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footer32.xml" ContentType="application/vnd.openxmlformats-officedocument.wordprocessingml.footer+xml"/>
  <Override PartName="/word/footer33.xml" ContentType="application/vnd.openxmlformats-officedocument.wordprocessingml.footer+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BABCF" w14:textId="7B9A37A3" w:rsidR="003513AD" w:rsidRPr="003519B3" w:rsidRDefault="003513AD" w:rsidP="00341254">
      <w:pPr>
        <w:rPr>
          <w:rFonts w:ascii="Republika" w:hAnsi="Republika" w:cs="Arial"/>
          <w:sz w:val="20"/>
          <w:szCs w:val="20"/>
          <w:highlight w:val="lightGray"/>
        </w:rPr>
      </w:pPr>
      <w:r w:rsidRPr="003519B3">
        <w:rPr>
          <w:rFonts w:ascii="Republika" w:hAnsi="Republika" w:cs="Arial"/>
          <w:noProof/>
          <w:sz w:val="20"/>
          <w:szCs w:val="20"/>
          <w:lang w:eastAsia="sl-SI"/>
        </w:rPr>
        <w:t xml:space="preserve">                                                                  </w:t>
      </w:r>
    </w:p>
    <w:p w14:paraId="504B0D19" w14:textId="77777777" w:rsidR="00FB7379" w:rsidRPr="003519B3" w:rsidRDefault="003513AD" w:rsidP="00341254">
      <w:pPr>
        <w:jc w:val="center"/>
        <w:rPr>
          <w:rFonts w:ascii="Republika" w:hAnsi="Republika" w:cs="Arial"/>
          <w:sz w:val="20"/>
          <w:szCs w:val="20"/>
          <w:highlight w:val="lightGray"/>
        </w:rPr>
      </w:pPr>
      <w:r w:rsidRPr="003519B3">
        <w:rPr>
          <w:rFonts w:ascii="Republika" w:hAnsi="Republika" w:cs="Arial"/>
          <w:sz w:val="20"/>
          <w:szCs w:val="20"/>
          <w:highlight w:val="lightGray"/>
        </w:rPr>
        <w:br w:type="textWrapping" w:clear="all"/>
      </w:r>
    </w:p>
    <w:p w14:paraId="6F44FA8D" w14:textId="737C5CA3" w:rsidR="00B54266" w:rsidRPr="003519B3" w:rsidRDefault="00FB7379" w:rsidP="00341254">
      <w:pPr>
        <w:rPr>
          <w:rFonts w:ascii="Republika" w:hAnsi="Republika" w:cs="Arial"/>
        </w:rPr>
      </w:pPr>
      <w:r w:rsidRPr="003519B3">
        <w:rPr>
          <w:rFonts w:ascii="Republika" w:hAnsi="Republika" w:cs="Arial"/>
        </w:rPr>
        <w:t>Številka</w:t>
      </w:r>
      <w:r w:rsidR="00B54266" w:rsidRPr="003519B3">
        <w:rPr>
          <w:rFonts w:ascii="Republika" w:hAnsi="Republika" w:cs="Arial"/>
        </w:rPr>
        <w:t xml:space="preserve">: </w:t>
      </w:r>
      <w:r w:rsidR="0095591B" w:rsidRPr="003519B3">
        <w:rPr>
          <w:rFonts w:ascii="Republika" w:hAnsi="Republika" w:cs="Arial"/>
        </w:rPr>
        <w:t>3032-57/2022-SVRK-</w:t>
      </w:r>
      <w:r w:rsidR="00D5419C" w:rsidRPr="003519B3">
        <w:rPr>
          <w:rFonts w:ascii="Republika" w:hAnsi="Republika" w:cs="Arial"/>
        </w:rPr>
        <w:t>163</w:t>
      </w:r>
    </w:p>
    <w:p w14:paraId="444CD408" w14:textId="77777777" w:rsidR="00B54266" w:rsidRPr="003519B3" w:rsidRDefault="00B54266" w:rsidP="00341254">
      <w:pPr>
        <w:rPr>
          <w:rFonts w:ascii="Republika" w:hAnsi="Republika" w:cs="Arial"/>
          <w:sz w:val="20"/>
          <w:szCs w:val="20"/>
        </w:rPr>
      </w:pPr>
    </w:p>
    <w:p w14:paraId="526F0475" w14:textId="77777777" w:rsidR="00B54266" w:rsidRPr="003519B3" w:rsidRDefault="00B54266" w:rsidP="00341254">
      <w:pPr>
        <w:rPr>
          <w:rFonts w:ascii="Republika" w:hAnsi="Republika" w:cs="Arial"/>
          <w:sz w:val="20"/>
          <w:szCs w:val="20"/>
        </w:rPr>
      </w:pPr>
    </w:p>
    <w:p w14:paraId="080AD646" w14:textId="77777777" w:rsidR="00B54266" w:rsidRPr="003519B3" w:rsidRDefault="00B54266" w:rsidP="00341254">
      <w:pPr>
        <w:rPr>
          <w:rFonts w:ascii="Republika" w:hAnsi="Republika" w:cs="Arial"/>
          <w:sz w:val="20"/>
          <w:szCs w:val="20"/>
        </w:rPr>
      </w:pPr>
    </w:p>
    <w:p w14:paraId="22CADFC6" w14:textId="77777777" w:rsidR="00B54266" w:rsidRPr="003519B3" w:rsidRDefault="00B54266" w:rsidP="00341254">
      <w:pPr>
        <w:rPr>
          <w:rFonts w:ascii="Republika" w:hAnsi="Republika" w:cs="Arial"/>
          <w:sz w:val="20"/>
          <w:szCs w:val="20"/>
        </w:rPr>
      </w:pPr>
    </w:p>
    <w:p w14:paraId="5BF76613" w14:textId="77777777" w:rsidR="00FB7379" w:rsidRPr="003519B3" w:rsidRDefault="00B54266" w:rsidP="00341254">
      <w:pPr>
        <w:jc w:val="center"/>
        <w:rPr>
          <w:rFonts w:ascii="Republika" w:hAnsi="Republika" w:cs="Arial"/>
          <w:b/>
          <w:sz w:val="40"/>
          <w:szCs w:val="40"/>
        </w:rPr>
      </w:pPr>
      <w:r w:rsidRPr="003519B3">
        <w:rPr>
          <w:rFonts w:ascii="Republika" w:hAnsi="Republika" w:cs="Arial"/>
          <w:b/>
          <w:sz w:val="40"/>
          <w:szCs w:val="40"/>
        </w:rPr>
        <w:t xml:space="preserve">OPIS SISTEMA UPRAVLJANJA IN NADZORA </w:t>
      </w:r>
    </w:p>
    <w:p w14:paraId="3D13DB1E" w14:textId="77777777" w:rsidR="003513AD" w:rsidRPr="003519B3" w:rsidRDefault="00B54266" w:rsidP="00341254">
      <w:pPr>
        <w:jc w:val="center"/>
        <w:rPr>
          <w:rFonts w:ascii="Republika" w:hAnsi="Republika" w:cs="Arial"/>
          <w:b/>
          <w:sz w:val="30"/>
          <w:szCs w:val="30"/>
        </w:rPr>
      </w:pPr>
      <w:r w:rsidRPr="003519B3">
        <w:rPr>
          <w:rFonts w:ascii="Republika" w:hAnsi="Republika" w:cs="Arial"/>
          <w:b/>
          <w:sz w:val="30"/>
          <w:szCs w:val="30"/>
        </w:rPr>
        <w:t>ZA IZVAJANJE PRO</w:t>
      </w:r>
      <w:r w:rsidR="00583293" w:rsidRPr="003519B3">
        <w:rPr>
          <w:rFonts w:ascii="Republika" w:hAnsi="Republika" w:cs="Arial"/>
          <w:b/>
          <w:sz w:val="30"/>
          <w:szCs w:val="30"/>
        </w:rPr>
        <w:t xml:space="preserve">GRAMA </w:t>
      </w:r>
      <w:r w:rsidR="00FB7379" w:rsidRPr="003519B3">
        <w:rPr>
          <w:rFonts w:ascii="Republika" w:hAnsi="Republika" w:cs="Arial"/>
          <w:b/>
          <w:sz w:val="30"/>
          <w:szCs w:val="30"/>
        </w:rPr>
        <w:t xml:space="preserve">EVROPSKE KOHEZIJSKE POLITIKE </w:t>
      </w:r>
    </w:p>
    <w:p w14:paraId="3DC9DD2C" w14:textId="3A0A9525" w:rsidR="00583293" w:rsidRPr="003519B3" w:rsidRDefault="00FB7379" w:rsidP="00341254">
      <w:pPr>
        <w:jc w:val="center"/>
        <w:rPr>
          <w:rFonts w:ascii="Republika" w:hAnsi="Republika" w:cs="Arial"/>
          <w:b/>
          <w:sz w:val="30"/>
          <w:szCs w:val="30"/>
        </w:rPr>
      </w:pPr>
      <w:r w:rsidRPr="003519B3">
        <w:rPr>
          <w:rFonts w:ascii="Republika" w:hAnsi="Republika" w:cs="Arial"/>
          <w:b/>
          <w:sz w:val="30"/>
          <w:szCs w:val="30"/>
        </w:rPr>
        <w:t xml:space="preserve">V </w:t>
      </w:r>
      <w:r w:rsidR="00B54266" w:rsidRPr="003519B3">
        <w:rPr>
          <w:rFonts w:ascii="Republika" w:hAnsi="Republika" w:cs="Arial"/>
          <w:b/>
          <w:sz w:val="30"/>
          <w:szCs w:val="30"/>
        </w:rPr>
        <w:t>OBDOBJU 2021–2027</w:t>
      </w:r>
      <w:r w:rsidRPr="003519B3">
        <w:rPr>
          <w:rFonts w:ascii="Republika" w:hAnsi="Republika" w:cs="Arial"/>
          <w:b/>
          <w:sz w:val="30"/>
          <w:szCs w:val="30"/>
        </w:rPr>
        <w:t xml:space="preserve"> </w:t>
      </w:r>
    </w:p>
    <w:p w14:paraId="0436C192" w14:textId="77777777" w:rsidR="00583293" w:rsidRPr="003519B3" w:rsidRDefault="00583293" w:rsidP="00341254">
      <w:pPr>
        <w:jc w:val="center"/>
        <w:rPr>
          <w:rFonts w:ascii="Republika" w:hAnsi="Republika" w:cs="Arial"/>
          <w:b/>
          <w:sz w:val="30"/>
          <w:szCs w:val="30"/>
        </w:rPr>
      </w:pPr>
      <w:r w:rsidRPr="003519B3">
        <w:rPr>
          <w:rFonts w:ascii="Republika" w:hAnsi="Republika" w:cs="Arial"/>
          <w:b/>
          <w:sz w:val="30"/>
          <w:szCs w:val="30"/>
        </w:rPr>
        <w:t>za cilj »naložbe za rast in delovna mesta«</w:t>
      </w:r>
    </w:p>
    <w:p w14:paraId="43ACB6AF" w14:textId="77777777" w:rsidR="00583293" w:rsidRPr="003519B3" w:rsidRDefault="00583293" w:rsidP="00341254">
      <w:pPr>
        <w:rPr>
          <w:rFonts w:ascii="Republika" w:hAnsi="Republika" w:cs="Arial"/>
          <w:sz w:val="20"/>
          <w:szCs w:val="20"/>
        </w:rPr>
      </w:pPr>
    </w:p>
    <w:p w14:paraId="53E93DB3" w14:textId="77777777" w:rsidR="00583293" w:rsidRPr="003519B3" w:rsidRDefault="00583293" w:rsidP="00341254">
      <w:pPr>
        <w:rPr>
          <w:rFonts w:ascii="Republika" w:hAnsi="Republika" w:cs="Arial"/>
          <w:sz w:val="20"/>
          <w:szCs w:val="20"/>
        </w:rPr>
      </w:pPr>
    </w:p>
    <w:p w14:paraId="35F0EBF9" w14:textId="427C3306" w:rsidR="00583293" w:rsidRPr="003519B3" w:rsidRDefault="00583293" w:rsidP="00341254">
      <w:pPr>
        <w:rPr>
          <w:rFonts w:ascii="Republika" w:hAnsi="Republika" w:cs="Arial"/>
          <w:sz w:val="20"/>
          <w:szCs w:val="20"/>
        </w:rPr>
      </w:pPr>
    </w:p>
    <w:p w14:paraId="31BE5016" w14:textId="6D132CD6" w:rsidR="00E55781" w:rsidRPr="003519B3" w:rsidRDefault="00E55781" w:rsidP="00341254">
      <w:pPr>
        <w:rPr>
          <w:rFonts w:ascii="Republika" w:hAnsi="Republika" w:cs="Arial"/>
          <w:sz w:val="20"/>
          <w:szCs w:val="20"/>
        </w:rPr>
      </w:pPr>
    </w:p>
    <w:p w14:paraId="798E054B" w14:textId="77777777" w:rsidR="007A624A" w:rsidRPr="003519B3" w:rsidRDefault="007A624A" w:rsidP="00341254">
      <w:pPr>
        <w:rPr>
          <w:rFonts w:ascii="Republika" w:hAnsi="Republika" w:cs="Arial"/>
          <w:sz w:val="20"/>
          <w:szCs w:val="20"/>
        </w:rPr>
      </w:pPr>
    </w:p>
    <w:p w14:paraId="10F965DB" w14:textId="77777777" w:rsidR="007A624A" w:rsidRPr="003519B3" w:rsidRDefault="007A624A" w:rsidP="00341254">
      <w:pPr>
        <w:rPr>
          <w:rFonts w:ascii="Republika" w:hAnsi="Republika" w:cs="Arial"/>
          <w:sz w:val="20"/>
          <w:szCs w:val="20"/>
        </w:rPr>
      </w:pPr>
    </w:p>
    <w:p w14:paraId="0B4F2217" w14:textId="77777777" w:rsidR="007A624A" w:rsidRPr="003519B3" w:rsidRDefault="007A624A" w:rsidP="00341254">
      <w:pPr>
        <w:rPr>
          <w:rFonts w:ascii="Republika" w:hAnsi="Republika" w:cs="Arial"/>
          <w:sz w:val="20"/>
          <w:szCs w:val="20"/>
        </w:rPr>
      </w:pPr>
    </w:p>
    <w:p w14:paraId="0275EC87" w14:textId="77777777" w:rsidR="007A624A" w:rsidRPr="003519B3" w:rsidRDefault="007A624A" w:rsidP="00341254">
      <w:pPr>
        <w:rPr>
          <w:rFonts w:ascii="Republika" w:hAnsi="Republika" w:cs="Arial"/>
          <w:sz w:val="20"/>
          <w:szCs w:val="20"/>
        </w:rPr>
      </w:pPr>
    </w:p>
    <w:p w14:paraId="05580DB9" w14:textId="77777777" w:rsidR="00E55781" w:rsidRPr="003519B3" w:rsidRDefault="00E55781" w:rsidP="00341254">
      <w:pPr>
        <w:rPr>
          <w:rFonts w:ascii="Republika" w:hAnsi="Republika" w:cs="Arial"/>
          <w:b/>
          <w:sz w:val="24"/>
          <w:szCs w:val="24"/>
        </w:rPr>
      </w:pPr>
    </w:p>
    <w:p w14:paraId="7699712B" w14:textId="24D7562B" w:rsidR="00583293" w:rsidRPr="003519B3" w:rsidRDefault="00750E49" w:rsidP="00750E49">
      <w:pPr>
        <w:spacing w:after="0" w:line="276" w:lineRule="auto"/>
        <w:jc w:val="center"/>
        <w:rPr>
          <w:rFonts w:ascii="Republika" w:hAnsi="Republika" w:cs="Arial"/>
          <w:b/>
          <w:sz w:val="24"/>
          <w:szCs w:val="24"/>
        </w:rPr>
      </w:pPr>
      <w:r w:rsidRPr="003519B3">
        <w:rPr>
          <w:rFonts w:ascii="Republika" w:hAnsi="Republika" w:cs="Arial"/>
          <w:b/>
          <w:sz w:val="24"/>
          <w:szCs w:val="24"/>
        </w:rPr>
        <w:t>mag. Mojca Aljančič</w:t>
      </w:r>
    </w:p>
    <w:p w14:paraId="25AEEB41" w14:textId="6F5516E3" w:rsidR="008A3E12" w:rsidRPr="003519B3" w:rsidRDefault="00C94E6B" w:rsidP="00750E49">
      <w:pPr>
        <w:spacing w:after="0" w:line="276" w:lineRule="auto"/>
        <w:jc w:val="center"/>
        <w:rPr>
          <w:rFonts w:ascii="Republika" w:hAnsi="Republika" w:cs="Arial"/>
          <w:b/>
          <w:sz w:val="24"/>
          <w:szCs w:val="24"/>
        </w:rPr>
      </w:pPr>
      <w:r w:rsidRPr="003519B3">
        <w:rPr>
          <w:rFonts w:ascii="Republika" w:hAnsi="Republika" w:cs="Arial"/>
          <w:b/>
          <w:sz w:val="24"/>
          <w:szCs w:val="24"/>
        </w:rPr>
        <w:t>vodja</w:t>
      </w:r>
      <w:r w:rsidR="008A3E12" w:rsidRPr="003519B3">
        <w:rPr>
          <w:rFonts w:ascii="Republika" w:hAnsi="Republika" w:cs="Arial"/>
          <w:b/>
          <w:sz w:val="24"/>
          <w:szCs w:val="24"/>
        </w:rPr>
        <w:t xml:space="preserve"> organa upravljanja</w:t>
      </w:r>
    </w:p>
    <w:p w14:paraId="4283DF99" w14:textId="16640513" w:rsidR="008A3E12" w:rsidRPr="003519B3" w:rsidRDefault="008A3E12" w:rsidP="00750E49">
      <w:pPr>
        <w:spacing w:after="0" w:line="276" w:lineRule="auto"/>
        <w:jc w:val="center"/>
        <w:rPr>
          <w:rFonts w:ascii="Republika" w:hAnsi="Republika" w:cs="Arial"/>
          <w:b/>
          <w:sz w:val="24"/>
          <w:szCs w:val="24"/>
        </w:rPr>
      </w:pPr>
    </w:p>
    <w:p w14:paraId="536E2E5F" w14:textId="77777777" w:rsidR="005A0DB9" w:rsidRPr="003519B3" w:rsidRDefault="005A0DB9" w:rsidP="008A3E12">
      <w:pPr>
        <w:spacing w:after="0"/>
        <w:jc w:val="center"/>
        <w:rPr>
          <w:rFonts w:ascii="Republika" w:hAnsi="Republika" w:cs="Arial"/>
          <w:b/>
          <w:sz w:val="8"/>
          <w:szCs w:val="8"/>
        </w:rPr>
      </w:pPr>
    </w:p>
    <w:p w14:paraId="17FB4B56" w14:textId="242C6A38" w:rsidR="007D3D96" w:rsidRPr="003519B3" w:rsidRDefault="007D3D96" w:rsidP="00341254">
      <w:pPr>
        <w:rPr>
          <w:rFonts w:ascii="Republika" w:hAnsi="Republika" w:cs="Arial"/>
          <w:sz w:val="20"/>
          <w:szCs w:val="20"/>
        </w:rPr>
      </w:pPr>
    </w:p>
    <w:p w14:paraId="0E416D5A" w14:textId="77777777" w:rsidR="007A624A" w:rsidRPr="003519B3" w:rsidRDefault="007A624A" w:rsidP="00341254">
      <w:pPr>
        <w:rPr>
          <w:rFonts w:ascii="Republika" w:hAnsi="Republika" w:cs="Arial"/>
        </w:rPr>
      </w:pPr>
    </w:p>
    <w:p w14:paraId="5E47BF19" w14:textId="77777777" w:rsidR="007A624A" w:rsidRPr="003519B3" w:rsidRDefault="007A624A" w:rsidP="00341254">
      <w:pPr>
        <w:rPr>
          <w:rFonts w:ascii="Republika" w:hAnsi="Republika" w:cs="Arial"/>
        </w:rPr>
      </w:pPr>
    </w:p>
    <w:p w14:paraId="67169348" w14:textId="77777777" w:rsidR="007A624A" w:rsidRPr="003519B3" w:rsidRDefault="007A624A" w:rsidP="00341254">
      <w:pPr>
        <w:rPr>
          <w:rFonts w:ascii="Republika" w:hAnsi="Republika" w:cs="Arial"/>
        </w:rPr>
      </w:pPr>
    </w:p>
    <w:p w14:paraId="2AAAD658" w14:textId="77777777" w:rsidR="007A624A" w:rsidRPr="003519B3" w:rsidRDefault="007A624A" w:rsidP="00341254">
      <w:pPr>
        <w:rPr>
          <w:rFonts w:ascii="Republika" w:hAnsi="Republika" w:cs="Arial"/>
        </w:rPr>
      </w:pPr>
    </w:p>
    <w:p w14:paraId="19EC2F53" w14:textId="77777777" w:rsidR="007A624A" w:rsidRPr="003519B3" w:rsidRDefault="007A624A" w:rsidP="00341254">
      <w:pPr>
        <w:rPr>
          <w:rFonts w:ascii="Republika" w:hAnsi="Republika" w:cs="Arial"/>
        </w:rPr>
      </w:pPr>
    </w:p>
    <w:p w14:paraId="6AA6BBAD" w14:textId="197AC6B3" w:rsidR="007F5397" w:rsidRPr="003519B3" w:rsidRDefault="007F5397" w:rsidP="00341254">
      <w:pPr>
        <w:rPr>
          <w:rFonts w:ascii="Republika" w:hAnsi="Republika" w:cs="Arial"/>
        </w:rPr>
      </w:pPr>
    </w:p>
    <w:p w14:paraId="747A5C58" w14:textId="752913F4" w:rsidR="007D3D96" w:rsidRPr="003519B3" w:rsidRDefault="007D3D96" w:rsidP="007D3D96">
      <w:pPr>
        <w:spacing w:after="0"/>
        <w:rPr>
          <w:rFonts w:ascii="Republika" w:hAnsi="Republika" w:cs="Arial"/>
        </w:rPr>
      </w:pPr>
      <w:r w:rsidRPr="003519B3">
        <w:rPr>
          <w:rFonts w:ascii="Republika" w:hAnsi="Republika" w:cs="Arial"/>
        </w:rPr>
        <w:t xml:space="preserve">Ljubljana, oktober </w:t>
      </w:r>
      <w:r w:rsidR="0095591B" w:rsidRPr="003519B3">
        <w:rPr>
          <w:rFonts w:ascii="Republika" w:hAnsi="Republika" w:cs="Arial"/>
        </w:rPr>
        <w:t>20</w:t>
      </w:r>
      <w:r w:rsidR="0079009E" w:rsidRPr="003519B3">
        <w:rPr>
          <w:rFonts w:ascii="Republika" w:hAnsi="Republika" w:cs="Arial"/>
        </w:rPr>
        <w:t>2</w:t>
      </w:r>
      <w:r w:rsidR="00481860" w:rsidRPr="003519B3">
        <w:rPr>
          <w:rFonts w:ascii="Republika" w:hAnsi="Republika" w:cs="Arial"/>
        </w:rPr>
        <w:t>5</w:t>
      </w:r>
      <w:r w:rsidRPr="003519B3">
        <w:rPr>
          <w:rFonts w:ascii="Republika" w:hAnsi="Republika" w:cs="Arial"/>
        </w:rPr>
        <w:t xml:space="preserve">              </w:t>
      </w:r>
      <w:r w:rsidRPr="003519B3">
        <w:rPr>
          <w:rFonts w:ascii="Republika" w:hAnsi="Republika" w:cs="Arial"/>
        </w:rPr>
        <w:tab/>
      </w:r>
      <w:r w:rsidRPr="003519B3">
        <w:rPr>
          <w:rFonts w:ascii="Republika" w:hAnsi="Republika" w:cs="Arial"/>
        </w:rPr>
        <w:tab/>
      </w:r>
      <w:r w:rsidRPr="003519B3">
        <w:rPr>
          <w:rFonts w:ascii="Republika" w:hAnsi="Republika" w:cs="Arial"/>
        </w:rPr>
        <w:tab/>
      </w:r>
      <w:r w:rsidRPr="003519B3">
        <w:rPr>
          <w:rFonts w:ascii="Republika" w:hAnsi="Republika" w:cs="Arial"/>
        </w:rPr>
        <w:tab/>
      </w:r>
      <w:r w:rsidRPr="003519B3">
        <w:rPr>
          <w:rFonts w:ascii="Republika" w:hAnsi="Republika" w:cs="Arial"/>
        </w:rPr>
        <w:tab/>
      </w:r>
      <w:r w:rsidRPr="003519B3">
        <w:rPr>
          <w:rFonts w:ascii="Republika" w:hAnsi="Republika" w:cs="Arial"/>
        </w:rPr>
        <w:tab/>
        <w:t xml:space="preserve">    Verzija </w:t>
      </w:r>
      <w:r w:rsidR="00481860" w:rsidRPr="003519B3">
        <w:rPr>
          <w:rFonts w:ascii="Republika" w:hAnsi="Republika" w:cs="Arial"/>
        </w:rPr>
        <w:t>4</w:t>
      </w:r>
      <w:r w:rsidRPr="003519B3">
        <w:rPr>
          <w:rFonts w:ascii="Republika" w:hAnsi="Republika" w:cs="Arial"/>
        </w:rPr>
        <w:t>.0</w:t>
      </w:r>
    </w:p>
    <w:p w14:paraId="38B7A46C" w14:textId="5F0F9956" w:rsidR="00B54266" w:rsidRPr="003519B3" w:rsidRDefault="00B54266" w:rsidP="00871A47">
      <w:pPr>
        <w:spacing w:after="0"/>
        <w:rPr>
          <w:rFonts w:ascii="Republika" w:hAnsi="Republika" w:cs="Arial"/>
          <w:b/>
          <w:sz w:val="20"/>
          <w:szCs w:val="20"/>
        </w:rPr>
      </w:pPr>
      <w:r w:rsidRPr="003519B3">
        <w:rPr>
          <w:rFonts w:ascii="Republika" w:hAnsi="Republika" w:cs="Arial"/>
          <w:b/>
          <w:sz w:val="20"/>
          <w:szCs w:val="20"/>
        </w:rPr>
        <w:br w:type="page"/>
      </w:r>
    </w:p>
    <w:p w14:paraId="782BA6A9" w14:textId="418A26EB" w:rsidR="00583293" w:rsidRPr="003519B3" w:rsidRDefault="008E27B0" w:rsidP="00341254">
      <w:pPr>
        <w:pStyle w:val="Naslov"/>
        <w:rPr>
          <w:rFonts w:ascii="Republika" w:hAnsi="Republika" w:cs="Arial"/>
          <w:color w:val="2E74B5" w:themeColor="accent1" w:themeShade="BF"/>
          <w:sz w:val="28"/>
          <w:szCs w:val="28"/>
        </w:rPr>
      </w:pPr>
      <w:r w:rsidRPr="003519B3">
        <w:rPr>
          <w:rFonts w:ascii="Republika" w:hAnsi="Republika" w:cs="Arial"/>
          <w:color w:val="2E74B5" w:themeColor="accent1" w:themeShade="BF"/>
          <w:sz w:val="28"/>
          <w:szCs w:val="28"/>
        </w:rPr>
        <w:lastRenderedPageBreak/>
        <w:t>KRONOLOŠKI SEZNAM RAZLI</w:t>
      </w:r>
      <w:r w:rsidR="00207E4A" w:rsidRPr="003519B3">
        <w:rPr>
          <w:rFonts w:ascii="Republika" w:hAnsi="Republika" w:cs="Arial"/>
          <w:color w:val="2E74B5" w:themeColor="accent1" w:themeShade="BF"/>
          <w:sz w:val="28"/>
          <w:szCs w:val="28"/>
        </w:rPr>
        <w:t>Č</w:t>
      </w:r>
      <w:r w:rsidRPr="003519B3">
        <w:rPr>
          <w:rFonts w:ascii="Republika" w:hAnsi="Republika" w:cs="Arial"/>
          <w:color w:val="2E74B5" w:themeColor="accent1" w:themeShade="BF"/>
          <w:sz w:val="28"/>
          <w:szCs w:val="28"/>
        </w:rPr>
        <w:t xml:space="preserve">IC </w:t>
      </w:r>
    </w:p>
    <w:p w14:paraId="3DA5A305" w14:textId="77777777" w:rsidR="00583293" w:rsidRPr="003519B3" w:rsidRDefault="00583293" w:rsidP="00341254">
      <w:pPr>
        <w:rPr>
          <w:rFonts w:ascii="Republika" w:hAnsi="Republika" w:cs="Arial"/>
          <w:b/>
          <w:sz w:val="20"/>
          <w:szCs w:val="20"/>
        </w:rPr>
      </w:pPr>
    </w:p>
    <w:tbl>
      <w:tblPr>
        <w:tblStyle w:val="Tabelasvetlamrea1"/>
        <w:tblW w:w="8782" w:type="dxa"/>
        <w:tblLook w:val="04A0" w:firstRow="1" w:lastRow="0" w:firstColumn="1" w:lastColumn="0" w:noHBand="0" w:noVBand="1"/>
      </w:tblPr>
      <w:tblGrid>
        <w:gridCol w:w="1093"/>
        <w:gridCol w:w="1174"/>
        <w:gridCol w:w="2265"/>
        <w:gridCol w:w="4250"/>
      </w:tblGrid>
      <w:tr w:rsidR="00AF3622" w:rsidRPr="003519B3" w14:paraId="2E35919C" w14:textId="77777777" w:rsidTr="000C5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14:paraId="166BD9F3" w14:textId="77777777" w:rsidR="00AF3622" w:rsidRPr="003519B3" w:rsidRDefault="00AF3622" w:rsidP="00341254">
            <w:pPr>
              <w:rPr>
                <w:rFonts w:ascii="Republika" w:hAnsi="Republika" w:cs="Arial"/>
              </w:rPr>
            </w:pPr>
            <w:r w:rsidRPr="003519B3">
              <w:rPr>
                <w:rFonts w:ascii="Republika" w:hAnsi="Republika" w:cs="Arial"/>
              </w:rPr>
              <w:t>Različica</w:t>
            </w:r>
          </w:p>
        </w:tc>
        <w:tc>
          <w:tcPr>
            <w:tcW w:w="1173" w:type="dxa"/>
          </w:tcPr>
          <w:p w14:paraId="4294FEAB" w14:textId="77777777" w:rsidR="00AF3622" w:rsidRPr="003519B3"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Datum</w:t>
            </w:r>
          </w:p>
        </w:tc>
        <w:tc>
          <w:tcPr>
            <w:tcW w:w="2265" w:type="dxa"/>
          </w:tcPr>
          <w:p w14:paraId="6D290CAC" w14:textId="14CF0FCF" w:rsidR="00AF3622" w:rsidRPr="003519B3"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Sprememba poglavja</w:t>
            </w:r>
          </w:p>
        </w:tc>
        <w:tc>
          <w:tcPr>
            <w:tcW w:w="4251" w:type="dxa"/>
          </w:tcPr>
          <w:p w14:paraId="74BA6806" w14:textId="00202B48" w:rsidR="00AF3622" w:rsidRPr="003519B3"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Komentar</w:t>
            </w:r>
          </w:p>
        </w:tc>
      </w:tr>
      <w:tr w:rsidR="00AF3622" w:rsidRPr="003519B3" w14:paraId="66F6D906"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581FE902" w14:textId="36CBE6E8" w:rsidR="00AF3622" w:rsidRPr="003519B3" w:rsidRDefault="00AF3622" w:rsidP="00341254">
            <w:pPr>
              <w:rPr>
                <w:rFonts w:ascii="Republika" w:hAnsi="Republika" w:cs="Arial"/>
                <w:b w:val="0"/>
              </w:rPr>
            </w:pPr>
            <w:r w:rsidRPr="003519B3">
              <w:rPr>
                <w:rFonts w:ascii="Republika" w:hAnsi="Republika" w:cs="Arial"/>
                <w:b w:val="0"/>
              </w:rPr>
              <w:t>1.0</w:t>
            </w:r>
          </w:p>
        </w:tc>
        <w:tc>
          <w:tcPr>
            <w:tcW w:w="1173" w:type="dxa"/>
          </w:tcPr>
          <w:p w14:paraId="5B3ADBAD" w14:textId="04A36086" w:rsidR="00AF3622" w:rsidRPr="003519B3"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30.6.2023</w:t>
            </w:r>
          </w:p>
        </w:tc>
        <w:tc>
          <w:tcPr>
            <w:tcW w:w="2265" w:type="dxa"/>
          </w:tcPr>
          <w:p w14:paraId="2EF9C91C" w14:textId="77777777" w:rsidR="00AF3622" w:rsidRPr="003519B3"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c>
          <w:tcPr>
            <w:tcW w:w="4251" w:type="dxa"/>
          </w:tcPr>
          <w:p w14:paraId="329A5D37" w14:textId="5AD81711" w:rsidR="00AF3622" w:rsidRPr="003519B3"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OSUN 2021-2027</w:t>
            </w:r>
          </w:p>
        </w:tc>
      </w:tr>
      <w:tr w:rsidR="00AF3622" w:rsidRPr="003519B3" w14:paraId="34352126"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26F0B76A" w14:textId="19A9CCAA" w:rsidR="00AF3622" w:rsidRPr="003519B3" w:rsidRDefault="00AF3622" w:rsidP="00341254">
            <w:pPr>
              <w:rPr>
                <w:rFonts w:ascii="Republika" w:hAnsi="Republika" w:cs="Arial"/>
                <w:b w:val="0"/>
              </w:rPr>
            </w:pPr>
            <w:r w:rsidRPr="003519B3">
              <w:rPr>
                <w:rFonts w:ascii="Republika" w:hAnsi="Republika" w:cs="Arial"/>
                <w:b w:val="0"/>
              </w:rPr>
              <w:t>2.0</w:t>
            </w:r>
          </w:p>
        </w:tc>
        <w:tc>
          <w:tcPr>
            <w:tcW w:w="1173" w:type="dxa"/>
          </w:tcPr>
          <w:p w14:paraId="7BB91720" w14:textId="400E86C6" w:rsidR="00AF3622" w:rsidRPr="003519B3"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31.10.2023</w:t>
            </w:r>
          </w:p>
        </w:tc>
        <w:tc>
          <w:tcPr>
            <w:tcW w:w="2265" w:type="dxa"/>
          </w:tcPr>
          <w:p w14:paraId="371DB935" w14:textId="62416A94" w:rsidR="00AF3622" w:rsidRPr="003519B3" w:rsidRDefault="004D145D"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Celotni OSUN</w:t>
            </w:r>
          </w:p>
        </w:tc>
        <w:tc>
          <w:tcPr>
            <w:tcW w:w="4251" w:type="dxa"/>
          </w:tcPr>
          <w:p w14:paraId="063ED9C5" w14:textId="44F5D006" w:rsidR="004D145D" w:rsidRPr="003519B3" w:rsidRDefault="004D145D" w:rsidP="004D145D">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 xml:space="preserve">Posodobitev organizacijskih struktur in organigramov, dopolnitve in </w:t>
            </w:r>
            <w:r w:rsidR="00EA7E23" w:rsidRPr="003519B3">
              <w:rPr>
                <w:rFonts w:ascii="Republika" w:hAnsi="Republika" w:cs="Arial"/>
              </w:rPr>
              <w:t>popravki</w:t>
            </w:r>
            <w:r w:rsidRPr="003519B3">
              <w:rPr>
                <w:rFonts w:ascii="Republika" w:hAnsi="Republika" w:cs="Arial"/>
              </w:rPr>
              <w:t xml:space="preserve"> opis</w:t>
            </w:r>
            <w:r w:rsidR="00EA7E23" w:rsidRPr="003519B3">
              <w:rPr>
                <w:rFonts w:ascii="Republika" w:hAnsi="Republika" w:cs="Arial"/>
              </w:rPr>
              <w:t>ov</w:t>
            </w:r>
            <w:r w:rsidRPr="003519B3">
              <w:rPr>
                <w:rFonts w:ascii="Republika" w:hAnsi="Republika" w:cs="Arial"/>
              </w:rPr>
              <w:t xml:space="preserve"> postopkov, dopolnitve pravnih podlag, brisanje dveh IT (ARIS in SRRS), ki še nista bili imenovani, </w:t>
            </w:r>
            <w:r w:rsidR="00EA7E23" w:rsidRPr="003519B3">
              <w:rPr>
                <w:rFonts w:ascii="Republika" w:hAnsi="Republika" w:cs="Arial"/>
              </w:rPr>
              <w:t xml:space="preserve">spremembe odgovornih oseb, </w:t>
            </w:r>
            <w:r w:rsidRPr="003519B3">
              <w:rPr>
                <w:rFonts w:ascii="Republika" w:hAnsi="Republika" w:cs="Arial"/>
              </w:rPr>
              <w:t>dopolnitve manjkajočih podatkov ter drugi administrativni popravki in posodobitve</w:t>
            </w:r>
            <w:r w:rsidR="005A0DB9" w:rsidRPr="003519B3">
              <w:rPr>
                <w:rFonts w:ascii="Republika" w:hAnsi="Republika" w:cs="Arial"/>
              </w:rPr>
              <w:t>.</w:t>
            </w:r>
          </w:p>
        </w:tc>
      </w:tr>
      <w:tr w:rsidR="007B7114" w:rsidRPr="003519B3" w14:paraId="6744CD54"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426BBE53" w14:textId="77B31347" w:rsidR="007B7114" w:rsidRPr="003519B3" w:rsidRDefault="007B7114" w:rsidP="007B7114">
            <w:pPr>
              <w:rPr>
                <w:rFonts w:ascii="Republika" w:hAnsi="Republika" w:cs="Arial"/>
              </w:rPr>
            </w:pPr>
            <w:r w:rsidRPr="003519B3">
              <w:rPr>
                <w:rFonts w:ascii="Republika" w:hAnsi="Republika" w:cs="Arial"/>
                <w:b w:val="0"/>
                <w:bCs w:val="0"/>
              </w:rPr>
              <w:t>3.0</w:t>
            </w:r>
          </w:p>
        </w:tc>
        <w:tc>
          <w:tcPr>
            <w:tcW w:w="1173" w:type="dxa"/>
          </w:tcPr>
          <w:p w14:paraId="3A713EE9" w14:textId="2BF7871A" w:rsidR="007B7114" w:rsidRPr="003519B3" w:rsidRDefault="007B7114"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31.10.2024</w:t>
            </w:r>
          </w:p>
        </w:tc>
        <w:tc>
          <w:tcPr>
            <w:tcW w:w="2265" w:type="dxa"/>
          </w:tcPr>
          <w:p w14:paraId="5206B11C" w14:textId="77777777" w:rsidR="007B7114" w:rsidRPr="003519B3" w:rsidRDefault="007B7114"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Celotni OSUN</w:t>
            </w:r>
          </w:p>
          <w:p w14:paraId="2587326F" w14:textId="77777777" w:rsidR="007B7114" w:rsidRPr="003519B3" w:rsidRDefault="007B7114"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c>
          <w:tcPr>
            <w:tcW w:w="4251" w:type="dxa"/>
          </w:tcPr>
          <w:p w14:paraId="4EA6923B" w14:textId="65C54FA5" w:rsidR="007B7114" w:rsidRPr="003519B3" w:rsidRDefault="007B7114"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Posodobitev organizacijskih struktur in organigramov, spremembe odgovornih oseb, dopolnitve in popravki opisov postopkov za posamezne načine izbora operacij in administrativno preverjanje ZZI, dopolnitev opisov postopkov obvladovanja tveganj in preprečevanja goljufij, dodano novo IT ARIS (MVZI).</w:t>
            </w:r>
          </w:p>
        </w:tc>
      </w:tr>
      <w:tr w:rsidR="00481860" w:rsidRPr="003519B3" w14:paraId="5873B9DB"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4D7064D2" w14:textId="77777777" w:rsidR="00481860" w:rsidRPr="003519B3" w:rsidRDefault="00481860" w:rsidP="007B7114">
            <w:pPr>
              <w:rPr>
                <w:rFonts w:ascii="Republika" w:hAnsi="Republika" w:cs="Arial"/>
                <w:b w:val="0"/>
                <w:bCs w:val="0"/>
              </w:rPr>
            </w:pPr>
            <w:r w:rsidRPr="003519B3">
              <w:rPr>
                <w:rFonts w:ascii="Republika" w:hAnsi="Republika" w:cs="Arial"/>
                <w:b w:val="0"/>
                <w:bCs w:val="0"/>
              </w:rPr>
              <w:t>4.0</w:t>
            </w:r>
          </w:p>
          <w:p w14:paraId="71D74CBE" w14:textId="77777777" w:rsidR="00481860" w:rsidRPr="003519B3" w:rsidRDefault="00481860" w:rsidP="007B7114">
            <w:pPr>
              <w:rPr>
                <w:rFonts w:ascii="Republika" w:hAnsi="Republika" w:cs="Arial"/>
                <w:b w:val="0"/>
                <w:bCs w:val="0"/>
              </w:rPr>
            </w:pPr>
          </w:p>
          <w:p w14:paraId="29B92A07" w14:textId="77777777" w:rsidR="00481860" w:rsidRPr="003519B3" w:rsidRDefault="00481860" w:rsidP="007B7114">
            <w:pPr>
              <w:rPr>
                <w:rFonts w:ascii="Republika" w:hAnsi="Republika" w:cs="Arial"/>
                <w:b w:val="0"/>
                <w:bCs w:val="0"/>
              </w:rPr>
            </w:pPr>
          </w:p>
          <w:p w14:paraId="47D335C3" w14:textId="77777777" w:rsidR="00481860" w:rsidRPr="003519B3" w:rsidRDefault="00481860" w:rsidP="007B7114">
            <w:pPr>
              <w:rPr>
                <w:rFonts w:ascii="Republika" w:hAnsi="Republika" w:cs="Arial"/>
                <w:b w:val="0"/>
                <w:bCs w:val="0"/>
              </w:rPr>
            </w:pPr>
          </w:p>
          <w:p w14:paraId="15BACFC4" w14:textId="77777777" w:rsidR="00481860" w:rsidRPr="003519B3" w:rsidRDefault="00481860" w:rsidP="007B7114">
            <w:pPr>
              <w:rPr>
                <w:rFonts w:ascii="Republika" w:hAnsi="Republika" w:cs="Arial"/>
                <w:b w:val="0"/>
                <w:bCs w:val="0"/>
              </w:rPr>
            </w:pPr>
          </w:p>
          <w:p w14:paraId="24D167EB" w14:textId="77777777" w:rsidR="00481860" w:rsidRPr="003519B3" w:rsidRDefault="00481860" w:rsidP="007B7114">
            <w:pPr>
              <w:rPr>
                <w:rFonts w:ascii="Republika" w:hAnsi="Republika" w:cs="Arial"/>
                <w:b w:val="0"/>
                <w:bCs w:val="0"/>
              </w:rPr>
            </w:pPr>
          </w:p>
          <w:p w14:paraId="2380D218" w14:textId="235DCF86" w:rsidR="00481860" w:rsidRPr="003519B3" w:rsidRDefault="00481860" w:rsidP="007B7114">
            <w:pPr>
              <w:rPr>
                <w:rFonts w:ascii="Republika" w:hAnsi="Republika" w:cs="Arial"/>
                <w:b w:val="0"/>
                <w:bCs w:val="0"/>
              </w:rPr>
            </w:pPr>
          </w:p>
        </w:tc>
        <w:tc>
          <w:tcPr>
            <w:tcW w:w="1173" w:type="dxa"/>
          </w:tcPr>
          <w:p w14:paraId="2008B37E" w14:textId="3FC0A894" w:rsidR="00481860" w:rsidRPr="003519B3" w:rsidRDefault="00481860"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31.10.2025</w:t>
            </w:r>
          </w:p>
        </w:tc>
        <w:tc>
          <w:tcPr>
            <w:tcW w:w="2265" w:type="dxa"/>
          </w:tcPr>
          <w:p w14:paraId="08DABB46" w14:textId="177172F2" w:rsidR="00481860" w:rsidRPr="003519B3" w:rsidRDefault="00255936"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8158EA">
              <w:rPr>
                <w:rFonts w:ascii="Republika" w:hAnsi="Republika" w:cs="Arial"/>
              </w:rPr>
              <w:t xml:space="preserve">Celotni </w:t>
            </w:r>
            <w:r w:rsidR="002A11AA" w:rsidRPr="008158EA">
              <w:rPr>
                <w:rFonts w:ascii="Republika" w:hAnsi="Republika" w:cs="Arial"/>
              </w:rPr>
              <w:t>OSUN</w:t>
            </w:r>
          </w:p>
        </w:tc>
        <w:tc>
          <w:tcPr>
            <w:tcW w:w="4251" w:type="dxa"/>
          </w:tcPr>
          <w:p w14:paraId="4A4F1F61" w14:textId="1DD80A8E" w:rsidR="00D602CF" w:rsidRPr="003519B3" w:rsidRDefault="004A266D" w:rsidP="004A266D">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Posodobitev organizacijskih struktur, opisov nalog in organigramov, spremembe odgovornih oseb</w:t>
            </w:r>
            <w:r w:rsidR="005535BD">
              <w:rPr>
                <w:rFonts w:ascii="Republika" w:hAnsi="Republika" w:cs="Arial"/>
              </w:rPr>
              <w:t xml:space="preserve"> pri posameznih PT</w:t>
            </w:r>
            <w:r w:rsidRPr="003519B3">
              <w:rPr>
                <w:rFonts w:ascii="Republika" w:hAnsi="Republika" w:cs="Arial"/>
              </w:rPr>
              <w:t xml:space="preserve">, </w:t>
            </w:r>
            <w:r w:rsidR="008B64A3" w:rsidRPr="003519B3">
              <w:rPr>
                <w:rFonts w:ascii="Republika" w:hAnsi="Republika" w:cs="Arial"/>
              </w:rPr>
              <w:t xml:space="preserve">posodobitve drevesnih struktur PT, </w:t>
            </w:r>
            <w:r w:rsidRPr="003519B3">
              <w:rPr>
                <w:rFonts w:ascii="Republika" w:hAnsi="Republika" w:cs="Arial"/>
              </w:rPr>
              <w:t>posodobitev postopkov za posamezne načine izbora operacij in administrativno preverjanje ZZI, posodobitev postopkov obvladovanja tveganj in preprečevanja goljufij</w:t>
            </w:r>
            <w:r w:rsidR="008B64A3" w:rsidRPr="003519B3">
              <w:rPr>
                <w:rFonts w:ascii="Republika" w:hAnsi="Republika" w:cs="Arial"/>
              </w:rPr>
              <w:t xml:space="preserve"> ter spremljanja in poročanja o nepravilnostih</w:t>
            </w:r>
            <w:r w:rsidRPr="003519B3">
              <w:rPr>
                <w:rFonts w:ascii="Republika" w:hAnsi="Republika" w:cs="Arial"/>
              </w:rPr>
              <w:t>, v</w:t>
            </w:r>
            <w:r w:rsidR="00481860" w:rsidRPr="003519B3">
              <w:rPr>
                <w:rFonts w:ascii="Republika" w:hAnsi="Republika" w:cs="Arial"/>
              </w:rPr>
              <w:t xml:space="preserve">ključitev </w:t>
            </w:r>
            <w:r w:rsidR="00723C60" w:rsidRPr="003519B3">
              <w:rPr>
                <w:rFonts w:ascii="Republika" w:hAnsi="Republika" w:cs="Arial"/>
              </w:rPr>
              <w:t xml:space="preserve">novega </w:t>
            </w:r>
            <w:r w:rsidR="00481860" w:rsidRPr="003519B3">
              <w:rPr>
                <w:rFonts w:ascii="Republika" w:hAnsi="Republika" w:cs="Arial"/>
              </w:rPr>
              <w:t>IT ARIS pri PT MGTŠ</w:t>
            </w:r>
            <w:r w:rsidRPr="003519B3">
              <w:rPr>
                <w:rFonts w:ascii="Republika" w:hAnsi="Republika" w:cs="Arial"/>
              </w:rPr>
              <w:t xml:space="preserve"> in </w:t>
            </w:r>
            <w:r w:rsidR="00AE5C37" w:rsidRPr="003519B3">
              <w:rPr>
                <w:rFonts w:ascii="Republika" w:hAnsi="Republika" w:cs="Arial"/>
              </w:rPr>
              <w:t>PT MDP</w:t>
            </w:r>
            <w:r w:rsidR="002A11AA" w:rsidRPr="003519B3">
              <w:rPr>
                <w:rFonts w:ascii="Republika" w:hAnsi="Republika" w:cs="Arial"/>
              </w:rPr>
              <w:t>, p</w:t>
            </w:r>
            <w:r w:rsidR="00723C60" w:rsidRPr="003519B3">
              <w:rPr>
                <w:rFonts w:ascii="Republika" w:hAnsi="Republika" w:cs="Arial"/>
              </w:rPr>
              <w:t>osodobitve internih aktov PT</w:t>
            </w:r>
            <w:r w:rsidR="002A11AA" w:rsidRPr="003519B3">
              <w:rPr>
                <w:rFonts w:ascii="Republika" w:hAnsi="Republika" w:cs="Arial"/>
              </w:rPr>
              <w:t xml:space="preserve">, </w:t>
            </w:r>
            <w:r w:rsidR="00723C60" w:rsidRPr="003519B3">
              <w:rPr>
                <w:rFonts w:ascii="Republika" w:hAnsi="Republika" w:cs="Arial"/>
              </w:rPr>
              <w:t xml:space="preserve"> </w:t>
            </w:r>
            <w:r w:rsidRPr="003519B3">
              <w:rPr>
                <w:rFonts w:ascii="Republika" w:hAnsi="Republika" w:cs="Arial"/>
              </w:rPr>
              <w:t>redakcijski popravki</w:t>
            </w:r>
          </w:p>
        </w:tc>
      </w:tr>
    </w:tbl>
    <w:p w14:paraId="4A1ADEFC" w14:textId="77777777" w:rsidR="008E27B0" w:rsidRPr="003519B3" w:rsidRDefault="008E27B0" w:rsidP="00341254">
      <w:pPr>
        <w:rPr>
          <w:rFonts w:ascii="Republika" w:hAnsi="Republika" w:cs="Arial"/>
          <w:b/>
          <w:sz w:val="20"/>
          <w:szCs w:val="20"/>
        </w:rPr>
      </w:pPr>
    </w:p>
    <w:p w14:paraId="03E94779" w14:textId="77777777" w:rsidR="00B54266" w:rsidRPr="003519B3" w:rsidRDefault="00B54266" w:rsidP="00341254">
      <w:pPr>
        <w:rPr>
          <w:rFonts w:ascii="Republika" w:hAnsi="Republika" w:cs="Arial"/>
          <w:sz w:val="20"/>
          <w:szCs w:val="20"/>
        </w:rPr>
      </w:pPr>
      <w:r w:rsidRPr="003519B3">
        <w:rPr>
          <w:rFonts w:ascii="Republika" w:hAnsi="Republika" w:cs="Arial"/>
          <w:sz w:val="20"/>
          <w:szCs w:val="20"/>
        </w:rPr>
        <w:br w:type="page"/>
      </w:r>
    </w:p>
    <w:p w14:paraId="2767A78E" w14:textId="53C158B2" w:rsidR="00290C0D" w:rsidRPr="003519B3" w:rsidRDefault="00290C0D" w:rsidP="00AF5EB0">
      <w:pPr>
        <w:pStyle w:val="Naslov1"/>
        <w:rPr>
          <w:rFonts w:ascii="Republika" w:hAnsi="Republika"/>
        </w:rPr>
      </w:pPr>
      <w:bookmarkStart w:id="0" w:name="_Toc102128214"/>
      <w:bookmarkStart w:id="1" w:name="_Toc154140035"/>
      <w:bookmarkStart w:id="2" w:name="_Toc187237931"/>
      <w:bookmarkStart w:id="3" w:name="_Toc216420012"/>
      <w:r w:rsidRPr="003519B3">
        <w:rPr>
          <w:rFonts w:ascii="Republika" w:hAnsi="Republika"/>
        </w:rPr>
        <w:lastRenderedPageBreak/>
        <w:t>UVOD</w:t>
      </w:r>
      <w:bookmarkEnd w:id="0"/>
      <w:bookmarkEnd w:id="1"/>
      <w:bookmarkEnd w:id="2"/>
      <w:bookmarkEnd w:id="3"/>
    </w:p>
    <w:p w14:paraId="4E93A7B6" w14:textId="3B7483AC" w:rsidR="00290C0D" w:rsidRPr="003519B3" w:rsidRDefault="00290C0D" w:rsidP="00341254">
      <w:pPr>
        <w:rPr>
          <w:rFonts w:ascii="Republika" w:hAnsi="Republika" w:cs="Arial"/>
          <w:sz w:val="20"/>
          <w:szCs w:val="20"/>
        </w:rPr>
      </w:pPr>
    </w:p>
    <w:p w14:paraId="1E00E0FF" w14:textId="77777777" w:rsidR="007B7114" w:rsidRPr="003519B3" w:rsidRDefault="007B7114" w:rsidP="007B7114">
      <w:pPr>
        <w:rPr>
          <w:rFonts w:ascii="Republika" w:hAnsi="Republika" w:cs="Arial"/>
        </w:rPr>
      </w:pPr>
      <w:r w:rsidRPr="003519B3">
        <w:rPr>
          <w:rFonts w:ascii="Republika" w:hAnsi="Republika" w:cs="Arial"/>
        </w:rPr>
        <w:t>Opis sistema upravljanja in nadzora za izvajanje Programa evropske kohezijske politike v programskem obdobju 2021</w:t>
      </w:r>
      <w:r w:rsidRPr="003519B3">
        <w:rPr>
          <w:rFonts w:ascii="Republika" w:hAnsi="Republika" w:cs="Arial"/>
        </w:rPr>
        <w:sym w:font="Symbol" w:char="F02D"/>
      </w:r>
      <w:r w:rsidRPr="003519B3">
        <w:rPr>
          <w:rFonts w:ascii="Republika" w:hAnsi="Republika" w:cs="Arial"/>
        </w:rPr>
        <w:t xml:space="preserve">2027 v Sloveniji (v nadaljevanju: PEKP) zajema podrobnejšo predstavitev sistema upravljanja in nadzora, ki je, </w:t>
      </w:r>
      <w:bookmarkStart w:id="4" w:name="_Hlk172117846"/>
      <w:r w:rsidRPr="003519B3">
        <w:rPr>
          <w:rFonts w:ascii="Republika" w:hAnsi="Republika" w:cs="Arial"/>
        </w:rPr>
        <w:t>skladno s Prilogo XVI Uredbe 2021/1060/EU, vzpostavljen na organih vključenih v izvajanje evropske kohezijske politike</w:t>
      </w:r>
      <w:bookmarkEnd w:id="4"/>
      <w:r w:rsidRPr="003519B3">
        <w:rPr>
          <w:rFonts w:ascii="Republika" w:hAnsi="Republika" w:cs="Arial"/>
        </w:rPr>
        <w:t>:</w:t>
      </w:r>
    </w:p>
    <w:p w14:paraId="22C46038" w14:textId="77777777" w:rsidR="007B7114" w:rsidRPr="003519B3" w:rsidRDefault="007B7114" w:rsidP="007B7114">
      <w:pPr>
        <w:pStyle w:val="Odstavekseznama"/>
        <w:numPr>
          <w:ilvl w:val="0"/>
          <w:numId w:val="13"/>
        </w:numPr>
        <w:rPr>
          <w:rFonts w:ascii="Republika" w:hAnsi="Republika" w:cs="Arial"/>
        </w:rPr>
      </w:pPr>
      <w:r w:rsidRPr="003519B3">
        <w:rPr>
          <w:rFonts w:ascii="Republika" w:hAnsi="Republika" w:cs="Arial"/>
        </w:rPr>
        <w:t xml:space="preserve">Organ upravljanja: Ministrstvo za kohezijo in regionalni razvoj </w:t>
      </w:r>
    </w:p>
    <w:p w14:paraId="62AC060E" w14:textId="64A5C74C" w:rsidR="007B7114" w:rsidRPr="003519B3" w:rsidRDefault="007B7114" w:rsidP="007B7114">
      <w:pPr>
        <w:pStyle w:val="Odstavekseznama"/>
        <w:numPr>
          <w:ilvl w:val="0"/>
          <w:numId w:val="13"/>
        </w:numPr>
        <w:rPr>
          <w:rFonts w:ascii="Republika" w:hAnsi="Republika" w:cs="Arial"/>
        </w:rPr>
      </w:pPr>
      <w:r w:rsidRPr="003519B3">
        <w:rPr>
          <w:rFonts w:ascii="Republika" w:hAnsi="Republika" w:cs="Arial"/>
        </w:rPr>
        <w:t>Organ za računovodenje: Ministrstvo za finance, Sektor za upravljanje s sredstvi EU</w:t>
      </w:r>
      <w:r w:rsidR="00993184" w:rsidRPr="003519B3">
        <w:rPr>
          <w:rFonts w:ascii="Republika" w:hAnsi="Republika" w:cs="Arial"/>
        </w:rPr>
        <w:t>/CA</w:t>
      </w:r>
    </w:p>
    <w:p w14:paraId="7C712C63" w14:textId="77777777" w:rsidR="007B7114" w:rsidRPr="003519B3" w:rsidRDefault="007B7114" w:rsidP="007B7114">
      <w:pPr>
        <w:pStyle w:val="Odstavekseznama"/>
        <w:numPr>
          <w:ilvl w:val="0"/>
          <w:numId w:val="13"/>
        </w:numPr>
        <w:rPr>
          <w:rFonts w:ascii="Republika" w:hAnsi="Republika" w:cs="Arial"/>
        </w:rPr>
      </w:pPr>
      <w:r w:rsidRPr="003519B3">
        <w:rPr>
          <w:rFonts w:ascii="Republika" w:hAnsi="Republika" w:cs="Arial"/>
        </w:rPr>
        <w:t>Posredniška telesa:</w:t>
      </w:r>
    </w:p>
    <w:p w14:paraId="1CC0C1FC"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delo, družino, socialne zadeve in enake možnosti</w:t>
      </w:r>
    </w:p>
    <w:p w14:paraId="29DEA94E"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digitalno preobrazbo</w:t>
      </w:r>
    </w:p>
    <w:p w14:paraId="5E11D71F"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gospodarstvo, turizem in šport</w:t>
      </w:r>
    </w:p>
    <w:p w14:paraId="6D76AC88"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javno upravo</w:t>
      </w:r>
    </w:p>
    <w:p w14:paraId="7CC5C94D"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kulturo</w:t>
      </w:r>
    </w:p>
    <w:p w14:paraId="4AC87E64"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kohezijo in regionalni razvoj</w:t>
      </w:r>
    </w:p>
    <w:p w14:paraId="08A5A011"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naravne vire in prostor</w:t>
      </w:r>
    </w:p>
    <w:p w14:paraId="54FA6891"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okolje, podnebje in energijo</w:t>
      </w:r>
    </w:p>
    <w:p w14:paraId="258A6BF4"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pravosodje</w:t>
      </w:r>
    </w:p>
    <w:p w14:paraId="4A5C2AFC"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solidarno prihodnost</w:t>
      </w:r>
    </w:p>
    <w:p w14:paraId="4CE9D9FE"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vzgojo in izobraževanje</w:t>
      </w:r>
    </w:p>
    <w:p w14:paraId="425CB3F3"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visoko šolstvo, znanost in inovacije</w:t>
      </w:r>
    </w:p>
    <w:p w14:paraId="79704079"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zdravje</w:t>
      </w:r>
    </w:p>
    <w:p w14:paraId="626661EF" w14:textId="77777777" w:rsidR="007B7114" w:rsidRPr="003519B3" w:rsidRDefault="007B7114" w:rsidP="007B7114">
      <w:pPr>
        <w:pStyle w:val="Odstavekseznama"/>
        <w:numPr>
          <w:ilvl w:val="0"/>
          <w:numId w:val="1"/>
        </w:numPr>
        <w:spacing w:after="0" w:line="240" w:lineRule="auto"/>
        <w:rPr>
          <w:rFonts w:ascii="Republika" w:hAnsi="Republika" w:cs="Arial"/>
        </w:rPr>
      </w:pPr>
      <w:r w:rsidRPr="003519B3">
        <w:rPr>
          <w:rFonts w:ascii="Republika" w:hAnsi="Republika" w:cs="Arial"/>
        </w:rPr>
        <w:t>Ministrstvo za infrastrukturo in</w:t>
      </w:r>
    </w:p>
    <w:p w14:paraId="0CC7F0F5" w14:textId="77777777" w:rsidR="007B7114" w:rsidRPr="003519B3" w:rsidRDefault="007B7114" w:rsidP="007B7114">
      <w:pPr>
        <w:pStyle w:val="Odstavekseznama"/>
        <w:numPr>
          <w:ilvl w:val="0"/>
          <w:numId w:val="1"/>
        </w:numPr>
        <w:rPr>
          <w:rFonts w:ascii="Republika" w:hAnsi="Republika" w:cs="Arial"/>
        </w:rPr>
      </w:pPr>
      <w:r w:rsidRPr="003519B3">
        <w:rPr>
          <w:rFonts w:ascii="Republika" w:hAnsi="Republika" w:cs="Arial"/>
        </w:rPr>
        <w:t>Združenje mestnih občin Slovenije</w:t>
      </w:r>
    </w:p>
    <w:p w14:paraId="6D73A664" w14:textId="77777777" w:rsidR="007B7114" w:rsidRPr="003519B3" w:rsidRDefault="007B7114" w:rsidP="007B7114">
      <w:pPr>
        <w:pStyle w:val="Odstavekseznama"/>
        <w:numPr>
          <w:ilvl w:val="0"/>
          <w:numId w:val="14"/>
        </w:numPr>
        <w:ind w:left="709" w:hanging="283"/>
        <w:rPr>
          <w:rFonts w:ascii="Republika" w:hAnsi="Republika" w:cs="Arial"/>
        </w:rPr>
      </w:pPr>
      <w:r w:rsidRPr="003519B3">
        <w:rPr>
          <w:rFonts w:ascii="Republika" w:hAnsi="Republika" w:cs="Arial"/>
        </w:rPr>
        <w:t>Izvajalska telesa:</w:t>
      </w:r>
    </w:p>
    <w:p w14:paraId="08C33DCC" w14:textId="77777777" w:rsidR="007B7114" w:rsidRPr="003519B3" w:rsidRDefault="007B7114" w:rsidP="007B7114">
      <w:pPr>
        <w:pStyle w:val="Odstavekseznama"/>
        <w:numPr>
          <w:ilvl w:val="0"/>
          <w:numId w:val="15"/>
        </w:numPr>
        <w:ind w:left="1418" w:hanging="284"/>
        <w:rPr>
          <w:rFonts w:ascii="Republika" w:hAnsi="Republika" w:cs="Arial"/>
        </w:rPr>
      </w:pPr>
      <w:r w:rsidRPr="003519B3">
        <w:rPr>
          <w:rFonts w:ascii="Republika" w:hAnsi="Republika"/>
        </w:rPr>
        <w:t>Javna agencija Republike Slovenije za spodbujanje investicij, podjetništva in internacionalizacije (</w:t>
      </w:r>
      <w:r w:rsidRPr="003519B3">
        <w:rPr>
          <w:rFonts w:ascii="Republika" w:hAnsi="Republika" w:cs="Arial"/>
        </w:rPr>
        <w:t>SPIRIT)</w:t>
      </w:r>
    </w:p>
    <w:p w14:paraId="45266B23" w14:textId="77777777" w:rsidR="007B7114" w:rsidRPr="003519B3" w:rsidRDefault="007B7114" w:rsidP="007B7114">
      <w:pPr>
        <w:pStyle w:val="Odstavekseznama"/>
        <w:numPr>
          <w:ilvl w:val="0"/>
          <w:numId w:val="15"/>
        </w:numPr>
        <w:ind w:left="1418" w:hanging="284"/>
        <w:rPr>
          <w:rFonts w:ascii="Republika" w:hAnsi="Republika"/>
        </w:rPr>
      </w:pPr>
      <w:r w:rsidRPr="003519B3">
        <w:rPr>
          <w:rFonts w:ascii="Republika" w:hAnsi="Republika"/>
        </w:rPr>
        <w:t>Javni sklad Republike Slovenije za podjetništvo (SPS)</w:t>
      </w:r>
    </w:p>
    <w:p w14:paraId="19F31093" w14:textId="6DE9081C" w:rsidR="006915CF" w:rsidRPr="003519B3" w:rsidRDefault="007B7114" w:rsidP="007B7114">
      <w:pPr>
        <w:pStyle w:val="Odstavekseznama"/>
        <w:numPr>
          <w:ilvl w:val="0"/>
          <w:numId w:val="15"/>
        </w:numPr>
        <w:ind w:left="1418" w:hanging="284"/>
        <w:rPr>
          <w:rFonts w:ascii="Republika" w:hAnsi="Republika"/>
        </w:rPr>
      </w:pPr>
      <w:r w:rsidRPr="003519B3">
        <w:rPr>
          <w:rFonts w:ascii="Republika" w:hAnsi="Republika"/>
        </w:rPr>
        <w:t>Javna agencija za znanstvenoraziskovalno in inovacijsko dejavnost Republike Slovenije (ARIS)</w:t>
      </w:r>
    </w:p>
    <w:p w14:paraId="1CCF96DE" w14:textId="55C5E566" w:rsidR="006915CF" w:rsidRPr="003519B3" w:rsidRDefault="006915CF" w:rsidP="00341254">
      <w:pPr>
        <w:pStyle w:val="Odstavekseznama"/>
        <w:ind w:left="1418"/>
        <w:rPr>
          <w:rFonts w:ascii="Republika" w:hAnsi="Republika"/>
        </w:rPr>
      </w:pPr>
    </w:p>
    <w:p w14:paraId="3BA29090" w14:textId="75CADDBD" w:rsidR="0067083D" w:rsidRPr="003519B3" w:rsidRDefault="0067083D" w:rsidP="00BD3593">
      <w:pPr>
        <w:jc w:val="center"/>
        <w:rPr>
          <w:rFonts w:ascii="Republika" w:hAnsi="Republika" w:cs="Arial"/>
        </w:rPr>
      </w:pPr>
    </w:p>
    <w:p w14:paraId="02A99AF8" w14:textId="7F1BAD60" w:rsidR="00C94E6B" w:rsidRPr="003519B3" w:rsidRDefault="00C94E6B" w:rsidP="00341254">
      <w:pPr>
        <w:jc w:val="left"/>
        <w:rPr>
          <w:rFonts w:ascii="Republika" w:hAnsi="Republika" w:cs="Arial"/>
        </w:rPr>
      </w:pPr>
    </w:p>
    <w:p w14:paraId="63D72932" w14:textId="13F47ECA" w:rsidR="00C94E6B" w:rsidRPr="003519B3" w:rsidRDefault="00C94E6B" w:rsidP="00341254">
      <w:pPr>
        <w:jc w:val="left"/>
        <w:rPr>
          <w:rFonts w:ascii="Republika" w:hAnsi="Republika" w:cs="Arial"/>
        </w:rPr>
      </w:pPr>
    </w:p>
    <w:p w14:paraId="25B0B63E" w14:textId="4BC8CE94" w:rsidR="00C94E6B" w:rsidRPr="003519B3" w:rsidRDefault="00C94E6B" w:rsidP="00341254">
      <w:pPr>
        <w:jc w:val="left"/>
        <w:rPr>
          <w:rFonts w:ascii="Republika" w:hAnsi="Republika" w:cs="Arial"/>
        </w:rPr>
      </w:pPr>
    </w:p>
    <w:p w14:paraId="71A9E4DF" w14:textId="77777777" w:rsidR="00C94E6B" w:rsidRPr="003519B3" w:rsidRDefault="00C94E6B" w:rsidP="00341254">
      <w:pPr>
        <w:jc w:val="left"/>
        <w:rPr>
          <w:rFonts w:ascii="Republika" w:hAnsi="Republika" w:cs="Arial"/>
        </w:rPr>
      </w:pPr>
    </w:p>
    <w:p w14:paraId="025C4558" w14:textId="77777777" w:rsidR="0067083D" w:rsidRPr="003519B3" w:rsidRDefault="0067083D" w:rsidP="00341254">
      <w:pPr>
        <w:jc w:val="left"/>
        <w:rPr>
          <w:rFonts w:ascii="Republika" w:hAnsi="Republika" w:cs="Arial"/>
        </w:rPr>
      </w:pPr>
    </w:p>
    <w:p w14:paraId="0738CDEF" w14:textId="77777777" w:rsidR="0067083D" w:rsidRPr="003519B3" w:rsidRDefault="0067083D" w:rsidP="00341254">
      <w:pPr>
        <w:jc w:val="left"/>
        <w:rPr>
          <w:rFonts w:ascii="Republika" w:hAnsi="Republika" w:cs="Arial"/>
        </w:rPr>
      </w:pPr>
    </w:p>
    <w:p w14:paraId="2F674BFC" w14:textId="77777777" w:rsidR="0067083D" w:rsidRPr="003519B3" w:rsidRDefault="0067083D" w:rsidP="00341254">
      <w:pPr>
        <w:jc w:val="left"/>
        <w:rPr>
          <w:rFonts w:ascii="Republika" w:hAnsi="Republika" w:cs="Arial"/>
        </w:rPr>
      </w:pPr>
    </w:p>
    <w:p w14:paraId="3165C0DC" w14:textId="77777777" w:rsidR="0067083D" w:rsidRPr="003519B3" w:rsidRDefault="0067083D" w:rsidP="00341254">
      <w:pPr>
        <w:jc w:val="left"/>
        <w:rPr>
          <w:rFonts w:ascii="Republika" w:hAnsi="Republika" w:cs="Arial"/>
        </w:rPr>
      </w:pPr>
    </w:p>
    <w:p w14:paraId="73B78C52" w14:textId="77777777" w:rsidR="0067083D" w:rsidRPr="003519B3" w:rsidRDefault="0067083D" w:rsidP="00341254">
      <w:pPr>
        <w:jc w:val="left"/>
        <w:rPr>
          <w:rFonts w:ascii="Republika" w:hAnsi="Republika" w:cs="Arial"/>
        </w:rPr>
      </w:pPr>
    </w:p>
    <w:p w14:paraId="0436B5CD" w14:textId="77777777" w:rsidR="0067083D" w:rsidRPr="003519B3" w:rsidRDefault="0067083D" w:rsidP="00341254">
      <w:pPr>
        <w:jc w:val="left"/>
        <w:rPr>
          <w:rFonts w:ascii="Republika" w:hAnsi="Republika" w:cs="Arial"/>
        </w:rPr>
      </w:pPr>
    </w:p>
    <w:p w14:paraId="2DA8C878" w14:textId="77777777" w:rsidR="0067083D" w:rsidRPr="003519B3" w:rsidRDefault="0067083D" w:rsidP="00341254">
      <w:pPr>
        <w:jc w:val="left"/>
        <w:rPr>
          <w:rFonts w:ascii="Republika" w:hAnsi="Republika" w:cs="Arial"/>
        </w:rPr>
      </w:pPr>
    </w:p>
    <w:p w14:paraId="1D31E30B" w14:textId="2ACAA70A" w:rsidR="000F3E60" w:rsidRPr="003519B3" w:rsidRDefault="00EB414D" w:rsidP="00206D10">
      <w:pPr>
        <w:pStyle w:val="Naslov1"/>
        <w:rPr>
          <w:rFonts w:ascii="Republika" w:hAnsi="Republika"/>
        </w:rPr>
      </w:pPr>
      <w:bookmarkStart w:id="5" w:name="_Toc154140036"/>
      <w:bookmarkStart w:id="6" w:name="_Toc187237932"/>
      <w:bookmarkStart w:id="7" w:name="_Toc216420013"/>
      <w:r w:rsidRPr="003519B3">
        <w:rPr>
          <w:rFonts w:ascii="Republika" w:hAnsi="Republika"/>
        </w:rPr>
        <w:lastRenderedPageBreak/>
        <w:t>KAZALO</w:t>
      </w:r>
      <w:bookmarkEnd w:id="5"/>
      <w:bookmarkEnd w:id="6"/>
      <w:bookmarkEnd w:id="7"/>
      <w:r w:rsidR="00D10746" w:rsidRPr="003519B3">
        <w:rPr>
          <w:rFonts w:ascii="Republika" w:hAnsi="Republika"/>
        </w:rPr>
        <w:t xml:space="preserve"> </w:t>
      </w:r>
    </w:p>
    <w:p w14:paraId="2119CA04" w14:textId="5121BBEF" w:rsidR="00271F3A" w:rsidRPr="003519B3" w:rsidRDefault="00271F3A" w:rsidP="0067083D">
      <w:pPr>
        <w:spacing w:after="0" w:line="240" w:lineRule="auto"/>
        <w:rPr>
          <w:rFonts w:ascii="Republika" w:hAnsi="Republika" w:cs="Arial"/>
          <w:sz w:val="20"/>
          <w:szCs w:val="20"/>
        </w:rPr>
      </w:pPr>
    </w:p>
    <w:p w14:paraId="2B4E548B" w14:textId="7D5CA114" w:rsidR="00BD3593" w:rsidRPr="003519B3" w:rsidRDefault="0041389D">
      <w:pPr>
        <w:pStyle w:val="Kazalovsebine1"/>
        <w:tabs>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rPr>
        <w:fldChar w:fldCharType="begin"/>
      </w:r>
      <w:r w:rsidRPr="003519B3">
        <w:rPr>
          <w:rFonts w:ascii="Republika" w:hAnsi="Republika"/>
        </w:rPr>
        <w:instrText xml:space="preserve"> TOC \o "1-5" \u </w:instrText>
      </w:r>
      <w:r w:rsidRPr="003519B3">
        <w:rPr>
          <w:rFonts w:ascii="Republika" w:hAnsi="Republika"/>
        </w:rPr>
        <w:fldChar w:fldCharType="separate"/>
      </w:r>
      <w:r w:rsidR="00BD3593" w:rsidRPr="003519B3">
        <w:rPr>
          <w:rFonts w:ascii="Republika" w:hAnsi="Republika"/>
          <w:noProof/>
        </w:rPr>
        <w:t>UVOD</w:t>
      </w:r>
      <w:r w:rsidR="00BD3593" w:rsidRPr="003519B3">
        <w:rPr>
          <w:rFonts w:ascii="Republika" w:hAnsi="Republika"/>
          <w:noProof/>
        </w:rPr>
        <w:tab/>
      </w:r>
      <w:r w:rsidR="00BD3593" w:rsidRPr="003519B3">
        <w:rPr>
          <w:rFonts w:ascii="Republika" w:hAnsi="Republika"/>
          <w:noProof/>
        </w:rPr>
        <w:fldChar w:fldCharType="begin"/>
      </w:r>
      <w:r w:rsidR="00BD3593" w:rsidRPr="003519B3">
        <w:rPr>
          <w:rFonts w:ascii="Republika" w:hAnsi="Republika"/>
          <w:noProof/>
        </w:rPr>
        <w:instrText xml:space="preserve"> PAGEREF _Toc216420012 \h </w:instrText>
      </w:r>
      <w:r w:rsidR="00BD3593" w:rsidRPr="003519B3">
        <w:rPr>
          <w:rFonts w:ascii="Republika" w:hAnsi="Republika"/>
          <w:noProof/>
        </w:rPr>
      </w:r>
      <w:r w:rsidR="00BD3593" w:rsidRPr="003519B3">
        <w:rPr>
          <w:rFonts w:ascii="Republika" w:hAnsi="Republika"/>
          <w:noProof/>
        </w:rPr>
        <w:fldChar w:fldCharType="separate"/>
      </w:r>
      <w:r w:rsidR="00830928">
        <w:rPr>
          <w:rFonts w:ascii="Republika" w:hAnsi="Republika"/>
          <w:noProof/>
        </w:rPr>
        <w:t>3</w:t>
      </w:r>
      <w:r w:rsidR="00BD3593" w:rsidRPr="003519B3">
        <w:rPr>
          <w:rFonts w:ascii="Republika" w:hAnsi="Republika"/>
          <w:noProof/>
        </w:rPr>
        <w:fldChar w:fldCharType="end"/>
      </w:r>
    </w:p>
    <w:p w14:paraId="770E21C6" w14:textId="40D59411" w:rsidR="00BD3593" w:rsidRPr="003519B3" w:rsidRDefault="00BD3593">
      <w:pPr>
        <w:pStyle w:val="Kazalovsebine1"/>
        <w:tabs>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KAZALO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_Toc216420013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w:t>
      </w:r>
      <w:r w:rsidRPr="003519B3">
        <w:rPr>
          <w:rFonts w:ascii="Republika" w:hAnsi="Republika"/>
          <w:noProof/>
        </w:rPr>
        <w:fldChar w:fldCharType="end"/>
      </w:r>
    </w:p>
    <w:p w14:paraId="74329B7E" w14:textId="3BC4415B" w:rsidR="00BD3593" w:rsidRPr="003519B3" w:rsidRDefault="00BD3593">
      <w:pPr>
        <w:pStyle w:val="Kazalovsebine1"/>
        <w:tabs>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SEZNAM PRILOG</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_Toc216420014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w:t>
      </w:r>
      <w:r w:rsidRPr="003519B3">
        <w:rPr>
          <w:rFonts w:ascii="Republika" w:hAnsi="Republika"/>
          <w:noProof/>
        </w:rPr>
        <w:fldChar w:fldCharType="end"/>
      </w:r>
    </w:p>
    <w:p w14:paraId="548426A2" w14:textId="3383B022" w:rsidR="00BD3593" w:rsidRPr="003519B3" w:rsidRDefault="00BD3593">
      <w:pPr>
        <w:pStyle w:val="Kazalovsebine1"/>
        <w:tabs>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SEZNAM KRATIC</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_Toc216420015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w:t>
      </w:r>
      <w:r w:rsidRPr="003519B3">
        <w:rPr>
          <w:rFonts w:ascii="Republika" w:hAnsi="Republika"/>
          <w:noProof/>
        </w:rPr>
        <w:fldChar w:fldCharType="end"/>
      </w:r>
    </w:p>
    <w:p w14:paraId="6CCB0A69" w14:textId="11B87311" w:rsidR="00BD3593" w:rsidRPr="003519B3" w:rsidRDefault="00BD3593">
      <w:pPr>
        <w:pStyle w:val="Kazalovsebine1"/>
        <w:tabs>
          <w:tab w:val="left" w:pos="440"/>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1.</w:t>
      </w:r>
      <w:r w:rsidRPr="003519B3">
        <w:rPr>
          <w:rFonts w:ascii="Republika" w:eastAsiaTheme="minorEastAsia" w:hAnsi="Republika" w:cstheme="minorBidi"/>
          <w:b w:val="0"/>
          <w:bCs w:val="0"/>
          <w:caps w:val="0"/>
          <w:noProof/>
          <w:kern w:val="2"/>
          <w:lang w:eastAsia="sl-SI"/>
          <w14:ligatures w14:val="standardContextual"/>
        </w:rPr>
        <w:tab/>
      </w:r>
      <w:r w:rsidRPr="003519B3">
        <w:rPr>
          <w:rFonts w:ascii="Republika" w:hAnsi="Republika"/>
          <w:noProof/>
        </w:rPr>
        <w:t>SPLOŠNE INFORMACIJE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_Toc216420016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w:t>
      </w:r>
      <w:r w:rsidRPr="003519B3">
        <w:rPr>
          <w:rFonts w:ascii="Republika" w:hAnsi="Republika"/>
          <w:noProof/>
        </w:rPr>
        <w:fldChar w:fldCharType="end"/>
      </w:r>
    </w:p>
    <w:p w14:paraId="445B5E1F" w14:textId="19BFA3F1"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1.1</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OSNOVNI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_Toc216420017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w:t>
      </w:r>
      <w:r w:rsidRPr="003519B3">
        <w:rPr>
          <w:rFonts w:ascii="Republika" w:hAnsi="Republika"/>
          <w:noProof/>
        </w:rPr>
        <w:fldChar w:fldCharType="end"/>
      </w:r>
    </w:p>
    <w:p w14:paraId="0036AE65" w14:textId="0CFF2ACD"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1.2</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DATUM OPISA SISTEMA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_Toc216420018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w:t>
      </w:r>
      <w:r w:rsidRPr="003519B3">
        <w:rPr>
          <w:rFonts w:ascii="Republika" w:hAnsi="Republika"/>
          <w:noProof/>
        </w:rPr>
        <w:fldChar w:fldCharType="end"/>
      </w:r>
    </w:p>
    <w:p w14:paraId="4CCD1815" w14:textId="596F46B9"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1.3</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STRUKTURA SISTEMA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_Toc216420019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w:t>
      </w:r>
      <w:r w:rsidRPr="003519B3">
        <w:rPr>
          <w:rFonts w:ascii="Republika" w:hAnsi="Republika"/>
          <w:noProof/>
        </w:rPr>
        <w:fldChar w:fldCharType="end"/>
      </w:r>
    </w:p>
    <w:p w14:paraId="7321AABB" w14:textId="18A6EFA7"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1.3.1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 UPRAVLJANJA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19</w:t>
      </w:r>
      <w:r w:rsidRPr="003519B3">
        <w:rPr>
          <w:rFonts w:ascii="Republika" w:hAnsi="Republika"/>
          <w:noProof/>
        </w:rPr>
        <w:fldChar w:fldCharType="end"/>
      </w:r>
    </w:p>
    <w:p w14:paraId="6D9FACA2" w14:textId="7EFB32A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1.3.2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POSREDNIŠKA IN IZVAJALSKA TELESA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19</w:t>
      </w:r>
      <w:r w:rsidRPr="003519B3">
        <w:rPr>
          <w:rFonts w:ascii="Republika" w:hAnsi="Republika"/>
          <w:noProof/>
        </w:rPr>
        <w:fldChar w:fldCharType="end"/>
      </w:r>
    </w:p>
    <w:p w14:paraId="21AEC7DA" w14:textId="31F5BCF5"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1.3.3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 ZA RAČUNOVODENJE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w:t>
      </w:r>
      <w:r w:rsidRPr="003519B3">
        <w:rPr>
          <w:rFonts w:ascii="Republika" w:hAnsi="Republika"/>
          <w:noProof/>
        </w:rPr>
        <w:fldChar w:fldCharType="end"/>
      </w:r>
    </w:p>
    <w:p w14:paraId="4935B98E" w14:textId="3F59D28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1.3.4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LOČEVANJE FUNKCIJ MED ORGANI PRISTOJNIMI ZA PROGRAM IN ZNOTRAJ NJIH</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w:t>
      </w:r>
      <w:r w:rsidRPr="003519B3">
        <w:rPr>
          <w:rFonts w:ascii="Republika" w:hAnsi="Republika"/>
          <w:noProof/>
        </w:rPr>
        <w:fldChar w:fldCharType="end"/>
      </w:r>
    </w:p>
    <w:p w14:paraId="2D1C61BE" w14:textId="070618BE" w:rsidR="00BD3593" w:rsidRPr="003519B3" w:rsidRDefault="00BD3593">
      <w:pPr>
        <w:pStyle w:val="Kazalovsebine1"/>
        <w:tabs>
          <w:tab w:val="left" w:pos="440"/>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2.</w:t>
      </w:r>
      <w:r w:rsidRPr="003519B3">
        <w:rPr>
          <w:rFonts w:ascii="Republika" w:eastAsiaTheme="minorEastAsia" w:hAnsi="Republika" w:cstheme="minorBidi"/>
          <w:b w:val="0"/>
          <w:bCs w:val="0"/>
          <w:caps w:val="0"/>
          <w:noProof/>
          <w:kern w:val="2"/>
          <w:lang w:eastAsia="sl-SI"/>
          <w14:ligatures w14:val="standardContextual"/>
        </w:rPr>
        <w:tab/>
      </w:r>
      <w:r w:rsidRPr="003519B3">
        <w:rPr>
          <w:rFonts w:ascii="Republika" w:hAnsi="Republika"/>
          <w:noProof/>
        </w:rPr>
        <w:t>ORGAN UPRAVLJANJA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w:t>
      </w:r>
      <w:r w:rsidRPr="003519B3">
        <w:rPr>
          <w:rFonts w:ascii="Republika" w:hAnsi="Republika"/>
          <w:noProof/>
        </w:rPr>
        <w:fldChar w:fldCharType="end"/>
      </w:r>
    </w:p>
    <w:p w14:paraId="34DE71BE" w14:textId="0414B209"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2.1</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STATUS ORGANA UPRAVLJANJA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w:t>
      </w:r>
      <w:r w:rsidRPr="003519B3">
        <w:rPr>
          <w:rFonts w:ascii="Republika" w:hAnsi="Republika"/>
          <w:noProof/>
        </w:rPr>
        <w:fldChar w:fldCharType="end"/>
      </w:r>
    </w:p>
    <w:p w14:paraId="54BE56F2" w14:textId="4C9367A1"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2.2</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ORGANIZACIJSKA STRUKTURA ORGANA UPRAVLJANJA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w:t>
      </w:r>
      <w:r w:rsidRPr="003519B3">
        <w:rPr>
          <w:rFonts w:ascii="Republika" w:hAnsi="Republika"/>
          <w:noProof/>
        </w:rPr>
        <w:fldChar w:fldCharType="end"/>
      </w:r>
    </w:p>
    <w:p w14:paraId="251A6259" w14:textId="42B57ECE"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2.3</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OPIS FUNKCIJ IN NALOG, KI JIH NEPOSREDNO OPRAVLJA ORGAN UPRAVLJANJA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26</w:t>
      </w:r>
      <w:r w:rsidRPr="003519B3">
        <w:rPr>
          <w:rFonts w:ascii="Republika" w:hAnsi="Republika"/>
          <w:noProof/>
        </w:rPr>
        <w:fldChar w:fldCharType="end"/>
      </w:r>
    </w:p>
    <w:p w14:paraId="003BC169" w14:textId="584BBF9B"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2.4</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OPIS POSTOPKOV ORGANA UPRAVLJANJA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w:t>
      </w:r>
      <w:r w:rsidRPr="003519B3">
        <w:rPr>
          <w:rFonts w:ascii="Republika" w:hAnsi="Republika"/>
          <w:noProof/>
        </w:rPr>
        <w:fldChar w:fldCharType="end"/>
      </w:r>
    </w:p>
    <w:p w14:paraId="0F777ACA" w14:textId="1217C4B0"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2.4.1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V ZVEZI Z IZBOROM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_Toc216420029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w:t>
      </w:r>
      <w:r w:rsidRPr="003519B3">
        <w:rPr>
          <w:rFonts w:ascii="Republika" w:hAnsi="Republika"/>
          <w:noProof/>
        </w:rPr>
        <w:fldChar w:fldCharType="end"/>
      </w:r>
    </w:p>
    <w:p w14:paraId="75AE6036" w14:textId="4257F55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2.4.2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V ZVEZI Z UPRAVLJANJEM PROGRAMA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_Toc216420030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30</w:t>
      </w:r>
      <w:r w:rsidRPr="003519B3">
        <w:rPr>
          <w:rFonts w:ascii="Republika" w:hAnsi="Republika"/>
          <w:noProof/>
        </w:rPr>
        <w:fldChar w:fldCharType="end"/>
      </w:r>
    </w:p>
    <w:p w14:paraId="3DADF51B" w14:textId="2D644015"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2.4.2.1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v zvezi z upravljalnimi preverjanji</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_Toc216420031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30</w:t>
      </w:r>
      <w:r w:rsidRPr="003519B3">
        <w:rPr>
          <w:rFonts w:ascii="Republika" w:hAnsi="Republika"/>
          <w:noProof/>
          <w:sz w:val="20"/>
          <w:szCs w:val="20"/>
        </w:rPr>
        <w:fldChar w:fldCharType="end"/>
      </w:r>
    </w:p>
    <w:p w14:paraId="55A0D1AB" w14:textId="34C4C70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2.4.2.2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glede poročanja in spremljanja nepravilnosti</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_Toc216420032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31</w:t>
      </w:r>
      <w:r w:rsidRPr="003519B3">
        <w:rPr>
          <w:rFonts w:ascii="Republika" w:hAnsi="Republika"/>
          <w:noProof/>
          <w:sz w:val="20"/>
          <w:szCs w:val="20"/>
        </w:rPr>
        <w:fldChar w:fldCharType="end"/>
      </w:r>
    </w:p>
    <w:p w14:paraId="15986431" w14:textId="2D21D500"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2.4.2.3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za pripravo izjave o upravljanju</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_Toc216420033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33</w:t>
      </w:r>
      <w:r w:rsidRPr="003519B3">
        <w:rPr>
          <w:rFonts w:ascii="Republika" w:hAnsi="Republika"/>
          <w:noProof/>
          <w:sz w:val="20"/>
          <w:szCs w:val="20"/>
        </w:rPr>
        <w:fldChar w:fldCharType="end"/>
      </w:r>
    </w:p>
    <w:p w14:paraId="124861D4" w14:textId="297237B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2.4.2.4</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za zagotovitev ustrezne revizijske sledi in sistema arhiviranja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_Toc216420034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33</w:t>
      </w:r>
      <w:r w:rsidRPr="003519B3">
        <w:rPr>
          <w:rFonts w:ascii="Republika" w:hAnsi="Republika"/>
          <w:noProof/>
          <w:sz w:val="20"/>
          <w:szCs w:val="20"/>
        </w:rPr>
        <w:fldChar w:fldCharType="end"/>
      </w:r>
    </w:p>
    <w:p w14:paraId="7DDDB410" w14:textId="54C0AE00"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2.4.3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S KATERIMI SE PODPIRA DELO ODBORA ZA SPREMLJANJE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_Toc216420035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34</w:t>
      </w:r>
      <w:r w:rsidRPr="003519B3">
        <w:rPr>
          <w:rFonts w:ascii="Republika" w:hAnsi="Republika"/>
          <w:noProof/>
        </w:rPr>
        <w:fldChar w:fldCharType="end"/>
      </w:r>
    </w:p>
    <w:p w14:paraId="3D51D6E7" w14:textId="7772DE41"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2.5</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OPIS NALOG, KI JIH  ORGAN UPRAVLJANJA FORMALNO PRENESE NA POSREDNIŠKA TELESA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_Toc216420036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w:t>
      </w:r>
      <w:r w:rsidRPr="003519B3">
        <w:rPr>
          <w:rFonts w:ascii="Republika" w:hAnsi="Republika"/>
          <w:noProof/>
        </w:rPr>
        <w:fldChar w:fldCharType="end"/>
      </w:r>
    </w:p>
    <w:p w14:paraId="07AE36F6" w14:textId="09823279"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lang w:eastAsia="en-GB"/>
        </w:rPr>
        <w:t>2.5.1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lang w:eastAsia="en-GB"/>
        </w:rPr>
        <w:t>IMENOVANJE POSREDNIŠKIH TELES TER NAČIN PRENOSA NALOG NA 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_Toc216420037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36</w:t>
      </w:r>
      <w:r w:rsidRPr="003519B3">
        <w:rPr>
          <w:rFonts w:ascii="Republika" w:hAnsi="Republika"/>
          <w:noProof/>
        </w:rPr>
        <w:fldChar w:fldCharType="end"/>
      </w:r>
    </w:p>
    <w:p w14:paraId="417F2314" w14:textId="6CB33B4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lang w:eastAsia="en-GB"/>
        </w:rPr>
        <w:t>2.5.2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lang w:eastAsia="en-GB"/>
        </w:rPr>
        <w:t>IMENOVANJE IZVAJALSKIH TELES TER NAČIN PRENOSA NALOG NA IT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_Toc216420038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36</w:t>
      </w:r>
      <w:r w:rsidRPr="003519B3">
        <w:rPr>
          <w:rFonts w:ascii="Republika" w:hAnsi="Republika"/>
          <w:noProof/>
        </w:rPr>
        <w:fldChar w:fldCharType="end"/>
      </w:r>
    </w:p>
    <w:p w14:paraId="45719A72" w14:textId="0B959A15"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2.6</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POSTOPKI OU ZA NADZOR PRENESENIH NALOG</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_Toc216420039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37</w:t>
      </w:r>
      <w:r w:rsidRPr="003519B3">
        <w:rPr>
          <w:rFonts w:ascii="Republika" w:hAnsi="Republika"/>
          <w:noProof/>
        </w:rPr>
        <w:fldChar w:fldCharType="end"/>
      </w:r>
    </w:p>
    <w:p w14:paraId="323EDBA2" w14:textId="393F52DB"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2.7</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POSTOPKI OU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w:t>
      </w:r>
      <w:r w:rsidRPr="003519B3">
        <w:rPr>
          <w:rFonts w:ascii="Republika" w:hAnsi="Republika"/>
          <w:noProof/>
        </w:rPr>
        <w:fldChar w:fldCharType="end"/>
      </w:r>
    </w:p>
    <w:p w14:paraId="307CB5FC" w14:textId="1FE1180D"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2.8</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NAČRTOVANA SREDSTVA ZA IZVAJANJE NALOG ORGANA UPRAVLJANJA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w:t>
      </w:r>
      <w:r w:rsidRPr="003519B3">
        <w:rPr>
          <w:rFonts w:ascii="Republika" w:hAnsi="Republika"/>
          <w:noProof/>
        </w:rPr>
        <w:fldChar w:fldCharType="end"/>
      </w:r>
    </w:p>
    <w:p w14:paraId="3B5E601C" w14:textId="3D729A30" w:rsidR="00BD3593" w:rsidRPr="003519B3" w:rsidRDefault="00BD3593">
      <w:pPr>
        <w:pStyle w:val="Kazalovsebine1"/>
        <w:tabs>
          <w:tab w:val="left" w:pos="440"/>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3</w:t>
      </w:r>
      <w:r w:rsidRPr="003519B3">
        <w:rPr>
          <w:rFonts w:ascii="Republika" w:eastAsiaTheme="minorEastAsia" w:hAnsi="Republika" w:cstheme="minorBidi"/>
          <w:b w:val="0"/>
          <w:bCs w:val="0"/>
          <w:caps w:val="0"/>
          <w:noProof/>
          <w:kern w:val="2"/>
          <w:lang w:eastAsia="sl-SI"/>
          <w14:ligatures w14:val="standardContextual"/>
        </w:rPr>
        <w:tab/>
      </w:r>
      <w:r w:rsidRPr="003519B3">
        <w:rPr>
          <w:rFonts w:ascii="Republika" w:hAnsi="Republika"/>
          <w:noProof/>
        </w:rPr>
        <w:t>ORGAN ZA RAČUNOVODENJE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w:t>
      </w:r>
      <w:r w:rsidRPr="003519B3">
        <w:rPr>
          <w:rFonts w:ascii="Republika" w:hAnsi="Republika"/>
          <w:noProof/>
        </w:rPr>
        <w:fldChar w:fldCharType="end"/>
      </w:r>
    </w:p>
    <w:p w14:paraId="2E99EAAA" w14:textId="2A2A4FED"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3.1</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STATUS ORGANA ZA RAČUNOVODENJE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w:t>
      </w:r>
      <w:r w:rsidRPr="003519B3">
        <w:rPr>
          <w:rFonts w:ascii="Republika" w:hAnsi="Republika"/>
          <w:noProof/>
        </w:rPr>
        <w:fldChar w:fldCharType="end"/>
      </w:r>
    </w:p>
    <w:p w14:paraId="61CC4316" w14:textId="6F303A7B"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3.2</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OPIS NALOG ORGANA ZA RAČUNOVODENJE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w:t>
      </w:r>
      <w:r w:rsidRPr="003519B3">
        <w:rPr>
          <w:rFonts w:ascii="Republika" w:hAnsi="Republika"/>
          <w:noProof/>
        </w:rPr>
        <w:fldChar w:fldCharType="end"/>
      </w:r>
    </w:p>
    <w:p w14:paraId="7436A032" w14:textId="4D249BA5"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3.3</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OPIS ORGANIZACIJE DELA IN POSTOPKOV TER NJIHOV NADZOR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w:t>
      </w:r>
      <w:r w:rsidRPr="003519B3">
        <w:rPr>
          <w:rFonts w:ascii="Republika" w:hAnsi="Republika"/>
          <w:noProof/>
        </w:rPr>
        <w:fldChar w:fldCharType="end"/>
      </w:r>
    </w:p>
    <w:p w14:paraId="6EAC8C02" w14:textId="46FB596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3.3.1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 ORGANA ZA RAČUNOVODENJE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w:t>
      </w:r>
      <w:r w:rsidRPr="003519B3">
        <w:rPr>
          <w:rFonts w:ascii="Republika" w:hAnsi="Republika"/>
          <w:noProof/>
        </w:rPr>
        <w:fldChar w:fldCharType="end"/>
      </w:r>
    </w:p>
    <w:p w14:paraId="6C840DA7" w14:textId="62DDD87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3.3.2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POSTOPEK PRIPRAVE ZAHTEVKOV ZA PLAČILO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w:t>
      </w:r>
      <w:r w:rsidRPr="003519B3">
        <w:rPr>
          <w:rFonts w:ascii="Republika" w:hAnsi="Republika"/>
          <w:noProof/>
        </w:rPr>
        <w:fldChar w:fldCharType="end"/>
      </w:r>
    </w:p>
    <w:p w14:paraId="210CB349" w14:textId="06032E6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3.3.3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UPRAVLJANJE Z EVROPSKIMI SREDSTVI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w:t>
      </w:r>
      <w:r w:rsidRPr="003519B3">
        <w:rPr>
          <w:rFonts w:ascii="Republika" w:hAnsi="Republika"/>
          <w:noProof/>
        </w:rPr>
        <w:fldChar w:fldCharType="end"/>
      </w:r>
    </w:p>
    <w:p w14:paraId="7F46B57B" w14:textId="1775453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3.3.4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POSTOPKI PRIPRAVE RAČUNOVODSKIH IZKAZOV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_Toc216420049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w:t>
      </w:r>
      <w:r w:rsidRPr="003519B3">
        <w:rPr>
          <w:rFonts w:ascii="Republika" w:hAnsi="Republika"/>
          <w:noProof/>
        </w:rPr>
        <w:fldChar w:fldCharType="end"/>
      </w:r>
    </w:p>
    <w:p w14:paraId="56AD3834" w14:textId="104BEF0C"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3.3.5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POSTOPKI ZA OBRAVNAVO PRITOŽB</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w:t>
      </w:r>
      <w:r w:rsidRPr="003519B3">
        <w:rPr>
          <w:rFonts w:ascii="Republika" w:hAnsi="Republika"/>
          <w:noProof/>
        </w:rPr>
        <w:fldChar w:fldCharType="end"/>
      </w:r>
    </w:p>
    <w:p w14:paraId="4E51FAEE" w14:textId="4245AE7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3.3.6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POSTOPKI OBRAVNAVANJA NEUPRAVIČENO PORABLJENIH EVROPSKIH SREDSTEV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w:t>
      </w:r>
      <w:r w:rsidRPr="003519B3">
        <w:rPr>
          <w:rFonts w:ascii="Republika" w:hAnsi="Republika"/>
          <w:noProof/>
        </w:rPr>
        <w:fldChar w:fldCharType="end"/>
      </w:r>
    </w:p>
    <w:p w14:paraId="3A1466B6" w14:textId="377B8829"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3.4</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NAČRTOVANA SREDSTVA ZA IZVAJANJE NALOG ORGANA ZA RAČUNOVODENJE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w:t>
      </w:r>
      <w:r w:rsidRPr="003519B3">
        <w:rPr>
          <w:rFonts w:ascii="Republika" w:hAnsi="Republika"/>
          <w:noProof/>
        </w:rPr>
        <w:fldChar w:fldCharType="end"/>
      </w:r>
    </w:p>
    <w:p w14:paraId="3BB51D53" w14:textId="7A85B5DE" w:rsidR="00BD3593" w:rsidRPr="003519B3" w:rsidRDefault="00BD3593">
      <w:pPr>
        <w:pStyle w:val="Kazalovsebine1"/>
        <w:tabs>
          <w:tab w:val="left" w:pos="440"/>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4.</w:t>
      </w:r>
      <w:r w:rsidRPr="003519B3">
        <w:rPr>
          <w:rFonts w:ascii="Republika" w:eastAsiaTheme="minorEastAsia" w:hAnsi="Republika" w:cstheme="minorBidi"/>
          <w:b w:val="0"/>
          <w:bCs w:val="0"/>
          <w:caps w:val="0"/>
          <w:noProof/>
          <w:kern w:val="2"/>
          <w:lang w:eastAsia="sl-SI"/>
          <w14:ligatures w14:val="standardContextual"/>
        </w:rPr>
        <w:tab/>
      </w:r>
      <w:r w:rsidRPr="003519B3">
        <w:rPr>
          <w:rFonts w:ascii="Republika" w:hAnsi="Republika"/>
          <w:noProof/>
        </w:rPr>
        <w:t>INFORMACIJSKI SISTEM</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51</w:t>
      </w:r>
      <w:r w:rsidRPr="003519B3">
        <w:rPr>
          <w:rFonts w:ascii="Republika" w:hAnsi="Republika"/>
          <w:noProof/>
        </w:rPr>
        <w:fldChar w:fldCharType="end"/>
      </w:r>
    </w:p>
    <w:p w14:paraId="2E32BE63" w14:textId="4C7F9BA6"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4.1</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OPIS INFORMACIJSKEGA SISTEMA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51</w:t>
      </w:r>
      <w:r w:rsidRPr="003519B3">
        <w:rPr>
          <w:rFonts w:ascii="Republika" w:hAnsi="Republika"/>
          <w:noProof/>
        </w:rPr>
        <w:fldChar w:fldCharType="end"/>
      </w:r>
    </w:p>
    <w:p w14:paraId="6BBEAF82" w14:textId="7F38BD1F"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4.1.1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BELEŽENJE  IN  SHRANJEVANJE  PODATKOV  V  RAČUNALNIŠKI  OBLIKI  O  VSAKI OPERACIJI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53</w:t>
      </w:r>
      <w:r w:rsidRPr="003519B3">
        <w:rPr>
          <w:rFonts w:ascii="Republika" w:hAnsi="Republika"/>
          <w:noProof/>
        </w:rPr>
        <w:fldChar w:fldCharType="end"/>
      </w:r>
    </w:p>
    <w:p w14:paraId="0D5FFC60" w14:textId="5AA1EB6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4.1.2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BELEŽENJE IN SHRANJEVANJE RAČUNOVODSKIH EVIDENC OZIROMA KOD ZA VSAKO OPERACIJO TER PODPIRANJE PODATKOV POTREBNIH ZA PRIPRAVO ZAHTEVKOV ZA PLAČILO IN OBRAČUNOV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53</w:t>
      </w:r>
      <w:r w:rsidRPr="003519B3">
        <w:rPr>
          <w:rFonts w:ascii="Republika" w:hAnsi="Republika"/>
          <w:noProof/>
        </w:rPr>
        <w:fldChar w:fldCharType="end"/>
      </w:r>
    </w:p>
    <w:p w14:paraId="3661A2F3" w14:textId="1C0DC165"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lastRenderedPageBreak/>
        <w:t>4.1.3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VODENJE RAČUNOVODSKE EVIDENCE ALI LOČENIH RAČUNOVODSKIH KOD IZDATKOV PRIJAVLJENIH KOMISIJI IN USTREZNEGA JAVNEGA PRISPEVKA PLAČANEGA UPRAVIČENCEM</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54</w:t>
      </w:r>
      <w:r w:rsidRPr="003519B3">
        <w:rPr>
          <w:rFonts w:ascii="Republika" w:hAnsi="Republika"/>
          <w:noProof/>
        </w:rPr>
        <w:fldChar w:fldCharType="end"/>
      </w:r>
    </w:p>
    <w:p w14:paraId="5AB52755" w14:textId="44265FD1"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4.1.4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BELEŽENJE VSEH ZNESKOV, KI SO BILI MED OBRAČUNSKIM LETOM UMAKNJENI IN ODŠTETI OD OBRAČUNOV IN RAZLOGOV ZA TE UMIKE IN ODBITKE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54</w:t>
      </w:r>
      <w:r w:rsidRPr="003519B3">
        <w:rPr>
          <w:rFonts w:ascii="Republika" w:hAnsi="Republika"/>
          <w:noProof/>
        </w:rPr>
        <w:fldChar w:fldCharType="end"/>
      </w:r>
    </w:p>
    <w:p w14:paraId="72B2C6A9" w14:textId="4181F3D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4.1.5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ALI SISTEM DELUJE UČINKOVITO IN LAHKO ZANESLJIVO BELEŽI NAVEDENE PODATKE NA DATUM, KO JE PRIPRAVLJEN OPIS SISTEMA UPRAVLJANJA IN NADZORA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_Toc216420059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54</w:t>
      </w:r>
      <w:r w:rsidRPr="003519B3">
        <w:rPr>
          <w:rFonts w:ascii="Republika" w:hAnsi="Republika"/>
          <w:noProof/>
        </w:rPr>
        <w:fldChar w:fldCharType="end"/>
      </w:r>
    </w:p>
    <w:p w14:paraId="4F7C38FB" w14:textId="7B25D33B"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4.1.6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ZAGOTOVITEV VARNOSTI, CELOVITOSTI IN ZAUPNOSTI INFORMACIJSKIH SISTEMOV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_Toc216420060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54</w:t>
      </w:r>
      <w:r w:rsidRPr="003519B3">
        <w:rPr>
          <w:rFonts w:ascii="Republika" w:hAnsi="Republika"/>
          <w:noProof/>
        </w:rPr>
        <w:fldChar w:fldCharType="end"/>
      </w:r>
    </w:p>
    <w:p w14:paraId="6BA2CB20" w14:textId="3B441BDB" w:rsidR="00BD3593" w:rsidRPr="003519B3" w:rsidRDefault="00BD3593">
      <w:pPr>
        <w:pStyle w:val="Kazalovsebine1"/>
        <w:tabs>
          <w:tab w:val="left" w:pos="440"/>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5.</w:t>
      </w:r>
      <w:r w:rsidRPr="003519B3">
        <w:rPr>
          <w:rFonts w:ascii="Republika" w:eastAsiaTheme="minorEastAsia" w:hAnsi="Republika" w:cstheme="minorBidi"/>
          <w:b w:val="0"/>
          <w:bCs w:val="0"/>
          <w:caps w:val="0"/>
          <w:noProof/>
          <w:kern w:val="2"/>
          <w:lang w:eastAsia="sl-SI"/>
          <w14:ligatures w14:val="standardContextual"/>
        </w:rPr>
        <w:tab/>
      </w:r>
      <w:r w:rsidRPr="003519B3">
        <w:rPr>
          <w:rFonts w:ascii="Republika" w:hAnsi="Republika"/>
          <w:noProof/>
        </w:rPr>
        <w:t>POSREDNIŠKA TELESA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_Toc216420061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55</w:t>
      </w:r>
      <w:r w:rsidRPr="003519B3">
        <w:rPr>
          <w:rFonts w:ascii="Republika" w:hAnsi="Republika"/>
          <w:noProof/>
        </w:rPr>
        <w:fldChar w:fldCharType="end"/>
      </w:r>
    </w:p>
    <w:p w14:paraId="5F577193" w14:textId="35EAFED5"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5.1</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DELO, DRUŽINO, SOCIALNE ZADEVE IN ENAKE MOŽNOSTI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_Toc216420062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55</w:t>
      </w:r>
      <w:r w:rsidRPr="003519B3">
        <w:rPr>
          <w:rFonts w:ascii="Republika" w:hAnsi="Republika"/>
          <w:noProof/>
        </w:rPr>
        <w:fldChar w:fldCharType="end"/>
      </w:r>
    </w:p>
    <w:p w14:paraId="38AD046C" w14:textId="74C6733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_Toc216420063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55</w:t>
      </w:r>
      <w:r w:rsidRPr="003519B3">
        <w:rPr>
          <w:rFonts w:ascii="Republika" w:hAnsi="Republika"/>
          <w:noProof/>
        </w:rPr>
        <w:fldChar w:fldCharType="end"/>
      </w:r>
    </w:p>
    <w:p w14:paraId="608F6BEA" w14:textId="0480969D" w:rsidR="00BD3593" w:rsidRPr="003519B3" w:rsidRDefault="00BD3593">
      <w:pPr>
        <w:pStyle w:val="Kazalovsebine3"/>
        <w:tabs>
          <w:tab w:val="left" w:pos="110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eastAsiaTheme="majorEastAsia" w:hAnsi="Republika" w:cstheme="majorBidi"/>
          <w:noProof/>
        </w:rPr>
        <w:t>5.1.2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eastAsiaTheme="majorEastAsia" w:hAnsi="Republika" w:cstheme="majorBidi"/>
          <w:noProof/>
        </w:rPr>
        <w:t>STATUS MDDSZ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_Toc216420064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55</w:t>
      </w:r>
      <w:r w:rsidRPr="003519B3">
        <w:rPr>
          <w:rFonts w:ascii="Republika" w:hAnsi="Republika"/>
          <w:noProof/>
        </w:rPr>
        <w:fldChar w:fldCharType="end"/>
      </w:r>
    </w:p>
    <w:p w14:paraId="792BD130" w14:textId="36E76A4D" w:rsidR="00BD3593" w:rsidRPr="003519B3" w:rsidRDefault="00BD3593">
      <w:pPr>
        <w:pStyle w:val="Kazalovsebine3"/>
        <w:tabs>
          <w:tab w:val="left" w:pos="110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eastAsiaTheme="majorEastAsia" w:hAnsi="Republika" w:cstheme="majorBidi"/>
          <w:noProof/>
        </w:rPr>
        <w:t>5.1.3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eastAsiaTheme="majorEastAsia" w:hAnsi="Republika" w:cstheme="majorBidi"/>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_Toc216420065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55</w:t>
      </w:r>
      <w:r w:rsidRPr="003519B3">
        <w:rPr>
          <w:rFonts w:ascii="Republika" w:hAnsi="Republika"/>
          <w:noProof/>
        </w:rPr>
        <w:fldChar w:fldCharType="end"/>
      </w:r>
    </w:p>
    <w:p w14:paraId="21050ED5" w14:textId="1B5AFD7F" w:rsidR="00BD3593" w:rsidRPr="003519B3" w:rsidRDefault="00BD3593">
      <w:pPr>
        <w:pStyle w:val="Kazalovsebine3"/>
        <w:tabs>
          <w:tab w:val="left" w:pos="110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eastAsiaTheme="majorEastAsia" w:hAnsi="Republika" w:cstheme="majorBidi"/>
          <w:noProof/>
        </w:rPr>
        <w:t>5.1.4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eastAsiaTheme="majorEastAsia" w:hAnsi="Republika" w:cstheme="majorBidi"/>
          <w:noProof/>
        </w:rPr>
        <w:t>PODROBEN OPIS FUNKCIJ IN NALOG, KI JIH NEPOSREDNO OPRAVLJA 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_Toc216420066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68</w:t>
      </w:r>
      <w:r w:rsidRPr="003519B3">
        <w:rPr>
          <w:rFonts w:ascii="Republika" w:hAnsi="Republika"/>
          <w:noProof/>
        </w:rPr>
        <w:fldChar w:fldCharType="end"/>
      </w:r>
    </w:p>
    <w:p w14:paraId="5A16C689" w14:textId="197840BD"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_Toc216420067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68</w:t>
      </w:r>
      <w:r w:rsidRPr="003519B3">
        <w:rPr>
          <w:rFonts w:ascii="Republika" w:hAnsi="Republika"/>
          <w:noProof/>
          <w:sz w:val="20"/>
          <w:szCs w:val="20"/>
        </w:rPr>
        <w:fldChar w:fldCharType="end"/>
      </w:r>
    </w:p>
    <w:p w14:paraId="36CB68B6" w14:textId="19339F9C"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_Toc216420068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72</w:t>
      </w:r>
      <w:r w:rsidRPr="003519B3">
        <w:rPr>
          <w:rFonts w:ascii="Republika" w:hAnsi="Republika"/>
          <w:noProof/>
          <w:sz w:val="20"/>
          <w:szCs w:val="20"/>
        </w:rPr>
        <w:fldChar w:fldCharType="end"/>
      </w:r>
    </w:p>
    <w:p w14:paraId="347CDA05" w14:textId="5B7D828A" w:rsidR="00BD3593" w:rsidRPr="003519B3" w:rsidRDefault="00BD3593">
      <w:pPr>
        <w:pStyle w:val="Kazalovsebine3"/>
        <w:tabs>
          <w:tab w:val="left" w:pos="110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eastAsiaTheme="majorEastAsia" w:hAnsi="Republika" w:cstheme="majorBidi"/>
          <w:noProof/>
        </w:rPr>
        <w:t>5.1.5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eastAsiaTheme="majorEastAsia" w:hAnsi="Republika" w:cstheme="majorBidi"/>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_Toc216420069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73</w:t>
      </w:r>
      <w:r w:rsidRPr="003519B3">
        <w:rPr>
          <w:rFonts w:ascii="Republika" w:hAnsi="Republika"/>
          <w:noProof/>
        </w:rPr>
        <w:fldChar w:fldCharType="end"/>
      </w:r>
    </w:p>
    <w:p w14:paraId="34C4CBBB" w14:textId="71788AE1"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_Toc216420070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83</w:t>
      </w:r>
      <w:r w:rsidRPr="003519B3">
        <w:rPr>
          <w:rFonts w:ascii="Republika" w:hAnsi="Republika"/>
          <w:noProof/>
          <w:sz w:val="20"/>
          <w:szCs w:val="20"/>
        </w:rPr>
        <w:fldChar w:fldCharType="end"/>
      </w:r>
    </w:p>
    <w:p w14:paraId="7CC89D92" w14:textId="7383DF32"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_Toc216420071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85</w:t>
      </w:r>
      <w:r w:rsidRPr="003519B3">
        <w:rPr>
          <w:rFonts w:ascii="Republika" w:hAnsi="Republika"/>
          <w:noProof/>
          <w:sz w:val="20"/>
          <w:szCs w:val="20"/>
        </w:rPr>
        <w:fldChar w:fldCharType="end"/>
      </w:r>
    </w:p>
    <w:p w14:paraId="3751E5AC" w14:textId="68A2052C"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w:t>
      </w:r>
      <w:r w:rsidR="00890F43" w:rsidRPr="003519B3">
        <w:rPr>
          <w:rFonts w:ascii="Republika" w:hAnsi="Republika"/>
          <w:noProof/>
          <w:sz w:val="20"/>
          <w:szCs w:val="20"/>
        </w:rPr>
        <w:t xml:space="preserve"> </w:t>
      </w:r>
      <w:r w:rsidRPr="003519B3">
        <w:rPr>
          <w:rFonts w:ascii="Republika" w:hAnsi="Republika"/>
          <w:noProof/>
          <w:sz w:val="20"/>
          <w:szCs w:val="20"/>
        </w:rPr>
        <w:t>za</w:t>
      </w:r>
      <w:r w:rsidR="00890F43" w:rsidRPr="003519B3">
        <w:rPr>
          <w:rFonts w:ascii="Republika" w:hAnsi="Republika"/>
          <w:noProof/>
          <w:sz w:val="20"/>
          <w:szCs w:val="20"/>
        </w:rPr>
        <w:t xml:space="preserve"> </w:t>
      </w:r>
      <w:r w:rsidRPr="003519B3">
        <w:rPr>
          <w:rFonts w:ascii="Republika" w:hAnsi="Republika"/>
          <w:noProof/>
          <w:sz w:val="20"/>
          <w:szCs w:val="20"/>
        </w:rPr>
        <w:t xml:space="preserve"> preverjanje</w:t>
      </w:r>
      <w:r w:rsidR="00890F43" w:rsidRPr="003519B3">
        <w:rPr>
          <w:rFonts w:ascii="Republika" w:hAnsi="Republika"/>
          <w:noProof/>
          <w:sz w:val="20"/>
          <w:szCs w:val="20"/>
        </w:rPr>
        <w:t xml:space="preserve"> </w:t>
      </w:r>
      <w:r w:rsidRPr="003519B3">
        <w:rPr>
          <w:rFonts w:ascii="Republika" w:hAnsi="Republika"/>
          <w:noProof/>
          <w:sz w:val="20"/>
          <w:szCs w:val="20"/>
        </w:rPr>
        <w:t xml:space="preserve"> operacij </w:t>
      </w:r>
      <w:r w:rsidR="00890F43" w:rsidRPr="003519B3">
        <w:rPr>
          <w:rFonts w:ascii="Republika" w:hAnsi="Republika"/>
          <w:noProof/>
          <w:sz w:val="20"/>
          <w:szCs w:val="20"/>
        </w:rPr>
        <w:t xml:space="preserve"> </w:t>
      </w:r>
      <w:r w:rsidRPr="003519B3">
        <w:rPr>
          <w:rFonts w:ascii="Republika" w:hAnsi="Republika"/>
          <w:noProof/>
          <w:sz w:val="20"/>
          <w:szCs w:val="20"/>
        </w:rPr>
        <w:t>na</w:t>
      </w:r>
      <w:r w:rsidR="00890F43" w:rsidRPr="003519B3">
        <w:rPr>
          <w:rFonts w:ascii="Republika" w:hAnsi="Republika"/>
          <w:noProof/>
          <w:sz w:val="20"/>
          <w:szCs w:val="20"/>
        </w:rPr>
        <w:t xml:space="preserve"> </w:t>
      </w:r>
      <w:r w:rsidRPr="003519B3">
        <w:rPr>
          <w:rFonts w:ascii="Republika" w:hAnsi="Republika"/>
          <w:noProof/>
          <w:sz w:val="20"/>
          <w:szCs w:val="20"/>
        </w:rPr>
        <w:t xml:space="preserve"> kraju</w:t>
      </w:r>
      <w:r w:rsidR="00890F43" w:rsidRPr="003519B3">
        <w:rPr>
          <w:rFonts w:ascii="Republika" w:hAnsi="Republika"/>
          <w:noProof/>
          <w:sz w:val="20"/>
          <w:szCs w:val="20"/>
        </w:rPr>
        <w:t xml:space="preserve"> </w:t>
      </w:r>
      <w:r w:rsidRPr="003519B3">
        <w:rPr>
          <w:rFonts w:ascii="Republika" w:hAnsi="Republika"/>
          <w:noProof/>
          <w:sz w:val="20"/>
          <w:szCs w:val="20"/>
        </w:rPr>
        <w:t xml:space="preserve"> samem </w:t>
      </w:r>
      <w:r w:rsidR="00890F43" w:rsidRPr="003519B3">
        <w:rPr>
          <w:rFonts w:ascii="Republika" w:hAnsi="Republika"/>
          <w:noProof/>
          <w:sz w:val="20"/>
          <w:szCs w:val="20"/>
        </w:rPr>
        <w:t xml:space="preserve"> </w:t>
      </w:r>
      <w:r w:rsidRPr="003519B3">
        <w:rPr>
          <w:rFonts w:ascii="Republika" w:hAnsi="Republika"/>
          <w:noProof/>
          <w:sz w:val="20"/>
          <w:szCs w:val="20"/>
        </w:rPr>
        <w:t>in</w:t>
      </w:r>
      <w:r w:rsidR="00890F43" w:rsidRPr="003519B3">
        <w:rPr>
          <w:rFonts w:ascii="Republika" w:hAnsi="Republika"/>
          <w:noProof/>
          <w:sz w:val="20"/>
          <w:szCs w:val="20"/>
        </w:rPr>
        <w:t xml:space="preserve"> </w:t>
      </w:r>
      <w:r w:rsidRPr="003519B3">
        <w:rPr>
          <w:rFonts w:ascii="Republika" w:hAnsi="Republika"/>
          <w:noProof/>
          <w:sz w:val="20"/>
          <w:szCs w:val="20"/>
        </w:rPr>
        <w:t xml:space="preserve"> preverjanje</w:t>
      </w:r>
      <w:r w:rsidR="00890F43" w:rsidRPr="003519B3">
        <w:rPr>
          <w:rFonts w:ascii="Republika" w:hAnsi="Republika"/>
          <w:noProof/>
          <w:sz w:val="20"/>
          <w:szCs w:val="20"/>
        </w:rPr>
        <w:t xml:space="preserve">    </w:t>
      </w:r>
      <w:r w:rsidRPr="003519B3">
        <w:rPr>
          <w:rFonts w:ascii="Republika" w:hAnsi="Republika"/>
          <w:noProof/>
          <w:sz w:val="20"/>
          <w:szCs w:val="20"/>
        </w:rPr>
        <w:t xml:space="preserve"> 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_Toc216420072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87</w:t>
      </w:r>
      <w:r w:rsidRPr="003519B3">
        <w:rPr>
          <w:rFonts w:ascii="Republika" w:hAnsi="Republika"/>
          <w:noProof/>
          <w:sz w:val="20"/>
          <w:szCs w:val="20"/>
        </w:rPr>
        <w:fldChar w:fldCharType="end"/>
      </w:r>
    </w:p>
    <w:p w14:paraId="5BE4C63C" w14:textId="547C03BA" w:rsidR="00BD3593" w:rsidRPr="003519B3" w:rsidRDefault="00BD3593">
      <w:pPr>
        <w:pStyle w:val="Kazalovsebine3"/>
        <w:tabs>
          <w:tab w:val="left" w:pos="110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eastAsiaTheme="majorEastAsia" w:hAnsi="Republika" w:cstheme="majorBidi"/>
          <w:noProof/>
        </w:rPr>
        <w:t>5.1.6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eastAsiaTheme="majorEastAsia" w:hAnsi="Republika" w:cstheme="majorBidi"/>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_Toc216420073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88</w:t>
      </w:r>
      <w:r w:rsidRPr="003519B3">
        <w:rPr>
          <w:rFonts w:ascii="Republika" w:hAnsi="Republika"/>
          <w:noProof/>
        </w:rPr>
        <w:fldChar w:fldCharType="end"/>
      </w:r>
    </w:p>
    <w:p w14:paraId="7295C1F6" w14:textId="27E15C10"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eastAsiaTheme="majorEastAsia" w:hAnsi="Republika" w:cstheme="majorBidi"/>
          <w:iCs/>
          <w:noProof/>
          <w:sz w:val="20"/>
          <w:szCs w:val="20"/>
        </w:rPr>
        <w:t>5.1.6.1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eastAsiaTheme="majorEastAsia" w:hAnsi="Republika" w:cstheme="majorBidi"/>
          <w:iCs/>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_Toc216420074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91</w:t>
      </w:r>
      <w:r w:rsidRPr="003519B3">
        <w:rPr>
          <w:rFonts w:ascii="Republika" w:hAnsi="Republika"/>
          <w:noProof/>
          <w:sz w:val="20"/>
          <w:szCs w:val="20"/>
        </w:rPr>
        <w:fldChar w:fldCharType="end"/>
      </w:r>
    </w:p>
    <w:p w14:paraId="763EF638" w14:textId="079F1A94"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5.2</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DIGITALNO PREOBRAZBO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_Toc216420075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93</w:t>
      </w:r>
      <w:r w:rsidRPr="003519B3">
        <w:rPr>
          <w:rFonts w:ascii="Republika" w:hAnsi="Republika"/>
          <w:noProof/>
        </w:rPr>
        <w:fldChar w:fldCharType="end"/>
      </w:r>
    </w:p>
    <w:p w14:paraId="6878CC49" w14:textId="7A6538C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5.2.1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_Toc216420076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93</w:t>
      </w:r>
      <w:r w:rsidRPr="003519B3">
        <w:rPr>
          <w:rFonts w:ascii="Republika" w:hAnsi="Republika"/>
          <w:noProof/>
        </w:rPr>
        <w:fldChar w:fldCharType="end"/>
      </w:r>
    </w:p>
    <w:p w14:paraId="7D41F5CA" w14:textId="0182D9E6"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5.2.2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_Toc216420077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93</w:t>
      </w:r>
      <w:r w:rsidRPr="003519B3">
        <w:rPr>
          <w:rFonts w:ascii="Republika" w:hAnsi="Republika"/>
          <w:noProof/>
        </w:rPr>
        <w:fldChar w:fldCharType="end"/>
      </w:r>
    </w:p>
    <w:p w14:paraId="667F4E73" w14:textId="2CBAA220"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5.2.3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_Toc216420078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93</w:t>
      </w:r>
      <w:r w:rsidRPr="003519B3">
        <w:rPr>
          <w:rFonts w:ascii="Republika" w:hAnsi="Republika"/>
          <w:noProof/>
        </w:rPr>
        <w:fldChar w:fldCharType="end"/>
      </w:r>
    </w:p>
    <w:p w14:paraId="3CF18C96" w14:textId="50D4ABC2"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5.2.4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890F43"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_Toc216420079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99</w:t>
      </w:r>
      <w:r w:rsidRPr="003519B3">
        <w:rPr>
          <w:rFonts w:ascii="Republika" w:hAnsi="Republika"/>
          <w:noProof/>
        </w:rPr>
        <w:fldChar w:fldCharType="end"/>
      </w:r>
    </w:p>
    <w:p w14:paraId="19AB252B" w14:textId="4000EAB9"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_Toc216420080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99</w:t>
      </w:r>
      <w:r w:rsidRPr="003519B3">
        <w:rPr>
          <w:rFonts w:ascii="Republika" w:hAnsi="Republika"/>
          <w:noProof/>
          <w:sz w:val="20"/>
          <w:szCs w:val="20"/>
        </w:rPr>
        <w:fldChar w:fldCharType="end"/>
      </w:r>
    </w:p>
    <w:p w14:paraId="55BDB1D2" w14:textId="7ED064CA"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_Toc216420081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100</w:t>
      </w:r>
      <w:r w:rsidRPr="003519B3">
        <w:rPr>
          <w:rFonts w:ascii="Republika" w:hAnsi="Republika"/>
          <w:noProof/>
          <w:sz w:val="20"/>
          <w:szCs w:val="20"/>
        </w:rPr>
        <w:fldChar w:fldCharType="end"/>
      </w:r>
    </w:p>
    <w:p w14:paraId="695B9EE7" w14:textId="6F9CC971"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5.2.5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_Toc216420082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100</w:t>
      </w:r>
      <w:r w:rsidRPr="003519B3">
        <w:rPr>
          <w:rFonts w:ascii="Republika" w:hAnsi="Republika"/>
          <w:noProof/>
        </w:rPr>
        <w:fldChar w:fldCharType="end"/>
      </w:r>
    </w:p>
    <w:p w14:paraId="7AEBE70B" w14:textId="3C827AE1"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_Toc216420083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106</w:t>
      </w:r>
      <w:r w:rsidRPr="003519B3">
        <w:rPr>
          <w:rFonts w:ascii="Republika" w:hAnsi="Republika"/>
          <w:noProof/>
          <w:sz w:val="20"/>
          <w:szCs w:val="20"/>
        </w:rPr>
        <w:fldChar w:fldCharType="end"/>
      </w:r>
    </w:p>
    <w:p w14:paraId="470B9D1D" w14:textId="41C3EEAE"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_Toc216420084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111</w:t>
      </w:r>
      <w:r w:rsidRPr="003519B3">
        <w:rPr>
          <w:rFonts w:ascii="Republika" w:hAnsi="Republika"/>
          <w:noProof/>
          <w:sz w:val="20"/>
          <w:szCs w:val="20"/>
        </w:rPr>
        <w:fldChar w:fldCharType="end"/>
      </w:r>
    </w:p>
    <w:p w14:paraId="23972ECA" w14:textId="1851D96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890F43"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_Toc216420085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113</w:t>
      </w:r>
      <w:r w:rsidRPr="003519B3">
        <w:rPr>
          <w:rFonts w:ascii="Republika" w:hAnsi="Republika"/>
          <w:noProof/>
          <w:sz w:val="20"/>
          <w:szCs w:val="20"/>
        </w:rPr>
        <w:fldChar w:fldCharType="end"/>
      </w:r>
    </w:p>
    <w:p w14:paraId="79EAB945" w14:textId="0D67A3D1"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5.2.6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_Toc216420086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114</w:t>
      </w:r>
      <w:r w:rsidRPr="003519B3">
        <w:rPr>
          <w:rFonts w:ascii="Republika" w:hAnsi="Republika"/>
          <w:noProof/>
        </w:rPr>
        <w:fldChar w:fldCharType="end"/>
      </w:r>
    </w:p>
    <w:p w14:paraId="3CD28D9E" w14:textId="292691BF"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_Toc216420087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116</w:t>
      </w:r>
      <w:r w:rsidRPr="003519B3">
        <w:rPr>
          <w:rFonts w:ascii="Republika" w:hAnsi="Republika"/>
          <w:noProof/>
          <w:sz w:val="20"/>
          <w:szCs w:val="20"/>
        </w:rPr>
        <w:fldChar w:fldCharType="end"/>
      </w:r>
    </w:p>
    <w:p w14:paraId="748FC27C" w14:textId="179C9A51"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5.2.7</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IZVAJALSKA TELESA PT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_Toc216420088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118</w:t>
      </w:r>
      <w:r w:rsidRPr="003519B3">
        <w:rPr>
          <w:rFonts w:ascii="Republika" w:hAnsi="Republika"/>
          <w:noProof/>
        </w:rPr>
        <w:fldChar w:fldCharType="end"/>
      </w:r>
    </w:p>
    <w:p w14:paraId="4A24F1F4" w14:textId="30441BBB"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5.2.7.1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Javna agencija za znanstvenoraziskovalno in inovacijsko dejavnost Republike </w:t>
      </w:r>
      <w:r w:rsidR="00890F43" w:rsidRPr="003519B3">
        <w:rPr>
          <w:rFonts w:ascii="Republika" w:hAnsi="Republika"/>
          <w:noProof/>
          <w:sz w:val="20"/>
          <w:szCs w:val="20"/>
        </w:rPr>
        <w:t xml:space="preserve">        </w:t>
      </w:r>
      <w:r w:rsidRPr="003519B3">
        <w:rPr>
          <w:rFonts w:ascii="Republika" w:hAnsi="Republika"/>
          <w:noProof/>
          <w:sz w:val="20"/>
          <w:szCs w:val="20"/>
        </w:rPr>
        <w:t>Slovenije (ARIS)</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_Toc216420089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118</w:t>
      </w:r>
      <w:r w:rsidRPr="003519B3">
        <w:rPr>
          <w:rFonts w:ascii="Republika" w:hAnsi="Republika"/>
          <w:noProof/>
          <w:sz w:val="20"/>
          <w:szCs w:val="20"/>
        </w:rPr>
        <w:fldChar w:fldCharType="end"/>
      </w:r>
    </w:p>
    <w:p w14:paraId="0662EE7E" w14:textId="593E595D"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5.2.7.1.1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Kontaktni podatki</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_Toc216420090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118</w:t>
      </w:r>
      <w:r w:rsidRPr="003519B3">
        <w:rPr>
          <w:rFonts w:ascii="Republika" w:hAnsi="Republika"/>
          <w:noProof/>
          <w:sz w:val="20"/>
          <w:szCs w:val="20"/>
        </w:rPr>
        <w:fldChar w:fldCharType="end"/>
      </w:r>
    </w:p>
    <w:p w14:paraId="1C640AE1" w14:textId="7069DA42"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5.2.7.1.2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Status ARIS</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_Toc216420091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118</w:t>
      </w:r>
      <w:r w:rsidRPr="003519B3">
        <w:rPr>
          <w:rFonts w:ascii="Republika" w:hAnsi="Republika"/>
          <w:noProof/>
          <w:sz w:val="20"/>
          <w:szCs w:val="20"/>
        </w:rPr>
        <w:fldChar w:fldCharType="end"/>
      </w:r>
    </w:p>
    <w:p w14:paraId="45020892" w14:textId="640ED9B4"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5.2.7.1.3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Organizacijska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_Toc216420092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119</w:t>
      </w:r>
      <w:r w:rsidRPr="003519B3">
        <w:rPr>
          <w:rFonts w:ascii="Republika" w:hAnsi="Republika"/>
          <w:noProof/>
          <w:sz w:val="20"/>
          <w:szCs w:val="20"/>
        </w:rPr>
        <w:fldChar w:fldCharType="end"/>
      </w:r>
    </w:p>
    <w:p w14:paraId="7A0F90AB" w14:textId="4F5AC9FE"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5.2.7.1.4</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izvajalskega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_Toc216420093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124</w:t>
      </w:r>
      <w:r w:rsidRPr="003519B3">
        <w:rPr>
          <w:rFonts w:ascii="Republika" w:hAnsi="Republika"/>
          <w:noProof/>
          <w:sz w:val="20"/>
          <w:szCs w:val="20"/>
        </w:rPr>
        <w:fldChar w:fldCharType="end"/>
      </w:r>
    </w:p>
    <w:p w14:paraId="422DE2D6" w14:textId="576ED7E7"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5.2.7.1.5</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Opis postopkov za obvladovanje tveganj in preprečevanje goljufij</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_Toc216420094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124</w:t>
      </w:r>
      <w:r w:rsidRPr="003519B3">
        <w:rPr>
          <w:rFonts w:ascii="Republika" w:hAnsi="Republika"/>
          <w:noProof/>
          <w:sz w:val="20"/>
          <w:szCs w:val="20"/>
        </w:rPr>
        <w:fldChar w:fldCharType="end"/>
      </w:r>
    </w:p>
    <w:p w14:paraId="7564092D" w14:textId="6E2F677A"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5.3</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GOSPODARSTVO, TURIZEM IN ŠPORT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_Toc216420095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128</w:t>
      </w:r>
      <w:r w:rsidRPr="003519B3">
        <w:rPr>
          <w:rFonts w:ascii="Republika" w:hAnsi="Republika"/>
          <w:noProof/>
        </w:rPr>
        <w:fldChar w:fldCharType="end"/>
      </w:r>
    </w:p>
    <w:p w14:paraId="19C0F099" w14:textId="74B0560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5.3.1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_Toc216420096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128</w:t>
      </w:r>
      <w:r w:rsidRPr="003519B3">
        <w:rPr>
          <w:rFonts w:ascii="Republika" w:hAnsi="Republika"/>
          <w:noProof/>
        </w:rPr>
        <w:fldChar w:fldCharType="end"/>
      </w:r>
    </w:p>
    <w:p w14:paraId="19DACAC4" w14:textId="670F6FC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5.3.2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MGTŠ</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_Toc216420097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128</w:t>
      </w:r>
      <w:r w:rsidRPr="003519B3">
        <w:rPr>
          <w:rFonts w:ascii="Republika" w:hAnsi="Republika"/>
          <w:noProof/>
        </w:rPr>
        <w:fldChar w:fldCharType="end"/>
      </w:r>
    </w:p>
    <w:p w14:paraId="79A188FB" w14:textId="76C2E11B"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5.3.3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_Toc216420098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128</w:t>
      </w:r>
      <w:r w:rsidRPr="003519B3">
        <w:rPr>
          <w:rFonts w:ascii="Republika" w:hAnsi="Republika"/>
          <w:noProof/>
        </w:rPr>
        <w:fldChar w:fldCharType="end"/>
      </w:r>
    </w:p>
    <w:p w14:paraId="451105D6" w14:textId="75C1AE49"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5.3.4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890F43"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_Toc216420099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141</w:t>
      </w:r>
      <w:r w:rsidRPr="003519B3">
        <w:rPr>
          <w:rFonts w:ascii="Republika" w:hAnsi="Republika"/>
          <w:noProof/>
        </w:rPr>
        <w:fldChar w:fldCharType="end"/>
      </w:r>
    </w:p>
    <w:p w14:paraId="3919B7F0" w14:textId="438F89B6"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_Toc216420100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141</w:t>
      </w:r>
      <w:r w:rsidRPr="003519B3">
        <w:rPr>
          <w:rFonts w:ascii="Republika" w:hAnsi="Republika"/>
          <w:noProof/>
          <w:sz w:val="20"/>
          <w:szCs w:val="20"/>
        </w:rPr>
        <w:fldChar w:fldCharType="end"/>
      </w:r>
    </w:p>
    <w:p w14:paraId="2AB239D2" w14:textId="2969EED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_Toc216420101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143</w:t>
      </w:r>
      <w:r w:rsidRPr="003519B3">
        <w:rPr>
          <w:rFonts w:ascii="Republika" w:hAnsi="Republika"/>
          <w:noProof/>
          <w:sz w:val="20"/>
          <w:szCs w:val="20"/>
        </w:rPr>
        <w:fldChar w:fldCharType="end"/>
      </w:r>
    </w:p>
    <w:p w14:paraId="1260F9A5" w14:textId="731281F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lastRenderedPageBreak/>
        <w:t>5.3.5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_Toc216420102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143</w:t>
      </w:r>
      <w:r w:rsidRPr="003519B3">
        <w:rPr>
          <w:rFonts w:ascii="Republika" w:hAnsi="Republika"/>
          <w:noProof/>
        </w:rPr>
        <w:fldChar w:fldCharType="end"/>
      </w:r>
    </w:p>
    <w:p w14:paraId="2D55E5F1" w14:textId="11DE1F1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_Toc216420103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158</w:t>
      </w:r>
      <w:r w:rsidRPr="003519B3">
        <w:rPr>
          <w:rFonts w:ascii="Republika" w:hAnsi="Republika"/>
          <w:noProof/>
          <w:sz w:val="20"/>
          <w:szCs w:val="20"/>
        </w:rPr>
        <w:fldChar w:fldCharType="end"/>
      </w:r>
    </w:p>
    <w:p w14:paraId="53630E77" w14:textId="7DAE8412"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_Toc216420104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162</w:t>
      </w:r>
      <w:r w:rsidRPr="003519B3">
        <w:rPr>
          <w:rFonts w:ascii="Republika" w:hAnsi="Republika"/>
          <w:noProof/>
          <w:sz w:val="20"/>
          <w:szCs w:val="20"/>
        </w:rPr>
        <w:fldChar w:fldCharType="end"/>
      </w:r>
    </w:p>
    <w:p w14:paraId="1A2EC2C0" w14:textId="436F937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890F43"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_Toc216420105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164</w:t>
      </w:r>
      <w:r w:rsidRPr="003519B3">
        <w:rPr>
          <w:rFonts w:ascii="Republika" w:hAnsi="Republika"/>
          <w:noProof/>
          <w:sz w:val="20"/>
          <w:szCs w:val="20"/>
        </w:rPr>
        <w:fldChar w:fldCharType="end"/>
      </w:r>
    </w:p>
    <w:p w14:paraId="0EF1F939" w14:textId="039B135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5.3.6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_Toc216420106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166</w:t>
      </w:r>
      <w:r w:rsidRPr="003519B3">
        <w:rPr>
          <w:rFonts w:ascii="Republika" w:hAnsi="Republika"/>
          <w:noProof/>
        </w:rPr>
        <w:fldChar w:fldCharType="end"/>
      </w:r>
    </w:p>
    <w:p w14:paraId="73F2BF65" w14:textId="47E6C145"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_Toc216420107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169</w:t>
      </w:r>
      <w:r w:rsidRPr="003519B3">
        <w:rPr>
          <w:rFonts w:ascii="Republika" w:hAnsi="Republika"/>
          <w:noProof/>
          <w:sz w:val="20"/>
          <w:szCs w:val="20"/>
        </w:rPr>
        <w:fldChar w:fldCharType="end"/>
      </w:r>
    </w:p>
    <w:p w14:paraId="42A56EAB" w14:textId="33D989C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5.3.7</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IZVAJALSKA TELESA PT MGTŠ</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_Toc216420108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171</w:t>
      </w:r>
      <w:r w:rsidRPr="003519B3">
        <w:rPr>
          <w:rFonts w:ascii="Republika" w:hAnsi="Republika"/>
          <w:noProof/>
        </w:rPr>
        <w:fldChar w:fldCharType="end"/>
      </w:r>
    </w:p>
    <w:p w14:paraId="5F935C07" w14:textId="5A0B48FB"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Javna agencija Republike Slovenije za spodbujanje investicij, podjetništva in internacionalizacije (SPIRIT)</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_Toc216420109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171</w:t>
      </w:r>
      <w:r w:rsidRPr="003519B3">
        <w:rPr>
          <w:rFonts w:ascii="Republika" w:hAnsi="Republika"/>
          <w:noProof/>
          <w:sz w:val="20"/>
          <w:szCs w:val="20"/>
        </w:rPr>
        <w:fldChar w:fldCharType="end"/>
      </w:r>
    </w:p>
    <w:p w14:paraId="333E6471" w14:textId="3D5A8973"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5.3.7.1.1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Kontaktni podatki</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171</w:t>
      </w:r>
      <w:r w:rsidRPr="003519B3">
        <w:rPr>
          <w:rFonts w:ascii="Republika" w:hAnsi="Republika"/>
          <w:noProof/>
          <w:sz w:val="20"/>
          <w:szCs w:val="20"/>
        </w:rPr>
        <w:fldChar w:fldCharType="end"/>
      </w:r>
    </w:p>
    <w:p w14:paraId="7BA00C1A" w14:textId="2625B42D"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5.3.7.1.2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Status SPIRIT</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171</w:t>
      </w:r>
      <w:r w:rsidRPr="003519B3">
        <w:rPr>
          <w:rFonts w:ascii="Republika" w:hAnsi="Republika"/>
          <w:noProof/>
          <w:sz w:val="20"/>
          <w:szCs w:val="20"/>
        </w:rPr>
        <w:fldChar w:fldCharType="end"/>
      </w:r>
    </w:p>
    <w:p w14:paraId="45FD4578" w14:textId="6CC26BD1"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5.3.7.1.3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Organizacijska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171</w:t>
      </w:r>
      <w:r w:rsidRPr="003519B3">
        <w:rPr>
          <w:rFonts w:ascii="Republika" w:hAnsi="Republika"/>
          <w:noProof/>
          <w:sz w:val="20"/>
          <w:szCs w:val="20"/>
        </w:rPr>
        <w:fldChar w:fldCharType="end"/>
      </w:r>
    </w:p>
    <w:p w14:paraId="205EE888" w14:textId="500B1B99"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5.3.7.1.4</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izvajalskega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178</w:t>
      </w:r>
      <w:r w:rsidRPr="003519B3">
        <w:rPr>
          <w:rFonts w:ascii="Republika" w:hAnsi="Republika"/>
          <w:noProof/>
          <w:sz w:val="20"/>
          <w:szCs w:val="20"/>
        </w:rPr>
        <w:fldChar w:fldCharType="end"/>
      </w:r>
    </w:p>
    <w:p w14:paraId="740B7E5F" w14:textId="786CF1F8"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5.3.7.1.5</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Opis postopkov za obvladovanje tveganj in preprečevanje goljufij</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179</w:t>
      </w:r>
      <w:r w:rsidRPr="003519B3">
        <w:rPr>
          <w:rFonts w:ascii="Republika" w:hAnsi="Republika"/>
          <w:noProof/>
          <w:sz w:val="20"/>
          <w:szCs w:val="20"/>
        </w:rPr>
        <w:fldChar w:fldCharType="end"/>
      </w:r>
    </w:p>
    <w:p w14:paraId="77FC01F6" w14:textId="3A6DE010"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Javni sklad Republike Slovenije za podjetništvo (SPS)</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182</w:t>
      </w:r>
      <w:r w:rsidRPr="003519B3">
        <w:rPr>
          <w:rFonts w:ascii="Republika" w:hAnsi="Republika"/>
          <w:noProof/>
          <w:sz w:val="20"/>
          <w:szCs w:val="20"/>
        </w:rPr>
        <w:fldChar w:fldCharType="end"/>
      </w:r>
    </w:p>
    <w:p w14:paraId="19E43986" w14:textId="4F951386"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5.3.7.2.1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Kontaktni podatki</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182</w:t>
      </w:r>
      <w:r w:rsidRPr="003519B3">
        <w:rPr>
          <w:rFonts w:ascii="Republika" w:hAnsi="Republika"/>
          <w:noProof/>
          <w:sz w:val="20"/>
          <w:szCs w:val="20"/>
        </w:rPr>
        <w:fldChar w:fldCharType="end"/>
      </w:r>
    </w:p>
    <w:p w14:paraId="637F8698" w14:textId="11EE3BF3"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5.3.7.2.2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Status SPS</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182</w:t>
      </w:r>
      <w:r w:rsidRPr="003519B3">
        <w:rPr>
          <w:rFonts w:ascii="Republika" w:hAnsi="Republika"/>
          <w:noProof/>
          <w:sz w:val="20"/>
          <w:szCs w:val="20"/>
        </w:rPr>
        <w:fldChar w:fldCharType="end"/>
      </w:r>
    </w:p>
    <w:p w14:paraId="2E5B68E9" w14:textId="3FC2871B"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5.3.7.2.3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Organizacijska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182</w:t>
      </w:r>
      <w:r w:rsidRPr="003519B3">
        <w:rPr>
          <w:rFonts w:ascii="Republika" w:hAnsi="Republika"/>
          <w:noProof/>
          <w:sz w:val="20"/>
          <w:szCs w:val="20"/>
        </w:rPr>
        <w:fldChar w:fldCharType="end"/>
      </w:r>
    </w:p>
    <w:p w14:paraId="03D47782" w14:textId="58FE5E5B"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5.3.7.2.4</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izvajalskega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_Toc216420119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189</w:t>
      </w:r>
      <w:r w:rsidRPr="003519B3">
        <w:rPr>
          <w:rFonts w:ascii="Republika" w:hAnsi="Republika"/>
          <w:noProof/>
          <w:sz w:val="20"/>
          <w:szCs w:val="20"/>
        </w:rPr>
        <w:fldChar w:fldCharType="end"/>
      </w:r>
    </w:p>
    <w:p w14:paraId="08F966EF" w14:textId="2F376485"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5.3.7.2.5</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Opis postopkov za obvladovanje tveganj in preprečevanje goljufij</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_Toc216420120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189</w:t>
      </w:r>
      <w:r w:rsidRPr="003519B3">
        <w:rPr>
          <w:rFonts w:ascii="Republika" w:hAnsi="Republika"/>
          <w:noProof/>
          <w:sz w:val="20"/>
          <w:szCs w:val="20"/>
        </w:rPr>
        <w:fldChar w:fldCharType="end"/>
      </w:r>
    </w:p>
    <w:p w14:paraId="62EE94D9" w14:textId="6758F810"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Javna agencija za znanstvenoraziskovalno in inovacijsko dejavnost Republike </w:t>
      </w:r>
      <w:r w:rsidR="00890F43" w:rsidRPr="003519B3">
        <w:rPr>
          <w:rFonts w:ascii="Republika" w:hAnsi="Republika"/>
          <w:noProof/>
          <w:sz w:val="20"/>
          <w:szCs w:val="20"/>
        </w:rPr>
        <w:t xml:space="preserve">         </w:t>
      </w:r>
      <w:r w:rsidRPr="003519B3">
        <w:rPr>
          <w:rFonts w:ascii="Republika" w:hAnsi="Republika"/>
          <w:noProof/>
          <w:sz w:val="20"/>
          <w:szCs w:val="20"/>
        </w:rPr>
        <w:t>Slovenije (ARIS)</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_Toc216420121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192</w:t>
      </w:r>
      <w:r w:rsidRPr="003519B3">
        <w:rPr>
          <w:rFonts w:ascii="Republika" w:hAnsi="Republika"/>
          <w:noProof/>
          <w:sz w:val="20"/>
          <w:szCs w:val="20"/>
        </w:rPr>
        <w:fldChar w:fldCharType="end"/>
      </w:r>
    </w:p>
    <w:p w14:paraId="75D1213F" w14:textId="122CCE9D"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5.3.7.3.1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Kontaktni podatki</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_Toc216420122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192</w:t>
      </w:r>
      <w:r w:rsidRPr="003519B3">
        <w:rPr>
          <w:rFonts w:ascii="Republika" w:hAnsi="Republika"/>
          <w:noProof/>
          <w:sz w:val="20"/>
          <w:szCs w:val="20"/>
        </w:rPr>
        <w:fldChar w:fldCharType="end"/>
      </w:r>
    </w:p>
    <w:p w14:paraId="72F5549C" w14:textId="65EC6372"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5.3.7.3.2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Status ARIS</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_Toc216420123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192</w:t>
      </w:r>
      <w:r w:rsidRPr="003519B3">
        <w:rPr>
          <w:rFonts w:ascii="Republika" w:hAnsi="Republika"/>
          <w:noProof/>
          <w:sz w:val="20"/>
          <w:szCs w:val="20"/>
        </w:rPr>
        <w:fldChar w:fldCharType="end"/>
      </w:r>
    </w:p>
    <w:p w14:paraId="48BBE613" w14:textId="525CF80A"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5.3.7.3.3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Organizacijska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_Toc216420124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193</w:t>
      </w:r>
      <w:r w:rsidRPr="003519B3">
        <w:rPr>
          <w:rFonts w:ascii="Republika" w:hAnsi="Republika"/>
          <w:noProof/>
          <w:sz w:val="20"/>
          <w:szCs w:val="20"/>
        </w:rPr>
        <w:fldChar w:fldCharType="end"/>
      </w:r>
    </w:p>
    <w:p w14:paraId="6B76350D" w14:textId="66ECBD44"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5.3.7.3.4</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izvajalskega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_Toc216420125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198</w:t>
      </w:r>
      <w:r w:rsidRPr="003519B3">
        <w:rPr>
          <w:rFonts w:ascii="Republika" w:hAnsi="Republika"/>
          <w:noProof/>
          <w:sz w:val="20"/>
          <w:szCs w:val="20"/>
        </w:rPr>
        <w:fldChar w:fldCharType="end"/>
      </w:r>
    </w:p>
    <w:p w14:paraId="30DE1EDF" w14:textId="7985203B" w:rsidR="00BD3593" w:rsidRPr="003519B3" w:rsidRDefault="00BD3593">
      <w:pPr>
        <w:pStyle w:val="Kazalovsebine5"/>
        <w:tabs>
          <w:tab w:val="left" w:pos="1806"/>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5.3.7.3.5</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Opis postopkov za obvladovanje tveganj in preprečevanje goljufij</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_Toc216420126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199</w:t>
      </w:r>
      <w:r w:rsidRPr="003519B3">
        <w:rPr>
          <w:rFonts w:ascii="Republika" w:hAnsi="Republika"/>
          <w:noProof/>
          <w:sz w:val="20"/>
          <w:szCs w:val="20"/>
        </w:rPr>
        <w:fldChar w:fldCharType="end"/>
      </w:r>
    </w:p>
    <w:p w14:paraId="54532142" w14:textId="438EA9AB"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5.4</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JAVNO UPRAVO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_Toc216420127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202</w:t>
      </w:r>
      <w:r w:rsidRPr="003519B3">
        <w:rPr>
          <w:rFonts w:ascii="Republika" w:hAnsi="Republika"/>
          <w:noProof/>
        </w:rPr>
        <w:fldChar w:fldCharType="end"/>
      </w:r>
    </w:p>
    <w:p w14:paraId="142FCF6D" w14:textId="20CFE43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5.4.1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_Toc216420128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202</w:t>
      </w:r>
      <w:r w:rsidRPr="003519B3">
        <w:rPr>
          <w:rFonts w:ascii="Republika" w:hAnsi="Republika"/>
          <w:noProof/>
        </w:rPr>
        <w:fldChar w:fldCharType="end"/>
      </w:r>
    </w:p>
    <w:p w14:paraId="09353209" w14:textId="7E212CEB"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5.4.2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MJU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_Toc216420129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202</w:t>
      </w:r>
      <w:r w:rsidRPr="003519B3">
        <w:rPr>
          <w:rFonts w:ascii="Republika" w:hAnsi="Republika"/>
          <w:noProof/>
        </w:rPr>
        <w:fldChar w:fldCharType="end"/>
      </w:r>
    </w:p>
    <w:p w14:paraId="58CD47E7" w14:textId="7C2D6D9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5.4.3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_Toc216420130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202</w:t>
      </w:r>
      <w:r w:rsidRPr="003519B3">
        <w:rPr>
          <w:rFonts w:ascii="Republika" w:hAnsi="Republika"/>
          <w:noProof/>
        </w:rPr>
        <w:fldChar w:fldCharType="end"/>
      </w:r>
    </w:p>
    <w:p w14:paraId="564C5171" w14:textId="24C0EA6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5.4.4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_Toc216420131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209</w:t>
      </w:r>
      <w:r w:rsidRPr="003519B3">
        <w:rPr>
          <w:rFonts w:ascii="Republika" w:hAnsi="Republika"/>
          <w:noProof/>
        </w:rPr>
        <w:fldChar w:fldCharType="end"/>
      </w:r>
    </w:p>
    <w:p w14:paraId="48DD44CD" w14:textId="255C04D9"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5.4.4.1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_Toc216420132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209</w:t>
      </w:r>
      <w:r w:rsidRPr="003519B3">
        <w:rPr>
          <w:rFonts w:ascii="Republika" w:hAnsi="Republika"/>
          <w:noProof/>
          <w:sz w:val="20"/>
          <w:szCs w:val="20"/>
        </w:rPr>
        <w:fldChar w:fldCharType="end"/>
      </w:r>
    </w:p>
    <w:p w14:paraId="6BA543C3" w14:textId="73CC448E"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5.4.4.2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_Toc216420133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211</w:t>
      </w:r>
      <w:r w:rsidRPr="003519B3">
        <w:rPr>
          <w:rFonts w:ascii="Republika" w:hAnsi="Republika"/>
          <w:noProof/>
          <w:sz w:val="20"/>
          <w:szCs w:val="20"/>
        </w:rPr>
        <w:fldChar w:fldCharType="end"/>
      </w:r>
    </w:p>
    <w:p w14:paraId="3E258122" w14:textId="003A631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5.4.5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_Toc216420134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211</w:t>
      </w:r>
      <w:r w:rsidRPr="003519B3">
        <w:rPr>
          <w:rFonts w:ascii="Republika" w:hAnsi="Republika"/>
          <w:noProof/>
        </w:rPr>
        <w:fldChar w:fldCharType="end"/>
      </w:r>
    </w:p>
    <w:p w14:paraId="3FD7C167" w14:textId="0E0F12E4"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5.4.5.1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_Toc216420135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215</w:t>
      </w:r>
      <w:r w:rsidRPr="003519B3">
        <w:rPr>
          <w:rFonts w:ascii="Republika" w:hAnsi="Republika"/>
          <w:noProof/>
          <w:sz w:val="20"/>
          <w:szCs w:val="20"/>
        </w:rPr>
        <w:fldChar w:fldCharType="end"/>
      </w:r>
    </w:p>
    <w:p w14:paraId="53237445" w14:textId="0AE9EAB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5.4.5.2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_Toc216420136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218</w:t>
      </w:r>
      <w:r w:rsidRPr="003519B3">
        <w:rPr>
          <w:rFonts w:ascii="Republika" w:hAnsi="Republika"/>
          <w:noProof/>
          <w:sz w:val="20"/>
          <w:szCs w:val="20"/>
        </w:rPr>
        <w:fldChar w:fldCharType="end"/>
      </w:r>
    </w:p>
    <w:p w14:paraId="12304B78" w14:textId="46BE0631"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5.4.5.3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_Toc216420137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220</w:t>
      </w:r>
      <w:r w:rsidRPr="003519B3">
        <w:rPr>
          <w:rFonts w:ascii="Republika" w:hAnsi="Republika"/>
          <w:noProof/>
          <w:sz w:val="20"/>
          <w:szCs w:val="20"/>
        </w:rPr>
        <w:fldChar w:fldCharType="end"/>
      </w:r>
    </w:p>
    <w:p w14:paraId="61CBEA3F" w14:textId="42C90C9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5.4.6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_Toc216420138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221</w:t>
      </w:r>
      <w:r w:rsidRPr="003519B3">
        <w:rPr>
          <w:rFonts w:ascii="Republika" w:hAnsi="Republika"/>
          <w:noProof/>
        </w:rPr>
        <w:fldChar w:fldCharType="end"/>
      </w:r>
    </w:p>
    <w:p w14:paraId="66E660CE" w14:textId="75DE5C32"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5.4.6.1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_Toc216420139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222</w:t>
      </w:r>
      <w:r w:rsidRPr="003519B3">
        <w:rPr>
          <w:rFonts w:ascii="Republika" w:hAnsi="Republika"/>
          <w:noProof/>
          <w:sz w:val="20"/>
          <w:szCs w:val="20"/>
        </w:rPr>
        <w:fldChar w:fldCharType="end"/>
      </w:r>
    </w:p>
    <w:p w14:paraId="2F1CAA96" w14:textId="5455DA3E"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5.5</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KULTURO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_Toc216420140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224</w:t>
      </w:r>
      <w:r w:rsidRPr="003519B3">
        <w:rPr>
          <w:rFonts w:ascii="Republika" w:hAnsi="Republika"/>
          <w:noProof/>
        </w:rPr>
        <w:fldChar w:fldCharType="end"/>
      </w:r>
    </w:p>
    <w:p w14:paraId="79C8F79B" w14:textId="7E7B558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5.5.1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_Toc216420141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224</w:t>
      </w:r>
      <w:r w:rsidRPr="003519B3">
        <w:rPr>
          <w:rFonts w:ascii="Republika" w:hAnsi="Republika"/>
          <w:noProof/>
        </w:rPr>
        <w:fldChar w:fldCharType="end"/>
      </w:r>
    </w:p>
    <w:p w14:paraId="2DD00193" w14:textId="5013D4EE"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5.5.2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_Toc216420142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224</w:t>
      </w:r>
      <w:r w:rsidRPr="003519B3">
        <w:rPr>
          <w:rFonts w:ascii="Republika" w:hAnsi="Republika"/>
          <w:noProof/>
        </w:rPr>
        <w:fldChar w:fldCharType="end"/>
      </w:r>
    </w:p>
    <w:p w14:paraId="1FD93F71" w14:textId="5D93ED15"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5.5.3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_Toc216420143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224</w:t>
      </w:r>
      <w:r w:rsidRPr="003519B3">
        <w:rPr>
          <w:rFonts w:ascii="Republika" w:hAnsi="Republika"/>
          <w:noProof/>
        </w:rPr>
        <w:fldChar w:fldCharType="end"/>
      </w:r>
    </w:p>
    <w:p w14:paraId="6C63A020" w14:textId="56AC2E4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5.5.4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_Toc216420144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233</w:t>
      </w:r>
      <w:r w:rsidRPr="003519B3">
        <w:rPr>
          <w:rFonts w:ascii="Republika" w:hAnsi="Republika"/>
          <w:noProof/>
        </w:rPr>
        <w:fldChar w:fldCharType="end"/>
      </w:r>
    </w:p>
    <w:p w14:paraId="4502CFCE" w14:textId="10CB9C1F"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5.5.4.1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_Toc216420145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233</w:t>
      </w:r>
      <w:r w:rsidRPr="003519B3">
        <w:rPr>
          <w:rFonts w:ascii="Republika" w:hAnsi="Republika"/>
          <w:noProof/>
          <w:sz w:val="20"/>
          <w:szCs w:val="20"/>
        </w:rPr>
        <w:fldChar w:fldCharType="end"/>
      </w:r>
    </w:p>
    <w:p w14:paraId="17EAE622" w14:textId="6D1ECF55"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5.5.4.2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_Toc216420146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235</w:t>
      </w:r>
      <w:r w:rsidRPr="003519B3">
        <w:rPr>
          <w:rFonts w:ascii="Republika" w:hAnsi="Republika"/>
          <w:noProof/>
          <w:sz w:val="20"/>
          <w:szCs w:val="20"/>
        </w:rPr>
        <w:fldChar w:fldCharType="end"/>
      </w:r>
    </w:p>
    <w:p w14:paraId="298B6717" w14:textId="221F2B8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5.5.5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_Toc216420147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235</w:t>
      </w:r>
      <w:r w:rsidRPr="003519B3">
        <w:rPr>
          <w:rFonts w:ascii="Republika" w:hAnsi="Republika"/>
          <w:noProof/>
        </w:rPr>
        <w:fldChar w:fldCharType="end"/>
      </w:r>
    </w:p>
    <w:p w14:paraId="63FEB4CB" w14:textId="2DE1B76A"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5.5.5.1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_Toc216420148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238</w:t>
      </w:r>
      <w:r w:rsidRPr="003519B3">
        <w:rPr>
          <w:rFonts w:ascii="Republika" w:hAnsi="Republika"/>
          <w:noProof/>
          <w:sz w:val="20"/>
          <w:szCs w:val="20"/>
        </w:rPr>
        <w:fldChar w:fldCharType="end"/>
      </w:r>
    </w:p>
    <w:p w14:paraId="3D6ACEFA" w14:textId="695C1ECF"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5.5.5.2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_Toc216420149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239</w:t>
      </w:r>
      <w:r w:rsidRPr="003519B3">
        <w:rPr>
          <w:rFonts w:ascii="Republika" w:hAnsi="Republika"/>
          <w:noProof/>
          <w:sz w:val="20"/>
          <w:szCs w:val="20"/>
        </w:rPr>
        <w:fldChar w:fldCharType="end"/>
      </w:r>
    </w:p>
    <w:p w14:paraId="459310A1" w14:textId="1B0D7CBF"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lastRenderedPageBreak/>
        <w:t>5.5.5.3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_Toc216420150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242</w:t>
      </w:r>
      <w:r w:rsidRPr="003519B3">
        <w:rPr>
          <w:rFonts w:ascii="Republika" w:hAnsi="Republika"/>
          <w:noProof/>
          <w:sz w:val="20"/>
          <w:szCs w:val="20"/>
        </w:rPr>
        <w:fldChar w:fldCharType="end"/>
      </w:r>
    </w:p>
    <w:p w14:paraId="35F1D917" w14:textId="539E5D8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5.5.6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_Toc216420151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242</w:t>
      </w:r>
      <w:r w:rsidRPr="003519B3">
        <w:rPr>
          <w:rFonts w:ascii="Republika" w:hAnsi="Republika"/>
          <w:noProof/>
        </w:rPr>
        <w:fldChar w:fldCharType="end"/>
      </w:r>
    </w:p>
    <w:p w14:paraId="1A2210B7" w14:textId="411FD41C"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5.5.6.1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_Toc216420152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244</w:t>
      </w:r>
      <w:r w:rsidRPr="003519B3">
        <w:rPr>
          <w:rFonts w:ascii="Republika" w:hAnsi="Republika"/>
          <w:noProof/>
          <w:sz w:val="20"/>
          <w:szCs w:val="20"/>
        </w:rPr>
        <w:fldChar w:fldCharType="end"/>
      </w:r>
    </w:p>
    <w:p w14:paraId="27E7E94A" w14:textId="469088DD"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5.6</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KOHEZIJO IN REGIONALNI RAZVOJ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_Toc216420153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246</w:t>
      </w:r>
      <w:r w:rsidRPr="003519B3">
        <w:rPr>
          <w:rFonts w:ascii="Republika" w:hAnsi="Republika"/>
          <w:noProof/>
        </w:rPr>
        <w:fldChar w:fldCharType="end"/>
      </w:r>
    </w:p>
    <w:p w14:paraId="06ED8731" w14:textId="6218760E"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5.6.1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_Toc216420154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246</w:t>
      </w:r>
      <w:r w:rsidRPr="003519B3">
        <w:rPr>
          <w:rFonts w:ascii="Republika" w:hAnsi="Republika"/>
          <w:noProof/>
        </w:rPr>
        <w:fldChar w:fldCharType="end"/>
      </w:r>
    </w:p>
    <w:p w14:paraId="616804F7" w14:textId="45B4A79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5.6.2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PT MKRR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_Toc216420155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246</w:t>
      </w:r>
      <w:r w:rsidRPr="003519B3">
        <w:rPr>
          <w:rFonts w:ascii="Republika" w:hAnsi="Republika"/>
          <w:noProof/>
        </w:rPr>
        <w:fldChar w:fldCharType="end"/>
      </w:r>
    </w:p>
    <w:p w14:paraId="6E937156" w14:textId="5FDE156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5.6.3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_Toc216420156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246</w:t>
      </w:r>
      <w:r w:rsidRPr="003519B3">
        <w:rPr>
          <w:rFonts w:ascii="Republika" w:hAnsi="Republika"/>
          <w:noProof/>
        </w:rPr>
        <w:fldChar w:fldCharType="end"/>
      </w:r>
    </w:p>
    <w:p w14:paraId="296FE8E1" w14:textId="7B5AC3B9"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5.6.4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_Toc216420157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253</w:t>
      </w:r>
      <w:r w:rsidRPr="003519B3">
        <w:rPr>
          <w:rFonts w:ascii="Republika" w:hAnsi="Republika"/>
          <w:noProof/>
        </w:rPr>
        <w:fldChar w:fldCharType="end"/>
      </w:r>
    </w:p>
    <w:p w14:paraId="4545C44C" w14:textId="5AB7FEFF"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5.6.4.1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_Toc216420158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253</w:t>
      </w:r>
      <w:r w:rsidRPr="003519B3">
        <w:rPr>
          <w:rFonts w:ascii="Republika" w:hAnsi="Republika"/>
          <w:noProof/>
          <w:sz w:val="20"/>
          <w:szCs w:val="20"/>
        </w:rPr>
        <w:fldChar w:fldCharType="end"/>
      </w:r>
    </w:p>
    <w:p w14:paraId="2088792B" w14:textId="27E24BA3"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5.6.4.2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_Toc216420159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254</w:t>
      </w:r>
      <w:r w:rsidRPr="003519B3">
        <w:rPr>
          <w:rFonts w:ascii="Republika" w:hAnsi="Republika"/>
          <w:noProof/>
          <w:sz w:val="20"/>
          <w:szCs w:val="20"/>
        </w:rPr>
        <w:fldChar w:fldCharType="end"/>
      </w:r>
    </w:p>
    <w:p w14:paraId="2E9D2D21" w14:textId="5241B18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5.6.5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_Toc216420160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254</w:t>
      </w:r>
      <w:r w:rsidRPr="003519B3">
        <w:rPr>
          <w:rFonts w:ascii="Republika" w:hAnsi="Republika"/>
          <w:noProof/>
        </w:rPr>
        <w:fldChar w:fldCharType="end"/>
      </w:r>
    </w:p>
    <w:p w14:paraId="5ED921E7" w14:textId="0A0340DD"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5.6.5.1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_Toc216420161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263</w:t>
      </w:r>
      <w:r w:rsidRPr="003519B3">
        <w:rPr>
          <w:rFonts w:ascii="Republika" w:hAnsi="Republika"/>
          <w:noProof/>
          <w:sz w:val="20"/>
          <w:szCs w:val="20"/>
        </w:rPr>
        <w:fldChar w:fldCharType="end"/>
      </w:r>
    </w:p>
    <w:p w14:paraId="4AF68FBB" w14:textId="4A3D9C0A"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5.6.5.2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_Toc216420162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264</w:t>
      </w:r>
      <w:r w:rsidRPr="003519B3">
        <w:rPr>
          <w:rFonts w:ascii="Republika" w:hAnsi="Republika"/>
          <w:noProof/>
          <w:sz w:val="20"/>
          <w:szCs w:val="20"/>
        </w:rPr>
        <w:fldChar w:fldCharType="end"/>
      </w:r>
    </w:p>
    <w:p w14:paraId="6FF4D997" w14:textId="39A3F550"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5.6.5.3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_Toc216420163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266</w:t>
      </w:r>
      <w:r w:rsidRPr="003519B3">
        <w:rPr>
          <w:rFonts w:ascii="Republika" w:hAnsi="Republika"/>
          <w:noProof/>
          <w:sz w:val="20"/>
          <w:szCs w:val="20"/>
        </w:rPr>
        <w:fldChar w:fldCharType="end"/>
      </w:r>
    </w:p>
    <w:p w14:paraId="1F4C5BD6" w14:textId="3AB274CF"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5.6.6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_Toc216420164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268</w:t>
      </w:r>
      <w:r w:rsidRPr="003519B3">
        <w:rPr>
          <w:rFonts w:ascii="Republika" w:hAnsi="Republika"/>
          <w:noProof/>
        </w:rPr>
        <w:fldChar w:fldCharType="end"/>
      </w:r>
    </w:p>
    <w:p w14:paraId="4F6BDC76" w14:textId="5BD42B18"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5.6.6.1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_Toc216420165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269</w:t>
      </w:r>
      <w:r w:rsidRPr="003519B3">
        <w:rPr>
          <w:rFonts w:ascii="Republika" w:hAnsi="Republika"/>
          <w:noProof/>
          <w:sz w:val="20"/>
          <w:szCs w:val="20"/>
        </w:rPr>
        <w:fldChar w:fldCharType="end"/>
      </w:r>
    </w:p>
    <w:p w14:paraId="77F56BC9" w14:textId="32B5B420"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5.7</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NARAVNE VIRE IN PROSTOR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_Toc216420166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272</w:t>
      </w:r>
      <w:r w:rsidRPr="003519B3">
        <w:rPr>
          <w:rFonts w:ascii="Republika" w:hAnsi="Republika"/>
          <w:noProof/>
        </w:rPr>
        <w:fldChar w:fldCharType="end"/>
      </w:r>
    </w:p>
    <w:p w14:paraId="1D3504D1" w14:textId="4D161FA2"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5.7.1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_Toc216420167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272</w:t>
      </w:r>
      <w:r w:rsidRPr="003519B3">
        <w:rPr>
          <w:rFonts w:ascii="Republika" w:hAnsi="Republika"/>
          <w:noProof/>
        </w:rPr>
        <w:fldChar w:fldCharType="end"/>
      </w:r>
    </w:p>
    <w:p w14:paraId="16069713" w14:textId="766BD18E"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5.7.2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_Toc216420168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272</w:t>
      </w:r>
      <w:r w:rsidRPr="003519B3">
        <w:rPr>
          <w:rFonts w:ascii="Republika" w:hAnsi="Republika"/>
          <w:noProof/>
        </w:rPr>
        <w:fldChar w:fldCharType="end"/>
      </w:r>
    </w:p>
    <w:p w14:paraId="15DE82E1" w14:textId="10E6321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5.7.3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_Toc216420169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272</w:t>
      </w:r>
      <w:r w:rsidRPr="003519B3">
        <w:rPr>
          <w:rFonts w:ascii="Republika" w:hAnsi="Republika"/>
          <w:noProof/>
        </w:rPr>
        <w:fldChar w:fldCharType="end"/>
      </w:r>
    </w:p>
    <w:p w14:paraId="144FB673" w14:textId="4DAD6BA1"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5.7.4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PODROBEN OPIS FUNKCIJ IN NALOG, KI JIH NEPOSREDNO OPRAVLJA</w:t>
      </w:r>
      <w:r w:rsidR="00266C5D" w:rsidRPr="003519B3">
        <w:rPr>
          <w:rFonts w:ascii="Republika" w:hAnsi="Republika"/>
          <w:noProof/>
        </w:rPr>
        <w:t xml:space="preserve"> 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_Toc216420170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277</w:t>
      </w:r>
      <w:r w:rsidRPr="003519B3">
        <w:rPr>
          <w:rFonts w:ascii="Republika" w:hAnsi="Republika"/>
          <w:noProof/>
        </w:rPr>
        <w:fldChar w:fldCharType="end"/>
      </w:r>
    </w:p>
    <w:p w14:paraId="511722E8" w14:textId="500B4ED5"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5.7.4.1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_Toc216420171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277</w:t>
      </w:r>
      <w:r w:rsidRPr="003519B3">
        <w:rPr>
          <w:rFonts w:ascii="Republika" w:hAnsi="Republika"/>
          <w:noProof/>
          <w:sz w:val="20"/>
          <w:szCs w:val="20"/>
        </w:rPr>
        <w:fldChar w:fldCharType="end"/>
      </w:r>
    </w:p>
    <w:p w14:paraId="7FA302E8" w14:textId="036BE0C0"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5.7.4.2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_Toc216420172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279</w:t>
      </w:r>
      <w:r w:rsidRPr="003519B3">
        <w:rPr>
          <w:rFonts w:ascii="Republika" w:hAnsi="Republika"/>
          <w:noProof/>
          <w:sz w:val="20"/>
          <w:szCs w:val="20"/>
        </w:rPr>
        <w:fldChar w:fldCharType="end"/>
      </w:r>
    </w:p>
    <w:p w14:paraId="2BB37C50" w14:textId="17BBDA6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5.7.5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_Toc216420173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280</w:t>
      </w:r>
      <w:r w:rsidRPr="003519B3">
        <w:rPr>
          <w:rFonts w:ascii="Republika" w:hAnsi="Republika"/>
          <w:noProof/>
        </w:rPr>
        <w:fldChar w:fldCharType="end"/>
      </w:r>
    </w:p>
    <w:p w14:paraId="1FB4D09F" w14:textId="065CE7C4"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5.7.5.1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_Toc216420174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285</w:t>
      </w:r>
      <w:r w:rsidRPr="003519B3">
        <w:rPr>
          <w:rFonts w:ascii="Republika" w:hAnsi="Republika"/>
          <w:noProof/>
          <w:sz w:val="20"/>
          <w:szCs w:val="20"/>
        </w:rPr>
        <w:fldChar w:fldCharType="end"/>
      </w:r>
    </w:p>
    <w:p w14:paraId="76B42924" w14:textId="2569FB7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5.7.5.2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_Toc216420175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287</w:t>
      </w:r>
      <w:r w:rsidRPr="003519B3">
        <w:rPr>
          <w:rFonts w:ascii="Republika" w:hAnsi="Republika"/>
          <w:noProof/>
          <w:sz w:val="20"/>
          <w:szCs w:val="20"/>
        </w:rPr>
        <w:fldChar w:fldCharType="end"/>
      </w:r>
    </w:p>
    <w:p w14:paraId="789B51EC" w14:textId="627E3AB5"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5.7.5.3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Opis postopkov za preverjanje operacij na kraju samem in preverjanje</w:t>
      </w:r>
      <w:r w:rsidR="00266C5D" w:rsidRPr="003519B3">
        <w:rPr>
          <w:rFonts w:ascii="Republika" w:hAnsi="Republika"/>
          <w:noProof/>
          <w:sz w:val="20"/>
          <w:szCs w:val="20"/>
        </w:rPr>
        <w:t xml:space="preserve">               </w:t>
      </w:r>
      <w:r w:rsidRPr="003519B3">
        <w:rPr>
          <w:rFonts w:ascii="Republika" w:hAnsi="Republika"/>
          <w:noProof/>
          <w:sz w:val="20"/>
          <w:szCs w:val="20"/>
        </w:rPr>
        <w:t xml:space="preserve"> 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_Toc216420176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290</w:t>
      </w:r>
      <w:r w:rsidRPr="003519B3">
        <w:rPr>
          <w:rFonts w:ascii="Republika" w:hAnsi="Republika"/>
          <w:noProof/>
          <w:sz w:val="20"/>
          <w:szCs w:val="20"/>
        </w:rPr>
        <w:fldChar w:fldCharType="end"/>
      </w:r>
    </w:p>
    <w:p w14:paraId="79A2B0B5" w14:textId="351F05C9"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5.7.6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_Toc216420177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291</w:t>
      </w:r>
      <w:r w:rsidRPr="003519B3">
        <w:rPr>
          <w:rFonts w:ascii="Republika" w:hAnsi="Republika"/>
          <w:noProof/>
        </w:rPr>
        <w:fldChar w:fldCharType="end"/>
      </w:r>
    </w:p>
    <w:p w14:paraId="71621832" w14:textId="315B11F5"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5.7.6.1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_Toc216420178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293</w:t>
      </w:r>
      <w:r w:rsidRPr="003519B3">
        <w:rPr>
          <w:rFonts w:ascii="Republika" w:hAnsi="Republika"/>
          <w:noProof/>
          <w:sz w:val="20"/>
          <w:szCs w:val="20"/>
        </w:rPr>
        <w:fldChar w:fldCharType="end"/>
      </w:r>
    </w:p>
    <w:p w14:paraId="5B472D86" w14:textId="0159FEA2"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5.8</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OKOLJE, PODNEBJE IN ENERGIJO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_Toc216420179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295</w:t>
      </w:r>
      <w:r w:rsidRPr="003519B3">
        <w:rPr>
          <w:rFonts w:ascii="Republika" w:hAnsi="Republika"/>
          <w:noProof/>
        </w:rPr>
        <w:fldChar w:fldCharType="end"/>
      </w:r>
    </w:p>
    <w:p w14:paraId="54AA5528" w14:textId="7593968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5.8.1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_Toc216420180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295</w:t>
      </w:r>
      <w:r w:rsidRPr="003519B3">
        <w:rPr>
          <w:rFonts w:ascii="Republika" w:hAnsi="Republika"/>
          <w:noProof/>
        </w:rPr>
        <w:fldChar w:fldCharType="end"/>
      </w:r>
    </w:p>
    <w:p w14:paraId="2591B374" w14:textId="2804E2C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5.8.2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_Toc216420181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295</w:t>
      </w:r>
      <w:r w:rsidRPr="003519B3">
        <w:rPr>
          <w:rFonts w:ascii="Republika" w:hAnsi="Republika"/>
          <w:noProof/>
        </w:rPr>
        <w:fldChar w:fldCharType="end"/>
      </w:r>
    </w:p>
    <w:p w14:paraId="619E2D66" w14:textId="5ED32979"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5.8.3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_Toc216420182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295</w:t>
      </w:r>
      <w:r w:rsidRPr="003519B3">
        <w:rPr>
          <w:rFonts w:ascii="Republika" w:hAnsi="Republika"/>
          <w:noProof/>
        </w:rPr>
        <w:fldChar w:fldCharType="end"/>
      </w:r>
    </w:p>
    <w:p w14:paraId="0C408E1B" w14:textId="01E0BFB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5.8.4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_Toc216420183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306</w:t>
      </w:r>
      <w:r w:rsidRPr="003519B3">
        <w:rPr>
          <w:rFonts w:ascii="Republika" w:hAnsi="Republika"/>
          <w:noProof/>
        </w:rPr>
        <w:fldChar w:fldCharType="end"/>
      </w:r>
    </w:p>
    <w:p w14:paraId="23985270" w14:textId="43B26829"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5.8.4.1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_Toc216420184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306</w:t>
      </w:r>
      <w:r w:rsidRPr="003519B3">
        <w:rPr>
          <w:rFonts w:ascii="Republika" w:hAnsi="Republika"/>
          <w:noProof/>
          <w:sz w:val="20"/>
          <w:szCs w:val="20"/>
        </w:rPr>
        <w:fldChar w:fldCharType="end"/>
      </w:r>
    </w:p>
    <w:p w14:paraId="259F681C" w14:textId="3671450F"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5.8.4.2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_Toc216420185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308</w:t>
      </w:r>
      <w:r w:rsidRPr="003519B3">
        <w:rPr>
          <w:rFonts w:ascii="Republika" w:hAnsi="Republika"/>
          <w:noProof/>
          <w:sz w:val="20"/>
          <w:szCs w:val="20"/>
        </w:rPr>
        <w:fldChar w:fldCharType="end"/>
      </w:r>
    </w:p>
    <w:p w14:paraId="6F69B058" w14:textId="062D35F0"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5.8.5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_Toc216420186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309</w:t>
      </w:r>
      <w:r w:rsidRPr="003519B3">
        <w:rPr>
          <w:rFonts w:ascii="Republika" w:hAnsi="Republika"/>
          <w:noProof/>
        </w:rPr>
        <w:fldChar w:fldCharType="end"/>
      </w:r>
    </w:p>
    <w:p w14:paraId="449F0652" w14:textId="7C394D33"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5.8.5.1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_Toc216420187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320</w:t>
      </w:r>
      <w:r w:rsidRPr="003519B3">
        <w:rPr>
          <w:rFonts w:ascii="Republika" w:hAnsi="Republika"/>
          <w:noProof/>
          <w:sz w:val="20"/>
          <w:szCs w:val="20"/>
        </w:rPr>
        <w:fldChar w:fldCharType="end"/>
      </w:r>
    </w:p>
    <w:p w14:paraId="23C2566D" w14:textId="4A2D73D2"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5.8.5.2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_Toc216420188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322</w:t>
      </w:r>
      <w:r w:rsidRPr="003519B3">
        <w:rPr>
          <w:rFonts w:ascii="Republika" w:hAnsi="Republika"/>
          <w:noProof/>
          <w:sz w:val="20"/>
          <w:szCs w:val="20"/>
        </w:rPr>
        <w:fldChar w:fldCharType="end"/>
      </w:r>
    </w:p>
    <w:p w14:paraId="717A56E1" w14:textId="27527423"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5.8.5.3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Opis postopkov za preverjanje operacij na kraju samem in preverjanje</w:t>
      </w:r>
      <w:r w:rsidR="00266C5D" w:rsidRPr="003519B3">
        <w:rPr>
          <w:rFonts w:ascii="Republika" w:hAnsi="Republika"/>
          <w:noProof/>
          <w:sz w:val="20"/>
          <w:szCs w:val="20"/>
        </w:rPr>
        <w:t xml:space="preserve">                 </w:t>
      </w:r>
      <w:r w:rsidRPr="003519B3">
        <w:rPr>
          <w:rFonts w:ascii="Republika" w:hAnsi="Republika"/>
          <w:noProof/>
          <w:sz w:val="20"/>
          <w:szCs w:val="20"/>
        </w:rPr>
        <w:t xml:space="preserve"> 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_Toc216420189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325</w:t>
      </w:r>
      <w:r w:rsidRPr="003519B3">
        <w:rPr>
          <w:rFonts w:ascii="Republika" w:hAnsi="Republika"/>
          <w:noProof/>
          <w:sz w:val="20"/>
          <w:szCs w:val="20"/>
        </w:rPr>
        <w:fldChar w:fldCharType="end"/>
      </w:r>
    </w:p>
    <w:p w14:paraId="7D63FA48" w14:textId="67367857"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5.8.6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_Toc216420190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326</w:t>
      </w:r>
      <w:r w:rsidRPr="003519B3">
        <w:rPr>
          <w:rFonts w:ascii="Republika" w:hAnsi="Republika"/>
          <w:noProof/>
        </w:rPr>
        <w:fldChar w:fldCharType="end"/>
      </w:r>
    </w:p>
    <w:p w14:paraId="7F85A8CB" w14:textId="15FD9A49"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5.8.6.1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_Toc216420191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328</w:t>
      </w:r>
      <w:r w:rsidRPr="003519B3">
        <w:rPr>
          <w:rFonts w:ascii="Republika" w:hAnsi="Republika"/>
          <w:noProof/>
          <w:sz w:val="20"/>
          <w:szCs w:val="20"/>
        </w:rPr>
        <w:fldChar w:fldCharType="end"/>
      </w:r>
    </w:p>
    <w:p w14:paraId="45A971B3" w14:textId="592D106C"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5.9</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PRAVOSODJE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_Toc216420192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331</w:t>
      </w:r>
      <w:r w:rsidRPr="003519B3">
        <w:rPr>
          <w:rFonts w:ascii="Republika" w:hAnsi="Republika"/>
          <w:noProof/>
        </w:rPr>
        <w:fldChar w:fldCharType="end"/>
      </w:r>
    </w:p>
    <w:p w14:paraId="107BC6E8" w14:textId="7C8B266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5.9.1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_Toc216420193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331</w:t>
      </w:r>
      <w:r w:rsidRPr="003519B3">
        <w:rPr>
          <w:rFonts w:ascii="Republika" w:hAnsi="Republika"/>
          <w:noProof/>
        </w:rPr>
        <w:fldChar w:fldCharType="end"/>
      </w:r>
    </w:p>
    <w:p w14:paraId="778A74D1" w14:textId="2BEBB63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5.9.2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_Toc216420194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331</w:t>
      </w:r>
      <w:r w:rsidRPr="003519B3">
        <w:rPr>
          <w:rFonts w:ascii="Republika" w:hAnsi="Republika"/>
          <w:noProof/>
        </w:rPr>
        <w:fldChar w:fldCharType="end"/>
      </w:r>
    </w:p>
    <w:p w14:paraId="15B05B28" w14:textId="6D0C110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5.9.3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 MP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_Toc216420195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331</w:t>
      </w:r>
      <w:r w:rsidRPr="003519B3">
        <w:rPr>
          <w:rFonts w:ascii="Republika" w:hAnsi="Republika"/>
          <w:noProof/>
        </w:rPr>
        <w:fldChar w:fldCharType="end"/>
      </w:r>
    </w:p>
    <w:p w14:paraId="29A5D04B" w14:textId="5D6F8A4B"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lastRenderedPageBreak/>
        <w:t>5.9.4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PODROBEN OPIS FUNKCIJ IN NALOG, KI JIH NEPOSREDNO OPRAVLJA</w:t>
      </w:r>
      <w:r w:rsidR="00266C5D" w:rsidRPr="003519B3">
        <w:rPr>
          <w:rFonts w:ascii="Republika" w:hAnsi="Republika"/>
          <w:noProof/>
        </w:rPr>
        <w:t xml:space="preserve"> 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_Toc216420196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337</w:t>
      </w:r>
      <w:r w:rsidRPr="003519B3">
        <w:rPr>
          <w:rFonts w:ascii="Republika" w:hAnsi="Republika"/>
          <w:noProof/>
        </w:rPr>
        <w:fldChar w:fldCharType="end"/>
      </w:r>
    </w:p>
    <w:p w14:paraId="5934A104" w14:textId="337EB4D9"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5.9.4.1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 MP</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_Toc216420197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337</w:t>
      </w:r>
      <w:r w:rsidRPr="003519B3">
        <w:rPr>
          <w:rFonts w:ascii="Republika" w:hAnsi="Republika"/>
          <w:noProof/>
          <w:sz w:val="20"/>
          <w:szCs w:val="20"/>
        </w:rPr>
        <w:fldChar w:fldCharType="end"/>
      </w:r>
    </w:p>
    <w:p w14:paraId="5311F323" w14:textId="78D5F61B"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5.9.4.2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_Toc216420198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339</w:t>
      </w:r>
      <w:r w:rsidRPr="003519B3">
        <w:rPr>
          <w:rFonts w:ascii="Republika" w:hAnsi="Republika"/>
          <w:noProof/>
          <w:sz w:val="20"/>
          <w:szCs w:val="20"/>
        </w:rPr>
        <w:fldChar w:fldCharType="end"/>
      </w:r>
    </w:p>
    <w:p w14:paraId="72A97A00" w14:textId="57C850A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5.9.5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_Toc216420199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339</w:t>
      </w:r>
      <w:r w:rsidRPr="003519B3">
        <w:rPr>
          <w:rFonts w:ascii="Republika" w:hAnsi="Republika"/>
          <w:noProof/>
        </w:rPr>
        <w:fldChar w:fldCharType="end"/>
      </w:r>
    </w:p>
    <w:p w14:paraId="6ABA4E9A" w14:textId="29A44024"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5.9.5.1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_Toc216420200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347</w:t>
      </w:r>
      <w:r w:rsidRPr="003519B3">
        <w:rPr>
          <w:rFonts w:ascii="Republika" w:hAnsi="Republika"/>
          <w:noProof/>
          <w:sz w:val="20"/>
          <w:szCs w:val="20"/>
        </w:rPr>
        <w:fldChar w:fldCharType="end"/>
      </w:r>
    </w:p>
    <w:p w14:paraId="08666CD9" w14:textId="590A4843"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5.9.5.2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_Toc216420201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350</w:t>
      </w:r>
      <w:r w:rsidRPr="003519B3">
        <w:rPr>
          <w:rFonts w:ascii="Republika" w:hAnsi="Republika"/>
          <w:noProof/>
          <w:sz w:val="20"/>
          <w:szCs w:val="20"/>
        </w:rPr>
        <w:fldChar w:fldCharType="end"/>
      </w:r>
    </w:p>
    <w:p w14:paraId="5C6A80D2" w14:textId="101836A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5.9.5.3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_Toc216420202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352</w:t>
      </w:r>
      <w:r w:rsidRPr="003519B3">
        <w:rPr>
          <w:rFonts w:ascii="Republika" w:hAnsi="Republika"/>
          <w:noProof/>
          <w:sz w:val="20"/>
          <w:szCs w:val="20"/>
        </w:rPr>
        <w:fldChar w:fldCharType="end"/>
      </w:r>
    </w:p>
    <w:p w14:paraId="7CDCD6C5" w14:textId="6156F1A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5.9.6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_Toc216420203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353</w:t>
      </w:r>
      <w:r w:rsidRPr="003519B3">
        <w:rPr>
          <w:rFonts w:ascii="Republika" w:hAnsi="Republika"/>
          <w:noProof/>
        </w:rPr>
        <w:fldChar w:fldCharType="end"/>
      </w:r>
    </w:p>
    <w:p w14:paraId="3F2845A4" w14:textId="2901B3E2"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5.9.6.1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_Toc216420204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356</w:t>
      </w:r>
      <w:r w:rsidRPr="003519B3">
        <w:rPr>
          <w:rFonts w:ascii="Republika" w:hAnsi="Republika"/>
          <w:noProof/>
          <w:sz w:val="20"/>
          <w:szCs w:val="20"/>
        </w:rPr>
        <w:fldChar w:fldCharType="end"/>
      </w:r>
    </w:p>
    <w:p w14:paraId="07048B02" w14:textId="67D3579F"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5.10</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SOLIDARNO PRIHODNOST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_Toc216420205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359</w:t>
      </w:r>
      <w:r w:rsidRPr="003519B3">
        <w:rPr>
          <w:rFonts w:ascii="Republika" w:hAnsi="Republika"/>
          <w:noProof/>
        </w:rPr>
        <w:fldChar w:fldCharType="end"/>
      </w:r>
    </w:p>
    <w:p w14:paraId="54558AD1" w14:textId="618AE85F"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5.10.1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_Toc216420206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359</w:t>
      </w:r>
      <w:r w:rsidRPr="003519B3">
        <w:rPr>
          <w:rFonts w:ascii="Republika" w:hAnsi="Republika"/>
          <w:noProof/>
        </w:rPr>
        <w:fldChar w:fldCharType="end"/>
      </w:r>
    </w:p>
    <w:p w14:paraId="70BB4B84" w14:textId="34D83101"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5.10.2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MSP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_Toc216420207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359</w:t>
      </w:r>
      <w:r w:rsidRPr="003519B3">
        <w:rPr>
          <w:rFonts w:ascii="Republika" w:hAnsi="Republika"/>
          <w:noProof/>
        </w:rPr>
        <w:fldChar w:fldCharType="end"/>
      </w:r>
    </w:p>
    <w:p w14:paraId="5C4CEDC1" w14:textId="06D888A2"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5.10.3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_Toc216420208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359</w:t>
      </w:r>
      <w:r w:rsidRPr="003519B3">
        <w:rPr>
          <w:rFonts w:ascii="Republika" w:hAnsi="Republika"/>
          <w:noProof/>
        </w:rPr>
        <w:fldChar w:fldCharType="end"/>
      </w:r>
    </w:p>
    <w:p w14:paraId="0E49E70C" w14:textId="2A7931E5"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5.10.4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_Toc216420209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367</w:t>
      </w:r>
      <w:r w:rsidRPr="003519B3">
        <w:rPr>
          <w:rFonts w:ascii="Republika" w:hAnsi="Republika"/>
          <w:noProof/>
        </w:rPr>
        <w:fldChar w:fldCharType="end"/>
      </w:r>
    </w:p>
    <w:p w14:paraId="44317A58" w14:textId="59C240CA"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5.10.4.1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_Toc216420210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367</w:t>
      </w:r>
      <w:r w:rsidRPr="003519B3">
        <w:rPr>
          <w:rFonts w:ascii="Republika" w:hAnsi="Republika"/>
          <w:noProof/>
          <w:sz w:val="20"/>
          <w:szCs w:val="20"/>
        </w:rPr>
        <w:fldChar w:fldCharType="end"/>
      </w:r>
    </w:p>
    <w:p w14:paraId="392F6AA5" w14:textId="037F9AFC"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5.10.4.2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_Toc216420211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369</w:t>
      </w:r>
      <w:r w:rsidRPr="003519B3">
        <w:rPr>
          <w:rFonts w:ascii="Republika" w:hAnsi="Republika"/>
          <w:noProof/>
          <w:sz w:val="20"/>
          <w:szCs w:val="20"/>
        </w:rPr>
        <w:fldChar w:fldCharType="end"/>
      </w:r>
    </w:p>
    <w:p w14:paraId="6B1B0C43" w14:textId="55DD469B"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5.10.5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_Toc216420212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369</w:t>
      </w:r>
      <w:r w:rsidRPr="003519B3">
        <w:rPr>
          <w:rFonts w:ascii="Republika" w:hAnsi="Republika"/>
          <w:noProof/>
        </w:rPr>
        <w:fldChar w:fldCharType="end"/>
      </w:r>
    </w:p>
    <w:p w14:paraId="07B25BC2" w14:textId="5680DB98"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5.10.5.1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_Toc216420213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374</w:t>
      </w:r>
      <w:r w:rsidRPr="003519B3">
        <w:rPr>
          <w:rFonts w:ascii="Republika" w:hAnsi="Republika"/>
          <w:noProof/>
          <w:sz w:val="20"/>
          <w:szCs w:val="20"/>
        </w:rPr>
        <w:fldChar w:fldCharType="end"/>
      </w:r>
    </w:p>
    <w:p w14:paraId="6076C6DD" w14:textId="31DB8B78"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5.10.5.2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_Toc216420214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375</w:t>
      </w:r>
      <w:r w:rsidRPr="003519B3">
        <w:rPr>
          <w:rFonts w:ascii="Republika" w:hAnsi="Republika"/>
          <w:noProof/>
          <w:sz w:val="20"/>
          <w:szCs w:val="20"/>
        </w:rPr>
        <w:fldChar w:fldCharType="end"/>
      </w:r>
    </w:p>
    <w:p w14:paraId="47B7FEA0" w14:textId="7686D3AB"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5.10.5.3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_Toc216420215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377</w:t>
      </w:r>
      <w:r w:rsidRPr="003519B3">
        <w:rPr>
          <w:rFonts w:ascii="Republika" w:hAnsi="Republika"/>
          <w:noProof/>
          <w:sz w:val="20"/>
          <w:szCs w:val="20"/>
        </w:rPr>
        <w:fldChar w:fldCharType="end"/>
      </w:r>
    </w:p>
    <w:p w14:paraId="78B02101" w14:textId="3A618E7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5.10.6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_Toc216420216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378</w:t>
      </w:r>
      <w:r w:rsidRPr="003519B3">
        <w:rPr>
          <w:rFonts w:ascii="Republika" w:hAnsi="Republika"/>
          <w:noProof/>
        </w:rPr>
        <w:fldChar w:fldCharType="end"/>
      </w:r>
    </w:p>
    <w:p w14:paraId="17EF1E40" w14:textId="3D421FAE"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5.10.6.1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_Toc216420217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380</w:t>
      </w:r>
      <w:r w:rsidRPr="003519B3">
        <w:rPr>
          <w:rFonts w:ascii="Republika" w:hAnsi="Republika"/>
          <w:noProof/>
          <w:sz w:val="20"/>
          <w:szCs w:val="20"/>
        </w:rPr>
        <w:fldChar w:fldCharType="end"/>
      </w:r>
    </w:p>
    <w:p w14:paraId="4B682C88" w14:textId="48B5A556"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5.11</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VZGOJO IN IZOBRAŽEVANJE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_Toc216420218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382</w:t>
      </w:r>
      <w:r w:rsidRPr="003519B3">
        <w:rPr>
          <w:rFonts w:ascii="Republika" w:hAnsi="Republika"/>
          <w:noProof/>
        </w:rPr>
        <w:fldChar w:fldCharType="end"/>
      </w:r>
    </w:p>
    <w:p w14:paraId="7681287B" w14:textId="1240494B"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5.11.1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_Toc216420219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382</w:t>
      </w:r>
      <w:r w:rsidRPr="003519B3">
        <w:rPr>
          <w:rFonts w:ascii="Republika" w:hAnsi="Republika"/>
          <w:noProof/>
        </w:rPr>
        <w:fldChar w:fldCharType="end"/>
      </w:r>
    </w:p>
    <w:p w14:paraId="53FAF709" w14:textId="45A4A02B"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5.11.2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_Toc216420220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382</w:t>
      </w:r>
      <w:r w:rsidRPr="003519B3">
        <w:rPr>
          <w:rFonts w:ascii="Republika" w:hAnsi="Republika"/>
          <w:noProof/>
        </w:rPr>
        <w:fldChar w:fldCharType="end"/>
      </w:r>
    </w:p>
    <w:p w14:paraId="5DE3F3F4" w14:textId="64CCF4BF"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5.11.3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_Toc216420221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382</w:t>
      </w:r>
      <w:r w:rsidRPr="003519B3">
        <w:rPr>
          <w:rFonts w:ascii="Republika" w:hAnsi="Republika"/>
          <w:noProof/>
        </w:rPr>
        <w:fldChar w:fldCharType="end"/>
      </w:r>
    </w:p>
    <w:p w14:paraId="0D12AFC2" w14:textId="25A723A7"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5.11.4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_Toc216420222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392</w:t>
      </w:r>
      <w:r w:rsidRPr="003519B3">
        <w:rPr>
          <w:rFonts w:ascii="Republika" w:hAnsi="Republika"/>
          <w:noProof/>
        </w:rPr>
        <w:fldChar w:fldCharType="end"/>
      </w:r>
    </w:p>
    <w:p w14:paraId="20ED7055" w14:textId="27683C98"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5.11.4.1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_Toc216420223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392</w:t>
      </w:r>
      <w:r w:rsidRPr="003519B3">
        <w:rPr>
          <w:rFonts w:ascii="Republika" w:hAnsi="Republika"/>
          <w:noProof/>
          <w:sz w:val="20"/>
          <w:szCs w:val="20"/>
        </w:rPr>
        <w:fldChar w:fldCharType="end"/>
      </w:r>
    </w:p>
    <w:p w14:paraId="4FFB31F6" w14:textId="654CA0B2"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5.11.4.2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_Toc216420224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396</w:t>
      </w:r>
      <w:r w:rsidRPr="003519B3">
        <w:rPr>
          <w:rFonts w:ascii="Republika" w:hAnsi="Republika"/>
          <w:noProof/>
          <w:sz w:val="20"/>
          <w:szCs w:val="20"/>
        </w:rPr>
        <w:fldChar w:fldCharType="end"/>
      </w:r>
    </w:p>
    <w:p w14:paraId="72B89656" w14:textId="5380DF5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5.11.5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_Toc216420225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396</w:t>
      </w:r>
      <w:r w:rsidRPr="003519B3">
        <w:rPr>
          <w:rFonts w:ascii="Republika" w:hAnsi="Republika"/>
          <w:noProof/>
        </w:rPr>
        <w:fldChar w:fldCharType="end"/>
      </w:r>
    </w:p>
    <w:p w14:paraId="2E6C57A1" w14:textId="4C2CA55F"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5.11.5.1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_Toc216420226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403</w:t>
      </w:r>
      <w:r w:rsidRPr="003519B3">
        <w:rPr>
          <w:rFonts w:ascii="Republika" w:hAnsi="Republika"/>
          <w:noProof/>
          <w:sz w:val="20"/>
          <w:szCs w:val="20"/>
        </w:rPr>
        <w:fldChar w:fldCharType="end"/>
      </w:r>
    </w:p>
    <w:p w14:paraId="0D6A9508" w14:textId="5C66B316"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5.11.5.2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_Toc216420227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404</w:t>
      </w:r>
      <w:r w:rsidRPr="003519B3">
        <w:rPr>
          <w:rFonts w:ascii="Republika" w:hAnsi="Republika"/>
          <w:noProof/>
          <w:sz w:val="20"/>
          <w:szCs w:val="20"/>
        </w:rPr>
        <w:fldChar w:fldCharType="end"/>
      </w:r>
    </w:p>
    <w:p w14:paraId="4CE409B4" w14:textId="426B6C61"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5.11.5.3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_Toc216420228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406</w:t>
      </w:r>
      <w:r w:rsidRPr="003519B3">
        <w:rPr>
          <w:rFonts w:ascii="Republika" w:hAnsi="Republika"/>
          <w:noProof/>
          <w:sz w:val="20"/>
          <w:szCs w:val="20"/>
        </w:rPr>
        <w:fldChar w:fldCharType="end"/>
      </w:r>
    </w:p>
    <w:p w14:paraId="63552843" w14:textId="0AAF37A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5.11.6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_Toc216420229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407</w:t>
      </w:r>
      <w:r w:rsidRPr="003519B3">
        <w:rPr>
          <w:rFonts w:ascii="Republika" w:hAnsi="Republika"/>
          <w:noProof/>
        </w:rPr>
        <w:fldChar w:fldCharType="end"/>
      </w:r>
    </w:p>
    <w:p w14:paraId="54F6856E" w14:textId="407A7F0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5.11.6.1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_Toc216420230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409</w:t>
      </w:r>
      <w:r w:rsidRPr="003519B3">
        <w:rPr>
          <w:rFonts w:ascii="Republika" w:hAnsi="Republika"/>
          <w:noProof/>
          <w:sz w:val="20"/>
          <w:szCs w:val="20"/>
        </w:rPr>
        <w:fldChar w:fldCharType="end"/>
      </w:r>
    </w:p>
    <w:p w14:paraId="1069A6CE" w14:textId="500EC858"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5.12</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VISOKO ŠOLSTVO, ZNANOST IN INOVACIJE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_Toc216420231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411</w:t>
      </w:r>
      <w:r w:rsidRPr="003519B3">
        <w:rPr>
          <w:rFonts w:ascii="Republika" w:hAnsi="Republika"/>
          <w:noProof/>
        </w:rPr>
        <w:fldChar w:fldCharType="end"/>
      </w:r>
    </w:p>
    <w:p w14:paraId="4030D825" w14:textId="4C8AF745"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5.12.1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_Toc216420232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411</w:t>
      </w:r>
      <w:r w:rsidRPr="003519B3">
        <w:rPr>
          <w:rFonts w:ascii="Republika" w:hAnsi="Republika"/>
          <w:noProof/>
        </w:rPr>
        <w:fldChar w:fldCharType="end"/>
      </w:r>
    </w:p>
    <w:p w14:paraId="2CE0DCD5" w14:textId="5EC86E3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5.12.2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MVZI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_Toc216420233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411</w:t>
      </w:r>
      <w:r w:rsidRPr="003519B3">
        <w:rPr>
          <w:rFonts w:ascii="Republika" w:hAnsi="Republika"/>
          <w:noProof/>
        </w:rPr>
        <w:fldChar w:fldCharType="end"/>
      </w:r>
    </w:p>
    <w:p w14:paraId="4984A59B" w14:textId="1D6361A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5.12.3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_Toc216420234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411</w:t>
      </w:r>
      <w:r w:rsidRPr="003519B3">
        <w:rPr>
          <w:rFonts w:ascii="Republika" w:hAnsi="Republika"/>
          <w:noProof/>
        </w:rPr>
        <w:fldChar w:fldCharType="end"/>
      </w:r>
    </w:p>
    <w:p w14:paraId="00D1F711" w14:textId="097651E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5.12.4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_Toc216420235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418</w:t>
      </w:r>
      <w:r w:rsidRPr="003519B3">
        <w:rPr>
          <w:rFonts w:ascii="Republika" w:hAnsi="Republika"/>
          <w:noProof/>
        </w:rPr>
        <w:fldChar w:fldCharType="end"/>
      </w:r>
    </w:p>
    <w:p w14:paraId="11FFECCB" w14:textId="58EB3F70"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_Toc216420236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418</w:t>
      </w:r>
      <w:r w:rsidRPr="003519B3">
        <w:rPr>
          <w:rFonts w:ascii="Republika" w:hAnsi="Republika"/>
          <w:noProof/>
          <w:sz w:val="20"/>
          <w:szCs w:val="20"/>
        </w:rPr>
        <w:fldChar w:fldCharType="end"/>
      </w:r>
    </w:p>
    <w:p w14:paraId="222BE245" w14:textId="5B8CCDAD"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_Toc216420237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421</w:t>
      </w:r>
      <w:r w:rsidRPr="003519B3">
        <w:rPr>
          <w:rFonts w:ascii="Republika" w:hAnsi="Republika"/>
          <w:noProof/>
          <w:sz w:val="20"/>
          <w:szCs w:val="20"/>
        </w:rPr>
        <w:fldChar w:fldCharType="end"/>
      </w:r>
    </w:p>
    <w:p w14:paraId="08942ABA" w14:textId="055E2862"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5.12.5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_Toc216420238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421</w:t>
      </w:r>
      <w:r w:rsidRPr="003519B3">
        <w:rPr>
          <w:rFonts w:ascii="Republika" w:hAnsi="Republika"/>
          <w:noProof/>
        </w:rPr>
        <w:fldChar w:fldCharType="end"/>
      </w:r>
    </w:p>
    <w:p w14:paraId="3737DF80" w14:textId="189A1F63"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_Toc216420239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429</w:t>
      </w:r>
      <w:r w:rsidRPr="003519B3">
        <w:rPr>
          <w:rFonts w:ascii="Republika" w:hAnsi="Republika"/>
          <w:noProof/>
          <w:sz w:val="20"/>
          <w:szCs w:val="20"/>
        </w:rPr>
        <w:fldChar w:fldCharType="end"/>
      </w:r>
    </w:p>
    <w:p w14:paraId="7585FCFD" w14:textId="46B88CF2"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_Toc216420240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430</w:t>
      </w:r>
      <w:r w:rsidRPr="003519B3">
        <w:rPr>
          <w:rFonts w:ascii="Republika" w:hAnsi="Republika"/>
          <w:noProof/>
          <w:sz w:val="20"/>
          <w:szCs w:val="20"/>
        </w:rPr>
        <w:fldChar w:fldCharType="end"/>
      </w:r>
    </w:p>
    <w:p w14:paraId="30476302" w14:textId="7FE4BA8B"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_Toc216420241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432</w:t>
      </w:r>
      <w:r w:rsidRPr="003519B3">
        <w:rPr>
          <w:rFonts w:ascii="Republika" w:hAnsi="Republika"/>
          <w:noProof/>
          <w:sz w:val="20"/>
          <w:szCs w:val="20"/>
        </w:rPr>
        <w:fldChar w:fldCharType="end"/>
      </w:r>
    </w:p>
    <w:p w14:paraId="3DAE0930" w14:textId="0690184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lastRenderedPageBreak/>
        <w:t>5.12.6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_Toc216420242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434</w:t>
      </w:r>
      <w:r w:rsidRPr="003519B3">
        <w:rPr>
          <w:rFonts w:ascii="Republika" w:hAnsi="Republika"/>
          <w:noProof/>
        </w:rPr>
        <w:fldChar w:fldCharType="end"/>
      </w:r>
    </w:p>
    <w:p w14:paraId="58A33886" w14:textId="61F0A42F"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_Toc216420243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435</w:t>
      </w:r>
      <w:r w:rsidRPr="003519B3">
        <w:rPr>
          <w:rFonts w:ascii="Republika" w:hAnsi="Republika"/>
          <w:noProof/>
          <w:sz w:val="20"/>
          <w:szCs w:val="20"/>
        </w:rPr>
        <w:fldChar w:fldCharType="end"/>
      </w:r>
    </w:p>
    <w:p w14:paraId="08BC4E77" w14:textId="51CA893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5.12.7</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IZVAJALSKA TELESA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_Toc216420244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437</w:t>
      </w:r>
      <w:r w:rsidRPr="003519B3">
        <w:rPr>
          <w:rFonts w:ascii="Republika" w:hAnsi="Republika"/>
          <w:noProof/>
        </w:rPr>
        <w:fldChar w:fldCharType="end"/>
      </w:r>
    </w:p>
    <w:p w14:paraId="3B1AE048" w14:textId="11F5B38C"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5.12.7.1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Javna agencija za znanstvenoraziskovalno in inovacijsko dejavnost Republike </w:t>
      </w:r>
      <w:r w:rsidR="00266C5D" w:rsidRPr="003519B3">
        <w:rPr>
          <w:rFonts w:ascii="Republika" w:hAnsi="Republika"/>
          <w:noProof/>
          <w:sz w:val="20"/>
          <w:szCs w:val="20"/>
        </w:rPr>
        <w:t xml:space="preserve">        </w:t>
      </w:r>
      <w:r w:rsidRPr="003519B3">
        <w:rPr>
          <w:rFonts w:ascii="Republika" w:hAnsi="Republika"/>
          <w:noProof/>
          <w:sz w:val="20"/>
          <w:szCs w:val="20"/>
        </w:rPr>
        <w:t>Slovenije (ARIS)</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_Toc216420245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437</w:t>
      </w:r>
      <w:r w:rsidRPr="003519B3">
        <w:rPr>
          <w:rFonts w:ascii="Republika" w:hAnsi="Republika"/>
          <w:noProof/>
          <w:sz w:val="20"/>
          <w:szCs w:val="20"/>
        </w:rPr>
        <w:fldChar w:fldCharType="end"/>
      </w:r>
    </w:p>
    <w:p w14:paraId="111AF4B7" w14:textId="039C0603" w:rsidR="00BD3593" w:rsidRPr="003519B3" w:rsidRDefault="00BD3593">
      <w:pPr>
        <w:pStyle w:val="Kazalovsebine5"/>
        <w:tabs>
          <w:tab w:val="left" w:pos="1903"/>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5.12.7.1.1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Kontaktni podatki</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_Toc216420246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437</w:t>
      </w:r>
      <w:r w:rsidRPr="003519B3">
        <w:rPr>
          <w:rFonts w:ascii="Republika" w:hAnsi="Republika"/>
          <w:noProof/>
          <w:sz w:val="20"/>
          <w:szCs w:val="20"/>
        </w:rPr>
        <w:fldChar w:fldCharType="end"/>
      </w:r>
    </w:p>
    <w:p w14:paraId="522AB9B1" w14:textId="61317F38" w:rsidR="00BD3593" w:rsidRPr="003519B3" w:rsidRDefault="00BD3593">
      <w:pPr>
        <w:pStyle w:val="Kazalovsebine5"/>
        <w:tabs>
          <w:tab w:val="left" w:pos="1903"/>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5.12.7.1.2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Status ARIS</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_Toc216420247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437</w:t>
      </w:r>
      <w:r w:rsidRPr="003519B3">
        <w:rPr>
          <w:rFonts w:ascii="Republika" w:hAnsi="Republika"/>
          <w:noProof/>
          <w:sz w:val="20"/>
          <w:szCs w:val="20"/>
        </w:rPr>
        <w:fldChar w:fldCharType="end"/>
      </w:r>
    </w:p>
    <w:p w14:paraId="4C229165" w14:textId="3696231D" w:rsidR="00BD3593" w:rsidRPr="003519B3" w:rsidRDefault="00BD3593">
      <w:pPr>
        <w:pStyle w:val="Kazalovsebine5"/>
        <w:tabs>
          <w:tab w:val="left" w:pos="1903"/>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5.12.7.1.3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Organizacijska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_Toc216420248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438</w:t>
      </w:r>
      <w:r w:rsidRPr="003519B3">
        <w:rPr>
          <w:rFonts w:ascii="Republika" w:hAnsi="Republika"/>
          <w:noProof/>
          <w:sz w:val="20"/>
          <w:szCs w:val="20"/>
        </w:rPr>
        <w:fldChar w:fldCharType="end"/>
      </w:r>
    </w:p>
    <w:p w14:paraId="65309E37" w14:textId="4F95AD00" w:rsidR="00BD3593" w:rsidRPr="003519B3" w:rsidRDefault="00BD3593">
      <w:pPr>
        <w:pStyle w:val="Kazalovsebine5"/>
        <w:tabs>
          <w:tab w:val="left" w:pos="1903"/>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5.12.7.1.4</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izvajalskega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_Toc216420249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444</w:t>
      </w:r>
      <w:r w:rsidRPr="003519B3">
        <w:rPr>
          <w:rFonts w:ascii="Republika" w:hAnsi="Republika"/>
          <w:noProof/>
          <w:sz w:val="20"/>
          <w:szCs w:val="20"/>
        </w:rPr>
        <w:fldChar w:fldCharType="end"/>
      </w:r>
    </w:p>
    <w:p w14:paraId="15328B9C" w14:textId="6A902E24" w:rsidR="00BD3593" w:rsidRPr="003519B3" w:rsidRDefault="00BD3593">
      <w:pPr>
        <w:pStyle w:val="Kazalovsebine5"/>
        <w:tabs>
          <w:tab w:val="left" w:pos="1903"/>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5.12.7.1.5</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Opis postopkov za obvladovanje tveganj in preprečevanje goljufij</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_Toc216420250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444</w:t>
      </w:r>
      <w:r w:rsidRPr="003519B3">
        <w:rPr>
          <w:rFonts w:ascii="Republika" w:hAnsi="Republika"/>
          <w:noProof/>
          <w:sz w:val="20"/>
          <w:szCs w:val="20"/>
        </w:rPr>
        <w:fldChar w:fldCharType="end"/>
      </w:r>
    </w:p>
    <w:p w14:paraId="4F229B2A" w14:textId="195EDCCF"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5.13</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ZDRAVJE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_Toc216420251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447</w:t>
      </w:r>
      <w:r w:rsidRPr="003519B3">
        <w:rPr>
          <w:rFonts w:ascii="Republika" w:hAnsi="Republika"/>
          <w:noProof/>
        </w:rPr>
        <w:fldChar w:fldCharType="end"/>
      </w:r>
    </w:p>
    <w:p w14:paraId="7DA77CA3" w14:textId="0EC977D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5.13.1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_Toc216420252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447</w:t>
      </w:r>
      <w:r w:rsidRPr="003519B3">
        <w:rPr>
          <w:rFonts w:ascii="Republika" w:hAnsi="Republika"/>
          <w:noProof/>
        </w:rPr>
        <w:fldChar w:fldCharType="end"/>
      </w:r>
    </w:p>
    <w:p w14:paraId="1D656603" w14:textId="32A2C2AB"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5.13.2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_Toc216420253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447</w:t>
      </w:r>
      <w:r w:rsidRPr="003519B3">
        <w:rPr>
          <w:rFonts w:ascii="Republika" w:hAnsi="Republika"/>
          <w:noProof/>
        </w:rPr>
        <w:fldChar w:fldCharType="end"/>
      </w:r>
    </w:p>
    <w:p w14:paraId="5607510A" w14:textId="53ADBE00"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5.13.3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_Toc216420254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447</w:t>
      </w:r>
      <w:r w:rsidRPr="003519B3">
        <w:rPr>
          <w:rFonts w:ascii="Republika" w:hAnsi="Republika"/>
          <w:noProof/>
        </w:rPr>
        <w:fldChar w:fldCharType="end"/>
      </w:r>
    </w:p>
    <w:p w14:paraId="71BCBF33" w14:textId="12C960C1"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5.13.4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_Toc216420255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455</w:t>
      </w:r>
      <w:r w:rsidRPr="003519B3">
        <w:rPr>
          <w:rFonts w:ascii="Republika" w:hAnsi="Republika"/>
          <w:noProof/>
        </w:rPr>
        <w:fldChar w:fldCharType="end"/>
      </w:r>
    </w:p>
    <w:p w14:paraId="71000E2C" w14:textId="32D5B5A8"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5.13.4.1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_Toc216420256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455</w:t>
      </w:r>
      <w:r w:rsidRPr="003519B3">
        <w:rPr>
          <w:rFonts w:ascii="Republika" w:hAnsi="Republika"/>
          <w:noProof/>
          <w:sz w:val="20"/>
          <w:szCs w:val="20"/>
        </w:rPr>
        <w:fldChar w:fldCharType="end"/>
      </w:r>
    </w:p>
    <w:p w14:paraId="2A2C978F" w14:textId="58DB6158"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5.13.4.2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_Toc216420257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456</w:t>
      </w:r>
      <w:r w:rsidRPr="003519B3">
        <w:rPr>
          <w:rFonts w:ascii="Republika" w:hAnsi="Republika"/>
          <w:noProof/>
          <w:sz w:val="20"/>
          <w:szCs w:val="20"/>
        </w:rPr>
        <w:fldChar w:fldCharType="end"/>
      </w:r>
    </w:p>
    <w:p w14:paraId="0BBF203F" w14:textId="6EFDB4E3"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5.13.5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_Toc216420258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456</w:t>
      </w:r>
      <w:r w:rsidRPr="003519B3">
        <w:rPr>
          <w:rFonts w:ascii="Republika" w:hAnsi="Republika"/>
          <w:noProof/>
        </w:rPr>
        <w:fldChar w:fldCharType="end"/>
      </w:r>
    </w:p>
    <w:p w14:paraId="3E44B574" w14:textId="35B270D1"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5.13.5.1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_Toc216420259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462</w:t>
      </w:r>
      <w:r w:rsidRPr="003519B3">
        <w:rPr>
          <w:rFonts w:ascii="Republika" w:hAnsi="Republika"/>
          <w:noProof/>
          <w:sz w:val="20"/>
          <w:szCs w:val="20"/>
        </w:rPr>
        <w:fldChar w:fldCharType="end"/>
      </w:r>
    </w:p>
    <w:p w14:paraId="6CF1EF31" w14:textId="7C5F3705"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5.13.5.2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_Toc216420260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463</w:t>
      </w:r>
      <w:r w:rsidRPr="003519B3">
        <w:rPr>
          <w:rFonts w:ascii="Republika" w:hAnsi="Republika"/>
          <w:noProof/>
          <w:sz w:val="20"/>
          <w:szCs w:val="20"/>
        </w:rPr>
        <w:fldChar w:fldCharType="end"/>
      </w:r>
    </w:p>
    <w:p w14:paraId="187212A7" w14:textId="76289248"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5.13.5.3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_Toc216420261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465</w:t>
      </w:r>
      <w:r w:rsidRPr="003519B3">
        <w:rPr>
          <w:rFonts w:ascii="Republika" w:hAnsi="Republika"/>
          <w:noProof/>
          <w:sz w:val="20"/>
          <w:szCs w:val="20"/>
        </w:rPr>
        <w:fldChar w:fldCharType="end"/>
      </w:r>
    </w:p>
    <w:p w14:paraId="6B426137" w14:textId="1F1844EF"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5.13.6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_Toc216420262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467</w:t>
      </w:r>
      <w:r w:rsidRPr="003519B3">
        <w:rPr>
          <w:rFonts w:ascii="Republika" w:hAnsi="Republika"/>
          <w:noProof/>
        </w:rPr>
        <w:fldChar w:fldCharType="end"/>
      </w:r>
    </w:p>
    <w:p w14:paraId="6C985EEF" w14:textId="42A83014"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5.13.6.1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_Toc216420263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468</w:t>
      </w:r>
      <w:r w:rsidRPr="003519B3">
        <w:rPr>
          <w:rFonts w:ascii="Republika" w:hAnsi="Republika"/>
          <w:noProof/>
          <w:sz w:val="20"/>
          <w:szCs w:val="20"/>
        </w:rPr>
        <w:fldChar w:fldCharType="end"/>
      </w:r>
    </w:p>
    <w:p w14:paraId="2C7EDCA7" w14:textId="1E18B055"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5.14</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MINISTRSTVO ZA INFRASTRUKTURO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_Toc216420264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470</w:t>
      </w:r>
      <w:r w:rsidRPr="003519B3">
        <w:rPr>
          <w:rFonts w:ascii="Republika" w:hAnsi="Republika"/>
          <w:noProof/>
        </w:rPr>
        <w:fldChar w:fldCharType="end"/>
      </w:r>
    </w:p>
    <w:p w14:paraId="19E3C6D1" w14:textId="6652C8D5"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5.14.1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_Toc216420265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470</w:t>
      </w:r>
      <w:r w:rsidRPr="003519B3">
        <w:rPr>
          <w:rFonts w:ascii="Republika" w:hAnsi="Republika"/>
          <w:noProof/>
        </w:rPr>
        <w:fldChar w:fldCharType="end"/>
      </w:r>
    </w:p>
    <w:p w14:paraId="524EF2BA" w14:textId="4CD90808"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5.14.2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MZI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_Toc216420266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470</w:t>
      </w:r>
      <w:r w:rsidRPr="003519B3">
        <w:rPr>
          <w:rFonts w:ascii="Republika" w:hAnsi="Republika"/>
          <w:noProof/>
        </w:rPr>
        <w:fldChar w:fldCharType="end"/>
      </w:r>
    </w:p>
    <w:p w14:paraId="39C2A941" w14:textId="0F6F08A6"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5.14.3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_Toc216420267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470</w:t>
      </w:r>
      <w:r w:rsidRPr="003519B3">
        <w:rPr>
          <w:rFonts w:ascii="Republika" w:hAnsi="Republika"/>
          <w:noProof/>
        </w:rPr>
        <w:fldChar w:fldCharType="end"/>
      </w:r>
    </w:p>
    <w:p w14:paraId="7BE3FABA" w14:textId="18DB4ECD"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5.14.4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_Toc216420268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479</w:t>
      </w:r>
      <w:r w:rsidRPr="003519B3">
        <w:rPr>
          <w:rFonts w:ascii="Republika" w:hAnsi="Republika"/>
          <w:noProof/>
        </w:rPr>
        <w:fldChar w:fldCharType="end"/>
      </w:r>
    </w:p>
    <w:p w14:paraId="7416A2C9" w14:textId="0996E4DA"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5.14.4.1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_Toc216420269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479</w:t>
      </w:r>
      <w:r w:rsidRPr="003519B3">
        <w:rPr>
          <w:rFonts w:ascii="Republika" w:hAnsi="Republika"/>
          <w:noProof/>
          <w:sz w:val="20"/>
          <w:szCs w:val="20"/>
        </w:rPr>
        <w:fldChar w:fldCharType="end"/>
      </w:r>
    </w:p>
    <w:p w14:paraId="236FE48B" w14:textId="3FA50AB1"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5.14.4.2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_Toc216420270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480</w:t>
      </w:r>
      <w:r w:rsidRPr="003519B3">
        <w:rPr>
          <w:rFonts w:ascii="Republika" w:hAnsi="Republika"/>
          <w:noProof/>
          <w:sz w:val="20"/>
          <w:szCs w:val="20"/>
        </w:rPr>
        <w:fldChar w:fldCharType="end"/>
      </w:r>
    </w:p>
    <w:p w14:paraId="169F7527" w14:textId="1809EB94"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5.14.5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_Toc216420271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480</w:t>
      </w:r>
      <w:r w:rsidRPr="003519B3">
        <w:rPr>
          <w:rFonts w:ascii="Republika" w:hAnsi="Republika"/>
          <w:noProof/>
        </w:rPr>
        <w:fldChar w:fldCharType="end"/>
      </w:r>
    </w:p>
    <w:p w14:paraId="7E5E05AC" w14:textId="2F69EE6A"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5.14.5.1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_Toc216420272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483</w:t>
      </w:r>
      <w:r w:rsidRPr="003519B3">
        <w:rPr>
          <w:rFonts w:ascii="Republika" w:hAnsi="Republika"/>
          <w:noProof/>
          <w:sz w:val="20"/>
          <w:szCs w:val="20"/>
        </w:rPr>
        <w:fldChar w:fldCharType="end"/>
      </w:r>
    </w:p>
    <w:p w14:paraId="780C93A3" w14:textId="391AD497"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5.14.5.2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_Toc216420273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483</w:t>
      </w:r>
      <w:r w:rsidRPr="003519B3">
        <w:rPr>
          <w:rFonts w:ascii="Republika" w:hAnsi="Republika"/>
          <w:noProof/>
          <w:sz w:val="20"/>
          <w:szCs w:val="20"/>
        </w:rPr>
        <w:fldChar w:fldCharType="end"/>
      </w:r>
    </w:p>
    <w:p w14:paraId="1588D3AC" w14:textId="0C847B49"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5.14.5.3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_Toc216420274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486</w:t>
      </w:r>
      <w:r w:rsidRPr="003519B3">
        <w:rPr>
          <w:rFonts w:ascii="Republika" w:hAnsi="Republika"/>
          <w:noProof/>
          <w:sz w:val="20"/>
          <w:szCs w:val="20"/>
        </w:rPr>
        <w:fldChar w:fldCharType="end"/>
      </w:r>
    </w:p>
    <w:p w14:paraId="3D2D1FE9" w14:textId="5F80B345"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5.14.6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_Toc216420275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487</w:t>
      </w:r>
      <w:r w:rsidRPr="003519B3">
        <w:rPr>
          <w:rFonts w:ascii="Republika" w:hAnsi="Republika"/>
          <w:noProof/>
        </w:rPr>
        <w:fldChar w:fldCharType="end"/>
      </w:r>
    </w:p>
    <w:p w14:paraId="072E10DA" w14:textId="7220433E"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5.14.6.1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_Toc216420276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490</w:t>
      </w:r>
      <w:r w:rsidRPr="003519B3">
        <w:rPr>
          <w:rFonts w:ascii="Republika" w:hAnsi="Republika"/>
          <w:noProof/>
          <w:sz w:val="20"/>
          <w:szCs w:val="20"/>
        </w:rPr>
        <w:fldChar w:fldCharType="end"/>
      </w:r>
    </w:p>
    <w:p w14:paraId="0D49418E" w14:textId="28BEC8B4" w:rsidR="00BD3593" w:rsidRPr="003519B3" w:rsidRDefault="00BD3593">
      <w:pPr>
        <w:pStyle w:val="Kazalovsebine2"/>
        <w:tabs>
          <w:tab w:val="left" w:pos="880"/>
          <w:tab w:val="right" w:leader="dot" w:pos="9062"/>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5.15</w:t>
      </w:r>
      <w:r w:rsidRPr="003519B3">
        <w:rPr>
          <w:rFonts w:ascii="Republika" w:eastAsiaTheme="minorEastAsia" w:hAnsi="Republika" w:cstheme="minorBidi"/>
          <w:smallCaps w:val="0"/>
          <w:noProof/>
          <w:kern w:val="2"/>
          <w:lang w:eastAsia="sl-SI"/>
          <w14:ligatures w14:val="standardContextual"/>
        </w:rPr>
        <w:tab/>
      </w:r>
      <w:r w:rsidRPr="003519B3">
        <w:rPr>
          <w:rFonts w:ascii="Republika" w:hAnsi="Republika"/>
          <w:noProof/>
        </w:rPr>
        <w:t>ZDRUŽENJE MESTNIH OBČIN SLOVENIJE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_Toc216420277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492</w:t>
      </w:r>
      <w:r w:rsidRPr="003519B3">
        <w:rPr>
          <w:rFonts w:ascii="Republika" w:hAnsi="Republika"/>
          <w:noProof/>
        </w:rPr>
        <w:fldChar w:fldCharType="end"/>
      </w:r>
    </w:p>
    <w:p w14:paraId="4E64AD91" w14:textId="6C0E34C2"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5.15.1</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KONTAKTNI PODATKI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_Toc216420278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492</w:t>
      </w:r>
      <w:r w:rsidRPr="003519B3">
        <w:rPr>
          <w:rFonts w:ascii="Republika" w:hAnsi="Republika"/>
          <w:noProof/>
        </w:rPr>
        <w:fldChar w:fldCharType="end"/>
      </w:r>
    </w:p>
    <w:p w14:paraId="07636A5F" w14:textId="5405CCA7"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5.15.2</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STATUS ZMOS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_Toc216420279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492</w:t>
      </w:r>
      <w:r w:rsidRPr="003519B3">
        <w:rPr>
          <w:rFonts w:ascii="Republika" w:hAnsi="Republika"/>
          <w:noProof/>
        </w:rPr>
        <w:fldChar w:fldCharType="end"/>
      </w:r>
    </w:p>
    <w:p w14:paraId="0BF4780F" w14:textId="0F3FAB61"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5.15.3</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ORGANIZACIJSKA STRUKTURA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_Toc216420280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493</w:t>
      </w:r>
      <w:r w:rsidRPr="003519B3">
        <w:rPr>
          <w:rFonts w:ascii="Republika" w:hAnsi="Republika"/>
          <w:noProof/>
        </w:rPr>
        <w:fldChar w:fldCharType="end"/>
      </w:r>
    </w:p>
    <w:p w14:paraId="3CAE9E1B" w14:textId="0F39C142"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5.15.4</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 xml:space="preserve">PODROBEN OPIS FUNKCIJ IN NALOG, KI JIH NEPOSREDNO OPRAVLJA </w:t>
      </w:r>
      <w:r w:rsidR="00266C5D" w:rsidRPr="003519B3">
        <w:rPr>
          <w:rFonts w:ascii="Republika" w:hAnsi="Republika"/>
          <w:noProof/>
        </w:rPr>
        <w:t>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_Toc216420281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497</w:t>
      </w:r>
      <w:r w:rsidRPr="003519B3">
        <w:rPr>
          <w:rFonts w:ascii="Republika" w:hAnsi="Republika"/>
          <w:noProof/>
        </w:rPr>
        <w:fldChar w:fldCharType="end"/>
      </w:r>
    </w:p>
    <w:p w14:paraId="11F456AA" w14:textId="642DD0D4"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5.15.4.1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Drevesna struktura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_Toc216420282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497</w:t>
      </w:r>
      <w:r w:rsidRPr="003519B3">
        <w:rPr>
          <w:rFonts w:ascii="Republika" w:hAnsi="Republika"/>
          <w:noProof/>
          <w:sz w:val="20"/>
          <w:szCs w:val="20"/>
        </w:rPr>
        <w:fldChar w:fldCharType="end"/>
      </w:r>
    </w:p>
    <w:p w14:paraId="65AD7DF7" w14:textId="45734CD1"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5.15.4.2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_Toc216420283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498</w:t>
      </w:r>
      <w:r w:rsidRPr="003519B3">
        <w:rPr>
          <w:rFonts w:ascii="Republika" w:hAnsi="Republika"/>
          <w:noProof/>
          <w:sz w:val="20"/>
          <w:szCs w:val="20"/>
        </w:rPr>
        <w:fldChar w:fldCharType="end"/>
      </w:r>
    </w:p>
    <w:p w14:paraId="4BC64E23" w14:textId="615D5157"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5.15.5</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NAČRTOVANJE, IZBOR, POTRJEVANJE, IZVAJANJE, SPREMLJANJE IN PREVERJANJE OPERACIJ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_Toc216420284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498</w:t>
      </w:r>
      <w:r w:rsidRPr="003519B3">
        <w:rPr>
          <w:rFonts w:ascii="Republika" w:hAnsi="Republika"/>
          <w:noProof/>
        </w:rPr>
        <w:fldChar w:fldCharType="end"/>
      </w:r>
    </w:p>
    <w:p w14:paraId="11B073A7" w14:textId="160040C6"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5.15.5.1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Diagrami poteka obdelave zahtevkov za izplačilo</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_Toc216420285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501</w:t>
      </w:r>
      <w:r w:rsidRPr="003519B3">
        <w:rPr>
          <w:rFonts w:ascii="Republika" w:hAnsi="Republika"/>
          <w:noProof/>
          <w:sz w:val="20"/>
          <w:szCs w:val="20"/>
        </w:rPr>
        <w:fldChar w:fldCharType="end"/>
      </w:r>
    </w:p>
    <w:p w14:paraId="39518677" w14:textId="784F72FC"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5.15.5.2</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Druge horizontalne naloge posredniškega telesa</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_Toc216420286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501</w:t>
      </w:r>
      <w:r w:rsidRPr="003519B3">
        <w:rPr>
          <w:rFonts w:ascii="Republika" w:hAnsi="Republika"/>
          <w:noProof/>
          <w:sz w:val="20"/>
          <w:szCs w:val="20"/>
        </w:rPr>
        <w:fldChar w:fldCharType="end"/>
      </w:r>
    </w:p>
    <w:p w14:paraId="07A050EF" w14:textId="3189EB53"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t>5.15.5.3</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 xml:space="preserve">Opis postopkov za preverjanje operacij na kraju samem in preverjanje </w:t>
      </w:r>
      <w:r w:rsidR="00266C5D" w:rsidRPr="003519B3">
        <w:rPr>
          <w:rFonts w:ascii="Republika" w:hAnsi="Republika"/>
          <w:noProof/>
          <w:sz w:val="20"/>
          <w:szCs w:val="20"/>
        </w:rPr>
        <w:t xml:space="preserve">               </w:t>
      </w:r>
      <w:r w:rsidRPr="003519B3">
        <w:rPr>
          <w:rFonts w:ascii="Republika" w:hAnsi="Republika"/>
          <w:noProof/>
          <w:sz w:val="20"/>
          <w:szCs w:val="20"/>
        </w:rPr>
        <w:t>prenesenih nalog</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_Toc216420287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503</w:t>
      </w:r>
      <w:r w:rsidRPr="003519B3">
        <w:rPr>
          <w:rFonts w:ascii="Republika" w:hAnsi="Republika"/>
          <w:noProof/>
          <w:sz w:val="20"/>
          <w:szCs w:val="20"/>
        </w:rPr>
        <w:fldChar w:fldCharType="end"/>
      </w:r>
    </w:p>
    <w:p w14:paraId="2C4DA22A" w14:textId="4046125A" w:rsidR="00BD3593" w:rsidRPr="003519B3" w:rsidRDefault="00BD3593">
      <w:pPr>
        <w:pStyle w:val="Kazalovsebine3"/>
        <w:tabs>
          <w:tab w:val="left" w:pos="1320"/>
          <w:tab w:val="right" w:leader="dot" w:pos="9062"/>
        </w:tabs>
        <w:rPr>
          <w:rFonts w:ascii="Republika" w:eastAsiaTheme="minorEastAsia" w:hAnsi="Republika" w:cstheme="minorBidi"/>
          <w:i w:val="0"/>
          <w:iCs w:val="0"/>
          <w:noProof/>
          <w:kern w:val="2"/>
          <w:lang w:eastAsia="sl-SI"/>
          <w14:ligatures w14:val="standardContextual"/>
        </w:rPr>
      </w:pPr>
      <w:r w:rsidRPr="003519B3">
        <w:rPr>
          <w:rFonts w:ascii="Republika" w:hAnsi="Republika"/>
          <w:noProof/>
        </w:rPr>
        <w:t>5.15.6</w:t>
      </w:r>
      <w:r w:rsidRPr="003519B3">
        <w:rPr>
          <w:rFonts w:ascii="Republika" w:eastAsiaTheme="minorEastAsia" w:hAnsi="Republika" w:cstheme="minorBidi"/>
          <w:i w:val="0"/>
          <w:iCs w:val="0"/>
          <w:noProof/>
          <w:kern w:val="2"/>
          <w:lang w:eastAsia="sl-SI"/>
          <w14:ligatures w14:val="standardContextual"/>
        </w:rPr>
        <w:tab/>
      </w:r>
      <w:r w:rsidRPr="003519B3">
        <w:rPr>
          <w:rFonts w:ascii="Republika" w:hAnsi="Republika"/>
          <w:noProof/>
        </w:rPr>
        <w:t>OPIS POSTOPKOV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_Toc216420288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503</w:t>
      </w:r>
      <w:r w:rsidRPr="003519B3">
        <w:rPr>
          <w:rFonts w:ascii="Republika" w:hAnsi="Republika"/>
          <w:noProof/>
        </w:rPr>
        <w:fldChar w:fldCharType="end"/>
      </w:r>
    </w:p>
    <w:p w14:paraId="3952E7B8" w14:textId="7C999B61" w:rsidR="00BD3593" w:rsidRPr="003519B3" w:rsidRDefault="00BD3593">
      <w:pPr>
        <w:pStyle w:val="Kazalovsebine4"/>
        <w:tabs>
          <w:tab w:val="left" w:pos="1540"/>
          <w:tab w:val="right" w:leader="dot" w:pos="9062"/>
        </w:tabs>
        <w:rPr>
          <w:rFonts w:ascii="Republika" w:eastAsiaTheme="minorEastAsia" w:hAnsi="Republika" w:cstheme="minorBidi"/>
          <w:noProof/>
          <w:kern w:val="2"/>
          <w:sz w:val="20"/>
          <w:szCs w:val="20"/>
          <w:lang w:eastAsia="sl-SI"/>
          <w14:ligatures w14:val="standardContextual"/>
        </w:rPr>
      </w:pPr>
      <w:r w:rsidRPr="003519B3">
        <w:rPr>
          <w:rFonts w:ascii="Republika" w:hAnsi="Republika"/>
          <w:noProof/>
          <w:sz w:val="20"/>
          <w:szCs w:val="20"/>
        </w:rPr>
        <w:lastRenderedPageBreak/>
        <w:t>5.15.6.1</w:t>
      </w:r>
      <w:r w:rsidRPr="003519B3">
        <w:rPr>
          <w:rFonts w:ascii="Republika" w:eastAsiaTheme="minorEastAsia" w:hAnsi="Republika" w:cstheme="minorBidi"/>
          <w:noProof/>
          <w:kern w:val="2"/>
          <w:sz w:val="20"/>
          <w:szCs w:val="20"/>
          <w:lang w:eastAsia="sl-SI"/>
          <w14:ligatures w14:val="standardContextual"/>
        </w:rPr>
        <w:tab/>
      </w:r>
      <w:r w:rsidRPr="003519B3">
        <w:rPr>
          <w:rFonts w:ascii="Republika" w:hAnsi="Republika"/>
          <w:noProof/>
          <w:sz w:val="20"/>
          <w:szCs w:val="20"/>
        </w:rPr>
        <w:t>Postopki, s katerimi PT spremlja in poroča OU informacije o odkritih nepravilnostih, sumih goljufij in ugotovljenih goljufijah</w:t>
      </w:r>
      <w:r w:rsidRPr="003519B3">
        <w:rPr>
          <w:rFonts w:ascii="Republika" w:hAnsi="Republika"/>
          <w:noProof/>
          <w:sz w:val="20"/>
          <w:szCs w:val="20"/>
        </w:rPr>
        <w:tab/>
      </w:r>
      <w:r w:rsidRPr="003519B3">
        <w:rPr>
          <w:rFonts w:ascii="Republika" w:hAnsi="Republika"/>
          <w:noProof/>
          <w:sz w:val="20"/>
          <w:szCs w:val="20"/>
        </w:rPr>
        <w:fldChar w:fldCharType="begin"/>
      </w:r>
      <w:r w:rsidRPr="003519B3">
        <w:rPr>
          <w:rFonts w:ascii="Republika" w:hAnsi="Republika"/>
          <w:noProof/>
          <w:sz w:val="20"/>
          <w:szCs w:val="20"/>
        </w:rPr>
        <w:instrText xml:space="preserve"> PAGEREF _Toc216420289 \h </w:instrText>
      </w:r>
      <w:r w:rsidRPr="003519B3">
        <w:rPr>
          <w:rFonts w:ascii="Republika" w:hAnsi="Republika"/>
          <w:noProof/>
          <w:sz w:val="20"/>
          <w:szCs w:val="20"/>
        </w:rPr>
      </w:r>
      <w:r w:rsidRPr="003519B3">
        <w:rPr>
          <w:rFonts w:ascii="Republika" w:hAnsi="Republika"/>
          <w:noProof/>
          <w:sz w:val="20"/>
          <w:szCs w:val="20"/>
        </w:rPr>
        <w:fldChar w:fldCharType="separate"/>
      </w:r>
      <w:r w:rsidR="00830928">
        <w:rPr>
          <w:rFonts w:ascii="Republika" w:hAnsi="Republika"/>
          <w:noProof/>
          <w:sz w:val="20"/>
          <w:szCs w:val="20"/>
        </w:rPr>
        <w:t>504</w:t>
      </w:r>
      <w:r w:rsidRPr="003519B3">
        <w:rPr>
          <w:rFonts w:ascii="Republika" w:hAnsi="Republika"/>
          <w:noProof/>
          <w:sz w:val="20"/>
          <w:szCs w:val="20"/>
        </w:rPr>
        <w:fldChar w:fldCharType="end"/>
      </w:r>
    </w:p>
    <w:p w14:paraId="3C905C1B" w14:textId="6930F362" w:rsidR="00BD3593" w:rsidRPr="003519B3" w:rsidRDefault="00BD3593">
      <w:pPr>
        <w:pStyle w:val="Kazalovsebine1"/>
        <w:tabs>
          <w:tab w:val="left" w:pos="440"/>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6.</w:t>
      </w:r>
      <w:r w:rsidRPr="003519B3">
        <w:rPr>
          <w:rFonts w:ascii="Republika" w:eastAsiaTheme="minorEastAsia" w:hAnsi="Republika" w:cstheme="minorBidi"/>
          <w:b w:val="0"/>
          <w:bCs w:val="0"/>
          <w:caps w:val="0"/>
          <w:noProof/>
          <w:kern w:val="2"/>
          <w:lang w:eastAsia="sl-SI"/>
          <w14:ligatures w14:val="standardContextual"/>
        </w:rPr>
        <w:tab/>
      </w:r>
      <w:r w:rsidRPr="003519B3">
        <w:rPr>
          <w:rFonts w:ascii="Republika" w:hAnsi="Republika"/>
          <w:noProof/>
        </w:rPr>
        <w:t>SPREMEMBE OPISA SISTEMA UPRAVLJANJA IN NADZORA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_Toc216420290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508</w:t>
      </w:r>
      <w:r w:rsidRPr="003519B3">
        <w:rPr>
          <w:rFonts w:ascii="Republika" w:hAnsi="Republika"/>
          <w:noProof/>
        </w:rPr>
        <w:fldChar w:fldCharType="end"/>
      </w:r>
    </w:p>
    <w:p w14:paraId="43326A90" w14:textId="77777777" w:rsidR="003519B3" w:rsidRPr="003519B3" w:rsidRDefault="003519B3">
      <w:pPr>
        <w:pStyle w:val="Kazalovsebine1"/>
        <w:tabs>
          <w:tab w:val="right" w:leader="dot" w:pos="9062"/>
        </w:tabs>
        <w:rPr>
          <w:rFonts w:ascii="Republika" w:hAnsi="Republika"/>
          <w:noProof/>
        </w:rPr>
      </w:pPr>
    </w:p>
    <w:p w14:paraId="092A3E9F" w14:textId="146F5806" w:rsidR="00BD3593" w:rsidRPr="003519B3" w:rsidRDefault="00BD3593">
      <w:pPr>
        <w:pStyle w:val="Kazalovsebine1"/>
        <w:tabs>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PRILOGA 1: Obrazec za spremembo opisa sistema upravljanja in nadzora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_Toc216420291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509</w:t>
      </w:r>
      <w:r w:rsidRPr="003519B3">
        <w:rPr>
          <w:rFonts w:ascii="Republika" w:hAnsi="Republika"/>
          <w:noProof/>
        </w:rPr>
        <w:fldChar w:fldCharType="end"/>
      </w:r>
    </w:p>
    <w:p w14:paraId="34B0FFD4" w14:textId="5DE56C89" w:rsidR="00BD3593" w:rsidRPr="003519B3" w:rsidRDefault="00BD3593" w:rsidP="00266C5D">
      <w:pPr>
        <w:pStyle w:val="Kazalovsebine1"/>
        <w:tabs>
          <w:tab w:val="right" w:leader="dot" w:pos="9072"/>
        </w:tabs>
        <w:ind w:left="993" w:hanging="993"/>
        <w:jc w:val="both"/>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PRILOGA 2: Organizacijska struktura organa upravljanja in podroben opis delovnih nalog notranje organizacijskih enot, ki izvajajo naloge organa upravljanja na dan 31. 10. 2025</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_Toc216420292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511</w:t>
      </w:r>
      <w:r w:rsidRPr="003519B3">
        <w:rPr>
          <w:rFonts w:ascii="Republika" w:hAnsi="Republika"/>
          <w:noProof/>
        </w:rPr>
        <w:fldChar w:fldCharType="end"/>
      </w:r>
    </w:p>
    <w:p w14:paraId="055325FC" w14:textId="191AD4C0" w:rsidR="00BD3593" w:rsidRPr="003519B3" w:rsidRDefault="00BD3593">
      <w:pPr>
        <w:pStyle w:val="Kazalovsebine1"/>
        <w:tabs>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PRILOGA 3: Kazalo tabel</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_Toc216420293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522</w:t>
      </w:r>
      <w:r w:rsidRPr="003519B3">
        <w:rPr>
          <w:rFonts w:ascii="Republika" w:hAnsi="Republika"/>
          <w:noProof/>
        </w:rPr>
        <w:fldChar w:fldCharType="end"/>
      </w:r>
    </w:p>
    <w:p w14:paraId="61E4F057" w14:textId="549F29FD" w:rsidR="00BD3593" w:rsidRPr="003519B3" w:rsidRDefault="00BD3593">
      <w:pPr>
        <w:pStyle w:val="Kazalovsebine1"/>
        <w:tabs>
          <w:tab w:val="right" w:leader="dot" w:pos="9062"/>
        </w:tabs>
        <w:rPr>
          <w:rFonts w:ascii="Republika" w:eastAsiaTheme="minorEastAsia" w:hAnsi="Republika" w:cstheme="minorBidi"/>
          <w:b w:val="0"/>
          <w:bCs w:val="0"/>
          <w:caps w:val="0"/>
          <w:noProof/>
          <w:kern w:val="2"/>
          <w:lang w:eastAsia="sl-SI"/>
          <w14:ligatures w14:val="standardContextual"/>
        </w:rPr>
      </w:pPr>
      <w:r w:rsidRPr="003519B3">
        <w:rPr>
          <w:rFonts w:ascii="Republika" w:hAnsi="Republika"/>
          <w:noProof/>
        </w:rPr>
        <w:t>PRILOGA 4: Kazalo slik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_Toc216420294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526</w:t>
      </w:r>
      <w:r w:rsidRPr="003519B3">
        <w:rPr>
          <w:rFonts w:ascii="Republika" w:hAnsi="Republika"/>
          <w:noProof/>
        </w:rPr>
        <w:fldChar w:fldCharType="end"/>
      </w:r>
    </w:p>
    <w:p w14:paraId="6BCC2462" w14:textId="26E51180" w:rsidR="00271F3A" w:rsidRPr="003519B3" w:rsidRDefault="0041389D" w:rsidP="00222FEA">
      <w:pPr>
        <w:rPr>
          <w:rFonts w:ascii="Republika" w:hAnsi="Republika"/>
        </w:rPr>
      </w:pPr>
      <w:r w:rsidRPr="003519B3">
        <w:rPr>
          <w:rFonts w:ascii="Republika" w:hAnsi="Republika"/>
          <w:sz w:val="20"/>
          <w:szCs w:val="20"/>
        </w:rPr>
        <w:fldChar w:fldCharType="end"/>
      </w:r>
    </w:p>
    <w:p w14:paraId="7840DF74" w14:textId="77777777" w:rsidR="00481860" w:rsidRPr="003519B3" w:rsidRDefault="00481860" w:rsidP="00222FEA">
      <w:pPr>
        <w:rPr>
          <w:rFonts w:ascii="Republika" w:hAnsi="Republika"/>
        </w:rPr>
      </w:pPr>
    </w:p>
    <w:p w14:paraId="2810D4FE" w14:textId="77777777" w:rsidR="00481860" w:rsidRPr="003519B3" w:rsidRDefault="00481860" w:rsidP="00222FEA">
      <w:pPr>
        <w:rPr>
          <w:rFonts w:ascii="Republika" w:hAnsi="Republika"/>
        </w:rPr>
      </w:pPr>
    </w:p>
    <w:p w14:paraId="1B356894" w14:textId="77777777" w:rsidR="00222FEA" w:rsidRPr="003519B3" w:rsidRDefault="00222FEA" w:rsidP="00222FEA">
      <w:pPr>
        <w:rPr>
          <w:rFonts w:ascii="Republika" w:hAnsi="Republika"/>
        </w:rPr>
      </w:pPr>
    </w:p>
    <w:p w14:paraId="3EFA2F12" w14:textId="77777777" w:rsidR="00423AD3" w:rsidRPr="003519B3" w:rsidRDefault="00423AD3" w:rsidP="00222FEA">
      <w:pPr>
        <w:rPr>
          <w:rFonts w:ascii="Republika" w:hAnsi="Republika"/>
        </w:rPr>
      </w:pPr>
    </w:p>
    <w:p w14:paraId="24A04F87" w14:textId="77777777" w:rsidR="00423AD3" w:rsidRPr="003519B3" w:rsidRDefault="00423AD3" w:rsidP="00222FEA">
      <w:pPr>
        <w:rPr>
          <w:rFonts w:ascii="Republika" w:hAnsi="Republika"/>
        </w:rPr>
      </w:pPr>
    </w:p>
    <w:p w14:paraId="678DB21F" w14:textId="77777777" w:rsidR="00423AD3" w:rsidRPr="003519B3" w:rsidRDefault="00423AD3" w:rsidP="00222FEA">
      <w:pPr>
        <w:rPr>
          <w:rFonts w:ascii="Republika" w:hAnsi="Republika"/>
        </w:rPr>
      </w:pPr>
    </w:p>
    <w:p w14:paraId="477C9C3B" w14:textId="77777777" w:rsidR="00423AD3" w:rsidRPr="003519B3" w:rsidRDefault="00423AD3" w:rsidP="00222FEA">
      <w:pPr>
        <w:rPr>
          <w:rFonts w:ascii="Republika" w:hAnsi="Republika"/>
        </w:rPr>
      </w:pPr>
    </w:p>
    <w:p w14:paraId="2DCE1D47" w14:textId="77777777" w:rsidR="00423AD3" w:rsidRPr="003519B3" w:rsidRDefault="00423AD3" w:rsidP="00222FEA">
      <w:pPr>
        <w:rPr>
          <w:rFonts w:ascii="Republika" w:hAnsi="Republika"/>
        </w:rPr>
      </w:pPr>
    </w:p>
    <w:p w14:paraId="098202CF" w14:textId="77777777" w:rsidR="00222FEA" w:rsidRPr="003519B3" w:rsidRDefault="00222FEA" w:rsidP="00222FEA">
      <w:pPr>
        <w:rPr>
          <w:rFonts w:ascii="Republika" w:hAnsi="Republika"/>
        </w:rPr>
      </w:pPr>
    </w:p>
    <w:p w14:paraId="169FAC6C" w14:textId="77777777" w:rsidR="00266C5D" w:rsidRPr="003519B3" w:rsidRDefault="00266C5D" w:rsidP="00222FEA">
      <w:pPr>
        <w:rPr>
          <w:rFonts w:ascii="Republika" w:hAnsi="Republika"/>
        </w:rPr>
      </w:pPr>
    </w:p>
    <w:p w14:paraId="381077D7" w14:textId="77777777" w:rsidR="00266C5D" w:rsidRPr="003519B3" w:rsidRDefault="00266C5D" w:rsidP="00222FEA">
      <w:pPr>
        <w:rPr>
          <w:rFonts w:ascii="Republika" w:hAnsi="Republika"/>
        </w:rPr>
      </w:pPr>
    </w:p>
    <w:p w14:paraId="2123AE7C" w14:textId="77777777" w:rsidR="00266C5D" w:rsidRPr="003519B3" w:rsidRDefault="00266C5D" w:rsidP="00222FEA">
      <w:pPr>
        <w:rPr>
          <w:rFonts w:ascii="Republika" w:hAnsi="Republika"/>
        </w:rPr>
      </w:pPr>
    </w:p>
    <w:p w14:paraId="4B0910EF" w14:textId="77777777" w:rsidR="00266C5D" w:rsidRPr="003519B3" w:rsidRDefault="00266C5D" w:rsidP="00222FEA">
      <w:pPr>
        <w:rPr>
          <w:rFonts w:ascii="Republika" w:hAnsi="Republika"/>
        </w:rPr>
      </w:pPr>
    </w:p>
    <w:p w14:paraId="413F8EF2" w14:textId="77777777" w:rsidR="00266C5D" w:rsidRPr="003519B3" w:rsidRDefault="00266C5D" w:rsidP="00222FEA">
      <w:pPr>
        <w:rPr>
          <w:rFonts w:ascii="Republika" w:hAnsi="Republika"/>
        </w:rPr>
      </w:pPr>
    </w:p>
    <w:p w14:paraId="5ECC87A1" w14:textId="77777777" w:rsidR="00266C5D" w:rsidRPr="003519B3" w:rsidRDefault="00266C5D" w:rsidP="00222FEA">
      <w:pPr>
        <w:rPr>
          <w:rFonts w:ascii="Republika" w:hAnsi="Republika"/>
        </w:rPr>
      </w:pPr>
    </w:p>
    <w:p w14:paraId="1DEAA1E9" w14:textId="77777777" w:rsidR="00266C5D" w:rsidRPr="003519B3" w:rsidRDefault="00266C5D" w:rsidP="00222FEA">
      <w:pPr>
        <w:rPr>
          <w:rFonts w:ascii="Republika" w:hAnsi="Republika"/>
        </w:rPr>
      </w:pPr>
    </w:p>
    <w:p w14:paraId="65A75ABD" w14:textId="77777777" w:rsidR="00266C5D" w:rsidRPr="003519B3" w:rsidRDefault="00266C5D" w:rsidP="00222FEA">
      <w:pPr>
        <w:rPr>
          <w:rFonts w:ascii="Republika" w:hAnsi="Republika"/>
        </w:rPr>
      </w:pPr>
    </w:p>
    <w:p w14:paraId="1A159EEF" w14:textId="77777777" w:rsidR="00266C5D" w:rsidRPr="003519B3" w:rsidRDefault="00266C5D" w:rsidP="00222FEA">
      <w:pPr>
        <w:rPr>
          <w:rFonts w:ascii="Republika" w:hAnsi="Republika"/>
        </w:rPr>
      </w:pPr>
    </w:p>
    <w:p w14:paraId="01C71F76" w14:textId="77777777" w:rsidR="00266C5D" w:rsidRPr="003519B3" w:rsidRDefault="00266C5D" w:rsidP="00222FEA">
      <w:pPr>
        <w:rPr>
          <w:rFonts w:ascii="Republika" w:hAnsi="Republika"/>
        </w:rPr>
      </w:pPr>
    </w:p>
    <w:p w14:paraId="7CFE9444" w14:textId="77777777" w:rsidR="00266C5D" w:rsidRPr="003519B3" w:rsidRDefault="00266C5D" w:rsidP="00222FEA">
      <w:pPr>
        <w:rPr>
          <w:rFonts w:ascii="Republika" w:hAnsi="Republika"/>
        </w:rPr>
      </w:pPr>
    </w:p>
    <w:p w14:paraId="641C39E5" w14:textId="77777777" w:rsidR="00266C5D" w:rsidRPr="003519B3" w:rsidRDefault="00266C5D" w:rsidP="00222FEA">
      <w:pPr>
        <w:rPr>
          <w:rFonts w:ascii="Republika" w:hAnsi="Republika"/>
        </w:rPr>
      </w:pPr>
    </w:p>
    <w:p w14:paraId="75CFE20C" w14:textId="77777777" w:rsidR="00266C5D" w:rsidRPr="003519B3" w:rsidRDefault="00266C5D" w:rsidP="00222FEA">
      <w:pPr>
        <w:rPr>
          <w:rFonts w:ascii="Republika" w:hAnsi="Republika"/>
        </w:rPr>
      </w:pPr>
    </w:p>
    <w:p w14:paraId="35E081E5" w14:textId="77777777" w:rsidR="00266C5D" w:rsidRPr="003519B3" w:rsidRDefault="00266C5D" w:rsidP="00222FEA">
      <w:pPr>
        <w:rPr>
          <w:rFonts w:ascii="Republika" w:hAnsi="Republika"/>
        </w:rPr>
      </w:pPr>
    </w:p>
    <w:p w14:paraId="66707954" w14:textId="77777777" w:rsidR="00222FEA" w:rsidRPr="003519B3" w:rsidRDefault="00222FEA" w:rsidP="00222FEA">
      <w:pPr>
        <w:rPr>
          <w:rFonts w:ascii="Republika" w:hAnsi="Republika"/>
        </w:rPr>
      </w:pPr>
    </w:p>
    <w:p w14:paraId="3A0F67AB" w14:textId="08CEF502" w:rsidR="00271F3A" w:rsidRPr="003519B3" w:rsidRDefault="00D72F64" w:rsidP="00271F3A">
      <w:pPr>
        <w:pStyle w:val="Naslov1"/>
        <w:rPr>
          <w:rFonts w:ascii="Republika" w:hAnsi="Republika"/>
        </w:rPr>
      </w:pPr>
      <w:bookmarkStart w:id="8" w:name="_Toc154140037"/>
      <w:bookmarkStart w:id="9" w:name="_Toc187237933"/>
      <w:bookmarkStart w:id="10" w:name="_Toc216420014"/>
      <w:r w:rsidRPr="003519B3">
        <w:rPr>
          <w:rFonts w:ascii="Republika" w:hAnsi="Republika"/>
        </w:rPr>
        <w:lastRenderedPageBreak/>
        <w:t xml:space="preserve">SEZNAM </w:t>
      </w:r>
      <w:r w:rsidR="00271F3A" w:rsidRPr="003519B3">
        <w:rPr>
          <w:rFonts w:ascii="Republika" w:hAnsi="Republika"/>
        </w:rPr>
        <w:t>PRILOG</w:t>
      </w:r>
      <w:bookmarkEnd w:id="8"/>
      <w:bookmarkEnd w:id="9"/>
      <w:bookmarkEnd w:id="10"/>
    </w:p>
    <w:p w14:paraId="281EC6CE" w14:textId="77777777" w:rsidR="00271F3A" w:rsidRPr="003519B3" w:rsidRDefault="00271F3A" w:rsidP="00271F3A">
      <w:pPr>
        <w:rPr>
          <w:rFonts w:ascii="Republika" w:hAnsi="Republika"/>
        </w:rPr>
      </w:pPr>
    </w:p>
    <w:p w14:paraId="68FC508B" w14:textId="58A0E70E" w:rsidR="000C5D4C" w:rsidRPr="003519B3" w:rsidRDefault="00271F3A" w:rsidP="00271F3A">
      <w:pPr>
        <w:rPr>
          <w:rFonts w:ascii="Republika" w:hAnsi="Republika"/>
        </w:rPr>
      </w:pPr>
      <w:r w:rsidRPr="003519B3">
        <w:rPr>
          <w:rFonts w:ascii="Republika" w:hAnsi="Republika"/>
        </w:rPr>
        <w:t>Priloga 1: Obrazec za sprememb</w:t>
      </w:r>
      <w:r w:rsidR="00883439" w:rsidRPr="003519B3">
        <w:rPr>
          <w:rFonts w:ascii="Republika" w:hAnsi="Republika"/>
        </w:rPr>
        <w:t>o</w:t>
      </w:r>
      <w:r w:rsidRPr="003519B3">
        <w:rPr>
          <w:rFonts w:ascii="Republika" w:hAnsi="Republika"/>
        </w:rPr>
        <w:t xml:space="preserve"> opisa sistema upravljanja in nadzora za PEKP 2021</w:t>
      </w:r>
      <w:r w:rsidR="00883439" w:rsidRPr="003519B3">
        <w:rPr>
          <w:rFonts w:ascii="Republika" w:hAnsi="Republika"/>
        </w:rPr>
        <w:t>−</w:t>
      </w:r>
      <w:r w:rsidRPr="003519B3">
        <w:rPr>
          <w:rFonts w:ascii="Republika" w:hAnsi="Republika"/>
        </w:rPr>
        <w:t xml:space="preserve">2027 </w:t>
      </w:r>
    </w:p>
    <w:p w14:paraId="4750B62E" w14:textId="2F1C0241" w:rsidR="005A0DB9" w:rsidRPr="003519B3" w:rsidRDefault="000C5D4C" w:rsidP="000C5D4C">
      <w:pPr>
        <w:ind w:left="993" w:hanging="993"/>
        <w:rPr>
          <w:rFonts w:ascii="Republika" w:hAnsi="Republika"/>
        </w:rPr>
      </w:pPr>
      <w:r w:rsidRPr="003519B3">
        <w:rPr>
          <w:rFonts w:ascii="Republika" w:hAnsi="Republika"/>
        </w:rPr>
        <w:t>Priloga 2: Organizacijska struktura organa upravljanja in podroben opis delovnih nalog notranje organizacijskih enot, ki izvajajo naloge organa upravljanja na dan 31.</w:t>
      </w:r>
      <w:r w:rsidR="00883439" w:rsidRPr="003519B3">
        <w:rPr>
          <w:rFonts w:ascii="Republika" w:hAnsi="Republika"/>
        </w:rPr>
        <w:t xml:space="preserve"> </w:t>
      </w:r>
      <w:r w:rsidRPr="003519B3">
        <w:rPr>
          <w:rFonts w:ascii="Republika" w:hAnsi="Republika"/>
        </w:rPr>
        <w:t>10.</w:t>
      </w:r>
      <w:r w:rsidR="00883439" w:rsidRPr="003519B3">
        <w:rPr>
          <w:rFonts w:ascii="Republika" w:hAnsi="Republika"/>
        </w:rPr>
        <w:t xml:space="preserve"> </w:t>
      </w:r>
      <w:r w:rsidRPr="003519B3">
        <w:rPr>
          <w:rFonts w:ascii="Republika" w:hAnsi="Republika"/>
        </w:rPr>
        <w:t>202</w:t>
      </w:r>
      <w:r w:rsidR="001E148F" w:rsidRPr="003519B3">
        <w:rPr>
          <w:rFonts w:ascii="Republika" w:hAnsi="Republika"/>
        </w:rPr>
        <w:t>5</w:t>
      </w:r>
    </w:p>
    <w:p w14:paraId="5C6B1E70" w14:textId="77777777" w:rsidR="005A0DB9" w:rsidRPr="003519B3" w:rsidRDefault="005A0DB9" w:rsidP="005A0DB9">
      <w:pPr>
        <w:rPr>
          <w:rFonts w:ascii="Republika" w:hAnsi="Republika"/>
        </w:rPr>
      </w:pPr>
      <w:r w:rsidRPr="003519B3">
        <w:rPr>
          <w:rFonts w:ascii="Republika" w:hAnsi="Republika"/>
        </w:rPr>
        <w:t>Priloga 3: Kazalo tabel</w:t>
      </w:r>
    </w:p>
    <w:p w14:paraId="4A0E3C11" w14:textId="3C906C1A" w:rsidR="0045109F" w:rsidRPr="003519B3" w:rsidRDefault="005A0DB9" w:rsidP="005A0DB9">
      <w:pPr>
        <w:rPr>
          <w:rFonts w:ascii="Republika" w:hAnsi="Republika"/>
        </w:rPr>
      </w:pPr>
      <w:r w:rsidRPr="003519B3">
        <w:rPr>
          <w:rFonts w:ascii="Republika" w:hAnsi="Republika"/>
        </w:rPr>
        <w:t>Priloga 4: Kazalo slik</w:t>
      </w:r>
      <w:r w:rsidR="00290C0D" w:rsidRPr="003519B3">
        <w:rPr>
          <w:rFonts w:ascii="Republika" w:hAnsi="Republika"/>
        </w:rPr>
        <w:br w:type="page"/>
      </w:r>
    </w:p>
    <w:p w14:paraId="5707FDCC" w14:textId="26976B8E" w:rsidR="00651304" w:rsidRPr="003519B3" w:rsidRDefault="00651304" w:rsidP="002A4C57">
      <w:pPr>
        <w:pStyle w:val="Naslov1"/>
        <w:rPr>
          <w:rFonts w:ascii="Republika" w:hAnsi="Republika"/>
        </w:rPr>
      </w:pPr>
      <w:bookmarkStart w:id="11" w:name="_Toc154140038"/>
      <w:bookmarkStart w:id="12" w:name="_Toc187237934"/>
      <w:bookmarkStart w:id="13" w:name="_Toc216420015"/>
      <w:r w:rsidRPr="003519B3">
        <w:rPr>
          <w:rFonts w:ascii="Republika" w:hAnsi="Republika"/>
        </w:rPr>
        <w:lastRenderedPageBreak/>
        <w:t>SEZNAM KRATIC</w:t>
      </w:r>
      <w:bookmarkEnd w:id="11"/>
      <w:bookmarkEnd w:id="12"/>
      <w:bookmarkEnd w:id="13"/>
    </w:p>
    <w:p w14:paraId="23FD163D" w14:textId="77777777" w:rsidR="0026333C" w:rsidRPr="003519B3" w:rsidRDefault="0026333C" w:rsidP="00341254">
      <w:pPr>
        <w:spacing w:after="40"/>
        <w:jc w:val="left"/>
        <w:rPr>
          <w:rFonts w:ascii="Republika" w:hAnsi="Republika" w:cs="Arial"/>
          <w:sz w:val="20"/>
          <w:szCs w:val="20"/>
        </w:rPr>
      </w:pPr>
    </w:p>
    <w:tbl>
      <w:tblPr>
        <w:tblStyle w:val="Tabelamre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6657"/>
      </w:tblGrid>
      <w:tr w:rsidR="007B7114" w:rsidRPr="003519B3" w14:paraId="73703DA6" w14:textId="77777777" w:rsidTr="005D0B99">
        <w:tc>
          <w:tcPr>
            <w:tcW w:w="2405" w:type="dxa"/>
          </w:tcPr>
          <w:p w14:paraId="60448414" w14:textId="77777777" w:rsidR="007B7114" w:rsidRPr="003519B3" w:rsidRDefault="007B7114" w:rsidP="005D0B99">
            <w:pPr>
              <w:spacing w:after="40"/>
              <w:jc w:val="left"/>
              <w:rPr>
                <w:rFonts w:ascii="Republika" w:hAnsi="Republika" w:cs="Arial"/>
              </w:rPr>
            </w:pPr>
            <w:r w:rsidRPr="003519B3">
              <w:rPr>
                <w:rFonts w:ascii="Republika" w:hAnsi="Republika" w:cs="Arial"/>
              </w:rPr>
              <w:t>AFCOS</w:t>
            </w:r>
          </w:p>
        </w:tc>
        <w:tc>
          <w:tcPr>
            <w:tcW w:w="6657" w:type="dxa"/>
          </w:tcPr>
          <w:p w14:paraId="3F8BDB7E" w14:textId="77777777" w:rsidR="007B7114" w:rsidRPr="003519B3" w:rsidRDefault="007B7114" w:rsidP="005D0B99">
            <w:pPr>
              <w:spacing w:after="40"/>
              <w:rPr>
                <w:rFonts w:ascii="Republika" w:hAnsi="Republika" w:cs="Arial"/>
              </w:rPr>
            </w:pPr>
            <w:r w:rsidRPr="003519B3">
              <w:rPr>
                <w:rFonts w:ascii="Republika" w:hAnsi="Republika" w:cs="Arial"/>
              </w:rPr>
              <w:t>nacionalna služba za usklajevanje boja proti goljufijam</w:t>
            </w:r>
          </w:p>
        </w:tc>
      </w:tr>
      <w:tr w:rsidR="007B7114" w:rsidRPr="003519B3" w14:paraId="72810575" w14:textId="77777777" w:rsidTr="005D0B99">
        <w:tc>
          <w:tcPr>
            <w:tcW w:w="2405" w:type="dxa"/>
          </w:tcPr>
          <w:p w14:paraId="33F9F115" w14:textId="77777777" w:rsidR="007B7114" w:rsidRPr="003519B3" w:rsidRDefault="007B7114" w:rsidP="005D0B99">
            <w:pPr>
              <w:spacing w:after="40"/>
              <w:jc w:val="left"/>
              <w:rPr>
                <w:rFonts w:ascii="Republika" w:hAnsi="Republika" w:cs="Arial"/>
              </w:rPr>
            </w:pPr>
            <w:r w:rsidRPr="003519B3">
              <w:rPr>
                <w:rFonts w:ascii="Republika" w:hAnsi="Republika" w:cs="Arial"/>
              </w:rPr>
              <w:t>CTN</w:t>
            </w:r>
          </w:p>
        </w:tc>
        <w:tc>
          <w:tcPr>
            <w:tcW w:w="6657" w:type="dxa"/>
          </w:tcPr>
          <w:p w14:paraId="16A27C23" w14:textId="77777777" w:rsidR="007B7114" w:rsidRPr="003519B3" w:rsidRDefault="007B7114" w:rsidP="005D0B99">
            <w:pPr>
              <w:spacing w:after="40" w:line="276" w:lineRule="auto"/>
              <w:rPr>
                <w:rFonts w:ascii="Republika" w:hAnsi="Republika" w:cs="Arial"/>
              </w:rPr>
            </w:pPr>
            <w:r w:rsidRPr="003519B3">
              <w:rPr>
                <w:rFonts w:ascii="Republika" w:hAnsi="Republika" w:cs="Arial"/>
              </w:rPr>
              <w:t>celostne teritorialne naložbe</w:t>
            </w:r>
          </w:p>
        </w:tc>
      </w:tr>
      <w:tr w:rsidR="00365B1F" w:rsidRPr="003519B3" w14:paraId="25AF616B" w14:textId="77777777" w:rsidTr="005D0B99">
        <w:tc>
          <w:tcPr>
            <w:tcW w:w="2405" w:type="dxa"/>
          </w:tcPr>
          <w:p w14:paraId="3FA82AC1" w14:textId="16497C0F" w:rsidR="00365B1F" w:rsidRPr="003519B3" w:rsidRDefault="00365B1F" w:rsidP="00365B1F">
            <w:pPr>
              <w:spacing w:after="40"/>
              <w:jc w:val="left"/>
              <w:rPr>
                <w:rFonts w:ascii="Republika" w:hAnsi="Republika" w:cs="Arial"/>
              </w:rPr>
            </w:pPr>
            <w:r w:rsidRPr="003519B3">
              <w:rPr>
                <w:rFonts w:ascii="Republika" w:hAnsi="Republika" w:cs="Arial"/>
              </w:rPr>
              <w:t>EJT</w:t>
            </w:r>
          </w:p>
        </w:tc>
        <w:tc>
          <w:tcPr>
            <w:tcW w:w="6657" w:type="dxa"/>
          </w:tcPr>
          <w:p w14:paraId="317D0ED9" w14:textId="1C290F56" w:rsidR="00365B1F" w:rsidRPr="003519B3" w:rsidRDefault="00365B1F" w:rsidP="00365B1F">
            <w:pPr>
              <w:spacing w:after="40" w:line="276" w:lineRule="auto"/>
              <w:rPr>
                <w:rFonts w:ascii="Republika" w:hAnsi="Republika" w:cs="Arial"/>
              </w:rPr>
            </w:pPr>
            <w:r w:rsidRPr="003519B3">
              <w:rPr>
                <w:rFonts w:ascii="Republika" w:hAnsi="Republika" w:cs="Arial"/>
              </w:rPr>
              <w:t>Evropsko javno tožilstvo</w:t>
            </w:r>
          </w:p>
        </w:tc>
      </w:tr>
      <w:tr w:rsidR="00365B1F" w:rsidRPr="003519B3" w14:paraId="6798BE18" w14:textId="77777777" w:rsidTr="005D0B99">
        <w:tc>
          <w:tcPr>
            <w:tcW w:w="2405" w:type="dxa"/>
          </w:tcPr>
          <w:p w14:paraId="5ABB42ED" w14:textId="77777777" w:rsidR="00365B1F" w:rsidRPr="003519B3" w:rsidRDefault="00365B1F" w:rsidP="00365B1F">
            <w:pPr>
              <w:spacing w:after="40"/>
              <w:jc w:val="left"/>
              <w:rPr>
                <w:rFonts w:ascii="Republika" w:hAnsi="Republika" w:cs="Arial"/>
              </w:rPr>
            </w:pPr>
            <w:r w:rsidRPr="003519B3">
              <w:rPr>
                <w:rFonts w:ascii="Republika" w:hAnsi="Republika" w:cs="Arial"/>
              </w:rPr>
              <w:t>EK</w:t>
            </w:r>
          </w:p>
        </w:tc>
        <w:tc>
          <w:tcPr>
            <w:tcW w:w="6657" w:type="dxa"/>
          </w:tcPr>
          <w:p w14:paraId="5D036DD0" w14:textId="77777777" w:rsidR="00365B1F" w:rsidRPr="003519B3" w:rsidRDefault="00365B1F" w:rsidP="00365B1F">
            <w:pPr>
              <w:spacing w:after="40"/>
              <w:rPr>
                <w:rFonts w:ascii="Republika" w:hAnsi="Republika" w:cs="Arial"/>
              </w:rPr>
            </w:pPr>
            <w:r w:rsidRPr="003519B3">
              <w:rPr>
                <w:rFonts w:ascii="Republika" w:hAnsi="Republika" w:cs="Arial"/>
              </w:rPr>
              <w:t>Evropska komisija</w:t>
            </w:r>
          </w:p>
        </w:tc>
      </w:tr>
      <w:tr w:rsidR="00365B1F" w:rsidRPr="003519B3" w14:paraId="6DE65161" w14:textId="77777777" w:rsidTr="005D0B99">
        <w:tc>
          <w:tcPr>
            <w:tcW w:w="2405" w:type="dxa"/>
          </w:tcPr>
          <w:p w14:paraId="69C19062" w14:textId="77777777" w:rsidR="00365B1F" w:rsidRPr="003519B3" w:rsidRDefault="00365B1F" w:rsidP="00365B1F">
            <w:pPr>
              <w:spacing w:after="40"/>
              <w:jc w:val="left"/>
              <w:rPr>
                <w:rFonts w:ascii="Republika" w:hAnsi="Republika" w:cs="Arial"/>
              </w:rPr>
            </w:pPr>
            <w:r w:rsidRPr="003519B3">
              <w:rPr>
                <w:rFonts w:ascii="Republika" w:hAnsi="Republika" w:cs="Arial"/>
              </w:rPr>
              <w:t>EU</w:t>
            </w:r>
          </w:p>
        </w:tc>
        <w:tc>
          <w:tcPr>
            <w:tcW w:w="6657" w:type="dxa"/>
          </w:tcPr>
          <w:p w14:paraId="41CCEE7F" w14:textId="77777777" w:rsidR="00365B1F" w:rsidRPr="003519B3" w:rsidRDefault="00365B1F" w:rsidP="00365B1F">
            <w:pPr>
              <w:spacing w:after="40"/>
              <w:rPr>
                <w:rFonts w:ascii="Republika" w:hAnsi="Republika" w:cs="Arial"/>
              </w:rPr>
            </w:pPr>
            <w:r w:rsidRPr="003519B3">
              <w:rPr>
                <w:rFonts w:ascii="Republika" w:hAnsi="Republika" w:cs="Arial"/>
              </w:rPr>
              <w:t>Evropska unija</w:t>
            </w:r>
          </w:p>
        </w:tc>
      </w:tr>
      <w:tr w:rsidR="00365B1F" w:rsidRPr="003519B3" w14:paraId="09407162" w14:textId="77777777" w:rsidTr="005D0B99">
        <w:tc>
          <w:tcPr>
            <w:tcW w:w="2405" w:type="dxa"/>
          </w:tcPr>
          <w:p w14:paraId="37CCEEE0" w14:textId="77777777" w:rsidR="00365B1F" w:rsidRPr="003519B3" w:rsidRDefault="00365B1F" w:rsidP="00365B1F">
            <w:pPr>
              <w:spacing w:after="40"/>
              <w:jc w:val="left"/>
              <w:rPr>
                <w:rFonts w:ascii="Republika" w:hAnsi="Republika" w:cs="Arial"/>
              </w:rPr>
            </w:pPr>
            <w:r w:rsidRPr="003519B3">
              <w:rPr>
                <w:rFonts w:ascii="Republika" w:hAnsi="Republika" w:cs="Arial"/>
              </w:rPr>
              <w:t>EKP</w:t>
            </w:r>
          </w:p>
        </w:tc>
        <w:tc>
          <w:tcPr>
            <w:tcW w:w="6657" w:type="dxa"/>
          </w:tcPr>
          <w:p w14:paraId="4BF4CBEF" w14:textId="77777777" w:rsidR="00365B1F" w:rsidRPr="003519B3" w:rsidRDefault="00365B1F" w:rsidP="00365B1F">
            <w:pPr>
              <w:spacing w:after="40"/>
              <w:rPr>
                <w:rFonts w:ascii="Republika" w:hAnsi="Republika" w:cs="Arial"/>
              </w:rPr>
            </w:pPr>
            <w:r w:rsidRPr="003519B3">
              <w:rPr>
                <w:rFonts w:ascii="Republika" w:hAnsi="Republika" w:cs="Arial"/>
              </w:rPr>
              <w:t>evropska kohezijska politika</w:t>
            </w:r>
          </w:p>
        </w:tc>
      </w:tr>
      <w:tr w:rsidR="00365B1F" w:rsidRPr="003519B3" w14:paraId="39CE60CE" w14:textId="77777777" w:rsidTr="005D0B99">
        <w:tc>
          <w:tcPr>
            <w:tcW w:w="2405" w:type="dxa"/>
          </w:tcPr>
          <w:p w14:paraId="084A831D" w14:textId="77777777" w:rsidR="00365B1F" w:rsidRPr="003519B3" w:rsidRDefault="00365B1F" w:rsidP="00365B1F">
            <w:pPr>
              <w:spacing w:after="40"/>
              <w:jc w:val="left"/>
              <w:rPr>
                <w:rFonts w:ascii="Republika" w:hAnsi="Republika" w:cs="Arial"/>
              </w:rPr>
            </w:pPr>
            <w:r w:rsidRPr="003519B3">
              <w:rPr>
                <w:rFonts w:ascii="Republika" w:hAnsi="Republika" w:cs="Arial"/>
              </w:rPr>
              <w:t>ERS</w:t>
            </w:r>
          </w:p>
        </w:tc>
        <w:tc>
          <w:tcPr>
            <w:tcW w:w="6657" w:type="dxa"/>
          </w:tcPr>
          <w:p w14:paraId="2D94A017" w14:textId="77777777" w:rsidR="00365B1F" w:rsidRPr="003519B3" w:rsidRDefault="00365B1F" w:rsidP="00365B1F">
            <w:pPr>
              <w:spacing w:after="40"/>
              <w:rPr>
                <w:rFonts w:ascii="Republika" w:hAnsi="Republika" w:cs="Arial"/>
              </w:rPr>
            </w:pPr>
            <w:r w:rsidRPr="003519B3">
              <w:rPr>
                <w:rFonts w:ascii="Republika" w:hAnsi="Republika" w:cs="Arial"/>
              </w:rPr>
              <w:t>Evropsko računsko sodišče</w:t>
            </w:r>
          </w:p>
        </w:tc>
      </w:tr>
      <w:tr w:rsidR="00365B1F" w:rsidRPr="003519B3" w14:paraId="4BA2C9C1" w14:textId="77777777" w:rsidTr="005D0B99">
        <w:tc>
          <w:tcPr>
            <w:tcW w:w="2405" w:type="dxa"/>
          </w:tcPr>
          <w:p w14:paraId="3D649F7E" w14:textId="77777777" w:rsidR="00365B1F" w:rsidRPr="003519B3" w:rsidRDefault="00365B1F" w:rsidP="00365B1F">
            <w:pPr>
              <w:spacing w:after="40"/>
              <w:jc w:val="left"/>
              <w:rPr>
                <w:rFonts w:ascii="Republika" w:hAnsi="Republika" w:cs="Arial"/>
              </w:rPr>
            </w:pPr>
            <w:r w:rsidRPr="003519B3">
              <w:rPr>
                <w:rFonts w:ascii="Republika" w:hAnsi="Republika" w:cs="Arial"/>
              </w:rPr>
              <w:t>ESRR</w:t>
            </w:r>
          </w:p>
        </w:tc>
        <w:tc>
          <w:tcPr>
            <w:tcW w:w="6657" w:type="dxa"/>
          </w:tcPr>
          <w:p w14:paraId="58478AC0" w14:textId="77777777" w:rsidR="00365B1F" w:rsidRPr="003519B3" w:rsidRDefault="00365B1F" w:rsidP="00365B1F">
            <w:pPr>
              <w:spacing w:after="40"/>
              <w:rPr>
                <w:rFonts w:ascii="Republika" w:hAnsi="Republika" w:cs="Arial"/>
              </w:rPr>
            </w:pPr>
            <w:r w:rsidRPr="003519B3">
              <w:rPr>
                <w:rFonts w:ascii="Republika" w:hAnsi="Republika" w:cs="Arial"/>
              </w:rPr>
              <w:t>Evropski sklad za regionalni razvoj</w:t>
            </w:r>
          </w:p>
        </w:tc>
      </w:tr>
      <w:tr w:rsidR="00365B1F" w:rsidRPr="003519B3" w14:paraId="028C21A8" w14:textId="77777777" w:rsidTr="005D0B99">
        <w:tc>
          <w:tcPr>
            <w:tcW w:w="2405" w:type="dxa"/>
          </w:tcPr>
          <w:p w14:paraId="3F22E16E" w14:textId="77777777" w:rsidR="00365B1F" w:rsidRPr="003519B3" w:rsidRDefault="00365B1F" w:rsidP="00365B1F">
            <w:pPr>
              <w:spacing w:after="40"/>
              <w:jc w:val="left"/>
              <w:rPr>
                <w:rFonts w:ascii="Republika" w:hAnsi="Republika" w:cs="Arial"/>
              </w:rPr>
            </w:pPr>
            <w:r w:rsidRPr="003519B3">
              <w:rPr>
                <w:rFonts w:ascii="Republika" w:hAnsi="Republika" w:cs="Arial"/>
              </w:rPr>
              <w:t>ESS+</w:t>
            </w:r>
          </w:p>
        </w:tc>
        <w:tc>
          <w:tcPr>
            <w:tcW w:w="6657" w:type="dxa"/>
          </w:tcPr>
          <w:p w14:paraId="382F1D84" w14:textId="77777777" w:rsidR="00365B1F" w:rsidRPr="003519B3" w:rsidRDefault="00365B1F" w:rsidP="00365B1F">
            <w:pPr>
              <w:spacing w:after="40"/>
              <w:rPr>
                <w:rFonts w:ascii="Republika" w:hAnsi="Republika" w:cs="Arial"/>
              </w:rPr>
            </w:pPr>
            <w:r w:rsidRPr="003519B3">
              <w:rPr>
                <w:rFonts w:ascii="Republika" w:hAnsi="Republika" w:cs="Arial"/>
              </w:rPr>
              <w:t>Evropski socialni sklad plus</w:t>
            </w:r>
          </w:p>
        </w:tc>
      </w:tr>
      <w:tr w:rsidR="00365B1F" w:rsidRPr="003519B3" w14:paraId="3D50810E" w14:textId="77777777" w:rsidTr="005D0B99">
        <w:tc>
          <w:tcPr>
            <w:tcW w:w="2405" w:type="dxa"/>
          </w:tcPr>
          <w:p w14:paraId="70F972DD" w14:textId="3C248DE4" w:rsidR="00365B1F" w:rsidRPr="003519B3" w:rsidRDefault="00365B1F" w:rsidP="00365B1F">
            <w:pPr>
              <w:spacing w:after="40"/>
              <w:jc w:val="left"/>
              <w:rPr>
                <w:rFonts w:ascii="Republika" w:hAnsi="Republika" w:cs="Arial"/>
              </w:rPr>
            </w:pPr>
            <w:r w:rsidRPr="003519B3">
              <w:rPr>
                <w:rFonts w:ascii="Republika" w:hAnsi="Republika" w:cs="Arial"/>
              </w:rPr>
              <w:t>FI</w:t>
            </w:r>
          </w:p>
        </w:tc>
        <w:tc>
          <w:tcPr>
            <w:tcW w:w="6657" w:type="dxa"/>
          </w:tcPr>
          <w:p w14:paraId="2CB88198" w14:textId="3EEBD6F2" w:rsidR="00365B1F" w:rsidRPr="003519B3" w:rsidRDefault="00365B1F" w:rsidP="00365B1F">
            <w:pPr>
              <w:spacing w:after="40"/>
              <w:rPr>
                <w:rFonts w:ascii="Republika" w:hAnsi="Republika" w:cs="Arial"/>
              </w:rPr>
            </w:pPr>
            <w:r w:rsidRPr="003519B3">
              <w:rPr>
                <w:rFonts w:ascii="Republika" w:hAnsi="Republika" w:cs="Arial"/>
              </w:rPr>
              <w:t>finančni instrumenti</w:t>
            </w:r>
          </w:p>
        </w:tc>
      </w:tr>
      <w:tr w:rsidR="00365B1F" w:rsidRPr="003519B3" w14:paraId="1B4B87D5" w14:textId="77777777" w:rsidTr="005D0B99">
        <w:tc>
          <w:tcPr>
            <w:tcW w:w="2405" w:type="dxa"/>
          </w:tcPr>
          <w:p w14:paraId="54F3CF32" w14:textId="77777777" w:rsidR="00365B1F" w:rsidRPr="003519B3" w:rsidRDefault="00365B1F" w:rsidP="00365B1F">
            <w:pPr>
              <w:spacing w:after="40"/>
              <w:jc w:val="left"/>
              <w:rPr>
                <w:rFonts w:ascii="Republika" w:hAnsi="Republika" w:cs="Arial"/>
              </w:rPr>
            </w:pPr>
            <w:r w:rsidRPr="003519B3">
              <w:rPr>
                <w:rFonts w:ascii="Republika" w:hAnsi="Republika" w:cs="Arial"/>
              </w:rPr>
              <w:t>INP</w:t>
            </w:r>
          </w:p>
        </w:tc>
        <w:tc>
          <w:tcPr>
            <w:tcW w:w="6657" w:type="dxa"/>
          </w:tcPr>
          <w:p w14:paraId="28608E9B" w14:textId="05400540" w:rsidR="00365B1F" w:rsidRPr="003519B3" w:rsidRDefault="00145670" w:rsidP="00365B1F">
            <w:pPr>
              <w:spacing w:after="40"/>
              <w:rPr>
                <w:rFonts w:ascii="Republika" w:hAnsi="Republika" w:cs="Arial"/>
              </w:rPr>
            </w:pPr>
            <w:r w:rsidRPr="003519B3">
              <w:rPr>
                <w:rFonts w:ascii="Republika" w:hAnsi="Republika" w:cs="Arial"/>
              </w:rPr>
              <w:t>i</w:t>
            </w:r>
            <w:r w:rsidR="00365B1F" w:rsidRPr="003519B3">
              <w:rPr>
                <w:rFonts w:ascii="Republika" w:hAnsi="Republika" w:cs="Arial"/>
              </w:rPr>
              <w:t>zvedbeni načrt Programa evropske kohezijske politike v obdobju 2021–2027 v Sloveniji</w:t>
            </w:r>
          </w:p>
        </w:tc>
      </w:tr>
      <w:tr w:rsidR="00365B1F" w:rsidRPr="003519B3" w14:paraId="1A5FC17A" w14:textId="77777777" w:rsidTr="005D0B99">
        <w:tc>
          <w:tcPr>
            <w:tcW w:w="2405" w:type="dxa"/>
          </w:tcPr>
          <w:p w14:paraId="3BA6C0B5" w14:textId="77777777" w:rsidR="00365B1F" w:rsidRPr="003519B3" w:rsidRDefault="00365B1F" w:rsidP="00365B1F">
            <w:pPr>
              <w:spacing w:after="40"/>
              <w:jc w:val="left"/>
              <w:rPr>
                <w:rFonts w:ascii="Republika" w:hAnsi="Republika" w:cs="Arial"/>
              </w:rPr>
            </w:pPr>
            <w:r w:rsidRPr="003519B3">
              <w:rPr>
                <w:rFonts w:ascii="Republika" w:hAnsi="Republika" w:cs="Arial"/>
              </w:rPr>
              <w:t>IMS</w:t>
            </w:r>
          </w:p>
        </w:tc>
        <w:tc>
          <w:tcPr>
            <w:tcW w:w="6657" w:type="dxa"/>
          </w:tcPr>
          <w:p w14:paraId="073BC0CA" w14:textId="77777777" w:rsidR="00365B1F" w:rsidRPr="003519B3" w:rsidRDefault="00365B1F" w:rsidP="00365B1F">
            <w:pPr>
              <w:spacing w:after="40"/>
              <w:rPr>
                <w:rFonts w:ascii="Republika" w:hAnsi="Republika" w:cs="Arial"/>
              </w:rPr>
            </w:pPr>
            <w:r w:rsidRPr="003519B3">
              <w:rPr>
                <w:rFonts w:ascii="Republika" w:hAnsi="Republika"/>
              </w:rPr>
              <w:t>Sistem za upravljanje nepravilnosti (Irregularity Management System)</w:t>
            </w:r>
          </w:p>
        </w:tc>
      </w:tr>
      <w:tr w:rsidR="00365B1F" w:rsidRPr="003519B3" w14:paraId="4F9B7DD1" w14:textId="77777777" w:rsidTr="005D0B99">
        <w:tc>
          <w:tcPr>
            <w:tcW w:w="2405" w:type="dxa"/>
          </w:tcPr>
          <w:p w14:paraId="668E32B8" w14:textId="77777777" w:rsidR="00365B1F" w:rsidRPr="003519B3" w:rsidRDefault="00365B1F" w:rsidP="00365B1F">
            <w:pPr>
              <w:spacing w:after="40"/>
              <w:jc w:val="left"/>
              <w:rPr>
                <w:rFonts w:ascii="Republika" w:hAnsi="Republika" w:cs="Arial"/>
              </w:rPr>
            </w:pPr>
            <w:r w:rsidRPr="003519B3">
              <w:rPr>
                <w:rFonts w:ascii="Republika" w:hAnsi="Republika" w:cs="Arial"/>
              </w:rPr>
              <w:t xml:space="preserve">IS OU e-MA2 </w:t>
            </w:r>
          </w:p>
          <w:p w14:paraId="783CAF08" w14:textId="5EC6C823" w:rsidR="00365B1F" w:rsidRPr="003519B3" w:rsidRDefault="00365B1F" w:rsidP="00365B1F">
            <w:pPr>
              <w:spacing w:after="40"/>
              <w:jc w:val="left"/>
              <w:rPr>
                <w:rFonts w:ascii="Republika" w:hAnsi="Republika" w:cs="Arial"/>
              </w:rPr>
            </w:pPr>
          </w:p>
        </w:tc>
        <w:tc>
          <w:tcPr>
            <w:tcW w:w="6657" w:type="dxa"/>
          </w:tcPr>
          <w:p w14:paraId="4B13BF37" w14:textId="25FDB2F0" w:rsidR="00365B1F" w:rsidRPr="003519B3" w:rsidRDefault="00365B1F" w:rsidP="00365B1F">
            <w:pPr>
              <w:spacing w:after="40"/>
              <w:rPr>
                <w:rFonts w:ascii="Republika" w:hAnsi="Republika" w:cs="Arial"/>
              </w:rPr>
            </w:pPr>
            <w:r w:rsidRPr="003519B3">
              <w:rPr>
                <w:rFonts w:ascii="Republika" w:hAnsi="Republika" w:cs="Arial"/>
              </w:rPr>
              <w:t>informacijski sistem OU za elektronsko izmenjavo podatkov med organi, pristojnimi za izvajanje PEKP in upravičenci za obdobje 2021-2027 (e-Management Authority)</w:t>
            </w:r>
          </w:p>
        </w:tc>
      </w:tr>
      <w:tr w:rsidR="00365B1F" w:rsidRPr="003519B3" w14:paraId="732D39CF" w14:textId="77777777" w:rsidTr="005D0B99">
        <w:tc>
          <w:tcPr>
            <w:tcW w:w="2405" w:type="dxa"/>
          </w:tcPr>
          <w:p w14:paraId="1B3696CA" w14:textId="77777777" w:rsidR="00365B1F" w:rsidRPr="003519B3" w:rsidRDefault="00365B1F" w:rsidP="00365B1F">
            <w:pPr>
              <w:spacing w:after="40"/>
              <w:jc w:val="left"/>
              <w:rPr>
                <w:rFonts w:ascii="Republika" w:hAnsi="Republika" w:cs="Arial"/>
              </w:rPr>
            </w:pPr>
            <w:r w:rsidRPr="003519B3">
              <w:rPr>
                <w:rFonts w:ascii="Republika" w:hAnsi="Republika" w:cs="Arial"/>
              </w:rPr>
              <w:t>IT</w:t>
            </w:r>
          </w:p>
        </w:tc>
        <w:tc>
          <w:tcPr>
            <w:tcW w:w="6657" w:type="dxa"/>
          </w:tcPr>
          <w:p w14:paraId="18439163" w14:textId="77777777" w:rsidR="00365B1F" w:rsidRPr="003519B3" w:rsidRDefault="00365B1F" w:rsidP="00365B1F">
            <w:pPr>
              <w:spacing w:after="40" w:line="276" w:lineRule="auto"/>
              <w:rPr>
                <w:rFonts w:ascii="Republika" w:hAnsi="Republika" w:cs="Arial"/>
              </w:rPr>
            </w:pPr>
            <w:r w:rsidRPr="003519B3">
              <w:rPr>
                <w:rFonts w:ascii="Republika" w:hAnsi="Republika" w:cs="Arial"/>
              </w:rPr>
              <w:t>izvajalsko telo</w:t>
            </w:r>
          </w:p>
        </w:tc>
      </w:tr>
      <w:tr w:rsidR="00365B1F" w:rsidRPr="003519B3" w14:paraId="28278CCE" w14:textId="77777777" w:rsidTr="005D0B99">
        <w:tc>
          <w:tcPr>
            <w:tcW w:w="2405" w:type="dxa"/>
          </w:tcPr>
          <w:p w14:paraId="290FB8E8" w14:textId="77777777" w:rsidR="00365B1F" w:rsidRPr="003519B3" w:rsidRDefault="00365B1F" w:rsidP="00365B1F">
            <w:pPr>
              <w:spacing w:after="40"/>
              <w:jc w:val="left"/>
              <w:rPr>
                <w:rFonts w:ascii="Republika" w:hAnsi="Republika" w:cs="Arial"/>
              </w:rPr>
            </w:pPr>
            <w:r w:rsidRPr="003519B3">
              <w:rPr>
                <w:rFonts w:ascii="Republika" w:hAnsi="Republika" w:cs="Arial"/>
              </w:rPr>
              <w:t>JN</w:t>
            </w:r>
          </w:p>
        </w:tc>
        <w:tc>
          <w:tcPr>
            <w:tcW w:w="6657" w:type="dxa"/>
          </w:tcPr>
          <w:p w14:paraId="5B3555C0" w14:textId="77777777" w:rsidR="00365B1F" w:rsidRPr="003519B3" w:rsidRDefault="00365B1F" w:rsidP="00365B1F">
            <w:pPr>
              <w:spacing w:after="40"/>
              <w:rPr>
                <w:rFonts w:ascii="Republika" w:hAnsi="Republika" w:cs="Arial"/>
              </w:rPr>
            </w:pPr>
            <w:r w:rsidRPr="003519B3">
              <w:rPr>
                <w:rFonts w:ascii="Republika" w:hAnsi="Republika" w:cs="Arial"/>
              </w:rPr>
              <w:t>javno naročilo</w:t>
            </w:r>
          </w:p>
        </w:tc>
      </w:tr>
      <w:tr w:rsidR="00365B1F" w:rsidRPr="003519B3" w14:paraId="2574C79A" w14:textId="77777777" w:rsidTr="005D0B99">
        <w:tc>
          <w:tcPr>
            <w:tcW w:w="2405" w:type="dxa"/>
          </w:tcPr>
          <w:p w14:paraId="10517D73" w14:textId="77777777" w:rsidR="00365B1F" w:rsidRPr="003519B3" w:rsidRDefault="00365B1F" w:rsidP="00365B1F">
            <w:pPr>
              <w:spacing w:after="40"/>
              <w:jc w:val="left"/>
              <w:rPr>
                <w:rFonts w:ascii="Republika" w:hAnsi="Republika" w:cs="Arial"/>
              </w:rPr>
            </w:pPr>
            <w:r w:rsidRPr="003519B3">
              <w:rPr>
                <w:rFonts w:ascii="Republika" w:hAnsi="Republika" w:cs="Arial"/>
              </w:rPr>
              <w:t>JP</w:t>
            </w:r>
          </w:p>
        </w:tc>
        <w:tc>
          <w:tcPr>
            <w:tcW w:w="6657" w:type="dxa"/>
          </w:tcPr>
          <w:p w14:paraId="21466A9D" w14:textId="77777777" w:rsidR="00365B1F" w:rsidRPr="003519B3" w:rsidRDefault="00365B1F" w:rsidP="00365B1F">
            <w:pPr>
              <w:spacing w:after="40"/>
              <w:rPr>
                <w:rFonts w:ascii="Republika" w:hAnsi="Republika" w:cs="Arial"/>
              </w:rPr>
            </w:pPr>
            <w:r w:rsidRPr="003519B3">
              <w:rPr>
                <w:rFonts w:ascii="Republika" w:hAnsi="Republika" w:cs="Arial"/>
              </w:rPr>
              <w:t>javni poziv</w:t>
            </w:r>
          </w:p>
        </w:tc>
      </w:tr>
      <w:tr w:rsidR="00365B1F" w:rsidRPr="003519B3" w14:paraId="30D2A02B" w14:textId="77777777" w:rsidTr="005D0B99">
        <w:tc>
          <w:tcPr>
            <w:tcW w:w="2405" w:type="dxa"/>
          </w:tcPr>
          <w:p w14:paraId="0C1A2C20" w14:textId="77777777" w:rsidR="00365B1F" w:rsidRPr="003519B3" w:rsidRDefault="00365B1F" w:rsidP="00365B1F">
            <w:pPr>
              <w:spacing w:after="40"/>
              <w:jc w:val="left"/>
              <w:rPr>
                <w:rFonts w:ascii="Republika" w:hAnsi="Republika" w:cs="Arial"/>
              </w:rPr>
            </w:pPr>
            <w:r w:rsidRPr="003519B3">
              <w:rPr>
                <w:rFonts w:ascii="Republika" w:hAnsi="Republika" w:cs="Arial"/>
              </w:rPr>
              <w:t>JR</w:t>
            </w:r>
          </w:p>
        </w:tc>
        <w:tc>
          <w:tcPr>
            <w:tcW w:w="6657" w:type="dxa"/>
          </w:tcPr>
          <w:p w14:paraId="631B7E8C" w14:textId="77777777" w:rsidR="00365B1F" w:rsidRPr="003519B3" w:rsidRDefault="00365B1F" w:rsidP="00365B1F">
            <w:pPr>
              <w:spacing w:after="40"/>
              <w:rPr>
                <w:rFonts w:ascii="Republika" w:hAnsi="Republika" w:cs="Arial"/>
              </w:rPr>
            </w:pPr>
            <w:r w:rsidRPr="003519B3">
              <w:rPr>
                <w:rFonts w:ascii="Republika" w:hAnsi="Republika" w:cs="Arial"/>
              </w:rPr>
              <w:t>javni razpis</w:t>
            </w:r>
          </w:p>
        </w:tc>
      </w:tr>
      <w:tr w:rsidR="00365B1F" w:rsidRPr="003519B3" w14:paraId="038B262D" w14:textId="77777777" w:rsidTr="005D0B99">
        <w:tc>
          <w:tcPr>
            <w:tcW w:w="2405" w:type="dxa"/>
          </w:tcPr>
          <w:p w14:paraId="062D0F3E" w14:textId="01F6CA2C" w:rsidR="00365B1F" w:rsidRPr="003519B3" w:rsidRDefault="00365B1F" w:rsidP="00365B1F">
            <w:pPr>
              <w:spacing w:after="40"/>
              <w:jc w:val="left"/>
              <w:rPr>
                <w:rFonts w:ascii="Republika" w:hAnsi="Republika" w:cs="Arial"/>
              </w:rPr>
            </w:pPr>
            <w:r w:rsidRPr="003519B3">
              <w:rPr>
                <w:rFonts w:ascii="Republika" w:hAnsi="Republika" w:cs="Arial"/>
              </w:rPr>
              <w:t>KPK</w:t>
            </w:r>
          </w:p>
        </w:tc>
        <w:tc>
          <w:tcPr>
            <w:tcW w:w="6657" w:type="dxa"/>
          </w:tcPr>
          <w:p w14:paraId="09AE6CA8" w14:textId="73B69A93" w:rsidR="00365B1F" w:rsidRPr="003519B3" w:rsidRDefault="00365B1F" w:rsidP="00365B1F">
            <w:pPr>
              <w:spacing w:after="40"/>
              <w:rPr>
                <w:rFonts w:ascii="Republika" w:hAnsi="Republika" w:cs="Arial"/>
              </w:rPr>
            </w:pPr>
            <w:r w:rsidRPr="003519B3">
              <w:rPr>
                <w:rFonts w:ascii="Republika" w:hAnsi="Republika" w:cs="Arial"/>
              </w:rPr>
              <w:t>Komisija za preprečevanje korupcije</w:t>
            </w:r>
          </w:p>
        </w:tc>
      </w:tr>
      <w:tr w:rsidR="00365B1F" w:rsidRPr="003519B3" w14:paraId="2971F7E6" w14:textId="77777777" w:rsidTr="005D0B99">
        <w:tc>
          <w:tcPr>
            <w:tcW w:w="2405" w:type="dxa"/>
          </w:tcPr>
          <w:p w14:paraId="1B576D43" w14:textId="77777777" w:rsidR="00365B1F" w:rsidRPr="003519B3" w:rsidRDefault="00365B1F" w:rsidP="00365B1F">
            <w:pPr>
              <w:spacing w:after="40"/>
              <w:jc w:val="left"/>
              <w:rPr>
                <w:rFonts w:ascii="Republika" w:hAnsi="Republika" w:cs="Arial"/>
              </w:rPr>
            </w:pPr>
            <w:r w:rsidRPr="003519B3">
              <w:rPr>
                <w:rFonts w:ascii="Republika" w:hAnsi="Republika" w:cs="Arial"/>
              </w:rPr>
              <w:t>KS</w:t>
            </w:r>
          </w:p>
        </w:tc>
        <w:tc>
          <w:tcPr>
            <w:tcW w:w="6657" w:type="dxa"/>
          </w:tcPr>
          <w:p w14:paraId="04075C70" w14:textId="77777777" w:rsidR="00365B1F" w:rsidRPr="003519B3" w:rsidRDefault="00365B1F" w:rsidP="00365B1F">
            <w:pPr>
              <w:spacing w:after="40"/>
              <w:rPr>
                <w:rFonts w:ascii="Republika" w:hAnsi="Republika" w:cs="Arial"/>
              </w:rPr>
            </w:pPr>
            <w:r w:rsidRPr="003519B3">
              <w:rPr>
                <w:rFonts w:ascii="Republika" w:hAnsi="Republika" w:cs="Arial"/>
              </w:rPr>
              <w:t>Kohezijski sklad</w:t>
            </w:r>
          </w:p>
        </w:tc>
      </w:tr>
      <w:tr w:rsidR="00365B1F" w:rsidRPr="003519B3" w14:paraId="29FF5F01" w14:textId="77777777" w:rsidTr="005D0B99">
        <w:tc>
          <w:tcPr>
            <w:tcW w:w="2405" w:type="dxa"/>
          </w:tcPr>
          <w:p w14:paraId="144009C6" w14:textId="77777777" w:rsidR="00365B1F" w:rsidRPr="003519B3" w:rsidRDefault="00365B1F" w:rsidP="00365B1F">
            <w:pPr>
              <w:spacing w:after="40"/>
              <w:jc w:val="left"/>
              <w:rPr>
                <w:rFonts w:ascii="Republika" w:hAnsi="Republika" w:cs="Arial"/>
              </w:rPr>
            </w:pPr>
            <w:r w:rsidRPr="003519B3">
              <w:rPr>
                <w:rFonts w:ascii="Republika" w:hAnsi="Republika" w:cs="Arial"/>
              </w:rPr>
              <w:t>MF-DJR</w:t>
            </w:r>
          </w:p>
        </w:tc>
        <w:tc>
          <w:tcPr>
            <w:tcW w:w="6657" w:type="dxa"/>
          </w:tcPr>
          <w:p w14:paraId="77C3B4E3" w14:textId="77777777" w:rsidR="00365B1F" w:rsidRPr="003519B3" w:rsidRDefault="00365B1F" w:rsidP="00365B1F">
            <w:pPr>
              <w:spacing w:after="40"/>
              <w:rPr>
                <w:rFonts w:ascii="Republika" w:hAnsi="Republika" w:cs="Arial"/>
              </w:rPr>
            </w:pPr>
            <w:r w:rsidRPr="003519B3">
              <w:rPr>
                <w:rFonts w:ascii="Republika" w:hAnsi="Republika" w:cs="Arial"/>
              </w:rPr>
              <w:t>Ministrstvo za finance, Direktorat za javno računovodstvo</w:t>
            </w:r>
          </w:p>
        </w:tc>
      </w:tr>
      <w:tr w:rsidR="00365B1F" w:rsidRPr="003519B3" w14:paraId="2DF94891" w14:textId="77777777" w:rsidTr="005D0B99">
        <w:tc>
          <w:tcPr>
            <w:tcW w:w="2405" w:type="dxa"/>
          </w:tcPr>
          <w:p w14:paraId="44EC6AA0" w14:textId="77777777" w:rsidR="00365B1F" w:rsidRPr="003519B3" w:rsidRDefault="00365B1F" w:rsidP="00365B1F">
            <w:pPr>
              <w:spacing w:after="40"/>
              <w:jc w:val="left"/>
              <w:rPr>
                <w:rFonts w:ascii="Republika" w:hAnsi="Republika" w:cs="Arial"/>
              </w:rPr>
            </w:pPr>
            <w:r w:rsidRPr="003519B3">
              <w:rPr>
                <w:rFonts w:ascii="Republika" w:hAnsi="Republika" w:cs="Arial"/>
              </w:rPr>
              <w:t>MFERAC</w:t>
            </w:r>
          </w:p>
        </w:tc>
        <w:tc>
          <w:tcPr>
            <w:tcW w:w="6657" w:type="dxa"/>
          </w:tcPr>
          <w:p w14:paraId="3CC35DFB" w14:textId="77777777" w:rsidR="00365B1F" w:rsidRPr="003519B3" w:rsidRDefault="00365B1F" w:rsidP="00365B1F">
            <w:pPr>
              <w:spacing w:after="40"/>
              <w:rPr>
                <w:rFonts w:ascii="Republika" w:hAnsi="Republika" w:cs="Arial"/>
              </w:rPr>
            </w:pPr>
            <w:r w:rsidRPr="003519B3">
              <w:rPr>
                <w:rFonts w:ascii="Republika" w:hAnsi="Republika" w:cs="Arial"/>
              </w:rPr>
              <w:t>enoten elektronski računovodski sistem za izvrševanje državnega proračuna</w:t>
            </w:r>
          </w:p>
        </w:tc>
      </w:tr>
      <w:tr w:rsidR="00365B1F" w:rsidRPr="003519B3" w14:paraId="78F3E5CF" w14:textId="77777777" w:rsidTr="005D0B99">
        <w:tc>
          <w:tcPr>
            <w:tcW w:w="2405" w:type="dxa"/>
          </w:tcPr>
          <w:p w14:paraId="70A1671E" w14:textId="51D06436" w:rsidR="00365B1F" w:rsidRPr="003519B3" w:rsidRDefault="00365B1F" w:rsidP="00365B1F">
            <w:pPr>
              <w:spacing w:after="40"/>
              <w:jc w:val="left"/>
              <w:rPr>
                <w:rFonts w:ascii="Republika" w:hAnsi="Republika" w:cs="Arial"/>
              </w:rPr>
            </w:pPr>
            <w:r w:rsidRPr="003519B3">
              <w:rPr>
                <w:rFonts w:ascii="Republika" w:hAnsi="Republika" w:cs="Arial"/>
              </w:rPr>
              <w:t xml:space="preserve">MFERAC-e-CA2 </w:t>
            </w:r>
          </w:p>
        </w:tc>
        <w:tc>
          <w:tcPr>
            <w:tcW w:w="6657" w:type="dxa"/>
          </w:tcPr>
          <w:p w14:paraId="1558AC98" w14:textId="77777777" w:rsidR="00365B1F" w:rsidRPr="003519B3" w:rsidRDefault="00365B1F" w:rsidP="00365B1F">
            <w:pPr>
              <w:spacing w:after="40"/>
              <w:rPr>
                <w:rFonts w:ascii="Republika" w:hAnsi="Republika" w:cs="Arial"/>
              </w:rPr>
            </w:pPr>
            <w:r w:rsidRPr="003519B3">
              <w:rPr>
                <w:rFonts w:ascii="Republika" w:hAnsi="Republika" w:cs="Arial"/>
              </w:rPr>
              <w:t xml:space="preserve">računovodsko informacijski sistem organa za računovodenje </w:t>
            </w:r>
          </w:p>
          <w:p w14:paraId="7AFDE2D4" w14:textId="0D807D6E" w:rsidR="00365B1F" w:rsidRPr="003519B3" w:rsidRDefault="00365B1F" w:rsidP="00365B1F">
            <w:pPr>
              <w:spacing w:after="40"/>
              <w:rPr>
                <w:rFonts w:ascii="Republika" w:hAnsi="Republika" w:cs="Arial"/>
              </w:rPr>
            </w:pPr>
            <w:r w:rsidRPr="003519B3">
              <w:rPr>
                <w:rFonts w:ascii="Republika" w:hAnsi="Republika" w:cs="Arial"/>
              </w:rPr>
              <w:t>(e-Certifying Authority)</w:t>
            </w:r>
          </w:p>
        </w:tc>
      </w:tr>
      <w:tr w:rsidR="00365B1F" w:rsidRPr="003519B3" w14:paraId="6501334C" w14:textId="77777777" w:rsidTr="005D0B99">
        <w:tc>
          <w:tcPr>
            <w:tcW w:w="2405" w:type="dxa"/>
          </w:tcPr>
          <w:p w14:paraId="3FC42DB6" w14:textId="77777777" w:rsidR="00365B1F" w:rsidRPr="003519B3" w:rsidRDefault="00365B1F" w:rsidP="00365B1F">
            <w:pPr>
              <w:spacing w:after="40"/>
              <w:jc w:val="left"/>
              <w:rPr>
                <w:rFonts w:ascii="Republika" w:hAnsi="Republika" w:cs="Arial"/>
              </w:rPr>
            </w:pPr>
            <w:r w:rsidRPr="003519B3">
              <w:rPr>
                <w:rFonts w:ascii="Republika" w:hAnsi="Republika" w:cs="Arial"/>
              </w:rPr>
              <w:t>NIO</w:t>
            </w:r>
          </w:p>
        </w:tc>
        <w:tc>
          <w:tcPr>
            <w:tcW w:w="6657" w:type="dxa"/>
          </w:tcPr>
          <w:p w14:paraId="641A6E2A" w14:textId="77777777" w:rsidR="00365B1F" w:rsidRPr="003519B3" w:rsidRDefault="00365B1F" w:rsidP="00365B1F">
            <w:pPr>
              <w:spacing w:after="40"/>
              <w:rPr>
                <w:rFonts w:ascii="Republika" w:hAnsi="Republika" w:cs="Arial"/>
              </w:rPr>
            </w:pPr>
            <w:r w:rsidRPr="003519B3">
              <w:rPr>
                <w:rFonts w:ascii="Republika" w:hAnsi="Republika" w:cs="Arial"/>
              </w:rPr>
              <w:t>način izbora operacije</w:t>
            </w:r>
          </w:p>
        </w:tc>
      </w:tr>
      <w:tr w:rsidR="00365B1F" w:rsidRPr="003519B3" w14:paraId="57427C95" w14:textId="77777777" w:rsidTr="005D0B99">
        <w:tc>
          <w:tcPr>
            <w:tcW w:w="2405" w:type="dxa"/>
          </w:tcPr>
          <w:p w14:paraId="7A19D5FA" w14:textId="77777777" w:rsidR="00365B1F" w:rsidRPr="003519B3" w:rsidRDefault="00365B1F" w:rsidP="00365B1F">
            <w:pPr>
              <w:spacing w:after="40"/>
              <w:jc w:val="left"/>
              <w:rPr>
                <w:rFonts w:ascii="Republika" w:hAnsi="Republika" w:cs="Arial"/>
              </w:rPr>
            </w:pPr>
            <w:r w:rsidRPr="003519B3">
              <w:rPr>
                <w:rFonts w:ascii="Republika" w:hAnsi="Republika" w:cs="Arial"/>
              </w:rPr>
              <w:t>NOE</w:t>
            </w:r>
          </w:p>
        </w:tc>
        <w:tc>
          <w:tcPr>
            <w:tcW w:w="6657" w:type="dxa"/>
          </w:tcPr>
          <w:p w14:paraId="4C32E330" w14:textId="77777777" w:rsidR="00365B1F" w:rsidRPr="003519B3" w:rsidRDefault="00365B1F" w:rsidP="00365B1F">
            <w:pPr>
              <w:spacing w:after="40"/>
              <w:rPr>
                <w:rFonts w:ascii="Republika" w:hAnsi="Republika" w:cs="Arial"/>
              </w:rPr>
            </w:pPr>
            <w:r w:rsidRPr="003519B3">
              <w:rPr>
                <w:rFonts w:ascii="Republika" w:hAnsi="Republika" w:cs="Arial"/>
              </w:rPr>
              <w:t>notranje organizacijska enota</w:t>
            </w:r>
          </w:p>
        </w:tc>
      </w:tr>
      <w:tr w:rsidR="00365B1F" w:rsidRPr="003519B3" w14:paraId="3A1E6F94" w14:textId="77777777" w:rsidTr="005D0B99">
        <w:tc>
          <w:tcPr>
            <w:tcW w:w="2405" w:type="dxa"/>
          </w:tcPr>
          <w:p w14:paraId="2CB2394C" w14:textId="77777777" w:rsidR="00365B1F" w:rsidRPr="003519B3" w:rsidRDefault="00365B1F" w:rsidP="00365B1F">
            <w:pPr>
              <w:spacing w:after="40"/>
              <w:jc w:val="left"/>
              <w:rPr>
                <w:rFonts w:ascii="Republika" w:hAnsi="Republika" w:cs="Arial"/>
              </w:rPr>
            </w:pPr>
            <w:r w:rsidRPr="003519B3">
              <w:rPr>
                <w:rFonts w:ascii="Republika" w:hAnsi="Republika" w:cs="Arial"/>
              </w:rPr>
              <w:t>NPO</w:t>
            </w:r>
          </w:p>
        </w:tc>
        <w:tc>
          <w:tcPr>
            <w:tcW w:w="6657" w:type="dxa"/>
          </w:tcPr>
          <w:p w14:paraId="4C4CD1EE" w14:textId="77777777" w:rsidR="00365B1F" w:rsidRPr="003519B3" w:rsidRDefault="00365B1F" w:rsidP="00365B1F">
            <w:pPr>
              <w:spacing w:after="40"/>
              <w:rPr>
                <w:rFonts w:ascii="Republika" w:hAnsi="Republika" w:cs="Arial"/>
              </w:rPr>
            </w:pPr>
            <w:r w:rsidRPr="003519B3">
              <w:rPr>
                <w:rFonts w:ascii="Republika" w:hAnsi="Republika" w:cs="Arial"/>
              </w:rPr>
              <w:t>neposredna potrditev operacije</w:t>
            </w:r>
          </w:p>
        </w:tc>
      </w:tr>
      <w:tr w:rsidR="00365B1F" w:rsidRPr="003519B3" w14:paraId="73E56570" w14:textId="77777777" w:rsidTr="005D0B99">
        <w:tc>
          <w:tcPr>
            <w:tcW w:w="2405" w:type="dxa"/>
          </w:tcPr>
          <w:p w14:paraId="3CAB4B9F" w14:textId="77777777" w:rsidR="00365B1F" w:rsidRPr="003519B3" w:rsidRDefault="00365B1F" w:rsidP="00365B1F">
            <w:pPr>
              <w:spacing w:after="40"/>
              <w:jc w:val="left"/>
              <w:rPr>
                <w:rFonts w:ascii="Republika" w:hAnsi="Republika" w:cs="Arial"/>
              </w:rPr>
            </w:pPr>
            <w:r w:rsidRPr="003519B3">
              <w:rPr>
                <w:rFonts w:ascii="Republika" w:hAnsi="Republika" w:cs="Arial"/>
              </w:rPr>
              <w:t>NPU</w:t>
            </w:r>
          </w:p>
        </w:tc>
        <w:tc>
          <w:tcPr>
            <w:tcW w:w="6657" w:type="dxa"/>
          </w:tcPr>
          <w:p w14:paraId="1280D7D9" w14:textId="77777777" w:rsidR="00365B1F" w:rsidRPr="003519B3" w:rsidRDefault="00365B1F" w:rsidP="00365B1F">
            <w:pPr>
              <w:spacing w:after="40"/>
              <w:rPr>
                <w:rFonts w:ascii="Republika" w:hAnsi="Republika" w:cs="Arial"/>
              </w:rPr>
            </w:pPr>
            <w:r w:rsidRPr="003519B3">
              <w:rPr>
                <w:rFonts w:ascii="Republika" w:hAnsi="Republika" w:cs="Arial"/>
              </w:rPr>
              <w:t>neposredni proračunski uporabnik</w:t>
            </w:r>
          </w:p>
        </w:tc>
      </w:tr>
      <w:tr w:rsidR="00365B1F" w:rsidRPr="003519B3" w14:paraId="3EFE6537" w14:textId="77777777" w:rsidTr="005D0B99">
        <w:tc>
          <w:tcPr>
            <w:tcW w:w="2405" w:type="dxa"/>
          </w:tcPr>
          <w:p w14:paraId="42717013" w14:textId="77777777" w:rsidR="00365B1F" w:rsidRPr="003519B3" w:rsidRDefault="00365B1F" w:rsidP="00365B1F">
            <w:pPr>
              <w:spacing w:after="40"/>
              <w:jc w:val="left"/>
              <w:rPr>
                <w:rFonts w:ascii="Republika" w:hAnsi="Republika" w:cs="Arial"/>
              </w:rPr>
            </w:pPr>
            <w:r w:rsidRPr="003519B3">
              <w:rPr>
                <w:rFonts w:ascii="Republika" w:hAnsi="Republika" w:cs="Arial"/>
              </w:rPr>
              <w:t>NRP</w:t>
            </w:r>
          </w:p>
        </w:tc>
        <w:tc>
          <w:tcPr>
            <w:tcW w:w="6657" w:type="dxa"/>
          </w:tcPr>
          <w:p w14:paraId="14E56272" w14:textId="5E1E75C7" w:rsidR="00365B1F" w:rsidRPr="003519B3" w:rsidRDefault="00365B1F" w:rsidP="00365B1F">
            <w:pPr>
              <w:spacing w:after="40"/>
              <w:rPr>
                <w:rFonts w:ascii="Republika" w:hAnsi="Republika" w:cs="Arial"/>
              </w:rPr>
            </w:pPr>
            <w:r w:rsidRPr="003519B3">
              <w:rPr>
                <w:rFonts w:ascii="Republika" w:hAnsi="Republika" w:cs="Arial"/>
              </w:rPr>
              <w:t>načrt razvojnih programov</w:t>
            </w:r>
          </w:p>
        </w:tc>
      </w:tr>
      <w:tr w:rsidR="00365B1F" w:rsidRPr="003519B3" w14:paraId="66910056" w14:textId="77777777" w:rsidTr="005D0B99">
        <w:tc>
          <w:tcPr>
            <w:tcW w:w="2405" w:type="dxa"/>
          </w:tcPr>
          <w:p w14:paraId="407DB27E" w14:textId="77777777" w:rsidR="00365B1F" w:rsidRPr="003519B3" w:rsidRDefault="00365B1F" w:rsidP="00365B1F">
            <w:pPr>
              <w:spacing w:after="40"/>
              <w:jc w:val="left"/>
              <w:rPr>
                <w:rFonts w:ascii="Republika" w:hAnsi="Republika" w:cs="Arial"/>
              </w:rPr>
            </w:pPr>
            <w:r w:rsidRPr="003519B3">
              <w:rPr>
                <w:rFonts w:ascii="Republika" w:hAnsi="Republika" w:cs="Arial"/>
              </w:rPr>
              <w:t>OLAF</w:t>
            </w:r>
          </w:p>
        </w:tc>
        <w:tc>
          <w:tcPr>
            <w:tcW w:w="6657" w:type="dxa"/>
          </w:tcPr>
          <w:p w14:paraId="31355880" w14:textId="77777777" w:rsidR="00365B1F" w:rsidRPr="003519B3" w:rsidRDefault="00365B1F" w:rsidP="00365B1F">
            <w:pPr>
              <w:spacing w:after="40"/>
              <w:rPr>
                <w:rFonts w:ascii="Republika" w:hAnsi="Republika" w:cs="Arial"/>
              </w:rPr>
            </w:pPr>
            <w:r w:rsidRPr="003519B3">
              <w:rPr>
                <w:rFonts w:ascii="Republika" w:hAnsi="Republika" w:cs="Arial"/>
              </w:rPr>
              <w:t>Evropski urad za boj proti goljufijam</w:t>
            </w:r>
          </w:p>
        </w:tc>
      </w:tr>
      <w:tr w:rsidR="00365B1F" w:rsidRPr="003519B3" w14:paraId="7AFB354C" w14:textId="77777777" w:rsidTr="005D0B99">
        <w:tc>
          <w:tcPr>
            <w:tcW w:w="2405" w:type="dxa"/>
          </w:tcPr>
          <w:p w14:paraId="63C6DB47" w14:textId="77777777" w:rsidR="00365B1F" w:rsidRPr="003519B3" w:rsidRDefault="00365B1F" w:rsidP="00365B1F">
            <w:pPr>
              <w:spacing w:after="40"/>
              <w:jc w:val="left"/>
              <w:rPr>
                <w:rFonts w:ascii="Republika" w:hAnsi="Republika" w:cs="Arial"/>
              </w:rPr>
            </w:pPr>
            <w:r w:rsidRPr="003519B3">
              <w:rPr>
                <w:rFonts w:ascii="Republika" w:hAnsi="Republika" w:cs="Arial"/>
              </w:rPr>
              <w:t>OSUN</w:t>
            </w:r>
          </w:p>
        </w:tc>
        <w:tc>
          <w:tcPr>
            <w:tcW w:w="6657" w:type="dxa"/>
          </w:tcPr>
          <w:p w14:paraId="5ED70C2E" w14:textId="77777777" w:rsidR="00365B1F" w:rsidRPr="003519B3" w:rsidRDefault="00365B1F" w:rsidP="00365B1F">
            <w:pPr>
              <w:spacing w:after="40"/>
              <w:rPr>
                <w:rFonts w:ascii="Republika" w:hAnsi="Republika" w:cs="Arial"/>
              </w:rPr>
            </w:pPr>
            <w:r w:rsidRPr="003519B3">
              <w:rPr>
                <w:rFonts w:ascii="Republika" w:hAnsi="Republika" w:cs="Arial"/>
              </w:rPr>
              <w:t>opis sistema upravljanja in nadzora</w:t>
            </w:r>
          </w:p>
        </w:tc>
      </w:tr>
      <w:tr w:rsidR="00365B1F" w:rsidRPr="003519B3" w14:paraId="0178A09E" w14:textId="77777777" w:rsidTr="005D0B99">
        <w:tc>
          <w:tcPr>
            <w:tcW w:w="2405" w:type="dxa"/>
          </w:tcPr>
          <w:p w14:paraId="123896BA" w14:textId="77777777" w:rsidR="00365B1F" w:rsidRPr="003519B3" w:rsidRDefault="00365B1F" w:rsidP="00365B1F">
            <w:pPr>
              <w:spacing w:after="40"/>
              <w:jc w:val="left"/>
              <w:rPr>
                <w:rFonts w:ascii="Republika" w:hAnsi="Republika" w:cs="Arial"/>
              </w:rPr>
            </w:pPr>
            <w:r w:rsidRPr="003519B3">
              <w:rPr>
                <w:rFonts w:ascii="Republika" w:hAnsi="Republika" w:cs="Arial"/>
              </w:rPr>
              <w:t>OU</w:t>
            </w:r>
          </w:p>
        </w:tc>
        <w:tc>
          <w:tcPr>
            <w:tcW w:w="6657" w:type="dxa"/>
          </w:tcPr>
          <w:p w14:paraId="1FFB29A0" w14:textId="77777777" w:rsidR="00365B1F" w:rsidRPr="003519B3" w:rsidRDefault="00365B1F" w:rsidP="00365B1F">
            <w:pPr>
              <w:spacing w:after="40"/>
              <w:rPr>
                <w:rFonts w:ascii="Republika" w:hAnsi="Republika" w:cs="Arial"/>
              </w:rPr>
            </w:pPr>
            <w:r w:rsidRPr="003519B3">
              <w:rPr>
                <w:rFonts w:ascii="Republika" w:hAnsi="Republika" w:cs="Arial"/>
              </w:rPr>
              <w:t>organ upravljanja</w:t>
            </w:r>
          </w:p>
        </w:tc>
      </w:tr>
      <w:tr w:rsidR="00365B1F" w:rsidRPr="003519B3" w14:paraId="05BD0A08" w14:textId="77777777" w:rsidTr="005D0B99">
        <w:tc>
          <w:tcPr>
            <w:tcW w:w="2405" w:type="dxa"/>
          </w:tcPr>
          <w:p w14:paraId="0BB67770" w14:textId="77777777" w:rsidR="00365B1F" w:rsidRPr="003519B3" w:rsidRDefault="00365B1F" w:rsidP="00365B1F">
            <w:pPr>
              <w:spacing w:after="40"/>
              <w:jc w:val="left"/>
              <w:rPr>
                <w:rFonts w:ascii="Republika" w:hAnsi="Republika" w:cs="Arial"/>
              </w:rPr>
            </w:pPr>
            <w:r w:rsidRPr="003519B3">
              <w:rPr>
                <w:rFonts w:ascii="Republika" w:hAnsi="Republika" w:cs="Arial"/>
              </w:rPr>
              <w:t>OR</w:t>
            </w:r>
          </w:p>
        </w:tc>
        <w:tc>
          <w:tcPr>
            <w:tcW w:w="6657" w:type="dxa"/>
          </w:tcPr>
          <w:p w14:paraId="7210B357" w14:textId="77777777" w:rsidR="00365B1F" w:rsidRPr="003519B3" w:rsidRDefault="00365B1F" w:rsidP="00365B1F">
            <w:pPr>
              <w:spacing w:after="40"/>
              <w:rPr>
                <w:rFonts w:ascii="Republika" w:hAnsi="Republika" w:cs="Arial"/>
              </w:rPr>
            </w:pPr>
            <w:r w:rsidRPr="003519B3">
              <w:rPr>
                <w:rFonts w:ascii="Republika" w:hAnsi="Republika" w:cs="Arial"/>
              </w:rPr>
              <w:t>organ za računovodenje</w:t>
            </w:r>
          </w:p>
        </w:tc>
      </w:tr>
      <w:tr w:rsidR="00365B1F" w:rsidRPr="003519B3" w14:paraId="718C8C20" w14:textId="77777777" w:rsidTr="005D0B99">
        <w:tc>
          <w:tcPr>
            <w:tcW w:w="2405" w:type="dxa"/>
          </w:tcPr>
          <w:p w14:paraId="403682B0" w14:textId="77777777" w:rsidR="00365B1F" w:rsidRPr="003519B3" w:rsidRDefault="00365B1F" w:rsidP="00365B1F">
            <w:pPr>
              <w:spacing w:after="40"/>
              <w:jc w:val="left"/>
              <w:rPr>
                <w:rFonts w:ascii="Republika" w:hAnsi="Republika" w:cs="Arial"/>
              </w:rPr>
            </w:pPr>
            <w:r w:rsidRPr="003519B3">
              <w:rPr>
                <w:rFonts w:ascii="Republika" w:hAnsi="Republika" w:cs="Arial"/>
              </w:rPr>
              <w:t>OzS</w:t>
            </w:r>
          </w:p>
        </w:tc>
        <w:tc>
          <w:tcPr>
            <w:tcW w:w="6657" w:type="dxa"/>
          </w:tcPr>
          <w:p w14:paraId="0640731B" w14:textId="77777777" w:rsidR="00365B1F" w:rsidRPr="003519B3" w:rsidRDefault="00365B1F" w:rsidP="00365B1F">
            <w:pPr>
              <w:spacing w:after="40"/>
              <w:rPr>
                <w:rFonts w:ascii="Republika" w:hAnsi="Republika" w:cs="Arial"/>
              </w:rPr>
            </w:pPr>
            <w:hyperlink r:id="rId8" w:history="1">
              <w:r w:rsidRPr="003519B3">
                <w:rPr>
                  <w:rStyle w:val="Hiperpovezava"/>
                  <w:rFonts w:ascii="Republika" w:hAnsi="Republika" w:cs="Arial"/>
                  <w:color w:val="auto"/>
                  <w:u w:val="none"/>
                  <w:lang w:eastAsia="sl-SI"/>
                </w:rPr>
                <w:t>Odbor za spremljanje Programa evropske kohezijske politike v obdobju 2021–2027</w:t>
              </w:r>
            </w:hyperlink>
          </w:p>
        </w:tc>
      </w:tr>
      <w:tr w:rsidR="00365B1F" w:rsidRPr="003519B3" w14:paraId="724052D7" w14:textId="77777777" w:rsidTr="005D0B99">
        <w:tc>
          <w:tcPr>
            <w:tcW w:w="2405" w:type="dxa"/>
          </w:tcPr>
          <w:p w14:paraId="37E8A61B" w14:textId="77777777" w:rsidR="00365B1F" w:rsidRPr="003519B3" w:rsidRDefault="00365B1F" w:rsidP="00365B1F">
            <w:pPr>
              <w:spacing w:after="40"/>
              <w:jc w:val="left"/>
              <w:rPr>
                <w:rFonts w:ascii="Republika" w:hAnsi="Republika" w:cs="Arial"/>
              </w:rPr>
            </w:pPr>
            <w:r w:rsidRPr="003519B3">
              <w:rPr>
                <w:rFonts w:ascii="Republika" w:hAnsi="Republika" w:cs="Arial"/>
              </w:rPr>
              <w:t>PEKP</w:t>
            </w:r>
          </w:p>
        </w:tc>
        <w:tc>
          <w:tcPr>
            <w:tcW w:w="6657" w:type="dxa"/>
          </w:tcPr>
          <w:p w14:paraId="733924A9" w14:textId="77777777" w:rsidR="00365B1F" w:rsidRPr="003519B3" w:rsidRDefault="00365B1F" w:rsidP="00365B1F">
            <w:pPr>
              <w:spacing w:after="40" w:line="276" w:lineRule="auto"/>
              <w:rPr>
                <w:rFonts w:ascii="Republika" w:hAnsi="Republika" w:cs="Arial"/>
              </w:rPr>
            </w:pPr>
            <w:r w:rsidRPr="003519B3">
              <w:rPr>
                <w:rFonts w:ascii="Republika" w:hAnsi="Republika" w:cs="Arial"/>
              </w:rPr>
              <w:t>Program evropske kohezijske politike v obdobju 2021–2027 v Sloveniji</w:t>
            </w:r>
          </w:p>
        </w:tc>
      </w:tr>
      <w:tr w:rsidR="00365B1F" w:rsidRPr="003519B3" w14:paraId="3C76B513" w14:textId="77777777" w:rsidTr="005D0B99">
        <w:tc>
          <w:tcPr>
            <w:tcW w:w="2405" w:type="dxa"/>
          </w:tcPr>
          <w:p w14:paraId="28B6EE3B" w14:textId="77777777" w:rsidR="00365B1F" w:rsidRPr="003519B3" w:rsidRDefault="00365B1F" w:rsidP="00365B1F">
            <w:pPr>
              <w:spacing w:after="40"/>
              <w:jc w:val="left"/>
              <w:rPr>
                <w:rFonts w:ascii="Republika" w:hAnsi="Republika" w:cs="Arial"/>
              </w:rPr>
            </w:pPr>
            <w:r w:rsidRPr="003519B3">
              <w:rPr>
                <w:rFonts w:ascii="Republika" w:hAnsi="Republika" w:cs="Arial"/>
              </w:rPr>
              <w:t>PKS</w:t>
            </w:r>
          </w:p>
        </w:tc>
        <w:tc>
          <w:tcPr>
            <w:tcW w:w="6657" w:type="dxa"/>
          </w:tcPr>
          <w:p w14:paraId="0CDE051C" w14:textId="77777777" w:rsidR="00365B1F" w:rsidRPr="003519B3" w:rsidRDefault="00365B1F" w:rsidP="00365B1F">
            <w:pPr>
              <w:spacing w:after="40"/>
              <w:rPr>
                <w:rFonts w:ascii="Republika" w:hAnsi="Republika" w:cs="Arial"/>
              </w:rPr>
            </w:pPr>
            <w:r w:rsidRPr="003519B3">
              <w:rPr>
                <w:rFonts w:ascii="Republika" w:hAnsi="Republika" w:cs="Arial"/>
              </w:rPr>
              <w:t>preverjanje na kraju samem</w:t>
            </w:r>
          </w:p>
        </w:tc>
      </w:tr>
      <w:tr w:rsidR="00365B1F" w:rsidRPr="003519B3" w14:paraId="50BFE895" w14:textId="77777777" w:rsidTr="005D0B99">
        <w:tc>
          <w:tcPr>
            <w:tcW w:w="2405" w:type="dxa"/>
          </w:tcPr>
          <w:p w14:paraId="310D72B2" w14:textId="77777777" w:rsidR="00365B1F" w:rsidRPr="003519B3" w:rsidRDefault="00365B1F" w:rsidP="00365B1F">
            <w:pPr>
              <w:spacing w:after="40"/>
              <w:jc w:val="left"/>
              <w:rPr>
                <w:rFonts w:ascii="Republika" w:hAnsi="Republika" w:cs="Arial"/>
              </w:rPr>
            </w:pPr>
            <w:r w:rsidRPr="003519B3">
              <w:rPr>
                <w:rFonts w:ascii="Republika" w:hAnsi="Republika" w:cs="Arial"/>
              </w:rPr>
              <w:t>PN</w:t>
            </w:r>
          </w:p>
        </w:tc>
        <w:tc>
          <w:tcPr>
            <w:tcW w:w="6657" w:type="dxa"/>
          </w:tcPr>
          <w:p w14:paraId="6BF5D381" w14:textId="77777777" w:rsidR="00365B1F" w:rsidRPr="003519B3" w:rsidRDefault="00365B1F" w:rsidP="00365B1F">
            <w:pPr>
              <w:spacing w:after="40"/>
              <w:rPr>
                <w:rFonts w:ascii="Republika" w:hAnsi="Republika" w:cs="Arial"/>
              </w:rPr>
            </w:pPr>
            <w:r w:rsidRPr="003519B3">
              <w:rPr>
                <w:rFonts w:ascii="Republika" w:hAnsi="Republika" w:cs="Arial"/>
              </w:rPr>
              <w:t>prednostna naloga</w:t>
            </w:r>
          </w:p>
        </w:tc>
      </w:tr>
      <w:tr w:rsidR="00365B1F" w:rsidRPr="003519B3" w14:paraId="09A26542" w14:textId="77777777" w:rsidTr="005D0B99">
        <w:tc>
          <w:tcPr>
            <w:tcW w:w="2405" w:type="dxa"/>
          </w:tcPr>
          <w:p w14:paraId="6D4A8B8B" w14:textId="77777777" w:rsidR="00365B1F" w:rsidRPr="003519B3" w:rsidRDefault="00365B1F" w:rsidP="00365B1F">
            <w:pPr>
              <w:spacing w:after="40"/>
              <w:jc w:val="left"/>
              <w:rPr>
                <w:rFonts w:ascii="Republika" w:hAnsi="Republika" w:cs="Arial"/>
              </w:rPr>
            </w:pPr>
            <w:r w:rsidRPr="003519B3">
              <w:rPr>
                <w:rFonts w:ascii="Republika" w:hAnsi="Republika" w:cs="Arial"/>
              </w:rPr>
              <w:t>PT</w:t>
            </w:r>
          </w:p>
        </w:tc>
        <w:tc>
          <w:tcPr>
            <w:tcW w:w="6657" w:type="dxa"/>
          </w:tcPr>
          <w:p w14:paraId="5FD85785" w14:textId="77777777" w:rsidR="00365B1F" w:rsidRPr="003519B3" w:rsidRDefault="00365B1F" w:rsidP="00365B1F">
            <w:pPr>
              <w:spacing w:after="40"/>
              <w:rPr>
                <w:rFonts w:ascii="Republika" w:hAnsi="Republika" w:cs="Arial"/>
              </w:rPr>
            </w:pPr>
            <w:r w:rsidRPr="003519B3">
              <w:rPr>
                <w:rFonts w:ascii="Republika" w:hAnsi="Republika" w:cs="Arial"/>
              </w:rPr>
              <w:t>posredniško  telo</w:t>
            </w:r>
          </w:p>
        </w:tc>
      </w:tr>
      <w:tr w:rsidR="00365B1F" w:rsidRPr="003519B3" w14:paraId="5A21310F" w14:textId="77777777" w:rsidTr="005D0B99">
        <w:tc>
          <w:tcPr>
            <w:tcW w:w="2405" w:type="dxa"/>
          </w:tcPr>
          <w:p w14:paraId="36134395" w14:textId="77777777" w:rsidR="00365B1F" w:rsidRPr="003519B3" w:rsidRDefault="00365B1F" w:rsidP="00365B1F">
            <w:pPr>
              <w:spacing w:after="40"/>
              <w:jc w:val="left"/>
              <w:rPr>
                <w:rFonts w:ascii="Republika" w:hAnsi="Republika" w:cs="Arial"/>
              </w:rPr>
            </w:pPr>
            <w:r w:rsidRPr="003519B3">
              <w:rPr>
                <w:rFonts w:ascii="Republika" w:hAnsi="Republika" w:cs="Arial"/>
              </w:rPr>
              <w:t>PP</w:t>
            </w:r>
          </w:p>
        </w:tc>
        <w:tc>
          <w:tcPr>
            <w:tcW w:w="6657" w:type="dxa"/>
          </w:tcPr>
          <w:p w14:paraId="1C148439" w14:textId="77777777" w:rsidR="00365B1F" w:rsidRPr="003519B3" w:rsidRDefault="00365B1F" w:rsidP="00365B1F">
            <w:pPr>
              <w:spacing w:after="40"/>
              <w:rPr>
                <w:rFonts w:ascii="Republika" w:hAnsi="Republika" w:cs="Arial"/>
              </w:rPr>
            </w:pPr>
            <w:r w:rsidRPr="003519B3">
              <w:rPr>
                <w:rFonts w:ascii="Republika" w:hAnsi="Republika" w:cs="Arial"/>
              </w:rPr>
              <w:t>proračunska postavka</w:t>
            </w:r>
          </w:p>
        </w:tc>
      </w:tr>
      <w:tr w:rsidR="00365B1F" w:rsidRPr="003519B3" w14:paraId="674C3B79" w14:textId="77777777" w:rsidTr="005D0B99">
        <w:tc>
          <w:tcPr>
            <w:tcW w:w="2405" w:type="dxa"/>
          </w:tcPr>
          <w:p w14:paraId="4663E8B0" w14:textId="77777777" w:rsidR="00365B1F" w:rsidRPr="003519B3" w:rsidRDefault="00365B1F" w:rsidP="00365B1F">
            <w:pPr>
              <w:spacing w:after="40"/>
              <w:jc w:val="left"/>
              <w:rPr>
                <w:rFonts w:ascii="Republika" w:hAnsi="Republika" w:cs="Arial"/>
              </w:rPr>
            </w:pPr>
            <w:r w:rsidRPr="003519B3">
              <w:rPr>
                <w:rFonts w:ascii="Republika" w:hAnsi="Republika" w:cs="Arial"/>
              </w:rPr>
              <w:t>RO</w:t>
            </w:r>
          </w:p>
        </w:tc>
        <w:tc>
          <w:tcPr>
            <w:tcW w:w="6657" w:type="dxa"/>
          </w:tcPr>
          <w:p w14:paraId="01E2726C" w14:textId="77777777" w:rsidR="00365B1F" w:rsidRPr="003519B3" w:rsidRDefault="00365B1F" w:rsidP="00365B1F">
            <w:pPr>
              <w:spacing w:after="40"/>
              <w:rPr>
                <w:rFonts w:ascii="Republika" w:hAnsi="Republika" w:cs="Arial"/>
              </w:rPr>
            </w:pPr>
            <w:r w:rsidRPr="003519B3">
              <w:rPr>
                <w:rFonts w:ascii="Republika" w:hAnsi="Republika" w:cs="Arial"/>
              </w:rPr>
              <w:t>revizijski organ</w:t>
            </w:r>
          </w:p>
        </w:tc>
      </w:tr>
      <w:tr w:rsidR="00365B1F" w:rsidRPr="003519B3" w14:paraId="457D54F7" w14:textId="77777777" w:rsidTr="005D0B99">
        <w:tc>
          <w:tcPr>
            <w:tcW w:w="2405" w:type="dxa"/>
          </w:tcPr>
          <w:p w14:paraId="72929189" w14:textId="77777777" w:rsidR="00365B1F" w:rsidRPr="003519B3" w:rsidRDefault="00365B1F" w:rsidP="00365B1F">
            <w:pPr>
              <w:spacing w:after="40"/>
              <w:jc w:val="left"/>
              <w:rPr>
                <w:rFonts w:ascii="Republika" w:hAnsi="Republika" w:cs="Arial"/>
              </w:rPr>
            </w:pPr>
            <w:r w:rsidRPr="003519B3">
              <w:rPr>
                <w:rFonts w:ascii="Republika" w:hAnsi="Republika" w:cs="Arial"/>
              </w:rPr>
              <w:lastRenderedPageBreak/>
              <w:t>RS</w:t>
            </w:r>
          </w:p>
        </w:tc>
        <w:tc>
          <w:tcPr>
            <w:tcW w:w="6657" w:type="dxa"/>
          </w:tcPr>
          <w:p w14:paraId="7BE619EB" w14:textId="77777777" w:rsidR="00365B1F" w:rsidRPr="003519B3" w:rsidRDefault="00365B1F" w:rsidP="00365B1F">
            <w:pPr>
              <w:spacing w:after="40"/>
              <w:rPr>
                <w:rFonts w:ascii="Republika" w:hAnsi="Republika" w:cs="Arial"/>
              </w:rPr>
            </w:pPr>
            <w:r w:rsidRPr="003519B3">
              <w:rPr>
                <w:rFonts w:ascii="Republika" w:hAnsi="Republika" w:cs="Arial"/>
              </w:rPr>
              <w:t>Republika Slovenija</w:t>
            </w:r>
          </w:p>
        </w:tc>
      </w:tr>
      <w:tr w:rsidR="00365B1F" w:rsidRPr="003519B3" w14:paraId="76451338" w14:textId="77777777" w:rsidTr="005D0B99">
        <w:tc>
          <w:tcPr>
            <w:tcW w:w="2405" w:type="dxa"/>
          </w:tcPr>
          <w:p w14:paraId="743166A9" w14:textId="77777777" w:rsidR="00365B1F" w:rsidRPr="003519B3" w:rsidRDefault="00365B1F" w:rsidP="00365B1F">
            <w:pPr>
              <w:spacing w:after="40"/>
              <w:jc w:val="left"/>
              <w:rPr>
                <w:rFonts w:ascii="Republika" w:hAnsi="Republika" w:cs="Arial"/>
              </w:rPr>
            </w:pPr>
            <w:r w:rsidRPr="003519B3">
              <w:rPr>
                <w:rFonts w:ascii="Republika" w:hAnsi="Republika" w:cs="Arial"/>
              </w:rPr>
              <w:t>PS</w:t>
            </w:r>
          </w:p>
        </w:tc>
        <w:tc>
          <w:tcPr>
            <w:tcW w:w="6657" w:type="dxa"/>
          </w:tcPr>
          <w:p w14:paraId="263C66EB" w14:textId="77777777" w:rsidR="00365B1F" w:rsidRPr="003519B3" w:rsidRDefault="00365B1F" w:rsidP="00365B1F">
            <w:pPr>
              <w:spacing w:after="40"/>
              <w:rPr>
                <w:rFonts w:ascii="Republika" w:hAnsi="Republika" w:cs="Arial"/>
              </w:rPr>
            </w:pPr>
            <w:r w:rsidRPr="003519B3">
              <w:rPr>
                <w:rFonts w:ascii="Republika" w:hAnsi="Republika" w:cs="Arial"/>
              </w:rPr>
              <w:t>Partnerski sporazum</w:t>
            </w:r>
          </w:p>
        </w:tc>
      </w:tr>
      <w:tr w:rsidR="00365B1F" w:rsidRPr="003519B3" w14:paraId="57BEA6F4" w14:textId="77777777" w:rsidTr="005D0B99">
        <w:tc>
          <w:tcPr>
            <w:tcW w:w="2405" w:type="dxa"/>
          </w:tcPr>
          <w:p w14:paraId="52FF40FB" w14:textId="77777777" w:rsidR="00365B1F" w:rsidRPr="003519B3" w:rsidRDefault="00365B1F" w:rsidP="00365B1F">
            <w:pPr>
              <w:spacing w:after="40"/>
              <w:jc w:val="left"/>
              <w:rPr>
                <w:rFonts w:ascii="Republika" w:hAnsi="Republika" w:cs="Arial"/>
              </w:rPr>
            </w:pPr>
            <w:r w:rsidRPr="003519B3">
              <w:rPr>
                <w:rFonts w:ascii="Republika" w:hAnsi="Republika" w:cs="Arial"/>
              </w:rPr>
              <w:t>RIS</w:t>
            </w:r>
          </w:p>
        </w:tc>
        <w:tc>
          <w:tcPr>
            <w:tcW w:w="6657" w:type="dxa"/>
          </w:tcPr>
          <w:p w14:paraId="256CBDEB" w14:textId="77777777" w:rsidR="00365B1F" w:rsidRPr="003519B3" w:rsidRDefault="00365B1F" w:rsidP="00365B1F">
            <w:pPr>
              <w:spacing w:after="40"/>
              <w:rPr>
                <w:rFonts w:ascii="Republika" w:hAnsi="Republika" w:cs="Arial"/>
              </w:rPr>
            </w:pPr>
            <w:r w:rsidRPr="003519B3">
              <w:rPr>
                <w:rFonts w:ascii="Republika" w:hAnsi="Republika" w:cs="Arial"/>
              </w:rPr>
              <w:t>računovodski informacijski sistem</w:t>
            </w:r>
          </w:p>
        </w:tc>
      </w:tr>
      <w:tr w:rsidR="00365B1F" w:rsidRPr="003519B3" w14:paraId="41468A8B" w14:textId="77777777" w:rsidTr="005D0B99">
        <w:tc>
          <w:tcPr>
            <w:tcW w:w="2405" w:type="dxa"/>
          </w:tcPr>
          <w:p w14:paraId="4817BC87" w14:textId="77777777" w:rsidR="00365B1F" w:rsidRPr="003519B3" w:rsidRDefault="00365B1F" w:rsidP="00365B1F">
            <w:pPr>
              <w:spacing w:after="40"/>
              <w:jc w:val="left"/>
              <w:rPr>
                <w:rFonts w:ascii="Republika" w:hAnsi="Republika" w:cs="Arial"/>
              </w:rPr>
            </w:pPr>
            <w:r w:rsidRPr="003519B3">
              <w:rPr>
                <w:rFonts w:ascii="Republika" w:hAnsi="Republika" w:cs="Arial"/>
              </w:rPr>
              <w:t>SC</w:t>
            </w:r>
          </w:p>
        </w:tc>
        <w:tc>
          <w:tcPr>
            <w:tcW w:w="6657" w:type="dxa"/>
          </w:tcPr>
          <w:p w14:paraId="51A8515F" w14:textId="77777777" w:rsidR="00365B1F" w:rsidRPr="003519B3" w:rsidRDefault="00365B1F" w:rsidP="00365B1F">
            <w:pPr>
              <w:spacing w:after="40"/>
              <w:rPr>
                <w:rFonts w:ascii="Republika" w:hAnsi="Republika" w:cs="Arial"/>
              </w:rPr>
            </w:pPr>
            <w:r w:rsidRPr="003519B3">
              <w:rPr>
                <w:rFonts w:ascii="Republika" w:hAnsi="Republika" w:cs="Arial"/>
              </w:rPr>
              <w:t>specifični cilj</w:t>
            </w:r>
          </w:p>
        </w:tc>
      </w:tr>
      <w:tr w:rsidR="00365B1F" w:rsidRPr="003519B3" w14:paraId="6AF82FD2" w14:textId="77777777" w:rsidTr="005D0B99">
        <w:tc>
          <w:tcPr>
            <w:tcW w:w="2405" w:type="dxa"/>
          </w:tcPr>
          <w:p w14:paraId="4A3DD8F4" w14:textId="77777777" w:rsidR="00365B1F" w:rsidRPr="003519B3" w:rsidRDefault="00365B1F" w:rsidP="00365B1F">
            <w:pPr>
              <w:spacing w:after="40"/>
              <w:jc w:val="left"/>
              <w:rPr>
                <w:rFonts w:ascii="Republika" w:hAnsi="Republika" w:cs="Arial"/>
              </w:rPr>
            </w:pPr>
            <w:r w:rsidRPr="003519B3">
              <w:rPr>
                <w:rFonts w:ascii="Republika" w:hAnsi="Republika" w:cs="Arial"/>
              </w:rPr>
              <w:t>SFC</w:t>
            </w:r>
          </w:p>
        </w:tc>
        <w:tc>
          <w:tcPr>
            <w:tcW w:w="6657" w:type="dxa"/>
          </w:tcPr>
          <w:p w14:paraId="41B8D60B" w14:textId="77777777" w:rsidR="00365B1F" w:rsidRPr="003519B3" w:rsidRDefault="00365B1F" w:rsidP="00365B1F">
            <w:pPr>
              <w:spacing w:after="40"/>
              <w:rPr>
                <w:rFonts w:ascii="Republika" w:hAnsi="Republika" w:cs="Arial"/>
              </w:rPr>
            </w:pPr>
            <w:r w:rsidRPr="003519B3">
              <w:rPr>
                <w:rFonts w:ascii="Republika" w:hAnsi="Republika" w:cs="Arial"/>
              </w:rPr>
              <w:t>Structural Funds Common System – informacijski sistem Evropske komisije</w:t>
            </w:r>
          </w:p>
        </w:tc>
      </w:tr>
      <w:tr w:rsidR="00365B1F" w:rsidRPr="003519B3" w14:paraId="73FBEABB" w14:textId="77777777" w:rsidTr="005D0B99">
        <w:tc>
          <w:tcPr>
            <w:tcW w:w="2405" w:type="dxa"/>
          </w:tcPr>
          <w:p w14:paraId="4E4F8499" w14:textId="77777777" w:rsidR="00365B1F" w:rsidRPr="003519B3" w:rsidRDefault="00365B1F" w:rsidP="00365B1F">
            <w:pPr>
              <w:spacing w:after="40"/>
              <w:jc w:val="left"/>
              <w:rPr>
                <w:rFonts w:ascii="Republika" w:hAnsi="Republika" w:cs="Arial"/>
              </w:rPr>
            </w:pPr>
            <w:r w:rsidRPr="003519B3">
              <w:rPr>
                <w:rFonts w:ascii="Republika" w:hAnsi="Republika" w:cs="Arial"/>
              </w:rPr>
              <w:t>Skladi EU</w:t>
            </w:r>
          </w:p>
        </w:tc>
        <w:tc>
          <w:tcPr>
            <w:tcW w:w="6657" w:type="dxa"/>
          </w:tcPr>
          <w:p w14:paraId="5B9EBE6B" w14:textId="77777777" w:rsidR="00365B1F" w:rsidRPr="003519B3" w:rsidRDefault="00365B1F" w:rsidP="00365B1F">
            <w:pPr>
              <w:spacing w:after="40"/>
              <w:rPr>
                <w:rFonts w:ascii="Republika" w:hAnsi="Republika" w:cs="Arial"/>
              </w:rPr>
            </w:pPr>
            <w:r w:rsidRPr="003519B3">
              <w:rPr>
                <w:rFonts w:ascii="Republika" w:hAnsi="Republika" w:cs="Arial"/>
              </w:rPr>
              <w:t>ESRR, ESS+, KS in SPP</w:t>
            </w:r>
          </w:p>
        </w:tc>
      </w:tr>
      <w:tr w:rsidR="00365B1F" w:rsidRPr="003519B3" w14:paraId="16F84C81" w14:textId="77777777" w:rsidTr="005D0B99">
        <w:tc>
          <w:tcPr>
            <w:tcW w:w="2405" w:type="dxa"/>
          </w:tcPr>
          <w:p w14:paraId="2268FC4D" w14:textId="77777777" w:rsidR="00365B1F" w:rsidRPr="003519B3" w:rsidRDefault="00365B1F" w:rsidP="00365B1F">
            <w:pPr>
              <w:spacing w:after="40"/>
              <w:jc w:val="left"/>
              <w:rPr>
                <w:rFonts w:ascii="Republika" w:hAnsi="Republika" w:cs="Arial"/>
              </w:rPr>
            </w:pPr>
            <w:r w:rsidRPr="003519B3">
              <w:rPr>
                <w:rFonts w:ascii="Republika" w:hAnsi="Republika" w:cs="Arial"/>
              </w:rPr>
              <w:t>SPP</w:t>
            </w:r>
          </w:p>
        </w:tc>
        <w:tc>
          <w:tcPr>
            <w:tcW w:w="6657" w:type="dxa"/>
          </w:tcPr>
          <w:p w14:paraId="30A3CCE5" w14:textId="77777777" w:rsidR="00365B1F" w:rsidRPr="003519B3" w:rsidRDefault="00365B1F" w:rsidP="00365B1F">
            <w:pPr>
              <w:spacing w:after="40"/>
              <w:rPr>
                <w:rFonts w:ascii="Republika" w:hAnsi="Republika" w:cs="Arial"/>
              </w:rPr>
            </w:pPr>
            <w:r w:rsidRPr="003519B3">
              <w:rPr>
                <w:rFonts w:ascii="Republika" w:hAnsi="Republika" w:cs="Arial"/>
              </w:rPr>
              <w:t>Sklad za pravični prehod</w:t>
            </w:r>
          </w:p>
        </w:tc>
      </w:tr>
      <w:tr w:rsidR="00365B1F" w:rsidRPr="003519B3" w14:paraId="1CDFBD90" w14:textId="77777777" w:rsidTr="005D0B99">
        <w:tc>
          <w:tcPr>
            <w:tcW w:w="2405" w:type="dxa"/>
          </w:tcPr>
          <w:p w14:paraId="4E9BA623" w14:textId="77777777" w:rsidR="00365B1F" w:rsidRPr="003519B3" w:rsidRDefault="00365B1F" w:rsidP="00365B1F">
            <w:pPr>
              <w:spacing w:after="40"/>
              <w:jc w:val="left"/>
              <w:rPr>
                <w:rFonts w:ascii="Republika" w:hAnsi="Republika" w:cs="Arial"/>
              </w:rPr>
            </w:pPr>
            <w:r w:rsidRPr="003519B3">
              <w:rPr>
                <w:rFonts w:ascii="Republika" w:hAnsi="Republika" w:cs="Arial"/>
              </w:rPr>
              <w:t>MF SUSEU</w:t>
            </w:r>
          </w:p>
        </w:tc>
        <w:tc>
          <w:tcPr>
            <w:tcW w:w="6657" w:type="dxa"/>
          </w:tcPr>
          <w:p w14:paraId="44416C2C" w14:textId="77777777" w:rsidR="00365B1F" w:rsidRPr="003519B3" w:rsidRDefault="00365B1F" w:rsidP="00365B1F">
            <w:pPr>
              <w:spacing w:after="40"/>
              <w:rPr>
                <w:rFonts w:ascii="Republika" w:hAnsi="Republika" w:cs="Arial"/>
              </w:rPr>
            </w:pPr>
            <w:r w:rsidRPr="003519B3">
              <w:rPr>
                <w:rFonts w:ascii="Republika" w:hAnsi="Republika" w:cs="Arial"/>
              </w:rPr>
              <w:t>Ministrstvo za finance, Sektor za upravljanje s sredstvi EU/CA</w:t>
            </w:r>
          </w:p>
        </w:tc>
      </w:tr>
      <w:tr w:rsidR="00365B1F" w:rsidRPr="003519B3" w14:paraId="03DB434E" w14:textId="77777777" w:rsidTr="005D0B99">
        <w:tc>
          <w:tcPr>
            <w:tcW w:w="2405" w:type="dxa"/>
          </w:tcPr>
          <w:p w14:paraId="4E77EE2A" w14:textId="77777777" w:rsidR="00365B1F" w:rsidRPr="003519B3" w:rsidRDefault="00365B1F" w:rsidP="00365B1F">
            <w:pPr>
              <w:spacing w:after="40"/>
              <w:jc w:val="left"/>
              <w:rPr>
                <w:rFonts w:ascii="Republika" w:hAnsi="Republika" w:cs="Arial"/>
              </w:rPr>
            </w:pPr>
            <w:r w:rsidRPr="003519B3">
              <w:rPr>
                <w:rFonts w:ascii="Republika" w:hAnsi="Republika" w:cs="Arial"/>
              </w:rPr>
              <w:t>MKRR</w:t>
            </w:r>
          </w:p>
        </w:tc>
        <w:tc>
          <w:tcPr>
            <w:tcW w:w="6657" w:type="dxa"/>
          </w:tcPr>
          <w:p w14:paraId="69F8AB94" w14:textId="77777777" w:rsidR="00365B1F" w:rsidRPr="003519B3" w:rsidRDefault="00365B1F" w:rsidP="00365B1F">
            <w:pPr>
              <w:spacing w:after="40"/>
              <w:rPr>
                <w:rFonts w:ascii="Republika" w:hAnsi="Republika" w:cs="Arial"/>
              </w:rPr>
            </w:pPr>
            <w:r w:rsidRPr="003519B3">
              <w:rPr>
                <w:rFonts w:ascii="Republika" w:hAnsi="Republika" w:cs="Arial"/>
              </w:rPr>
              <w:t>Ministrstvo za kohezijo in regionalni razvoj</w:t>
            </w:r>
          </w:p>
        </w:tc>
      </w:tr>
      <w:tr w:rsidR="00365B1F" w:rsidRPr="003519B3" w14:paraId="248B124A" w14:textId="77777777" w:rsidTr="005D0B99">
        <w:tc>
          <w:tcPr>
            <w:tcW w:w="2405" w:type="dxa"/>
          </w:tcPr>
          <w:p w14:paraId="0DB1C874" w14:textId="77777777" w:rsidR="00365B1F" w:rsidRPr="003519B3" w:rsidRDefault="00365B1F" w:rsidP="00365B1F">
            <w:pPr>
              <w:spacing w:after="40"/>
              <w:jc w:val="left"/>
              <w:rPr>
                <w:rFonts w:ascii="Republika" w:hAnsi="Republika" w:cs="Arial"/>
              </w:rPr>
            </w:pPr>
            <w:r w:rsidRPr="003519B3">
              <w:rPr>
                <w:rFonts w:ascii="Republika" w:hAnsi="Republika" w:cs="Arial"/>
              </w:rPr>
              <w:t>UNP</w:t>
            </w:r>
          </w:p>
        </w:tc>
        <w:tc>
          <w:tcPr>
            <w:tcW w:w="6657" w:type="dxa"/>
          </w:tcPr>
          <w:p w14:paraId="7863B7B2" w14:textId="4C7210E8" w:rsidR="00365B1F" w:rsidRPr="003519B3" w:rsidRDefault="00365B1F" w:rsidP="00365B1F">
            <w:pPr>
              <w:spacing w:after="40"/>
              <w:rPr>
                <w:rFonts w:ascii="Republika" w:hAnsi="Republika" w:cs="Arial"/>
              </w:rPr>
            </w:pPr>
            <w:r w:rsidRPr="003519B3">
              <w:rPr>
                <w:rFonts w:ascii="Republika" w:hAnsi="Republika" w:cs="Arial"/>
              </w:rPr>
              <w:t xml:space="preserve">Ministrstvo za finance, Urad </w:t>
            </w:r>
            <w:r w:rsidR="00145670" w:rsidRPr="003519B3">
              <w:rPr>
                <w:rFonts w:ascii="Republika" w:hAnsi="Republika" w:cs="Arial"/>
              </w:rPr>
              <w:t>R</w:t>
            </w:r>
            <w:r w:rsidRPr="003519B3">
              <w:rPr>
                <w:rFonts w:ascii="Republika" w:hAnsi="Republika" w:cs="Arial"/>
              </w:rPr>
              <w:t>epublike Slovenije za nadzor proračuna</w:t>
            </w:r>
          </w:p>
        </w:tc>
      </w:tr>
      <w:tr w:rsidR="00365B1F" w:rsidRPr="003519B3" w14:paraId="4070A26E" w14:textId="77777777" w:rsidTr="005D0B99">
        <w:tc>
          <w:tcPr>
            <w:tcW w:w="2405" w:type="dxa"/>
          </w:tcPr>
          <w:p w14:paraId="064966A5" w14:textId="77777777" w:rsidR="00365B1F" w:rsidRPr="003519B3" w:rsidRDefault="00365B1F" w:rsidP="00365B1F">
            <w:pPr>
              <w:spacing w:after="40"/>
              <w:jc w:val="left"/>
              <w:rPr>
                <w:rFonts w:ascii="Republika" w:hAnsi="Republika" w:cs="Arial"/>
              </w:rPr>
            </w:pPr>
            <w:r w:rsidRPr="003519B3">
              <w:rPr>
                <w:rFonts w:ascii="Republika" w:hAnsi="Republika" w:cs="Arial"/>
              </w:rPr>
              <w:t>U</w:t>
            </w:r>
          </w:p>
        </w:tc>
        <w:tc>
          <w:tcPr>
            <w:tcW w:w="6657" w:type="dxa"/>
          </w:tcPr>
          <w:p w14:paraId="48F37F8A" w14:textId="77777777" w:rsidR="00365B1F" w:rsidRPr="003519B3" w:rsidRDefault="00365B1F" w:rsidP="00365B1F">
            <w:pPr>
              <w:spacing w:after="40"/>
              <w:rPr>
                <w:rFonts w:ascii="Republika" w:hAnsi="Republika" w:cs="Arial"/>
              </w:rPr>
            </w:pPr>
            <w:r w:rsidRPr="003519B3">
              <w:rPr>
                <w:rFonts w:ascii="Republika" w:hAnsi="Republika" w:cs="Arial"/>
              </w:rPr>
              <w:t>upravičenec</w:t>
            </w:r>
          </w:p>
        </w:tc>
      </w:tr>
      <w:tr w:rsidR="00365B1F" w:rsidRPr="003519B3" w14:paraId="3D326359" w14:textId="77777777" w:rsidTr="005D0B99">
        <w:tc>
          <w:tcPr>
            <w:tcW w:w="2405" w:type="dxa"/>
          </w:tcPr>
          <w:p w14:paraId="3C1432DF" w14:textId="77777777" w:rsidR="00365B1F" w:rsidRPr="003519B3" w:rsidRDefault="00365B1F" w:rsidP="00365B1F">
            <w:pPr>
              <w:spacing w:after="40"/>
              <w:jc w:val="left"/>
              <w:rPr>
                <w:rFonts w:ascii="Republika" w:hAnsi="Republika" w:cs="Arial"/>
              </w:rPr>
            </w:pPr>
            <w:r w:rsidRPr="003519B3">
              <w:rPr>
                <w:rFonts w:ascii="Republika" w:hAnsi="Republika" w:cs="Arial"/>
              </w:rPr>
              <w:t>Uredba EKP</w:t>
            </w:r>
          </w:p>
        </w:tc>
        <w:tc>
          <w:tcPr>
            <w:tcW w:w="6657" w:type="dxa"/>
          </w:tcPr>
          <w:p w14:paraId="6DF077D7" w14:textId="0856DEAA" w:rsidR="00365B1F" w:rsidRPr="003519B3" w:rsidRDefault="00365B1F" w:rsidP="00365B1F">
            <w:pPr>
              <w:spacing w:after="40"/>
              <w:rPr>
                <w:rFonts w:ascii="Republika" w:hAnsi="Republika" w:cs="Arial"/>
              </w:rPr>
            </w:pPr>
            <w:r w:rsidRPr="003519B3">
              <w:rPr>
                <w:rFonts w:ascii="Republika" w:hAnsi="Republika" w:cs="Arial"/>
                <w:color w:val="000000"/>
              </w:rPr>
              <w:t>Uredba o izvajanju uredb (EU) in (Euratom) na področju izvajanja evropske kohezijske politike v obdobju 2021–2027 za cilj naložbe za rast in delovna mesta (Uradni list RS št. 21/2023 z dne 17.2.2023 in 12/25 z dne 28.2.2025)</w:t>
            </w:r>
          </w:p>
        </w:tc>
      </w:tr>
      <w:tr w:rsidR="00365B1F" w:rsidRPr="003519B3" w14:paraId="4E6A4CBC" w14:textId="77777777" w:rsidTr="005D0B99">
        <w:tc>
          <w:tcPr>
            <w:tcW w:w="2405" w:type="dxa"/>
          </w:tcPr>
          <w:p w14:paraId="511A2B11" w14:textId="77777777" w:rsidR="00365B1F" w:rsidRPr="003519B3" w:rsidRDefault="00365B1F" w:rsidP="00365B1F">
            <w:pPr>
              <w:spacing w:after="40"/>
              <w:jc w:val="left"/>
              <w:rPr>
                <w:rFonts w:ascii="Republika" w:hAnsi="Republika" w:cs="Arial"/>
              </w:rPr>
            </w:pPr>
            <w:r w:rsidRPr="003519B3">
              <w:rPr>
                <w:rFonts w:ascii="Republika" w:hAnsi="Republika" w:cs="Arial"/>
              </w:rPr>
              <w:t>Uredba 2021/1060/EU</w:t>
            </w:r>
          </w:p>
        </w:tc>
        <w:tc>
          <w:tcPr>
            <w:tcW w:w="6657" w:type="dxa"/>
          </w:tcPr>
          <w:p w14:paraId="73F30DEE" w14:textId="77777777" w:rsidR="00365B1F" w:rsidRPr="003519B3" w:rsidRDefault="00365B1F" w:rsidP="00365B1F">
            <w:pPr>
              <w:spacing w:after="40"/>
              <w:rPr>
                <w:rFonts w:ascii="Republika" w:hAnsi="Republika" w:cs="Arial"/>
              </w:rPr>
            </w:pPr>
            <w:r w:rsidRPr="003519B3">
              <w:rPr>
                <w:rFonts w:ascii="Republika" w:hAnsi="Republika" w:cs="Arial"/>
                <w:color w:val="000000"/>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w:t>
            </w:r>
          </w:p>
        </w:tc>
      </w:tr>
      <w:tr w:rsidR="00365B1F" w:rsidRPr="003519B3" w14:paraId="164A89C4" w14:textId="77777777" w:rsidTr="005D0B99">
        <w:tc>
          <w:tcPr>
            <w:tcW w:w="2405" w:type="dxa"/>
          </w:tcPr>
          <w:p w14:paraId="5F0EAA14" w14:textId="77777777" w:rsidR="00365B1F" w:rsidRPr="003519B3" w:rsidRDefault="00365B1F" w:rsidP="00365B1F">
            <w:pPr>
              <w:spacing w:after="40"/>
              <w:jc w:val="left"/>
              <w:rPr>
                <w:rFonts w:ascii="Republika" w:hAnsi="Republika" w:cs="Arial"/>
              </w:rPr>
            </w:pPr>
            <w:r w:rsidRPr="003519B3">
              <w:rPr>
                <w:rFonts w:ascii="Republika" w:hAnsi="Republika" w:cs="Arial"/>
              </w:rPr>
              <w:t>ZaP</w:t>
            </w:r>
          </w:p>
        </w:tc>
        <w:tc>
          <w:tcPr>
            <w:tcW w:w="6657" w:type="dxa"/>
          </w:tcPr>
          <w:p w14:paraId="509F9CAD" w14:textId="77777777" w:rsidR="00365B1F" w:rsidRPr="003519B3" w:rsidRDefault="00365B1F" w:rsidP="00365B1F">
            <w:pPr>
              <w:spacing w:after="40"/>
              <w:rPr>
                <w:rFonts w:ascii="Republika" w:hAnsi="Republika" w:cs="Arial"/>
              </w:rPr>
            </w:pPr>
            <w:r w:rsidRPr="003519B3">
              <w:rPr>
                <w:rFonts w:ascii="Republika" w:hAnsi="Republika" w:cs="Arial"/>
              </w:rPr>
              <w:t>zahtevek za plačilo</w:t>
            </w:r>
          </w:p>
        </w:tc>
      </w:tr>
      <w:tr w:rsidR="00365B1F" w:rsidRPr="003519B3" w14:paraId="2E1B777E" w14:textId="77777777" w:rsidTr="005D0B99">
        <w:tc>
          <w:tcPr>
            <w:tcW w:w="2405" w:type="dxa"/>
          </w:tcPr>
          <w:p w14:paraId="4493F3C7" w14:textId="77777777" w:rsidR="00365B1F" w:rsidRPr="003519B3" w:rsidRDefault="00365B1F" w:rsidP="00365B1F">
            <w:pPr>
              <w:spacing w:after="40"/>
              <w:jc w:val="left"/>
              <w:rPr>
                <w:rFonts w:ascii="Republika" w:hAnsi="Republika" w:cs="Arial"/>
              </w:rPr>
            </w:pPr>
            <w:r w:rsidRPr="003519B3">
              <w:rPr>
                <w:rFonts w:ascii="Republika" w:hAnsi="Republika" w:cs="Arial"/>
              </w:rPr>
              <w:t>ZMOS</w:t>
            </w:r>
          </w:p>
        </w:tc>
        <w:tc>
          <w:tcPr>
            <w:tcW w:w="6657" w:type="dxa"/>
          </w:tcPr>
          <w:p w14:paraId="7AFBEF62" w14:textId="77777777" w:rsidR="00365B1F" w:rsidRPr="003519B3" w:rsidRDefault="00365B1F" w:rsidP="00365B1F">
            <w:pPr>
              <w:spacing w:after="40"/>
              <w:rPr>
                <w:rFonts w:ascii="Republika" w:hAnsi="Republika" w:cs="Arial"/>
              </w:rPr>
            </w:pPr>
            <w:r w:rsidRPr="003519B3">
              <w:rPr>
                <w:rFonts w:ascii="Republika" w:hAnsi="Republika" w:cs="Arial"/>
              </w:rPr>
              <w:t>Združenje mestnih občin Slovenije</w:t>
            </w:r>
          </w:p>
        </w:tc>
      </w:tr>
      <w:tr w:rsidR="00365B1F" w:rsidRPr="003519B3" w14:paraId="40AE6B28" w14:textId="77777777" w:rsidTr="005D0B99">
        <w:tc>
          <w:tcPr>
            <w:tcW w:w="2405" w:type="dxa"/>
          </w:tcPr>
          <w:p w14:paraId="6EC3DE09" w14:textId="77777777" w:rsidR="00365B1F" w:rsidRPr="003519B3" w:rsidRDefault="00365B1F" w:rsidP="00365B1F">
            <w:pPr>
              <w:spacing w:after="40"/>
              <w:jc w:val="left"/>
              <w:rPr>
                <w:rFonts w:ascii="Republika" w:hAnsi="Republika" w:cs="Arial"/>
              </w:rPr>
            </w:pPr>
            <w:r w:rsidRPr="003519B3">
              <w:rPr>
                <w:rFonts w:ascii="Republika" w:hAnsi="Republika" w:cs="Arial"/>
              </w:rPr>
              <w:t>ZZI</w:t>
            </w:r>
          </w:p>
        </w:tc>
        <w:tc>
          <w:tcPr>
            <w:tcW w:w="6657" w:type="dxa"/>
          </w:tcPr>
          <w:p w14:paraId="6B29E120" w14:textId="77777777" w:rsidR="00365B1F" w:rsidRPr="003519B3" w:rsidRDefault="00365B1F" w:rsidP="00365B1F">
            <w:pPr>
              <w:spacing w:after="40"/>
              <w:rPr>
                <w:rFonts w:ascii="Republika" w:hAnsi="Republika" w:cs="Arial"/>
              </w:rPr>
            </w:pPr>
            <w:r w:rsidRPr="003519B3">
              <w:rPr>
                <w:rFonts w:ascii="Republika" w:hAnsi="Republika" w:cs="Arial"/>
              </w:rPr>
              <w:t>zahtevek za izplačilo</w:t>
            </w:r>
          </w:p>
        </w:tc>
      </w:tr>
    </w:tbl>
    <w:p w14:paraId="3DBD0246" w14:textId="33036316" w:rsidR="00B97338" w:rsidRPr="003519B3" w:rsidRDefault="00290C0D" w:rsidP="00341254">
      <w:pPr>
        <w:spacing w:after="40"/>
        <w:jc w:val="left"/>
        <w:rPr>
          <w:rFonts w:ascii="Republika" w:hAnsi="Republika" w:cs="Arial"/>
          <w:sz w:val="20"/>
          <w:szCs w:val="20"/>
        </w:rPr>
      </w:pPr>
      <w:r w:rsidRPr="003519B3">
        <w:rPr>
          <w:rFonts w:ascii="Republika" w:hAnsi="Republika" w:cs="Arial"/>
          <w:sz w:val="20"/>
          <w:szCs w:val="20"/>
        </w:rPr>
        <w:br w:type="page"/>
      </w:r>
    </w:p>
    <w:p w14:paraId="170D0030" w14:textId="58012910" w:rsidR="00F02338" w:rsidRPr="003519B3" w:rsidRDefault="00F02338" w:rsidP="00883439">
      <w:pPr>
        <w:pStyle w:val="Naslov1"/>
        <w:numPr>
          <w:ilvl w:val="0"/>
          <w:numId w:val="2"/>
        </w:numPr>
        <w:ind w:left="851" w:hanging="851"/>
        <w:rPr>
          <w:rFonts w:ascii="Republika" w:hAnsi="Republika"/>
        </w:rPr>
      </w:pPr>
      <w:bookmarkStart w:id="14" w:name="_Toc102128215"/>
      <w:bookmarkStart w:id="15" w:name="_Toc154140039"/>
      <w:bookmarkStart w:id="16" w:name="_Toc187237935"/>
      <w:bookmarkStart w:id="17" w:name="_Toc216420016"/>
      <w:r w:rsidRPr="003519B3">
        <w:rPr>
          <w:rFonts w:ascii="Republika" w:hAnsi="Republika"/>
        </w:rPr>
        <w:lastRenderedPageBreak/>
        <w:t>SPLOŠNE INFORMACIJE</w:t>
      </w:r>
      <w:bookmarkEnd w:id="14"/>
      <w:bookmarkEnd w:id="15"/>
      <w:bookmarkEnd w:id="16"/>
      <w:bookmarkEnd w:id="17"/>
      <w:r w:rsidR="007E2AAE" w:rsidRPr="003519B3">
        <w:rPr>
          <w:rFonts w:ascii="Republika" w:hAnsi="Republika"/>
        </w:rPr>
        <w:fldChar w:fldCharType="begin"/>
      </w:r>
      <w:r w:rsidR="007E2AAE" w:rsidRPr="003519B3">
        <w:rPr>
          <w:rFonts w:ascii="Republika" w:hAnsi="Republika"/>
        </w:rPr>
        <w:instrText xml:space="preserve"> TC "SPLOŠNE INFORMACIJE" \f C \l "1" </w:instrText>
      </w:r>
      <w:r w:rsidR="007E2AAE" w:rsidRPr="003519B3">
        <w:rPr>
          <w:rFonts w:ascii="Republika" w:hAnsi="Republika"/>
        </w:rPr>
        <w:fldChar w:fldCharType="end"/>
      </w:r>
      <w:r w:rsidRPr="003519B3">
        <w:rPr>
          <w:rFonts w:ascii="Republika" w:hAnsi="Republika"/>
        </w:rPr>
        <w:t xml:space="preserve"> </w:t>
      </w:r>
    </w:p>
    <w:p w14:paraId="68CCF339" w14:textId="77777777" w:rsidR="00242CE9" w:rsidRPr="003519B3" w:rsidRDefault="00242CE9" w:rsidP="00341254">
      <w:pPr>
        <w:rPr>
          <w:rFonts w:ascii="Republika" w:hAnsi="Republika" w:cs="Arial"/>
          <w:sz w:val="20"/>
          <w:szCs w:val="20"/>
        </w:rPr>
      </w:pPr>
      <w:bookmarkStart w:id="18" w:name="_Toc102128216"/>
    </w:p>
    <w:p w14:paraId="1D109A39" w14:textId="16C83484" w:rsidR="00B11162" w:rsidRPr="003519B3" w:rsidRDefault="00F02338" w:rsidP="00883439">
      <w:pPr>
        <w:pStyle w:val="Naslov2"/>
        <w:numPr>
          <w:ilvl w:val="1"/>
          <w:numId w:val="2"/>
        </w:numPr>
        <w:ind w:left="851" w:hanging="851"/>
      </w:pPr>
      <w:bookmarkStart w:id="19" w:name="_Toc154140040"/>
      <w:bookmarkStart w:id="20" w:name="_Toc187237936"/>
      <w:bookmarkStart w:id="21" w:name="_Toc216420017"/>
      <w:r w:rsidRPr="003519B3">
        <w:t>OSNOVNI PODATKI</w:t>
      </w:r>
      <w:bookmarkEnd w:id="18"/>
      <w:bookmarkEnd w:id="19"/>
      <w:bookmarkEnd w:id="20"/>
      <w:bookmarkEnd w:id="21"/>
      <w:r w:rsidR="00E44F4D" w:rsidRPr="003519B3">
        <w:t xml:space="preserve"> </w:t>
      </w:r>
    </w:p>
    <w:p w14:paraId="643E2FBF" w14:textId="77777777" w:rsidR="003E2346" w:rsidRPr="003519B3" w:rsidRDefault="003E2346" w:rsidP="00341254">
      <w:pPr>
        <w:spacing w:after="0"/>
        <w:rPr>
          <w:rFonts w:ascii="Republika" w:hAnsi="Republika" w:cs="Arial"/>
          <w:sz w:val="12"/>
          <w:szCs w:val="12"/>
        </w:rPr>
      </w:pPr>
    </w:p>
    <w:p w14:paraId="54C7EA3F" w14:textId="77777777" w:rsidR="007B7114" w:rsidRPr="003519B3" w:rsidRDefault="007B7114" w:rsidP="007B7114">
      <w:pPr>
        <w:spacing w:after="0"/>
        <w:rPr>
          <w:rFonts w:ascii="Republika" w:hAnsi="Republika" w:cs="Arial"/>
          <w:b/>
        </w:rPr>
      </w:pPr>
      <w:bookmarkStart w:id="22" w:name="_Hlk163212978"/>
      <w:r w:rsidRPr="003519B3">
        <w:rPr>
          <w:rFonts w:ascii="Republika" w:hAnsi="Republika" w:cs="Arial"/>
        </w:rPr>
        <w:t>Država članica Evropske unije:</w:t>
      </w:r>
      <w:r w:rsidRPr="003519B3">
        <w:rPr>
          <w:rFonts w:ascii="Republika" w:hAnsi="Republika" w:cs="Arial"/>
          <w:b/>
        </w:rPr>
        <w:t xml:space="preserve"> </w:t>
      </w:r>
    </w:p>
    <w:p w14:paraId="147258B8" w14:textId="77777777" w:rsidR="007B7114" w:rsidRPr="003519B3" w:rsidRDefault="007B7114" w:rsidP="007B7114">
      <w:pPr>
        <w:spacing w:after="0"/>
        <w:ind w:left="284" w:hanging="142"/>
        <w:rPr>
          <w:rFonts w:ascii="Republika" w:hAnsi="Republika" w:cs="Arial"/>
        </w:rPr>
      </w:pPr>
      <w:r w:rsidRPr="003519B3">
        <w:rPr>
          <w:rFonts w:ascii="Republika" w:hAnsi="Republika" w:cs="Arial"/>
          <w:b/>
        </w:rPr>
        <w:t>Republika Slovenija</w:t>
      </w:r>
    </w:p>
    <w:p w14:paraId="01C2388E" w14:textId="77777777" w:rsidR="007B7114" w:rsidRPr="003519B3" w:rsidRDefault="007B7114" w:rsidP="007B7114">
      <w:pPr>
        <w:spacing w:after="0"/>
        <w:rPr>
          <w:rFonts w:ascii="Republika" w:hAnsi="Republika" w:cs="Arial"/>
        </w:rPr>
      </w:pPr>
    </w:p>
    <w:p w14:paraId="13004B6C" w14:textId="77777777" w:rsidR="007B7114" w:rsidRPr="003519B3" w:rsidRDefault="007B7114" w:rsidP="007B7114">
      <w:pPr>
        <w:spacing w:after="0"/>
        <w:rPr>
          <w:rFonts w:ascii="Republika" w:hAnsi="Republika" w:cs="Arial"/>
        </w:rPr>
      </w:pPr>
      <w:r w:rsidRPr="003519B3">
        <w:rPr>
          <w:rFonts w:ascii="Republika" w:hAnsi="Republika" w:cs="Arial"/>
        </w:rPr>
        <w:t xml:space="preserve">Naziv programa in številka CCI: </w:t>
      </w:r>
    </w:p>
    <w:p w14:paraId="0D5A2BAE" w14:textId="77777777" w:rsidR="007B7114" w:rsidRPr="003519B3" w:rsidRDefault="007B7114" w:rsidP="007B7114">
      <w:pPr>
        <w:spacing w:after="0"/>
        <w:ind w:firstLine="142"/>
        <w:rPr>
          <w:rFonts w:ascii="Republika" w:hAnsi="Republika" w:cs="Arial"/>
        </w:rPr>
      </w:pPr>
      <w:r w:rsidRPr="003519B3">
        <w:rPr>
          <w:rFonts w:ascii="Republika" w:hAnsi="Republika" w:cs="Arial"/>
          <w:b/>
        </w:rPr>
        <w:t>Program evropske kohezijske politike v obdobju 2021−2027 v Sloveniji</w:t>
      </w:r>
      <w:r w:rsidRPr="003519B3">
        <w:rPr>
          <w:rFonts w:ascii="Republika" w:hAnsi="Republika" w:cs="Arial"/>
        </w:rPr>
        <w:t xml:space="preserve">  </w:t>
      </w:r>
    </w:p>
    <w:p w14:paraId="574A7A97" w14:textId="77777777" w:rsidR="007B7114" w:rsidRPr="003519B3" w:rsidRDefault="007B7114" w:rsidP="007B7114">
      <w:pPr>
        <w:spacing w:after="0"/>
        <w:ind w:firstLine="142"/>
        <w:rPr>
          <w:rFonts w:ascii="Republika" w:hAnsi="Republika" w:cs="Arial"/>
          <w:b/>
        </w:rPr>
      </w:pPr>
      <w:r w:rsidRPr="003519B3">
        <w:rPr>
          <w:rFonts w:ascii="Republika" w:hAnsi="Republika" w:cs="Arial"/>
          <w:b/>
        </w:rPr>
        <w:t>CCI: 2021SI16FFPR001</w:t>
      </w:r>
    </w:p>
    <w:p w14:paraId="5F4DDE87" w14:textId="77777777" w:rsidR="007B7114" w:rsidRPr="003519B3" w:rsidRDefault="007B7114" w:rsidP="007B7114">
      <w:pPr>
        <w:spacing w:after="0"/>
        <w:jc w:val="left"/>
        <w:rPr>
          <w:rFonts w:ascii="Republika" w:hAnsi="Republika" w:cs="Arial"/>
        </w:rPr>
      </w:pPr>
    </w:p>
    <w:p w14:paraId="495EBB8E" w14:textId="77777777" w:rsidR="007B7114" w:rsidRPr="003519B3" w:rsidRDefault="007B7114" w:rsidP="007B7114">
      <w:pPr>
        <w:spacing w:after="0"/>
        <w:jc w:val="left"/>
        <w:rPr>
          <w:rFonts w:ascii="Republika" w:hAnsi="Republika" w:cs="Arial"/>
        </w:rPr>
      </w:pPr>
      <w:r w:rsidRPr="003519B3">
        <w:rPr>
          <w:rFonts w:ascii="Republika" w:hAnsi="Republika" w:cs="Arial"/>
        </w:rPr>
        <w:t xml:space="preserve">Glavna kontaktna točka: </w:t>
      </w:r>
    </w:p>
    <w:p w14:paraId="524E209C" w14:textId="77777777" w:rsidR="007B7114" w:rsidRPr="003519B3" w:rsidRDefault="007B7114" w:rsidP="007B7114">
      <w:pPr>
        <w:spacing w:after="0"/>
        <w:ind w:firstLine="142"/>
        <w:jc w:val="left"/>
        <w:rPr>
          <w:rFonts w:ascii="Republika" w:hAnsi="Republika" w:cs="Arial"/>
          <w:b/>
        </w:rPr>
      </w:pPr>
      <w:r w:rsidRPr="003519B3">
        <w:rPr>
          <w:rFonts w:ascii="Republika" w:hAnsi="Republika" w:cs="Arial"/>
          <w:bCs/>
        </w:rPr>
        <w:t>Organ odgovoren za opis:</w:t>
      </w:r>
      <w:r w:rsidRPr="003519B3">
        <w:rPr>
          <w:rFonts w:ascii="Republika" w:hAnsi="Republika" w:cs="Arial"/>
          <w:b/>
        </w:rPr>
        <w:t xml:space="preserve"> Ministrstvo za kohezijo in regionalni razvoj </w:t>
      </w:r>
    </w:p>
    <w:p w14:paraId="1A45DB56" w14:textId="77777777" w:rsidR="007B7114" w:rsidRPr="003519B3" w:rsidRDefault="007B7114" w:rsidP="007B7114">
      <w:pPr>
        <w:spacing w:after="0"/>
        <w:ind w:firstLine="142"/>
        <w:jc w:val="left"/>
        <w:rPr>
          <w:rFonts w:ascii="Republika" w:hAnsi="Republika" w:cs="Arial"/>
          <w:b/>
        </w:rPr>
      </w:pPr>
      <w:r w:rsidRPr="003519B3">
        <w:rPr>
          <w:rFonts w:ascii="Republika" w:hAnsi="Republika" w:cs="Arial"/>
          <w:bCs/>
        </w:rPr>
        <w:t>E-naslov:</w:t>
      </w:r>
      <w:r w:rsidRPr="003519B3">
        <w:rPr>
          <w:rFonts w:ascii="Republika" w:hAnsi="Republika" w:cs="Arial"/>
          <w:b/>
        </w:rPr>
        <w:t xml:space="preserve"> </w:t>
      </w:r>
      <w:hyperlink r:id="rId9" w:history="1">
        <w:r w:rsidRPr="003519B3">
          <w:rPr>
            <w:rStyle w:val="Hiperpovezava"/>
            <w:rFonts w:ascii="Republika" w:hAnsi="Republika" w:cs="Arial"/>
            <w:b/>
            <w:color w:val="auto"/>
          </w:rPr>
          <w:t>gp.mkrr@gov.si</w:t>
        </w:r>
      </w:hyperlink>
    </w:p>
    <w:p w14:paraId="04FC43D8" w14:textId="77777777" w:rsidR="007B7114" w:rsidRPr="003519B3" w:rsidRDefault="007B7114" w:rsidP="007B7114">
      <w:pPr>
        <w:spacing w:after="0"/>
        <w:ind w:firstLine="142"/>
        <w:jc w:val="left"/>
        <w:rPr>
          <w:rFonts w:ascii="Republika" w:hAnsi="Republika"/>
          <w:b/>
          <w:bCs/>
        </w:rPr>
      </w:pPr>
      <w:r w:rsidRPr="003519B3">
        <w:rPr>
          <w:rFonts w:ascii="Republika" w:hAnsi="Republika"/>
        </w:rPr>
        <w:t>Spletna stran MKRR:</w:t>
      </w:r>
      <w:r w:rsidRPr="003519B3">
        <w:rPr>
          <w:rFonts w:ascii="Republika" w:hAnsi="Republika"/>
          <w:b/>
          <w:bCs/>
        </w:rPr>
        <w:t xml:space="preserve"> </w:t>
      </w:r>
      <w:hyperlink r:id="rId10" w:history="1">
        <w:r w:rsidRPr="003519B3">
          <w:rPr>
            <w:rStyle w:val="Hiperpovezava"/>
            <w:rFonts w:ascii="Republika" w:hAnsi="Republika"/>
            <w:b/>
            <w:bCs/>
          </w:rPr>
          <w:t>Ministrstvo za kohezijo in regionalni razvoj | GOV.SI</w:t>
        </w:r>
      </w:hyperlink>
    </w:p>
    <w:p w14:paraId="5CC36186" w14:textId="77777777" w:rsidR="007B7114" w:rsidRPr="003519B3" w:rsidRDefault="007B7114" w:rsidP="007B7114">
      <w:pPr>
        <w:spacing w:after="0"/>
        <w:ind w:firstLine="142"/>
        <w:jc w:val="left"/>
        <w:rPr>
          <w:rFonts w:ascii="Republika" w:hAnsi="Republika" w:cs="Arial"/>
          <w:b/>
        </w:rPr>
      </w:pPr>
    </w:p>
    <w:p w14:paraId="523EE6A2" w14:textId="294260CA" w:rsidR="0001331C" w:rsidRPr="003519B3" w:rsidRDefault="0001331C" w:rsidP="00341254">
      <w:pPr>
        <w:spacing w:before="160" w:after="0"/>
        <w:jc w:val="left"/>
        <w:rPr>
          <w:rFonts w:ascii="Republika" w:hAnsi="Republika" w:cs="Arial"/>
        </w:rPr>
      </w:pPr>
    </w:p>
    <w:p w14:paraId="5222B13D" w14:textId="4600E1F9" w:rsidR="000C4E00" w:rsidRPr="003519B3" w:rsidRDefault="00C66E90" w:rsidP="00883439">
      <w:pPr>
        <w:pStyle w:val="Naslov2"/>
        <w:numPr>
          <w:ilvl w:val="1"/>
          <w:numId w:val="2"/>
        </w:numPr>
        <w:ind w:left="851" w:hanging="851"/>
      </w:pPr>
      <w:bookmarkStart w:id="23" w:name="_Toc102128217"/>
      <w:bookmarkStart w:id="24" w:name="_Toc154140041"/>
      <w:bookmarkStart w:id="25" w:name="_Toc187237937"/>
      <w:bookmarkStart w:id="26" w:name="_Toc216420018"/>
      <w:r w:rsidRPr="003519B3">
        <w:t>DATUM OPISA SISTEMA</w:t>
      </w:r>
      <w:bookmarkEnd w:id="23"/>
      <w:bookmarkEnd w:id="24"/>
      <w:bookmarkEnd w:id="25"/>
      <w:bookmarkEnd w:id="26"/>
      <w:r w:rsidRPr="003519B3">
        <w:t xml:space="preserve"> </w:t>
      </w:r>
    </w:p>
    <w:p w14:paraId="17F64994" w14:textId="08A76B21" w:rsidR="00C66E90" w:rsidRPr="003519B3" w:rsidRDefault="00C66E90" w:rsidP="00341254">
      <w:pPr>
        <w:spacing w:after="240"/>
        <w:jc w:val="left"/>
        <w:rPr>
          <w:rFonts w:ascii="Republika" w:hAnsi="Republika" w:cs="Arial"/>
        </w:rPr>
      </w:pPr>
      <w:r w:rsidRPr="003519B3">
        <w:rPr>
          <w:rFonts w:ascii="Republika" w:hAnsi="Republika" w:cs="Arial"/>
        </w:rPr>
        <w:t xml:space="preserve">Predložene informacije opisujejo stanje z dne: </w:t>
      </w:r>
      <w:r w:rsidR="00025380" w:rsidRPr="003519B3">
        <w:rPr>
          <w:rFonts w:ascii="Republika" w:hAnsi="Republika" w:cs="Arial"/>
          <w:b/>
        </w:rPr>
        <w:t>31.</w:t>
      </w:r>
      <w:r w:rsidR="00A96CC1" w:rsidRPr="003519B3">
        <w:rPr>
          <w:rFonts w:ascii="Republika" w:hAnsi="Republika" w:cs="Arial"/>
          <w:b/>
        </w:rPr>
        <w:t xml:space="preserve"> </w:t>
      </w:r>
      <w:r w:rsidR="00025380" w:rsidRPr="003519B3">
        <w:rPr>
          <w:rFonts w:ascii="Republika" w:hAnsi="Republika" w:cs="Arial"/>
          <w:b/>
        </w:rPr>
        <w:t>10</w:t>
      </w:r>
      <w:r w:rsidR="000E5A87" w:rsidRPr="003519B3">
        <w:rPr>
          <w:rFonts w:ascii="Republika" w:hAnsi="Republika" w:cs="Arial"/>
          <w:b/>
        </w:rPr>
        <w:t>. 202</w:t>
      </w:r>
      <w:r w:rsidR="00481860" w:rsidRPr="003519B3">
        <w:rPr>
          <w:rFonts w:ascii="Republika" w:hAnsi="Republika" w:cs="Arial"/>
          <w:b/>
        </w:rPr>
        <w:t>5</w:t>
      </w:r>
    </w:p>
    <w:bookmarkEnd w:id="22"/>
    <w:p w14:paraId="5E717321" w14:textId="77777777" w:rsidR="00C66E90" w:rsidRPr="003519B3" w:rsidRDefault="00C66E90" w:rsidP="00341254">
      <w:pPr>
        <w:jc w:val="left"/>
        <w:rPr>
          <w:rFonts w:ascii="Republika" w:hAnsi="Republika" w:cs="Arial"/>
        </w:rPr>
      </w:pPr>
    </w:p>
    <w:p w14:paraId="415A93F4" w14:textId="6DB9723F" w:rsidR="00242CE9" w:rsidRPr="003519B3" w:rsidRDefault="00DE5D07" w:rsidP="00883439">
      <w:pPr>
        <w:pStyle w:val="Naslov2"/>
        <w:numPr>
          <w:ilvl w:val="1"/>
          <w:numId w:val="2"/>
        </w:numPr>
        <w:ind w:left="851" w:hanging="851"/>
      </w:pPr>
      <w:bookmarkStart w:id="27" w:name="_Toc102128218"/>
      <w:bookmarkStart w:id="28" w:name="_Toc154140042"/>
      <w:bookmarkStart w:id="29" w:name="_Toc187237938"/>
      <w:bookmarkStart w:id="30" w:name="_Toc216420019"/>
      <w:r w:rsidRPr="003519B3">
        <w:t>STRUKTURA SISTEMA</w:t>
      </w:r>
      <w:bookmarkEnd w:id="27"/>
      <w:bookmarkEnd w:id="28"/>
      <w:bookmarkEnd w:id="29"/>
      <w:bookmarkEnd w:id="30"/>
      <w:r w:rsidR="00E44F4D" w:rsidRPr="003519B3">
        <w:t xml:space="preserve"> </w:t>
      </w:r>
    </w:p>
    <w:p w14:paraId="5A414A08" w14:textId="77777777" w:rsidR="007B7114" w:rsidRPr="003519B3" w:rsidRDefault="007B7114" w:rsidP="007B7114">
      <w:pPr>
        <w:rPr>
          <w:rFonts w:ascii="Republika" w:hAnsi="Republika" w:cs="Arial"/>
        </w:rPr>
      </w:pPr>
      <w:bookmarkStart w:id="31" w:name="_Toc102125767"/>
      <w:r w:rsidRPr="003519B3">
        <w:rPr>
          <w:rFonts w:ascii="Republika" w:hAnsi="Republika" w:cs="Arial"/>
        </w:rPr>
        <w:t xml:space="preserve">Opis sistema upravljanja in nadzora za izvajanje PEKP zajema </w:t>
      </w:r>
      <w:bookmarkStart w:id="32" w:name="_Hlk172118100"/>
      <w:r w:rsidRPr="003519B3">
        <w:rPr>
          <w:rFonts w:ascii="Republika" w:hAnsi="Republika" w:cs="Arial"/>
        </w:rPr>
        <w:t xml:space="preserve">splošne informacije o strukturi in organizaciji sistema </w:t>
      </w:r>
      <w:bookmarkEnd w:id="32"/>
      <w:r w:rsidRPr="003519B3">
        <w:rPr>
          <w:rFonts w:ascii="Republika" w:hAnsi="Republika" w:cs="Arial"/>
        </w:rPr>
        <w:t>upravljanja in nadzora EKP v Sloveniji v obdobju 2021−2027, ki je, skladno s Prilogo XVI Uredbe 2021/1060/EU, vzpostavljen na organih vključenih v izvajanje evropske kohezijske politike.</w:t>
      </w:r>
    </w:p>
    <w:p w14:paraId="15C20766" w14:textId="77777777" w:rsidR="007B7114" w:rsidRPr="003519B3" w:rsidRDefault="007B7114" w:rsidP="007B7114">
      <w:pPr>
        <w:rPr>
          <w:rFonts w:ascii="Republika" w:hAnsi="Republika" w:cs="Arial"/>
        </w:rPr>
      </w:pPr>
      <w:r w:rsidRPr="003519B3">
        <w:rPr>
          <w:rFonts w:ascii="Republika" w:hAnsi="Republika" w:cs="Arial"/>
        </w:rPr>
        <w:t xml:space="preserve">Skladno z 71. členom Uredbe 2021/1060/EU so bili z </w:t>
      </w:r>
      <w:r w:rsidRPr="003519B3">
        <w:rPr>
          <w:rFonts w:ascii="Republika" w:hAnsi="Republika" w:cs="Arial"/>
          <w:color w:val="000000"/>
        </w:rPr>
        <w:t>Uredbo EKP</w:t>
      </w:r>
      <w:r w:rsidRPr="003519B3">
        <w:rPr>
          <w:rFonts w:ascii="Republika" w:hAnsi="Republika" w:cs="Arial"/>
        </w:rPr>
        <w:t xml:space="preserve"> imenovani naslednji organi pristojni za program: </w:t>
      </w:r>
    </w:p>
    <w:p w14:paraId="4FA29C82" w14:textId="77777777" w:rsidR="007B7114" w:rsidRPr="003519B3" w:rsidRDefault="007B7114" w:rsidP="007B7114">
      <w:pPr>
        <w:pStyle w:val="Odstavekseznama"/>
        <w:numPr>
          <w:ilvl w:val="0"/>
          <w:numId w:val="4"/>
        </w:numPr>
        <w:rPr>
          <w:rFonts w:ascii="Republika" w:hAnsi="Republika" w:cs="Arial"/>
        </w:rPr>
      </w:pPr>
      <w:r w:rsidRPr="003519B3">
        <w:rPr>
          <w:rFonts w:ascii="Republika" w:hAnsi="Republika" w:cs="Arial"/>
          <w:b/>
        </w:rPr>
        <w:t>organ upravljanja</w:t>
      </w:r>
      <w:r w:rsidRPr="003519B3">
        <w:rPr>
          <w:rFonts w:ascii="Republika" w:hAnsi="Republika" w:cs="Arial"/>
        </w:rPr>
        <w:t>: Ministrstvo za kohezijo in regionalni razvoj (MKRR),</w:t>
      </w:r>
    </w:p>
    <w:p w14:paraId="2C5B19DE" w14:textId="77777777" w:rsidR="007B7114" w:rsidRPr="003519B3" w:rsidRDefault="007B7114" w:rsidP="007B7114">
      <w:pPr>
        <w:pStyle w:val="Odstavekseznama"/>
        <w:numPr>
          <w:ilvl w:val="0"/>
          <w:numId w:val="4"/>
        </w:numPr>
        <w:rPr>
          <w:rFonts w:ascii="Republika" w:hAnsi="Republika" w:cs="Arial"/>
        </w:rPr>
      </w:pPr>
      <w:r w:rsidRPr="003519B3">
        <w:rPr>
          <w:rFonts w:ascii="Republika" w:hAnsi="Republika" w:cs="Arial"/>
          <w:b/>
        </w:rPr>
        <w:t>organ za računovodenje</w:t>
      </w:r>
      <w:r w:rsidRPr="003519B3">
        <w:rPr>
          <w:rFonts w:ascii="Republika" w:hAnsi="Republika" w:cs="Arial"/>
        </w:rPr>
        <w:t>: Ministrstvo za finance, Sektor za upravljanje s sredstvi EU/CA (MF SUSEU) in</w:t>
      </w:r>
    </w:p>
    <w:p w14:paraId="3DFC300B" w14:textId="77777777" w:rsidR="007B7114" w:rsidRPr="003519B3" w:rsidRDefault="007B7114" w:rsidP="007B7114">
      <w:pPr>
        <w:pStyle w:val="Odstavekseznama"/>
        <w:numPr>
          <w:ilvl w:val="0"/>
          <w:numId w:val="4"/>
        </w:numPr>
        <w:rPr>
          <w:rFonts w:ascii="Republika" w:hAnsi="Republika" w:cs="Arial"/>
        </w:rPr>
      </w:pPr>
      <w:r w:rsidRPr="003519B3">
        <w:rPr>
          <w:rFonts w:ascii="Republika" w:hAnsi="Republika" w:cs="Arial"/>
          <w:b/>
        </w:rPr>
        <w:t>revizijski organ</w:t>
      </w:r>
      <w:r w:rsidRPr="003519B3">
        <w:rPr>
          <w:rFonts w:ascii="Republika" w:hAnsi="Republika" w:cs="Arial"/>
        </w:rPr>
        <w:t>: Ministrstvo za finance, Urad za nadzor proračuna (MF UNP).</w:t>
      </w:r>
    </w:p>
    <w:p w14:paraId="0ECBDA09" w14:textId="04BD6C40" w:rsidR="007B7114" w:rsidRPr="003519B3" w:rsidRDefault="007B7114" w:rsidP="007B7114">
      <w:pPr>
        <w:rPr>
          <w:rFonts w:ascii="Republika" w:hAnsi="Republika" w:cs="Arial"/>
        </w:rPr>
      </w:pPr>
      <w:r w:rsidRPr="003519B3">
        <w:rPr>
          <w:rFonts w:ascii="Republika" w:hAnsi="Republika" w:cs="Arial"/>
        </w:rPr>
        <w:t>Skladno s tretjim odstavkom 9. člena Uredbe EKP so organ upravljanja, organ za računovodenje in revizijski organ 12.</w:t>
      </w:r>
      <w:r w:rsidR="00145670" w:rsidRPr="003519B3">
        <w:rPr>
          <w:rFonts w:ascii="Republika" w:hAnsi="Republika" w:cs="Arial"/>
        </w:rPr>
        <w:t xml:space="preserve"> </w:t>
      </w:r>
      <w:r w:rsidRPr="003519B3">
        <w:rPr>
          <w:rFonts w:ascii="Republika" w:hAnsi="Republika" w:cs="Arial"/>
        </w:rPr>
        <w:t>7.</w:t>
      </w:r>
      <w:r w:rsidR="00145670" w:rsidRPr="003519B3">
        <w:rPr>
          <w:rFonts w:ascii="Republika" w:hAnsi="Republika" w:cs="Arial"/>
        </w:rPr>
        <w:t xml:space="preserve"> </w:t>
      </w:r>
      <w:r w:rsidRPr="003519B3">
        <w:rPr>
          <w:rFonts w:ascii="Republika" w:hAnsi="Republika" w:cs="Arial"/>
        </w:rPr>
        <w:t>2023 sklenili Sporazum o sodelovanju za PEKP v obdobju 2021−2027 v Sloveniji.</w:t>
      </w:r>
    </w:p>
    <w:p w14:paraId="3D783C0C" w14:textId="77777777" w:rsidR="007B7114" w:rsidRPr="003519B3" w:rsidRDefault="007B7114" w:rsidP="007B7114">
      <w:pPr>
        <w:spacing w:after="0"/>
        <w:rPr>
          <w:rFonts w:ascii="Republika" w:hAnsi="Republika" w:cs="Arial"/>
          <w:lang w:eastAsia="en-GB"/>
        </w:rPr>
      </w:pPr>
      <w:r w:rsidRPr="003519B3">
        <w:rPr>
          <w:rFonts w:ascii="Republika" w:hAnsi="Republika" w:cs="Arial"/>
        </w:rPr>
        <w:t xml:space="preserve">Nadalje so bila s sprejetjem Uredbe EKP imenovana tudi </w:t>
      </w:r>
      <w:r w:rsidRPr="003519B3">
        <w:rPr>
          <w:rFonts w:ascii="Republika" w:hAnsi="Republika" w:cs="Arial"/>
          <w:b/>
        </w:rPr>
        <w:t>posredniška telesa</w:t>
      </w:r>
      <w:r w:rsidRPr="003519B3">
        <w:rPr>
          <w:rFonts w:ascii="Republika" w:hAnsi="Republika" w:cs="Arial"/>
        </w:rPr>
        <w:t xml:space="preserve">. V </w:t>
      </w:r>
      <w:r w:rsidRPr="003519B3">
        <w:rPr>
          <w:rFonts w:ascii="Republika" w:hAnsi="Republika" w:cs="Arial"/>
          <w:lang w:eastAsia="en-GB"/>
        </w:rPr>
        <w:t>prvem odstavku 12. člena</w:t>
      </w:r>
      <w:r w:rsidRPr="003519B3">
        <w:rPr>
          <w:rFonts w:ascii="Republika" w:hAnsi="Republika" w:cs="Arial"/>
          <w:color w:val="000000"/>
          <w:shd w:val="clear" w:color="auto" w:fill="FFFFFF"/>
        </w:rPr>
        <w:t xml:space="preserve"> Uredbe EKP so </w:t>
      </w:r>
      <w:r w:rsidRPr="003519B3">
        <w:rPr>
          <w:rFonts w:ascii="Republika" w:hAnsi="Republika" w:cs="Arial"/>
          <w:lang w:eastAsia="en-GB"/>
        </w:rPr>
        <w:t>navedena ministrstva, ki v sistemu evropske kohezijske politike nastopajo v vlogi PT:</w:t>
      </w:r>
    </w:p>
    <w:p w14:paraId="48A47BB7"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delo, družino, socialne zadeve in enake možnosti (MDDSZ),</w:t>
      </w:r>
    </w:p>
    <w:p w14:paraId="692AEFC6"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digitalno preobrazbo (MDP),</w:t>
      </w:r>
    </w:p>
    <w:p w14:paraId="2F3D6608"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gospodarstvo, turizem in šport (MGTŠ),</w:t>
      </w:r>
    </w:p>
    <w:p w14:paraId="61801859"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javno upravo (MJU),</w:t>
      </w:r>
    </w:p>
    <w:p w14:paraId="0A32E733"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kulturo (MK),</w:t>
      </w:r>
    </w:p>
    <w:p w14:paraId="5DDC5356"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kohezijo in regionalni razvoj (MKRR),</w:t>
      </w:r>
    </w:p>
    <w:p w14:paraId="6875F2D7"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naravne vire in prostor (MNVP),</w:t>
      </w:r>
    </w:p>
    <w:p w14:paraId="0FF211D4"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okolje, podnebje in energijo (MOPE),</w:t>
      </w:r>
    </w:p>
    <w:p w14:paraId="54A29ED2"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lastRenderedPageBreak/>
        <w:t>Ministrstvo za pravosodje (MP),</w:t>
      </w:r>
    </w:p>
    <w:p w14:paraId="7DB3CFF4"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solidarno prihodnost (MSP),</w:t>
      </w:r>
    </w:p>
    <w:p w14:paraId="763DB288"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vzgojo in izobraževanje (MVI),</w:t>
      </w:r>
    </w:p>
    <w:p w14:paraId="37F70504"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visoko šolstvo, znanost in inovacije (MVZI),</w:t>
      </w:r>
    </w:p>
    <w:p w14:paraId="1A883CCD" w14:textId="77777777" w:rsidR="007B7114" w:rsidRPr="003519B3" w:rsidRDefault="007B7114" w:rsidP="007B7114">
      <w:pPr>
        <w:pStyle w:val="Odstavekseznama"/>
        <w:numPr>
          <w:ilvl w:val="0"/>
          <w:numId w:val="11"/>
        </w:numPr>
        <w:spacing w:after="0" w:line="240" w:lineRule="auto"/>
        <w:rPr>
          <w:rFonts w:ascii="Republika" w:hAnsi="Republika" w:cs="Arial"/>
        </w:rPr>
      </w:pPr>
      <w:r w:rsidRPr="003519B3">
        <w:rPr>
          <w:rFonts w:ascii="Republika" w:hAnsi="Republika" w:cs="Arial"/>
        </w:rPr>
        <w:t>Ministrstvo za zdravje (MZ) in</w:t>
      </w:r>
    </w:p>
    <w:p w14:paraId="77914FD9" w14:textId="77777777" w:rsidR="007B7114" w:rsidRPr="003519B3" w:rsidRDefault="007B7114" w:rsidP="007B7114">
      <w:pPr>
        <w:pStyle w:val="Odstavekseznama"/>
        <w:numPr>
          <w:ilvl w:val="0"/>
          <w:numId w:val="11"/>
        </w:numPr>
        <w:spacing w:after="120" w:line="240" w:lineRule="auto"/>
        <w:rPr>
          <w:rFonts w:ascii="Republika" w:hAnsi="Republika" w:cs="Arial"/>
        </w:rPr>
      </w:pPr>
      <w:r w:rsidRPr="003519B3">
        <w:rPr>
          <w:rFonts w:ascii="Republika" w:hAnsi="Republika" w:cs="Arial"/>
        </w:rPr>
        <w:t>Ministrstvo za infrastrukturo (MZI).</w:t>
      </w:r>
    </w:p>
    <w:p w14:paraId="1CB12DB2" w14:textId="77777777" w:rsidR="007B7114" w:rsidRPr="003519B3" w:rsidRDefault="007B7114" w:rsidP="007B7114">
      <w:pPr>
        <w:spacing w:after="120"/>
        <w:rPr>
          <w:rFonts w:ascii="Republika" w:hAnsi="Republika" w:cs="Arial"/>
        </w:rPr>
      </w:pPr>
      <w:r w:rsidRPr="003519B3">
        <w:rPr>
          <w:rFonts w:ascii="Republika" w:hAnsi="Republika" w:cs="Arial"/>
        </w:rPr>
        <w:t>Poleg zgoraj navedenih ministrstev, skladno z drugim odstavkom 12. člena Uredbe EKP, v vlogi PT, pristojnega za izbor operacij CTN, nastopa tudi Združenje mestnih občin Slovenije (ZMOS).</w:t>
      </w:r>
    </w:p>
    <w:p w14:paraId="5432D4DD" w14:textId="77777777" w:rsidR="007B7114" w:rsidRPr="003519B3" w:rsidRDefault="007B7114" w:rsidP="007B7114">
      <w:pPr>
        <w:spacing w:after="0"/>
        <w:rPr>
          <w:rFonts w:ascii="Republika" w:hAnsi="Republika" w:cs="Arial"/>
        </w:rPr>
      </w:pPr>
      <w:r w:rsidRPr="003519B3">
        <w:rPr>
          <w:rFonts w:ascii="Republika" w:hAnsi="Republika" w:cs="Arial"/>
        </w:rPr>
        <w:t>S posredniškimi telesi je organ upravljanja, na podlagi petega odstavka 12. člena Uredbe EKP, sklenil sporazume o načinu izvajanja nalog</w:t>
      </w:r>
      <w:r w:rsidRPr="003519B3">
        <w:rPr>
          <w:rStyle w:val="Sprotnaopomba-sklic"/>
          <w:rFonts w:ascii="Republika" w:hAnsi="Republika" w:cs="Arial"/>
        </w:rPr>
        <w:footnoteReference w:id="1"/>
      </w:r>
      <w:r w:rsidRPr="003519B3">
        <w:rPr>
          <w:rFonts w:ascii="Republika" w:hAnsi="Republika" w:cs="Arial"/>
        </w:rPr>
        <w:t xml:space="preserve">. </w:t>
      </w:r>
    </w:p>
    <w:p w14:paraId="3D1CFBE6" w14:textId="77777777" w:rsidR="007B7114" w:rsidRPr="003519B3" w:rsidRDefault="007B7114" w:rsidP="007B7114">
      <w:pPr>
        <w:spacing w:after="0"/>
        <w:rPr>
          <w:rFonts w:ascii="Republika" w:hAnsi="Republika" w:cs="Arial"/>
        </w:rPr>
      </w:pPr>
    </w:p>
    <w:p w14:paraId="1BF889B0" w14:textId="77777777" w:rsidR="007B7114" w:rsidRPr="003519B3" w:rsidRDefault="007B7114" w:rsidP="007B7114">
      <w:pPr>
        <w:spacing w:after="0" w:line="240" w:lineRule="auto"/>
        <w:rPr>
          <w:rFonts w:ascii="Republika" w:hAnsi="Republika" w:cs="Arial"/>
        </w:rPr>
      </w:pPr>
      <w:r w:rsidRPr="003519B3">
        <w:rPr>
          <w:rFonts w:ascii="Republika" w:hAnsi="Republika" w:cs="Arial"/>
        </w:rPr>
        <w:t xml:space="preserve">V skladu s šestim odstavkom 12. člena Uredbe EKP lahko posredniško telo naloge iz četrtega odstavka 12. člena Uredbe EKP prenese na </w:t>
      </w:r>
      <w:r w:rsidRPr="003519B3">
        <w:rPr>
          <w:rFonts w:ascii="Republika" w:hAnsi="Republika" w:cs="Arial"/>
          <w:b/>
        </w:rPr>
        <w:t>izvajalsko telo</w:t>
      </w:r>
      <w:r w:rsidRPr="003519B3">
        <w:rPr>
          <w:rFonts w:ascii="Republika" w:hAnsi="Republika" w:cs="Arial"/>
        </w:rPr>
        <w:t>. Na podlagi soglasja organa upravljanja k sporazumu med posredniškim in izvajalskim telesom so bila imenovana naslednja izvajalska telesa</w:t>
      </w:r>
      <w:r w:rsidRPr="003519B3">
        <w:rPr>
          <w:rStyle w:val="Sprotnaopomba-sklic"/>
          <w:rFonts w:ascii="Republika" w:hAnsi="Republika" w:cs="Arial"/>
        </w:rPr>
        <w:footnoteReference w:id="2"/>
      </w:r>
      <w:r w:rsidRPr="003519B3">
        <w:rPr>
          <w:rFonts w:ascii="Republika" w:hAnsi="Republika" w:cs="Arial"/>
        </w:rPr>
        <w:t>:</w:t>
      </w:r>
    </w:p>
    <w:p w14:paraId="28C6E454" w14:textId="77777777" w:rsidR="007B7114" w:rsidRPr="003519B3" w:rsidRDefault="007B7114" w:rsidP="007B7114">
      <w:pPr>
        <w:pStyle w:val="Odstavekseznama"/>
        <w:numPr>
          <w:ilvl w:val="0"/>
          <w:numId w:val="12"/>
        </w:numPr>
        <w:ind w:left="709" w:hanging="349"/>
        <w:rPr>
          <w:rFonts w:ascii="Republika" w:hAnsi="Republika" w:cs="Arial"/>
        </w:rPr>
      </w:pPr>
      <w:r w:rsidRPr="003519B3">
        <w:rPr>
          <w:rFonts w:ascii="Republika" w:hAnsi="Republika"/>
        </w:rPr>
        <w:t>Javna agencija Republike Slovenije za spodbujanje investicij, podjetništva in internacionalizacije (</w:t>
      </w:r>
      <w:r w:rsidRPr="003519B3">
        <w:rPr>
          <w:rFonts w:ascii="Republika" w:hAnsi="Republika" w:cs="Arial"/>
        </w:rPr>
        <w:t xml:space="preserve">SPIRIT), </w:t>
      </w:r>
    </w:p>
    <w:p w14:paraId="7132379D" w14:textId="77777777" w:rsidR="007B7114" w:rsidRPr="003519B3" w:rsidRDefault="007B7114" w:rsidP="007B7114">
      <w:pPr>
        <w:pStyle w:val="Odstavekseznama"/>
        <w:numPr>
          <w:ilvl w:val="0"/>
          <w:numId w:val="12"/>
        </w:numPr>
        <w:ind w:left="709" w:hanging="349"/>
        <w:rPr>
          <w:rFonts w:ascii="Republika" w:hAnsi="Republika"/>
        </w:rPr>
      </w:pPr>
      <w:r w:rsidRPr="003519B3">
        <w:rPr>
          <w:rFonts w:ascii="Republika" w:hAnsi="Republika"/>
        </w:rPr>
        <w:t>Javni sklad Republike Slovenije za podjetništvo (SPS) in</w:t>
      </w:r>
    </w:p>
    <w:p w14:paraId="2E8C7EB8" w14:textId="77777777" w:rsidR="007B7114" w:rsidRPr="003519B3" w:rsidRDefault="007B7114" w:rsidP="007B7114">
      <w:pPr>
        <w:pStyle w:val="Odstavekseznama"/>
        <w:numPr>
          <w:ilvl w:val="0"/>
          <w:numId w:val="12"/>
        </w:numPr>
        <w:ind w:left="709" w:hanging="349"/>
        <w:rPr>
          <w:rFonts w:ascii="Republika" w:hAnsi="Republika"/>
        </w:rPr>
      </w:pPr>
      <w:r w:rsidRPr="003519B3">
        <w:rPr>
          <w:rFonts w:ascii="Republika" w:hAnsi="Republika"/>
        </w:rPr>
        <w:t>Javna agencija za znanstvenoraziskovalno in inovacijsko dejavnost Republike Slovenije (ARIS).</w:t>
      </w:r>
    </w:p>
    <w:p w14:paraId="5EE615E9" w14:textId="77777777" w:rsidR="007B7114" w:rsidRPr="003519B3" w:rsidRDefault="007B7114" w:rsidP="007B7114">
      <w:pPr>
        <w:spacing w:after="0"/>
        <w:rPr>
          <w:rFonts w:ascii="Republika" w:hAnsi="Republika" w:cs="Arial"/>
        </w:rPr>
      </w:pPr>
    </w:p>
    <w:p w14:paraId="1DEFB544" w14:textId="77777777" w:rsidR="007B7114" w:rsidRPr="003519B3" w:rsidRDefault="007B7114" w:rsidP="007B7114">
      <w:pPr>
        <w:rPr>
          <w:rFonts w:ascii="Republika" w:hAnsi="Republika" w:cs="Arial"/>
        </w:rPr>
      </w:pPr>
      <w:r w:rsidRPr="003519B3">
        <w:rPr>
          <w:rFonts w:ascii="Republika" w:hAnsi="Republika" w:cs="Arial"/>
        </w:rPr>
        <w:t>Splošna struktura sistema je grafično prikazana na Sliki 1.</w:t>
      </w:r>
    </w:p>
    <w:p w14:paraId="3A89A2D9" w14:textId="69DCE4C5" w:rsidR="00924D52" w:rsidRPr="003519B3" w:rsidRDefault="00924D52" w:rsidP="00005D89">
      <w:pPr>
        <w:rPr>
          <w:rFonts w:ascii="Republika" w:hAnsi="Republika" w:cs="Arial"/>
        </w:rPr>
      </w:pPr>
    </w:p>
    <w:p w14:paraId="4D391F1F" w14:textId="77777777" w:rsidR="00924D52" w:rsidRPr="003519B3" w:rsidRDefault="00924D52" w:rsidP="00341254">
      <w:pPr>
        <w:pStyle w:val="Citat"/>
        <w:ind w:right="0"/>
        <w:rPr>
          <w:rFonts w:cs="Arial"/>
          <w:szCs w:val="20"/>
        </w:rPr>
        <w:sectPr w:rsidR="00924D52" w:rsidRPr="003519B3" w:rsidSect="00D22E81">
          <w:headerReference w:type="default" r:id="rId11"/>
          <w:footerReference w:type="default" r:id="rId12"/>
          <w:headerReference w:type="first" r:id="rId13"/>
          <w:type w:val="continuous"/>
          <w:pgSz w:w="11906" w:h="16838"/>
          <w:pgMar w:top="1134" w:right="1417" w:bottom="1417" w:left="1417" w:header="708" w:footer="708" w:gutter="0"/>
          <w:pgNumType w:chapStyle="1"/>
          <w:cols w:space="708"/>
          <w:titlePg/>
          <w:docGrid w:linePitch="360"/>
        </w:sectPr>
      </w:pPr>
    </w:p>
    <w:p w14:paraId="7DB43D0F" w14:textId="55AE9FCD" w:rsidR="00082826" w:rsidRPr="003519B3" w:rsidRDefault="00082826" w:rsidP="00082826">
      <w:pPr>
        <w:pStyle w:val="Napis"/>
      </w:pPr>
      <w:bookmarkStart w:id="33" w:name="_Toc187222567"/>
      <w:bookmarkStart w:id="34" w:name="_Toc216419870"/>
      <w:bookmarkStart w:id="35" w:name="_Hlk154644523"/>
      <w:bookmarkEnd w:id="31"/>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1</w:t>
      </w:r>
      <w:r w:rsidRPr="003519B3">
        <w:rPr>
          <w:noProof/>
        </w:rPr>
        <w:fldChar w:fldCharType="end"/>
      </w:r>
      <w:r w:rsidRPr="003519B3">
        <w:t>: Struktura sistema</w:t>
      </w:r>
      <w:bookmarkEnd w:id="33"/>
      <w:bookmarkEnd w:id="34"/>
    </w:p>
    <w:p w14:paraId="069757A6" w14:textId="77777777" w:rsidR="00082826" w:rsidRPr="003519B3" w:rsidRDefault="00082826" w:rsidP="00082826">
      <w:pPr>
        <w:rPr>
          <w:rFonts w:ascii="Republika" w:hAnsi="Republika"/>
        </w:rPr>
      </w:pPr>
      <w:r w:rsidRPr="003519B3">
        <w:rPr>
          <w:rFonts w:ascii="Republika" w:hAnsi="Republika"/>
          <w:noProof/>
        </w:rPr>
        <mc:AlternateContent>
          <mc:Choice Requires="wps">
            <w:drawing>
              <wp:anchor distT="0" distB="0" distL="114300" distR="114300" simplePos="0" relativeHeight="252030976" behindDoc="0" locked="0" layoutInCell="1" allowOverlap="1" wp14:anchorId="335332F8" wp14:editId="19D711FD">
                <wp:simplePos x="0" y="0"/>
                <wp:positionH relativeFrom="column">
                  <wp:posOffset>1042670</wp:posOffset>
                </wp:positionH>
                <wp:positionV relativeFrom="paragraph">
                  <wp:posOffset>12065</wp:posOffset>
                </wp:positionV>
                <wp:extent cx="5229225" cy="304800"/>
                <wp:effectExtent l="0" t="0" r="9525" b="0"/>
                <wp:wrapNone/>
                <wp:docPr id="227" name="Pravokotnik: zaokroženi vogali 227"/>
                <wp:cNvGraphicFramePr/>
                <a:graphic xmlns:a="http://schemas.openxmlformats.org/drawingml/2006/main">
                  <a:graphicData uri="http://schemas.microsoft.com/office/word/2010/wordprocessingShape">
                    <wps:wsp>
                      <wps:cNvSpPr/>
                      <wps:spPr>
                        <a:xfrm>
                          <a:off x="0" y="0"/>
                          <a:ext cx="5229225" cy="30480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4DE8F8C"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2"/>
                                <w:szCs w:val="22"/>
                              </w:rPr>
                            </w:pPr>
                            <w:r w:rsidRPr="00267CBF">
                              <w:rPr>
                                <w:rFonts w:ascii="Republika" w:hAnsi="Republika" w:cstheme="minorBidi"/>
                                <w:b/>
                                <w:bCs/>
                                <w:color w:val="1F3864" w:themeColor="accent5" w:themeShade="80"/>
                                <w:kern w:val="24"/>
                                <w:sz w:val="22"/>
                                <w:szCs w:val="22"/>
                              </w:rPr>
                              <w:t>E V R O P S K A   K O M I S I J A</w:t>
                            </w:r>
                          </w:p>
                          <w:p w14:paraId="6935A4A1" w14:textId="77777777" w:rsidR="00082826" w:rsidRDefault="00082826" w:rsidP="000828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332F8" id="Pravokotnik: zaokroženi vogali 227" o:spid="_x0000_s1026" style="position:absolute;left:0;text-align:left;margin-left:82.1pt;margin-top:.95pt;width:411.75pt;height:2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" fillcolor="#2967a1 [2148]" stroked="f">
                <v:fill color2="#9cc2e5 [1940]" rotate="t" angle="180" colors="0 #2a69a2;31457f #609ed6;1 #9dc3e6" focus="100%" type="gradient"/>
                <v:textbox>
                  <w:txbxContent>
                    <w:p w14:paraId="04DE8F8C"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2"/>
                          <w:szCs w:val="22"/>
                        </w:rPr>
                      </w:pPr>
                      <w:r w:rsidRPr="00267CBF">
                        <w:rPr>
                          <w:rFonts w:ascii="Republika" w:hAnsi="Republika" w:cstheme="minorBidi"/>
                          <w:b/>
                          <w:bCs/>
                          <w:color w:val="1F3864" w:themeColor="accent5" w:themeShade="80"/>
                          <w:kern w:val="24"/>
                          <w:sz w:val="22"/>
                          <w:szCs w:val="22"/>
                        </w:rPr>
                        <w:t>E V R O P S K A   K O M I S I J A</w:t>
                      </w:r>
                    </w:p>
                    <w:p w14:paraId="6935A4A1" w14:textId="77777777" w:rsidR="00082826" w:rsidRDefault="00082826" w:rsidP="00082826">
                      <w:pPr>
                        <w:jc w:val="center"/>
                      </w:pPr>
                    </w:p>
                  </w:txbxContent>
                </v:textbox>
              </v:roundrect>
            </w:pict>
          </mc:Fallback>
        </mc:AlternateContent>
      </w:r>
      <w:r w:rsidRPr="003519B3">
        <w:rPr>
          <w:rFonts w:ascii="Republika" w:hAnsi="Republika"/>
          <w:noProof/>
          <w:lang w:eastAsia="sl-SI"/>
        </w:rPr>
        <mc:AlternateContent>
          <mc:Choice Requires="wps">
            <w:drawing>
              <wp:anchor distT="0" distB="0" distL="114300" distR="114300" simplePos="0" relativeHeight="251990016" behindDoc="0" locked="0" layoutInCell="1" allowOverlap="1" wp14:anchorId="6AD9CBBB" wp14:editId="4069C74F">
                <wp:simplePos x="0" y="0"/>
                <wp:positionH relativeFrom="column">
                  <wp:posOffset>6557010</wp:posOffset>
                </wp:positionH>
                <wp:positionV relativeFrom="paragraph">
                  <wp:posOffset>110490</wp:posOffset>
                </wp:positionV>
                <wp:extent cx="1358650" cy="594009"/>
                <wp:effectExtent l="0" t="0" r="13335" b="15875"/>
                <wp:wrapNone/>
                <wp:docPr id="65" name="Elipsa 30"/>
                <wp:cNvGraphicFramePr/>
                <a:graphic xmlns:a="http://schemas.openxmlformats.org/drawingml/2006/main">
                  <a:graphicData uri="http://schemas.microsoft.com/office/word/2010/wordprocessingShape">
                    <wps:wsp>
                      <wps:cNvSpPr/>
                      <wps:spPr>
                        <a:xfrm>
                          <a:off x="0" y="0"/>
                          <a:ext cx="1358650" cy="594009"/>
                        </a:xfrm>
                        <a:prstGeom prst="ellipse">
                          <a:avLst/>
                        </a:prstGeom>
                        <a:solidFill>
                          <a:schemeClr val="accent1">
                            <a:lumMod val="20000"/>
                            <a:lumOff val="80000"/>
                          </a:schemeClr>
                        </a:solidFill>
                        <a:ln w="12700">
                          <a:solidFill>
                            <a:schemeClr val="accent5">
                              <a:lumMod val="75000"/>
                            </a:schemeClr>
                          </a:solidFill>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14:paraId="49F9AC39" w14:textId="77777777" w:rsidR="00082826" w:rsidRPr="00E37CAC" w:rsidRDefault="00082826" w:rsidP="00082826">
                            <w:pPr>
                              <w:pStyle w:val="Navadensplet"/>
                              <w:spacing w:before="0" w:beforeAutospacing="0" w:after="0" w:afterAutospacing="0"/>
                              <w:jc w:val="center"/>
                              <w:rPr>
                                <w:rFonts w:ascii="Republika" w:hAnsi="Republika"/>
                                <w:b/>
                                <w:bCs/>
                                <w:color w:val="2E74B5" w:themeColor="accent1" w:themeShade="BF"/>
                                <w:sz w:val="20"/>
                                <w:szCs w:val="20"/>
                              </w:rPr>
                            </w:pPr>
                            <w:r w:rsidRPr="00E37CAC">
                              <w:rPr>
                                <w:rFonts w:ascii="Republika" w:hAnsi="Republika" w:cstheme="minorBidi"/>
                                <w:b/>
                                <w:bCs/>
                                <w:color w:val="2E74B5" w:themeColor="accent1" w:themeShade="BF"/>
                                <w:kern w:val="24"/>
                                <w:sz w:val="20"/>
                                <w:szCs w:val="20"/>
                              </w:rPr>
                              <w:t>Odbor za spremljanje</w:t>
                            </w:r>
                          </w:p>
                        </w:txbxContent>
                      </wps:txbx>
                      <wps:bodyPr rtlCol="0" anchor="ctr"/>
                    </wps:wsp>
                  </a:graphicData>
                </a:graphic>
              </wp:anchor>
            </w:drawing>
          </mc:Choice>
          <mc:Fallback>
            <w:pict>
              <v:oval w14:anchorId="6AD9CBBB" id="Elipsa 30" o:spid="_x0000_s1027" style="position:absolute;left:0;text-align:left;margin-left:516.3pt;margin-top:8.7pt;width:107pt;height:46.7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" fillcolor="#deeaf6 [660]" strokecolor="#2f5496 [2408]" strokeweight="1pt">
                <v:stroke joinstyle="miter"/>
                <v:textbox>
                  <w:txbxContent>
                    <w:p w14:paraId="49F9AC39" w14:textId="77777777" w:rsidR="00082826" w:rsidRPr="00E37CAC" w:rsidRDefault="00082826" w:rsidP="00082826">
                      <w:pPr>
                        <w:pStyle w:val="Navadensplet"/>
                        <w:spacing w:before="0" w:beforeAutospacing="0" w:after="0" w:afterAutospacing="0"/>
                        <w:jc w:val="center"/>
                        <w:rPr>
                          <w:rFonts w:ascii="Republika" w:hAnsi="Republika"/>
                          <w:b/>
                          <w:bCs/>
                          <w:color w:val="2E74B5" w:themeColor="accent1" w:themeShade="BF"/>
                          <w:sz w:val="20"/>
                          <w:szCs w:val="20"/>
                        </w:rPr>
                      </w:pPr>
                      <w:r w:rsidRPr="00E37CAC">
                        <w:rPr>
                          <w:rFonts w:ascii="Republika" w:hAnsi="Republika" w:cstheme="minorBidi"/>
                          <w:b/>
                          <w:bCs/>
                          <w:color w:val="2E74B5" w:themeColor="accent1" w:themeShade="BF"/>
                          <w:kern w:val="24"/>
                          <w:sz w:val="20"/>
                          <w:szCs w:val="20"/>
                        </w:rPr>
                        <w:t>Odbor za spremljanje</w:t>
                      </w:r>
                    </w:p>
                  </w:txbxContent>
                </v:textbox>
              </v:oval>
            </w:pict>
          </mc:Fallback>
        </mc:AlternateContent>
      </w:r>
    </w:p>
    <w:p w14:paraId="770A1DB2" w14:textId="77777777" w:rsidR="00082826" w:rsidRPr="003519B3" w:rsidRDefault="00082826"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2029952" behindDoc="0" locked="0" layoutInCell="1" allowOverlap="1" wp14:anchorId="350FFDA3" wp14:editId="41822B2F">
                <wp:simplePos x="0" y="0"/>
                <wp:positionH relativeFrom="column">
                  <wp:posOffset>3709670</wp:posOffset>
                </wp:positionH>
                <wp:positionV relativeFrom="paragraph">
                  <wp:posOffset>194310</wp:posOffset>
                </wp:positionV>
                <wp:extent cx="0" cy="561975"/>
                <wp:effectExtent l="76200" t="38100" r="57150" b="47625"/>
                <wp:wrapNone/>
                <wp:docPr id="226" name="Raven puščični povezovalnik 226"/>
                <wp:cNvGraphicFramePr/>
                <a:graphic xmlns:a="http://schemas.openxmlformats.org/drawingml/2006/main">
                  <a:graphicData uri="http://schemas.microsoft.com/office/word/2010/wordprocessingShape">
                    <wps:wsp>
                      <wps:cNvCnPr/>
                      <wps:spPr>
                        <a:xfrm>
                          <a:off x="0" y="0"/>
                          <a:ext cx="0" cy="5619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42C13A" id="_x0000_t32" coordsize="21600,21600" o:spt="32" o:oned="t" path="m,l21600,21600e" filled="f">
                <v:path arrowok="t" fillok="f" o:connecttype="none"/>
                <o:lock v:ext="edit" shapetype="t"/>
              </v:shapetype>
              <v:shape id="Raven puščični povezovalnik 226" o:spid="_x0000_s1026" type="#_x0000_t32" style="position:absolute;margin-left:292.1pt;margin-top:15.3pt;width:0;height:44.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" strokecolor="#5b9bd5 [3204]" strokeweight=".5pt">
                <v:stroke startarrow="block" endarrow="block" joinstyle="miter"/>
              </v:shape>
            </w:pict>
          </mc:Fallback>
        </mc:AlternateContent>
      </w:r>
      <w:r w:rsidRPr="003519B3">
        <w:rPr>
          <w:rFonts w:ascii="Republika" w:hAnsi="Republika"/>
          <w:noProof/>
          <w:lang w:eastAsia="sl-SI"/>
        </w:rPr>
        <mc:AlternateContent>
          <mc:Choice Requires="wps">
            <w:drawing>
              <wp:anchor distT="0" distB="0" distL="114300" distR="114300" simplePos="0" relativeHeight="252025856" behindDoc="0" locked="0" layoutInCell="1" allowOverlap="1" wp14:anchorId="39BF832A" wp14:editId="0317BAFA">
                <wp:simplePos x="0" y="0"/>
                <wp:positionH relativeFrom="column">
                  <wp:posOffset>1852295</wp:posOffset>
                </wp:positionH>
                <wp:positionV relativeFrom="paragraph">
                  <wp:posOffset>165735</wp:posOffset>
                </wp:positionV>
                <wp:extent cx="714375" cy="561975"/>
                <wp:effectExtent l="38100" t="38100" r="47625" b="47625"/>
                <wp:wrapNone/>
                <wp:docPr id="221" name="Raven puščični povezovalnik 221"/>
                <wp:cNvGraphicFramePr/>
                <a:graphic xmlns:a="http://schemas.openxmlformats.org/drawingml/2006/main">
                  <a:graphicData uri="http://schemas.microsoft.com/office/word/2010/wordprocessingShape">
                    <wps:wsp>
                      <wps:cNvCnPr/>
                      <wps:spPr>
                        <a:xfrm flipV="1">
                          <a:off x="0" y="0"/>
                          <a:ext cx="714375" cy="5619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BD77F" id="Raven puščični povezovalnik 221" o:spid="_x0000_s1026" type="#_x0000_t32" style="position:absolute;margin-left:145.85pt;margin-top:13.05pt;width:56.25pt;height:44.2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" strokecolor="#5b9bd5 [3204]" strokeweight=".5pt">
                <v:stroke startarrow="block" endarrow="block" joinstyle="miter"/>
              </v:shape>
            </w:pict>
          </mc:Fallback>
        </mc:AlternateContent>
      </w:r>
      <w:r w:rsidRPr="003519B3">
        <w:rPr>
          <w:rFonts w:ascii="Republika" w:hAnsi="Republika"/>
          <w:noProof/>
          <w:lang w:eastAsia="sl-SI"/>
        </w:rPr>
        <mc:AlternateContent>
          <mc:Choice Requires="wps">
            <w:drawing>
              <wp:anchor distT="0" distB="0" distL="114300" distR="114300" simplePos="0" relativeHeight="252026880" behindDoc="0" locked="0" layoutInCell="1" allowOverlap="1" wp14:anchorId="406CBEB2" wp14:editId="26DC7D26">
                <wp:simplePos x="0" y="0"/>
                <wp:positionH relativeFrom="column">
                  <wp:posOffset>4852670</wp:posOffset>
                </wp:positionH>
                <wp:positionV relativeFrom="paragraph">
                  <wp:posOffset>146685</wp:posOffset>
                </wp:positionV>
                <wp:extent cx="695325" cy="590550"/>
                <wp:effectExtent l="38100" t="38100" r="66675" b="57150"/>
                <wp:wrapNone/>
                <wp:docPr id="222" name="Raven puščični povezovalnik 222"/>
                <wp:cNvGraphicFramePr/>
                <a:graphic xmlns:a="http://schemas.openxmlformats.org/drawingml/2006/main">
                  <a:graphicData uri="http://schemas.microsoft.com/office/word/2010/wordprocessingShape">
                    <wps:wsp>
                      <wps:cNvCnPr/>
                      <wps:spPr>
                        <a:xfrm>
                          <a:off x="0" y="0"/>
                          <a:ext cx="695325" cy="5905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F416D" id="Raven puščični povezovalnik 222" o:spid="_x0000_s1026" type="#_x0000_t32" style="position:absolute;margin-left:382.1pt;margin-top:11.55pt;width:54.75pt;height:4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" strokecolor="#5b9bd5 [3204]" strokeweight=".5pt">
                <v:stroke startarrow="block" endarrow="block" joinstyle="miter"/>
              </v:shape>
            </w:pict>
          </mc:Fallback>
        </mc:AlternateContent>
      </w:r>
    </w:p>
    <w:p w14:paraId="5A221DD0" w14:textId="77777777" w:rsidR="00082826" w:rsidRPr="003519B3" w:rsidRDefault="00082826" w:rsidP="00082826">
      <w:pPr>
        <w:jc w:val="left"/>
        <w:rPr>
          <w:rFonts w:ascii="Republika" w:hAnsi="Republika"/>
          <w:noProof/>
          <w:lang w:eastAsia="sl-SI"/>
        </w:rPr>
      </w:pPr>
    </w:p>
    <w:p w14:paraId="69DEA0FB" w14:textId="77777777" w:rsidR="00082826" w:rsidRPr="003519B3" w:rsidRDefault="00082826" w:rsidP="00082826">
      <w:pPr>
        <w:ind w:right="-284"/>
        <w:rPr>
          <w:rFonts w:ascii="Republika" w:hAnsi="Republika"/>
        </w:rPr>
      </w:pPr>
      <w:r w:rsidRPr="003519B3">
        <w:rPr>
          <w:rFonts w:ascii="Republika" w:hAnsi="Republika"/>
          <w:noProof/>
        </w:rPr>
        <mc:AlternateContent>
          <mc:Choice Requires="wps">
            <w:drawing>
              <wp:anchor distT="0" distB="0" distL="114300" distR="114300" simplePos="0" relativeHeight="251996160" behindDoc="0" locked="0" layoutInCell="1" allowOverlap="1" wp14:anchorId="73B9D40C" wp14:editId="3B08C7DF">
                <wp:simplePos x="0" y="0"/>
                <wp:positionH relativeFrom="margin">
                  <wp:align>left</wp:align>
                </wp:positionH>
                <wp:positionV relativeFrom="paragraph">
                  <wp:posOffset>263525</wp:posOffset>
                </wp:positionV>
                <wp:extent cx="1762125" cy="819150"/>
                <wp:effectExtent l="0" t="0" r="28575" b="19050"/>
                <wp:wrapNone/>
                <wp:docPr id="181" name="Pravokotnik: zaokroženi vogali 181"/>
                <wp:cNvGraphicFramePr/>
                <a:graphic xmlns:a="http://schemas.openxmlformats.org/drawingml/2006/main">
                  <a:graphicData uri="http://schemas.microsoft.com/office/word/2010/wordprocessingShape">
                    <wps:wsp>
                      <wps:cNvSpPr/>
                      <wps:spPr>
                        <a:xfrm>
                          <a:off x="0" y="0"/>
                          <a:ext cx="1762125" cy="819150"/>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A50EA97"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REVIZIJSKI ORGAN</w:t>
                            </w:r>
                          </w:p>
                          <w:p w14:paraId="5D445B33"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 xml:space="preserve">Ministrstvo za finance, </w:t>
                            </w:r>
                          </w:p>
                          <w:p w14:paraId="226BA426"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Urad RS za nadzor proračuna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9D40C" id="Pravokotnik: zaokroženi vogali 181" o:spid="_x0000_s1028" style="position:absolute;left:0;text-align:left;margin-left:0;margin-top:20.75pt;width:138.75pt;height:64.5pt;z-index:25199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" fillcolor="#deeaf6 [660]" strokecolor="#1f4d78 [1604]" strokeweight="1.5pt">
                <v:stroke joinstyle="miter"/>
                <v:textbox>
                  <w:txbxContent>
                    <w:p w14:paraId="0A50EA97"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REVIZIJSKI ORGAN</w:t>
                      </w:r>
                    </w:p>
                    <w:p w14:paraId="5D445B33"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 xml:space="preserve">Ministrstvo za finance, </w:t>
                      </w:r>
                    </w:p>
                    <w:p w14:paraId="226BA426"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Urad RS za nadzor proračuna</w:t>
                      </w:r>
                    </w:p>
                  </w:txbxContent>
                </v:textbox>
                <w10:wrap anchorx="margin"/>
              </v:roundrect>
            </w:pict>
          </mc:Fallback>
        </mc:AlternateContent>
      </w:r>
    </w:p>
    <w:p w14:paraId="1CD2B705" w14:textId="77777777" w:rsidR="00082826" w:rsidRPr="003519B3" w:rsidRDefault="00082826" w:rsidP="00082826">
      <w:pPr>
        <w:rPr>
          <w:rFonts w:ascii="Republika" w:hAnsi="Republika"/>
        </w:rPr>
      </w:pPr>
      <w:r w:rsidRPr="003519B3">
        <w:rPr>
          <w:rFonts w:ascii="Republika" w:hAnsi="Republika"/>
          <w:noProof/>
        </w:rPr>
        <mc:AlternateContent>
          <mc:Choice Requires="wps">
            <w:drawing>
              <wp:anchor distT="0" distB="0" distL="114300" distR="114300" simplePos="0" relativeHeight="252032000" behindDoc="0" locked="0" layoutInCell="1" allowOverlap="1" wp14:anchorId="5AE8850F" wp14:editId="2545827E">
                <wp:simplePos x="0" y="0"/>
                <wp:positionH relativeFrom="column">
                  <wp:posOffset>7824470</wp:posOffset>
                </wp:positionH>
                <wp:positionV relativeFrom="paragraph">
                  <wp:posOffset>215900</wp:posOffset>
                </wp:positionV>
                <wp:extent cx="1257300" cy="438150"/>
                <wp:effectExtent l="0" t="0" r="19050" b="19050"/>
                <wp:wrapNone/>
                <wp:docPr id="4" name="Pravokotnik: zaokroženi vogali 4"/>
                <wp:cNvGraphicFramePr/>
                <a:graphic xmlns:a="http://schemas.openxmlformats.org/drawingml/2006/main">
                  <a:graphicData uri="http://schemas.microsoft.com/office/word/2010/wordprocessingShape">
                    <wps:wsp>
                      <wps:cNvSpPr/>
                      <wps:spPr>
                        <a:xfrm>
                          <a:off x="0" y="0"/>
                          <a:ext cx="1257300" cy="438150"/>
                        </a:xfrm>
                        <a:prstGeom prst="roundRect">
                          <a:avLst/>
                        </a:prstGeom>
                        <a:solidFill>
                          <a:schemeClr val="accent1">
                            <a:lumMod val="20000"/>
                            <a:lumOff val="80000"/>
                          </a:schemeClr>
                        </a:solidFill>
                        <a:ln w="19050">
                          <a:solidFill>
                            <a:schemeClr val="accent5">
                              <a:lumMod val="75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84F982" w14:textId="77777777" w:rsidR="00082826" w:rsidRPr="000E6A3D" w:rsidRDefault="00082826" w:rsidP="00082826">
                            <w:pPr>
                              <w:pStyle w:val="Navadensplet"/>
                              <w:spacing w:before="0" w:beforeAutospacing="0" w:after="0" w:afterAutospacing="0"/>
                              <w:jc w:val="center"/>
                              <w:rPr>
                                <w:rFonts w:ascii="Republika" w:hAnsi="Republika"/>
                                <w:color w:val="1F3864" w:themeColor="accent5" w:themeShade="80"/>
                                <w:sz w:val="18"/>
                                <w:szCs w:val="18"/>
                              </w:rPr>
                            </w:pPr>
                            <w:r w:rsidRPr="000E6A3D">
                              <w:rPr>
                                <w:rFonts w:ascii="Republika" w:hAnsi="Republika"/>
                                <w:color w:val="1F3864" w:themeColor="accent5" w:themeShade="80"/>
                                <w:sz w:val="18"/>
                                <w:szCs w:val="18"/>
                              </w:rPr>
                              <w:t xml:space="preserve">ORGANI PRISTOJNI ZA </w:t>
                            </w:r>
                            <w:r>
                              <w:rPr>
                                <w:rFonts w:ascii="Republika" w:hAnsi="Republika"/>
                                <w:color w:val="1F3864" w:themeColor="accent5" w:themeShade="80"/>
                                <w:sz w:val="18"/>
                                <w:szCs w:val="18"/>
                              </w:rP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8850F" id="Pravokotnik: zaokroženi vogali 4" o:spid="_x0000_s1029" style="position:absolute;left:0;text-align:left;margin-left:616.1pt;margin-top:17pt;width:99pt;height:3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" fillcolor="#deeaf6 [660]" strokecolor="#2f5496 [2408]" strokeweight="1.5pt">
                <v:stroke joinstyle="miter"/>
                <v:textbox>
                  <w:txbxContent>
                    <w:p w14:paraId="1684F982" w14:textId="77777777" w:rsidR="00082826" w:rsidRPr="000E6A3D" w:rsidRDefault="00082826" w:rsidP="00082826">
                      <w:pPr>
                        <w:pStyle w:val="Navadensplet"/>
                        <w:spacing w:before="0" w:beforeAutospacing="0" w:after="0" w:afterAutospacing="0"/>
                        <w:jc w:val="center"/>
                        <w:rPr>
                          <w:rFonts w:ascii="Republika" w:hAnsi="Republika"/>
                          <w:color w:val="1F3864" w:themeColor="accent5" w:themeShade="80"/>
                          <w:sz w:val="18"/>
                          <w:szCs w:val="18"/>
                        </w:rPr>
                      </w:pPr>
                      <w:r w:rsidRPr="000E6A3D">
                        <w:rPr>
                          <w:rFonts w:ascii="Republika" w:hAnsi="Republika"/>
                          <w:color w:val="1F3864" w:themeColor="accent5" w:themeShade="80"/>
                          <w:sz w:val="18"/>
                          <w:szCs w:val="18"/>
                        </w:rPr>
                        <w:t xml:space="preserve">ORGANI PRISTOJNI ZA </w:t>
                      </w:r>
                      <w:r>
                        <w:rPr>
                          <w:rFonts w:ascii="Republika" w:hAnsi="Republika"/>
                          <w:color w:val="1F3864" w:themeColor="accent5" w:themeShade="80"/>
                          <w:sz w:val="18"/>
                          <w:szCs w:val="18"/>
                        </w:rPr>
                        <w:t>PROGRAM</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1997184" behindDoc="0" locked="0" layoutInCell="1" allowOverlap="1" wp14:anchorId="76ABE0C8" wp14:editId="3ADB3DA9">
                <wp:simplePos x="0" y="0"/>
                <wp:positionH relativeFrom="column">
                  <wp:posOffset>5528945</wp:posOffset>
                </wp:positionH>
                <wp:positionV relativeFrom="paragraph">
                  <wp:posOffset>25400</wp:posOffset>
                </wp:positionV>
                <wp:extent cx="1990725" cy="819150"/>
                <wp:effectExtent l="0" t="0" r="28575" b="19050"/>
                <wp:wrapNone/>
                <wp:docPr id="182" name="Pravokotnik: zaokroženi vogali 182"/>
                <wp:cNvGraphicFramePr/>
                <a:graphic xmlns:a="http://schemas.openxmlformats.org/drawingml/2006/main">
                  <a:graphicData uri="http://schemas.microsoft.com/office/word/2010/wordprocessingShape">
                    <wps:wsp>
                      <wps:cNvSpPr/>
                      <wps:spPr>
                        <a:xfrm>
                          <a:off x="0" y="0"/>
                          <a:ext cx="1990725" cy="819150"/>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664B072"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ZA RAČUNOVODENJE</w:t>
                            </w:r>
                          </w:p>
                          <w:p w14:paraId="5FD1AC13"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finance,</w:t>
                            </w:r>
                          </w:p>
                          <w:p w14:paraId="09C34A9E"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Sektor za upravljanje s sredstvi EU/CA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BE0C8" id="Pravokotnik: zaokroženi vogali 182" o:spid="_x0000_s1030" style="position:absolute;left:0;text-align:left;margin-left:435.35pt;margin-top:2pt;width:156.75pt;height:6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" fillcolor="#deeaf6 [660]" strokecolor="#1f4d78 [1604]" strokeweight="1.5pt">
                <v:stroke joinstyle="miter"/>
                <v:textbox>
                  <w:txbxContent>
                    <w:p w14:paraId="0664B072"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ZA RAČUNOVODENJE</w:t>
                      </w:r>
                    </w:p>
                    <w:p w14:paraId="5FD1AC13"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finance,</w:t>
                      </w:r>
                    </w:p>
                    <w:p w14:paraId="09C34A9E"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Sektor za upravljanje s sredstvi EU/CA</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1995136" behindDoc="0" locked="0" layoutInCell="1" allowOverlap="1" wp14:anchorId="07D9508B" wp14:editId="36F3974C">
                <wp:simplePos x="0" y="0"/>
                <wp:positionH relativeFrom="column">
                  <wp:posOffset>2795270</wp:posOffset>
                </wp:positionH>
                <wp:positionV relativeFrom="paragraph">
                  <wp:posOffset>15240</wp:posOffset>
                </wp:positionV>
                <wp:extent cx="1819275" cy="809625"/>
                <wp:effectExtent l="0" t="0" r="28575" b="28575"/>
                <wp:wrapNone/>
                <wp:docPr id="180" name="Pravokotnik: zaokroženi vogali 180"/>
                <wp:cNvGraphicFramePr/>
                <a:graphic xmlns:a="http://schemas.openxmlformats.org/drawingml/2006/main">
                  <a:graphicData uri="http://schemas.microsoft.com/office/word/2010/wordprocessingShape">
                    <wps:wsp>
                      <wps:cNvSpPr/>
                      <wps:spPr>
                        <a:xfrm>
                          <a:off x="0" y="0"/>
                          <a:ext cx="1819275" cy="809625"/>
                        </a:xfrm>
                        <a:prstGeom prst="roundRect">
                          <a:avLst/>
                        </a:prstGeom>
                        <a:solidFill>
                          <a:schemeClr val="accent1">
                            <a:lumMod val="20000"/>
                            <a:lumOff val="80000"/>
                          </a:schemeClr>
                        </a:solidFill>
                        <a:ln w="19050">
                          <a:extLst>
                            <a:ext uri="{C807C97D-BFC1-408E-A445-0C87EB9F89A2}">
                              <ask:lineSketchStyleProps xmlns:ask="http://schemas.microsoft.com/office/drawing/2018/sketchyshapes" sd="1825056982">
                                <a:custGeom>
                                  <a:avLst/>
                                  <a:gdLst>
                                    <a:gd name="connsiteX0" fmla="*/ 0 w 1819275"/>
                                    <a:gd name="connsiteY0" fmla="*/ 134940 h 809625"/>
                                    <a:gd name="connsiteX1" fmla="*/ 134940 w 1819275"/>
                                    <a:gd name="connsiteY1" fmla="*/ 0 h 809625"/>
                                    <a:gd name="connsiteX2" fmla="*/ 682393 w 1819275"/>
                                    <a:gd name="connsiteY2" fmla="*/ 0 h 809625"/>
                                    <a:gd name="connsiteX3" fmla="*/ 1167870 w 1819275"/>
                                    <a:gd name="connsiteY3" fmla="*/ 0 h 809625"/>
                                    <a:gd name="connsiteX4" fmla="*/ 1684335 w 1819275"/>
                                    <a:gd name="connsiteY4" fmla="*/ 0 h 809625"/>
                                    <a:gd name="connsiteX5" fmla="*/ 1819275 w 1819275"/>
                                    <a:gd name="connsiteY5" fmla="*/ 134940 h 809625"/>
                                    <a:gd name="connsiteX6" fmla="*/ 1819275 w 1819275"/>
                                    <a:gd name="connsiteY6" fmla="*/ 674685 h 809625"/>
                                    <a:gd name="connsiteX7" fmla="*/ 1684335 w 1819275"/>
                                    <a:gd name="connsiteY7" fmla="*/ 809625 h 809625"/>
                                    <a:gd name="connsiteX8" fmla="*/ 1214352 w 1819275"/>
                                    <a:gd name="connsiteY8" fmla="*/ 809625 h 809625"/>
                                    <a:gd name="connsiteX9" fmla="*/ 728875 w 1819275"/>
                                    <a:gd name="connsiteY9" fmla="*/ 809625 h 809625"/>
                                    <a:gd name="connsiteX10" fmla="*/ 134940 w 1819275"/>
                                    <a:gd name="connsiteY10" fmla="*/ 809625 h 809625"/>
                                    <a:gd name="connsiteX11" fmla="*/ 0 w 1819275"/>
                                    <a:gd name="connsiteY11" fmla="*/ 674685 h 809625"/>
                                    <a:gd name="connsiteX12" fmla="*/ 0 w 1819275"/>
                                    <a:gd name="connsiteY12" fmla="*/ 134940 h 809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19275" h="809625" fill="none" extrusionOk="0">
                                      <a:moveTo>
                                        <a:pt x="0" y="134940"/>
                                      </a:moveTo>
                                      <a:cubicBezTo>
                                        <a:pt x="10416" y="57995"/>
                                        <a:pt x="65601" y="-10388"/>
                                        <a:pt x="134940" y="0"/>
                                      </a:cubicBezTo>
                                      <a:cubicBezTo>
                                        <a:pt x="388686" y="16405"/>
                                        <a:pt x="479579" y="11087"/>
                                        <a:pt x="682393" y="0"/>
                                      </a:cubicBezTo>
                                      <a:cubicBezTo>
                                        <a:pt x="885207" y="-11087"/>
                                        <a:pt x="934143" y="6747"/>
                                        <a:pt x="1167870" y="0"/>
                                      </a:cubicBezTo>
                                      <a:cubicBezTo>
                                        <a:pt x="1401597" y="-6747"/>
                                        <a:pt x="1470268" y="-17510"/>
                                        <a:pt x="1684335" y="0"/>
                                      </a:cubicBezTo>
                                      <a:cubicBezTo>
                                        <a:pt x="1751793" y="5883"/>
                                        <a:pt x="1811388" y="50923"/>
                                        <a:pt x="1819275" y="134940"/>
                                      </a:cubicBezTo>
                                      <a:cubicBezTo>
                                        <a:pt x="1830286" y="346297"/>
                                        <a:pt x="1836244" y="408704"/>
                                        <a:pt x="1819275" y="674685"/>
                                      </a:cubicBezTo>
                                      <a:cubicBezTo>
                                        <a:pt x="1819714" y="767399"/>
                                        <a:pt x="1750861" y="797332"/>
                                        <a:pt x="1684335" y="809625"/>
                                      </a:cubicBezTo>
                                      <a:cubicBezTo>
                                        <a:pt x="1567946" y="801851"/>
                                        <a:pt x="1356221" y="809956"/>
                                        <a:pt x="1214352" y="809625"/>
                                      </a:cubicBezTo>
                                      <a:cubicBezTo>
                                        <a:pt x="1072483" y="809294"/>
                                        <a:pt x="923439" y="799278"/>
                                        <a:pt x="728875" y="809625"/>
                                      </a:cubicBezTo>
                                      <a:cubicBezTo>
                                        <a:pt x="534311" y="819972"/>
                                        <a:pt x="261618" y="833757"/>
                                        <a:pt x="134940" y="809625"/>
                                      </a:cubicBezTo>
                                      <a:cubicBezTo>
                                        <a:pt x="53147" y="794411"/>
                                        <a:pt x="-12678" y="747916"/>
                                        <a:pt x="0" y="674685"/>
                                      </a:cubicBezTo>
                                      <a:cubicBezTo>
                                        <a:pt x="-23829" y="431013"/>
                                        <a:pt x="-25457" y="263526"/>
                                        <a:pt x="0" y="134940"/>
                                      </a:cubicBezTo>
                                      <a:close/>
                                    </a:path>
                                    <a:path w="1819275" h="809625" stroke="0" extrusionOk="0">
                                      <a:moveTo>
                                        <a:pt x="0" y="134940"/>
                                      </a:moveTo>
                                      <a:cubicBezTo>
                                        <a:pt x="8159" y="53274"/>
                                        <a:pt x="49450" y="-2772"/>
                                        <a:pt x="134940" y="0"/>
                                      </a:cubicBezTo>
                                      <a:cubicBezTo>
                                        <a:pt x="261952" y="2760"/>
                                        <a:pt x="394423" y="11543"/>
                                        <a:pt x="604923" y="0"/>
                                      </a:cubicBezTo>
                                      <a:cubicBezTo>
                                        <a:pt x="815423" y="-11543"/>
                                        <a:pt x="898400" y="-7219"/>
                                        <a:pt x="1074906" y="0"/>
                                      </a:cubicBezTo>
                                      <a:cubicBezTo>
                                        <a:pt x="1251412" y="7219"/>
                                        <a:pt x="1511309" y="1436"/>
                                        <a:pt x="1684335" y="0"/>
                                      </a:cubicBezTo>
                                      <a:cubicBezTo>
                                        <a:pt x="1760657" y="11319"/>
                                        <a:pt x="1817157" y="48127"/>
                                        <a:pt x="1819275" y="134940"/>
                                      </a:cubicBezTo>
                                      <a:cubicBezTo>
                                        <a:pt x="1816544" y="329319"/>
                                        <a:pt x="1845259" y="532554"/>
                                        <a:pt x="1819275" y="674685"/>
                                      </a:cubicBezTo>
                                      <a:cubicBezTo>
                                        <a:pt x="1821117" y="749615"/>
                                        <a:pt x="1750100" y="814760"/>
                                        <a:pt x="1684335" y="809625"/>
                                      </a:cubicBezTo>
                                      <a:cubicBezTo>
                                        <a:pt x="1575235" y="808961"/>
                                        <a:pt x="1341874" y="803414"/>
                                        <a:pt x="1198858" y="809625"/>
                                      </a:cubicBezTo>
                                      <a:cubicBezTo>
                                        <a:pt x="1055842" y="815836"/>
                                        <a:pt x="862535" y="800563"/>
                                        <a:pt x="713381" y="809625"/>
                                      </a:cubicBezTo>
                                      <a:cubicBezTo>
                                        <a:pt x="564227" y="818687"/>
                                        <a:pt x="287048" y="804918"/>
                                        <a:pt x="134940" y="809625"/>
                                      </a:cubicBezTo>
                                      <a:cubicBezTo>
                                        <a:pt x="74945" y="802480"/>
                                        <a:pt x="3174" y="737229"/>
                                        <a:pt x="0" y="674685"/>
                                      </a:cubicBezTo>
                                      <a:cubicBezTo>
                                        <a:pt x="-14240" y="417017"/>
                                        <a:pt x="6886" y="331588"/>
                                        <a:pt x="0" y="13494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4125097"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UPRAVLJANJA</w:t>
                            </w:r>
                          </w:p>
                          <w:p w14:paraId="6DAA6561"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kohezijo in regionalni razvoj,</w:t>
                            </w:r>
                          </w:p>
                          <w:p w14:paraId="3D0020BE" w14:textId="77777777" w:rsidR="00082826" w:rsidRPr="005C5393" w:rsidRDefault="00082826" w:rsidP="00082826">
                            <w:pPr>
                              <w:pStyle w:val="Navadensplet"/>
                              <w:spacing w:before="0" w:beforeAutospacing="0" w:after="0" w:afterAutospacing="0"/>
                              <w:jc w:val="center"/>
                              <w:rPr>
                                <w:rFonts w:ascii="Republika" w:hAnsi="Republika"/>
                                <w:sz w:val="20"/>
                                <w:szCs w:val="20"/>
                              </w:rPr>
                            </w:pPr>
                            <w:r w:rsidRPr="00267CBF">
                              <w:rPr>
                                <w:rFonts w:ascii="Republika" w:hAnsi="Republika" w:cstheme="minorBidi"/>
                                <w:color w:val="1F3864" w:themeColor="accent5" w:themeShade="80"/>
                                <w:kern w:val="24"/>
                                <w:sz w:val="20"/>
                                <w:szCs w:val="20"/>
                              </w:rPr>
                              <w:t>Urad za kohezijsko politiko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9508B" id="Pravokotnik: zaokroženi vogali 180" o:spid="_x0000_s1031" style="position:absolute;left:0;text-align:left;margin-left:220.1pt;margin-top:1.2pt;width:143.25pt;height:63.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" fillcolor="#deeaf6 [660]" strokecolor="#1f4d78 [1604]" strokeweight="1.5pt">
                <v:stroke joinstyle="miter"/>
                <v:textbox>
                  <w:txbxContent>
                    <w:p w14:paraId="24125097"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UPRAVLJANJA</w:t>
                      </w:r>
                    </w:p>
                    <w:p w14:paraId="6DAA6561"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kohezijo in regionalni razvoj,</w:t>
                      </w:r>
                    </w:p>
                    <w:p w14:paraId="3D0020BE" w14:textId="77777777" w:rsidR="00082826" w:rsidRPr="005C5393" w:rsidRDefault="00082826" w:rsidP="00082826">
                      <w:pPr>
                        <w:pStyle w:val="Navadensplet"/>
                        <w:spacing w:before="0" w:beforeAutospacing="0" w:after="0" w:afterAutospacing="0"/>
                        <w:jc w:val="center"/>
                        <w:rPr>
                          <w:rFonts w:ascii="Republika" w:hAnsi="Republika"/>
                          <w:sz w:val="20"/>
                          <w:szCs w:val="20"/>
                        </w:rPr>
                      </w:pPr>
                      <w:r w:rsidRPr="00267CBF">
                        <w:rPr>
                          <w:rFonts w:ascii="Republika" w:hAnsi="Republika" w:cstheme="minorBidi"/>
                          <w:color w:val="1F3864" w:themeColor="accent5" w:themeShade="80"/>
                          <w:kern w:val="24"/>
                          <w:sz w:val="20"/>
                          <w:szCs w:val="20"/>
                        </w:rPr>
                        <w:t>Urad za kohezijsko politiko</w:t>
                      </w:r>
                    </w:p>
                  </w:txbxContent>
                </v:textbox>
              </v:roundrect>
            </w:pict>
          </mc:Fallback>
        </mc:AlternateContent>
      </w:r>
    </w:p>
    <w:p w14:paraId="5AC3FBA1" w14:textId="77777777" w:rsidR="00082826" w:rsidRPr="003519B3" w:rsidRDefault="00082826" w:rsidP="00082826">
      <w:pPr>
        <w:rPr>
          <w:rFonts w:ascii="Republika" w:hAnsi="Republika"/>
        </w:rPr>
      </w:pPr>
      <w:r w:rsidRPr="003519B3">
        <w:rPr>
          <w:rFonts w:ascii="Republika" w:hAnsi="Republika"/>
          <w:noProof/>
        </w:rPr>
        <mc:AlternateContent>
          <mc:Choice Requires="wps">
            <w:drawing>
              <wp:anchor distT="0" distB="0" distL="114300" distR="114300" simplePos="0" relativeHeight="252028928" behindDoc="0" locked="0" layoutInCell="1" allowOverlap="1" wp14:anchorId="3A001E4B" wp14:editId="3196FB5D">
                <wp:simplePos x="0" y="0"/>
                <wp:positionH relativeFrom="column">
                  <wp:posOffset>4671695</wp:posOffset>
                </wp:positionH>
                <wp:positionV relativeFrom="paragraph">
                  <wp:posOffset>111125</wp:posOffset>
                </wp:positionV>
                <wp:extent cx="790575" cy="0"/>
                <wp:effectExtent l="38100" t="76200" r="9525" b="95250"/>
                <wp:wrapNone/>
                <wp:docPr id="224" name="Raven puščični povezovalnik 224"/>
                <wp:cNvGraphicFramePr/>
                <a:graphic xmlns:a="http://schemas.openxmlformats.org/drawingml/2006/main">
                  <a:graphicData uri="http://schemas.microsoft.com/office/word/2010/wordprocessingShape">
                    <wps:wsp>
                      <wps:cNvCnPr/>
                      <wps:spPr>
                        <a:xfrm>
                          <a:off x="0" y="0"/>
                          <a:ext cx="7905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D8B10" id="Raven puščični povezovalnik 224" o:spid="_x0000_s1026" type="#_x0000_t32" style="position:absolute;margin-left:367.85pt;margin-top:8.75pt;width:62.25pt;height:0;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" strokecolor="#5b9bd5 [3204]" strokeweight=".5pt">
                <v:stroke startarrow="block" endarrow="block" joinstyle="miter"/>
              </v:shape>
            </w:pict>
          </mc:Fallback>
        </mc:AlternateContent>
      </w:r>
      <w:r w:rsidRPr="003519B3">
        <w:rPr>
          <w:rFonts w:ascii="Republika" w:hAnsi="Republika"/>
          <w:noProof/>
        </w:rPr>
        <mc:AlternateContent>
          <mc:Choice Requires="wps">
            <w:drawing>
              <wp:anchor distT="0" distB="0" distL="114300" distR="114300" simplePos="0" relativeHeight="252027904" behindDoc="0" locked="0" layoutInCell="1" allowOverlap="1" wp14:anchorId="0835E9A4" wp14:editId="1750FDAA">
                <wp:simplePos x="0" y="0"/>
                <wp:positionH relativeFrom="column">
                  <wp:posOffset>1852295</wp:posOffset>
                </wp:positionH>
                <wp:positionV relativeFrom="paragraph">
                  <wp:posOffset>82550</wp:posOffset>
                </wp:positionV>
                <wp:extent cx="866775" cy="0"/>
                <wp:effectExtent l="38100" t="76200" r="9525" b="95250"/>
                <wp:wrapNone/>
                <wp:docPr id="223" name="Raven puščični povezovalnik 223"/>
                <wp:cNvGraphicFramePr/>
                <a:graphic xmlns:a="http://schemas.openxmlformats.org/drawingml/2006/main">
                  <a:graphicData uri="http://schemas.microsoft.com/office/word/2010/wordprocessingShape">
                    <wps:wsp>
                      <wps:cNvCnPr/>
                      <wps:spPr>
                        <a:xfrm>
                          <a:off x="0" y="0"/>
                          <a:ext cx="8667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FACB84" id="Raven puščični povezovalnik 223" o:spid="_x0000_s1026" type="#_x0000_t32" style="position:absolute;margin-left:145.85pt;margin-top:6.5pt;width:68.25pt;height:0;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" strokecolor="#5b9bd5 [3204]" strokeweight=".5pt">
                <v:stroke startarrow="block" endarrow="block" joinstyle="miter"/>
              </v:shape>
            </w:pict>
          </mc:Fallback>
        </mc:AlternateContent>
      </w:r>
    </w:p>
    <w:p w14:paraId="2B992DE6" w14:textId="77777777" w:rsidR="00082826" w:rsidRPr="003519B3" w:rsidRDefault="00082826" w:rsidP="00082826">
      <w:pPr>
        <w:rPr>
          <w:rFonts w:ascii="Republika" w:hAnsi="Republika"/>
        </w:rPr>
      </w:pPr>
    </w:p>
    <w:p w14:paraId="2E82A54D" w14:textId="77777777" w:rsidR="00082826" w:rsidRPr="003519B3" w:rsidRDefault="00082826"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1991040" behindDoc="0" locked="0" layoutInCell="1" allowOverlap="1" wp14:anchorId="1920285E" wp14:editId="01B96E2D">
                <wp:simplePos x="0" y="0"/>
                <wp:positionH relativeFrom="column">
                  <wp:posOffset>3623945</wp:posOffset>
                </wp:positionH>
                <wp:positionV relativeFrom="paragraph">
                  <wp:posOffset>54610</wp:posOffset>
                </wp:positionV>
                <wp:extent cx="247650" cy="676275"/>
                <wp:effectExtent l="19050" t="19050" r="38100" b="47625"/>
                <wp:wrapNone/>
                <wp:docPr id="71" name="Dvosmerna navpična puščica 70"/>
                <wp:cNvGraphicFramePr/>
                <a:graphic xmlns:a="http://schemas.openxmlformats.org/drawingml/2006/main">
                  <a:graphicData uri="http://schemas.microsoft.com/office/word/2010/wordprocessingShape">
                    <wps:wsp>
                      <wps:cNvSpPr/>
                      <wps:spPr>
                        <a:xfrm>
                          <a:off x="0" y="0"/>
                          <a:ext cx="247650" cy="676275"/>
                        </a:xfrm>
                        <a:prstGeom prst="upDownArrow">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822D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vosmerna navpična puščica 70" o:spid="_x0000_s1026" type="#_x0000_t70" style="position:absolute;margin-left:285.35pt;margin-top:4.3pt;width:19.5pt;height:53.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" adj=",3955" fillcolor="#c5e0b3 [1305]" strokecolor="#a8d08d [1945]" strokeweight="1pt"/>
            </w:pict>
          </mc:Fallback>
        </mc:AlternateContent>
      </w:r>
    </w:p>
    <w:p w14:paraId="650C3F28" w14:textId="77777777" w:rsidR="00082826" w:rsidRPr="003519B3" w:rsidRDefault="00082826" w:rsidP="00082826">
      <w:pPr>
        <w:rPr>
          <w:rFonts w:ascii="Republika" w:hAnsi="Republika"/>
        </w:rPr>
      </w:pPr>
    </w:p>
    <w:p w14:paraId="21DFC69D" w14:textId="77777777" w:rsidR="00082826" w:rsidRPr="003519B3" w:rsidRDefault="00082826"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1998208" behindDoc="0" locked="0" layoutInCell="1" allowOverlap="1" wp14:anchorId="41C46786" wp14:editId="26C45BD8">
                <wp:simplePos x="0" y="0"/>
                <wp:positionH relativeFrom="column">
                  <wp:posOffset>2014220</wp:posOffset>
                </wp:positionH>
                <wp:positionV relativeFrom="paragraph">
                  <wp:posOffset>263525</wp:posOffset>
                </wp:positionV>
                <wp:extent cx="3465195" cy="276225"/>
                <wp:effectExtent l="0" t="0" r="20955" b="28575"/>
                <wp:wrapNone/>
                <wp:docPr id="184" name="Pravokotnik: zaokroženi vogali 184"/>
                <wp:cNvGraphicFramePr/>
                <a:graphic xmlns:a="http://schemas.openxmlformats.org/drawingml/2006/main">
                  <a:graphicData uri="http://schemas.microsoft.com/office/word/2010/wordprocessingShape">
                    <wps:wsp>
                      <wps:cNvSpPr/>
                      <wps:spPr>
                        <a:xfrm>
                          <a:off x="0" y="0"/>
                          <a:ext cx="3465195" cy="276225"/>
                        </a:xfrm>
                        <a:prstGeom prst="roundRect">
                          <a:avLst/>
                        </a:prstGeom>
                        <a:solidFill>
                          <a:schemeClr val="accent6">
                            <a:lumMod val="40000"/>
                            <a:lumOff val="6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4DF15"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20"/>
                                <w:szCs w:val="20"/>
                              </w:rPr>
                            </w:pPr>
                            <w:r w:rsidRPr="00FD472D">
                              <w:rPr>
                                <w:rFonts w:ascii="Republika" w:hAnsi="Republika" w:cstheme="minorBidi"/>
                                <w:b/>
                                <w:bCs/>
                                <w:color w:val="385623" w:themeColor="accent6" w:themeShade="80"/>
                                <w:kern w:val="24"/>
                                <w:sz w:val="20"/>
                                <w:szCs w:val="20"/>
                              </w:rPr>
                              <w:t xml:space="preserve">P O S R E D N I Š K A   T E L E S A </w:t>
                            </w:r>
                          </w:p>
                          <w:p w14:paraId="751EFC19" w14:textId="77777777" w:rsidR="00082826" w:rsidRPr="00427C71" w:rsidRDefault="00082826" w:rsidP="00082826">
                            <w:pPr>
                              <w:jc w:val="center"/>
                              <w:rPr>
                                <w:rFonts w:ascii="Republika" w:hAnsi="Republik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46786" id="Pravokotnik: zaokroženi vogali 184" o:spid="_x0000_s1032" style="position:absolute;left:0;text-align:left;margin-left:158.6pt;margin-top:20.75pt;width:272.85pt;height:21.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" fillcolor="#c5e0b3 [1305]" strokecolor="#a8d08d [1945]" strokeweight="1.5pt">
                <v:stroke joinstyle="miter"/>
                <v:textbox>
                  <w:txbxContent>
                    <w:p w14:paraId="48F4DF15"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20"/>
                          <w:szCs w:val="20"/>
                        </w:rPr>
                      </w:pPr>
                      <w:r w:rsidRPr="00FD472D">
                        <w:rPr>
                          <w:rFonts w:ascii="Republika" w:hAnsi="Republika" w:cstheme="minorBidi"/>
                          <w:b/>
                          <w:bCs/>
                          <w:color w:val="385623" w:themeColor="accent6" w:themeShade="80"/>
                          <w:kern w:val="24"/>
                          <w:sz w:val="20"/>
                          <w:szCs w:val="20"/>
                        </w:rPr>
                        <w:t xml:space="preserve">P O S R E D N I Š K A   T E L E S A </w:t>
                      </w:r>
                    </w:p>
                    <w:p w14:paraId="751EFC19" w14:textId="77777777" w:rsidR="00082826" w:rsidRPr="00427C71" w:rsidRDefault="00082826" w:rsidP="00082826">
                      <w:pPr>
                        <w:jc w:val="center"/>
                        <w:rPr>
                          <w:rFonts w:ascii="Republika" w:hAnsi="Republika"/>
                          <w:sz w:val="20"/>
                          <w:szCs w:val="20"/>
                        </w:rPr>
                      </w:pPr>
                    </w:p>
                  </w:txbxContent>
                </v:textbox>
              </v:roundrect>
            </w:pict>
          </mc:Fallback>
        </mc:AlternateContent>
      </w:r>
    </w:p>
    <w:p w14:paraId="20D329C9" w14:textId="77777777" w:rsidR="00082826" w:rsidRPr="003519B3" w:rsidRDefault="00082826" w:rsidP="00082826">
      <w:pPr>
        <w:rPr>
          <w:rFonts w:ascii="Republika" w:hAnsi="Republika"/>
        </w:rPr>
      </w:pPr>
    </w:p>
    <w:p w14:paraId="5FF6D910" w14:textId="77777777" w:rsidR="00082826" w:rsidRPr="003519B3" w:rsidRDefault="00082826" w:rsidP="00082826">
      <w:pPr>
        <w:rPr>
          <w:rFonts w:ascii="Republika" w:hAnsi="Republika"/>
        </w:rPr>
      </w:pPr>
      <w:r w:rsidRPr="003519B3">
        <w:rPr>
          <w:rFonts w:ascii="Republika" w:hAnsi="Republika"/>
          <w:noProof/>
        </w:rPr>
        <mc:AlternateContent>
          <mc:Choice Requires="wps">
            <w:drawing>
              <wp:anchor distT="0" distB="0" distL="114300" distR="114300" simplePos="0" relativeHeight="251999232" behindDoc="0" locked="0" layoutInCell="1" allowOverlap="1" wp14:anchorId="560447FB" wp14:editId="7D4A5234">
                <wp:simplePos x="0" y="0"/>
                <wp:positionH relativeFrom="margin">
                  <wp:posOffset>-24129</wp:posOffset>
                </wp:positionH>
                <wp:positionV relativeFrom="paragraph">
                  <wp:posOffset>111760</wp:posOffset>
                </wp:positionV>
                <wp:extent cx="533400" cy="266700"/>
                <wp:effectExtent l="0" t="0" r="19050" b="19050"/>
                <wp:wrapNone/>
                <wp:docPr id="185" name="Pravokotnik: zaokroženi vogali 185"/>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A3242"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0447FB" id="Pravokotnik: zaokroženi vogali 185" o:spid="_x0000_s1033" style="position:absolute;left:0;text-align:left;margin-left:-1.9pt;margin-top:8.8pt;width:42pt;height:21pt;z-index:25199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jsAIAACQ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" fillcolor="#e2efd9 [665]" strokecolor="#a8d08d [1945]" strokeweight="1.5pt">
                <v:stroke joinstyle="miter"/>
                <v:textbox>
                  <w:txbxContent>
                    <w:p w14:paraId="40BA3242"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MKRR</w:t>
                      </w:r>
                    </w:p>
                  </w:txbxContent>
                </v:textbox>
                <w10:wrap anchorx="margin"/>
              </v:roundrect>
            </w:pict>
          </mc:Fallback>
        </mc:AlternateContent>
      </w:r>
      <w:r w:rsidRPr="003519B3">
        <w:rPr>
          <w:rFonts w:ascii="Republika" w:hAnsi="Republika"/>
          <w:noProof/>
        </w:rPr>
        <mc:AlternateContent>
          <mc:Choice Requires="wps">
            <w:drawing>
              <wp:anchor distT="0" distB="0" distL="114300" distR="114300" simplePos="0" relativeHeight="252000256" behindDoc="0" locked="0" layoutInCell="1" allowOverlap="1" wp14:anchorId="274095EB" wp14:editId="73C42A1D">
                <wp:simplePos x="0" y="0"/>
                <wp:positionH relativeFrom="column">
                  <wp:posOffset>537844</wp:posOffset>
                </wp:positionH>
                <wp:positionV relativeFrom="paragraph">
                  <wp:posOffset>111760</wp:posOffset>
                </wp:positionV>
                <wp:extent cx="428625" cy="266700"/>
                <wp:effectExtent l="0" t="0" r="28575" b="19050"/>
                <wp:wrapNone/>
                <wp:docPr id="186" name="Pravokotnik: zaokroženi vogali 186"/>
                <wp:cNvGraphicFramePr/>
                <a:graphic xmlns:a="http://schemas.openxmlformats.org/drawingml/2006/main">
                  <a:graphicData uri="http://schemas.microsoft.com/office/word/2010/wordprocessingShape">
                    <wps:wsp>
                      <wps:cNvSpPr/>
                      <wps:spPr>
                        <a:xfrm>
                          <a:off x="0" y="0"/>
                          <a:ext cx="42862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6EC76"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rPr>
                            </w:pPr>
                            <w:r w:rsidRPr="00FD472D">
                              <w:rPr>
                                <w:rFonts w:ascii="Republika" w:hAnsi="Republika" w:cstheme="minorBidi"/>
                                <w:color w:val="385623" w:themeColor="accent6" w:themeShade="80"/>
                                <w:kern w:val="24"/>
                                <w:sz w:val="18"/>
                                <w:szCs w:val="18"/>
                              </w:rPr>
                              <w:t>MJU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4095EB" id="Pravokotnik: zaokroženi vogali 186" o:spid="_x0000_s1034" style="position:absolute;left:0;text-align:left;margin-left:42.35pt;margin-top:8.8pt;width:33.75pt;height:21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" fillcolor="#e2efd9 [665]" strokecolor="#a8d08d [1945]" strokeweight="1.5pt">
                <v:stroke joinstyle="miter"/>
                <v:textbox>
                  <w:txbxContent>
                    <w:p w14:paraId="4226EC76"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rPr>
                      </w:pPr>
                      <w:r w:rsidRPr="00FD472D">
                        <w:rPr>
                          <w:rFonts w:ascii="Republika" w:hAnsi="Republika" w:cstheme="minorBidi"/>
                          <w:color w:val="385623" w:themeColor="accent6" w:themeShade="80"/>
                          <w:kern w:val="24"/>
                          <w:sz w:val="18"/>
                          <w:szCs w:val="18"/>
                        </w:rPr>
                        <w:t>MJU</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1280" behindDoc="0" locked="0" layoutInCell="1" allowOverlap="1" wp14:anchorId="4790A142" wp14:editId="12872B3C">
                <wp:simplePos x="0" y="0"/>
                <wp:positionH relativeFrom="column">
                  <wp:posOffset>995046</wp:posOffset>
                </wp:positionH>
                <wp:positionV relativeFrom="paragraph">
                  <wp:posOffset>111760</wp:posOffset>
                </wp:positionV>
                <wp:extent cx="457200" cy="266700"/>
                <wp:effectExtent l="0" t="0" r="19050" b="19050"/>
                <wp:wrapNone/>
                <wp:docPr id="187" name="Pravokotnik: zaokroženi vogali 187"/>
                <wp:cNvGraphicFramePr/>
                <a:graphic xmlns:a="http://schemas.openxmlformats.org/drawingml/2006/main">
                  <a:graphicData uri="http://schemas.microsoft.com/office/word/2010/wordprocessingShape">
                    <wps:wsp>
                      <wps:cNvSpPr/>
                      <wps:spPr>
                        <a:xfrm>
                          <a:off x="0" y="0"/>
                          <a:ext cx="4572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A4694" w14:textId="77777777" w:rsidR="00082826" w:rsidRPr="00427C71" w:rsidRDefault="00082826" w:rsidP="00082826">
                            <w:pPr>
                              <w:pStyle w:val="Navadensplet"/>
                              <w:spacing w:before="0" w:beforeAutospacing="0" w:after="0" w:afterAutospacing="0"/>
                              <w:jc w:val="center"/>
                              <w:rPr>
                                <w:rFonts w:ascii="Republika" w:hAnsi="Republika"/>
                                <w:sz w:val="18"/>
                                <w:szCs w:val="18"/>
                              </w:rPr>
                            </w:pPr>
                            <w:r w:rsidRPr="00FD472D">
                              <w:rPr>
                                <w:rFonts w:ascii="Republika" w:hAnsi="Republika" w:cstheme="minorBidi"/>
                                <w:color w:val="385623" w:themeColor="accent6" w:themeShade="80"/>
                                <w:kern w:val="24"/>
                                <w:sz w:val="18"/>
                                <w:szCs w:val="18"/>
                              </w:rPr>
                              <w:t>MDP</w:t>
                            </w:r>
                            <w:r>
                              <w:rPr>
                                <w:rFonts w:ascii="Republika" w:hAnsi="Republika" w:cstheme="minorBidi"/>
                                <w:color w:val="000000" w:themeColor="text1"/>
                                <w:kern w:val="24"/>
                                <w:sz w:val="18"/>
                                <w:szCs w:val="18"/>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90A142" id="Pravokotnik: zaokroženi vogali 187" o:spid="_x0000_s1035" style="position:absolute;left:0;text-align:left;margin-left:78.35pt;margin-top:8.8pt;width:36pt;height:21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" fillcolor="#e2efd9 [665]" strokecolor="#a8d08d [1945]" strokeweight="1.5pt">
                <v:stroke joinstyle="miter"/>
                <v:textbox>
                  <w:txbxContent>
                    <w:p w14:paraId="6A4A4694" w14:textId="77777777" w:rsidR="00082826" w:rsidRPr="00427C71" w:rsidRDefault="00082826" w:rsidP="00082826">
                      <w:pPr>
                        <w:pStyle w:val="Navadensplet"/>
                        <w:spacing w:before="0" w:beforeAutospacing="0" w:after="0" w:afterAutospacing="0"/>
                        <w:jc w:val="center"/>
                        <w:rPr>
                          <w:rFonts w:ascii="Republika" w:hAnsi="Republika"/>
                          <w:sz w:val="18"/>
                          <w:szCs w:val="18"/>
                        </w:rPr>
                      </w:pPr>
                      <w:r w:rsidRPr="00FD472D">
                        <w:rPr>
                          <w:rFonts w:ascii="Republika" w:hAnsi="Republika" w:cstheme="minorBidi"/>
                          <w:color w:val="385623" w:themeColor="accent6" w:themeShade="80"/>
                          <w:kern w:val="24"/>
                          <w:sz w:val="18"/>
                          <w:szCs w:val="18"/>
                        </w:rPr>
                        <w:t>MDP</w:t>
                      </w:r>
                      <w:r>
                        <w:rPr>
                          <w:rFonts w:ascii="Republika" w:hAnsi="Republika" w:cstheme="minorBidi"/>
                          <w:color w:val="000000" w:themeColor="text1"/>
                          <w:kern w:val="24"/>
                          <w:sz w:val="18"/>
                          <w:szCs w:val="18"/>
                        </w:rPr>
                        <w:t>P</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13568" behindDoc="0" locked="0" layoutInCell="1" allowOverlap="1" wp14:anchorId="6692507F" wp14:editId="1626FEB7">
                <wp:simplePos x="0" y="0"/>
                <wp:positionH relativeFrom="column">
                  <wp:posOffset>7005320</wp:posOffset>
                </wp:positionH>
                <wp:positionV relativeFrom="paragraph">
                  <wp:posOffset>111760</wp:posOffset>
                </wp:positionV>
                <wp:extent cx="523875" cy="266700"/>
                <wp:effectExtent l="0" t="0" r="28575" b="19050"/>
                <wp:wrapNone/>
                <wp:docPr id="203" name="Pravokotnik: zaokroženi vogali 203"/>
                <wp:cNvGraphicFramePr/>
                <a:graphic xmlns:a="http://schemas.openxmlformats.org/drawingml/2006/main">
                  <a:graphicData uri="http://schemas.microsoft.com/office/word/2010/wordprocessingShape">
                    <wps:wsp>
                      <wps:cNvSpPr/>
                      <wps:spPr>
                        <a:xfrm>
                          <a:off x="0" y="0"/>
                          <a:ext cx="5238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2823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ZMOS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92507F" id="Pravokotnik: zaokroženi vogali 203" o:spid="_x0000_s1036" style="position:absolute;left:0;text-align:left;margin-left:551.6pt;margin-top:8.8pt;width:41.25pt;height:21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" fillcolor="#e2efd9 [665]" strokecolor="#a8d08d [1945]" strokeweight="1.5pt">
                <v:stroke joinstyle="miter"/>
                <v:textbox>
                  <w:txbxContent>
                    <w:p w14:paraId="3E82823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ZMOS</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11520" behindDoc="0" locked="0" layoutInCell="1" allowOverlap="1" wp14:anchorId="71067F81" wp14:editId="21566D94">
                <wp:simplePos x="0" y="0"/>
                <wp:positionH relativeFrom="column">
                  <wp:posOffset>6557645</wp:posOffset>
                </wp:positionH>
                <wp:positionV relativeFrom="paragraph">
                  <wp:posOffset>111760</wp:posOffset>
                </wp:positionV>
                <wp:extent cx="409575" cy="266700"/>
                <wp:effectExtent l="0" t="0" r="28575" b="19050"/>
                <wp:wrapNone/>
                <wp:docPr id="201" name="Pravokotnik: zaokroženi vogali 201"/>
                <wp:cNvGraphicFramePr/>
                <a:graphic xmlns:a="http://schemas.openxmlformats.org/drawingml/2006/main">
                  <a:graphicData uri="http://schemas.microsoft.com/office/word/2010/wordprocessingShape">
                    <wps:wsp>
                      <wps:cNvSpPr/>
                      <wps:spPr>
                        <a:xfrm>
                          <a:off x="0" y="0"/>
                          <a:ext cx="4095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9774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067F81" id="Pravokotnik: zaokroženi vogali 201" o:spid="_x0000_s1037" style="position:absolute;left:0;text-align:left;margin-left:516.35pt;margin-top:8.8pt;width:32.25pt;height:21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" fillcolor="#e2efd9 [665]" strokecolor="#a8d08d [1945]" strokeweight="1.5pt">
                <v:stroke joinstyle="miter"/>
                <v:textbox>
                  <w:txbxContent>
                    <w:p w14:paraId="2FC9774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MP</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12544" behindDoc="0" locked="0" layoutInCell="1" allowOverlap="1" wp14:anchorId="0BB68808" wp14:editId="748D5665">
                <wp:simplePos x="0" y="0"/>
                <wp:positionH relativeFrom="column">
                  <wp:posOffset>6100445</wp:posOffset>
                </wp:positionH>
                <wp:positionV relativeFrom="paragraph">
                  <wp:posOffset>111760</wp:posOffset>
                </wp:positionV>
                <wp:extent cx="428625" cy="266700"/>
                <wp:effectExtent l="0" t="0" r="28575" b="19050"/>
                <wp:wrapNone/>
                <wp:docPr id="202" name="Pravokotnik: zaokroženi vogali 202"/>
                <wp:cNvGraphicFramePr/>
                <a:graphic xmlns:a="http://schemas.openxmlformats.org/drawingml/2006/main">
                  <a:graphicData uri="http://schemas.microsoft.com/office/word/2010/wordprocessingShape">
                    <wps:wsp>
                      <wps:cNvSpPr/>
                      <wps:spPr>
                        <a:xfrm>
                          <a:off x="0" y="0"/>
                          <a:ext cx="42862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0D034"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B68808" id="Pravokotnik: zaokroženi vogali 202" o:spid="_x0000_s1038" style="position:absolute;left:0;text-align:left;margin-left:480.35pt;margin-top:8.8pt;width:33.75pt;height:21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" fillcolor="#e2efd9 [665]" strokecolor="#a8d08d [1945]" strokeweight="1.5pt">
                <v:stroke joinstyle="miter"/>
                <v:textbox>
                  <w:txbxContent>
                    <w:p w14:paraId="5EF0D034"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MZI</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9472" behindDoc="0" locked="0" layoutInCell="1" allowOverlap="1" wp14:anchorId="6D38696F" wp14:editId="2831B432">
                <wp:simplePos x="0" y="0"/>
                <wp:positionH relativeFrom="column">
                  <wp:posOffset>5538470</wp:posOffset>
                </wp:positionH>
                <wp:positionV relativeFrom="paragraph">
                  <wp:posOffset>111760</wp:posOffset>
                </wp:positionV>
                <wp:extent cx="533400" cy="266700"/>
                <wp:effectExtent l="0" t="0" r="19050" b="19050"/>
                <wp:wrapNone/>
                <wp:docPr id="199" name="Pravokotnik: zaokroženi vogali 199"/>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041B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MNVP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38696F" id="Pravokotnik: zaokroženi vogali 199" o:spid="_x0000_s1039" style="position:absolute;left:0;text-align:left;margin-left:436.1pt;margin-top:8.8pt;width:42pt;height:21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Y9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" fillcolor="#e2efd9 [665]" strokecolor="#a8d08d [1945]" strokeweight="1.5pt">
                <v:stroke joinstyle="miter"/>
                <v:textbox>
                  <w:txbxContent>
                    <w:p w14:paraId="577041B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MNVP</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8448" behindDoc="0" locked="0" layoutInCell="1" allowOverlap="1" wp14:anchorId="15DAB929" wp14:editId="02FE08F4">
                <wp:simplePos x="0" y="0"/>
                <wp:positionH relativeFrom="column">
                  <wp:posOffset>5066030</wp:posOffset>
                </wp:positionH>
                <wp:positionV relativeFrom="paragraph">
                  <wp:posOffset>121285</wp:posOffset>
                </wp:positionV>
                <wp:extent cx="447675" cy="266700"/>
                <wp:effectExtent l="0" t="0" r="28575" b="19050"/>
                <wp:wrapNone/>
                <wp:docPr id="198" name="Pravokotnik: zaokroženi vogali 198"/>
                <wp:cNvGraphicFramePr/>
                <a:graphic xmlns:a="http://schemas.openxmlformats.org/drawingml/2006/main">
                  <a:graphicData uri="http://schemas.microsoft.com/office/word/2010/wordprocessingShape">
                    <wps:wsp>
                      <wps:cNvSpPr/>
                      <wps:spPr>
                        <a:xfrm>
                          <a:off x="0" y="0"/>
                          <a:ext cx="4476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5053C"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AB929" id="Pravokotnik: zaokroženi vogali 198" o:spid="_x0000_s1040" style="position:absolute;left:0;text-align:left;margin-left:398.9pt;margin-top:9.55pt;width:35.25pt;height:2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" fillcolor="#e2efd9 [665]" strokecolor="#a8d08d [1945]" strokeweight="1.5pt">
                <v:stroke joinstyle="miter"/>
                <v:textbox>
                  <w:txbxContent>
                    <w:p w14:paraId="0895053C"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MSP</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7424" behindDoc="0" locked="0" layoutInCell="1" allowOverlap="1" wp14:anchorId="66AA2ED0" wp14:editId="29D2C7EB">
                <wp:simplePos x="0" y="0"/>
                <wp:positionH relativeFrom="column">
                  <wp:posOffset>4616450</wp:posOffset>
                </wp:positionH>
                <wp:positionV relativeFrom="paragraph">
                  <wp:posOffset>121285</wp:posOffset>
                </wp:positionV>
                <wp:extent cx="417195" cy="266700"/>
                <wp:effectExtent l="0" t="0" r="20955" b="19050"/>
                <wp:wrapNone/>
                <wp:docPr id="197" name="Pravokotnik: zaokroženi vogali 197"/>
                <wp:cNvGraphicFramePr/>
                <a:graphic xmlns:a="http://schemas.openxmlformats.org/drawingml/2006/main">
                  <a:graphicData uri="http://schemas.microsoft.com/office/word/2010/wordprocessingShape">
                    <wps:wsp>
                      <wps:cNvSpPr/>
                      <wps:spPr>
                        <a:xfrm>
                          <a:off x="0" y="0"/>
                          <a:ext cx="41719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91C8"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AA2ED0" id="Pravokotnik: zaokroženi vogali 197" o:spid="_x0000_s1041" style="position:absolute;left:0;text-align:left;margin-left:363.5pt;margin-top:9.55pt;width:32.85pt;height:21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" fillcolor="#e2efd9 [665]" strokecolor="#a8d08d [1945]" strokeweight="1.5pt">
                <v:stroke joinstyle="miter"/>
                <v:textbox>
                  <w:txbxContent>
                    <w:p w14:paraId="57F691C8"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MVI</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10496" behindDoc="0" locked="0" layoutInCell="1" allowOverlap="1" wp14:anchorId="164C5180" wp14:editId="08DF47C9">
                <wp:simplePos x="0" y="0"/>
                <wp:positionH relativeFrom="column">
                  <wp:posOffset>3985260</wp:posOffset>
                </wp:positionH>
                <wp:positionV relativeFrom="paragraph">
                  <wp:posOffset>121285</wp:posOffset>
                </wp:positionV>
                <wp:extent cx="603885" cy="266700"/>
                <wp:effectExtent l="0" t="0" r="24765" b="19050"/>
                <wp:wrapNone/>
                <wp:docPr id="200" name="Pravokotnik: zaokroženi vogali 200"/>
                <wp:cNvGraphicFramePr/>
                <a:graphic xmlns:a="http://schemas.openxmlformats.org/drawingml/2006/main">
                  <a:graphicData uri="http://schemas.microsoft.com/office/word/2010/wordprocessingShape">
                    <wps:wsp>
                      <wps:cNvSpPr/>
                      <wps:spPr>
                        <a:xfrm>
                          <a:off x="0" y="0"/>
                          <a:ext cx="60388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38E55"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MDDSZ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4C5180" id="Pravokotnik: zaokroženi vogali 200" o:spid="_x0000_s1042" style="position:absolute;left:0;text-align:left;margin-left:313.8pt;margin-top:9.55pt;width:47.55pt;height:21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" fillcolor="#e2efd9 [665]" strokecolor="#a8d08d [1945]" strokeweight="1.5pt">
                <v:stroke joinstyle="miter"/>
                <v:textbox>
                  <w:txbxContent>
                    <w:p w14:paraId="29438E55"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MDDSZ</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6400" behindDoc="0" locked="0" layoutInCell="1" allowOverlap="1" wp14:anchorId="78D1AAE7" wp14:editId="1E966BA9">
                <wp:simplePos x="0" y="0"/>
                <wp:positionH relativeFrom="column">
                  <wp:posOffset>3423920</wp:posOffset>
                </wp:positionH>
                <wp:positionV relativeFrom="paragraph">
                  <wp:posOffset>121285</wp:posOffset>
                </wp:positionV>
                <wp:extent cx="533400" cy="266700"/>
                <wp:effectExtent l="0" t="0" r="19050" b="19050"/>
                <wp:wrapNone/>
                <wp:docPr id="196" name="Pravokotnik: zaokroženi vogali 196"/>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82334"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D1AAE7" id="Pravokotnik: zaokroženi vogali 196" o:spid="_x0000_s1043" style="position:absolute;left:0;text-align:left;margin-left:269.6pt;margin-top:9.55pt;width:42pt;height:21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Rn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" fillcolor="#e2efd9 [665]" strokecolor="#a8d08d [1945]" strokeweight="1.5pt">
                <v:stroke joinstyle="miter"/>
                <v:textbox>
                  <w:txbxContent>
                    <w:p w14:paraId="1FB82334"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MOPE</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5376" behindDoc="0" locked="0" layoutInCell="1" allowOverlap="1" wp14:anchorId="0BAD0319" wp14:editId="075C7B40">
                <wp:simplePos x="0" y="0"/>
                <wp:positionH relativeFrom="column">
                  <wp:posOffset>2861945</wp:posOffset>
                </wp:positionH>
                <wp:positionV relativeFrom="paragraph">
                  <wp:posOffset>121285</wp:posOffset>
                </wp:positionV>
                <wp:extent cx="533400" cy="266700"/>
                <wp:effectExtent l="0" t="0" r="19050" b="19050"/>
                <wp:wrapNone/>
                <wp:docPr id="195" name="Pravokotnik: zaokroženi vogali 195"/>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B50F0"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MGTŠ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AD0319" id="Pravokotnik: zaokroženi vogali 195" o:spid="_x0000_s1044" style="position:absolute;left:0;text-align:left;margin-left:225.35pt;margin-top:9.55pt;width:42pt;height:21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rF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" fillcolor="#e2efd9 [665]" strokecolor="#a8d08d [1945]" strokeweight="1.5pt">
                <v:stroke joinstyle="miter"/>
                <v:textbox>
                  <w:txbxContent>
                    <w:p w14:paraId="762B50F0"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MGTŠ</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4352" behindDoc="0" locked="0" layoutInCell="1" allowOverlap="1" wp14:anchorId="01F0FD54" wp14:editId="1533200A">
                <wp:simplePos x="0" y="0"/>
                <wp:positionH relativeFrom="column">
                  <wp:posOffset>2427605</wp:posOffset>
                </wp:positionH>
                <wp:positionV relativeFrom="paragraph">
                  <wp:posOffset>111760</wp:posOffset>
                </wp:positionV>
                <wp:extent cx="409575" cy="266700"/>
                <wp:effectExtent l="0" t="0" r="28575" b="19050"/>
                <wp:wrapNone/>
                <wp:docPr id="194" name="Pravokotnik: zaokroženi vogali 194"/>
                <wp:cNvGraphicFramePr/>
                <a:graphic xmlns:a="http://schemas.openxmlformats.org/drawingml/2006/main">
                  <a:graphicData uri="http://schemas.microsoft.com/office/word/2010/wordprocessingShape">
                    <wps:wsp>
                      <wps:cNvSpPr/>
                      <wps:spPr>
                        <a:xfrm>
                          <a:off x="0" y="0"/>
                          <a:ext cx="4095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CF93A"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0FD54" id="Pravokotnik: zaokroženi vogali 194" o:spid="_x0000_s1045" style="position:absolute;left:0;text-align:left;margin-left:191.15pt;margin-top:8.8pt;width:32.25pt;height:21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" fillcolor="#e2efd9 [665]" strokecolor="#a8d08d [1945]" strokeweight="1.5pt">
                <v:stroke joinstyle="miter"/>
                <v:textbox>
                  <w:txbxContent>
                    <w:p w14:paraId="76CCF93A"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3328" behindDoc="0" locked="0" layoutInCell="1" allowOverlap="1" wp14:anchorId="6560CCAA" wp14:editId="4D988CF8">
                <wp:simplePos x="0" y="0"/>
                <wp:positionH relativeFrom="column">
                  <wp:posOffset>1909445</wp:posOffset>
                </wp:positionH>
                <wp:positionV relativeFrom="paragraph">
                  <wp:posOffset>111760</wp:posOffset>
                </wp:positionV>
                <wp:extent cx="485775" cy="266700"/>
                <wp:effectExtent l="0" t="0" r="28575" b="19050"/>
                <wp:wrapNone/>
                <wp:docPr id="193" name="Pravokotnik: zaokroženi vogali 193"/>
                <wp:cNvGraphicFramePr/>
                <a:graphic xmlns:a="http://schemas.openxmlformats.org/drawingml/2006/main">
                  <a:graphicData uri="http://schemas.microsoft.com/office/word/2010/wordprocessingShape">
                    <wps:wsp>
                      <wps:cNvSpPr/>
                      <wps:spPr>
                        <a:xfrm>
                          <a:off x="0" y="0"/>
                          <a:ext cx="4857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21198"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60CCAA" id="Pravokotnik: zaokroženi vogali 193" o:spid="_x0000_s1046" style="position:absolute;left:0;text-align:left;margin-left:150.35pt;margin-top:8.8pt;width:38.25pt;height:21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" fillcolor="#e2efd9 [665]" strokecolor="#a8d08d [1945]" strokeweight="1.5pt">
                <v:stroke joinstyle="miter"/>
                <v:textbox>
                  <w:txbxContent>
                    <w:p w14:paraId="30821198"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MVZI</w:t>
                      </w:r>
                    </w:p>
                  </w:txbxContent>
                </v:textbox>
              </v:roundrect>
            </w:pict>
          </mc:Fallback>
        </mc:AlternateContent>
      </w:r>
      <w:r w:rsidRPr="003519B3">
        <w:rPr>
          <w:rFonts w:ascii="Republika" w:hAnsi="Republika"/>
          <w:noProof/>
        </w:rPr>
        <mc:AlternateContent>
          <mc:Choice Requires="wps">
            <w:drawing>
              <wp:anchor distT="0" distB="0" distL="114300" distR="114300" simplePos="0" relativeHeight="252002304" behindDoc="0" locked="0" layoutInCell="1" allowOverlap="1" wp14:anchorId="7064DF8E" wp14:editId="68E14624">
                <wp:simplePos x="0" y="0"/>
                <wp:positionH relativeFrom="column">
                  <wp:posOffset>1480821</wp:posOffset>
                </wp:positionH>
                <wp:positionV relativeFrom="paragraph">
                  <wp:posOffset>111760</wp:posOffset>
                </wp:positionV>
                <wp:extent cx="400050" cy="266700"/>
                <wp:effectExtent l="0" t="0" r="19050" b="19050"/>
                <wp:wrapNone/>
                <wp:docPr id="188" name="Pravokotnik: zaokroženi vogali 188"/>
                <wp:cNvGraphicFramePr/>
                <a:graphic xmlns:a="http://schemas.openxmlformats.org/drawingml/2006/main">
                  <a:graphicData uri="http://schemas.microsoft.com/office/word/2010/wordprocessingShape">
                    <wps:wsp>
                      <wps:cNvSpPr/>
                      <wps:spPr>
                        <a:xfrm>
                          <a:off x="0" y="0"/>
                          <a:ext cx="40005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9C0E0"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64DF8E" id="Pravokotnik: zaokroženi vogali 188" o:spid="_x0000_s1047" style="position:absolute;left:0;text-align:left;margin-left:116.6pt;margin-top:8.8pt;width:31.5pt;height:21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" fillcolor="#e2efd9 [665]" strokecolor="#a8d08d [1945]" strokeweight="1.5pt">
                <v:stroke joinstyle="miter"/>
                <v:textbox>
                  <w:txbxContent>
                    <w:p w14:paraId="08E9C0E0"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w:t>
                      </w:r>
                    </w:p>
                  </w:txbxContent>
                </v:textbox>
              </v:roundrect>
            </w:pict>
          </mc:Fallback>
        </mc:AlternateContent>
      </w:r>
    </w:p>
    <w:p w14:paraId="1BF21AE0" w14:textId="5E2FB04D" w:rsidR="00082826" w:rsidRPr="003519B3" w:rsidRDefault="00481860"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2042240" behindDoc="0" locked="0" layoutInCell="1" allowOverlap="1" wp14:anchorId="33B048DF" wp14:editId="47B5C02E">
                <wp:simplePos x="0" y="0"/>
                <wp:positionH relativeFrom="column">
                  <wp:posOffset>1247775</wp:posOffset>
                </wp:positionH>
                <wp:positionV relativeFrom="paragraph">
                  <wp:posOffset>104775</wp:posOffset>
                </wp:positionV>
                <wp:extent cx="0" cy="295275"/>
                <wp:effectExtent l="76200" t="38100" r="57150" b="47625"/>
                <wp:wrapNone/>
                <wp:docPr id="126933287"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37CA4" id="Raven puščični povezovalnik 77" o:spid="_x0000_s1026" type="#_x0000_t32" style="position:absolute;margin-left:98.25pt;margin-top:8.25pt;width:0;height:23.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" strokecolor="#f4b083 [1941]" strokeweight=".5pt">
                <v:stroke startarrow="block" endarrow="block" joinstyle="miter"/>
              </v:shape>
            </w:pict>
          </mc:Fallback>
        </mc:AlternateContent>
      </w:r>
      <w:r w:rsidR="00082826" w:rsidRPr="003519B3">
        <w:rPr>
          <w:rFonts w:ascii="Republika" w:hAnsi="Republika"/>
          <w:noProof/>
          <w:lang w:eastAsia="sl-SI"/>
        </w:rPr>
        <mc:AlternateContent>
          <mc:Choice Requires="wps">
            <w:drawing>
              <wp:anchor distT="0" distB="0" distL="114300" distR="114300" simplePos="0" relativeHeight="252034048" behindDoc="0" locked="0" layoutInCell="1" allowOverlap="1" wp14:anchorId="254CC126" wp14:editId="0C9AA221">
                <wp:simplePos x="0" y="0"/>
                <wp:positionH relativeFrom="column">
                  <wp:posOffset>2181225</wp:posOffset>
                </wp:positionH>
                <wp:positionV relativeFrom="paragraph">
                  <wp:posOffset>114300</wp:posOffset>
                </wp:positionV>
                <wp:extent cx="0" cy="295275"/>
                <wp:effectExtent l="76200" t="38100" r="57150" b="47625"/>
                <wp:wrapNone/>
                <wp:docPr id="1916926888"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6BDB9" id="Raven puščični povezovalnik 77" o:spid="_x0000_s1026" type="#_x0000_t32" style="position:absolute;margin-left:171.75pt;margin-top:9pt;width:0;height:23.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" strokecolor="#f4b083 [1941]" strokeweight=".5pt">
                <v:stroke startarrow="block" endarrow="block" joinstyle="miter"/>
              </v:shape>
            </w:pict>
          </mc:Fallback>
        </mc:AlternateContent>
      </w:r>
      <w:r w:rsidR="00082826" w:rsidRPr="003519B3">
        <w:rPr>
          <w:rFonts w:ascii="Republika" w:hAnsi="Republika"/>
          <w:noProof/>
          <w:lang w:eastAsia="sl-SI"/>
        </w:rPr>
        <mc:AlternateContent>
          <mc:Choice Requires="wps">
            <w:drawing>
              <wp:anchor distT="0" distB="0" distL="114300" distR="114300" simplePos="0" relativeHeight="251992064" behindDoc="0" locked="0" layoutInCell="1" allowOverlap="1" wp14:anchorId="234A7EDE" wp14:editId="7BF1CAEF">
                <wp:simplePos x="0" y="0"/>
                <wp:positionH relativeFrom="column">
                  <wp:posOffset>3140710</wp:posOffset>
                </wp:positionH>
                <wp:positionV relativeFrom="paragraph">
                  <wp:posOffset>125095</wp:posOffset>
                </wp:positionV>
                <wp:extent cx="0" cy="295275"/>
                <wp:effectExtent l="76200" t="38100" r="57150" b="47625"/>
                <wp:wrapNone/>
                <wp:docPr id="78"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6A578" id="Raven puščični povezovalnik 77" o:spid="_x0000_s1026" type="#_x0000_t32" style="position:absolute;margin-left:247.3pt;margin-top:9.85pt;width:0;height:23.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" strokecolor="#f4b083 [1941]" strokeweight=".5pt">
                <v:stroke startarrow="block" endarrow="block" joinstyle="miter"/>
              </v:shape>
            </w:pict>
          </mc:Fallback>
        </mc:AlternateContent>
      </w:r>
    </w:p>
    <w:p w14:paraId="31FDB19B" w14:textId="49E12AB1" w:rsidR="00082826" w:rsidRPr="003519B3" w:rsidRDefault="00481860"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2040192" behindDoc="0" locked="0" layoutInCell="1" allowOverlap="1" wp14:anchorId="0917AA55" wp14:editId="7280156B">
                <wp:simplePos x="0" y="0"/>
                <wp:positionH relativeFrom="column">
                  <wp:posOffset>1000125</wp:posOffset>
                </wp:positionH>
                <wp:positionV relativeFrom="paragraph">
                  <wp:posOffset>152400</wp:posOffset>
                </wp:positionV>
                <wp:extent cx="495300" cy="247650"/>
                <wp:effectExtent l="0" t="0" r="19050" b="19050"/>
                <wp:wrapNone/>
                <wp:docPr id="490007572" name="Pravokotnik: zaokroženi vogali 490007572"/>
                <wp:cNvGraphicFramePr/>
                <a:graphic xmlns:a="http://schemas.openxmlformats.org/drawingml/2006/main">
                  <a:graphicData uri="http://schemas.microsoft.com/office/word/2010/wordprocessingShape">
                    <wps:wsp>
                      <wps:cNvSpPr/>
                      <wps:spPr>
                        <a:xfrm>
                          <a:off x="0" y="0"/>
                          <a:ext cx="495300"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DE505" w14:textId="77777777" w:rsidR="00481860" w:rsidRPr="00024D19" w:rsidRDefault="00481860" w:rsidP="00481860">
                            <w:pPr>
                              <w:jc w:val="center"/>
                              <w:rPr>
                                <w:rFonts w:ascii="Republika" w:hAnsi="Republika"/>
                                <w:color w:val="C45911" w:themeColor="accent2" w:themeShade="BF"/>
                                <w:sz w:val="18"/>
                                <w:szCs w:val="18"/>
                              </w:rPr>
                            </w:pPr>
                            <w:r w:rsidRPr="00024D19">
                              <w:rPr>
                                <w:rFonts w:ascii="Republika" w:hAnsi="Republika"/>
                                <w:color w:val="C45911" w:themeColor="accent2" w:themeShade="BF"/>
                                <w:sz w:val="18"/>
                                <w:szCs w:val="18"/>
                              </w:rPr>
                              <w: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7AA55" id="Pravokotnik: zaokroženi vogali 490007572" o:spid="_x0000_s1048" style="position:absolute;left:0;text-align:left;margin-left:78.75pt;margin-top:12pt;width:39pt;height:19.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" fillcolor="#fbe4d5 [661]" strokecolor="#f4b083 [1941]" strokeweight="1.5pt">
                <v:stroke joinstyle="miter"/>
                <v:textbox>
                  <w:txbxContent>
                    <w:p w14:paraId="406DE505" w14:textId="77777777" w:rsidR="00481860" w:rsidRPr="00024D19" w:rsidRDefault="00481860" w:rsidP="00481860">
                      <w:pPr>
                        <w:jc w:val="center"/>
                        <w:rPr>
                          <w:rFonts w:ascii="Republika" w:hAnsi="Republika"/>
                          <w:color w:val="C45911" w:themeColor="accent2" w:themeShade="BF"/>
                          <w:sz w:val="18"/>
                          <w:szCs w:val="18"/>
                        </w:rPr>
                      </w:pPr>
                      <w:r w:rsidRPr="00024D19">
                        <w:rPr>
                          <w:rFonts w:ascii="Republika" w:hAnsi="Republika"/>
                          <w:color w:val="C45911" w:themeColor="accent2" w:themeShade="BF"/>
                          <w:sz w:val="18"/>
                          <w:szCs w:val="18"/>
                        </w:rPr>
                        <w:t>ARIS</w:t>
                      </w:r>
                    </w:p>
                  </w:txbxContent>
                </v:textbox>
              </v:roundrect>
            </w:pict>
          </mc:Fallback>
        </mc:AlternateContent>
      </w:r>
      <w:r w:rsidR="00082826" w:rsidRPr="003519B3">
        <w:rPr>
          <w:rFonts w:ascii="Republika" w:hAnsi="Republika"/>
          <w:noProof/>
          <w:lang w:eastAsia="sl-SI"/>
        </w:rPr>
        <mc:AlternateContent>
          <mc:Choice Requires="wps">
            <w:drawing>
              <wp:anchor distT="0" distB="0" distL="114300" distR="114300" simplePos="0" relativeHeight="252014592" behindDoc="0" locked="0" layoutInCell="1" allowOverlap="1" wp14:anchorId="06032D30" wp14:editId="42E92F61">
                <wp:simplePos x="0" y="0"/>
                <wp:positionH relativeFrom="column">
                  <wp:posOffset>2880995</wp:posOffset>
                </wp:positionH>
                <wp:positionV relativeFrom="paragraph">
                  <wp:posOffset>160020</wp:posOffset>
                </wp:positionV>
                <wp:extent cx="552450" cy="247650"/>
                <wp:effectExtent l="0" t="0" r="19050" b="19050"/>
                <wp:wrapNone/>
                <wp:docPr id="206" name="Pravokotnik: zaokroženi vogali 206"/>
                <wp:cNvGraphicFramePr/>
                <a:graphic xmlns:a="http://schemas.openxmlformats.org/drawingml/2006/main">
                  <a:graphicData uri="http://schemas.microsoft.com/office/word/2010/wordprocessingShape">
                    <wps:wsp>
                      <wps:cNvSpPr/>
                      <wps:spPr>
                        <a:xfrm>
                          <a:off x="0" y="0"/>
                          <a:ext cx="552450"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8FDE3" w14:textId="77777777" w:rsidR="00082826" w:rsidRPr="00FD472D" w:rsidRDefault="00082826" w:rsidP="00082826">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2D30" id="Pravokotnik: zaokroženi vogali 206" o:spid="_x0000_s1049" style="position:absolute;left:0;text-align:left;margin-left:226.85pt;margin-top:12.6pt;width:43.5pt;height:1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" fillcolor="#fbe4d5 [661]" strokecolor="#f4b083 [1941]" strokeweight="1.5pt">
                <v:stroke joinstyle="miter"/>
                <v:textbox>
                  <w:txbxContent>
                    <w:p w14:paraId="0A98FDE3" w14:textId="77777777" w:rsidR="00082826" w:rsidRPr="00FD472D" w:rsidRDefault="00082826" w:rsidP="00082826">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SPS</w:t>
                      </w:r>
                    </w:p>
                  </w:txbxContent>
                </v:textbox>
              </v:roundrect>
            </w:pict>
          </mc:Fallback>
        </mc:AlternateContent>
      </w:r>
      <w:r w:rsidR="00082826" w:rsidRPr="003519B3">
        <w:rPr>
          <w:rFonts w:ascii="Republika" w:hAnsi="Republika"/>
          <w:noProof/>
          <w:lang w:eastAsia="sl-SI"/>
        </w:rPr>
        <mc:AlternateContent>
          <mc:Choice Requires="wps">
            <w:drawing>
              <wp:anchor distT="0" distB="0" distL="114300" distR="114300" simplePos="0" relativeHeight="252033024" behindDoc="0" locked="0" layoutInCell="1" allowOverlap="1" wp14:anchorId="06CB64C6" wp14:editId="43E5ACD0">
                <wp:simplePos x="0" y="0"/>
                <wp:positionH relativeFrom="column">
                  <wp:posOffset>1899920</wp:posOffset>
                </wp:positionH>
                <wp:positionV relativeFrom="paragraph">
                  <wp:posOffset>160020</wp:posOffset>
                </wp:positionV>
                <wp:extent cx="495300" cy="247650"/>
                <wp:effectExtent l="0" t="0" r="19050" b="19050"/>
                <wp:wrapNone/>
                <wp:docPr id="916402245" name="Pravokotnik: zaokroženi vogali 916402245"/>
                <wp:cNvGraphicFramePr/>
                <a:graphic xmlns:a="http://schemas.openxmlformats.org/drawingml/2006/main">
                  <a:graphicData uri="http://schemas.microsoft.com/office/word/2010/wordprocessingShape">
                    <wps:wsp>
                      <wps:cNvSpPr/>
                      <wps:spPr>
                        <a:xfrm>
                          <a:off x="0" y="0"/>
                          <a:ext cx="495300"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09CE5" w14:textId="77777777" w:rsidR="00082826" w:rsidRPr="00024D19" w:rsidRDefault="00082826" w:rsidP="00082826">
                            <w:pPr>
                              <w:jc w:val="center"/>
                              <w:rPr>
                                <w:rFonts w:ascii="Republika" w:hAnsi="Republika"/>
                                <w:color w:val="C45911" w:themeColor="accent2" w:themeShade="BF"/>
                                <w:sz w:val="18"/>
                                <w:szCs w:val="18"/>
                              </w:rPr>
                            </w:pPr>
                            <w:r w:rsidRPr="00024D19">
                              <w:rPr>
                                <w:rFonts w:ascii="Republika" w:hAnsi="Republika"/>
                                <w:color w:val="C45911" w:themeColor="accent2" w:themeShade="BF"/>
                                <w:sz w:val="18"/>
                                <w:szCs w:val="18"/>
                              </w:rPr>
                              <w: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B64C6" id="Pravokotnik: zaokroženi vogali 916402245" o:spid="_x0000_s1050" style="position:absolute;left:0;text-align:left;margin-left:149.6pt;margin-top:12.6pt;width:39pt;height:1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" fillcolor="#fbe4d5 [661]" strokecolor="#f4b083 [1941]" strokeweight="1.5pt">
                <v:stroke joinstyle="miter"/>
                <v:textbox>
                  <w:txbxContent>
                    <w:p w14:paraId="2A509CE5" w14:textId="77777777" w:rsidR="00082826" w:rsidRPr="00024D19" w:rsidRDefault="00082826" w:rsidP="00082826">
                      <w:pPr>
                        <w:jc w:val="center"/>
                        <w:rPr>
                          <w:rFonts w:ascii="Republika" w:hAnsi="Republika"/>
                          <w:color w:val="C45911" w:themeColor="accent2" w:themeShade="BF"/>
                          <w:sz w:val="18"/>
                          <w:szCs w:val="18"/>
                        </w:rPr>
                      </w:pPr>
                      <w:r w:rsidRPr="00024D19">
                        <w:rPr>
                          <w:rFonts w:ascii="Republika" w:hAnsi="Republika"/>
                          <w:color w:val="C45911" w:themeColor="accent2" w:themeShade="BF"/>
                          <w:sz w:val="18"/>
                          <w:szCs w:val="18"/>
                        </w:rPr>
                        <w:t>ARIS</w:t>
                      </w:r>
                    </w:p>
                  </w:txbxContent>
                </v:textbox>
              </v:roundrect>
            </w:pict>
          </mc:Fallback>
        </mc:AlternateContent>
      </w:r>
      <w:r w:rsidR="00082826" w:rsidRPr="003519B3">
        <w:rPr>
          <w:rFonts w:ascii="Republika" w:hAnsi="Republika"/>
          <w:noProof/>
        </w:rPr>
        <mc:AlternateContent>
          <mc:Choice Requires="wps">
            <w:drawing>
              <wp:anchor distT="0" distB="0" distL="114300" distR="114300" simplePos="0" relativeHeight="252024832" behindDoc="0" locked="0" layoutInCell="1" allowOverlap="1" wp14:anchorId="5D2379D5" wp14:editId="3505CB27">
                <wp:simplePos x="0" y="0"/>
                <wp:positionH relativeFrom="column">
                  <wp:posOffset>7757795</wp:posOffset>
                </wp:positionH>
                <wp:positionV relativeFrom="paragraph">
                  <wp:posOffset>226695</wp:posOffset>
                </wp:positionV>
                <wp:extent cx="1143000" cy="419100"/>
                <wp:effectExtent l="0" t="0" r="19050" b="19050"/>
                <wp:wrapNone/>
                <wp:docPr id="219" name="Pravokotnik: zaokroženi vogali 219"/>
                <wp:cNvGraphicFramePr/>
                <a:graphic xmlns:a="http://schemas.openxmlformats.org/drawingml/2006/main">
                  <a:graphicData uri="http://schemas.microsoft.com/office/word/2010/wordprocessingShape">
                    <wps:wsp>
                      <wps:cNvSpPr/>
                      <wps:spPr>
                        <a:xfrm>
                          <a:off x="0" y="0"/>
                          <a:ext cx="1143000" cy="419100"/>
                        </a:xfrm>
                        <a:prstGeom prst="roundRect">
                          <a:avLst/>
                        </a:prstGeom>
                        <a:solidFill>
                          <a:schemeClr val="accent2">
                            <a:lumMod val="20000"/>
                            <a:lumOff val="80000"/>
                          </a:schemeClr>
                        </a:solidFill>
                        <a:ln w="19050">
                          <a:solidFill>
                            <a:schemeClr val="accent2">
                              <a:lumMod val="60000"/>
                              <a:lumOff val="40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9FD634" w14:textId="77777777" w:rsidR="00082826" w:rsidRPr="000E6A3D" w:rsidRDefault="00082826" w:rsidP="00082826">
                            <w:pPr>
                              <w:pStyle w:val="Navadensplet"/>
                              <w:spacing w:before="0" w:beforeAutospacing="0" w:after="0" w:afterAutospacing="0"/>
                              <w:jc w:val="center"/>
                              <w:rPr>
                                <w:rFonts w:ascii="Republika" w:hAnsi="Republika"/>
                                <w:color w:val="C45911" w:themeColor="accent2" w:themeShade="BF"/>
                              </w:rPr>
                            </w:pPr>
                            <w:r w:rsidRPr="000E6A3D">
                              <w:rPr>
                                <w:rFonts w:ascii="Republika" w:hAnsi="Republika" w:cstheme="minorBidi"/>
                                <w:color w:val="C45911" w:themeColor="accent2" w:themeShade="BF"/>
                                <w:kern w:val="24"/>
                                <w:sz w:val="18"/>
                                <w:szCs w:val="18"/>
                              </w:rPr>
                              <w:t xml:space="preserve">I Z V A J A L S K </w:t>
                            </w:r>
                            <w:r>
                              <w:rPr>
                                <w:rFonts w:ascii="Republika" w:hAnsi="Republika" w:cstheme="minorBidi"/>
                                <w:color w:val="C45911" w:themeColor="accent2" w:themeShade="BF"/>
                                <w:kern w:val="24"/>
                                <w:sz w:val="18"/>
                                <w:szCs w:val="18"/>
                              </w:rPr>
                              <w:t>A</w:t>
                            </w:r>
                            <w:r w:rsidRPr="000E6A3D">
                              <w:rPr>
                                <w:rFonts w:ascii="Republika" w:hAnsi="Republika" w:cstheme="minorBidi"/>
                                <w:color w:val="C45911" w:themeColor="accent2" w:themeShade="BF"/>
                                <w:kern w:val="24"/>
                                <w:sz w:val="18"/>
                                <w:szCs w:val="18"/>
                              </w:rPr>
                              <w:t xml:space="preserve">   T E L E S </w:t>
                            </w:r>
                            <w:r>
                              <w:rPr>
                                <w:rFonts w:ascii="Republika" w:hAnsi="Republika" w:cstheme="minorBidi"/>
                                <w:color w:val="C45911" w:themeColor="accent2" w:themeShade="BF"/>
                                <w:kern w:val="24"/>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379D5" id="Pravokotnik: zaokroženi vogali 219" o:spid="_x0000_s1051" style="position:absolute;left:0;text-align:left;margin-left:610.85pt;margin-top:17.85pt;width:90pt;height:3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" fillcolor="#fbe4d5 [661]" strokecolor="#f4b083 [1941]" strokeweight="1.5pt">
                <v:stroke joinstyle="miter"/>
                <v:textbox>
                  <w:txbxContent>
                    <w:p w14:paraId="719FD634" w14:textId="77777777" w:rsidR="00082826" w:rsidRPr="000E6A3D" w:rsidRDefault="00082826" w:rsidP="00082826">
                      <w:pPr>
                        <w:pStyle w:val="Navadensplet"/>
                        <w:spacing w:before="0" w:beforeAutospacing="0" w:after="0" w:afterAutospacing="0"/>
                        <w:jc w:val="center"/>
                        <w:rPr>
                          <w:rFonts w:ascii="Republika" w:hAnsi="Republika"/>
                          <w:color w:val="C45911" w:themeColor="accent2" w:themeShade="BF"/>
                        </w:rPr>
                      </w:pPr>
                      <w:r w:rsidRPr="000E6A3D">
                        <w:rPr>
                          <w:rFonts w:ascii="Republika" w:hAnsi="Republika" w:cstheme="minorBidi"/>
                          <w:color w:val="C45911" w:themeColor="accent2" w:themeShade="BF"/>
                          <w:kern w:val="24"/>
                          <w:sz w:val="18"/>
                          <w:szCs w:val="18"/>
                        </w:rPr>
                        <w:t xml:space="preserve">I Z V A J A L S K </w:t>
                      </w:r>
                      <w:r>
                        <w:rPr>
                          <w:rFonts w:ascii="Republika" w:hAnsi="Republika" w:cstheme="minorBidi"/>
                          <w:color w:val="C45911" w:themeColor="accent2" w:themeShade="BF"/>
                          <w:kern w:val="24"/>
                          <w:sz w:val="18"/>
                          <w:szCs w:val="18"/>
                        </w:rPr>
                        <w:t>A</w:t>
                      </w:r>
                      <w:r w:rsidRPr="000E6A3D">
                        <w:rPr>
                          <w:rFonts w:ascii="Republika" w:hAnsi="Republika" w:cstheme="minorBidi"/>
                          <w:color w:val="C45911" w:themeColor="accent2" w:themeShade="BF"/>
                          <w:kern w:val="24"/>
                          <w:sz w:val="18"/>
                          <w:szCs w:val="18"/>
                        </w:rPr>
                        <w:t xml:space="preserve">   T E L E S </w:t>
                      </w:r>
                      <w:r>
                        <w:rPr>
                          <w:rFonts w:ascii="Republika" w:hAnsi="Republika" w:cstheme="minorBidi"/>
                          <w:color w:val="C45911" w:themeColor="accent2" w:themeShade="BF"/>
                          <w:kern w:val="24"/>
                          <w:sz w:val="18"/>
                          <w:szCs w:val="18"/>
                        </w:rPr>
                        <w:t>A</w:t>
                      </w:r>
                    </w:p>
                  </w:txbxContent>
                </v:textbox>
              </v:roundrect>
            </w:pict>
          </mc:Fallback>
        </mc:AlternateContent>
      </w:r>
      <w:r w:rsidR="00082826" w:rsidRPr="003519B3">
        <w:rPr>
          <w:rFonts w:ascii="Republika" w:hAnsi="Republika"/>
          <w:noProof/>
          <w:lang w:eastAsia="sl-SI"/>
        </w:rPr>
        <mc:AlternateContent>
          <mc:Choice Requires="wps">
            <w:drawing>
              <wp:anchor distT="0" distB="0" distL="114300" distR="114300" simplePos="0" relativeHeight="251994112" behindDoc="0" locked="0" layoutInCell="1" allowOverlap="1" wp14:anchorId="3A4F6ACA" wp14:editId="13C09623">
                <wp:simplePos x="0" y="0"/>
                <wp:positionH relativeFrom="column">
                  <wp:posOffset>7519670</wp:posOffset>
                </wp:positionH>
                <wp:positionV relativeFrom="paragraph">
                  <wp:posOffset>7620</wp:posOffset>
                </wp:positionV>
                <wp:extent cx="123825" cy="857250"/>
                <wp:effectExtent l="0" t="0" r="28575" b="19050"/>
                <wp:wrapNone/>
                <wp:docPr id="10" name="Desni zaviti oklepaj 10"/>
                <wp:cNvGraphicFramePr/>
                <a:graphic xmlns:a="http://schemas.openxmlformats.org/drawingml/2006/main">
                  <a:graphicData uri="http://schemas.microsoft.com/office/word/2010/wordprocessingShape">
                    <wps:wsp>
                      <wps:cNvSpPr/>
                      <wps:spPr>
                        <a:xfrm>
                          <a:off x="0" y="0"/>
                          <a:ext cx="123825" cy="857250"/>
                        </a:xfrm>
                        <a:prstGeom prst="rightBrace">
                          <a:avLst/>
                        </a:prstGeom>
                        <a:noFill/>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C5F8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0" o:spid="_x0000_s1026" type="#_x0000_t88" style="position:absolute;margin-left:592.1pt;margin-top:.6pt;width:9.75pt;height:6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" adj="260" strokecolor="#ed7d31 [3205]" strokeweight=".5pt">
                <v:stroke joinstyle="miter"/>
              </v:shape>
            </w:pict>
          </mc:Fallback>
        </mc:AlternateContent>
      </w:r>
    </w:p>
    <w:p w14:paraId="6C9363EB" w14:textId="7ACF0098" w:rsidR="00082826" w:rsidRPr="003519B3" w:rsidRDefault="00082826"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2015616" behindDoc="0" locked="0" layoutInCell="1" allowOverlap="1" wp14:anchorId="5E4C6C84" wp14:editId="34EBFFD0">
                <wp:simplePos x="0" y="0"/>
                <wp:positionH relativeFrom="column">
                  <wp:posOffset>2880995</wp:posOffset>
                </wp:positionH>
                <wp:positionV relativeFrom="paragraph">
                  <wp:posOffset>169545</wp:posOffset>
                </wp:positionV>
                <wp:extent cx="552450" cy="247650"/>
                <wp:effectExtent l="0" t="0" r="19050" b="19050"/>
                <wp:wrapNone/>
                <wp:docPr id="207" name="Pravokotnik: zaokroženi vogali 207"/>
                <wp:cNvGraphicFramePr/>
                <a:graphic xmlns:a="http://schemas.openxmlformats.org/drawingml/2006/main">
                  <a:graphicData uri="http://schemas.microsoft.com/office/word/2010/wordprocessingShape">
                    <wps:wsp>
                      <wps:cNvSpPr/>
                      <wps:spPr>
                        <a:xfrm>
                          <a:off x="0" y="0"/>
                          <a:ext cx="552450"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98101" w14:textId="77777777" w:rsidR="00082826" w:rsidRPr="00FD472D" w:rsidRDefault="00082826" w:rsidP="00082826">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SPIRIT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6C84" id="Pravokotnik: zaokroženi vogali 207" o:spid="_x0000_s1052" style="position:absolute;left:0;text-align:left;margin-left:226.85pt;margin-top:13.35pt;width:43.5pt;height:1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" fillcolor="#fbe4d5 [661]" strokecolor="#f4b083 [1941]" strokeweight="1.5pt">
                <v:stroke joinstyle="miter"/>
                <v:textbox>
                  <w:txbxContent>
                    <w:p w14:paraId="1BE98101" w14:textId="77777777" w:rsidR="00082826" w:rsidRPr="00FD472D" w:rsidRDefault="00082826" w:rsidP="00082826">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SPIRIT</w:t>
                      </w:r>
                    </w:p>
                  </w:txbxContent>
                </v:textbox>
              </v:roundrect>
            </w:pict>
          </mc:Fallback>
        </mc:AlternateContent>
      </w:r>
    </w:p>
    <w:p w14:paraId="6D6D1BB0" w14:textId="5B478CD1" w:rsidR="00082826" w:rsidRPr="003519B3" w:rsidRDefault="00481860"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2038144" behindDoc="0" locked="0" layoutInCell="1" allowOverlap="1" wp14:anchorId="62F209B6" wp14:editId="1DDB4C53">
                <wp:simplePos x="0" y="0"/>
                <wp:positionH relativeFrom="column">
                  <wp:posOffset>2880995</wp:posOffset>
                </wp:positionH>
                <wp:positionV relativeFrom="paragraph">
                  <wp:posOffset>179070</wp:posOffset>
                </wp:positionV>
                <wp:extent cx="542925" cy="247650"/>
                <wp:effectExtent l="0" t="0" r="28575" b="19050"/>
                <wp:wrapNone/>
                <wp:docPr id="905635380" name="Pravokotnik: zaokroženi vogali 905635380"/>
                <wp:cNvGraphicFramePr/>
                <a:graphic xmlns:a="http://schemas.openxmlformats.org/drawingml/2006/main">
                  <a:graphicData uri="http://schemas.microsoft.com/office/word/2010/wordprocessingShape">
                    <wps:wsp>
                      <wps:cNvSpPr/>
                      <wps:spPr>
                        <a:xfrm>
                          <a:off x="0" y="0"/>
                          <a:ext cx="542925"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72949" w14:textId="77777777" w:rsidR="00481860" w:rsidRPr="00024D19" w:rsidRDefault="00481860" w:rsidP="00481860">
                            <w:pPr>
                              <w:jc w:val="center"/>
                              <w:rPr>
                                <w:rFonts w:ascii="Republika" w:hAnsi="Republika"/>
                                <w:color w:val="C45911" w:themeColor="accent2" w:themeShade="BF"/>
                                <w:sz w:val="18"/>
                                <w:szCs w:val="18"/>
                              </w:rPr>
                            </w:pPr>
                            <w:r w:rsidRPr="00024D19">
                              <w:rPr>
                                <w:rFonts w:ascii="Republika" w:hAnsi="Republika"/>
                                <w:color w:val="C45911" w:themeColor="accent2" w:themeShade="BF"/>
                                <w:sz w:val="18"/>
                                <w:szCs w:val="18"/>
                              </w:rPr>
                              <w: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209B6" id="Pravokotnik: zaokroženi vogali 905635380" o:spid="_x0000_s1053" style="position:absolute;left:0;text-align:left;margin-left:226.85pt;margin-top:14.1pt;width:42.75pt;height:1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" fillcolor="#fbe4d5 [661]" strokecolor="#f4b083 [1941]" strokeweight="1.5pt">
                <v:stroke joinstyle="miter"/>
                <v:textbox>
                  <w:txbxContent>
                    <w:p w14:paraId="0B872949" w14:textId="77777777" w:rsidR="00481860" w:rsidRPr="00024D19" w:rsidRDefault="00481860" w:rsidP="00481860">
                      <w:pPr>
                        <w:jc w:val="center"/>
                        <w:rPr>
                          <w:rFonts w:ascii="Republika" w:hAnsi="Republika"/>
                          <w:color w:val="C45911" w:themeColor="accent2" w:themeShade="BF"/>
                          <w:sz w:val="18"/>
                          <w:szCs w:val="18"/>
                        </w:rPr>
                      </w:pPr>
                      <w:r w:rsidRPr="00024D19">
                        <w:rPr>
                          <w:rFonts w:ascii="Republika" w:hAnsi="Republika"/>
                          <w:color w:val="C45911" w:themeColor="accent2" w:themeShade="BF"/>
                          <w:sz w:val="18"/>
                          <w:szCs w:val="18"/>
                        </w:rPr>
                        <w:t>ARIS</w:t>
                      </w:r>
                    </w:p>
                  </w:txbxContent>
                </v:textbox>
              </v:roundrect>
            </w:pict>
          </mc:Fallback>
        </mc:AlternateContent>
      </w:r>
    </w:p>
    <w:p w14:paraId="0DCC2FBE" w14:textId="77777777" w:rsidR="00082826" w:rsidRPr="003519B3" w:rsidRDefault="00082826" w:rsidP="00082826">
      <w:pPr>
        <w:rPr>
          <w:rFonts w:ascii="Republika" w:hAnsi="Republika"/>
        </w:rPr>
      </w:pPr>
    </w:p>
    <w:p w14:paraId="6D5048CA" w14:textId="77777777" w:rsidR="00082826" w:rsidRPr="003519B3" w:rsidRDefault="00082826"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2018688" behindDoc="0" locked="0" layoutInCell="1" allowOverlap="1" wp14:anchorId="5CC18BB4" wp14:editId="08195AA0">
                <wp:simplePos x="0" y="0"/>
                <wp:positionH relativeFrom="column">
                  <wp:posOffset>2271395</wp:posOffset>
                </wp:positionH>
                <wp:positionV relativeFrom="paragraph">
                  <wp:posOffset>8255</wp:posOffset>
                </wp:positionV>
                <wp:extent cx="171450" cy="228600"/>
                <wp:effectExtent l="19050" t="0" r="19050" b="38100"/>
                <wp:wrapNone/>
                <wp:docPr id="210"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EF4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81" o:spid="_x0000_s1026" type="#_x0000_t67" style="position:absolute;margin-left:178.85pt;margin-top:.65pt;width:13.5pt;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" adj="13500" fillcolor="#5b9bd5 [3204]" strokecolor="#1f4d78 [1604]" strokeweight="1pt"/>
            </w:pict>
          </mc:Fallback>
        </mc:AlternateContent>
      </w:r>
      <w:r w:rsidRPr="003519B3">
        <w:rPr>
          <w:rFonts w:ascii="Republika" w:hAnsi="Republika"/>
          <w:noProof/>
          <w:lang w:eastAsia="sl-SI"/>
        </w:rPr>
        <mc:AlternateContent>
          <mc:Choice Requires="wps">
            <w:drawing>
              <wp:anchor distT="0" distB="0" distL="114300" distR="114300" simplePos="0" relativeHeight="252019712" behindDoc="0" locked="0" layoutInCell="1" allowOverlap="1" wp14:anchorId="4FB6649F" wp14:editId="233EFFF4">
                <wp:simplePos x="0" y="0"/>
                <wp:positionH relativeFrom="column">
                  <wp:posOffset>3314700</wp:posOffset>
                </wp:positionH>
                <wp:positionV relativeFrom="paragraph">
                  <wp:posOffset>9525</wp:posOffset>
                </wp:positionV>
                <wp:extent cx="171450" cy="228600"/>
                <wp:effectExtent l="19050" t="0" r="19050" b="38100"/>
                <wp:wrapNone/>
                <wp:docPr id="211"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F82A" id="Puščica dol 81" o:spid="_x0000_s1026" type="#_x0000_t67" style="position:absolute;margin-left:261pt;margin-top:.75pt;width:13.5pt;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PUl/F90AAAAIAQAADwAAAAAAAAAAAAAAAAC6BAAAZHJzL2Rv&#10;d25yZXYueG1sUEsFBgAAAAAEAAQA8wAAAMQFAAAAAA==&#10;" adj="13500" fillcolor="#5b9bd5 [3204]" strokecolor="#1f4d78 [1604]" strokeweight="1pt"/>
            </w:pict>
          </mc:Fallback>
        </mc:AlternateContent>
      </w:r>
      <w:r w:rsidRPr="003519B3">
        <w:rPr>
          <w:rFonts w:ascii="Republika" w:hAnsi="Republika"/>
          <w:noProof/>
          <w:lang w:eastAsia="sl-SI"/>
        </w:rPr>
        <mc:AlternateContent>
          <mc:Choice Requires="wps">
            <w:drawing>
              <wp:anchor distT="0" distB="0" distL="114300" distR="114300" simplePos="0" relativeHeight="252020736" behindDoc="0" locked="0" layoutInCell="1" allowOverlap="1" wp14:anchorId="42EE0576" wp14:editId="40546732">
                <wp:simplePos x="0" y="0"/>
                <wp:positionH relativeFrom="column">
                  <wp:posOffset>4286250</wp:posOffset>
                </wp:positionH>
                <wp:positionV relativeFrom="paragraph">
                  <wp:posOffset>9525</wp:posOffset>
                </wp:positionV>
                <wp:extent cx="171450" cy="228600"/>
                <wp:effectExtent l="19050" t="0" r="19050" b="38100"/>
                <wp:wrapNone/>
                <wp:docPr id="212"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3B97" id="Puščica dol 81" o:spid="_x0000_s1026" type="#_x0000_t67" style="position:absolute;margin-left:337.5pt;margin-top:.75pt;width:13.5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F4R+Id0AAAAIAQAADwAAAAAAAAAAAAAAAAC6BAAAZHJzL2Rv&#10;d25yZXYueG1sUEsFBgAAAAAEAAQA8wAAAMQFAAAAAA==&#10;" adj="13500" fillcolor="#5b9bd5 [3204]" strokecolor="#1f4d78 [1604]" strokeweight="1pt"/>
            </w:pict>
          </mc:Fallback>
        </mc:AlternateContent>
      </w:r>
      <w:r w:rsidRPr="003519B3">
        <w:rPr>
          <w:rFonts w:ascii="Republika" w:hAnsi="Republika"/>
          <w:noProof/>
          <w:lang w:eastAsia="sl-SI"/>
        </w:rPr>
        <mc:AlternateContent>
          <mc:Choice Requires="wps">
            <w:drawing>
              <wp:anchor distT="0" distB="0" distL="114300" distR="114300" simplePos="0" relativeHeight="252017664" behindDoc="0" locked="0" layoutInCell="1" allowOverlap="1" wp14:anchorId="0107AF27" wp14:editId="1ED7114F">
                <wp:simplePos x="0" y="0"/>
                <wp:positionH relativeFrom="column">
                  <wp:posOffset>1238250</wp:posOffset>
                </wp:positionH>
                <wp:positionV relativeFrom="paragraph">
                  <wp:posOffset>9525</wp:posOffset>
                </wp:positionV>
                <wp:extent cx="171450" cy="228600"/>
                <wp:effectExtent l="19050" t="0" r="19050" b="38100"/>
                <wp:wrapNone/>
                <wp:docPr id="209"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F51F6" id="Puščica dol 81" o:spid="_x0000_s1026" type="#_x0000_t67" style="position:absolute;margin-left:97.5pt;margin-top:.75pt;width:13.5pt;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" adj="13500" fillcolor="#5b9bd5 [3204]" strokecolor="#1f4d78 [1604]" strokeweight="1pt"/>
            </w:pict>
          </mc:Fallback>
        </mc:AlternateContent>
      </w:r>
      <w:r w:rsidRPr="003519B3">
        <w:rPr>
          <w:rFonts w:ascii="Republika" w:hAnsi="Republika"/>
          <w:noProof/>
          <w:lang w:eastAsia="sl-SI"/>
        </w:rPr>
        <mc:AlternateContent>
          <mc:Choice Requires="wps">
            <w:drawing>
              <wp:anchor distT="0" distB="0" distL="114300" distR="114300" simplePos="0" relativeHeight="252021760" behindDoc="0" locked="0" layoutInCell="1" allowOverlap="1" wp14:anchorId="3BBFC8A3" wp14:editId="4780D863">
                <wp:simplePos x="0" y="0"/>
                <wp:positionH relativeFrom="column">
                  <wp:posOffset>5200650</wp:posOffset>
                </wp:positionH>
                <wp:positionV relativeFrom="paragraph">
                  <wp:posOffset>10160</wp:posOffset>
                </wp:positionV>
                <wp:extent cx="171450" cy="228600"/>
                <wp:effectExtent l="19050" t="0" r="19050" b="38100"/>
                <wp:wrapNone/>
                <wp:docPr id="213"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CB470" id="Puščica dol 81" o:spid="_x0000_s1026" type="#_x0000_t67" style="position:absolute;margin-left:409.5pt;margin-top:.8pt;width:13.5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" adj="13500" fillcolor="#5b9bd5 [3204]" strokecolor="#1f4d78 [1604]" strokeweight="1pt"/>
            </w:pict>
          </mc:Fallback>
        </mc:AlternateContent>
      </w:r>
      <w:r w:rsidRPr="003519B3">
        <w:rPr>
          <w:rFonts w:ascii="Republika" w:hAnsi="Republika"/>
          <w:noProof/>
          <w:lang w:eastAsia="sl-SI"/>
        </w:rPr>
        <mc:AlternateContent>
          <mc:Choice Requires="wps">
            <w:drawing>
              <wp:anchor distT="0" distB="0" distL="114300" distR="114300" simplePos="0" relativeHeight="252022784" behindDoc="0" locked="0" layoutInCell="1" allowOverlap="1" wp14:anchorId="34FA34EB" wp14:editId="7DCCE4DF">
                <wp:simplePos x="0" y="0"/>
                <wp:positionH relativeFrom="column">
                  <wp:posOffset>6153150</wp:posOffset>
                </wp:positionH>
                <wp:positionV relativeFrom="paragraph">
                  <wp:posOffset>9525</wp:posOffset>
                </wp:positionV>
                <wp:extent cx="171450" cy="228600"/>
                <wp:effectExtent l="19050" t="0" r="19050" b="38100"/>
                <wp:wrapNone/>
                <wp:docPr id="214"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B4B3" id="Puščica dol 81" o:spid="_x0000_s1026" type="#_x0000_t67" style="position:absolute;margin-left:484.5pt;margin-top:.75pt;width:13.5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4yDjNt0AAAAIAQAADwAAAAAAAAAAAAAAAAC6BAAAZHJzL2Rv&#10;d25yZXYueG1sUEsFBgAAAAAEAAQA8wAAAMQFAAAAAA==&#10;" adj="13500" fillcolor="#5b9bd5 [3204]" strokecolor="#1f4d78 [1604]" strokeweight="1pt"/>
            </w:pict>
          </mc:Fallback>
        </mc:AlternateContent>
      </w:r>
      <w:r w:rsidRPr="003519B3">
        <w:rPr>
          <w:rFonts w:ascii="Republika" w:hAnsi="Republika"/>
          <w:noProof/>
          <w:lang w:eastAsia="sl-SI"/>
        </w:rPr>
        <mc:AlternateContent>
          <mc:Choice Requires="wps">
            <w:drawing>
              <wp:anchor distT="0" distB="0" distL="114300" distR="114300" simplePos="0" relativeHeight="252023808" behindDoc="0" locked="0" layoutInCell="1" allowOverlap="1" wp14:anchorId="3875467C" wp14:editId="061DC61D">
                <wp:simplePos x="0" y="0"/>
                <wp:positionH relativeFrom="column">
                  <wp:posOffset>7124700</wp:posOffset>
                </wp:positionH>
                <wp:positionV relativeFrom="paragraph">
                  <wp:posOffset>10160</wp:posOffset>
                </wp:positionV>
                <wp:extent cx="171450" cy="228600"/>
                <wp:effectExtent l="19050" t="0" r="19050" b="38100"/>
                <wp:wrapNone/>
                <wp:docPr id="215"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50CC1" id="Puščica dol 81" o:spid="_x0000_s1026" type="#_x0000_t67" style="position:absolute;margin-left:561pt;margin-top:.8pt;width:13.5pt;height: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" adj="13500" fillcolor="#5b9bd5 [3204]" strokecolor="#1f4d78 [1604]" strokeweight="1pt"/>
            </w:pict>
          </mc:Fallback>
        </mc:AlternateContent>
      </w:r>
      <w:r w:rsidRPr="003519B3">
        <w:rPr>
          <w:rFonts w:ascii="Republika" w:hAnsi="Republika"/>
          <w:noProof/>
          <w:lang w:eastAsia="sl-SI"/>
        </w:rPr>
        <mc:AlternateContent>
          <mc:Choice Requires="wps">
            <w:drawing>
              <wp:anchor distT="0" distB="0" distL="114300" distR="114300" simplePos="0" relativeHeight="251993088" behindDoc="0" locked="0" layoutInCell="1" allowOverlap="1" wp14:anchorId="3F45E974" wp14:editId="7819D357">
                <wp:simplePos x="0" y="0"/>
                <wp:positionH relativeFrom="column">
                  <wp:posOffset>261620</wp:posOffset>
                </wp:positionH>
                <wp:positionV relativeFrom="paragraph">
                  <wp:posOffset>8255</wp:posOffset>
                </wp:positionV>
                <wp:extent cx="171450" cy="228600"/>
                <wp:effectExtent l="19050" t="0" r="19050" b="38100"/>
                <wp:wrapNone/>
                <wp:docPr id="82"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127C" id="Puščica dol 81" o:spid="_x0000_s1026" type="#_x0000_t67" style="position:absolute;margin-left:20.6pt;margin-top:.65pt;width:13.5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" adj="13500" fillcolor="#5b9bd5 [3204]" strokecolor="#1f4d78 [1604]" strokeweight="1pt"/>
            </w:pict>
          </mc:Fallback>
        </mc:AlternateContent>
      </w:r>
    </w:p>
    <w:p w14:paraId="3C055323" w14:textId="77777777" w:rsidR="00082826" w:rsidRPr="003519B3" w:rsidRDefault="00082826" w:rsidP="00082826">
      <w:pPr>
        <w:rPr>
          <w:rFonts w:ascii="Republika" w:hAnsi="Republika"/>
        </w:rPr>
      </w:pPr>
      <w:r w:rsidRPr="003519B3">
        <w:rPr>
          <w:rFonts w:ascii="Republika" w:hAnsi="Republika"/>
          <w:noProof/>
          <w:lang w:eastAsia="sl-SI"/>
        </w:rPr>
        <mc:AlternateContent>
          <mc:Choice Requires="wps">
            <w:drawing>
              <wp:anchor distT="0" distB="0" distL="114300" distR="114300" simplePos="0" relativeHeight="252016640" behindDoc="0" locked="0" layoutInCell="1" allowOverlap="1" wp14:anchorId="11CDA665" wp14:editId="197538DA">
                <wp:simplePos x="0" y="0"/>
                <wp:positionH relativeFrom="margin">
                  <wp:align>left</wp:align>
                </wp:positionH>
                <wp:positionV relativeFrom="paragraph">
                  <wp:posOffset>55880</wp:posOffset>
                </wp:positionV>
                <wp:extent cx="7562850" cy="276225"/>
                <wp:effectExtent l="0" t="0" r="19050" b="28575"/>
                <wp:wrapNone/>
                <wp:docPr id="208" name="Pravokotnik: zaokroženi vogali 208"/>
                <wp:cNvGraphicFramePr/>
                <a:graphic xmlns:a="http://schemas.openxmlformats.org/drawingml/2006/main">
                  <a:graphicData uri="http://schemas.microsoft.com/office/word/2010/wordprocessingShape">
                    <wps:wsp>
                      <wps:cNvSpPr/>
                      <wps:spPr>
                        <a:xfrm>
                          <a:off x="0" y="0"/>
                          <a:ext cx="7562850" cy="2762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06BD6E" w14:textId="77777777" w:rsidR="00082826" w:rsidRPr="00FF1AE8" w:rsidRDefault="00082826" w:rsidP="00082826">
                            <w:pPr>
                              <w:spacing w:line="240" w:lineRule="auto"/>
                              <w:jc w:val="center"/>
                              <w:rPr>
                                <w:color w:val="2F5496" w:themeColor="accent5" w:themeShade="BF"/>
                                <w:sz w:val="20"/>
                                <w:szCs w:val="20"/>
                              </w:rPr>
                            </w:pPr>
                            <w:r w:rsidRPr="00FF1AE8">
                              <w:rPr>
                                <w:rFonts w:ascii="Republika" w:hAnsi="Republika"/>
                                <w:b/>
                                <w:bCs/>
                                <w:color w:val="2F5496" w:themeColor="accent5" w:themeShade="BF"/>
                                <w:kern w:val="24"/>
                                <w:sz w:val="20"/>
                                <w:szCs w:val="20"/>
                              </w:rPr>
                              <w:t>U  P  R  A  V  I  Č  E  N  C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DA665" id="Pravokotnik: zaokroženi vogali 208" o:spid="_x0000_s1054" style="position:absolute;left:0;text-align:left;margin-left:0;margin-top:4.4pt;width:595.5pt;height:21.75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" fillcolor="#deeaf6 [660]" strokecolor="#1f4d78 [1604]" strokeweight="1pt">
                <v:stroke joinstyle="miter"/>
                <v:textbox>
                  <w:txbxContent>
                    <w:p w14:paraId="6806BD6E" w14:textId="77777777" w:rsidR="00082826" w:rsidRPr="00FF1AE8" w:rsidRDefault="00082826" w:rsidP="00082826">
                      <w:pPr>
                        <w:spacing w:line="240" w:lineRule="auto"/>
                        <w:jc w:val="center"/>
                        <w:rPr>
                          <w:color w:val="2F5496" w:themeColor="accent5" w:themeShade="BF"/>
                          <w:sz w:val="20"/>
                          <w:szCs w:val="20"/>
                        </w:rPr>
                      </w:pPr>
                      <w:r w:rsidRPr="00FF1AE8">
                        <w:rPr>
                          <w:rFonts w:ascii="Republika" w:hAnsi="Republika"/>
                          <w:b/>
                          <w:bCs/>
                          <w:color w:val="2F5496" w:themeColor="accent5" w:themeShade="BF"/>
                          <w:kern w:val="24"/>
                          <w:sz w:val="20"/>
                          <w:szCs w:val="20"/>
                        </w:rPr>
                        <w:t>U  P  R  A  V  I  Č  E  N  C  I</w:t>
                      </w:r>
                    </w:p>
                  </w:txbxContent>
                </v:textbox>
                <w10:wrap anchorx="margin"/>
              </v:roundrect>
            </w:pict>
          </mc:Fallback>
        </mc:AlternateContent>
      </w:r>
    </w:p>
    <w:bookmarkEnd w:id="35"/>
    <w:p w14:paraId="56BF5D6E" w14:textId="15896FE9" w:rsidR="00C2242B" w:rsidRPr="003519B3" w:rsidRDefault="00C2242B" w:rsidP="00AB085C">
      <w:pPr>
        <w:rPr>
          <w:rFonts w:ascii="Republika" w:hAnsi="Republika"/>
        </w:rPr>
        <w:sectPr w:rsidR="00C2242B" w:rsidRPr="003519B3" w:rsidSect="00D22E81">
          <w:pgSz w:w="16838" w:h="11906" w:orient="landscape"/>
          <w:pgMar w:top="1418" w:right="1134" w:bottom="1418" w:left="1418" w:header="709" w:footer="709" w:gutter="0"/>
          <w:pgNumType w:chapStyle="1"/>
          <w:cols w:space="708"/>
          <w:docGrid w:linePitch="360"/>
        </w:sectPr>
      </w:pPr>
    </w:p>
    <w:p w14:paraId="21EB913D" w14:textId="77777777" w:rsidR="00082826" w:rsidRPr="003519B3" w:rsidRDefault="00082826" w:rsidP="00082826">
      <w:pPr>
        <w:spacing w:after="0"/>
        <w:rPr>
          <w:rFonts w:ascii="Republika" w:hAnsi="Republika" w:cs="Arial"/>
          <w:u w:val="single"/>
        </w:rPr>
      </w:pPr>
      <w:bookmarkStart w:id="36" w:name="_Toc102128219"/>
      <w:r w:rsidRPr="003519B3">
        <w:rPr>
          <w:rFonts w:ascii="Republika" w:hAnsi="Republika" w:cs="Arial"/>
          <w:u w:val="single"/>
        </w:rPr>
        <w:lastRenderedPageBreak/>
        <w:t>ODBOR ZA SPREMLJANJE</w:t>
      </w:r>
    </w:p>
    <w:p w14:paraId="652F8BAD" w14:textId="77777777" w:rsidR="00082826" w:rsidRPr="003519B3" w:rsidRDefault="00082826" w:rsidP="00082826">
      <w:pPr>
        <w:spacing w:after="0"/>
        <w:rPr>
          <w:rFonts w:ascii="Republika" w:hAnsi="Republika" w:cs="Arial"/>
        </w:rPr>
      </w:pPr>
    </w:p>
    <w:p w14:paraId="6C0E66BA" w14:textId="77777777" w:rsidR="00082826" w:rsidRPr="003519B3" w:rsidRDefault="00082826" w:rsidP="00082826">
      <w:pPr>
        <w:spacing w:after="0"/>
        <w:rPr>
          <w:rStyle w:val="Hiperpovezava"/>
          <w:rFonts w:ascii="Republika" w:hAnsi="Republika" w:cs="Arial"/>
        </w:rPr>
      </w:pPr>
      <w:r w:rsidRPr="003519B3">
        <w:rPr>
          <w:rFonts w:ascii="Republika" w:hAnsi="Republika" w:cs="Arial"/>
        </w:rPr>
        <w:t xml:space="preserve">Odbor za spremljanje je ustanovljen z Uredbo o izvajanju uredbe (EU) o skupnih določbah o skladih na področju evropske kohezijske politike v delu, ki ureja ustanovitev Odbora za spremljanje Programa evropske kohezijske politike v obdobju 2021–2027 (Ur.l.RS št. 12/23) in opravlja naloge določene v 40. členu Uredbe 2021/1060/EU. Poslovnik OzS ter ostale informacije so objavljeni na spletni strani </w:t>
      </w:r>
      <w:hyperlink r:id="rId14" w:history="1">
        <w:r w:rsidRPr="003519B3">
          <w:rPr>
            <w:rStyle w:val="Hiperpovezava"/>
            <w:rFonts w:ascii="Republika" w:hAnsi="Republika"/>
          </w:rPr>
          <w:t>https://evropskasredstva.si/izvajanje/odbor-za-spremljanje-operativnega-programa/</w:t>
        </w:r>
      </w:hyperlink>
      <w:r w:rsidRPr="003519B3">
        <w:rPr>
          <w:rFonts w:ascii="Republika" w:hAnsi="Republika"/>
        </w:rPr>
        <w:t>.</w:t>
      </w:r>
      <w:r w:rsidRPr="003519B3">
        <w:rPr>
          <w:rStyle w:val="Hiperpovezava"/>
          <w:rFonts w:ascii="Republika" w:hAnsi="Republika" w:cs="Arial"/>
        </w:rPr>
        <w:t xml:space="preserve"> </w:t>
      </w:r>
    </w:p>
    <w:p w14:paraId="7F87E993" w14:textId="77777777" w:rsidR="00082826" w:rsidRPr="003519B3" w:rsidRDefault="00082826" w:rsidP="00082826">
      <w:pPr>
        <w:spacing w:after="0"/>
        <w:rPr>
          <w:rFonts w:ascii="Republika" w:hAnsi="Republika" w:cs="Arial"/>
          <w:u w:val="single"/>
        </w:rPr>
      </w:pPr>
    </w:p>
    <w:p w14:paraId="1C189DEC" w14:textId="77777777" w:rsidR="00082826" w:rsidRPr="003519B3" w:rsidRDefault="00082826" w:rsidP="00082826">
      <w:pPr>
        <w:spacing w:after="0"/>
        <w:rPr>
          <w:rFonts w:ascii="Republika" w:hAnsi="Republika" w:cs="Arial"/>
          <w:u w:val="single"/>
        </w:rPr>
      </w:pPr>
    </w:p>
    <w:p w14:paraId="776F2166" w14:textId="77777777" w:rsidR="00082826" w:rsidRPr="003519B3" w:rsidRDefault="00082826" w:rsidP="00082826">
      <w:pPr>
        <w:spacing w:after="0"/>
        <w:rPr>
          <w:rFonts w:ascii="Republika" w:hAnsi="Republika" w:cs="Arial"/>
          <w:u w:val="single"/>
        </w:rPr>
      </w:pPr>
      <w:r w:rsidRPr="003519B3">
        <w:rPr>
          <w:rFonts w:ascii="Republika" w:hAnsi="Republika" w:cs="Arial"/>
          <w:u w:val="single"/>
        </w:rPr>
        <w:t>ORGAN UPRAVLJANJA</w:t>
      </w:r>
    </w:p>
    <w:p w14:paraId="7D614EDF" w14:textId="77777777" w:rsidR="00082826" w:rsidRPr="003519B3" w:rsidRDefault="00082826" w:rsidP="00082826">
      <w:pPr>
        <w:spacing w:after="0"/>
        <w:rPr>
          <w:rFonts w:ascii="Republika" w:hAnsi="Republika" w:cs="Arial"/>
        </w:rPr>
      </w:pPr>
    </w:p>
    <w:p w14:paraId="191BB4EE" w14:textId="12C1A8F9" w:rsidR="00082826" w:rsidRPr="003519B3" w:rsidRDefault="00082826" w:rsidP="00082826">
      <w:pPr>
        <w:spacing w:after="0"/>
        <w:rPr>
          <w:rFonts w:ascii="Republika" w:hAnsi="Republika" w:cs="Arial"/>
        </w:rPr>
      </w:pPr>
      <w:r w:rsidRPr="003519B3">
        <w:rPr>
          <w:rFonts w:ascii="Republika" w:hAnsi="Republika" w:cs="Arial"/>
        </w:rPr>
        <w:t xml:space="preserve">OU je glavni sogovornik na strani države članice z Evropsko komisijo pri deljenem upravljanju skladov EU. Gre za uresničevanje v PEKP vključenih 6 ciljev politik v obliki </w:t>
      </w:r>
      <w:r w:rsidR="00F315ED" w:rsidRPr="003519B3">
        <w:rPr>
          <w:rFonts w:ascii="Republika" w:hAnsi="Republika" w:cs="Arial"/>
        </w:rPr>
        <w:t>1</w:t>
      </w:r>
      <w:r w:rsidR="008840BA" w:rsidRPr="003519B3">
        <w:rPr>
          <w:rFonts w:ascii="Republika" w:hAnsi="Republika" w:cs="Arial"/>
        </w:rPr>
        <w:t>1</w:t>
      </w:r>
      <w:r w:rsidR="00F315ED" w:rsidRPr="003519B3">
        <w:rPr>
          <w:rFonts w:ascii="Republika" w:hAnsi="Republika" w:cs="Arial"/>
        </w:rPr>
        <w:t xml:space="preserve"> prednostnih nalog</w:t>
      </w:r>
      <w:r w:rsidRPr="003519B3">
        <w:rPr>
          <w:rFonts w:ascii="Republika" w:hAnsi="Republika" w:cs="Arial"/>
        </w:rPr>
        <w:t>, ki so programsko podrobneje razdeljene na posamezne specifične cilje.</w:t>
      </w:r>
    </w:p>
    <w:p w14:paraId="56F8C1F0" w14:textId="77777777" w:rsidR="00082826" w:rsidRPr="003519B3" w:rsidRDefault="00082826" w:rsidP="00082826">
      <w:pPr>
        <w:pStyle w:val="pf0"/>
        <w:jc w:val="both"/>
        <w:rPr>
          <w:rFonts w:ascii="Republika" w:eastAsiaTheme="minorHAnsi" w:hAnsi="Republika" w:cs="Arial"/>
          <w:sz w:val="22"/>
          <w:szCs w:val="22"/>
          <w:lang w:eastAsia="en-US"/>
        </w:rPr>
      </w:pPr>
      <w:r w:rsidRPr="003519B3">
        <w:rPr>
          <w:rFonts w:ascii="Republika" w:eastAsiaTheme="minorHAnsi" w:hAnsi="Republika" w:cs="Arial"/>
          <w:sz w:val="22"/>
          <w:szCs w:val="22"/>
          <w:lang w:eastAsia="en-US"/>
        </w:rPr>
        <w:t>OU je, v skladu z 72. členom Uredbe 2021/1060/EU, odgovoren za upravljanje PEKP ter za sistem izvajanja evropske kohezijske politike. Naloge organa upravljanja izvajajo posamezne notranje organizacijske enote ministrstva.</w:t>
      </w:r>
    </w:p>
    <w:p w14:paraId="2034E5DD" w14:textId="77777777" w:rsidR="00082826" w:rsidRPr="003519B3" w:rsidRDefault="00082826" w:rsidP="00082826">
      <w:pPr>
        <w:spacing w:after="0"/>
        <w:rPr>
          <w:rFonts w:ascii="Republika" w:hAnsi="Republika" w:cs="Arial"/>
        </w:rPr>
      </w:pPr>
      <w:r w:rsidRPr="003519B3">
        <w:rPr>
          <w:rFonts w:ascii="Republika" w:hAnsi="Republika" w:cs="Arial"/>
        </w:rPr>
        <w:t xml:space="preserve">Z namenom ustreznega in čim bolj poenotenega izvajanja OU izdaja navodila, ki temeljijo na Uredbi EKP in evropskih uredbah, ki se neposredno uporabljajo. Vsa navodila OU so objavljena na spletni strani </w:t>
      </w:r>
      <w:hyperlink r:id="rId15" w:history="1">
        <w:r w:rsidRPr="003519B3">
          <w:rPr>
            <w:rStyle w:val="Hiperpovezava"/>
            <w:rFonts w:ascii="Republika" w:hAnsi="Republika"/>
          </w:rPr>
          <w:t>https://evropskasredstva.si/evropska-kohezijska-politika/navodila-in-smernice/</w:t>
        </w:r>
      </w:hyperlink>
      <w:r w:rsidRPr="003519B3">
        <w:rPr>
          <w:rFonts w:ascii="Republika" w:hAnsi="Republika"/>
        </w:rPr>
        <w:t xml:space="preserve"> </w:t>
      </w:r>
      <w:r w:rsidRPr="003519B3">
        <w:rPr>
          <w:rFonts w:ascii="Republika" w:hAnsi="Republika" w:cs="Arial"/>
        </w:rPr>
        <w:t>in se bodo tekom izvajanja dopolnjevala in nadgrajevala.</w:t>
      </w:r>
    </w:p>
    <w:p w14:paraId="28630250" w14:textId="77777777" w:rsidR="00082826" w:rsidRPr="003519B3" w:rsidRDefault="00082826" w:rsidP="00082826">
      <w:pPr>
        <w:spacing w:after="0"/>
        <w:rPr>
          <w:rFonts w:ascii="Republika" w:hAnsi="Republika" w:cs="Arial"/>
        </w:rPr>
      </w:pPr>
    </w:p>
    <w:p w14:paraId="795C8549" w14:textId="77777777" w:rsidR="00082826" w:rsidRPr="003519B3" w:rsidRDefault="00082826" w:rsidP="00082826">
      <w:pPr>
        <w:spacing w:after="0"/>
        <w:rPr>
          <w:rFonts w:ascii="Republika" w:hAnsi="Republika" w:cs="Arial"/>
        </w:rPr>
      </w:pPr>
      <w:r w:rsidRPr="003519B3">
        <w:rPr>
          <w:rFonts w:ascii="Republika" w:hAnsi="Republika" w:cs="Arial"/>
        </w:rPr>
        <w:t>OU skrbi tudi za informacijski sistem na področju izvajanja PEKP ter izvaja ukrepe informiranja in obveščanja javnosti ter vrednotenje izvajanja.</w:t>
      </w:r>
    </w:p>
    <w:p w14:paraId="6D7233A2" w14:textId="77777777" w:rsidR="00082826" w:rsidRPr="003519B3" w:rsidRDefault="00082826" w:rsidP="00082826">
      <w:pPr>
        <w:spacing w:after="0"/>
        <w:rPr>
          <w:rFonts w:ascii="Republika" w:hAnsi="Republika" w:cs="Arial"/>
        </w:rPr>
      </w:pPr>
    </w:p>
    <w:p w14:paraId="5133C044" w14:textId="77777777" w:rsidR="00082826" w:rsidRPr="003519B3" w:rsidRDefault="00082826" w:rsidP="00082826">
      <w:pPr>
        <w:spacing w:after="0"/>
        <w:rPr>
          <w:rFonts w:ascii="Republika" w:hAnsi="Republika" w:cs="Arial"/>
        </w:rPr>
      </w:pPr>
      <w:r w:rsidRPr="003519B3">
        <w:rPr>
          <w:rFonts w:ascii="Republika" w:hAnsi="Republika" w:cs="Arial"/>
        </w:rPr>
        <w:t xml:space="preserve">V izvajalskem smislu je ključna naloga OU odločanje o podpori posameznim načinom izbora operacij (javni razpisi, javni pozivi in neposredno potrjene operacije), ki jih pripravijo posredniška telesa ter preverjanje koriščenja sredstev po izdaji odločitev o podpori. </w:t>
      </w:r>
    </w:p>
    <w:p w14:paraId="4963D8A1" w14:textId="77777777" w:rsidR="00082826" w:rsidRPr="003519B3" w:rsidRDefault="00082826" w:rsidP="00082826">
      <w:pPr>
        <w:spacing w:after="0"/>
        <w:rPr>
          <w:rFonts w:ascii="Republika" w:hAnsi="Republika" w:cs="Arial"/>
        </w:rPr>
      </w:pPr>
    </w:p>
    <w:p w14:paraId="167A6FDC" w14:textId="77777777" w:rsidR="00082826" w:rsidRPr="003519B3" w:rsidRDefault="00082826" w:rsidP="00082826">
      <w:pPr>
        <w:spacing w:after="0"/>
        <w:rPr>
          <w:rFonts w:ascii="Republika" w:hAnsi="Republika" w:cs="Arial"/>
        </w:rPr>
      </w:pPr>
      <w:r w:rsidRPr="003519B3">
        <w:rPr>
          <w:rFonts w:ascii="Republika" w:hAnsi="Republika" w:cs="Arial"/>
        </w:rPr>
        <w:t>Naloge in opisi postopkov OU so podrobneje opredeljeni v 2. poglavju.</w:t>
      </w:r>
    </w:p>
    <w:p w14:paraId="7221F674" w14:textId="77777777" w:rsidR="00082826" w:rsidRPr="003519B3" w:rsidRDefault="00082826" w:rsidP="00082826">
      <w:pPr>
        <w:spacing w:after="0"/>
        <w:rPr>
          <w:rFonts w:ascii="Republika" w:hAnsi="Republika" w:cs="Arial"/>
        </w:rPr>
      </w:pPr>
    </w:p>
    <w:p w14:paraId="1BF8AE70" w14:textId="77777777" w:rsidR="00082826" w:rsidRPr="003519B3" w:rsidRDefault="00082826" w:rsidP="00082826">
      <w:pPr>
        <w:spacing w:after="0"/>
        <w:rPr>
          <w:rFonts w:ascii="Republika" w:hAnsi="Republika" w:cs="Arial"/>
          <w:u w:val="single"/>
        </w:rPr>
      </w:pPr>
    </w:p>
    <w:p w14:paraId="2E48C08D" w14:textId="77777777" w:rsidR="00082826" w:rsidRPr="003519B3" w:rsidRDefault="00082826" w:rsidP="00082826">
      <w:pPr>
        <w:spacing w:after="0"/>
        <w:rPr>
          <w:rFonts w:ascii="Republika" w:hAnsi="Republika" w:cs="Arial"/>
          <w:u w:val="single"/>
        </w:rPr>
      </w:pPr>
      <w:r w:rsidRPr="003519B3">
        <w:rPr>
          <w:rFonts w:ascii="Republika" w:hAnsi="Republika" w:cs="Arial"/>
          <w:u w:val="single"/>
        </w:rPr>
        <w:t>ORGAN ZA RAČUNOVODENJE</w:t>
      </w:r>
    </w:p>
    <w:p w14:paraId="380FAE1A" w14:textId="77777777" w:rsidR="00082826" w:rsidRPr="003519B3" w:rsidRDefault="00082826" w:rsidP="00082826">
      <w:pPr>
        <w:spacing w:after="0"/>
        <w:rPr>
          <w:rFonts w:ascii="Republika" w:hAnsi="Republika" w:cs="Arial"/>
        </w:rPr>
      </w:pPr>
    </w:p>
    <w:p w14:paraId="4C96DCDB" w14:textId="77777777" w:rsidR="00082826" w:rsidRPr="003519B3" w:rsidRDefault="00082826" w:rsidP="00082826">
      <w:pPr>
        <w:spacing w:after="0" w:line="276" w:lineRule="auto"/>
        <w:rPr>
          <w:rFonts w:ascii="Republika" w:hAnsi="Republika" w:cs="Arial"/>
        </w:rPr>
      </w:pPr>
      <w:r w:rsidRPr="003519B3">
        <w:rPr>
          <w:rFonts w:ascii="Republika" w:hAnsi="Republika" w:cs="Arial"/>
        </w:rPr>
        <w:t>Skladno z 72.2 členom Uredbe 2021/1060/EU je bila računovodska funkcija v Sloveniji zaupana Ministrstvu za finance, ki je bilo z 11. členom Uredbe EKP imenovano kot organ za računovodenje. Ker organ za računovodenje ni del organa upravljanja, je skladno z 71.1 členom Uredbe 2021/1060/EU opredeljen kot organ, pristojen za program. Organ za računovodenje opravlja naloge iz 76. člena Uredbe 2021/1060/EU in je odgovoren za pripravo in predložitev zahtevkov za plačilo Evropski komisiji ter za pripravo in predložitev obračunov za potrditev njihove popolnosti, natančnosti in pravilnosti ter za vodenje elektronskih evidenc za podatke iz obračunov, vključno z zahtevki za plačilo.</w:t>
      </w:r>
    </w:p>
    <w:p w14:paraId="52A3AD5A" w14:textId="77777777" w:rsidR="00082826" w:rsidRPr="003519B3" w:rsidRDefault="00082826" w:rsidP="00082826">
      <w:pPr>
        <w:spacing w:after="0"/>
        <w:rPr>
          <w:rFonts w:ascii="Republika" w:hAnsi="Republika" w:cs="Arial"/>
        </w:rPr>
      </w:pPr>
    </w:p>
    <w:p w14:paraId="6C3E2FD5" w14:textId="77777777" w:rsidR="00082826" w:rsidRPr="003519B3" w:rsidRDefault="00082826" w:rsidP="00082826">
      <w:pPr>
        <w:spacing w:after="0"/>
        <w:rPr>
          <w:rFonts w:ascii="Republika" w:hAnsi="Republika" w:cs="Arial"/>
        </w:rPr>
      </w:pPr>
      <w:r w:rsidRPr="003519B3">
        <w:rPr>
          <w:rFonts w:ascii="Republika" w:hAnsi="Republika" w:cs="Arial"/>
        </w:rPr>
        <w:t>Naloge in opisi postopkov OR so podrobneje opredeljeni v 3. poglavju.</w:t>
      </w:r>
    </w:p>
    <w:p w14:paraId="28BDEBED" w14:textId="77777777" w:rsidR="00082826" w:rsidRPr="003519B3" w:rsidRDefault="00082826" w:rsidP="00082826">
      <w:pPr>
        <w:spacing w:after="0"/>
        <w:rPr>
          <w:rFonts w:ascii="Republika" w:hAnsi="Republika" w:cs="Arial"/>
        </w:rPr>
      </w:pPr>
    </w:p>
    <w:p w14:paraId="1910AC28" w14:textId="77777777" w:rsidR="00082826" w:rsidRPr="003519B3" w:rsidRDefault="00082826" w:rsidP="00082826">
      <w:pPr>
        <w:spacing w:after="0"/>
        <w:rPr>
          <w:rFonts w:ascii="Republika" w:hAnsi="Republika" w:cs="Arial"/>
          <w:u w:val="single"/>
        </w:rPr>
      </w:pPr>
    </w:p>
    <w:p w14:paraId="2FA931D4" w14:textId="77777777" w:rsidR="00082826" w:rsidRPr="003519B3" w:rsidRDefault="00082826" w:rsidP="00082826">
      <w:pPr>
        <w:spacing w:after="0"/>
        <w:rPr>
          <w:rFonts w:ascii="Republika" w:hAnsi="Republika" w:cs="Arial"/>
          <w:u w:val="single"/>
        </w:rPr>
      </w:pPr>
    </w:p>
    <w:p w14:paraId="08E96DCE" w14:textId="77777777" w:rsidR="00082826" w:rsidRPr="003519B3" w:rsidRDefault="00082826" w:rsidP="00082826">
      <w:pPr>
        <w:spacing w:after="0"/>
        <w:rPr>
          <w:rFonts w:ascii="Republika" w:hAnsi="Republika" w:cs="Arial"/>
          <w:u w:val="single"/>
        </w:rPr>
      </w:pPr>
    </w:p>
    <w:p w14:paraId="1C46ABFC" w14:textId="77777777" w:rsidR="00082826" w:rsidRPr="003519B3" w:rsidRDefault="00082826" w:rsidP="00082826">
      <w:pPr>
        <w:spacing w:after="0"/>
        <w:rPr>
          <w:rFonts w:ascii="Republika" w:hAnsi="Republika" w:cs="Arial"/>
          <w:u w:val="single"/>
        </w:rPr>
      </w:pPr>
      <w:r w:rsidRPr="003519B3">
        <w:rPr>
          <w:rFonts w:ascii="Republika" w:hAnsi="Republika" w:cs="Arial"/>
          <w:u w:val="single"/>
        </w:rPr>
        <w:lastRenderedPageBreak/>
        <w:t>REVIZIJSKI ORGAN</w:t>
      </w:r>
    </w:p>
    <w:p w14:paraId="5E409439" w14:textId="77777777" w:rsidR="00082826" w:rsidRPr="003519B3" w:rsidRDefault="00082826" w:rsidP="00082826">
      <w:pPr>
        <w:spacing w:after="0"/>
        <w:rPr>
          <w:rFonts w:ascii="Republika" w:hAnsi="Republika" w:cs="Arial"/>
        </w:rPr>
      </w:pPr>
    </w:p>
    <w:p w14:paraId="6E8338F4" w14:textId="77777777" w:rsidR="00082826" w:rsidRPr="003519B3" w:rsidRDefault="00082826" w:rsidP="00082826">
      <w:pPr>
        <w:spacing w:after="0" w:line="276" w:lineRule="auto"/>
        <w:rPr>
          <w:rFonts w:ascii="Republika" w:hAnsi="Republika" w:cs="Arial"/>
        </w:rPr>
      </w:pPr>
      <w:r w:rsidRPr="003519B3">
        <w:rPr>
          <w:rFonts w:ascii="Republika" w:hAnsi="Republika" w:cs="Arial"/>
        </w:rPr>
        <w:t>V</w:t>
      </w:r>
      <w:r w:rsidRPr="003519B3">
        <w:rPr>
          <w:rFonts w:ascii="Republika" w:hAnsi="Republika" w:cstheme="minorHAnsi"/>
        </w:rPr>
        <w:t xml:space="preserve"> skladu z Uredbo EKP</w:t>
      </w:r>
      <w:r w:rsidRPr="003519B3">
        <w:rPr>
          <w:rFonts w:ascii="Republika" w:hAnsi="Republika" w:cstheme="minorHAnsi"/>
          <w:i/>
        </w:rPr>
        <w:t xml:space="preserve"> </w:t>
      </w:r>
      <w:r w:rsidRPr="003519B3">
        <w:rPr>
          <w:rFonts w:ascii="Republika" w:hAnsi="Republika" w:cstheme="minorHAnsi"/>
        </w:rPr>
        <w:t xml:space="preserve">naloge revizijskega organa za PEKP v Republiki Sloveniji izvaja organ v sestavi Ministrstva za finance, ki je pristojen za nadzor nad proračunom. Revizijski organ izvaja naloge iz 77. do 80. člena ter tretjega, četrtega in petega odstavka 81. člena Uredbe 2021/1060/EU. Odgovoren je za izvajanje revizij sistema, revizij operacij in revizij obračunov, da se Evropski komisiji zagotovi neodvisno zagotovilo o uspešnem delovanju sistemov upravljanja in nadzora ter o zakonitosti in pravilnosti izdatkov, vključenih v obračune predložene EK. </w:t>
      </w:r>
    </w:p>
    <w:p w14:paraId="3B2CD836" w14:textId="77777777" w:rsidR="00082826" w:rsidRPr="003519B3" w:rsidRDefault="00082826" w:rsidP="00082826">
      <w:pPr>
        <w:spacing w:after="0"/>
        <w:ind w:firstLine="708"/>
        <w:rPr>
          <w:rFonts w:ascii="Republika" w:hAnsi="Republika" w:cs="Arial"/>
        </w:rPr>
      </w:pPr>
    </w:p>
    <w:p w14:paraId="426F54ED" w14:textId="77777777" w:rsidR="00082826" w:rsidRPr="003519B3" w:rsidRDefault="00082826" w:rsidP="00082826">
      <w:pPr>
        <w:spacing w:after="0"/>
        <w:ind w:firstLine="708"/>
        <w:rPr>
          <w:rFonts w:ascii="Republika" w:hAnsi="Republika" w:cs="Arial"/>
        </w:rPr>
      </w:pPr>
    </w:p>
    <w:p w14:paraId="4419E29C" w14:textId="77777777" w:rsidR="00082826" w:rsidRPr="003519B3" w:rsidRDefault="00082826" w:rsidP="00082826">
      <w:pPr>
        <w:spacing w:after="0"/>
        <w:rPr>
          <w:rFonts w:ascii="Republika" w:hAnsi="Republika" w:cs="Arial"/>
          <w:u w:val="single"/>
        </w:rPr>
      </w:pPr>
      <w:r w:rsidRPr="003519B3">
        <w:rPr>
          <w:rFonts w:ascii="Republika" w:hAnsi="Republika" w:cs="Arial"/>
          <w:u w:val="single"/>
        </w:rPr>
        <w:t>POSREDNIŠKA TELESA</w:t>
      </w:r>
    </w:p>
    <w:p w14:paraId="301764B2" w14:textId="77777777" w:rsidR="00082826" w:rsidRPr="003519B3" w:rsidRDefault="00082826" w:rsidP="00082826">
      <w:pPr>
        <w:spacing w:after="0"/>
        <w:rPr>
          <w:rFonts w:ascii="Republika" w:hAnsi="Republika" w:cs="Arial"/>
        </w:rPr>
      </w:pPr>
    </w:p>
    <w:p w14:paraId="0C7EDB55" w14:textId="77777777" w:rsidR="00082826" w:rsidRPr="003519B3" w:rsidRDefault="00082826" w:rsidP="00082826">
      <w:pPr>
        <w:spacing w:after="0" w:line="276" w:lineRule="auto"/>
        <w:rPr>
          <w:rFonts w:ascii="Republika" w:hAnsi="Republika" w:cs="Arial"/>
        </w:rPr>
      </w:pPr>
      <w:r w:rsidRPr="003519B3">
        <w:rPr>
          <w:rFonts w:ascii="Republika" w:hAnsi="Republika" w:cs="Arial"/>
        </w:rPr>
        <w:t>Gre za organe, na katere so bile, v skladu s pristojnostmi po nacionalni zakonodaji, prenesene določene naloge OU. Ključna naloga posredniških teles je priprava in izvajanje načinov izbora operacije (javni razpis, javni poziv ali neposredna potrditev operacije), vključno s skrbništvom in preverjanjem pravilnosti ter učinkovitosti koriščenja sredstev.</w:t>
      </w:r>
    </w:p>
    <w:p w14:paraId="79B0F71C" w14:textId="77777777" w:rsidR="00082826" w:rsidRPr="003519B3" w:rsidRDefault="00082826" w:rsidP="00082826">
      <w:pPr>
        <w:spacing w:after="0" w:line="276" w:lineRule="auto"/>
        <w:rPr>
          <w:rFonts w:ascii="Republika" w:hAnsi="Republika" w:cs="Arial"/>
        </w:rPr>
      </w:pPr>
    </w:p>
    <w:p w14:paraId="1504E5F6" w14:textId="77777777" w:rsidR="00082826" w:rsidRPr="003519B3" w:rsidRDefault="00082826" w:rsidP="00082826">
      <w:pPr>
        <w:spacing w:after="0" w:line="276" w:lineRule="auto"/>
        <w:rPr>
          <w:rFonts w:ascii="Republika" w:hAnsi="Republika" w:cs="Arial"/>
        </w:rPr>
      </w:pPr>
      <w:r w:rsidRPr="003519B3">
        <w:rPr>
          <w:rFonts w:ascii="Republika" w:hAnsi="Republika" w:cs="Arial"/>
        </w:rPr>
        <w:t>V okviru načrtovanja EKP posredniško telo zaradi priprave usklajenega predloga nabora načinov izbora operacij sodeluje z organom upravljanja, drugimi posredniškimi telesi v okviru ene ali več prednostnih nalog, lahko pa tudi z izvajalskimi telesi, upravičenci in partnerji.</w:t>
      </w:r>
    </w:p>
    <w:p w14:paraId="77F6BA59" w14:textId="77777777" w:rsidR="00082826" w:rsidRPr="003519B3" w:rsidRDefault="00082826" w:rsidP="00082826">
      <w:pPr>
        <w:spacing w:after="0"/>
        <w:ind w:firstLine="708"/>
        <w:rPr>
          <w:rFonts w:ascii="Republika" w:hAnsi="Republika" w:cs="Arial"/>
        </w:rPr>
      </w:pPr>
    </w:p>
    <w:p w14:paraId="4F57DA13" w14:textId="77777777" w:rsidR="00082826" w:rsidRPr="003519B3" w:rsidRDefault="00082826" w:rsidP="00082826">
      <w:pPr>
        <w:spacing w:after="0"/>
        <w:ind w:firstLine="708"/>
        <w:rPr>
          <w:rFonts w:ascii="Republika" w:hAnsi="Republika" w:cs="Arial"/>
        </w:rPr>
      </w:pPr>
    </w:p>
    <w:p w14:paraId="7855DA8C" w14:textId="77777777" w:rsidR="00082826" w:rsidRPr="003519B3" w:rsidRDefault="00082826" w:rsidP="00082826">
      <w:pPr>
        <w:spacing w:after="0"/>
        <w:rPr>
          <w:rFonts w:ascii="Republika" w:hAnsi="Republika" w:cs="Arial"/>
          <w:u w:val="single"/>
        </w:rPr>
      </w:pPr>
      <w:r w:rsidRPr="003519B3">
        <w:rPr>
          <w:rFonts w:ascii="Republika" w:hAnsi="Republika" w:cs="Arial"/>
          <w:u w:val="single"/>
        </w:rPr>
        <w:t>IZVAJALSKA TELESA</w:t>
      </w:r>
    </w:p>
    <w:p w14:paraId="10AE3049" w14:textId="77777777" w:rsidR="00082826" w:rsidRPr="003519B3" w:rsidRDefault="00082826" w:rsidP="00082826">
      <w:pPr>
        <w:spacing w:after="0"/>
        <w:rPr>
          <w:rFonts w:ascii="Republika" w:hAnsi="Republika" w:cs="Arial"/>
        </w:rPr>
      </w:pPr>
    </w:p>
    <w:p w14:paraId="057F2B14" w14:textId="17933950" w:rsidR="00082826" w:rsidRPr="003519B3" w:rsidRDefault="00082826" w:rsidP="00082826">
      <w:pPr>
        <w:spacing w:after="0" w:line="276" w:lineRule="auto"/>
        <w:rPr>
          <w:rFonts w:ascii="Republika" w:hAnsi="Republika" w:cs="Arial"/>
        </w:rPr>
      </w:pPr>
      <w:r w:rsidRPr="003519B3">
        <w:rPr>
          <w:rFonts w:ascii="Republika" w:hAnsi="Republika" w:cs="Arial"/>
        </w:rPr>
        <w:t xml:space="preserve">Vlogo izvajalskih teles opravljajo posredni in neposredni uporabniki proračuna, ki izvajajo politiko ministrstev (posredniških teles) oziroma za njih izvajajo večje število načinov izbora operacij. Gre za organe, na katere so bile v skladu s pristojnostmi po nacionalni zakonodaji prenesene </w:t>
      </w:r>
      <w:r w:rsidR="00AE5C37" w:rsidRPr="003519B3">
        <w:rPr>
          <w:rFonts w:ascii="Republika" w:hAnsi="Republika" w:cs="Arial"/>
        </w:rPr>
        <w:t xml:space="preserve">določene </w:t>
      </w:r>
      <w:r w:rsidRPr="003519B3">
        <w:rPr>
          <w:rFonts w:ascii="Republika" w:hAnsi="Republika" w:cs="Arial"/>
        </w:rPr>
        <w:t xml:space="preserve">naloge posredniških teles, zaradi česar se izvajalska telesa smatrajo kot izvedena posredniška telesa </w:t>
      </w:r>
      <w:r w:rsidR="00AE5C37" w:rsidRPr="003519B3">
        <w:rPr>
          <w:rFonts w:ascii="Republika" w:hAnsi="Republika" w:cs="Arial"/>
        </w:rPr>
        <w:t xml:space="preserve">in </w:t>
      </w:r>
      <w:r w:rsidRPr="003519B3">
        <w:rPr>
          <w:rFonts w:ascii="Republika" w:hAnsi="Republika" w:cs="Arial"/>
        </w:rPr>
        <w:t>kot tak</w:t>
      </w:r>
      <w:r w:rsidR="00AE5C37" w:rsidRPr="003519B3">
        <w:rPr>
          <w:rFonts w:ascii="Republika" w:hAnsi="Republika" w:cs="Arial"/>
        </w:rPr>
        <w:t>a</w:t>
      </w:r>
      <w:r w:rsidRPr="003519B3">
        <w:rPr>
          <w:rFonts w:ascii="Republika" w:hAnsi="Republika" w:cs="Arial"/>
        </w:rPr>
        <w:t xml:space="preserve"> samostojni nosilci pravic in obveznosti v izvedbeni strukturi EKP. Ključna naloga izvajalskih teles je priprava in izvajanje javnih razpisov in javnih poziv, vključno s skrbništvom, pri čemer preverjanje pravilnosti ter učinkovitosti porabljenih sredstev lahko opravljajo izvajalska telesa ali pristojna ministrstva.</w:t>
      </w:r>
    </w:p>
    <w:p w14:paraId="7AA44779" w14:textId="77777777" w:rsidR="00082826" w:rsidRPr="003519B3" w:rsidRDefault="00082826" w:rsidP="00082826">
      <w:pPr>
        <w:spacing w:after="0" w:line="240" w:lineRule="auto"/>
        <w:ind w:firstLine="708"/>
        <w:rPr>
          <w:rFonts w:ascii="Republika" w:hAnsi="Republika" w:cs="Arial"/>
        </w:rPr>
      </w:pPr>
    </w:p>
    <w:p w14:paraId="0B56E96B" w14:textId="77777777" w:rsidR="00082826" w:rsidRPr="003519B3" w:rsidRDefault="00082826" w:rsidP="00082826">
      <w:pPr>
        <w:spacing w:after="0" w:line="240" w:lineRule="auto"/>
        <w:ind w:firstLine="708"/>
        <w:rPr>
          <w:rFonts w:ascii="Republika" w:hAnsi="Republika" w:cs="Arial"/>
        </w:rPr>
      </w:pPr>
    </w:p>
    <w:p w14:paraId="2045561C" w14:textId="77777777" w:rsidR="00082826" w:rsidRPr="003519B3" w:rsidRDefault="00082826" w:rsidP="00082826">
      <w:pPr>
        <w:spacing w:after="0"/>
        <w:rPr>
          <w:rFonts w:ascii="Republika" w:hAnsi="Republika" w:cs="Arial"/>
          <w:u w:val="single"/>
        </w:rPr>
      </w:pPr>
      <w:r w:rsidRPr="003519B3">
        <w:rPr>
          <w:rFonts w:ascii="Republika" w:hAnsi="Republika" w:cs="Arial"/>
          <w:u w:val="single"/>
        </w:rPr>
        <w:t>UPRAVIČENCI</w:t>
      </w:r>
    </w:p>
    <w:p w14:paraId="1F053868" w14:textId="77777777" w:rsidR="00082826" w:rsidRPr="003519B3" w:rsidRDefault="00082826" w:rsidP="00082826">
      <w:pPr>
        <w:spacing w:after="0"/>
        <w:rPr>
          <w:rFonts w:ascii="Republika" w:hAnsi="Republika" w:cs="Arial"/>
        </w:rPr>
      </w:pPr>
    </w:p>
    <w:p w14:paraId="2651A528" w14:textId="77777777" w:rsidR="00082826" w:rsidRPr="003519B3" w:rsidRDefault="00082826" w:rsidP="00082826">
      <w:pPr>
        <w:spacing w:after="0" w:line="276" w:lineRule="auto"/>
        <w:rPr>
          <w:rFonts w:ascii="Republika" w:hAnsi="Republika" w:cs="Arial"/>
        </w:rPr>
      </w:pPr>
      <w:bookmarkStart w:id="37" w:name="_Hlk154644458"/>
      <w:r w:rsidRPr="003519B3">
        <w:rPr>
          <w:rFonts w:ascii="Republika" w:hAnsi="Republika" w:cs="Arial"/>
        </w:rPr>
        <w:t>Upravičenci črpajo finančna sredstva PEKP in so odgovorni za pravilno in učinkovito koriščenje evropskih kohezijskih sredstev.</w:t>
      </w:r>
      <w:bookmarkEnd w:id="37"/>
    </w:p>
    <w:p w14:paraId="2539ABED" w14:textId="77777777" w:rsidR="00082826" w:rsidRPr="003519B3" w:rsidRDefault="00082826" w:rsidP="00082826">
      <w:pPr>
        <w:spacing w:after="0"/>
        <w:rPr>
          <w:rFonts w:ascii="Republika" w:hAnsi="Republika" w:cs="Arial"/>
        </w:rPr>
      </w:pPr>
    </w:p>
    <w:p w14:paraId="39A5F0D5" w14:textId="427EA001" w:rsidR="00D10746" w:rsidRPr="003519B3" w:rsidRDefault="00D10746" w:rsidP="00005D89">
      <w:pPr>
        <w:rPr>
          <w:rFonts w:ascii="Republika" w:hAnsi="Republika"/>
        </w:rPr>
      </w:pPr>
    </w:p>
    <w:p w14:paraId="0ECD1B1C" w14:textId="7B8A2FED" w:rsidR="00D10746" w:rsidRPr="003519B3" w:rsidRDefault="00D10746" w:rsidP="00005D89">
      <w:pPr>
        <w:rPr>
          <w:rFonts w:ascii="Republika" w:hAnsi="Republika"/>
        </w:rPr>
      </w:pPr>
    </w:p>
    <w:p w14:paraId="7F5D9965" w14:textId="36E717FD" w:rsidR="00D10746" w:rsidRPr="003519B3" w:rsidRDefault="00D10746" w:rsidP="00005D89">
      <w:pPr>
        <w:rPr>
          <w:rFonts w:ascii="Republika" w:hAnsi="Republika"/>
        </w:rPr>
      </w:pPr>
    </w:p>
    <w:p w14:paraId="5A900C3E" w14:textId="5732DEDD" w:rsidR="00D10746" w:rsidRPr="003519B3" w:rsidRDefault="00D10746" w:rsidP="00005D89">
      <w:pPr>
        <w:rPr>
          <w:rFonts w:ascii="Republika" w:hAnsi="Republika"/>
        </w:rPr>
      </w:pPr>
    </w:p>
    <w:p w14:paraId="559CA2D8" w14:textId="7E654724" w:rsidR="00D10746" w:rsidRPr="003519B3" w:rsidRDefault="00D10746" w:rsidP="00005D89">
      <w:pPr>
        <w:rPr>
          <w:rFonts w:ascii="Republika" w:hAnsi="Republika"/>
        </w:rPr>
      </w:pPr>
    </w:p>
    <w:p w14:paraId="0E672F9D" w14:textId="77777777" w:rsidR="00D10746" w:rsidRPr="003519B3" w:rsidRDefault="00D10746" w:rsidP="00005D89">
      <w:pPr>
        <w:rPr>
          <w:rFonts w:ascii="Republika" w:hAnsi="Republika"/>
        </w:rPr>
      </w:pPr>
    </w:p>
    <w:p w14:paraId="3176A623" w14:textId="2D37830B" w:rsidR="00F43769" w:rsidRPr="003519B3" w:rsidRDefault="005A4E51" w:rsidP="00883439">
      <w:pPr>
        <w:pStyle w:val="Naslov3"/>
        <w:numPr>
          <w:ilvl w:val="2"/>
          <w:numId w:val="16"/>
        </w:numPr>
        <w:ind w:left="851" w:hanging="851"/>
      </w:pPr>
      <w:bookmarkStart w:id="38" w:name="_Toc154140043"/>
      <w:bookmarkStart w:id="39" w:name="_Toc187237939"/>
      <w:bookmarkStart w:id="40" w:name="_Toc216420020"/>
      <w:r w:rsidRPr="003519B3">
        <w:lastRenderedPageBreak/>
        <w:t>ORGAN UPRAVLJANJ</w:t>
      </w:r>
      <w:bookmarkEnd w:id="36"/>
      <w:r w:rsidR="00F43769" w:rsidRPr="003519B3">
        <w:t>A</w:t>
      </w:r>
      <w:bookmarkEnd w:id="38"/>
      <w:bookmarkEnd w:id="39"/>
      <w:bookmarkEnd w:id="40"/>
    </w:p>
    <w:p w14:paraId="2FD04AD5" w14:textId="77777777" w:rsidR="00F43769" w:rsidRPr="003519B3" w:rsidRDefault="00F43769" w:rsidP="00341254">
      <w:pPr>
        <w:jc w:val="left"/>
        <w:rPr>
          <w:rFonts w:ascii="Republika" w:hAnsi="Republika" w:cs="Arial"/>
          <w:sz w:val="20"/>
          <w:szCs w:val="20"/>
        </w:rPr>
      </w:pPr>
    </w:p>
    <w:p w14:paraId="7525651F" w14:textId="77777777" w:rsidR="00082826" w:rsidRPr="003519B3" w:rsidRDefault="00082826" w:rsidP="00082826">
      <w:pPr>
        <w:spacing w:line="240" w:lineRule="auto"/>
        <w:jc w:val="left"/>
        <w:rPr>
          <w:rFonts w:ascii="Republika" w:hAnsi="Republika" w:cs="Arial"/>
        </w:rPr>
      </w:pPr>
      <w:bookmarkStart w:id="41" w:name="_Hlk163213092"/>
      <w:r w:rsidRPr="003519B3">
        <w:rPr>
          <w:rFonts w:ascii="Republika" w:hAnsi="Republika" w:cs="Arial"/>
        </w:rPr>
        <w:t xml:space="preserve">Naziv, naslov in kontaktna točka pri organu upravljanja: </w:t>
      </w:r>
    </w:p>
    <w:p w14:paraId="36A54BFA"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 xml:space="preserve">Ministrstvo za kohezijo in regionalni razvoj </w:t>
      </w:r>
    </w:p>
    <w:p w14:paraId="7E607714"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Urad za kohezijsko politiko</w:t>
      </w:r>
    </w:p>
    <w:p w14:paraId="55C5427C"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 xml:space="preserve">Kotnikova ulica 5 </w:t>
      </w:r>
    </w:p>
    <w:p w14:paraId="0B947195"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1000 Ljubljana</w:t>
      </w:r>
    </w:p>
    <w:p w14:paraId="58D60F22" w14:textId="77777777" w:rsidR="00082826" w:rsidRPr="003519B3" w:rsidRDefault="00082826" w:rsidP="00082826">
      <w:pPr>
        <w:spacing w:after="0" w:line="240" w:lineRule="auto"/>
        <w:ind w:left="709"/>
        <w:jc w:val="left"/>
        <w:rPr>
          <w:rFonts w:ascii="Republika" w:hAnsi="Republika" w:cs="Arial"/>
          <w:b/>
        </w:rPr>
      </w:pPr>
      <w:r w:rsidRPr="003519B3">
        <w:rPr>
          <w:rFonts w:ascii="Republika" w:hAnsi="Republika" w:cs="Arial"/>
          <w:b/>
        </w:rPr>
        <w:t xml:space="preserve">E-naslov: </w:t>
      </w:r>
      <w:hyperlink r:id="rId16" w:history="1">
        <w:r w:rsidRPr="003519B3">
          <w:rPr>
            <w:rStyle w:val="Hiperpovezava"/>
            <w:rFonts w:ascii="Republika" w:hAnsi="Republika" w:cs="Arial"/>
            <w:b/>
          </w:rPr>
          <w:t>gp.mkrr@gov.si</w:t>
        </w:r>
      </w:hyperlink>
    </w:p>
    <w:p w14:paraId="270F796C" w14:textId="77777777" w:rsidR="00082826" w:rsidRPr="003519B3" w:rsidRDefault="00082826" w:rsidP="00082826">
      <w:pPr>
        <w:spacing w:after="0" w:line="240" w:lineRule="auto"/>
        <w:ind w:left="709"/>
        <w:jc w:val="left"/>
        <w:rPr>
          <w:rFonts w:ascii="Republika" w:hAnsi="Republika" w:cs="Arial"/>
          <w:b/>
        </w:rPr>
      </w:pPr>
      <w:r w:rsidRPr="003519B3">
        <w:rPr>
          <w:rFonts w:ascii="Republika" w:hAnsi="Republika" w:cs="Arial"/>
          <w:b/>
        </w:rPr>
        <w:t>Telefon: 01 400 3682</w:t>
      </w:r>
    </w:p>
    <w:p w14:paraId="17B1F78F" w14:textId="77777777" w:rsidR="00082826" w:rsidRPr="003519B3" w:rsidRDefault="00082826" w:rsidP="00082826">
      <w:pPr>
        <w:spacing w:after="0" w:line="240" w:lineRule="auto"/>
        <w:ind w:left="709"/>
        <w:jc w:val="left"/>
        <w:rPr>
          <w:rFonts w:ascii="Republika" w:hAnsi="Republika" w:cs="Arial"/>
        </w:rPr>
      </w:pPr>
      <w:r w:rsidRPr="003519B3">
        <w:rPr>
          <w:rFonts w:ascii="Republika" w:hAnsi="Republika" w:cs="Arial"/>
          <w:b/>
        </w:rPr>
        <w:t xml:space="preserve">Spletna stran OU: </w:t>
      </w:r>
      <w:hyperlink r:id="rId17" w:history="1">
        <w:r w:rsidRPr="003519B3">
          <w:rPr>
            <w:rStyle w:val="Hiperpovezava"/>
            <w:rFonts w:ascii="Republika" w:hAnsi="Republika"/>
            <w:b/>
            <w:bCs/>
          </w:rPr>
          <w:t>https://evropskasredstva.si/evropska-kohezijska-politika/</w:t>
        </w:r>
      </w:hyperlink>
      <w:r w:rsidRPr="003519B3">
        <w:rPr>
          <w:rFonts w:ascii="Republika" w:hAnsi="Republika"/>
          <w:b/>
          <w:bCs/>
        </w:rPr>
        <w:t xml:space="preserve"> </w:t>
      </w:r>
    </w:p>
    <w:p w14:paraId="2172DBD4" w14:textId="77777777" w:rsidR="00082826" w:rsidRPr="003519B3" w:rsidRDefault="00082826" w:rsidP="00082826">
      <w:pPr>
        <w:spacing w:afterLines="40" w:after="96" w:line="240" w:lineRule="auto"/>
        <w:jc w:val="left"/>
        <w:rPr>
          <w:rFonts w:ascii="Republika" w:hAnsi="Republika" w:cs="Arial"/>
        </w:rPr>
      </w:pPr>
    </w:p>
    <w:p w14:paraId="4E68144E" w14:textId="77777777" w:rsidR="00082826" w:rsidRPr="003519B3" w:rsidRDefault="00082826" w:rsidP="00082826">
      <w:pPr>
        <w:spacing w:afterLines="40" w:after="96" w:line="240" w:lineRule="auto"/>
        <w:jc w:val="left"/>
        <w:rPr>
          <w:rFonts w:ascii="Republika" w:hAnsi="Republika" w:cs="Arial"/>
        </w:rPr>
      </w:pPr>
      <w:r w:rsidRPr="003519B3">
        <w:rPr>
          <w:rFonts w:ascii="Republika" w:hAnsi="Republika" w:cs="Arial"/>
        </w:rPr>
        <w:t xml:space="preserve">Vodja organa upravljanja: </w:t>
      </w:r>
    </w:p>
    <w:p w14:paraId="09DFC856"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mag. Mojca Aljančič, po pooblastilu št. 1001-4/2020-SVRK-53, z dne 31.1.2024</w:t>
      </w:r>
    </w:p>
    <w:p w14:paraId="6915301B"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 xml:space="preserve">E-naslov: </w:t>
      </w:r>
      <w:hyperlink r:id="rId18" w:history="1">
        <w:r w:rsidRPr="003519B3">
          <w:rPr>
            <w:rStyle w:val="Hiperpovezava"/>
            <w:rFonts w:ascii="Republika" w:hAnsi="Republika" w:cs="Arial"/>
            <w:b/>
          </w:rPr>
          <w:t>mojca.aljancic@gov.si</w:t>
        </w:r>
      </w:hyperlink>
    </w:p>
    <w:p w14:paraId="6CE363BB"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Telefon: 01 400 3524</w:t>
      </w:r>
    </w:p>
    <w:p w14:paraId="6A75FAA9" w14:textId="77777777" w:rsidR="00082826" w:rsidRPr="003519B3" w:rsidRDefault="00082826" w:rsidP="00082826">
      <w:pPr>
        <w:spacing w:after="0" w:line="240" w:lineRule="auto"/>
        <w:ind w:left="708"/>
        <w:jc w:val="left"/>
        <w:rPr>
          <w:rFonts w:ascii="Republika" w:hAnsi="Republika" w:cs="Arial"/>
          <w:b/>
        </w:rPr>
      </w:pPr>
    </w:p>
    <w:p w14:paraId="4B1E1DCE" w14:textId="77777777" w:rsidR="00082826" w:rsidRPr="003519B3" w:rsidRDefault="00082826" w:rsidP="00082826">
      <w:pPr>
        <w:spacing w:afterLines="40" w:after="96" w:line="240" w:lineRule="auto"/>
        <w:jc w:val="left"/>
        <w:rPr>
          <w:rFonts w:ascii="Republika" w:hAnsi="Republika" w:cs="Arial"/>
        </w:rPr>
      </w:pPr>
      <w:r w:rsidRPr="003519B3">
        <w:rPr>
          <w:rFonts w:ascii="Republika" w:hAnsi="Republika" w:cs="Arial"/>
        </w:rPr>
        <w:t xml:space="preserve">Namestnik vodje organa upravljanja: </w:t>
      </w:r>
    </w:p>
    <w:p w14:paraId="5D6A3DB4"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Matjaž Dragar, po pooblastilu št. 1001-148/2014-SVRK-92, z dne 21.6.2023</w:t>
      </w:r>
    </w:p>
    <w:p w14:paraId="4FCE0260" w14:textId="77777777" w:rsidR="00082826" w:rsidRPr="003519B3" w:rsidRDefault="00082826" w:rsidP="00082826">
      <w:pPr>
        <w:spacing w:after="0" w:line="240" w:lineRule="auto"/>
        <w:ind w:left="708"/>
        <w:jc w:val="left"/>
        <w:rPr>
          <w:rFonts w:ascii="Republika" w:hAnsi="Republika"/>
        </w:rPr>
      </w:pPr>
      <w:r w:rsidRPr="003519B3">
        <w:rPr>
          <w:rFonts w:ascii="Republika" w:hAnsi="Republika" w:cs="Arial"/>
          <w:b/>
        </w:rPr>
        <w:t xml:space="preserve">E-naslov: </w:t>
      </w:r>
      <w:hyperlink r:id="rId19" w:history="1">
        <w:r w:rsidRPr="003519B3">
          <w:rPr>
            <w:rStyle w:val="Hiperpovezava"/>
            <w:rFonts w:ascii="Republika" w:hAnsi="Republika" w:cs="Arial"/>
            <w:b/>
          </w:rPr>
          <w:t>matjaz.dragar@gov.si</w:t>
        </w:r>
      </w:hyperlink>
    </w:p>
    <w:p w14:paraId="2D3DEA81" w14:textId="77777777" w:rsidR="00082826" w:rsidRPr="003519B3" w:rsidRDefault="00082826" w:rsidP="00082826">
      <w:pPr>
        <w:spacing w:after="0" w:line="240" w:lineRule="auto"/>
        <w:ind w:left="708"/>
        <w:jc w:val="left"/>
        <w:rPr>
          <w:rFonts w:ascii="Republika" w:hAnsi="Republika" w:cs="Arial"/>
          <w:b/>
        </w:rPr>
      </w:pPr>
      <w:r w:rsidRPr="003519B3">
        <w:rPr>
          <w:rFonts w:ascii="Republika" w:hAnsi="Republika" w:cs="Arial"/>
          <w:b/>
        </w:rPr>
        <w:t>Telefon: 01 400 3331</w:t>
      </w:r>
    </w:p>
    <w:p w14:paraId="3B5A113C" w14:textId="77777777" w:rsidR="00082826" w:rsidRPr="003519B3" w:rsidRDefault="00082826" w:rsidP="00082826">
      <w:pPr>
        <w:spacing w:after="0" w:line="240" w:lineRule="auto"/>
        <w:jc w:val="left"/>
        <w:rPr>
          <w:rFonts w:ascii="Republika" w:hAnsi="Republika" w:cs="Arial"/>
        </w:rPr>
      </w:pPr>
      <w:r w:rsidRPr="003519B3">
        <w:rPr>
          <w:rFonts w:ascii="Republika" w:hAnsi="Republika" w:cs="Arial"/>
        </w:rPr>
        <w:t xml:space="preserve"> </w:t>
      </w:r>
    </w:p>
    <w:p w14:paraId="132BC957" w14:textId="77777777" w:rsidR="00451191" w:rsidRPr="003519B3" w:rsidRDefault="00451191" w:rsidP="00341254">
      <w:pPr>
        <w:spacing w:after="0"/>
        <w:jc w:val="left"/>
        <w:rPr>
          <w:rFonts w:ascii="Republika" w:hAnsi="Republika" w:cs="Arial"/>
        </w:rPr>
      </w:pPr>
    </w:p>
    <w:p w14:paraId="11D7BF3D" w14:textId="77777777" w:rsidR="00F43769" w:rsidRPr="003519B3" w:rsidRDefault="00BB00EF" w:rsidP="00883439">
      <w:pPr>
        <w:pStyle w:val="Naslov3"/>
        <w:numPr>
          <w:ilvl w:val="2"/>
          <w:numId w:val="16"/>
        </w:numPr>
        <w:ind w:left="851" w:hanging="851"/>
      </w:pPr>
      <w:bookmarkStart w:id="42" w:name="_Toc102128220"/>
      <w:bookmarkStart w:id="43" w:name="_Toc154140044"/>
      <w:bookmarkStart w:id="44" w:name="_Toc187237940"/>
      <w:bookmarkStart w:id="45" w:name="_Toc216420021"/>
      <w:r w:rsidRPr="003519B3">
        <w:t xml:space="preserve">POSREDNIŠKA </w:t>
      </w:r>
      <w:bookmarkEnd w:id="42"/>
      <w:r w:rsidR="00925A27" w:rsidRPr="003519B3">
        <w:t>IN IZVAJALSKA TELESA</w:t>
      </w:r>
      <w:bookmarkEnd w:id="43"/>
      <w:bookmarkEnd w:id="44"/>
      <w:bookmarkEnd w:id="45"/>
    </w:p>
    <w:p w14:paraId="1CD03638" w14:textId="77777777" w:rsidR="00F43769" w:rsidRPr="003519B3" w:rsidRDefault="00F43769" w:rsidP="00341254">
      <w:pPr>
        <w:rPr>
          <w:rFonts w:ascii="Republika" w:hAnsi="Republika" w:cs="Arial"/>
          <w:sz w:val="20"/>
          <w:szCs w:val="20"/>
        </w:rPr>
      </w:pPr>
    </w:p>
    <w:p w14:paraId="42F6686F" w14:textId="21BEAD26" w:rsidR="00B63755" w:rsidRPr="003519B3" w:rsidRDefault="00E7455B" w:rsidP="008754AF">
      <w:pPr>
        <w:pStyle w:val="Napis"/>
        <w:rPr>
          <w:szCs w:val="22"/>
        </w:rPr>
      </w:pPr>
      <w:bookmarkStart w:id="46" w:name="_Toc187222641"/>
      <w:bookmarkStart w:id="47" w:name="_Toc216419642"/>
      <w:bookmarkEnd w:id="41"/>
      <w:r w:rsidRPr="003519B3">
        <w:rPr>
          <w:szCs w:val="22"/>
        </w:rPr>
        <w:t xml:space="preserve">Tabela </w:t>
      </w:r>
      <w:r w:rsidR="008754AF" w:rsidRPr="003519B3">
        <w:rPr>
          <w:szCs w:val="22"/>
        </w:rPr>
        <w:fldChar w:fldCharType="begin"/>
      </w:r>
      <w:r w:rsidR="008754AF" w:rsidRPr="003519B3">
        <w:rPr>
          <w:szCs w:val="22"/>
        </w:rPr>
        <w:instrText xml:space="preserve"> SEQ Tabela \* ARABIC </w:instrText>
      </w:r>
      <w:r w:rsidR="008754AF" w:rsidRPr="003519B3">
        <w:rPr>
          <w:szCs w:val="22"/>
        </w:rPr>
        <w:fldChar w:fldCharType="separate"/>
      </w:r>
      <w:r w:rsidR="00830928">
        <w:rPr>
          <w:noProof/>
          <w:szCs w:val="22"/>
        </w:rPr>
        <w:t>1</w:t>
      </w:r>
      <w:r w:rsidR="008754AF" w:rsidRPr="003519B3">
        <w:rPr>
          <w:szCs w:val="22"/>
        </w:rPr>
        <w:fldChar w:fldCharType="end"/>
      </w:r>
      <w:r w:rsidRPr="003519B3">
        <w:rPr>
          <w:szCs w:val="22"/>
        </w:rPr>
        <w:t>: Naziv, naslov in kontaktne točke pr</w:t>
      </w:r>
      <w:r w:rsidR="004510D7" w:rsidRPr="003519B3">
        <w:rPr>
          <w:szCs w:val="22"/>
        </w:rPr>
        <w:t>i posredniških telesih</w:t>
      </w:r>
      <w:bookmarkEnd w:id="46"/>
      <w:bookmarkEnd w:id="47"/>
    </w:p>
    <w:tbl>
      <w:tblPr>
        <w:tblStyle w:val="Tabelasvetlamrea1"/>
        <w:tblW w:w="9351" w:type="dxa"/>
        <w:tblLook w:val="04A0" w:firstRow="1" w:lastRow="0" w:firstColumn="1" w:lastColumn="0" w:noHBand="0" w:noVBand="1"/>
      </w:tblPr>
      <w:tblGrid>
        <w:gridCol w:w="440"/>
        <w:gridCol w:w="2957"/>
        <w:gridCol w:w="5529"/>
        <w:gridCol w:w="425"/>
      </w:tblGrid>
      <w:tr w:rsidR="00082826" w:rsidRPr="003519B3" w14:paraId="65D3C7D6" w14:textId="77777777" w:rsidTr="005D0B99">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1DC9657" w14:textId="2A8843BC" w:rsidR="00082826" w:rsidRPr="003519B3" w:rsidRDefault="0081588C" w:rsidP="005D0B99">
            <w:pPr>
              <w:rPr>
                <w:rFonts w:ascii="Republika" w:eastAsia="Times New Roman" w:hAnsi="Republika" w:cs="Arial"/>
                <w:b w:val="0"/>
                <w:lang w:eastAsia="sl-SI"/>
              </w:rPr>
            </w:pPr>
            <w:r w:rsidRPr="003519B3">
              <w:rPr>
                <w:rFonts w:ascii="Republika" w:eastAsia="Times New Roman" w:hAnsi="Republika" w:cs="Arial"/>
                <w:iCs/>
                <w:color w:val="000000"/>
                <w:lang w:eastAsia="sl-SI"/>
              </w:rPr>
              <w:fldChar w:fldCharType="begin"/>
            </w:r>
            <w:r w:rsidRPr="003519B3">
              <w:rPr>
                <w:rFonts w:ascii="Republika" w:eastAsia="Times New Roman" w:hAnsi="Republika" w:cs="Arial"/>
                <w:color w:val="000000"/>
                <w:lang w:eastAsia="sl-SI"/>
              </w:rPr>
              <w:instrText xml:space="preserve"> XE "Tabela 1\: Naziv, naslov in kontaktne točke pri posredniških telesih" </w:instrText>
            </w:r>
            <w:r w:rsidRPr="003519B3">
              <w:rPr>
                <w:rFonts w:ascii="Republika" w:eastAsia="Times New Roman" w:hAnsi="Republika" w:cs="Arial"/>
                <w:iCs/>
                <w:color w:val="000000"/>
                <w:lang w:eastAsia="sl-SI"/>
              </w:rPr>
              <w:fldChar w:fldCharType="end"/>
            </w:r>
            <w:r w:rsidR="00082826" w:rsidRPr="003519B3">
              <w:rPr>
                <w:rFonts w:ascii="Republika" w:eastAsia="Times New Roman" w:hAnsi="Republika" w:cs="Arial"/>
                <w:b w:val="0"/>
                <w:lang w:eastAsia="sl-SI"/>
              </w:rPr>
              <w:t>1</w:t>
            </w:r>
          </w:p>
        </w:tc>
        <w:tc>
          <w:tcPr>
            <w:tcW w:w="8911" w:type="dxa"/>
            <w:gridSpan w:val="3"/>
            <w:tcBorders>
              <w:bottom w:val="single" w:sz="12" w:space="0" w:color="767171" w:themeColor="background2" w:themeShade="80"/>
            </w:tcBorders>
            <w:noWrap/>
            <w:vAlign w:val="bottom"/>
            <w:hideMark/>
          </w:tcPr>
          <w:p w14:paraId="66805F45" w14:textId="77777777" w:rsidR="00082826" w:rsidRPr="003519B3" w:rsidRDefault="00082826" w:rsidP="005D0B99">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3519B3">
              <w:rPr>
                <w:rFonts w:ascii="Republika" w:hAnsi="Republika" w:cs="Arial"/>
              </w:rPr>
              <w:t>Ministrstvo za delo, družino, socialne zadeve in enake možnosti</w:t>
            </w:r>
          </w:p>
        </w:tc>
      </w:tr>
      <w:tr w:rsidR="00082826" w:rsidRPr="003519B3" w14:paraId="046F27A5"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8A63A8E" w14:textId="77777777" w:rsidR="00082826" w:rsidRPr="003519B3" w:rsidRDefault="00082826" w:rsidP="005D0B99">
            <w:pPr>
              <w:rPr>
                <w:rFonts w:ascii="Republika" w:eastAsia="Times New Roman" w:hAnsi="Republika" w:cs="Arial"/>
                <w:b w:val="0"/>
                <w:lang w:eastAsia="sl-SI"/>
              </w:rPr>
            </w:pPr>
          </w:p>
        </w:tc>
        <w:tc>
          <w:tcPr>
            <w:tcW w:w="2957" w:type="dxa"/>
            <w:tcBorders>
              <w:top w:val="single" w:sz="12" w:space="0" w:color="767171" w:themeColor="background2" w:themeShade="80"/>
            </w:tcBorders>
            <w:noWrap/>
          </w:tcPr>
          <w:p w14:paraId="6C211CF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D605511"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Štukljeva cesta 44, 1000 Ljubljana</w:t>
            </w:r>
          </w:p>
        </w:tc>
        <w:tc>
          <w:tcPr>
            <w:tcW w:w="425" w:type="dxa"/>
            <w:tcBorders>
              <w:top w:val="single" w:sz="12" w:space="0" w:color="767171" w:themeColor="background2" w:themeShade="80"/>
              <w:left w:val="nil"/>
            </w:tcBorders>
          </w:tcPr>
          <w:p w14:paraId="03AC4F6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082826" w:rsidRPr="003519B3" w14:paraId="6F8148E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75096C5" w14:textId="77777777" w:rsidR="00082826" w:rsidRPr="003519B3" w:rsidRDefault="00082826" w:rsidP="005D0B99">
            <w:pPr>
              <w:rPr>
                <w:rFonts w:ascii="Republika" w:eastAsia="Times New Roman" w:hAnsi="Republika" w:cs="Arial"/>
                <w:b w:val="0"/>
                <w:lang w:eastAsia="sl-SI"/>
              </w:rPr>
            </w:pPr>
          </w:p>
        </w:tc>
        <w:tc>
          <w:tcPr>
            <w:tcW w:w="2957" w:type="dxa"/>
            <w:noWrap/>
          </w:tcPr>
          <w:p w14:paraId="29B4D564"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196B1E4B"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hAnsi="Republika"/>
              </w:rPr>
              <w:t>01 369 77 00</w:t>
            </w:r>
          </w:p>
        </w:tc>
        <w:tc>
          <w:tcPr>
            <w:tcW w:w="425" w:type="dxa"/>
            <w:tcBorders>
              <w:left w:val="nil"/>
            </w:tcBorders>
          </w:tcPr>
          <w:p w14:paraId="3D75E93B"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082826" w:rsidRPr="003519B3" w14:paraId="25F37635"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DD7E41F" w14:textId="77777777" w:rsidR="00082826" w:rsidRPr="003519B3" w:rsidRDefault="00082826" w:rsidP="005D0B99">
            <w:pPr>
              <w:rPr>
                <w:rFonts w:ascii="Republika" w:eastAsia="Times New Roman" w:hAnsi="Republika" w:cs="Arial"/>
                <w:b w:val="0"/>
                <w:lang w:eastAsia="sl-SI"/>
              </w:rPr>
            </w:pPr>
          </w:p>
        </w:tc>
        <w:tc>
          <w:tcPr>
            <w:tcW w:w="2957" w:type="dxa"/>
            <w:noWrap/>
          </w:tcPr>
          <w:p w14:paraId="6E57574B"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27BCD6E0"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u w:val="single"/>
                <w:lang w:eastAsia="sl-SI"/>
              </w:rPr>
            </w:pPr>
            <w:hyperlink r:id="rId20" w:history="1">
              <w:r w:rsidRPr="003519B3">
                <w:rPr>
                  <w:rStyle w:val="Hiperpovezava"/>
                  <w:rFonts w:ascii="Republika" w:eastAsia="Times New Roman" w:hAnsi="Republika" w:cs="Arial"/>
                  <w:color w:val="auto"/>
                  <w:lang w:eastAsia="sl-SI"/>
                </w:rPr>
                <w:t>gp.mddsz@gov.si</w:t>
              </w:r>
            </w:hyperlink>
            <w:r w:rsidRPr="003519B3">
              <w:rPr>
                <w:rFonts w:ascii="Republika" w:eastAsia="Times New Roman" w:hAnsi="Republika" w:cs="Arial"/>
                <w:u w:val="single"/>
                <w:lang w:eastAsia="sl-SI"/>
              </w:rPr>
              <w:t xml:space="preserve"> </w:t>
            </w:r>
          </w:p>
        </w:tc>
        <w:tc>
          <w:tcPr>
            <w:tcW w:w="425" w:type="dxa"/>
            <w:tcBorders>
              <w:left w:val="nil"/>
            </w:tcBorders>
          </w:tcPr>
          <w:p w14:paraId="128C2851"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082826" w:rsidRPr="003519B3" w14:paraId="0CF95E0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080A8D60" w14:textId="77777777" w:rsidR="00082826" w:rsidRPr="003519B3" w:rsidRDefault="00082826" w:rsidP="005D0B99">
            <w:pPr>
              <w:rPr>
                <w:rFonts w:ascii="Republika" w:eastAsia="Times New Roman" w:hAnsi="Republika" w:cs="Arial"/>
                <w:b w:val="0"/>
                <w:lang w:eastAsia="sl-SI"/>
              </w:rPr>
            </w:pPr>
          </w:p>
        </w:tc>
        <w:tc>
          <w:tcPr>
            <w:tcW w:w="2957" w:type="dxa"/>
            <w:tcBorders>
              <w:bottom w:val="single" w:sz="4" w:space="0" w:color="999999" w:themeColor="text1" w:themeTint="66"/>
            </w:tcBorders>
            <w:noWrap/>
          </w:tcPr>
          <w:p w14:paraId="17DE3F3E"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42CFD2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r w:rsidRPr="003519B3">
              <w:rPr>
                <w:rFonts w:ascii="Republika" w:eastAsia="Times New Roman" w:hAnsi="Republika" w:cs="Arial"/>
                <w:lang w:eastAsia="sl-SI"/>
              </w:rPr>
              <w:t>Nika Juvan, direktorica Urada za izvajanje evropske kohezijske politike (</w:t>
            </w:r>
            <w:hyperlink r:id="rId21" w:history="1">
              <w:r w:rsidRPr="003519B3">
                <w:rPr>
                  <w:rFonts w:ascii="Republika" w:hAnsi="Republika"/>
                  <w:u w:val="single"/>
                </w:rPr>
                <w:t>n</w:t>
              </w:r>
              <w:r w:rsidRPr="003519B3">
                <w:rPr>
                  <w:rFonts w:ascii="Republika" w:eastAsia="Times New Roman" w:hAnsi="Republika" w:cs="Arial"/>
                  <w:u w:val="single"/>
                  <w:lang w:eastAsia="sl-SI"/>
                </w:rPr>
                <w:t>ika.juvan</w:t>
              </w:r>
              <w:r w:rsidRPr="003519B3">
                <w:rPr>
                  <w:rFonts w:ascii="Republika" w:hAnsi="Republika"/>
                  <w:u w:val="single"/>
                </w:rPr>
                <w:t>@gov.si</w:t>
              </w:r>
            </w:hyperlink>
            <w:r w:rsidRPr="003519B3">
              <w:rPr>
                <w:rFonts w:ascii="Republika" w:eastAsia="Times New Roman" w:hAnsi="Republika" w:cs="Arial"/>
                <w:lang w:eastAsia="sl-SI"/>
              </w:rPr>
              <w:t>); 01 369 76 52</w:t>
            </w:r>
          </w:p>
        </w:tc>
      </w:tr>
      <w:tr w:rsidR="00082826" w:rsidRPr="003519B3" w14:paraId="33BB5271" w14:textId="77777777" w:rsidTr="005D0B99">
        <w:trPr>
          <w:trHeight w:val="449"/>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599BCC3" w14:textId="77777777" w:rsidR="00082826" w:rsidRPr="003519B3" w:rsidRDefault="00082826" w:rsidP="005D0B99">
            <w:pPr>
              <w:rPr>
                <w:rFonts w:ascii="Republika" w:hAnsi="Republika" w:cs="Arial"/>
                <w:b w:val="0"/>
              </w:rPr>
            </w:pPr>
            <w:r w:rsidRPr="003519B3">
              <w:rPr>
                <w:rFonts w:ascii="Republika" w:hAnsi="Republika" w:cs="Arial"/>
                <w:b w:val="0"/>
              </w:rPr>
              <w:t>2</w:t>
            </w:r>
          </w:p>
        </w:tc>
        <w:tc>
          <w:tcPr>
            <w:tcW w:w="8911" w:type="dxa"/>
            <w:gridSpan w:val="3"/>
            <w:tcBorders>
              <w:bottom w:val="single" w:sz="12" w:space="0" w:color="767171" w:themeColor="background2" w:themeShade="80"/>
            </w:tcBorders>
            <w:noWrap/>
            <w:vAlign w:val="bottom"/>
          </w:tcPr>
          <w:p w14:paraId="05EB6CD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hAnsi="Republika" w:cs="Arial"/>
                <w:b/>
              </w:rPr>
            </w:pPr>
            <w:r w:rsidRPr="003519B3">
              <w:rPr>
                <w:rFonts w:ascii="Republika" w:hAnsi="Republika" w:cs="Arial"/>
                <w:b/>
              </w:rPr>
              <w:t>Ministrstvo za gospodarstvo, turizem in šport</w:t>
            </w:r>
          </w:p>
        </w:tc>
      </w:tr>
      <w:tr w:rsidR="00082826" w:rsidRPr="003519B3" w14:paraId="3374846E"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345686D4"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767F3B5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0A139D7F"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Kotnikova 5, 1000 Ljubljana</w:t>
            </w:r>
          </w:p>
        </w:tc>
        <w:tc>
          <w:tcPr>
            <w:tcW w:w="425" w:type="dxa"/>
            <w:tcBorders>
              <w:top w:val="single" w:sz="12" w:space="0" w:color="767171" w:themeColor="background2" w:themeShade="80"/>
              <w:left w:val="nil"/>
            </w:tcBorders>
          </w:tcPr>
          <w:p w14:paraId="2D8DC96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552BD57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8094E26" w14:textId="77777777" w:rsidR="00082826" w:rsidRPr="003519B3" w:rsidRDefault="00082826" w:rsidP="005D0B99">
            <w:pPr>
              <w:rPr>
                <w:rFonts w:ascii="Republika" w:hAnsi="Republika" w:cs="Arial"/>
                <w:b w:val="0"/>
              </w:rPr>
            </w:pPr>
          </w:p>
        </w:tc>
        <w:tc>
          <w:tcPr>
            <w:tcW w:w="2957" w:type="dxa"/>
            <w:noWrap/>
          </w:tcPr>
          <w:p w14:paraId="3807C7A5"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1D82D57E"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01 400 33 11</w:t>
            </w:r>
          </w:p>
        </w:tc>
        <w:tc>
          <w:tcPr>
            <w:tcW w:w="425" w:type="dxa"/>
            <w:tcBorders>
              <w:left w:val="nil"/>
            </w:tcBorders>
          </w:tcPr>
          <w:p w14:paraId="3F45005D"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38D4696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DA8FC5E" w14:textId="77777777" w:rsidR="00082826" w:rsidRPr="003519B3" w:rsidRDefault="00082826" w:rsidP="005D0B99">
            <w:pPr>
              <w:rPr>
                <w:rFonts w:ascii="Republika" w:hAnsi="Republika" w:cs="Arial"/>
                <w:b w:val="0"/>
              </w:rPr>
            </w:pPr>
          </w:p>
        </w:tc>
        <w:tc>
          <w:tcPr>
            <w:tcW w:w="2957" w:type="dxa"/>
            <w:noWrap/>
          </w:tcPr>
          <w:p w14:paraId="26E6563A"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6D86ABC3"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2" w:history="1">
              <w:r w:rsidRPr="003519B3">
                <w:rPr>
                  <w:rStyle w:val="Hiperpovezava"/>
                  <w:rFonts w:ascii="Republika" w:eastAsia="Times New Roman" w:hAnsi="Republika" w:cs="Arial"/>
                  <w:color w:val="auto"/>
                  <w:lang w:eastAsia="sl-SI"/>
                </w:rPr>
                <w:t>gp.mgts@gov.si</w:t>
              </w:r>
            </w:hyperlink>
            <w:r w:rsidRPr="003519B3">
              <w:rPr>
                <w:rFonts w:ascii="Republika" w:eastAsia="Times New Roman" w:hAnsi="Republika" w:cs="Arial"/>
                <w:lang w:eastAsia="sl-SI"/>
              </w:rPr>
              <w:t xml:space="preserve"> </w:t>
            </w:r>
          </w:p>
        </w:tc>
        <w:tc>
          <w:tcPr>
            <w:tcW w:w="425" w:type="dxa"/>
            <w:tcBorders>
              <w:left w:val="nil"/>
            </w:tcBorders>
          </w:tcPr>
          <w:p w14:paraId="6278369F"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D130F6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47DD3125"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0BB33B46"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75F5B64E" w14:textId="5812A772"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mag. Alenka Marovt Novak, generaln</w:t>
            </w:r>
            <w:r w:rsidR="00A32574" w:rsidRPr="003519B3">
              <w:rPr>
                <w:rFonts w:ascii="Republika" w:eastAsia="Times New Roman" w:hAnsi="Republika" w:cs="Arial"/>
                <w:lang w:eastAsia="sl-SI"/>
              </w:rPr>
              <w:t>a</w:t>
            </w:r>
            <w:r w:rsidRPr="003519B3">
              <w:rPr>
                <w:rFonts w:ascii="Republika" w:eastAsia="Times New Roman" w:hAnsi="Republika" w:cs="Arial"/>
                <w:lang w:eastAsia="sl-SI"/>
              </w:rPr>
              <w:t xml:space="preserve"> direktoric</w:t>
            </w:r>
            <w:r w:rsidR="00A32574" w:rsidRPr="003519B3">
              <w:rPr>
                <w:rFonts w:ascii="Republika" w:eastAsia="Times New Roman" w:hAnsi="Republika" w:cs="Arial"/>
                <w:lang w:eastAsia="sl-SI"/>
              </w:rPr>
              <w:t>a</w:t>
            </w:r>
            <w:r w:rsidRPr="003519B3">
              <w:rPr>
                <w:rFonts w:ascii="Republika" w:eastAsia="Times New Roman" w:hAnsi="Republika" w:cs="Arial"/>
                <w:lang w:eastAsia="sl-SI"/>
              </w:rPr>
              <w:t xml:space="preserve"> Direktorata za razvojna sredstva (</w:t>
            </w:r>
            <w:hyperlink r:id="rId23" w:history="1">
              <w:r w:rsidRPr="003519B3">
                <w:rPr>
                  <w:rStyle w:val="Hiperpovezava"/>
                  <w:rFonts w:ascii="Republika" w:eastAsia="Times New Roman" w:hAnsi="Republika" w:cs="Arial"/>
                  <w:color w:val="auto"/>
                  <w:lang w:eastAsia="sl-SI"/>
                </w:rPr>
                <w:t>alenka.marovt@gov.si</w:t>
              </w:r>
            </w:hyperlink>
            <w:r w:rsidRPr="003519B3">
              <w:rPr>
                <w:rFonts w:ascii="Republika" w:eastAsia="Times New Roman" w:hAnsi="Republika" w:cs="Arial"/>
                <w:lang w:eastAsia="sl-SI"/>
              </w:rPr>
              <w:t xml:space="preserve">);     </w:t>
            </w:r>
          </w:p>
          <w:p w14:paraId="6E5FD24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01 400 37 12</w:t>
            </w:r>
          </w:p>
        </w:tc>
      </w:tr>
      <w:tr w:rsidR="00082826" w:rsidRPr="003519B3" w14:paraId="0BE51DC7" w14:textId="77777777" w:rsidTr="005D0B99">
        <w:trPr>
          <w:trHeight w:val="389"/>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F4327B5" w14:textId="77777777" w:rsidR="00082826" w:rsidRPr="003519B3" w:rsidRDefault="00082826" w:rsidP="005D0B99">
            <w:pPr>
              <w:rPr>
                <w:rFonts w:ascii="Republika" w:hAnsi="Republika" w:cs="Arial"/>
                <w:b w:val="0"/>
              </w:rPr>
            </w:pPr>
            <w:r w:rsidRPr="003519B3">
              <w:rPr>
                <w:rFonts w:ascii="Republika" w:hAnsi="Republika" w:cs="Arial"/>
                <w:b w:val="0"/>
              </w:rPr>
              <w:t>3</w:t>
            </w:r>
          </w:p>
        </w:tc>
        <w:tc>
          <w:tcPr>
            <w:tcW w:w="8911" w:type="dxa"/>
            <w:gridSpan w:val="3"/>
            <w:tcBorders>
              <w:bottom w:val="single" w:sz="12" w:space="0" w:color="767171" w:themeColor="background2" w:themeShade="80"/>
            </w:tcBorders>
            <w:noWrap/>
            <w:vAlign w:val="bottom"/>
          </w:tcPr>
          <w:p w14:paraId="1E570846"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kohezijo in regionalni razvoj</w:t>
            </w:r>
          </w:p>
        </w:tc>
      </w:tr>
      <w:tr w:rsidR="00082826" w:rsidRPr="003519B3" w14:paraId="32F5145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6FB4258B"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D1145E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AB45576"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Kotnikova 5, 1000 Ljubljana</w:t>
            </w:r>
          </w:p>
        </w:tc>
        <w:tc>
          <w:tcPr>
            <w:tcW w:w="425" w:type="dxa"/>
            <w:tcBorders>
              <w:top w:val="single" w:sz="12" w:space="0" w:color="767171" w:themeColor="background2" w:themeShade="80"/>
              <w:left w:val="nil"/>
            </w:tcBorders>
          </w:tcPr>
          <w:p w14:paraId="033F6AE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3E070588"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F1ACB3D" w14:textId="77777777" w:rsidR="00082826" w:rsidRPr="003519B3" w:rsidRDefault="00082826" w:rsidP="005D0B99">
            <w:pPr>
              <w:rPr>
                <w:rFonts w:ascii="Republika" w:hAnsi="Republika" w:cs="Arial"/>
                <w:b w:val="0"/>
              </w:rPr>
            </w:pPr>
          </w:p>
        </w:tc>
        <w:tc>
          <w:tcPr>
            <w:tcW w:w="2957" w:type="dxa"/>
            <w:noWrap/>
          </w:tcPr>
          <w:p w14:paraId="41F3CE6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41415CBE"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01 400 34 44</w:t>
            </w:r>
          </w:p>
        </w:tc>
        <w:tc>
          <w:tcPr>
            <w:tcW w:w="425" w:type="dxa"/>
            <w:tcBorders>
              <w:left w:val="nil"/>
            </w:tcBorders>
          </w:tcPr>
          <w:p w14:paraId="038FC86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240C8F72"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E6C1982" w14:textId="77777777" w:rsidR="00082826" w:rsidRPr="003519B3" w:rsidRDefault="00082826" w:rsidP="005D0B99">
            <w:pPr>
              <w:rPr>
                <w:rFonts w:ascii="Republika" w:hAnsi="Republika" w:cs="Arial"/>
                <w:b w:val="0"/>
              </w:rPr>
            </w:pPr>
          </w:p>
        </w:tc>
        <w:tc>
          <w:tcPr>
            <w:tcW w:w="2957" w:type="dxa"/>
            <w:noWrap/>
          </w:tcPr>
          <w:p w14:paraId="041B67A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2A64E3FD"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4" w:history="1">
              <w:r w:rsidRPr="003519B3">
                <w:rPr>
                  <w:rStyle w:val="Hiperpovezava"/>
                  <w:rFonts w:ascii="Republika" w:eastAsia="Times New Roman" w:hAnsi="Republika" w:cs="Arial"/>
                  <w:color w:val="auto"/>
                  <w:lang w:eastAsia="sl-SI"/>
                </w:rPr>
                <w:t>gp.mkrr@gov.si</w:t>
              </w:r>
            </w:hyperlink>
            <w:r w:rsidRPr="003519B3">
              <w:rPr>
                <w:rFonts w:ascii="Republika" w:eastAsia="Times New Roman" w:hAnsi="Republika" w:cs="Arial"/>
                <w:lang w:eastAsia="sl-SI"/>
              </w:rPr>
              <w:t xml:space="preserve"> </w:t>
            </w:r>
          </w:p>
        </w:tc>
        <w:tc>
          <w:tcPr>
            <w:tcW w:w="425" w:type="dxa"/>
            <w:tcBorders>
              <w:left w:val="nil"/>
            </w:tcBorders>
          </w:tcPr>
          <w:p w14:paraId="7B8B24B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05758244"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10E7D1C6"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286745BD"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1CEB2EF7"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Ivana Štrkalj, vodja Sektorja za upravljanje in nadzor evropskih kohezijskih sredstev in Načrta za okrevanje in odpornost (</w:t>
            </w:r>
            <w:hyperlink r:id="rId25" w:history="1">
              <w:r w:rsidRPr="003519B3">
                <w:rPr>
                  <w:rStyle w:val="Hiperpovezava"/>
                  <w:rFonts w:ascii="Republika" w:eastAsia="Times New Roman" w:hAnsi="Republika" w:cs="Arial"/>
                  <w:color w:val="auto"/>
                  <w:lang w:eastAsia="sl-SI"/>
                </w:rPr>
                <w:t>ivana.strkalj@gov.s</w:t>
              </w:r>
            </w:hyperlink>
            <w:r w:rsidRPr="003519B3">
              <w:rPr>
                <w:rStyle w:val="Hiperpovezava"/>
                <w:rFonts w:ascii="Republika" w:eastAsia="Times New Roman" w:hAnsi="Republika" w:cs="Arial"/>
                <w:color w:val="auto"/>
                <w:lang w:eastAsia="sl-SI"/>
              </w:rPr>
              <w:t>i</w:t>
            </w:r>
            <w:r w:rsidRPr="003519B3">
              <w:rPr>
                <w:rFonts w:ascii="Republika" w:eastAsia="Times New Roman" w:hAnsi="Republika" w:cs="Arial"/>
                <w:lang w:eastAsia="sl-SI"/>
              </w:rPr>
              <w:t>); 01 400 36 93</w:t>
            </w:r>
          </w:p>
        </w:tc>
      </w:tr>
      <w:tr w:rsidR="00082826" w:rsidRPr="003519B3" w14:paraId="4C3CCE9D" w14:textId="77777777" w:rsidTr="005D0B99">
        <w:trPr>
          <w:trHeight w:val="42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8131797" w14:textId="77777777" w:rsidR="00082826" w:rsidRPr="003519B3" w:rsidRDefault="00082826" w:rsidP="005D0B99">
            <w:pPr>
              <w:rPr>
                <w:rFonts w:ascii="Republika" w:hAnsi="Republika" w:cs="Arial"/>
                <w:b w:val="0"/>
              </w:rPr>
            </w:pPr>
            <w:r w:rsidRPr="003519B3">
              <w:rPr>
                <w:rFonts w:ascii="Republika" w:hAnsi="Republika" w:cs="Arial"/>
                <w:b w:val="0"/>
              </w:rPr>
              <w:t>4</w:t>
            </w:r>
          </w:p>
        </w:tc>
        <w:tc>
          <w:tcPr>
            <w:tcW w:w="8911" w:type="dxa"/>
            <w:gridSpan w:val="3"/>
            <w:tcBorders>
              <w:bottom w:val="single" w:sz="12" w:space="0" w:color="767171" w:themeColor="background2" w:themeShade="80"/>
            </w:tcBorders>
            <w:noWrap/>
            <w:vAlign w:val="bottom"/>
          </w:tcPr>
          <w:p w14:paraId="5F7CA7C3"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visoko šolstvo, znanost in inovacije</w:t>
            </w:r>
          </w:p>
        </w:tc>
      </w:tr>
      <w:tr w:rsidR="00082826" w:rsidRPr="003519B3" w14:paraId="116E67F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53CF30A7"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4E8A6BC8"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2F55ADD3"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Masarykova cesta 16, 1000 Ljubljana</w:t>
            </w:r>
          </w:p>
        </w:tc>
        <w:tc>
          <w:tcPr>
            <w:tcW w:w="425" w:type="dxa"/>
            <w:tcBorders>
              <w:top w:val="single" w:sz="12" w:space="0" w:color="767171" w:themeColor="background2" w:themeShade="80"/>
              <w:left w:val="nil"/>
            </w:tcBorders>
          </w:tcPr>
          <w:p w14:paraId="04FA4D26"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63DD497"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3969125" w14:textId="77777777" w:rsidR="00082826" w:rsidRPr="003519B3" w:rsidRDefault="00082826" w:rsidP="005D0B99">
            <w:pPr>
              <w:rPr>
                <w:rFonts w:ascii="Republika" w:hAnsi="Republika" w:cs="Arial"/>
                <w:b w:val="0"/>
              </w:rPr>
            </w:pPr>
          </w:p>
        </w:tc>
        <w:tc>
          <w:tcPr>
            <w:tcW w:w="2957" w:type="dxa"/>
            <w:noWrap/>
          </w:tcPr>
          <w:p w14:paraId="524B174D"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25C9BD2A"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01 478 46 00</w:t>
            </w:r>
          </w:p>
        </w:tc>
        <w:tc>
          <w:tcPr>
            <w:tcW w:w="425" w:type="dxa"/>
            <w:tcBorders>
              <w:left w:val="nil"/>
            </w:tcBorders>
          </w:tcPr>
          <w:p w14:paraId="476AC614"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84C920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D119133" w14:textId="77777777" w:rsidR="00082826" w:rsidRPr="003519B3" w:rsidRDefault="00082826" w:rsidP="005D0B99">
            <w:pPr>
              <w:rPr>
                <w:rFonts w:ascii="Republika" w:hAnsi="Republika" w:cs="Arial"/>
                <w:b w:val="0"/>
              </w:rPr>
            </w:pPr>
          </w:p>
        </w:tc>
        <w:tc>
          <w:tcPr>
            <w:tcW w:w="2957" w:type="dxa"/>
            <w:noWrap/>
          </w:tcPr>
          <w:p w14:paraId="55FC4464"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49D89BB3"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6" w:history="1">
              <w:r w:rsidRPr="003519B3">
                <w:rPr>
                  <w:rStyle w:val="Hiperpovezava"/>
                  <w:rFonts w:ascii="Republika" w:eastAsia="Times New Roman" w:hAnsi="Republika" w:cs="Arial"/>
                  <w:color w:val="auto"/>
                  <w:lang w:eastAsia="sl-SI"/>
                </w:rPr>
                <w:t>gp.mvzi@gov.si</w:t>
              </w:r>
            </w:hyperlink>
            <w:r w:rsidRPr="003519B3">
              <w:rPr>
                <w:rFonts w:ascii="Republika" w:eastAsia="Times New Roman" w:hAnsi="Republika" w:cs="Arial"/>
                <w:lang w:eastAsia="sl-SI"/>
              </w:rPr>
              <w:t xml:space="preserve"> </w:t>
            </w:r>
          </w:p>
        </w:tc>
        <w:tc>
          <w:tcPr>
            <w:tcW w:w="425" w:type="dxa"/>
            <w:tcBorders>
              <w:left w:val="nil"/>
            </w:tcBorders>
          </w:tcPr>
          <w:p w14:paraId="15DA070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5F8A1A9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C8BD5E3"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7B994525"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1FE9AE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Brigita Žakelj, vodja Službe za evropska sredstva (</w:t>
            </w:r>
            <w:hyperlink r:id="rId27" w:history="1">
              <w:r w:rsidRPr="003519B3">
                <w:rPr>
                  <w:rStyle w:val="Hiperpovezava"/>
                  <w:rFonts w:ascii="Republika" w:eastAsia="Times New Roman" w:hAnsi="Republika" w:cs="Arial"/>
                  <w:color w:val="auto"/>
                  <w:lang w:eastAsia="sl-SI"/>
                </w:rPr>
                <w:t>brigita.zakelj@gov.si</w:t>
              </w:r>
            </w:hyperlink>
            <w:r w:rsidRPr="003519B3">
              <w:rPr>
                <w:rFonts w:ascii="Republika" w:eastAsia="Times New Roman" w:hAnsi="Republika" w:cs="Arial"/>
                <w:lang w:eastAsia="sl-SI"/>
              </w:rPr>
              <w:t>); 01 478 46 89</w:t>
            </w:r>
          </w:p>
        </w:tc>
      </w:tr>
      <w:tr w:rsidR="00082826" w:rsidRPr="003519B3" w14:paraId="38E53AEB" w14:textId="77777777" w:rsidTr="005D0B99">
        <w:trPr>
          <w:trHeight w:val="42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02AD7F0" w14:textId="77777777" w:rsidR="00082826" w:rsidRPr="003519B3" w:rsidRDefault="00082826" w:rsidP="005D0B99">
            <w:pPr>
              <w:rPr>
                <w:rFonts w:ascii="Republika" w:hAnsi="Republika" w:cs="Arial"/>
                <w:b w:val="0"/>
              </w:rPr>
            </w:pPr>
            <w:r w:rsidRPr="003519B3">
              <w:rPr>
                <w:rFonts w:ascii="Republika" w:hAnsi="Republika" w:cs="Arial"/>
                <w:b w:val="0"/>
              </w:rPr>
              <w:t>5</w:t>
            </w:r>
          </w:p>
        </w:tc>
        <w:tc>
          <w:tcPr>
            <w:tcW w:w="8911" w:type="dxa"/>
            <w:gridSpan w:val="3"/>
            <w:tcBorders>
              <w:bottom w:val="single" w:sz="12" w:space="0" w:color="767171" w:themeColor="background2" w:themeShade="80"/>
            </w:tcBorders>
            <w:noWrap/>
            <w:vAlign w:val="bottom"/>
          </w:tcPr>
          <w:p w14:paraId="16AAFE2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kulturo</w:t>
            </w:r>
          </w:p>
        </w:tc>
      </w:tr>
      <w:tr w:rsidR="00082826" w:rsidRPr="003519B3" w14:paraId="4F8A6A4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D1222E9"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4BD220CE"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574168B5"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Maistrova ulica 10, 1000 Ljubljana</w:t>
            </w:r>
          </w:p>
        </w:tc>
        <w:tc>
          <w:tcPr>
            <w:tcW w:w="425" w:type="dxa"/>
            <w:tcBorders>
              <w:top w:val="single" w:sz="12" w:space="0" w:color="767171" w:themeColor="background2" w:themeShade="80"/>
              <w:left w:val="nil"/>
            </w:tcBorders>
          </w:tcPr>
          <w:p w14:paraId="035ADAD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7744642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C1D2A60" w14:textId="77777777" w:rsidR="00082826" w:rsidRPr="003519B3" w:rsidRDefault="00082826" w:rsidP="005D0B99">
            <w:pPr>
              <w:rPr>
                <w:rFonts w:ascii="Republika" w:hAnsi="Republika" w:cs="Arial"/>
                <w:b w:val="0"/>
              </w:rPr>
            </w:pPr>
          </w:p>
        </w:tc>
        <w:tc>
          <w:tcPr>
            <w:tcW w:w="2957" w:type="dxa"/>
            <w:noWrap/>
          </w:tcPr>
          <w:p w14:paraId="55EF57E6"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5A0C0724"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01 369 59 00</w:t>
            </w:r>
          </w:p>
        </w:tc>
        <w:tc>
          <w:tcPr>
            <w:tcW w:w="425" w:type="dxa"/>
            <w:tcBorders>
              <w:left w:val="nil"/>
            </w:tcBorders>
          </w:tcPr>
          <w:p w14:paraId="1A7AE23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7A863270"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5C299F7" w14:textId="77777777" w:rsidR="00082826" w:rsidRPr="003519B3" w:rsidRDefault="00082826" w:rsidP="005D0B99">
            <w:pPr>
              <w:rPr>
                <w:rFonts w:ascii="Republika" w:hAnsi="Republika" w:cs="Arial"/>
                <w:b w:val="0"/>
              </w:rPr>
            </w:pPr>
          </w:p>
        </w:tc>
        <w:tc>
          <w:tcPr>
            <w:tcW w:w="2957" w:type="dxa"/>
            <w:noWrap/>
          </w:tcPr>
          <w:p w14:paraId="659946F6"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444427FB"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8" w:history="1">
              <w:r w:rsidRPr="003519B3">
                <w:rPr>
                  <w:rStyle w:val="Hiperpovezava"/>
                  <w:rFonts w:ascii="Republika" w:eastAsia="Times New Roman" w:hAnsi="Republika" w:cs="Arial"/>
                  <w:color w:val="auto"/>
                  <w:lang w:eastAsia="sl-SI"/>
                </w:rPr>
                <w:t>gp.mk@gov.si</w:t>
              </w:r>
            </w:hyperlink>
            <w:r w:rsidRPr="003519B3">
              <w:rPr>
                <w:rFonts w:ascii="Republika" w:eastAsia="Times New Roman" w:hAnsi="Republika" w:cs="Arial"/>
                <w:lang w:eastAsia="sl-SI"/>
              </w:rPr>
              <w:t xml:space="preserve"> </w:t>
            </w:r>
          </w:p>
        </w:tc>
        <w:tc>
          <w:tcPr>
            <w:tcW w:w="425" w:type="dxa"/>
            <w:tcBorders>
              <w:left w:val="nil"/>
            </w:tcBorders>
          </w:tcPr>
          <w:p w14:paraId="05BE8F25"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7D84EA0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0949F524"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754E22B1"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5195DE7B"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Matej Čebohin Krt, vodja Službe za izvajanje kohezijske politike (</w:t>
            </w:r>
            <w:hyperlink r:id="rId29" w:history="1">
              <w:r w:rsidRPr="003519B3">
                <w:rPr>
                  <w:rStyle w:val="Hiperpovezava"/>
                  <w:rFonts w:ascii="Republika" w:eastAsia="Times New Roman" w:hAnsi="Republika" w:cs="Arial"/>
                  <w:color w:val="auto"/>
                  <w:lang w:eastAsia="sl-SI"/>
                </w:rPr>
                <w:t>matej.cebohin-krt@gov.si</w:t>
              </w:r>
            </w:hyperlink>
            <w:r w:rsidRPr="003519B3">
              <w:rPr>
                <w:rFonts w:ascii="Republika" w:eastAsia="Times New Roman" w:hAnsi="Republika" w:cs="Arial"/>
                <w:lang w:eastAsia="sl-SI"/>
              </w:rPr>
              <w:t>); 01 369 59 28</w:t>
            </w:r>
          </w:p>
        </w:tc>
      </w:tr>
      <w:tr w:rsidR="00082826" w:rsidRPr="003519B3" w14:paraId="3EB387DE" w14:textId="77777777" w:rsidTr="005D0B99">
        <w:trPr>
          <w:trHeight w:val="40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F12E41C" w14:textId="77777777" w:rsidR="00082826" w:rsidRPr="003519B3" w:rsidRDefault="00082826" w:rsidP="005D0B99">
            <w:pPr>
              <w:rPr>
                <w:rFonts w:ascii="Republika" w:hAnsi="Republika" w:cs="Arial"/>
                <w:b w:val="0"/>
              </w:rPr>
            </w:pPr>
            <w:r w:rsidRPr="003519B3">
              <w:rPr>
                <w:rFonts w:ascii="Republika" w:hAnsi="Republika" w:cs="Arial"/>
                <w:b w:val="0"/>
              </w:rPr>
              <w:t>6</w:t>
            </w:r>
          </w:p>
        </w:tc>
        <w:tc>
          <w:tcPr>
            <w:tcW w:w="8911" w:type="dxa"/>
            <w:gridSpan w:val="3"/>
            <w:tcBorders>
              <w:bottom w:val="single" w:sz="12" w:space="0" w:color="767171" w:themeColor="background2" w:themeShade="80"/>
            </w:tcBorders>
            <w:noWrap/>
            <w:vAlign w:val="bottom"/>
          </w:tcPr>
          <w:p w14:paraId="42C5F0C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digitalno preobrazbo</w:t>
            </w:r>
          </w:p>
        </w:tc>
      </w:tr>
      <w:tr w:rsidR="00082826" w:rsidRPr="003519B3" w14:paraId="3745BE0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8702D9D"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52928AF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5AEA2901"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Davčna ulica 1, 1000 Ljubljana</w:t>
            </w:r>
          </w:p>
        </w:tc>
        <w:tc>
          <w:tcPr>
            <w:tcW w:w="425" w:type="dxa"/>
            <w:tcBorders>
              <w:top w:val="single" w:sz="12" w:space="0" w:color="767171" w:themeColor="background2" w:themeShade="80"/>
              <w:left w:val="nil"/>
            </w:tcBorders>
          </w:tcPr>
          <w:p w14:paraId="6433EE31"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54DCBCD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9988996" w14:textId="77777777" w:rsidR="00082826" w:rsidRPr="003519B3" w:rsidRDefault="00082826" w:rsidP="005D0B99">
            <w:pPr>
              <w:rPr>
                <w:rFonts w:ascii="Republika" w:hAnsi="Republika" w:cs="Arial"/>
                <w:b w:val="0"/>
              </w:rPr>
            </w:pPr>
          </w:p>
        </w:tc>
        <w:tc>
          <w:tcPr>
            <w:tcW w:w="2957" w:type="dxa"/>
            <w:noWrap/>
          </w:tcPr>
          <w:p w14:paraId="3BE2EDF3"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0BCF4E6F"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01 555 58 00</w:t>
            </w:r>
          </w:p>
        </w:tc>
        <w:tc>
          <w:tcPr>
            <w:tcW w:w="425" w:type="dxa"/>
            <w:tcBorders>
              <w:left w:val="nil"/>
            </w:tcBorders>
          </w:tcPr>
          <w:p w14:paraId="2B00B2EB"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34AEADF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3461572" w14:textId="77777777" w:rsidR="00082826" w:rsidRPr="003519B3" w:rsidRDefault="00082826" w:rsidP="005D0B99">
            <w:pPr>
              <w:rPr>
                <w:rFonts w:ascii="Republika" w:hAnsi="Republika" w:cs="Arial"/>
                <w:b w:val="0"/>
              </w:rPr>
            </w:pPr>
          </w:p>
        </w:tc>
        <w:tc>
          <w:tcPr>
            <w:tcW w:w="2957" w:type="dxa"/>
            <w:noWrap/>
          </w:tcPr>
          <w:p w14:paraId="22B181DE"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0ECFF81E"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0" w:history="1">
              <w:r w:rsidRPr="003519B3">
                <w:rPr>
                  <w:rStyle w:val="Hiperpovezava"/>
                  <w:rFonts w:ascii="Republika" w:eastAsia="Times New Roman" w:hAnsi="Republika" w:cs="Arial"/>
                  <w:color w:val="auto"/>
                  <w:lang w:eastAsia="sl-SI"/>
                </w:rPr>
                <w:t>gp.mdp@gov.si</w:t>
              </w:r>
            </w:hyperlink>
            <w:r w:rsidRPr="003519B3">
              <w:rPr>
                <w:rFonts w:ascii="Republika" w:eastAsia="Times New Roman" w:hAnsi="Republika" w:cs="Arial"/>
                <w:lang w:eastAsia="sl-SI"/>
              </w:rPr>
              <w:t xml:space="preserve"> </w:t>
            </w:r>
          </w:p>
        </w:tc>
        <w:tc>
          <w:tcPr>
            <w:tcW w:w="425" w:type="dxa"/>
            <w:tcBorders>
              <w:left w:val="nil"/>
            </w:tcBorders>
          </w:tcPr>
          <w:p w14:paraId="5B6E61E6"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3BC3608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C53B3EB"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222A0F25"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293D0F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mag. Katarina Zadnik, vodja Službe za evropska sredstva (</w:t>
            </w:r>
            <w:hyperlink r:id="rId31" w:history="1">
              <w:r w:rsidRPr="003519B3">
                <w:rPr>
                  <w:rStyle w:val="Hiperpovezava"/>
                  <w:rFonts w:ascii="Republika" w:eastAsia="Times New Roman" w:hAnsi="Republika" w:cs="Arial"/>
                  <w:color w:val="auto"/>
                  <w:lang w:eastAsia="sl-SI"/>
                </w:rPr>
                <w:t>katarina.zadnik@gov.si</w:t>
              </w:r>
            </w:hyperlink>
            <w:r w:rsidRPr="003519B3">
              <w:rPr>
                <w:rFonts w:ascii="Republika" w:eastAsia="Times New Roman" w:hAnsi="Republika" w:cs="Arial"/>
                <w:lang w:eastAsia="sl-SI"/>
              </w:rPr>
              <w:t>); 030 721 227</w:t>
            </w:r>
          </w:p>
        </w:tc>
      </w:tr>
      <w:tr w:rsidR="00082826" w:rsidRPr="003519B3" w14:paraId="5A7A6751" w14:textId="77777777" w:rsidTr="005D0B99">
        <w:trPr>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159FC1F" w14:textId="77777777" w:rsidR="00082826" w:rsidRPr="003519B3" w:rsidRDefault="00082826" w:rsidP="005D0B99">
            <w:pPr>
              <w:rPr>
                <w:rFonts w:ascii="Republika" w:hAnsi="Republika" w:cs="Arial"/>
                <w:b w:val="0"/>
              </w:rPr>
            </w:pPr>
            <w:r w:rsidRPr="003519B3">
              <w:rPr>
                <w:rFonts w:ascii="Republika" w:hAnsi="Republika" w:cs="Arial"/>
                <w:b w:val="0"/>
              </w:rPr>
              <w:t>7</w:t>
            </w:r>
          </w:p>
        </w:tc>
        <w:tc>
          <w:tcPr>
            <w:tcW w:w="8911" w:type="dxa"/>
            <w:gridSpan w:val="3"/>
            <w:tcBorders>
              <w:bottom w:val="single" w:sz="12" w:space="0" w:color="767171" w:themeColor="background2" w:themeShade="80"/>
            </w:tcBorders>
            <w:noWrap/>
            <w:vAlign w:val="bottom"/>
          </w:tcPr>
          <w:p w14:paraId="042A0124"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pravosodje</w:t>
            </w:r>
          </w:p>
        </w:tc>
      </w:tr>
      <w:tr w:rsidR="00082826" w:rsidRPr="003519B3" w14:paraId="47B328F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4DA72D5"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B741823"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5FCEF0D9"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Župančičeva ulica 3, 1000 Ljubljana</w:t>
            </w:r>
          </w:p>
        </w:tc>
        <w:tc>
          <w:tcPr>
            <w:tcW w:w="425" w:type="dxa"/>
            <w:tcBorders>
              <w:top w:val="single" w:sz="12" w:space="0" w:color="767171" w:themeColor="background2" w:themeShade="80"/>
              <w:left w:val="nil"/>
            </w:tcBorders>
          </w:tcPr>
          <w:p w14:paraId="20FA91A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2D0BD38"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F38198C" w14:textId="77777777" w:rsidR="00082826" w:rsidRPr="003519B3" w:rsidRDefault="00082826" w:rsidP="005D0B99">
            <w:pPr>
              <w:rPr>
                <w:rFonts w:ascii="Republika" w:hAnsi="Republika" w:cs="Arial"/>
                <w:b w:val="0"/>
              </w:rPr>
            </w:pPr>
          </w:p>
        </w:tc>
        <w:tc>
          <w:tcPr>
            <w:tcW w:w="2957" w:type="dxa"/>
            <w:noWrap/>
          </w:tcPr>
          <w:p w14:paraId="6638ED11"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30EBA3E1"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01 369 53 42</w:t>
            </w:r>
          </w:p>
        </w:tc>
        <w:tc>
          <w:tcPr>
            <w:tcW w:w="425" w:type="dxa"/>
            <w:tcBorders>
              <w:left w:val="nil"/>
            </w:tcBorders>
          </w:tcPr>
          <w:p w14:paraId="5AFACE7F"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5FDA94CA"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CF7FA70" w14:textId="77777777" w:rsidR="00082826" w:rsidRPr="003519B3" w:rsidRDefault="00082826" w:rsidP="005D0B99">
            <w:pPr>
              <w:rPr>
                <w:rFonts w:ascii="Republika" w:hAnsi="Republika" w:cs="Arial"/>
                <w:b w:val="0"/>
              </w:rPr>
            </w:pPr>
          </w:p>
        </w:tc>
        <w:tc>
          <w:tcPr>
            <w:tcW w:w="2957" w:type="dxa"/>
            <w:noWrap/>
          </w:tcPr>
          <w:p w14:paraId="504F868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15E811C1"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2" w:history="1">
              <w:r w:rsidRPr="003519B3">
                <w:rPr>
                  <w:rStyle w:val="Hiperpovezava"/>
                  <w:rFonts w:ascii="Republika" w:eastAsia="Times New Roman" w:hAnsi="Republika" w:cs="Arial"/>
                  <w:color w:val="auto"/>
                  <w:lang w:eastAsia="sl-SI"/>
                </w:rPr>
                <w:t>gp.mp@gov.si</w:t>
              </w:r>
            </w:hyperlink>
            <w:r w:rsidRPr="003519B3">
              <w:rPr>
                <w:rFonts w:ascii="Republika" w:eastAsia="Times New Roman" w:hAnsi="Republika" w:cs="Arial"/>
                <w:lang w:eastAsia="sl-SI"/>
              </w:rPr>
              <w:t xml:space="preserve"> </w:t>
            </w:r>
          </w:p>
        </w:tc>
        <w:tc>
          <w:tcPr>
            <w:tcW w:w="425" w:type="dxa"/>
            <w:tcBorders>
              <w:left w:val="nil"/>
            </w:tcBorders>
          </w:tcPr>
          <w:p w14:paraId="02FDDB81"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70223FA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F8AFAAD"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71BFA1E6"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5FB2F9B3" w14:textId="0862BF6F" w:rsidR="00082826" w:rsidRPr="003519B3" w:rsidRDefault="00CF635F"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Helena Kovačič</w:t>
            </w:r>
            <w:r w:rsidR="00082826" w:rsidRPr="003519B3">
              <w:rPr>
                <w:rFonts w:ascii="Republika" w:eastAsia="Times New Roman" w:hAnsi="Republika" w:cs="Arial"/>
                <w:lang w:eastAsia="sl-SI"/>
              </w:rPr>
              <w:t>, vodja Službe za evropska sredstva (</w:t>
            </w:r>
            <w:hyperlink r:id="rId33" w:history="1">
              <w:r w:rsidRPr="003519B3">
                <w:rPr>
                  <w:rStyle w:val="Hiperpovezava"/>
                  <w:rFonts w:ascii="Republika" w:eastAsia="Times New Roman" w:hAnsi="Republika" w:cs="Arial"/>
                  <w:color w:val="auto"/>
                  <w:lang w:eastAsia="sl-SI"/>
                </w:rPr>
                <w:t>helena.kovacic@gov.si</w:t>
              </w:r>
            </w:hyperlink>
            <w:r w:rsidR="00082826" w:rsidRPr="003519B3">
              <w:rPr>
                <w:rFonts w:ascii="Republika" w:eastAsia="Times New Roman" w:hAnsi="Republika" w:cs="Arial"/>
                <w:lang w:eastAsia="sl-SI"/>
              </w:rPr>
              <w:t>); 01 369 5</w:t>
            </w:r>
            <w:r w:rsidR="001F5CE4" w:rsidRPr="003519B3">
              <w:rPr>
                <w:rFonts w:ascii="Republika" w:eastAsia="Times New Roman" w:hAnsi="Republika" w:cs="Arial"/>
                <w:lang w:eastAsia="sl-SI"/>
              </w:rPr>
              <w:t>6</w:t>
            </w:r>
            <w:r w:rsidR="00082826" w:rsidRPr="003519B3">
              <w:rPr>
                <w:rFonts w:ascii="Republika" w:eastAsia="Times New Roman" w:hAnsi="Republika" w:cs="Arial"/>
                <w:lang w:eastAsia="sl-SI"/>
              </w:rPr>
              <w:t xml:space="preserve"> </w:t>
            </w:r>
            <w:r w:rsidR="001F5CE4" w:rsidRPr="003519B3">
              <w:rPr>
                <w:rFonts w:ascii="Republika" w:eastAsia="Times New Roman" w:hAnsi="Republika" w:cs="Arial"/>
                <w:lang w:eastAsia="sl-SI"/>
              </w:rPr>
              <w:t>90</w:t>
            </w:r>
          </w:p>
        </w:tc>
      </w:tr>
      <w:tr w:rsidR="00082826" w:rsidRPr="003519B3" w14:paraId="23EC05B7" w14:textId="77777777" w:rsidTr="005D0B99">
        <w:trPr>
          <w:trHeight w:val="41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CF21FD9" w14:textId="77777777" w:rsidR="00082826" w:rsidRPr="003519B3" w:rsidRDefault="00082826" w:rsidP="005D0B99">
            <w:pPr>
              <w:rPr>
                <w:rFonts w:ascii="Republika" w:hAnsi="Republika" w:cs="Arial"/>
                <w:b w:val="0"/>
              </w:rPr>
            </w:pPr>
            <w:r w:rsidRPr="003519B3">
              <w:rPr>
                <w:rFonts w:ascii="Republika" w:hAnsi="Republika" w:cs="Arial"/>
                <w:b w:val="0"/>
              </w:rPr>
              <w:t>8</w:t>
            </w:r>
          </w:p>
        </w:tc>
        <w:tc>
          <w:tcPr>
            <w:tcW w:w="8911" w:type="dxa"/>
            <w:gridSpan w:val="3"/>
            <w:tcBorders>
              <w:bottom w:val="single" w:sz="12" w:space="0" w:color="767171" w:themeColor="background2" w:themeShade="80"/>
            </w:tcBorders>
            <w:noWrap/>
            <w:vAlign w:val="bottom"/>
          </w:tcPr>
          <w:p w14:paraId="1FBCAAAA"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infrastrukturo</w:t>
            </w:r>
          </w:p>
        </w:tc>
      </w:tr>
      <w:tr w:rsidR="00082826" w:rsidRPr="003519B3" w14:paraId="1116E77D"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30A3FBAC"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1DFAC62F"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3891C49A"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Tržaška cesta 19, 1000 Ljubljana</w:t>
            </w:r>
          </w:p>
        </w:tc>
        <w:tc>
          <w:tcPr>
            <w:tcW w:w="425" w:type="dxa"/>
            <w:tcBorders>
              <w:top w:val="single" w:sz="12" w:space="0" w:color="767171" w:themeColor="background2" w:themeShade="80"/>
              <w:left w:val="nil"/>
            </w:tcBorders>
          </w:tcPr>
          <w:p w14:paraId="4B302561"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C4AAC4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6BB5371" w14:textId="77777777" w:rsidR="00082826" w:rsidRPr="003519B3" w:rsidRDefault="00082826" w:rsidP="005D0B99">
            <w:pPr>
              <w:rPr>
                <w:rFonts w:ascii="Republika" w:hAnsi="Republika" w:cs="Arial"/>
                <w:b w:val="0"/>
              </w:rPr>
            </w:pPr>
          </w:p>
        </w:tc>
        <w:tc>
          <w:tcPr>
            <w:tcW w:w="2957" w:type="dxa"/>
            <w:noWrap/>
          </w:tcPr>
          <w:p w14:paraId="4B7CF64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14002483"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01 478 80 00</w:t>
            </w:r>
          </w:p>
        </w:tc>
        <w:tc>
          <w:tcPr>
            <w:tcW w:w="425" w:type="dxa"/>
            <w:tcBorders>
              <w:left w:val="nil"/>
            </w:tcBorders>
          </w:tcPr>
          <w:p w14:paraId="6485639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B280F5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7C06635" w14:textId="77777777" w:rsidR="00082826" w:rsidRPr="003519B3" w:rsidRDefault="00082826" w:rsidP="005D0B99">
            <w:pPr>
              <w:rPr>
                <w:rFonts w:ascii="Republika" w:hAnsi="Republika" w:cs="Arial"/>
                <w:b w:val="0"/>
              </w:rPr>
            </w:pPr>
          </w:p>
        </w:tc>
        <w:tc>
          <w:tcPr>
            <w:tcW w:w="2957" w:type="dxa"/>
            <w:noWrap/>
          </w:tcPr>
          <w:p w14:paraId="7B1DB22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3D4782A4"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4" w:history="1">
              <w:r w:rsidRPr="003519B3">
                <w:rPr>
                  <w:rStyle w:val="Hiperpovezava"/>
                  <w:rFonts w:ascii="Republika" w:eastAsia="Times New Roman" w:hAnsi="Republika" w:cs="Arial"/>
                  <w:color w:val="auto"/>
                  <w:lang w:eastAsia="sl-SI"/>
                </w:rPr>
                <w:t>gp.mzi@gov.si</w:t>
              </w:r>
            </w:hyperlink>
            <w:r w:rsidRPr="003519B3">
              <w:rPr>
                <w:rFonts w:ascii="Republika" w:eastAsia="Times New Roman" w:hAnsi="Republika" w:cs="Arial"/>
                <w:lang w:eastAsia="sl-SI"/>
              </w:rPr>
              <w:t xml:space="preserve"> </w:t>
            </w:r>
          </w:p>
        </w:tc>
        <w:tc>
          <w:tcPr>
            <w:tcW w:w="425" w:type="dxa"/>
            <w:tcBorders>
              <w:left w:val="nil"/>
            </w:tcBorders>
          </w:tcPr>
          <w:p w14:paraId="7B6BA1B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1B389458"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7AE28F57"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60A2091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343CDBD"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mag. Emilija Placer Tušar, vodja Finančnega sektorja (</w:t>
            </w:r>
            <w:hyperlink r:id="rId35" w:history="1">
              <w:r w:rsidRPr="003519B3">
                <w:rPr>
                  <w:rStyle w:val="Hiperpovezava"/>
                  <w:rFonts w:ascii="Republika" w:eastAsia="Times New Roman" w:hAnsi="Republika" w:cs="Arial"/>
                  <w:color w:val="auto"/>
                  <w:lang w:eastAsia="sl-SI"/>
                </w:rPr>
                <w:t>emilija.placer-tusar@gov.si</w:t>
              </w:r>
            </w:hyperlink>
            <w:r w:rsidRPr="003519B3">
              <w:rPr>
                <w:rFonts w:ascii="Republika" w:eastAsia="Times New Roman" w:hAnsi="Republika" w:cs="Arial"/>
                <w:lang w:eastAsia="sl-SI"/>
              </w:rPr>
              <w:t>); 01 478 82 85</w:t>
            </w:r>
          </w:p>
        </w:tc>
      </w:tr>
      <w:tr w:rsidR="00082826" w:rsidRPr="003519B3" w14:paraId="14D0B8AB" w14:textId="77777777" w:rsidTr="005D0B99">
        <w:trPr>
          <w:trHeight w:val="415"/>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49FAEC9" w14:textId="77777777" w:rsidR="00082826" w:rsidRPr="003519B3" w:rsidRDefault="00082826" w:rsidP="005D0B99">
            <w:pPr>
              <w:rPr>
                <w:rFonts w:ascii="Republika" w:hAnsi="Republika" w:cs="Arial"/>
                <w:b w:val="0"/>
              </w:rPr>
            </w:pPr>
            <w:r w:rsidRPr="003519B3">
              <w:rPr>
                <w:rFonts w:ascii="Republika" w:hAnsi="Republika" w:cs="Arial"/>
                <w:b w:val="0"/>
              </w:rPr>
              <w:t>9</w:t>
            </w:r>
          </w:p>
        </w:tc>
        <w:tc>
          <w:tcPr>
            <w:tcW w:w="8911" w:type="dxa"/>
            <w:gridSpan w:val="3"/>
            <w:tcBorders>
              <w:bottom w:val="single" w:sz="12" w:space="0" w:color="767171" w:themeColor="background2" w:themeShade="80"/>
            </w:tcBorders>
            <w:noWrap/>
            <w:vAlign w:val="bottom"/>
          </w:tcPr>
          <w:p w14:paraId="5D01456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okolje, podnebje in energijo</w:t>
            </w:r>
          </w:p>
        </w:tc>
      </w:tr>
      <w:tr w:rsidR="00082826" w:rsidRPr="003519B3" w14:paraId="16B54A3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64944B3"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3DD52EE"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3CC34E60"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Langusova ulica 4, 1000 Ljubljana</w:t>
            </w:r>
          </w:p>
        </w:tc>
        <w:tc>
          <w:tcPr>
            <w:tcW w:w="425" w:type="dxa"/>
            <w:tcBorders>
              <w:top w:val="single" w:sz="12" w:space="0" w:color="767171" w:themeColor="background2" w:themeShade="80"/>
              <w:left w:val="nil"/>
            </w:tcBorders>
          </w:tcPr>
          <w:p w14:paraId="2BA29184"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1B1E984"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3ED3B4F" w14:textId="77777777" w:rsidR="00082826" w:rsidRPr="003519B3" w:rsidRDefault="00082826" w:rsidP="005D0B99">
            <w:pPr>
              <w:rPr>
                <w:rFonts w:ascii="Republika" w:hAnsi="Republika" w:cs="Arial"/>
                <w:b w:val="0"/>
              </w:rPr>
            </w:pPr>
          </w:p>
        </w:tc>
        <w:tc>
          <w:tcPr>
            <w:tcW w:w="2957" w:type="dxa"/>
            <w:noWrap/>
          </w:tcPr>
          <w:p w14:paraId="7F090DED"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19684133"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01 478 82 00</w:t>
            </w:r>
          </w:p>
        </w:tc>
        <w:tc>
          <w:tcPr>
            <w:tcW w:w="425" w:type="dxa"/>
            <w:tcBorders>
              <w:left w:val="nil"/>
            </w:tcBorders>
          </w:tcPr>
          <w:p w14:paraId="4F99FDFE"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51E513FD"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1584A8B" w14:textId="77777777" w:rsidR="00082826" w:rsidRPr="003519B3" w:rsidRDefault="00082826" w:rsidP="005D0B99">
            <w:pPr>
              <w:rPr>
                <w:rFonts w:ascii="Republika" w:hAnsi="Republika" w:cs="Arial"/>
                <w:b w:val="0"/>
              </w:rPr>
            </w:pPr>
          </w:p>
        </w:tc>
        <w:tc>
          <w:tcPr>
            <w:tcW w:w="2957" w:type="dxa"/>
            <w:noWrap/>
          </w:tcPr>
          <w:p w14:paraId="333064F4"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629DAFCB"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6" w:history="1">
              <w:r w:rsidRPr="003519B3">
                <w:rPr>
                  <w:rStyle w:val="Hiperpovezava"/>
                  <w:rFonts w:ascii="Republika" w:eastAsia="Times New Roman" w:hAnsi="Republika" w:cs="Arial"/>
                  <w:color w:val="auto"/>
                  <w:lang w:eastAsia="sl-SI"/>
                </w:rPr>
                <w:t>gp.mope@gov.si</w:t>
              </w:r>
            </w:hyperlink>
            <w:r w:rsidRPr="003519B3">
              <w:rPr>
                <w:rFonts w:ascii="Republika" w:eastAsia="Times New Roman" w:hAnsi="Republika" w:cs="Arial"/>
                <w:lang w:eastAsia="sl-SI"/>
              </w:rPr>
              <w:t xml:space="preserve"> </w:t>
            </w:r>
          </w:p>
        </w:tc>
        <w:tc>
          <w:tcPr>
            <w:tcW w:w="425" w:type="dxa"/>
            <w:tcBorders>
              <w:left w:val="nil"/>
            </w:tcBorders>
          </w:tcPr>
          <w:p w14:paraId="566DEB34"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1C03267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C3CB28A"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1F9A4BF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7D61624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Klemen Košir, direktor Urada za spodbujanje zelenega prehoda (</w:t>
            </w:r>
            <w:hyperlink r:id="rId37" w:history="1">
              <w:r w:rsidRPr="003519B3">
                <w:rPr>
                  <w:rStyle w:val="Hiperpovezava"/>
                  <w:rFonts w:ascii="Republika" w:eastAsia="Times New Roman" w:hAnsi="Republika" w:cs="Arial"/>
                  <w:color w:val="auto"/>
                  <w:lang w:eastAsia="sl-SI"/>
                </w:rPr>
                <w:t>klemen.kosir@gov.si</w:t>
              </w:r>
            </w:hyperlink>
            <w:r w:rsidRPr="003519B3">
              <w:rPr>
                <w:rFonts w:ascii="Republika" w:eastAsia="Times New Roman" w:hAnsi="Republika" w:cs="Arial"/>
                <w:lang w:eastAsia="sl-SI"/>
              </w:rPr>
              <w:t>); 01 478 89 10</w:t>
            </w:r>
          </w:p>
        </w:tc>
      </w:tr>
      <w:tr w:rsidR="00082826" w:rsidRPr="003519B3" w14:paraId="2EA9C50F" w14:textId="77777777" w:rsidTr="005D0B99">
        <w:trPr>
          <w:trHeight w:val="40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3FE673D3" w14:textId="77777777" w:rsidR="00082826" w:rsidRPr="003519B3" w:rsidRDefault="00082826" w:rsidP="005D0B99">
            <w:pPr>
              <w:rPr>
                <w:rFonts w:ascii="Republika" w:hAnsi="Republika" w:cs="Arial"/>
                <w:b w:val="0"/>
              </w:rPr>
            </w:pPr>
            <w:r w:rsidRPr="003519B3">
              <w:rPr>
                <w:rFonts w:ascii="Republika" w:hAnsi="Republika" w:cs="Arial"/>
                <w:b w:val="0"/>
              </w:rPr>
              <w:t>10</w:t>
            </w:r>
          </w:p>
        </w:tc>
        <w:tc>
          <w:tcPr>
            <w:tcW w:w="8911" w:type="dxa"/>
            <w:gridSpan w:val="3"/>
            <w:tcBorders>
              <w:bottom w:val="single" w:sz="12" w:space="0" w:color="767171" w:themeColor="background2" w:themeShade="80"/>
            </w:tcBorders>
            <w:noWrap/>
            <w:vAlign w:val="bottom"/>
          </w:tcPr>
          <w:p w14:paraId="06F63707"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hAnsi="Republika" w:cs="Arial"/>
                <w:b/>
              </w:rPr>
              <w:t>Ministrstvo za naravne vire in prostor</w:t>
            </w:r>
          </w:p>
        </w:tc>
      </w:tr>
      <w:tr w:rsidR="00082826" w:rsidRPr="003519B3" w14:paraId="7DC2CA2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1F9AF29"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22C18227"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74AAC5DE"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Dunajska cesta 48, 1000 Ljubljana</w:t>
            </w:r>
          </w:p>
        </w:tc>
        <w:tc>
          <w:tcPr>
            <w:tcW w:w="425" w:type="dxa"/>
            <w:tcBorders>
              <w:top w:val="single" w:sz="12" w:space="0" w:color="767171" w:themeColor="background2" w:themeShade="80"/>
              <w:left w:val="nil"/>
            </w:tcBorders>
          </w:tcPr>
          <w:p w14:paraId="5675BC3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0805989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4D2D04E" w14:textId="77777777" w:rsidR="00082826" w:rsidRPr="003519B3" w:rsidRDefault="00082826" w:rsidP="005D0B99">
            <w:pPr>
              <w:rPr>
                <w:rFonts w:ascii="Republika" w:hAnsi="Republika" w:cs="Arial"/>
                <w:b w:val="0"/>
              </w:rPr>
            </w:pPr>
          </w:p>
        </w:tc>
        <w:tc>
          <w:tcPr>
            <w:tcW w:w="2957" w:type="dxa"/>
            <w:noWrap/>
          </w:tcPr>
          <w:p w14:paraId="168DFD6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603F33AE"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01 478 70 00</w:t>
            </w:r>
          </w:p>
        </w:tc>
        <w:tc>
          <w:tcPr>
            <w:tcW w:w="425" w:type="dxa"/>
            <w:tcBorders>
              <w:left w:val="nil"/>
            </w:tcBorders>
          </w:tcPr>
          <w:p w14:paraId="73AE7D3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04CB805D"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9BCBABE" w14:textId="77777777" w:rsidR="00082826" w:rsidRPr="003519B3" w:rsidRDefault="00082826" w:rsidP="005D0B99">
            <w:pPr>
              <w:rPr>
                <w:rFonts w:ascii="Republika" w:hAnsi="Republika" w:cs="Arial"/>
                <w:b w:val="0"/>
              </w:rPr>
            </w:pPr>
          </w:p>
        </w:tc>
        <w:tc>
          <w:tcPr>
            <w:tcW w:w="2957" w:type="dxa"/>
            <w:noWrap/>
          </w:tcPr>
          <w:p w14:paraId="3854E09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2B38EB55"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8" w:history="1">
              <w:r w:rsidRPr="003519B3">
                <w:rPr>
                  <w:rStyle w:val="Hiperpovezava"/>
                  <w:rFonts w:ascii="Republika" w:eastAsia="Times New Roman" w:hAnsi="Republika" w:cs="Arial"/>
                  <w:color w:val="auto"/>
                  <w:lang w:eastAsia="sl-SI"/>
                </w:rPr>
                <w:t>gp.mnvp@gov.si</w:t>
              </w:r>
            </w:hyperlink>
            <w:r w:rsidRPr="003519B3">
              <w:rPr>
                <w:rFonts w:ascii="Republika" w:eastAsia="Times New Roman" w:hAnsi="Republika" w:cs="Arial"/>
                <w:lang w:eastAsia="sl-SI"/>
              </w:rPr>
              <w:t xml:space="preserve"> </w:t>
            </w:r>
          </w:p>
        </w:tc>
        <w:tc>
          <w:tcPr>
            <w:tcW w:w="425" w:type="dxa"/>
            <w:tcBorders>
              <w:left w:val="nil"/>
            </w:tcBorders>
          </w:tcPr>
          <w:p w14:paraId="41A8D3A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4889A5E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0E081E18"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68773BEF"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1432906"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Mojca Kavčič, direktorica Urada za evropska sredstva, (</w:t>
            </w:r>
            <w:hyperlink r:id="rId39" w:history="1">
              <w:r w:rsidRPr="003519B3">
                <w:rPr>
                  <w:rStyle w:val="Hiperpovezava"/>
                  <w:rFonts w:ascii="Republika" w:eastAsia="Times New Roman" w:hAnsi="Republika" w:cs="Arial"/>
                  <w:color w:val="auto"/>
                  <w:lang w:eastAsia="sl-SI"/>
                </w:rPr>
                <w:t>mojca.kavcic1@gov.si</w:t>
              </w:r>
            </w:hyperlink>
            <w:r w:rsidRPr="003519B3">
              <w:rPr>
                <w:rFonts w:ascii="Republika" w:eastAsia="Times New Roman" w:hAnsi="Republika" w:cs="Arial"/>
                <w:lang w:eastAsia="sl-SI"/>
              </w:rPr>
              <w:t>); 01 478 71 46</w:t>
            </w:r>
          </w:p>
        </w:tc>
      </w:tr>
      <w:tr w:rsidR="00082826" w:rsidRPr="003519B3" w14:paraId="307C1F22" w14:textId="77777777" w:rsidTr="005D0B99">
        <w:trPr>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3AF00EF" w14:textId="77777777" w:rsidR="00082826" w:rsidRPr="003519B3" w:rsidRDefault="00082826" w:rsidP="005D0B99">
            <w:pPr>
              <w:rPr>
                <w:rFonts w:ascii="Republika" w:hAnsi="Republika" w:cs="Arial"/>
                <w:b w:val="0"/>
              </w:rPr>
            </w:pPr>
            <w:r w:rsidRPr="003519B3">
              <w:rPr>
                <w:rFonts w:ascii="Republika" w:hAnsi="Republika" w:cs="Arial"/>
                <w:b w:val="0"/>
              </w:rPr>
              <w:t>11</w:t>
            </w:r>
          </w:p>
        </w:tc>
        <w:tc>
          <w:tcPr>
            <w:tcW w:w="8911" w:type="dxa"/>
            <w:gridSpan w:val="3"/>
            <w:tcBorders>
              <w:bottom w:val="single" w:sz="12" w:space="0" w:color="767171" w:themeColor="background2" w:themeShade="80"/>
            </w:tcBorders>
            <w:noWrap/>
            <w:vAlign w:val="bottom"/>
          </w:tcPr>
          <w:p w14:paraId="4BC3C57D"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vzgojo in izobraževanje</w:t>
            </w:r>
          </w:p>
        </w:tc>
      </w:tr>
      <w:tr w:rsidR="00082826" w:rsidRPr="003519B3" w14:paraId="4DF26A0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4C32336"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D2A898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13EA3797"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Masarykova cesta 16, 1000 Ljubljana</w:t>
            </w:r>
          </w:p>
        </w:tc>
        <w:tc>
          <w:tcPr>
            <w:tcW w:w="425" w:type="dxa"/>
            <w:tcBorders>
              <w:top w:val="single" w:sz="12" w:space="0" w:color="767171" w:themeColor="background2" w:themeShade="80"/>
              <w:left w:val="nil"/>
            </w:tcBorders>
          </w:tcPr>
          <w:p w14:paraId="1B635CF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7CE473A7"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7D9DFB6" w14:textId="77777777" w:rsidR="00082826" w:rsidRPr="003519B3" w:rsidRDefault="00082826" w:rsidP="005D0B99">
            <w:pPr>
              <w:rPr>
                <w:rFonts w:ascii="Republika" w:hAnsi="Republika" w:cs="Arial"/>
                <w:b w:val="0"/>
              </w:rPr>
            </w:pPr>
          </w:p>
        </w:tc>
        <w:tc>
          <w:tcPr>
            <w:tcW w:w="2957" w:type="dxa"/>
            <w:noWrap/>
          </w:tcPr>
          <w:p w14:paraId="2C68352A"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34CC6340"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01 400 52 00</w:t>
            </w:r>
          </w:p>
        </w:tc>
        <w:tc>
          <w:tcPr>
            <w:tcW w:w="425" w:type="dxa"/>
            <w:tcBorders>
              <w:left w:val="nil"/>
            </w:tcBorders>
          </w:tcPr>
          <w:p w14:paraId="200863A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31FB39C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335DA62" w14:textId="77777777" w:rsidR="00082826" w:rsidRPr="003519B3" w:rsidRDefault="00082826" w:rsidP="005D0B99">
            <w:pPr>
              <w:rPr>
                <w:rFonts w:ascii="Republika" w:hAnsi="Republika" w:cs="Arial"/>
                <w:b w:val="0"/>
              </w:rPr>
            </w:pPr>
          </w:p>
        </w:tc>
        <w:tc>
          <w:tcPr>
            <w:tcW w:w="2957" w:type="dxa"/>
            <w:noWrap/>
          </w:tcPr>
          <w:p w14:paraId="2407C03D"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5866A772"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0" w:history="1">
              <w:r w:rsidRPr="003519B3">
                <w:rPr>
                  <w:rStyle w:val="Hiperpovezava"/>
                  <w:rFonts w:ascii="Republika" w:eastAsia="Times New Roman" w:hAnsi="Republika" w:cs="Arial"/>
                  <w:color w:val="auto"/>
                  <w:lang w:eastAsia="sl-SI"/>
                </w:rPr>
                <w:t>gp.mvi@gov.si</w:t>
              </w:r>
            </w:hyperlink>
            <w:r w:rsidRPr="003519B3">
              <w:rPr>
                <w:rFonts w:ascii="Republika" w:eastAsia="Times New Roman" w:hAnsi="Republika" w:cs="Arial"/>
                <w:lang w:eastAsia="sl-SI"/>
              </w:rPr>
              <w:t xml:space="preserve"> </w:t>
            </w:r>
          </w:p>
        </w:tc>
        <w:tc>
          <w:tcPr>
            <w:tcW w:w="425" w:type="dxa"/>
            <w:tcBorders>
              <w:left w:val="nil"/>
            </w:tcBorders>
          </w:tcPr>
          <w:p w14:paraId="75329E9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46D5A7C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0DE4A492"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178A32A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2BC5302B" w14:textId="43E7B83B" w:rsidR="00082826" w:rsidRPr="003519B3" w:rsidRDefault="001F5CE4"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Tjaša Štamcar</w:t>
            </w:r>
            <w:r w:rsidR="00082826" w:rsidRPr="003519B3">
              <w:rPr>
                <w:rFonts w:ascii="Republika" w:eastAsia="Times New Roman" w:hAnsi="Republika" w:cs="Arial"/>
                <w:lang w:eastAsia="sl-SI"/>
              </w:rPr>
              <w:t>, vodja Službe za evropska sredstva</w:t>
            </w:r>
            <w:r w:rsidRPr="003519B3">
              <w:rPr>
                <w:rFonts w:ascii="Republika" w:eastAsia="Times New Roman" w:hAnsi="Republika" w:cs="Arial"/>
                <w:lang w:eastAsia="sl-SI"/>
              </w:rPr>
              <w:t xml:space="preserve"> po pooblastilu ministra</w:t>
            </w:r>
            <w:r w:rsidR="00082826" w:rsidRPr="003519B3">
              <w:rPr>
                <w:rFonts w:ascii="Republika" w:eastAsia="Times New Roman" w:hAnsi="Republika" w:cs="Arial"/>
                <w:lang w:eastAsia="sl-SI"/>
              </w:rPr>
              <w:t xml:space="preserve"> (</w:t>
            </w:r>
            <w:hyperlink r:id="rId41" w:history="1">
              <w:r w:rsidRPr="003519B3">
                <w:rPr>
                  <w:rStyle w:val="Hiperpovezava"/>
                  <w:rFonts w:ascii="Republika" w:eastAsia="Times New Roman" w:hAnsi="Republika" w:cs="Arial"/>
                  <w:color w:val="auto"/>
                  <w:lang w:eastAsia="sl-SI"/>
                </w:rPr>
                <w:t>tjasa.stamcar@gov.si</w:t>
              </w:r>
            </w:hyperlink>
            <w:r w:rsidR="00082826" w:rsidRPr="003519B3">
              <w:rPr>
                <w:rFonts w:ascii="Republika" w:eastAsia="Times New Roman" w:hAnsi="Republika" w:cs="Arial"/>
                <w:lang w:eastAsia="sl-SI"/>
              </w:rPr>
              <w:t xml:space="preserve">); 01 400 </w:t>
            </w:r>
            <w:r w:rsidRPr="003519B3">
              <w:rPr>
                <w:rFonts w:ascii="Republika" w:eastAsia="Times New Roman" w:hAnsi="Republika" w:cs="Arial"/>
                <w:lang w:eastAsia="sl-SI"/>
              </w:rPr>
              <w:t>54 20</w:t>
            </w:r>
          </w:p>
        </w:tc>
      </w:tr>
      <w:tr w:rsidR="00082826" w:rsidRPr="003519B3" w14:paraId="59A9AF93" w14:textId="77777777" w:rsidTr="005D0B99">
        <w:trPr>
          <w:trHeight w:val="41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D91718E" w14:textId="77777777" w:rsidR="00082826" w:rsidRPr="003519B3" w:rsidRDefault="00082826" w:rsidP="005D0B99">
            <w:pPr>
              <w:rPr>
                <w:rFonts w:ascii="Republika" w:hAnsi="Republika" w:cs="Arial"/>
                <w:b w:val="0"/>
              </w:rPr>
            </w:pPr>
            <w:r w:rsidRPr="003519B3">
              <w:rPr>
                <w:rFonts w:ascii="Republika" w:hAnsi="Republika" w:cs="Arial"/>
                <w:b w:val="0"/>
              </w:rPr>
              <w:t>12</w:t>
            </w:r>
          </w:p>
        </w:tc>
        <w:tc>
          <w:tcPr>
            <w:tcW w:w="8911" w:type="dxa"/>
            <w:gridSpan w:val="3"/>
            <w:tcBorders>
              <w:bottom w:val="single" w:sz="12" w:space="0" w:color="767171" w:themeColor="background2" w:themeShade="80"/>
            </w:tcBorders>
            <w:noWrap/>
            <w:vAlign w:val="bottom"/>
          </w:tcPr>
          <w:p w14:paraId="1FBE114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javno upravo</w:t>
            </w:r>
          </w:p>
        </w:tc>
      </w:tr>
      <w:tr w:rsidR="00082826" w:rsidRPr="003519B3" w14:paraId="3F3724C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5DC191FD"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60A6CDA"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38FECE26"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Tržaška cesta 21, 1000 Ljubljana</w:t>
            </w:r>
          </w:p>
        </w:tc>
        <w:tc>
          <w:tcPr>
            <w:tcW w:w="425" w:type="dxa"/>
            <w:tcBorders>
              <w:top w:val="single" w:sz="12" w:space="0" w:color="767171" w:themeColor="background2" w:themeShade="80"/>
              <w:left w:val="nil"/>
            </w:tcBorders>
          </w:tcPr>
          <w:p w14:paraId="2237515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99EFFA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18BDC43" w14:textId="77777777" w:rsidR="00082826" w:rsidRPr="003519B3" w:rsidRDefault="00082826" w:rsidP="005D0B99">
            <w:pPr>
              <w:rPr>
                <w:rFonts w:ascii="Republika" w:hAnsi="Republika" w:cs="Arial"/>
                <w:b w:val="0"/>
              </w:rPr>
            </w:pPr>
          </w:p>
        </w:tc>
        <w:tc>
          <w:tcPr>
            <w:tcW w:w="2957" w:type="dxa"/>
            <w:noWrap/>
          </w:tcPr>
          <w:p w14:paraId="2D8DBF9F"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31FD02F7"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01 478 83 30</w:t>
            </w:r>
          </w:p>
        </w:tc>
        <w:tc>
          <w:tcPr>
            <w:tcW w:w="425" w:type="dxa"/>
            <w:tcBorders>
              <w:left w:val="nil"/>
            </w:tcBorders>
          </w:tcPr>
          <w:p w14:paraId="52678D27"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25AD200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3C3D9B5" w14:textId="77777777" w:rsidR="00082826" w:rsidRPr="003519B3" w:rsidRDefault="00082826" w:rsidP="005D0B99">
            <w:pPr>
              <w:rPr>
                <w:rFonts w:ascii="Republika" w:hAnsi="Republika" w:cs="Arial"/>
                <w:b w:val="0"/>
              </w:rPr>
            </w:pPr>
          </w:p>
        </w:tc>
        <w:tc>
          <w:tcPr>
            <w:tcW w:w="2957" w:type="dxa"/>
            <w:noWrap/>
          </w:tcPr>
          <w:p w14:paraId="5B83B544"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66CDDA9A"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2" w:history="1">
              <w:r w:rsidRPr="003519B3">
                <w:rPr>
                  <w:rStyle w:val="Hiperpovezava"/>
                  <w:rFonts w:ascii="Republika" w:eastAsia="Times New Roman" w:hAnsi="Republika" w:cs="Arial"/>
                  <w:color w:val="auto"/>
                  <w:lang w:eastAsia="sl-SI"/>
                </w:rPr>
                <w:t>gp.mju@gov.si</w:t>
              </w:r>
            </w:hyperlink>
            <w:r w:rsidRPr="003519B3">
              <w:rPr>
                <w:rFonts w:ascii="Republika" w:eastAsia="Times New Roman" w:hAnsi="Republika" w:cs="Arial"/>
                <w:lang w:eastAsia="sl-SI"/>
              </w:rPr>
              <w:t xml:space="preserve"> </w:t>
            </w:r>
          </w:p>
        </w:tc>
        <w:tc>
          <w:tcPr>
            <w:tcW w:w="425" w:type="dxa"/>
            <w:tcBorders>
              <w:left w:val="nil"/>
            </w:tcBorders>
          </w:tcPr>
          <w:p w14:paraId="02482B2D"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5042942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7DB2C612"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4E65985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2A927942" w14:textId="38E4F869" w:rsidR="00082826" w:rsidRPr="003519B3" w:rsidRDefault="001F5CE4"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Zvonko Hardi</w:t>
            </w:r>
            <w:r w:rsidR="00082826" w:rsidRPr="003519B3">
              <w:rPr>
                <w:rFonts w:ascii="Republika" w:eastAsia="Times New Roman" w:hAnsi="Republika" w:cs="Arial"/>
                <w:lang w:eastAsia="sl-SI"/>
              </w:rPr>
              <w:t>, vodja Službe za projekte in evropska sredstva (</w:t>
            </w:r>
            <w:hyperlink r:id="rId43" w:history="1">
              <w:r w:rsidRPr="003519B3">
                <w:rPr>
                  <w:rStyle w:val="Hiperpovezava"/>
                  <w:rFonts w:ascii="Republika" w:eastAsia="Times New Roman" w:hAnsi="Republika" w:cs="Arial"/>
                  <w:color w:val="auto"/>
                  <w:lang w:eastAsia="sl-SI"/>
                </w:rPr>
                <w:t>z</w:t>
              </w:r>
              <w:r w:rsidRPr="003519B3">
                <w:rPr>
                  <w:rStyle w:val="Hiperpovezava"/>
                  <w:rFonts w:ascii="Republika" w:hAnsi="Republika"/>
                  <w:color w:val="auto"/>
                  <w:lang w:eastAsia="sl-SI"/>
                </w:rPr>
                <w:t>vonko.hardi@gov.si</w:t>
              </w:r>
            </w:hyperlink>
            <w:r w:rsidR="00082826" w:rsidRPr="003519B3">
              <w:rPr>
                <w:rFonts w:ascii="Republika" w:eastAsia="Times New Roman" w:hAnsi="Republika" w:cs="Arial"/>
                <w:lang w:eastAsia="sl-SI"/>
              </w:rPr>
              <w:t xml:space="preserve">); 01 478 </w:t>
            </w:r>
            <w:r w:rsidRPr="003519B3">
              <w:rPr>
                <w:rFonts w:ascii="Republika" w:eastAsia="Times New Roman" w:hAnsi="Republika" w:cs="Arial"/>
                <w:lang w:eastAsia="sl-SI"/>
              </w:rPr>
              <w:t>85 99</w:t>
            </w:r>
          </w:p>
        </w:tc>
      </w:tr>
      <w:tr w:rsidR="00082826" w:rsidRPr="003519B3" w14:paraId="6C84DEC0" w14:textId="77777777" w:rsidTr="005D0B99">
        <w:trPr>
          <w:trHeight w:val="41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253B227E" w14:textId="77777777" w:rsidR="00082826" w:rsidRPr="003519B3" w:rsidRDefault="00082826" w:rsidP="005D0B99">
            <w:pPr>
              <w:rPr>
                <w:rFonts w:ascii="Republika" w:hAnsi="Republika" w:cs="Arial"/>
                <w:b w:val="0"/>
              </w:rPr>
            </w:pPr>
            <w:r w:rsidRPr="003519B3">
              <w:rPr>
                <w:rFonts w:ascii="Republika" w:hAnsi="Republika" w:cs="Arial"/>
                <w:b w:val="0"/>
              </w:rPr>
              <w:t>13</w:t>
            </w:r>
          </w:p>
        </w:tc>
        <w:tc>
          <w:tcPr>
            <w:tcW w:w="8911" w:type="dxa"/>
            <w:gridSpan w:val="3"/>
            <w:tcBorders>
              <w:bottom w:val="single" w:sz="12" w:space="0" w:color="767171" w:themeColor="background2" w:themeShade="80"/>
            </w:tcBorders>
            <w:noWrap/>
            <w:vAlign w:val="bottom"/>
          </w:tcPr>
          <w:p w14:paraId="68A712B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3519B3">
              <w:rPr>
                <w:rFonts w:ascii="Republika" w:hAnsi="Republika" w:cs="Arial"/>
                <w:b/>
              </w:rPr>
              <w:t>Ministrstvo za zdravje</w:t>
            </w:r>
          </w:p>
        </w:tc>
      </w:tr>
      <w:tr w:rsidR="00082826" w:rsidRPr="003519B3" w14:paraId="42B40EF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0624C68"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161A17E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02140F3A"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Štefanova ulica 5, 1000 Ljubljana</w:t>
            </w:r>
          </w:p>
        </w:tc>
        <w:tc>
          <w:tcPr>
            <w:tcW w:w="425" w:type="dxa"/>
            <w:tcBorders>
              <w:top w:val="single" w:sz="12" w:space="0" w:color="767171" w:themeColor="background2" w:themeShade="80"/>
              <w:left w:val="nil"/>
            </w:tcBorders>
          </w:tcPr>
          <w:p w14:paraId="5698E5C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27E6B88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0AED407" w14:textId="77777777" w:rsidR="00082826" w:rsidRPr="003519B3" w:rsidRDefault="00082826" w:rsidP="005D0B99">
            <w:pPr>
              <w:rPr>
                <w:rFonts w:ascii="Republika" w:hAnsi="Republika" w:cs="Arial"/>
                <w:b w:val="0"/>
              </w:rPr>
            </w:pPr>
          </w:p>
        </w:tc>
        <w:tc>
          <w:tcPr>
            <w:tcW w:w="2957" w:type="dxa"/>
            <w:noWrap/>
          </w:tcPr>
          <w:p w14:paraId="1E08D02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53267089"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01 478 60 01</w:t>
            </w:r>
          </w:p>
        </w:tc>
        <w:tc>
          <w:tcPr>
            <w:tcW w:w="425" w:type="dxa"/>
            <w:tcBorders>
              <w:left w:val="nil"/>
            </w:tcBorders>
          </w:tcPr>
          <w:p w14:paraId="04B82817"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627B8EC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942A38E" w14:textId="77777777" w:rsidR="00082826" w:rsidRPr="003519B3" w:rsidRDefault="00082826" w:rsidP="005D0B99">
            <w:pPr>
              <w:rPr>
                <w:rFonts w:ascii="Republika" w:hAnsi="Republika" w:cs="Arial"/>
                <w:b w:val="0"/>
              </w:rPr>
            </w:pPr>
          </w:p>
        </w:tc>
        <w:tc>
          <w:tcPr>
            <w:tcW w:w="2957" w:type="dxa"/>
            <w:noWrap/>
          </w:tcPr>
          <w:p w14:paraId="6C89707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6FACD5C1"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4" w:history="1">
              <w:r w:rsidRPr="003519B3">
                <w:rPr>
                  <w:rStyle w:val="Hiperpovezava"/>
                  <w:rFonts w:ascii="Republika" w:eastAsia="Times New Roman" w:hAnsi="Republika" w:cs="Arial"/>
                  <w:color w:val="auto"/>
                  <w:lang w:eastAsia="sl-SI"/>
                </w:rPr>
                <w:t>gp.mz@gov.si</w:t>
              </w:r>
            </w:hyperlink>
            <w:r w:rsidRPr="003519B3">
              <w:rPr>
                <w:rFonts w:ascii="Republika" w:eastAsia="Times New Roman" w:hAnsi="Republika" w:cs="Arial"/>
                <w:lang w:eastAsia="sl-SI"/>
              </w:rPr>
              <w:t xml:space="preserve"> </w:t>
            </w:r>
          </w:p>
        </w:tc>
        <w:tc>
          <w:tcPr>
            <w:tcW w:w="425" w:type="dxa"/>
            <w:tcBorders>
              <w:left w:val="nil"/>
            </w:tcBorders>
          </w:tcPr>
          <w:p w14:paraId="54913A6F"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3CACFFF0"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3920B1E5"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36557CFA"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08A8540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Urška Maček Možina, vodja Službe za evropska sredstva (</w:t>
            </w:r>
            <w:hyperlink r:id="rId45" w:history="1">
              <w:r w:rsidRPr="003519B3">
                <w:rPr>
                  <w:rStyle w:val="Hiperpovezava"/>
                  <w:rFonts w:ascii="Republika" w:eastAsia="Times New Roman" w:hAnsi="Republika" w:cs="Arial"/>
                  <w:color w:val="auto"/>
                  <w:lang w:eastAsia="sl-SI"/>
                </w:rPr>
                <w:t>urska.macek-mozina@gov.si</w:t>
              </w:r>
            </w:hyperlink>
            <w:r w:rsidRPr="003519B3">
              <w:rPr>
                <w:rFonts w:ascii="Republika" w:eastAsia="Times New Roman" w:hAnsi="Republika" w:cs="Arial"/>
                <w:lang w:eastAsia="sl-SI"/>
              </w:rPr>
              <w:t>); 01 478 68 37</w:t>
            </w:r>
          </w:p>
        </w:tc>
      </w:tr>
      <w:tr w:rsidR="00082826" w:rsidRPr="003519B3" w14:paraId="366F343D" w14:textId="77777777" w:rsidTr="005D0B99">
        <w:trPr>
          <w:trHeight w:val="420"/>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3E38123" w14:textId="77777777" w:rsidR="00082826" w:rsidRPr="003519B3" w:rsidRDefault="00082826" w:rsidP="005D0B99">
            <w:pPr>
              <w:rPr>
                <w:rFonts w:ascii="Republika" w:hAnsi="Republika" w:cs="Arial"/>
                <w:b w:val="0"/>
              </w:rPr>
            </w:pPr>
            <w:r w:rsidRPr="003519B3">
              <w:rPr>
                <w:rFonts w:ascii="Republika" w:hAnsi="Republika" w:cs="Arial"/>
                <w:b w:val="0"/>
              </w:rPr>
              <w:t>14</w:t>
            </w:r>
          </w:p>
        </w:tc>
        <w:tc>
          <w:tcPr>
            <w:tcW w:w="8911" w:type="dxa"/>
            <w:gridSpan w:val="3"/>
            <w:tcBorders>
              <w:bottom w:val="single" w:sz="12" w:space="0" w:color="767171" w:themeColor="background2" w:themeShade="80"/>
            </w:tcBorders>
            <w:noWrap/>
            <w:vAlign w:val="bottom"/>
          </w:tcPr>
          <w:p w14:paraId="59DE0B95"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hAnsi="Republika" w:cs="Arial"/>
                <w:b/>
              </w:rPr>
              <w:t>Ministrstvo za solidarno prihodnost</w:t>
            </w:r>
          </w:p>
        </w:tc>
      </w:tr>
      <w:tr w:rsidR="00082826" w:rsidRPr="003519B3" w14:paraId="2A2167F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6333CB38" w14:textId="77777777" w:rsidR="00082826" w:rsidRPr="003519B3"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550812F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954" w:type="dxa"/>
            <w:gridSpan w:val="2"/>
            <w:tcBorders>
              <w:top w:val="single" w:sz="12" w:space="0" w:color="767171" w:themeColor="background2" w:themeShade="80"/>
            </w:tcBorders>
            <w:noWrap/>
          </w:tcPr>
          <w:p w14:paraId="31CD401D" w14:textId="00954C0F" w:rsidR="00082826" w:rsidRPr="003519B3" w:rsidRDefault="00147AB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Dunajska cesta 21</w:t>
            </w:r>
            <w:r w:rsidR="00082826" w:rsidRPr="003519B3">
              <w:rPr>
                <w:rFonts w:ascii="Republika" w:eastAsia="Times New Roman" w:hAnsi="Republika" w:cs="Arial"/>
                <w:lang w:eastAsia="sl-SI"/>
              </w:rPr>
              <w:t>, 1000 Ljubljana</w:t>
            </w:r>
          </w:p>
        </w:tc>
      </w:tr>
      <w:tr w:rsidR="00082826" w:rsidRPr="003519B3" w14:paraId="3C0DE3C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E9E1086" w14:textId="77777777" w:rsidR="00082826" w:rsidRPr="003519B3" w:rsidRDefault="00082826" w:rsidP="005D0B99">
            <w:pPr>
              <w:rPr>
                <w:rFonts w:ascii="Republika" w:hAnsi="Republika" w:cs="Arial"/>
                <w:b w:val="0"/>
              </w:rPr>
            </w:pPr>
          </w:p>
        </w:tc>
        <w:tc>
          <w:tcPr>
            <w:tcW w:w="2957" w:type="dxa"/>
            <w:noWrap/>
          </w:tcPr>
          <w:p w14:paraId="70ECBB7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44DFEB4A"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01 369 79 40</w:t>
            </w:r>
          </w:p>
        </w:tc>
        <w:tc>
          <w:tcPr>
            <w:tcW w:w="425" w:type="dxa"/>
            <w:tcBorders>
              <w:left w:val="nil"/>
            </w:tcBorders>
          </w:tcPr>
          <w:p w14:paraId="5D525EDB"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7BAF742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BE7480A" w14:textId="77777777" w:rsidR="00082826" w:rsidRPr="003519B3" w:rsidRDefault="00082826" w:rsidP="005D0B99">
            <w:pPr>
              <w:rPr>
                <w:rFonts w:ascii="Republika" w:hAnsi="Republika" w:cs="Arial"/>
                <w:b w:val="0"/>
              </w:rPr>
            </w:pPr>
          </w:p>
        </w:tc>
        <w:tc>
          <w:tcPr>
            <w:tcW w:w="2957" w:type="dxa"/>
            <w:noWrap/>
          </w:tcPr>
          <w:p w14:paraId="72C39B2B"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5524C46B"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6" w:history="1">
              <w:r w:rsidRPr="003519B3">
                <w:rPr>
                  <w:rStyle w:val="Hiperpovezava"/>
                  <w:rFonts w:ascii="Republika" w:eastAsia="Times New Roman" w:hAnsi="Republika" w:cs="Arial"/>
                  <w:color w:val="auto"/>
                  <w:lang w:eastAsia="sl-SI"/>
                </w:rPr>
                <w:t>gp.msp@gov.si</w:t>
              </w:r>
            </w:hyperlink>
            <w:r w:rsidRPr="003519B3">
              <w:rPr>
                <w:rFonts w:ascii="Republika" w:eastAsia="Times New Roman" w:hAnsi="Republika" w:cs="Arial"/>
                <w:lang w:eastAsia="sl-SI"/>
              </w:rPr>
              <w:t xml:space="preserve"> </w:t>
            </w:r>
          </w:p>
        </w:tc>
        <w:tc>
          <w:tcPr>
            <w:tcW w:w="425" w:type="dxa"/>
            <w:tcBorders>
              <w:left w:val="nil"/>
            </w:tcBorders>
          </w:tcPr>
          <w:p w14:paraId="7E902A3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008E06DD"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15084B7F" w14:textId="77777777" w:rsidR="00082826" w:rsidRPr="003519B3" w:rsidRDefault="00082826" w:rsidP="005D0B99">
            <w:pPr>
              <w:rPr>
                <w:rFonts w:ascii="Republika" w:hAnsi="Republika" w:cs="Arial"/>
                <w:b w:val="0"/>
              </w:rPr>
            </w:pPr>
          </w:p>
        </w:tc>
        <w:tc>
          <w:tcPr>
            <w:tcW w:w="2957" w:type="dxa"/>
            <w:tcBorders>
              <w:bottom w:val="single" w:sz="4" w:space="0" w:color="999999" w:themeColor="text1" w:themeTint="66"/>
            </w:tcBorders>
            <w:noWrap/>
          </w:tcPr>
          <w:p w14:paraId="7A4511B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529" w:type="dxa"/>
            <w:tcBorders>
              <w:bottom w:val="single" w:sz="4" w:space="0" w:color="999999" w:themeColor="text1" w:themeTint="66"/>
              <w:right w:val="nil"/>
            </w:tcBorders>
            <w:noWrap/>
          </w:tcPr>
          <w:p w14:paraId="46C482E0"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Zoran Kotolenko, vodja Službe za črpanje sredstev (</w:t>
            </w:r>
            <w:hyperlink r:id="rId47" w:history="1">
              <w:r w:rsidRPr="003519B3">
                <w:rPr>
                  <w:rStyle w:val="Hiperpovezava"/>
                  <w:rFonts w:ascii="Republika" w:eastAsia="Times New Roman" w:hAnsi="Republika" w:cs="Arial"/>
                  <w:color w:val="auto"/>
                  <w:lang w:eastAsia="sl-SI"/>
                </w:rPr>
                <w:t>zoran.kotolenko@gov.si</w:t>
              </w:r>
            </w:hyperlink>
            <w:r w:rsidRPr="003519B3">
              <w:rPr>
                <w:rFonts w:ascii="Republika" w:eastAsia="Times New Roman" w:hAnsi="Republika" w:cs="Arial"/>
                <w:lang w:eastAsia="sl-SI"/>
              </w:rPr>
              <w:t>); 01 369 79 65</w:t>
            </w:r>
          </w:p>
        </w:tc>
        <w:tc>
          <w:tcPr>
            <w:tcW w:w="425" w:type="dxa"/>
            <w:tcBorders>
              <w:left w:val="nil"/>
              <w:bottom w:val="single" w:sz="4" w:space="0" w:color="999999" w:themeColor="text1" w:themeTint="66"/>
            </w:tcBorders>
          </w:tcPr>
          <w:p w14:paraId="7BDDA19D"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7685CF21" w14:textId="77777777" w:rsidTr="005D0B99">
        <w:trPr>
          <w:trHeight w:val="41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3AA0574" w14:textId="77777777" w:rsidR="00082826" w:rsidRPr="003519B3" w:rsidRDefault="00082826" w:rsidP="005D0B99">
            <w:pPr>
              <w:rPr>
                <w:rFonts w:ascii="Republika" w:hAnsi="Republika" w:cs="Arial"/>
                <w:b w:val="0"/>
              </w:rPr>
            </w:pPr>
            <w:r w:rsidRPr="003519B3">
              <w:rPr>
                <w:rFonts w:ascii="Republika" w:hAnsi="Republika" w:cs="Arial"/>
                <w:b w:val="0"/>
              </w:rPr>
              <w:t>15</w:t>
            </w:r>
          </w:p>
        </w:tc>
        <w:tc>
          <w:tcPr>
            <w:tcW w:w="8911" w:type="dxa"/>
            <w:gridSpan w:val="3"/>
            <w:tcBorders>
              <w:bottom w:val="single" w:sz="12" w:space="0" w:color="767171" w:themeColor="background2" w:themeShade="80"/>
            </w:tcBorders>
            <w:noWrap/>
            <w:vAlign w:val="bottom"/>
          </w:tcPr>
          <w:p w14:paraId="0CA023B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hAnsi="Republika" w:cs="Arial"/>
                <w:b/>
              </w:rPr>
              <w:t>Združenje mestnih občin Slovenije</w:t>
            </w:r>
          </w:p>
        </w:tc>
      </w:tr>
      <w:tr w:rsidR="00082826" w:rsidRPr="003519B3" w14:paraId="2A60F87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6682E09" w14:textId="77777777" w:rsidR="00082826" w:rsidRPr="003519B3" w:rsidRDefault="00082826" w:rsidP="005D0B99">
            <w:pPr>
              <w:rPr>
                <w:rFonts w:ascii="Republika" w:hAnsi="Republika" w:cs="Arial"/>
                <w:b w:val="0"/>
                <w:highlight w:val="yellow"/>
              </w:rPr>
            </w:pPr>
          </w:p>
        </w:tc>
        <w:tc>
          <w:tcPr>
            <w:tcW w:w="2957" w:type="dxa"/>
            <w:tcBorders>
              <w:top w:val="single" w:sz="12" w:space="0" w:color="767171" w:themeColor="background2" w:themeShade="80"/>
            </w:tcBorders>
            <w:noWrap/>
          </w:tcPr>
          <w:p w14:paraId="65BACB49"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A159C51"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Verdijeva ulica 10, 6000 Koper</w:t>
            </w:r>
          </w:p>
        </w:tc>
        <w:tc>
          <w:tcPr>
            <w:tcW w:w="425" w:type="dxa"/>
            <w:tcBorders>
              <w:top w:val="single" w:sz="12" w:space="0" w:color="767171" w:themeColor="background2" w:themeShade="80"/>
              <w:left w:val="nil"/>
            </w:tcBorders>
          </w:tcPr>
          <w:p w14:paraId="3A1A9F6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2B95BB80"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5280DB2" w14:textId="77777777" w:rsidR="00082826" w:rsidRPr="003519B3" w:rsidRDefault="00082826" w:rsidP="005D0B99">
            <w:pPr>
              <w:rPr>
                <w:rFonts w:ascii="Republika" w:hAnsi="Republika" w:cs="Arial"/>
                <w:b w:val="0"/>
                <w:highlight w:val="yellow"/>
              </w:rPr>
            </w:pPr>
          </w:p>
        </w:tc>
        <w:tc>
          <w:tcPr>
            <w:tcW w:w="2957" w:type="dxa"/>
            <w:noWrap/>
          </w:tcPr>
          <w:p w14:paraId="4CA24F2A"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9" w:type="dxa"/>
            <w:tcBorders>
              <w:right w:val="nil"/>
            </w:tcBorders>
            <w:noWrap/>
          </w:tcPr>
          <w:p w14:paraId="09C3CE82"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05 6646 231</w:t>
            </w:r>
          </w:p>
        </w:tc>
        <w:tc>
          <w:tcPr>
            <w:tcW w:w="425" w:type="dxa"/>
            <w:tcBorders>
              <w:left w:val="nil"/>
            </w:tcBorders>
          </w:tcPr>
          <w:p w14:paraId="37D6194F"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1C5FE80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A46E223" w14:textId="77777777" w:rsidR="00082826" w:rsidRPr="003519B3" w:rsidRDefault="00082826" w:rsidP="005D0B99">
            <w:pPr>
              <w:rPr>
                <w:rFonts w:ascii="Republika" w:hAnsi="Republika" w:cs="Arial"/>
                <w:b w:val="0"/>
                <w:highlight w:val="yellow"/>
              </w:rPr>
            </w:pPr>
          </w:p>
        </w:tc>
        <w:tc>
          <w:tcPr>
            <w:tcW w:w="2957" w:type="dxa"/>
            <w:noWrap/>
          </w:tcPr>
          <w:p w14:paraId="7C5E1AE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9" w:type="dxa"/>
            <w:tcBorders>
              <w:right w:val="nil"/>
            </w:tcBorders>
            <w:noWrap/>
          </w:tcPr>
          <w:p w14:paraId="4139EC20"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8" w:history="1">
              <w:r w:rsidRPr="003519B3">
                <w:rPr>
                  <w:rStyle w:val="Hiperpovezava"/>
                  <w:rFonts w:ascii="Republika" w:eastAsia="Times New Roman" w:hAnsi="Republika" w:cs="Arial"/>
                  <w:color w:val="auto"/>
                  <w:lang w:eastAsia="sl-SI"/>
                </w:rPr>
                <w:t>zmos@koper.si</w:t>
              </w:r>
            </w:hyperlink>
          </w:p>
        </w:tc>
        <w:tc>
          <w:tcPr>
            <w:tcW w:w="425" w:type="dxa"/>
            <w:tcBorders>
              <w:left w:val="nil"/>
            </w:tcBorders>
          </w:tcPr>
          <w:p w14:paraId="66245F1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3519B3" w14:paraId="5D8A47A0"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655B1CF" w14:textId="77777777" w:rsidR="00082826" w:rsidRPr="003519B3" w:rsidRDefault="00082826" w:rsidP="005D0B99">
            <w:pPr>
              <w:rPr>
                <w:rFonts w:ascii="Republika" w:hAnsi="Republika" w:cs="Arial"/>
                <w:b w:val="0"/>
                <w:highlight w:val="yellow"/>
              </w:rPr>
            </w:pPr>
          </w:p>
        </w:tc>
        <w:tc>
          <w:tcPr>
            <w:tcW w:w="2957" w:type="dxa"/>
            <w:noWrap/>
          </w:tcPr>
          <w:p w14:paraId="40931470"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posredniškega telesa:</w:t>
            </w:r>
          </w:p>
        </w:tc>
        <w:tc>
          <w:tcPr>
            <w:tcW w:w="5529" w:type="dxa"/>
            <w:tcBorders>
              <w:right w:val="nil"/>
            </w:tcBorders>
            <w:noWrap/>
          </w:tcPr>
          <w:p w14:paraId="6583D60A"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Miran Košpenda (</w:t>
            </w:r>
            <w:hyperlink r:id="rId49" w:history="1">
              <w:r w:rsidRPr="003519B3">
                <w:rPr>
                  <w:rStyle w:val="Hiperpovezava"/>
                  <w:rFonts w:ascii="Republika" w:eastAsia="Times New Roman" w:hAnsi="Republika" w:cs="Arial"/>
                  <w:color w:val="auto"/>
                  <w:lang w:eastAsia="sl-SI"/>
                </w:rPr>
                <w:t>miran.kospenda@koper.si</w:t>
              </w:r>
            </w:hyperlink>
            <w:r w:rsidRPr="003519B3">
              <w:rPr>
                <w:rFonts w:ascii="Republika" w:eastAsia="Times New Roman" w:hAnsi="Republika" w:cs="Arial"/>
                <w:lang w:eastAsia="sl-SI"/>
              </w:rPr>
              <w:t xml:space="preserve">); </w:t>
            </w:r>
          </w:p>
          <w:p w14:paraId="0DB7372B"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040 60 90 59</w:t>
            </w:r>
          </w:p>
        </w:tc>
        <w:tc>
          <w:tcPr>
            <w:tcW w:w="425" w:type="dxa"/>
            <w:tcBorders>
              <w:left w:val="nil"/>
            </w:tcBorders>
          </w:tcPr>
          <w:p w14:paraId="48CC37E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bl>
    <w:p w14:paraId="161CB41F" w14:textId="74D035B1" w:rsidR="00623FB6" w:rsidRPr="003519B3" w:rsidRDefault="00623FB6" w:rsidP="00341254">
      <w:pPr>
        <w:rPr>
          <w:rFonts w:ascii="Republika" w:hAnsi="Republika" w:cs="Arial"/>
          <w:sz w:val="20"/>
          <w:szCs w:val="20"/>
        </w:rPr>
      </w:pPr>
    </w:p>
    <w:p w14:paraId="72A8C627" w14:textId="77777777" w:rsidR="00D20FF4" w:rsidRPr="003519B3" w:rsidRDefault="00D20FF4" w:rsidP="00341254">
      <w:pPr>
        <w:rPr>
          <w:rFonts w:ascii="Republika" w:hAnsi="Republika" w:cs="Arial"/>
          <w:sz w:val="20"/>
          <w:szCs w:val="20"/>
        </w:rPr>
      </w:pPr>
    </w:p>
    <w:p w14:paraId="3EB10A7A" w14:textId="1CBC9C51" w:rsidR="001E2589" w:rsidRPr="003519B3" w:rsidRDefault="001E2589" w:rsidP="008754AF">
      <w:pPr>
        <w:pStyle w:val="Napis"/>
        <w:rPr>
          <w:rFonts w:cs="Arial"/>
          <w:b/>
          <w:bCs/>
          <w:iCs w:val="0"/>
          <w:color w:val="auto"/>
          <w:szCs w:val="22"/>
        </w:rPr>
      </w:pPr>
      <w:bookmarkStart w:id="48" w:name="_Toc187222642"/>
      <w:bookmarkStart w:id="49" w:name="_Toc216419643"/>
      <w:r w:rsidRPr="003519B3">
        <w:rPr>
          <w:szCs w:val="22"/>
        </w:rPr>
        <w:t xml:space="preserve">Tabela </w:t>
      </w:r>
      <w:r w:rsidR="008754AF" w:rsidRPr="003519B3">
        <w:rPr>
          <w:szCs w:val="22"/>
        </w:rPr>
        <w:fldChar w:fldCharType="begin"/>
      </w:r>
      <w:r w:rsidR="008754AF" w:rsidRPr="003519B3">
        <w:rPr>
          <w:szCs w:val="22"/>
        </w:rPr>
        <w:instrText xml:space="preserve"> SEQ Tabela \* ARABIC </w:instrText>
      </w:r>
      <w:r w:rsidR="008754AF" w:rsidRPr="003519B3">
        <w:rPr>
          <w:szCs w:val="22"/>
        </w:rPr>
        <w:fldChar w:fldCharType="separate"/>
      </w:r>
      <w:r w:rsidR="00830928">
        <w:rPr>
          <w:noProof/>
          <w:szCs w:val="22"/>
        </w:rPr>
        <w:t>2</w:t>
      </w:r>
      <w:r w:rsidR="008754AF" w:rsidRPr="003519B3">
        <w:rPr>
          <w:szCs w:val="22"/>
        </w:rPr>
        <w:fldChar w:fldCharType="end"/>
      </w:r>
      <w:r w:rsidRPr="003519B3">
        <w:rPr>
          <w:szCs w:val="22"/>
        </w:rPr>
        <w:t xml:space="preserve">: </w:t>
      </w:r>
      <w:r w:rsidR="00925A27" w:rsidRPr="003519B3">
        <w:rPr>
          <w:szCs w:val="22"/>
        </w:rPr>
        <w:t xml:space="preserve">Naziv, naslov in kontaktne točke pri </w:t>
      </w:r>
      <w:r w:rsidR="00A73B4E" w:rsidRPr="003519B3">
        <w:rPr>
          <w:szCs w:val="22"/>
        </w:rPr>
        <w:t>izvajalskih</w:t>
      </w:r>
      <w:r w:rsidR="00925A27" w:rsidRPr="003519B3">
        <w:rPr>
          <w:szCs w:val="22"/>
        </w:rPr>
        <w:t xml:space="preserve"> telesih</w:t>
      </w:r>
      <w:bookmarkEnd w:id="48"/>
      <w:bookmarkEnd w:id="49"/>
      <w:r w:rsidR="0081588C" w:rsidRPr="003519B3">
        <w:rPr>
          <w:rFonts w:cs="Arial"/>
          <w:b/>
          <w:bCs/>
          <w:iCs w:val="0"/>
          <w:color w:val="auto"/>
          <w:szCs w:val="22"/>
        </w:rPr>
        <w:fldChar w:fldCharType="begin"/>
      </w:r>
      <w:r w:rsidR="0081588C" w:rsidRPr="003519B3">
        <w:rPr>
          <w:rFonts w:cs="Arial"/>
          <w:b/>
          <w:bCs/>
          <w:iCs w:val="0"/>
          <w:color w:val="auto"/>
          <w:szCs w:val="22"/>
        </w:rPr>
        <w:instrText xml:space="preserve"> XE "Tabela 2\: Seznam izvajalskih organov po posredniških telesih s pravnimi podlagami" </w:instrText>
      </w:r>
      <w:r w:rsidR="0081588C" w:rsidRPr="003519B3">
        <w:rPr>
          <w:rFonts w:cs="Arial"/>
          <w:b/>
          <w:bCs/>
          <w:iCs w:val="0"/>
          <w:color w:val="auto"/>
          <w:szCs w:val="22"/>
        </w:rPr>
        <w:fldChar w:fldCharType="end"/>
      </w:r>
    </w:p>
    <w:tbl>
      <w:tblPr>
        <w:tblStyle w:val="Tabelasvetlamrea1"/>
        <w:tblW w:w="9356" w:type="dxa"/>
        <w:tblInd w:w="-5" w:type="dxa"/>
        <w:tblLook w:val="04A0" w:firstRow="1" w:lastRow="0" w:firstColumn="1" w:lastColumn="0" w:noHBand="0" w:noVBand="1"/>
      </w:tblPr>
      <w:tblGrid>
        <w:gridCol w:w="1134"/>
        <w:gridCol w:w="2694"/>
        <w:gridCol w:w="5528"/>
      </w:tblGrid>
      <w:tr w:rsidR="00082826" w:rsidRPr="003519B3" w14:paraId="6FBFAFA1" w14:textId="77777777" w:rsidTr="005D0B9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767171" w:themeColor="background2" w:themeShade="80"/>
            </w:tcBorders>
            <w:noWrap/>
            <w:vAlign w:val="bottom"/>
            <w:hideMark/>
          </w:tcPr>
          <w:p w14:paraId="368C79BF" w14:textId="77777777" w:rsidR="00082826" w:rsidRPr="003519B3" w:rsidRDefault="00082826" w:rsidP="005D0B99">
            <w:pPr>
              <w:jc w:val="left"/>
              <w:rPr>
                <w:rFonts w:ascii="Republika" w:eastAsia="Times New Roman" w:hAnsi="Republika" w:cs="Arial"/>
                <w:lang w:eastAsia="sl-SI"/>
              </w:rPr>
            </w:pPr>
            <w:r w:rsidRPr="003519B3">
              <w:rPr>
                <w:rFonts w:ascii="Republika" w:hAnsi="Republika" w:cs="Arial"/>
              </w:rPr>
              <w:t xml:space="preserve">PT MGTŠ </w:t>
            </w:r>
          </w:p>
        </w:tc>
        <w:tc>
          <w:tcPr>
            <w:tcW w:w="8222" w:type="dxa"/>
            <w:gridSpan w:val="2"/>
            <w:tcBorders>
              <w:bottom w:val="single" w:sz="12" w:space="0" w:color="767171" w:themeColor="background2" w:themeShade="80"/>
            </w:tcBorders>
            <w:vAlign w:val="bottom"/>
          </w:tcPr>
          <w:p w14:paraId="462760F7" w14:textId="77777777" w:rsidR="00082826" w:rsidRPr="003519B3" w:rsidRDefault="00082826" w:rsidP="005D0B99">
            <w:pPr>
              <w:jc w:val="left"/>
              <w:cnfStyle w:val="100000000000" w:firstRow="1"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IT SPIRIT</w:t>
            </w:r>
          </w:p>
        </w:tc>
      </w:tr>
      <w:tr w:rsidR="00082826" w:rsidRPr="003519B3" w14:paraId="5B875642" w14:textId="77777777" w:rsidTr="005D0B99">
        <w:trPr>
          <w:trHeight w:val="203"/>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767171" w:themeColor="background2" w:themeShade="80"/>
            </w:tcBorders>
            <w:noWrap/>
          </w:tcPr>
          <w:p w14:paraId="27C1B3C4" w14:textId="77777777" w:rsidR="00082826" w:rsidRPr="003519B3" w:rsidRDefault="00082826" w:rsidP="005D0B99">
            <w:pPr>
              <w:jc w:val="left"/>
              <w:rPr>
                <w:rFonts w:ascii="Republika" w:hAnsi="Republika" w:cs="Arial"/>
                <w:b w:val="0"/>
              </w:rPr>
            </w:pPr>
          </w:p>
        </w:tc>
        <w:tc>
          <w:tcPr>
            <w:tcW w:w="2694" w:type="dxa"/>
            <w:tcBorders>
              <w:top w:val="single" w:sz="12" w:space="0" w:color="767171" w:themeColor="background2" w:themeShade="80"/>
            </w:tcBorders>
            <w:vAlign w:val="center"/>
          </w:tcPr>
          <w:p w14:paraId="4D1A3ED8"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8" w:type="dxa"/>
            <w:tcBorders>
              <w:top w:val="single" w:sz="12" w:space="0" w:color="767171" w:themeColor="background2" w:themeShade="80"/>
            </w:tcBorders>
            <w:noWrap/>
            <w:vAlign w:val="center"/>
          </w:tcPr>
          <w:p w14:paraId="02E9B9BE"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Verovškova ulica 60, 1000 Ljubljana</w:t>
            </w:r>
          </w:p>
        </w:tc>
      </w:tr>
      <w:tr w:rsidR="00082826" w:rsidRPr="003519B3" w14:paraId="1E4DF307" w14:textId="77777777" w:rsidTr="005D0B99">
        <w:trPr>
          <w:trHeight w:val="214"/>
        </w:trPr>
        <w:tc>
          <w:tcPr>
            <w:cnfStyle w:val="001000000000" w:firstRow="0" w:lastRow="0" w:firstColumn="1" w:lastColumn="0" w:oddVBand="0" w:evenVBand="0" w:oddHBand="0" w:evenHBand="0" w:firstRowFirstColumn="0" w:firstRowLastColumn="0" w:lastRowFirstColumn="0" w:lastRowLastColumn="0"/>
            <w:tcW w:w="1134" w:type="dxa"/>
            <w:vMerge/>
            <w:noWrap/>
          </w:tcPr>
          <w:p w14:paraId="72051092" w14:textId="77777777" w:rsidR="00082826" w:rsidRPr="003519B3" w:rsidRDefault="00082826" w:rsidP="005D0B99">
            <w:pPr>
              <w:jc w:val="left"/>
              <w:rPr>
                <w:rFonts w:ascii="Republika" w:hAnsi="Republika" w:cs="Arial"/>
                <w:b w:val="0"/>
              </w:rPr>
            </w:pPr>
          </w:p>
        </w:tc>
        <w:tc>
          <w:tcPr>
            <w:tcW w:w="2694" w:type="dxa"/>
            <w:vAlign w:val="center"/>
          </w:tcPr>
          <w:p w14:paraId="4759A5C7"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8" w:type="dxa"/>
            <w:noWrap/>
            <w:vAlign w:val="center"/>
          </w:tcPr>
          <w:p w14:paraId="55399D22"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01 589 18 70</w:t>
            </w:r>
          </w:p>
        </w:tc>
      </w:tr>
      <w:tr w:rsidR="00082826" w:rsidRPr="003519B3" w14:paraId="0233657C" w14:textId="77777777" w:rsidTr="005D0B99">
        <w:trPr>
          <w:trHeight w:val="246"/>
        </w:trPr>
        <w:tc>
          <w:tcPr>
            <w:cnfStyle w:val="001000000000" w:firstRow="0" w:lastRow="0" w:firstColumn="1" w:lastColumn="0" w:oddVBand="0" w:evenVBand="0" w:oddHBand="0" w:evenHBand="0" w:firstRowFirstColumn="0" w:firstRowLastColumn="0" w:lastRowFirstColumn="0" w:lastRowLastColumn="0"/>
            <w:tcW w:w="1134" w:type="dxa"/>
            <w:vMerge/>
            <w:noWrap/>
          </w:tcPr>
          <w:p w14:paraId="2F710692" w14:textId="77777777" w:rsidR="00082826" w:rsidRPr="003519B3" w:rsidRDefault="00082826" w:rsidP="005D0B99">
            <w:pPr>
              <w:jc w:val="left"/>
              <w:rPr>
                <w:rFonts w:ascii="Republika" w:hAnsi="Republika" w:cs="Arial"/>
                <w:b w:val="0"/>
              </w:rPr>
            </w:pPr>
          </w:p>
        </w:tc>
        <w:tc>
          <w:tcPr>
            <w:tcW w:w="2694" w:type="dxa"/>
            <w:vAlign w:val="center"/>
          </w:tcPr>
          <w:p w14:paraId="1E15DD44"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8" w:type="dxa"/>
            <w:noWrap/>
            <w:vAlign w:val="center"/>
          </w:tcPr>
          <w:p w14:paraId="47D64575"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50" w:history="1">
              <w:r w:rsidRPr="003519B3">
                <w:rPr>
                  <w:rStyle w:val="Hiperpovezava"/>
                  <w:rFonts w:ascii="Republika" w:eastAsia="Times New Roman" w:hAnsi="Republika" w:cs="Arial"/>
                  <w:color w:val="auto"/>
                  <w:lang w:eastAsia="sl-SI"/>
                </w:rPr>
                <w:t>info@spiritslovenia.si</w:t>
              </w:r>
            </w:hyperlink>
            <w:r w:rsidRPr="003519B3">
              <w:rPr>
                <w:rFonts w:ascii="Republika" w:eastAsia="Times New Roman" w:hAnsi="Republika" w:cs="Arial"/>
                <w:lang w:eastAsia="sl-SI"/>
              </w:rPr>
              <w:t xml:space="preserve"> </w:t>
            </w:r>
          </w:p>
        </w:tc>
      </w:tr>
      <w:tr w:rsidR="00082826" w:rsidRPr="003519B3" w14:paraId="4C448EED" w14:textId="77777777" w:rsidTr="005D0B99">
        <w:trPr>
          <w:trHeight w:val="12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999999" w:themeColor="text1" w:themeTint="66"/>
            </w:tcBorders>
            <w:noWrap/>
          </w:tcPr>
          <w:p w14:paraId="08C90092" w14:textId="77777777" w:rsidR="00082826" w:rsidRPr="003519B3" w:rsidRDefault="00082826" w:rsidP="005D0B99">
            <w:pPr>
              <w:jc w:val="left"/>
              <w:rPr>
                <w:rFonts w:ascii="Republika" w:hAnsi="Republika" w:cs="Arial"/>
                <w:b w:val="0"/>
              </w:rPr>
            </w:pPr>
          </w:p>
        </w:tc>
        <w:tc>
          <w:tcPr>
            <w:tcW w:w="2694" w:type="dxa"/>
            <w:tcBorders>
              <w:bottom w:val="single" w:sz="4" w:space="0" w:color="999999" w:themeColor="text1" w:themeTint="66"/>
            </w:tcBorders>
            <w:vAlign w:val="center"/>
          </w:tcPr>
          <w:p w14:paraId="22278F33"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izvajalskega telesa:</w:t>
            </w:r>
          </w:p>
        </w:tc>
        <w:tc>
          <w:tcPr>
            <w:tcW w:w="5528" w:type="dxa"/>
            <w:tcBorders>
              <w:bottom w:val="single" w:sz="4" w:space="0" w:color="999999" w:themeColor="text1" w:themeTint="66"/>
            </w:tcBorders>
            <w:noWrap/>
            <w:vAlign w:val="center"/>
          </w:tcPr>
          <w:p w14:paraId="2FF45A9A" w14:textId="473B53E8" w:rsidR="00082826" w:rsidRPr="003519B3" w:rsidRDefault="00CF635F" w:rsidP="00877728">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Tamara Zajec Balažič</w:t>
            </w:r>
            <w:r w:rsidR="00082826" w:rsidRPr="003519B3">
              <w:rPr>
                <w:rFonts w:ascii="Republika" w:eastAsia="Times New Roman" w:hAnsi="Republika" w:cs="Arial"/>
                <w:lang w:eastAsia="sl-SI"/>
              </w:rPr>
              <w:t>, direktor</w:t>
            </w:r>
            <w:r w:rsidRPr="003519B3">
              <w:rPr>
                <w:rFonts w:ascii="Republika" w:eastAsia="Times New Roman" w:hAnsi="Republika" w:cs="Arial"/>
                <w:lang w:eastAsia="sl-SI"/>
              </w:rPr>
              <w:t>i</w:t>
            </w:r>
            <w:r w:rsidRPr="003519B3">
              <w:rPr>
                <w:rFonts w:ascii="Republika" w:hAnsi="Republika"/>
              </w:rPr>
              <w:t>c</w:t>
            </w:r>
            <w:r w:rsidR="00877728" w:rsidRPr="003519B3">
              <w:rPr>
                <w:rFonts w:ascii="Republika" w:hAnsi="Republika"/>
              </w:rPr>
              <w:t>a</w:t>
            </w:r>
            <w:r w:rsidR="00082826" w:rsidRPr="003519B3">
              <w:rPr>
                <w:rFonts w:ascii="Republika" w:eastAsia="Times New Roman" w:hAnsi="Republika" w:cs="Arial"/>
                <w:lang w:eastAsia="sl-SI"/>
              </w:rPr>
              <w:t xml:space="preserve"> (</w:t>
            </w:r>
            <w:hyperlink r:id="rId51" w:history="1">
              <w:r w:rsidR="00877728" w:rsidRPr="003519B3">
                <w:rPr>
                  <w:rStyle w:val="Hiperpovezava"/>
                  <w:rFonts w:ascii="Republika" w:hAnsi="Republika"/>
                  <w:color w:val="auto"/>
                  <w:lang w:eastAsia="sl-SI"/>
                </w:rPr>
                <w:t>tamara.zajecbalazic@spiritslovenia.si</w:t>
              </w:r>
            </w:hyperlink>
            <w:r w:rsidR="00082826" w:rsidRPr="003519B3">
              <w:rPr>
                <w:rFonts w:ascii="Republika" w:eastAsia="Times New Roman" w:hAnsi="Republika" w:cs="Arial"/>
                <w:lang w:eastAsia="sl-SI"/>
              </w:rPr>
              <w:t>); 01 589 18 98</w:t>
            </w:r>
          </w:p>
        </w:tc>
      </w:tr>
      <w:tr w:rsidR="00082826" w:rsidRPr="003519B3" w14:paraId="28F1E4E8" w14:textId="77777777" w:rsidTr="005D0B99">
        <w:trPr>
          <w:trHeight w:val="362"/>
        </w:trPr>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767171" w:themeColor="background2" w:themeShade="80"/>
            </w:tcBorders>
            <w:noWrap/>
            <w:vAlign w:val="bottom"/>
          </w:tcPr>
          <w:p w14:paraId="7D2BF0C9" w14:textId="77777777" w:rsidR="00082826" w:rsidRPr="003519B3" w:rsidRDefault="00082826" w:rsidP="005D0B99">
            <w:pPr>
              <w:jc w:val="left"/>
              <w:rPr>
                <w:rFonts w:ascii="Republika" w:eastAsia="Times New Roman" w:hAnsi="Republika" w:cs="Arial"/>
                <w:b w:val="0"/>
                <w:lang w:eastAsia="sl-SI"/>
              </w:rPr>
            </w:pPr>
            <w:bookmarkStart w:id="50" w:name="_Hlk182905489"/>
            <w:r w:rsidRPr="003519B3">
              <w:rPr>
                <w:rFonts w:ascii="Republika" w:hAnsi="Republika" w:cs="Arial"/>
              </w:rPr>
              <w:t>PT MGTŠ</w:t>
            </w:r>
          </w:p>
        </w:tc>
        <w:tc>
          <w:tcPr>
            <w:tcW w:w="8222" w:type="dxa"/>
            <w:gridSpan w:val="2"/>
            <w:tcBorders>
              <w:bottom w:val="single" w:sz="12" w:space="0" w:color="767171" w:themeColor="background2" w:themeShade="80"/>
            </w:tcBorders>
            <w:vAlign w:val="bottom"/>
          </w:tcPr>
          <w:p w14:paraId="19C1554B"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b/>
                <w:lang w:eastAsia="sl-SI"/>
              </w:rPr>
              <w:t>IT SPS</w:t>
            </w:r>
          </w:p>
        </w:tc>
      </w:tr>
      <w:tr w:rsidR="00082826" w:rsidRPr="003519B3" w14:paraId="65995432" w14:textId="77777777" w:rsidTr="005D0B99">
        <w:trPr>
          <w:trHeight w:val="18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767171" w:themeColor="background2" w:themeShade="80"/>
            </w:tcBorders>
            <w:noWrap/>
          </w:tcPr>
          <w:p w14:paraId="62E756C5" w14:textId="77777777" w:rsidR="00082826" w:rsidRPr="003519B3" w:rsidRDefault="00082826" w:rsidP="005D0B99">
            <w:pPr>
              <w:jc w:val="left"/>
              <w:rPr>
                <w:rFonts w:ascii="Republika" w:eastAsia="Times New Roman" w:hAnsi="Republika" w:cs="Arial"/>
                <w:b w:val="0"/>
                <w:lang w:eastAsia="sl-SI"/>
              </w:rPr>
            </w:pPr>
          </w:p>
        </w:tc>
        <w:tc>
          <w:tcPr>
            <w:tcW w:w="2694" w:type="dxa"/>
            <w:tcBorders>
              <w:top w:val="single" w:sz="12" w:space="0" w:color="767171" w:themeColor="background2" w:themeShade="80"/>
            </w:tcBorders>
            <w:vAlign w:val="center"/>
          </w:tcPr>
          <w:p w14:paraId="5FF8B023"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Naslov:</w:t>
            </w:r>
          </w:p>
        </w:tc>
        <w:tc>
          <w:tcPr>
            <w:tcW w:w="5528" w:type="dxa"/>
            <w:tcBorders>
              <w:top w:val="single" w:sz="12" w:space="0" w:color="767171" w:themeColor="background2" w:themeShade="80"/>
            </w:tcBorders>
            <w:noWrap/>
            <w:vAlign w:val="center"/>
          </w:tcPr>
          <w:p w14:paraId="628A101F"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Ulica kneza Koclja 22, 2000 Maribor</w:t>
            </w:r>
          </w:p>
        </w:tc>
      </w:tr>
      <w:tr w:rsidR="00082826" w:rsidRPr="003519B3" w14:paraId="644A8E04" w14:textId="77777777" w:rsidTr="005D0B99">
        <w:trPr>
          <w:trHeight w:val="192"/>
        </w:trPr>
        <w:tc>
          <w:tcPr>
            <w:cnfStyle w:val="001000000000" w:firstRow="0" w:lastRow="0" w:firstColumn="1" w:lastColumn="0" w:oddVBand="0" w:evenVBand="0" w:oddHBand="0" w:evenHBand="0" w:firstRowFirstColumn="0" w:firstRowLastColumn="0" w:lastRowFirstColumn="0" w:lastRowLastColumn="0"/>
            <w:tcW w:w="1134" w:type="dxa"/>
            <w:vMerge/>
            <w:noWrap/>
          </w:tcPr>
          <w:p w14:paraId="463FE153" w14:textId="77777777" w:rsidR="00082826" w:rsidRPr="003519B3" w:rsidRDefault="00082826" w:rsidP="005D0B99">
            <w:pPr>
              <w:jc w:val="left"/>
              <w:rPr>
                <w:rFonts w:ascii="Republika" w:eastAsia="Times New Roman" w:hAnsi="Republika" w:cs="Arial"/>
                <w:b w:val="0"/>
                <w:lang w:eastAsia="sl-SI"/>
              </w:rPr>
            </w:pPr>
          </w:p>
        </w:tc>
        <w:tc>
          <w:tcPr>
            <w:tcW w:w="2694" w:type="dxa"/>
            <w:vAlign w:val="center"/>
          </w:tcPr>
          <w:p w14:paraId="1BB3FADB"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Telefon:</w:t>
            </w:r>
          </w:p>
        </w:tc>
        <w:tc>
          <w:tcPr>
            <w:tcW w:w="5528" w:type="dxa"/>
            <w:noWrap/>
            <w:vAlign w:val="center"/>
          </w:tcPr>
          <w:p w14:paraId="62AB64E5"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02 234 12 60</w:t>
            </w:r>
          </w:p>
        </w:tc>
      </w:tr>
      <w:tr w:rsidR="00082826" w:rsidRPr="003519B3" w14:paraId="4CEA7E07"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noWrap/>
          </w:tcPr>
          <w:p w14:paraId="1B370DB7" w14:textId="77777777" w:rsidR="00082826" w:rsidRPr="003519B3" w:rsidRDefault="00082826" w:rsidP="005D0B99">
            <w:pPr>
              <w:jc w:val="left"/>
              <w:rPr>
                <w:rFonts w:ascii="Republika" w:eastAsia="Times New Roman" w:hAnsi="Republika" w:cs="Arial"/>
                <w:b w:val="0"/>
                <w:lang w:eastAsia="sl-SI"/>
              </w:rPr>
            </w:pPr>
          </w:p>
        </w:tc>
        <w:tc>
          <w:tcPr>
            <w:tcW w:w="2694" w:type="dxa"/>
            <w:vAlign w:val="center"/>
          </w:tcPr>
          <w:p w14:paraId="2A15EC4A"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E-pošta:</w:t>
            </w:r>
          </w:p>
        </w:tc>
        <w:tc>
          <w:tcPr>
            <w:tcW w:w="5528" w:type="dxa"/>
            <w:noWrap/>
            <w:vAlign w:val="center"/>
          </w:tcPr>
          <w:p w14:paraId="26169F50"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52" w:history="1">
              <w:r w:rsidRPr="003519B3">
                <w:rPr>
                  <w:rStyle w:val="Hiperpovezava"/>
                  <w:rFonts w:ascii="Republika" w:eastAsia="Times New Roman" w:hAnsi="Republika" w:cs="Arial"/>
                  <w:color w:val="auto"/>
                  <w:lang w:eastAsia="sl-SI"/>
                </w:rPr>
                <w:t>info@podjetniskisklad.si</w:t>
              </w:r>
            </w:hyperlink>
            <w:r w:rsidRPr="003519B3">
              <w:rPr>
                <w:rFonts w:ascii="Republika" w:eastAsia="Times New Roman" w:hAnsi="Republika" w:cs="Arial"/>
                <w:lang w:eastAsia="sl-SI"/>
              </w:rPr>
              <w:t xml:space="preserve"> </w:t>
            </w:r>
          </w:p>
        </w:tc>
      </w:tr>
      <w:tr w:rsidR="00082826" w:rsidRPr="003519B3" w14:paraId="066EF006" w14:textId="77777777" w:rsidTr="005D0B99">
        <w:trPr>
          <w:trHeight w:val="100"/>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999999" w:themeColor="text1" w:themeTint="66"/>
            </w:tcBorders>
            <w:noWrap/>
          </w:tcPr>
          <w:p w14:paraId="5AF1B4B3" w14:textId="77777777" w:rsidR="00082826" w:rsidRPr="003519B3" w:rsidRDefault="00082826" w:rsidP="005D0B99">
            <w:pPr>
              <w:jc w:val="left"/>
              <w:rPr>
                <w:rFonts w:ascii="Republika" w:eastAsia="Times New Roman" w:hAnsi="Republika" w:cs="Arial"/>
                <w:b w:val="0"/>
                <w:lang w:eastAsia="sl-SI"/>
              </w:rPr>
            </w:pPr>
          </w:p>
        </w:tc>
        <w:tc>
          <w:tcPr>
            <w:tcW w:w="2694" w:type="dxa"/>
            <w:tcBorders>
              <w:bottom w:val="single" w:sz="4" w:space="0" w:color="999999" w:themeColor="text1" w:themeTint="66"/>
            </w:tcBorders>
            <w:vAlign w:val="center"/>
          </w:tcPr>
          <w:p w14:paraId="05AE0EE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Vodja izvajalskega telesa:</w:t>
            </w:r>
          </w:p>
        </w:tc>
        <w:tc>
          <w:tcPr>
            <w:tcW w:w="5528" w:type="dxa"/>
            <w:tcBorders>
              <w:bottom w:val="single" w:sz="4" w:space="0" w:color="999999" w:themeColor="text1" w:themeTint="66"/>
            </w:tcBorders>
            <w:noWrap/>
            <w:vAlign w:val="center"/>
          </w:tcPr>
          <w:p w14:paraId="017F29B0"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mag. Maja Tomanič Vidovič, direktorica (</w:t>
            </w:r>
            <w:hyperlink r:id="rId53" w:history="1">
              <w:r w:rsidRPr="003519B3">
                <w:rPr>
                  <w:rStyle w:val="Hiperpovezava"/>
                  <w:rFonts w:ascii="Republika" w:eastAsia="Times New Roman" w:hAnsi="Republika" w:cs="Arial"/>
                  <w:color w:val="auto"/>
                  <w:lang w:eastAsia="sl-SI"/>
                </w:rPr>
                <w:t>glavna.pisarna@podjetniskisklad.si</w:t>
              </w:r>
            </w:hyperlink>
            <w:r w:rsidRPr="003519B3">
              <w:rPr>
                <w:rFonts w:ascii="Republika" w:eastAsia="Times New Roman" w:hAnsi="Republika" w:cs="Arial"/>
                <w:lang w:eastAsia="sl-SI"/>
              </w:rPr>
              <w:t>); 02 23 41 280</w:t>
            </w:r>
          </w:p>
        </w:tc>
      </w:tr>
      <w:bookmarkEnd w:id="50"/>
      <w:tr w:rsidR="00082826" w:rsidRPr="003519B3" w14:paraId="701EDD23" w14:textId="77777777" w:rsidTr="005D0B99">
        <w:trPr>
          <w:trHeight w:val="41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999999" w:themeColor="text1" w:themeTint="66"/>
              <w:left w:val="single" w:sz="4" w:space="0" w:color="999999" w:themeColor="text1" w:themeTint="66"/>
              <w:bottom w:val="single" w:sz="12" w:space="0" w:color="999999" w:themeColor="text1" w:themeTint="66"/>
              <w:right w:val="single" w:sz="4" w:space="0" w:color="999999" w:themeColor="text1" w:themeTint="66"/>
            </w:tcBorders>
            <w:noWrap/>
            <w:vAlign w:val="bottom"/>
          </w:tcPr>
          <w:p w14:paraId="68FADAAA" w14:textId="77777777" w:rsidR="00082826" w:rsidRPr="003519B3" w:rsidRDefault="00082826" w:rsidP="005D0B99">
            <w:pPr>
              <w:jc w:val="left"/>
              <w:rPr>
                <w:rFonts w:ascii="Republika" w:hAnsi="Republika" w:cs="Arial"/>
              </w:rPr>
            </w:pPr>
            <w:r w:rsidRPr="003519B3">
              <w:rPr>
                <w:rFonts w:ascii="Republika" w:hAnsi="Republika" w:cs="Arial"/>
              </w:rPr>
              <w:t>PT MVZI</w:t>
            </w:r>
          </w:p>
        </w:tc>
        <w:tc>
          <w:tcPr>
            <w:tcW w:w="8222" w:type="dxa"/>
            <w:gridSpan w:val="2"/>
            <w:tcBorders>
              <w:top w:val="single" w:sz="4" w:space="0" w:color="999999" w:themeColor="text1" w:themeTint="66"/>
              <w:left w:val="single" w:sz="4" w:space="0" w:color="999999" w:themeColor="text1" w:themeTint="66"/>
              <w:bottom w:val="single" w:sz="12" w:space="0" w:color="999999" w:themeColor="text1" w:themeTint="66"/>
              <w:right w:val="single" w:sz="4" w:space="0" w:color="999999" w:themeColor="text1" w:themeTint="66"/>
            </w:tcBorders>
            <w:vAlign w:val="bottom"/>
          </w:tcPr>
          <w:p w14:paraId="7AA391D7"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hAnsi="Republika" w:cs="Arial"/>
                <w:b/>
                <w:bCs/>
              </w:rPr>
            </w:pPr>
            <w:r w:rsidRPr="003519B3">
              <w:rPr>
                <w:rFonts w:ascii="Republika" w:hAnsi="Republika" w:cs="Arial"/>
                <w:b/>
                <w:bCs/>
              </w:rPr>
              <w:t>IT ARIS</w:t>
            </w:r>
          </w:p>
        </w:tc>
      </w:tr>
      <w:tr w:rsidR="00082826" w:rsidRPr="003519B3" w14:paraId="73968423"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999999" w:themeColor="text1" w:themeTint="66"/>
            </w:tcBorders>
            <w:noWrap/>
            <w:vAlign w:val="bottom"/>
          </w:tcPr>
          <w:p w14:paraId="6B16879D" w14:textId="77777777" w:rsidR="00082826" w:rsidRPr="003519B3" w:rsidRDefault="00082826" w:rsidP="005D0B99">
            <w:pPr>
              <w:jc w:val="left"/>
              <w:rPr>
                <w:rFonts w:ascii="Republika" w:hAnsi="Republika" w:cs="Arial"/>
              </w:rPr>
            </w:pPr>
          </w:p>
        </w:tc>
        <w:tc>
          <w:tcPr>
            <w:tcW w:w="2694" w:type="dxa"/>
            <w:tcBorders>
              <w:top w:val="single" w:sz="12" w:space="0" w:color="999999" w:themeColor="text1" w:themeTint="66"/>
            </w:tcBorders>
            <w:vAlign w:val="center"/>
          </w:tcPr>
          <w:p w14:paraId="5A5D94A2"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lang w:eastAsia="sl-SI"/>
              </w:rPr>
            </w:pPr>
            <w:r w:rsidRPr="003519B3">
              <w:rPr>
                <w:rFonts w:ascii="Republika" w:eastAsia="Times New Roman" w:hAnsi="Republika" w:cs="Arial"/>
                <w:lang w:eastAsia="sl-SI"/>
              </w:rPr>
              <w:t>Naslov:</w:t>
            </w:r>
          </w:p>
        </w:tc>
        <w:tc>
          <w:tcPr>
            <w:tcW w:w="5528" w:type="dxa"/>
            <w:tcBorders>
              <w:top w:val="single" w:sz="12" w:space="0" w:color="999999" w:themeColor="text1" w:themeTint="66"/>
            </w:tcBorders>
            <w:noWrap/>
            <w:vAlign w:val="center"/>
          </w:tcPr>
          <w:p w14:paraId="531BFBC5"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bCs/>
                <w:lang w:eastAsia="sl-SI"/>
              </w:rPr>
              <w:t>Bleiweisova cesta 30, 1000 Ljubljana</w:t>
            </w:r>
          </w:p>
        </w:tc>
      </w:tr>
      <w:tr w:rsidR="00082826" w:rsidRPr="003519B3" w14:paraId="34C071D1"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noWrap/>
            <w:vAlign w:val="bottom"/>
          </w:tcPr>
          <w:p w14:paraId="70582F2B" w14:textId="77777777" w:rsidR="00082826" w:rsidRPr="003519B3" w:rsidRDefault="00082826" w:rsidP="005D0B99">
            <w:pPr>
              <w:jc w:val="left"/>
              <w:rPr>
                <w:rFonts w:ascii="Republika" w:hAnsi="Republika" w:cs="Arial"/>
              </w:rPr>
            </w:pPr>
          </w:p>
        </w:tc>
        <w:tc>
          <w:tcPr>
            <w:tcW w:w="2694" w:type="dxa"/>
            <w:vAlign w:val="center"/>
          </w:tcPr>
          <w:p w14:paraId="02167997"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lang w:eastAsia="sl-SI"/>
              </w:rPr>
            </w:pPr>
            <w:r w:rsidRPr="003519B3">
              <w:rPr>
                <w:rFonts w:ascii="Republika" w:eastAsia="Times New Roman" w:hAnsi="Republika" w:cs="Arial"/>
                <w:lang w:eastAsia="sl-SI"/>
              </w:rPr>
              <w:t>Telefon:</w:t>
            </w:r>
          </w:p>
        </w:tc>
        <w:tc>
          <w:tcPr>
            <w:tcW w:w="5528" w:type="dxa"/>
            <w:noWrap/>
            <w:vAlign w:val="center"/>
          </w:tcPr>
          <w:p w14:paraId="334337CD"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01 400 59 10</w:t>
            </w:r>
          </w:p>
        </w:tc>
      </w:tr>
      <w:tr w:rsidR="00082826" w:rsidRPr="003519B3" w14:paraId="70524AD6"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noWrap/>
            <w:vAlign w:val="bottom"/>
          </w:tcPr>
          <w:p w14:paraId="55DB2E33" w14:textId="77777777" w:rsidR="00082826" w:rsidRPr="003519B3" w:rsidRDefault="00082826" w:rsidP="005D0B99">
            <w:pPr>
              <w:jc w:val="left"/>
              <w:rPr>
                <w:rFonts w:ascii="Republika" w:hAnsi="Republika" w:cs="Arial"/>
              </w:rPr>
            </w:pPr>
          </w:p>
        </w:tc>
        <w:tc>
          <w:tcPr>
            <w:tcW w:w="2694" w:type="dxa"/>
            <w:vAlign w:val="center"/>
          </w:tcPr>
          <w:p w14:paraId="54883B1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lang w:eastAsia="sl-SI"/>
              </w:rPr>
            </w:pPr>
            <w:r w:rsidRPr="003519B3">
              <w:rPr>
                <w:rFonts w:ascii="Republika" w:eastAsia="Times New Roman" w:hAnsi="Republika" w:cs="Arial"/>
                <w:lang w:eastAsia="sl-SI"/>
              </w:rPr>
              <w:t>E-pošta:</w:t>
            </w:r>
          </w:p>
        </w:tc>
        <w:tc>
          <w:tcPr>
            <w:tcW w:w="5528" w:type="dxa"/>
            <w:noWrap/>
            <w:vAlign w:val="center"/>
          </w:tcPr>
          <w:p w14:paraId="0950802F" w14:textId="77777777" w:rsidR="00082826" w:rsidRPr="003519B3"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54" w:history="1">
              <w:r w:rsidRPr="003519B3">
                <w:rPr>
                  <w:rStyle w:val="Hiperpovezava"/>
                  <w:rFonts w:ascii="Republika" w:eastAsia="Times New Roman" w:hAnsi="Republika" w:cs="Arial"/>
                  <w:color w:val="auto"/>
                  <w:lang w:eastAsia="sl-SI"/>
                </w:rPr>
                <w:t>info@aris-rs.si</w:t>
              </w:r>
            </w:hyperlink>
            <w:r w:rsidRPr="003519B3">
              <w:rPr>
                <w:rFonts w:ascii="Republika" w:eastAsia="Times New Roman" w:hAnsi="Republika" w:cs="Arial"/>
                <w:lang w:eastAsia="sl-SI"/>
              </w:rPr>
              <w:t> </w:t>
            </w:r>
          </w:p>
        </w:tc>
      </w:tr>
      <w:tr w:rsidR="00082826" w:rsidRPr="003519B3" w14:paraId="7860E699"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noWrap/>
            <w:vAlign w:val="bottom"/>
          </w:tcPr>
          <w:p w14:paraId="200DE3B0" w14:textId="77777777" w:rsidR="00082826" w:rsidRPr="003519B3" w:rsidRDefault="00082826" w:rsidP="005D0B99">
            <w:pPr>
              <w:jc w:val="left"/>
              <w:rPr>
                <w:rFonts w:ascii="Republika" w:hAnsi="Republika" w:cs="Arial"/>
              </w:rPr>
            </w:pPr>
          </w:p>
        </w:tc>
        <w:tc>
          <w:tcPr>
            <w:tcW w:w="2694" w:type="dxa"/>
            <w:vAlign w:val="center"/>
          </w:tcPr>
          <w:p w14:paraId="4FE498CC" w14:textId="77777777" w:rsidR="00082826" w:rsidRPr="003519B3"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lang w:eastAsia="sl-SI"/>
              </w:rPr>
            </w:pPr>
            <w:r w:rsidRPr="003519B3">
              <w:rPr>
                <w:rFonts w:ascii="Republika" w:eastAsia="Times New Roman" w:hAnsi="Republika" w:cs="Arial"/>
                <w:lang w:eastAsia="sl-SI"/>
              </w:rPr>
              <w:t>Vodja izvajalskega telesa:</w:t>
            </w:r>
          </w:p>
        </w:tc>
        <w:tc>
          <w:tcPr>
            <w:tcW w:w="5528" w:type="dxa"/>
            <w:noWrap/>
            <w:vAlign w:val="center"/>
          </w:tcPr>
          <w:p w14:paraId="48B7F27E" w14:textId="77777777" w:rsidR="00071E73" w:rsidRPr="003519B3" w:rsidRDefault="00CF635F"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3519B3">
              <w:rPr>
                <w:rFonts w:ascii="Republika" w:eastAsia="Times New Roman" w:hAnsi="Republika" w:cs="Arial"/>
                <w:lang w:eastAsia="sl-SI"/>
              </w:rPr>
              <w:t>Tjaša Dobnik</w:t>
            </w:r>
            <w:r w:rsidR="00082826" w:rsidRPr="003519B3">
              <w:rPr>
                <w:rFonts w:ascii="Republika" w:eastAsia="Times New Roman" w:hAnsi="Republika" w:cs="Arial"/>
                <w:lang w:eastAsia="sl-SI"/>
              </w:rPr>
              <w:t xml:space="preserve">, direktorica </w:t>
            </w:r>
          </w:p>
          <w:p w14:paraId="565AE71B" w14:textId="6918433A" w:rsidR="00082826" w:rsidRPr="003519B3" w:rsidRDefault="00082826" w:rsidP="00071E73">
            <w:pPr>
              <w:jc w:val="left"/>
              <w:cnfStyle w:val="000000000000" w:firstRow="0" w:lastRow="0" w:firstColumn="0" w:lastColumn="0" w:oddVBand="0" w:evenVBand="0" w:oddHBand="0" w:evenHBand="0" w:firstRowFirstColumn="0" w:firstRowLastColumn="0" w:lastRowFirstColumn="0" w:lastRowLastColumn="0"/>
              <w:rPr>
                <w:rFonts w:ascii="Republika" w:hAnsi="Republika"/>
              </w:rPr>
            </w:pPr>
            <w:r w:rsidRPr="003519B3">
              <w:rPr>
                <w:rFonts w:ascii="Republika" w:eastAsia="Times New Roman" w:hAnsi="Republika" w:cs="Arial"/>
                <w:lang w:eastAsia="sl-SI"/>
              </w:rPr>
              <w:t>(</w:t>
            </w:r>
            <w:hyperlink r:id="rId55" w:history="1">
              <w:r w:rsidR="00071E73" w:rsidRPr="003519B3">
                <w:rPr>
                  <w:rStyle w:val="Hiperpovezava"/>
                  <w:rFonts w:ascii="Republika" w:hAnsi="Republika"/>
                  <w:color w:val="auto"/>
                  <w:lang w:eastAsia="sl-SI"/>
                </w:rPr>
                <w:t>tjasa.dobnik@aris-rs.</w:t>
              </w:r>
              <w:r w:rsidR="00071E73" w:rsidRPr="003519B3">
                <w:rPr>
                  <w:rStyle w:val="Hiperpovezava"/>
                  <w:rFonts w:ascii="Republika" w:eastAsia="Times New Roman" w:hAnsi="Republika" w:cs="Arial"/>
                  <w:color w:val="auto"/>
                  <w:lang w:eastAsia="sl-SI"/>
                </w:rPr>
                <w:t>si</w:t>
              </w:r>
            </w:hyperlink>
            <w:r w:rsidRPr="003519B3">
              <w:rPr>
                <w:rFonts w:ascii="Republika" w:eastAsia="Times New Roman" w:hAnsi="Republika" w:cs="Arial"/>
                <w:lang w:eastAsia="sl-SI"/>
              </w:rPr>
              <w:t>); 01 400 59 10</w:t>
            </w:r>
          </w:p>
        </w:tc>
      </w:tr>
    </w:tbl>
    <w:p w14:paraId="04E044F2" w14:textId="152F1789" w:rsidR="001E2589" w:rsidRPr="003519B3" w:rsidRDefault="001E2589" w:rsidP="00F31144">
      <w:pPr>
        <w:spacing w:after="0"/>
        <w:rPr>
          <w:rFonts w:ascii="Republika" w:hAnsi="Republika" w:cs="Arial"/>
        </w:rPr>
      </w:pPr>
    </w:p>
    <w:p w14:paraId="61B0B03D" w14:textId="77777777" w:rsidR="00071E73" w:rsidRPr="003519B3" w:rsidRDefault="00071E73" w:rsidP="00F31144">
      <w:pPr>
        <w:spacing w:after="0"/>
        <w:rPr>
          <w:rFonts w:ascii="Republika" w:hAnsi="Republika" w:cs="Arial"/>
        </w:rPr>
      </w:pPr>
    </w:p>
    <w:p w14:paraId="50791A56" w14:textId="77777777" w:rsidR="00071E73" w:rsidRPr="003519B3" w:rsidRDefault="00071E73" w:rsidP="00F31144">
      <w:pPr>
        <w:spacing w:after="0"/>
        <w:rPr>
          <w:rFonts w:ascii="Republika" w:hAnsi="Republika" w:cs="Arial"/>
        </w:rPr>
      </w:pPr>
    </w:p>
    <w:p w14:paraId="05FC74A5" w14:textId="6EE722A5" w:rsidR="00B11162" w:rsidRPr="003519B3" w:rsidRDefault="00A55A79" w:rsidP="00BF7CAC">
      <w:pPr>
        <w:pStyle w:val="Naslov3"/>
        <w:numPr>
          <w:ilvl w:val="2"/>
          <w:numId w:val="16"/>
        </w:numPr>
        <w:ind w:left="851" w:hanging="851"/>
      </w:pPr>
      <w:bookmarkStart w:id="51" w:name="_Toc154140045"/>
      <w:bookmarkStart w:id="52" w:name="_Toc187237941"/>
      <w:bookmarkStart w:id="53" w:name="_Toc216420022"/>
      <w:r w:rsidRPr="003519B3">
        <w:lastRenderedPageBreak/>
        <w:t>ORGAN ZA RAČUNOVODENJE</w:t>
      </w:r>
      <w:bookmarkEnd w:id="51"/>
      <w:bookmarkEnd w:id="52"/>
      <w:bookmarkEnd w:id="53"/>
    </w:p>
    <w:p w14:paraId="62EA2C39" w14:textId="77777777" w:rsidR="00F43769" w:rsidRPr="003519B3" w:rsidRDefault="00F43769" w:rsidP="00341254">
      <w:pPr>
        <w:rPr>
          <w:rFonts w:ascii="Republika" w:hAnsi="Republika" w:cs="Arial"/>
          <w:sz w:val="20"/>
          <w:szCs w:val="20"/>
        </w:rPr>
      </w:pPr>
    </w:p>
    <w:p w14:paraId="3C815793" w14:textId="77777777" w:rsidR="00743AAA" w:rsidRPr="003519B3" w:rsidRDefault="00743AAA" w:rsidP="00743AAA">
      <w:pPr>
        <w:jc w:val="left"/>
        <w:rPr>
          <w:rFonts w:ascii="Republika" w:hAnsi="Republika" w:cs="Arial"/>
        </w:rPr>
      </w:pPr>
      <w:r w:rsidRPr="003519B3">
        <w:rPr>
          <w:rFonts w:ascii="Republika" w:hAnsi="Republika" w:cs="Arial"/>
        </w:rPr>
        <w:t xml:space="preserve">Naziv, naslov in kontaktna točka: </w:t>
      </w:r>
    </w:p>
    <w:p w14:paraId="490978B8" w14:textId="77777777" w:rsidR="00743AAA" w:rsidRPr="003519B3" w:rsidRDefault="00743AAA" w:rsidP="00743AAA">
      <w:pPr>
        <w:spacing w:after="0"/>
        <w:ind w:left="708"/>
        <w:jc w:val="left"/>
        <w:rPr>
          <w:rFonts w:ascii="Republika" w:hAnsi="Republika" w:cs="Arial"/>
          <w:b/>
        </w:rPr>
      </w:pPr>
      <w:r w:rsidRPr="003519B3">
        <w:rPr>
          <w:rFonts w:ascii="Republika" w:hAnsi="Republika" w:cs="Arial"/>
          <w:b/>
        </w:rPr>
        <w:t>Ministrstvo za finance</w:t>
      </w:r>
    </w:p>
    <w:p w14:paraId="0B690E47" w14:textId="77777777" w:rsidR="00743AAA" w:rsidRPr="003519B3" w:rsidRDefault="00743AAA" w:rsidP="00743AAA">
      <w:pPr>
        <w:spacing w:after="0"/>
        <w:ind w:left="708"/>
        <w:jc w:val="left"/>
        <w:rPr>
          <w:rFonts w:ascii="Republika" w:hAnsi="Republika" w:cs="Arial"/>
          <w:b/>
        </w:rPr>
      </w:pPr>
      <w:r w:rsidRPr="003519B3">
        <w:rPr>
          <w:rFonts w:ascii="Republika" w:hAnsi="Republika" w:cs="Arial"/>
          <w:b/>
        </w:rPr>
        <w:t>Direktorat za proračun</w:t>
      </w:r>
    </w:p>
    <w:p w14:paraId="58556EB1" w14:textId="77777777" w:rsidR="00743AAA" w:rsidRPr="003519B3" w:rsidRDefault="00743AAA" w:rsidP="00743AAA">
      <w:pPr>
        <w:spacing w:after="0"/>
        <w:ind w:left="708"/>
        <w:jc w:val="left"/>
        <w:rPr>
          <w:rFonts w:ascii="Republika" w:hAnsi="Republika" w:cs="Arial"/>
          <w:b/>
        </w:rPr>
      </w:pPr>
      <w:r w:rsidRPr="003519B3">
        <w:rPr>
          <w:rFonts w:ascii="Republika" w:hAnsi="Republika" w:cs="Arial"/>
          <w:b/>
        </w:rPr>
        <w:t>Sektor za upravljanje s sredstvi EU/CA</w:t>
      </w:r>
    </w:p>
    <w:p w14:paraId="60845F48" w14:textId="77777777" w:rsidR="00743AAA" w:rsidRPr="003519B3" w:rsidRDefault="00743AAA" w:rsidP="00743AAA">
      <w:pPr>
        <w:spacing w:after="0"/>
        <w:ind w:left="708"/>
        <w:jc w:val="left"/>
        <w:rPr>
          <w:rFonts w:ascii="Republika" w:hAnsi="Republika" w:cs="Arial"/>
          <w:b/>
        </w:rPr>
      </w:pPr>
      <w:r w:rsidRPr="003519B3">
        <w:rPr>
          <w:rFonts w:ascii="Republika" w:hAnsi="Republika" w:cs="Arial"/>
          <w:b/>
        </w:rPr>
        <w:t>Beethovnova ulica 11</w:t>
      </w:r>
    </w:p>
    <w:p w14:paraId="514824F9" w14:textId="77777777" w:rsidR="00743AAA" w:rsidRPr="003519B3" w:rsidRDefault="00743AAA" w:rsidP="00743AAA">
      <w:pPr>
        <w:spacing w:after="0"/>
        <w:ind w:left="708"/>
        <w:jc w:val="left"/>
        <w:rPr>
          <w:rFonts w:ascii="Republika" w:hAnsi="Republika" w:cs="Arial"/>
          <w:b/>
        </w:rPr>
      </w:pPr>
      <w:r w:rsidRPr="003519B3">
        <w:rPr>
          <w:rFonts w:ascii="Republika" w:hAnsi="Republika" w:cs="Arial"/>
          <w:b/>
        </w:rPr>
        <w:t>1000 Ljubljana</w:t>
      </w:r>
    </w:p>
    <w:p w14:paraId="57BF39CD" w14:textId="4B2A3F28" w:rsidR="00743AAA" w:rsidRPr="003519B3" w:rsidRDefault="004A0AFC" w:rsidP="00743AAA">
      <w:pPr>
        <w:spacing w:after="0"/>
        <w:ind w:left="709"/>
        <w:jc w:val="left"/>
        <w:rPr>
          <w:rFonts w:ascii="Republika" w:hAnsi="Republika" w:cs="Arial"/>
          <w:b/>
        </w:rPr>
      </w:pPr>
      <w:r w:rsidRPr="003519B3">
        <w:rPr>
          <w:rFonts w:ascii="Republika" w:hAnsi="Republika" w:cs="Arial"/>
          <w:b/>
        </w:rPr>
        <w:t>e</w:t>
      </w:r>
      <w:r w:rsidR="00743AAA" w:rsidRPr="003519B3">
        <w:rPr>
          <w:rFonts w:ascii="Republika" w:hAnsi="Republika" w:cs="Arial"/>
          <w:b/>
        </w:rPr>
        <w:t>-</w:t>
      </w:r>
      <w:r w:rsidRPr="003519B3">
        <w:rPr>
          <w:rFonts w:ascii="Republika" w:hAnsi="Republika" w:cs="Arial"/>
          <w:b/>
        </w:rPr>
        <w:t>pošta</w:t>
      </w:r>
      <w:r w:rsidR="00743AAA" w:rsidRPr="003519B3">
        <w:rPr>
          <w:rFonts w:ascii="Republika" w:hAnsi="Republika" w:cs="Arial"/>
          <w:b/>
        </w:rPr>
        <w:t xml:space="preserve">: </w:t>
      </w:r>
      <w:hyperlink r:id="rId56" w:history="1">
        <w:r w:rsidR="00743AAA" w:rsidRPr="003519B3">
          <w:rPr>
            <w:rStyle w:val="Hiperpovezava"/>
            <w:rFonts w:ascii="Republika" w:hAnsi="Republika" w:cs="Arial"/>
            <w:b/>
          </w:rPr>
          <w:t>gp.mf@gov.si</w:t>
        </w:r>
      </w:hyperlink>
      <w:r w:rsidR="00743AAA" w:rsidRPr="003519B3">
        <w:rPr>
          <w:rStyle w:val="Hiperpovezava"/>
          <w:rFonts w:ascii="Republika" w:hAnsi="Republika" w:cs="Arial"/>
          <w:b/>
        </w:rPr>
        <w:t>,</w:t>
      </w:r>
      <w:r w:rsidR="00743AAA" w:rsidRPr="003519B3">
        <w:rPr>
          <w:rStyle w:val="Hiperpovezava"/>
          <w:rFonts w:ascii="Republika" w:hAnsi="Republika" w:cs="Arial"/>
          <w:b/>
          <w:u w:val="none"/>
        </w:rPr>
        <w:t xml:space="preserve"> </w:t>
      </w:r>
      <w:hyperlink r:id="rId57" w:history="1">
        <w:r w:rsidR="00743AAA" w:rsidRPr="003519B3">
          <w:rPr>
            <w:rStyle w:val="Hiperpovezava"/>
            <w:rFonts w:ascii="Republika" w:hAnsi="Republika" w:cs="Arial"/>
            <w:b/>
          </w:rPr>
          <w:t>suseu.mf@gov.si</w:t>
        </w:r>
      </w:hyperlink>
      <w:r w:rsidR="00743AAA" w:rsidRPr="003519B3">
        <w:rPr>
          <w:rFonts w:ascii="Republika" w:hAnsi="Republika" w:cs="Arial"/>
          <w:b/>
        </w:rPr>
        <w:t xml:space="preserve"> </w:t>
      </w:r>
    </w:p>
    <w:p w14:paraId="5E19430A" w14:textId="7FAF804E" w:rsidR="00743AAA" w:rsidRPr="003519B3" w:rsidRDefault="00692CD8" w:rsidP="00743AAA">
      <w:pPr>
        <w:spacing w:after="0"/>
        <w:ind w:left="709"/>
        <w:jc w:val="left"/>
        <w:rPr>
          <w:rFonts w:ascii="Republika" w:hAnsi="Republika" w:cs="Arial"/>
          <w:b/>
        </w:rPr>
      </w:pPr>
      <w:r w:rsidRPr="003519B3">
        <w:rPr>
          <w:rFonts w:ascii="Republika" w:hAnsi="Republika" w:cs="Arial"/>
          <w:b/>
        </w:rPr>
        <w:t>t</w:t>
      </w:r>
      <w:r w:rsidR="00743AAA" w:rsidRPr="003519B3">
        <w:rPr>
          <w:rFonts w:ascii="Republika" w:hAnsi="Republika" w:cs="Arial"/>
          <w:b/>
        </w:rPr>
        <w:t>elefon: 01 369 65 10</w:t>
      </w:r>
    </w:p>
    <w:p w14:paraId="0A2DC11C" w14:textId="77777777" w:rsidR="00743AAA" w:rsidRPr="003519B3" w:rsidRDefault="00743AAA" w:rsidP="00743AAA">
      <w:pPr>
        <w:spacing w:afterLines="40" w:after="96"/>
        <w:rPr>
          <w:rFonts w:ascii="Republika" w:hAnsi="Republika" w:cs="Arial"/>
        </w:rPr>
      </w:pPr>
    </w:p>
    <w:p w14:paraId="185606EC" w14:textId="77777777" w:rsidR="00743AAA" w:rsidRPr="003519B3" w:rsidRDefault="00743AAA" w:rsidP="00743AAA">
      <w:pPr>
        <w:spacing w:afterLines="40" w:after="96"/>
        <w:rPr>
          <w:rFonts w:ascii="Republika" w:hAnsi="Republika" w:cs="Arial"/>
        </w:rPr>
      </w:pPr>
      <w:r w:rsidRPr="003519B3">
        <w:rPr>
          <w:rFonts w:ascii="Republika" w:hAnsi="Republika" w:cs="Arial"/>
        </w:rPr>
        <w:t xml:space="preserve">Vodja organa za računovodenje: </w:t>
      </w:r>
    </w:p>
    <w:p w14:paraId="3754449B" w14:textId="77777777" w:rsidR="00743AAA" w:rsidRPr="003519B3" w:rsidRDefault="00743AAA" w:rsidP="00743AAA">
      <w:pPr>
        <w:spacing w:after="0" w:line="276" w:lineRule="auto"/>
        <w:ind w:left="708"/>
        <w:rPr>
          <w:rFonts w:ascii="Republika" w:hAnsi="Republika" w:cs="Arial"/>
          <w:b/>
          <w:highlight w:val="lightGray"/>
        </w:rPr>
      </w:pPr>
      <w:r w:rsidRPr="003519B3">
        <w:rPr>
          <w:rFonts w:ascii="Republika" w:hAnsi="Republika" w:cs="Arial"/>
          <w:b/>
        </w:rPr>
        <w:t>mag. Evelyn Filip</w:t>
      </w:r>
    </w:p>
    <w:p w14:paraId="36D8C2FA" w14:textId="77777777" w:rsidR="00743AAA" w:rsidRPr="003519B3" w:rsidRDefault="00743AAA" w:rsidP="00743AAA">
      <w:pPr>
        <w:spacing w:after="0" w:line="276" w:lineRule="auto"/>
        <w:ind w:left="708" w:right="-284"/>
        <w:rPr>
          <w:rFonts w:ascii="Republika" w:hAnsi="Republika"/>
          <w:b/>
        </w:rPr>
      </w:pPr>
      <w:r w:rsidRPr="003519B3">
        <w:rPr>
          <w:rFonts w:ascii="Republika" w:hAnsi="Republika"/>
          <w:b/>
        </w:rPr>
        <w:t xml:space="preserve">e-pošta: </w:t>
      </w:r>
      <w:hyperlink r:id="rId58" w:history="1">
        <w:r w:rsidRPr="003519B3">
          <w:rPr>
            <w:rStyle w:val="Hiperpovezava"/>
            <w:rFonts w:ascii="Republika" w:hAnsi="Republika"/>
            <w:b/>
          </w:rPr>
          <w:t>evelyn.filip@gov.si</w:t>
        </w:r>
      </w:hyperlink>
    </w:p>
    <w:p w14:paraId="34BCD467" w14:textId="792B8F2A" w:rsidR="00743AAA" w:rsidRPr="003519B3" w:rsidRDefault="00692CD8" w:rsidP="00743AAA">
      <w:pPr>
        <w:spacing w:after="0" w:line="276" w:lineRule="auto"/>
        <w:ind w:firstLine="709"/>
        <w:rPr>
          <w:rFonts w:ascii="Republika" w:hAnsi="Republika"/>
          <w:b/>
        </w:rPr>
      </w:pPr>
      <w:r w:rsidRPr="003519B3">
        <w:rPr>
          <w:rFonts w:ascii="Republika" w:hAnsi="Republika"/>
          <w:b/>
        </w:rPr>
        <w:t>t</w:t>
      </w:r>
      <w:r w:rsidR="00743AAA" w:rsidRPr="003519B3">
        <w:rPr>
          <w:rFonts w:ascii="Republika" w:hAnsi="Republika"/>
          <w:b/>
        </w:rPr>
        <w:t>elefon: 01 369 65 11</w:t>
      </w:r>
    </w:p>
    <w:p w14:paraId="649E95FD" w14:textId="75BCA784" w:rsidR="00F31144" w:rsidRPr="003519B3" w:rsidRDefault="00F31144" w:rsidP="00F31144">
      <w:pPr>
        <w:spacing w:after="0"/>
        <w:ind w:firstLine="709"/>
        <w:rPr>
          <w:rFonts w:ascii="Republika" w:hAnsi="Republika"/>
        </w:rPr>
      </w:pPr>
    </w:p>
    <w:p w14:paraId="6173788C" w14:textId="77777777" w:rsidR="00E97839" w:rsidRPr="003519B3" w:rsidRDefault="00E97839" w:rsidP="00F31144">
      <w:pPr>
        <w:spacing w:after="0"/>
        <w:ind w:firstLine="709"/>
        <w:rPr>
          <w:rFonts w:ascii="Republika" w:hAnsi="Republika"/>
        </w:rPr>
      </w:pPr>
    </w:p>
    <w:p w14:paraId="65CB1F58" w14:textId="73FE0686" w:rsidR="00F43769" w:rsidRPr="003519B3" w:rsidRDefault="00C914A2" w:rsidP="00B71D0A">
      <w:pPr>
        <w:pStyle w:val="Naslov3"/>
        <w:numPr>
          <w:ilvl w:val="2"/>
          <w:numId w:val="20"/>
        </w:numPr>
        <w:ind w:left="851" w:hanging="851"/>
      </w:pPr>
      <w:bookmarkStart w:id="54" w:name="_Toc102128222"/>
      <w:bookmarkStart w:id="55" w:name="_Toc154140046"/>
      <w:bookmarkStart w:id="56" w:name="_Toc187237942"/>
      <w:bookmarkStart w:id="57" w:name="_Toc216420023"/>
      <w:r w:rsidRPr="003519B3">
        <w:t>LOČEVANJE FUNKCIJ MED ORGANI</w:t>
      </w:r>
      <w:bookmarkEnd w:id="54"/>
      <w:r w:rsidR="00A55A79" w:rsidRPr="003519B3">
        <w:t xml:space="preserve"> PRISTOJNIMI ZA PROGRAM</w:t>
      </w:r>
      <w:r w:rsidR="00F56696" w:rsidRPr="003519B3">
        <w:t xml:space="preserve"> IN ZNOTRAJ NJIH</w:t>
      </w:r>
      <w:bookmarkEnd w:id="55"/>
      <w:bookmarkEnd w:id="56"/>
      <w:bookmarkEnd w:id="57"/>
    </w:p>
    <w:p w14:paraId="3C7E6665" w14:textId="77777777" w:rsidR="00F43769" w:rsidRPr="003519B3" w:rsidRDefault="00F43769" w:rsidP="00CE2D1B">
      <w:pPr>
        <w:spacing w:after="0"/>
        <w:rPr>
          <w:rFonts w:ascii="Republika" w:hAnsi="Republika"/>
        </w:rPr>
      </w:pPr>
    </w:p>
    <w:p w14:paraId="76F37C66" w14:textId="6A0ABDE9" w:rsidR="00743AAA" w:rsidRPr="003519B3" w:rsidRDefault="00743AAA" w:rsidP="00743AAA">
      <w:pPr>
        <w:spacing w:after="0" w:line="276" w:lineRule="auto"/>
        <w:rPr>
          <w:rFonts w:ascii="Republika" w:hAnsi="Republika" w:cs="Arial"/>
        </w:rPr>
      </w:pPr>
      <w:r w:rsidRPr="003519B3">
        <w:rPr>
          <w:rFonts w:ascii="Republika" w:hAnsi="Republika" w:cs="Arial"/>
        </w:rPr>
        <w:t>Skladno z 71.4 členom Uredbe 2021/1060/EU je načelo ločevanja funkcij med organom upravljanja, organom za računovodenje in revizijskim organom zagotovljeno na način, da je za vsako izmed navedenih funkcij imenovana druga organizacija. Organi pristojni za PEKP so sklenili tripartitni sporazum o sodelovanju za PEKP v obdobju 2021</w:t>
      </w:r>
      <w:r w:rsidR="00790475" w:rsidRPr="003519B3">
        <w:rPr>
          <w:rFonts w:ascii="Republika" w:hAnsi="Republika" w:cs="Arial"/>
        </w:rPr>
        <w:t>−</w:t>
      </w:r>
      <w:r w:rsidRPr="003519B3">
        <w:rPr>
          <w:rFonts w:ascii="Republika" w:hAnsi="Republika" w:cs="Arial"/>
        </w:rPr>
        <w:t>2027.</w:t>
      </w:r>
    </w:p>
    <w:p w14:paraId="75F840CC" w14:textId="77777777" w:rsidR="00743AAA" w:rsidRPr="003519B3" w:rsidRDefault="00743AAA" w:rsidP="00743AAA">
      <w:pPr>
        <w:spacing w:after="0" w:line="276" w:lineRule="auto"/>
        <w:rPr>
          <w:rFonts w:ascii="Republika" w:hAnsi="Republika" w:cs="Arial"/>
        </w:rPr>
      </w:pPr>
    </w:p>
    <w:p w14:paraId="4FDADA1B" w14:textId="77777777" w:rsidR="00743AAA" w:rsidRPr="003519B3" w:rsidRDefault="00743AAA" w:rsidP="00743AAA">
      <w:pPr>
        <w:spacing w:after="0" w:line="276" w:lineRule="auto"/>
        <w:rPr>
          <w:rFonts w:ascii="Republika" w:hAnsi="Republika" w:cs="Arial"/>
        </w:rPr>
      </w:pPr>
      <w:r w:rsidRPr="003519B3">
        <w:rPr>
          <w:rFonts w:ascii="Republika" w:hAnsi="Republika" w:cs="Arial"/>
        </w:rPr>
        <w:t xml:space="preserve">Organi pristojni za program ne nastopajo v vlogi upravičenca. </w:t>
      </w:r>
    </w:p>
    <w:p w14:paraId="19EE0B5D" w14:textId="77777777" w:rsidR="00743AAA" w:rsidRPr="003519B3" w:rsidRDefault="00743AAA" w:rsidP="00743AAA">
      <w:pPr>
        <w:spacing w:after="0" w:line="276" w:lineRule="auto"/>
        <w:rPr>
          <w:rFonts w:ascii="Republika" w:hAnsi="Republika" w:cs="Arial"/>
        </w:rPr>
      </w:pPr>
    </w:p>
    <w:p w14:paraId="630ECE86" w14:textId="5C36A22F" w:rsidR="00F31144" w:rsidRPr="003519B3" w:rsidRDefault="00743AAA" w:rsidP="00743AAA">
      <w:pPr>
        <w:spacing w:after="0"/>
        <w:rPr>
          <w:rFonts w:ascii="Republika" w:hAnsi="Republika" w:cs="Arial"/>
        </w:rPr>
      </w:pPr>
      <w:r w:rsidRPr="003519B3">
        <w:rPr>
          <w:rFonts w:ascii="Republika" w:hAnsi="Republika" w:cs="Arial"/>
        </w:rPr>
        <w:t>MKRR nastopa hkrati v vlogi OU in PT, zato je ločitev funkcij zagotovljena z delitvijo nalog med NOE ministrstva: Direktorat za kohezijo opravlja naloge OU, Direktorat za regionalni razvoj pa naloge PT</w:t>
      </w:r>
      <w:r w:rsidRPr="003519B3">
        <w:rPr>
          <w:rStyle w:val="Sprotnaopomba-sklic"/>
          <w:rFonts w:ascii="Republika" w:hAnsi="Republika" w:cs="Arial"/>
        </w:rPr>
        <w:footnoteReference w:id="3"/>
      </w:r>
      <w:r w:rsidRPr="003519B3">
        <w:rPr>
          <w:rFonts w:ascii="Republika" w:hAnsi="Republika" w:cs="Arial"/>
        </w:rPr>
        <w:t>.</w:t>
      </w:r>
    </w:p>
    <w:p w14:paraId="4C272747" w14:textId="2E6299AC" w:rsidR="00E97839" w:rsidRPr="003519B3" w:rsidRDefault="00E97839" w:rsidP="00CE2D1B">
      <w:pPr>
        <w:spacing w:after="0"/>
        <w:rPr>
          <w:rFonts w:ascii="Republika" w:hAnsi="Republika" w:cs="Arial"/>
        </w:rPr>
      </w:pPr>
    </w:p>
    <w:p w14:paraId="17AE152F" w14:textId="36C3B73C" w:rsidR="00E97839" w:rsidRPr="003519B3" w:rsidRDefault="00E97839" w:rsidP="00CE2D1B">
      <w:pPr>
        <w:spacing w:after="0"/>
        <w:rPr>
          <w:rFonts w:ascii="Republika" w:hAnsi="Republika" w:cs="Arial"/>
        </w:rPr>
      </w:pPr>
    </w:p>
    <w:p w14:paraId="0D59532A" w14:textId="38EA6234" w:rsidR="00E97839" w:rsidRPr="003519B3" w:rsidRDefault="00E97839" w:rsidP="00CE2D1B">
      <w:pPr>
        <w:spacing w:after="0"/>
        <w:rPr>
          <w:rFonts w:ascii="Republika" w:hAnsi="Republika" w:cs="Arial"/>
        </w:rPr>
      </w:pPr>
    </w:p>
    <w:p w14:paraId="12C63E5C" w14:textId="7CB1FC3C" w:rsidR="00E97839" w:rsidRPr="003519B3" w:rsidRDefault="00E97839" w:rsidP="00CE2D1B">
      <w:pPr>
        <w:spacing w:after="0"/>
        <w:rPr>
          <w:rFonts w:ascii="Republika" w:hAnsi="Republika" w:cs="Arial"/>
        </w:rPr>
      </w:pPr>
    </w:p>
    <w:p w14:paraId="53268D85" w14:textId="474D7AE9" w:rsidR="00E97839" w:rsidRPr="003519B3" w:rsidRDefault="00E97839" w:rsidP="00CE2D1B">
      <w:pPr>
        <w:spacing w:after="0"/>
        <w:rPr>
          <w:rFonts w:ascii="Republika" w:hAnsi="Republika" w:cs="Arial"/>
        </w:rPr>
      </w:pPr>
    </w:p>
    <w:p w14:paraId="02712373" w14:textId="4EB9D61A" w:rsidR="00E97839" w:rsidRPr="003519B3" w:rsidRDefault="00E97839" w:rsidP="00CE2D1B">
      <w:pPr>
        <w:spacing w:after="0"/>
        <w:rPr>
          <w:rFonts w:ascii="Republika" w:hAnsi="Republika" w:cs="Arial"/>
        </w:rPr>
      </w:pPr>
    </w:p>
    <w:p w14:paraId="4A579111" w14:textId="39A16B8F" w:rsidR="00E97839" w:rsidRPr="003519B3" w:rsidRDefault="00E97839" w:rsidP="00CE2D1B">
      <w:pPr>
        <w:spacing w:after="0"/>
        <w:rPr>
          <w:rFonts w:ascii="Republika" w:hAnsi="Republika" w:cs="Arial"/>
        </w:rPr>
      </w:pPr>
    </w:p>
    <w:p w14:paraId="00A80FB7" w14:textId="30715A8F" w:rsidR="00E97839" w:rsidRPr="003519B3" w:rsidRDefault="00E97839" w:rsidP="00CE2D1B">
      <w:pPr>
        <w:spacing w:after="0"/>
        <w:rPr>
          <w:rFonts w:ascii="Republika" w:hAnsi="Republika" w:cs="Arial"/>
        </w:rPr>
      </w:pPr>
    </w:p>
    <w:p w14:paraId="07ABEE2E" w14:textId="31F85D1E" w:rsidR="00E97839" w:rsidRPr="003519B3" w:rsidRDefault="00E97839" w:rsidP="00CE2D1B">
      <w:pPr>
        <w:spacing w:after="0"/>
        <w:rPr>
          <w:rFonts w:ascii="Republika" w:hAnsi="Republika" w:cs="Arial"/>
        </w:rPr>
      </w:pPr>
    </w:p>
    <w:p w14:paraId="20191C6B" w14:textId="59A34E0B" w:rsidR="00E97839" w:rsidRPr="003519B3" w:rsidRDefault="00E97839" w:rsidP="00CE2D1B">
      <w:pPr>
        <w:spacing w:after="0"/>
        <w:rPr>
          <w:rFonts w:ascii="Republika" w:hAnsi="Republika" w:cs="Arial"/>
        </w:rPr>
      </w:pPr>
    </w:p>
    <w:p w14:paraId="2C6AB20B" w14:textId="77777777" w:rsidR="009173F8" w:rsidRPr="003519B3" w:rsidRDefault="009173F8" w:rsidP="00CE2D1B">
      <w:pPr>
        <w:spacing w:after="0"/>
        <w:rPr>
          <w:rFonts w:ascii="Republika" w:hAnsi="Republika" w:cs="Arial"/>
        </w:rPr>
      </w:pPr>
    </w:p>
    <w:p w14:paraId="251F0E9B" w14:textId="77777777" w:rsidR="009173F8" w:rsidRPr="003519B3" w:rsidRDefault="009173F8" w:rsidP="00CE2D1B">
      <w:pPr>
        <w:spacing w:after="0"/>
        <w:rPr>
          <w:rFonts w:ascii="Republika" w:hAnsi="Republika" w:cs="Arial"/>
        </w:rPr>
      </w:pPr>
    </w:p>
    <w:p w14:paraId="68F5E98A" w14:textId="1CD1FE1C" w:rsidR="00E97839" w:rsidRPr="003519B3" w:rsidRDefault="00E97839" w:rsidP="00CE2D1B">
      <w:pPr>
        <w:spacing w:after="0"/>
        <w:rPr>
          <w:rFonts w:ascii="Republika" w:hAnsi="Republika" w:cs="Arial"/>
        </w:rPr>
      </w:pPr>
    </w:p>
    <w:p w14:paraId="017EBDB7" w14:textId="77777777" w:rsidR="009173F8" w:rsidRPr="003519B3" w:rsidRDefault="009173F8" w:rsidP="009173F8">
      <w:pPr>
        <w:spacing w:after="0"/>
        <w:rPr>
          <w:rFonts w:ascii="Republika" w:hAnsi="Republika" w:cs="Arial"/>
        </w:rPr>
      </w:pPr>
    </w:p>
    <w:p w14:paraId="7640B6D2" w14:textId="77777777" w:rsidR="009173F8" w:rsidRPr="003519B3" w:rsidRDefault="009173F8" w:rsidP="00BF7CAC">
      <w:pPr>
        <w:pStyle w:val="Naslov1"/>
        <w:numPr>
          <w:ilvl w:val="0"/>
          <w:numId w:val="2"/>
        </w:numPr>
        <w:ind w:left="851" w:hanging="851"/>
        <w:rPr>
          <w:rFonts w:ascii="Republika" w:hAnsi="Republika"/>
        </w:rPr>
      </w:pPr>
      <w:bookmarkStart w:id="58" w:name="_Toc102128223"/>
      <w:bookmarkStart w:id="59" w:name="_Toc154140047"/>
      <w:bookmarkStart w:id="60" w:name="_Toc187237943"/>
      <w:bookmarkStart w:id="61" w:name="_Toc216420024"/>
      <w:r w:rsidRPr="003519B3">
        <w:rPr>
          <w:rFonts w:ascii="Republika" w:hAnsi="Republika"/>
        </w:rPr>
        <w:lastRenderedPageBreak/>
        <w:t>ORGAN UPRAVLJANJA</w:t>
      </w:r>
      <w:bookmarkEnd w:id="58"/>
      <w:bookmarkEnd w:id="59"/>
      <w:bookmarkEnd w:id="60"/>
      <w:bookmarkEnd w:id="61"/>
    </w:p>
    <w:p w14:paraId="2BB28FFA" w14:textId="77777777" w:rsidR="009173F8" w:rsidRPr="003519B3" w:rsidRDefault="009173F8" w:rsidP="009173F8">
      <w:pPr>
        <w:rPr>
          <w:rFonts w:ascii="Republika" w:hAnsi="Republika" w:cs="Arial"/>
          <w:sz w:val="20"/>
          <w:szCs w:val="20"/>
        </w:rPr>
      </w:pPr>
    </w:p>
    <w:p w14:paraId="7C4A283B" w14:textId="77777777" w:rsidR="009173F8" w:rsidRPr="003519B3" w:rsidRDefault="009173F8" w:rsidP="00883439">
      <w:pPr>
        <w:pStyle w:val="Naslov2"/>
        <w:numPr>
          <w:ilvl w:val="1"/>
          <w:numId w:val="2"/>
        </w:numPr>
        <w:ind w:left="851" w:hanging="851"/>
      </w:pPr>
      <w:bookmarkStart w:id="62" w:name="_Toc154140048"/>
      <w:bookmarkStart w:id="63" w:name="_Toc187237944"/>
      <w:bookmarkStart w:id="64" w:name="_Toc216420025"/>
      <w:r w:rsidRPr="003519B3">
        <w:t>STATUS ORGANA UPRAVLJANJA</w:t>
      </w:r>
      <w:bookmarkEnd w:id="62"/>
      <w:bookmarkEnd w:id="63"/>
      <w:bookmarkEnd w:id="64"/>
    </w:p>
    <w:p w14:paraId="43F66B66" w14:textId="77777777" w:rsidR="009173F8" w:rsidRPr="003519B3" w:rsidRDefault="009173F8" w:rsidP="009173F8">
      <w:pPr>
        <w:spacing w:after="0" w:line="240" w:lineRule="auto"/>
        <w:rPr>
          <w:rFonts w:ascii="Republika" w:hAnsi="Republika" w:cs="Arial"/>
        </w:rPr>
      </w:pPr>
    </w:p>
    <w:p w14:paraId="5F830D95" w14:textId="042B52D5" w:rsidR="009173F8" w:rsidRPr="003519B3" w:rsidRDefault="009173F8" w:rsidP="009173F8">
      <w:pPr>
        <w:spacing w:after="0" w:line="276" w:lineRule="auto"/>
        <w:rPr>
          <w:rFonts w:ascii="Republika" w:hAnsi="Republika" w:cs="Arial"/>
        </w:rPr>
      </w:pPr>
      <w:r w:rsidRPr="003519B3">
        <w:rPr>
          <w:rFonts w:ascii="Republika" w:hAnsi="Republika" w:cs="Arial"/>
        </w:rPr>
        <w:t>OU je ministrstvo, pristojno za kohezijo in regionalni razvoj. MKRR je nastalo januarja 2023 z novelo Zakona o vladi (ZVRS-J, Uradni list RS 163/22), ko je Vlada RS takratno Službo Vlade Republike Slovenije za razvoj in evropsko kohezijsko politiko reorganizirala v ministrstvo</w:t>
      </w:r>
      <w:r w:rsidR="00D320F5" w:rsidRPr="003519B3">
        <w:rPr>
          <w:rFonts w:ascii="Republika" w:hAnsi="Republika" w:cs="Arial"/>
        </w:rPr>
        <w:t xml:space="preserve"> in </w:t>
      </w:r>
      <w:r w:rsidR="006D0A41" w:rsidRPr="003519B3">
        <w:rPr>
          <w:rFonts w:ascii="Republika" w:hAnsi="Republika" w:cs="Arial"/>
        </w:rPr>
        <w:t>dodala področje regionalnega razvoja</w:t>
      </w:r>
      <w:r w:rsidRPr="003519B3">
        <w:rPr>
          <w:rFonts w:ascii="Republika" w:hAnsi="Republika" w:cs="Arial"/>
        </w:rPr>
        <w:t>. </w:t>
      </w:r>
      <w:r w:rsidRPr="003519B3">
        <w:rPr>
          <w:rFonts w:ascii="Republika" w:hAnsi="Republika"/>
        </w:rPr>
        <w:t xml:space="preserve">Skladno z 32.b členom Zakona o državni upravi MKRR </w:t>
      </w:r>
      <w:r w:rsidRPr="003519B3">
        <w:rPr>
          <w:rFonts w:ascii="Republika" w:hAnsi="Republika" w:cs="Arial"/>
        </w:rPr>
        <w:t>opravlja naloge na področjih evropske kohezijske politike, upravljanja skladov te politike in upravljanja drugih virov nepovratnih sredstev za zmanjšanje ekonomskih in socialnih razlik ter na področju regionalnega razvoja.</w:t>
      </w:r>
    </w:p>
    <w:p w14:paraId="41ACEBB0" w14:textId="77777777" w:rsidR="009173F8" w:rsidRPr="003519B3" w:rsidRDefault="009173F8" w:rsidP="009173F8">
      <w:pPr>
        <w:spacing w:after="0" w:line="276" w:lineRule="auto"/>
        <w:rPr>
          <w:rFonts w:ascii="Republika" w:hAnsi="Republika" w:cs="Arial"/>
        </w:rPr>
      </w:pPr>
    </w:p>
    <w:p w14:paraId="21DAA19F" w14:textId="22F5C642" w:rsidR="009173F8" w:rsidRPr="003519B3" w:rsidRDefault="009173F8" w:rsidP="009173F8">
      <w:pPr>
        <w:spacing w:line="276" w:lineRule="auto"/>
        <w:rPr>
          <w:rFonts w:ascii="Republika" w:hAnsi="Republika" w:cs="Arial"/>
        </w:rPr>
      </w:pPr>
      <w:r w:rsidRPr="003519B3">
        <w:rPr>
          <w:rFonts w:ascii="Republika" w:hAnsi="Republika" w:cs="Arial"/>
        </w:rPr>
        <w:t>MKRR je odgovorno za uresničevanje evropske kohezijske politike in za usklajenost strateških, programskih in izvedbenih dokumentov z Evropsko unijo, na podlagi katerih lahko Republika Slovenija prejema kohezijska sredstva iz evropskega proračuna. MKRR opravlja naloge organa upravljanja na nacionaln</w:t>
      </w:r>
      <w:r w:rsidR="00D564E2" w:rsidRPr="003519B3">
        <w:rPr>
          <w:rFonts w:ascii="Republika" w:hAnsi="Republika" w:cs="Arial"/>
        </w:rPr>
        <w:t>i</w:t>
      </w:r>
      <w:r w:rsidRPr="003519B3">
        <w:rPr>
          <w:rFonts w:ascii="Republika" w:hAnsi="Republika" w:cs="Arial"/>
        </w:rPr>
        <w:t xml:space="preserve"> </w:t>
      </w:r>
      <w:r w:rsidR="00D564E2" w:rsidRPr="003519B3">
        <w:rPr>
          <w:rFonts w:ascii="Republika" w:hAnsi="Republika" w:cs="Arial"/>
        </w:rPr>
        <w:t xml:space="preserve">ravni </w:t>
      </w:r>
      <w:r w:rsidRPr="003519B3">
        <w:rPr>
          <w:rFonts w:ascii="Republika" w:hAnsi="Republika" w:cs="Arial"/>
        </w:rPr>
        <w:t xml:space="preserve">za potrebe Skladov EU, ki izhajajo iz veljavnega pravnega reda EU s področja kohezijske politike. Hkrati usklajuje in spremlja delovanje ministrstev ter drugih deležnikov, vključenih v izvajanje evropske kohezijske politike ter o tem poroča vladi. Vladi in ministrstvom svetuje pri sprejemanju ukrepov in aktov, ki se nanašajo na izvajanje in spremljanje kohezijske politike. Zagotavlja tudi pogoje za vzpostavitev, vzdrževanje in delovanje informacijskega sistema za spremljanje, vrednotenje, finančno upravljanje in preverjanje izvajanja kohezijske politike. Organizira izobraževanja s področja izvajanja kohezijske politike  </w:t>
      </w:r>
      <w:r w:rsidR="00BA7EDB" w:rsidRPr="003519B3">
        <w:rPr>
          <w:rFonts w:ascii="Republika" w:hAnsi="Republika" w:cs="Arial"/>
        </w:rPr>
        <w:t>ter vodi in izvaja aktivnosti za promocijo evropske kohezijske politike in uspešnih kohezijskih projektov v Sloveniji.</w:t>
      </w:r>
      <w:r w:rsidRPr="003519B3">
        <w:rPr>
          <w:rFonts w:ascii="Republika" w:hAnsi="Republika" w:cs="Arial"/>
        </w:rPr>
        <w:t xml:space="preserve"> </w:t>
      </w:r>
    </w:p>
    <w:p w14:paraId="5B770CB4" w14:textId="77777777" w:rsidR="009173F8" w:rsidRPr="003519B3" w:rsidRDefault="009173F8" w:rsidP="009173F8">
      <w:pPr>
        <w:rPr>
          <w:rFonts w:ascii="Republika" w:hAnsi="Republika" w:cs="Arial"/>
        </w:rPr>
      </w:pPr>
    </w:p>
    <w:p w14:paraId="012F3B39" w14:textId="77777777" w:rsidR="009173F8" w:rsidRPr="003519B3" w:rsidRDefault="009173F8" w:rsidP="00883439">
      <w:pPr>
        <w:pStyle w:val="Naslov2"/>
        <w:numPr>
          <w:ilvl w:val="1"/>
          <w:numId w:val="2"/>
        </w:numPr>
        <w:ind w:left="851" w:hanging="851"/>
      </w:pPr>
      <w:bookmarkStart w:id="65" w:name="_Toc154140049"/>
      <w:bookmarkStart w:id="66" w:name="_Toc187237945"/>
      <w:bookmarkStart w:id="67" w:name="_Toc216420026"/>
      <w:r w:rsidRPr="003519B3">
        <w:t>ORGANIZACIJSKA STRUKTURA ORGANA UPRAVLJANJA</w:t>
      </w:r>
      <w:bookmarkEnd w:id="65"/>
      <w:bookmarkEnd w:id="66"/>
      <w:bookmarkEnd w:id="67"/>
    </w:p>
    <w:p w14:paraId="0BFFA76B" w14:textId="77777777" w:rsidR="009173F8" w:rsidRPr="003519B3" w:rsidRDefault="009173F8" w:rsidP="009173F8">
      <w:pPr>
        <w:spacing w:after="0"/>
        <w:rPr>
          <w:rFonts w:ascii="Republika" w:hAnsi="Republika" w:cs="Arial"/>
        </w:rPr>
      </w:pPr>
    </w:p>
    <w:p w14:paraId="69C65FB4" w14:textId="77777777" w:rsidR="009173F8" w:rsidRPr="003519B3" w:rsidRDefault="009173F8" w:rsidP="009173F8">
      <w:pPr>
        <w:spacing w:after="0" w:line="276" w:lineRule="auto"/>
        <w:rPr>
          <w:rFonts w:ascii="Republika" w:hAnsi="Republika" w:cs="Arial"/>
        </w:rPr>
      </w:pPr>
      <w:bookmarkStart w:id="68" w:name="_Hlk166588605"/>
      <w:r w:rsidRPr="003519B3">
        <w:rPr>
          <w:rFonts w:ascii="Republika" w:hAnsi="Republika" w:cs="Arial"/>
        </w:rPr>
        <w:t>Naloge OU opravljajo naslednje notranje organizacijske enote Ministrstva za kohezijo in regionalni razvoj:</w:t>
      </w:r>
    </w:p>
    <w:p w14:paraId="7A526BB2" w14:textId="77777777" w:rsidR="009173F8" w:rsidRPr="003519B3" w:rsidRDefault="009173F8" w:rsidP="009173F8">
      <w:pPr>
        <w:pStyle w:val="Odstavekseznama"/>
        <w:numPr>
          <w:ilvl w:val="0"/>
          <w:numId w:val="3"/>
        </w:numPr>
        <w:spacing w:after="0" w:line="276" w:lineRule="auto"/>
        <w:rPr>
          <w:rFonts w:ascii="Republika" w:hAnsi="Republika" w:cs="Arial"/>
        </w:rPr>
      </w:pPr>
      <w:r w:rsidRPr="003519B3">
        <w:rPr>
          <w:rFonts w:ascii="Republika" w:hAnsi="Republika" w:cs="Arial"/>
        </w:rPr>
        <w:t>Direktorat za kohezijo</w:t>
      </w:r>
    </w:p>
    <w:p w14:paraId="46FA7204" w14:textId="77777777" w:rsidR="009173F8" w:rsidRPr="003519B3" w:rsidRDefault="009173F8" w:rsidP="009173F8">
      <w:pPr>
        <w:spacing w:after="0" w:line="276" w:lineRule="auto"/>
        <w:ind w:left="1080"/>
        <w:rPr>
          <w:rFonts w:ascii="Republika" w:hAnsi="Republika" w:cs="Arial"/>
        </w:rPr>
      </w:pPr>
      <w:r w:rsidRPr="003519B3">
        <w:rPr>
          <w:rFonts w:ascii="Republika" w:hAnsi="Republika" w:cs="Arial"/>
        </w:rPr>
        <w:t xml:space="preserve">Urad za kohezijsko politiko: </w:t>
      </w:r>
    </w:p>
    <w:p w14:paraId="10F4E217" w14:textId="77777777" w:rsidR="009173F8" w:rsidRPr="003519B3" w:rsidRDefault="009173F8" w:rsidP="00B71D0A">
      <w:pPr>
        <w:pStyle w:val="Odstavekseznama"/>
        <w:numPr>
          <w:ilvl w:val="0"/>
          <w:numId w:val="67"/>
        </w:numPr>
        <w:spacing w:after="0" w:line="276" w:lineRule="auto"/>
        <w:rPr>
          <w:rFonts w:ascii="Republika" w:hAnsi="Republika" w:cs="Arial"/>
        </w:rPr>
      </w:pPr>
      <w:r w:rsidRPr="003519B3">
        <w:rPr>
          <w:rFonts w:ascii="Republika" w:hAnsi="Republika" w:cs="Arial"/>
        </w:rPr>
        <w:t xml:space="preserve">Sektor za upravljanje, </w:t>
      </w:r>
    </w:p>
    <w:p w14:paraId="1D924FA5" w14:textId="77777777" w:rsidR="009173F8" w:rsidRPr="003519B3" w:rsidRDefault="009173F8" w:rsidP="00B71D0A">
      <w:pPr>
        <w:pStyle w:val="Odstavekseznama"/>
        <w:numPr>
          <w:ilvl w:val="0"/>
          <w:numId w:val="67"/>
        </w:numPr>
        <w:spacing w:after="0" w:line="276" w:lineRule="auto"/>
        <w:rPr>
          <w:rFonts w:ascii="Republika" w:hAnsi="Republika" w:cs="Arial"/>
        </w:rPr>
      </w:pPr>
      <w:r w:rsidRPr="003519B3">
        <w:rPr>
          <w:rFonts w:ascii="Republika" w:hAnsi="Republika" w:cs="Arial"/>
        </w:rPr>
        <w:t>Sektor za sklade,</w:t>
      </w:r>
    </w:p>
    <w:p w14:paraId="110624C4" w14:textId="77777777" w:rsidR="009173F8" w:rsidRPr="003519B3" w:rsidRDefault="009173F8" w:rsidP="00B71D0A">
      <w:pPr>
        <w:pStyle w:val="Odstavekseznama"/>
        <w:numPr>
          <w:ilvl w:val="0"/>
          <w:numId w:val="67"/>
        </w:numPr>
        <w:spacing w:after="0" w:line="276" w:lineRule="auto"/>
        <w:rPr>
          <w:rFonts w:ascii="Republika" w:hAnsi="Republika" w:cs="Arial"/>
        </w:rPr>
      </w:pPr>
      <w:r w:rsidRPr="003519B3">
        <w:rPr>
          <w:rFonts w:ascii="Republika" w:hAnsi="Republika" w:cs="Arial"/>
        </w:rPr>
        <w:t>Sektor za koordinacijo pametne specializacije,</w:t>
      </w:r>
    </w:p>
    <w:p w14:paraId="33BD330B" w14:textId="77777777" w:rsidR="009173F8" w:rsidRPr="003519B3" w:rsidRDefault="009173F8" w:rsidP="00B71D0A">
      <w:pPr>
        <w:pStyle w:val="Odstavekseznama"/>
        <w:numPr>
          <w:ilvl w:val="0"/>
          <w:numId w:val="67"/>
        </w:numPr>
        <w:spacing w:after="0" w:line="276" w:lineRule="auto"/>
        <w:rPr>
          <w:rFonts w:ascii="Republika" w:hAnsi="Republika" w:cs="Arial"/>
        </w:rPr>
      </w:pPr>
      <w:r w:rsidRPr="003519B3">
        <w:rPr>
          <w:rFonts w:ascii="Republika" w:hAnsi="Republika" w:cs="Arial"/>
        </w:rPr>
        <w:t>Sektor za informacijsko podporo;</w:t>
      </w:r>
    </w:p>
    <w:p w14:paraId="7C5BFD8A" w14:textId="77777777" w:rsidR="009173F8" w:rsidRPr="003519B3" w:rsidRDefault="009173F8" w:rsidP="009173F8">
      <w:pPr>
        <w:pStyle w:val="Odstavekseznama"/>
        <w:numPr>
          <w:ilvl w:val="0"/>
          <w:numId w:val="3"/>
        </w:numPr>
        <w:spacing w:line="276" w:lineRule="auto"/>
        <w:rPr>
          <w:rFonts w:ascii="Republika" w:hAnsi="Republika" w:cs="Arial"/>
        </w:rPr>
      </w:pPr>
      <w:r w:rsidRPr="003519B3">
        <w:rPr>
          <w:rFonts w:ascii="Republika" w:hAnsi="Republika" w:cs="Arial"/>
        </w:rPr>
        <w:t>Sektor za kontrolo in vrednotenje:</w:t>
      </w:r>
    </w:p>
    <w:p w14:paraId="701AA173" w14:textId="77777777" w:rsidR="009173F8" w:rsidRPr="003519B3" w:rsidRDefault="009173F8" w:rsidP="00B71D0A">
      <w:pPr>
        <w:pStyle w:val="Odstavekseznama"/>
        <w:numPr>
          <w:ilvl w:val="0"/>
          <w:numId w:val="68"/>
        </w:numPr>
        <w:spacing w:line="276" w:lineRule="auto"/>
        <w:rPr>
          <w:rFonts w:ascii="Republika" w:hAnsi="Republika" w:cs="Arial"/>
        </w:rPr>
      </w:pPr>
      <w:r w:rsidRPr="003519B3">
        <w:rPr>
          <w:rFonts w:ascii="Republika" w:hAnsi="Republika" w:cs="Arial"/>
        </w:rPr>
        <w:t>Oddelek za kontrolo organa upravljanja,</w:t>
      </w:r>
    </w:p>
    <w:p w14:paraId="48B09E9B" w14:textId="77777777" w:rsidR="009173F8" w:rsidRPr="003519B3" w:rsidRDefault="009173F8" w:rsidP="00B71D0A">
      <w:pPr>
        <w:pStyle w:val="Odstavekseznama"/>
        <w:numPr>
          <w:ilvl w:val="0"/>
          <w:numId w:val="68"/>
        </w:numPr>
        <w:spacing w:line="276" w:lineRule="auto"/>
        <w:rPr>
          <w:rFonts w:ascii="Republika" w:hAnsi="Republika" w:cs="Arial"/>
        </w:rPr>
      </w:pPr>
      <w:r w:rsidRPr="003519B3">
        <w:rPr>
          <w:rFonts w:ascii="Republika" w:hAnsi="Republika" w:cs="Arial"/>
        </w:rPr>
        <w:t>Oddelek za vrednotenje;</w:t>
      </w:r>
    </w:p>
    <w:p w14:paraId="3AC17474" w14:textId="77777777" w:rsidR="009173F8" w:rsidRPr="003519B3" w:rsidRDefault="009173F8" w:rsidP="009173F8">
      <w:pPr>
        <w:pStyle w:val="Odstavekseznama"/>
        <w:numPr>
          <w:ilvl w:val="0"/>
          <w:numId w:val="3"/>
        </w:numPr>
        <w:spacing w:line="276" w:lineRule="auto"/>
        <w:rPr>
          <w:rFonts w:ascii="Republika" w:hAnsi="Republika" w:cs="Arial"/>
        </w:rPr>
      </w:pPr>
      <w:r w:rsidRPr="003519B3">
        <w:rPr>
          <w:rFonts w:ascii="Republika" w:hAnsi="Republika" w:cs="Arial"/>
        </w:rPr>
        <w:t>Sektor za komuniciranje;</w:t>
      </w:r>
    </w:p>
    <w:p w14:paraId="2A9D5F4F" w14:textId="77777777" w:rsidR="009173F8" w:rsidRPr="003519B3" w:rsidRDefault="009173F8" w:rsidP="009173F8">
      <w:pPr>
        <w:pStyle w:val="Odstavekseznama"/>
        <w:numPr>
          <w:ilvl w:val="0"/>
          <w:numId w:val="3"/>
        </w:numPr>
        <w:spacing w:line="276" w:lineRule="auto"/>
        <w:rPr>
          <w:rFonts w:ascii="Republika" w:hAnsi="Republika" w:cs="Arial"/>
        </w:rPr>
      </w:pPr>
      <w:r w:rsidRPr="003519B3">
        <w:rPr>
          <w:rFonts w:ascii="Republika" w:hAnsi="Republika" w:cs="Arial"/>
        </w:rPr>
        <w:t>Služba za pravne zadeve.</w:t>
      </w:r>
      <w:bookmarkEnd w:id="68"/>
    </w:p>
    <w:p w14:paraId="725E1304" w14:textId="77777777" w:rsidR="009173F8" w:rsidRPr="003519B3" w:rsidRDefault="009173F8" w:rsidP="009173F8">
      <w:pPr>
        <w:spacing w:after="0" w:line="276" w:lineRule="auto"/>
        <w:ind w:left="360"/>
        <w:rPr>
          <w:rFonts w:ascii="Republika" w:hAnsi="Republika" w:cs="Arial"/>
        </w:rPr>
      </w:pPr>
    </w:p>
    <w:p w14:paraId="1E0C7EEF" w14:textId="77777777" w:rsidR="009173F8" w:rsidRPr="003519B3" w:rsidRDefault="009173F8" w:rsidP="009173F8">
      <w:pPr>
        <w:spacing w:after="0" w:line="276" w:lineRule="auto"/>
        <w:ind w:left="360"/>
        <w:rPr>
          <w:rFonts w:ascii="Republika" w:hAnsi="Republika" w:cs="Arial"/>
        </w:rPr>
      </w:pPr>
    </w:p>
    <w:p w14:paraId="606E61AD" w14:textId="77777777" w:rsidR="009173F8" w:rsidRPr="003519B3" w:rsidRDefault="009173F8" w:rsidP="009173F8">
      <w:pPr>
        <w:spacing w:after="0" w:line="276" w:lineRule="auto"/>
        <w:ind w:left="360"/>
        <w:rPr>
          <w:rFonts w:ascii="Republika" w:hAnsi="Republika" w:cs="Arial"/>
        </w:rPr>
      </w:pPr>
    </w:p>
    <w:p w14:paraId="05A6154C" w14:textId="77777777" w:rsidR="009173F8" w:rsidRPr="003519B3" w:rsidRDefault="009173F8" w:rsidP="009173F8">
      <w:pPr>
        <w:spacing w:after="0" w:line="276" w:lineRule="auto"/>
        <w:ind w:left="360"/>
        <w:rPr>
          <w:rFonts w:ascii="Republika" w:hAnsi="Republika" w:cs="Arial"/>
        </w:rPr>
      </w:pPr>
    </w:p>
    <w:p w14:paraId="766A6DAF" w14:textId="77777777" w:rsidR="009173F8" w:rsidRPr="003519B3" w:rsidRDefault="009173F8" w:rsidP="009173F8">
      <w:pPr>
        <w:pStyle w:val="Odstavekseznama"/>
        <w:spacing w:after="0" w:line="276" w:lineRule="auto"/>
        <w:ind w:left="0"/>
        <w:rPr>
          <w:rFonts w:ascii="Republika" w:hAnsi="Republika" w:cs="Arial"/>
        </w:rPr>
      </w:pPr>
      <w:bookmarkStart w:id="69" w:name="_Hlk166588667"/>
      <w:r w:rsidRPr="003519B3">
        <w:rPr>
          <w:rFonts w:ascii="Republika" w:hAnsi="Republika"/>
        </w:rPr>
        <w:lastRenderedPageBreak/>
        <w:t>V izvajanje nalog evropske kohezijske politike so posredno vključene tudi naslednje podporne službe:</w:t>
      </w:r>
    </w:p>
    <w:p w14:paraId="6BFED519" w14:textId="77777777" w:rsidR="009173F8" w:rsidRPr="003519B3" w:rsidRDefault="009173F8" w:rsidP="009173F8">
      <w:pPr>
        <w:pStyle w:val="Odstavekseznama"/>
        <w:numPr>
          <w:ilvl w:val="0"/>
          <w:numId w:val="3"/>
        </w:numPr>
        <w:spacing w:after="0" w:line="276" w:lineRule="auto"/>
        <w:rPr>
          <w:rFonts w:ascii="Republika" w:hAnsi="Republika" w:cs="Arial"/>
        </w:rPr>
      </w:pPr>
      <w:r w:rsidRPr="003519B3">
        <w:rPr>
          <w:rFonts w:ascii="Republika" w:hAnsi="Republika" w:cs="Arial"/>
        </w:rPr>
        <w:t>Kabinet ministra;</w:t>
      </w:r>
    </w:p>
    <w:p w14:paraId="2A420A1B" w14:textId="77777777" w:rsidR="009173F8" w:rsidRPr="003519B3" w:rsidRDefault="009173F8" w:rsidP="009173F8">
      <w:pPr>
        <w:pStyle w:val="Odstavekseznama"/>
        <w:numPr>
          <w:ilvl w:val="0"/>
          <w:numId w:val="3"/>
        </w:numPr>
        <w:spacing w:after="0" w:line="276" w:lineRule="auto"/>
        <w:rPr>
          <w:rFonts w:ascii="Republika" w:hAnsi="Republika" w:cs="Arial"/>
        </w:rPr>
      </w:pPr>
      <w:r w:rsidRPr="003519B3">
        <w:rPr>
          <w:rFonts w:ascii="Republika" w:hAnsi="Republika" w:cs="Arial"/>
        </w:rPr>
        <w:t>Služba za notranjo revizijo;</w:t>
      </w:r>
    </w:p>
    <w:p w14:paraId="428A888C" w14:textId="77777777" w:rsidR="009173F8" w:rsidRPr="003519B3" w:rsidRDefault="009173F8" w:rsidP="009173F8">
      <w:pPr>
        <w:pStyle w:val="Odstavekseznama"/>
        <w:numPr>
          <w:ilvl w:val="0"/>
          <w:numId w:val="3"/>
        </w:numPr>
        <w:spacing w:after="0" w:line="276" w:lineRule="auto"/>
        <w:rPr>
          <w:rFonts w:ascii="Republika" w:hAnsi="Republika" w:cs="Arial"/>
        </w:rPr>
      </w:pPr>
      <w:r w:rsidRPr="003519B3">
        <w:rPr>
          <w:rFonts w:ascii="Republika" w:hAnsi="Republika" w:cs="Arial"/>
        </w:rPr>
        <w:t>Sekretariat:</w:t>
      </w:r>
    </w:p>
    <w:p w14:paraId="57A53B6C" w14:textId="6AA292BC" w:rsidR="009173F8" w:rsidRPr="003519B3" w:rsidRDefault="009173F8" w:rsidP="009173F8">
      <w:pPr>
        <w:pStyle w:val="Odstavekseznama"/>
        <w:spacing w:after="0" w:line="276" w:lineRule="auto"/>
        <w:ind w:left="1416" w:hanging="282"/>
        <w:rPr>
          <w:rFonts w:ascii="Republika" w:hAnsi="Republika" w:cs="Arial"/>
        </w:rPr>
      </w:pPr>
      <w:r w:rsidRPr="003519B3">
        <w:rPr>
          <w:rFonts w:ascii="Republika" w:hAnsi="Republika" w:cs="Arial"/>
        </w:rPr>
        <w:t xml:space="preserve">Služba za splošne zadeve </w:t>
      </w:r>
      <w:r w:rsidR="006D0A41" w:rsidRPr="003519B3">
        <w:rPr>
          <w:rFonts w:ascii="Republika" w:hAnsi="Republika" w:cs="Arial"/>
        </w:rPr>
        <w:t>z</w:t>
      </w:r>
      <w:r w:rsidRPr="003519B3">
        <w:rPr>
          <w:rFonts w:ascii="Republika" w:hAnsi="Republika" w:cs="Arial"/>
        </w:rPr>
        <w:t xml:space="preserve"> </w:t>
      </w:r>
      <w:r w:rsidR="006D0A41" w:rsidRPr="003519B3">
        <w:rPr>
          <w:rFonts w:ascii="Republika" w:hAnsi="Republika" w:cs="Arial"/>
        </w:rPr>
        <w:t>glavno pisarno</w:t>
      </w:r>
      <w:r w:rsidRPr="003519B3">
        <w:rPr>
          <w:rFonts w:ascii="Republika" w:hAnsi="Republika" w:cs="Arial"/>
        </w:rPr>
        <w:t>,</w:t>
      </w:r>
    </w:p>
    <w:p w14:paraId="78E592E5" w14:textId="77777777" w:rsidR="009173F8" w:rsidRPr="003519B3" w:rsidRDefault="009173F8" w:rsidP="009173F8">
      <w:pPr>
        <w:pStyle w:val="Odstavekseznama"/>
        <w:spacing w:after="0" w:line="276" w:lineRule="auto"/>
        <w:ind w:left="1416" w:hanging="282"/>
        <w:rPr>
          <w:rFonts w:ascii="Republika" w:hAnsi="Republika" w:cs="Arial"/>
        </w:rPr>
      </w:pPr>
      <w:r w:rsidRPr="003519B3">
        <w:rPr>
          <w:rFonts w:ascii="Republika" w:hAnsi="Republika" w:cs="Arial"/>
        </w:rPr>
        <w:t>Služba za kadrovske zadeve,</w:t>
      </w:r>
    </w:p>
    <w:p w14:paraId="1A415447" w14:textId="77777777" w:rsidR="009173F8" w:rsidRPr="003519B3" w:rsidRDefault="009173F8" w:rsidP="009173F8">
      <w:pPr>
        <w:pStyle w:val="Odstavekseznama"/>
        <w:spacing w:after="0" w:line="276" w:lineRule="auto"/>
        <w:ind w:left="1416" w:hanging="282"/>
        <w:rPr>
          <w:rFonts w:ascii="Republika" w:hAnsi="Republika" w:cs="Arial"/>
        </w:rPr>
      </w:pPr>
      <w:r w:rsidRPr="003519B3">
        <w:rPr>
          <w:rFonts w:ascii="Republika" w:hAnsi="Republika" w:cs="Arial"/>
        </w:rPr>
        <w:t>Služba za finančne zadeve,</w:t>
      </w:r>
    </w:p>
    <w:p w14:paraId="574AEFA6" w14:textId="77777777" w:rsidR="009173F8" w:rsidRPr="003519B3" w:rsidRDefault="009173F8" w:rsidP="009173F8">
      <w:pPr>
        <w:pStyle w:val="Odstavekseznama"/>
        <w:spacing w:after="0" w:line="276" w:lineRule="auto"/>
        <w:ind w:left="1416" w:hanging="282"/>
        <w:rPr>
          <w:rFonts w:ascii="Republika" w:hAnsi="Republika" w:cs="Arial"/>
        </w:rPr>
      </w:pPr>
      <w:r w:rsidRPr="003519B3">
        <w:rPr>
          <w:rFonts w:ascii="Republika" w:hAnsi="Republika" w:cs="Arial"/>
        </w:rPr>
        <w:t>Oddelek za javna naročila.</w:t>
      </w:r>
      <w:bookmarkEnd w:id="69"/>
    </w:p>
    <w:p w14:paraId="70D8948F" w14:textId="77777777" w:rsidR="009173F8" w:rsidRPr="003519B3" w:rsidRDefault="009173F8" w:rsidP="009173F8">
      <w:pPr>
        <w:pStyle w:val="Odstavekseznama"/>
        <w:spacing w:line="276" w:lineRule="auto"/>
        <w:ind w:left="1068"/>
        <w:rPr>
          <w:rFonts w:ascii="Republika" w:hAnsi="Republika" w:cs="Arial"/>
        </w:rPr>
      </w:pPr>
    </w:p>
    <w:p w14:paraId="3FC8294F" w14:textId="77777777" w:rsidR="009173F8" w:rsidRPr="003519B3" w:rsidRDefault="009173F8" w:rsidP="009173F8">
      <w:pPr>
        <w:spacing w:line="276" w:lineRule="auto"/>
        <w:rPr>
          <w:rFonts w:ascii="Republika" w:hAnsi="Republika" w:cs="Arial"/>
        </w:rPr>
      </w:pPr>
      <w:r w:rsidRPr="003519B3">
        <w:rPr>
          <w:rFonts w:ascii="Republika" w:hAnsi="Republika" w:cs="Arial"/>
        </w:rPr>
        <w:t>Ločenost funkcij med MKRR v vlogi OU in MKRR v vlogi PT je razvidna v nadaljevanju.</w:t>
      </w:r>
    </w:p>
    <w:p w14:paraId="7CE5A32C" w14:textId="77777777" w:rsidR="009173F8" w:rsidRPr="003519B3" w:rsidRDefault="009173F8" w:rsidP="009173F8">
      <w:pPr>
        <w:spacing w:line="276" w:lineRule="auto"/>
        <w:rPr>
          <w:rFonts w:ascii="Republika" w:hAnsi="Republika" w:cs="Arial"/>
        </w:rPr>
      </w:pPr>
      <w:r w:rsidRPr="003519B3">
        <w:rPr>
          <w:rFonts w:ascii="Republika" w:hAnsi="Republika" w:cs="Arial"/>
        </w:rPr>
        <w:t xml:space="preserve">Organizacijska shema organa upravljanja v okviru MKRR je prikazana na Sliki 2. </w:t>
      </w:r>
    </w:p>
    <w:p w14:paraId="10B1C945" w14:textId="77777777" w:rsidR="009173F8" w:rsidRPr="003519B3" w:rsidRDefault="009173F8" w:rsidP="009173F8">
      <w:pPr>
        <w:pStyle w:val="Napis"/>
        <w:spacing w:line="276" w:lineRule="auto"/>
        <w:rPr>
          <w:rFonts w:cs="Arial"/>
          <w:szCs w:val="20"/>
        </w:rPr>
      </w:pPr>
      <w:bookmarkStart w:id="70" w:name="_Toc139005334"/>
      <w:bookmarkStart w:id="71" w:name="_Toc139011590"/>
    </w:p>
    <w:p w14:paraId="0F832054" w14:textId="77777777" w:rsidR="009173F8" w:rsidRPr="003519B3" w:rsidRDefault="009173F8" w:rsidP="009173F8">
      <w:pPr>
        <w:pStyle w:val="Napis"/>
        <w:rPr>
          <w:rFonts w:cs="Arial"/>
          <w:szCs w:val="20"/>
        </w:rPr>
      </w:pPr>
    </w:p>
    <w:p w14:paraId="347BFC33" w14:textId="77777777" w:rsidR="009173F8" w:rsidRPr="003519B3" w:rsidRDefault="009173F8" w:rsidP="009173F8">
      <w:pPr>
        <w:pStyle w:val="Napis"/>
        <w:rPr>
          <w:rFonts w:cs="Arial"/>
          <w:szCs w:val="20"/>
        </w:rPr>
      </w:pPr>
    </w:p>
    <w:p w14:paraId="13870786" w14:textId="77777777" w:rsidR="009173F8" w:rsidRPr="003519B3" w:rsidRDefault="009173F8" w:rsidP="009173F8">
      <w:pPr>
        <w:pStyle w:val="Napis"/>
        <w:rPr>
          <w:rFonts w:cs="Arial"/>
          <w:szCs w:val="20"/>
        </w:rPr>
      </w:pPr>
    </w:p>
    <w:p w14:paraId="3E384EBC" w14:textId="77777777" w:rsidR="009173F8" w:rsidRPr="003519B3" w:rsidRDefault="009173F8" w:rsidP="009173F8">
      <w:pPr>
        <w:pStyle w:val="Napis"/>
        <w:rPr>
          <w:rFonts w:cs="Arial"/>
          <w:szCs w:val="20"/>
        </w:rPr>
      </w:pPr>
    </w:p>
    <w:p w14:paraId="11315ED6" w14:textId="77777777" w:rsidR="009173F8" w:rsidRPr="003519B3" w:rsidRDefault="009173F8" w:rsidP="009173F8">
      <w:pPr>
        <w:rPr>
          <w:rFonts w:ascii="Republika" w:hAnsi="Republika"/>
        </w:rPr>
      </w:pPr>
    </w:p>
    <w:p w14:paraId="2E0FF7BB" w14:textId="77777777" w:rsidR="009173F8" w:rsidRPr="003519B3" w:rsidRDefault="009173F8" w:rsidP="009173F8">
      <w:pPr>
        <w:rPr>
          <w:rFonts w:ascii="Republika" w:hAnsi="Republika"/>
        </w:rPr>
      </w:pPr>
    </w:p>
    <w:p w14:paraId="359F9F6B" w14:textId="77777777" w:rsidR="009173F8" w:rsidRPr="003519B3" w:rsidRDefault="009173F8" w:rsidP="009173F8">
      <w:pPr>
        <w:rPr>
          <w:rFonts w:ascii="Republika" w:hAnsi="Republika"/>
        </w:rPr>
      </w:pPr>
    </w:p>
    <w:p w14:paraId="47B3A795" w14:textId="77777777" w:rsidR="009173F8" w:rsidRPr="003519B3" w:rsidRDefault="009173F8" w:rsidP="009173F8">
      <w:pPr>
        <w:rPr>
          <w:rFonts w:ascii="Republika" w:hAnsi="Republika"/>
        </w:rPr>
      </w:pPr>
    </w:p>
    <w:p w14:paraId="5230E58E" w14:textId="77777777" w:rsidR="009173F8" w:rsidRPr="003519B3" w:rsidRDefault="009173F8" w:rsidP="009173F8">
      <w:pPr>
        <w:rPr>
          <w:rFonts w:ascii="Republika" w:hAnsi="Republika"/>
        </w:rPr>
      </w:pPr>
    </w:p>
    <w:p w14:paraId="38E35E0A" w14:textId="77777777" w:rsidR="009173F8" w:rsidRPr="003519B3" w:rsidRDefault="009173F8" w:rsidP="009173F8">
      <w:pPr>
        <w:rPr>
          <w:rFonts w:ascii="Republika" w:hAnsi="Republika"/>
        </w:rPr>
      </w:pPr>
    </w:p>
    <w:p w14:paraId="059B7D3A" w14:textId="77777777" w:rsidR="009173F8" w:rsidRPr="003519B3" w:rsidRDefault="009173F8" w:rsidP="009173F8">
      <w:pPr>
        <w:rPr>
          <w:rFonts w:ascii="Republika" w:hAnsi="Republika"/>
        </w:rPr>
      </w:pPr>
    </w:p>
    <w:p w14:paraId="391FDA82" w14:textId="77777777" w:rsidR="009173F8" w:rsidRPr="003519B3" w:rsidRDefault="009173F8" w:rsidP="009173F8">
      <w:pPr>
        <w:rPr>
          <w:rFonts w:ascii="Republika" w:hAnsi="Republika"/>
        </w:rPr>
      </w:pPr>
    </w:p>
    <w:p w14:paraId="160E8F29" w14:textId="77777777" w:rsidR="009173F8" w:rsidRPr="003519B3" w:rsidRDefault="009173F8" w:rsidP="009173F8">
      <w:pPr>
        <w:rPr>
          <w:rFonts w:ascii="Republika" w:hAnsi="Republika"/>
        </w:rPr>
      </w:pPr>
    </w:p>
    <w:p w14:paraId="4225A885" w14:textId="77777777" w:rsidR="0032024B" w:rsidRPr="003519B3" w:rsidRDefault="0032024B" w:rsidP="009173F8">
      <w:pPr>
        <w:rPr>
          <w:rFonts w:ascii="Republika" w:hAnsi="Republika"/>
        </w:rPr>
      </w:pPr>
    </w:p>
    <w:p w14:paraId="65E2FB9E" w14:textId="77777777" w:rsidR="0032024B" w:rsidRPr="003519B3" w:rsidRDefault="0032024B" w:rsidP="009173F8">
      <w:pPr>
        <w:rPr>
          <w:rFonts w:ascii="Republika" w:hAnsi="Republika"/>
        </w:rPr>
      </w:pPr>
    </w:p>
    <w:p w14:paraId="3F4C2165" w14:textId="77777777" w:rsidR="0032024B" w:rsidRPr="003519B3" w:rsidRDefault="0032024B" w:rsidP="009173F8">
      <w:pPr>
        <w:rPr>
          <w:rFonts w:ascii="Republika" w:hAnsi="Republika"/>
        </w:rPr>
      </w:pPr>
    </w:p>
    <w:p w14:paraId="4796DAE1" w14:textId="77777777" w:rsidR="009173F8" w:rsidRPr="003519B3" w:rsidRDefault="009173F8" w:rsidP="009173F8">
      <w:pPr>
        <w:rPr>
          <w:rFonts w:ascii="Republika" w:hAnsi="Republika"/>
        </w:rPr>
      </w:pPr>
    </w:p>
    <w:p w14:paraId="0157D26B" w14:textId="77777777" w:rsidR="009173F8" w:rsidRPr="003519B3" w:rsidRDefault="009173F8" w:rsidP="009173F8">
      <w:pPr>
        <w:rPr>
          <w:rFonts w:ascii="Republika" w:hAnsi="Republika"/>
        </w:rPr>
      </w:pPr>
    </w:p>
    <w:p w14:paraId="0B92F66A" w14:textId="77777777" w:rsidR="00B63755" w:rsidRPr="003519B3" w:rsidRDefault="00B63755" w:rsidP="009173F8">
      <w:pPr>
        <w:rPr>
          <w:rFonts w:ascii="Republika" w:hAnsi="Republika"/>
        </w:rPr>
      </w:pPr>
    </w:p>
    <w:p w14:paraId="212FFCD5" w14:textId="77777777" w:rsidR="009173F8" w:rsidRPr="003519B3" w:rsidRDefault="009173F8" w:rsidP="009173F8">
      <w:pPr>
        <w:rPr>
          <w:rFonts w:ascii="Republika" w:hAnsi="Republika"/>
        </w:rPr>
      </w:pPr>
    </w:p>
    <w:p w14:paraId="3D724B67" w14:textId="77777777" w:rsidR="00AD3013" w:rsidRPr="003519B3" w:rsidRDefault="00AD3013" w:rsidP="009173F8">
      <w:pPr>
        <w:rPr>
          <w:rFonts w:ascii="Republika" w:hAnsi="Republika"/>
        </w:rPr>
      </w:pPr>
    </w:p>
    <w:p w14:paraId="4903466E" w14:textId="77777777" w:rsidR="009173F8" w:rsidRPr="003519B3" w:rsidRDefault="009173F8" w:rsidP="009173F8">
      <w:pPr>
        <w:rPr>
          <w:rFonts w:ascii="Republika" w:hAnsi="Republika"/>
        </w:rPr>
      </w:pPr>
    </w:p>
    <w:p w14:paraId="7B9012EC" w14:textId="795C5AFF" w:rsidR="009173F8" w:rsidRPr="003519B3" w:rsidRDefault="009173F8" w:rsidP="009173F8">
      <w:pPr>
        <w:pStyle w:val="Napis"/>
      </w:pPr>
      <w:bookmarkStart w:id="72" w:name="_Toc187222568"/>
      <w:bookmarkStart w:id="73" w:name="_Toc216419871"/>
      <w:bookmarkEnd w:id="70"/>
      <w:bookmarkEnd w:id="71"/>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2</w:t>
      </w:r>
      <w:r w:rsidRPr="003519B3">
        <w:rPr>
          <w:noProof/>
        </w:rPr>
        <w:fldChar w:fldCharType="end"/>
      </w:r>
      <w:r w:rsidRPr="003519B3">
        <w:rPr>
          <w:rFonts w:cs="Arial"/>
          <w:szCs w:val="20"/>
        </w:rPr>
        <w:t>: Organigram organa upravljanja</w:t>
      </w:r>
      <w:bookmarkEnd w:id="72"/>
      <w:bookmarkEnd w:id="73"/>
      <w:r w:rsidRPr="003519B3">
        <w:rPr>
          <w:rFonts w:cs="Arial"/>
          <w:szCs w:val="20"/>
        </w:rPr>
        <w:t xml:space="preserve"> </w:t>
      </w:r>
    </w:p>
    <w:p w14:paraId="7A3AA572" w14:textId="6B57B0BF" w:rsidR="009173F8" w:rsidRPr="003519B3" w:rsidRDefault="009173F8" w:rsidP="009173F8">
      <w:pPr>
        <w:spacing w:after="0" w:line="240" w:lineRule="auto"/>
        <w:jc w:val="left"/>
        <w:rPr>
          <w:rFonts w:ascii="Republika" w:eastAsia="Times New Roman" w:hAnsi="Republika" w:cs="Times New Roman"/>
          <w:sz w:val="24"/>
          <w:szCs w:val="24"/>
          <w:lang w:eastAsia="sl-SI"/>
        </w:rPr>
      </w:pPr>
      <w:r w:rsidRPr="003519B3">
        <w:rPr>
          <w:rFonts w:ascii="Republika" w:eastAsia="Times New Roman" w:hAnsi="Republika" w:cs="Times New Roman"/>
          <w:noProof/>
          <w:sz w:val="24"/>
          <w:szCs w:val="24"/>
          <w:lang w:eastAsia="sl-SI"/>
        </w:rPr>
        <w:drawing>
          <wp:inline distT="0" distB="0" distL="0" distR="0" wp14:anchorId="6881D19A" wp14:editId="37D75646">
            <wp:extent cx="6336677" cy="8315325"/>
            <wp:effectExtent l="0" t="0" r="6985" b="0"/>
            <wp:docPr id="4614066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22168" t="897" r="22754" b="2735"/>
                    <a:stretch/>
                  </pic:blipFill>
                  <pic:spPr bwMode="auto">
                    <a:xfrm>
                      <a:off x="0" y="0"/>
                      <a:ext cx="6344147" cy="8325128"/>
                    </a:xfrm>
                    <a:prstGeom prst="rect">
                      <a:avLst/>
                    </a:prstGeom>
                    <a:noFill/>
                    <a:ln>
                      <a:noFill/>
                    </a:ln>
                    <a:extLst>
                      <a:ext uri="{53640926-AAD7-44D8-BBD7-CCE9431645EC}">
                        <a14:shadowObscured xmlns:a14="http://schemas.microsoft.com/office/drawing/2010/main"/>
                      </a:ext>
                    </a:extLst>
                  </pic:spPr>
                </pic:pic>
              </a:graphicData>
            </a:graphic>
          </wp:inline>
        </w:drawing>
      </w:r>
      <w:bookmarkStart w:id="74" w:name="_Hlk166588505"/>
      <w:r w:rsidRPr="003519B3">
        <w:rPr>
          <w:rFonts w:ascii="Republika" w:hAnsi="Republika" w:cs="Arial"/>
          <w:sz w:val="18"/>
          <w:szCs w:val="18"/>
        </w:rPr>
        <w:t>Legenda:</w:t>
      </w:r>
    </w:p>
    <w:p w14:paraId="36EA0BF0" w14:textId="2CA9021B" w:rsidR="009173F8" w:rsidRPr="003519B3" w:rsidRDefault="009173F8" w:rsidP="009173F8">
      <w:pPr>
        <w:spacing w:after="0"/>
        <w:jc w:val="left"/>
        <w:rPr>
          <w:rFonts w:ascii="Republika" w:hAnsi="Republika" w:cs="Arial"/>
          <w:sz w:val="18"/>
          <w:szCs w:val="18"/>
        </w:rPr>
      </w:pPr>
      <w:r w:rsidRPr="003519B3">
        <w:rPr>
          <w:rFonts w:ascii="Republika" w:eastAsia="Times New Roman" w:hAnsi="Republika" w:cs="Times New Roman"/>
          <w:noProof/>
          <w:sz w:val="24"/>
          <w:szCs w:val="24"/>
          <w:lang w:eastAsia="sl-SI"/>
        </w:rPr>
        <mc:AlternateContent>
          <mc:Choice Requires="wps">
            <w:drawing>
              <wp:anchor distT="0" distB="0" distL="114300" distR="114300" simplePos="0" relativeHeight="252036096" behindDoc="0" locked="0" layoutInCell="1" allowOverlap="1" wp14:anchorId="3C7D444A" wp14:editId="26CC3FA8">
                <wp:simplePos x="0" y="0"/>
                <wp:positionH relativeFrom="column">
                  <wp:posOffset>85725</wp:posOffset>
                </wp:positionH>
                <wp:positionV relativeFrom="paragraph">
                  <wp:posOffset>8890</wp:posOffset>
                </wp:positionV>
                <wp:extent cx="238125" cy="133350"/>
                <wp:effectExtent l="0" t="0" r="9525" b="0"/>
                <wp:wrapNone/>
                <wp:docPr id="1240546456" name="Pravokotnik 1"/>
                <wp:cNvGraphicFramePr/>
                <a:graphic xmlns:a="http://schemas.openxmlformats.org/drawingml/2006/main">
                  <a:graphicData uri="http://schemas.microsoft.com/office/word/2010/wordprocessingShape">
                    <wps:wsp>
                      <wps:cNvSpPr/>
                      <wps:spPr>
                        <a:xfrm>
                          <a:off x="0" y="0"/>
                          <a:ext cx="238125" cy="13335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232A5" id="Pravokotnik 1" o:spid="_x0000_s1026" style="position:absolute;margin-left:6.75pt;margin-top:.7pt;width:18.75pt;height:10.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" fillcolor="#2e74b5 [2404]" stroked="f" strokeweight="1pt"/>
            </w:pict>
          </mc:Fallback>
        </mc:AlternateContent>
      </w:r>
      <w:r w:rsidRPr="003519B3">
        <w:rPr>
          <w:rFonts w:ascii="Republika" w:hAnsi="Republika" w:cs="Arial"/>
          <w:sz w:val="18"/>
          <w:szCs w:val="18"/>
        </w:rPr>
        <w:t>-           modro označene NOE nastopajo v vlogi OU</w:t>
      </w:r>
    </w:p>
    <w:bookmarkEnd w:id="74"/>
    <w:p w14:paraId="55E582E8" w14:textId="6C8725FC" w:rsidR="009173F8" w:rsidRPr="003519B3" w:rsidRDefault="009173F8" w:rsidP="009173F8">
      <w:pPr>
        <w:rPr>
          <w:rFonts w:ascii="Republika" w:hAnsi="Republika" w:cs="Arial"/>
        </w:rPr>
      </w:pPr>
      <w:r w:rsidRPr="003519B3">
        <w:rPr>
          <w:rFonts w:ascii="Republika" w:hAnsi="Republika" w:cs="Arial"/>
        </w:rPr>
        <w:lastRenderedPageBreak/>
        <w:t>Na dan 3</w:t>
      </w:r>
      <w:r w:rsidRPr="003519B3">
        <w:rPr>
          <w:rFonts w:ascii="Republika" w:hAnsi="Republika" w:cs="Arial"/>
          <w:iCs/>
        </w:rPr>
        <w:t>1</w:t>
      </w:r>
      <w:r w:rsidRPr="003519B3">
        <w:rPr>
          <w:rFonts w:ascii="Republika" w:hAnsi="Republika" w:cs="Arial"/>
        </w:rPr>
        <w:t xml:space="preserve">. </w:t>
      </w:r>
      <w:r w:rsidRPr="003519B3">
        <w:rPr>
          <w:rFonts w:ascii="Republika" w:hAnsi="Republika" w:cs="Arial"/>
          <w:iCs/>
        </w:rPr>
        <w:t>10</w:t>
      </w:r>
      <w:r w:rsidRPr="003519B3">
        <w:rPr>
          <w:rFonts w:ascii="Republika" w:hAnsi="Republika" w:cs="Arial"/>
        </w:rPr>
        <w:t>. 202</w:t>
      </w:r>
      <w:r w:rsidR="00975BA5" w:rsidRPr="003519B3">
        <w:rPr>
          <w:rFonts w:ascii="Republika" w:hAnsi="Republika" w:cs="Arial"/>
        </w:rPr>
        <w:t>5</w:t>
      </w:r>
      <w:r w:rsidRPr="003519B3">
        <w:rPr>
          <w:rFonts w:ascii="Republika" w:hAnsi="Republika" w:cs="Arial"/>
        </w:rPr>
        <w:t xml:space="preserve"> </w:t>
      </w:r>
      <w:r w:rsidR="00BF7CAC" w:rsidRPr="003519B3">
        <w:rPr>
          <w:rFonts w:ascii="Republika" w:hAnsi="Republika" w:cs="Arial"/>
        </w:rPr>
        <w:t>opravlja naloge OU</w:t>
      </w:r>
      <w:r w:rsidRPr="003519B3">
        <w:rPr>
          <w:rFonts w:ascii="Republika" w:hAnsi="Republika" w:cs="Arial"/>
        </w:rPr>
        <w:t xml:space="preserve"> </w:t>
      </w:r>
      <w:r w:rsidR="008F4E48" w:rsidRPr="003519B3">
        <w:rPr>
          <w:rFonts w:ascii="Republika" w:hAnsi="Republika" w:cs="Arial"/>
        </w:rPr>
        <w:t>80</w:t>
      </w:r>
      <w:r w:rsidR="00BF7CAC" w:rsidRPr="003519B3">
        <w:rPr>
          <w:rFonts w:ascii="Republika" w:hAnsi="Republika" w:cs="Arial"/>
        </w:rPr>
        <w:t xml:space="preserve"> </w:t>
      </w:r>
      <w:r w:rsidRPr="003519B3">
        <w:rPr>
          <w:rFonts w:ascii="Republika" w:hAnsi="Republika" w:cs="Arial"/>
        </w:rPr>
        <w:t>zaposlenih. Za zagotavljanje strokovnega izvajanja nalog evropske kohezijske politike, se lahko š</w:t>
      </w:r>
      <w:r w:rsidRPr="003519B3">
        <w:rPr>
          <w:rFonts w:ascii="Republika" w:hAnsi="Republika"/>
        </w:rPr>
        <w:t>tevilo delovnih mest po NOE spreminja v skladu s potrebami.</w:t>
      </w:r>
    </w:p>
    <w:p w14:paraId="60DBDEDD" w14:textId="2260A1DF" w:rsidR="009173F8" w:rsidRPr="003519B3" w:rsidRDefault="009173F8" w:rsidP="009173F8">
      <w:pPr>
        <w:rPr>
          <w:rFonts w:ascii="Republika" w:hAnsi="Republika" w:cs="Arial"/>
        </w:rPr>
      </w:pPr>
      <w:r w:rsidRPr="003519B3">
        <w:rPr>
          <w:rFonts w:ascii="Republika" w:hAnsi="Republika" w:cs="Arial"/>
        </w:rPr>
        <w:t>Naloge notranje organizacijskih enot MKRR za potrebe izvajanja evropske kohezijske politike v programskem obdobju 2021−2027 za cilj »naložbe za rast in delovna mesta« na dan 31. 10. 202</w:t>
      </w:r>
      <w:r w:rsidR="00975BA5" w:rsidRPr="003519B3">
        <w:rPr>
          <w:rFonts w:ascii="Republika" w:hAnsi="Republika" w:cs="Arial"/>
        </w:rPr>
        <w:t>5</w:t>
      </w:r>
      <w:r w:rsidRPr="003519B3">
        <w:rPr>
          <w:rFonts w:ascii="Republika" w:hAnsi="Republika" w:cs="Arial"/>
        </w:rPr>
        <w:t xml:space="preserve"> so podrobneje opisane v Prilogi 2, ki je pripravljena na podlagi Akta o notranji organizaciji in sistemizaciji delovnih mest v MKRR</w:t>
      </w:r>
      <w:r w:rsidRPr="003519B3">
        <w:rPr>
          <w:rStyle w:val="Sprotnaopomba-sklic"/>
          <w:rFonts w:ascii="Republika" w:hAnsi="Republika" w:cs="Arial"/>
        </w:rPr>
        <w:footnoteReference w:id="4"/>
      </w:r>
      <w:r w:rsidRPr="003519B3">
        <w:rPr>
          <w:rFonts w:ascii="Republika" w:hAnsi="Republika" w:cs="Arial"/>
        </w:rPr>
        <w:t>. V Aktu o notranji organizaciji in sistemizaciji delovnih mest na MKRR in katalogu delovnih mest so opredeljena tudi delovna mesta in postopki, ki zagotavljajo, da je na vseh ravneh dovolj ustrezno usposobljenega osebja.</w:t>
      </w:r>
    </w:p>
    <w:p w14:paraId="6E01A34B" w14:textId="77777777" w:rsidR="009173F8" w:rsidRPr="003519B3" w:rsidRDefault="009173F8" w:rsidP="009173F8">
      <w:pPr>
        <w:spacing w:after="0"/>
        <w:rPr>
          <w:rFonts w:ascii="Republika" w:hAnsi="Republika" w:cs="Arial"/>
        </w:rPr>
      </w:pPr>
      <w:r w:rsidRPr="003519B3">
        <w:rPr>
          <w:rFonts w:ascii="Republika" w:hAnsi="Republika" w:cs="Arial"/>
        </w:rPr>
        <w:t xml:space="preserve">Na letni ravni se pripravi načrt izobraževanja in usposabljanja za OU in druge zaposlene na MKRR, ki izvajajo naloge EKP v obdobju 2021−2027. Na podlagi načrta za usposabljanje je opredeljeno, kdo in kdaj se udeležuje usposabljanj, ki so nujna za izvajanje nalog OU. </w:t>
      </w:r>
    </w:p>
    <w:p w14:paraId="4FE25A5F" w14:textId="77777777" w:rsidR="009173F8" w:rsidRPr="003519B3" w:rsidRDefault="009173F8" w:rsidP="009173F8">
      <w:pPr>
        <w:spacing w:after="0"/>
        <w:rPr>
          <w:rFonts w:ascii="Republika" w:hAnsi="Republika" w:cs="Arial"/>
        </w:rPr>
      </w:pPr>
    </w:p>
    <w:p w14:paraId="39B1DE88" w14:textId="77777777" w:rsidR="009173F8" w:rsidRPr="003519B3" w:rsidRDefault="009173F8" w:rsidP="009173F8">
      <w:pPr>
        <w:rPr>
          <w:rFonts w:ascii="Republika" w:hAnsi="Republika" w:cs="Arial"/>
        </w:rPr>
      </w:pPr>
      <w:r w:rsidRPr="003519B3">
        <w:rPr>
          <w:rFonts w:ascii="Republika" w:hAnsi="Republika" w:cs="Arial"/>
        </w:rPr>
        <w:t>Na podlagi internega pravilnika za varstvo pri delu z oceno tveganja je zagotovljena ustreznost prostorov in opreme za opravljanje nalog OU. Opredeljena je tudi razpoložljivost potrebne tehnične opreme.</w:t>
      </w:r>
    </w:p>
    <w:p w14:paraId="77B2D015" w14:textId="77777777" w:rsidR="009173F8" w:rsidRPr="003519B3" w:rsidRDefault="009173F8" w:rsidP="009173F8">
      <w:pPr>
        <w:pStyle w:val="Odstavekseznama"/>
        <w:ind w:left="0"/>
        <w:rPr>
          <w:rFonts w:ascii="Republika" w:hAnsi="Republika" w:cs="Arial"/>
        </w:rPr>
      </w:pPr>
    </w:p>
    <w:p w14:paraId="21E5BD2D" w14:textId="77777777" w:rsidR="009173F8" w:rsidRPr="003519B3" w:rsidRDefault="009173F8" w:rsidP="00883439">
      <w:pPr>
        <w:pStyle w:val="Naslov2"/>
        <w:numPr>
          <w:ilvl w:val="1"/>
          <w:numId w:val="2"/>
        </w:numPr>
        <w:ind w:left="851" w:hanging="851"/>
      </w:pPr>
      <w:bookmarkStart w:id="75" w:name="_Toc102128225"/>
      <w:bookmarkStart w:id="76" w:name="_Toc154140050"/>
      <w:bookmarkStart w:id="77" w:name="_Toc187237946"/>
      <w:bookmarkStart w:id="78" w:name="_Toc216420027"/>
      <w:r w:rsidRPr="003519B3">
        <w:t xml:space="preserve">OPIS FUNKCIJ IN NALOG, KI JIH NEPOSREDNO </w:t>
      </w:r>
      <w:bookmarkEnd w:id="75"/>
      <w:r w:rsidRPr="003519B3">
        <w:t>OPRAVLJA ORGAN UPRAVLJANJA</w:t>
      </w:r>
      <w:bookmarkEnd w:id="76"/>
      <w:bookmarkEnd w:id="77"/>
      <w:bookmarkEnd w:id="78"/>
      <w:r w:rsidRPr="003519B3">
        <w:t xml:space="preserve"> </w:t>
      </w:r>
    </w:p>
    <w:p w14:paraId="05973175" w14:textId="77777777" w:rsidR="009173F8" w:rsidRPr="003519B3" w:rsidRDefault="009173F8" w:rsidP="009173F8">
      <w:pPr>
        <w:spacing w:after="0"/>
        <w:rPr>
          <w:rFonts w:ascii="Republika" w:hAnsi="Republika" w:cs="Arial"/>
        </w:rPr>
      </w:pPr>
    </w:p>
    <w:p w14:paraId="1450FB45" w14:textId="77777777" w:rsidR="009173F8" w:rsidRPr="003519B3" w:rsidRDefault="009173F8" w:rsidP="009173F8">
      <w:pPr>
        <w:spacing w:after="0"/>
        <w:rPr>
          <w:rFonts w:ascii="Republika" w:hAnsi="Republika" w:cs="Arial"/>
        </w:rPr>
      </w:pPr>
      <w:r w:rsidRPr="003519B3">
        <w:rPr>
          <w:rFonts w:ascii="Republika" w:hAnsi="Republika" w:cs="Arial"/>
        </w:rPr>
        <w:t>OU je odgovoren za upravljanje PEKP z namenom doseganja njegovih ciljev ter za delovanje sistema upravljanja in nadzora v skladu z načelom dobrega finančnega poslovodenja in ključnimi zahtevami iz Priloge XI Uredbe 2021/1060/EU</w:t>
      </w:r>
      <w:r w:rsidRPr="003519B3">
        <w:rPr>
          <w:rStyle w:val="Sprotnaopomba-sklic"/>
          <w:rFonts w:ascii="Republika" w:hAnsi="Republika" w:cs="Arial"/>
        </w:rPr>
        <w:footnoteReference w:id="5"/>
      </w:r>
      <w:r w:rsidRPr="003519B3">
        <w:rPr>
          <w:rFonts w:ascii="Republika" w:hAnsi="Republika" w:cs="Arial"/>
        </w:rPr>
        <w:t>.</w:t>
      </w:r>
    </w:p>
    <w:p w14:paraId="01C44E87" w14:textId="77777777" w:rsidR="009173F8" w:rsidRPr="003519B3" w:rsidRDefault="009173F8" w:rsidP="009173F8">
      <w:pPr>
        <w:spacing w:after="0"/>
        <w:rPr>
          <w:rFonts w:ascii="Republika" w:hAnsi="Republika" w:cs="Arial"/>
        </w:rPr>
      </w:pPr>
    </w:p>
    <w:p w14:paraId="630536F4" w14:textId="77777777" w:rsidR="009173F8" w:rsidRPr="003519B3" w:rsidRDefault="009173F8" w:rsidP="009173F8">
      <w:pPr>
        <w:spacing w:after="0"/>
        <w:rPr>
          <w:rFonts w:ascii="Republika" w:hAnsi="Republika" w:cs="Arial"/>
        </w:rPr>
      </w:pPr>
      <w:r w:rsidRPr="003519B3">
        <w:rPr>
          <w:rFonts w:ascii="Republika" w:hAnsi="Republika" w:cs="Arial"/>
        </w:rPr>
        <w:t xml:space="preserve">Naloge organa upravljanja: </w:t>
      </w:r>
    </w:p>
    <w:p w14:paraId="5A1A2B66" w14:textId="77777777" w:rsidR="009173F8" w:rsidRPr="003519B3" w:rsidRDefault="009173F8" w:rsidP="009173F8">
      <w:pPr>
        <w:spacing w:after="0"/>
        <w:rPr>
          <w:rFonts w:ascii="Republika" w:hAnsi="Republika" w:cs="Arial"/>
        </w:rPr>
      </w:pPr>
    </w:p>
    <w:p w14:paraId="38FFC318" w14:textId="77777777" w:rsidR="009173F8" w:rsidRPr="003519B3" w:rsidRDefault="009173F8" w:rsidP="009173F8">
      <w:pPr>
        <w:pStyle w:val="Odstavekseznama"/>
        <w:numPr>
          <w:ilvl w:val="0"/>
          <w:numId w:val="5"/>
        </w:numPr>
        <w:rPr>
          <w:rFonts w:ascii="Republika" w:hAnsi="Republika" w:cs="Arial"/>
          <w:u w:val="single"/>
        </w:rPr>
      </w:pPr>
      <w:r w:rsidRPr="003519B3">
        <w:rPr>
          <w:rFonts w:ascii="Republika" w:hAnsi="Republika" w:cs="Arial"/>
          <w:u w:val="single"/>
        </w:rPr>
        <w:t xml:space="preserve">v okviru finančnega upravljana in nadzora nad PEKP ter splošnih nalog: </w:t>
      </w:r>
    </w:p>
    <w:p w14:paraId="46EC3DCB"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pripravi in posodablja opis sistema upravljanja in nadzora skladno z 69.11 čl. Uredbe 2021/1060/EU;</w:t>
      </w:r>
    </w:p>
    <w:p w14:paraId="700B78EC" w14:textId="77777777" w:rsidR="009173F8" w:rsidRPr="003519B3" w:rsidRDefault="009173F8" w:rsidP="00B71D0A">
      <w:pPr>
        <w:pStyle w:val="Odstavekseznama"/>
        <w:numPr>
          <w:ilvl w:val="0"/>
          <w:numId w:val="51"/>
        </w:numPr>
        <w:autoSpaceDE w:val="0"/>
        <w:autoSpaceDN w:val="0"/>
        <w:adjustRightInd w:val="0"/>
        <w:spacing w:after="0" w:line="240" w:lineRule="auto"/>
        <w:rPr>
          <w:rFonts w:ascii="Republika" w:hAnsi="Republika" w:cs="Arial"/>
        </w:rPr>
      </w:pPr>
      <w:r w:rsidRPr="003519B3">
        <w:rPr>
          <w:rFonts w:ascii="Republika" w:hAnsi="Republika" w:cs="Arial"/>
        </w:rPr>
        <w:t>zagotovi, da so sistem spremljanja in podatki o kazalnikih kakovostni, natančni in zanesljivi (69.4 čl. Uredbe 2021/1060/EU);</w:t>
      </w:r>
    </w:p>
    <w:p w14:paraId="032AF052"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pri izvajanju evropske kohezijske politike zagotovi spoštovanje temeljnih pravic in skladnost z Listino Evropske unije o temeljnih pravicah v skladu z 9. čl. Uredbe 2021/1060/EU (horizontalna načela);</w:t>
      </w:r>
    </w:p>
    <w:p w14:paraId="21523390"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vzpostavi učinkovit in zanesljiv elektronski sistem in za vsako operacijo elektronsko beleži in shranjuje podatke, potrebne za spremljanje, vrednotenje, finančno poslovodenje, preverjanja in revizije v skladu s Prilogo XVII Uredbe 2021/1060/EU ter zagotavlja varnost, celovitost in zaupnost podatkov ter avtentikacijo uporabnikov (72. čl. Uredbe 2021/1060/EU)</w:t>
      </w:r>
    </w:p>
    <w:p w14:paraId="6990D083"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sprejme in izvaja vse potrebne ukrepe za preprečevanje, odkrivanje in odpravo nepravilnosti in goljufij ter poročanje o njih ter zbira informacije o dejanskih lastnikih upravičencev, izvajalcev in končnih prejemnikov finančnih instrumentov v skladu s Prilogo XVII Uredbe 2021/1060/EU (69.2 čl. Uredbe 2021/1060/EU);</w:t>
      </w:r>
    </w:p>
    <w:p w14:paraId="739C2115"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vzpostavi ustrezne postopke za poročanje in spremljanje nepravilnosti in (sumov) goljufij, vključno z nasprotjem interesov;</w:t>
      </w:r>
    </w:p>
    <w:p w14:paraId="47AE0742"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lastRenderedPageBreak/>
        <w:t>zbira podatke v zvezi s kazalniki in mejniki o napredku PEKP pri doseganju njegovih ciljev;</w:t>
      </w:r>
    </w:p>
    <w:p w14:paraId="7A5946B7"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 xml:space="preserve">vzpostavi sistem elektronske izmenjave podatkov med upravičenci ter organom upravljanja, organom za računovodenje in revizijskim organom (69.8 čl. Uredbe 2021/1060/EU); </w:t>
      </w:r>
    </w:p>
    <w:p w14:paraId="4DFACF38"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določi dobro opredeljena in nedvoumna pravila o upravičenosti stroškov za PEKP;</w:t>
      </w:r>
    </w:p>
    <w:p w14:paraId="29EC712F"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podpira delo odbora za spremljanje iz 38. čl. Uredbe 2021/1060/EU in mu pravočasno zagotavlja vse informacije, potrebne za izvajanje njegovih nalog ter zagotovi nadaljnje ukrepanje v zvezi s sklepi in priporočili odbora za spremljanje (75. čl. Uredbe 2021/1060/EU);</w:t>
      </w:r>
    </w:p>
    <w:p w14:paraId="6EBEE9BE"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skrbi za prepoznavnost, preglednost in komuniciranje v skladu s 46. členom Uredbe 2021/1060/EU ter zagotovi prepoznavnost podpore v vseh dejavnostih, povezanih z operacijami, ki se podpirajo iz skladov, pri čemer je posebna pozornost namenjena operacijam strateškega pomena;</w:t>
      </w:r>
    </w:p>
    <w:p w14:paraId="2D1A1DC7"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določi koordinatorja in skrbnike za komuniciranje skladno z 48. členom Uredbe 2021/1060/EU;</w:t>
      </w:r>
    </w:p>
    <w:p w14:paraId="5DF52997"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vzpostavi enoten spletni portal, v skladu s 46. členom Uredbe 2021/1060/EU;</w:t>
      </w:r>
    </w:p>
    <w:p w14:paraId="21497EF1"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zagotovi, da je najpozneje šest mesecev po sklepu o odobritvi PEKP vzpostavljena spletna stran z vsemi informacijami, cilji, dejavnostmi, razpoložljivimi možnostmi financiranja in dosežki PEKP (49. čl. Uredbe 2021/1060/EU);</w:t>
      </w:r>
    </w:p>
    <w:p w14:paraId="1B97AB69"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 xml:space="preserve">posodablja objave načrtovanih razpisov na svoji spletni strani najmanj trikrat letno (49. čl. Uredbe 2021/1060/EU); </w:t>
      </w:r>
    </w:p>
    <w:p w14:paraId="2497960A" w14:textId="52157C1B"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na svoji spletni strani objavi seznam operacij, ki so bile izbrane za podporo iz skladov in ta seznam posodablja vsaj vsake štiri mesece, skladno z 49.3 čl. Uredbe 2021/1060/EU (pred objavo obvesti upravičence, da bodo podatki javno objavljeni);</w:t>
      </w:r>
    </w:p>
    <w:p w14:paraId="6663CEA1" w14:textId="487FDEA5"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 xml:space="preserve">izvaja upravljalna preverjanja, da preveri, ali so bili sofinancirani proizvodi in storitve zagotovljeni, ali je operacija skladna z veljavnim pravom, s PEKP in </w:t>
      </w:r>
      <w:r w:rsidR="005475C2" w:rsidRPr="003519B3">
        <w:rPr>
          <w:rFonts w:ascii="Republika" w:hAnsi="Republika" w:cs="Arial"/>
        </w:rPr>
        <w:t xml:space="preserve">s </w:t>
      </w:r>
      <w:r w:rsidRPr="003519B3">
        <w:rPr>
          <w:rFonts w:ascii="Republika" w:hAnsi="Republika" w:cs="Arial"/>
        </w:rPr>
        <w:t>pogoji za podporo operaciji (74. čl. Uredbe 2021/1060/EU);</w:t>
      </w:r>
    </w:p>
    <w:p w14:paraId="1DFADDE4"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izvaja preverjanja prenesenih nalog v razmerju do posameznega posredniškega telesa, kateremu so bile naloge prenesene (72. čl. Uredbe 2021/1060/EU);</w:t>
      </w:r>
    </w:p>
    <w:p w14:paraId="3C1F40C8"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potrjuje zakonitost in pravilnost izdatkov vnesenih v obračune (74. čl. Uredbe 2021/1060/EU);</w:t>
      </w:r>
    </w:p>
    <w:p w14:paraId="1605010A"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zagotovi, da se vsi dokumenti, povezani s sofinanciranimi operacijami, ki se zahtevajo za zagotovitev ustrezne revizijske sledi, kot je določeno v prilogi XIII Uredbe 2021/1060/EU, hranijo v skladu z 82. členom Uredbe 2021/1060/EU;</w:t>
      </w:r>
    </w:p>
    <w:p w14:paraId="5905A1F1"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pripravi predhodno oceno na kateri temelji ustrezna podpora iz skladov prek finančnih instrumentov v skladu z 58. členom Uredbe 2021/1060/EU;</w:t>
      </w:r>
    </w:p>
    <w:p w14:paraId="48227510"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vzpostavi okvir smotrnosti skladno s 16. in 17. čl. Uredbe 2021/1060/EU;</w:t>
      </w:r>
    </w:p>
    <w:p w14:paraId="6CF1D0D5"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Komisiji predloži zahtevo za spremembo PEKP skladno s 24. čl. Uredbe 2021/1060/EU;</w:t>
      </w:r>
    </w:p>
    <w:p w14:paraId="13E57C69"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Komisiji do 31. marca 2025 predloži oceno o izidu vmesnega pregleda, vključno s predlogom za dokončno dodelitev zneska prožnosti v skladu z 18. čl. Uredbe 2021/1060/EU;</w:t>
      </w:r>
    </w:p>
    <w:p w14:paraId="65E27387"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do 15. februarja 2031 predloži Komisiji končno poročilo o smotrnosti PEKP skladno s 43. čl. Uredbe 2021/1060/EU in ga objavi na svoji spletni strani;</w:t>
      </w:r>
    </w:p>
    <w:p w14:paraId="3B76E267"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organizira izobraževanja s področja izvajanja kohezijske politike;</w:t>
      </w:r>
    </w:p>
    <w:p w14:paraId="5AD85385"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posredniškim telesom in upravičencem da na voljo informacije, pomembne za izvajanje njihovih nalog in izvajanje operacij;</w:t>
      </w:r>
    </w:p>
    <w:p w14:paraId="380907CF"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pripravi izjavo o upravljanju v skladu s predlogo iz Priloge XVIII Uredbe 2021/1060/EU (74.1 čl. Uredbe 2021/1060/EU);</w:t>
      </w:r>
    </w:p>
    <w:p w14:paraId="4D7D58A8"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Komisiji pošilja podatke iz 42. člena Uredbe 2021/1060/EU in jih objavi na svoji spletni strani (ali na spletni strani zagotovi povezavo do teh podatkov) skladno z 42.5 čl. Uredbe 2021/1060/EU;</w:t>
      </w:r>
    </w:p>
    <w:p w14:paraId="5CBEF14F" w14:textId="01B1F68A"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lastRenderedPageBreak/>
        <w:t>izvede vrednotenj</w:t>
      </w:r>
      <w:r w:rsidR="005475C2" w:rsidRPr="003519B3">
        <w:rPr>
          <w:rFonts w:ascii="Republika" w:hAnsi="Republika" w:cs="Arial"/>
        </w:rPr>
        <w:t>a</w:t>
      </w:r>
      <w:r w:rsidRPr="003519B3">
        <w:rPr>
          <w:rFonts w:ascii="Republika" w:hAnsi="Republika" w:cs="Arial"/>
        </w:rPr>
        <w:t xml:space="preserve"> PEKP skladno s 44. čl. Uredbe 2021/1060/EU in jih objavi na svoji spletni strani (načrt vrednotenja predloži odboru za spremljanje najpozneje eno leto po sklepu o odobritvi PEKP);</w:t>
      </w:r>
    </w:p>
    <w:p w14:paraId="243C3A18" w14:textId="77777777" w:rsidR="009173F8" w:rsidRPr="003519B3" w:rsidRDefault="009173F8" w:rsidP="00B71D0A">
      <w:pPr>
        <w:pStyle w:val="Odstavekseznama"/>
        <w:numPr>
          <w:ilvl w:val="0"/>
          <w:numId w:val="51"/>
        </w:numPr>
        <w:rPr>
          <w:rFonts w:ascii="Republika" w:hAnsi="Republika" w:cs="Arial"/>
        </w:rPr>
      </w:pPr>
      <w:r w:rsidRPr="003519B3">
        <w:rPr>
          <w:rFonts w:ascii="Republika" w:hAnsi="Republika" w:cs="Arial"/>
        </w:rPr>
        <w:t xml:space="preserve">spremlja izpolnjevanje omogočitvenih pogojev oz. zagotovi, da omogočitveni pogoji ostajajo izpolnjeni in se upoštevajo v celotnem programskem obdobju skladno s 15. čl. Uredbe 2021/10606/EU.  </w:t>
      </w:r>
    </w:p>
    <w:p w14:paraId="358D6EC1" w14:textId="77777777" w:rsidR="009173F8" w:rsidRPr="003519B3" w:rsidRDefault="009173F8" w:rsidP="009173F8">
      <w:pPr>
        <w:pStyle w:val="Odstavekseznama"/>
        <w:rPr>
          <w:rFonts w:ascii="Republika" w:hAnsi="Republika" w:cs="Arial"/>
        </w:rPr>
      </w:pPr>
    </w:p>
    <w:p w14:paraId="0DDEB942" w14:textId="77777777" w:rsidR="009173F8" w:rsidRPr="003519B3" w:rsidRDefault="009173F8" w:rsidP="009173F8">
      <w:pPr>
        <w:pStyle w:val="Odstavekseznama"/>
        <w:numPr>
          <w:ilvl w:val="0"/>
          <w:numId w:val="5"/>
        </w:numPr>
        <w:rPr>
          <w:rFonts w:ascii="Republika" w:hAnsi="Republika" w:cs="Arial"/>
          <w:u w:val="single"/>
        </w:rPr>
      </w:pPr>
      <w:r w:rsidRPr="003519B3">
        <w:rPr>
          <w:rFonts w:ascii="Republika" w:hAnsi="Republika" w:cs="Arial"/>
          <w:u w:val="single"/>
        </w:rPr>
        <w:t>v okviru izbora operacij</w:t>
      </w:r>
      <w:r w:rsidRPr="003519B3">
        <w:rPr>
          <w:rStyle w:val="Sprotnaopomba-sklic"/>
          <w:rFonts w:ascii="Republika" w:hAnsi="Republika" w:cs="Arial"/>
          <w:u w:val="single"/>
        </w:rPr>
        <w:footnoteReference w:id="6"/>
      </w:r>
      <w:r w:rsidRPr="003519B3">
        <w:rPr>
          <w:rFonts w:ascii="Republika" w:hAnsi="Republika" w:cs="Arial"/>
          <w:u w:val="single"/>
        </w:rPr>
        <w:t xml:space="preserve">: </w:t>
      </w:r>
    </w:p>
    <w:p w14:paraId="3475D5F8"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za izbor operacij določi in uporabi postopke in merila, ki so nediskriminatorni in pregledni, zagotavljajo dostop invalidom, zagotavljajo enakost spolov ter upoštevajo Listino Evropske unije o temeljnih pravicah, Konvencijo Združenih narodov o pravicah invalidov, načelo trajnostnega razvoja in okoljsko politiko Unije v skladu z 11. in 191.1 čl. Pogodbe o delovanju EU;</w:t>
      </w:r>
    </w:p>
    <w:p w14:paraId="279E5F64"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zagotovi, da so izbrane operacije skladne s PEKP in da učinkovito prispevajo k doseganju njegovih specifičnih ciljev;</w:t>
      </w:r>
    </w:p>
    <w:p w14:paraId="01BE4012"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zagotovi, da so izbrane operacije, ki spadajo v področje uporabe omogočitvenega pogoja, skladne z ustreznimi strategijami in načrtovalnimi dokumenti, določenimi za izpolnitev tega omogočitvenega pogoja;</w:t>
      </w:r>
    </w:p>
    <w:p w14:paraId="7AACA39D"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zagotovi, da izbrane operacije predstavljajo najboljše razmerje med količino podpore, izvedenimi dejavnostmi in doseganjem ciljev;</w:t>
      </w:r>
    </w:p>
    <w:p w14:paraId="4C0DBD44"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zagotovi, da se za izbrane operacije, ki spadajo na področje uporabe Direktive 2011/92/EU Evropskega parlamenta in Sveta, na podlagi zahtev iz navedene direktive opravi presoja vplivov na okolje ali postopek preverjanja in da se na tej isti podlagi tudi ustrezno upošteva ocena alternativnih rešitev;</w:t>
      </w:r>
    </w:p>
    <w:p w14:paraId="4622B497"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potrdi, da je bilo v primeru, da so se operacije začele izvajati, preden so mu bile predložene vloge za financiranje, upoštevano veljavno pravo;</w:t>
      </w:r>
    </w:p>
    <w:p w14:paraId="3C76EB5C"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zagotovi, da izbrane operacije spadajo na področje uporabe zadevnega sklada in so razvrščene glede na vrsto ukrepa;</w:t>
      </w:r>
    </w:p>
    <w:p w14:paraId="392FEE7B"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zagotovi, da operacije ne vključujejo dejavnosti, ki so bile del premestitvene operacije v skladu z 66. čl. Uredbe 2021/1060/EU ali ki bi pomenile premestitev proizvodne dejavnosti v skladu s točko (a) člena 65.1 Uredbe 2021/1060/EU;</w:t>
      </w:r>
    </w:p>
    <w:p w14:paraId="7EDCB826"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zagotovi, da obrazloženo mnenje Komisije v zvezi s kršitvijo iz člena 258 PDEU, ki ogroža zakonitost in pravilnost izdatkov ali kakovost operacij, ne vpliva neposredno na izbrane operacije;</w:t>
      </w:r>
    </w:p>
    <w:p w14:paraId="74919757"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 xml:space="preserve">zagotovi odpornost infrastrukturnih naložb na podnebne spremembe s pričakovano življenjsko dobo najmanj pet let; </w:t>
      </w:r>
    </w:p>
    <w:p w14:paraId="1067E975"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kadar OU izbere operacijo strateškega pomena, v roku enega meseca obvesti Komisijo in ji predloži vse ustrezne informacije o tej operaciji;</w:t>
      </w:r>
    </w:p>
    <w:p w14:paraId="7D73E2ED" w14:textId="77777777" w:rsidR="009173F8" w:rsidRPr="003519B3" w:rsidRDefault="009173F8" w:rsidP="00B71D0A">
      <w:pPr>
        <w:pStyle w:val="Odstavekseznama"/>
        <w:numPr>
          <w:ilvl w:val="0"/>
          <w:numId w:val="52"/>
        </w:numPr>
        <w:rPr>
          <w:rFonts w:ascii="Republika" w:hAnsi="Republika" w:cs="Arial"/>
        </w:rPr>
      </w:pPr>
      <w:r w:rsidRPr="003519B3">
        <w:rPr>
          <w:rFonts w:ascii="Republika" w:hAnsi="Republika" w:cs="Arial"/>
        </w:rPr>
        <w:t>spremlja izvajanje operacij, odstopanja in napovedi ter o tem sprejema ustrezne ukrepe v okviru pooblastil, ki mu jih določa zakonodaja.</w:t>
      </w:r>
    </w:p>
    <w:p w14:paraId="61D58B7E" w14:textId="77777777" w:rsidR="009173F8" w:rsidRPr="003519B3" w:rsidRDefault="009173F8" w:rsidP="009173F8">
      <w:pPr>
        <w:pStyle w:val="Odstavekseznama"/>
        <w:rPr>
          <w:rFonts w:ascii="Republika" w:hAnsi="Republika" w:cs="Arial"/>
        </w:rPr>
      </w:pPr>
    </w:p>
    <w:p w14:paraId="5855421B" w14:textId="77777777" w:rsidR="009173F8" w:rsidRPr="003519B3" w:rsidRDefault="009173F8" w:rsidP="009173F8">
      <w:pPr>
        <w:pStyle w:val="Odstavekseznama"/>
        <w:rPr>
          <w:rFonts w:ascii="Republika" w:hAnsi="Republika" w:cs="Arial"/>
        </w:rPr>
      </w:pPr>
    </w:p>
    <w:p w14:paraId="59D5DDC6" w14:textId="77777777" w:rsidR="009173F8" w:rsidRPr="003519B3" w:rsidRDefault="009173F8" w:rsidP="009173F8">
      <w:pPr>
        <w:pStyle w:val="Odstavekseznama"/>
        <w:rPr>
          <w:rFonts w:ascii="Republika" w:hAnsi="Republika" w:cs="Arial"/>
        </w:rPr>
      </w:pPr>
    </w:p>
    <w:p w14:paraId="7CA9D835" w14:textId="77777777" w:rsidR="009173F8" w:rsidRPr="003519B3" w:rsidRDefault="009173F8" w:rsidP="009173F8">
      <w:pPr>
        <w:pStyle w:val="Odstavekseznama"/>
        <w:rPr>
          <w:rFonts w:ascii="Republika" w:hAnsi="Republika" w:cs="Arial"/>
        </w:rPr>
      </w:pPr>
    </w:p>
    <w:p w14:paraId="1AD85CF2" w14:textId="77777777" w:rsidR="009173F8" w:rsidRPr="003519B3" w:rsidRDefault="009173F8" w:rsidP="009173F8">
      <w:pPr>
        <w:pStyle w:val="Odstavekseznama"/>
        <w:rPr>
          <w:rFonts w:ascii="Republika" w:hAnsi="Republika" w:cs="Arial"/>
        </w:rPr>
      </w:pPr>
    </w:p>
    <w:p w14:paraId="797274C5" w14:textId="77777777" w:rsidR="009173F8" w:rsidRPr="003519B3" w:rsidRDefault="009173F8" w:rsidP="009173F8">
      <w:pPr>
        <w:pStyle w:val="Odstavekseznama"/>
        <w:rPr>
          <w:rFonts w:ascii="Republika" w:hAnsi="Republika" w:cs="Arial"/>
        </w:rPr>
      </w:pPr>
    </w:p>
    <w:p w14:paraId="36F6A6FF" w14:textId="77777777" w:rsidR="009173F8" w:rsidRPr="003519B3" w:rsidRDefault="009173F8" w:rsidP="00883439">
      <w:pPr>
        <w:pStyle w:val="Naslov2"/>
        <w:numPr>
          <w:ilvl w:val="1"/>
          <w:numId w:val="2"/>
        </w:numPr>
        <w:ind w:left="851" w:hanging="851"/>
      </w:pPr>
      <w:bookmarkStart w:id="79" w:name="_Toc154140051"/>
      <w:bookmarkStart w:id="80" w:name="_Toc187237947"/>
      <w:bookmarkStart w:id="81" w:name="_Toc216420028"/>
      <w:r w:rsidRPr="003519B3">
        <w:lastRenderedPageBreak/>
        <w:t>OPIS POSTOPKOV ORGANA UPRAVLJANJA</w:t>
      </w:r>
      <w:bookmarkEnd w:id="79"/>
      <w:bookmarkEnd w:id="80"/>
      <w:bookmarkEnd w:id="81"/>
      <w:r w:rsidRPr="003519B3">
        <w:t xml:space="preserve"> </w:t>
      </w:r>
    </w:p>
    <w:p w14:paraId="2F71612D" w14:textId="77777777" w:rsidR="009173F8" w:rsidRPr="003519B3" w:rsidRDefault="009173F8" w:rsidP="009173F8">
      <w:pPr>
        <w:rPr>
          <w:rFonts w:ascii="Republika" w:hAnsi="Republika" w:cs="Arial"/>
        </w:rPr>
      </w:pPr>
      <w:r w:rsidRPr="003519B3">
        <w:rPr>
          <w:rFonts w:ascii="Republika" w:hAnsi="Republika" w:cs="Arial"/>
        </w:rPr>
        <w:t xml:space="preserve"> </w:t>
      </w:r>
    </w:p>
    <w:p w14:paraId="2BA9BB57" w14:textId="77777777" w:rsidR="009173F8" w:rsidRPr="003519B3" w:rsidRDefault="009173F8" w:rsidP="009173F8">
      <w:pPr>
        <w:spacing w:line="276" w:lineRule="auto"/>
        <w:rPr>
          <w:rFonts w:ascii="Republika" w:hAnsi="Republika" w:cs="Arial"/>
        </w:rPr>
      </w:pPr>
      <w:r w:rsidRPr="003519B3">
        <w:rPr>
          <w:rFonts w:ascii="Republika" w:hAnsi="Republika" w:cs="Arial"/>
        </w:rPr>
        <w:t>Opisi postopkov izvajanja, predvsem v povezavi do PT, IT in U so podrobno opisani v posameznih področnih navodilih in smernicah OU, objavljenih na spletni strani OU ter priročniku OU (v pripravi).</w:t>
      </w:r>
    </w:p>
    <w:p w14:paraId="2984B0BA" w14:textId="77777777" w:rsidR="009173F8" w:rsidRPr="003519B3" w:rsidRDefault="009173F8" w:rsidP="009173F8">
      <w:pPr>
        <w:rPr>
          <w:rFonts w:ascii="Republika" w:hAnsi="Republika" w:cs="Arial"/>
        </w:rPr>
      </w:pPr>
    </w:p>
    <w:p w14:paraId="627CAB48" w14:textId="09FAE704" w:rsidR="009173F8" w:rsidRPr="003519B3" w:rsidRDefault="009173F8" w:rsidP="0041389D">
      <w:pPr>
        <w:pStyle w:val="Naslov3"/>
        <w:numPr>
          <w:ilvl w:val="2"/>
          <w:numId w:val="319"/>
        </w:numPr>
      </w:pPr>
      <w:bookmarkStart w:id="82" w:name="_Toc154140052"/>
      <w:bookmarkStart w:id="83" w:name="_Toc187237948"/>
      <w:bookmarkStart w:id="84" w:name="_Toc216420029"/>
      <w:bookmarkStart w:id="85" w:name="_Toc102128233"/>
      <w:r w:rsidRPr="003519B3">
        <w:t>OPIS POSTOPKOV V ZVEZI Z IZBOROM OPERACIJ</w:t>
      </w:r>
      <w:bookmarkEnd w:id="82"/>
      <w:bookmarkEnd w:id="83"/>
      <w:bookmarkEnd w:id="84"/>
    </w:p>
    <w:p w14:paraId="63C3CF95" w14:textId="77777777" w:rsidR="009173F8" w:rsidRPr="003519B3" w:rsidRDefault="009173F8" w:rsidP="009173F8">
      <w:pPr>
        <w:rPr>
          <w:rFonts w:ascii="Republika" w:hAnsi="Republika"/>
        </w:rPr>
      </w:pPr>
    </w:p>
    <w:p w14:paraId="69FF6C94" w14:textId="77777777" w:rsidR="009173F8" w:rsidRPr="003519B3" w:rsidRDefault="009173F8" w:rsidP="009173F8">
      <w:pPr>
        <w:rPr>
          <w:rFonts w:ascii="Republika" w:hAnsi="Republika"/>
          <w:u w:val="single"/>
        </w:rPr>
      </w:pPr>
      <w:bookmarkStart w:id="86" w:name="_Toc120523764"/>
      <w:bookmarkStart w:id="87" w:name="_Toc120525821"/>
      <w:bookmarkStart w:id="88" w:name="_Toc120618513"/>
      <w:r w:rsidRPr="003519B3">
        <w:rPr>
          <w:rFonts w:ascii="Republika" w:hAnsi="Republika"/>
          <w:u w:val="single"/>
        </w:rPr>
        <w:t>Izvedbeni načrt</w:t>
      </w:r>
      <w:bookmarkEnd w:id="86"/>
      <w:bookmarkEnd w:id="87"/>
      <w:bookmarkEnd w:id="88"/>
      <w:r w:rsidRPr="003519B3">
        <w:rPr>
          <w:rFonts w:ascii="Republika" w:hAnsi="Republika"/>
          <w:u w:val="single"/>
        </w:rPr>
        <w:t xml:space="preserve"> programa</w:t>
      </w:r>
    </w:p>
    <w:p w14:paraId="06F567B9" w14:textId="398A2150" w:rsidR="009173F8" w:rsidRPr="003519B3" w:rsidRDefault="009173F8" w:rsidP="009173F8">
      <w:pPr>
        <w:spacing w:line="276" w:lineRule="auto"/>
        <w:rPr>
          <w:rFonts w:ascii="Republika" w:hAnsi="Republika"/>
        </w:rPr>
      </w:pPr>
      <w:r w:rsidRPr="003519B3">
        <w:rPr>
          <w:rFonts w:ascii="Republika" w:hAnsi="Republika"/>
        </w:rPr>
        <w:t>INP je vsebinska in finančna razčlenitev PEKP in je podlaga za pripravo državnega proračuna. Izvedbeni načrt se sprejme za celotno programsko obdobje in vključuje načine izbora operacij s celotnega območja države. Spreminja</w:t>
      </w:r>
      <w:r w:rsidR="004C56C8" w:rsidRPr="003519B3">
        <w:rPr>
          <w:rFonts w:ascii="Republika" w:hAnsi="Republika"/>
        </w:rPr>
        <w:t xml:space="preserve"> oziroma dopolnjuje</w:t>
      </w:r>
      <w:r w:rsidRPr="003519B3">
        <w:rPr>
          <w:rFonts w:ascii="Republika" w:hAnsi="Republika"/>
        </w:rPr>
        <w:t xml:space="preserve"> se pred vsakokratnim sprejetjem ali spremembo državnega proračuna oziroma po vsakokratnem rebalansu državnega proračuna. </w:t>
      </w:r>
    </w:p>
    <w:p w14:paraId="0F98E4A6" w14:textId="77777777" w:rsidR="009173F8" w:rsidRPr="003519B3" w:rsidRDefault="009173F8" w:rsidP="009173F8">
      <w:pPr>
        <w:spacing w:line="276" w:lineRule="auto"/>
        <w:rPr>
          <w:rFonts w:ascii="Republika" w:hAnsi="Republika"/>
        </w:rPr>
      </w:pPr>
      <w:r w:rsidRPr="003519B3">
        <w:rPr>
          <w:rFonts w:ascii="Republika" w:hAnsi="Republika"/>
        </w:rPr>
        <w:t>INP predstavlja samo pravice porabe v okviru državnega proračuna (razen v primeru finančnih instrumentov), organ upravljanja pa šele v nadaljevanju (na podlagi prejete vloge za odločitev o podpori) odloča o podpori konkretnemu NIO.</w:t>
      </w:r>
    </w:p>
    <w:p w14:paraId="77886FDF" w14:textId="77777777" w:rsidR="009173F8" w:rsidRPr="003519B3" w:rsidRDefault="009173F8" w:rsidP="009173F8">
      <w:pPr>
        <w:spacing w:line="276" w:lineRule="auto"/>
        <w:rPr>
          <w:rFonts w:ascii="Republika" w:hAnsi="Republika"/>
        </w:rPr>
      </w:pPr>
      <w:r w:rsidRPr="003519B3">
        <w:rPr>
          <w:rFonts w:ascii="Republika" w:hAnsi="Republika"/>
        </w:rPr>
        <w:t>Posredniška telesa na podlagi poziva OU pripravijo predloge INP. OU po pregledu, presoji upravičenosti in uskladitvi predlogov pripravi skupni izvedbeni načrt in ga objavi na spletni strani organa upravljanja.</w:t>
      </w:r>
    </w:p>
    <w:p w14:paraId="4838A75C" w14:textId="77777777" w:rsidR="009173F8" w:rsidRPr="003519B3" w:rsidRDefault="009173F8" w:rsidP="009173F8">
      <w:pPr>
        <w:spacing w:line="276" w:lineRule="auto"/>
        <w:rPr>
          <w:rFonts w:ascii="Republika" w:hAnsi="Republika"/>
        </w:rPr>
      </w:pPr>
      <w:r w:rsidRPr="003519B3">
        <w:rPr>
          <w:rFonts w:ascii="Republika" w:hAnsi="Republika"/>
        </w:rPr>
        <w:t>Proces načrtovanja in odločanja o INP je podrobneje opisan v Navodilih OU za finančno načrtovanje s sredstvi evropske kohezijske politike v programskem obdobju 2021−2027.</w:t>
      </w:r>
    </w:p>
    <w:p w14:paraId="40795D3F" w14:textId="77777777" w:rsidR="009173F8" w:rsidRPr="003519B3" w:rsidRDefault="009173F8" w:rsidP="009173F8">
      <w:pPr>
        <w:rPr>
          <w:rFonts w:ascii="Republika" w:hAnsi="Republika"/>
        </w:rPr>
      </w:pPr>
    </w:p>
    <w:p w14:paraId="0AFB1826" w14:textId="77777777" w:rsidR="009173F8" w:rsidRPr="003519B3" w:rsidRDefault="009173F8" w:rsidP="009173F8">
      <w:pPr>
        <w:rPr>
          <w:rFonts w:ascii="Republika" w:hAnsi="Republika"/>
          <w:u w:val="single"/>
        </w:rPr>
      </w:pPr>
      <w:bookmarkStart w:id="89" w:name="_Toc120523770"/>
      <w:bookmarkStart w:id="90" w:name="_Toc120525827"/>
      <w:bookmarkStart w:id="91" w:name="_Toc120618519"/>
      <w:r w:rsidRPr="003519B3">
        <w:rPr>
          <w:rFonts w:ascii="Republika" w:hAnsi="Republika"/>
          <w:u w:val="single"/>
        </w:rPr>
        <w:t>Postopki za oceno, izbor in odobritev operacij</w:t>
      </w:r>
      <w:bookmarkEnd w:id="89"/>
      <w:bookmarkEnd w:id="90"/>
      <w:bookmarkEnd w:id="91"/>
    </w:p>
    <w:p w14:paraId="5DDA309C" w14:textId="77777777" w:rsidR="009173F8" w:rsidRPr="003519B3" w:rsidRDefault="009173F8" w:rsidP="009173F8">
      <w:pPr>
        <w:spacing w:after="0" w:line="276" w:lineRule="auto"/>
        <w:rPr>
          <w:rFonts w:ascii="Republika" w:hAnsi="Republika"/>
        </w:rPr>
      </w:pPr>
      <w:r w:rsidRPr="003519B3">
        <w:rPr>
          <w:rFonts w:ascii="Republika" w:hAnsi="Republika"/>
        </w:rPr>
        <w:t xml:space="preserve">Pravila v zvezi s postopki za oceno, izbor in odobritev operacij so določena v: </w:t>
      </w:r>
    </w:p>
    <w:p w14:paraId="1687C377" w14:textId="77777777" w:rsidR="009173F8" w:rsidRPr="003519B3" w:rsidRDefault="009173F8" w:rsidP="00B71D0A">
      <w:pPr>
        <w:pStyle w:val="Odstavekseznama"/>
        <w:numPr>
          <w:ilvl w:val="0"/>
          <w:numId w:val="64"/>
        </w:numPr>
        <w:spacing w:after="0" w:line="276" w:lineRule="auto"/>
        <w:rPr>
          <w:rFonts w:ascii="Republika" w:hAnsi="Republika"/>
        </w:rPr>
      </w:pPr>
      <w:r w:rsidRPr="003519B3">
        <w:rPr>
          <w:rFonts w:ascii="Republika" w:hAnsi="Republika"/>
        </w:rPr>
        <w:t xml:space="preserve">Uredbi EKP; </w:t>
      </w:r>
    </w:p>
    <w:p w14:paraId="71626A32" w14:textId="77777777" w:rsidR="009173F8" w:rsidRPr="003519B3" w:rsidRDefault="009173F8" w:rsidP="00B71D0A">
      <w:pPr>
        <w:pStyle w:val="Odstavekseznama"/>
        <w:numPr>
          <w:ilvl w:val="0"/>
          <w:numId w:val="64"/>
        </w:numPr>
        <w:spacing w:after="0" w:line="276" w:lineRule="auto"/>
        <w:rPr>
          <w:rFonts w:ascii="Republika" w:hAnsi="Republika"/>
        </w:rPr>
      </w:pPr>
      <w:r w:rsidRPr="003519B3">
        <w:rPr>
          <w:rFonts w:ascii="Republika" w:hAnsi="Republika"/>
        </w:rPr>
        <w:t>Navodilih organa upravljanja za načrtovanje, odločanje o podpori, spremljanje in poročanje o izvajanju evropske kohezijske politike v programskem obdobju 2021−2027, kjer je postopek izbora in potrjevanja operacij podrobno urejen.</w:t>
      </w:r>
    </w:p>
    <w:p w14:paraId="6790E251" w14:textId="77777777" w:rsidR="009173F8" w:rsidRPr="003519B3" w:rsidRDefault="009173F8" w:rsidP="009173F8">
      <w:pPr>
        <w:spacing w:after="0" w:line="276" w:lineRule="auto"/>
        <w:rPr>
          <w:rFonts w:ascii="Republika" w:hAnsi="Republika"/>
        </w:rPr>
      </w:pPr>
    </w:p>
    <w:p w14:paraId="3C473BD5" w14:textId="77777777" w:rsidR="009173F8" w:rsidRPr="003519B3" w:rsidRDefault="009173F8" w:rsidP="009173F8">
      <w:pPr>
        <w:spacing w:after="0" w:line="276" w:lineRule="auto"/>
        <w:rPr>
          <w:rFonts w:ascii="Republika" w:hAnsi="Republika"/>
        </w:rPr>
      </w:pPr>
      <w:r w:rsidRPr="003519B3">
        <w:rPr>
          <w:rFonts w:ascii="Republika" w:hAnsi="Republika"/>
        </w:rPr>
        <w:t>V programskem obdobju 2021−2027 ločimo tri vrste načinov izbora operacij, in sicer:</w:t>
      </w:r>
    </w:p>
    <w:p w14:paraId="13CF1E44" w14:textId="77777777" w:rsidR="009173F8" w:rsidRPr="003519B3" w:rsidRDefault="009173F8" w:rsidP="00B71D0A">
      <w:pPr>
        <w:pStyle w:val="Odstavekseznama"/>
        <w:numPr>
          <w:ilvl w:val="0"/>
          <w:numId w:val="65"/>
        </w:numPr>
        <w:spacing w:after="0" w:line="276" w:lineRule="auto"/>
        <w:rPr>
          <w:rFonts w:ascii="Republika" w:hAnsi="Republika"/>
        </w:rPr>
      </w:pPr>
      <w:r w:rsidRPr="003519B3">
        <w:rPr>
          <w:rFonts w:ascii="Republika" w:hAnsi="Republika"/>
        </w:rPr>
        <w:t>javni razpis,</w:t>
      </w:r>
    </w:p>
    <w:p w14:paraId="0BC8DFE9" w14:textId="77777777" w:rsidR="009173F8" w:rsidRPr="003519B3" w:rsidRDefault="009173F8" w:rsidP="00B71D0A">
      <w:pPr>
        <w:pStyle w:val="Odstavekseznama"/>
        <w:numPr>
          <w:ilvl w:val="0"/>
          <w:numId w:val="65"/>
        </w:numPr>
        <w:spacing w:after="0" w:line="276" w:lineRule="auto"/>
        <w:rPr>
          <w:rFonts w:ascii="Republika" w:hAnsi="Republika"/>
        </w:rPr>
      </w:pPr>
      <w:r w:rsidRPr="003519B3">
        <w:rPr>
          <w:rFonts w:ascii="Republika" w:hAnsi="Republika"/>
        </w:rPr>
        <w:t>javni poziv ali</w:t>
      </w:r>
    </w:p>
    <w:p w14:paraId="3442B2E1" w14:textId="77777777" w:rsidR="009173F8" w:rsidRPr="003519B3" w:rsidRDefault="009173F8" w:rsidP="00B71D0A">
      <w:pPr>
        <w:pStyle w:val="Odstavekseznama"/>
        <w:numPr>
          <w:ilvl w:val="0"/>
          <w:numId w:val="65"/>
        </w:numPr>
        <w:spacing w:line="276" w:lineRule="auto"/>
        <w:rPr>
          <w:rFonts w:ascii="Republika" w:hAnsi="Republika"/>
        </w:rPr>
      </w:pPr>
      <w:r w:rsidRPr="003519B3">
        <w:rPr>
          <w:rFonts w:ascii="Republika" w:hAnsi="Republika"/>
        </w:rPr>
        <w:t>neposredna potrditev operacije (projekt; program, ki ga izvaja U; finančni instrument).</w:t>
      </w:r>
    </w:p>
    <w:p w14:paraId="7DD53548" w14:textId="77777777" w:rsidR="009173F8" w:rsidRPr="003519B3" w:rsidRDefault="009173F8" w:rsidP="009173F8">
      <w:pPr>
        <w:spacing w:line="276" w:lineRule="auto"/>
        <w:ind w:left="360"/>
        <w:rPr>
          <w:rFonts w:ascii="Republika" w:hAnsi="Republika"/>
        </w:rPr>
      </w:pPr>
      <w:r w:rsidRPr="003519B3">
        <w:rPr>
          <w:rFonts w:ascii="Republika" w:hAnsi="Republika"/>
        </w:rPr>
        <w:t>V primeru, ko je NIO javni razpis ali javni poziv, ki ga izvaja PT, OU prejme in preveri vlogo za odločitev o podpori javnemu razpisu/javnemu pozivu, ga po potrebi uskladi z neposrednim proračunskim uporabnikom v vlogi PT ter sprejme odločitev o podpori.</w:t>
      </w:r>
    </w:p>
    <w:p w14:paraId="7769F94C" w14:textId="77777777" w:rsidR="009173F8" w:rsidRPr="003519B3" w:rsidRDefault="009173F8" w:rsidP="009173F8">
      <w:pPr>
        <w:spacing w:line="276" w:lineRule="auto"/>
        <w:ind w:left="426"/>
        <w:rPr>
          <w:rFonts w:ascii="Republika" w:hAnsi="Republika"/>
        </w:rPr>
      </w:pPr>
      <w:r w:rsidRPr="003519B3">
        <w:rPr>
          <w:rFonts w:ascii="Republika" w:hAnsi="Republika"/>
        </w:rPr>
        <w:t>V primeru, ko je NIO javni razpis ali javni poziv, ki ga izvaja IT, OU pred sprejemom odločitve o podpori preveri predhodno soglasje PT k javnemu razpisu/javnemu pozivu ter sporazum o prenosu in načinu izvajanja nalog med PT in IT.</w:t>
      </w:r>
    </w:p>
    <w:p w14:paraId="378DD969" w14:textId="77777777" w:rsidR="009173F8" w:rsidRPr="003519B3" w:rsidRDefault="009173F8" w:rsidP="009173F8">
      <w:pPr>
        <w:spacing w:after="0" w:line="276" w:lineRule="auto"/>
        <w:ind w:left="426"/>
        <w:rPr>
          <w:rFonts w:ascii="Republika" w:hAnsi="Republika"/>
        </w:rPr>
      </w:pPr>
      <w:r w:rsidRPr="003519B3">
        <w:rPr>
          <w:rFonts w:ascii="Republika" w:hAnsi="Republika"/>
        </w:rPr>
        <w:lastRenderedPageBreak/>
        <w:t>V primeru, ko je NIO neposredna potrditev operacije, OU prejme in preveri vlogo za odločitev o podpori ter v primeru, da vloga izpolnjuje vse zahteve za potrditev operacije, izda odločitev o podpori in jo posreduje PT.</w:t>
      </w:r>
    </w:p>
    <w:p w14:paraId="57DA7446" w14:textId="77777777" w:rsidR="009173F8" w:rsidRPr="003519B3" w:rsidRDefault="009173F8" w:rsidP="009173F8">
      <w:pPr>
        <w:spacing w:after="0" w:line="276" w:lineRule="auto"/>
        <w:rPr>
          <w:rFonts w:ascii="Republika" w:hAnsi="Republika"/>
        </w:rPr>
      </w:pPr>
    </w:p>
    <w:p w14:paraId="72AB872E" w14:textId="77777777" w:rsidR="009173F8" w:rsidRPr="003519B3" w:rsidRDefault="009173F8" w:rsidP="009173F8">
      <w:pPr>
        <w:spacing w:after="0" w:line="276" w:lineRule="auto"/>
        <w:rPr>
          <w:rFonts w:ascii="Republika" w:hAnsi="Republika"/>
        </w:rPr>
      </w:pPr>
      <w:r w:rsidRPr="003519B3">
        <w:rPr>
          <w:rFonts w:ascii="Republika" w:hAnsi="Republika"/>
        </w:rPr>
        <w:t xml:space="preserve">OU zagotavlja, da so PT in upravičencem na voljo vse informacije, ki zagotavljajo pravilno izvajanje nalog. OU v ta namen izdaja ter na spletni strani objavlja navodila in smernice, s čimer je zagotovljeno učinkovito obveščanje udeležencev o njihovih pravicah in obveznostih. </w:t>
      </w:r>
    </w:p>
    <w:p w14:paraId="396DE32D" w14:textId="77777777" w:rsidR="009173F8" w:rsidRPr="003519B3" w:rsidRDefault="009173F8" w:rsidP="009173F8">
      <w:pPr>
        <w:spacing w:after="0" w:line="276" w:lineRule="auto"/>
        <w:rPr>
          <w:rFonts w:ascii="Republika" w:hAnsi="Republika"/>
        </w:rPr>
      </w:pPr>
    </w:p>
    <w:p w14:paraId="47B10BBD" w14:textId="39B901A5" w:rsidR="009173F8" w:rsidRPr="003519B3" w:rsidRDefault="009173F8" w:rsidP="009173F8">
      <w:pPr>
        <w:spacing w:line="276" w:lineRule="auto"/>
        <w:rPr>
          <w:rFonts w:ascii="Republika" w:hAnsi="Republika"/>
        </w:rPr>
      </w:pPr>
      <w:r w:rsidRPr="003519B3">
        <w:rPr>
          <w:rFonts w:ascii="Republika" w:hAnsi="Republika"/>
        </w:rPr>
        <w:t>PT morajo za posamezen NIO upravičencem pojasniti pravila izvajanja in obveznosti, z namenom zagotavljanja upravičenosti povračila stroškov. Navodila PT morajo biti objavljena na njihovih spletnih straneh ter so obvezna priloga k pogodbi o sofinanciranju. OU izvajanje tega preverja v okviru upravljalnih preverjanj in preverjanj prenesenih nalog.</w:t>
      </w:r>
    </w:p>
    <w:p w14:paraId="6E1C3C0E" w14:textId="77777777" w:rsidR="009173F8" w:rsidRPr="003519B3" w:rsidRDefault="009173F8" w:rsidP="009173F8">
      <w:pPr>
        <w:rPr>
          <w:rFonts w:ascii="Republika" w:hAnsi="Republika"/>
        </w:rPr>
      </w:pPr>
    </w:p>
    <w:p w14:paraId="4C38E297" w14:textId="77777777" w:rsidR="009173F8" w:rsidRPr="003519B3" w:rsidRDefault="009173F8" w:rsidP="0041389D">
      <w:pPr>
        <w:pStyle w:val="Naslov3"/>
        <w:numPr>
          <w:ilvl w:val="2"/>
          <w:numId w:val="319"/>
        </w:numPr>
        <w:ind w:left="851" w:hanging="851"/>
      </w:pPr>
      <w:bookmarkStart w:id="92" w:name="_Toc154140053"/>
      <w:bookmarkStart w:id="93" w:name="_Toc187237949"/>
      <w:bookmarkStart w:id="94" w:name="_Toc216420030"/>
      <w:r w:rsidRPr="003519B3">
        <w:t>OPIS POSTOPKOV V ZVEZI Z UPRAVLJANJEM PROGRAMA</w:t>
      </w:r>
      <w:bookmarkEnd w:id="92"/>
      <w:bookmarkEnd w:id="93"/>
      <w:bookmarkEnd w:id="94"/>
    </w:p>
    <w:p w14:paraId="3D599E49" w14:textId="77777777" w:rsidR="009173F8" w:rsidRPr="003519B3" w:rsidRDefault="009173F8" w:rsidP="009173F8">
      <w:pPr>
        <w:rPr>
          <w:rFonts w:ascii="Republika" w:hAnsi="Republika"/>
          <w:i/>
          <w:iCs/>
        </w:rPr>
      </w:pPr>
    </w:p>
    <w:p w14:paraId="321A31C9" w14:textId="77777777" w:rsidR="009173F8" w:rsidRPr="003519B3" w:rsidRDefault="009173F8" w:rsidP="0041389D">
      <w:pPr>
        <w:pStyle w:val="Naslov4"/>
        <w:numPr>
          <w:ilvl w:val="3"/>
          <w:numId w:val="319"/>
        </w:numPr>
        <w:ind w:left="851" w:hanging="851"/>
      </w:pPr>
      <w:bookmarkStart w:id="95" w:name="_Toc154140054"/>
      <w:bookmarkStart w:id="96" w:name="_Toc187237950"/>
      <w:bookmarkStart w:id="97" w:name="_Toc216420031"/>
      <w:r w:rsidRPr="003519B3">
        <w:t>Postopki v zvezi z upravljalnimi preverjanji</w:t>
      </w:r>
      <w:bookmarkEnd w:id="95"/>
      <w:bookmarkEnd w:id="96"/>
      <w:bookmarkEnd w:id="97"/>
    </w:p>
    <w:p w14:paraId="31F4A8A3" w14:textId="77777777" w:rsidR="009173F8" w:rsidRPr="003519B3" w:rsidRDefault="009173F8" w:rsidP="009173F8">
      <w:pPr>
        <w:rPr>
          <w:rFonts w:ascii="Republika" w:hAnsi="Republika"/>
        </w:rPr>
      </w:pPr>
    </w:p>
    <w:p w14:paraId="11F64D09" w14:textId="77777777" w:rsidR="009173F8" w:rsidRPr="003519B3" w:rsidRDefault="009173F8" w:rsidP="009173F8">
      <w:pPr>
        <w:spacing w:line="276" w:lineRule="auto"/>
        <w:rPr>
          <w:rFonts w:ascii="Republika" w:hAnsi="Republika"/>
        </w:rPr>
      </w:pPr>
      <w:r w:rsidRPr="003519B3">
        <w:rPr>
          <w:rFonts w:ascii="Republika" w:hAnsi="Republika"/>
        </w:rPr>
        <w:t>Pravila in postopki v zvezi z upravljalnimi preverjanji so podrobneje določeni v:</w:t>
      </w:r>
    </w:p>
    <w:p w14:paraId="30F60140"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t>Uredbi EKP,</w:t>
      </w:r>
    </w:p>
    <w:p w14:paraId="689AC9D1"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t>Navodilih OU za izvajanje upravljalnih preverjanj in preverjanj opravljanja prenesenih nalog,</w:t>
      </w:r>
    </w:p>
    <w:p w14:paraId="153D4167"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t xml:space="preserve">Navodilih OU o upravičenih stroških za sredstva evropske kohezijske politike v programskem obdobju 2021−2027 in </w:t>
      </w:r>
    </w:p>
    <w:p w14:paraId="6A02C42A"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t>Navodilih OU na področju zagotavljanja prepoznavnosti, preglednosti in komuniciranja evropske kohezijske politike v obdobju 2021−2027.</w:t>
      </w:r>
    </w:p>
    <w:p w14:paraId="072C5E7F" w14:textId="77777777" w:rsidR="009173F8" w:rsidRPr="003519B3" w:rsidRDefault="009173F8" w:rsidP="009173F8">
      <w:pPr>
        <w:spacing w:line="276" w:lineRule="auto"/>
        <w:rPr>
          <w:rFonts w:ascii="Republika" w:hAnsi="Republika"/>
        </w:rPr>
      </w:pPr>
      <w:r w:rsidRPr="003519B3">
        <w:rPr>
          <w:rFonts w:ascii="Republika" w:hAnsi="Republika"/>
        </w:rPr>
        <w:t>Upravljalna preverjanja po 74. čl. Uredbe 2021/1060/EU velja razumeti kot del notranjih kontrol, ki poleg postopkov preverjanj, vzpostavljenih za sredstva državnega proračuna (torej že obstoječih postopkov preverjanj, ki se izvajajo ne glede na vir financiranja) zajemajo tudi postopke, vzpostavljene posebej za evropska sredstva tako, da ustrezajo specifičnim zahtevam evropskih uredb.</w:t>
      </w:r>
    </w:p>
    <w:p w14:paraId="4C31DC71" w14:textId="77777777" w:rsidR="009173F8" w:rsidRPr="003519B3" w:rsidRDefault="009173F8" w:rsidP="009173F8">
      <w:pPr>
        <w:spacing w:after="0" w:line="276" w:lineRule="auto"/>
        <w:rPr>
          <w:rFonts w:ascii="Republika" w:hAnsi="Republika"/>
        </w:rPr>
      </w:pPr>
      <w:r w:rsidRPr="003519B3">
        <w:rPr>
          <w:rFonts w:ascii="Republika" w:hAnsi="Republika"/>
        </w:rPr>
        <w:t xml:space="preserve">Upravljalna preverjanja so: </w:t>
      </w:r>
    </w:p>
    <w:p w14:paraId="2FE2BEA2" w14:textId="77777777" w:rsidR="009173F8" w:rsidRPr="003519B3" w:rsidRDefault="009173F8" w:rsidP="009173F8">
      <w:pPr>
        <w:spacing w:after="0" w:line="276" w:lineRule="auto"/>
        <w:ind w:left="708" w:hanging="424"/>
        <w:rPr>
          <w:rFonts w:ascii="Republika" w:hAnsi="Republika"/>
        </w:rPr>
      </w:pPr>
      <w:r w:rsidRPr="003519B3">
        <w:rPr>
          <w:rFonts w:ascii="Republika" w:hAnsi="Republika"/>
        </w:rPr>
        <w:t xml:space="preserve">• administrativna preverjanja – preverjanja ZZI, ki jih predložijo upravičenci v IS OU e-MA2, </w:t>
      </w:r>
    </w:p>
    <w:p w14:paraId="28B80FB0" w14:textId="77777777" w:rsidR="009173F8" w:rsidRPr="003519B3" w:rsidRDefault="009173F8" w:rsidP="009173F8">
      <w:pPr>
        <w:spacing w:after="0" w:line="276" w:lineRule="auto"/>
        <w:ind w:left="708" w:hanging="424"/>
        <w:rPr>
          <w:rFonts w:ascii="Republika" w:hAnsi="Republika"/>
        </w:rPr>
      </w:pPr>
      <w:r w:rsidRPr="003519B3">
        <w:rPr>
          <w:rFonts w:ascii="Republika" w:hAnsi="Republika"/>
        </w:rPr>
        <w:t>• preverjanja na kraju samem – pregledi operacij na kraju samem.</w:t>
      </w:r>
    </w:p>
    <w:p w14:paraId="383EADAD" w14:textId="77777777" w:rsidR="009173F8" w:rsidRPr="003519B3" w:rsidRDefault="009173F8" w:rsidP="009173F8">
      <w:pPr>
        <w:spacing w:after="0" w:line="276" w:lineRule="auto"/>
        <w:rPr>
          <w:rFonts w:ascii="Republika" w:hAnsi="Republika"/>
        </w:rPr>
      </w:pPr>
    </w:p>
    <w:p w14:paraId="57999E69" w14:textId="77777777" w:rsidR="009173F8" w:rsidRPr="003519B3" w:rsidRDefault="009173F8" w:rsidP="009173F8">
      <w:pPr>
        <w:spacing w:after="0" w:line="276" w:lineRule="auto"/>
        <w:rPr>
          <w:rFonts w:ascii="Republika" w:hAnsi="Republika"/>
        </w:rPr>
      </w:pPr>
      <w:r w:rsidRPr="003519B3">
        <w:rPr>
          <w:rFonts w:ascii="Republika" w:hAnsi="Republika"/>
        </w:rPr>
        <w:t xml:space="preserve">V skladu z Uredbo EKP lahko upravljalna preverjanja izvajajo: </w:t>
      </w:r>
    </w:p>
    <w:p w14:paraId="3B5F16CF" w14:textId="77777777" w:rsidR="009173F8" w:rsidRPr="003519B3" w:rsidRDefault="009173F8" w:rsidP="009173F8">
      <w:pPr>
        <w:spacing w:after="0" w:line="276" w:lineRule="auto"/>
        <w:ind w:left="708" w:hanging="424"/>
        <w:rPr>
          <w:rFonts w:ascii="Republika" w:hAnsi="Republika"/>
        </w:rPr>
      </w:pPr>
      <w:r w:rsidRPr="003519B3">
        <w:rPr>
          <w:rFonts w:ascii="Republika" w:hAnsi="Republika"/>
        </w:rPr>
        <w:t xml:space="preserve">• organ upravljanja </w:t>
      </w:r>
    </w:p>
    <w:p w14:paraId="49FAD5EB" w14:textId="77777777" w:rsidR="009173F8" w:rsidRPr="003519B3" w:rsidRDefault="009173F8" w:rsidP="009173F8">
      <w:pPr>
        <w:spacing w:after="0" w:line="276" w:lineRule="auto"/>
        <w:ind w:left="708" w:hanging="424"/>
        <w:rPr>
          <w:rFonts w:ascii="Republika" w:hAnsi="Republika"/>
        </w:rPr>
      </w:pPr>
      <w:r w:rsidRPr="003519B3">
        <w:rPr>
          <w:rFonts w:ascii="Republika" w:hAnsi="Republika"/>
        </w:rPr>
        <w:t xml:space="preserve">• posredniška telesa in </w:t>
      </w:r>
    </w:p>
    <w:p w14:paraId="36ED8697" w14:textId="77777777" w:rsidR="009173F8" w:rsidRPr="003519B3" w:rsidRDefault="009173F8" w:rsidP="009173F8">
      <w:pPr>
        <w:spacing w:after="0" w:line="276" w:lineRule="auto"/>
        <w:ind w:left="708" w:hanging="424"/>
        <w:rPr>
          <w:rFonts w:ascii="Republika" w:hAnsi="Republika"/>
        </w:rPr>
      </w:pPr>
      <w:r w:rsidRPr="003519B3">
        <w:rPr>
          <w:rFonts w:ascii="Republika" w:hAnsi="Republika"/>
        </w:rPr>
        <w:t>• izvajalska telesa.</w:t>
      </w:r>
    </w:p>
    <w:p w14:paraId="5151301D" w14:textId="77777777" w:rsidR="009173F8" w:rsidRPr="003519B3" w:rsidRDefault="009173F8" w:rsidP="009173F8">
      <w:pPr>
        <w:spacing w:after="0" w:line="276" w:lineRule="auto"/>
        <w:ind w:left="708" w:hanging="424"/>
        <w:rPr>
          <w:rFonts w:ascii="Republika" w:hAnsi="Republika"/>
        </w:rPr>
      </w:pPr>
    </w:p>
    <w:p w14:paraId="32AF9989" w14:textId="77777777" w:rsidR="009173F8" w:rsidRPr="003519B3" w:rsidRDefault="009173F8" w:rsidP="009173F8">
      <w:pPr>
        <w:spacing w:after="0" w:line="276" w:lineRule="auto"/>
        <w:rPr>
          <w:rFonts w:ascii="Republika" w:hAnsi="Republika"/>
          <w:u w:val="single"/>
        </w:rPr>
      </w:pPr>
      <w:r w:rsidRPr="003519B3">
        <w:rPr>
          <w:rFonts w:ascii="Republika" w:hAnsi="Republika"/>
          <w:u w:val="single"/>
        </w:rPr>
        <w:t>Administrativna preverjanja</w:t>
      </w:r>
    </w:p>
    <w:p w14:paraId="15A1DDCF" w14:textId="77777777" w:rsidR="009173F8" w:rsidRPr="003519B3" w:rsidRDefault="009173F8" w:rsidP="009173F8">
      <w:pPr>
        <w:spacing w:after="0" w:line="276" w:lineRule="auto"/>
        <w:ind w:left="708" w:hanging="424"/>
        <w:rPr>
          <w:rFonts w:ascii="Republika" w:hAnsi="Republika"/>
        </w:rPr>
      </w:pPr>
    </w:p>
    <w:p w14:paraId="7DC71B26" w14:textId="77777777" w:rsidR="009173F8" w:rsidRPr="003519B3" w:rsidRDefault="009173F8" w:rsidP="009173F8">
      <w:pPr>
        <w:spacing w:after="0" w:line="276" w:lineRule="auto"/>
        <w:rPr>
          <w:rFonts w:ascii="Republika" w:hAnsi="Republika"/>
        </w:rPr>
      </w:pPr>
      <w:r w:rsidRPr="003519B3">
        <w:rPr>
          <w:rFonts w:ascii="Republika" w:hAnsi="Republika"/>
        </w:rPr>
        <w:t xml:space="preserve">Kot administrativna preverjanja po 74. čl. Uredbe 2021/1060/EU se upoštevajo vsi obstoječi postopki preverjanj po nacionalni zakonodaji, vzpostavljeni za sredstva državnega proračuna, ki se izvajajo ne glede na vir financiranja (državni ali evropski proračun). Preverjanja se izvedejo </w:t>
      </w:r>
      <w:r w:rsidRPr="003519B3">
        <w:rPr>
          <w:rFonts w:ascii="Republika" w:hAnsi="Republika"/>
        </w:rPr>
        <w:lastRenderedPageBreak/>
        <w:t>kakovostno in pravočasno, in sicer tako, da se pravočasno in učinkovito odkrijejo, preprečijo in odpravijo morebitne napake in nepravilnosti.</w:t>
      </w:r>
    </w:p>
    <w:p w14:paraId="5A696F8C" w14:textId="77777777" w:rsidR="009173F8" w:rsidRPr="003519B3" w:rsidRDefault="009173F8" w:rsidP="009173F8">
      <w:pPr>
        <w:spacing w:after="0" w:line="276" w:lineRule="auto"/>
        <w:rPr>
          <w:rFonts w:ascii="Republika" w:hAnsi="Republika"/>
        </w:rPr>
      </w:pPr>
    </w:p>
    <w:p w14:paraId="19E939AF" w14:textId="77777777" w:rsidR="009173F8" w:rsidRPr="003519B3" w:rsidRDefault="009173F8" w:rsidP="009173F8">
      <w:pPr>
        <w:spacing w:after="0" w:line="276" w:lineRule="auto"/>
        <w:rPr>
          <w:rFonts w:ascii="Republika" w:hAnsi="Republika"/>
        </w:rPr>
      </w:pPr>
      <w:r w:rsidRPr="003519B3">
        <w:rPr>
          <w:rFonts w:ascii="Republika" w:hAnsi="Republika"/>
        </w:rPr>
        <w:t>OU administrativnih preverjanj ne izvaja, postopki ki jih v okviru administrativnih preverjanj izvajajo PT in IT, pa so podrobneje opisani v 5. poglavju.</w:t>
      </w:r>
    </w:p>
    <w:p w14:paraId="2356B0AA" w14:textId="77777777" w:rsidR="009173F8" w:rsidRPr="003519B3" w:rsidRDefault="009173F8" w:rsidP="009173F8">
      <w:pPr>
        <w:spacing w:after="0"/>
        <w:rPr>
          <w:rFonts w:ascii="Republika" w:hAnsi="Republika"/>
        </w:rPr>
      </w:pPr>
    </w:p>
    <w:p w14:paraId="4FC4252D" w14:textId="77777777" w:rsidR="009173F8" w:rsidRPr="003519B3" w:rsidRDefault="009173F8" w:rsidP="009173F8">
      <w:pPr>
        <w:spacing w:after="0" w:line="276" w:lineRule="auto"/>
        <w:rPr>
          <w:rFonts w:ascii="Republika" w:hAnsi="Republika"/>
        </w:rPr>
      </w:pPr>
      <w:r w:rsidRPr="003519B3">
        <w:rPr>
          <w:rFonts w:ascii="Republika" w:hAnsi="Republika"/>
        </w:rPr>
        <w:t>OU je skladno s 34. čl. Uredbe EKP za namen administrativnega preverjanja pripravil analizo tveganja na ravni PEKP. Izhodišča so pripravljena v ločenem dokumentu »Analiza tveganja organa upravljanja na ravni programa in izhodišča za pripravo metodologije za administrativno preverjanje v programskem obdobju 2021−2027«. Dokument vsebuje obvezne elemente metodologije ter predlogo OU za pripravo metodologije za določitev odstotka vzorčenja.</w:t>
      </w:r>
    </w:p>
    <w:p w14:paraId="32D30AC3" w14:textId="77777777" w:rsidR="009173F8" w:rsidRPr="003519B3" w:rsidRDefault="009173F8" w:rsidP="009173F8">
      <w:pPr>
        <w:spacing w:after="0" w:line="276" w:lineRule="auto"/>
        <w:rPr>
          <w:rFonts w:ascii="Republika" w:hAnsi="Republika"/>
        </w:rPr>
      </w:pPr>
    </w:p>
    <w:p w14:paraId="6550A564" w14:textId="77777777" w:rsidR="009173F8" w:rsidRPr="003519B3" w:rsidRDefault="009173F8" w:rsidP="009173F8">
      <w:pPr>
        <w:spacing w:after="0" w:line="276" w:lineRule="auto"/>
        <w:rPr>
          <w:rFonts w:ascii="Republika" w:hAnsi="Republika"/>
        </w:rPr>
      </w:pPr>
      <w:r w:rsidRPr="003519B3">
        <w:rPr>
          <w:rFonts w:ascii="Republika" w:hAnsi="Republika"/>
        </w:rPr>
        <w:t xml:space="preserve">Na podlagi analize tveganja na ravni PEKP, ki jo pripravi OU, posredniška telesa pripravijo metodologije za izvajanje administrativnih preverjanj. Administrativna preverjanja so vzorčna, v utemeljenih primerih izjemoma 100%. Metodologije posredniških teles za izvajanje administrativnih preverjanj potrjuje OU. </w:t>
      </w:r>
    </w:p>
    <w:p w14:paraId="61E5E343" w14:textId="77777777" w:rsidR="009173F8" w:rsidRPr="003519B3" w:rsidRDefault="009173F8" w:rsidP="009173F8">
      <w:pPr>
        <w:spacing w:after="0"/>
        <w:rPr>
          <w:rFonts w:ascii="Republika" w:hAnsi="Republika"/>
        </w:rPr>
      </w:pPr>
    </w:p>
    <w:p w14:paraId="4B4C7DCC" w14:textId="77777777" w:rsidR="009173F8" w:rsidRPr="003519B3" w:rsidRDefault="009173F8" w:rsidP="009173F8">
      <w:pPr>
        <w:spacing w:after="0"/>
        <w:rPr>
          <w:rFonts w:ascii="Republika" w:hAnsi="Republika"/>
          <w:u w:val="single"/>
        </w:rPr>
      </w:pPr>
    </w:p>
    <w:p w14:paraId="5082C9A2" w14:textId="77777777" w:rsidR="009173F8" w:rsidRPr="003519B3" w:rsidRDefault="009173F8" w:rsidP="009173F8">
      <w:pPr>
        <w:spacing w:after="0"/>
        <w:rPr>
          <w:rFonts w:ascii="Republika" w:hAnsi="Republika"/>
          <w:u w:val="single"/>
        </w:rPr>
      </w:pPr>
      <w:r w:rsidRPr="003519B3">
        <w:rPr>
          <w:rFonts w:ascii="Republika" w:hAnsi="Republika"/>
          <w:u w:val="single"/>
        </w:rPr>
        <w:t>Preverjanja na kraju samem</w:t>
      </w:r>
    </w:p>
    <w:p w14:paraId="447E337A" w14:textId="77777777" w:rsidR="009173F8" w:rsidRPr="003519B3" w:rsidRDefault="009173F8" w:rsidP="009173F8">
      <w:pPr>
        <w:spacing w:after="0"/>
        <w:rPr>
          <w:rFonts w:ascii="Republika" w:hAnsi="Republika"/>
        </w:rPr>
      </w:pPr>
    </w:p>
    <w:p w14:paraId="3889B12D" w14:textId="77777777" w:rsidR="009173F8" w:rsidRPr="003519B3" w:rsidRDefault="009173F8" w:rsidP="009173F8">
      <w:pPr>
        <w:spacing w:after="0" w:line="276" w:lineRule="auto"/>
        <w:rPr>
          <w:rFonts w:ascii="Republika" w:hAnsi="Republika"/>
        </w:rPr>
      </w:pPr>
      <w:r w:rsidRPr="003519B3">
        <w:rPr>
          <w:rFonts w:ascii="Republika" w:hAnsi="Republika"/>
        </w:rPr>
        <w:t>Preverjanja na kraju samem izvajajo organ upravljanja in posredniška telesa, lahko tudi izvajalska telesa, če je tako določeno v sporazumu o prenosu in načinu izvajanja nalog med PT in IT. Postopki, ki jih v okviru preverjanj na kraju samem izvajajo PT oziroma IT, so podrobneje zapisani v 5. poglavju.</w:t>
      </w:r>
    </w:p>
    <w:p w14:paraId="155EEDBB" w14:textId="77777777" w:rsidR="009173F8" w:rsidRPr="003519B3" w:rsidRDefault="009173F8" w:rsidP="009173F8">
      <w:pPr>
        <w:spacing w:after="0" w:line="276" w:lineRule="auto"/>
        <w:rPr>
          <w:rFonts w:ascii="Republika" w:hAnsi="Republika"/>
        </w:rPr>
      </w:pPr>
    </w:p>
    <w:p w14:paraId="75D2E55D" w14:textId="669B8486" w:rsidR="009173F8" w:rsidRPr="003519B3" w:rsidRDefault="009173F8" w:rsidP="009173F8">
      <w:pPr>
        <w:spacing w:after="0" w:line="276" w:lineRule="auto"/>
        <w:rPr>
          <w:rFonts w:ascii="Republika" w:hAnsi="Republika"/>
        </w:rPr>
      </w:pPr>
      <w:r w:rsidRPr="003519B3">
        <w:rPr>
          <w:rFonts w:ascii="Republika" w:hAnsi="Republika"/>
        </w:rPr>
        <w:t xml:space="preserve">Namen PKS je zagotoviti, da so uveljavljani stroški resnično nastali in da se uporabljajo </w:t>
      </w:r>
      <w:r w:rsidR="00153110" w:rsidRPr="003519B3">
        <w:rPr>
          <w:rFonts w:ascii="Republika" w:hAnsi="Republika"/>
        </w:rPr>
        <w:t>za</w:t>
      </w:r>
      <w:r w:rsidRPr="003519B3">
        <w:rPr>
          <w:rFonts w:ascii="Republika" w:hAnsi="Republika"/>
        </w:rPr>
        <w:t xml:space="preserve"> namen, za katerega so bila dodeljena sredstva EKP oziroma</w:t>
      </w:r>
      <w:r w:rsidR="00153110" w:rsidRPr="003519B3">
        <w:rPr>
          <w:rFonts w:ascii="Republika" w:hAnsi="Republika"/>
        </w:rPr>
        <w:t>,</w:t>
      </w:r>
      <w:r w:rsidRPr="003519B3">
        <w:rPr>
          <w:rFonts w:ascii="Republika" w:hAnsi="Republika"/>
        </w:rPr>
        <w:t xml:space="preserve"> da so bili izpolnjeni pogoji za povračilo izdatkov upravičencu. Preveri se, ali se operacija izvaja, ali so bila plačila pravilno in dejansko izvedena, ali so bili spoštovani vsi predpisani postopki, ali so bili izvedeni potrebni pregledi itd.</w:t>
      </w:r>
    </w:p>
    <w:p w14:paraId="36B61719" w14:textId="77777777" w:rsidR="009173F8" w:rsidRPr="003519B3" w:rsidRDefault="009173F8" w:rsidP="009173F8">
      <w:pPr>
        <w:spacing w:after="0" w:line="276" w:lineRule="auto"/>
        <w:rPr>
          <w:rFonts w:ascii="Republika" w:hAnsi="Republika"/>
        </w:rPr>
      </w:pPr>
    </w:p>
    <w:p w14:paraId="02A0ECBB" w14:textId="77777777" w:rsidR="009173F8" w:rsidRPr="003519B3" w:rsidRDefault="009173F8" w:rsidP="009173F8">
      <w:pPr>
        <w:spacing w:after="0" w:line="276" w:lineRule="auto"/>
        <w:rPr>
          <w:rFonts w:ascii="Republika" w:hAnsi="Republika"/>
        </w:rPr>
      </w:pPr>
      <w:r w:rsidRPr="003519B3">
        <w:rPr>
          <w:rFonts w:ascii="Republika" w:hAnsi="Republika"/>
        </w:rPr>
        <w:t>OU pripravi letni načrt izvajanja preverjanj na kraju samem in se s PT dogovori, katere operacije bo pregledalo posamezno PT in katere OU. Osnova za določitev vzorca operacij, ki bodo predmet preverjanj na kraju samem, je vsakoletna analiza tveganj. Izvedbo analize tveganj OU opredeli v ločenem internem dokumentu. OU uporabljeno metodo vzorčenja po potrebi pregleda in ustrezno spremeni oziroma dopolni in vodi evidenco, ki opisuje in opravičuje metodo vzorčenja ter evidenco izbranih operacij za preverjanje.</w:t>
      </w:r>
    </w:p>
    <w:p w14:paraId="72A682D2" w14:textId="77777777" w:rsidR="009173F8" w:rsidRPr="003519B3" w:rsidRDefault="009173F8" w:rsidP="009173F8">
      <w:pPr>
        <w:spacing w:after="0" w:line="276" w:lineRule="auto"/>
        <w:rPr>
          <w:rFonts w:ascii="Republika" w:hAnsi="Republika"/>
        </w:rPr>
      </w:pPr>
    </w:p>
    <w:p w14:paraId="78F597AB" w14:textId="77777777" w:rsidR="009173F8" w:rsidRPr="003519B3" w:rsidRDefault="009173F8" w:rsidP="009173F8">
      <w:pPr>
        <w:spacing w:after="0" w:line="276" w:lineRule="auto"/>
        <w:rPr>
          <w:rFonts w:ascii="Republika" w:hAnsi="Republika"/>
        </w:rPr>
      </w:pPr>
      <w:r w:rsidRPr="003519B3">
        <w:rPr>
          <w:rFonts w:ascii="Republika" w:hAnsi="Republika"/>
        </w:rPr>
        <w:t>OU mora zagotoviti, da PT ustrezno izvajajo PKS. Pravilnost in učinkovitost izvajanja preverjanj na kraju samem s strani PT lahko OU preveri v okviru preverjanja prenesenih nalog ali tako, da se udeleži preverjanj na kraju samem, ki jih izvajajo PT.</w:t>
      </w:r>
    </w:p>
    <w:p w14:paraId="00C862C0" w14:textId="77777777" w:rsidR="009173F8" w:rsidRPr="003519B3" w:rsidRDefault="009173F8" w:rsidP="009173F8">
      <w:pPr>
        <w:spacing w:after="0"/>
        <w:ind w:left="708" w:hanging="708"/>
        <w:rPr>
          <w:rFonts w:ascii="Republika" w:hAnsi="Republika"/>
        </w:rPr>
      </w:pPr>
      <w:bookmarkStart w:id="98" w:name="_Hlk152831885"/>
    </w:p>
    <w:p w14:paraId="22811B52" w14:textId="77777777" w:rsidR="009173F8" w:rsidRPr="003519B3" w:rsidRDefault="009173F8" w:rsidP="009173F8">
      <w:pPr>
        <w:spacing w:after="0"/>
        <w:ind w:left="708" w:hanging="708"/>
        <w:rPr>
          <w:rFonts w:ascii="Republika" w:hAnsi="Republika"/>
        </w:rPr>
      </w:pPr>
    </w:p>
    <w:p w14:paraId="4E01DBC7" w14:textId="77777777" w:rsidR="009173F8" w:rsidRPr="003519B3" w:rsidRDefault="009173F8" w:rsidP="0041389D">
      <w:pPr>
        <w:pStyle w:val="Naslov4"/>
        <w:numPr>
          <w:ilvl w:val="3"/>
          <w:numId w:val="319"/>
        </w:numPr>
        <w:ind w:left="851" w:hanging="851"/>
      </w:pPr>
      <w:bookmarkStart w:id="99" w:name="_Toc154140055"/>
      <w:bookmarkStart w:id="100" w:name="_Toc187237951"/>
      <w:bookmarkStart w:id="101" w:name="_Toc216420032"/>
      <w:r w:rsidRPr="003519B3">
        <w:t>Postopki glede poročanja in spremljanja nepravilnosti</w:t>
      </w:r>
      <w:bookmarkEnd w:id="99"/>
      <w:bookmarkEnd w:id="100"/>
      <w:bookmarkEnd w:id="101"/>
    </w:p>
    <w:p w14:paraId="38592F1B" w14:textId="77777777" w:rsidR="009173F8" w:rsidRPr="003519B3" w:rsidRDefault="009173F8" w:rsidP="009173F8">
      <w:pPr>
        <w:rPr>
          <w:rFonts w:ascii="Republika" w:hAnsi="Republika"/>
        </w:rPr>
      </w:pPr>
      <w:r w:rsidRPr="003519B3">
        <w:rPr>
          <w:rFonts w:ascii="Republika" w:hAnsi="Republika"/>
        </w:rPr>
        <w:t xml:space="preserve"> </w:t>
      </w:r>
      <w:bookmarkEnd w:id="98"/>
    </w:p>
    <w:p w14:paraId="5070FDD1" w14:textId="77777777" w:rsidR="009173F8" w:rsidRPr="003519B3" w:rsidRDefault="009173F8" w:rsidP="009173F8">
      <w:pPr>
        <w:spacing w:line="276" w:lineRule="auto"/>
        <w:rPr>
          <w:rFonts w:ascii="Republika" w:hAnsi="Republika"/>
        </w:rPr>
      </w:pPr>
      <w:r w:rsidRPr="003519B3">
        <w:rPr>
          <w:rFonts w:ascii="Republika" w:hAnsi="Republika"/>
        </w:rPr>
        <w:t xml:space="preserve">Poročanje o nepravilnostih je podrobneje opredeljeno v Navodilih OU za poročanje in spremljanje nepravilnosti pri porabi sredstev evropske kohezijske politike v okviru Programa evropske kohezijske politike za obdobje 2021−2027, ki so objavljena na spletni strani OU. </w:t>
      </w:r>
    </w:p>
    <w:p w14:paraId="19C6210E" w14:textId="77777777" w:rsidR="009173F8" w:rsidRPr="003519B3" w:rsidRDefault="009173F8" w:rsidP="009173F8">
      <w:pPr>
        <w:spacing w:line="276" w:lineRule="auto"/>
        <w:rPr>
          <w:rFonts w:ascii="Republika" w:hAnsi="Republika"/>
        </w:rPr>
      </w:pPr>
      <w:r w:rsidRPr="003519B3">
        <w:rPr>
          <w:rFonts w:ascii="Republika" w:hAnsi="Republika"/>
        </w:rPr>
        <w:lastRenderedPageBreak/>
        <w:t>Omenjena navodila – poleg določil v uredbah za omenjeno programsko obdobje - temeljijo tudi na priporočilih, ki so jih v preteklih programskih obdobjih (2007−2013 in 2014−2020) v okviru izvedenih revizij podali nacionalni revizijski organi, revizorji EK in ERS, vključene pa so tudi usmeritve urada OLAF in Evropskega javnega tožilstva (EJT). Omenjena navodila tako usmerjajo ravnanje pri poročanju o nepravilnostih na nacionalni ravni.</w:t>
      </w:r>
    </w:p>
    <w:p w14:paraId="60EEDFAA" w14:textId="77777777" w:rsidR="009173F8" w:rsidRPr="003519B3" w:rsidRDefault="009173F8" w:rsidP="009173F8">
      <w:pPr>
        <w:spacing w:line="276" w:lineRule="auto"/>
        <w:rPr>
          <w:rFonts w:ascii="Republika" w:hAnsi="Republika"/>
        </w:rPr>
      </w:pPr>
      <w:r w:rsidRPr="003519B3">
        <w:rPr>
          <w:rFonts w:ascii="Republika" w:hAnsi="Republika"/>
        </w:rPr>
        <w:t xml:space="preserve">Države članice so dolžne EK poročati o primerih ugotovljenih nepravilnosti na področju prihodkov in odhodkov, vključno s sumi goljufij in ugotovljenimi goljufijami, o nadaljnjem ukrepanju v zvezi z njimi ter tudi o ukrepanju v zvezi s preiskavami urada OLAF. </w:t>
      </w:r>
    </w:p>
    <w:p w14:paraId="470764D5" w14:textId="77777777" w:rsidR="009173F8" w:rsidRPr="003519B3" w:rsidRDefault="009173F8" w:rsidP="009173F8">
      <w:pPr>
        <w:spacing w:line="276" w:lineRule="auto"/>
        <w:rPr>
          <w:rFonts w:ascii="Republika" w:hAnsi="Republika"/>
        </w:rPr>
      </w:pPr>
      <w:r w:rsidRPr="003519B3">
        <w:rPr>
          <w:rFonts w:ascii="Republika" w:hAnsi="Republika"/>
        </w:rPr>
        <w:t xml:space="preserve">Evropska komisija poročila o nepravilnostih s strani držav članic prejme prek elektronskega sistema za upravljanje nepravilnosti (Irregularity Management System - IMS), ki ga upravlja OLAF. </w:t>
      </w:r>
      <w:r w:rsidRPr="003519B3" w:rsidDel="00FF21EB">
        <w:rPr>
          <w:rFonts w:ascii="Republika" w:hAnsi="Republika"/>
        </w:rPr>
        <w:t xml:space="preserve">Redno poročanje o ugotovljenih nepravilnostih je dolžnost vsake države članice. </w:t>
      </w:r>
    </w:p>
    <w:p w14:paraId="01B424B0" w14:textId="77777777" w:rsidR="009173F8" w:rsidRPr="003519B3" w:rsidRDefault="009173F8" w:rsidP="009173F8">
      <w:pPr>
        <w:spacing w:line="276" w:lineRule="auto"/>
        <w:rPr>
          <w:rFonts w:ascii="Republika" w:hAnsi="Republika"/>
        </w:rPr>
      </w:pPr>
      <w:r w:rsidRPr="003519B3">
        <w:rPr>
          <w:rFonts w:ascii="Republika" w:hAnsi="Republika"/>
        </w:rPr>
        <w:t>Za razliko od minulih programskih obdobij pristojni organi za poročanje o nepravilnostih za programsko obdobje 2021−2027 (PT) ob koncu vsakega četrtletja podatke o nepravilnostih – tako nove ugotovitve kot posodobitve preteklih že poročanih nepravilnosti – vnesejo v IS OU e-MA2. V primeru ugotovljenih nepravilnosti nad pragom 10.000 evrov pa tovrstno poročilo</w:t>
      </w:r>
      <w:r w:rsidRPr="003519B3">
        <w:rPr>
          <w:rStyle w:val="Sprotnaopomba-sklic"/>
          <w:rFonts w:ascii="Republika" w:hAnsi="Republika"/>
        </w:rPr>
        <w:footnoteReference w:id="7"/>
      </w:r>
      <w:r w:rsidRPr="003519B3">
        <w:rPr>
          <w:rFonts w:ascii="Republika" w:hAnsi="Republika"/>
        </w:rPr>
        <w:t xml:space="preserve"> najprej uskladijo z OU in po uskladitvi podatke in poročilo vnesejo v omenjeni informacijski sistem. V primerih, ko je o nepravilnosti potrebno poročati tudi EK, podatke po uskladitvi poročila v IMS vnese OU. </w:t>
      </w:r>
    </w:p>
    <w:p w14:paraId="76F0173A" w14:textId="77777777" w:rsidR="009173F8" w:rsidRPr="003519B3" w:rsidRDefault="009173F8" w:rsidP="009173F8">
      <w:pPr>
        <w:autoSpaceDE w:val="0"/>
        <w:autoSpaceDN w:val="0"/>
        <w:spacing w:after="0" w:line="276" w:lineRule="auto"/>
        <w:rPr>
          <w:rFonts w:ascii="Republika" w:hAnsi="Republika"/>
        </w:rPr>
      </w:pPr>
      <w:r w:rsidRPr="003519B3">
        <w:rPr>
          <w:rFonts w:ascii="Republika" w:hAnsi="Republika"/>
        </w:rPr>
        <w:t xml:space="preserve">Četrtletja so opredeljena na naslednji način: </w:t>
      </w:r>
    </w:p>
    <w:p w14:paraId="73B7FB1D" w14:textId="42EC75B5" w:rsidR="009173F8" w:rsidRPr="003519B3" w:rsidRDefault="009173F8" w:rsidP="009173F8">
      <w:pPr>
        <w:autoSpaceDE w:val="0"/>
        <w:autoSpaceDN w:val="0"/>
        <w:spacing w:after="0" w:line="276" w:lineRule="auto"/>
        <w:ind w:left="708"/>
        <w:rPr>
          <w:rFonts w:ascii="Republika" w:hAnsi="Republika"/>
        </w:rPr>
      </w:pPr>
      <w:r w:rsidRPr="003519B3">
        <w:rPr>
          <w:rFonts w:ascii="Republika" w:hAnsi="Republika"/>
        </w:rPr>
        <w:t>1. četrtletje</w:t>
      </w:r>
      <w:r w:rsidR="00AE703D" w:rsidRPr="003519B3">
        <w:rPr>
          <w:rFonts w:ascii="Republika" w:hAnsi="Republika"/>
        </w:rPr>
        <w:t>:</w:t>
      </w:r>
      <w:r w:rsidRPr="003519B3">
        <w:rPr>
          <w:rFonts w:ascii="Republika" w:hAnsi="Republika"/>
        </w:rPr>
        <w:t xml:space="preserve"> 1. januar – 31. marec </w:t>
      </w:r>
    </w:p>
    <w:p w14:paraId="74297FCB" w14:textId="70C2A22E" w:rsidR="009173F8" w:rsidRPr="003519B3" w:rsidRDefault="009173F8" w:rsidP="009173F8">
      <w:pPr>
        <w:autoSpaceDE w:val="0"/>
        <w:autoSpaceDN w:val="0"/>
        <w:spacing w:after="0" w:line="276" w:lineRule="auto"/>
        <w:ind w:left="708"/>
        <w:rPr>
          <w:rFonts w:ascii="Republika" w:hAnsi="Republika"/>
        </w:rPr>
      </w:pPr>
      <w:r w:rsidRPr="003519B3">
        <w:rPr>
          <w:rFonts w:ascii="Republika" w:hAnsi="Republika"/>
        </w:rPr>
        <w:t>2. četrtletje</w:t>
      </w:r>
      <w:r w:rsidR="00AE703D" w:rsidRPr="003519B3">
        <w:rPr>
          <w:rFonts w:ascii="Republika" w:hAnsi="Republika"/>
        </w:rPr>
        <w:t>:</w:t>
      </w:r>
      <w:r w:rsidRPr="003519B3">
        <w:rPr>
          <w:rFonts w:ascii="Republika" w:hAnsi="Republika"/>
        </w:rPr>
        <w:t xml:space="preserve"> 1. april – 30. junij </w:t>
      </w:r>
    </w:p>
    <w:p w14:paraId="77187D1D" w14:textId="40D4AB33" w:rsidR="009173F8" w:rsidRPr="003519B3" w:rsidRDefault="009173F8" w:rsidP="009173F8">
      <w:pPr>
        <w:autoSpaceDE w:val="0"/>
        <w:autoSpaceDN w:val="0"/>
        <w:spacing w:after="0" w:line="276" w:lineRule="auto"/>
        <w:ind w:left="708"/>
        <w:rPr>
          <w:rFonts w:ascii="Republika" w:hAnsi="Republika"/>
        </w:rPr>
      </w:pPr>
      <w:r w:rsidRPr="003519B3">
        <w:rPr>
          <w:rFonts w:ascii="Republika" w:hAnsi="Republika"/>
        </w:rPr>
        <w:t>3. četrtletje</w:t>
      </w:r>
      <w:r w:rsidR="00AE703D" w:rsidRPr="003519B3">
        <w:rPr>
          <w:rFonts w:ascii="Republika" w:hAnsi="Republika"/>
        </w:rPr>
        <w:t>:</w:t>
      </w:r>
      <w:r w:rsidRPr="003519B3">
        <w:rPr>
          <w:rFonts w:ascii="Republika" w:hAnsi="Republika"/>
        </w:rPr>
        <w:t xml:space="preserve"> 1. julij – 30. september </w:t>
      </w:r>
    </w:p>
    <w:p w14:paraId="0184B0CF" w14:textId="5E65785D" w:rsidR="009173F8" w:rsidRPr="003519B3" w:rsidRDefault="009173F8" w:rsidP="009173F8">
      <w:pPr>
        <w:autoSpaceDE w:val="0"/>
        <w:autoSpaceDN w:val="0"/>
        <w:spacing w:afterLines="50" w:after="120" w:line="276" w:lineRule="auto"/>
        <w:ind w:left="708"/>
        <w:rPr>
          <w:rFonts w:ascii="Republika" w:hAnsi="Republika"/>
        </w:rPr>
      </w:pPr>
      <w:r w:rsidRPr="003519B3">
        <w:rPr>
          <w:rFonts w:ascii="Republika" w:hAnsi="Republika"/>
        </w:rPr>
        <w:t>4. četrtletje</w:t>
      </w:r>
      <w:r w:rsidR="00AE703D" w:rsidRPr="003519B3">
        <w:rPr>
          <w:rFonts w:ascii="Republika" w:hAnsi="Republika"/>
        </w:rPr>
        <w:t>:</w:t>
      </w:r>
      <w:r w:rsidRPr="003519B3">
        <w:rPr>
          <w:rFonts w:ascii="Republika" w:hAnsi="Republika"/>
        </w:rPr>
        <w:t xml:space="preserve"> 1. oktober – 31. december.</w:t>
      </w:r>
    </w:p>
    <w:p w14:paraId="5A7F9EA2" w14:textId="77777777" w:rsidR="009173F8" w:rsidRPr="003519B3" w:rsidRDefault="009173F8" w:rsidP="009173F8">
      <w:pPr>
        <w:spacing w:afterLines="50" w:after="120" w:line="276" w:lineRule="auto"/>
        <w:rPr>
          <w:rFonts w:ascii="Republika" w:hAnsi="Republika"/>
        </w:rPr>
      </w:pPr>
      <w:r w:rsidRPr="003519B3">
        <w:rPr>
          <w:rFonts w:ascii="Republika" w:hAnsi="Republika"/>
        </w:rPr>
        <w:t>Ne glede na navedeno pa je država članica dolžna nemudoma poročati EK o vseh ugotovljenih ali domnevnih nepravilnostih in navesti vse druge zadevne države članice v primerih, če bi tovrstne  nepravilnosti lahko imele posledice zunaj njenega ozemlja. Na ta način se prepreči, da bi imele nepravilnosti posledice tudi zunaj ozemlja države članice, ki poroča o njih.</w:t>
      </w:r>
    </w:p>
    <w:p w14:paraId="6CF597D9" w14:textId="77777777" w:rsidR="009173F8" w:rsidRPr="003519B3" w:rsidRDefault="009173F8" w:rsidP="009173F8">
      <w:pPr>
        <w:spacing w:line="276" w:lineRule="auto"/>
        <w:rPr>
          <w:rFonts w:ascii="Republika" w:hAnsi="Republika"/>
        </w:rPr>
      </w:pPr>
      <w:r w:rsidRPr="003519B3">
        <w:rPr>
          <w:rFonts w:ascii="Republika" w:hAnsi="Republika"/>
        </w:rPr>
        <w:t xml:space="preserve">Če v posameznem četrtletju ni bila evidentirana nobena nepravilnost, o kateri bi bilo potrebno poročati, morajo pristojni organi tudi o tem obvestiti OU v istem roku, kot je določen za predložitev četrtletnega poročila. </w:t>
      </w:r>
    </w:p>
    <w:p w14:paraId="24CF53D3" w14:textId="77777777" w:rsidR="009173F8" w:rsidRPr="003519B3" w:rsidRDefault="009173F8" w:rsidP="009173F8">
      <w:pPr>
        <w:spacing w:line="276" w:lineRule="auto"/>
        <w:rPr>
          <w:rFonts w:ascii="Republika" w:hAnsi="Republika"/>
        </w:rPr>
      </w:pPr>
      <w:r w:rsidRPr="003519B3">
        <w:rPr>
          <w:rFonts w:ascii="Republika" w:hAnsi="Republika"/>
        </w:rPr>
        <w:t xml:space="preserve">Kadar posameznih informacij ob prvotnem poročanju ni na voljo, ali jih je potrebno kasneje popraviti ali dopolniti, je potrebno manjkajoče ali popravljene informacije posredovati ob predložitvi nadaljnjih poročil o nepravilnostih. </w:t>
      </w:r>
    </w:p>
    <w:p w14:paraId="40CF8006" w14:textId="3BE8B7CC" w:rsidR="009173F8" w:rsidRPr="003519B3" w:rsidRDefault="009173F8" w:rsidP="009173F8">
      <w:pPr>
        <w:spacing w:line="276" w:lineRule="auto"/>
        <w:rPr>
          <w:rFonts w:ascii="Republika" w:hAnsi="Republika"/>
        </w:rPr>
      </w:pPr>
      <w:r w:rsidRPr="003519B3">
        <w:rPr>
          <w:rFonts w:ascii="Republika" w:hAnsi="Republika"/>
        </w:rPr>
        <w:t>Posodobljeno poročilo oz. poročilo o nadaljnjih ukrepih je potrebno posredovati čim prej po pridobitvi novih informacij v zvezi z ugotovljeno nepravilnostjo, vključno z njeno zaključitvijo.</w:t>
      </w:r>
    </w:p>
    <w:p w14:paraId="736F2CC2" w14:textId="77777777" w:rsidR="009173F8" w:rsidRPr="003519B3" w:rsidRDefault="009173F8" w:rsidP="009173F8">
      <w:pPr>
        <w:spacing w:line="276" w:lineRule="auto"/>
        <w:rPr>
          <w:rFonts w:ascii="Republika" w:hAnsi="Republika"/>
        </w:rPr>
      </w:pPr>
      <w:r w:rsidRPr="003519B3">
        <w:rPr>
          <w:rFonts w:ascii="Republika" w:hAnsi="Republika"/>
        </w:rPr>
        <w:t xml:space="preserve">Vsi vključeni organi v izvajanje evropske kohezijske politike si prizadevajo, da se vsak odprti primer ugotovljene nepravilnosti čim prej zaključi. </w:t>
      </w:r>
    </w:p>
    <w:p w14:paraId="0B1512BB" w14:textId="77777777" w:rsidR="009173F8" w:rsidRPr="003519B3" w:rsidRDefault="009173F8" w:rsidP="009173F8">
      <w:pPr>
        <w:spacing w:line="276" w:lineRule="auto"/>
        <w:rPr>
          <w:rFonts w:ascii="Republika" w:hAnsi="Republika"/>
        </w:rPr>
      </w:pPr>
      <w:r w:rsidRPr="003519B3">
        <w:rPr>
          <w:rFonts w:ascii="Republika" w:hAnsi="Republika"/>
        </w:rPr>
        <w:t xml:space="preserve">Z namenom zagotavljanja celostnega poročanja je potrebno ažurno obveščati o začetku, spremembi, zaključku ali opustitvi kakršnega koli postopka za uvedbo upravnih ukrepov ali </w:t>
      </w:r>
      <w:r w:rsidRPr="003519B3">
        <w:rPr>
          <w:rFonts w:ascii="Republika" w:hAnsi="Republika"/>
        </w:rPr>
        <w:lastRenderedPageBreak/>
        <w:t xml:space="preserve">naložitev upravnih ali kazenskih sankcij v zvezi s sporočenimi nepravilnostmi ter o rezultatih teh postopkov. </w:t>
      </w:r>
    </w:p>
    <w:p w14:paraId="427C33F9" w14:textId="77777777" w:rsidR="009173F8" w:rsidRPr="003519B3" w:rsidRDefault="009173F8" w:rsidP="009173F8">
      <w:pPr>
        <w:spacing w:line="276" w:lineRule="auto"/>
        <w:rPr>
          <w:rFonts w:ascii="Republika" w:hAnsi="Republika"/>
        </w:rPr>
      </w:pPr>
      <w:r w:rsidRPr="003519B3">
        <w:rPr>
          <w:rFonts w:ascii="Republika" w:hAnsi="Republika"/>
        </w:rPr>
        <w:t>V navodilih, ki opredeljujejo poročanje o nepravilnostih, so vzpostavljeni postopki za redno poročanje o goljufijah (sumih goljufij) in nepravilnostih pri porabi sredstev PEKP v skladu z določili  69.2 in 69.12 čl. ter Priloge XII Uredbe 2021/1060/EU.</w:t>
      </w:r>
    </w:p>
    <w:p w14:paraId="31E2BF75" w14:textId="77777777" w:rsidR="009173F8" w:rsidRPr="003519B3" w:rsidRDefault="009173F8" w:rsidP="009173F8">
      <w:pPr>
        <w:rPr>
          <w:rFonts w:ascii="Republika" w:hAnsi="Republika"/>
        </w:rPr>
      </w:pPr>
    </w:p>
    <w:p w14:paraId="62D7C9D6" w14:textId="77777777" w:rsidR="009173F8" w:rsidRPr="003519B3" w:rsidRDefault="009173F8" w:rsidP="0041389D">
      <w:pPr>
        <w:pStyle w:val="Naslov4"/>
        <w:numPr>
          <w:ilvl w:val="3"/>
          <w:numId w:val="319"/>
        </w:numPr>
        <w:ind w:left="851" w:hanging="851"/>
      </w:pPr>
      <w:bookmarkStart w:id="102" w:name="_Toc154140056"/>
      <w:bookmarkStart w:id="103" w:name="_Toc187237952"/>
      <w:bookmarkStart w:id="104" w:name="_Toc216420033"/>
      <w:r w:rsidRPr="003519B3">
        <w:t>Postopki za pripravo izjave o upravljanju</w:t>
      </w:r>
      <w:bookmarkEnd w:id="102"/>
      <w:bookmarkEnd w:id="103"/>
      <w:bookmarkEnd w:id="104"/>
    </w:p>
    <w:p w14:paraId="0B670AE2" w14:textId="77777777" w:rsidR="009173F8" w:rsidRPr="003519B3" w:rsidRDefault="009173F8" w:rsidP="009173F8">
      <w:pPr>
        <w:rPr>
          <w:rFonts w:ascii="Republika" w:hAnsi="Republika"/>
        </w:rPr>
      </w:pPr>
    </w:p>
    <w:p w14:paraId="0B194869" w14:textId="77777777" w:rsidR="009173F8" w:rsidRPr="003519B3" w:rsidRDefault="009173F8" w:rsidP="009173F8">
      <w:pPr>
        <w:tabs>
          <w:tab w:val="left" w:pos="709"/>
        </w:tabs>
        <w:spacing w:line="276" w:lineRule="auto"/>
        <w:rPr>
          <w:rFonts w:ascii="Republika" w:hAnsi="Republika" w:cs="Arial"/>
        </w:rPr>
      </w:pPr>
      <w:r w:rsidRPr="003519B3">
        <w:rPr>
          <w:rFonts w:ascii="Republika" w:hAnsi="Republika" w:cs="Arial"/>
        </w:rPr>
        <w:t xml:space="preserve">OU pripravi izjavo o upravljanju v skladu s predlogo iz Priloge XVIII Uredbe 2021/1060/EU v kateri zagotavlja, da: </w:t>
      </w:r>
    </w:p>
    <w:p w14:paraId="63FBA27C" w14:textId="77777777" w:rsidR="009173F8" w:rsidRPr="003519B3" w:rsidRDefault="009173F8" w:rsidP="009173F8">
      <w:pPr>
        <w:pStyle w:val="Odstavekseznama"/>
        <w:numPr>
          <w:ilvl w:val="0"/>
          <w:numId w:val="7"/>
        </w:numPr>
        <w:tabs>
          <w:tab w:val="left" w:pos="709"/>
        </w:tabs>
        <w:spacing w:line="276" w:lineRule="auto"/>
        <w:rPr>
          <w:rFonts w:ascii="Republika" w:hAnsi="Republika" w:cs="Arial"/>
        </w:rPr>
      </w:pPr>
      <w:r w:rsidRPr="003519B3">
        <w:rPr>
          <w:rFonts w:ascii="Republika" w:hAnsi="Republika" w:cs="Arial"/>
        </w:rPr>
        <w:t>so informacije v obračunih ustrezno predstavljene, popolne in natančne v skladu z 98. čl. Uredbe 2021/1060/EU;</w:t>
      </w:r>
    </w:p>
    <w:p w14:paraId="47954DAE" w14:textId="77777777" w:rsidR="009173F8" w:rsidRPr="003519B3" w:rsidRDefault="009173F8" w:rsidP="009173F8">
      <w:pPr>
        <w:pStyle w:val="Odstavekseznama"/>
        <w:numPr>
          <w:ilvl w:val="0"/>
          <w:numId w:val="7"/>
        </w:numPr>
        <w:tabs>
          <w:tab w:val="left" w:pos="709"/>
        </w:tabs>
        <w:spacing w:line="276" w:lineRule="auto"/>
        <w:rPr>
          <w:rFonts w:ascii="Republika" w:hAnsi="Republika" w:cs="Arial"/>
        </w:rPr>
      </w:pPr>
      <w:r w:rsidRPr="003519B3">
        <w:rPr>
          <w:rFonts w:ascii="Republika" w:hAnsi="Republika" w:cs="Arial"/>
        </w:rPr>
        <w:t>so izdatki, vneseni v obračune, skladni z veljavnim pravom in so bili porabljeni za predvidene namene;</w:t>
      </w:r>
    </w:p>
    <w:p w14:paraId="45D1F5DC" w14:textId="77777777" w:rsidR="009173F8" w:rsidRPr="003519B3" w:rsidRDefault="009173F8" w:rsidP="009173F8">
      <w:pPr>
        <w:pStyle w:val="Odstavekseznama"/>
        <w:numPr>
          <w:ilvl w:val="0"/>
          <w:numId w:val="7"/>
        </w:numPr>
        <w:autoSpaceDE w:val="0"/>
        <w:autoSpaceDN w:val="0"/>
        <w:adjustRightInd w:val="0"/>
        <w:spacing w:after="0" w:line="276" w:lineRule="auto"/>
        <w:rPr>
          <w:rFonts w:ascii="Republika" w:hAnsi="Republika" w:cs="Arial"/>
        </w:rPr>
      </w:pPr>
      <w:r w:rsidRPr="003519B3">
        <w:rPr>
          <w:rFonts w:ascii="Republika" w:hAnsi="Republika" w:cs="Arial"/>
        </w:rPr>
        <w:t xml:space="preserve">so bile nepravilnosti, ugotovljene v končnem revizijskem poročilu in poročilu o kontroli v zvezi z obračunskim letom, ustrezno obravnavane v obračunih, </w:t>
      </w:r>
    </w:p>
    <w:p w14:paraId="22D1D71C" w14:textId="77777777" w:rsidR="009173F8" w:rsidRPr="003519B3" w:rsidRDefault="009173F8" w:rsidP="009173F8">
      <w:pPr>
        <w:pStyle w:val="Odstavekseznama"/>
        <w:numPr>
          <w:ilvl w:val="0"/>
          <w:numId w:val="7"/>
        </w:numPr>
        <w:autoSpaceDE w:val="0"/>
        <w:autoSpaceDN w:val="0"/>
        <w:adjustRightInd w:val="0"/>
        <w:spacing w:after="0" w:line="276" w:lineRule="auto"/>
        <w:rPr>
          <w:rFonts w:ascii="Republika" w:hAnsi="Republika" w:cs="Arial"/>
        </w:rPr>
      </w:pPr>
      <w:r w:rsidRPr="003519B3">
        <w:rPr>
          <w:rFonts w:ascii="Republika" w:hAnsi="Republika" w:cs="Arial"/>
        </w:rPr>
        <w:t>so bili izdatki, v zvezi s katerimi poteka ocenjevanje zakonitosti in pravilnosti, izključeni iz obračunov do zaključka ocene;</w:t>
      </w:r>
    </w:p>
    <w:p w14:paraId="67360D02" w14:textId="77777777" w:rsidR="009173F8" w:rsidRPr="003519B3" w:rsidRDefault="009173F8" w:rsidP="009173F8">
      <w:pPr>
        <w:pStyle w:val="Odstavekseznama"/>
        <w:numPr>
          <w:ilvl w:val="0"/>
          <w:numId w:val="7"/>
        </w:numPr>
        <w:autoSpaceDE w:val="0"/>
        <w:autoSpaceDN w:val="0"/>
        <w:adjustRightInd w:val="0"/>
        <w:spacing w:after="0" w:line="276" w:lineRule="auto"/>
        <w:rPr>
          <w:rFonts w:ascii="Republika" w:hAnsi="Republika" w:cs="Arial"/>
        </w:rPr>
      </w:pPr>
      <w:r w:rsidRPr="003519B3">
        <w:rPr>
          <w:rFonts w:ascii="Republika" w:hAnsi="Republika" w:cs="Arial"/>
        </w:rPr>
        <w:t>so podatki povezani s kazalniki, mejniki in napredkom PEKP zanesljivi in da</w:t>
      </w:r>
    </w:p>
    <w:p w14:paraId="1F9DFCA4" w14:textId="77777777" w:rsidR="009173F8" w:rsidRPr="003519B3" w:rsidRDefault="009173F8" w:rsidP="009173F8">
      <w:pPr>
        <w:pStyle w:val="Odstavekseznama"/>
        <w:numPr>
          <w:ilvl w:val="0"/>
          <w:numId w:val="7"/>
        </w:numPr>
        <w:autoSpaceDE w:val="0"/>
        <w:autoSpaceDN w:val="0"/>
        <w:adjustRightInd w:val="0"/>
        <w:spacing w:after="0" w:line="276" w:lineRule="auto"/>
        <w:rPr>
          <w:rFonts w:ascii="Republika" w:hAnsi="Republika" w:cs="Arial"/>
        </w:rPr>
      </w:pPr>
      <w:r w:rsidRPr="003519B3">
        <w:rPr>
          <w:rFonts w:ascii="Republika" w:hAnsi="Republika" w:cs="Arial"/>
        </w:rPr>
        <w:t>so vzpostavljeni učinkoviti in sorazmerni ukrepi za preprečevanje goljufij ter da ti upoštevajo ugotovljena tveganja v zvezi s tem.</w:t>
      </w:r>
    </w:p>
    <w:p w14:paraId="0AF1DD2C" w14:textId="77777777" w:rsidR="009173F8" w:rsidRPr="003519B3" w:rsidRDefault="009173F8" w:rsidP="009173F8">
      <w:pPr>
        <w:pStyle w:val="Odstavekseznama"/>
        <w:autoSpaceDE w:val="0"/>
        <w:autoSpaceDN w:val="0"/>
        <w:adjustRightInd w:val="0"/>
        <w:spacing w:after="0" w:line="276" w:lineRule="auto"/>
        <w:jc w:val="left"/>
        <w:rPr>
          <w:rFonts w:ascii="Republika" w:hAnsi="Republika" w:cs="Arial"/>
        </w:rPr>
      </w:pPr>
    </w:p>
    <w:p w14:paraId="7BBEA04C" w14:textId="77777777" w:rsidR="009173F8" w:rsidRPr="003519B3" w:rsidRDefault="009173F8" w:rsidP="009173F8">
      <w:pPr>
        <w:tabs>
          <w:tab w:val="left" w:pos="2175"/>
        </w:tabs>
        <w:spacing w:after="0" w:line="276" w:lineRule="auto"/>
        <w:rPr>
          <w:rFonts w:ascii="Republika" w:hAnsi="Republika" w:cs="Arial"/>
        </w:rPr>
      </w:pPr>
      <w:r w:rsidRPr="003519B3">
        <w:rPr>
          <w:rFonts w:ascii="Republika" w:hAnsi="Republika" w:cs="Arial"/>
        </w:rPr>
        <w:t xml:space="preserve">Izjavo o upravljanju podpiše vodja OU. OU prejme končne obračune za predhodno obračunsko leto od OR do 15. 1. vsakega leta in predloži izjavo o upravljanju RO predvidoma do 23. 1. vsakega leta. </w:t>
      </w:r>
    </w:p>
    <w:p w14:paraId="5B18701B" w14:textId="77777777" w:rsidR="009173F8" w:rsidRPr="003519B3" w:rsidRDefault="009173F8" w:rsidP="009173F8">
      <w:pPr>
        <w:rPr>
          <w:rFonts w:ascii="Republika" w:hAnsi="Republika"/>
        </w:rPr>
      </w:pPr>
    </w:p>
    <w:p w14:paraId="5391963F" w14:textId="77777777" w:rsidR="009173F8" w:rsidRPr="003519B3" w:rsidRDefault="009173F8" w:rsidP="0041389D">
      <w:pPr>
        <w:pStyle w:val="Naslov4"/>
        <w:numPr>
          <w:ilvl w:val="3"/>
          <w:numId w:val="319"/>
        </w:numPr>
        <w:ind w:left="851" w:hanging="851"/>
      </w:pPr>
      <w:bookmarkStart w:id="105" w:name="_Toc154140057"/>
      <w:bookmarkStart w:id="106" w:name="_Toc187237953"/>
      <w:bookmarkStart w:id="107" w:name="_Toc216420034"/>
      <w:r w:rsidRPr="003519B3">
        <w:t>Postopki za zagotovitev ustrezne revizijske sledi in sistema arhiviranja</w:t>
      </w:r>
      <w:bookmarkEnd w:id="105"/>
      <w:bookmarkEnd w:id="106"/>
      <w:bookmarkEnd w:id="107"/>
    </w:p>
    <w:p w14:paraId="133DD1F2" w14:textId="77777777" w:rsidR="009173F8" w:rsidRPr="003519B3" w:rsidRDefault="009173F8" w:rsidP="009173F8">
      <w:pPr>
        <w:rPr>
          <w:rFonts w:ascii="Republika" w:hAnsi="Republika"/>
        </w:rPr>
      </w:pPr>
    </w:p>
    <w:p w14:paraId="45ABE956" w14:textId="77777777" w:rsidR="009173F8" w:rsidRPr="003519B3" w:rsidRDefault="009173F8" w:rsidP="009173F8">
      <w:pPr>
        <w:spacing w:line="276" w:lineRule="auto"/>
        <w:rPr>
          <w:rFonts w:ascii="Republika" w:hAnsi="Republika" w:cs="Arial"/>
        </w:rPr>
      </w:pPr>
      <w:r w:rsidRPr="003519B3">
        <w:rPr>
          <w:rFonts w:ascii="Republika" w:hAnsi="Republika" w:cs="Arial"/>
        </w:rPr>
        <w:t xml:space="preserve">V okviru upravljanja PEKP OU, skladno z 69.6 čl. Uredbe 2021/1060/EU, vzpostavi postopke, s katerimi zagotavlja, da se vsi dokumenti iz Priloge XIII potrebni za revizijsko sled, hranijo v skladu z zahtevami iz 82. čl. Uredbe 2021/1060/EU.  </w:t>
      </w:r>
    </w:p>
    <w:p w14:paraId="6F235976" w14:textId="77777777" w:rsidR="009173F8" w:rsidRPr="003519B3" w:rsidRDefault="009173F8" w:rsidP="009173F8">
      <w:pPr>
        <w:spacing w:line="276" w:lineRule="auto"/>
        <w:rPr>
          <w:rFonts w:ascii="Republika" w:hAnsi="Republika" w:cs="Arial"/>
        </w:rPr>
      </w:pPr>
      <w:r w:rsidRPr="003519B3">
        <w:rPr>
          <w:rFonts w:ascii="Republika" w:hAnsi="Republika" w:cs="Arial"/>
        </w:rPr>
        <w:t xml:space="preserve">Za vsako operacijo se mora zagotavljati zadostna in ustrezna revizijska sled na vseh ravneh. Ta omogoča podrobnejši pregled nad postopki, ki se izvajajo pri porabi sredstev kohezijske politike ter omogoča pregled nad dokumenti, ki so nastali pri izvajanju postopkov porabe teh sredstev. </w:t>
      </w:r>
    </w:p>
    <w:p w14:paraId="3A2C002D" w14:textId="77777777" w:rsidR="009173F8" w:rsidRPr="003519B3" w:rsidRDefault="009173F8" w:rsidP="009173F8">
      <w:pPr>
        <w:spacing w:line="276" w:lineRule="auto"/>
        <w:rPr>
          <w:rFonts w:ascii="Republika" w:hAnsi="Republika" w:cs="Arial"/>
        </w:rPr>
      </w:pPr>
      <w:r w:rsidRPr="003519B3">
        <w:rPr>
          <w:rFonts w:ascii="Republika" w:hAnsi="Republika" w:cs="Arial"/>
        </w:rPr>
        <w:t>Organ upravljanja v ta namen v svojih navodilih opredeljuje dokumente, ki so podlaga za zagotavljanje revizijske sledi. PT lahko pripravijo svoja navodila, ki pa upoštevajo ureditev iz navodil OU. Za evidentiranje in shranjevanje podatkov o posamezni operaciji je OU vzpostavil IS OU e-MA2, ki omogoča elektronsko izmenjavo podatkov, skladno z 69.8 čl. Uredbe 2021/1060/EU. Ob tem so zagotovljeni ustrezni postopki za zagotavljanje varnosti in zaupnosti podatkov, skladno z upoštevanjem vseh določil informacijsko varnostne politike MKRR.</w:t>
      </w:r>
    </w:p>
    <w:p w14:paraId="450F7F03" w14:textId="77777777" w:rsidR="009173F8" w:rsidRPr="003519B3" w:rsidRDefault="009173F8" w:rsidP="009173F8">
      <w:pPr>
        <w:spacing w:line="276" w:lineRule="auto"/>
        <w:rPr>
          <w:rFonts w:ascii="Republika" w:hAnsi="Republika" w:cs="Arial"/>
        </w:rPr>
      </w:pPr>
      <w:r w:rsidRPr="003519B3">
        <w:rPr>
          <w:rFonts w:ascii="Republika" w:hAnsi="Republika" w:cs="Arial"/>
        </w:rPr>
        <w:t>Zagotovitev zadostne in ustrezne revizijske sledi je urejena z naslednjimi navodili OU:</w:t>
      </w:r>
    </w:p>
    <w:p w14:paraId="7E88668F"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lastRenderedPageBreak/>
        <w:t>Navodila organa upravljanja za načrtovanje, odločanje o podpori, spremljanje in poročanje o izvajanju evropske kohezijske politike v programskem obdobju 2021–2027,</w:t>
      </w:r>
    </w:p>
    <w:p w14:paraId="51D37F4C"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t>Navodila OU za izvajanje upravljalnih preverjanj in preverjanj opravljanja prenesenih nalog in</w:t>
      </w:r>
    </w:p>
    <w:p w14:paraId="39C7707C"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t>Navodila OU o upravičenih stroških za sredstva evropske kohezijske politike v programskem obdobju 2021−2027.</w:t>
      </w:r>
    </w:p>
    <w:p w14:paraId="333311C6" w14:textId="77777777" w:rsidR="009173F8" w:rsidRPr="003519B3" w:rsidRDefault="009173F8" w:rsidP="009173F8">
      <w:pPr>
        <w:spacing w:line="276" w:lineRule="auto"/>
        <w:rPr>
          <w:rFonts w:ascii="Republika" w:hAnsi="Republika"/>
        </w:rPr>
      </w:pPr>
      <w:r w:rsidRPr="003519B3">
        <w:rPr>
          <w:rFonts w:ascii="Republika" w:hAnsi="Republika"/>
        </w:rPr>
        <w:t>Pravne podlage za hranjenje dokumentacije so navedene v:</w:t>
      </w:r>
    </w:p>
    <w:p w14:paraId="493DB2C5" w14:textId="77777777" w:rsidR="009173F8" w:rsidRPr="003519B3" w:rsidRDefault="009173F8" w:rsidP="00B71D0A">
      <w:pPr>
        <w:pStyle w:val="Odstavekseznama"/>
        <w:numPr>
          <w:ilvl w:val="0"/>
          <w:numId w:val="69"/>
        </w:numPr>
        <w:spacing w:line="276" w:lineRule="auto"/>
        <w:rPr>
          <w:rFonts w:ascii="Republika" w:hAnsi="Republika"/>
        </w:rPr>
      </w:pPr>
      <w:r w:rsidRPr="003519B3">
        <w:rPr>
          <w:rFonts w:ascii="Republika" w:hAnsi="Republika"/>
        </w:rPr>
        <w:t>Uredbi 2021/1060/EU,</w:t>
      </w:r>
    </w:p>
    <w:p w14:paraId="5F00013D" w14:textId="77777777" w:rsidR="009173F8" w:rsidRPr="003519B3" w:rsidRDefault="009173F8" w:rsidP="00B71D0A">
      <w:pPr>
        <w:pStyle w:val="Odstavekseznama"/>
        <w:numPr>
          <w:ilvl w:val="0"/>
          <w:numId w:val="69"/>
        </w:numPr>
        <w:spacing w:line="276" w:lineRule="auto"/>
        <w:rPr>
          <w:rFonts w:ascii="Republika" w:hAnsi="Republika"/>
        </w:rPr>
      </w:pPr>
      <w:r w:rsidRPr="003519B3">
        <w:rPr>
          <w:rFonts w:ascii="Republika" w:hAnsi="Republika"/>
        </w:rPr>
        <w:t>Uredbi o upravnem poslovanju (Ur.l.RS št. 9/18 s spremembami) in</w:t>
      </w:r>
    </w:p>
    <w:p w14:paraId="1E3C5A8D" w14:textId="77777777" w:rsidR="009173F8" w:rsidRPr="003519B3" w:rsidRDefault="009173F8" w:rsidP="00B71D0A">
      <w:pPr>
        <w:pStyle w:val="Odstavekseznama"/>
        <w:numPr>
          <w:ilvl w:val="0"/>
          <w:numId w:val="69"/>
        </w:numPr>
        <w:spacing w:line="276" w:lineRule="auto"/>
        <w:rPr>
          <w:rFonts w:ascii="Republika" w:hAnsi="Republika"/>
        </w:rPr>
      </w:pPr>
      <w:r w:rsidRPr="003519B3">
        <w:rPr>
          <w:rFonts w:ascii="Republika" w:hAnsi="Republika"/>
        </w:rPr>
        <w:t>Navodilih OU o upravičenih stroških za sredstva evropske kohezijske politike v programskem obdobju 2021−2027.</w:t>
      </w:r>
    </w:p>
    <w:p w14:paraId="0C6AA174" w14:textId="77777777" w:rsidR="009173F8" w:rsidRPr="003519B3" w:rsidRDefault="009173F8" w:rsidP="009173F8">
      <w:pPr>
        <w:spacing w:line="276" w:lineRule="auto"/>
        <w:rPr>
          <w:rFonts w:ascii="Republika" w:hAnsi="Republika"/>
        </w:rPr>
      </w:pPr>
      <w:r w:rsidRPr="003519B3">
        <w:rPr>
          <w:rFonts w:ascii="Republika" w:hAnsi="Republika"/>
        </w:rPr>
        <w:t>Ob upoštevanju rokov za hranjenje dokumentacije, določenih s strani EK, je treba upoštevati tudi veljavne nacionalne predpise.</w:t>
      </w:r>
    </w:p>
    <w:p w14:paraId="71C08487" w14:textId="77777777" w:rsidR="009173F8" w:rsidRPr="003519B3" w:rsidRDefault="009173F8" w:rsidP="009173F8">
      <w:pPr>
        <w:pStyle w:val="Odstavekseznama"/>
        <w:rPr>
          <w:rFonts w:ascii="Republika" w:hAnsi="Republika"/>
        </w:rPr>
      </w:pPr>
    </w:p>
    <w:p w14:paraId="01A92163" w14:textId="77777777" w:rsidR="009173F8" w:rsidRPr="003519B3" w:rsidRDefault="009173F8" w:rsidP="0041389D">
      <w:pPr>
        <w:pStyle w:val="Naslov3"/>
        <w:numPr>
          <w:ilvl w:val="2"/>
          <w:numId w:val="319"/>
        </w:numPr>
        <w:ind w:left="851" w:hanging="851"/>
      </w:pPr>
      <w:bookmarkStart w:id="108" w:name="_Toc154140058"/>
      <w:bookmarkStart w:id="109" w:name="_Toc187237954"/>
      <w:bookmarkStart w:id="110" w:name="_Toc216420035"/>
      <w:r w:rsidRPr="003519B3">
        <w:t>OPIS POSTOPKOV, S KATERIMI SE PODPIRA DELO ODBORA ZA SPREMLJANJE</w:t>
      </w:r>
      <w:bookmarkEnd w:id="85"/>
      <w:bookmarkEnd w:id="108"/>
      <w:bookmarkEnd w:id="109"/>
      <w:bookmarkEnd w:id="110"/>
    </w:p>
    <w:p w14:paraId="50728DA2" w14:textId="77777777" w:rsidR="009173F8" w:rsidRPr="003519B3" w:rsidRDefault="009173F8" w:rsidP="009173F8">
      <w:pPr>
        <w:ind w:left="360"/>
        <w:rPr>
          <w:rFonts w:ascii="Republika" w:hAnsi="Republika"/>
        </w:rPr>
      </w:pPr>
    </w:p>
    <w:p w14:paraId="55B0624F" w14:textId="68BEBDB3" w:rsidR="009173F8" w:rsidRPr="003519B3" w:rsidRDefault="009173F8" w:rsidP="009173F8">
      <w:pPr>
        <w:spacing w:after="120" w:line="276" w:lineRule="auto"/>
        <w:rPr>
          <w:rFonts w:ascii="Republika" w:hAnsi="Republika" w:cs="Arial"/>
        </w:rPr>
      </w:pPr>
      <w:r w:rsidRPr="003519B3">
        <w:rPr>
          <w:rFonts w:ascii="Republika" w:hAnsi="Republika" w:cs="Arial"/>
        </w:rPr>
        <w:t>Skladno z 38. čl. Uredbe 2021/1060/EU je Slovenija po posvetovanju z OU ustanovila OzS in sicer v treh mesecih od datuma uradnega obvestila o odločitvi o odobritvi PEKP (12.</w:t>
      </w:r>
      <w:r w:rsidR="00B00A44" w:rsidRPr="003519B3">
        <w:rPr>
          <w:rFonts w:ascii="Republika" w:hAnsi="Republika" w:cs="Arial"/>
        </w:rPr>
        <w:t xml:space="preserve"> </w:t>
      </w:r>
      <w:r w:rsidRPr="003519B3">
        <w:rPr>
          <w:rFonts w:ascii="Republika" w:hAnsi="Republika" w:cs="Arial"/>
        </w:rPr>
        <w:t>12.</w:t>
      </w:r>
      <w:r w:rsidR="00B00A44" w:rsidRPr="003519B3">
        <w:rPr>
          <w:rFonts w:ascii="Republika" w:hAnsi="Republika" w:cs="Arial"/>
        </w:rPr>
        <w:t xml:space="preserve"> </w:t>
      </w:r>
      <w:r w:rsidRPr="003519B3">
        <w:rPr>
          <w:rFonts w:ascii="Republika" w:hAnsi="Republika" w:cs="Arial"/>
        </w:rPr>
        <w:t xml:space="preserve">2022 - C(2022) 9473 final). Prva ustanovitvena seja OzS 21-27 je bila 2. marca 2023 na Brdu pri Kranju. OzS je sprejel svoj poslovnik, vključno z določbami o preprečevanju kakršnega koli nasprotja interesov in uporabi načela preglednosti. OzS se sestane najmanj enkrat letno ter pregleda vsa vprašanja, ki vplivajo na napredek pri doseganju ciljev PEKP. Poslovnik OzS ter podatki in informacije, ki se izmenjajo s tem odborom, se objavijo na spletni strani </w:t>
      </w:r>
      <w:r w:rsidRPr="003519B3">
        <w:rPr>
          <w:rFonts w:ascii="Republika" w:hAnsi="Republika"/>
        </w:rPr>
        <w:t>OU</w:t>
      </w:r>
      <w:r w:rsidRPr="003519B3">
        <w:rPr>
          <w:rFonts w:ascii="Republika" w:hAnsi="Republika" w:cs="Arial"/>
        </w:rPr>
        <w:t xml:space="preserve">. Vsak član OzS ima en glas. Poslovnik ureja uveljavljanje glasovalne pravice in podrobnosti o postopkih v OzS v skladu z institucionalnim, pravnim in finančnim okvirom zadevne države članice. Poslovnik lahko omogoča nečlanom, vključno z EIB, da sodelujejo pri delu OzS. OzS predseduje predstavnik OU. Seznam članov OzS </w:t>
      </w:r>
      <w:r w:rsidR="00F54A48" w:rsidRPr="003519B3">
        <w:rPr>
          <w:rFonts w:ascii="Republika" w:hAnsi="Republika" w:cs="Arial"/>
        </w:rPr>
        <w:t xml:space="preserve">je </w:t>
      </w:r>
      <w:r w:rsidRPr="003519B3">
        <w:rPr>
          <w:rFonts w:ascii="Republika" w:hAnsi="Republika" w:cs="Arial"/>
        </w:rPr>
        <w:t>objav</w:t>
      </w:r>
      <w:r w:rsidR="00F54A48" w:rsidRPr="003519B3">
        <w:rPr>
          <w:rFonts w:ascii="Republika" w:hAnsi="Republika" w:cs="Arial"/>
        </w:rPr>
        <w:t>ljen</w:t>
      </w:r>
      <w:r w:rsidRPr="003519B3">
        <w:rPr>
          <w:rFonts w:ascii="Republika" w:hAnsi="Republika" w:cs="Arial"/>
        </w:rPr>
        <w:t xml:space="preserve"> na spletni strani</w:t>
      </w:r>
      <w:r w:rsidRPr="003519B3">
        <w:rPr>
          <w:rFonts w:ascii="Republika" w:hAnsi="Republika"/>
        </w:rPr>
        <w:t xml:space="preserve"> OU</w:t>
      </w:r>
      <w:r w:rsidRPr="003519B3">
        <w:rPr>
          <w:rFonts w:ascii="Republika" w:hAnsi="Republika" w:cs="Arial"/>
        </w:rPr>
        <w:t>.</w:t>
      </w:r>
    </w:p>
    <w:p w14:paraId="6AB84990" w14:textId="151CF02B" w:rsidR="009173F8" w:rsidRPr="003519B3" w:rsidRDefault="009173F8" w:rsidP="009173F8">
      <w:pPr>
        <w:spacing w:line="276" w:lineRule="auto"/>
        <w:rPr>
          <w:rFonts w:ascii="Republika" w:hAnsi="Republika" w:cs="Arial"/>
        </w:rPr>
      </w:pPr>
      <w:r w:rsidRPr="003519B3">
        <w:rPr>
          <w:rFonts w:ascii="Republika" w:hAnsi="Republika" w:cs="Arial"/>
        </w:rPr>
        <w:t xml:space="preserve">Postopki s katerimi se podpira delo OzS so urejeni z </w:t>
      </w:r>
      <w:hyperlink r:id="rId60" w:history="1">
        <w:r w:rsidRPr="003519B3">
          <w:rPr>
            <w:rStyle w:val="Hiperpovezava"/>
            <w:rFonts w:ascii="Republika" w:hAnsi="Republika" w:cs="Arial"/>
            <w:color w:val="auto"/>
            <w:u w:val="none"/>
          </w:rPr>
          <w:t>Navodili organa upravljanja za načrtovanje, odločanje o podpori, spremljanje in poročanje o izvajanju evropske kohezijske politike v programskem obdobju 2021−2027</w:t>
        </w:r>
      </w:hyperlink>
      <w:r w:rsidRPr="003519B3">
        <w:rPr>
          <w:rFonts w:ascii="Republika" w:hAnsi="Republika" w:cs="Arial"/>
        </w:rPr>
        <w:t>. OU zagotavlja materialne in tehnične pogoje za delo OzS.</w:t>
      </w:r>
    </w:p>
    <w:p w14:paraId="3AEB037D" w14:textId="77777777" w:rsidR="009173F8" w:rsidRPr="003519B3" w:rsidRDefault="009173F8" w:rsidP="009173F8">
      <w:pPr>
        <w:spacing w:line="276" w:lineRule="auto"/>
        <w:rPr>
          <w:rFonts w:ascii="Republika" w:hAnsi="Republika" w:cs="Arial"/>
        </w:rPr>
      </w:pPr>
    </w:p>
    <w:p w14:paraId="64F194A5" w14:textId="77777777" w:rsidR="009173F8" w:rsidRPr="003519B3" w:rsidRDefault="009173F8" w:rsidP="009173F8">
      <w:pPr>
        <w:spacing w:line="276" w:lineRule="auto"/>
        <w:rPr>
          <w:rFonts w:ascii="Republika" w:hAnsi="Republika" w:cs="Arial"/>
        </w:rPr>
      </w:pPr>
    </w:p>
    <w:p w14:paraId="22E06DA9" w14:textId="77777777" w:rsidR="009173F8" w:rsidRPr="003519B3" w:rsidRDefault="009173F8" w:rsidP="009173F8">
      <w:pPr>
        <w:spacing w:line="276" w:lineRule="auto"/>
        <w:rPr>
          <w:rFonts w:ascii="Republika" w:hAnsi="Republika" w:cs="Arial"/>
        </w:rPr>
      </w:pPr>
    </w:p>
    <w:p w14:paraId="16DBBF91" w14:textId="77777777" w:rsidR="009173F8" w:rsidRPr="003519B3" w:rsidRDefault="009173F8" w:rsidP="009173F8">
      <w:pPr>
        <w:spacing w:line="276" w:lineRule="auto"/>
        <w:rPr>
          <w:rFonts w:ascii="Republika" w:hAnsi="Republika" w:cs="Arial"/>
        </w:rPr>
      </w:pPr>
    </w:p>
    <w:p w14:paraId="0750E8FC" w14:textId="77777777" w:rsidR="009173F8" w:rsidRPr="003519B3" w:rsidRDefault="009173F8" w:rsidP="009173F8">
      <w:pPr>
        <w:spacing w:line="276" w:lineRule="auto"/>
        <w:rPr>
          <w:rFonts w:ascii="Republika" w:hAnsi="Republika" w:cs="Arial"/>
        </w:rPr>
      </w:pPr>
    </w:p>
    <w:p w14:paraId="25935CBC" w14:textId="77777777" w:rsidR="00483C8B" w:rsidRPr="003519B3" w:rsidRDefault="00483C8B" w:rsidP="009173F8">
      <w:pPr>
        <w:spacing w:line="276" w:lineRule="auto"/>
        <w:rPr>
          <w:rFonts w:ascii="Republika" w:hAnsi="Republika" w:cs="Arial"/>
        </w:rPr>
      </w:pPr>
    </w:p>
    <w:p w14:paraId="4606ADB7" w14:textId="77777777" w:rsidR="009173F8" w:rsidRPr="003519B3" w:rsidRDefault="009173F8" w:rsidP="009173F8">
      <w:pPr>
        <w:spacing w:line="276" w:lineRule="auto"/>
        <w:rPr>
          <w:rFonts w:ascii="Republika" w:hAnsi="Republika" w:cs="Arial"/>
        </w:rPr>
      </w:pPr>
    </w:p>
    <w:p w14:paraId="094318BB" w14:textId="77777777" w:rsidR="009173F8" w:rsidRPr="003519B3" w:rsidRDefault="009173F8" w:rsidP="009173F8">
      <w:pPr>
        <w:spacing w:line="276" w:lineRule="auto"/>
        <w:rPr>
          <w:rFonts w:ascii="Republika" w:hAnsi="Republika" w:cs="Arial"/>
        </w:rPr>
      </w:pPr>
    </w:p>
    <w:p w14:paraId="6E1869D7" w14:textId="77777777" w:rsidR="009173F8" w:rsidRPr="003519B3" w:rsidRDefault="009173F8" w:rsidP="009173F8">
      <w:pPr>
        <w:spacing w:line="276" w:lineRule="auto"/>
        <w:rPr>
          <w:rFonts w:ascii="Republika" w:hAnsi="Republika" w:cs="Arial"/>
        </w:rPr>
      </w:pPr>
    </w:p>
    <w:p w14:paraId="7B4F566E" w14:textId="3614A192" w:rsidR="009173F8" w:rsidRPr="003519B3" w:rsidRDefault="009173F8" w:rsidP="009173F8">
      <w:pPr>
        <w:pStyle w:val="Napis"/>
        <w:rPr>
          <w:rFonts w:cs="Arial"/>
          <w:szCs w:val="20"/>
        </w:rPr>
      </w:pPr>
      <w:bookmarkStart w:id="111" w:name="_Toc102125769"/>
      <w:bookmarkStart w:id="112" w:name="_Toc139005335"/>
      <w:bookmarkStart w:id="113" w:name="_Toc187222569"/>
      <w:bookmarkStart w:id="114" w:name="_Toc216419872"/>
      <w:r w:rsidRPr="003519B3">
        <w:rPr>
          <w:rFonts w:cs="Arial"/>
          <w:szCs w:val="20"/>
        </w:rPr>
        <w:lastRenderedPageBreak/>
        <w:t xml:space="preserve">Slika </w:t>
      </w:r>
      <w:r w:rsidRPr="003519B3">
        <w:rPr>
          <w:rFonts w:cs="Arial"/>
          <w:szCs w:val="20"/>
        </w:rPr>
        <w:fldChar w:fldCharType="begin"/>
      </w:r>
      <w:r w:rsidRPr="003519B3">
        <w:rPr>
          <w:rFonts w:cs="Arial"/>
          <w:szCs w:val="20"/>
        </w:rPr>
        <w:instrText xml:space="preserve"> SEQ Slika \* ARABIC </w:instrText>
      </w:r>
      <w:r w:rsidRPr="003519B3">
        <w:rPr>
          <w:rFonts w:cs="Arial"/>
          <w:szCs w:val="20"/>
        </w:rPr>
        <w:fldChar w:fldCharType="separate"/>
      </w:r>
      <w:r w:rsidR="00830928">
        <w:rPr>
          <w:rFonts w:cs="Arial"/>
          <w:noProof/>
          <w:szCs w:val="20"/>
        </w:rPr>
        <w:t>3</w:t>
      </w:r>
      <w:r w:rsidRPr="003519B3">
        <w:rPr>
          <w:rFonts w:cs="Arial"/>
          <w:szCs w:val="20"/>
        </w:rPr>
        <w:fldChar w:fldCharType="end"/>
      </w:r>
      <w:r w:rsidRPr="003519B3">
        <w:rPr>
          <w:rFonts w:cs="Arial"/>
          <w:szCs w:val="20"/>
        </w:rPr>
        <w:t>: Splošni shematski prikaz postopkov, s katerimi se podpira delo OzS</w:t>
      </w:r>
      <w:bookmarkEnd w:id="111"/>
      <w:bookmarkEnd w:id="112"/>
      <w:bookmarkEnd w:id="113"/>
      <w:bookmarkEnd w:id="114"/>
    </w:p>
    <w:p w14:paraId="2DB3B60B" w14:textId="77777777" w:rsidR="009173F8" w:rsidRPr="003519B3" w:rsidRDefault="009173F8" w:rsidP="009173F8">
      <w:pPr>
        <w:jc w:val="left"/>
        <w:rPr>
          <w:rFonts w:ascii="Republika" w:hAnsi="Republika" w:cs="Arial"/>
          <w:sz w:val="20"/>
          <w:szCs w:val="20"/>
        </w:rPr>
      </w:pPr>
      <w:r w:rsidRPr="003519B3">
        <w:rPr>
          <w:rFonts w:ascii="Republika" w:hAnsi="Republika" w:cs="Arial"/>
          <w:noProof/>
          <w:sz w:val="20"/>
          <w:szCs w:val="20"/>
          <w:lang w:eastAsia="sl-SI"/>
        </w:rPr>
        <w:drawing>
          <wp:inline distT="0" distB="0" distL="0" distR="0" wp14:anchorId="1435E341" wp14:editId="07DF9BE3">
            <wp:extent cx="5903185" cy="3209925"/>
            <wp:effectExtent l="0" t="0" r="254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1325" t="4442" r="9808" b="2919"/>
                    <a:stretch/>
                  </pic:blipFill>
                  <pic:spPr bwMode="auto">
                    <a:xfrm>
                      <a:off x="0" y="0"/>
                      <a:ext cx="5913406" cy="3215483"/>
                    </a:xfrm>
                    <a:prstGeom prst="rect">
                      <a:avLst/>
                    </a:prstGeom>
                    <a:noFill/>
                    <a:ln>
                      <a:noFill/>
                    </a:ln>
                    <a:extLst>
                      <a:ext uri="{53640926-AAD7-44D8-BBD7-CCE9431645EC}">
                        <a14:shadowObscured xmlns:a14="http://schemas.microsoft.com/office/drawing/2010/main"/>
                      </a:ext>
                    </a:extLst>
                  </pic:spPr>
                </pic:pic>
              </a:graphicData>
            </a:graphic>
          </wp:inline>
        </w:drawing>
      </w:r>
    </w:p>
    <w:p w14:paraId="625B960A" w14:textId="77777777" w:rsidR="009173F8" w:rsidRPr="003519B3" w:rsidRDefault="009173F8" w:rsidP="009173F8">
      <w:pPr>
        <w:spacing w:line="276" w:lineRule="auto"/>
        <w:rPr>
          <w:rFonts w:ascii="Republika" w:hAnsi="Republika" w:cs="Arial"/>
        </w:rPr>
      </w:pPr>
    </w:p>
    <w:p w14:paraId="6E97F9DD" w14:textId="77777777" w:rsidR="009173F8" w:rsidRPr="003519B3" w:rsidRDefault="009173F8" w:rsidP="009173F8">
      <w:pPr>
        <w:spacing w:line="276" w:lineRule="auto"/>
        <w:rPr>
          <w:rFonts w:ascii="Republika" w:hAnsi="Republika" w:cs="Arial"/>
        </w:rPr>
      </w:pPr>
      <w:r w:rsidRPr="003519B3">
        <w:rPr>
          <w:rFonts w:ascii="Republika" w:hAnsi="Republika" w:cs="Arial"/>
        </w:rPr>
        <w:t xml:space="preserve">OzS preverja napredek pri izvajanju PEKP ter doseganju mejnikov in ciljnih vrednosti (letni pregled smotrnosti) v okviru cilja »Naložbe za rast in delovna mesta« za posamezna leta. V okviru tega je OU zadolžen za pripravo poročil na podlagi izpisov iz IS OU e-MA2. </w:t>
      </w:r>
      <w:r w:rsidRPr="003519B3">
        <w:rPr>
          <w:rFonts w:ascii="Republika" w:hAnsi="Republika" w:cs="Arial"/>
          <w:noProof/>
        </w:rPr>
        <w:t xml:space="preserve">Evropski komisiji mora v elektronski obliki poslati kumulativne podatke za </w:t>
      </w:r>
      <w:r w:rsidRPr="003519B3">
        <w:rPr>
          <w:rFonts w:ascii="Republika" w:hAnsi="Republika" w:cs="Arial"/>
          <w:bCs/>
          <w:noProof/>
        </w:rPr>
        <w:t>PEKP</w:t>
      </w:r>
      <w:r w:rsidRPr="003519B3">
        <w:rPr>
          <w:rFonts w:ascii="Republika" w:hAnsi="Republika" w:cs="Arial"/>
          <w:noProof/>
        </w:rPr>
        <w:t xml:space="preserve"> najmanj petkrat za posamezno zadevno leto. Trikrat letno se na EK preko SFC 2021 pošlje t.i. Finančna poročila, ki obsegajo podatke o finančni realizaciji. Dvakrat letno se na EK pošljejo t.i. Razširjena poročila, ki poleg podatkov o finančni realizaciji zajemajo še podatke o doseženih kazalnikih in finančnih instrumentih. </w:t>
      </w:r>
      <w:r w:rsidRPr="003519B3">
        <w:rPr>
          <w:rFonts w:ascii="Republika" w:hAnsi="Republika" w:cs="Arial"/>
        </w:rPr>
        <w:t>OU skliče sejo OzS, ki preveri napredek pri izvajanju PEKP ter doseganju mejnikov in ciljnih vrednosti (letni pregled smotrnosti).</w:t>
      </w:r>
    </w:p>
    <w:p w14:paraId="57597344" w14:textId="77777777" w:rsidR="009173F8" w:rsidRPr="003519B3" w:rsidRDefault="009173F8" w:rsidP="009173F8">
      <w:pPr>
        <w:rPr>
          <w:rFonts w:ascii="Republika" w:hAnsi="Republika" w:cs="Arial"/>
        </w:rPr>
      </w:pPr>
    </w:p>
    <w:p w14:paraId="1DA7EBC5" w14:textId="77777777" w:rsidR="009173F8" w:rsidRPr="003519B3" w:rsidRDefault="009173F8" w:rsidP="0041389D">
      <w:pPr>
        <w:pStyle w:val="Naslov2"/>
        <w:numPr>
          <w:ilvl w:val="1"/>
          <w:numId w:val="319"/>
        </w:numPr>
        <w:ind w:left="851" w:hanging="851"/>
      </w:pPr>
      <w:bookmarkStart w:id="115" w:name="_Toc102128226"/>
      <w:bookmarkStart w:id="116" w:name="_Toc154140059"/>
      <w:bookmarkStart w:id="117" w:name="_Toc187237955"/>
      <w:bookmarkStart w:id="118" w:name="_Toc216420036"/>
      <w:r w:rsidRPr="003519B3">
        <w:t>OPIS NALOG, KI JIH  ORGAN UPRAVLJANJA</w:t>
      </w:r>
      <w:bookmarkEnd w:id="115"/>
      <w:r w:rsidRPr="003519B3">
        <w:t xml:space="preserve"> FORMALNO PRENESE NA POSREDNIŠKA TELESA</w:t>
      </w:r>
      <w:bookmarkEnd w:id="116"/>
      <w:bookmarkEnd w:id="117"/>
      <w:bookmarkEnd w:id="118"/>
    </w:p>
    <w:p w14:paraId="4E0CA5E7" w14:textId="77777777" w:rsidR="009173F8" w:rsidRPr="003519B3" w:rsidRDefault="009173F8" w:rsidP="009173F8">
      <w:pPr>
        <w:spacing w:after="0"/>
        <w:rPr>
          <w:rFonts w:ascii="Republika" w:hAnsi="Republika" w:cs="Arial"/>
          <w:sz w:val="20"/>
          <w:szCs w:val="20"/>
        </w:rPr>
      </w:pPr>
    </w:p>
    <w:p w14:paraId="564577BE" w14:textId="77777777" w:rsidR="009173F8" w:rsidRPr="003519B3" w:rsidRDefault="009173F8" w:rsidP="009173F8">
      <w:pPr>
        <w:spacing w:after="0"/>
        <w:rPr>
          <w:rFonts w:ascii="Republika" w:hAnsi="Republika" w:cs="Arial"/>
        </w:rPr>
      </w:pPr>
      <w:r w:rsidRPr="003519B3">
        <w:rPr>
          <w:rFonts w:ascii="Republika" w:hAnsi="Republika" w:cs="Arial"/>
        </w:rPr>
        <w:t xml:space="preserve">Skladno s 71.3 čl. Uredbe 2021/1060/EU je OU določil več PT za izvajanje nekaterih nalog v svoji pristojnosti. </w:t>
      </w:r>
    </w:p>
    <w:p w14:paraId="420F9249" w14:textId="77777777" w:rsidR="009173F8" w:rsidRPr="003519B3" w:rsidRDefault="009173F8" w:rsidP="009173F8">
      <w:pPr>
        <w:spacing w:after="0"/>
        <w:rPr>
          <w:rFonts w:ascii="Republika" w:hAnsi="Republika" w:cs="Arial"/>
        </w:rPr>
      </w:pPr>
    </w:p>
    <w:p w14:paraId="6A6BC153" w14:textId="77777777" w:rsidR="009173F8" w:rsidRPr="003519B3" w:rsidRDefault="009173F8" w:rsidP="009173F8">
      <w:pPr>
        <w:spacing w:after="0"/>
        <w:rPr>
          <w:rFonts w:ascii="Republika" w:hAnsi="Republika" w:cs="Arial"/>
        </w:rPr>
      </w:pPr>
      <w:r w:rsidRPr="003519B3">
        <w:rPr>
          <w:rFonts w:ascii="Republika" w:hAnsi="Republika" w:cs="Arial"/>
        </w:rPr>
        <w:t>Prenos izvirnih nalog OU na PT je urejen z Uredbo EKP. Naloge, ki jih opravljajo posredniška telesa so taksativno navedene v tretjem in četrtem odstavku 12. čl. ter 23., 24., 25., 26. in 28. čl. Uredbe EKP. Podroben opis nalog, ki jih izvajajo posamezna PT, je zapisan v 5. poglavju tega dokumenta.</w:t>
      </w:r>
    </w:p>
    <w:p w14:paraId="42E47FF1" w14:textId="77777777" w:rsidR="009173F8" w:rsidRPr="003519B3" w:rsidRDefault="009173F8" w:rsidP="009173F8">
      <w:pPr>
        <w:spacing w:after="0"/>
        <w:rPr>
          <w:rFonts w:ascii="Republika" w:hAnsi="Republika" w:cs="Arial"/>
          <w:u w:val="single"/>
          <w:lang w:eastAsia="en-GB"/>
        </w:rPr>
      </w:pPr>
    </w:p>
    <w:p w14:paraId="530D24E1" w14:textId="77777777" w:rsidR="009173F8" w:rsidRPr="003519B3" w:rsidRDefault="009173F8" w:rsidP="009173F8">
      <w:pPr>
        <w:spacing w:after="0"/>
        <w:rPr>
          <w:rFonts w:ascii="Republika" w:hAnsi="Republika" w:cs="Arial"/>
          <w:strike/>
        </w:rPr>
      </w:pPr>
      <w:r w:rsidRPr="003519B3">
        <w:rPr>
          <w:rFonts w:ascii="Republika" w:hAnsi="Republika" w:cs="Arial"/>
        </w:rPr>
        <w:t xml:space="preserve">PT lahko naloge, skladno s 6. točko 12. čl. Uredbe EKP, prenese na IT. Naloge, ki jih opravlja izvajalsko telo so navedene v drugem odstavku 13. čl. Uredbe EKP in podrobneje opisane v poglavju 5 tega dokumenta. </w:t>
      </w:r>
    </w:p>
    <w:p w14:paraId="3A4CADE5" w14:textId="77777777" w:rsidR="009173F8" w:rsidRPr="003519B3" w:rsidRDefault="009173F8" w:rsidP="009173F8">
      <w:pPr>
        <w:rPr>
          <w:rFonts w:ascii="Republika" w:hAnsi="Republika" w:cs="Arial"/>
        </w:rPr>
      </w:pPr>
    </w:p>
    <w:p w14:paraId="2AB80215" w14:textId="77777777" w:rsidR="009173F8" w:rsidRPr="003519B3" w:rsidRDefault="009173F8" w:rsidP="009173F8">
      <w:pPr>
        <w:rPr>
          <w:rFonts w:ascii="Republika" w:hAnsi="Republika" w:cs="Arial"/>
        </w:rPr>
      </w:pPr>
    </w:p>
    <w:p w14:paraId="7034BBF0" w14:textId="04985D4C" w:rsidR="009173F8" w:rsidRPr="003519B3" w:rsidRDefault="009173F8" w:rsidP="00B71D0A">
      <w:pPr>
        <w:pStyle w:val="Naslov3"/>
        <w:numPr>
          <w:ilvl w:val="2"/>
          <w:numId w:val="95"/>
        </w:numPr>
        <w:rPr>
          <w:lang w:eastAsia="en-GB"/>
        </w:rPr>
      </w:pPr>
      <w:bookmarkStart w:id="119" w:name="_Toc154140060"/>
      <w:bookmarkStart w:id="120" w:name="_Toc187237956"/>
      <w:bookmarkStart w:id="121" w:name="_Toc216420037"/>
      <w:r w:rsidRPr="003519B3">
        <w:rPr>
          <w:lang w:eastAsia="en-GB"/>
        </w:rPr>
        <w:lastRenderedPageBreak/>
        <w:t>IMENOVANJE POSREDNIŠKIH TELES TER NAČIN PRENOSA NALOG NA POSREDNIŠKA TELESA</w:t>
      </w:r>
      <w:bookmarkEnd w:id="119"/>
      <w:bookmarkEnd w:id="120"/>
      <w:bookmarkEnd w:id="121"/>
    </w:p>
    <w:p w14:paraId="321ADE00" w14:textId="77777777" w:rsidR="009173F8" w:rsidRPr="003519B3" w:rsidRDefault="009173F8" w:rsidP="009173F8">
      <w:pPr>
        <w:rPr>
          <w:rFonts w:ascii="Republika" w:hAnsi="Republika"/>
          <w:lang w:eastAsia="en-GB"/>
        </w:rPr>
      </w:pPr>
    </w:p>
    <w:p w14:paraId="4BC36A8F" w14:textId="57BB5545" w:rsidR="009173F8" w:rsidRPr="003519B3" w:rsidRDefault="009173F8" w:rsidP="009173F8">
      <w:pPr>
        <w:spacing w:after="120" w:line="276" w:lineRule="auto"/>
        <w:rPr>
          <w:rFonts w:ascii="Republika" w:hAnsi="Republika" w:cs="Arial"/>
        </w:rPr>
      </w:pPr>
      <w:r w:rsidRPr="003519B3">
        <w:rPr>
          <w:rFonts w:ascii="Republika" w:hAnsi="Republika" w:cs="Arial"/>
        </w:rPr>
        <w:t>V programskem obdobju 2021−2027 so posredniška telesa imenovana z Uredbo EKP. Navedena so v 12. čl.</w:t>
      </w:r>
      <w:r w:rsidR="00010540" w:rsidRPr="003519B3">
        <w:rPr>
          <w:rFonts w:ascii="Republika" w:hAnsi="Republika" w:cs="Arial"/>
        </w:rPr>
        <w:t xml:space="preserve"> Uredbe EKP</w:t>
      </w:r>
      <w:r w:rsidRPr="003519B3">
        <w:rPr>
          <w:rFonts w:ascii="Republika" w:hAnsi="Republika" w:cs="Arial"/>
        </w:rPr>
        <w:t xml:space="preserve">. </w:t>
      </w:r>
    </w:p>
    <w:p w14:paraId="22DBD182" w14:textId="77777777" w:rsidR="009173F8" w:rsidRPr="003519B3" w:rsidRDefault="009173F8" w:rsidP="009173F8">
      <w:pPr>
        <w:spacing w:after="0"/>
        <w:rPr>
          <w:rFonts w:ascii="Republika" w:hAnsi="Republika" w:cs="Arial"/>
        </w:rPr>
      </w:pPr>
    </w:p>
    <w:p w14:paraId="66012EBB" w14:textId="48F16564" w:rsidR="009173F8" w:rsidRPr="003519B3" w:rsidRDefault="009173F8" w:rsidP="009173F8">
      <w:pPr>
        <w:spacing w:line="276" w:lineRule="auto"/>
        <w:rPr>
          <w:rFonts w:ascii="Republika" w:hAnsi="Republika" w:cs="Arial"/>
        </w:rPr>
      </w:pPr>
      <w:r w:rsidRPr="003519B3">
        <w:rPr>
          <w:rFonts w:ascii="Republika" w:hAnsi="Republika" w:cs="Arial"/>
        </w:rPr>
        <w:t>OU je s posredniškimi telesi na podlagi petega odstavka 12. čl. Uredbe EKP sklenil sporazume</w:t>
      </w:r>
      <w:r w:rsidR="00010540" w:rsidRPr="003519B3">
        <w:rPr>
          <w:rFonts w:ascii="Republika" w:hAnsi="Republika" w:cs="Arial"/>
        </w:rPr>
        <w:t>,</w:t>
      </w:r>
      <w:r w:rsidRPr="003519B3">
        <w:rPr>
          <w:rFonts w:ascii="Republika" w:hAnsi="Republika" w:cs="Arial"/>
        </w:rPr>
        <w:t xml:space="preserve"> s katerimi je določen podrobnejši način izvajanja prenesenih nalog, in sicer: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7062"/>
      </w:tblGrid>
      <w:tr w:rsidR="009173F8" w:rsidRPr="003519B3" w14:paraId="3CEAF99E" w14:textId="77777777" w:rsidTr="005D0B99">
        <w:tc>
          <w:tcPr>
            <w:tcW w:w="1276" w:type="dxa"/>
          </w:tcPr>
          <w:p w14:paraId="566AB936" w14:textId="77777777" w:rsidR="009173F8" w:rsidRPr="003519B3" w:rsidRDefault="009173F8" w:rsidP="005D0B99">
            <w:pPr>
              <w:pStyle w:val="Odstavekseznama"/>
              <w:numPr>
                <w:ilvl w:val="0"/>
                <w:numId w:val="7"/>
              </w:numPr>
              <w:spacing w:line="276" w:lineRule="auto"/>
              <w:rPr>
                <w:rFonts w:ascii="Republika" w:hAnsi="Republika" w:cs="Arial"/>
                <w:lang w:eastAsia="en-GB"/>
              </w:rPr>
            </w:pPr>
            <w:bookmarkStart w:id="122" w:name="_Toc120523750"/>
            <w:bookmarkStart w:id="123" w:name="_Toc120525807"/>
            <w:bookmarkStart w:id="124" w:name="_Toc120618498"/>
            <w:r w:rsidRPr="003519B3">
              <w:rPr>
                <w:rFonts w:ascii="Republika" w:hAnsi="Republika" w:cs="Arial"/>
                <w:lang w:eastAsia="en-GB"/>
              </w:rPr>
              <w:t>MDDSZ:</w:t>
            </w:r>
          </w:p>
        </w:tc>
        <w:tc>
          <w:tcPr>
            <w:tcW w:w="7062" w:type="dxa"/>
          </w:tcPr>
          <w:p w14:paraId="5750416E"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3032-57/2022-12, z dne 6.6.2023 s spremembami</w:t>
            </w:r>
          </w:p>
        </w:tc>
      </w:tr>
      <w:tr w:rsidR="009173F8" w:rsidRPr="003519B3" w14:paraId="7B8BA40D" w14:textId="77777777" w:rsidTr="005D0B99">
        <w:tc>
          <w:tcPr>
            <w:tcW w:w="1276" w:type="dxa"/>
          </w:tcPr>
          <w:p w14:paraId="1D770861"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MDP:</w:t>
            </w:r>
          </w:p>
        </w:tc>
        <w:tc>
          <w:tcPr>
            <w:tcW w:w="7062" w:type="dxa"/>
          </w:tcPr>
          <w:p w14:paraId="7A892CE1" w14:textId="5A1DDDB6"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3032-57/2022-SVRK-13, z dne 20.6.2023</w:t>
            </w:r>
            <w:r w:rsidR="00010540" w:rsidRPr="003519B3">
              <w:rPr>
                <w:rFonts w:ascii="Republika" w:hAnsi="Republika" w:cs="Arial"/>
              </w:rPr>
              <w:t xml:space="preserve"> s spremembami</w:t>
            </w:r>
          </w:p>
        </w:tc>
      </w:tr>
      <w:tr w:rsidR="009173F8" w:rsidRPr="003519B3" w14:paraId="3335E615" w14:textId="77777777" w:rsidTr="005D0B99">
        <w:tc>
          <w:tcPr>
            <w:tcW w:w="1276" w:type="dxa"/>
          </w:tcPr>
          <w:p w14:paraId="372191B7"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MGTŠ:</w:t>
            </w:r>
          </w:p>
        </w:tc>
        <w:tc>
          <w:tcPr>
            <w:tcW w:w="7062" w:type="dxa"/>
          </w:tcPr>
          <w:p w14:paraId="1DDFF139"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3032-57/2022/14, z dne 6.6.2023 s spremembami</w:t>
            </w:r>
          </w:p>
        </w:tc>
      </w:tr>
      <w:tr w:rsidR="009173F8" w:rsidRPr="003519B3" w14:paraId="28B86450" w14:textId="77777777" w:rsidTr="005D0B99">
        <w:tc>
          <w:tcPr>
            <w:tcW w:w="1276" w:type="dxa"/>
          </w:tcPr>
          <w:p w14:paraId="35C88D52"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MJU:</w:t>
            </w:r>
          </w:p>
        </w:tc>
        <w:tc>
          <w:tcPr>
            <w:tcW w:w="7062" w:type="dxa"/>
          </w:tcPr>
          <w:p w14:paraId="69E24686"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3032-57/2022-SVRK-15, z dne 21.6.2023</w:t>
            </w:r>
          </w:p>
        </w:tc>
      </w:tr>
      <w:tr w:rsidR="009173F8" w:rsidRPr="003519B3" w14:paraId="7EAE8748" w14:textId="77777777" w:rsidTr="005D0B99">
        <w:tc>
          <w:tcPr>
            <w:tcW w:w="1276" w:type="dxa"/>
          </w:tcPr>
          <w:p w14:paraId="44ED1E8A"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MK:</w:t>
            </w:r>
          </w:p>
        </w:tc>
        <w:tc>
          <w:tcPr>
            <w:tcW w:w="7062" w:type="dxa"/>
          </w:tcPr>
          <w:p w14:paraId="57B966ED"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3032-57/2022/16, z dne 6.6.2023</w:t>
            </w:r>
          </w:p>
        </w:tc>
      </w:tr>
      <w:tr w:rsidR="009173F8" w:rsidRPr="003519B3" w14:paraId="7E8A112A" w14:textId="77777777" w:rsidTr="005D0B99">
        <w:tc>
          <w:tcPr>
            <w:tcW w:w="1276" w:type="dxa"/>
          </w:tcPr>
          <w:p w14:paraId="0888D8A9"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MKRR:</w:t>
            </w:r>
          </w:p>
        </w:tc>
        <w:tc>
          <w:tcPr>
            <w:tcW w:w="7062" w:type="dxa"/>
          </w:tcPr>
          <w:p w14:paraId="04EC767B"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dogovor št. 3032-57/2022-SVRK-29, z dne 21.6.2023 s spremembami</w:t>
            </w:r>
          </w:p>
        </w:tc>
      </w:tr>
      <w:tr w:rsidR="009173F8" w:rsidRPr="003519B3" w14:paraId="1978424D" w14:textId="77777777" w:rsidTr="005D0B99">
        <w:tc>
          <w:tcPr>
            <w:tcW w:w="1276" w:type="dxa"/>
          </w:tcPr>
          <w:p w14:paraId="11C17936"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MNVP:</w:t>
            </w:r>
          </w:p>
        </w:tc>
        <w:tc>
          <w:tcPr>
            <w:tcW w:w="7062" w:type="dxa"/>
          </w:tcPr>
          <w:p w14:paraId="4653D752"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3032-57/2022/17, z dne 22.6.2023 s spremembami</w:t>
            </w:r>
          </w:p>
        </w:tc>
      </w:tr>
      <w:tr w:rsidR="009173F8" w:rsidRPr="003519B3" w14:paraId="12C296AF" w14:textId="77777777" w:rsidTr="005D0B99">
        <w:tc>
          <w:tcPr>
            <w:tcW w:w="1276" w:type="dxa"/>
          </w:tcPr>
          <w:p w14:paraId="359451D3"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MOPE:</w:t>
            </w:r>
          </w:p>
        </w:tc>
        <w:tc>
          <w:tcPr>
            <w:tcW w:w="7062" w:type="dxa"/>
          </w:tcPr>
          <w:p w14:paraId="1613DAEE"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3032-57/2022/18, z dne 7.6.2023</w:t>
            </w:r>
          </w:p>
        </w:tc>
      </w:tr>
      <w:tr w:rsidR="009173F8" w:rsidRPr="003519B3" w14:paraId="4011BD89" w14:textId="77777777" w:rsidTr="005D0B99">
        <w:tc>
          <w:tcPr>
            <w:tcW w:w="1276" w:type="dxa"/>
          </w:tcPr>
          <w:p w14:paraId="4E1B7038"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MP:</w:t>
            </w:r>
          </w:p>
        </w:tc>
        <w:tc>
          <w:tcPr>
            <w:tcW w:w="7062" w:type="dxa"/>
          </w:tcPr>
          <w:p w14:paraId="0DACFA79"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3032-57/2022/40, z dne 22.6.2023</w:t>
            </w:r>
          </w:p>
        </w:tc>
      </w:tr>
      <w:tr w:rsidR="009173F8" w:rsidRPr="003519B3" w14:paraId="62C1A495" w14:textId="77777777" w:rsidTr="005D0B99">
        <w:tc>
          <w:tcPr>
            <w:tcW w:w="1276" w:type="dxa"/>
          </w:tcPr>
          <w:p w14:paraId="03A118D9"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MSP:</w:t>
            </w:r>
          </w:p>
        </w:tc>
        <w:tc>
          <w:tcPr>
            <w:tcW w:w="7062" w:type="dxa"/>
          </w:tcPr>
          <w:p w14:paraId="5642FBC5"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3032-57/2022/20, z dne 6.6.2023</w:t>
            </w:r>
          </w:p>
        </w:tc>
      </w:tr>
      <w:tr w:rsidR="009173F8" w:rsidRPr="003519B3" w14:paraId="0B2AFFA7" w14:textId="77777777" w:rsidTr="005D0B99">
        <w:tc>
          <w:tcPr>
            <w:tcW w:w="1276" w:type="dxa"/>
          </w:tcPr>
          <w:p w14:paraId="39D3D72C"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MVI:</w:t>
            </w:r>
          </w:p>
        </w:tc>
        <w:tc>
          <w:tcPr>
            <w:tcW w:w="7062" w:type="dxa"/>
          </w:tcPr>
          <w:p w14:paraId="0EF2942B"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3032-57/2022/21, z dne 8.6.2023 s spremembami</w:t>
            </w:r>
          </w:p>
        </w:tc>
      </w:tr>
      <w:tr w:rsidR="009173F8" w:rsidRPr="003519B3" w14:paraId="40749E1F" w14:textId="77777777" w:rsidTr="005D0B99">
        <w:tc>
          <w:tcPr>
            <w:tcW w:w="1276" w:type="dxa"/>
          </w:tcPr>
          <w:p w14:paraId="0B9E6ED5"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MVZI:</w:t>
            </w:r>
          </w:p>
        </w:tc>
        <w:tc>
          <w:tcPr>
            <w:tcW w:w="7062" w:type="dxa"/>
          </w:tcPr>
          <w:p w14:paraId="580E8797"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3032-57/2022/22, z dne 13.6.2023 s spremembami</w:t>
            </w:r>
          </w:p>
        </w:tc>
      </w:tr>
      <w:tr w:rsidR="009173F8" w:rsidRPr="003519B3" w14:paraId="5DCB0A2D" w14:textId="77777777" w:rsidTr="005D0B99">
        <w:tc>
          <w:tcPr>
            <w:tcW w:w="1276" w:type="dxa"/>
          </w:tcPr>
          <w:p w14:paraId="54E2E52D"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MZ:</w:t>
            </w:r>
          </w:p>
        </w:tc>
        <w:tc>
          <w:tcPr>
            <w:tcW w:w="7062" w:type="dxa"/>
          </w:tcPr>
          <w:p w14:paraId="1F7EC7FD"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3032-57/2022/23, z dne 6.6.2023</w:t>
            </w:r>
          </w:p>
        </w:tc>
      </w:tr>
      <w:tr w:rsidR="009173F8" w:rsidRPr="003519B3" w14:paraId="2DBB68FC" w14:textId="77777777" w:rsidTr="005D0B99">
        <w:tc>
          <w:tcPr>
            <w:tcW w:w="1276" w:type="dxa"/>
          </w:tcPr>
          <w:p w14:paraId="5152554F"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rPr>
              <w:t>MZI:</w:t>
            </w:r>
          </w:p>
        </w:tc>
        <w:tc>
          <w:tcPr>
            <w:tcW w:w="7062" w:type="dxa"/>
          </w:tcPr>
          <w:p w14:paraId="5E9FA64B"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3032-57/2022/24, z dne 31.5.2023</w:t>
            </w:r>
          </w:p>
        </w:tc>
      </w:tr>
      <w:tr w:rsidR="009173F8" w:rsidRPr="003519B3" w14:paraId="2671AF93" w14:textId="77777777" w:rsidTr="005D0B99">
        <w:tc>
          <w:tcPr>
            <w:tcW w:w="1276" w:type="dxa"/>
          </w:tcPr>
          <w:p w14:paraId="09B747F1" w14:textId="77777777" w:rsidR="009173F8" w:rsidRPr="003519B3" w:rsidRDefault="009173F8" w:rsidP="00B71D0A">
            <w:pPr>
              <w:pStyle w:val="Odstavekseznama"/>
              <w:numPr>
                <w:ilvl w:val="0"/>
                <w:numId w:val="79"/>
              </w:numPr>
              <w:spacing w:line="276" w:lineRule="auto"/>
              <w:rPr>
                <w:rFonts w:ascii="Republika" w:hAnsi="Republika" w:cs="Arial"/>
                <w:lang w:eastAsia="en-GB"/>
              </w:rPr>
            </w:pPr>
            <w:r w:rsidRPr="003519B3">
              <w:rPr>
                <w:rFonts w:ascii="Republika" w:hAnsi="Republika" w:cs="Arial"/>
                <w:lang w:eastAsia="en-GB"/>
              </w:rPr>
              <w:t>ZMOS:</w:t>
            </w:r>
          </w:p>
        </w:tc>
        <w:tc>
          <w:tcPr>
            <w:tcW w:w="7062" w:type="dxa"/>
          </w:tcPr>
          <w:p w14:paraId="574FAB76" w14:textId="77777777" w:rsidR="009173F8" w:rsidRPr="003519B3" w:rsidRDefault="009173F8" w:rsidP="005D0B99">
            <w:pPr>
              <w:spacing w:line="276" w:lineRule="auto"/>
              <w:rPr>
                <w:rFonts w:ascii="Republika" w:hAnsi="Republika" w:cs="Arial"/>
                <w:u w:val="single"/>
                <w:lang w:eastAsia="en-GB"/>
              </w:rPr>
            </w:pPr>
            <w:r w:rsidRPr="003519B3">
              <w:rPr>
                <w:rFonts w:ascii="Republika" w:hAnsi="Republika" w:cs="Arial"/>
              </w:rPr>
              <w:t>sporazum št. 3032-57/2022/25, z dne 2.6.2023</w:t>
            </w:r>
          </w:p>
        </w:tc>
      </w:tr>
    </w:tbl>
    <w:p w14:paraId="72696ED8" w14:textId="77777777" w:rsidR="009173F8" w:rsidRPr="003519B3" w:rsidRDefault="009173F8" w:rsidP="009173F8">
      <w:pPr>
        <w:spacing w:after="0" w:line="276" w:lineRule="auto"/>
        <w:rPr>
          <w:rFonts w:ascii="Republika" w:hAnsi="Republika" w:cs="Arial"/>
          <w:u w:val="single"/>
          <w:lang w:eastAsia="en-GB"/>
        </w:rPr>
      </w:pPr>
    </w:p>
    <w:p w14:paraId="51CE4982" w14:textId="77777777" w:rsidR="009173F8" w:rsidRPr="003519B3" w:rsidRDefault="009173F8" w:rsidP="009173F8">
      <w:pPr>
        <w:spacing w:after="0"/>
        <w:rPr>
          <w:rFonts w:ascii="Republika" w:hAnsi="Republika" w:cs="Arial"/>
          <w:u w:val="single"/>
          <w:lang w:eastAsia="en-GB"/>
        </w:rPr>
      </w:pPr>
    </w:p>
    <w:p w14:paraId="71E6CF93" w14:textId="77777777" w:rsidR="009173F8" w:rsidRPr="003519B3" w:rsidRDefault="009173F8" w:rsidP="00B71D0A">
      <w:pPr>
        <w:pStyle w:val="Naslov3"/>
        <w:numPr>
          <w:ilvl w:val="2"/>
          <w:numId w:val="95"/>
        </w:numPr>
        <w:ind w:left="851" w:hanging="851"/>
        <w:rPr>
          <w:lang w:eastAsia="en-GB"/>
        </w:rPr>
      </w:pPr>
      <w:bookmarkStart w:id="125" w:name="_Toc154140061"/>
      <w:bookmarkStart w:id="126" w:name="_Toc187237957"/>
      <w:bookmarkStart w:id="127" w:name="_Toc216420038"/>
      <w:bookmarkEnd w:id="122"/>
      <w:bookmarkEnd w:id="123"/>
      <w:bookmarkEnd w:id="124"/>
      <w:r w:rsidRPr="003519B3">
        <w:rPr>
          <w:lang w:eastAsia="en-GB"/>
        </w:rPr>
        <w:t>IMENOVANJE IZVAJALSKIH TELES TER NAČIN PRENOSA NALOG NA IZVAJALSKA TELESA</w:t>
      </w:r>
      <w:bookmarkEnd w:id="125"/>
      <w:bookmarkEnd w:id="126"/>
      <w:bookmarkEnd w:id="127"/>
    </w:p>
    <w:p w14:paraId="3EB621F4" w14:textId="77777777" w:rsidR="009173F8" w:rsidRPr="003519B3" w:rsidRDefault="009173F8" w:rsidP="009173F8">
      <w:pPr>
        <w:autoSpaceDE w:val="0"/>
        <w:autoSpaceDN w:val="0"/>
        <w:adjustRightInd w:val="0"/>
        <w:rPr>
          <w:rFonts w:ascii="Republika" w:hAnsi="Republika" w:cs="Arial"/>
        </w:rPr>
      </w:pPr>
    </w:p>
    <w:p w14:paraId="6C4168AD" w14:textId="61FEE618" w:rsidR="009173F8" w:rsidRPr="003519B3" w:rsidRDefault="009173F8" w:rsidP="009173F8">
      <w:pPr>
        <w:spacing w:after="120" w:line="276" w:lineRule="auto"/>
        <w:rPr>
          <w:rFonts w:ascii="Republika" w:hAnsi="Republika" w:cs="Arial"/>
        </w:rPr>
      </w:pPr>
      <w:r w:rsidRPr="003519B3">
        <w:rPr>
          <w:rFonts w:ascii="Republika" w:hAnsi="Republika" w:cs="Arial"/>
        </w:rPr>
        <w:t xml:space="preserve">Izvajalska telesa so imenovana s sklenitvijo sporazumov o prenosu in načinu izvajanja nalog med posredniškimi in izvajalskimi telesi </w:t>
      </w:r>
      <w:r w:rsidR="00010540" w:rsidRPr="003519B3">
        <w:rPr>
          <w:rFonts w:ascii="Republika" w:hAnsi="Republika" w:cs="Arial"/>
        </w:rPr>
        <w:t>ter</w:t>
      </w:r>
      <w:r w:rsidRPr="003519B3">
        <w:rPr>
          <w:rFonts w:ascii="Republika" w:hAnsi="Republika" w:cs="Arial"/>
        </w:rPr>
        <w:t xml:space="preserve"> z izdajo pisnega soglasja OU k tem sporazumom, skladno s tretjim odstavkom 13. čl. Uredbe EKP. Kot datum imenovanja velja datum izdanega soglasja OU. </w:t>
      </w:r>
    </w:p>
    <w:p w14:paraId="2459A94A" w14:textId="77777777" w:rsidR="009173F8" w:rsidRPr="003519B3" w:rsidRDefault="009173F8" w:rsidP="009173F8">
      <w:pPr>
        <w:spacing w:after="0" w:line="276" w:lineRule="auto"/>
        <w:rPr>
          <w:rFonts w:ascii="Republika" w:hAnsi="Republika" w:cs="Arial"/>
        </w:rPr>
      </w:pPr>
      <w:r w:rsidRPr="003519B3">
        <w:rPr>
          <w:rFonts w:ascii="Republika" w:hAnsi="Republika" w:cs="Arial"/>
        </w:rPr>
        <w:t>Na podlagi soglasja OU k sklenitvi sporazuma med posredniškim in izvajalskim telesom so bila imenovana naslednja izvajalska telesa in sklenjeni naslednji sporazumi:</w:t>
      </w:r>
    </w:p>
    <w:p w14:paraId="1EC039DA" w14:textId="77777777" w:rsidR="009173F8" w:rsidRPr="003519B3" w:rsidRDefault="009173F8" w:rsidP="009173F8">
      <w:pPr>
        <w:spacing w:after="0"/>
        <w:rPr>
          <w:rFonts w:ascii="Republika" w:hAnsi="Republika" w:cs="Arial"/>
        </w:rPr>
      </w:pPr>
    </w:p>
    <w:tbl>
      <w:tblPr>
        <w:tblStyle w:val="Tabelamre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88"/>
        <w:gridCol w:w="8074"/>
      </w:tblGrid>
      <w:tr w:rsidR="009173F8" w:rsidRPr="003519B3" w14:paraId="5AA7D8FA" w14:textId="77777777" w:rsidTr="00D22E81">
        <w:trPr>
          <w:trHeight w:val="649"/>
        </w:trPr>
        <w:tc>
          <w:tcPr>
            <w:tcW w:w="988" w:type="dxa"/>
          </w:tcPr>
          <w:p w14:paraId="4F781BFD" w14:textId="1EE02929" w:rsidR="009173F8" w:rsidRPr="003519B3" w:rsidRDefault="009173F8" w:rsidP="005D0B99">
            <w:pPr>
              <w:spacing w:line="276" w:lineRule="auto"/>
              <w:rPr>
                <w:rFonts w:ascii="Republika" w:hAnsi="Republika" w:cs="Arial"/>
              </w:rPr>
            </w:pPr>
            <w:r w:rsidRPr="003519B3">
              <w:rPr>
                <w:rFonts w:ascii="Republika" w:hAnsi="Republika" w:cs="Arial"/>
              </w:rPr>
              <w:t>SPIRIT:</w:t>
            </w:r>
          </w:p>
        </w:tc>
        <w:tc>
          <w:tcPr>
            <w:tcW w:w="8074" w:type="dxa"/>
          </w:tcPr>
          <w:p w14:paraId="4DD690CD" w14:textId="2F9D8945" w:rsidR="009173F8" w:rsidRPr="003519B3" w:rsidRDefault="009173F8" w:rsidP="005D0B99">
            <w:pPr>
              <w:spacing w:line="276" w:lineRule="auto"/>
              <w:rPr>
                <w:rFonts w:ascii="Republika" w:hAnsi="Republika" w:cs="Arial"/>
              </w:rPr>
            </w:pPr>
            <w:r w:rsidRPr="003519B3">
              <w:rPr>
                <w:rFonts w:ascii="Republika" w:hAnsi="Republika" w:cs="Arial"/>
              </w:rPr>
              <w:t>Soglasje OU k sklenitvi sporazuma o prenosu in načinu izvajanja nalog med PT MGTŠ in IT SPIRIT št. 3032-57/2022-SVRK-53 z dne 7.</w:t>
            </w:r>
            <w:r w:rsidR="00F54B60" w:rsidRPr="003519B3">
              <w:rPr>
                <w:rFonts w:ascii="Republika" w:hAnsi="Republika" w:cs="Arial"/>
              </w:rPr>
              <w:t xml:space="preserve"> </w:t>
            </w:r>
            <w:r w:rsidRPr="003519B3">
              <w:rPr>
                <w:rFonts w:ascii="Republika" w:hAnsi="Republika" w:cs="Arial"/>
              </w:rPr>
              <w:t>9.</w:t>
            </w:r>
            <w:r w:rsidR="00F54B60" w:rsidRPr="003519B3">
              <w:rPr>
                <w:rFonts w:ascii="Republika" w:hAnsi="Republika" w:cs="Arial"/>
              </w:rPr>
              <w:t xml:space="preserve"> </w:t>
            </w:r>
            <w:r w:rsidRPr="003519B3">
              <w:rPr>
                <w:rFonts w:ascii="Republika" w:hAnsi="Republika" w:cs="Arial"/>
              </w:rPr>
              <w:t>2023:</w:t>
            </w:r>
          </w:p>
          <w:p w14:paraId="23F74434" w14:textId="074A9BC4" w:rsidR="009173F8" w:rsidRPr="003519B3" w:rsidRDefault="009173F8" w:rsidP="00B71D0A">
            <w:pPr>
              <w:pStyle w:val="Odstavekseznama"/>
              <w:numPr>
                <w:ilvl w:val="0"/>
                <w:numId w:val="81"/>
              </w:numPr>
              <w:spacing w:line="276" w:lineRule="auto"/>
              <w:rPr>
                <w:rFonts w:ascii="Republika" w:hAnsi="Republika" w:cs="Arial"/>
                <w:i/>
                <w:iCs/>
              </w:rPr>
            </w:pPr>
            <w:r w:rsidRPr="003519B3">
              <w:rPr>
                <w:rFonts w:ascii="Republika" w:hAnsi="Republika" w:cs="Arial"/>
                <w:i/>
                <w:iCs/>
              </w:rPr>
              <w:t>Sporazum o prenosu in načinu izvajanja nalog izvajalskega telesa v okviru evropske kohezijske politike 2021</w:t>
            </w:r>
            <w:r w:rsidR="00F54B60" w:rsidRPr="003519B3">
              <w:rPr>
                <w:rFonts w:ascii="Republika" w:hAnsi="Republika" w:cs="Arial"/>
                <w:i/>
                <w:iCs/>
              </w:rPr>
              <w:t>−</w:t>
            </w:r>
            <w:r w:rsidRPr="003519B3">
              <w:rPr>
                <w:rFonts w:ascii="Republika" w:hAnsi="Republika" w:cs="Arial"/>
                <w:i/>
                <w:iCs/>
              </w:rPr>
              <w:t>2027, št. dokumenta 303-22/2023/4 (303-1-2023/6) z dne 19.</w:t>
            </w:r>
            <w:r w:rsidR="00F54B60" w:rsidRPr="003519B3">
              <w:rPr>
                <w:rFonts w:ascii="Republika" w:hAnsi="Republika" w:cs="Arial"/>
                <w:i/>
                <w:iCs/>
              </w:rPr>
              <w:t xml:space="preserve"> </w:t>
            </w:r>
            <w:r w:rsidRPr="003519B3">
              <w:rPr>
                <w:rFonts w:ascii="Republika" w:hAnsi="Republika" w:cs="Arial"/>
                <w:i/>
                <w:iCs/>
              </w:rPr>
              <w:t>9.</w:t>
            </w:r>
            <w:r w:rsidR="00F54B60" w:rsidRPr="003519B3">
              <w:rPr>
                <w:rFonts w:ascii="Republika" w:hAnsi="Republika" w:cs="Arial"/>
                <w:i/>
                <w:iCs/>
              </w:rPr>
              <w:t xml:space="preserve"> </w:t>
            </w:r>
            <w:r w:rsidRPr="003519B3">
              <w:rPr>
                <w:rFonts w:ascii="Republika" w:hAnsi="Republika" w:cs="Arial"/>
                <w:i/>
                <w:iCs/>
              </w:rPr>
              <w:t>2023</w:t>
            </w:r>
            <w:r w:rsidR="00F54B60" w:rsidRPr="003519B3">
              <w:rPr>
                <w:rFonts w:ascii="Republika" w:hAnsi="Republika" w:cs="Arial"/>
                <w:i/>
                <w:iCs/>
              </w:rPr>
              <w:t xml:space="preserve"> s spremembami</w:t>
            </w:r>
          </w:p>
          <w:p w14:paraId="24E40530" w14:textId="11473E6B" w:rsidR="00F54B60" w:rsidRPr="003519B3" w:rsidRDefault="00F54B60" w:rsidP="00F54B60">
            <w:pPr>
              <w:pStyle w:val="Odstavekseznama"/>
              <w:spacing w:line="276" w:lineRule="auto"/>
              <w:rPr>
                <w:rFonts w:ascii="Republika" w:hAnsi="Republika" w:cs="Arial"/>
                <w:i/>
                <w:iCs/>
              </w:rPr>
            </w:pPr>
          </w:p>
        </w:tc>
      </w:tr>
      <w:tr w:rsidR="009173F8" w:rsidRPr="003519B3" w14:paraId="4C7BF0BE" w14:textId="77777777" w:rsidTr="00D22E81">
        <w:trPr>
          <w:trHeight w:val="629"/>
        </w:trPr>
        <w:tc>
          <w:tcPr>
            <w:tcW w:w="988" w:type="dxa"/>
          </w:tcPr>
          <w:p w14:paraId="743BE727" w14:textId="14030C40" w:rsidR="009173F8" w:rsidRPr="003519B3" w:rsidRDefault="009173F8" w:rsidP="005D0B99">
            <w:pPr>
              <w:spacing w:line="276" w:lineRule="auto"/>
              <w:rPr>
                <w:rFonts w:ascii="Republika" w:hAnsi="Republika" w:cs="Arial"/>
              </w:rPr>
            </w:pPr>
            <w:bookmarkStart w:id="128" w:name="_Hlk183422561"/>
            <w:r w:rsidRPr="003519B3">
              <w:rPr>
                <w:rFonts w:ascii="Republika" w:hAnsi="Republika" w:cs="Arial"/>
              </w:rPr>
              <w:t>SPS:</w:t>
            </w:r>
          </w:p>
        </w:tc>
        <w:tc>
          <w:tcPr>
            <w:tcW w:w="8074" w:type="dxa"/>
          </w:tcPr>
          <w:p w14:paraId="391FB86E" w14:textId="7B3C7B8D" w:rsidR="009173F8" w:rsidRPr="003519B3" w:rsidRDefault="009173F8" w:rsidP="005D0B99">
            <w:pPr>
              <w:spacing w:line="276" w:lineRule="auto"/>
              <w:rPr>
                <w:rFonts w:ascii="Republika" w:hAnsi="Republika" w:cs="Arial"/>
              </w:rPr>
            </w:pPr>
            <w:r w:rsidRPr="003519B3">
              <w:rPr>
                <w:rFonts w:ascii="Republika" w:hAnsi="Republika" w:cs="Arial"/>
              </w:rPr>
              <w:t>Soglasje OU k sklenitvi sporazuma o prenosu in načinu izvajanja nalog med PT MGTŠ in IT SPS št. 3032-57/2022-SVRK-55 z dne 9.</w:t>
            </w:r>
            <w:r w:rsidR="00F54B60" w:rsidRPr="003519B3">
              <w:rPr>
                <w:rFonts w:ascii="Republika" w:hAnsi="Republika" w:cs="Arial"/>
              </w:rPr>
              <w:t xml:space="preserve"> </w:t>
            </w:r>
            <w:r w:rsidRPr="003519B3">
              <w:rPr>
                <w:rFonts w:ascii="Republika" w:hAnsi="Republika" w:cs="Arial"/>
              </w:rPr>
              <w:t>10.</w:t>
            </w:r>
            <w:r w:rsidR="00F54B60" w:rsidRPr="003519B3">
              <w:rPr>
                <w:rFonts w:ascii="Republika" w:hAnsi="Republika" w:cs="Arial"/>
              </w:rPr>
              <w:t xml:space="preserve"> </w:t>
            </w:r>
            <w:r w:rsidRPr="003519B3">
              <w:rPr>
                <w:rFonts w:ascii="Republika" w:hAnsi="Republika" w:cs="Arial"/>
              </w:rPr>
              <w:t>2023:</w:t>
            </w:r>
          </w:p>
          <w:p w14:paraId="10F33825" w14:textId="35DCF589" w:rsidR="009173F8" w:rsidRPr="003519B3" w:rsidRDefault="009173F8" w:rsidP="00B71D0A">
            <w:pPr>
              <w:pStyle w:val="Odstavekseznama"/>
              <w:numPr>
                <w:ilvl w:val="0"/>
                <w:numId w:val="80"/>
              </w:numPr>
              <w:spacing w:line="276" w:lineRule="auto"/>
              <w:rPr>
                <w:rFonts w:ascii="Republika" w:hAnsi="Republika" w:cs="Arial"/>
              </w:rPr>
            </w:pPr>
            <w:r w:rsidRPr="003519B3">
              <w:rPr>
                <w:rFonts w:ascii="Republika" w:hAnsi="Republika" w:cs="Arial"/>
                <w:i/>
                <w:iCs/>
              </w:rPr>
              <w:lastRenderedPageBreak/>
              <w:t>Sporazum o prenosu in načinu izvajanja nalog izvajalskega telesa v okviru evropske kohezijske politike 2021</w:t>
            </w:r>
            <w:r w:rsidR="00F54B60" w:rsidRPr="003519B3">
              <w:rPr>
                <w:rFonts w:ascii="Republika" w:hAnsi="Republika" w:cs="Arial"/>
                <w:i/>
                <w:iCs/>
              </w:rPr>
              <w:t>−</w:t>
            </w:r>
            <w:r w:rsidRPr="003519B3">
              <w:rPr>
                <w:rFonts w:ascii="Republika" w:hAnsi="Republika" w:cs="Arial"/>
                <w:i/>
                <w:iCs/>
              </w:rPr>
              <w:t>2027, št. dokumenta</w:t>
            </w:r>
            <w:r w:rsidRPr="003519B3">
              <w:rPr>
                <w:rFonts w:ascii="Republika" w:hAnsi="Republika" w:cs="Arial"/>
              </w:rPr>
              <w:t xml:space="preserve"> 303-22/2023/7 (410-6/2023) z dne 23.</w:t>
            </w:r>
            <w:r w:rsidR="00F54B60" w:rsidRPr="003519B3">
              <w:rPr>
                <w:rFonts w:ascii="Republika" w:hAnsi="Republika" w:cs="Arial"/>
              </w:rPr>
              <w:t xml:space="preserve"> </w:t>
            </w:r>
            <w:r w:rsidRPr="003519B3">
              <w:rPr>
                <w:rFonts w:ascii="Republika" w:hAnsi="Republika" w:cs="Arial"/>
              </w:rPr>
              <w:t>10.</w:t>
            </w:r>
            <w:r w:rsidR="00F54B60" w:rsidRPr="003519B3">
              <w:rPr>
                <w:rFonts w:ascii="Republika" w:hAnsi="Republika" w:cs="Arial"/>
              </w:rPr>
              <w:t xml:space="preserve"> </w:t>
            </w:r>
            <w:r w:rsidRPr="003519B3">
              <w:rPr>
                <w:rFonts w:ascii="Republika" w:hAnsi="Republika" w:cs="Arial"/>
              </w:rPr>
              <w:t>2023</w:t>
            </w:r>
          </w:p>
          <w:p w14:paraId="5DBD914C" w14:textId="77777777" w:rsidR="009173F8" w:rsidRPr="003519B3" w:rsidRDefault="009173F8" w:rsidP="005D0B99">
            <w:pPr>
              <w:pStyle w:val="Odstavekseznama"/>
              <w:spacing w:line="276" w:lineRule="auto"/>
              <w:rPr>
                <w:rFonts w:ascii="Republika" w:hAnsi="Republika" w:cs="Arial"/>
              </w:rPr>
            </w:pPr>
          </w:p>
        </w:tc>
      </w:tr>
      <w:tr w:rsidR="00BB2053" w:rsidRPr="003519B3" w14:paraId="6979A694" w14:textId="77777777" w:rsidTr="00D22E81">
        <w:tc>
          <w:tcPr>
            <w:tcW w:w="988" w:type="dxa"/>
            <w:vMerge w:val="restart"/>
          </w:tcPr>
          <w:p w14:paraId="49CF8496" w14:textId="2D5B29C7" w:rsidR="00BB2053" w:rsidRPr="003519B3" w:rsidRDefault="00BB2053" w:rsidP="005D0B99">
            <w:pPr>
              <w:spacing w:line="276" w:lineRule="auto"/>
              <w:rPr>
                <w:rFonts w:ascii="Republika" w:hAnsi="Republika" w:cs="Arial"/>
              </w:rPr>
            </w:pPr>
            <w:r w:rsidRPr="003519B3">
              <w:rPr>
                <w:rFonts w:ascii="Republika" w:hAnsi="Republika" w:cs="Arial"/>
              </w:rPr>
              <w:lastRenderedPageBreak/>
              <w:t>ARIS:</w:t>
            </w:r>
          </w:p>
        </w:tc>
        <w:tc>
          <w:tcPr>
            <w:tcW w:w="8074" w:type="dxa"/>
          </w:tcPr>
          <w:p w14:paraId="391E46FC" w14:textId="3364DCEC" w:rsidR="00BB2053" w:rsidRPr="003519B3" w:rsidRDefault="00BB2053" w:rsidP="005D0B99">
            <w:pPr>
              <w:spacing w:line="276" w:lineRule="auto"/>
              <w:rPr>
                <w:rFonts w:ascii="Republika" w:hAnsi="Republika" w:cs="Arial"/>
              </w:rPr>
            </w:pPr>
            <w:r w:rsidRPr="003519B3">
              <w:rPr>
                <w:rFonts w:ascii="Republika" w:hAnsi="Republika" w:cs="Arial"/>
              </w:rPr>
              <w:t>Soglasje OU k sklenitvi sporazuma o prenosu in načinu izvajanja nalog med PT MVZI in IT ARIS št. 3032-57/2022-SVRK-111 z dne 28.</w:t>
            </w:r>
            <w:r w:rsidR="00F54B60" w:rsidRPr="003519B3">
              <w:rPr>
                <w:rFonts w:ascii="Republika" w:hAnsi="Republika" w:cs="Arial"/>
              </w:rPr>
              <w:t xml:space="preserve"> </w:t>
            </w:r>
            <w:r w:rsidRPr="003519B3">
              <w:rPr>
                <w:rFonts w:ascii="Republika" w:hAnsi="Republika" w:cs="Arial"/>
              </w:rPr>
              <w:t>10.</w:t>
            </w:r>
            <w:r w:rsidR="00F54B60" w:rsidRPr="003519B3">
              <w:rPr>
                <w:rFonts w:ascii="Republika" w:hAnsi="Republika" w:cs="Arial"/>
              </w:rPr>
              <w:t xml:space="preserve"> </w:t>
            </w:r>
            <w:r w:rsidRPr="003519B3">
              <w:rPr>
                <w:rFonts w:ascii="Republika" w:hAnsi="Republika" w:cs="Arial"/>
              </w:rPr>
              <w:t>2024:</w:t>
            </w:r>
          </w:p>
          <w:p w14:paraId="5995F8E1" w14:textId="77777777" w:rsidR="00BB2053" w:rsidRPr="003519B3" w:rsidRDefault="00BB2053" w:rsidP="005D0B99">
            <w:pPr>
              <w:pStyle w:val="Odstavekseznama"/>
              <w:numPr>
                <w:ilvl w:val="0"/>
                <w:numId w:val="12"/>
              </w:numPr>
              <w:spacing w:line="276" w:lineRule="auto"/>
              <w:rPr>
                <w:rFonts w:ascii="Republika" w:hAnsi="Republika" w:cs="Arial"/>
              </w:rPr>
            </w:pPr>
            <w:r w:rsidRPr="003519B3">
              <w:rPr>
                <w:rFonts w:ascii="Republika" w:hAnsi="Republika" w:cs="Arial"/>
                <w:i/>
                <w:iCs/>
              </w:rPr>
              <w:t>Sporazum o prenosu in načinu izvajanja nalog izvajalskega telesa v okviru evropske kohezijske politike 2021</w:t>
            </w:r>
            <w:r w:rsidR="00A5397F" w:rsidRPr="003519B3">
              <w:rPr>
                <w:rFonts w:ascii="Republika" w:hAnsi="Republika" w:cs="Arial"/>
                <w:i/>
                <w:iCs/>
              </w:rPr>
              <w:t>−</w:t>
            </w:r>
            <w:r w:rsidRPr="003519B3">
              <w:rPr>
                <w:rFonts w:ascii="Republika" w:hAnsi="Republika" w:cs="Arial"/>
                <w:i/>
                <w:iCs/>
              </w:rPr>
              <w:t>2027, št. dokumenta</w:t>
            </w:r>
            <w:r w:rsidRPr="003519B3">
              <w:rPr>
                <w:rFonts w:ascii="Republika" w:hAnsi="Republika" w:cs="Arial"/>
              </w:rPr>
              <w:t xml:space="preserve"> 303-167/2023-3360/83 (314-8/2024-6) z dne 8.</w:t>
            </w:r>
            <w:r w:rsidR="00F54B60" w:rsidRPr="003519B3">
              <w:rPr>
                <w:rFonts w:ascii="Republika" w:hAnsi="Republika" w:cs="Arial"/>
              </w:rPr>
              <w:t xml:space="preserve"> </w:t>
            </w:r>
            <w:r w:rsidRPr="003519B3">
              <w:rPr>
                <w:rFonts w:ascii="Republika" w:hAnsi="Republika" w:cs="Arial"/>
              </w:rPr>
              <w:t>11.</w:t>
            </w:r>
            <w:r w:rsidR="00F54B60" w:rsidRPr="003519B3">
              <w:rPr>
                <w:rFonts w:ascii="Republika" w:hAnsi="Republika" w:cs="Arial"/>
              </w:rPr>
              <w:t xml:space="preserve"> </w:t>
            </w:r>
            <w:r w:rsidRPr="003519B3">
              <w:rPr>
                <w:rFonts w:ascii="Republika" w:hAnsi="Republika" w:cs="Arial"/>
              </w:rPr>
              <w:t>2024</w:t>
            </w:r>
          </w:p>
        </w:tc>
      </w:tr>
      <w:tr w:rsidR="00BB2053" w:rsidRPr="003519B3" w14:paraId="6F2B873A" w14:textId="77777777" w:rsidTr="00D22E81">
        <w:tc>
          <w:tcPr>
            <w:tcW w:w="988" w:type="dxa"/>
            <w:vMerge/>
          </w:tcPr>
          <w:p w14:paraId="21B4B34B" w14:textId="77777777" w:rsidR="00BB2053" w:rsidRPr="003519B3" w:rsidRDefault="00BB2053" w:rsidP="005D0B99">
            <w:pPr>
              <w:spacing w:line="276" w:lineRule="auto"/>
              <w:rPr>
                <w:rFonts w:ascii="Republika" w:hAnsi="Republika" w:cs="Arial"/>
              </w:rPr>
            </w:pPr>
          </w:p>
        </w:tc>
        <w:tc>
          <w:tcPr>
            <w:tcW w:w="8074" w:type="dxa"/>
          </w:tcPr>
          <w:p w14:paraId="659C1412" w14:textId="77777777" w:rsidR="00A5397F" w:rsidRPr="003519B3" w:rsidRDefault="00A5397F" w:rsidP="009821A2">
            <w:pPr>
              <w:spacing w:line="276" w:lineRule="auto"/>
              <w:rPr>
                <w:rFonts w:ascii="Republika" w:hAnsi="Republika" w:cs="Arial"/>
              </w:rPr>
            </w:pPr>
          </w:p>
          <w:p w14:paraId="4A6C032B" w14:textId="737188DA" w:rsidR="009821A2" w:rsidRPr="003519B3" w:rsidRDefault="009821A2" w:rsidP="009821A2">
            <w:pPr>
              <w:spacing w:line="276" w:lineRule="auto"/>
              <w:rPr>
                <w:rFonts w:ascii="Republika" w:hAnsi="Republika" w:cs="Arial"/>
              </w:rPr>
            </w:pPr>
            <w:r w:rsidRPr="003519B3">
              <w:rPr>
                <w:rFonts w:ascii="Republika" w:hAnsi="Republika" w:cs="Arial"/>
              </w:rPr>
              <w:t>Soglasje OU k sklenitvi sporazuma o prenosu in načinu izvajanja nalog med PT MGTŠ in IT ARIS št. 3032-57/2022-SVRK-115 z dne 11.</w:t>
            </w:r>
            <w:r w:rsidR="00A5397F" w:rsidRPr="003519B3">
              <w:rPr>
                <w:rFonts w:ascii="Republika" w:hAnsi="Republika" w:cs="Arial"/>
              </w:rPr>
              <w:t xml:space="preserve"> </w:t>
            </w:r>
            <w:r w:rsidRPr="003519B3">
              <w:rPr>
                <w:rFonts w:ascii="Republika" w:hAnsi="Republika" w:cs="Arial"/>
              </w:rPr>
              <w:t>11.</w:t>
            </w:r>
            <w:r w:rsidR="00A5397F" w:rsidRPr="003519B3">
              <w:rPr>
                <w:rFonts w:ascii="Republika" w:hAnsi="Republika" w:cs="Arial"/>
              </w:rPr>
              <w:t xml:space="preserve"> </w:t>
            </w:r>
            <w:r w:rsidRPr="003519B3">
              <w:rPr>
                <w:rFonts w:ascii="Republika" w:hAnsi="Republika" w:cs="Arial"/>
              </w:rPr>
              <w:t>2024:</w:t>
            </w:r>
          </w:p>
          <w:p w14:paraId="2C4F097B" w14:textId="42469107" w:rsidR="00BB2053" w:rsidRPr="003519B3" w:rsidRDefault="009821A2" w:rsidP="009821A2">
            <w:pPr>
              <w:pStyle w:val="Odstavekseznama"/>
              <w:numPr>
                <w:ilvl w:val="0"/>
                <w:numId w:val="7"/>
              </w:numPr>
              <w:spacing w:line="276" w:lineRule="auto"/>
              <w:rPr>
                <w:rFonts w:ascii="Republika" w:hAnsi="Republika" w:cs="Arial"/>
              </w:rPr>
            </w:pPr>
            <w:r w:rsidRPr="003519B3">
              <w:rPr>
                <w:rFonts w:ascii="Republika" w:hAnsi="Republika" w:cs="Arial"/>
                <w:i/>
                <w:iCs/>
              </w:rPr>
              <w:t>Sporazum o prenosu in načinu izvajanja nalog izvajalskega telesa v okviru evropske kohezijske politike 2021</w:t>
            </w:r>
            <w:r w:rsidR="00A5397F" w:rsidRPr="003519B3">
              <w:rPr>
                <w:rFonts w:ascii="Republika" w:hAnsi="Republika" w:cs="Arial"/>
                <w:i/>
                <w:iCs/>
              </w:rPr>
              <w:t>−</w:t>
            </w:r>
            <w:r w:rsidRPr="003519B3">
              <w:rPr>
                <w:rFonts w:ascii="Republika" w:hAnsi="Republika" w:cs="Arial"/>
                <w:i/>
                <w:iCs/>
              </w:rPr>
              <w:t>2027, št. dokumenta</w:t>
            </w:r>
            <w:r w:rsidRPr="003519B3">
              <w:rPr>
                <w:rFonts w:ascii="Republika" w:hAnsi="Republika" w:cs="Arial"/>
              </w:rPr>
              <w:t xml:space="preserve"> 303-22/2023/49 (314-8/2024-7) z dne 19.</w:t>
            </w:r>
            <w:r w:rsidR="00A5397F" w:rsidRPr="003519B3">
              <w:rPr>
                <w:rFonts w:ascii="Republika" w:hAnsi="Republika" w:cs="Arial"/>
              </w:rPr>
              <w:t xml:space="preserve"> </w:t>
            </w:r>
            <w:r w:rsidRPr="003519B3">
              <w:rPr>
                <w:rFonts w:ascii="Republika" w:hAnsi="Republika" w:cs="Arial"/>
              </w:rPr>
              <w:t>11.</w:t>
            </w:r>
            <w:r w:rsidR="00A5397F" w:rsidRPr="003519B3">
              <w:rPr>
                <w:rFonts w:ascii="Republika" w:hAnsi="Republika" w:cs="Arial"/>
              </w:rPr>
              <w:t xml:space="preserve"> </w:t>
            </w:r>
            <w:r w:rsidRPr="003519B3">
              <w:rPr>
                <w:rFonts w:ascii="Republika" w:hAnsi="Republika" w:cs="Arial"/>
              </w:rPr>
              <w:t>2024</w:t>
            </w:r>
            <w:r w:rsidR="00A5397F" w:rsidRPr="003519B3">
              <w:rPr>
                <w:rFonts w:ascii="Republika" w:hAnsi="Republika" w:cs="Arial"/>
              </w:rPr>
              <w:t xml:space="preserve"> s spremembami</w:t>
            </w:r>
          </w:p>
        </w:tc>
      </w:tr>
      <w:tr w:rsidR="00BB2053" w:rsidRPr="003519B3" w14:paraId="2F017837" w14:textId="77777777" w:rsidTr="00D22E81">
        <w:tc>
          <w:tcPr>
            <w:tcW w:w="988" w:type="dxa"/>
            <w:vMerge/>
          </w:tcPr>
          <w:p w14:paraId="61051E00" w14:textId="77777777" w:rsidR="00BB2053" w:rsidRPr="003519B3" w:rsidRDefault="00BB2053" w:rsidP="005D0B99">
            <w:pPr>
              <w:spacing w:line="276" w:lineRule="auto"/>
              <w:rPr>
                <w:rFonts w:ascii="Republika" w:hAnsi="Republika" w:cs="Arial"/>
              </w:rPr>
            </w:pPr>
          </w:p>
        </w:tc>
        <w:tc>
          <w:tcPr>
            <w:tcW w:w="8074" w:type="dxa"/>
          </w:tcPr>
          <w:p w14:paraId="2F45CEFA" w14:textId="77777777" w:rsidR="00A5397F" w:rsidRPr="003519B3" w:rsidRDefault="00A5397F" w:rsidP="009821A2">
            <w:pPr>
              <w:spacing w:line="276" w:lineRule="auto"/>
              <w:rPr>
                <w:rFonts w:ascii="Republika" w:hAnsi="Republika" w:cs="Arial"/>
              </w:rPr>
            </w:pPr>
          </w:p>
          <w:p w14:paraId="67E03B4B" w14:textId="67F150CF" w:rsidR="009821A2" w:rsidRPr="003519B3" w:rsidRDefault="009821A2" w:rsidP="009821A2">
            <w:pPr>
              <w:spacing w:line="276" w:lineRule="auto"/>
              <w:rPr>
                <w:rFonts w:ascii="Republika" w:hAnsi="Republika" w:cs="Arial"/>
              </w:rPr>
            </w:pPr>
            <w:r w:rsidRPr="003519B3">
              <w:rPr>
                <w:rFonts w:ascii="Republika" w:hAnsi="Republika" w:cs="Arial"/>
              </w:rPr>
              <w:t>Soglasje OU k sklenitvi sporazuma o prenosu in načinu izvajanja nalog med PT MDP in IT ARIS št. 3032-57/2022-SVRK-139 z dne 3.</w:t>
            </w:r>
            <w:r w:rsidR="00A5397F" w:rsidRPr="003519B3">
              <w:rPr>
                <w:rFonts w:ascii="Republika" w:hAnsi="Republika" w:cs="Arial"/>
              </w:rPr>
              <w:t xml:space="preserve"> 6</w:t>
            </w:r>
            <w:r w:rsidRPr="003519B3">
              <w:rPr>
                <w:rFonts w:ascii="Republika" w:hAnsi="Republika" w:cs="Arial"/>
              </w:rPr>
              <w:t>.</w:t>
            </w:r>
            <w:r w:rsidR="00A5397F" w:rsidRPr="003519B3">
              <w:rPr>
                <w:rFonts w:ascii="Republika" w:hAnsi="Republika" w:cs="Arial"/>
              </w:rPr>
              <w:t xml:space="preserve"> </w:t>
            </w:r>
            <w:r w:rsidRPr="003519B3">
              <w:rPr>
                <w:rFonts w:ascii="Republika" w:hAnsi="Republika" w:cs="Arial"/>
              </w:rPr>
              <w:t>2025:</w:t>
            </w:r>
          </w:p>
          <w:p w14:paraId="1C5CCBC1" w14:textId="794B1BC0" w:rsidR="00BB2053" w:rsidRPr="003519B3" w:rsidRDefault="009821A2" w:rsidP="009821A2">
            <w:pPr>
              <w:pStyle w:val="Odstavekseznama"/>
              <w:numPr>
                <w:ilvl w:val="0"/>
                <w:numId w:val="7"/>
              </w:numPr>
              <w:spacing w:line="276" w:lineRule="auto"/>
              <w:rPr>
                <w:rFonts w:ascii="Republika" w:hAnsi="Republika" w:cs="Arial"/>
              </w:rPr>
            </w:pPr>
            <w:r w:rsidRPr="003519B3">
              <w:rPr>
                <w:rFonts w:ascii="Republika" w:hAnsi="Republika" w:cs="Arial"/>
                <w:i/>
                <w:iCs/>
              </w:rPr>
              <w:t>Sporazum o prenosu in načinu izvajanja nalog izvajalskega telesa v okviru evropske kohezijske politike 2021</w:t>
            </w:r>
            <w:r w:rsidR="00A5397F" w:rsidRPr="003519B3">
              <w:rPr>
                <w:rFonts w:ascii="Republika" w:hAnsi="Republika" w:cs="Arial"/>
                <w:i/>
                <w:iCs/>
              </w:rPr>
              <w:t>−</w:t>
            </w:r>
            <w:r w:rsidRPr="003519B3">
              <w:rPr>
                <w:rFonts w:ascii="Republika" w:hAnsi="Republika" w:cs="Arial"/>
                <w:i/>
                <w:iCs/>
              </w:rPr>
              <w:t>2027, št. dokumenta</w:t>
            </w:r>
            <w:r w:rsidRPr="003519B3">
              <w:rPr>
                <w:rFonts w:ascii="Republika" w:hAnsi="Republika" w:cs="Arial"/>
              </w:rPr>
              <w:t xml:space="preserve"> 303-1/2025-3150-23 z dne 11.</w:t>
            </w:r>
            <w:r w:rsidR="00A5397F" w:rsidRPr="003519B3">
              <w:rPr>
                <w:rFonts w:ascii="Republika" w:hAnsi="Republika" w:cs="Arial"/>
              </w:rPr>
              <w:t xml:space="preserve"> </w:t>
            </w:r>
            <w:r w:rsidRPr="003519B3">
              <w:rPr>
                <w:rFonts w:ascii="Republika" w:hAnsi="Republika" w:cs="Arial"/>
              </w:rPr>
              <w:t>6.</w:t>
            </w:r>
            <w:r w:rsidR="00A5397F" w:rsidRPr="003519B3">
              <w:rPr>
                <w:rFonts w:ascii="Republika" w:hAnsi="Republika" w:cs="Arial"/>
              </w:rPr>
              <w:t xml:space="preserve"> </w:t>
            </w:r>
            <w:r w:rsidRPr="003519B3">
              <w:rPr>
                <w:rFonts w:ascii="Republika" w:hAnsi="Republika" w:cs="Arial"/>
              </w:rPr>
              <w:t>2025</w:t>
            </w:r>
          </w:p>
        </w:tc>
      </w:tr>
      <w:bookmarkEnd w:id="128"/>
    </w:tbl>
    <w:p w14:paraId="7AF8699B" w14:textId="77777777" w:rsidR="009173F8" w:rsidRPr="003519B3" w:rsidRDefault="009173F8" w:rsidP="009173F8">
      <w:pPr>
        <w:rPr>
          <w:rFonts w:ascii="Republika" w:hAnsi="Republika" w:cs="Arial"/>
        </w:rPr>
      </w:pPr>
    </w:p>
    <w:p w14:paraId="26F86A74" w14:textId="16A847D0" w:rsidR="009173F8" w:rsidRPr="003519B3" w:rsidRDefault="009173F8" w:rsidP="009173F8">
      <w:pPr>
        <w:spacing w:after="120" w:line="276" w:lineRule="auto"/>
        <w:rPr>
          <w:rFonts w:ascii="Republika" w:hAnsi="Republika" w:cs="Arial"/>
        </w:rPr>
      </w:pPr>
      <w:r w:rsidRPr="003519B3">
        <w:rPr>
          <w:rFonts w:ascii="Republika" w:hAnsi="Republika" w:cs="Arial"/>
        </w:rPr>
        <w:t xml:space="preserve">V primeru, da PT prenaša naloge na IT, ki še ni bilo vključeno v sistem izvajanja EKP, mora preden zaprosi za soglasje OU preveriti tudi, </w:t>
      </w:r>
      <w:r w:rsidR="007F255B" w:rsidRPr="003519B3">
        <w:rPr>
          <w:rFonts w:ascii="Republika" w:hAnsi="Republika" w:cs="Arial"/>
        </w:rPr>
        <w:t>ali</w:t>
      </w:r>
      <w:r w:rsidRPr="003519B3">
        <w:rPr>
          <w:rFonts w:ascii="Republika" w:hAnsi="Republika" w:cs="Arial"/>
        </w:rPr>
        <w:t xml:space="preserve"> IT izpolnjuje vse pogoje za opravljanje nalog IT, skladno z Navodili OU o izpolnjevanju pogojev za opravljanje nalog posredniškega telesa v programskem obdobju 2021-2027, ki se smiselno uporabljajo tudi za izpolnjevanje pogojev za opravljanje nalog izvajalskih teles.</w:t>
      </w:r>
    </w:p>
    <w:p w14:paraId="2318A375" w14:textId="77777777" w:rsidR="009173F8" w:rsidRPr="003519B3" w:rsidRDefault="009173F8" w:rsidP="009173F8">
      <w:pPr>
        <w:spacing w:after="120" w:line="276" w:lineRule="auto"/>
        <w:rPr>
          <w:rFonts w:ascii="Republika" w:hAnsi="Republika" w:cs="Arial"/>
        </w:rPr>
      </w:pPr>
      <w:r w:rsidRPr="003519B3">
        <w:rPr>
          <w:rFonts w:ascii="Republika" w:hAnsi="Republika" w:cs="Arial"/>
        </w:rPr>
        <w:t xml:space="preserve">Skladno z Uredbo EKP je posredniško telo dolžno preverjati pravilnost izvajanja nalog, ki jih prenese na IT. </w:t>
      </w:r>
    </w:p>
    <w:p w14:paraId="034385A4" w14:textId="77777777" w:rsidR="009173F8" w:rsidRPr="003519B3" w:rsidRDefault="009173F8" w:rsidP="009173F8">
      <w:pPr>
        <w:rPr>
          <w:rFonts w:ascii="Republika" w:hAnsi="Republika" w:cs="Arial"/>
        </w:rPr>
      </w:pPr>
    </w:p>
    <w:p w14:paraId="506A98A7" w14:textId="77777777" w:rsidR="009173F8" w:rsidRPr="003519B3" w:rsidRDefault="009173F8" w:rsidP="00B71D0A">
      <w:pPr>
        <w:pStyle w:val="Naslov2"/>
        <w:numPr>
          <w:ilvl w:val="1"/>
          <w:numId w:val="95"/>
        </w:numPr>
        <w:ind w:left="851" w:hanging="851"/>
      </w:pPr>
      <w:bookmarkStart w:id="129" w:name="_Toc102128227"/>
      <w:bookmarkStart w:id="130" w:name="_Toc154140062"/>
      <w:bookmarkStart w:id="131" w:name="_Toc187237958"/>
      <w:bookmarkStart w:id="132" w:name="_Toc216420039"/>
      <w:r w:rsidRPr="003519B3">
        <w:t>POSTOPKI ORGANA UPRAVLJANJA ZA NADZOR PRENESENIH NALOG</w:t>
      </w:r>
      <w:bookmarkEnd w:id="129"/>
      <w:bookmarkEnd w:id="130"/>
      <w:bookmarkEnd w:id="131"/>
      <w:bookmarkEnd w:id="132"/>
    </w:p>
    <w:p w14:paraId="5D695F43" w14:textId="77777777" w:rsidR="00D647A6" w:rsidRPr="003519B3" w:rsidRDefault="00D647A6" w:rsidP="009173F8">
      <w:pPr>
        <w:spacing w:line="276" w:lineRule="auto"/>
        <w:rPr>
          <w:rFonts w:ascii="Republika" w:hAnsi="Republika"/>
        </w:rPr>
      </w:pPr>
    </w:p>
    <w:p w14:paraId="5F319DD1" w14:textId="740EFD13" w:rsidR="00D647A6" w:rsidRPr="003519B3" w:rsidRDefault="00D647A6" w:rsidP="009173F8">
      <w:pPr>
        <w:spacing w:line="276" w:lineRule="auto"/>
        <w:rPr>
          <w:rFonts w:ascii="Republika" w:hAnsi="Republika"/>
        </w:rPr>
      </w:pPr>
      <w:r w:rsidRPr="003519B3">
        <w:rPr>
          <w:rFonts w:ascii="Republika" w:hAnsi="Republika" w:cs="Arial"/>
        </w:rPr>
        <w:t>Pravna podlaga za nadzor prenesenih nalog sta 72. čl. Uredbe 2021/1060/EU in 36. čl. Uredbe EKP.</w:t>
      </w:r>
    </w:p>
    <w:p w14:paraId="566DABFE" w14:textId="2E787BC9" w:rsidR="009173F8" w:rsidRPr="003519B3" w:rsidRDefault="009173F8" w:rsidP="009173F8">
      <w:pPr>
        <w:spacing w:line="276" w:lineRule="auto"/>
        <w:rPr>
          <w:rFonts w:ascii="Republika" w:hAnsi="Republika"/>
        </w:rPr>
      </w:pPr>
      <w:r w:rsidRPr="003519B3">
        <w:rPr>
          <w:rFonts w:ascii="Republika" w:hAnsi="Republika"/>
        </w:rPr>
        <w:t>Pravila in postopki v zvezi z nadzorom prenesenih nalog so podrobneje določeni v:</w:t>
      </w:r>
    </w:p>
    <w:p w14:paraId="486C1DCB"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t>Uredbi EKP,</w:t>
      </w:r>
    </w:p>
    <w:p w14:paraId="76BFCB83"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rPr>
        <w:t>Navodilih OU za izvajanje upravljalnih preverjanj in preverjanj opravljanja prenesenih nalog,</w:t>
      </w:r>
    </w:p>
    <w:p w14:paraId="36EF4778" w14:textId="77777777" w:rsidR="009173F8" w:rsidRPr="003519B3" w:rsidRDefault="009173F8" w:rsidP="00B71D0A">
      <w:pPr>
        <w:pStyle w:val="Odstavekseznama"/>
        <w:numPr>
          <w:ilvl w:val="0"/>
          <w:numId w:val="66"/>
        </w:numPr>
        <w:spacing w:line="276" w:lineRule="auto"/>
        <w:rPr>
          <w:rFonts w:ascii="Republika" w:hAnsi="Republika"/>
        </w:rPr>
      </w:pPr>
      <w:r w:rsidRPr="003519B3">
        <w:rPr>
          <w:rFonts w:ascii="Republika" w:hAnsi="Republika" w:cs="Arial"/>
        </w:rPr>
        <w:t>Navodilih OU o izpolnjevanju pogojev za opravljanje nalog posredniškega telesa v programskem obdobju 2021-2027,</w:t>
      </w:r>
    </w:p>
    <w:p w14:paraId="47BD7C16" w14:textId="4DB0F7CE" w:rsidR="009173F8" w:rsidRPr="003519B3" w:rsidRDefault="009173F8" w:rsidP="00B71D0A">
      <w:pPr>
        <w:pStyle w:val="Odstavekseznama"/>
        <w:numPr>
          <w:ilvl w:val="0"/>
          <w:numId w:val="66"/>
        </w:numPr>
        <w:spacing w:after="0" w:line="276" w:lineRule="auto"/>
        <w:rPr>
          <w:rFonts w:ascii="Republika" w:hAnsi="Republika" w:cs="Arial"/>
        </w:rPr>
      </w:pPr>
      <w:r w:rsidRPr="003519B3">
        <w:rPr>
          <w:rFonts w:ascii="Republika" w:hAnsi="Republika"/>
        </w:rPr>
        <w:t>Navodilih OU o upravičenih stroških za sredstva evropske kohezijske politike v programskem obdobju 2021−2027.</w:t>
      </w:r>
    </w:p>
    <w:p w14:paraId="4B4E3CEC" w14:textId="77777777" w:rsidR="009173F8" w:rsidRPr="003519B3" w:rsidRDefault="009173F8" w:rsidP="009173F8">
      <w:pPr>
        <w:spacing w:after="0" w:line="276" w:lineRule="auto"/>
        <w:rPr>
          <w:rFonts w:ascii="Republika" w:hAnsi="Republika" w:cs="Arial"/>
        </w:rPr>
      </w:pPr>
    </w:p>
    <w:p w14:paraId="1383F6EA" w14:textId="6E666075" w:rsidR="009173F8" w:rsidRPr="003519B3" w:rsidRDefault="009173F8" w:rsidP="009173F8">
      <w:pPr>
        <w:spacing w:after="0" w:line="276" w:lineRule="auto"/>
        <w:rPr>
          <w:rFonts w:ascii="Republika" w:hAnsi="Republika" w:cs="Arial"/>
        </w:rPr>
      </w:pPr>
      <w:r w:rsidRPr="003519B3">
        <w:rPr>
          <w:rFonts w:ascii="Republika" w:hAnsi="Republika" w:cs="Arial"/>
        </w:rPr>
        <w:lastRenderedPageBreak/>
        <w:t xml:space="preserve">Skladno z Uredbo EKP izvaja preverjanje prenesenih nalog v razmerju do posredniškega telesa organ upravljanja, v razmerju do izvajalskega telesa pa posredniško telo. </w:t>
      </w:r>
    </w:p>
    <w:p w14:paraId="48A425EE" w14:textId="77777777" w:rsidR="009173F8" w:rsidRPr="003519B3" w:rsidRDefault="009173F8" w:rsidP="009173F8">
      <w:pPr>
        <w:spacing w:after="0" w:line="276" w:lineRule="auto"/>
        <w:rPr>
          <w:rFonts w:ascii="Republika" w:hAnsi="Republika" w:cs="Arial"/>
        </w:rPr>
      </w:pPr>
    </w:p>
    <w:p w14:paraId="5C4FFAC5" w14:textId="77777777" w:rsidR="009173F8" w:rsidRPr="003519B3" w:rsidRDefault="009173F8" w:rsidP="009173F8">
      <w:pPr>
        <w:spacing w:after="0" w:line="276" w:lineRule="auto"/>
        <w:rPr>
          <w:rFonts w:ascii="Republika" w:hAnsi="Republika" w:cs="Arial"/>
        </w:rPr>
      </w:pPr>
      <w:r w:rsidRPr="003519B3">
        <w:rPr>
          <w:rFonts w:ascii="Republika" w:hAnsi="Republika" w:cs="Arial"/>
        </w:rPr>
        <w:t xml:space="preserve">Postopke preverjanja nalog, ki jih opravljajo posredniška telesa je OU opredelil v Navodilih OU za izvajanje upravljalnih preverjanj in preverjanj opravljanja prenesenih nalog. Ta navodila uporabljajo tudi PT pri izvajanju kontrole prenesenih nalog IT. Navodila določajo pogostost, vsebino in način izvajanja preverjanj prenesenih nalog, popravljalnih ukrepov in finančnih popravkov v primeru odkritih napak in nepravilnosti. </w:t>
      </w:r>
    </w:p>
    <w:p w14:paraId="03543335" w14:textId="77777777" w:rsidR="009173F8" w:rsidRPr="003519B3" w:rsidRDefault="009173F8" w:rsidP="009173F8">
      <w:pPr>
        <w:spacing w:after="0" w:line="276" w:lineRule="auto"/>
        <w:rPr>
          <w:rFonts w:ascii="Republika" w:hAnsi="Republika" w:cs="Arial"/>
        </w:rPr>
      </w:pPr>
    </w:p>
    <w:p w14:paraId="503D3159" w14:textId="77777777" w:rsidR="009173F8" w:rsidRPr="003519B3" w:rsidRDefault="009173F8" w:rsidP="009173F8">
      <w:pPr>
        <w:spacing w:after="0" w:line="276" w:lineRule="auto"/>
        <w:rPr>
          <w:rFonts w:ascii="Republika" w:hAnsi="Republika" w:cs="Arial"/>
        </w:rPr>
      </w:pPr>
      <w:r w:rsidRPr="003519B3">
        <w:rPr>
          <w:rFonts w:ascii="Republika" w:hAnsi="Republika" w:cs="Arial"/>
        </w:rPr>
        <w:t xml:space="preserve">Nadalje je OU izdal Navodila o izpolnjevanju pogojev za opravljanje nalog posredniškega telesa in jih objavil na spletni strani. Navodila podajajo splošne usmeritve ter minimalne standarde in predpisane zahteve, ki jih mora izpolnjevati NPU, da lahko opravlja naloge PT. Navodila se smiselno uporabljajo tudi za izpolnjevanje pogojev za opravljanje nalog izvajalskih teles. </w:t>
      </w:r>
    </w:p>
    <w:p w14:paraId="569B0CE8" w14:textId="77777777" w:rsidR="009173F8" w:rsidRPr="003519B3" w:rsidRDefault="009173F8" w:rsidP="009173F8">
      <w:pPr>
        <w:spacing w:after="0" w:line="276" w:lineRule="auto"/>
        <w:rPr>
          <w:rFonts w:ascii="Republika" w:hAnsi="Republika" w:cs="Arial"/>
        </w:rPr>
      </w:pPr>
    </w:p>
    <w:p w14:paraId="154B0E81" w14:textId="77777777" w:rsidR="009173F8" w:rsidRPr="003519B3" w:rsidRDefault="009173F8" w:rsidP="009173F8">
      <w:pPr>
        <w:spacing w:after="0" w:line="276" w:lineRule="auto"/>
        <w:rPr>
          <w:rFonts w:ascii="Republika" w:hAnsi="Republika" w:cs="Arial"/>
        </w:rPr>
      </w:pPr>
      <w:r w:rsidRPr="003519B3">
        <w:rPr>
          <w:rFonts w:ascii="Republika" w:hAnsi="Republika" w:cs="Arial"/>
        </w:rPr>
        <w:t xml:space="preserve">Ministrstva v vlogi posredniških teles morajo skladno z veljavno zakonodajo načrtovati in izvrševati proračun RS in zagotoviti svojo administrativno usposobljenost, usposobljenost za finančno upravljanje ter ločenost funkcij izvajanja in preverjanja v primerih, ko je NPU v vlogi PT in hkrati tudi v vlogi upravičenca. </w:t>
      </w:r>
    </w:p>
    <w:p w14:paraId="7B7825C1" w14:textId="77777777" w:rsidR="009173F8" w:rsidRPr="003519B3" w:rsidRDefault="009173F8" w:rsidP="009173F8">
      <w:pPr>
        <w:spacing w:after="0" w:line="276" w:lineRule="auto"/>
        <w:rPr>
          <w:rFonts w:ascii="Republika" w:hAnsi="Republika" w:cs="Arial"/>
        </w:rPr>
      </w:pPr>
    </w:p>
    <w:p w14:paraId="4B4D5479" w14:textId="15F095A0" w:rsidR="009173F8" w:rsidRPr="003519B3" w:rsidRDefault="009173F8" w:rsidP="009173F8">
      <w:pPr>
        <w:spacing w:after="0" w:line="276" w:lineRule="auto"/>
        <w:rPr>
          <w:rFonts w:ascii="Republika" w:hAnsi="Republika" w:cs="Arial"/>
        </w:rPr>
      </w:pPr>
      <w:r w:rsidRPr="003519B3">
        <w:rPr>
          <w:rFonts w:ascii="Republika" w:hAnsi="Republika" w:cs="Arial"/>
        </w:rPr>
        <w:t>Vsako posredniško / izvajalsko telo pripravi Priročnik o izvajanju EKP za programsko obdobje 2021</w:t>
      </w:r>
      <w:r w:rsidR="00D647A6" w:rsidRPr="003519B3">
        <w:rPr>
          <w:rFonts w:ascii="Republika" w:hAnsi="Republika" w:cs="Arial"/>
        </w:rPr>
        <w:t>−</w:t>
      </w:r>
      <w:r w:rsidRPr="003519B3">
        <w:rPr>
          <w:rFonts w:ascii="Republika" w:hAnsi="Republika" w:cs="Arial"/>
        </w:rPr>
        <w:t xml:space="preserve">2027 za cilj »naložbe za rast in delovna mesta«, v katerem podrobneje opredeli ključne naloge, organizacijsko strukturo in vzpostavljene postopke v okviru izvajanja PEKP. </w:t>
      </w:r>
      <w:bookmarkStart w:id="133" w:name="_Hlk172116454"/>
    </w:p>
    <w:bookmarkEnd w:id="133"/>
    <w:p w14:paraId="70AE8D6E" w14:textId="77777777" w:rsidR="009173F8" w:rsidRPr="003519B3" w:rsidRDefault="009173F8" w:rsidP="009173F8">
      <w:pPr>
        <w:spacing w:after="0" w:line="276" w:lineRule="auto"/>
        <w:rPr>
          <w:rFonts w:ascii="Republika" w:hAnsi="Republika" w:cs="Arial"/>
        </w:rPr>
      </w:pPr>
    </w:p>
    <w:p w14:paraId="7374AF3E" w14:textId="77777777" w:rsidR="009173F8" w:rsidRPr="003519B3" w:rsidRDefault="009173F8" w:rsidP="009173F8">
      <w:pPr>
        <w:spacing w:after="0" w:line="276" w:lineRule="auto"/>
        <w:rPr>
          <w:rFonts w:ascii="Republika" w:hAnsi="Republika" w:cs="Arial"/>
        </w:rPr>
      </w:pPr>
      <w:r w:rsidRPr="003519B3">
        <w:rPr>
          <w:rFonts w:ascii="Republika" w:hAnsi="Republika" w:cs="Arial"/>
        </w:rPr>
        <w:t>Zahteve iz teh navodil OU preverja v sklopu preverjanja prenesenih nalog.</w:t>
      </w:r>
    </w:p>
    <w:p w14:paraId="5E73C825" w14:textId="77777777" w:rsidR="009173F8" w:rsidRPr="003519B3" w:rsidRDefault="009173F8" w:rsidP="009173F8">
      <w:pPr>
        <w:spacing w:after="0" w:line="276" w:lineRule="auto"/>
        <w:rPr>
          <w:rFonts w:ascii="Republika" w:hAnsi="Republika" w:cs="Arial"/>
        </w:rPr>
      </w:pPr>
    </w:p>
    <w:p w14:paraId="1AD21F91" w14:textId="77777777" w:rsidR="009173F8" w:rsidRPr="003519B3" w:rsidRDefault="009173F8" w:rsidP="009173F8">
      <w:pPr>
        <w:spacing w:after="0" w:line="276" w:lineRule="auto"/>
        <w:rPr>
          <w:rFonts w:ascii="Republika" w:hAnsi="Republika" w:cs="Arial"/>
        </w:rPr>
      </w:pPr>
      <w:r w:rsidRPr="003519B3">
        <w:rPr>
          <w:rFonts w:ascii="Republika" w:hAnsi="Republika" w:cs="Arial"/>
          <w:bCs/>
        </w:rPr>
        <w:t xml:space="preserve">Z izpolnitvijo zahtev iz navodil je </w:t>
      </w:r>
      <w:r w:rsidRPr="003519B3">
        <w:rPr>
          <w:rFonts w:ascii="Republika" w:hAnsi="Republika" w:cs="Arial"/>
        </w:rPr>
        <w:t>zagotovljena ustrezna raven nadzora nad prenesenimi nalogami.</w:t>
      </w:r>
    </w:p>
    <w:p w14:paraId="0A11B547" w14:textId="77777777" w:rsidR="009173F8" w:rsidRPr="003519B3" w:rsidRDefault="009173F8" w:rsidP="009173F8">
      <w:pPr>
        <w:spacing w:after="0"/>
        <w:rPr>
          <w:rFonts w:ascii="Republika" w:hAnsi="Republika" w:cs="Arial"/>
        </w:rPr>
      </w:pPr>
    </w:p>
    <w:p w14:paraId="64640FBA" w14:textId="77777777" w:rsidR="009173F8" w:rsidRPr="003519B3" w:rsidRDefault="009173F8" w:rsidP="009173F8">
      <w:pPr>
        <w:spacing w:after="0"/>
        <w:rPr>
          <w:rFonts w:ascii="Republika" w:hAnsi="Republika" w:cs="Arial"/>
        </w:rPr>
      </w:pPr>
      <w:r w:rsidRPr="003519B3">
        <w:rPr>
          <w:rFonts w:ascii="Republika" w:hAnsi="Republika" w:cs="Arial"/>
          <w:highlight w:val="yellow"/>
        </w:rPr>
        <w:t xml:space="preserve">  </w:t>
      </w:r>
    </w:p>
    <w:p w14:paraId="6DBC2F7B" w14:textId="77777777" w:rsidR="009173F8" w:rsidRPr="003519B3" w:rsidRDefault="009173F8" w:rsidP="00B71D0A">
      <w:pPr>
        <w:pStyle w:val="Naslov2"/>
        <w:numPr>
          <w:ilvl w:val="1"/>
          <w:numId w:val="95"/>
        </w:numPr>
        <w:ind w:left="851" w:hanging="851"/>
      </w:pPr>
      <w:bookmarkStart w:id="134" w:name="_Toc102128228"/>
      <w:bookmarkStart w:id="135" w:name="_Toc154140063"/>
      <w:bookmarkStart w:id="136" w:name="_Toc187237959"/>
      <w:bookmarkStart w:id="137" w:name="_Toc216420040"/>
      <w:r w:rsidRPr="003519B3">
        <w:t>POSTOPKI ORGANA UPRAVLJANJA ZA OBVLADOVANJE TVEGANJ IN PREPREČEVANJE GOLJUFIJ</w:t>
      </w:r>
      <w:bookmarkEnd w:id="134"/>
      <w:bookmarkEnd w:id="135"/>
      <w:bookmarkEnd w:id="136"/>
      <w:bookmarkEnd w:id="137"/>
    </w:p>
    <w:p w14:paraId="67766483" w14:textId="77777777" w:rsidR="009173F8" w:rsidRPr="003519B3" w:rsidRDefault="009173F8" w:rsidP="009173F8">
      <w:pPr>
        <w:spacing w:after="0"/>
        <w:rPr>
          <w:rFonts w:ascii="Republika" w:hAnsi="Republika" w:cs="Arial"/>
          <w:sz w:val="20"/>
          <w:szCs w:val="20"/>
        </w:rPr>
      </w:pPr>
    </w:p>
    <w:p w14:paraId="43FAE5E8" w14:textId="77777777" w:rsidR="009173F8" w:rsidRPr="003519B3" w:rsidRDefault="009173F8" w:rsidP="009173F8">
      <w:pPr>
        <w:spacing w:after="0" w:line="276" w:lineRule="auto"/>
        <w:rPr>
          <w:rFonts w:ascii="Republika" w:hAnsi="Republika" w:cs="Arial"/>
        </w:rPr>
      </w:pPr>
      <w:r w:rsidRPr="003519B3">
        <w:rPr>
          <w:rFonts w:ascii="Republika" w:hAnsi="Republika" w:cs="Arial"/>
        </w:rPr>
        <w:t xml:space="preserve">MKRR (OU) ima vzpostavljene učinkovite in sorazmerne ukrepe ter postopke za obvladovanje tveganj in preprečevanje goljufij. </w:t>
      </w:r>
    </w:p>
    <w:p w14:paraId="0B52D9D7" w14:textId="77777777" w:rsidR="009173F8" w:rsidRPr="003519B3" w:rsidRDefault="009173F8" w:rsidP="009173F8">
      <w:pPr>
        <w:spacing w:after="0" w:line="276" w:lineRule="auto"/>
        <w:rPr>
          <w:rFonts w:ascii="Republika" w:hAnsi="Republika" w:cs="Arial"/>
        </w:rPr>
      </w:pPr>
    </w:p>
    <w:p w14:paraId="047BB772" w14:textId="77777777" w:rsidR="009173F8" w:rsidRPr="003519B3" w:rsidRDefault="009173F8" w:rsidP="009173F8">
      <w:pPr>
        <w:spacing w:after="0" w:line="276" w:lineRule="auto"/>
        <w:rPr>
          <w:rFonts w:ascii="Republika" w:hAnsi="Republika" w:cs="Arial"/>
        </w:rPr>
      </w:pPr>
      <w:r w:rsidRPr="003519B3">
        <w:rPr>
          <w:rFonts w:ascii="Republika" w:hAnsi="Republika" w:cs="Arial"/>
        </w:rPr>
        <w:t>Obvladovanje tveganj je zagotovljeno z ustrezno notranjo organizacijsko strukturo MKRR, ki zajema upravljanje s tveganji, kontrolne aktivnosti, informiranje in komuniciranje, usposabljanje ter nadziranje in spremljanje uspešnosti obvladovanja tveganj.</w:t>
      </w:r>
    </w:p>
    <w:p w14:paraId="19393595" w14:textId="77777777" w:rsidR="009173F8" w:rsidRPr="003519B3" w:rsidRDefault="009173F8" w:rsidP="009173F8">
      <w:pPr>
        <w:spacing w:after="0" w:line="276" w:lineRule="auto"/>
        <w:rPr>
          <w:rFonts w:ascii="Republika" w:hAnsi="Republika" w:cs="Arial"/>
        </w:rPr>
      </w:pPr>
    </w:p>
    <w:p w14:paraId="42C94C34" w14:textId="77777777" w:rsidR="009173F8" w:rsidRPr="003519B3" w:rsidRDefault="009173F8" w:rsidP="009173F8">
      <w:pPr>
        <w:spacing w:after="0" w:line="276" w:lineRule="auto"/>
        <w:rPr>
          <w:rFonts w:ascii="Republika" w:hAnsi="Republika" w:cs="Arial"/>
        </w:rPr>
      </w:pPr>
      <w:r w:rsidRPr="003519B3">
        <w:rPr>
          <w:rFonts w:ascii="Republika" w:hAnsi="Republika" w:cs="Arial"/>
        </w:rPr>
        <w:t xml:space="preserve">MKRR za obvladovanje tveganj uporablja Navodilo za upravljanje s tveganji na MKRR, v katerem so opredeljeni postopki upravljanja s tveganji in cilji notranjih kontrol. </w:t>
      </w:r>
      <w:r w:rsidRPr="003519B3">
        <w:rPr>
          <w:rFonts w:ascii="Republika" w:hAnsi="Republika"/>
        </w:rPr>
        <w:t xml:space="preserve">Notranje kontrole se izvajajo na podlagi Pravilnika o finančnem poslovanju na MKRR, v katerem so med drugim urejeni tudi postopki podpisovanja, s čimer se zagotavlja, da so aktivnosti in dokumenti odobreni s strani odgovornih oseb. </w:t>
      </w:r>
      <w:r w:rsidRPr="003519B3">
        <w:rPr>
          <w:rFonts w:ascii="Republika" w:hAnsi="Republika" w:cs="Arial"/>
        </w:rPr>
        <w:t xml:space="preserve">Prepoznana tveganja pri poslovanju MKRR so, glede na naloge posameznih notranje organizacijskih enot, evidentirana v Registru tveganj, ki opredeljuje nabor najpogostejših tveganj, opis in oceno tveganja ter ukrepe in odgovorne osebe za njihovo odpravo. Register tveganj se posodablja enkrat letno oziroma ob večjih organizacijskih spremembah. </w:t>
      </w:r>
      <w:r w:rsidRPr="003519B3">
        <w:rPr>
          <w:rFonts w:ascii="Republika" w:eastAsia="Calibri" w:hAnsi="Republika" w:cs="Times New Roman"/>
        </w:rPr>
        <w:t xml:space="preserve">Skladno z Zakonom o integriteti in preprečevanju korupcije se letno posodablja tudi Načrt integritete, ki je orodje za </w:t>
      </w:r>
      <w:r w:rsidRPr="003519B3">
        <w:rPr>
          <w:rFonts w:ascii="Republika" w:eastAsia="Calibri" w:hAnsi="Republika" w:cs="Times New Roman"/>
        </w:rPr>
        <w:lastRenderedPageBreak/>
        <w:t xml:space="preserve">obvladovanje korupcijskih tveganj in tveganj za kršitve integritete. </w:t>
      </w:r>
      <w:bookmarkStart w:id="138" w:name="_Hlk153954363"/>
      <w:r w:rsidRPr="003519B3">
        <w:rPr>
          <w:rFonts w:ascii="Republika" w:eastAsia="Calibri" w:hAnsi="Republika" w:cs="Times New Roman"/>
        </w:rPr>
        <w:t>Namen, pristojnost, odgovornost in naloge notranje revizije na MKRR</w:t>
      </w:r>
      <w:r w:rsidRPr="003519B3">
        <w:rPr>
          <w:rFonts w:ascii="Republika" w:hAnsi="Republika"/>
        </w:rPr>
        <w:t xml:space="preserve">, ki izvaja neodvisen notranji nadzor procesov ministrstva, pa </w:t>
      </w:r>
      <w:r w:rsidRPr="003519B3">
        <w:rPr>
          <w:rFonts w:ascii="Republika" w:eastAsia="Calibri" w:hAnsi="Republika" w:cs="Times New Roman"/>
        </w:rPr>
        <w:t xml:space="preserve">so opredeljene v Pravilniku o organiziranju in delovanju Službe za notranjo revizijo na MKRR. </w:t>
      </w:r>
      <w:bookmarkEnd w:id="138"/>
      <w:r w:rsidRPr="003519B3">
        <w:rPr>
          <w:rFonts w:ascii="Republika" w:eastAsia="Calibri" w:hAnsi="Republika" w:cs="Times New Roman"/>
        </w:rPr>
        <w:t>Vsi dokumenti, pravilniki in notranji akti MKRR, vezani na upravljanje s tveganji in integriteto, so objavljeni na intranetni strani MKRR (oglasna deska).</w:t>
      </w:r>
    </w:p>
    <w:p w14:paraId="3F7D2DC6" w14:textId="77777777" w:rsidR="009173F8" w:rsidRPr="003519B3" w:rsidRDefault="009173F8" w:rsidP="009173F8">
      <w:pPr>
        <w:spacing w:after="0" w:line="276" w:lineRule="auto"/>
        <w:rPr>
          <w:rFonts w:ascii="Republika" w:hAnsi="Republika" w:cs="Arial"/>
        </w:rPr>
      </w:pPr>
    </w:p>
    <w:p w14:paraId="4051D853" w14:textId="5CA7EAA4" w:rsidR="009173F8" w:rsidRPr="003519B3" w:rsidRDefault="009173F8" w:rsidP="009173F8">
      <w:pPr>
        <w:spacing w:after="0" w:line="276" w:lineRule="auto"/>
        <w:rPr>
          <w:rFonts w:ascii="Republika" w:hAnsi="Republika" w:cs="Arial"/>
        </w:rPr>
      </w:pPr>
      <w:r w:rsidRPr="003519B3">
        <w:rPr>
          <w:rFonts w:ascii="Republika" w:hAnsi="Republika" w:cs="Arial"/>
        </w:rPr>
        <w:t xml:space="preserve">Skladno z 2. in 12. točko 69. čl. Uredbe 2021/1060/EU mora država članica zagotoviti zakonitost in pravilnost izdatkov, vključenih v obračune, predložene Komisiji, in sprejeti vse potrebne, učinkovite in sorazmerne, ukrepe za preprečevanje, odkrivanje in odpravo nepravilnosti, vključno z goljufijami ter poročanje o njih. Na podlagi teh določil ter drugih usmeritev in priporočil EK in OLAF je OU za učinkovito preprečevanje in ukrepanje zoper goljufije pripravil Strategijo za boj proti goljufijam v okviru PEKP 2021–2027 (v nadaljevanju Strategija). S Strategijo in pripadajočim akcijskim načrtom je OU že v programskem obdobju 2014–2020 seznanil vse institucije, vključene v izvajanje EKP. </w:t>
      </w:r>
      <w:bookmarkStart w:id="139" w:name="_Hlk183430142"/>
      <w:r w:rsidRPr="003519B3">
        <w:rPr>
          <w:rFonts w:ascii="Republika" w:hAnsi="Republika" w:cs="Arial"/>
        </w:rPr>
        <w:t>Na podoben način je na spletni strani OU tudi za PEKP 2021</w:t>
      </w:r>
      <w:r w:rsidR="007A076C" w:rsidRPr="003519B3">
        <w:rPr>
          <w:rFonts w:ascii="Republika" w:hAnsi="Republika" w:cs="Arial"/>
        </w:rPr>
        <w:t>−</w:t>
      </w:r>
      <w:r w:rsidRPr="003519B3">
        <w:rPr>
          <w:rFonts w:ascii="Republika" w:hAnsi="Republika" w:cs="Arial"/>
        </w:rPr>
        <w:t xml:space="preserve">2027 objavil področno Strategijo in Izjavo OU glede politike boja proti goljufijam in ničelne tolerance do goljufij in korupcije (Priloga 2 Strategije). </w:t>
      </w:r>
      <w:bookmarkEnd w:id="139"/>
    </w:p>
    <w:p w14:paraId="1EE4C85D" w14:textId="77777777" w:rsidR="009173F8" w:rsidRPr="003519B3" w:rsidRDefault="009173F8" w:rsidP="009173F8">
      <w:pPr>
        <w:spacing w:after="0" w:line="276" w:lineRule="auto"/>
        <w:rPr>
          <w:rFonts w:ascii="Republika" w:hAnsi="Republika" w:cs="Arial"/>
        </w:rPr>
      </w:pPr>
    </w:p>
    <w:p w14:paraId="49E753F4" w14:textId="74B495DC" w:rsidR="009173F8" w:rsidRPr="003519B3" w:rsidRDefault="009173F8" w:rsidP="009173F8">
      <w:pPr>
        <w:spacing w:after="0" w:line="276" w:lineRule="auto"/>
        <w:rPr>
          <w:rFonts w:ascii="Republika" w:hAnsi="Republika" w:cs="Arial"/>
        </w:rPr>
      </w:pPr>
      <w:r w:rsidRPr="003519B3">
        <w:rPr>
          <w:rFonts w:ascii="Republika" w:hAnsi="Republika" w:cs="Arial"/>
        </w:rPr>
        <w:t xml:space="preserve">Osrednji namen Strategije je zagotoviti normativni, institucionalni in operativni okvir za uspešen in učinkovit boj proti goljufijam pri izvajanju PEKP 2021−2027. V Strategiji je podrobneje opredeljena politika OU za boj proti goljufijam, ki temelji na štirih posebnih ciljih ter ukrepih za njihovo doseganje. Sestavni del Strategije je akcijski načrt (Priloga 1 Strategije), kjer so opredeljeni ukrepi in odgovornosti ter roki in kazalniki, na podlagi katerih se meri napredek pri doseganju zastavljenih ciljev v boju proti goljufijam. Glavni poudarek Strategije je na preprečevanju, odvračanju, odkrivanju in poročanju na področju politike boja proti goljufijam. Ne nanaša pa se na fazo preiskovanja, odpravljanja in pregona goljufij in korupcije, za kar so pristojne druge nacionalne in evropske institucije. </w:t>
      </w:r>
    </w:p>
    <w:p w14:paraId="4A8C8C02" w14:textId="77777777" w:rsidR="009173F8" w:rsidRPr="003519B3" w:rsidRDefault="009173F8" w:rsidP="009173F8">
      <w:pPr>
        <w:shd w:val="clear" w:color="auto" w:fill="FFFFFF" w:themeFill="background1"/>
        <w:spacing w:after="0" w:line="276" w:lineRule="auto"/>
        <w:rPr>
          <w:rFonts w:ascii="Republika" w:hAnsi="Republika" w:cs="Arial"/>
        </w:rPr>
      </w:pPr>
    </w:p>
    <w:p w14:paraId="0CE416CD" w14:textId="77777777" w:rsidR="009173F8" w:rsidRPr="003519B3" w:rsidRDefault="009173F8" w:rsidP="009173F8">
      <w:pPr>
        <w:spacing w:after="0" w:line="276" w:lineRule="auto"/>
        <w:rPr>
          <w:rFonts w:ascii="Republika" w:hAnsi="Republika" w:cs="Arial"/>
        </w:rPr>
      </w:pPr>
      <w:r w:rsidRPr="003519B3">
        <w:rPr>
          <w:rFonts w:ascii="Republika" w:hAnsi="Republika" w:cs="Arial"/>
          <w:lang w:eastAsia="sl-SI"/>
        </w:rPr>
        <w:t xml:space="preserve">V okviru OU je splošna odgovornost za obvladovanje tveganj goljufij in korupcije prenesena na posamezne vodje notranje organizacijskih enot in vodjo OU, ki prijavo takoj obravnavajo in odločijo ali gre v posameznem primeru za sum goljufije, ki ga je organ po zakonu dolžan prijaviti organom pregona. Pri tem mora vodstvo zaščititi identiteto zaposlenega, ki je prijavo podal. </w:t>
      </w:r>
    </w:p>
    <w:p w14:paraId="254B636E" w14:textId="77777777" w:rsidR="009173F8" w:rsidRPr="003519B3" w:rsidRDefault="009173F8" w:rsidP="009173F8">
      <w:pPr>
        <w:spacing w:after="0" w:line="276" w:lineRule="auto"/>
        <w:rPr>
          <w:rFonts w:ascii="Republika" w:hAnsi="Republika" w:cs="Arial"/>
        </w:rPr>
      </w:pPr>
    </w:p>
    <w:p w14:paraId="58324C33" w14:textId="41440768" w:rsidR="009173F8" w:rsidRPr="003519B3" w:rsidRDefault="009173F8" w:rsidP="009173F8">
      <w:pPr>
        <w:spacing w:after="0" w:line="276" w:lineRule="auto"/>
        <w:rPr>
          <w:rFonts w:ascii="Republika" w:hAnsi="Republika" w:cs="Arial"/>
        </w:rPr>
      </w:pPr>
      <w:r w:rsidRPr="003519B3">
        <w:rPr>
          <w:rFonts w:ascii="Republika" w:hAnsi="Republika" w:cs="Arial"/>
        </w:rPr>
        <w:t xml:space="preserve">MKRR (OU) ima postopke in mehanizme za notranjo in zunanjo prijavo kršitev, nepravilnosti ter sumov goljufij ustrezno vzpostavljene. Z namenom zaščite zaposlenega, ki prijavi nepravilnost oziroma goljufijo v delovnem okolju, je MKRR izdal Pravilnik o vzpostavitvi notranje poti za prijavo MKRR ter tudi Navodilo o obravnavi zunanje prijave po Zakonu o zaščiti prijaviteljev. Prijave oziroma z njimi povezano dokumentacijo se obravnava z največjo zaupnostjo, skladno z zakonodajo s področja varovanja tajnih in osebnih podatkov, zaščite prijaviteljev - žvižgačev ter skladno s kodeksom etike javnih uslužbencev. </w:t>
      </w:r>
      <w:r w:rsidR="00243F20" w:rsidRPr="003519B3">
        <w:rPr>
          <w:rFonts w:ascii="Republika" w:hAnsi="Republika" w:cs="Arial"/>
        </w:rPr>
        <w:t>MKRR</w:t>
      </w:r>
      <w:r w:rsidRPr="003519B3">
        <w:rPr>
          <w:rFonts w:ascii="Republika" w:hAnsi="Republika" w:cs="Arial"/>
        </w:rPr>
        <w:t xml:space="preserve"> </w:t>
      </w:r>
      <w:r w:rsidR="00DB322C" w:rsidRPr="003519B3">
        <w:rPr>
          <w:rFonts w:ascii="Republika" w:hAnsi="Republika" w:cs="Arial"/>
        </w:rPr>
        <w:t xml:space="preserve">je pripravil </w:t>
      </w:r>
      <w:r w:rsidR="00243F20" w:rsidRPr="003519B3">
        <w:rPr>
          <w:rFonts w:ascii="Republika" w:hAnsi="Republika" w:cs="Arial"/>
        </w:rPr>
        <w:t xml:space="preserve">Navodilo o načinu obravnave suma storitve kaznivih dejanj na MKRR (maj 2025), </w:t>
      </w:r>
      <w:r w:rsidRPr="003519B3">
        <w:rPr>
          <w:rFonts w:ascii="Republika" w:hAnsi="Republika" w:cs="Arial"/>
        </w:rPr>
        <w:t>s katerim s</w:t>
      </w:r>
      <w:r w:rsidR="00243F20" w:rsidRPr="003519B3">
        <w:rPr>
          <w:rFonts w:ascii="Republika" w:hAnsi="Republika" w:cs="Arial"/>
        </w:rPr>
        <w:t>o</w:t>
      </w:r>
      <w:r w:rsidRPr="003519B3">
        <w:rPr>
          <w:rFonts w:ascii="Republika" w:hAnsi="Republika" w:cs="Arial"/>
        </w:rPr>
        <w:t xml:space="preserve"> seznan</w:t>
      </w:r>
      <w:r w:rsidR="00243F20" w:rsidRPr="003519B3">
        <w:rPr>
          <w:rFonts w:ascii="Republika" w:hAnsi="Republika" w:cs="Arial"/>
        </w:rPr>
        <w:t>jeni</w:t>
      </w:r>
      <w:r w:rsidRPr="003519B3">
        <w:rPr>
          <w:rFonts w:ascii="Republika" w:hAnsi="Republika" w:cs="Arial"/>
        </w:rPr>
        <w:t xml:space="preserve"> vsi zaposleni</w:t>
      </w:r>
      <w:r w:rsidR="00243F20" w:rsidRPr="003519B3">
        <w:rPr>
          <w:rFonts w:ascii="Republika" w:hAnsi="Republika" w:cs="Arial"/>
        </w:rPr>
        <w:t xml:space="preserve"> (objava na oglasni deski)</w:t>
      </w:r>
      <w:r w:rsidRPr="003519B3">
        <w:rPr>
          <w:rFonts w:ascii="Republika" w:hAnsi="Republika" w:cs="Arial"/>
        </w:rPr>
        <w:t>.</w:t>
      </w:r>
    </w:p>
    <w:p w14:paraId="1CA2272E" w14:textId="77777777" w:rsidR="009173F8" w:rsidRPr="003519B3" w:rsidRDefault="009173F8" w:rsidP="009173F8">
      <w:pPr>
        <w:spacing w:after="0" w:line="276" w:lineRule="auto"/>
        <w:rPr>
          <w:rFonts w:ascii="Republika" w:hAnsi="Republika" w:cs="Arial"/>
        </w:rPr>
      </w:pPr>
    </w:p>
    <w:p w14:paraId="13C5E3B5" w14:textId="77777777" w:rsidR="009173F8" w:rsidRPr="003519B3" w:rsidRDefault="009173F8" w:rsidP="009173F8">
      <w:pPr>
        <w:spacing w:after="0" w:line="276" w:lineRule="auto"/>
        <w:rPr>
          <w:rFonts w:ascii="Republika" w:hAnsi="Republika" w:cs="Arial"/>
        </w:rPr>
      </w:pPr>
      <w:r w:rsidRPr="003519B3">
        <w:rPr>
          <w:rFonts w:ascii="Republika" w:hAnsi="Republika" w:cs="Arial"/>
        </w:rPr>
        <w:t xml:space="preserve">Zmanjševanje tveganj se zagotavlja z rednim usposabljanjem in medsebojno komunikacijo ter pripravo internih dokumentov tako na organu upravljanja kot pri pristojnih posredniških in izvajalskih telesih. V primeru večje spremembe sistema upravljanja in nadzora so sorazmerno povečane tudi aktivnosti postopkov obvladovanja tveganj, ki se ustrezno postopkovno predpišejo, objavijo in operativno izvajajo. </w:t>
      </w:r>
    </w:p>
    <w:p w14:paraId="29BD61FC" w14:textId="77777777" w:rsidR="009173F8" w:rsidRPr="003519B3" w:rsidRDefault="009173F8" w:rsidP="009173F8">
      <w:pPr>
        <w:spacing w:after="0" w:line="276" w:lineRule="auto"/>
        <w:rPr>
          <w:rFonts w:ascii="Republika" w:hAnsi="Republika" w:cs="Arial"/>
        </w:rPr>
      </w:pPr>
    </w:p>
    <w:p w14:paraId="6164C21B" w14:textId="77777777" w:rsidR="009173F8" w:rsidRPr="003519B3" w:rsidRDefault="009173F8" w:rsidP="009173F8">
      <w:pPr>
        <w:spacing w:after="0" w:line="276" w:lineRule="auto"/>
        <w:rPr>
          <w:rFonts w:ascii="Republika" w:hAnsi="Republika" w:cs="Arial"/>
        </w:rPr>
      </w:pPr>
      <w:r w:rsidRPr="003519B3">
        <w:rPr>
          <w:rFonts w:ascii="Republika" w:hAnsi="Republika" w:cs="Arial"/>
        </w:rPr>
        <w:lastRenderedPageBreak/>
        <w:t xml:space="preserve">V Priročniku organa upravljanja za upravljanje s sredstvi evropske kohezijske politike v programskem obdobju 2021–2027 se podrobneje opredelijo procesi upravljanja PEKP ter odgovorne osebe za njihovo izvedbo. </w:t>
      </w:r>
    </w:p>
    <w:p w14:paraId="71778389" w14:textId="77777777" w:rsidR="009173F8" w:rsidRPr="003519B3" w:rsidRDefault="009173F8" w:rsidP="009173F8">
      <w:pPr>
        <w:spacing w:after="0" w:line="276" w:lineRule="auto"/>
        <w:rPr>
          <w:rFonts w:ascii="Republika" w:hAnsi="Republika" w:cs="Arial"/>
          <w:highlight w:val="yellow"/>
        </w:rPr>
      </w:pPr>
    </w:p>
    <w:p w14:paraId="10FE1708" w14:textId="654DD991" w:rsidR="009173F8" w:rsidRPr="003519B3" w:rsidRDefault="009173F8" w:rsidP="009173F8">
      <w:pPr>
        <w:spacing w:after="0" w:line="276" w:lineRule="auto"/>
        <w:rPr>
          <w:rFonts w:ascii="Republika" w:hAnsi="Republika" w:cs="Arial"/>
        </w:rPr>
      </w:pPr>
      <w:r w:rsidRPr="003519B3">
        <w:rPr>
          <w:rFonts w:ascii="Republika" w:hAnsi="Republika" w:cs="Arial"/>
        </w:rPr>
        <w:t>Vsem udeležencem PEKP so na spletni strani OU na voljo navodila, kjer so podrobneje opredeljena pravila in postopki za uspešno izvajanje operacij. Navodila OU, vključno s priloženimi kontrolnimi listi, se ob upoštevanju sprememb ter novih dejavnikov tveganj redno oziroma sproti posodablja in objavi na spletni strani OU.</w:t>
      </w:r>
    </w:p>
    <w:p w14:paraId="7EC655E9" w14:textId="77777777" w:rsidR="009173F8" w:rsidRPr="003519B3" w:rsidRDefault="009173F8" w:rsidP="009173F8">
      <w:pPr>
        <w:spacing w:after="0" w:line="276" w:lineRule="auto"/>
        <w:rPr>
          <w:rFonts w:ascii="Republika" w:hAnsi="Republika" w:cs="Arial"/>
        </w:rPr>
      </w:pPr>
    </w:p>
    <w:p w14:paraId="19DABAD7" w14:textId="484E961A" w:rsidR="009173F8" w:rsidRPr="003519B3" w:rsidRDefault="009173F8" w:rsidP="009173F8">
      <w:pPr>
        <w:spacing w:after="0" w:line="276" w:lineRule="auto"/>
        <w:rPr>
          <w:rFonts w:ascii="Republika" w:hAnsi="Republika" w:cs="Arial"/>
        </w:rPr>
      </w:pPr>
      <w:r w:rsidRPr="003519B3">
        <w:rPr>
          <w:rFonts w:ascii="Republika" w:hAnsi="Republika" w:cs="Arial"/>
        </w:rPr>
        <w:t>Poleg Strategije so aktivnosti OU na področju boja proti nepravilnostim in sumom goljufij vključene tudi v navodila OU za programsko obdobje 2021–2027 in sicer s področja načrtovanja, odločanja o podpori, spremljanja in poročanja o izvajanju EKP; finančnega upravljanja</w:t>
      </w:r>
      <w:r w:rsidR="003B7591" w:rsidRPr="003519B3">
        <w:rPr>
          <w:rFonts w:ascii="Republika" w:hAnsi="Republika" w:cs="Arial"/>
        </w:rPr>
        <w:t xml:space="preserve"> ter</w:t>
      </w:r>
      <w:r w:rsidRPr="003519B3">
        <w:rPr>
          <w:rFonts w:ascii="Republika" w:hAnsi="Republika" w:cs="Arial"/>
        </w:rPr>
        <w:t xml:space="preserve"> upravljalnih preverjanj</w:t>
      </w:r>
      <w:r w:rsidR="003B7591" w:rsidRPr="003519B3">
        <w:rPr>
          <w:rFonts w:ascii="Republika" w:hAnsi="Republika" w:cs="Arial"/>
        </w:rPr>
        <w:t xml:space="preserve">. Navodila s področja </w:t>
      </w:r>
      <w:r w:rsidRPr="003519B3">
        <w:rPr>
          <w:rFonts w:ascii="Republika" w:hAnsi="Republika" w:cs="Arial"/>
        </w:rPr>
        <w:t xml:space="preserve">poročanja in spremljanja nepravilnosti </w:t>
      </w:r>
      <w:r w:rsidR="003B7591" w:rsidRPr="003519B3">
        <w:rPr>
          <w:rFonts w:ascii="Republika" w:hAnsi="Republika" w:cs="Arial"/>
        </w:rPr>
        <w:t xml:space="preserve">določajo način, pogostost in obseg poročanja, ko so nepravilnosti in goljufije ugotovljene oziroma se nanje sumi. </w:t>
      </w:r>
      <w:r w:rsidRPr="003519B3">
        <w:rPr>
          <w:rFonts w:ascii="Republika" w:hAnsi="Republika" w:cs="Arial"/>
        </w:rPr>
        <w:t>Posebna tveganja goljufij, povezana z izborom upravičencev ter izvajanjem operacij, so podrobneje opredeljena v Navodilih OU za izvajanje upravljalnih preverjanj in preverjanj prenesenih nalog, ki poleg kazalnikov goljufije (ang. »red flags«) podrobneje opredeljujejo postopke in orodja za preprečevanje goljufij, dvojnega financiranja izdatkov, nasprotja interesov ter drugih zaznanih tveganj.</w:t>
      </w:r>
    </w:p>
    <w:p w14:paraId="773E92DC" w14:textId="77777777" w:rsidR="009173F8" w:rsidRPr="003519B3" w:rsidRDefault="009173F8" w:rsidP="009173F8">
      <w:pPr>
        <w:spacing w:after="0" w:line="276" w:lineRule="auto"/>
        <w:rPr>
          <w:rFonts w:ascii="Republika" w:hAnsi="Republika" w:cs="Arial"/>
        </w:rPr>
      </w:pPr>
    </w:p>
    <w:p w14:paraId="3694EA13" w14:textId="147825C3" w:rsidR="009173F8" w:rsidRPr="003519B3" w:rsidRDefault="009173F8" w:rsidP="009173F8">
      <w:pPr>
        <w:spacing w:line="276" w:lineRule="auto"/>
        <w:rPr>
          <w:rFonts w:ascii="Republika" w:hAnsi="Republika" w:cs="Arial"/>
        </w:rPr>
      </w:pPr>
      <w:r w:rsidRPr="003519B3">
        <w:rPr>
          <w:rFonts w:ascii="Republika" w:hAnsi="Republika" w:cs="Arial"/>
        </w:rPr>
        <w:t xml:space="preserve">V Navodilih OU za poročanje in spremljanje nepravilnosti pri porabi sredstev EKP v okviru PEKP za obdobje 2021−2027 so opredeljeni postopki za obravnavo nepravilnosti, tudi v primerih goljufij, ter postopki, ki zagotavljajo usklajevanje z nacionalno službo za usklajevanje boja proti goljufijam (AFCOS), ki deluje v okviru Urada za nadzor proračuna. V navodilih </w:t>
      </w:r>
      <w:r w:rsidR="008C75F2" w:rsidRPr="003519B3">
        <w:rPr>
          <w:rFonts w:ascii="Republika" w:hAnsi="Republika" w:cs="Arial"/>
        </w:rPr>
        <w:t xml:space="preserve">so </w:t>
      </w:r>
      <w:r w:rsidR="009E4C8C" w:rsidRPr="003519B3">
        <w:rPr>
          <w:rFonts w:ascii="Republika" w:hAnsi="Republika" w:cs="Arial"/>
        </w:rPr>
        <w:t>opredeljeni</w:t>
      </w:r>
      <w:r w:rsidRPr="003519B3">
        <w:rPr>
          <w:rFonts w:ascii="Republika" w:hAnsi="Republika" w:cs="Arial"/>
        </w:rPr>
        <w:t xml:space="preserve"> postopki za redno poročanje EK o nepravilnostih in goljufijah (sumih goljufij). </w:t>
      </w:r>
    </w:p>
    <w:p w14:paraId="09E4A0F7" w14:textId="77777777" w:rsidR="009173F8" w:rsidRPr="003519B3" w:rsidRDefault="009173F8" w:rsidP="009173F8">
      <w:pPr>
        <w:rPr>
          <w:rFonts w:ascii="Republika" w:hAnsi="Republika" w:cs="Arial"/>
        </w:rPr>
      </w:pPr>
      <w:bookmarkStart w:id="140" w:name="_Hlk187136144"/>
    </w:p>
    <w:p w14:paraId="22FFD0D7" w14:textId="77777777" w:rsidR="009173F8" w:rsidRPr="003519B3" w:rsidRDefault="009173F8" w:rsidP="00B71D0A">
      <w:pPr>
        <w:pStyle w:val="Naslov2"/>
        <w:numPr>
          <w:ilvl w:val="1"/>
          <w:numId w:val="95"/>
        </w:numPr>
        <w:ind w:left="851" w:hanging="851"/>
      </w:pPr>
      <w:bookmarkStart w:id="141" w:name="_Toc102128235"/>
      <w:bookmarkStart w:id="142" w:name="_Toc154140064"/>
      <w:bookmarkStart w:id="143" w:name="_Toc187237960"/>
      <w:bookmarkStart w:id="144" w:name="_Toc216420041"/>
      <w:r w:rsidRPr="003519B3">
        <w:t>NAČRTOVANA SREDSTVA ZA IZVAJANJE NALOG ORGANA UPRAVLJANJA</w:t>
      </w:r>
      <w:bookmarkEnd w:id="141"/>
      <w:bookmarkEnd w:id="142"/>
      <w:bookmarkEnd w:id="143"/>
      <w:bookmarkEnd w:id="144"/>
    </w:p>
    <w:p w14:paraId="4AFB88EB" w14:textId="77777777" w:rsidR="009173F8" w:rsidRPr="003519B3" w:rsidRDefault="009173F8" w:rsidP="009173F8">
      <w:pPr>
        <w:rPr>
          <w:rFonts w:ascii="Republika" w:hAnsi="Republika" w:cs="Arial"/>
          <w:highlight w:val="yellow"/>
        </w:rPr>
      </w:pPr>
    </w:p>
    <w:p w14:paraId="2EC07DC8" w14:textId="77777777" w:rsidR="009173F8" w:rsidRPr="003519B3" w:rsidRDefault="009173F8" w:rsidP="009173F8">
      <w:pPr>
        <w:spacing w:line="276" w:lineRule="auto"/>
        <w:rPr>
          <w:rFonts w:ascii="Republika" w:hAnsi="Republika" w:cs="Arial"/>
        </w:rPr>
      </w:pPr>
      <w:r w:rsidRPr="003519B3">
        <w:rPr>
          <w:rFonts w:ascii="Republika" w:hAnsi="Republika" w:cs="Arial"/>
        </w:rPr>
        <w:t>Sredstva tehnične pomoči za programsko obdobje 2021−2027 se bodo koristila po pavšalni stopnji iz integralnih sredstev. V ta namen je MKRR za OU odprl evidenčni projekt tehnične pomoči.</w:t>
      </w:r>
    </w:p>
    <w:p w14:paraId="29A63667" w14:textId="2B94A571" w:rsidR="009173F8" w:rsidRPr="003519B3" w:rsidRDefault="009173F8" w:rsidP="009173F8">
      <w:pPr>
        <w:spacing w:line="276" w:lineRule="auto"/>
        <w:rPr>
          <w:rFonts w:ascii="Republika" w:hAnsi="Republika"/>
          <w:sz w:val="20"/>
          <w:szCs w:val="20"/>
        </w:rPr>
      </w:pPr>
      <w:r w:rsidRPr="003519B3">
        <w:rPr>
          <w:rFonts w:ascii="Republika" w:hAnsi="Republika" w:cs="Arial"/>
        </w:rPr>
        <w:t>OU pripadajo sredstva v višini 34.953.841 EUR (skupaj z zneskom SPP in komunikacijskimi aktivnostmi po PEKP). Obdobje upravičenosti je od 1.6.2023 do 31.12.2029. Aktivnosti, ki se bodo izvajale na OU za ta namen so: usposabljanja, študije in vrednotenja, vzpostavitev in vzdrževanje informacijskega sistema, komunikacijske aktivnosti, podporna področja namenjena ukrepom za krepitev zmogljivosti vseh udeležencev pri porabi sredstev za učinkovito upravljanje in uporabo skladov ter drugi stroški, ki bodo nastali med izvajanjem za zagotavljanje sinergij med različnimi viri financiranja, predvsem Skladom za pravični prehod in Načrtom za okrevanje in odpornost.</w:t>
      </w:r>
    </w:p>
    <w:bookmarkEnd w:id="140"/>
    <w:p w14:paraId="74BCD134" w14:textId="0AB2B327" w:rsidR="00E97839" w:rsidRPr="003519B3" w:rsidRDefault="00E97839" w:rsidP="00341254">
      <w:pPr>
        <w:jc w:val="left"/>
        <w:rPr>
          <w:rFonts w:ascii="Republika" w:hAnsi="Republika" w:cs="Arial"/>
          <w:sz w:val="20"/>
          <w:szCs w:val="20"/>
        </w:rPr>
      </w:pPr>
    </w:p>
    <w:p w14:paraId="048F8B01" w14:textId="18959AC5" w:rsidR="00E97839" w:rsidRPr="003519B3" w:rsidRDefault="00E97839" w:rsidP="00341254">
      <w:pPr>
        <w:jc w:val="left"/>
        <w:rPr>
          <w:rFonts w:ascii="Republika" w:hAnsi="Republika" w:cs="Arial"/>
          <w:sz w:val="20"/>
          <w:szCs w:val="20"/>
        </w:rPr>
      </w:pPr>
    </w:p>
    <w:p w14:paraId="3E5F3B4D" w14:textId="316AA6D1" w:rsidR="00E97839" w:rsidRPr="003519B3" w:rsidRDefault="00E97839" w:rsidP="00341254">
      <w:pPr>
        <w:jc w:val="left"/>
        <w:rPr>
          <w:rFonts w:ascii="Republika" w:hAnsi="Republika" w:cs="Arial"/>
          <w:sz w:val="20"/>
          <w:szCs w:val="20"/>
        </w:rPr>
      </w:pPr>
    </w:p>
    <w:p w14:paraId="638E6EC0" w14:textId="3ED0AE9F" w:rsidR="00E97839" w:rsidRPr="003519B3" w:rsidRDefault="00E97839" w:rsidP="00341254">
      <w:pPr>
        <w:jc w:val="left"/>
        <w:rPr>
          <w:rFonts w:ascii="Republika" w:hAnsi="Republika" w:cs="Arial"/>
          <w:sz w:val="20"/>
          <w:szCs w:val="20"/>
        </w:rPr>
      </w:pPr>
    </w:p>
    <w:p w14:paraId="66C7E878" w14:textId="28335ACA" w:rsidR="00E97839" w:rsidRPr="003519B3" w:rsidRDefault="00E97839" w:rsidP="00341254">
      <w:pPr>
        <w:jc w:val="left"/>
        <w:rPr>
          <w:rFonts w:ascii="Republika" w:hAnsi="Republika" w:cs="Arial"/>
          <w:sz w:val="20"/>
          <w:szCs w:val="20"/>
        </w:rPr>
      </w:pPr>
    </w:p>
    <w:p w14:paraId="335659F4" w14:textId="72D9F5C1" w:rsidR="000630F1" w:rsidRPr="003519B3" w:rsidRDefault="00732691" w:rsidP="00B71D0A">
      <w:pPr>
        <w:pStyle w:val="Naslov1"/>
        <w:numPr>
          <w:ilvl w:val="0"/>
          <w:numId w:val="95"/>
        </w:numPr>
        <w:ind w:left="851" w:hanging="851"/>
        <w:rPr>
          <w:rFonts w:ascii="Republika" w:hAnsi="Republika"/>
        </w:rPr>
      </w:pPr>
      <w:bookmarkStart w:id="145" w:name="_Toc154140065"/>
      <w:bookmarkStart w:id="146" w:name="_Toc187237961"/>
      <w:bookmarkStart w:id="147" w:name="_Toc216420042"/>
      <w:r w:rsidRPr="003519B3">
        <w:rPr>
          <w:rFonts w:ascii="Republika" w:hAnsi="Republika"/>
        </w:rPr>
        <w:lastRenderedPageBreak/>
        <w:t>ORGAN ZA RAČUNOVODENJE</w:t>
      </w:r>
      <w:bookmarkEnd w:id="145"/>
      <w:bookmarkEnd w:id="146"/>
      <w:bookmarkEnd w:id="147"/>
    </w:p>
    <w:p w14:paraId="12C5B1EC" w14:textId="77777777" w:rsidR="000630F1" w:rsidRPr="003519B3" w:rsidRDefault="000630F1" w:rsidP="00341254">
      <w:pPr>
        <w:rPr>
          <w:rFonts w:ascii="Republika" w:hAnsi="Republika" w:cs="Arial"/>
          <w:sz w:val="20"/>
          <w:szCs w:val="20"/>
        </w:rPr>
      </w:pPr>
    </w:p>
    <w:p w14:paraId="45475AC3" w14:textId="1E4A80AD" w:rsidR="00AA62B9" w:rsidRPr="003519B3" w:rsidRDefault="00AA62B9" w:rsidP="00765E3F">
      <w:pPr>
        <w:pStyle w:val="Naslov2"/>
        <w:numPr>
          <w:ilvl w:val="1"/>
          <w:numId w:val="15"/>
        </w:numPr>
        <w:ind w:left="851" w:hanging="851"/>
      </w:pPr>
      <w:bookmarkStart w:id="148" w:name="_Toc154140066"/>
      <w:bookmarkStart w:id="149" w:name="_Toc187237962"/>
      <w:bookmarkStart w:id="150" w:name="_Toc216420043"/>
      <w:r w:rsidRPr="003519B3">
        <w:t>STATUS ORGANA ZA RAČUNOVODENJE</w:t>
      </w:r>
      <w:bookmarkEnd w:id="148"/>
      <w:bookmarkEnd w:id="149"/>
      <w:bookmarkEnd w:id="150"/>
      <w:r w:rsidRPr="003519B3">
        <w:t xml:space="preserve"> </w:t>
      </w:r>
    </w:p>
    <w:p w14:paraId="5C55A503" w14:textId="77777777" w:rsidR="00C16CAC" w:rsidRPr="003519B3" w:rsidRDefault="00C16CAC" w:rsidP="00341254">
      <w:pPr>
        <w:spacing w:after="0"/>
        <w:jc w:val="left"/>
        <w:rPr>
          <w:rFonts w:ascii="Republika" w:hAnsi="Republika" w:cs="Arial"/>
        </w:rPr>
      </w:pPr>
    </w:p>
    <w:p w14:paraId="37E6AFAC" w14:textId="77777777" w:rsidR="008568FE" w:rsidRPr="003519B3" w:rsidRDefault="008568FE" w:rsidP="008568FE">
      <w:pPr>
        <w:spacing w:after="0"/>
        <w:jc w:val="left"/>
        <w:rPr>
          <w:rFonts w:ascii="Republika" w:hAnsi="Republika" w:cs="Arial"/>
        </w:rPr>
      </w:pPr>
      <w:bookmarkStart w:id="151" w:name="_Toc102128236"/>
      <w:bookmarkStart w:id="152" w:name="_Toc154140076"/>
      <w:r w:rsidRPr="003519B3">
        <w:rPr>
          <w:rFonts w:ascii="Republika" w:hAnsi="Republika" w:cs="Arial"/>
        </w:rPr>
        <w:t xml:space="preserve">Naziv, naslov in kontaktna točka pri organu za računovodenje: </w:t>
      </w:r>
    </w:p>
    <w:p w14:paraId="27EE2CA8" w14:textId="77777777" w:rsidR="008568FE" w:rsidRPr="003519B3" w:rsidRDefault="008568FE" w:rsidP="008568FE">
      <w:pPr>
        <w:spacing w:after="0"/>
        <w:ind w:left="708"/>
        <w:jc w:val="left"/>
        <w:rPr>
          <w:rFonts w:ascii="Republika" w:hAnsi="Republika" w:cs="Arial"/>
        </w:rPr>
      </w:pPr>
    </w:p>
    <w:p w14:paraId="7733F455" w14:textId="77777777" w:rsidR="008568FE" w:rsidRPr="003519B3" w:rsidRDefault="008568FE" w:rsidP="008568FE">
      <w:pPr>
        <w:spacing w:after="0"/>
        <w:ind w:left="708"/>
        <w:jc w:val="left"/>
        <w:rPr>
          <w:rFonts w:ascii="Republika" w:hAnsi="Republika" w:cs="Arial"/>
          <w:b/>
        </w:rPr>
      </w:pPr>
      <w:r w:rsidRPr="003519B3">
        <w:rPr>
          <w:rFonts w:ascii="Republika" w:hAnsi="Republika" w:cs="Arial"/>
          <w:b/>
        </w:rPr>
        <w:t>Ministrstvo za finance</w:t>
      </w:r>
    </w:p>
    <w:p w14:paraId="1F314FC6" w14:textId="77777777" w:rsidR="008568FE" w:rsidRPr="003519B3" w:rsidRDefault="008568FE" w:rsidP="008568FE">
      <w:pPr>
        <w:spacing w:after="0"/>
        <w:ind w:left="708"/>
        <w:jc w:val="left"/>
        <w:rPr>
          <w:rFonts w:ascii="Republika" w:hAnsi="Republika" w:cs="Arial"/>
          <w:b/>
        </w:rPr>
      </w:pPr>
      <w:r w:rsidRPr="003519B3">
        <w:rPr>
          <w:rFonts w:ascii="Republika" w:hAnsi="Republika" w:cs="Arial"/>
          <w:b/>
        </w:rPr>
        <w:t>Direktorat za proračun</w:t>
      </w:r>
    </w:p>
    <w:p w14:paraId="41CE322D" w14:textId="77777777" w:rsidR="008568FE" w:rsidRPr="003519B3" w:rsidRDefault="008568FE" w:rsidP="008568FE">
      <w:pPr>
        <w:spacing w:after="0"/>
        <w:ind w:left="708"/>
        <w:jc w:val="left"/>
        <w:rPr>
          <w:rFonts w:ascii="Republika" w:hAnsi="Republika" w:cs="Arial"/>
          <w:b/>
        </w:rPr>
      </w:pPr>
      <w:r w:rsidRPr="003519B3">
        <w:rPr>
          <w:rFonts w:ascii="Republika" w:hAnsi="Republika" w:cs="Arial"/>
          <w:b/>
        </w:rPr>
        <w:t xml:space="preserve">Sektor za upravljanje s sredstvi EU/CA </w:t>
      </w:r>
    </w:p>
    <w:p w14:paraId="1E67BA9F" w14:textId="77777777" w:rsidR="008568FE" w:rsidRPr="003519B3" w:rsidRDefault="008568FE" w:rsidP="008568FE">
      <w:pPr>
        <w:spacing w:after="0"/>
        <w:ind w:left="708"/>
        <w:jc w:val="left"/>
        <w:rPr>
          <w:rFonts w:ascii="Republika" w:hAnsi="Republika" w:cs="Arial"/>
          <w:b/>
        </w:rPr>
      </w:pPr>
      <w:r w:rsidRPr="003519B3">
        <w:rPr>
          <w:rFonts w:ascii="Republika" w:hAnsi="Republika" w:cs="Arial"/>
          <w:b/>
        </w:rPr>
        <w:t xml:space="preserve">Beethovnova ulica 11 </w:t>
      </w:r>
    </w:p>
    <w:p w14:paraId="0C6F2A2D" w14:textId="77777777" w:rsidR="008568FE" w:rsidRPr="003519B3" w:rsidRDefault="008568FE" w:rsidP="008568FE">
      <w:pPr>
        <w:spacing w:after="0"/>
        <w:ind w:left="708"/>
        <w:jc w:val="left"/>
        <w:rPr>
          <w:rFonts w:ascii="Republika" w:hAnsi="Republika" w:cs="Arial"/>
          <w:b/>
        </w:rPr>
      </w:pPr>
      <w:r w:rsidRPr="003519B3">
        <w:rPr>
          <w:rFonts w:ascii="Republika" w:hAnsi="Republika" w:cs="Arial"/>
          <w:b/>
        </w:rPr>
        <w:t>1000 Ljubljana</w:t>
      </w:r>
    </w:p>
    <w:p w14:paraId="1FB1AD9B" w14:textId="77777777" w:rsidR="008568FE" w:rsidRPr="003519B3" w:rsidRDefault="008568FE" w:rsidP="008568FE">
      <w:pPr>
        <w:spacing w:after="0"/>
        <w:ind w:left="709"/>
        <w:jc w:val="left"/>
        <w:rPr>
          <w:rFonts w:ascii="Republika" w:hAnsi="Republika"/>
        </w:rPr>
      </w:pPr>
      <w:r w:rsidRPr="003519B3">
        <w:rPr>
          <w:rFonts w:ascii="Republika" w:hAnsi="Republika" w:cs="Arial"/>
          <w:b/>
        </w:rPr>
        <w:t xml:space="preserve">e-pošta: </w:t>
      </w:r>
      <w:hyperlink r:id="rId62" w:history="1">
        <w:r w:rsidRPr="003519B3">
          <w:rPr>
            <w:rStyle w:val="Hiperpovezava"/>
            <w:rFonts w:ascii="Republika" w:hAnsi="Republika" w:cs="Arial"/>
            <w:b/>
          </w:rPr>
          <w:t>gp.mf@gov.si</w:t>
        </w:r>
      </w:hyperlink>
      <w:r w:rsidRPr="003519B3">
        <w:rPr>
          <w:rStyle w:val="Hiperpovezava"/>
          <w:rFonts w:ascii="Republika" w:hAnsi="Republika" w:cs="Arial"/>
          <w:b/>
        </w:rPr>
        <w:t>,</w:t>
      </w:r>
      <w:r w:rsidRPr="003519B3">
        <w:rPr>
          <w:rStyle w:val="Hiperpovezava"/>
          <w:rFonts w:ascii="Republika" w:hAnsi="Republika" w:cs="Arial"/>
          <w:b/>
          <w:u w:val="none"/>
        </w:rPr>
        <w:t xml:space="preserve"> </w:t>
      </w:r>
      <w:hyperlink r:id="rId63" w:history="1">
        <w:r w:rsidRPr="003519B3">
          <w:rPr>
            <w:rStyle w:val="Hiperpovezava"/>
            <w:rFonts w:ascii="Republika" w:hAnsi="Republika" w:cs="Arial"/>
            <w:b/>
          </w:rPr>
          <w:t>suseu.mf@gov.si</w:t>
        </w:r>
      </w:hyperlink>
    </w:p>
    <w:p w14:paraId="7E5DE20E" w14:textId="77777777" w:rsidR="008568FE" w:rsidRPr="003519B3" w:rsidRDefault="008568FE" w:rsidP="008568FE">
      <w:pPr>
        <w:spacing w:after="0"/>
        <w:ind w:left="709"/>
        <w:jc w:val="left"/>
        <w:rPr>
          <w:rFonts w:ascii="Republika" w:hAnsi="Republika" w:cs="Arial"/>
          <w:b/>
        </w:rPr>
      </w:pPr>
      <w:r w:rsidRPr="003519B3">
        <w:rPr>
          <w:rFonts w:ascii="Republika" w:hAnsi="Republika" w:cs="Arial"/>
          <w:b/>
        </w:rPr>
        <w:t>telefon: 01 369 65 10</w:t>
      </w:r>
    </w:p>
    <w:p w14:paraId="72B62F9D" w14:textId="77777777" w:rsidR="008568FE" w:rsidRPr="003519B3" w:rsidRDefault="008568FE" w:rsidP="008568FE">
      <w:pPr>
        <w:rPr>
          <w:rFonts w:ascii="Republika" w:hAnsi="Republika" w:cs="Arial"/>
        </w:rPr>
      </w:pPr>
    </w:p>
    <w:p w14:paraId="524D960A" w14:textId="77777777" w:rsidR="008568FE" w:rsidRPr="003519B3" w:rsidRDefault="008568FE" w:rsidP="008568FE">
      <w:pPr>
        <w:rPr>
          <w:rFonts w:ascii="Republika" w:hAnsi="Republika" w:cs="Arial"/>
        </w:rPr>
      </w:pPr>
      <w:r w:rsidRPr="003519B3">
        <w:rPr>
          <w:rFonts w:ascii="Republika" w:hAnsi="Republika" w:cs="Arial"/>
        </w:rPr>
        <w:t xml:space="preserve">Vodja organa za računovodenje: </w:t>
      </w:r>
    </w:p>
    <w:p w14:paraId="0581EF27" w14:textId="77777777" w:rsidR="008568FE" w:rsidRPr="003519B3" w:rsidRDefault="008568FE" w:rsidP="008568FE">
      <w:pPr>
        <w:spacing w:after="0"/>
        <w:ind w:left="708"/>
        <w:rPr>
          <w:rFonts w:ascii="Republika" w:hAnsi="Republika" w:cs="Arial"/>
          <w:b/>
        </w:rPr>
      </w:pPr>
      <w:r w:rsidRPr="003519B3">
        <w:rPr>
          <w:rFonts w:ascii="Republika" w:hAnsi="Republika" w:cs="Arial"/>
          <w:b/>
        </w:rPr>
        <w:t>mag. Evelyn Filip</w:t>
      </w:r>
    </w:p>
    <w:p w14:paraId="64C065C3" w14:textId="77777777" w:rsidR="008568FE" w:rsidRPr="003519B3" w:rsidRDefault="008568FE" w:rsidP="008568FE">
      <w:pPr>
        <w:spacing w:after="0"/>
        <w:ind w:left="708"/>
        <w:rPr>
          <w:rFonts w:ascii="Republika" w:hAnsi="Republika" w:cs="Arial"/>
          <w:b/>
        </w:rPr>
      </w:pPr>
      <w:r w:rsidRPr="003519B3">
        <w:rPr>
          <w:rFonts w:ascii="Republika" w:hAnsi="Republika" w:cs="Arial"/>
          <w:b/>
        </w:rPr>
        <w:t xml:space="preserve">e-pošta: </w:t>
      </w:r>
      <w:hyperlink r:id="rId64" w:history="1">
        <w:r w:rsidRPr="003519B3">
          <w:rPr>
            <w:rStyle w:val="Hiperpovezava"/>
            <w:rFonts w:ascii="Republika" w:hAnsi="Republika"/>
            <w:b/>
          </w:rPr>
          <w:t>evelyn.filip@gov.si</w:t>
        </w:r>
      </w:hyperlink>
      <w:r w:rsidRPr="003519B3">
        <w:rPr>
          <w:rFonts w:ascii="Republika" w:hAnsi="Republika" w:cs="Arial"/>
          <w:b/>
        </w:rPr>
        <w:t xml:space="preserve"> </w:t>
      </w:r>
    </w:p>
    <w:p w14:paraId="440CC554" w14:textId="77777777" w:rsidR="008568FE" w:rsidRPr="003519B3" w:rsidRDefault="008568FE" w:rsidP="008568FE">
      <w:pPr>
        <w:spacing w:after="0"/>
        <w:ind w:left="708"/>
        <w:rPr>
          <w:rFonts w:ascii="Republika" w:hAnsi="Republika" w:cs="Arial"/>
          <w:b/>
        </w:rPr>
      </w:pPr>
      <w:r w:rsidRPr="003519B3">
        <w:rPr>
          <w:rFonts w:ascii="Republika" w:hAnsi="Republika" w:cs="Arial"/>
          <w:b/>
        </w:rPr>
        <w:t>telefon: 01 369 65 11</w:t>
      </w:r>
    </w:p>
    <w:p w14:paraId="38FAF90A" w14:textId="77777777" w:rsidR="008568FE" w:rsidRPr="003519B3" w:rsidRDefault="008568FE" w:rsidP="008568FE">
      <w:pPr>
        <w:rPr>
          <w:rFonts w:ascii="Republika" w:hAnsi="Republika" w:cs="Arial"/>
        </w:rPr>
      </w:pPr>
    </w:p>
    <w:p w14:paraId="0F30C017" w14:textId="57F5DFE9" w:rsidR="008568FE" w:rsidRPr="003519B3" w:rsidRDefault="008568FE" w:rsidP="008568FE">
      <w:pPr>
        <w:spacing w:line="276" w:lineRule="auto"/>
        <w:rPr>
          <w:rFonts w:ascii="Republika" w:hAnsi="Republika" w:cs="Arial"/>
        </w:rPr>
      </w:pPr>
      <w:r w:rsidRPr="003519B3">
        <w:rPr>
          <w:rFonts w:ascii="Republika" w:hAnsi="Republika" w:cs="Arial"/>
        </w:rPr>
        <w:t>Slovenija je izvajanje računovodske funkcije zaupala Ministrstvu za finance, Sektorju za upravljanje s sredstvi EU/CA, ki ni del organa upravljanja. Pravni status organa za računovodenje v 71</w:t>
      </w:r>
      <w:r w:rsidR="00B63755" w:rsidRPr="003519B3">
        <w:rPr>
          <w:rFonts w:ascii="Republika" w:hAnsi="Republika" w:cs="Arial"/>
        </w:rPr>
        <w:t>.</w:t>
      </w:r>
      <w:r w:rsidRPr="003519B3">
        <w:rPr>
          <w:rFonts w:ascii="Republika" w:hAnsi="Republika" w:cs="Arial"/>
        </w:rPr>
        <w:t>1</w:t>
      </w:r>
      <w:r w:rsidR="00B63755" w:rsidRPr="003519B3">
        <w:rPr>
          <w:rFonts w:ascii="Republika" w:hAnsi="Republika" w:cs="Arial"/>
        </w:rPr>
        <w:t xml:space="preserve"> </w:t>
      </w:r>
      <w:r w:rsidRPr="003519B3">
        <w:rPr>
          <w:rFonts w:ascii="Republika" w:hAnsi="Republika" w:cs="Arial"/>
        </w:rPr>
        <w:t>in 72</w:t>
      </w:r>
      <w:r w:rsidR="00B63755" w:rsidRPr="003519B3">
        <w:rPr>
          <w:rFonts w:ascii="Republika" w:hAnsi="Republika" w:cs="Arial"/>
        </w:rPr>
        <w:t>.</w:t>
      </w:r>
      <w:r w:rsidRPr="003519B3">
        <w:rPr>
          <w:rFonts w:ascii="Republika" w:hAnsi="Republika" w:cs="Arial"/>
        </w:rPr>
        <w:t>2 členu ureja Uredba 2021/1060/EU, ki pravi, da se organ za računovodenje opredeli kot organ, pristojen za program. Nadalje, je pravni status organa za računovodenje urejen z 11. členom Uredbe EKP ki opredeljuje, da je  organ za računovodenje notranja organizacijska enota ministrstva, pristojnega za finance, ki je pristojna za upravljanje s sredstvi EU in opravlja naloge iz 76. člena Uredbe 2021/1060/EU.</w:t>
      </w:r>
    </w:p>
    <w:p w14:paraId="5E8E1567" w14:textId="5C45E275" w:rsidR="000F0897" w:rsidRPr="003519B3" w:rsidRDefault="008568FE" w:rsidP="008568FE">
      <w:pPr>
        <w:spacing w:line="276" w:lineRule="auto"/>
        <w:rPr>
          <w:rFonts w:ascii="Republika" w:hAnsi="Republika" w:cs="Arial"/>
        </w:rPr>
      </w:pPr>
      <w:r w:rsidRPr="003519B3">
        <w:rPr>
          <w:rFonts w:ascii="Republika" w:hAnsi="Republika" w:cs="Arial"/>
        </w:rPr>
        <w:t>Organ za računovodenje je javni nacionalni organ.</w:t>
      </w:r>
    </w:p>
    <w:p w14:paraId="0BD7FEF1" w14:textId="77777777" w:rsidR="000F0897" w:rsidRPr="003519B3" w:rsidRDefault="000F0897" w:rsidP="000F0897">
      <w:pPr>
        <w:jc w:val="left"/>
        <w:rPr>
          <w:rFonts w:ascii="Republika" w:hAnsi="Republika" w:cs="Arial"/>
        </w:rPr>
      </w:pPr>
    </w:p>
    <w:p w14:paraId="785C13F4" w14:textId="18E2DABE" w:rsidR="000F0897" w:rsidRPr="003519B3" w:rsidRDefault="000F0897" w:rsidP="00765E3F">
      <w:pPr>
        <w:pStyle w:val="Naslov2"/>
        <w:numPr>
          <w:ilvl w:val="1"/>
          <w:numId w:val="15"/>
        </w:numPr>
        <w:ind w:left="851" w:hanging="851"/>
      </w:pPr>
      <w:bookmarkStart w:id="153" w:name="_Toc154140067"/>
      <w:bookmarkStart w:id="154" w:name="_Toc187237963"/>
      <w:bookmarkStart w:id="155" w:name="_Toc216420044"/>
      <w:r w:rsidRPr="003519B3">
        <w:t>OPIS NALOG ORGANA ZA RAČUNOVODENJE</w:t>
      </w:r>
      <w:bookmarkEnd w:id="153"/>
      <w:bookmarkEnd w:id="154"/>
      <w:bookmarkEnd w:id="155"/>
      <w:r w:rsidRPr="003519B3">
        <w:t xml:space="preserve"> </w:t>
      </w:r>
    </w:p>
    <w:p w14:paraId="7F765E83" w14:textId="77777777" w:rsidR="000F0897" w:rsidRPr="003519B3" w:rsidRDefault="000F0897" w:rsidP="000F0897">
      <w:pPr>
        <w:spacing w:after="0"/>
        <w:rPr>
          <w:rFonts w:ascii="Republika" w:hAnsi="Republika" w:cs="Arial"/>
        </w:rPr>
      </w:pPr>
    </w:p>
    <w:p w14:paraId="23BD1558" w14:textId="77777777" w:rsidR="008568FE" w:rsidRPr="003519B3" w:rsidRDefault="008568FE" w:rsidP="008568FE">
      <w:pPr>
        <w:spacing w:after="0" w:line="276" w:lineRule="auto"/>
        <w:rPr>
          <w:rFonts w:ascii="Republika" w:hAnsi="Republika" w:cs="Arial"/>
        </w:rPr>
      </w:pPr>
      <w:r w:rsidRPr="003519B3">
        <w:rPr>
          <w:rFonts w:ascii="Republika" w:hAnsi="Republika" w:cs="Arial"/>
        </w:rPr>
        <w:t>OR  svoje naloge opravlja v skladu s 76. členom Uredbe 2021/1060/EU, 11. členom Uredbe EKP in Zakonom o izvrševanju državnega proračuna.</w:t>
      </w:r>
    </w:p>
    <w:p w14:paraId="27E8A08B" w14:textId="77777777" w:rsidR="008568FE" w:rsidRPr="003519B3" w:rsidRDefault="008568FE" w:rsidP="008568FE">
      <w:pPr>
        <w:spacing w:after="0" w:line="276" w:lineRule="auto"/>
        <w:rPr>
          <w:rFonts w:ascii="Republika" w:hAnsi="Republika" w:cs="Arial"/>
        </w:rPr>
      </w:pPr>
    </w:p>
    <w:p w14:paraId="2263CA97" w14:textId="77777777" w:rsidR="008568FE" w:rsidRPr="003519B3" w:rsidRDefault="008568FE" w:rsidP="008568FE">
      <w:pPr>
        <w:spacing w:after="0" w:line="276" w:lineRule="auto"/>
        <w:rPr>
          <w:rFonts w:ascii="Republika" w:hAnsi="Republika" w:cs="Arial"/>
        </w:rPr>
      </w:pPr>
      <w:r w:rsidRPr="003519B3">
        <w:rPr>
          <w:rFonts w:ascii="Republika" w:hAnsi="Republika" w:cs="Arial"/>
        </w:rPr>
        <w:t xml:space="preserve">Skladno s 76. členom Uredbe 2021/1060/EU izvajanje računovodske funkcije obsega naslednje naloge: </w:t>
      </w:r>
    </w:p>
    <w:p w14:paraId="695FD161" w14:textId="77777777" w:rsidR="008568FE" w:rsidRPr="003519B3" w:rsidRDefault="008568FE" w:rsidP="008568FE">
      <w:pPr>
        <w:pStyle w:val="Odstavekseznama"/>
        <w:numPr>
          <w:ilvl w:val="0"/>
          <w:numId w:val="8"/>
        </w:numPr>
        <w:spacing w:after="0" w:line="276" w:lineRule="auto"/>
        <w:rPr>
          <w:rFonts w:ascii="Republika" w:hAnsi="Republika" w:cs="Arial"/>
        </w:rPr>
      </w:pPr>
      <w:r w:rsidRPr="003519B3">
        <w:rPr>
          <w:rFonts w:ascii="Republika" w:hAnsi="Republika" w:cs="Arial"/>
        </w:rPr>
        <w:t>priprava in predložitev zahtevkov za plačilo Komisiji v skladu z 91. in 92. členom Uredbe 2021/1060/EU,</w:t>
      </w:r>
    </w:p>
    <w:p w14:paraId="1BF05DDE" w14:textId="77777777" w:rsidR="008568FE" w:rsidRPr="003519B3" w:rsidRDefault="008568FE" w:rsidP="008568FE">
      <w:pPr>
        <w:pStyle w:val="Odstavekseznama"/>
        <w:numPr>
          <w:ilvl w:val="0"/>
          <w:numId w:val="8"/>
        </w:numPr>
        <w:spacing w:line="276" w:lineRule="auto"/>
        <w:rPr>
          <w:rFonts w:ascii="Republika" w:hAnsi="Republika" w:cs="Arial"/>
        </w:rPr>
      </w:pPr>
      <w:r w:rsidRPr="003519B3">
        <w:rPr>
          <w:rFonts w:ascii="Republika" w:hAnsi="Republika" w:cs="Arial"/>
        </w:rPr>
        <w:t>priprava in predložitev računovodskih izkazov za potrditev njihove popolnosti, natančnosti in pravilnosti v skladu z 98. členom Uredbe 2021/1060/EU in vodenje elektronskih evidenc za vse elemente obračunov, vključno z zahtevki za plačilo,</w:t>
      </w:r>
    </w:p>
    <w:p w14:paraId="6F4DC924" w14:textId="77777777" w:rsidR="008568FE" w:rsidRPr="003519B3" w:rsidRDefault="008568FE" w:rsidP="008568FE">
      <w:pPr>
        <w:pStyle w:val="Odstavekseznama"/>
        <w:numPr>
          <w:ilvl w:val="0"/>
          <w:numId w:val="8"/>
        </w:numPr>
        <w:spacing w:line="276" w:lineRule="auto"/>
        <w:rPr>
          <w:rFonts w:ascii="Republika" w:hAnsi="Republika" w:cs="Arial"/>
        </w:rPr>
      </w:pPr>
      <w:r w:rsidRPr="003519B3">
        <w:rPr>
          <w:rFonts w:ascii="Republika" w:hAnsi="Republika" w:cs="Arial"/>
        </w:rPr>
        <w:t>preračunavanje zneskov izdatkov, nastalih v drugi valuti, v euro z uporabo mesečnega računovodskega menjalnega tečaja Komisije iz meseca, v katerem je izdatek evidentiran v računovodskih sistemih telesa, pristojnega za izvajanje nalog 76. člena Uredbe 2021/1060/EU.</w:t>
      </w:r>
    </w:p>
    <w:p w14:paraId="162A4C76" w14:textId="77777777" w:rsidR="008568FE" w:rsidRPr="003519B3" w:rsidRDefault="008568FE" w:rsidP="008568FE">
      <w:pPr>
        <w:spacing w:after="0" w:line="276" w:lineRule="auto"/>
        <w:rPr>
          <w:rFonts w:ascii="Republika" w:hAnsi="Republika" w:cs="Arial"/>
        </w:rPr>
      </w:pPr>
      <w:r w:rsidRPr="003519B3">
        <w:rPr>
          <w:rFonts w:ascii="Republika" w:hAnsi="Republika" w:cs="Arial"/>
        </w:rPr>
        <w:lastRenderedPageBreak/>
        <w:t>Podrobneje so druge naloge OR opredeljene v 11. členu Uredbe EKP:</w:t>
      </w:r>
    </w:p>
    <w:p w14:paraId="6FC4115F" w14:textId="77777777" w:rsidR="008568FE" w:rsidRPr="003519B3" w:rsidRDefault="008568FE" w:rsidP="008568FE">
      <w:pPr>
        <w:pStyle w:val="Odstavekseznama"/>
        <w:numPr>
          <w:ilvl w:val="0"/>
          <w:numId w:val="9"/>
        </w:numPr>
        <w:tabs>
          <w:tab w:val="left" w:pos="993"/>
        </w:tabs>
        <w:suppressAutoHyphens/>
        <w:spacing w:after="0" w:line="276" w:lineRule="auto"/>
        <w:rPr>
          <w:rFonts w:ascii="Republika" w:eastAsia="SimSun" w:hAnsi="Republika" w:cs="Arial"/>
          <w:kern w:val="1"/>
        </w:rPr>
      </w:pPr>
      <w:r w:rsidRPr="003519B3">
        <w:rPr>
          <w:rFonts w:ascii="Republika" w:eastAsia="SimSun" w:hAnsi="Republika" w:cs="Arial"/>
          <w:kern w:val="1"/>
        </w:rPr>
        <w:t>prejemanje plačila iz naslova prispevka EU s strani Evropske komisije in vodi obrestni podračun za zadevni sklad ter evidenco o vseh transakcijah,</w:t>
      </w:r>
    </w:p>
    <w:p w14:paraId="4FDB66CB"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eastAsia="SimSun" w:hAnsi="Republika" w:cs="Arial"/>
          <w:kern w:val="1"/>
        </w:rPr>
        <w:t xml:space="preserve">vodenje ločenih podračunov za vsak sklad posebej in </w:t>
      </w:r>
      <w:r w:rsidRPr="003519B3">
        <w:rPr>
          <w:rFonts w:ascii="Republika" w:hAnsi="Republika" w:cs="Arial"/>
        </w:rPr>
        <w:t>vodenje evidence o obrestih iz naslova teh računov,</w:t>
      </w:r>
    </w:p>
    <w:p w14:paraId="2F034833"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eastAsia="SimSun" w:hAnsi="Republika" w:cs="Arial"/>
          <w:kern w:val="1"/>
        </w:rPr>
        <w:t>izvrševanje povračila iz naslova prispevka EU v državni proračun,</w:t>
      </w:r>
    </w:p>
    <w:p w14:paraId="2BF586D3"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eastAsia="SimSun" w:hAnsi="Republika" w:cs="Arial"/>
          <w:kern w:val="1"/>
        </w:rPr>
        <w:t>vzpostavljanje terjatev do posredniških teles v primeru sistemskih nepravilnosti,</w:t>
      </w:r>
    </w:p>
    <w:p w14:paraId="05420C45"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eastAsia="SimSun" w:hAnsi="Republika" w:cs="Arial"/>
          <w:kern w:val="1"/>
        </w:rPr>
        <w:t>vodenje evidence terjatev, ki jih posredniška in izvajalska telesa vzpostavijo do upravičencev in periodično preverjanje stanja odprtih terjatev po posredniških telesih in jih o tem obvešča;</w:t>
      </w:r>
    </w:p>
    <w:p w14:paraId="51DD6EB5"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hAnsi="Republika" w:cs="Arial"/>
          <w:kern w:val="1"/>
        </w:rPr>
        <w:t>sestavljanje in predlaganje napovedi zahtevkov za plačilo Evropski komisiji,</w:t>
      </w:r>
    </w:p>
    <w:p w14:paraId="36ED0613"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eastAsia="SimSun" w:hAnsi="Republika" w:cs="Arial"/>
          <w:kern w:val="1"/>
        </w:rPr>
        <w:t>prejemanje in ustrezno obravnavanje poročil organa upravljanja in drugih organov, kar vključuje tudi poročila o nepravilnostih in izvedenih ukrepih za njihovo odpravo,</w:t>
      </w:r>
    </w:p>
    <w:p w14:paraId="3E0EC518"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eastAsia="SimSun" w:hAnsi="Republika" w:cs="Arial"/>
          <w:kern w:val="1"/>
        </w:rPr>
        <w:t>sodelovanje z nacionalnimi in evropskimi nadzornimi organi ter ukrepanje, skladno s priporočili iz končnih poročil misij,</w:t>
      </w:r>
    </w:p>
    <w:p w14:paraId="57ABFA6A"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eastAsia="SimSun" w:hAnsi="Republika" w:cs="Arial"/>
          <w:kern w:val="1"/>
        </w:rPr>
        <w:t>razvoj in uporaba informacijskega sistema za namene zagotavljanja elektronske revizijske sledi za vse elemente računovodskih izkazov, vključno z zahtevki za plačilo, knjigo dolžnikov, prihodkovnih/odhodkovnih kontov ter poročilnega sistema,</w:t>
      </w:r>
    </w:p>
    <w:p w14:paraId="7BB2A665"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hAnsi="Republika" w:cs="Arial"/>
        </w:rPr>
        <w:t>priprava Smernic za izvajanje izplačil evropske kohezijske politike, ki jih uskladi z organom upravljanja in objavi na svoji spletni strani,</w:t>
      </w:r>
    </w:p>
    <w:p w14:paraId="0FA6747E" w14:textId="77777777" w:rsidR="008568FE" w:rsidRPr="003519B3" w:rsidRDefault="008568FE" w:rsidP="008568FE">
      <w:pPr>
        <w:pStyle w:val="Odstavekseznama"/>
        <w:numPr>
          <w:ilvl w:val="0"/>
          <w:numId w:val="9"/>
        </w:numPr>
        <w:tabs>
          <w:tab w:val="left" w:pos="993"/>
        </w:tabs>
        <w:suppressAutoHyphens/>
        <w:spacing w:line="276" w:lineRule="auto"/>
        <w:rPr>
          <w:rFonts w:ascii="Republika" w:eastAsia="SimSun" w:hAnsi="Republika" w:cs="Arial"/>
          <w:kern w:val="1"/>
        </w:rPr>
      </w:pPr>
      <w:r w:rsidRPr="003519B3">
        <w:rPr>
          <w:rFonts w:ascii="Republika" w:hAnsi="Republika" w:cs="Arial"/>
        </w:rPr>
        <w:t>priprava navodil s področja izvajanja vračil namenskih sredstev EU, ki jih uskladi z organom upravljanja in jih objavi na svoji spletni strani.</w:t>
      </w:r>
    </w:p>
    <w:p w14:paraId="7FCFCCBA" w14:textId="77777777" w:rsidR="008568FE" w:rsidRPr="003519B3" w:rsidRDefault="008568FE" w:rsidP="008568FE">
      <w:pPr>
        <w:spacing w:after="0"/>
        <w:rPr>
          <w:rFonts w:ascii="Republika" w:hAnsi="Republika" w:cs="Arial"/>
        </w:rPr>
      </w:pPr>
    </w:p>
    <w:p w14:paraId="61EDFC4C" w14:textId="77777777" w:rsidR="008568FE" w:rsidRPr="003519B3" w:rsidRDefault="008568FE" w:rsidP="008568FE">
      <w:pPr>
        <w:spacing w:after="0" w:line="276" w:lineRule="auto"/>
        <w:rPr>
          <w:rFonts w:ascii="Republika" w:hAnsi="Republika" w:cs="Arial"/>
        </w:rPr>
      </w:pPr>
      <w:r w:rsidRPr="003519B3">
        <w:rPr>
          <w:rFonts w:ascii="Republika" w:hAnsi="Republika" w:cs="Arial"/>
        </w:rPr>
        <w:t>Pristojnosti organa za računovodenje izhajajo tudi iz Zakona o izvrševanju proračunov RS za l. 2025 in 2026:</w:t>
      </w:r>
    </w:p>
    <w:p w14:paraId="01F4CBDA" w14:textId="012E7A0D" w:rsidR="008568FE" w:rsidRPr="003519B3" w:rsidRDefault="008568FE" w:rsidP="00B71D0A">
      <w:pPr>
        <w:pStyle w:val="Odstavekseznama"/>
        <w:numPr>
          <w:ilvl w:val="0"/>
          <w:numId w:val="50"/>
        </w:numPr>
        <w:spacing w:line="276" w:lineRule="auto"/>
        <w:rPr>
          <w:rFonts w:ascii="Republika" w:hAnsi="Republika" w:cs="Arial"/>
        </w:rPr>
      </w:pPr>
      <w:r w:rsidRPr="003519B3">
        <w:rPr>
          <w:rFonts w:ascii="Republika" w:hAnsi="Republika" w:cs="Arial"/>
        </w:rPr>
        <w:t>Čl. 14</w:t>
      </w:r>
      <w:r w:rsidR="00B63755" w:rsidRPr="003519B3">
        <w:rPr>
          <w:rFonts w:ascii="Republika" w:hAnsi="Republika" w:cs="Arial"/>
        </w:rPr>
        <w:t>.</w:t>
      </w:r>
      <w:r w:rsidRPr="003519B3">
        <w:rPr>
          <w:rFonts w:ascii="Republika" w:hAnsi="Republika" w:cs="Arial"/>
        </w:rPr>
        <w:t>2: Organ za računovodenje je poleg pristojnosti, določenih v 76. členu Uredbe 2021/1060/EU, pristojen tudi za evidence terjatev, ki jih posredniška in izvajalska telesa vzpostavijo do upravičencev, in periodično preverja stanje odprtih terjatev po posredniških telesih in jih o tem obvešča ter spremlja in izvaja nadzor nad vračili sredstev kohezijske politike. Organ za računovodenje o prejetih vračilih poroča organu upravljanja štirikrat letno, najpozneje do 10. dne v mesecu, ki sledi obdobju poročanja.</w:t>
      </w:r>
    </w:p>
    <w:p w14:paraId="273D0E50" w14:textId="46FC5E74" w:rsidR="008568FE" w:rsidRPr="003519B3" w:rsidRDefault="008568FE" w:rsidP="00B71D0A">
      <w:pPr>
        <w:pStyle w:val="Odstavekseznama"/>
        <w:numPr>
          <w:ilvl w:val="0"/>
          <w:numId w:val="50"/>
        </w:numPr>
        <w:spacing w:line="276" w:lineRule="auto"/>
        <w:rPr>
          <w:rFonts w:ascii="Republika" w:hAnsi="Republika" w:cs="Arial"/>
        </w:rPr>
      </w:pPr>
      <w:r w:rsidRPr="003519B3">
        <w:rPr>
          <w:rFonts w:ascii="Republika" w:hAnsi="Republika" w:cs="Arial"/>
        </w:rPr>
        <w:t>Čl. 17</w:t>
      </w:r>
      <w:r w:rsidR="00B63755" w:rsidRPr="003519B3">
        <w:rPr>
          <w:rFonts w:ascii="Republika" w:hAnsi="Republika" w:cs="Arial"/>
        </w:rPr>
        <w:t>.</w:t>
      </w:r>
      <w:r w:rsidRPr="003519B3">
        <w:rPr>
          <w:rFonts w:ascii="Republika" w:hAnsi="Republika" w:cs="Arial"/>
        </w:rPr>
        <w:t>1: Če organ upravljanja ugotovi, da so bila sredstva kohezijske politike neupravičeno porabljena, najpozneje v 15 dneh od ugotovljene neupravičene porabe sredstev zahteva, da posredniško telo zahteva plačilo od upravičenca. Organ upravljanja zahtevo za plačilo predloži posredniškemu telesu in z njo sočasno seznani organ za računovodenje in revizijski organ.</w:t>
      </w:r>
    </w:p>
    <w:p w14:paraId="795D09A7" w14:textId="651EE700" w:rsidR="008568FE" w:rsidRPr="003519B3" w:rsidRDefault="008568FE" w:rsidP="00B71D0A">
      <w:pPr>
        <w:pStyle w:val="Odstavekseznama"/>
        <w:numPr>
          <w:ilvl w:val="0"/>
          <w:numId w:val="50"/>
        </w:numPr>
        <w:spacing w:line="276" w:lineRule="auto"/>
        <w:rPr>
          <w:rFonts w:ascii="Republika" w:hAnsi="Republika" w:cs="Arial"/>
        </w:rPr>
      </w:pPr>
      <w:r w:rsidRPr="003519B3">
        <w:rPr>
          <w:rFonts w:ascii="Republika" w:hAnsi="Republika" w:cs="Arial"/>
        </w:rPr>
        <w:t>Čl. 17</w:t>
      </w:r>
      <w:r w:rsidR="00B63755" w:rsidRPr="003519B3">
        <w:rPr>
          <w:rFonts w:ascii="Republika" w:hAnsi="Republika" w:cs="Arial"/>
        </w:rPr>
        <w:t>.</w:t>
      </w:r>
      <w:r w:rsidRPr="003519B3">
        <w:rPr>
          <w:rFonts w:ascii="Republika" w:hAnsi="Republika" w:cs="Arial"/>
        </w:rPr>
        <w:t>2: Če je neupravičena poraba sredstev kohezijske politike ugotovljena pri posredniškem telesu, ki je v vlogi upravičenca, organ upravljanja najpozneje v 15 dneh od ugotovljene neupravičene porabe sredstev zahteva, da organ za računovodenje zahteva plačilo od posredniškega telesa in z zahtevo sočasno seznani revizijski organ.</w:t>
      </w:r>
    </w:p>
    <w:p w14:paraId="2B525220" w14:textId="52EF8106" w:rsidR="000F0897" w:rsidRPr="003519B3" w:rsidRDefault="008568FE" w:rsidP="00B71D0A">
      <w:pPr>
        <w:pStyle w:val="Odstavekseznama"/>
        <w:numPr>
          <w:ilvl w:val="0"/>
          <w:numId w:val="50"/>
        </w:numPr>
        <w:spacing w:line="276" w:lineRule="auto"/>
        <w:rPr>
          <w:rFonts w:ascii="Republika" w:hAnsi="Republika" w:cs="Arial"/>
        </w:rPr>
      </w:pPr>
      <w:r w:rsidRPr="003519B3">
        <w:rPr>
          <w:rFonts w:ascii="Republika" w:hAnsi="Republika" w:cs="Arial"/>
        </w:rPr>
        <w:t>Čl. 17</w:t>
      </w:r>
      <w:r w:rsidR="00B63755" w:rsidRPr="003519B3">
        <w:rPr>
          <w:rFonts w:ascii="Republika" w:hAnsi="Republika" w:cs="Arial"/>
        </w:rPr>
        <w:t>.</w:t>
      </w:r>
      <w:r w:rsidRPr="003519B3">
        <w:rPr>
          <w:rFonts w:ascii="Republika" w:hAnsi="Republika" w:cs="Arial"/>
        </w:rPr>
        <w:t>3: Posredniško telo oziroma organ za računovodenje najpozneje v 15 delovnih dneh po prejemu zahteve iz prvega oziroma drugega odstavka tega člena zahteva plačilo od upravičenca oziroma posredniškega telesa.</w:t>
      </w:r>
    </w:p>
    <w:p w14:paraId="1E8A43F1" w14:textId="77777777" w:rsidR="008568FE" w:rsidRPr="003519B3" w:rsidRDefault="008568FE" w:rsidP="008568FE">
      <w:pPr>
        <w:spacing w:line="276" w:lineRule="auto"/>
        <w:rPr>
          <w:rFonts w:ascii="Republika" w:hAnsi="Republika" w:cs="Arial"/>
        </w:rPr>
      </w:pPr>
    </w:p>
    <w:p w14:paraId="102561D5" w14:textId="6FA70BA0" w:rsidR="000F0897" w:rsidRPr="003519B3" w:rsidRDefault="000F0897" w:rsidP="00765E3F">
      <w:pPr>
        <w:pStyle w:val="Naslov2"/>
        <w:numPr>
          <w:ilvl w:val="1"/>
          <w:numId w:val="15"/>
        </w:numPr>
        <w:ind w:left="851" w:hanging="851"/>
      </w:pPr>
      <w:bookmarkStart w:id="156" w:name="_Toc154140068"/>
      <w:bookmarkStart w:id="157" w:name="_Toc187237964"/>
      <w:bookmarkStart w:id="158" w:name="_Toc216420045"/>
      <w:r w:rsidRPr="003519B3">
        <w:lastRenderedPageBreak/>
        <w:t>OPIS ORGANIZACIJE DELA IN POSTOPKOV TER NJIHOV NADZOR</w:t>
      </w:r>
      <w:bookmarkEnd w:id="156"/>
      <w:bookmarkEnd w:id="157"/>
      <w:bookmarkEnd w:id="158"/>
      <w:r w:rsidRPr="003519B3">
        <w:t xml:space="preserve"> </w:t>
      </w:r>
    </w:p>
    <w:p w14:paraId="0526D172" w14:textId="77777777" w:rsidR="000F0897" w:rsidRPr="003519B3" w:rsidRDefault="000F0897" w:rsidP="000F0897">
      <w:pPr>
        <w:spacing w:after="0"/>
        <w:rPr>
          <w:rFonts w:ascii="Republika" w:hAnsi="Republika" w:cs="Arial"/>
        </w:rPr>
      </w:pPr>
    </w:p>
    <w:p w14:paraId="3D3DA435" w14:textId="77777777" w:rsidR="000F0897" w:rsidRPr="003519B3" w:rsidRDefault="000F0897" w:rsidP="00765E3F">
      <w:pPr>
        <w:pStyle w:val="Naslov3"/>
        <w:numPr>
          <w:ilvl w:val="2"/>
          <w:numId w:val="15"/>
        </w:numPr>
        <w:ind w:left="851" w:hanging="851"/>
      </w:pPr>
      <w:bookmarkStart w:id="159" w:name="_Toc154140069"/>
      <w:bookmarkStart w:id="160" w:name="_Toc187237965"/>
      <w:bookmarkStart w:id="161" w:name="_Toc216420046"/>
      <w:r w:rsidRPr="003519B3">
        <w:t>ORGANIZACIJSKA STRUKTURA ORGANA ZA RAČUNOVODENJE</w:t>
      </w:r>
      <w:bookmarkEnd w:id="159"/>
      <w:bookmarkEnd w:id="160"/>
      <w:bookmarkEnd w:id="161"/>
    </w:p>
    <w:p w14:paraId="00D15C06" w14:textId="77777777" w:rsidR="000F0897" w:rsidRPr="003519B3" w:rsidRDefault="000F0897" w:rsidP="000F0897">
      <w:pPr>
        <w:spacing w:after="0"/>
        <w:rPr>
          <w:rFonts w:ascii="Republika" w:hAnsi="Republika" w:cs="Arial"/>
        </w:rPr>
      </w:pPr>
    </w:p>
    <w:p w14:paraId="24DF7431" w14:textId="77777777" w:rsidR="008568FE" w:rsidRPr="003519B3" w:rsidRDefault="008568FE" w:rsidP="008568FE">
      <w:pPr>
        <w:spacing w:after="0"/>
        <w:rPr>
          <w:rFonts w:ascii="Republika" w:hAnsi="Republika" w:cs="Arial"/>
        </w:rPr>
      </w:pPr>
      <w:bookmarkStart w:id="162" w:name="_Toc139005336"/>
      <w:r w:rsidRPr="003519B3">
        <w:rPr>
          <w:rFonts w:ascii="Republika" w:hAnsi="Republika" w:cs="Arial"/>
        </w:rPr>
        <w:t>Računovodsko funkcijo izvaja notranje organizacijska enota Ministrstva za finance – SUSEU/CA.</w:t>
      </w:r>
    </w:p>
    <w:p w14:paraId="2B7930DA" w14:textId="77777777" w:rsidR="008568FE" w:rsidRPr="003519B3" w:rsidRDefault="008568FE" w:rsidP="008568FE">
      <w:pPr>
        <w:spacing w:after="0" w:line="240" w:lineRule="auto"/>
        <w:rPr>
          <w:rFonts w:ascii="Republika" w:hAnsi="Republika" w:cs="Arial"/>
        </w:rPr>
      </w:pPr>
    </w:p>
    <w:p w14:paraId="6353E5BF" w14:textId="77777777" w:rsidR="008568FE" w:rsidRPr="003519B3" w:rsidRDefault="008568FE" w:rsidP="008568FE">
      <w:pPr>
        <w:spacing w:after="0" w:line="240" w:lineRule="auto"/>
        <w:rPr>
          <w:rFonts w:ascii="Republika" w:hAnsi="Republika" w:cs="Arial"/>
        </w:rPr>
      </w:pPr>
      <w:r w:rsidRPr="003519B3">
        <w:rPr>
          <w:rFonts w:ascii="Republika" w:hAnsi="Republika" w:cs="Arial"/>
        </w:rPr>
        <w:t>Organizacijska shema organa za računovodenje je prikazana na sliki 4.</w:t>
      </w:r>
    </w:p>
    <w:p w14:paraId="24A1C653" w14:textId="77777777" w:rsidR="008568FE" w:rsidRPr="003519B3" w:rsidRDefault="008568FE" w:rsidP="008568FE">
      <w:pPr>
        <w:spacing w:after="0" w:line="240" w:lineRule="auto"/>
        <w:rPr>
          <w:rFonts w:ascii="Republika" w:hAnsi="Republika" w:cs="Arial"/>
        </w:rPr>
      </w:pPr>
    </w:p>
    <w:p w14:paraId="6D42343E" w14:textId="77777777" w:rsidR="008568FE" w:rsidRPr="003519B3" w:rsidRDefault="008568FE" w:rsidP="008568FE">
      <w:pPr>
        <w:rPr>
          <w:rFonts w:ascii="Republika" w:hAnsi="Republika" w:cs="Arial"/>
        </w:rPr>
      </w:pPr>
      <w:r w:rsidRPr="003519B3">
        <w:rPr>
          <w:rFonts w:ascii="Republika" w:hAnsi="Republika" w:cs="Arial"/>
        </w:rPr>
        <w:t>Delovne naloge na organa za računovodenje se izvajajo v okviru sistemskih nalog sektorja.</w:t>
      </w:r>
    </w:p>
    <w:p w14:paraId="1FDB236A" w14:textId="77777777" w:rsidR="008568FE" w:rsidRPr="003519B3" w:rsidRDefault="008568FE" w:rsidP="008568FE">
      <w:pPr>
        <w:spacing w:after="0" w:line="276" w:lineRule="auto"/>
        <w:rPr>
          <w:rFonts w:ascii="Republika" w:hAnsi="Republika" w:cs="Arial"/>
        </w:rPr>
      </w:pPr>
      <w:r w:rsidRPr="003519B3">
        <w:rPr>
          <w:rFonts w:ascii="Republika" w:hAnsi="Republika" w:cs="Arial"/>
        </w:rPr>
        <w:t>Ključne delovne naloge sektorja so:</w:t>
      </w:r>
    </w:p>
    <w:p w14:paraId="34EA5AC5"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 xml:space="preserve">kadrovska podpora, </w:t>
      </w:r>
    </w:p>
    <w:p w14:paraId="1DA9196D"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 xml:space="preserve">nepravilnosti, revizijska poročila, poročila na kraju samem, </w:t>
      </w:r>
    </w:p>
    <w:p w14:paraId="7B41269D"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 xml:space="preserve">poročanje, </w:t>
      </w:r>
    </w:p>
    <w:p w14:paraId="0D7341D6"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 xml:space="preserve">razvoj in vzdrževanje informacijskega sistema MFERAC-e-CA2, </w:t>
      </w:r>
    </w:p>
    <w:p w14:paraId="19B15854"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izvajanje aktivnosti v okviru tehnične pomoči,</w:t>
      </w:r>
    </w:p>
    <w:p w14:paraId="43966116" w14:textId="0FCEEE5A"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preverjanja za namene priprave zahtevkov za plačilo in računovodskih izkazov, skladno z Uredbo 2021/1060/EU, zlasti upoštevajoč člen 51, 36</w:t>
      </w:r>
      <w:r w:rsidR="00B63755" w:rsidRPr="003519B3">
        <w:rPr>
          <w:rFonts w:ascii="Republika" w:hAnsi="Republika" w:cs="Arial"/>
        </w:rPr>
        <w:t>.</w:t>
      </w:r>
      <w:r w:rsidRPr="003519B3">
        <w:rPr>
          <w:rFonts w:ascii="Republika" w:hAnsi="Republika" w:cs="Arial"/>
        </w:rPr>
        <w:t>5 ter 91,</w:t>
      </w:r>
    </w:p>
    <w:p w14:paraId="7B176946"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povračila prispevka Unije v državni proračun,</w:t>
      </w:r>
    </w:p>
    <w:p w14:paraId="4C2E8BEE"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vodenje in spremljanje knjige dolžnikov,</w:t>
      </w:r>
    </w:p>
    <w:p w14:paraId="30BAF9B6"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upravljanje s podračuni MF-OR,</w:t>
      </w:r>
    </w:p>
    <w:p w14:paraId="100A8334"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priprava in posredovanje zahtevkov za plačilo na Evropsko komisijo, v skladu s 15., 91., 92., 103. členom in predlogo št. XXIII Uredbe 2021/1060/EU,</w:t>
      </w:r>
    </w:p>
    <w:p w14:paraId="7E580B53" w14:textId="77777777" w:rsidR="008568FE" w:rsidRPr="003519B3" w:rsidRDefault="008568FE" w:rsidP="008568FE">
      <w:pPr>
        <w:pStyle w:val="Odstavekseznama"/>
        <w:numPr>
          <w:ilvl w:val="0"/>
          <w:numId w:val="18"/>
        </w:numPr>
        <w:spacing w:after="0" w:line="276" w:lineRule="auto"/>
        <w:rPr>
          <w:rFonts w:ascii="Republika" w:hAnsi="Republika" w:cs="Arial"/>
        </w:rPr>
      </w:pPr>
      <w:r w:rsidRPr="003519B3">
        <w:rPr>
          <w:rFonts w:ascii="Republika" w:hAnsi="Republika" w:cs="Arial"/>
        </w:rPr>
        <w:t>priprava in potrjevanje računovodskih izkazov, v skladu z 98-104. členom in predlogo št. XXIV Uredbe 2021/1060/EU.</w:t>
      </w:r>
    </w:p>
    <w:p w14:paraId="12B75A27" w14:textId="77777777" w:rsidR="008568FE" w:rsidRPr="003519B3" w:rsidRDefault="008568FE" w:rsidP="008568FE">
      <w:pPr>
        <w:spacing w:after="0"/>
        <w:rPr>
          <w:rFonts w:ascii="Republika" w:hAnsi="Republika" w:cs="Arial"/>
        </w:rPr>
      </w:pPr>
    </w:p>
    <w:p w14:paraId="1F0A4C55" w14:textId="77777777" w:rsidR="008568FE" w:rsidRPr="003519B3" w:rsidRDefault="008568FE" w:rsidP="008568FE">
      <w:pPr>
        <w:spacing w:after="0" w:line="276" w:lineRule="auto"/>
        <w:rPr>
          <w:rFonts w:ascii="Republika" w:hAnsi="Republika" w:cs="Arial"/>
        </w:rPr>
      </w:pPr>
      <w:r w:rsidRPr="003519B3">
        <w:rPr>
          <w:rFonts w:ascii="Republika" w:hAnsi="Republika" w:cs="Arial"/>
        </w:rPr>
        <w:t>Za lažje obvladovanje tveganj, ki so povezana z izvajanjem nalog OR, se pripravi register tveganj s katerim se opredelijo ključna tveganja in ukrepi za njihovo preprečevanje oz. odpravo. Register tveganja se letno revidira v sklopu kolegija sektorja. Na tak način se z omenjenim področjem seznanijo vsi zaposleni v sektorju.</w:t>
      </w:r>
    </w:p>
    <w:p w14:paraId="691F1B43" w14:textId="77777777" w:rsidR="008568FE" w:rsidRPr="003519B3" w:rsidRDefault="008568FE" w:rsidP="008568FE">
      <w:pPr>
        <w:spacing w:after="0" w:line="276" w:lineRule="auto"/>
        <w:rPr>
          <w:rFonts w:ascii="Republika" w:hAnsi="Republika" w:cs="Arial"/>
        </w:rPr>
      </w:pPr>
    </w:p>
    <w:p w14:paraId="6965D6FE" w14:textId="77777777" w:rsidR="008568FE" w:rsidRPr="003519B3" w:rsidRDefault="008568FE" w:rsidP="008568FE">
      <w:pPr>
        <w:spacing w:after="0" w:line="276" w:lineRule="auto"/>
        <w:rPr>
          <w:rFonts w:ascii="Republika" w:hAnsi="Republika" w:cs="Arial"/>
        </w:rPr>
      </w:pPr>
      <w:r w:rsidRPr="003519B3">
        <w:rPr>
          <w:rFonts w:ascii="Republika" w:hAnsi="Republika" w:cs="Arial"/>
        </w:rPr>
        <w:t>OR znotraj sektorja v skladu 72. členom Uredbe 2021/1060 zagotavlja ločenost izvajanja ključnih funkcij:</w:t>
      </w:r>
    </w:p>
    <w:p w14:paraId="02F5BF92" w14:textId="77777777" w:rsidR="008568FE" w:rsidRPr="003519B3" w:rsidRDefault="008568FE" w:rsidP="008568FE">
      <w:pPr>
        <w:pStyle w:val="Odstavekseznama"/>
        <w:numPr>
          <w:ilvl w:val="0"/>
          <w:numId w:val="9"/>
        </w:numPr>
        <w:spacing w:after="0" w:line="276" w:lineRule="auto"/>
        <w:rPr>
          <w:rFonts w:ascii="Republika" w:hAnsi="Republika" w:cs="Arial"/>
        </w:rPr>
      </w:pPr>
      <w:r w:rsidRPr="003519B3">
        <w:rPr>
          <w:rFonts w:ascii="Republika" w:hAnsi="Republika" w:cs="Arial"/>
        </w:rPr>
        <w:t>preverjanje zahtevkov za izplačilo izvajajo kontrolorji,</w:t>
      </w:r>
    </w:p>
    <w:p w14:paraId="28C2E9BB"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avtorizacijo zahtevkov za izplačilo izvaja vodja OR,</w:t>
      </w:r>
    </w:p>
    <w:p w14:paraId="588D6C6C"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pripravo zahtevkov za plačilo in računovodskih izkazov izvajajo verifikatorji, ločeno po skladu,</w:t>
      </w:r>
    </w:p>
    <w:p w14:paraId="448552A3"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potrjevanje zahtevkov za plačilo in računovodskih izkazov izvaja vodja OR,</w:t>
      </w:r>
    </w:p>
    <w:p w14:paraId="49C0042A"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imenovana je oseba za upravljanje knjige dolžnikov,</w:t>
      </w:r>
    </w:p>
    <w:p w14:paraId="5FB5C167" w14:textId="666CAE00" w:rsidR="000F0897" w:rsidRPr="003519B3" w:rsidRDefault="008568FE" w:rsidP="008568FE">
      <w:pPr>
        <w:pStyle w:val="Odstavekseznama"/>
        <w:numPr>
          <w:ilvl w:val="0"/>
          <w:numId w:val="9"/>
        </w:numPr>
        <w:spacing w:line="276" w:lineRule="auto"/>
        <w:rPr>
          <w:rFonts w:ascii="Republika" w:hAnsi="Republika"/>
        </w:rPr>
      </w:pPr>
      <w:r w:rsidRPr="003519B3">
        <w:rPr>
          <w:rFonts w:ascii="Republika" w:hAnsi="Republika" w:cs="Arial"/>
        </w:rPr>
        <w:t>imenovana je oseba izvajanje povračil prispevka EU v državni proračun.</w:t>
      </w:r>
    </w:p>
    <w:p w14:paraId="5AC974CB" w14:textId="77777777" w:rsidR="000F0897" w:rsidRPr="003519B3" w:rsidRDefault="000F0897" w:rsidP="000F0897">
      <w:pPr>
        <w:pStyle w:val="Napis"/>
      </w:pPr>
    </w:p>
    <w:p w14:paraId="7D926A8E" w14:textId="77777777" w:rsidR="000F0897" w:rsidRPr="003519B3" w:rsidRDefault="000F0897" w:rsidP="000F0897">
      <w:pPr>
        <w:pStyle w:val="Napis"/>
      </w:pPr>
    </w:p>
    <w:p w14:paraId="750ECF7B" w14:textId="77777777" w:rsidR="000F0897" w:rsidRPr="003519B3" w:rsidRDefault="000F0897" w:rsidP="000F0897">
      <w:pPr>
        <w:pStyle w:val="Napis"/>
      </w:pPr>
    </w:p>
    <w:p w14:paraId="543A924D" w14:textId="77777777" w:rsidR="000F0897" w:rsidRPr="003519B3" w:rsidRDefault="000F0897" w:rsidP="000F0897">
      <w:pPr>
        <w:pStyle w:val="Napis"/>
        <w:sectPr w:rsidR="000F0897" w:rsidRPr="003519B3" w:rsidSect="00D22E81">
          <w:headerReference w:type="default" r:id="rId65"/>
          <w:footerReference w:type="default" r:id="rId66"/>
          <w:headerReference w:type="first" r:id="rId67"/>
          <w:footerReference w:type="first" r:id="rId68"/>
          <w:pgSz w:w="11906" w:h="16838"/>
          <w:pgMar w:top="1404" w:right="1417" w:bottom="1417" w:left="1417" w:header="708" w:footer="708" w:gutter="0"/>
          <w:cols w:space="708"/>
          <w:titlePg/>
          <w:docGrid w:linePitch="360"/>
        </w:sectPr>
      </w:pPr>
    </w:p>
    <w:p w14:paraId="660B6E1C" w14:textId="04B00663" w:rsidR="000F0897" w:rsidRPr="003519B3" w:rsidRDefault="000F0897" w:rsidP="000F0897">
      <w:pPr>
        <w:pStyle w:val="Napis"/>
      </w:pPr>
      <w:bookmarkStart w:id="163" w:name="_Toc187222570"/>
      <w:bookmarkStart w:id="164" w:name="_Toc216419873"/>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4</w:t>
      </w:r>
      <w:r w:rsidRPr="003519B3">
        <w:rPr>
          <w:noProof/>
        </w:rPr>
        <w:fldChar w:fldCharType="end"/>
      </w:r>
      <w:r w:rsidRPr="003519B3">
        <w:t>: Organizacijska shema organa za računovodenje</w:t>
      </w:r>
      <w:bookmarkEnd w:id="162"/>
      <w:bookmarkEnd w:id="163"/>
      <w:bookmarkEnd w:id="164"/>
    </w:p>
    <w:p w14:paraId="1C29FCC0" w14:textId="42EE131D" w:rsidR="000F0897" w:rsidRPr="003519B3" w:rsidRDefault="008568FE" w:rsidP="008568FE">
      <w:pPr>
        <w:jc w:val="left"/>
        <w:rPr>
          <w:rFonts w:ascii="Republika" w:hAnsi="Republika" w:cs="Arial"/>
          <w:sz w:val="20"/>
          <w:szCs w:val="20"/>
        </w:rPr>
      </w:pPr>
      <w:r w:rsidRPr="003519B3">
        <w:rPr>
          <w:rFonts w:ascii="Republika" w:hAnsi="Republika"/>
          <w:noProof/>
        </w:rPr>
        <w:drawing>
          <wp:inline distT="0" distB="0" distL="0" distR="0" wp14:anchorId="41E7247E" wp14:editId="5B6FCBCA">
            <wp:extent cx="8662836" cy="5076825"/>
            <wp:effectExtent l="0" t="0" r="0" b="0"/>
            <wp:docPr id="6476310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t="8160" b="3728"/>
                    <a:stretch/>
                  </pic:blipFill>
                  <pic:spPr bwMode="auto">
                    <a:xfrm>
                      <a:off x="0" y="0"/>
                      <a:ext cx="8664375" cy="5077727"/>
                    </a:xfrm>
                    <a:prstGeom prst="rect">
                      <a:avLst/>
                    </a:prstGeom>
                    <a:noFill/>
                    <a:ln>
                      <a:noFill/>
                    </a:ln>
                    <a:extLst>
                      <a:ext uri="{53640926-AAD7-44D8-BBD7-CCE9431645EC}">
                        <a14:shadowObscured xmlns:a14="http://schemas.microsoft.com/office/drawing/2010/main"/>
                      </a:ext>
                    </a:extLst>
                  </pic:spPr>
                </pic:pic>
              </a:graphicData>
            </a:graphic>
          </wp:inline>
        </w:drawing>
      </w:r>
    </w:p>
    <w:p w14:paraId="11D2217A" w14:textId="77777777" w:rsidR="000F0897" w:rsidRPr="003519B3" w:rsidRDefault="000F0897" w:rsidP="000F0897">
      <w:pPr>
        <w:spacing w:after="0"/>
        <w:rPr>
          <w:rFonts w:ascii="Republika" w:hAnsi="Republika" w:cs="Arial"/>
        </w:rPr>
      </w:pPr>
    </w:p>
    <w:p w14:paraId="455B02FC" w14:textId="77777777" w:rsidR="000F0897" w:rsidRPr="003519B3" w:rsidRDefault="000F0897" w:rsidP="000F0897">
      <w:pPr>
        <w:spacing w:after="0"/>
        <w:rPr>
          <w:rFonts w:ascii="Republika" w:hAnsi="Republika" w:cs="Arial"/>
        </w:rPr>
        <w:sectPr w:rsidR="000F0897" w:rsidRPr="003519B3" w:rsidSect="00D22E81">
          <w:pgSz w:w="16838" w:h="11906" w:orient="landscape"/>
          <w:pgMar w:top="1418" w:right="1406" w:bottom="1418" w:left="1418" w:header="709" w:footer="709" w:gutter="0"/>
          <w:cols w:space="708"/>
          <w:titlePg/>
          <w:docGrid w:linePitch="360"/>
        </w:sectPr>
      </w:pPr>
    </w:p>
    <w:p w14:paraId="0B361CBF" w14:textId="77777777" w:rsidR="008568FE" w:rsidRPr="003519B3" w:rsidRDefault="008568FE" w:rsidP="008568FE">
      <w:pPr>
        <w:spacing w:after="0" w:line="276" w:lineRule="auto"/>
        <w:rPr>
          <w:rFonts w:ascii="Republika" w:hAnsi="Republika" w:cs="Arial"/>
        </w:rPr>
      </w:pPr>
      <w:r w:rsidRPr="003519B3">
        <w:rPr>
          <w:rFonts w:ascii="Republika" w:hAnsi="Republika" w:cs="Arial"/>
        </w:rPr>
        <w:lastRenderedPageBreak/>
        <w:t xml:space="preserve">Učinkovito in nemoteno poslovanje OR je povezano tudi s sistemskim izvajanjem nalog v okviru Direktorata za proračun ter ostalih direktoratov in služb znotraj MF. </w:t>
      </w:r>
    </w:p>
    <w:p w14:paraId="35F994E5" w14:textId="77777777" w:rsidR="008568FE" w:rsidRPr="003519B3" w:rsidRDefault="008568FE" w:rsidP="008568FE">
      <w:pPr>
        <w:spacing w:after="0" w:line="276" w:lineRule="auto"/>
        <w:rPr>
          <w:rFonts w:ascii="Republika" w:hAnsi="Republika" w:cs="Arial"/>
        </w:rPr>
      </w:pPr>
    </w:p>
    <w:p w14:paraId="42D1E6EE" w14:textId="77777777" w:rsidR="008568FE" w:rsidRPr="003519B3" w:rsidRDefault="008568FE" w:rsidP="008568FE">
      <w:pPr>
        <w:spacing w:after="0" w:line="276" w:lineRule="auto"/>
        <w:rPr>
          <w:rFonts w:ascii="Republika" w:hAnsi="Republika" w:cs="Arial"/>
        </w:rPr>
      </w:pPr>
      <w:r w:rsidRPr="003519B3">
        <w:rPr>
          <w:rFonts w:ascii="Republika" w:hAnsi="Republika" w:cs="Arial"/>
        </w:rPr>
        <w:t>Seznam zaposlenih, vključno z načrtom nadomeščanja ter opis delovnih mest bo naveden v Priročniku organa za računovodenje, v katerega bo vključena tudi tabela sprememb. Priročnik bo pripravljen do 31. decembra 2025.</w:t>
      </w:r>
    </w:p>
    <w:p w14:paraId="09950989" w14:textId="77777777" w:rsidR="008568FE" w:rsidRPr="003519B3" w:rsidRDefault="008568FE" w:rsidP="008568FE">
      <w:pPr>
        <w:spacing w:after="0" w:line="276" w:lineRule="auto"/>
        <w:rPr>
          <w:rFonts w:ascii="Republika" w:hAnsi="Republika" w:cs="Arial"/>
        </w:rPr>
      </w:pPr>
    </w:p>
    <w:p w14:paraId="359B94C7" w14:textId="77777777" w:rsidR="008568FE" w:rsidRPr="003519B3" w:rsidRDefault="008568FE" w:rsidP="008568FE">
      <w:pPr>
        <w:spacing w:after="0" w:line="276" w:lineRule="auto"/>
        <w:rPr>
          <w:rFonts w:ascii="Republika" w:hAnsi="Republika" w:cs="Arial"/>
        </w:rPr>
      </w:pPr>
      <w:r w:rsidRPr="003519B3">
        <w:rPr>
          <w:rFonts w:ascii="Republika" w:hAnsi="Republika" w:cs="Arial"/>
        </w:rPr>
        <w:t>Na letni ravni se pripravi načrt izobraževanja in usposabljanja za OR in drugih zaposlenih na Ministrstvu za finance, katerih naloge so pomembne za pravilno, zakonito in učinkovito črpanje sredstev EKP 2021−2027.</w:t>
      </w:r>
    </w:p>
    <w:p w14:paraId="2CA75F20" w14:textId="77777777" w:rsidR="008568FE" w:rsidRPr="003519B3" w:rsidRDefault="008568FE" w:rsidP="008568FE">
      <w:pPr>
        <w:spacing w:after="0" w:line="276" w:lineRule="auto"/>
        <w:rPr>
          <w:rFonts w:ascii="Republika" w:hAnsi="Republika" w:cs="Arial"/>
        </w:rPr>
      </w:pPr>
    </w:p>
    <w:p w14:paraId="2BF91762" w14:textId="77777777" w:rsidR="008568FE" w:rsidRPr="003519B3" w:rsidRDefault="008568FE" w:rsidP="008568FE">
      <w:pPr>
        <w:spacing w:after="0" w:line="276" w:lineRule="auto"/>
        <w:rPr>
          <w:rFonts w:ascii="Republika" w:hAnsi="Republika" w:cs="Arial"/>
        </w:rPr>
      </w:pPr>
      <w:r w:rsidRPr="003519B3">
        <w:rPr>
          <w:rFonts w:ascii="Republika" w:hAnsi="Republika" w:cs="Arial"/>
        </w:rPr>
        <w:t>OR izvaja interna usposabljanja vseh zaposlenih v Sektorju za upravljanje s sredstvi EU/CA, kjer se udeleženci seznanjajo z novostmi, ki zajemajo pravne podlage ter predstavitev procesov in postopkov izvajanja v okviru OP EKP 2021–2027.</w:t>
      </w:r>
    </w:p>
    <w:p w14:paraId="0E02CC64" w14:textId="77777777" w:rsidR="008568FE" w:rsidRPr="003519B3" w:rsidRDefault="008568FE" w:rsidP="008568FE">
      <w:pPr>
        <w:spacing w:after="0" w:line="276" w:lineRule="auto"/>
        <w:rPr>
          <w:rFonts w:ascii="Republika" w:hAnsi="Republika" w:cs="Arial"/>
        </w:rPr>
      </w:pPr>
    </w:p>
    <w:p w14:paraId="1C67DE3D" w14:textId="77777777" w:rsidR="008568FE" w:rsidRPr="003519B3" w:rsidRDefault="008568FE" w:rsidP="008568FE">
      <w:pPr>
        <w:spacing w:after="0" w:line="276" w:lineRule="auto"/>
        <w:rPr>
          <w:rFonts w:ascii="Republika" w:hAnsi="Republika" w:cs="Arial"/>
        </w:rPr>
      </w:pPr>
      <w:r w:rsidRPr="003519B3">
        <w:rPr>
          <w:rFonts w:ascii="Republika" w:hAnsi="Republika" w:cs="Arial"/>
        </w:rPr>
        <w:t>OR je maja 2024 izdal Smernice organa za računovodenje v okviru izvajanja Evropske kohezijske politike 2021–2027 in jih objavil na svoji spletni strani (</w:t>
      </w:r>
      <w:hyperlink r:id="rId70" w:history="1">
        <w:r w:rsidRPr="003519B3">
          <w:rPr>
            <w:rStyle w:val="Hiperpovezava"/>
            <w:rFonts w:ascii="Republika" w:hAnsi="Republika"/>
          </w:rPr>
          <w:t>Povračila evropskih sredstev v državni proračun | GOV.SI</w:t>
        </w:r>
      </w:hyperlink>
      <w:r w:rsidRPr="003519B3">
        <w:rPr>
          <w:rFonts w:ascii="Republika" w:hAnsi="Republika" w:cs="Arial"/>
        </w:rPr>
        <w:t>). Do 31. marca 2026 bo, v sodelovanju z MF-DJR, izdal Navodila za izvajanje vračil neupravičeno porabljenih evropskih sredstev in jih uskladil z organom upravljanja.</w:t>
      </w:r>
    </w:p>
    <w:p w14:paraId="57C58FB1" w14:textId="77777777" w:rsidR="008568FE" w:rsidRPr="003519B3" w:rsidRDefault="008568FE" w:rsidP="008568FE">
      <w:pPr>
        <w:spacing w:after="0" w:line="276" w:lineRule="auto"/>
        <w:rPr>
          <w:rFonts w:ascii="Republika" w:hAnsi="Republika" w:cs="Arial"/>
        </w:rPr>
      </w:pPr>
    </w:p>
    <w:p w14:paraId="512668B8" w14:textId="77777777" w:rsidR="008568FE" w:rsidRPr="003519B3" w:rsidRDefault="008568FE" w:rsidP="008568FE">
      <w:pPr>
        <w:spacing w:after="0" w:line="276" w:lineRule="auto"/>
        <w:rPr>
          <w:rFonts w:ascii="Republika" w:hAnsi="Republika" w:cs="Arial"/>
        </w:rPr>
      </w:pPr>
      <w:r w:rsidRPr="003519B3">
        <w:rPr>
          <w:rFonts w:ascii="Republika" w:hAnsi="Republika" w:cs="Arial"/>
        </w:rPr>
        <w:t>OR bo svoje naloge izvajal v računovodskem informacijskem sistemu MFERAC-e-CA2, ki bo on-line povezan z IS OU e-MA2, s čimer je OR zagotovljen dostop do vseh informacij o operacijah, o izvedenih upravljalnih preverjanjih ter o rezultatih revizijskih pregledov, potrebnih za pripravo in predložitev zahtevkov za plačilo ter računovodskih izkazov.</w:t>
      </w:r>
    </w:p>
    <w:p w14:paraId="498C3881" w14:textId="77777777" w:rsidR="008568FE" w:rsidRPr="003519B3" w:rsidRDefault="008568FE" w:rsidP="008568FE">
      <w:pPr>
        <w:spacing w:after="0" w:line="276" w:lineRule="auto"/>
        <w:rPr>
          <w:rFonts w:ascii="Republika" w:hAnsi="Republika" w:cs="Arial"/>
        </w:rPr>
      </w:pPr>
    </w:p>
    <w:p w14:paraId="236088A7" w14:textId="77777777" w:rsidR="008568FE" w:rsidRPr="003519B3" w:rsidRDefault="008568FE" w:rsidP="008568FE">
      <w:pPr>
        <w:spacing w:line="276" w:lineRule="auto"/>
        <w:rPr>
          <w:rFonts w:ascii="Republika" w:hAnsi="Republika" w:cs="Arial"/>
        </w:rPr>
      </w:pPr>
      <w:r w:rsidRPr="003519B3">
        <w:rPr>
          <w:rFonts w:ascii="Republika" w:hAnsi="Republika" w:cs="Arial"/>
        </w:rPr>
        <w:t>MFERAC-e-CA2 bo planske podatke, kot izhajajo iz PEKP, pridobil iz IS OU e-MA2: podatke o PEKP, prednostnih nalogah (vsebinske, finančne) vključno s specifičnimi cilji (kazalniki učinka, kazalniki rezultata) in pripadajočimi šifranti. Podatki izhajajo iz potrjenega PEKP. V primeru sprememb na prej omenjenih podatkih, se zagotavlja zgodovina podatkov (verzioniranje) in s tem revizijska sled (možen bo tudi izpis poročila podatkov za prejšnje verzije). Vsi nivoji bodo med seboj povezani (zagotovljen je prehod z nižjih nivojev v višje in obratno), podatki bodo predmet logičnih sistemskih kontrol (horizontalno, vertikalno).</w:t>
      </w:r>
    </w:p>
    <w:p w14:paraId="496735B3" w14:textId="77777777" w:rsidR="008568FE" w:rsidRPr="003519B3" w:rsidRDefault="008568FE" w:rsidP="008568FE">
      <w:pPr>
        <w:spacing w:line="276" w:lineRule="auto"/>
        <w:rPr>
          <w:rFonts w:ascii="Republika" w:hAnsi="Republika" w:cs="Arial"/>
        </w:rPr>
      </w:pPr>
      <w:r w:rsidRPr="003519B3">
        <w:rPr>
          <w:rFonts w:ascii="Republika" w:hAnsi="Republika" w:cs="Arial"/>
        </w:rPr>
        <w:t>Podatki na nižjih nivojih (Odločitev o podpori, JR, operacija, ZZI) se bodo sproti, ko bodo v ustreznem statusu za prenos, prenesli v MFERAC-e-CA2 iz IS OU e-MA2.</w:t>
      </w:r>
    </w:p>
    <w:p w14:paraId="1783F55D" w14:textId="7A0BF5E5" w:rsidR="008568FE" w:rsidRPr="003519B3" w:rsidRDefault="008568FE" w:rsidP="008568FE">
      <w:pPr>
        <w:spacing w:line="276" w:lineRule="auto"/>
        <w:rPr>
          <w:rFonts w:ascii="Republika" w:hAnsi="Republika" w:cs="Arial"/>
        </w:rPr>
      </w:pPr>
      <w:r w:rsidRPr="003519B3">
        <w:rPr>
          <w:rFonts w:ascii="Republika" w:hAnsi="Republika" w:cs="Arial"/>
        </w:rPr>
        <w:t xml:space="preserve">Knjigovodsko se operacija izvaja prek zahtevkov za izplačilo. Zahtevek za izplačilo je standardiziran obrazec, ki se kreira v IS OU e-MA2 in je podlaga za pripravo podatkov za odredbe za izplačilo iz državnega proračuna ter terjatve, ki jo PT vzpostavi do OR v sistemu MFERAC. Pred vzpostavitvijo terjatve mora biti zahtevek za izplačilo predmet kontrole skladno z EU in nacionalno uredbo ter navodili OU, ker se samo z zaključeno kontrolo ZZI-ja v IS OU e-MA2 vzpostavi terjatev v MFERAC-u. Pozitivni rezultat kontrol in dodatnih preverjanj (t.i. desk review) ter izvršeno plačilo upravičencu iz državnega proračuna omogočata OU/PT, da zahtevek za izplačilo preda OR in s tem omogoči črpanje sredstev kohezijske politike. Predan zahtevek za izplačilo OR vključuje terjatev PT do organa za računovodenje. Terjatev je v višini prispevka EU zahtevka za izplačilo (temelji na prijavljenih celotnih upravičenih izdatkih) in OR predstavlja podlago za izvedbo povračila v državni proračun (terjatev se vzpostavi skladno z zapisanimi pravili v računovodskem sistemu MFERAC). Sestavni del terjatve PT do OR je tudi znesek pripadajočega </w:t>
      </w:r>
      <w:r w:rsidRPr="003519B3">
        <w:rPr>
          <w:rFonts w:ascii="Republika" w:hAnsi="Republika" w:cs="Arial"/>
        </w:rPr>
        <w:lastRenderedPageBreak/>
        <w:t xml:space="preserve">deleža tehnične pomoči, ki se v državni proračun povrne v </w:t>
      </w:r>
      <w:r w:rsidR="00B63755" w:rsidRPr="003519B3">
        <w:rPr>
          <w:rFonts w:ascii="Republika" w:hAnsi="Republika" w:cs="Arial"/>
        </w:rPr>
        <w:t>odstotkih</w:t>
      </w:r>
      <w:r w:rsidRPr="003519B3">
        <w:rPr>
          <w:rFonts w:ascii="Republika" w:hAnsi="Republika" w:cs="Arial"/>
        </w:rPr>
        <w:t>, kot je določeno v Uredbi 2021/1060/EU.</w:t>
      </w:r>
    </w:p>
    <w:p w14:paraId="3C68A263" w14:textId="77777777" w:rsidR="008568FE" w:rsidRPr="003519B3" w:rsidRDefault="008568FE" w:rsidP="008568FE">
      <w:pPr>
        <w:spacing w:line="276" w:lineRule="auto"/>
        <w:rPr>
          <w:rFonts w:ascii="Republika" w:hAnsi="Republika" w:cs="Arial"/>
        </w:rPr>
      </w:pPr>
      <w:r w:rsidRPr="003519B3">
        <w:rPr>
          <w:rFonts w:ascii="Republika" w:hAnsi="Republika" w:cs="Arial"/>
        </w:rPr>
        <w:t>Obliko in vsebino zahtevka za izplačilo, predpiše OR. Le-ta vsebuje ključne informacije o NIO, operaciji (vsebinske, finančne), podatke o izplačilu iz državnega proračuna, izvedenih preverjanjih in o doseganju kazalnikov učinka/rezultata na nivoju operacije. Vse navedene informacije se v MFERAC-e-CA2 prenašajo na nivoju operacije. Sestavni del zahtevka za izplačilo je tudi terjatev, ki jo v MFERAC posredniško telo vzpostavi do organa za računovodenje.</w:t>
      </w:r>
    </w:p>
    <w:p w14:paraId="152A933F" w14:textId="77777777" w:rsidR="008568FE" w:rsidRPr="003519B3" w:rsidRDefault="008568FE" w:rsidP="008568FE">
      <w:pPr>
        <w:spacing w:line="276" w:lineRule="auto"/>
        <w:rPr>
          <w:rFonts w:ascii="Republika" w:hAnsi="Republika" w:cs="Arial"/>
        </w:rPr>
      </w:pPr>
      <w:r w:rsidRPr="003519B3">
        <w:rPr>
          <w:rFonts w:ascii="Republika" w:hAnsi="Republika" w:cs="Arial"/>
        </w:rPr>
        <w:t>Predpisani obrazec zahtevka za izplačilo je sestavni del Smernic organa za računovodenje. Preverjanje zahtevka za izplačilo na OR poteka po predpisanem postopku (uporaba vprašalnikov oz. kontrolnih listov ter sistemskih kontrol), ki bo podrobno opisan v postopkovnem delu Priročnika organa za računovodenje.</w:t>
      </w:r>
    </w:p>
    <w:p w14:paraId="10C34305" w14:textId="7318168C" w:rsidR="000F0897" w:rsidRPr="003519B3" w:rsidRDefault="008568FE" w:rsidP="008568FE">
      <w:pPr>
        <w:spacing w:after="0" w:line="276" w:lineRule="auto"/>
        <w:rPr>
          <w:rFonts w:ascii="Republika" w:hAnsi="Republika" w:cs="Arial"/>
        </w:rPr>
      </w:pPr>
      <w:r w:rsidRPr="003519B3">
        <w:rPr>
          <w:rFonts w:ascii="Republika" w:hAnsi="Republika" w:cs="Arial"/>
        </w:rPr>
        <w:t>Potrjevanje zahtevkov za izplačilo na OR se izvaja prek statusov zahtevkov za izplačilo. V zahtevek za plačilo so vključeni le tisti zahtevki za izplačilo, ki so avtorizirani in/ali povrnjeni v DP in katerih zadnji status ni izključitev. S tem OR zagotavlja, da v zahtevke za plačilo do Evropske komisije vključi le tiste izdatke, ki so upravičeni do povračila prispevka Unije, kot to v členih 51</w:t>
      </w:r>
      <w:r w:rsidR="00B63755" w:rsidRPr="003519B3">
        <w:rPr>
          <w:rFonts w:ascii="Republika" w:hAnsi="Republika" w:cs="Arial"/>
        </w:rPr>
        <w:t>.</w:t>
      </w:r>
      <w:r w:rsidRPr="003519B3">
        <w:rPr>
          <w:rFonts w:ascii="Republika" w:hAnsi="Republika" w:cs="Arial"/>
        </w:rPr>
        <w:t>, 36</w:t>
      </w:r>
      <w:r w:rsidR="00B63755" w:rsidRPr="003519B3">
        <w:rPr>
          <w:rFonts w:ascii="Republika" w:hAnsi="Republika" w:cs="Arial"/>
        </w:rPr>
        <w:t>.</w:t>
      </w:r>
      <w:r w:rsidRPr="003519B3">
        <w:rPr>
          <w:rFonts w:ascii="Republika" w:hAnsi="Republika" w:cs="Arial"/>
        </w:rPr>
        <w:t>5 ter 91</w:t>
      </w:r>
      <w:r w:rsidR="00B63755" w:rsidRPr="003519B3">
        <w:rPr>
          <w:rFonts w:ascii="Republika" w:hAnsi="Republika" w:cs="Arial"/>
        </w:rPr>
        <w:t>.</w:t>
      </w:r>
      <w:r w:rsidRPr="003519B3">
        <w:rPr>
          <w:rFonts w:ascii="Republika" w:hAnsi="Republika" w:cs="Arial"/>
        </w:rPr>
        <w:t xml:space="preserve"> nalaga Uredba 2021/1060/EU. V primeru nepravilnosti praviloma v zahtevke za plačilo vključi negativne zahtevke za izplačilo, ki so povezani s certificiranimi izdatki tekočega in preteklih obračunskih let, ne glede na to, ali je terjatev do upravičenca zaprta ali ne.</w:t>
      </w:r>
    </w:p>
    <w:p w14:paraId="2DEEDCCD" w14:textId="77777777" w:rsidR="000F0897" w:rsidRPr="003519B3" w:rsidRDefault="000F0897" w:rsidP="000F0897">
      <w:pPr>
        <w:spacing w:after="0"/>
        <w:rPr>
          <w:rFonts w:ascii="Republika" w:hAnsi="Republika" w:cs="Arial"/>
          <w:b/>
        </w:rPr>
      </w:pPr>
    </w:p>
    <w:p w14:paraId="3F9970FA" w14:textId="77777777" w:rsidR="000F0897" w:rsidRPr="003519B3" w:rsidRDefault="000F0897" w:rsidP="000F0897">
      <w:pPr>
        <w:spacing w:after="0"/>
        <w:rPr>
          <w:rFonts w:ascii="Republika" w:hAnsi="Republika" w:cs="Arial"/>
          <w:b/>
        </w:rPr>
      </w:pPr>
    </w:p>
    <w:p w14:paraId="7C8FEBC0" w14:textId="77777777" w:rsidR="000F0897" w:rsidRPr="003519B3" w:rsidRDefault="000F0897" w:rsidP="00765E3F">
      <w:pPr>
        <w:pStyle w:val="Naslov3"/>
        <w:numPr>
          <w:ilvl w:val="2"/>
          <w:numId w:val="15"/>
        </w:numPr>
        <w:ind w:left="851" w:hanging="851"/>
      </w:pPr>
      <w:bookmarkStart w:id="165" w:name="_Toc154140070"/>
      <w:bookmarkStart w:id="166" w:name="_Toc187237966"/>
      <w:bookmarkStart w:id="167" w:name="_Toc216420047"/>
      <w:r w:rsidRPr="003519B3">
        <w:t>POSTOPEK PRIPRAVE ZAHTEVKOV ZA PLAČILO</w:t>
      </w:r>
      <w:bookmarkEnd w:id="165"/>
      <w:bookmarkEnd w:id="166"/>
      <w:bookmarkEnd w:id="167"/>
    </w:p>
    <w:p w14:paraId="38542926" w14:textId="77777777" w:rsidR="000F0897" w:rsidRPr="003519B3" w:rsidRDefault="000F0897" w:rsidP="000F0897">
      <w:pPr>
        <w:spacing w:after="120"/>
        <w:rPr>
          <w:rFonts w:ascii="Republika" w:hAnsi="Republika" w:cs="Arial"/>
        </w:rPr>
      </w:pPr>
    </w:p>
    <w:p w14:paraId="485774E0" w14:textId="77777777" w:rsidR="008568FE" w:rsidRPr="003519B3" w:rsidRDefault="008568FE" w:rsidP="008568FE">
      <w:pPr>
        <w:spacing w:after="120" w:line="276" w:lineRule="auto"/>
        <w:rPr>
          <w:rFonts w:ascii="Republika" w:hAnsi="Republika" w:cs="Arial"/>
        </w:rPr>
      </w:pPr>
      <w:r w:rsidRPr="003519B3">
        <w:rPr>
          <w:rFonts w:ascii="Republika" w:hAnsi="Republika" w:cs="Arial"/>
        </w:rPr>
        <w:t>OR pripravlja zahtevke za plačilo (v nadaljevanju: ZaP) v svojem MFERAC-e-CA2. V skladu z 91. členom Uredbe 2021/1060/EU, se ZaP-i vlagajo v okviru posameznega obračunskega leta v rokih, kot jih določa prej omenjena Uredba:</w:t>
      </w:r>
    </w:p>
    <w:p w14:paraId="5E2B8745"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do 31. oktobra leta N,</w:t>
      </w:r>
    </w:p>
    <w:p w14:paraId="46F1505C"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do 30. novembra leta N,</w:t>
      </w:r>
    </w:p>
    <w:p w14:paraId="32A4C1A6"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do 31. decembra leta N,</w:t>
      </w:r>
    </w:p>
    <w:p w14:paraId="75A5CA2E"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do 28. februarja leta N+1,</w:t>
      </w:r>
    </w:p>
    <w:p w14:paraId="744A2E7C"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do 31. maja leta N+1,</w:t>
      </w:r>
    </w:p>
    <w:p w14:paraId="5CE63AEA"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do 31. julija leta N+1.</w:t>
      </w:r>
    </w:p>
    <w:p w14:paraId="076F0432" w14:textId="77777777" w:rsidR="008568FE" w:rsidRPr="003519B3" w:rsidRDefault="008568FE" w:rsidP="008568FE">
      <w:pPr>
        <w:spacing w:line="276" w:lineRule="auto"/>
        <w:rPr>
          <w:rFonts w:ascii="Republika" w:hAnsi="Republika" w:cs="Arial"/>
        </w:rPr>
      </w:pPr>
      <w:r w:rsidRPr="003519B3">
        <w:rPr>
          <w:rFonts w:ascii="Republika" w:hAnsi="Republika" w:cs="Arial"/>
        </w:rPr>
        <w:t>V skladu s Sporazumom med OU, RO in OR, se v posameznem obračunskem letu vloži največ 5 zahtevkov za vmesno plačilo. Zadnji se vloži do 31. 3. leta N+1, pri čemer se ta zahtevek za vmesno plačilo razume kot zahtevek za končno plačilo po tekočem obračunskem letu.</w:t>
      </w:r>
    </w:p>
    <w:p w14:paraId="490095D4" w14:textId="77777777" w:rsidR="008568FE" w:rsidRPr="003519B3" w:rsidRDefault="008568FE" w:rsidP="008568FE">
      <w:pPr>
        <w:spacing w:line="276" w:lineRule="auto"/>
        <w:rPr>
          <w:rFonts w:ascii="Republika" w:hAnsi="Republika" w:cs="Arial"/>
        </w:rPr>
      </w:pPr>
      <w:r w:rsidRPr="003519B3">
        <w:rPr>
          <w:rFonts w:ascii="Republika" w:hAnsi="Republika" w:cs="Arial"/>
        </w:rPr>
        <w:t>Priprava ZaP poteka v MFERAC- e-CA2. Osnovo za pripravo posameznega vmesnega zahtevka za plačilo znotraj obračunskega leta, predstavljajo, s strani OR preverjeni in potrjeni zahtevki za izplačilo (višji status od avtorizacija, če ni zadnji status izključen), ki jim OR ob pripravi zahtevka za plačilo določil status »certifikacija«. Pri pripravi zahtevka za plačilo si OR pomaga z ustreznimi poročili, ki jih generira MFERAC-e-CA2 in ki podpirajo postopek priprave zahtevka za plačilo in so tako sestavni del revizijske sledi po čl. 76 Uredbe 2021/1060/EU. Prav tako OR v svojem informacijskem sistemu zagotavlja izpis obrazca zahtevka za plačilo, kot ga je predpisala Evropska komisija s prilogo XXIII (Uredba EK št. 2021/1060).</w:t>
      </w:r>
    </w:p>
    <w:p w14:paraId="3680D18A" w14:textId="7A35A787" w:rsidR="008568FE" w:rsidRPr="003519B3" w:rsidRDefault="008568FE" w:rsidP="008568FE">
      <w:pPr>
        <w:spacing w:line="276" w:lineRule="auto"/>
        <w:rPr>
          <w:rFonts w:ascii="Republika" w:hAnsi="Republika" w:cs="Arial"/>
        </w:rPr>
      </w:pPr>
      <w:r w:rsidRPr="003519B3">
        <w:rPr>
          <w:rFonts w:ascii="Republika" w:hAnsi="Republika" w:cs="Arial"/>
        </w:rPr>
        <w:t xml:space="preserve">Poročila zagotavljajo agregiranje finančnih podatkov (skupni znesek upravičenih izdatkov, skupni znesek javnih upravičenih izdatkov, skupni znesek prispevka Unije, znesek pripadajoče TP, skupni </w:t>
      </w:r>
      <w:r w:rsidRPr="003519B3">
        <w:rPr>
          <w:rFonts w:ascii="Republika" w:hAnsi="Republika" w:cs="Arial"/>
        </w:rPr>
        <w:lastRenderedPageBreak/>
        <w:t>znesek plačila upravičencem) certificiranih zahtevkov za izplačilo po prednostni nalogi/skladu/regiji za vsako obračunsko leto. Prav tako je zagotovljeno poročanje o finančnih instrumentih ter državnih pomočeh (čl. 91</w:t>
      </w:r>
      <w:r w:rsidR="00B63755" w:rsidRPr="003519B3">
        <w:rPr>
          <w:rFonts w:ascii="Republika" w:hAnsi="Republika" w:cs="Arial"/>
        </w:rPr>
        <w:t>.</w:t>
      </w:r>
      <w:r w:rsidRPr="003519B3">
        <w:rPr>
          <w:rFonts w:ascii="Republika" w:hAnsi="Republika" w:cs="Arial"/>
        </w:rPr>
        <w:t xml:space="preserve">5 Uredbe 2021/1060/EU), saj OR v Smernicah predpiše, da mora biti na zahtevku za izplačilo označeno, če so finančni instrumenti/državna pomoč predmet zahtevka za izplačilo. OR bo v svojem informacijskem sistemu tudi zagotovil informacijo o vseh zahtevanih zneskih ter prejetih plačilih s strani Evropske komisije. </w:t>
      </w:r>
    </w:p>
    <w:p w14:paraId="06F367B7" w14:textId="77777777" w:rsidR="008568FE" w:rsidRPr="003519B3" w:rsidRDefault="008568FE" w:rsidP="008568FE">
      <w:pPr>
        <w:spacing w:line="276" w:lineRule="auto"/>
        <w:rPr>
          <w:rFonts w:ascii="Republika" w:hAnsi="Republika" w:cs="Arial"/>
        </w:rPr>
      </w:pPr>
      <w:r w:rsidRPr="003519B3">
        <w:rPr>
          <w:rFonts w:ascii="Republika" w:hAnsi="Republika" w:cs="Arial"/>
        </w:rPr>
        <w:t>V fazi priprave zahtevkov za plačilo je zagotovljena povezava s knjigo dolžnikov. V primeru nepravilnosti organ za potrjevanje praviloma v zahtevke za plačilo vključili tiste negativne zahtevke za izplačilo, ki so povezani s certificiranimi izdatki tekočega leta. Nepravilnosti, ki se nanašajo na pretekla leta, OR praviloma upošteva pri predložitvi prvih zahtevkov za vmesno plačilo na Evropsko komisijo za naslednje obračunsko leto. Izjemo predstavlja zadnje obračunsko leto, ko OR na računovodski izkaz naveže tudi vse nepravilnosti, ki so odkrite v tekočem obračunskem letu in se nanašajo na pretekla obračunska leta.</w:t>
      </w:r>
    </w:p>
    <w:p w14:paraId="42DE7D05" w14:textId="77777777" w:rsidR="008568FE" w:rsidRPr="003519B3" w:rsidRDefault="008568FE" w:rsidP="008568FE">
      <w:pPr>
        <w:spacing w:line="276" w:lineRule="auto"/>
        <w:rPr>
          <w:rFonts w:ascii="Republika" w:hAnsi="Republika" w:cs="Arial"/>
        </w:rPr>
      </w:pPr>
      <w:r w:rsidRPr="003519B3">
        <w:rPr>
          <w:rFonts w:ascii="Republika" w:hAnsi="Republika" w:cs="Arial"/>
        </w:rPr>
        <w:t>Upoštevajoč določbe 91(d) člena Uredbe 2021/1060/EU, organ za računovodenje v MFERAC-e-CA2 za vse izdatke, ki so vključeni v ZaP, informacijo o tem, ali izdatki vezani na določen SC, izpolnjujejo omogočitvene pogoje oz. če prispevajo k njihovem doseganju. OR v ZaP-e ne vključuje izdatkov za SC, za katere omogočitveni pogoji niso izpolnjeni.</w:t>
      </w:r>
    </w:p>
    <w:p w14:paraId="6C6F02BA" w14:textId="77777777" w:rsidR="008568FE" w:rsidRPr="003519B3" w:rsidRDefault="008568FE" w:rsidP="008568FE">
      <w:pPr>
        <w:spacing w:line="276" w:lineRule="auto"/>
        <w:rPr>
          <w:rFonts w:ascii="Republika" w:hAnsi="Republika" w:cs="Arial"/>
        </w:rPr>
      </w:pPr>
      <w:r w:rsidRPr="003519B3">
        <w:rPr>
          <w:rFonts w:ascii="Republika" w:hAnsi="Republika" w:cs="Arial"/>
        </w:rPr>
        <w:t>Dodatno OR pri pripravi ZaP upošteva še določbe 51. (dovoljene oblike stroškov), 53. (dovoljene oblike nepovratnih sredstev), 54.-55. (pavšalne stopnje) 92. (FI) ter 94. člena (poenostavljene oblike stroškov) Uredbe 2021/1060/EU.</w:t>
      </w:r>
    </w:p>
    <w:p w14:paraId="79C89892" w14:textId="77777777" w:rsidR="008568FE" w:rsidRPr="003519B3" w:rsidRDefault="008568FE" w:rsidP="008568FE">
      <w:pPr>
        <w:spacing w:line="276" w:lineRule="auto"/>
        <w:rPr>
          <w:rFonts w:ascii="Republika" w:hAnsi="Republika" w:cs="Arial"/>
        </w:rPr>
      </w:pPr>
      <w:r w:rsidRPr="003519B3">
        <w:rPr>
          <w:rFonts w:ascii="Republika" w:hAnsi="Republika" w:cs="Arial"/>
        </w:rPr>
        <w:t>Vse postopke za pripravo vmesnega/končnega ZaP OR natančno opiše v Priročniku organa za računovodenje.</w:t>
      </w:r>
    </w:p>
    <w:p w14:paraId="1F9214BF" w14:textId="77777777" w:rsidR="008568FE" w:rsidRPr="003519B3" w:rsidRDefault="008568FE" w:rsidP="008568FE">
      <w:pPr>
        <w:spacing w:line="276" w:lineRule="auto"/>
        <w:rPr>
          <w:rFonts w:ascii="Republika" w:hAnsi="Republika" w:cs="Arial"/>
        </w:rPr>
      </w:pPr>
      <w:r w:rsidRPr="003519B3">
        <w:rPr>
          <w:rFonts w:ascii="Republika" w:hAnsi="Republika" w:cs="Arial"/>
        </w:rPr>
        <w:t>OR prav tako v Smernicah natančno opredeli vsebino zahtevka za izplačilo in na tak način določil potrebne informacije o postopkih kontrol OU oz. PT. OR se omogoči dostop do IS OU e-MA2, v katerem pridobiva dodatne potrebne informacije za svoje delo, ki se prav tako opišejo v prej omenjenem priročniku.</w:t>
      </w:r>
    </w:p>
    <w:p w14:paraId="4232B908" w14:textId="77777777" w:rsidR="008568FE" w:rsidRPr="003519B3" w:rsidRDefault="008568FE" w:rsidP="008568FE">
      <w:pPr>
        <w:spacing w:line="276" w:lineRule="auto"/>
        <w:rPr>
          <w:rFonts w:ascii="Republika" w:hAnsi="Republika" w:cs="Arial"/>
        </w:rPr>
      </w:pPr>
      <w:r w:rsidRPr="003519B3">
        <w:rPr>
          <w:rFonts w:ascii="Republika" w:hAnsi="Republika" w:cs="Arial"/>
        </w:rPr>
        <w:t>OR v Smernicah natančno opredeli postopke, s katerimi bo OU zagotavljal informacije o izvedenih preverjanjih in rezultatih revizij. Pri izgradnji MFERAC-e-CA2 je OR že predvidel postopke, s katerimi bo prejemal informacije o izvedenih preverjanjih in rezultatih revizij.</w:t>
      </w:r>
    </w:p>
    <w:p w14:paraId="2EF132FC" w14:textId="77777777" w:rsidR="008568FE" w:rsidRPr="003519B3" w:rsidRDefault="008568FE" w:rsidP="008568FE">
      <w:pPr>
        <w:spacing w:line="276" w:lineRule="auto"/>
        <w:rPr>
          <w:rFonts w:ascii="Republika" w:hAnsi="Republika" w:cs="Arial"/>
        </w:rPr>
      </w:pPr>
      <w:r w:rsidRPr="003519B3">
        <w:rPr>
          <w:rFonts w:ascii="Republika" w:hAnsi="Republika" w:cs="Arial"/>
        </w:rPr>
        <w:t>Vsi postopki ravnanja OR v primeru ugotovljene neupravičene porabe evropskih sredstev se natančneje opredelijo v Priročniku organa za računovodenje. V ta namen OR v svojem informacijskem sistemu vzpostavi knjigo dolžnikov.</w:t>
      </w:r>
    </w:p>
    <w:p w14:paraId="78D09F93" w14:textId="763DC788" w:rsidR="000F0897" w:rsidRPr="003519B3" w:rsidRDefault="008568FE" w:rsidP="008568FE">
      <w:pPr>
        <w:spacing w:after="0" w:line="276" w:lineRule="auto"/>
        <w:rPr>
          <w:rFonts w:ascii="Republika" w:hAnsi="Republika" w:cs="Arial"/>
        </w:rPr>
      </w:pPr>
      <w:r w:rsidRPr="003519B3">
        <w:rPr>
          <w:rFonts w:ascii="Republika" w:hAnsi="Republika" w:cs="Arial"/>
        </w:rPr>
        <w:t>OR z internim usposabljanjem in v svojem Priročniku natančno opredeli postopke za spremljanje rezultatov upravljalnih preverjanj in rezultatov revizij in tako z njimi seznani svoje osebje.</w:t>
      </w:r>
    </w:p>
    <w:p w14:paraId="7686CA3A" w14:textId="77777777" w:rsidR="000F0897" w:rsidRPr="003519B3" w:rsidRDefault="000F0897" w:rsidP="000F0897">
      <w:pPr>
        <w:spacing w:after="0" w:line="276" w:lineRule="auto"/>
        <w:rPr>
          <w:rFonts w:ascii="Republika" w:hAnsi="Republika" w:cs="Arial"/>
        </w:rPr>
      </w:pPr>
    </w:p>
    <w:p w14:paraId="2C090EC7" w14:textId="77777777" w:rsidR="000F0897" w:rsidRPr="003519B3" w:rsidRDefault="000F0897" w:rsidP="000F0897">
      <w:pPr>
        <w:spacing w:after="0" w:line="276" w:lineRule="auto"/>
        <w:rPr>
          <w:rFonts w:ascii="Republika" w:hAnsi="Republika" w:cs="Arial"/>
        </w:rPr>
      </w:pPr>
    </w:p>
    <w:p w14:paraId="7288BDEF" w14:textId="77777777" w:rsidR="000F0897" w:rsidRPr="003519B3" w:rsidRDefault="000F0897" w:rsidP="00765E3F">
      <w:pPr>
        <w:pStyle w:val="Naslov3"/>
        <w:numPr>
          <w:ilvl w:val="2"/>
          <w:numId w:val="15"/>
        </w:numPr>
        <w:ind w:left="851" w:hanging="851"/>
      </w:pPr>
      <w:bookmarkStart w:id="168" w:name="_Toc154140071"/>
      <w:bookmarkStart w:id="169" w:name="_Toc187237967"/>
      <w:bookmarkStart w:id="170" w:name="_Toc216420048"/>
      <w:r w:rsidRPr="003519B3">
        <w:t>UPRAVLJANJE Z EVROPSKIMI SREDSTVI</w:t>
      </w:r>
      <w:bookmarkEnd w:id="168"/>
      <w:bookmarkEnd w:id="169"/>
      <w:bookmarkEnd w:id="170"/>
    </w:p>
    <w:p w14:paraId="02EB6B45" w14:textId="77777777" w:rsidR="000F0897" w:rsidRPr="003519B3" w:rsidRDefault="000F0897" w:rsidP="000F0897">
      <w:pPr>
        <w:pStyle w:val="Odstavekseznama"/>
        <w:spacing w:after="0"/>
        <w:ind w:left="1080"/>
        <w:rPr>
          <w:rFonts w:ascii="Republika" w:hAnsi="Republika"/>
        </w:rPr>
      </w:pPr>
    </w:p>
    <w:p w14:paraId="3D32E25B" w14:textId="77777777" w:rsidR="008568FE" w:rsidRPr="003519B3" w:rsidRDefault="008568FE" w:rsidP="008568FE">
      <w:pPr>
        <w:spacing w:after="0"/>
        <w:rPr>
          <w:rFonts w:ascii="Republika" w:hAnsi="Republika" w:cs="Arial"/>
        </w:rPr>
      </w:pPr>
      <w:r w:rsidRPr="003519B3">
        <w:rPr>
          <w:rFonts w:ascii="Republika" w:hAnsi="Republika" w:cs="Arial"/>
        </w:rPr>
        <w:t>OR je za namene upravljanja z evropskimi sredstvi pri Banki Slovenije odprl naslednje namenske podračune:</w:t>
      </w:r>
    </w:p>
    <w:p w14:paraId="64228BBB" w14:textId="77777777" w:rsidR="008568FE" w:rsidRPr="003519B3" w:rsidRDefault="008568FE" w:rsidP="008568FE">
      <w:pPr>
        <w:spacing w:after="0"/>
        <w:rPr>
          <w:rFonts w:ascii="Republika" w:hAnsi="Republika" w:cs="Arial"/>
        </w:rPr>
      </w:pPr>
    </w:p>
    <w:p w14:paraId="3060BA1E" w14:textId="77777777" w:rsidR="00C71EA6" w:rsidRPr="003519B3" w:rsidRDefault="00C71EA6" w:rsidP="008568FE">
      <w:pPr>
        <w:spacing w:after="0"/>
        <w:rPr>
          <w:rFonts w:ascii="Republika" w:hAnsi="Republika" w:cs="Arial"/>
        </w:rPr>
      </w:pPr>
    </w:p>
    <w:p w14:paraId="651B420F" w14:textId="77777777" w:rsidR="00C71EA6" w:rsidRPr="003519B3" w:rsidRDefault="00C71EA6" w:rsidP="008568FE">
      <w:pPr>
        <w:spacing w:after="0"/>
        <w:rPr>
          <w:rFonts w:ascii="Republika" w:hAnsi="Republika" w:cs="Arial"/>
        </w:rPr>
      </w:pPr>
    </w:p>
    <w:tbl>
      <w:tblPr>
        <w:tblStyle w:val="Navadnatabela3"/>
        <w:tblW w:w="6460" w:type="dxa"/>
        <w:tblLook w:val="04A0" w:firstRow="1" w:lastRow="0" w:firstColumn="1" w:lastColumn="0" w:noHBand="0" w:noVBand="1"/>
      </w:tblPr>
      <w:tblGrid>
        <w:gridCol w:w="2688"/>
        <w:gridCol w:w="3772"/>
      </w:tblGrid>
      <w:tr w:rsidR="008568FE" w:rsidRPr="003519B3" w14:paraId="4F6AB07E" w14:textId="77777777" w:rsidTr="004F71D5">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2688" w:type="dxa"/>
            <w:noWrap/>
            <w:hideMark/>
          </w:tcPr>
          <w:p w14:paraId="630333C0" w14:textId="77777777" w:rsidR="008568FE" w:rsidRPr="003519B3" w:rsidRDefault="008568FE" w:rsidP="004F71D5">
            <w:pPr>
              <w:jc w:val="left"/>
              <w:rPr>
                <w:rFonts w:ascii="Republika" w:eastAsia="Times New Roman" w:hAnsi="Republika" w:cs="Arial"/>
                <w:color w:val="000000"/>
                <w:lang w:eastAsia="sl-SI"/>
              </w:rPr>
            </w:pPr>
            <w:r w:rsidRPr="003519B3">
              <w:rPr>
                <w:rFonts w:ascii="Republika" w:eastAsia="Times New Roman" w:hAnsi="Republika" w:cs="Arial"/>
                <w:color w:val="000000"/>
                <w:lang w:eastAsia="sl-SI"/>
              </w:rPr>
              <w:lastRenderedPageBreak/>
              <w:t>Račun</w:t>
            </w:r>
          </w:p>
        </w:tc>
        <w:tc>
          <w:tcPr>
            <w:tcW w:w="3772" w:type="dxa"/>
            <w:noWrap/>
            <w:hideMark/>
          </w:tcPr>
          <w:p w14:paraId="0CE52FE2" w14:textId="77777777" w:rsidR="008568FE" w:rsidRPr="003519B3" w:rsidRDefault="008568FE" w:rsidP="004F71D5">
            <w:pPr>
              <w:jc w:val="left"/>
              <w:cnfStyle w:val="100000000000" w:firstRow="1"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3519B3">
              <w:rPr>
                <w:rFonts w:ascii="Republika" w:eastAsia="Times New Roman" w:hAnsi="Republika" w:cs="Arial"/>
                <w:color w:val="000000"/>
                <w:lang w:eastAsia="sl-SI"/>
              </w:rPr>
              <w:t>Naziv</w:t>
            </w:r>
          </w:p>
        </w:tc>
      </w:tr>
      <w:tr w:rsidR="008568FE" w:rsidRPr="003519B3" w14:paraId="5637E2BB" w14:textId="77777777" w:rsidTr="004F71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4B019EE0" w14:textId="77777777" w:rsidR="008568FE" w:rsidRPr="003519B3" w:rsidRDefault="008568FE" w:rsidP="004F71D5">
            <w:pPr>
              <w:jc w:val="left"/>
              <w:rPr>
                <w:rFonts w:ascii="Republika" w:eastAsia="Times New Roman" w:hAnsi="Republika" w:cs="Arial"/>
                <w:color w:val="000000"/>
                <w:lang w:eastAsia="sl-SI"/>
              </w:rPr>
            </w:pPr>
            <w:r w:rsidRPr="003519B3">
              <w:rPr>
                <w:rFonts w:ascii="Republika" w:eastAsia="Times New Roman" w:hAnsi="Republika" w:cs="Arial"/>
                <w:color w:val="000000"/>
                <w:lang w:eastAsia="sl-SI"/>
              </w:rPr>
              <w:t>011006000075974</w:t>
            </w:r>
          </w:p>
        </w:tc>
        <w:tc>
          <w:tcPr>
            <w:tcW w:w="3772" w:type="dxa"/>
            <w:noWrap/>
            <w:hideMark/>
          </w:tcPr>
          <w:p w14:paraId="1838CDB2" w14:textId="77777777" w:rsidR="008568FE" w:rsidRPr="003519B3" w:rsidRDefault="008568FE" w:rsidP="004F71D5">
            <w:pPr>
              <w:jc w:val="left"/>
              <w:cnfStyle w:val="000000100000" w:firstRow="0" w:lastRow="0" w:firstColumn="0" w:lastColumn="0" w:oddVBand="0" w:evenVBand="0" w:oddHBand="1" w:evenHBand="0" w:firstRowFirstColumn="0" w:firstRowLastColumn="0" w:lastRowFirstColumn="0" w:lastRowLastColumn="0"/>
              <w:rPr>
                <w:rFonts w:ascii="Republika" w:eastAsia="Times New Roman" w:hAnsi="Republika" w:cs="Arial"/>
                <w:color w:val="000000"/>
                <w:lang w:eastAsia="sl-SI"/>
              </w:rPr>
            </w:pPr>
            <w:r w:rsidRPr="003519B3">
              <w:rPr>
                <w:rFonts w:ascii="Republika" w:eastAsia="Times New Roman" w:hAnsi="Republika" w:cs="Arial"/>
                <w:color w:val="000000"/>
                <w:lang w:eastAsia="sl-SI"/>
              </w:rPr>
              <w:t>MF-SUSEU/PO-ESRR 2021-2027</w:t>
            </w:r>
          </w:p>
        </w:tc>
      </w:tr>
      <w:tr w:rsidR="008568FE" w:rsidRPr="003519B3" w14:paraId="75BCB341" w14:textId="77777777" w:rsidTr="004F71D5">
        <w:trPr>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3901FB32" w14:textId="77777777" w:rsidR="008568FE" w:rsidRPr="003519B3" w:rsidRDefault="008568FE" w:rsidP="004F71D5">
            <w:pPr>
              <w:jc w:val="left"/>
              <w:rPr>
                <w:rFonts w:ascii="Republika" w:eastAsia="Times New Roman" w:hAnsi="Republika" w:cs="Arial"/>
                <w:color w:val="000000"/>
                <w:lang w:eastAsia="sl-SI"/>
              </w:rPr>
            </w:pPr>
            <w:r w:rsidRPr="003519B3">
              <w:rPr>
                <w:rFonts w:ascii="Republika" w:eastAsia="Times New Roman" w:hAnsi="Republika" w:cs="Arial"/>
                <w:color w:val="000000"/>
                <w:lang w:eastAsia="sl-SI"/>
              </w:rPr>
              <w:t>011006000076071</w:t>
            </w:r>
          </w:p>
        </w:tc>
        <w:tc>
          <w:tcPr>
            <w:tcW w:w="3772" w:type="dxa"/>
            <w:noWrap/>
            <w:hideMark/>
          </w:tcPr>
          <w:p w14:paraId="1C0E9026" w14:textId="77777777" w:rsidR="008568FE" w:rsidRPr="003519B3" w:rsidRDefault="008568FE" w:rsidP="004F71D5">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3519B3">
              <w:rPr>
                <w:rFonts w:ascii="Republika" w:eastAsia="Times New Roman" w:hAnsi="Republika" w:cs="Arial"/>
                <w:color w:val="000000"/>
                <w:lang w:eastAsia="sl-SI"/>
              </w:rPr>
              <w:t>MF-SUSEU/PO-ESS+ 2021-2027</w:t>
            </w:r>
          </w:p>
        </w:tc>
      </w:tr>
      <w:tr w:rsidR="008568FE" w:rsidRPr="003519B3" w14:paraId="01CB7068" w14:textId="77777777" w:rsidTr="004F71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6335C051" w14:textId="77777777" w:rsidR="008568FE" w:rsidRPr="003519B3" w:rsidRDefault="008568FE" w:rsidP="004F71D5">
            <w:pPr>
              <w:jc w:val="left"/>
              <w:rPr>
                <w:rFonts w:ascii="Republika" w:eastAsia="Times New Roman" w:hAnsi="Republika" w:cs="Arial"/>
                <w:color w:val="000000"/>
                <w:lang w:eastAsia="sl-SI"/>
              </w:rPr>
            </w:pPr>
            <w:r w:rsidRPr="003519B3">
              <w:rPr>
                <w:rFonts w:ascii="Republika" w:eastAsia="Times New Roman" w:hAnsi="Republika" w:cs="Arial"/>
                <w:color w:val="000000"/>
                <w:lang w:eastAsia="sl-SI"/>
              </w:rPr>
              <w:t>011006000076168</w:t>
            </w:r>
          </w:p>
        </w:tc>
        <w:tc>
          <w:tcPr>
            <w:tcW w:w="3772" w:type="dxa"/>
            <w:noWrap/>
            <w:hideMark/>
          </w:tcPr>
          <w:p w14:paraId="201FDF6F" w14:textId="77777777" w:rsidR="008568FE" w:rsidRPr="003519B3" w:rsidRDefault="008568FE" w:rsidP="004F71D5">
            <w:pPr>
              <w:jc w:val="left"/>
              <w:cnfStyle w:val="000000100000" w:firstRow="0" w:lastRow="0" w:firstColumn="0" w:lastColumn="0" w:oddVBand="0" w:evenVBand="0" w:oddHBand="1" w:evenHBand="0" w:firstRowFirstColumn="0" w:firstRowLastColumn="0" w:lastRowFirstColumn="0" w:lastRowLastColumn="0"/>
              <w:rPr>
                <w:rFonts w:ascii="Republika" w:eastAsia="Times New Roman" w:hAnsi="Republika" w:cs="Arial"/>
                <w:color w:val="000000"/>
                <w:lang w:eastAsia="sl-SI"/>
              </w:rPr>
            </w:pPr>
            <w:r w:rsidRPr="003519B3">
              <w:rPr>
                <w:rFonts w:ascii="Republika" w:eastAsia="Times New Roman" w:hAnsi="Republika" w:cs="Arial"/>
                <w:color w:val="000000"/>
                <w:lang w:eastAsia="sl-SI"/>
              </w:rPr>
              <w:t>MF-SUSEU/PO-KS 2021-2027</w:t>
            </w:r>
          </w:p>
        </w:tc>
      </w:tr>
      <w:tr w:rsidR="008568FE" w:rsidRPr="003519B3" w14:paraId="1863E68E" w14:textId="77777777" w:rsidTr="004F71D5">
        <w:trPr>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74A3F967" w14:textId="77777777" w:rsidR="008568FE" w:rsidRPr="003519B3" w:rsidRDefault="008568FE" w:rsidP="004F71D5">
            <w:pPr>
              <w:jc w:val="left"/>
              <w:rPr>
                <w:rFonts w:ascii="Republika" w:eastAsia="Times New Roman" w:hAnsi="Republika" w:cs="Arial"/>
                <w:color w:val="000000"/>
                <w:lang w:eastAsia="sl-SI"/>
              </w:rPr>
            </w:pPr>
            <w:r w:rsidRPr="003519B3">
              <w:rPr>
                <w:rFonts w:ascii="Republika" w:eastAsia="Times New Roman" w:hAnsi="Republika" w:cs="Arial"/>
                <w:color w:val="000000"/>
                <w:lang w:eastAsia="sl-SI"/>
              </w:rPr>
              <w:t>011006000076362</w:t>
            </w:r>
          </w:p>
        </w:tc>
        <w:tc>
          <w:tcPr>
            <w:tcW w:w="3772" w:type="dxa"/>
            <w:noWrap/>
            <w:hideMark/>
          </w:tcPr>
          <w:p w14:paraId="51A3EA64" w14:textId="77777777" w:rsidR="008568FE" w:rsidRPr="003519B3" w:rsidRDefault="008568FE" w:rsidP="004F71D5">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3519B3">
              <w:rPr>
                <w:rFonts w:ascii="Republika" w:eastAsia="Times New Roman" w:hAnsi="Republika" w:cs="Arial"/>
                <w:color w:val="000000"/>
                <w:lang w:eastAsia="sl-SI"/>
              </w:rPr>
              <w:t>MF-SUSEU/PO-SPP 2021-2027</w:t>
            </w:r>
          </w:p>
        </w:tc>
      </w:tr>
    </w:tbl>
    <w:p w14:paraId="4B90A276" w14:textId="77777777" w:rsidR="008568FE" w:rsidRPr="003519B3" w:rsidRDefault="008568FE" w:rsidP="008568FE">
      <w:pPr>
        <w:spacing w:line="276" w:lineRule="auto"/>
        <w:rPr>
          <w:rFonts w:ascii="Republika" w:hAnsi="Republika" w:cs="Arial"/>
        </w:rPr>
      </w:pPr>
    </w:p>
    <w:p w14:paraId="06B570A6" w14:textId="77777777" w:rsidR="008568FE" w:rsidRPr="003519B3" w:rsidRDefault="008568FE" w:rsidP="008568FE">
      <w:pPr>
        <w:spacing w:line="276" w:lineRule="auto"/>
        <w:rPr>
          <w:rFonts w:ascii="Republika" w:hAnsi="Republika" w:cs="Arial"/>
        </w:rPr>
      </w:pPr>
      <w:r w:rsidRPr="003519B3">
        <w:rPr>
          <w:rFonts w:ascii="Republika" w:hAnsi="Republika" w:cs="Arial"/>
        </w:rPr>
        <w:t>Stanje na podračunih se spremlja v ločenem modulu in s pomočjo kontnega načrta, s pomočjo katerega se knjižijo vse transakcije z/na transakcijski račun.</w:t>
      </w:r>
    </w:p>
    <w:p w14:paraId="7F557E14" w14:textId="79AF335E" w:rsidR="000F0897" w:rsidRPr="003519B3" w:rsidRDefault="008568FE" w:rsidP="008568FE">
      <w:pPr>
        <w:spacing w:after="0" w:line="276" w:lineRule="auto"/>
        <w:rPr>
          <w:rFonts w:ascii="Republika" w:hAnsi="Republika" w:cs="Arial"/>
        </w:rPr>
      </w:pPr>
      <w:r w:rsidRPr="003519B3">
        <w:rPr>
          <w:rFonts w:ascii="Republika" w:hAnsi="Republika" w:cs="Arial"/>
        </w:rPr>
        <w:t>Na omenjene račune OR s strani EK prejema začetna, vmesna in končna plačila, ki predstavljajo vir finančnih sredstev za izvajanje povračil prispevka Skupnosti v državni proračun. Vse transakcije, ki jih izvaja OR, se izvajajo prek ločenih transakcijskih računov in ločenih proračunskih postavk, s čimer se zagotavlja ustrezna identifikacija transakcij po posameznem skladu. Povračila v DP se izvajajo na osnovi terjatev, ki jih do OR vzpostavljajo PT in se na dan 31. decembra usklajujejo z evidencami MF-DJR.</w:t>
      </w:r>
    </w:p>
    <w:p w14:paraId="0DD2C9E4" w14:textId="77777777" w:rsidR="000F0897" w:rsidRPr="003519B3" w:rsidRDefault="000F0897" w:rsidP="000F0897">
      <w:pPr>
        <w:spacing w:after="0"/>
        <w:rPr>
          <w:rFonts w:ascii="Republika" w:hAnsi="Republika" w:cs="Arial"/>
        </w:rPr>
      </w:pPr>
    </w:p>
    <w:p w14:paraId="6A97F6C8" w14:textId="77777777" w:rsidR="000F0897" w:rsidRPr="003519B3" w:rsidRDefault="000F0897" w:rsidP="000F0897">
      <w:pPr>
        <w:spacing w:after="0"/>
        <w:rPr>
          <w:rFonts w:ascii="Republika" w:hAnsi="Republika" w:cs="Arial"/>
        </w:rPr>
      </w:pPr>
    </w:p>
    <w:p w14:paraId="62E35762" w14:textId="77777777" w:rsidR="000F0897" w:rsidRPr="003519B3" w:rsidRDefault="000F0897" w:rsidP="00765E3F">
      <w:pPr>
        <w:pStyle w:val="Naslov3"/>
        <w:numPr>
          <w:ilvl w:val="2"/>
          <w:numId w:val="15"/>
        </w:numPr>
        <w:ind w:left="851" w:hanging="851"/>
      </w:pPr>
      <w:bookmarkStart w:id="171" w:name="_Toc154140072"/>
      <w:bookmarkStart w:id="172" w:name="_Toc187237968"/>
      <w:bookmarkStart w:id="173" w:name="_Toc216420049"/>
      <w:r w:rsidRPr="003519B3">
        <w:t>POSTOPKI PRIPRAVE RAČUNOVODSKIH IZKAZOV</w:t>
      </w:r>
      <w:bookmarkEnd w:id="171"/>
      <w:bookmarkEnd w:id="172"/>
      <w:bookmarkEnd w:id="173"/>
    </w:p>
    <w:p w14:paraId="469C26B0" w14:textId="77777777" w:rsidR="000F0897" w:rsidRPr="003519B3" w:rsidRDefault="000F0897" w:rsidP="000F0897">
      <w:pPr>
        <w:spacing w:after="0"/>
        <w:rPr>
          <w:rFonts w:ascii="Republika" w:hAnsi="Republika"/>
        </w:rPr>
      </w:pPr>
    </w:p>
    <w:p w14:paraId="314115C7" w14:textId="77777777" w:rsidR="008568FE" w:rsidRPr="003519B3" w:rsidRDefault="008568FE" w:rsidP="008568FE">
      <w:pPr>
        <w:spacing w:after="0" w:line="276" w:lineRule="auto"/>
        <w:rPr>
          <w:rFonts w:ascii="Republika" w:hAnsi="Republika" w:cs="Arial"/>
        </w:rPr>
      </w:pPr>
      <w:r w:rsidRPr="003519B3">
        <w:rPr>
          <w:rFonts w:ascii="Republika" w:hAnsi="Republika" w:cs="Arial"/>
        </w:rPr>
        <w:t>Računovodski izkazi se pripravljajo na osnovi 98. člena Uredbe 2021/1060/EU in po predlogi XXIV te uredbe.</w:t>
      </w:r>
    </w:p>
    <w:p w14:paraId="28ED3276" w14:textId="77777777" w:rsidR="008568FE" w:rsidRPr="003519B3" w:rsidRDefault="008568FE" w:rsidP="008568FE">
      <w:pPr>
        <w:spacing w:after="0" w:line="276" w:lineRule="auto"/>
        <w:rPr>
          <w:rFonts w:ascii="Republika" w:hAnsi="Republika" w:cs="Arial"/>
        </w:rPr>
      </w:pPr>
    </w:p>
    <w:p w14:paraId="2EB59111" w14:textId="77777777" w:rsidR="008568FE" w:rsidRPr="003519B3" w:rsidRDefault="008568FE" w:rsidP="008568FE">
      <w:pPr>
        <w:spacing w:after="0" w:line="276" w:lineRule="auto"/>
        <w:rPr>
          <w:rFonts w:ascii="Republika" w:hAnsi="Republika" w:cs="Arial"/>
        </w:rPr>
      </w:pPr>
      <w:r w:rsidRPr="003519B3">
        <w:rPr>
          <w:rFonts w:ascii="Republika" w:hAnsi="Republika" w:cs="Arial"/>
        </w:rPr>
        <w:t>Odgovornost OR je, da so pripravljeni računovodski izkazi:</w:t>
      </w:r>
    </w:p>
    <w:p w14:paraId="068AF57F" w14:textId="77777777" w:rsidR="008568FE" w:rsidRPr="003519B3" w:rsidRDefault="008568FE" w:rsidP="008568FE">
      <w:pPr>
        <w:pStyle w:val="Odstavekseznama"/>
        <w:numPr>
          <w:ilvl w:val="0"/>
          <w:numId w:val="9"/>
        </w:numPr>
        <w:spacing w:after="0" w:line="276" w:lineRule="auto"/>
        <w:rPr>
          <w:rFonts w:ascii="Republika" w:hAnsi="Republika" w:cs="Arial"/>
        </w:rPr>
      </w:pPr>
      <w:r w:rsidRPr="003519B3">
        <w:rPr>
          <w:rFonts w:ascii="Republika" w:hAnsi="Republika" w:cs="Arial"/>
        </w:rPr>
        <w:t>popolni, natančni in verodostojni in</w:t>
      </w:r>
    </w:p>
    <w:p w14:paraId="1BF8C515"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da so upoštevane določbe 76(1) člena Uredbe 2021/1060/EU, ki organu za računovodenje nalagajo, da v svojem MFERAC-e-CA2, vodi elektronsko evidenco vseh elementov računovodskih izkazov.</w:t>
      </w:r>
    </w:p>
    <w:p w14:paraId="31AD7618" w14:textId="77777777" w:rsidR="008568FE" w:rsidRPr="003519B3" w:rsidRDefault="008568FE" w:rsidP="008568FE">
      <w:pPr>
        <w:spacing w:line="276" w:lineRule="auto"/>
        <w:rPr>
          <w:rFonts w:ascii="Republika" w:hAnsi="Republika" w:cs="Arial"/>
        </w:rPr>
      </w:pPr>
      <w:r w:rsidRPr="003519B3">
        <w:rPr>
          <w:rFonts w:ascii="Republika" w:hAnsi="Republika" w:cs="Arial"/>
        </w:rPr>
        <w:t>Podlago za pripravo računovodskih izkazov predstavljajo zahtevki za plačilo, ki jih OR v okviru obračunskega leta posreduje na EK, ter knjiga dolžnikov, iz katere so razvidne terjatve. Priročnik OR bo podrobneje opisoval postopke obravnavanja nepravilnosti v fazi priprave računovodskih izkazov.</w:t>
      </w:r>
    </w:p>
    <w:p w14:paraId="66984AC9" w14:textId="77777777" w:rsidR="008568FE" w:rsidRPr="003519B3" w:rsidRDefault="008568FE" w:rsidP="008568FE">
      <w:pPr>
        <w:spacing w:line="276" w:lineRule="auto"/>
        <w:rPr>
          <w:rFonts w:ascii="Republika" w:hAnsi="Republika" w:cs="Arial"/>
        </w:rPr>
      </w:pPr>
      <w:r w:rsidRPr="003519B3">
        <w:rPr>
          <w:rFonts w:ascii="Republika" w:hAnsi="Republika" w:cs="Arial"/>
        </w:rPr>
        <w:t>V računovodski izkaz se vključijo zahtevki za izplačilo, ki so bili certificirani tekom obračunskega leta. Računovodski izkaz lahko vključuje le izdatke, ki so bili vključeni v vmesne oz. končni zahtevek za plačilo za obračunsko leto. V kolikor organ za računovodenje v času od oddaje končnega zahtevka za vmesno plačilo do priprave računovodskih izkazov potrdi nove izdatke, le-te vključi v prvi zahtevek za vmesno plačilo za naslednje obračunsko leto.</w:t>
      </w:r>
    </w:p>
    <w:p w14:paraId="7B79F993" w14:textId="77777777" w:rsidR="008568FE" w:rsidRPr="003519B3" w:rsidRDefault="008568FE" w:rsidP="008568FE">
      <w:pPr>
        <w:spacing w:line="276" w:lineRule="auto"/>
        <w:rPr>
          <w:rFonts w:ascii="Republika" w:hAnsi="Republika" w:cs="Arial"/>
        </w:rPr>
      </w:pPr>
      <w:r w:rsidRPr="003519B3">
        <w:rPr>
          <w:rFonts w:ascii="Republika" w:hAnsi="Republika" w:cs="Arial"/>
        </w:rPr>
        <w:t xml:space="preserve">Računovodski izkaz se pripravi ločeno po skladu v MFERAC-e-CA2 in vsebuje 6 dodatkov, ki jih predpisuje Evropska komisija. Priprava računovodskih izkazov je avtomatizirana in so skladna s predpisano vsebino računovodskega izkaza. Za pripravo računovodskega izkaza je odgovoren verifikator, ki pokriva sklad, ki pri pripravi le-tega sodeluje z vodjo OR, ter osebo, odgovorno za knjigo dolžnikov. </w:t>
      </w:r>
    </w:p>
    <w:p w14:paraId="11688693" w14:textId="77777777" w:rsidR="008568FE" w:rsidRPr="003519B3" w:rsidRDefault="008568FE" w:rsidP="008568FE">
      <w:pPr>
        <w:spacing w:line="276" w:lineRule="auto"/>
        <w:rPr>
          <w:rFonts w:ascii="Republika" w:hAnsi="Republika" w:cs="Arial"/>
        </w:rPr>
      </w:pPr>
      <w:r w:rsidRPr="003519B3">
        <w:rPr>
          <w:rFonts w:ascii="Republika" w:hAnsi="Republika" w:cs="Arial"/>
        </w:rPr>
        <w:t xml:space="preserve">V računovodske izkaze so vključeni le izdatki, ki so upravičeni do sofinanciranja in za katere so izpolnjeni omogočitveni pogoji oz., ki prispevajo k njihovemu izpolnjevanju. To pomeni, da se iz računovodskih izkazov umaknejo vsi izdatki, ki so predmet finančnih popravkov (tekočega obračunskega leta, preteklih obračunskih let), katerih postopki preverjanja njihove </w:t>
      </w:r>
      <w:r w:rsidRPr="003519B3">
        <w:rPr>
          <w:rFonts w:ascii="Republika" w:hAnsi="Republika" w:cs="Arial"/>
        </w:rPr>
        <w:lastRenderedPageBreak/>
        <w:t>zakonitosti/pravilnosti še niso zaključeni. V ločenem dodatku se poroča o izdatkih, ki so povezani s SC, za katere omogočitveni pogoji niso izpolnjeni.</w:t>
      </w:r>
    </w:p>
    <w:p w14:paraId="71FF66C7" w14:textId="77777777" w:rsidR="008568FE" w:rsidRPr="003519B3" w:rsidRDefault="008568FE" w:rsidP="008568FE">
      <w:pPr>
        <w:spacing w:line="276" w:lineRule="auto"/>
        <w:rPr>
          <w:rFonts w:ascii="Republika" w:hAnsi="Republika" w:cs="Arial"/>
        </w:rPr>
      </w:pPr>
      <w:r w:rsidRPr="003519B3">
        <w:rPr>
          <w:rFonts w:ascii="Republika" w:hAnsi="Republika" w:cs="Arial"/>
        </w:rPr>
        <w:t>Zahtevkom za izplačilo, ki v tekočem obračunskem letu niso bili certificirani, temveč so bili neposredno navezani na računovodski izkaz, se dodeli status »OR navezan na RI«.</w:t>
      </w:r>
    </w:p>
    <w:p w14:paraId="5588D84E" w14:textId="6E16D507" w:rsidR="000F0897" w:rsidRPr="003519B3" w:rsidRDefault="008568FE" w:rsidP="008568FE">
      <w:pPr>
        <w:spacing w:line="276" w:lineRule="auto"/>
        <w:rPr>
          <w:rFonts w:ascii="Republika" w:hAnsi="Republika" w:cs="Arial"/>
        </w:rPr>
      </w:pPr>
      <w:r w:rsidRPr="003519B3">
        <w:rPr>
          <w:rFonts w:ascii="Republika" w:hAnsi="Republika" w:cs="Arial"/>
        </w:rPr>
        <w:t>Postopek priprave računovodskih izkazov se natančno opiše v Priročniku OR. Roki v zvezi s pripravo računovodskih izkazov so opredeljeni v Sporazumu o sodelovanju med OU, RO in OR.</w:t>
      </w:r>
    </w:p>
    <w:p w14:paraId="6F115C8B" w14:textId="77777777" w:rsidR="00C71EA6" w:rsidRPr="003519B3" w:rsidRDefault="00C71EA6" w:rsidP="008568FE">
      <w:pPr>
        <w:spacing w:line="276" w:lineRule="auto"/>
        <w:rPr>
          <w:rFonts w:ascii="Republika" w:hAnsi="Republika" w:cs="Arial"/>
        </w:rPr>
      </w:pPr>
    </w:p>
    <w:p w14:paraId="7387FA4C" w14:textId="77777777" w:rsidR="000F0897" w:rsidRPr="003519B3" w:rsidRDefault="000F0897" w:rsidP="00765E3F">
      <w:pPr>
        <w:pStyle w:val="Naslov3"/>
        <w:numPr>
          <w:ilvl w:val="2"/>
          <w:numId w:val="15"/>
        </w:numPr>
        <w:ind w:left="851" w:hanging="851"/>
      </w:pPr>
      <w:bookmarkStart w:id="174" w:name="_Toc154140073"/>
      <w:bookmarkStart w:id="175" w:name="_Toc187237969"/>
      <w:bookmarkStart w:id="176" w:name="_Toc216420050"/>
      <w:r w:rsidRPr="003519B3">
        <w:t>POSTOPKI ZA OBRAVNAVO PRITOŽB</w:t>
      </w:r>
      <w:bookmarkEnd w:id="174"/>
      <w:bookmarkEnd w:id="175"/>
      <w:bookmarkEnd w:id="176"/>
    </w:p>
    <w:p w14:paraId="429A1CF0" w14:textId="77777777" w:rsidR="000F0897" w:rsidRPr="003519B3" w:rsidRDefault="000F0897" w:rsidP="000F0897">
      <w:pPr>
        <w:spacing w:after="0"/>
        <w:rPr>
          <w:rFonts w:ascii="Republika" w:hAnsi="Republika"/>
        </w:rPr>
      </w:pPr>
      <w:r w:rsidRPr="003519B3">
        <w:rPr>
          <w:rFonts w:ascii="Republika" w:hAnsi="Republika"/>
        </w:rPr>
        <w:t xml:space="preserve"> </w:t>
      </w:r>
    </w:p>
    <w:p w14:paraId="256741BB" w14:textId="77777777" w:rsidR="008568FE" w:rsidRPr="003519B3" w:rsidRDefault="008568FE" w:rsidP="008568FE">
      <w:pPr>
        <w:spacing w:after="0" w:line="276" w:lineRule="auto"/>
        <w:rPr>
          <w:rFonts w:ascii="Republika" w:hAnsi="Republika" w:cs="Arial"/>
        </w:rPr>
      </w:pPr>
      <w:r w:rsidRPr="003519B3">
        <w:rPr>
          <w:rFonts w:ascii="Republika" w:hAnsi="Republika" w:cs="Arial"/>
        </w:rPr>
        <w:t>Pritožbe glede izvajanja evropske kohezijske politike, naslovljene na OR, se obravnavajo na naslednji način:</w:t>
      </w:r>
    </w:p>
    <w:p w14:paraId="055165A0" w14:textId="77777777" w:rsidR="008568FE" w:rsidRPr="003519B3" w:rsidRDefault="008568FE" w:rsidP="008568FE">
      <w:pPr>
        <w:pStyle w:val="Odstavekseznama"/>
        <w:numPr>
          <w:ilvl w:val="0"/>
          <w:numId w:val="9"/>
        </w:numPr>
        <w:spacing w:after="0" w:line="276" w:lineRule="auto"/>
        <w:rPr>
          <w:rFonts w:ascii="Republika" w:hAnsi="Republika" w:cs="Arial"/>
        </w:rPr>
      </w:pPr>
      <w:r w:rsidRPr="003519B3">
        <w:rPr>
          <w:rFonts w:ascii="Republika" w:hAnsi="Republika" w:cs="Arial"/>
        </w:rPr>
        <w:t>prejem prijave,</w:t>
      </w:r>
    </w:p>
    <w:p w14:paraId="1EB45191"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evidentiranje v Lotus Notes,</w:t>
      </w:r>
    </w:p>
    <w:p w14:paraId="06A9E220"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zapis prijave v bazo (MFERAC-e-CA2),</w:t>
      </w:r>
    </w:p>
    <w:p w14:paraId="3E548CD0"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prijava se preda osebi odgovorni za operacijo,</w:t>
      </w:r>
    </w:p>
    <w:p w14:paraId="4CAAE153" w14:textId="77777777" w:rsidR="008568FE" w:rsidRPr="003519B3" w:rsidRDefault="008568FE" w:rsidP="008568FE">
      <w:pPr>
        <w:pStyle w:val="Odstavekseznama"/>
        <w:numPr>
          <w:ilvl w:val="0"/>
          <w:numId w:val="9"/>
        </w:numPr>
        <w:spacing w:line="276" w:lineRule="auto"/>
        <w:rPr>
          <w:rFonts w:ascii="Republika" w:hAnsi="Republika" w:cs="Arial"/>
        </w:rPr>
      </w:pPr>
      <w:r w:rsidRPr="003519B3">
        <w:rPr>
          <w:rFonts w:ascii="Republika" w:hAnsi="Republika" w:cs="Arial"/>
        </w:rPr>
        <w:t>z vsebino pritožbe se seznani vodjo OR,</w:t>
      </w:r>
    </w:p>
    <w:p w14:paraId="41F24527" w14:textId="52931E38" w:rsidR="000F0897" w:rsidRPr="003519B3" w:rsidRDefault="008568FE" w:rsidP="008568FE">
      <w:pPr>
        <w:pStyle w:val="Odstavekseznama"/>
        <w:numPr>
          <w:ilvl w:val="0"/>
          <w:numId w:val="9"/>
        </w:numPr>
        <w:spacing w:after="0" w:line="276" w:lineRule="auto"/>
        <w:rPr>
          <w:rFonts w:ascii="Republika" w:hAnsi="Republika" w:cs="Arial"/>
        </w:rPr>
      </w:pPr>
      <w:r w:rsidRPr="003519B3">
        <w:rPr>
          <w:rFonts w:ascii="Republika" w:hAnsi="Republika" w:cs="Arial"/>
        </w:rPr>
        <w:t>vodja OR na osnovi vsebine pritožbe sprejme odločitev o naslednjih korakih (praviloma se seznani OU in RO).</w:t>
      </w:r>
    </w:p>
    <w:p w14:paraId="0653C449" w14:textId="77777777" w:rsidR="000F0897" w:rsidRPr="003519B3" w:rsidRDefault="000F0897" w:rsidP="00C71EA6">
      <w:pPr>
        <w:spacing w:after="0"/>
        <w:rPr>
          <w:rFonts w:ascii="Republika" w:hAnsi="Republika"/>
        </w:rPr>
      </w:pPr>
    </w:p>
    <w:p w14:paraId="569DD333" w14:textId="77777777" w:rsidR="000F0897" w:rsidRPr="003519B3" w:rsidRDefault="000F0897" w:rsidP="00C71EA6">
      <w:pPr>
        <w:spacing w:after="0"/>
        <w:rPr>
          <w:rFonts w:ascii="Republika" w:hAnsi="Republika"/>
        </w:rPr>
      </w:pPr>
    </w:p>
    <w:p w14:paraId="7FBC2B95" w14:textId="77777777" w:rsidR="000F0897" w:rsidRPr="003519B3" w:rsidRDefault="000F0897" w:rsidP="00765E3F">
      <w:pPr>
        <w:pStyle w:val="Naslov3"/>
        <w:numPr>
          <w:ilvl w:val="2"/>
          <w:numId w:val="15"/>
        </w:numPr>
        <w:ind w:left="851" w:hanging="851"/>
      </w:pPr>
      <w:bookmarkStart w:id="177" w:name="_Toc154140074"/>
      <w:bookmarkStart w:id="178" w:name="_Toc187237970"/>
      <w:bookmarkStart w:id="179" w:name="_Toc216420051"/>
      <w:r w:rsidRPr="003519B3">
        <w:t>POSTOPKI OBRAVNAVANJA NEUPRAVIČENO PORABLJENIH EVROPSKIH SREDSTEV</w:t>
      </w:r>
      <w:bookmarkEnd w:id="177"/>
      <w:bookmarkEnd w:id="178"/>
      <w:bookmarkEnd w:id="179"/>
    </w:p>
    <w:p w14:paraId="70E0EE15" w14:textId="77777777" w:rsidR="000F0897" w:rsidRPr="003519B3" w:rsidRDefault="000F0897" w:rsidP="000F0897">
      <w:pPr>
        <w:spacing w:after="0"/>
        <w:rPr>
          <w:rFonts w:ascii="Republika" w:hAnsi="Republika"/>
        </w:rPr>
      </w:pPr>
    </w:p>
    <w:p w14:paraId="3BA14D50" w14:textId="77777777" w:rsidR="008568FE" w:rsidRPr="003519B3" w:rsidRDefault="008568FE" w:rsidP="008568FE">
      <w:pPr>
        <w:spacing w:line="276" w:lineRule="auto"/>
        <w:rPr>
          <w:rFonts w:ascii="Republika" w:hAnsi="Republika" w:cs="Arial"/>
        </w:rPr>
      </w:pPr>
      <w:r w:rsidRPr="003519B3">
        <w:rPr>
          <w:rFonts w:ascii="Republika" w:hAnsi="Republika" w:cs="Arial"/>
        </w:rPr>
        <w:t>O nepravilnosti govorimo tedaj, ko je upravičenec uveljavljal izdatke, za katere se naknadno izkaže, da niso nastali v skladu s pravili Unije ali nacionalnimi pravili. Šteje se, da do nepravilnosti pri porabi namenskih sredstev EU lahko pride šele po izplačilu namenskih sredstev EU upravičencu iz državnega proračuna, ne glede na to, ali so bila ta sredstva, s strani OR, že povrnjena v državni proračun ali ne. Kljub temu pa mora organ upravljanja poročati o sumih goljufij tudi v primerih, ko so le-ti ugotovljeni pred izplačilom sredstev iz državnega proračuna.</w:t>
      </w:r>
    </w:p>
    <w:p w14:paraId="361FBCF2" w14:textId="77777777" w:rsidR="008568FE" w:rsidRPr="003519B3" w:rsidRDefault="008568FE" w:rsidP="008568FE">
      <w:pPr>
        <w:spacing w:line="276" w:lineRule="auto"/>
        <w:rPr>
          <w:rFonts w:ascii="Republika" w:hAnsi="Republika" w:cs="Arial"/>
        </w:rPr>
      </w:pPr>
      <w:r w:rsidRPr="003519B3">
        <w:rPr>
          <w:rFonts w:ascii="Republika" w:hAnsi="Republika" w:cs="Arial"/>
        </w:rPr>
        <w:t>Za neupravičeno porabo namenskih sredstev Unije je lahko odgovoren upravičenec, ali pa je do neupravičene porabe namenskih sredstev Unije prišlo zaradi pomanjkljivosti v delovanju sistema. V slednjem primeru se od upravičenca ne zahteva vračila sredstev, vendar pa mora PT v breme integralnih sredstev v okviru svojega finančnega načrta izvršiti vračilo teh sredstev na podračun OR.</w:t>
      </w:r>
    </w:p>
    <w:p w14:paraId="7AA0634E" w14:textId="77777777" w:rsidR="008568FE" w:rsidRPr="003519B3" w:rsidRDefault="008568FE" w:rsidP="008568FE">
      <w:pPr>
        <w:spacing w:after="0" w:line="276" w:lineRule="auto"/>
        <w:rPr>
          <w:rFonts w:ascii="Republika" w:hAnsi="Republika" w:cs="Arial"/>
        </w:rPr>
      </w:pPr>
      <w:r w:rsidRPr="003519B3">
        <w:rPr>
          <w:rFonts w:ascii="Republika" w:hAnsi="Republika" w:cs="Arial"/>
        </w:rPr>
        <w:t>Neupravičeno porabo namenskih sredstev EU ugotavljajo:</w:t>
      </w:r>
    </w:p>
    <w:p w14:paraId="760EADE7" w14:textId="77777777" w:rsidR="008568FE" w:rsidRPr="003519B3" w:rsidRDefault="008568FE" w:rsidP="008568FE">
      <w:pPr>
        <w:pStyle w:val="Odstavekseznama"/>
        <w:numPr>
          <w:ilvl w:val="0"/>
          <w:numId w:val="19"/>
        </w:numPr>
        <w:spacing w:after="0" w:line="276" w:lineRule="auto"/>
        <w:rPr>
          <w:rFonts w:ascii="Republika" w:hAnsi="Republika" w:cs="Arial"/>
        </w:rPr>
      </w:pPr>
      <w:r w:rsidRPr="003519B3">
        <w:rPr>
          <w:rFonts w:ascii="Republika" w:hAnsi="Republika" w:cs="Arial"/>
        </w:rPr>
        <w:t>organ upravljanja/posredniško telo/izvajalsko telo,</w:t>
      </w:r>
    </w:p>
    <w:p w14:paraId="2C327FD0" w14:textId="77777777" w:rsidR="008568FE" w:rsidRPr="003519B3" w:rsidRDefault="008568FE" w:rsidP="008568FE">
      <w:pPr>
        <w:pStyle w:val="Odstavekseznama"/>
        <w:numPr>
          <w:ilvl w:val="0"/>
          <w:numId w:val="19"/>
        </w:numPr>
        <w:spacing w:line="276" w:lineRule="auto"/>
        <w:rPr>
          <w:rFonts w:ascii="Republika" w:hAnsi="Republika" w:cs="Arial"/>
        </w:rPr>
      </w:pPr>
      <w:r w:rsidRPr="003519B3">
        <w:rPr>
          <w:rFonts w:ascii="Republika" w:hAnsi="Republika" w:cs="Arial"/>
        </w:rPr>
        <w:t>organ za računovodenje,</w:t>
      </w:r>
    </w:p>
    <w:p w14:paraId="285E2302" w14:textId="77777777" w:rsidR="008568FE" w:rsidRPr="003519B3" w:rsidRDefault="008568FE" w:rsidP="008568FE">
      <w:pPr>
        <w:pStyle w:val="Odstavekseznama"/>
        <w:numPr>
          <w:ilvl w:val="0"/>
          <w:numId w:val="19"/>
        </w:numPr>
        <w:spacing w:line="276" w:lineRule="auto"/>
        <w:rPr>
          <w:rFonts w:ascii="Republika" w:hAnsi="Republika" w:cs="Arial"/>
        </w:rPr>
      </w:pPr>
      <w:r w:rsidRPr="003519B3">
        <w:rPr>
          <w:rFonts w:ascii="Republika" w:hAnsi="Republika" w:cs="Arial"/>
        </w:rPr>
        <w:t>revizijski organ,</w:t>
      </w:r>
    </w:p>
    <w:p w14:paraId="3E71D267" w14:textId="77777777" w:rsidR="008568FE" w:rsidRPr="003519B3" w:rsidRDefault="008568FE" w:rsidP="008568FE">
      <w:pPr>
        <w:pStyle w:val="Odstavekseznama"/>
        <w:numPr>
          <w:ilvl w:val="0"/>
          <w:numId w:val="19"/>
        </w:numPr>
        <w:spacing w:line="276" w:lineRule="auto"/>
        <w:rPr>
          <w:rFonts w:ascii="Republika" w:hAnsi="Republika" w:cs="Arial"/>
        </w:rPr>
      </w:pPr>
      <w:r w:rsidRPr="003519B3">
        <w:rPr>
          <w:rFonts w:ascii="Republika" w:hAnsi="Republika" w:cs="Arial"/>
        </w:rPr>
        <w:t>Računsko sodišče RS,</w:t>
      </w:r>
    </w:p>
    <w:p w14:paraId="2FA1889E" w14:textId="77777777" w:rsidR="008568FE" w:rsidRPr="003519B3" w:rsidRDefault="008568FE" w:rsidP="008568FE">
      <w:pPr>
        <w:pStyle w:val="Odstavekseznama"/>
        <w:numPr>
          <w:ilvl w:val="0"/>
          <w:numId w:val="19"/>
        </w:numPr>
        <w:spacing w:line="276" w:lineRule="auto"/>
        <w:rPr>
          <w:rFonts w:ascii="Republika" w:hAnsi="Republika" w:cs="Arial"/>
        </w:rPr>
      </w:pPr>
      <w:r w:rsidRPr="003519B3">
        <w:rPr>
          <w:rFonts w:ascii="Republika" w:hAnsi="Republika" w:cs="Arial"/>
        </w:rPr>
        <w:t>drugi pristojni organi (revizijske enote EK, ERS, EJT, KPK, policija, tožilstvo…).</w:t>
      </w:r>
    </w:p>
    <w:p w14:paraId="6302EF03" w14:textId="77777777" w:rsidR="008568FE" w:rsidRPr="003519B3" w:rsidRDefault="008568FE" w:rsidP="008568FE">
      <w:pPr>
        <w:spacing w:line="276" w:lineRule="auto"/>
        <w:rPr>
          <w:rFonts w:ascii="Republika" w:hAnsi="Republika" w:cs="Arial"/>
        </w:rPr>
      </w:pPr>
      <w:r w:rsidRPr="003519B3">
        <w:rPr>
          <w:rFonts w:ascii="Republika" w:hAnsi="Republika" w:cs="Arial"/>
        </w:rPr>
        <w:t xml:space="preserve">V skladu z vsakokratnim veljavnim ZIPRS, mora neposredni proračunski uporabnik za vračilo neupravičeno porabljenih namenskih sredstev iz EU zagotoviti pravice porabe v okviru svojega finančnega načrta ter takoj pristopiti k izterjavi teh sredstev od prejemnika sredstev. V kolikor </w:t>
      </w:r>
      <w:r w:rsidRPr="003519B3">
        <w:rPr>
          <w:rFonts w:ascii="Republika" w:hAnsi="Republika" w:cs="Arial"/>
        </w:rPr>
        <w:lastRenderedPageBreak/>
        <w:t>NPU nima načrtovanih pravic porabe, lahko za ta namen tudi med letom odpre novo proračunsko vrstico, na katero v okviru svojega finančnega načrta prerazporedi pravice porabe.</w:t>
      </w:r>
    </w:p>
    <w:p w14:paraId="02982939" w14:textId="77777777" w:rsidR="008568FE" w:rsidRPr="003519B3" w:rsidRDefault="008568FE" w:rsidP="008568FE">
      <w:pPr>
        <w:spacing w:line="276" w:lineRule="auto"/>
        <w:rPr>
          <w:rFonts w:ascii="Republika" w:hAnsi="Republika" w:cs="Arial"/>
        </w:rPr>
      </w:pPr>
      <w:r w:rsidRPr="003519B3">
        <w:rPr>
          <w:rFonts w:ascii="Republika" w:hAnsi="Republika" w:cs="Arial"/>
        </w:rPr>
        <w:t>Na podlagi dokumenta o ugotovljenih nepravilnostih oz. neupravičeni porabi namenskih sredstev EU, se sproži postopek vračila teh sredstev. Praviloma se neupravičenost izdatkov s strani PT/IT ugotovi po izplačilu namenskih sredstev EU v primerih, ko PT/IT izvaja preverjanje izdatkov, v skladi z navodili OU, ali ko upravičenec sam PT/IT sporoči, da je zaznal neupravičeno porabo sredstev v okviru zahtevkov za izplačilo, ki jih je že naslovil na PT/IT. V takšnem primeru posredniško telo v roku 8 dni pisno obvesti organ za računovodenje o naknadno ugotovljeni neupravičeni porabi sredstev Skupnosti in zraven priloži ustrezno podlago (dopis upravičenca, kontrolni list). Na tej osnovi organ za računovodenje izključi pozitivne zahtevke za izplačilo iz nabora že potrjenih izdatkov, na katere se ugotovitev nanaša in s tem PT omogoči pripravo negativnih zahtevkov za izplačilo.</w:t>
      </w:r>
    </w:p>
    <w:p w14:paraId="22722F19" w14:textId="77777777" w:rsidR="008568FE" w:rsidRPr="003519B3" w:rsidRDefault="008568FE" w:rsidP="008568FE">
      <w:pPr>
        <w:spacing w:line="276" w:lineRule="auto"/>
        <w:rPr>
          <w:rFonts w:ascii="Republika" w:hAnsi="Republika" w:cs="Arial"/>
        </w:rPr>
      </w:pPr>
      <w:r w:rsidRPr="003519B3">
        <w:rPr>
          <w:rFonts w:ascii="Republika" w:hAnsi="Republika" w:cs="Arial"/>
        </w:rPr>
        <w:t>Postopki vračil neupravičeno porabljenih namenskih sredstev EU so podrobneje opisani v Navodilih za izvajanje vračil namenskih sredstev EU, ki jih izda minister za finance.</w:t>
      </w:r>
    </w:p>
    <w:p w14:paraId="11859F30" w14:textId="77777777" w:rsidR="008568FE" w:rsidRPr="003519B3" w:rsidRDefault="008568FE" w:rsidP="008568FE">
      <w:pPr>
        <w:spacing w:after="0" w:line="276" w:lineRule="auto"/>
        <w:rPr>
          <w:rFonts w:ascii="Republika" w:hAnsi="Republika" w:cs="Arial"/>
        </w:rPr>
      </w:pPr>
      <w:r w:rsidRPr="003519B3">
        <w:rPr>
          <w:rFonts w:ascii="Republika" w:hAnsi="Republika" w:cs="Arial"/>
        </w:rPr>
        <w:t>Nadzor nad izvajanjem postopkov organa za računovodenje periodično izvaja:</w:t>
      </w:r>
    </w:p>
    <w:p w14:paraId="4E38BB65" w14:textId="77777777" w:rsidR="008568FE" w:rsidRPr="003519B3" w:rsidRDefault="008568FE" w:rsidP="008568FE">
      <w:pPr>
        <w:pStyle w:val="Odstavekseznama"/>
        <w:numPr>
          <w:ilvl w:val="0"/>
          <w:numId w:val="19"/>
        </w:numPr>
        <w:spacing w:after="0" w:line="276" w:lineRule="auto"/>
        <w:rPr>
          <w:rFonts w:ascii="Republika" w:hAnsi="Republika" w:cs="Arial"/>
        </w:rPr>
      </w:pPr>
      <w:r w:rsidRPr="003519B3">
        <w:rPr>
          <w:rFonts w:ascii="Republika" w:hAnsi="Republika" w:cs="Arial"/>
        </w:rPr>
        <w:t>notranja revizijska služba Ministrstva za finance,</w:t>
      </w:r>
    </w:p>
    <w:p w14:paraId="7179EC0D" w14:textId="77777777" w:rsidR="008568FE" w:rsidRPr="003519B3" w:rsidRDefault="008568FE" w:rsidP="008568FE">
      <w:pPr>
        <w:pStyle w:val="Odstavekseznama"/>
        <w:numPr>
          <w:ilvl w:val="0"/>
          <w:numId w:val="19"/>
        </w:numPr>
        <w:spacing w:line="276" w:lineRule="auto"/>
        <w:rPr>
          <w:rFonts w:ascii="Republika" w:hAnsi="Republika" w:cs="Arial"/>
        </w:rPr>
      </w:pPr>
      <w:r w:rsidRPr="003519B3">
        <w:rPr>
          <w:rFonts w:ascii="Republika" w:hAnsi="Republika" w:cs="Arial"/>
        </w:rPr>
        <w:t>Urad za nadzor proračuna,</w:t>
      </w:r>
    </w:p>
    <w:p w14:paraId="6D61B12C" w14:textId="77777777" w:rsidR="008568FE" w:rsidRPr="003519B3" w:rsidRDefault="008568FE" w:rsidP="008568FE">
      <w:pPr>
        <w:pStyle w:val="Odstavekseznama"/>
        <w:numPr>
          <w:ilvl w:val="0"/>
          <w:numId w:val="19"/>
        </w:numPr>
        <w:spacing w:line="276" w:lineRule="auto"/>
        <w:rPr>
          <w:rFonts w:ascii="Republika" w:hAnsi="Republika" w:cs="Arial"/>
        </w:rPr>
      </w:pPr>
      <w:r w:rsidRPr="003519B3">
        <w:rPr>
          <w:rFonts w:ascii="Republika" w:hAnsi="Republika" w:cs="Arial"/>
        </w:rPr>
        <w:t>Računsko sodišče RS,</w:t>
      </w:r>
    </w:p>
    <w:p w14:paraId="57D6C7F7" w14:textId="77777777" w:rsidR="008568FE" w:rsidRPr="003519B3" w:rsidRDefault="008568FE" w:rsidP="008568FE">
      <w:pPr>
        <w:pStyle w:val="Odstavekseznama"/>
        <w:numPr>
          <w:ilvl w:val="0"/>
          <w:numId w:val="19"/>
        </w:numPr>
        <w:spacing w:line="276" w:lineRule="auto"/>
        <w:rPr>
          <w:rFonts w:ascii="Republika" w:hAnsi="Republika" w:cs="Arial"/>
        </w:rPr>
      </w:pPr>
      <w:r w:rsidRPr="003519B3">
        <w:rPr>
          <w:rFonts w:ascii="Republika" w:hAnsi="Republika" w:cs="Arial"/>
        </w:rPr>
        <w:t>EK,</w:t>
      </w:r>
    </w:p>
    <w:p w14:paraId="0D8A0885" w14:textId="65C2269F" w:rsidR="000F0897" w:rsidRPr="003519B3" w:rsidRDefault="008568FE" w:rsidP="008568FE">
      <w:pPr>
        <w:pStyle w:val="Odstavekseznama"/>
        <w:numPr>
          <w:ilvl w:val="0"/>
          <w:numId w:val="19"/>
        </w:numPr>
        <w:spacing w:line="276" w:lineRule="auto"/>
        <w:rPr>
          <w:rFonts w:ascii="Republika" w:hAnsi="Republika" w:cs="Arial"/>
        </w:rPr>
      </w:pPr>
      <w:r w:rsidRPr="003519B3">
        <w:rPr>
          <w:rFonts w:ascii="Republika" w:hAnsi="Republika" w:cs="Arial"/>
        </w:rPr>
        <w:t>ERS.</w:t>
      </w:r>
    </w:p>
    <w:p w14:paraId="03759BB4" w14:textId="77777777" w:rsidR="000F0897" w:rsidRPr="003519B3" w:rsidRDefault="000F0897" w:rsidP="000F0897">
      <w:pPr>
        <w:spacing w:line="276" w:lineRule="auto"/>
        <w:rPr>
          <w:rFonts w:ascii="Republika" w:hAnsi="Republika" w:cs="Arial"/>
        </w:rPr>
      </w:pPr>
    </w:p>
    <w:p w14:paraId="51E30382" w14:textId="77777777" w:rsidR="000F0897" w:rsidRPr="003519B3" w:rsidRDefault="000F0897" w:rsidP="00765E3F">
      <w:pPr>
        <w:pStyle w:val="Naslov2"/>
        <w:numPr>
          <w:ilvl w:val="1"/>
          <w:numId w:val="15"/>
        </w:numPr>
        <w:ind w:left="851" w:hanging="851"/>
      </w:pPr>
      <w:bookmarkStart w:id="180" w:name="_Toc154140075"/>
      <w:bookmarkStart w:id="181" w:name="_Toc187237971"/>
      <w:bookmarkStart w:id="182" w:name="_Toc216420052"/>
      <w:r w:rsidRPr="003519B3">
        <w:t>NAČRTOVANA SREDSTVA ZA IZVAJANJE NALOG ORGANA ZA RAČUNOVODENJE</w:t>
      </w:r>
      <w:bookmarkEnd w:id="180"/>
      <w:bookmarkEnd w:id="181"/>
      <w:bookmarkEnd w:id="182"/>
      <w:r w:rsidRPr="003519B3">
        <w:t xml:space="preserve">  </w:t>
      </w:r>
    </w:p>
    <w:p w14:paraId="0D0A7822" w14:textId="77777777" w:rsidR="000F0897" w:rsidRPr="003519B3" w:rsidRDefault="000F0897" w:rsidP="000F0897">
      <w:pPr>
        <w:spacing w:after="0"/>
        <w:rPr>
          <w:rFonts w:ascii="Republika" w:hAnsi="Republika" w:cs="Arial"/>
        </w:rPr>
      </w:pPr>
    </w:p>
    <w:p w14:paraId="4AEDBAE7" w14:textId="77777777" w:rsidR="008568FE" w:rsidRPr="003519B3" w:rsidRDefault="008568FE" w:rsidP="008568FE">
      <w:pPr>
        <w:spacing w:after="0" w:line="276" w:lineRule="auto"/>
        <w:rPr>
          <w:rFonts w:ascii="Republika" w:hAnsi="Republika" w:cs="Arial"/>
        </w:rPr>
      </w:pPr>
      <w:r w:rsidRPr="003519B3">
        <w:rPr>
          <w:rFonts w:ascii="Republika" w:hAnsi="Republika" w:cs="Arial"/>
        </w:rPr>
        <w:t>Vlada RS se je 6. 4. 2023 seznanila s predlogom MKRR glede izvajanja TP v programskem obdobju 2021−2027 in naložila vsem ministrstvom, ki so upravičena do koriščenja teh sredstev, da sama v okviru svojega integralnega proračuna načrtujejo sredstva in odprejo evidenčni projekt, iz katerega bo razvidno, da gre za porabo sredstev tehnične pomoči.</w:t>
      </w:r>
    </w:p>
    <w:p w14:paraId="1D280B2F" w14:textId="77777777" w:rsidR="008568FE" w:rsidRPr="003519B3" w:rsidRDefault="008568FE" w:rsidP="008568FE">
      <w:pPr>
        <w:spacing w:after="0" w:line="276" w:lineRule="auto"/>
        <w:rPr>
          <w:rFonts w:ascii="Republika" w:hAnsi="Republika" w:cs="Arial"/>
        </w:rPr>
      </w:pPr>
    </w:p>
    <w:p w14:paraId="2441C6B1" w14:textId="77777777" w:rsidR="008568FE" w:rsidRPr="003519B3" w:rsidRDefault="008568FE" w:rsidP="008568FE">
      <w:pPr>
        <w:spacing w:after="0" w:line="276" w:lineRule="auto"/>
        <w:rPr>
          <w:rFonts w:ascii="Republika" w:hAnsi="Republika" w:cs="Arial"/>
        </w:rPr>
      </w:pPr>
      <w:r w:rsidRPr="003519B3">
        <w:rPr>
          <w:rFonts w:ascii="Republika" w:hAnsi="Republika" w:cs="Arial"/>
        </w:rPr>
        <w:t>Organu za računovodenje iz tega naslova za opravljanje svojih nalog, pripadajo sredstva v višini 1.017.900,00 EUR. Sredstva se bodo porabila za dvig kompetenc zaposlenih na področju izvajanja evropske kohezijske politike 2021−2027 ter za promocijo evropskih sredstev/projektov.</w:t>
      </w:r>
    </w:p>
    <w:p w14:paraId="0A704C1F" w14:textId="77777777" w:rsidR="008568FE" w:rsidRPr="003519B3" w:rsidRDefault="008568FE" w:rsidP="008568FE">
      <w:pPr>
        <w:spacing w:after="0" w:line="276" w:lineRule="auto"/>
        <w:rPr>
          <w:rFonts w:ascii="Republika" w:hAnsi="Republika" w:cs="Arial"/>
        </w:rPr>
      </w:pPr>
    </w:p>
    <w:p w14:paraId="643C90AE" w14:textId="1124F03F" w:rsidR="000F0897" w:rsidRPr="003519B3" w:rsidRDefault="008568FE" w:rsidP="008568FE">
      <w:pPr>
        <w:spacing w:after="0" w:line="276" w:lineRule="auto"/>
        <w:rPr>
          <w:rFonts w:ascii="Republika" w:hAnsi="Republika" w:cs="Arial"/>
        </w:rPr>
      </w:pPr>
      <w:r w:rsidRPr="003519B3">
        <w:rPr>
          <w:rFonts w:ascii="Republika" w:hAnsi="Republika" w:cs="Arial"/>
        </w:rPr>
        <w:t>OR je na tej osnovi pripravil načrt aktivnosti za obdobje 1. 6. 2023 – 31. 12. 2029 in ga posredoval OU.</w:t>
      </w:r>
    </w:p>
    <w:p w14:paraId="52CBBBAD" w14:textId="77777777" w:rsidR="000F0897" w:rsidRPr="003519B3" w:rsidRDefault="000F0897" w:rsidP="000F0897">
      <w:pPr>
        <w:spacing w:after="0" w:line="276" w:lineRule="auto"/>
        <w:rPr>
          <w:rFonts w:ascii="Republika" w:hAnsi="Republika" w:cs="Arial"/>
        </w:rPr>
      </w:pPr>
    </w:p>
    <w:p w14:paraId="79B44B98" w14:textId="77777777" w:rsidR="000F0897" w:rsidRPr="003519B3" w:rsidRDefault="000F0897" w:rsidP="000F0897">
      <w:pPr>
        <w:spacing w:after="0" w:line="276" w:lineRule="auto"/>
        <w:rPr>
          <w:rFonts w:ascii="Republika" w:hAnsi="Republika" w:cs="Arial"/>
        </w:rPr>
      </w:pPr>
    </w:p>
    <w:p w14:paraId="22B12BD3" w14:textId="77777777" w:rsidR="000F0897" w:rsidRPr="003519B3" w:rsidRDefault="000F0897" w:rsidP="000F0897">
      <w:pPr>
        <w:spacing w:after="0" w:line="276" w:lineRule="auto"/>
        <w:rPr>
          <w:rFonts w:ascii="Republika" w:hAnsi="Republika" w:cs="Arial"/>
        </w:rPr>
      </w:pPr>
    </w:p>
    <w:p w14:paraId="30648BCE" w14:textId="77777777" w:rsidR="000F0897" w:rsidRPr="003519B3" w:rsidRDefault="000F0897" w:rsidP="000F0897">
      <w:pPr>
        <w:spacing w:after="0" w:line="276" w:lineRule="auto"/>
        <w:rPr>
          <w:rFonts w:ascii="Republika" w:hAnsi="Republika" w:cs="Arial"/>
        </w:rPr>
      </w:pPr>
    </w:p>
    <w:p w14:paraId="4AA8E553" w14:textId="77777777" w:rsidR="000F0897" w:rsidRPr="003519B3" w:rsidRDefault="000F0897" w:rsidP="000F0897">
      <w:pPr>
        <w:spacing w:after="0" w:line="276" w:lineRule="auto"/>
        <w:rPr>
          <w:rFonts w:ascii="Republika" w:hAnsi="Republika" w:cs="Arial"/>
        </w:rPr>
      </w:pPr>
    </w:p>
    <w:p w14:paraId="30C1BCB3" w14:textId="77777777" w:rsidR="000F0897" w:rsidRPr="003519B3" w:rsidRDefault="000F0897" w:rsidP="000F0897">
      <w:pPr>
        <w:spacing w:after="0" w:line="276" w:lineRule="auto"/>
        <w:rPr>
          <w:rFonts w:ascii="Republika" w:hAnsi="Republika" w:cs="Arial"/>
        </w:rPr>
      </w:pPr>
    </w:p>
    <w:p w14:paraId="49586C79" w14:textId="77777777" w:rsidR="000F0897" w:rsidRPr="003519B3" w:rsidRDefault="000F0897" w:rsidP="000F0897">
      <w:pPr>
        <w:spacing w:after="0" w:line="276" w:lineRule="auto"/>
        <w:rPr>
          <w:rFonts w:ascii="Republika" w:hAnsi="Republika" w:cs="Arial"/>
        </w:rPr>
      </w:pPr>
    </w:p>
    <w:p w14:paraId="7FAC6C3A" w14:textId="77777777" w:rsidR="000F0897" w:rsidRPr="003519B3" w:rsidRDefault="000F0897" w:rsidP="000F0897">
      <w:pPr>
        <w:spacing w:after="0" w:line="276" w:lineRule="auto"/>
        <w:rPr>
          <w:rFonts w:ascii="Republika" w:hAnsi="Republika" w:cs="Arial"/>
        </w:rPr>
      </w:pPr>
    </w:p>
    <w:p w14:paraId="2C2031B1" w14:textId="77777777" w:rsidR="00196095" w:rsidRPr="003519B3" w:rsidRDefault="00196095" w:rsidP="000F0897">
      <w:pPr>
        <w:spacing w:after="0" w:line="276" w:lineRule="auto"/>
        <w:rPr>
          <w:rFonts w:ascii="Republika" w:hAnsi="Republika" w:cs="Arial"/>
        </w:rPr>
      </w:pPr>
    </w:p>
    <w:p w14:paraId="647457DB" w14:textId="12551DD3" w:rsidR="000E0695" w:rsidRPr="003519B3" w:rsidRDefault="00B33A8D" w:rsidP="00765E3F">
      <w:pPr>
        <w:pStyle w:val="Naslov1"/>
        <w:numPr>
          <w:ilvl w:val="0"/>
          <w:numId w:val="15"/>
        </w:numPr>
        <w:ind w:left="851" w:hanging="851"/>
        <w:rPr>
          <w:rFonts w:ascii="Republika" w:hAnsi="Republika"/>
        </w:rPr>
      </w:pPr>
      <w:bookmarkStart w:id="183" w:name="_Toc187237972"/>
      <w:bookmarkStart w:id="184" w:name="_Toc216420053"/>
      <w:r w:rsidRPr="003519B3">
        <w:rPr>
          <w:rFonts w:ascii="Republika" w:hAnsi="Republika"/>
        </w:rPr>
        <w:lastRenderedPageBreak/>
        <w:t>INFORMACIJSKI</w:t>
      </w:r>
      <w:r w:rsidR="000E0695" w:rsidRPr="003519B3">
        <w:rPr>
          <w:rFonts w:ascii="Republika" w:hAnsi="Republika"/>
        </w:rPr>
        <w:t xml:space="preserve"> SISTEM</w:t>
      </w:r>
      <w:bookmarkEnd w:id="151"/>
      <w:bookmarkEnd w:id="152"/>
      <w:bookmarkEnd w:id="183"/>
      <w:bookmarkEnd w:id="184"/>
      <w:r w:rsidR="000E0695" w:rsidRPr="003519B3">
        <w:rPr>
          <w:rFonts w:ascii="Republika" w:hAnsi="Republika"/>
        </w:rPr>
        <w:t xml:space="preserve"> </w:t>
      </w:r>
    </w:p>
    <w:p w14:paraId="5E5B64AB" w14:textId="77777777" w:rsidR="000E0695" w:rsidRPr="003519B3" w:rsidRDefault="000E0695" w:rsidP="00341254">
      <w:pPr>
        <w:jc w:val="left"/>
        <w:rPr>
          <w:rFonts w:ascii="Republika" w:hAnsi="Republika" w:cs="Arial"/>
          <w:sz w:val="20"/>
          <w:szCs w:val="20"/>
        </w:rPr>
      </w:pPr>
    </w:p>
    <w:p w14:paraId="390A9CF9" w14:textId="5AA90344" w:rsidR="001B5EC2" w:rsidRPr="003519B3" w:rsidRDefault="000E0695" w:rsidP="00765E3F">
      <w:pPr>
        <w:pStyle w:val="Naslov2"/>
        <w:numPr>
          <w:ilvl w:val="1"/>
          <w:numId w:val="15"/>
        </w:numPr>
        <w:ind w:left="851" w:hanging="851"/>
      </w:pPr>
      <w:bookmarkStart w:id="185" w:name="_Toc102128237"/>
      <w:bookmarkStart w:id="186" w:name="_Toc154140077"/>
      <w:bookmarkStart w:id="187" w:name="_Toc187237973"/>
      <w:bookmarkStart w:id="188" w:name="_Toc216420054"/>
      <w:r w:rsidRPr="003519B3">
        <w:t xml:space="preserve">OPIS </w:t>
      </w:r>
      <w:r w:rsidR="00B33A8D" w:rsidRPr="003519B3">
        <w:t>INFORMACIJSK</w:t>
      </w:r>
      <w:r w:rsidR="00982B35" w:rsidRPr="003519B3">
        <w:t>EGA</w:t>
      </w:r>
      <w:r w:rsidRPr="003519B3">
        <w:t xml:space="preserve"> SISTEM</w:t>
      </w:r>
      <w:bookmarkEnd w:id="185"/>
      <w:r w:rsidR="00982B35" w:rsidRPr="003519B3">
        <w:t>A</w:t>
      </w:r>
      <w:bookmarkEnd w:id="186"/>
      <w:bookmarkEnd w:id="187"/>
      <w:bookmarkEnd w:id="188"/>
    </w:p>
    <w:p w14:paraId="59B13CC9" w14:textId="77777777" w:rsidR="000630F1" w:rsidRPr="003519B3" w:rsidRDefault="000630F1" w:rsidP="00341254">
      <w:pPr>
        <w:spacing w:after="0"/>
        <w:rPr>
          <w:rFonts w:ascii="Republika" w:hAnsi="Republika" w:cs="Arial"/>
          <w:sz w:val="20"/>
          <w:szCs w:val="20"/>
        </w:rPr>
      </w:pPr>
    </w:p>
    <w:p w14:paraId="40215182" w14:textId="6894999E" w:rsidR="00DF6425" w:rsidRPr="003519B3" w:rsidRDefault="00DF6425" w:rsidP="00DF6425">
      <w:pPr>
        <w:spacing w:after="0" w:line="276" w:lineRule="auto"/>
        <w:rPr>
          <w:rFonts w:ascii="Republika" w:hAnsi="Republika" w:cs="Arial"/>
        </w:rPr>
      </w:pPr>
      <w:r w:rsidRPr="003519B3">
        <w:rPr>
          <w:rFonts w:ascii="Republika" w:hAnsi="Republika" w:cs="Arial"/>
        </w:rPr>
        <w:t xml:space="preserve">Skladno </w:t>
      </w:r>
      <w:r w:rsidR="003F6DB5" w:rsidRPr="003519B3">
        <w:rPr>
          <w:rFonts w:ascii="Republika" w:hAnsi="Republika" w:cs="Arial"/>
        </w:rPr>
        <w:t>z</w:t>
      </w:r>
      <w:r w:rsidRPr="003519B3">
        <w:rPr>
          <w:rFonts w:ascii="Republika" w:hAnsi="Republika" w:cs="Arial"/>
        </w:rPr>
        <w:t xml:space="preserve"> 69.</w:t>
      </w:r>
      <w:r w:rsidR="003F6DB5" w:rsidRPr="003519B3">
        <w:rPr>
          <w:rFonts w:ascii="Republika" w:hAnsi="Republika" w:cs="Arial"/>
        </w:rPr>
        <w:t>1</w:t>
      </w:r>
      <w:r w:rsidRPr="003519B3">
        <w:rPr>
          <w:rFonts w:ascii="Republika" w:hAnsi="Republika" w:cs="Arial"/>
        </w:rPr>
        <w:t xml:space="preserve"> čl</w:t>
      </w:r>
      <w:r w:rsidR="003F6DB5" w:rsidRPr="003519B3">
        <w:rPr>
          <w:rFonts w:ascii="Republika" w:hAnsi="Republika" w:cs="Arial"/>
        </w:rPr>
        <w:t>.</w:t>
      </w:r>
      <w:r w:rsidRPr="003519B3">
        <w:rPr>
          <w:rFonts w:ascii="Republika" w:hAnsi="Republika" w:cs="Arial"/>
        </w:rPr>
        <w:t xml:space="preserve"> Uredbe 2021/1060/EU morajo države članice vzpostaviti sistem upravljanja in nadzora za svoje programe skladno s ključnimi zahtevami iz Priloge XI, med drugim zanesljiv elektronski sistem (vključno s povezavami s sistemi elektronske izmenjave podatkov z upravičenci) za evidentiranje in shranjevanje podatkov za spremljanje, vrednotenje, finančno upravljanje, preverjanje in revizijo, vključno z ustreznimi postopki za zagotovitev varnosti, celovitosti in zaupnosti podatkov ter preverjanje istovetnosti uporabnikov. Hkrati morajo države članice skladno z 69.</w:t>
      </w:r>
      <w:r w:rsidR="003F6DB5" w:rsidRPr="003519B3">
        <w:rPr>
          <w:rFonts w:ascii="Republika" w:hAnsi="Republika" w:cs="Arial"/>
        </w:rPr>
        <w:t>8</w:t>
      </w:r>
      <w:r w:rsidRPr="003519B3">
        <w:rPr>
          <w:rFonts w:ascii="Republika" w:hAnsi="Republika" w:cs="Arial"/>
        </w:rPr>
        <w:t xml:space="preserve"> čl</w:t>
      </w:r>
      <w:r w:rsidR="003F6DB5" w:rsidRPr="003519B3">
        <w:rPr>
          <w:rFonts w:ascii="Republika" w:hAnsi="Republika" w:cs="Arial"/>
        </w:rPr>
        <w:t>.</w:t>
      </w:r>
      <w:r w:rsidRPr="003519B3">
        <w:rPr>
          <w:rFonts w:ascii="Republika" w:hAnsi="Republika" w:cs="Arial"/>
        </w:rPr>
        <w:t xml:space="preserve"> Uredbe 2021/1060/EU zagotoviti izmenjavo informacij med upravičenci in organi, pristojnimi za program, s sistemom elektronske izmenjave podatkov v skladu s prilogo XIV te uredbe.</w:t>
      </w:r>
    </w:p>
    <w:p w14:paraId="5940CC54" w14:textId="77777777" w:rsidR="00DF6425" w:rsidRPr="003519B3" w:rsidRDefault="00DF6425" w:rsidP="00DF6425">
      <w:pPr>
        <w:spacing w:after="120" w:line="276" w:lineRule="auto"/>
        <w:rPr>
          <w:rFonts w:ascii="Republika" w:hAnsi="Republika" w:cs="Arial"/>
        </w:rPr>
      </w:pPr>
    </w:p>
    <w:p w14:paraId="53FB41A8" w14:textId="60FCA8AB" w:rsidR="00982B35" w:rsidRPr="003519B3" w:rsidRDefault="00DF6425" w:rsidP="00DF6425">
      <w:pPr>
        <w:spacing w:after="120" w:line="276" w:lineRule="auto"/>
        <w:rPr>
          <w:rFonts w:ascii="Republika" w:hAnsi="Republika" w:cs="Arial"/>
          <w:sz w:val="20"/>
          <w:szCs w:val="20"/>
        </w:rPr>
      </w:pPr>
      <w:r w:rsidRPr="003519B3">
        <w:rPr>
          <w:rFonts w:ascii="Republika" w:hAnsi="Republika" w:cs="Arial"/>
        </w:rPr>
        <w:t>Celovit informacijski sistem, ki predstavlja podporo procesom izvajanja evropske kohezijske politike v programskem obdobju 2021</w:t>
      </w:r>
      <w:r w:rsidR="003F6DB5" w:rsidRPr="003519B3">
        <w:rPr>
          <w:rFonts w:ascii="Republika" w:hAnsi="Republika" w:cs="Arial"/>
        </w:rPr>
        <w:t>−</w:t>
      </w:r>
      <w:r w:rsidRPr="003519B3">
        <w:rPr>
          <w:rFonts w:ascii="Republika" w:hAnsi="Republika" w:cs="Arial"/>
        </w:rPr>
        <w:t xml:space="preserve">2027, je sestavljen iz dveh medsebojno povezanih informacijskih sistemov. Sestavljen je iz IS </w:t>
      </w:r>
      <w:r w:rsidR="00C80DE0" w:rsidRPr="003519B3">
        <w:rPr>
          <w:rFonts w:ascii="Republika" w:hAnsi="Republika" w:cs="Arial"/>
        </w:rPr>
        <w:t xml:space="preserve">OU </w:t>
      </w:r>
      <w:r w:rsidRPr="003519B3">
        <w:rPr>
          <w:rFonts w:ascii="Republika" w:hAnsi="Republika" w:cs="Arial"/>
        </w:rPr>
        <w:t>e-MA2 ter IS MFERAC</w:t>
      </w:r>
      <w:r w:rsidR="00162048" w:rsidRPr="003519B3">
        <w:rPr>
          <w:rFonts w:ascii="Republika" w:hAnsi="Republika" w:cs="Arial"/>
        </w:rPr>
        <w:t>-</w:t>
      </w:r>
      <w:r w:rsidRPr="003519B3">
        <w:rPr>
          <w:rFonts w:ascii="Republika" w:hAnsi="Republika" w:cs="Arial"/>
        </w:rPr>
        <w:t>eCA2. Med sistemi potekajo sistemsko podprte izmenjave podatkov različnih podatkovnih skupin.</w:t>
      </w:r>
    </w:p>
    <w:p w14:paraId="7ED500AF" w14:textId="77777777" w:rsidR="00D13AD1" w:rsidRPr="003519B3" w:rsidRDefault="00D13AD1" w:rsidP="0021210E">
      <w:pPr>
        <w:pStyle w:val="Napis"/>
      </w:pPr>
      <w:bookmarkStart w:id="189" w:name="_Toc139005337"/>
    </w:p>
    <w:p w14:paraId="67E41C2C" w14:textId="2FE8F5B8" w:rsidR="00E84D64" w:rsidRPr="003519B3" w:rsidRDefault="00F315ED" w:rsidP="0021210E">
      <w:pPr>
        <w:pStyle w:val="Napis"/>
      </w:pPr>
      <w:bookmarkStart w:id="190" w:name="_Toc187222571"/>
      <w:bookmarkStart w:id="191" w:name="_Toc216419874"/>
      <w:bookmarkEnd w:id="189"/>
      <w:r w:rsidRPr="003519B3">
        <w:t xml:space="preserve">Slika </w:t>
      </w:r>
      <w:r w:rsidRPr="003519B3">
        <w:fldChar w:fldCharType="begin"/>
      </w:r>
      <w:r w:rsidRPr="003519B3">
        <w:instrText xml:space="preserve"> SEQ Slika \* ARABIC </w:instrText>
      </w:r>
      <w:r w:rsidRPr="003519B3">
        <w:fldChar w:fldCharType="separate"/>
      </w:r>
      <w:r w:rsidR="00830928">
        <w:rPr>
          <w:noProof/>
        </w:rPr>
        <w:t>5</w:t>
      </w:r>
      <w:r w:rsidRPr="003519B3">
        <w:rPr>
          <w:noProof/>
        </w:rPr>
        <w:fldChar w:fldCharType="end"/>
      </w:r>
      <w:r w:rsidRPr="003519B3">
        <w:t>: Poenostavljena shema prenosa podatkov med sistemoma e-MA2 in MFERAC-eCA2</w:t>
      </w:r>
      <w:bookmarkEnd w:id="190"/>
      <w:bookmarkEnd w:id="191"/>
    </w:p>
    <w:p w14:paraId="2461FB4D" w14:textId="735FBA6A" w:rsidR="00F315ED" w:rsidRPr="003519B3" w:rsidRDefault="00F315ED" w:rsidP="00DF6425">
      <w:pPr>
        <w:spacing w:line="276" w:lineRule="auto"/>
        <w:rPr>
          <w:rFonts w:ascii="Republika" w:hAnsi="Republika" w:cs="Arial"/>
        </w:rPr>
      </w:pPr>
      <w:r w:rsidRPr="003519B3">
        <w:rPr>
          <w:rFonts w:ascii="Republika" w:hAnsi="Republika" w:cs="Arial"/>
          <w:noProof/>
          <w:sz w:val="20"/>
          <w:szCs w:val="20"/>
        </w:rPr>
        <w:drawing>
          <wp:inline distT="0" distB="0" distL="0" distR="0" wp14:anchorId="3A7F5CCF" wp14:editId="1257BDD5">
            <wp:extent cx="5760720" cy="3840480"/>
            <wp:effectExtent l="0" t="0" r="0" b="7620"/>
            <wp:docPr id="89745907" name="Slika 2"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907" name="Slika 2" descr="Slika, ki vsebuje besede besedilo, posnetek zaslona, pisava, številka&#10;&#10;Vsebina, ustvarjena z umetno inteligenco, morda ni praviln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B51C099" w14:textId="77777777" w:rsidR="003F6DB5" w:rsidRPr="003519B3" w:rsidRDefault="003F6DB5" w:rsidP="00DF6425">
      <w:pPr>
        <w:spacing w:line="276" w:lineRule="auto"/>
        <w:rPr>
          <w:rFonts w:ascii="Republika" w:hAnsi="Republika" w:cs="Arial"/>
        </w:rPr>
      </w:pPr>
    </w:p>
    <w:p w14:paraId="1F7DE27B" w14:textId="3774EA6A" w:rsidR="00DF6425" w:rsidRPr="003519B3" w:rsidRDefault="00DF6425" w:rsidP="00DF6425">
      <w:pPr>
        <w:spacing w:line="276" w:lineRule="auto"/>
        <w:rPr>
          <w:rFonts w:ascii="Republika" w:hAnsi="Republika" w:cs="Arial"/>
        </w:rPr>
      </w:pPr>
      <w:r w:rsidRPr="003519B3">
        <w:rPr>
          <w:rFonts w:ascii="Republika" w:hAnsi="Republika" w:cs="Arial"/>
        </w:rPr>
        <w:t xml:space="preserve">IS </w:t>
      </w:r>
      <w:r w:rsidR="00C80DE0" w:rsidRPr="003519B3">
        <w:rPr>
          <w:rFonts w:ascii="Republika" w:hAnsi="Republika" w:cs="Arial"/>
        </w:rPr>
        <w:t xml:space="preserve">OU </w:t>
      </w:r>
      <w:r w:rsidRPr="003519B3">
        <w:rPr>
          <w:rFonts w:ascii="Republika" w:hAnsi="Republika" w:cs="Arial"/>
        </w:rPr>
        <w:t xml:space="preserve">e-MA2 nudi platformo za finančno, fizično in izvedbeno spremljanje izvajanja </w:t>
      </w:r>
      <w:r w:rsidR="00C80DE0" w:rsidRPr="003519B3">
        <w:rPr>
          <w:rFonts w:ascii="Republika" w:hAnsi="Republika" w:cs="Arial"/>
        </w:rPr>
        <w:t>P</w:t>
      </w:r>
      <w:r w:rsidRPr="003519B3">
        <w:rPr>
          <w:rFonts w:ascii="Republika" w:hAnsi="Republika" w:cs="Arial"/>
        </w:rPr>
        <w:t xml:space="preserve">EKP, izvajanje potrebnih kontrol, kakor tudi podporo finančnim tokovom, ki so podprti z ustreznimi </w:t>
      </w:r>
      <w:r w:rsidRPr="003519B3">
        <w:rPr>
          <w:rFonts w:ascii="Republika" w:hAnsi="Republika" w:cs="Arial"/>
        </w:rPr>
        <w:lastRenderedPageBreak/>
        <w:t xml:space="preserve">finančnimi dokumenti, uvrščenimi v proces potrjevanja in izplačevanja, v povezavi s ključnimi finančnimi in drugimi informacijskimi sistemi in z neposrednim dostopom upravičencev – prejemnikov sredstev do svoje operacije preko svetovnega spleta. </w:t>
      </w:r>
    </w:p>
    <w:p w14:paraId="3B664920" w14:textId="79CCF7FF" w:rsidR="00DF6425" w:rsidRPr="003519B3" w:rsidRDefault="00DF6425" w:rsidP="00DF6425">
      <w:pPr>
        <w:spacing w:after="0" w:line="276" w:lineRule="auto"/>
        <w:rPr>
          <w:rFonts w:ascii="Republika" w:hAnsi="Republika" w:cs="Arial"/>
        </w:rPr>
      </w:pPr>
      <w:r w:rsidRPr="003519B3">
        <w:rPr>
          <w:rFonts w:ascii="Republika" w:hAnsi="Republika" w:cs="Arial"/>
        </w:rPr>
        <w:t>Vse navedeno je v sistemu podprto s pomočjo vrste funkcionalnosti med katerimi lahko izpostavimo naslednje:</w:t>
      </w:r>
    </w:p>
    <w:p w14:paraId="5E1017B1" w14:textId="77777777" w:rsidR="00DF6425" w:rsidRPr="003519B3" w:rsidRDefault="00DF6425" w:rsidP="00523674">
      <w:pPr>
        <w:pStyle w:val="Odstavekseznama"/>
        <w:numPr>
          <w:ilvl w:val="0"/>
          <w:numId w:val="10"/>
        </w:numPr>
        <w:spacing w:after="0" w:line="276" w:lineRule="auto"/>
        <w:rPr>
          <w:rFonts w:ascii="Republika" w:hAnsi="Republika" w:cs="Arial"/>
        </w:rPr>
      </w:pPr>
      <w:r w:rsidRPr="003519B3">
        <w:rPr>
          <w:rFonts w:ascii="Republika" w:hAnsi="Republika" w:cs="Arial"/>
        </w:rPr>
        <w:t>Vnos podatkov vezanih na načrtovanje in izvajanje;</w:t>
      </w:r>
    </w:p>
    <w:p w14:paraId="2A69D956" w14:textId="77777777" w:rsidR="00DF6425" w:rsidRPr="003519B3" w:rsidRDefault="00DF6425" w:rsidP="00523674">
      <w:pPr>
        <w:pStyle w:val="Odstavekseznama"/>
        <w:numPr>
          <w:ilvl w:val="0"/>
          <w:numId w:val="10"/>
        </w:numPr>
        <w:spacing w:after="0" w:line="276" w:lineRule="auto"/>
        <w:rPr>
          <w:rFonts w:ascii="Republika" w:hAnsi="Republika" w:cs="Arial"/>
        </w:rPr>
      </w:pPr>
      <w:r w:rsidRPr="003519B3">
        <w:rPr>
          <w:rFonts w:ascii="Republika" w:hAnsi="Republika" w:cs="Arial"/>
        </w:rPr>
        <w:t>Podpora izvajanja kontrol in revizij;</w:t>
      </w:r>
    </w:p>
    <w:p w14:paraId="39C391A2" w14:textId="4752EDDE" w:rsidR="00DF6425" w:rsidRPr="003519B3" w:rsidRDefault="00DF6425" w:rsidP="00523674">
      <w:pPr>
        <w:pStyle w:val="Odstavekseznama"/>
        <w:numPr>
          <w:ilvl w:val="0"/>
          <w:numId w:val="10"/>
        </w:numPr>
        <w:spacing w:after="0" w:line="276" w:lineRule="auto"/>
        <w:rPr>
          <w:rFonts w:ascii="Republika" w:hAnsi="Republika" w:cs="Arial"/>
        </w:rPr>
      </w:pPr>
      <w:r w:rsidRPr="003519B3">
        <w:rPr>
          <w:rFonts w:ascii="Republika" w:hAnsi="Republika" w:cs="Arial"/>
        </w:rPr>
        <w:t>Izmenjava podatkov z  MFERAC</w:t>
      </w:r>
      <w:r w:rsidR="00807B87" w:rsidRPr="003519B3">
        <w:rPr>
          <w:rFonts w:ascii="Republika" w:hAnsi="Republika" w:cs="Arial"/>
        </w:rPr>
        <w:t>-e-CA2</w:t>
      </w:r>
      <w:r w:rsidRPr="003519B3">
        <w:rPr>
          <w:rFonts w:ascii="Republika" w:hAnsi="Republika" w:cs="Arial"/>
        </w:rPr>
        <w:t>;</w:t>
      </w:r>
    </w:p>
    <w:p w14:paraId="64404504" w14:textId="3FBBF1CD" w:rsidR="00DF6425" w:rsidRPr="003519B3" w:rsidRDefault="00DF6425" w:rsidP="00523674">
      <w:pPr>
        <w:pStyle w:val="Odstavekseznama"/>
        <w:numPr>
          <w:ilvl w:val="0"/>
          <w:numId w:val="10"/>
        </w:numPr>
        <w:spacing w:line="276" w:lineRule="auto"/>
        <w:rPr>
          <w:rFonts w:ascii="Republika" w:hAnsi="Republika" w:cs="Arial"/>
        </w:rPr>
      </w:pPr>
      <w:r w:rsidRPr="003519B3">
        <w:rPr>
          <w:rFonts w:ascii="Republika" w:hAnsi="Republika" w:cs="Arial"/>
        </w:rPr>
        <w:t>Elektronski uvoz podatkov iz informacijskega sistema APZ.net pri Zavodu RS za zaposlovanje;</w:t>
      </w:r>
    </w:p>
    <w:p w14:paraId="10A49CCC" w14:textId="77777777" w:rsidR="00DF6425" w:rsidRPr="003519B3" w:rsidRDefault="00DF6425" w:rsidP="00523674">
      <w:pPr>
        <w:pStyle w:val="Odstavekseznama"/>
        <w:numPr>
          <w:ilvl w:val="0"/>
          <w:numId w:val="10"/>
        </w:numPr>
        <w:spacing w:line="276" w:lineRule="auto"/>
        <w:rPr>
          <w:rFonts w:ascii="Republika" w:hAnsi="Republika" w:cs="Arial"/>
        </w:rPr>
      </w:pPr>
      <w:r w:rsidRPr="003519B3">
        <w:rPr>
          <w:rFonts w:ascii="Republika" w:hAnsi="Republika" w:cs="Arial"/>
        </w:rPr>
        <w:t>Podpora za pripravo poročil za zunanje uporabnike, on-line povezava z drugimi informacijskimi sistemi;</w:t>
      </w:r>
    </w:p>
    <w:p w14:paraId="161FF8A2" w14:textId="317B650A" w:rsidR="00DF6425" w:rsidRPr="003519B3" w:rsidRDefault="00DF6425" w:rsidP="00523674">
      <w:pPr>
        <w:pStyle w:val="Odstavekseznama"/>
        <w:numPr>
          <w:ilvl w:val="0"/>
          <w:numId w:val="10"/>
        </w:numPr>
        <w:spacing w:line="276" w:lineRule="auto"/>
        <w:rPr>
          <w:rFonts w:ascii="Republika" w:hAnsi="Republika" w:cs="Arial"/>
        </w:rPr>
      </w:pPr>
      <w:r w:rsidRPr="003519B3">
        <w:rPr>
          <w:rFonts w:ascii="Republika" w:hAnsi="Republika" w:cs="Arial"/>
        </w:rPr>
        <w:t>On-line povezava z dokumentnim sistemom;</w:t>
      </w:r>
    </w:p>
    <w:p w14:paraId="07F4930F" w14:textId="6BD52154" w:rsidR="00807B87" w:rsidRPr="003519B3" w:rsidRDefault="00807B87" w:rsidP="00523674">
      <w:pPr>
        <w:pStyle w:val="Odstavekseznama"/>
        <w:numPr>
          <w:ilvl w:val="0"/>
          <w:numId w:val="10"/>
        </w:numPr>
        <w:spacing w:line="276" w:lineRule="auto"/>
        <w:rPr>
          <w:rFonts w:ascii="Republika" w:hAnsi="Republika" w:cs="Arial"/>
        </w:rPr>
      </w:pPr>
      <w:r w:rsidRPr="003519B3">
        <w:rPr>
          <w:rFonts w:ascii="Republika" w:hAnsi="Republika" w:cs="Arial"/>
        </w:rPr>
        <w:t>Povezava z Registrom dejanskih lastnikov, ki ga upravlja AJPES (AJPES-RDL);</w:t>
      </w:r>
    </w:p>
    <w:p w14:paraId="63920D01" w14:textId="77777777" w:rsidR="00DF6425" w:rsidRPr="003519B3" w:rsidRDefault="00DF6425" w:rsidP="00523674">
      <w:pPr>
        <w:pStyle w:val="Odstavekseznama"/>
        <w:numPr>
          <w:ilvl w:val="0"/>
          <w:numId w:val="10"/>
        </w:numPr>
        <w:spacing w:line="276" w:lineRule="auto"/>
        <w:rPr>
          <w:rFonts w:ascii="Republika" w:hAnsi="Republika" w:cs="Arial"/>
        </w:rPr>
      </w:pPr>
      <w:r w:rsidRPr="003519B3">
        <w:rPr>
          <w:rFonts w:ascii="Republika" w:hAnsi="Republika" w:cs="Arial"/>
        </w:rPr>
        <w:t>Administracija šifrantov;</w:t>
      </w:r>
    </w:p>
    <w:p w14:paraId="7509DB5E" w14:textId="29B681E5" w:rsidR="00DF6425" w:rsidRPr="003519B3" w:rsidRDefault="00DF6425" w:rsidP="00523674">
      <w:pPr>
        <w:pStyle w:val="Odstavekseznama"/>
        <w:numPr>
          <w:ilvl w:val="0"/>
          <w:numId w:val="10"/>
        </w:numPr>
        <w:spacing w:line="276" w:lineRule="auto"/>
        <w:rPr>
          <w:rFonts w:ascii="Republika" w:hAnsi="Republika" w:cs="Arial"/>
        </w:rPr>
      </w:pPr>
      <w:r w:rsidRPr="003519B3">
        <w:rPr>
          <w:rFonts w:ascii="Republika" w:hAnsi="Republika" w:cs="Arial"/>
        </w:rPr>
        <w:t>Administracija vseh uporabnikov s strani administratorjev IS e-MA2 na organu upravljanja in s strani koordinatorjev oz. določenih uporabnikov IS e-MA2 na posredniških telesih.</w:t>
      </w:r>
    </w:p>
    <w:p w14:paraId="16319698" w14:textId="15A2967D" w:rsidR="00DF6425" w:rsidRPr="003519B3" w:rsidRDefault="00DF6425" w:rsidP="00DF6425">
      <w:pPr>
        <w:spacing w:line="276" w:lineRule="auto"/>
        <w:rPr>
          <w:rFonts w:ascii="Republika" w:hAnsi="Republika" w:cs="Arial"/>
        </w:rPr>
      </w:pPr>
      <w:r w:rsidRPr="003519B3">
        <w:rPr>
          <w:rFonts w:ascii="Republika" w:hAnsi="Republika" w:cs="Arial"/>
        </w:rPr>
        <w:t>Podrobneje so funkcionalnosti navedene in opisane v dokumentu Navodila za uporabo IS e-MA2 oz. ostali uporabniški dokumentaciji IS e-MA2 (dostopni v aplikaciji za navodila).</w:t>
      </w:r>
    </w:p>
    <w:p w14:paraId="7D6BBDC1" w14:textId="77777777" w:rsidR="00DF6425" w:rsidRPr="003519B3" w:rsidRDefault="00DF6425" w:rsidP="00341254">
      <w:pPr>
        <w:rPr>
          <w:rFonts w:ascii="Republika" w:hAnsi="Republika" w:cs="Arial"/>
          <w:u w:val="single"/>
        </w:rPr>
      </w:pPr>
      <w:bookmarkStart w:id="192" w:name="_Toc102128238"/>
      <w:bookmarkStart w:id="193" w:name="_Toc102130394"/>
    </w:p>
    <w:p w14:paraId="2790E31A" w14:textId="352F94C9" w:rsidR="009A1D3A" w:rsidRPr="003519B3" w:rsidRDefault="00C62EC2" w:rsidP="00341254">
      <w:pPr>
        <w:rPr>
          <w:rFonts w:ascii="Republika" w:hAnsi="Republika" w:cs="Arial"/>
          <w:u w:val="single"/>
        </w:rPr>
      </w:pPr>
      <w:r w:rsidRPr="003519B3">
        <w:rPr>
          <w:rFonts w:ascii="Republika" w:hAnsi="Republika" w:cs="Arial"/>
          <w:u w:val="single"/>
        </w:rPr>
        <w:t>Način uporabe in uporabniške pravice elektronskega sistema</w:t>
      </w:r>
      <w:bookmarkEnd w:id="192"/>
      <w:bookmarkEnd w:id="193"/>
      <w:r w:rsidRPr="003519B3">
        <w:rPr>
          <w:rFonts w:ascii="Republika" w:hAnsi="Republika" w:cs="Arial"/>
          <w:u w:val="single"/>
        </w:rPr>
        <w:t xml:space="preserve"> </w:t>
      </w:r>
    </w:p>
    <w:p w14:paraId="66BD1BA6" w14:textId="1DB125D6" w:rsidR="00DF6425" w:rsidRPr="003519B3" w:rsidRDefault="00DF6425" w:rsidP="00DF6425">
      <w:pPr>
        <w:spacing w:line="276" w:lineRule="auto"/>
        <w:rPr>
          <w:rFonts w:ascii="Republika" w:hAnsi="Republika" w:cs="Arial"/>
        </w:rPr>
      </w:pPr>
      <w:r w:rsidRPr="003519B3">
        <w:rPr>
          <w:rFonts w:ascii="Republika" w:hAnsi="Republika" w:cs="Arial"/>
        </w:rPr>
        <w:t xml:space="preserve">IS </w:t>
      </w:r>
      <w:r w:rsidR="00C80DE0" w:rsidRPr="003519B3">
        <w:rPr>
          <w:rFonts w:ascii="Republika" w:hAnsi="Republika" w:cs="Arial"/>
        </w:rPr>
        <w:t xml:space="preserve">OU </w:t>
      </w:r>
      <w:r w:rsidRPr="003519B3">
        <w:rPr>
          <w:rFonts w:ascii="Republika" w:hAnsi="Republika" w:cs="Arial"/>
        </w:rPr>
        <w:t xml:space="preserve">e-MA2 je namenjen podpori izvajanja </w:t>
      </w:r>
      <w:r w:rsidR="00C80DE0" w:rsidRPr="003519B3">
        <w:rPr>
          <w:rFonts w:ascii="Republika" w:hAnsi="Republika" w:cs="Arial"/>
        </w:rPr>
        <w:t>P</w:t>
      </w:r>
      <w:r w:rsidRPr="003519B3">
        <w:rPr>
          <w:rFonts w:ascii="Republika" w:hAnsi="Republika" w:cs="Arial"/>
        </w:rPr>
        <w:t>EKP v programskem obdobju 2021–2027 in je nadgrajen sistem obstoječega elektronskega sistema iz prejšnjega programskega obdobja. IS e-MA2 je tesno povezan z informacijskim sistemom MFERAC-e</w:t>
      </w:r>
      <w:r w:rsidR="00807B87" w:rsidRPr="003519B3">
        <w:rPr>
          <w:rFonts w:ascii="Republika" w:hAnsi="Republika" w:cs="Arial"/>
        </w:rPr>
        <w:t>-</w:t>
      </w:r>
      <w:r w:rsidRPr="003519B3">
        <w:rPr>
          <w:rFonts w:ascii="Republika" w:hAnsi="Republika" w:cs="Arial"/>
        </w:rPr>
        <w:t xml:space="preserve">CA2 z namenom, da se vsak podatek, ki nastaja v procesu izvajanja </w:t>
      </w:r>
      <w:r w:rsidR="00F030C8" w:rsidRPr="003519B3">
        <w:rPr>
          <w:rFonts w:ascii="Republika" w:hAnsi="Republika" w:cs="Arial"/>
        </w:rPr>
        <w:t>P</w:t>
      </w:r>
      <w:r w:rsidRPr="003519B3">
        <w:rPr>
          <w:rFonts w:ascii="Republika" w:hAnsi="Republika" w:cs="Arial"/>
        </w:rPr>
        <w:t xml:space="preserve">EKP, vnese na enem mestu in je po potrebi na voljo v kateremkoli izmed informacijskih sistemov. </w:t>
      </w:r>
    </w:p>
    <w:p w14:paraId="7FDA8CBD" w14:textId="738CBAAD" w:rsidR="00DF6425" w:rsidRPr="003519B3" w:rsidRDefault="00DF6425" w:rsidP="00DF6425">
      <w:pPr>
        <w:spacing w:line="276" w:lineRule="auto"/>
        <w:rPr>
          <w:rFonts w:ascii="Republika" w:hAnsi="Republika" w:cs="Arial"/>
        </w:rPr>
      </w:pPr>
      <w:r w:rsidRPr="003519B3">
        <w:rPr>
          <w:rFonts w:ascii="Republika" w:hAnsi="Republika" w:cs="Arial"/>
        </w:rPr>
        <w:t xml:space="preserve">Do spletne aplikacije IS e-MA2 kot interaktivnega uporabniškega vmesnika se </w:t>
      </w:r>
      <w:r w:rsidR="00807B87" w:rsidRPr="003519B3">
        <w:rPr>
          <w:rFonts w:ascii="Republika" w:hAnsi="Republika" w:cs="Arial"/>
        </w:rPr>
        <w:t xml:space="preserve">za neposredne proračunske uporabnike </w:t>
      </w:r>
      <w:r w:rsidRPr="003519B3">
        <w:rPr>
          <w:rFonts w:ascii="Republika" w:hAnsi="Republika" w:cs="Arial"/>
        </w:rPr>
        <w:t xml:space="preserve">dostopa prek izbranega brskalnika na naslovu: </w:t>
      </w:r>
      <w:hyperlink r:id="rId72" w:history="1">
        <w:r w:rsidR="00F143CD" w:rsidRPr="003519B3">
          <w:rPr>
            <w:rStyle w:val="Hiperpovezava"/>
            <w:rFonts w:ascii="Republika" w:hAnsi="Republika" w:cs="Arial"/>
          </w:rPr>
          <w:t>https://e-MA2.sigov.si/</w:t>
        </w:r>
      </w:hyperlink>
      <w:r w:rsidR="00807B87" w:rsidRPr="003519B3">
        <w:rPr>
          <w:rFonts w:ascii="Republika" w:hAnsi="Republika"/>
        </w:rPr>
        <w:t xml:space="preserve"> </w:t>
      </w:r>
      <w:r w:rsidR="00807B87" w:rsidRPr="003519B3">
        <w:rPr>
          <w:rFonts w:ascii="Republika" w:hAnsi="Republika" w:cs="Arial"/>
        </w:rPr>
        <w:t>za gospodarske subjekte, lokalne skupnosti, posredne proračunske uporabnike,.. pa na naslovu https://e-MA2.gov.si/</w:t>
      </w:r>
      <w:r w:rsidRPr="003519B3">
        <w:rPr>
          <w:rFonts w:ascii="Republika" w:hAnsi="Republika" w:cs="Arial"/>
        </w:rPr>
        <w:t xml:space="preserve">. IS e-MA2 je dostopen uporabnikom z veljavnim slovenskim digitalnim certifikatom (SI-CAS), preko katerega se vnašajo podatki in elektronsko podpisuje dokumente. V primeru, da uporabnik s svojim digitalnim potrdilom še ni registriran v SI-CAS, mora najprej opraviti registracijo v SI-CAS in le-to potrditi. Po uspešno opravljeni registraciji se lahko dostopa do IS </w:t>
      </w:r>
      <w:r w:rsidR="00807B87" w:rsidRPr="003519B3">
        <w:rPr>
          <w:rFonts w:ascii="Republika" w:hAnsi="Republika" w:cs="Arial"/>
        </w:rPr>
        <w:t xml:space="preserve">OU </w:t>
      </w:r>
      <w:r w:rsidRPr="003519B3">
        <w:rPr>
          <w:rFonts w:ascii="Republika" w:hAnsi="Republika" w:cs="Arial"/>
        </w:rPr>
        <w:t xml:space="preserve">e-MA2. Dokumenti se podpisujejo z elektronskim podpisom in časovnim žigom, skladno z EU Uredbo </w:t>
      </w:r>
      <w:r w:rsidR="00F143CD" w:rsidRPr="003519B3">
        <w:rPr>
          <w:rFonts w:ascii="Republika" w:hAnsi="Republika" w:cs="Arial"/>
        </w:rPr>
        <w:t xml:space="preserve">št. </w:t>
      </w:r>
      <w:r w:rsidRPr="003519B3">
        <w:rPr>
          <w:rFonts w:ascii="Republika" w:hAnsi="Republika" w:cs="Arial"/>
        </w:rPr>
        <w:t xml:space="preserve">2014/910 ter odlagajo v dokumentni sistem in jih ni treba izpisovati. Sistem zagotavlja varstvo zasebnosti in osebnih podatkov za posameznike ter zaupnosti poslovnih informacij za pravne subjekte v skladu z Direktivo 2002/58/ES Evropskega parlamenta in Sveta in EU Uredbo </w:t>
      </w:r>
      <w:r w:rsidR="00F143CD" w:rsidRPr="003519B3">
        <w:rPr>
          <w:rFonts w:ascii="Republika" w:hAnsi="Republika" w:cs="Arial"/>
        </w:rPr>
        <w:t xml:space="preserve">št. </w:t>
      </w:r>
      <w:r w:rsidRPr="003519B3">
        <w:rPr>
          <w:rFonts w:ascii="Republika" w:hAnsi="Republika" w:cs="Arial"/>
        </w:rPr>
        <w:t>2016/679.</w:t>
      </w:r>
    </w:p>
    <w:p w14:paraId="715EFC55" w14:textId="160D3B8A" w:rsidR="009A1D3A" w:rsidRPr="003519B3" w:rsidRDefault="00DF6425" w:rsidP="00DF6425">
      <w:pPr>
        <w:spacing w:line="276" w:lineRule="auto"/>
        <w:rPr>
          <w:rFonts w:ascii="Republika" w:hAnsi="Republika" w:cs="Arial"/>
        </w:rPr>
      </w:pPr>
      <w:r w:rsidRPr="003519B3">
        <w:rPr>
          <w:rFonts w:ascii="Republika" w:hAnsi="Republika" w:cs="Arial"/>
        </w:rPr>
        <w:t xml:space="preserve">Ob prijavi v aplikacijo se prikažejo funkcionalnosti, do katerih ima uporabnik pravice. Ob prvi prijavi pravice uporabniku še niso dodeljene in jih mora dodeliti administrator IS </w:t>
      </w:r>
      <w:r w:rsidR="00807B87" w:rsidRPr="003519B3">
        <w:rPr>
          <w:rFonts w:ascii="Republika" w:hAnsi="Republika" w:cs="Arial"/>
        </w:rPr>
        <w:t xml:space="preserve">OU </w:t>
      </w:r>
      <w:r w:rsidRPr="003519B3">
        <w:rPr>
          <w:rFonts w:ascii="Republika" w:hAnsi="Republika" w:cs="Arial"/>
        </w:rPr>
        <w:t>e-MA2 ali koordinator na posameznem posredniškem telesu.</w:t>
      </w:r>
    </w:p>
    <w:p w14:paraId="78AE00BF" w14:textId="77777777" w:rsidR="000630F1" w:rsidRPr="003519B3" w:rsidRDefault="000630F1" w:rsidP="00341254">
      <w:pPr>
        <w:autoSpaceDE w:val="0"/>
        <w:autoSpaceDN w:val="0"/>
        <w:adjustRightInd w:val="0"/>
        <w:spacing w:after="0" w:line="240" w:lineRule="auto"/>
        <w:jc w:val="left"/>
        <w:rPr>
          <w:rFonts w:ascii="Republika" w:eastAsiaTheme="majorEastAsia" w:hAnsi="Republika" w:cs="Arial"/>
          <w:color w:val="000000" w:themeColor="text1"/>
        </w:rPr>
      </w:pPr>
    </w:p>
    <w:p w14:paraId="55F791BE" w14:textId="77777777" w:rsidR="0015061B" w:rsidRPr="003519B3" w:rsidRDefault="0015061B" w:rsidP="00341254">
      <w:pPr>
        <w:autoSpaceDE w:val="0"/>
        <w:autoSpaceDN w:val="0"/>
        <w:adjustRightInd w:val="0"/>
        <w:spacing w:after="0" w:line="240" w:lineRule="auto"/>
        <w:jc w:val="left"/>
        <w:rPr>
          <w:rFonts w:ascii="Republika" w:eastAsiaTheme="majorEastAsia" w:hAnsi="Republika" w:cs="Arial"/>
          <w:color w:val="000000" w:themeColor="text1"/>
        </w:rPr>
      </w:pPr>
    </w:p>
    <w:p w14:paraId="6E779858" w14:textId="580E2CD1" w:rsidR="001B5EC2" w:rsidRPr="003519B3" w:rsidRDefault="000630F1" w:rsidP="00765E3F">
      <w:pPr>
        <w:pStyle w:val="Naslov3"/>
        <w:numPr>
          <w:ilvl w:val="2"/>
          <w:numId w:val="15"/>
        </w:numPr>
        <w:ind w:left="851" w:hanging="851"/>
      </w:pPr>
      <w:bookmarkStart w:id="194" w:name="_Toc102128239"/>
      <w:bookmarkStart w:id="195" w:name="_Toc154140078"/>
      <w:bookmarkStart w:id="196" w:name="_Toc187237974"/>
      <w:bookmarkStart w:id="197" w:name="_Toc216420055"/>
      <w:r w:rsidRPr="003519B3">
        <w:lastRenderedPageBreak/>
        <w:t>BELEŽENJE IN SHRANJEVANJE PODATKOV V RAČUNALNIŠKI OBLIKI O VSAKI OPERACIJI</w:t>
      </w:r>
      <w:bookmarkEnd w:id="194"/>
      <w:bookmarkEnd w:id="195"/>
      <w:bookmarkEnd w:id="196"/>
      <w:bookmarkEnd w:id="197"/>
    </w:p>
    <w:p w14:paraId="5C6921D0" w14:textId="77777777" w:rsidR="000630F1" w:rsidRPr="003519B3" w:rsidRDefault="000630F1" w:rsidP="00341254">
      <w:pPr>
        <w:jc w:val="left"/>
        <w:rPr>
          <w:rFonts w:ascii="Republika" w:hAnsi="Republika" w:cs="Arial"/>
        </w:rPr>
      </w:pPr>
    </w:p>
    <w:p w14:paraId="484309D2" w14:textId="6D264A84" w:rsidR="00884DF6" w:rsidRPr="003519B3" w:rsidRDefault="00884DF6" w:rsidP="00341254">
      <w:pPr>
        <w:rPr>
          <w:rFonts w:ascii="Republika" w:hAnsi="Republika" w:cs="Arial"/>
        </w:rPr>
      </w:pPr>
      <w:r w:rsidRPr="003519B3">
        <w:rPr>
          <w:rFonts w:ascii="Republika" w:hAnsi="Republika" w:cs="Arial"/>
        </w:rPr>
        <w:t>V nadaljevanju je podan opis značilnosti sistemov elektronske izmenjave podatkov, odgovornosti in pristojnosti organa upravljanja, organa</w:t>
      </w:r>
      <w:r w:rsidR="00231994" w:rsidRPr="003519B3">
        <w:rPr>
          <w:rFonts w:ascii="Republika" w:hAnsi="Republika" w:cs="Arial"/>
        </w:rPr>
        <w:t xml:space="preserve"> za računovodenje</w:t>
      </w:r>
      <w:r w:rsidRPr="003519B3">
        <w:rPr>
          <w:rFonts w:ascii="Republika" w:hAnsi="Republika" w:cs="Arial"/>
        </w:rPr>
        <w:t xml:space="preserve"> in kjer </w:t>
      </w:r>
      <w:r w:rsidR="0015038D" w:rsidRPr="003519B3">
        <w:rPr>
          <w:rFonts w:ascii="Republika" w:hAnsi="Republika" w:cs="Arial"/>
        </w:rPr>
        <w:t xml:space="preserve">je </w:t>
      </w:r>
      <w:r w:rsidRPr="003519B3">
        <w:rPr>
          <w:rFonts w:ascii="Republika" w:hAnsi="Republika" w:cs="Arial"/>
        </w:rPr>
        <w:t xml:space="preserve">potrebno tudi posredniških teles, za izvedbo </w:t>
      </w:r>
      <w:r w:rsidR="00231994" w:rsidRPr="003519B3">
        <w:rPr>
          <w:rFonts w:ascii="Republika" w:hAnsi="Republika" w:cs="Arial"/>
        </w:rPr>
        <w:t>P</w:t>
      </w:r>
      <w:r w:rsidRPr="003519B3">
        <w:rPr>
          <w:rFonts w:ascii="Republika" w:hAnsi="Republika" w:cs="Arial"/>
        </w:rPr>
        <w:t xml:space="preserve">EKP za cilj »naložbe za rast in delovna mesta«.  </w:t>
      </w:r>
    </w:p>
    <w:p w14:paraId="34F68F5D" w14:textId="5545A9CD" w:rsidR="006D09A2" w:rsidRPr="003519B3" w:rsidRDefault="00884DF6" w:rsidP="00B71D0A">
      <w:pPr>
        <w:pStyle w:val="Odstavekseznama"/>
        <w:numPr>
          <w:ilvl w:val="0"/>
          <w:numId w:val="71"/>
        </w:numPr>
        <w:rPr>
          <w:rFonts w:ascii="Republika" w:hAnsi="Republika" w:cs="Arial"/>
        </w:rPr>
      </w:pPr>
      <w:r w:rsidRPr="003519B3">
        <w:rPr>
          <w:rFonts w:ascii="Republika" w:hAnsi="Republika" w:cs="Arial"/>
        </w:rPr>
        <w:t>Zagotavljanje varnosti, celovitosti in zaupnosti podatkov ter preverjanje istovetnosti pošiljatelja v skladu s členom 69</w:t>
      </w:r>
      <w:r w:rsidR="0015061B" w:rsidRPr="003519B3">
        <w:rPr>
          <w:rFonts w:ascii="Republika" w:hAnsi="Republika" w:cs="Arial"/>
        </w:rPr>
        <w:t>.</w:t>
      </w:r>
      <w:r w:rsidRPr="003519B3">
        <w:rPr>
          <w:rFonts w:ascii="Republika" w:hAnsi="Republika" w:cs="Arial"/>
        </w:rPr>
        <w:t>6, členom 69</w:t>
      </w:r>
      <w:r w:rsidR="0015061B" w:rsidRPr="003519B3">
        <w:rPr>
          <w:rFonts w:ascii="Republika" w:hAnsi="Republika" w:cs="Arial"/>
        </w:rPr>
        <w:t>.</w:t>
      </w:r>
      <w:r w:rsidRPr="003519B3">
        <w:rPr>
          <w:rFonts w:ascii="Republika" w:hAnsi="Republika" w:cs="Arial"/>
        </w:rPr>
        <w:t>8, točko (e) člena 72</w:t>
      </w:r>
      <w:r w:rsidR="0015061B" w:rsidRPr="003519B3">
        <w:rPr>
          <w:rFonts w:ascii="Republika" w:hAnsi="Republika" w:cs="Arial"/>
        </w:rPr>
        <w:t>.</w:t>
      </w:r>
      <w:r w:rsidRPr="003519B3">
        <w:rPr>
          <w:rFonts w:ascii="Republika" w:hAnsi="Republika" w:cs="Arial"/>
        </w:rPr>
        <w:t>1 in členom 82.</w:t>
      </w:r>
    </w:p>
    <w:p w14:paraId="47C7EBBC" w14:textId="77777777" w:rsidR="006D09A2" w:rsidRPr="003519B3" w:rsidRDefault="00884DF6" w:rsidP="00B71D0A">
      <w:pPr>
        <w:pStyle w:val="Odstavekseznama"/>
        <w:numPr>
          <w:ilvl w:val="0"/>
          <w:numId w:val="71"/>
        </w:numPr>
        <w:rPr>
          <w:rFonts w:ascii="Republika" w:hAnsi="Republika" w:cs="Arial"/>
        </w:rPr>
      </w:pPr>
      <w:r w:rsidRPr="003519B3">
        <w:rPr>
          <w:rFonts w:ascii="Republika" w:hAnsi="Republika" w:cs="Arial"/>
        </w:rPr>
        <w:t>Zagotavljanje razpoložljivosti in delovanja v uradnih urah in izven njih (razen v obdobju tehničnega vzdrževanja).</w:t>
      </w:r>
    </w:p>
    <w:p w14:paraId="684DEC82" w14:textId="77777777" w:rsidR="006D09A2" w:rsidRPr="003519B3" w:rsidRDefault="00884DF6" w:rsidP="00B71D0A">
      <w:pPr>
        <w:pStyle w:val="Odstavekseznama"/>
        <w:numPr>
          <w:ilvl w:val="0"/>
          <w:numId w:val="71"/>
        </w:numPr>
        <w:rPr>
          <w:rFonts w:ascii="Republika" w:hAnsi="Republika" w:cs="Arial"/>
        </w:rPr>
      </w:pPr>
      <w:r w:rsidRPr="003519B3">
        <w:rPr>
          <w:rFonts w:ascii="Republika" w:hAnsi="Republika" w:cs="Arial"/>
        </w:rPr>
        <w:t>Zagotavljanje, da je sistem usmerjen v uporabo logičnih, preprostih in intuitivnih funkcij in vmesnikov.</w:t>
      </w:r>
    </w:p>
    <w:p w14:paraId="4D93FF65" w14:textId="0498785B" w:rsidR="00884DF6" w:rsidRPr="003519B3" w:rsidRDefault="00884DF6" w:rsidP="00B71D0A">
      <w:pPr>
        <w:pStyle w:val="Odstavekseznama"/>
        <w:numPr>
          <w:ilvl w:val="0"/>
          <w:numId w:val="71"/>
        </w:numPr>
        <w:rPr>
          <w:rFonts w:ascii="Republika" w:hAnsi="Republika" w:cs="Arial"/>
        </w:rPr>
      </w:pPr>
      <w:r w:rsidRPr="003519B3">
        <w:rPr>
          <w:rFonts w:ascii="Republika" w:hAnsi="Republika" w:cs="Arial"/>
        </w:rPr>
        <w:t>Uporaba funkcionalnosti v sistemu, ki zagotavlja:</w:t>
      </w:r>
    </w:p>
    <w:p w14:paraId="41B991F8" w14:textId="3E6C5110" w:rsidR="00884DF6" w:rsidRPr="003519B3" w:rsidRDefault="00884DF6" w:rsidP="00B71D0A">
      <w:pPr>
        <w:pStyle w:val="Odstavekseznama"/>
        <w:numPr>
          <w:ilvl w:val="0"/>
          <w:numId w:val="70"/>
        </w:numPr>
        <w:spacing w:after="0" w:line="240" w:lineRule="auto"/>
        <w:rPr>
          <w:rFonts w:ascii="Republika" w:hAnsi="Republika" w:cs="Arial"/>
        </w:rPr>
      </w:pPr>
      <w:r w:rsidRPr="003519B3">
        <w:rPr>
          <w:rFonts w:ascii="Republika" w:hAnsi="Republika" w:cs="Arial"/>
        </w:rPr>
        <w:t>interaktivne obrazce in/ali obrazce, ki jih vnaprej izpolni sistem na podlagi podatkov, shranjenih v zaporednih korakih postopkov;</w:t>
      </w:r>
    </w:p>
    <w:p w14:paraId="0721AD7D" w14:textId="751A591D" w:rsidR="00884DF6" w:rsidRPr="003519B3" w:rsidRDefault="00884DF6" w:rsidP="00B71D0A">
      <w:pPr>
        <w:pStyle w:val="Odstavekseznama"/>
        <w:numPr>
          <w:ilvl w:val="0"/>
          <w:numId w:val="70"/>
        </w:numPr>
        <w:spacing w:after="0" w:line="240" w:lineRule="auto"/>
        <w:rPr>
          <w:rFonts w:ascii="Republika" w:hAnsi="Republika" w:cs="Arial"/>
        </w:rPr>
      </w:pPr>
      <w:r w:rsidRPr="003519B3">
        <w:rPr>
          <w:rFonts w:ascii="Republika" w:hAnsi="Republika" w:cs="Arial"/>
        </w:rPr>
        <w:t xml:space="preserve">samodejne izračune, če je ustrezno; </w:t>
      </w:r>
    </w:p>
    <w:p w14:paraId="32095872" w14:textId="6A6B8439" w:rsidR="00884DF6" w:rsidRPr="003519B3" w:rsidRDefault="00884DF6" w:rsidP="00B71D0A">
      <w:pPr>
        <w:pStyle w:val="Odstavekseznama"/>
        <w:numPr>
          <w:ilvl w:val="0"/>
          <w:numId w:val="70"/>
        </w:numPr>
        <w:spacing w:after="0" w:line="240" w:lineRule="auto"/>
        <w:rPr>
          <w:rFonts w:ascii="Republika" w:hAnsi="Republika" w:cs="Arial"/>
        </w:rPr>
      </w:pPr>
      <w:r w:rsidRPr="003519B3">
        <w:rPr>
          <w:rFonts w:ascii="Republika" w:hAnsi="Republika" w:cs="Arial"/>
        </w:rPr>
        <w:t>samodejne vgrajene kontrole, ki zmanjšajo večkratno izmenjavo dokumentov ali informacij;</w:t>
      </w:r>
    </w:p>
    <w:p w14:paraId="2B92E48F" w14:textId="182AAAE9" w:rsidR="00884DF6" w:rsidRPr="003519B3" w:rsidRDefault="00884DF6" w:rsidP="00B71D0A">
      <w:pPr>
        <w:pStyle w:val="Odstavekseznama"/>
        <w:numPr>
          <w:ilvl w:val="0"/>
          <w:numId w:val="70"/>
        </w:numPr>
        <w:spacing w:after="0" w:line="240" w:lineRule="auto"/>
        <w:rPr>
          <w:rFonts w:ascii="Republika" w:hAnsi="Republika" w:cs="Arial"/>
        </w:rPr>
      </w:pPr>
      <w:r w:rsidRPr="003519B3">
        <w:rPr>
          <w:rFonts w:ascii="Republika" w:hAnsi="Republika" w:cs="Arial"/>
        </w:rPr>
        <w:t>opozorila sistema, ki upravičenca obveščajo, da je mogoče izvesti določene ukrepe;</w:t>
      </w:r>
    </w:p>
    <w:p w14:paraId="3D56FEF1" w14:textId="6C90016D" w:rsidR="00884DF6" w:rsidRPr="003519B3" w:rsidRDefault="00884DF6" w:rsidP="00B71D0A">
      <w:pPr>
        <w:pStyle w:val="Odstavekseznama"/>
        <w:numPr>
          <w:ilvl w:val="0"/>
          <w:numId w:val="70"/>
        </w:numPr>
        <w:spacing w:after="0" w:line="240" w:lineRule="auto"/>
        <w:rPr>
          <w:rFonts w:ascii="Republika" w:hAnsi="Republika" w:cs="Arial"/>
        </w:rPr>
      </w:pPr>
      <w:r w:rsidRPr="003519B3">
        <w:rPr>
          <w:rFonts w:ascii="Republika" w:hAnsi="Republika" w:cs="Arial"/>
        </w:rPr>
        <w:t xml:space="preserve">sprotno sledenje statusa, ki upravičencu omogoča spremljanje trenutnega statusa </w:t>
      </w:r>
      <w:r w:rsidR="00807B87" w:rsidRPr="003519B3">
        <w:rPr>
          <w:rFonts w:ascii="Republika" w:hAnsi="Republika" w:cs="Arial"/>
        </w:rPr>
        <w:t>operacije</w:t>
      </w:r>
      <w:r w:rsidRPr="003519B3">
        <w:rPr>
          <w:rFonts w:ascii="Republika" w:hAnsi="Republika" w:cs="Arial"/>
        </w:rPr>
        <w:t>;</w:t>
      </w:r>
    </w:p>
    <w:p w14:paraId="4D7F37D8" w14:textId="433C2BFC" w:rsidR="00884DF6" w:rsidRPr="003519B3" w:rsidRDefault="00884DF6" w:rsidP="00B71D0A">
      <w:pPr>
        <w:pStyle w:val="Odstavekseznama"/>
        <w:numPr>
          <w:ilvl w:val="0"/>
          <w:numId w:val="70"/>
        </w:numPr>
        <w:spacing w:after="0" w:line="240" w:lineRule="auto"/>
        <w:rPr>
          <w:rFonts w:ascii="Republika" w:hAnsi="Republika" w:cs="Arial"/>
        </w:rPr>
      </w:pPr>
      <w:r w:rsidRPr="003519B3">
        <w:rPr>
          <w:rFonts w:ascii="Republika" w:hAnsi="Republika" w:cs="Arial"/>
        </w:rPr>
        <w:t>vse predhodno razpoložljive podatke in dokumente, ki so bili obdelani v sistemu elektronske izmenjave podatkov.</w:t>
      </w:r>
    </w:p>
    <w:p w14:paraId="248E4092" w14:textId="0B5C71DE" w:rsidR="00884DF6" w:rsidRPr="003519B3" w:rsidRDefault="00884DF6" w:rsidP="00B71D0A">
      <w:pPr>
        <w:pStyle w:val="Odstavekseznama"/>
        <w:numPr>
          <w:ilvl w:val="0"/>
          <w:numId w:val="71"/>
        </w:numPr>
        <w:rPr>
          <w:rFonts w:ascii="Republika" w:hAnsi="Republika" w:cs="Arial"/>
        </w:rPr>
      </w:pPr>
      <w:r w:rsidRPr="003519B3">
        <w:rPr>
          <w:rFonts w:ascii="Republika" w:hAnsi="Republika" w:cs="Arial"/>
        </w:rPr>
        <w:t>Zagotavljanje evidentiranja in shranjevanja poda</w:t>
      </w:r>
      <w:r w:rsidR="0015038D" w:rsidRPr="003519B3">
        <w:rPr>
          <w:rFonts w:ascii="Republika" w:hAnsi="Republika" w:cs="Arial"/>
        </w:rPr>
        <w:t xml:space="preserve">tkov v sistem, ki omogoča upravljalna </w:t>
      </w:r>
      <w:r w:rsidRPr="003519B3">
        <w:rPr>
          <w:rFonts w:ascii="Republika" w:hAnsi="Republika" w:cs="Arial"/>
        </w:rPr>
        <w:t xml:space="preserve">preverjanja zahtevkov za </w:t>
      </w:r>
      <w:r w:rsidR="0015061B" w:rsidRPr="003519B3">
        <w:rPr>
          <w:rFonts w:ascii="Republika" w:hAnsi="Republika" w:cs="Arial"/>
        </w:rPr>
        <w:t>iz</w:t>
      </w:r>
      <w:r w:rsidRPr="003519B3">
        <w:rPr>
          <w:rFonts w:ascii="Republika" w:hAnsi="Republika" w:cs="Arial"/>
        </w:rPr>
        <w:t>plačilo, ki jih predložijo upravičenci v skladu s členom 74</w:t>
      </w:r>
      <w:r w:rsidR="0015061B" w:rsidRPr="003519B3">
        <w:rPr>
          <w:rFonts w:ascii="Republika" w:hAnsi="Republika" w:cs="Arial"/>
        </w:rPr>
        <w:t>.</w:t>
      </w:r>
      <w:r w:rsidRPr="003519B3">
        <w:rPr>
          <w:rFonts w:ascii="Republika" w:hAnsi="Republika" w:cs="Arial"/>
        </w:rPr>
        <w:t>2, in revizije.</w:t>
      </w:r>
    </w:p>
    <w:p w14:paraId="004FF87C" w14:textId="77777777" w:rsidR="00732691" w:rsidRPr="003519B3" w:rsidRDefault="00732691" w:rsidP="00341254">
      <w:pPr>
        <w:jc w:val="left"/>
        <w:rPr>
          <w:rFonts w:ascii="Republika" w:hAnsi="Republika" w:cs="Arial"/>
          <w:sz w:val="20"/>
          <w:szCs w:val="20"/>
        </w:rPr>
      </w:pPr>
    </w:p>
    <w:p w14:paraId="31D55286" w14:textId="23DBC160" w:rsidR="001B5EC2" w:rsidRPr="003519B3" w:rsidRDefault="00800E70" w:rsidP="00765E3F">
      <w:pPr>
        <w:pStyle w:val="Naslov3"/>
        <w:numPr>
          <w:ilvl w:val="2"/>
          <w:numId w:val="15"/>
        </w:numPr>
        <w:ind w:left="851" w:hanging="851"/>
      </w:pPr>
      <w:bookmarkStart w:id="198" w:name="_Toc154140079"/>
      <w:bookmarkStart w:id="199" w:name="_Toc187237975"/>
      <w:bookmarkStart w:id="200" w:name="_Toc216420056"/>
      <w:r w:rsidRPr="003519B3">
        <w:t>BELEŽENJE IN SHRANJEVANJE</w:t>
      </w:r>
      <w:r w:rsidR="00732691" w:rsidRPr="003519B3">
        <w:t xml:space="preserve"> RAČUNOVODSK</w:t>
      </w:r>
      <w:r w:rsidRPr="003519B3">
        <w:t>IH</w:t>
      </w:r>
      <w:r w:rsidR="00732691" w:rsidRPr="003519B3">
        <w:t xml:space="preserve"> EVIDENC OZIROMA KOD ZA VSAKO OPERACIJO TER PODPIRA</w:t>
      </w:r>
      <w:r w:rsidRPr="003519B3">
        <w:t>NJE</w:t>
      </w:r>
      <w:r w:rsidR="00732691" w:rsidRPr="003519B3">
        <w:t xml:space="preserve"> PODATK</w:t>
      </w:r>
      <w:r w:rsidRPr="003519B3">
        <w:t xml:space="preserve">OV </w:t>
      </w:r>
      <w:r w:rsidR="00732691" w:rsidRPr="003519B3">
        <w:t>POTREBN</w:t>
      </w:r>
      <w:r w:rsidRPr="003519B3">
        <w:t>IH</w:t>
      </w:r>
      <w:r w:rsidR="00732691" w:rsidRPr="003519B3">
        <w:t xml:space="preserve"> ZA PRIPRAVO ZAHTEVKOV ZA PLAČILO IN OBRAČUNOV</w:t>
      </w:r>
      <w:bookmarkEnd w:id="198"/>
      <w:bookmarkEnd w:id="199"/>
      <w:bookmarkEnd w:id="200"/>
    </w:p>
    <w:p w14:paraId="6AEA6808" w14:textId="77777777" w:rsidR="00732691" w:rsidRPr="003519B3" w:rsidRDefault="00732691" w:rsidP="00341254">
      <w:pPr>
        <w:spacing w:after="0"/>
        <w:rPr>
          <w:rFonts w:ascii="Republika" w:hAnsi="Republika" w:cs="Arial"/>
        </w:rPr>
      </w:pPr>
    </w:p>
    <w:p w14:paraId="3DA5F1E0" w14:textId="1D80E69D" w:rsidR="009A1D3A" w:rsidRPr="003519B3" w:rsidRDefault="009A1D3A" w:rsidP="00460470">
      <w:pPr>
        <w:spacing w:after="0" w:line="276" w:lineRule="auto"/>
        <w:rPr>
          <w:rFonts w:ascii="Republika" w:hAnsi="Republika" w:cs="Arial"/>
        </w:rPr>
      </w:pPr>
      <w:r w:rsidRPr="003519B3">
        <w:rPr>
          <w:rFonts w:ascii="Republika" w:hAnsi="Republika" w:cs="Arial"/>
        </w:rPr>
        <w:t>Podlag</w:t>
      </w:r>
      <w:r w:rsidR="0015061B" w:rsidRPr="003519B3">
        <w:rPr>
          <w:rFonts w:ascii="Republika" w:hAnsi="Republika" w:cs="Arial"/>
        </w:rPr>
        <w:t>o</w:t>
      </w:r>
      <w:r w:rsidRPr="003519B3">
        <w:rPr>
          <w:rFonts w:ascii="Republika" w:hAnsi="Republika" w:cs="Arial"/>
        </w:rPr>
        <w:t xml:space="preserve"> za pripravo zahtevkov za plačilo predstavlja informacijski sistem organa za računovodenje IS e-CA2, ki je del IS MFERAC. V tem sistemu je prek statusov </w:t>
      </w:r>
      <w:r w:rsidR="0015061B" w:rsidRPr="003519B3">
        <w:rPr>
          <w:rFonts w:ascii="Republika" w:hAnsi="Republika" w:cs="Arial"/>
        </w:rPr>
        <w:t>(</w:t>
      </w:r>
      <w:r w:rsidRPr="003519B3">
        <w:rPr>
          <w:rFonts w:ascii="Republika" w:hAnsi="Republika" w:cs="Arial"/>
        </w:rPr>
        <w:t>CA preverjanje, CA verifikacija, CA avtorizacija, CA certifikacija, CA izključitev, CA vrnitev na P</w:t>
      </w:r>
      <w:r w:rsidR="0015061B" w:rsidRPr="003519B3">
        <w:rPr>
          <w:rFonts w:ascii="Republika" w:hAnsi="Republika" w:cs="Arial"/>
        </w:rPr>
        <w:t>T)</w:t>
      </w:r>
      <w:r w:rsidRPr="003519B3">
        <w:rPr>
          <w:rFonts w:ascii="Republika" w:hAnsi="Republika" w:cs="Arial"/>
        </w:rPr>
        <w:t xml:space="preserve"> zagotovljeno ustrezno spremljanje posameznih zahtevkov za izplačilo, ki bodo ob pričetku preverjanj na organu za </w:t>
      </w:r>
      <w:r w:rsidR="005863B9" w:rsidRPr="003519B3">
        <w:rPr>
          <w:rFonts w:ascii="Republika" w:hAnsi="Republika" w:cs="Arial"/>
        </w:rPr>
        <w:t>računovodenje</w:t>
      </w:r>
      <w:r w:rsidRPr="003519B3">
        <w:rPr>
          <w:rFonts w:ascii="Republika" w:hAnsi="Republika" w:cs="Arial"/>
        </w:rPr>
        <w:t xml:space="preserve"> že preverjeni, skladno z navodili OU </w:t>
      </w:r>
      <w:r w:rsidR="00A90594" w:rsidRPr="003519B3">
        <w:rPr>
          <w:rFonts w:ascii="Republika" w:hAnsi="Republika" w:cs="Arial"/>
        </w:rPr>
        <w:t>s področja</w:t>
      </w:r>
      <w:r w:rsidRPr="003519B3">
        <w:rPr>
          <w:rFonts w:ascii="Republika" w:hAnsi="Republika" w:cs="Arial"/>
        </w:rPr>
        <w:t xml:space="preserve"> preverjanj. </w:t>
      </w:r>
    </w:p>
    <w:p w14:paraId="1821C2A2" w14:textId="77777777" w:rsidR="00460470" w:rsidRPr="003519B3" w:rsidRDefault="00460470" w:rsidP="00460470">
      <w:pPr>
        <w:spacing w:after="0" w:line="276" w:lineRule="auto"/>
        <w:rPr>
          <w:rFonts w:ascii="Republika" w:hAnsi="Republika" w:cs="Arial"/>
        </w:rPr>
      </w:pPr>
    </w:p>
    <w:p w14:paraId="223CEAE1" w14:textId="639C7654" w:rsidR="009A1D3A" w:rsidRPr="003519B3" w:rsidRDefault="009A1D3A" w:rsidP="00460470">
      <w:pPr>
        <w:spacing w:after="0" w:line="276" w:lineRule="auto"/>
        <w:rPr>
          <w:rFonts w:ascii="Republika" w:hAnsi="Republika" w:cs="Arial"/>
        </w:rPr>
      </w:pPr>
      <w:r w:rsidRPr="003519B3">
        <w:rPr>
          <w:rFonts w:ascii="Republika" w:hAnsi="Republika" w:cs="Arial"/>
        </w:rPr>
        <w:t xml:space="preserve">Informacijski sistem za spremljanje izvajanja kohezijske politike 2021–2027 temelji na tem, da se podatki vnašajo le enkrat na enem mestu, migracija podatkov v ostale informacijske sisteme, ki so povezani v celoto, zagotavlja popolnost, točnost in verodostojnost podatkov, ki jih lahko nato različni informacijski sistemi uporabljajo za pripravo različnih poročil ter izkazov. IS organa za računovodenje </w:t>
      </w:r>
      <w:r w:rsidR="00236273" w:rsidRPr="003519B3">
        <w:rPr>
          <w:rFonts w:ascii="Republika" w:hAnsi="Republika" w:cs="Arial"/>
        </w:rPr>
        <w:t>MFERAC-e-CA2</w:t>
      </w:r>
      <w:r w:rsidRPr="003519B3">
        <w:rPr>
          <w:rFonts w:ascii="Republika" w:hAnsi="Republika" w:cs="Arial"/>
        </w:rPr>
        <w:t xml:space="preserve"> se uporablja za izvajanje povračil prispevka Unije v državni proračun, za certificiranje izdatkov, za pripravo (končnega) vmesnega zahtevka za plačilo, vodenje knjige dolžnikov, upravljanje s sredstvi EU ter za pripravo </w:t>
      </w:r>
      <w:r w:rsidR="006D09A2" w:rsidRPr="003519B3">
        <w:rPr>
          <w:rFonts w:ascii="Republika" w:hAnsi="Republika" w:cs="Arial"/>
        </w:rPr>
        <w:t>obračunov</w:t>
      </w:r>
      <w:r w:rsidRPr="003519B3">
        <w:rPr>
          <w:rFonts w:ascii="Republika" w:hAnsi="Republika" w:cs="Arial"/>
        </w:rPr>
        <w:t>.</w:t>
      </w:r>
    </w:p>
    <w:p w14:paraId="75CB908E" w14:textId="77777777" w:rsidR="005202AB" w:rsidRPr="003519B3" w:rsidRDefault="005202AB" w:rsidP="00460470">
      <w:pPr>
        <w:spacing w:after="0" w:line="276" w:lineRule="auto"/>
        <w:rPr>
          <w:rFonts w:ascii="Republika" w:hAnsi="Republika" w:cs="Arial"/>
        </w:rPr>
      </w:pPr>
    </w:p>
    <w:p w14:paraId="0FF2460C" w14:textId="77777777" w:rsidR="00460470" w:rsidRPr="003519B3" w:rsidRDefault="00460470" w:rsidP="00341254">
      <w:pPr>
        <w:pStyle w:val="Odstavekseznama"/>
        <w:autoSpaceDE w:val="0"/>
        <w:autoSpaceDN w:val="0"/>
        <w:adjustRightInd w:val="0"/>
        <w:spacing w:after="0" w:line="240" w:lineRule="auto"/>
        <w:ind w:left="360"/>
        <w:jc w:val="left"/>
        <w:rPr>
          <w:rFonts w:ascii="Republika" w:eastAsiaTheme="majorEastAsia" w:hAnsi="Republika" w:cs="Arial"/>
          <w:color w:val="000000" w:themeColor="text1"/>
        </w:rPr>
      </w:pPr>
    </w:p>
    <w:p w14:paraId="69FC93C2" w14:textId="1E3C38D1" w:rsidR="003D7499" w:rsidRPr="003519B3" w:rsidRDefault="00732691" w:rsidP="00765E3F">
      <w:pPr>
        <w:pStyle w:val="Naslov3"/>
        <w:numPr>
          <w:ilvl w:val="2"/>
          <w:numId w:val="15"/>
        </w:numPr>
        <w:ind w:left="851" w:hanging="851"/>
      </w:pPr>
      <w:bookmarkStart w:id="201" w:name="_Toc154140080"/>
      <w:bookmarkStart w:id="202" w:name="_Toc187237976"/>
      <w:bookmarkStart w:id="203" w:name="_Toc216420057"/>
      <w:r w:rsidRPr="003519B3">
        <w:lastRenderedPageBreak/>
        <w:t>VODENJE RAČUNOVODSKE EVIDENCE ALI LOČENIH RAČUNOVODSKIH KOD IZDATKOV</w:t>
      </w:r>
      <w:r w:rsidR="003D7499" w:rsidRPr="003519B3">
        <w:t xml:space="preserve"> PRIJAVLJENIH KOMISIJI</w:t>
      </w:r>
      <w:r w:rsidRPr="003519B3">
        <w:t xml:space="preserve"> </w:t>
      </w:r>
      <w:r w:rsidR="003D7499" w:rsidRPr="003519B3">
        <w:t>IN USTREZNEGA JAVNEGA PRISPEVKA</w:t>
      </w:r>
      <w:r w:rsidRPr="003519B3">
        <w:t xml:space="preserve"> PLAČANEGA UPRAVIČENCEM</w:t>
      </w:r>
      <w:bookmarkEnd w:id="201"/>
      <w:bookmarkEnd w:id="202"/>
      <w:bookmarkEnd w:id="203"/>
    </w:p>
    <w:p w14:paraId="4A8354EB" w14:textId="77777777" w:rsidR="00732691" w:rsidRPr="003519B3" w:rsidRDefault="00732691" w:rsidP="00341254">
      <w:pPr>
        <w:rPr>
          <w:rFonts w:ascii="Republika" w:hAnsi="Republika" w:cs="Arial"/>
        </w:rPr>
      </w:pPr>
    </w:p>
    <w:p w14:paraId="2B5D9E94" w14:textId="2B0A703A" w:rsidR="00732691" w:rsidRPr="003519B3" w:rsidRDefault="0015038D" w:rsidP="00460470">
      <w:pPr>
        <w:spacing w:line="276" w:lineRule="auto"/>
        <w:rPr>
          <w:rFonts w:ascii="Republika" w:hAnsi="Republika" w:cs="Arial"/>
        </w:rPr>
      </w:pPr>
      <w:r w:rsidRPr="003519B3">
        <w:rPr>
          <w:rFonts w:ascii="Republika" w:hAnsi="Republika" w:cs="Arial"/>
        </w:rPr>
        <w:t xml:space="preserve">Informacijski sistem </w:t>
      </w:r>
      <w:r w:rsidR="00236273" w:rsidRPr="003519B3">
        <w:rPr>
          <w:rFonts w:ascii="Republika" w:hAnsi="Republika" w:cs="Arial"/>
        </w:rPr>
        <w:t xml:space="preserve">MFERAC-e-CA2 </w:t>
      </w:r>
      <w:r w:rsidRPr="003519B3">
        <w:rPr>
          <w:rFonts w:ascii="Republika" w:hAnsi="Republika" w:cs="Arial"/>
        </w:rPr>
        <w:t xml:space="preserve">zagotavlja spremljanje izplačil sredstev upravičencem skladno z 91. členom Uredbe </w:t>
      </w:r>
      <w:r w:rsidR="006D09A2" w:rsidRPr="003519B3">
        <w:rPr>
          <w:rFonts w:ascii="Republika" w:hAnsi="Republika" w:cs="Arial"/>
        </w:rPr>
        <w:t>2021/1060/</w:t>
      </w:r>
      <w:r w:rsidRPr="003519B3">
        <w:rPr>
          <w:rFonts w:ascii="Republika" w:hAnsi="Republika" w:cs="Arial"/>
        </w:rPr>
        <w:t xml:space="preserve">EU, ki pravi, da je potrebno zagotoviti podatek o vseh izplačilih upravičencem. Podatek o izvršenih izplačilih upravičencu je sestavni del zahtevka za izplačilo, ki ga </w:t>
      </w:r>
      <w:r w:rsidR="00236273" w:rsidRPr="003519B3">
        <w:rPr>
          <w:rFonts w:ascii="Republika" w:hAnsi="Republika" w:cs="Arial"/>
        </w:rPr>
        <w:t>OR</w:t>
      </w:r>
      <w:r w:rsidRPr="003519B3">
        <w:rPr>
          <w:rFonts w:ascii="Republika" w:hAnsi="Republika" w:cs="Arial"/>
        </w:rPr>
        <w:t xml:space="preserve"> vključi v zahtevek za plačilo oz. </w:t>
      </w:r>
      <w:r w:rsidR="006D09A2" w:rsidRPr="003519B3">
        <w:rPr>
          <w:rFonts w:ascii="Republika" w:hAnsi="Republika" w:cs="Arial"/>
        </w:rPr>
        <w:t>obračun</w:t>
      </w:r>
      <w:r w:rsidRPr="003519B3">
        <w:rPr>
          <w:rFonts w:ascii="Republika" w:hAnsi="Republika" w:cs="Arial"/>
        </w:rPr>
        <w:t>.</w:t>
      </w:r>
    </w:p>
    <w:p w14:paraId="34DB12D2" w14:textId="77777777" w:rsidR="00732691" w:rsidRPr="003519B3" w:rsidRDefault="00732691" w:rsidP="00341254">
      <w:pPr>
        <w:rPr>
          <w:rFonts w:ascii="Republika" w:hAnsi="Republika" w:cs="Arial"/>
        </w:rPr>
      </w:pPr>
    </w:p>
    <w:p w14:paraId="536DC845" w14:textId="0745AE34" w:rsidR="00732691" w:rsidRPr="003519B3" w:rsidRDefault="00732691" w:rsidP="00765E3F">
      <w:pPr>
        <w:pStyle w:val="Naslov3"/>
        <w:numPr>
          <w:ilvl w:val="2"/>
          <w:numId w:val="15"/>
        </w:numPr>
        <w:ind w:left="851" w:hanging="851"/>
      </w:pPr>
      <w:bookmarkStart w:id="204" w:name="_Toc154140081"/>
      <w:bookmarkStart w:id="205" w:name="_Toc187237977"/>
      <w:bookmarkStart w:id="206" w:name="_Toc216420058"/>
      <w:r w:rsidRPr="003519B3">
        <w:t>BELEŽENJE VSEH ZNESKOV, KI SO BILI MED OBRAČUNSKIM LETOM UMAKNJENI</w:t>
      </w:r>
      <w:r w:rsidR="00D746D8" w:rsidRPr="003519B3">
        <w:t xml:space="preserve"> </w:t>
      </w:r>
      <w:r w:rsidRPr="003519B3">
        <w:t>IN ODŠTETI OD OBRAČUNOV</w:t>
      </w:r>
      <w:r w:rsidR="00D746D8" w:rsidRPr="003519B3">
        <w:t xml:space="preserve"> </w:t>
      </w:r>
      <w:r w:rsidRPr="003519B3">
        <w:t>IN RAZLOGOV ZA TE UMIKE IN ODBITKE</w:t>
      </w:r>
      <w:bookmarkEnd w:id="204"/>
      <w:bookmarkEnd w:id="205"/>
      <w:bookmarkEnd w:id="206"/>
      <w:r w:rsidRPr="003519B3">
        <w:t xml:space="preserve"> </w:t>
      </w:r>
    </w:p>
    <w:p w14:paraId="35A8F1EF" w14:textId="77777777" w:rsidR="00732691" w:rsidRPr="003519B3" w:rsidRDefault="00732691" w:rsidP="00341254">
      <w:pPr>
        <w:rPr>
          <w:rFonts w:ascii="Republika" w:hAnsi="Republika" w:cs="Arial"/>
        </w:rPr>
      </w:pPr>
    </w:p>
    <w:p w14:paraId="604CC75E" w14:textId="1738FCCE" w:rsidR="00E0365B" w:rsidRPr="003519B3" w:rsidRDefault="00A730A2" w:rsidP="00F143CD">
      <w:pPr>
        <w:spacing w:line="276" w:lineRule="auto"/>
        <w:rPr>
          <w:rFonts w:ascii="Republika" w:hAnsi="Republika" w:cs="Arial"/>
        </w:rPr>
      </w:pPr>
      <w:r w:rsidRPr="003519B3">
        <w:rPr>
          <w:rFonts w:ascii="Republika" w:hAnsi="Republika" w:cs="Arial"/>
        </w:rPr>
        <w:t>OR</w:t>
      </w:r>
      <w:r w:rsidR="00E0365B" w:rsidRPr="003519B3">
        <w:rPr>
          <w:rFonts w:ascii="Republika" w:hAnsi="Republika" w:cs="Arial"/>
        </w:rPr>
        <w:t xml:space="preserve"> v svojem IS </w:t>
      </w:r>
      <w:r w:rsidR="00236273" w:rsidRPr="003519B3">
        <w:rPr>
          <w:rFonts w:ascii="Republika" w:hAnsi="Republika" w:cs="Arial"/>
        </w:rPr>
        <w:t xml:space="preserve">MFERAC-e-CA2 </w:t>
      </w:r>
      <w:r w:rsidR="00E0365B" w:rsidRPr="003519B3">
        <w:rPr>
          <w:rFonts w:ascii="Republika" w:hAnsi="Republika" w:cs="Arial"/>
        </w:rPr>
        <w:t>evidentira vse terjatve, ki so zaradi nepravilne porabe evropskih sredstev vzpostavljene do upravičencev/organa upravljanja/posredniškega telesa.</w:t>
      </w:r>
    </w:p>
    <w:p w14:paraId="2D5622C2" w14:textId="7C77BF1A" w:rsidR="00732691" w:rsidRPr="003519B3" w:rsidRDefault="00A730A2" w:rsidP="00F143CD">
      <w:pPr>
        <w:spacing w:line="276" w:lineRule="auto"/>
        <w:rPr>
          <w:rFonts w:ascii="Republika" w:hAnsi="Republika" w:cs="Arial"/>
        </w:rPr>
      </w:pPr>
      <w:r w:rsidRPr="003519B3">
        <w:rPr>
          <w:rFonts w:ascii="Republika" w:hAnsi="Republika" w:cs="Arial"/>
        </w:rPr>
        <w:t>OR</w:t>
      </w:r>
      <w:r w:rsidR="00E0365B" w:rsidRPr="003519B3">
        <w:rPr>
          <w:rFonts w:ascii="Republika" w:hAnsi="Republika" w:cs="Arial"/>
        </w:rPr>
        <w:t xml:space="preserve"> evidence o izterjanih zneskih hrani v svojem informacijskem sistemu - knjigi dolžnikov. V tekoče zahtevke za plačilo ter v končni zahtevek za plačilo </w:t>
      </w:r>
      <w:r w:rsidR="00D746D8" w:rsidRPr="003519B3">
        <w:rPr>
          <w:rFonts w:ascii="Republika" w:hAnsi="Republika" w:cs="Arial"/>
        </w:rPr>
        <w:t>OR</w:t>
      </w:r>
      <w:r w:rsidR="00E0365B" w:rsidRPr="003519B3">
        <w:rPr>
          <w:rFonts w:ascii="Republika" w:hAnsi="Republika" w:cs="Arial"/>
        </w:rPr>
        <w:t xml:space="preserve"> vključi vse terjatve do posredniških teles (terjatve se, ko je v primeru nepravilnosti za neupravičeno porabo sredstev </w:t>
      </w:r>
      <w:r w:rsidR="00D746D8" w:rsidRPr="003519B3">
        <w:rPr>
          <w:rFonts w:ascii="Republika" w:hAnsi="Republika" w:cs="Arial"/>
        </w:rPr>
        <w:t>EU</w:t>
      </w:r>
      <w:r w:rsidR="00E0365B" w:rsidRPr="003519B3">
        <w:rPr>
          <w:rFonts w:ascii="Republika" w:hAnsi="Republika" w:cs="Arial"/>
        </w:rPr>
        <w:t xml:space="preserve"> odgovoren upravičenec, zapirajo tedaj, ko upravičenec vrne sredstva v državni proračun in ko se vrnjeni znesek prenese na podračun </w:t>
      </w:r>
      <w:r w:rsidR="00D746D8" w:rsidRPr="003519B3">
        <w:rPr>
          <w:rFonts w:ascii="Republika" w:hAnsi="Republika" w:cs="Arial"/>
        </w:rPr>
        <w:t>OR</w:t>
      </w:r>
      <w:r w:rsidR="00E0365B" w:rsidRPr="003519B3">
        <w:rPr>
          <w:rFonts w:ascii="Republika" w:hAnsi="Republika" w:cs="Arial"/>
        </w:rPr>
        <w:t xml:space="preserve">). Enako velja tudi za izterjave v primeru sistemskih nepravilnosti, za katere so odgovorna posredniška telesa oziroma </w:t>
      </w:r>
      <w:r w:rsidR="00D746D8" w:rsidRPr="003519B3">
        <w:rPr>
          <w:rFonts w:ascii="Republika" w:hAnsi="Republika" w:cs="Arial"/>
        </w:rPr>
        <w:t>OU</w:t>
      </w:r>
      <w:r w:rsidR="00E0365B" w:rsidRPr="003519B3">
        <w:rPr>
          <w:rFonts w:ascii="Republika" w:hAnsi="Republika" w:cs="Arial"/>
        </w:rPr>
        <w:t xml:space="preserve">. V skladu s Smernicami Evropske komisije </w:t>
      </w:r>
      <w:r w:rsidR="00D746D8" w:rsidRPr="003519B3">
        <w:rPr>
          <w:rFonts w:ascii="Republika" w:hAnsi="Republika" w:cs="Arial"/>
        </w:rPr>
        <w:t xml:space="preserve">organ za računovodenje </w:t>
      </w:r>
      <w:r w:rsidR="00E0365B" w:rsidRPr="003519B3">
        <w:rPr>
          <w:rFonts w:ascii="Republika" w:hAnsi="Republika" w:cs="Arial"/>
        </w:rPr>
        <w:t xml:space="preserve">pri pripravi </w:t>
      </w:r>
      <w:r w:rsidR="00D746D8" w:rsidRPr="003519B3">
        <w:rPr>
          <w:rFonts w:ascii="Republika" w:hAnsi="Republika" w:cs="Arial"/>
        </w:rPr>
        <w:t>obračuna</w:t>
      </w:r>
      <w:r w:rsidR="00E0365B" w:rsidRPr="003519B3">
        <w:rPr>
          <w:rFonts w:ascii="Republika" w:hAnsi="Republika" w:cs="Arial"/>
        </w:rPr>
        <w:t xml:space="preserve"> umakne tudi zneske, za katere še ni prejel vračila na svoj podračun. Iz </w:t>
      </w:r>
      <w:r w:rsidR="00D746D8" w:rsidRPr="003519B3">
        <w:rPr>
          <w:rFonts w:ascii="Republika" w:hAnsi="Republika" w:cs="Arial"/>
        </w:rPr>
        <w:t>obračunov</w:t>
      </w:r>
      <w:r w:rsidR="00E0365B" w:rsidRPr="003519B3">
        <w:rPr>
          <w:rFonts w:ascii="Republika" w:hAnsi="Republika" w:cs="Arial"/>
        </w:rPr>
        <w:t xml:space="preserve"> se začasno umaknejo tudi zneski, katerih zakonitost se še presoja. V kolikor se kasneje izkaže, da so takšni izdatki upravičeni, se vključilo v vmesni zahtevek za plačilo naslednjega obračunskega leta.</w:t>
      </w:r>
    </w:p>
    <w:p w14:paraId="5C804A83" w14:textId="77777777" w:rsidR="00732691" w:rsidRPr="003519B3" w:rsidRDefault="00732691" w:rsidP="00341254">
      <w:pPr>
        <w:rPr>
          <w:rFonts w:ascii="Republika" w:hAnsi="Republika" w:cs="Arial"/>
        </w:rPr>
      </w:pPr>
    </w:p>
    <w:p w14:paraId="0B006D9B" w14:textId="7821153B" w:rsidR="0090749E" w:rsidRPr="003519B3" w:rsidRDefault="00301E5B" w:rsidP="00765E3F">
      <w:pPr>
        <w:pStyle w:val="Naslov3"/>
        <w:numPr>
          <w:ilvl w:val="2"/>
          <w:numId w:val="15"/>
        </w:numPr>
        <w:ind w:left="851" w:hanging="851"/>
      </w:pPr>
      <w:bookmarkStart w:id="207" w:name="_Toc154140082"/>
      <w:bookmarkStart w:id="208" w:name="_Toc187237978"/>
      <w:bookmarkStart w:id="209" w:name="_Toc216420059"/>
      <w:r w:rsidRPr="003519B3">
        <w:t>OPIS</w:t>
      </w:r>
      <w:r w:rsidR="00732691" w:rsidRPr="003519B3">
        <w:t xml:space="preserve"> </w:t>
      </w:r>
      <w:r w:rsidR="00E4270B" w:rsidRPr="003519B3">
        <w:t>ALI</w:t>
      </w:r>
      <w:r w:rsidRPr="003519B3">
        <w:t xml:space="preserve"> SISTEM DELUJE</w:t>
      </w:r>
      <w:r w:rsidR="00732691" w:rsidRPr="003519B3">
        <w:t xml:space="preserve"> UČINKOVI</w:t>
      </w:r>
      <w:r w:rsidRPr="003519B3">
        <w:t xml:space="preserve">TO IN LAHKO ZANESLJIVO BELEŽI </w:t>
      </w:r>
      <w:r w:rsidR="00732691" w:rsidRPr="003519B3">
        <w:t>NAVEDENE PODATKE NA</w:t>
      </w:r>
      <w:r w:rsidR="00B33A8D" w:rsidRPr="003519B3">
        <w:t xml:space="preserve"> DATUM, KO </w:t>
      </w:r>
      <w:r w:rsidRPr="003519B3">
        <w:t xml:space="preserve">JE </w:t>
      </w:r>
      <w:r w:rsidR="0062589A" w:rsidRPr="003519B3">
        <w:t>PRIPRAVLJEN OPIS SISTEMA UPRAVLJANJA IN NADZORA</w:t>
      </w:r>
      <w:bookmarkEnd w:id="207"/>
      <w:bookmarkEnd w:id="208"/>
      <w:bookmarkEnd w:id="209"/>
    </w:p>
    <w:p w14:paraId="554BB959" w14:textId="77777777" w:rsidR="00732691" w:rsidRPr="003519B3" w:rsidRDefault="00732691" w:rsidP="00341254">
      <w:pPr>
        <w:rPr>
          <w:rFonts w:ascii="Republika" w:hAnsi="Republika" w:cs="Arial"/>
        </w:rPr>
      </w:pPr>
    </w:p>
    <w:p w14:paraId="55126E89" w14:textId="110E464F" w:rsidR="00732691" w:rsidRPr="003519B3" w:rsidRDefault="00F143CD" w:rsidP="00A730A2">
      <w:pPr>
        <w:spacing w:line="276" w:lineRule="auto"/>
        <w:rPr>
          <w:rFonts w:ascii="Republika" w:hAnsi="Republika" w:cs="Arial"/>
        </w:rPr>
      </w:pPr>
      <w:r w:rsidRPr="003519B3">
        <w:rPr>
          <w:rFonts w:ascii="Republika" w:hAnsi="Republika" w:cs="Arial"/>
        </w:rPr>
        <w:t>IS</w:t>
      </w:r>
      <w:r w:rsidR="00F030C8" w:rsidRPr="003519B3">
        <w:rPr>
          <w:rFonts w:ascii="Republika" w:hAnsi="Republika" w:cs="Arial"/>
        </w:rPr>
        <w:t xml:space="preserve"> OU</w:t>
      </w:r>
      <w:r w:rsidRPr="003519B3">
        <w:rPr>
          <w:rFonts w:ascii="Republika" w:hAnsi="Republika" w:cs="Arial"/>
        </w:rPr>
        <w:t xml:space="preserve"> </w:t>
      </w:r>
      <w:r w:rsidR="00662D79" w:rsidRPr="003519B3">
        <w:rPr>
          <w:rFonts w:ascii="Republika" w:hAnsi="Republika" w:cs="Arial"/>
        </w:rPr>
        <w:t>e-MA2 ima podprte postopke shranjevanja podatkov, ki zagotavljajo, da so podatki v podatkovni zbirki konsistentni. Vsaka sprememba podatkov se beleži v revizijsko sled sistema. Sistem je opremljen z vsemi logičnimi in procesnimi kontrolami, ki jih je mogoče vzpostaviti za pravilno stanje podatkov v podatkovni zbirki.</w:t>
      </w:r>
      <w:r w:rsidR="00E0365B" w:rsidRPr="003519B3">
        <w:rPr>
          <w:rFonts w:ascii="Republika" w:hAnsi="Republika" w:cs="Arial"/>
        </w:rPr>
        <w:t xml:space="preserve"> Vse našteto bo zagotavljal tudi IS </w:t>
      </w:r>
      <w:r w:rsidR="00236273" w:rsidRPr="003519B3">
        <w:rPr>
          <w:rFonts w:ascii="Republika" w:hAnsi="Republika" w:cs="Arial"/>
        </w:rPr>
        <w:t>MFERAC-e-CA2</w:t>
      </w:r>
      <w:r w:rsidR="00E0365B" w:rsidRPr="003519B3">
        <w:rPr>
          <w:rFonts w:ascii="Republika" w:hAnsi="Republika" w:cs="Arial"/>
        </w:rPr>
        <w:t>.</w:t>
      </w:r>
    </w:p>
    <w:p w14:paraId="3F276A7E" w14:textId="77777777" w:rsidR="00732691" w:rsidRPr="003519B3" w:rsidRDefault="00732691" w:rsidP="00341254">
      <w:pPr>
        <w:rPr>
          <w:rFonts w:ascii="Republika" w:hAnsi="Republika" w:cs="Arial"/>
        </w:rPr>
      </w:pPr>
    </w:p>
    <w:p w14:paraId="35DA3A14" w14:textId="779D75E1" w:rsidR="0090749E" w:rsidRPr="003519B3" w:rsidRDefault="00732691" w:rsidP="00765E3F">
      <w:pPr>
        <w:pStyle w:val="Naslov3"/>
        <w:numPr>
          <w:ilvl w:val="2"/>
          <w:numId w:val="15"/>
        </w:numPr>
        <w:ind w:left="851" w:hanging="851"/>
      </w:pPr>
      <w:bookmarkStart w:id="210" w:name="_Toc154140083"/>
      <w:bookmarkStart w:id="211" w:name="_Toc187237979"/>
      <w:bookmarkStart w:id="212" w:name="_Toc216420060"/>
      <w:r w:rsidRPr="003519B3">
        <w:t xml:space="preserve">OPIS POSTOPKOV ZA ZAGOTOVITEV VARNOSTI, CELOVITOSTI IN ZAUPNOSTI </w:t>
      </w:r>
      <w:r w:rsidR="00E4270B" w:rsidRPr="003519B3">
        <w:t>INFORMACIJSKIH</w:t>
      </w:r>
      <w:r w:rsidRPr="003519B3">
        <w:t xml:space="preserve"> SISTEMOV</w:t>
      </w:r>
      <w:bookmarkEnd w:id="210"/>
      <w:bookmarkEnd w:id="211"/>
      <w:bookmarkEnd w:id="212"/>
    </w:p>
    <w:p w14:paraId="6E1ABECE" w14:textId="77777777" w:rsidR="00732691" w:rsidRPr="003519B3" w:rsidRDefault="00732691" w:rsidP="00341254">
      <w:pPr>
        <w:rPr>
          <w:rFonts w:ascii="Republika" w:hAnsi="Republika" w:cs="Arial"/>
        </w:rPr>
      </w:pPr>
    </w:p>
    <w:p w14:paraId="4F1B4C52" w14:textId="2B568A5D" w:rsidR="00F97A8C" w:rsidRPr="003519B3" w:rsidRDefault="00662D79" w:rsidP="00F97A8C">
      <w:pPr>
        <w:spacing w:line="276" w:lineRule="auto"/>
        <w:rPr>
          <w:rFonts w:ascii="Republika" w:hAnsi="Republika" w:cs="Arial"/>
          <w:sz w:val="20"/>
          <w:szCs w:val="20"/>
        </w:rPr>
      </w:pPr>
      <w:r w:rsidRPr="003519B3">
        <w:rPr>
          <w:rFonts w:ascii="Republika" w:hAnsi="Republika" w:cs="Arial"/>
        </w:rPr>
        <w:t>IS e-MA2 je nameščen v infrastrukturi Državnega računalniškega oblaka (DRO) in za to izpolnjuje vse zahtevane pogoje. Zagotovitev varnosti podatkov v sistemu, celovitosti in zaupnosti je zagotovljena s skladnostjo sistema z varnostno politiko, sprejeto za DRO-MJU. Ustreznost sistema se preverja ob namestitvi vsake nove verzije IS</w:t>
      </w:r>
      <w:r w:rsidR="00F143CD" w:rsidRPr="003519B3">
        <w:rPr>
          <w:rFonts w:ascii="Republika" w:hAnsi="Republika" w:cs="Arial"/>
        </w:rPr>
        <w:t xml:space="preserve"> </w:t>
      </w:r>
      <w:r w:rsidRPr="003519B3">
        <w:rPr>
          <w:rFonts w:ascii="Republika" w:hAnsi="Republika" w:cs="Arial"/>
        </w:rPr>
        <w:t>e-MA2 v skladu s postopki DRO-MJU.</w:t>
      </w:r>
      <w:r w:rsidR="00F97A8C" w:rsidRPr="003519B3">
        <w:rPr>
          <w:rFonts w:ascii="Republika" w:hAnsi="Republika" w:cs="Arial"/>
        </w:rPr>
        <w:br w:type="page"/>
      </w:r>
    </w:p>
    <w:p w14:paraId="654BD009" w14:textId="77777777" w:rsidR="00F97A8C" w:rsidRPr="003519B3" w:rsidRDefault="00F97A8C" w:rsidP="00F97A8C">
      <w:pPr>
        <w:pStyle w:val="Naslov1"/>
        <w:numPr>
          <w:ilvl w:val="0"/>
          <w:numId w:val="15"/>
        </w:numPr>
        <w:ind w:left="851" w:hanging="851"/>
        <w:rPr>
          <w:rFonts w:ascii="Republika" w:hAnsi="Republika"/>
        </w:rPr>
      </w:pPr>
      <w:bookmarkStart w:id="213" w:name="_Toc154140084"/>
      <w:bookmarkStart w:id="214" w:name="_Toc187237980"/>
      <w:bookmarkStart w:id="215" w:name="_Toc216420061"/>
      <w:bookmarkStart w:id="216" w:name="_Toc102128240"/>
      <w:r w:rsidRPr="003519B3">
        <w:rPr>
          <w:rFonts w:ascii="Republika" w:hAnsi="Republika"/>
        </w:rPr>
        <w:lastRenderedPageBreak/>
        <w:t>POSREDNIŠKA TELESA</w:t>
      </w:r>
      <w:bookmarkEnd w:id="213"/>
      <w:bookmarkEnd w:id="214"/>
      <w:bookmarkEnd w:id="215"/>
      <w:r w:rsidRPr="003519B3">
        <w:rPr>
          <w:rFonts w:ascii="Republika" w:hAnsi="Republika"/>
        </w:rPr>
        <w:t xml:space="preserve"> </w:t>
      </w:r>
      <w:bookmarkEnd w:id="216"/>
    </w:p>
    <w:p w14:paraId="2878D8D7" w14:textId="77777777" w:rsidR="00F97A8C" w:rsidRPr="003519B3" w:rsidRDefault="00F97A8C" w:rsidP="00F97A8C">
      <w:pPr>
        <w:pStyle w:val="Odstavekseznama"/>
        <w:jc w:val="left"/>
        <w:rPr>
          <w:rFonts w:ascii="Republika" w:hAnsi="Republika" w:cs="Arial"/>
          <w:sz w:val="20"/>
          <w:szCs w:val="20"/>
        </w:rPr>
      </w:pPr>
    </w:p>
    <w:p w14:paraId="3F237557" w14:textId="77777777" w:rsidR="00F97A8C" w:rsidRPr="003519B3" w:rsidRDefault="00F97A8C" w:rsidP="00F97A8C">
      <w:pPr>
        <w:pStyle w:val="Naslov2"/>
        <w:numPr>
          <w:ilvl w:val="1"/>
          <w:numId w:val="15"/>
        </w:numPr>
        <w:ind w:left="851" w:hanging="851"/>
      </w:pPr>
      <w:bookmarkStart w:id="217" w:name="_Toc102128241"/>
      <w:bookmarkStart w:id="218" w:name="_Toc154140085"/>
      <w:bookmarkStart w:id="219" w:name="_Toc187237981"/>
      <w:bookmarkStart w:id="220" w:name="_Toc216420062"/>
      <w:r w:rsidRPr="003519B3">
        <w:t>MINISTRSTVO ZA DELO, DRUŽINO, SOCIALNE ZADEVE IN ENAKE MOŽNOSTI</w:t>
      </w:r>
      <w:bookmarkEnd w:id="217"/>
      <w:bookmarkEnd w:id="218"/>
      <w:bookmarkEnd w:id="219"/>
      <w:bookmarkEnd w:id="220"/>
    </w:p>
    <w:p w14:paraId="4E595E26" w14:textId="77777777" w:rsidR="00F97A8C" w:rsidRPr="003519B3" w:rsidRDefault="00F97A8C" w:rsidP="000B1789">
      <w:pPr>
        <w:spacing w:after="0"/>
        <w:jc w:val="left"/>
        <w:rPr>
          <w:rFonts w:ascii="Republika" w:hAnsi="Republika" w:cs="Arial"/>
        </w:rPr>
      </w:pPr>
    </w:p>
    <w:p w14:paraId="557DC5F3" w14:textId="77777777" w:rsidR="00F97A8C" w:rsidRPr="003519B3" w:rsidRDefault="00F97A8C" w:rsidP="00F97A8C">
      <w:pPr>
        <w:pStyle w:val="Naslov3"/>
        <w:numPr>
          <w:ilvl w:val="2"/>
          <w:numId w:val="15"/>
        </w:numPr>
        <w:ind w:left="851" w:hanging="851"/>
      </w:pPr>
      <w:bookmarkStart w:id="221" w:name="_Toc140836682"/>
      <w:bookmarkStart w:id="222" w:name="_Toc154140086"/>
      <w:bookmarkStart w:id="223" w:name="_Toc187237982"/>
      <w:bookmarkStart w:id="224" w:name="_Toc216420063"/>
      <w:r w:rsidRPr="003519B3">
        <w:t>KONTAKTNI PODATKI</w:t>
      </w:r>
      <w:bookmarkEnd w:id="221"/>
      <w:bookmarkEnd w:id="222"/>
      <w:bookmarkEnd w:id="223"/>
      <w:bookmarkEnd w:id="224"/>
    </w:p>
    <w:p w14:paraId="7357B214" w14:textId="77777777" w:rsidR="00236273" w:rsidRPr="003519B3" w:rsidRDefault="00236273" w:rsidP="007B6326">
      <w:pPr>
        <w:spacing w:after="0" w:line="276" w:lineRule="auto"/>
        <w:rPr>
          <w:rFonts w:ascii="Republika" w:hAnsi="Republika" w:cs="Arial"/>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7B6326" w:rsidRPr="003519B3" w14:paraId="113685B2" w14:textId="77777777" w:rsidTr="0044693A">
        <w:trPr>
          <w:trHeight w:val="168"/>
        </w:trPr>
        <w:tc>
          <w:tcPr>
            <w:tcW w:w="3681" w:type="dxa"/>
            <w:shd w:val="clear" w:color="auto" w:fill="DEEAF6" w:themeFill="accent1" w:themeFillTint="33"/>
            <w:tcMar>
              <w:left w:w="57" w:type="dxa"/>
              <w:right w:w="57" w:type="dxa"/>
            </w:tcMar>
          </w:tcPr>
          <w:p w14:paraId="1F93B195" w14:textId="77777777" w:rsidR="007B6326" w:rsidRPr="003519B3" w:rsidRDefault="007B6326" w:rsidP="004F71D5">
            <w:pPr>
              <w:spacing w:line="276" w:lineRule="auto"/>
              <w:jc w:val="left"/>
              <w:rPr>
                <w:rFonts w:ascii="Republika" w:hAnsi="Republika"/>
              </w:rPr>
            </w:pPr>
            <w:bookmarkStart w:id="225" w:name="_Toc102128242"/>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00106D1C" w14:textId="77777777" w:rsidR="007B6326" w:rsidRPr="003519B3" w:rsidRDefault="007B6326" w:rsidP="004F71D5">
            <w:pPr>
              <w:spacing w:line="276" w:lineRule="auto"/>
              <w:jc w:val="left"/>
              <w:rPr>
                <w:rFonts w:ascii="Republika" w:hAnsi="Republika"/>
                <w:b/>
              </w:rPr>
            </w:pPr>
            <w:r w:rsidRPr="003519B3">
              <w:rPr>
                <w:rFonts w:ascii="Republika" w:hAnsi="Republika"/>
                <w:b/>
              </w:rPr>
              <w:t>Ministrstvo za delo, družino, socialne zadeve in enake možnosti (MDDSZ)</w:t>
            </w:r>
          </w:p>
        </w:tc>
      </w:tr>
      <w:tr w:rsidR="007B6326" w:rsidRPr="003519B3" w14:paraId="2212B877" w14:textId="77777777" w:rsidTr="0044693A">
        <w:tc>
          <w:tcPr>
            <w:tcW w:w="3681" w:type="dxa"/>
            <w:shd w:val="clear" w:color="auto" w:fill="DEEAF6" w:themeFill="accent1" w:themeFillTint="33"/>
            <w:tcMar>
              <w:left w:w="57" w:type="dxa"/>
              <w:right w:w="57" w:type="dxa"/>
            </w:tcMar>
          </w:tcPr>
          <w:p w14:paraId="73B3ABD2" w14:textId="77777777" w:rsidR="007B6326" w:rsidRPr="003519B3" w:rsidRDefault="007B6326" w:rsidP="004F71D5">
            <w:pPr>
              <w:spacing w:line="276" w:lineRule="auto"/>
              <w:jc w:val="left"/>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4ED37A96" w14:textId="77777777" w:rsidR="007B6326" w:rsidRPr="003519B3" w:rsidRDefault="007B6326" w:rsidP="004F71D5">
            <w:pPr>
              <w:spacing w:line="276" w:lineRule="auto"/>
              <w:jc w:val="left"/>
              <w:rPr>
                <w:rFonts w:ascii="Republika" w:hAnsi="Republika"/>
                <w:b/>
                <w:bCs/>
                <w:i/>
              </w:rPr>
            </w:pPr>
            <w:r w:rsidRPr="003519B3">
              <w:rPr>
                <w:rFonts w:ascii="Republika" w:hAnsi="Republika"/>
                <w:b/>
                <w:bCs/>
              </w:rPr>
              <w:t>Štukljeva cesta 44, Ljubljana</w:t>
            </w:r>
          </w:p>
        </w:tc>
      </w:tr>
      <w:tr w:rsidR="007B6326" w:rsidRPr="003519B3" w14:paraId="44AFB454" w14:textId="77777777" w:rsidTr="0044693A">
        <w:tc>
          <w:tcPr>
            <w:tcW w:w="3681" w:type="dxa"/>
            <w:shd w:val="clear" w:color="auto" w:fill="DEEAF6" w:themeFill="accent1" w:themeFillTint="33"/>
            <w:tcMar>
              <w:left w:w="57" w:type="dxa"/>
              <w:right w:w="57" w:type="dxa"/>
            </w:tcMar>
          </w:tcPr>
          <w:p w14:paraId="433B7D41" w14:textId="77777777" w:rsidR="007B6326" w:rsidRPr="003519B3" w:rsidRDefault="007B6326" w:rsidP="004F71D5">
            <w:pPr>
              <w:spacing w:line="276" w:lineRule="auto"/>
              <w:jc w:val="left"/>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5C410027" w14:textId="77777777" w:rsidR="007B6326" w:rsidRPr="003519B3" w:rsidRDefault="007B6326" w:rsidP="004F71D5">
            <w:pPr>
              <w:spacing w:line="276" w:lineRule="auto"/>
              <w:jc w:val="left"/>
              <w:rPr>
                <w:rFonts w:ascii="Republika" w:hAnsi="Republika"/>
                <w:b/>
                <w:i/>
              </w:rPr>
            </w:pPr>
            <w:r w:rsidRPr="003519B3">
              <w:rPr>
                <w:rFonts w:ascii="Republika" w:hAnsi="Republika"/>
                <w:b/>
              </w:rPr>
              <w:t>Luka Mesec</w:t>
            </w:r>
          </w:p>
        </w:tc>
      </w:tr>
      <w:tr w:rsidR="007B6326" w:rsidRPr="003519B3" w14:paraId="2690FBED" w14:textId="77777777" w:rsidTr="0044693A">
        <w:tc>
          <w:tcPr>
            <w:tcW w:w="3681" w:type="dxa"/>
            <w:shd w:val="clear" w:color="auto" w:fill="DEEAF6" w:themeFill="accent1" w:themeFillTint="33"/>
            <w:tcMar>
              <w:left w:w="57" w:type="dxa"/>
              <w:right w:w="57" w:type="dxa"/>
            </w:tcMar>
          </w:tcPr>
          <w:p w14:paraId="23A5E464" w14:textId="77777777" w:rsidR="007B6326" w:rsidRPr="003519B3" w:rsidRDefault="007B6326" w:rsidP="004F71D5">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2E379D0E" w14:textId="77777777" w:rsidR="007B6326" w:rsidRPr="003519B3" w:rsidRDefault="007B6326" w:rsidP="004F71D5">
            <w:pPr>
              <w:spacing w:line="276" w:lineRule="auto"/>
              <w:jc w:val="left"/>
              <w:rPr>
                <w:rFonts w:ascii="Republika" w:hAnsi="Republika"/>
                <w:b/>
                <w:highlight w:val="lightGray"/>
              </w:rPr>
            </w:pPr>
            <w:r w:rsidRPr="003519B3">
              <w:rPr>
                <w:rFonts w:ascii="Republika" w:hAnsi="Republika"/>
                <w:b/>
              </w:rPr>
              <w:t>Nika Juvan, direktorica Urada za izvajanje kohezijske politike</w:t>
            </w:r>
          </w:p>
        </w:tc>
      </w:tr>
      <w:tr w:rsidR="007B6326" w:rsidRPr="003519B3" w14:paraId="1C2A4F3B" w14:textId="77777777" w:rsidTr="0044693A">
        <w:tc>
          <w:tcPr>
            <w:tcW w:w="3681" w:type="dxa"/>
            <w:shd w:val="clear" w:color="auto" w:fill="DEEAF6" w:themeFill="accent1" w:themeFillTint="33"/>
            <w:tcMar>
              <w:left w:w="57" w:type="dxa"/>
              <w:right w:w="57" w:type="dxa"/>
            </w:tcMar>
          </w:tcPr>
          <w:p w14:paraId="231D84C6" w14:textId="77777777" w:rsidR="007B6326" w:rsidRPr="003519B3" w:rsidRDefault="007B6326" w:rsidP="004F71D5">
            <w:pPr>
              <w:spacing w:line="276" w:lineRule="auto"/>
              <w:jc w:val="left"/>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3E7B52F5" w14:textId="77777777" w:rsidR="007B6326" w:rsidRPr="003519B3" w:rsidRDefault="007B6326" w:rsidP="004F71D5">
            <w:pPr>
              <w:spacing w:line="276" w:lineRule="auto"/>
              <w:rPr>
                <w:rFonts w:ascii="Republika" w:hAnsi="Republika"/>
                <w:b/>
                <w:highlight w:val="lightGray"/>
              </w:rPr>
            </w:pPr>
            <w:hyperlink r:id="rId73" w:history="1">
              <w:r w:rsidRPr="003519B3">
                <w:rPr>
                  <w:rStyle w:val="Hiperpovezava"/>
                  <w:rFonts w:ascii="Republika" w:hAnsi="Republika"/>
                  <w:b/>
                </w:rPr>
                <w:t>nika.juvan@gov.si</w:t>
              </w:r>
            </w:hyperlink>
          </w:p>
        </w:tc>
      </w:tr>
      <w:tr w:rsidR="007B6326" w:rsidRPr="003519B3" w14:paraId="7ACD3263" w14:textId="77777777" w:rsidTr="0044693A">
        <w:tc>
          <w:tcPr>
            <w:tcW w:w="3681" w:type="dxa"/>
            <w:shd w:val="clear" w:color="auto" w:fill="DEEAF6" w:themeFill="accent1" w:themeFillTint="33"/>
            <w:tcMar>
              <w:left w:w="57" w:type="dxa"/>
              <w:right w:w="57" w:type="dxa"/>
            </w:tcMar>
          </w:tcPr>
          <w:p w14:paraId="1E2E5630" w14:textId="77777777" w:rsidR="007B6326" w:rsidRPr="003519B3" w:rsidRDefault="007B6326" w:rsidP="004F71D5">
            <w:pPr>
              <w:spacing w:line="276" w:lineRule="auto"/>
              <w:jc w:val="left"/>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72AD3B69" w14:textId="77777777" w:rsidR="007B6326" w:rsidRPr="003519B3" w:rsidRDefault="007B6326" w:rsidP="004F71D5">
            <w:pPr>
              <w:spacing w:line="276" w:lineRule="auto"/>
              <w:rPr>
                <w:rFonts w:ascii="Republika" w:hAnsi="Republika"/>
                <w:b/>
                <w:highlight w:val="lightGray"/>
              </w:rPr>
            </w:pPr>
            <w:r w:rsidRPr="003519B3">
              <w:rPr>
                <w:rFonts w:ascii="Republika" w:hAnsi="Republika"/>
                <w:b/>
              </w:rPr>
              <w:t>01 369 7652</w:t>
            </w:r>
          </w:p>
        </w:tc>
      </w:tr>
      <w:tr w:rsidR="007B6326" w:rsidRPr="003519B3" w14:paraId="10B6592A" w14:textId="77777777" w:rsidTr="0044693A">
        <w:tc>
          <w:tcPr>
            <w:tcW w:w="3681" w:type="dxa"/>
            <w:shd w:val="clear" w:color="auto" w:fill="DEEAF6" w:themeFill="accent1" w:themeFillTint="33"/>
            <w:tcMar>
              <w:left w:w="57" w:type="dxa"/>
              <w:right w:w="57" w:type="dxa"/>
            </w:tcMar>
          </w:tcPr>
          <w:p w14:paraId="2D12FAEC" w14:textId="77777777" w:rsidR="007B6326" w:rsidRPr="003519B3" w:rsidRDefault="007B6326" w:rsidP="004F71D5">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4C310C6C" w14:textId="77777777" w:rsidR="007B6326" w:rsidRPr="003519B3" w:rsidRDefault="007B6326" w:rsidP="004F71D5">
            <w:pPr>
              <w:spacing w:line="276" w:lineRule="auto"/>
              <w:rPr>
                <w:rFonts w:ascii="Republika" w:hAnsi="Republika"/>
              </w:rPr>
            </w:pPr>
            <w:r w:rsidRPr="003519B3">
              <w:rPr>
                <w:rFonts w:ascii="Republika" w:hAnsi="Republika"/>
              </w:rPr>
              <w:t>/</w:t>
            </w:r>
          </w:p>
        </w:tc>
      </w:tr>
      <w:tr w:rsidR="007B6326" w:rsidRPr="003519B3" w14:paraId="4EF73CBB" w14:textId="77777777" w:rsidTr="0044693A">
        <w:tc>
          <w:tcPr>
            <w:tcW w:w="3681" w:type="dxa"/>
            <w:shd w:val="clear" w:color="auto" w:fill="DEEAF6" w:themeFill="accent1" w:themeFillTint="33"/>
            <w:tcMar>
              <w:left w:w="57" w:type="dxa"/>
              <w:right w:w="57" w:type="dxa"/>
            </w:tcMar>
          </w:tcPr>
          <w:p w14:paraId="3E875023" w14:textId="77777777" w:rsidR="007B6326" w:rsidRPr="003519B3" w:rsidRDefault="007B6326" w:rsidP="004F71D5">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681A2B2D" w14:textId="77777777" w:rsidR="007B6326" w:rsidRPr="003519B3" w:rsidRDefault="007B6326" w:rsidP="004F71D5">
            <w:pPr>
              <w:spacing w:line="276" w:lineRule="auto"/>
              <w:jc w:val="left"/>
              <w:rPr>
                <w:rFonts w:ascii="Republika" w:hAnsi="Republika"/>
              </w:rPr>
            </w:pPr>
            <w:r w:rsidRPr="003519B3">
              <w:rPr>
                <w:rFonts w:ascii="Republika" w:hAnsi="Republika"/>
              </w:rPr>
              <w:t>/</w:t>
            </w:r>
          </w:p>
        </w:tc>
      </w:tr>
      <w:tr w:rsidR="007B6326" w:rsidRPr="003519B3" w14:paraId="34BDFE9E" w14:textId="77777777" w:rsidTr="0044693A">
        <w:tc>
          <w:tcPr>
            <w:tcW w:w="3681" w:type="dxa"/>
            <w:shd w:val="clear" w:color="auto" w:fill="DEEAF6" w:themeFill="accent1" w:themeFillTint="33"/>
            <w:tcMar>
              <w:left w:w="57" w:type="dxa"/>
              <w:right w:w="57" w:type="dxa"/>
            </w:tcMar>
          </w:tcPr>
          <w:p w14:paraId="7DE1B489" w14:textId="77777777" w:rsidR="007B6326" w:rsidRPr="003519B3" w:rsidRDefault="007B6326" w:rsidP="004F71D5">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56D7ED78" w14:textId="77777777" w:rsidR="007B6326" w:rsidRPr="003519B3" w:rsidRDefault="007B6326" w:rsidP="004F71D5">
            <w:pPr>
              <w:spacing w:line="276" w:lineRule="auto"/>
              <w:jc w:val="left"/>
              <w:rPr>
                <w:rFonts w:ascii="Republika" w:hAnsi="Republika"/>
              </w:rPr>
            </w:pPr>
            <w:r w:rsidRPr="003519B3">
              <w:rPr>
                <w:rFonts w:ascii="Republika" w:hAnsi="Republika"/>
              </w:rPr>
              <w:t>/</w:t>
            </w:r>
          </w:p>
        </w:tc>
      </w:tr>
      <w:tr w:rsidR="007B6326" w:rsidRPr="003519B3" w14:paraId="420A47A4" w14:textId="77777777" w:rsidTr="0044693A">
        <w:tc>
          <w:tcPr>
            <w:tcW w:w="3681" w:type="dxa"/>
            <w:shd w:val="clear" w:color="auto" w:fill="DEEAF6" w:themeFill="accent1" w:themeFillTint="33"/>
            <w:tcMar>
              <w:left w:w="57" w:type="dxa"/>
              <w:right w:w="57" w:type="dxa"/>
            </w:tcMar>
          </w:tcPr>
          <w:p w14:paraId="77DDCE0F" w14:textId="77777777" w:rsidR="007B6326" w:rsidRPr="003519B3" w:rsidRDefault="007B6326" w:rsidP="004F71D5">
            <w:pPr>
              <w:spacing w:line="276" w:lineRule="auto"/>
              <w:jc w:val="left"/>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13370D6A" w14:textId="77777777" w:rsidR="007B6326" w:rsidRPr="003519B3" w:rsidRDefault="007B6326" w:rsidP="004F71D5">
            <w:pPr>
              <w:spacing w:line="276" w:lineRule="auto"/>
              <w:rPr>
                <w:rFonts w:ascii="Republika" w:hAnsi="Republika"/>
                <w:b/>
              </w:rPr>
            </w:pPr>
            <w:r w:rsidRPr="003519B3">
              <w:rPr>
                <w:rFonts w:ascii="Republika" w:hAnsi="Republika"/>
                <w:b/>
              </w:rPr>
              <w:t>Nika Juvan, direktorica Urada za izvajanje kohezijske politike</w:t>
            </w:r>
          </w:p>
        </w:tc>
      </w:tr>
      <w:tr w:rsidR="007B6326" w:rsidRPr="003519B3" w14:paraId="5492F2A6" w14:textId="77777777" w:rsidTr="0044693A">
        <w:tc>
          <w:tcPr>
            <w:tcW w:w="3681" w:type="dxa"/>
            <w:shd w:val="clear" w:color="auto" w:fill="DEEAF6" w:themeFill="accent1" w:themeFillTint="33"/>
            <w:tcMar>
              <w:left w:w="57" w:type="dxa"/>
              <w:right w:w="57" w:type="dxa"/>
            </w:tcMar>
          </w:tcPr>
          <w:p w14:paraId="1F6B37E5" w14:textId="77777777" w:rsidR="007B6326" w:rsidRPr="003519B3" w:rsidRDefault="007B6326" w:rsidP="004F71D5">
            <w:pPr>
              <w:spacing w:line="276" w:lineRule="auto"/>
              <w:jc w:val="left"/>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6F4C1372" w14:textId="77777777" w:rsidR="007B6326" w:rsidRPr="003519B3" w:rsidRDefault="007B6326" w:rsidP="004F71D5">
            <w:pPr>
              <w:spacing w:line="276" w:lineRule="auto"/>
              <w:rPr>
                <w:rFonts w:ascii="Republika" w:hAnsi="Republika"/>
                <w:b/>
              </w:rPr>
            </w:pPr>
            <w:r w:rsidRPr="003519B3">
              <w:rPr>
                <w:rFonts w:ascii="Republika" w:hAnsi="Republika"/>
                <w:b/>
              </w:rPr>
              <w:t>Sporazum o načinu izvajanja nalog št. 3032-57/2022-12 z dne 6.6.2023,</w:t>
            </w:r>
            <w:r w:rsidRPr="003519B3">
              <w:rPr>
                <w:rFonts w:ascii="Republika" w:hAnsi="Republika"/>
              </w:rPr>
              <w:t xml:space="preserve"> </w:t>
            </w:r>
            <w:r w:rsidRPr="003519B3">
              <w:rPr>
                <w:rFonts w:ascii="Republika" w:hAnsi="Republika"/>
                <w:b/>
              </w:rPr>
              <w:t>vključno z aneksom št. 1 z dne 13. 11. 2023</w:t>
            </w:r>
          </w:p>
        </w:tc>
      </w:tr>
      <w:tr w:rsidR="007B6326" w:rsidRPr="003519B3" w14:paraId="1688C381" w14:textId="77777777" w:rsidTr="0044693A">
        <w:tc>
          <w:tcPr>
            <w:tcW w:w="3681" w:type="dxa"/>
            <w:shd w:val="clear" w:color="auto" w:fill="DEEAF6" w:themeFill="accent1" w:themeFillTint="33"/>
            <w:tcMar>
              <w:left w:w="57" w:type="dxa"/>
              <w:right w:w="57" w:type="dxa"/>
            </w:tcMar>
          </w:tcPr>
          <w:p w14:paraId="2473BC6C" w14:textId="77777777" w:rsidR="007B6326" w:rsidRPr="003519B3" w:rsidRDefault="007B6326" w:rsidP="004F71D5">
            <w:pPr>
              <w:spacing w:line="276" w:lineRule="auto"/>
              <w:jc w:val="left"/>
              <w:rPr>
                <w:rFonts w:ascii="Republika" w:hAnsi="Republika"/>
              </w:rPr>
            </w:pPr>
            <w:r w:rsidRPr="003519B3">
              <w:rPr>
                <w:rFonts w:ascii="Republika" w:hAnsi="Republika"/>
              </w:rPr>
              <w:t>Priročnik posredniškega telesa</w:t>
            </w:r>
            <w:r w:rsidRPr="003519B3">
              <w:rPr>
                <w:rFonts w:ascii="Republika" w:hAnsi="Republika"/>
                <w:iCs/>
                <w:vertAlign w:val="superscript"/>
              </w:rPr>
              <w:footnoteReference w:id="8"/>
            </w:r>
            <w:r w:rsidRPr="003519B3">
              <w:rPr>
                <w:rFonts w:ascii="Republika" w:hAnsi="Republika"/>
                <w:iCs/>
              </w:rPr>
              <w:t>:</w:t>
            </w:r>
          </w:p>
        </w:tc>
        <w:tc>
          <w:tcPr>
            <w:tcW w:w="5386" w:type="dxa"/>
            <w:shd w:val="clear" w:color="auto" w:fill="DEEAF6" w:themeFill="accent1" w:themeFillTint="33"/>
            <w:tcMar>
              <w:left w:w="57" w:type="dxa"/>
              <w:right w:w="57" w:type="dxa"/>
            </w:tcMar>
          </w:tcPr>
          <w:p w14:paraId="07104737" w14:textId="77777777" w:rsidR="007B6326" w:rsidRPr="003519B3" w:rsidRDefault="007B6326" w:rsidP="004F71D5">
            <w:pPr>
              <w:rPr>
                <w:rFonts w:ascii="Republika" w:hAnsi="Republika"/>
                <w:b/>
              </w:rPr>
            </w:pPr>
            <w:r w:rsidRPr="003519B3">
              <w:rPr>
                <w:rFonts w:ascii="Republika" w:hAnsi="Republika"/>
                <w:b/>
              </w:rPr>
              <w:t>Priročnik Ministrstva za delo, družino, socialne zadeve in enake možnosti pri izvajanju postopkov evropske kohezijske politike v obdobju 2021-2027, št. 5440-2/2025-2611-1, z dne 2. 4. 2025</w:t>
            </w:r>
          </w:p>
        </w:tc>
      </w:tr>
    </w:tbl>
    <w:p w14:paraId="17C0DA06" w14:textId="77777777" w:rsidR="007B6326" w:rsidRPr="003519B3" w:rsidRDefault="007B6326" w:rsidP="007B6326">
      <w:pPr>
        <w:jc w:val="left"/>
        <w:rPr>
          <w:rFonts w:ascii="Republika" w:hAnsi="Republika"/>
        </w:rPr>
      </w:pPr>
    </w:p>
    <w:p w14:paraId="5C78C775" w14:textId="77777777" w:rsidR="007B6326" w:rsidRPr="003519B3" w:rsidRDefault="007B6326" w:rsidP="007B6326">
      <w:pPr>
        <w:pStyle w:val="Odstavekseznama"/>
        <w:keepNext/>
        <w:keepLines/>
        <w:numPr>
          <w:ilvl w:val="2"/>
          <w:numId w:val="15"/>
        </w:numPr>
        <w:spacing w:before="40" w:after="0"/>
        <w:ind w:left="709" w:hanging="709"/>
        <w:outlineLvl w:val="2"/>
        <w:rPr>
          <w:rFonts w:ascii="Republika" w:eastAsiaTheme="majorEastAsia" w:hAnsi="Republika" w:cstheme="majorBidi"/>
          <w:color w:val="2E74B5" w:themeColor="accent1" w:themeShade="BF"/>
          <w:sz w:val="24"/>
          <w:szCs w:val="24"/>
        </w:rPr>
      </w:pPr>
      <w:bookmarkStart w:id="226" w:name="_Toc132278983"/>
      <w:bookmarkStart w:id="227" w:name="_Toc140836683"/>
      <w:bookmarkStart w:id="228" w:name="_Toc154140087"/>
      <w:bookmarkStart w:id="229" w:name="_Toc187237983"/>
      <w:bookmarkStart w:id="230" w:name="_Toc216420064"/>
      <w:r w:rsidRPr="003519B3">
        <w:rPr>
          <w:rFonts w:ascii="Republika" w:eastAsiaTheme="majorEastAsia" w:hAnsi="Republika" w:cstheme="majorBidi"/>
          <w:color w:val="2E74B5" w:themeColor="accent1" w:themeShade="BF"/>
          <w:sz w:val="24"/>
          <w:szCs w:val="24"/>
        </w:rPr>
        <w:t xml:space="preserve">STATUS </w:t>
      </w:r>
      <w:bookmarkEnd w:id="226"/>
      <w:r w:rsidRPr="003519B3">
        <w:rPr>
          <w:rFonts w:ascii="Republika" w:eastAsiaTheme="majorEastAsia" w:hAnsi="Republika" w:cstheme="majorBidi"/>
          <w:color w:val="2E74B5" w:themeColor="accent1" w:themeShade="BF"/>
          <w:sz w:val="24"/>
          <w:szCs w:val="24"/>
        </w:rPr>
        <w:t>MDDSZ</w:t>
      </w:r>
      <w:bookmarkEnd w:id="227"/>
      <w:bookmarkEnd w:id="228"/>
      <w:bookmarkEnd w:id="229"/>
      <w:bookmarkEnd w:id="230"/>
    </w:p>
    <w:p w14:paraId="2088C4F3" w14:textId="77777777" w:rsidR="007B6326" w:rsidRPr="003519B3" w:rsidRDefault="007B6326" w:rsidP="00401350">
      <w:pPr>
        <w:rPr>
          <w:rFonts w:ascii="Republika" w:hAnsi="Republika"/>
        </w:rPr>
      </w:pPr>
    </w:p>
    <w:p w14:paraId="39F851E7" w14:textId="77777777" w:rsidR="007B6326" w:rsidRPr="003519B3" w:rsidRDefault="007B6326" w:rsidP="00401350">
      <w:pPr>
        <w:rPr>
          <w:rFonts w:ascii="Republika" w:hAnsi="Republika"/>
        </w:rPr>
      </w:pPr>
      <w:r w:rsidRPr="003519B3">
        <w:rPr>
          <w:rFonts w:ascii="Republika" w:hAnsi="Republika"/>
        </w:rPr>
        <w:t>Ministrstvo za delo, družino, socialne zadeve in enake možnosti ima status nacionalnega javnega telesa, ki ga je ustanovila RS. Skladno z 28. členom Zakona o državni upravi opravlja naloge na področjih delovnih razmerij in pravic iz dela, zaposlovanja in poklicnega usposabljanja, enakih možnosti, družine, socialnih zadev in invalidskega varstva.</w:t>
      </w:r>
    </w:p>
    <w:p w14:paraId="066AEA88" w14:textId="77777777" w:rsidR="007B6326" w:rsidRPr="003519B3" w:rsidRDefault="007B6326" w:rsidP="00401350">
      <w:pPr>
        <w:rPr>
          <w:rFonts w:ascii="Republika" w:hAnsi="Republika"/>
        </w:rPr>
      </w:pPr>
      <w:r w:rsidRPr="003519B3">
        <w:rPr>
          <w:rFonts w:ascii="Republika" w:hAnsi="Republika"/>
        </w:rPr>
        <w:t>MDDSZ je status posredniškega telesa pridobilo na podlagi prvega odstavka 12. člena Uredbe o izvajanju uredb (EU) in (Euratom) na področju izvajanja evropske kohezijske politike v obdobju 2021-2027 za cilj naložbe za rast in delovna mesta (Ur. l. RS, št. 21/23 in 13/25).</w:t>
      </w:r>
    </w:p>
    <w:p w14:paraId="4EB40E31" w14:textId="77777777" w:rsidR="007B6326" w:rsidRPr="003519B3" w:rsidRDefault="007B6326" w:rsidP="007B6326">
      <w:pPr>
        <w:rPr>
          <w:rFonts w:ascii="Republika" w:hAnsi="Republika"/>
        </w:rPr>
      </w:pPr>
    </w:p>
    <w:p w14:paraId="6C913CC6" w14:textId="77777777" w:rsidR="007B6326" w:rsidRPr="003519B3" w:rsidRDefault="007B6326" w:rsidP="007B6326">
      <w:pPr>
        <w:pStyle w:val="Odstavekseznama"/>
        <w:keepNext/>
        <w:keepLines/>
        <w:numPr>
          <w:ilvl w:val="2"/>
          <w:numId w:val="15"/>
        </w:numPr>
        <w:spacing w:before="40" w:after="0"/>
        <w:ind w:left="709" w:hanging="709"/>
        <w:outlineLvl w:val="2"/>
        <w:rPr>
          <w:rFonts w:ascii="Republika" w:eastAsiaTheme="majorEastAsia" w:hAnsi="Republika" w:cstheme="majorBidi"/>
          <w:color w:val="2E74B5" w:themeColor="accent1" w:themeShade="BF"/>
          <w:sz w:val="24"/>
          <w:szCs w:val="24"/>
        </w:rPr>
      </w:pPr>
      <w:bookmarkStart w:id="231" w:name="_Toc132278984"/>
      <w:bookmarkStart w:id="232" w:name="_Toc140836684"/>
      <w:bookmarkStart w:id="233" w:name="_Toc154140088"/>
      <w:bookmarkStart w:id="234" w:name="_Toc187237984"/>
      <w:bookmarkStart w:id="235" w:name="_Toc216420065"/>
      <w:r w:rsidRPr="003519B3">
        <w:rPr>
          <w:rFonts w:ascii="Republika" w:eastAsiaTheme="majorEastAsia" w:hAnsi="Republika" w:cstheme="majorBidi"/>
          <w:color w:val="2E74B5" w:themeColor="accent1" w:themeShade="BF"/>
          <w:sz w:val="24"/>
          <w:szCs w:val="24"/>
        </w:rPr>
        <w:t>ORGANIZACIJSKA STRUKTURA</w:t>
      </w:r>
      <w:bookmarkEnd w:id="231"/>
      <w:bookmarkEnd w:id="232"/>
      <w:bookmarkEnd w:id="233"/>
      <w:bookmarkEnd w:id="234"/>
      <w:bookmarkEnd w:id="235"/>
    </w:p>
    <w:p w14:paraId="1AD56301" w14:textId="77777777" w:rsidR="007B6326" w:rsidRPr="003519B3" w:rsidRDefault="007B6326" w:rsidP="007B6326">
      <w:pPr>
        <w:rPr>
          <w:rFonts w:ascii="Republika" w:hAnsi="Republika"/>
        </w:rPr>
      </w:pPr>
    </w:p>
    <w:p w14:paraId="0743E692" w14:textId="77777777" w:rsidR="007B6326" w:rsidRPr="003519B3" w:rsidRDefault="007B6326" w:rsidP="007B6326">
      <w:pPr>
        <w:rPr>
          <w:rFonts w:ascii="Republika" w:hAnsi="Republika"/>
        </w:rPr>
        <w:sectPr w:rsidR="007B6326" w:rsidRPr="003519B3" w:rsidSect="00D22E81">
          <w:headerReference w:type="default" r:id="rId74"/>
          <w:footerReference w:type="default" r:id="rId75"/>
          <w:headerReference w:type="first" r:id="rId76"/>
          <w:footerReference w:type="first" r:id="rId77"/>
          <w:pgSz w:w="11906" w:h="16838"/>
          <w:pgMar w:top="1404" w:right="1417" w:bottom="1417" w:left="1417" w:header="708" w:footer="708" w:gutter="0"/>
          <w:cols w:space="708"/>
          <w:titlePg/>
          <w:docGrid w:linePitch="360"/>
        </w:sectPr>
      </w:pPr>
    </w:p>
    <w:p w14:paraId="52F13446" w14:textId="75EB2F68" w:rsidR="007B6326" w:rsidRPr="003519B3" w:rsidRDefault="007B6326" w:rsidP="0077518F">
      <w:pPr>
        <w:pStyle w:val="Napis"/>
      </w:pPr>
      <w:bookmarkStart w:id="236" w:name="_Toc139005340"/>
      <w:bookmarkStart w:id="237" w:name="_Toc154139971"/>
      <w:bookmarkStart w:id="238" w:name="_Toc187222572"/>
      <w:bookmarkStart w:id="239" w:name="_Toc216419875"/>
      <w:r w:rsidRPr="003519B3">
        <w:lastRenderedPageBreak/>
        <w:t>Slika</w:t>
      </w:r>
      <w:r w:rsidR="0077518F" w:rsidRPr="003519B3">
        <w:t xml:space="preserve"> </w:t>
      </w:r>
      <w:r w:rsidR="0077518F" w:rsidRPr="003519B3">
        <w:fldChar w:fldCharType="begin"/>
      </w:r>
      <w:r w:rsidR="0077518F" w:rsidRPr="003519B3">
        <w:instrText xml:space="preserve"> SEQ Slika \* ARABIC </w:instrText>
      </w:r>
      <w:r w:rsidR="0077518F" w:rsidRPr="003519B3">
        <w:fldChar w:fldCharType="separate"/>
      </w:r>
      <w:r w:rsidR="00830928">
        <w:rPr>
          <w:noProof/>
        </w:rPr>
        <w:t>6</w:t>
      </w:r>
      <w:r w:rsidR="0077518F" w:rsidRPr="003519B3">
        <w:fldChar w:fldCharType="end"/>
      </w:r>
      <w:r w:rsidRPr="003519B3">
        <w:t>: Organigram MDDSZ</w:t>
      </w:r>
      <w:bookmarkEnd w:id="236"/>
      <w:bookmarkEnd w:id="237"/>
      <w:bookmarkEnd w:id="238"/>
      <w:bookmarkEnd w:id="239"/>
    </w:p>
    <w:p w14:paraId="0A6F34FA" w14:textId="77777777" w:rsidR="007B6326" w:rsidRPr="003519B3" w:rsidRDefault="007B6326" w:rsidP="007B6326">
      <w:pPr>
        <w:pStyle w:val="Napis"/>
        <w:rPr>
          <w:iCs w:val="0"/>
          <w:noProof/>
        </w:rPr>
      </w:pPr>
      <w:r w:rsidRPr="003519B3">
        <w:rPr>
          <w:iCs w:val="0"/>
          <w:noProof/>
        </w:rPr>
        <w:drawing>
          <wp:inline distT="0" distB="0" distL="0" distR="0" wp14:anchorId="3937B64E" wp14:editId="6C58DE6E">
            <wp:extent cx="8924925" cy="4968410"/>
            <wp:effectExtent l="0" t="0" r="0" b="3810"/>
            <wp:docPr id="2103754752" name="Slika 1" descr="Slika, ki vsebuje besede besedilo, posnetek zaslona, diagram,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54752" name="Slika 1" descr="Slika, ki vsebuje besede besedilo, posnetek zaslona, diagram, vzporedno&#10;&#10;Vsebina, ustvarjena z umetno inteligenco, morda ni pravilna."/>
                    <pic:cNvPicPr/>
                  </pic:nvPicPr>
                  <pic:blipFill rotWithShape="1">
                    <a:blip r:embed="rId78"/>
                    <a:srcRect l="778" t="9981" r="1215" b="6956"/>
                    <a:stretch/>
                  </pic:blipFill>
                  <pic:spPr bwMode="auto">
                    <a:xfrm>
                      <a:off x="0" y="0"/>
                      <a:ext cx="8962870" cy="4989534"/>
                    </a:xfrm>
                    <a:prstGeom prst="rect">
                      <a:avLst/>
                    </a:prstGeom>
                    <a:ln>
                      <a:noFill/>
                    </a:ln>
                    <a:extLst>
                      <a:ext uri="{53640926-AAD7-44D8-BBD7-CCE9431645EC}">
                        <a14:shadowObscured xmlns:a14="http://schemas.microsoft.com/office/drawing/2010/main"/>
                      </a:ext>
                    </a:extLst>
                  </pic:spPr>
                </pic:pic>
              </a:graphicData>
            </a:graphic>
          </wp:inline>
        </w:drawing>
      </w:r>
      <w:r w:rsidRPr="003519B3">
        <w:rPr>
          <w:noProof/>
        </w:rPr>
        <w:t xml:space="preserve"> </w:t>
      </w:r>
      <w:r w:rsidRPr="003519B3">
        <w:rPr>
          <w:noProof/>
          <w:sz w:val="16"/>
          <w:szCs w:val="16"/>
          <w:lang w:eastAsia="sl-SI"/>
        </w:rPr>
        <w:t xml:space="preserve"> </w:t>
      </w:r>
    </w:p>
    <w:p w14:paraId="67502299" w14:textId="77777777" w:rsidR="007B6326" w:rsidRPr="003519B3" w:rsidRDefault="007B6326" w:rsidP="007B6326">
      <w:pPr>
        <w:spacing w:after="0"/>
        <w:rPr>
          <w:rFonts w:ascii="Republika" w:hAnsi="Republika"/>
          <w:noProof/>
          <w:sz w:val="16"/>
          <w:szCs w:val="16"/>
          <w:lang w:eastAsia="sl-SI"/>
        </w:rPr>
      </w:pPr>
      <w:r w:rsidRPr="003519B3">
        <w:rPr>
          <w:rFonts w:ascii="Republika" w:hAnsi="Republika"/>
          <w:noProof/>
          <w:sz w:val="16"/>
          <w:szCs w:val="16"/>
          <w:lang w:eastAsia="sl-SI"/>
        </w:rPr>
        <w:t>Legenda:</w:t>
      </w:r>
    </w:p>
    <w:p w14:paraId="084C483D" w14:textId="77777777" w:rsidR="007B6326" w:rsidRPr="003519B3" w:rsidRDefault="007B6326" w:rsidP="00B71D0A">
      <w:pPr>
        <w:pStyle w:val="Odstavekseznama"/>
        <w:numPr>
          <w:ilvl w:val="0"/>
          <w:numId w:val="45"/>
        </w:numPr>
        <w:spacing w:after="0" w:line="240" w:lineRule="auto"/>
        <w:jc w:val="left"/>
        <w:rPr>
          <w:rFonts w:ascii="Republika" w:hAnsi="Republika"/>
          <w:sz w:val="16"/>
          <w:szCs w:val="16"/>
        </w:rPr>
      </w:pPr>
      <w:r w:rsidRPr="003519B3">
        <w:rPr>
          <w:rFonts w:ascii="Republika" w:hAnsi="Republika"/>
          <w:noProof/>
        </w:rPr>
        <mc:AlternateContent>
          <mc:Choice Requires="wps">
            <w:drawing>
              <wp:anchor distT="0" distB="0" distL="114300" distR="114300" simplePos="0" relativeHeight="252045312" behindDoc="0" locked="0" layoutInCell="1" allowOverlap="1" wp14:anchorId="6E0EA99B" wp14:editId="438D9013">
                <wp:simplePos x="0" y="0"/>
                <wp:positionH relativeFrom="column">
                  <wp:posOffset>174625</wp:posOffset>
                </wp:positionH>
                <wp:positionV relativeFrom="paragraph">
                  <wp:posOffset>7991</wp:posOffset>
                </wp:positionV>
                <wp:extent cx="209550" cy="114300"/>
                <wp:effectExtent l="0" t="0" r="19050" b="19050"/>
                <wp:wrapNone/>
                <wp:docPr id="1250300584" name="Pravokotnik 1"/>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9B123" id="Pravokotnik 1" o:spid="_x0000_s1026" style="position:absolute;margin-left:13.75pt;margin-top:.65pt;width:16.5pt;height:9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" fillcolor="#5b9bd5 [3204]" strokecolor="#5b9bd5 [3204]" strokeweight="1pt"/>
            </w:pict>
          </mc:Fallback>
        </mc:AlternateContent>
      </w:r>
      <w:r w:rsidRPr="003519B3">
        <w:rPr>
          <w:rFonts w:ascii="Republika" w:hAnsi="Republika"/>
          <w:noProof/>
          <w:sz w:val="20"/>
          <w:szCs w:val="20"/>
          <w:lang w:eastAsia="sl-SI"/>
        </w:rPr>
        <w:t xml:space="preserve">      </w:t>
      </w:r>
      <w:r w:rsidRPr="003519B3">
        <w:rPr>
          <w:rFonts w:ascii="Republika" w:hAnsi="Republika"/>
          <w:noProof/>
          <w:sz w:val="16"/>
          <w:szCs w:val="16"/>
          <w:lang w:eastAsia="sl-SI"/>
        </w:rPr>
        <w:t xml:space="preserve">modro označene NOE nastopajo v vlogi PT </w:t>
      </w:r>
    </w:p>
    <w:p w14:paraId="717BFAEA" w14:textId="77777777" w:rsidR="007B6326" w:rsidRPr="003519B3" w:rsidRDefault="007B6326" w:rsidP="00B71D0A">
      <w:pPr>
        <w:pStyle w:val="Odstavekseznama"/>
        <w:numPr>
          <w:ilvl w:val="0"/>
          <w:numId w:val="45"/>
        </w:numPr>
        <w:spacing w:after="0" w:line="240" w:lineRule="auto"/>
        <w:jc w:val="left"/>
        <w:rPr>
          <w:rFonts w:ascii="Republika" w:hAnsi="Republika"/>
          <w:noProof/>
          <w:color w:val="595959" w:themeColor="text1" w:themeTint="A6"/>
          <w:szCs w:val="18"/>
        </w:rPr>
      </w:pPr>
      <w:r w:rsidRPr="003519B3">
        <w:rPr>
          <w:rFonts w:ascii="Republika" w:hAnsi="Republika"/>
          <w:noProof/>
        </w:rPr>
        <mc:AlternateContent>
          <mc:Choice Requires="wps">
            <w:drawing>
              <wp:anchor distT="0" distB="0" distL="114300" distR="114300" simplePos="0" relativeHeight="252044288" behindDoc="0" locked="0" layoutInCell="1" allowOverlap="1" wp14:anchorId="28DD10FB" wp14:editId="43E12C20">
                <wp:simplePos x="0" y="0"/>
                <wp:positionH relativeFrom="column">
                  <wp:posOffset>171450</wp:posOffset>
                </wp:positionH>
                <wp:positionV relativeFrom="paragraph">
                  <wp:posOffset>18415</wp:posOffset>
                </wp:positionV>
                <wp:extent cx="209550" cy="114300"/>
                <wp:effectExtent l="0" t="0" r="19050" b="19050"/>
                <wp:wrapNone/>
                <wp:docPr id="217" name="Pravokotnik 1"/>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7A3F96" id="Pravokotnik 1" o:spid="_x0000_s1026" style="position:absolute;margin-left:13.5pt;margin-top:1.45pt;width:16.5pt;height: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" fillcolor="#a8d08d [1945]" strokecolor="#a8d08d [1945]" strokeweight="1pt"/>
            </w:pict>
          </mc:Fallback>
        </mc:AlternateContent>
      </w:r>
      <w:r w:rsidRPr="003519B3">
        <w:rPr>
          <w:rFonts w:ascii="Republika" w:hAnsi="Republika"/>
          <w:noProof/>
          <w:sz w:val="16"/>
          <w:szCs w:val="16"/>
          <w:lang w:eastAsia="sl-SI"/>
        </w:rPr>
        <w:t xml:space="preserve">        zeleno označene NOE nastopajo v vlogi upravičenca</w:t>
      </w:r>
    </w:p>
    <w:p w14:paraId="3C55CA09" w14:textId="77777777" w:rsidR="007B6326" w:rsidRPr="003519B3" w:rsidRDefault="007B6326" w:rsidP="007B6326">
      <w:pPr>
        <w:rPr>
          <w:rFonts w:ascii="Republika" w:hAnsi="Republika"/>
        </w:rPr>
        <w:sectPr w:rsidR="007B6326" w:rsidRPr="003519B3" w:rsidSect="00D22E81">
          <w:pgSz w:w="16838" w:h="11906" w:orient="landscape"/>
          <w:pgMar w:top="1418" w:right="1406" w:bottom="1134" w:left="1418" w:header="709" w:footer="709" w:gutter="0"/>
          <w:cols w:space="708"/>
          <w:docGrid w:linePitch="360"/>
        </w:sectPr>
      </w:pPr>
    </w:p>
    <w:p w14:paraId="42348BD1" w14:textId="68C2EC71" w:rsidR="007B6326" w:rsidRPr="003519B3" w:rsidRDefault="007B6326" w:rsidP="0077518F">
      <w:pPr>
        <w:pStyle w:val="Napis"/>
        <w:rPr>
          <w:szCs w:val="22"/>
        </w:rPr>
      </w:pPr>
      <w:bookmarkStart w:id="240" w:name="_Toc154139786"/>
      <w:bookmarkStart w:id="241" w:name="_Toc187222643"/>
      <w:bookmarkStart w:id="242" w:name="_Toc216419644"/>
      <w:r w:rsidRPr="003519B3">
        <w:rPr>
          <w:szCs w:val="22"/>
        </w:rPr>
        <w:lastRenderedPageBreak/>
        <w:t>Tabela</w:t>
      </w:r>
      <w:r w:rsidR="0077518F" w:rsidRPr="003519B3">
        <w:rPr>
          <w:szCs w:val="22"/>
        </w:rPr>
        <w:t xml:space="preserve"> </w:t>
      </w:r>
      <w:r w:rsidR="0077518F" w:rsidRPr="003519B3">
        <w:fldChar w:fldCharType="begin"/>
      </w:r>
      <w:r w:rsidR="0077518F" w:rsidRPr="003519B3">
        <w:instrText xml:space="preserve"> SEQ Tabela \* ARABIC </w:instrText>
      </w:r>
      <w:r w:rsidR="0077518F" w:rsidRPr="003519B3">
        <w:fldChar w:fldCharType="separate"/>
      </w:r>
      <w:r w:rsidR="00830928">
        <w:rPr>
          <w:noProof/>
        </w:rPr>
        <w:t>3</w:t>
      </w:r>
      <w:r w:rsidR="0077518F" w:rsidRPr="003519B3">
        <w:fldChar w:fldCharType="end"/>
      </w:r>
      <w:r w:rsidRPr="003519B3">
        <w:rPr>
          <w:szCs w:val="22"/>
        </w:rPr>
        <w:t>: Organizacijska struktura PT MDDSZ in podroben opis nalog NOE</w:t>
      </w:r>
      <w:bookmarkEnd w:id="240"/>
      <w:bookmarkEnd w:id="241"/>
      <w:bookmarkEnd w:id="242"/>
    </w:p>
    <w:tbl>
      <w:tblPr>
        <w:tblStyle w:val="Tabelamrea"/>
        <w:tblW w:w="9067" w:type="dxa"/>
        <w:tblLook w:val="04A0" w:firstRow="1" w:lastRow="0" w:firstColumn="1" w:lastColumn="0" w:noHBand="0" w:noVBand="1"/>
      </w:tblPr>
      <w:tblGrid>
        <w:gridCol w:w="2405"/>
        <w:gridCol w:w="6662"/>
      </w:tblGrid>
      <w:tr w:rsidR="007B6326" w:rsidRPr="003519B3" w14:paraId="29D39074" w14:textId="77777777" w:rsidTr="004F71D5">
        <w:tc>
          <w:tcPr>
            <w:tcW w:w="2405" w:type="dxa"/>
            <w:tcMar>
              <w:left w:w="57" w:type="dxa"/>
              <w:right w:w="57" w:type="dxa"/>
            </w:tcMar>
          </w:tcPr>
          <w:p w14:paraId="74E4B4E1" w14:textId="77777777" w:rsidR="007B6326" w:rsidRPr="003519B3" w:rsidRDefault="007B6326" w:rsidP="004F71D5">
            <w:pPr>
              <w:jc w:val="left"/>
              <w:rPr>
                <w:rFonts w:ascii="Republika" w:hAnsi="Republika"/>
                <w:b/>
              </w:rPr>
            </w:pPr>
            <w:r w:rsidRPr="003519B3">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04FC016B" w14:textId="77777777" w:rsidR="007B6326" w:rsidRPr="003519B3" w:rsidRDefault="007B6326" w:rsidP="004F71D5">
            <w:pPr>
              <w:spacing w:line="276" w:lineRule="auto"/>
              <w:rPr>
                <w:rFonts w:ascii="Republika" w:hAnsi="Republika"/>
                <w:color w:val="111111"/>
              </w:rPr>
            </w:pPr>
            <w:r w:rsidRPr="003519B3">
              <w:rPr>
                <w:rFonts w:ascii="Republika" w:hAnsi="Republika"/>
                <w:color w:val="111111"/>
              </w:rPr>
              <w:t>MDDSZ opravlja naloge iz pristojnosti, ki se nanašajo na položaj, pravice in obveznosti delavcev pri delu in iz dela, sistem pokojninskega in invalidskega zavarovanja, kolektivne pogodbe, politiko zaposlovanja doma in v tujini, preprečevanje dela in zaposlovanja na črno, zavarovanje za čas brezposelnosti, položaj in celovito družbeno varstvo invalidov, mladine, otrok in družine, štipendiranje, varnost pri delu, družinsko in demografsko politiko, socialno varstvo in socialno skrbstvo, družbeno pomoč ogroženim posameznikom, družinam in skupinam prebivalstva, položaj žensk ter zagotavljanje enakih možnosti žensk in moških, usposabljanje otrok z motnjami v razvoju in varstvo oseb, ki ne morejo same skrbeti zase.</w:t>
            </w:r>
          </w:p>
          <w:p w14:paraId="52CF2C14" w14:textId="77777777" w:rsidR="007B6326" w:rsidRPr="003519B3" w:rsidRDefault="007B6326" w:rsidP="004F71D5">
            <w:pPr>
              <w:spacing w:line="276" w:lineRule="auto"/>
              <w:rPr>
                <w:rFonts w:ascii="Republika" w:hAnsi="Republika"/>
                <w:color w:val="111111"/>
              </w:rPr>
            </w:pPr>
          </w:p>
          <w:p w14:paraId="70DADCAB" w14:textId="77777777" w:rsidR="007B6326" w:rsidRPr="003519B3" w:rsidRDefault="007B6326" w:rsidP="004F71D5">
            <w:pPr>
              <w:spacing w:line="276" w:lineRule="auto"/>
              <w:rPr>
                <w:rFonts w:ascii="Republika" w:hAnsi="Republika"/>
                <w:color w:val="111111"/>
              </w:rPr>
            </w:pPr>
            <w:r w:rsidRPr="003519B3">
              <w:rPr>
                <w:rFonts w:ascii="Republika" w:hAnsi="Republika"/>
                <w:color w:val="111111"/>
              </w:rPr>
              <w:t xml:space="preserve">Skupno število zaposlenih, ki v celoti ali delno opravljajo naloge, povezane z izvajanjem PT PEKP: </w:t>
            </w:r>
            <w:r w:rsidRPr="003519B3">
              <w:rPr>
                <w:rFonts w:ascii="Republika" w:hAnsi="Republika"/>
                <w:b/>
                <w:bCs/>
                <w:color w:val="111111"/>
              </w:rPr>
              <w:t>89</w:t>
            </w:r>
          </w:p>
          <w:p w14:paraId="1750916C" w14:textId="77777777" w:rsidR="007B6326" w:rsidRPr="003519B3" w:rsidRDefault="007B6326" w:rsidP="004F71D5">
            <w:pPr>
              <w:spacing w:line="276" w:lineRule="auto"/>
              <w:rPr>
                <w:rFonts w:ascii="Republika" w:hAnsi="Republika"/>
              </w:rPr>
            </w:pPr>
          </w:p>
          <w:p w14:paraId="08E7951C" w14:textId="77777777" w:rsidR="007B6326" w:rsidRPr="003519B3" w:rsidRDefault="007B6326" w:rsidP="004F71D5">
            <w:pPr>
              <w:spacing w:line="276" w:lineRule="auto"/>
              <w:rPr>
                <w:rFonts w:ascii="Republika" w:hAnsi="Republika"/>
              </w:rPr>
            </w:pPr>
            <w:r w:rsidRPr="003519B3">
              <w:rPr>
                <w:rFonts w:ascii="Republika" w:hAnsi="Republika"/>
              </w:rPr>
              <w:t xml:space="preserve">Delež delovnih mest namenjenih za izvajanje PEKP v vlogi PT (glede na skupno število delovnih mest): </w:t>
            </w:r>
            <w:r w:rsidRPr="003519B3">
              <w:rPr>
                <w:rFonts w:ascii="Republika" w:hAnsi="Republika"/>
                <w:b/>
                <w:bCs/>
                <w:color w:val="111111"/>
              </w:rPr>
              <w:t>30,9 %.</w:t>
            </w:r>
            <w:r w:rsidRPr="003519B3">
              <w:rPr>
                <w:rFonts w:ascii="Republika" w:hAnsi="Republika"/>
                <w:color w:val="111111"/>
              </w:rPr>
              <w:t xml:space="preserve">  </w:t>
            </w:r>
          </w:p>
          <w:p w14:paraId="3750017A" w14:textId="77777777" w:rsidR="007B6326" w:rsidRPr="003519B3" w:rsidRDefault="007B6326" w:rsidP="004F71D5">
            <w:pPr>
              <w:spacing w:line="276" w:lineRule="auto"/>
              <w:rPr>
                <w:rFonts w:ascii="Republika" w:hAnsi="Republika"/>
                <w:color w:val="111111"/>
              </w:rPr>
            </w:pPr>
          </w:p>
          <w:p w14:paraId="135588E7" w14:textId="77777777" w:rsidR="007B6326" w:rsidRPr="003519B3" w:rsidRDefault="007B6326" w:rsidP="004F71D5">
            <w:pPr>
              <w:spacing w:line="276" w:lineRule="auto"/>
              <w:rPr>
                <w:rFonts w:ascii="Republika" w:hAnsi="Republika"/>
                <w:color w:val="111111"/>
              </w:rPr>
            </w:pPr>
            <w:r w:rsidRPr="003519B3">
              <w:rPr>
                <w:rFonts w:ascii="Republika" w:hAnsi="Republika"/>
              </w:rPr>
              <w:t>Osnovna razmejitev nalog po NOE in hierarhija pristojnosti in odgovornosti:</w:t>
            </w:r>
          </w:p>
          <w:p w14:paraId="5371C8C1" w14:textId="77777777" w:rsidR="007B6326" w:rsidRPr="003519B3" w:rsidRDefault="007B6326" w:rsidP="004F71D5">
            <w:pPr>
              <w:spacing w:line="276" w:lineRule="auto"/>
              <w:rPr>
                <w:rFonts w:ascii="Republika" w:hAnsi="Republika"/>
                <w:color w:val="111111"/>
              </w:rPr>
            </w:pPr>
          </w:p>
          <w:p w14:paraId="4F2F6EDA" w14:textId="77777777" w:rsidR="007B6326" w:rsidRPr="003519B3" w:rsidRDefault="007B6326" w:rsidP="004F71D5">
            <w:pPr>
              <w:spacing w:line="276" w:lineRule="auto"/>
              <w:rPr>
                <w:rFonts w:ascii="Republika" w:hAnsi="Republika"/>
              </w:rPr>
            </w:pPr>
            <w:r w:rsidRPr="003519B3">
              <w:rPr>
                <w:rFonts w:ascii="Republika" w:hAnsi="Republika"/>
              </w:rPr>
              <w:t xml:space="preserve">Naloge posameznih NOE so določene v veljavnem Aktu o notranji organizaciji in sistemizaciji delovnih mest v Ministrstvu za delo, družino, socialne zadeve in enake možnosti št. 100-1/2012/653/D1 z dne 28. 3. 2023 (z vsemi spremembami) ter Čistopisu kataloga delovnih mest.  </w:t>
            </w:r>
          </w:p>
          <w:p w14:paraId="69BC79C2" w14:textId="77777777" w:rsidR="007B6326" w:rsidRPr="003519B3" w:rsidRDefault="007B6326" w:rsidP="004F71D5">
            <w:pPr>
              <w:spacing w:line="276" w:lineRule="auto"/>
              <w:rPr>
                <w:rFonts w:ascii="Republika" w:hAnsi="Republika"/>
              </w:rPr>
            </w:pPr>
          </w:p>
          <w:p w14:paraId="7E97FC23" w14:textId="77777777" w:rsidR="007B6326" w:rsidRPr="003519B3" w:rsidRDefault="007B6326" w:rsidP="004F71D5">
            <w:pPr>
              <w:spacing w:line="276" w:lineRule="auto"/>
              <w:rPr>
                <w:rFonts w:ascii="Republika" w:hAnsi="Republika"/>
                <w:color w:val="111111"/>
              </w:rPr>
            </w:pPr>
            <w:r w:rsidRPr="003519B3">
              <w:rPr>
                <w:rFonts w:ascii="Republika" w:hAnsi="Republika"/>
                <w:color w:val="111111"/>
              </w:rPr>
              <w:t>Urad za izvajanje kohezijske politike je odgovoren za sistemsko usklajevanje, programiranje, izvajanje in vrednotenje PEKP.</w:t>
            </w:r>
          </w:p>
          <w:p w14:paraId="27B0C3CD" w14:textId="77777777" w:rsidR="007B6326" w:rsidRPr="003519B3" w:rsidRDefault="007B6326" w:rsidP="004F71D5">
            <w:pPr>
              <w:spacing w:line="276" w:lineRule="auto"/>
              <w:rPr>
                <w:rFonts w:ascii="Republika" w:hAnsi="Republika"/>
                <w:color w:val="111111"/>
              </w:rPr>
            </w:pPr>
          </w:p>
          <w:p w14:paraId="43545754" w14:textId="77777777" w:rsidR="007B6326" w:rsidRPr="003519B3" w:rsidRDefault="007B6326" w:rsidP="004F71D5">
            <w:pPr>
              <w:spacing w:line="276" w:lineRule="auto"/>
              <w:rPr>
                <w:rFonts w:ascii="Republika" w:hAnsi="Republika"/>
                <w:color w:val="111111"/>
              </w:rPr>
            </w:pPr>
            <w:r w:rsidRPr="003519B3">
              <w:rPr>
                <w:rFonts w:ascii="Republika" w:hAnsi="Republika"/>
                <w:color w:val="111111"/>
              </w:rPr>
              <w:t xml:space="preserve">Vsebinski direktorati, ki so vključeni v izvajanje kohezijske politike, so odgovorni za izvajanje nalog v okviru vsebinskega področja.  </w:t>
            </w:r>
          </w:p>
          <w:p w14:paraId="15A712C7" w14:textId="77777777" w:rsidR="007B6326" w:rsidRPr="003519B3" w:rsidRDefault="007B6326" w:rsidP="004F71D5">
            <w:pPr>
              <w:spacing w:line="276" w:lineRule="auto"/>
              <w:rPr>
                <w:rFonts w:ascii="Republika" w:hAnsi="Republika"/>
                <w:color w:val="111111"/>
              </w:rPr>
            </w:pPr>
          </w:p>
          <w:p w14:paraId="458806ED" w14:textId="77777777" w:rsidR="007B6326" w:rsidRPr="003519B3" w:rsidRDefault="007B6326" w:rsidP="004F71D5">
            <w:pPr>
              <w:spacing w:line="276" w:lineRule="auto"/>
              <w:rPr>
                <w:rFonts w:ascii="Republika" w:hAnsi="Republika"/>
                <w:color w:val="111111"/>
              </w:rPr>
            </w:pPr>
            <w:r w:rsidRPr="003519B3">
              <w:rPr>
                <w:rFonts w:ascii="Republika" w:hAnsi="Republika"/>
                <w:color w:val="111111"/>
              </w:rPr>
              <w:t xml:space="preserve">Skrbniki posameznih pogodb izvajajo tudi naloge administrativnega preverjanja ZZI po 74. členu Uredbe 2021/1060/EU in ne sodelujejo v strokovni komisiji za izvedbo postopka javnega razpisa, ki opravi odpiranje, pregled in ocenitev vlog prijaviteljev na javni razpis in pripravi predlog prejemnikov sredstev in pri </w:t>
            </w:r>
            <w:r w:rsidRPr="003519B3">
              <w:rPr>
                <w:rFonts w:ascii="Republika" w:hAnsi="Republika"/>
              </w:rPr>
              <w:t>pripravi vlog za neposredno potrditev operacije (naloga upravičenca).</w:t>
            </w:r>
          </w:p>
          <w:p w14:paraId="0E7E9981" w14:textId="77777777" w:rsidR="007B6326" w:rsidRPr="003519B3" w:rsidRDefault="007B6326" w:rsidP="004F71D5">
            <w:pPr>
              <w:spacing w:line="276" w:lineRule="auto"/>
              <w:rPr>
                <w:rFonts w:ascii="Republika" w:hAnsi="Republika"/>
                <w:i/>
              </w:rPr>
            </w:pPr>
          </w:p>
        </w:tc>
      </w:tr>
      <w:tr w:rsidR="007B6326" w:rsidRPr="003519B3" w14:paraId="2B86368E" w14:textId="77777777" w:rsidTr="004F71D5">
        <w:tc>
          <w:tcPr>
            <w:tcW w:w="2405" w:type="dxa"/>
            <w:tcMar>
              <w:left w:w="57" w:type="dxa"/>
              <w:right w:w="57" w:type="dxa"/>
            </w:tcMar>
          </w:tcPr>
          <w:p w14:paraId="34597A86" w14:textId="77777777" w:rsidR="007B6326" w:rsidRPr="003519B3" w:rsidRDefault="007B6326" w:rsidP="004F71D5">
            <w:pPr>
              <w:jc w:val="left"/>
              <w:rPr>
                <w:rFonts w:ascii="Republika" w:hAnsi="Republika"/>
                <w:b/>
              </w:rPr>
            </w:pPr>
            <w:r w:rsidRPr="003519B3">
              <w:rPr>
                <w:rFonts w:ascii="Republika" w:hAnsi="Republika"/>
                <w:b/>
              </w:rPr>
              <w:t xml:space="preserve">Opis nalog posamezne NOE, ki </w:t>
            </w:r>
            <w:r w:rsidRPr="003519B3">
              <w:rPr>
                <w:rFonts w:ascii="Republika" w:hAnsi="Republika"/>
                <w:b/>
                <w:u w:val="single"/>
              </w:rPr>
              <w:t>izvaja aktivnosti kohezijske politike</w:t>
            </w:r>
          </w:p>
          <w:p w14:paraId="67BE2BFC" w14:textId="77777777" w:rsidR="007B6326" w:rsidRPr="003519B3" w:rsidRDefault="007B6326" w:rsidP="004F71D5">
            <w:pPr>
              <w:jc w:val="left"/>
              <w:rPr>
                <w:rFonts w:ascii="Republika" w:hAnsi="Republika"/>
              </w:rPr>
            </w:pPr>
          </w:p>
        </w:tc>
        <w:tc>
          <w:tcPr>
            <w:tcW w:w="6662" w:type="dxa"/>
            <w:shd w:val="clear" w:color="auto" w:fill="auto"/>
            <w:tcMar>
              <w:left w:w="57" w:type="dxa"/>
              <w:right w:w="57" w:type="dxa"/>
            </w:tcMar>
          </w:tcPr>
          <w:p w14:paraId="05AA636D" w14:textId="77777777" w:rsidR="007B6326" w:rsidRPr="003519B3" w:rsidRDefault="007B6326" w:rsidP="00B71D0A">
            <w:pPr>
              <w:pStyle w:val="Odstavekseznama"/>
              <w:numPr>
                <w:ilvl w:val="0"/>
                <w:numId w:val="82"/>
              </w:numPr>
              <w:spacing w:line="276" w:lineRule="auto"/>
              <w:jc w:val="left"/>
              <w:rPr>
                <w:rFonts w:ascii="Republika" w:hAnsi="Republika"/>
              </w:rPr>
            </w:pPr>
            <w:r w:rsidRPr="003519B3">
              <w:rPr>
                <w:rFonts w:ascii="Republika" w:hAnsi="Republika"/>
              </w:rPr>
              <w:t xml:space="preserve">Naziv NOE: </w:t>
            </w:r>
            <w:r w:rsidRPr="003519B3">
              <w:rPr>
                <w:rFonts w:ascii="Republika" w:hAnsi="Republika"/>
                <w:b/>
              </w:rPr>
              <w:t>Urad za izvajanje kohezijske politike</w:t>
            </w:r>
          </w:p>
          <w:p w14:paraId="74B51041" w14:textId="77777777" w:rsidR="007B6326" w:rsidRPr="003519B3" w:rsidRDefault="007B6326" w:rsidP="004F71D5">
            <w:pPr>
              <w:spacing w:line="276" w:lineRule="auto"/>
              <w:ind w:left="360"/>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9"/>
            </w:r>
            <w:r w:rsidRPr="003519B3">
              <w:rPr>
                <w:rFonts w:ascii="Republika" w:hAnsi="Republika"/>
              </w:rPr>
              <w:t xml:space="preserve">: </w:t>
            </w:r>
            <w:r w:rsidRPr="003519B3">
              <w:rPr>
                <w:rFonts w:ascii="Republika" w:hAnsi="Republika"/>
                <w:b/>
              </w:rPr>
              <w:t xml:space="preserve">7 DM </w:t>
            </w:r>
          </w:p>
          <w:p w14:paraId="613D8EA3" w14:textId="77777777" w:rsidR="007B6326" w:rsidRPr="003519B3" w:rsidRDefault="007B6326" w:rsidP="004F71D5">
            <w:pPr>
              <w:spacing w:line="276" w:lineRule="auto"/>
              <w:ind w:left="360"/>
              <w:rPr>
                <w:rFonts w:ascii="Republika" w:hAnsi="Republika"/>
              </w:rPr>
            </w:pPr>
            <w:r w:rsidRPr="003519B3">
              <w:rPr>
                <w:rFonts w:ascii="Republika" w:hAnsi="Republika"/>
              </w:rPr>
              <w:lastRenderedPageBreak/>
              <w:t>Naloge</w:t>
            </w:r>
            <w:r w:rsidRPr="003519B3">
              <w:rPr>
                <w:rFonts w:ascii="Republika" w:hAnsi="Republika"/>
                <w:vertAlign w:val="superscript"/>
              </w:rPr>
              <w:footnoteReference w:id="10"/>
            </w:r>
            <w:r w:rsidRPr="003519B3">
              <w:rPr>
                <w:rFonts w:ascii="Republika" w:hAnsi="Republika"/>
              </w:rPr>
              <w:t xml:space="preserve">: </w:t>
            </w:r>
          </w:p>
          <w:p w14:paraId="1195FB54"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upravljanje ter vzpostavitev in vzdrževanje sistema upravljanja skladov evropske kohezijske politike na ministrstvu,</w:t>
            </w:r>
          </w:p>
          <w:p w14:paraId="41D77F83"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priprava oziroma sodelovanje pri pripravi izvedbenih predpisov in navodil,</w:t>
            </w:r>
          </w:p>
          <w:p w14:paraId="03438EB3"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usklajevanje programiranja, izvajanja, spremljanja in poročanja ter vrednotenja ukrepov, sofinanciranih iz evropskih skladov v sodelovanju z drugimi notranjimi organizacijskimi enotami ministrstva ter drugimi pristojnimi institucijami ter poročanje kolegiju ministra/ministrice,</w:t>
            </w:r>
          </w:p>
          <w:p w14:paraId="51C60ECA"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zagotavljanje pravne ustreznosti predlaganih ukrepov/programov/projektov glede na nacionalne in evropske predpise,</w:t>
            </w:r>
          </w:p>
          <w:p w14:paraId="36324A34"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finančno upravljanje in nadzor nad porabo sredstev,</w:t>
            </w:r>
          </w:p>
          <w:p w14:paraId="4255902C"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spremljanje in poročanje</w:t>
            </w:r>
            <w:r w:rsidRPr="003519B3">
              <w:rPr>
                <w:rFonts w:ascii="Republika" w:hAnsi="Republika" w:cs="Segoe UI"/>
                <w:sz w:val="18"/>
                <w:szCs w:val="18"/>
              </w:rPr>
              <w:t xml:space="preserve"> </w:t>
            </w:r>
            <w:r w:rsidRPr="003519B3">
              <w:rPr>
                <w:rFonts w:ascii="Republika" w:hAnsi="Republika"/>
              </w:rPr>
              <w:t xml:space="preserve">o izvajanju PEKP na ravni PT (SprPor PT) pristojnim institucijam – potrjevanje podatkov o doseženih kazalnikih na nivoju specifičnega cilja in poročanje OU ter sodelovanje pri pripravi na vrednotenja PEKP, </w:t>
            </w:r>
          </w:p>
          <w:p w14:paraId="6788B54F"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sodelovanje pri pripravi strateških dokumentov RS, </w:t>
            </w:r>
          </w:p>
          <w:p w14:paraId="02A082ED"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predstavljanje ministrstva pred organom upravljanja, organom za računovodenje, revizijskimi organi, Evropsko komisijo in drugimi institucijami na nacionalni in mednarodni ravni,</w:t>
            </w:r>
          </w:p>
          <w:p w14:paraId="62CB6ECD"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opravljanje drugih nalog s področja dela. </w:t>
            </w:r>
          </w:p>
          <w:p w14:paraId="31668ADD" w14:textId="77777777" w:rsidR="007B6326" w:rsidRPr="003519B3" w:rsidRDefault="007B6326" w:rsidP="004F71D5">
            <w:pPr>
              <w:spacing w:line="276" w:lineRule="auto"/>
              <w:rPr>
                <w:rFonts w:ascii="Republika" w:hAnsi="Republika"/>
                <w:b/>
                <w:i/>
              </w:rPr>
            </w:pPr>
          </w:p>
          <w:p w14:paraId="45EA0957" w14:textId="77777777" w:rsidR="007B6326" w:rsidRPr="003519B3" w:rsidRDefault="007B6326" w:rsidP="00B71D0A">
            <w:pPr>
              <w:pStyle w:val="Odstavekseznama"/>
              <w:numPr>
                <w:ilvl w:val="0"/>
                <w:numId w:val="82"/>
              </w:numPr>
              <w:spacing w:line="276" w:lineRule="auto"/>
              <w:rPr>
                <w:rFonts w:ascii="Republika" w:hAnsi="Republika"/>
              </w:rPr>
            </w:pPr>
            <w:r w:rsidRPr="003519B3">
              <w:rPr>
                <w:rFonts w:ascii="Republika" w:hAnsi="Republika"/>
              </w:rPr>
              <w:t xml:space="preserve">Naziv NOE: </w:t>
            </w:r>
            <w:r w:rsidRPr="003519B3">
              <w:rPr>
                <w:rFonts w:ascii="Republika" w:hAnsi="Republika"/>
                <w:b/>
              </w:rPr>
              <w:t>Urad za izvajanje kohezijske politike, Služba za koordinacijo (v nadaljevanju SKo)</w:t>
            </w:r>
          </w:p>
          <w:p w14:paraId="3E752C44" w14:textId="77777777" w:rsidR="007B6326" w:rsidRPr="003519B3" w:rsidRDefault="007B6326" w:rsidP="004F71D5">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rPr>
              <w:t xml:space="preserve">8 DM </w:t>
            </w:r>
          </w:p>
          <w:p w14:paraId="3030087E" w14:textId="77777777" w:rsidR="007B6326" w:rsidRPr="003519B3" w:rsidRDefault="007B6326" w:rsidP="004F71D5">
            <w:pPr>
              <w:spacing w:line="276" w:lineRule="auto"/>
              <w:ind w:left="360"/>
              <w:rPr>
                <w:rFonts w:ascii="Republika" w:hAnsi="Republika"/>
              </w:rPr>
            </w:pPr>
            <w:r w:rsidRPr="003519B3">
              <w:rPr>
                <w:rFonts w:ascii="Republika" w:hAnsi="Republika"/>
              </w:rPr>
              <w:t xml:space="preserve">Naloge: </w:t>
            </w:r>
          </w:p>
          <w:p w14:paraId="3DC290CE"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sodelovanje pri oblikovanju sistemskih rešitev in drugih zahtevnejših gradiv s področja PEKP, </w:t>
            </w:r>
          </w:p>
          <w:p w14:paraId="6C3A102A"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sodelovanje pri pripravi izvedbenih predpisov in navodil,</w:t>
            </w:r>
          </w:p>
          <w:p w14:paraId="0A8B1997"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koordinacija vseh relevantnih sektorjev in služb ministrstva pri vsebinskem programiranju in izvajanju PEKP (vsebinsko, pravno in drugo usklajevanje izvajanja PEKP, ukrepov in operacij, sofinanciranih iz evropskih skladov in izvedba postopkov, povezanih z evropskimi skladi v sodelovanju z notranjimi enotami ministrstva ali iz lastne pristojnosti), </w:t>
            </w:r>
          </w:p>
          <w:p w14:paraId="156172ED"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sodelovanje pri spremljanju in poročanju o izvajanju PEKP na ravni PT (SprPor PT) – potrjevanje podatkov o doseženih kazalnikih na nivoju specifičnega cilja in poročanje pristojnim institucijam ter sodelovanje pri pripravi na vrednotenja PEKP,</w:t>
            </w:r>
          </w:p>
          <w:p w14:paraId="5682A2FF"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lastRenderedPageBreak/>
              <w:t xml:space="preserve">sodelovanje z drugimi nacionalnimi in evropskimi deležniki na področju evropskih skladov (s področja upravljanja, izvajanja, nadzora ter sodnih in drugih primerljivih postopkov ipd.), </w:t>
            </w:r>
          </w:p>
          <w:p w14:paraId="6CB3F39D"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sodelovanje pri pripravi strateških dokumentov RS, </w:t>
            </w:r>
          </w:p>
          <w:p w14:paraId="4E95CC37"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sodelovanje v delovnih telesih, ter pri revizijah,</w:t>
            </w:r>
          </w:p>
          <w:p w14:paraId="63C82F52"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sodelovanje pri informiranju in obveščanju javnosti o izvajanju PEKP, </w:t>
            </w:r>
          </w:p>
          <w:p w14:paraId="11CC58B9"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vodenje in odločanje v upravnih postopkih na prvi in drugi stopnji, </w:t>
            </w:r>
          </w:p>
          <w:p w14:paraId="67747551"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priglasitev in spremljanje državnih pomoči s področja EU skladov,</w:t>
            </w:r>
          </w:p>
          <w:p w14:paraId="79C58288"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transnacionalno in mednarodno sodelovanje s področja EU skladov, </w:t>
            </w:r>
          </w:p>
          <w:p w14:paraId="292DA101"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izvajanje/koordiniranje drugih strokovnih nalog na področju PEKP, </w:t>
            </w:r>
          </w:p>
          <w:p w14:paraId="5686781B"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vnos podatkov na ravni modula Predlogi za evidentiranje NIO v IS OU e-MA2.</w:t>
            </w:r>
          </w:p>
          <w:p w14:paraId="7FBA8E5A" w14:textId="77777777" w:rsidR="007B6326" w:rsidRPr="003519B3" w:rsidRDefault="007B6326" w:rsidP="004F71D5">
            <w:pPr>
              <w:spacing w:line="276" w:lineRule="auto"/>
              <w:rPr>
                <w:rFonts w:ascii="Republika" w:hAnsi="Republika"/>
                <w:i/>
              </w:rPr>
            </w:pPr>
          </w:p>
          <w:p w14:paraId="32F41E23" w14:textId="77777777" w:rsidR="007B6326" w:rsidRPr="003519B3" w:rsidRDefault="007B6326" w:rsidP="00B71D0A">
            <w:pPr>
              <w:pStyle w:val="Odstavekseznama"/>
              <w:numPr>
                <w:ilvl w:val="0"/>
                <w:numId w:val="82"/>
              </w:numPr>
              <w:spacing w:line="276" w:lineRule="auto"/>
              <w:rPr>
                <w:rFonts w:ascii="Republika" w:hAnsi="Republika"/>
              </w:rPr>
            </w:pPr>
            <w:r w:rsidRPr="003519B3">
              <w:rPr>
                <w:rFonts w:ascii="Republika" w:hAnsi="Republika"/>
              </w:rPr>
              <w:t xml:space="preserve">Naziv NOE: </w:t>
            </w:r>
            <w:r w:rsidRPr="003519B3">
              <w:rPr>
                <w:rFonts w:ascii="Republika" w:hAnsi="Republika"/>
                <w:b/>
              </w:rPr>
              <w:t>Urad za izvajanje kohezijske politike, Služba za finance (v nadaljevanju SF)</w:t>
            </w:r>
          </w:p>
          <w:p w14:paraId="5A34FFE7" w14:textId="77777777" w:rsidR="007B6326" w:rsidRPr="003519B3" w:rsidRDefault="007B6326" w:rsidP="004F71D5">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 xml:space="preserve">9 DM </w:t>
            </w:r>
          </w:p>
          <w:p w14:paraId="3E4A1CEE" w14:textId="77777777" w:rsidR="007B6326" w:rsidRPr="003519B3" w:rsidRDefault="007B6326" w:rsidP="004F71D5">
            <w:pPr>
              <w:spacing w:line="276" w:lineRule="auto"/>
              <w:ind w:left="360"/>
              <w:rPr>
                <w:rFonts w:ascii="Republika" w:hAnsi="Republika"/>
              </w:rPr>
            </w:pPr>
            <w:r w:rsidRPr="003519B3">
              <w:rPr>
                <w:rFonts w:ascii="Republika" w:hAnsi="Republika"/>
              </w:rPr>
              <w:t xml:space="preserve">Naloge: </w:t>
            </w:r>
          </w:p>
          <w:p w14:paraId="3C44B266"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sodelovanje pri oblikovanju sistemskih rešitev in drugih zahtevnejših gradiv, sodelovanje pri oblikovanju in spremljanju sistema financiranja s področja EU skladov,</w:t>
            </w:r>
          </w:p>
          <w:p w14:paraId="327CC806" w14:textId="77777777" w:rsidR="007B6326" w:rsidRPr="003519B3" w:rsidRDefault="007B6326" w:rsidP="00B71D0A">
            <w:pPr>
              <w:pStyle w:val="Odstavekseznama"/>
              <w:numPr>
                <w:ilvl w:val="0"/>
                <w:numId w:val="31"/>
              </w:numPr>
              <w:spacing w:line="276" w:lineRule="auto"/>
              <w:rPr>
                <w:rFonts w:ascii="Republika" w:hAnsi="Republika"/>
              </w:rPr>
            </w:pPr>
            <w:r w:rsidRPr="003519B3">
              <w:rPr>
                <w:rFonts w:ascii="Republika" w:hAnsi="Republika"/>
              </w:rPr>
              <w:t xml:space="preserve">sodelovanje z vsebinskimi skrbniki pri finančnem načrtovanju in spremljanju operacij, </w:t>
            </w:r>
          </w:p>
          <w:p w14:paraId="78126744"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koordinacija in izvajanje postopkov pri pripravi vseh potrebnih podatkov in dokumentov, povezanih s pripravo in izvrševanjem proračuna ter priprava zaključnega računa s področja PEKP ,</w:t>
            </w:r>
          </w:p>
          <w:p w14:paraId="75109AC7"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sodelovanje z vsebinskimi skrbniki pri finančnem načrtovanju in spremljanju operacij,</w:t>
            </w:r>
          </w:p>
          <w:p w14:paraId="190EC6E5"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koordinacija in usklajevanje finančnih podatkov v IS (MFERAC, APPRA in e-MA2), povezanih z  izvajanjem PEKP,</w:t>
            </w:r>
          </w:p>
          <w:p w14:paraId="66F109BE"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administrativno preverjanje zahtevkov za izplačila po 74. čl. Uredbe 2021/1060/EU z vidika plana sredstev v Proračunu RS in izvrševanja Proračuna RS,</w:t>
            </w:r>
          </w:p>
          <w:p w14:paraId="480FB3F6"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priprava finančnih analiz, statističnih pregledov, informacij in drugih podlag za odločanje na področju EU skladov, kot na primer spremljanje realizacije in poročanje o izplačilih iz proračuna, </w:t>
            </w:r>
          </w:p>
          <w:p w14:paraId="1D77BA76"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priprava in poročanje o zahtevkih za povračilo,</w:t>
            </w:r>
          </w:p>
          <w:p w14:paraId="15390F65"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evidentiranje nepravilnosti upravičenosti izplačil in povračil, sodelovanje pri izvajanju revizij in ostalih kontrolnih pregledih,</w:t>
            </w:r>
          </w:p>
          <w:p w14:paraId="491056F4"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izvajanje drugih strokovnih nalog na področju dela.</w:t>
            </w:r>
          </w:p>
          <w:p w14:paraId="12E4B080" w14:textId="77777777" w:rsidR="007B6326" w:rsidRPr="003519B3" w:rsidRDefault="007B6326" w:rsidP="004F71D5">
            <w:pPr>
              <w:spacing w:line="276" w:lineRule="auto"/>
              <w:rPr>
                <w:rFonts w:ascii="Republika" w:hAnsi="Republika"/>
              </w:rPr>
            </w:pPr>
          </w:p>
          <w:p w14:paraId="6A53DA84" w14:textId="77777777" w:rsidR="007B6326" w:rsidRPr="003519B3" w:rsidRDefault="007B6326" w:rsidP="00B71D0A">
            <w:pPr>
              <w:pStyle w:val="Odstavekseznama"/>
              <w:numPr>
                <w:ilvl w:val="0"/>
                <w:numId w:val="82"/>
              </w:numPr>
              <w:spacing w:line="276" w:lineRule="auto"/>
              <w:rPr>
                <w:rFonts w:ascii="Republika" w:hAnsi="Republika"/>
              </w:rPr>
            </w:pPr>
            <w:r w:rsidRPr="003519B3">
              <w:rPr>
                <w:rFonts w:ascii="Republika" w:hAnsi="Republika"/>
              </w:rPr>
              <w:lastRenderedPageBreak/>
              <w:t xml:space="preserve">Naziv NOE: </w:t>
            </w:r>
            <w:r w:rsidRPr="003519B3">
              <w:rPr>
                <w:rFonts w:ascii="Republika" w:hAnsi="Republika"/>
                <w:b/>
              </w:rPr>
              <w:t>Urad za izvajanje kohezijske politike, Služba za kontrole (v nadaljevanju SK)</w:t>
            </w:r>
          </w:p>
          <w:p w14:paraId="2DF2E6C0" w14:textId="77777777" w:rsidR="007B6326" w:rsidRPr="003519B3" w:rsidRDefault="007B6326" w:rsidP="004F71D5">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rPr>
              <w:t xml:space="preserve">20 DM </w:t>
            </w:r>
          </w:p>
          <w:p w14:paraId="5A8B23B2" w14:textId="77777777" w:rsidR="007B6326" w:rsidRPr="003519B3" w:rsidRDefault="007B6326" w:rsidP="004F71D5">
            <w:pPr>
              <w:spacing w:line="276" w:lineRule="auto"/>
              <w:ind w:left="360"/>
              <w:rPr>
                <w:rFonts w:ascii="Republika" w:hAnsi="Republika"/>
                <w:b/>
              </w:rPr>
            </w:pPr>
            <w:r w:rsidRPr="003519B3">
              <w:rPr>
                <w:rFonts w:ascii="Republika" w:hAnsi="Republika"/>
              </w:rPr>
              <w:t xml:space="preserve">Naloge: </w:t>
            </w:r>
          </w:p>
          <w:p w14:paraId="26E55C9A"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oblikovanju sistemskih rešitev in drugih zahtevnejših gradiv, oblikovanje in spremljanje sistema preverjanj s področja EU skladov,</w:t>
            </w:r>
          </w:p>
          <w:p w14:paraId="481E39DD" w14:textId="77777777" w:rsidR="007B6326" w:rsidRPr="003519B3" w:rsidRDefault="007B6326" w:rsidP="00B71D0A">
            <w:pPr>
              <w:pStyle w:val="Odstavekseznama"/>
              <w:numPr>
                <w:ilvl w:val="0"/>
                <w:numId w:val="31"/>
              </w:numPr>
              <w:spacing w:line="276" w:lineRule="auto"/>
              <w:rPr>
                <w:rFonts w:ascii="Republika" w:hAnsi="Republika"/>
              </w:rPr>
            </w:pPr>
            <w:r w:rsidRPr="003519B3">
              <w:rPr>
                <w:rFonts w:ascii="Republika" w:hAnsi="Republika"/>
              </w:rPr>
              <w:t xml:space="preserve">oblikovanje in spremljanje sistema kontrol, </w:t>
            </w:r>
          </w:p>
          <w:p w14:paraId="4A9EBCC9"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izvajanje kontrol v skladu z veljavno evropsko in nacionalno zakonodajo in navodili OU, </w:t>
            </w:r>
          </w:p>
          <w:p w14:paraId="46BD3B45"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preverjanje skladnosti s sprejetimi temeljnimi dokumenti, </w:t>
            </w:r>
          </w:p>
          <w:p w14:paraId="64978E2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rPr>
              <w:t>priprava metodologij za izvedbo vzorčnih administrativnih preverjanj po 74. čl. Uredbe 2021/1060/EU, ki temeljijo na analizi tveganj PT, upoštevajoč tudi analizo tveganj, ki jo pripravi organ upravljanja na ravni PEKP,</w:t>
            </w:r>
          </w:p>
          <w:p w14:paraId="2535179B"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izvajanje upravljalnih preverjanj po 74. čl. Uredbe 2021/1060/EU (PKS in AP, kot podrobneje opredeljeno v nadaljevanju) v skladu z veljavno evropsko in nacionalno zakonodajo, potrjeno metodologijo za izvajanje preverjanj in navodili OU, preverjanje skladnosti s sprejetimi temeljnimi dokumenti, </w:t>
            </w:r>
          </w:p>
          <w:p w14:paraId="00D759F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finančna kontrola nad namensko porabo sredstev,</w:t>
            </w:r>
          </w:p>
          <w:p w14:paraId="60A25B13" w14:textId="77777777" w:rsidR="007B6326" w:rsidRPr="003519B3" w:rsidRDefault="007B6326" w:rsidP="00B71D0A">
            <w:pPr>
              <w:pStyle w:val="Odstavekseznama"/>
              <w:numPr>
                <w:ilvl w:val="0"/>
                <w:numId w:val="31"/>
              </w:numPr>
              <w:spacing w:line="276" w:lineRule="auto"/>
              <w:rPr>
                <w:rFonts w:ascii="Republika" w:hAnsi="Republika"/>
                <w:bCs/>
              </w:rPr>
            </w:pPr>
            <w:r w:rsidRPr="003519B3">
              <w:rPr>
                <w:rFonts w:ascii="Republika" w:hAnsi="Republika"/>
                <w:bCs/>
              </w:rPr>
              <w:t xml:space="preserve">preverjanje pravilnosti izvajanja pogodb o sofinanciranju, </w:t>
            </w:r>
          </w:p>
          <w:p w14:paraId="4F8CD0A7" w14:textId="77777777" w:rsidR="007B6326" w:rsidRPr="003519B3" w:rsidRDefault="007B6326" w:rsidP="00B71D0A">
            <w:pPr>
              <w:pStyle w:val="Odstavekseznama"/>
              <w:numPr>
                <w:ilvl w:val="0"/>
                <w:numId w:val="31"/>
              </w:numPr>
              <w:spacing w:line="276" w:lineRule="auto"/>
              <w:rPr>
                <w:rFonts w:ascii="Republika" w:hAnsi="Republika"/>
                <w:bCs/>
              </w:rPr>
            </w:pPr>
            <w:r w:rsidRPr="003519B3">
              <w:rPr>
                <w:rFonts w:ascii="Republika" w:hAnsi="Republika"/>
                <w:bCs/>
              </w:rPr>
              <w:t xml:space="preserve">preverjanje resničnosti opravljanja storitev in resničnosti izdatkov, </w:t>
            </w:r>
          </w:p>
          <w:p w14:paraId="682D796C" w14:textId="77777777" w:rsidR="007B6326" w:rsidRPr="003519B3" w:rsidRDefault="007B6326" w:rsidP="00B71D0A">
            <w:pPr>
              <w:pStyle w:val="Odstavekseznama"/>
              <w:numPr>
                <w:ilvl w:val="0"/>
                <w:numId w:val="31"/>
              </w:numPr>
              <w:spacing w:line="276" w:lineRule="auto"/>
              <w:rPr>
                <w:rFonts w:ascii="Republika" w:hAnsi="Republika"/>
                <w:bCs/>
              </w:rPr>
            </w:pPr>
            <w:r w:rsidRPr="003519B3">
              <w:rPr>
                <w:rFonts w:ascii="Republika" w:hAnsi="Republika"/>
                <w:bCs/>
              </w:rPr>
              <w:t xml:space="preserve">priprava gradiv in druge dokumentacije za učinkovito izvajanje kontrol, </w:t>
            </w:r>
          </w:p>
          <w:p w14:paraId="33980D8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preverjanje in ugotavljanje domnev in dejstev, ki vodijo v nepravilnosti,</w:t>
            </w:r>
          </w:p>
          <w:p w14:paraId="6B4B15EE"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opravljanje drugih nalog, povezanih z izvajanjem kontrol in črpanjem sredstev PEKP,</w:t>
            </w:r>
          </w:p>
          <w:p w14:paraId="3A95464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opravljanje drugih nalog s področja dela.</w:t>
            </w:r>
          </w:p>
          <w:p w14:paraId="0BB593D2" w14:textId="77777777" w:rsidR="007B6326" w:rsidRPr="003519B3" w:rsidRDefault="007B6326" w:rsidP="004F71D5">
            <w:pPr>
              <w:spacing w:line="276" w:lineRule="auto"/>
              <w:ind w:left="720"/>
              <w:contextualSpacing/>
              <w:rPr>
                <w:rFonts w:ascii="Republika" w:hAnsi="Republika"/>
                <w:bCs/>
              </w:rPr>
            </w:pPr>
          </w:p>
          <w:p w14:paraId="4FF48F18" w14:textId="77777777" w:rsidR="007B6326" w:rsidRPr="003519B3" w:rsidRDefault="007B6326" w:rsidP="00B71D0A">
            <w:pPr>
              <w:pStyle w:val="Odstavekseznama"/>
              <w:numPr>
                <w:ilvl w:val="0"/>
                <w:numId w:val="82"/>
              </w:numPr>
              <w:spacing w:line="276" w:lineRule="auto"/>
              <w:rPr>
                <w:rFonts w:ascii="Republika" w:hAnsi="Republika"/>
              </w:rPr>
            </w:pPr>
            <w:r w:rsidRPr="003519B3">
              <w:rPr>
                <w:rFonts w:ascii="Republika" w:hAnsi="Republika"/>
              </w:rPr>
              <w:t xml:space="preserve">Naziv NOE: </w:t>
            </w:r>
            <w:r w:rsidRPr="003519B3">
              <w:rPr>
                <w:rFonts w:ascii="Republika" w:hAnsi="Republika"/>
                <w:b/>
              </w:rPr>
              <w:t>Direktorat za trg dela in zaposlovanje: Projektna enota za zaposlovanje, Projektna enota za vseživljenjsko učenje</w:t>
            </w:r>
          </w:p>
          <w:p w14:paraId="74226136" w14:textId="77777777" w:rsidR="007B6326" w:rsidRPr="003519B3" w:rsidRDefault="007B6326" w:rsidP="004F71D5">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 xml:space="preserve">14 DM </w:t>
            </w:r>
          </w:p>
          <w:p w14:paraId="65F8381F" w14:textId="77777777" w:rsidR="007B6326" w:rsidRPr="003519B3" w:rsidRDefault="007B6326" w:rsidP="004F71D5">
            <w:pPr>
              <w:spacing w:line="276" w:lineRule="auto"/>
              <w:ind w:left="360"/>
              <w:rPr>
                <w:rFonts w:ascii="Republika" w:hAnsi="Republika"/>
                <w:b/>
              </w:rPr>
            </w:pPr>
            <w:r w:rsidRPr="003519B3">
              <w:rPr>
                <w:rFonts w:ascii="Republika" w:hAnsi="Republika"/>
              </w:rPr>
              <w:t xml:space="preserve">Naloge: </w:t>
            </w:r>
          </w:p>
          <w:p w14:paraId="7E8DDF7D"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programiranju PEKP s področja dela, pripravo analiz in idejnih predlogov operacij, sofinanciranih iz EU skladov,</w:t>
            </w:r>
          </w:p>
          <w:p w14:paraId="23C3C3A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izvajanje javnih naročil in / ali javnih razpisov,</w:t>
            </w:r>
          </w:p>
          <w:p w14:paraId="2834F63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podatkov v IS OU e-MA2,  vključno s pripravo in izvrševanjem proračuna, vnos podatkov v IS OU e-MA2 (vloga, operacija), pomoč in usmeritev upravičencem ter predloge za ukrepanje v primeru ugotovljenih nepravilnostih pri upravičencih,</w:t>
            </w:r>
          </w:p>
          <w:p w14:paraId="12D59590"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lastRenderedPageBreak/>
              <w:t>finančno načrtovanje ter vsebinsko in finančno spremljanje ter poročanje o operacijah,</w:t>
            </w:r>
          </w:p>
          <w:p w14:paraId="26D76E09" w14:textId="77777777" w:rsidR="007B6326" w:rsidRPr="003519B3" w:rsidRDefault="007B6326" w:rsidP="00B71D0A">
            <w:pPr>
              <w:numPr>
                <w:ilvl w:val="0"/>
                <w:numId w:val="31"/>
              </w:numPr>
              <w:spacing w:line="276" w:lineRule="auto"/>
              <w:contextualSpacing/>
              <w:rPr>
                <w:rFonts w:ascii="Republika" w:hAnsi="Republika"/>
                <w:bCs/>
              </w:rPr>
            </w:pPr>
            <w:bookmarkStart w:id="243" w:name="_Hlk183779692"/>
            <w:r w:rsidRPr="003519B3">
              <w:rPr>
                <w:rFonts w:ascii="Republika" w:hAnsi="Republika"/>
                <w:bCs/>
              </w:rPr>
              <w:t xml:space="preserve">administrativno preverjanje ZZI (vsebinski del) </w:t>
            </w:r>
            <w:r w:rsidRPr="003519B3">
              <w:rPr>
                <w:rFonts w:ascii="Republika" w:hAnsi="Republika" w:cs="Arial"/>
              </w:rPr>
              <w:t>pri čemer skrbnik operacije zaradi zagotavljanja ločenosti funkcij izbora in preverjanja, ne sme izvajati administrativnih preverjanj tiste operacije, pri kateri je sodeloval v postopku ocenjevanja/izbora</w:t>
            </w:r>
            <w:r w:rsidRPr="003519B3">
              <w:rPr>
                <w:rFonts w:ascii="Republika" w:hAnsi="Republika"/>
                <w:bCs/>
              </w:rPr>
              <w:t>,</w:t>
            </w:r>
          </w:p>
          <w:bookmarkEnd w:id="243"/>
          <w:p w14:paraId="31A5160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rPr>
              <w:t xml:space="preserve">sodelovanje pri spremljanju in poročanju o izvajanju PEKP, skrbniki operacij na PT pregledajo in potrdijo poročila upravičencev (in dosežene vrednosti kazalnikov) v IS OU e-MA2;  </w:t>
            </w:r>
          </w:p>
          <w:p w14:paraId="2549E9D3"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vrednotenjih operacij, ter pri poročanju nadzornim organom,</w:t>
            </w:r>
          </w:p>
          <w:p w14:paraId="1F9C05BE"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revizijah operacij, </w:t>
            </w:r>
          </w:p>
          <w:p w14:paraId="3F95057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zaključevanju operacij, </w:t>
            </w:r>
          </w:p>
          <w:p w14:paraId="52FE9B76"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informiranju in obveščanju o izvajanju aktivnosti,</w:t>
            </w:r>
          </w:p>
          <w:p w14:paraId="0C9EEECA"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transnacionalnem in mednarodnem sodelovanju s področja EU skladov,</w:t>
            </w:r>
          </w:p>
          <w:p w14:paraId="483B649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revizijske sledi in hranjenje dokumentacije, sodelovanje v delovnih skupinah in izvajanje drugih strokovnih nalog.</w:t>
            </w:r>
          </w:p>
          <w:p w14:paraId="298EF150" w14:textId="77777777" w:rsidR="007B6326" w:rsidRPr="003519B3" w:rsidRDefault="007B6326" w:rsidP="004F71D5">
            <w:pPr>
              <w:spacing w:line="276" w:lineRule="auto"/>
              <w:ind w:left="720"/>
              <w:contextualSpacing/>
              <w:rPr>
                <w:rFonts w:ascii="Republika" w:hAnsi="Republika"/>
                <w:bCs/>
              </w:rPr>
            </w:pPr>
          </w:p>
          <w:p w14:paraId="6BCC5896" w14:textId="77777777" w:rsidR="007B6326" w:rsidRPr="003519B3" w:rsidRDefault="007B6326" w:rsidP="00B71D0A">
            <w:pPr>
              <w:numPr>
                <w:ilvl w:val="1"/>
                <w:numId w:val="31"/>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Direktorat za socialne zadeve, Sektor za razvoj programov in projektov</w:t>
            </w:r>
          </w:p>
          <w:p w14:paraId="196F5A1F" w14:textId="77777777" w:rsidR="007B6326" w:rsidRPr="003519B3" w:rsidRDefault="007B6326" w:rsidP="004F71D5">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 xml:space="preserve">7 DM </w:t>
            </w:r>
          </w:p>
          <w:p w14:paraId="5FE112D4" w14:textId="77777777" w:rsidR="007B6326" w:rsidRPr="003519B3" w:rsidRDefault="007B6326" w:rsidP="004F71D5">
            <w:pPr>
              <w:spacing w:line="276" w:lineRule="auto"/>
              <w:ind w:left="360"/>
              <w:rPr>
                <w:rFonts w:ascii="Republika" w:hAnsi="Republika"/>
                <w:b/>
              </w:rPr>
            </w:pPr>
            <w:r w:rsidRPr="003519B3">
              <w:rPr>
                <w:rFonts w:ascii="Republika" w:hAnsi="Republika"/>
              </w:rPr>
              <w:t xml:space="preserve">Naloge: </w:t>
            </w:r>
          </w:p>
          <w:p w14:paraId="589C385D"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programiranju PEKP s področja dela, pripravo analiz in idejnih predlogov operacij, </w:t>
            </w:r>
          </w:p>
          <w:p w14:paraId="7C2B307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izvajanje javnih razpisov,</w:t>
            </w:r>
          </w:p>
          <w:p w14:paraId="1FEEEF3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podatkov v IS OU e-MA2,  vključno s pripravo in izvrševanjem proračuna, vnos podatkov v IS OU e-MA2 (vloga, operacija), pomoč in usmeritev upravičencem ter predloge za ukrepanje v primeru ugotovljenih nepravilnostih pri upravičencih,</w:t>
            </w:r>
          </w:p>
          <w:p w14:paraId="2C5AF9DA"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finančno načrtovanje ter vsebinsko in finančno spremljanje ter poročanje o operacijah, </w:t>
            </w:r>
          </w:p>
          <w:p w14:paraId="392FEBE0"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administrativno preverjanje ZZI (vsebinski del) </w:t>
            </w:r>
            <w:r w:rsidRPr="003519B3">
              <w:rPr>
                <w:rFonts w:ascii="Republika" w:hAnsi="Republika" w:cs="Arial"/>
              </w:rPr>
              <w:t>pri čemer skrbnik operacije zaradi zagotavljanja ločenosti funkcij izbora in preverjanja, ne sme izvajati administrativnih preverjanj tiste operacije, pri kateri je sodeloval v postopku ocenjevanja/izbora,</w:t>
            </w:r>
          </w:p>
          <w:p w14:paraId="7E78B56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rPr>
              <w:t xml:space="preserve">sodelovanje pri spremljanju in poročanju o izvajanju PEKP, skrbniki operacij na PT pregledajo in potrdijo poročila upravičencev (in dosežene vrednosti kazalnikov) v IS OU e-MA2;  </w:t>
            </w:r>
          </w:p>
          <w:p w14:paraId="77D3559A"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lastRenderedPageBreak/>
              <w:t>sodelovanje pri vrednotenjih operacij, ter pri poročanju nadzornim organom ,</w:t>
            </w:r>
          </w:p>
          <w:p w14:paraId="0187EF7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revizijah operacij, </w:t>
            </w:r>
          </w:p>
          <w:p w14:paraId="56FA0E6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zaključevanju operacij, </w:t>
            </w:r>
          </w:p>
          <w:p w14:paraId="520685E4"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informiranju in obveščanju,</w:t>
            </w:r>
          </w:p>
          <w:p w14:paraId="5F4B5B49"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transnacionalnem in mednarodnem sodelovanju s področja EU skladov,</w:t>
            </w:r>
          </w:p>
          <w:p w14:paraId="68F9E91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revizijske sledi in hranjenje dokumentacije, sodelovanje v delovnih skupinah in izvajanje drugih strokovnih nalog.</w:t>
            </w:r>
          </w:p>
          <w:p w14:paraId="567014EF" w14:textId="77777777" w:rsidR="007B6326" w:rsidRPr="003519B3" w:rsidRDefault="007B6326" w:rsidP="004F71D5">
            <w:pPr>
              <w:spacing w:line="276" w:lineRule="auto"/>
              <w:rPr>
                <w:rFonts w:ascii="Republika" w:hAnsi="Republika"/>
                <w:b/>
              </w:rPr>
            </w:pPr>
          </w:p>
          <w:p w14:paraId="24DFFF26" w14:textId="77777777" w:rsidR="007B6326" w:rsidRPr="003519B3" w:rsidRDefault="007B6326" w:rsidP="00B71D0A">
            <w:pPr>
              <w:numPr>
                <w:ilvl w:val="1"/>
                <w:numId w:val="31"/>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 xml:space="preserve">Direktorat za delovna razmerja in pravice iz dela, Sektor za razvoj kakovosti delovnega okolja in pogojev za delo </w:t>
            </w:r>
          </w:p>
          <w:p w14:paraId="404C24FA" w14:textId="77777777" w:rsidR="007B6326" w:rsidRPr="003519B3" w:rsidRDefault="007B6326" w:rsidP="004F71D5">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 xml:space="preserve">8 DM </w:t>
            </w:r>
          </w:p>
          <w:p w14:paraId="4433724C" w14:textId="77777777" w:rsidR="007B6326" w:rsidRPr="003519B3" w:rsidRDefault="007B6326" w:rsidP="004F71D5">
            <w:pPr>
              <w:spacing w:line="276" w:lineRule="auto"/>
              <w:ind w:left="360"/>
              <w:rPr>
                <w:rFonts w:ascii="Republika" w:hAnsi="Republika"/>
                <w:i/>
              </w:rPr>
            </w:pPr>
            <w:r w:rsidRPr="003519B3">
              <w:rPr>
                <w:rFonts w:ascii="Republika" w:hAnsi="Republika"/>
              </w:rPr>
              <w:t xml:space="preserve">Naloge: </w:t>
            </w:r>
          </w:p>
          <w:p w14:paraId="04B4A18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programiranju PEKP s področja dela, pripravo analiz in idejnih predlogov operacij, </w:t>
            </w:r>
          </w:p>
          <w:p w14:paraId="20A5A2AB"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izvajanje javnih razpisov,</w:t>
            </w:r>
          </w:p>
          <w:p w14:paraId="0D5E3FC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podatkov v IS OU e-MA2,  vključno s pripravo in izvrševanjem proračuna, vnos podatkov v IS OU e-MA2 (vloga, operacija), pomoč in usmeritev upravičencem ter predloge za ukrepanje v primeru ugotovljenih nepravilnostih pri upravičencih,</w:t>
            </w:r>
          </w:p>
          <w:p w14:paraId="73C298D3"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finančno načrtovanje ter vsebinsko in finančno spremljanje ter poročanje o operacijah,</w:t>
            </w:r>
          </w:p>
          <w:p w14:paraId="0B6DD270"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administrativno preverjanje ZZI (vsebinski del) </w:t>
            </w:r>
            <w:r w:rsidRPr="003519B3">
              <w:rPr>
                <w:rFonts w:ascii="Republika" w:hAnsi="Republika" w:cs="Arial"/>
              </w:rPr>
              <w:t>pri čemer skrbnik operacije zaradi zagotavljanja ločenosti funkcij izbora in preverjanja, ne izvaja administrativnih preverjanj tiste operacije, pri kateri je sodeloval v postopku ocenjevanja/izbora,</w:t>
            </w:r>
          </w:p>
          <w:p w14:paraId="0F2EC8DD"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rPr>
              <w:t xml:space="preserve">sodelovanje pri spremljanju in poročanju o izvajanju PEKP, skrbniki operacij na PT pregledajo in potrdijo poročila upravičencev (in dosežene vrednosti kazalnikov) v IS OU e-MA2;  </w:t>
            </w:r>
          </w:p>
          <w:p w14:paraId="10DC864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vrednotenjih operacij, ter pri poročanju nadzornim organom,</w:t>
            </w:r>
          </w:p>
          <w:p w14:paraId="771809E9"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revizijah operacij, </w:t>
            </w:r>
          </w:p>
          <w:p w14:paraId="704131B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zaključevanju operacij, </w:t>
            </w:r>
          </w:p>
          <w:p w14:paraId="101D4646"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informiranju in obveščanju o izvajanju aktivnosti,</w:t>
            </w:r>
          </w:p>
          <w:p w14:paraId="4E1DAA9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transnacionalnem in mednarodnem sodelovanju s področja EU skladov,</w:t>
            </w:r>
          </w:p>
          <w:p w14:paraId="632667C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revizijske sledi in hranjenje dokumentacije, sodelovanje v delovnih skupinah in izvajanje drugih strokovnih nalog.</w:t>
            </w:r>
          </w:p>
          <w:p w14:paraId="53681FF9" w14:textId="77777777" w:rsidR="007B6326" w:rsidRPr="003519B3" w:rsidRDefault="007B6326" w:rsidP="004F71D5">
            <w:pPr>
              <w:spacing w:line="276" w:lineRule="auto"/>
              <w:ind w:left="720"/>
              <w:contextualSpacing/>
              <w:rPr>
                <w:rFonts w:ascii="Republika" w:hAnsi="Republika"/>
                <w:bCs/>
              </w:rPr>
            </w:pPr>
          </w:p>
          <w:p w14:paraId="5C9F75C3" w14:textId="77777777" w:rsidR="007B6326" w:rsidRPr="003519B3" w:rsidRDefault="007B6326" w:rsidP="004F71D5">
            <w:pPr>
              <w:spacing w:line="276" w:lineRule="auto"/>
              <w:ind w:left="720"/>
              <w:contextualSpacing/>
              <w:rPr>
                <w:rFonts w:ascii="Republika" w:hAnsi="Republika"/>
                <w:bCs/>
              </w:rPr>
            </w:pPr>
          </w:p>
          <w:p w14:paraId="6C759FAA" w14:textId="77777777" w:rsidR="007B6326" w:rsidRPr="003519B3" w:rsidRDefault="007B6326" w:rsidP="00B71D0A">
            <w:pPr>
              <w:numPr>
                <w:ilvl w:val="1"/>
                <w:numId w:val="31"/>
              </w:numPr>
              <w:spacing w:line="276" w:lineRule="auto"/>
              <w:contextualSpacing/>
              <w:rPr>
                <w:rFonts w:ascii="Republika" w:hAnsi="Republika"/>
              </w:rPr>
            </w:pPr>
            <w:r w:rsidRPr="003519B3">
              <w:rPr>
                <w:rFonts w:ascii="Republika" w:hAnsi="Republika"/>
              </w:rPr>
              <w:lastRenderedPageBreak/>
              <w:t xml:space="preserve">Naziv NOE: </w:t>
            </w:r>
            <w:r w:rsidRPr="003519B3">
              <w:rPr>
                <w:rFonts w:ascii="Republika" w:hAnsi="Republika"/>
                <w:b/>
              </w:rPr>
              <w:t xml:space="preserve">Direktorat za družino </w:t>
            </w:r>
          </w:p>
          <w:p w14:paraId="777B3730" w14:textId="77777777" w:rsidR="007B6326" w:rsidRPr="003519B3" w:rsidRDefault="007B6326" w:rsidP="004F71D5">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 xml:space="preserve">3 DM </w:t>
            </w:r>
          </w:p>
          <w:p w14:paraId="4D012526" w14:textId="77777777" w:rsidR="007B6326" w:rsidRPr="003519B3" w:rsidRDefault="007B6326" w:rsidP="004F71D5">
            <w:pPr>
              <w:spacing w:line="276" w:lineRule="auto"/>
              <w:ind w:left="360"/>
              <w:rPr>
                <w:rFonts w:ascii="Republika" w:hAnsi="Republika"/>
                <w:b/>
              </w:rPr>
            </w:pPr>
            <w:r w:rsidRPr="003519B3">
              <w:rPr>
                <w:rFonts w:ascii="Republika" w:hAnsi="Republika"/>
              </w:rPr>
              <w:t xml:space="preserve">Naloge: </w:t>
            </w:r>
          </w:p>
          <w:p w14:paraId="3FFAEE4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programiranju PEKP s področja dela, pripravo analiz in idejnih predlogov operacij, </w:t>
            </w:r>
          </w:p>
          <w:p w14:paraId="1893307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izvajanje javnih razpisov,</w:t>
            </w:r>
          </w:p>
          <w:p w14:paraId="61B6506A"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podatkov v IS OU e-MA2,  vključno s pripravo in izvrševanjem proračuna, vnos podatkov v IS OU e-MA2 (vloga, operacija), pomoč in usmeritev upravičencem ter predloge za ukrepanje v primeru ugotovljenih nepravilnostih pri upravičencih,</w:t>
            </w:r>
          </w:p>
          <w:p w14:paraId="2A37EBE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finančno načrtovanje ter vsebinsko in finančno spremljanje ter poročanje o operacijah, </w:t>
            </w:r>
          </w:p>
          <w:p w14:paraId="3E616D8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administrativno preverjanje ZZI (vsebinski del), </w:t>
            </w:r>
            <w:r w:rsidRPr="003519B3">
              <w:rPr>
                <w:rFonts w:ascii="Republika" w:hAnsi="Republika" w:cs="Arial"/>
              </w:rPr>
              <w:t>pri čemer skrbnik operacije zaradi zagotavljanja ločenosti funkcij izbora in preverjanja, ne izvaja administrativnih preverjanj tiste operacije, pri kateri je sodeloval v postopku ocenjevanja/izbora,</w:t>
            </w:r>
          </w:p>
          <w:p w14:paraId="3AB4D7B9"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rPr>
              <w:t>sodelovanje pri spremljanju in poročanju o izvajanju PEKP, skrbniki operacij na PT pregledajo in potrdijo poročila upravičencev (in dosežene vrednosti kazalnikov) v IS OU e-MA2,</w:t>
            </w:r>
          </w:p>
          <w:p w14:paraId="46C4A6B4"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vrednotenjih operacij, ter pri poročanju nadzornim organom,</w:t>
            </w:r>
          </w:p>
          <w:p w14:paraId="013C20B6"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revizijah operacij, </w:t>
            </w:r>
          </w:p>
          <w:p w14:paraId="7ABF870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zaključevanju operacij, </w:t>
            </w:r>
          </w:p>
          <w:p w14:paraId="20AB4DF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informiranju in obveščanju o izvajanju aktivnosti,</w:t>
            </w:r>
          </w:p>
          <w:p w14:paraId="66DAD3D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transnacionalnem in mednarodnem sodelovanju s področja EU skladov,</w:t>
            </w:r>
          </w:p>
          <w:p w14:paraId="73FEF55D"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revizijske sledi in hranjenje dokumentacije, sodelovanje v delovnih skupinah in izvajanje drugih strokovnih nalog.</w:t>
            </w:r>
          </w:p>
          <w:p w14:paraId="1717EB72" w14:textId="77777777" w:rsidR="007B6326" w:rsidRPr="003519B3" w:rsidRDefault="007B6326" w:rsidP="004F71D5">
            <w:pPr>
              <w:spacing w:line="276" w:lineRule="auto"/>
              <w:ind w:left="360"/>
              <w:contextualSpacing/>
              <w:rPr>
                <w:rFonts w:ascii="Republika" w:hAnsi="Republika"/>
              </w:rPr>
            </w:pPr>
          </w:p>
          <w:p w14:paraId="0BB0353B" w14:textId="77777777" w:rsidR="007B6326" w:rsidRPr="003519B3" w:rsidRDefault="007B6326" w:rsidP="00B71D0A">
            <w:pPr>
              <w:numPr>
                <w:ilvl w:val="1"/>
                <w:numId w:val="31"/>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Direktorat za invalide: Sektor za zaposlovanje in vključevanje invalidov v družbo, Sektor za izenačevanje možnosti invalidov</w:t>
            </w:r>
          </w:p>
          <w:p w14:paraId="01F6D07C" w14:textId="77777777" w:rsidR="007B6326" w:rsidRPr="003519B3" w:rsidRDefault="007B6326" w:rsidP="004F71D5">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 xml:space="preserve">6 DM </w:t>
            </w:r>
          </w:p>
          <w:p w14:paraId="74A8D36D" w14:textId="77777777" w:rsidR="007B6326" w:rsidRPr="003519B3" w:rsidRDefault="007B6326" w:rsidP="004F71D5">
            <w:pPr>
              <w:spacing w:line="276" w:lineRule="auto"/>
              <w:ind w:left="360"/>
              <w:rPr>
                <w:rFonts w:ascii="Republika" w:hAnsi="Republika"/>
                <w:i/>
              </w:rPr>
            </w:pPr>
            <w:r w:rsidRPr="003519B3">
              <w:rPr>
                <w:rFonts w:ascii="Republika" w:hAnsi="Republika"/>
              </w:rPr>
              <w:t xml:space="preserve">Naloge: </w:t>
            </w:r>
          </w:p>
          <w:p w14:paraId="0BC3E72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programiranju PEKP s področja dela, pripravo analiz in idejnih predlogov operacij, </w:t>
            </w:r>
          </w:p>
          <w:p w14:paraId="7587729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izvajanje javnih razpisov,</w:t>
            </w:r>
          </w:p>
          <w:p w14:paraId="6844309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podatkov v IS OU e-MA2,  vključno s pripravo in izvrševanjem proračuna, vnos podatkov v IS OU e-MA2 (vloga, operacija), pomoč in usmeritev upravičencem ter predloge za ukrepanje v primeru ugotovljenih nepravilnostih pri upravičencih,</w:t>
            </w:r>
          </w:p>
          <w:p w14:paraId="1B092F5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lastRenderedPageBreak/>
              <w:t xml:space="preserve">finančno načrtovanje ter vsebinsko in finančno spremljanje ter poročanje o operacijah, </w:t>
            </w:r>
          </w:p>
          <w:p w14:paraId="4A6989E0"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administrativno preverjanje ZZI (vsebinski del), </w:t>
            </w:r>
            <w:r w:rsidRPr="003519B3">
              <w:rPr>
                <w:rFonts w:ascii="Republika" w:hAnsi="Republika" w:cs="Arial"/>
              </w:rPr>
              <w:t>pri čemer skrbnik operacije zaradi zagotavljanja ločenosti funkcij izbora in preverjanja, ne izvaja administrativnih preverjanj tiste operacije, pri kateri je sodeloval v postopku ocenjevanja/izbora,</w:t>
            </w:r>
          </w:p>
          <w:p w14:paraId="4DDB207B"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rPr>
              <w:t xml:space="preserve">sodelovanje pri spremljanju in poročanju o izvajanju PEKP, skrbniki operacij na PT pregledajo in potrdijo poročila upravičencev (in dosežene vrednosti kazalnikov) v IS OU e-MA2,  </w:t>
            </w:r>
          </w:p>
          <w:p w14:paraId="6A79DAC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vrednotenjih operacij, ter pri poročanju nadzornim organom,</w:t>
            </w:r>
          </w:p>
          <w:p w14:paraId="5FCC2604"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revizijah operacij, </w:t>
            </w:r>
          </w:p>
          <w:p w14:paraId="35DB5A1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zaključevanju operacij, </w:t>
            </w:r>
          </w:p>
          <w:p w14:paraId="3B1C211D"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informiranju in obveščanju o izvajanju aktivnosti,</w:t>
            </w:r>
          </w:p>
          <w:p w14:paraId="412F199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transnacionalnem in mednarodnem sodelovanju,</w:t>
            </w:r>
          </w:p>
          <w:p w14:paraId="46F4CD2E"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revizijske sledi in hranjenje dokumentacije, sodelovanje v delovnih skupinah in izvajanje drugih strokovnih nalog.</w:t>
            </w:r>
          </w:p>
          <w:p w14:paraId="38704111" w14:textId="77777777" w:rsidR="007B6326" w:rsidRPr="003519B3" w:rsidRDefault="007B6326" w:rsidP="004F71D5">
            <w:pPr>
              <w:spacing w:line="276" w:lineRule="auto"/>
              <w:ind w:left="720"/>
              <w:contextualSpacing/>
              <w:rPr>
                <w:rFonts w:ascii="Republika" w:hAnsi="Republika"/>
                <w:bCs/>
              </w:rPr>
            </w:pPr>
          </w:p>
          <w:p w14:paraId="457CFD78" w14:textId="77777777" w:rsidR="007B6326" w:rsidRPr="003519B3" w:rsidRDefault="007B6326" w:rsidP="00B71D0A">
            <w:pPr>
              <w:numPr>
                <w:ilvl w:val="1"/>
                <w:numId w:val="31"/>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Sekretariat</w:t>
            </w:r>
          </w:p>
          <w:p w14:paraId="6714CBB1" w14:textId="77777777" w:rsidR="007B6326" w:rsidRPr="003519B3" w:rsidRDefault="007B6326" w:rsidP="004F71D5">
            <w:pPr>
              <w:spacing w:line="276" w:lineRule="auto"/>
              <w:ind w:left="360"/>
              <w:contextualSpacing/>
              <w:rPr>
                <w:rFonts w:ascii="Republika" w:hAnsi="Republika"/>
              </w:rPr>
            </w:pPr>
            <w:r w:rsidRPr="003519B3">
              <w:rPr>
                <w:rFonts w:ascii="Republika" w:hAnsi="Republika"/>
                <w:bCs/>
              </w:rPr>
              <w:t>Št. zaposlenih, ki izvajajo naloge PT:</w:t>
            </w:r>
            <w:r w:rsidRPr="003519B3">
              <w:rPr>
                <w:rFonts w:ascii="Republika" w:hAnsi="Republika"/>
                <w:b/>
              </w:rPr>
              <w:t xml:space="preserve"> 7 DM</w:t>
            </w:r>
          </w:p>
          <w:p w14:paraId="23D7431C" w14:textId="77777777" w:rsidR="007B6326" w:rsidRPr="003519B3" w:rsidRDefault="007B6326" w:rsidP="004F71D5">
            <w:pPr>
              <w:spacing w:line="276" w:lineRule="auto"/>
              <w:ind w:left="360"/>
              <w:contextualSpacing/>
              <w:rPr>
                <w:rFonts w:ascii="Republika" w:hAnsi="Republika"/>
                <w:b/>
                <w:sz w:val="8"/>
                <w:szCs w:val="8"/>
              </w:rPr>
            </w:pPr>
          </w:p>
          <w:p w14:paraId="14363BAD" w14:textId="77777777" w:rsidR="007B6326" w:rsidRPr="003519B3" w:rsidRDefault="007B6326" w:rsidP="004F71D5">
            <w:pPr>
              <w:spacing w:line="276" w:lineRule="auto"/>
              <w:ind w:left="360"/>
              <w:contextualSpacing/>
              <w:rPr>
                <w:rFonts w:ascii="Republika" w:hAnsi="Republika"/>
              </w:rPr>
            </w:pPr>
            <w:r w:rsidRPr="003519B3">
              <w:rPr>
                <w:rFonts w:ascii="Republika" w:hAnsi="Republika"/>
                <w:b/>
              </w:rPr>
              <w:t>Služba za kadrovske zadeve</w:t>
            </w:r>
          </w:p>
          <w:p w14:paraId="7F9C1FA7" w14:textId="77777777" w:rsidR="007B6326" w:rsidRPr="003519B3" w:rsidRDefault="007B6326" w:rsidP="004F71D5">
            <w:pPr>
              <w:spacing w:line="276" w:lineRule="auto"/>
              <w:ind w:left="360"/>
              <w:rPr>
                <w:rFonts w:ascii="Republika" w:hAnsi="Republika"/>
                <w:b/>
              </w:rPr>
            </w:pPr>
            <w:r w:rsidRPr="003519B3">
              <w:rPr>
                <w:rFonts w:ascii="Republika" w:hAnsi="Republika"/>
              </w:rPr>
              <w:t xml:space="preserve">Naloge: </w:t>
            </w:r>
          </w:p>
          <w:p w14:paraId="237758A2"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izvajanje postopkov zaposlovanja in drugih kadrovskih postopkov v okviru zaposlovanja JU na področju PEKP,</w:t>
            </w:r>
          </w:p>
          <w:p w14:paraId="34900835"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neposredna pomoč pri vodenju strokovnih nalog na delu delovnega področja (v povezavi s PEKP),</w:t>
            </w:r>
          </w:p>
          <w:p w14:paraId="1497AC6D"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druge naloge s področja splošnih in kadrovskih zadev povezanih z izvajanjem PEKP,</w:t>
            </w:r>
          </w:p>
          <w:p w14:paraId="19BE9CE7"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koordinacija izobraževalnega načrta ter organizacija in potrjevanje usposabljanj in izobraževanj za zaposlene na področju PEKP (administrativna usposobljenost zaposlenih),</w:t>
            </w:r>
          </w:p>
          <w:p w14:paraId="40961273"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 xml:space="preserve">sodelovanje pri izvajanju revizij in ostalih kontrolnih pregledov povezanih z izvajanjem PEKP, </w:t>
            </w:r>
          </w:p>
          <w:p w14:paraId="584E9906"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priprava poročil ter aktivnosti pri vzpostavljanju sistema kakovosti na področju PEKP.</w:t>
            </w:r>
          </w:p>
          <w:p w14:paraId="5A514D73" w14:textId="77777777" w:rsidR="007B6326" w:rsidRPr="003519B3" w:rsidRDefault="007B6326" w:rsidP="004F71D5">
            <w:pPr>
              <w:spacing w:line="276" w:lineRule="auto"/>
              <w:ind w:left="720"/>
              <w:contextualSpacing/>
              <w:rPr>
                <w:rFonts w:ascii="Republika" w:hAnsi="Republika"/>
                <w:sz w:val="8"/>
                <w:szCs w:val="8"/>
              </w:rPr>
            </w:pPr>
          </w:p>
          <w:p w14:paraId="7C151F8C" w14:textId="77777777" w:rsidR="007B6326" w:rsidRPr="003519B3" w:rsidRDefault="007B6326" w:rsidP="004F71D5">
            <w:pPr>
              <w:spacing w:line="276" w:lineRule="auto"/>
              <w:ind w:left="360"/>
              <w:contextualSpacing/>
              <w:rPr>
                <w:rFonts w:ascii="Republika" w:hAnsi="Republika"/>
              </w:rPr>
            </w:pPr>
            <w:r w:rsidRPr="003519B3">
              <w:rPr>
                <w:rFonts w:ascii="Republika" w:hAnsi="Republika"/>
                <w:b/>
              </w:rPr>
              <w:t>Služba za informatiko</w:t>
            </w:r>
          </w:p>
          <w:p w14:paraId="516837D8" w14:textId="77777777" w:rsidR="007B6326" w:rsidRPr="003519B3" w:rsidRDefault="007B6326" w:rsidP="004F71D5">
            <w:pPr>
              <w:spacing w:line="276" w:lineRule="auto"/>
              <w:ind w:left="360"/>
              <w:rPr>
                <w:rFonts w:ascii="Republika" w:hAnsi="Republika"/>
                <w:b/>
              </w:rPr>
            </w:pPr>
            <w:r w:rsidRPr="003519B3">
              <w:rPr>
                <w:rFonts w:ascii="Republika" w:hAnsi="Republika"/>
              </w:rPr>
              <w:t xml:space="preserve">Naloge: </w:t>
            </w:r>
          </w:p>
          <w:p w14:paraId="26332838"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sodelovanje pri informacijskih rešitvah povezanih z izvajanjem operacij PEKP ter stiki z MDP v zvezi s tem,</w:t>
            </w:r>
          </w:p>
          <w:p w14:paraId="139AC284"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t>dodeljevanje pravic uporabnikom v IS OU e-MA2,</w:t>
            </w:r>
          </w:p>
          <w:p w14:paraId="3324F116" w14:textId="77777777" w:rsidR="007B6326" w:rsidRPr="003519B3" w:rsidRDefault="007B6326" w:rsidP="00B71D0A">
            <w:pPr>
              <w:numPr>
                <w:ilvl w:val="0"/>
                <w:numId w:val="31"/>
              </w:numPr>
              <w:spacing w:line="276" w:lineRule="auto"/>
              <w:contextualSpacing/>
              <w:rPr>
                <w:rFonts w:ascii="Republika" w:hAnsi="Republika"/>
              </w:rPr>
            </w:pPr>
            <w:r w:rsidRPr="003519B3">
              <w:rPr>
                <w:rFonts w:ascii="Republika" w:hAnsi="Republika"/>
              </w:rPr>
              <w:lastRenderedPageBreak/>
              <w:t>koordinacija, usklajevanje, odprava napak pri zagotavljanju izmenjave podatkov iz uradnih evidenc med IS (APZ net, ISS JŠRIP, aplikacija Socialna aktivacija).</w:t>
            </w:r>
          </w:p>
          <w:p w14:paraId="2B419623" w14:textId="77777777" w:rsidR="007B6326" w:rsidRPr="003519B3" w:rsidRDefault="007B6326" w:rsidP="004F71D5">
            <w:pPr>
              <w:spacing w:line="276" w:lineRule="auto"/>
              <w:rPr>
                <w:rFonts w:ascii="Republika" w:hAnsi="Republika"/>
                <w:i/>
              </w:rPr>
            </w:pPr>
          </w:p>
          <w:p w14:paraId="0E297896" w14:textId="77777777" w:rsidR="007B6326" w:rsidRPr="003519B3" w:rsidRDefault="007B6326" w:rsidP="00B71D0A">
            <w:pPr>
              <w:numPr>
                <w:ilvl w:val="1"/>
                <w:numId w:val="31"/>
              </w:numPr>
              <w:spacing w:line="276" w:lineRule="auto"/>
              <w:contextualSpacing/>
              <w:rPr>
                <w:rFonts w:ascii="Republika" w:hAnsi="Republika"/>
                <w:bCs/>
              </w:rPr>
            </w:pPr>
            <w:r w:rsidRPr="003519B3">
              <w:rPr>
                <w:rFonts w:ascii="Republika" w:hAnsi="Republika"/>
              </w:rPr>
              <w:t xml:space="preserve">Naziv NOE: </w:t>
            </w:r>
            <w:r w:rsidRPr="003519B3">
              <w:rPr>
                <w:rFonts w:ascii="Republika" w:hAnsi="Republika"/>
                <w:b/>
              </w:rPr>
              <w:t xml:space="preserve">Služba za analize in razvoj </w:t>
            </w:r>
            <w:r w:rsidRPr="003519B3">
              <w:rPr>
                <w:rFonts w:ascii="Republika" w:hAnsi="Republika"/>
                <w:bCs/>
              </w:rPr>
              <w:t>(</w:t>
            </w:r>
            <w:r w:rsidRPr="003519B3">
              <w:rPr>
                <w:rFonts w:ascii="Republika" w:hAnsi="Republika"/>
                <w:bCs/>
                <w:u w:val="single"/>
              </w:rPr>
              <w:t>MDDSZ v vlogi U</w:t>
            </w:r>
            <w:r w:rsidRPr="003519B3">
              <w:rPr>
                <w:rFonts w:ascii="Republika" w:hAnsi="Republika"/>
                <w:bCs/>
              </w:rPr>
              <w:t>)</w:t>
            </w:r>
          </w:p>
          <w:p w14:paraId="6803CAFC" w14:textId="77777777" w:rsidR="007B6326" w:rsidRPr="003519B3" w:rsidRDefault="007B6326" w:rsidP="004F71D5">
            <w:pPr>
              <w:spacing w:line="276" w:lineRule="auto"/>
              <w:ind w:left="360"/>
              <w:contextualSpacing/>
              <w:rPr>
                <w:rFonts w:ascii="Republika" w:hAnsi="Republika"/>
              </w:rPr>
            </w:pPr>
            <w:r w:rsidRPr="003519B3">
              <w:rPr>
                <w:rFonts w:ascii="Republika" w:hAnsi="Republika"/>
              </w:rPr>
              <w:t>Naloge:</w:t>
            </w:r>
          </w:p>
          <w:p w14:paraId="748F2419"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priprava analiz in idejni predlog operacije (investicijski dokument, vloga za sofinanciranje, finančni načrt,..) Platforma trga dela (v nadaljevanju Platforma TD), </w:t>
            </w:r>
          </w:p>
          <w:p w14:paraId="3268CB4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vsebinsko vodenje aktivnosti v okviru operacije Platforma TD,</w:t>
            </w:r>
          </w:p>
          <w:p w14:paraId="794AD70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priprava ZZI za nastale upravičene stroške operacije Platforma TD,</w:t>
            </w:r>
          </w:p>
          <w:p w14:paraId="472813E4"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vnos podatkov o doseženih kazalnikih v IS OU eMA2,</w:t>
            </w:r>
          </w:p>
          <w:p w14:paraId="678FDE7A"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spremljanje in priprava poročil za PT o izvedenih aktivnostih Platforma TD,</w:t>
            </w:r>
          </w:p>
          <w:p w14:paraId="1556E78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ustrezna hramba in arhiviranje dokumentacije Platforma TD,</w:t>
            </w:r>
          </w:p>
          <w:p w14:paraId="41FE086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reviziji operacije Platforma TD,</w:t>
            </w:r>
          </w:p>
          <w:p w14:paraId="49944A4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priprava poročila o zaključku operacije Platforma TD,</w:t>
            </w:r>
          </w:p>
          <w:p w14:paraId="58F1715C"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priprava dogodka in sodelovanje pri informiranju in obveščanju o izvajanju operacije Platforma TD,</w:t>
            </w:r>
          </w:p>
          <w:p w14:paraId="4196B6C8"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revizijske sledi in hranjenje dokumentacije, sodelovanje v delovnih skupinah in izvajanje drugih strokovnih nalog na delovnem področju.</w:t>
            </w:r>
          </w:p>
          <w:p w14:paraId="4DEEE0C3" w14:textId="77777777" w:rsidR="007B6326" w:rsidRPr="003519B3" w:rsidRDefault="007B6326" w:rsidP="004F71D5">
            <w:pPr>
              <w:spacing w:line="276" w:lineRule="auto"/>
              <w:ind w:left="360"/>
              <w:contextualSpacing/>
              <w:rPr>
                <w:rFonts w:ascii="Republika" w:hAnsi="Republika"/>
                <w:bCs/>
              </w:rPr>
            </w:pPr>
          </w:p>
          <w:p w14:paraId="603164F7" w14:textId="77777777" w:rsidR="007B6326" w:rsidRPr="003519B3" w:rsidRDefault="007B6326" w:rsidP="00B71D0A">
            <w:pPr>
              <w:numPr>
                <w:ilvl w:val="1"/>
                <w:numId w:val="31"/>
              </w:numPr>
              <w:spacing w:line="276" w:lineRule="auto"/>
              <w:contextualSpacing/>
              <w:rPr>
                <w:rFonts w:ascii="Republika" w:hAnsi="Republika"/>
                <w:bCs/>
              </w:rPr>
            </w:pPr>
            <w:r w:rsidRPr="003519B3">
              <w:rPr>
                <w:rFonts w:ascii="Republika" w:hAnsi="Republika"/>
              </w:rPr>
              <w:t xml:space="preserve">Naziv NOE: </w:t>
            </w:r>
            <w:r w:rsidRPr="003519B3">
              <w:rPr>
                <w:rFonts w:ascii="Republika" w:hAnsi="Republika"/>
                <w:b/>
                <w:bCs/>
              </w:rPr>
              <w:t>Direktorat za delovna razmerja in pravice iz dela,</w:t>
            </w:r>
            <w:r w:rsidRPr="003519B3">
              <w:rPr>
                <w:rFonts w:ascii="Republika" w:hAnsi="Republika"/>
              </w:rPr>
              <w:t xml:space="preserve"> </w:t>
            </w:r>
            <w:r w:rsidRPr="003519B3">
              <w:rPr>
                <w:rFonts w:ascii="Republika" w:hAnsi="Republika"/>
                <w:b/>
                <w:bCs/>
              </w:rPr>
              <w:t>Sektor za razvoj kakovosti delovnega okolja in pogojev za delo,</w:t>
            </w:r>
            <w:r w:rsidRPr="003519B3">
              <w:rPr>
                <w:rFonts w:ascii="Republika" w:hAnsi="Republika"/>
              </w:rPr>
              <w:t xml:space="preserve"> </w:t>
            </w:r>
            <w:r w:rsidRPr="003519B3">
              <w:rPr>
                <w:rFonts w:ascii="Republika" w:hAnsi="Republika"/>
                <w:b/>
              </w:rPr>
              <w:t xml:space="preserve">Projektna enota za dostojno delo </w:t>
            </w:r>
            <w:r w:rsidRPr="003519B3">
              <w:rPr>
                <w:rFonts w:ascii="Republika" w:hAnsi="Republika"/>
                <w:bCs/>
              </w:rPr>
              <w:t>(</w:t>
            </w:r>
            <w:r w:rsidRPr="003519B3">
              <w:rPr>
                <w:rFonts w:ascii="Republika" w:hAnsi="Republika"/>
                <w:bCs/>
                <w:u w:val="single"/>
              </w:rPr>
              <w:t>MDDSZ v vlogi U</w:t>
            </w:r>
            <w:r w:rsidRPr="003519B3">
              <w:rPr>
                <w:rFonts w:ascii="Republika" w:hAnsi="Republika"/>
                <w:bCs/>
              </w:rPr>
              <w:t>)</w:t>
            </w:r>
          </w:p>
          <w:p w14:paraId="61FB468C" w14:textId="77777777" w:rsidR="007B6326" w:rsidRPr="003519B3" w:rsidRDefault="007B6326" w:rsidP="004F71D5">
            <w:pPr>
              <w:spacing w:line="276" w:lineRule="auto"/>
              <w:ind w:left="360"/>
              <w:contextualSpacing/>
              <w:rPr>
                <w:rFonts w:ascii="Republika" w:hAnsi="Republika"/>
              </w:rPr>
            </w:pPr>
            <w:r w:rsidRPr="003519B3">
              <w:rPr>
                <w:rFonts w:ascii="Republika" w:hAnsi="Republika"/>
              </w:rPr>
              <w:t>Naloge:</w:t>
            </w:r>
          </w:p>
          <w:p w14:paraId="7FCE5B7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izvajanje, koordiniranje, spremljanje in poročanje o aktivnostih na projektu,</w:t>
            </w:r>
          </w:p>
          <w:p w14:paraId="2A9913E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izvajanje javnih naročil in/ali javnih razpisov s področja evropskih skladov,</w:t>
            </w:r>
          </w:p>
          <w:p w14:paraId="4D9CFC4D"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podatkov v informacijskih sistemih, povezanih z evropskimi skladi, vključno s pripravo in izvrševanjem proračuna,</w:t>
            </w:r>
          </w:p>
          <w:p w14:paraId="1A87F416"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finančno načrtovanje ter vsebinsko in finančno spremljanje ter poročanje o operacijah, sofinanciranih iz evropskih skladov,</w:t>
            </w:r>
          </w:p>
          <w:p w14:paraId="6CABA8DC"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sodelovanje pri vrednotenjih operacij, sofinanciranih iz evropskih skladov, ter pri </w:t>
            </w:r>
          </w:p>
          <w:p w14:paraId="1079FAF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poročanju nadzornim organom pri izvajanju aktivnosti evropskih skladov,</w:t>
            </w:r>
          </w:p>
          <w:p w14:paraId="329D465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revizijah operacij, sofinanciranih iz evropskih skladov,</w:t>
            </w:r>
          </w:p>
          <w:p w14:paraId="56A17B49"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zaključevanju operacij, sofinanciranih iz evropskih skladov,</w:t>
            </w:r>
          </w:p>
          <w:p w14:paraId="0C03720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informiranju in obveščanju o izvajanju aktivnosti evropskih skladov,</w:t>
            </w:r>
          </w:p>
          <w:p w14:paraId="7B39DCC4"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lastRenderedPageBreak/>
              <w:t>sodelovanje pri transnacionalnem in mednarodnem sodelovanju s področja evropskih skladov,</w:t>
            </w:r>
          </w:p>
          <w:p w14:paraId="75D738D2"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zagotavljanje revizijske sledi in hramba dokumentacije,</w:t>
            </w:r>
          </w:p>
          <w:p w14:paraId="5CABC699"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v delovnih skupinah, vezanih na delovno področje, in izvajanje drugih strokovnih nalog na področju evropskih skladov.</w:t>
            </w:r>
          </w:p>
          <w:p w14:paraId="44EED497" w14:textId="77777777" w:rsidR="007B6326" w:rsidRPr="003519B3" w:rsidRDefault="007B6326" w:rsidP="004F71D5">
            <w:pPr>
              <w:spacing w:line="276" w:lineRule="auto"/>
              <w:ind w:left="360"/>
              <w:contextualSpacing/>
              <w:rPr>
                <w:rFonts w:ascii="Republika" w:hAnsi="Republika"/>
                <w:bCs/>
              </w:rPr>
            </w:pPr>
          </w:p>
          <w:p w14:paraId="195E8C1C" w14:textId="77777777" w:rsidR="007B6326" w:rsidRPr="003519B3" w:rsidRDefault="007B6326" w:rsidP="00B71D0A">
            <w:pPr>
              <w:numPr>
                <w:ilvl w:val="1"/>
                <w:numId w:val="31"/>
              </w:numPr>
              <w:spacing w:line="276" w:lineRule="auto"/>
              <w:contextualSpacing/>
              <w:rPr>
                <w:rFonts w:ascii="Republika" w:hAnsi="Republika"/>
                <w:bCs/>
              </w:rPr>
            </w:pPr>
            <w:r w:rsidRPr="003519B3">
              <w:rPr>
                <w:rFonts w:ascii="Republika" w:hAnsi="Republika"/>
              </w:rPr>
              <w:t xml:space="preserve">Naziv NOE: </w:t>
            </w:r>
            <w:r w:rsidRPr="003519B3">
              <w:rPr>
                <w:rFonts w:ascii="Republika" w:hAnsi="Republika"/>
                <w:b/>
                <w:bCs/>
              </w:rPr>
              <w:t>Direktorat za socialne zadeve, Projektna</w:t>
            </w:r>
            <w:r w:rsidRPr="003519B3">
              <w:rPr>
                <w:rFonts w:ascii="Republika" w:hAnsi="Republika"/>
                <w:b/>
              </w:rPr>
              <w:t xml:space="preserve"> enota za </w:t>
            </w:r>
            <w:bookmarkStart w:id="244" w:name="_Hlk208399952"/>
            <w:r w:rsidRPr="003519B3">
              <w:rPr>
                <w:rFonts w:ascii="Republika" w:hAnsi="Republika"/>
                <w:b/>
              </w:rPr>
              <w:t xml:space="preserve">posodobitev sistema socialnega varstva ter varstva otrok in družin </w:t>
            </w:r>
            <w:bookmarkEnd w:id="244"/>
            <w:r w:rsidRPr="003519B3">
              <w:rPr>
                <w:rFonts w:ascii="Republika" w:hAnsi="Republika"/>
                <w:bCs/>
              </w:rPr>
              <w:t>(</w:t>
            </w:r>
            <w:r w:rsidRPr="003519B3">
              <w:rPr>
                <w:rFonts w:ascii="Republika" w:hAnsi="Republika"/>
                <w:bCs/>
                <w:u w:val="single"/>
              </w:rPr>
              <w:t>MDDSZ v vlogi U</w:t>
            </w:r>
            <w:r w:rsidRPr="003519B3">
              <w:rPr>
                <w:rFonts w:ascii="Republika" w:hAnsi="Republika"/>
                <w:bCs/>
              </w:rPr>
              <w:t>)</w:t>
            </w:r>
          </w:p>
          <w:p w14:paraId="5B31CD2F" w14:textId="77777777" w:rsidR="007B6326" w:rsidRPr="003519B3" w:rsidRDefault="007B6326" w:rsidP="004F71D5">
            <w:pPr>
              <w:spacing w:line="276" w:lineRule="auto"/>
              <w:ind w:left="360"/>
              <w:contextualSpacing/>
              <w:rPr>
                <w:rFonts w:ascii="Republika" w:hAnsi="Republika"/>
              </w:rPr>
            </w:pPr>
            <w:r w:rsidRPr="003519B3">
              <w:rPr>
                <w:rFonts w:ascii="Republika" w:hAnsi="Republika"/>
              </w:rPr>
              <w:t>Naloge:</w:t>
            </w:r>
          </w:p>
          <w:p w14:paraId="20997B10"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vzpostavitev sistema za izvajanje in spremljanje projekta (spremljanje napredka, poročanje o doseženih ciljih s strani vseh partnerjev, priprava predlogov za spremembe, nadgradnjo projekta ipd.);</w:t>
            </w:r>
          </w:p>
          <w:p w14:paraId="3B12D95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izvedbo komunikacijske kampanje skozi celotno izvajanje projekta;</w:t>
            </w:r>
          </w:p>
          <w:p w14:paraId="5D29F31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pripravo in organizacijo komunikacijskega dogodka za predstavitev projekta in za zaključek projekta;</w:t>
            </w:r>
          </w:p>
          <w:p w14:paraId="2D5EC00C"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informiranje, obveščanje in promocija na ravni celotnega projekta;</w:t>
            </w:r>
          </w:p>
          <w:p w14:paraId="26FA634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koordinacijo in sodelovanje z zunanjimi izvajalci in drugimi deležniki, ki bodo vključeni v aktivnosti projekta (priprava postopkov za izbor zunanjih izvajalcev, priprava in izvedba delovnih srečanj, delavnic ipd.);</w:t>
            </w:r>
          </w:p>
          <w:p w14:paraId="6EBF693E"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z drugimi strokovnimi službami (pridobivanje pravnih mnenj, zbiranje podatkov iz različnih baz ipd.);</w:t>
            </w:r>
          </w:p>
          <w:p w14:paraId="4035502E"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izvajanje javnih naročil za potrebe izvajanja aktivnosti v projektni enoti;</w:t>
            </w:r>
          </w:p>
          <w:p w14:paraId="5851DAD6"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administrativne naloge, povezane z upravljanjem projekta;</w:t>
            </w:r>
          </w:p>
          <w:p w14:paraId="574533AF"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 xml:space="preserve">koordinacijo implementacije strokovnih vsebin in funkcionalnosti; </w:t>
            </w:r>
          </w:p>
          <w:p w14:paraId="14DCA8A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vseh ostalih aktivnostih projekta;</w:t>
            </w:r>
          </w:p>
          <w:p w14:paraId="703ECD9B"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z drugimi strokovnimi službami z namenom pravilne izpeljave postopkov, ki se nanašajo na pridobitev pravnih mnenj, zbiranje podatkov iz različnih baz ipd.;</w:t>
            </w:r>
          </w:p>
          <w:p w14:paraId="3462A354"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pripravi ključnih dokumentov za razvoj socialnega varstva;</w:t>
            </w:r>
          </w:p>
          <w:p w14:paraId="47209645"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sodelovanje pri oblikovanju in pripravi različnih analitičnih dokumentov na področju socialnega varstva;</w:t>
            </w:r>
          </w:p>
          <w:p w14:paraId="4831BD3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pripravo modela za ocenjevanje in merjenje učinkov izvajanja storitev, programov, projektov, ukrepov, nalog in pooblastil socialnega varstva ter določanje ciljev in razvoj kazalnikov učinkovitosti;</w:t>
            </w:r>
          </w:p>
          <w:p w14:paraId="3734D341"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pripravo/oddajo zahtevkov za izplačila na nivoju upravičenca in vnos podatkov v IS OU e-MA2;</w:t>
            </w:r>
          </w:p>
          <w:p w14:paraId="00992A27"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lastRenderedPageBreak/>
              <w:t>pomoč pri pripravi/oddaji zahtevkov partnerjem in vnos podatkov v IS OU e-MA2;</w:t>
            </w:r>
          </w:p>
          <w:p w14:paraId="0EF2BCDD"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spremljanje izvajanja aktivnosti projekta pri partnerjih, sodelovanje z njimi pri pripravi dokončnih vsebin izobraževanj;</w:t>
            </w:r>
          </w:p>
          <w:p w14:paraId="11442196" w14:textId="77777777" w:rsidR="007B6326" w:rsidRPr="003519B3" w:rsidRDefault="007B6326" w:rsidP="00B71D0A">
            <w:pPr>
              <w:numPr>
                <w:ilvl w:val="0"/>
                <w:numId w:val="31"/>
              </w:numPr>
              <w:spacing w:line="276" w:lineRule="auto"/>
              <w:contextualSpacing/>
              <w:rPr>
                <w:rFonts w:ascii="Republika" w:hAnsi="Republika"/>
                <w:bCs/>
              </w:rPr>
            </w:pPr>
            <w:r w:rsidRPr="003519B3">
              <w:rPr>
                <w:rFonts w:ascii="Republika" w:hAnsi="Republika"/>
                <w:bCs/>
              </w:rPr>
              <w:t>organiziranje delovanja projekta in vodenje različnih posvetovalnih skupin.</w:t>
            </w:r>
          </w:p>
          <w:p w14:paraId="7DC9386A" w14:textId="77777777" w:rsidR="007B6326" w:rsidRPr="003519B3" w:rsidRDefault="007B6326" w:rsidP="004F71D5">
            <w:pPr>
              <w:spacing w:line="276" w:lineRule="auto"/>
              <w:rPr>
                <w:rFonts w:ascii="Republika" w:hAnsi="Republika"/>
                <w:i/>
              </w:rPr>
            </w:pPr>
          </w:p>
        </w:tc>
      </w:tr>
      <w:tr w:rsidR="007B6326" w:rsidRPr="003519B3" w14:paraId="79641CE6" w14:textId="77777777" w:rsidTr="004F71D5">
        <w:tc>
          <w:tcPr>
            <w:tcW w:w="2405" w:type="dxa"/>
          </w:tcPr>
          <w:p w14:paraId="56E7A101" w14:textId="77777777" w:rsidR="007B6326" w:rsidRPr="003519B3" w:rsidRDefault="007B6326" w:rsidP="004F71D5">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0F187EC7" w14:textId="77777777" w:rsidR="007B6326" w:rsidRPr="003519B3" w:rsidRDefault="007B6326" w:rsidP="004F71D5">
            <w:pPr>
              <w:spacing w:line="276" w:lineRule="auto"/>
              <w:rPr>
                <w:rFonts w:ascii="Republika" w:hAnsi="Republika"/>
              </w:rPr>
            </w:pPr>
            <w:r w:rsidRPr="003519B3">
              <w:rPr>
                <w:rFonts w:ascii="Republika" w:hAnsi="Republika"/>
              </w:rPr>
              <w:t xml:space="preserve">Stalni in sistematični razvoj usposobljenosti in znanja JU, ki so vključeni v izvajanje PEKP, poteka na podlagi </w:t>
            </w:r>
            <w:r w:rsidRPr="003519B3">
              <w:rPr>
                <w:rFonts w:ascii="Republika" w:hAnsi="Republika"/>
                <w:i/>
              </w:rPr>
              <w:t>Načrta izobraževanja, usposabljanja in izpopolnjevanja strokovnega znanja javnih uslužbencev na Ministrstvu za delo, družino, socialne zadeve in enake možnosti za leto 2025, št. 6040-4/2024-2611-12, z dne 27. 2</w:t>
            </w:r>
            <w:r w:rsidRPr="003519B3">
              <w:rPr>
                <w:rFonts w:ascii="Republika" w:hAnsi="Republika"/>
              </w:rPr>
              <w:t xml:space="preserve">.  2025.  </w:t>
            </w:r>
          </w:p>
          <w:p w14:paraId="39C462D9" w14:textId="77777777" w:rsidR="007B6326" w:rsidRPr="003519B3" w:rsidRDefault="007B6326" w:rsidP="004F71D5">
            <w:pPr>
              <w:spacing w:line="276" w:lineRule="auto"/>
              <w:rPr>
                <w:rFonts w:ascii="Republika" w:hAnsi="Republika"/>
              </w:rPr>
            </w:pPr>
          </w:p>
          <w:p w14:paraId="3E10EE68" w14:textId="77777777" w:rsidR="007B6326" w:rsidRPr="003519B3" w:rsidRDefault="007B6326" w:rsidP="004F71D5">
            <w:pPr>
              <w:tabs>
                <w:tab w:val="left" w:pos="783"/>
              </w:tabs>
              <w:spacing w:line="276" w:lineRule="auto"/>
              <w:rPr>
                <w:rFonts w:ascii="Republika" w:hAnsi="Republika"/>
              </w:rPr>
            </w:pPr>
            <w:r w:rsidRPr="003519B3">
              <w:rPr>
                <w:rFonts w:ascii="Republika" w:hAnsi="Republika"/>
              </w:rPr>
              <w:t>Izobraževanja so vezna na vsebine, povezane s pravili in postopki porabe sredstev, z nacionalno in evropsko zakonodajo, strateško načrtovanje in projektno vodenje, vrednotenje, sistemsko spremljanje izvajanja operacij, analizo stroškov in koristi, ipd.</w:t>
            </w:r>
          </w:p>
          <w:p w14:paraId="2A96E1E0" w14:textId="77777777" w:rsidR="007B6326" w:rsidRPr="003519B3" w:rsidRDefault="007B6326" w:rsidP="004F71D5">
            <w:pPr>
              <w:tabs>
                <w:tab w:val="left" w:pos="783"/>
              </w:tabs>
              <w:spacing w:line="276" w:lineRule="auto"/>
              <w:rPr>
                <w:rFonts w:ascii="Republika" w:hAnsi="Republika"/>
              </w:rPr>
            </w:pPr>
          </w:p>
        </w:tc>
      </w:tr>
    </w:tbl>
    <w:p w14:paraId="10B58B2F" w14:textId="77777777" w:rsidR="007B6326" w:rsidRPr="003519B3" w:rsidRDefault="007B6326" w:rsidP="007B6326">
      <w:pPr>
        <w:tabs>
          <w:tab w:val="left" w:pos="1275"/>
        </w:tabs>
        <w:jc w:val="left"/>
        <w:rPr>
          <w:rFonts w:ascii="Republika" w:hAnsi="Republika"/>
        </w:rPr>
        <w:sectPr w:rsidR="007B6326" w:rsidRPr="003519B3" w:rsidSect="00D22E81">
          <w:pgSz w:w="11906" w:h="16838"/>
          <w:pgMar w:top="1404" w:right="1417" w:bottom="1417" w:left="1417" w:header="708" w:footer="708" w:gutter="0"/>
          <w:cols w:space="708"/>
          <w:docGrid w:linePitch="360"/>
        </w:sectPr>
      </w:pPr>
      <w:r w:rsidRPr="003519B3">
        <w:rPr>
          <w:rFonts w:ascii="Republika" w:hAnsi="Republika"/>
        </w:rPr>
        <w:tab/>
      </w:r>
    </w:p>
    <w:p w14:paraId="1FA945A5" w14:textId="77777777" w:rsidR="007B6326" w:rsidRPr="003519B3" w:rsidRDefault="007B6326" w:rsidP="007B6326">
      <w:pPr>
        <w:pStyle w:val="Odstavekseznama"/>
        <w:keepNext/>
        <w:keepLines/>
        <w:numPr>
          <w:ilvl w:val="2"/>
          <w:numId w:val="15"/>
        </w:numPr>
        <w:spacing w:before="40" w:after="0"/>
        <w:ind w:left="851" w:hanging="851"/>
        <w:outlineLvl w:val="2"/>
        <w:rPr>
          <w:rFonts w:ascii="Republika" w:eastAsiaTheme="majorEastAsia" w:hAnsi="Republika" w:cstheme="majorBidi"/>
          <w:color w:val="2E74B5" w:themeColor="accent1" w:themeShade="BF"/>
          <w:sz w:val="24"/>
          <w:szCs w:val="24"/>
        </w:rPr>
      </w:pPr>
      <w:bookmarkStart w:id="245" w:name="_Toc129674732"/>
      <w:bookmarkStart w:id="246" w:name="_Toc132278985"/>
      <w:bookmarkStart w:id="247" w:name="_Toc140836685"/>
      <w:bookmarkStart w:id="248" w:name="_Toc154140089"/>
      <w:bookmarkStart w:id="249" w:name="_Toc187237985"/>
      <w:bookmarkStart w:id="250" w:name="_Toc216420066"/>
      <w:r w:rsidRPr="003519B3">
        <w:rPr>
          <w:rFonts w:ascii="Republika" w:eastAsiaTheme="majorEastAsia" w:hAnsi="Republika" w:cstheme="majorBidi"/>
          <w:color w:val="2E74B5" w:themeColor="accent1" w:themeShade="BF"/>
          <w:sz w:val="24"/>
          <w:szCs w:val="24"/>
        </w:rPr>
        <w:lastRenderedPageBreak/>
        <w:t xml:space="preserve">PODROBEN OPIS FUNKCIJ IN NALOG, KI JIH NEPOSREDNO OPRAVLJA </w:t>
      </w:r>
      <w:bookmarkEnd w:id="245"/>
      <w:bookmarkEnd w:id="246"/>
      <w:r w:rsidRPr="003519B3">
        <w:rPr>
          <w:rFonts w:ascii="Republika" w:eastAsiaTheme="majorEastAsia" w:hAnsi="Republika" w:cstheme="majorBidi"/>
          <w:color w:val="2E74B5" w:themeColor="accent1" w:themeShade="BF"/>
          <w:sz w:val="24"/>
          <w:szCs w:val="24"/>
        </w:rPr>
        <w:t>POSREDNIŠKO TELO</w:t>
      </w:r>
      <w:bookmarkEnd w:id="247"/>
      <w:bookmarkEnd w:id="248"/>
      <w:bookmarkEnd w:id="249"/>
      <w:bookmarkEnd w:id="250"/>
    </w:p>
    <w:p w14:paraId="3BE18DEE" w14:textId="77777777" w:rsidR="007B6326" w:rsidRPr="003519B3" w:rsidRDefault="007B6326" w:rsidP="007B6326">
      <w:pPr>
        <w:jc w:val="left"/>
        <w:rPr>
          <w:rFonts w:ascii="Republika" w:hAnsi="Republika"/>
        </w:rPr>
      </w:pPr>
      <w:bookmarkStart w:id="251" w:name="_Toc80709100"/>
      <w:bookmarkStart w:id="252" w:name="_Toc80864071"/>
      <w:bookmarkStart w:id="253" w:name="_Toc80867547"/>
      <w:bookmarkStart w:id="254" w:name="_Toc80871547"/>
      <w:bookmarkStart w:id="255" w:name="_Toc80873647"/>
      <w:bookmarkStart w:id="256" w:name="_Toc80876909"/>
      <w:bookmarkStart w:id="257" w:name="_Toc80943586"/>
      <w:bookmarkEnd w:id="251"/>
      <w:bookmarkEnd w:id="252"/>
      <w:bookmarkEnd w:id="253"/>
      <w:bookmarkEnd w:id="254"/>
      <w:bookmarkEnd w:id="255"/>
      <w:bookmarkEnd w:id="256"/>
      <w:bookmarkEnd w:id="257"/>
    </w:p>
    <w:p w14:paraId="570EA5C5" w14:textId="77777777" w:rsidR="007B6326" w:rsidRPr="003519B3" w:rsidRDefault="007B6326" w:rsidP="007B6326">
      <w:pPr>
        <w:pStyle w:val="Naslov4"/>
        <w:numPr>
          <w:ilvl w:val="3"/>
          <w:numId w:val="15"/>
        </w:numPr>
        <w:ind w:left="851" w:hanging="851"/>
      </w:pPr>
      <w:bookmarkStart w:id="258" w:name="_Toc132278986"/>
      <w:bookmarkStart w:id="259" w:name="_Toc140836686"/>
      <w:bookmarkStart w:id="260" w:name="_Toc154140090"/>
      <w:bookmarkStart w:id="261" w:name="_Toc187237986"/>
      <w:bookmarkStart w:id="262" w:name="_Toc216420067"/>
      <w:r w:rsidRPr="003519B3">
        <w:t>Drevesna struktura</w:t>
      </w:r>
      <w:bookmarkEnd w:id="258"/>
      <w:bookmarkEnd w:id="259"/>
      <w:bookmarkEnd w:id="260"/>
      <w:bookmarkEnd w:id="261"/>
      <w:bookmarkEnd w:id="262"/>
    </w:p>
    <w:p w14:paraId="67FA6D40" w14:textId="77777777" w:rsidR="007B6326" w:rsidRPr="003519B3" w:rsidRDefault="007B6326" w:rsidP="007B6326">
      <w:pPr>
        <w:spacing w:after="80"/>
        <w:jc w:val="left"/>
        <w:rPr>
          <w:rFonts w:ascii="Republika" w:hAnsi="Republika"/>
          <w:i/>
          <w:color w:val="404040" w:themeColor="text1" w:themeTint="BF"/>
        </w:rPr>
      </w:pPr>
    </w:p>
    <w:p w14:paraId="0D3E25AB" w14:textId="17F53F6E" w:rsidR="007B6326" w:rsidRPr="003519B3" w:rsidRDefault="00AD3013" w:rsidP="00AD3013">
      <w:pPr>
        <w:pStyle w:val="Napis"/>
        <w:rPr>
          <w:szCs w:val="22"/>
        </w:rPr>
      </w:pPr>
      <w:bookmarkStart w:id="263" w:name="_Toc154139787"/>
      <w:bookmarkStart w:id="264" w:name="_Toc187222644"/>
      <w:bookmarkStart w:id="265" w:name="_Toc216419645"/>
      <w:r w:rsidRPr="003519B3">
        <w:t xml:space="preserve">Tabela </w:t>
      </w:r>
      <w:r w:rsidRPr="003519B3">
        <w:fldChar w:fldCharType="begin"/>
      </w:r>
      <w:r w:rsidRPr="003519B3">
        <w:instrText xml:space="preserve"> SEQ Tabela \* ARABIC </w:instrText>
      </w:r>
      <w:r w:rsidRPr="003519B3">
        <w:fldChar w:fldCharType="separate"/>
      </w:r>
      <w:r w:rsidR="00830928">
        <w:rPr>
          <w:noProof/>
        </w:rPr>
        <w:t>4</w:t>
      </w:r>
      <w:r w:rsidRPr="003519B3">
        <w:fldChar w:fldCharType="end"/>
      </w:r>
      <w:r w:rsidR="007B6326" w:rsidRPr="003519B3">
        <w:rPr>
          <w:szCs w:val="22"/>
        </w:rPr>
        <w:t>: Drevesna struktura PT MDDSZ</w:t>
      </w:r>
      <w:bookmarkEnd w:id="263"/>
      <w:bookmarkEnd w:id="264"/>
      <w:bookmarkEnd w:id="265"/>
    </w:p>
    <w:tbl>
      <w:tblPr>
        <w:tblW w:w="149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1814"/>
        <w:gridCol w:w="3431"/>
        <w:gridCol w:w="1166"/>
        <w:gridCol w:w="976"/>
        <w:gridCol w:w="1417"/>
        <w:gridCol w:w="1843"/>
        <w:gridCol w:w="3402"/>
      </w:tblGrid>
      <w:tr w:rsidR="007B6326" w:rsidRPr="003519B3" w14:paraId="56B329AB" w14:textId="77777777" w:rsidTr="004F71D5">
        <w:trPr>
          <w:cantSplit/>
          <w:trHeight w:val="606"/>
        </w:trPr>
        <w:tc>
          <w:tcPr>
            <w:tcW w:w="917" w:type="dxa"/>
            <w:shd w:val="clear" w:color="auto" w:fill="auto"/>
            <w:vAlign w:val="center"/>
          </w:tcPr>
          <w:p w14:paraId="2437B670"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1814" w:type="dxa"/>
            <w:shd w:val="clear" w:color="auto" w:fill="auto"/>
            <w:noWrap/>
            <w:vAlign w:val="center"/>
          </w:tcPr>
          <w:p w14:paraId="085EABB3"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3431" w:type="dxa"/>
            <w:shd w:val="clear" w:color="auto" w:fill="auto"/>
            <w:noWrap/>
            <w:vAlign w:val="center"/>
          </w:tcPr>
          <w:p w14:paraId="32EDB0AB"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66" w:type="dxa"/>
            <w:shd w:val="clear" w:color="auto" w:fill="auto"/>
            <w:vAlign w:val="center"/>
          </w:tcPr>
          <w:p w14:paraId="639F6444"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74D65DDD"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976" w:type="dxa"/>
            <w:shd w:val="clear" w:color="auto" w:fill="auto"/>
            <w:vAlign w:val="center"/>
          </w:tcPr>
          <w:p w14:paraId="5EDBED55"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362CAE12"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1417" w:type="dxa"/>
            <w:shd w:val="clear" w:color="auto" w:fill="auto"/>
            <w:noWrap/>
            <w:vAlign w:val="center"/>
          </w:tcPr>
          <w:p w14:paraId="6B1EBA5C"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1843" w:type="dxa"/>
            <w:shd w:val="clear" w:color="auto" w:fill="auto"/>
            <w:noWrap/>
            <w:vAlign w:val="center"/>
          </w:tcPr>
          <w:p w14:paraId="14E042C0"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Fonts w:ascii="Republika" w:eastAsia="Times New Roman" w:hAnsi="Republika" w:cstheme="minorHAnsi"/>
                <w:b/>
                <w:bCs/>
                <w:sz w:val="16"/>
                <w:szCs w:val="16"/>
                <w:vertAlign w:val="superscript"/>
                <w:lang w:eastAsia="sl-SI"/>
              </w:rPr>
              <w:footnoteReference w:id="11"/>
            </w:r>
          </w:p>
        </w:tc>
        <w:tc>
          <w:tcPr>
            <w:tcW w:w="3402" w:type="dxa"/>
            <w:shd w:val="clear" w:color="auto" w:fill="auto"/>
            <w:noWrap/>
            <w:vAlign w:val="center"/>
          </w:tcPr>
          <w:p w14:paraId="7A6D85CE" w14:textId="77777777" w:rsidR="007B6326" w:rsidRPr="003519B3" w:rsidRDefault="007B6326" w:rsidP="004F71D5">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Fonts w:ascii="Republika" w:eastAsia="Times New Roman" w:hAnsi="Republika" w:cstheme="minorHAnsi"/>
                <w:b/>
                <w:bCs/>
                <w:sz w:val="16"/>
                <w:szCs w:val="16"/>
                <w:vertAlign w:val="superscript"/>
                <w:lang w:eastAsia="sl-SI"/>
              </w:rPr>
              <w:footnoteReference w:id="12"/>
            </w:r>
          </w:p>
        </w:tc>
      </w:tr>
      <w:tr w:rsidR="007B6326" w:rsidRPr="003519B3" w14:paraId="5F5C74AD" w14:textId="77777777" w:rsidTr="004F71D5">
        <w:trPr>
          <w:cantSplit/>
          <w:trHeight w:val="661"/>
        </w:trPr>
        <w:tc>
          <w:tcPr>
            <w:tcW w:w="917" w:type="dxa"/>
            <w:shd w:val="clear" w:color="auto" w:fill="auto"/>
            <w:vAlign w:val="center"/>
          </w:tcPr>
          <w:p w14:paraId="32526C73"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1814" w:type="dxa"/>
            <w:shd w:val="clear" w:color="auto" w:fill="auto"/>
            <w:vAlign w:val="center"/>
          </w:tcPr>
          <w:p w14:paraId="1F173DC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PN1:</w:t>
            </w:r>
            <w:r w:rsidRPr="003519B3">
              <w:rPr>
                <w:rFonts w:ascii="Republika" w:eastAsia="Times New Roman" w:hAnsi="Republika" w:cstheme="minorHAnsi"/>
                <w:sz w:val="18"/>
                <w:szCs w:val="18"/>
                <w:lang w:eastAsia="sl-SI"/>
              </w:rPr>
              <w:t xml:space="preserve"> Inovacijska družba znanja</w:t>
            </w:r>
          </w:p>
        </w:tc>
        <w:tc>
          <w:tcPr>
            <w:tcW w:w="3431" w:type="dxa"/>
            <w:shd w:val="clear" w:color="auto" w:fill="auto"/>
            <w:vAlign w:val="center"/>
          </w:tcPr>
          <w:p w14:paraId="59A92E57"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1.4</w:t>
            </w:r>
            <w:r w:rsidRPr="003519B3">
              <w:rPr>
                <w:rFonts w:ascii="Republika" w:eastAsia="Times New Roman" w:hAnsi="Republika" w:cstheme="minorHAnsi"/>
                <w:sz w:val="18"/>
                <w:szCs w:val="18"/>
                <w:lang w:eastAsia="sl-SI"/>
              </w:rPr>
              <w:t xml:space="preserve"> Razvoj znanj in spretnosti za pametno specializacijo, industrijski prehod in podjetništvo</w:t>
            </w:r>
          </w:p>
        </w:tc>
        <w:tc>
          <w:tcPr>
            <w:tcW w:w="1166" w:type="dxa"/>
            <w:shd w:val="clear" w:color="auto" w:fill="auto"/>
            <w:vAlign w:val="center"/>
          </w:tcPr>
          <w:p w14:paraId="4A63AAE7"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6CA03DF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5A7591E8"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JŠRIPS*</w:t>
            </w:r>
          </w:p>
        </w:tc>
        <w:tc>
          <w:tcPr>
            <w:tcW w:w="1843" w:type="dxa"/>
            <w:shd w:val="clear" w:color="auto" w:fill="auto"/>
            <w:noWrap/>
            <w:vAlign w:val="center"/>
          </w:tcPr>
          <w:p w14:paraId="6B6B4A38"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0E0B377D"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Kompetenčni centri 4.0</w:t>
            </w:r>
          </w:p>
        </w:tc>
      </w:tr>
      <w:tr w:rsidR="007B6326" w:rsidRPr="003519B3" w14:paraId="2DC6EFC0" w14:textId="77777777" w:rsidTr="004F71D5">
        <w:trPr>
          <w:cantSplit/>
          <w:trHeight w:val="397"/>
        </w:trPr>
        <w:tc>
          <w:tcPr>
            <w:tcW w:w="917" w:type="dxa"/>
            <w:vMerge w:val="restart"/>
            <w:shd w:val="clear" w:color="auto" w:fill="auto"/>
            <w:vAlign w:val="center"/>
          </w:tcPr>
          <w:p w14:paraId="78F4E883"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CP4</w:t>
            </w:r>
          </w:p>
          <w:p w14:paraId="6688D75C"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val="restart"/>
            <w:shd w:val="clear" w:color="auto" w:fill="auto"/>
            <w:vAlign w:val="center"/>
          </w:tcPr>
          <w:p w14:paraId="2ABAC24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PN6:</w:t>
            </w:r>
            <w:r w:rsidRPr="003519B3">
              <w:rPr>
                <w:rFonts w:ascii="Republika" w:eastAsia="Times New Roman" w:hAnsi="Republika" w:cstheme="minorHAnsi"/>
                <w:sz w:val="18"/>
                <w:szCs w:val="18"/>
                <w:lang w:eastAsia="sl-SI"/>
              </w:rPr>
              <w:t xml:space="preserve"> Znanja in spretnosti ter odzivni trg dela</w:t>
            </w:r>
          </w:p>
        </w:tc>
        <w:tc>
          <w:tcPr>
            <w:tcW w:w="3431" w:type="dxa"/>
            <w:vMerge w:val="restart"/>
            <w:shd w:val="clear" w:color="auto" w:fill="auto"/>
            <w:vAlign w:val="center"/>
          </w:tcPr>
          <w:p w14:paraId="59BD1B07"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4.1</w:t>
            </w:r>
            <w:r w:rsidRPr="003519B3">
              <w:rPr>
                <w:rFonts w:ascii="Republika" w:eastAsia="Times New Roman" w:hAnsi="Republika" w:cstheme="minorHAnsi"/>
                <w:sz w:val="18"/>
                <w:szCs w:val="18"/>
                <w:lang w:eastAsia="sl-SI"/>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66" w:type="dxa"/>
            <w:shd w:val="clear" w:color="auto" w:fill="auto"/>
            <w:vAlign w:val="center"/>
          </w:tcPr>
          <w:p w14:paraId="46C2BC9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37C935DC"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3D24065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2A1369F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45D5952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Zaposli.me+</w:t>
            </w:r>
          </w:p>
        </w:tc>
      </w:tr>
      <w:tr w:rsidR="007B6326" w:rsidRPr="003519B3" w14:paraId="1EC24EF0" w14:textId="77777777" w:rsidTr="004F71D5">
        <w:trPr>
          <w:cantSplit/>
          <w:trHeight w:val="427"/>
        </w:trPr>
        <w:tc>
          <w:tcPr>
            <w:tcW w:w="917" w:type="dxa"/>
            <w:vMerge/>
            <w:shd w:val="clear" w:color="auto" w:fill="auto"/>
            <w:vAlign w:val="center"/>
          </w:tcPr>
          <w:p w14:paraId="43E86DA5"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46C32510"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4771B3A6"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005C32A"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281D16A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7EF9AF0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4BBD3EA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361A01C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Usposabljanje na delovnem mestu plus (UDM+)</w:t>
            </w:r>
          </w:p>
        </w:tc>
      </w:tr>
      <w:tr w:rsidR="007B6326" w:rsidRPr="003519B3" w14:paraId="3C242108" w14:textId="77777777" w:rsidTr="004F71D5">
        <w:trPr>
          <w:cantSplit/>
          <w:trHeight w:val="427"/>
        </w:trPr>
        <w:tc>
          <w:tcPr>
            <w:tcW w:w="917" w:type="dxa"/>
            <w:vMerge/>
            <w:shd w:val="clear" w:color="auto" w:fill="auto"/>
            <w:vAlign w:val="center"/>
          </w:tcPr>
          <w:p w14:paraId="1F5B1067"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0390F046"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6A5E716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4430D98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2114EAFA"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3A874CB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7397D948"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23778B3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Neformalno usposabljanje in izobraževanje plus (NIU+)</w:t>
            </w:r>
          </w:p>
        </w:tc>
      </w:tr>
      <w:tr w:rsidR="007B6326" w:rsidRPr="003519B3" w14:paraId="74FBE53C" w14:textId="77777777" w:rsidTr="004F71D5">
        <w:trPr>
          <w:cantSplit/>
          <w:trHeight w:val="689"/>
        </w:trPr>
        <w:tc>
          <w:tcPr>
            <w:tcW w:w="917" w:type="dxa"/>
            <w:vMerge/>
            <w:shd w:val="clear" w:color="auto" w:fill="auto"/>
            <w:vAlign w:val="center"/>
          </w:tcPr>
          <w:p w14:paraId="51141343"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0A33C5A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7F31BEF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32776E15"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2AC6F492"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2DA14FD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JŠRIPS*</w:t>
            </w:r>
          </w:p>
        </w:tc>
        <w:tc>
          <w:tcPr>
            <w:tcW w:w="1843" w:type="dxa"/>
            <w:shd w:val="clear" w:color="auto" w:fill="auto"/>
            <w:noWrap/>
            <w:vAlign w:val="center"/>
          </w:tcPr>
          <w:p w14:paraId="207FE968"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662A048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Spodbujanje vključevanja zaposlenih, katerih zaposlitev je ogrožena, vključno s tistimi DM, ki so podvrženi digitalizaciji in avtomatizaciji 2.0</w:t>
            </w:r>
          </w:p>
        </w:tc>
      </w:tr>
      <w:tr w:rsidR="007B6326" w:rsidRPr="003519B3" w14:paraId="41F506BB" w14:textId="77777777" w:rsidTr="004F71D5">
        <w:trPr>
          <w:cantSplit/>
          <w:trHeight w:val="419"/>
        </w:trPr>
        <w:tc>
          <w:tcPr>
            <w:tcW w:w="917" w:type="dxa"/>
            <w:vMerge/>
            <w:shd w:val="clear" w:color="auto" w:fill="auto"/>
            <w:vAlign w:val="center"/>
          </w:tcPr>
          <w:p w14:paraId="7E963238"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63117F4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val="restart"/>
            <w:shd w:val="clear" w:color="auto" w:fill="auto"/>
            <w:vAlign w:val="center"/>
          </w:tcPr>
          <w:p w14:paraId="314BFCFD"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4.2</w:t>
            </w:r>
            <w:r w:rsidRPr="003519B3">
              <w:rPr>
                <w:rFonts w:ascii="Republika" w:eastAsia="Times New Roman" w:hAnsi="Republika" w:cstheme="minorHAnsi"/>
                <w:sz w:val="18"/>
                <w:szCs w:val="18"/>
                <w:lang w:eastAsia="sl-SI"/>
              </w:rPr>
              <w:t xml:space="preserve"> Posodabljanje institucij in služb trga dela za oceno in predvidevanje potreb po veščinah ter zagotavljanje pravočasne in prilagojene pomoči in podpore pri usklajevanju ponudbe in povpraševanja na trgu dela, prehodih in mobilnosti</w:t>
            </w:r>
          </w:p>
        </w:tc>
        <w:tc>
          <w:tcPr>
            <w:tcW w:w="1166" w:type="dxa"/>
            <w:shd w:val="clear" w:color="auto" w:fill="auto"/>
            <w:vAlign w:val="center"/>
          </w:tcPr>
          <w:p w14:paraId="4B3552F9"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57BCE4DC"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04A4B3ED"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3D974312"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6EF4D750"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Izvajanje mreže EURES in iniciative ALMA</w:t>
            </w:r>
          </w:p>
        </w:tc>
      </w:tr>
      <w:tr w:rsidR="007B6326" w:rsidRPr="003519B3" w14:paraId="1C938C6F" w14:textId="77777777" w:rsidTr="004F71D5">
        <w:trPr>
          <w:cantSplit/>
          <w:trHeight w:val="419"/>
        </w:trPr>
        <w:tc>
          <w:tcPr>
            <w:tcW w:w="917" w:type="dxa"/>
            <w:vMerge/>
            <w:shd w:val="clear" w:color="auto" w:fill="auto"/>
            <w:vAlign w:val="center"/>
          </w:tcPr>
          <w:p w14:paraId="701018B6"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3490E3B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357CEF5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4F7EE1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06750B39"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533C45A6"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4A48D722"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6772076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Krepitev mreže pisarn za delodajalce </w:t>
            </w:r>
          </w:p>
        </w:tc>
      </w:tr>
      <w:tr w:rsidR="007B6326" w:rsidRPr="003519B3" w14:paraId="1E967177" w14:textId="77777777" w:rsidTr="004F71D5">
        <w:trPr>
          <w:cantSplit/>
          <w:trHeight w:val="419"/>
        </w:trPr>
        <w:tc>
          <w:tcPr>
            <w:tcW w:w="917" w:type="dxa"/>
            <w:vMerge/>
            <w:shd w:val="clear" w:color="auto" w:fill="auto"/>
            <w:vAlign w:val="center"/>
          </w:tcPr>
          <w:p w14:paraId="637F3BC3"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2324A5F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4FFF034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052E079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51E5562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66265E58"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 (Služba za analize in razvoj) / ZRSZ*</w:t>
            </w:r>
          </w:p>
        </w:tc>
        <w:tc>
          <w:tcPr>
            <w:tcW w:w="1843" w:type="dxa"/>
            <w:shd w:val="clear" w:color="auto" w:fill="auto"/>
            <w:noWrap/>
            <w:vAlign w:val="center"/>
          </w:tcPr>
          <w:p w14:paraId="68FE49C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7E625CF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Platforma trga dela </w:t>
            </w:r>
          </w:p>
        </w:tc>
      </w:tr>
      <w:tr w:rsidR="007B6326" w:rsidRPr="003519B3" w14:paraId="3F09225C" w14:textId="77777777" w:rsidTr="004F71D5">
        <w:trPr>
          <w:cantSplit/>
          <w:trHeight w:val="419"/>
        </w:trPr>
        <w:tc>
          <w:tcPr>
            <w:tcW w:w="917" w:type="dxa"/>
            <w:vMerge/>
            <w:shd w:val="clear" w:color="auto" w:fill="auto"/>
            <w:vAlign w:val="center"/>
          </w:tcPr>
          <w:p w14:paraId="0C8B9902"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62798CBC"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6C18EC2D"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329590F"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344A5EB4"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241FF97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79B1BDB7"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32C808D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Razvoj in vzpostavitev novega storitvenega modela Zavoda RS za zaposlovanje s krepitvijo digitalnega poslovanja</w:t>
            </w:r>
          </w:p>
        </w:tc>
      </w:tr>
      <w:tr w:rsidR="007B6326" w:rsidRPr="003519B3" w14:paraId="66E4D890" w14:textId="77777777" w:rsidTr="004F71D5">
        <w:trPr>
          <w:cantSplit/>
          <w:trHeight w:val="419"/>
        </w:trPr>
        <w:tc>
          <w:tcPr>
            <w:tcW w:w="917" w:type="dxa"/>
            <w:vMerge/>
            <w:shd w:val="clear" w:color="auto" w:fill="auto"/>
            <w:vAlign w:val="center"/>
          </w:tcPr>
          <w:p w14:paraId="5C780AF9"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0449CD5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1E578F7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2027DB04"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3409FBE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7E1273E8"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24F5900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7BA43DD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Krepitev sodelovanja uradov za delo, centrov za socialno delo in drugih deležnikov pri integraciji dolgotrajno brezposelnih oseb na trg dela</w:t>
            </w:r>
          </w:p>
        </w:tc>
      </w:tr>
      <w:tr w:rsidR="007B6326" w:rsidRPr="003519B3" w14:paraId="32803FD8" w14:textId="77777777" w:rsidTr="004F71D5">
        <w:trPr>
          <w:cantSplit/>
          <w:trHeight w:val="419"/>
        </w:trPr>
        <w:tc>
          <w:tcPr>
            <w:tcW w:w="917" w:type="dxa"/>
            <w:vMerge/>
            <w:shd w:val="clear" w:color="auto" w:fill="auto"/>
            <w:vAlign w:val="center"/>
          </w:tcPr>
          <w:p w14:paraId="7454F18A"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79C3242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4E4FEC06"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6B1E90FF"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0EAD7948"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30126F56"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4E460837"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6FB5F4E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pozaposlitvena podpora</w:t>
            </w:r>
          </w:p>
        </w:tc>
      </w:tr>
      <w:tr w:rsidR="007B6326" w:rsidRPr="003519B3" w14:paraId="0DB12B41" w14:textId="77777777" w:rsidTr="004F71D5">
        <w:trPr>
          <w:cantSplit/>
          <w:trHeight w:val="419"/>
        </w:trPr>
        <w:tc>
          <w:tcPr>
            <w:tcW w:w="917" w:type="dxa"/>
            <w:vMerge/>
            <w:shd w:val="clear" w:color="auto" w:fill="auto"/>
            <w:vAlign w:val="center"/>
          </w:tcPr>
          <w:p w14:paraId="7D1E0EB7"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05278D1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595CD36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592799D2"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5F44E0F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p>
        </w:tc>
        <w:tc>
          <w:tcPr>
            <w:tcW w:w="1417" w:type="dxa"/>
            <w:shd w:val="clear" w:color="auto" w:fill="auto"/>
            <w:vAlign w:val="center"/>
          </w:tcPr>
          <w:p w14:paraId="7077F94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JŠRIPS*</w:t>
            </w:r>
          </w:p>
        </w:tc>
        <w:tc>
          <w:tcPr>
            <w:tcW w:w="1843" w:type="dxa"/>
            <w:shd w:val="clear" w:color="auto" w:fill="auto"/>
            <w:noWrap/>
            <w:vAlign w:val="center"/>
          </w:tcPr>
          <w:p w14:paraId="45A277C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04D8D6B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Modernizacija IS JŠRIPS</w:t>
            </w:r>
          </w:p>
        </w:tc>
      </w:tr>
      <w:tr w:rsidR="007B6326" w:rsidRPr="003519B3" w14:paraId="3DB2765C" w14:textId="77777777" w:rsidTr="004F71D5">
        <w:trPr>
          <w:cantSplit/>
          <w:trHeight w:val="419"/>
        </w:trPr>
        <w:tc>
          <w:tcPr>
            <w:tcW w:w="917" w:type="dxa"/>
            <w:vMerge/>
            <w:shd w:val="clear" w:color="auto" w:fill="auto"/>
            <w:vAlign w:val="center"/>
          </w:tcPr>
          <w:p w14:paraId="60D5261E"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6C242E0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val="restart"/>
            <w:shd w:val="clear" w:color="auto" w:fill="auto"/>
            <w:vAlign w:val="center"/>
          </w:tcPr>
          <w:p w14:paraId="4305C5C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4.4</w:t>
            </w:r>
            <w:r w:rsidRPr="003519B3">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w:t>
            </w:r>
          </w:p>
        </w:tc>
        <w:tc>
          <w:tcPr>
            <w:tcW w:w="1166" w:type="dxa"/>
            <w:shd w:val="clear" w:color="auto" w:fill="auto"/>
            <w:vAlign w:val="center"/>
          </w:tcPr>
          <w:p w14:paraId="4F819FB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3AD9E8D5"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54C5FEA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NIJZ*</w:t>
            </w:r>
          </w:p>
        </w:tc>
        <w:tc>
          <w:tcPr>
            <w:tcW w:w="1843" w:type="dxa"/>
            <w:shd w:val="clear" w:color="auto" w:fill="auto"/>
            <w:noWrap/>
            <w:vAlign w:val="center"/>
          </w:tcPr>
          <w:p w14:paraId="4AC8481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0083070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Celosten pristop k varnosti in zdravju pri delu </w:t>
            </w:r>
          </w:p>
        </w:tc>
      </w:tr>
      <w:tr w:rsidR="007B6326" w:rsidRPr="003519B3" w14:paraId="724272E4" w14:textId="77777777" w:rsidTr="004F71D5">
        <w:trPr>
          <w:cantSplit/>
          <w:trHeight w:val="419"/>
        </w:trPr>
        <w:tc>
          <w:tcPr>
            <w:tcW w:w="917" w:type="dxa"/>
            <w:vMerge/>
            <w:shd w:val="clear" w:color="auto" w:fill="auto"/>
            <w:vAlign w:val="center"/>
          </w:tcPr>
          <w:p w14:paraId="02736BD6"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20FCA977"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17FE00F8" w14:textId="77777777" w:rsidR="007B6326" w:rsidRPr="003519B3" w:rsidRDefault="007B6326" w:rsidP="004F71D5">
            <w:pPr>
              <w:spacing w:after="0" w:line="276" w:lineRule="auto"/>
              <w:jc w:val="left"/>
              <w:rPr>
                <w:rFonts w:ascii="Republika" w:eastAsia="Times New Roman" w:hAnsi="Republika" w:cstheme="minorHAnsi"/>
                <w:b/>
                <w:bCs/>
                <w:sz w:val="18"/>
                <w:szCs w:val="18"/>
                <w:lang w:eastAsia="sl-SI"/>
              </w:rPr>
            </w:pPr>
          </w:p>
        </w:tc>
        <w:tc>
          <w:tcPr>
            <w:tcW w:w="1166" w:type="dxa"/>
            <w:shd w:val="clear" w:color="auto" w:fill="auto"/>
            <w:vAlign w:val="center"/>
          </w:tcPr>
          <w:p w14:paraId="0677E032"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3FE0972F"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2614C8A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1843" w:type="dxa"/>
            <w:shd w:val="clear" w:color="auto" w:fill="auto"/>
            <w:noWrap/>
            <w:vAlign w:val="center"/>
          </w:tcPr>
          <w:p w14:paraId="0663968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359362C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Varnost in zdravje pri delu - naša skupna skrb</w:t>
            </w:r>
          </w:p>
        </w:tc>
      </w:tr>
      <w:tr w:rsidR="007B6326" w:rsidRPr="003519B3" w14:paraId="277F1807" w14:textId="77777777" w:rsidTr="004F71D5">
        <w:trPr>
          <w:cantSplit/>
          <w:trHeight w:val="419"/>
        </w:trPr>
        <w:tc>
          <w:tcPr>
            <w:tcW w:w="917" w:type="dxa"/>
            <w:vMerge/>
            <w:shd w:val="clear" w:color="auto" w:fill="auto"/>
            <w:vAlign w:val="center"/>
          </w:tcPr>
          <w:p w14:paraId="7A3E90E8"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4D4A0CB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2CD5B83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E0A097A"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021A56D4"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4781BDC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ZPIZ*</w:t>
            </w:r>
          </w:p>
        </w:tc>
        <w:tc>
          <w:tcPr>
            <w:tcW w:w="1843" w:type="dxa"/>
            <w:shd w:val="clear" w:color="auto" w:fill="auto"/>
            <w:noWrap/>
            <w:vAlign w:val="center"/>
          </w:tcPr>
          <w:p w14:paraId="5759A4E7"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2518123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Celovita storitev svetovanja in podpore pred upokojitvijo in po upokojitvi s poudarkom na podaljševanju delovne aktivnosti in ponovni aktivaciji starejših</w:t>
            </w:r>
          </w:p>
        </w:tc>
      </w:tr>
      <w:tr w:rsidR="007B6326" w:rsidRPr="003519B3" w14:paraId="3E6B39E1" w14:textId="77777777" w:rsidTr="004F71D5">
        <w:trPr>
          <w:cantSplit/>
          <w:trHeight w:val="419"/>
        </w:trPr>
        <w:tc>
          <w:tcPr>
            <w:tcW w:w="917" w:type="dxa"/>
            <w:vMerge/>
            <w:shd w:val="clear" w:color="auto" w:fill="auto"/>
            <w:vAlign w:val="center"/>
          </w:tcPr>
          <w:p w14:paraId="51C994CA"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3D5DF7D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58F94FD0"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6F77C98F"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617C5B79"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7ACE19C7"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JŠRIPS*</w:t>
            </w:r>
          </w:p>
        </w:tc>
        <w:tc>
          <w:tcPr>
            <w:tcW w:w="1843" w:type="dxa"/>
            <w:shd w:val="clear" w:color="auto" w:fill="auto"/>
            <w:noWrap/>
            <w:vAlign w:val="center"/>
          </w:tcPr>
          <w:p w14:paraId="4FBFEBEA"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10CA5D5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Podpora podjetjem za podaljševanje delovne aktivnosti – ASI+</w:t>
            </w:r>
          </w:p>
        </w:tc>
      </w:tr>
      <w:tr w:rsidR="007B6326" w:rsidRPr="003519B3" w14:paraId="758177F4" w14:textId="77777777" w:rsidTr="004F71D5">
        <w:trPr>
          <w:cantSplit/>
          <w:trHeight w:val="419"/>
        </w:trPr>
        <w:tc>
          <w:tcPr>
            <w:tcW w:w="917" w:type="dxa"/>
            <w:vMerge/>
            <w:shd w:val="clear" w:color="auto" w:fill="auto"/>
            <w:vAlign w:val="center"/>
          </w:tcPr>
          <w:p w14:paraId="329848D4"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172EA98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742BA3C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4937A29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7664B6B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10C392F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 (Projektna enota za dostojno delo)</w:t>
            </w:r>
          </w:p>
        </w:tc>
        <w:tc>
          <w:tcPr>
            <w:tcW w:w="1843" w:type="dxa"/>
            <w:shd w:val="clear" w:color="auto" w:fill="auto"/>
            <w:noWrap/>
            <w:vAlign w:val="center"/>
          </w:tcPr>
          <w:p w14:paraId="39E98544"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4EAA476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Ukrepi za spodbujanje kolektivnega dogovarjanja in krepitve zagovorništva in predstavništva zaposlenih</w:t>
            </w:r>
          </w:p>
        </w:tc>
      </w:tr>
      <w:tr w:rsidR="007B6326" w:rsidRPr="003519B3" w14:paraId="7703C060" w14:textId="77777777" w:rsidTr="004F71D5">
        <w:trPr>
          <w:cantSplit/>
          <w:trHeight w:val="419"/>
        </w:trPr>
        <w:tc>
          <w:tcPr>
            <w:tcW w:w="917" w:type="dxa"/>
            <w:vMerge/>
            <w:shd w:val="clear" w:color="auto" w:fill="auto"/>
            <w:vAlign w:val="center"/>
          </w:tcPr>
          <w:p w14:paraId="02E3C76D"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776656C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2C1BA9EC"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3C5291EF"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46B5577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p>
        </w:tc>
        <w:tc>
          <w:tcPr>
            <w:tcW w:w="1417" w:type="dxa"/>
            <w:shd w:val="clear" w:color="auto" w:fill="auto"/>
            <w:vAlign w:val="center"/>
          </w:tcPr>
          <w:p w14:paraId="35E846D2" w14:textId="77777777" w:rsidR="007B6326" w:rsidRPr="003519B3" w:rsidDel="00414996"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2AF1A5A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136DD15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Ukrepi za zagotavljanje dostojnega dela</w:t>
            </w:r>
          </w:p>
        </w:tc>
      </w:tr>
      <w:tr w:rsidR="007B6326" w:rsidRPr="003519B3" w14:paraId="14F4CCDD" w14:textId="77777777" w:rsidTr="004F71D5">
        <w:trPr>
          <w:cantSplit/>
          <w:trHeight w:val="419"/>
        </w:trPr>
        <w:tc>
          <w:tcPr>
            <w:tcW w:w="917" w:type="dxa"/>
            <w:vMerge/>
            <w:shd w:val="clear" w:color="auto" w:fill="auto"/>
            <w:vAlign w:val="center"/>
          </w:tcPr>
          <w:p w14:paraId="65F82CAB"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7CD6777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4AB1AD7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D580EF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5643BD3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7FBE3DB1" w14:textId="77777777" w:rsidR="007B6326" w:rsidRPr="003519B3" w:rsidDel="00414996"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Holdinški sklad</w:t>
            </w:r>
          </w:p>
        </w:tc>
        <w:tc>
          <w:tcPr>
            <w:tcW w:w="1843" w:type="dxa"/>
            <w:shd w:val="clear" w:color="auto" w:fill="auto"/>
            <w:noWrap/>
            <w:vAlign w:val="center"/>
          </w:tcPr>
          <w:p w14:paraId="4051AC48"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184B1F1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Finančni instrument za spodbujanje solastništva zaposlenih**</w:t>
            </w:r>
          </w:p>
        </w:tc>
      </w:tr>
      <w:tr w:rsidR="007B6326" w:rsidRPr="003519B3" w14:paraId="14D24B81" w14:textId="77777777" w:rsidTr="004F71D5">
        <w:trPr>
          <w:cantSplit/>
          <w:trHeight w:val="419"/>
        </w:trPr>
        <w:tc>
          <w:tcPr>
            <w:tcW w:w="917" w:type="dxa"/>
            <w:vMerge/>
            <w:shd w:val="clear" w:color="auto" w:fill="auto"/>
            <w:vAlign w:val="center"/>
          </w:tcPr>
          <w:p w14:paraId="0E63F867"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2C3D5126"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475EEE7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FEEB534"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23AA564C"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58BD633F" w14:textId="77777777" w:rsidR="007B6326" w:rsidRPr="003519B3" w:rsidDel="00414996"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1843" w:type="dxa"/>
            <w:shd w:val="clear" w:color="auto" w:fill="auto"/>
            <w:noWrap/>
            <w:vAlign w:val="center"/>
          </w:tcPr>
          <w:p w14:paraId="74954638"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JR/JN</w:t>
            </w:r>
          </w:p>
        </w:tc>
        <w:tc>
          <w:tcPr>
            <w:tcW w:w="3402" w:type="dxa"/>
            <w:shd w:val="clear" w:color="auto" w:fill="auto"/>
            <w:noWrap/>
            <w:vAlign w:val="center"/>
          </w:tcPr>
          <w:p w14:paraId="1DB3C67C"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Informiranje, promocija in tehnična podpora pri spodbujanju udeležbe delavcev v lastništvu v podjetjih</w:t>
            </w:r>
          </w:p>
        </w:tc>
      </w:tr>
      <w:tr w:rsidR="007B6326" w:rsidRPr="003519B3" w14:paraId="73CC2938" w14:textId="77777777" w:rsidTr="004F71D5">
        <w:trPr>
          <w:cantSplit/>
          <w:trHeight w:val="419"/>
        </w:trPr>
        <w:tc>
          <w:tcPr>
            <w:tcW w:w="917" w:type="dxa"/>
            <w:vMerge/>
            <w:shd w:val="clear" w:color="auto" w:fill="auto"/>
            <w:vAlign w:val="center"/>
          </w:tcPr>
          <w:p w14:paraId="62A76023"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4A201B78"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4CCAB4F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78E4B6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48F004D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3AF76695" w14:textId="77777777" w:rsidR="007B6326" w:rsidRPr="003519B3" w:rsidDel="00414996"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402722D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38717617"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Krepitev kakovostnega dela na daljavo</w:t>
            </w:r>
          </w:p>
        </w:tc>
      </w:tr>
      <w:tr w:rsidR="007B6326" w:rsidRPr="003519B3" w14:paraId="00CFBA03" w14:textId="77777777" w:rsidTr="004F71D5">
        <w:trPr>
          <w:cantSplit/>
          <w:trHeight w:val="517"/>
        </w:trPr>
        <w:tc>
          <w:tcPr>
            <w:tcW w:w="917" w:type="dxa"/>
            <w:vMerge/>
            <w:shd w:val="clear" w:color="auto" w:fill="auto"/>
            <w:vAlign w:val="center"/>
          </w:tcPr>
          <w:p w14:paraId="7A563384"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580337A0"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0E79EBE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65B397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24B9119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6AE52CC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74F343A6"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33773F9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Krepitev socialnega dialoga</w:t>
            </w:r>
          </w:p>
        </w:tc>
      </w:tr>
      <w:tr w:rsidR="007B6326" w:rsidRPr="003519B3" w14:paraId="4255A5ED" w14:textId="77777777" w:rsidTr="004F71D5">
        <w:trPr>
          <w:cantSplit/>
          <w:trHeight w:val="2430"/>
        </w:trPr>
        <w:tc>
          <w:tcPr>
            <w:tcW w:w="917" w:type="dxa"/>
            <w:vMerge/>
            <w:shd w:val="clear" w:color="auto" w:fill="auto"/>
            <w:vAlign w:val="center"/>
          </w:tcPr>
          <w:p w14:paraId="3C1FA802"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257D20E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shd w:val="clear" w:color="auto" w:fill="auto"/>
            <w:vAlign w:val="center"/>
          </w:tcPr>
          <w:p w14:paraId="4C65255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4.5</w:t>
            </w:r>
            <w:r w:rsidRPr="003519B3">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66" w:type="dxa"/>
            <w:shd w:val="clear" w:color="auto" w:fill="auto"/>
            <w:vAlign w:val="center"/>
          </w:tcPr>
          <w:p w14:paraId="5F56ADD5"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1B57B0C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0E267BF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756DB3B9"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0C94C4FC"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Karierni centri za mlade</w:t>
            </w:r>
          </w:p>
        </w:tc>
      </w:tr>
      <w:tr w:rsidR="007B6326" w:rsidRPr="003519B3" w14:paraId="5B3F26A2" w14:textId="77777777" w:rsidTr="004F71D5">
        <w:trPr>
          <w:cantSplit/>
          <w:trHeight w:val="2252"/>
        </w:trPr>
        <w:tc>
          <w:tcPr>
            <w:tcW w:w="917" w:type="dxa"/>
            <w:vMerge/>
            <w:shd w:val="clear" w:color="auto" w:fill="auto"/>
            <w:vAlign w:val="center"/>
          </w:tcPr>
          <w:p w14:paraId="6ACB5FA5"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17212206"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shd w:val="clear" w:color="auto" w:fill="auto"/>
            <w:vAlign w:val="center"/>
          </w:tcPr>
          <w:p w14:paraId="6D22F500"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4.7</w:t>
            </w:r>
            <w:r w:rsidRPr="003519B3">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w:t>
            </w:r>
          </w:p>
        </w:tc>
        <w:tc>
          <w:tcPr>
            <w:tcW w:w="1166" w:type="dxa"/>
            <w:shd w:val="clear" w:color="auto" w:fill="auto"/>
            <w:vAlign w:val="center"/>
          </w:tcPr>
          <w:p w14:paraId="711E035F"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277455D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350CE19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JŠRIPS*</w:t>
            </w:r>
          </w:p>
        </w:tc>
        <w:tc>
          <w:tcPr>
            <w:tcW w:w="1843" w:type="dxa"/>
            <w:shd w:val="clear" w:color="auto" w:fill="auto"/>
            <w:noWrap/>
            <w:vAlign w:val="center"/>
          </w:tcPr>
          <w:p w14:paraId="4A37D75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5B4E05B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Kompetentna Slovenija</w:t>
            </w:r>
          </w:p>
        </w:tc>
      </w:tr>
      <w:tr w:rsidR="007B6326" w:rsidRPr="003519B3" w14:paraId="0D419D2E" w14:textId="77777777" w:rsidTr="004F71D5">
        <w:trPr>
          <w:cantSplit/>
          <w:trHeight w:val="405"/>
        </w:trPr>
        <w:tc>
          <w:tcPr>
            <w:tcW w:w="917" w:type="dxa"/>
            <w:vMerge/>
            <w:shd w:val="clear" w:color="auto" w:fill="auto"/>
            <w:vAlign w:val="center"/>
          </w:tcPr>
          <w:p w14:paraId="20BA022D"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val="restart"/>
            <w:shd w:val="clear" w:color="auto" w:fill="auto"/>
            <w:vAlign w:val="center"/>
          </w:tcPr>
          <w:p w14:paraId="1AF22C5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PN7:</w:t>
            </w:r>
            <w:r w:rsidRPr="003519B3">
              <w:rPr>
                <w:rFonts w:ascii="Republika" w:eastAsia="Times New Roman" w:hAnsi="Republika" w:cstheme="minorHAnsi"/>
                <w:sz w:val="18"/>
                <w:szCs w:val="18"/>
                <w:lang w:eastAsia="sl-SI"/>
              </w:rPr>
              <w:t xml:space="preserve"> Dolgotrajna oskrba in zdravje ter socialna vključenost</w:t>
            </w:r>
          </w:p>
        </w:tc>
        <w:tc>
          <w:tcPr>
            <w:tcW w:w="3431" w:type="dxa"/>
            <w:vMerge w:val="restart"/>
            <w:shd w:val="clear" w:color="auto" w:fill="auto"/>
            <w:vAlign w:val="center"/>
          </w:tcPr>
          <w:p w14:paraId="579C2E6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4.8</w:t>
            </w:r>
            <w:r w:rsidRPr="003519B3">
              <w:rPr>
                <w:rFonts w:ascii="Republika" w:eastAsia="Times New Roman" w:hAnsi="Republika" w:cstheme="minorHAnsi"/>
                <w:sz w:val="18"/>
                <w:szCs w:val="18"/>
                <w:lang w:eastAsia="sl-SI"/>
              </w:rPr>
              <w:t xml:space="preserve"> Pospeševanje dejavnega vključevanja za spodbujanje enakih možnosti, nediskriminacije in aktivne udeležbe ter povečevanje zaposljivosti, zlasti za prikrajšane skupine</w:t>
            </w:r>
          </w:p>
        </w:tc>
        <w:tc>
          <w:tcPr>
            <w:tcW w:w="1166" w:type="dxa"/>
            <w:shd w:val="clear" w:color="auto" w:fill="auto"/>
            <w:vAlign w:val="center"/>
          </w:tcPr>
          <w:p w14:paraId="1DADA1C7"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29242024"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69F1DE8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7EF34FB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574500E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Prehod mladih +</w:t>
            </w:r>
          </w:p>
        </w:tc>
      </w:tr>
      <w:tr w:rsidR="007B6326" w:rsidRPr="003519B3" w14:paraId="1CC5D430" w14:textId="77777777" w:rsidTr="004F71D5">
        <w:trPr>
          <w:cantSplit/>
          <w:trHeight w:val="421"/>
        </w:trPr>
        <w:tc>
          <w:tcPr>
            <w:tcW w:w="917" w:type="dxa"/>
            <w:vMerge/>
            <w:shd w:val="clear" w:color="auto" w:fill="auto"/>
            <w:textDirection w:val="btLr"/>
            <w:vAlign w:val="center"/>
          </w:tcPr>
          <w:p w14:paraId="2937A4B6"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56B69A08"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363FFC6C"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4FC39B11"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1E20C13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69A1B70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7BF80D3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761EF5B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Učne delavnice+</w:t>
            </w:r>
          </w:p>
        </w:tc>
      </w:tr>
      <w:tr w:rsidR="007B6326" w:rsidRPr="003519B3" w14:paraId="14C92BCD" w14:textId="77777777" w:rsidTr="004F71D5">
        <w:trPr>
          <w:cantSplit/>
          <w:trHeight w:val="421"/>
        </w:trPr>
        <w:tc>
          <w:tcPr>
            <w:tcW w:w="917" w:type="dxa"/>
            <w:vMerge/>
            <w:shd w:val="clear" w:color="auto" w:fill="auto"/>
            <w:textDirection w:val="btLr"/>
            <w:vAlign w:val="center"/>
          </w:tcPr>
          <w:p w14:paraId="6C69F367"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37AB989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4D09177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0D5344C"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3E44372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5A05A50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25988B55"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6825FF8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Projektno učenje mlajših odraslih (PUM-O+)</w:t>
            </w:r>
          </w:p>
        </w:tc>
      </w:tr>
      <w:tr w:rsidR="007B6326" w:rsidRPr="003519B3" w14:paraId="54C0F17D" w14:textId="77777777" w:rsidTr="004F71D5">
        <w:trPr>
          <w:cantSplit/>
          <w:trHeight w:val="414"/>
        </w:trPr>
        <w:tc>
          <w:tcPr>
            <w:tcW w:w="917" w:type="dxa"/>
            <w:vMerge/>
            <w:shd w:val="clear" w:color="auto" w:fill="auto"/>
            <w:textDirection w:val="btLr"/>
            <w:vAlign w:val="center"/>
          </w:tcPr>
          <w:p w14:paraId="04A202B6"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564EAC2D"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23300CB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0563D40C"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61CA797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2FA3CC4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39DFF8F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605FC2CC"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Socialna aktivacija z namenom približevanja trgu dela</w:t>
            </w:r>
          </w:p>
        </w:tc>
      </w:tr>
      <w:tr w:rsidR="007B6326" w:rsidRPr="003519B3" w14:paraId="35260BC3" w14:textId="77777777" w:rsidTr="004F71D5">
        <w:trPr>
          <w:cantSplit/>
          <w:trHeight w:val="414"/>
        </w:trPr>
        <w:tc>
          <w:tcPr>
            <w:tcW w:w="917" w:type="dxa"/>
            <w:vMerge/>
            <w:shd w:val="clear" w:color="auto" w:fill="auto"/>
            <w:textDirection w:val="btLr"/>
            <w:vAlign w:val="center"/>
          </w:tcPr>
          <w:p w14:paraId="08FD1909"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70B632D4"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18C8D09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6AF65E0F"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08834A4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2FC658B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67456DA4"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6D8C29A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Programi spodbujanja socialne aktivacije</w:t>
            </w:r>
          </w:p>
        </w:tc>
      </w:tr>
      <w:tr w:rsidR="007B6326" w:rsidRPr="003519B3" w14:paraId="79F6E69B" w14:textId="77777777" w:rsidTr="004F71D5">
        <w:trPr>
          <w:cantSplit/>
          <w:trHeight w:val="414"/>
        </w:trPr>
        <w:tc>
          <w:tcPr>
            <w:tcW w:w="917" w:type="dxa"/>
            <w:vMerge/>
            <w:shd w:val="clear" w:color="auto" w:fill="auto"/>
            <w:vAlign w:val="center"/>
          </w:tcPr>
          <w:p w14:paraId="0F9DFE80"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3B3932F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val="restart"/>
            <w:shd w:val="clear" w:color="auto" w:fill="auto"/>
            <w:vAlign w:val="center"/>
          </w:tcPr>
          <w:p w14:paraId="1C66007C"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4.11</w:t>
            </w:r>
            <w:r w:rsidRPr="003519B3">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w:t>
            </w:r>
            <w:r w:rsidRPr="003519B3">
              <w:rPr>
                <w:rFonts w:ascii="Republika" w:eastAsia="Times New Roman" w:hAnsi="Republika" w:cstheme="minorHAnsi"/>
                <w:sz w:val="18"/>
                <w:szCs w:val="18"/>
                <w:lang w:eastAsia="sl-SI"/>
              </w:rPr>
              <w:lastRenderedPageBreak/>
              <w:t>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w:t>
            </w:r>
          </w:p>
        </w:tc>
        <w:tc>
          <w:tcPr>
            <w:tcW w:w="1166" w:type="dxa"/>
            <w:shd w:val="clear" w:color="auto" w:fill="auto"/>
            <w:vAlign w:val="center"/>
          </w:tcPr>
          <w:p w14:paraId="102D5018"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lastRenderedPageBreak/>
              <w:t>MDDSZ</w:t>
            </w:r>
          </w:p>
        </w:tc>
        <w:tc>
          <w:tcPr>
            <w:tcW w:w="976" w:type="dxa"/>
            <w:shd w:val="clear" w:color="auto" w:fill="auto"/>
            <w:vAlign w:val="center"/>
          </w:tcPr>
          <w:p w14:paraId="3566614A"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33AF330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6345FAB2"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0EAF665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Socialno vključevanje invalidov, še posebej invalidov z lažjo motnjo v duševnem razvoju</w:t>
            </w:r>
          </w:p>
        </w:tc>
      </w:tr>
      <w:tr w:rsidR="007B6326" w:rsidRPr="003519B3" w14:paraId="12303C8C" w14:textId="77777777" w:rsidTr="004F71D5">
        <w:trPr>
          <w:cantSplit/>
          <w:trHeight w:val="414"/>
        </w:trPr>
        <w:tc>
          <w:tcPr>
            <w:tcW w:w="917" w:type="dxa"/>
            <w:vMerge/>
            <w:shd w:val="clear" w:color="auto" w:fill="auto"/>
            <w:vAlign w:val="center"/>
          </w:tcPr>
          <w:p w14:paraId="0FF9CCEF"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7D37B3C7"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5CF8DA0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51D0CE0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527DB99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p>
        </w:tc>
        <w:tc>
          <w:tcPr>
            <w:tcW w:w="1417" w:type="dxa"/>
            <w:shd w:val="clear" w:color="auto" w:fill="auto"/>
            <w:vAlign w:val="center"/>
          </w:tcPr>
          <w:p w14:paraId="3C44B848"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NSIOS</w:t>
            </w:r>
          </w:p>
        </w:tc>
        <w:tc>
          <w:tcPr>
            <w:tcW w:w="1843" w:type="dxa"/>
            <w:shd w:val="clear" w:color="auto" w:fill="auto"/>
            <w:noWrap/>
            <w:vAlign w:val="center"/>
          </w:tcPr>
          <w:p w14:paraId="335E7C5F"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4AD616A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Vseslovenska akcija ozaveščanja o socialnem vključevanju invalidov </w:t>
            </w:r>
          </w:p>
        </w:tc>
      </w:tr>
      <w:tr w:rsidR="007B6326" w:rsidRPr="003519B3" w14:paraId="2C84E2FF" w14:textId="77777777" w:rsidTr="004F71D5">
        <w:trPr>
          <w:cantSplit/>
          <w:trHeight w:val="414"/>
        </w:trPr>
        <w:tc>
          <w:tcPr>
            <w:tcW w:w="917" w:type="dxa"/>
            <w:vMerge/>
            <w:shd w:val="clear" w:color="auto" w:fill="auto"/>
            <w:vAlign w:val="center"/>
          </w:tcPr>
          <w:p w14:paraId="5F8F7098"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1CDF57B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3F35529D"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BAF14E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06C26AF1"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6B8D64DB"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 (Projekta enota za posodobitev sistema SV ter varstva otrok in družin) / CSD, IRSSV, SCSD*</w:t>
            </w:r>
          </w:p>
        </w:tc>
        <w:tc>
          <w:tcPr>
            <w:tcW w:w="1843" w:type="dxa"/>
            <w:shd w:val="clear" w:color="auto" w:fill="auto"/>
            <w:noWrap/>
            <w:vAlign w:val="center"/>
          </w:tcPr>
          <w:p w14:paraId="2A632670"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402" w:type="dxa"/>
            <w:shd w:val="clear" w:color="auto" w:fill="auto"/>
            <w:noWrap/>
            <w:vAlign w:val="center"/>
          </w:tcPr>
          <w:p w14:paraId="38C65A5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Posodobitev sistema socialnega varstva ter varstva otrok in družin z namenom večje učinkovitosti, dostopnosti in kvalitete storitev za vključenost ciljnih skupin</w:t>
            </w:r>
          </w:p>
        </w:tc>
      </w:tr>
      <w:tr w:rsidR="007B6326" w:rsidRPr="003519B3" w14:paraId="45BEAA13" w14:textId="77777777" w:rsidTr="004F71D5">
        <w:trPr>
          <w:cantSplit/>
          <w:trHeight w:val="414"/>
        </w:trPr>
        <w:tc>
          <w:tcPr>
            <w:tcW w:w="917" w:type="dxa"/>
            <w:vMerge/>
            <w:shd w:val="clear" w:color="auto" w:fill="auto"/>
            <w:vAlign w:val="center"/>
          </w:tcPr>
          <w:p w14:paraId="0105223D"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3CFF2A38"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val="restart"/>
            <w:shd w:val="clear" w:color="auto" w:fill="auto"/>
            <w:vAlign w:val="center"/>
          </w:tcPr>
          <w:p w14:paraId="240378B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4.12</w:t>
            </w:r>
            <w:r w:rsidRPr="003519B3">
              <w:rPr>
                <w:rFonts w:ascii="Republika" w:eastAsia="Times New Roman" w:hAnsi="Republika" w:cstheme="minorHAnsi"/>
                <w:sz w:val="18"/>
                <w:szCs w:val="18"/>
                <w:lang w:eastAsia="sl-SI"/>
              </w:rPr>
              <w:t xml:space="preserve"> Spodbujanje socialnega vključevanja oseb, izpostavljenih tveganju revščine ali socialni izključenosti, vključno z najbolj ogroženimi osebami in otroki</w:t>
            </w:r>
          </w:p>
        </w:tc>
        <w:tc>
          <w:tcPr>
            <w:tcW w:w="1166" w:type="dxa"/>
            <w:shd w:val="clear" w:color="auto" w:fill="auto"/>
            <w:vAlign w:val="center"/>
          </w:tcPr>
          <w:p w14:paraId="3439F525"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2E7E53E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3F66698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56EAAC31"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03DCB95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Mreža večgeneracijskih centrov+</w:t>
            </w:r>
          </w:p>
        </w:tc>
      </w:tr>
      <w:tr w:rsidR="007B6326" w:rsidRPr="003519B3" w14:paraId="18279A50" w14:textId="77777777" w:rsidTr="004F71D5">
        <w:trPr>
          <w:cantSplit/>
          <w:trHeight w:val="414"/>
        </w:trPr>
        <w:tc>
          <w:tcPr>
            <w:tcW w:w="917" w:type="dxa"/>
            <w:vMerge/>
            <w:shd w:val="clear" w:color="auto" w:fill="auto"/>
            <w:vAlign w:val="center"/>
          </w:tcPr>
          <w:p w14:paraId="3E8F7D95"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21D19F70"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01DE4B28" w14:textId="77777777" w:rsidR="007B6326" w:rsidRPr="003519B3" w:rsidRDefault="007B6326" w:rsidP="004F71D5">
            <w:pPr>
              <w:spacing w:after="0" w:line="276" w:lineRule="auto"/>
              <w:jc w:val="left"/>
              <w:rPr>
                <w:rFonts w:ascii="Republika" w:eastAsia="Times New Roman" w:hAnsi="Republika" w:cstheme="minorHAnsi"/>
                <w:b/>
                <w:bCs/>
                <w:sz w:val="18"/>
                <w:szCs w:val="18"/>
                <w:lang w:eastAsia="sl-SI"/>
              </w:rPr>
            </w:pPr>
          </w:p>
        </w:tc>
        <w:tc>
          <w:tcPr>
            <w:tcW w:w="1166" w:type="dxa"/>
            <w:shd w:val="clear" w:color="auto" w:fill="auto"/>
            <w:vAlign w:val="center"/>
          </w:tcPr>
          <w:p w14:paraId="47F5EB3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404E555C"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182D7ED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2468D95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6566145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Podpora družinam z različnimi izzivi usklajevanja zasebnega življenja</w:t>
            </w:r>
          </w:p>
        </w:tc>
      </w:tr>
      <w:tr w:rsidR="007B6326" w:rsidRPr="003519B3" w14:paraId="20649E53" w14:textId="77777777" w:rsidTr="004F71D5">
        <w:trPr>
          <w:cantSplit/>
          <w:trHeight w:val="414"/>
        </w:trPr>
        <w:tc>
          <w:tcPr>
            <w:tcW w:w="917" w:type="dxa"/>
            <w:vMerge/>
            <w:shd w:val="clear" w:color="auto" w:fill="auto"/>
            <w:vAlign w:val="center"/>
          </w:tcPr>
          <w:p w14:paraId="4257ABD4"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3867C9C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00B457AC"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21941171"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486DD91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392F3AA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63EA56FC"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3017E97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Okrepitev večnamenskih romskih centrov+</w:t>
            </w:r>
          </w:p>
        </w:tc>
      </w:tr>
      <w:tr w:rsidR="007B6326" w:rsidRPr="003519B3" w14:paraId="109B14F9" w14:textId="77777777" w:rsidTr="004F71D5">
        <w:trPr>
          <w:cantSplit/>
          <w:trHeight w:val="414"/>
        </w:trPr>
        <w:tc>
          <w:tcPr>
            <w:tcW w:w="917" w:type="dxa"/>
            <w:vMerge/>
            <w:shd w:val="clear" w:color="auto" w:fill="auto"/>
            <w:vAlign w:val="center"/>
          </w:tcPr>
          <w:p w14:paraId="4F1AA80C"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4CADC2A7"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shd w:val="clear" w:color="auto" w:fill="auto"/>
            <w:vAlign w:val="center"/>
          </w:tcPr>
          <w:p w14:paraId="411168E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53F1E611"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021401F5"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549BB712"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74CB07AD"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2BF27C66"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Programi socialnega vključevanja</w:t>
            </w:r>
          </w:p>
        </w:tc>
      </w:tr>
      <w:tr w:rsidR="007B6326" w:rsidRPr="003519B3" w14:paraId="2340D601" w14:textId="77777777" w:rsidTr="004F71D5">
        <w:trPr>
          <w:cantSplit/>
          <w:trHeight w:val="414"/>
        </w:trPr>
        <w:tc>
          <w:tcPr>
            <w:tcW w:w="917" w:type="dxa"/>
            <w:vMerge/>
            <w:shd w:val="clear" w:color="auto" w:fill="auto"/>
            <w:vAlign w:val="center"/>
          </w:tcPr>
          <w:p w14:paraId="2880459D"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shd w:val="clear" w:color="auto" w:fill="auto"/>
            <w:vAlign w:val="center"/>
          </w:tcPr>
          <w:p w14:paraId="5BFB518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shd w:val="clear" w:color="auto" w:fill="auto"/>
            <w:vAlign w:val="center"/>
          </w:tcPr>
          <w:p w14:paraId="5372A7E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4.3</w:t>
            </w:r>
            <w:r w:rsidRPr="003519B3">
              <w:rPr>
                <w:rFonts w:ascii="Republika" w:eastAsia="Times New Roman" w:hAnsi="Republika" w:cstheme="minorHAnsi"/>
                <w:sz w:val="18"/>
                <w:szCs w:val="18"/>
                <w:lang w:eastAsia="sl-SI"/>
              </w:rPr>
              <w:t xml:space="preserve"> Spodbujanje socialno-ekonomskega vključevanja marginaliziranih skupnosti, gospodinjstev z nizkimi dohodki in prikrajšanih skupin, tudi ljudi s posebnimi potrebami, s celostnimi ukrepi, vključno s stanovanjskimi in socialnimi storitvami</w:t>
            </w:r>
          </w:p>
        </w:tc>
        <w:tc>
          <w:tcPr>
            <w:tcW w:w="1166" w:type="dxa"/>
            <w:shd w:val="clear" w:color="auto" w:fill="auto"/>
            <w:vAlign w:val="center"/>
          </w:tcPr>
          <w:p w14:paraId="70A0A4FB"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5DE61D61"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6001F72A"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4673F9CC"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402" w:type="dxa"/>
            <w:shd w:val="clear" w:color="auto" w:fill="auto"/>
            <w:noWrap/>
            <w:vAlign w:val="center"/>
          </w:tcPr>
          <w:p w14:paraId="6A42E46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Zagotovitev bivalnih enot, namenjenih začasnemu reševanju stanovanjskih potreb ranljivih ciljnih skupin</w:t>
            </w:r>
          </w:p>
        </w:tc>
      </w:tr>
      <w:tr w:rsidR="007B6326" w:rsidRPr="003519B3" w14:paraId="44D8FE49" w14:textId="77777777" w:rsidTr="004F71D5">
        <w:trPr>
          <w:cantSplit/>
          <w:trHeight w:val="414"/>
        </w:trPr>
        <w:tc>
          <w:tcPr>
            <w:tcW w:w="917" w:type="dxa"/>
            <w:vMerge w:val="restart"/>
            <w:shd w:val="clear" w:color="auto" w:fill="auto"/>
            <w:vAlign w:val="center"/>
          </w:tcPr>
          <w:p w14:paraId="095E99A4"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CP6</w:t>
            </w:r>
          </w:p>
        </w:tc>
        <w:tc>
          <w:tcPr>
            <w:tcW w:w="1814" w:type="dxa"/>
            <w:vMerge w:val="restart"/>
            <w:shd w:val="clear" w:color="auto" w:fill="auto"/>
            <w:vAlign w:val="center"/>
          </w:tcPr>
          <w:p w14:paraId="0D38E1AD"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PN10:</w:t>
            </w:r>
            <w:r w:rsidRPr="003519B3">
              <w:rPr>
                <w:rFonts w:ascii="Republika" w:eastAsia="Times New Roman" w:hAnsi="Republika" w:cstheme="minorHAnsi"/>
                <w:sz w:val="18"/>
                <w:szCs w:val="18"/>
                <w:lang w:eastAsia="sl-SI"/>
              </w:rPr>
              <w:t xml:space="preserve"> Prestrukturiranje premogovnih regij</w:t>
            </w:r>
          </w:p>
        </w:tc>
        <w:tc>
          <w:tcPr>
            <w:tcW w:w="3431" w:type="dxa"/>
            <w:vMerge w:val="restart"/>
            <w:shd w:val="clear" w:color="auto" w:fill="auto"/>
            <w:vAlign w:val="center"/>
          </w:tcPr>
          <w:p w14:paraId="5A366D0F"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JSO 8.1</w:t>
            </w:r>
            <w:r w:rsidRPr="003519B3">
              <w:rPr>
                <w:rFonts w:ascii="Republika" w:eastAsia="Times New Roman" w:hAnsi="Republika" w:cstheme="minorHAnsi"/>
                <w:sz w:val="18"/>
                <w:szCs w:val="18"/>
                <w:lang w:eastAsia="sl-SI"/>
              </w:rPr>
              <w:t xml:space="preserve"> Omogočanje regijam in ljudem, da obravnavajo socialne, zaposlitvene, gospodarske in okoljske učinke, ki jih ima prehod na energetske in podnebne cilje Unije do leta 2030 in na podnebno nevtralno gospodarstvo Unije do leta 2050 na podlagi Pariškega sporazuma</w:t>
            </w:r>
          </w:p>
        </w:tc>
        <w:tc>
          <w:tcPr>
            <w:tcW w:w="1166" w:type="dxa"/>
            <w:shd w:val="clear" w:color="auto" w:fill="auto"/>
            <w:vAlign w:val="center"/>
          </w:tcPr>
          <w:p w14:paraId="7502AFAA"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shd w:val="clear" w:color="auto" w:fill="auto"/>
            <w:vAlign w:val="center"/>
          </w:tcPr>
          <w:p w14:paraId="0319F716"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shd w:val="clear" w:color="auto" w:fill="auto"/>
            <w:vAlign w:val="center"/>
          </w:tcPr>
          <w:p w14:paraId="1628B0E1"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shd w:val="clear" w:color="auto" w:fill="auto"/>
            <w:noWrap/>
            <w:vAlign w:val="center"/>
          </w:tcPr>
          <w:p w14:paraId="32166FD3"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shd w:val="clear" w:color="auto" w:fill="auto"/>
            <w:noWrap/>
            <w:vAlign w:val="center"/>
          </w:tcPr>
          <w:p w14:paraId="21CCB218"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SAŠA regija: Vseživljenjska karierna orientacija in usposabljanje brezposelnih ter iskalcev zaposlitve</w:t>
            </w:r>
          </w:p>
        </w:tc>
      </w:tr>
      <w:tr w:rsidR="007B6326" w:rsidRPr="003519B3" w14:paraId="24A79724" w14:textId="77777777" w:rsidTr="004F71D5">
        <w:trPr>
          <w:cantSplit/>
          <w:trHeight w:val="414"/>
        </w:trPr>
        <w:tc>
          <w:tcPr>
            <w:tcW w:w="917" w:type="dxa"/>
            <w:vMerge/>
            <w:tcBorders>
              <w:bottom w:val="single" w:sz="4" w:space="0" w:color="auto"/>
            </w:tcBorders>
            <w:shd w:val="clear" w:color="auto" w:fill="auto"/>
            <w:vAlign w:val="center"/>
          </w:tcPr>
          <w:p w14:paraId="53A01FDE" w14:textId="77777777" w:rsidR="007B6326" w:rsidRPr="003519B3" w:rsidRDefault="007B6326" w:rsidP="004F71D5">
            <w:pPr>
              <w:spacing w:after="0" w:line="276" w:lineRule="auto"/>
              <w:jc w:val="center"/>
              <w:rPr>
                <w:rFonts w:ascii="Republika" w:eastAsia="Times New Roman" w:hAnsi="Republika" w:cstheme="minorHAnsi"/>
                <w:b/>
                <w:bCs/>
                <w:sz w:val="18"/>
                <w:szCs w:val="18"/>
                <w:lang w:eastAsia="sl-SI"/>
              </w:rPr>
            </w:pPr>
          </w:p>
        </w:tc>
        <w:tc>
          <w:tcPr>
            <w:tcW w:w="1814" w:type="dxa"/>
            <w:vMerge/>
            <w:tcBorders>
              <w:bottom w:val="single" w:sz="4" w:space="0" w:color="auto"/>
            </w:tcBorders>
            <w:shd w:val="clear" w:color="auto" w:fill="auto"/>
            <w:vAlign w:val="center"/>
          </w:tcPr>
          <w:p w14:paraId="40F3705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3431" w:type="dxa"/>
            <w:vMerge/>
            <w:tcBorders>
              <w:bottom w:val="single" w:sz="4" w:space="0" w:color="auto"/>
            </w:tcBorders>
            <w:shd w:val="clear" w:color="auto" w:fill="auto"/>
            <w:vAlign w:val="center"/>
          </w:tcPr>
          <w:p w14:paraId="5628F079"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p>
        </w:tc>
        <w:tc>
          <w:tcPr>
            <w:tcW w:w="1166" w:type="dxa"/>
            <w:tcBorders>
              <w:bottom w:val="single" w:sz="4" w:space="0" w:color="auto"/>
            </w:tcBorders>
            <w:shd w:val="clear" w:color="auto" w:fill="auto"/>
            <w:vAlign w:val="center"/>
          </w:tcPr>
          <w:p w14:paraId="7B9E475E"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MDDSZ</w:t>
            </w:r>
          </w:p>
        </w:tc>
        <w:tc>
          <w:tcPr>
            <w:tcW w:w="976" w:type="dxa"/>
            <w:tcBorders>
              <w:bottom w:val="single" w:sz="4" w:space="0" w:color="auto"/>
            </w:tcBorders>
            <w:shd w:val="clear" w:color="auto" w:fill="auto"/>
            <w:vAlign w:val="center"/>
          </w:tcPr>
          <w:p w14:paraId="0224D332"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417" w:type="dxa"/>
            <w:tcBorders>
              <w:bottom w:val="single" w:sz="4" w:space="0" w:color="auto"/>
            </w:tcBorders>
            <w:shd w:val="clear" w:color="auto" w:fill="auto"/>
            <w:vAlign w:val="center"/>
          </w:tcPr>
          <w:p w14:paraId="59C6C3F5"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ZRSZ*</w:t>
            </w:r>
          </w:p>
        </w:tc>
        <w:tc>
          <w:tcPr>
            <w:tcW w:w="1843" w:type="dxa"/>
            <w:tcBorders>
              <w:bottom w:val="single" w:sz="4" w:space="0" w:color="auto"/>
            </w:tcBorders>
            <w:shd w:val="clear" w:color="auto" w:fill="auto"/>
            <w:noWrap/>
            <w:vAlign w:val="center"/>
          </w:tcPr>
          <w:p w14:paraId="395880F2" w14:textId="77777777" w:rsidR="007B6326" w:rsidRPr="003519B3" w:rsidRDefault="007B6326" w:rsidP="004F71D5">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 program, ki ga izvaja upravičenec</w:t>
            </w:r>
          </w:p>
        </w:tc>
        <w:tc>
          <w:tcPr>
            <w:tcW w:w="3402" w:type="dxa"/>
            <w:tcBorders>
              <w:bottom w:val="single" w:sz="4" w:space="0" w:color="auto"/>
            </w:tcBorders>
            <w:shd w:val="clear" w:color="auto" w:fill="auto"/>
            <w:noWrap/>
            <w:vAlign w:val="center"/>
          </w:tcPr>
          <w:p w14:paraId="1357A6D3"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Zasavje: Vseživljenjska karierna orientacija in usposabljanje brezposelnih ter iskalcev zaposlitve</w:t>
            </w:r>
          </w:p>
        </w:tc>
      </w:tr>
      <w:tr w:rsidR="007B6326" w:rsidRPr="003519B3" w14:paraId="7DFA8BE9" w14:textId="77777777" w:rsidTr="004F71D5">
        <w:trPr>
          <w:cantSplit/>
          <w:trHeight w:val="414"/>
        </w:trPr>
        <w:tc>
          <w:tcPr>
            <w:tcW w:w="14966" w:type="dxa"/>
            <w:gridSpan w:val="8"/>
            <w:tcBorders>
              <w:left w:val="nil"/>
              <w:bottom w:val="nil"/>
              <w:right w:val="nil"/>
            </w:tcBorders>
            <w:shd w:val="clear" w:color="auto" w:fill="auto"/>
            <w:vAlign w:val="center"/>
          </w:tcPr>
          <w:p w14:paraId="4C5DF32E" w14:textId="77777777" w:rsidR="007B6326" w:rsidRPr="003519B3" w:rsidRDefault="007B6326" w:rsidP="004F71D5">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Inštitucija, ki ima javno pooblastilo ali opravlja javno službo v skladu z relevantnim zakonom (trenutno).</w:t>
            </w:r>
          </w:p>
          <w:p w14:paraId="4B4700E7" w14:textId="2302C7DD" w:rsidR="007B6326" w:rsidRPr="003519B3" w:rsidRDefault="007B6326" w:rsidP="004F71D5">
            <w:pPr>
              <w:spacing w:after="0" w:line="276" w:lineRule="auto"/>
              <w:jc w:val="left"/>
              <w:rPr>
                <w:rFonts w:ascii="Republika" w:eastAsia="Times New Roman" w:hAnsi="Republika" w:cstheme="minorHAnsi"/>
                <w:sz w:val="18"/>
                <w:szCs w:val="18"/>
                <w:lang w:eastAsia="sl-SI"/>
              </w:rPr>
            </w:pPr>
            <w:bookmarkStart w:id="266" w:name="_Hlk211949305"/>
            <w:r w:rsidRPr="003519B3">
              <w:rPr>
                <w:rFonts w:ascii="Republika" w:eastAsia="Times New Roman" w:hAnsi="Republika" w:cstheme="minorHAnsi"/>
                <w:sz w:val="18"/>
                <w:szCs w:val="18"/>
                <w:lang w:eastAsia="sl-SI"/>
              </w:rPr>
              <w:t xml:space="preserve">** FI za delavske odkupe je vključen na SC ESO4.4. v PEKP, a zaenkrat se pripravlja ex-ante analiza tega finančnega instrumenta in še ni določen način izvajanja. Postopki v poglavju </w:t>
            </w:r>
            <w:r w:rsidR="009F0A50" w:rsidRPr="003519B3">
              <w:rPr>
                <w:rFonts w:ascii="Republika" w:eastAsia="Times New Roman" w:hAnsi="Republika" w:cstheme="minorHAnsi"/>
                <w:sz w:val="18"/>
                <w:szCs w:val="18"/>
                <w:lang w:eastAsia="sl-SI"/>
              </w:rPr>
              <w:t>5.1.5</w:t>
            </w:r>
            <w:r w:rsidRPr="003519B3">
              <w:rPr>
                <w:rFonts w:ascii="Republika" w:eastAsia="Times New Roman" w:hAnsi="Republika" w:cstheme="minorHAnsi"/>
                <w:sz w:val="18"/>
                <w:szCs w:val="18"/>
                <w:lang w:eastAsia="sl-SI"/>
              </w:rPr>
              <w:t xml:space="preserve"> »Opis postopkov za načrtovanje, izbor, potrjevanje, izvajanje, spremljanje in preverjanje operacij« zato niso opisani. OSUN bo dopolnjen, ko se bo izvajanje začelo.</w:t>
            </w:r>
            <w:bookmarkEnd w:id="266"/>
          </w:p>
        </w:tc>
      </w:tr>
    </w:tbl>
    <w:p w14:paraId="0FD65C5D" w14:textId="77777777" w:rsidR="007B6326" w:rsidRPr="003519B3" w:rsidRDefault="007B6326" w:rsidP="007B6326">
      <w:pPr>
        <w:jc w:val="left"/>
        <w:rPr>
          <w:rFonts w:ascii="Republika" w:hAnsi="Republika"/>
          <w:b/>
        </w:rPr>
        <w:sectPr w:rsidR="007B6326" w:rsidRPr="003519B3" w:rsidSect="00D22E81">
          <w:pgSz w:w="16838" w:h="11906" w:orient="landscape" w:code="9"/>
          <w:pgMar w:top="1134" w:right="1418" w:bottom="1418" w:left="1418" w:header="709" w:footer="709" w:gutter="0"/>
          <w:cols w:space="708"/>
          <w:docGrid w:linePitch="360"/>
        </w:sectPr>
      </w:pPr>
    </w:p>
    <w:p w14:paraId="2DA212DC" w14:textId="77777777" w:rsidR="007B6326" w:rsidRPr="003519B3" w:rsidRDefault="007B6326" w:rsidP="007B6326">
      <w:pPr>
        <w:pStyle w:val="Naslov4"/>
        <w:numPr>
          <w:ilvl w:val="3"/>
          <w:numId w:val="15"/>
        </w:numPr>
        <w:ind w:left="851" w:hanging="851"/>
      </w:pPr>
      <w:bookmarkStart w:id="267" w:name="_Toc132278987"/>
      <w:bookmarkStart w:id="268" w:name="_Toc140836687"/>
      <w:bookmarkStart w:id="269" w:name="_Toc154140091"/>
      <w:bookmarkStart w:id="270" w:name="_Toc187237987"/>
      <w:bookmarkStart w:id="271" w:name="_Toc216420068"/>
      <w:r w:rsidRPr="003519B3">
        <w:lastRenderedPageBreak/>
        <w:t>Naloge posredniškega telesa</w:t>
      </w:r>
      <w:bookmarkEnd w:id="267"/>
      <w:bookmarkEnd w:id="268"/>
      <w:bookmarkEnd w:id="269"/>
      <w:bookmarkEnd w:id="270"/>
      <w:bookmarkEnd w:id="271"/>
      <w:r w:rsidRPr="003519B3">
        <w:t xml:space="preserve"> </w:t>
      </w:r>
    </w:p>
    <w:p w14:paraId="3DBA48CE" w14:textId="77777777" w:rsidR="007B6326" w:rsidRPr="003519B3" w:rsidRDefault="007B6326" w:rsidP="007B6326">
      <w:pPr>
        <w:jc w:val="left"/>
        <w:rPr>
          <w:rFonts w:ascii="Republika" w:hAnsi="Republika"/>
        </w:rPr>
      </w:pPr>
    </w:p>
    <w:p w14:paraId="2E87DA3C" w14:textId="38A6F0EE" w:rsidR="007B6326" w:rsidRPr="003519B3" w:rsidRDefault="007B6326" w:rsidP="0077518F">
      <w:pPr>
        <w:pStyle w:val="Napis"/>
      </w:pPr>
      <w:bookmarkStart w:id="272" w:name="_Toc154139788"/>
      <w:bookmarkStart w:id="273" w:name="_Toc187222645"/>
      <w:bookmarkStart w:id="274" w:name="_Toc216419646"/>
      <w:r w:rsidRPr="003519B3">
        <w:t>Tabela</w:t>
      </w:r>
      <w:r w:rsidR="0077518F" w:rsidRPr="003519B3">
        <w:t xml:space="preserve"> </w:t>
      </w:r>
      <w:r w:rsidR="0077518F" w:rsidRPr="003519B3">
        <w:fldChar w:fldCharType="begin"/>
      </w:r>
      <w:r w:rsidR="0077518F" w:rsidRPr="003519B3">
        <w:instrText xml:space="preserve"> SEQ Tabela \* ARABIC </w:instrText>
      </w:r>
      <w:r w:rsidR="0077518F" w:rsidRPr="003519B3">
        <w:fldChar w:fldCharType="separate"/>
      </w:r>
      <w:r w:rsidR="00830928">
        <w:rPr>
          <w:noProof/>
        </w:rPr>
        <w:t>5</w:t>
      </w:r>
      <w:r w:rsidR="0077518F" w:rsidRPr="003519B3">
        <w:fldChar w:fldCharType="end"/>
      </w:r>
      <w:r w:rsidRPr="003519B3">
        <w:t xml:space="preserve">: </w:t>
      </w:r>
      <w:r w:rsidRPr="003519B3">
        <w:rPr>
          <w:szCs w:val="22"/>
        </w:rPr>
        <w:t>Neposredne naloge PT MDDSZ</w:t>
      </w:r>
      <w:bookmarkEnd w:id="272"/>
      <w:bookmarkEnd w:id="273"/>
      <w:bookmarkEnd w:id="274"/>
    </w:p>
    <w:tbl>
      <w:tblPr>
        <w:tblStyle w:val="Tabelamrea"/>
        <w:tblW w:w="9067" w:type="dxa"/>
        <w:tblLook w:val="04A0" w:firstRow="1" w:lastRow="0" w:firstColumn="1" w:lastColumn="0" w:noHBand="0" w:noVBand="1"/>
      </w:tblPr>
      <w:tblGrid>
        <w:gridCol w:w="9067"/>
      </w:tblGrid>
      <w:tr w:rsidR="007B6326" w:rsidRPr="003519B3" w14:paraId="25CF1B1C" w14:textId="77777777" w:rsidTr="004F71D5">
        <w:trPr>
          <w:trHeight w:val="413"/>
        </w:trPr>
        <w:tc>
          <w:tcPr>
            <w:tcW w:w="9067" w:type="dxa"/>
            <w:shd w:val="clear" w:color="auto" w:fill="F2F2F2" w:themeFill="background1" w:themeFillShade="F2"/>
            <w:tcMar>
              <w:left w:w="57" w:type="dxa"/>
              <w:right w:w="57" w:type="dxa"/>
            </w:tcMar>
            <w:vAlign w:val="center"/>
          </w:tcPr>
          <w:p w14:paraId="2CCBE9A5" w14:textId="77777777" w:rsidR="007B6326" w:rsidRPr="003519B3" w:rsidRDefault="007B6326" w:rsidP="00B71D0A">
            <w:pPr>
              <w:numPr>
                <w:ilvl w:val="0"/>
                <w:numId w:val="23"/>
              </w:numPr>
              <w:contextualSpacing/>
              <w:jc w:val="left"/>
              <w:rPr>
                <w:rFonts w:ascii="Republika" w:hAnsi="Republika"/>
                <w:b/>
                <w:i/>
              </w:rPr>
            </w:pPr>
            <w:r w:rsidRPr="003519B3">
              <w:rPr>
                <w:rFonts w:ascii="Republika" w:hAnsi="Republika"/>
                <w:b/>
              </w:rPr>
              <w:t>V okviru načrtovanja in priprave operacij:</w:t>
            </w:r>
          </w:p>
        </w:tc>
      </w:tr>
      <w:tr w:rsidR="007B6326" w:rsidRPr="003519B3" w14:paraId="5A8CFBDB" w14:textId="77777777" w:rsidTr="004F71D5">
        <w:tc>
          <w:tcPr>
            <w:tcW w:w="9067" w:type="dxa"/>
            <w:shd w:val="clear" w:color="auto" w:fill="auto"/>
            <w:tcMar>
              <w:left w:w="57" w:type="dxa"/>
              <w:right w:w="57" w:type="dxa"/>
            </w:tcMar>
          </w:tcPr>
          <w:p w14:paraId="154FD58B" w14:textId="77777777" w:rsidR="007B6326" w:rsidRPr="003519B3" w:rsidRDefault="007B6326" w:rsidP="004F71D5">
            <w:pPr>
              <w:spacing w:line="276" w:lineRule="auto"/>
              <w:jc w:val="left"/>
              <w:rPr>
                <w:rFonts w:ascii="Republika" w:hAnsi="Republika"/>
                <w:highlight w:val="lightGray"/>
              </w:rPr>
            </w:pPr>
          </w:p>
          <w:p w14:paraId="32BFFD34" w14:textId="77777777" w:rsidR="007B6326" w:rsidRPr="003519B3" w:rsidRDefault="007B6326" w:rsidP="004F71D5">
            <w:pPr>
              <w:spacing w:line="276" w:lineRule="auto"/>
              <w:rPr>
                <w:rFonts w:ascii="Republika" w:hAnsi="Republika"/>
              </w:rPr>
            </w:pPr>
            <w:r w:rsidRPr="003519B3">
              <w:rPr>
                <w:rFonts w:ascii="Republika" w:hAnsi="Republika"/>
              </w:rPr>
              <w:t xml:space="preserve">Naloge posredniškega telesa so navedene v tretjem odstavku 12. člena Uredbe EKP. </w:t>
            </w:r>
          </w:p>
          <w:p w14:paraId="0A618737" w14:textId="77777777" w:rsidR="007B6326" w:rsidRPr="003519B3" w:rsidRDefault="007B6326" w:rsidP="004F71D5">
            <w:pPr>
              <w:spacing w:line="276" w:lineRule="auto"/>
              <w:jc w:val="left"/>
              <w:rPr>
                <w:rFonts w:ascii="Republika" w:hAnsi="Republika"/>
                <w:i/>
                <w:strike/>
                <w:highlight w:val="lightGray"/>
              </w:rPr>
            </w:pPr>
          </w:p>
        </w:tc>
      </w:tr>
      <w:tr w:rsidR="007B6326" w:rsidRPr="003519B3" w14:paraId="3700D69D" w14:textId="77777777" w:rsidTr="004F71D5">
        <w:trPr>
          <w:trHeight w:val="414"/>
        </w:trPr>
        <w:tc>
          <w:tcPr>
            <w:tcW w:w="9067" w:type="dxa"/>
            <w:shd w:val="clear" w:color="auto" w:fill="F2F2F2" w:themeFill="background1" w:themeFillShade="F2"/>
            <w:tcMar>
              <w:left w:w="57" w:type="dxa"/>
              <w:right w:w="57" w:type="dxa"/>
            </w:tcMar>
            <w:vAlign w:val="center"/>
          </w:tcPr>
          <w:p w14:paraId="6DA6E735" w14:textId="77777777" w:rsidR="007B6326" w:rsidRPr="003519B3" w:rsidRDefault="007B6326" w:rsidP="00B71D0A">
            <w:pPr>
              <w:numPr>
                <w:ilvl w:val="0"/>
                <w:numId w:val="23"/>
              </w:numPr>
              <w:contextualSpacing/>
              <w:jc w:val="left"/>
              <w:rPr>
                <w:rFonts w:ascii="Republika" w:hAnsi="Republika"/>
                <w:b/>
              </w:rPr>
            </w:pPr>
            <w:r w:rsidRPr="003519B3">
              <w:rPr>
                <w:rFonts w:ascii="Republika" w:hAnsi="Republika"/>
                <w:b/>
              </w:rPr>
              <w:t>V okviru načina izbora in izvajanja operacij:</w:t>
            </w:r>
          </w:p>
        </w:tc>
      </w:tr>
      <w:tr w:rsidR="007B6326" w:rsidRPr="003519B3" w14:paraId="383E0164" w14:textId="77777777" w:rsidTr="004F71D5">
        <w:trPr>
          <w:trHeight w:val="415"/>
        </w:trPr>
        <w:tc>
          <w:tcPr>
            <w:tcW w:w="9067" w:type="dxa"/>
            <w:shd w:val="clear" w:color="auto" w:fill="auto"/>
            <w:tcMar>
              <w:left w:w="57" w:type="dxa"/>
              <w:right w:w="57" w:type="dxa"/>
            </w:tcMar>
          </w:tcPr>
          <w:p w14:paraId="36361057" w14:textId="77777777" w:rsidR="007B6326" w:rsidRPr="003519B3" w:rsidRDefault="007B6326" w:rsidP="004F71D5">
            <w:pPr>
              <w:spacing w:line="276" w:lineRule="auto"/>
              <w:rPr>
                <w:rFonts w:ascii="Republika" w:hAnsi="Republika"/>
              </w:rPr>
            </w:pPr>
          </w:p>
          <w:p w14:paraId="531DA223" w14:textId="77777777" w:rsidR="007B6326" w:rsidRPr="003519B3" w:rsidRDefault="007B6326" w:rsidP="004F71D5">
            <w:pPr>
              <w:spacing w:line="276" w:lineRule="auto"/>
              <w:rPr>
                <w:rFonts w:ascii="Republika" w:hAnsi="Republika"/>
              </w:rPr>
            </w:pPr>
            <w:r w:rsidRPr="003519B3">
              <w:rPr>
                <w:rFonts w:ascii="Republika" w:hAnsi="Republika"/>
              </w:rPr>
              <w:t xml:space="preserve">Naloge posredniškega telesa so navedene v četrtem odstavku 12. člena ter za izvajanje v okviru Sklada za pravični prehod (v nadaljevanju: SPP) v tretjem odstavku 26. člena Uredbe EKP. </w:t>
            </w:r>
          </w:p>
          <w:p w14:paraId="32E1EBF6" w14:textId="77777777" w:rsidR="007B6326" w:rsidRPr="003519B3" w:rsidRDefault="007B6326" w:rsidP="004F71D5">
            <w:pPr>
              <w:spacing w:line="276" w:lineRule="auto"/>
              <w:rPr>
                <w:rFonts w:ascii="Republika" w:hAnsi="Republika"/>
              </w:rPr>
            </w:pPr>
          </w:p>
          <w:p w14:paraId="20260EA4" w14:textId="77777777" w:rsidR="007B6326" w:rsidRPr="003519B3" w:rsidRDefault="007B6326" w:rsidP="004F71D5">
            <w:pPr>
              <w:spacing w:line="276" w:lineRule="auto"/>
              <w:rPr>
                <w:rFonts w:ascii="Republika" w:hAnsi="Republika"/>
              </w:rPr>
            </w:pPr>
            <w:r w:rsidRPr="003519B3">
              <w:rPr>
                <w:rFonts w:ascii="Republika" w:hAnsi="Republika"/>
              </w:rPr>
              <w:t xml:space="preserve">PT navedene naloge opravlja skladno z naslednjimi internimi akti oziroma navodili: </w:t>
            </w:r>
          </w:p>
          <w:p w14:paraId="6F0C6DFC" w14:textId="77777777" w:rsidR="007B6326" w:rsidRPr="003519B3" w:rsidRDefault="007B6326" w:rsidP="00B71D0A">
            <w:pPr>
              <w:numPr>
                <w:ilvl w:val="0"/>
                <w:numId w:val="37"/>
              </w:numPr>
              <w:spacing w:line="276" w:lineRule="auto"/>
              <w:contextualSpacing/>
              <w:rPr>
                <w:rFonts w:ascii="Republika" w:hAnsi="Republika"/>
              </w:rPr>
            </w:pPr>
            <w:r w:rsidRPr="003519B3">
              <w:rPr>
                <w:rFonts w:ascii="Republika" w:hAnsi="Republika"/>
              </w:rPr>
              <w:t xml:space="preserve">Postopkovnikom usklajevanja, potrjevanja in podpisovanja listin, vezanih na izvajanje evropskih skladov na MDDSZ (št. dokumenta: 5440-16/2015/17 z dne 13. 7. 2023, s spremembami); </w:t>
            </w:r>
          </w:p>
          <w:p w14:paraId="4AE45688" w14:textId="77777777" w:rsidR="007B6326" w:rsidRPr="003519B3" w:rsidRDefault="007B6326" w:rsidP="00B71D0A">
            <w:pPr>
              <w:numPr>
                <w:ilvl w:val="0"/>
                <w:numId w:val="37"/>
              </w:numPr>
              <w:spacing w:line="276" w:lineRule="auto"/>
              <w:contextualSpacing/>
              <w:rPr>
                <w:rFonts w:ascii="Republika" w:hAnsi="Republika"/>
              </w:rPr>
            </w:pPr>
            <w:bookmarkStart w:id="275" w:name="_Hlk132191310"/>
            <w:r w:rsidRPr="003519B3">
              <w:rPr>
                <w:rFonts w:ascii="Republika" w:hAnsi="Republika"/>
              </w:rPr>
              <w:t>Navodili posredniškega telesa MDDSZ upravičencem o izvajanju operacij in upravičenih stroških v okviru Programa evropske kohezijske politike</w:t>
            </w:r>
            <w:r w:rsidRPr="003519B3" w:rsidDel="007F5F68">
              <w:rPr>
                <w:rFonts w:ascii="Republika" w:hAnsi="Republika"/>
              </w:rPr>
              <w:t xml:space="preserve"> </w:t>
            </w:r>
            <w:r w:rsidRPr="003519B3">
              <w:rPr>
                <w:rFonts w:ascii="Republika" w:hAnsi="Republika"/>
              </w:rPr>
              <w:t xml:space="preserve">v obdobju 2021 – 2027 v Sloveniji (v nadaljevanju: Navodila PT MDDSZ), ki so objavljena na spletni strani: </w:t>
            </w:r>
            <w:bookmarkStart w:id="276" w:name="_Hlk153355491"/>
            <w:r w:rsidRPr="003519B3">
              <w:rPr>
                <w:rFonts w:ascii="Republika" w:hAnsi="Republika"/>
              </w:rPr>
              <w:fldChar w:fldCharType="begin"/>
            </w:r>
            <w:r w:rsidRPr="003519B3">
              <w:rPr>
                <w:rFonts w:ascii="Republika" w:hAnsi="Republika"/>
              </w:rPr>
              <w:instrText xml:space="preserve"> HYPERLINK "https://www.gov.si/drzavni-organi/ministrstva/ministrstvo-za-delo-druzino-socialne-zadeve-in-enake-moznosti/o-ministrstvu/urad-za-izvajanje-kohezijske-politike/" </w:instrText>
            </w:r>
            <w:r w:rsidRPr="003519B3">
              <w:rPr>
                <w:rFonts w:ascii="Republika" w:hAnsi="Republika"/>
              </w:rPr>
            </w:r>
            <w:r w:rsidRPr="003519B3">
              <w:rPr>
                <w:rFonts w:ascii="Republika" w:hAnsi="Republika"/>
              </w:rPr>
              <w:fldChar w:fldCharType="separate"/>
            </w:r>
            <w:r w:rsidRPr="003519B3">
              <w:rPr>
                <w:rStyle w:val="Hiperpovezava"/>
                <w:rFonts w:ascii="Republika" w:hAnsi="Republika"/>
              </w:rPr>
              <w:t>https://www.gov.si/drzavni-organi/ministrstva/ministrstvo-za-delo-druzino-socialne-zadeve-in-enake-moznosti/o-ministrstvu/urad-za-izvajanje-kohezijske-politike</w:t>
            </w:r>
            <w:bookmarkEnd w:id="276"/>
            <w:r w:rsidRPr="003519B3">
              <w:rPr>
                <w:rStyle w:val="Hiperpovezava"/>
                <w:rFonts w:ascii="Republika" w:hAnsi="Republika"/>
              </w:rPr>
              <w:t>/</w:t>
            </w:r>
            <w:r w:rsidRPr="003519B3">
              <w:rPr>
                <w:rFonts w:ascii="Republika" w:hAnsi="Republika"/>
              </w:rPr>
              <w:fldChar w:fldCharType="end"/>
            </w:r>
            <w:bookmarkEnd w:id="275"/>
            <w:r w:rsidRPr="003519B3">
              <w:rPr>
                <w:rFonts w:ascii="Republika" w:hAnsi="Republika"/>
              </w:rPr>
              <w:t xml:space="preserve">. </w:t>
            </w:r>
          </w:p>
          <w:p w14:paraId="34D86E28" w14:textId="77777777" w:rsidR="007B6326" w:rsidRPr="003519B3" w:rsidRDefault="007B6326" w:rsidP="004F71D5">
            <w:pPr>
              <w:spacing w:line="276" w:lineRule="auto"/>
              <w:ind w:left="720"/>
              <w:contextualSpacing/>
              <w:rPr>
                <w:rFonts w:ascii="Republika" w:hAnsi="Republika"/>
              </w:rPr>
            </w:pPr>
            <w:r w:rsidRPr="003519B3">
              <w:rPr>
                <w:rFonts w:ascii="Republika" w:hAnsi="Republika"/>
              </w:rPr>
              <w:t>V navodilih so v skladu z evropsko in nacionalno zakonodajo s področja izvajanja evropske kohezijske politike podane temeljne informacije, usmeritve in pravila za izvajanje operacij PEKP v obdobju 2021-2027 v Sloveniji, ki so jih upravičenci pri svojem delu dolžni upoštevati. Navodila na podlagi navodil OU podrobneje opredeljujejo pravila in postopke, ki so jih upravičenci dolžni upoštevati pri izvajanju operacij in postopke uveljavljanja stroškov, spremljanja in poročanja;</w:t>
            </w:r>
          </w:p>
          <w:p w14:paraId="6E06CAB2" w14:textId="77777777" w:rsidR="007B6326" w:rsidRPr="003519B3" w:rsidRDefault="007B6326" w:rsidP="00B71D0A">
            <w:pPr>
              <w:numPr>
                <w:ilvl w:val="0"/>
                <w:numId w:val="37"/>
              </w:numPr>
              <w:spacing w:after="160" w:line="276" w:lineRule="auto"/>
              <w:contextualSpacing/>
              <w:rPr>
                <w:rFonts w:ascii="Republika" w:hAnsi="Republika"/>
              </w:rPr>
            </w:pPr>
            <w:r w:rsidRPr="003519B3">
              <w:rPr>
                <w:rFonts w:ascii="Republika" w:hAnsi="Republika"/>
              </w:rPr>
              <w:t xml:space="preserve">Navodila Službe za kontrole Ministrstva za delo, družino, socialne zadeve in enake možnosti za izvajanje upravljalnih preverjanj po 74. členu Uredbe 2021/1060/EU v okviru PEKP 2021–2027 v Sloveniji, ki so objavljena na spletni strani </w:t>
            </w:r>
            <w:hyperlink r:id="rId79" w:history="1">
              <w:r w:rsidRPr="003519B3">
                <w:rPr>
                  <w:rStyle w:val="Hiperpovezava"/>
                  <w:rFonts w:ascii="Republika" w:hAnsi="Republika"/>
                </w:rPr>
                <w:t>https://www.gov.si/drzavni-organi/ministrstva/ministrstvo-za-delo-druzino-socialne-zadeve-in-enake-moznosti/o-ministrstvu/urad-za-izvajanje-kohezijske-politike/</w:t>
              </w:r>
            </w:hyperlink>
            <w:r w:rsidRPr="003519B3">
              <w:rPr>
                <w:rFonts w:ascii="Republika" w:hAnsi="Republika"/>
              </w:rPr>
              <w:t>. Navodila so namenjena Službi za kontrole Urada za izvajanje kohezijske politike MDDSZ za izvajanje upravljalnih preverjanj po 74. členu Uredbe 2021/1060/EU. Predmet navodil je podrobnejša določitev postopkov v okviru izvedbe upravljalnih preverjanj. Navodila so namenjena tudi ostalim službam MDDSZ, ki izvajajo naloge in dejavnosti, financirane iz PEKP in upravičencem, ki so vključeni v izbor in izvajanje operacij;</w:t>
            </w:r>
          </w:p>
          <w:p w14:paraId="159B0A86" w14:textId="77777777" w:rsidR="007B6326" w:rsidRPr="003519B3" w:rsidRDefault="007B6326" w:rsidP="00B71D0A">
            <w:pPr>
              <w:numPr>
                <w:ilvl w:val="0"/>
                <w:numId w:val="37"/>
              </w:numPr>
              <w:spacing w:line="276" w:lineRule="auto"/>
              <w:contextualSpacing/>
              <w:rPr>
                <w:rFonts w:ascii="Republika" w:hAnsi="Republika"/>
              </w:rPr>
            </w:pPr>
            <w:r w:rsidRPr="003519B3">
              <w:rPr>
                <w:rFonts w:ascii="Republika" w:hAnsi="Republika"/>
              </w:rPr>
              <w:t xml:space="preserve">Navodila in smernice OU, dostopna na </w:t>
            </w:r>
            <w:hyperlink r:id="rId80" w:history="1">
              <w:r w:rsidRPr="003519B3">
                <w:rPr>
                  <w:rStyle w:val="Hiperpovezava"/>
                  <w:rFonts w:ascii="Republika" w:hAnsi="Republika"/>
                </w:rPr>
                <w:t>https://evropskasredstva.si/evropska-kohezijska-politika/navodila-in-smernice/</w:t>
              </w:r>
            </w:hyperlink>
            <w:r w:rsidRPr="003519B3">
              <w:rPr>
                <w:rFonts w:ascii="Republika" w:hAnsi="Republika"/>
              </w:rPr>
              <w:t>.</w:t>
            </w:r>
          </w:p>
          <w:p w14:paraId="77EF73E5" w14:textId="77777777" w:rsidR="007B6326" w:rsidRPr="003519B3" w:rsidRDefault="007B6326" w:rsidP="004F71D5">
            <w:pPr>
              <w:spacing w:line="276" w:lineRule="auto"/>
              <w:contextualSpacing/>
              <w:rPr>
                <w:rFonts w:ascii="Republika" w:hAnsi="Republika"/>
              </w:rPr>
            </w:pPr>
          </w:p>
        </w:tc>
      </w:tr>
      <w:tr w:rsidR="007B6326" w:rsidRPr="003519B3" w14:paraId="448248BE" w14:textId="77777777" w:rsidTr="004F71D5">
        <w:trPr>
          <w:trHeight w:val="374"/>
        </w:trPr>
        <w:tc>
          <w:tcPr>
            <w:tcW w:w="9067" w:type="dxa"/>
            <w:shd w:val="clear" w:color="auto" w:fill="F2F2F2" w:themeFill="background1" w:themeFillShade="F2"/>
            <w:tcMar>
              <w:left w:w="57" w:type="dxa"/>
              <w:right w:w="57" w:type="dxa"/>
            </w:tcMar>
            <w:vAlign w:val="center"/>
          </w:tcPr>
          <w:p w14:paraId="3DC83411" w14:textId="77777777" w:rsidR="007B6326" w:rsidRPr="003519B3" w:rsidRDefault="007B6326" w:rsidP="00B71D0A">
            <w:pPr>
              <w:numPr>
                <w:ilvl w:val="0"/>
                <w:numId w:val="23"/>
              </w:numPr>
              <w:contextualSpacing/>
              <w:jc w:val="left"/>
              <w:rPr>
                <w:rFonts w:ascii="Republika" w:hAnsi="Republika" w:cstheme="minorHAnsi"/>
                <w:b/>
                <w:i/>
              </w:rPr>
            </w:pPr>
            <w:r w:rsidRPr="003519B3">
              <w:rPr>
                <w:rFonts w:ascii="Republika" w:hAnsi="Republika" w:cstheme="minorHAnsi"/>
                <w:b/>
              </w:rPr>
              <w:t>V okviru vloge upravičenca (če jo izvaja)</w:t>
            </w:r>
            <w:r w:rsidRPr="003519B3">
              <w:rPr>
                <w:rFonts w:ascii="Republika" w:hAnsi="Republika" w:cstheme="minorHAnsi"/>
                <w:b/>
                <w:vertAlign w:val="superscript"/>
              </w:rPr>
              <w:footnoteReference w:id="13"/>
            </w:r>
            <w:r w:rsidRPr="003519B3">
              <w:rPr>
                <w:rFonts w:ascii="Republika" w:hAnsi="Republika" w:cstheme="minorHAnsi"/>
                <w:b/>
              </w:rPr>
              <w:t>:</w:t>
            </w:r>
          </w:p>
        </w:tc>
      </w:tr>
      <w:tr w:rsidR="007B6326" w:rsidRPr="003519B3" w14:paraId="2C4C0AB1" w14:textId="77777777" w:rsidTr="004F71D5">
        <w:trPr>
          <w:trHeight w:val="1137"/>
        </w:trPr>
        <w:tc>
          <w:tcPr>
            <w:tcW w:w="9067" w:type="dxa"/>
            <w:shd w:val="clear" w:color="auto" w:fill="auto"/>
            <w:tcMar>
              <w:left w:w="57" w:type="dxa"/>
              <w:right w:w="57" w:type="dxa"/>
            </w:tcMar>
          </w:tcPr>
          <w:p w14:paraId="552D6F53" w14:textId="77777777" w:rsidR="007B6326" w:rsidRPr="003519B3" w:rsidRDefault="007B6326" w:rsidP="004F71D5">
            <w:pPr>
              <w:spacing w:line="276" w:lineRule="auto"/>
              <w:rPr>
                <w:rFonts w:ascii="Republika" w:hAnsi="Republika" w:cstheme="minorHAnsi"/>
                <w:i/>
              </w:rPr>
            </w:pPr>
          </w:p>
          <w:p w14:paraId="4B1495DF" w14:textId="77777777" w:rsidR="007B6326" w:rsidRPr="003519B3" w:rsidRDefault="007B6326" w:rsidP="004F71D5">
            <w:pPr>
              <w:spacing w:line="276" w:lineRule="auto"/>
              <w:rPr>
                <w:rFonts w:ascii="Republika" w:hAnsi="Republika"/>
              </w:rPr>
            </w:pPr>
            <w:r w:rsidRPr="003519B3">
              <w:rPr>
                <w:rFonts w:ascii="Republika" w:eastAsia="Times New Roman" w:hAnsi="Republika" w:cstheme="minorHAnsi"/>
                <w:lang w:eastAsia="sl-SI"/>
              </w:rPr>
              <w:t>V primerih, ko</w:t>
            </w:r>
            <w:r w:rsidRPr="003519B3">
              <w:rPr>
                <w:rFonts w:ascii="Republika" w:hAnsi="Republika"/>
              </w:rPr>
              <w:t xml:space="preserve"> MDDSZ nastopa v vlogi upravičenca (razvidno iz organigrama), se ločitev funkcij upravljanja in nadzora na eni strani ter izvajanja na drugi strani, zagotovi z delitvijo teh vrst nalog med notranje organizacijske enote MDDSZ, in sicer NOE, ki nastopa v vlogi upravičenca izvaja naloge priprave in izvajanja operacij. NOE, ki nastopajo v vlogi PT, pa izvajajo naloge nadzora (administrativno preverjanje po 74. čl. Uredbe 2021/1060/EU). Vsi JU morajo ravnati v skladu s Kodeksom ravnanja javnih uslužbencev ter pridobljene informacije, podatke in spoznanja varovati kot poklicno skrivnost ter dosledno spoštovati načela varovanja osebnih podatkov ter drugo področno zakonodajo in interne akte MDDSZ.   </w:t>
            </w:r>
          </w:p>
          <w:p w14:paraId="6FC67A3B" w14:textId="77777777" w:rsidR="007B6326" w:rsidRPr="003519B3" w:rsidRDefault="007B6326" w:rsidP="004F71D5">
            <w:pPr>
              <w:spacing w:line="276" w:lineRule="auto"/>
              <w:rPr>
                <w:rFonts w:ascii="Republika" w:hAnsi="Republika" w:cstheme="minorHAnsi"/>
                <w:i/>
              </w:rPr>
            </w:pPr>
          </w:p>
        </w:tc>
      </w:tr>
    </w:tbl>
    <w:p w14:paraId="7C42F972" w14:textId="77777777" w:rsidR="007B6326" w:rsidRPr="003519B3" w:rsidRDefault="007B6326" w:rsidP="007B6326">
      <w:pPr>
        <w:jc w:val="left"/>
        <w:rPr>
          <w:rFonts w:ascii="Republika" w:hAnsi="Republika"/>
        </w:rPr>
      </w:pPr>
    </w:p>
    <w:p w14:paraId="30687FC1" w14:textId="77777777" w:rsidR="007B6326" w:rsidRPr="003519B3" w:rsidRDefault="007B6326" w:rsidP="007B6326">
      <w:pPr>
        <w:pStyle w:val="Odstavekseznama"/>
        <w:keepNext/>
        <w:keepLines/>
        <w:numPr>
          <w:ilvl w:val="2"/>
          <w:numId w:val="15"/>
        </w:numPr>
        <w:spacing w:before="40" w:after="0"/>
        <w:ind w:left="709" w:hanging="709"/>
        <w:outlineLvl w:val="2"/>
        <w:rPr>
          <w:rFonts w:ascii="Republika" w:eastAsiaTheme="majorEastAsia" w:hAnsi="Republika" w:cstheme="majorBidi"/>
          <w:color w:val="2E74B5" w:themeColor="accent1" w:themeShade="BF"/>
        </w:rPr>
      </w:pPr>
      <w:bookmarkStart w:id="277" w:name="_Toc132278988"/>
      <w:bookmarkStart w:id="278" w:name="_Toc140836688"/>
      <w:bookmarkStart w:id="279" w:name="_Toc154140092"/>
      <w:bookmarkStart w:id="280" w:name="_Toc187237988"/>
      <w:bookmarkStart w:id="281" w:name="_Toc216420069"/>
      <w:r w:rsidRPr="003519B3">
        <w:rPr>
          <w:rFonts w:ascii="Republika" w:eastAsiaTheme="majorEastAsia" w:hAnsi="Republika" w:cstheme="majorBidi"/>
          <w:color w:val="2E74B5" w:themeColor="accent1" w:themeShade="BF"/>
          <w:sz w:val="24"/>
          <w:szCs w:val="24"/>
        </w:rPr>
        <w:t>OPIS POSTOPKOV ZA NAČRTOVANJE, IZBOR, POTRJEVANJE, IZVAJANJE, SPREMLJANJE IN</w:t>
      </w:r>
      <w:r w:rsidRPr="003519B3">
        <w:rPr>
          <w:rFonts w:ascii="Republika" w:eastAsiaTheme="majorEastAsia" w:hAnsi="Republika" w:cstheme="majorBidi"/>
          <w:color w:val="2E74B5" w:themeColor="accent1" w:themeShade="BF"/>
        </w:rPr>
        <w:t xml:space="preserve"> PREVERJANJE OPERACIJ</w:t>
      </w:r>
      <w:bookmarkEnd w:id="277"/>
      <w:bookmarkEnd w:id="278"/>
      <w:bookmarkEnd w:id="279"/>
      <w:bookmarkEnd w:id="280"/>
      <w:bookmarkEnd w:id="281"/>
    </w:p>
    <w:p w14:paraId="33F9D3F9" w14:textId="77777777" w:rsidR="007B6326" w:rsidRPr="003519B3" w:rsidRDefault="007B6326" w:rsidP="007B6326">
      <w:pPr>
        <w:jc w:val="left"/>
        <w:rPr>
          <w:rFonts w:ascii="Republika" w:hAnsi="Republika"/>
        </w:rPr>
      </w:pPr>
    </w:p>
    <w:p w14:paraId="1245CE87" w14:textId="77777777" w:rsidR="007B6326" w:rsidRPr="003519B3" w:rsidRDefault="007B6326" w:rsidP="007B6326">
      <w:pPr>
        <w:spacing w:line="276" w:lineRule="auto"/>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1B10C712" w14:textId="77777777" w:rsidR="007B6326" w:rsidRPr="003519B3" w:rsidRDefault="007B6326" w:rsidP="007B6326">
      <w:pPr>
        <w:spacing w:line="276" w:lineRule="auto"/>
        <w:rPr>
          <w:rFonts w:ascii="Republika" w:hAnsi="Republika" w:cs="Arial"/>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6DB1AF97" w14:textId="77777777" w:rsidR="007B6326" w:rsidRPr="003519B3" w:rsidRDefault="007B6326" w:rsidP="007B6326">
      <w:pPr>
        <w:spacing w:after="80"/>
        <w:rPr>
          <w:rFonts w:ascii="Republika" w:hAnsi="Republika"/>
          <w:b/>
        </w:rPr>
      </w:pPr>
    </w:p>
    <w:p w14:paraId="54AA1A95" w14:textId="7DFAC2DF" w:rsidR="007B6326" w:rsidRPr="003519B3" w:rsidRDefault="007B6326" w:rsidP="007B6326">
      <w:pPr>
        <w:pStyle w:val="Napis"/>
        <w:jc w:val="both"/>
        <w:rPr>
          <w:szCs w:val="22"/>
        </w:rPr>
      </w:pPr>
      <w:bookmarkStart w:id="282" w:name="_Toc154139789"/>
      <w:bookmarkStart w:id="283" w:name="_Toc187222646"/>
      <w:bookmarkStart w:id="284" w:name="_Toc216419647"/>
      <w:r w:rsidRPr="003519B3">
        <w:t xml:space="preserve">Tabela </w:t>
      </w:r>
      <w:r w:rsidRPr="003519B3">
        <w:fldChar w:fldCharType="begin"/>
      </w:r>
      <w:r w:rsidRPr="003519B3">
        <w:instrText xml:space="preserve"> SEQ Tabela \* ARABIC </w:instrText>
      </w:r>
      <w:r w:rsidRPr="003519B3">
        <w:fldChar w:fldCharType="separate"/>
      </w:r>
      <w:r w:rsidR="00830928">
        <w:rPr>
          <w:noProof/>
        </w:rPr>
        <w:t>6</w:t>
      </w:r>
      <w:r w:rsidRPr="003519B3">
        <w:fldChar w:fldCharType="end"/>
      </w:r>
      <w:r w:rsidRPr="003519B3">
        <w:rPr>
          <w:szCs w:val="22"/>
        </w:rPr>
        <w:t>: Opis postopkov PT MDDSZ za posamezne načine izbora operacij (NIO) in administrativno preverjanje zahtevkov za izplačilo (ZZI)</w:t>
      </w:r>
      <w:bookmarkEnd w:id="282"/>
      <w:bookmarkEnd w:id="283"/>
      <w:bookmarkEnd w:id="284"/>
    </w:p>
    <w:tbl>
      <w:tblPr>
        <w:tblStyle w:val="Tabelamrea"/>
        <w:tblW w:w="9067" w:type="dxa"/>
        <w:tblLook w:val="04A0" w:firstRow="1" w:lastRow="0" w:firstColumn="1" w:lastColumn="0" w:noHBand="0" w:noVBand="1"/>
      </w:tblPr>
      <w:tblGrid>
        <w:gridCol w:w="9067"/>
      </w:tblGrid>
      <w:tr w:rsidR="007B6326" w:rsidRPr="003519B3" w14:paraId="2495BCB3" w14:textId="77777777" w:rsidTr="004F71D5">
        <w:trPr>
          <w:trHeight w:val="430"/>
        </w:trPr>
        <w:tc>
          <w:tcPr>
            <w:tcW w:w="9067" w:type="dxa"/>
            <w:shd w:val="clear" w:color="auto" w:fill="F2F2F2" w:themeFill="background1" w:themeFillShade="F2"/>
            <w:tcMar>
              <w:left w:w="57" w:type="dxa"/>
              <w:right w:w="57" w:type="dxa"/>
            </w:tcMar>
            <w:vAlign w:val="center"/>
          </w:tcPr>
          <w:p w14:paraId="1CCAA12B" w14:textId="77777777" w:rsidR="007B6326" w:rsidRPr="003519B3" w:rsidRDefault="007B6326" w:rsidP="00B71D0A">
            <w:pPr>
              <w:numPr>
                <w:ilvl w:val="0"/>
                <w:numId w:val="27"/>
              </w:numPr>
              <w:spacing w:line="276" w:lineRule="auto"/>
              <w:contextualSpacing/>
              <w:jc w:val="left"/>
              <w:rPr>
                <w:rFonts w:ascii="Republika" w:hAnsi="Republika"/>
                <w:b/>
              </w:rPr>
            </w:pPr>
            <w:r w:rsidRPr="003519B3">
              <w:rPr>
                <w:rFonts w:ascii="Republika" w:hAnsi="Republika"/>
                <w:b/>
              </w:rPr>
              <w:t>Ministrstvo je posredniško telo, ki izvaja javni razpis / javni poziv</w:t>
            </w:r>
          </w:p>
        </w:tc>
      </w:tr>
      <w:tr w:rsidR="007B6326" w:rsidRPr="003519B3" w14:paraId="5BF72E16" w14:textId="77777777" w:rsidTr="004F71D5">
        <w:tc>
          <w:tcPr>
            <w:tcW w:w="9067" w:type="dxa"/>
            <w:tcMar>
              <w:left w:w="57" w:type="dxa"/>
              <w:right w:w="57" w:type="dxa"/>
            </w:tcMar>
          </w:tcPr>
          <w:p w14:paraId="1F74DCD8" w14:textId="77777777" w:rsidR="007B6326" w:rsidRPr="003519B3" w:rsidRDefault="007B6326" w:rsidP="004F71D5">
            <w:pPr>
              <w:spacing w:line="276" w:lineRule="auto"/>
              <w:rPr>
                <w:rFonts w:ascii="Republika" w:hAnsi="Republika"/>
              </w:rPr>
            </w:pPr>
            <w:bookmarkStart w:id="285" w:name="_Toc120525998"/>
            <w:bookmarkStart w:id="286" w:name="_Toc120618693"/>
          </w:p>
          <w:p w14:paraId="61491EB0" w14:textId="77777777" w:rsidR="007B6326" w:rsidRPr="003519B3" w:rsidRDefault="007B6326" w:rsidP="004F71D5">
            <w:pPr>
              <w:spacing w:line="276" w:lineRule="auto"/>
              <w:rPr>
                <w:rFonts w:ascii="Republika" w:hAnsi="Republika"/>
                <w:b/>
                <w:u w:val="single"/>
              </w:rPr>
            </w:pPr>
            <w:r w:rsidRPr="003519B3">
              <w:rPr>
                <w:rFonts w:ascii="Republika" w:hAnsi="Republika"/>
                <w:b/>
                <w:u w:val="single"/>
              </w:rPr>
              <w:t>NAČIN IZBORA – opis postopka:</w:t>
            </w:r>
          </w:p>
          <w:p w14:paraId="4D2B2612" w14:textId="77777777" w:rsidR="007B6326" w:rsidRPr="003519B3" w:rsidRDefault="007B6326" w:rsidP="004F71D5">
            <w:pPr>
              <w:spacing w:line="276" w:lineRule="auto"/>
              <w:rPr>
                <w:rFonts w:ascii="Republika" w:hAnsi="Republika" w:cs="Arial"/>
              </w:rPr>
            </w:pPr>
          </w:p>
          <w:p w14:paraId="0B605C1B" w14:textId="77777777" w:rsidR="007B6326" w:rsidRPr="003519B3" w:rsidRDefault="007B6326" w:rsidP="00B71D0A">
            <w:pPr>
              <w:numPr>
                <w:ilvl w:val="0"/>
                <w:numId w:val="33"/>
              </w:numPr>
              <w:spacing w:line="276" w:lineRule="auto"/>
              <w:ind w:left="709" w:hanging="425"/>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bookmarkEnd w:id="285"/>
            <w:bookmarkEnd w:id="286"/>
          </w:p>
          <w:p w14:paraId="0ABA29F0"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 xml:space="preserve">Vsebinska NOE direktorata MDDSZ pripravi sklep o imenovanju strokovne komisije za izvedbo postopka javnega razpisa (v nadaljevanju: SOK) in ga posreduje odgovorni osebi MDDSZ v potrditev. </w:t>
            </w:r>
          </w:p>
          <w:p w14:paraId="22E7A385"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 xml:space="preserve">Vsebinska NOE v sodelovanju s SKo Urada pripravi osnutek javnega razpisa, ga uskladi z vsemi tremi NOE Urada, vnese podatke v IS OU e-MA2 ter javni razpis posreduje SOK, ki oceni, ali je mogoče pričakovati uspešen javni razpis. </w:t>
            </w:r>
          </w:p>
          <w:p w14:paraId="2B78FC29"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 xml:space="preserve">SKo posreduje vlogo MDDSZ za odločitev o podpori javnega razpisa, skupaj z obveznimi prilogami, v potrditev OU. </w:t>
            </w:r>
          </w:p>
          <w:p w14:paraId="5B6E7860"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 xml:space="preserve">Po prejemu odločitve OU o podpori javnega razpisa, vsebinsko pristojna NOE MDDSZ poskrbi za objavo javnega razpisa v skladu z veljavno zakonodajo. </w:t>
            </w:r>
          </w:p>
          <w:p w14:paraId="380CDFA8"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 xml:space="preserve">SOK opravi odpiranje, pregled in ocenitev vlog prijaviteljev na javni razpis in pripravi predlog prejemnikov sredstev. </w:t>
            </w:r>
          </w:p>
          <w:p w14:paraId="60ECEF45"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lastRenderedPageBreak/>
              <w:t>Predstojnik MDDSZ podpiše sklepe o izboru oz. neizboru, vsebinsko pristojna NOE sklepe posreduje prijaviteljem in rezultate objavi na spletnih straneh MDDSZ.</w:t>
            </w:r>
          </w:p>
          <w:p w14:paraId="7CA40F97"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SF Urada na podlagi prejete odločitve OU in rezultatov izbora operacij pripravi vlogo za uvrstitev projekta(ov) v NRP in jo posreduje v potrditev OU in soglasje MF.</w:t>
            </w:r>
          </w:p>
          <w:p w14:paraId="3CF718C7"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Vsebinsko pristojna NOE objavi seznam upravičencev na spletni strani MDDSZ</w:t>
            </w:r>
            <w:r w:rsidRPr="003519B3">
              <w:rPr>
                <w:rFonts w:ascii="Republika" w:hAnsi="Republika"/>
              </w:rPr>
              <w:t xml:space="preserve"> </w:t>
            </w:r>
            <w:r w:rsidRPr="003519B3">
              <w:rPr>
                <w:rFonts w:ascii="Republika" w:eastAsia="Calibri" w:hAnsi="Republika" w:cs="Arial"/>
              </w:rPr>
              <w:t>ter vnese podatke v IS OU e-MA2.</w:t>
            </w:r>
          </w:p>
          <w:p w14:paraId="6E7E6D1F"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SK Urada izvede preverjanje izvedenega postopka javnega razpisa, najkasneje pred prvim izplačilom posameznemu upravičencu.</w:t>
            </w:r>
          </w:p>
          <w:p w14:paraId="032D2E82"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Predstojnik MDDSZ podpiše pogodbe o sofinanciranju z izbranimi prijavitelji (upravičenci), SF pripravi FEP-e na podlagi predvidene finančne dinamike in pravne podlage za prenos v e-MA2.</w:t>
            </w:r>
          </w:p>
          <w:p w14:paraId="775DE898" w14:textId="77777777" w:rsidR="007B6326" w:rsidRPr="003519B3" w:rsidRDefault="007B6326" w:rsidP="00B71D0A">
            <w:pPr>
              <w:numPr>
                <w:ilvl w:val="0"/>
                <w:numId w:val="38"/>
              </w:numPr>
              <w:spacing w:line="276" w:lineRule="auto"/>
              <w:rPr>
                <w:rFonts w:ascii="Republika" w:eastAsia="Calibri" w:hAnsi="Republika" w:cs="Arial"/>
              </w:rPr>
            </w:pPr>
            <w:r w:rsidRPr="003519B3">
              <w:rPr>
                <w:rFonts w:ascii="Republika" w:eastAsia="Calibri" w:hAnsi="Republika" w:cs="Arial"/>
              </w:rPr>
              <w:t xml:space="preserve">PT pripravi in objavi Navodila PT MDDSZ na spletni strani </w:t>
            </w:r>
            <w:hyperlink r:id="rId81" w:history="1">
              <w:r w:rsidRPr="003519B3">
                <w:rPr>
                  <w:rStyle w:val="Hiperpovezava"/>
                  <w:rFonts w:ascii="Republika" w:eastAsia="Calibri" w:hAnsi="Republika" w:cs="Arial"/>
                </w:rPr>
                <w:t>NAVODILO</w:t>
              </w:r>
            </w:hyperlink>
            <w:r w:rsidRPr="003519B3">
              <w:rPr>
                <w:rFonts w:ascii="Republika" w:eastAsia="Calibri" w:hAnsi="Republika" w:cs="Arial"/>
              </w:rPr>
              <w:t xml:space="preserve"> (</w:t>
            </w:r>
            <w:hyperlink r:id="rId82" w:history="1">
              <w:r w:rsidRPr="003519B3">
                <w:rPr>
                  <w:rStyle w:val="Hiperpovezava"/>
                  <w:rFonts w:ascii="Republika" w:eastAsia="Calibri" w:hAnsi="Republika" w:cs="Arial"/>
                </w:rPr>
                <w:t>https://www.gov.si/assets/ministrstva/MDDSZ/Urad-za-izvajanje-EKP/Navodila-MDDSZ/Navodilo_PT_ver-1-3_cp.pdf</w:t>
              </w:r>
            </w:hyperlink>
            <w:r w:rsidRPr="003519B3">
              <w:rPr>
                <w:rFonts w:ascii="Republika" w:eastAsia="Calibri" w:hAnsi="Republika" w:cs="Arial"/>
              </w:rPr>
              <w:t xml:space="preserve">). </w:t>
            </w:r>
          </w:p>
          <w:p w14:paraId="68B11856" w14:textId="77777777" w:rsidR="007B6326" w:rsidRPr="003519B3" w:rsidRDefault="007B6326" w:rsidP="004F71D5">
            <w:pPr>
              <w:spacing w:line="276" w:lineRule="auto"/>
              <w:rPr>
                <w:rFonts w:ascii="Republika" w:hAnsi="Republika" w:cs="Arial"/>
              </w:rPr>
            </w:pPr>
          </w:p>
          <w:p w14:paraId="6CFF9B98" w14:textId="77777777" w:rsidR="007B6326" w:rsidRPr="003519B3" w:rsidRDefault="007B6326" w:rsidP="00B71D0A">
            <w:pPr>
              <w:numPr>
                <w:ilvl w:val="0"/>
                <w:numId w:val="34"/>
              </w:numPr>
              <w:spacing w:line="276" w:lineRule="auto"/>
              <w:ind w:left="709" w:hanging="425"/>
              <w:contextualSpacing/>
              <w:rPr>
                <w:rFonts w:ascii="Republika" w:hAnsi="Republika" w:cs="Arial"/>
                <w:b/>
              </w:rPr>
            </w:pPr>
            <w:bookmarkStart w:id="287" w:name="_Toc120525999"/>
            <w:bookmarkStart w:id="288" w:name="_Toc120618694"/>
            <w:r w:rsidRPr="003519B3">
              <w:rPr>
                <w:rFonts w:ascii="Republika" w:hAnsi="Republika" w:cs="Arial"/>
                <w:b/>
              </w:rPr>
              <w:t>Naloge upravičenca:</w:t>
            </w:r>
            <w:bookmarkEnd w:id="287"/>
            <w:bookmarkEnd w:id="288"/>
          </w:p>
          <w:p w14:paraId="2500F5D4" w14:textId="77777777" w:rsidR="007B6326" w:rsidRPr="003519B3" w:rsidRDefault="007B6326" w:rsidP="00B71D0A">
            <w:pPr>
              <w:numPr>
                <w:ilvl w:val="0"/>
                <w:numId w:val="39"/>
              </w:numPr>
              <w:spacing w:line="276" w:lineRule="auto"/>
              <w:rPr>
                <w:rFonts w:ascii="Republika" w:eastAsia="Calibri" w:hAnsi="Republika" w:cs="Arial"/>
              </w:rPr>
            </w:pPr>
            <w:r w:rsidRPr="003519B3">
              <w:rPr>
                <w:rFonts w:ascii="Republika" w:eastAsia="Calibri" w:hAnsi="Republika" w:cs="Arial"/>
              </w:rPr>
              <w:t xml:space="preserve">Prijavitelj pripravi vlogo za prijavo na javni razpis in jo, skupaj z vsemi zahtevanimi prilogami, posreduje MDDSZ. </w:t>
            </w:r>
          </w:p>
          <w:p w14:paraId="30E3972A" w14:textId="77777777" w:rsidR="007B6326" w:rsidRPr="003519B3" w:rsidRDefault="007B6326" w:rsidP="00B71D0A">
            <w:pPr>
              <w:numPr>
                <w:ilvl w:val="0"/>
                <w:numId w:val="39"/>
              </w:numPr>
              <w:spacing w:line="276" w:lineRule="auto"/>
              <w:contextualSpacing/>
              <w:rPr>
                <w:rFonts w:ascii="Republika" w:hAnsi="Republika" w:cs="Arial"/>
                <w:b/>
              </w:rPr>
            </w:pPr>
            <w:r w:rsidRPr="003519B3">
              <w:rPr>
                <w:rFonts w:ascii="Republika" w:hAnsi="Republika" w:cs="Arial"/>
              </w:rPr>
              <w:t>Upravičenec po podpisu pogodbe o sofinanciranju operacije izvaja ustrezne postopke za izvedbo načrtovanih aktivnosti operacije v skladu s pogodbo o sofinanciranju in določili javnega razpisa oziroma razpisne dokumentacije javnega razpisa,  nacionalno zakonodajo, Navodili OU in PT (postopki zaposlitev, postopki izbora zunanjih izvajalcev, poročanje, zaključevanje itd.).</w:t>
            </w:r>
          </w:p>
          <w:p w14:paraId="262AF53C" w14:textId="77777777" w:rsidR="007B6326" w:rsidRPr="003519B3" w:rsidRDefault="007B6326" w:rsidP="004F71D5">
            <w:pPr>
              <w:spacing w:line="276" w:lineRule="auto"/>
              <w:rPr>
                <w:rFonts w:ascii="Republika" w:hAnsi="Republika"/>
              </w:rPr>
            </w:pPr>
          </w:p>
          <w:p w14:paraId="590EC381" w14:textId="77777777" w:rsidR="007B6326" w:rsidRPr="003519B3" w:rsidRDefault="007B6326" w:rsidP="004F71D5">
            <w:pPr>
              <w:spacing w:line="276" w:lineRule="auto"/>
              <w:rPr>
                <w:rFonts w:ascii="Republika" w:hAnsi="Republika"/>
              </w:rPr>
            </w:pPr>
          </w:p>
          <w:p w14:paraId="266F1B5C" w14:textId="77777777" w:rsidR="007B6326" w:rsidRPr="003519B3" w:rsidRDefault="007B6326" w:rsidP="004F71D5">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0F7956B1" w14:textId="77777777" w:rsidR="007B6326" w:rsidRPr="003519B3" w:rsidRDefault="007B6326" w:rsidP="004F71D5">
            <w:pPr>
              <w:spacing w:line="276" w:lineRule="auto"/>
              <w:rPr>
                <w:rFonts w:ascii="Republika" w:hAnsi="Republika" w:cs="Arial"/>
              </w:rPr>
            </w:pPr>
          </w:p>
          <w:p w14:paraId="3CFF759B" w14:textId="77777777" w:rsidR="007B6326" w:rsidRPr="003519B3" w:rsidRDefault="007B6326" w:rsidP="00B71D0A">
            <w:pPr>
              <w:numPr>
                <w:ilvl w:val="0"/>
                <w:numId w:val="72"/>
              </w:numPr>
              <w:spacing w:line="276" w:lineRule="auto"/>
              <w:ind w:left="709" w:hanging="425"/>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2F4F82B7" w14:textId="77777777" w:rsidR="007B6326" w:rsidRPr="003519B3" w:rsidRDefault="007B6326" w:rsidP="004F71D5">
            <w:pPr>
              <w:spacing w:line="276" w:lineRule="auto"/>
              <w:ind w:left="709"/>
              <w:rPr>
                <w:rFonts w:ascii="Republika" w:hAnsi="Republika"/>
              </w:rPr>
            </w:pPr>
            <w:r w:rsidRPr="003519B3">
              <w:rPr>
                <w:rFonts w:ascii="Republika" w:hAnsi="Republika"/>
              </w:rPr>
              <w:t>V sklopu administrativnih preverjanj po 74. členu Uredbe 2021/1060/EU (z uporabo IS OU e-MA2) se upoštevajo vsi obstoječi postopki preverjanj po nacionalni zakonodaji, vzpostavljeni za sredstva državnega proračuna, ki se izvajajo ne glede na vir financiranja (državni ali evropski proračun).</w:t>
            </w:r>
          </w:p>
          <w:p w14:paraId="1856844B" w14:textId="77777777" w:rsidR="007B6326" w:rsidRPr="003519B3" w:rsidRDefault="007B6326" w:rsidP="004F71D5">
            <w:pPr>
              <w:spacing w:line="276" w:lineRule="auto"/>
              <w:ind w:left="709"/>
              <w:rPr>
                <w:rFonts w:ascii="Republika" w:hAnsi="Republika"/>
              </w:rPr>
            </w:pPr>
          </w:p>
          <w:p w14:paraId="4A1DF49B" w14:textId="77777777" w:rsidR="007B6326" w:rsidRPr="003519B3" w:rsidRDefault="007B6326" w:rsidP="004F71D5">
            <w:pPr>
              <w:spacing w:line="276" w:lineRule="auto"/>
              <w:ind w:left="709"/>
              <w:rPr>
                <w:rFonts w:ascii="Republika" w:hAnsi="Republika" w:cs="Arial"/>
              </w:rPr>
            </w:pPr>
            <w:r w:rsidRPr="003519B3">
              <w:rPr>
                <w:rFonts w:ascii="Republika" w:hAnsi="Republika" w:cs="Arial"/>
              </w:rPr>
              <w:t>Preverjanje zahtevkov za izplačilo se izvede pred izplačilom sredstev iz proračuna s pomočjo ustreznih kontrolnih listov. Način izvedbe administrativnega preverjanja je v skladu z metodologijo, ki jo potrdi OU. Del vzorčnega administrativnega preverjanja se lahko izvede tudi na terenu, kjer se dodatno preveri obstoj dokazil za izdatke vključene v ZZI.</w:t>
            </w:r>
          </w:p>
          <w:p w14:paraId="7A3DC375" w14:textId="77777777" w:rsidR="007B6326" w:rsidRPr="003519B3" w:rsidRDefault="007B6326" w:rsidP="004F71D5">
            <w:pPr>
              <w:spacing w:line="276" w:lineRule="auto"/>
              <w:ind w:left="709"/>
              <w:rPr>
                <w:rFonts w:ascii="Republika" w:hAnsi="Republika" w:cs="Arial"/>
              </w:rPr>
            </w:pPr>
          </w:p>
          <w:p w14:paraId="2E8067F3" w14:textId="77777777" w:rsidR="007B6326" w:rsidRPr="003519B3" w:rsidRDefault="007B6326" w:rsidP="004F71D5">
            <w:pPr>
              <w:spacing w:line="276" w:lineRule="auto"/>
              <w:ind w:left="709"/>
              <w:rPr>
                <w:rFonts w:ascii="Republika" w:hAnsi="Republika" w:cs="Arial"/>
              </w:rPr>
            </w:pPr>
            <w:r w:rsidRPr="003519B3">
              <w:rPr>
                <w:rFonts w:ascii="Republika" w:hAnsi="Republika" w:cs="Arial"/>
              </w:rPr>
              <w:t>Ključne vsebine administrativnih preverjanj so podrobneje opredeljene v Navodilih OU za izvajanje upravljalnih preverjanj in preverjanj opravljanja prenesenih nalog in se nanašajo na preverjanje:</w:t>
            </w:r>
          </w:p>
          <w:p w14:paraId="0F20A647"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skladnosti operacije s pogodbo o sofinanciranju, odločitvijo o podpori in javnim razpisom,</w:t>
            </w:r>
          </w:p>
          <w:p w14:paraId="7297B2D4"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spoštovanja nacionalne in EU zakonodaje z določenega področja ter</w:t>
            </w:r>
          </w:p>
          <w:p w14:paraId="40B46255" w14:textId="77777777" w:rsidR="007B6326" w:rsidRPr="003519B3" w:rsidRDefault="007B6326" w:rsidP="00B71D0A">
            <w:pPr>
              <w:pStyle w:val="Odstavekseznama"/>
              <w:numPr>
                <w:ilvl w:val="0"/>
                <w:numId w:val="76"/>
              </w:numPr>
              <w:spacing w:line="276" w:lineRule="auto"/>
              <w:rPr>
                <w:rFonts w:ascii="Republika" w:hAnsi="Republika" w:cs="Arial"/>
              </w:rPr>
            </w:pPr>
            <w:r w:rsidRPr="003519B3">
              <w:rPr>
                <w:rFonts w:ascii="Republika" w:eastAsia="Calibri" w:hAnsi="Republika" w:cs="Arial"/>
              </w:rPr>
              <w:t>ločenosti računovodskega spremljanja in evidentiranja poslovnih dogodkov, arhiviranja dokumentacije in ustreznost revizijske sledi</w:t>
            </w:r>
            <w:r w:rsidRPr="003519B3">
              <w:rPr>
                <w:rFonts w:ascii="Republika" w:hAnsi="Republika" w:cs="Arial"/>
              </w:rPr>
              <w:t>.</w:t>
            </w:r>
          </w:p>
          <w:p w14:paraId="632D1F55" w14:textId="77777777" w:rsidR="007B6326" w:rsidRPr="003519B3" w:rsidRDefault="007B6326" w:rsidP="004F71D5">
            <w:pPr>
              <w:spacing w:line="276" w:lineRule="auto"/>
              <w:ind w:left="649"/>
              <w:rPr>
                <w:rFonts w:ascii="Republika" w:hAnsi="Republika" w:cs="Arial"/>
              </w:rPr>
            </w:pPr>
            <w:r w:rsidRPr="003519B3">
              <w:rPr>
                <w:rFonts w:ascii="Republika" w:hAnsi="Republika"/>
              </w:rPr>
              <w:t xml:space="preserve"> </w:t>
            </w:r>
          </w:p>
          <w:p w14:paraId="5517F285" w14:textId="77777777" w:rsidR="007B6326" w:rsidRPr="003519B3" w:rsidRDefault="007B6326" w:rsidP="004F71D5">
            <w:pPr>
              <w:spacing w:line="276" w:lineRule="auto"/>
              <w:ind w:left="709"/>
              <w:rPr>
                <w:rFonts w:ascii="Republika" w:hAnsi="Republika" w:cs="Arial"/>
              </w:rPr>
            </w:pPr>
            <w:r w:rsidRPr="003519B3">
              <w:rPr>
                <w:rFonts w:ascii="Republika" w:hAnsi="Republika" w:cs="Arial"/>
              </w:rPr>
              <w:lastRenderedPageBreak/>
              <w:t>Administrativno preverjanje ZZI po 74. členu Uredbe 2021/1060/EU izvajajo skrbniki pogodb na vsebinskih direktoratih (ločenost funkcij izbora in preverjanja je zagotovljena) in Urad, pri čemer ZZI najprej preveri skrbnik pogodbe in sicer:</w:t>
            </w:r>
          </w:p>
          <w:p w14:paraId="12BFAEB6"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 xml:space="preserve">ali so stroški z operacijo neposredno povezani, so potrebni za njeno izvajanje in so v skladu s cilji in rezultati operacije; </w:t>
            </w:r>
          </w:p>
          <w:p w14:paraId="5E9E4027"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skladnost terminskega in finančnega izvajanja operacije s pogodbo o sofinanciranju;</w:t>
            </w:r>
          </w:p>
          <w:p w14:paraId="780FEF4E"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skladnost izvajanja aktivnosti s pogodbo o sofinanciranju in JR;</w:t>
            </w:r>
          </w:p>
          <w:p w14:paraId="165C8D0F"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izvedbo z vlogo predvidenih aktivnosti s področja zagotavljanja prepoznavnosti, preglednosti in komuniciranja;</w:t>
            </w:r>
          </w:p>
          <w:p w14:paraId="779C2687"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pravilnost izstavljenega ZZI in obveznih prilog;</w:t>
            </w:r>
          </w:p>
          <w:p w14:paraId="3C7EFE15"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umeščenost stroškov v ustrezno kategorijo oz. podkategorijo stroškov;</w:t>
            </w:r>
          </w:p>
          <w:p w14:paraId="6EE63AFA"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popolnost in ažurnost podatkov o operaciji v IS OU e-MA2;</w:t>
            </w:r>
          </w:p>
          <w:p w14:paraId="11717060"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doseganje kazalnikov.</w:t>
            </w:r>
          </w:p>
          <w:p w14:paraId="47F0C78D" w14:textId="77777777" w:rsidR="007B6326" w:rsidRPr="003519B3" w:rsidRDefault="007B6326" w:rsidP="004F71D5">
            <w:pPr>
              <w:spacing w:line="276" w:lineRule="auto"/>
              <w:ind w:left="649"/>
              <w:rPr>
                <w:rFonts w:ascii="Republika" w:hAnsi="Republika" w:cs="Arial"/>
              </w:rPr>
            </w:pPr>
          </w:p>
          <w:p w14:paraId="7B243A4B" w14:textId="77777777" w:rsidR="007B6326" w:rsidRPr="003519B3" w:rsidRDefault="007B6326" w:rsidP="004F71D5">
            <w:pPr>
              <w:spacing w:line="276" w:lineRule="auto"/>
              <w:ind w:left="709"/>
              <w:rPr>
                <w:rFonts w:ascii="Republika" w:hAnsi="Republika" w:cs="Arial"/>
              </w:rPr>
            </w:pPr>
            <w:r w:rsidRPr="003519B3">
              <w:rPr>
                <w:rFonts w:ascii="Republika" w:hAnsi="Republika" w:cs="Arial"/>
              </w:rPr>
              <w:t>Preverjanje se nadaljuje v SF Urada, ki preveri:</w:t>
            </w:r>
          </w:p>
          <w:p w14:paraId="37DD59CA"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skladnost podatkov na ZZI s podatki navedenimi v pogodbi o sofinanciranju oz. zadnjim veljavnim aneksom,</w:t>
            </w:r>
          </w:p>
          <w:p w14:paraId="41CA6EAD"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pravilnost izstavljenega ZZI: ustrezna številka FEP, ustreznost vrste stroškov glede na pogodbene aktivnosti, skladnost TRR na ZZI s pravno podlago,</w:t>
            </w:r>
          </w:p>
          <w:p w14:paraId="0E04C9F4"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da vrednost izstavljenega ZZI ne presega predvidenega plana sredstev v proračunu po FEP-PP,</w:t>
            </w:r>
          </w:p>
          <w:p w14:paraId="68C446B7"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ustreznost stopnje sofinanciranja ter pravilnost razmerja med izplačili v breme namenskih sredstev EU za kohezijsko politiko in v breme sredstev slovenske udeležbe.</w:t>
            </w:r>
          </w:p>
          <w:p w14:paraId="4CD9D9B5" w14:textId="77777777" w:rsidR="007B6326" w:rsidRPr="003519B3" w:rsidRDefault="007B6326" w:rsidP="004F71D5">
            <w:pPr>
              <w:spacing w:line="276" w:lineRule="auto"/>
              <w:ind w:left="649"/>
              <w:rPr>
                <w:rFonts w:ascii="Republika" w:eastAsia="Calibri" w:hAnsi="Republika" w:cs="Arial"/>
              </w:rPr>
            </w:pPr>
          </w:p>
          <w:p w14:paraId="5C81DEED" w14:textId="77777777" w:rsidR="007B6326" w:rsidRPr="003519B3" w:rsidRDefault="007B6326" w:rsidP="004F71D5">
            <w:pPr>
              <w:pStyle w:val="Style1"/>
              <w:numPr>
                <w:ilvl w:val="0"/>
                <w:numId w:val="0"/>
              </w:numPr>
              <w:tabs>
                <w:tab w:val="left" w:pos="1134"/>
              </w:tabs>
              <w:spacing w:after="0" w:line="276" w:lineRule="auto"/>
              <w:ind w:left="709"/>
              <w:jc w:val="both"/>
              <w:rPr>
                <w:rFonts w:ascii="Republika" w:hAnsi="Republika" w:cs="Arial"/>
              </w:rPr>
            </w:pPr>
            <w:r w:rsidRPr="003519B3">
              <w:rPr>
                <w:rFonts w:ascii="Republika" w:hAnsi="Republika" w:cs="Arial"/>
              </w:rPr>
              <w:t>Ostala področja preverjanj, kot so navedena v Navodilih OU o izvajanju upravljalnih preverjanj in preverjanj opravljanja prenesenih nalog, se izvajajo v SK Urada s posebnim poudarkom:</w:t>
            </w:r>
          </w:p>
          <w:p w14:paraId="7D5212B2"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na preverjanjih, da so izdatki za operacije resnično nastali in da je bilo blago  dobavljeno oziroma storitev opravljena;</w:t>
            </w:r>
          </w:p>
          <w:p w14:paraId="50A42662"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spoštovanje nacionalne in EU zakonodaje z določenega področja;</w:t>
            </w:r>
          </w:p>
          <w:p w14:paraId="446150D9"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ločenost računovodskega spremljanja in evidentiranja poslovnih dogodkov, arhiviranje dokumentacije in ustreznost revizijske sledi.</w:t>
            </w:r>
          </w:p>
          <w:p w14:paraId="6467671A" w14:textId="77777777" w:rsidR="007B6326" w:rsidRPr="003519B3" w:rsidRDefault="007B6326" w:rsidP="004F71D5">
            <w:pPr>
              <w:tabs>
                <w:tab w:val="left" w:pos="1134"/>
              </w:tabs>
              <w:spacing w:line="276" w:lineRule="auto"/>
              <w:ind w:left="709"/>
              <w:rPr>
                <w:rFonts w:ascii="Republika" w:hAnsi="Republika" w:cs="Arial"/>
              </w:rPr>
            </w:pPr>
          </w:p>
          <w:p w14:paraId="6DEB3B37" w14:textId="77777777" w:rsidR="007B6326" w:rsidRPr="003519B3" w:rsidRDefault="007B6326" w:rsidP="004F71D5">
            <w:pPr>
              <w:tabs>
                <w:tab w:val="left" w:pos="1134"/>
              </w:tabs>
              <w:spacing w:line="276" w:lineRule="auto"/>
              <w:ind w:left="709"/>
              <w:rPr>
                <w:rFonts w:ascii="Republika" w:hAnsi="Republika" w:cs="Arial"/>
              </w:rPr>
            </w:pPr>
            <w:r w:rsidRPr="003519B3">
              <w:rPr>
                <w:rFonts w:ascii="Republika" w:hAnsi="Republika" w:cs="Arial"/>
              </w:rPr>
              <w:t xml:space="preserve">Na podlagi s strani kontrolorja potrjenega ZZI, ki ga skrbnik potrdi tudi v sistemu KRPAN - Finančne zadeve, SF pripravi odredbo za izplačilo v sistemu MFERAC. Odredba se samodejno prenese iz MFERAC v IS OU e-MA2 za kreiranje terjatve do MF OR (ZP), ki jo SF potrdi in posreduje v MF-DJR. </w:t>
            </w:r>
          </w:p>
          <w:p w14:paraId="744BA6F6" w14:textId="77777777" w:rsidR="007B6326" w:rsidRPr="003519B3" w:rsidRDefault="007B6326" w:rsidP="004F71D5">
            <w:pPr>
              <w:tabs>
                <w:tab w:val="left" w:pos="1134"/>
              </w:tabs>
              <w:spacing w:line="276" w:lineRule="auto"/>
              <w:ind w:left="709"/>
              <w:rPr>
                <w:rFonts w:ascii="Republika" w:hAnsi="Republika" w:cs="Arial"/>
              </w:rPr>
            </w:pPr>
          </w:p>
          <w:p w14:paraId="1551207C" w14:textId="77777777" w:rsidR="007B6326" w:rsidRPr="003519B3" w:rsidRDefault="007B6326" w:rsidP="004F71D5">
            <w:pPr>
              <w:tabs>
                <w:tab w:val="left" w:pos="1134"/>
              </w:tabs>
              <w:spacing w:line="276" w:lineRule="auto"/>
              <w:ind w:left="709"/>
              <w:rPr>
                <w:rFonts w:ascii="Republika" w:hAnsi="Republika" w:cs="Arial"/>
              </w:rPr>
            </w:pPr>
            <w:r w:rsidRPr="003519B3">
              <w:rPr>
                <w:rFonts w:ascii="Republika" w:hAnsi="Republika" w:cs="Arial"/>
              </w:rPr>
              <w:t xml:space="preserve">V primeru konzorcija oz., ko so predvidena prenakazila s strani upravičenca po izplačilu iz DP (neplačane listine): Dokazila o prenakazilih v IS OU e-MA2 kontrolorju predloži upravičenec. Kontrolor izvede zaključek administrativnega preverjanja tako, da vnese zahtevane podatke, izpolni kontrolni list in spremeni status ZZI v odobren, KL za ZZI se v IS OU e-MA2 samodejno podpiše, kontrolor ga izvozi na interni strežnik. </w:t>
            </w:r>
          </w:p>
          <w:p w14:paraId="6457E4ED" w14:textId="77777777" w:rsidR="007B6326" w:rsidRPr="003519B3" w:rsidRDefault="007B6326" w:rsidP="004F71D5">
            <w:pPr>
              <w:tabs>
                <w:tab w:val="left" w:pos="1134"/>
              </w:tabs>
              <w:spacing w:line="276" w:lineRule="auto"/>
              <w:rPr>
                <w:rFonts w:ascii="Republika" w:hAnsi="Republika" w:cs="Arial"/>
              </w:rPr>
            </w:pPr>
          </w:p>
          <w:p w14:paraId="1AF63490" w14:textId="77777777" w:rsidR="007B6326" w:rsidRPr="003519B3" w:rsidRDefault="007B6326" w:rsidP="004F71D5">
            <w:pPr>
              <w:tabs>
                <w:tab w:val="left" w:pos="1134"/>
              </w:tabs>
              <w:spacing w:line="276" w:lineRule="auto"/>
              <w:ind w:left="709"/>
              <w:rPr>
                <w:rFonts w:ascii="Republika" w:hAnsi="Republika" w:cs="Arial"/>
              </w:rPr>
            </w:pPr>
            <w:r w:rsidRPr="003519B3">
              <w:rPr>
                <w:rFonts w:ascii="Republika" w:hAnsi="Republika" w:cs="Arial"/>
              </w:rPr>
              <w:t>Dokumentacijo opravljenega administrativnega preverjanja se ustrezno arhivira (vse NOE).</w:t>
            </w:r>
          </w:p>
          <w:p w14:paraId="724B3155" w14:textId="77777777" w:rsidR="007B6326" w:rsidRPr="003519B3" w:rsidRDefault="007B6326" w:rsidP="004F71D5">
            <w:pPr>
              <w:tabs>
                <w:tab w:val="left" w:pos="1134"/>
              </w:tabs>
              <w:spacing w:line="276" w:lineRule="auto"/>
              <w:ind w:left="709"/>
              <w:rPr>
                <w:rFonts w:ascii="Republika" w:hAnsi="Republika" w:cs="Arial"/>
              </w:rPr>
            </w:pPr>
          </w:p>
          <w:p w14:paraId="49B06C7C" w14:textId="77777777" w:rsidR="007B6326" w:rsidRPr="003519B3" w:rsidRDefault="007B6326" w:rsidP="00B71D0A">
            <w:pPr>
              <w:pStyle w:val="Odstavekseznama"/>
              <w:numPr>
                <w:ilvl w:val="0"/>
                <w:numId w:val="26"/>
              </w:numPr>
              <w:spacing w:after="160" w:line="276" w:lineRule="auto"/>
              <w:ind w:left="649" w:hanging="283"/>
              <w:rPr>
                <w:rFonts w:ascii="Republika" w:hAnsi="Republika"/>
              </w:rPr>
            </w:pPr>
            <w:r w:rsidRPr="003519B3">
              <w:rPr>
                <w:rFonts w:ascii="Republika" w:hAnsi="Republika"/>
                <w:b/>
                <w:bCs/>
              </w:rPr>
              <w:lastRenderedPageBreak/>
              <w:t>Naloge upravičenca</w:t>
            </w:r>
            <w:r w:rsidRPr="003519B3">
              <w:rPr>
                <w:rFonts w:ascii="Republika" w:hAnsi="Republika"/>
              </w:rPr>
              <w:t>:</w:t>
            </w:r>
          </w:p>
          <w:p w14:paraId="103EAC63" w14:textId="77777777" w:rsidR="007B6326" w:rsidRPr="003519B3" w:rsidRDefault="007B6326" w:rsidP="00B71D0A">
            <w:pPr>
              <w:pStyle w:val="Odstavekseznama"/>
              <w:numPr>
                <w:ilvl w:val="0"/>
                <w:numId w:val="76"/>
              </w:numPr>
              <w:spacing w:line="276" w:lineRule="auto"/>
              <w:rPr>
                <w:rFonts w:ascii="Republika" w:hAnsi="Republika" w:cs="Arial"/>
              </w:rPr>
            </w:pPr>
            <w:r w:rsidRPr="003519B3">
              <w:rPr>
                <w:rFonts w:ascii="Republika" w:eastAsia="Calibri" w:hAnsi="Republika" w:cs="Arial"/>
              </w:rPr>
              <w:t>V IS OU e-MA2 pripravi in odda ZZI s prilogami.</w:t>
            </w:r>
          </w:p>
          <w:p w14:paraId="4F68158D" w14:textId="77777777" w:rsidR="007B6326" w:rsidRPr="003519B3" w:rsidRDefault="007B6326" w:rsidP="00B71D0A">
            <w:pPr>
              <w:pStyle w:val="Odstavekseznama"/>
              <w:numPr>
                <w:ilvl w:val="0"/>
                <w:numId w:val="76"/>
              </w:numPr>
              <w:spacing w:line="276" w:lineRule="auto"/>
              <w:rPr>
                <w:rFonts w:ascii="Republika" w:hAnsi="Republika" w:cs="Arial"/>
              </w:rPr>
            </w:pPr>
            <w:r w:rsidRPr="003519B3">
              <w:rPr>
                <w:rFonts w:ascii="Republika" w:hAnsi="Republika" w:cs="Arial"/>
              </w:rPr>
              <w:t>V primeru odkritih napak na ZZI s strani PT, jih ustrezno odpravi (dopolnitev ali nov ZZI).</w:t>
            </w:r>
          </w:p>
          <w:p w14:paraId="670F95EA" w14:textId="77777777" w:rsidR="007B6326" w:rsidRPr="003519B3" w:rsidRDefault="007B6326" w:rsidP="004F71D5">
            <w:pPr>
              <w:pStyle w:val="Odstavekseznama"/>
              <w:spacing w:line="276" w:lineRule="auto"/>
              <w:ind w:left="1068"/>
              <w:rPr>
                <w:rFonts w:ascii="Republika" w:hAnsi="Republika" w:cs="Arial"/>
              </w:rPr>
            </w:pPr>
          </w:p>
        </w:tc>
      </w:tr>
      <w:tr w:rsidR="007B6326" w:rsidRPr="003519B3" w14:paraId="5E261749" w14:textId="77777777" w:rsidTr="004F71D5">
        <w:trPr>
          <w:trHeight w:val="464"/>
        </w:trPr>
        <w:tc>
          <w:tcPr>
            <w:tcW w:w="9067" w:type="dxa"/>
            <w:shd w:val="clear" w:color="auto" w:fill="F2F2F2" w:themeFill="background1" w:themeFillShade="F2"/>
            <w:tcMar>
              <w:left w:w="57" w:type="dxa"/>
              <w:right w:w="57" w:type="dxa"/>
            </w:tcMar>
            <w:vAlign w:val="center"/>
          </w:tcPr>
          <w:p w14:paraId="34AFFA67" w14:textId="77777777" w:rsidR="007B6326" w:rsidRPr="003519B3" w:rsidRDefault="007B6326" w:rsidP="00B71D0A">
            <w:pPr>
              <w:numPr>
                <w:ilvl w:val="0"/>
                <w:numId w:val="27"/>
              </w:numPr>
              <w:spacing w:line="276" w:lineRule="auto"/>
              <w:contextualSpacing/>
              <w:jc w:val="left"/>
              <w:rPr>
                <w:rFonts w:ascii="Republika" w:hAnsi="Republika"/>
                <w:b/>
              </w:rPr>
            </w:pPr>
            <w:r w:rsidRPr="003519B3">
              <w:rPr>
                <w:rFonts w:ascii="Republika" w:hAnsi="Republika"/>
                <w:b/>
              </w:rPr>
              <w:lastRenderedPageBreak/>
              <w:t>Ministrstvo je posredniško telo, način izbora je neposredna potrditev operacije (NPO)</w:t>
            </w:r>
          </w:p>
        </w:tc>
      </w:tr>
      <w:tr w:rsidR="007B6326" w:rsidRPr="003519B3" w14:paraId="670CE992" w14:textId="77777777" w:rsidTr="004F71D5">
        <w:tc>
          <w:tcPr>
            <w:tcW w:w="9067" w:type="dxa"/>
            <w:tcMar>
              <w:left w:w="57" w:type="dxa"/>
              <w:right w:w="57" w:type="dxa"/>
            </w:tcMar>
          </w:tcPr>
          <w:p w14:paraId="76582B80" w14:textId="77777777" w:rsidR="007B6326" w:rsidRPr="003519B3" w:rsidRDefault="007B6326" w:rsidP="004F71D5">
            <w:pPr>
              <w:spacing w:line="276" w:lineRule="auto"/>
              <w:rPr>
                <w:rFonts w:ascii="Republika" w:hAnsi="Republika"/>
              </w:rPr>
            </w:pPr>
          </w:p>
          <w:p w14:paraId="2F89C17E" w14:textId="77777777" w:rsidR="007B6326" w:rsidRPr="003519B3" w:rsidRDefault="007B6326" w:rsidP="004F71D5">
            <w:pPr>
              <w:spacing w:line="276" w:lineRule="auto"/>
              <w:rPr>
                <w:rFonts w:ascii="Republika" w:hAnsi="Republika"/>
                <w:b/>
                <w:u w:val="single"/>
              </w:rPr>
            </w:pPr>
            <w:r w:rsidRPr="003519B3">
              <w:rPr>
                <w:rFonts w:ascii="Republika" w:hAnsi="Republika"/>
                <w:b/>
                <w:u w:val="single"/>
              </w:rPr>
              <w:t>NAČIN IZBORA – opis postopka:</w:t>
            </w:r>
          </w:p>
          <w:p w14:paraId="52D0B924" w14:textId="77777777" w:rsidR="007B6326" w:rsidRPr="003519B3" w:rsidRDefault="007B6326" w:rsidP="004F71D5">
            <w:pPr>
              <w:spacing w:line="276" w:lineRule="auto"/>
              <w:rPr>
                <w:rFonts w:ascii="Republika" w:hAnsi="Republika" w:cs="Arial"/>
              </w:rPr>
            </w:pPr>
          </w:p>
          <w:p w14:paraId="2C5B8706" w14:textId="77777777" w:rsidR="007B6326" w:rsidRPr="003519B3" w:rsidRDefault="007B6326" w:rsidP="00B71D0A">
            <w:pPr>
              <w:numPr>
                <w:ilvl w:val="0"/>
                <w:numId w:val="73"/>
              </w:numPr>
              <w:spacing w:line="276" w:lineRule="auto"/>
              <w:ind w:left="709" w:hanging="425"/>
              <w:rPr>
                <w:rFonts w:ascii="Republika" w:eastAsia="Calibri" w:hAnsi="Republika" w:cs="Arial"/>
              </w:rPr>
            </w:pPr>
            <w:r w:rsidRPr="003519B3">
              <w:rPr>
                <w:rFonts w:ascii="Republika" w:eastAsia="Calibri" w:hAnsi="Republika" w:cs="Arial"/>
                <w:b/>
              </w:rPr>
              <w:t>Naloge posredniškega telesa:</w:t>
            </w:r>
          </w:p>
          <w:p w14:paraId="4E57CF10" w14:textId="77777777" w:rsidR="007B6326" w:rsidRPr="003519B3" w:rsidRDefault="007B6326" w:rsidP="00B71D0A">
            <w:pPr>
              <w:numPr>
                <w:ilvl w:val="0"/>
                <w:numId w:val="40"/>
              </w:numPr>
              <w:spacing w:line="276" w:lineRule="auto"/>
              <w:ind w:left="933" w:hanging="284"/>
              <w:rPr>
                <w:rFonts w:ascii="Republika" w:eastAsia="Calibri" w:hAnsi="Republika" w:cs="Arial"/>
              </w:rPr>
            </w:pPr>
            <w:r w:rsidRPr="003519B3">
              <w:rPr>
                <w:rFonts w:ascii="Republika" w:eastAsia="Calibri" w:hAnsi="Republika" w:cs="Arial"/>
              </w:rPr>
              <w:t xml:space="preserve">Vsebinsko pristojna NOE MDDSZ vsebinsko pregleda ustreznost vloge za neposredno potrditev operacije upravičenca, skupaj z zahtevanimi prilogami, vnese podatke v IS OU e-MA2 ter vlogo posreduje v usklajevanje in preverjanje v Urad (Sko). </w:t>
            </w:r>
          </w:p>
          <w:p w14:paraId="19AF8982" w14:textId="77777777" w:rsidR="007B6326" w:rsidRPr="003519B3" w:rsidRDefault="007B6326" w:rsidP="00B71D0A">
            <w:pPr>
              <w:numPr>
                <w:ilvl w:val="0"/>
                <w:numId w:val="40"/>
              </w:numPr>
              <w:spacing w:line="276" w:lineRule="auto"/>
              <w:ind w:left="933" w:hanging="284"/>
              <w:rPr>
                <w:rFonts w:ascii="Republika" w:eastAsia="Calibri" w:hAnsi="Republika" w:cs="Arial"/>
              </w:rPr>
            </w:pPr>
            <w:r w:rsidRPr="003519B3">
              <w:rPr>
                <w:rFonts w:ascii="Republika" w:eastAsia="Calibri" w:hAnsi="Republika" w:cs="Arial"/>
              </w:rPr>
              <w:t>Vse tri NOE Urada izvedejo preverjanje in ocenijo kakovost projekta.</w:t>
            </w:r>
          </w:p>
          <w:p w14:paraId="7E3AFAE4" w14:textId="77777777" w:rsidR="007B6326" w:rsidRPr="003519B3" w:rsidRDefault="007B6326" w:rsidP="00B71D0A">
            <w:pPr>
              <w:numPr>
                <w:ilvl w:val="0"/>
                <w:numId w:val="44"/>
              </w:numPr>
              <w:spacing w:line="276" w:lineRule="auto"/>
              <w:ind w:left="933" w:hanging="284"/>
              <w:contextualSpacing/>
              <w:rPr>
                <w:rFonts w:ascii="Republika" w:hAnsi="Republika" w:cs="Arial"/>
              </w:rPr>
            </w:pPr>
            <w:r w:rsidRPr="003519B3">
              <w:rPr>
                <w:rFonts w:ascii="Republika" w:hAnsi="Republika" w:cs="Arial"/>
              </w:rPr>
              <w:t>SKo vlogo MDDSZ za odločitev o podpori za izbrani projekt, ki ga izvaja upravičenec, skupaj z zahtevanimi prilogami, posreduje v potrditev na OU. Za posamezne projekte v okviru SPP, pred pošiljanjem vloge za odločitev o podpori na OU pridobi mnenje razvojne institucije za območja ONPP, ki predstavlja obvezni sestavni del vloge za odločitev o podpori.</w:t>
            </w:r>
          </w:p>
          <w:p w14:paraId="37B805A6" w14:textId="77777777" w:rsidR="007B6326" w:rsidRPr="003519B3" w:rsidRDefault="007B6326" w:rsidP="00B71D0A">
            <w:pPr>
              <w:numPr>
                <w:ilvl w:val="0"/>
                <w:numId w:val="40"/>
              </w:numPr>
              <w:spacing w:line="276" w:lineRule="auto"/>
              <w:ind w:left="933" w:hanging="284"/>
              <w:rPr>
                <w:rFonts w:ascii="Republika" w:eastAsia="Calibri" w:hAnsi="Republika" w:cs="Arial"/>
              </w:rPr>
            </w:pPr>
            <w:r w:rsidRPr="003519B3">
              <w:rPr>
                <w:rFonts w:ascii="Republika" w:eastAsia="Calibri" w:hAnsi="Republika" w:cs="Arial"/>
              </w:rPr>
              <w:t xml:space="preserve">SF na podlagi prejete odločitve OU o podpori projekta pripravi vlogo za uvrstitev projekta v NRP in jo posreduje v potrditev OU in soglasje MF. </w:t>
            </w:r>
          </w:p>
          <w:p w14:paraId="29BD7EDB" w14:textId="77777777" w:rsidR="007B6326" w:rsidRPr="003519B3" w:rsidRDefault="007B6326" w:rsidP="00B71D0A">
            <w:pPr>
              <w:numPr>
                <w:ilvl w:val="0"/>
                <w:numId w:val="40"/>
              </w:numPr>
              <w:spacing w:line="276" w:lineRule="auto"/>
              <w:ind w:left="933" w:hanging="284"/>
              <w:rPr>
                <w:rFonts w:ascii="Republika" w:eastAsia="Calibri" w:hAnsi="Republika" w:cs="Arial"/>
              </w:rPr>
            </w:pPr>
            <w:r w:rsidRPr="003519B3">
              <w:rPr>
                <w:rFonts w:ascii="Republika" w:eastAsia="Calibri" w:hAnsi="Republika" w:cs="Arial"/>
              </w:rPr>
              <w:t>MDDSZ podpiše pogodbo z upravičencem, SF pripravi FEP na podlagi predvidene finančne dinamike in pravno podlago za prenos v IS OU e-MA2.</w:t>
            </w:r>
          </w:p>
          <w:p w14:paraId="65B87152" w14:textId="77777777" w:rsidR="007B6326" w:rsidRPr="003519B3" w:rsidRDefault="007B6326" w:rsidP="00B71D0A">
            <w:pPr>
              <w:numPr>
                <w:ilvl w:val="0"/>
                <w:numId w:val="40"/>
              </w:numPr>
              <w:spacing w:line="276" w:lineRule="auto"/>
              <w:ind w:left="933" w:hanging="284"/>
              <w:rPr>
                <w:rFonts w:ascii="Republika" w:eastAsia="Calibri" w:hAnsi="Republika" w:cs="Arial"/>
              </w:rPr>
            </w:pPr>
            <w:r w:rsidRPr="003519B3">
              <w:rPr>
                <w:rFonts w:ascii="Republika" w:eastAsia="Calibri" w:hAnsi="Republika" w:cs="Arial"/>
              </w:rPr>
              <w:t xml:space="preserve">PT pripravi in objavi Navodila posredniškega telesa MDDSZ upravičencem o izvajanju operacij in upravičenih stroških v okviru Programa evropske kohezijske politike v obdobju 2021-2027 v Sloveniji (v nadaljevanju Navodila PT MDDSZ), ki so objavljena na spletni strani </w:t>
            </w:r>
            <w:hyperlink r:id="rId83" w:history="1">
              <w:r w:rsidRPr="003519B3">
                <w:rPr>
                  <w:rStyle w:val="Hiperpovezava"/>
                  <w:rFonts w:ascii="Republika" w:eastAsia="Calibri" w:hAnsi="Republika" w:cs="Arial"/>
                </w:rPr>
                <w:t>NAVODILO</w:t>
              </w:r>
            </w:hyperlink>
            <w:r w:rsidRPr="003519B3">
              <w:rPr>
                <w:rFonts w:ascii="Republika" w:eastAsia="Calibri" w:hAnsi="Republika" w:cs="Arial"/>
              </w:rPr>
              <w:t xml:space="preserve"> (</w:t>
            </w:r>
            <w:hyperlink r:id="rId84" w:history="1">
              <w:r w:rsidRPr="003519B3">
                <w:rPr>
                  <w:rStyle w:val="Hiperpovezava"/>
                  <w:rFonts w:ascii="Republika" w:eastAsia="Calibri" w:hAnsi="Republika" w:cs="Arial"/>
                </w:rPr>
                <w:t>https://www.gov.si/assets/ministrstva/MDDSZ/Urad-za-izvajanje-EKP/Navodila-MDDSZ/Navodilo_PT_ver-1-3_cp.pdf</w:t>
              </w:r>
            </w:hyperlink>
            <w:r w:rsidRPr="003519B3">
              <w:rPr>
                <w:rFonts w:ascii="Republika" w:eastAsia="Calibri" w:hAnsi="Republika" w:cs="Arial"/>
              </w:rPr>
              <w:t xml:space="preserve">). </w:t>
            </w:r>
          </w:p>
          <w:p w14:paraId="6FE047DA" w14:textId="77777777" w:rsidR="007B6326" w:rsidRPr="003519B3" w:rsidRDefault="007B6326" w:rsidP="004F71D5">
            <w:pPr>
              <w:spacing w:line="276" w:lineRule="auto"/>
              <w:rPr>
                <w:rFonts w:ascii="Republika" w:hAnsi="Republika" w:cs="Arial"/>
              </w:rPr>
            </w:pPr>
          </w:p>
          <w:p w14:paraId="0A317A13" w14:textId="77777777" w:rsidR="007B6326" w:rsidRPr="003519B3" w:rsidRDefault="007B6326" w:rsidP="00B71D0A">
            <w:pPr>
              <w:numPr>
                <w:ilvl w:val="0"/>
                <w:numId w:val="74"/>
              </w:numPr>
              <w:spacing w:line="276" w:lineRule="auto"/>
              <w:ind w:left="709" w:hanging="425"/>
              <w:contextualSpacing/>
              <w:rPr>
                <w:rFonts w:ascii="Republika" w:hAnsi="Republika"/>
                <w:b/>
              </w:rPr>
            </w:pPr>
            <w:r w:rsidRPr="003519B3">
              <w:rPr>
                <w:rFonts w:ascii="Republika" w:hAnsi="Republika"/>
                <w:b/>
              </w:rPr>
              <w:t>Naloge upravičenca:</w:t>
            </w:r>
          </w:p>
          <w:p w14:paraId="2724D264" w14:textId="77777777" w:rsidR="007B6326" w:rsidRPr="003519B3" w:rsidRDefault="007B6326" w:rsidP="00B71D0A">
            <w:pPr>
              <w:numPr>
                <w:ilvl w:val="0"/>
                <w:numId w:val="40"/>
              </w:numPr>
              <w:spacing w:line="276" w:lineRule="auto"/>
              <w:ind w:left="933" w:hanging="284"/>
              <w:rPr>
                <w:rFonts w:ascii="Republika" w:eastAsia="Calibri" w:hAnsi="Republika" w:cs="Arial"/>
              </w:rPr>
            </w:pPr>
            <w:r w:rsidRPr="003519B3">
              <w:rPr>
                <w:rFonts w:ascii="Republika" w:eastAsia="Calibri" w:hAnsi="Republika" w:cs="Arial"/>
              </w:rPr>
              <w:t xml:space="preserve">Upravičenec pripravi vlogo za neposredno potrditev operacije in jo, skupaj z vsemi zahtevanimi prilogami, posreduje MDDSZ. </w:t>
            </w:r>
          </w:p>
          <w:p w14:paraId="4AA8159A" w14:textId="77777777" w:rsidR="007B6326" w:rsidRPr="003519B3" w:rsidRDefault="007B6326" w:rsidP="00B71D0A">
            <w:pPr>
              <w:numPr>
                <w:ilvl w:val="0"/>
                <w:numId w:val="40"/>
              </w:numPr>
              <w:spacing w:line="276" w:lineRule="auto"/>
              <w:ind w:left="933" w:hanging="284"/>
              <w:rPr>
                <w:rFonts w:ascii="Republika" w:eastAsia="Calibri" w:hAnsi="Republika" w:cs="Arial"/>
              </w:rPr>
            </w:pPr>
            <w:r w:rsidRPr="003519B3">
              <w:rPr>
                <w:rFonts w:ascii="Republika" w:eastAsia="Calibri" w:hAnsi="Republika" w:cs="Arial"/>
              </w:rPr>
              <w:t xml:space="preserve">Upravičenec po podpisu pogodbe o sofinanciranju operacije izvaja ustrezne postopke za izvedbo načrtovanih aktivnosti operacije v skladu z nacionalno zakonodajo, </w:t>
            </w:r>
            <w:r w:rsidRPr="003519B3">
              <w:rPr>
                <w:rFonts w:ascii="Republika" w:hAnsi="Republika" w:cs="Arial"/>
              </w:rPr>
              <w:t>Navodili OU in PT</w:t>
            </w:r>
            <w:r w:rsidRPr="003519B3">
              <w:rPr>
                <w:rFonts w:ascii="Republika" w:eastAsia="Calibri" w:hAnsi="Republika" w:cs="Arial"/>
              </w:rPr>
              <w:t xml:space="preserve"> (postopki zaposlitev, postopki izbora zunanjih izvajalcev, poročanje, zaključevanje itd.).</w:t>
            </w:r>
          </w:p>
          <w:p w14:paraId="2D519588" w14:textId="77777777" w:rsidR="007B6326" w:rsidRPr="003519B3" w:rsidRDefault="007B6326" w:rsidP="00B71D0A">
            <w:pPr>
              <w:numPr>
                <w:ilvl w:val="0"/>
                <w:numId w:val="40"/>
              </w:numPr>
              <w:spacing w:line="276" w:lineRule="auto"/>
              <w:ind w:left="933" w:hanging="284"/>
              <w:contextualSpacing/>
              <w:rPr>
                <w:rFonts w:ascii="Republika" w:hAnsi="Republika"/>
                <w:noProof/>
              </w:rPr>
            </w:pPr>
            <w:r w:rsidRPr="003519B3">
              <w:rPr>
                <w:rFonts w:ascii="Republika" w:hAnsi="Republika"/>
                <w:noProof/>
              </w:rPr>
              <w:t xml:space="preserve">V primeru projekta: upravičenec izvede operacijo skladno s pogodbo o sofinanciranju </w:t>
            </w:r>
            <w:r w:rsidRPr="003519B3">
              <w:rPr>
                <w:rFonts w:ascii="Republika" w:hAnsi="Republika" w:cs="Arial"/>
              </w:rPr>
              <w:t>in vlogo za neposredno potrditev operacije.</w:t>
            </w:r>
          </w:p>
          <w:p w14:paraId="2DE23B0E" w14:textId="77777777" w:rsidR="007B6326" w:rsidRPr="003519B3" w:rsidRDefault="007B6326" w:rsidP="00B71D0A">
            <w:pPr>
              <w:numPr>
                <w:ilvl w:val="0"/>
                <w:numId w:val="40"/>
              </w:numPr>
              <w:spacing w:line="276" w:lineRule="auto"/>
              <w:ind w:left="933" w:hanging="284"/>
              <w:rPr>
                <w:rFonts w:ascii="Republika" w:eastAsia="Calibri" w:hAnsi="Republika" w:cs="Arial"/>
              </w:rPr>
            </w:pPr>
            <w:r w:rsidRPr="003519B3">
              <w:rPr>
                <w:rFonts w:ascii="Republika" w:eastAsia="Calibri" w:hAnsi="Republika" w:cs="Times New Roman"/>
                <w:noProof/>
              </w:rPr>
              <w:t>V primeru programa: upravičenec izvede postopek izbora prejemnikov sredstev (opis postopka v točki 4 te tabele).</w:t>
            </w:r>
          </w:p>
          <w:p w14:paraId="5B0047D9" w14:textId="77777777" w:rsidR="007B6326" w:rsidRPr="003519B3" w:rsidRDefault="007B6326" w:rsidP="004F71D5">
            <w:pPr>
              <w:spacing w:line="276" w:lineRule="auto"/>
              <w:ind w:left="1009"/>
              <w:contextualSpacing/>
              <w:rPr>
                <w:rFonts w:ascii="Republika" w:hAnsi="Republika" w:cs="Arial"/>
                <w:b/>
              </w:rPr>
            </w:pPr>
          </w:p>
          <w:p w14:paraId="34D13FC7" w14:textId="77777777" w:rsidR="007B6326" w:rsidRPr="003519B3" w:rsidRDefault="007B6326" w:rsidP="004F71D5">
            <w:pPr>
              <w:spacing w:line="276" w:lineRule="auto"/>
              <w:ind w:left="1009"/>
              <w:contextualSpacing/>
              <w:rPr>
                <w:rFonts w:ascii="Republika" w:hAnsi="Republika" w:cs="Arial"/>
                <w:b/>
              </w:rPr>
            </w:pPr>
          </w:p>
          <w:p w14:paraId="5A887701" w14:textId="77777777" w:rsidR="007B6326" w:rsidRPr="003519B3" w:rsidRDefault="007B6326" w:rsidP="004F71D5">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404A46AB" w14:textId="77777777" w:rsidR="007B6326" w:rsidRPr="003519B3" w:rsidRDefault="007B6326" w:rsidP="004F71D5">
            <w:pPr>
              <w:spacing w:line="276" w:lineRule="auto"/>
              <w:rPr>
                <w:rFonts w:ascii="Republika" w:hAnsi="Republika" w:cs="Arial"/>
              </w:rPr>
            </w:pPr>
          </w:p>
          <w:p w14:paraId="7C85D7C6" w14:textId="77777777" w:rsidR="007B6326" w:rsidRPr="003519B3" w:rsidRDefault="007B6326" w:rsidP="00B71D0A">
            <w:pPr>
              <w:numPr>
                <w:ilvl w:val="0"/>
                <w:numId w:val="75"/>
              </w:numPr>
              <w:spacing w:line="276" w:lineRule="auto"/>
              <w:ind w:left="709" w:hanging="425"/>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35B3B5F9" w14:textId="77777777" w:rsidR="007B6326" w:rsidRPr="003519B3" w:rsidRDefault="007B6326" w:rsidP="004F71D5">
            <w:pPr>
              <w:spacing w:line="276" w:lineRule="auto"/>
              <w:ind w:left="791"/>
              <w:rPr>
                <w:rFonts w:ascii="Republika" w:hAnsi="Republika"/>
              </w:rPr>
            </w:pPr>
            <w:r w:rsidRPr="003519B3">
              <w:rPr>
                <w:rFonts w:ascii="Republika" w:hAnsi="Republika"/>
              </w:rPr>
              <w:t xml:space="preserve">V sklopu administrativnih preverjanj po 74. členu Uredbe 2021/1060/EU (z uporabo IS OU e-MA2) se upoštevajo vsi obstoječi postopki preverjanj po nacionalni zakonodaji, </w:t>
            </w:r>
            <w:r w:rsidRPr="003519B3">
              <w:rPr>
                <w:rFonts w:ascii="Republika" w:hAnsi="Republika"/>
              </w:rPr>
              <w:lastRenderedPageBreak/>
              <w:t xml:space="preserve">vzpostavljeni za sredstva državnega proračuna, ki se izvajajo ne glede na vir financiranja (državni ali evropski proračun). </w:t>
            </w:r>
          </w:p>
          <w:p w14:paraId="4A58F2CA" w14:textId="77777777" w:rsidR="007B6326" w:rsidRPr="003519B3" w:rsidRDefault="007B6326" w:rsidP="004F71D5">
            <w:pPr>
              <w:spacing w:line="276" w:lineRule="auto"/>
              <w:ind w:left="791"/>
              <w:rPr>
                <w:rFonts w:ascii="Republika" w:hAnsi="Republika" w:cs="Arial"/>
              </w:rPr>
            </w:pPr>
          </w:p>
          <w:p w14:paraId="51670759" w14:textId="77777777" w:rsidR="007B6326" w:rsidRPr="003519B3" w:rsidRDefault="007B6326" w:rsidP="004F71D5">
            <w:pPr>
              <w:spacing w:line="276" w:lineRule="auto"/>
              <w:ind w:left="791"/>
              <w:rPr>
                <w:rFonts w:ascii="Republika" w:hAnsi="Republika" w:cs="Arial"/>
              </w:rPr>
            </w:pPr>
            <w:r w:rsidRPr="003519B3">
              <w:rPr>
                <w:rFonts w:ascii="Republika" w:hAnsi="Republika" w:cs="Arial"/>
              </w:rPr>
              <w:t>Preverjanje zahtevkov za izplačilo se izvede pred izplačilom sredstev iz proračuna s pomočjo ustreznih kontrolnih listov. Način izvedbe administrativnega preverjanja je v skladu z metodologijo, ki jo potrdi OU. Del vzorčnega administrativnega preverjanja se lahko izvede tudi na terenu, kjer se dodatno preveri obstoj dokazil za izdatke vključene v ZZI.</w:t>
            </w:r>
          </w:p>
          <w:p w14:paraId="7891C49C" w14:textId="77777777" w:rsidR="007B6326" w:rsidRPr="003519B3" w:rsidRDefault="007B6326" w:rsidP="004F71D5">
            <w:pPr>
              <w:spacing w:line="276" w:lineRule="auto"/>
              <w:ind w:left="791"/>
              <w:rPr>
                <w:rFonts w:ascii="Republika" w:hAnsi="Republika"/>
              </w:rPr>
            </w:pPr>
          </w:p>
          <w:p w14:paraId="0B30885D" w14:textId="77777777" w:rsidR="007B6326" w:rsidRPr="003519B3" w:rsidRDefault="007B6326" w:rsidP="004F71D5">
            <w:pPr>
              <w:spacing w:line="276" w:lineRule="auto"/>
              <w:ind w:left="791"/>
              <w:rPr>
                <w:rFonts w:ascii="Republika" w:hAnsi="Republika"/>
              </w:rPr>
            </w:pPr>
            <w:r w:rsidRPr="003519B3">
              <w:rPr>
                <w:rFonts w:ascii="Republika" w:hAnsi="Republika"/>
              </w:rPr>
              <w:t>Ključne vsebine administrativnih preverjanj so podrobneje opredeljene v Navodilih OU za izvajanje upravljalnih preverjanj in preverjanj opravljanja nalog in se nanašajo na preverjanje:</w:t>
            </w:r>
          </w:p>
          <w:p w14:paraId="5FEC1CA5"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skladnosti operacije s pogodbo o sofinanciranju in odločitvijo o podpori,</w:t>
            </w:r>
          </w:p>
          <w:p w14:paraId="0013BD03"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spoštovanja nacionalne in EU zakonodaje z določenega področja ter</w:t>
            </w:r>
          </w:p>
          <w:p w14:paraId="1046D21E"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ločenosti računovodskega spremljanja in evidentiranja poslovnih dogodkov, arhiviranja dokumentacije in ustreznost revizijske sledi.</w:t>
            </w:r>
          </w:p>
          <w:p w14:paraId="07F77AF5" w14:textId="77777777" w:rsidR="007B6326" w:rsidRPr="003519B3" w:rsidRDefault="007B6326" w:rsidP="004F71D5">
            <w:pPr>
              <w:spacing w:line="276" w:lineRule="auto"/>
              <w:ind w:left="84"/>
              <w:contextualSpacing/>
              <w:rPr>
                <w:rFonts w:ascii="Republika" w:hAnsi="Republika" w:cs="Arial"/>
              </w:rPr>
            </w:pPr>
            <w:r w:rsidRPr="003519B3" w:rsidDel="00D1770D">
              <w:rPr>
                <w:rFonts w:ascii="Republika" w:hAnsi="Republika"/>
              </w:rPr>
              <w:t xml:space="preserve"> </w:t>
            </w:r>
          </w:p>
          <w:p w14:paraId="3C34B0A9" w14:textId="77777777" w:rsidR="007B6326" w:rsidRPr="003519B3" w:rsidRDefault="007B6326" w:rsidP="004F71D5">
            <w:pPr>
              <w:spacing w:line="276" w:lineRule="auto"/>
              <w:ind w:left="791"/>
              <w:rPr>
                <w:rFonts w:ascii="Republika" w:hAnsi="Republika" w:cs="Arial"/>
              </w:rPr>
            </w:pPr>
            <w:r w:rsidRPr="003519B3">
              <w:rPr>
                <w:rFonts w:ascii="Republika" w:hAnsi="Republika" w:cs="Arial"/>
              </w:rPr>
              <w:t>Administrativno preverjanje ZZI po 74. členu Uredbe 2021/1060/EU izvajajo skrbniki pogodb na vsebinskih direktoratih (ločenost funkcij izbora in preverjanja je zagotovljena) in Urad, pri čemer ZZI najprej preveri skrbnik pogodbe, in sicer:</w:t>
            </w:r>
          </w:p>
          <w:p w14:paraId="4C6A18C2"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 xml:space="preserve">ali so stroški z operacijo neposredno povezani, so potrebni za njeno izvajanje in so v skladu s cilji in rezultati operacije; </w:t>
            </w:r>
          </w:p>
          <w:p w14:paraId="1D44982E"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skladnost terminskega in finančnega izvajanja operacije s pogodbo o sofinanciranju;</w:t>
            </w:r>
          </w:p>
          <w:p w14:paraId="6B8EDE0C"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skladnost izvajanja aktivnosti s pogodbo o sofinanciranju;</w:t>
            </w:r>
          </w:p>
          <w:p w14:paraId="62E95B2F" w14:textId="77777777" w:rsidR="007B6326" w:rsidRPr="003519B3" w:rsidRDefault="007B6326" w:rsidP="00B71D0A">
            <w:pPr>
              <w:pStyle w:val="Odstavekseznama"/>
              <w:numPr>
                <w:ilvl w:val="0"/>
                <w:numId w:val="39"/>
              </w:numPr>
              <w:spacing w:line="276" w:lineRule="auto"/>
              <w:ind w:left="1074" w:hanging="223"/>
              <w:rPr>
                <w:rFonts w:ascii="Republika" w:eastAsia="Calibri" w:hAnsi="Republika" w:cs="Arial"/>
              </w:rPr>
            </w:pPr>
            <w:r w:rsidRPr="003519B3">
              <w:rPr>
                <w:rFonts w:ascii="Republika" w:eastAsia="Calibri" w:hAnsi="Republika" w:cs="Arial"/>
              </w:rPr>
              <w:t>izvedbo z vlogo predvidenih aktivnosti s področja zagotavljanja prepoznavnosti, preglednosti in komuniciranja;</w:t>
            </w:r>
          </w:p>
          <w:p w14:paraId="2D5BF869"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pravilnost izstavljenega ZZI in obveznih prilog;</w:t>
            </w:r>
          </w:p>
          <w:p w14:paraId="3C55A1EC"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umeščenost stroškov v ustrezno kategorijo oz. podkategorijo stroškov;</w:t>
            </w:r>
          </w:p>
          <w:p w14:paraId="3C31A30A"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popolnost in ažurnost podatkov o operaciji v IS OU e-MA2;</w:t>
            </w:r>
          </w:p>
          <w:p w14:paraId="57489B56"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doseganje kazalnikov.</w:t>
            </w:r>
          </w:p>
          <w:p w14:paraId="177C10E1" w14:textId="77777777" w:rsidR="007B6326" w:rsidRPr="003519B3" w:rsidRDefault="007B6326" w:rsidP="004F71D5">
            <w:pPr>
              <w:spacing w:line="276" w:lineRule="auto"/>
              <w:ind w:left="791"/>
              <w:rPr>
                <w:rFonts w:ascii="Republika" w:hAnsi="Republika" w:cs="Arial"/>
              </w:rPr>
            </w:pPr>
          </w:p>
          <w:p w14:paraId="0DA04B07" w14:textId="77777777" w:rsidR="007B6326" w:rsidRPr="003519B3" w:rsidRDefault="007B6326" w:rsidP="004F71D5">
            <w:pPr>
              <w:spacing w:line="276" w:lineRule="auto"/>
              <w:ind w:left="791"/>
              <w:rPr>
                <w:rFonts w:ascii="Republika" w:hAnsi="Republika" w:cs="Arial"/>
              </w:rPr>
            </w:pPr>
            <w:r w:rsidRPr="003519B3">
              <w:rPr>
                <w:rFonts w:ascii="Republika" w:hAnsi="Republika" w:cs="Arial"/>
              </w:rPr>
              <w:t>Preverjanje se nadaljuje v SF Urada, ki preveri:</w:t>
            </w:r>
          </w:p>
          <w:p w14:paraId="596B035D"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skladnost podatkov na ZZI s podatki navedenimi v pogodbi o sofinanciranju oz. zadnjim veljavnim aneksom,</w:t>
            </w:r>
          </w:p>
          <w:p w14:paraId="796CECFC"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pravilnost izstavljenega ZZI: ustrezna številka FEP, ustreznost vrste stroškov glede na pogodbene aktivnosti, skladnost TRR na ZZI s pravno podlago,</w:t>
            </w:r>
          </w:p>
          <w:p w14:paraId="62CC7675"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da vrednost izstavljenega ZZI ne presega predvidenega plana sredstev v proračunu po FEP-PP,</w:t>
            </w:r>
          </w:p>
          <w:p w14:paraId="58E94A88"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ustreznost stopnje sofinanciranja ter pravilnost razmerja med izplačili v breme namenskih sredstev EU za kohezijsko politiko in v breme sredstev slovenske udeležbe.</w:t>
            </w:r>
          </w:p>
          <w:p w14:paraId="08DD300E" w14:textId="77777777" w:rsidR="007B6326" w:rsidRPr="003519B3" w:rsidRDefault="007B6326" w:rsidP="004F71D5">
            <w:pPr>
              <w:spacing w:line="276" w:lineRule="auto"/>
              <w:ind w:left="791"/>
              <w:rPr>
                <w:rFonts w:ascii="Republika" w:eastAsia="Calibri" w:hAnsi="Republika" w:cs="Arial"/>
              </w:rPr>
            </w:pPr>
          </w:p>
          <w:p w14:paraId="28894B19" w14:textId="77777777" w:rsidR="007B6326" w:rsidRPr="003519B3" w:rsidRDefault="007B6326" w:rsidP="004F71D5">
            <w:pPr>
              <w:pStyle w:val="Style1"/>
              <w:numPr>
                <w:ilvl w:val="0"/>
                <w:numId w:val="0"/>
              </w:numPr>
              <w:tabs>
                <w:tab w:val="left" w:pos="851"/>
              </w:tabs>
              <w:spacing w:after="0" w:line="276" w:lineRule="auto"/>
              <w:ind w:left="851"/>
              <w:jc w:val="both"/>
              <w:rPr>
                <w:rFonts w:ascii="Republika" w:hAnsi="Republika" w:cs="Arial"/>
              </w:rPr>
            </w:pPr>
            <w:r w:rsidRPr="003519B3">
              <w:rPr>
                <w:rFonts w:ascii="Republika" w:eastAsia="Calibri" w:hAnsi="Republika" w:cs="Arial"/>
              </w:rPr>
              <w:t xml:space="preserve">Ostala področja preverjanj, </w:t>
            </w:r>
            <w:r w:rsidRPr="003519B3">
              <w:rPr>
                <w:rFonts w:ascii="Republika" w:hAnsi="Republika" w:cs="Arial"/>
              </w:rPr>
              <w:t>kot so navedena v Navodilih OU o izvajanju upravljalnih preverjanj in preverjanj opravljanja prenesenih nalog, se izvajajo v SK Urada s posebnim poudarkom:</w:t>
            </w:r>
          </w:p>
          <w:p w14:paraId="3612D8E5" w14:textId="77777777" w:rsidR="007B6326" w:rsidRPr="003519B3" w:rsidRDefault="007B6326" w:rsidP="00B71D0A">
            <w:pPr>
              <w:pStyle w:val="Style1"/>
              <w:numPr>
                <w:ilvl w:val="0"/>
                <w:numId w:val="76"/>
              </w:numPr>
              <w:tabs>
                <w:tab w:val="left" w:pos="1276"/>
              </w:tabs>
              <w:spacing w:after="0" w:line="276" w:lineRule="auto"/>
              <w:ind w:hanging="217"/>
              <w:jc w:val="both"/>
              <w:rPr>
                <w:rFonts w:ascii="Republika" w:hAnsi="Republika" w:cs="Arial"/>
              </w:rPr>
            </w:pPr>
            <w:r w:rsidRPr="003519B3">
              <w:rPr>
                <w:rFonts w:ascii="Republika" w:hAnsi="Republika" w:cs="Arial"/>
              </w:rPr>
              <w:t>na preverjanjih, da so izdatki za operacije resnično nastali in da je bilo blago  dobavljeno oziroma storitev opravljena;</w:t>
            </w:r>
          </w:p>
          <w:p w14:paraId="0C17A8BA" w14:textId="77777777" w:rsidR="007B6326" w:rsidRPr="003519B3" w:rsidRDefault="007B6326" w:rsidP="00B71D0A">
            <w:pPr>
              <w:pStyle w:val="Style1"/>
              <w:numPr>
                <w:ilvl w:val="0"/>
                <w:numId w:val="76"/>
              </w:numPr>
              <w:tabs>
                <w:tab w:val="left" w:pos="1276"/>
              </w:tabs>
              <w:spacing w:after="0" w:line="276" w:lineRule="auto"/>
              <w:ind w:hanging="217"/>
              <w:jc w:val="both"/>
              <w:rPr>
                <w:rFonts w:ascii="Republika" w:hAnsi="Republika" w:cs="Arial"/>
              </w:rPr>
            </w:pPr>
            <w:r w:rsidRPr="003519B3">
              <w:rPr>
                <w:rFonts w:ascii="Republika" w:hAnsi="Republika" w:cs="Arial"/>
              </w:rPr>
              <w:t>spoštovanje nacionalne in EU zakonodaje z določenega področja;</w:t>
            </w:r>
          </w:p>
          <w:p w14:paraId="02B0B1C1" w14:textId="77777777" w:rsidR="007B6326" w:rsidRPr="003519B3" w:rsidRDefault="007B6326" w:rsidP="00B71D0A">
            <w:pPr>
              <w:pStyle w:val="Odstavekseznama"/>
              <w:numPr>
                <w:ilvl w:val="0"/>
                <w:numId w:val="76"/>
              </w:numPr>
              <w:tabs>
                <w:tab w:val="left" w:pos="1276"/>
              </w:tabs>
              <w:spacing w:line="276" w:lineRule="auto"/>
              <w:ind w:hanging="217"/>
              <w:rPr>
                <w:rFonts w:ascii="Republika" w:eastAsia="Calibri" w:hAnsi="Republika" w:cs="Arial"/>
              </w:rPr>
            </w:pPr>
            <w:r w:rsidRPr="003519B3">
              <w:rPr>
                <w:rFonts w:ascii="Republika" w:hAnsi="Republika" w:cs="Arial"/>
              </w:rPr>
              <w:lastRenderedPageBreak/>
              <w:t>ločenost računovodskega spremljanja in evidentiranja poslovnih dogodkov, arhiviranje dokumentacije in ustreznost revizijske sledi.</w:t>
            </w:r>
          </w:p>
          <w:p w14:paraId="4F9FE5D8" w14:textId="77777777" w:rsidR="007B6326" w:rsidRPr="003519B3" w:rsidRDefault="007B6326" w:rsidP="004F71D5">
            <w:pPr>
              <w:spacing w:line="276" w:lineRule="auto"/>
              <w:ind w:left="84"/>
              <w:rPr>
                <w:rFonts w:ascii="Republika" w:hAnsi="Republika" w:cs="Arial"/>
              </w:rPr>
            </w:pPr>
          </w:p>
          <w:p w14:paraId="44417A2B" w14:textId="77777777" w:rsidR="007B6326" w:rsidRPr="003519B3" w:rsidRDefault="007B6326" w:rsidP="004F71D5">
            <w:pPr>
              <w:spacing w:line="276" w:lineRule="auto"/>
              <w:ind w:left="791"/>
              <w:rPr>
                <w:rFonts w:ascii="Republika" w:hAnsi="Republika" w:cs="Arial"/>
              </w:rPr>
            </w:pPr>
            <w:r w:rsidRPr="003519B3">
              <w:rPr>
                <w:rFonts w:ascii="Republika" w:hAnsi="Republika" w:cs="Arial"/>
              </w:rPr>
              <w:t xml:space="preserve">Na podlagi s strani kontrolorja potrjenega ZZI v IS OU e-MA2, ki ga skrbnik potrdi tudi v </w:t>
            </w:r>
            <w:r w:rsidRPr="003519B3">
              <w:rPr>
                <w:rFonts w:ascii="Republika" w:hAnsi="Republika"/>
              </w:rPr>
              <w:t>sistemu KRPAN-Finančne zadeve</w:t>
            </w:r>
            <w:r w:rsidRPr="003519B3">
              <w:rPr>
                <w:rFonts w:ascii="Republika" w:hAnsi="Republika" w:cs="Arial"/>
              </w:rPr>
              <w:t>, SF pripravi odredbo za izplačilo v sistemu MFERAC. Odredba se samodejno prenese iz MFERAC v IS OU e-MA2 za kreiranje terjatve do MF-OR (ZP), ki jo SF potrdi in posreduje v MF-DJR.</w:t>
            </w:r>
          </w:p>
          <w:p w14:paraId="1EF8A747" w14:textId="77777777" w:rsidR="007B6326" w:rsidRPr="003519B3" w:rsidRDefault="007B6326" w:rsidP="004F71D5">
            <w:pPr>
              <w:spacing w:line="276" w:lineRule="auto"/>
              <w:ind w:left="791"/>
              <w:rPr>
                <w:rFonts w:ascii="Republika" w:hAnsi="Republika" w:cs="Arial"/>
              </w:rPr>
            </w:pPr>
            <w:r w:rsidRPr="003519B3">
              <w:rPr>
                <w:rFonts w:ascii="Republika" w:hAnsi="Republika" w:cs="Arial"/>
              </w:rPr>
              <w:t xml:space="preserve"> </w:t>
            </w:r>
          </w:p>
          <w:p w14:paraId="44361899" w14:textId="77777777" w:rsidR="007B6326" w:rsidRPr="003519B3" w:rsidRDefault="007B6326" w:rsidP="004F71D5">
            <w:pPr>
              <w:spacing w:line="276" w:lineRule="auto"/>
              <w:ind w:left="791"/>
              <w:rPr>
                <w:rFonts w:ascii="Republika" w:hAnsi="Republika" w:cs="Arial"/>
              </w:rPr>
            </w:pPr>
            <w:r w:rsidRPr="003519B3">
              <w:rPr>
                <w:rFonts w:ascii="Republika" w:hAnsi="Republika" w:cs="Arial"/>
              </w:rPr>
              <w:t>V primeru konzorcija oz., ko so predvidena prenakazila s strani upravičenca po izplačilu  iz DP (neplačane listine): Dokazila o prenakazilih v IS OU e-MA2 kontrolorju predloži upravičenec. Kontrolor izvede zaključek administrativnega preverjanja tako, da vnese zahtevane podatke, izpolni kontrolni list in spremeni status ZZI v odobren, KL za ZZI se v IS OU e-MA2 samodejno podpiše, kontrolor ga izvozi na interni strežnik.</w:t>
            </w:r>
          </w:p>
          <w:p w14:paraId="6A5A7C32" w14:textId="77777777" w:rsidR="007B6326" w:rsidRPr="003519B3" w:rsidRDefault="007B6326" w:rsidP="004F71D5">
            <w:pPr>
              <w:spacing w:line="276" w:lineRule="auto"/>
              <w:ind w:left="649" w:firstLine="142"/>
              <w:rPr>
                <w:rFonts w:ascii="Republika" w:hAnsi="Republika" w:cs="Arial"/>
              </w:rPr>
            </w:pPr>
          </w:p>
          <w:p w14:paraId="2C5B8978" w14:textId="77777777" w:rsidR="007B6326" w:rsidRPr="003519B3" w:rsidRDefault="007B6326" w:rsidP="004F71D5">
            <w:pPr>
              <w:spacing w:line="276" w:lineRule="auto"/>
              <w:ind w:left="791"/>
              <w:rPr>
                <w:rFonts w:ascii="Republika" w:hAnsi="Republika" w:cs="Arial"/>
              </w:rPr>
            </w:pPr>
            <w:r w:rsidRPr="003519B3">
              <w:rPr>
                <w:rFonts w:ascii="Republika" w:hAnsi="Republika" w:cs="Arial"/>
              </w:rPr>
              <w:t>Dokumentacijo opravljenega administrativnega preverjanja se ustrezno arhivira (vse NOE).</w:t>
            </w:r>
          </w:p>
          <w:p w14:paraId="4EB58B5F" w14:textId="77777777" w:rsidR="007B6326" w:rsidRPr="003519B3" w:rsidRDefault="007B6326" w:rsidP="004F71D5">
            <w:pPr>
              <w:spacing w:line="276" w:lineRule="auto"/>
              <w:ind w:left="791"/>
              <w:rPr>
                <w:rFonts w:ascii="Republika" w:hAnsi="Republika" w:cs="Arial"/>
              </w:rPr>
            </w:pPr>
          </w:p>
          <w:p w14:paraId="25B09FFE" w14:textId="77777777" w:rsidR="007B6326" w:rsidRPr="003519B3" w:rsidRDefault="007B6326" w:rsidP="00B71D0A">
            <w:pPr>
              <w:pStyle w:val="Odstavekseznama"/>
              <w:numPr>
                <w:ilvl w:val="0"/>
                <w:numId w:val="26"/>
              </w:numPr>
              <w:spacing w:after="160" w:line="276" w:lineRule="auto"/>
              <w:ind w:left="649" w:hanging="425"/>
              <w:rPr>
                <w:rFonts w:ascii="Republika" w:hAnsi="Republika"/>
              </w:rPr>
            </w:pPr>
            <w:r w:rsidRPr="003519B3">
              <w:rPr>
                <w:rFonts w:ascii="Republika" w:hAnsi="Republika"/>
                <w:b/>
                <w:bCs/>
              </w:rPr>
              <w:t>Naloge upravičenca</w:t>
            </w:r>
            <w:r w:rsidRPr="003519B3">
              <w:rPr>
                <w:rFonts w:ascii="Republika" w:hAnsi="Republika"/>
              </w:rPr>
              <w:t>:</w:t>
            </w:r>
          </w:p>
          <w:p w14:paraId="03F69D02" w14:textId="77777777" w:rsidR="007B6326" w:rsidRPr="003519B3" w:rsidRDefault="007B6326" w:rsidP="00B71D0A">
            <w:pPr>
              <w:pStyle w:val="Odstavekseznama"/>
              <w:numPr>
                <w:ilvl w:val="0"/>
                <w:numId w:val="76"/>
              </w:numPr>
              <w:spacing w:line="276" w:lineRule="auto"/>
              <w:rPr>
                <w:rFonts w:ascii="Republika" w:hAnsi="Republika" w:cs="Arial"/>
              </w:rPr>
            </w:pPr>
            <w:r w:rsidRPr="003519B3">
              <w:rPr>
                <w:rFonts w:ascii="Republika" w:eastAsia="Calibri" w:hAnsi="Republika" w:cs="Arial"/>
              </w:rPr>
              <w:t>V IS OU e-MA2 pripravi in odda ZZI s prilogami.</w:t>
            </w:r>
          </w:p>
          <w:p w14:paraId="26F1FF04" w14:textId="77777777" w:rsidR="007B6326" w:rsidRPr="003519B3" w:rsidRDefault="007B6326" w:rsidP="00B71D0A">
            <w:pPr>
              <w:pStyle w:val="Odstavekseznama"/>
              <w:numPr>
                <w:ilvl w:val="0"/>
                <w:numId w:val="76"/>
              </w:numPr>
              <w:spacing w:line="276" w:lineRule="auto"/>
              <w:rPr>
                <w:rFonts w:ascii="Republika" w:hAnsi="Republika" w:cs="Arial"/>
              </w:rPr>
            </w:pPr>
            <w:r w:rsidRPr="003519B3">
              <w:rPr>
                <w:rFonts w:ascii="Republika" w:hAnsi="Republika" w:cs="Arial"/>
              </w:rPr>
              <w:t>V primeru odkritih napak na ZZI s strani PT, jih ustrezno odpravi (dopolnitev ali nov ZZI).</w:t>
            </w:r>
          </w:p>
          <w:p w14:paraId="2CD0F327" w14:textId="77777777" w:rsidR="007B6326" w:rsidRPr="003519B3" w:rsidRDefault="007B6326" w:rsidP="004F71D5">
            <w:pPr>
              <w:spacing w:line="276" w:lineRule="auto"/>
              <w:rPr>
                <w:rFonts w:ascii="Republika" w:hAnsi="Republika" w:cs="Arial"/>
                <w:b/>
              </w:rPr>
            </w:pPr>
          </w:p>
        </w:tc>
      </w:tr>
      <w:tr w:rsidR="007B6326" w:rsidRPr="003519B3" w14:paraId="68AF53F7" w14:textId="77777777" w:rsidTr="004F71D5">
        <w:trPr>
          <w:trHeight w:val="434"/>
        </w:trPr>
        <w:tc>
          <w:tcPr>
            <w:tcW w:w="9067" w:type="dxa"/>
            <w:shd w:val="clear" w:color="auto" w:fill="F2F2F2" w:themeFill="background1" w:themeFillShade="F2"/>
            <w:tcMar>
              <w:left w:w="57" w:type="dxa"/>
              <w:right w:w="57" w:type="dxa"/>
            </w:tcMar>
            <w:vAlign w:val="center"/>
          </w:tcPr>
          <w:p w14:paraId="75696E09" w14:textId="77777777" w:rsidR="007B6326" w:rsidRPr="003519B3" w:rsidRDefault="007B6326" w:rsidP="00B71D0A">
            <w:pPr>
              <w:numPr>
                <w:ilvl w:val="0"/>
                <w:numId w:val="27"/>
              </w:numPr>
              <w:spacing w:line="276" w:lineRule="auto"/>
              <w:contextualSpacing/>
              <w:jc w:val="left"/>
              <w:rPr>
                <w:rFonts w:ascii="Republika" w:hAnsi="Republika"/>
                <w:b/>
              </w:rPr>
            </w:pPr>
            <w:r w:rsidRPr="003519B3">
              <w:rPr>
                <w:rFonts w:ascii="Republika" w:hAnsi="Republika"/>
                <w:b/>
              </w:rPr>
              <w:lastRenderedPageBreak/>
              <w:t xml:space="preserve">Ministrstvo je upravičenec, način izbora je neposredna potrditev operacije (NPO) </w:t>
            </w:r>
          </w:p>
        </w:tc>
      </w:tr>
      <w:tr w:rsidR="007B6326" w:rsidRPr="003519B3" w14:paraId="31B6B2DD" w14:textId="77777777" w:rsidTr="004F71D5">
        <w:tc>
          <w:tcPr>
            <w:tcW w:w="9067" w:type="dxa"/>
            <w:tcMar>
              <w:left w:w="57" w:type="dxa"/>
              <w:right w:w="57" w:type="dxa"/>
            </w:tcMar>
          </w:tcPr>
          <w:p w14:paraId="29351EF2" w14:textId="77777777" w:rsidR="007B6326" w:rsidRPr="003519B3" w:rsidRDefault="007B6326" w:rsidP="004F71D5">
            <w:pPr>
              <w:spacing w:line="276" w:lineRule="auto"/>
              <w:rPr>
                <w:rFonts w:ascii="Republika" w:hAnsi="Republika"/>
              </w:rPr>
            </w:pPr>
          </w:p>
          <w:p w14:paraId="75F0F92F" w14:textId="77777777" w:rsidR="007B6326" w:rsidRPr="003519B3" w:rsidRDefault="007B6326" w:rsidP="004F71D5">
            <w:pPr>
              <w:spacing w:line="276" w:lineRule="auto"/>
              <w:rPr>
                <w:rFonts w:ascii="Republika" w:hAnsi="Republika"/>
                <w:b/>
                <w:u w:val="single"/>
              </w:rPr>
            </w:pPr>
            <w:r w:rsidRPr="003519B3">
              <w:rPr>
                <w:rFonts w:ascii="Republika" w:hAnsi="Republika"/>
                <w:b/>
                <w:u w:val="single"/>
              </w:rPr>
              <w:t>NAČIN IZBORA – opis postopka:</w:t>
            </w:r>
          </w:p>
          <w:p w14:paraId="38948705" w14:textId="77777777" w:rsidR="007B6326" w:rsidRPr="003519B3" w:rsidRDefault="007B6326" w:rsidP="004F71D5">
            <w:pPr>
              <w:spacing w:line="276" w:lineRule="auto"/>
              <w:rPr>
                <w:rFonts w:ascii="Republika" w:hAnsi="Republika" w:cs="Arial"/>
              </w:rPr>
            </w:pPr>
          </w:p>
          <w:p w14:paraId="350CA9E7" w14:textId="77777777" w:rsidR="007B6326" w:rsidRPr="003519B3" w:rsidRDefault="007B6326" w:rsidP="00B71D0A">
            <w:pPr>
              <w:numPr>
                <w:ilvl w:val="0"/>
                <w:numId w:val="24"/>
              </w:numPr>
              <w:spacing w:line="276" w:lineRule="auto"/>
              <w:ind w:left="709" w:hanging="425"/>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41DEC9A7"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 xml:space="preserve">Vsebinsko pristojna NOE v vlogi PT pregleda in pripravi oceno kakovosti vloge za neposredno potrditev operacije, ki jo pripravi vsebinska NOE v vlogi upravičenca, vnese podatke v IS OU e-MA2 in vlogo, skupaj z vsemi zahtevanimi prilogami, posreduje v usklajevanje in preverjanje v Urad (Sko). </w:t>
            </w:r>
          </w:p>
          <w:p w14:paraId="1AEAD121"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NOE Urada izvedejo preverjanje in ocenijo kakovost projekta.</w:t>
            </w:r>
          </w:p>
          <w:p w14:paraId="3D65A113"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SKo vlogo za odločitev o podpori za izbrani projekt, ki ga izvaja upravičenec, skupaj z zahtevanimi prilogami, posreduje v potrditev na OU.</w:t>
            </w:r>
          </w:p>
          <w:p w14:paraId="7EE137AE"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SF na podlagi prejete odločitve OU o podpori operaciji, ki nadomesti pogodbo o sofinanciranju, pripravi vlogo za uvrstitev projekta v NRP in jo posreduje v potrditev OU in soglasje MF.</w:t>
            </w:r>
          </w:p>
          <w:p w14:paraId="21220FFD"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SF pripravi FEP-e na podlagi predvidene finančne dinamike po pogodbah z izvajalci ali na podlagi Finančno ovrednotenih programov za aktivnosti plač in drugih upravičenih stroškov NOE MDDSZ, ki izvaja naloge upravičenca in vnese pravne podlage za prenos v IS OU e-MA2.</w:t>
            </w:r>
          </w:p>
          <w:p w14:paraId="32CC2777" w14:textId="77777777" w:rsidR="007B6326" w:rsidRPr="003519B3" w:rsidRDefault="007B6326" w:rsidP="00B71D0A">
            <w:pPr>
              <w:numPr>
                <w:ilvl w:val="0"/>
                <w:numId w:val="38"/>
              </w:numPr>
              <w:spacing w:after="160" w:line="276" w:lineRule="auto"/>
              <w:rPr>
                <w:rFonts w:ascii="Republika" w:hAnsi="Republika" w:cs="Arial"/>
              </w:rPr>
            </w:pPr>
            <w:r w:rsidRPr="003519B3">
              <w:rPr>
                <w:rFonts w:ascii="Republika" w:eastAsia="Calibri" w:hAnsi="Republika" w:cs="Arial"/>
              </w:rPr>
              <w:t xml:space="preserve">PT pripravi in objavi Navodila PT MDDSZ na spletni strani </w:t>
            </w:r>
            <w:hyperlink r:id="rId85" w:history="1">
              <w:r w:rsidRPr="003519B3">
                <w:rPr>
                  <w:rStyle w:val="Hiperpovezava"/>
                  <w:rFonts w:ascii="Republika" w:eastAsia="Calibri" w:hAnsi="Republika" w:cs="Arial"/>
                </w:rPr>
                <w:t>NAVODILO</w:t>
              </w:r>
            </w:hyperlink>
            <w:r w:rsidRPr="003519B3">
              <w:rPr>
                <w:rFonts w:ascii="Republika" w:eastAsia="Calibri" w:hAnsi="Republika" w:cs="Arial"/>
              </w:rPr>
              <w:t xml:space="preserve"> (</w:t>
            </w:r>
            <w:hyperlink r:id="rId86" w:history="1">
              <w:r w:rsidRPr="003519B3">
                <w:rPr>
                  <w:rStyle w:val="Hiperpovezava"/>
                  <w:rFonts w:ascii="Republika" w:eastAsia="Calibri" w:hAnsi="Republika" w:cs="Arial"/>
                </w:rPr>
                <w:t>https://www.gov.si/assets/ministrstva/MDDSZ/Urad-za-izvajanje-EKP/Navodila-MDDSZ/Navodilo_PT_ver-1-3_cp.pdf</w:t>
              </w:r>
            </w:hyperlink>
            <w:r w:rsidRPr="003519B3">
              <w:rPr>
                <w:rFonts w:ascii="Republika" w:eastAsia="Calibri" w:hAnsi="Republika" w:cs="Arial"/>
              </w:rPr>
              <w:t xml:space="preserve">). </w:t>
            </w:r>
          </w:p>
          <w:p w14:paraId="5D12CFCE" w14:textId="77777777" w:rsidR="007B6326" w:rsidRPr="003519B3" w:rsidRDefault="007B6326" w:rsidP="004F71D5">
            <w:pPr>
              <w:spacing w:after="160" w:line="276" w:lineRule="auto"/>
              <w:rPr>
                <w:rFonts w:ascii="Republika" w:eastAsia="Calibri" w:hAnsi="Republika" w:cs="Arial"/>
              </w:rPr>
            </w:pPr>
          </w:p>
          <w:p w14:paraId="35BAE7EE" w14:textId="77777777" w:rsidR="007B6326" w:rsidRPr="003519B3" w:rsidRDefault="007B6326" w:rsidP="004F71D5">
            <w:pPr>
              <w:spacing w:after="160" w:line="276" w:lineRule="auto"/>
              <w:rPr>
                <w:rFonts w:ascii="Republika" w:hAnsi="Republika" w:cs="Arial"/>
              </w:rPr>
            </w:pPr>
          </w:p>
          <w:p w14:paraId="5E6063FC" w14:textId="77777777" w:rsidR="007B6326" w:rsidRPr="003519B3" w:rsidRDefault="007B6326" w:rsidP="00B71D0A">
            <w:pPr>
              <w:numPr>
                <w:ilvl w:val="0"/>
                <w:numId w:val="24"/>
              </w:numPr>
              <w:spacing w:line="276" w:lineRule="auto"/>
              <w:ind w:left="649" w:hanging="283"/>
              <w:contextualSpacing/>
              <w:rPr>
                <w:rFonts w:ascii="Republika" w:hAnsi="Republika" w:cs="Arial"/>
                <w:b/>
              </w:rPr>
            </w:pPr>
            <w:r w:rsidRPr="003519B3">
              <w:rPr>
                <w:rFonts w:ascii="Republika" w:hAnsi="Republika" w:cs="Arial"/>
                <w:b/>
              </w:rPr>
              <w:lastRenderedPageBreak/>
              <w:t>Naloge upravičenca:</w:t>
            </w:r>
          </w:p>
          <w:p w14:paraId="32E8A22C"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Vsebinsko pristojna NOE v vlogi upravičenca pripravi vlogo za neposredno potrditev operacije in jo, skupaj z vsemi zahtevanimi prilogami, posreduje vsebinsko pristojni NOE v vlogi PT.</w:t>
            </w:r>
          </w:p>
          <w:p w14:paraId="21A253D8"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Upravičenec po odločitvi o podpori operacije izvaja načrtovane aktivnosti operacije v skladu z nacionalno zakonodajo, Navodili OU in PT (postopki zaposlitev, postopki izbora zunanjih izvajalcev, izvajanje načrtovanih aktivnosti, poročanje, zaključevanje itd.).</w:t>
            </w:r>
          </w:p>
          <w:p w14:paraId="6B77417C" w14:textId="77777777" w:rsidR="007B6326" w:rsidRPr="003519B3" w:rsidRDefault="007B6326" w:rsidP="004F71D5">
            <w:pPr>
              <w:spacing w:line="276" w:lineRule="auto"/>
              <w:rPr>
                <w:rFonts w:ascii="Republika" w:hAnsi="Republika"/>
              </w:rPr>
            </w:pPr>
          </w:p>
          <w:p w14:paraId="59181ED7" w14:textId="77777777" w:rsidR="007B6326" w:rsidRPr="003519B3" w:rsidRDefault="007B6326" w:rsidP="004F71D5">
            <w:pPr>
              <w:spacing w:line="276" w:lineRule="auto"/>
              <w:rPr>
                <w:rFonts w:ascii="Republika" w:hAnsi="Republika"/>
              </w:rPr>
            </w:pPr>
          </w:p>
          <w:p w14:paraId="0D64146C" w14:textId="77777777" w:rsidR="007B6326" w:rsidRPr="003519B3" w:rsidRDefault="007B6326" w:rsidP="004F71D5">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53701F71" w14:textId="77777777" w:rsidR="007B6326" w:rsidRPr="003519B3" w:rsidRDefault="007B6326" w:rsidP="004F71D5">
            <w:pPr>
              <w:spacing w:line="276" w:lineRule="auto"/>
              <w:rPr>
                <w:rFonts w:ascii="Republika" w:hAnsi="Republika" w:cs="Arial"/>
              </w:rPr>
            </w:pPr>
          </w:p>
          <w:p w14:paraId="0F731256" w14:textId="77777777" w:rsidR="007B6326" w:rsidRPr="003519B3" w:rsidRDefault="007B6326" w:rsidP="00B71D0A">
            <w:pPr>
              <w:numPr>
                <w:ilvl w:val="0"/>
                <w:numId w:val="26"/>
              </w:numPr>
              <w:spacing w:line="276" w:lineRule="auto"/>
              <w:ind w:left="649" w:hanging="283"/>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4C933061" w14:textId="77777777" w:rsidR="007B6326" w:rsidRPr="003519B3" w:rsidRDefault="007B6326" w:rsidP="004F71D5">
            <w:pPr>
              <w:spacing w:line="276" w:lineRule="auto"/>
              <w:ind w:left="851"/>
              <w:rPr>
                <w:rFonts w:ascii="Republika" w:hAnsi="Republika"/>
              </w:rPr>
            </w:pPr>
            <w:r w:rsidRPr="003519B3">
              <w:rPr>
                <w:rFonts w:ascii="Republika" w:hAnsi="Republika"/>
              </w:rPr>
              <w:t xml:space="preserve">V sklopu administrativnih preverjanj po 74. členu Uredbe 2021/1060/EU (z uporabo IS OU e-MA2) se upoštevajo vsi obstoječi postopki preverjanj po nacionalni zakonodaji, vzpostavljeni za sredstva državnega proračuna, ki se izvajajo ne glede na vir financiranja (državni ali evropski proračun). </w:t>
            </w:r>
          </w:p>
          <w:p w14:paraId="45B3C97D" w14:textId="77777777" w:rsidR="007B6326" w:rsidRPr="003519B3" w:rsidRDefault="007B6326" w:rsidP="004F71D5">
            <w:pPr>
              <w:spacing w:line="276" w:lineRule="auto"/>
              <w:ind w:left="851"/>
              <w:rPr>
                <w:rFonts w:ascii="Republika" w:hAnsi="Republika" w:cs="Arial"/>
              </w:rPr>
            </w:pPr>
          </w:p>
          <w:p w14:paraId="1D45887E" w14:textId="77777777" w:rsidR="007B6326" w:rsidRPr="003519B3" w:rsidRDefault="007B6326" w:rsidP="004F71D5">
            <w:pPr>
              <w:spacing w:line="276" w:lineRule="auto"/>
              <w:ind w:left="851"/>
              <w:rPr>
                <w:rFonts w:ascii="Republika" w:hAnsi="Republika" w:cs="Arial"/>
              </w:rPr>
            </w:pPr>
            <w:r w:rsidRPr="003519B3">
              <w:rPr>
                <w:rFonts w:ascii="Republika" w:hAnsi="Republika" w:cs="Arial"/>
              </w:rPr>
              <w:t xml:space="preserve">Preverjanje zahtevkov za izplačilo se s pomočjo ustreznih kontrolnih listov izvede pred izplačilom sredstev iz proračuna. Za stroške plač in povračila stroškov v zvezi z delom ter stroške drugih obdavčljivih osebnih prejemkov, izplačane fizičnim osebam, se preverjanje izvede po izplačilu sredstev iz proračuna. </w:t>
            </w:r>
          </w:p>
          <w:p w14:paraId="0F921993" w14:textId="77777777" w:rsidR="007B6326" w:rsidRPr="003519B3" w:rsidRDefault="007B6326" w:rsidP="004F71D5">
            <w:pPr>
              <w:spacing w:line="276" w:lineRule="auto"/>
              <w:ind w:left="851"/>
              <w:rPr>
                <w:rFonts w:ascii="Republika" w:hAnsi="Republika" w:cs="Arial"/>
              </w:rPr>
            </w:pPr>
          </w:p>
          <w:p w14:paraId="72EBE109" w14:textId="77777777" w:rsidR="007B6326" w:rsidRPr="003519B3" w:rsidRDefault="007B6326" w:rsidP="004F71D5">
            <w:pPr>
              <w:spacing w:line="276" w:lineRule="auto"/>
              <w:ind w:left="851"/>
              <w:rPr>
                <w:rFonts w:ascii="Republika" w:hAnsi="Republika" w:cs="Arial"/>
              </w:rPr>
            </w:pPr>
            <w:r w:rsidRPr="003519B3">
              <w:rPr>
                <w:rFonts w:ascii="Republika" w:hAnsi="Republika" w:cs="Arial"/>
              </w:rPr>
              <w:t>Način izvedbe administrativnega preverjanja je v skladu z metodologijo, ki jo potrdi OU. Del vzorčnega administrativnega preverjanja se lahko izvede tudi na terenu, kjer se dodatno preveri obstoj dokazil za izdatke vključene v ZZI.</w:t>
            </w:r>
          </w:p>
          <w:p w14:paraId="5E24FECB" w14:textId="77777777" w:rsidR="007B6326" w:rsidRPr="003519B3" w:rsidRDefault="007B6326" w:rsidP="004F71D5">
            <w:pPr>
              <w:spacing w:line="276" w:lineRule="auto"/>
              <w:ind w:left="851"/>
              <w:rPr>
                <w:rFonts w:ascii="Republika" w:hAnsi="Republika"/>
              </w:rPr>
            </w:pPr>
          </w:p>
          <w:p w14:paraId="4C4F9A92" w14:textId="77777777" w:rsidR="007B6326" w:rsidRPr="003519B3" w:rsidRDefault="007B6326" w:rsidP="004F71D5">
            <w:pPr>
              <w:spacing w:line="276" w:lineRule="auto"/>
              <w:ind w:left="851"/>
              <w:rPr>
                <w:rFonts w:ascii="Republika" w:hAnsi="Republika"/>
              </w:rPr>
            </w:pPr>
            <w:r w:rsidRPr="003519B3">
              <w:rPr>
                <w:rFonts w:ascii="Republika" w:hAnsi="Republika"/>
              </w:rPr>
              <w:t>Ključne vsebine administrativnih preverjanj so podrobneje opredeljene v Navodilih OU za izvajanje upravljalnih preverjanj in preverjanj opravljanja prenesenih nalog in se nanašajo na preverjanje:</w:t>
            </w:r>
          </w:p>
          <w:p w14:paraId="24E9B14D"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 xml:space="preserve">skladnosti operacije s pogodbo o sofinanciranju in odločitvijo o podpori, </w:t>
            </w:r>
          </w:p>
          <w:p w14:paraId="34439DC8"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spoštovanja nacionalne in EU zakonodaje z določenega področja ter</w:t>
            </w:r>
          </w:p>
          <w:p w14:paraId="2108CE16" w14:textId="77777777" w:rsidR="007B6326" w:rsidRPr="003519B3" w:rsidRDefault="007B6326" w:rsidP="00B71D0A">
            <w:pPr>
              <w:numPr>
                <w:ilvl w:val="0"/>
                <w:numId w:val="39"/>
              </w:numPr>
              <w:spacing w:line="276" w:lineRule="auto"/>
              <w:ind w:left="1074" w:hanging="223"/>
              <w:rPr>
                <w:rFonts w:ascii="Republika" w:eastAsia="Calibri" w:hAnsi="Republika" w:cs="Arial"/>
              </w:rPr>
            </w:pPr>
            <w:r w:rsidRPr="003519B3">
              <w:rPr>
                <w:rFonts w:ascii="Republika" w:eastAsia="Calibri" w:hAnsi="Republika" w:cs="Arial"/>
              </w:rPr>
              <w:t>ločenosti računovodskega spremljanja in evidentiranja poslovnih dogodkov, arhiviranja dokumentacije in ustreznost revizijske sledi.</w:t>
            </w:r>
          </w:p>
          <w:p w14:paraId="69D6DFF5" w14:textId="77777777" w:rsidR="007B6326" w:rsidRPr="003519B3" w:rsidRDefault="007B6326" w:rsidP="004F71D5">
            <w:pPr>
              <w:spacing w:line="276" w:lineRule="auto"/>
              <w:ind w:left="649"/>
              <w:contextualSpacing/>
              <w:rPr>
                <w:rFonts w:ascii="Republika" w:hAnsi="Republika" w:cs="Arial"/>
              </w:rPr>
            </w:pPr>
            <w:r w:rsidRPr="003519B3" w:rsidDel="00D1770D">
              <w:rPr>
                <w:rFonts w:ascii="Republika" w:hAnsi="Republika"/>
              </w:rPr>
              <w:t xml:space="preserve"> </w:t>
            </w:r>
          </w:p>
          <w:p w14:paraId="735A9C28" w14:textId="77777777" w:rsidR="007B6326" w:rsidRPr="003519B3" w:rsidRDefault="007B6326" w:rsidP="004F71D5">
            <w:pPr>
              <w:spacing w:line="276" w:lineRule="auto"/>
              <w:ind w:left="851"/>
              <w:rPr>
                <w:rFonts w:ascii="Republika" w:hAnsi="Republika" w:cs="Arial"/>
              </w:rPr>
            </w:pPr>
            <w:r w:rsidRPr="003519B3">
              <w:rPr>
                <w:rFonts w:ascii="Republika" w:hAnsi="Republika" w:cs="Arial"/>
              </w:rPr>
              <w:t>Administrativno preverjanje ZZI po 74. členu Uredbe 2021/1060/EU je večfazno, in sicer:</w:t>
            </w:r>
          </w:p>
          <w:p w14:paraId="7625A8C8" w14:textId="77777777" w:rsidR="007B6326" w:rsidRPr="003519B3" w:rsidRDefault="007B6326" w:rsidP="004F71D5">
            <w:pPr>
              <w:spacing w:line="276" w:lineRule="auto"/>
              <w:ind w:left="851"/>
              <w:rPr>
                <w:rFonts w:ascii="Republika" w:hAnsi="Republika" w:cs="Arial"/>
              </w:rPr>
            </w:pPr>
            <w:r w:rsidRPr="003519B3">
              <w:rPr>
                <w:rFonts w:ascii="Republika" w:hAnsi="Republika" w:cs="Arial"/>
              </w:rPr>
              <w:t>Skrbnik PT začne z vsebinskim preverjanjem:</w:t>
            </w:r>
          </w:p>
          <w:p w14:paraId="1DC90369"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 xml:space="preserve">ali so stroški z operacijo neposredno povezani, so potrebni za njeno izvajanje in so v skladu s cilji in rezultati operacije; </w:t>
            </w:r>
          </w:p>
          <w:p w14:paraId="43948546"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skladnost terminskega in finančnega izvajanja operacije z Vlogo za neposredno potrditev operacije;</w:t>
            </w:r>
          </w:p>
          <w:p w14:paraId="33C995C3"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skladnost izvajanja aktivnosti z Vlogo za neposredno potrditev operacije;</w:t>
            </w:r>
          </w:p>
          <w:p w14:paraId="578330AE" w14:textId="77777777" w:rsidR="007B6326" w:rsidRPr="003519B3" w:rsidRDefault="007B6326" w:rsidP="00B71D0A">
            <w:pPr>
              <w:pStyle w:val="Odstavekseznama"/>
              <w:numPr>
                <w:ilvl w:val="0"/>
                <w:numId w:val="39"/>
              </w:numPr>
              <w:spacing w:line="276" w:lineRule="auto"/>
              <w:ind w:left="1134" w:hanging="283"/>
              <w:rPr>
                <w:rFonts w:ascii="Republika" w:eastAsia="Calibri" w:hAnsi="Republika" w:cs="Arial"/>
              </w:rPr>
            </w:pPr>
            <w:r w:rsidRPr="003519B3">
              <w:rPr>
                <w:rFonts w:ascii="Republika" w:eastAsia="Calibri" w:hAnsi="Republika" w:cs="Arial"/>
              </w:rPr>
              <w:t>izvedbo z vlogo predvidenih aktivnosti s področja zagotavljanja prepoznavnosti, preglednosti in komuniciranja;</w:t>
            </w:r>
          </w:p>
          <w:p w14:paraId="5EEF710E"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pravilnost izstavljenega ZZI in obveznih prilog;</w:t>
            </w:r>
          </w:p>
          <w:p w14:paraId="22D10ADE"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umeščenost stroškov v ustrezno kategorijo oz. podkategorijo stroškov;</w:t>
            </w:r>
          </w:p>
          <w:p w14:paraId="489AA5E3"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popolnost in ažurnost podatkov o operaciji v IS OU e-MA2;</w:t>
            </w:r>
          </w:p>
          <w:p w14:paraId="6FDADAFD"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doseganje kazalnikov.</w:t>
            </w:r>
          </w:p>
          <w:p w14:paraId="3A1020D5" w14:textId="77777777" w:rsidR="007B6326" w:rsidRPr="003519B3" w:rsidRDefault="007B6326" w:rsidP="004F71D5">
            <w:pPr>
              <w:spacing w:line="276" w:lineRule="auto"/>
              <w:ind w:left="1134" w:hanging="283"/>
              <w:rPr>
                <w:rFonts w:ascii="Republika" w:hAnsi="Republika" w:cs="Arial"/>
              </w:rPr>
            </w:pPr>
          </w:p>
          <w:p w14:paraId="17C86E36" w14:textId="77777777" w:rsidR="007B6326" w:rsidRPr="003519B3" w:rsidRDefault="007B6326" w:rsidP="004F71D5">
            <w:pPr>
              <w:spacing w:line="276" w:lineRule="auto"/>
              <w:ind w:left="649" w:firstLine="202"/>
              <w:rPr>
                <w:rFonts w:ascii="Republika" w:hAnsi="Republika" w:cs="Arial"/>
              </w:rPr>
            </w:pPr>
            <w:r w:rsidRPr="003519B3">
              <w:rPr>
                <w:rFonts w:ascii="Republika" w:hAnsi="Republika" w:cs="Arial"/>
              </w:rPr>
              <w:t>Preverjanje se nadaljuje v SF Urada, ki preveri:</w:t>
            </w:r>
          </w:p>
          <w:p w14:paraId="7F38D77E"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skladnost podatkov na ZZI s podatki navedenimi v pogodbi z izvajalci oz. v naročilnici ali z izplačili po pogodbah o zaposlitvi,</w:t>
            </w:r>
          </w:p>
          <w:p w14:paraId="42B000B9"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pravilnost izstavljenega ZZI: ustrezna številka FEP, ustreznost vrste stroškov glede na pogodbene aktivnosti, skladnost TRR na ZZI s pravno podlago,</w:t>
            </w:r>
          </w:p>
          <w:p w14:paraId="75188E19"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da vrednost izstavljenega ZZI ne presega predvidenega plana sredstev v proračunu po FEP-PP,</w:t>
            </w:r>
          </w:p>
          <w:p w14:paraId="4A104D91" w14:textId="77777777" w:rsidR="007B6326" w:rsidRPr="003519B3" w:rsidRDefault="007B6326" w:rsidP="00B71D0A">
            <w:pPr>
              <w:numPr>
                <w:ilvl w:val="0"/>
                <w:numId w:val="39"/>
              </w:numPr>
              <w:spacing w:line="276" w:lineRule="auto"/>
              <w:ind w:left="1134" w:hanging="283"/>
              <w:rPr>
                <w:rFonts w:ascii="Republika" w:eastAsia="Calibri" w:hAnsi="Republika" w:cs="Arial"/>
              </w:rPr>
            </w:pPr>
            <w:r w:rsidRPr="003519B3">
              <w:rPr>
                <w:rFonts w:ascii="Republika" w:eastAsia="Calibri" w:hAnsi="Republika" w:cs="Arial"/>
              </w:rPr>
              <w:t>ustreznost stopnje sofinanciranja ter pravilnost razmerja med izplačili v breme namenskih sredstev EU za kohezijsko politiko in v breme sredstev slovenske udeležbe.</w:t>
            </w:r>
          </w:p>
          <w:p w14:paraId="6E7C9082" w14:textId="77777777" w:rsidR="007B6326" w:rsidRPr="003519B3" w:rsidRDefault="007B6326" w:rsidP="004F71D5">
            <w:pPr>
              <w:spacing w:line="276" w:lineRule="auto"/>
              <w:ind w:left="708"/>
              <w:rPr>
                <w:rFonts w:ascii="Republika" w:hAnsi="Republika" w:cs="Arial"/>
              </w:rPr>
            </w:pPr>
          </w:p>
          <w:p w14:paraId="3BC0CD74" w14:textId="77777777" w:rsidR="007B6326" w:rsidRPr="003519B3" w:rsidRDefault="007B6326" w:rsidP="004F71D5">
            <w:pPr>
              <w:pStyle w:val="Style1"/>
              <w:numPr>
                <w:ilvl w:val="0"/>
                <w:numId w:val="0"/>
              </w:numPr>
              <w:tabs>
                <w:tab w:val="left" w:pos="851"/>
              </w:tabs>
              <w:spacing w:after="0" w:line="276" w:lineRule="auto"/>
              <w:ind w:left="851"/>
              <w:jc w:val="both"/>
              <w:rPr>
                <w:rFonts w:ascii="Republika" w:hAnsi="Republika" w:cs="Arial"/>
              </w:rPr>
            </w:pPr>
            <w:r w:rsidRPr="003519B3">
              <w:rPr>
                <w:rFonts w:ascii="Republika" w:hAnsi="Republika" w:cs="Arial"/>
              </w:rPr>
              <w:t>Ostala področja preverjanj, kot so navedena v Navodilih OU o izvajanju upravljalnih preverjanj in preverjanj opravljanja prenesenih nalog, se izvajajo v SK Urada s posebnim poudarkom:</w:t>
            </w:r>
          </w:p>
          <w:p w14:paraId="6E96A94A" w14:textId="77777777" w:rsidR="007B6326" w:rsidRPr="003519B3" w:rsidRDefault="007B6326" w:rsidP="00B71D0A">
            <w:pPr>
              <w:pStyle w:val="Style1"/>
              <w:numPr>
                <w:ilvl w:val="0"/>
                <w:numId w:val="39"/>
              </w:numPr>
              <w:tabs>
                <w:tab w:val="left" w:pos="1134"/>
              </w:tabs>
              <w:spacing w:after="0" w:line="276" w:lineRule="auto"/>
              <w:ind w:left="1134" w:hanging="283"/>
              <w:jc w:val="both"/>
              <w:rPr>
                <w:rFonts w:ascii="Republika" w:hAnsi="Republika" w:cs="Arial"/>
              </w:rPr>
            </w:pPr>
            <w:r w:rsidRPr="003519B3">
              <w:rPr>
                <w:rFonts w:ascii="Republika" w:hAnsi="Republika" w:cs="Arial"/>
              </w:rPr>
              <w:t>na preverjanjih, da so izdatki za operacije resnično nastali in da je bilo blago  dobavljeno oziroma storitev opravljena;</w:t>
            </w:r>
          </w:p>
          <w:p w14:paraId="24E96708" w14:textId="77777777" w:rsidR="007B6326" w:rsidRPr="003519B3" w:rsidRDefault="007B6326" w:rsidP="00B71D0A">
            <w:pPr>
              <w:pStyle w:val="Style1"/>
              <w:numPr>
                <w:ilvl w:val="0"/>
                <w:numId w:val="39"/>
              </w:numPr>
              <w:tabs>
                <w:tab w:val="left" w:pos="1134"/>
              </w:tabs>
              <w:spacing w:after="0" w:line="276" w:lineRule="auto"/>
              <w:ind w:left="1134" w:hanging="283"/>
              <w:jc w:val="both"/>
              <w:rPr>
                <w:rFonts w:ascii="Republika" w:hAnsi="Republika" w:cs="Arial"/>
              </w:rPr>
            </w:pPr>
            <w:r w:rsidRPr="003519B3">
              <w:rPr>
                <w:rFonts w:ascii="Republika" w:hAnsi="Republika" w:cs="Arial"/>
              </w:rPr>
              <w:t>spoštovanje nacionalne in EU zakonodaje z določenega področja;</w:t>
            </w:r>
          </w:p>
          <w:p w14:paraId="29226E28" w14:textId="77777777" w:rsidR="007B6326" w:rsidRPr="003519B3" w:rsidRDefault="007B6326" w:rsidP="00B71D0A">
            <w:pPr>
              <w:pStyle w:val="Odstavekseznama"/>
              <w:numPr>
                <w:ilvl w:val="0"/>
                <w:numId w:val="39"/>
              </w:numPr>
              <w:tabs>
                <w:tab w:val="left" w:pos="1134"/>
              </w:tabs>
              <w:spacing w:line="276" w:lineRule="auto"/>
              <w:ind w:left="1134" w:hanging="283"/>
              <w:rPr>
                <w:rFonts w:ascii="Republika" w:hAnsi="Republika" w:cs="Arial"/>
              </w:rPr>
            </w:pPr>
            <w:r w:rsidRPr="003519B3">
              <w:rPr>
                <w:rFonts w:ascii="Republika" w:hAnsi="Republika" w:cs="Arial"/>
              </w:rPr>
              <w:t>ločenost računovodskega spremljanja in evidentiranja poslovnih dogodkov, arhiviranje dokumentacije in ustreznost revizijske sledi.</w:t>
            </w:r>
          </w:p>
          <w:p w14:paraId="28E8BC9D" w14:textId="77777777" w:rsidR="007B6326" w:rsidRPr="003519B3" w:rsidRDefault="007B6326" w:rsidP="004F71D5">
            <w:pPr>
              <w:spacing w:line="276" w:lineRule="auto"/>
              <w:ind w:left="708"/>
              <w:rPr>
                <w:rFonts w:ascii="Republika" w:hAnsi="Republika" w:cs="Arial"/>
              </w:rPr>
            </w:pPr>
          </w:p>
          <w:p w14:paraId="0398A2D6" w14:textId="77777777" w:rsidR="007B6326" w:rsidRPr="003519B3" w:rsidRDefault="007B6326" w:rsidP="004F71D5">
            <w:pPr>
              <w:spacing w:line="276" w:lineRule="auto"/>
              <w:ind w:left="851"/>
              <w:rPr>
                <w:rFonts w:ascii="Republika" w:hAnsi="Republika" w:cs="Arial"/>
              </w:rPr>
            </w:pPr>
            <w:r w:rsidRPr="003519B3">
              <w:rPr>
                <w:rFonts w:ascii="Republika" w:hAnsi="Republika" w:cs="Arial"/>
              </w:rPr>
              <w:t xml:space="preserve">Na podlagi s strani kontrolorja potrjenega ZZI v IS OU e-MA2, skrbnik potrdi </w:t>
            </w:r>
            <w:r w:rsidRPr="003519B3">
              <w:rPr>
                <w:rFonts w:ascii="Republika" w:hAnsi="Republika"/>
              </w:rPr>
              <w:t xml:space="preserve">v sistemu KRPAN-Finančne zadeve </w:t>
            </w:r>
            <w:r w:rsidRPr="003519B3">
              <w:rPr>
                <w:rFonts w:ascii="Republika" w:hAnsi="Republika" w:cs="Arial"/>
              </w:rPr>
              <w:t>listine/račune ZZI, razen v primeru izplačil po pogodbah o zaposlitvi, SF pripravi odredbo za izplačilo na nivoju listine/računa v sistemu MFERAC. Odredba se samodejno prenese iz MFERAC v IS OU e-MA2. V primeru stroškov plač projektnih zaposlitev in obračunov stroškov službenih poti zaposlenim, se odredbe avtomatično prenesejo iz MFERAC v IS OU e-MA2 na seznam za vključitev na ZZI, ki jih v primeru izplačil po pogodbah o zaposlitvi</w:t>
            </w:r>
            <w:r w:rsidRPr="003519B3">
              <w:rPr>
                <w:rFonts w:ascii="Republika" w:hAnsi="Republika"/>
              </w:rPr>
              <w:t xml:space="preserve"> SF uskladi v višini potrjenih upravičenih stroškov ZZI.</w:t>
            </w:r>
            <w:r w:rsidRPr="003519B3">
              <w:rPr>
                <w:rFonts w:ascii="Republika" w:hAnsi="Republika" w:cs="Arial"/>
              </w:rPr>
              <w:t xml:space="preserve"> Potrjen ZZI je podlaga za kreiranje terjatve do MF-OR (ZP), ki jo SF potrdi in posreduje v MF-DJR.  </w:t>
            </w:r>
          </w:p>
          <w:p w14:paraId="11ABB061" w14:textId="77777777" w:rsidR="007B6326" w:rsidRPr="003519B3" w:rsidRDefault="007B6326" w:rsidP="004F71D5">
            <w:pPr>
              <w:spacing w:line="276" w:lineRule="auto"/>
              <w:ind w:left="851"/>
              <w:rPr>
                <w:rFonts w:ascii="Republika" w:hAnsi="Republika" w:cs="Arial"/>
              </w:rPr>
            </w:pPr>
          </w:p>
          <w:p w14:paraId="029A3B67" w14:textId="77777777" w:rsidR="007B6326" w:rsidRPr="003519B3" w:rsidRDefault="007B6326" w:rsidP="004F71D5">
            <w:pPr>
              <w:spacing w:line="276" w:lineRule="auto"/>
              <w:ind w:left="851"/>
              <w:rPr>
                <w:rFonts w:ascii="Republika" w:hAnsi="Republika" w:cs="Arial"/>
              </w:rPr>
            </w:pPr>
            <w:r w:rsidRPr="003519B3">
              <w:rPr>
                <w:rFonts w:ascii="Republika" w:hAnsi="Republika" w:cs="Arial"/>
              </w:rPr>
              <w:t>Pravilnost izplačil se preveri za stroške, ki ob preverjanju ZZI še niso bili plačani (SK Urada). Dokazila o prenakazilih v IS OU e-MA2, kontrolorju predloži upravičenec. Kontrolor izpolni KL izplačil in izvede zaključek administrativnega preverjanja tako, da vnese zahtevane podatke in spremeni status ZZI v odobren. KL za ZZI se v IS OU e-MA2 samodejno podpiše, kontrolor ga izvozi na interni strežnik.</w:t>
            </w:r>
          </w:p>
          <w:p w14:paraId="71E5A0CD" w14:textId="77777777" w:rsidR="007B6326" w:rsidRPr="003519B3" w:rsidRDefault="007B6326" w:rsidP="004F71D5">
            <w:pPr>
              <w:spacing w:line="276" w:lineRule="auto"/>
              <w:ind w:left="851"/>
              <w:rPr>
                <w:rFonts w:ascii="Republika" w:hAnsi="Republika" w:cs="Arial"/>
              </w:rPr>
            </w:pPr>
          </w:p>
          <w:p w14:paraId="1156D622" w14:textId="77777777" w:rsidR="007B6326" w:rsidRPr="003519B3" w:rsidRDefault="007B6326" w:rsidP="004F71D5">
            <w:pPr>
              <w:spacing w:line="276" w:lineRule="auto"/>
              <w:ind w:left="851"/>
              <w:rPr>
                <w:rFonts w:ascii="Republika" w:hAnsi="Republika"/>
              </w:rPr>
            </w:pPr>
            <w:r w:rsidRPr="003519B3">
              <w:rPr>
                <w:rFonts w:ascii="Republika" w:hAnsi="Republika" w:cs="Arial"/>
              </w:rPr>
              <w:t>Dokumentacijo opravljenega administrativnega preverjanja se ustrezno arhivira (vse NOE).</w:t>
            </w:r>
          </w:p>
          <w:p w14:paraId="4B6191EB" w14:textId="77777777" w:rsidR="007B6326" w:rsidRPr="003519B3" w:rsidRDefault="007B6326" w:rsidP="004F71D5">
            <w:pPr>
              <w:spacing w:line="276" w:lineRule="auto"/>
              <w:rPr>
                <w:rFonts w:ascii="Republika" w:hAnsi="Republika"/>
              </w:rPr>
            </w:pPr>
          </w:p>
          <w:p w14:paraId="7927CDB8" w14:textId="77777777" w:rsidR="007B6326" w:rsidRPr="003519B3" w:rsidRDefault="007B6326" w:rsidP="00B71D0A">
            <w:pPr>
              <w:pStyle w:val="Odstavekseznama"/>
              <w:numPr>
                <w:ilvl w:val="0"/>
                <w:numId w:val="26"/>
              </w:numPr>
              <w:spacing w:after="160" w:line="276" w:lineRule="auto"/>
              <w:ind w:left="649" w:hanging="283"/>
              <w:rPr>
                <w:rFonts w:ascii="Republika" w:hAnsi="Republika"/>
              </w:rPr>
            </w:pPr>
            <w:r w:rsidRPr="003519B3">
              <w:rPr>
                <w:rFonts w:ascii="Republika" w:hAnsi="Republika"/>
                <w:b/>
                <w:bCs/>
              </w:rPr>
              <w:t>Naloge upravičenca</w:t>
            </w:r>
            <w:r w:rsidRPr="003519B3">
              <w:rPr>
                <w:rFonts w:ascii="Republika" w:hAnsi="Republika"/>
              </w:rPr>
              <w:t>:</w:t>
            </w:r>
          </w:p>
          <w:p w14:paraId="070BF486"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V IS OU e-MA2 pripravi in odda ZZI s prilogami.</w:t>
            </w:r>
          </w:p>
          <w:p w14:paraId="70B062B6" w14:textId="77777777" w:rsidR="007B6326" w:rsidRPr="003519B3" w:rsidRDefault="007B6326" w:rsidP="00B71D0A">
            <w:pPr>
              <w:pStyle w:val="Odstavekseznama"/>
              <w:numPr>
                <w:ilvl w:val="0"/>
                <w:numId w:val="76"/>
              </w:numPr>
              <w:spacing w:line="276" w:lineRule="auto"/>
              <w:rPr>
                <w:rFonts w:ascii="Republika" w:hAnsi="Republika"/>
                <w:noProof/>
              </w:rPr>
            </w:pPr>
            <w:r w:rsidRPr="003519B3">
              <w:rPr>
                <w:rFonts w:ascii="Republika" w:eastAsia="Calibri" w:hAnsi="Republika" w:cs="Arial"/>
              </w:rPr>
              <w:t>V primeru odkritih napak na ZZI s strani PT, jih ustrezno odpravi (dopolnitev ali nov ZZI).</w:t>
            </w:r>
          </w:p>
          <w:p w14:paraId="39C7DC80" w14:textId="77777777" w:rsidR="007B6326" w:rsidRPr="003519B3" w:rsidRDefault="007B6326" w:rsidP="004F71D5">
            <w:pPr>
              <w:spacing w:line="276" w:lineRule="auto"/>
              <w:rPr>
                <w:rFonts w:ascii="Republika" w:hAnsi="Republika"/>
                <w:noProof/>
              </w:rPr>
            </w:pPr>
          </w:p>
          <w:p w14:paraId="4362E20E" w14:textId="77777777" w:rsidR="007B6326" w:rsidRPr="003519B3" w:rsidRDefault="007B6326" w:rsidP="004F71D5">
            <w:pPr>
              <w:spacing w:line="276" w:lineRule="auto"/>
              <w:rPr>
                <w:rFonts w:ascii="Republika" w:hAnsi="Republika"/>
                <w:noProof/>
              </w:rPr>
            </w:pPr>
          </w:p>
          <w:p w14:paraId="43871ED5" w14:textId="77777777" w:rsidR="007B6326" w:rsidRPr="003519B3" w:rsidRDefault="007B6326" w:rsidP="004F71D5">
            <w:pPr>
              <w:spacing w:line="276" w:lineRule="auto"/>
              <w:rPr>
                <w:rFonts w:ascii="Republika" w:hAnsi="Republika"/>
                <w:noProof/>
              </w:rPr>
            </w:pPr>
          </w:p>
        </w:tc>
      </w:tr>
      <w:tr w:rsidR="007B6326" w:rsidRPr="003519B3" w14:paraId="017F84B2" w14:textId="77777777" w:rsidTr="004F71D5">
        <w:trPr>
          <w:trHeight w:val="505"/>
        </w:trPr>
        <w:tc>
          <w:tcPr>
            <w:tcW w:w="9067" w:type="dxa"/>
            <w:shd w:val="clear" w:color="auto" w:fill="F2F2F2" w:themeFill="background1" w:themeFillShade="F2"/>
            <w:tcMar>
              <w:left w:w="57" w:type="dxa"/>
              <w:right w:w="57" w:type="dxa"/>
            </w:tcMar>
            <w:vAlign w:val="center"/>
          </w:tcPr>
          <w:p w14:paraId="48F887D3" w14:textId="77777777" w:rsidR="007B6326" w:rsidRPr="003519B3" w:rsidRDefault="007B6326" w:rsidP="00B71D0A">
            <w:pPr>
              <w:numPr>
                <w:ilvl w:val="0"/>
                <w:numId w:val="27"/>
              </w:numPr>
              <w:spacing w:line="276" w:lineRule="auto"/>
              <w:contextualSpacing/>
              <w:rPr>
                <w:rFonts w:ascii="Republika" w:hAnsi="Republika"/>
                <w:b/>
              </w:rPr>
            </w:pPr>
            <w:r w:rsidRPr="003519B3">
              <w:rPr>
                <w:rFonts w:ascii="Republika" w:hAnsi="Republika"/>
                <w:b/>
              </w:rPr>
              <w:lastRenderedPageBreak/>
              <w:t xml:space="preserve"> </w:t>
            </w:r>
            <w:r w:rsidRPr="003519B3">
              <w:rPr>
                <w:rFonts w:ascii="Republika" w:hAnsi="Republika"/>
                <w:b/>
                <w:bCs/>
              </w:rPr>
              <w:t>Ministrstvo je posredniško telo, način izbora je neposredna potrditev operacije (NPO), upravičenec izvaja program in izvede postopke izbora prejemnikov sredstev</w:t>
            </w:r>
          </w:p>
        </w:tc>
      </w:tr>
      <w:tr w:rsidR="007B6326" w:rsidRPr="003519B3" w14:paraId="55A43785" w14:textId="77777777" w:rsidTr="004F71D5">
        <w:tc>
          <w:tcPr>
            <w:tcW w:w="9067" w:type="dxa"/>
            <w:tcMar>
              <w:left w:w="57" w:type="dxa"/>
              <w:right w:w="57" w:type="dxa"/>
            </w:tcMar>
          </w:tcPr>
          <w:p w14:paraId="14124861" w14:textId="77777777" w:rsidR="007B6326" w:rsidRPr="003519B3" w:rsidRDefault="007B6326" w:rsidP="004F71D5">
            <w:pPr>
              <w:spacing w:line="276" w:lineRule="auto"/>
              <w:rPr>
                <w:rFonts w:ascii="Republika" w:hAnsi="Republika"/>
              </w:rPr>
            </w:pPr>
          </w:p>
          <w:p w14:paraId="1C6F6F0F" w14:textId="77777777" w:rsidR="007B6326" w:rsidRPr="003519B3" w:rsidRDefault="007B6326" w:rsidP="004F71D5">
            <w:pPr>
              <w:spacing w:line="276" w:lineRule="auto"/>
              <w:rPr>
                <w:rFonts w:ascii="Republika" w:hAnsi="Republika"/>
                <w:b/>
                <w:u w:val="single"/>
              </w:rPr>
            </w:pPr>
            <w:r w:rsidRPr="003519B3">
              <w:rPr>
                <w:rFonts w:ascii="Republika" w:hAnsi="Republika"/>
                <w:b/>
                <w:u w:val="single"/>
              </w:rPr>
              <w:t>NAČIN IZBORA – opis postopka:</w:t>
            </w:r>
          </w:p>
          <w:p w14:paraId="7A044BCE" w14:textId="77777777" w:rsidR="007B6326" w:rsidRPr="003519B3" w:rsidRDefault="007B6326" w:rsidP="004F71D5">
            <w:pPr>
              <w:spacing w:line="276" w:lineRule="auto"/>
              <w:rPr>
                <w:rFonts w:ascii="Republika" w:hAnsi="Republika"/>
                <w:u w:val="single"/>
              </w:rPr>
            </w:pPr>
          </w:p>
          <w:p w14:paraId="11DD0C9F" w14:textId="77777777" w:rsidR="007B6326" w:rsidRPr="003519B3" w:rsidRDefault="007B6326" w:rsidP="00B71D0A">
            <w:pPr>
              <w:numPr>
                <w:ilvl w:val="0"/>
                <w:numId w:val="32"/>
              </w:numPr>
              <w:spacing w:line="276" w:lineRule="auto"/>
              <w:ind w:left="709" w:hanging="425"/>
              <w:contextualSpacing/>
              <w:rPr>
                <w:rFonts w:ascii="Republika" w:hAnsi="Republika"/>
                <w:b/>
              </w:rPr>
            </w:pPr>
            <w:r w:rsidRPr="003519B3">
              <w:rPr>
                <w:rFonts w:ascii="Republika" w:hAnsi="Republika"/>
                <w:b/>
              </w:rPr>
              <w:t>Naloge posredniškega telesa:</w:t>
            </w:r>
          </w:p>
          <w:p w14:paraId="6839E57C" w14:textId="77777777" w:rsidR="007B6326" w:rsidRPr="003519B3" w:rsidRDefault="007B6326" w:rsidP="00B71D0A">
            <w:pPr>
              <w:numPr>
                <w:ilvl w:val="0"/>
                <w:numId w:val="41"/>
              </w:numPr>
              <w:spacing w:line="276" w:lineRule="auto"/>
              <w:rPr>
                <w:rFonts w:ascii="Republika" w:eastAsia="Calibri" w:hAnsi="Republika" w:cs="Arial"/>
              </w:rPr>
            </w:pPr>
            <w:r w:rsidRPr="003519B3">
              <w:rPr>
                <w:rFonts w:ascii="Republika" w:eastAsia="Calibri" w:hAnsi="Republika" w:cs="Arial"/>
              </w:rPr>
              <w:t>Vsebinsko pristojna NOE MDDSZ pregleda vlogo za neposredno potrditev operacije upravičenca, skupaj z zahtevanimi prilogami,</w:t>
            </w:r>
            <w:r w:rsidRPr="003519B3">
              <w:rPr>
                <w:rFonts w:ascii="Republika" w:hAnsi="Republika"/>
              </w:rPr>
              <w:t xml:space="preserve"> </w:t>
            </w:r>
            <w:r w:rsidRPr="003519B3">
              <w:rPr>
                <w:rFonts w:ascii="Republika" w:eastAsia="Calibri" w:hAnsi="Republika" w:cs="Arial"/>
              </w:rPr>
              <w:t xml:space="preserve">vnese podatke v IS OU e-MA2 ter jo posreduje v usklajevanje in preverjanje v Urad (Sko). </w:t>
            </w:r>
          </w:p>
          <w:p w14:paraId="1025A8F5" w14:textId="77777777" w:rsidR="007B6326" w:rsidRPr="003519B3" w:rsidRDefault="007B6326" w:rsidP="00B71D0A">
            <w:pPr>
              <w:numPr>
                <w:ilvl w:val="0"/>
                <w:numId w:val="41"/>
              </w:numPr>
              <w:spacing w:line="276" w:lineRule="auto"/>
              <w:rPr>
                <w:rFonts w:ascii="Republika" w:eastAsia="Calibri" w:hAnsi="Republika" w:cs="Arial"/>
              </w:rPr>
            </w:pPr>
            <w:r w:rsidRPr="003519B3">
              <w:rPr>
                <w:rFonts w:ascii="Republika" w:eastAsia="Calibri" w:hAnsi="Republika" w:cs="Arial"/>
              </w:rPr>
              <w:t>Vse tri NOE Urada izvedejo preverjanje in ocenijo kakovost programa.</w:t>
            </w:r>
          </w:p>
          <w:p w14:paraId="0FCF697E" w14:textId="77777777" w:rsidR="007B6326" w:rsidRPr="003519B3" w:rsidRDefault="007B6326" w:rsidP="00B71D0A">
            <w:pPr>
              <w:numPr>
                <w:ilvl w:val="0"/>
                <w:numId w:val="41"/>
              </w:numPr>
              <w:spacing w:line="276" w:lineRule="auto"/>
              <w:rPr>
                <w:rFonts w:ascii="Republika" w:eastAsia="Calibri" w:hAnsi="Republika" w:cs="Arial"/>
              </w:rPr>
            </w:pPr>
            <w:r w:rsidRPr="003519B3">
              <w:rPr>
                <w:rFonts w:ascii="Republika" w:eastAsia="Calibri" w:hAnsi="Republika" w:cs="Arial"/>
              </w:rPr>
              <w:t>SKo vlogo MDDSZ za odločitev o podpori za izbrani program, ki ga izvaja upravičenec, skupaj z zahtevanimi prilogami, posreduje v potrditev na OU.</w:t>
            </w:r>
          </w:p>
          <w:p w14:paraId="230EB9E0" w14:textId="77777777" w:rsidR="007B6326" w:rsidRPr="003519B3" w:rsidRDefault="007B6326" w:rsidP="00B71D0A">
            <w:pPr>
              <w:numPr>
                <w:ilvl w:val="0"/>
                <w:numId w:val="41"/>
              </w:numPr>
              <w:spacing w:line="276" w:lineRule="auto"/>
              <w:rPr>
                <w:rFonts w:ascii="Republika" w:eastAsia="Calibri" w:hAnsi="Republika" w:cs="Arial"/>
              </w:rPr>
            </w:pPr>
            <w:r w:rsidRPr="003519B3">
              <w:rPr>
                <w:rFonts w:ascii="Republika" w:eastAsia="Calibri" w:hAnsi="Republika" w:cs="Arial"/>
              </w:rPr>
              <w:t xml:space="preserve">SF na podlagi prejete odločitve OU o podpori programa pripravi vlogo za uvrstitev projekta v NRP in jo posreduje v potrditev OU in soglasje MF. </w:t>
            </w:r>
          </w:p>
          <w:p w14:paraId="06FD9B93" w14:textId="77777777" w:rsidR="007B6326" w:rsidRPr="003519B3" w:rsidRDefault="007B6326" w:rsidP="00B71D0A">
            <w:pPr>
              <w:numPr>
                <w:ilvl w:val="0"/>
                <w:numId w:val="41"/>
              </w:numPr>
              <w:spacing w:line="276" w:lineRule="auto"/>
              <w:rPr>
                <w:rFonts w:ascii="Republika" w:eastAsia="Calibri" w:hAnsi="Republika" w:cs="Arial"/>
              </w:rPr>
            </w:pPr>
            <w:r w:rsidRPr="003519B3">
              <w:rPr>
                <w:rFonts w:ascii="Republika" w:eastAsia="Calibri" w:hAnsi="Republika" w:cs="Arial"/>
              </w:rPr>
              <w:t>MDDSZ podpiše pogodbo z upravičencem, SF pripravi FEP na podlagi predvidene finančne dinamike in pravno podlago za prenos v IS OU e-MA2.</w:t>
            </w:r>
          </w:p>
          <w:p w14:paraId="4A45F7AC" w14:textId="77777777" w:rsidR="007B6326" w:rsidRPr="003519B3" w:rsidRDefault="007B6326" w:rsidP="00B71D0A">
            <w:pPr>
              <w:numPr>
                <w:ilvl w:val="0"/>
                <w:numId w:val="41"/>
              </w:numPr>
              <w:spacing w:line="276" w:lineRule="auto"/>
              <w:rPr>
                <w:rFonts w:ascii="Republika" w:eastAsia="Calibri" w:hAnsi="Republika" w:cs="Arial"/>
              </w:rPr>
            </w:pPr>
            <w:r w:rsidRPr="003519B3">
              <w:rPr>
                <w:rFonts w:ascii="Republika" w:eastAsia="Calibri" w:hAnsi="Republika" w:cs="Arial"/>
              </w:rPr>
              <w:t xml:space="preserve">PT pripravi in objavi Navodila PT MDDSZ na spletni strani </w:t>
            </w:r>
            <w:hyperlink r:id="rId87" w:history="1">
              <w:r w:rsidRPr="003519B3">
                <w:rPr>
                  <w:rStyle w:val="Hiperpovezava"/>
                  <w:rFonts w:ascii="Republika" w:eastAsia="Calibri" w:hAnsi="Republika" w:cs="Arial"/>
                </w:rPr>
                <w:t>NAVODILO</w:t>
              </w:r>
            </w:hyperlink>
            <w:r w:rsidRPr="003519B3">
              <w:rPr>
                <w:rFonts w:ascii="Republika" w:eastAsia="Calibri" w:hAnsi="Republika" w:cs="Arial"/>
              </w:rPr>
              <w:t xml:space="preserve"> (</w:t>
            </w:r>
            <w:hyperlink r:id="rId88" w:history="1">
              <w:r w:rsidRPr="003519B3">
                <w:rPr>
                  <w:rStyle w:val="Hiperpovezava"/>
                  <w:rFonts w:ascii="Republika" w:eastAsia="Calibri" w:hAnsi="Republika" w:cs="Arial"/>
                </w:rPr>
                <w:t>https://www.gov.si/assets/ministrstva/MDDSZ/Urad-za-izvajanje-EKP/Navodila-MDDSZ/Navodilo_PT_ver-1-3_cp.pdf</w:t>
              </w:r>
            </w:hyperlink>
            <w:r w:rsidRPr="003519B3">
              <w:rPr>
                <w:rFonts w:ascii="Republika" w:eastAsia="Calibri" w:hAnsi="Republika" w:cs="Arial"/>
              </w:rPr>
              <w:t>).</w:t>
            </w:r>
          </w:p>
          <w:p w14:paraId="793B4DD5" w14:textId="77777777" w:rsidR="007B6326" w:rsidRPr="003519B3" w:rsidRDefault="007B6326" w:rsidP="004F71D5">
            <w:pPr>
              <w:spacing w:line="276" w:lineRule="auto"/>
              <w:rPr>
                <w:rFonts w:ascii="Republika" w:hAnsi="Republika"/>
              </w:rPr>
            </w:pPr>
          </w:p>
          <w:p w14:paraId="7325E81A" w14:textId="77777777" w:rsidR="007B6326" w:rsidRPr="003519B3" w:rsidRDefault="007B6326" w:rsidP="00B71D0A">
            <w:pPr>
              <w:numPr>
                <w:ilvl w:val="0"/>
                <w:numId w:val="35"/>
              </w:numPr>
              <w:spacing w:line="276" w:lineRule="auto"/>
              <w:ind w:left="709" w:hanging="425"/>
              <w:contextualSpacing/>
              <w:rPr>
                <w:rFonts w:ascii="Republika" w:hAnsi="Republika"/>
                <w:b/>
              </w:rPr>
            </w:pPr>
            <w:r w:rsidRPr="003519B3">
              <w:rPr>
                <w:rFonts w:ascii="Republika" w:hAnsi="Republika"/>
                <w:b/>
              </w:rPr>
              <w:t>Naloge upravičenca:</w:t>
            </w:r>
          </w:p>
          <w:p w14:paraId="104613E0" w14:textId="77777777" w:rsidR="007B6326" w:rsidRPr="003519B3" w:rsidRDefault="007B6326" w:rsidP="00B71D0A">
            <w:pPr>
              <w:numPr>
                <w:ilvl w:val="0"/>
                <w:numId w:val="42"/>
              </w:numPr>
              <w:spacing w:line="276" w:lineRule="auto"/>
              <w:rPr>
                <w:rFonts w:ascii="Republika" w:eastAsia="Calibri" w:hAnsi="Republika" w:cs="Arial"/>
              </w:rPr>
            </w:pPr>
            <w:r w:rsidRPr="003519B3">
              <w:rPr>
                <w:rFonts w:ascii="Republika" w:eastAsia="Calibri" w:hAnsi="Republika" w:cs="Arial"/>
              </w:rPr>
              <w:t xml:space="preserve">pripravi vlogo za neposredno potrditev operacije-program in jo, skupaj z vsemi zahtevanimi prilogami, posreduje MDDSZ, </w:t>
            </w:r>
          </w:p>
          <w:p w14:paraId="6B75378A" w14:textId="77777777" w:rsidR="007B6326" w:rsidRPr="003519B3" w:rsidRDefault="007B6326" w:rsidP="00B71D0A">
            <w:pPr>
              <w:numPr>
                <w:ilvl w:val="0"/>
                <w:numId w:val="42"/>
              </w:numPr>
              <w:spacing w:line="276" w:lineRule="auto"/>
              <w:rPr>
                <w:rFonts w:ascii="Republika" w:eastAsia="Calibri" w:hAnsi="Republika" w:cs="Arial"/>
              </w:rPr>
            </w:pPr>
            <w:r w:rsidRPr="003519B3">
              <w:rPr>
                <w:rFonts w:ascii="Republika" w:eastAsia="Calibri" w:hAnsi="Republika" w:cs="Arial"/>
              </w:rPr>
              <w:t>po podpisu pogodbe o sofinanciranju z MDDSZ izvede vse nadaljnje postopke, ki jih določa nacionalna zakonodaja,</w:t>
            </w:r>
          </w:p>
          <w:p w14:paraId="0AE087B2" w14:textId="77777777" w:rsidR="007B6326" w:rsidRPr="003519B3" w:rsidRDefault="007B6326" w:rsidP="00B71D0A">
            <w:pPr>
              <w:numPr>
                <w:ilvl w:val="0"/>
                <w:numId w:val="42"/>
              </w:numPr>
              <w:spacing w:line="276" w:lineRule="auto"/>
              <w:rPr>
                <w:rFonts w:ascii="Republika" w:eastAsia="Calibri" w:hAnsi="Republika" w:cs="Arial"/>
              </w:rPr>
            </w:pPr>
            <w:r w:rsidRPr="003519B3">
              <w:rPr>
                <w:rFonts w:ascii="Republika" w:eastAsia="Calibri" w:hAnsi="Republika" w:cs="Arial"/>
              </w:rPr>
              <w:t>izvede postopke izbora prejemnikov sredstev/udeležencev,</w:t>
            </w:r>
          </w:p>
          <w:p w14:paraId="62C27421" w14:textId="77777777" w:rsidR="007B6326" w:rsidRPr="003519B3" w:rsidRDefault="007B6326" w:rsidP="00B71D0A">
            <w:pPr>
              <w:numPr>
                <w:ilvl w:val="0"/>
                <w:numId w:val="42"/>
              </w:numPr>
              <w:spacing w:line="276" w:lineRule="auto"/>
              <w:rPr>
                <w:rFonts w:ascii="Republika" w:eastAsia="Calibri" w:hAnsi="Republika" w:cs="Arial"/>
              </w:rPr>
            </w:pPr>
            <w:r w:rsidRPr="003519B3">
              <w:rPr>
                <w:rFonts w:ascii="Republika" w:eastAsia="Calibri" w:hAnsi="Republika" w:cs="Arial"/>
              </w:rPr>
              <w:t>izvede vključitev udeležencev/prejemnikov sredstev v program po postopkih v skladu z zakonodajo. Po izvedenem postopku vključitve upravičenec z vključeno osebo ali izvajalcem podpiše pogodbo o izvedbi projekta,</w:t>
            </w:r>
          </w:p>
          <w:p w14:paraId="58EE063B" w14:textId="77777777" w:rsidR="007B6326" w:rsidRPr="003519B3" w:rsidRDefault="007B6326" w:rsidP="00B71D0A">
            <w:pPr>
              <w:numPr>
                <w:ilvl w:val="0"/>
                <w:numId w:val="42"/>
              </w:numPr>
              <w:spacing w:line="276" w:lineRule="auto"/>
              <w:rPr>
                <w:rFonts w:ascii="Republika" w:eastAsia="Calibri" w:hAnsi="Republika" w:cs="Arial"/>
              </w:rPr>
            </w:pPr>
            <w:r w:rsidRPr="003519B3">
              <w:rPr>
                <w:rFonts w:ascii="Republika" w:eastAsia="Calibri" w:hAnsi="Republika" w:cs="Arial"/>
              </w:rPr>
              <w:t>v IS OU e-MA2 pripravi in odda ZZI s prilogami,</w:t>
            </w:r>
          </w:p>
          <w:p w14:paraId="3E71E305" w14:textId="77777777" w:rsidR="007B6326" w:rsidRPr="003519B3" w:rsidRDefault="007B6326" w:rsidP="00B71D0A">
            <w:pPr>
              <w:numPr>
                <w:ilvl w:val="0"/>
                <w:numId w:val="42"/>
              </w:numPr>
              <w:spacing w:line="276" w:lineRule="auto"/>
              <w:rPr>
                <w:rFonts w:ascii="Republika" w:eastAsia="Calibri" w:hAnsi="Republika" w:cs="Arial"/>
              </w:rPr>
            </w:pPr>
            <w:r w:rsidRPr="003519B3">
              <w:rPr>
                <w:rFonts w:ascii="Republika" w:eastAsia="Calibri" w:hAnsi="Republika" w:cs="Arial"/>
              </w:rPr>
              <w:t>vnaša podatke v IS OU e-MA2,</w:t>
            </w:r>
          </w:p>
          <w:p w14:paraId="321F0BA3" w14:textId="77777777" w:rsidR="007B6326" w:rsidRPr="003519B3" w:rsidRDefault="007B6326" w:rsidP="00B71D0A">
            <w:pPr>
              <w:numPr>
                <w:ilvl w:val="0"/>
                <w:numId w:val="42"/>
              </w:numPr>
              <w:spacing w:line="276" w:lineRule="auto"/>
              <w:rPr>
                <w:rFonts w:ascii="Republika" w:eastAsia="Calibri" w:hAnsi="Republika" w:cs="Arial"/>
              </w:rPr>
            </w:pPr>
            <w:r w:rsidRPr="003519B3">
              <w:rPr>
                <w:rFonts w:ascii="Republika" w:eastAsia="Calibri" w:hAnsi="Republika" w:cs="Arial"/>
              </w:rPr>
              <w:t>pripravlja poročila o izvajanju operacije,</w:t>
            </w:r>
          </w:p>
          <w:p w14:paraId="6C0E375E" w14:textId="77777777" w:rsidR="007B6326" w:rsidRPr="003519B3" w:rsidRDefault="007B6326" w:rsidP="00B71D0A">
            <w:pPr>
              <w:numPr>
                <w:ilvl w:val="0"/>
                <w:numId w:val="42"/>
              </w:numPr>
              <w:spacing w:line="276" w:lineRule="auto"/>
              <w:rPr>
                <w:rFonts w:ascii="Republika" w:eastAsia="Calibri" w:hAnsi="Republika" w:cs="Arial"/>
              </w:rPr>
            </w:pPr>
            <w:r w:rsidRPr="003519B3">
              <w:rPr>
                <w:rFonts w:ascii="Republika" w:eastAsia="Calibri" w:hAnsi="Republika" w:cs="Arial"/>
              </w:rPr>
              <w:t xml:space="preserve">zaključuje operacijo. </w:t>
            </w:r>
          </w:p>
          <w:p w14:paraId="786EF21A" w14:textId="77777777" w:rsidR="007B6326" w:rsidRPr="003519B3" w:rsidRDefault="007B6326" w:rsidP="004F71D5">
            <w:pPr>
              <w:spacing w:line="276" w:lineRule="auto"/>
              <w:rPr>
                <w:rFonts w:ascii="Republika" w:eastAsia="Calibri" w:hAnsi="Republika" w:cs="Arial"/>
              </w:rPr>
            </w:pPr>
          </w:p>
          <w:p w14:paraId="534AD172" w14:textId="77777777" w:rsidR="007B6326" w:rsidRPr="003519B3" w:rsidRDefault="007B6326" w:rsidP="004F71D5">
            <w:pPr>
              <w:spacing w:line="276" w:lineRule="auto"/>
              <w:rPr>
                <w:rFonts w:ascii="Republika" w:eastAsia="Calibri" w:hAnsi="Republika" w:cs="Arial"/>
              </w:rPr>
            </w:pPr>
          </w:p>
          <w:p w14:paraId="7851E1F2" w14:textId="77777777" w:rsidR="007B6326" w:rsidRPr="003519B3" w:rsidRDefault="007B6326" w:rsidP="004F71D5">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7855F174" w14:textId="77777777" w:rsidR="007B6326" w:rsidRPr="003519B3" w:rsidRDefault="007B6326" w:rsidP="004F71D5">
            <w:pPr>
              <w:spacing w:line="276" w:lineRule="auto"/>
              <w:rPr>
                <w:rFonts w:ascii="Republika" w:hAnsi="Republika"/>
              </w:rPr>
            </w:pPr>
          </w:p>
          <w:p w14:paraId="141CE8C1" w14:textId="77777777" w:rsidR="007B6326" w:rsidRPr="003519B3" w:rsidRDefault="007B6326" w:rsidP="00B71D0A">
            <w:pPr>
              <w:numPr>
                <w:ilvl w:val="0"/>
                <w:numId w:val="36"/>
              </w:numPr>
              <w:spacing w:line="276" w:lineRule="auto"/>
              <w:ind w:left="709" w:hanging="425"/>
              <w:contextualSpacing/>
              <w:rPr>
                <w:rFonts w:ascii="Republika" w:hAnsi="Republika"/>
                <w:b/>
              </w:rPr>
            </w:pPr>
            <w:r w:rsidRPr="003519B3">
              <w:rPr>
                <w:rFonts w:ascii="Republika" w:hAnsi="Republika"/>
                <w:b/>
              </w:rPr>
              <w:t>Naloge posredniškega telesa:</w:t>
            </w:r>
          </w:p>
          <w:p w14:paraId="3419E019" w14:textId="77777777" w:rsidR="007B6326" w:rsidRPr="003519B3" w:rsidRDefault="007B6326" w:rsidP="004F71D5">
            <w:pPr>
              <w:spacing w:line="276" w:lineRule="auto"/>
              <w:ind w:left="709"/>
              <w:rPr>
                <w:rFonts w:ascii="Republika" w:hAnsi="Republika" w:cs="Arial"/>
              </w:rPr>
            </w:pPr>
            <w:r w:rsidRPr="003519B3">
              <w:rPr>
                <w:rFonts w:ascii="Republika" w:hAnsi="Republika" w:cs="Arial"/>
              </w:rPr>
              <w:t>Administrativno preverjanje ZZI po 74. členu Uredbe 2021/1060/EU izvajajo skrbniki pogodb na vsebinskih direktoratih (ločenost funkcij izbora in preverjanja je zagotovljena)  in Urad, pri čemer ZZI najprej preveri skrbnik pogodbe in sicer:</w:t>
            </w:r>
          </w:p>
          <w:p w14:paraId="5FB6EA75"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 xml:space="preserve">ali so stroški z operacijo neposredno povezani, so potrebni za njeno izvajanje in so v skladu s cilji in rezultati operacije; </w:t>
            </w:r>
          </w:p>
          <w:p w14:paraId="074D805F"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skladnost terminskega in finančnega izvajanja operacije s pogodbo o sofinanciranju;</w:t>
            </w:r>
          </w:p>
          <w:p w14:paraId="43426546"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skladnost izvajanja aktivnosti s pogodbo o sofinanciranju;</w:t>
            </w:r>
          </w:p>
          <w:p w14:paraId="65340113"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izvedbo z vlogo predvidenih aktivnosti s področja zagotavljanja prepoznavnosti, preglednosti in komuniciranja;</w:t>
            </w:r>
          </w:p>
          <w:p w14:paraId="171A1D28"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pravilnost izstavljenega ZZI in obveznih prilog;</w:t>
            </w:r>
          </w:p>
          <w:p w14:paraId="5FDD468B"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lastRenderedPageBreak/>
              <w:t>umeščenost stroškov v ustrezno kategorijo oz. podkategorijo stroškov;</w:t>
            </w:r>
          </w:p>
          <w:p w14:paraId="46E8397B"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popolnost in ažurnost podatkov o operaciji v IS OU e-MA2;</w:t>
            </w:r>
          </w:p>
          <w:p w14:paraId="55F20E9B"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doseganje kazalnikov.</w:t>
            </w:r>
          </w:p>
          <w:p w14:paraId="422731DE" w14:textId="77777777" w:rsidR="007B6326" w:rsidRPr="003519B3" w:rsidRDefault="007B6326" w:rsidP="004F71D5">
            <w:pPr>
              <w:spacing w:line="276" w:lineRule="auto"/>
              <w:ind w:left="649"/>
              <w:rPr>
                <w:rFonts w:ascii="Republika" w:hAnsi="Republika" w:cs="Arial"/>
              </w:rPr>
            </w:pPr>
          </w:p>
          <w:p w14:paraId="74B0D827" w14:textId="77777777" w:rsidR="007B6326" w:rsidRPr="003519B3" w:rsidRDefault="007B6326" w:rsidP="004F71D5">
            <w:pPr>
              <w:spacing w:line="276" w:lineRule="auto"/>
              <w:ind w:left="649" w:firstLine="60"/>
              <w:rPr>
                <w:rFonts w:ascii="Republika" w:hAnsi="Republika" w:cs="Arial"/>
              </w:rPr>
            </w:pPr>
            <w:r w:rsidRPr="003519B3">
              <w:rPr>
                <w:rFonts w:ascii="Republika" w:hAnsi="Republika" w:cs="Arial"/>
              </w:rPr>
              <w:t>Preverjanje se nadaljuje v SF Urada, ki preveri:</w:t>
            </w:r>
          </w:p>
          <w:p w14:paraId="3F614D73"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skladnost podatkov na ZZI s podatki navedenimi v pogodbi o sofinanciranju oz. zadnjim veljavnim aneksom,</w:t>
            </w:r>
          </w:p>
          <w:p w14:paraId="12E5033B"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pravilnost izstavljenega ZZI: ustrezna številka FEP, ustreznost vrste stroškov glede na pogodbene aktivnosti, skladnost TRR na ZZI s pravno podlago,</w:t>
            </w:r>
          </w:p>
          <w:p w14:paraId="76B9A8BA"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da vrednost izstavljenega ZZI ne presega predvidenega plana sredstev v proračunu po FEP-PP,</w:t>
            </w:r>
          </w:p>
          <w:p w14:paraId="4B8ACD8C"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ustreznost stopnje sofinanciranja ter pravilnost razmerja med izplačili v breme namenskih sredstev EU za kohezijsko politiko in v breme sredstev slovenske udeležbe.</w:t>
            </w:r>
          </w:p>
          <w:p w14:paraId="26FC55F1" w14:textId="77777777" w:rsidR="007B6326" w:rsidRPr="003519B3" w:rsidRDefault="007B6326" w:rsidP="004F71D5">
            <w:pPr>
              <w:spacing w:line="276" w:lineRule="auto"/>
              <w:ind w:left="649"/>
              <w:rPr>
                <w:rFonts w:ascii="Republika" w:hAnsi="Republika" w:cs="Arial"/>
              </w:rPr>
            </w:pPr>
          </w:p>
          <w:p w14:paraId="3979CF79" w14:textId="77777777" w:rsidR="007B6326" w:rsidRPr="003519B3" w:rsidRDefault="007B6326" w:rsidP="004F71D5">
            <w:pPr>
              <w:pStyle w:val="Style1"/>
              <w:numPr>
                <w:ilvl w:val="0"/>
                <w:numId w:val="0"/>
              </w:numPr>
              <w:tabs>
                <w:tab w:val="left" w:pos="851"/>
              </w:tabs>
              <w:spacing w:after="0" w:line="276" w:lineRule="auto"/>
              <w:ind w:left="709"/>
              <w:jc w:val="both"/>
              <w:rPr>
                <w:rFonts w:ascii="Republika" w:hAnsi="Republika" w:cs="Arial"/>
              </w:rPr>
            </w:pPr>
            <w:r w:rsidRPr="003519B3">
              <w:rPr>
                <w:rFonts w:ascii="Republika" w:hAnsi="Republika" w:cs="Arial"/>
              </w:rPr>
              <w:t>Ostala področja preverjanj, kot so navedena v Navodilih OU o izvajanju upravljalnih preverjanj in preverjanj opravljanja prenesenih nalog, se izvajajo v SK Urada s posebnim poudarkom:</w:t>
            </w:r>
          </w:p>
          <w:p w14:paraId="11193565"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na preverjanjih, da so izdatki za operacije resnično nastali in da je bilo blago  dobavljeno oziroma storitev opravljena;</w:t>
            </w:r>
          </w:p>
          <w:p w14:paraId="0F220E67" w14:textId="77777777" w:rsidR="007B6326" w:rsidRPr="003519B3" w:rsidRDefault="007B6326" w:rsidP="00B71D0A">
            <w:pPr>
              <w:pStyle w:val="Odstavekseznama"/>
              <w:numPr>
                <w:ilvl w:val="0"/>
                <w:numId w:val="76"/>
              </w:numPr>
              <w:spacing w:line="276" w:lineRule="auto"/>
              <w:rPr>
                <w:rFonts w:ascii="Republika" w:eastAsia="Calibri" w:hAnsi="Republika" w:cs="Arial"/>
              </w:rPr>
            </w:pPr>
            <w:r w:rsidRPr="003519B3">
              <w:rPr>
                <w:rFonts w:ascii="Republika" w:eastAsia="Calibri" w:hAnsi="Republika" w:cs="Arial"/>
              </w:rPr>
              <w:t>spoštovanje nacionalne in EU zakonodaje z določenega področja;</w:t>
            </w:r>
          </w:p>
          <w:p w14:paraId="288F4D6D" w14:textId="77777777" w:rsidR="007B6326" w:rsidRPr="003519B3" w:rsidRDefault="007B6326" w:rsidP="00B71D0A">
            <w:pPr>
              <w:pStyle w:val="Odstavekseznama"/>
              <w:numPr>
                <w:ilvl w:val="0"/>
                <w:numId w:val="76"/>
              </w:numPr>
              <w:spacing w:line="276" w:lineRule="auto"/>
              <w:rPr>
                <w:rFonts w:ascii="Republika" w:hAnsi="Republika" w:cs="Arial"/>
              </w:rPr>
            </w:pPr>
            <w:r w:rsidRPr="003519B3">
              <w:rPr>
                <w:rFonts w:ascii="Republika" w:eastAsia="Calibri" w:hAnsi="Republika" w:cs="Arial"/>
              </w:rPr>
              <w:t>ločenost računovodskega spremljanja in evidentiranja poslovnih dogodkov, arhiviranje dokumentacije in ustreznost</w:t>
            </w:r>
            <w:r w:rsidRPr="003519B3">
              <w:rPr>
                <w:rFonts w:ascii="Republika" w:hAnsi="Republika" w:cs="Arial"/>
              </w:rPr>
              <w:t xml:space="preserve"> revizijske sledi. </w:t>
            </w:r>
          </w:p>
          <w:p w14:paraId="1C9A176E" w14:textId="77777777" w:rsidR="007B6326" w:rsidRPr="003519B3" w:rsidRDefault="007B6326" w:rsidP="004F71D5">
            <w:pPr>
              <w:spacing w:line="276" w:lineRule="auto"/>
              <w:ind w:left="649"/>
              <w:rPr>
                <w:rFonts w:ascii="Republika" w:hAnsi="Republika" w:cs="Arial"/>
              </w:rPr>
            </w:pPr>
          </w:p>
          <w:p w14:paraId="5E819FB7" w14:textId="77777777" w:rsidR="007B6326" w:rsidRPr="003519B3" w:rsidRDefault="007B6326" w:rsidP="004F71D5">
            <w:pPr>
              <w:spacing w:line="276" w:lineRule="auto"/>
              <w:ind w:left="709"/>
              <w:rPr>
                <w:rFonts w:ascii="Republika" w:hAnsi="Republika" w:cs="Arial"/>
              </w:rPr>
            </w:pPr>
            <w:r w:rsidRPr="003519B3">
              <w:rPr>
                <w:rFonts w:ascii="Republika" w:hAnsi="Republika" w:cs="Arial"/>
              </w:rPr>
              <w:t xml:space="preserve">Na podlagi s strani kontrolorja potrjenega ZZI, ki ga skrbnik potrdi tudi </w:t>
            </w:r>
            <w:r w:rsidRPr="003519B3">
              <w:rPr>
                <w:rFonts w:ascii="Republika" w:hAnsi="Republika"/>
              </w:rPr>
              <w:t>v sistemu KRPAN-Finančne zadeve</w:t>
            </w:r>
            <w:r w:rsidRPr="003519B3">
              <w:rPr>
                <w:rFonts w:ascii="Republika" w:hAnsi="Republika" w:cs="Arial"/>
              </w:rPr>
              <w:t xml:space="preserve">, SF pripravi odredbo za izplačilo v sistemu MFERAC. Odredba se samodejno prenese iz MFERAC v IS OU e-MA2 za kreiranje terjatve do MF-OR (ZP), ki jo SF potrdi in posreduje v MF-DJR. </w:t>
            </w:r>
          </w:p>
          <w:p w14:paraId="2DD917A2" w14:textId="77777777" w:rsidR="007B6326" w:rsidRPr="003519B3" w:rsidRDefault="007B6326" w:rsidP="004F71D5">
            <w:pPr>
              <w:spacing w:line="276" w:lineRule="auto"/>
              <w:ind w:left="709"/>
              <w:rPr>
                <w:rFonts w:ascii="Republika" w:hAnsi="Republika" w:cs="Arial"/>
              </w:rPr>
            </w:pPr>
          </w:p>
          <w:p w14:paraId="7C6C67C2" w14:textId="77777777" w:rsidR="007B6326" w:rsidRPr="003519B3" w:rsidRDefault="007B6326" w:rsidP="004F71D5">
            <w:pPr>
              <w:spacing w:line="276" w:lineRule="auto"/>
              <w:ind w:left="738"/>
              <w:rPr>
                <w:rFonts w:ascii="Republika" w:hAnsi="Republika" w:cs="Arial"/>
              </w:rPr>
            </w:pPr>
            <w:r w:rsidRPr="003519B3">
              <w:rPr>
                <w:rFonts w:ascii="Republika" w:hAnsi="Republika" w:cs="Arial"/>
              </w:rPr>
              <w:t>V primeru prenakazil s strani upravičenca po izplačilu iz DP (neplačane listine): dokazila o prenakazilih v IS OU e-MA2 kontrolorju predloži upravičenec. Kontrolor izvede zaključek administrativnega preverjanja tako, da vnese zahtevane podatke, izpolni kontrolni list in spremeni status ZZI v odobren, KL za ZZI se v IS OU e-MA2 samodejno podpiše, kontrolor ga izvozi na interni strežnik.</w:t>
            </w:r>
          </w:p>
          <w:p w14:paraId="65D5695F" w14:textId="77777777" w:rsidR="007B6326" w:rsidRPr="003519B3" w:rsidRDefault="007B6326" w:rsidP="004F71D5">
            <w:pPr>
              <w:spacing w:line="276" w:lineRule="auto"/>
              <w:ind w:left="709"/>
              <w:rPr>
                <w:rFonts w:ascii="Republika" w:hAnsi="Republika" w:cs="Arial"/>
              </w:rPr>
            </w:pPr>
          </w:p>
          <w:p w14:paraId="473850EE" w14:textId="77777777" w:rsidR="007B6326" w:rsidRPr="003519B3" w:rsidRDefault="007B6326" w:rsidP="004F71D5">
            <w:pPr>
              <w:spacing w:line="276" w:lineRule="auto"/>
              <w:ind w:left="709"/>
              <w:rPr>
                <w:rFonts w:ascii="Republika" w:hAnsi="Republika" w:cs="Arial"/>
              </w:rPr>
            </w:pPr>
            <w:r w:rsidRPr="003519B3">
              <w:rPr>
                <w:rFonts w:ascii="Republika" w:hAnsi="Republika" w:cs="Arial"/>
              </w:rPr>
              <w:t>Dokumentacijo opravljenega administrativnega preverjanja se ustrezno arhivira (vse NOE).</w:t>
            </w:r>
          </w:p>
          <w:p w14:paraId="5685981F" w14:textId="77777777" w:rsidR="007B6326" w:rsidRPr="003519B3" w:rsidRDefault="007B6326" w:rsidP="004F71D5">
            <w:pPr>
              <w:spacing w:line="276" w:lineRule="auto"/>
              <w:ind w:left="709"/>
              <w:rPr>
                <w:rFonts w:ascii="Republika" w:hAnsi="Republika"/>
              </w:rPr>
            </w:pPr>
          </w:p>
          <w:p w14:paraId="5E29B90C" w14:textId="77777777" w:rsidR="007B6326" w:rsidRPr="003519B3" w:rsidRDefault="007B6326" w:rsidP="00B71D0A">
            <w:pPr>
              <w:pStyle w:val="Odstavekseznama"/>
              <w:numPr>
                <w:ilvl w:val="0"/>
                <w:numId w:val="26"/>
              </w:numPr>
              <w:spacing w:line="276" w:lineRule="auto"/>
              <w:ind w:left="649" w:hanging="425"/>
              <w:rPr>
                <w:rFonts w:ascii="Republika" w:hAnsi="Republika"/>
              </w:rPr>
            </w:pPr>
            <w:r w:rsidRPr="003519B3">
              <w:rPr>
                <w:rFonts w:ascii="Republika" w:hAnsi="Republika"/>
                <w:b/>
                <w:bCs/>
              </w:rPr>
              <w:t>Naloge upravičenca</w:t>
            </w:r>
            <w:r w:rsidRPr="003519B3">
              <w:rPr>
                <w:rFonts w:ascii="Republika" w:hAnsi="Republika"/>
              </w:rPr>
              <w:t xml:space="preserve"> po izvedenem preverjanju:</w:t>
            </w:r>
          </w:p>
          <w:p w14:paraId="01ACEEC2" w14:textId="77777777" w:rsidR="007B6326" w:rsidRPr="003519B3" w:rsidRDefault="007B6326" w:rsidP="00B71D0A">
            <w:pPr>
              <w:pStyle w:val="Odstavekseznama"/>
              <w:numPr>
                <w:ilvl w:val="0"/>
                <w:numId w:val="39"/>
              </w:numPr>
              <w:spacing w:line="276" w:lineRule="auto"/>
              <w:rPr>
                <w:rFonts w:ascii="Republika" w:hAnsi="Republika"/>
                <w:noProof/>
              </w:rPr>
            </w:pPr>
            <w:r w:rsidRPr="003519B3">
              <w:rPr>
                <w:rFonts w:ascii="Republika" w:hAnsi="Republika"/>
                <w:noProof/>
              </w:rPr>
              <w:t>v primeru odkritih napak na ZZI s strani PT, jih ustrezno odpravi (dopolnitev ali nov ZZI),</w:t>
            </w:r>
          </w:p>
          <w:p w14:paraId="62504372" w14:textId="77777777" w:rsidR="007B6326" w:rsidRPr="003519B3" w:rsidRDefault="007B6326" w:rsidP="00B71D0A">
            <w:pPr>
              <w:pStyle w:val="Odstavekseznama"/>
              <w:numPr>
                <w:ilvl w:val="0"/>
                <w:numId w:val="39"/>
              </w:numPr>
              <w:spacing w:line="276" w:lineRule="auto"/>
              <w:rPr>
                <w:rFonts w:ascii="Republika" w:hAnsi="Republika"/>
                <w:noProof/>
              </w:rPr>
            </w:pPr>
            <w:r w:rsidRPr="003519B3">
              <w:rPr>
                <w:rFonts w:ascii="Republika" w:hAnsi="Republika"/>
                <w:noProof/>
              </w:rPr>
              <w:t>izplača sredstva prejemnikom sredstev in vnese dokazila v IS e-MA2.</w:t>
            </w:r>
          </w:p>
          <w:p w14:paraId="3C384462" w14:textId="77777777" w:rsidR="007B6326" w:rsidRPr="003519B3" w:rsidRDefault="007B6326" w:rsidP="004F71D5">
            <w:pPr>
              <w:spacing w:line="276" w:lineRule="auto"/>
              <w:rPr>
                <w:rFonts w:ascii="Republika" w:hAnsi="Republika"/>
                <w:noProof/>
              </w:rPr>
            </w:pPr>
          </w:p>
        </w:tc>
      </w:tr>
    </w:tbl>
    <w:p w14:paraId="17F2D3F1" w14:textId="77777777" w:rsidR="007B6326" w:rsidRPr="003519B3" w:rsidRDefault="007B6326" w:rsidP="007B6326">
      <w:pPr>
        <w:jc w:val="left"/>
        <w:rPr>
          <w:rFonts w:ascii="Republika" w:hAnsi="Republika"/>
        </w:rPr>
      </w:pPr>
    </w:p>
    <w:p w14:paraId="59B98A3C" w14:textId="77777777" w:rsidR="007B6326" w:rsidRPr="003519B3" w:rsidRDefault="007B6326" w:rsidP="007B6326">
      <w:pPr>
        <w:jc w:val="left"/>
        <w:rPr>
          <w:rFonts w:ascii="Republika" w:hAnsi="Republika"/>
        </w:rPr>
      </w:pPr>
    </w:p>
    <w:p w14:paraId="3DF8F6CA" w14:textId="77777777" w:rsidR="007B6326" w:rsidRPr="003519B3" w:rsidRDefault="007B6326" w:rsidP="007B6326">
      <w:pPr>
        <w:jc w:val="left"/>
        <w:rPr>
          <w:rFonts w:ascii="Republika" w:hAnsi="Republika"/>
        </w:rPr>
      </w:pPr>
    </w:p>
    <w:p w14:paraId="132078CE" w14:textId="77777777" w:rsidR="007B6326" w:rsidRPr="003519B3" w:rsidRDefault="007B6326" w:rsidP="007B6326">
      <w:pPr>
        <w:jc w:val="left"/>
        <w:rPr>
          <w:rFonts w:ascii="Republika" w:hAnsi="Republika"/>
        </w:rPr>
      </w:pPr>
    </w:p>
    <w:p w14:paraId="5FC72D02" w14:textId="77777777" w:rsidR="007B6326" w:rsidRPr="003519B3" w:rsidRDefault="007B6326" w:rsidP="007B6326">
      <w:pPr>
        <w:pStyle w:val="Naslov4"/>
        <w:numPr>
          <w:ilvl w:val="3"/>
          <w:numId w:val="15"/>
        </w:numPr>
        <w:ind w:left="851" w:hanging="851"/>
      </w:pPr>
      <w:bookmarkStart w:id="289" w:name="_Toc132278989"/>
      <w:bookmarkStart w:id="290" w:name="_Toc140836689"/>
      <w:bookmarkStart w:id="291" w:name="_Toc154140093"/>
      <w:bookmarkStart w:id="292" w:name="_Toc187237989"/>
      <w:bookmarkStart w:id="293" w:name="_Toc216420070"/>
      <w:bookmarkStart w:id="294" w:name="_Toc139005341"/>
      <w:bookmarkStart w:id="295" w:name="_Hlk132178957"/>
      <w:r w:rsidRPr="003519B3">
        <w:lastRenderedPageBreak/>
        <w:t>Diagrami poteka obdelave zahtevkov za izplačilo</w:t>
      </w:r>
      <w:bookmarkEnd w:id="289"/>
      <w:bookmarkEnd w:id="290"/>
      <w:bookmarkEnd w:id="291"/>
      <w:bookmarkEnd w:id="292"/>
      <w:bookmarkEnd w:id="293"/>
    </w:p>
    <w:p w14:paraId="77168C13" w14:textId="77777777" w:rsidR="007B6326" w:rsidRPr="003519B3" w:rsidRDefault="007B6326" w:rsidP="007B6326">
      <w:pPr>
        <w:pStyle w:val="Napis"/>
        <w:jc w:val="both"/>
      </w:pPr>
    </w:p>
    <w:p w14:paraId="3708B9C0" w14:textId="708C61D7" w:rsidR="007B6326" w:rsidRPr="003519B3" w:rsidRDefault="007B6326" w:rsidP="0077518F">
      <w:pPr>
        <w:pStyle w:val="Napis"/>
      </w:pPr>
      <w:bookmarkStart w:id="296" w:name="_Toc154139972"/>
      <w:bookmarkStart w:id="297" w:name="_Toc187222573"/>
      <w:bookmarkStart w:id="298" w:name="_Toc216419876"/>
      <w:r w:rsidRPr="003519B3">
        <w:t>Slika</w:t>
      </w:r>
      <w:r w:rsidR="0077518F" w:rsidRPr="003519B3">
        <w:t xml:space="preserve"> </w:t>
      </w:r>
      <w:r w:rsidR="0077518F" w:rsidRPr="003519B3">
        <w:fldChar w:fldCharType="begin"/>
      </w:r>
      <w:r w:rsidR="0077518F" w:rsidRPr="003519B3">
        <w:instrText xml:space="preserve"> SEQ Slika \* ARABIC </w:instrText>
      </w:r>
      <w:r w:rsidR="0077518F" w:rsidRPr="003519B3">
        <w:fldChar w:fldCharType="separate"/>
      </w:r>
      <w:r w:rsidR="00830928">
        <w:rPr>
          <w:noProof/>
        </w:rPr>
        <w:t>7</w:t>
      </w:r>
      <w:r w:rsidR="0077518F" w:rsidRPr="003519B3">
        <w:fldChar w:fldCharType="end"/>
      </w:r>
      <w:r w:rsidRPr="003519B3">
        <w:t xml:space="preserve">: </w:t>
      </w:r>
      <w:bookmarkStart w:id="299" w:name="_Hlk132182555"/>
      <w:r w:rsidRPr="003519B3">
        <w:t>Postopek obdelave ZZI v primeru, kadar je MDDSZ posredniško telo in izvaja javni razpis, javni poziv ali NPO</w:t>
      </w:r>
      <w:bookmarkEnd w:id="294"/>
      <w:bookmarkEnd w:id="296"/>
      <w:bookmarkEnd w:id="297"/>
      <w:bookmarkEnd w:id="299"/>
      <w:bookmarkEnd w:id="298"/>
    </w:p>
    <w:p w14:paraId="64CAD689" w14:textId="77777777" w:rsidR="007B6326" w:rsidRPr="003519B3" w:rsidRDefault="007B6326" w:rsidP="007B6326">
      <w:pPr>
        <w:pStyle w:val="Napis"/>
        <w:jc w:val="both"/>
        <w:rPr>
          <w:noProof/>
        </w:rPr>
      </w:pPr>
      <w:bookmarkStart w:id="300" w:name="_Toc139005342"/>
      <w:bookmarkStart w:id="301" w:name="_Hlk132183909"/>
      <w:r w:rsidRPr="003519B3">
        <w:rPr>
          <w:noProof/>
        </w:rPr>
        <w:drawing>
          <wp:inline distT="0" distB="0" distL="0" distR="0" wp14:anchorId="30669148" wp14:editId="285A2490">
            <wp:extent cx="5695950" cy="3636742"/>
            <wp:effectExtent l="0" t="0" r="0" b="1905"/>
            <wp:docPr id="602516438" name="Slika 1" descr="Slika, ki vsebuje besede besedilo, diagram, načrt,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16438" name="Slika 1" descr="Slika, ki vsebuje besede besedilo, diagram, načrt, vrstica&#10;&#10;Vsebina, ustvarjena z umetno inteligenco, morda ni pravilna."/>
                    <pic:cNvPicPr/>
                  </pic:nvPicPr>
                  <pic:blipFill>
                    <a:blip r:embed="rId89"/>
                    <a:stretch>
                      <a:fillRect/>
                    </a:stretch>
                  </pic:blipFill>
                  <pic:spPr>
                    <a:xfrm>
                      <a:off x="0" y="0"/>
                      <a:ext cx="5711620" cy="3646747"/>
                    </a:xfrm>
                    <a:prstGeom prst="rect">
                      <a:avLst/>
                    </a:prstGeom>
                  </pic:spPr>
                </pic:pic>
              </a:graphicData>
            </a:graphic>
          </wp:inline>
        </w:drawing>
      </w:r>
    </w:p>
    <w:p w14:paraId="5495332A" w14:textId="77777777" w:rsidR="007B6326" w:rsidRPr="003519B3" w:rsidRDefault="007B6326" w:rsidP="007B6326">
      <w:pPr>
        <w:pStyle w:val="Napis"/>
        <w:jc w:val="both"/>
      </w:pPr>
      <w:bookmarkStart w:id="302" w:name="_Toc154139973"/>
    </w:p>
    <w:p w14:paraId="7AD8B396" w14:textId="752B7125" w:rsidR="007B6326" w:rsidRPr="003519B3" w:rsidRDefault="007B6326" w:rsidP="007B6326">
      <w:pPr>
        <w:pStyle w:val="Napis"/>
      </w:pPr>
      <w:bookmarkStart w:id="303" w:name="_Toc187222574"/>
      <w:bookmarkStart w:id="304" w:name="_Toc216419877"/>
      <w:r w:rsidRPr="003519B3">
        <w:t xml:space="preserve">Slika </w:t>
      </w:r>
      <w:r w:rsidRPr="003519B3">
        <w:fldChar w:fldCharType="begin"/>
      </w:r>
      <w:r w:rsidRPr="003519B3">
        <w:instrText xml:space="preserve"> SEQ Slika \* ARABIC </w:instrText>
      </w:r>
      <w:r w:rsidRPr="003519B3">
        <w:fldChar w:fldCharType="separate"/>
      </w:r>
      <w:r w:rsidR="00830928">
        <w:rPr>
          <w:noProof/>
        </w:rPr>
        <w:t>8</w:t>
      </w:r>
      <w:r w:rsidRPr="003519B3">
        <w:fldChar w:fldCharType="end"/>
      </w:r>
      <w:r w:rsidRPr="003519B3">
        <w:t>: Postopek obdelave ZZI v primeru, kadar je MDDSZ posredniško telo, upravičenec izvaja program in izvede postopke izbora prejemnikov sredstev</w:t>
      </w:r>
      <w:bookmarkEnd w:id="300"/>
      <w:bookmarkEnd w:id="302"/>
      <w:bookmarkEnd w:id="303"/>
      <w:bookmarkEnd w:id="304"/>
    </w:p>
    <w:p w14:paraId="666E7FD2" w14:textId="77777777" w:rsidR="007B6326" w:rsidRPr="003519B3" w:rsidRDefault="007B6326" w:rsidP="007B6326">
      <w:pPr>
        <w:rPr>
          <w:rFonts w:ascii="Republika" w:hAnsi="Republika" w:cs="Arial"/>
        </w:rPr>
      </w:pPr>
      <w:r w:rsidRPr="003519B3">
        <w:rPr>
          <w:rFonts w:ascii="Republika" w:hAnsi="Republika" w:cs="Arial"/>
          <w:noProof/>
        </w:rPr>
        <w:drawing>
          <wp:inline distT="0" distB="0" distL="0" distR="0" wp14:anchorId="5AFDD5EC" wp14:editId="253972DE">
            <wp:extent cx="5591175" cy="3569844"/>
            <wp:effectExtent l="0" t="0" r="0" b="0"/>
            <wp:docPr id="184146525" name="Slika 1" descr="Slika, ki vsebuje besede besedilo, diagram, načrt,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6525" name="Slika 1" descr="Slika, ki vsebuje besede besedilo, diagram, načrt, vrstica&#10;&#10;Vsebina, ustvarjena z umetno inteligenco, morda ni pravilna."/>
                    <pic:cNvPicPr/>
                  </pic:nvPicPr>
                  <pic:blipFill>
                    <a:blip r:embed="rId89"/>
                    <a:stretch>
                      <a:fillRect/>
                    </a:stretch>
                  </pic:blipFill>
                  <pic:spPr>
                    <a:xfrm>
                      <a:off x="0" y="0"/>
                      <a:ext cx="5602248" cy="3576914"/>
                    </a:xfrm>
                    <a:prstGeom prst="rect">
                      <a:avLst/>
                    </a:prstGeom>
                  </pic:spPr>
                </pic:pic>
              </a:graphicData>
            </a:graphic>
          </wp:inline>
        </w:drawing>
      </w:r>
    </w:p>
    <w:p w14:paraId="382A7EB8" w14:textId="5CE595E2" w:rsidR="007B6326" w:rsidRPr="003519B3" w:rsidRDefault="007B6326" w:rsidP="007B6326">
      <w:pPr>
        <w:pStyle w:val="Napis"/>
      </w:pPr>
      <w:bookmarkStart w:id="305" w:name="_Toc139005343"/>
      <w:bookmarkStart w:id="306" w:name="_Toc154139974"/>
      <w:bookmarkStart w:id="307" w:name="_Toc187222575"/>
      <w:bookmarkStart w:id="308" w:name="_Toc216419878"/>
      <w:bookmarkEnd w:id="295"/>
      <w:bookmarkEnd w:id="301"/>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9</w:t>
      </w:r>
      <w:r w:rsidRPr="003519B3">
        <w:fldChar w:fldCharType="end"/>
      </w:r>
      <w:r w:rsidRPr="003519B3">
        <w:t>: Postopek obdelave ZZI/računa v primeru, kadar je MDDSZ v vlogi upravičenca  (računi zunanjih izvajalcev)</w:t>
      </w:r>
      <w:bookmarkEnd w:id="305"/>
      <w:bookmarkEnd w:id="306"/>
      <w:bookmarkEnd w:id="307"/>
      <w:bookmarkEnd w:id="308"/>
    </w:p>
    <w:p w14:paraId="514C341B" w14:textId="77777777" w:rsidR="007B6326" w:rsidRPr="003519B3" w:rsidRDefault="007B6326" w:rsidP="007B6326">
      <w:pPr>
        <w:pStyle w:val="Napis"/>
        <w:jc w:val="both"/>
        <w:rPr>
          <w:noProof/>
        </w:rPr>
      </w:pPr>
      <w:bookmarkStart w:id="309" w:name="_Toc139005344"/>
      <w:r w:rsidRPr="003519B3">
        <w:rPr>
          <w:noProof/>
        </w:rPr>
        <w:drawing>
          <wp:inline distT="0" distB="0" distL="0" distR="0" wp14:anchorId="69BF4A25" wp14:editId="6A8C6061">
            <wp:extent cx="5772150" cy="3774490"/>
            <wp:effectExtent l="0" t="0" r="0" b="0"/>
            <wp:docPr id="2048612594" name="Slika 1" descr="Slika, ki vsebuje besede besedilo, diagram, načrt,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12594" name="Slika 1" descr="Slika, ki vsebuje besede besedilo, diagram, načrt, vrstica&#10;&#10;Vsebina, ustvarjena z umetno inteligenco, morda ni pravilna."/>
                    <pic:cNvPicPr/>
                  </pic:nvPicPr>
                  <pic:blipFill>
                    <a:blip r:embed="rId90"/>
                    <a:stretch>
                      <a:fillRect/>
                    </a:stretch>
                  </pic:blipFill>
                  <pic:spPr>
                    <a:xfrm>
                      <a:off x="0" y="0"/>
                      <a:ext cx="5778951" cy="3778937"/>
                    </a:xfrm>
                    <a:prstGeom prst="rect">
                      <a:avLst/>
                    </a:prstGeom>
                  </pic:spPr>
                </pic:pic>
              </a:graphicData>
            </a:graphic>
          </wp:inline>
        </w:drawing>
      </w:r>
    </w:p>
    <w:p w14:paraId="7377D2C9" w14:textId="77777777" w:rsidR="007B6326" w:rsidRPr="003519B3" w:rsidRDefault="007B6326" w:rsidP="007B6326">
      <w:pPr>
        <w:pStyle w:val="Napis"/>
        <w:jc w:val="both"/>
      </w:pPr>
      <w:bookmarkStart w:id="310" w:name="_Toc154139975"/>
    </w:p>
    <w:p w14:paraId="56DE6733" w14:textId="1B326846" w:rsidR="007B6326" w:rsidRPr="003519B3" w:rsidRDefault="007B6326" w:rsidP="007B6326">
      <w:pPr>
        <w:pStyle w:val="Napis"/>
      </w:pPr>
      <w:bookmarkStart w:id="311" w:name="_Toc187222576"/>
      <w:bookmarkStart w:id="312" w:name="_Toc216419879"/>
      <w:r w:rsidRPr="003519B3">
        <w:t xml:space="preserve">Slika </w:t>
      </w:r>
      <w:r w:rsidRPr="003519B3">
        <w:fldChar w:fldCharType="begin"/>
      </w:r>
      <w:r w:rsidRPr="003519B3">
        <w:instrText xml:space="preserve"> SEQ Slika \* ARABIC </w:instrText>
      </w:r>
      <w:r w:rsidRPr="003519B3">
        <w:fldChar w:fldCharType="separate"/>
      </w:r>
      <w:r w:rsidR="00830928">
        <w:rPr>
          <w:noProof/>
        </w:rPr>
        <w:t>10</w:t>
      </w:r>
      <w:r w:rsidRPr="003519B3">
        <w:fldChar w:fldCharType="end"/>
      </w:r>
      <w:r w:rsidRPr="003519B3">
        <w:t xml:space="preserve">: </w:t>
      </w:r>
      <w:bookmarkStart w:id="313" w:name="_Hlk132182186"/>
      <w:r w:rsidRPr="003519B3">
        <w:t>Postopek obdelave ZZI/računa v primeru, kadar je MDDSZ v vlogi upravičenca (plače zaposlenih)</w:t>
      </w:r>
      <w:bookmarkEnd w:id="309"/>
      <w:bookmarkEnd w:id="310"/>
      <w:bookmarkEnd w:id="311"/>
      <w:bookmarkEnd w:id="313"/>
      <w:bookmarkEnd w:id="312"/>
    </w:p>
    <w:p w14:paraId="2D29E4DF" w14:textId="77777777" w:rsidR="007B6326" w:rsidRPr="003519B3" w:rsidRDefault="007B6326" w:rsidP="007B6326">
      <w:pPr>
        <w:rPr>
          <w:rFonts w:ascii="Republika" w:hAnsi="Republika" w:cs="Arial"/>
        </w:rPr>
      </w:pPr>
      <w:r w:rsidRPr="003519B3">
        <w:rPr>
          <w:rFonts w:ascii="Republika" w:hAnsi="Republika" w:cs="Arial"/>
          <w:noProof/>
        </w:rPr>
        <w:drawing>
          <wp:inline distT="0" distB="0" distL="0" distR="0" wp14:anchorId="265A5B81" wp14:editId="73753DC6">
            <wp:extent cx="5534025" cy="3526644"/>
            <wp:effectExtent l="0" t="0" r="0" b="0"/>
            <wp:docPr id="1304716631" name="Slika 1" descr="Slika, ki vsebuje besede besedilo, diagram, vrstica, načrt&#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16631" name="Slika 1" descr="Slika, ki vsebuje besede besedilo, diagram, vrstica, načrt&#10;&#10;Vsebina, ustvarjena z umetno inteligenco, morda ni pravilna."/>
                    <pic:cNvPicPr/>
                  </pic:nvPicPr>
                  <pic:blipFill>
                    <a:blip r:embed="rId91"/>
                    <a:stretch>
                      <a:fillRect/>
                    </a:stretch>
                  </pic:blipFill>
                  <pic:spPr>
                    <a:xfrm>
                      <a:off x="0" y="0"/>
                      <a:ext cx="5535169" cy="3527373"/>
                    </a:xfrm>
                    <a:prstGeom prst="rect">
                      <a:avLst/>
                    </a:prstGeom>
                  </pic:spPr>
                </pic:pic>
              </a:graphicData>
            </a:graphic>
          </wp:inline>
        </w:drawing>
      </w:r>
    </w:p>
    <w:p w14:paraId="3B3E1495" w14:textId="77777777" w:rsidR="007B6326" w:rsidRPr="003519B3" w:rsidRDefault="007B6326" w:rsidP="007B6326">
      <w:pPr>
        <w:pStyle w:val="Naslov4"/>
        <w:numPr>
          <w:ilvl w:val="3"/>
          <w:numId w:val="15"/>
        </w:numPr>
        <w:ind w:left="851" w:hanging="851"/>
      </w:pPr>
      <w:bookmarkStart w:id="314" w:name="_Toc132278990"/>
      <w:bookmarkStart w:id="315" w:name="_Toc140836690"/>
      <w:bookmarkStart w:id="316" w:name="_Toc154140094"/>
      <w:bookmarkStart w:id="317" w:name="_Toc187237990"/>
      <w:bookmarkStart w:id="318" w:name="_Toc216420071"/>
      <w:r w:rsidRPr="003519B3">
        <w:lastRenderedPageBreak/>
        <w:t>Druge horizontalne naloge posredniškega telesa</w:t>
      </w:r>
      <w:bookmarkEnd w:id="314"/>
      <w:bookmarkEnd w:id="315"/>
      <w:bookmarkEnd w:id="316"/>
      <w:bookmarkEnd w:id="317"/>
      <w:bookmarkEnd w:id="318"/>
      <w:r w:rsidRPr="003519B3">
        <w:t xml:space="preserve"> </w:t>
      </w:r>
    </w:p>
    <w:p w14:paraId="57A85C3D" w14:textId="77777777" w:rsidR="007B6326" w:rsidRPr="003519B3" w:rsidRDefault="007B6326" w:rsidP="007B6326">
      <w:pPr>
        <w:spacing w:after="0"/>
        <w:jc w:val="left"/>
        <w:rPr>
          <w:rFonts w:ascii="Republika" w:hAnsi="Republika"/>
          <w:b/>
          <w:highlight w:val="yellow"/>
        </w:rPr>
      </w:pPr>
    </w:p>
    <w:p w14:paraId="70E76E44" w14:textId="59264314" w:rsidR="007B6326" w:rsidRPr="003519B3" w:rsidRDefault="007B6326" w:rsidP="0077518F">
      <w:pPr>
        <w:pStyle w:val="Napis"/>
        <w:rPr>
          <w:szCs w:val="22"/>
        </w:rPr>
      </w:pPr>
      <w:bookmarkStart w:id="319" w:name="_Toc154139790"/>
      <w:bookmarkStart w:id="320" w:name="_Toc187222647"/>
      <w:bookmarkStart w:id="321" w:name="_Toc216419648"/>
      <w:r w:rsidRPr="003519B3">
        <w:t>Tabela</w:t>
      </w:r>
      <w:r w:rsidR="0077518F" w:rsidRPr="003519B3">
        <w:t xml:space="preserve"> </w:t>
      </w:r>
      <w:r w:rsidR="0077518F" w:rsidRPr="003519B3">
        <w:fldChar w:fldCharType="begin"/>
      </w:r>
      <w:r w:rsidR="0077518F" w:rsidRPr="003519B3">
        <w:instrText xml:space="preserve"> SEQ Tabela \* ARABIC </w:instrText>
      </w:r>
      <w:r w:rsidR="0077518F" w:rsidRPr="003519B3">
        <w:fldChar w:fldCharType="separate"/>
      </w:r>
      <w:r w:rsidR="00830928">
        <w:rPr>
          <w:noProof/>
        </w:rPr>
        <w:t>7</w:t>
      </w:r>
      <w:r w:rsidR="0077518F" w:rsidRPr="003519B3">
        <w:fldChar w:fldCharType="end"/>
      </w:r>
      <w:r w:rsidRPr="003519B3">
        <w:rPr>
          <w:szCs w:val="22"/>
        </w:rPr>
        <w:t>: Druge horizontalne naloge PT MDDSZ</w:t>
      </w:r>
      <w:bookmarkEnd w:id="319"/>
      <w:bookmarkEnd w:id="320"/>
      <w:bookmarkEnd w:id="321"/>
    </w:p>
    <w:tbl>
      <w:tblPr>
        <w:tblStyle w:val="Tabelamrea1"/>
        <w:tblW w:w="9067" w:type="dxa"/>
        <w:tblLook w:val="04A0" w:firstRow="1" w:lastRow="0" w:firstColumn="1" w:lastColumn="0" w:noHBand="0" w:noVBand="1"/>
      </w:tblPr>
      <w:tblGrid>
        <w:gridCol w:w="9067"/>
      </w:tblGrid>
      <w:tr w:rsidR="007B6326" w:rsidRPr="003519B3" w14:paraId="45218346" w14:textId="77777777" w:rsidTr="004F71D5">
        <w:trPr>
          <w:trHeight w:val="2805"/>
        </w:trPr>
        <w:tc>
          <w:tcPr>
            <w:tcW w:w="9067" w:type="dxa"/>
            <w:shd w:val="clear" w:color="auto" w:fill="auto"/>
          </w:tcPr>
          <w:p w14:paraId="797E2C4C" w14:textId="77777777" w:rsidR="007B6326" w:rsidRPr="003519B3" w:rsidRDefault="007B6326" w:rsidP="00B71D0A">
            <w:pPr>
              <w:numPr>
                <w:ilvl w:val="0"/>
                <w:numId w:val="43"/>
              </w:numPr>
              <w:spacing w:line="276" w:lineRule="auto"/>
              <w:contextualSpacing/>
              <w:rPr>
                <w:rFonts w:ascii="Republika" w:hAnsi="Republika"/>
              </w:rPr>
            </w:pPr>
            <w:r w:rsidRPr="003519B3">
              <w:rPr>
                <w:rFonts w:ascii="Republika" w:hAnsi="Republika"/>
              </w:rPr>
              <w:t>Posredniško telo MDDSZ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8765AB7" w14:textId="77777777" w:rsidR="007B6326" w:rsidRPr="003519B3" w:rsidRDefault="007B6326" w:rsidP="004F71D5">
            <w:pPr>
              <w:spacing w:line="276" w:lineRule="auto"/>
              <w:ind w:left="1014" w:hanging="306"/>
              <w:rPr>
                <w:rFonts w:ascii="Republika" w:hAnsi="Republika"/>
              </w:rPr>
            </w:pPr>
          </w:p>
          <w:p w14:paraId="6F83091A" w14:textId="77777777" w:rsidR="007B6326" w:rsidRPr="003519B3" w:rsidRDefault="007B6326" w:rsidP="004F71D5">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bookmarkStart w:id="322" w:name="Potrditev163"/>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bookmarkEnd w:id="322"/>
            <w:r w:rsidRPr="003519B3">
              <w:rPr>
                <w:rFonts w:ascii="Republika" w:hAnsi="Republika"/>
              </w:rPr>
              <w:t xml:space="preserve"> DA, zagotavljamo s pogodbo o sofinanciranju operacije, Navodili posredniškega telesa MDDSZ upravičencem o izvajanju operacij in upravičenih stroških v okviru Programa evropske kohezijske politike v obdobju 2021-2027, ki so dostopni v IS e-MA2 oziroma na spletni strani PT</w:t>
            </w:r>
          </w:p>
          <w:p w14:paraId="11011692" w14:textId="77777777" w:rsidR="007B6326" w:rsidRPr="003519B3" w:rsidRDefault="007B6326" w:rsidP="004F71D5">
            <w:pPr>
              <w:spacing w:line="276" w:lineRule="auto"/>
              <w:ind w:left="708"/>
              <w:rPr>
                <w:rFonts w:ascii="Republika" w:hAnsi="Republika"/>
              </w:rPr>
            </w:pPr>
          </w:p>
          <w:p w14:paraId="71CB96B5" w14:textId="77777777" w:rsidR="007B6326" w:rsidRPr="003519B3" w:rsidRDefault="007B6326" w:rsidP="004F71D5">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2A619C62" w14:textId="77777777" w:rsidR="007B6326" w:rsidRPr="003519B3" w:rsidRDefault="007B6326" w:rsidP="004F71D5">
            <w:pPr>
              <w:spacing w:line="276" w:lineRule="auto"/>
              <w:ind w:left="708"/>
              <w:rPr>
                <w:rFonts w:ascii="Republika" w:hAnsi="Republika"/>
                <w:i/>
              </w:rPr>
            </w:pPr>
            <w:r w:rsidRPr="003519B3">
              <w:rPr>
                <w:rFonts w:ascii="Republika" w:hAnsi="Republika"/>
                <w:i/>
              </w:rPr>
              <w:t>(ustrezno označite)</w:t>
            </w:r>
          </w:p>
          <w:p w14:paraId="7DB9348A" w14:textId="77777777" w:rsidR="007B6326" w:rsidRPr="003519B3" w:rsidRDefault="007B6326" w:rsidP="004F71D5">
            <w:pPr>
              <w:spacing w:line="276" w:lineRule="auto"/>
              <w:ind w:left="708"/>
              <w:rPr>
                <w:rFonts w:ascii="Republika" w:hAnsi="Republika"/>
                <w:i/>
              </w:rPr>
            </w:pPr>
          </w:p>
        </w:tc>
      </w:tr>
      <w:tr w:rsidR="007B6326" w:rsidRPr="003519B3" w14:paraId="7AB548FD" w14:textId="77777777" w:rsidTr="004F71D5">
        <w:trPr>
          <w:trHeight w:val="2391"/>
        </w:trPr>
        <w:tc>
          <w:tcPr>
            <w:tcW w:w="9067" w:type="dxa"/>
            <w:shd w:val="clear" w:color="auto" w:fill="auto"/>
          </w:tcPr>
          <w:p w14:paraId="31B5F90F" w14:textId="77777777" w:rsidR="007B6326" w:rsidRPr="003519B3" w:rsidRDefault="007B6326" w:rsidP="00B71D0A">
            <w:pPr>
              <w:numPr>
                <w:ilvl w:val="0"/>
                <w:numId w:val="43"/>
              </w:numPr>
              <w:spacing w:line="276" w:lineRule="auto"/>
              <w:contextualSpacing/>
              <w:rPr>
                <w:rFonts w:ascii="Republika" w:hAnsi="Republika"/>
              </w:rPr>
            </w:pPr>
            <w:r w:rsidRPr="003519B3">
              <w:rPr>
                <w:rFonts w:ascii="Republika" w:hAnsi="Republika"/>
              </w:rPr>
              <w:t>Posredniško telo MDDSZ ima vzpostavljene postopke, s katerimi zagotavlja, da upravičenci vodijo ločene računovodske evidence oz. ustrezne računovodske kode za vse transakcije v zvezi z operacijo (74.1.a čl. Uredbe 2021/1060/EU):</w:t>
            </w:r>
          </w:p>
          <w:p w14:paraId="2D208C1E" w14:textId="77777777" w:rsidR="007B6326" w:rsidRPr="003519B3" w:rsidRDefault="007B6326" w:rsidP="004F71D5">
            <w:pPr>
              <w:spacing w:line="276" w:lineRule="auto"/>
              <w:rPr>
                <w:rFonts w:ascii="Republika" w:hAnsi="Republika"/>
              </w:rPr>
            </w:pPr>
          </w:p>
          <w:p w14:paraId="54AC224E" w14:textId="77777777" w:rsidR="007B6326" w:rsidRPr="003519B3" w:rsidRDefault="007B6326" w:rsidP="004F71D5">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izvajanja upravljalnih preverjanj, skladno z Navodili OU za </w:t>
            </w:r>
          </w:p>
          <w:p w14:paraId="6AACE825" w14:textId="77777777" w:rsidR="007B6326" w:rsidRPr="003519B3" w:rsidRDefault="007B6326" w:rsidP="004F71D5">
            <w:pPr>
              <w:spacing w:line="276" w:lineRule="auto"/>
              <w:ind w:left="1014"/>
              <w:rPr>
                <w:rFonts w:ascii="Republika" w:hAnsi="Republika"/>
              </w:rPr>
            </w:pPr>
            <w:r w:rsidRPr="003519B3">
              <w:rPr>
                <w:rFonts w:ascii="Republika" w:hAnsi="Republika"/>
              </w:rPr>
              <w:t>izvajanje upravljalnih preverjanj in preverjanj opravljanja prenesenih nalog in Navodili Službe za kontrole za izvajanje upravljalnih preverjanj, dokazila so dostopna v IS OU e-MA2.</w:t>
            </w:r>
          </w:p>
          <w:p w14:paraId="0652BD2B" w14:textId="77777777" w:rsidR="007B6326" w:rsidRPr="003519B3" w:rsidRDefault="007B6326" w:rsidP="004F71D5">
            <w:pPr>
              <w:spacing w:line="276" w:lineRule="auto"/>
              <w:ind w:left="708"/>
              <w:rPr>
                <w:rFonts w:ascii="Republika" w:hAnsi="Republika"/>
              </w:rPr>
            </w:pPr>
          </w:p>
          <w:p w14:paraId="2F2FD96A" w14:textId="77777777" w:rsidR="007B6326" w:rsidRPr="003519B3" w:rsidRDefault="007B6326" w:rsidP="004F71D5">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59B47339" w14:textId="77777777" w:rsidR="007B6326" w:rsidRPr="003519B3" w:rsidRDefault="007B6326" w:rsidP="004F71D5">
            <w:pPr>
              <w:spacing w:line="276" w:lineRule="auto"/>
              <w:ind w:left="708"/>
              <w:rPr>
                <w:rFonts w:ascii="Republika" w:hAnsi="Republika"/>
              </w:rPr>
            </w:pPr>
            <w:r w:rsidRPr="003519B3">
              <w:rPr>
                <w:rFonts w:ascii="Republika" w:hAnsi="Republika"/>
                <w:i/>
              </w:rPr>
              <w:t>(ustrezno označite)</w:t>
            </w:r>
          </w:p>
        </w:tc>
      </w:tr>
      <w:tr w:rsidR="007B6326" w:rsidRPr="003519B3" w14:paraId="6EF7B4D8" w14:textId="77777777" w:rsidTr="004F71D5">
        <w:trPr>
          <w:trHeight w:val="3536"/>
        </w:trPr>
        <w:tc>
          <w:tcPr>
            <w:tcW w:w="9067" w:type="dxa"/>
          </w:tcPr>
          <w:p w14:paraId="17BE18B5" w14:textId="77777777" w:rsidR="007B6326" w:rsidRPr="003519B3" w:rsidRDefault="007B6326" w:rsidP="00B71D0A">
            <w:pPr>
              <w:numPr>
                <w:ilvl w:val="0"/>
                <w:numId w:val="43"/>
              </w:numPr>
              <w:spacing w:line="276" w:lineRule="auto"/>
              <w:contextualSpacing/>
              <w:rPr>
                <w:rFonts w:ascii="Republika" w:hAnsi="Republika"/>
              </w:rPr>
            </w:pPr>
            <w:r w:rsidRPr="003519B3">
              <w:rPr>
                <w:rFonts w:ascii="Republika" w:hAnsi="Republika"/>
              </w:rPr>
              <w:t xml:space="preserve">Posredniško telo MDDSZ zagotavlja spodbujanje ukrepov horizontalnih načel, kjer je to smotrno (9. člen Uredbe 2021/1060/EU):                              </w:t>
            </w:r>
          </w:p>
          <w:p w14:paraId="72C6A8E6" w14:textId="77777777" w:rsidR="007B6326" w:rsidRPr="003519B3" w:rsidRDefault="007B6326" w:rsidP="004F71D5">
            <w:pPr>
              <w:spacing w:line="276" w:lineRule="auto"/>
              <w:ind w:left="708"/>
              <w:rPr>
                <w:rFonts w:ascii="Republika" w:hAnsi="Republika"/>
              </w:rPr>
            </w:pPr>
          </w:p>
          <w:p w14:paraId="4A4A74E4" w14:textId="77777777" w:rsidR="007B6326" w:rsidRPr="003519B3" w:rsidRDefault="007B6326" w:rsidP="004F71D5">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25733A0D" w14:textId="77777777" w:rsidR="007B6326" w:rsidRPr="003519B3" w:rsidRDefault="007B6326" w:rsidP="00B71D0A">
            <w:pPr>
              <w:numPr>
                <w:ilvl w:val="0"/>
                <w:numId w:val="25"/>
              </w:numPr>
              <w:spacing w:line="276" w:lineRule="auto"/>
              <w:ind w:left="1416" w:hanging="284"/>
              <w:contextualSpacing/>
              <w:rPr>
                <w:rFonts w:ascii="Republika" w:hAnsi="Republika"/>
              </w:rPr>
            </w:pPr>
            <w:r w:rsidRPr="003519B3">
              <w:rPr>
                <w:rFonts w:ascii="Republika" w:hAnsi="Republika"/>
              </w:rPr>
              <w:t xml:space="preserve">upoštevanjem navodil OU, ki so objavljena na spletni strani </w:t>
            </w:r>
            <w:hyperlink r:id="rId92" w:history="1">
              <w:r w:rsidRPr="003519B3">
                <w:rPr>
                  <w:rFonts w:ascii="Republika" w:hAnsi="Republika"/>
                  <w:color w:val="0563C1" w:themeColor="hyperlink"/>
                  <w:u w:val="single"/>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5086DBCA" w14:textId="77777777" w:rsidR="007B6326" w:rsidRPr="003519B3" w:rsidRDefault="007B6326" w:rsidP="00B71D0A">
            <w:pPr>
              <w:numPr>
                <w:ilvl w:val="0"/>
                <w:numId w:val="25"/>
              </w:numPr>
              <w:spacing w:line="276" w:lineRule="auto"/>
              <w:ind w:left="1416" w:hanging="284"/>
              <w:contextualSpacing/>
              <w:rPr>
                <w:rFonts w:ascii="Republika" w:hAnsi="Republika"/>
              </w:rPr>
            </w:pPr>
            <w:r w:rsidRPr="003519B3">
              <w:rPr>
                <w:rFonts w:ascii="Republika" w:hAnsi="Republika"/>
              </w:rPr>
              <w:t>upoštevanjem meril za izbor operacij, ki jih potrdi OzS;</w:t>
            </w:r>
          </w:p>
          <w:p w14:paraId="60AAB0C5" w14:textId="77777777" w:rsidR="007B6326" w:rsidRPr="003519B3" w:rsidRDefault="007B6326" w:rsidP="00B71D0A">
            <w:pPr>
              <w:numPr>
                <w:ilvl w:val="0"/>
                <w:numId w:val="25"/>
              </w:numPr>
              <w:spacing w:line="276" w:lineRule="auto"/>
              <w:ind w:left="1416" w:hanging="284"/>
              <w:contextualSpacing/>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0F4C4DFC" w14:textId="77777777" w:rsidR="007B6326" w:rsidRPr="003519B3" w:rsidRDefault="007B6326" w:rsidP="00B71D0A">
            <w:pPr>
              <w:numPr>
                <w:ilvl w:val="0"/>
                <w:numId w:val="25"/>
              </w:numPr>
              <w:spacing w:line="276" w:lineRule="auto"/>
              <w:ind w:left="1416" w:hanging="284"/>
              <w:contextualSpacing/>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7D587CE8" w14:textId="77777777" w:rsidR="007B6326" w:rsidRPr="003519B3" w:rsidRDefault="007B6326" w:rsidP="004F71D5">
            <w:pPr>
              <w:spacing w:line="276" w:lineRule="auto"/>
              <w:ind w:left="1416"/>
              <w:contextualSpacing/>
              <w:rPr>
                <w:rFonts w:ascii="Republika" w:hAnsi="Republika"/>
              </w:rPr>
            </w:pPr>
          </w:p>
          <w:p w14:paraId="46BCD19B" w14:textId="77777777" w:rsidR="007B6326" w:rsidRPr="003519B3" w:rsidRDefault="007B6326" w:rsidP="004F71D5">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54C214EE" w14:textId="77777777" w:rsidR="007B6326" w:rsidRPr="003519B3" w:rsidRDefault="007B6326" w:rsidP="004F71D5">
            <w:pPr>
              <w:spacing w:line="276" w:lineRule="auto"/>
              <w:ind w:left="708"/>
              <w:rPr>
                <w:rFonts w:ascii="Republika" w:hAnsi="Republika"/>
                <w:i/>
              </w:rPr>
            </w:pPr>
            <w:r w:rsidRPr="003519B3">
              <w:rPr>
                <w:rFonts w:ascii="Republika" w:hAnsi="Republika"/>
                <w:i/>
              </w:rPr>
              <w:t>(ustrezno označite)</w:t>
            </w:r>
          </w:p>
          <w:p w14:paraId="34A9BE56" w14:textId="77777777" w:rsidR="007B6326" w:rsidRPr="003519B3" w:rsidRDefault="007B6326" w:rsidP="004F71D5">
            <w:pPr>
              <w:spacing w:line="276" w:lineRule="auto"/>
              <w:rPr>
                <w:rFonts w:ascii="Republika" w:hAnsi="Republika"/>
                <w:i/>
                <w:color w:val="FF0000"/>
              </w:rPr>
            </w:pPr>
          </w:p>
        </w:tc>
      </w:tr>
      <w:tr w:rsidR="007B6326" w:rsidRPr="003519B3" w14:paraId="0F9C2D1A" w14:textId="77777777" w:rsidTr="004F71D5">
        <w:tc>
          <w:tcPr>
            <w:tcW w:w="9067" w:type="dxa"/>
          </w:tcPr>
          <w:p w14:paraId="2FE1A6E0" w14:textId="77777777" w:rsidR="007B6326" w:rsidRPr="003519B3" w:rsidRDefault="007B6326" w:rsidP="00B71D0A">
            <w:pPr>
              <w:numPr>
                <w:ilvl w:val="0"/>
                <w:numId w:val="43"/>
              </w:numPr>
              <w:spacing w:line="276" w:lineRule="auto"/>
              <w:contextualSpacing/>
              <w:rPr>
                <w:rFonts w:ascii="Republika" w:hAnsi="Republika"/>
              </w:rPr>
            </w:pPr>
            <w:r w:rsidRPr="003519B3">
              <w:rPr>
                <w:rFonts w:ascii="Republika" w:hAnsi="Republika"/>
              </w:rPr>
              <w:t xml:space="preserve">Posredniško telo MDDSZ ima vzpostavljene ustrezne postopke zbiranja, beleženja in shranjevanja podatkov o posameznih operacijah v elektronski obliki, ki so potrebni za </w:t>
            </w:r>
            <w:r w:rsidRPr="003519B3">
              <w:rPr>
                <w:rFonts w:ascii="Republika" w:hAnsi="Republika"/>
              </w:rPr>
              <w:lastRenderedPageBreak/>
              <w:t>spremljanje, vrednotenje, finančno upravljanje, preverjanje in revizijo (69.2, 69.4 in 69.8 čl. Uredbe 2021/1060/EU):</w:t>
            </w:r>
          </w:p>
          <w:p w14:paraId="7ECBA222" w14:textId="77777777" w:rsidR="007B6326" w:rsidRPr="003519B3" w:rsidRDefault="007B6326" w:rsidP="004F71D5">
            <w:pPr>
              <w:spacing w:line="276" w:lineRule="auto"/>
              <w:rPr>
                <w:rFonts w:ascii="Republika" w:hAnsi="Republika"/>
                <w:i/>
              </w:rPr>
            </w:pPr>
          </w:p>
          <w:p w14:paraId="6517EC7C" w14:textId="77777777" w:rsidR="007B6326" w:rsidRPr="003519B3" w:rsidRDefault="007B6326" w:rsidP="004F71D5">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61D82DE2"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3D6512F7"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69955BBB"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21ECF226"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rPr>
              <w:t>APZ.net (ZRSZ),</w:t>
            </w:r>
          </w:p>
          <w:p w14:paraId="1A124DC9"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rPr>
              <w:t>ISS sklada (JŠRIPS).</w:t>
            </w:r>
          </w:p>
          <w:p w14:paraId="4B3ED16A" w14:textId="77777777" w:rsidR="007B6326" w:rsidRPr="003519B3" w:rsidRDefault="007B6326" w:rsidP="004F71D5">
            <w:pPr>
              <w:spacing w:line="276" w:lineRule="auto"/>
              <w:rPr>
                <w:rFonts w:ascii="Republika" w:hAnsi="Republika"/>
                <w:i/>
              </w:rPr>
            </w:pPr>
          </w:p>
          <w:p w14:paraId="43F4AE98" w14:textId="77777777" w:rsidR="007B6326" w:rsidRPr="003519B3" w:rsidRDefault="007B6326" w:rsidP="004F71D5">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1CDAC3F4" w14:textId="77777777" w:rsidR="007B6326" w:rsidRPr="003519B3" w:rsidRDefault="007B6326" w:rsidP="004F71D5">
            <w:pPr>
              <w:spacing w:line="276" w:lineRule="auto"/>
              <w:ind w:left="708"/>
              <w:rPr>
                <w:rFonts w:ascii="Republika" w:hAnsi="Republika"/>
                <w:i/>
              </w:rPr>
            </w:pPr>
            <w:r w:rsidRPr="003519B3">
              <w:rPr>
                <w:rFonts w:ascii="Republika" w:hAnsi="Republika"/>
                <w:i/>
              </w:rPr>
              <w:t>(ustrezno označite)</w:t>
            </w:r>
          </w:p>
        </w:tc>
      </w:tr>
      <w:tr w:rsidR="007B6326" w:rsidRPr="003519B3" w14:paraId="23AFDC78" w14:textId="77777777" w:rsidTr="004F71D5">
        <w:tc>
          <w:tcPr>
            <w:tcW w:w="9067" w:type="dxa"/>
          </w:tcPr>
          <w:p w14:paraId="757B0087" w14:textId="77777777" w:rsidR="007B6326" w:rsidRPr="003519B3" w:rsidRDefault="007B6326" w:rsidP="00B71D0A">
            <w:pPr>
              <w:numPr>
                <w:ilvl w:val="0"/>
                <w:numId w:val="43"/>
              </w:numPr>
              <w:spacing w:line="276" w:lineRule="auto"/>
              <w:contextualSpacing/>
              <w:rPr>
                <w:rFonts w:ascii="Republika" w:hAnsi="Republika"/>
              </w:rPr>
            </w:pPr>
            <w:bookmarkStart w:id="323" w:name="_Hlk148619661"/>
            <w:r w:rsidRPr="003519B3">
              <w:rPr>
                <w:rFonts w:ascii="Republika" w:hAnsi="Republika"/>
              </w:rPr>
              <w:lastRenderedPageBreak/>
              <w:t>Posredniško telo MDDSZ ima vzpostavljen sistem informiranja in postopke, s katerimi zagotavlja, da se vsi dokumenti iz Priloge XIII potrebni za revizijsko sled, hranijo v skladu z zahtevami iz člena 82 Uredbe 2021/1060/EU (69.6 čl. Uredbe 2021/1060/EU):</w:t>
            </w:r>
          </w:p>
          <w:p w14:paraId="0AD04331" w14:textId="77777777" w:rsidR="007B6326" w:rsidRPr="003519B3" w:rsidRDefault="007B6326" w:rsidP="004F71D5">
            <w:pPr>
              <w:spacing w:line="276" w:lineRule="auto"/>
              <w:rPr>
                <w:rFonts w:ascii="Republika" w:hAnsi="Republika"/>
              </w:rPr>
            </w:pPr>
          </w:p>
          <w:p w14:paraId="72AE63EC" w14:textId="77777777" w:rsidR="007B6326" w:rsidRPr="003519B3" w:rsidRDefault="007B6326" w:rsidP="004F71D5">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273C4C9F"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4F543B37"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6D708372"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106F9DC9"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rPr>
              <w:t>APZ.net (ZRSZ),</w:t>
            </w:r>
          </w:p>
          <w:p w14:paraId="2504D4C1" w14:textId="77777777" w:rsidR="007B6326" w:rsidRPr="003519B3" w:rsidRDefault="007B6326" w:rsidP="00B71D0A">
            <w:pPr>
              <w:numPr>
                <w:ilvl w:val="0"/>
                <w:numId w:val="28"/>
              </w:numPr>
              <w:spacing w:line="276" w:lineRule="auto"/>
              <w:contextualSpacing/>
              <w:rPr>
                <w:rFonts w:ascii="Republika" w:hAnsi="Republika"/>
              </w:rPr>
            </w:pPr>
            <w:r w:rsidRPr="003519B3">
              <w:rPr>
                <w:rFonts w:ascii="Republika" w:hAnsi="Republika"/>
              </w:rPr>
              <w:t>ISS sklada (JŠRIPS).</w:t>
            </w:r>
          </w:p>
          <w:p w14:paraId="4562B473" w14:textId="77777777" w:rsidR="007B6326" w:rsidRPr="003519B3" w:rsidRDefault="007B6326" w:rsidP="004F71D5">
            <w:pPr>
              <w:spacing w:line="276" w:lineRule="auto"/>
              <w:rPr>
                <w:rFonts w:ascii="Republika" w:hAnsi="Republika"/>
                <w:u w:val="single"/>
              </w:rPr>
            </w:pPr>
          </w:p>
          <w:p w14:paraId="76B16C6D" w14:textId="77777777" w:rsidR="007B6326" w:rsidRPr="003519B3" w:rsidRDefault="007B6326" w:rsidP="004F71D5">
            <w:pPr>
              <w:spacing w:line="276" w:lineRule="auto"/>
              <w:rPr>
                <w:rFonts w:ascii="Republika" w:hAnsi="Republika"/>
                <w:u w:val="single"/>
              </w:rPr>
            </w:pPr>
          </w:p>
          <w:p w14:paraId="0F998AD6" w14:textId="77777777" w:rsidR="007B6326" w:rsidRPr="003519B3" w:rsidRDefault="007B6326" w:rsidP="004F71D5">
            <w:pPr>
              <w:spacing w:line="276" w:lineRule="auto"/>
              <w:rPr>
                <w:rFonts w:ascii="Republika" w:hAnsi="Republika"/>
                <w:u w:val="single"/>
              </w:rPr>
            </w:pPr>
            <w:r w:rsidRPr="003519B3">
              <w:rPr>
                <w:rFonts w:ascii="Republika" w:hAnsi="Republika"/>
                <w:u w:val="single"/>
              </w:rPr>
              <w:t>Postopki za zagotovitev ustrezne revizijske sledi in sistema arhiviranja:</w:t>
            </w:r>
          </w:p>
          <w:p w14:paraId="106FE353" w14:textId="77777777" w:rsidR="007B6326" w:rsidRPr="003519B3" w:rsidRDefault="007B6326" w:rsidP="004F71D5">
            <w:pPr>
              <w:spacing w:line="276" w:lineRule="auto"/>
              <w:rPr>
                <w:rFonts w:ascii="Republika" w:hAnsi="Republika"/>
              </w:rPr>
            </w:pPr>
          </w:p>
          <w:p w14:paraId="2F70A7BE" w14:textId="77777777" w:rsidR="007B6326" w:rsidRPr="003519B3" w:rsidRDefault="007B6326" w:rsidP="004F71D5">
            <w:pPr>
              <w:spacing w:line="276" w:lineRule="auto"/>
              <w:rPr>
                <w:rFonts w:ascii="Republika" w:hAnsi="Republika"/>
                <w:iCs/>
              </w:rPr>
            </w:pPr>
            <w:r w:rsidRPr="003519B3">
              <w:rPr>
                <w:rFonts w:ascii="Republika" w:hAnsi="Republika"/>
                <w:iCs/>
              </w:rPr>
              <w:t>Postopki za zagotovitev ustrezne revizijske sledi in sistema arhiviranja so opredeljeni v Priročniku MDDSZ pri izvajanju postopkov v okviru PEKP v obdobju 2021 – 2027 v Sloveniji, marec 2025 oz. so določeni v Navodilih PT MDDSZ, ki so sprejeta skladno s 16. členom Uredbe EKP.</w:t>
            </w:r>
          </w:p>
          <w:p w14:paraId="0FDFED88" w14:textId="77777777" w:rsidR="007B6326" w:rsidRPr="003519B3" w:rsidRDefault="007B6326" w:rsidP="004F71D5">
            <w:pPr>
              <w:spacing w:line="276" w:lineRule="auto"/>
              <w:rPr>
                <w:rFonts w:ascii="Republika" w:hAnsi="Republika"/>
                <w:iCs/>
              </w:rPr>
            </w:pPr>
            <w:r w:rsidRPr="003519B3">
              <w:rPr>
                <w:rFonts w:ascii="Republika" w:hAnsi="Republika"/>
                <w:iCs/>
              </w:rPr>
              <w:t xml:space="preserve"> </w:t>
            </w:r>
          </w:p>
          <w:p w14:paraId="1CA83527" w14:textId="77777777" w:rsidR="007B6326" w:rsidRPr="003519B3" w:rsidRDefault="007B6326" w:rsidP="004F71D5">
            <w:pPr>
              <w:spacing w:line="276" w:lineRule="auto"/>
              <w:rPr>
                <w:rFonts w:ascii="Republika" w:hAnsi="Republika"/>
                <w:iCs/>
              </w:rPr>
            </w:pPr>
            <w:r w:rsidRPr="003519B3">
              <w:rPr>
                <w:rFonts w:ascii="Republika" w:hAnsi="Republika"/>
                <w:iCs/>
              </w:rPr>
              <w:t xml:space="preserve">V skladu z 8. odstavkom 69. člena Uredbe 2021/1060/EU se bodo izmenjave informacij med upravičenci in MDDSZ izvajale elektronsko. Pri tem se bo uporabljal enoten informacijski sistem evropske kohezijske politike v skladu s 40. in 41. členom Uredbe EKP (IS OU e-MA2), MFERAC ter dokumentarni sistem javne uprave KRPAN. </w:t>
            </w:r>
          </w:p>
          <w:p w14:paraId="7C0BDC3A" w14:textId="77777777" w:rsidR="007B6326" w:rsidRPr="003519B3" w:rsidRDefault="007B6326" w:rsidP="004F71D5">
            <w:pPr>
              <w:spacing w:line="276" w:lineRule="auto"/>
              <w:rPr>
                <w:rFonts w:ascii="Republika" w:hAnsi="Republika"/>
                <w:iCs/>
              </w:rPr>
            </w:pPr>
          </w:p>
          <w:p w14:paraId="6E0C8CB6" w14:textId="77777777" w:rsidR="007B6326" w:rsidRPr="003519B3" w:rsidRDefault="007B6326" w:rsidP="004F71D5">
            <w:pPr>
              <w:spacing w:line="276" w:lineRule="auto"/>
              <w:rPr>
                <w:rFonts w:ascii="Republika" w:hAnsi="Republika"/>
                <w:iCs/>
              </w:rPr>
            </w:pPr>
            <w:r w:rsidRPr="003519B3">
              <w:rPr>
                <w:rFonts w:ascii="Republika" w:hAnsi="Republika"/>
                <w:iCs/>
              </w:rPr>
              <w:t>Vsa gradiva v zvezi z izvajanjem operacij ter vsebinskim in finančnim spremljanjem operacij bodo na MDDSZ na voljo v IS OU e-MA2. Varnost podatkov bo zagotovljena z dodeljevanjem omejenih pravic dostopa posameznim uporabnikom.</w:t>
            </w:r>
          </w:p>
          <w:p w14:paraId="727F14D4" w14:textId="77777777" w:rsidR="007B6326" w:rsidRPr="003519B3" w:rsidRDefault="007B6326" w:rsidP="004F71D5">
            <w:pPr>
              <w:spacing w:line="276" w:lineRule="auto"/>
              <w:rPr>
                <w:rFonts w:ascii="Republika" w:hAnsi="Republika"/>
                <w:iCs/>
              </w:rPr>
            </w:pPr>
          </w:p>
          <w:p w14:paraId="104F0CD1" w14:textId="77777777" w:rsidR="007B6326" w:rsidRPr="003519B3" w:rsidRDefault="007B6326" w:rsidP="004F71D5">
            <w:pPr>
              <w:spacing w:line="276" w:lineRule="auto"/>
              <w:rPr>
                <w:rFonts w:ascii="Republika" w:hAnsi="Republika"/>
                <w:i/>
              </w:rPr>
            </w:pPr>
            <w:bookmarkStart w:id="324" w:name="_Hlk148619571"/>
            <w:r w:rsidRPr="003519B3">
              <w:rPr>
                <w:rFonts w:ascii="Republika" w:hAnsi="Republika"/>
                <w:iCs/>
              </w:rPr>
              <w:lastRenderedPageBreak/>
              <w:t xml:space="preserve">Ključna navodila, v skladu s katerimi upravičenci in MDDSZ hranijo dokazila v okviru PEKP 2021-2027, so </w:t>
            </w:r>
            <w:r w:rsidRPr="003519B3">
              <w:rPr>
                <w:rFonts w:ascii="Republika" w:hAnsi="Republika"/>
              </w:rPr>
              <w:t xml:space="preserve">Navodila OU za izvajanje upravljalnih preverjanj in preverjanj opravljanja prenesenih nalog, Navodila OU o upravičenih stroških za sredstva evropske kohezijske politike v programskem obdobju 2021-2027, Navodila Službe za kontrole za izvajanje upravljalnih preverjanj, </w:t>
            </w:r>
            <w:r w:rsidRPr="003519B3">
              <w:rPr>
                <w:rFonts w:ascii="Republika" w:eastAsia="Calibri" w:hAnsi="Republika" w:cs="Arial"/>
              </w:rPr>
              <w:t>Navodila PT MDDSZ in</w:t>
            </w:r>
            <w:r w:rsidRPr="003519B3">
              <w:rPr>
                <w:rFonts w:ascii="Republika" w:hAnsi="Republika"/>
                <w:iCs/>
              </w:rPr>
              <w:t xml:space="preserve"> Priročnik MDDSZ pri izvajanju postopkov v okviru PEKP v obdobju 2021 – 2027 v Sloveniji, marec 2025.</w:t>
            </w:r>
          </w:p>
          <w:bookmarkEnd w:id="324"/>
          <w:p w14:paraId="43AB74E2" w14:textId="77777777" w:rsidR="007B6326" w:rsidRPr="003519B3" w:rsidRDefault="007B6326" w:rsidP="004F71D5">
            <w:pPr>
              <w:spacing w:line="276" w:lineRule="auto"/>
              <w:rPr>
                <w:rFonts w:ascii="Republika" w:hAnsi="Republika"/>
                <w:iCs/>
              </w:rPr>
            </w:pPr>
          </w:p>
        </w:tc>
      </w:tr>
      <w:bookmarkEnd w:id="323"/>
      <w:tr w:rsidR="007B6326" w:rsidRPr="003519B3" w14:paraId="0493AEF7" w14:textId="77777777" w:rsidTr="004F71D5">
        <w:tc>
          <w:tcPr>
            <w:tcW w:w="9067" w:type="dxa"/>
          </w:tcPr>
          <w:p w14:paraId="2CA99D52" w14:textId="77777777" w:rsidR="007B6326" w:rsidRPr="003519B3" w:rsidRDefault="007B6326" w:rsidP="00B71D0A">
            <w:pPr>
              <w:numPr>
                <w:ilvl w:val="0"/>
                <w:numId w:val="43"/>
              </w:numPr>
              <w:spacing w:line="276" w:lineRule="auto"/>
              <w:contextualSpacing/>
              <w:rPr>
                <w:rFonts w:ascii="Republika" w:hAnsi="Republika"/>
              </w:rPr>
            </w:pPr>
            <w:r w:rsidRPr="003519B3">
              <w:rPr>
                <w:rFonts w:ascii="Republika" w:hAnsi="Republika"/>
              </w:rPr>
              <w:lastRenderedPageBreak/>
              <w:t>Posredniško telo ima vzpostavljen sistem nadzora nad izvajanjem prenesenih nalog, ki jih izvaja izvajalsko telo</w:t>
            </w:r>
            <w:r w:rsidRPr="003519B3">
              <w:rPr>
                <w:rFonts w:ascii="Republika" w:hAnsi="Republika"/>
                <w:vertAlign w:val="superscript"/>
              </w:rPr>
              <w:footnoteReference w:id="14"/>
            </w:r>
            <w:r w:rsidRPr="003519B3">
              <w:rPr>
                <w:rFonts w:ascii="Republika" w:hAnsi="Republika"/>
              </w:rPr>
              <w:t>:</w:t>
            </w:r>
          </w:p>
          <w:p w14:paraId="02050F56" w14:textId="77777777" w:rsidR="007B6326" w:rsidRPr="003519B3" w:rsidRDefault="007B6326" w:rsidP="004F71D5">
            <w:pPr>
              <w:spacing w:line="276" w:lineRule="auto"/>
              <w:rPr>
                <w:rFonts w:ascii="Republika" w:hAnsi="Republika"/>
              </w:rPr>
            </w:pPr>
          </w:p>
          <w:p w14:paraId="172A00BB" w14:textId="77777777" w:rsidR="007B6326" w:rsidRPr="003519B3" w:rsidRDefault="007B6326" w:rsidP="004F71D5">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w:t>
            </w:r>
          </w:p>
          <w:p w14:paraId="416AB90A" w14:textId="77777777" w:rsidR="007B6326" w:rsidRPr="003519B3" w:rsidRDefault="007B6326" w:rsidP="004F71D5">
            <w:pPr>
              <w:spacing w:line="276" w:lineRule="auto"/>
              <w:ind w:left="708"/>
              <w:rPr>
                <w:rFonts w:ascii="Republika" w:hAnsi="Republika"/>
              </w:rPr>
            </w:pPr>
          </w:p>
          <w:p w14:paraId="36497A78" w14:textId="77777777" w:rsidR="007B6326" w:rsidRPr="003519B3" w:rsidRDefault="007B6326" w:rsidP="004F71D5">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r w:rsidRPr="003519B3">
              <w:rPr>
                <w:rFonts w:ascii="Republika" w:hAnsi="Republika"/>
                <w:i/>
                <w:highlight w:val="lightGray"/>
              </w:rPr>
              <w:t>(V kolikor nimate sprejetega ločenega dokumenta, opišite sistem nadzora.)</w:t>
            </w:r>
          </w:p>
          <w:p w14:paraId="3BEC0C29" w14:textId="77777777" w:rsidR="007B6326" w:rsidRPr="003519B3" w:rsidRDefault="007B6326" w:rsidP="004F71D5">
            <w:pPr>
              <w:spacing w:line="276" w:lineRule="auto"/>
              <w:rPr>
                <w:rFonts w:ascii="Republika" w:hAnsi="Republika"/>
                <w:i/>
              </w:rPr>
            </w:pPr>
          </w:p>
          <w:p w14:paraId="699B4E12" w14:textId="77777777" w:rsidR="007B6326" w:rsidRPr="003519B3" w:rsidRDefault="007B6326" w:rsidP="004F71D5">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060EE5D4" w14:textId="77777777" w:rsidR="007B6326" w:rsidRPr="003519B3" w:rsidRDefault="007B6326" w:rsidP="004F71D5">
            <w:pPr>
              <w:spacing w:line="276" w:lineRule="auto"/>
              <w:ind w:left="708"/>
              <w:rPr>
                <w:rFonts w:ascii="Republika" w:hAnsi="Republika"/>
                <w:i/>
              </w:rPr>
            </w:pPr>
          </w:p>
        </w:tc>
      </w:tr>
      <w:tr w:rsidR="007B6326" w:rsidRPr="003519B3" w14:paraId="1FD34621" w14:textId="77777777" w:rsidTr="004F71D5">
        <w:tc>
          <w:tcPr>
            <w:tcW w:w="9067" w:type="dxa"/>
          </w:tcPr>
          <w:p w14:paraId="30ABEF01" w14:textId="77777777" w:rsidR="007B6326" w:rsidRPr="003519B3" w:rsidRDefault="007B6326" w:rsidP="00B71D0A">
            <w:pPr>
              <w:numPr>
                <w:ilvl w:val="0"/>
                <w:numId w:val="43"/>
              </w:numPr>
              <w:spacing w:line="276" w:lineRule="auto"/>
              <w:contextualSpacing/>
              <w:rPr>
                <w:rFonts w:ascii="Republika" w:hAnsi="Republika"/>
              </w:rPr>
            </w:pPr>
            <w:r w:rsidRPr="003519B3">
              <w:rPr>
                <w:rFonts w:ascii="Republika" w:hAnsi="Republika"/>
              </w:rPr>
              <w:t>Posredniško telo spremlja izpolnjevanje omogočitvenih pogojev vezanih na svoje delovno področje:</w:t>
            </w:r>
          </w:p>
          <w:p w14:paraId="4EFCD8D2" w14:textId="77777777" w:rsidR="007B6326" w:rsidRPr="003519B3" w:rsidRDefault="007B6326" w:rsidP="004F71D5">
            <w:pPr>
              <w:spacing w:line="276" w:lineRule="auto"/>
              <w:rPr>
                <w:rFonts w:ascii="Republika" w:hAnsi="Republika"/>
              </w:rPr>
            </w:pPr>
          </w:p>
          <w:p w14:paraId="5516D9DD" w14:textId="77777777" w:rsidR="007B6326" w:rsidRPr="003519B3" w:rsidRDefault="007B6326" w:rsidP="004F71D5">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Direktorati so odgovorni, da se strategije in zakonske podlage na njihovih vsebinskih področjih sprejmejo pravočasno in, da le te trajajo celotno obdobje izvajanja finančne perspektive 2021-2027. PT MDDSZ spremlja veljavnost in spremembe zgoraj navedenih aktov. V primeru odstopanj oz. spremembe veljavnosti PT MDDSZ o tem obvesti OU. Ministrstvo sodeluje v del. skupinah za HOP.             </w:t>
            </w:r>
          </w:p>
          <w:p w14:paraId="68B0CA80" w14:textId="77777777" w:rsidR="007B6326" w:rsidRPr="003519B3" w:rsidRDefault="007B6326" w:rsidP="004F71D5">
            <w:pPr>
              <w:spacing w:line="276" w:lineRule="auto"/>
              <w:ind w:left="708"/>
              <w:rPr>
                <w:rFonts w:ascii="Republika" w:hAnsi="Republika"/>
              </w:rPr>
            </w:pPr>
          </w:p>
          <w:p w14:paraId="61557AD2" w14:textId="77777777" w:rsidR="007B6326" w:rsidRPr="003519B3" w:rsidRDefault="007B6326" w:rsidP="004F71D5">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2755C0D4" w14:textId="77777777" w:rsidR="007B6326" w:rsidRPr="003519B3" w:rsidRDefault="007B6326" w:rsidP="004F71D5">
            <w:pPr>
              <w:spacing w:line="276" w:lineRule="auto"/>
              <w:rPr>
                <w:rFonts w:ascii="Republika" w:hAnsi="Republika"/>
              </w:rPr>
            </w:pPr>
          </w:p>
        </w:tc>
      </w:tr>
    </w:tbl>
    <w:p w14:paraId="073633E9" w14:textId="77777777" w:rsidR="007B6326" w:rsidRPr="003519B3" w:rsidRDefault="007B6326" w:rsidP="007B6326">
      <w:pPr>
        <w:jc w:val="left"/>
        <w:rPr>
          <w:rFonts w:ascii="Republika" w:hAnsi="Republika"/>
        </w:rPr>
      </w:pPr>
    </w:p>
    <w:p w14:paraId="457235E7" w14:textId="77777777" w:rsidR="007B6326" w:rsidRPr="003519B3" w:rsidRDefault="007B6326" w:rsidP="007B6326">
      <w:pPr>
        <w:pStyle w:val="Naslov4"/>
        <w:numPr>
          <w:ilvl w:val="3"/>
          <w:numId w:val="15"/>
        </w:numPr>
        <w:ind w:left="851" w:hanging="851"/>
      </w:pPr>
      <w:bookmarkStart w:id="325" w:name="_Toc132278991"/>
      <w:bookmarkStart w:id="326" w:name="_Toc140836691"/>
      <w:bookmarkStart w:id="327" w:name="_Toc154140095"/>
      <w:bookmarkStart w:id="328" w:name="_Toc187237991"/>
      <w:bookmarkStart w:id="329" w:name="_Toc216420072"/>
      <w:r w:rsidRPr="003519B3">
        <w:t>Opis postopkov za preverjanje operacij na kraju samem in preverjanje prenesenih nalog</w:t>
      </w:r>
      <w:bookmarkEnd w:id="325"/>
      <w:bookmarkEnd w:id="326"/>
      <w:bookmarkEnd w:id="327"/>
      <w:bookmarkEnd w:id="328"/>
      <w:bookmarkEnd w:id="329"/>
    </w:p>
    <w:p w14:paraId="498ACAF7" w14:textId="77777777" w:rsidR="007B6326" w:rsidRPr="003519B3" w:rsidRDefault="007B6326" w:rsidP="007B6326">
      <w:pPr>
        <w:jc w:val="left"/>
        <w:rPr>
          <w:rFonts w:ascii="Republika" w:hAnsi="Republika"/>
        </w:rPr>
      </w:pPr>
    </w:p>
    <w:p w14:paraId="6C993CB8" w14:textId="77777777" w:rsidR="007B6326" w:rsidRPr="003519B3" w:rsidRDefault="007B6326" w:rsidP="007B6326">
      <w:pPr>
        <w:spacing w:afterLines="40" w:after="96" w:line="276" w:lineRule="auto"/>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4DBB5AA0" w14:textId="77777777" w:rsidR="007B6326" w:rsidRPr="003519B3" w:rsidRDefault="007B6326" w:rsidP="007B6326">
      <w:pPr>
        <w:spacing w:afterLines="40" w:after="96" w:line="276" w:lineRule="auto"/>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279088AA" w14:textId="77777777" w:rsidR="007B6326" w:rsidRPr="003519B3" w:rsidRDefault="007B6326" w:rsidP="007B6326">
      <w:pPr>
        <w:spacing w:afterLines="40" w:after="96" w:line="276" w:lineRule="auto"/>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6ED7A1BE" w14:textId="77777777" w:rsidR="007B6326" w:rsidRPr="003519B3" w:rsidRDefault="007B6326" w:rsidP="007B6326">
      <w:pPr>
        <w:jc w:val="left"/>
        <w:rPr>
          <w:rFonts w:ascii="Republika" w:hAnsi="Republika"/>
        </w:rPr>
      </w:pPr>
    </w:p>
    <w:p w14:paraId="6164FADF" w14:textId="77777777" w:rsidR="007B6326" w:rsidRPr="003519B3" w:rsidRDefault="007B6326" w:rsidP="007B6326">
      <w:pPr>
        <w:jc w:val="left"/>
        <w:rPr>
          <w:rFonts w:ascii="Republika" w:hAnsi="Republika"/>
        </w:rPr>
      </w:pPr>
    </w:p>
    <w:p w14:paraId="79F918CC" w14:textId="77777777" w:rsidR="007B6326" w:rsidRPr="003519B3" w:rsidRDefault="007B6326" w:rsidP="007B6326">
      <w:pPr>
        <w:jc w:val="left"/>
        <w:rPr>
          <w:rFonts w:ascii="Republika" w:hAnsi="Republika"/>
        </w:rPr>
      </w:pPr>
    </w:p>
    <w:p w14:paraId="64393781" w14:textId="77777777" w:rsidR="007B6326" w:rsidRPr="003519B3" w:rsidRDefault="007B6326" w:rsidP="007B6326">
      <w:pPr>
        <w:jc w:val="left"/>
        <w:rPr>
          <w:rFonts w:ascii="Republika" w:hAnsi="Republika"/>
        </w:rPr>
      </w:pPr>
    </w:p>
    <w:p w14:paraId="02133133" w14:textId="76B0AA48" w:rsidR="007B6326" w:rsidRPr="003519B3" w:rsidRDefault="007B6326" w:rsidP="007B6326">
      <w:pPr>
        <w:pStyle w:val="Napis"/>
        <w:jc w:val="both"/>
        <w:rPr>
          <w:szCs w:val="22"/>
        </w:rPr>
      </w:pPr>
      <w:bookmarkStart w:id="330" w:name="_Toc154139791"/>
      <w:bookmarkStart w:id="331" w:name="_Toc187222648"/>
      <w:bookmarkStart w:id="332" w:name="_Toc216419649"/>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8</w:t>
      </w:r>
      <w:r w:rsidRPr="003519B3">
        <w:fldChar w:fldCharType="end"/>
      </w:r>
      <w:r w:rsidRPr="003519B3">
        <w:rPr>
          <w:szCs w:val="22"/>
        </w:rPr>
        <w:t>: Opis postopkov preverjanja na kraju samem in preverjanja prenesenih nalog na PT MDDSZ</w:t>
      </w:r>
      <w:bookmarkEnd w:id="330"/>
      <w:bookmarkEnd w:id="331"/>
      <w:bookmarkEnd w:id="332"/>
    </w:p>
    <w:tbl>
      <w:tblPr>
        <w:tblStyle w:val="Tabelamrea"/>
        <w:tblW w:w="9067" w:type="dxa"/>
        <w:tblLook w:val="04A0" w:firstRow="1" w:lastRow="0" w:firstColumn="1" w:lastColumn="0" w:noHBand="0" w:noVBand="1"/>
      </w:tblPr>
      <w:tblGrid>
        <w:gridCol w:w="9067"/>
      </w:tblGrid>
      <w:tr w:rsidR="007B6326" w:rsidRPr="003519B3" w14:paraId="51778C45" w14:textId="77777777" w:rsidTr="004F71D5">
        <w:trPr>
          <w:trHeight w:val="390"/>
        </w:trPr>
        <w:tc>
          <w:tcPr>
            <w:tcW w:w="9067" w:type="dxa"/>
            <w:shd w:val="clear" w:color="auto" w:fill="F2F2F2" w:themeFill="background1" w:themeFillShade="F2"/>
            <w:tcMar>
              <w:left w:w="57" w:type="dxa"/>
              <w:right w:w="57" w:type="dxa"/>
            </w:tcMar>
            <w:vAlign w:val="center"/>
          </w:tcPr>
          <w:p w14:paraId="35532321" w14:textId="77777777" w:rsidR="007B6326" w:rsidRPr="003519B3" w:rsidRDefault="007B6326" w:rsidP="00B71D0A">
            <w:pPr>
              <w:numPr>
                <w:ilvl w:val="0"/>
                <w:numId w:val="29"/>
              </w:numPr>
              <w:spacing w:line="276" w:lineRule="auto"/>
              <w:contextualSpacing/>
              <w:jc w:val="left"/>
              <w:rPr>
                <w:rFonts w:ascii="Republika" w:hAnsi="Republika" w:cs="Arial"/>
                <w:b/>
              </w:rPr>
            </w:pPr>
            <w:r w:rsidRPr="003519B3">
              <w:rPr>
                <w:rFonts w:ascii="Republika" w:hAnsi="Republika" w:cs="Arial"/>
                <w:b/>
              </w:rPr>
              <w:t>Postopek preverjanja na kraju samem (PKS):</w:t>
            </w:r>
          </w:p>
        </w:tc>
      </w:tr>
      <w:tr w:rsidR="007B6326" w:rsidRPr="003519B3" w14:paraId="3E447D13" w14:textId="77777777" w:rsidTr="004F71D5">
        <w:tc>
          <w:tcPr>
            <w:tcW w:w="9067" w:type="dxa"/>
            <w:tcMar>
              <w:left w:w="57" w:type="dxa"/>
              <w:right w:w="57" w:type="dxa"/>
            </w:tcMar>
          </w:tcPr>
          <w:p w14:paraId="724D1765" w14:textId="77777777" w:rsidR="007B6326" w:rsidRPr="003519B3" w:rsidRDefault="007B6326" w:rsidP="004F71D5">
            <w:pPr>
              <w:spacing w:line="276" w:lineRule="auto"/>
              <w:rPr>
                <w:rFonts w:ascii="Republika" w:hAnsi="Republika" w:cs="Arial"/>
              </w:rPr>
            </w:pPr>
          </w:p>
          <w:p w14:paraId="12875FDA" w14:textId="77777777" w:rsidR="007B6326" w:rsidRPr="003519B3" w:rsidRDefault="007B6326" w:rsidP="004F71D5">
            <w:pPr>
              <w:spacing w:line="276" w:lineRule="auto"/>
              <w:ind w:left="708"/>
              <w:rPr>
                <w:rFonts w:ascii="Republika" w:hAnsi="Republika" w:cs="Arial"/>
                <w:b/>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6E74DFDF" w14:textId="77777777" w:rsidR="007B6326" w:rsidRPr="003519B3" w:rsidRDefault="007B6326" w:rsidP="004F71D5">
            <w:pPr>
              <w:spacing w:line="276" w:lineRule="auto"/>
              <w:ind w:left="708"/>
              <w:rPr>
                <w:rFonts w:ascii="Republika" w:hAnsi="Republika"/>
              </w:rPr>
            </w:pPr>
          </w:p>
          <w:p w14:paraId="14BD5843" w14:textId="77777777" w:rsidR="007B6326" w:rsidRPr="003519B3" w:rsidRDefault="007B6326" w:rsidP="00B71D0A">
            <w:pPr>
              <w:numPr>
                <w:ilvl w:val="0"/>
                <w:numId w:val="30"/>
              </w:numPr>
              <w:spacing w:line="276" w:lineRule="auto"/>
              <w:ind w:left="1358" w:hanging="284"/>
              <w:contextualSpacing/>
              <w:jc w:val="left"/>
              <w:rPr>
                <w:rFonts w:ascii="Republika" w:hAnsi="Republika"/>
              </w:rPr>
            </w:pPr>
            <w:r w:rsidRPr="003519B3">
              <w:rPr>
                <w:rFonts w:ascii="Republika" w:hAnsi="Republika"/>
              </w:rPr>
              <w:t>/</w:t>
            </w:r>
          </w:p>
          <w:p w14:paraId="3EEFCBB2" w14:textId="77777777" w:rsidR="007B6326" w:rsidRPr="003519B3" w:rsidRDefault="007B6326" w:rsidP="004F71D5">
            <w:pPr>
              <w:spacing w:line="276" w:lineRule="auto"/>
              <w:ind w:left="708"/>
              <w:rPr>
                <w:rFonts w:ascii="Republika" w:hAnsi="Republika"/>
                <w:i/>
              </w:rPr>
            </w:pPr>
          </w:p>
          <w:p w14:paraId="10663ED6" w14:textId="77777777" w:rsidR="007B6326" w:rsidRPr="003519B3" w:rsidRDefault="007B6326" w:rsidP="004F71D5">
            <w:pPr>
              <w:spacing w:line="276" w:lineRule="auto"/>
              <w:rPr>
                <w:rFonts w:ascii="Republika" w:hAnsi="Republika" w:cs="Arial"/>
              </w:rPr>
            </w:pPr>
          </w:p>
          <w:p w14:paraId="3D85630C" w14:textId="77777777" w:rsidR="007B6326" w:rsidRPr="003519B3" w:rsidRDefault="007B6326" w:rsidP="004F71D5">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s področja preverjanj. Preverjanja na kraju samem izvaja Služba za kontrole. Postopek izvajanja preverjanj na kraju samem je opisan v Navodilih Službe za kontrole za izvajanje upravljalnih preverjanj (točka 4.2), sprejetih 1. 3. 2024.  </w:t>
            </w:r>
          </w:p>
          <w:p w14:paraId="41358BE4" w14:textId="77777777" w:rsidR="007B6326" w:rsidRPr="003519B3" w:rsidRDefault="007B6326" w:rsidP="004F71D5">
            <w:pPr>
              <w:spacing w:line="276" w:lineRule="auto"/>
              <w:ind w:left="1074" w:hanging="366"/>
              <w:rPr>
                <w:rFonts w:ascii="Republika" w:hAnsi="Republika" w:cs="Arial"/>
              </w:rPr>
            </w:pPr>
          </w:p>
        </w:tc>
      </w:tr>
      <w:tr w:rsidR="007B6326" w:rsidRPr="003519B3" w14:paraId="7A35C6C1" w14:textId="77777777" w:rsidTr="004F71D5">
        <w:trPr>
          <w:trHeight w:val="472"/>
        </w:trPr>
        <w:tc>
          <w:tcPr>
            <w:tcW w:w="9067" w:type="dxa"/>
            <w:shd w:val="clear" w:color="auto" w:fill="F2F2F2" w:themeFill="background1" w:themeFillShade="F2"/>
            <w:tcMar>
              <w:left w:w="57" w:type="dxa"/>
              <w:right w:w="57" w:type="dxa"/>
            </w:tcMar>
            <w:vAlign w:val="center"/>
          </w:tcPr>
          <w:p w14:paraId="647F142C" w14:textId="77777777" w:rsidR="007B6326" w:rsidRPr="003519B3" w:rsidRDefault="007B6326" w:rsidP="00B71D0A">
            <w:pPr>
              <w:numPr>
                <w:ilvl w:val="0"/>
                <w:numId w:val="29"/>
              </w:numPr>
              <w:spacing w:line="276" w:lineRule="auto"/>
              <w:contextualSpacing/>
              <w:jc w:val="left"/>
              <w:rPr>
                <w:rFonts w:ascii="Republika" w:hAnsi="Republika" w:cs="Arial"/>
                <w:b/>
              </w:rPr>
            </w:pPr>
            <w:r w:rsidRPr="003519B3">
              <w:rPr>
                <w:rFonts w:ascii="Republika" w:hAnsi="Republika" w:cs="Arial"/>
                <w:b/>
              </w:rPr>
              <w:t>Postopek preverjanja prenesenih nalog</w:t>
            </w:r>
            <w:r w:rsidRPr="003519B3">
              <w:rPr>
                <w:rFonts w:ascii="Republika" w:hAnsi="Republika" w:cs="Arial"/>
                <w:b/>
                <w:vertAlign w:val="superscript"/>
              </w:rPr>
              <w:footnoteReference w:id="15"/>
            </w:r>
            <w:r w:rsidRPr="003519B3">
              <w:rPr>
                <w:rFonts w:ascii="Republika" w:hAnsi="Republika" w:cs="Arial"/>
                <w:b/>
              </w:rPr>
              <w:t>:</w:t>
            </w:r>
          </w:p>
        </w:tc>
      </w:tr>
      <w:tr w:rsidR="007B6326" w:rsidRPr="003519B3" w14:paraId="28F4276F" w14:textId="77777777" w:rsidTr="004F71D5">
        <w:tc>
          <w:tcPr>
            <w:tcW w:w="9067" w:type="dxa"/>
            <w:tcMar>
              <w:left w:w="57" w:type="dxa"/>
              <w:right w:w="57" w:type="dxa"/>
            </w:tcMar>
          </w:tcPr>
          <w:p w14:paraId="7C16D418" w14:textId="77777777" w:rsidR="007B6326" w:rsidRPr="003519B3" w:rsidRDefault="007B6326" w:rsidP="004F71D5">
            <w:pPr>
              <w:spacing w:line="276" w:lineRule="auto"/>
              <w:rPr>
                <w:rFonts w:ascii="Republika" w:hAnsi="Republika" w:cs="Arial"/>
              </w:rPr>
            </w:pPr>
          </w:p>
          <w:p w14:paraId="12D391D6" w14:textId="77777777" w:rsidR="007B6326" w:rsidRPr="003519B3" w:rsidRDefault="007B6326" w:rsidP="004F71D5">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598E6E9F" w14:textId="77777777" w:rsidR="007B6326" w:rsidRPr="003519B3" w:rsidRDefault="007B6326" w:rsidP="004F71D5">
            <w:pPr>
              <w:spacing w:line="276" w:lineRule="auto"/>
              <w:ind w:left="708"/>
              <w:rPr>
                <w:rFonts w:ascii="Republika" w:hAnsi="Republika"/>
              </w:rPr>
            </w:pPr>
          </w:p>
          <w:p w14:paraId="4836A639" w14:textId="77777777" w:rsidR="007B6326" w:rsidRPr="003519B3" w:rsidRDefault="007B6326" w:rsidP="00B71D0A">
            <w:pPr>
              <w:numPr>
                <w:ilvl w:val="0"/>
                <w:numId w:val="30"/>
              </w:numPr>
              <w:spacing w:line="276" w:lineRule="auto"/>
              <w:ind w:left="1358" w:hanging="284"/>
              <w:contextualSpacing/>
              <w:jc w:val="left"/>
              <w:rPr>
                <w:rFonts w:ascii="Republika" w:hAnsi="Republika"/>
              </w:rPr>
            </w:pPr>
            <w:r w:rsidRPr="003519B3">
              <w:rPr>
                <w:rFonts w:ascii="Republika" w:hAnsi="Republika"/>
              </w:rPr>
              <w:t>Ni relevantno, PT MDDSZ nima izvajalskih teles.</w:t>
            </w:r>
          </w:p>
          <w:p w14:paraId="7393B817" w14:textId="77777777" w:rsidR="007B6326" w:rsidRPr="003519B3" w:rsidRDefault="007B6326" w:rsidP="004F71D5">
            <w:pPr>
              <w:spacing w:line="276" w:lineRule="auto"/>
              <w:ind w:left="708"/>
              <w:rPr>
                <w:rFonts w:ascii="Republika" w:hAnsi="Republika"/>
              </w:rPr>
            </w:pPr>
          </w:p>
          <w:p w14:paraId="050A2CF7" w14:textId="77777777" w:rsidR="007B6326" w:rsidRPr="003519B3" w:rsidRDefault="007B6326" w:rsidP="004F71D5">
            <w:pPr>
              <w:spacing w:line="276" w:lineRule="auto"/>
              <w:ind w:left="708"/>
              <w:rPr>
                <w:rFonts w:ascii="Republika" w:hAnsi="Republika"/>
              </w:rPr>
            </w:pPr>
          </w:p>
          <w:p w14:paraId="726BB4B4" w14:textId="77777777" w:rsidR="007B6326" w:rsidRPr="003519B3" w:rsidRDefault="007B6326" w:rsidP="004F71D5">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p w14:paraId="29004757" w14:textId="77777777" w:rsidR="007B6326" w:rsidRPr="003519B3" w:rsidRDefault="007B6326" w:rsidP="004F71D5">
            <w:pPr>
              <w:spacing w:line="276" w:lineRule="auto"/>
              <w:rPr>
                <w:rFonts w:ascii="Republika" w:hAnsi="Republika" w:cs="Arial"/>
              </w:rPr>
            </w:pPr>
          </w:p>
          <w:p w14:paraId="0ABDA874" w14:textId="77777777" w:rsidR="007B6326" w:rsidRPr="003519B3" w:rsidRDefault="007B6326" w:rsidP="004F71D5">
            <w:pPr>
              <w:spacing w:line="276" w:lineRule="auto"/>
              <w:rPr>
                <w:rFonts w:ascii="Republika" w:hAnsi="Republika" w:cs="Arial"/>
              </w:rPr>
            </w:pPr>
          </w:p>
        </w:tc>
      </w:tr>
    </w:tbl>
    <w:p w14:paraId="39999721" w14:textId="77777777" w:rsidR="007B6326" w:rsidRPr="003519B3" w:rsidRDefault="007B6326" w:rsidP="007B6326">
      <w:pPr>
        <w:jc w:val="left"/>
        <w:rPr>
          <w:rFonts w:ascii="Republika" w:hAnsi="Republika"/>
        </w:rPr>
      </w:pPr>
      <w:bookmarkStart w:id="333" w:name="_Hlk209178230"/>
    </w:p>
    <w:p w14:paraId="5447A39B" w14:textId="77777777" w:rsidR="007B6326" w:rsidRPr="003519B3" w:rsidRDefault="007B6326" w:rsidP="007B6326">
      <w:pPr>
        <w:keepNext/>
        <w:keepLines/>
        <w:numPr>
          <w:ilvl w:val="2"/>
          <w:numId w:val="15"/>
        </w:numPr>
        <w:spacing w:before="40" w:after="0"/>
        <w:ind w:left="851" w:hanging="851"/>
        <w:outlineLvl w:val="2"/>
        <w:rPr>
          <w:rFonts w:ascii="Republika" w:eastAsiaTheme="majorEastAsia" w:hAnsi="Republika" w:cstheme="majorBidi"/>
          <w:color w:val="2E74B5" w:themeColor="accent1" w:themeShade="BF"/>
          <w:sz w:val="24"/>
          <w:szCs w:val="24"/>
        </w:rPr>
      </w:pPr>
      <w:bookmarkStart w:id="334" w:name="_Toc132278992"/>
      <w:bookmarkStart w:id="335" w:name="_Toc140836692"/>
      <w:bookmarkStart w:id="336" w:name="_Toc154140096"/>
      <w:bookmarkStart w:id="337" w:name="_Toc187237992"/>
      <w:bookmarkStart w:id="338" w:name="_Toc216420073"/>
      <w:r w:rsidRPr="003519B3">
        <w:rPr>
          <w:rFonts w:ascii="Republika" w:eastAsiaTheme="majorEastAsia" w:hAnsi="Republika" w:cstheme="majorBidi"/>
          <w:color w:val="2E74B5" w:themeColor="accent1" w:themeShade="BF"/>
          <w:sz w:val="24"/>
          <w:szCs w:val="24"/>
        </w:rPr>
        <w:t>OPIS POSTOPKOV ZA OBVLADOVANJE TVEGANJ IN PREPREČEVANJE GOLJUFIJ</w:t>
      </w:r>
      <w:bookmarkEnd w:id="334"/>
      <w:bookmarkEnd w:id="335"/>
      <w:bookmarkEnd w:id="336"/>
      <w:bookmarkEnd w:id="337"/>
      <w:bookmarkEnd w:id="338"/>
    </w:p>
    <w:p w14:paraId="5B5C4A3F" w14:textId="77777777" w:rsidR="007B6326" w:rsidRPr="003519B3" w:rsidRDefault="007B6326" w:rsidP="007B6326">
      <w:pPr>
        <w:rPr>
          <w:rFonts w:ascii="Republika" w:hAnsi="Republika"/>
        </w:rPr>
      </w:pPr>
    </w:p>
    <w:p w14:paraId="7E994406" w14:textId="5CCD75D9" w:rsidR="007B6326" w:rsidRPr="003519B3" w:rsidRDefault="007B6326" w:rsidP="007B6326">
      <w:pPr>
        <w:pStyle w:val="Napis"/>
        <w:rPr>
          <w:szCs w:val="22"/>
        </w:rPr>
      </w:pPr>
      <w:bookmarkStart w:id="339" w:name="_Toc154139792"/>
      <w:bookmarkStart w:id="340" w:name="_Toc187222649"/>
      <w:bookmarkStart w:id="341" w:name="_Toc216419650"/>
      <w:r w:rsidRPr="003519B3">
        <w:rPr>
          <w:szCs w:val="22"/>
        </w:rPr>
        <w:t xml:space="preserve">Tabela </w:t>
      </w:r>
      <w:r w:rsidRPr="003519B3">
        <w:rPr>
          <w:szCs w:val="22"/>
        </w:rPr>
        <w:fldChar w:fldCharType="begin"/>
      </w:r>
      <w:r w:rsidRPr="003519B3">
        <w:rPr>
          <w:szCs w:val="22"/>
        </w:rPr>
        <w:instrText xml:space="preserve"> SEQ Tabela \* ARABIC </w:instrText>
      </w:r>
      <w:r w:rsidRPr="003519B3">
        <w:rPr>
          <w:szCs w:val="22"/>
        </w:rPr>
        <w:fldChar w:fldCharType="separate"/>
      </w:r>
      <w:r w:rsidR="00830928">
        <w:rPr>
          <w:noProof/>
          <w:szCs w:val="22"/>
        </w:rPr>
        <w:t>9</w:t>
      </w:r>
      <w:r w:rsidRPr="003519B3">
        <w:rPr>
          <w:szCs w:val="22"/>
        </w:rPr>
        <w:fldChar w:fldCharType="end"/>
      </w:r>
      <w:r w:rsidRPr="003519B3">
        <w:rPr>
          <w:szCs w:val="22"/>
        </w:rPr>
        <w:t>: Postopki PT MDDSZ za obvladovanje tveganj in preprečevanje goljufij</w:t>
      </w:r>
      <w:bookmarkEnd w:id="339"/>
      <w:bookmarkEnd w:id="340"/>
      <w:bookmarkEnd w:id="341"/>
    </w:p>
    <w:tbl>
      <w:tblPr>
        <w:tblStyle w:val="Tabelamrea"/>
        <w:tblW w:w="9067" w:type="dxa"/>
        <w:tblLook w:val="04A0" w:firstRow="1" w:lastRow="0" w:firstColumn="1" w:lastColumn="0" w:noHBand="0" w:noVBand="1"/>
      </w:tblPr>
      <w:tblGrid>
        <w:gridCol w:w="2972"/>
        <w:gridCol w:w="6095"/>
      </w:tblGrid>
      <w:tr w:rsidR="007B6326" w:rsidRPr="003519B3" w14:paraId="4D990E8A" w14:textId="77777777" w:rsidTr="004F71D5">
        <w:tc>
          <w:tcPr>
            <w:tcW w:w="2972" w:type="dxa"/>
            <w:tcMar>
              <w:left w:w="57" w:type="dxa"/>
              <w:right w:w="57" w:type="dxa"/>
            </w:tcMar>
          </w:tcPr>
          <w:p w14:paraId="58D3A505" w14:textId="77777777" w:rsidR="007B6326" w:rsidRPr="003519B3" w:rsidRDefault="007B6326" w:rsidP="004F71D5">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b/>
                <w:vertAlign w:val="superscript"/>
              </w:rPr>
              <w:footnoteReference w:id="16"/>
            </w:r>
          </w:p>
        </w:tc>
        <w:tc>
          <w:tcPr>
            <w:tcW w:w="6095" w:type="dxa"/>
            <w:shd w:val="clear" w:color="auto" w:fill="auto"/>
            <w:tcMar>
              <w:left w:w="57" w:type="dxa"/>
              <w:right w:w="57" w:type="dxa"/>
            </w:tcMar>
          </w:tcPr>
          <w:p w14:paraId="4A6EA0FC" w14:textId="77777777" w:rsidR="007B6326" w:rsidRPr="003519B3" w:rsidRDefault="007B6326" w:rsidP="004F71D5">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1122BA2B" w14:textId="77777777" w:rsidR="007B6326" w:rsidRPr="003519B3" w:rsidRDefault="007B6326" w:rsidP="004F71D5">
            <w:pPr>
              <w:spacing w:line="276" w:lineRule="auto"/>
              <w:rPr>
                <w:rFonts w:ascii="Republika" w:hAnsi="Republika"/>
              </w:rPr>
            </w:pPr>
            <w:r w:rsidRPr="003519B3">
              <w:rPr>
                <w:rFonts w:ascii="Republika" w:hAnsi="Republika"/>
              </w:rPr>
              <w:t xml:space="preserve">Skladno s Strategijo Ministrstva za delo, družino, socialne zadeve in enake možnosti za boj proti goljufijam za obdobje od 2025 do 2029 (december, 2024), ministrstvo ne dopušča goljufij, nepravilnosti ali nepoštenosti in pri tem zastopa stališče ničelne tolerance. Zaposleni so seznanjeni z Izjavo Ministrstva za delo, </w:t>
            </w:r>
            <w:r w:rsidRPr="003519B3">
              <w:rPr>
                <w:rFonts w:ascii="Republika" w:hAnsi="Republika"/>
              </w:rPr>
              <w:lastRenderedPageBreak/>
              <w:t xml:space="preserve">družino, socialne zadeve in enake možnosti o politiki boja proti goljufijam in korupciji. </w:t>
            </w:r>
          </w:p>
          <w:p w14:paraId="7C4CB632" w14:textId="77777777" w:rsidR="007B6326" w:rsidRPr="003519B3" w:rsidRDefault="007B6326" w:rsidP="004F71D5">
            <w:pPr>
              <w:rPr>
                <w:rFonts w:ascii="Republika" w:hAnsi="Republika"/>
              </w:rPr>
            </w:pPr>
          </w:p>
          <w:p w14:paraId="25F68D4F" w14:textId="77777777" w:rsidR="007B6326" w:rsidRPr="003519B3" w:rsidRDefault="007B6326" w:rsidP="004F71D5">
            <w:pPr>
              <w:spacing w:line="276" w:lineRule="auto"/>
              <w:rPr>
                <w:rFonts w:ascii="Republika" w:hAnsi="Republika"/>
              </w:rPr>
            </w:pPr>
            <w:r w:rsidRPr="003519B3">
              <w:rPr>
                <w:rFonts w:ascii="Republika" w:hAnsi="Republika"/>
              </w:rPr>
              <w:t>V primeru prijave kršitev predpisov, za katere so posamezniki izvedeli v delovnem okolju, se zaposleni ravnajo skladno s Pravilnikom o vzpostavitvi notranje poti za prijavo na ministrstvu za delo, družino, socialne zadeve in enake možnosti, z dne 19. 5. 2023 in Obvestilom  zaposlenim – opozarjanje na kršitve, notranja pot za prijavo ter zaščita prijavitelja, z dne 5. 1. 2024.</w:t>
            </w:r>
          </w:p>
          <w:p w14:paraId="7E97CDF6" w14:textId="77777777" w:rsidR="007B6326" w:rsidRPr="003519B3" w:rsidRDefault="007B6326" w:rsidP="004F71D5">
            <w:pPr>
              <w:spacing w:after="40" w:line="276" w:lineRule="auto"/>
              <w:rPr>
                <w:rFonts w:ascii="Republika" w:hAnsi="Republika"/>
                <w:highlight w:val="lightGray"/>
              </w:rPr>
            </w:pPr>
          </w:p>
          <w:p w14:paraId="20C55466" w14:textId="77777777" w:rsidR="007B6326" w:rsidRPr="003519B3" w:rsidRDefault="007B6326" w:rsidP="004F71D5">
            <w:pPr>
              <w:spacing w:after="40" w:line="276" w:lineRule="auto"/>
              <w:rPr>
                <w:rFonts w:ascii="Republika" w:hAnsi="Republika"/>
              </w:rPr>
            </w:pPr>
            <w:r w:rsidRPr="003519B3">
              <w:rPr>
                <w:rFonts w:ascii="Republika" w:hAnsi="Republika"/>
              </w:rPr>
              <w:t xml:space="preserve">Za potrebe preprečevanja goljufij Služba za kontrole v okviru administrativnih preverjanj in preverjanj na kraju samem preverja prisotnost opozorilnih znakov goljufij (kazalnike goljufij), ki se izražajo kot elementi ali sklopi elementov, ki so po naravi nenavadni ali odstopajo od običajne prakse ter s tem kažejo na morebitni obstoj goljufije. Posebno pozornost posveča tudi področjem, kot so izvajanje javnih naročil, odkrivanje nasprotja interesov v različnih fazah postopka javnega naročanja ter preverjanje dvojnega financiranja. </w:t>
            </w:r>
          </w:p>
          <w:p w14:paraId="4D43949C" w14:textId="77777777" w:rsidR="007B6326" w:rsidRPr="003519B3" w:rsidRDefault="007B6326" w:rsidP="004F71D5">
            <w:pPr>
              <w:spacing w:after="40" w:line="276" w:lineRule="auto"/>
              <w:rPr>
                <w:rFonts w:ascii="Republika" w:hAnsi="Republika"/>
              </w:rPr>
            </w:pPr>
          </w:p>
          <w:p w14:paraId="34A9106B" w14:textId="77777777" w:rsidR="007B6326" w:rsidRPr="003519B3" w:rsidRDefault="007B6326" w:rsidP="004F71D5">
            <w:pPr>
              <w:spacing w:after="40" w:line="276" w:lineRule="auto"/>
              <w:rPr>
                <w:rFonts w:ascii="Republika" w:hAnsi="Republika"/>
              </w:rPr>
            </w:pPr>
            <w:r w:rsidRPr="003519B3">
              <w:rPr>
                <w:rFonts w:ascii="Republika" w:hAnsi="Republika"/>
              </w:rPr>
              <w:t>Nenavaden primer kontrolor skrbno preveri, tako da razširi področje/segment preverjanj, dokumentacijo navzkrižno preveri, navedbe v dokumentaciji primerja z dejanskim stanjem na terenu, informacije dodatno preveri z uporabo interneta, podatkovnih zbirk oziroma drugih orodij za podatkovno rudarjenje (AJPES, eBONITETE, ERAR, SUPERVIZOR, MFERAC, ARACHNE). Lahko izvede tudi dodatno preverjanje na kraju samem, pri čemer se osredotoči predvsem na preverjanje dejavnikov tveganj, ki so značilni za posamezno operacijo.</w:t>
            </w:r>
          </w:p>
          <w:p w14:paraId="54E7BA5A" w14:textId="77777777" w:rsidR="007B6326" w:rsidRPr="003519B3" w:rsidRDefault="007B6326" w:rsidP="004F71D5">
            <w:pPr>
              <w:spacing w:after="40" w:line="276" w:lineRule="auto"/>
              <w:rPr>
                <w:rFonts w:ascii="Republika" w:hAnsi="Republika"/>
              </w:rPr>
            </w:pPr>
          </w:p>
          <w:p w14:paraId="58E4F499" w14:textId="77777777" w:rsidR="007B6326" w:rsidRPr="003519B3" w:rsidRDefault="007B6326" w:rsidP="004F71D5">
            <w:pPr>
              <w:spacing w:after="40" w:line="276" w:lineRule="auto"/>
              <w:rPr>
                <w:rFonts w:ascii="Republika" w:hAnsi="Republika"/>
              </w:rPr>
            </w:pPr>
            <w:r w:rsidRPr="003519B3">
              <w:rPr>
                <w:rFonts w:ascii="Republika" w:hAnsi="Republika"/>
              </w:rPr>
              <w:t>Poleg ugotovitev na osnovi izvedenih preverjanj, se preverja tudi vse anonimne prijave.</w:t>
            </w:r>
          </w:p>
          <w:p w14:paraId="62886C9E" w14:textId="77777777" w:rsidR="007B6326" w:rsidRPr="003519B3" w:rsidRDefault="007B6326" w:rsidP="004F71D5">
            <w:pPr>
              <w:spacing w:after="40" w:line="276" w:lineRule="auto"/>
              <w:rPr>
                <w:rFonts w:ascii="Republika" w:hAnsi="Republika"/>
              </w:rPr>
            </w:pPr>
          </w:p>
          <w:p w14:paraId="26BBDDD7" w14:textId="77777777" w:rsidR="007B6326" w:rsidRPr="003519B3" w:rsidRDefault="007B6326" w:rsidP="004F71D5">
            <w:pPr>
              <w:spacing w:after="40" w:line="276" w:lineRule="auto"/>
              <w:rPr>
                <w:rFonts w:ascii="Republika" w:hAnsi="Republika"/>
              </w:rPr>
            </w:pPr>
            <w:r w:rsidRPr="003519B3">
              <w:rPr>
                <w:rFonts w:ascii="Republika" w:hAnsi="Republika"/>
              </w:rPr>
              <w:t xml:space="preserve">V primeru suma goljufije zaposleni ravnajo na način, kot je opredeljen v dopisu Urada za izvajanje kohezijske politike št. 5440-30/2016/27 z dne 27. 2. 2020. Postopanje Ministrstva za delo, družino, socialne zadeve in enake možnosti v vlogi posredniškega organa v primeru suma goljufije je opisano v dokumentu, objavljenem na oglasni deski SPIS (dokument z dne 17. 6. 2017). </w:t>
            </w:r>
          </w:p>
          <w:p w14:paraId="103A3EED" w14:textId="77777777" w:rsidR="007B6326" w:rsidRPr="003519B3" w:rsidRDefault="007B6326" w:rsidP="004F71D5">
            <w:pPr>
              <w:spacing w:after="40" w:line="276" w:lineRule="auto"/>
              <w:rPr>
                <w:rFonts w:ascii="Republika" w:hAnsi="Republika"/>
              </w:rPr>
            </w:pPr>
          </w:p>
          <w:p w14:paraId="258CB7F5" w14:textId="77777777" w:rsidR="007B6326" w:rsidRPr="003519B3" w:rsidRDefault="007B6326" w:rsidP="004F71D5">
            <w:pPr>
              <w:spacing w:after="40" w:line="276" w:lineRule="auto"/>
              <w:rPr>
                <w:rFonts w:ascii="Republika" w:hAnsi="Republika"/>
              </w:rPr>
            </w:pPr>
            <w:r w:rsidRPr="003519B3">
              <w:rPr>
                <w:rFonts w:ascii="Republika" w:hAnsi="Republika"/>
              </w:rPr>
              <w:t>Zaposleni na PT so seznanjeni s postopkom prijave suma korupcije, goljufije ali drugih nepravilnosti. Vsi zaposleni so s Kodeksom etike javnih uslužbencev v državnih organih in upravah lokalnih skupnosti zavezani k spoštovanju etičnih standardov, pri svojem delu pa upoštevajo zakonodajo na tem področju.</w:t>
            </w:r>
          </w:p>
          <w:p w14:paraId="2279EBC7" w14:textId="77777777" w:rsidR="007B6326" w:rsidRPr="003519B3" w:rsidRDefault="007B6326" w:rsidP="004F71D5">
            <w:pPr>
              <w:spacing w:after="40" w:line="276" w:lineRule="auto"/>
              <w:rPr>
                <w:rFonts w:ascii="Republika" w:hAnsi="Republika"/>
              </w:rPr>
            </w:pPr>
          </w:p>
          <w:p w14:paraId="3A56E67E" w14:textId="77777777" w:rsidR="007B6326" w:rsidRPr="003519B3" w:rsidRDefault="007B6326" w:rsidP="004F71D5">
            <w:pPr>
              <w:spacing w:after="40" w:line="276" w:lineRule="auto"/>
              <w:rPr>
                <w:rFonts w:ascii="Republika" w:hAnsi="Republika"/>
              </w:rPr>
            </w:pPr>
            <w:r w:rsidRPr="003519B3">
              <w:rPr>
                <w:rFonts w:ascii="Republika" w:hAnsi="Republika"/>
              </w:rPr>
              <w:t xml:space="preserve">Zaposleni o sumu goljufije obvesti neposredno nadrejenega, generalnega direktorja direktorata in Urad za izvajanje kohezijske politike (koordinatorja, pravnika, vodjo Službe za koordinacijo, vodjo Službe za kontrole in direktorico Urada za izvajanje kohezijske politike). </w:t>
            </w:r>
          </w:p>
          <w:p w14:paraId="32D54844" w14:textId="77777777" w:rsidR="007B6326" w:rsidRPr="003519B3" w:rsidRDefault="007B6326" w:rsidP="004F71D5">
            <w:pPr>
              <w:spacing w:after="40" w:line="276" w:lineRule="auto"/>
              <w:rPr>
                <w:rFonts w:ascii="Republika" w:hAnsi="Republika"/>
              </w:rPr>
            </w:pPr>
          </w:p>
          <w:p w14:paraId="3B422009" w14:textId="77777777" w:rsidR="007B6326" w:rsidRPr="003519B3" w:rsidRDefault="007B6326" w:rsidP="004F71D5">
            <w:pPr>
              <w:spacing w:after="40" w:line="276" w:lineRule="auto"/>
              <w:rPr>
                <w:rFonts w:ascii="Republika" w:hAnsi="Republika"/>
              </w:rPr>
            </w:pPr>
            <w:r w:rsidRPr="003519B3">
              <w:rPr>
                <w:rFonts w:ascii="Republika" w:hAnsi="Republika"/>
              </w:rPr>
              <w:t>Vse prijave se obravnavajo z največjo zaupnostjo in v skladu z zakonodajo s področja varovanja tajnih in osebnih podatkov ter skladno s kodeksom etike javnih uslužbencev.</w:t>
            </w:r>
          </w:p>
          <w:p w14:paraId="72D3D01C" w14:textId="77777777" w:rsidR="007B6326" w:rsidRPr="003519B3" w:rsidRDefault="007B6326" w:rsidP="004F71D5">
            <w:pPr>
              <w:spacing w:after="40" w:line="276" w:lineRule="auto"/>
              <w:rPr>
                <w:rFonts w:ascii="Republika" w:hAnsi="Republika"/>
              </w:rPr>
            </w:pPr>
          </w:p>
          <w:p w14:paraId="42E3B004" w14:textId="77777777" w:rsidR="007B6326" w:rsidRPr="003519B3" w:rsidRDefault="007B6326" w:rsidP="004F71D5">
            <w:pPr>
              <w:spacing w:after="40" w:line="276" w:lineRule="auto"/>
              <w:rPr>
                <w:rFonts w:ascii="Republika" w:hAnsi="Republika"/>
              </w:rPr>
            </w:pPr>
            <w:r w:rsidRPr="003519B3">
              <w:rPr>
                <w:rFonts w:ascii="Republika" w:hAnsi="Republika"/>
              </w:rPr>
              <w:t xml:space="preserve">Na temo preprečevanja in odkrivanja goljufij se zaposleni redno usposabljajo. V okviru rednih usposabljanj se seznanjajo z obstoječimi in novimi orodji za podatkovno rudarjenje. </w:t>
            </w:r>
          </w:p>
          <w:p w14:paraId="33E46E62" w14:textId="77777777" w:rsidR="007B6326" w:rsidRPr="003519B3" w:rsidRDefault="007B6326" w:rsidP="004F71D5">
            <w:pPr>
              <w:spacing w:after="40" w:line="276" w:lineRule="auto"/>
              <w:rPr>
                <w:rFonts w:ascii="Republika" w:hAnsi="Republika"/>
              </w:rPr>
            </w:pPr>
          </w:p>
          <w:p w14:paraId="5D6B72C7" w14:textId="77777777" w:rsidR="007B6326" w:rsidRPr="003519B3" w:rsidRDefault="007B6326" w:rsidP="004F71D5">
            <w:pPr>
              <w:spacing w:after="40" w:line="276" w:lineRule="auto"/>
              <w:rPr>
                <w:rFonts w:ascii="Republika" w:hAnsi="Republika"/>
              </w:rPr>
            </w:pPr>
            <w:r w:rsidRPr="003519B3">
              <w:rPr>
                <w:rFonts w:ascii="Republika" w:hAnsi="Republika"/>
              </w:rPr>
              <w:t>Sprejeti interni akti: Načrt integritete MDDSZ, april 2022, Dopis MDDSZ zaposlenim z dne 17. 11. 2016, Postopanje PO v primeru suma goljufije z dne 27. 2. 2020, Pravilnik o vzpostavitvi notranje poti za prijavo na MDDSZ, z dne 19. 5. 2023, Navodila Službe za kontrole, Strategija Ministrstva za delo, družino, socialne zadeve in enake možnosti za boj proti goljufijam za obdobje od 2025 do 2029 (december, 2024), Izjava Ministrstva za delo, družino, socialne zadeve in enake možnosti o politiki boja proti goljufijam in korupciji, 16. 12. 2024.</w:t>
            </w:r>
          </w:p>
          <w:p w14:paraId="7E1F1993" w14:textId="77777777" w:rsidR="007B6326" w:rsidRPr="003519B3" w:rsidRDefault="007B6326" w:rsidP="004F71D5">
            <w:pPr>
              <w:spacing w:after="40" w:line="276" w:lineRule="auto"/>
              <w:rPr>
                <w:rFonts w:ascii="Republika" w:hAnsi="Republika"/>
                <w:highlight w:val="lightGray"/>
              </w:rPr>
            </w:pPr>
            <w:r w:rsidRPr="003519B3">
              <w:rPr>
                <w:rFonts w:ascii="Republika" w:hAnsi="Republika"/>
              </w:rPr>
              <w:t>Drugi akti, ki jih upoštevamo pri svojem delu: Smernice in Navodila OU.</w:t>
            </w:r>
          </w:p>
          <w:p w14:paraId="0A252214" w14:textId="77777777" w:rsidR="007B6326" w:rsidRPr="003519B3" w:rsidRDefault="007B6326" w:rsidP="004F71D5">
            <w:pPr>
              <w:spacing w:after="40" w:line="276" w:lineRule="auto"/>
              <w:jc w:val="left"/>
              <w:rPr>
                <w:rFonts w:ascii="Republika" w:hAnsi="Republika"/>
              </w:rPr>
            </w:pPr>
          </w:p>
        </w:tc>
      </w:tr>
      <w:bookmarkEnd w:id="333"/>
      <w:tr w:rsidR="007B6326" w:rsidRPr="003519B3" w14:paraId="2AC7AAA9" w14:textId="77777777" w:rsidTr="004F71D5">
        <w:trPr>
          <w:trHeight w:val="1178"/>
        </w:trPr>
        <w:tc>
          <w:tcPr>
            <w:tcW w:w="2972" w:type="dxa"/>
            <w:tcMar>
              <w:left w:w="57" w:type="dxa"/>
              <w:right w:w="57" w:type="dxa"/>
            </w:tcMar>
          </w:tcPr>
          <w:p w14:paraId="03CFA398" w14:textId="77777777" w:rsidR="007B6326" w:rsidRPr="003519B3" w:rsidRDefault="007B6326" w:rsidP="004F71D5">
            <w:pPr>
              <w:jc w:val="left"/>
              <w:rPr>
                <w:rFonts w:ascii="Republika" w:hAnsi="Republika"/>
                <w:b/>
              </w:rPr>
            </w:pPr>
            <w:r w:rsidRPr="003519B3">
              <w:rPr>
                <w:rFonts w:ascii="Republika" w:hAnsi="Republika"/>
                <w:b/>
              </w:rPr>
              <w:lastRenderedPageBreak/>
              <w:t>Posredniško telo ima sprejet register tveganj</w:t>
            </w:r>
          </w:p>
          <w:p w14:paraId="4FC3C16E" w14:textId="77777777" w:rsidR="007B6326" w:rsidRPr="003519B3" w:rsidRDefault="007B6326" w:rsidP="004F71D5">
            <w:pPr>
              <w:jc w:val="left"/>
              <w:rPr>
                <w:rFonts w:ascii="Republika" w:hAnsi="Republika"/>
                <w:i/>
              </w:rPr>
            </w:pPr>
          </w:p>
        </w:tc>
        <w:tc>
          <w:tcPr>
            <w:tcW w:w="6095" w:type="dxa"/>
            <w:shd w:val="clear" w:color="auto" w:fill="auto"/>
            <w:tcMar>
              <w:left w:w="57" w:type="dxa"/>
              <w:right w:w="57" w:type="dxa"/>
            </w:tcMar>
          </w:tcPr>
          <w:p w14:paraId="23E0702E" w14:textId="77777777" w:rsidR="007B6326" w:rsidRPr="003519B3" w:rsidRDefault="007B6326" w:rsidP="004F71D5">
            <w:pPr>
              <w:ind w:left="232" w:hanging="232"/>
              <w:jc w:val="left"/>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Centralni register tveganj sprejet dne 13. 3. 2016, nazadnje posodobljen dne 26.4.2022.</w:t>
            </w:r>
          </w:p>
          <w:p w14:paraId="743C58AB" w14:textId="77777777" w:rsidR="007B6326" w:rsidRPr="003519B3" w:rsidRDefault="007B6326" w:rsidP="004F71D5">
            <w:pPr>
              <w:jc w:val="left"/>
              <w:rPr>
                <w:rFonts w:ascii="Republika" w:hAnsi="Republika"/>
              </w:rPr>
            </w:pPr>
          </w:p>
          <w:p w14:paraId="4A228EA8" w14:textId="77777777" w:rsidR="007B6326" w:rsidRPr="003519B3" w:rsidRDefault="007B6326" w:rsidP="004F71D5">
            <w:pPr>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7B6326" w:rsidRPr="003519B3" w14:paraId="1CBA486F" w14:textId="77777777" w:rsidTr="004F71D5">
        <w:tc>
          <w:tcPr>
            <w:tcW w:w="2972" w:type="dxa"/>
            <w:tcMar>
              <w:left w:w="57" w:type="dxa"/>
              <w:right w:w="57" w:type="dxa"/>
            </w:tcMar>
          </w:tcPr>
          <w:p w14:paraId="48EAD0E3" w14:textId="77777777" w:rsidR="007B6326" w:rsidRPr="003519B3" w:rsidRDefault="007B6326" w:rsidP="004F71D5">
            <w:pPr>
              <w:jc w:val="left"/>
              <w:rPr>
                <w:rFonts w:ascii="Republika" w:hAnsi="Republika"/>
                <w:b/>
              </w:rPr>
            </w:pPr>
            <w:r w:rsidRPr="003519B3">
              <w:rPr>
                <w:rFonts w:ascii="Republika" w:hAnsi="Republika"/>
                <w:b/>
              </w:rPr>
              <w:t xml:space="preserve">Posredniško telo ima sprejeto Strategijo boja proti goljufijam </w:t>
            </w:r>
          </w:p>
          <w:p w14:paraId="735C76D8" w14:textId="77777777" w:rsidR="007B6326" w:rsidRPr="003519B3" w:rsidRDefault="007B6326" w:rsidP="004F71D5">
            <w:pPr>
              <w:jc w:val="left"/>
              <w:rPr>
                <w:rFonts w:ascii="Republika" w:hAnsi="Republika"/>
                <w:i/>
              </w:rPr>
            </w:pPr>
          </w:p>
        </w:tc>
        <w:tc>
          <w:tcPr>
            <w:tcW w:w="6095" w:type="dxa"/>
            <w:shd w:val="clear" w:color="auto" w:fill="auto"/>
            <w:tcMar>
              <w:left w:w="57" w:type="dxa"/>
              <w:right w:w="57" w:type="dxa"/>
            </w:tcMar>
          </w:tcPr>
          <w:p w14:paraId="3D482944" w14:textId="77777777" w:rsidR="007B6326" w:rsidRPr="003519B3" w:rsidRDefault="007B6326" w:rsidP="004F71D5">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u w:val="single"/>
                <w:shd w:val="clear" w:color="auto" w:fill="E7E6E6" w:themeFill="background2"/>
              </w:rPr>
              <w:t>Strategija MDDSZ za boj proti goljufijam za obdobje od 2025 do 2029</w:t>
            </w:r>
            <w:r w:rsidRPr="003519B3">
              <w:rPr>
                <w:rFonts w:ascii="Republika" w:hAnsi="Republika"/>
              </w:rPr>
              <w:t xml:space="preserve"> sprejeta dne 16. 12. 2024</w:t>
            </w:r>
          </w:p>
          <w:p w14:paraId="1463E5A8" w14:textId="77777777" w:rsidR="007B6326" w:rsidRPr="003519B3" w:rsidRDefault="007B6326" w:rsidP="004F71D5">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576E0A3D" w14:textId="77777777" w:rsidR="007B6326" w:rsidRPr="003519B3" w:rsidRDefault="007B6326" w:rsidP="00B71D0A">
            <w:pPr>
              <w:numPr>
                <w:ilvl w:val="0"/>
                <w:numId w:val="22"/>
              </w:numPr>
              <w:spacing w:before="240" w:after="120" w:line="276" w:lineRule="auto"/>
              <w:contextualSpacing/>
              <w:jc w:val="left"/>
              <w:rPr>
                <w:rFonts w:ascii="Republika" w:hAnsi="Republika"/>
              </w:rPr>
            </w:pPr>
            <w:r w:rsidRPr="003519B3">
              <w:rPr>
                <w:rFonts w:ascii="Republika" w:hAnsi="Republika"/>
              </w:rPr>
              <w:t>naziv dokumenta (npr. samoocena tveganj), sprejet dne _____</w:t>
            </w:r>
          </w:p>
          <w:p w14:paraId="338BA672" w14:textId="77777777" w:rsidR="007B6326" w:rsidRPr="003519B3" w:rsidRDefault="007B6326" w:rsidP="00B71D0A">
            <w:pPr>
              <w:numPr>
                <w:ilvl w:val="0"/>
                <w:numId w:val="22"/>
              </w:numPr>
              <w:spacing w:before="240" w:after="120" w:line="276" w:lineRule="auto"/>
              <w:contextualSpacing/>
              <w:jc w:val="left"/>
              <w:rPr>
                <w:rFonts w:ascii="Republika" w:hAnsi="Republika"/>
              </w:rPr>
            </w:pPr>
            <w:r w:rsidRPr="003519B3">
              <w:rPr>
                <w:rFonts w:ascii="Republika" w:hAnsi="Republika"/>
              </w:rPr>
              <w:t>naziv dokumenta (npr. priročnik PT), sprejet dne ______</w:t>
            </w:r>
          </w:p>
          <w:p w14:paraId="0F7D268E" w14:textId="77777777" w:rsidR="007B6326" w:rsidRPr="003519B3" w:rsidRDefault="007B6326" w:rsidP="00B71D0A">
            <w:pPr>
              <w:numPr>
                <w:ilvl w:val="0"/>
                <w:numId w:val="22"/>
              </w:numPr>
              <w:spacing w:before="240" w:after="120" w:line="276" w:lineRule="auto"/>
              <w:contextualSpacing/>
              <w:jc w:val="left"/>
              <w:rPr>
                <w:rFonts w:ascii="Republika" w:hAnsi="Republika"/>
              </w:rPr>
            </w:pPr>
            <w:r w:rsidRPr="003519B3">
              <w:rPr>
                <w:rFonts w:ascii="Republika" w:hAnsi="Republika"/>
              </w:rPr>
              <w:t>naziv dokumenta, sprejet dne _______</w:t>
            </w:r>
          </w:p>
          <w:p w14:paraId="4F3CBF78" w14:textId="77777777" w:rsidR="007B6326" w:rsidRPr="003519B3" w:rsidRDefault="007B6326" w:rsidP="004F71D5">
            <w:pPr>
              <w:spacing w:before="240" w:after="120" w:line="276" w:lineRule="auto"/>
              <w:contextualSpacing/>
              <w:rPr>
                <w:rFonts w:ascii="Republika" w:hAnsi="Republika"/>
              </w:rPr>
            </w:pPr>
          </w:p>
          <w:p w14:paraId="688A4D09" w14:textId="77777777" w:rsidR="007B6326" w:rsidRPr="003519B3" w:rsidRDefault="007B6326" w:rsidP="004F71D5">
            <w:pPr>
              <w:spacing w:before="240" w:after="120" w:line="276" w:lineRule="auto"/>
              <w:contextualSpacing/>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bl>
    <w:p w14:paraId="31798EF6" w14:textId="77777777" w:rsidR="007B6326" w:rsidRPr="003519B3" w:rsidRDefault="007B6326" w:rsidP="007B6326">
      <w:pPr>
        <w:rPr>
          <w:rFonts w:ascii="Republika" w:hAnsi="Republika"/>
          <w:b/>
        </w:rPr>
      </w:pPr>
    </w:p>
    <w:p w14:paraId="1F6E3588" w14:textId="77777777" w:rsidR="007B6326" w:rsidRPr="003519B3" w:rsidRDefault="007B6326" w:rsidP="007B6326">
      <w:pPr>
        <w:pStyle w:val="Odstavekseznama"/>
        <w:keepNext/>
        <w:keepLines/>
        <w:numPr>
          <w:ilvl w:val="3"/>
          <w:numId w:val="15"/>
        </w:numPr>
        <w:spacing w:before="40" w:after="0"/>
        <w:ind w:left="851" w:hanging="851"/>
        <w:outlineLvl w:val="3"/>
        <w:rPr>
          <w:rFonts w:ascii="Republika" w:eastAsiaTheme="majorEastAsia" w:hAnsi="Republika" w:cstheme="majorBidi"/>
          <w:iCs/>
          <w:color w:val="2E74B5" w:themeColor="accent1" w:themeShade="BF"/>
        </w:rPr>
      </w:pPr>
      <w:bookmarkStart w:id="342" w:name="_Toc132278993"/>
      <w:bookmarkStart w:id="343" w:name="_Toc140836693"/>
      <w:bookmarkStart w:id="344" w:name="_Toc154140097"/>
      <w:bookmarkStart w:id="345" w:name="_Toc187237993"/>
      <w:bookmarkStart w:id="346" w:name="_Toc216420074"/>
      <w:r w:rsidRPr="003519B3">
        <w:rPr>
          <w:rFonts w:ascii="Republika" w:eastAsiaTheme="majorEastAsia" w:hAnsi="Republika" w:cstheme="majorBidi"/>
          <w:iCs/>
          <w:color w:val="2E74B5" w:themeColor="accent1" w:themeShade="BF"/>
        </w:rPr>
        <w:lastRenderedPageBreak/>
        <w:t>Postopki, s katerimi PT spremlja in poroča OU informacije o odkritih nepravilnostih, sumih goljufij in ugotovljenih goljufijah</w:t>
      </w:r>
      <w:bookmarkEnd w:id="342"/>
      <w:bookmarkEnd w:id="343"/>
      <w:bookmarkEnd w:id="344"/>
      <w:bookmarkEnd w:id="345"/>
      <w:bookmarkEnd w:id="346"/>
      <w:r w:rsidRPr="003519B3">
        <w:rPr>
          <w:rFonts w:ascii="Republika" w:eastAsiaTheme="majorEastAsia" w:hAnsi="Republika" w:cstheme="majorBidi"/>
          <w:iCs/>
          <w:color w:val="2E74B5" w:themeColor="accent1" w:themeShade="BF"/>
        </w:rPr>
        <w:t xml:space="preserve"> </w:t>
      </w:r>
    </w:p>
    <w:p w14:paraId="620864CA" w14:textId="77777777" w:rsidR="007B6326" w:rsidRPr="003519B3" w:rsidRDefault="007B6326" w:rsidP="007B6326">
      <w:pPr>
        <w:ind w:left="720"/>
        <w:contextualSpacing/>
        <w:jc w:val="left"/>
        <w:rPr>
          <w:rFonts w:ascii="Republika" w:hAnsi="Republika"/>
        </w:rPr>
      </w:pPr>
    </w:p>
    <w:p w14:paraId="770F9709" w14:textId="77777777" w:rsidR="007B6326" w:rsidRPr="003519B3" w:rsidRDefault="007B6326" w:rsidP="007B6326">
      <w:pPr>
        <w:spacing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0B69F938" w14:textId="77777777" w:rsidR="00952835" w:rsidRPr="003519B3" w:rsidRDefault="00952835" w:rsidP="00952835">
      <w:pPr>
        <w:pStyle w:val="Napis"/>
        <w:spacing w:after="0"/>
      </w:pPr>
    </w:p>
    <w:p w14:paraId="512BDB95" w14:textId="163EAAAA" w:rsidR="0077518F" w:rsidRPr="003519B3" w:rsidRDefault="0077518F" w:rsidP="001235BA">
      <w:pPr>
        <w:pStyle w:val="Napis"/>
        <w:jc w:val="both"/>
        <w:rPr>
          <w:rFonts w:cs="Arial"/>
        </w:rPr>
      </w:pPr>
      <w:bookmarkStart w:id="347" w:name="_Toc216419651"/>
      <w:r w:rsidRPr="003519B3">
        <w:t xml:space="preserve">Tabela </w:t>
      </w:r>
      <w:r w:rsidRPr="003519B3">
        <w:fldChar w:fldCharType="begin"/>
      </w:r>
      <w:r w:rsidRPr="003519B3">
        <w:instrText xml:space="preserve"> SEQ Tabela \* ARABIC </w:instrText>
      </w:r>
      <w:r w:rsidRPr="003519B3">
        <w:fldChar w:fldCharType="separate"/>
      </w:r>
      <w:r w:rsidR="00830928">
        <w:rPr>
          <w:noProof/>
        </w:rPr>
        <w:t>10</w:t>
      </w:r>
      <w:r w:rsidRPr="003519B3">
        <w:fldChar w:fldCharType="end"/>
      </w:r>
      <w:r w:rsidRPr="003519B3">
        <w:t xml:space="preserve">: </w:t>
      </w:r>
      <w:r w:rsidR="00595050" w:rsidRPr="003519B3">
        <w:rPr>
          <w:szCs w:val="22"/>
        </w:rPr>
        <w:t>Opis postopkov spremljanja in poročanja o odkritih nepravilnostih, sumih goljufij in ugotovljenih goljufijah</w:t>
      </w:r>
      <w:r w:rsidR="00952835" w:rsidRPr="003519B3">
        <w:t xml:space="preserve"> </w:t>
      </w:r>
      <w:r w:rsidR="00524ECC" w:rsidRPr="003519B3">
        <w:t>na PT MDDSZ</w:t>
      </w:r>
      <w:bookmarkEnd w:id="347"/>
      <w:r w:rsidR="00952835" w:rsidRPr="003519B3">
        <w:t xml:space="preserve"> </w:t>
      </w:r>
    </w:p>
    <w:tbl>
      <w:tblPr>
        <w:tblStyle w:val="Tabelamrea"/>
        <w:tblW w:w="9067" w:type="dxa"/>
        <w:tblLook w:val="04A0" w:firstRow="1" w:lastRow="0" w:firstColumn="1" w:lastColumn="0" w:noHBand="0" w:noVBand="1"/>
      </w:tblPr>
      <w:tblGrid>
        <w:gridCol w:w="2972"/>
        <w:gridCol w:w="6095"/>
      </w:tblGrid>
      <w:tr w:rsidR="007B6326" w:rsidRPr="003519B3" w14:paraId="479ED892" w14:textId="77777777" w:rsidTr="004F71D5">
        <w:tc>
          <w:tcPr>
            <w:tcW w:w="2972" w:type="dxa"/>
            <w:tcMar>
              <w:left w:w="57" w:type="dxa"/>
              <w:right w:w="57" w:type="dxa"/>
            </w:tcMar>
          </w:tcPr>
          <w:p w14:paraId="2C222590" w14:textId="77777777" w:rsidR="007B6326" w:rsidRPr="003519B3" w:rsidRDefault="007B6326" w:rsidP="004F71D5">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Fonts w:ascii="Republika" w:hAnsi="Republika"/>
                <w:b/>
                <w:vertAlign w:val="superscript"/>
              </w:rPr>
              <w:footnoteReference w:id="17"/>
            </w:r>
          </w:p>
        </w:tc>
        <w:tc>
          <w:tcPr>
            <w:tcW w:w="6095" w:type="dxa"/>
            <w:shd w:val="clear" w:color="auto" w:fill="auto"/>
            <w:tcMar>
              <w:left w:w="57" w:type="dxa"/>
              <w:right w:w="57" w:type="dxa"/>
            </w:tcMar>
          </w:tcPr>
          <w:p w14:paraId="3507D15E" w14:textId="77777777" w:rsidR="007B6326" w:rsidRPr="003519B3" w:rsidRDefault="007B6326" w:rsidP="004F71D5">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07F7C4A4" w14:textId="77777777" w:rsidR="007B6326" w:rsidRPr="003519B3" w:rsidRDefault="007B6326" w:rsidP="004F71D5">
            <w:pPr>
              <w:spacing w:after="40" w:line="276" w:lineRule="auto"/>
              <w:rPr>
                <w:rFonts w:ascii="Republika" w:hAnsi="Republika" w:cs="Calibri"/>
              </w:rPr>
            </w:pPr>
          </w:p>
          <w:p w14:paraId="473F719D" w14:textId="77777777" w:rsidR="007B6326" w:rsidRPr="003519B3" w:rsidRDefault="007B6326" w:rsidP="004F71D5">
            <w:pPr>
              <w:spacing w:after="40" w:line="276" w:lineRule="auto"/>
              <w:rPr>
                <w:rFonts w:ascii="Republika" w:hAnsi="Republika"/>
              </w:rPr>
            </w:pPr>
            <w:r w:rsidRPr="003519B3">
              <w:rPr>
                <w:rFonts w:ascii="Republika" w:hAnsi="Republika"/>
              </w:rPr>
              <w:t>PT in upravičenci s predhodnim preverjanjem in kontrolami maksimalno zagotavljajo, da se sredstva izplačuje in operacije sofinancira le na podlagi z dokazili izkazanimi stroški in njihovo upravičenostjo.</w:t>
            </w:r>
          </w:p>
          <w:p w14:paraId="67F66A0D" w14:textId="77777777" w:rsidR="007B6326" w:rsidRPr="003519B3" w:rsidRDefault="007B6326" w:rsidP="004F71D5">
            <w:pPr>
              <w:spacing w:after="40" w:line="276" w:lineRule="auto"/>
              <w:rPr>
                <w:rFonts w:ascii="Republika" w:hAnsi="Republika"/>
              </w:rPr>
            </w:pPr>
          </w:p>
          <w:p w14:paraId="734F62A4" w14:textId="77777777" w:rsidR="007B6326" w:rsidRPr="003519B3" w:rsidRDefault="007B6326" w:rsidP="004F71D5">
            <w:pPr>
              <w:spacing w:after="40" w:line="276" w:lineRule="auto"/>
              <w:rPr>
                <w:rFonts w:ascii="Republika" w:hAnsi="Republika"/>
              </w:rPr>
            </w:pPr>
            <w:r w:rsidRPr="003519B3">
              <w:rPr>
                <w:rFonts w:ascii="Republika" w:hAnsi="Republika"/>
              </w:rPr>
              <w:t>V skladu s pogodbo o sofinanciranju operacije so upravičenci dolžni na z Navodili PT MDDSZ</w:t>
            </w:r>
            <w:r w:rsidRPr="003519B3" w:rsidDel="00985ABF">
              <w:rPr>
                <w:rFonts w:ascii="Republika" w:hAnsi="Republika"/>
              </w:rPr>
              <w:t xml:space="preserve"> </w:t>
            </w:r>
            <w:r w:rsidRPr="003519B3">
              <w:rPr>
                <w:rFonts w:ascii="Republika" w:hAnsi="Republika"/>
              </w:rPr>
              <w:t xml:space="preserve">predpisanih obrazcih kvartalno poročati o novih nepravilnostih do 5. v mesecu po poteku zadnjega tromesečja. Poročilu se priloži preglednica vseh že poročanih in novih nepravilnosti. Podatki se vnesejo v IS OU e-MA2, skladno z Navodili OU za poročanje in spremljanje nepravilnosti pri porabi sredstev evropske kohezijske politike v okviru PEKP 2021-2027. </w:t>
            </w:r>
          </w:p>
          <w:p w14:paraId="47881953" w14:textId="77777777" w:rsidR="007B6326" w:rsidRPr="003519B3" w:rsidRDefault="007B6326" w:rsidP="004F71D5">
            <w:pPr>
              <w:spacing w:after="40" w:line="276" w:lineRule="auto"/>
              <w:rPr>
                <w:rFonts w:ascii="Republika" w:hAnsi="Republika"/>
              </w:rPr>
            </w:pPr>
          </w:p>
          <w:p w14:paraId="4B4066C9" w14:textId="77777777" w:rsidR="007B6326" w:rsidRPr="003519B3" w:rsidRDefault="007B6326" w:rsidP="004F71D5">
            <w:pPr>
              <w:spacing w:after="40" w:line="276" w:lineRule="auto"/>
              <w:rPr>
                <w:rFonts w:ascii="Republika" w:hAnsi="Republika"/>
              </w:rPr>
            </w:pPr>
            <w:r w:rsidRPr="003519B3">
              <w:rPr>
                <w:rFonts w:ascii="Republika" w:hAnsi="Republika"/>
              </w:rPr>
              <w:t>Za nepravilnosti nad 10.000 EUR v EU delu ali v primerih suma goljufij se dodatno izpolni in priloži poročilu v ta namen predpisan obrazec, ki se predhodno usklajuje z upravičencem in OU.</w:t>
            </w:r>
          </w:p>
          <w:p w14:paraId="00B3FA80" w14:textId="77777777" w:rsidR="007B6326" w:rsidRPr="003519B3" w:rsidRDefault="007B6326" w:rsidP="004F71D5">
            <w:pPr>
              <w:spacing w:after="40" w:line="276" w:lineRule="auto"/>
              <w:rPr>
                <w:rFonts w:ascii="Republika" w:hAnsi="Republika"/>
              </w:rPr>
            </w:pPr>
          </w:p>
          <w:p w14:paraId="139DACEF" w14:textId="77777777" w:rsidR="007B6326" w:rsidRPr="003519B3" w:rsidRDefault="007B6326" w:rsidP="004F71D5">
            <w:pPr>
              <w:spacing w:after="40" w:line="276" w:lineRule="auto"/>
              <w:rPr>
                <w:rFonts w:ascii="Republika" w:hAnsi="Republika"/>
              </w:rPr>
            </w:pPr>
            <w:r w:rsidRPr="003519B3">
              <w:rPr>
                <w:rFonts w:ascii="Republika" w:hAnsi="Republika"/>
              </w:rPr>
              <w:t>Nepravilnosti PT evidentira v svojem računovodenju s terjatvami do upravičencev, ki se jih zapira z vračili.</w:t>
            </w:r>
          </w:p>
          <w:p w14:paraId="23001BA7" w14:textId="77777777" w:rsidR="007B6326" w:rsidRPr="003519B3" w:rsidRDefault="007B6326" w:rsidP="004F71D5">
            <w:pPr>
              <w:spacing w:after="40" w:line="276" w:lineRule="auto"/>
              <w:rPr>
                <w:rFonts w:ascii="Republika" w:hAnsi="Republika"/>
              </w:rPr>
            </w:pPr>
          </w:p>
          <w:p w14:paraId="563197F1" w14:textId="77777777" w:rsidR="007B6326" w:rsidRPr="003519B3" w:rsidRDefault="007B6326" w:rsidP="004F71D5">
            <w:pPr>
              <w:spacing w:after="40" w:line="276" w:lineRule="auto"/>
              <w:rPr>
                <w:rFonts w:ascii="Republika" w:hAnsi="Republika"/>
                <w:i/>
              </w:rPr>
            </w:pPr>
            <w:r w:rsidRPr="003519B3">
              <w:rPr>
                <w:rFonts w:ascii="Republika" w:hAnsi="Republika"/>
              </w:rPr>
              <w:t xml:space="preserve">PT poroča na OU do 15. v mesecu po poteku zadnjega tromesečja, in sicer z vnosom podatkov v IS OU e-MA2. </w:t>
            </w:r>
          </w:p>
        </w:tc>
      </w:tr>
    </w:tbl>
    <w:p w14:paraId="33E73D4B" w14:textId="77777777" w:rsidR="007B6326" w:rsidRPr="003519B3" w:rsidRDefault="007B6326" w:rsidP="007B6326">
      <w:pPr>
        <w:pStyle w:val="Napis"/>
      </w:pPr>
      <w:bookmarkStart w:id="348" w:name="_Toc139005345"/>
      <w:bookmarkStart w:id="349" w:name="_Toc154139976"/>
    </w:p>
    <w:p w14:paraId="3F538E2E" w14:textId="0E2D71EA" w:rsidR="007B6326" w:rsidRPr="003519B3" w:rsidRDefault="007B6326" w:rsidP="00BA7CBE">
      <w:pPr>
        <w:pStyle w:val="Napis"/>
      </w:pPr>
      <w:bookmarkStart w:id="350" w:name="_Toc187222577"/>
      <w:bookmarkStart w:id="351" w:name="_Toc216419880"/>
      <w:r w:rsidRPr="003519B3">
        <w:lastRenderedPageBreak/>
        <w:t>Slika</w:t>
      </w:r>
      <w:r w:rsidR="00BA7CBE" w:rsidRPr="003519B3">
        <w:t xml:space="preserve"> </w:t>
      </w:r>
      <w:r w:rsidR="00BA7CBE" w:rsidRPr="003519B3">
        <w:fldChar w:fldCharType="begin"/>
      </w:r>
      <w:r w:rsidR="00BA7CBE" w:rsidRPr="003519B3">
        <w:instrText xml:space="preserve"> SEQ Slika \* ARABIC </w:instrText>
      </w:r>
      <w:r w:rsidR="00BA7CBE" w:rsidRPr="003519B3">
        <w:fldChar w:fldCharType="separate"/>
      </w:r>
      <w:r w:rsidR="00830928">
        <w:rPr>
          <w:noProof/>
        </w:rPr>
        <w:t>11</w:t>
      </w:r>
      <w:r w:rsidR="00BA7CBE" w:rsidRPr="003519B3">
        <w:fldChar w:fldCharType="end"/>
      </w:r>
      <w:r w:rsidRPr="003519B3">
        <w:t>: Interni postopek zbiranja poročil o nepravilnostih</w:t>
      </w:r>
      <w:bookmarkEnd w:id="348"/>
      <w:r w:rsidRPr="003519B3">
        <w:t xml:space="preserve"> na PT MDDSZ</w:t>
      </w:r>
      <w:bookmarkEnd w:id="349"/>
      <w:bookmarkEnd w:id="350"/>
      <w:bookmarkEnd w:id="351"/>
    </w:p>
    <w:p w14:paraId="03824FB0" w14:textId="77777777" w:rsidR="007B6326" w:rsidRPr="003519B3" w:rsidRDefault="007B6326" w:rsidP="007B6326">
      <w:pPr>
        <w:spacing w:after="120"/>
        <w:ind w:left="720" w:hanging="720"/>
        <w:contextualSpacing/>
        <w:jc w:val="left"/>
        <w:rPr>
          <w:rFonts w:ascii="Republika" w:hAnsi="Republika" w:cs="Arial"/>
        </w:rPr>
      </w:pPr>
      <w:r w:rsidRPr="003519B3">
        <w:rPr>
          <w:rFonts w:ascii="Republika" w:hAnsi="Republika" w:cs="Arial"/>
          <w:noProof/>
        </w:rPr>
        <w:drawing>
          <wp:inline distT="0" distB="0" distL="0" distR="0" wp14:anchorId="73CFD3EE" wp14:editId="07024D2C">
            <wp:extent cx="5587611" cy="3076575"/>
            <wp:effectExtent l="0" t="0" r="0" b="0"/>
            <wp:docPr id="1569628181" name="Slika 1" descr="Slika, ki vsebuje besede besedilo, posnetek zaslona, pisava, električno modr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8181" name="Slika 1" descr="Slika, ki vsebuje besede besedilo, posnetek zaslona, pisava, električno modra&#10;&#10;Vsebina, ustvarjena z umetno inteligenco, morda ni pravilna."/>
                    <pic:cNvPicPr/>
                  </pic:nvPicPr>
                  <pic:blipFill>
                    <a:blip r:embed="rId93"/>
                    <a:stretch>
                      <a:fillRect/>
                    </a:stretch>
                  </pic:blipFill>
                  <pic:spPr>
                    <a:xfrm>
                      <a:off x="0" y="0"/>
                      <a:ext cx="5613963" cy="3091085"/>
                    </a:xfrm>
                    <a:prstGeom prst="rect">
                      <a:avLst/>
                    </a:prstGeom>
                  </pic:spPr>
                </pic:pic>
              </a:graphicData>
            </a:graphic>
          </wp:inline>
        </w:drawing>
      </w:r>
    </w:p>
    <w:bookmarkEnd w:id="225"/>
    <w:p w14:paraId="69B74D3D" w14:textId="77777777" w:rsidR="00236273" w:rsidRPr="003519B3" w:rsidRDefault="00236273" w:rsidP="002A366D">
      <w:pPr>
        <w:spacing w:line="276" w:lineRule="auto"/>
        <w:rPr>
          <w:rFonts w:ascii="Republika" w:hAnsi="Republika" w:cs="Arial"/>
        </w:rPr>
      </w:pPr>
    </w:p>
    <w:p w14:paraId="00768AAA" w14:textId="77777777" w:rsidR="00236273" w:rsidRPr="003519B3" w:rsidRDefault="00236273" w:rsidP="002A366D">
      <w:pPr>
        <w:spacing w:line="276" w:lineRule="auto"/>
        <w:rPr>
          <w:rFonts w:ascii="Republika" w:hAnsi="Republika" w:cs="Arial"/>
        </w:rPr>
      </w:pPr>
    </w:p>
    <w:p w14:paraId="781273ED" w14:textId="77777777" w:rsidR="00236273" w:rsidRPr="003519B3" w:rsidRDefault="00236273" w:rsidP="002A366D">
      <w:pPr>
        <w:spacing w:line="276" w:lineRule="auto"/>
        <w:rPr>
          <w:rFonts w:ascii="Republika" w:hAnsi="Republika" w:cs="Arial"/>
        </w:rPr>
      </w:pPr>
    </w:p>
    <w:p w14:paraId="607D28AF" w14:textId="77777777" w:rsidR="00236273" w:rsidRPr="003519B3" w:rsidRDefault="00236273" w:rsidP="002A366D">
      <w:pPr>
        <w:spacing w:line="276" w:lineRule="auto"/>
        <w:rPr>
          <w:rFonts w:ascii="Republika" w:hAnsi="Republika" w:cs="Arial"/>
        </w:rPr>
      </w:pPr>
    </w:p>
    <w:p w14:paraId="4A5F4FF7" w14:textId="77777777" w:rsidR="00236273" w:rsidRPr="003519B3" w:rsidRDefault="00236273" w:rsidP="002A366D">
      <w:pPr>
        <w:spacing w:line="276" w:lineRule="auto"/>
        <w:rPr>
          <w:rFonts w:ascii="Republika" w:hAnsi="Republika" w:cs="Arial"/>
        </w:rPr>
      </w:pPr>
    </w:p>
    <w:p w14:paraId="4DA4404D" w14:textId="77777777" w:rsidR="00F97A8C" w:rsidRPr="003519B3" w:rsidRDefault="00F97A8C" w:rsidP="002A366D">
      <w:pPr>
        <w:spacing w:line="276" w:lineRule="auto"/>
        <w:rPr>
          <w:rFonts w:ascii="Republika" w:hAnsi="Republika" w:cs="Arial"/>
        </w:rPr>
      </w:pPr>
    </w:p>
    <w:p w14:paraId="0D8DF61B" w14:textId="77777777" w:rsidR="00F97A8C" w:rsidRPr="003519B3" w:rsidRDefault="00F97A8C" w:rsidP="002A366D">
      <w:pPr>
        <w:spacing w:line="276" w:lineRule="auto"/>
        <w:rPr>
          <w:rFonts w:ascii="Republika" w:hAnsi="Republika" w:cs="Arial"/>
        </w:rPr>
      </w:pPr>
    </w:p>
    <w:p w14:paraId="695EEDE8" w14:textId="77777777" w:rsidR="00F97A8C" w:rsidRPr="003519B3" w:rsidRDefault="00F97A8C" w:rsidP="002A366D">
      <w:pPr>
        <w:spacing w:line="276" w:lineRule="auto"/>
        <w:rPr>
          <w:rFonts w:ascii="Republika" w:hAnsi="Republika" w:cs="Arial"/>
        </w:rPr>
      </w:pPr>
    </w:p>
    <w:p w14:paraId="31BA41C5" w14:textId="77777777" w:rsidR="00F97A8C" w:rsidRPr="003519B3" w:rsidRDefault="00F97A8C" w:rsidP="002A366D">
      <w:pPr>
        <w:spacing w:line="276" w:lineRule="auto"/>
        <w:rPr>
          <w:rFonts w:ascii="Republika" w:hAnsi="Republika" w:cs="Arial"/>
        </w:rPr>
      </w:pPr>
    </w:p>
    <w:p w14:paraId="4D51106C" w14:textId="77777777" w:rsidR="00F97A8C" w:rsidRPr="003519B3" w:rsidRDefault="00F97A8C" w:rsidP="002A366D">
      <w:pPr>
        <w:spacing w:line="276" w:lineRule="auto"/>
        <w:rPr>
          <w:rFonts w:ascii="Republika" w:hAnsi="Republika" w:cs="Arial"/>
        </w:rPr>
      </w:pPr>
    </w:p>
    <w:p w14:paraId="41B23C36" w14:textId="77777777" w:rsidR="00F97A8C" w:rsidRPr="003519B3" w:rsidRDefault="00F97A8C" w:rsidP="002A366D">
      <w:pPr>
        <w:spacing w:line="276" w:lineRule="auto"/>
        <w:rPr>
          <w:rFonts w:ascii="Republika" w:hAnsi="Republika" w:cs="Arial"/>
        </w:rPr>
      </w:pPr>
    </w:p>
    <w:p w14:paraId="7DDC763D" w14:textId="77777777" w:rsidR="00F97A8C" w:rsidRPr="003519B3" w:rsidRDefault="00F97A8C" w:rsidP="002A366D">
      <w:pPr>
        <w:spacing w:line="276" w:lineRule="auto"/>
        <w:rPr>
          <w:rFonts w:ascii="Republika" w:hAnsi="Republika" w:cs="Arial"/>
        </w:rPr>
      </w:pPr>
    </w:p>
    <w:p w14:paraId="5C246AFA" w14:textId="77777777" w:rsidR="00F97A8C" w:rsidRPr="003519B3" w:rsidRDefault="00F97A8C" w:rsidP="002A366D">
      <w:pPr>
        <w:spacing w:line="276" w:lineRule="auto"/>
        <w:rPr>
          <w:rFonts w:ascii="Republika" w:hAnsi="Republika" w:cs="Arial"/>
        </w:rPr>
      </w:pPr>
    </w:p>
    <w:p w14:paraId="47907343" w14:textId="77777777" w:rsidR="00F97A8C" w:rsidRPr="003519B3" w:rsidRDefault="00F97A8C" w:rsidP="002A366D">
      <w:pPr>
        <w:spacing w:line="276" w:lineRule="auto"/>
        <w:rPr>
          <w:rFonts w:ascii="Republika" w:hAnsi="Republika" w:cs="Arial"/>
        </w:rPr>
      </w:pPr>
    </w:p>
    <w:p w14:paraId="79F29C5D" w14:textId="77777777" w:rsidR="00F97A8C" w:rsidRPr="003519B3" w:rsidRDefault="00F97A8C" w:rsidP="002A366D">
      <w:pPr>
        <w:spacing w:line="276" w:lineRule="auto"/>
        <w:rPr>
          <w:rFonts w:ascii="Republika" w:hAnsi="Republika" w:cs="Arial"/>
        </w:rPr>
      </w:pPr>
    </w:p>
    <w:p w14:paraId="32E798A0" w14:textId="77777777" w:rsidR="00F97A8C" w:rsidRPr="003519B3" w:rsidRDefault="00F97A8C" w:rsidP="002A366D">
      <w:pPr>
        <w:spacing w:line="276" w:lineRule="auto"/>
        <w:rPr>
          <w:rFonts w:ascii="Republika" w:hAnsi="Republika" w:cs="Arial"/>
        </w:rPr>
      </w:pPr>
    </w:p>
    <w:p w14:paraId="48A56367" w14:textId="77777777" w:rsidR="00F97A8C" w:rsidRPr="003519B3" w:rsidRDefault="00F97A8C" w:rsidP="002A366D">
      <w:pPr>
        <w:spacing w:line="276" w:lineRule="auto"/>
        <w:rPr>
          <w:rFonts w:ascii="Republika" w:hAnsi="Republika" w:cs="Arial"/>
        </w:rPr>
      </w:pPr>
    </w:p>
    <w:p w14:paraId="2ABFD7A5" w14:textId="77777777" w:rsidR="00F97A8C" w:rsidRPr="003519B3" w:rsidRDefault="00F97A8C" w:rsidP="002A366D">
      <w:pPr>
        <w:spacing w:line="276" w:lineRule="auto"/>
        <w:rPr>
          <w:rFonts w:ascii="Republika" w:hAnsi="Republika" w:cs="Arial"/>
        </w:rPr>
      </w:pPr>
    </w:p>
    <w:p w14:paraId="67F2CFF5" w14:textId="77777777" w:rsidR="00F97A8C" w:rsidRPr="003519B3" w:rsidRDefault="00F97A8C" w:rsidP="00F97A8C">
      <w:pPr>
        <w:ind w:left="360"/>
        <w:jc w:val="left"/>
        <w:rPr>
          <w:rFonts w:ascii="Republika" w:hAnsi="Republika" w:cs="Arial"/>
        </w:rPr>
      </w:pPr>
    </w:p>
    <w:p w14:paraId="6920DC7E" w14:textId="77777777" w:rsidR="00F97A8C" w:rsidRPr="003519B3" w:rsidRDefault="00F97A8C" w:rsidP="00F97A8C">
      <w:pPr>
        <w:pStyle w:val="Naslov2"/>
        <w:numPr>
          <w:ilvl w:val="1"/>
          <w:numId w:val="15"/>
        </w:numPr>
        <w:ind w:left="851" w:hanging="851"/>
      </w:pPr>
      <w:bookmarkStart w:id="352" w:name="_Toc154140098"/>
      <w:bookmarkStart w:id="353" w:name="_Toc187237994"/>
      <w:bookmarkStart w:id="354" w:name="_Toc216420075"/>
      <w:r w:rsidRPr="003519B3">
        <w:lastRenderedPageBreak/>
        <w:t>MINISTRSTVO ZA DIGITALNO PREOBRAZBO</w:t>
      </w:r>
      <w:bookmarkEnd w:id="352"/>
      <w:bookmarkEnd w:id="353"/>
      <w:bookmarkEnd w:id="354"/>
    </w:p>
    <w:p w14:paraId="2CB7BC98" w14:textId="77777777" w:rsidR="00F97A8C" w:rsidRPr="003519B3" w:rsidRDefault="00F97A8C" w:rsidP="000B1789">
      <w:pPr>
        <w:spacing w:after="0"/>
        <w:jc w:val="left"/>
        <w:rPr>
          <w:rFonts w:ascii="Republika" w:hAnsi="Republika"/>
        </w:rPr>
      </w:pPr>
      <w:r w:rsidRPr="003519B3">
        <w:rPr>
          <w:rFonts w:ascii="Republika" w:hAnsi="Republika"/>
        </w:rPr>
        <w:t xml:space="preserve">                                          </w:t>
      </w:r>
    </w:p>
    <w:p w14:paraId="1FCADF7F" w14:textId="77777777" w:rsidR="00F97A8C" w:rsidRPr="003519B3" w:rsidRDefault="00F97A8C" w:rsidP="00F97A8C">
      <w:pPr>
        <w:pStyle w:val="Naslov3"/>
        <w:numPr>
          <w:ilvl w:val="2"/>
          <w:numId w:val="15"/>
        </w:numPr>
        <w:ind w:left="851" w:hanging="851"/>
      </w:pPr>
      <w:bookmarkStart w:id="355" w:name="_Toc140836695"/>
      <w:bookmarkStart w:id="356" w:name="_Toc154140099"/>
      <w:bookmarkStart w:id="357" w:name="_Toc187237995"/>
      <w:bookmarkStart w:id="358" w:name="_Toc216420076"/>
      <w:r w:rsidRPr="003519B3">
        <w:t>KONTAKTNI PODATKI</w:t>
      </w:r>
      <w:bookmarkEnd w:id="355"/>
      <w:bookmarkEnd w:id="356"/>
      <w:bookmarkEnd w:id="357"/>
      <w:bookmarkEnd w:id="358"/>
    </w:p>
    <w:p w14:paraId="18CB24F8" w14:textId="77777777" w:rsidR="00236273" w:rsidRPr="003519B3" w:rsidRDefault="00236273" w:rsidP="00371526">
      <w:pPr>
        <w:spacing w:after="0" w:line="276" w:lineRule="auto"/>
        <w:ind w:firstLine="709"/>
        <w:rPr>
          <w:rFonts w:ascii="Republika" w:hAnsi="Republika" w:cs="Arial"/>
        </w:rPr>
      </w:pPr>
    </w:p>
    <w:tbl>
      <w:tblPr>
        <w:tblStyle w:val="Tabelamrea2"/>
        <w:tblW w:w="9067" w:type="dxa"/>
        <w:shd w:val="clear" w:color="auto" w:fill="DEEAF6" w:themeFill="accent1" w:themeFillTint="33"/>
        <w:tblLook w:val="04A0" w:firstRow="1" w:lastRow="0" w:firstColumn="1" w:lastColumn="0" w:noHBand="0" w:noVBand="1"/>
      </w:tblPr>
      <w:tblGrid>
        <w:gridCol w:w="3681"/>
        <w:gridCol w:w="5386"/>
      </w:tblGrid>
      <w:tr w:rsidR="00371526" w:rsidRPr="003519B3" w14:paraId="7F1C0AFD" w14:textId="77777777" w:rsidTr="0044693A">
        <w:trPr>
          <w:trHeight w:val="168"/>
        </w:trPr>
        <w:tc>
          <w:tcPr>
            <w:tcW w:w="3681" w:type="dxa"/>
            <w:shd w:val="clear" w:color="auto" w:fill="DEEAF6" w:themeFill="accent1" w:themeFillTint="33"/>
            <w:tcMar>
              <w:left w:w="57" w:type="dxa"/>
              <w:right w:w="57" w:type="dxa"/>
            </w:tcMar>
          </w:tcPr>
          <w:p w14:paraId="372857D0" w14:textId="77777777" w:rsidR="00371526" w:rsidRPr="003519B3" w:rsidRDefault="00371526" w:rsidP="00DC704A">
            <w:pPr>
              <w:spacing w:line="276" w:lineRule="auto"/>
              <w:jc w:val="left"/>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21BD8820" w14:textId="77777777" w:rsidR="00371526" w:rsidRPr="003519B3" w:rsidRDefault="00371526" w:rsidP="00DC704A">
            <w:pPr>
              <w:spacing w:line="276" w:lineRule="auto"/>
              <w:jc w:val="left"/>
              <w:rPr>
                <w:rFonts w:ascii="Republika" w:hAnsi="Republika"/>
              </w:rPr>
            </w:pPr>
            <w:r w:rsidRPr="003519B3">
              <w:rPr>
                <w:rFonts w:ascii="Republika" w:hAnsi="Republika"/>
                <w:b/>
              </w:rPr>
              <w:t>Ministrstvo za digitalno preobrazbo (MDP)</w:t>
            </w:r>
          </w:p>
        </w:tc>
      </w:tr>
      <w:tr w:rsidR="00371526" w:rsidRPr="003519B3" w14:paraId="7C80002D" w14:textId="77777777" w:rsidTr="0044693A">
        <w:tc>
          <w:tcPr>
            <w:tcW w:w="3681" w:type="dxa"/>
            <w:shd w:val="clear" w:color="auto" w:fill="DEEAF6" w:themeFill="accent1" w:themeFillTint="33"/>
            <w:tcMar>
              <w:left w:w="57" w:type="dxa"/>
              <w:right w:w="57" w:type="dxa"/>
            </w:tcMar>
          </w:tcPr>
          <w:p w14:paraId="71DE842B" w14:textId="77777777" w:rsidR="00371526" w:rsidRPr="003519B3" w:rsidRDefault="00371526" w:rsidP="00DC704A">
            <w:pPr>
              <w:spacing w:line="276" w:lineRule="auto"/>
              <w:jc w:val="left"/>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008153FF" w14:textId="77777777" w:rsidR="00371526" w:rsidRPr="003519B3" w:rsidRDefault="00371526" w:rsidP="00DC704A">
            <w:pPr>
              <w:spacing w:line="276" w:lineRule="auto"/>
              <w:jc w:val="left"/>
              <w:rPr>
                <w:rFonts w:ascii="Republika" w:hAnsi="Republika"/>
                <w:i/>
              </w:rPr>
            </w:pPr>
            <w:r w:rsidRPr="003519B3">
              <w:rPr>
                <w:rFonts w:ascii="Republika" w:hAnsi="Republika"/>
                <w:b/>
              </w:rPr>
              <w:t>Davčna ulica 1</w:t>
            </w:r>
          </w:p>
        </w:tc>
      </w:tr>
      <w:tr w:rsidR="00371526" w:rsidRPr="003519B3" w14:paraId="614F176C" w14:textId="77777777" w:rsidTr="0044693A">
        <w:tc>
          <w:tcPr>
            <w:tcW w:w="3681" w:type="dxa"/>
            <w:shd w:val="clear" w:color="auto" w:fill="DEEAF6" w:themeFill="accent1" w:themeFillTint="33"/>
            <w:tcMar>
              <w:left w:w="57" w:type="dxa"/>
              <w:right w:w="57" w:type="dxa"/>
            </w:tcMar>
          </w:tcPr>
          <w:p w14:paraId="5593B46F" w14:textId="77777777" w:rsidR="00371526" w:rsidRPr="003519B3" w:rsidRDefault="00371526" w:rsidP="00DC704A">
            <w:pPr>
              <w:spacing w:line="276" w:lineRule="auto"/>
              <w:jc w:val="left"/>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1E7DF5E5" w14:textId="77777777" w:rsidR="00371526" w:rsidRPr="003519B3" w:rsidRDefault="00371526" w:rsidP="00DC704A">
            <w:pPr>
              <w:spacing w:line="276" w:lineRule="auto"/>
              <w:jc w:val="left"/>
              <w:rPr>
                <w:rFonts w:ascii="Republika" w:hAnsi="Republika"/>
                <w:i/>
              </w:rPr>
            </w:pPr>
            <w:r w:rsidRPr="003519B3">
              <w:rPr>
                <w:rFonts w:ascii="Republika" w:hAnsi="Republika"/>
                <w:b/>
              </w:rPr>
              <w:t>mag. Ksenija Klampfer, ministrica za digitalno preobrazbo</w:t>
            </w:r>
          </w:p>
        </w:tc>
      </w:tr>
      <w:tr w:rsidR="00371526" w:rsidRPr="003519B3" w14:paraId="12E71EC2" w14:textId="77777777" w:rsidTr="0044693A">
        <w:tc>
          <w:tcPr>
            <w:tcW w:w="3681" w:type="dxa"/>
            <w:shd w:val="clear" w:color="auto" w:fill="DEEAF6" w:themeFill="accent1" w:themeFillTint="33"/>
            <w:tcMar>
              <w:left w:w="57" w:type="dxa"/>
              <w:right w:w="57" w:type="dxa"/>
            </w:tcMar>
          </w:tcPr>
          <w:p w14:paraId="32428425" w14:textId="77777777" w:rsidR="00371526" w:rsidRPr="003519B3" w:rsidRDefault="00371526" w:rsidP="00DC704A">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3CD44739" w14:textId="77777777" w:rsidR="00371526" w:rsidRPr="003519B3" w:rsidRDefault="00371526" w:rsidP="00DC704A">
            <w:pPr>
              <w:spacing w:line="276" w:lineRule="auto"/>
              <w:jc w:val="left"/>
              <w:rPr>
                <w:rFonts w:ascii="Republika" w:hAnsi="Republika"/>
                <w:b/>
                <w:color w:val="000000" w:themeColor="text1"/>
                <w:highlight w:val="lightGray"/>
              </w:rPr>
            </w:pPr>
            <w:r w:rsidRPr="003519B3">
              <w:rPr>
                <w:rFonts w:ascii="Republika" w:hAnsi="Republika"/>
                <w:b/>
                <w:color w:val="000000" w:themeColor="text1"/>
              </w:rPr>
              <w:t>mag. Katarina Zadnik, vodja Službe za evropska sredstva</w:t>
            </w:r>
          </w:p>
          <w:p w14:paraId="36BD2FFF" w14:textId="77777777" w:rsidR="00371526" w:rsidRPr="003519B3" w:rsidRDefault="00371526" w:rsidP="00DC704A">
            <w:pPr>
              <w:spacing w:line="276" w:lineRule="auto"/>
              <w:jc w:val="left"/>
              <w:rPr>
                <w:rFonts w:ascii="Republika" w:hAnsi="Republika"/>
                <w:b/>
                <w:color w:val="000000" w:themeColor="text1"/>
              </w:rPr>
            </w:pPr>
          </w:p>
        </w:tc>
      </w:tr>
      <w:tr w:rsidR="00371526" w:rsidRPr="003519B3" w14:paraId="6E2E8035" w14:textId="77777777" w:rsidTr="0044693A">
        <w:tc>
          <w:tcPr>
            <w:tcW w:w="3681" w:type="dxa"/>
            <w:shd w:val="clear" w:color="auto" w:fill="DEEAF6" w:themeFill="accent1" w:themeFillTint="33"/>
            <w:tcMar>
              <w:left w:w="57" w:type="dxa"/>
              <w:right w:w="57" w:type="dxa"/>
            </w:tcMar>
          </w:tcPr>
          <w:p w14:paraId="4793B924" w14:textId="77777777" w:rsidR="00371526" w:rsidRPr="003519B3" w:rsidRDefault="00371526" w:rsidP="00DC704A">
            <w:pPr>
              <w:spacing w:line="276" w:lineRule="auto"/>
              <w:jc w:val="left"/>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09326A8E" w14:textId="77777777" w:rsidR="00371526" w:rsidRPr="003519B3" w:rsidRDefault="00371526" w:rsidP="00DC704A">
            <w:pPr>
              <w:spacing w:line="276" w:lineRule="auto"/>
              <w:rPr>
                <w:rFonts w:ascii="Republika" w:hAnsi="Republika"/>
                <w:b/>
                <w:color w:val="000000" w:themeColor="text1"/>
                <w:u w:val="single"/>
              </w:rPr>
            </w:pPr>
            <w:hyperlink r:id="rId94" w:history="1">
              <w:r w:rsidRPr="003519B3">
                <w:rPr>
                  <w:rStyle w:val="Hiperpovezava"/>
                  <w:rFonts w:ascii="Republika" w:hAnsi="Republika"/>
                  <w:b/>
                </w:rPr>
                <w:t>katarina.zadnik@gov.si</w:t>
              </w:r>
            </w:hyperlink>
          </w:p>
        </w:tc>
      </w:tr>
      <w:tr w:rsidR="00371526" w:rsidRPr="003519B3" w14:paraId="2D7F556E" w14:textId="77777777" w:rsidTr="0044693A">
        <w:tc>
          <w:tcPr>
            <w:tcW w:w="3681" w:type="dxa"/>
            <w:shd w:val="clear" w:color="auto" w:fill="DEEAF6" w:themeFill="accent1" w:themeFillTint="33"/>
            <w:tcMar>
              <w:left w:w="57" w:type="dxa"/>
              <w:right w:w="57" w:type="dxa"/>
            </w:tcMar>
          </w:tcPr>
          <w:p w14:paraId="08F95B0E" w14:textId="77777777" w:rsidR="00371526" w:rsidRPr="003519B3" w:rsidRDefault="00371526" w:rsidP="00DC704A">
            <w:pPr>
              <w:spacing w:line="276" w:lineRule="auto"/>
              <w:jc w:val="left"/>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6126EDD8" w14:textId="77777777" w:rsidR="00371526" w:rsidRPr="003519B3" w:rsidRDefault="00371526" w:rsidP="00DC704A">
            <w:pPr>
              <w:spacing w:line="276" w:lineRule="auto"/>
              <w:rPr>
                <w:rFonts w:ascii="Republika" w:hAnsi="Republika"/>
                <w:b/>
                <w:color w:val="000000" w:themeColor="text1"/>
                <w:highlight w:val="lightGray"/>
              </w:rPr>
            </w:pPr>
            <w:r w:rsidRPr="003519B3">
              <w:rPr>
                <w:rFonts w:ascii="Republika" w:hAnsi="Republika"/>
                <w:b/>
                <w:color w:val="000000" w:themeColor="text1"/>
              </w:rPr>
              <w:t>030 721 227</w:t>
            </w:r>
          </w:p>
        </w:tc>
      </w:tr>
      <w:tr w:rsidR="00371526" w:rsidRPr="003519B3" w14:paraId="1EB1C54C" w14:textId="77777777" w:rsidTr="0044693A">
        <w:tc>
          <w:tcPr>
            <w:tcW w:w="3681" w:type="dxa"/>
            <w:shd w:val="clear" w:color="auto" w:fill="DEEAF6" w:themeFill="accent1" w:themeFillTint="33"/>
            <w:tcMar>
              <w:left w:w="57" w:type="dxa"/>
              <w:right w:w="57" w:type="dxa"/>
            </w:tcMar>
          </w:tcPr>
          <w:p w14:paraId="08FD2E43" w14:textId="77777777" w:rsidR="00371526" w:rsidRPr="003519B3" w:rsidRDefault="00371526" w:rsidP="00DC704A">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73E476E3" w14:textId="77777777" w:rsidR="00371526" w:rsidRPr="003519B3" w:rsidRDefault="00371526" w:rsidP="00DC704A">
            <w:pPr>
              <w:spacing w:line="276" w:lineRule="auto"/>
              <w:rPr>
                <w:rFonts w:ascii="Republika" w:hAnsi="Republika"/>
              </w:rPr>
            </w:pPr>
            <w:r w:rsidRPr="003519B3">
              <w:rPr>
                <w:rFonts w:ascii="Republika" w:hAnsi="Republika"/>
              </w:rPr>
              <w:t>/</w:t>
            </w:r>
          </w:p>
        </w:tc>
      </w:tr>
      <w:tr w:rsidR="00371526" w:rsidRPr="003519B3" w14:paraId="2118DB59" w14:textId="77777777" w:rsidTr="0044693A">
        <w:tc>
          <w:tcPr>
            <w:tcW w:w="3681" w:type="dxa"/>
            <w:shd w:val="clear" w:color="auto" w:fill="DEEAF6" w:themeFill="accent1" w:themeFillTint="33"/>
            <w:tcMar>
              <w:left w:w="57" w:type="dxa"/>
              <w:right w:w="57" w:type="dxa"/>
            </w:tcMar>
          </w:tcPr>
          <w:p w14:paraId="24EABE91" w14:textId="77777777" w:rsidR="00371526" w:rsidRPr="003519B3" w:rsidRDefault="00371526" w:rsidP="00DC704A">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5C9D7EDD" w14:textId="77777777" w:rsidR="00371526" w:rsidRPr="003519B3" w:rsidRDefault="00371526" w:rsidP="00DC704A">
            <w:pPr>
              <w:spacing w:line="276" w:lineRule="auto"/>
              <w:jc w:val="left"/>
              <w:rPr>
                <w:rFonts w:ascii="Republika" w:hAnsi="Republika"/>
              </w:rPr>
            </w:pPr>
            <w:r w:rsidRPr="003519B3">
              <w:rPr>
                <w:rFonts w:ascii="Republika" w:hAnsi="Republika"/>
              </w:rPr>
              <w:t>/</w:t>
            </w:r>
          </w:p>
        </w:tc>
      </w:tr>
      <w:tr w:rsidR="00371526" w:rsidRPr="003519B3" w14:paraId="0AD4214F" w14:textId="77777777" w:rsidTr="0044693A">
        <w:tc>
          <w:tcPr>
            <w:tcW w:w="3681" w:type="dxa"/>
            <w:shd w:val="clear" w:color="auto" w:fill="DEEAF6" w:themeFill="accent1" w:themeFillTint="33"/>
            <w:tcMar>
              <w:left w:w="57" w:type="dxa"/>
              <w:right w:w="57" w:type="dxa"/>
            </w:tcMar>
          </w:tcPr>
          <w:p w14:paraId="51A3B0DC" w14:textId="77777777" w:rsidR="00371526" w:rsidRPr="003519B3" w:rsidRDefault="00371526" w:rsidP="00DC704A">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0FC4C55C" w14:textId="77777777" w:rsidR="00371526" w:rsidRPr="003519B3" w:rsidRDefault="00371526" w:rsidP="00DC704A">
            <w:pPr>
              <w:spacing w:line="276" w:lineRule="auto"/>
              <w:jc w:val="left"/>
              <w:rPr>
                <w:rFonts w:ascii="Republika" w:hAnsi="Republika"/>
              </w:rPr>
            </w:pPr>
            <w:r w:rsidRPr="003519B3">
              <w:rPr>
                <w:rFonts w:ascii="Republika" w:hAnsi="Republika"/>
              </w:rPr>
              <w:t>/</w:t>
            </w:r>
          </w:p>
        </w:tc>
      </w:tr>
      <w:tr w:rsidR="00371526" w:rsidRPr="003519B3" w14:paraId="49F4559C" w14:textId="77777777" w:rsidTr="0044693A">
        <w:tc>
          <w:tcPr>
            <w:tcW w:w="3681" w:type="dxa"/>
            <w:shd w:val="clear" w:color="auto" w:fill="DEEAF6" w:themeFill="accent1" w:themeFillTint="33"/>
            <w:tcMar>
              <w:left w:w="57" w:type="dxa"/>
              <w:right w:w="57" w:type="dxa"/>
            </w:tcMar>
          </w:tcPr>
          <w:p w14:paraId="070E80BC" w14:textId="77777777" w:rsidR="00371526" w:rsidRPr="003519B3" w:rsidRDefault="00371526" w:rsidP="00DC704A">
            <w:pPr>
              <w:spacing w:line="276" w:lineRule="auto"/>
              <w:jc w:val="left"/>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526D6624" w14:textId="77777777" w:rsidR="00371526" w:rsidRPr="003519B3" w:rsidRDefault="00371526" w:rsidP="00DC704A">
            <w:pPr>
              <w:spacing w:line="276" w:lineRule="auto"/>
              <w:jc w:val="left"/>
              <w:rPr>
                <w:rFonts w:ascii="Republika" w:hAnsi="Republika"/>
                <w:b/>
                <w:highlight w:val="lightGray"/>
              </w:rPr>
            </w:pPr>
            <w:r w:rsidRPr="003519B3">
              <w:rPr>
                <w:rFonts w:ascii="Republika" w:hAnsi="Republika"/>
                <w:b/>
              </w:rPr>
              <w:t>mag. Katarina Zadnik</w:t>
            </w:r>
          </w:p>
        </w:tc>
      </w:tr>
      <w:tr w:rsidR="00371526" w:rsidRPr="003519B3" w14:paraId="0C4FABB7" w14:textId="77777777" w:rsidTr="0044693A">
        <w:tc>
          <w:tcPr>
            <w:tcW w:w="3681" w:type="dxa"/>
            <w:shd w:val="clear" w:color="auto" w:fill="DEEAF6" w:themeFill="accent1" w:themeFillTint="33"/>
            <w:tcMar>
              <w:left w:w="57" w:type="dxa"/>
              <w:right w:w="57" w:type="dxa"/>
            </w:tcMar>
          </w:tcPr>
          <w:p w14:paraId="3D85160B" w14:textId="77777777" w:rsidR="00371526" w:rsidRPr="003519B3" w:rsidRDefault="00371526" w:rsidP="00DC704A">
            <w:pPr>
              <w:spacing w:line="276" w:lineRule="auto"/>
              <w:jc w:val="left"/>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35AB6BB4" w14:textId="77777777" w:rsidR="00371526" w:rsidRPr="003519B3" w:rsidRDefault="00371526" w:rsidP="00DC704A">
            <w:pPr>
              <w:spacing w:line="276" w:lineRule="auto"/>
              <w:rPr>
                <w:rFonts w:ascii="Republika" w:hAnsi="Republika"/>
                <w:b/>
              </w:rPr>
            </w:pPr>
            <w:r w:rsidRPr="003519B3">
              <w:rPr>
                <w:rFonts w:ascii="Republika" w:hAnsi="Republika"/>
                <w:b/>
              </w:rPr>
              <w:t xml:space="preserve">Sporazum o načinu izvajanja nalog št. 303-2/2022-1545-169 (3032-57/2022-SVRK-13) z dne 20. 6. 2023, s spremembami </w:t>
            </w:r>
          </w:p>
        </w:tc>
      </w:tr>
      <w:tr w:rsidR="00371526" w:rsidRPr="003519B3" w14:paraId="62AB8D1C" w14:textId="77777777" w:rsidTr="0044693A">
        <w:tc>
          <w:tcPr>
            <w:tcW w:w="3681" w:type="dxa"/>
            <w:shd w:val="clear" w:color="auto" w:fill="DEEAF6" w:themeFill="accent1" w:themeFillTint="33"/>
            <w:tcMar>
              <w:left w:w="57" w:type="dxa"/>
              <w:right w:w="57" w:type="dxa"/>
            </w:tcMar>
          </w:tcPr>
          <w:p w14:paraId="677B3E5B" w14:textId="77777777" w:rsidR="00371526" w:rsidRPr="003519B3" w:rsidRDefault="00371526" w:rsidP="00DC704A">
            <w:pPr>
              <w:spacing w:line="276" w:lineRule="auto"/>
              <w:jc w:val="left"/>
              <w:rPr>
                <w:rFonts w:ascii="Republika" w:hAnsi="Republika"/>
              </w:rPr>
            </w:pPr>
            <w:r w:rsidRPr="003519B3">
              <w:rPr>
                <w:rFonts w:ascii="Republika" w:hAnsi="Republika"/>
              </w:rPr>
              <w:t>Priročnik posredniškega telesa</w:t>
            </w:r>
            <w:r w:rsidRPr="003519B3">
              <w:rPr>
                <w:rFonts w:ascii="Republika" w:hAnsi="Republika"/>
                <w:vertAlign w:val="superscript"/>
              </w:rPr>
              <w:footnoteReference w:id="18"/>
            </w:r>
            <w:r w:rsidRPr="003519B3">
              <w:rPr>
                <w:rFonts w:ascii="Republika" w:hAnsi="Republika"/>
              </w:rPr>
              <w:t>:</w:t>
            </w:r>
          </w:p>
        </w:tc>
        <w:tc>
          <w:tcPr>
            <w:tcW w:w="5386" w:type="dxa"/>
            <w:shd w:val="clear" w:color="auto" w:fill="DEEAF6" w:themeFill="accent1" w:themeFillTint="33"/>
            <w:tcMar>
              <w:left w:w="57" w:type="dxa"/>
              <w:right w:w="57" w:type="dxa"/>
            </w:tcMar>
          </w:tcPr>
          <w:p w14:paraId="7E140FB5" w14:textId="77777777" w:rsidR="00371526" w:rsidRPr="003519B3" w:rsidRDefault="00371526" w:rsidP="00DC704A">
            <w:pPr>
              <w:rPr>
                <w:rFonts w:ascii="Republika" w:hAnsi="Republika"/>
                <w:b/>
              </w:rPr>
            </w:pPr>
            <w:r w:rsidRPr="003519B3">
              <w:rPr>
                <w:rFonts w:ascii="Republika" w:hAnsi="Republika"/>
                <w:b/>
                <w:bCs/>
              </w:rPr>
              <w:t>Postopkovnik MDP za izvajanje Evropske kohezijske politike v obdobju 2021–2027 (št. dok. 020-144/2024-3150-1 z dne 4. 4. 2024) s spremembami.</w:t>
            </w:r>
          </w:p>
        </w:tc>
      </w:tr>
    </w:tbl>
    <w:p w14:paraId="6A515CD6" w14:textId="77777777" w:rsidR="00371526" w:rsidRPr="003519B3" w:rsidRDefault="00371526" w:rsidP="00371526">
      <w:pPr>
        <w:jc w:val="left"/>
        <w:rPr>
          <w:rFonts w:ascii="Republika" w:hAnsi="Republika"/>
        </w:rPr>
      </w:pPr>
    </w:p>
    <w:p w14:paraId="4E636CA3" w14:textId="14200B90" w:rsidR="00371526" w:rsidRPr="003519B3" w:rsidRDefault="00371526" w:rsidP="00371526">
      <w:pPr>
        <w:pStyle w:val="Naslov3"/>
        <w:numPr>
          <w:ilvl w:val="2"/>
          <w:numId w:val="15"/>
        </w:numPr>
        <w:ind w:left="851" w:hanging="851"/>
      </w:pPr>
      <w:bookmarkStart w:id="359" w:name="_Toc131059480"/>
      <w:bookmarkStart w:id="360" w:name="_Toc140836696"/>
      <w:bookmarkStart w:id="361" w:name="_Toc154140100"/>
      <w:bookmarkStart w:id="362" w:name="_Toc216420077"/>
      <w:r w:rsidRPr="003519B3">
        <w:t xml:space="preserve">STATUS </w:t>
      </w:r>
      <w:bookmarkEnd w:id="359"/>
      <w:r w:rsidRPr="003519B3">
        <w:t>MDP</w:t>
      </w:r>
      <w:bookmarkEnd w:id="360"/>
      <w:bookmarkEnd w:id="361"/>
      <w:bookmarkEnd w:id="362"/>
    </w:p>
    <w:p w14:paraId="574B7C76" w14:textId="77777777" w:rsidR="00371526" w:rsidRPr="003519B3" w:rsidRDefault="00371526" w:rsidP="00371526">
      <w:pPr>
        <w:spacing w:after="0" w:line="276" w:lineRule="auto"/>
        <w:rPr>
          <w:rFonts w:ascii="Republika" w:hAnsi="Republika"/>
          <w:i/>
        </w:rPr>
      </w:pPr>
    </w:p>
    <w:p w14:paraId="05F28D24" w14:textId="77777777" w:rsidR="00371526" w:rsidRPr="003519B3" w:rsidRDefault="00371526" w:rsidP="00371526">
      <w:pPr>
        <w:spacing w:after="0" w:line="276" w:lineRule="auto"/>
        <w:rPr>
          <w:rFonts w:ascii="Republika" w:hAnsi="Republika"/>
        </w:rPr>
      </w:pPr>
      <w:r w:rsidRPr="003519B3">
        <w:rPr>
          <w:rFonts w:ascii="Republika" w:hAnsi="Republika"/>
        </w:rPr>
        <w:t>Ministrstvo za digitalno preobrazbo je v vlogi posredniškega telesa skladno z 12. členom Uredbe o izvajanju uredb (EU) in (Euratom) na področju izvajanja evropske kohezijske politike v obdobju 2021–2027 za cilj naložbe za rast in delovna mesta. PT MDP je nacionalno javno telo in  skladno z 28. a členom Zakona o spremembah in dopolnitvah Zakona o državni upravi (ZDU-1O) opravlja naloge na področjih informacijske družbe, elektronskih komunikacij, informatizacije državne uprave, upravljanja informacijsko-komunikacijskih sistemov in zagotavljanja elektronskih storitev javne uprave, zagotavljanja delovanja državnega portala eUprava, varnih predalov ter centralne storitve za spletno prijavo in elektronski podpis.</w:t>
      </w:r>
    </w:p>
    <w:p w14:paraId="451D627D" w14:textId="77777777" w:rsidR="00371526" w:rsidRPr="003519B3" w:rsidRDefault="00371526" w:rsidP="00371526">
      <w:pPr>
        <w:spacing w:after="0" w:line="276" w:lineRule="auto"/>
        <w:rPr>
          <w:rFonts w:ascii="Republika" w:hAnsi="Republika"/>
        </w:rPr>
      </w:pPr>
    </w:p>
    <w:p w14:paraId="13582908" w14:textId="77777777" w:rsidR="00371526" w:rsidRPr="003519B3" w:rsidRDefault="00371526" w:rsidP="00371526">
      <w:pPr>
        <w:spacing w:after="0" w:line="276" w:lineRule="auto"/>
        <w:rPr>
          <w:rFonts w:ascii="Republika" w:hAnsi="Republika"/>
        </w:rPr>
      </w:pPr>
    </w:p>
    <w:p w14:paraId="382AE6A8" w14:textId="77777777" w:rsidR="00371526" w:rsidRPr="003519B3" w:rsidRDefault="00371526" w:rsidP="00371526">
      <w:pPr>
        <w:pStyle w:val="Naslov3"/>
        <w:numPr>
          <w:ilvl w:val="2"/>
          <w:numId w:val="15"/>
        </w:numPr>
        <w:ind w:left="851" w:hanging="851"/>
      </w:pPr>
      <w:bookmarkStart w:id="363" w:name="_Toc131059481"/>
      <w:bookmarkStart w:id="364" w:name="_Toc140836697"/>
      <w:bookmarkStart w:id="365" w:name="_Toc154140101"/>
      <w:bookmarkStart w:id="366" w:name="_Toc216420078"/>
      <w:r w:rsidRPr="003519B3">
        <w:t>ORGANIZACIJSKA STRUKTURA</w:t>
      </w:r>
      <w:bookmarkEnd w:id="363"/>
      <w:bookmarkEnd w:id="364"/>
      <w:bookmarkEnd w:id="365"/>
      <w:bookmarkEnd w:id="366"/>
    </w:p>
    <w:p w14:paraId="60DF9132" w14:textId="77777777" w:rsidR="00371526" w:rsidRPr="003519B3" w:rsidRDefault="00371526" w:rsidP="00371526">
      <w:pPr>
        <w:rPr>
          <w:rFonts w:ascii="Republika" w:hAnsi="Republika"/>
        </w:rPr>
        <w:sectPr w:rsidR="00371526" w:rsidRPr="003519B3" w:rsidSect="00371526">
          <w:headerReference w:type="default" r:id="rId95"/>
          <w:footerReference w:type="default" r:id="rId96"/>
          <w:headerReference w:type="first" r:id="rId97"/>
          <w:footerReference w:type="first" r:id="rId98"/>
          <w:pgSz w:w="11906" w:h="16838"/>
          <w:pgMar w:top="1134" w:right="1417" w:bottom="1417" w:left="1417" w:header="708" w:footer="708" w:gutter="0"/>
          <w:cols w:space="708"/>
          <w:titlePg/>
          <w:docGrid w:linePitch="360"/>
        </w:sectPr>
      </w:pPr>
    </w:p>
    <w:p w14:paraId="7BD22704" w14:textId="0AEB25C0" w:rsidR="00371526" w:rsidRPr="003519B3" w:rsidRDefault="00371526" w:rsidP="00371526">
      <w:pPr>
        <w:pStyle w:val="Napis"/>
      </w:pPr>
      <w:bookmarkStart w:id="367" w:name="_Toc139005346"/>
      <w:bookmarkStart w:id="368" w:name="_Toc154139977"/>
      <w:bookmarkStart w:id="369" w:name="_Toc216419881"/>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12</w:t>
      </w:r>
      <w:r w:rsidRPr="003519B3">
        <w:fldChar w:fldCharType="end"/>
      </w:r>
      <w:r w:rsidRPr="003519B3">
        <w:t>: Organigram MDP</w:t>
      </w:r>
      <w:bookmarkEnd w:id="367"/>
      <w:bookmarkEnd w:id="368"/>
      <w:bookmarkEnd w:id="369"/>
    </w:p>
    <w:p w14:paraId="482FCE52" w14:textId="77777777" w:rsidR="00371526" w:rsidRPr="003519B3" w:rsidRDefault="00371526" w:rsidP="00371526">
      <w:pPr>
        <w:pStyle w:val="Napis"/>
        <w:ind w:left="-993"/>
      </w:pPr>
      <w:r w:rsidRPr="003519B3">
        <w:rPr>
          <w:noProof/>
        </w:rPr>
        <w:drawing>
          <wp:inline distT="0" distB="0" distL="0" distR="0" wp14:anchorId="3ED51978" wp14:editId="1B5BD303">
            <wp:extent cx="7132657" cy="6724650"/>
            <wp:effectExtent l="0" t="0" r="0" b="0"/>
            <wp:docPr id="2024451255" name="Slika 1" descr="Slika, ki vsebuje besede besedilo, posnetek zaslona, diagram, načrt&#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51255" name="Slika 1" descr="Slika, ki vsebuje besede besedilo, posnetek zaslona, diagram, načrt&#10;&#10;Vsebina, ustvarjena z umetno inteligenco, morda ni praviln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32657" cy="6724650"/>
                    </a:xfrm>
                    <a:prstGeom prst="rect">
                      <a:avLst/>
                    </a:prstGeom>
                    <a:noFill/>
                  </pic:spPr>
                </pic:pic>
              </a:graphicData>
            </a:graphic>
          </wp:inline>
        </w:drawing>
      </w:r>
    </w:p>
    <w:p w14:paraId="6D0B0205" w14:textId="77777777" w:rsidR="00371526" w:rsidRPr="003519B3" w:rsidRDefault="00371526" w:rsidP="00371526">
      <w:pPr>
        <w:spacing w:after="0"/>
        <w:jc w:val="left"/>
        <w:rPr>
          <w:rFonts w:ascii="Republika" w:hAnsi="Republika"/>
          <w:noProof/>
          <w:sz w:val="20"/>
          <w:szCs w:val="20"/>
          <w:lang w:eastAsia="sl-SI"/>
        </w:rPr>
      </w:pPr>
      <w:r w:rsidRPr="003519B3">
        <w:rPr>
          <w:rFonts w:ascii="Republika" w:hAnsi="Republika"/>
          <w:noProof/>
          <w:lang w:eastAsia="sl-SI"/>
        </w:rPr>
        <mc:AlternateContent>
          <mc:Choice Requires="wps">
            <w:drawing>
              <wp:anchor distT="0" distB="0" distL="114300" distR="114300" simplePos="0" relativeHeight="252047360" behindDoc="0" locked="0" layoutInCell="1" allowOverlap="1" wp14:anchorId="55AC58EA" wp14:editId="4FDBE28C">
                <wp:simplePos x="0" y="0"/>
                <wp:positionH relativeFrom="column">
                  <wp:posOffset>186055</wp:posOffset>
                </wp:positionH>
                <wp:positionV relativeFrom="paragraph">
                  <wp:posOffset>212725</wp:posOffset>
                </wp:positionV>
                <wp:extent cx="209550" cy="114300"/>
                <wp:effectExtent l="0" t="0" r="0" b="0"/>
                <wp:wrapNone/>
                <wp:docPr id="38" name="Pravoko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AC0D6" id="Pravokotnik 38" o:spid="_x0000_s1026" style="position:absolute;margin-left:14.65pt;margin-top:16.75pt;width:16.5pt;height: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" fillcolor="#5b9bd5" strokecolor="#5b9bd5" strokeweight="1pt">
                <v:path arrowok="t"/>
              </v:rect>
            </w:pict>
          </mc:Fallback>
        </mc:AlternateContent>
      </w:r>
      <w:r w:rsidRPr="003519B3">
        <w:rPr>
          <w:rFonts w:ascii="Republika" w:hAnsi="Republika"/>
          <w:noProof/>
          <w:sz w:val="20"/>
          <w:szCs w:val="20"/>
          <w:lang w:eastAsia="sl-SI"/>
        </w:rPr>
        <w:t>Legenda:</w:t>
      </w:r>
    </w:p>
    <w:p w14:paraId="5A5958AD" w14:textId="77777777" w:rsidR="00371526" w:rsidRPr="003519B3" w:rsidRDefault="00371526" w:rsidP="00B71D0A">
      <w:pPr>
        <w:numPr>
          <w:ilvl w:val="0"/>
          <w:numId w:val="45"/>
        </w:numPr>
        <w:spacing w:after="0" w:line="240" w:lineRule="auto"/>
        <w:contextualSpacing/>
        <w:jc w:val="left"/>
        <w:rPr>
          <w:rFonts w:ascii="Republika" w:hAnsi="Republika"/>
          <w:noProof/>
          <w:sz w:val="20"/>
          <w:szCs w:val="20"/>
          <w:lang w:eastAsia="sl-SI"/>
        </w:rPr>
      </w:pPr>
      <w:r w:rsidRPr="003519B3">
        <w:rPr>
          <w:rFonts w:ascii="Republika" w:hAnsi="Republika"/>
          <w:noProof/>
          <w:sz w:val="20"/>
          <w:szCs w:val="20"/>
          <w:lang w:eastAsia="sl-SI"/>
        </w:rPr>
        <w:t xml:space="preserve">       modro označene NOE nastopajo v vlogi PT</w:t>
      </w:r>
    </w:p>
    <w:p w14:paraId="30ABBD30" w14:textId="77777777" w:rsidR="00371526" w:rsidRPr="003519B3" w:rsidRDefault="00371526" w:rsidP="00B71D0A">
      <w:pPr>
        <w:numPr>
          <w:ilvl w:val="0"/>
          <w:numId w:val="45"/>
        </w:numPr>
        <w:spacing w:after="0" w:line="240" w:lineRule="auto"/>
        <w:contextualSpacing/>
        <w:jc w:val="left"/>
        <w:rPr>
          <w:rFonts w:ascii="Republika" w:hAnsi="Republika"/>
          <w:noProof/>
          <w:sz w:val="20"/>
          <w:szCs w:val="20"/>
          <w:lang w:eastAsia="sl-SI"/>
        </w:rPr>
      </w:pPr>
      <w:r w:rsidRPr="003519B3">
        <w:rPr>
          <w:rFonts w:ascii="Republika" w:hAnsi="Republika"/>
          <w:noProof/>
          <w:lang w:eastAsia="sl-SI"/>
        </w:rPr>
        <mc:AlternateContent>
          <mc:Choice Requires="wps">
            <w:drawing>
              <wp:anchor distT="0" distB="0" distL="114300" distR="114300" simplePos="0" relativeHeight="252048384" behindDoc="0" locked="0" layoutInCell="1" allowOverlap="1" wp14:anchorId="418EF105" wp14:editId="23C136B1">
                <wp:simplePos x="0" y="0"/>
                <wp:positionH relativeFrom="column">
                  <wp:posOffset>180975</wp:posOffset>
                </wp:positionH>
                <wp:positionV relativeFrom="paragraph">
                  <wp:posOffset>31115</wp:posOffset>
                </wp:positionV>
                <wp:extent cx="209550" cy="114300"/>
                <wp:effectExtent l="0" t="0" r="19050" b="19050"/>
                <wp:wrapNone/>
                <wp:docPr id="39"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1D82F9" id="Pravokotnik 39" o:spid="_x0000_s1026" style="position:absolute;margin-left:14.25pt;margin-top:2.45pt;width:16.5pt;height: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" fillcolor="#a9d18e" strokecolor="#a9d18e" strokeweight="1pt">
                <v:path arrowok="t"/>
              </v:rect>
            </w:pict>
          </mc:Fallback>
        </mc:AlternateContent>
      </w:r>
      <w:r w:rsidRPr="003519B3">
        <w:rPr>
          <w:rFonts w:ascii="Republika" w:hAnsi="Republika"/>
          <w:noProof/>
          <w:sz w:val="20"/>
          <w:szCs w:val="20"/>
          <w:lang w:eastAsia="sl-SI"/>
        </w:rPr>
        <w:t xml:space="preserve">       zeleno označene NOE nastopajo v vlogi upravičenca</w:t>
      </w:r>
    </w:p>
    <w:p w14:paraId="4785BA32" w14:textId="77777777" w:rsidR="00371526" w:rsidRPr="003519B3" w:rsidRDefault="00371526" w:rsidP="00371526">
      <w:pPr>
        <w:jc w:val="left"/>
        <w:rPr>
          <w:rFonts w:ascii="Republika" w:hAnsi="Republika"/>
        </w:rPr>
        <w:sectPr w:rsidR="00371526" w:rsidRPr="003519B3" w:rsidSect="00371526">
          <w:pgSz w:w="11906" w:h="16838"/>
          <w:pgMar w:top="1134" w:right="1418" w:bottom="1418" w:left="1418" w:header="709" w:footer="709" w:gutter="0"/>
          <w:cols w:space="708"/>
          <w:titlePg/>
          <w:docGrid w:linePitch="360"/>
        </w:sectPr>
      </w:pPr>
    </w:p>
    <w:p w14:paraId="7044EF3F" w14:textId="291E21A7" w:rsidR="00371526" w:rsidRPr="003519B3" w:rsidRDefault="00371526" w:rsidP="00371526">
      <w:pPr>
        <w:pStyle w:val="Napis"/>
        <w:rPr>
          <w:szCs w:val="22"/>
        </w:rPr>
      </w:pPr>
      <w:bookmarkStart w:id="370" w:name="_Toc154139793"/>
      <w:bookmarkStart w:id="371" w:name="_Toc216419652"/>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11</w:t>
      </w:r>
      <w:r w:rsidRPr="003519B3">
        <w:fldChar w:fldCharType="end"/>
      </w:r>
      <w:r w:rsidRPr="003519B3">
        <w:rPr>
          <w:szCs w:val="22"/>
        </w:rPr>
        <w:t>: Organizacijska struktura PT MDP in podroben opis nalog NOE</w:t>
      </w:r>
      <w:bookmarkEnd w:id="370"/>
      <w:bookmarkEnd w:id="371"/>
    </w:p>
    <w:tbl>
      <w:tblPr>
        <w:tblStyle w:val="Tabelamrea2"/>
        <w:tblW w:w="9067" w:type="dxa"/>
        <w:tblLook w:val="04A0" w:firstRow="1" w:lastRow="0" w:firstColumn="1" w:lastColumn="0" w:noHBand="0" w:noVBand="1"/>
      </w:tblPr>
      <w:tblGrid>
        <w:gridCol w:w="2405"/>
        <w:gridCol w:w="6662"/>
      </w:tblGrid>
      <w:tr w:rsidR="00371526" w:rsidRPr="003519B3" w14:paraId="72981FAF" w14:textId="77777777" w:rsidTr="00DC704A">
        <w:tc>
          <w:tcPr>
            <w:tcW w:w="2405" w:type="dxa"/>
            <w:tcMar>
              <w:left w:w="57" w:type="dxa"/>
              <w:right w:w="57" w:type="dxa"/>
            </w:tcMar>
          </w:tcPr>
          <w:p w14:paraId="1F9B30FC" w14:textId="77777777" w:rsidR="00371526" w:rsidRPr="003519B3" w:rsidRDefault="00371526" w:rsidP="00DC704A">
            <w:pPr>
              <w:jc w:val="left"/>
              <w:rPr>
                <w:rFonts w:ascii="Republika" w:hAnsi="Republika"/>
                <w:b/>
              </w:rPr>
            </w:pPr>
            <w:r w:rsidRPr="003519B3">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1FB2F902" w14:textId="77777777" w:rsidR="00371526" w:rsidRPr="003519B3" w:rsidRDefault="00371526" w:rsidP="00DC704A">
            <w:pPr>
              <w:spacing w:line="276" w:lineRule="auto"/>
              <w:rPr>
                <w:rFonts w:ascii="Republika" w:hAnsi="Republika"/>
              </w:rPr>
            </w:pPr>
            <w:r w:rsidRPr="003519B3">
              <w:rPr>
                <w:rFonts w:ascii="Republika" w:hAnsi="Republika"/>
              </w:rPr>
              <w:t>Vlogo PT v okviru MDP izvaja predvsem Služba za evropska sredstva, ki je sistemizirana v Sekretariatu MDP. Določene naloge PT se izvajajo tudi v vsebinskih NOE, ki so v organigramu MDP obarvane z modro.</w:t>
            </w:r>
          </w:p>
          <w:p w14:paraId="300783D1" w14:textId="77777777" w:rsidR="00371526" w:rsidRPr="003519B3" w:rsidRDefault="00371526" w:rsidP="00DC704A">
            <w:pPr>
              <w:spacing w:line="276" w:lineRule="auto"/>
              <w:rPr>
                <w:rFonts w:ascii="Republika" w:hAnsi="Republika"/>
              </w:rPr>
            </w:pPr>
          </w:p>
          <w:p w14:paraId="2B58A458" w14:textId="0709767B" w:rsidR="00371526" w:rsidRPr="003519B3" w:rsidRDefault="00371526" w:rsidP="00DC704A">
            <w:pPr>
              <w:spacing w:line="276" w:lineRule="auto"/>
              <w:rPr>
                <w:rFonts w:ascii="Republika" w:eastAsia="Republika" w:hAnsi="Republika" w:cs="Republika"/>
              </w:rPr>
            </w:pPr>
            <w:r w:rsidRPr="003519B3">
              <w:rPr>
                <w:rFonts w:ascii="Republika" w:hAnsi="Republika"/>
              </w:rPr>
              <w:t xml:space="preserve">Skupno število delovnih mest (zasedenih) </w:t>
            </w:r>
            <w:r w:rsidRPr="003519B3">
              <w:rPr>
                <w:rFonts w:ascii="Republika" w:eastAsia="Republika" w:hAnsi="Republika" w:cs="Republika"/>
              </w:rPr>
              <w:t>namenjenih za izvajanje PEKP</w:t>
            </w:r>
            <w:r w:rsidRPr="003519B3">
              <w:rPr>
                <w:rFonts w:ascii="Republika" w:hAnsi="Republika"/>
              </w:rPr>
              <w:t xml:space="preserve">: </w:t>
            </w:r>
            <w:r w:rsidRPr="003519B3">
              <w:rPr>
                <w:rFonts w:ascii="Republika" w:hAnsi="Republika"/>
                <w:b/>
                <w:bCs/>
              </w:rPr>
              <w:t xml:space="preserve">24 </w:t>
            </w:r>
            <w:r w:rsidRPr="003519B3">
              <w:rPr>
                <w:rStyle w:val="Sprotnaopomba-sklic"/>
                <w:rFonts w:ascii="Republika" w:eastAsia="Republika" w:hAnsi="Republika" w:cs="Republika"/>
              </w:rPr>
              <w:footnoteReference w:id="19"/>
            </w:r>
          </w:p>
          <w:p w14:paraId="02A59F63" w14:textId="77777777" w:rsidR="00371526" w:rsidRPr="003519B3" w:rsidRDefault="00371526" w:rsidP="00DC704A">
            <w:pPr>
              <w:spacing w:line="276" w:lineRule="auto"/>
              <w:rPr>
                <w:rFonts w:ascii="Republika" w:hAnsi="Republika"/>
              </w:rPr>
            </w:pPr>
          </w:p>
          <w:p w14:paraId="26E03D28" w14:textId="77777777" w:rsidR="00371526" w:rsidRPr="003519B3" w:rsidRDefault="00371526" w:rsidP="00DC704A">
            <w:pPr>
              <w:spacing w:line="276" w:lineRule="auto"/>
              <w:rPr>
                <w:rFonts w:ascii="Republika" w:hAnsi="Republika"/>
                <w:b/>
              </w:rPr>
            </w:pPr>
            <w:r w:rsidRPr="003519B3">
              <w:rPr>
                <w:rFonts w:ascii="Republika" w:hAnsi="Republika"/>
              </w:rPr>
              <w:t xml:space="preserve">Delež delovnih mest namenjenih za izvajanje PEKP v vlogi PT: </w:t>
            </w:r>
            <w:r w:rsidRPr="003519B3">
              <w:rPr>
                <w:rFonts w:ascii="Republika" w:hAnsi="Republika"/>
                <w:b/>
                <w:bCs/>
              </w:rPr>
              <w:t>8,2 %</w:t>
            </w:r>
            <w:r w:rsidRPr="003519B3">
              <w:rPr>
                <w:rFonts w:ascii="Republika" w:hAnsi="Republika"/>
              </w:rPr>
              <w:t xml:space="preserve"> (1. 3. 2025 je bilo na MDP zasedenih 292 delovnih mest).</w:t>
            </w:r>
          </w:p>
          <w:p w14:paraId="0396F71D" w14:textId="77777777" w:rsidR="00371526" w:rsidRPr="003519B3" w:rsidRDefault="00371526" w:rsidP="00DC704A">
            <w:pPr>
              <w:spacing w:line="276" w:lineRule="auto"/>
              <w:rPr>
                <w:rFonts w:ascii="Republika" w:hAnsi="Republika"/>
              </w:rPr>
            </w:pPr>
          </w:p>
          <w:p w14:paraId="5192B3E7" w14:textId="77777777" w:rsidR="00371526" w:rsidRPr="003519B3" w:rsidRDefault="00371526" w:rsidP="00DC704A">
            <w:pPr>
              <w:spacing w:line="276" w:lineRule="auto"/>
              <w:rPr>
                <w:rFonts w:ascii="Republika" w:hAnsi="Republika"/>
              </w:rPr>
            </w:pPr>
            <w:r w:rsidRPr="003519B3">
              <w:rPr>
                <w:rFonts w:ascii="Republika" w:hAnsi="Republika"/>
              </w:rPr>
              <w:t>Osnovna razmejitev nalog po NOE in hierarhija pristojnosti in odgovornosti:</w:t>
            </w:r>
          </w:p>
          <w:p w14:paraId="040C90BE" w14:textId="77777777" w:rsidR="00371526" w:rsidRPr="003519B3" w:rsidRDefault="00371526" w:rsidP="00DC704A">
            <w:pPr>
              <w:spacing w:line="276" w:lineRule="auto"/>
              <w:rPr>
                <w:rFonts w:ascii="Republika" w:hAnsi="Republika"/>
              </w:rPr>
            </w:pPr>
          </w:p>
          <w:p w14:paraId="71198B1C" w14:textId="77777777" w:rsidR="00371526" w:rsidRPr="003519B3" w:rsidRDefault="00371526" w:rsidP="00DC704A">
            <w:pPr>
              <w:spacing w:line="276" w:lineRule="auto"/>
              <w:rPr>
                <w:rFonts w:ascii="Republika" w:hAnsi="Republika"/>
              </w:rPr>
            </w:pPr>
            <w:r w:rsidRPr="003519B3">
              <w:rPr>
                <w:rFonts w:ascii="Republika" w:hAnsi="Republika"/>
              </w:rPr>
              <w:t>Naloge evropske kohezijske politike so po NOE razmejene na sledeči način:</w:t>
            </w:r>
          </w:p>
          <w:p w14:paraId="7BFA92F3" w14:textId="77777777" w:rsidR="00371526" w:rsidRPr="003519B3" w:rsidRDefault="00371526" w:rsidP="00B71D0A">
            <w:pPr>
              <w:pStyle w:val="Odstavekseznama"/>
              <w:numPr>
                <w:ilvl w:val="0"/>
                <w:numId w:val="86"/>
              </w:numPr>
              <w:spacing w:after="160" w:line="276" w:lineRule="auto"/>
              <w:rPr>
                <w:rFonts w:ascii="Republika" w:hAnsi="Republika"/>
              </w:rPr>
            </w:pPr>
            <w:r w:rsidRPr="003519B3">
              <w:rPr>
                <w:rFonts w:ascii="Republika" w:hAnsi="Republika"/>
              </w:rPr>
              <w:t>Služba za evropska sredstva, je neposredno vključena v izvajanje kohezijske politike in izvaja horizontalne naloge, administrativna preverjanja v primeru NPU=U, preverjanja na kraju samem ter preverjanja prenesenih nalog na izvajalsko telo.</w:t>
            </w:r>
          </w:p>
          <w:p w14:paraId="56E47621" w14:textId="77777777" w:rsidR="00371526" w:rsidRPr="003519B3" w:rsidRDefault="00371526" w:rsidP="00B71D0A">
            <w:pPr>
              <w:pStyle w:val="Odstavekseznama"/>
              <w:numPr>
                <w:ilvl w:val="0"/>
                <w:numId w:val="86"/>
              </w:numPr>
              <w:spacing w:line="276" w:lineRule="auto"/>
              <w:rPr>
                <w:rFonts w:ascii="Republika" w:hAnsi="Republika"/>
              </w:rPr>
            </w:pPr>
            <w:r w:rsidRPr="003519B3">
              <w:rPr>
                <w:rFonts w:ascii="Republika" w:hAnsi="Republika"/>
              </w:rPr>
              <w:t>Direktorat za digitalno družbo je neposredno vključen v izvajanje evropske kohezijske politike in izvaja naloge izbire in potrjevanje operacij (izvajanje javnega razpisa/poziva,  neposredne potrditve operacije). V navedenem direktoratu se izvajajo tudi upravljalna preverjanja po 74. čl. Uredbe 2021/1060/EU in sicer administrativno preverjanje zahtevkov za izplačilo, pri čemer uslužbenec ne sme izvajati administrativnih preverjanj tiste operacije, pri kateri je sodeloval v postopku ocenjevanja/izbire (zaradi zagotavljanja ločenosti funkcij izbora in preverjanja). Direktorat za digitalno družbo nastopa tudi v vlogi upravičenca, pri čemer se administrativna preverjanja izvajajo v Službi za evropska sredstva.</w:t>
            </w:r>
          </w:p>
          <w:p w14:paraId="1594A197" w14:textId="77777777" w:rsidR="00371526" w:rsidRPr="003519B3" w:rsidRDefault="00371526" w:rsidP="00B71D0A">
            <w:pPr>
              <w:pStyle w:val="Odstavekseznama"/>
              <w:numPr>
                <w:ilvl w:val="0"/>
                <w:numId w:val="86"/>
              </w:numPr>
              <w:spacing w:line="276" w:lineRule="auto"/>
              <w:rPr>
                <w:rFonts w:ascii="Republika" w:hAnsi="Republika"/>
              </w:rPr>
            </w:pPr>
            <w:r w:rsidRPr="003519B3">
              <w:rPr>
                <w:rFonts w:ascii="Republika" w:hAnsi="Republika"/>
              </w:rPr>
              <w:t>Služba za finance in javna naročila skrbi za urejanje projektov v NRP za operacije izbrane v okviru javnih razpisov in finančno upravljanje sredstev PEKP v informacijskem sistemu MFERAC. Upravlja področje javnega naročanja na MDP.</w:t>
            </w:r>
          </w:p>
          <w:p w14:paraId="0207C9EB" w14:textId="77777777" w:rsidR="00371526" w:rsidRPr="003519B3" w:rsidRDefault="00371526" w:rsidP="00B71D0A">
            <w:pPr>
              <w:pStyle w:val="Odstavekseznama"/>
              <w:numPr>
                <w:ilvl w:val="0"/>
                <w:numId w:val="86"/>
              </w:numPr>
              <w:spacing w:line="276" w:lineRule="auto"/>
              <w:rPr>
                <w:rFonts w:ascii="Republika" w:hAnsi="Republika"/>
              </w:rPr>
            </w:pPr>
            <w:r w:rsidRPr="003519B3">
              <w:rPr>
                <w:rFonts w:ascii="Republika" w:hAnsi="Republika"/>
              </w:rPr>
              <w:t>Služba za pravne in zakonodajne zadeve, izvaja preglede in odobritve gradiv s pravnega vidika,</w:t>
            </w:r>
          </w:p>
          <w:p w14:paraId="7FD9E85A" w14:textId="77777777" w:rsidR="00371526" w:rsidRPr="003519B3" w:rsidRDefault="00371526" w:rsidP="00B71D0A">
            <w:pPr>
              <w:numPr>
                <w:ilvl w:val="0"/>
                <w:numId w:val="86"/>
              </w:numPr>
              <w:spacing w:line="276" w:lineRule="auto"/>
              <w:contextualSpacing/>
              <w:rPr>
                <w:rFonts w:ascii="Republika" w:hAnsi="Republika"/>
              </w:rPr>
            </w:pPr>
            <w:r w:rsidRPr="003519B3">
              <w:rPr>
                <w:rFonts w:ascii="Republika" w:hAnsi="Republika"/>
              </w:rPr>
              <w:t>Podporne službe, ki so posredno vključene v izvajanje nalog evropske kohezijske politike in sicer:</w:t>
            </w:r>
          </w:p>
          <w:p w14:paraId="65B3B670" w14:textId="77777777" w:rsidR="00371526" w:rsidRPr="003519B3" w:rsidRDefault="00371526" w:rsidP="00B71D0A">
            <w:pPr>
              <w:pStyle w:val="Odstavekseznama"/>
              <w:numPr>
                <w:ilvl w:val="0"/>
                <w:numId w:val="83"/>
              </w:numPr>
              <w:spacing w:line="276" w:lineRule="auto"/>
              <w:ind w:left="660" w:hanging="284"/>
              <w:rPr>
                <w:rFonts w:ascii="Republika" w:hAnsi="Republika"/>
              </w:rPr>
            </w:pPr>
            <w:r w:rsidRPr="003519B3">
              <w:rPr>
                <w:rFonts w:ascii="Republika" w:hAnsi="Republika"/>
              </w:rPr>
              <w:t>Direktorat za podporo uporabnikom, ki nudi podporo uporabnikom razvitih rešitev in sodeluje pri oblikovanju potreb v okviru posamezne informacijske rešitve.</w:t>
            </w:r>
          </w:p>
          <w:p w14:paraId="3A6ACD44" w14:textId="77777777" w:rsidR="00371526" w:rsidRPr="003519B3" w:rsidRDefault="00371526" w:rsidP="00B71D0A">
            <w:pPr>
              <w:pStyle w:val="Odstavekseznama"/>
              <w:numPr>
                <w:ilvl w:val="0"/>
                <w:numId w:val="83"/>
              </w:numPr>
              <w:spacing w:line="276" w:lineRule="auto"/>
              <w:ind w:left="660" w:hanging="284"/>
              <w:rPr>
                <w:rFonts w:ascii="Republika" w:hAnsi="Republika"/>
              </w:rPr>
            </w:pPr>
            <w:r w:rsidRPr="003519B3">
              <w:rPr>
                <w:rFonts w:ascii="Republika" w:hAnsi="Republika"/>
              </w:rPr>
              <w:lastRenderedPageBreak/>
              <w:t>Direktorat za digitalno infrastrukturo, ki upravlja z infrastrukturo na kateri razvite rešitve tečejo. Nudijo podporo pri pripravi tehničnih specifikacij  v okviru JN.</w:t>
            </w:r>
          </w:p>
          <w:p w14:paraId="2E5176BB" w14:textId="77777777" w:rsidR="00371526" w:rsidRPr="003519B3" w:rsidRDefault="00371526" w:rsidP="00B71D0A">
            <w:pPr>
              <w:pStyle w:val="Odstavekseznama"/>
              <w:numPr>
                <w:ilvl w:val="0"/>
                <w:numId w:val="83"/>
              </w:numPr>
              <w:spacing w:line="276" w:lineRule="auto"/>
              <w:ind w:left="660" w:hanging="284"/>
              <w:rPr>
                <w:rFonts w:ascii="Republika" w:hAnsi="Republika"/>
              </w:rPr>
            </w:pPr>
            <w:r w:rsidRPr="003519B3">
              <w:rPr>
                <w:rFonts w:ascii="Republika" w:hAnsi="Republika"/>
              </w:rPr>
              <w:t xml:space="preserve">Služba za kadrovske zadeve, ki izvaja aktivnosti v zvezi z zaposlovanjem in upravljanjem kadrov na področju evropske kohezijske politike. </w:t>
            </w:r>
          </w:p>
          <w:p w14:paraId="0644B349" w14:textId="77777777" w:rsidR="00371526" w:rsidRPr="003519B3" w:rsidRDefault="00371526" w:rsidP="00DC704A">
            <w:pPr>
              <w:spacing w:line="276" w:lineRule="auto"/>
              <w:rPr>
                <w:rFonts w:ascii="Republika" w:hAnsi="Republika"/>
              </w:rPr>
            </w:pPr>
          </w:p>
          <w:p w14:paraId="149EB8B6" w14:textId="77777777" w:rsidR="00371526" w:rsidRPr="003519B3" w:rsidRDefault="00371526" w:rsidP="00DC704A">
            <w:pPr>
              <w:spacing w:line="276" w:lineRule="auto"/>
              <w:rPr>
                <w:rFonts w:ascii="Republika" w:hAnsi="Republika"/>
              </w:rPr>
            </w:pPr>
            <w:r w:rsidRPr="003519B3">
              <w:rPr>
                <w:rFonts w:ascii="Republika" w:hAnsi="Republika"/>
              </w:rPr>
              <w:t>Interni akt, ki ureja področje kadrovskega načrta in sistemizacije :</w:t>
            </w:r>
          </w:p>
          <w:p w14:paraId="2820D2A5" w14:textId="77777777" w:rsidR="00371526" w:rsidRPr="003519B3" w:rsidRDefault="00371526" w:rsidP="00DC704A">
            <w:pPr>
              <w:spacing w:line="276" w:lineRule="auto"/>
              <w:rPr>
                <w:rFonts w:ascii="Republika" w:hAnsi="Republika"/>
              </w:rPr>
            </w:pPr>
            <w:r w:rsidRPr="003519B3">
              <w:rPr>
                <w:rFonts w:ascii="Republika" w:hAnsi="Republika"/>
              </w:rPr>
              <w:t>Področje kadrovskega načrta in sistemizacije ureja Akt o notranji organizaciji in sistemizaciji delovnih mest v MDP.</w:t>
            </w:r>
          </w:p>
          <w:p w14:paraId="0E3DC415" w14:textId="77777777" w:rsidR="00371526" w:rsidRPr="003519B3" w:rsidRDefault="00371526" w:rsidP="00DC704A">
            <w:pPr>
              <w:spacing w:line="276" w:lineRule="auto"/>
              <w:rPr>
                <w:rFonts w:ascii="Republika" w:hAnsi="Republika"/>
              </w:rPr>
            </w:pPr>
          </w:p>
        </w:tc>
      </w:tr>
      <w:tr w:rsidR="00371526" w:rsidRPr="003519B3" w14:paraId="79DF3C6C" w14:textId="77777777" w:rsidTr="00DC704A">
        <w:tc>
          <w:tcPr>
            <w:tcW w:w="2405" w:type="dxa"/>
            <w:tcMar>
              <w:left w:w="57" w:type="dxa"/>
              <w:right w:w="57" w:type="dxa"/>
            </w:tcMar>
          </w:tcPr>
          <w:p w14:paraId="51047668" w14:textId="77777777" w:rsidR="00371526" w:rsidRPr="003519B3" w:rsidRDefault="00371526" w:rsidP="00DC704A">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333F5B1C" w14:textId="77777777" w:rsidR="00371526" w:rsidRPr="003519B3" w:rsidRDefault="00371526" w:rsidP="00DC704A">
            <w:pPr>
              <w:jc w:val="left"/>
              <w:rPr>
                <w:rFonts w:ascii="Republika" w:hAnsi="Republika"/>
              </w:rPr>
            </w:pPr>
          </w:p>
        </w:tc>
        <w:tc>
          <w:tcPr>
            <w:tcW w:w="6662" w:type="dxa"/>
            <w:shd w:val="clear" w:color="auto" w:fill="auto"/>
            <w:tcMar>
              <w:left w:w="57" w:type="dxa"/>
              <w:right w:w="57" w:type="dxa"/>
            </w:tcMar>
          </w:tcPr>
          <w:p w14:paraId="20970728" w14:textId="77777777" w:rsidR="00371526" w:rsidRPr="003519B3" w:rsidRDefault="00371526" w:rsidP="00B71D0A">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Služba za evropska sredstva (Sekretariat)</w:t>
            </w:r>
          </w:p>
          <w:p w14:paraId="5CFA5608" w14:textId="77777777" w:rsidR="00371526" w:rsidRPr="003519B3" w:rsidRDefault="00371526" w:rsidP="00DC704A">
            <w:pPr>
              <w:spacing w:line="276" w:lineRule="auto"/>
              <w:ind w:left="360"/>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20"/>
            </w:r>
            <w:r w:rsidRPr="003519B3">
              <w:rPr>
                <w:rFonts w:ascii="Republika" w:hAnsi="Republika"/>
              </w:rPr>
              <w:t xml:space="preserve">: </w:t>
            </w:r>
            <w:r w:rsidRPr="003519B3">
              <w:rPr>
                <w:rFonts w:ascii="Republika" w:hAnsi="Republika"/>
                <w:b/>
                <w:bCs/>
              </w:rPr>
              <w:t>6</w:t>
            </w:r>
          </w:p>
          <w:p w14:paraId="0AC35C35" w14:textId="77777777" w:rsidR="00371526" w:rsidRPr="003519B3" w:rsidRDefault="00371526" w:rsidP="00DC704A">
            <w:pPr>
              <w:spacing w:line="276" w:lineRule="auto"/>
              <w:ind w:left="360"/>
              <w:rPr>
                <w:rFonts w:ascii="Republika" w:hAnsi="Republika"/>
              </w:rPr>
            </w:pPr>
            <w:r w:rsidRPr="003519B3">
              <w:rPr>
                <w:rFonts w:ascii="Republika" w:hAnsi="Republika"/>
              </w:rPr>
              <w:t>Naloge</w:t>
            </w:r>
            <w:r w:rsidRPr="003519B3">
              <w:rPr>
                <w:rFonts w:ascii="Republika" w:hAnsi="Republika"/>
                <w:vertAlign w:val="superscript"/>
              </w:rPr>
              <w:footnoteReference w:id="21"/>
            </w:r>
            <w:r w:rsidRPr="003519B3">
              <w:rPr>
                <w:rFonts w:ascii="Republika" w:hAnsi="Republika"/>
              </w:rPr>
              <w:t xml:space="preserve">: </w:t>
            </w:r>
          </w:p>
          <w:p w14:paraId="03B514EE"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koordinacija izvajanja nalog PT, potrjevanje vlog za NIO</w:t>
            </w:r>
          </w:p>
          <w:p w14:paraId="54F0A05D"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priprava sporazuma o prenosu in načinu izvajanja nalog izvajalskega telesa (IT) in usklajevanje z NOE MDP in IT,</w:t>
            </w:r>
          </w:p>
          <w:p w14:paraId="2E44E894"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 xml:space="preserve">finančno upravljanje PEKP, priprava INP (Izvedbenega načrta programa), </w:t>
            </w:r>
          </w:p>
          <w:p w14:paraId="249B329C" w14:textId="77777777" w:rsidR="00371526" w:rsidRPr="003519B3" w:rsidRDefault="00371526" w:rsidP="00B71D0A">
            <w:pPr>
              <w:pStyle w:val="Odstavekseznama"/>
              <w:numPr>
                <w:ilvl w:val="2"/>
                <w:numId w:val="24"/>
              </w:numPr>
              <w:spacing w:after="160" w:line="276" w:lineRule="auto"/>
              <w:rPr>
                <w:rFonts w:ascii="Republika" w:hAnsi="Republika"/>
              </w:rPr>
            </w:pPr>
            <w:r w:rsidRPr="003519B3">
              <w:rPr>
                <w:rFonts w:ascii="Republika" w:hAnsi="Republika"/>
                <w:iCs/>
              </w:rPr>
              <w:t xml:space="preserve">priprava ocene kakovosti in posredovanje vloge za dodelitev </w:t>
            </w:r>
            <w:r w:rsidRPr="003519B3">
              <w:rPr>
                <w:rFonts w:ascii="Republika" w:hAnsi="Republika"/>
              </w:rPr>
              <w:t>pomoči z vsemi prilogami OU,</w:t>
            </w:r>
          </w:p>
          <w:p w14:paraId="70F15107" w14:textId="77777777" w:rsidR="00371526" w:rsidRPr="003519B3" w:rsidRDefault="00371526" w:rsidP="00B71D0A">
            <w:pPr>
              <w:pStyle w:val="Odstavekseznama"/>
              <w:numPr>
                <w:ilvl w:val="2"/>
                <w:numId w:val="24"/>
              </w:numPr>
              <w:spacing w:after="160" w:line="276" w:lineRule="auto"/>
              <w:rPr>
                <w:rFonts w:ascii="Republika" w:hAnsi="Republika"/>
              </w:rPr>
            </w:pPr>
            <w:r w:rsidRPr="003519B3">
              <w:rPr>
                <w:rFonts w:ascii="Republika" w:hAnsi="Republika"/>
              </w:rPr>
              <w:t xml:space="preserve">poročanje, </w:t>
            </w:r>
          </w:p>
          <w:p w14:paraId="74BE68E2" w14:textId="77777777" w:rsidR="00371526" w:rsidRPr="003519B3" w:rsidRDefault="00371526" w:rsidP="00B71D0A">
            <w:pPr>
              <w:pStyle w:val="Odstavekseznama"/>
              <w:numPr>
                <w:ilvl w:val="2"/>
                <w:numId w:val="24"/>
              </w:numPr>
              <w:spacing w:after="160" w:line="276" w:lineRule="auto"/>
              <w:rPr>
                <w:rFonts w:ascii="Republika" w:hAnsi="Republika"/>
              </w:rPr>
            </w:pPr>
            <w:r w:rsidRPr="003519B3">
              <w:rPr>
                <w:rFonts w:ascii="Republika" w:hAnsi="Republika"/>
              </w:rPr>
              <w:t xml:space="preserve">administrativno preverjanje po 74. čl. Uredbe 2021/1060/EU v primeru NPO, </w:t>
            </w:r>
          </w:p>
          <w:p w14:paraId="47CAA34E" w14:textId="77777777" w:rsidR="00371526" w:rsidRPr="003519B3" w:rsidRDefault="00371526" w:rsidP="00B71D0A">
            <w:pPr>
              <w:pStyle w:val="Odstavekseznama"/>
              <w:numPr>
                <w:ilvl w:val="2"/>
                <w:numId w:val="24"/>
              </w:numPr>
              <w:spacing w:after="160" w:line="276" w:lineRule="auto"/>
              <w:rPr>
                <w:rFonts w:ascii="Republika" w:hAnsi="Republika"/>
              </w:rPr>
            </w:pPr>
            <w:r w:rsidRPr="003519B3">
              <w:rPr>
                <w:rFonts w:ascii="Republika" w:hAnsi="Republika"/>
              </w:rPr>
              <w:t>spremljanje izvajanja operacij, pokrivanje informacijskih sistemov (eJN, IS OU e-MA2, MFERAC…)</w:t>
            </w:r>
          </w:p>
          <w:p w14:paraId="43E7D541" w14:textId="77777777" w:rsidR="00371526" w:rsidRPr="003519B3" w:rsidRDefault="00371526" w:rsidP="00B71D0A">
            <w:pPr>
              <w:pStyle w:val="Odstavekseznama"/>
              <w:numPr>
                <w:ilvl w:val="2"/>
                <w:numId w:val="24"/>
              </w:numPr>
              <w:spacing w:after="160" w:line="276" w:lineRule="auto"/>
              <w:rPr>
                <w:rFonts w:ascii="Republika" w:hAnsi="Republika"/>
              </w:rPr>
            </w:pPr>
            <w:r w:rsidRPr="003519B3">
              <w:rPr>
                <w:rFonts w:ascii="Republika" w:hAnsi="Republika"/>
              </w:rPr>
              <w:t>izvajanje preverjanj na kraju samem po 74. čl. Uredbe 2021/1060/EU, analize tveganja, revizije,</w:t>
            </w:r>
          </w:p>
          <w:p w14:paraId="2FED0A5D" w14:textId="77777777" w:rsidR="00371526" w:rsidRPr="003519B3" w:rsidRDefault="00371526" w:rsidP="00B71D0A">
            <w:pPr>
              <w:pStyle w:val="Odstavekseznama"/>
              <w:numPr>
                <w:ilvl w:val="2"/>
                <w:numId w:val="24"/>
              </w:numPr>
              <w:spacing w:line="276" w:lineRule="auto"/>
              <w:rPr>
                <w:rFonts w:ascii="Republika" w:hAnsi="Republika"/>
              </w:rPr>
            </w:pPr>
            <w:r w:rsidRPr="003519B3">
              <w:rPr>
                <w:rFonts w:ascii="Republika" w:hAnsi="Republika"/>
              </w:rPr>
              <w:t>izvaja preverjanje prenesenih nalog na IT,</w:t>
            </w:r>
          </w:p>
          <w:p w14:paraId="33B34CE8" w14:textId="77777777" w:rsidR="00371526" w:rsidRPr="003519B3" w:rsidRDefault="00371526" w:rsidP="00B71D0A">
            <w:pPr>
              <w:pStyle w:val="Odstavekseznama"/>
              <w:numPr>
                <w:ilvl w:val="2"/>
                <w:numId w:val="24"/>
              </w:numPr>
              <w:spacing w:after="160" w:line="276" w:lineRule="auto"/>
              <w:rPr>
                <w:rFonts w:ascii="Republika" w:hAnsi="Republika"/>
              </w:rPr>
            </w:pPr>
            <w:r w:rsidRPr="003519B3">
              <w:rPr>
                <w:rFonts w:ascii="Republika" w:hAnsi="Republika"/>
              </w:rPr>
              <w:t>spremljanje in poročanje na ravni PT (SprPor PT).</w:t>
            </w:r>
          </w:p>
          <w:p w14:paraId="009A1FD3" w14:textId="77777777" w:rsidR="00371526" w:rsidRPr="003519B3" w:rsidRDefault="00371526" w:rsidP="00DC704A">
            <w:pPr>
              <w:spacing w:line="276" w:lineRule="auto"/>
              <w:ind w:left="1080"/>
              <w:contextualSpacing/>
              <w:rPr>
                <w:rFonts w:ascii="Republika" w:hAnsi="Republika"/>
                <w:b/>
              </w:rPr>
            </w:pPr>
          </w:p>
          <w:p w14:paraId="33C39654" w14:textId="77777777" w:rsidR="00371526" w:rsidRPr="003519B3" w:rsidRDefault="00371526" w:rsidP="00B71D0A">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Služba za pravne in zakonodajne zadeve (Sekretariat)</w:t>
            </w:r>
          </w:p>
          <w:p w14:paraId="716AE297" w14:textId="77777777" w:rsidR="00371526" w:rsidRPr="003519B3" w:rsidRDefault="00371526" w:rsidP="00DC704A">
            <w:pPr>
              <w:spacing w:line="276" w:lineRule="auto"/>
              <w:ind w:left="360"/>
              <w:rPr>
                <w:rFonts w:ascii="Republika" w:hAnsi="Republika"/>
                <w:b/>
                <w:bCs/>
              </w:rPr>
            </w:pPr>
            <w:r w:rsidRPr="003519B3">
              <w:rPr>
                <w:rFonts w:ascii="Republika" w:hAnsi="Republika"/>
              </w:rPr>
              <w:t xml:space="preserve">Št. zaposlenih v NOE, ki izvajajo naloge EKP: </w:t>
            </w:r>
            <w:r w:rsidRPr="003519B3">
              <w:rPr>
                <w:rFonts w:ascii="Republika" w:hAnsi="Republika"/>
                <w:b/>
                <w:bCs/>
              </w:rPr>
              <w:t>1</w:t>
            </w:r>
          </w:p>
          <w:p w14:paraId="2C83AA8A" w14:textId="77777777" w:rsidR="00371526" w:rsidRPr="003519B3" w:rsidRDefault="00371526" w:rsidP="00DC704A">
            <w:pPr>
              <w:spacing w:line="276" w:lineRule="auto"/>
              <w:ind w:left="360"/>
              <w:rPr>
                <w:rFonts w:ascii="Republika" w:hAnsi="Republika"/>
              </w:rPr>
            </w:pPr>
            <w:r w:rsidRPr="003519B3">
              <w:rPr>
                <w:rFonts w:ascii="Republika" w:hAnsi="Republika"/>
              </w:rPr>
              <w:t xml:space="preserve">Naloge: </w:t>
            </w:r>
          </w:p>
          <w:p w14:paraId="52322CC0"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 xml:space="preserve">načrtovanje PEKP ukrepov, </w:t>
            </w:r>
          </w:p>
          <w:p w14:paraId="69EB9990"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 xml:space="preserve">analiza in načrtovanje ustreznih kazalnikov, </w:t>
            </w:r>
          </w:p>
          <w:p w14:paraId="0E6F2506"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 xml:space="preserve">priprava razpisne dokumentacije za JR/NPO, </w:t>
            </w:r>
          </w:p>
          <w:p w14:paraId="58EC0662"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 xml:space="preserve">spremljanje izvajanja PEKP, </w:t>
            </w:r>
          </w:p>
          <w:p w14:paraId="71BDC812"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 xml:space="preserve">druge sprotne naloge povezane z PEKP. </w:t>
            </w:r>
          </w:p>
          <w:p w14:paraId="18B15F04" w14:textId="77777777" w:rsidR="00371526" w:rsidRPr="003519B3" w:rsidRDefault="00371526" w:rsidP="00DC704A">
            <w:pPr>
              <w:spacing w:line="276" w:lineRule="auto"/>
              <w:ind w:left="1080"/>
              <w:contextualSpacing/>
              <w:rPr>
                <w:rFonts w:ascii="Republika" w:hAnsi="Republika"/>
              </w:rPr>
            </w:pPr>
          </w:p>
          <w:p w14:paraId="6796D552" w14:textId="77777777" w:rsidR="00371526" w:rsidRPr="003519B3" w:rsidRDefault="00371526" w:rsidP="00DC704A">
            <w:pPr>
              <w:spacing w:line="276" w:lineRule="auto"/>
              <w:ind w:left="1080"/>
              <w:contextualSpacing/>
              <w:rPr>
                <w:rFonts w:ascii="Republika" w:hAnsi="Republika"/>
              </w:rPr>
            </w:pPr>
          </w:p>
          <w:p w14:paraId="2082A5D3" w14:textId="77777777" w:rsidR="00371526" w:rsidRPr="003519B3" w:rsidRDefault="00371526" w:rsidP="00B71D0A">
            <w:pPr>
              <w:numPr>
                <w:ilvl w:val="0"/>
                <w:numId w:val="24"/>
              </w:numPr>
              <w:spacing w:line="276" w:lineRule="auto"/>
              <w:contextualSpacing/>
              <w:rPr>
                <w:rFonts w:ascii="Republika" w:hAnsi="Republika"/>
              </w:rPr>
            </w:pPr>
            <w:r w:rsidRPr="003519B3">
              <w:rPr>
                <w:rFonts w:ascii="Republika" w:hAnsi="Republika"/>
              </w:rPr>
              <w:lastRenderedPageBreak/>
              <w:t xml:space="preserve">Naziv NOE: </w:t>
            </w:r>
            <w:r w:rsidRPr="003519B3">
              <w:rPr>
                <w:rFonts w:ascii="Republika" w:hAnsi="Republika"/>
                <w:b/>
              </w:rPr>
              <w:t>Služba za finance in javna naročila (Sekretariat)</w:t>
            </w:r>
          </w:p>
          <w:p w14:paraId="4F204CDE" w14:textId="77777777" w:rsidR="00371526" w:rsidRPr="003519B3" w:rsidRDefault="00371526" w:rsidP="00DC704A">
            <w:pPr>
              <w:spacing w:line="276" w:lineRule="auto"/>
              <w:ind w:left="360"/>
              <w:rPr>
                <w:rFonts w:ascii="Republika" w:hAnsi="Republika"/>
                <w:b/>
                <w:bCs/>
              </w:rPr>
            </w:pPr>
            <w:r w:rsidRPr="003519B3">
              <w:rPr>
                <w:rFonts w:ascii="Republika" w:hAnsi="Republika"/>
              </w:rPr>
              <w:t xml:space="preserve">Št. zaposlenih v NOE, ki izvajajo naloge EKP: </w:t>
            </w:r>
            <w:r w:rsidRPr="003519B3">
              <w:rPr>
                <w:rFonts w:ascii="Republika" w:hAnsi="Republika"/>
                <w:b/>
                <w:bCs/>
              </w:rPr>
              <w:t>3</w:t>
            </w:r>
          </w:p>
          <w:p w14:paraId="2531C9DA" w14:textId="77777777" w:rsidR="00371526" w:rsidRPr="003519B3" w:rsidRDefault="00371526" w:rsidP="00DC704A">
            <w:pPr>
              <w:spacing w:line="276" w:lineRule="auto"/>
              <w:ind w:left="360"/>
              <w:rPr>
                <w:rFonts w:ascii="Republika" w:hAnsi="Republika"/>
              </w:rPr>
            </w:pPr>
            <w:r w:rsidRPr="003519B3">
              <w:rPr>
                <w:rFonts w:ascii="Republika" w:hAnsi="Republika"/>
              </w:rPr>
              <w:t xml:space="preserve">Naloge: </w:t>
            </w:r>
          </w:p>
          <w:p w14:paraId="02196493"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koordinacija nalog službe in spremljanje izvajanja PEKP s finančnega vidika,</w:t>
            </w:r>
          </w:p>
          <w:p w14:paraId="23340D9B"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pregled predlogov JN/JR in pogodb,</w:t>
            </w:r>
          </w:p>
          <w:p w14:paraId="1EFAC19D"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obračun potnih nalogov povezanih z izvajanjem PEKP,</w:t>
            </w:r>
          </w:p>
          <w:p w14:paraId="14E26766"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druge sprotne naloge, povezane z izvajanjem PEKP.</w:t>
            </w:r>
          </w:p>
          <w:p w14:paraId="4CA572D8" w14:textId="77777777" w:rsidR="00371526" w:rsidRPr="003519B3" w:rsidRDefault="00371526" w:rsidP="00DC704A">
            <w:pPr>
              <w:spacing w:line="276" w:lineRule="auto"/>
              <w:contextualSpacing/>
              <w:rPr>
                <w:rFonts w:ascii="Republika" w:hAnsi="Republika"/>
              </w:rPr>
            </w:pPr>
          </w:p>
          <w:p w14:paraId="0233AA8E" w14:textId="77777777" w:rsidR="00371526" w:rsidRPr="003519B3" w:rsidRDefault="00371526" w:rsidP="00B71D0A">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bCs/>
              </w:rPr>
              <w:t>Direktorat za digitalno družbo (DDD) -</w:t>
            </w:r>
            <w:r w:rsidRPr="003519B3">
              <w:rPr>
                <w:rFonts w:ascii="Republika" w:hAnsi="Republika"/>
              </w:rPr>
              <w:t xml:space="preserve"> </w:t>
            </w:r>
            <w:r w:rsidRPr="003519B3">
              <w:rPr>
                <w:rFonts w:ascii="Republika" w:hAnsi="Republika"/>
                <w:b/>
              </w:rPr>
              <w:t>Sektor za pospeševanje digitalne preobrazbe in vključenosti</w:t>
            </w:r>
          </w:p>
          <w:p w14:paraId="1322B426" w14:textId="77777777" w:rsidR="00371526" w:rsidRPr="003519B3" w:rsidRDefault="00371526"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8</w:t>
            </w:r>
          </w:p>
          <w:p w14:paraId="3565CFE1" w14:textId="77777777" w:rsidR="00371526" w:rsidRPr="003519B3" w:rsidRDefault="00371526" w:rsidP="00DC704A">
            <w:pPr>
              <w:spacing w:line="276" w:lineRule="auto"/>
              <w:ind w:left="360"/>
              <w:rPr>
                <w:rFonts w:ascii="Republika" w:hAnsi="Republika"/>
              </w:rPr>
            </w:pPr>
            <w:r w:rsidRPr="003519B3">
              <w:rPr>
                <w:rFonts w:ascii="Republika" w:hAnsi="Republika"/>
              </w:rPr>
              <w:t xml:space="preserve">Naloge </w:t>
            </w:r>
            <w:r w:rsidRPr="003519B3">
              <w:rPr>
                <w:rFonts w:ascii="Republika" w:hAnsi="Republika"/>
                <w:u w:val="single"/>
              </w:rPr>
              <w:t>MDP v vlogi PT:</w:t>
            </w:r>
            <w:r w:rsidRPr="003519B3">
              <w:rPr>
                <w:rFonts w:ascii="Republika" w:hAnsi="Republika"/>
              </w:rPr>
              <w:t xml:space="preserve"> </w:t>
            </w:r>
          </w:p>
          <w:p w14:paraId="1DE4AC74"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priprava in izvajanje javnega razpisa,</w:t>
            </w:r>
          </w:p>
          <w:p w14:paraId="68B89D14"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izvajanje skrbništva nad pogodbami o sofinanciranju vključno z izvajanjem administrativnih preverjanj po 74. čl. Uredbe 2021/1060/EU. Skrbniki pogodb o sofinanciranju v proces izbire upravičencev niso vključeni (niso člani ocenjevalnih komisij),</w:t>
            </w:r>
          </w:p>
          <w:p w14:paraId="0D6EF849"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vsebinsko spremljanje in poročanje o doseganju ciljev in kazalnikov,</w:t>
            </w:r>
          </w:p>
          <w:p w14:paraId="7537D132"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spremljanje in poročanje na ravni PT (SprPor PT),</w:t>
            </w:r>
          </w:p>
          <w:p w14:paraId="796172B5"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izvaja naloge, povezane z IT,</w:t>
            </w:r>
          </w:p>
          <w:p w14:paraId="2A7A7A39"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priprava in skrbništvo pogodbe o izvajanju in financiranju posameznega javnega razpisa oziroma javnega poziva z IT.</w:t>
            </w:r>
          </w:p>
          <w:p w14:paraId="37AFA8E9" w14:textId="77777777" w:rsidR="00371526" w:rsidRPr="003519B3" w:rsidRDefault="00371526" w:rsidP="00DC704A">
            <w:pPr>
              <w:spacing w:line="276" w:lineRule="auto"/>
              <w:rPr>
                <w:rFonts w:ascii="Republika" w:hAnsi="Republika"/>
                <w:i/>
              </w:rPr>
            </w:pPr>
          </w:p>
          <w:p w14:paraId="68EFC211" w14:textId="77777777" w:rsidR="00371526" w:rsidRPr="003519B3" w:rsidRDefault="00371526" w:rsidP="00DC704A">
            <w:pPr>
              <w:spacing w:line="276" w:lineRule="auto"/>
              <w:ind w:left="360"/>
              <w:rPr>
                <w:rFonts w:ascii="Republika" w:hAnsi="Republika"/>
                <w:iCs/>
              </w:rPr>
            </w:pPr>
            <w:r w:rsidRPr="003519B3">
              <w:rPr>
                <w:rFonts w:ascii="Republika" w:hAnsi="Republika"/>
                <w:iCs/>
              </w:rPr>
              <w:t xml:space="preserve">Naloge </w:t>
            </w:r>
            <w:r w:rsidRPr="003519B3">
              <w:rPr>
                <w:rFonts w:ascii="Republika" w:hAnsi="Republika"/>
                <w:iCs/>
                <w:u w:val="single"/>
              </w:rPr>
              <w:t>MDP v vlogi U:</w:t>
            </w:r>
          </w:p>
          <w:p w14:paraId="50F4F4B2" w14:textId="77777777" w:rsidR="00371526" w:rsidRPr="003519B3" w:rsidRDefault="00371526" w:rsidP="00B71D0A">
            <w:pPr>
              <w:pStyle w:val="Odstavekseznama"/>
              <w:numPr>
                <w:ilvl w:val="2"/>
                <w:numId w:val="24"/>
              </w:numPr>
              <w:spacing w:line="276" w:lineRule="auto"/>
              <w:rPr>
                <w:rFonts w:ascii="Republika" w:hAnsi="Republika"/>
                <w:iCs/>
              </w:rPr>
            </w:pPr>
            <w:r w:rsidRPr="003519B3">
              <w:rPr>
                <w:rFonts w:ascii="Republika" w:hAnsi="Republika"/>
                <w:iCs/>
              </w:rPr>
              <w:t>priprava vloge za dodelitev pomoči (NPO) z vsemi prilogami,</w:t>
            </w:r>
          </w:p>
          <w:p w14:paraId="605C276E" w14:textId="77777777" w:rsidR="00371526" w:rsidRPr="003519B3" w:rsidRDefault="00371526" w:rsidP="00B71D0A">
            <w:pPr>
              <w:pStyle w:val="Odstavekseznama"/>
              <w:numPr>
                <w:ilvl w:val="2"/>
                <w:numId w:val="24"/>
              </w:numPr>
              <w:spacing w:line="276" w:lineRule="auto"/>
              <w:rPr>
                <w:rFonts w:ascii="Republika" w:hAnsi="Republika"/>
                <w:iCs/>
              </w:rPr>
            </w:pPr>
            <w:r w:rsidRPr="003519B3">
              <w:rPr>
                <w:rFonts w:ascii="Republika" w:hAnsi="Republika"/>
                <w:iCs/>
              </w:rPr>
              <w:t>izvajanje operacije skladno z odločitvijo o podpori in poročanje o izvajanju,</w:t>
            </w:r>
          </w:p>
          <w:p w14:paraId="4A618DD6" w14:textId="77777777" w:rsidR="00371526" w:rsidRPr="003519B3" w:rsidRDefault="00371526" w:rsidP="00B71D0A">
            <w:pPr>
              <w:pStyle w:val="Odstavekseznama"/>
              <w:numPr>
                <w:ilvl w:val="2"/>
                <w:numId w:val="24"/>
              </w:numPr>
              <w:spacing w:line="276" w:lineRule="auto"/>
              <w:rPr>
                <w:rFonts w:ascii="Republika" w:hAnsi="Republika"/>
                <w:iCs/>
              </w:rPr>
            </w:pPr>
            <w:r w:rsidRPr="003519B3">
              <w:rPr>
                <w:rFonts w:ascii="Republika" w:hAnsi="Republika"/>
                <w:iCs/>
              </w:rPr>
              <w:t>spremljanje in poročanje na ravni operacije (SprPor S).</w:t>
            </w:r>
          </w:p>
          <w:p w14:paraId="1B8B33A5" w14:textId="77777777" w:rsidR="00371526" w:rsidRPr="003519B3" w:rsidRDefault="00371526" w:rsidP="00DC704A">
            <w:pPr>
              <w:spacing w:line="276" w:lineRule="auto"/>
              <w:rPr>
                <w:rFonts w:ascii="Republika" w:hAnsi="Republika"/>
                <w:i/>
              </w:rPr>
            </w:pPr>
          </w:p>
          <w:p w14:paraId="4648FFCE" w14:textId="77777777" w:rsidR="00371526" w:rsidRPr="003519B3" w:rsidRDefault="00371526" w:rsidP="00B71D0A">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bCs/>
              </w:rPr>
              <w:t xml:space="preserve">Direktorat za digitalno družbo (DDD) - </w:t>
            </w:r>
            <w:r w:rsidRPr="003519B3">
              <w:rPr>
                <w:rFonts w:ascii="Republika" w:hAnsi="Republika"/>
                <w:b/>
              </w:rPr>
              <w:t>Sektor za elektronske komunikacije</w:t>
            </w:r>
          </w:p>
          <w:p w14:paraId="798A6AE2" w14:textId="77777777" w:rsidR="00371526" w:rsidRPr="003519B3" w:rsidRDefault="00371526"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6</w:t>
            </w:r>
          </w:p>
          <w:p w14:paraId="4E335344" w14:textId="77777777" w:rsidR="00371526" w:rsidRPr="003519B3" w:rsidRDefault="00371526" w:rsidP="00DC704A">
            <w:pPr>
              <w:spacing w:line="276" w:lineRule="auto"/>
              <w:ind w:left="360"/>
              <w:rPr>
                <w:rFonts w:ascii="Republika" w:hAnsi="Republika"/>
                <w:b/>
              </w:rPr>
            </w:pPr>
            <w:r w:rsidRPr="003519B3">
              <w:rPr>
                <w:rFonts w:ascii="Republika" w:hAnsi="Republika"/>
              </w:rPr>
              <w:t xml:space="preserve">Naloge PT MDP: </w:t>
            </w:r>
          </w:p>
          <w:p w14:paraId="220E3896"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priprava in izvajanje javnega razpisa,</w:t>
            </w:r>
          </w:p>
          <w:p w14:paraId="169DA704"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izvajanje skrbništva nad pogodbami o sofinanciranju vključno z izvajanjem administrativnih preverjanj po 74. čl. Uredbe 2021/1060/EU. Skrbniki pogodb o sofinanciranju v proces izbire upravičencev niso vključeni (niso člani ocenjevalnih komisij).</w:t>
            </w:r>
          </w:p>
          <w:p w14:paraId="391CF3BC"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vsebinsko spremljanje in poročanje o doseganju ciljev in kazalnikov,</w:t>
            </w:r>
          </w:p>
          <w:p w14:paraId="26BF3E60"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spremljanje in poročanje na ravni PT (SprPor PT).</w:t>
            </w:r>
          </w:p>
          <w:p w14:paraId="11C8C2DE" w14:textId="77777777" w:rsidR="00371526" w:rsidRPr="003519B3" w:rsidRDefault="00371526" w:rsidP="00DC704A">
            <w:pPr>
              <w:spacing w:line="276" w:lineRule="auto"/>
              <w:contextualSpacing/>
              <w:rPr>
                <w:rFonts w:ascii="Republika" w:hAnsi="Republika"/>
                <w:b/>
              </w:rPr>
            </w:pPr>
          </w:p>
          <w:p w14:paraId="5DE877E4" w14:textId="77777777" w:rsidR="00371526" w:rsidRPr="003519B3" w:rsidRDefault="00371526" w:rsidP="00B71D0A">
            <w:pPr>
              <w:numPr>
                <w:ilvl w:val="0"/>
                <w:numId w:val="24"/>
              </w:numPr>
              <w:spacing w:line="276" w:lineRule="auto"/>
              <w:contextualSpacing/>
              <w:rPr>
                <w:rFonts w:ascii="Republika" w:hAnsi="Republika"/>
              </w:rPr>
            </w:pPr>
            <w:r w:rsidRPr="003519B3">
              <w:rPr>
                <w:rFonts w:ascii="Republika" w:hAnsi="Republika"/>
              </w:rPr>
              <w:lastRenderedPageBreak/>
              <w:t xml:space="preserve">Naziv NOE: </w:t>
            </w:r>
            <w:r w:rsidRPr="003519B3">
              <w:rPr>
                <w:rFonts w:ascii="Republika" w:hAnsi="Republika"/>
                <w:b/>
              </w:rPr>
              <w:t>Direktorat za razvoj digitalnih rešitev in podatkovno ekonomijo (DRDRPE): Sektor za razvoj elektronskih storitev, Sektor za razvoj skupnih gradnikov, Sektor za podatkovno ekonomijo, Sektor za upravljanje s podatki, Sektor za storitve zaupanja</w:t>
            </w:r>
          </w:p>
          <w:p w14:paraId="3A4C5D57" w14:textId="77777777" w:rsidR="00371526" w:rsidRPr="003519B3" w:rsidRDefault="00371526" w:rsidP="00DC704A">
            <w:pPr>
              <w:spacing w:line="276" w:lineRule="auto"/>
              <w:ind w:left="360"/>
              <w:rPr>
                <w:rFonts w:ascii="Republika" w:hAnsi="Republika"/>
                <w:b/>
              </w:rPr>
            </w:pPr>
            <w:r w:rsidRPr="003519B3">
              <w:rPr>
                <w:rFonts w:ascii="Republika" w:hAnsi="Republika"/>
              </w:rPr>
              <w:t>Naloge (</w:t>
            </w:r>
            <w:r w:rsidRPr="003519B3">
              <w:rPr>
                <w:rFonts w:ascii="Republika" w:hAnsi="Republika"/>
                <w:u w:val="single"/>
              </w:rPr>
              <w:t>MDP=U)</w:t>
            </w:r>
            <w:r w:rsidRPr="003519B3">
              <w:rPr>
                <w:rFonts w:ascii="Republika" w:hAnsi="Republika"/>
              </w:rPr>
              <w:t xml:space="preserve">: </w:t>
            </w:r>
          </w:p>
          <w:p w14:paraId="1EA5A195"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sodelovanje pri koordinaciji izvedbe operacije Pametne digitalne storitve za poslovne subjekte in državljane,</w:t>
            </w:r>
          </w:p>
          <w:p w14:paraId="533495D6" w14:textId="77777777" w:rsidR="00371526" w:rsidRPr="003519B3" w:rsidRDefault="00371526" w:rsidP="00B71D0A">
            <w:pPr>
              <w:numPr>
                <w:ilvl w:val="2"/>
                <w:numId w:val="24"/>
              </w:numPr>
              <w:spacing w:line="276" w:lineRule="auto"/>
              <w:contextualSpacing/>
              <w:rPr>
                <w:rFonts w:ascii="Republika" w:hAnsi="Republika"/>
              </w:rPr>
            </w:pPr>
            <w:r w:rsidRPr="003519B3">
              <w:rPr>
                <w:rFonts w:ascii="Republika" w:hAnsi="Republika"/>
              </w:rPr>
              <w:t>spremljanje in poročanje na ravni operacije (SprPor S).</w:t>
            </w:r>
          </w:p>
          <w:p w14:paraId="2365223D" w14:textId="77777777" w:rsidR="00371526" w:rsidRPr="003519B3" w:rsidRDefault="00371526" w:rsidP="00DC704A">
            <w:pPr>
              <w:spacing w:line="276" w:lineRule="auto"/>
              <w:rPr>
                <w:rFonts w:ascii="Republika" w:hAnsi="Republika"/>
                <w:b/>
                <w:bCs/>
                <w:i/>
              </w:rPr>
            </w:pPr>
          </w:p>
        </w:tc>
      </w:tr>
      <w:tr w:rsidR="00371526" w:rsidRPr="003519B3" w14:paraId="516A62B0" w14:textId="77777777" w:rsidTr="00DC704A">
        <w:tc>
          <w:tcPr>
            <w:tcW w:w="2405" w:type="dxa"/>
          </w:tcPr>
          <w:p w14:paraId="041DF945" w14:textId="77777777" w:rsidR="00371526" w:rsidRPr="003519B3" w:rsidRDefault="00371526" w:rsidP="00DC704A">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0CF06D43" w14:textId="77777777" w:rsidR="00371526" w:rsidRPr="003519B3" w:rsidRDefault="00371526" w:rsidP="00DC704A">
            <w:pPr>
              <w:spacing w:line="276" w:lineRule="auto"/>
              <w:rPr>
                <w:rFonts w:ascii="Republika" w:hAnsi="Republika"/>
              </w:rPr>
            </w:pPr>
            <w:r w:rsidRPr="003519B3">
              <w:rPr>
                <w:rFonts w:ascii="Republika" w:hAnsi="Republika"/>
              </w:rPr>
              <w:t>Aktivnosti se bodo izvajale skladno z letnim Načrtom izobraževanja MDP.</w:t>
            </w:r>
          </w:p>
          <w:p w14:paraId="7E9C68B8" w14:textId="77777777" w:rsidR="00371526" w:rsidRPr="003519B3" w:rsidRDefault="00371526" w:rsidP="00DC704A">
            <w:pPr>
              <w:spacing w:line="276" w:lineRule="auto"/>
              <w:rPr>
                <w:rFonts w:ascii="Republika" w:hAnsi="Republika"/>
              </w:rPr>
            </w:pPr>
          </w:p>
        </w:tc>
      </w:tr>
    </w:tbl>
    <w:p w14:paraId="7958DFE9" w14:textId="77777777" w:rsidR="00371526" w:rsidRPr="003519B3" w:rsidRDefault="00371526" w:rsidP="00371526">
      <w:pPr>
        <w:tabs>
          <w:tab w:val="left" w:pos="1275"/>
        </w:tabs>
        <w:jc w:val="left"/>
        <w:rPr>
          <w:rFonts w:ascii="Republika" w:hAnsi="Republika"/>
        </w:rPr>
        <w:sectPr w:rsidR="00371526" w:rsidRPr="003519B3" w:rsidSect="00371526">
          <w:pgSz w:w="11906" w:h="16838"/>
          <w:pgMar w:top="1134" w:right="1417" w:bottom="1417" w:left="1417" w:header="708" w:footer="708" w:gutter="0"/>
          <w:cols w:space="708"/>
          <w:titlePg/>
          <w:docGrid w:linePitch="360"/>
        </w:sectPr>
      </w:pPr>
    </w:p>
    <w:p w14:paraId="6192F603" w14:textId="77777777" w:rsidR="00371526" w:rsidRPr="003519B3" w:rsidRDefault="00371526" w:rsidP="00371526">
      <w:pPr>
        <w:pStyle w:val="Naslov3"/>
        <w:numPr>
          <w:ilvl w:val="2"/>
          <w:numId w:val="15"/>
        </w:numPr>
        <w:ind w:left="851" w:hanging="851"/>
      </w:pPr>
      <w:bookmarkStart w:id="372" w:name="_Toc131059482"/>
      <w:bookmarkStart w:id="373" w:name="_Toc140836698"/>
      <w:bookmarkStart w:id="374" w:name="_Toc154140102"/>
      <w:bookmarkStart w:id="375" w:name="_Toc216420079"/>
      <w:r w:rsidRPr="003519B3">
        <w:lastRenderedPageBreak/>
        <w:t>PODROBEN OPIS FUNKCIJ IN NALOG, KI JIH NEPOSREDNO OPRAVLJA POSREDNIŠKO TELO</w:t>
      </w:r>
      <w:bookmarkEnd w:id="372"/>
      <w:bookmarkEnd w:id="373"/>
      <w:bookmarkEnd w:id="374"/>
      <w:bookmarkEnd w:id="375"/>
      <w:r w:rsidRPr="003519B3">
        <w:t xml:space="preserve"> </w:t>
      </w:r>
    </w:p>
    <w:p w14:paraId="5DF4C168" w14:textId="77777777" w:rsidR="00371526" w:rsidRPr="003519B3" w:rsidRDefault="00371526" w:rsidP="00371526">
      <w:pPr>
        <w:jc w:val="left"/>
        <w:rPr>
          <w:rFonts w:ascii="Republika" w:hAnsi="Republika"/>
        </w:rPr>
      </w:pPr>
    </w:p>
    <w:p w14:paraId="11AC9757" w14:textId="77777777" w:rsidR="00371526" w:rsidRPr="003519B3" w:rsidRDefault="00371526" w:rsidP="00371526">
      <w:pPr>
        <w:pStyle w:val="Naslov4"/>
        <w:numPr>
          <w:ilvl w:val="3"/>
          <w:numId w:val="15"/>
        </w:numPr>
        <w:ind w:left="851" w:hanging="851"/>
      </w:pPr>
      <w:bookmarkStart w:id="376" w:name="_Toc131059483"/>
      <w:bookmarkStart w:id="377" w:name="_Toc140836699"/>
      <w:bookmarkStart w:id="378" w:name="_Toc154140103"/>
      <w:bookmarkStart w:id="379" w:name="_Toc216420080"/>
      <w:r w:rsidRPr="003519B3">
        <w:t>Drevesna struktura</w:t>
      </w:r>
      <w:bookmarkEnd w:id="376"/>
      <w:bookmarkEnd w:id="377"/>
      <w:bookmarkEnd w:id="378"/>
      <w:bookmarkEnd w:id="379"/>
    </w:p>
    <w:p w14:paraId="25368EF1" w14:textId="77777777" w:rsidR="00371526" w:rsidRPr="003519B3" w:rsidRDefault="00371526" w:rsidP="00371526">
      <w:pPr>
        <w:rPr>
          <w:rFonts w:ascii="Republika" w:hAnsi="Republika"/>
        </w:rPr>
      </w:pPr>
    </w:p>
    <w:p w14:paraId="39167F14" w14:textId="6A1EEEFA" w:rsidR="00371526" w:rsidRPr="003519B3" w:rsidRDefault="00371526" w:rsidP="00371526">
      <w:pPr>
        <w:pStyle w:val="Napis"/>
        <w:rPr>
          <w:szCs w:val="22"/>
        </w:rPr>
      </w:pPr>
      <w:bookmarkStart w:id="380" w:name="_Toc154139794"/>
      <w:bookmarkStart w:id="381" w:name="_Toc216419653"/>
      <w:r w:rsidRPr="003519B3">
        <w:t xml:space="preserve">Tabela </w:t>
      </w:r>
      <w:r w:rsidRPr="003519B3">
        <w:fldChar w:fldCharType="begin"/>
      </w:r>
      <w:r w:rsidRPr="003519B3">
        <w:instrText xml:space="preserve"> SEQ Tabela \* ARABIC </w:instrText>
      </w:r>
      <w:r w:rsidRPr="003519B3">
        <w:fldChar w:fldCharType="separate"/>
      </w:r>
      <w:r w:rsidR="00830928">
        <w:rPr>
          <w:noProof/>
        </w:rPr>
        <w:t>12</w:t>
      </w:r>
      <w:r w:rsidRPr="003519B3">
        <w:fldChar w:fldCharType="end"/>
      </w:r>
      <w:r w:rsidRPr="003519B3">
        <w:rPr>
          <w:szCs w:val="22"/>
        </w:rPr>
        <w:t>: Drevesna struktura PT MDP</w:t>
      </w:r>
      <w:bookmarkEnd w:id="380"/>
      <w:bookmarkEnd w:id="381"/>
    </w:p>
    <w:tbl>
      <w:tblPr>
        <w:tblW w:w="14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2335"/>
        <w:gridCol w:w="3568"/>
        <w:gridCol w:w="1413"/>
        <w:gridCol w:w="1271"/>
        <w:gridCol w:w="2419"/>
        <w:gridCol w:w="993"/>
        <w:gridCol w:w="1275"/>
      </w:tblGrid>
      <w:tr w:rsidR="00371526" w:rsidRPr="003519B3" w14:paraId="2CADB021" w14:textId="77777777" w:rsidTr="00DC704A">
        <w:trPr>
          <w:cantSplit/>
          <w:trHeight w:val="606"/>
        </w:trPr>
        <w:tc>
          <w:tcPr>
            <w:tcW w:w="841" w:type="dxa"/>
            <w:shd w:val="clear" w:color="auto" w:fill="auto"/>
            <w:vAlign w:val="center"/>
          </w:tcPr>
          <w:p w14:paraId="2F15FFB4"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79FF6345"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3568" w:type="dxa"/>
            <w:shd w:val="clear" w:color="auto" w:fill="auto"/>
            <w:noWrap/>
            <w:vAlign w:val="center"/>
          </w:tcPr>
          <w:p w14:paraId="559047D3"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413" w:type="dxa"/>
            <w:shd w:val="clear" w:color="auto" w:fill="auto"/>
            <w:vAlign w:val="center"/>
          </w:tcPr>
          <w:p w14:paraId="1B2049F0"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40C13F53"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1271" w:type="dxa"/>
            <w:shd w:val="clear" w:color="auto" w:fill="auto"/>
            <w:vAlign w:val="center"/>
          </w:tcPr>
          <w:p w14:paraId="50A72366"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3705EE80"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2419" w:type="dxa"/>
            <w:shd w:val="clear" w:color="auto" w:fill="auto"/>
            <w:noWrap/>
            <w:vAlign w:val="center"/>
          </w:tcPr>
          <w:p w14:paraId="799B744C"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993" w:type="dxa"/>
            <w:shd w:val="clear" w:color="auto" w:fill="auto"/>
            <w:noWrap/>
            <w:vAlign w:val="center"/>
          </w:tcPr>
          <w:p w14:paraId="5BC9729B"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Fonts w:ascii="Republika" w:eastAsia="Times New Roman" w:hAnsi="Republika" w:cstheme="minorHAnsi"/>
                <w:b/>
                <w:bCs/>
                <w:sz w:val="16"/>
                <w:szCs w:val="16"/>
                <w:vertAlign w:val="superscript"/>
                <w:lang w:eastAsia="sl-SI"/>
              </w:rPr>
              <w:footnoteReference w:id="22"/>
            </w:r>
          </w:p>
        </w:tc>
        <w:tc>
          <w:tcPr>
            <w:tcW w:w="1275" w:type="dxa"/>
            <w:shd w:val="clear" w:color="auto" w:fill="auto"/>
            <w:noWrap/>
            <w:vAlign w:val="center"/>
          </w:tcPr>
          <w:p w14:paraId="5A3E8CD5" w14:textId="77777777" w:rsidR="00371526" w:rsidRPr="003519B3" w:rsidRDefault="00371526"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Fonts w:ascii="Republika" w:eastAsia="Times New Roman" w:hAnsi="Republika" w:cstheme="minorHAnsi"/>
                <w:b/>
                <w:bCs/>
                <w:sz w:val="16"/>
                <w:szCs w:val="16"/>
                <w:vertAlign w:val="superscript"/>
                <w:lang w:eastAsia="sl-SI"/>
              </w:rPr>
              <w:footnoteReference w:id="23"/>
            </w:r>
          </w:p>
        </w:tc>
      </w:tr>
      <w:tr w:rsidR="00371526" w:rsidRPr="003519B3" w14:paraId="4AD948D7" w14:textId="77777777" w:rsidTr="00DC704A">
        <w:trPr>
          <w:cantSplit/>
          <w:trHeight w:val="404"/>
        </w:trPr>
        <w:tc>
          <w:tcPr>
            <w:tcW w:w="841" w:type="dxa"/>
            <w:vMerge w:val="restart"/>
            <w:shd w:val="clear" w:color="auto" w:fill="auto"/>
            <w:vAlign w:val="center"/>
          </w:tcPr>
          <w:p w14:paraId="1E4AB948" w14:textId="77777777" w:rsidR="00371526" w:rsidRPr="003519B3" w:rsidRDefault="00371526"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33B2CA16"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PN1:</w:t>
            </w:r>
            <w:r w:rsidRPr="003519B3">
              <w:rPr>
                <w:rFonts w:ascii="Republika" w:eastAsia="Times New Roman" w:hAnsi="Republika" w:cstheme="minorHAnsi"/>
                <w:sz w:val="18"/>
                <w:szCs w:val="18"/>
                <w:lang w:eastAsia="sl-SI"/>
              </w:rPr>
              <w:t xml:space="preserve"> Inovacijska družba znanja</w:t>
            </w:r>
          </w:p>
        </w:tc>
        <w:tc>
          <w:tcPr>
            <w:tcW w:w="3568" w:type="dxa"/>
            <w:vMerge w:val="restart"/>
            <w:shd w:val="clear" w:color="auto" w:fill="auto"/>
            <w:vAlign w:val="center"/>
          </w:tcPr>
          <w:p w14:paraId="6CFF7A0B"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RSO1.2:</w:t>
            </w:r>
            <w:r w:rsidRPr="003519B3">
              <w:rPr>
                <w:rFonts w:ascii="Republika" w:eastAsia="Times New Roman" w:hAnsi="Republika" w:cstheme="minorHAnsi"/>
                <w:sz w:val="18"/>
                <w:szCs w:val="18"/>
                <w:lang w:eastAsia="sl-SI"/>
              </w:rPr>
              <w:t xml:space="preserve"> Izkoriščanje prednosti digitalizacije za državljane, podjetja, raziskovalne organizacije in javne organe (ESRR)</w:t>
            </w:r>
          </w:p>
        </w:tc>
        <w:tc>
          <w:tcPr>
            <w:tcW w:w="1413" w:type="dxa"/>
            <w:vMerge w:val="restart"/>
            <w:shd w:val="clear" w:color="auto" w:fill="auto"/>
            <w:vAlign w:val="center"/>
          </w:tcPr>
          <w:p w14:paraId="1FF9DFD9"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MDP</w:t>
            </w:r>
          </w:p>
        </w:tc>
        <w:tc>
          <w:tcPr>
            <w:tcW w:w="1271" w:type="dxa"/>
            <w:shd w:val="clear" w:color="auto" w:fill="auto"/>
            <w:vAlign w:val="center"/>
          </w:tcPr>
          <w:p w14:paraId="500D5861"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9" w:type="dxa"/>
            <w:shd w:val="clear" w:color="auto" w:fill="auto"/>
            <w:vAlign w:val="center"/>
          </w:tcPr>
          <w:p w14:paraId="2B046532"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MDP (Direktorat za razvoj digitalnih rešitev in podatkovno ekonomijo, Direktorat za digitalno družbo)</w:t>
            </w:r>
          </w:p>
        </w:tc>
        <w:tc>
          <w:tcPr>
            <w:tcW w:w="993" w:type="dxa"/>
            <w:shd w:val="clear" w:color="auto" w:fill="auto"/>
            <w:noWrap/>
            <w:vAlign w:val="center"/>
          </w:tcPr>
          <w:p w14:paraId="62AAEE7A"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275" w:type="dxa"/>
            <w:shd w:val="clear" w:color="auto" w:fill="auto"/>
            <w:noWrap/>
            <w:vAlign w:val="center"/>
          </w:tcPr>
          <w:p w14:paraId="528BAAD1"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p w14:paraId="5324EE5D"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p>
        </w:tc>
      </w:tr>
      <w:tr w:rsidR="00371526" w:rsidRPr="003519B3" w14:paraId="0674A448" w14:textId="77777777" w:rsidTr="00DC704A">
        <w:trPr>
          <w:cantSplit/>
          <w:trHeight w:val="409"/>
        </w:trPr>
        <w:tc>
          <w:tcPr>
            <w:tcW w:w="841" w:type="dxa"/>
            <w:vMerge/>
            <w:shd w:val="clear" w:color="auto" w:fill="auto"/>
            <w:vAlign w:val="center"/>
          </w:tcPr>
          <w:p w14:paraId="0CCC3EE5" w14:textId="77777777" w:rsidR="00371526" w:rsidRPr="003519B3" w:rsidRDefault="00371526" w:rsidP="00DC704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295820E"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p>
        </w:tc>
        <w:tc>
          <w:tcPr>
            <w:tcW w:w="3568" w:type="dxa"/>
            <w:vMerge/>
            <w:shd w:val="clear" w:color="auto" w:fill="auto"/>
            <w:vAlign w:val="center"/>
          </w:tcPr>
          <w:p w14:paraId="0CAB02AB"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p>
        </w:tc>
        <w:tc>
          <w:tcPr>
            <w:tcW w:w="1413" w:type="dxa"/>
            <w:vMerge/>
            <w:shd w:val="clear" w:color="auto" w:fill="auto"/>
            <w:vAlign w:val="center"/>
          </w:tcPr>
          <w:p w14:paraId="17921AB6"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p>
        </w:tc>
        <w:tc>
          <w:tcPr>
            <w:tcW w:w="1271" w:type="dxa"/>
            <w:shd w:val="clear" w:color="auto" w:fill="auto"/>
            <w:vAlign w:val="center"/>
          </w:tcPr>
          <w:p w14:paraId="5B17819F"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ARIS</w:t>
            </w:r>
          </w:p>
        </w:tc>
        <w:tc>
          <w:tcPr>
            <w:tcW w:w="2419" w:type="dxa"/>
            <w:shd w:val="clear" w:color="auto" w:fill="auto"/>
            <w:vAlign w:val="center"/>
          </w:tcPr>
          <w:p w14:paraId="2FD491DF"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javna uprava, nevladne organizacije, raziskovalne organizacije</w:t>
            </w:r>
          </w:p>
        </w:tc>
        <w:tc>
          <w:tcPr>
            <w:tcW w:w="993" w:type="dxa"/>
            <w:shd w:val="clear" w:color="auto" w:fill="auto"/>
            <w:noWrap/>
            <w:vAlign w:val="center"/>
          </w:tcPr>
          <w:p w14:paraId="08ECDB14"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5" w:type="dxa"/>
            <w:shd w:val="clear" w:color="auto" w:fill="auto"/>
            <w:noWrap/>
            <w:vAlign w:val="center"/>
          </w:tcPr>
          <w:p w14:paraId="019D3130"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371526" w:rsidRPr="003519B3" w14:paraId="1AB2766C" w14:textId="77777777" w:rsidTr="00DC704A">
        <w:trPr>
          <w:cantSplit/>
          <w:trHeight w:val="402"/>
        </w:trPr>
        <w:tc>
          <w:tcPr>
            <w:tcW w:w="841" w:type="dxa"/>
            <w:vMerge/>
            <w:shd w:val="clear" w:color="auto" w:fill="auto"/>
            <w:vAlign w:val="center"/>
          </w:tcPr>
          <w:p w14:paraId="43CF0738" w14:textId="77777777" w:rsidR="00371526" w:rsidRPr="003519B3" w:rsidRDefault="00371526" w:rsidP="00DC704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854C2FE" w14:textId="77777777" w:rsidR="00371526" w:rsidRPr="003519B3" w:rsidRDefault="00371526" w:rsidP="00DC704A">
            <w:pPr>
              <w:spacing w:after="0" w:line="276" w:lineRule="auto"/>
              <w:jc w:val="left"/>
              <w:rPr>
                <w:rFonts w:ascii="Republika" w:hAnsi="Republika"/>
                <w:sz w:val="18"/>
                <w:szCs w:val="18"/>
              </w:rPr>
            </w:pPr>
          </w:p>
        </w:tc>
        <w:tc>
          <w:tcPr>
            <w:tcW w:w="3568" w:type="dxa"/>
            <w:vMerge/>
            <w:shd w:val="clear" w:color="auto" w:fill="auto"/>
            <w:vAlign w:val="center"/>
          </w:tcPr>
          <w:p w14:paraId="66C98E72" w14:textId="77777777" w:rsidR="00371526" w:rsidRPr="003519B3" w:rsidRDefault="00371526" w:rsidP="00DC704A">
            <w:pPr>
              <w:spacing w:after="0" w:line="276" w:lineRule="auto"/>
              <w:jc w:val="left"/>
              <w:rPr>
                <w:rFonts w:ascii="Republika" w:hAnsi="Republika"/>
                <w:sz w:val="18"/>
                <w:szCs w:val="18"/>
              </w:rPr>
            </w:pPr>
          </w:p>
        </w:tc>
        <w:tc>
          <w:tcPr>
            <w:tcW w:w="1413" w:type="dxa"/>
            <w:vMerge/>
            <w:shd w:val="clear" w:color="auto" w:fill="auto"/>
            <w:vAlign w:val="center"/>
          </w:tcPr>
          <w:p w14:paraId="5D6A9523"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p>
        </w:tc>
        <w:tc>
          <w:tcPr>
            <w:tcW w:w="1271" w:type="dxa"/>
            <w:shd w:val="clear" w:color="auto" w:fill="auto"/>
            <w:vAlign w:val="center"/>
          </w:tcPr>
          <w:p w14:paraId="5CE844DE"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9" w:type="dxa"/>
            <w:shd w:val="clear" w:color="auto" w:fill="auto"/>
            <w:vAlign w:val="center"/>
          </w:tcPr>
          <w:p w14:paraId="55A6DABB"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Občine </w:t>
            </w:r>
          </w:p>
        </w:tc>
        <w:tc>
          <w:tcPr>
            <w:tcW w:w="993" w:type="dxa"/>
            <w:shd w:val="clear" w:color="auto" w:fill="auto"/>
            <w:noWrap/>
            <w:vAlign w:val="center"/>
          </w:tcPr>
          <w:p w14:paraId="7D2208DA"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5" w:type="dxa"/>
            <w:shd w:val="clear" w:color="auto" w:fill="auto"/>
            <w:noWrap/>
            <w:vAlign w:val="center"/>
          </w:tcPr>
          <w:p w14:paraId="1DBA99FE"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371526" w:rsidRPr="003519B3" w14:paraId="3AC6CE0F" w14:textId="77777777" w:rsidTr="00DC704A">
        <w:trPr>
          <w:cantSplit/>
          <w:trHeight w:val="402"/>
        </w:trPr>
        <w:tc>
          <w:tcPr>
            <w:tcW w:w="841" w:type="dxa"/>
            <w:vMerge/>
            <w:shd w:val="clear" w:color="auto" w:fill="auto"/>
            <w:vAlign w:val="center"/>
          </w:tcPr>
          <w:p w14:paraId="4B75DC35" w14:textId="77777777" w:rsidR="00371526" w:rsidRPr="003519B3" w:rsidRDefault="00371526" w:rsidP="00DC704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38DC855" w14:textId="77777777" w:rsidR="00371526" w:rsidRPr="003519B3" w:rsidRDefault="00371526" w:rsidP="00DC704A">
            <w:pPr>
              <w:spacing w:after="0" w:line="276" w:lineRule="auto"/>
              <w:jc w:val="left"/>
              <w:rPr>
                <w:rFonts w:ascii="Republika" w:hAnsi="Republika"/>
                <w:sz w:val="18"/>
                <w:szCs w:val="18"/>
              </w:rPr>
            </w:pPr>
          </w:p>
        </w:tc>
        <w:tc>
          <w:tcPr>
            <w:tcW w:w="3568" w:type="dxa"/>
            <w:vMerge/>
            <w:shd w:val="clear" w:color="auto" w:fill="auto"/>
            <w:vAlign w:val="center"/>
          </w:tcPr>
          <w:p w14:paraId="714B07A5" w14:textId="77777777" w:rsidR="00371526" w:rsidRPr="003519B3" w:rsidRDefault="00371526" w:rsidP="00DC704A">
            <w:pPr>
              <w:spacing w:after="0" w:line="276" w:lineRule="auto"/>
              <w:jc w:val="left"/>
              <w:rPr>
                <w:rFonts w:ascii="Republika" w:hAnsi="Republika"/>
                <w:sz w:val="18"/>
                <w:szCs w:val="18"/>
              </w:rPr>
            </w:pPr>
          </w:p>
        </w:tc>
        <w:tc>
          <w:tcPr>
            <w:tcW w:w="1413" w:type="dxa"/>
            <w:vMerge/>
            <w:shd w:val="clear" w:color="auto" w:fill="auto"/>
            <w:vAlign w:val="center"/>
          </w:tcPr>
          <w:p w14:paraId="66712991"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p>
        </w:tc>
        <w:tc>
          <w:tcPr>
            <w:tcW w:w="1271" w:type="dxa"/>
            <w:shd w:val="clear" w:color="auto" w:fill="auto"/>
            <w:vAlign w:val="center"/>
          </w:tcPr>
          <w:p w14:paraId="1E549DC8"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9" w:type="dxa"/>
            <w:shd w:val="clear" w:color="auto" w:fill="auto"/>
            <w:vAlign w:val="center"/>
          </w:tcPr>
          <w:p w14:paraId="2F35D008"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NVO</w:t>
            </w:r>
          </w:p>
        </w:tc>
        <w:tc>
          <w:tcPr>
            <w:tcW w:w="993" w:type="dxa"/>
            <w:shd w:val="clear" w:color="auto" w:fill="auto"/>
            <w:noWrap/>
            <w:vAlign w:val="center"/>
          </w:tcPr>
          <w:p w14:paraId="3E7A9C99"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5" w:type="dxa"/>
            <w:shd w:val="clear" w:color="auto" w:fill="auto"/>
            <w:noWrap/>
            <w:vAlign w:val="center"/>
          </w:tcPr>
          <w:p w14:paraId="00D65D52"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371526" w:rsidRPr="003519B3" w14:paraId="29F0BF12" w14:textId="77777777" w:rsidTr="00DC704A">
        <w:trPr>
          <w:cantSplit/>
          <w:trHeight w:val="402"/>
        </w:trPr>
        <w:tc>
          <w:tcPr>
            <w:tcW w:w="841" w:type="dxa"/>
            <w:vMerge/>
            <w:shd w:val="clear" w:color="auto" w:fill="auto"/>
            <w:vAlign w:val="center"/>
          </w:tcPr>
          <w:p w14:paraId="77DBE2EC" w14:textId="77777777" w:rsidR="00371526" w:rsidRPr="003519B3" w:rsidRDefault="00371526" w:rsidP="00DC704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499D7C5B" w14:textId="77777777" w:rsidR="00371526" w:rsidRPr="003519B3" w:rsidRDefault="00371526" w:rsidP="00DC704A">
            <w:pPr>
              <w:spacing w:after="0" w:line="276" w:lineRule="auto"/>
              <w:jc w:val="left"/>
              <w:rPr>
                <w:rFonts w:ascii="Republika" w:hAnsi="Republika"/>
                <w:sz w:val="18"/>
                <w:szCs w:val="18"/>
              </w:rPr>
            </w:pPr>
          </w:p>
        </w:tc>
        <w:tc>
          <w:tcPr>
            <w:tcW w:w="3568" w:type="dxa"/>
            <w:vMerge/>
            <w:shd w:val="clear" w:color="auto" w:fill="auto"/>
            <w:vAlign w:val="center"/>
          </w:tcPr>
          <w:p w14:paraId="39B89C61" w14:textId="77777777" w:rsidR="00371526" w:rsidRPr="003519B3" w:rsidRDefault="00371526" w:rsidP="00DC704A">
            <w:pPr>
              <w:spacing w:after="0" w:line="276" w:lineRule="auto"/>
              <w:jc w:val="left"/>
              <w:rPr>
                <w:rFonts w:ascii="Republika" w:hAnsi="Republika"/>
                <w:sz w:val="18"/>
                <w:szCs w:val="18"/>
              </w:rPr>
            </w:pPr>
          </w:p>
        </w:tc>
        <w:tc>
          <w:tcPr>
            <w:tcW w:w="1413" w:type="dxa"/>
            <w:vMerge/>
            <w:shd w:val="clear" w:color="auto" w:fill="auto"/>
            <w:vAlign w:val="center"/>
          </w:tcPr>
          <w:p w14:paraId="7A540F99"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p>
        </w:tc>
        <w:tc>
          <w:tcPr>
            <w:tcW w:w="1271" w:type="dxa"/>
            <w:shd w:val="clear" w:color="auto" w:fill="auto"/>
            <w:vAlign w:val="center"/>
          </w:tcPr>
          <w:p w14:paraId="05E76309"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9" w:type="dxa"/>
            <w:shd w:val="clear" w:color="auto" w:fill="auto"/>
            <w:vAlign w:val="center"/>
          </w:tcPr>
          <w:p w14:paraId="18CF0CE4"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 javna uprava, nevladne organizacije, raziskovalne organizacije</w:t>
            </w:r>
          </w:p>
        </w:tc>
        <w:tc>
          <w:tcPr>
            <w:tcW w:w="993" w:type="dxa"/>
            <w:shd w:val="clear" w:color="auto" w:fill="auto"/>
            <w:noWrap/>
            <w:vAlign w:val="center"/>
          </w:tcPr>
          <w:p w14:paraId="5A2E3848"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5" w:type="dxa"/>
            <w:shd w:val="clear" w:color="auto" w:fill="auto"/>
            <w:noWrap/>
            <w:vAlign w:val="center"/>
          </w:tcPr>
          <w:p w14:paraId="3A31F780"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371526" w:rsidRPr="003519B3" w14:paraId="4DCB2067" w14:textId="77777777" w:rsidTr="00DC704A">
        <w:trPr>
          <w:cantSplit/>
          <w:trHeight w:val="627"/>
        </w:trPr>
        <w:tc>
          <w:tcPr>
            <w:tcW w:w="841" w:type="dxa"/>
            <w:vMerge/>
            <w:shd w:val="clear" w:color="auto" w:fill="auto"/>
            <w:vAlign w:val="center"/>
          </w:tcPr>
          <w:p w14:paraId="13DED9A7" w14:textId="77777777" w:rsidR="00371526" w:rsidRPr="003519B3" w:rsidRDefault="00371526" w:rsidP="00DC704A">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6750936A" w14:textId="77777777" w:rsidR="00371526" w:rsidRPr="003519B3" w:rsidRDefault="00371526" w:rsidP="00DC704A">
            <w:pPr>
              <w:spacing w:after="0" w:line="276" w:lineRule="auto"/>
              <w:jc w:val="left"/>
              <w:rPr>
                <w:rFonts w:ascii="Republika" w:hAnsi="Republika"/>
                <w:sz w:val="18"/>
                <w:szCs w:val="18"/>
              </w:rPr>
            </w:pPr>
            <w:r w:rsidRPr="003519B3">
              <w:rPr>
                <w:rFonts w:ascii="Republika" w:hAnsi="Republika"/>
                <w:b/>
                <w:sz w:val="18"/>
                <w:szCs w:val="18"/>
              </w:rPr>
              <w:t>PN2:</w:t>
            </w:r>
            <w:r w:rsidRPr="003519B3">
              <w:rPr>
                <w:rFonts w:ascii="Republika" w:hAnsi="Republika"/>
                <w:sz w:val="18"/>
                <w:szCs w:val="18"/>
              </w:rPr>
              <w:t xml:space="preserve"> Digitalna povezljivost</w:t>
            </w:r>
          </w:p>
        </w:tc>
        <w:tc>
          <w:tcPr>
            <w:tcW w:w="3568" w:type="dxa"/>
            <w:shd w:val="clear" w:color="auto" w:fill="auto"/>
            <w:vAlign w:val="center"/>
          </w:tcPr>
          <w:p w14:paraId="193428BF"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hAnsi="Republika"/>
                <w:b/>
                <w:bCs/>
                <w:sz w:val="18"/>
                <w:szCs w:val="18"/>
              </w:rPr>
              <w:t>RSO1.5:</w:t>
            </w:r>
            <w:r w:rsidRPr="003519B3">
              <w:rPr>
                <w:rFonts w:ascii="Republika" w:hAnsi="Republika"/>
                <w:sz w:val="18"/>
                <w:szCs w:val="18"/>
              </w:rPr>
              <w:t xml:space="preserve"> Izboljšanje digitalne povezljivosti (ESRR)</w:t>
            </w:r>
          </w:p>
        </w:tc>
        <w:tc>
          <w:tcPr>
            <w:tcW w:w="1413" w:type="dxa"/>
            <w:shd w:val="clear" w:color="auto" w:fill="auto"/>
            <w:vAlign w:val="center"/>
          </w:tcPr>
          <w:p w14:paraId="010BD5B2"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MDP</w:t>
            </w:r>
          </w:p>
        </w:tc>
        <w:tc>
          <w:tcPr>
            <w:tcW w:w="1271" w:type="dxa"/>
            <w:shd w:val="clear" w:color="auto" w:fill="auto"/>
            <w:vAlign w:val="center"/>
          </w:tcPr>
          <w:p w14:paraId="3E11CAE2"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9" w:type="dxa"/>
            <w:shd w:val="clear" w:color="auto" w:fill="auto"/>
            <w:vAlign w:val="center"/>
          </w:tcPr>
          <w:p w14:paraId="4BA102F0"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w:t>
            </w:r>
          </w:p>
        </w:tc>
        <w:tc>
          <w:tcPr>
            <w:tcW w:w="993" w:type="dxa"/>
            <w:shd w:val="clear" w:color="auto" w:fill="auto"/>
            <w:noWrap/>
            <w:vAlign w:val="center"/>
          </w:tcPr>
          <w:p w14:paraId="7AFA9763"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5" w:type="dxa"/>
            <w:shd w:val="clear" w:color="auto" w:fill="auto"/>
            <w:noWrap/>
            <w:vAlign w:val="center"/>
          </w:tcPr>
          <w:p w14:paraId="7A8EA7DF"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371526" w:rsidRPr="003519B3" w14:paraId="0A718914" w14:textId="77777777" w:rsidTr="00DC704A">
        <w:trPr>
          <w:cantSplit/>
          <w:trHeight w:val="719"/>
        </w:trPr>
        <w:tc>
          <w:tcPr>
            <w:tcW w:w="841" w:type="dxa"/>
            <w:vMerge w:val="restart"/>
            <w:shd w:val="clear" w:color="auto" w:fill="auto"/>
            <w:vAlign w:val="center"/>
          </w:tcPr>
          <w:p w14:paraId="04A6FC25" w14:textId="77777777" w:rsidR="00371526" w:rsidRPr="003519B3" w:rsidRDefault="00371526"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 4</w:t>
            </w:r>
          </w:p>
        </w:tc>
        <w:tc>
          <w:tcPr>
            <w:tcW w:w="2335" w:type="dxa"/>
            <w:vMerge w:val="restart"/>
            <w:shd w:val="clear" w:color="auto" w:fill="auto"/>
            <w:vAlign w:val="center"/>
          </w:tcPr>
          <w:p w14:paraId="1523BA10" w14:textId="77777777" w:rsidR="00371526" w:rsidRPr="003519B3" w:rsidRDefault="00371526" w:rsidP="00DC704A">
            <w:pPr>
              <w:spacing w:after="0" w:line="276" w:lineRule="auto"/>
              <w:jc w:val="left"/>
              <w:rPr>
                <w:rFonts w:ascii="Republika" w:hAnsi="Republika"/>
                <w:b/>
                <w:sz w:val="18"/>
                <w:szCs w:val="18"/>
              </w:rPr>
            </w:pPr>
            <w:r w:rsidRPr="003519B3">
              <w:rPr>
                <w:rFonts w:ascii="Republika" w:hAnsi="Republika"/>
                <w:b/>
                <w:sz w:val="18"/>
                <w:szCs w:val="18"/>
              </w:rPr>
              <w:t xml:space="preserve">PN6: </w:t>
            </w:r>
            <w:r w:rsidRPr="003519B3">
              <w:rPr>
                <w:rFonts w:ascii="Republika" w:hAnsi="Republika"/>
                <w:bCs/>
                <w:sz w:val="18"/>
                <w:szCs w:val="18"/>
              </w:rPr>
              <w:t>Znanja in spretnosti ter odzivni trg dela</w:t>
            </w:r>
          </w:p>
        </w:tc>
        <w:tc>
          <w:tcPr>
            <w:tcW w:w="3568" w:type="dxa"/>
            <w:vMerge w:val="restart"/>
            <w:shd w:val="clear" w:color="auto" w:fill="auto"/>
            <w:vAlign w:val="center"/>
          </w:tcPr>
          <w:p w14:paraId="16A5A825" w14:textId="77777777" w:rsidR="00371526" w:rsidRPr="003519B3" w:rsidRDefault="00371526" w:rsidP="00DC704A">
            <w:pPr>
              <w:spacing w:after="0" w:line="276" w:lineRule="auto"/>
              <w:jc w:val="left"/>
              <w:rPr>
                <w:rFonts w:ascii="Republika" w:hAnsi="Republika"/>
                <w:sz w:val="18"/>
                <w:szCs w:val="18"/>
              </w:rPr>
            </w:pPr>
            <w:r w:rsidRPr="003519B3">
              <w:rPr>
                <w:rFonts w:ascii="Republika" w:hAnsi="Republika"/>
                <w:b/>
                <w:bCs/>
                <w:sz w:val="18"/>
                <w:szCs w:val="18"/>
              </w:rPr>
              <w:t xml:space="preserve">ESO4.7: </w:t>
            </w:r>
            <w:r w:rsidRPr="003519B3">
              <w:rPr>
                <w:rFonts w:ascii="Republika" w:hAnsi="Republika"/>
                <w:sz w:val="18"/>
                <w:szCs w:val="18"/>
              </w:rPr>
              <w:t xml:space="preserve">Spodbujanje vseživljenjskega zlasti prožnih možnosti za izpopolnjevanje in prekvalifikacijo za vse, ob upoštevanju </w:t>
            </w:r>
          </w:p>
          <w:p w14:paraId="6C304CFC" w14:textId="77777777" w:rsidR="00371526" w:rsidRPr="003519B3" w:rsidRDefault="00371526" w:rsidP="00DC704A">
            <w:pPr>
              <w:spacing w:after="0" w:line="276" w:lineRule="auto"/>
              <w:jc w:val="left"/>
              <w:rPr>
                <w:rFonts w:ascii="Republika" w:hAnsi="Republika"/>
                <w:b/>
                <w:bCs/>
                <w:sz w:val="18"/>
                <w:szCs w:val="18"/>
              </w:rPr>
            </w:pPr>
            <w:r w:rsidRPr="003519B3">
              <w:rPr>
                <w:rFonts w:ascii="Republika" w:hAnsi="Republika"/>
                <w:sz w:val="18"/>
                <w:szCs w:val="18"/>
              </w:rPr>
              <w:t>podjetniških in digitalnih boljše predvidevanje sprememb in zahtev po novih na podlagi potreb trga dela, olajševanje prehodov med delovnimi mesti in spodbujanje poklicne mobilnosti (ESS+)</w:t>
            </w:r>
          </w:p>
        </w:tc>
        <w:tc>
          <w:tcPr>
            <w:tcW w:w="1413" w:type="dxa"/>
            <w:vMerge w:val="restart"/>
            <w:shd w:val="clear" w:color="auto" w:fill="auto"/>
            <w:vAlign w:val="center"/>
          </w:tcPr>
          <w:p w14:paraId="14064C92"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MDP</w:t>
            </w:r>
          </w:p>
        </w:tc>
        <w:tc>
          <w:tcPr>
            <w:tcW w:w="1271" w:type="dxa"/>
            <w:vMerge w:val="restart"/>
            <w:shd w:val="clear" w:color="auto" w:fill="auto"/>
            <w:vAlign w:val="center"/>
          </w:tcPr>
          <w:p w14:paraId="50B43B9A"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9" w:type="dxa"/>
            <w:shd w:val="clear" w:color="auto" w:fill="auto"/>
            <w:vAlign w:val="center"/>
          </w:tcPr>
          <w:p w14:paraId="2D5F767C"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NVO</w:t>
            </w:r>
          </w:p>
        </w:tc>
        <w:tc>
          <w:tcPr>
            <w:tcW w:w="993" w:type="dxa"/>
            <w:shd w:val="clear" w:color="auto" w:fill="auto"/>
            <w:noWrap/>
            <w:vAlign w:val="center"/>
          </w:tcPr>
          <w:p w14:paraId="42515055"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5" w:type="dxa"/>
            <w:shd w:val="clear" w:color="auto" w:fill="auto"/>
            <w:noWrap/>
            <w:vAlign w:val="center"/>
          </w:tcPr>
          <w:p w14:paraId="4483AC30"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371526" w:rsidRPr="003519B3" w14:paraId="16E86D36" w14:textId="77777777" w:rsidTr="00DC704A">
        <w:trPr>
          <w:cantSplit/>
          <w:trHeight w:val="402"/>
        </w:trPr>
        <w:tc>
          <w:tcPr>
            <w:tcW w:w="841" w:type="dxa"/>
            <w:vMerge/>
            <w:shd w:val="clear" w:color="auto" w:fill="auto"/>
            <w:vAlign w:val="center"/>
          </w:tcPr>
          <w:p w14:paraId="40A47D5C" w14:textId="77777777" w:rsidR="00371526" w:rsidRPr="003519B3" w:rsidRDefault="00371526" w:rsidP="00DC704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16A1C00" w14:textId="77777777" w:rsidR="00371526" w:rsidRPr="003519B3" w:rsidRDefault="00371526" w:rsidP="00DC704A">
            <w:pPr>
              <w:spacing w:after="0" w:line="276" w:lineRule="auto"/>
              <w:jc w:val="left"/>
              <w:rPr>
                <w:rFonts w:ascii="Republika" w:hAnsi="Republika"/>
                <w:b/>
                <w:sz w:val="18"/>
                <w:szCs w:val="18"/>
              </w:rPr>
            </w:pPr>
          </w:p>
        </w:tc>
        <w:tc>
          <w:tcPr>
            <w:tcW w:w="3568" w:type="dxa"/>
            <w:vMerge/>
            <w:shd w:val="clear" w:color="auto" w:fill="auto"/>
            <w:vAlign w:val="center"/>
          </w:tcPr>
          <w:p w14:paraId="5EC0DCDA" w14:textId="77777777" w:rsidR="00371526" w:rsidRPr="003519B3" w:rsidRDefault="00371526" w:rsidP="00DC704A">
            <w:pPr>
              <w:spacing w:after="0" w:line="276" w:lineRule="auto"/>
              <w:jc w:val="left"/>
              <w:rPr>
                <w:rFonts w:ascii="Republika" w:hAnsi="Republika"/>
                <w:b/>
                <w:bCs/>
                <w:sz w:val="18"/>
                <w:szCs w:val="18"/>
              </w:rPr>
            </w:pPr>
          </w:p>
        </w:tc>
        <w:tc>
          <w:tcPr>
            <w:tcW w:w="1413" w:type="dxa"/>
            <w:vMerge/>
            <w:shd w:val="clear" w:color="auto" w:fill="auto"/>
            <w:vAlign w:val="center"/>
          </w:tcPr>
          <w:p w14:paraId="27E58186"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2AA6A6F5"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p>
        </w:tc>
        <w:tc>
          <w:tcPr>
            <w:tcW w:w="2419" w:type="dxa"/>
            <w:shd w:val="clear" w:color="auto" w:fill="auto"/>
            <w:vAlign w:val="center"/>
          </w:tcPr>
          <w:p w14:paraId="565FBE19" w14:textId="77777777" w:rsidR="00371526" w:rsidRPr="003519B3" w:rsidRDefault="00371526"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 javna uprava, nevladne organizacije, javni zavod</w:t>
            </w:r>
          </w:p>
        </w:tc>
        <w:tc>
          <w:tcPr>
            <w:tcW w:w="993" w:type="dxa"/>
            <w:shd w:val="clear" w:color="auto" w:fill="auto"/>
            <w:noWrap/>
            <w:vAlign w:val="center"/>
          </w:tcPr>
          <w:p w14:paraId="320CAEA8"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5" w:type="dxa"/>
            <w:shd w:val="clear" w:color="auto" w:fill="auto"/>
            <w:noWrap/>
            <w:vAlign w:val="center"/>
          </w:tcPr>
          <w:p w14:paraId="2B953A40" w14:textId="77777777" w:rsidR="00371526" w:rsidRPr="003519B3" w:rsidRDefault="00371526"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bl>
    <w:p w14:paraId="6DB280CA" w14:textId="77777777" w:rsidR="00371526" w:rsidRPr="003519B3" w:rsidRDefault="00371526" w:rsidP="00371526">
      <w:pPr>
        <w:jc w:val="left"/>
        <w:rPr>
          <w:rFonts w:ascii="Republika" w:hAnsi="Republika"/>
          <w:b/>
        </w:rPr>
        <w:sectPr w:rsidR="00371526" w:rsidRPr="003519B3" w:rsidSect="00371526">
          <w:pgSz w:w="16838" w:h="11906" w:orient="landscape" w:code="9"/>
          <w:pgMar w:top="1134" w:right="1418" w:bottom="1418" w:left="1418" w:header="709" w:footer="709" w:gutter="0"/>
          <w:cols w:space="708"/>
          <w:docGrid w:linePitch="360"/>
        </w:sectPr>
      </w:pPr>
    </w:p>
    <w:p w14:paraId="7403ACDB" w14:textId="77777777" w:rsidR="00371526" w:rsidRPr="003519B3" w:rsidRDefault="00371526" w:rsidP="00371526">
      <w:pPr>
        <w:pStyle w:val="Naslov4"/>
        <w:numPr>
          <w:ilvl w:val="3"/>
          <w:numId w:val="15"/>
        </w:numPr>
        <w:ind w:left="993" w:hanging="993"/>
      </w:pPr>
      <w:bookmarkStart w:id="382" w:name="_Toc131059484"/>
      <w:bookmarkStart w:id="383" w:name="_Toc140836700"/>
      <w:bookmarkStart w:id="384" w:name="_Toc154140104"/>
      <w:bookmarkStart w:id="385" w:name="_Toc216420081"/>
      <w:r w:rsidRPr="003519B3">
        <w:lastRenderedPageBreak/>
        <w:t>Naloge posredniškega telesa</w:t>
      </w:r>
      <w:bookmarkEnd w:id="382"/>
      <w:bookmarkEnd w:id="383"/>
      <w:bookmarkEnd w:id="384"/>
      <w:bookmarkEnd w:id="385"/>
      <w:r w:rsidRPr="003519B3">
        <w:t xml:space="preserve"> </w:t>
      </w:r>
    </w:p>
    <w:p w14:paraId="4C0B47EB" w14:textId="77777777" w:rsidR="00371526" w:rsidRPr="003519B3" w:rsidRDefault="00371526" w:rsidP="00371526">
      <w:pPr>
        <w:jc w:val="left"/>
        <w:rPr>
          <w:rFonts w:ascii="Republika" w:hAnsi="Republika"/>
        </w:rPr>
      </w:pPr>
    </w:p>
    <w:p w14:paraId="67D2CDAC" w14:textId="66D56D3E" w:rsidR="00371526" w:rsidRPr="003519B3" w:rsidRDefault="00371526" w:rsidP="00371526">
      <w:pPr>
        <w:pStyle w:val="Napis"/>
        <w:rPr>
          <w:szCs w:val="22"/>
        </w:rPr>
      </w:pPr>
      <w:bookmarkStart w:id="386" w:name="_Toc154139795"/>
      <w:bookmarkStart w:id="387" w:name="_Toc216419654"/>
      <w:r w:rsidRPr="003519B3">
        <w:rPr>
          <w:szCs w:val="22"/>
        </w:rPr>
        <w:t xml:space="preserve">Tabela </w:t>
      </w:r>
      <w:r w:rsidRPr="003519B3">
        <w:rPr>
          <w:szCs w:val="22"/>
        </w:rPr>
        <w:fldChar w:fldCharType="begin"/>
      </w:r>
      <w:r w:rsidRPr="003519B3">
        <w:rPr>
          <w:szCs w:val="22"/>
        </w:rPr>
        <w:instrText xml:space="preserve"> SEQ Tabela \* ARABIC </w:instrText>
      </w:r>
      <w:r w:rsidRPr="003519B3">
        <w:rPr>
          <w:szCs w:val="22"/>
        </w:rPr>
        <w:fldChar w:fldCharType="separate"/>
      </w:r>
      <w:r w:rsidR="00830928">
        <w:rPr>
          <w:noProof/>
          <w:szCs w:val="22"/>
        </w:rPr>
        <w:t>13</w:t>
      </w:r>
      <w:r w:rsidRPr="003519B3">
        <w:rPr>
          <w:szCs w:val="22"/>
        </w:rPr>
        <w:fldChar w:fldCharType="end"/>
      </w:r>
      <w:r w:rsidRPr="003519B3">
        <w:rPr>
          <w:szCs w:val="22"/>
        </w:rPr>
        <w:t>: Neposredne naloge PT MDP</w:t>
      </w:r>
      <w:bookmarkEnd w:id="386"/>
      <w:bookmarkEnd w:id="387"/>
    </w:p>
    <w:tbl>
      <w:tblPr>
        <w:tblStyle w:val="Tabelamrea2"/>
        <w:tblW w:w="9067" w:type="dxa"/>
        <w:tblLook w:val="04A0" w:firstRow="1" w:lastRow="0" w:firstColumn="1" w:lastColumn="0" w:noHBand="0" w:noVBand="1"/>
      </w:tblPr>
      <w:tblGrid>
        <w:gridCol w:w="9067"/>
      </w:tblGrid>
      <w:tr w:rsidR="00371526" w:rsidRPr="003519B3" w14:paraId="4FE5127C" w14:textId="77777777" w:rsidTr="00DC704A">
        <w:trPr>
          <w:trHeight w:val="413"/>
        </w:trPr>
        <w:tc>
          <w:tcPr>
            <w:tcW w:w="9067" w:type="dxa"/>
            <w:shd w:val="clear" w:color="auto" w:fill="F2F2F2" w:themeFill="background1" w:themeFillShade="F2"/>
            <w:tcMar>
              <w:left w:w="57" w:type="dxa"/>
              <w:right w:w="57" w:type="dxa"/>
            </w:tcMar>
            <w:vAlign w:val="center"/>
          </w:tcPr>
          <w:p w14:paraId="1D292E61" w14:textId="77777777" w:rsidR="00371526" w:rsidRPr="003519B3" w:rsidRDefault="00371526" w:rsidP="00DC704A">
            <w:pPr>
              <w:contextualSpacing/>
              <w:jc w:val="left"/>
              <w:rPr>
                <w:rFonts w:ascii="Republika" w:hAnsi="Republika" w:cs="Times New Roman"/>
                <w:b/>
                <w:i/>
              </w:rPr>
            </w:pPr>
            <w:r w:rsidRPr="003519B3">
              <w:rPr>
                <w:rFonts w:ascii="Republika" w:hAnsi="Republika" w:cs="Times New Roman"/>
                <w:b/>
              </w:rPr>
              <w:t>1. V okviru načrtovanja in priprave operacij:</w:t>
            </w:r>
          </w:p>
        </w:tc>
      </w:tr>
      <w:tr w:rsidR="00371526" w:rsidRPr="003519B3" w14:paraId="4CAACB8E" w14:textId="77777777" w:rsidTr="00DC704A">
        <w:tc>
          <w:tcPr>
            <w:tcW w:w="9067" w:type="dxa"/>
            <w:shd w:val="clear" w:color="auto" w:fill="auto"/>
            <w:tcMar>
              <w:left w:w="57" w:type="dxa"/>
              <w:right w:w="57" w:type="dxa"/>
            </w:tcMar>
          </w:tcPr>
          <w:p w14:paraId="2202F152" w14:textId="77777777" w:rsidR="00371526" w:rsidRPr="003519B3" w:rsidRDefault="00371526" w:rsidP="00DC704A">
            <w:pPr>
              <w:jc w:val="left"/>
              <w:rPr>
                <w:rFonts w:ascii="Republika" w:hAnsi="Republika" w:cs="Times New Roman"/>
                <w:highlight w:val="lightGray"/>
              </w:rPr>
            </w:pPr>
          </w:p>
          <w:p w14:paraId="65F09B32" w14:textId="77777777" w:rsidR="00371526" w:rsidRPr="003519B3" w:rsidRDefault="00371526" w:rsidP="00DC704A">
            <w:pPr>
              <w:jc w:val="left"/>
              <w:rPr>
                <w:rFonts w:ascii="Republika" w:hAnsi="Republika" w:cs="Times New Roman"/>
              </w:rPr>
            </w:pPr>
            <w:r w:rsidRPr="003519B3">
              <w:rPr>
                <w:rFonts w:ascii="Republika" w:hAnsi="Republika" w:cs="Times New Roman"/>
              </w:rPr>
              <w:t xml:space="preserve">Naloge posredniškega telesa so navedene v tretjem odstavku 12. člena Uredbe EKP. </w:t>
            </w:r>
          </w:p>
          <w:p w14:paraId="5A7EC725" w14:textId="77777777" w:rsidR="00371526" w:rsidRPr="003519B3" w:rsidRDefault="00371526" w:rsidP="00DC704A">
            <w:pPr>
              <w:ind w:left="708"/>
              <w:jc w:val="left"/>
              <w:rPr>
                <w:rFonts w:ascii="Republika" w:hAnsi="Republika" w:cs="Times New Roman"/>
                <w:i/>
                <w:strike/>
                <w:highlight w:val="lightGray"/>
              </w:rPr>
            </w:pPr>
          </w:p>
        </w:tc>
      </w:tr>
      <w:tr w:rsidR="00371526" w:rsidRPr="003519B3" w14:paraId="45D4AD9B" w14:textId="77777777" w:rsidTr="00DC704A">
        <w:trPr>
          <w:trHeight w:val="414"/>
        </w:trPr>
        <w:tc>
          <w:tcPr>
            <w:tcW w:w="9067" w:type="dxa"/>
            <w:shd w:val="clear" w:color="auto" w:fill="F2F2F2" w:themeFill="background1" w:themeFillShade="F2"/>
            <w:tcMar>
              <w:left w:w="57" w:type="dxa"/>
              <w:right w:w="57" w:type="dxa"/>
            </w:tcMar>
            <w:vAlign w:val="center"/>
          </w:tcPr>
          <w:p w14:paraId="4F4FDCC1" w14:textId="77777777" w:rsidR="00371526" w:rsidRPr="003519B3" w:rsidRDefault="00371526" w:rsidP="0041389D">
            <w:pPr>
              <w:pStyle w:val="Odstavekseznama"/>
              <w:numPr>
                <w:ilvl w:val="0"/>
                <w:numId w:val="319"/>
              </w:numPr>
              <w:ind w:left="224" w:hanging="224"/>
              <w:jc w:val="left"/>
              <w:rPr>
                <w:rFonts w:ascii="Republika" w:hAnsi="Republika" w:cs="Times New Roman"/>
                <w:b/>
              </w:rPr>
            </w:pPr>
            <w:r w:rsidRPr="003519B3">
              <w:rPr>
                <w:rFonts w:ascii="Republika" w:hAnsi="Republika" w:cs="Times New Roman"/>
                <w:b/>
              </w:rPr>
              <w:t>V okviru načina izbora in izvajanja operacij:</w:t>
            </w:r>
          </w:p>
        </w:tc>
      </w:tr>
      <w:tr w:rsidR="00371526" w:rsidRPr="003519B3" w14:paraId="4EA1F780" w14:textId="77777777" w:rsidTr="00DC704A">
        <w:trPr>
          <w:trHeight w:val="867"/>
        </w:trPr>
        <w:tc>
          <w:tcPr>
            <w:tcW w:w="9067" w:type="dxa"/>
            <w:shd w:val="clear" w:color="auto" w:fill="auto"/>
            <w:tcMar>
              <w:left w:w="57" w:type="dxa"/>
              <w:right w:w="57" w:type="dxa"/>
            </w:tcMar>
          </w:tcPr>
          <w:p w14:paraId="0B14F6D1" w14:textId="77777777" w:rsidR="00371526" w:rsidRPr="003519B3" w:rsidRDefault="00371526" w:rsidP="00DC704A">
            <w:pPr>
              <w:jc w:val="left"/>
              <w:rPr>
                <w:rFonts w:ascii="Republika" w:hAnsi="Republika" w:cs="Times New Roman"/>
              </w:rPr>
            </w:pPr>
          </w:p>
          <w:p w14:paraId="3E4D6BCB" w14:textId="77777777" w:rsidR="00371526" w:rsidRPr="003519B3" w:rsidRDefault="00371526" w:rsidP="00DC704A">
            <w:pPr>
              <w:jc w:val="left"/>
              <w:rPr>
                <w:rFonts w:ascii="Republika" w:hAnsi="Republika" w:cs="Times New Roman"/>
              </w:rPr>
            </w:pPr>
            <w:r w:rsidRPr="003519B3">
              <w:rPr>
                <w:rFonts w:ascii="Republika" w:hAnsi="Republika" w:cs="Times New Roman"/>
              </w:rPr>
              <w:t xml:space="preserve">Naloge posredniškega telesa so navedene v četrtem odstavku 12. člena Uredbe EKP. </w:t>
            </w:r>
          </w:p>
          <w:p w14:paraId="3B2D299B" w14:textId="77777777" w:rsidR="00371526" w:rsidRPr="003519B3" w:rsidRDefault="00371526" w:rsidP="00DC704A">
            <w:pPr>
              <w:jc w:val="left"/>
              <w:rPr>
                <w:rFonts w:ascii="Republika" w:hAnsi="Republika" w:cs="Times New Roman"/>
                <w:i/>
              </w:rPr>
            </w:pPr>
          </w:p>
        </w:tc>
      </w:tr>
      <w:tr w:rsidR="00371526" w:rsidRPr="003519B3" w14:paraId="4F3F201D" w14:textId="77777777" w:rsidTr="00DC704A">
        <w:trPr>
          <w:trHeight w:val="374"/>
        </w:trPr>
        <w:tc>
          <w:tcPr>
            <w:tcW w:w="9067" w:type="dxa"/>
            <w:shd w:val="clear" w:color="auto" w:fill="F2F2F2" w:themeFill="background1" w:themeFillShade="F2"/>
            <w:tcMar>
              <w:left w:w="57" w:type="dxa"/>
              <w:right w:w="57" w:type="dxa"/>
            </w:tcMar>
            <w:vAlign w:val="center"/>
          </w:tcPr>
          <w:p w14:paraId="36A0BB53" w14:textId="77777777" w:rsidR="00371526" w:rsidRPr="003519B3" w:rsidRDefault="00371526" w:rsidP="0041389D">
            <w:pPr>
              <w:numPr>
                <w:ilvl w:val="0"/>
                <w:numId w:val="319"/>
              </w:numPr>
              <w:ind w:left="224" w:hanging="224"/>
              <w:contextualSpacing/>
              <w:jc w:val="left"/>
              <w:rPr>
                <w:rFonts w:ascii="Republika" w:hAnsi="Republika" w:cs="Times New Roman"/>
                <w:b/>
              </w:rPr>
            </w:pPr>
            <w:r w:rsidRPr="003519B3">
              <w:rPr>
                <w:rFonts w:ascii="Republika" w:hAnsi="Republika" w:cs="Times New Roman"/>
                <w:b/>
              </w:rPr>
              <w:t>V okviru vloge upravičenca (če jo izvaja)</w:t>
            </w:r>
            <w:r w:rsidRPr="003519B3">
              <w:rPr>
                <w:rFonts w:ascii="Republika" w:hAnsi="Republika" w:cs="Times New Roman"/>
                <w:b/>
                <w:vertAlign w:val="superscript"/>
              </w:rPr>
              <w:footnoteReference w:id="24"/>
            </w:r>
            <w:r w:rsidRPr="003519B3">
              <w:rPr>
                <w:rFonts w:ascii="Republika" w:hAnsi="Republika" w:cs="Times New Roman"/>
                <w:b/>
              </w:rPr>
              <w:t>:</w:t>
            </w:r>
          </w:p>
        </w:tc>
      </w:tr>
      <w:tr w:rsidR="00371526" w:rsidRPr="003519B3" w14:paraId="3161F9D9" w14:textId="77777777" w:rsidTr="00DC704A">
        <w:trPr>
          <w:trHeight w:val="1137"/>
        </w:trPr>
        <w:tc>
          <w:tcPr>
            <w:tcW w:w="9067" w:type="dxa"/>
            <w:shd w:val="clear" w:color="auto" w:fill="auto"/>
            <w:tcMar>
              <w:left w:w="57" w:type="dxa"/>
              <w:right w:w="57" w:type="dxa"/>
            </w:tcMar>
          </w:tcPr>
          <w:p w14:paraId="43BFE4E2" w14:textId="77777777" w:rsidR="00371526" w:rsidRPr="003519B3" w:rsidRDefault="00371526" w:rsidP="00DC704A">
            <w:pPr>
              <w:spacing w:line="276" w:lineRule="auto"/>
              <w:jc w:val="left"/>
              <w:rPr>
                <w:rFonts w:ascii="Republika" w:hAnsi="Republika" w:cs="Times New Roman"/>
                <w:i/>
              </w:rPr>
            </w:pPr>
          </w:p>
          <w:p w14:paraId="33BC7E9B" w14:textId="77777777" w:rsidR="00371526" w:rsidRPr="003519B3" w:rsidRDefault="00371526" w:rsidP="00B71D0A">
            <w:pPr>
              <w:numPr>
                <w:ilvl w:val="0"/>
                <w:numId w:val="26"/>
              </w:numPr>
              <w:spacing w:line="276" w:lineRule="auto"/>
              <w:contextualSpacing/>
              <w:rPr>
                <w:rFonts w:ascii="Republika" w:hAnsi="Republika" w:cs="Times New Roman"/>
                <w:bCs/>
              </w:rPr>
            </w:pPr>
            <w:r w:rsidRPr="003519B3">
              <w:rPr>
                <w:rFonts w:ascii="Republika" w:hAnsi="Republika" w:cs="Times New Roman"/>
                <w:bCs/>
              </w:rPr>
              <w:t>Priprava celotne investicijske in projektne dokumentacije ter ostale potrebne dokumentacije, ki je del vloge za izdajo odločitve o podpori,</w:t>
            </w:r>
          </w:p>
          <w:p w14:paraId="6151C53E" w14:textId="77777777" w:rsidR="00371526" w:rsidRPr="003519B3" w:rsidRDefault="00371526" w:rsidP="00B71D0A">
            <w:pPr>
              <w:numPr>
                <w:ilvl w:val="0"/>
                <w:numId w:val="26"/>
              </w:numPr>
              <w:spacing w:line="276" w:lineRule="auto"/>
              <w:contextualSpacing/>
              <w:rPr>
                <w:rFonts w:ascii="Republika" w:hAnsi="Republika" w:cs="Times New Roman"/>
                <w:i/>
              </w:rPr>
            </w:pPr>
            <w:r w:rsidRPr="003519B3">
              <w:rPr>
                <w:rFonts w:ascii="Republika" w:hAnsi="Republika" w:cs="Times New Roman"/>
                <w:bCs/>
              </w:rPr>
              <w:t>posredovanje vloge za odločitev o podpori s pripadajočo dokumentacijo PT v skladu z navodili OU.</w:t>
            </w:r>
          </w:p>
          <w:p w14:paraId="1908B990" w14:textId="77777777" w:rsidR="00371526" w:rsidRPr="003519B3" w:rsidRDefault="00371526" w:rsidP="00DC704A">
            <w:pPr>
              <w:spacing w:line="276" w:lineRule="auto"/>
              <w:rPr>
                <w:rFonts w:ascii="Republika" w:hAnsi="Republika" w:cs="Times New Roman"/>
                <w:i/>
              </w:rPr>
            </w:pPr>
          </w:p>
          <w:p w14:paraId="7EC37B36" w14:textId="77777777" w:rsidR="00371526" w:rsidRPr="003519B3" w:rsidRDefault="00371526" w:rsidP="00DC704A">
            <w:pPr>
              <w:spacing w:line="276" w:lineRule="auto"/>
              <w:rPr>
                <w:rFonts w:ascii="Republika" w:hAnsi="Republika" w:cs="Times New Roman"/>
                <w:bCs/>
              </w:rPr>
            </w:pPr>
            <w:r w:rsidRPr="003519B3">
              <w:rPr>
                <w:rFonts w:ascii="Republika" w:hAnsi="Republika" w:cs="Times New Roman"/>
                <w:bCs/>
              </w:rPr>
              <w:t>Kadar MDP nastopa v vlogi upravičenca je zagotovljena ustrezna ločitev nalog na način, da naloge priprave in izvajanja operacij opravlja vsebinsko pristojna NOE v okviru DDD in DRDRPE, naloge nadzora (administrativno preverjanje po 74. členu Uredbe 2021/1060/EU) pa opravlja Služba za evropska sredstva.</w:t>
            </w:r>
          </w:p>
          <w:p w14:paraId="2C5AC5C6" w14:textId="77777777" w:rsidR="00371526" w:rsidRPr="003519B3" w:rsidRDefault="00371526" w:rsidP="00DC704A">
            <w:pPr>
              <w:spacing w:line="276" w:lineRule="auto"/>
              <w:rPr>
                <w:rFonts w:ascii="Republika" w:hAnsi="Republika" w:cs="Times New Roman"/>
                <w:i/>
              </w:rPr>
            </w:pPr>
          </w:p>
        </w:tc>
      </w:tr>
    </w:tbl>
    <w:p w14:paraId="16BAC729" w14:textId="77777777" w:rsidR="00371526" w:rsidRPr="003519B3" w:rsidRDefault="00371526" w:rsidP="00371526">
      <w:pPr>
        <w:jc w:val="left"/>
        <w:rPr>
          <w:rFonts w:ascii="Republika" w:hAnsi="Republika"/>
        </w:rPr>
      </w:pPr>
    </w:p>
    <w:p w14:paraId="167734C2" w14:textId="77777777" w:rsidR="00371526" w:rsidRPr="003519B3" w:rsidRDefault="00371526" w:rsidP="00371526">
      <w:pPr>
        <w:pStyle w:val="Naslov3"/>
        <w:numPr>
          <w:ilvl w:val="2"/>
          <w:numId w:val="15"/>
        </w:numPr>
        <w:ind w:left="851" w:hanging="851"/>
      </w:pPr>
      <w:bookmarkStart w:id="388" w:name="_Toc131059485"/>
      <w:bookmarkStart w:id="389" w:name="_Toc140836701"/>
      <w:bookmarkStart w:id="390" w:name="_Toc154140105"/>
      <w:bookmarkStart w:id="391" w:name="_Toc216420082"/>
      <w:r w:rsidRPr="003519B3">
        <w:t>OPIS POSTOPKOV ZA NAČRTOVANJE, IZBOR, POTRJEVANJE, IZVAJANJE, SPREMLJANJE IN PREVERJANJE OPERACIJ</w:t>
      </w:r>
      <w:bookmarkEnd w:id="388"/>
      <w:bookmarkEnd w:id="389"/>
      <w:bookmarkEnd w:id="390"/>
      <w:bookmarkEnd w:id="391"/>
    </w:p>
    <w:p w14:paraId="762FA72D" w14:textId="77777777" w:rsidR="00371526" w:rsidRPr="003519B3" w:rsidRDefault="00371526" w:rsidP="00371526">
      <w:pPr>
        <w:jc w:val="left"/>
        <w:rPr>
          <w:rFonts w:ascii="Republika" w:hAnsi="Republika"/>
        </w:rPr>
      </w:pPr>
    </w:p>
    <w:p w14:paraId="1D2D6C1A" w14:textId="77777777" w:rsidR="00371526" w:rsidRPr="003519B3" w:rsidRDefault="00371526" w:rsidP="00371526">
      <w:pPr>
        <w:spacing w:line="276" w:lineRule="auto"/>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7298D392" w14:textId="77777777" w:rsidR="00371526" w:rsidRPr="003519B3" w:rsidRDefault="00371526" w:rsidP="00371526">
      <w:pPr>
        <w:spacing w:line="276" w:lineRule="auto"/>
        <w:rPr>
          <w:rFonts w:ascii="Republika" w:hAnsi="Republika"/>
        </w:rPr>
      </w:pPr>
      <w:r w:rsidRPr="003519B3">
        <w:rPr>
          <w:rFonts w:ascii="Republika" w:hAnsi="Republika"/>
        </w:rPr>
        <w:t>Organ upravljanja p</w:t>
      </w:r>
      <w:r w:rsidRPr="003519B3">
        <w:rPr>
          <w:rFonts w:ascii="Republika" w:hAnsi="Republika" w:cs="Arial"/>
        </w:rPr>
        <w:t>ripravi analizo tveganja na ravni PEKP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6BF975BB" w14:textId="77777777" w:rsidR="00371526" w:rsidRPr="003519B3" w:rsidRDefault="00371526" w:rsidP="00371526">
      <w:pPr>
        <w:spacing w:after="80"/>
        <w:rPr>
          <w:rFonts w:ascii="Republika" w:hAnsi="Republika"/>
          <w:b/>
        </w:rPr>
      </w:pPr>
    </w:p>
    <w:p w14:paraId="5C268423" w14:textId="77777777" w:rsidR="00371526" w:rsidRPr="003519B3" w:rsidRDefault="00371526" w:rsidP="00371526">
      <w:pPr>
        <w:spacing w:after="80"/>
        <w:rPr>
          <w:rFonts w:ascii="Republika" w:hAnsi="Republika"/>
          <w:b/>
        </w:rPr>
      </w:pPr>
    </w:p>
    <w:p w14:paraId="4CA820A2" w14:textId="77777777" w:rsidR="00371526" w:rsidRPr="003519B3" w:rsidRDefault="00371526" w:rsidP="00371526">
      <w:pPr>
        <w:spacing w:after="80"/>
        <w:rPr>
          <w:rFonts w:ascii="Republika" w:hAnsi="Republika"/>
          <w:b/>
        </w:rPr>
      </w:pPr>
    </w:p>
    <w:p w14:paraId="68F8D299" w14:textId="3925906E" w:rsidR="00371526" w:rsidRPr="003519B3" w:rsidRDefault="00371526" w:rsidP="00371526">
      <w:pPr>
        <w:pStyle w:val="Napis"/>
        <w:jc w:val="both"/>
        <w:rPr>
          <w:szCs w:val="22"/>
        </w:rPr>
      </w:pPr>
      <w:bookmarkStart w:id="392" w:name="_Toc154139796"/>
      <w:bookmarkStart w:id="393" w:name="_Toc216419655"/>
      <w:r w:rsidRPr="003519B3">
        <w:rPr>
          <w:szCs w:val="22"/>
        </w:rPr>
        <w:lastRenderedPageBreak/>
        <w:t xml:space="preserve">Tabela </w:t>
      </w:r>
      <w:r w:rsidRPr="003519B3">
        <w:rPr>
          <w:szCs w:val="22"/>
        </w:rPr>
        <w:fldChar w:fldCharType="begin"/>
      </w:r>
      <w:r w:rsidRPr="003519B3">
        <w:rPr>
          <w:szCs w:val="22"/>
        </w:rPr>
        <w:instrText xml:space="preserve"> SEQ Tabela \* ARABIC </w:instrText>
      </w:r>
      <w:r w:rsidRPr="003519B3">
        <w:rPr>
          <w:szCs w:val="22"/>
        </w:rPr>
        <w:fldChar w:fldCharType="separate"/>
      </w:r>
      <w:r w:rsidR="00830928">
        <w:rPr>
          <w:noProof/>
          <w:szCs w:val="22"/>
        </w:rPr>
        <w:t>14</w:t>
      </w:r>
      <w:r w:rsidRPr="003519B3">
        <w:rPr>
          <w:szCs w:val="22"/>
        </w:rPr>
        <w:fldChar w:fldCharType="end"/>
      </w:r>
      <w:r w:rsidRPr="003519B3">
        <w:rPr>
          <w:szCs w:val="22"/>
        </w:rPr>
        <w:t>: Opis postopkov PT MDP za posamezne načine izbora operacij (NIO) in administrativno preverjanje zahtevkov za izplačilo (ZZI)</w:t>
      </w:r>
      <w:bookmarkEnd w:id="392"/>
      <w:bookmarkEnd w:id="393"/>
    </w:p>
    <w:tbl>
      <w:tblPr>
        <w:tblStyle w:val="Tabelamrea2"/>
        <w:tblW w:w="9067" w:type="dxa"/>
        <w:tblLook w:val="04A0" w:firstRow="1" w:lastRow="0" w:firstColumn="1" w:lastColumn="0" w:noHBand="0" w:noVBand="1"/>
      </w:tblPr>
      <w:tblGrid>
        <w:gridCol w:w="9067"/>
      </w:tblGrid>
      <w:tr w:rsidR="00371526" w:rsidRPr="003519B3" w14:paraId="143260B8" w14:textId="77777777" w:rsidTr="00DC704A">
        <w:trPr>
          <w:trHeight w:val="430"/>
        </w:trPr>
        <w:tc>
          <w:tcPr>
            <w:tcW w:w="9067" w:type="dxa"/>
            <w:shd w:val="clear" w:color="auto" w:fill="F2F2F2" w:themeFill="background1" w:themeFillShade="F2"/>
            <w:tcMar>
              <w:left w:w="57" w:type="dxa"/>
              <w:right w:w="57" w:type="dxa"/>
            </w:tcMar>
            <w:vAlign w:val="center"/>
          </w:tcPr>
          <w:p w14:paraId="2CB41911" w14:textId="77777777" w:rsidR="00371526" w:rsidRPr="003519B3" w:rsidRDefault="00371526" w:rsidP="00DC704A">
            <w:pPr>
              <w:jc w:val="left"/>
              <w:rPr>
                <w:rFonts w:ascii="Republika" w:hAnsi="Republika"/>
                <w:b/>
              </w:rPr>
            </w:pPr>
            <w:r w:rsidRPr="003519B3">
              <w:rPr>
                <w:rFonts w:ascii="Republika" w:hAnsi="Republika"/>
                <w:b/>
              </w:rPr>
              <w:t>1. Ministrstvo je posredniško telo, ki izvaja javni razpis / javni poziv</w:t>
            </w:r>
          </w:p>
        </w:tc>
      </w:tr>
      <w:tr w:rsidR="00371526" w:rsidRPr="003519B3" w14:paraId="135AD01B" w14:textId="77777777" w:rsidTr="00DC704A">
        <w:tc>
          <w:tcPr>
            <w:tcW w:w="9067" w:type="dxa"/>
            <w:tcMar>
              <w:left w:w="57" w:type="dxa"/>
              <w:right w:w="57" w:type="dxa"/>
            </w:tcMar>
          </w:tcPr>
          <w:p w14:paraId="6BB52784" w14:textId="77777777" w:rsidR="00371526" w:rsidRPr="003519B3" w:rsidRDefault="00371526" w:rsidP="00DC704A">
            <w:pPr>
              <w:spacing w:line="276" w:lineRule="auto"/>
              <w:rPr>
                <w:rFonts w:ascii="Republika" w:hAnsi="Republika"/>
              </w:rPr>
            </w:pPr>
          </w:p>
          <w:p w14:paraId="1FB9E765" w14:textId="77777777" w:rsidR="00371526" w:rsidRPr="003519B3" w:rsidRDefault="00371526" w:rsidP="00DC704A">
            <w:pPr>
              <w:spacing w:line="276" w:lineRule="auto"/>
              <w:rPr>
                <w:rFonts w:ascii="Republika" w:hAnsi="Republika"/>
                <w:b/>
                <w:u w:val="single"/>
              </w:rPr>
            </w:pPr>
            <w:r w:rsidRPr="003519B3">
              <w:rPr>
                <w:rFonts w:ascii="Republika" w:hAnsi="Republika"/>
                <w:b/>
                <w:u w:val="single"/>
              </w:rPr>
              <w:t>NAČIN IZBORA – opis postopka:</w:t>
            </w:r>
          </w:p>
          <w:p w14:paraId="39EECBA8" w14:textId="77777777" w:rsidR="00371526" w:rsidRPr="003519B3" w:rsidRDefault="00371526" w:rsidP="00DC704A">
            <w:pPr>
              <w:spacing w:line="276" w:lineRule="auto"/>
              <w:rPr>
                <w:rFonts w:ascii="Republika" w:hAnsi="Republika" w:cs="Arial"/>
              </w:rPr>
            </w:pPr>
          </w:p>
          <w:p w14:paraId="1907CE31" w14:textId="77777777" w:rsidR="00371526" w:rsidRPr="003519B3" w:rsidRDefault="00371526" w:rsidP="00B71D0A">
            <w:pPr>
              <w:numPr>
                <w:ilvl w:val="0"/>
                <w:numId w:val="87"/>
              </w:numPr>
              <w:spacing w:line="276" w:lineRule="auto"/>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5B7DDF54"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vsebinska NOE: priprava JR in RD,</w:t>
            </w:r>
          </w:p>
          <w:p w14:paraId="06ED75D5"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vsebinska NOE: posredovanje dokumentacije JR in RD skupaj z vlogo za izdajo odločitve o podpori javnemu razpisu na OU, ki izda Odločitev o podpori javnemu razpisu,</w:t>
            </w:r>
          </w:p>
          <w:p w14:paraId="5ECE1776"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 xml:space="preserve">vsebinska NOE: posredovanje javnega razpisa v objavo, pregled in ocenjevanje vlog, priprava sklepov o (ne)izboru operacij oz. upravičencev,  </w:t>
            </w:r>
          </w:p>
          <w:p w14:paraId="2366F4B8"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minister: podpis pogodbe o sofinanciranju,</w:t>
            </w:r>
          </w:p>
          <w:p w14:paraId="3FC6EB12"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 xml:space="preserve">vsebinska NOE: priprava predlogov za vključitev operacij v NRP, ki izhajajo iz EP OU na ravni prednostne naložbe, </w:t>
            </w:r>
          </w:p>
          <w:p w14:paraId="4D34DC2B"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vsebinska NOE: posredovanje seznama upravičencev s podatki o upravičencih, nazivih operacij ter zneskih javnih virov financiranja operacije OU in hkrati objava seznama na spletnih straneh ministrstva,</w:t>
            </w:r>
          </w:p>
          <w:p w14:paraId="7FEF3429" w14:textId="77777777" w:rsidR="00371526" w:rsidRPr="003519B3" w:rsidRDefault="00371526" w:rsidP="00B71D0A">
            <w:pPr>
              <w:numPr>
                <w:ilvl w:val="1"/>
                <w:numId w:val="87"/>
              </w:numPr>
              <w:spacing w:after="160" w:line="276" w:lineRule="auto"/>
              <w:ind w:left="1074" w:hanging="283"/>
              <w:contextualSpacing/>
              <w:rPr>
                <w:rFonts w:ascii="Republika" w:hAnsi="Republika"/>
              </w:rPr>
            </w:pPr>
            <w:r w:rsidRPr="003519B3">
              <w:rPr>
                <w:rFonts w:ascii="Republika" w:hAnsi="Republika"/>
              </w:rPr>
              <w:t xml:space="preserve">vsebinska NOE: </w:t>
            </w:r>
            <w:r w:rsidRPr="003519B3">
              <w:rPr>
                <w:rFonts w:ascii="Republika" w:eastAsia="Times New Roman" w:hAnsi="Republika"/>
              </w:rPr>
              <w:t>spremljanje in poročanje na ravni PT (SprPor PT)</w:t>
            </w:r>
            <w:r w:rsidRPr="003519B3">
              <w:rPr>
                <w:rFonts w:ascii="Republika" w:hAnsi="Republika"/>
              </w:rPr>
              <w:t>.</w:t>
            </w:r>
          </w:p>
          <w:p w14:paraId="16B1013B" w14:textId="77777777" w:rsidR="00371526" w:rsidRPr="003519B3" w:rsidRDefault="00371526" w:rsidP="00DC704A">
            <w:pPr>
              <w:spacing w:line="276" w:lineRule="auto"/>
              <w:contextualSpacing/>
              <w:rPr>
                <w:rFonts w:ascii="Republika" w:hAnsi="Republika" w:cs="Arial"/>
              </w:rPr>
            </w:pPr>
          </w:p>
          <w:p w14:paraId="1F89037C" w14:textId="77777777" w:rsidR="00371526" w:rsidRPr="003519B3" w:rsidRDefault="00371526" w:rsidP="00B71D0A">
            <w:pPr>
              <w:numPr>
                <w:ilvl w:val="0"/>
                <w:numId w:val="87"/>
              </w:numPr>
              <w:spacing w:line="276" w:lineRule="auto"/>
              <w:contextualSpacing/>
              <w:rPr>
                <w:rFonts w:ascii="Republika" w:hAnsi="Republika" w:cs="Arial"/>
                <w:b/>
              </w:rPr>
            </w:pPr>
            <w:r w:rsidRPr="003519B3">
              <w:rPr>
                <w:rFonts w:ascii="Republika" w:hAnsi="Republika" w:cs="Arial"/>
                <w:b/>
              </w:rPr>
              <w:t>Naloge upravičenca:</w:t>
            </w:r>
          </w:p>
          <w:p w14:paraId="665777B9"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pripravi prijavo s pripadajočo dokumentacijo,</w:t>
            </w:r>
          </w:p>
          <w:p w14:paraId="4498DF94"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podpis pogodbe o sofinanciranju,</w:t>
            </w:r>
          </w:p>
          <w:p w14:paraId="37C615C5"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izvedba operacije skladno s pogodbo o sofinanciranju in določili JR / JP.</w:t>
            </w:r>
          </w:p>
          <w:p w14:paraId="453DFAB6" w14:textId="77777777" w:rsidR="00371526" w:rsidRPr="003519B3" w:rsidRDefault="00371526" w:rsidP="00DC704A">
            <w:pPr>
              <w:spacing w:line="276" w:lineRule="auto"/>
              <w:rPr>
                <w:rFonts w:ascii="Republika" w:hAnsi="Republika"/>
              </w:rPr>
            </w:pPr>
          </w:p>
          <w:p w14:paraId="75C7F147" w14:textId="77777777" w:rsidR="00371526" w:rsidRPr="003519B3" w:rsidRDefault="00371526" w:rsidP="00DC704A">
            <w:pPr>
              <w:spacing w:line="276" w:lineRule="auto"/>
              <w:rPr>
                <w:rFonts w:ascii="Republika" w:hAnsi="Republika"/>
              </w:rPr>
            </w:pPr>
          </w:p>
          <w:p w14:paraId="128036D8" w14:textId="77777777" w:rsidR="00371526" w:rsidRPr="003519B3" w:rsidRDefault="00371526" w:rsidP="00DC704A">
            <w:pPr>
              <w:spacing w:line="276" w:lineRule="auto"/>
              <w:rPr>
                <w:rFonts w:ascii="Republika" w:hAnsi="Republika"/>
                <w:b/>
                <w:u w:val="single"/>
              </w:rPr>
            </w:pPr>
            <w:r w:rsidRPr="003519B3">
              <w:rPr>
                <w:rFonts w:ascii="Republika" w:hAnsi="Republika"/>
                <w:b/>
                <w:u w:val="single"/>
              </w:rPr>
              <w:t>ADMINISTRATIVNO PREVERJANJE ZZI – opis postopka:</w:t>
            </w:r>
          </w:p>
          <w:p w14:paraId="5BC4AE4B" w14:textId="77777777" w:rsidR="00371526" w:rsidRPr="003519B3" w:rsidRDefault="00371526" w:rsidP="00DC704A">
            <w:pPr>
              <w:spacing w:line="276" w:lineRule="auto"/>
              <w:rPr>
                <w:rFonts w:ascii="Republika" w:hAnsi="Republika" w:cs="Arial"/>
              </w:rPr>
            </w:pPr>
          </w:p>
          <w:p w14:paraId="235F6B6F" w14:textId="77777777" w:rsidR="00371526" w:rsidRPr="003519B3" w:rsidRDefault="00371526" w:rsidP="00B71D0A">
            <w:pPr>
              <w:numPr>
                <w:ilvl w:val="0"/>
                <w:numId w:val="87"/>
              </w:numPr>
              <w:spacing w:line="276" w:lineRule="auto"/>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1EA9424A" w14:textId="77777777" w:rsidR="00371526" w:rsidRPr="003519B3" w:rsidRDefault="00371526" w:rsidP="00B71D0A">
            <w:pPr>
              <w:numPr>
                <w:ilvl w:val="1"/>
                <w:numId w:val="87"/>
              </w:numPr>
              <w:spacing w:line="276" w:lineRule="auto"/>
              <w:ind w:left="1074" w:hanging="283"/>
              <w:contextualSpacing/>
              <w:rPr>
                <w:rFonts w:ascii="Republika" w:hAnsi="Republika"/>
              </w:rPr>
            </w:pPr>
            <w:r w:rsidRPr="003519B3">
              <w:rPr>
                <w:rFonts w:ascii="Republika" w:hAnsi="Republika"/>
              </w:rPr>
              <w:t xml:space="preserve">Vsebinska NOE: pred izplačilom iz proračuna v IS OU e-MA2 izvede administrativno preverjanje po 74. čl. Uredbe 2021/1060/EU skladno z metodologijo potrjeno s strani OU in Navodili OU za izvajanje upravljalnih preverjanj in preverjanj opravljanja prenesenih nalog. Pomembno v tem delu je, da se zagotavlja ločenost funkcij, kar pomeni, da osebe, ki so člani ocenjevalne komisije, ki izvede izbor operacij, niso skrbniki sklenjenih pogodb o sofinanciranju, ki so predmet preverjanja po 74. členu Uredbe 2021/1060/EU. </w:t>
            </w:r>
          </w:p>
          <w:p w14:paraId="5E60D6DD" w14:textId="77777777" w:rsidR="00371526" w:rsidRPr="003519B3" w:rsidRDefault="00371526" w:rsidP="00DC704A">
            <w:pPr>
              <w:spacing w:line="276" w:lineRule="auto"/>
              <w:ind w:left="1074"/>
              <w:contextualSpacing/>
              <w:rPr>
                <w:rFonts w:ascii="Republika" w:hAnsi="Republika"/>
              </w:rPr>
            </w:pPr>
            <w:r w:rsidRPr="003519B3">
              <w:rPr>
                <w:rFonts w:ascii="Republika" w:hAnsi="Republika"/>
              </w:rPr>
              <w:t>Podrobneje je postopek izvedbe administrativnega preverjanja opisan v Postopkovniku MDP za izvajanje EKP 2021–2027.</w:t>
            </w:r>
          </w:p>
          <w:p w14:paraId="441FCF26" w14:textId="77777777" w:rsidR="00371526" w:rsidRPr="003519B3" w:rsidRDefault="00371526" w:rsidP="00DC704A">
            <w:pPr>
              <w:spacing w:line="276" w:lineRule="auto"/>
              <w:rPr>
                <w:rFonts w:ascii="Republika" w:hAnsi="Republika"/>
                <w:strike/>
              </w:rPr>
            </w:pPr>
          </w:p>
        </w:tc>
      </w:tr>
      <w:tr w:rsidR="00371526" w:rsidRPr="003519B3" w14:paraId="5B056DF3" w14:textId="77777777" w:rsidTr="00DC704A">
        <w:trPr>
          <w:trHeight w:val="464"/>
        </w:trPr>
        <w:tc>
          <w:tcPr>
            <w:tcW w:w="9067" w:type="dxa"/>
            <w:shd w:val="clear" w:color="auto" w:fill="F2F2F2" w:themeFill="background1" w:themeFillShade="F2"/>
            <w:tcMar>
              <w:left w:w="57" w:type="dxa"/>
              <w:right w:w="57" w:type="dxa"/>
            </w:tcMar>
            <w:vAlign w:val="center"/>
          </w:tcPr>
          <w:p w14:paraId="1DEE537C" w14:textId="77777777" w:rsidR="00371526" w:rsidRPr="003519B3" w:rsidRDefault="00371526" w:rsidP="00DC704A">
            <w:pPr>
              <w:jc w:val="left"/>
              <w:rPr>
                <w:rFonts w:ascii="Republika" w:hAnsi="Republika"/>
                <w:b/>
              </w:rPr>
            </w:pPr>
            <w:r w:rsidRPr="003519B3">
              <w:rPr>
                <w:rFonts w:ascii="Republika" w:hAnsi="Republika"/>
                <w:b/>
              </w:rPr>
              <w:t>2. Ministrstvo je upravičenec, način izbora je neposredna potrditev operacije (NPO)</w:t>
            </w:r>
          </w:p>
        </w:tc>
      </w:tr>
      <w:tr w:rsidR="00371526" w:rsidRPr="003519B3" w14:paraId="3602A0E2" w14:textId="77777777" w:rsidTr="00DC704A">
        <w:tc>
          <w:tcPr>
            <w:tcW w:w="9067" w:type="dxa"/>
            <w:shd w:val="clear" w:color="auto" w:fill="auto"/>
            <w:tcMar>
              <w:left w:w="57" w:type="dxa"/>
              <w:right w:w="57" w:type="dxa"/>
            </w:tcMar>
          </w:tcPr>
          <w:p w14:paraId="7A57DC10" w14:textId="77777777" w:rsidR="00371526" w:rsidRPr="003519B3" w:rsidRDefault="00371526" w:rsidP="00DC704A">
            <w:pPr>
              <w:spacing w:line="276" w:lineRule="auto"/>
              <w:rPr>
                <w:rFonts w:ascii="Republika" w:hAnsi="Republika"/>
              </w:rPr>
            </w:pPr>
          </w:p>
          <w:p w14:paraId="17A25B62" w14:textId="77777777" w:rsidR="00371526" w:rsidRPr="003519B3" w:rsidRDefault="00371526" w:rsidP="00DC704A">
            <w:pPr>
              <w:spacing w:line="276" w:lineRule="auto"/>
              <w:rPr>
                <w:rFonts w:ascii="Republika" w:hAnsi="Republika"/>
                <w:b/>
                <w:u w:val="single"/>
              </w:rPr>
            </w:pPr>
            <w:r w:rsidRPr="003519B3">
              <w:rPr>
                <w:rFonts w:ascii="Republika" w:hAnsi="Republika"/>
                <w:b/>
                <w:u w:val="single"/>
              </w:rPr>
              <w:t>NAČIN IZBORA – opis postopka:</w:t>
            </w:r>
          </w:p>
          <w:p w14:paraId="4A9884F5" w14:textId="77777777" w:rsidR="00371526" w:rsidRPr="003519B3" w:rsidRDefault="00371526" w:rsidP="00DC704A">
            <w:pPr>
              <w:spacing w:line="276" w:lineRule="auto"/>
              <w:rPr>
                <w:rFonts w:ascii="Republika" w:hAnsi="Republika" w:cs="Arial"/>
              </w:rPr>
            </w:pPr>
          </w:p>
          <w:p w14:paraId="58319A59" w14:textId="77777777" w:rsidR="00371526" w:rsidRPr="003519B3" w:rsidRDefault="00371526" w:rsidP="00B71D0A">
            <w:pPr>
              <w:numPr>
                <w:ilvl w:val="0"/>
                <w:numId w:val="24"/>
              </w:numPr>
              <w:spacing w:line="276" w:lineRule="auto"/>
              <w:ind w:left="791" w:hanging="425"/>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01FB1F07" w14:textId="77777777" w:rsidR="00371526" w:rsidRPr="003519B3" w:rsidRDefault="00371526" w:rsidP="00B71D0A">
            <w:pPr>
              <w:numPr>
                <w:ilvl w:val="1"/>
                <w:numId w:val="88"/>
              </w:numPr>
              <w:spacing w:line="276" w:lineRule="auto"/>
              <w:ind w:left="1074" w:hanging="283"/>
              <w:contextualSpacing/>
              <w:rPr>
                <w:rFonts w:ascii="Republika" w:hAnsi="Republika"/>
              </w:rPr>
            </w:pPr>
            <w:r w:rsidRPr="003519B3">
              <w:rPr>
                <w:rFonts w:ascii="Republika" w:hAnsi="Republika"/>
              </w:rPr>
              <w:t>vsebinska NOE: priprava predlogov za izvedbeni načrt PEKP,</w:t>
            </w:r>
          </w:p>
          <w:p w14:paraId="19E20917" w14:textId="77777777" w:rsidR="00371526" w:rsidRPr="003519B3" w:rsidRDefault="00371526" w:rsidP="00B71D0A">
            <w:pPr>
              <w:numPr>
                <w:ilvl w:val="1"/>
                <w:numId w:val="88"/>
              </w:numPr>
              <w:spacing w:line="276" w:lineRule="auto"/>
              <w:ind w:left="1074" w:hanging="283"/>
              <w:contextualSpacing/>
              <w:rPr>
                <w:rFonts w:ascii="Republika" w:hAnsi="Republika"/>
              </w:rPr>
            </w:pPr>
            <w:r w:rsidRPr="003519B3">
              <w:rPr>
                <w:rFonts w:ascii="Republika" w:hAnsi="Republika"/>
              </w:rPr>
              <w:lastRenderedPageBreak/>
              <w:t xml:space="preserve">vsebinska NOE: posredovanje vloge  za izdajo odločitve o podpori OU, </w:t>
            </w:r>
          </w:p>
          <w:p w14:paraId="0F837E05" w14:textId="77777777" w:rsidR="00371526" w:rsidRPr="003519B3" w:rsidRDefault="00371526" w:rsidP="00B71D0A">
            <w:pPr>
              <w:numPr>
                <w:ilvl w:val="1"/>
                <w:numId w:val="88"/>
              </w:numPr>
              <w:spacing w:line="276" w:lineRule="auto"/>
              <w:ind w:left="1074" w:hanging="283"/>
              <w:contextualSpacing/>
              <w:rPr>
                <w:rFonts w:ascii="Republika" w:hAnsi="Republika"/>
              </w:rPr>
            </w:pPr>
            <w:r w:rsidRPr="003519B3">
              <w:rPr>
                <w:rFonts w:ascii="Republika" w:hAnsi="Republika"/>
              </w:rPr>
              <w:t>vsebinska NOE: pregled vloge za odločitev o podpori s prilogami ter izvedba preverjanja vseh sestavin predloga projekta, preverjanje finančne, administrativne, tehnične in vsebinske ustreznosti vloge za odločitev o podpori v skladu z navodili OU,</w:t>
            </w:r>
          </w:p>
          <w:p w14:paraId="428634F2" w14:textId="77777777" w:rsidR="00371526" w:rsidRPr="003519B3" w:rsidRDefault="00371526" w:rsidP="00B71D0A">
            <w:pPr>
              <w:numPr>
                <w:ilvl w:val="1"/>
                <w:numId w:val="88"/>
              </w:numPr>
              <w:spacing w:line="276" w:lineRule="auto"/>
              <w:ind w:left="1074" w:hanging="283"/>
              <w:contextualSpacing/>
              <w:rPr>
                <w:rFonts w:ascii="Republika" w:hAnsi="Republika"/>
              </w:rPr>
            </w:pPr>
            <w:r w:rsidRPr="003519B3">
              <w:rPr>
                <w:rFonts w:ascii="Republika" w:hAnsi="Republika"/>
              </w:rPr>
              <w:t>vsebinska NOE: po potrebi usklajevanje z upravičencem.</w:t>
            </w:r>
          </w:p>
          <w:p w14:paraId="31AA0B6C" w14:textId="77777777" w:rsidR="00371526" w:rsidRPr="003519B3" w:rsidRDefault="00371526" w:rsidP="00DC704A">
            <w:pPr>
              <w:spacing w:line="276" w:lineRule="auto"/>
              <w:ind w:left="1080"/>
              <w:rPr>
                <w:rFonts w:ascii="Republika" w:hAnsi="Republika" w:cs="Arial"/>
              </w:rPr>
            </w:pPr>
          </w:p>
          <w:p w14:paraId="6384EA1A" w14:textId="77777777" w:rsidR="00371526" w:rsidRPr="003519B3" w:rsidRDefault="00371526" w:rsidP="00B71D0A">
            <w:pPr>
              <w:numPr>
                <w:ilvl w:val="0"/>
                <w:numId w:val="24"/>
              </w:numPr>
              <w:spacing w:line="276" w:lineRule="auto"/>
              <w:ind w:left="791"/>
              <w:contextualSpacing/>
              <w:rPr>
                <w:rFonts w:ascii="Republika" w:hAnsi="Republika" w:cs="Arial"/>
                <w:b/>
              </w:rPr>
            </w:pPr>
            <w:r w:rsidRPr="003519B3">
              <w:rPr>
                <w:rFonts w:ascii="Republika" w:hAnsi="Republika" w:cs="Arial"/>
                <w:b/>
              </w:rPr>
              <w:t>Naloge upravičenca:</w:t>
            </w:r>
          </w:p>
          <w:p w14:paraId="7D15C64D" w14:textId="77777777" w:rsidR="00371526" w:rsidRPr="003519B3" w:rsidRDefault="00371526" w:rsidP="00B71D0A">
            <w:pPr>
              <w:numPr>
                <w:ilvl w:val="1"/>
                <w:numId w:val="89"/>
              </w:numPr>
              <w:spacing w:line="276" w:lineRule="auto"/>
              <w:ind w:left="1074" w:hanging="283"/>
              <w:contextualSpacing/>
              <w:rPr>
                <w:rFonts w:ascii="Republika" w:hAnsi="Republika"/>
              </w:rPr>
            </w:pPr>
            <w:r w:rsidRPr="003519B3">
              <w:rPr>
                <w:rFonts w:ascii="Republika" w:hAnsi="Republika"/>
              </w:rPr>
              <w:t xml:space="preserve">priprava celotne investicijske in projektne dokumentacije </w:t>
            </w:r>
            <w:r w:rsidRPr="003519B3">
              <w:rPr>
                <w:rFonts w:ascii="Republika" w:hAnsi="Republika" w:cs="Times New Roman"/>
                <w:bCs/>
              </w:rPr>
              <w:t>ter ostale potrebne dokumentacije, ki je del vloge za izdajo odločitve o podpori</w:t>
            </w:r>
            <w:r w:rsidRPr="003519B3">
              <w:rPr>
                <w:rFonts w:ascii="Republika" w:hAnsi="Republika"/>
              </w:rPr>
              <w:t>,</w:t>
            </w:r>
          </w:p>
          <w:p w14:paraId="47657687" w14:textId="77777777" w:rsidR="00371526" w:rsidRPr="003519B3" w:rsidRDefault="00371526" w:rsidP="00B71D0A">
            <w:pPr>
              <w:numPr>
                <w:ilvl w:val="1"/>
                <w:numId w:val="89"/>
              </w:numPr>
              <w:spacing w:line="276" w:lineRule="auto"/>
              <w:ind w:left="1074" w:hanging="283"/>
              <w:contextualSpacing/>
              <w:rPr>
                <w:rFonts w:ascii="Republika" w:hAnsi="Republika"/>
              </w:rPr>
            </w:pPr>
            <w:r w:rsidRPr="003519B3">
              <w:rPr>
                <w:rFonts w:ascii="Republika" w:hAnsi="Republika"/>
              </w:rPr>
              <w:t>posredovanje vloge za izdajo odločitve o podpori s pripadajočo dokumentacijo PT v skladu z navodili OU,</w:t>
            </w:r>
          </w:p>
          <w:p w14:paraId="1A80EAF1" w14:textId="77777777" w:rsidR="00371526" w:rsidRPr="003519B3" w:rsidRDefault="00371526" w:rsidP="00B71D0A">
            <w:pPr>
              <w:numPr>
                <w:ilvl w:val="1"/>
                <w:numId w:val="89"/>
              </w:numPr>
              <w:spacing w:line="276" w:lineRule="auto"/>
              <w:ind w:left="1074" w:hanging="283"/>
              <w:contextualSpacing/>
              <w:rPr>
                <w:rFonts w:ascii="Republika" w:hAnsi="Republika"/>
              </w:rPr>
            </w:pPr>
            <w:r w:rsidRPr="003519B3">
              <w:rPr>
                <w:rFonts w:ascii="Republika" w:eastAsia="Times New Roman" w:hAnsi="Republika"/>
              </w:rPr>
              <w:t>spremljanje in poročanje na ravni operacije (SprPor S)</w:t>
            </w:r>
            <w:r w:rsidRPr="003519B3">
              <w:rPr>
                <w:rFonts w:ascii="Republika" w:hAnsi="Republika"/>
              </w:rPr>
              <w:t>.</w:t>
            </w:r>
          </w:p>
          <w:p w14:paraId="5EC1E77B" w14:textId="77777777" w:rsidR="00371526" w:rsidRPr="003519B3" w:rsidRDefault="00371526" w:rsidP="00DC704A">
            <w:pPr>
              <w:spacing w:line="276" w:lineRule="auto"/>
              <w:rPr>
                <w:rFonts w:ascii="Republika" w:hAnsi="Republika"/>
              </w:rPr>
            </w:pPr>
          </w:p>
          <w:p w14:paraId="4FDA41E9" w14:textId="77777777" w:rsidR="00371526" w:rsidRPr="003519B3" w:rsidRDefault="00371526" w:rsidP="00DC704A">
            <w:pPr>
              <w:spacing w:line="276" w:lineRule="auto"/>
              <w:rPr>
                <w:rFonts w:ascii="Republika" w:hAnsi="Republika"/>
              </w:rPr>
            </w:pPr>
          </w:p>
          <w:p w14:paraId="031F5486" w14:textId="77777777" w:rsidR="00371526" w:rsidRPr="003519B3" w:rsidRDefault="00371526" w:rsidP="00DC704A">
            <w:pPr>
              <w:spacing w:line="276" w:lineRule="auto"/>
              <w:rPr>
                <w:rFonts w:ascii="Republika" w:hAnsi="Republika"/>
                <w:b/>
                <w:u w:val="single"/>
              </w:rPr>
            </w:pPr>
            <w:r w:rsidRPr="003519B3">
              <w:rPr>
                <w:rFonts w:ascii="Republika" w:hAnsi="Republika"/>
                <w:b/>
                <w:u w:val="single"/>
              </w:rPr>
              <w:t>ADMINISTRATIVNO PREVERJANJE ZZI – opis postopka:</w:t>
            </w:r>
          </w:p>
          <w:p w14:paraId="63FA5A17" w14:textId="77777777" w:rsidR="00371526" w:rsidRPr="003519B3" w:rsidRDefault="00371526" w:rsidP="00DC704A">
            <w:pPr>
              <w:spacing w:line="276" w:lineRule="auto"/>
              <w:rPr>
                <w:rFonts w:ascii="Republika" w:hAnsi="Republika" w:cs="Arial"/>
              </w:rPr>
            </w:pPr>
          </w:p>
          <w:p w14:paraId="165F1427" w14:textId="77777777" w:rsidR="00371526" w:rsidRPr="003519B3" w:rsidRDefault="00371526" w:rsidP="00B71D0A">
            <w:pPr>
              <w:numPr>
                <w:ilvl w:val="0"/>
                <w:numId w:val="24"/>
              </w:numPr>
              <w:spacing w:line="276" w:lineRule="auto"/>
              <w:ind w:left="791" w:hanging="284"/>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5894E6F2" w14:textId="77777777" w:rsidR="00371526" w:rsidRPr="003519B3" w:rsidRDefault="00371526" w:rsidP="00B71D0A">
            <w:pPr>
              <w:numPr>
                <w:ilvl w:val="1"/>
                <w:numId w:val="26"/>
              </w:numPr>
              <w:spacing w:line="276" w:lineRule="auto"/>
              <w:ind w:left="1074" w:hanging="283"/>
              <w:contextualSpacing/>
              <w:rPr>
                <w:rFonts w:ascii="Republika" w:hAnsi="Republika" w:cs="Arial"/>
                <w:b/>
              </w:rPr>
            </w:pPr>
            <w:r w:rsidRPr="003519B3">
              <w:rPr>
                <w:rFonts w:ascii="Republika" w:hAnsi="Republika"/>
              </w:rPr>
              <w:t>Služba za evropska sredstva: pred izplačilom iz proračuna v IS OU e-MA2 izvede administrativno preverjanje po 74. čl. Uredbe 2021/1060/EU skladno z metodologijo potrjeno s strani OU in Navodili OU za izvajanje upravljalnih preverjanj in preverjanj opravljanja prenesenih nalog. V primeru, da gre za izplačilo fizični osebi se preverjanje izvede po izvedenem izplačilu.</w:t>
            </w:r>
          </w:p>
          <w:p w14:paraId="636CB664" w14:textId="77777777" w:rsidR="00371526" w:rsidRPr="003519B3" w:rsidRDefault="00371526" w:rsidP="00DC704A">
            <w:pPr>
              <w:spacing w:line="276" w:lineRule="auto"/>
              <w:ind w:left="1074"/>
              <w:contextualSpacing/>
              <w:rPr>
                <w:rFonts w:ascii="Republika" w:hAnsi="Republika" w:cs="Arial"/>
                <w:b/>
              </w:rPr>
            </w:pPr>
            <w:r w:rsidRPr="003519B3">
              <w:rPr>
                <w:rFonts w:ascii="Republika" w:hAnsi="Republika"/>
              </w:rPr>
              <w:t>Podrobneje je postopek izvedbe administrativnega preverjanja opisan v Postopkovniku MDP za izvajanje EKP 2021–2027.</w:t>
            </w:r>
          </w:p>
          <w:p w14:paraId="5C9E0A6B" w14:textId="77777777" w:rsidR="00371526" w:rsidRPr="003519B3" w:rsidRDefault="00371526" w:rsidP="00DC704A">
            <w:pPr>
              <w:spacing w:line="276" w:lineRule="auto"/>
              <w:ind w:left="1074"/>
              <w:contextualSpacing/>
              <w:rPr>
                <w:rFonts w:ascii="Republika" w:hAnsi="Republika" w:cs="Arial"/>
                <w:b/>
              </w:rPr>
            </w:pPr>
          </w:p>
        </w:tc>
      </w:tr>
      <w:tr w:rsidR="00371526" w:rsidRPr="003519B3" w14:paraId="22FEA4AA" w14:textId="77777777" w:rsidTr="00DC704A">
        <w:trPr>
          <w:trHeight w:val="489"/>
        </w:trPr>
        <w:tc>
          <w:tcPr>
            <w:tcW w:w="9067" w:type="dxa"/>
            <w:shd w:val="clear" w:color="auto" w:fill="F2F2F2" w:themeFill="background1" w:themeFillShade="F2"/>
            <w:vAlign w:val="center"/>
          </w:tcPr>
          <w:p w14:paraId="1DE2DB2A" w14:textId="77777777" w:rsidR="00371526" w:rsidRPr="003519B3" w:rsidRDefault="00371526" w:rsidP="00DC704A">
            <w:pPr>
              <w:jc w:val="left"/>
              <w:rPr>
                <w:rFonts w:ascii="Republika" w:hAnsi="Republika"/>
                <w:b/>
              </w:rPr>
            </w:pPr>
            <w:r w:rsidRPr="003519B3">
              <w:rPr>
                <w:rFonts w:ascii="Republika" w:hAnsi="Republika"/>
                <w:b/>
              </w:rPr>
              <w:lastRenderedPageBreak/>
              <w:t>3. Ministrstvo je posredniško telo, javni razpis / javni poziv izvaja izvajalsko telo (IT)</w:t>
            </w:r>
          </w:p>
        </w:tc>
      </w:tr>
      <w:tr w:rsidR="00371526" w:rsidRPr="003519B3" w14:paraId="154AC492" w14:textId="77777777" w:rsidTr="00DC704A">
        <w:tc>
          <w:tcPr>
            <w:tcW w:w="9067" w:type="dxa"/>
          </w:tcPr>
          <w:p w14:paraId="1DFFCF66" w14:textId="77777777" w:rsidR="00371526" w:rsidRPr="003519B3" w:rsidRDefault="00371526" w:rsidP="00DC704A">
            <w:pPr>
              <w:spacing w:line="276" w:lineRule="auto"/>
              <w:rPr>
                <w:rFonts w:ascii="Republika" w:hAnsi="Republika"/>
              </w:rPr>
            </w:pPr>
          </w:p>
          <w:p w14:paraId="79C43406" w14:textId="77777777" w:rsidR="00371526" w:rsidRPr="003519B3" w:rsidRDefault="00371526" w:rsidP="00DC704A">
            <w:pPr>
              <w:spacing w:line="276" w:lineRule="auto"/>
              <w:rPr>
                <w:rFonts w:ascii="Republika" w:hAnsi="Republika"/>
                <w:b/>
                <w:bCs/>
                <w:u w:val="single"/>
              </w:rPr>
            </w:pPr>
            <w:r w:rsidRPr="003519B3">
              <w:rPr>
                <w:rFonts w:ascii="Republika" w:hAnsi="Republika"/>
                <w:b/>
                <w:bCs/>
                <w:u w:val="single"/>
              </w:rPr>
              <w:t>NAČIN IZBORA – opis postopka:</w:t>
            </w:r>
          </w:p>
          <w:p w14:paraId="770CBE51" w14:textId="77777777" w:rsidR="00371526" w:rsidRPr="003519B3" w:rsidRDefault="00371526" w:rsidP="00DC704A">
            <w:pPr>
              <w:pStyle w:val="Odstavekseznama"/>
              <w:spacing w:line="276" w:lineRule="auto"/>
              <w:ind w:left="1009"/>
              <w:rPr>
                <w:rFonts w:ascii="Republika" w:hAnsi="Republika"/>
              </w:rPr>
            </w:pPr>
          </w:p>
          <w:p w14:paraId="3EEE183F" w14:textId="77777777" w:rsidR="00371526" w:rsidRPr="003519B3" w:rsidRDefault="00371526" w:rsidP="00B71D0A">
            <w:pPr>
              <w:pStyle w:val="Odstavekseznama"/>
              <w:numPr>
                <w:ilvl w:val="0"/>
                <w:numId w:val="24"/>
              </w:numPr>
              <w:spacing w:line="276" w:lineRule="auto"/>
              <w:ind w:left="731" w:hanging="284"/>
              <w:rPr>
                <w:rFonts w:ascii="Republika" w:hAnsi="Republika"/>
              </w:rPr>
            </w:pPr>
            <w:r w:rsidRPr="003519B3">
              <w:rPr>
                <w:rFonts w:ascii="Republika" w:hAnsi="Republika" w:cs="Arial"/>
                <w:b/>
                <w:bCs/>
              </w:rPr>
              <w:t xml:space="preserve">Naloge posredniškega telesa: </w:t>
            </w:r>
          </w:p>
          <w:p w14:paraId="4F24F53D" w14:textId="77777777" w:rsidR="00371526" w:rsidRPr="003519B3" w:rsidRDefault="00371526" w:rsidP="00DC704A">
            <w:pPr>
              <w:spacing w:line="276" w:lineRule="auto"/>
              <w:ind w:left="731"/>
              <w:rPr>
                <w:rFonts w:ascii="Republika" w:hAnsi="Republika"/>
              </w:rPr>
            </w:pPr>
            <w:r w:rsidRPr="003519B3">
              <w:rPr>
                <w:rFonts w:ascii="Republika" w:hAnsi="Republika"/>
              </w:rPr>
              <w:t xml:space="preserve">minister: </w:t>
            </w:r>
          </w:p>
          <w:p w14:paraId="57E10285" w14:textId="77777777" w:rsidR="00371526" w:rsidRPr="003519B3" w:rsidRDefault="00371526" w:rsidP="00B71D0A">
            <w:pPr>
              <w:numPr>
                <w:ilvl w:val="0"/>
                <w:numId w:val="44"/>
              </w:numPr>
              <w:spacing w:line="276" w:lineRule="auto"/>
              <w:ind w:left="1068"/>
              <w:rPr>
                <w:rFonts w:ascii="Republika" w:eastAsia="Calibri" w:hAnsi="Republika" w:cs="Calibri"/>
              </w:rPr>
            </w:pPr>
            <w:r w:rsidRPr="003519B3">
              <w:rPr>
                <w:rFonts w:ascii="Republika" w:hAnsi="Republika"/>
              </w:rPr>
              <w:t>podpis sporazuma</w:t>
            </w:r>
            <w:r w:rsidRPr="003519B3">
              <w:rPr>
                <w:rFonts w:ascii="Republika" w:eastAsia="Calibri" w:hAnsi="Republika" w:cs="Calibri"/>
              </w:rPr>
              <w:t xml:space="preserve"> o prenosu in načinu izvajanja nalog izvajalskega telesa v okviru evropske kohezijske politike 2021-2027 med PT in IT (v nadaljevanju: sporazum o prenosu in načinu izvajanja nalog IT),</w:t>
            </w:r>
          </w:p>
          <w:p w14:paraId="6E2A8E97" w14:textId="77777777" w:rsidR="00371526" w:rsidRPr="003519B3" w:rsidRDefault="00371526" w:rsidP="00B71D0A">
            <w:pPr>
              <w:pStyle w:val="Odstavekseznama"/>
              <w:numPr>
                <w:ilvl w:val="0"/>
                <w:numId w:val="44"/>
              </w:numPr>
              <w:spacing w:line="276" w:lineRule="auto"/>
              <w:ind w:left="1068"/>
              <w:rPr>
                <w:rFonts w:ascii="Republika" w:hAnsi="Republika"/>
              </w:rPr>
            </w:pPr>
            <w:r w:rsidRPr="003519B3">
              <w:rPr>
                <w:rFonts w:ascii="Republika" w:hAnsi="Republika"/>
              </w:rPr>
              <w:t>podpis pogodbe o izvajanju in financiranju posameznega javnega razpisa oziroma javnega poziva</w:t>
            </w:r>
            <w:r w:rsidRPr="003519B3">
              <w:rPr>
                <w:rFonts w:ascii="Republika" w:eastAsia="Calibri" w:hAnsi="Republika" w:cs="Calibri"/>
              </w:rPr>
              <w:t>.</w:t>
            </w:r>
          </w:p>
          <w:p w14:paraId="71AD34BB" w14:textId="77777777" w:rsidR="00371526" w:rsidRPr="003519B3" w:rsidRDefault="00371526" w:rsidP="00DC704A">
            <w:pPr>
              <w:pStyle w:val="Odstavekseznama"/>
              <w:spacing w:line="276" w:lineRule="auto"/>
              <w:ind w:left="1009"/>
              <w:rPr>
                <w:rFonts w:ascii="Republika" w:hAnsi="Republika"/>
                <w:b/>
                <w:bCs/>
              </w:rPr>
            </w:pPr>
          </w:p>
          <w:p w14:paraId="1CCCF022" w14:textId="77777777" w:rsidR="00371526" w:rsidRPr="003519B3" w:rsidRDefault="00371526" w:rsidP="00DC704A">
            <w:pPr>
              <w:spacing w:line="276" w:lineRule="auto"/>
              <w:ind w:left="708"/>
              <w:rPr>
                <w:rFonts w:ascii="Republika" w:hAnsi="Republika" w:cs="Arial"/>
              </w:rPr>
            </w:pPr>
            <w:r w:rsidRPr="003519B3">
              <w:rPr>
                <w:rFonts w:ascii="Republika" w:hAnsi="Republika" w:cs="Arial"/>
                <w:bCs/>
              </w:rPr>
              <w:t xml:space="preserve">(NOE v vlogi PT): </w:t>
            </w:r>
            <w:r w:rsidRPr="003519B3">
              <w:rPr>
                <w:rFonts w:ascii="Republika" w:hAnsi="Republika" w:cs="Arial"/>
              </w:rPr>
              <w:t>Služba za evropska sredstva:</w:t>
            </w:r>
          </w:p>
          <w:p w14:paraId="7D25081D" w14:textId="77777777" w:rsidR="00371526" w:rsidRPr="003519B3" w:rsidRDefault="00371526" w:rsidP="00B71D0A">
            <w:pPr>
              <w:pStyle w:val="Odstavekseznama"/>
              <w:numPr>
                <w:ilvl w:val="0"/>
                <w:numId w:val="44"/>
              </w:numPr>
              <w:spacing w:line="276" w:lineRule="auto"/>
              <w:ind w:left="1068"/>
              <w:rPr>
                <w:rFonts w:ascii="Republika" w:hAnsi="Republika"/>
              </w:rPr>
            </w:pPr>
            <w:r w:rsidRPr="003519B3">
              <w:rPr>
                <w:rFonts w:ascii="Republika" w:hAnsi="Republika"/>
              </w:rPr>
              <w:t>koordinira pripravo predloga NIO/INP ter ga posreduje OU,</w:t>
            </w:r>
          </w:p>
          <w:p w14:paraId="10B5307B" w14:textId="77777777" w:rsidR="00371526" w:rsidRPr="003519B3" w:rsidRDefault="00371526" w:rsidP="00B71D0A">
            <w:pPr>
              <w:pStyle w:val="Odstavekseznama"/>
              <w:numPr>
                <w:ilvl w:val="0"/>
                <w:numId w:val="44"/>
              </w:numPr>
              <w:spacing w:line="276" w:lineRule="auto"/>
              <w:ind w:left="1068"/>
              <w:rPr>
                <w:rFonts w:ascii="Republika" w:hAnsi="Republika"/>
              </w:rPr>
            </w:pPr>
            <w:r w:rsidRPr="003519B3">
              <w:rPr>
                <w:rFonts w:ascii="Republika" w:hAnsi="Republika"/>
              </w:rPr>
              <w:t>pripravi, uskladi in posreduje sporazum o prenosu in načinu izvajanja nalog IT v soglasje na OU,</w:t>
            </w:r>
          </w:p>
          <w:p w14:paraId="1211A08C"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pripravi vzorec pogodbe o izvajanju in financiranju posameznega javnega razpisa oziroma javnega poziva za NOE,</w:t>
            </w:r>
          </w:p>
          <w:p w14:paraId="4948E7BC" w14:textId="77777777" w:rsidR="00371526" w:rsidRPr="003519B3" w:rsidRDefault="00371526" w:rsidP="00B71D0A">
            <w:pPr>
              <w:pStyle w:val="Odstavekseznama"/>
              <w:numPr>
                <w:ilvl w:val="0"/>
                <w:numId w:val="44"/>
              </w:numPr>
              <w:spacing w:line="276" w:lineRule="auto"/>
              <w:ind w:left="1068"/>
              <w:rPr>
                <w:rFonts w:ascii="Republika" w:hAnsi="Republika"/>
              </w:rPr>
            </w:pPr>
            <w:r w:rsidRPr="003519B3">
              <w:rPr>
                <w:rFonts w:ascii="Republika" w:hAnsi="Republika"/>
              </w:rPr>
              <w:t>pripravi OSUN v funkciji sledi spremembam in ga skupaj s podpisanim obrazcem za spremembo posreduje v potrditev na OU,</w:t>
            </w:r>
          </w:p>
          <w:p w14:paraId="0CEEFF13" w14:textId="77777777" w:rsidR="00371526" w:rsidRPr="003519B3" w:rsidRDefault="00371526" w:rsidP="00B71D0A">
            <w:pPr>
              <w:pStyle w:val="Odstavekseznama"/>
              <w:numPr>
                <w:ilvl w:val="0"/>
                <w:numId w:val="44"/>
              </w:numPr>
              <w:spacing w:line="276" w:lineRule="auto"/>
              <w:ind w:left="1068"/>
              <w:rPr>
                <w:rFonts w:ascii="Republika" w:hAnsi="Republika"/>
              </w:rPr>
            </w:pPr>
            <w:r w:rsidRPr="003519B3">
              <w:rPr>
                <w:rFonts w:ascii="Republika" w:hAnsi="Republika"/>
              </w:rPr>
              <w:t>posreduje dopis za posredovanje vloge za odločitev o podpori javnega razpisa/poziva s prilogami za potrditev na OU,</w:t>
            </w:r>
          </w:p>
          <w:p w14:paraId="47BC4555"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cs="Arial"/>
              </w:rPr>
              <w:lastRenderedPageBreak/>
              <w:t>potrjuje, spremlja in poroča o kazalnikih na nivoju PT</w:t>
            </w:r>
            <w:r w:rsidRPr="003519B3">
              <w:rPr>
                <w:rFonts w:ascii="Republika" w:hAnsi="Republika"/>
              </w:rPr>
              <w:t>.</w:t>
            </w:r>
          </w:p>
          <w:p w14:paraId="1CBCA805" w14:textId="77777777" w:rsidR="00371526" w:rsidRPr="003519B3" w:rsidRDefault="00371526" w:rsidP="00DC704A">
            <w:pPr>
              <w:pStyle w:val="Odstavekseznama"/>
              <w:spacing w:line="276" w:lineRule="auto"/>
              <w:ind w:left="1009"/>
              <w:rPr>
                <w:rFonts w:ascii="Republika" w:hAnsi="Republika"/>
              </w:rPr>
            </w:pPr>
          </w:p>
          <w:p w14:paraId="0C868F00" w14:textId="77777777" w:rsidR="00371526" w:rsidRPr="003519B3" w:rsidRDefault="00371526" w:rsidP="00DC704A">
            <w:pPr>
              <w:spacing w:line="276" w:lineRule="auto"/>
              <w:ind w:left="708"/>
              <w:rPr>
                <w:rFonts w:ascii="Republika" w:hAnsi="Republika" w:cs="Arial"/>
              </w:rPr>
            </w:pPr>
            <w:r w:rsidRPr="003519B3">
              <w:rPr>
                <w:rFonts w:ascii="Republika" w:hAnsi="Republika" w:cs="Arial"/>
              </w:rPr>
              <w:t xml:space="preserve">(NOE v vlogi PT): </w:t>
            </w:r>
            <w:r w:rsidRPr="003519B3">
              <w:rPr>
                <w:rFonts w:ascii="Republika" w:hAnsi="Republika"/>
              </w:rPr>
              <w:t xml:space="preserve">Direktorat za digitalno družbo (Sektor za pospeševanje digitalne preobrazbe in vključenosti): </w:t>
            </w:r>
          </w:p>
          <w:p w14:paraId="2128BBE8" w14:textId="77777777" w:rsidR="00371526" w:rsidRPr="003519B3" w:rsidRDefault="00371526" w:rsidP="00B71D0A">
            <w:pPr>
              <w:pStyle w:val="Odstavekseznama"/>
              <w:numPr>
                <w:ilvl w:val="0"/>
                <w:numId w:val="44"/>
              </w:numPr>
              <w:spacing w:line="276" w:lineRule="auto"/>
              <w:ind w:left="1068"/>
              <w:rPr>
                <w:rFonts w:ascii="Republika" w:hAnsi="Republika"/>
              </w:rPr>
            </w:pPr>
            <w:r w:rsidRPr="003519B3">
              <w:rPr>
                <w:rFonts w:ascii="Republika" w:hAnsi="Republika"/>
              </w:rPr>
              <w:t>pripravi in posreduje pogodbe o izvajanju in financiranju posameznega javnega razpisa oziroma javnega poziva na IT,</w:t>
            </w:r>
          </w:p>
          <w:p w14:paraId="32BD8302"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 xml:space="preserve">odgovoren za prejem in usklajevanje javnega razpisa/poziva ter razpisne dokumentacije, ki ju je pripravilo IT, preverjanje skladnosti javnega razpisa/poziva in razpisne dokumentacije z usmeritvami PT, sporazumom o prenosu in načinu izvajanja nalog IT in pogodbo o izvajanju in financiranju posameznega javnega razpisa oziroma javnega poziva, </w:t>
            </w:r>
          </w:p>
          <w:p w14:paraId="2B57A165"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cs="Arial"/>
              </w:rPr>
              <w:t>potrjuje, spremlja in poroča o kazalnikih na nivoju operacije</w:t>
            </w:r>
            <w:r w:rsidRPr="003519B3">
              <w:rPr>
                <w:rFonts w:ascii="Republika" w:hAnsi="Republika"/>
              </w:rPr>
              <w:t xml:space="preserve">. </w:t>
            </w:r>
          </w:p>
          <w:p w14:paraId="5BD765F9" w14:textId="77777777" w:rsidR="00371526" w:rsidRPr="003519B3" w:rsidRDefault="00371526" w:rsidP="00DC704A">
            <w:pPr>
              <w:spacing w:line="276" w:lineRule="auto"/>
              <w:rPr>
                <w:rFonts w:ascii="Republika" w:hAnsi="Republika"/>
              </w:rPr>
            </w:pPr>
          </w:p>
          <w:p w14:paraId="716FE9D4" w14:textId="77777777" w:rsidR="00371526" w:rsidRPr="003519B3" w:rsidRDefault="00371526" w:rsidP="00B71D0A">
            <w:pPr>
              <w:pStyle w:val="Odstavekseznama"/>
              <w:numPr>
                <w:ilvl w:val="0"/>
                <w:numId w:val="24"/>
              </w:numPr>
              <w:spacing w:line="276" w:lineRule="auto"/>
              <w:ind w:left="731" w:hanging="281"/>
              <w:rPr>
                <w:rFonts w:ascii="Republika" w:hAnsi="Republika"/>
                <w:b/>
                <w:bCs/>
              </w:rPr>
            </w:pPr>
            <w:r w:rsidRPr="003519B3">
              <w:rPr>
                <w:rFonts w:ascii="Republika" w:hAnsi="Republika"/>
                <w:b/>
                <w:bCs/>
              </w:rPr>
              <w:t>Naloge izvajalskega telesa ARIS:</w:t>
            </w:r>
          </w:p>
          <w:p w14:paraId="6D6A6B31" w14:textId="77777777" w:rsidR="00371526" w:rsidRPr="003519B3" w:rsidRDefault="00371526" w:rsidP="00DC704A">
            <w:pPr>
              <w:pStyle w:val="Odstavekseznama"/>
              <w:spacing w:line="276" w:lineRule="auto"/>
              <w:ind w:left="708"/>
              <w:rPr>
                <w:rFonts w:ascii="Republika" w:hAnsi="Republika"/>
                <w:b/>
                <w:bCs/>
              </w:rPr>
            </w:pPr>
            <w:r w:rsidRPr="003519B3">
              <w:rPr>
                <w:rFonts w:ascii="Republika" w:hAnsi="Republika"/>
                <w:bCs/>
              </w:rPr>
              <w:t xml:space="preserve">(postopek določata Zakon, ki ureja podporno okolje za podjetništvo (v nadaljevanju: ZPOP-1) </w:t>
            </w:r>
            <w:r w:rsidRPr="003519B3">
              <w:rPr>
                <w:rFonts w:ascii="Republika" w:hAnsi="Republika"/>
              </w:rPr>
              <w:t>in</w:t>
            </w:r>
            <w:r w:rsidRPr="003519B3">
              <w:rPr>
                <w:rFonts w:ascii="Republika" w:hAnsi="Republika"/>
                <w:bCs/>
              </w:rPr>
              <w:t xml:space="preserve"> interni dokument ARIS Pravila o protokolu izvedbe postopkov za (so)financiranje inovacijske dejavnosti)</w:t>
            </w:r>
            <w:r w:rsidRPr="003519B3">
              <w:rPr>
                <w:rFonts w:ascii="Republika" w:hAnsi="Republika"/>
                <w:b/>
                <w:bCs/>
              </w:rPr>
              <w:t>:</w:t>
            </w:r>
          </w:p>
          <w:p w14:paraId="269F1656"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(predstojnik): podpis sporazuma o prenosu in načinu izvajanja nalog IT,</w:t>
            </w:r>
          </w:p>
          <w:p w14:paraId="4028AB7F"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 xml:space="preserve">(predstojnik): podpis pogodbe o izvajanju in financiranju posameznega javnega razpisa/javnega poziva,  </w:t>
            </w:r>
          </w:p>
          <w:p w14:paraId="73480133"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(predstojnik): sprejem odločitve o začetku postopka javnega razpisa/</w:t>
            </w:r>
            <w:r w:rsidRPr="003519B3">
              <w:rPr>
                <w:rFonts w:ascii="Republika" w:eastAsia="Republika" w:hAnsi="Republika" w:cs="Republika"/>
              </w:rPr>
              <w:t xml:space="preserve">javnega </w:t>
            </w:r>
            <w:r w:rsidRPr="003519B3">
              <w:rPr>
                <w:rFonts w:ascii="Republika" w:hAnsi="Republika"/>
              </w:rPr>
              <w:t>poziva in imenovanje komisije za dodelitev sredstev oz. izvedbo javnega razpisa/poziva</w:t>
            </w:r>
            <w:r w:rsidRPr="003519B3">
              <w:rPr>
                <w:rFonts w:ascii="Republika" w:eastAsia="Republika" w:hAnsi="Republika" w:cs="Republika"/>
              </w:rPr>
              <w:t xml:space="preserve"> (v nadaljnjem besedilu: komisija), </w:t>
            </w:r>
          </w:p>
          <w:p w14:paraId="2C62E81B"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(komisija): priprava osnutka javnega razpisa/</w:t>
            </w:r>
            <w:r w:rsidRPr="003519B3">
              <w:rPr>
                <w:rFonts w:ascii="Republika" w:eastAsia="Republika" w:hAnsi="Republika" w:cs="Republika"/>
              </w:rPr>
              <w:t xml:space="preserve">javnega </w:t>
            </w:r>
            <w:r w:rsidRPr="003519B3">
              <w:rPr>
                <w:rFonts w:ascii="Republika" w:hAnsi="Republika"/>
              </w:rPr>
              <w:t>poziva in razpisne dokumentacije v skladu z veljavnimi predpisi in Navodili OU za načrtovanje, odločanje o podpori, spremljanje in poročanje o izvajanju evropske kohezijske politike v programskem obdobju 2021–2027, uskladitev s PT,</w:t>
            </w:r>
          </w:p>
          <w:p w14:paraId="696F20E8"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(predstojnik (pri ARIS)): lahko kot svoje strokovno telo s sklepom imenuje Strokovni svet, katerega seznani s predlogom besedila javnih razpisov/javnih pozivov,</w:t>
            </w:r>
          </w:p>
          <w:p w14:paraId="674E60F6"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(komisija): priprava končnega predloga javnega razpisa/javnega poziva in potrditev znotraj IT, da je besedilo javnega razpisa/javnega poziva za objavo na spletni strani IT in v Uradnem listu pripravljeno tako, da je pričakovati uspešen javni razpis/javni poziv,</w:t>
            </w:r>
          </w:p>
          <w:p w14:paraId="44EAA0CC"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(predstojnik): posredovanje usklajenega predloga javnega razpisa/javnega poziva in razpisne dokumentacije PT,</w:t>
            </w:r>
          </w:p>
          <w:p w14:paraId="78278D5E"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 xml:space="preserve">(vodja razpisa/komisija): po pridobitvi Odločitve o podpori javnemu razpisu/javnemu pozivu s strani OU, objava javnega razpisa/javnega poziva v Uradnem listu in na spletnih straneh IT, </w:t>
            </w:r>
          </w:p>
          <w:p w14:paraId="2067587F" w14:textId="77777777" w:rsidR="00371526" w:rsidRPr="003519B3" w:rsidRDefault="00371526" w:rsidP="00B71D0A">
            <w:pPr>
              <w:pStyle w:val="Odstavekseznama"/>
              <w:numPr>
                <w:ilvl w:val="0"/>
                <w:numId w:val="44"/>
              </w:numPr>
              <w:spacing w:after="160" w:line="276" w:lineRule="auto"/>
              <w:ind w:left="1068"/>
              <w:rPr>
                <w:rFonts w:ascii="Republika" w:hAnsi="Republika"/>
              </w:rPr>
            </w:pPr>
            <w:r w:rsidRPr="003519B3">
              <w:rPr>
                <w:rFonts w:ascii="Republika" w:hAnsi="Republika"/>
              </w:rPr>
              <w:t xml:space="preserve">(komisija): izvedba javnega razpisa/javnega poziva, ki zajema: odpiranje vlog, vrnitev nepravočasnih in nepravilno označenih vlog prijaviteljem, priprava predloga zapisnika o odpiranju vlog, pozivanje k dopolnjevanju vlog, priprava predlogov sklepov o zavrženju vlog zaradi nepopolnosti vlog, preverjanje izpolnjevanja razpisnih pogojev, priprava zapisnika o izpolnjevanju razpisnih pogojev, priprava predlogov sklepov o zavrnitvi vlog zaradi neizpolnjevanja pogojev, pregled in izvedba postopka ocenjevanja vlog (lahko tudi s pomočjo zunanjih ocenjevalcev (recenzenti, mednarodni panel) na podlagi prej dogovorjenih kriterijev, kdaj in v kakšni meri se izvede pregled in izvedba postopka ocenjevanja) ter priprava </w:t>
            </w:r>
            <w:r w:rsidRPr="003519B3">
              <w:rPr>
                <w:rFonts w:ascii="Republika" w:hAnsi="Republika"/>
              </w:rPr>
              <w:lastRenderedPageBreak/>
              <w:t>zapisnika o ocenjevanju, priprava predloga prejemnikov sredstev glede na ocene vlog, predložitev predloga prejemnikov sredstev predstojniku,</w:t>
            </w:r>
          </w:p>
          <w:p w14:paraId="37BAB1AA" w14:textId="77777777" w:rsidR="00371526" w:rsidRPr="003519B3" w:rsidRDefault="00371526" w:rsidP="00B71D0A">
            <w:pPr>
              <w:pStyle w:val="Odstavekseznama"/>
              <w:numPr>
                <w:ilvl w:val="0"/>
                <w:numId w:val="97"/>
              </w:numPr>
              <w:spacing w:line="276" w:lineRule="auto"/>
              <w:rPr>
                <w:rFonts w:ascii="Republika" w:hAnsi="Republika"/>
              </w:rPr>
            </w:pPr>
            <w:r w:rsidRPr="003519B3">
              <w:rPr>
                <w:rFonts w:ascii="Republika" w:hAnsi="Republika"/>
              </w:rPr>
              <w:t>(predstojnik (pri ARIS)): seznanitev strokovnega telesa s predlogom prejemnikov sredstev,</w:t>
            </w:r>
          </w:p>
          <w:p w14:paraId="103EA313" w14:textId="77777777" w:rsidR="00371526" w:rsidRPr="003519B3" w:rsidRDefault="00371526" w:rsidP="00B71D0A">
            <w:pPr>
              <w:pStyle w:val="Odstavekseznama"/>
              <w:numPr>
                <w:ilvl w:val="0"/>
                <w:numId w:val="97"/>
              </w:numPr>
              <w:spacing w:line="276" w:lineRule="auto"/>
              <w:rPr>
                <w:rFonts w:ascii="Republika" w:hAnsi="Republika"/>
              </w:rPr>
            </w:pPr>
            <w:r w:rsidRPr="003519B3">
              <w:rPr>
                <w:rFonts w:ascii="Republika" w:hAnsi="Republika"/>
              </w:rPr>
              <w:t>(predstojnik): sprejem predloga prejemnikov sredstev,</w:t>
            </w:r>
          </w:p>
          <w:p w14:paraId="4E02BAFC"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(komisija): priprava predlogov sklepov o izboru prejemnikov sredstev, priprava posamičnih sklepov (oz. obvestil o neizboru zaradi nedoseganja zadostnega števila točk),</w:t>
            </w:r>
          </w:p>
          <w:p w14:paraId="59CC4065"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 xml:space="preserve">(predstojnik): izdaja sklepov o izboru prejemnikov sredstev, izdaja sklepov o zavrženju vlog zaradi nepopolnosti vlog, izdaja sklepov o zavrnitvi vlog zaradi neizpolnjevanja pogojev, izdaja obvestil o neizboru zaradi nedoseganja zadostnega števila točk, </w:t>
            </w:r>
          </w:p>
          <w:p w14:paraId="0BCF3D49"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(vodja razpisa/komisija): objava (dokončnih) rezultatov izbora vlog na spletni strani izvajalskega telesa,</w:t>
            </w:r>
          </w:p>
          <w:p w14:paraId="286EBDC9"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(vodja razpisa/komisija/Sektor za pravne zadeve v sodelovanju s komisijo (pri ARIS)): priprava pogodb o sofinanciranju operacij z izbranimi upravičenci ter posredovanje v potrditev znotraj izvajalskega telesa,</w:t>
            </w:r>
          </w:p>
          <w:p w14:paraId="3B739E90"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(predstojnik): podpis pogodb o sofinanciranju operacij z upravičenci,</w:t>
            </w:r>
          </w:p>
          <w:p w14:paraId="5D96CC48"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(komisija/Sektor za pravne zadeve v sodelovanju s komisijo (pri ARIS)): priprava predlogov odgovorov na morebitne tožbe, pripravljalnih in drugih vlog ter opravljanje drugih potrebnih dejanj v primeru sodnih postopkov v zvezi s sklepi oziroma obvestili o vlogah,</w:t>
            </w:r>
          </w:p>
          <w:p w14:paraId="7D27DB6A"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(predstojnik): odločanje o odgovorih na tožbe, pripravljalne in druge vloge ter drugih potrebnih dejanj v primeru sodnih postopkov v zvezi s sklepi oziroma obvestili o vlogah,</w:t>
            </w:r>
          </w:p>
          <w:p w14:paraId="7D197BF9" w14:textId="77777777" w:rsidR="00371526" w:rsidRPr="003519B3" w:rsidRDefault="00371526" w:rsidP="00B71D0A">
            <w:pPr>
              <w:numPr>
                <w:ilvl w:val="0"/>
                <w:numId w:val="97"/>
              </w:numPr>
              <w:spacing w:line="276" w:lineRule="auto"/>
              <w:rPr>
                <w:rFonts w:ascii="Republika" w:hAnsi="Republika"/>
              </w:rPr>
            </w:pPr>
            <w:r w:rsidRPr="003519B3">
              <w:rPr>
                <w:rFonts w:ascii="Republika" w:hAnsi="Republika"/>
              </w:rPr>
              <w:t xml:space="preserve">(skrbnik pogodbe/komisija): vodenje in arhiviranje celotne dokumentacije javnega razpisa/poziva, prejem celotne dokumentacije potrjenih operacij (od vloge do podpisane pogodbe o sofinanciranju) ter evidentiranje operacij v IS OU e-MA2, </w:t>
            </w:r>
          </w:p>
          <w:p w14:paraId="55B5F312" w14:textId="77777777" w:rsidR="00371526" w:rsidRPr="003519B3" w:rsidRDefault="00371526" w:rsidP="00B71D0A">
            <w:pPr>
              <w:numPr>
                <w:ilvl w:val="0"/>
                <w:numId w:val="97"/>
              </w:numPr>
              <w:spacing w:line="276" w:lineRule="auto"/>
              <w:rPr>
                <w:rFonts w:ascii="Republika" w:hAnsi="Republika"/>
              </w:rPr>
            </w:pPr>
            <w:r w:rsidRPr="003519B3">
              <w:rPr>
                <w:rFonts w:ascii="Republika" w:hAnsi="Republika"/>
              </w:rPr>
              <w:t xml:space="preserve">(skrbnik pogodbe): spremlja in poroča o kazalnikih na nivoju operacije. </w:t>
            </w:r>
          </w:p>
          <w:p w14:paraId="403ADDDE" w14:textId="77777777" w:rsidR="00371526" w:rsidRPr="003519B3" w:rsidRDefault="00371526" w:rsidP="00DC704A">
            <w:pPr>
              <w:rPr>
                <w:rFonts w:ascii="Republika" w:hAnsi="Republika"/>
                <w:b/>
                <w:bCs/>
              </w:rPr>
            </w:pPr>
          </w:p>
          <w:p w14:paraId="2D5E6FCE" w14:textId="77777777" w:rsidR="00371526" w:rsidRPr="003519B3" w:rsidRDefault="00371526" w:rsidP="00B71D0A">
            <w:pPr>
              <w:pStyle w:val="Odstavekseznama"/>
              <w:numPr>
                <w:ilvl w:val="0"/>
                <w:numId w:val="92"/>
              </w:numPr>
              <w:spacing w:line="276" w:lineRule="auto"/>
              <w:ind w:left="731" w:hanging="284"/>
              <w:rPr>
                <w:rFonts w:ascii="Republika" w:hAnsi="Republika"/>
                <w:b/>
              </w:rPr>
            </w:pPr>
            <w:r w:rsidRPr="003519B3">
              <w:rPr>
                <w:rFonts w:ascii="Republika" w:hAnsi="Republika"/>
                <w:b/>
              </w:rPr>
              <w:t>Naloge upravičenca:</w:t>
            </w:r>
          </w:p>
          <w:p w14:paraId="1AF409BB" w14:textId="77777777" w:rsidR="00371526" w:rsidRPr="003519B3" w:rsidRDefault="00371526" w:rsidP="00B71D0A">
            <w:pPr>
              <w:numPr>
                <w:ilvl w:val="0"/>
                <w:numId w:val="98"/>
              </w:numPr>
              <w:spacing w:line="276" w:lineRule="auto"/>
              <w:rPr>
                <w:rFonts w:ascii="Republika" w:hAnsi="Republika"/>
              </w:rPr>
            </w:pPr>
            <w:r w:rsidRPr="003519B3">
              <w:rPr>
                <w:rFonts w:ascii="Republika" w:hAnsi="Republika"/>
              </w:rPr>
              <w:t>priprava vloge na javni razpis/poziv s pripadajočo dokumentacijo ter posredovanje IT,</w:t>
            </w:r>
          </w:p>
          <w:p w14:paraId="1F2600E2" w14:textId="77777777" w:rsidR="00371526" w:rsidRPr="003519B3" w:rsidRDefault="00371526" w:rsidP="00B71D0A">
            <w:pPr>
              <w:numPr>
                <w:ilvl w:val="0"/>
                <w:numId w:val="98"/>
              </w:numPr>
              <w:spacing w:line="276" w:lineRule="auto"/>
              <w:rPr>
                <w:rFonts w:ascii="Republika" w:hAnsi="Republika"/>
              </w:rPr>
            </w:pPr>
            <w:r w:rsidRPr="003519B3">
              <w:rPr>
                <w:rFonts w:ascii="Republika" w:hAnsi="Republika"/>
              </w:rPr>
              <w:t>podpis pogodbe o sofinanciranju operacije,</w:t>
            </w:r>
          </w:p>
          <w:p w14:paraId="0FFCAF8D" w14:textId="77777777" w:rsidR="00371526" w:rsidRPr="003519B3" w:rsidRDefault="00371526" w:rsidP="00B71D0A">
            <w:pPr>
              <w:numPr>
                <w:ilvl w:val="0"/>
                <w:numId w:val="98"/>
              </w:numPr>
              <w:spacing w:line="276" w:lineRule="auto"/>
              <w:rPr>
                <w:rFonts w:ascii="Republika" w:hAnsi="Republika"/>
              </w:rPr>
            </w:pPr>
            <w:r w:rsidRPr="003519B3">
              <w:rPr>
                <w:rFonts w:ascii="Republika" w:hAnsi="Republika"/>
              </w:rPr>
              <w:t>izvedba operacije skladno s pogodbo o sofinanciranju in določili razpisne dokumentacije javnega razpisa/poziva in vsakokratnimi navodili OU in PT.</w:t>
            </w:r>
          </w:p>
          <w:p w14:paraId="6BE778B4" w14:textId="77777777" w:rsidR="00371526" w:rsidRPr="003519B3" w:rsidRDefault="00371526" w:rsidP="00DC704A">
            <w:pPr>
              <w:spacing w:line="276" w:lineRule="auto"/>
              <w:rPr>
                <w:rFonts w:ascii="Republika" w:hAnsi="Republika"/>
              </w:rPr>
            </w:pPr>
          </w:p>
          <w:p w14:paraId="2A0E9258" w14:textId="77777777" w:rsidR="00371526" w:rsidRPr="003519B3" w:rsidRDefault="00371526" w:rsidP="00DC704A">
            <w:pPr>
              <w:spacing w:line="276" w:lineRule="auto"/>
              <w:rPr>
                <w:rFonts w:ascii="Republika" w:hAnsi="Republika"/>
              </w:rPr>
            </w:pPr>
          </w:p>
          <w:p w14:paraId="0C1104AD" w14:textId="77777777" w:rsidR="00371526" w:rsidRPr="003519B3" w:rsidRDefault="00371526" w:rsidP="00DC704A">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03ED1800" w14:textId="77777777" w:rsidR="00371526" w:rsidRPr="003519B3" w:rsidRDefault="00371526" w:rsidP="00DC704A">
            <w:pPr>
              <w:spacing w:line="276" w:lineRule="auto"/>
              <w:rPr>
                <w:rFonts w:ascii="Republika" w:hAnsi="Republika"/>
              </w:rPr>
            </w:pPr>
          </w:p>
          <w:p w14:paraId="39BE5F7D" w14:textId="77777777" w:rsidR="00371526" w:rsidRPr="003519B3" w:rsidRDefault="00371526" w:rsidP="00B71D0A">
            <w:pPr>
              <w:pStyle w:val="Odstavekseznama"/>
              <w:numPr>
                <w:ilvl w:val="0"/>
                <w:numId w:val="92"/>
              </w:numPr>
              <w:spacing w:line="276" w:lineRule="auto"/>
              <w:ind w:left="731" w:hanging="284"/>
              <w:rPr>
                <w:rFonts w:ascii="Republika" w:hAnsi="Republika" w:cs="Arial"/>
                <w:b/>
                <w:bCs/>
              </w:rPr>
            </w:pPr>
            <w:r w:rsidRPr="003519B3">
              <w:rPr>
                <w:rFonts w:ascii="Republika" w:hAnsi="Republika" w:cs="Arial"/>
                <w:b/>
                <w:bCs/>
              </w:rPr>
              <w:t>Naloge posredniškega telesa:</w:t>
            </w:r>
          </w:p>
          <w:p w14:paraId="57620DAF" w14:textId="77777777" w:rsidR="00371526" w:rsidRPr="003519B3" w:rsidRDefault="00371526" w:rsidP="00DC704A">
            <w:pPr>
              <w:spacing w:line="276" w:lineRule="auto"/>
              <w:ind w:left="708"/>
              <w:rPr>
                <w:rFonts w:ascii="Republika" w:hAnsi="Republika" w:cs="Arial"/>
              </w:rPr>
            </w:pPr>
            <w:r w:rsidRPr="003519B3">
              <w:rPr>
                <w:rFonts w:ascii="Republika" w:hAnsi="Republika" w:cs="Arial"/>
                <w:bCs/>
              </w:rPr>
              <w:t xml:space="preserve">(NOE v vlogi PT): </w:t>
            </w:r>
            <w:r w:rsidRPr="003519B3">
              <w:rPr>
                <w:rFonts w:ascii="Republika" w:hAnsi="Republika" w:cs="Arial"/>
              </w:rPr>
              <w:t>Služba za evropska sredstva</w:t>
            </w:r>
          </w:p>
          <w:p w14:paraId="67B3D328" w14:textId="77777777" w:rsidR="00371526" w:rsidRPr="003519B3" w:rsidRDefault="00371526" w:rsidP="00B71D0A">
            <w:pPr>
              <w:pStyle w:val="Odstavekseznama"/>
              <w:numPr>
                <w:ilvl w:val="0"/>
                <w:numId w:val="44"/>
              </w:numPr>
              <w:spacing w:line="276" w:lineRule="auto"/>
              <w:ind w:left="1068"/>
              <w:rPr>
                <w:rFonts w:ascii="Republika" w:hAnsi="Republika" w:cs="Arial"/>
              </w:rPr>
            </w:pPr>
            <w:r w:rsidRPr="003519B3">
              <w:rPr>
                <w:rFonts w:ascii="Republika" w:hAnsi="Republika" w:cs="Arial"/>
              </w:rPr>
              <w:t>uskladi metodologijo za izvajanje administrativnega preverjanja z IT, jo odobri in posreduje podpisano metodologijo s prilogami v potrditev na OU.</w:t>
            </w:r>
          </w:p>
          <w:p w14:paraId="78B8848A" w14:textId="77777777" w:rsidR="00371526" w:rsidRPr="003519B3" w:rsidRDefault="00371526" w:rsidP="00DC704A">
            <w:pPr>
              <w:pStyle w:val="Odstavekseznama"/>
              <w:spacing w:line="276" w:lineRule="auto"/>
              <w:ind w:left="1009"/>
              <w:rPr>
                <w:rFonts w:ascii="Republika" w:hAnsi="Republika" w:cs="Arial"/>
              </w:rPr>
            </w:pPr>
          </w:p>
          <w:p w14:paraId="59C18842" w14:textId="77777777" w:rsidR="00371526" w:rsidRPr="003519B3" w:rsidRDefault="00371526" w:rsidP="00DC704A">
            <w:pPr>
              <w:spacing w:line="276" w:lineRule="auto"/>
              <w:ind w:left="708"/>
              <w:rPr>
                <w:rFonts w:ascii="Republika" w:hAnsi="Republika"/>
              </w:rPr>
            </w:pPr>
            <w:r w:rsidRPr="003519B3">
              <w:rPr>
                <w:rFonts w:ascii="Republika" w:hAnsi="Republika"/>
              </w:rPr>
              <w:t>(vsebinska NOE v v</w:t>
            </w:r>
            <w:r w:rsidRPr="003519B3">
              <w:rPr>
                <w:rFonts w:ascii="Republika" w:hAnsi="Republika" w:cs="Arial"/>
              </w:rPr>
              <w:t>logi PT</w:t>
            </w:r>
            <w:r w:rsidRPr="003519B3">
              <w:rPr>
                <w:rFonts w:ascii="Republika" w:hAnsi="Republika"/>
              </w:rPr>
              <w:t>): Direktorat za digitalno družbo (Sektor za pospeševanje digitalne preobrazbe):</w:t>
            </w:r>
          </w:p>
          <w:p w14:paraId="70953BFE" w14:textId="77777777" w:rsidR="00371526" w:rsidRPr="003519B3" w:rsidRDefault="00371526" w:rsidP="00B71D0A">
            <w:pPr>
              <w:numPr>
                <w:ilvl w:val="0"/>
                <w:numId w:val="44"/>
              </w:numPr>
              <w:spacing w:after="160" w:line="276" w:lineRule="auto"/>
              <w:ind w:left="1068"/>
              <w:rPr>
                <w:rFonts w:ascii="Republika" w:hAnsi="Republika"/>
              </w:rPr>
            </w:pPr>
            <w:r w:rsidRPr="003519B3">
              <w:rPr>
                <w:rFonts w:ascii="Republika" w:hAnsi="Republika"/>
              </w:rPr>
              <w:lastRenderedPageBreak/>
              <w:t>pregleda in potrdi zahtevek za izplačilo v KRPAN-u in odredbe za izplačilo iz proračuna.</w:t>
            </w:r>
          </w:p>
          <w:p w14:paraId="282B6E52" w14:textId="77777777" w:rsidR="00371526" w:rsidRPr="003519B3" w:rsidRDefault="00371526" w:rsidP="00DC704A">
            <w:pPr>
              <w:spacing w:line="276" w:lineRule="auto"/>
              <w:ind w:left="708"/>
              <w:rPr>
                <w:rFonts w:ascii="Republika" w:hAnsi="Republika" w:cs="Arial"/>
              </w:rPr>
            </w:pPr>
            <w:r w:rsidRPr="003519B3">
              <w:rPr>
                <w:rFonts w:ascii="Republika" w:hAnsi="Republika" w:cs="Arial"/>
              </w:rPr>
              <w:t>(NOE PT) Služba za finance in javna naročila:</w:t>
            </w:r>
          </w:p>
          <w:p w14:paraId="2533FAC2" w14:textId="77777777" w:rsidR="00371526" w:rsidRPr="003519B3" w:rsidRDefault="00371526" w:rsidP="00B71D0A">
            <w:pPr>
              <w:numPr>
                <w:ilvl w:val="0"/>
                <w:numId w:val="44"/>
              </w:numPr>
              <w:spacing w:after="160" w:line="276" w:lineRule="auto"/>
              <w:ind w:left="1068"/>
              <w:rPr>
                <w:rFonts w:ascii="Republika" w:hAnsi="Republika"/>
              </w:rPr>
            </w:pPr>
            <w:r w:rsidRPr="003519B3">
              <w:rPr>
                <w:rFonts w:ascii="Republika" w:hAnsi="Republika"/>
              </w:rPr>
              <w:t>v MFERAC pripravi odredbo za izplačilo, pri čemer preveri skladnost zneskov odredbe z zneski ZZI in jo, potrjeno s strani vsebinske NOE v vlogi PT, posreduje v knjiženje MF.</w:t>
            </w:r>
          </w:p>
          <w:p w14:paraId="5627BC71" w14:textId="77777777" w:rsidR="00371526" w:rsidRPr="003519B3" w:rsidRDefault="00371526" w:rsidP="00B71D0A">
            <w:pPr>
              <w:pStyle w:val="Odstavekseznama"/>
              <w:numPr>
                <w:ilvl w:val="0"/>
                <w:numId w:val="92"/>
              </w:numPr>
              <w:spacing w:line="276" w:lineRule="auto"/>
              <w:ind w:left="731" w:hanging="284"/>
              <w:rPr>
                <w:rFonts w:ascii="Republika" w:hAnsi="Republika"/>
                <w:b/>
              </w:rPr>
            </w:pPr>
            <w:bookmarkStart w:id="394" w:name="_Hlk183072346"/>
            <w:r w:rsidRPr="003519B3">
              <w:rPr>
                <w:rFonts w:ascii="Republika" w:hAnsi="Republika"/>
                <w:b/>
              </w:rPr>
              <w:t>Naloge izvajalskega telesa ARIS:</w:t>
            </w:r>
          </w:p>
          <w:p w14:paraId="4D751E55"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pripravi metodologijo za izvedbo administrativnega preverjanja in jo posreduje PT v pregled in odobritev,</w:t>
            </w:r>
          </w:p>
          <w:p w14:paraId="21197035"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(skrbnik pogodbe): v IS OU e-MA2 izvede administrativno preverjanje po 74. členu Uredbe 2021/1060/EU na vzorcu,  skladno s strani OU potrjeno metodologijo in Navodili OU za izvajanje upravljalnih preverjanj in preverjanj opravljanja prenesenih nalog. Administrativno preverjanje se izvede pred izplačilom iz proračuna,</w:t>
            </w:r>
          </w:p>
          <w:p w14:paraId="67F2661C" w14:textId="77777777" w:rsidR="00371526" w:rsidRPr="003519B3" w:rsidRDefault="00371526" w:rsidP="00B71D0A">
            <w:pPr>
              <w:numPr>
                <w:ilvl w:val="0"/>
                <w:numId w:val="97"/>
              </w:numPr>
              <w:tabs>
                <w:tab w:val="left" w:pos="0"/>
              </w:tabs>
              <w:spacing w:line="276" w:lineRule="auto"/>
              <w:rPr>
                <w:rFonts w:ascii="Republika" w:hAnsi="Republika"/>
              </w:rPr>
            </w:pPr>
            <w:r w:rsidRPr="003519B3">
              <w:rPr>
                <w:rFonts w:ascii="Republika" w:hAnsi="Republika"/>
              </w:rPr>
              <w:t>(skrbnik pogodbe): v primeru ugotovljenih napak oz. nepopolne dokumentacije, upravičenca pozove k dopolnitvi ZZI. V primeru ugotovljenih finančnih napak ali nepravilnosti v IS OU e-MA2 izpolni kontrolni list in ZZI zavrne. V primeru, da je ZZI pravilen in popoln, v IS OU e-MA2 izpolni kontrolni list in:</w:t>
            </w:r>
          </w:p>
          <w:p w14:paraId="59443D9A" w14:textId="77777777" w:rsidR="00371526" w:rsidRPr="003519B3" w:rsidRDefault="00371526" w:rsidP="00B71D0A">
            <w:pPr>
              <w:numPr>
                <w:ilvl w:val="1"/>
                <w:numId w:val="44"/>
              </w:numPr>
              <w:spacing w:line="276" w:lineRule="auto"/>
              <w:ind w:left="1788"/>
              <w:rPr>
                <w:rFonts w:ascii="Republika" w:hAnsi="Republika"/>
              </w:rPr>
            </w:pPr>
            <w:r w:rsidRPr="003519B3">
              <w:rPr>
                <w:rFonts w:ascii="Republika" w:hAnsi="Republika"/>
              </w:rPr>
              <w:t>v primeru »enostopenjske kontrole«, ZZI odobri. Ob odobritvi se kontrolni list digitalno podpiše (ločenost funkcij izbora in preverjanja je zagotovljena na način, da skrbnik pogodbe izvaja administrativna preverjanja po 74. čl. Uredbe 2021/1060/EU tistih operacij, pri katerih ni sodeloval v postopku izbora upravičencev). ZZI je v statusu »odobren«,</w:t>
            </w:r>
          </w:p>
          <w:p w14:paraId="29FC1955" w14:textId="77777777" w:rsidR="00371526" w:rsidRPr="003519B3" w:rsidRDefault="00371526" w:rsidP="00B71D0A">
            <w:pPr>
              <w:numPr>
                <w:ilvl w:val="1"/>
                <w:numId w:val="44"/>
              </w:numPr>
              <w:spacing w:line="276" w:lineRule="auto"/>
              <w:ind w:left="1788"/>
              <w:rPr>
                <w:rFonts w:ascii="Republika" w:hAnsi="Republika"/>
              </w:rPr>
            </w:pPr>
            <w:r w:rsidRPr="003519B3">
              <w:rPr>
                <w:rFonts w:ascii="Republika" w:hAnsi="Republika"/>
              </w:rPr>
              <w:t>v primeru dvostopenjske kontrole se ZZI prestavi v status "Kontrolno pregledan". V status "V dopolnitvi plačil" se ZZI prestavi iz statusa "Kontrolno pregledan", in sicer po izplačilu iz MFERAC,</w:t>
            </w:r>
          </w:p>
          <w:p w14:paraId="4764AA4B" w14:textId="77777777" w:rsidR="00371526" w:rsidRPr="003519B3" w:rsidRDefault="00371526" w:rsidP="00B71D0A">
            <w:pPr>
              <w:numPr>
                <w:ilvl w:val="0"/>
                <w:numId w:val="44"/>
              </w:numPr>
              <w:spacing w:line="276" w:lineRule="auto"/>
              <w:ind w:left="1068"/>
              <w:rPr>
                <w:rFonts w:ascii="Republika" w:hAnsi="Republika"/>
              </w:rPr>
            </w:pPr>
            <w:r w:rsidRPr="003519B3">
              <w:rPr>
                <w:rFonts w:ascii="Republika" w:hAnsi="Republika"/>
              </w:rPr>
              <w:t>(samodejno): ko je ZZI v IS OU e-MA2 v statusu »odobren« ali v statusu »kontrolno pregledan«, se iz IS OU e-MA2 v MFERAC avtomatsko izvede prenos podatkov za pripravo odredb in terjatev,</w:t>
            </w:r>
          </w:p>
          <w:p w14:paraId="7BE5E5F8" w14:textId="77777777" w:rsidR="00371526" w:rsidRPr="003519B3" w:rsidRDefault="00371526" w:rsidP="00B71D0A">
            <w:pPr>
              <w:numPr>
                <w:ilvl w:val="0"/>
                <w:numId w:val="44"/>
              </w:numPr>
              <w:spacing w:line="276" w:lineRule="auto"/>
              <w:ind w:left="1068"/>
              <w:rPr>
                <w:rFonts w:ascii="Republika" w:hAnsi="Republika"/>
              </w:rPr>
            </w:pPr>
            <w:r w:rsidRPr="003519B3">
              <w:rPr>
                <w:rFonts w:ascii="Republika" w:hAnsi="Republika"/>
              </w:rPr>
              <w:t xml:space="preserve">(samodejno): po potrditvi odredbe s strani PT, se podatki odredbe za izplačilo (podatki o plačilu, npr. datum odredbe)  iz MFERAC prenesejo v IS OU e-MA2 in ZZI preide v status »plačan«, </w:t>
            </w:r>
          </w:p>
          <w:p w14:paraId="3DB45C6C" w14:textId="77777777" w:rsidR="00371526" w:rsidRPr="003519B3" w:rsidRDefault="00371526" w:rsidP="00B71D0A">
            <w:pPr>
              <w:numPr>
                <w:ilvl w:val="0"/>
                <w:numId w:val="44"/>
              </w:numPr>
              <w:spacing w:line="276" w:lineRule="auto"/>
              <w:ind w:left="1068"/>
              <w:rPr>
                <w:rFonts w:ascii="Republika" w:hAnsi="Republika"/>
              </w:rPr>
            </w:pPr>
            <w:r w:rsidRPr="003519B3">
              <w:rPr>
                <w:rFonts w:ascii="Republika" w:hAnsi="Republika"/>
              </w:rPr>
              <w:t>(MF): izvede izplačilo upravičencu. Hkrati z izvedenim izplačilom iz državnega proračuna, se do organa za računovodenje v MFERAC-u za posamezni ZZI avtomatsko kreira terjatev (v višini prispevka EU ter deleža za tehnično pomoč v višini glede na posamezen sklad),</w:t>
            </w:r>
          </w:p>
          <w:p w14:paraId="4B4A627E" w14:textId="77777777" w:rsidR="00371526" w:rsidRPr="003519B3" w:rsidRDefault="00371526" w:rsidP="00B71D0A">
            <w:pPr>
              <w:numPr>
                <w:ilvl w:val="0"/>
                <w:numId w:val="44"/>
              </w:numPr>
              <w:spacing w:line="276" w:lineRule="auto"/>
              <w:ind w:left="1068"/>
              <w:rPr>
                <w:rFonts w:ascii="Republika" w:hAnsi="Republika"/>
              </w:rPr>
            </w:pPr>
            <w:r w:rsidRPr="003519B3">
              <w:rPr>
                <w:rFonts w:ascii="Republika" w:hAnsi="Republika"/>
              </w:rPr>
              <w:t>(skrbnik pogodbe): pri dvostopenjski kontroli oz. v primeru neplačanih listin oz. prenakazil konzorcijskim partnerjem, skrbnik pogodbe pozove upravičenca, da v roku  8 dni od prejema sredstev, v IS OU e-MA2 izvede dopolnitev plačil. Upravičenec v IS OU e-MA2 dopolni datum plačila in doda dokazila na neplačanih listinah oz. doda potrdila o izvedenih nakazilih konzorcijskim partnerjem. Skrbnik pogodbe nato v IS OU e-MA2 preveri predložena dodana dokazila in v obliki opombe zavede preverjanje plačil ter, ali pozove upravičenca k morebitni dopolnitvi plačil ali pa pregleda/izpolni kontrolni list in ZZI odobri. Ob odobritvi se kontrolni list digitalno podpiše.</w:t>
            </w:r>
          </w:p>
          <w:p w14:paraId="7FB14BA5" w14:textId="77777777" w:rsidR="00371526" w:rsidRPr="003519B3" w:rsidRDefault="00371526" w:rsidP="00B71D0A">
            <w:pPr>
              <w:numPr>
                <w:ilvl w:val="0"/>
                <w:numId w:val="44"/>
              </w:numPr>
              <w:spacing w:line="276" w:lineRule="auto"/>
              <w:ind w:left="1068"/>
              <w:rPr>
                <w:rFonts w:ascii="Republika" w:hAnsi="Republika"/>
              </w:rPr>
            </w:pPr>
            <w:r w:rsidRPr="003519B3">
              <w:rPr>
                <w:rFonts w:ascii="Republika" w:hAnsi="Republika"/>
              </w:rPr>
              <w:t xml:space="preserve">(samodejno): ZZI se prenese v IS e-CA, ko je v statusu »plačan« in je v IS OU e-MA2 prenesena informacija o knjiženi terjatvi do MF-OR, </w:t>
            </w:r>
          </w:p>
          <w:p w14:paraId="4FAFEAE8" w14:textId="77777777" w:rsidR="00371526" w:rsidRPr="003519B3" w:rsidRDefault="00371526" w:rsidP="00B71D0A">
            <w:pPr>
              <w:numPr>
                <w:ilvl w:val="0"/>
                <w:numId w:val="44"/>
              </w:numPr>
              <w:spacing w:line="276" w:lineRule="auto"/>
              <w:ind w:left="1068"/>
              <w:rPr>
                <w:rFonts w:ascii="Republika" w:hAnsi="Republika"/>
              </w:rPr>
            </w:pPr>
            <w:r w:rsidRPr="003519B3">
              <w:rPr>
                <w:rFonts w:ascii="Republika" w:hAnsi="Republika"/>
              </w:rPr>
              <w:lastRenderedPageBreak/>
              <w:t>(skrbnik pogodbe): ustrezno arhivira dokumentacijo opravljenega administrativnega preverjanja v IS OU e-MA2,</w:t>
            </w:r>
          </w:p>
          <w:p w14:paraId="2AD3AAC3" w14:textId="77777777" w:rsidR="00371526" w:rsidRPr="003519B3" w:rsidRDefault="00371526" w:rsidP="00B71D0A">
            <w:pPr>
              <w:numPr>
                <w:ilvl w:val="0"/>
                <w:numId w:val="44"/>
              </w:numPr>
              <w:spacing w:after="160" w:line="276" w:lineRule="auto"/>
              <w:ind w:left="1068"/>
              <w:rPr>
                <w:rFonts w:ascii="Republika" w:hAnsi="Republika"/>
              </w:rPr>
            </w:pPr>
            <w:r w:rsidRPr="003519B3">
              <w:rPr>
                <w:rFonts w:ascii="Republika" w:hAnsi="Republika"/>
              </w:rPr>
              <w:t>(skrbnik pogodbe): poroča PT v skladu z Navodili OU za poročanje in spremljanje nepravilnosti pri porabi sredstev evropske kohezijske politike v okviru PEKP za obdobje 2021-2027 ter Navodili OU za načrtovanje, odločanje o podpori, spremljanje in poročanje o izvajanju evropske kohezijske politike v programskem obdobju 2021–2027.</w:t>
            </w:r>
            <w:bookmarkEnd w:id="394"/>
          </w:p>
        </w:tc>
      </w:tr>
    </w:tbl>
    <w:p w14:paraId="7063E4AF" w14:textId="77777777" w:rsidR="00371526" w:rsidRPr="003519B3" w:rsidRDefault="00371526" w:rsidP="00371526">
      <w:pPr>
        <w:jc w:val="left"/>
        <w:rPr>
          <w:rFonts w:ascii="Republika" w:hAnsi="Republika"/>
        </w:rPr>
      </w:pPr>
    </w:p>
    <w:p w14:paraId="43491100" w14:textId="77777777" w:rsidR="00371526" w:rsidRPr="003519B3" w:rsidRDefault="00371526" w:rsidP="00371526">
      <w:pPr>
        <w:jc w:val="left"/>
        <w:rPr>
          <w:rFonts w:ascii="Republika" w:hAnsi="Republika"/>
        </w:rPr>
      </w:pPr>
    </w:p>
    <w:p w14:paraId="651DF78D" w14:textId="77777777" w:rsidR="00371526" w:rsidRPr="003519B3" w:rsidRDefault="00371526" w:rsidP="00371526">
      <w:pPr>
        <w:pStyle w:val="Naslov4"/>
        <w:numPr>
          <w:ilvl w:val="3"/>
          <w:numId w:val="15"/>
        </w:numPr>
        <w:ind w:left="993" w:hanging="993"/>
      </w:pPr>
      <w:bookmarkStart w:id="395" w:name="_Toc216420083"/>
      <w:r w:rsidRPr="003519B3">
        <w:t>Diagrami poteka obdelave zahtevkov za izplačilo</w:t>
      </w:r>
      <w:bookmarkEnd w:id="395"/>
    </w:p>
    <w:p w14:paraId="49AED229" w14:textId="77777777" w:rsidR="00371526" w:rsidRPr="003519B3" w:rsidRDefault="00371526" w:rsidP="00371526">
      <w:pPr>
        <w:jc w:val="left"/>
        <w:rPr>
          <w:rFonts w:ascii="Republika" w:hAnsi="Republika"/>
        </w:rPr>
      </w:pPr>
    </w:p>
    <w:p w14:paraId="52C144FC" w14:textId="77777777" w:rsidR="00371526" w:rsidRPr="003519B3" w:rsidRDefault="00371526" w:rsidP="00371526">
      <w:pPr>
        <w:jc w:val="left"/>
        <w:rPr>
          <w:rFonts w:ascii="Republika" w:hAnsi="Republika"/>
        </w:rPr>
      </w:pPr>
    </w:p>
    <w:p w14:paraId="5B806C6F" w14:textId="77777777" w:rsidR="00371526" w:rsidRPr="003519B3" w:rsidRDefault="00371526" w:rsidP="00371526">
      <w:pPr>
        <w:jc w:val="left"/>
        <w:rPr>
          <w:rFonts w:ascii="Republika" w:hAnsi="Republika"/>
        </w:rPr>
      </w:pPr>
    </w:p>
    <w:p w14:paraId="68CCC5F3" w14:textId="77777777" w:rsidR="00371526" w:rsidRPr="003519B3" w:rsidRDefault="00371526" w:rsidP="00371526">
      <w:pPr>
        <w:jc w:val="left"/>
        <w:rPr>
          <w:rFonts w:ascii="Republika" w:hAnsi="Republika"/>
        </w:rPr>
      </w:pPr>
    </w:p>
    <w:p w14:paraId="12D2DD23" w14:textId="77777777" w:rsidR="00371526" w:rsidRPr="003519B3" w:rsidRDefault="00371526" w:rsidP="00371526">
      <w:pPr>
        <w:jc w:val="left"/>
        <w:rPr>
          <w:rFonts w:ascii="Republika" w:hAnsi="Republika"/>
        </w:rPr>
      </w:pPr>
    </w:p>
    <w:p w14:paraId="3E7A43BC" w14:textId="77777777" w:rsidR="00371526" w:rsidRPr="003519B3" w:rsidRDefault="00371526" w:rsidP="00371526">
      <w:pPr>
        <w:jc w:val="left"/>
        <w:rPr>
          <w:rFonts w:ascii="Republika" w:hAnsi="Republika"/>
        </w:rPr>
      </w:pPr>
    </w:p>
    <w:p w14:paraId="738549BA" w14:textId="77777777" w:rsidR="00371526" w:rsidRPr="003519B3" w:rsidRDefault="00371526" w:rsidP="00371526">
      <w:pPr>
        <w:jc w:val="left"/>
        <w:rPr>
          <w:rFonts w:ascii="Republika" w:hAnsi="Republika"/>
        </w:rPr>
      </w:pPr>
    </w:p>
    <w:p w14:paraId="5B6A5AE1" w14:textId="77777777" w:rsidR="00371526" w:rsidRPr="003519B3" w:rsidRDefault="00371526" w:rsidP="00371526">
      <w:pPr>
        <w:jc w:val="left"/>
        <w:rPr>
          <w:rFonts w:ascii="Republika" w:hAnsi="Republika"/>
        </w:rPr>
      </w:pPr>
    </w:p>
    <w:p w14:paraId="1A2D62C0" w14:textId="77777777" w:rsidR="00371526" w:rsidRPr="003519B3" w:rsidRDefault="00371526" w:rsidP="00371526">
      <w:pPr>
        <w:jc w:val="left"/>
        <w:rPr>
          <w:rFonts w:ascii="Republika" w:hAnsi="Republika"/>
        </w:rPr>
      </w:pPr>
    </w:p>
    <w:p w14:paraId="5A3220A3" w14:textId="77777777" w:rsidR="00371526" w:rsidRPr="003519B3" w:rsidRDefault="00371526" w:rsidP="00371526">
      <w:pPr>
        <w:jc w:val="left"/>
        <w:rPr>
          <w:rFonts w:ascii="Republika" w:hAnsi="Republika"/>
        </w:rPr>
      </w:pPr>
    </w:p>
    <w:p w14:paraId="501AF298" w14:textId="77777777" w:rsidR="00371526" w:rsidRPr="003519B3" w:rsidRDefault="00371526" w:rsidP="00371526">
      <w:pPr>
        <w:jc w:val="left"/>
        <w:rPr>
          <w:rFonts w:ascii="Republika" w:hAnsi="Republika"/>
        </w:rPr>
      </w:pPr>
    </w:p>
    <w:p w14:paraId="34D981D8" w14:textId="77777777" w:rsidR="00371526" w:rsidRPr="003519B3" w:rsidRDefault="00371526" w:rsidP="00371526">
      <w:pPr>
        <w:jc w:val="left"/>
        <w:rPr>
          <w:rFonts w:ascii="Republika" w:hAnsi="Republika"/>
        </w:rPr>
      </w:pPr>
    </w:p>
    <w:p w14:paraId="17570008" w14:textId="77777777" w:rsidR="00371526" w:rsidRPr="003519B3" w:rsidRDefault="00371526" w:rsidP="00371526">
      <w:pPr>
        <w:jc w:val="left"/>
        <w:rPr>
          <w:rFonts w:ascii="Republika" w:hAnsi="Republika"/>
        </w:rPr>
      </w:pPr>
    </w:p>
    <w:p w14:paraId="7FA8EE19" w14:textId="77777777" w:rsidR="00371526" w:rsidRPr="003519B3" w:rsidRDefault="00371526" w:rsidP="00371526">
      <w:pPr>
        <w:jc w:val="left"/>
        <w:rPr>
          <w:rFonts w:ascii="Republika" w:hAnsi="Republika"/>
        </w:rPr>
      </w:pPr>
    </w:p>
    <w:p w14:paraId="0EC321F5" w14:textId="77777777" w:rsidR="00371526" w:rsidRPr="003519B3" w:rsidRDefault="00371526" w:rsidP="00371526">
      <w:pPr>
        <w:jc w:val="left"/>
        <w:rPr>
          <w:rFonts w:ascii="Republika" w:hAnsi="Republika"/>
        </w:rPr>
      </w:pPr>
    </w:p>
    <w:p w14:paraId="6EFA64A1" w14:textId="77777777" w:rsidR="00371526" w:rsidRPr="003519B3" w:rsidRDefault="00371526" w:rsidP="00371526">
      <w:pPr>
        <w:jc w:val="left"/>
        <w:rPr>
          <w:rFonts w:ascii="Republika" w:hAnsi="Republika"/>
        </w:rPr>
      </w:pPr>
    </w:p>
    <w:p w14:paraId="16F37046" w14:textId="77777777" w:rsidR="00371526" w:rsidRPr="003519B3" w:rsidRDefault="00371526" w:rsidP="00371526">
      <w:pPr>
        <w:jc w:val="left"/>
        <w:rPr>
          <w:rFonts w:ascii="Republika" w:hAnsi="Republika"/>
        </w:rPr>
      </w:pPr>
    </w:p>
    <w:p w14:paraId="1426E39B" w14:textId="77777777" w:rsidR="00371526" w:rsidRPr="003519B3" w:rsidRDefault="00371526" w:rsidP="00371526">
      <w:pPr>
        <w:jc w:val="left"/>
        <w:rPr>
          <w:rFonts w:ascii="Republika" w:hAnsi="Republika"/>
        </w:rPr>
      </w:pPr>
    </w:p>
    <w:p w14:paraId="32F6714C" w14:textId="77777777" w:rsidR="00371526" w:rsidRPr="003519B3" w:rsidRDefault="00371526" w:rsidP="00371526">
      <w:pPr>
        <w:jc w:val="left"/>
        <w:rPr>
          <w:rFonts w:ascii="Republika" w:hAnsi="Republika"/>
        </w:rPr>
      </w:pPr>
    </w:p>
    <w:p w14:paraId="33654F18" w14:textId="77777777" w:rsidR="00371526" w:rsidRPr="003519B3" w:rsidRDefault="00371526" w:rsidP="00371526">
      <w:pPr>
        <w:jc w:val="left"/>
        <w:rPr>
          <w:rFonts w:ascii="Republika" w:hAnsi="Republika"/>
        </w:rPr>
      </w:pPr>
    </w:p>
    <w:p w14:paraId="5098276E" w14:textId="77777777" w:rsidR="00371526" w:rsidRPr="003519B3" w:rsidRDefault="00371526" w:rsidP="00371526">
      <w:pPr>
        <w:jc w:val="left"/>
        <w:rPr>
          <w:rFonts w:ascii="Republika" w:hAnsi="Republika"/>
        </w:rPr>
      </w:pPr>
    </w:p>
    <w:p w14:paraId="782D8D63" w14:textId="77777777" w:rsidR="00371526" w:rsidRPr="003519B3" w:rsidRDefault="00371526" w:rsidP="00371526">
      <w:pPr>
        <w:jc w:val="left"/>
        <w:rPr>
          <w:rFonts w:ascii="Republika" w:hAnsi="Republika"/>
        </w:rPr>
      </w:pPr>
    </w:p>
    <w:p w14:paraId="0695F46C" w14:textId="77777777" w:rsidR="00371526" w:rsidRPr="003519B3" w:rsidRDefault="00371526" w:rsidP="00371526">
      <w:pPr>
        <w:jc w:val="left"/>
        <w:rPr>
          <w:rFonts w:ascii="Republika" w:hAnsi="Republika"/>
        </w:rPr>
      </w:pPr>
    </w:p>
    <w:p w14:paraId="41CE849D" w14:textId="77777777" w:rsidR="00371526" w:rsidRPr="003519B3" w:rsidRDefault="00371526" w:rsidP="00371526">
      <w:pPr>
        <w:pStyle w:val="Naslov4"/>
        <w:numPr>
          <w:ilvl w:val="3"/>
          <w:numId w:val="15"/>
        </w:numPr>
        <w:ind w:left="993" w:hanging="993"/>
        <w:sectPr w:rsidR="00371526" w:rsidRPr="003519B3" w:rsidSect="00371526">
          <w:pgSz w:w="11906" w:h="16838"/>
          <w:pgMar w:top="1134" w:right="1417" w:bottom="1417" w:left="1417" w:header="708" w:footer="708" w:gutter="0"/>
          <w:cols w:space="708"/>
          <w:titlePg/>
          <w:docGrid w:linePitch="360"/>
        </w:sectPr>
      </w:pPr>
      <w:bookmarkStart w:id="396" w:name="_Toc131059486"/>
      <w:bookmarkStart w:id="397" w:name="_Toc140836702"/>
      <w:bookmarkStart w:id="398" w:name="_Toc154140106"/>
    </w:p>
    <w:p w14:paraId="5420073A" w14:textId="46B801E9" w:rsidR="00720E10" w:rsidRPr="003519B3" w:rsidRDefault="00371526" w:rsidP="002F20B0">
      <w:pPr>
        <w:pStyle w:val="Napis"/>
      </w:pPr>
      <w:bookmarkStart w:id="399" w:name="_Toc139005347"/>
      <w:bookmarkStart w:id="400" w:name="_Toc154139978"/>
      <w:bookmarkStart w:id="401" w:name="_Toc216419882"/>
      <w:bookmarkEnd w:id="396"/>
      <w:bookmarkEnd w:id="397"/>
      <w:bookmarkEnd w:id="398"/>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13</w:t>
      </w:r>
      <w:r w:rsidRPr="003519B3">
        <w:fldChar w:fldCharType="end"/>
      </w:r>
      <w:r w:rsidRPr="003519B3">
        <w:t>: Postopek obdelave ZZI v primeru, kadar je MDP posredniško telo in izvaja javni razpis</w:t>
      </w:r>
      <w:bookmarkEnd w:id="399"/>
      <w:bookmarkEnd w:id="400"/>
      <w:bookmarkEnd w:id="401"/>
    </w:p>
    <w:p w14:paraId="7A871AD5" w14:textId="77777777" w:rsidR="00371526" w:rsidRPr="003519B3" w:rsidRDefault="00371526" w:rsidP="00371526">
      <w:pPr>
        <w:rPr>
          <w:rFonts w:ascii="Republika" w:hAnsi="Republika"/>
        </w:rPr>
      </w:pPr>
      <w:r w:rsidRPr="003519B3">
        <w:rPr>
          <w:rFonts w:ascii="Republika" w:hAnsi="Republika"/>
          <w:noProof/>
        </w:rPr>
        <w:drawing>
          <wp:inline distT="0" distB="0" distL="0" distR="0" wp14:anchorId="465BF107" wp14:editId="503A7362">
            <wp:extent cx="9071610" cy="2003894"/>
            <wp:effectExtent l="0" t="190500" r="0" b="244475"/>
            <wp:docPr id="1248552701" name="Diagram 1">
              <a:extLst xmlns:a="http://schemas.openxmlformats.org/drawingml/2006/main">
                <a:ext uri="{FF2B5EF4-FFF2-40B4-BE49-F238E27FC236}">
                  <a16:creationId xmlns:a16="http://schemas.microsoft.com/office/drawing/2014/main" id="{497C7049-7D55-EF49-E7CD-260E24D6EA2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45809E08" w14:textId="05EA1DEE" w:rsidR="00720E10" w:rsidRPr="003519B3" w:rsidRDefault="00371526" w:rsidP="00371526">
      <w:pPr>
        <w:pStyle w:val="Napis"/>
      </w:pPr>
      <w:bookmarkStart w:id="402" w:name="_Toc216419883"/>
      <w:r w:rsidRPr="003519B3">
        <w:t xml:space="preserve">Slika </w:t>
      </w:r>
      <w:r w:rsidRPr="003519B3">
        <w:fldChar w:fldCharType="begin"/>
      </w:r>
      <w:r w:rsidRPr="003519B3">
        <w:instrText xml:space="preserve"> SEQ Slika \* ARABIC </w:instrText>
      </w:r>
      <w:r w:rsidRPr="003519B3">
        <w:fldChar w:fldCharType="separate"/>
      </w:r>
      <w:r w:rsidR="00830928">
        <w:rPr>
          <w:noProof/>
        </w:rPr>
        <w:t>14</w:t>
      </w:r>
      <w:r w:rsidRPr="003519B3">
        <w:fldChar w:fldCharType="end"/>
      </w:r>
      <w:r w:rsidRPr="003519B3">
        <w:t>: Postopek obdelave ZZI v primeru dvostopenjske kontrole (konzorciji), kadar je MDP posredniško telo in izvaja javni razpis</w:t>
      </w:r>
      <w:bookmarkEnd w:id="402"/>
    </w:p>
    <w:p w14:paraId="7A4BF4F3" w14:textId="6BA21EB3" w:rsidR="00371526" w:rsidRPr="003519B3" w:rsidRDefault="00371526" w:rsidP="00720E10">
      <w:pPr>
        <w:rPr>
          <w:rFonts w:ascii="Republika" w:hAnsi="Republika"/>
        </w:rPr>
      </w:pPr>
      <w:r w:rsidRPr="003519B3">
        <w:rPr>
          <w:rFonts w:ascii="Republika" w:hAnsi="Republika"/>
          <w:noProof/>
        </w:rPr>
        <w:drawing>
          <wp:inline distT="0" distB="0" distL="0" distR="0" wp14:anchorId="6D694845" wp14:editId="7B067ED1">
            <wp:extent cx="9071610" cy="2441051"/>
            <wp:effectExtent l="0" t="0" r="15240" b="0"/>
            <wp:docPr id="120302861" name="Diagram 1">
              <a:extLst xmlns:a="http://schemas.openxmlformats.org/drawingml/2006/main">
                <a:ext uri="{FF2B5EF4-FFF2-40B4-BE49-F238E27FC236}">
                  <a16:creationId xmlns:a16="http://schemas.microsoft.com/office/drawing/2014/main" id="{DB03A6F6-ADD4-3AD0-00BB-8682C0F279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245B1F9" w14:textId="77777777" w:rsidR="00720E10" w:rsidRPr="003519B3" w:rsidRDefault="00720E10" w:rsidP="00371526">
      <w:pPr>
        <w:pStyle w:val="Napis"/>
      </w:pPr>
    </w:p>
    <w:p w14:paraId="4F01021E" w14:textId="6AE931E8" w:rsidR="00371526" w:rsidRPr="003519B3" w:rsidRDefault="00371526" w:rsidP="00371526">
      <w:pPr>
        <w:pStyle w:val="Napis"/>
      </w:pPr>
      <w:bookmarkStart w:id="403" w:name="_Toc216419884"/>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15</w:t>
      </w:r>
      <w:r w:rsidRPr="003519B3">
        <w:fldChar w:fldCharType="end"/>
      </w:r>
      <w:r w:rsidRPr="003519B3">
        <w:t>: Postopek obdelave ZZI v primeru, kadar je MDP v vlogi upravičenca (za že plačane listine)</w:t>
      </w:r>
      <w:bookmarkEnd w:id="403"/>
    </w:p>
    <w:p w14:paraId="74BB0BD7" w14:textId="77777777" w:rsidR="00371526" w:rsidRPr="003519B3" w:rsidRDefault="00371526" w:rsidP="00371526">
      <w:pPr>
        <w:rPr>
          <w:rFonts w:ascii="Republika" w:hAnsi="Republika"/>
        </w:rPr>
      </w:pPr>
      <w:r w:rsidRPr="003519B3">
        <w:rPr>
          <w:rFonts w:ascii="Republika" w:hAnsi="Republika"/>
          <w:noProof/>
        </w:rPr>
        <w:drawing>
          <wp:inline distT="0" distB="0" distL="0" distR="0" wp14:anchorId="433C0C97" wp14:editId="71BBCFA6">
            <wp:extent cx="6154310" cy="1987991"/>
            <wp:effectExtent l="0" t="0" r="0" b="69850"/>
            <wp:docPr id="69483707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46C23A3B" w14:textId="77777777" w:rsidR="00371526" w:rsidRPr="003519B3" w:rsidRDefault="00371526" w:rsidP="00371526">
      <w:pPr>
        <w:pStyle w:val="Napis"/>
      </w:pPr>
    </w:p>
    <w:p w14:paraId="2440BE7B" w14:textId="47A79438" w:rsidR="00371526" w:rsidRPr="003519B3" w:rsidRDefault="00371526" w:rsidP="00371526">
      <w:pPr>
        <w:pStyle w:val="Napis"/>
      </w:pPr>
      <w:bookmarkStart w:id="404" w:name="_Toc216419885"/>
      <w:r w:rsidRPr="003519B3">
        <w:t xml:space="preserve">Slika </w:t>
      </w:r>
      <w:r w:rsidRPr="003519B3">
        <w:fldChar w:fldCharType="begin"/>
      </w:r>
      <w:r w:rsidRPr="003519B3">
        <w:instrText xml:space="preserve"> SEQ Slika \* ARABIC </w:instrText>
      </w:r>
      <w:r w:rsidRPr="003519B3">
        <w:fldChar w:fldCharType="separate"/>
      </w:r>
      <w:r w:rsidR="00830928">
        <w:rPr>
          <w:noProof/>
        </w:rPr>
        <w:t>16</w:t>
      </w:r>
      <w:r w:rsidRPr="003519B3">
        <w:fldChar w:fldCharType="end"/>
      </w:r>
      <w:r w:rsidRPr="003519B3">
        <w:t>: Postopek obdelave ZZI v primeru, kadar je MDP v vlogi upravičenca</w:t>
      </w:r>
      <w:r w:rsidRPr="003519B3">
        <w:rPr>
          <w:noProof/>
        </w:rPr>
        <w:t>, dvostopenjska kontrola</w:t>
      </w:r>
      <w:bookmarkEnd w:id="404"/>
    </w:p>
    <w:p w14:paraId="62D82E60" w14:textId="77777777" w:rsidR="00371526" w:rsidRPr="003519B3" w:rsidRDefault="00371526" w:rsidP="00720E10">
      <w:pPr>
        <w:rPr>
          <w:rFonts w:ascii="Republika" w:hAnsi="Republika"/>
        </w:rPr>
      </w:pPr>
      <w:r w:rsidRPr="003519B3">
        <w:rPr>
          <w:rFonts w:ascii="Republika" w:hAnsi="Republika"/>
          <w:noProof/>
        </w:rPr>
        <w:drawing>
          <wp:inline distT="0" distB="0" distL="0" distR="0" wp14:anchorId="4D1A087E" wp14:editId="7AC4A6E8">
            <wp:extent cx="8325016" cy="2188431"/>
            <wp:effectExtent l="0" t="38100" r="0" b="78740"/>
            <wp:docPr id="193363570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0AA8AEE3" w14:textId="77777777" w:rsidR="00720E10" w:rsidRPr="003519B3" w:rsidRDefault="00720E10" w:rsidP="00371526">
      <w:pPr>
        <w:pStyle w:val="Napis"/>
        <w:jc w:val="both"/>
      </w:pPr>
    </w:p>
    <w:p w14:paraId="54A69E52" w14:textId="06B5F9C6" w:rsidR="00720E10" w:rsidRPr="003519B3" w:rsidRDefault="00371526" w:rsidP="00371526">
      <w:pPr>
        <w:pStyle w:val="Napis"/>
        <w:jc w:val="both"/>
      </w:pPr>
      <w:bookmarkStart w:id="405" w:name="_Toc216419886"/>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17</w:t>
      </w:r>
      <w:r w:rsidRPr="003519B3">
        <w:fldChar w:fldCharType="end"/>
      </w:r>
      <w:r w:rsidRPr="003519B3">
        <w:t>: Postopek obdelave ZZI v primeru, kadar je MDP posredniško telo, javni razpis in javni poziv izvaja izvajalsko telo ARIS (dvostopenjska kontrola)</w:t>
      </w:r>
      <w:bookmarkEnd w:id="405"/>
      <w:r w:rsidRPr="003519B3">
        <w:t xml:space="preserve">  </w:t>
      </w:r>
    </w:p>
    <w:p w14:paraId="1A7813D6" w14:textId="333A0A37" w:rsidR="00371526" w:rsidRPr="003519B3" w:rsidRDefault="00371526" w:rsidP="00720E10">
      <w:pPr>
        <w:rPr>
          <w:rFonts w:ascii="Republika" w:hAnsi="Republika"/>
        </w:rPr>
      </w:pPr>
      <w:r w:rsidRPr="003519B3">
        <w:rPr>
          <w:rFonts w:ascii="Republika" w:hAnsi="Republika"/>
          <w:noProof/>
        </w:rPr>
        <w:drawing>
          <wp:inline distT="0" distB="0" distL="0" distR="0" wp14:anchorId="65440A04" wp14:editId="4BDCD663">
            <wp:extent cx="9071610" cy="2977286"/>
            <wp:effectExtent l="19050" t="0" r="15240" b="0"/>
            <wp:docPr id="976802974" name="Diagram 1">
              <a:extLst xmlns:a="http://schemas.openxmlformats.org/drawingml/2006/main">
                <a:ext uri="{FF2B5EF4-FFF2-40B4-BE49-F238E27FC236}">
                  <a16:creationId xmlns:a16="http://schemas.microsoft.com/office/drawing/2014/main" id="{04B59279-58A8-3007-5A7D-4C5839C54CA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3EA2C4D1" w14:textId="77777777" w:rsidR="002F20B0" w:rsidRPr="003519B3" w:rsidRDefault="002F20B0" w:rsidP="002F20B0">
      <w:pPr>
        <w:pStyle w:val="Napis"/>
        <w:jc w:val="both"/>
      </w:pPr>
    </w:p>
    <w:p w14:paraId="1E6AE49E" w14:textId="77777777" w:rsidR="002F20B0" w:rsidRPr="003519B3" w:rsidRDefault="002F20B0" w:rsidP="002F20B0">
      <w:pPr>
        <w:pStyle w:val="Napis"/>
        <w:jc w:val="both"/>
      </w:pPr>
    </w:p>
    <w:p w14:paraId="47B2325B" w14:textId="77777777" w:rsidR="002F20B0" w:rsidRPr="003519B3" w:rsidRDefault="002F20B0" w:rsidP="002F20B0">
      <w:pPr>
        <w:pStyle w:val="Napis"/>
        <w:jc w:val="both"/>
      </w:pPr>
    </w:p>
    <w:p w14:paraId="08E4646C" w14:textId="77777777" w:rsidR="002F20B0" w:rsidRPr="003519B3" w:rsidRDefault="002F20B0" w:rsidP="002F20B0">
      <w:pPr>
        <w:pStyle w:val="Napis"/>
        <w:jc w:val="both"/>
      </w:pPr>
    </w:p>
    <w:p w14:paraId="73083968" w14:textId="77777777" w:rsidR="002F20B0" w:rsidRPr="003519B3" w:rsidRDefault="002F20B0" w:rsidP="002F20B0">
      <w:pPr>
        <w:pStyle w:val="Napis"/>
        <w:jc w:val="both"/>
      </w:pPr>
    </w:p>
    <w:p w14:paraId="1D36B78E" w14:textId="77777777" w:rsidR="002F20B0" w:rsidRPr="003519B3" w:rsidRDefault="002F20B0" w:rsidP="002F20B0">
      <w:pPr>
        <w:pStyle w:val="Napis"/>
        <w:jc w:val="both"/>
      </w:pPr>
    </w:p>
    <w:p w14:paraId="61F05C01" w14:textId="77777777" w:rsidR="002F20B0" w:rsidRPr="003519B3" w:rsidRDefault="002F20B0" w:rsidP="002F20B0">
      <w:pPr>
        <w:pStyle w:val="Napis"/>
        <w:jc w:val="both"/>
      </w:pPr>
    </w:p>
    <w:p w14:paraId="5F31C1DB" w14:textId="77777777" w:rsidR="002F20B0" w:rsidRPr="003519B3" w:rsidRDefault="002F20B0" w:rsidP="002F20B0">
      <w:pPr>
        <w:pStyle w:val="Napis"/>
        <w:jc w:val="both"/>
      </w:pPr>
    </w:p>
    <w:p w14:paraId="3DCA7E63" w14:textId="77777777" w:rsidR="002F20B0" w:rsidRPr="003519B3" w:rsidRDefault="002F20B0" w:rsidP="002F20B0">
      <w:pPr>
        <w:pStyle w:val="Napis"/>
        <w:jc w:val="both"/>
      </w:pPr>
    </w:p>
    <w:p w14:paraId="7EE4B0D1" w14:textId="6EBE237F" w:rsidR="002F20B0" w:rsidRPr="003519B3" w:rsidRDefault="00371526" w:rsidP="002F20B0">
      <w:pPr>
        <w:pStyle w:val="Napis"/>
        <w:jc w:val="both"/>
      </w:pPr>
      <w:bookmarkStart w:id="406" w:name="_Toc216419887"/>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18</w:t>
      </w:r>
      <w:r w:rsidRPr="003519B3">
        <w:fldChar w:fldCharType="end"/>
      </w:r>
      <w:r w:rsidRPr="003519B3">
        <w:t>: Postopek obdelave ZZI v primeru, kadar je MDP posredniško telo, javni razpis in javni poziv izvaja izvajalsko telo ARIS (enostopenjska kontrola)</w:t>
      </w:r>
      <w:bookmarkEnd w:id="406"/>
      <w:r w:rsidRPr="003519B3">
        <w:t> </w:t>
      </w:r>
    </w:p>
    <w:p w14:paraId="2F89399C" w14:textId="3EAFF206" w:rsidR="00371526" w:rsidRPr="003519B3" w:rsidRDefault="00371526" w:rsidP="002F20B0">
      <w:pPr>
        <w:rPr>
          <w:rFonts w:ascii="Republika" w:hAnsi="Republika"/>
        </w:rPr>
        <w:sectPr w:rsidR="00371526" w:rsidRPr="003519B3" w:rsidSect="00371526">
          <w:pgSz w:w="16838" w:h="11906" w:orient="landscape"/>
          <w:pgMar w:top="1418" w:right="1134" w:bottom="1276" w:left="1418" w:header="709" w:footer="709" w:gutter="0"/>
          <w:cols w:space="708"/>
          <w:titlePg/>
          <w:docGrid w:linePitch="360"/>
        </w:sectPr>
      </w:pPr>
      <w:r w:rsidRPr="003519B3">
        <w:rPr>
          <w:rFonts w:ascii="Republika" w:hAnsi="Republika"/>
          <w:noProof/>
        </w:rPr>
        <w:drawing>
          <wp:inline distT="0" distB="0" distL="0" distR="0" wp14:anchorId="23619E55" wp14:editId="7303E50A">
            <wp:extent cx="9071610" cy="2981325"/>
            <wp:effectExtent l="0" t="0" r="34290" b="0"/>
            <wp:docPr id="1186363549" name="Diagram 1">
              <a:extLst xmlns:a="http://schemas.openxmlformats.org/drawingml/2006/main">
                <a:ext uri="{FF2B5EF4-FFF2-40B4-BE49-F238E27FC236}">
                  <a16:creationId xmlns:a16="http://schemas.microsoft.com/office/drawing/2014/main" id="{04B59279-58A8-3007-5A7D-4C5839C54CA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3E73F31C" w14:textId="77777777" w:rsidR="00371526" w:rsidRPr="003519B3" w:rsidRDefault="00371526" w:rsidP="00371526">
      <w:pPr>
        <w:pStyle w:val="Naslov4"/>
        <w:numPr>
          <w:ilvl w:val="3"/>
          <w:numId w:val="15"/>
        </w:numPr>
        <w:ind w:left="993" w:hanging="993"/>
      </w:pPr>
      <w:bookmarkStart w:id="407" w:name="_Toc131059487"/>
      <w:bookmarkStart w:id="408" w:name="_Toc140836703"/>
      <w:bookmarkStart w:id="409" w:name="_Toc154140107"/>
      <w:bookmarkStart w:id="410" w:name="_Toc216420084"/>
      <w:r w:rsidRPr="003519B3">
        <w:lastRenderedPageBreak/>
        <w:t>Druge horizontalne naloge posredniškega telesa</w:t>
      </w:r>
      <w:bookmarkEnd w:id="407"/>
      <w:bookmarkEnd w:id="408"/>
      <w:bookmarkEnd w:id="409"/>
      <w:bookmarkEnd w:id="410"/>
      <w:r w:rsidRPr="003519B3">
        <w:t xml:space="preserve"> </w:t>
      </w:r>
    </w:p>
    <w:p w14:paraId="0142400F" w14:textId="77777777" w:rsidR="00371526" w:rsidRPr="003519B3" w:rsidRDefault="00371526" w:rsidP="00371526">
      <w:pPr>
        <w:spacing w:after="0"/>
        <w:jc w:val="left"/>
        <w:rPr>
          <w:rFonts w:ascii="Republika" w:hAnsi="Republika"/>
          <w:b/>
          <w:highlight w:val="yellow"/>
        </w:rPr>
      </w:pPr>
    </w:p>
    <w:p w14:paraId="65A02C7B" w14:textId="6ADC536C" w:rsidR="00371526" w:rsidRPr="003519B3" w:rsidRDefault="00371526" w:rsidP="00371526">
      <w:pPr>
        <w:pStyle w:val="Napis"/>
        <w:rPr>
          <w:szCs w:val="22"/>
        </w:rPr>
      </w:pPr>
      <w:bookmarkStart w:id="411" w:name="_Toc139005349"/>
      <w:bookmarkStart w:id="412" w:name="_Toc154139797"/>
      <w:bookmarkStart w:id="413" w:name="_Toc216419656"/>
      <w:r w:rsidRPr="003519B3">
        <w:t xml:space="preserve">Tabela </w:t>
      </w:r>
      <w:r w:rsidRPr="003519B3">
        <w:fldChar w:fldCharType="begin"/>
      </w:r>
      <w:r w:rsidRPr="003519B3">
        <w:instrText xml:space="preserve"> SEQ Tabela \* ARABIC </w:instrText>
      </w:r>
      <w:r w:rsidRPr="003519B3">
        <w:fldChar w:fldCharType="separate"/>
      </w:r>
      <w:r w:rsidR="00830928">
        <w:rPr>
          <w:noProof/>
        </w:rPr>
        <w:t>15</w:t>
      </w:r>
      <w:r w:rsidRPr="003519B3">
        <w:fldChar w:fldCharType="end"/>
      </w:r>
      <w:r w:rsidRPr="003519B3">
        <w:rPr>
          <w:szCs w:val="22"/>
        </w:rPr>
        <w:t>: Druge horizontalne naloge PT MDP</w:t>
      </w:r>
      <w:bookmarkEnd w:id="411"/>
      <w:bookmarkEnd w:id="412"/>
      <w:bookmarkEnd w:id="413"/>
    </w:p>
    <w:tbl>
      <w:tblPr>
        <w:tblStyle w:val="Tabelamrea11"/>
        <w:tblW w:w="9067" w:type="dxa"/>
        <w:tblLook w:val="04A0" w:firstRow="1" w:lastRow="0" w:firstColumn="1" w:lastColumn="0" w:noHBand="0" w:noVBand="1"/>
      </w:tblPr>
      <w:tblGrid>
        <w:gridCol w:w="9067"/>
      </w:tblGrid>
      <w:tr w:rsidR="00371526" w:rsidRPr="003519B3" w14:paraId="54469011" w14:textId="77777777" w:rsidTr="00DC704A">
        <w:trPr>
          <w:trHeight w:val="2805"/>
        </w:trPr>
        <w:tc>
          <w:tcPr>
            <w:tcW w:w="9067" w:type="dxa"/>
          </w:tcPr>
          <w:p w14:paraId="4CD74AE4" w14:textId="77777777" w:rsidR="00371526" w:rsidRPr="003519B3" w:rsidRDefault="00371526" w:rsidP="00B71D0A">
            <w:pPr>
              <w:numPr>
                <w:ilvl w:val="0"/>
                <w:numId w:val="84"/>
              </w:numPr>
              <w:spacing w:line="276" w:lineRule="auto"/>
              <w:contextualSpacing/>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A60FAD2" w14:textId="77777777" w:rsidR="00371526" w:rsidRPr="003519B3" w:rsidRDefault="00371526" w:rsidP="00DC704A">
            <w:pPr>
              <w:spacing w:line="276" w:lineRule="auto"/>
              <w:ind w:left="1014" w:hanging="306"/>
              <w:rPr>
                <w:rFonts w:ascii="Republika" w:hAnsi="Republika"/>
              </w:rPr>
            </w:pPr>
          </w:p>
          <w:p w14:paraId="75833D00" w14:textId="77777777" w:rsidR="00371526" w:rsidRPr="003519B3" w:rsidRDefault="00371526" w:rsidP="00DC704A">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 n</w:t>
            </w:r>
            <w:bookmarkStart w:id="414" w:name="_Hlk135916290"/>
            <w:r w:rsidRPr="003519B3">
              <w:rPr>
                <w:rFonts w:ascii="Republika" w:hAnsi="Republika"/>
              </w:rPr>
              <w:t>avodili za upravičence za izvajanje Evropske kohezijske politike v obdobju 2021-2027 Ministrstva za digitalno preobrazbo, ki se pripravijo v okviru posameznega javnega razpisa, prilagojena glede na vsebino javnega razpisa, ki so dostopna na spletni strani PT in v Postopkovniku MDP za izvajanje EKP 2021-2027.</w:t>
            </w:r>
            <w:bookmarkEnd w:id="414"/>
          </w:p>
          <w:p w14:paraId="46C82CCC" w14:textId="77777777" w:rsidR="00371526" w:rsidRPr="003519B3" w:rsidRDefault="00371526" w:rsidP="00DC704A">
            <w:pPr>
              <w:spacing w:line="276" w:lineRule="auto"/>
              <w:ind w:left="708"/>
              <w:rPr>
                <w:rFonts w:ascii="Republika" w:hAnsi="Republika"/>
              </w:rPr>
            </w:pPr>
          </w:p>
          <w:p w14:paraId="086B7B6F" w14:textId="77777777" w:rsidR="00371526" w:rsidRPr="003519B3" w:rsidRDefault="00371526"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1E6B0554" w14:textId="77777777" w:rsidR="00371526" w:rsidRPr="003519B3" w:rsidRDefault="00371526" w:rsidP="00DC704A">
            <w:pPr>
              <w:spacing w:line="276" w:lineRule="auto"/>
              <w:ind w:left="708"/>
              <w:rPr>
                <w:rFonts w:ascii="Republika" w:hAnsi="Republika"/>
                <w:i/>
              </w:rPr>
            </w:pPr>
            <w:r w:rsidRPr="003519B3">
              <w:rPr>
                <w:rFonts w:ascii="Republika" w:hAnsi="Republika"/>
                <w:i/>
              </w:rPr>
              <w:t>(ustrezno označite)</w:t>
            </w:r>
          </w:p>
          <w:p w14:paraId="0AB81D3E" w14:textId="77777777" w:rsidR="00371526" w:rsidRPr="003519B3" w:rsidRDefault="00371526" w:rsidP="00DC704A">
            <w:pPr>
              <w:spacing w:line="276" w:lineRule="auto"/>
              <w:ind w:left="708"/>
              <w:rPr>
                <w:rFonts w:ascii="Republika" w:hAnsi="Republika"/>
                <w:i/>
              </w:rPr>
            </w:pPr>
          </w:p>
        </w:tc>
      </w:tr>
      <w:tr w:rsidR="00371526" w:rsidRPr="003519B3" w14:paraId="69D7207A" w14:textId="77777777" w:rsidTr="00DC704A">
        <w:trPr>
          <w:trHeight w:val="2391"/>
        </w:trPr>
        <w:tc>
          <w:tcPr>
            <w:tcW w:w="9067" w:type="dxa"/>
          </w:tcPr>
          <w:p w14:paraId="3211AD06" w14:textId="77777777" w:rsidR="00371526" w:rsidRPr="003519B3" w:rsidRDefault="00371526" w:rsidP="00B71D0A">
            <w:pPr>
              <w:numPr>
                <w:ilvl w:val="0"/>
                <w:numId w:val="84"/>
              </w:numPr>
              <w:spacing w:line="276" w:lineRule="auto"/>
              <w:contextualSpacing/>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6B2798A4" w14:textId="77777777" w:rsidR="00371526" w:rsidRPr="003519B3" w:rsidRDefault="00371526" w:rsidP="00DC704A">
            <w:pPr>
              <w:spacing w:line="276" w:lineRule="auto"/>
              <w:rPr>
                <w:rFonts w:ascii="Republika" w:hAnsi="Republika"/>
              </w:rPr>
            </w:pPr>
          </w:p>
          <w:p w14:paraId="6917C722" w14:textId="77777777" w:rsidR="00371526" w:rsidRPr="003519B3" w:rsidRDefault="00371526" w:rsidP="00DC704A">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upravljalnih preverjanj (zahteva se izpis konto kartic oziroma drug enakovredni način ločenega spremljanja projekta), dokazila so dostopna v IS OU e-MA2.</w:t>
            </w:r>
          </w:p>
          <w:p w14:paraId="503F516C" w14:textId="77777777" w:rsidR="00371526" w:rsidRPr="003519B3" w:rsidRDefault="00371526" w:rsidP="00DC704A">
            <w:pPr>
              <w:spacing w:line="276" w:lineRule="auto"/>
              <w:ind w:left="708"/>
              <w:rPr>
                <w:rFonts w:ascii="Republika" w:hAnsi="Republika"/>
              </w:rPr>
            </w:pPr>
          </w:p>
          <w:p w14:paraId="28236F8E" w14:textId="77777777" w:rsidR="00371526" w:rsidRPr="003519B3" w:rsidRDefault="00371526"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727B73D3" w14:textId="77777777" w:rsidR="00371526" w:rsidRPr="003519B3" w:rsidRDefault="00371526" w:rsidP="00DC704A">
            <w:pPr>
              <w:spacing w:line="276" w:lineRule="auto"/>
              <w:ind w:left="708"/>
              <w:rPr>
                <w:rFonts w:ascii="Republika" w:hAnsi="Republika"/>
                <w:i/>
              </w:rPr>
            </w:pPr>
            <w:r w:rsidRPr="003519B3">
              <w:rPr>
                <w:rFonts w:ascii="Republika" w:hAnsi="Republika"/>
                <w:i/>
              </w:rPr>
              <w:t>(ustrezno označite)</w:t>
            </w:r>
          </w:p>
          <w:p w14:paraId="05174C4F" w14:textId="77777777" w:rsidR="00371526" w:rsidRPr="003519B3" w:rsidRDefault="00371526" w:rsidP="00DC704A">
            <w:pPr>
              <w:spacing w:line="276" w:lineRule="auto"/>
              <w:ind w:left="708"/>
              <w:rPr>
                <w:rFonts w:ascii="Republika" w:hAnsi="Republika"/>
              </w:rPr>
            </w:pPr>
          </w:p>
        </w:tc>
      </w:tr>
      <w:tr w:rsidR="00371526" w:rsidRPr="003519B3" w14:paraId="1E39D8FD" w14:textId="77777777" w:rsidTr="00DC704A">
        <w:trPr>
          <w:trHeight w:val="3536"/>
        </w:trPr>
        <w:tc>
          <w:tcPr>
            <w:tcW w:w="9067" w:type="dxa"/>
          </w:tcPr>
          <w:p w14:paraId="7D05E7D8" w14:textId="77777777" w:rsidR="00371526" w:rsidRPr="003519B3" w:rsidRDefault="00371526" w:rsidP="00B71D0A">
            <w:pPr>
              <w:numPr>
                <w:ilvl w:val="0"/>
                <w:numId w:val="84"/>
              </w:numPr>
              <w:spacing w:line="276" w:lineRule="auto"/>
              <w:contextualSpacing/>
              <w:rPr>
                <w:rFonts w:ascii="Republika" w:hAnsi="Republika"/>
              </w:rPr>
            </w:pPr>
            <w:r w:rsidRPr="003519B3">
              <w:rPr>
                <w:rFonts w:ascii="Republika" w:hAnsi="Republika"/>
              </w:rPr>
              <w:t xml:space="preserve">Posredniško telo zagotavlja spodbujanje ukrepov horizontalnih načel, kjer je to smotrno (9. člen  Uredbe 2021/1060/EU):                              </w:t>
            </w:r>
          </w:p>
          <w:p w14:paraId="669C4F83" w14:textId="77777777" w:rsidR="00371526" w:rsidRPr="003519B3" w:rsidRDefault="00371526" w:rsidP="00DC704A">
            <w:pPr>
              <w:spacing w:line="276" w:lineRule="auto"/>
              <w:ind w:left="708"/>
              <w:rPr>
                <w:rFonts w:ascii="Republika" w:hAnsi="Republika"/>
              </w:rPr>
            </w:pPr>
          </w:p>
          <w:p w14:paraId="15A35326" w14:textId="77777777" w:rsidR="00371526" w:rsidRPr="003519B3" w:rsidRDefault="00371526" w:rsidP="00DC704A">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35B98444" w14:textId="77777777" w:rsidR="00371526" w:rsidRPr="003519B3" w:rsidRDefault="00371526" w:rsidP="00B71D0A">
            <w:pPr>
              <w:numPr>
                <w:ilvl w:val="0"/>
                <w:numId w:val="25"/>
              </w:numPr>
              <w:spacing w:line="276" w:lineRule="auto"/>
              <w:ind w:left="1416" w:hanging="284"/>
              <w:contextualSpacing/>
              <w:rPr>
                <w:rFonts w:ascii="Republika" w:hAnsi="Republika"/>
              </w:rPr>
            </w:pPr>
            <w:r w:rsidRPr="003519B3">
              <w:rPr>
                <w:rFonts w:ascii="Republika" w:hAnsi="Republika"/>
              </w:rPr>
              <w:t xml:space="preserve">upoštevanjem navodil OU, ki so objavljena na spletni strani </w:t>
            </w:r>
            <w:hyperlink r:id="rId130" w:history="1">
              <w:r w:rsidRPr="003519B3">
                <w:rPr>
                  <w:rFonts w:ascii="Republika" w:hAnsi="Republika"/>
                  <w:color w:val="0563C1" w:themeColor="hyperlink"/>
                  <w:u w:val="single"/>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2913E5AB" w14:textId="77777777" w:rsidR="00371526" w:rsidRPr="003519B3" w:rsidRDefault="00371526" w:rsidP="00B71D0A">
            <w:pPr>
              <w:numPr>
                <w:ilvl w:val="0"/>
                <w:numId w:val="25"/>
              </w:numPr>
              <w:spacing w:line="276" w:lineRule="auto"/>
              <w:ind w:left="1416" w:hanging="284"/>
              <w:contextualSpacing/>
              <w:rPr>
                <w:rFonts w:ascii="Republika" w:hAnsi="Republika"/>
              </w:rPr>
            </w:pPr>
            <w:r w:rsidRPr="003519B3">
              <w:rPr>
                <w:rFonts w:ascii="Republika" w:hAnsi="Republika"/>
              </w:rPr>
              <w:t>upoštevanjem meril za izbor operacij, ki jih potrdi OzS;</w:t>
            </w:r>
          </w:p>
          <w:p w14:paraId="7B5E971A" w14:textId="77777777" w:rsidR="00371526" w:rsidRPr="003519B3" w:rsidRDefault="00371526" w:rsidP="00B71D0A">
            <w:pPr>
              <w:numPr>
                <w:ilvl w:val="0"/>
                <w:numId w:val="25"/>
              </w:numPr>
              <w:spacing w:line="276" w:lineRule="auto"/>
              <w:ind w:left="1416" w:hanging="284"/>
              <w:contextualSpacing/>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76D7B34F" w14:textId="77777777" w:rsidR="00371526" w:rsidRPr="003519B3" w:rsidRDefault="00371526" w:rsidP="00B71D0A">
            <w:pPr>
              <w:numPr>
                <w:ilvl w:val="0"/>
                <w:numId w:val="25"/>
              </w:numPr>
              <w:spacing w:line="276" w:lineRule="auto"/>
              <w:ind w:left="1416" w:hanging="284"/>
              <w:contextualSpacing/>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4C06C912" w14:textId="77777777" w:rsidR="00371526" w:rsidRPr="003519B3" w:rsidRDefault="00371526" w:rsidP="00DC704A">
            <w:pPr>
              <w:spacing w:line="276" w:lineRule="auto"/>
              <w:ind w:left="1416"/>
              <w:contextualSpacing/>
              <w:rPr>
                <w:rFonts w:ascii="Republika" w:hAnsi="Republika"/>
              </w:rPr>
            </w:pPr>
          </w:p>
          <w:p w14:paraId="3B5C9C9E" w14:textId="77777777" w:rsidR="00371526" w:rsidRPr="003519B3" w:rsidRDefault="00371526"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AF13482" w14:textId="77777777" w:rsidR="00371526" w:rsidRPr="003519B3" w:rsidRDefault="00371526" w:rsidP="00DC704A">
            <w:pPr>
              <w:spacing w:line="276" w:lineRule="auto"/>
              <w:ind w:left="708"/>
              <w:rPr>
                <w:rFonts w:ascii="Republika" w:hAnsi="Republika"/>
                <w:i/>
              </w:rPr>
            </w:pPr>
            <w:r w:rsidRPr="003519B3">
              <w:rPr>
                <w:rFonts w:ascii="Republika" w:hAnsi="Republika"/>
                <w:i/>
              </w:rPr>
              <w:t>(ustrezno označite)</w:t>
            </w:r>
          </w:p>
          <w:p w14:paraId="42785AA2" w14:textId="77777777" w:rsidR="00371526" w:rsidRPr="003519B3" w:rsidRDefault="00371526" w:rsidP="00DC704A">
            <w:pPr>
              <w:spacing w:line="276" w:lineRule="auto"/>
              <w:rPr>
                <w:rFonts w:ascii="Republika" w:hAnsi="Republika"/>
                <w:i/>
                <w:color w:val="FF0000"/>
              </w:rPr>
            </w:pPr>
          </w:p>
        </w:tc>
      </w:tr>
      <w:tr w:rsidR="00371526" w:rsidRPr="003519B3" w14:paraId="775A7279" w14:textId="77777777" w:rsidTr="00DC704A">
        <w:tc>
          <w:tcPr>
            <w:tcW w:w="9067" w:type="dxa"/>
          </w:tcPr>
          <w:p w14:paraId="2C46171C" w14:textId="77777777" w:rsidR="00371526" w:rsidRPr="003519B3" w:rsidRDefault="00371526" w:rsidP="00B71D0A">
            <w:pPr>
              <w:numPr>
                <w:ilvl w:val="0"/>
                <w:numId w:val="84"/>
              </w:numPr>
              <w:spacing w:line="276" w:lineRule="auto"/>
              <w:contextualSpacing/>
              <w:rPr>
                <w:rFonts w:ascii="Republika" w:hAnsi="Republika"/>
              </w:rPr>
            </w:pPr>
            <w:r w:rsidRPr="003519B3">
              <w:rPr>
                <w:rFonts w:ascii="Republika" w:hAnsi="Republika"/>
              </w:rPr>
              <w:t xml:space="preserve">Posredniško telo ima vzpostavljene ustrezne postopke zbiranja, beleženja in shranjevanja podatkov o posameznih operacijah v elektronski obliki, ki so potrebni za spremljanje, </w:t>
            </w:r>
            <w:r w:rsidRPr="003519B3">
              <w:rPr>
                <w:rFonts w:ascii="Republika" w:hAnsi="Republika"/>
              </w:rPr>
              <w:lastRenderedPageBreak/>
              <w:t>vrednotenje, finančno upravljanje, preverjanje in revizijo (69.2, 69.4 in 69.8 čl. Uredbe 2021/1060/EU):</w:t>
            </w:r>
          </w:p>
          <w:p w14:paraId="17F165AA" w14:textId="77777777" w:rsidR="00371526" w:rsidRPr="003519B3" w:rsidRDefault="00371526" w:rsidP="00DC704A">
            <w:pPr>
              <w:spacing w:line="276" w:lineRule="auto"/>
              <w:rPr>
                <w:rFonts w:ascii="Republika" w:hAnsi="Republika"/>
                <w:i/>
              </w:rPr>
            </w:pPr>
          </w:p>
          <w:p w14:paraId="22D5F217" w14:textId="77777777" w:rsidR="00371526" w:rsidRPr="003519B3" w:rsidRDefault="00371526" w:rsidP="00DC704A">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04B53334" w14:textId="77777777" w:rsidR="00371526" w:rsidRPr="003519B3" w:rsidRDefault="00371526" w:rsidP="00B71D0A">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3679F303" w14:textId="77777777" w:rsidR="00371526" w:rsidRPr="003519B3" w:rsidRDefault="00371526" w:rsidP="00B71D0A">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7F6C7880" w14:textId="77777777" w:rsidR="00371526" w:rsidRPr="003519B3" w:rsidRDefault="00371526" w:rsidP="00B71D0A">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7F57D276" w14:textId="77777777" w:rsidR="00371526" w:rsidRPr="003519B3" w:rsidRDefault="00371526" w:rsidP="00DC704A">
            <w:pPr>
              <w:spacing w:line="276" w:lineRule="auto"/>
              <w:rPr>
                <w:rFonts w:ascii="Republika" w:hAnsi="Republika"/>
                <w:i/>
              </w:rPr>
            </w:pPr>
          </w:p>
          <w:p w14:paraId="673204C2" w14:textId="77777777" w:rsidR="00371526" w:rsidRPr="003519B3" w:rsidRDefault="00371526" w:rsidP="00DC704A">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04ED651D" w14:textId="77777777" w:rsidR="00371526" w:rsidRPr="003519B3" w:rsidRDefault="00371526" w:rsidP="00DC704A">
            <w:pPr>
              <w:spacing w:line="276" w:lineRule="auto"/>
              <w:ind w:left="708"/>
              <w:rPr>
                <w:rFonts w:ascii="Republika" w:hAnsi="Republika"/>
                <w:i/>
              </w:rPr>
            </w:pPr>
            <w:r w:rsidRPr="003519B3">
              <w:rPr>
                <w:rFonts w:ascii="Republika" w:hAnsi="Republika"/>
                <w:i/>
              </w:rPr>
              <w:t>(ustrezno označite)</w:t>
            </w:r>
          </w:p>
          <w:p w14:paraId="224CCCD3" w14:textId="77777777" w:rsidR="00371526" w:rsidRPr="003519B3" w:rsidRDefault="00371526" w:rsidP="00DC704A">
            <w:pPr>
              <w:spacing w:line="276" w:lineRule="auto"/>
              <w:rPr>
                <w:rFonts w:ascii="Republika" w:hAnsi="Republika"/>
                <w:i/>
              </w:rPr>
            </w:pPr>
          </w:p>
        </w:tc>
      </w:tr>
      <w:tr w:rsidR="00371526" w:rsidRPr="003519B3" w14:paraId="0DA2770F" w14:textId="77777777" w:rsidTr="00DC704A">
        <w:tc>
          <w:tcPr>
            <w:tcW w:w="9067" w:type="dxa"/>
          </w:tcPr>
          <w:p w14:paraId="63E67228" w14:textId="77777777" w:rsidR="00371526" w:rsidRPr="003519B3" w:rsidRDefault="00371526" w:rsidP="00B71D0A">
            <w:pPr>
              <w:numPr>
                <w:ilvl w:val="0"/>
                <w:numId w:val="84"/>
              </w:numPr>
              <w:spacing w:line="276" w:lineRule="auto"/>
              <w:contextualSpacing/>
              <w:rPr>
                <w:rFonts w:ascii="Republika" w:hAnsi="Republika"/>
              </w:rPr>
            </w:pPr>
            <w:r w:rsidRPr="003519B3">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1AB65F72" w14:textId="77777777" w:rsidR="00371526" w:rsidRPr="003519B3" w:rsidRDefault="00371526" w:rsidP="00DC704A">
            <w:pPr>
              <w:spacing w:line="276" w:lineRule="auto"/>
              <w:rPr>
                <w:rFonts w:ascii="Republika" w:hAnsi="Republika"/>
              </w:rPr>
            </w:pPr>
          </w:p>
          <w:p w14:paraId="61785601" w14:textId="77777777" w:rsidR="00371526" w:rsidRPr="003519B3" w:rsidRDefault="00371526" w:rsidP="00DC704A">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60884A0A" w14:textId="77777777" w:rsidR="00371526" w:rsidRPr="003519B3" w:rsidRDefault="00371526" w:rsidP="00B71D0A">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678D4E20" w14:textId="77777777" w:rsidR="00371526" w:rsidRPr="003519B3" w:rsidRDefault="00371526" w:rsidP="00B71D0A">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32FB226E" w14:textId="77777777" w:rsidR="00371526" w:rsidRPr="003519B3" w:rsidRDefault="00371526" w:rsidP="00B71D0A">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676492A7" w14:textId="77777777" w:rsidR="00371526" w:rsidRPr="003519B3" w:rsidRDefault="00371526" w:rsidP="00DC704A">
            <w:pPr>
              <w:spacing w:line="276" w:lineRule="auto"/>
              <w:rPr>
                <w:rFonts w:ascii="Republika" w:hAnsi="Republika"/>
                <w:i/>
              </w:rPr>
            </w:pPr>
          </w:p>
          <w:p w14:paraId="185AEF74" w14:textId="77777777" w:rsidR="00371526" w:rsidRPr="003519B3" w:rsidRDefault="00371526" w:rsidP="00DC704A">
            <w:pPr>
              <w:spacing w:line="276" w:lineRule="auto"/>
              <w:rPr>
                <w:rFonts w:ascii="Republika" w:hAnsi="Republika"/>
                <w:u w:val="single"/>
              </w:rPr>
            </w:pPr>
            <w:r w:rsidRPr="003519B3">
              <w:rPr>
                <w:rFonts w:ascii="Republika" w:hAnsi="Republika"/>
                <w:u w:val="single"/>
              </w:rPr>
              <w:t>Opis postopkov za zagotovitev ustrezne revizijske sledi in sistema arhiviranja:</w:t>
            </w:r>
          </w:p>
          <w:p w14:paraId="73A1065C" w14:textId="77777777" w:rsidR="00371526" w:rsidRPr="003519B3" w:rsidRDefault="00371526" w:rsidP="00DC704A">
            <w:pPr>
              <w:spacing w:line="276" w:lineRule="auto"/>
              <w:rPr>
                <w:rFonts w:ascii="Republika" w:hAnsi="Republika"/>
                <w:i/>
              </w:rPr>
            </w:pPr>
          </w:p>
          <w:p w14:paraId="037DF3BB" w14:textId="77777777" w:rsidR="00371526" w:rsidRPr="003519B3" w:rsidRDefault="00371526" w:rsidP="00DC704A">
            <w:pPr>
              <w:spacing w:line="276" w:lineRule="auto"/>
              <w:rPr>
                <w:rFonts w:ascii="Republika" w:hAnsi="Republika"/>
              </w:rPr>
            </w:pPr>
            <w:r w:rsidRPr="003519B3">
              <w:rPr>
                <w:rFonts w:ascii="Republika" w:hAnsi="Republika"/>
              </w:rPr>
              <w:t>Zagotavljanje revizijske sledi izvedenih postopkov izbora upravičencev ali zunanjih izvajalcev ter postopkov izplačil sredstev upravičencem ali zunanjim izvajalcem je opredeljeno v navodilih za upravičence za izvajanje Evropske kohezijske politike v obdobju 2021-2027 Ministrstva za digitalno preobrazbo, ki se pripravijo v okviru posameznega javnega razpisa, prilagojena glede na vsebino javnega razpisa in so dostopna na spletni strani PT in v Postopkovniku MDP za izvajanje EKP 2021-2027.</w:t>
            </w:r>
          </w:p>
          <w:p w14:paraId="11FC0D9A" w14:textId="77777777" w:rsidR="00371526" w:rsidRPr="003519B3" w:rsidRDefault="00371526" w:rsidP="00DC704A">
            <w:pPr>
              <w:spacing w:line="276" w:lineRule="auto"/>
              <w:rPr>
                <w:rFonts w:ascii="Republika" w:hAnsi="Republika"/>
                <w:i/>
              </w:rPr>
            </w:pPr>
          </w:p>
        </w:tc>
      </w:tr>
      <w:tr w:rsidR="00371526" w:rsidRPr="003519B3" w14:paraId="32085223" w14:textId="77777777" w:rsidTr="00DC704A">
        <w:tc>
          <w:tcPr>
            <w:tcW w:w="9067" w:type="dxa"/>
          </w:tcPr>
          <w:p w14:paraId="2CBE3113" w14:textId="77777777" w:rsidR="00371526" w:rsidRPr="003519B3" w:rsidRDefault="00371526" w:rsidP="00B71D0A">
            <w:pPr>
              <w:numPr>
                <w:ilvl w:val="0"/>
                <w:numId w:val="84"/>
              </w:numPr>
              <w:spacing w:line="276" w:lineRule="auto"/>
              <w:contextualSpacing/>
              <w:rPr>
                <w:rFonts w:ascii="Republika" w:hAnsi="Republika"/>
              </w:rPr>
            </w:pPr>
            <w:r w:rsidRPr="003519B3">
              <w:rPr>
                <w:rFonts w:ascii="Republika" w:hAnsi="Republika"/>
              </w:rPr>
              <w:t>Posredniško telo ima vzpostavljen sistem nadzora nad izvajanjem prenesenih nalog, ki jih izvaja izvajalski organ</w:t>
            </w:r>
            <w:r w:rsidRPr="003519B3">
              <w:rPr>
                <w:rFonts w:ascii="Republika" w:hAnsi="Republika"/>
                <w:vertAlign w:val="superscript"/>
              </w:rPr>
              <w:footnoteReference w:id="25"/>
            </w:r>
            <w:r w:rsidRPr="003519B3">
              <w:rPr>
                <w:rFonts w:ascii="Republika" w:hAnsi="Republika"/>
              </w:rPr>
              <w:t>:</w:t>
            </w:r>
          </w:p>
          <w:p w14:paraId="176D6957" w14:textId="77777777" w:rsidR="00371526" w:rsidRPr="003519B3" w:rsidRDefault="00371526" w:rsidP="00DC704A">
            <w:pPr>
              <w:spacing w:line="276" w:lineRule="auto"/>
              <w:rPr>
                <w:rFonts w:ascii="Republika" w:hAnsi="Republika"/>
              </w:rPr>
            </w:pPr>
          </w:p>
          <w:p w14:paraId="5B6EF45D" w14:textId="77777777" w:rsidR="00371526" w:rsidRPr="003519B3" w:rsidRDefault="00371526" w:rsidP="00DC704A">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Postopkovnik MDP za izvajanje EKP 2021-2027 (sprememba postopkovnika, ki opredeljuje vzpostavljene postopke za izvajanje preverjanj prenesenih nalog je v pripravi). </w:t>
            </w:r>
          </w:p>
          <w:p w14:paraId="4AA171BF" w14:textId="77777777" w:rsidR="00371526" w:rsidRPr="003519B3" w:rsidRDefault="00371526" w:rsidP="00DC704A">
            <w:pPr>
              <w:spacing w:line="276" w:lineRule="auto"/>
              <w:ind w:left="708"/>
              <w:rPr>
                <w:rFonts w:ascii="Republika" w:hAnsi="Republika"/>
              </w:rPr>
            </w:pPr>
          </w:p>
          <w:p w14:paraId="2E957DAF" w14:textId="77777777" w:rsidR="00371526" w:rsidRPr="003519B3" w:rsidRDefault="00371526" w:rsidP="00DC704A">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38037F7C" w14:textId="77777777" w:rsidR="00371526" w:rsidRPr="003519B3" w:rsidRDefault="00371526" w:rsidP="00DC704A">
            <w:pPr>
              <w:spacing w:line="276" w:lineRule="auto"/>
              <w:rPr>
                <w:rFonts w:ascii="Republika" w:hAnsi="Republika"/>
                <w:i/>
              </w:rPr>
            </w:pPr>
          </w:p>
          <w:p w14:paraId="793E9AE0" w14:textId="77777777" w:rsidR="00371526" w:rsidRPr="003519B3" w:rsidRDefault="00371526" w:rsidP="00DC704A">
            <w:pPr>
              <w:spacing w:line="276" w:lineRule="auto"/>
              <w:ind w:left="708"/>
              <w:rPr>
                <w:rFonts w:ascii="Republika" w:hAnsi="Republika"/>
                <w:i/>
              </w:rPr>
            </w:pPr>
            <w:r w:rsidRPr="003519B3">
              <w:rPr>
                <w:rFonts w:ascii="Republika" w:hAnsi="Republika"/>
              </w:rPr>
              <w:lastRenderedPageBreak/>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w:t>
            </w:r>
          </w:p>
          <w:p w14:paraId="71C8739D" w14:textId="77777777" w:rsidR="00371526" w:rsidRPr="003519B3" w:rsidRDefault="00371526" w:rsidP="00DC704A">
            <w:pPr>
              <w:spacing w:line="276" w:lineRule="auto"/>
              <w:rPr>
                <w:rFonts w:ascii="Republika" w:hAnsi="Republika"/>
                <w:i/>
              </w:rPr>
            </w:pPr>
          </w:p>
        </w:tc>
      </w:tr>
      <w:tr w:rsidR="00371526" w:rsidRPr="003519B3" w14:paraId="3B6ACB33" w14:textId="77777777" w:rsidTr="00DC704A">
        <w:tc>
          <w:tcPr>
            <w:tcW w:w="9067" w:type="dxa"/>
          </w:tcPr>
          <w:p w14:paraId="0443C530" w14:textId="77777777" w:rsidR="00371526" w:rsidRPr="003519B3" w:rsidRDefault="00371526" w:rsidP="00B71D0A">
            <w:pPr>
              <w:numPr>
                <w:ilvl w:val="0"/>
                <w:numId w:val="84"/>
              </w:numPr>
              <w:spacing w:line="276" w:lineRule="auto"/>
              <w:contextualSpacing/>
              <w:rPr>
                <w:rFonts w:ascii="Republika" w:hAnsi="Republika"/>
              </w:rPr>
            </w:pPr>
            <w:r w:rsidRPr="003519B3">
              <w:rPr>
                <w:rFonts w:ascii="Republika" w:hAnsi="Republika"/>
              </w:rPr>
              <w:lastRenderedPageBreak/>
              <w:t>Posredniško telo spremlja izpolnjevanje omogočitvenih pogojev vezanih na svoje delovno področje:</w:t>
            </w:r>
          </w:p>
          <w:p w14:paraId="36F065F4" w14:textId="77777777" w:rsidR="00371526" w:rsidRPr="003519B3" w:rsidRDefault="00371526" w:rsidP="00DC704A">
            <w:pPr>
              <w:spacing w:line="276" w:lineRule="auto"/>
              <w:rPr>
                <w:rFonts w:ascii="Republika" w:hAnsi="Republika"/>
              </w:rPr>
            </w:pPr>
          </w:p>
          <w:p w14:paraId="3F841F3A" w14:textId="77777777" w:rsidR="00371526" w:rsidRPr="003519B3" w:rsidRDefault="00371526" w:rsidP="00DC704A">
            <w:pPr>
              <w:spacing w:line="276" w:lineRule="auto"/>
              <w:ind w:left="1014" w:hanging="28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je preverilo ali je bil omogočitveni pogoj za področje izgradnje gigabitne infrastrukture izpolnjen. Omogočitveni pogoj je bil izpolnjen s sprejetjem Načrta razvoja gigabitne infrastrukture do 2030, na vladi potrjen 25. 8. 2022 s sklepom številka 38100-4/2022/5. </w:t>
            </w:r>
          </w:p>
          <w:p w14:paraId="4AAEC8E4" w14:textId="77777777" w:rsidR="00371526" w:rsidRPr="003519B3" w:rsidRDefault="00371526" w:rsidP="00DC704A">
            <w:pPr>
              <w:spacing w:line="276" w:lineRule="auto"/>
              <w:ind w:left="1014"/>
              <w:rPr>
                <w:rFonts w:ascii="Republika" w:hAnsi="Republika"/>
              </w:rPr>
            </w:pPr>
            <w:r w:rsidRPr="003519B3">
              <w:rPr>
                <w:rFonts w:ascii="Republika" w:hAnsi="Republika"/>
                <w:iCs/>
              </w:rPr>
              <w:t>Spremljanje izpolnjevanja posamičnega omogočitvenega pogoja se zagotavlja na način, da MDP spremlja veljavnost in vse spremembe tega dokumenta. V primeru odstopanj oz. spremembe veljavnosti PT MDP obvesti OU.</w:t>
            </w:r>
          </w:p>
          <w:p w14:paraId="2E5D9DFC" w14:textId="77777777" w:rsidR="00371526" w:rsidRPr="003519B3" w:rsidRDefault="00371526" w:rsidP="00DC704A">
            <w:pPr>
              <w:spacing w:line="276" w:lineRule="auto"/>
              <w:ind w:left="708"/>
              <w:rPr>
                <w:rFonts w:ascii="Republika" w:hAnsi="Republika"/>
              </w:rPr>
            </w:pPr>
          </w:p>
          <w:p w14:paraId="58828724" w14:textId="77777777" w:rsidR="00371526" w:rsidRPr="003519B3" w:rsidRDefault="00371526" w:rsidP="00DC704A">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22874B91" w14:textId="77777777" w:rsidR="00371526" w:rsidRPr="003519B3" w:rsidRDefault="00371526" w:rsidP="00DC704A">
            <w:pPr>
              <w:spacing w:line="276" w:lineRule="auto"/>
              <w:rPr>
                <w:rFonts w:ascii="Republika" w:hAnsi="Republika"/>
              </w:rPr>
            </w:pPr>
          </w:p>
        </w:tc>
      </w:tr>
    </w:tbl>
    <w:p w14:paraId="0B022EFC" w14:textId="77777777" w:rsidR="00371526" w:rsidRPr="003519B3" w:rsidRDefault="00371526" w:rsidP="00371526">
      <w:pPr>
        <w:jc w:val="left"/>
        <w:rPr>
          <w:rFonts w:ascii="Republika" w:hAnsi="Republika"/>
        </w:rPr>
      </w:pPr>
    </w:p>
    <w:p w14:paraId="6DD129A6" w14:textId="77777777" w:rsidR="00371526" w:rsidRPr="003519B3" w:rsidRDefault="00371526" w:rsidP="00371526">
      <w:pPr>
        <w:pStyle w:val="Naslov4"/>
        <w:numPr>
          <w:ilvl w:val="3"/>
          <w:numId w:val="15"/>
        </w:numPr>
        <w:ind w:left="993" w:hanging="993"/>
      </w:pPr>
      <w:bookmarkStart w:id="415" w:name="_Toc131059488"/>
      <w:bookmarkStart w:id="416" w:name="_Toc140836704"/>
      <w:bookmarkStart w:id="417" w:name="_Toc154140108"/>
      <w:bookmarkStart w:id="418" w:name="_Toc216420085"/>
      <w:r w:rsidRPr="003519B3">
        <w:t>Opis postopkov za preverjanje operacij na kraju samem in preverjanje prenesenih nalog</w:t>
      </w:r>
      <w:bookmarkEnd w:id="415"/>
      <w:bookmarkEnd w:id="416"/>
      <w:bookmarkEnd w:id="417"/>
      <w:bookmarkEnd w:id="418"/>
    </w:p>
    <w:p w14:paraId="0C37B6AD" w14:textId="77777777" w:rsidR="00371526" w:rsidRPr="003519B3" w:rsidRDefault="00371526" w:rsidP="00371526">
      <w:pPr>
        <w:jc w:val="left"/>
        <w:rPr>
          <w:rFonts w:ascii="Republika" w:hAnsi="Republika"/>
        </w:rPr>
      </w:pPr>
    </w:p>
    <w:p w14:paraId="5067B794" w14:textId="77777777" w:rsidR="00371526" w:rsidRPr="003519B3" w:rsidRDefault="00371526" w:rsidP="00371526">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35FA9377" w14:textId="77777777" w:rsidR="00371526" w:rsidRPr="003519B3" w:rsidRDefault="00371526" w:rsidP="00371526">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68F808E1" w14:textId="77777777" w:rsidR="00371526" w:rsidRPr="003519B3" w:rsidRDefault="00371526" w:rsidP="00371526">
      <w:pPr>
        <w:spacing w:afterLines="40" w:after="96"/>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0E7998FA" w14:textId="77777777" w:rsidR="00371526" w:rsidRPr="003519B3" w:rsidRDefault="00371526" w:rsidP="00371526">
      <w:pPr>
        <w:jc w:val="left"/>
        <w:rPr>
          <w:rFonts w:ascii="Republika" w:hAnsi="Republika"/>
        </w:rPr>
      </w:pPr>
    </w:p>
    <w:p w14:paraId="69EE5E3F" w14:textId="29B3B23D" w:rsidR="00371526" w:rsidRPr="003519B3" w:rsidRDefault="00371526" w:rsidP="00371526">
      <w:pPr>
        <w:pStyle w:val="Napis"/>
        <w:jc w:val="both"/>
        <w:rPr>
          <w:szCs w:val="22"/>
        </w:rPr>
      </w:pPr>
      <w:bookmarkStart w:id="419" w:name="_Toc154139798"/>
      <w:bookmarkStart w:id="420" w:name="_Toc216419657"/>
      <w:r w:rsidRPr="003519B3">
        <w:rPr>
          <w:szCs w:val="22"/>
        </w:rPr>
        <w:t xml:space="preserve">Tabela </w:t>
      </w:r>
      <w:r w:rsidRPr="003519B3">
        <w:rPr>
          <w:szCs w:val="22"/>
        </w:rPr>
        <w:fldChar w:fldCharType="begin"/>
      </w:r>
      <w:r w:rsidRPr="003519B3">
        <w:rPr>
          <w:szCs w:val="22"/>
        </w:rPr>
        <w:instrText xml:space="preserve"> SEQ Tabela \* ARABIC </w:instrText>
      </w:r>
      <w:r w:rsidRPr="003519B3">
        <w:rPr>
          <w:szCs w:val="22"/>
        </w:rPr>
        <w:fldChar w:fldCharType="separate"/>
      </w:r>
      <w:r w:rsidR="00830928">
        <w:rPr>
          <w:noProof/>
          <w:szCs w:val="22"/>
        </w:rPr>
        <w:t>16</w:t>
      </w:r>
      <w:r w:rsidRPr="003519B3">
        <w:rPr>
          <w:szCs w:val="22"/>
        </w:rPr>
        <w:fldChar w:fldCharType="end"/>
      </w:r>
      <w:r w:rsidRPr="003519B3">
        <w:rPr>
          <w:szCs w:val="22"/>
        </w:rPr>
        <w:t>: Opis postopkov preverjanja na kraju samem in preverjanja prenesenih nalog na PT MDP</w:t>
      </w:r>
      <w:bookmarkEnd w:id="419"/>
      <w:bookmarkEnd w:id="420"/>
    </w:p>
    <w:tbl>
      <w:tblPr>
        <w:tblStyle w:val="Tabelamrea2"/>
        <w:tblW w:w="9067" w:type="dxa"/>
        <w:tblLook w:val="04A0" w:firstRow="1" w:lastRow="0" w:firstColumn="1" w:lastColumn="0" w:noHBand="0" w:noVBand="1"/>
      </w:tblPr>
      <w:tblGrid>
        <w:gridCol w:w="9067"/>
      </w:tblGrid>
      <w:tr w:rsidR="00371526" w:rsidRPr="003519B3" w14:paraId="106B8074" w14:textId="77777777" w:rsidTr="00DC704A">
        <w:trPr>
          <w:trHeight w:val="390"/>
        </w:trPr>
        <w:tc>
          <w:tcPr>
            <w:tcW w:w="9067" w:type="dxa"/>
            <w:shd w:val="clear" w:color="auto" w:fill="F2F2F2" w:themeFill="background1" w:themeFillShade="F2"/>
            <w:tcMar>
              <w:left w:w="57" w:type="dxa"/>
              <w:right w:w="57" w:type="dxa"/>
            </w:tcMar>
            <w:vAlign w:val="center"/>
          </w:tcPr>
          <w:p w14:paraId="78A29643" w14:textId="77777777" w:rsidR="00371526" w:rsidRPr="003519B3" w:rsidRDefault="00371526" w:rsidP="00B71D0A">
            <w:pPr>
              <w:pStyle w:val="Odstavekseznama"/>
              <w:numPr>
                <w:ilvl w:val="0"/>
                <w:numId w:val="85"/>
              </w:numPr>
              <w:jc w:val="left"/>
              <w:rPr>
                <w:rFonts w:ascii="Republika" w:hAnsi="Republika" w:cs="Arial"/>
                <w:b/>
              </w:rPr>
            </w:pPr>
            <w:r w:rsidRPr="003519B3">
              <w:rPr>
                <w:rFonts w:ascii="Republika" w:hAnsi="Republika" w:cs="Arial"/>
                <w:b/>
              </w:rPr>
              <w:t>Postopek preverjanja na kraju samem (PKS)</w:t>
            </w:r>
            <w:r w:rsidRPr="003519B3">
              <w:rPr>
                <w:rFonts w:ascii="Republika" w:hAnsi="Republika"/>
                <w:vertAlign w:val="superscript"/>
              </w:rPr>
              <w:footnoteReference w:id="26"/>
            </w:r>
            <w:r w:rsidRPr="003519B3">
              <w:rPr>
                <w:rFonts w:ascii="Republika" w:hAnsi="Republika" w:cs="Arial"/>
                <w:b/>
              </w:rPr>
              <w:t>:</w:t>
            </w:r>
          </w:p>
        </w:tc>
      </w:tr>
      <w:tr w:rsidR="00371526" w:rsidRPr="003519B3" w14:paraId="4E12A699" w14:textId="77777777" w:rsidTr="00DC704A">
        <w:tc>
          <w:tcPr>
            <w:tcW w:w="9067" w:type="dxa"/>
            <w:tcMar>
              <w:left w:w="57" w:type="dxa"/>
              <w:right w:w="57" w:type="dxa"/>
            </w:tcMar>
          </w:tcPr>
          <w:p w14:paraId="072B9C37" w14:textId="77777777" w:rsidR="00371526" w:rsidRPr="003519B3" w:rsidRDefault="00371526" w:rsidP="00DC704A">
            <w:pPr>
              <w:spacing w:line="276" w:lineRule="auto"/>
              <w:rPr>
                <w:rFonts w:ascii="Republika" w:hAnsi="Republika" w:cs="Arial"/>
              </w:rPr>
            </w:pPr>
          </w:p>
          <w:p w14:paraId="2F1494B1" w14:textId="77777777" w:rsidR="00371526" w:rsidRPr="003519B3" w:rsidRDefault="00371526" w:rsidP="00DC704A">
            <w:pPr>
              <w:spacing w:line="276" w:lineRule="auto"/>
              <w:ind w:left="708"/>
              <w:rPr>
                <w:rFonts w:ascii="Republika" w:hAnsi="Republika" w:cs="Arial"/>
                <w:b/>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4399124F" w14:textId="77777777" w:rsidR="00371526" w:rsidRPr="003519B3" w:rsidRDefault="00371526" w:rsidP="00DC704A">
            <w:pPr>
              <w:spacing w:line="276" w:lineRule="auto"/>
              <w:ind w:left="708"/>
              <w:rPr>
                <w:rFonts w:ascii="Republika" w:hAnsi="Republika"/>
              </w:rPr>
            </w:pPr>
          </w:p>
          <w:p w14:paraId="62602987" w14:textId="77777777" w:rsidR="00371526" w:rsidRPr="003519B3" w:rsidRDefault="00371526" w:rsidP="00B71D0A">
            <w:pPr>
              <w:numPr>
                <w:ilvl w:val="0"/>
                <w:numId w:val="30"/>
              </w:numPr>
              <w:spacing w:line="276" w:lineRule="auto"/>
              <w:ind w:left="1358" w:hanging="284"/>
              <w:contextualSpacing/>
              <w:jc w:val="left"/>
              <w:rPr>
                <w:rFonts w:ascii="Republika" w:hAnsi="Republika"/>
              </w:rPr>
            </w:pP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w:t>
            </w:r>
          </w:p>
          <w:p w14:paraId="1E260F2A" w14:textId="77777777" w:rsidR="00371526" w:rsidRPr="003519B3" w:rsidRDefault="00371526" w:rsidP="00DC704A">
            <w:pPr>
              <w:spacing w:line="276" w:lineRule="auto"/>
              <w:rPr>
                <w:rFonts w:ascii="Republika" w:hAnsi="Republika" w:cs="Arial"/>
              </w:rPr>
            </w:pPr>
          </w:p>
          <w:p w14:paraId="3520800C" w14:textId="77777777" w:rsidR="00371526" w:rsidRPr="003519B3" w:rsidRDefault="00371526" w:rsidP="00DC704A">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za izvajanje upravljalnih preverjanj in preverjanj opravljanja prenesenih nalog. Preverjanje na kraju samem izvaja Služba za evropska sredstva. Postopek izvajanja preverjanj na kraju samem je opisan v Postopkovniku MDP za izvajanje EKP 2021-2027.</w:t>
            </w:r>
          </w:p>
          <w:p w14:paraId="3ADD1245" w14:textId="77777777" w:rsidR="00371526" w:rsidRPr="003519B3" w:rsidRDefault="00371526" w:rsidP="00DC704A">
            <w:pPr>
              <w:spacing w:line="276" w:lineRule="auto"/>
              <w:ind w:left="1074" w:hanging="366"/>
              <w:rPr>
                <w:rFonts w:ascii="Republika" w:hAnsi="Republika"/>
              </w:rPr>
            </w:pPr>
          </w:p>
        </w:tc>
      </w:tr>
      <w:tr w:rsidR="00371526" w:rsidRPr="003519B3" w14:paraId="35147CA9" w14:textId="77777777" w:rsidTr="00DC704A">
        <w:trPr>
          <w:trHeight w:val="472"/>
        </w:trPr>
        <w:tc>
          <w:tcPr>
            <w:tcW w:w="9067" w:type="dxa"/>
            <w:shd w:val="clear" w:color="auto" w:fill="F2F2F2" w:themeFill="background1" w:themeFillShade="F2"/>
            <w:tcMar>
              <w:left w:w="57" w:type="dxa"/>
              <w:right w:w="57" w:type="dxa"/>
            </w:tcMar>
            <w:vAlign w:val="center"/>
          </w:tcPr>
          <w:p w14:paraId="3C8E2B00" w14:textId="77777777" w:rsidR="00371526" w:rsidRPr="003519B3" w:rsidRDefault="00371526" w:rsidP="00B71D0A">
            <w:pPr>
              <w:pStyle w:val="Odstavekseznama"/>
              <w:numPr>
                <w:ilvl w:val="0"/>
                <w:numId w:val="85"/>
              </w:numPr>
              <w:jc w:val="left"/>
              <w:rPr>
                <w:rFonts w:ascii="Republika" w:hAnsi="Republika" w:cs="Arial"/>
                <w:b/>
              </w:rPr>
            </w:pPr>
            <w:r w:rsidRPr="003519B3">
              <w:rPr>
                <w:rFonts w:ascii="Republika" w:hAnsi="Republika" w:cs="Arial"/>
                <w:b/>
              </w:rPr>
              <w:lastRenderedPageBreak/>
              <w:t>Postopek preverjanja prenesenih nalog</w:t>
            </w:r>
            <w:r w:rsidRPr="003519B3">
              <w:rPr>
                <w:rFonts w:ascii="Republika" w:hAnsi="Republika"/>
                <w:vertAlign w:val="superscript"/>
              </w:rPr>
              <w:footnoteReference w:id="27"/>
            </w:r>
            <w:r w:rsidRPr="003519B3">
              <w:rPr>
                <w:rFonts w:ascii="Republika" w:hAnsi="Republika" w:cs="Arial"/>
                <w:b/>
              </w:rPr>
              <w:t>:</w:t>
            </w:r>
          </w:p>
        </w:tc>
      </w:tr>
      <w:tr w:rsidR="00371526" w:rsidRPr="003519B3" w14:paraId="4BB46B7D" w14:textId="77777777" w:rsidTr="00DC704A">
        <w:tc>
          <w:tcPr>
            <w:tcW w:w="9067" w:type="dxa"/>
            <w:tcMar>
              <w:left w:w="57" w:type="dxa"/>
              <w:right w:w="57" w:type="dxa"/>
            </w:tcMar>
          </w:tcPr>
          <w:p w14:paraId="6DFF3B2E" w14:textId="77777777" w:rsidR="00371526" w:rsidRPr="003519B3" w:rsidRDefault="00371526" w:rsidP="00DC704A">
            <w:pPr>
              <w:spacing w:line="276" w:lineRule="auto"/>
              <w:rPr>
                <w:rFonts w:ascii="Republika" w:hAnsi="Republika" w:cs="Arial"/>
              </w:rPr>
            </w:pPr>
          </w:p>
          <w:p w14:paraId="738E411A" w14:textId="77777777" w:rsidR="00371526" w:rsidRPr="003519B3" w:rsidRDefault="00371526" w:rsidP="00DC704A">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33648A24" w14:textId="77777777" w:rsidR="00371526" w:rsidRPr="003519B3" w:rsidRDefault="00371526" w:rsidP="00DC704A">
            <w:pPr>
              <w:spacing w:line="276" w:lineRule="auto"/>
              <w:ind w:left="708"/>
              <w:rPr>
                <w:rFonts w:ascii="Republika" w:hAnsi="Republika"/>
              </w:rPr>
            </w:pPr>
          </w:p>
          <w:p w14:paraId="33145F1F" w14:textId="77777777" w:rsidR="00371526" w:rsidRPr="003519B3" w:rsidRDefault="00371526" w:rsidP="00B71D0A">
            <w:pPr>
              <w:pStyle w:val="paragraph"/>
              <w:numPr>
                <w:ilvl w:val="0"/>
                <w:numId w:val="94"/>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3519B3">
              <w:rPr>
                <w:rStyle w:val="normaltextrun"/>
                <w:rFonts w:ascii="Republika" w:hAnsi="Republika" w:cs="Calibri"/>
                <w:color w:val="000000" w:themeColor="text1"/>
                <w:sz w:val="22"/>
                <w:szCs w:val="22"/>
              </w:rPr>
              <w:t>kontrolor obvesti IT o izvedbi preverjanja prenesenih nalog,</w:t>
            </w:r>
            <w:r w:rsidRPr="003519B3">
              <w:rPr>
                <w:rStyle w:val="eop"/>
                <w:rFonts w:ascii="Republika" w:hAnsi="Republika" w:cs="Calibri"/>
                <w:color w:val="000000" w:themeColor="text1"/>
                <w:sz w:val="22"/>
                <w:szCs w:val="22"/>
              </w:rPr>
              <w:t> </w:t>
            </w:r>
          </w:p>
          <w:p w14:paraId="2F91EC26" w14:textId="77777777" w:rsidR="00371526" w:rsidRPr="003519B3" w:rsidRDefault="00371526" w:rsidP="00B71D0A">
            <w:pPr>
              <w:pStyle w:val="paragraph"/>
              <w:numPr>
                <w:ilvl w:val="0"/>
                <w:numId w:val="94"/>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3519B3">
              <w:rPr>
                <w:rStyle w:val="normaltextrun"/>
                <w:rFonts w:ascii="Republika" w:hAnsi="Republika" w:cs="Calibri"/>
                <w:color w:val="000000" w:themeColor="text1"/>
                <w:sz w:val="22"/>
                <w:szCs w:val="22"/>
              </w:rPr>
              <w:t xml:space="preserve">kontrolor izvede preverjanje prenesenih nalog skladno z </w:t>
            </w:r>
            <w:r w:rsidRPr="003519B3">
              <w:rPr>
                <w:rFonts w:ascii="Republika" w:hAnsi="Republika"/>
                <w:sz w:val="22"/>
                <w:szCs w:val="22"/>
              </w:rPr>
              <w:t>Navodili OU za izvajanje upravljalnih preverjanj in preverjanj opravljanja prenesenih nalog</w:t>
            </w:r>
            <w:r w:rsidRPr="003519B3">
              <w:rPr>
                <w:rStyle w:val="normaltextrun"/>
                <w:rFonts w:ascii="Republika" w:hAnsi="Republika" w:cs="Calibri"/>
                <w:color w:val="000000" w:themeColor="text1"/>
                <w:sz w:val="22"/>
                <w:szCs w:val="22"/>
              </w:rPr>
              <w:t xml:space="preserve"> in izpolni kontrolni list</w:t>
            </w:r>
            <w:r w:rsidRPr="003519B3">
              <w:rPr>
                <w:rStyle w:val="eop"/>
                <w:rFonts w:ascii="Republika" w:hAnsi="Republika" w:cs="Calibri"/>
                <w:color w:val="000000" w:themeColor="text1"/>
                <w:sz w:val="22"/>
                <w:szCs w:val="22"/>
              </w:rPr>
              <w:t>,</w:t>
            </w:r>
          </w:p>
          <w:p w14:paraId="0C1D3703" w14:textId="77777777" w:rsidR="00371526" w:rsidRPr="003519B3" w:rsidRDefault="00371526" w:rsidP="00B71D0A">
            <w:pPr>
              <w:pStyle w:val="paragraph"/>
              <w:numPr>
                <w:ilvl w:val="0"/>
                <w:numId w:val="94"/>
              </w:numPr>
              <w:tabs>
                <w:tab w:val="clear" w:pos="720"/>
                <w:tab w:val="num" w:pos="1216"/>
              </w:tabs>
              <w:spacing w:before="0" w:beforeAutospacing="0" w:after="0" w:afterAutospacing="0" w:line="276" w:lineRule="auto"/>
              <w:ind w:left="1216" w:hanging="283"/>
              <w:jc w:val="both"/>
              <w:textAlignment w:val="baseline"/>
              <w:rPr>
                <w:rStyle w:val="normaltextrun"/>
                <w:rFonts w:ascii="Republika" w:hAnsi="Republika" w:cs="Segoe UI"/>
                <w:color w:val="000000" w:themeColor="text1"/>
                <w:sz w:val="22"/>
                <w:szCs w:val="22"/>
              </w:rPr>
            </w:pPr>
            <w:r w:rsidRPr="003519B3">
              <w:rPr>
                <w:rStyle w:val="normaltextrun"/>
                <w:rFonts w:ascii="Republika" w:hAnsi="Republika" w:cs="Calibri"/>
                <w:color w:val="000000" w:themeColor="text1"/>
                <w:sz w:val="22"/>
                <w:szCs w:val="22"/>
              </w:rPr>
              <w:t>kontrolor pripravi začasno in po odzivu IT še končno poročilo o opravljenem preverjanju prenesenih nalog ter zaključi kontrolni list,</w:t>
            </w:r>
          </w:p>
          <w:p w14:paraId="57D43353" w14:textId="77777777" w:rsidR="00371526" w:rsidRPr="003519B3" w:rsidRDefault="00371526" w:rsidP="00B71D0A">
            <w:pPr>
              <w:pStyle w:val="paragraph"/>
              <w:numPr>
                <w:ilvl w:val="0"/>
                <w:numId w:val="94"/>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3519B3">
              <w:rPr>
                <w:rStyle w:val="normaltextrun"/>
                <w:rFonts w:ascii="Republika" w:hAnsi="Republika" w:cs="Calibri"/>
                <w:color w:val="000000" w:themeColor="text1"/>
              </w:rPr>
              <w:t>izvedbo kontrole zavede v IS e-MA2</w:t>
            </w:r>
            <w:r w:rsidRPr="003519B3">
              <w:rPr>
                <w:rStyle w:val="normaltextrun"/>
                <w:rFonts w:ascii="Republika" w:hAnsi="Republika" w:cs="Calibri"/>
                <w:color w:val="000000" w:themeColor="text1"/>
                <w:sz w:val="22"/>
                <w:szCs w:val="22"/>
              </w:rPr>
              <w:t>.</w:t>
            </w:r>
            <w:r w:rsidRPr="003519B3">
              <w:rPr>
                <w:rStyle w:val="eop"/>
                <w:rFonts w:ascii="Republika" w:hAnsi="Republika" w:cs="Segoe UI"/>
                <w:color w:val="000000" w:themeColor="text1"/>
                <w:sz w:val="22"/>
                <w:szCs w:val="22"/>
              </w:rPr>
              <w:t> </w:t>
            </w:r>
          </w:p>
          <w:p w14:paraId="02C1CAB4" w14:textId="77777777" w:rsidR="00371526" w:rsidRPr="003519B3" w:rsidRDefault="00371526" w:rsidP="00DC704A">
            <w:pPr>
              <w:spacing w:line="276" w:lineRule="auto"/>
              <w:ind w:left="708"/>
              <w:rPr>
                <w:rFonts w:ascii="Republika" w:hAnsi="Republika"/>
              </w:rPr>
            </w:pPr>
          </w:p>
          <w:p w14:paraId="5F89FCCF" w14:textId="77777777" w:rsidR="00371526" w:rsidRPr="003519B3" w:rsidRDefault="00371526" w:rsidP="00DC704A">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Sprememba Postopkovnika za izvajanje EKP, ki to opredeljuje, je v pripravi. </w:t>
            </w:r>
          </w:p>
        </w:tc>
      </w:tr>
    </w:tbl>
    <w:p w14:paraId="638C8688" w14:textId="77777777" w:rsidR="00371526" w:rsidRPr="003519B3" w:rsidRDefault="00371526" w:rsidP="00371526">
      <w:pPr>
        <w:jc w:val="left"/>
        <w:rPr>
          <w:rFonts w:ascii="Republika" w:hAnsi="Republika"/>
        </w:rPr>
      </w:pPr>
    </w:p>
    <w:p w14:paraId="2111ED5E" w14:textId="77777777" w:rsidR="00371526" w:rsidRPr="003519B3" w:rsidRDefault="00371526" w:rsidP="00371526">
      <w:pPr>
        <w:jc w:val="left"/>
        <w:rPr>
          <w:rFonts w:ascii="Republika" w:hAnsi="Republika"/>
        </w:rPr>
      </w:pPr>
    </w:p>
    <w:p w14:paraId="47CC0072" w14:textId="77777777" w:rsidR="00371526" w:rsidRPr="003519B3" w:rsidRDefault="00371526" w:rsidP="00371526">
      <w:pPr>
        <w:pStyle w:val="Naslov3"/>
        <w:numPr>
          <w:ilvl w:val="2"/>
          <w:numId w:val="15"/>
        </w:numPr>
        <w:ind w:left="851" w:hanging="851"/>
      </w:pPr>
      <w:bookmarkStart w:id="421" w:name="_Toc131059489"/>
      <w:bookmarkStart w:id="422" w:name="_Toc140836705"/>
      <w:bookmarkStart w:id="423" w:name="_Toc154140109"/>
      <w:bookmarkStart w:id="424" w:name="_Toc216420086"/>
      <w:r w:rsidRPr="003519B3">
        <w:t>OPIS POSTOPKOV ZA OBVLADOVANJE TVEGANJ IN PREPREČEVANJE GOLJUFIJ</w:t>
      </w:r>
      <w:bookmarkEnd w:id="421"/>
      <w:bookmarkEnd w:id="422"/>
      <w:bookmarkEnd w:id="423"/>
      <w:bookmarkEnd w:id="424"/>
    </w:p>
    <w:p w14:paraId="7839F252" w14:textId="77777777" w:rsidR="00371526" w:rsidRPr="003519B3" w:rsidRDefault="00371526" w:rsidP="00371526">
      <w:pPr>
        <w:rPr>
          <w:rFonts w:ascii="Republika" w:hAnsi="Republika"/>
        </w:rPr>
      </w:pPr>
    </w:p>
    <w:p w14:paraId="62123CFB" w14:textId="7683514F" w:rsidR="00371526" w:rsidRPr="003519B3" w:rsidRDefault="00371526" w:rsidP="00371526">
      <w:pPr>
        <w:pStyle w:val="Napis"/>
        <w:rPr>
          <w:szCs w:val="22"/>
        </w:rPr>
      </w:pPr>
      <w:bookmarkStart w:id="425" w:name="_Toc154139799"/>
      <w:bookmarkStart w:id="426" w:name="_Toc216419658"/>
      <w:r w:rsidRPr="003519B3">
        <w:rPr>
          <w:szCs w:val="22"/>
        </w:rPr>
        <w:t xml:space="preserve">Tabela </w:t>
      </w:r>
      <w:r w:rsidRPr="003519B3">
        <w:rPr>
          <w:szCs w:val="22"/>
        </w:rPr>
        <w:fldChar w:fldCharType="begin"/>
      </w:r>
      <w:r w:rsidRPr="003519B3">
        <w:rPr>
          <w:szCs w:val="22"/>
        </w:rPr>
        <w:instrText xml:space="preserve"> SEQ Tabela \* ARABIC </w:instrText>
      </w:r>
      <w:r w:rsidRPr="003519B3">
        <w:rPr>
          <w:szCs w:val="22"/>
        </w:rPr>
        <w:fldChar w:fldCharType="separate"/>
      </w:r>
      <w:r w:rsidR="00830928">
        <w:rPr>
          <w:noProof/>
          <w:szCs w:val="22"/>
        </w:rPr>
        <w:t>17</w:t>
      </w:r>
      <w:r w:rsidRPr="003519B3">
        <w:rPr>
          <w:szCs w:val="22"/>
        </w:rPr>
        <w:fldChar w:fldCharType="end"/>
      </w:r>
      <w:r w:rsidRPr="003519B3">
        <w:rPr>
          <w:szCs w:val="22"/>
        </w:rPr>
        <w:t>: Postopki PT MDP za obvladovanje tveganj in preprečevanje goljufij</w:t>
      </w:r>
      <w:bookmarkEnd w:id="425"/>
      <w:bookmarkEnd w:id="426"/>
    </w:p>
    <w:tbl>
      <w:tblPr>
        <w:tblStyle w:val="Tabelamrea2"/>
        <w:tblW w:w="9067" w:type="dxa"/>
        <w:tblLook w:val="04A0" w:firstRow="1" w:lastRow="0" w:firstColumn="1" w:lastColumn="0" w:noHBand="0" w:noVBand="1"/>
      </w:tblPr>
      <w:tblGrid>
        <w:gridCol w:w="2972"/>
        <w:gridCol w:w="6095"/>
      </w:tblGrid>
      <w:tr w:rsidR="00371526" w:rsidRPr="003519B3" w14:paraId="0A797060" w14:textId="77777777" w:rsidTr="00DC704A">
        <w:tc>
          <w:tcPr>
            <w:tcW w:w="2972" w:type="dxa"/>
            <w:tcMar>
              <w:left w:w="57" w:type="dxa"/>
              <w:right w:w="57" w:type="dxa"/>
            </w:tcMar>
          </w:tcPr>
          <w:p w14:paraId="70BA5980" w14:textId="77777777" w:rsidR="00371526" w:rsidRPr="003519B3" w:rsidRDefault="00371526" w:rsidP="00DC704A">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b/>
                <w:vertAlign w:val="superscript"/>
              </w:rPr>
              <w:footnoteReference w:id="28"/>
            </w:r>
          </w:p>
        </w:tc>
        <w:tc>
          <w:tcPr>
            <w:tcW w:w="6095" w:type="dxa"/>
            <w:shd w:val="clear" w:color="auto" w:fill="auto"/>
            <w:tcMar>
              <w:left w:w="57" w:type="dxa"/>
              <w:right w:w="57" w:type="dxa"/>
            </w:tcMar>
          </w:tcPr>
          <w:p w14:paraId="3808680E" w14:textId="77777777" w:rsidR="00371526" w:rsidRPr="003519B3" w:rsidRDefault="00371526" w:rsidP="00DC704A">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358CB1EF" w14:textId="77777777" w:rsidR="00371526" w:rsidRPr="003519B3" w:rsidRDefault="00371526" w:rsidP="00DC704A">
            <w:pPr>
              <w:spacing w:after="40" w:line="276" w:lineRule="auto"/>
              <w:rPr>
                <w:rFonts w:ascii="Republika" w:hAnsi="Republika"/>
              </w:rPr>
            </w:pPr>
          </w:p>
          <w:p w14:paraId="7192F749" w14:textId="77777777" w:rsidR="00371526" w:rsidRPr="003519B3" w:rsidRDefault="00371526" w:rsidP="00DC704A">
            <w:pPr>
              <w:spacing w:after="40" w:line="276" w:lineRule="auto"/>
              <w:rPr>
                <w:rFonts w:ascii="Republika" w:hAnsi="Republika"/>
              </w:rPr>
            </w:pPr>
            <w:r w:rsidRPr="003519B3">
              <w:rPr>
                <w:rFonts w:ascii="Republika" w:hAnsi="Republika"/>
              </w:rPr>
              <w:t>Ob upoštevanju ugotovljenih tveganj bo MDP zagotovil stabilen sistem notranjega nadzora z jasno razmejitvijo funkcij in določitvijo odgovornosti vključenih v EKP. S proaktivnim sodelovanjem, ustreznim medsebojnim obveščanjem, uporabo razpoložljivih informacijskih orodij (npr. Erar, Arachne), uporabo smernic Komisije glede kazalnikov goljufij ter z usposabljanji bomo širili ozaveščenost o goljufijah ter sistem upravljanja in nadzora ves čas nadgrajevali z ukrepi za učinkovitejše preprečevanje in odkrivanje goljufij.</w:t>
            </w:r>
          </w:p>
          <w:p w14:paraId="2E25A714" w14:textId="77777777" w:rsidR="00371526" w:rsidRPr="003519B3" w:rsidRDefault="00371526" w:rsidP="00DC704A">
            <w:pPr>
              <w:spacing w:after="40" w:line="276" w:lineRule="auto"/>
              <w:rPr>
                <w:rFonts w:ascii="Republika" w:hAnsi="Republika"/>
              </w:rPr>
            </w:pPr>
          </w:p>
          <w:p w14:paraId="758771F8" w14:textId="77777777" w:rsidR="00371526" w:rsidRPr="003519B3" w:rsidRDefault="00371526" w:rsidP="00DC704A">
            <w:pPr>
              <w:spacing w:after="40" w:line="276" w:lineRule="auto"/>
              <w:rPr>
                <w:rFonts w:ascii="Republika" w:hAnsi="Republika"/>
              </w:rPr>
            </w:pPr>
            <w:r w:rsidRPr="003519B3">
              <w:rPr>
                <w:rFonts w:ascii="Republika" w:hAnsi="Republika"/>
              </w:rPr>
              <w:t>V primeru odkritih goljufij ali suma na goljufijo bo MDP ravnal v skladu z veljavno zakonodajo s prijavo na pristojne organe.</w:t>
            </w:r>
          </w:p>
          <w:p w14:paraId="682C30C6" w14:textId="77777777" w:rsidR="00371526" w:rsidRPr="003519B3" w:rsidRDefault="00371526" w:rsidP="00DC704A">
            <w:pPr>
              <w:spacing w:after="40" w:line="276" w:lineRule="auto"/>
              <w:rPr>
                <w:rFonts w:ascii="Republika" w:hAnsi="Republika"/>
              </w:rPr>
            </w:pPr>
          </w:p>
          <w:p w14:paraId="02581B89" w14:textId="77777777" w:rsidR="00371526" w:rsidRPr="003519B3" w:rsidRDefault="00371526" w:rsidP="00DC704A">
            <w:pPr>
              <w:spacing w:after="40" w:line="276" w:lineRule="auto"/>
              <w:rPr>
                <w:rFonts w:ascii="Republika" w:hAnsi="Republika"/>
              </w:rPr>
            </w:pPr>
            <w:r w:rsidRPr="003519B3">
              <w:rPr>
                <w:rFonts w:ascii="Republika" w:hAnsi="Republika"/>
              </w:rPr>
              <w:t xml:space="preserve">Ukrepi: </w:t>
            </w:r>
          </w:p>
          <w:p w14:paraId="09251710" w14:textId="77777777" w:rsidR="00371526" w:rsidRPr="003519B3" w:rsidRDefault="00371526" w:rsidP="00B71D0A">
            <w:pPr>
              <w:pStyle w:val="Odstavekseznama"/>
              <w:numPr>
                <w:ilvl w:val="0"/>
                <w:numId w:val="30"/>
              </w:numPr>
              <w:spacing w:after="40" w:line="276" w:lineRule="auto"/>
              <w:ind w:left="373" w:hanging="283"/>
              <w:rPr>
                <w:rFonts w:ascii="Republika" w:hAnsi="Republika"/>
              </w:rPr>
            </w:pPr>
            <w:r w:rsidRPr="003519B3">
              <w:rPr>
                <w:rFonts w:ascii="Republika" w:hAnsi="Republika"/>
              </w:rPr>
              <w:lastRenderedPageBreak/>
              <w:t xml:space="preserve">izvedena samoocena tveganj, kjer je podan podroben opis obvladovanja tveganj s področja EKP. Samoocena tveganj omogoča obvladovanje tveganj, saj je MDP na področjih, kjer ocenjujemo tveganja, dodal dodatne kontrole, ki pomagajo preprečevati zaznana tveganja (npr. ex ante kontrole javnih razpisov, usposabljanja uslužbencev iz področja goljufij in nepravilnosti, informiranje skrbnikov pogodb in upravičencev v zvezi s pogostimi napakami, ki se pojavljajo pri izvajanju), </w:t>
            </w:r>
          </w:p>
          <w:p w14:paraId="6EF26E72" w14:textId="77777777" w:rsidR="00371526" w:rsidRPr="003519B3" w:rsidRDefault="00371526" w:rsidP="00B71D0A">
            <w:pPr>
              <w:pStyle w:val="Odstavekseznama"/>
              <w:numPr>
                <w:ilvl w:val="0"/>
                <w:numId w:val="30"/>
              </w:numPr>
              <w:spacing w:after="40" w:line="276" w:lineRule="auto"/>
              <w:ind w:left="373" w:hanging="283"/>
              <w:rPr>
                <w:rFonts w:ascii="Republika" w:hAnsi="Republika"/>
              </w:rPr>
            </w:pPr>
            <w:r w:rsidRPr="003519B3">
              <w:rPr>
                <w:rFonts w:ascii="Republika" w:hAnsi="Republika"/>
              </w:rPr>
              <w:t>MDP ima sprejeto Strategijo Ministrstva za digitalno preobrazbo za boj proti goljufijam (št. dok 010-34/2022-1545-5 z dne 31. 3. 2021) in Postopkovnik ravnanja v primeru suma  goljufije (z dne 29. 3. 2023 št. dok. 010-34/2022-1545-6), ki sta objavljena na oglasni deski MDP in tako na voljo vsem zaposlenim na MDP,</w:t>
            </w:r>
          </w:p>
          <w:p w14:paraId="6583EDA2" w14:textId="77777777" w:rsidR="00371526" w:rsidRPr="003519B3" w:rsidRDefault="00371526" w:rsidP="00B71D0A">
            <w:pPr>
              <w:pStyle w:val="Odstavekseznama"/>
              <w:numPr>
                <w:ilvl w:val="0"/>
                <w:numId w:val="30"/>
              </w:numPr>
              <w:spacing w:after="40" w:line="276" w:lineRule="auto"/>
              <w:ind w:left="373" w:hanging="283"/>
              <w:rPr>
                <w:rFonts w:ascii="Republika" w:hAnsi="Republika"/>
              </w:rPr>
            </w:pPr>
            <w:r w:rsidRPr="003519B3">
              <w:rPr>
                <w:rFonts w:ascii="Republika" w:hAnsi="Republika"/>
              </w:rPr>
              <w:t>MDP letno spremlja izpolnjevanje Strategije Ministrstva za digitalno preobrazbo za boj proti goljufijam (št. dok 010-34/2022-1545-5 z dne 31. 3. 2021) s pripravo letnega poročila o izvajanju.</w:t>
            </w:r>
          </w:p>
          <w:p w14:paraId="114055DE" w14:textId="77777777" w:rsidR="00371526" w:rsidRPr="003519B3" w:rsidRDefault="00371526" w:rsidP="00B71D0A">
            <w:pPr>
              <w:pStyle w:val="Odstavekseznama"/>
              <w:numPr>
                <w:ilvl w:val="0"/>
                <w:numId w:val="30"/>
              </w:numPr>
              <w:spacing w:after="40" w:line="276" w:lineRule="auto"/>
              <w:ind w:left="373" w:hanging="283"/>
              <w:rPr>
                <w:rFonts w:ascii="Republika" w:hAnsi="Republika"/>
              </w:rPr>
            </w:pPr>
            <w:r w:rsidRPr="003519B3">
              <w:rPr>
                <w:rFonts w:ascii="Republika" w:hAnsi="Republika"/>
              </w:rPr>
              <w:t xml:space="preserve">redno sodelovanje z OU. V primeru suma nepravilnosti se PT o možnih ukrepih in nadaljnjih postopkih ukrepanja posvetuje z OU, </w:t>
            </w:r>
          </w:p>
          <w:p w14:paraId="6C2ADC58" w14:textId="77777777" w:rsidR="00371526" w:rsidRPr="003519B3" w:rsidRDefault="00371526" w:rsidP="00B71D0A">
            <w:pPr>
              <w:pStyle w:val="Odstavekseznama"/>
              <w:numPr>
                <w:ilvl w:val="0"/>
                <w:numId w:val="30"/>
              </w:numPr>
              <w:spacing w:after="40" w:line="276" w:lineRule="auto"/>
              <w:ind w:left="373" w:hanging="283"/>
              <w:rPr>
                <w:rFonts w:ascii="Republika" w:hAnsi="Republika"/>
              </w:rPr>
            </w:pPr>
            <w:r w:rsidRPr="003519B3">
              <w:rPr>
                <w:rFonts w:ascii="Republika" w:hAnsi="Republika"/>
              </w:rPr>
              <w:t>vzpostavljen sistem preverjanj na kraju samem in preverjanj prenesenih nalog, ne samo glede na vzorec, pridobljen s strani OU, pač pa za pridobitev zagotovila, da je dokumentacija, ki jo upravičenec pošlje PT, ustrezna in pravilna, skladno s Smernicami za države članice o preverjanju upravljanja, pa tudi glede na sume pri izvajanju - izvedba nenapovedanih preverjanj npr. izvedbe kvalitete delavnic, seminarjev, ipd., kar je tudi eden izmed ukrepov za boj proti goljufijam. O izvedenih preverjanjih na kraju samem in preverjanjih prenesenih nalog PT redno poroča OU,</w:t>
            </w:r>
          </w:p>
          <w:p w14:paraId="43540CBC" w14:textId="77777777" w:rsidR="00371526" w:rsidRPr="003519B3" w:rsidRDefault="00371526" w:rsidP="00B71D0A">
            <w:pPr>
              <w:pStyle w:val="Odstavekseznama"/>
              <w:numPr>
                <w:ilvl w:val="0"/>
                <w:numId w:val="30"/>
              </w:numPr>
              <w:spacing w:after="40" w:line="276" w:lineRule="auto"/>
              <w:ind w:left="373" w:hanging="283"/>
              <w:rPr>
                <w:rFonts w:ascii="Republika" w:hAnsi="Republika"/>
              </w:rPr>
            </w:pPr>
            <w:r w:rsidRPr="003519B3">
              <w:rPr>
                <w:rFonts w:ascii="Republika" w:hAnsi="Republika"/>
              </w:rPr>
              <w:t>definirana občutljiva delovna mesta in delovne naloge ter ukrepi za obvladovanje tveganj pri izvajanju teh nalog v Postopkovniku MDP za izvajanje EKP 2021-2027.</w:t>
            </w:r>
          </w:p>
        </w:tc>
      </w:tr>
      <w:tr w:rsidR="00371526" w:rsidRPr="003519B3" w14:paraId="74C67564" w14:textId="77777777" w:rsidTr="00DC704A">
        <w:tc>
          <w:tcPr>
            <w:tcW w:w="2972" w:type="dxa"/>
            <w:tcMar>
              <w:left w:w="57" w:type="dxa"/>
              <w:right w:w="57" w:type="dxa"/>
            </w:tcMar>
          </w:tcPr>
          <w:p w14:paraId="6FD8D1D0" w14:textId="77777777" w:rsidR="00371526" w:rsidRPr="003519B3" w:rsidRDefault="00371526" w:rsidP="00DC704A">
            <w:pPr>
              <w:jc w:val="left"/>
              <w:rPr>
                <w:rFonts w:ascii="Republika" w:hAnsi="Republika"/>
                <w:b/>
              </w:rPr>
            </w:pPr>
            <w:r w:rsidRPr="003519B3">
              <w:rPr>
                <w:rFonts w:ascii="Republika" w:hAnsi="Republika"/>
                <w:b/>
              </w:rPr>
              <w:lastRenderedPageBreak/>
              <w:t>Posredniško telo ima sprejet register tveganj</w:t>
            </w:r>
          </w:p>
          <w:p w14:paraId="6BF60894" w14:textId="77777777" w:rsidR="00371526" w:rsidRPr="003519B3" w:rsidRDefault="00371526" w:rsidP="00DC704A">
            <w:pPr>
              <w:jc w:val="left"/>
              <w:rPr>
                <w:rFonts w:ascii="Republika" w:hAnsi="Republika"/>
                <w:i/>
              </w:rPr>
            </w:pPr>
          </w:p>
        </w:tc>
        <w:tc>
          <w:tcPr>
            <w:tcW w:w="6095" w:type="dxa"/>
            <w:shd w:val="clear" w:color="auto" w:fill="auto"/>
            <w:tcMar>
              <w:left w:w="57" w:type="dxa"/>
              <w:right w:w="57" w:type="dxa"/>
            </w:tcMar>
          </w:tcPr>
          <w:p w14:paraId="58B404E2" w14:textId="77777777" w:rsidR="00371526" w:rsidRPr="003519B3" w:rsidRDefault="00371526" w:rsidP="00DC704A">
            <w:pPr>
              <w:spacing w:before="240" w:after="120"/>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št. dokumenta 020-2144/2022-1545-22 z dne 10.  04. 2024</w:t>
            </w:r>
          </w:p>
          <w:p w14:paraId="0D2C3A55" w14:textId="77777777" w:rsidR="00371526" w:rsidRPr="003519B3" w:rsidRDefault="00371526" w:rsidP="00DC704A">
            <w:pPr>
              <w:spacing w:before="240" w:after="120"/>
              <w:jc w:val="left"/>
              <w:rPr>
                <w:rFonts w:ascii="Republika" w:hAnsi="Republika"/>
                <w:highlight w:val="magent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371526" w:rsidRPr="003519B3" w14:paraId="7D6B9A1D" w14:textId="77777777" w:rsidTr="00DC704A">
        <w:tc>
          <w:tcPr>
            <w:tcW w:w="2972" w:type="dxa"/>
            <w:tcMar>
              <w:left w:w="57" w:type="dxa"/>
              <w:right w:w="57" w:type="dxa"/>
            </w:tcMar>
          </w:tcPr>
          <w:p w14:paraId="7C92651A" w14:textId="77777777" w:rsidR="00371526" w:rsidRPr="003519B3" w:rsidRDefault="00371526" w:rsidP="00DC704A">
            <w:pPr>
              <w:jc w:val="left"/>
              <w:rPr>
                <w:rFonts w:ascii="Republika" w:hAnsi="Republika"/>
                <w:b/>
              </w:rPr>
            </w:pPr>
            <w:r w:rsidRPr="003519B3">
              <w:rPr>
                <w:rFonts w:ascii="Republika" w:hAnsi="Republika"/>
                <w:b/>
              </w:rPr>
              <w:t xml:space="preserve">Posredniško telo ima sprejeto Strategijo boja proti goljufijam </w:t>
            </w:r>
          </w:p>
          <w:p w14:paraId="173D8651" w14:textId="77777777" w:rsidR="00371526" w:rsidRPr="003519B3" w:rsidRDefault="00371526" w:rsidP="00DC704A">
            <w:pPr>
              <w:jc w:val="left"/>
              <w:rPr>
                <w:rFonts w:ascii="Republika" w:hAnsi="Republika"/>
                <w:i/>
              </w:rPr>
            </w:pPr>
          </w:p>
        </w:tc>
        <w:tc>
          <w:tcPr>
            <w:tcW w:w="6095" w:type="dxa"/>
            <w:shd w:val="clear" w:color="auto" w:fill="auto"/>
            <w:tcMar>
              <w:left w:w="57" w:type="dxa"/>
              <w:right w:w="57" w:type="dxa"/>
            </w:tcMar>
          </w:tcPr>
          <w:p w14:paraId="2E568C3F" w14:textId="77777777" w:rsidR="00371526" w:rsidRPr="003519B3" w:rsidRDefault="00371526" w:rsidP="00DC704A">
            <w:pPr>
              <w:spacing w:before="240" w:after="120" w:line="276" w:lineRule="auto"/>
              <w:ind w:left="232" w:hanging="232"/>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Strategija Ministrstva za digitalno preobrazbo za boj proti goljufijam (št. dok. 010-34/2022-1545-5 z dne 20. 03. 2023, 1. sprememba z dne 14. 3. 2024 št. dok. 010-34/2022-1545-10).</w:t>
            </w:r>
          </w:p>
          <w:p w14:paraId="494F16EA" w14:textId="77777777" w:rsidR="00371526" w:rsidRPr="003519B3" w:rsidRDefault="00371526" w:rsidP="00DC704A">
            <w:pPr>
              <w:spacing w:before="240" w:after="120" w:line="276" w:lineRule="auto"/>
              <w:ind w:left="232" w:hanging="232"/>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7A2EFA87" w14:textId="77777777" w:rsidR="00371526" w:rsidRPr="003519B3" w:rsidRDefault="00371526" w:rsidP="00B71D0A">
            <w:pPr>
              <w:numPr>
                <w:ilvl w:val="0"/>
                <w:numId w:val="22"/>
              </w:numPr>
              <w:spacing w:before="240" w:after="120" w:line="276" w:lineRule="auto"/>
              <w:contextualSpacing/>
              <w:jc w:val="left"/>
              <w:rPr>
                <w:rFonts w:ascii="Republika" w:hAnsi="Republika"/>
              </w:rPr>
            </w:pPr>
            <w:r w:rsidRPr="003519B3">
              <w:rPr>
                <w:rFonts w:ascii="Republika" w:hAnsi="Republika"/>
              </w:rPr>
              <w:lastRenderedPageBreak/>
              <w:t>naziv dokumenta (npr. samoocena tveganj), sprejet dne _____</w:t>
            </w:r>
          </w:p>
          <w:p w14:paraId="774DFFFB" w14:textId="77777777" w:rsidR="00371526" w:rsidRPr="003519B3" w:rsidRDefault="00371526" w:rsidP="00B71D0A">
            <w:pPr>
              <w:numPr>
                <w:ilvl w:val="0"/>
                <w:numId w:val="22"/>
              </w:numPr>
              <w:spacing w:before="240" w:after="120" w:line="276" w:lineRule="auto"/>
              <w:contextualSpacing/>
              <w:jc w:val="left"/>
              <w:rPr>
                <w:rFonts w:ascii="Republika" w:hAnsi="Republika"/>
              </w:rPr>
            </w:pPr>
            <w:r w:rsidRPr="003519B3">
              <w:rPr>
                <w:rFonts w:ascii="Republika" w:hAnsi="Republika"/>
              </w:rPr>
              <w:t>naziv dokumenta (npr. priročnik PT), sprejet dne ______</w:t>
            </w:r>
          </w:p>
          <w:p w14:paraId="0662329A" w14:textId="77777777" w:rsidR="00371526" w:rsidRPr="003519B3" w:rsidRDefault="00371526" w:rsidP="00B71D0A">
            <w:pPr>
              <w:numPr>
                <w:ilvl w:val="0"/>
                <w:numId w:val="22"/>
              </w:numPr>
              <w:spacing w:before="240" w:after="120" w:line="276" w:lineRule="auto"/>
              <w:contextualSpacing/>
              <w:jc w:val="left"/>
              <w:rPr>
                <w:rFonts w:ascii="Republika" w:hAnsi="Republika"/>
              </w:rPr>
            </w:pPr>
            <w:r w:rsidRPr="003519B3">
              <w:rPr>
                <w:rFonts w:ascii="Republika" w:hAnsi="Republika"/>
              </w:rPr>
              <w:t>naziv dokumenta, sprejet dne _______</w:t>
            </w:r>
          </w:p>
          <w:p w14:paraId="003BFF83" w14:textId="77777777" w:rsidR="00371526" w:rsidRPr="003519B3" w:rsidRDefault="00371526" w:rsidP="00DC704A">
            <w:pPr>
              <w:spacing w:before="240" w:after="120" w:line="276" w:lineRule="auto"/>
              <w:ind w:left="1068"/>
              <w:contextualSpacing/>
              <w:jc w:val="left"/>
              <w:rPr>
                <w:rFonts w:ascii="Republika" w:hAnsi="Republika"/>
              </w:rPr>
            </w:pPr>
          </w:p>
          <w:p w14:paraId="18C5F598" w14:textId="77777777" w:rsidR="00371526" w:rsidRPr="003519B3" w:rsidRDefault="00371526" w:rsidP="00DC704A">
            <w:pPr>
              <w:spacing w:before="240" w:after="120" w:line="276" w:lineRule="auto"/>
              <w:contextualSpacing/>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bl>
    <w:p w14:paraId="24044733" w14:textId="77777777" w:rsidR="00371526" w:rsidRPr="003519B3" w:rsidRDefault="00371526" w:rsidP="00371526">
      <w:pPr>
        <w:rPr>
          <w:rFonts w:ascii="Republika" w:hAnsi="Republika"/>
          <w:b/>
        </w:rPr>
      </w:pPr>
    </w:p>
    <w:p w14:paraId="61E850C5" w14:textId="77777777" w:rsidR="00371526" w:rsidRPr="003519B3" w:rsidRDefault="00371526" w:rsidP="00371526">
      <w:pPr>
        <w:pStyle w:val="Naslov4"/>
        <w:numPr>
          <w:ilvl w:val="3"/>
          <w:numId w:val="15"/>
        </w:numPr>
        <w:ind w:left="993" w:hanging="993"/>
      </w:pPr>
      <w:bookmarkStart w:id="427" w:name="_Toc131059490"/>
      <w:bookmarkStart w:id="428" w:name="_Toc140836706"/>
      <w:bookmarkStart w:id="429" w:name="_Toc154140110"/>
      <w:bookmarkStart w:id="430" w:name="_Toc216420087"/>
      <w:r w:rsidRPr="003519B3">
        <w:t>Postopki, s katerimi PT spremlja in poroča OU informacije o odkritih nepravilnostih, sumih goljufij in ugotovljenih goljufijah</w:t>
      </w:r>
      <w:bookmarkEnd w:id="427"/>
      <w:bookmarkEnd w:id="428"/>
      <w:bookmarkEnd w:id="429"/>
      <w:bookmarkEnd w:id="430"/>
      <w:r w:rsidRPr="003519B3">
        <w:t xml:space="preserve"> </w:t>
      </w:r>
    </w:p>
    <w:p w14:paraId="286F9013" w14:textId="77777777" w:rsidR="00371526" w:rsidRPr="003519B3" w:rsidRDefault="00371526" w:rsidP="00371526">
      <w:pPr>
        <w:ind w:left="720"/>
        <w:contextualSpacing/>
        <w:jc w:val="left"/>
        <w:rPr>
          <w:rFonts w:ascii="Republika" w:hAnsi="Republika"/>
        </w:rPr>
      </w:pPr>
    </w:p>
    <w:p w14:paraId="5AF70211" w14:textId="77777777" w:rsidR="00371526" w:rsidRPr="003519B3" w:rsidRDefault="00371526" w:rsidP="00371526">
      <w:pPr>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511725DC" w14:textId="77777777" w:rsidR="00371526" w:rsidRPr="003519B3" w:rsidRDefault="00371526" w:rsidP="00B71D0A">
      <w:pPr>
        <w:spacing w:after="0"/>
        <w:rPr>
          <w:rFonts w:ascii="Republika" w:hAnsi="Republika" w:cs="Arial"/>
        </w:rPr>
      </w:pPr>
    </w:p>
    <w:p w14:paraId="0014410B" w14:textId="40584CCA" w:rsidR="00371526" w:rsidRPr="003519B3" w:rsidRDefault="00371526" w:rsidP="001235BA">
      <w:pPr>
        <w:pStyle w:val="Napis"/>
        <w:jc w:val="both"/>
        <w:rPr>
          <w:rFonts w:cs="Arial"/>
        </w:rPr>
      </w:pPr>
      <w:bookmarkStart w:id="431" w:name="_Toc216419659"/>
      <w:r w:rsidRPr="003519B3">
        <w:t xml:space="preserve">Tabela </w:t>
      </w:r>
      <w:r w:rsidRPr="003519B3">
        <w:fldChar w:fldCharType="begin"/>
      </w:r>
      <w:r w:rsidRPr="003519B3">
        <w:instrText xml:space="preserve"> SEQ Tabela \* ARABIC </w:instrText>
      </w:r>
      <w:r w:rsidRPr="003519B3">
        <w:fldChar w:fldCharType="separate"/>
      </w:r>
      <w:r w:rsidR="00830928">
        <w:rPr>
          <w:noProof/>
        </w:rPr>
        <w:t>18</w:t>
      </w:r>
      <w:r w:rsidRPr="003519B3">
        <w:fldChar w:fldCharType="end"/>
      </w:r>
      <w:r w:rsidRPr="003519B3">
        <w:rPr>
          <w:szCs w:val="22"/>
        </w:rPr>
        <w:t xml:space="preserve">: Opis postopkov spremljanja in poročanja </w:t>
      </w:r>
      <w:r w:rsidR="00B71D0A" w:rsidRPr="003519B3">
        <w:rPr>
          <w:szCs w:val="22"/>
        </w:rPr>
        <w:t>o odkritih nepravilnostih, sumih goljufij in ugotovljenih goljufijah</w:t>
      </w:r>
      <w:r w:rsidR="00524ECC" w:rsidRPr="003519B3">
        <w:rPr>
          <w:szCs w:val="22"/>
        </w:rPr>
        <w:t xml:space="preserve"> na PT MDP</w:t>
      </w:r>
      <w:bookmarkEnd w:id="431"/>
    </w:p>
    <w:tbl>
      <w:tblPr>
        <w:tblStyle w:val="Tabelamrea2"/>
        <w:tblW w:w="9067" w:type="dxa"/>
        <w:tblLook w:val="04A0" w:firstRow="1" w:lastRow="0" w:firstColumn="1" w:lastColumn="0" w:noHBand="0" w:noVBand="1"/>
      </w:tblPr>
      <w:tblGrid>
        <w:gridCol w:w="2972"/>
        <w:gridCol w:w="6095"/>
      </w:tblGrid>
      <w:tr w:rsidR="00371526" w:rsidRPr="003519B3" w14:paraId="025AF2D5" w14:textId="77777777" w:rsidTr="00DC704A">
        <w:tc>
          <w:tcPr>
            <w:tcW w:w="2972" w:type="dxa"/>
            <w:tcMar>
              <w:left w:w="57" w:type="dxa"/>
              <w:right w:w="57" w:type="dxa"/>
            </w:tcMar>
          </w:tcPr>
          <w:p w14:paraId="240FE77D" w14:textId="77777777" w:rsidR="00371526" w:rsidRPr="003519B3" w:rsidRDefault="00371526" w:rsidP="00DC704A">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Fonts w:ascii="Republika" w:hAnsi="Republika"/>
                <w:b/>
                <w:vertAlign w:val="superscript"/>
              </w:rPr>
              <w:footnoteReference w:id="29"/>
            </w:r>
          </w:p>
        </w:tc>
        <w:tc>
          <w:tcPr>
            <w:tcW w:w="6095" w:type="dxa"/>
            <w:shd w:val="clear" w:color="auto" w:fill="auto"/>
            <w:tcMar>
              <w:left w:w="57" w:type="dxa"/>
              <w:right w:w="57" w:type="dxa"/>
            </w:tcMar>
          </w:tcPr>
          <w:p w14:paraId="11306B80" w14:textId="77777777" w:rsidR="00371526" w:rsidRPr="003519B3" w:rsidRDefault="00371526" w:rsidP="00DC704A">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0998BA63" w14:textId="77777777" w:rsidR="00371526" w:rsidRPr="003519B3" w:rsidRDefault="00371526" w:rsidP="00DC704A">
            <w:pPr>
              <w:spacing w:after="40" w:line="276" w:lineRule="auto"/>
              <w:rPr>
                <w:rFonts w:ascii="Republika" w:hAnsi="Republika" w:cs="Calibri"/>
              </w:rPr>
            </w:pPr>
          </w:p>
          <w:p w14:paraId="433313DF" w14:textId="77777777" w:rsidR="00371526" w:rsidRPr="003519B3" w:rsidRDefault="00371526" w:rsidP="00DC704A">
            <w:pPr>
              <w:spacing w:after="40" w:line="276" w:lineRule="auto"/>
              <w:rPr>
                <w:rFonts w:ascii="Republika" w:hAnsi="Republika"/>
              </w:rPr>
            </w:pPr>
            <w:r w:rsidRPr="003519B3">
              <w:rPr>
                <w:rFonts w:ascii="Republika" w:hAnsi="Republika"/>
              </w:rPr>
              <w:t>Način poročanja in spremljanja odkritih nepravilnosti poteka v skladu z Navodili OU za poročanje in spremljanje nepravilnosti pri porabi sredstev EKP v okviru PEKP za obdobje 2021-2027 in Postopkovnikom MDP za izvajanje EKP 2021–2027.</w:t>
            </w:r>
          </w:p>
          <w:p w14:paraId="198E3CCA" w14:textId="77777777" w:rsidR="00371526" w:rsidRPr="003519B3" w:rsidRDefault="00371526" w:rsidP="00DC704A">
            <w:pPr>
              <w:spacing w:after="40" w:line="276" w:lineRule="auto"/>
              <w:contextualSpacing/>
              <w:rPr>
                <w:rFonts w:ascii="Republika" w:hAnsi="Republika"/>
              </w:rPr>
            </w:pPr>
          </w:p>
          <w:p w14:paraId="00BEBEA5" w14:textId="77777777" w:rsidR="00371526" w:rsidRPr="003519B3" w:rsidRDefault="00371526" w:rsidP="00DC704A">
            <w:pPr>
              <w:spacing w:line="276" w:lineRule="auto"/>
              <w:rPr>
                <w:rFonts w:ascii="Republika" w:hAnsi="Republika"/>
                <w:iCs/>
              </w:rPr>
            </w:pPr>
            <w:r w:rsidRPr="003519B3">
              <w:rPr>
                <w:rFonts w:ascii="Republika" w:hAnsi="Republika"/>
              </w:rPr>
              <w:t xml:space="preserve">Ugotovljene nepravilnosti PT vnese v IS OU e-MA2 ob zaključku vsakega četrtletja.  V primeru ugotovljenih nepravilnosti nad 10.000 evrov EU dela, pa PT podatke in poročilo o tovrstni nepravilnosti v IS OU e-MA2 vnese po uskladitvi z OU. Predhodno usklajeni obrazec </w:t>
            </w:r>
            <w:r w:rsidRPr="003519B3">
              <w:rPr>
                <w:rFonts w:ascii="Republika" w:hAnsi="Republika"/>
                <w:iCs/>
              </w:rPr>
              <w:t>podpiše vodja PT.</w:t>
            </w:r>
          </w:p>
          <w:p w14:paraId="30A46854" w14:textId="77777777" w:rsidR="00371526" w:rsidRPr="003519B3" w:rsidRDefault="00371526" w:rsidP="00DC704A">
            <w:pPr>
              <w:spacing w:after="40" w:line="276" w:lineRule="auto"/>
              <w:rPr>
                <w:rFonts w:ascii="Republika" w:hAnsi="Republika"/>
                <w:iCs/>
              </w:rPr>
            </w:pPr>
          </w:p>
          <w:p w14:paraId="2E4334B0" w14:textId="77777777" w:rsidR="00371526" w:rsidRPr="003519B3" w:rsidRDefault="00371526" w:rsidP="00DC704A">
            <w:pPr>
              <w:spacing w:after="40" w:line="276" w:lineRule="auto"/>
              <w:contextualSpacing/>
              <w:rPr>
                <w:rFonts w:ascii="Republika" w:hAnsi="Republika"/>
              </w:rPr>
            </w:pPr>
            <w:r w:rsidRPr="003519B3">
              <w:rPr>
                <w:rFonts w:ascii="Republika" w:hAnsi="Republika"/>
                <w:iCs/>
              </w:rPr>
              <w:t>Četrtletno poročilo o nepravilnostih, katerega je potrebno do 15. v mesecu po zaključku kvartala vnesti v IS OU e-MA2, vsebuje izpolnjen obrazec za poročanje o nepravilnostih nad 10.000 EUR (Follow up poročilo), če je to relevantno.</w:t>
            </w:r>
          </w:p>
          <w:p w14:paraId="6348FE91" w14:textId="77777777" w:rsidR="00371526" w:rsidRPr="003519B3" w:rsidRDefault="00371526" w:rsidP="00DC704A">
            <w:pPr>
              <w:spacing w:after="40" w:line="276" w:lineRule="auto"/>
              <w:contextualSpacing/>
              <w:rPr>
                <w:rFonts w:ascii="Republika" w:hAnsi="Republika"/>
              </w:rPr>
            </w:pPr>
          </w:p>
        </w:tc>
      </w:tr>
    </w:tbl>
    <w:p w14:paraId="797E0972" w14:textId="77777777" w:rsidR="00524ECC" w:rsidRPr="003519B3" w:rsidRDefault="00524ECC" w:rsidP="001235BA">
      <w:pPr>
        <w:pStyle w:val="Napis"/>
      </w:pPr>
      <w:bookmarkStart w:id="432" w:name="_Toc154139980"/>
    </w:p>
    <w:p w14:paraId="27395C1A" w14:textId="52527278" w:rsidR="00371526" w:rsidRPr="003519B3" w:rsidRDefault="00524ECC" w:rsidP="00524ECC">
      <w:pPr>
        <w:pStyle w:val="Napis"/>
      </w:pPr>
      <w:bookmarkStart w:id="433" w:name="_Toc216419888"/>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19</w:t>
      </w:r>
      <w:r w:rsidRPr="003519B3">
        <w:fldChar w:fldCharType="end"/>
      </w:r>
      <w:r w:rsidR="00371526" w:rsidRPr="003519B3">
        <w:t>: Interni postopek zbiranja poročil o nepravilnostih na PT MDP</w:t>
      </w:r>
      <w:bookmarkEnd w:id="432"/>
      <w:bookmarkEnd w:id="433"/>
    </w:p>
    <w:p w14:paraId="5E8F2C08" w14:textId="77777777" w:rsidR="00371526" w:rsidRPr="003519B3" w:rsidRDefault="00371526" w:rsidP="00371526">
      <w:pPr>
        <w:rPr>
          <w:rFonts w:ascii="Republika" w:hAnsi="Republika"/>
        </w:rPr>
      </w:pPr>
      <w:r w:rsidRPr="003519B3">
        <w:rPr>
          <w:rFonts w:ascii="Republika" w:hAnsi="Republika" w:cs="Arial"/>
          <w:noProof/>
        </w:rPr>
        <w:drawing>
          <wp:inline distT="0" distB="0" distL="0" distR="0" wp14:anchorId="77769961" wp14:editId="1BE71C0C">
            <wp:extent cx="5153025" cy="2574410"/>
            <wp:effectExtent l="0" t="0" r="0" b="0"/>
            <wp:docPr id="1105778521" name="Picture 5"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78521" name="Picture 5" descr="Slika, ki vsebuje besede besedilo, posnetek zaslona, pisava, diagram&#10;&#10;Vsebina, ustvarjena z umetno inteligenco, morda ni pravilna."/>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04265" cy="2600009"/>
                    </a:xfrm>
                    <a:prstGeom prst="rect">
                      <a:avLst/>
                    </a:prstGeom>
                    <a:noFill/>
                  </pic:spPr>
                </pic:pic>
              </a:graphicData>
            </a:graphic>
          </wp:inline>
        </w:drawing>
      </w:r>
    </w:p>
    <w:p w14:paraId="35991FE6" w14:textId="77777777" w:rsidR="00371526" w:rsidRPr="003519B3" w:rsidRDefault="00371526" w:rsidP="00371526">
      <w:pPr>
        <w:jc w:val="center"/>
        <w:rPr>
          <w:rFonts w:ascii="Republika" w:hAnsi="Republika" w:cs="Arial"/>
        </w:rPr>
      </w:pPr>
    </w:p>
    <w:p w14:paraId="4E699119" w14:textId="77777777" w:rsidR="00371526" w:rsidRPr="003519B3" w:rsidRDefault="00371526" w:rsidP="00371526">
      <w:pPr>
        <w:jc w:val="center"/>
        <w:rPr>
          <w:rFonts w:ascii="Republika" w:hAnsi="Republika" w:cs="Arial"/>
        </w:rPr>
      </w:pPr>
    </w:p>
    <w:p w14:paraId="42F03E0E" w14:textId="77777777" w:rsidR="00371526" w:rsidRPr="003519B3" w:rsidRDefault="00371526" w:rsidP="00371526">
      <w:pPr>
        <w:jc w:val="left"/>
        <w:rPr>
          <w:rFonts w:ascii="Republika" w:hAnsi="Republika"/>
        </w:rPr>
      </w:pPr>
    </w:p>
    <w:p w14:paraId="15896DFD" w14:textId="77777777" w:rsidR="00371526" w:rsidRPr="003519B3" w:rsidRDefault="00371526" w:rsidP="00371526">
      <w:pPr>
        <w:jc w:val="left"/>
        <w:rPr>
          <w:rFonts w:ascii="Republika" w:hAnsi="Republika"/>
        </w:rPr>
      </w:pPr>
    </w:p>
    <w:p w14:paraId="544D40A6" w14:textId="77777777" w:rsidR="00371526" w:rsidRPr="003519B3" w:rsidRDefault="00371526" w:rsidP="00371526">
      <w:pPr>
        <w:jc w:val="left"/>
        <w:rPr>
          <w:rFonts w:ascii="Republika" w:hAnsi="Republika"/>
        </w:rPr>
      </w:pPr>
    </w:p>
    <w:p w14:paraId="32B613EC" w14:textId="77777777" w:rsidR="00371526" w:rsidRPr="003519B3" w:rsidRDefault="00371526" w:rsidP="00371526">
      <w:pPr>
        <w:jc w:val="left"/>
        <w:rPr>
          <w:rFonts w:ascii="Republika" w:hAnsi="Republika"/>
        </w:rPr>
      </w:pPr>
    </w:p>
    <w:p w14:paraId="0E2702A1" w14:textId="77777777" w:rsidR="00371526" w:rsidRPr="003519B3" w:rsidRDefault="00371526" w:rsidP="00371526">
      <w:pPr>
        <w:jc w:val="left"/>
        <w:rPr>
          <w:rFonts w:ascii="Republika" w:hAnsi="Republika"/>
        </w:rPr>
      </w:pPr>
    </w:p>
    <w:p w14:paraId="099C8F51" w14:textId="77777777" w:rsidR="00371526" w:rsidRPr="003519B3" w:rsidRDefault="00371526" w:rsidP="00371526">
      <w:pPr>
        <w:jc w:val="left"/>
        <w:rPr>
          <w:rFonts w:ascii="Republika" w:hAnsi="Republika"/>
        </w:rPr>
      </w:pPr>
    </w:p>
    <w:p w14:paraId="5632CC13" w14:textId="77777777" w:rsidR="00371526" w:rsidRPr="003519B3" w:rsidRDefault="00371526" w:rsidP="00371526">
      <w:pPr>
        <w:jc w:val="left"/>
        <w:rPr>
          <w:rFonts w:ascii="Republika" w:hAnsi="Republika"/>
        </w:rPr>
      </w:pPr>
    </w:p>
    <w:p w14:paraId="75CBD0D6" w14:textId="77777777" w:rsidR="00371526" w:rsidRPr="003519B3" w:rsidRDefault="00371526" w:rsidP="00371526">
      <w:pPr>
        <w:jc w:val="left"/>
        <w:rPr>
          <w:rFonts w:ascii="Republika" w:hAnsi="Republika"/>
        </w:rPr>
      </w:pPr>
    </w:p>
    <w:p w14:paraId="27179D13" w14:textId="77777777" w:rsidR="00371526" w:rsidRPr="003519B3" w:rsidRDefault="00371526" w:rsidP="00371526">
      <w:pPr>
        <w:jc w:val="left"/>
        <w:rPr>
          <w:rFonts w:ascii="Republika" w:hAnsi="Republika"/>
        </w:rPr>
      </w:pPr>
    </w:p>
    <w:p w14:paraId="4FF1BB24" w14:textId="77777777" w:rsidR="00371526" w:rsidRPr="003519B3" w:rsidRDefault="00371526" w:rsidP="00371526">
      <w:pPr>
        <w:jc w:val="left"/>
        <w:rPr>
          <w:rFonts w:ascii="Republika" w:hAnsi="Republika"/>
        </w:rPr>
      </w:pPr>
    </w:p>
    <w:p w14:paraId="07A53ABC" w14:textId="77777777" w:rsidR="00371526" w:rsidRPr="003519B3" w:rsidRDefault="00371526" w:rsidP="00371526">
      <w:pPr>
        <w:jc w:val="left"/>
        <w:rPr>
          <w:rFonts w:ascii="Republika" w:hAnsi="Republika"/>
        </w:rPr>
      </w:pPr>
    </w:p>
    <w:p w14:paraId="68CAEBED" w14:textId="77777777" w:rsidR="00371526" w:rsidRPr="003519B3" w:rsidRDefault="00371526" w:rsidP="00371526">
      <w:pPr>
        <w:jc w:val="left"/>
        <w:rPr>
          <w:rFonts w:ascii="Republika" w:hAnsi="Republika"/>
        </w:rPr>
      </w:pPr>
    </w:p>
    <w:p w14:paraId="4BC9D4B0" w14:textId="77777777" w:rsidR="00371526" w:rsidRPr="003519B3" w:rsidRDefault="00371526" w:rsidP="00371526">
      <w:pPr>
        <w:jc w:val="left"/>
        <w:rPr>
          <w:rFonts w:ascii="Republika" w:hAnsi="Republika"/>
        </w:rPr>
      </w:pPr>
    </w:p>
    <w:p w14:paraId="18F14BDE" w14:textId="77777777" w:rsidR="00371526" w:rsidRPr="003519B3" w:rsidRDefault="00371526" w:rsidP="00371526">
      <w:pPr>
        <w:jc w:val="left"/>
        <w:rPr>
          <w:rFonts w:ascii="Republika" w:hAnsi="Republika"/>
        </w:rPr>
      </w:pPr>
    </w:p>
    <w:p w14:paraId="7BF834A6" w14:textId="77777777" w:rsidR="00371526" w:rsidRPr="003519B3" w:rsidRDefault="00371526" w:rsidP="00371526">
      <w:pPr>
        <w:jc w:val="left"/>
        <w:rPr>
          <w:rFonts w:ascii="Republika" w:hAnsi="Republika"/>
        </w:rPr>
      </w:pPr>
    </w:p>
    <w:p w14:paraId="7C08BC90" w14:textId="77777777" w:rsidR="00371526" w:rsidRPr="003519B3" w:rsidRDefault="00371526" w:rsidP="00371526">
      <w:pPr>
        <w:jc w:val="left"/>
        <w:rPr>
          <w:rFonts w:ascii="Republika" w:hAnsi="Republika"/>
        </w:rPr>
      </w:pPr>
    </w:p>
    <w:p w14:paraId="7636CEAE" w14:textId="77777777" w:rsidR="00371526" w:rsidRPr="003519B3" w:rsidRDefault="00371526" w:rsidP="00371526">
      <w:pPr>
        <w:jc w:val="left"/>
        <w:rPr>
          <w:rFonts w:ascii="Republika" w:hAnsi="Republika"/>
        </w:rPr>
      </w:pPr>
    </w:p>
    <w:p w14:paraId="2FA3D87B" w14:textId="77777777" w:rsidR="00371526" w:rsidRPr="003519B3" w:rsidRDefault="00371526" w:rsidP="00371526">
      <w:pPr>
        <w:jc w:val="left"/>
        <w:rPr>
          <w:rFonts w:ascii="Republika" w:hAnsi="Republika"/>
        </w:rPr>
      </w:pPr>
    </w:p>
    <w:p w14:paraId="3BB4B67C" w14:textId="77777777" w:rsidR="00371526" w:rsidRPr="003519B3" w:rsidRDefault="00371526" w:rsidP="00371526">
      <w:pPr>
        <w:jc w:val="left"/>
        <w:rPr>
          <w:rFonts w:ascii="Republika" w:hAnsi="Republika"/>
        </w:rPr>
      </w:pPr>
    </w:p>
    <w:p w14:paraId="1EC977AF" w14:textId="251CB820" w:rsidR="00371526" w:rsidRPr="003519B3" w:rsidRDefault="00371526" w:rsidP="00371526">
      <w:pPr>
        <w:pStyle w:val="Naslov3"/>
        <w:numPr>
          <w:ilvl w:val="2"/>
          <w:numId w:val="15"/>
        </w:numPr>
        <w:ind w:left="993" w:hanging="993"/>
      </w:pPr>
      <w:bookmarkStart w:id="434" w:name="_Toc216420088"/>
      <w:r w:rsidRPr="003519B3">
        <w:lastRenderedPageBreak/>
        <w:t>IZVAJALSKA TELESA</w:t>
      </w:r>
      <w:r w:rsidR="00142742" w:rsidRPr="003519B3">
        <w:t xml:space="preserve"> PT MDP</w:t>
      </w:r>
      <w:bookmarkEnd w:id="434"/>
    </w:p>
    <w:p w14:paraId="320136BD" w14:textId="77777777" w:rsidR="00371526" w:rsidRPr="003519B3" w:rsidRDefault="00371526" w:rsidP="00371526">
      <w:pPr>
        <w:jc w:val="left"/>
        <w:rPr>
          <w:rFonts w:ascii="Republika" w:hAnsi="Republika"/>
        </w:rPr>
      </w:pPr>
    </w:p>
    <w:p w14:paraId="739DB30B" w14:textId="77777777" w:rsidR="00371526" w:rsidRPr="003519B3" w:rsidRDefault="00371526" w:rsidP="00371526">
      <w:pPr>
        <w:pStyle w:val="Naslov4"/>
        <w:numPr>
          <w:ilvl w:val="3"/>
          <w:numId w:val="15"/>
        </w:numPr>
        <w:ind w:left="993" w:hanging="993"/>
      </w:pPr>
      <w:bookmarkStart w:id="435" w:name="_Toc140836858"/>
      <w:bookmarkStart w:id="436" w:name="_Toc216420089"/>
      <w:r w:rsidRPr="003519B3">
        <w:t>Javna agencija za znanstvenoraziskovalno in inovacijsko dejavnost Republike Slovenije (ARIS)</w:t>
      </w:r>
      <w:bookmarkEnd w:id="435"/>
      <w:bookmarkEnd w:id="436"/>
    </w:p>
    <w:p w14:paraId="03EAAAA8" w14:textId="77777777" w:rsidR="00371526" w:rsidRPr="003519B3" w:rsidRDefault="00371526" w:rsidP="00371526">
      <w:pPr>
        <w:jc w:val="left"/>
        <w:rPr>
          <w:rFonts w:ascii="Republika" w:hAnsi="Republika"/>
        </w:rPr>
      </w:pPr>
    </w:p>
    <w:p w14:paraId="5CA193AB" w14:textId="77777777" w:rsidR="00371526" w:rsidRPr="003519B3" w:rsidRDefault="00371526" w:rsidP="00371526">
      <w:pPr>
        <w:pStyle w:val="Naslov5"/>
        <w:numPr>
          <w:ilvl w:val="4"/>
          <w:numId w:val="15"/>
        </w:numPr>
        <w:ind w:left="993" w:hanging="993"/>
      </w:pPr>
      <w:bookmarkStart w:id="437" w:name="_Toc216420090"/>
      <w:r w:rsidRPr="003519B3">
        <w:t>Kontaktni podatki</w:t>
      </w:r>
      <w:bookmarkEnd w:id="437"/>
    </w:p>
    <w:p w14:paraId="3DAB0081" w14:textId="77777777" w:rsidR="00371526" w:rsidRPr="003519B3" w:rsidRDefault="00371526" w:rsidP="00371526">
      <w:pPr>
        <w:spacing w:after="0"/>
        <w:rPr>
          <w:rFonts w:ascii="Republika" w:hAnsi="Republika"/>
        </w:rPr>
      </w:pPr>
    </w:p>
    <w:tbl>
      <w:tblPr>
        <w:tblStyle w:val="Tabelamrea3"/>
        <w:tblW w:w="9209" w:type="dxa"/>
        <w:shd w:val="clear" w:color="auto" w:fill="DEEAF6" w:themeFill="accent1" w:themeFillTint="33"/>
        <w:tblLook w:val="04A0" w:firstRow="1" w:lastRow="0" w:firstColumn="1" w:lastColumn="0" w:noHBand="0" w:noVBand="1"/>
      </w:tblPr>
      <w:tblGrid>
        <w:gridCol w:w="3681"/>
        <w:gridCol w:w="5528"/>
      </w:tblGrid>
      <w:tr w:rsidR="00371526" w:rsidRPr="003519B3" w14:paraId="6985B5C4" w14:textId="77777777" w:rsidTr="0044693A">
        <w:trPr>
          <w:trHeight w:val="208"/>
        </w:trPr>
        <w:tc>
          <w:tcPr>
            <w:tcW w:w="3681" w:type="dxa"/>
            <w:shd w:val="clear" w:color="auto" w:fill="DEEAF6" w:themeFill="accent1" w:themeFillTint="33"/>
            <w:tcMar>
              <w:left w:w="57" w:type="dxa"/>
              <w:right w:w="57" w:type="dxa"/>
            </w:tcMar>
          </w:tcPr>
          <w:p w14:paraId="643F3897" w14:textId="77777777" w:rsidR="00371526" w:rsidRPr="003519B3" w:rsidRDefault="00371526" w:rsidP="00DC704A">
            <w:pPr>
              <w:spacing w:after="80" w:line="276" w:lineRule="auto"/>
              <w:jc w:val="left"/>
              <w:rPr>
                <w:rFonts w:ascii="Republika" w:hAnsi="Republika"/>
              </w:rPr>
            </w:pPr>
            <w:r w:rsidRPr="003519B3">
              <w:rPr>
                <w:rFonts w:ascii="Republika" w:hAnsi="Republika"/>
              </w:rPr>
              <w:t>Polni naziv (Akronim):</w:t>
            </w:r>
          </w:p>
        </w:tc>
        <w:tc>
          <w:tcPr>
            <w:tcW w:w="5528" w:type="dxa"/>
            <w:shd w:val="clear" w:color="auto" w:fill="DEEAF6" w:themeFill="accent1" w:themeFillTint="33"/>
            <w:tcMar>
              <w:left w:w="57" w:type="dxa"/>
              <w:right w:w="57" w:type="dxa"/>
            </w:tcMar>
            <w:vAlign w:val="center"/>
          </w:tcPr>
          <w:p w14:paraId="686AEFFD" w14:textId="77777777" w:rsidR="00371526" w:rsidRPr="003519B3" w:rsidRDefault="00371526" w:rsidP="00DC704A">
            <w:pPr>
              <w:spacing w:after="80" w:line="276" w:lineRule="auto"/>
              <w:jc w:val="left"/>
              <w:rPr>
                <w:rFonts w:ascii="Republika" w:hAnsi="Republika"/>
                <w:i/>
              </w:rPr>
            </w:pPr>
            <w:r w:rsidRPr="003519B3">
              <w:rPr>
                <w:rFonts w:ascii="Republika" w:hAnsi="Republika"/>
                <w:b/>
              </w:rPr>
              <w:t>Javna agencija za znanstvenoraziskovalno in inovacijsko dejavnost Republike Slovenije (ARIS)</w:t>
            </w:r>
          </w:p>
        </w:tc>
      </w:tr>
      <w:tr w:rsidR="00371526" w:rsidRPr="003519B3" w14:paraId="5938E14B" w14:textId="77777777" w:rsidTr="0044693A">
        <w:trPr>
          <w:trHeight w:val="114"/>
        </w:trPr>
        <w:tc>
          <w:tcPr>
            <w:tcW w:w="3681" w:type="dxa"/>
            <w:shd w:val="clear" w:color="auto" w:fill="DEEAF6" w:themeFill="accent1" w:themeFillTint="33"/>
            <w:tcMar>
              <w:left w:w="57" w:type="dxa"/>
              <w:right w:w="57" w:type="dxa"/>
            </w:tcMar>
            <w:vAlign w:val="center"/>
          </w:tcPr>
          <w:p w14:paraId="499B1FE1" w14:textId="77777777" w:rsidR="00371526" w:rsidRPr="003519B3" w:rsidRDefault="00371526" w:rsidP="00DC704A">
            <w:pPr>
              <w:spacing w:line="276" w:lineRule="auto"/>
              <w:jc w:val="left"/>
              <w:rPr>
                <w:rFonts w:ascii="Republika" w:hAnsi="Republika"/>
              </w:rPr>
            </w:pPr>
            <w:r w:rsidRPr="003519B3">
              <w:rPr>
                <w:rFonts w:ascii="Republika" w:hAnsi="Republika"/>
              </w:rPr>
              <w:t>Naslov, št. pošte in naziv pošte:</w:t>
            </w:r>
          </w:p>
        </w:tc>
        <w:tc>
          <w:tcPr>
            <w:tcW w:w="5528" w:type="dxa"/>
            <w:shd w:val="clear" w:color="auto" w:fill="DEEAF6" w:themeFill="accent1" w:themeFillTint="33"/>
            <w:tcMar>
              <w:left w:w="57" w:type="dxa"/>
              <w:right w:w="57" w:type="dxa"/>
            </w:tcMar>
            <w:vAlign w:val="center"/>
          </w:tcPr>
          <w:p w14:paraId="5F22E85B" w14:textId="77777777" w:rsidR="00371526" w:rsidRPr="003519B3" w:rsidRDefault="00371526" w:rsidP="00DC704A">
            <w:pPr>
              <w:spacing w:line="276" w:lineRule="auto"/>
              <w:jc w:val="left"/>
              <w:rPr>
                <w:rFonts w:ascii="Republika" w:hAnsi="Republika"/>
                <w:i/>
              </w:rPr>
            </w:pPr>
            <w:r w:rsidRPr="003519B3">
              <w:rPr>
                <w:rFonts w:ascii="Republika" w:hAnsi="Republika"/>
                <w:b/>
              </w:rPr>
              <w:t>Bleiweisova cesta 30, 1000 Ljubljana</w:t>
            </w:r>
          </w:p>
        </w:tc>
      </w:tr>
      <w:tr w:rsidR="00371526" w:rsidRPr="003519B3" w14:paraId="61A980F0" w14:textId="77777777" w:rsidTr="0044693A">
        <w:tc>
          <w:tcPr>
            <w:tcW w:w="3681" w:type="dxa"/>
            <w:shd w:val="clear" w:color="auto" w:fill="DEEAF6" w:themeFill="accent1" w:themeFillTint="33"/>
            <w:tcMar>
              <w:left w:w="57" w:type="dxa"/>
              <w:right w:w="57" w:type="dxa"/>
            </w:tcMar>
          </w:tcPr>
          <w:p w14:paraId="7627EC36" w14:textId="77777777" w:rsidR="00371526" w:rsidRPr="003519B3" w:rsidRDefault="00371526" w:rsidP="00DC704A">
            <w:pPr>
              <w:spacing w:line="276" w:lineRule="auto"/>
              <w:jc w:val="left"/>
              <w:rPr>
                <w:rFonts w:ascii="Republika" w:hAnsi="Republika"/>
              </w:rPr>
            </w:pPr>
            <w:r w:rsidRPr="003519B3">
              <w:rPr>
                <w:rFonts w:ascii="Republika" w:hAnsi="Republika"/>
              </w:rPr>
              <w:t>Ime in priimek ter funkcija predstojnika organa:</w:t>
            </w:r>
          </w:p>
        </w:tc>
        <w:tc>
          <w:tcPr>
            <w:tcW w:w="5528" w:type="dxa"/>
            <w:shd w:val="clear" w:color="auto" w:fill="DEEAF6" w:themeFill="accent1" w:themeFillTint="33"/>
            <w:tcMar>
              <w:left w:w="57" w:type="dxa"/>
              <w:right w:w="57" w:type="dxa"/>
            </w:tcMar>
            <w:vAlign w:val="center"/>
          </w:tcPr>
          <w:p w14:paraId="749DB805" w14:textId="77777777" w:rsidR="00371526" w:rsidRPr="003519B3" w:rsidRDefault="00371526" w:rsidP="00DC704A">
            <w:pPr>
              <w:spacing w:line="276" w:lineRule="auto"/>
              <w:jc w:val="left"/>
              <w:rPr>
                <w:rFonts w:ascii="Republika" w:hAnsi="Republika"/>
                <w:i/>
              </w:rPr>
            </w:pPr>
            <w:r w:rsidRPr="003519B3">
              <w:rPr>
                <w:rFonts w:ascii="Republika" w:hAnsi="Republika"/>
                <w:b/>
              </w:rPr>
              <w:t>Tjaša Dobnik, direktorica</w:t>
            </w:r>
          </w:p>
        </w:tc>
      </w:tr>
      <w:tr w:rsidR="00371526" w:rsidRPr="003519B3" w14:paraId="3BD60723" w14:textId="77777777" w:rsidTr="0044693A">
        <w:tc>
          <w:tcPr>
            <w:tcW w:w="3681" w:type="dxa"/>
            <w:shd w:val="clear" w:color="auto" w:fill="DEEAF6" w:themeFill="accent1" w:themeFillTint="33"/>
            <w:tcMar>
              <w:left w:w="57" w:type="dxa"/>
              <w:right w:w="57" w:type="dxa"/>
            </w:tcMar>
          </w:tcPr>
          <w:p w14:paraId="3EC47165" w14:textId="77777777" w:rsidR="00371526" w:rsidRPr="003519B3" w:rsidRDefault="00371526" w:rsidP="00DC704A">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izvajalskega telesa):</w:t>
            </w:r>
          </w:p>
        </w:tc>
        <w:tc>
          <w:tcPr>
            <w:tcW w:w="5528" w:type="dxa"/>
            <w:shd w:val="clear" w:color="auto" w:fill="DEEAF6" w:themeFill="accent1" w:themeFillTint="33"/>
            <w:tcMar>
              <w:left w:w="57" w:type="dxa"/>
              <w:right w:w="57" w:type="dxa"/>
            </w:tcMar>
          </w:tcPr>
          <w:p w14:paraId="113F1359" w14:textId="77777777" w:rsidR="00371526" w:rsidRPr="003519B3" w:rsidRDefault="00371526" w:rsidP="00DC704A">
            <w:pPr>
              <w:spacing w:line="276" w:lineRule="auto"/>
              <w:jc w:val="left"/>
              <w:rPr>
                <w:rFonts w:ascii="Republika" w:hAnsi="Republika"/>
                <w:i/>
              </w:rPr>
            </w:pPr>
            <w:r w:rsidRPr="003519B3">
              <w:rPr>
                <w:rFonts w:ascii="Republika" w:hAnsi="Republika"/>
                <w:b/>
              </w:rPr>
              <w:t>Tjaša Dobnik, direktorica</w:t>
            </w:r>
          </w:p>
        </w:tc>
      </w:tr>
      <w:tr w:rsidR="00371526" w:rsidRPr="003519B3" w14:paraId="2AEF0412" w14:textId="77777777" w:rsidTr="0044693A">
        <w:tc>
          <w:tcPr>
            <w:tcW w:w="3681" w:type="dxa"/>
            <w:shd w:val="clear" w:color="auto" w:fill="DEEAF6" w:themeFill="accent1" w:themeFillTint="33"/>
            <w:tcMar>
              <w:left w:w="57" w:type="dxa"/>
              <w:right w:w="57" w:type="dxa"/>
            </w:tcMar>
          </w:tcPr>
          <w:p w14:paraId="1CDCA056" w14:textId="77777777" w:rsidR="00371526" w:rsidRPr="003519B3" w:rsidRDefault="00371526" w:rsidP="00DC704A">
            <w:pPr>
              <w:spacing w:line="276" w:lineRule="auto"/>
              <w:jc w:val="left"/>
              <w:rPr>
                <w:rFonts w:ascii="Republika" w:hAnsi="Republika"/>
              </w:rPr>
            </w:pPr>
            <w:r w:rsidRPr="003519B3">
              <w:rPr>
                <w:rFonts w:ascii="Republika" w:hAnsi="Republika"/>
              </w:rPr>
              <w:t>E-pošta odgovorne osebe:</w:t>
            </w:r>
          </w:p>
        </w:tc>
        <w:tc>
          <w:tcPr>
            <w:tcW w:w="5528" w:type="dxa"/>
            <w:shd w:val="clear" w:color="auto" w:fill="DEEAF6" w:themeFill="accent1" w:themeFillTint="33"/>
            <w:tcMar>
              <w:left w:w="57" w:type="dxa"/>
              <w:right w:w="57" w:type="dxa"/>
            </w:tcMar>
          </w:tcPr>
          <w:p w14:paraId="56FFB5D1" w14:textId="77777777" w:rsidR="00371526" w:rsidRPr="003519B3" w:rsidRDefault="00371526" w:rsidP="00DC704A">
            <w:pPr>
              <w:spacing w:line="276" w:lineRule="auto"/>
              <w:rPr>
                <w:rFonts w:ascii="Republika" w:hAnsi="Republika"/>
                <w:b/>
              </w:rPr>
            </w:pPr>
            <w:hyperlink r:id="rId132" w:history="1">
              <w:r w:rsidRPr="003519B3">
                <w:rPr>
                  <w:rStyle w:val="Hiperpovezava"/>
                  <w:rFonts w:ascii="Republika" w:hAnsi="Republika"/>
                  <w:b/>
                </w:rPr>
                <w:t>tjasa.dobnik@aris-</w:t>
              </w:r>
              <w:r w:rsidRPr="003519B3">
                <w:rPr>
                  <w:rStyle w:val="Hiperpovezava"/>
                  <w:rFonts w:ascii="Republika" w:hAnsi="Republika"/>
                </w:rPr>
                <w:t>rs.</w:t>
              </w:r>
              <w:r w:rsidRPr="003519B3">
                <w:rPr>
                  <w:rStyle w:val="Hiperpovezava"/>
                  <w:rFonts w:ascii="Republika" w:hAnsi="Republika"/>
                  <w:b/>
                </w:rPr>
                <w:t>si</w:t>
              </w:r>
            </w:hyperlink>
          </w:p>
        </w:tc>
      </w:tr>
      <w:tr w:rsidR="00371526" w:rsidRPr="003519B3" w14:paraId="2D126A7D" w14:textId="77777777" w:rsidTr="0044693A">
        <w:tc>
          <w:tcPr>
            <w:tcW w:w="3681" w:type="dxa"/>
            <w:shd w:val="clear" w:color="auto" w:fill="DEEAF6" w:themeFill="accent1" w:themeFillTint="33"/>
            <w:tcMar>
              <w:left w:w="57" w:type="dxa"/>
              <w:right w:w="57" w:type="dxa"/>
            </w:tcMar>
          </w:tcPr>
          <w:p w14:paraId="2E7BE4A8" w14:textId="77777777" w:rsidR="00371526" w:rsidRPr="003519B3" w:rsidRDefault="00371526" w:rsidP="00DC704A">
            <w:pPr>
              <w:spacing w:line="276" w:lineRule="auto"/>
              <w:jc w:val="left"/>
              <w:rPr>
                <w:rFonts w:ascii="Republika" w:hAnsi="Republika"/>
              </w:rPr>
            </w:pPr>
            <w:r w:rsidRPr="003519B3">
              <w:rPr>
                <w:rFonts w:ascii="Republika" w:hAnsi="Republika"/>
              </w:rPr>
              <w:t>Tel. Št. odgovorne osebe:</w:t>
            </w:r>
          </w:p>
        </w:tc>
        <w:tc>
          <w:tcPr>
            <w:tcW w:w="5528" w:type="dxa"/>
            <w:shd w:val="clear" w:color="auto" w:fill="DEEAF6" w:themeFill="accent1" w:themeFillTint="33"/>
            <w:tcMar>
              <w:left w:w="57" w:type="dxa"/>
              <w:right w:w="57" w:type="dxa"/>
            </w:tcMar>
          </w:tcPr>
          <w:p w14:paraId="61FFCAC2" w14:textId="77777777" w:rsidR="00371526" w:rsidRPr="003519B3" w:rsidRDefault="00371526" w:rsidP="00DC704A">
            <w:pPr>
              <w:spacing w:line="276" w:lineRule="auto"/>
              <w:jc w:val="left"/>
              <w:rPr>
                <w:rFonts w:ascii="Republika" w:hAnsi="Republika"/>
                <w:b/>
              </w:rPr>
            </w:pPr>
            <w:r w:rsidRPr="003519B3">
              <w:rPr>
                <w:rFonts w:ascii="Republika" w:hAnsi="Republika"/>
                <w:b/>
              </w:rPr>
              <w:t>(01) 400 5950 </w:t>
            </w:r>
          </w:p>
        </w:tc>
      </w:tr>
      <w:tr w:rsidR="00371526" w:rsidRPr="003519B3" w14:paraId="3590D76C" w14:textId="77777777" w:rsidTr="0044693A">
        <w:tc>
          <w:tcPr>
            <w:tcW w:w="3681" w:type="dxa"/>
            <w:shd w:val="clear" w:color="auto" w:fill="DEEAF6" w:themeFill="accent1" w:themeFillTint="33"/>
            <w:tcMar>
              <w:left w:w="57" w:type="dxa"/>
              <w:right w:w="57" w:type="dxa"/>
            </w:tcMar>
          </w:tcPr>
          <w:p w14:paraId="368C1A79" w14:textId="77777777" w:rsidR="00371526" w:rsidRPr="003519B3" w:rsidRDefault="00371526" w:rsidP="00DC704A">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528" w:type="dxa"/>
            <w:shd w:val="clear" w:color="auto" w:fill="DEEAF6" w:themeFill="accent1" w:themeFillTint="33"/>
            <w:tcMar>
              <w:left w:w="57" w:type="dxa"/>
              <w:right w:w="57" w:type="dxa"/>
            </w:tcMar>
          </w:tcPr>
          <w:p w14:paraId="37E05E5D" w14:textId="77777777" w:rsidR="00371526" w:rsidRPr="003519B3" w:rsidRDefault="00371526" w:rsidP="00DC704A">
            <w:pPr>
              <w:spacing w:line="276" w:lineRule="auto"/>
              <w:jc w:val="left"/>
              <w:rPr>
                <w:rFonts w:ascii="Republika" w:hAnsi="Republika"/>
                <w:b/>
              </w:rPr>
            </w:pPr>
            <w:r w:rsidRPr="003519B3">
              <w:rPr>
                <w:rFonts w:ascii="Republika" w:hAnsi="Republika"/>
                <w:b/>
              </w:rPr>
              <w:t>dr. Levin Pal, namestnik direktorice</w:t>
            </w:r>
          </w:p>
        </w:tc>
      </w:tr>
      <w:tr w:rsidR="00371526" w:rsidRPr="003519B3" w14:paraId="74CDB83B" w14:textId="77777777" w:rsidTr="0044693A">
        <w:trPr>
          <w:trHeight w:val="188"/>
        </w:trPr>
        <w:tc>
          <w:tcPr>
            <w:tcW w:w="3681" w:type="dxa"/>
            <w:shd w:val="clear" w:color="auto" w:fill="DEEAF6" w:themeFill="accent1" w:themeFillTint="33"/>
            <w:tcMar>
              <w:left w:w="57" w:type="dxa"/>
              <w:right w:w="57" w:type="dxa"/>
            </w:tcMar>
          </w:tcPr>
          <w:p w14:paraId="10A52893" w14:textId="77777777" w:rsidR="00371526" w:rsidRPr="003519B3" w:rsidRDefault="00371526" w:rsidP="00DC704A">
            <w:pPr>
              <w:spacing w:line="276" w:lineRule="auto"/>
              <w:jc w:val="left"/>
              <w:rPr>
                <w:rFonts w:ascii="Republika" w:hAnsi="Republika"/>
              </w:rPr>
            </w:pPr>
            <w:r w:rsidRPr="003519B3">
              <w:rPr>
                <w:rFonts w:ascii="Republika" w:hAnsi="Republika"/>
              </w:rPr>
              <w:t>E-pošta kontaktne osebe:</w:t>
            </w:r>
          </w:p>
        </w:tc>
        <w:tc>
          <w:tcPr>
            <w:tcW w:w="5528" w:type="dxa"/>
            <w:shd w:val="clear" w:color="auto" w:fill="DEEAF6" w:themeFill="accent1" w:themeFillTint="33"/>
            <w:tcMar>
              <w:left w:w="57" w:type="dxa"/>
              <w:right w:w="57" w:type="dxa"/>
            </w:tcMar>
          </w:tcPr>
          <w:p w14:paraId="2B1236D1" w14:textId="77777777" w:rsidR="00371526" w:rsidRPr="003519B3" w:rsidRDefault="00371526" w:rsidP="00DC704A">
            <w:pPr>
              <w:spacing w:line="276" w:lineRule="auto"/>
              <w:jc w:val="left"/>
              <w:rPr>
                <w:rFonts w:ascii="Republika" w:hAnsi="Republika"/>
                <w:b/>
              </w:rPr>
            </w:pPr>
            <w:hyperlink r:id="rId133" w:history="1">
              <w:r w:rsidRPr="003519B3">
                <w:rPr>
                  <w:rStyle w:val="Hiperpovezava"/>
                  <w:rFonts w:ascii="Republika" w:hAnsi="Republika"/>
                  <w:b/>
                </w:rPr>
                <w:t>levin.pal@aris-rs.si</w:t>
              </w:r>
            </w:hyperlink>
            <w:r w:rsidRPr="003519B3">
              <w:rPr>
                <w:rFonts w:ascii="Republika" w:hAnsi="Republika"/>
                <w:b/>
              </w:rPr>
              <w:t xml:space="preserve"> </w:t>
            </w:r>
          </w:p>
        </w:tc>
      </w:tr>
      <w:tr w:rsidR="00371526" w:rsidRPr="003519B3" w14:paraId="5C9DFCFB" w14:textId="77777777" w:rsidTr="0044693A">
        <w:tc>
          <w:tcPr>
            <w:tcW w:w="3681" w:type="dxa"/>
            <w:shd w:val="clear" w:color="auto" w:fill="DEEAF6" w:themeFill="accent1" w:themeFillTint="33"/>
            <w:tcMar>
              <w:left w:w="57" w:type="dxa"/>
              <w:right w:w="57" w:type="dxa"/>
            </w:tcMar>
          </w:tcPr>
          <w:p w14:paraId="13219424" w14:textId="77777777" w:rsidR="00371526" w:rsidRPr="003519B3" w:rsidRDefault="00371526" w:rsidP="00DC704A">
            <w:pPr>
              <w:spacing w:line="276" w:lineRule="auto"/>
              <w:jc w:val="left"/>
              <w:rPr>
                <w:rFonts w:ascii="Republika" w:hAnsi="Republika"/>
              </w:rPr>
            </w:pPr>
            <w:r w:rsidRPr="003519B3">
              <w:rPr>
                <w:rFonts w:ascii="Republika" w:hAnsi="Republika"/>
              </w:rPr>
              <w:t>Tel. št. kontaktne osebe:</w:t>
            </w:r>
          </w:p>
        </w:tc>
        <w:tc>
          <w:tcPr>
            <w:tcW w:w="5528" w:type="dxa"/>
            <w:shd w:val="clear" w:color="auto" w:fill="DEEAF6" w:themeFill="accent1" w:themeFillTint="33"/>
            <w:tcMar>
              <w:left w:w="57" w:type="dxa"/>
              <w:right w:w="57" w:type="dxa"/>
            </w:tcMar>
          </w:tcPr>
          <w:p w14:paraId="0A3CE15A" w14:textId="77777777" w:rsidR="00371526" w:rsidRPr="003519B3" w:rsidRDefault="00371526" w:rsidP="00DC704A">
            <w:pPr>
              <w:spacing w:line="276" w:lineRule="auto"/>
              <w:jc w:val="left"/>
              <w:rPr>
                <w:rFonts w:ascii="Republika" w:hAnsi="Republika"/>
                <w:b/>
              </w:rPr>
            </w:pPr>
            <w:r w:rsidRPr="003519B3">
              <w:rPr>
                <w:rFonts w:ascii="Republika" w:hAnsi="Republika"/>
                <w:b/>
              </w:rPr>
              <w:t>(01) 400 5952</w:t>
            </w:r>
          </w:p>
        </w:tc>
      </w:tr>
      <w:tr w:rsidR="00371526" w:rsidRPr="003519B3" w14:paraId="49B7583E" w14:textId="77777777" w:rsidTr="0044693A">
        <w:trPr>
          <w:trHeight w:val="313"/>
        </w:trPr>
        <w:tc>
          <w:tcPr>
            <w:tcW w:w="3681" w:type="dxa"/>
            <w:shd w:val="clear" w:color="auto" w:fill="DEEAF6" w:themeFill="accent1" w:themeFillTint="33"/>
            <w:tcMar>
              <w:left w:w="57" w:type="dxa"/>
              <w:right w:w="57" w:type="dxa"/>
            </w:tcMar>
          </w:tcPr>
          <w:p w14:paraId="33FF075F" w14:textId="77777777" w:rsidR="00371526" w:rsidRPr="003519B3" w:rsidRDefault="00371526" w:rsidP="00DC704A">
            <w:pPr>
              <w:spacing w:line="276" w:lineRule="auto"/>
              <w:jc w:val="left"/>
              <w:rPr>
                <w:rFonts w:ascii="Republika" w:hAnsi="Republika"/>
              </w:rPr>
            </w:pPr>
            <w:r w:rsidRPr="003519B3">
              <w:rPr>
                <w:rFonts w:ascii="Republika" w:hAnsi="Republika"/>
              </w:rPr>
              <w:t>Sporazum</w:t>
            </w:r>
            <w:r w:rsidRPr="003519B3">
              <w:rPr>
                <w:rFonts w:ascii="Republika" w:hAnsi="Republika"/>
                <w:vertAlign w:val="superscript"/>
              </w:rPr>
              <w:footnoteReference w:id="30"/>
            </w:r>
            <w:r w:rsidRPr="003519B3">
              <w:rPr>
                <w:rFonts w:ascii="Republika" w:hAnsi="Republika"/>
              </w:rPr>
              <w:t>:</w:t>
            </w:r>
          </w:p>
        </w:tc>
        <w:tc>
          <w:tcPr>
            <w:tcW w:w="5528" w:type="dxa"/>
            <w:shd w:val="clear" w:color="auto" w:fill="DEEAF6" w:themeFill="accent1" w:themeFillTint="33"/>
            <w:tcMar>
              <w:left w:w="57" w:type="dxa"/>
              <w:right w:w="57" w:type="dxa"/>
            </w:tcMar>
          </w:tcPr>
          <w:p w14:paraId="59CA8759" w14:textId="77777777" w:rsidR="00371526" w:rsidRPr="003519B3" w:rsidRDefault="00371526" w:rsidP="00DC704A">
            <w:pPr>
              <w:spacing w:line="276" w:lineRule="auto"/>
              <w:rPr>
                <w:rFonts w:ascii="Republika" w:hAnsi="Republika"/>
                <w:b/>
                <w:bCs/>
              </w:rPr>
            </w:pPr>
            <w:r w:rsidRPr="003519B3">
              <w:rPr>
                <w:rFonts w:ascii="Republika" w:hAnsi="Republika"/>
                <w:b/>
                <w:bCs/>
              </w:rPr>
              <w:t>Sporazum o prenosu in načinu izvajanja nalog IT v okviru EKP 2021-2027 št. 303-1/2025-3150-23 z dne 11. 6. 2025</w:t>
            </w:r>
          </w:p>
        </w:tc>
      </w:tr>
      <w:tr w:rsidR="00371526" w:rsidRPr="003519B3" w14:paraId="41E95222" w14:textId="77777777" w:rsidTr="0044693A">
        <w:tc>
          <w:tcPr>
            <w:tcW w:w="3681" w:type="dxa"/>
            <w:shd w:val="clear" w:color="auto" w:fill="DEEAF6" w:themeFill="accent1" w:themeFillTint="33"/>
            <w:tcMar>
              <w:left w:w="57" w:type="dxa"/>
              <w:right w:w="57" w:type="dxa"/>
            </w:tcMar>
          </w:tcPr>
          <w:p w14:paraId="19C1267B" w14:textId="77777777" w:rsidR="00371526" w:rsidRPr="003519B3" w:rsidRDefault="00371526" w:rsidP="00DC704A">
            <w:pPr>
              <w:spacing w:line="276" w:lineRule="auto"/>
              <w:jc w:val="left"/>
              <w:rPr>
                <w:rFonts w:ascii="Republika" w:hAnsi="Republika"/>
              </w:rPr>
            </w:pPr>
            <w:r w:rsidRPr="003519B3">
              <w:rPr>
                <w:rFonts w:ascii="Republika" w:hAnsi="Republika"/>
              </w:rPr>
              <w:t>Soglasje organa upravljanja:</w:t>
            </w:r>
          </w:p>
        </w:tc>
        <w:tc>
          <w:tcPr>
            <w:tcW w:w="5528" w:type="dxa"/>
            <w:shd w:val="clear" w:color="auto" w:fill="DEEAF6" w:themeFill="accent1" w:themeFillTint="33"/>
            <w:tcMar>
              <w:left w:w="57" w:type="dxa"/>
              <w:right w:w="57" w:type="dxa"/>
            </w:tcMar>
          </w:tcPr>
          <w:p w14:paraId="21EDFC00" w14:textId="77777777" w:rsidR="00371526" w:rsidRPr="003519B3" w:rsidRDefault="00371526" w:rsidP="00DC704A">
            <w:pPr>
              <w:spacing w:line="276" w:lineRule="auto"/>
              <w:rPr>
                <w:rFonts w:ascii="Republika" w:hAnsi="Republika"/>
                <w:b/>
                <w:bCs/>
              </w:rPr>
            </w:pPr>
            <w:r w:rsidRPr="003519B3">
              <w:rPr>
                <w:rFonts w:ascii="Republika" w:hAnsi="Republika"/>
                <w:b/>
              </w:rPr>
              <w:t>Soglasje OU št. 3032-57/2022-SVRK-139 z dne 30. 5. 2025</w:t>
            </w:r>
          </w:p>
        </w:tc>
      </w:tr>
      <w:tr w:rsidR="00371526" w:rsidRPr="003519B3" w14:paraId="181ACB79" w14:textId="77777777" w:rsidTr="0044693A">
        <w:tc>
          <w:tcPr>
            <w:tcW w:w="3681" w:type="dxa"/>
            <w:shd w:val="clear" w:color="auto" w:fill="DEEAF6" w:themeFill="accent1" w:themeFillTint="33"/>
            <w:tcMar>
              <w:left w:w="57" w:type="dxa"/>
              <w:right w:w="57" w:type="dxa"/>
            </w:tcMar>
          </w:tcPr>
          <w:p w14:paraId="2F00BCCB" w14:textId="77777777" w:rsidR="00371526" w:rsidRPr="003519B3" w:rsidRDefault="00371526" w:rsidP="00DC704A">
            <w:pPr>
              <w:spacing w:line="276" w:lineRule="auto"/>
              <w:jc w:val="left"/>
              <w:rPr>
                <w:rFonts w:ascii="Republika" w:hAnsi="Republika"/>
              </w:rPr>
            </w:pPr>
            <w:r w:rsidRPr="003519B3">
              <w:rPr>
                <w:rFonts w:ascii="Republika" w:hAnsi="Republika"/>
              </w:rPr>
              <w:t>Priročnik izvajalskega telesa</w:t>
            </w:r>
            <w:r w:rsidRPr="003519B3">
              <w:rPr>
                <w:rFonts w:ascii="Republika" w:hAnsi="Republika"/>
                <w:i/>
                <w:vertAlign w:val="superscript"/>
              </w:rPr>
              <w:footnoteReference w:id="31"/>
            </w:r>
            <w:r w:rsidRPr="003519B3">
              <w:rPr>
                <w:rFonts w:ascii="Republika" w:hAnsi="Republika"/>
              </w:rPr>
              <w:t>:</w:t>
            </w:r>
          </w:p>
        </w:tc>
        <w:tc>
          <w:tcPr>
            <w:tcW w:w="5528" w:type="dxa"/>
            <w:shd w:val="clear" w:color="auto" w:fill="DEEAF6" w:themeFill="accent1" w:themeFillTint="33"/>
            <w:tcMar>
              <w:left w:w="57" w:type="dxa"/>
              <w:right w:w="57" w:type="dxa"/>
            </w:tcMar>
          </w:tcPr>
          <w:p w14:paraId="4A577470" w14:textId="77777777" w:rsidR="00371526" w:rsidRPr="003519B3" w:rsidRDefault="00371526" w:rsidP="00DC704A">
            <w:pPr>
              <w:spacing w:line="276" w:lineRule="auto"/>
              <w:rPr>
                <w:rFonts w:ascii="Republika" w:hAnsi="Republika"/>
                <w:b/>
                <w:highlight w:val="yellow"/>
              </w:rPr>
            </w:pPr>
            <w:r w:rsidRPr="003519B3">
              <w:rPr>
                <w:rFonts w:ascii="Republika" w:hAnsi="Republika"/>
                <w:b/>
              </w:rPr>
              <w:t>Postopkovnik za izvajanje Evropske kohezijske politike, št. 007-2/2025-1 z dne 4. 2. 2025</w:t>
            </w:r>
          </w:p>
        </w:tc>
      </w:tr>
    </w:tbl>
    <w:p w14:paraId="56FCB22E" w14:textId="77777777" w:rsidR="00371526" w:rsidRPr="003519B3" w:rsidRDefault="00371526" w:rsidP="00371526">
      <w:pPr>
        <w:jc w:val="left"/>
        <w:rPr>
          <w:rFonts w:ascii="Republika" w:hAnsi="Republika"/>
        </w:rPr>
      </w:pPr>
    </w:p>
    <w:p w14:paraId="374C64A8" w14:textId="77777777" w:rsidR="00371526" w:rsidRPr="003519B3" w:rsidRDefault="00371526" w:rsidP="00371526">
      <w:pPr>
        <w:pStyle w:val="Naslov5"/>
        <w:numPr>
          <w:ilvl w:val="4"/>
          <w:numId w:val="15"/>
        </w:numPr>
        <w:ind w:left="993" w:hanging="993"/>
      </w:pPr>
      <w:bookmarkStart w:id="439" w:name="_Toc216420091"/>
      <w:r w:rsidRPr="003519B3">
        <w:t>Status ARIS</w:t>
      </w:r>
      <w:bookmarkEnd w:id="439"/>
    </w:p>
    <w:p w14:paraId="08BE41A0" w14:textId="77777777" w:rsidR="00371526" w:rsidRPr="003519B3" w:rsidRDefault="00371526" w:rsidP="00371526">
      <w:pPr>
        <w:rPr>
          <w:rFonts w:ascii="Republika" w:hAnsi="Republika"/>
        </w:rPr>
      </w:pPr>
    </w:p>
    <w:p w14:paraId="05E83A45" w14:textId="77777777" w:rsidR="00371526" w:rsidRPr="003519B3" w:rsidRDefault="00371526" w:rsidP="00371526">
      <w:pPr>
        <w:rPr>
          <w:rFonts w:ascii="Republika" w:hAnsi="Republika"/>
        </w:rPr>
      </w:pPr>
      <w:r w:rsidRPr="003519B3">
        <w:rPr>
          <w:rFonts w:ascii="Republika" w:hAnsi="Republika"/>
        </w:rPr>
        <w:t xml:space="preserve">Javna agencija za znanstvenoraziskovalno in inovacijsko dejavnost Republike Slovenije (ARIS) je nacionalna javna agencija, ki je status izvajalskega telesa pridobila s sklenitvijo Sporazuma o prenosu in načinu izvajanja nalog IT v okviru EKP 2021-2027, za katerega je OU predhodno podal soglasje. </w:t>
      </w:r>
    </w:p>
    <w:p w14:paraId="391023D0" w14:textId="77777777" w:rsidR="00371526" w:rsidRPr="003519B3" w:rsidRDefault="00371526" w:rsidP="00371526">
      <w:pPr>
        <w:rPr>
          <w:rFonts w:ascii="Republika" w:hAnsi="Republika"/>
        </w:rPr>
      </w:pPr>
      <w:r w:rsidRPr="003519B3">
        <w:rPr>
          <w:rFonts w:ascii="Republika" w:hAnsi="Republika"/>
        </w:rPr>
        <w:t>ARIS je bila ustanovljena s Sklepom o ustanovitvi Javne agencije za znanstvenoraziskovalno in inovacijsko dejavnost Republike Slovenije (Uradni list RS, št. 48/23), ki je začel veljati 27. 4. 2023. ARIS je kot univerzalna pravna naslednica Javne agencije za raziskovalno dejavnost Republike Slovenije (ARRS) z dnem vpisa v sodni register prevzela vso njeno dejavnost, premoženje, zaposlene, osnovna sredstva in dokumentacijo ter nadaljevala vsa pravna razmerja ARRS.</w:t>
      </w:r>
    </w:p>
    <w:p w14:paraId="3B3AA5A0" w14:textId="77777777" w:rsidR="00371526" w:rsidRPr="003519B3" w:rsidRDefault="00371526" w:rsidP="00371526">
      <w:pPr>
        <w:shd w:val="clear" w:color="auto" w:fill="FFFFFF"/>
        <w:spacing w:before="240" w:after="0" w:line="240" w:lineRule="auto"/>
        <w:rPr>
          <w:rFonts w:ascii="Republika" w:hAnsi="Republika"/>
        </w:rPr>
      </w:pPr>
      <w:r w:rsidRPr="003519B3">
        <w:rPr>
          <w:rFonts w:ascii="Republika" w:hAnsi="Republika"/>
        </w:rPr>
        <w:t>ARIS opravlja strokovne, razvojne in izvršilne naloge v zvezi z izvajanjem sprejete Raziskovalne in inovacijske strategije Slovenije (RISS) v okviru veljavnega proračunskega memoranduma in državnega proračuna, ter druge naloge pospeševanja raziskovalne dejavnosti, skladno z namenom ustanovitve.</w:t>
      </w:r>
    </w:p>
    <w:p w14:paraId="53F0B467" w14:textId="77777777" w:rsidR="00371526" w:rsidRPr="003519B3" w:rsidRDefault="00371526" w:rsidP="00371526">
      <w:pPr>
        <w:shd w:val="clear" w:color="auto" w:fill="FFFFFF"/>
        <w:spacing w:before="240" w:after="0" w:line="240" w:lineRule="auto"/>
        <w:rPr>
          <w:rFonts w:ascii="Republika" w:hAnsi="Republika"/>
        </w:rPr>
      </w:pPr>
      <w:r w:rsidRPr="003519B3">
        <w:rPr>
          <w:rFonts w:ascii="Republika" w:hAnsi="Republika"/>
        </w:rPr>
        <w:lastRenderedPageBreak/>
        <w:t>ARIS opravlja z zakonom določene naloge v javnem interesu z namenom, da zagotovi trajno, strokovno in neodvisno odločanje o izbiri programov in projektov, ki se financirajo iz državnega proračuna in drugih virov financiranja.</w:t>
      </w:r>
    </w:p>
    <w:p w14:paraId="5445C5FB" w14:textId="77777777" w:rsidR="00371526" w:rsidRPr="003519B3" w:rsidRDefault="00371526" w:rsidP="00371526">
      <w:pPr>
        <w:rPr>
          <w:rFonts w:ascii="Republika" w:hAnsi="Republika"/>
        </w:rPr>
      </w:pPr>
    </w:p>
    <w:p w14:paraId="13C923F9" w14:textId="77777777" w:rsidR="00371526" w:rsidRPr="003519B3" w:rsidRDefault="00371526" w:rsidP="00371526">
      <w:pPr>
        <w:pStyle w:val="Naslov5"/>
        <w:numPr>
          <w:ilvl w:val="4"/>
          <w:numId w:val="15"/>
        </w:numPr>
        <w:ind w:left="993" w:hanging="993"/>
      </w:pPr>
      <w:bookmarkStart w:id="440" w:name="_Toc216420092"/>
      <w:r w:rsidRPr="003519B3">
        <w:t>Organizacijska struktura</w:t>
      </w:r>
      <w:bookmarkEnd w:id="440"/>
    </w:p>
    <w:p w14:paraId="2675CF9D" w14:textId="77777777" w:rsidR="00371526" w:rsidRPr="003519B3" w:rsidRDefault="00371526" w:rsidP="00371526">
      <w:pPr>
        <w:rPr>
          <w:rFonts w:ascii="Republika" w:hAnsi="Republika"/>
        </w:rPr>
      </w:pPr>
    </w:p>
    <w:p w14:paraId="10AA90CE" w14:textId="20E574CF" w:rsidR="00371526" w:rsidRPr="003519B3" w:rsidRDefault="00B35A42" w:rsidP="00B35A42">
      <w:pPr>
        <w:pStyle w:val="Napis"/>
        <w:rPr>
          <w:i/>
        </w:rPr>
      </w:pPr>
      <w:bookmarkStart w:id="441" w:name="_Toc216419889"/>
      <w:r w:rsidRPr="003519B3">
        <w:t xml:space="preserve">Slika </w:t>
      </w:r>
      <w:r w:rsidRPr="003519B3">
        <w:fldChar w:fldCharType="begin"/>
      </w:r>
      <w:r w:rsidRPr="003519B3">
        <w:instrText xml:space="preserve"> SEQ Slika \* ARABIC </w:instrText>
      </w:r>
      <w:r w:rsidRPr="003519B3">
        <w:fldChar w:fldCharType="separate"/>
      </w:r>
      <w:r w:rsidR="00830928">
        <w:rPr>
          <w:noProof/>
        </w:rPr>
        <w:t>20</w:t>
      </w:r>
      <w:r w:rsidRPr="003519B3">
        <w:fldChar w:fldCharType="end"/>
      </w:r>
      <w:r w:rsidR="00371526" w:rsidRPr="003519B3">
        <w:t>: Organigram ARIS</w:t>
      </w:r>
      <w:bookmarkEnd w:id="441"/>
      <w:r w:rsidR="00371526" w:rsidRPr="003519B3">
        <w:rPr>
          <w:i/>
        </w:rPr>
        <w:t xml:space="preserve"> </w:t>
      </w:r>
    </w:p>
    <w:tbl>
      <w:tblPr>
        <w:tblW w:w="0" w:type="auto"/>
        <w:jc w:val="center"/>
        <w:tblCellSpacing w:w="15" w:type="dxa"/>
        <w:tblCellMar>
          <w:top w:w="72" w:type="dxa"/>
          <w:left w:w="72" w:type="dxa"/>
          <w:bottom w:w="72" w:type="dxa"/>
          <w:right w:w="72" w:type="dxa"/>
        </w:tblCellMar>
        <w:tblLook w:val="04A0" w:firstRow="1" w:lastRow="0" w:firstColumn="1" w:lastColumn="0" w:noHBand="0" w:noVBand="1"/>
      </w:tblPr>
      <w:tblGrid>
        <w:gridCol w:w="1919"/>
        <w:gridCol w:w="792"/>
        <w:gridCol w:w="792"/>
        <w:gridCol w:w="2007"/>
        <w:gridCol w:w="1975"/>
      </w:tblGrid>
      <w:tr w:rsidR="00371526" w:rsidRPr="003519B3" w14:paraId="59BEA437" w14:textId="77777777" w:rsidTr="00DC704A">
        <w:trPr>
          <w:tblCellSpacing w:w="15" w:type="dxa"/>
          <w:jc w:val="center"/>
        </w:trPr>
        <w:tc>
          <w:tcPr>
            <w:tcW w:w="0" w:type="auto"/>
            <w:shd w:val="clear" w:color="auto" w:fill="E7E7E7"/>
            <w:tcMar>
              <w:top w:w="72" w:type="dxa"/>
              <w:left w:w="225" w:type="dxa"/>
              <w:bottom w:w="72" w:type="dxa"/>
              <w:right w:w="225" w:type="dxa"/>
            </w:tcMar>
            <w:hideMark/>
          </w:tcPr>
          <w:p w14:paraId="7A81EF59" w14:textId="77777777" w:rsidR="00371526" w:rsidRPr="003519B3" w:rsidRDefault="00371526" w:rsidP="00DC704A">
            <w:pPr>
              <w:jc w:val="center"/>
              <w:rPr>
                <w:rFonts w:ascii="Republika" w:hAnsi="Republika"/>
                <w:sz w:val="17"/>
                <w:szCs w:val="17"/>
              </w:rPr>
            </w:pPr>
            <w:hyperlink r:id="rId134" w:history="1">
              <w:r w:rsidRPr="003519B3">
                <w:rPr>
                  <w:rStyle w:val="Hiperpovezava"/>
                  <w:rFonts w:ascii="Republika" w:hAnsi="Republika"/>
                  <w:b/>
                  <w:bCs/>
                  <w:color w:val="auto"/>
                  <w:sz w:val="17"/>
                  <w:szCs w:val="17"/>
                </w:rPr>
                <w:t>Upravni odbor ARIS</w:t>
              </w:r>
            </w:hyperlink>
          </w:p>
        </w:tc>
        <w:tc>
          <w:tcPr>
            <w:tcW w:w="0" w:type="auto"/>
            <w:gridSpan w:val="2"/>
            <w:shd w:val="clear" w:color="auto" w:fill="E7E7E7"/>
            <w:tcMar>
              <w:top w:w="72" w:type="dxa"/>
              <w:left w:w="225" w:type="dxa"/>
              <w:bottom w:w="72" w:type="dxa"/>
              <w:right w:w="225" w:type="dxa"/>
            </w:tcMar>
            <w:hideMark/>
          </w:tcPr>
          <w:p w14:paraId="65C8123B" w14:textId="77777777" w:rsidR="00371526" w:rsidRPr="003519B3" w:rsidRDefault="00371526" w:rsidP="00DC704A">
            <w:pPr>
              <w:jc w:val="center"/>
              <w:rPr>
                <w:rFonts w:ascii="Republika" w:hAnsi="Republika"/>
                <w:color w:val="00B0F0"/>
                <w:sz w:val="17"/>
                <w:szCs w:val="17"/>
              </w:rPr>
            </w:pPr>
            <w:hyperlink r:id="rId135" w:history="1">
              <w:r w:rsidRPr="003519B3">
                <w:rPr>
                  <w:rStyle w:val="Hiperpovezava"/>
                  <w:rFonts w:ascii="Republika" w:hAnsi="Republika"/>
                  <w:b/>
                  <w:bCs/>
                  <w:color w:val="0070C0"/>
                  <w:sz w:val="17"/>
                  <w:szCs w:val="17"/>
                </w:rPr>
                <w:t>Direktor ARIS</w:t>
              </w:r>
            </w:hyperlink>
            <w:r w:rsidRPr="003519B3">
              <w:rPr>
                <w:rFonts w:ascii="Republika" w:hAnsi="Republika"/>
                <w:b/>
                <w:bCs/>
                <w:color w:val="0070C0"/>
                <w:sz w:val="17"/>
                <w:szCs w:val="17"/>
              </w:rPr>
              <w:t>   </w:t>
            </w:r>
          </w:p>
        </w:tc>
        <w:tc>
          <w:tcPr>
            <w:tcW w:w="0" w:type="auto"/>
            <w:shd w:val="clear" w:color="auto" w:fill="E7E7E7"/>
            <w:tcMar>
              <w:top w:w="72" w:type="dxa"/>
              <w:left w:w="225" w:type="dxa"/>
              <w:bottom w:w="72" w:type="dxa"/>
              <w:right w:w="225" w:type="dxa"/>
            </w:tcMar>
            <w:hideMark/>
          </w:tcPr>
          <w:p w14:paraId="477046A9" w14:textId="77777777" w:rsidR="00371526" w:rsidRPr="003519B3" w:rsidRDefault="00371526" w:rsidP="00DC704A">
            <w:pPr>
              <w:jc w:val="center"/>
              <w:rPr>
                <w:rFonts w:ascii="Republika" w:hAnsi="Republika"/>
                <w:sz w:val="17"/>
                <w:szCs w:val="17"/>
              </w:rPr>
            </w:pPr>
            <w:hyperlink r:id="rId136" w:history="1">
              <w:r w:rsidRPr="003519B3">
                <w:rPr>
                  <w:rStyle w:val="Hiperpovezava"/>
                  <w:rFonts w:ascii="Republika" w:hAnsi="Republika"/>
                  <w:b/>
                  <w:bCs/>
                  <w:color w:val="auto"/>
                  <w:sz w:val="17"/>
                  <w:szCs w:val="17"/>
                </w:rPr>
                <w:t>Znanstveni svet ARIS</w:t>
              </w:r>
            </w:hyperlink>
          </w:p>
        </w:tc>
        <w:tc>
          <w:tcPr>
            <w:tcW w:w="0" w:type="auto"/>
            <w:shd w:val="clear" w:color="auto" w:fill="E7E7E7"/>
            <w:tcMar>
              <w:top w:w="72" w:type="dxa"/>
              <w:left w:w="225" w:type="dxa"/>
              <w:bottom w:w="72" w:type="dxa"/>
              <w:right w:w="225" w:type="dxa"/>
            </w:tcMar>
            <w:hideMark/>
          </w:tcPr>
          <w:p w14:paraId="3953AA72" w14:textId="77777777" w:rsidR="00371526" w:rsidRPr="003519B3" w:rsidRDefault="00371526" w:rsidP="00DC704A">
            <w:pPr>
              <w:jc w:val="center"/>
              <w:rPr>
                <w:rFonts w:ascii="Republika" w:hAnsi="Republika"/>
                <w:sz w:val="17"/>
                <w:szCs w:val="17"/>
              </w:rPr>
            </w:pPr>
            <w:hyperlink r:id="rId137" w:history="1">
              <w:r w:rsidRPr="003519B3">
                <w:rPr>
                  <w:rStyle w:val="Hiperpovezava"/>
                  <w:rFonts w:ascii="Republika" w:hAnsi="Republika"/>
                  <w:b/>
                  <w:bCs/>
                  <w:color w:val="auto"/>
                  <w:sz w:val="17"/>
                  <w:szCs w:val="17"/>
                </w:rPr>
                <w:t>Inovacijski svet ARIS</w:t>
              </w:r>
            </w:hyperlink>
          </w:p>
        </w:tc>
      </w:tr>
      <w:tr w:rsidR="00371526" w:rsidRPr="003519B3" w14:paraId="260DBCEF" w14:textId="77777777" w:rsidTr="00DC704A">
        <w:trPr>
          <w:trHeight w:val="304"/>
          <w:tblCellSpacing w:w="15" w:type="dxa"/>
          <w:jc w:val="center"/>
        </w:trPr>
        <w:tc>
          <w:tcPr>
            <w:tcW w:w="0" w:type="auto"/>
            <w:gridSpan w:val="5"/>
            <w:shd w:val="clear" w:color="auto" w:fill="E7E7E7"/>
            <w:tcMar>
              <w:top w:w="72" w:type="dxa"/>
              <w:left w:w="225" w:type="dxa"/>
              <w:bottom w:w="72" w:type="dxa"/>
              <w:right w:w="225" w:type="dxa"/>
            </w:tcMar>
            <w:hideMark/>
          </w:tcPr>
          <w:p w14:paraId="01AEB2CB" w14:textId="77777777" w:rsidR="00371526" w:rsidRPr="003519B3" w:rsidRDefault="00371526" w:rsidP="00DC704A">
            <w:pPr>
              <w:jc w:val="center"/>
              <w:rPr>
                <w:rFonts w:ascii="Republika" w:hAnsi="Republika"/>
                <w:sz w:val="20"/>
                <w:szCs w:val="20"/>
              </w:rPr>
            </w:pPr>
            <w:r w:rsidRPr="003519B3">
              <w:rPr>
                <w:rFonts w:ascii="Republika" w:hAnsi="Republika"/>
                <w:b/>
                <w:bCs/>
                <w:sz w:val="20"/>
                <w:szCs w:val="20"/>
              </w:rPr>
              <w:t>PODROČJE ZA RAZISKOVALNE IN INOVACIJSKE UKREPE</w:t>
            </w:r>
          </w:p>
        </w:tc>
      </w:tr>
      <w:tr w:rsidR="00371526" w:rsidRPr="003519B3" w14:paraId="7DA1E08F"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7815F696" w14:textId="77777777" w:rsidR="00371526" w:rsidRPr="003519B3" w:rsidRDefault="00371526" w:rsidP="00DC704A">
            <w:pPr>
              <w:jc w:val="center"/>
              <w:rPr>
                <w:rFonts w:ascii="Republika" w:hAnsi="Republika"/>
                <w:sz w:val="17"/>
                <w:szCs w:val="17"/>
              </w:rPr>
            </w:pPr>
            <w:hyperlink r:id="rId138" w:history="1">
              <w:r w:rsidRPr="003519B3">
                <w:rPr>
                  <w:rStyle w:val="Hiperpovezava"/>
                  <w:rFonts w:ascii="Republika" w:hAnsi="Republika"/>
                  <w:color w:val="auto"/>
                  <w:sz w:val="17"/>
                  <w:szCs w:val="17"/>
                </w:rPr>
                <w:t>Sektor za raziskovalne projekte</w:t>
              </w:r>
            </w:hyperlink>
          </w:p>
        </w:tc>
      </w:tr>
      <w:tr w:rsidR="00371526" w:rsidRPr="003519B3" w14:paraId="5892893A"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4630C8C2" w14:textId="77777777" w:rsidR="00371526" w:rsidRPr="003519B3" w:rsidRDefault="00371526" w:rsidP="00DC704A">
            <w:pPr>
              <w:jc w:val="center"/>
              <w:rPr>
                <w:rFonts w:ascii="Republika" w:hAnsi="Republika"/>
                <w:sz w:val="17"/>
                <w:szCs w:val="17"/>
              </w:rPr>
            </w:pPr>
            <w:hyperlink r:id="rId139" w:history="1">
              <w:r w:rsidRPr="003519B3">
                <w:rPr>
                  <w:rStyle w:val="Hiperpovezava"/>
                  <w:rFonts w:ascii="Republika" w:hAnsi="Republika"/>
                  <w:color w:val="0070C0"/>
                  <w:sz w:val="17"/>
                  <w:szCs w:val="17"/>
                </w:rPr>
                <w:t>Sektor za inovacijske projekte</w:t>
              </w:r>
            </w:hyperlink>
          </w:p>
        </w:tc>
      </w:tr>
      <w:tr w:rsidR="00371526" w:rsidRPr="003519B3" w14:paraId="152495A8"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08A74C3E" w14:textId="77777777" w:rsidR="00371526" w:rsidRPr="003519B3" w:rsidRDefault="00371526" w:rsidP="00DC704A">
            <w:pPr>
              <w:jc w:val="center"/>
              <w:rPr>
                <w:rFonts w:ascii="Republika" w:hAnsi="Republika"/>
                <w:sz w:val="17"/>
                <w:szCs w:val="17"/>
              </w:rPr>
            </w:pPr>
            <w:hyperlink r:id="rId140" w:history="1">
              <w:r w:rsidRPr="003519B3">
                <w:rPr>
                  <w:rStyle w:val="Hiperpovezava"/>
                  <w:rFonts w:ascii="Republika" w:hAnsi="Republika"/>
                  <w:color w:val="auto"/>
                  <w:sz w:val="17"/>
                  <w:szCs w:val="17"/>
                </w:rPr>
                <w:t>Sektor za mednarodno sodelovanje</w:t>
              </w:r>
            </w:hyperlink>
          </w:p>
        </w:tc>
      </w:tr>
      <w:tr w:rsidR="00371526" w:rsidRPr="003519B3" w14:paraId="5F4F7937"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378E0B2C" w14:textId="77777777" w:rsidR="00371526" w:rsidRPr="003519B3" w:rsidRDefault="00371526" w:rsidP="00DC704A">
            <w:pPr>
              <w:jc w:val="center"/>
              <w:rPr>
                <w:rFonts w:ascii="Republika" w:hAnsi="Republika"/>
                <w:sz w:val="20"/>
                <w:szCs w:val="20"/>
              </w:rPr>
            </w:pPr>
            <w:r w:rsidRPr="003519B3">
              <w:rPr>
                <w:rFonts w:ascii="Republika" w:hAnsi="Republika"/>
                <w:b/>
                <w:bCs/>
                <w:sz w:val="20"/>
                <w:szCs w:val="20"/>
              </w:rPr>
              <w:t>PODROČJE ZA ZAGOTAVLJANJE KAKOVOSTI</w:t>
            </w:r>
          </w:p>
        </w:tc>
      </w:tr>
      <w:tr w:rsidR="00371526" w:rsidRPr="003519B3" w14:paraId="5CBB3D4B"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06EA11D8" w14:textId="77777777" w:rsidR="00371526" w:rsidRPr="003519B3" w:rsidRDefault="00371526" w:rsidP="00DC704A">
            <w:pPr>
              <w:jc w:val="center"/>
              <w:rPr>
                <w:rFonts w:ascii="Republika" w:hAnsi="Republika"/>
                <w:sz w:val="17"/>
                <w:szCs w:val="17"/>
              </w:rPr>
            </w:pPr>
            <w:hyperlink r:id="rId141" w:anchor="predstavitev" w:history="1">
              <w:r w:rsidRPr="003519B3">
                <w:rPr>
                  <w:rStyle w:val="Hiperpovezava"/>
                  <w:rFonts w:ascii="Republika" w:hAnsi="Republika"/>
                  <w:color w:val="auto"/>
                  <w:sz w:val="17"/>
                  <w:szCs w:val="17"/>
                </w:rPr>
                <w:t>Sektor za evalvacije in stabilno financiranje</w:t>
              </w:r>
            </w:hyperlink>
          </w:p>
        </w:tc>
      </w:tr>
      <w:tr w:rsidR="00371526" w:rsidRPr="003519B3" w14:paraId="18D2894A"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162B5E6F" w14:textId="77777777" w:rsidR="00371526" w:rsidRPr="003519B3" w:rsidRDefault="00371526" w:rsidP="00DC704A">
            <w:pPr>
              <w:jc w:val="center"/>
              <w:rPr>
                <w:rFonts w:ascii="Republika" w:hAnsi="Republika"/>
                <w:sz w:val="17"/>
                <w:szCs w:val="17"/>
              </w:rPr>
            </w:pPr>
            <w:hyperlink r:id="rId142" w:history="1">
              <w:r w:rsidRPr="003519B3">
                <w:rPr>
                  <w:rStyle w:val="Hiperpovezava"/>
                  <w:rFonts w:ascii="Republika" w:hAnsi="Republika"/>
                  <w:color w:val="auto"/>
                  <w:sz w:val="17"/>
                  <w:szCs w:val="17"/>
                </w:rPr>
                <w:t>Sektor za odprto znanost</w:t>
              </w:r>
            </w:hyperlink>
          </w:p>
        </w:tc>
      </w:tr>
      <w:tr w:rsidR="00371526" w:rsidRPr="003519B3" w14:paraId="20F38E27"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5FE9A1DD" w14:textId="77777777" w:rsidR="00371526" w:rsidRPr="003519B3" w:rsidRDefault="00371526" w:rsidP="00DC704A">
            <w:pPr>
              <w:jc w:val="center"/>
              <w:rPr>
                <w:rFonts w:ascii="Republika" w:hAnsi="Republika"/>
                <w:sz w:val="17"/>
                <w:szCs w:val="17"/>
              </w:rPr>
            </w:pPr>
            <w:hyperlink r:id="rId143" w:history="1">
              <w:r w:rsidRPr="003519B3">
                <w:rPr>
                  <w:rStyle w:val="Hiperpovezava"/>
                  <w:rFonts w:ascii="Republika" w:hAnsi="Republika"/>
                  <w:color w:val="auto"/>
                  <w:sz w:val="17"/>
                  <w:szCs w:val="17"/>
                </w:rPr>
                <w:t>Sektor za analize</w:t>
              </w:r>
            </w:hyperlink>
          </w:p>
        </w:tc>
      </w:tr>
      <w:tr w:rsidR="00371526" w:rsidRPr="003519B3" w14:paraId="55324A7B"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3AA1331A" w14:textId="77777777" w:rsidR="00371526" w:rsidRPr="003519B3" w:rsidRDefault="00371526" w:rsidP="00DC704A">
            <w:pPr>
              <w:jc w:val="center"/>
              <w:rPr>
                <w:rFonts w:ascii="Republika" w:hAnsi="Republika"/>
                <w:sz w:val="17"/>
                <w:szCs w:val="17"/>
              </w:rPr>
            </w:pPr>
            <w:hyperlink r:id="rId144" w:history="1">
              <w:r w:rsidRPr="003519B3">
                <w:rPr>
                  <w:rStyle w:val="Hiperpovezava"/>
                  <w:rFonts w:ascii="Republika" w:hAnsi="Republika"/>
                  <w:color w:val="auto"/>
                  <w:sz w:val="17"/>
                  <w:szCs w:val="17"/>
                </w:rPr>
                <w:t>Sektor za NOO ukrepe in RRI stičišče na ARIS</w:t>
              </w:r>
            </w:hyperlink>
          </w:p>
        </w:tc>
      </w:tr>
      <w:tr w:rsidR="00371526" w:rsidRPr="003519B3" w14:paraId="550FCB11"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056028F4" w14:textId="77777777" w:rsidR="00371526" w:rsidRPr="003519B3" w:rsidRDefault="00371526" w:rsidP="00DC704A">
            <w:pPr>
              <w:jc w:val="center"/>
              <w:rPr>
                <w:rFonts w:ascii="Republika" w:hAnsi="Republika"/>
                <w:sz w:val="20"/>
                <w:szCs w:val="20"/>
              </w:rPr>
            </w:pPr>
            <w:r w:rsidRPr="003519B3">
              <w:rPr>
                <w:rFonts w:ascii="Republika" w:hAnsi="Republika"/>
                <w:b/>
                <w:bCs/>
                <w:sz w:val="20"/>
                <w:szCs w:val="20"/>
              </w:rPr>
              <w:t>PODROČJE ZA FINANČNO POSLOVNE ZADEVE IN PODPORNO INFORMATIKO</w:t>
            </w:r>
          </w:p>
        </w:tc>
      </w:tr>
      <w:tr w:rsidR="00371526" w:rsidRPr="003519B3" w14:paraId="21762BF6"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59EE2E61" w14:textId="77777777" w:rsidR="00371526" w:rsidRPr="003519B3" w:rsidRDefault="00371526" w:rsidP="00DC704A">
            <w:pPr>
              <w:jc w:val="center"/>
              <w:rPr>
                <w:rFonts w:ascii="Republika" w:hAnsi="Republika"/>
                <w:sz w:val="17"/>
                <w:szCs w:val="17"/>
              </w:rPr>
            </w:pPr>
            <w:hyperlink r:id="rId145" w:history="1">
              <w:r w:rsidRPr="003519B3">
                <w:rPr>
                  <w:rStyle w:val="Hiperpovezava"/>
                  <w:rFonts w:ascii="Republika" w:hAnsi="Republika"/>
                  <w:color w:val="0070C0"/>
                  <w:sz w:val="17"/>
                  <w:szCs w:val="17"/>
                </w:rPr>
                <w:t>Sektor za finance in računovodstvo</w:t>
              </w:r>
            </w:hyperlink>
          </w:p>
        </w:tc>
      </w:tr>
      <w:tr w:rsidR="00371526" w:rsidRPr="003519B3" w14:paraId="734E3E05"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4D814559" w14:textId="77777777" w:rsidR="00371526" w:rsidRPr="003519B3" w:rsidRDefault="00371526" w:rsidP="00DC704A">
            <w:pPr>
              <w:jc w:val="center"/>
              <w:rPr>
                <w:rFonts w:ascii="Republika" w:hAnsi="Republika"/>
                <w:sz w:val="17"/>
                <w:szCs w:val="17"/>
              </w:rPr>
            </w:pPr>
            <w:hyperlink r:id="rId146" w:anchor="Informatika" w:history="1">
              <w:r w:rsidRPr="003519B3">
                <w:rPr>
                  <w:rStyle w:val="Hiperpovezava"/>
                  <w:rFonts w:ascii="Republika" w:hAnsi="Republika"/>
                  <w:color w:val="0070C0"/>
                  <w:sz w:val="17"/>
                  <w:szCs w:val="17"/>
                </w:rPr>
                <w:t>Sektor za informacijsko infrastrukturo in poslovno informatiko</w:t>
              </w:r>
            </w:hyperlink>
          </w:p>
        </w:tc>
      </w:tr>
      <w:tr w:rsidR="00371526" w:rsidRPr="003519B3" w14:paraId="08A9D504"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1BAE4C17" w14:textId="77777777" w:rsidR="00371526" w:rsidRPr="003519B3" w:rsidRDefault="00371526" w:rsidP="00DC704A">
            <w:pPr>
              <w:jc w:val="center"/>
              <w:rPr>
                <w:rFonts w:ascii="Republika" w:hAnsi="Republika"/>
                <w:sz w:val="20"/>
                <w:szCs w:val="20"/>
              </w:rPr>
            </w:pPr>
            <w:r w:rsidRPr="003519B3">
              <w:rPr>
                <w:rFonts w:ascii="Republika" w:hAnsi="Republika"/>
                <w:b/>
                <w:bCs/>
                <w:sz w:val="20"/>
                <w:szCs w:val="20"/>
              </w:rPr>
              <w:t>PODROČJE ZA PRAVNE IN SPLOŠNE ZADEVE</w:t>
            </w:r>
          </w:p>
        </w:tc>
      </w:tr>
      <w:tr w:rsidR="00371526" w:rsidRPr="003519B3" w14:paraId="048CE220"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765DB8F1" w14:textId="77777777" w:rsidR="00371526" w:rsidRPr="003519B3" w:rsidRDefault="00371526" w:rsidP="00DC704A">
            <w:pPr>
              <w:jc w:val="center"/>
              <w:rPr>
                <w:rFonts w:ascii="Republika" w:hAnsi="Republika"/>
                <w:color w:val="0070C0"/>
                <w:sz w:val="17"/>
                <w:szCs w:val="17"/>
              </w:rPr>
            </w:pPr>
            <w:hyperlink r:id="rId147" w:anchor="Splosno" w:history="1">
              <w:r w:rsidRPr="003519B3">
                <w:rPr>
                  <w:rStyle w:val="Hiperpovezava"/>
                  <w:rFonts w:ascii="Republika" w:hAnsi="Republika"/>
                  <w:color w:val="0070C0"/>
                  <w:sz w:val="17"/>
                  <w:szCs w:val="17"/>
                </w:rPr>
                <w:t>Sektor za pravne zadeve</w:t>
              </w:r>
            </w:hyperlink>
          </w:p>
        </w:tc>
      </w:tr>
      <w:tr w:rsidR="00371526" w:rsidRPr="003519B3" w14:paraId="3DE27EED" w14:textId="77777777" w:rsidTr="00DC704A">
        <w:trPr>
          <w:tblCellSpacing w:w="15" w:type="dxa"/>
          <w:jc w:val="center"/>
        </w:trPr>
        <w:tc>
          <w:tcPr>
            <w:tcW w:w="0" w:type="auto"/>
            <w:gridSpan w:val="5"/>
            <w:shd w:val="clear" w:color="auto" w:fill="E7E7E7"/>
            <w:tcMar>
              <w:top w:w="72" w:type="dxa"/>
              <w:left w:w="225" w:type="dxa"/>
              <w:bottom w:w="72" w:type="dxa"/>
              <w:right w:w="225" w:type="dxa"/>
            </w:tcMar>
            <w:hideMark/>
          </w:tcPr>
          <w:p w14:paraId="2BCBA0BF" w14:textId="77777777" w:rsidR="00371526" w:rsidRPr="003519B3" w:rsidRDefault="00371526" w:rsidP="00DC704A">
            <w:pPr>
              <w:jc w:val="center"/>
              <w:rPr>
                <w:rFonts w:ascii="Republika" w:hAnsi="Republika"/>
                <w:color w:val="0070C0"/>
                <w:sz w:val="17"/>
                <w:szCs w:val="17"/>
              </w:rPr>
            </w:pPr>
            <w:hyperlink r:id="rId148" w:anchor="Splosno" w:history="1">
              <w:r w:rsidRPr="003519B3">
                <w:rPr>
                  <w:rStyle w:val="Hiperpovezava"/>
                  <w:rFonts w:ascii="Republika" w:hAnsi="Republika"/>
                  <w:color w:val="0070C0"/>
                  <w:sz w:val="17"/>
                  <w:szCs w:val="17"/>
                </w:rPr>
                <w:t>Sektor za splošne zadeve</w:t>
              </w:r>
            </w:hyperlink>
          </w:p>
        </w:tc>
      </w:tr>
      <w:tr w:rsidR="00371526" w:rsidRPr="003519B3" w14:paraId="107B9291" w14:textId="77777777" w:rsidTr="00DC704A">
        <w:trPr>
          <w:tblCellSpacing w:w="15" w:type="dxa"/>
          <w:jc w:val="center"/>
        </w:trPr>
        <w:tc>
          <w:tcPr>
            <w:tcW w:w="0" w:type="auto"/>
            <w:gridSpan w:val="2"/>
            <w:shd w:val="clear" w:color="auto" w:fill="E7E7E7"/>
            <w:tcMar>
              <w:top w:w="72" w:type="dxa"/>
              <w:left w:w="225" w:type="dxa"/>
              <w:bottom w:w="72" w:type="dxa"/>
              <w:right w:w="225" w:type="dxa"/>
            </w:tcMar>
            <w:hideMark/>
          </w:tcPr>
          <w:p w14:paraId="352C2523" w14:textId="77777777" w:rsidR="00371526" w:rsidRPr="003519B3" w:rsidRDefault="00371526" w:rsidP="00DC704A">
            <w:pPr>
              <w:jc w:val="center"/>
              <w:rPr>
                <w:rFonts w:ascii="Republika" w:hAnsi="Republika"/>
                <w:sz w:val="17"/>
                <w:szCs w:val="17"/>
              </w:rPr>
            </w:pPr>
            <w:hyperlink r:id="rId149" w:history="1">
              <w:r w:rsidRPr="003519B3">
                <w:rPr>
                  <w:rStyle w:val="Hiperpovezava"/>
                  <w:rFonts w:ascii="Republika" w:hAnsi="Republika"/>
                  <w:color w:val="auto"/>
                  <w:sz w:val="17"/>
                  <w:szCs w:val="17"/>
                </w:rPr>
                <w:t>Stalna strokovna telesa</w:t>
              </w:r>
            </w:hyperlink>
          </w:p>
        </w:tc>
        <w:tc>
          <w:tcPr>
            <w:tcW w:w="0" w:type="auto"/>
            <w:gridSpan w:val="3"/>
            <w:shd w:val="clear" w:color="auto" w:fill="E7E7E7"/>
            <w:tcMar>
              <w:top w:w="72" w:type="dxa"/>
              <w:left w:w="225" w:type="dxa"/>
              <w:bottom w:w="72" w:type="dxa"/>
              <w:right w:w="225" w:type="dxa"/>
            </w:tcMar>
            <w:hideMark/>
          </w:tcPr>
          <w:p w14:paraId="79997DC9" w14:textId="77777777" w:rsidR="00371526" w:rsidRPr="003519B3" w:rsidRDefault="00371526" w:rsidP="00DC704A">
            <w:pPr>
              <w:jc w:val="center"/>
              <w:rPr>
                <w:rFonts w:ascii="Republika" w:hAnsi="Republika"/>
                <w:sz w:val="17"/>
                <w:szCs w:val="17"/>
              </w:rPr>
            </w:pPr>
            <w:hyperlink r:id="rId150" w:history="1">
              <w:r w:rsidRPr="003519B3">
                <w:rPr>
                  <w:rStyle w:val="Hiperpovezava"/>
                  <w:rFonts w:ascii="Republika" w:hAnsi="Republika"/>
                  <w:color w:val="auto"/>
                  <w:sz w:val="17"/>
                  <w:szCs w:val="17"/>
                </w:rPr>
                <w:t>Recenzenti</w:t>
              </w:r>
            </w:hyperlink>
          </w:p>
        </w:tc>
      </w:tr>
      <w:tr w:rsidR="00371526" w:rsidRPr="003519B3" w14:paraId="53681296" w14:textId="77777777" w:rsidTr="00DC704A">
        <w:trPr>
          <w:tblCellSpacing w:w="15" w:type="dxa"/>
          <w:jc w:val="center"/>
        </w:trPr>
        <w:tc>
          <w:tcPr>
            <w:tcW w:w="0" w:type="auto"/>
            <w:gridSpan w:val="2"/>
            <w:shd w:val="clear" w:color="auto" w:fill="E7E7E7"/>
            <w:tcMar>
              <w:top w:w="72" w:type="dxa"/>
              <w:left w:w="225" w:type="dxa"/>
              <w:bottom w:w="72" w:type="dxa"/>
              <w:right w:w="225" w:type="dxa"/>
            </w:tcMar>
            <w:hideMark/>
          </w:tcPr>
          <w:p w14:paraId="6FB2729B" w14:textId="77777777" w:rsidR="00371526" w:rsidRPr="003519B3" w:rsidRDefault="00371526" w:rsidP="00DC704A">
            <w:pPr>
              <w:jc w:val="center"/>
              <w:rPr>
                <w:rFonts w:ascii="Republika" w:hAnsi="Republika"/>
                <w:sz w:val="17"/>
                <w:szCs w:val="17"/>
              </w:rPr>
            </w:pPr>
            <w:hyperlink r:id="rId151" w:history="1">
              <w:r w:rsidRPr="003519B3">
                <w:rPr>
                  <w:rStyle w:val="Hiperpovezava"/>
                  <w:rFonts w:ascii="Republika" w:hAnsi="Republika"/>
                  <w:color w:val="auto"/>
                  <w:sz w:val="17"/>
                  <w:szCs w:val="17"/>
                </w:rPr>
                <w:t>Zunanji ekspertni paneli</w:t>
              </w:r>
            </w:hyperlink>
          </w:p>
        </w:tc>
        <w:tc>
          <w:tcPr>
            <w:tcW w:w="0" w:type="auto"/>
            <w:gridSpan w:val="3"/>
            <w:shd w:val="clear" w:color="auto" w:fill="E7E7E7"/>
            <w:tcMar>
              <w:top w:w="72" w:type="dxa"/>
              <w:left w:w="225" w:type="dxa"/>
              <w:bottom w:w="72" w:type="dxa"/>
              <w:right w:w="225" w:type="dxa"/>
            </w:tcMar>
            <w:hideMark/>
          </w:tcPr>
          <w:p w14:paraId="2BE38B69" w14:textId="77777777" w:rsidR="00371526" w:rsidRPr="003519B3" w:rsidRDefault="00371526" w:rsidP="00DC704A">
            <w:pPr>
              <w:jc w:val="center"/>
              <w:rPr>
                <w:rFonts w:ascii="Republika" w:hAnsi="Republika"/>
                <w:sz w:val="17"/>
                <w:szCs w:val="17"/>
              </w:rPr>
            </w:pPr>
            <w:hyperlink r:id="rId152" w:history="1">
              <w:r w:rsidRPr="003519B3">
                <w:rPr>
                  <w:rStyle w:val="Hiperpovezava"/>
                  <w:rFonts w:ascii="Republika" w:hAnsi="Republika"/>
                  <w:color w:val="auto"/>
                  <w:sz w:val="17"/>
                  <w:szCs w:val="17"/>
                </w:rPr>
                <w:t>Komisije</w:t>
              </w:r>
            </w:hyperlink>
          </w:p>
        </w:tc>
      </w:tr>
    </w:tbl>
    <w:p w14:paraId="5A9DDD5B" w14:textId="77777777" w:rsidR="00371526" w:rsidRPr="003519B3" w:rsidRDefault="00371526" w:rsidP="00371526">
      <w:pPr>
        <w:spacing w:after="0"/>
        <w:jc w:val="left"/>
        <w:rPr>
          <w:rFonts w:ascii="Republika" w:hAnsi="Republika"/>
          <w:noProof/>
          <w:sz w:val="20"/>
          <w:szCs w:val="20"/>
          <w:lang w:eastAsia="sl-SI"/>
        </w:rPr>
      </w:pPr>
    </w:p>
    <w:p w14:paraId="7541D63B" w14:textId="77777777" w:rsidR="00371526" w:rsidRPr="003519B3" w:rsidRDefault="00371526" w:rsidP="00371526">
      <w:pPr>
        <w:spacing w:after="0"/>
        <w:jc w:val="left"/>
        <w:rPr>
          <w:rFonts w:ascii="Republika" w:hAnsi="Republika"/>
          <w:noProof/>
          <w:sz w:val="20"/>
          <w:szCs w:val="20"/>
          <w:lang w:eastAsia="sl-SI"/>
        </w:rPr>
      </w:pPr>
      <w:r w:rsidRPr="003519B3">
        <w:rPr>
          <w:rFonts w:ascii="Republika" w:hAnsi="Republika"/>
          <w:noProof/>
          <w:sz w:val="20"/>
          <w:szCs w:val="20"/>
          <w:lang w:eastAsia="sl-SI"/>
        </w:rPr>
        <w:t xml:space="preserve">Legenda:      </w:t>
      </w:r>
    </w:p>
    <w:p w14:paraId="79C47E08" w14:textId="77777777" w:rsidR="00371526" w:rsidRPr="003519B3" w:rsidRDefault="00371526" w:rsidP="00B71D0A">
      <w:pPr>
        <w:pStyle w:val="Odstavekseznama"/>
        <w:numPr>
          <w:ilvl w:val="0"/>
          <w:numId w:val="44"/>
        </w:numPr>
        <w:spacing w:after="0"/>
        <w:ind w:left="567" w:hanging="567"/>
        <w:jc w:val="left"/>
        <w:rPr>
          <w:rFonts w:ascii="Republika" w:hAnsi="Republika"/>
          <w:noProof/>
          <w:sz w:val="20"/>
          <w:szCs w:val="20"/>
          <w:lang w:eastAsia="sl-SI"/>
        </w:rPr>
      </w:pPr>
      <w:r w:rsidRPr="003519B3">
        <w:rPr>
          <w:rFonts w:ascii="Republika" w:hAnsi="Republika"/>
          <w:noProof/>
          <w:lang w:eastAsia="sl-SI"/>
        </w:rPr>
        <mc:AlternateContent>
          <mc:Choice Requires="wps">
            <w:drawing>
              <wp:anchor distT="0" distB="0" distL="114300" distR="114300" simplePos="0" relativeHeight="252049408" behindDoc="0" locked="0" layoutInCell="1" allowOverlap="1" wp14:anchorId="0C2BAAF1" wp14:editId="024983F8">
                <wp:simplePos x="0" y="0"/>
                <wp:positionH relativeFrom="column">
                  <wp:posOffset>100330</wp:posOffset>
                </wp:positionH>
                <wp:positionV relativeFrom="paragraph">
                  <wp:posOffset>7620</wp:posOffset>
                </wp:positionV>
                <wp:extent cx="228600" cy="133350"/>
                <wp:effectExtent l="0" t="0" r="19050" b="19050"/>
                <wp:wrapNone/>
                <wp:docPr id="1819890333" name="Pravokotnik 1819890333"/>
                <wp:cNvGraphicFramePr/>
                <a:graphic xmlns:a="http://schemas.openxmlformats.org/drawingml/2006/main">
                  <a:graphicData uri="http://schemas.microsoft.com/office/word/2010/wordprocessingShape">
                    <wps:wsp>
                      <wps:cNvSpPr/>
                      <wps:spPr>
                        <a:xfrm>
                          <a:off x="0" y="0"/>
                          <a:ext cx="228600" cy="133350"/>
                        </a:xfrm>
                        <a:prstGeom prst="rect">
                          <a:avLst/>
                        </a:prstGeom>
                        <a:solidFill>
                          <a:schemeClr val="accent1">
                            <a:lumMod val="75000"/>
                          </a:schemeClr>
                        </a:solid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725E6" id="Pravokotnik 1819890333" o:spid="_x0000_s1026" style="position:absolute;margin-left:7.9pt;margin-top:.6pt;width:18pt;height:1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" fillcolor="#2e74b5 [2404]" strokecolor="#2e74b5 [2404]" strokeweight="1pt"/>
            </w:pict>
          </mc:Fallback>
        </mc:AlternateContent>
      </w:r>
      <w:r w:rsidRPr="003519B3">
        <w:rPr>
          <w:rFonts w:ascii="Republika" w:hAnsi="Republika"/>
          <w:noProof/>
          <w:sz w:val="20"/>
          <w:szCs w:val="20"/>
          <w:lang w:eastAsia="sl-SI"/>
        </w:rPr>
        <w:t>modro označene NOE nastopajo v vlogi IT</w:t>
      </w:r>
    </w:p>
    <w:p w14:paraId="6E612A78" w14:textId="77777777" w:rsidR="00B35A42" w:rsidRPr="003519B3" w:rsidRDefault="00B35A42" w:rsidP="00371526">
      <w:pPr>
        <w:pStyle w:val="Napis"/>
      </w:pPr>
      <w:bookmarkStart w:id="442" w:name="_Toc140837319"/>
    </w:p>
    <w:p w14:paraId="49232211" w14:textId="77777777" w:rsidR="00B35A42" w:rsidRPr="003519B3" w:rsidRDefault="00B35A42" w:rsidP="00371526">
      <w:pPr>
        <w:pStyle w:val="Napis"/>
      </w:pPr>
    </w:p>
    <w:p w14:paraId="723FD938" w14:textId="77777777" w:rsidR="00B35A42" w:rsidRPr="003519B3" w:rsidRDefault="00B35A42" w:rsidP="00371526">
      <w:pPr>
        <w:pStyle w:val="Napis"/>
      </w:pPr>
    </w:p>
    <w:p w14:paraId="0223E8A1" w14:textId="129D7841" w:rsidR="00371526" w:rsidRPr="003519B3" w:rsidRDefault="00B35A42" w:rsidP="00B35A42">
      <w:pPr>
        <w:pStyle w:val="Napis"/>
      </w:pPr>
      <w:bookmarkStart w:id="443" w:name="_Toc216419660"/>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19</w:t>
      </w:r>
      <w:r w:rsidRPr="003519B3">
        <w:fldChar w:fldCharType="end"/>
      </w:r>
      <w:r w:rsidR="00371526" w:rsidRPr="003519B3">
        <w:t>: Organizacijska struktura IT ARIS in podroben opis nalog NOE</w:t>
      </w:r>
      <w:bookmarkEnd w:id="442"/>
      <w:bookmarkEnd w:id="443"/>
    </w:p>
    <w:tbl>
      <w:tblPr>
        <w:tblStyle w:val="Tabelamrea3"/>
        <w:tblW w:w="9067" w:type="dxa"/>
        <w:tblLook w:val="04A0" w:firstRow="1" w:lastRow="0" w:firstColumn="1" w:lastColumn="0" w:noHBand="0" w:noVBand="1"/>
      </w:tblPr>
      <w:tblGrid>
        <w:gridCol w:w="2405"/>
        <w:gridCol w:w="6662"/>
      </w:tblGrid>
      <w:tr w:rsidR="00371526" w:rsidRPr="003519B3" w14:paraId="2B805083" w14:textId="77777777" w:rsidTr="00DC704A">
        <w:tc>
          <w:tcPr>
            <w:tcW w:w="2405" w:type="dxa"/>
            <w:tcMar>
              <w:left w:w="57" w:type="dxa"/>
              <w:right w:w="57" w:type="dxa"/>
            </w:tcMar>
          </w:tcPr>
          <w:p w14:paraId="36A0155F" w14:textId="77777777" w:rsidR="00371526" w:rsidRPr="003519B3" w:rsidRDefault="00371526" w:rsidP="00DC704A">
            <w:pPr>
              <w:jc w:val="left"/>
              <w:rPr>
                <w:rFonts w:ascii="Republika" w:hAnsi="Republika"/>
                <w:b/>
              </w:rPr>
            </w:pPr>
            <w:r w:rsidRPr="003519B3">
              <w:rPr>
                <w:rFonts w:ascii="Republika" w:hAnsi="Republika"/>
                <w:b/>
              </w:rPr>
              <w:t>Splošen opis organizacijske strukture izvajalskega telesa</w:t>
            </w:r>
          </w:p>
        </w:tc>
        <w:tc>
          <w:tcPr>
            <w:tcW w:w="6662" w:type="dxa"/>
            <w:shd w:val="clear" w:color="auto" w:fill="auto"/>
            <w:tcMar>
              <w:left w:w="57" w:type="dxa"/>
              <w:right w:w="57" w:type="dxa"/>
            </w:tcMar>
          </w:tcPr>
          <w:p w14:paraId="3660AFC9" w14:textId="77777777" w:rsidR="00371526" w:rsidRPr="003519B3" w:rsidRDefault="00371526" w:rsidP="00DC704A">
            <w:pPr>
              <w:spacing w:line="276" w:lineRule="auto"/>
              <w:rPr>
                <w:rFonts w:ascii="Republika" w:hAnsi="Republika"/>
              </w:rPr>
            </w:pPr>
            <w:r w:rsidRPr="003519B3">
              <w:rPr>
                <w:rFonts w:ascii="Republika" w:hAnsi="Republika"/>
              </w:rPr>
              <w:t>ARIS je bila ustanovljena s Sklepom o ustanovitvi Javne agencije za znanstvenoraziskovalno in inovacijsko dejavnost Republike Slovenije (Uradni list RS, št. 48/23), ki je začel veljati 27. 4. 2023. Organizacija agencije je določena v IV. Poglavju Statuta Javne agencije za znanstvenoraziskovalno in inovacijsko dejavnost Republike Slovenije, št. 007-9/2023-1 z dne 26. 7. 2023 in podrobneje v Splošnem aktu o notranji organizaciji in sistemizaciji delovnih mest v Javni agenciji za raziskovalno dejavnost Republike Slovenije, št. 100-117/2024-1 z dne  6. 6. 2024.</w:t>
            </w:r>
          </w:p>
          <w:p w14:paraId="36448D6F" w14:textId="77777777" w:rsidR="00371526" w:rsidRPr="003519B3" w:rsidRDefault="00371526" w:rsidP="00DC704A">
            <w:pPr>
              <w:spacing w:line="276" w:lineRule="auto"/>
              <w:rPr>
                <w:rFonts w:ascii="Republika" w:hAnsi="Republika"/>
              </w:rPr>
            </w:pPr>
          </w:p>
          <w:p w14:paraId="7EF2A5E0" w14:textId="77777777" w:rsidR="00371526" w:rsidRPr="003519B3" w:rsidRDefault="00371526" w:rsidP="00DC704A">
            <w:pPr>
              <w:spacing w:line="276" w:lineRule="auto"/>
              <w:rPr>
                <w:rFonts w:ascii="Republika" w:hAnsi="Republika"/>
              </w:rPr>
            </w:pPr>
            <w:r w:rsidRPr="003519B3">
              <w:rPr>
                <w:rFonts w:ascii="Republika" w:hAnsi="Republika"/>
              </w:rPr>
              <w:t>ARIS bo zagotovil ustrezno organizacijsko shemo in opise ter razdelitev nalog ter ustrezno število delovnih mest, ki pokrivajo vse aktivnosti, ki jih mora zagotavljati pri izvajanju kohezijske politike.</w:t>
            </w:r>
          </w:p>
          <w:p w14:paraId="3DD27850" w14:textId="77777777" w:rsidR="00371526" w:rsidRPr="003519B3" w:rsidRDefault="00371526" w:rsidP="00DC704A">
            <w:pPr>
              <w:spacing w:line="276" w:lineRule="auto"/>
              <w:rPr>
                <w:rFonts w:ascii="Republika" w:hAnsi="Republika"/>
              </w:rPr>
            </w:pPr>
            <w:r w:rsidRPr="003519B3">
              <w:rPr>
                <w:rFonts w:ascii="Republika" w:hAnsi="Republika"/>
              </w:rPr>
              <w:t xml:space="preserve"> </w:t>
            </w:r>
          </w:p>
          <w:p w14:paraId="4E5E6B4E" w14:textId="77777777" w:rsidR="00371526" w:rsidRPr="003519B3" w:rsidRDefault="00371526" w:rsidP="00DC704A">
            <w:pPr>
              <w:spacing w:line="276" w:lineRule="auto"/>
              <w:rPr>
                <w:rFonts w:ascii="Republika" w:hAnsi="Republika"/>
              </w:rPr>
            </w:pPr>
            <w:r w:rsidRPr="003519B3">
              <w:rPr>
                <w:rFonts w:ascii="Republika" w:hAnsi="Republika"/>
              </w:rPr>
              <w:t xml:space="preserve">Skupno število (zasedenih) delovnih mest </w:t>
            </w:r>
            <w:r w:rsidRPr="003519B3">
              <w:rPr>
                <w:rFonts w:ascii="Republika" w:eastAsia="Republika" w:hAnsi="Republika" w:cs="Republika"/>
              </w:rPr>
              <w:t>namenjenih za izvajanje PEKP</w:t>
            </w:r>
            <w:r w:rsidRPr="003519B3">
              <w:rPr>
                <w:rFonts w:ascii="Republika" w:hAnsi="Republika"/>
              </w:rPr>
              <w:t xml:space="preserve">: </w:t>
            </w:r>
            <w:r w:rsidRPr="003519B3">
              <w:rPr>
                <w:rFonts w:ascii="Republika" w:hAnsi="Republika"/>
                <w:b/>
                <w:bCs/>
              </w:rPr>
              <w:t xml:space="preserve">27 </w:t>
            </w:r>
            <w:r w:rsidRPr="003519B3">
              <w:rPr>
                <w:rFonts w:ascii="Republika" w:hAnsi="Republika"/>
              </w:rPr>
              <w:t>(stanje na dan 19.2.2025).</w:t>
            </w:r>
          </w:p>
          <w:p w14:paraId="17476BCD" w14:textId="77777777" w:rsidR="00371526" w:rsidRPr="003519B3" w:rsidRDefault="00371526" w:rsidP="00DC704A">
            <w:pPr>
              <w:spacing w:line="276" w:lineRule="auto"/>
              <w:rPr>
                <w:rFonts w:ascii="Republika" w:hAnsi="Republika"/>
              </w:rPr>
            </w:pPr>
          </w:p>
          <w:p w14:paraId="29FF507F" w14:textId="77777777" w:rsidR="00371526" w:rsidRPr="003519B3" w:rsidRDefault="00371526" w:rsidP="00DC704A">
            <w:pPr>
              <w:spacing w:line="276" w:lineRule="auto"/>
              <w:rPr>
                <w:rFonts w:ascii="Republika" w:hAnsi="Republika"/>
              </w:rPr>
            </w:pPr>
            <w:r w:rsidRPr="003519B3">
              <w:rPr>
                <w:rFonts w:ascii="Republika" w:hAnsi="Republika"/>
              </w:rPr>
              <w:t>Delež delovnih mest namenjenih za izvajanje PEKP: 27/107 =</w:t>
            </w:r>
            <w:r w:rsidRPr="003519B3">
              <w:rPr>
                <w:rFonts w:ascii="Republika" w:hAnsi="Republika"/>
                <w:b/>
                <w:bCs/>
              </w:rPr>
              <w:t xml:space="preserve"> 25 %</w:t>
            </w:r>
          </w:p>
          <w:p w14:paraId="42BFD461" w14:textId="77777777" w:rsidR="00371526" w:rsidRPr="003519B3" w:rsidRDefault="00371526" w:rsidP="00DC704A">
            <w:pPr>
              <w:spacing w:line="276" w:lineRule="auto"/>
              <w:rPr>
                <w:rFonts w:ascii="Republika" w:hAnsi="Republika"/>
              </w:rPr>
            </w:pPr>
          </w:p>
          <w:p w14:paraId="54436893" w14:textId="77777777" w:rsidR="00371526" w:rsidRPr="003519B3" w:rsidRDefault="00371526" w:rsidP="00DC704A">
            <w:pPr>
              <w:spacing w:line="276" w:lineRule="auto"/>
              <w:rPr>
                <w:rFonts w:ascii="Republika" w:hAnsi="Republika"/>
              </w:rPr>
            </w:pPr>
            <w:r w:rsidRPr="003519B3">
              <w:rPr>
                <w:rFonts w:ascii="Republika" w:hAnsi="Republika"/>
              </w:rPr>
              <w:t>Osnovna razmejitev nalog po NOE in hierarhija pristojnosti in odgovornosti:</w:t>
            </w:r>
          </w:p>
          <w:p w14:paraId="390FB95A" w14:textId="77777777" w:rsidR="00371526" w:rsidRPr="003519B3" w:rsidRDefault="00371526" w:rsidP="00DC704A">
            <w:pPr>
              <w:spacing w:before="240" w:after="240" w:line="276" w:lineRule="auto"/>
              <w:rPr>
                <w:rFonts w:ascii="Republika" w:eastAsia="Republika" w:hAnsi="Republika" w:cs="Republika"/>
              </w:rPr>
            </w:pPr>
            <w:r w:rsidRPr="003519B3">
              <w:rPr>
                <w:rFonts w:ascii="Republika" w:eastAsia="Republika" w:hAnsi="Republika" w:cs="Republika"/>
              </w:rPr>
              <w:t>Za opravljanje nalog IT ARIS je delo organizirano v NOE, ki so Kabinet direktorja in Sektorji.</w:t>
            </w:r>
          </w:p>
          <w:p w14:paraId="2B468564" w14:textId="77777777" w:rsidR="00371526" w:rsidRPr="003519B3" w:rsidRDefault="00371526" w:rsidP="00DC704A">
            <w:pPr>
              <w:spacing w:before="240" w:after="240" w:line="276" w:lineRule="auto"/>
              <w:rPr>
                <w:rFonts w:ascii="Republika" w:eastAsia="Republika" w:hAnsi="Republika" w:cs="Republika"/>
              </w:rPr>
            </w:pPr>
            <w:r w:rsidRPr="003519B3">
              <w:rPr>
                <w:rFonts w:ascii="Republika" w:eastAsia="Republika" w:hAnsi="Republika" w:cs="Republika"/>
              </w:rPr>
              <w:t>Sektorji so oblikovani znotraj posameznega področja za izvajanje nalog na ožjem delu področja. Sektorji so vsebinski in podporni. Vsebinski sektorji opravljajo strokovne, razvojne in izvršilne naloge, za katere je bila ustanovljena ARIS. Podporni sektorji izvajajo podporne naloge, ki zagotavljajo podporo procesom vsebinskih sektorjev in vodstvu.</w:t>
            </w:r>
          </w:p>
          <w:p w14:paraId="4B78230C" w14:textId="77777777" w:rsidR="00371526" w:rsidRPr="003519B3" w:rsidRDefault="00371526" w:rsidP="00DC704A">
            <w:pPr>
              <w:spacing w:line="276" w:lineRule="auto"/>
              <w:rPr>
                <w:rFonts w:ascii="Republika" w:hAnsi="Republika"/>
              </w:rPr>
            </w:pPr>
            <w:r w:rsidRPr="003519B3">
              <w:rPr>
                <w:rFonts w:ascii="Republika" w:eastAsia="Republika" w:hAnsi="Republika" w:cs="Republika"/>
              </w:rPr>
              <w:t xml:space="preserve">V izvajanje PEKP je neposredno vključen Sektor za inovacijske projekte, ki izvaja javne razpise oziroma javne pozive, objavo ukrepov, obravnavo vlog in izvajanje skrbništev nad pogodbami o sofinanciranju, skupaj z administrativnim preverjanjem zahtevkov za izplačilo. </w:t>
            </w:r>
            <w:r w:rsidRPr="003519B3">
              <w:rPr>
                <w:rFonts w:ascii="Republika" w:hAnsi="Republika"/>
              </w:rPr>
              <w:t>Pri izvajanju kohezijske politike bo zagotovil, da v postopku javnega razpisa / javnega poziva skrbniki pogodbe o sofinanciranju operacije ne smejo biti iste osebe kot ocenjevalci vlog, obravnavanih v okviru JR.</w:t>
            </w:r>
          </w:p>
          <w:p w14:paraId="5AE55568" w14:textId="77777777" w:rsidR="00371526" w:rsidRPr="003519B3" w:rsidRDefault="00371526" w:rsidP="00DC704A">
            <w:pPr>
              <w:spacing w:line="276" w:lineRule="auto"/>
              <w:rPr>
                <w:rFonts w:ascii="Republika" w:eastAsia="Republika" w:hAnsi="Republika" w:cs="Republika"/>
              </w:rPr>
            </w:pPr>
          </w:p>
          <w:p w14:paraId="2B0A4CA7" w14:textId="77777777" w:rsidR="00371526" w:rsidRPr="003519B3" w:rsidRDefault="00371526" w:rsidP="00DC704A">
            <w:pPr>
              <w:spacing w:line="276" w:lineRule="auto"/>
              <w:rPr>
                <w:rFonts w:ascii="Republika" w:eastAsia="Republika" w:hAnsi="Republika" w:cs="Republika"/>
              </w:rPr>
            </w:pPr>
            <w:r w:rsidRPr="003519B3">
              <w:rPr>
                <w:rFonts w:ascii="Republika" w:eastAsia="Republika" w:hAnsi="Republika" w:cs="Republika"/>
              </w:rPr>
              <w:t>V izvajanje PEKP so neposredno vključeni tudi Kabinet direktorja, Organi agencije in podporni sektorji, in sicer: Sektor za pravne zadeve, Sektor za splošne zadeve, Sektor za finance in računovodstvo in Sektor za informacijsko infrastrukturo in poslovno informatiko.</w:t>
            </w:r>
          </w:p>
          <w:p w14:paraId="452B5C4A" w14:textId="77777777" w:rsidR="00371526" w:rsidRPr="003519B3" w:rsidRDefault="00371526" w:rsidP="00DC704A">
            <w:pPr>
              <w:spacing w:line="276" w:lineRule="auto"/>
              <w:rPr>
                <w:rFonts w:ascii="Republika" w:hAnsi="Republika"/>
                <w:i/>
              </w:rPr>
            </w:pPr>
          </w:p>
        </w:tc>
      </w:tr>
      <w:tr w:rsidR="00371526" w:rsidRPr="003519B3" w14:paraId="28A83535" w14:textId="77777777" w:rsidTr="00DC704A">
        <w:tc>
          <w:tcPr>
            <w:tcW w:w="2405" w:type="dxa"/>
            <w:tcMar>
              <w:left w:w="57" w:type="dxa"/>
              <w:right w:w="57" w:type="dxa"/>
            </w:tcMar>
          </w:tcPr>
          <w:p w14:paraId="749D6BF5" w14:textId="77777777" w:rsidR="00371526" w:rsidRPr="003519B3" w:rsidRDefault="00371526" w:rsidP="00DC704A">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564382F3" w14:textId="77777777" w:rsidR="00371526" w:rsidRPr="003519B3" w:rsidRDefault="00371526" w:rsidP="00DC704A">
            <w:pPr>
              <w:jc w:val="left"/>
              <w:rPr>
                <w:rFonts w:ascii="Republika" w:hAnsi="Republika"/>
              </w:rPr>
            </w:pPr>
          </w:p>
        </w:tc>
        <w:tc>
          <w:tcPr>
            <w:tcW w:w="6662" w:type="dxa"/>
            <w:shd w:val="clear" w:color="auto" w:fill="auto"/>
            <w:tcMar>
              <w:left w:w="57" w:type="dxa"/>
              <w:right w:w="57" w:type="dxa"/>
            </w:tcMar>
          </w:tcPr>
          <w:p w14:paraId="7703824F" w14:textId="77777777" w:rsidR="00371526" w:rsidRPr="003519B3" w:rsidRDefault="00371526" w:rsidP="00B71D0A">
            <w:pPr>
              <w:pStyle w:val="Odstavekseznama"/>
              <w:numPr>
                <w:ilvl w:val="0"/>
                <w:numId w:val="93"/>
              </w:numPr>
              <w:jc w:val="left"/>
              <w:rPr>
                <w:rFonts w:ascii="Republika" w:hAnsi="Republika"/>
              </w:rPr>
            </w:pPr>
            <w:r w:rsidRPr="003519B3">
              <w:rPr>
                <w:rFonts w:ascii="Republika" w:hAnsi="Republika"/>
              </w:rPr>
              <w:t xml:space="preserve">Naziv NOE: </w:t>
            </w:r>
            <w:r w:rsidRPr="003519B3">
              <w:rPr>
                <w:rFonts w:ascii="Republika" w:hAnsi="Republika"/>
                <w:b/>
                <w:bCs/>
              </w:rPr>
              <w:t>Kabinet direktorja</w:t>
            </w:r>
            <w:r w:rsidRPr="003519B3">
              <w:rPr>
                <w:rFonts w:ascii="Republika" w:hAnsi="Republika"/>
              </w:rPr>
              <w:t>:</w:t>
            </w:r>
          </w:p>
          <w:p w14:paraId="5CAB0F54" w14:textId="77777777" w:rsidR="00371526" w:rsidRPr="003519B3" w:rsidRDefault="00371526" w:rsidP="00DC704A">
            <w:pPr>
              <w:ind w:left="373"/>
              <w:jc w:val="left"/>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32"/>
            </w:r>
            <w:r w:rsidRPr="003519B3">
              <w:rPr>
                <w:rFonts w:ascii="Republika" w:hAnsi="Republika"/>
              </w:rPr>
              <w:t xml:space="preserve">: </w:t>
            </w:r>
            <w:r w:rsidRPr="003519B3">
              <w:rPr>
                <w:rFonts w:ascii="Republika" w:hAnsi="Republika"/>
                <w:b/>
                <w:bCs/>
              </w:rPr>
              <w:t>1</w:t>
            </w:r>
            <w:r w:rsidRPr="003519B3">
              <w:rPr>
                <w:rFonts w:ascii="Republika" w:hAnsi="Republika"/>
              </w:rPr>
              <w:t xml:space="preserve"> (direktor)</w:t>
            </w:r>
          </w:p>
          <w:p w14:paraId="2977E275" w14:textId="77777777" w:rsidR="00371526" w:rsidRPr="003519B3" w:rsidRDefault="00371526" w:rsidP="00DC704A">
            <w:pPr>
              <w:ind w:left="373"/>
              <w:jc w:val="left"/>
              <w:rPr>
                <w:rFonts w:ascii="Republika" w:hAnsi="Republika"/>
              </w:rPr>
            </w:pPr>
            <w:r w:rsidRPr="003519B3">
              <w:rPr>
                <w:rFonts w:ascii="Republika" w:hAnsi="Republika"/>
              </w:rPr>
              <w:t>Naloge</w:t>
            </w:r>
            <w:r w:rsidRPr="003519B3">
              <w:rPr>
                <w:rFonts w:ascii="Republika" w:hAnsi="Republika"/>
                <w:vertAlign w:val="superscript"/>
              </w:rPr>
              <w:footnoteReference w:id="33"/>
            </w:r>
            <w:r w:rsidRPr="003519B3">
              <w:rPr>
                <w:rFonts w:ascii="Republika" w:hAnsi="Republika"/>
              </w:rPr>
              <w:t>:</w:t>
            </w:r>
          </w:p>
          <w:p w14:paraId="77376D48" w14:textId="77777777" w:rsidR="00371526" w:rsidRPr="003519B3" w:rsidRDefault="00371526" w:rsidP="00DC704A">
            <w:pPr>
              <w:ind w:left="373"/>
              <w:jc w:val="left"/>
              <w:rPr>
                <w:rFonts w:ascii="Republika" w:hAnsi="Republika"/>
              </w:rPr>
            </w:pPr>
            <w:r w:rsidRPr="003519B3">
              <w:rPr>
                <w:rFonts w:ascii="Republika" w:hAnsi="Republika"/>
              </w:rPr>
              <w:t>V okviru nalog EKP direktor opravlja naloge predstojnika kot so:</w:t>
            </w:r>
          </w:p>
          <w:p w14:paraId="246847A3" w14:textId="77777777" w:rsidR="00371526" w:rsidRPr="003519B3" w:rsidRDefault="00371526" w:rsidP="00B71D0A">
            <w:pPr>
              <w:pStyle w:val="Odstavekseznama"/>
              <w:numPr>
                <w:ilvl w:val="0"/>
                <w:numId w:val="44"/>
              </w:numPr>
              <w:spacing w:line="276" w:lineRule="auto"/>
              <w:ind w:left="657" w:hanging="284"/>
              <w:rPr>
                <w:rFonts w:ascii="Republika" w:hAnsi="Republika"/>
              </w:rPr>
            </w:pPr>
            <w:r w:rsidRPr="003519B3">
              <w:rPr>
                <w:rFonts w:ascii="Republika" w:hAnsi="Republika"/>
              </w:rPr>
              <w:t>podpis sporazuma o prenosu in načinu izvajanja nalog IT,</w:t>
            </w:r>
          </w:p>
          <w:p w14:paraId="4F910205" w14:textId="77777777" w:rsidR="00371526" w:rsidRPr="003519B3" w:rsidRDefault="00371526" w:rsidP="00B71D0A">
            <w:pPr>
              <w:pStyle w:val="Odstavekseznama"/>
              <w:numPr>
                <w:ilvl w:val="0"/>
                <w:numId w:val="44"/>
              </w:numPr>
              <w:spacing w:line="276" w:lineRule="auto"/>
              <w:ind w:left="657" w:hanging="284"/>
              <w:rPr>
                <w:rFonts w:ascii="Republika" w:hAnsi="Republika"/>
              </w:rPr>
            </w:pPr>
            <w:r w:rsidRPr="003519B3">
              <w:rPr>
                <w:rFonts w:ascii="Republika" w:hAnsi="Republika"/>
              </w:rPr>
              <w:t xml:space="preserve">podpis pogodbe o izvajanju in financiranju posameznega      javnega razpisa / javnega poziva,  </w:t>
            </w:r>
          </w:p>
          <w:p w14:paraId="09075070" w14:textId="77777777" w:rsidR="00371526" w:rsidRPr="003519B3" w:rsidRDefault="00371526" w:rsidP="00B71D0A">
            <w:pPr>
              <w:pStyle w:val="Odstavekseznama"/>
              <w:numPr>
                <w:ilvl w:val="0"/>
                <w:numId w:val="44"/>
              </w:numPr>
              <w:spacing w:line="276" w:lineRule="auto"/>
              <w:ind w:left="657" w:hanging="284"/>
              <w:rPr>
                <w:rFonts w:ascii="Republika" w:hAnsi="Republika"/>
              </w:rPr>
            </w:pPr>
            <w:r w:rsidRPr="003519B3">
              <w:rPr>
                <w:rFonts w:ascii="Republika" w:hAnsi="Republika"/>
              </w:rPr>
              <w:t>posredovanje usklajenega predloga javnega razpisa/javnega     poziva in razpisne dokumentacije PT,</w:t>
            </w:r>
          </w:p>
          <w:p w14:paraId="78A58B43" w14:textId="77777777" w:rsidR="00371526" w:rsidRPr="003519B3" w:rsidRDefault="00371526" w:rsidP="00B71D0A">
            <w:pPr>
              <w:pStyle w:val="Odstavekseznama"/>
              <w:numPr>
                <w:ilvl w:val="0"/>
                <w:numId w:val="44"/>
              </w:numPr>
              <w:spacing w:line="276" w:lineRule="auto"/>
              <w:ind w:left="657" w:hanging="284"/>
              <w:rPr>
                <w:rFonts w:ascii="Republika" w:hAnsi="Republika"/>
              </w:rPr>
            </w:pPr>
            <w:r w:rsidRPr="003519B3">
              <w:rPr>
                <w:rFonts w:ascii="Republika" w:hAnsi="Republika"/>
              </w:rPr>
              <w:t>podpis pogodb o sofinanciranju operacij z upravičenci,</w:t>
            </w:r>
          </w:p>
          <w:p w14:paraId="01DC7A7C" w14:textId="77777777" w:rsidR="00371526" w:rsidRPr="003519B3" w:rsidRDefault="00371526" w:rsidP="00B71D0A">
            <w:pPr>
              <w:pStyle w:val="Odstavekseznama"/>
              <w:numPr>
                <w:ilvl w:val="0"/>
                <w:numId w:val="44"/>
              </w:numPr>
              <w:spacing w:line="276" w:lineRule="auto"/>
              <w:ind w:left="657" w:hanging="284"/>
              <w:rPr>
                <w:rFonts w:ascii="Republika" w:hAnsi="Republika"/>
              </w:rPr>
            </w:pPr>
            <w:r w:rsidRPr="003519B3">
              <w:rPr>
                <w:rFonts w:ascii="Republika" w:eastAsia="Republika" w:hAnsi="Republika" w:cs="Republika"/>
              </w:rPr>
              <w:t xml:space="preserve">sprejem odločitve o začetku postopka javnega razpisa/javnega poziva in imenovanje komisije za dodelitev sredstev, ki vodi postopek javnega razpisa/poziva, </w:t>
            </w:r>
          </w:p>
          <w:p w14:paraId="0253A551" w14:textId="77777777" w:rsidR="00371526" w:rsidRPr="003519B3" w:rsidRDefault="00371526" w:rsidP="00B71D0A">
            <w:pPr>
              <w:pStyle w:val="Odstavekseznama"/>
              <w:numPr>
                <w:ilvl w:val="0"/>
                <w:numId w:val="44"/>
              </w:numPr>
              <w:spacing w:line="276" w:lineRule="auto"/>
              <w:ind w:left="657" w:hanging="284"/>
              <w:rPr>
                <w:rFonts w:ascii="Republika" w:hAnsi="Republika"/>
              </w:rPr>
            </w:pPr>
            <w:r w:rsidRPr="003519B3">
              <w:rPr>
                <w:rFonts w:ascii="Republika" w:hAnsi="Republika"/>
              </w:rPr>
              <w:t>imenovanje Strokovnega sveta,</w:t>
            </w:r>
          </w:p>
          <w:p w14:paraId="5DF9C5BB" w14:textId="77777777" w:rsidR="00371526" w:rsidRPr="003519B3" w:rsidRDefault="00371526" w:rsidP="00B71D0A">
            <w:pPr>
              <w:pStyle w:val="Odstavekseznama"/>
              <w:numPr>
                <w:ilvl w:val="0"/>
                <w:numId w:val="44"/>
              </w:numPr>
              <w:spacing w:line="276" w:lineRule="auto"/>
              <w:ind w:left="657" w:hanging="284"/>
              <w:rPr>
                <w:rFonts w:ascii="Republika" w:hAnsi="Republika"/>
              </w:rPr>
            </w:pPr>
            <w:r w:rsidRPr="003519B3">
              <w:rPr>
                <w:rFonts w:ascii="Republika" w:hAnsi="Republika"/>
              </w:rPr>
              <w:t>sklicevanje sej Inovacijskega sveta ARIS (ISA),</w:t>
            </w:r>
          </w:p>
          <w:p w14:paraId="52237556" w14:textId="77777777" w:rsidR="00371526" w:rsidRPr="003519B3" w:rsidRDefault="00371526" w:rsidP="00B71D0A">
            <w:pPr>
              <w:pStyle w:val="Odstavekseznama"/>
              <w:numPr>
                <w:ilvl w:val="0"/>
                <w:numId w:val="44"/>
              </w:numPr>
              <w:spacing w:line="276" w:lineRule="auto"/>
              <w:ind w:left="657" w:hanging="284"/>
              <w:rPr>
                <w:rFonts w:ascii="Republika" w:hAnsi="Republika"/>
              </w:rPr>
            </w:pPr>
            <w:r w:rsidRPr="003519B3">
              <w:rPr>
                <w:rFonts w:ascii="Republika" w:hAnsi="Republika"/>
              </w:rPr>
              <w:t xml:space="preserve">sprejem seznama prejemnikov sredstev. </w:t>
            </w:r>
          </w:p>
          <w:p w14:paraId="355957B5" w14:textId="77777777" w:rsidR="00371526" w:rsidRPr="003519B3" w:rsidRDefault="00371526" w:rsidP="00DC704A">
            <w:pPr>
              <w:spacing w:line="276" w:lineRule="auto"/>
              <w:contextualSpacing/>
              <w:rPr>
                <w:rFonts w:ascii="Republika" w:hAnsi="Republika"/>
              </w:rPr>
            </w:pPr>
          </w:p>
          <w:p w14:paraId="3F869112" w14:textId="77777777" w:rsidR="00371526" w:rsidRPr="003519B3" w:rsidRDefault="00371526" w:rsidP="00DC704A">
            <w:pPr>
              <w:spacing w:line="276" w:lineRule="auto"/>
              <w:ind w:left="360"/>
              <w:rPr>
                <w:rFonts w:ascii="Republika" w:hAnsi="Republika"/>
                <w:b/>
                <w:bCs/>
              </w:rPr>
            </w:pPr>
            <w:r w:rsidRPr="003519B3">
              <w:rPr>
                <w:rFonts w:ascii="Republika" w:hAnsi="Republika"/>
                <w:b/>
                <w:bCs/>
              </w:rPr>
              <w:t>Organi IT:</w:t>
            </w:r>
          </w:p>
          <w:p w14:paraId="287842F8" w14:textId="77777777" w:rsidR="00371526" w:rsidRPr="003519B3" w:rsidRDefault="00371526" w:rsidP="00DC704A">
            <w:pPr>
              <w:spacing w:line="276" w:lineRule="auto"/>
              <w:rPr>
                <w:rFonts w:ascii="Republika" w:hAnsi="Republika"/>
                <w:sz w:val="8"/>
                <w:szCs w:val="8"/>
              </w:rPr>
            </w:pPr>
          </w:p>
          <w:p w14:paraId="28ADFF5C" w14:textId="77777777" w:rsidR="00371526" w:rsidRPr="003519B3" w:rsidRDefault="00371526" w:rsidP="00DC704A">
            <w:pPr>
              <w:spacing w:line="276" w:lineRule="auto"/>
              <w:ind w:left="360"/>
              <w:rPr>
                <w:rFonts w:ascii="Republika" w:hAnsi="Republika"/>
              </w:rPr>
            </w:pPr>
            <w:r w:rsidRPr="003519B3">
              <w:rPr>
                <w:rFonts w:ascii="Republika" w:hAnsi="Republika"/>
                <w:u w:val="single"/>
              </w:rPr>
              <w:t>Inovacijski svet ARIS (ISA)</w:t>
            </w:r>
            <w:r w:rsidRPr="003519B3">
              <w:rPr>
                <w:rFonts w:ascii="Republika" w:hAnsi="Republika"/>
              </w:rPr>
              <w:t xml:space="preserve"> se v okviru trenutnih pooblastil v zvezi z aktivnostmi EKP pri postopkih po ZPOP-1:</w:t>
            </w:r>
          </w:p>
          <w:p w14:paraId="362A290A" w14:textId="77777777" w:rsidR="00371526" w:rsidRPr="003519B3" w:rsidRDefault="00371526" w:rsidP="00B71D0A">
            <w:pPr>
              <w:pStyle w:val="Odstavekseznama"/>
              <w:numPr>
                <w:ilvl w:val="0"/>
                <w:numId w:val="44"/>
              </w:numPr>
              <w:spacing w:line="276" w:lineRule="auto"/>
              <w:ind w:left="720"/>
              <w:rPr>
                <w:rFonts w:ascii="Republika" w:hAnsi="Republika"/>
              </w:rPr>
            </w:pPr>
            <w:r w:rsidRPr="003519B3">
              <w:rPr>
                <w:rFonts w:ascii="Republika" w:hAnsi="Republika"/>
              </w:rPr>
              <w:t xml:space="preserve">seznani z vsebino osnutkov javnih razpisov/pozivov, </w:t>
            </w:r>
          </w:p>
          <w:p w14:paraId="0A753C74" w14:textId="77777777" w:rsidR="00371526" w:rsidRPr="003519B3" w:rsidRDefault="00371526" w:rsidP="00B71D0A">
            <w:pPr>
              <w:pStyle w:val="Odstavekseznama"/>
              <w:numPr>
                <w:ilvl w:val="0"/>
                <w:numId w:val="44"/>
              </w:numPr>
              <w:spacing w:line="276" w:lineRule="auto"/>
              <w:ind w:left="720"/>
              <w:rPr>
                <w:rFonts w:ascii="Republika" w:hAnsi="Republika"/>
              </w:rPr>
            </w:pPr>
            <w:r w:rsidRPr="003519B3">
              <w:rPr>
                <w:rFonts w:ascii="Republika" w:hAnsi="Republika"/>
              </w:rPr>
              <w:t>seznani s predlogom seznama prejemnikov sredstev.</w:t>
            </w:r>
          </w:p>
          <w:p w14:paraId="4E9CDD1F" w14:textId="77777777" w:rsidR="00371526" w:rsidRPr="003519B3" w:rsidRDefault="00371526" w:rsidP="00DC704A">
            <w:pPr>
              <w:spacing w:line="276" w:lineRule="auto"/>
              <w:contextualSpacing/>
              <w:rPr>
                <w:rFonts w:ascii="Republika" w:hAnsi="Republika"/>
              </w:rPr>
            </w:pPr>
          </w:p>
          <w:p w14:paraId="72DBC3D4" w14:textId="77777777" w:rsidR="00371526" w:rsidRPr="003519B3" w:rsidRDefault="00371526" w:rsidP="00B71D0A">
            <w:pPr>
              <w:numPr>
                <w:ilvl w:val="0"/>
                <w:numId w:val="90"/>
              </w:numPr>
              <w:spacing w:line="276" w:lineRule="auto"/>
              <w:ind w:left="367"/>
              <w:contextualSpacing/>
              <w:rPr>
                <w:rFonts w:ascii="Republika" w:hAnsi="Republika"/>
              </w:rPr>
            </w:pPr>
            <w:r w:rsidRPr="003519B3">
              <w:rPr>
                <w:rFonts w:ascii="Republika" w:hAnsi="Republika"/>
              </w:rPr>
              <w:t xml:space="preserve">Naziv NOE: </w:t>
            </w:r>
            <w:r w:rsidRPr="003519B3">
              <w:rPr>
                <w:rFonts w:ascii="Republika" w:hAnsi="Republika"/>
                <w:b/>
              </w:rPr>
              <w:t>Sektor za inovacijske projekte</w:t>
            </w:r>
          </w:p>
          <w:p w14:paraId="73F4867C" w14:textId="77777777" w:rsidR="00371526" w:rsidRPr="003519B3" w:rsidRDefault="00371526" w:rsidP="00DC704A">
            <w:pPr>
              <w:spacing w:line="276" w:lineRule="auto"/>
              <w:ind w:left="360"/>
              <w:rPr>
                <w:rFonts w:ascii="Republika" w:hAnsi="Republika"/>
                <w:b/>
                <w:bCs/>
              </w:rPr>
            </w:pPr>
            <w:r w:rsidRPr="003519B3">
              <w:rPr>
                <w:rFonts w:ascii="Republika" w:hAnsi="Republika"/>
              </w:rPr>
              <w:t xml:space="preserve">Št. zaposlenih v NOE, ki izvajajo naloge EKP: </w:t>
            </w:r>
            <w:r w:rsidRPr="003519B3">
              <w:rPr>
                <w:rFonts w:ascii="Republika" w:hAnsi="Republika"/>
                <w:b/>
                <w:bCs/>
              </w:rPr>
              <w:t>20</w:t>
            </w:r>
          </w:p>
          <w:p w14:paraId="06D84799" w14:textId="77777777" w:rsidR="00371526" w:rsidRPr="003519B3" w:rsidRDefault="00371526" w:rsidP="00DC704A">
            <w:pPr>
              <w:spacing w:line="276" w:lineRule="auto"/>
              <w:ind w:left="360"/>
              <w:rPr>
                <w:rFonts w:ascii="Republika" w:hAnsi="Republika"/>
              </w:rPr>
            </w:pPr>
          </w:p>
          <w:p w14:paraId="323F787F" w14:textId="77777777" w:rsidR="00371526" w:rsidRPr="003519B3" w:rsidRDefault="00371526" w:rsidP="00DC704A">
            <w:pPr>
              <w:spacing w:line="276" w:lineRule="auto"/>
              <w:ind w:left="360"/>
              <w:rPr>
                <w:rFonts w:ascii="Republika" w:hAnsi="Republika"/>
              </w:rPr>
            </w:pPr>
            <w:r w:rsidRPr="003519B3">
              <w:rPr>
                <w:rFonts w:ascii="Republika" w:hAnsi="Republika"/>
              </w:rPr>
              <w:t xml:space="preserve">Naloge: </w:t>
            </w:r>
          </w:p>
          <w:p w14:paraId="47FE77A7" w14:textId="77777777" w:rsidR="00371526" w:rsidRPr="003519B3" w:rsidRDefault="00371526" w:rsidP="00B71D0A">
            <w:pPr>
              <w:numPr>
                <w:ilvl w:val="0"/>
                <w:numId w:val="91"/>
              </w:numPr>
              <w:spacing w:line="276" w:lineRule="auto"/>
              <w:rPr>
                <w:rFonts w:ascii="Republika" w:hAnsi="Republika"/>
              </w:rPr>
            </w:pPr>
            <w:r w:rsidRPr="003519B3">
              <w:rPr>
                <w:rFonts w:ascii="Republika" w:eastAsia="Republika" w:hAnsi="Republika" w:cs="Republika"/>
              </w:rPr>
              <w:t>priprava ukrepov s področja inovacijske dejavnosti na prednostnih nalogah PEKP na podlagi vsebinskih in finančnih izhodišč PT,</w:t>
            </w:r>
          </w:p>
          <w:p w14:paraId="08412181" w14:textId="77777777" w:rsidR="00371526" w:rsidRPr="003519B3" w:rsidRDefault="00371526" w:rsidP="00B71D0A">
            <w:pPr>
              <w:numPr>
                <w:ilvl w:val="0"/>
                <w:numId w:val="91"/>
              </w:numPr>
              <w:spacing w:line="276" w:lineRule="auto"/>
              <w:rPr>
                <w:rFonts w:ascii="Republika" w:hAnsi="Republika"/>
              </w:rPr>
            </w:pPr>
            <w:r w:rsidRPr="003519B3">
              <w:rPr>
                <w:rFonts w:ascii="Republika" w:eastAsia="Republika" w:hAnsi="Republika" w:cs="Republika"/>
              </w:rPr>
              <w:t xml:space="preserve">nadzor nad vsebinskim in finančnim izvajanjem in spremljanjem ukrepov PEKP, </w:t>
            </w:r>
          </w:p>
          <w:p w14:paraId="45AF118D" w14:textId="77777777" w:rsidR="00371526" w:rsidRPr="003519B3" w:rsidRDefault="00371526" w:rsidP="00B71D0A">
            <w:pPr>
              <w:numPr>
                <w:ilvl w:val="0"/>
                <w:numId w:val="91"/>
              </w:numPr>
              <w:spacing w:line="276" w:lineRule="auto"/>
              <w:rPr>
                <w:rFonts w:ascii="Republika" w:hAnsi="Republika"/>
              </w:rPr>
            </w:pPr>
            <w:r w:rsidRPr="003519B3">
              <w:rPr>
                <w:rFonts w:ascii="Republika" w:eastAsia="Republika" w:hAnsi="Republika" w:cs="Republika"/>
              </w:rPr>
              <w:t>spremljanje izvajanja ukrepov in poročanje PT ter odgovorni osebi IT,</w:t>
            </w:r>
          </w:p>
          <w:p w14:paraId="68413732"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informiranje in obveščanje javnosti o vsebinah povezanih z izvajanjem PEKP,</w:t>
            </w:r>
          </w:p>
          <w:p w14:paraId="28EF655D" w14:textId="77777777" w:rsidR="00371526" w:rsidRPr="003519B3" w:rsidRDefault="00371526" w:rsidP="00B71D0A">
            <w:pPr>
              <w:numPr>
                <w:ilvl w:val="0"/>
                <w:numId w:val="91"/>
              </w:numPr>
              <w:spacing w:line="276" w:lineRule="auto"/>
              <w:rPr>
                <w:rFonts w:ascii="Republika" w:hAnsi="Republika"/>
              </w:rPr>
            </w:pPr>
            <w:r w:rsidRPr="003519B3">
              <w:rPr>
                <w:rFonts w:ascii="Republika" w:eastAsia="Republika" w:hAnsi="Republika" w:cs="Republika"/>
              </w:rPr>
              <w:t xml:space="preserve">uskladitev pogodbe o izvajanju in financiranju posameznega javnega razpisa/poziva </w:t>
            </w:r>
            <w:r w:rsidRPr="003519B3">
              <w:rPr>
                <w:rFonts w:ascii="Republika" w:hAnsi="Republika"/>
              </w:rPr>
              <w:t>znotraj IT,</w:t>
            </w:r>
          </w:p>
          <w:p w14:paraId="03105F5B"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priprava, objava in izvajanje javnega razpisa/javnega poziva,</w:t>
            </w:r>
          </w:p>
          <w:p w14:paraId="2626CCE0"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obravnava prejetih vlog z vidika pravočasnosti in formalne popolnosti, preverjanje pogojev, izvedba postopka ocenjevanja vlog,</w:t>
            </w:r>
          </w:p>
          <w:p w14:paraId="398E644D"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lastRenderedPageBreak/>
              <w:t>priprava zapisnikov komisije, predloga prejemnikov sredstev in poročil za odgovorno osebo IT in PT,</w:t>
            </w:r>
          </w:p>
          <w:p w14:paraId="26AAADEC"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priprava pogodb o sofinanciranju za upravičence,</w:t>
            </w:r>
          </w:p>
          <w:p w14:paraId="7CDF094D"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sodelovanje pri obravnavi ugovorov in tožbenih zahtevkov prijaviteljev,</w:t>
            </w:r>
          </w:p>
          <w:p w14:paraId="1374D59F"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 xml:space="preserve">vnos podatkov v IS OU e-MA2, </w:t>
            </w:r>
          </w:p>
          <w:p w14:paraId="0433F7FA"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vsakokratna napoved črpanja sredstev in spremljanje dinamike porabe za potrebe usklajevanja INP,</w:t>
            </w:r>
          </w:p>
          <w:p w14:paraId="58BCE2AC"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 xml:space="preserve">priprava letnega poročila za posamezen ukrep, </w:t>
            </w:r>
          </w:p>
          <w:p w14:paraId="6150CACE"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priprava poročil za PT, OU in druge deležnike,</w:t>
            </w:r>
          </w:p>
          <w:p w14:paraId="7381375F"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priprava analiz in spremljanje kazalcev in učinkov posameznega ukrepa,</w:t>
            </w:r>
          </w:p>
          <w:p w14:paraId="3F361EFD"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 xml:space="preserve">spremljanje izvajanja pogodb z upravičenci, </w:t>
            </w:r>
            <w:r w:rsidRPr="003519B3">
              <w:rPr>
                <w:rFonts w:ascii="Republika" w:eastAsia="Republika" w:hAnsi="Republika" w:cs="Republika"/>
              </w:rPr>
              <w:t>obravnava predlogov sprememb operacij, priprava aneksov k pogodbam o sofinanciranju z upravičenci,</w:t>
            </w:r>
          </w:p>
          <w:p w14:paraId="1A4FA3E8"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 xml:space="preserve">pregled zahtevkov za izplačilo in poročil upravičencev, potrjevanje zahtevkov za izplačilo v IS OU e-MA2, </w:t>
            </w:r>
          </w:p>
          <w:p w14:paraId="7C4FC682"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 xml:space="preserve">priprava in pridobivanje ostale dokumentacije, ki jo je potrebno priložiti k potrjenemu računu (delilnik stroškov, izjave upravičencev itd. in drugi dokumenti na zahtevo MF-DJR), </w:t>
            </w:r>
          </w:p>
          <w:p w14:paraId="1B7F5128"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arhiviranje dokumentacije v IS OU e-MA2,</w:t>
            </w:r>
          </w:p>
          <w:p w14:paraId="7E591C9B" w14:textId="77777777" w:rsidR="00371526" w:rsidRPr="003519B3" w:rsidRDefault="00371526" w:rsidP="00B71D0A">
            <w:pPr>
              <w:numPr>
                <w:ilvl w:val="0"/>
                <w:numId w:val="91"/>
              </w:numPr>
              <w:spacing w:line="276" w:lineRule="auto"/>
              <w:rPr>
                <w:rFonts w:ascii="Republika" w:eastAsia="Republika" w:hAnsi="Republika" w:cs="Republika"/>
              </w:rPr>
            </w:pPr>
            <w:bookmarkStart w:id="444" w:name="_Hlk183592830"/>
            <w:r w:rsidRPr="003519B3">
              <w:rPr>
                <w:rFonts w:ascii="Republika" w:eastAsia="Republika" w:hAnsi="Republika" w:cs="Republika"/>
              </w:rPr>
              <w:t>sodelovanje pri revizijskih postopkih</w:t>
            </w:r>
            <w:bookmarkEnd w:id="444"/>
            <w:r w:rsidRPr="003519B3">
              <w:rPr>
                <w:rFonts w:ascii="Republika" w:eastAsia="Republika" w:hAnsi="Republika" w:cs="Republika"/>
              </w:rPr>
              <w:t>,</w:t>
            </w:r>
          </w:p>
          <w:p w14:paraId="3BAB658A"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izvajanje postopkov za vračilo sredstev,</w:t>
            </w:r>
          </w:p>
          <w:p w14:paraId="39632318"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poročanje predstojniku,</w:t>
            </w:r>
          </w:p>
          <w:p w14:paraId="2B461FE5"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priprava metodologije za izvedbo administrativnega preverjanja po 74. čl. Uredbe 2021/1060/EU in posredovanje PT v pregled in odobritev,</w:t>
            </w:r>
          </w:p>
          <w:p w14:paraId="3C42554E"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57CF6541"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v primeru ugotovljenih nepravilnosti izpeljava ustreznih postopkov za vračilo sredstev v Proračun RS, v skladu z Navodili MF za izvajanje vračil namenskih sredstev EU,</w:t>
            </w:r>
          </w:p>
          <w:p w14:paraId="4A6C593C"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izvajanje preverjanj na terenu pri upravičencih v sklopu administrativnih preverjanj,</w:t>
            </w:r>
          </w:p>
          <w:p w14:paraId="39A83ED8"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vsebinsko in finančno spremljanje izvajanja operacij in doseganja ciljev operacij</w:t>
            </w:r>
          </w:p>
          <w:p w14:paraId="067FBB77" w14:textId="77777777" w:rsidR="00371526" w:rsidRPr="003519B3" w:rsidRDefault="00371526" w:rsidP="00B71D0A">
            <w:pPr>
              <w:numPr>
                <w:ilvl w:val="0"/>
                <w:numId w:val="91"/>
              </w:numPr>
              <w:spacing w:line="276" w:lineRule="auto"/>
              <w:rPr>
                <w:rFonts w:ascii="Republika" w:hAnsi="Republika"/>
                <w:noProof/>
              </w:rPr>
            </w:pPr>
            <w:r w:rsidRPr="003519B3">
              <w:rPr>
                <w:rFonts w:ascii="Republika" w:hAnsi="Republika" w:cs="Arial"/>
              </w:rPr>
              <w:t>spremljanje in poročanje o kazalnikih na nivoju operacije</w:t>
            </w:r>
            <w:r w:rsidRPr="003519B3">
              <w:rPr>
                <w:rFonts w:ascii="Republika" w:hAnsi="Republika"/>
              </w:rPr>
              <w:t>.</w:t>
            </w:r>
          </w:p>
          <w:p w14:paraId="6D477348" w14:textId="77777777" w:rsidR="00371526" w:rsidRPr="003519B3" w:rsidRDefault="00371526" w:rsidP="00DC704A">
            <w:pPr>
              <w:spacing w:line="276" w:lineRule="auto"/>
              <w:ind w:left="360"/>
              <w:rPr>
                <w:rFonts w:ascii="Republika" w:hAnsi="Republika"/>
                <w:b/>
              </w:rPr>
            </w:pPr>
          </w:p>
          <w:p w14:paraId="691E940E" w14:textId="77777777" w:rsidR="00371526" w:rsidRPr="003519B3" w:rsidRDefault="00371526" w:rsidP="00B71D0A">
            <w:pPr>
              <w:numPr>
                <w:ilvl w:val="0"/>
                <w:numId w:val="90"/>
              </w:numPr>
              <w:spacing w:line="276" w:lineRule="auto"/>
              <w:ind w:left="509" w:hanging="425"/>
              <w:contextualSpacing/>
              <w:rPr>
                <w:rFonts w:ascii="Republika" w:hAnsi="Republika"/>
                <w:b/>
              </w:rPr>
            </w:pPr>
            <w:r w:rsidRPr="003519B3">
              <w:rPr>
                <w:rFonts w:ascii="Republika" w:hAnsi="Republika"/>
              </w:rPr>
              <w:t xml:space="preserve">Naziv NOE: </w:t>
            </w:r>
            <w:r w:rsidRPr="003519B3">
              <w:rPr>
                <w:rFonts w:ascii="Republika" w:hAnsi="Republika"/>
                <w:b/>
              </w:rPr>
              <w:t>Sektor za finance in računovodstvo</w:t>
            </w:r>
          </w:p>
          <w:p w14:paraId="5522C383" w14:textId="77777777" w:rsidR="00371526" w:rsidRPr="003519B3" w:rsidRDefault="00371526" w:rsidP="00DC704A">
            <w:pPr>
              <w:spacing w:line="276" w:lineRule="auto"/>
              <w:ind w:left="509"/>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r w:rsidRPr="003519B3">
              <w:rPr>
                <w:rFonts w:ascii="Republika" w:hAnsi="Republika"/>
              </w:rPr>
              <w:t xml:space="preserve"> </w:t>
            </w:r>
          </w:p>
          <w:p w14:paraId="31B35E0B" w14:textId="77777777" w:rsidR="00371526" w:rsidRPr="003519B3" w:rsidRDefault="00371526" w:rsidP="00DC704A">
            <w:pPr>
              <w:spacing w:line="276" w:lineRule="auto"/>
              <w:ind w:left="509"/>
              <w:rPr>
                <w:rFonts w:ascii="Republika" w:hAnsi="Republika"/>
              </w:rPr>
            </w:pPr>
            <w:r w:rsidRPr="003519B3">
              <w:rPr>
                <w:rFonts w:ascii="Republika" w:hAnsi="Republika"/>
              </w:rPr>
              <w:t xml:space="preserve">Naloge: </w:t>
            </w:r>
          </w:p>
          <w:p w14:paraId="492BA396"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evidentiranje pogodb o sofinanciranju in vseh nadaljnjih aneksov k pogodbi,</w:t>
            </w:r>
          </w:p>
          <w:p w14:paraId="2A2F984C"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t>priprava finančnih elementov predobremenitev,</w:t>
            </w:r>
          </w:p>
          <w:p w14:paraId="7EF2572D" w14:textId="77777777" w:rsidR="00371526" w:rsidRPr="003519B3" w:rsidRDefault="00371526" w:rsidP="00B71D0A">
            <w:pPr>
              <w:numPr>
                <w:ilvl w:val="0"/>
                <w:numId w:val="91"/>
              </w:numPr>
              <w:spacing w:line="276" w:lineRule="auto"/>
              <w:rPr>
                <w:rFonts w:ascii="Republika" w:eastAsia="Republika" w:hAnsi="Republika" w:cs="Republika"/>
              </w:rPr>
            </w:pPr>
            <w:r w:rsidRPr="003519B3">
              <w:rPr>
                <w:rFonts w:ascii="Republika" w:eastAsia="Republika" w:hAnsi="Republika" w:cs="Republika"/>
              </w:rPr>
              <w:lastRenderedPageBreak/>
              <w:t>priprava vlog za soglasje MF za izplačilo predplačila v znesku nad 100.000,00 EUR,</w:t>
            </w:r>
          </w:p>
          <w:p w14:paraId="320742B3" w14:textId="77777777" w:rsidR="00371526" w:rsidRPr="003519B3" w:rsidRDefault="00371526" w:rsidP="00DC704A">
            <w:pPr>
              <w:spacing w:line="276" w:lineRule="auto"/>
              <w:ind w:left="509"/>
              <w:rPr>
                <w:rFonts w:ascii="Republika" w:hAnsi="Republika"/>
              </w:rPr>
            </w:pPr>
          </w:p>
          <w:p w14:paraId="5B968F7D" w14:textId="77777777" w:rsidR="00371526" w:rsidRPr="003519B3" w:rsidRDefault="00371526" w:rsidP="00B71D0A">
            <w:pPr>
              <w:numPr>
                <w:ilvl w:val="0"/>
                <w:numId w:val="90"/>
              </w:numPr>
              <w:spacing w:line="276" w:lineRule="auto"/>
              <w:ind w:left="367" w:hanging="283"/>
              <w:contextualSpacing/>
              <w:rPr>
                <w:rFonts w:ascii="Republika" w:hAnsi="Republika"/>
              </w:rPr>
            </w:pPr>
            <w:r w:rsidRPr="003519B3">
              <w:rPr>
                <w:rFonts w:ascii="Republika" w:hAnsi="Republika"/>
              </w:rPr>
              <w:t xml:space="preserve">Naziv NOE: </w:t>
            </w:r>
            <w:r w:rsidRPr="003519B3">
              <w:rPr>
                <w:rFonts w:ascii="Republika" w:hAnsi="Republika"/>
                <w:b/>
              </w:rPr>
              <w:t>Sektor za informacijsko infrastrukturo in poslovno informatiko</w:t>
            </w:r>
          </w:p>
          <w:p w14:paraId="3A0B8CAC" w14:textId="77777777" w:rsidR="00371526" w:rsidRPr="003519B3" w:rsidRDefault="00371526" w:rsidP="00DC704A">
            <w:pPr>
              <w:spacing w:line="276" w:lineRule="auto"/>
              <w:ind w:left="367"/>
              <w:rPr>
                <w:rFonts w:ascii="Republika" w:hAnsi="Republika"/>
                <w:b/>
              </w:rPr>
            </w:pPr>
            <w:r w:rsidRPr="003519B3">
              <w:rPr>
                <w:rFonts w:ascii="Republika" w:hAnsi="Republika"/>
              </w:rPr>
              <w:t xml:space="preserve">Št. zaposlenih v NOE, ki izvajajo naloge EKP: </w:t>
            </w:r>
            <w:r w:rsidRPr="003519B3">
              <w:rPr>
                <w:rFonts w:ascii="Republika" w:hAnsi="Republika"/>
                <w:b/>
                <w:bCs/>
              </w:rPr>
              <w:t>1</w:t>
            </w:r>
          </w:p>
          <w:p w14:paraId="6820694A" w14:textId="77777777" w:rsidR="00371526" w:rsidRPr="003519B3" w:rsidRDefault="00371526" w:rsidP="00DC704A">
            <w:pPr>
              <w:spacing w:line="276" w:lineRule="auto"/>
              <w:ind w:left="367"/>
              <w:rPr>
                <w:rFonts w:ascii="Republika" w:hAnsi="Republika"/>
              </w:rPr>
            </w:pPr>
            <w:r w:rsidRPr="003519B3">
              <w:rPr>
                <w:rFonts w:ascii="Republika" w:hAnsi="Republika"/>
              </w:rPr>
              <w:t xml:space="preserve">Naloge: </w:t>
            </w:r>
          </w:p>
          <w:p w14:paraId="3E742EAC"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sodelovanje in koordiniranje izvajanja nalog, povezanih z IS OU e-MA2 in MFERAC.</w:t>
            </w:r>
          </w:p>
          <w:p w14:paraId="0A2F60D1" w14:textId="77777777" w:rsidR="00371526" w:rsidRPr="003519B3" w:rsidRDefault="00371526" w:rsidP="00DC704A">
            <w:pPr>
              <w:spacing w:line="276" w:lineRule="auto"/>
              <w:rPr>
                <w:rFonts w:ascii="Republika" w:hAnsi="Republika"/>
              </w:rPr>
            </w:pPr>
          </w:p>
          <w:p w14:paraId="56A1EDB8" w14:textId="77777777" w:rsidR="00371526" w:rsidRPr="003519B3" w:rsidRDefault="00371526" w:rsidP="00B71D0A">
            <w:pPr>
              <w:numPr>
                <w:ilvl w:val="0"/>
                <w:numId w:val="90"/>
              </w:numPr>
              <w:spacing w:line="276" w:lineRule="auto"/>
              <w:ind w:left="367"/>
              <w:contextualSpacing/>
              <w:rPr>
                <w:rFonts w:ascii="Republika" w:hAnsi="Republika"/>
                <w:b/>
              </w:rPr>
            </w:pPr>
            <w:r w:rsidRPr="003519B3">
              <w:rPr>
                <w:rFonts w:ascii="Republika" w:hAnsi="Republika"/>
              </w:rPr>
              <w:t xml:space="preserve">Naziv NOE: </w:t>
            </w:r>
            <w:r w:rsidRPr="003519B3">
              <w:rPr>
                <w:rFonts w:ascii="Republika" w:hAnsi="Republika"/>
                <w:b/>
              </w:rPr>
              <w:t>Sektor za pravne zadeve</w:t>
            </w:r>
          </w:p>
          <w:p w14:paraId="1D2983BD" w14:textId="77777777" w:rsidR="00371526" w:rsidRPr="003519B3" w:rsidRDefault="00371526" w:rsidP="00DC704A">
            <w:pPr>
              <w:spacing w:line="276" w:lineRule="auto"/>
              <w:ind w:left="367"/>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p>
          <w:p w14:paraId="5CAF9F9B" w14:textId="77777777" w:rsidR="00371526" w:rsidRPr="003519B3" w:rsidRDefault="00371526" w:rsidP="00DC704A">
            <w:pPr>
              <w:spacing w:line="276" w:lineRule="auto"/>
              <w:ind w:left="367"/>
              <w:rPr>
                <w:rFonts w:ascii="Republika" w:hAnsi="Republika"/>
              </w:rPr>
            </w:pPr>
            <w:r w:rsidRPr="003519B3">
              <w:rPr>
                <w:rFonts w:ascii="Republika" w:hAnsi="Republika"/>
              </w:rPr>
              <w:t xml:space="preserve">Naloge: </w:t>
            </w:r>
          </w:p>
          <w:p w14:paraId="588AF51E" w14:textId="77777777" w:rsidR="00371526" w:rsidRPr="003519B3" w:rsidRDefault="00371526" w:rsidP="00B71D0A">
            <w:pPr>
              <w:numPr>
                <w:ilvl w:val="0"/>
                <w:numId w:val="91"/>
              </w:numPr>
              <w:spacing w:line="276" w:lineRule="auto"/>
              <w:rPr>
                <w:rFonts w:ascii="Republika" w:hAnsi="Republika"/>
              </w:rPr>
            </w:pPr>
            <w:r w:rsidRPr="003519B3">
              <w:rPr>
                <w:rFonts w:ascii="Republika" w:eastAsia="Republika" w:hAnsi="Republika" w:cs="Republika"/>
              </w:rPr>
              <w:t>zagotavljanje strokovne pomoči pri vprašanjih vezanih na pravne zadeve in druga strokovna vprašanja s področja dela,</w:t>
            </w:r>
          </w:p>
          <w:p w14:paraId="65EA6ABF"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pregled sporazuma o prenosu in načinu izvajanja nalog IT s PT,</w:t>
            </w:r>
          </w:p>
          <w:p w14:paraId="6D0DFBF9"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pregled pogodbe o izvajanju in financiranju posameznega javnega razpisa/poziva,</w:t>
            </w:r>
          </w:p>
          <w:p w14:paraId="4C887073"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priprava navodil, pravil in drugih dokumentov v skladu z navodili OU in PT za postopke izvajanja, spremljanja in nadzora v postopku izvajanja nalog IT v okviru EKP,</w:t>
            </w:r>
          </w:p>
          <w:p w14:paraId="294EC252" w14:textId="77777777" w:rsidR="00371526" w:rsidRPr="003519B3" w:rsidRDefault="00371526" w:rsidP="00B71D0A">
            <w:pPr>
              <w:numPr>
                <w:ilvl w:val="0"/>
                <w:numId w:val="91"/>
              </w:numPr>
              <w:spacing w:line="276" w:lineRule="auto"/>
              <w:rPr>
                <w:rFonts w:ascii="Republika" w:hAnsi="Republika"/>
              </w:rPr>
            </w:pPr>
            <w:r w:rsidRPr="003519B3">
              <w:rPr>
                <w:rFonts w:ascii="Republika" w:hAnsi="Republika"/>
              </w:rPr>
              <w:t>pregled predloga besedila javnega razpisa/javnega poziva in razpisne dokumentacije,</w:t>
            </w:r>
          </w:p>
          <w:p w14:paraId="4D8195C3"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 xml:space="preserve">pregled sklepov o imenovanju komisije in drugih strokovnih teles, ki sodelujejo v postopku obravnave vlog, </w:t>
            </w:r>
          </w:p>
          <w:p w14:paraId="7F5B28BC"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 xml:space="preserve">pregled predlogov sklepov o zavrženju vlog zaradi nepopolnosti vlog, </w:t>
            </w:r>
          </w:p>
          <w:p w14:paraId="6736BEC3"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 xml:space="preserve">pregled predlogov sklepov o zavrnitvi vlog zaradi neizpolnjevanja pogojev,  </w:t>
            </w:r>
          </w:p>
          <w:p w14:paraId="3A413274"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pregled predlogov sklepov o izboru vlog,</w:t>
            </w:r>
          </w:p>
          <w:p w14:paraId="72397064"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 xml:space="preserve">pregled predlogov posamičnih sklepov o  izboru vlog in sklepov o neizboru vlog, </w:t>
            </w:r>
          </w:p>
          <w:p w14:paraId="2099ADE2"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 xml:space="preserve">pregled pogodb o sofinanciranju operacije med IT in upravičenci,   </w:t>
            </w:r>
          </w:p>
          <w:p w14:paraId="42B06CD3"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priprava predlogov odločitev o ugovorih,</w:t>
            </w:r>
          </w:p>
          <w:p w14:paraId="054BBD90"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priprava predlogov odgovorov na morebitne tožbe, pripravljalnih in drugih vlog ter opravljanje drugih potrebnih dejanj v primeru sodnih postopkov v zvezi s sklepi o izboru vlog oz. sklepi o neizboru vlog.</w:t>
            </w:r>
          </w:p>
          <w:p w14:paraId="45B3E7CC" w14:textId="77777777" w:rsidR="00371526" w:rsidRPr="003519B3" w:rsidRDefault="00371526" w:rsidP="00DC704A">
            <w:pPr>
              <w:pStyle w:val="Odstavekseznama"/>
              <w:spacing w:line="276" w:lineRule="auto"/>
              <w:rPr>
                <w:rFonts w:ascii="Republika" w:hAnsi="Republika"/>
              </w:rPr>
            </w:pPr>
          </w:p>
          <w:p w14:paraId="21D05693" w14:textId="77777777" w:rsidR="00371526" w:rsidRPr="003519B3" w:rsidRDefault="00371526" w:rsidP="00B71D0A">
            <w:pPr>
              <w:pStyle w:val="Odstavekseznama"/>
              <w:numPr>
                <w:ilvl w:val="0"/>
                <w:numId w:val="93"/>
              </w:numPr>
              <w:spacing w:line="276" w:lineRule="auto"/>
              <w:rPr>
                <w:rFonts w:ascii="Republika" w:hAnsi="Republika"/>
                <w:b/>
              </w:rPr>
            </w:pPr>
            <w:r w:rsidRPr="003519B3">
              <w:rPr>
                <w:rFonts w:ascii="Republika" w:hAnsi="Republika"/>
              </w:rPr>
              <w:t xml:space="preserve">Naziv NOE: </w:t>
            </w:r>
            <w:r w:rsidRPr="003519B3">
              <w:rPr>
                <w:rFonts w:ascii="Republika" w:hAnsi="Republika"/>
                <w:b/>
              </w:rPr>
              <w:t>Sektor za splošne zadeve:</w:t>
            </w:r>
          </w:p>
          <w:p w14:paraId="50961A98" w14:textId="77777777" w:rsidR="00371526" w:rsidRPr="003519B3" w:rsidRDefault="00371526" w:rsidP="00DC704A">
            <w:pPr>
              <w:spacing w:line="276" w:lineRule="auto"/>
              <w:ind w:left="367"/>
              <w:rPr>
                <w:rFonts w:ascii="Republika" w:hAnsi="Republika"/>
                <w:b/>
                <w:bCs/>
              </w:rPr>
            </w:pPr>
            <w:r w:rsidRPr="003519B3">
              <w:rPr>
                <w:rFonts w:ascii="Republika" w:hAnsi="Republika"/>
              </w:rPr>
              <w:t xml:space="preserve">Št. zaposlenih v NOE, ki izvajajo naloge EKP: </w:t>
            </w:r>
            <w:r w:rsidRPr="003519B3">
              <w:rPr>
                <w:rFonts w:ascii="Republika" w:hAnsi="Republika"/>
                <w:b/>
                <w:bCs/>
              </w:rPr>
              <w:t>1</w:t>
            </w:r>
          </w:p>
          <w:p w14:paraId="29872737" w14:textId="77777777" w:rsidR="00371526" w:rsidRPr="003519B3" w:rsidRDefault="00371526" w:rsidP="00DC704A">
            <w:pPr>
              <w:spacing w:line="276" w:lineRule="auto"/>
              <w:ind w:left="367"/>
              <w:rPr>
                <w:rFonts w:ascii="Republika" w:hAnsi="Republika"/>
              </w:rPr>
            </w:pPr>
            <w:r w:rsidRPr="003519B3">
              <w:rPr>
                <w:rFonts w:ascii="Republika" w:hAnsi="Republika"/>
              </w:rPr>
              <w:t>Naloge:</w:t>
            </w:r>
          </w:p>
          <w:p w14:paraId="40F83555"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evidentiranje prejetih vlog v dokumentarnem sistemu za elektronsko pisarniško-upravno poslovanje (EPP),</w:t>
            </w:r>
          </w:p>
          <w:p w14:paraId="0D22DB3E" w14:textId="77777777" w:rsidR="00371526" w:rsidRPr="003519B3" w:rsidRDefault="00371526" w:rsidP="00B71D0A">
            <w:pPr>
              <w:pStyle w:val="Odstavekseznama"/>
              <w:numPr>
                <w:ilvl w:val="0"/>
                <w:numId w:val="91"/>
              </w:numPr>
              <w:spacing w:line="276" w:lineRule="auto"/>
              <w:rPr>
                <w:rFonts w:ascii="Republika" w:hAnsi="Republika"/>
              </w:rPr>
            </w:pPr>
            <w:r w:rsidRPr="003519B3">
              <w:rPr>
                <w:rFonts w:ascii="Republika" w:hAnsi="Republika"/>
              </w:rPr>
              <w:t>vodenje dokumentacije kot arhivsko gradivo.</w:t>
            </w:r>
          </w:p>
          <w:p w14:paraId="0D419971" w14:textId="77777777" w:rsidR="00371526" w:rsidRPr="003519B3" w:rsidRDefault="00371526" w:rsidP="00DC704A">
            <w:pPr>
              <w:spacing w:line="276" w:lineRule="auto"/>
              <w:rPr>
                <w:rFonts w:ascii="Republika" w:hAnsi="Republika"/>
              </w:rPr>
            </w:pPr>
          </w:p>
        </w:tc>
      </w:tr>
      <w:tr w:rsidR="00371526" w:rsidRPr="003519B3" w14:paraId="0EE6E07A" w14:textId="77777777" w:rsidTr="00DC704A">
        <w:tc>
          <w:tcPr>
            <w:tcW w:w="2405" w:type="dxa"/>
          </w:tcPr>
          <w:p w14:paraId="580DEBB9" w14:textId="77777777" w:rsidR="00371526" w:rsidRPr="003519B3" w:rsidRDefault="00371526" w:rsidP="00DC704A">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2918FE43" w14:textId="77777777" w:rsidR="00371526" w:rsidRPr="003519B3" w:rsidRDefault="00371526" w:rsidP="00DC704A">
            <w:pPr>
              <w:pStyle w:val="Default"/>
              <w:spacing w:after="29"/>
              <w:jc w:val="both"/>
              <w:rPr>
                <w:rFonts w:ascii="Republika" w:eastAsia="Republika" w:hAnsi="Republika" w:cs="Republika"/>
              </w:rPr>
            </w:pPr>
            <w:r w:rsidRPr="003519B3">
              <w:rPr>
                <w:rFonts w:ascii="Republika" w:hAnsi="Republika" w:cstheme="minorBidi"/>
                <w:color w:val="auto"/>
                <w:sz w:val="22"/>
                <w:szCs w:val="22"/>
              </w:rPr>
              <w:t>ARIS bo zagotavljal ustrezno upravno usposobljenost z usposabljanjem zaposlenih, vključenih v izvajanje kohezijske politike.</w:t>
            </w:r>
          </w:p>
          <w:p w14:paraId="3EDF12F4" w14:textId="77777777" w:rsidR="00371526" w:rsidRPr="003519B3" w:rsidRDefault="00371526" w:rsidP="00DC704A">
            <w:pPr>
              <w:spacing w:line="276" w:lineRule="auto"/>
              <w:rPr>
                <w:rFonts w:ascii="Republika" w:eastAsia="Republika" w:hAnsi="Republika" w:cs="Republika"/>
              </w:rPr>
            </w:pPr>
          </w:p>
        </w:tc>
      </w:tr>
    </w:tbl>
    <w:p w14:paraId="4A3E66E3" w14:textId="77777777" w:rsidR="00371526" w:rsidRPr="003519B3" w:rsidRDefault="00371526" w:rsidP="00371526">
      <w:pPr>
        <w:jc w:val="left"/>
        <w:rPr>
          <w:rFonts w:ascii="Republika" w:hAnsi="Republika"/>
        </w:rPr>
      </w:pPr>
    </w:p>
    <w:p w14:paraId="56FDDFA4" w14:textId="77777777" w:rsidR="00371526" w:rsidRPr="003519B3" w:rsidRDefault="00371526" w:rsidP="00371526">
      <w:pPr>
        <w:pStyle w:val="Naslov5"/>
        <w:numPr>
          <w:ilvl w:val="4"/>
          <w:numId w:val="15"/>
        </w:numPr>
        <w:ind w:left="993" w:hanging="993"/>
      </w:pPr>
      <w:bookmarkStart w:id="445" w:name="_Toc216420093"/>
      <w:r w:rsidRPr="003519B3">
        <w:t>Naloge izvajalskega telesa</w:t>
      </w:r>
      <w:bookmarkEnd w:id="445"/>
      <w:r w:rsidRPr="003519B3">
        <w:t xml:space="preserve"> </w:t>
      </w:r>
    </w:p>
    <w:p w14:paraId="647973DD" w14:textId="77777777" w:rsidR="00371526" w:rsidRPr="003519B3" w:rsidRDefault="00371526" w:rsidP="00371526">
      <w:pPr>
        <w:pStyle w:val="Napis"/>
        <w:rPr>
          <w:szCs w:val="22"/>
        </w:rPr>
      </w:pPr>
    </w:p>
    <w:p w14:paraId="225EC499" w14:textId="2C472846" w:rsidR="00371526" w:rsidRPr="003519B3" w:rsidRDefault="00B35A42" w:rsidP="00B35A42">
      <w:pPr>
        <w:pStyle w:val="Napis"/>
        <w:rPr>
          <w:szCs w:val="22"/>
        </w:rPr>
      </w:pPr>
      <w:bookmarkStart w:id="446" w:name="_Toc216419661"/>
      <w:r w:rsidRPr="003519B3">
        <w:t xml:space="preserve">Tabela </w:t>
      </w:r>
      <w:r w:rsidRPr="003519B3">
        <w:fldChar w:fldCharType="begin"/>
      </w:r>
      <w:r w:rsidRPr="003519B3">
        <w:instrText xml:space="preserve"> SEQ Tabela \* ARABIC </w:instrText>
      </w:r>
      <w:r w:rsidRPr="003519B3">
        <w:fldChar w:fldCharType="separate"/>
      </w:r>
      <w:r w:rsidR="00830928">
        <w:rPr>
          <w:noProof/>
        </w:rPr>
        <w:t>20</w:t>
      </w:r>
      <w:r w:rsidRPr="003519B3">
        <w:fldChar w:fldCharType="end"/>
      </w:r>
      <w:r w:rsidR="00371526" w:rsidRPr="003519B3">
        <w:rPr>
          <w:szCs w:val="22"/>
        </w:rPr>
        <w:t>: Naloge IT ARIS</w:t>
      </w:r>
      <w:r w:rsidR="00371526" w:rsidRPr="003519B3">
        <w:rPr>
          <w:szCs w:val="22"/>
          <w:vertAlign w:val="superscript"/>
        </w:rPr>
        <w:footnoteReference w:id="34"/>
      </w:r>
      <w:bookmarkEnd w:id="446"/>
    </w:p>
    <w:tbl>
      <w:tblPr>
        <w:tblStyle w:val="Tabelamrea3"/>
        <w:tblW w:w="9067" w:type="dxa"/>
        <w:tblLook w:val="04A0" w:firstRow="1" w:lastRow="0" w:firstColumn="1" w:lastColumn="0" w:noHBand="0" w:noVBand="1"/>
      </w:tblPr>
      <w:tblGrid>
        <w:gridCol w:w="9067"/>
      </w:tblGrid>
      <w:tr w:rsidR="00371526" w:rsidRPr="003519B3" w14:paraId="70476F04" w14:textId="77777777" w:rsidTr="00DC704A">
        <w:trPr>
          <w:trHeight w:val="413"/>
        </w:trPr>
        <w:tc>
          <w:tcPr>
            <w:tcW w:w="9067" w:type="dxa"/>
            <w:shd w:val="clear" w:color="auto" w:fill="F2F2F2" w:themeFill="background1" w:themeFillShade="F2"/>
            <w:tcMar>
              <w:left w:w="57" w:type="dxa"/>
              <w:right w:w="57" w:type="dxa"/>
            </w:tcMar>
            <w:vAlign w:val="center"/>
          </w:tcPr>
          <w:p w14:paraId="28A8D6DC" w14:textId="77777777" w:rsidR="00371526" w:rsidRPr="003519B3" w:rsidRDefault="00371526" w:rsidP="00DC704A">
            <w:pPr>
              <w:contextualSpacing/>
              <w:jc w:val="left"/>
              <w:rPr>
                <w:rFonts w:ascii="Republika" w:hAnsi="Republika"/>
                <w:b/>
                <w:i/>
              </w:rPr>
            </w:pPr>
            <w:r w:rsidRPr="003519B3">
              <w:rPr>
                <w:rFonts w:ascii="Republika" w:hAnsi="Republika"/>
                <w:b/>
              </w:rPr>
              <w:t>1. V okviru načrtovanja in priprave operacij:</w:t>
            </w:r>
          </w:p>
        </w:tc>
      </w:tr>
      <w:tr w:rsidR="00371526" w:rsidRPr="003519B3" w14:paraId="4B6EA65D" w14:textId="77777777" w:rsidTr="00DC704A">
        <w:tc>
          <w:tcPr>
            <w:tcW w:w="9067" w:type="dxa"/>
            <w:shd w:val="clear" w:color="auto" w:fill="auto"/>
            <w:tcMar>
              <w:left w:w="57" w:type="dxa"/>
              <w:right w:w="57" w:type="dxa"/>
            </w:tcMar>
          </w:tcPr>
          <w:p w14:paraId="7F7AD606" w14:textId="77777777" w:rsidR="00371526" w:rsidRPr="003519B3" w:rsidRDefault="00371526" w:rsidP="00DC704A">
            <w:pPr>
              <w:pStyle w:val="Odstavekseznama"/>
              <w:tabs>
                <w:tab w:val="left" w:pos="284"/>
              </w:tabs>
              <w:spacing w:line="260" w:lineRule="exact"/>
              <w:ind w:left="0"/>
              <w:contextualSpacing w:val="0"/>
              <w:rPr>
                <w:rFonts w:ascii="Republika" w:hAnsi="Republika"/>
                <w:i/>
                <w:strike/>
                <w:highlight w:val="lightGray"/>
              </w:rPr>
            </w:pPr>
          </w:p>
          <w:p w14:paraId="2671A1D6" w14:textId="77777777" w:rsidR="00371526" w:rsidRPr="003519B3" w:rsidRDefault="00371526" w:rsidP="00DC704A">
            <w:pPr>
              <w:rPr>
                <w:rFonts w:ascii="Republika" w:hAnsi="Republika"/>
              </w:rPr>
            </w:pPr>
            <w:r w:rsidRPr="003519B3">
              <w:rPr>
                <w:rFonts w:ascii="Republika" w:hAnsi="Republika"/>
              </w:rPr>
              <w:t>Naloge izvajalskega telesa so podrobneje opredeljene v Sporazumu o prenosu in načinu izvajanja nalog izvajalskega telesa v okviru evropske kohezijske politike 2021-2027.</w:t>
            </w:r>
          </w:p>
          <w:p w14:paraId="705A59BE" w14:textId="77777777" w:rsidR="00371526" w:rsidRPr="003519B3" w:rsidRDefault="00371526" w:rsidP="00DC704A">
            <w:pPr>
              <w:rPr>
                <w:rFonts w:ascii="Republika" w:hAnsi="Republika"/>
              </w:rPr>
            </w:pPr>
          </w:p>
          <w:p w14:paraId="5531C768" w14:textId="77777777" w:rsidR="00371526" w:rsidRPr="003519B3" w:rsidRDefault="00371526" w:rsidP="00DC704A">
            <w:pPr>
              <w:pStyle w:val="Odstavekseznama"/>
              <w:tabs>
                <w:tab w:val="left" w:pos="284"/>
              </w:tabs>
              <w:spacing w:line="260" w:lineRule="exact"/>
              <w:ind w:left="0"/>
              <w:contextualSpacing w:val="0"/>
              <w:rPr>
                <w:rFonts w:ascii="Republika" w:hAnsi="Republika"/>
              </w:rPr>
            </w:pPr>
            <w:r w:rsidRPr="003519B3">
              <w:rPr>
                <w:rFonts w:ascii="Republika" w:hAnsi="Republika"/>
              </w:rPr>
              <w:t>ARIS kot IT bo izvajal naloge, ki so opredeljene s Sporazumom o prenosu in načinu izvajanja nalog izvajalskega telesa v okviru evropske kohezijske politike 2021-2027 in pogodbo o izvajanju in financiranju posameznega javnega razpisa oziroma javnega poziva ter druge naloge v povezavi z izvajanjem kohezijske politike skladno z navodili organa upravljanja (MKRR), organa za računovodenje (MF) ter z usmeritvami in navodili MDP.</w:t>
            </w:r>
          </w:p>
          <w:p w14:paraId="71BBC482" w14:textId="77777777" w:rsidR="00371526" w:rsidRPr="003519B3" w:rsidRDefault="00371526" w:rsidP="00DC704A">
            <w:pPr>
              <w:pStyle w:val="Odstavekseznama"/>
              <w:tabs>
                <w:tab w:val="left" w:pos="284"/>
              </w:tabs>
              <w:spacing w:line="260" w:lineRule="exact"/>
              <w:ind w:left="0"/>
              <w:contextualSpacing w:val="0"/>
              <w:rPr>
                <w:rFonts w:ascii="Republika" w:hAnsi="Republika"/>
                <w:i/>
                <w:strike/>
                <w:highlight w:val="lightGray"/>
              </w:rPr>
            </w:pPr>
          </w:p>
        </w:tc>
      </w:tr>
      <w:tr w:rsidR="00371526" w:rsidRPr="003519B3" w14:paraId="31103337" w14:textId="77777777" w:rsidTr="00DC704A">
        <w:trPr>
          <w:trHeight w:val="414"/>
        </w:trPr>
        <w:tc>
          <w:tcPr>
            <w:tcW w:w="9067" w:type="dxa"/>
            <w:shd w:val="clear" w:color="auto" w:fill="F2F2F2" w:themeFill="background1" w:themeFillShade="F2"/>
            <w:tcMar>
              <w:left w:w="57" w:type="dxa"/>
              <w:right w:w="57" w:type="dxa"/>
            </w:tcMar>
            <w:vAlign w:val="center"/>
          </w:tcPr>
          <w:p w14:paraId="6EF1106E" w14:textId="77777777" w:rsidR="00371526" w:rsidRPr="003519B3" w:rsidRDefault="00371526" w:rsidP="00DC704A">
            <w:pPr>
              <w:contextualSpacing/>
              <w:jc w:val="left"/>
              <w:rPr>
                <w:rFonts w:ascii="Republika" w:hAnsi="Republika"/>
                <w:b/>
              </w:rPr>
            </w:pPr>
            <w:r w:rsidRPr="003519B3">
              <w:rPr>
                <w:rFonts w:ascii="Republika" w:hAnsi="Republika"/>
                <w:b/>
              </w:rPr>
              <w:t>2. V okviru načina izbora in izvajanja operacij:</w:t>
            </w:r>
          </w:p>
        </w:tc>
      </w:tr>
      <w:tr w:rsidR="00371526" w:rsidRPr="003519B3" w14:paraId="34ED2ABA" w14:textId="77777777" w:rsidTr="00DC704A">
        <w:trPr>
          <w:trHeight w:val="867"/>
        </w:trPr>
        <w:tc>
          <w:tcPr>
            <w:tcW w:w="9067" w:type="dxa"/>
            <w:shd w:val="clear" w:color="auto" w:fill="auto"/>
            <w:tcMar>
              <w:left w:w="57" w:type="dxa"/>
              <w:right w:w="57" w:type="dxa"/>
            </w:tcMar>
          </w:tcPr>
          <w:p w14:paraId="55898425" w14:textId="77777777" w:rsidR="00371526" w:rsidRPr="003519B3" w:rsidRDefault="00371526" w:rsidP="00DC704A">
            <w:pPr>
              <w:spacing w:line="276" w:lineRule="auto"/>
              <w:rPr>
                <w:rFonts w:ascii="Republika" w:hAnsi="Republika"/>
              </w:rPr>
            </w:pPr>
          </w:p>
          <w:p w14:paraId="179F5E01" w14:textId="77777777" w:rsidR="00371526" w:rsidRPr="003519B3" w:rsidRDefault="00371526" w:rsidP="00DC704A">
            <w:pPr>
              <w:spacing w:line="276" w:lineRule="auto"/>
              <w:rPr>
                <w:rFonts w:ascii="Republika" w:hAnsi="Republika"/>
              </w:rPr>
            </w:pPr>
            <w:r w:rsidRPr="003519B3">
              <w:rPr>
                <w:rFonts w:ascii="Republika" w:hAnsi="Republika"/>
              </w:rPr>
              <w:t xml:space="preserve">Naloge izvajalskega telesa so navedene v 3., 4.*, 10., 11. in 15. točki četrtega odstavka 12. člena ter drugem odstavku 13. člena Uredbe o izvajanju uredb (EU) in (Euratom) na področju izvajanja evropske kohezijske politike v obdobju 2021-2027 za cilj naložbe za rast in delovna mesta ter v Sporazumu o prenosu in načinu izvajanju nalog izvajalskega telesa v okviru evropske kohezijske politike 2021-2027. </w:t>
            </w:r>
          </w:p>
          <w:p w14:paraId="57E608AE" w14:textId="77777777" w:rsidR="00371526" w:rsidRPr="003519B3" w:rsidRDefault="00371526" w:rsidP="00DC704A">
            <w:pPr>
              <w:spacing w:line="276" w:lineRule="auto"/>
              <w:rPr>
                <w:rFonts w:ascii="Republika" w:hAnsi="Republika"/>
                <w:i/>
              </w:rPr>
            </w:pPr>
            <w:r w:rsidRPr="003519B3">
              <w:rPr>
                <w:rFonts w:ascii="Republika" w:hAnsi="Republika"/>
                <w:i/>
              </w:rPr>
              <w:t>_________________________________</w:t>
            </w:r>
          </w:p>
          <w:p w14:paraId="2EE7DD85" w14:textId="77777777" w:rsidR="00371526" w:rsidRPr="003519B3" w:rsidRDefault="00371526" w:rsidP="00DC704A">
            <w:pPr>
              <w:spacing w:line="276" w:lineRule="auto"/>
              <w:rPr>
                <w:rFonts w:ascii="Republika" w:hAnsi="Republika"/>
                <w:i/>
                <w:sz w:val="20"/>
                <w:szCs w:val="20"/>
              </w:rPr>
            </w:pPr>
            <w:r w:rsidRPr="003519B3">
              <w:rPr>
                <w:rFonts w:ascii="Republika" w:hAnsi="Republika"/>
                <w:i/>
                <w:sz w:val="20"/>
                <w:szCs w:val="20"/>
              </w:rPr>
              <w:t>*Skladno s Sporazumom o prenosu in načinu izvajanja nalog, IT ARIS izvaja administrativna preverjanja po 74. členu Uredbe 2021/1060/EU. Preverjanja na kraju samem izvaja PT MDP.</w:t>
            </w:r>
          </w:p>
          <w:p w14:paraId="1029F6C9" w14:textId="77777777" w:rsidR="00371526" w:rsidRPr="003519B3" w:rsidRDefault="00371526" w:rsidP="00DC704A">
            <w:pPr>
              <w:spacing w:line="276" w:lineRule="auto"/>
              <w:rPr>
                <w:rFonts w:ascii="Republika" w:hAnsi="Republika"/>
                <w:i/>
                <w:sz w:val="20"/>
                <w:szCs w:val="20"/>
              </w:rPr>
            </w:pPr>
          </w:p>
        </w:tc>
      </w:tr>
      <w:tr w:rsidR="00371526" w:rsidRPr="003519B3" w14:paraId="7F708A01" w14:textId="77777777" w:rsidTr="00DC704A">
        <w:trPr>
          <w:trHeight w:val="374"/>
        </w:trPr>
        <w:tc>
          <w:tcPr>
            <w:tcW w:w="9067" w:type="dxa"/>
            <w:shd w:val="clear" w:color="auto" w:fill="F2F2F2" w:themeFill="background1" w:themeFillShade="F2"/>
            <w:tcMar>
              <w:left w:w="57" w:type="dxa"/>
              <w:right w:w="57" w:type="dxa"/>
            </w:tcMar>
            <w:vAlign w:val="center"/>
          </w:tcPr>
          <w:p w14:paraId="098CF3C5" w14:textId="77777777" w:rsidR="00371526" w:rsidRPr="003519B3" w:rsidRDefault="00371526" w:rsidP="00DC704A">
            <w:pPr>
              <w:contextualSpacing/>
              <w:jc w:val="left"/>
              <w:rPr>
                <w:rFonts w:ascii="Republika" w:hAnsi="Republika" w:cstheme="minorHAnsi"/>
                <w:b/>
                <w:i/>
              </w:rPr>
            </w:pPr>
            <w:r w:rsidRPr="003519B3">
              <w:rPr>
                <w:rFonts w:ascii="Republika" w:hAnsi="Republika" w:cstheme="minorHAnsi"/>
                <w:b/>
              </w:rPr>
              <w:t>3. V okviru vloge upravičenca (če jo izvaja)</w:t>
            </w:r>
            <w:r w:rsidRPr="003519B3">
              <w:rPr>
                <w:rFonts w:ascii="Republika" w:hAnsi="Republika" w:cstheme="minorHAnsi"/>
                <w:b/>
                <w:vertAlign w:val="superscript"/>
              </w:rPr>
              <w:footnoteReference w:id="35"/>
            </w:r>
            <w:r w:rsidRPr="003519B3">
              <w:rPr>
                <w:rFonts w:ascii="Republika" w:hAnsi="Republika" w:cstheme="minorHAnsi"/>
                <w:b/>
              </w:rPr>
              <w:t>:</w:t>
            </w:r>
          </w:p>
        </w:tc>
      </w:tr>
      <w:tr w:rsidR="00371526" w:rsidRPr="003519B3" w14:paraId="7B21DEA6" w14:textId="77777777" w:rsidTr="00DC704A">
        <w:trPr>
          <w:trHeight w:val="901"/>
        </w:trPr>
        <w:tc>
          <w:tcPr>
            <w:tcW w:w="9067" w:type="dxa"/>
            <w:shd w:val="clear" w:color="auto" w:fill="auto"/>
            <w:tcMar>
              <w:left w:w="57" w:type="dxa"/>
              <w:right w:w="57" w:type="dxa"/>
            </w:tcMar>
          </w:tcPr>
          <w:p w14:paraId="1B6B4678" w14:textId="77777777" w:rsidR="00371526" w:rsidRPr="003519B3" w:rsidRDefault="00371526" w:rsidP="00DC704A">
            <w:pPr>
              <w:spacing w:line="276" w:lineRule="auto"/>
              <w:jc w:val="left"/>
              <w:rPr>
                <w:rFonts w:ascii="Republika" w:hAnsi="Republika" w:cstheme="minorHAnsi"/>
                <w:i/>
              </w:rPr>
            </w:pPr>
          </w:p>
          <w:p w14:paraId="7D7B380A" w14:textId="77777777" w:rsidR="00371526" w:rsidRPr="003519B3" w:rsidRDefault="00371526" w:rsidP="00DC704A">
            <w:pPr>
              <w:spacing w:line="276" w:lineRule="auto"/>
              <w:rPr>
                <w:rFonts w:ascii="Republika" w:hAnsi="Republika" w:cstheme="minorHAnsi"/>
                <w:i/>
              </w:rPr>
            </w:pPr>
            <w:r w:rsidRPr="003519B3">
              <w:rPr>
                <w:rFonts w:ascii="Republika" w:hAnsi="Republika"/>
              </w:rPr>
              <w:t xml:space="preserve">Ni relevantno, ARIS ne nastopa v vlogi upravičenca.  </w:t>
            </w:r>
          </w:p>
        </w:tc>
      </w:tr>
    </w:tbl>
    <w:p w14:paraId="5D6792CB" w14:textId="77777777" w:rsidR="00371526" w:rsidRPr="003519B3" w:rsidRDefault="00371526" w:rsidP="00371526">
      <w:pPr>
        <w:jc w:val="left"/>
        <w:rPr>
          <w:rFonts w:ascii="Republika" w:hAnsi="Republika"/>
        </w:rPr>
      </w:pPr>
    </w:p>
    <w:p w14:paraId="697765C3" w14:textId="77777777" w:rsidR="00371526" w:rsidRPr="003519B3" w:rsidRDefault="00371526" w:rsidP="00371526">
      <w:pPr>
        <w:pStyle w:val="Naslov5"/>
        <w:numPr>
          <w:ilvl w:val="4"/>
          <w:numId w:val="15"/>
        </w:numPr>
        <w:ind w:left="993" w:hanging="993"/>
      </w:pPr>
      <w:bookmarkStart w:id="447" w:name="_Hlk161732542"/>
      <w:bookmarkStart w:id="448" w:name="_Toc216420094"/>
      <w:r w:rsidRPr="003519B3">
        <w:t>Opis postopkov za obvladovanje tveganj in preprečevanje goljufij</w:t>
      </w:r>
      <w:bookmarkEnd w:id="447"/>
      <w:bookmarkEnd w:id="448"/>
    </w:p>
    <w:p w14:paraId="2487D8E3" w14:textId="77777777" w:rsidR="00371526" w:rsidRPr="003519B3" w:rsidRDefault="00371526" w:rsidP="00371526">
      <w:pPr>
        <w:pStyle w:val="Odstavekseznama"/>
        <w:ind w:left="4199"/>
        <w:rPr>
          <w:rFonts w:ascii="Republika" w:hAnsi="Republika"/>
        </w:rPr>
      </w:pPr>
    </w:p>
    <w:p w14:paraId="0A98374A" w14:textId="3A3B29CE" w:rsidR="00371526" w:rsidRPr="003519B3" w:rsidRDefault="00B35A42" w:rsidP="00B35A42">
      <w:pPr>
        <w:pStyle w:val="Napis"/>
        <w:rPr>
          <w:szCs w:val="22"/>
        </w:rPr>
      </w:pPr>
      <w:bookmarkStart w:id="449" w:name="_Toc216419662"/>
      <w:r w:rsidRPr="003519B3">
        <w:t xml:space="preserve">Tabela </w:t>
      </w:r>
      <w:r w:rsidRPr="003519B3">
        <w:fldChar w:fldCharType="begin"/>
      </w:r>
      <w:r w:rsidRPr="003519B3">
        <w:instrText xml:space="preserve"> SEQ Tabela \* ARABIC </w:instrText>
      </w:r>
      <w:r w:rsidRPr="003519B3">
        <w:fldChar w:fldCharType="separate"/>
      </w:r>
      <w:r w:rsidR="00830928">
        <w:rPr>
          <w:noProof/>
        </w:rPr>
        <w:t>21</w:t>
      </w:r>
      <w:r w:rsidRPr="003519B3">
        <w:fldChar w:fldCharType="end"/>
      </w:r>
      <w:r w:rsidR="00371526" w:rsidRPr="003519B3">
        <w:rPr>
          <w:szCs w:val="22"/>
        </w:rPr>
        <w:t>: Postopki IT ARIS za obvladovanje tveganj in preprečevanje goljufij</w:t>
      </w:r>
      <w:bookmarkEnd w:id="449"/>
    </w:p>
    <w:tbl>
      <w:tblPr>
        <w:tblStyle w:val="Tabelamrea3"/>
        <w:tblW w:w="9067" w:type="dxa"/>
        <w:tblLook w:val="04A0" w:firstRow="1" w:lastRow="0" w:firstColumn="1" w:lastColumn="0" w:noHBand="0" w:noVBand="1"/>
      </w:tblPr>
      <w:tblGrid>
        <w:gridCol w:w="2972"/>
        <w:gridCol w:w="6095"/>
      </w:tblGrid>
      <w:tr w:rsidR="00371526" w:rsidRPr="003519B3" w14:paraId="785B0F3C" w14:textId="77777777" w:rsidTr="00DC704A">
        <w:tc>
          <w:tcPr>
            <w:tcW w:w="2972" w:type="dxa"/>
            <w:tcMar>
              <w:left w:w="57" w:type="dxa"/>
              <w:right w:w="57" w:type="dxa"/>
            </w:tcMar>
          </w:tcPr>
          <w:p w14:paraId="0C8DB58D" w14:textId="77777777" w:rsidR="00371526" w:rsidRPr="003519B3" w:rsidRDefault="00371526" w:rsidP="00DC704A">
            <w:pPr>
              <w:spacing w:after="40"/>
              <w:jc w:val="left"/>
              <w:rPr>
                <w:rFonts w:ascii="Republika" w:hAnsi="Republika"/>
                <w:b/>
              </w:rPr>
            </w:pPr>
            <w:r w:rsidRPr="003519B3">
              <w:rPr>
                <w:rFonts w:ascii="Republika" w:hAnsi="Republika"/>
                <w:b/>
              </w:rPr>
              <w:t xml:space="preserve">Kratek opis procesa izvajanja aktivnosti obvladovanja </w:t>
            </w:r>
            <w:r w:rsidRPr="003519B3">
              <w:rPr>
                <w:rFonts w:ascii="Republika" w:hAnsi="Republika"/>
                <w:b/>
              </w:rPr>
              <w:lastRenderedPageBreak/>
              <w:t>tveganj in preprečevanja goljufij</w:t>
            </w:r>
            <w:r w:rsidRPr="003519B3">
              <w:rPr>
                <w:rFonts w:ascii="Republika" w:hAnsi="Republika"/>
                <w:b/>
                <w:vertAlign w:val="superscript"/>
              </w:rPr>
              <w:footnoteReference w:id="36"/>
            </w:r>
          </w:p>
        </w:tc>
        <w:tc>
          <w:tcPr>
            <w:tcW w:w="6095" w:type="dxa"/>
            <w:shd w:val="clear" w:color="auto" w:fill="auto"/>
            <w:tcMar>
              <w:left w:w="57" w:type="dxa"/>
              <w:right w:w="57" w:type="dxa"/>
            </w:tcMar>
          </w:tcPr>
          <w:p w14:paraId="337AA762" w14:textId="77777777" w:rsidR="00371526" w:rsidRPr="003519B3" w:rsidRDefault="00371526" w:rsidP="00DC704A">
            <w:pPr>
              <w:spacing w:line="276" w:lineRule="auto"/>
              <w:rPr>
                <w:rFonts w:ascii="Republika" w:hAnsi="Republika"/>
              </w:rPr>
            </w:pPr>
            <w:r w:rsidRPr="003519B3">
              <w:rPr>
                <w:rFonts w:ascii="Republika" w:hAnsi="Republika"/>
              </w:rPr>
              <w:lastRenderedPageBreak/>
              <w:t>IT ima na voljo učinkovite in sorazmerne ukrepe in postopke za obvladovanje tveganj in preprečevanje goljufij:</w:t>
            </w:r>
          </w:p>
          <w:p w14:paraId="0374272F" w14:textId="77777777" w:rsidR="00371526" w:rsidRPr="003519B3" w:rsidRDefault="00371526" w:rsidP="00DC704A">
            <w:pPr>
              <w:spacing w:line="276" w:lineRule="auto"/>
              <w:rPr>
                <w:rFonts w:ascii="Republika" w:hAnsi="Republika"/>
              </w:rPr>
            </w:pPr>
          </w:p>
          <w:p w14:paraId="1A0FDB9E" w14:textId="77777777" w:rsidR="00371526" w:rsidRPr="003519B3" w:rsidRDefault="00371526" w:rsidP="00DC704A">
            <w:pPr>
              <w:spacing w:line="276" w:lineRule="auto"/>
              <w:rPr>
                <w:rFonts w:ascii="Republika" w:hAnsi="Republika"/>
              </w:rPr>
            </w:pPr>
            <w:r w:rsidRPr="003519B3">
              <w:rPr>
                <w:rFonts w:ascii="Republika" w:hAnsi="Republika"/>
              </w:rPr>
              <w:lastRenderedPageBreak/>
              <w:t xml:space="preserve">ARIS je dne 1.10.2024 sprejel Strategijo za boj proti goljufijam in korupciji št. 007-28/2024-1 kot strateški dokument in okvir za izvajanje učinkovitih in sorazmernih ukrepov in postopkov za obvladovanje tveganj in preprečevanje goljufij. V Strategiji so med drugim zajeti na ARIS že vzpostavljeni ukrepi in postopki za obvladovanje tveganj in preprečevanje goljufij ter na tem področju predvideni dodatni ukrepi, navedeni v akcijskem načrtu, ki je sestavni del  strategije in vsebuje časovnico za izvedbo posameznih dodatnih ukrepov in realizacijo s tem povezanih ciljev. </w:t>
            </w:r>
          </w:p>
          <w:p w14:paraId="6D68EFF2" w14:textId="77777777" w:rsidR="00371526" w:rsidRPr="003519B3" w:rsidRDefault="00371526" w:rsidP="00DC704A">
            <w:pPr>
              <w:spacing w:line="276" w:lineRule="auto"/>
              <w:rPr>
                <w:rFonts w:ascii="Republika" w:hAnsi="Republika"/>
              </w:rPr>
            </w:pPr>
          </w:p>
          <w:p w14:paraId="6DCA15EA" w14:textId="77777777" w:rsidR="00371526" w:rsidRPr="003519B3" w:rsidRDefault="00371526" w:rsidP="00DC704A">
            <w:pPr>
              <w:spacing w:line="276" w:lineRule="auto"/>
              <w:rPr>
                <w:rFonts w:ascii="Republika" w:hAnsi="Republika"/>
              </w:rPr>
            </w:pPr>
            <w:r w:rsidRPr="003519B3">
              <w:rPr>
                <w:rFonts w:ascii="Republika" w:hAnsi="Republika"/>
              </w:rPr>
              <w:t xml:space="preserve">ARIS ima v skladu z ZIntPK sprejet Načrt integritete (posodobljen 22.5.2024), v katerem so opredeljena tveganja, obvladovanje dejavnikov tveganj in ukrepi za preprečevanje tveganj s področja integritete in preprečevanja korupcije. Načrt integritete vsebinsko dopolnjuje Notranji akt ARIS o omejitvah in dolžnostih javnih uslužbencev in drugih zavezancev po ZIntPK. Določbe, ki se nanašajo na upoštevanje nasprotja interesov in nepristranskost in zavezujejo osebe, ki so člani organov ali strokovnih telesih ARIS in niso zaposlene na ARIS  (npr. člane upravnega odbora, znanstvenega sveta in drugih strokovnih teles ARIS, recenzente…) vsebujejo tudi splošni akti, ki jih je ARIS sprejel za izvajanje svojih javnih pooblastil (npr. Statut ARIS, Splošni akt o strokovnih telesih…).  Direktor ARIS in člani upravnega odbora ARIS so se v letu 2024 zavezali v povezavi z upoštevanjem nasprotja interesov in nepristranskosti, po predlogi dokumenta Evropske komisije podpisati tudi Izjavo o interesih. Vsi zaposleni na ARIS so seznanjeni s Kodeksom ravnanja javnih uslužbencev. </w:t>
            </w:r>
          </w:p>
          <w:p w14:paraId="7CB7ADB6" w14:textId="77777777" w:rsidR="00371526" w:rsidRPr="003519B3" w:rsidRDefault="00371526" w:rsidP="00DC704A">
            <w:pPr>
              <w:spacing w:line="276" w:lineRule="auto"/>
              <w:rPr>
                <w:rFonts w:ascii="Republika" w:eastAsia="Calibri" w:hAnsi="Republika" w:cs="Calibri"/>
                <w14:ligatures w14:val="standardContextual"/>
              </w:rPr>
            </w:pPr>
          </w:p>
          <w:p w14:paraId="2D901B20" w14:textId="77777777" w:rsidR="00371526" w:rsidRPr="003519B3" w:rsidRDefault="00371526" w:rsidP="00DC704A">
            <w:pPr>
              <w:spacing w:line="276" w:lineRule="auto"/>
              <w:rPr>
                <w:rFonts w:ascii="Republika" w:hAnsi="Republika"/>
              </w:rPr>
            </w:pPr>
            <w:r w:rsidRPr="003519B3">
              <w:rPr>
                <w:rFonts w:ascii="Republika" w:hAnsi="Republika"/>
              </w:rPr>
              <w:t>Poleg Načrta integritete je na ARIS vzpostavljen Register tveganj z opredeljenimi in ocenjenimi zaznanimi tveganji pri izvajanju postopkov, ki obsega področja tveganj, skupna za vse ali večje število notranjih organizacijskih enot, tveganja, ki so povezana s posamezno notranjo organizacijsko enoto ter tveganja povezana s posameznimi procesi (javna naročila, javni razpisi…). Za opredeljena tveganja so v Registru tveganj določeni ukrepi za njihovo obvladovanje ali zmanjšanje, odgovorne osebe ter roki za izvedbo ukrepov. V pripravi je posodobitev Registra tveganj ARIS z upoštevanjem dejavnikov tveganja goljufij in vključitvijo tveganj s področja integritete in preprečevanja korupcije povzetih po Načrtu integritete.</w:t>
            </w:r>
          </w:p>
          <w:p w14:paraId="0C6D65C8" w14:textId="77777777" w:rsidR="00371526" w:rsidRPr="003519B3" w:rsidRDefault="00371526" w:rsidP="00DC704A">
            <w:pPr>
              <w:spacing w:line="276" w:lineRule="auto"/>
              <w:rPr>
                <w:rFonts w:ascii="Republika" w:eastAsia="Calibri" w:hAnsi="Republika" w:cs="Calibri"/>
                <w14:ligatures w14:val="standardContextual"/>
              </w:rPr>
            </w:pPr>
          </w:p>
          <w:p w14:paraId="5BE66440" w14:textId="77777777" w:rsidR="00371526" w:rsidRPr="003519B3" w:rsidRDefault="00371526" w:rsidP="00DC704A">
            <w:pPr>
              <w:spacing w:line="276" w:lineRule="auto"/>
              <w:rPr>
                <w:rFonts w:ascii="Republika" w:hAnsi="Republika"/>
              </w:rPr>
            </w:pPr>
            <w:r w:rsidRPr="003519B3">
              <w:rPr>
                <w:rFonts w:ascii="Republika" w:hAnsi="Republika"/>
              </w:rPr>
              <w:lastRenderedPageBreak/>
              <w:t xml:space="preserve">Na podlagi ZJF ima ARIS vzpostavljen sistem notranje revizije. Notranja revizija deluje po revizijskih standardih, kar je zagotovilo, da se v ARIS izvajajo ustrezne notranje kontrole in nadzor, naloge notranje revizije pa obsegajo tudi prepoznavanje goljufij in sumov goljufij. </w:t>
            </w:r>
          </w:p>
          <w:p w14:paraId="30A0C6BD" w14:textId="77777777" w:rsidR="00371526" w:rsidRPr="003519B3" w:rsidRDefault="00371526" w:rsidP="00DC704A">
            <w:pPr>
              <w:spacing w:line="276" w:lineRule="auto"/>
              <w:rPr>
                <w:rFonts w:ascii="Republika" w:eastAsia="Calibri" w:hAnsi="Republika" w:cs="Calibri"/>
                <w14:ligatures w14:val="standardContextual"/>
              </w:rPr>
            </w:pPr>
          </w:p>
          <w:p w14:paraId="22F5122F" w14:textId="77777777" w:rsidR="00371526" w:rsidRPr="003519B3" w:rsidRDefault="00371526" w:rsidP="00DC704A">
            <w:pPr>
              <w:spacing w:line="276" w:lineRule="auto"/>
              <w:rPr>
                <w:rFonts w:ascii="Republika" w:hAnsi="Republika"/>
              </w:rPr>
            </w:pPr>
            <w:r w:rsidRPr="003519B3">
              <w:rPr>
                <w:rFonts w:ascii="Republika" w:hAnsi="Republika"/>
              </w:rPr>
              <w:t xml:space="preserve">V Pravilih o parafiranju ARIS so urejeni postopki podpisovanja in parafiranja, s čimer je zagotovljeno, da dokumente in akte odobravajo in podpisujejo odgovorne osebe iz ustreznih notranjih organizacijskih enot. </w:t>
            </w:r>
          </w:p>
          <w:p w14:paraId="2EC76087" w14:textId="77777777" w:rsidR="00371526" w:rsidRPr="003519B3" w:rsidRDefault="00371526" w:rsidP="00DC704A">
            <w:pPr>
              <w:spacing w:line="276" w:lineRule="auto"/>
              <w:rPr>
                <w:rFonts w:ascii="Republika" w:hAnsi="Republika"/>
              </w:rPr>
            </w:pPr>
          </w:p>
          <w:p w14:paraId="31CEF183" w14:textId="77777777" w:rsidR="00371526" w:rsidRPr="003519B3" w:rsidRDefault="00371526" w:rsidP="00DC704A">
            <w:pPr>
              <w:spacing w:line="276" w:lineRule="auto"/>
              <w:rPr>
                <w:rFonts w:ascii="Republika" w:hAnsi="Republika"/>
              </w:rPr>
            </w:pPr>
            <w:r w:rsidRPr="003519B3">
              <w:rPr>
                <w:rFonts w:ascii="Republika" w:hAnsi="Republika"/>
              </w:rPr>
              <w:t>V primeru zaznanega suma goljufije ali odkritja goljufije ARIS postopa skladno z veljavno zakonodajo. Dodatno je ARIS dne 1.10.2024 sprejel Postopek ravnanja zaposlenih na ARIS v primeru suma goljufije ali korupcije, ki določa postopek ravnanja zaposlenih v primeru zaznanega suma goljufije in postopek obravnave prijavljenega suma goljufije. Za ustrezno obravnavo in zaščito prijaviteljev prijavljenih sumov goljufij ali drugih nepravilnosti pa je ARIS na podlagi določil ZZPri že v letu 2023 sprejel Pravila za vzpostavitev notranje poti za prijavo po ZZPri na ARIS. Z njimi je v skladu z ZZPri na ARIS vzpostavljena ustrezna notranja pot za prijavo in obravnavo prijavljenih sumov goljufij ali drugih nepravilnosti in sprejeti zaščitni ukrepi za zaščito prijavitelja.</w:t>
            </w:r>
          </w:p>
          <w:p w14:paraId="6B13F997" w14:textId="77777777" w:rsidR="00371526" w:rsidRPr="003519B3" w:rsidRDefault="00371526" w:rsidP="00DC704A">
            <w:pPr>
              <w:autoSpaceDE w:val="0"/>
              <w:autoSpaceDN w:val="0"/>
              <w:adjustRightInd w:val="0"/>
              <w:spacing w:line="276" w:lineRule="auto"/>
              <w:rPr>
                <w:rFonts w:ascii="Republika" w:hAnsi="Republika"/>
                <w:i/>
              </w:rPr>
            </w:pPr>
          </w:p>
        </w:tc>
      </w:tr>
      <w:tr w:rsidR="00371526" w:rsidRPr="003519B3" w14:paraId="48365C69" w14:textId="77777777" w:rsidTr="00DC704A">
        <w:tc>
          <w:tcPr>
            <w:tcW w:w="2972" w:type="dxa"/>
            <w:tcMar>
              <w:left w:w="57" w:type="dxa"/>
              <w:right w:w="57" w:type="dxa"/>
            </w:tcMar>
          </w:tcPr>
          <w:p w14:paraId="58647AE3" w14:textId="77777777" w:rsidR="00371526" w:rsidRPr="003519B3" w:rsidRDefault="00371526" w:rsidP="00DC704A">
            <w:pPr>
              <w:jc w:val="left"/>
              <w:rPr>
                <w:rFonts w:ascii="Republika" w:hAnsi="Republika"/>
                <w:b/>
              </w:rPr>
            </w:pPr>
            <w:bookmarkStart w:id="450" w:name="_Hlk197935628"/>
            <w:r w:rsidRPr="003519B3">
              <w:rPr>
                <w:rFonts w:ascii="Republika" w:hAnsi="Republika"/>
                <w:b/>
              </w:rPr>
              <w:lastRenderedPageBreak/>
              <w:t>Izvajalsko telo ima sprejet register tveganj</w:t>
            </w:r>
          </w:p>
          <w:p w14:paraId="21CB4DAE" w14:textId="77777777" w:rsidR="00371526" w:rsidRPr="003519B3" w:rsidRDefault="00371526" w:rsidP="00DC704A">
            <w:pPr>
              <w:jc w:val="left"/>
              <w:rPr>
                <w:rFonts w:ascii="Republika" w:hAnsi="Republika"/>
                <w:i/>
              </w:rPr>
            </w:pPr>
          </w:p>
        </w:tc>
        <w:tc>
          <w:tcPr>
            <w:tcW w:w="6095" w:type="dxa"/>
            <w:shd w:val="clear" w:color="auto" w:fill="auto"/>
            <w:tcMar>
              <w:left w:w="57" w:type="dxa"/>
              <w:right w:w="57" w:type="dxa"/>
            </w:tcMar>
          </w:tcPr>
          <w:p w14:paraId="0F6FBF51" w14:textId="77777777" w:rsidR="00371526" w:rsidRPr="003519B3" w:rsidRDefault="00371526" w:rsidP="00DC704A">
            <w:pPr>
              <w:spacing w:line="276" w:lineRule="auto"/>
              <w:ind w:left="232" w:hanging="232"/>
              <w:rPr>
                <w:rFonts w:ascii="Republika" w:hAnsi="Republika"/>
                <w:sz w:val="8"/>
                <w:szCs w:val="8"/>
              </w:rPr>
            </w:pPr>
          </w:p>
          <w:p w14:paraId="4D0B3541" w14:textId="77777777" w:rsidR="00371526" w:rsidRPr="003519B3" w:rsidRDefault="00371526" w:rsidP="00DC704A">
            <w:pPr>
              <w:spacing w:line="276" w:lineRule="auto"/>
              <w:ind w:left="232" w:hanging="232"/>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p>
          <w:p w14:paraId="4206EC9C" w14:textId="77777777" w:rsidR="00371526" w:rsidRPr="003519B3" w:rsidRDefault="00371526" w:rsidP="00B71D0A">
            <w:pPr>
              <w:pStyle w:val="Odstavekseznama"/>
              <w:numPr>
                <w:ilvl w:val="0"/>
                <w:numId w:val="44"/>
              </w:numPr>
              <w:spacing w:line="276" w:lineRule="auto"/>
              <w:ind w:left="927"/>
              <w:rPr>
                <w:rFonts w:ascii="Republika" w:hAnsi="Republika"/>
              </w:rPr>
            </w:pPr>
            <w:r w:rsidRPr="003519B3">
              <w:rPr>
                <w:rFonts w:ascii="Republika" w:hAnsi="Republika"/>
              </w:rPr>
              <w:t xml:space="preserve">Register tveganj z dne 18.12.2020 in </w:t>
            </w:r>
          </w:p>
          <w:p w14:paraId="1EAFE907" w14:textId="77777777" w:rsidR="00371526" w:rsidRPr="003519B3" w:rsidRDefault="00371526" w:rsidP="00B71D0A">
            <w:pPr>
              <w:pStyle w:val="Odstavekseznama"/>
              <w:numPr>
                <w:ilvl w:val="0"/>
                <w:numId w:val="44"/>
              </w:numPr>
              <w:spacing w:line="276" w:lineRule="auto"/>
              <w:ind w:left="927"/>
              <w:rPr>
                <w:rFonts w:ascii="Republika" w:hAnsi="Republika"/>
              </w:rPr>
            </w:pPr>
            <w:r w:rsidRPr="003519B3">
              <w:rPr>
                <w:rFonts w:ascii="Republika" w:hAnsi="Republika"/>
              </w:rPr>
              <w:t xml:space="preserve">Načrt integritete (z vključenimi tveganji s področja integritete in preprečevanja korupcije), sprejet dne 22.5.2024, št. 06202-2/2024-1. </w:t>
            </w:r>
          </w:p>
          <w:p w14:paraId="5D8B688A" w14:textId="77777777" w:rsidR="00371526" w:rsidRPr="003519B3" w:rsidRDefault="00371526" w:rsidP="00DC704A">
            <w:pPr>
              <w:pStyle w:val="pf0"/>
              <w:rPr>
                <w:rFonts w:ascii="Republika" w:hAnsi="Republika"/>
                <w:highlight w:val="yellow"/>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371526" w:rsidRPr="003519B3" w14:paraId="1BE20550" w14:textId="77777777" w:rsidTr="00DC704A">
        <w:tc>
          <w:tcPr>
            <w:tcW w:w="2972" w:type="dxa"/>
            <w:tcMar>
              <w:left w:w="57" w:type="dxa"/>
              <w:right w:w="57" w:type="dxa"/>
            </w:tcMar>
          </w:tcPr>
          <w:p w14:paraId="6883FFA9" w14:textId="77777777" w:rsidR="00371526" w:rsidRPr="003519B3" w:rsidRDefault="00371526" w:rsidP="00DC704A">
            <w:pPr>
              <w:jc w:val="left"/>
              <w:rPr>
                <w:rFonts w:ascii="Republika" w:hAnsi="Republika"/>
                <w:b/>
              </w:rPr>
            </w:pPr>
            <w:bookmarkStart w:id="451" w:name="_Hlk197935724"/>
            <w:bookmarkEnd w:id="450"/>
            <w:r w:rsidRPr="003519B3">
              <w:rPr>
                <w:rFonts w:ascii="Republika" w:hAnsi="Republika"/>
                <w:b/>
              </w:rPr>
              <w:t xml:space="preserve">Izvajalsko telo ima sprejeto  Strategijo boja proti goljufijam </w:t>
            </w:r>
          </w:p>
          <w:p w14:paraId="2AF3D63B" w14:textId="77777777" w:rsidR="00371526" w:rsidRPr="003519B3" w:rsidRDefault="00371526" w:rsidP="00DC704A">
            <w:pPr>
              <w:jc w:val="left"/>
              <w:rPr>
                <w:rFonts w:ascii="Republika" w:hAnsi="Republika"/>
                <w:i/>
              </w:rPr>
            </w:pPr>
          </w:p>
        </w:tc>
        <w:tc>
          <w:tcPr>
            <w:tcW w:w="6095" w:type="dxa"/>
            <w:shd w:val="clear" w:color="auto" w:fill="auto"/>
            <w:tcMar>
              <w:left w:w="57" w:type="dxa"/>
              <w:right w:w="57" w:type="dxa"/>
            </w:tcMar>
          </w:tcPr>
          <w:p w14:paraId="676E551F" w14:textId="77777777" w:rsidR="00371526" w:rsidRPr="003519B3" w:rsidRDefault="00371526" w:rsidP="00DC704A">
            <w:pPr>
              <w:spacing w:line="276" w:lineRule="auto"/>
              <w:rPr>
                <w:rFonts w:ascii="Republika" w:hAnsi="Republika"/>
                <w:sz w:val="8"/>
                <w:szCs w:val="8"/>
              </w:rPr>
            </w:pPr>
          </w:p>
          <w:p w14:paraId="0EC46F3D" w14:textId="77777777" w:rsidR="00371526" w:rsidRPr="003519B3" w:rsidRDefault="00371526" w:rsidP="00DC704A">
            <w:pPr>
              <w:spacing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w:t>
            </w:r>
          </w:p>
          <w:p w14:paraId="20EC3CFF" w14:textId="77777777" w:rsidR="00371526" w:rsidRPr="003519B3" w:rsidRDefault="00371526" w:rsidP="00B71D0A">
            <w:pPr>
              <w:pStyle w:val="Odstavekseznama"/>
              <w:numPr>
                <w:ilvl w:val="0"/>
                <w:numId w:val="91"/>
              </w:numPr>
              <w:tabs>
                <w:tab w:val="clear" w:pos="720"/>
                <w:tab w:val="num" w:pos="515"/>
              </w:tabs>
              <w:spacing w:line="276" w:lineRule="auto"/>
              <w:ind w:left="515" w:hanging="283"/>
              <w:rPr>
                <w:rFonts w:ascii="Republika" w:hAnsi="Republika"/>
              </w:rPr>
            </w:pPr>
            <w:r w:rsidRPr="003519B3">
              <w:rPr>
                <w:rFonts w:ascii="Republika" w:hAnsi="Republika"/>
              </w:rPr>
              <w:t>Strategija ARIS za boj proti goljufijam in korupciji, sprejeta dne 1. 10. 2024, št. 007-28/2024-1 s prilogami:</w:t>
            </w:r>
          </w:p>
          <w:p w14:paraId="21ECC134" w14:textId="77777777" w:rsidR="00371526" w:rsidRPr="003519B3" w:rsidRDefault="00371526" w:rsidP="00B71D0A">
            <w:pPr>
              <w:pStyle w:val="Odstavekseznama"/>
              <w:numPr>
                <w:ilvl w:val="1"/>
                <w:numId w:val="91"/>
              </w:numPr>
              <w:tabs>
                <w:tab w:val="clear" w:pos="1080"/>
                <w:tab w:val="num" w:pos="799"/>
              </w:tabs>
              <w:spacing w:line="276" w:lineRule="auto"/>
              <w:ind w:left="799" w:hanging="284"/>
              <w:rPr>
                <w:rFonts w:ascii="Republika" w:hAnsi="Republika"/>
              </w:rPr>
            </w:pPr>
            <w:r w:rsidRPr="003519B3">
              <w:rPr>
                <w:rFonts w:ascii="Republika" w:hAnsi="Republika"/>
              </w:rPr>
              <w:t>Akcijski načrt k Strategiji ARIS za boj proti goljufijam in korupciji, sprejet dne 1. 10. 2024, 007-28/2024-2</w:t>
            </w:r>
          </w:p>
          <w:p w14:paraId="12BCB512" w14:textId="77777777" w:rsidR="00371526" w:rsidRPr="003519B3" w:rsidRDefault="00371526" w:rsidP="00B71D0A">
            <w:pPr>
              <w:pStyle w:val="Odstavekseznama"/>
              <w:numPr>
                <w:ilvl w:val="1"/>
                <w:numId w:val="91"/>
              </w:numPr>
              <w:tabs>
                <w:tab w:val="clear" w:pos="1080"/>
                <w:tab w:val="num" w:pos="799"/>
              </w:tabs>
              <w:spacing w:line="276" w:lineRule="auto"/>
              <w:ind w:left="799" w:hanging="284"/>
              <w:rPr>
                <w:rFonts w:ascii="Republika" w:hAnsi="Republika"/>
              </w:rPr>
            </w:pPr>
            <w:r w:rsidRPr="003519B3">
              <w:rPr>
                <w:rFonts w:ascii="Republika" w:hAnsi="Republika"/>
              </w:rPr>
              <w:t>Izjava o politiki ARIS na področju boja proti goljufijam, sprejeta dne 1. 10. 2024, št. 007-28/2024-3</w:t>
            </w:r>
          </w:p>
          <w:p w14:paraId="6C7B2A76" w14:textId="77777777" w:rsidR="00371526" w:rsidRPr="003519B3" w:rsidRDefault="00371526" w:rsidP="00B71D0A">
            <w:pPr>
              <w:pStyle w:val="Odstavekseznama"/>
              <w:numPr>
                <w:ilvl w:val="1"/>
                <w:numId w:val="91"/>
              </w:numPr>
              <w:tabs>
                <w:tab w:val="clear" w:pos="1080"/>
                <w:tab w:val="num" w:pos="799"/>
              </w:tabs>
              <w:spacing w:line="276" w:lineRule="auto"/>
              <w:ind w:left="799" w:hanging="284"/>
              <w:rPr>
                <w:rFonts w:ascii="Republika" w:hAnsi="Republika"/>
              </w:rPr>
            </w:pPr>
            <w:r w:rsidRPr="003519B3">
              <w:rPr>
                <w:rFonts w:ascii="Republika" w:hAnsi="Republika"/>
              </w:rPr>
              <w:t>Postopek ravnanja zaposlenih na ARIS v primeru suma goljufije, sprejet dne 1. 10. 2024, št. 007-28/2024-4</w:t>
            </w:r>
          </w:p>
          <w:p w14:paraId="4C18D02D" w14:textId="77777777" w:rsidR="00371526" w:rsidRPr="003519B3" w:rsidRDefault="00371526" w:rsidP="00DC704A">
            <w:pPr>
              <w:pStyle w:val="Odstavekseznama"/>
              <w:tabs>
                <w:tab w:val="num" w:pos="799"/>
              </w:tabs>
              <w:spacing w:line="276" w:lineRule="auto"/>
              <w:ind w:left="799" w:hanging="284"/>
              <w:rPr>
                <w:rFonts w:ascii="Republika" w:hAnsi="Republika"/>
              </w:rPr>
            </w:pPr>
          </w:p>
          <w:p w14:paraId="6EF729FB" w14:textId="77777777" w:rsidR="00371526" w:rsidRPr="003519B3" w:rsidRDefault="00371526" w:rsidP="00DC704A">
            <w:pPr>
              <w:ind w:left="232" w:hanging="232"/>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1B128802" w14:textId="77777777" w:rsidR="00371526" w:rsidRPr="003519B3" w:rsidRDefault="00371526" w:rsidP="00B71D0A">
            <w:pPr>
              <w:pStyle w:val="Odstavekseznama"/>
              <w:numPr>
                <w:ilvl w:val="0"/>
                <w:numId w:val="96"/>
              </w:numPr>
              <w:rPr>
                <w:rFonts w:ascii="Republika" w:hAnsi="Republika"/>
              </w:rPr>
            </w:pPr>
            <w:r w:rsidRPr="003519B3">
              <w:rPr>
                <w:rFonts w:ascii="Republika" w:hAnsi="Republika"/>
                <w:i/>
              </w:rPr>
              <w:t>naziv dokumenta (npr. samoocena tveganj)</w:t>
            </w:r>
            <w:r w:rsidRPr="003519B3">
              <w:rPr>
                <w:rFonts w:ascii="Republika" w:hAnsi="Republika"/>
              </w:rPr>
              <w:t>, sprejet dne _____</w:t>
            </w:r>
          </w:p>
          <w:p w14:paraId="30F87817" w14:textId="77777777" w:rsidR="00371526" w:rsidRPr="003519B3" w:rsidRDefault="00371526" w:rsidP="00B71D0A">
            <w:pPr>
              <w:pStyle w:val="Odstavekseznama"/>
              <w:numPr>
                <w:ilvl w:val="0"/>
                <w:numId w:val="96"/>
              </w:numPr>
              <w:rPr>
                <w:rFonts w:ascii="Republika" w:hAnsi="Republika"/>
              </w:rPr>
            </w:pPr>
            <w:r w:rsidRPr="003519B3">
              <w:rPr>
                <w:rFonts w:ascii="Republika" w:hAnsi="Republika"/>
                <w:i/>
              </w:rPr>
              <w:t>naziv dokumenta (npr. priročnik IT),</w:t>
            </w:r>
            <w:r w:rsidRPr="003519B3">
              <w:rPr>
                <w:rFonts w:ascii="Republika" w:hAnsi="Republika"/>
              </w:rPr>
              <w:t xml:space="preserve"> sprejet dne ______</w:t>
            </w:r>
          </w:p>
          <w:p w14:paraId="4723C925" w14:textId="77777777" w:rsidR="00371526" w:rsidRPr="003519B3" w:rsidRDefault="00371526" w:rsidP="00B71D0A">
            <w:pPr>
              <w:pStyle w:val="Odstavekseznama"/>
              <w:numPr>
                <w:ilvl w:val="0"/>
                <w:numId w:val="96"/>
              </w:numPr>
              <w:rPr>
                <w:rFonts w:ascii="Republika" w:hAnsi="Republika"/>
              </w:rPr>
            </w:pPr>
            <w:r w:rsidRPr="003519B3">
              <w:rPr>
                <w:rFonts w:ascii="Republika" w:hAnsi="Republika"/>
                <w:i/>
              </w:rPr>
              <w:lastRenderedPageBreak/>
              <w:t>naziv dokumenta,</w:t>
            </w:r>
            <w:r w:rsidRPr="003519B3">
              <w:rPr>
                <w:rFonts w:ascii="Republika" w:hAnsi="Republika"/>
              </w:rPr>
              <w:t xml:space="preserve"> sprejet dne _______</w:t>
            </w:r>
          </w:p>
          <w:p w14:paraId="42E87286" w14:textId="77777777" w:rsidR="00371526" w:rsidRPr="003519B3" w:rsidRDefault="00371526" w:rsidP="00DC704A">
            <w:pPr>
              <w:pStyle w:val="Odstavekseznama"/>
              <w:ind w:left="1068"/>
              <w:rPr>
                <w:rFonts w:ascii="Republika" w:hAnsi="Republika"/>
              </w:rPr>
            </w:pPr>
          </w:p>
          <w:p w14:paraId="6A7E4F9A" w14:textId="77777777" w:rsidR="00371526" w:rsidRPr="003519B3" w:rsidRDefault="00371526" w:rsidP="00DC704A">
            <w:pPr>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0AC0A762" w14:textId="77777777" w:rsidR="00371526" w:rsidRPr="003519B3" w:rsidRDefault="00371526" w:rsidP="00DC704A">
            <w:pPr>
              <w:pStyle w:val="Odstavekseznama"/>
              <w:ind w:left="373" w:hanging="373"/>
              <w:rPr>
                <w:rFonts w:ascii="Republika" w:hAnsi="Republika"/>
              </w:rPr>
            </w:pPr>
          </w:p>
        </w:tc>
      </w:tr>
      <w:bookmarkEnd w:id="451"/>
    </w:tbl>
    <w:p w14:paraId="48F29612" w14:textId="77777777" w:rsidR="00371526" w:rsidRPr="003519B3" w:rsidRDefault="00371526" w:rsidP="00371526">
      <w:pPr>
        <w:rPr>
          <w:rFonts w:ascii="Republika" w:hAnsi="Republika"/>
        </w:rPr>
      </w:pPr>
    </w:p>
    <w:p w14:paraId="1D73F95F" w14:textId="77777777" w:rsidR="00371526" w:rsidRPr="003519B3" w:rsidRDefault="00371526" w:rsidP="00371526">
      <w:pPr>
        <w:rPr>
          <w:rFonts w:ascii="Republika" w:hAnsi="Republika"/>
        </w:rPr>
      </w:pPr>
    </w:p>
    <w:p w14:paraId="05327A45" w14:textId="77777777" w:rsidR="00371526" w:rsidRPr="003519B3" w:rsidRDefault="00371526" w:rsidP="00371526">
      <w:pPr>
        <w:rPr>
          <w:rFonts w:ascii="Republika" w:hAnsi="Republika"/>
        </w:rPr>
      </w:pPr>
    </w:p>
    <w:p w14:paraId="7C896ADA" w14:textId="77777777" w:rsidR="00371526" w:rsidRPr="003519B3" w:rsidRDefault="00371526" w:rsidP="00371526">
      <w:pPr>
        <w:rPr>
          <w:rFonts w:ascii="Republika" w:hAnsi="Republika"/>
        </w:rPr>
      </w:pPr>
    </w:p>
    <w:p w14:paraId="5B0A12AA" w14:textId="77777777" w:rsidR="00F97A8C" w:rsidRPr="003519B3" w:rsidRDefault="00F97A8C" w:rsidP="002A366D">
      <w:pPr>
        <w:spacing w:line="276" w:lineRule="auto"/>
        <w:rPr>
          <w:rFonts w:ascii="Republika" w:hAnsi="Republika" w:cs="Arial"/>
        </w:rPr>
      </w:pPr>
    </w:p>
    <w:p w14:paraId="7FF02F9F" w14:textId="77777777" w:rsidR="00F97A8C" w:rsidRPr="003519B3" w:rsidRDefault="00F97A8C" w:rsidP="002A366D">
      <w:pPr>
        <w:spacing w:line="276" w:lineRule="auto"/>
        <w:rPr>
          <w:rFonts w:ascii="Republika" w:hAnsi="Republika" w:cs="Arial"/>
        </w:rPr>
      </w:pPr>
    </w:p>
    <w:p w14:paraId="46D03C08" w14:textId="77777777" w:rsidR="00F97A8C" w:rsidRPr="003519B3" w:rsidRDefault="00F97A8C" w:rsidP="002A366D">
      <w:pPr>
        <w:spacing w:line="276" w:lineRule="auto"/>
        <w:rPr>
          <w:rFonts w:ascii="Republika" w:hAnsi="Republika" w:cs="Arial"/>
        </w:rPr>
      </w:pPr>
    </w:p>
    <w:p w14:paraId="1E1091FC" w14:textId="77777777" w:rsidR="00F97A8C" w:rsidRPr="003519B3" w:rsidRDefault="00F97A8C" w:rsidP="002A366D">
      <w:pPr>
        <w:spacing w:line="276" w:lineRule="auto"/>
        <w:rPr>
          <w:rFonts w:ascii="Republika" w:hAnsi="Republika" w:cs="Arial"/>
        </w:rPr>
      </w:pPr>
    </w:p>
    <w:p w14:paraId="01691158" w14:textId="77777777" w:rsidR="00F97A8C" w:rsidRPr="003519B3" w:rsidRDefault="00F97A8C" w:rsidP="002A366D">
      <w:pPr>
        <w:spacing w:line="276" w:lineRule="auto"/>
        <w:rPr>
          <w:rFonts w:ascii="Republika" w:hAnsi="Republika" w:cs="Arial"/>
        </w:rPr>
      </w:pPr>
    </w:p>
    <w:p w14:paraId="2714B928" w14:textId="77777777" w:rsidR="00F97A8C" w:rsidRPr="003519B3" w:rsidRDefault="00F97A8C" w:rsidP="002A366D">
      <w:pPr>
        <w:spacing w:line="276" w:lineRule="auto"/>
        <w:rPr>
          <w:rFonts w:ascii="Republika" w:hAnsi="Republika" w:cs="Arial"/>
        </w:rPr>
      </w:pPr>
    </w:p>
    <w:p w14:paraId="3FE666CC" w14:textId="77777777" w:rsidR="00F97A8C" w:rsidRPr="003519B3" w:rsidRDefault="00F97A8C" w:rsidP="002A366D">
      <w:pPr>
        <w:spacing w:line="276" w:lineRule="auto"/>
        <w:rPr>
          <w:rFonts w:ascii="Republika" w:hAnsi="Republika" w:cs="Arial"/>
        </w:rPr>
      </w:pPr>
    </w:p>
    <w:p w14:paraId="01E4895F" w14:textId="77777777" w:rsidR="00F97A8C" w:rsidRPr="003519B3" w:rsidRDefault="00F97A8C" w:rsidP="002A366D">
      <w:pPr>
        <w:spacing w:line="276" w:lineRule="auto"/>
        <w:rPr>
          <w:rFonts w:ascii="Republika" w:hAnsi="Republika" w:cs="Arial"/>
        </w:rPr>
      </w:pPr>
    </w:p>
    <w:p w14:paraId="61CA8B68" w14:textId="77777777" w:rsidR="00F97A8C" w:rsidRPr="003519B3" w:rsidRDefault="00F97A8C" w:rsidP="002A366D">
      <w:pPr>
        <w:spacing w:line="276" w:lineRule="auto"/>
        <w:rPr>
          <w:rFonts w:ascii="Republika" w:hAnsi="Republika" w:cs="Arial"/>
        </w:rPr>
      </w:pPr>
    </w:p>
    <w:p w14:paraId="2F0AAAA2" w14:textId="77777777" w:rsidR="00F97A8C" w:rsidRPr="003519B3" w:rsidRDefault="00F97A8C" w:rsidP="002A366D">
      <w:pPr>
        <w:spacing w:line="276" w:lineRule="auto"/>
        <w:rPr>
          <w:rFonts w:ascii="Republika" w:hAnsi="Republika" w:cs="Arial"/>
        </w:rPr>
      </w:pPr>
    </w:p>
    <w:p w14:paraId="1E1D5F4C" w14:textId="77777777" w:rsidR="00F97A8C" w:rsidRPr="003519B3" w:rsidRDefault="00F97A8C" w:rsidP="002A366D">
      <w:pPr>
        <w:spacing w:line="276" w:lineRule="auto"/>
        <w:rPr>
          <w:rFonts w:ascii="Republika" w:hAnsi="Republika" w:cs="Arial"/>
        </w:rPr>
      </w:pPr>
    </w:p>
    <w:p w14:paraId="3BBAAC2C" w14:textId="77777777" w:rsidR="00F97A8C" w:rsidRPr="003519B3" w:rsidRDefault="00F97A8C" w:rsidP="002A366D">
      <w:pPr>
        <w:spacing w:line="276" w:lineRule="auto"/>
        <w:rPr>
          <w:rFonts w:ascii="Republika" w:hAnsi="Republika" w:cs="Arial"/>
        </w:rPr>
      </w:pPr>
    </w:p>
    <w:p w14:paraId="5F10E381" w14:textId="77777777" w:rsidR="00F97A8C" w:rsidRPr="003519B3" w:rsidRDefault="00F97A8C" w:rsidP="002A366D">
      <w:pPr>
        <w:spacing w:line="276" w:lineRule="auto"/>
        <w:rPr>
          <w:rFonts w:ascii="Republika" w:hAnsi="Republika" w:cs="Arial"/>
        </w:rPr>
      </w:pPr>
    </w:p>
    <w:p w14:paraId="3668D1D9" w14:textId="77777777" w:rsidR="00F97A8C" w:rsidRPr="003519B3" w:rsidRDefault="00F97A8C" w:rsidP="002A366D">
      <w:pPr>
        <w:spacing w:line="276" w:lineRule="auto"/>
        <w:rPr>
          <w:rFonts w:ascii="Republika" w:hAnsi="Republika" w:cs="Arial"/>
        </w:rPr>
      </w:pPr>
    </w:p>
    <w:p w14:paraId="3D51D823" w14:textId="77777777" w:rsidR="00F97A8C" w:rsidRPr="003519B3" w:rsidRDefault="00F97A8C" w:rsidP="002A366D">
      <w:pPr>
        <w:spacing w:line="276" w:lineRule="auto"/>
        <w:rPr>
          <w:rFonts w:ascii="Republika" w:hAnsi="Republika" w:cs="Arial"/>
        </w:rPr>
      </w:pPr>
    </w:p>
    <w:p w14:paraId="56731220" w14:textId="77777777" w:rsidR="00F97A8C" w:rsidRPr="003519B3" w:rsidRDefault="00F97A8C" w:rsidP="002A366D">
      <w:pPr>
        <w:spacing w:line="276" w:lineRule="auto"/>
        <w:rPr>
          <w:rFonts w:ascii="Republika" w:hAnsi="Republika" w:cs="Arial"/>
        </w:rPr>
      </w:pPr>
    </w:p>
    <w:p w14:paraId="5146FE4C" w14:textId="77777777" w:rsidR="00F97A8C" w:rsidRPr="003519B3" w:rsidRDefault="00F97A8C" w:rsidP="002A366D">
      <w:pPr>
        <w:spacing w:line="276" w:lineRule="auto"/>
        <w:rPr>
          <w:rFonts w:ascii="Republika" w:hAnsi="Republika" w:cs="Arial"/>
        </w:rPr>
      </w:pPr>
    </w:p>
    <w:p w14:paraId="4BEC7A08" w14:textId="77777777" w:rsidR="00F97A8C" w:rsidRPr="003519B3" w:rsidRDefault="00F97A8C" w:rsidP="002A366D">
      <w:pPr>
        <w:spacing w:line="276" w:lineRule="auto"/>
        <w:rPr>
          <w:rFonts w:ascii="Republika" w:hAnsi="Republika" w:cs="Arial"/>
        </w:rPr>
      </w:pPr>
    </w:p>
    <w:p w14:paraId="3C5F675B" w14:textId="77777777" w:rsidR="00F97A8C" w:rsidRPr="003519B3" w:rsidRDefault="00F97A8C" w:rsidP="002A366D">
      <w:pPr>
        <w:spacing w:line="276" w:lineRule="auto"/>
        <w:rPr>
          <w:rFonts w:ascii="Republika" w:hAnsi="Republika" w:cs="Arial"/>
        </w:rPr>
      </w:pPr>
    </w:p>
    <w:p w14:paraId="0E6BD3C9" w14:textId="77777777" w:rsidR="00F97A8C" w:rsidRPr="003519B3" w:rsidRDefault="00F97A8C" w:rsidP="002A366D">
      <w:pPr>
        <w:spacing w:line="276" w:lineRule="auto"/>
        <w:rPr>
          <w:rFonts w:ascii="Republika" w:hAnsi="Republika" w:cs="Arial"/>
        </w:rPr>
      </w:pPr>
    </w:p>
    <w:p w14:paraId="306F019E" w14:textId="77777777" w:rsidR="00F97A8C" w:rsidRPr="003519B3" w:rsidRDefault="00F97A8C" w:rsidP="002A366D">
      <w:pPr>
        <w:spacing w:line="276" w:lineRule="auto"/>
        <w:rPr>
          <w:rFonts w:ascii="Republika" w:hAnsi="Republika" w:cs="Arial"/>
        </w:rPr>
      </w:pPr>
    </w:p>
    <w:p w14:paraId="1D77C7C4" w14:textId="77777777" w:rsidR="00F97A8C" w:rsidRPr="003519B3" w:rsidRDefault="00F97A8C" w:rsidP="002A366D">
      <w:pPr>
        <w:spacing w:line="276" w:lineRule="auto"/>
        <w:rPr>
          <w:rFonts w:ascii="Republika" w:hAnsi="Republika" w:cs="Arial"/>
        </w:rPr>
      </w:pPr>
    </w:p>
    <w:p w14:paraId="439E5C09" w14:textId="77777777" w:rsidR="00F97A8C" w:rsidRPr="003519B3" w:rsidRDefault="00F97A8C" w:rsidP="002A366D">
      <w:pPr>
        <w:spacing w:line="276" w:lineRule="auto"/>
        <w:rPr>
          <w:rFonts w:ascii="Republika" w:hAnsi="Republika" w:cs="Arial"/>
        </w:rPr>
      </w:pPr>
    </w:p>
    <w:p w14:paraId="375EC479" w14:textId="77777777" w:rsidR="00F97A8C" w:rsidRPr="003519B3" w:rsidRDefault="00F97A8C" w:rsidP="002A366D">
      <w:pPr>
        <w:spacing w:line="276" w:lineRule="auto"/>
        <w:rPr>
          <w:rFonts w:ascii="Republika" w:hAnsi="Republika" w:cs="Arial"/>
        </w:rPr>
      </w:pPr>
    </w:p>
    <w:p w14:paraId="4921A710" w14:textId="77777777" w:rsidR="00F97A8C" w:rsidRPr="003519B3" w:rsidRDefault="00F97A8C" w:rsidP="002A366D">
      <w:pPr>
        <w:spacing w:line="276" w:lineRule="auto"/>
        <w:rPr>
          <w:rFonts w:ascii="Republika" w:hAnsi="Republika" w:cs="Arial"/>
        </w:rPr>
      </w:pPr>
    </w:p>
    <w:p w14:paraId="4F0C860A" w14:textId="15F01C08" w:rsidR="00F97A8C" w:rsidRPr="003519B3" w:rsidRDefault="00F97A8C" w:rsidP="00B71D0A">
      <w:pPr>
        <w:pStyle w:val="Naslov2"/>
        <w:numPr>
          <w:ilvl w:val="1"/>
          <w:numId w:val="71"/>
        </w:numPr>
        <w:ind w:left="851" w:hanging="851"/>
      </w:pPr>
      <w:bookmarkStart w:id="452" w:name="_Toc154140111"/>
      <w:bookmarkStart w:id="453" w:name="_Toc187238007"/>
      <w:bookmarkStart w:id="454" w:name="_Toc216420095"/>
      <w:r w:rsidRPr="003519B3">
        <w:lastRenderedPageBreak/>
        <w:t>MINISTRSTVO ZA GOSPODARSTVO, TURIZEM IN ŠPORT</w:t>
      </w:r>
      <w:bookmarkEnd w:id="452"/>
      <w:bookmarkEnd w:id="453"/>
      <w:bookmarkEnd w:id="454"/>
    </w:p>
    <w:p w14:paraId="7F49D966" w14:textId="77777777" w:rsidR="00F97A8C" w:rsidRPr="003519B3" w:rsidRDefault="00F97A8C" w:rsidP="000B1789">
      <w:pPr>
        <w:spacing w:after="0"/>
        <w:rPr>
          <w:rFonts w:ascii="Republika" w:hAnsi="Republika"/>
        </w:rPr>
      </w:pPr>
    </w:p>
    <w:p w14:paraId="4F2614D1" w14:textId="77777777" w:rsidR="00F97A8C" w:rsidRPr="003519B3" w:rsidRDefault="00F97A8C" w:rsidP="00B71D0A">
      <w:pPr>
        <w:pStyle w:val="Naslov3"/>
        <w:numPr>
          <w:ilvl w:val="2"/>
          <w:numId w:val="71"/>
        </w:numPr>
        <w:ind w:left="851" w:hanging="851"/>
      </w:pPr>
      <w:bookmarkStart w:id="455" w:name="_Toc187238008"/>
      <w:bookmarkStart w:id="456" w:name="_Toc216420096"/>
      <w:r w:rsidRPr="003519B3">
        <w:t>KONTAKTNI PODATKI</w:t>
      </w:r>
      <w:bookmarkEnd w:id="455"/>
      <w:bookmarkEnd w:id="456"/>
    </w:p>
    <w:p w14:paraId="2D2EE9C2" w14:textId="3C7EF117" w:rsidR="00F83A6E" w:rsidRPr="003519B3" w:rsidRDefault="00F83A6E" w:rsidP="00F83A6E">
      <w:pPr>
        <w:spacing w:after="0"/>
        <w:rPr>
          <w:rFonts w:ascii="Republika" w:hAnsi="Republika"/>
          <w:color w:val="2E74B5" w:themeColor="accent1" w:themeShade="BF"/>
        </w:rPr>
      </w:pPr>
      <w:bookmarkStart w:id="457" w:name="_Toc102128243"/>
    </w:p>
    <w:tbl>
      <w:tblPr>
        <w:tblStyle w:val="Tabelamrea3"/>
        <w:tblW w:w="9067" w:type="dxa"/>
        <w:shd w:val="clear" w:color="auto" w:fill="DEEAF6" w:themeFill="accent1" w:themeFillTint="33"/>
        <w:tblLook w:val="04A0" w:firstRow="1" w:lastRow="0" w:firstColumn="1" w:lastColumn="0" w:noHBand="0" w:noVBand="1"/>
      </w:tblPr>
      <w:tblGrid>
        <w:gridCol w:w="3681"/>
        <w:gridCol w:w="5386"/>
      </w:tblGrid>
      <w:tr w:rsidR="00F83A6E" w:rsidRPr="003519B3" w14:paraId="3BAD318C" w14:textId="77777777" w:rsidTr="0044693A">
        <w:trPr>
          <w:trHeight w:val="168"/>
        </w:trPr>
        <w:tc>
          <w:tcPr>
            <w:tcW w:w="3681" w:type="dxa"/>
            <w:shd w:val="clear" w:color="auto" w:fill="DEEAF6" w:themeFill="accent1" w:themeFillTint="33"/>
            <w:tcMar>
              <w:left w:w="57" w:type="dxa"/>
              <w:right w:w="57" w:type="dxa"/>
            </w:tcMar>
          </w:tcPr>
          <w:p w14:paraId="7BCA76A3" w14:textId="77777777" w:rsidR="00F83A6E" w:rsidRPr="003519B3" w:rsidRDefault="00F83A6E" w:rsidP="00DC704A">
            <w:pPr>
              <w:spacing w:line="276" w:lineRule="auto"/>
              <w:jc w:val="left"/>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21365024" w14:textId="77777777" w:rsidR="00F83A6E" w:rsidRPr="003519B3" w:rsidRDefault="00F83A6E" w:rsidP="00DC704A">
            <w:pPr>
              <w:spacing w:line="276" w:lineRule="auto"/>
              <w:jc w:val="left"/>
              <w:rPr>
                <w:rFonts w:ascii="Republika" w:hAnsi="Republika"/>
              </w:rPr>
            </w:pPr>
            <w:r w:rsidRPr="003519B3">
              <w:rPr>
                <w:rFonts w:ascii="Republika" w:hAnsi="Republika"/>
                <w:b/>
              </w:rPr>
              <w:t>Ministrstvo za gospodarstvo, turizem in šport (MGTŠ)</w:t>
            </w:r>
          </w:p>
        </w:tc>
      </w:tr>
      <w:tr w:rsidR="00F83A6E" w:rsidRPr="003519B3" w14:paraId="690D8EC7" w14:textId="77777777" w:rsidTr="0044693A">
        <w:tc>
          <w:tcPr>
            <w:tcW w:w="3681" w:type="dxa"/>
            <w:shd w:val="clear" w:color="auto" w:fill="DEEAF6" w:themeFill="accent1" w:themeFillTint="33"/>
            <w:tcMar>
              <w:left w:w="57" w:type="dxa"/>
              <w:right w:w="57" w:type="dxa"/>
            </w:tcMar>
          </w:tcPr>
          <w:p w14:paraId="7E5291BC" w14:textId="77777777" w:rsidR="00F83A6E" w:rsidRPr="003519B3" w:rsidRDefault="00F83A6E" w:rsidP="00DC704A">
            <w:pPr>
              <w:spacing w:line="276" w:lineRule="auto"/>
              <w:jc w:val="left"/>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40ADDD3F" w14:textId="77777777" w:rsidR="00F83A6E" w:rsidRPr="003519B3" w:rsidRDefault="00F83A6E" w:rsidP="00DC704A">
            <w:pPr>
              <w:spacing w:line="276" w:lineRule="auto"/>
              <w:jc w:val="left"/>
              <w:rPr>
                <w:rFonts w:ascii="Republika" w:hAnsi="Republika"/>
                <w:b/>
              </w:rPr>
            </w:pPr>
            <w:r w:rsidRPr="003519B3">
              <w:rPr>
                <w:rFonts w:ascii="Republika" w:hAnsi="Republika"/>
                <w:b/>
              </w:rPr>
              <w:t>Kotnikova ulica 5, Ljubljana</w:t>
            </w:r>
          </w:p>
        </w:tc>
      </w:tr>
      <w:tr w:rsidR="00F83A6E" w:rsidRPr="003519B3" w14:paraId="1F7BC0DA" w14:textId="77777777" w:rsidTr="0044693A">
        <w:tc>
          <w:tcPr>
            <w:tcW w:w="3681" w:type="dxa"/>
            <w:shd w:val="clear" w:color="auto" w:fill="DEEAF6" w:themeFill="accent1" w:themeFillTint="33"/>
            <w:tcMar>
              <w:left w:w="57" w:type="dxa"/>
              <w:right w:w="57" w:type="dxa"/>
            </w:tcMar>
          </w:tcPr>
          <w:p w14:paraId="482B60C7" w14:textId="77777777" w:rsidR="00F83A6E" w:rsidRPr="003519B3" w:rsidRDefault="00F83A6E" w:rsidP="00DC704A">
            <w:pPr>
              <w:spacing w:line="276" w:lineRule="auto"/>
              <w:jc w:val="left"/>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432C8F21" w14:textId="77777777" w:rsidR="00F83A6E" w:rsidRPr="003519B3" w:rsidRDefault="00F83A6E" w:rsidP="00DC704A">
            <w:pPr>
              <w:spacing w:line="276" w:lineRule="auto"/>
              <w:jc w:val="left"/>
              <w:rPr>
                <w:rFonts w:ascii="Republika" w:hAnsi="Republika"/>
                <w:b/>
              </w:rPr>
            </w:pPr>
            <w:r w:rsidRPr="003519B3">
              <w:rPr>
                <w:rFonts w:ascii="Republika" w:hAnsi="Republika"/>
                <w:b/>
              </w:rPr>
              <w:t>Matjaž Han</w:t>
            </w:r>
          </w:p>
        </w:tc>
      </w:tr>
      <w:tr w:rsidR="00F83A6E" w:rsidRPr="003519B3" w14:paraId="32760B37" w14:textId="77777777" w:rsidTr="0044693A">
        <w:tc>
          <w:tcPr>
            <w:tcW w:w="3681" w:type="dxa"/>
            <w:shd w:val="clear" w:color="auto" w:fill="DEEAF6" w:themeFill="accent1" w:themeFillTint="33"/>
            <w:tcMar>
              <w:left w:w="57" w:type="dxa"/>
              <w:right w:w="57" w:type="dxa"/>
            </w:tcMar>
          </w:tcPr>
          <w:p w14:paraId="69A23932"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0F791061" w14:textId="77777777" w:rsidR="00F83A6E" w:rsidRPr="003519B3" w:rsidRDefault="00F83A6E" w:rsidP="00DC704A">
            <w:pPr>
              <w:jc w:val="left"/>
              <w:rPr>
                <w:rFonts w:ascii="Republika" w:hAnsi="Republika"/>
                <w:b/>
              </w:rPr>
            </w:pPr>
            <w:r w:rsidRPr="003519B3">
              <w:rPr>
                <w:rFonts w:ascii="Republika" w:hAnsi="Republika"/>
                <w:b/>
              </w:rPr>
              <w:t xml:space="preserve">mag. Alenka Marovt Novak, generalna direktorica Direktorata za razvojna sredstva </w:t>
            </w:r>
          </w:p>
        </w:tc>
      </w:tr>
      <w:tr w:rsidR="00F83A6E" w:rsidRPr="003519B3" w14:paraId="59492F31" w14:textId="77777777" w:rsidTr="0044693A">
        <w:tc>
          <w:tcPr>
            <w:tcW w:w="3681" w:type="dxa"/>
            <w:shd w:val="clear" w:color="auto" w:fill="DEEAF6" w:themeFill="accent1" w:themeFillTint="33"/>
            <w:tcMar>
              <w:left w:w="57" w:type="dxa"/>
              <w:right w:w="57" w:type="dxa"/>
            </w:tcMar>
          </w:tcPr>
          <w:p w14:paraId="75991CBC" w14:textId="77777777" w:rsidR="00F83A6E" w:rsidRPr="003519B3" w:rsidRDefault="00F83A6E" w:rsidP="00DC704A">
            <w:pPr>
              <w:spacing w:line="276" w:lineRule="auto"/>
              <w:jc w:val="left"/>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0DF05DBF" w14:textId="77777777" w:rsidR="00F83A6E" w:rsidRPr="003519B3" w:rsidRDefault="00F83A6E" w:rsidP="00DC704A">
            <w:pPr>
              <w:spacing w:line="276" w:lineRule="auto"/>
              <w:jc w:val="left"/>
              <w:rPr>
                <w:rFonts w:ascii="Republika" w:hAnsi="Republika"/>
                <w:b/>
              </w:rPr>
            </w:pPr>
            <w:hyperlink r:id="rId153" w:history="1">
              <w:r w:rsidRPr="003519B3">
                <w:rPr>
                  <w:rStyle w:val="Hiperpovezava"/>
                  <w:rFonts w:ascii="Republika" w:hAnsi="Republika"/>
                  <w:b/>
                </w:rPr>
                <w:t>alenka.marovt@gov.si</w:t>
              </w:r>
            </w:hyperlink>
            <w:r w:rsidRPr="003519B3">
              <w:rPr>
                <w:rFonts w:ascii="Republika" w:hAnsi="Republika"/>
                <w:b/>
              </w:rPr>
              <w:t xml:space="preserve"> </w:t>
            </w:r>
          </w:p>
        </w:tc>
      </w:tr>
      <w:tr w:rsidR="00F83A6E" w:rsidRPr="003519B3" w14:paraId="586F433B" w14:textId="77777777" w:rsidTr="0044693A">
        <w:tc>
          <w:tcPr>
            <w:tcW w:w="3681" w:type="dxa"/>
            <w:shd w:val="clear" w:color="auto" w:fill="DEEAF6" w:themeFill="accent1" w:themeFillTint="33"/>
            <w:tcMar>
              <w:left w:w="57" w:type="dxa"/>
              <w:right w:w="57" w:type="dxa"/>
            </w:tcMar>
          </w:tcPr>
          <w:p w14:paraId="67A45D97" w14:textId="77777777" w:rsidR="00F83A6E" w:rsidRPr="003519B3" w:rsidRDefault="00F83A6E" w:rsidP="00DC704A">
            <w:pPr>
              <w:spacing w:line="276" w:lineRule="auto"/>
              <w:jc w:val="left"/>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27A74E30" w14:textId="77777777" w:rsidR="00F83A6E" w:rsidRPr="003519B3" w:rsidRDefault="00F83A6E" w:rsidP="00DC704A">
            <w:pPr>
              <w:spacing w:line="276" w:lineRule="auto"/>
              <w:jc w:val="left"/>
              <w:rPr>
                <w:rFonts w:ascii="Republika" w:hAnsi="Republika"/>
                <w:b/>
              </w:rPr>
            </w:pPr>
            <w:r w:rsidRPr="003519B3">
              <w:rPr>
                <w:rFonts w:ascii="Republika" w:hAnsi="Republika"/>
                <w:b/>
              </w:rPr>
              <w:t>01 400 37 12</w:t>
            </w:r>
          </w:p>
        </w:tc>
      </w:tr>
      <w:tr w:rsidR="00F83A6E" w:rsidRPr="003519B3" w14:paraId="6B54F8AD" w14:textId="77777777" w:rsidTr="0044693A">
        <w:tc>
          <w:tcPr>
            <w:tcW w:w="3681" w:type="dxa"/>
            <w:shd w:val="clear" w:color="auto" w:fill="DEEAF6" w:themeFill="accent1" w:themeFillTint="33"/>
            <w:tcMar>
              <w:left w:w="57" w:type="dxa"/>
              <w:right w:w="57" w:type="dxa"/>
            </w:tcMar>
          </w:tcPr>
          <w:p w14:paraId="3F730653"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3AC67A77" w14:textId="77777777" w:rsidR="00F83A6E" w:rsidRPr="003519B3" w:rsidRDefault="00F83A6E" w:rsidP="00DC704A">
            <w:pPr>
              <w:spacing w:line="276" w:lineRule="auto"/>
              <w:rPr>
                <w:rFonts w:ascii="Republika" w:hAnsi="Republika"/>
              </w:rPr>
            </w:pPr>
            <w:r w:rsidRPr="003519B3">
              <w:rPr>
                <w:rFonts w:ascii="Republika" w:hAnsi="Republika"/>
              </w:rPr>
              <w:t>/</w:t>
            </w:r>
          </w:p>
        </w:tc>
      </w:tr>
      <w:tr w:rsidR="00F83A6E" w:rsidRPr="003519B3" w14:paraId="2024F9FC" w14:textId="77777777" w:rsidTr="0044693A">
        <w:tc>
          <w:tcPr>
            <w:tcW w:w="3681" w:type="dxa"/>
            <w:shd w:val="clear" w:color="auto" w:fill="DEEAF6" w:themeFill="accent1" w:themeFillTint="33"/>
            <w:tcMar>
              <w:left w:w="57" w:type="dxa"/>
              <w:right w:w="57" w:type="dxa"/>
            </w:tcMar>
          </w:tcPr>
          <w:p w14:paraId="35D4EFB2" w14:textId="77777777" w:rsidR="00F83A6E" w:rsidRPr="003519B3" w:rsidRDefault="00F83A6E" w:rsidP="00DC704A">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44FC5A67" w14:textId="77777777" w:rsidR="00F83A6E" w:rsidRPr="003519B3" w:rsidRDefault="00F83A6E" w:rsidP="00DC704A">
            <w:pPr>
              <w:spacing w:line="276" w:lineRule="auto"/>
              <w:jc w:val="left"/>
              <w:rPr>
                <w:rFonts w:ascii="Republika" w:hAnsi="Republika"/>
              </w:rPr>
            </w:pPr>
            <w:r w:rsidRPr="003519B3">
              <w:rPr>
                <w:rFonts w:ascii="Republika" w:hAnsi="Republika"/>
              </w:rPr>
              <w:t>/</w:t>
            </w:r>
          </w:p>
        </w:tc>
      </w:tr>
      <w:tr w:rsidR="00F83A6E" w:rsidRPr="003519B3" w14:paraId="52866071" w14:textId="77777777" w:rsidTr="0044693A">
        <w:tc>
          <w:tcPr>
            <w:tcW w:w="3681" w:type="dxa"/>
            <w:shd w:val="clear" w:color="auto" w:fill="DEEAF6" w:themeFill="accent1" w:themeFillTint="33"/>
            <w:tcMar>
              <w:left w:w="57" w:type="dxa"/>
              <w:right w:w="57" w:type="dxa"/>
            </w:tcMar>
          </w:tcPr>
          <w:p w14:paraId="459706D9" w14:textId="77777777" w:rsidR="00F83A6E" w:rsidRPr="003519B3" w:rsidRDefault="00F83A6E" w:rsidP="00DC704A">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4DEE858D" w14:textId="77777777" w:rsidR="00F83A6E" w:rsidRPr="003519B3" w:rsidRDefault="00F83A6E" w:rsidP="00DC704A">
            <w:pPr>
              <w:spacing w:line="276" w:lineRule="auto"/>
              <w:jc w:val="left"/>
              <w:rPr>
                <w:rFonts w:ascii="Republika" w:hAnsi="Republika"/>
              </w:rPr>
            </w:pPr>
            <w:r w:rsidRPr="003519B3">
              <w:rPr>
                <w:rFonts w:ascii="Republika" w:hAnsi="Republika"/>
              </w:rPr>
              <w:t>/</w:t>
            </w:r>
          </w:p>
        </w:tc>
      </w:tr>
      <w:tr w:rsidR="00F83A6E" w:rsidRPr="003519B3" w14:paraId="507E6F10" w14:textId="77777777" w:rsidTr="0044693A">
        <w:tc>
          <w:tcPr>
            <w:tcW w:w="3681" w:type="dxa"/>
            <w:shd w:val="clear" w:color="auto" w:fill="DEEAF6" w:themeFill="accent1" w:themeFillTint="33"/>
            <w:tcMar>
              <w:left w:w="57" w:type="dxa"/>
              <w:right w:w="57" w:type="dxa"/>
            </w:tcMar>
          </w:tcPr>
          <w:p w14:paraId="082EB050" w14:textId="77777777" w:rsidR="00F83A6E" w:rsidRPr="003519B3" w:rsidRDefault="00F83A6E" w:rsidP="00DC704A">
            <w:pPr>
              <w:spacing w:line="276" w:lineRule="auto"/>
              <w:jc w:val="left"/>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022E97B3" w14:textId="77777777" w:rsidR="00F83A6E" w:rsidRPr="003519B3" w:rsidRDefault="00F83A6E" w:rsidP="00DC704A">
            <w:pPr>
              <w:spacing w:line="276" w:lineRule="auto"/>
              <w:rPr>
                <w:rFonts w:ascii="Republika" w:hAnsi="Republika"/>
                <w:i/>
                <w:highlight w:val="lightGray"/>
              </w:rPr>
            </w:pPr>
            <w:r w:rsidRPr="003519B3">
              <w:rPr>
                <w:rFonts w:ascii="Republika" w:hAnsi="Republika"/>
                <w:b/>
              </w:rPr>
              <w:t>mag. Alenka Marovt Novak</w:t>
            </w:r>
          </w:p>
        </w:tc>
      </w:tr>
      <w:tr w:rsidR="00F83A6E" w:rsidRPr="003519B3" w14:paraId="668C181E" w14:textId="77777777" w:rsidTr="0044693A">
        <w:tc>
          <w:tcPr>
            <w:tcW w:w="3681" w:type="dxa"/>
            <w:shd w:val="clear" w:color="auto" w:fill="DEEAF6" w:themeFill="accent1" w:themeFillTint="33"/>
            <w:tcMar>
              <w:left w:w="57" w:type="dxa"/>
              <w:right w:w="57" w:type="dxa"/>
            </w:tcMar>
          </w:tcPr>
          <w:p w14:paraId="1D77AC22" w14:textId="77777777" w:rsidR="00F83A6E" w:rsidRPr="003519B3" w:rsidRDefault="00F83A6E" w:rsidP="00DC704A">
            <w:pPr>
              <w:spacing w:line="276" w:lineRule="auto"/>
              <w:jc w:val="left"/>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13134D60" w14:textId="77777777" w:rsidR="00F83A6E" w:rsidRPr="003519B3" w:rsidRDefault="00F83A6E" w:rsidP="00DC704A">
            <w:pPr>
              <w:rPr>
                <w:rFonts w:ascii="Republika" w:hAnsi="Republika"/>
                <w:b/>
              </w:rPr>
            </w:pPr>
            <w:r w:rsidRPr="003519B3">
              <w:rPr>
                <w:rFonts w:ascii="Republika" w:hAnsi="Republika"/>
                <w:b/>
              </w:rPr>
              <w:t>Sporazum o načinu izvajanja nalog št. 3032-57/2022/14 z dne 6.6.2023 s spremembami</w:t>
            </w:r>
          </w:p>
        </w:tc>
      </w:tr>
      <w:tr w:rsidR="00F83A6E" w:rsidRPr="003519B3" w14:paraId="23F68015" w14:textId="77777777" w:rsidTr="0044693A">
        <w:trPr>
          <w:trHeight w:val="1110"/>
        </w:trPr>
        <w:tc>
          <w:tcPr>
            <w:tcW w:w="3681" w:type="dxa"/>
            <w:shd w:val="clear" w:color="auto" w:fill="DEEAF6" w:themeFill="accent1" w:themeFillTint="33"/>
            <w:tcMar>
              <w:left w:w="57" w:type="dxa"/>
              <w:right w:w="57" w:type="dxa"/>
            </w:tcMar>
          </w:tcPr>
          <w:p w14:paraId="2786123D" w14:textId="77777777" w:rsidR="00F83A6E" w:rsidRPr="003519B3" w:rsidRDefault="00F83A6E" w:rsidP="00DC704A">
            <w:pPr>
              <w:spacing w:line="276" w:lineRule="auto"/>
              <w:jc w:val="left"/>
              <w:rPr>
                <w:rFonts w:ascii="Republika" w:hAnsi="Republika"/>
              </w:rPr>
            </w:pPr>
            <w:r w:rsidRPr="003519B3">
              <w:rPr>
                <w:rFonts w:ascii="Republika" w:hAnsi="Republika"/>
              </w:rPr>
              <w:t>Priročnik posredniškega telesa</w:t>
            </w:r>
            <w:r w:rsidRPr="003519B3">
              <w:rPr>
                <w:rFonts w:ascii="Republika" w:hAnsi="Republika"/>
                <w:vertAlign w:val="superscript"/>
              </w:rPr>
              <w:footnoteReference w:id="37"/>
            </w:r>
            <w:r w:rsidRPr="003519B3">
              <w:rPr>
                <w:rFonts w:ascii="Republika" w:hAnsi="Republika"/>
              </w:rPr>
              <w:t>:</w:t>
            </w:r>
          </w:p>
        </w:tc>
        <w:tc>
          <w:tcPr>
            <w:tcW w:w="5386" w:type="dxa"/>
            <w:shd w:val="clear" w:color="auto" w:fill="DEEAF6" w:themeFill="accent1" w:themeFillTint="33"/>
            <w:tcMar>
              <w:left w:w="57" w:type="dxa"/>
              <w:right w:w="57" w:type="dxa"/>
            </w:tcMar>
          </w:tcPr>
          <w:p w14:paraId="5D7671BE" w14:textId="77777777" w:rsidR="00F83A6E" w:rsidRPr="003519B3" w:rsidRDefault="00F83A6E" w:rsidP="00DC704A">
            <w:pPr>
              <w:rPr>
                <w:rFonts w:ascii="Republika" w:hAnsi="Republika"/>
                <w:b/>
              </w:rPr>
            </w:pPr>
            <w:bookmarkStart w:id="458" w:name="_Hlk207790074"/>
            <w:r w:rsidRPr="003519B3">
              <w:rPr>
                <w:rFonts w:ascii="Republika" w:hAnsi="Republika"/>
                <w:b/>
              </w:rPr>
              <w:t xml:space="preserve">Postopkovnik za izvajanje postopkov evropske kohezijske politike 2021-2027 na Ministrstvu za gospodarstvo, turizem in šport, št. 007-94/2025-2180-1 z dne 23. 6. 2025 </w:t>
            </w:r>
            <w:bookmarkEnd w:id="458"/>
          </w:p>
        </w:tc>
      </w:tr>
    </w:tbl>
    <w:p w14:paraId="429C7B59" w14:textId="77777777" w:rsidR="00F83A6E" w:rsidRPr="003519B3" w:rsidRDefault="00F83A6E" w:rsidP="00F83A6E">
      <w:pPr>
        <w:rPr>
          <w:rFonts w:ascii="Republika" w:hAnsi="Republika"/>
        </w:rPr>
      </w:pPr>
    </w:p>
    <w:p w14:paraId="489DCB0A" w14:textId="67649ADE" w:rsidR="00EF76FF" w:rsidRPr="003519B3" w:rsidRDefault="00EF76FF" w:rsidP="00EF76FF">
      <w:pPr>
        <w:pStyle w:val="Naslov3"/>
        <w:numPr>
          <w:ilvl w:val="2"/>
          <w:numId w:val="71"/>
        </w:numPr>
        <w:tabs>
          <w:tab w:val="num" w:pos="454"/>
        </w:tabs>
        <w:ind w:left="851" w:hanging="851"/>
      </w:pPr>
      <w:bookmarkStart w:id="459" w:name="_Toc134532017"/>
      <w:bookmarkStart w:id="460" w:name="_Toc140836709"/>
      <w:bookmarkStart w:id="461" w:name="_Toc154140113"/>
      <w:bookmarkStart w:id="462" w:name="_Toc187238009"/>
      <w:r w:rsidRPr="003519B3">
        <w:t xml:space="preserve"> </w:t>
      </w:r>
      <w:bookmarkStart w:id="463" w:name="_Toc216420097"/>
      <w:r w:rsidR="00F83A6E" w:rsidRPr="003519B3">
        <w:t xml:space="preserve">STATUS </w:t>
      </w:r>
      <w:bookmarkEnd w:id="459"/>
      <w:r w:rsidR="00F83A6E" w:rsidRPr="003519B3">
        <w:t>MGTŠ</w:t>
      </w:r>
      <w:bookmarkEnd w:id="460"/>
      <w:bookmarkEnd w:id="461"/>
      <w:bookmarkEnd w:id="462"/>
      <w:bookmarkEnd w:id="463"/>
    </w:p>
    <w:p w14:paraId="6E377A1B" w14:textId="77777777" w:rsidR="00F83A6E" w:rsidRPr="003519B3" w:rsidRDefault="00F83A6E" w:rsidP="00F83A6E">
      <w:pPr>
        <w:rPr>
          <w:rFonts w:ascii="Republika" w:hAnsi="Republika"/>
          <w:highlight w:val="lightGray"/>
        </w:rPr>
      </w:pPr>
    </w:p>
    <w:p w14:paraId="61543DCA" w14:textId="77777777" w:rsidR="00F83A6E" w:rsidRPr="003519B3" w:rsidRDefault="00F83A6E" w:rsidP="00F83A6E">
      <w:pPr>
        <w:rPr>
          <w:rFonts w:ascii="Republika" w:hAnsi="Republika"/>
        </w:rPr>
      </w:pPr>
      <w:r w:rsidRPr="003519B3">
        <w:rPr>
          <w:rFonts w:ascii="Republika" w:hAnsi="Republika"/>
        </w:rPr>
        <w:t>MGTŠ je državni organ in je neposredni proračunski uporabnik v vlogi posredniškega telesa.</w:t>
      </w:r>
    </w:p>
    <w:p w14:paraId="77D36272" w14:textId="77777777" w:rsidR="00F83A6E" w:rsidRPr="003519B3" w:rsidRDefault="00F83A6E" w:rsidP="00F83A6E">
      <w:pPr>
        <w:rPr>
          <w:rFonts w:ascii="Republika" w:hAnsi="Republika"/>
        </w:rPr>
      </w:pPr>
      <w:r w:rsidRPr="003519B3">
        <w:rPr>
          <w:rFonts w:ascii="Republika" w:hAnsi="Republika"/>
        </w:rPr>
        <w:t>MGTŠ je status posredniškega telesa pridobil na podlagi prvega odstavka 12. člena Uredbe o izvajanju uredb (EU) in (Euratom) na področju izvajanja evropske kohezijske politike v obdobju 2021-2027 za cilj naložbe za rast in delovna mesta (Ur. l. RS, št. 21/2023 in 13/25).</w:t>
      </w:r>
    </w:p>
    <w:p w14:paraId="0374971E" w14:textId="77777777" w:rsidR="00F83A6E" w:rsidRPr="003519B3" w:rsidRDefault="00F83A6E" w:rsidP="00F83A6E">
      <w:pPr>
        <w:rPr>
          <w:rFonts w:ascii="Republika" w:hAnsi="Republika"/>
        </w:rPr>
      </w:pPr>
      <w:bookmarkStart w:id="464" w:name="_Toc134532018"/>
    </w:p>
    <w:p w14:paraId="2AD61C5D" w14:textId="77777777" w:rsidR="00F83A6E" w:rsidRPr="003519B3" w:rsidRDefault="00F83A6E" w:rsidP="00EF76FF">
      <w:pPr>
        <w:pStyle w:val="Naslov3"/>
        <w:numPr>
          <w:ilvl w:val="2"/>
          <w:numId w:val="71"/>
        </w:numPr>
        <w:tabs>
          <w:tab w:val="num" w:pos="454"/>
        </w:tabs>
        <w:ind w:left="851" w:hanging="851"/>
      </w:pPr>
      <w:bookmarkStart w:id="465" w:name="_Toc140836710"/>
      <w:bookmarkStart w:id="466" w:name="_Toc154140114"/>
      <w:bookmarkStart w:id="467" w:name="_Toc187238010"/>
      <w:bookmarkStart w:id="468" w:name="_Toc216420098"/>
      <w:r w:rsidRPr="003519B3">
        <w:t>ORGANIZACIJSKA STRUKTURA</w:t>
      </w:r>
      <w:bookmarkEnd w:id="465"/>
      <w:bookmarkEnd w:id="466"/>
      <w:bookmarkEnd w:id="467"/>
      <w:bookmarkEnd w:id="468"/>
      <w:r w:rsidRPr="003519B3">
        <w:t xml:space="preserve"> </w:t>
      </w:r>
    </w:p>
    <w:p w14:paraId="730AD3AE" w14:textId="77777777" w:rsidR="00F83A6E" w:rsidRPr="003519B3" w:rsidRDefault="00F83A6E" w:rsidP="00F83A6E">
      <w:pPr>
        <w:jc w:val="left"/>
        <w:rPr>
          <w:rFonts w:ascii="Republika" w:hAnsi="Republika"/>
        </w:rPr>
      </w:pPr>
    </w:p>
    <w:p w14:paraId="0167A763" w14:textId="77777777" w:rsidR="00F83A6E" w:rsidRPr="003519B3" w:rsidRDefault="00F83A6E" w:rsidP="00F83A6E">
      <w:pPr>
        <w:jc w:val="left"/>
        <w:rPr>
          <w:rFonts w:ascii="Republika" w:hAnsi="Republika"/>
        </w:rPr>
        <w:sectPr w:rsidR="00F83A6E" w:rsidRPr="003519B3" w:rsidSect="00F83A6E">
          <w:headerReference w:type="default" r:id="rId154"/>
          <w:footerReference w:type="default" r:id="rId155"/>
          <w:headerReference w:type="first" r:id="rId156"/>
          <w:footerReference w:type="first" r:id="rId157"/>
          <w:pgSz w:w="11906" w:h="16838"/>
          <w:pgMar w:top="1134" w:right="1417" w:bottom="1417" w:left="1417" w:header="708" w:footer="708" w:gutter="0"/>
          <w:cols w:space="708"/>
          <w:titlePg/>
          <w:docGrid w:linePitch="360"/>
        </w:sectPr>
      </w:pPr>
    </w:p>
    <w:p w14:paraId="008D271C" w14:textId="3A8E03D4" w:rsidR="00F83A6E" w:rsidRPr="003519B3" w:rsidRDefault="00EF76FF" w:rsidP="00EF76FF">
      <w:pPr>
        <w:pStyle w:val="Napis"/>
      </w:pPr>
      <w:bookmarkStart w:id="469" w:name="_Toc139005350"/>
      <w:bookmarkStart w:id="470" w:name="_Toc154139981"/>
      <w:bookmarkStart w:id="471" w:name="_Toc216419890"/>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21</w:t>
      </w:r>
      <w:r w:rsidRPr="003519B3">
        <w:fldChar w:fldCharType="end"/>
      </w:r>
      <w:r w:rsidR="00F83A6E" w:rsidRPr="003519B3">
        <w:t xml:space="preserve">: Organigram </w:t>
      </w:r>
      <w:bookmarkEnd w:id="469"/>
      <w:r w:rsidR="00F83A6E" w:rsidRPr="003519B3">
        <w:t>MGTŠ</w:t>
      </w:r>
      <w:bookmarkEnd w:id="470"/>
      <w:r w:rsidR="00F83A6E" w:rsidRPr="003519B3">
        <w:t xml:space="preserve"> </w:t>
      </w:r>
      <w:r w:rsidR="00F83A6E" w:rsidRPr="003519B3">
        <w:rPr>
          <w:rStyle w:val="Sprotnaopomba-sklic"/>
        </w:rPr>
        <w:footnoteReference w:id="38"/>
      </w:r>
      <w:bookmarkEnd w:id="471"/>
    </w:p>
    <w:p w14:paraId="4221FBBE" w14:textId="77777777" w:rsidR="00F83A6E" w:rsidRPr="003519B3" w:rsidRDefault="00F83A6E" w:rsidP="00F83A6E">
      <w:pPr>
        <w:rPr>
          <w:rFonts w:ascii="Republika" w:hAnsi="Republika"/>
          <w:noProof/>
          <w:sz w:val="20"/>
          <w:szCs w:val="20"/>
          <w:lang w:eastAsia="sl-SI"/>
        </w:rPr>
      </w:pPr>
      <w:bookmarkStart w:id="472" w:name="_Toc154139800"/>
      <w:bookmarkEnd w:id="464"/>
      <w:r w:rsidRPr="003519B3">
        <w:rPr>
          <w:rFonts w:ascii="Republika" w:hAnsi="Republika"/>
          <w:noProof/>
        </w:rPr>
        <w:drawing>
          <wp:inline distT="0" distB="0" distL="0" distR="0" wp14:anchorId="7D3E5FF2" wp14:editId="7D9D5A42">
            <wp:extent cx="6366698" cy="4610100"/>
            <wp:effectExtent l="0" t="0" r="0" b="0"/>
            <wp:docPr id="1431186355" name="Slika 1"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86355" name="Slika 1" descr="Slika, ki vsebuje besede besedilo, posnetek zaslona, pisava, številka&#10;&#10;Vsebina, ustvarjena z umetno inteligenco, morda ni pravilna."/>
                    <pic:cNvPicPr/>
                  </pic:nvPicPr>
                  <pic:blipFill>
                    <a:blip r:embed="rId158"/>
                    <a:stretch>
                      <a:fillRect/>
                    </a:stretch>
                  </pic:blipFill>
                  <pic:spPr>
                    <a:xfrm>
                      <a:off x="0" y="0"/>
                      <a:ext cx="6411225" cy="4642342"/>
                    </a:xfrm>
                    <a:prstGeom prst="rect">
                      <a:avLst/>
                    </a:prstGeom>
                  </pic:spPr>
                </pic:pic>
              </a:graphicData>
            </a:graphic>
          </wp:inline>
        </w:drawing>
      </w:r>
    </w:p>
    <w:p w14:paraId="2CC3918F" w14:textId="77777777" w:rsidR="00F83A6E" w:rsidRPr="003519B3" w:rsidRDefault="00F83A6E" w:rsidP="00F83A6E">
      <w:pPr>
        <w:spacing w:after="0"/>
        <w:rPr>
          <w:rFonts w:ascii="Republika" w:hAnsi="Republika"/>
        </w:rPr>
      </w:pPr>
      <w:r w:rsidRPr="003519B3">
        <w:rPr>
          <w:rFonts w:ascii="Republika" w:hAnsi="Republika"/>
          <w:noProof/>
          <w:sz w:val="20"/>
          <w:szCs w:val="20"/>
          <w:lang w:eastAsia="sl-SI"/>
        </w:rPr>
        <w:t>Legenda:</w:t>
      </w:r>
    </w:p>
    <w:p w14:paraId="65B3EAE5" w14:textId="77777777" w:rsidR="00F83A6E" w:rsidRPr="003519B3" w:rsidRDefault="00F83A6E" w:rsidP="00F83A6E">
      <w:pPr>
        <w:numPr>
          <w:ilvl w:val="0"/>
          <w:numId w:val="45"/>
        </w:numPr>
        <w:spacing w:after="0" w:line="240" w:lineRule="auto"/>
        <w:contextualSpacing/>
        <w:jc w:val="left"/>
        <w:rPr>
          <w:rFonts w:ascii="Republika" w:hAnsi="Republika"/>
        </w:rPr>
        <w:sectPr w:rsidR="00F83A6E" w:rsidRPr="003519B3" w:rsidSect="00F83A6E">
          <w:pgSz w:w="16838" w:h="11906" w:orient="landscape"/>
          <w:pgMar w:top="1418" w:right="1134" w:bottom="1418" w:left="1418" w:header="709" w:footer="709" w:gutter="0"/>
          <w:cols w:space="708"/>
          <w:docGrid w:linePitch="360"/>
        </w:sectPr>
      </w:pPr>
      <w:r w:rsidRPr="003519B3">
        <w:rPr>
          <w:rFonts w:ascii="Republika" w:hAnsi="Republika"/>
          <w:noProof/>
          <w:sz w:val="20"/>
          <w:szCs w:val="20"/>
          <w:lang w:eastAsia="sl-SI"/>
        </w:rPr>
        <mc:AlternateContent>
          <mc:Choice Requires="wps">
            <w:drawing>
              <wp:anchor distT="0" distB="0" distL="114300" distR="114300" simplePos="0" relativeHeight="252056576" behindDoc="0" locked="0" layoutInCell="1" allowOverlap="1" wp14:anchorId="109A8B18" wp14:editId="13D6DB4F">
                <wp:simplePos x="0" y="0"/>
                <wp:positionH relativeFrom="column">
                  <wp:posOffset>186055</wp:posOffset>
                </wp:positionH>
                <wp:positionV relativeFrom="paragraph">
                  <wp:posOffset>36195</wp:posOffset>
                </wp:positionV>
                <wp:extent cx="209550" cy="114300"/>
                <wp:effectExtent l="0" t="0" r="19050" b="19050"/>
                <wp:wrapNone/>
                <wp:docPr id="1394910454" name="Pravokotnik 1394910454"/>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7EA97" id="Pravokotnik 1394910454" o:spid="_x0000_s1026" style="position:absolute;margin-left:14.65pt;margin-top:2.85pt;width:16.5pt;height:9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" fillcolor="#5b9bd5" strokecolor="#5b9bd5" strokeweight="1pt"/>
            </w:pict>
          </mc:Fallback>
        </mc:AlternateContent>
      </w:r>
      <w:r w:rsidRPr="003519B3">
        <w:rPr>
          <w:rFonts w:ascii="Republika" w:hAnsi="Republika"/>
          <w:noProof/>
          <w:sz w:val="20"/>
          <w:szCs w:val="20"/>
          <w:lang w:eastAsia="sl-SI"/>
        </w:rPr>
        <w:t xml:space="preserve">       modro označene NOE nastopajo v vlogi PT  </w:t>
      </w:r>
    </w:p>
    <w:p w14:paraId="42474C20" w14:textId="110D2685" w:rsidR="00F83A6E" w:rsidRPr="003519B3" w:rsidRDefault="00EF76FF" w:rsidP="00EF76FF">
      <w:pPr>
        <w:pStyle w:val="Napis"/>
        <w:rPr>
          <w:szCs w:val="22"/>
        </w:rPr>
      </w:pPr>
      <w:bookmarkStart w:id="473" w:name="_Toc216419663"/>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22</w:t>
      </w:r>
      <w:r w:rsidRPr="003519B3">
        <w:fldChar w:fldCharType="end"/>
      </w:r>
      <w:r w:rsidR="00F83A6E" w:rsidRPr="003519B3">
        <w:rPr>
          <w:szCs w:val="22"/>
        </w:rPr>
        <w:t>: Organizacijska struktura PT MGTŠ in podroben opis nalog NOE</w:t>
      </w:r>
      <w:bookmarkEnd w:id="472"/>
      <w:bookmarkEnd w:id="473"/>
    </w:p>
    <w:tbl>
      <w:tblPr>
        <w:tblStyle w:val="Tabelamrea3"/>
        <w:tblW w:w="9067" w:type="dxa"/>
        <w:tblLook w:val="04A0" w:firstRow="1" w:lastRow="0" w:firstColumn="1" w:lastColumn="0" w:noHBand="0" w:noVBand="1"/>
      </w:tblPr>
      <w:tblGrid>
        <w:gridCol w:w="2405"/>
        <w:gridCol w:w="6662"/>
      </w:tblGrid>
      <w:tr w:rsidR="00F83A6E" w:rsidRPr="003519B3" w14:paraId="1705B089" w14:textId="77777777" w:rsidTr="00DC704A">
        <w:tc>
          <w:tcPr>
            <w:tcW w:w="2405" w:type="dxa"/>
            <w:tcMar>
              <w:left w:w="57" w:type="dxa"/>
              <w:right w:w="57" w:type="dxa"/>
            </w:tcMar>
          </w:tcPr>
          <w:p w14:paraId="444047E8" w14:textId="77777777" w:rsidR="00F83A6E" w:rsidRPr="003519B3" w:rsidRDefault="00F83A6E" w:rsidP="00DC704A">
            <w:pPr>
              <w:jc w:val="left"/>
              <w:rPr>
                <w:rFonts w:ascii="Republika" w:hAnsi="Republika"/>
                <w:b/>
              </w:rPr>
            </w:pPr>
            <w:r w:rsidRPr="003519B3">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711378C7" w14:textId="77777777" w:rsidR="00F83A6E" w:rsidRPr="003519B3" w:rsidRDefault="00F83A6E" w:rsidP="00DC704A">
            <w:pPr>
              <w:spacing w:line="276" w:lineRule="auto"/>
              <w:rPr>
                <w:rFonts w:ascii="Republika" w:hAnsi="Republika"/>
              </w:rPr>
            </w:pPr>
            <w:r w:rsidRPr="003519B3">
              <w:rPr>
                <w:rFonts w:ascii="Republika" w:hAnsi="Republika"/>
              </w:rPr>
              <w:t xml:space="preserve">Skupno število delovnih mest (zasedenih) </w:t>
            </w:r>
            <w:r w:rsidRPr="003519B3">
              <w:rPr>
                <w:rFonts w:ascii="Republika" w:eastAsia="Republika" w:hAnsi="Republika" w:cs="Republika"/>
              </w:rPr>
              <w:t>namenjenih za izvajanje programa evropske kohezijske politike</w:t>
            </w:r>
            <w:r w:rsidRPr="003519B3">
              <w:rPr>
                <w:rFonts w:ascii="Republika" w:hAnsi="Republika"/>
              </w:rPr>
              <w:t xml:space="preserve">: </w:t>
            </w:r>
            <w:r w:rsidRPr="003519B3">
              <w:rPr>
                <w:rFonts w:ascii="Republika" w:hAnsi="Republika"/>
                <w:b/>
              </w:rPr>
              <w:t>111</w:t>
            </w:r>
          </w:p>
          <w:p w14:paraId="130D60E8" w14:textId="77777777" w:rsidR="00F83A6E" w:rsidRPr="003519B3" w:rsidRDefault="00F83A6E" w:rsidP="00DC704A">
            <w:pPr>
              <w:spacing w:line="276" w:lineRule="auto"/>
              <w:rPr>
                <w:rFonts w:ascii="Republika" w:hAnsi="Republika"/>
              </w:rPr>
            </w:pPr>
          </w:p>
          <w:p w14:paraId="034B6C71" w14:textId="77777777" w:rsidR="00F83A6E" w:rsidRPr="003519B3" w:rsidRDefault="00F83A6E" w:rsidP="00DC704A">
            <w:pPr>
              <w:rPr>
                <w:rFonts w:ascii="Republika" w:hAnsi="Republika"/>
                <w:b/>
                <w:u w:val="single"/>
              </w:rPr>
            </w:pPr>
            <w:r w:rsidRPr="003519B3">
              <w:rPr>
                <w:rFonts w:ascii="Republika" w:hAnsi="Republika"/>
              </w:rPr>
              <w:t>Delež delovnih mest namenjenih za izvajanje programa evropske kohezijske politike: 111/282 =</w:t>
            </w:r>
            <w:r w:rsidRPr="003519B3">
              <w:rPr>
                <w:rFonts w:ascii="Republika" w:hAnsi="Republika"/>
                <w:b/>
                <w:bCs/>
              </w:rPr>
              <w:t xml:space="preserve"> ~ 39,4 %  </w:t>
            </w:r>
          </w:p>
          <w:p w14:paraId="7F8BDB73" w14:textId="77777777" w:rsidR="00F83A6E" w:rsidRPr="003519B3" w:rsidRDefault="00F83A6E" w:rsidP="00DC704A">
            <w:pPr>
              <w:spacing w:line="276" w:lineRule="auto"/>
              <w:rPr>
                <w:rFonts w:ascii="Republika" w:hAnsi="Republika"/>
              </w:rPr>
            </w:pPr>
          </w:p>
          <w:p w14:paraId="336ED805" w14:textId="77777777" w:rsidR="00F83A6E" w:rsidRPr="003519B3" w:rsidRDefault="00F83A6E" w:rsidP="00DC704A">
            <w:pPr>
              <w:spacing w:line="276" w:lineRule="auto"/>
              <w:rPr>
                <w:rFonts w:ascii="Republika" w:hAnsi="Republika"/>
              </w:rPr>
            </w:pPr>
            <w:r w:rsidRPr="003519B3">
              <w:rPr>
                <w:rFonts w:ascii="Republika" w:hAnsi="Republika"/>
              </w:rPr>
              <w:t>Osnovna razmejitev nalog po NOE in hierarhija pristojnosti in odgovornosti:</w:t>
            </w:r>
          </w:p>
          <w:p w14:paraId="3E62115B" w14:textId="77777777" w:rsidR="00F83A6E" w:rsidRPr="003519B3" w:rsidRDefault="00F83A6E" w:rsidP="00DC704A">
            <w:pPr>
              <w:spacing w:line="276" w:lineRule="auto"/>
              <w:rPr>
                <w:rFonts w:ascii="Republika" w:hAnsi="Republika"/>
              </w:rPr>
            </w:pPr>
          </w:p>
          <w:p w14:paraId="5340AC38" w14:textId="77777777" w:rsidR="00F83A6E" w:rsidRPr="003519B3" w:rsidRDefault="00F83A6E" w:rsidP="00DC704A">
            <w:pPr>
              <w:spacing w:line="276" w:lineRule="auto"/>
              <w:rPr>
                <w:rFonts w:ascii="Republika" w:hAnsi="Republika"/>
              </w:rPr>
            </w:pPr>
            <w:r w:rsidRPr="003519B3">
              <w:rPr>
                <w:rFonts w:ascii="Republika" w:hAnsi="Republika"/>
              </w:rPr>
              <w:t>Naloge evropske kohezijske politike so po NOE razmejene na sledeči način:</w:t>
            </w:r>
          </w:p>
          <w:p w14:paraId="731BCA37" w14:textId="77777777" w:rsidR="00F83A6E" w:rsidRPr="003519B3" w:rsidRDefault="00F83A6E" w:rsidP="00F83A6E">
            <w:pPr>
              <w:numPr>
                <w:ilvl w:val="0"/>
                <w:numId w:val="109"/>
              </w:numPr>
              <w:spacing w:line="276" w:lineRule="auto"/>
              <w:contextualSpacing/>
              <w:rPr>
                <w:rFonts w:ascii="Republika" w:hAnsi="Republika"/>
              </w:rPr>
            </w:pPr>
            <w:r w:rsidRPr="003519B3">
              <w:rPr>
                <w:rFonts w:ascii="Republika" w:hAnsi="Republika"/>
              </w:rPr>
              <w:t>Direktorati, ki so neposredno vključeni v izvajanje evropske kohezijske politike in ki nastopajo v vlogi odgovorne osebe posredniškega telesa (Direktorat za industrijo, podjetništvo in internacionalizacijo, Direktorat za turizem, Direktorat za lesarstvo,  in Direktorat za šport), izvajajo naloge izbire in potrjevanja operacij (izvajanje javnega razpisa/poziva,  neposredne potrditve operacije, razen na področju finančnih instrumentov, ki se izvajajo v Direktoratu za razvojna sredstva). V navedenih direktoratih se tudi izvajajo upravljalna preverjanja po 74. čl. Uredbe 2021/1060/EU in sicer administrativno preverjanje zahtevkov za izplačilo, pri čemer uslužbenec ne sme izvajati administrativnih preverjanj tiste operacije, pri kateri je sodeloval v postopku ocenjevanja (zaradi zagotavljanja ločenosti funkcij izbora in preverjanja).</w:t>
            </w:r>
          </w:p>
          <w:p w14:paraId="0C299313" w14:textId="77777777" w:rsidR="00F83A6E" w:rsidRPr="003519B3" w:rsidRDefault="00F83A6E" w:rsidP="00DC704A">
            <w:pPr>
              <w:spacing w:line="276" w:lineRule="auto"/>
              <w:rPr>
                <w:rFonts w:ascii="Republika" w:hAnsi="Republika"/>
              </w:rPr>
            </w:pPr>
          </w:p>
          <w:p w14:paraId="31FBF361" w14:textId="77777777" w:rsidR="00F83A6E" w:rsidRPr="003519B3" w:rsidRDefault="00F83A6E" w:rsidP="00F83A6E">
            <w:pPr>
              <w:numPr>
                <w:ilvl w:val="0"/>
                <w:numId w:val="109"/>
              </w:numPr>
              <w:spacing w:line="276" w:lineRule="auto"/>
              <w:contextualSpacing/>
              <w:rPr>
                <w:rFonts w:ascii="Republika" w:hAnsi="Republika"/>
              </w:rPr>
            </w:pPr>
            <w:r w:rsidRPr="003519B3">
              <w:rPr>
                <w:rFonts w:ascii="Republika" w:hAnsi="Republika"/>
              </w:rPr>
              <w:t>Direktorat, ki je neposredno vključen v izvajanje evropske kohezijske politike in ki nastopa v vlogi vodje posredniškega telesa (Direktorat za razvojna sredstva), izvaja horizontalne naloge ter preverjanja na kraju samem in preverjanja prenesenih nalog izvajalskih teles (Sektor za kontrole). DRS izvaja tudi administrativno preverjanje zahtevkov za izplačilo za finančne instrumente (Sektor za sistem, načrtovanje in spremljanje).</w:t>
            </w:r>
          </w:p>
          <w:p w14:paraId="29B4A1E9" w14:textId="77777777" w:rsidR="00F83A6E" w:rsidRPr="003519B3" w:rsidRDefault="00F83A6E" w:rsidP="00DC704A">
            <w:pPr>
              <w:spacing w:line="276" w:lineRule="auto"/>
              <w:rPr>
                <w:rFonts w:ascii="Republika" w:hAnsi="Republika"/>
              </w:rPr>
            </w:pPr>
          </w:p>
          <w:p w14:paraId="11B4410A" w14:textId="77777777" w:rsidR="00F83A6E" w:rsidRPr="003519B3" w:rsidRDefault="00F83A6E" w:rsidP="00F83A6E">
            <w:pPr>
              <w:numPr>
                <w:ilvl w:val="0"/>
                <w:numId w:val="109"/>
              </w:numPr>
              <w:spacing w:line="276" w:lineRule="auto"/>
              <w:contextualSpacing/>
              <w:rPr>
                <w:rFonts w:ascii="Republika" w:hAnsi="Republika"/>
              </w:rPr>
            </w:pPr>
            <w:r w:rsidRPr="003519B3">
              <w:rPr>
                <w:rFonts w:ascii="Republika" w:hAnsi="Republika"/>
              </w:rPr>
              <w:t>Službi, ki sta neposredno vključeni v izvajanje nalog evropske kohezijske politike:</w:t>
            </w:r>
          </w:p>
          <w:p w14:paraId="4B2FC47F" w14:textId="77777777" w:rsidR="00F83A6E" w:rsidRPr="003519B3" w:rsidRDefault="00F83A6E" w:rsidP="00F83A6E">
            <w:pPr>
              <w:numPr>
                <w:ilvl w:val="0"/>
                <w:numId w:val="83"/>
              </w:numPr>
              <w:spacing w:line="276" w:lineRule="auto"/>
              <w:ind w:left="660" w:hanging="284"/>
              <w:contextualSpacing/>
              <w:rPr>
                <w:rFonts w:ascii="Republika" w:hAnsi="Republika"/>
              </w:rPr>
            </w:pPr>
            <w:r w:rsidRPr="003519B3">
              <w:rPr>
                <w:rFonts w:ascii="Republika" w:hAnsi="Republika"/>
              </w:rPr>
              <w:t>finančna služba, ki izvaja preglede in odobritve gradiv s finančnega vidika,</w:t>
            </w:r>
          </w:p>
          <w:p w14:paraId="029207E5" w14:textId="77777777" w:rsidR="00F83A6E" w:rsidRPr="003519B3" w:rsidRDefault="00F83A6E" w:rsidP="00F83A6E">
            <w:pPr>
              <w:numPr>
                <w:ilvl w:val="0"/>
                <w:numId w:val="83"/>
              </w:numPr>
              <w:spacing w:line="276" w:lineRule="auto"/>
              <w:ind w:left="660" w:hanging="284"/>
              <w:contextualSpacing/>
              <w:rPr>
                <w:rFonts w:ascii="Republika" w:hAnsi="Republika"/>
              </w:rPr>
            </w:pPr>
            <w:r w:rsidRPr="003519B3">
              <w:rPr>
                <w:rFonts w:ascii="Republika" w:hAnsi="Republika"/>
              </w:rPr>
              <w:t>pravna služba, ki izvaja preglede in odobritve gradiv s pravnega vidika.</w:t>
            </w:r>
          </w:p>
          <w:p w14:paraId="374581CE" w14:textId="77777777" w:rsidR="00F83A6E" w:rsidRPr="003519B3" w:rsidRDefault="00F83A6E" w:rsidP="00DC704A">
            <w:pPr>
              <w:spacing w:line="276" w:lineRule="auto"/>
              <w:ind w:left="660"/>
              <w:contextualSpacing/>
              <w:rPr>
                <w:rFonts w:ascii="Republika" w:hAnsi="Republika"/>
              </w:rPr>
            </w:pPr>
          </w:p>
          <w:p w14:paraId="00919CBA" w14:textId="77777777" w:rsidR="00F83A6E" w:rsidRPr="003519B3" w:rsidRDefault="00F83A6E" w:rsidP="00F83A6E">
            <w:pPr>
              <w:numPr>
                <w:ilvl w:val="0"/>
                <w:numId w:val="109"/>
              </w:numPr>
              <w:spacing w:line="276" w:lineRule="auto"/>
              <w:contextualSpacing/>
              <w:rPr>
                <w:rFonts w:ascii="Republika" w:hAnsi="Republika"/>
              </w:rPr>
            </w:pPr>
            <w:r w:rsidRPr="003519B3">
              <w:rPr>
                <w:rFonts w:ascii="Republika" w:hAnsi="Republika"/>
              </w:rPr>
              <w:t>Podporne službe, ki so posredno vključene v izvajanje nalog evropske kohezijske politike in sicer:</w:t>
            </w:r>
          </w:p>
          <w:p w14:paraId="6D362A5D" w14:textId="77777777" w:rsidR="00F83A6E" w:rsidRPr="003519B3" w:rsidRDefault="00F83A6E" w:rsidP="00F83A6E">
            <w:pPr>
              <w:numPr>
                <w:ilvl w:val="0"/>
                <w:numId w:val="83"/>
              </w:numPr>
              <w:spacing w:line="276" w:lineRule="auto"/>
              <w:ind w:left="660" w:hanging="284"/>
              <w:contextualSpacing/>
              <w:rPr>
                <w:rFonts w:ascii="Republika" w:hAnsi="Republika"/>
              </w:rPr>
            </w:pPr>
            <w:r w:rsidRPr="003519B3">
              <w:rPr>
                <w:rFonts w:ascii="Republika" w:hAnsi="Republika"/>
              </w:rPr>
              <w:t>Kadrovska služba, ki izvaja naloge s področja kadrovskega poslovanja za zaposlene, ki izvajajo naloge evropske kohezijske politike,</w:t>
            </w:r>
          </w:p>
          <w:p w14:paraId="520424BA" w14:textId="77777777" w:rsidR="00F83A6E" w:rsidRPr="003519B3" w:rsidRDefault="00F83A6E" w:rsidP="00F83A6E">
            <w:pPr>
              <w:numPr>
                <w:ilvl w:val="0"/>
                <w:numId w:val="83"/>
              </w:numPr>
              <w:spacing w:line="276" w:lineRule="auto"/>
              <w:ind w:left="660" w:hanging="284"/>
              <w:contextualSpacing/>
              <w:rPr>
                <w:rFonts w:ascii="Republika" w:hAnsi="Republika"/>
              </w:rPr>
            </w:pPr>
            <w:r w:rsidRPr="003519B3">
              <w:rPr>
                <w:rFonts w:ascii="Republika" w:hAnsi="Republika"/>
              </w:rPr>
              <w:t xml:space="preserve">Služba za splošne zadeve in informatiko, ki izvaja naloge sodelovanja pri zagotavljanju delovanja operacijskih sistemov </w:t>
            </w:r>
            <w:r w:rsidRPr="003519B3">
              <w:rPr>
                <w:rFonts w:ascii="Republika" w:hAnsi="Republika"/>
              </w:rPr>
              <w:lastRenderedPageBreak/>
              <w:t>in na njih aplikacije, komunikacijskih sistemov in drugih orodij ter nudenja strokovne pomoči uporabnikom ter arhiviranja,</w:t>
            </w:r>
          </w:p>
          <w:p w14:paraId="0401CB04" w14:textId="77777777" w:rsidR="00F83A6E" w:rsidRPr="003519B3" w:rsidRDefault="00F83A6E" w:rsidP="00F83A6E">
            <w:pPr>
              <w:numPr>
                <w:ilvl w:val="0"/>
                <w:numId w:val="83"/>
              </w:numPr>
              <w:spacing w:line="276" w:lineRule="auto"/>
              <w:ind w:left="660" w:hanging="284"/>
              <w:contextualSpacing/>
              <w:rPr>
                <w:rFonts w:ascii="Republika" w:hAnsi="Republika"/>
              </w:rPr>
            </w:pPr>
            <w:r w:rsidRPr="003519B3">
              <w:rPr>
                <w:rFonts w:ascii="Republika" w:hAnsi="Republika"/>
              </w:rPr>
              <w:t>Notranjerevizijska služba, ki izvaja naloge notranjih revizij, tudi revizije za kohezijska sredstva,</w:t>
            </w:r>
          </w:p>
          <w:p w14:paraId="53D60AF4" w14:textId="77777777" w:rsidR="00F83A6E" w:rsidRPr="003519B3" w:rsidRDefault="00F83A6E" w:rsidP="00F83A6E">
            <w:pPr>
              <w:numPr>
                <w:ilvl w:val="0"/>
                <w:numId w:val="83"/>
              </w:numPr>
              <w:spacing w:line="276" w:lineRule="auto"/>
              <w:ind w:left="660" w:hanging="284"/>
              <w:contextualSpacing/>
              <w:rPr>
                <w:rFonts w:ascii="Republika" w:hAnsi="Republika"/>
              </w:rPr>
            </w:pPr>
            <w:r w:rsidRPr="003519B3">
              <w:rPr>
                <w:rFonts w:ascii="Republika" w:hAnsi="Republika"/>
              </w:rPr>
              <w:t>Kabinet ministra, ki izvaja naloge planiranja gospodarskih ukrepov, pregleda dokumentacije pred podpisom s strani predstojnika…,</w:t>
            </w:r>
          </w:p>
          <w:p w14:paraId="556F1CD0" w14:textId="77777777" w:rsidR="00F83A6E" w:rsidRPr="003519B3" w:rsidRDefault="00F83A6E" w:rsidP="00F83A6E">
            <w:pPr>
              <w:numPr>
                <w:ilvl w:val="0"/>
                <w:numId w:val="83"/>
              </w:numPr>
              <w:spacing w:line="276" w:lineRule="auto"/>
              <w:ind w:left="660" w:hanging="284"/>
              <w:contextualSpacing/>
              <w:rPr>
                <w:rFonts w:ascii="Republika" w:hAnsi="Republika"/>
              </w:rPr>
            </w:pPr>
            <w:r w:rsidRPr="003519B3">
              <w:rPr>
                <w:rFonts w:ascii="Republika" w:hAnsi="Republika"/>
              </w:rPr>
              <w:t>Služba za odnose z javnostmi, ki izvaja naloge informiranja in obveščanja javnosti v zvezi z izvajanjem evropske kohezijske politike,</w:t>
            </w:r>
          </w:p>
          <w:p w14:paraId="22B1402A" w14:textId="77777777" w:rsidR="00F83A6E" w:rsidRPr="003519B3" w:rsidRDefault="00F83A6E" w:rsidP="00F83A6E">
            <w:pPr>
              <w:numPr>
                <w:ilvl w:val="0"/>
                <w:numId w:val="83"/>
              </w:numPr>
              <w:spacing w:line="276" w:lineRule="auto"/>
              <w:ind w:left="660" w:hanging="284"/>
              <w:contextualSpacing/>
              <w:rPr>
                <w:rFonts w:ascii="Republika" w:hAnsi="Republika"/>
              </w:rPr>
            </w:pPr>
            <w:r w:rsidRPr="003519B3">
              <w:rPr>
                <w:rFonts w:ascii="Republika" w:hAnsi="Republika"/>
              </w:rPr>
              <w:t>Služba za evropske zadeve in mednarodno sodelovanje usklajuje odločitve glede aktov sprejetih na EU ravni, ki so pomembni tudi za izvajanje evropske kohezijske politike kot npr. priporočila državi.</w:t>
            </w:r>
          </w:p>
          <w:p w14:paraId="04F7549E" w14:textId="77777777" w:rsidR="00F83A6E" w:rsidRPr="003519B3" w:rsidRDefault="00F83A6E" w:rsidP="00DC704A">
            <w:pPr>
              <w:spacing w:line="276" w:lineRule="auto"/>
              <w:ind w:left="720"/>
              <w:contextualSpacing/>
              <w:rPr>
                <w:rFonts w:ascii="Republika" w:hAnsi="Republika"/>
              </w:rPr>
            </w:pPr>
          </w:p>
          <w:p w14:paraId="1F75DE35" w14:textId="77777777" w:rsidR="00F83A6E" w:rsidRPr="003519B3" w:rsidRDefault="00F83A6E" w:rsidP="00DC704A">
            <w:pPr>
              <w:spacing w:line="276" w:lineRule="auto"/>
              <w:rPr>
                <w:rFonts w:ascii="Republika" w:hAnsi="Republika"/>
              </w:rPr>
            </w:pPr>
            <w:r w:rsidRPr="003519B3">
              <w:rPr>
                <w:rFonts w:ascii="Republika" w:hAnsi="Republika"/>
              </w:rPr>
              <w:t>V izvajanje nalog na področju EKP se lahko vključijo tudi zaposleni na Direktoratu za notranji trg na podlagi ustreznih pravnih podlag.</w:t>
            </w:r>
          </w:p>
          <w:p w14:paraId="07DA6290" w14:textId="77777777" w:rsidR="00F83A6E" w:rsidRPr="003519B3" w:rsidRDefault="00F83A6E" w:rsidP="00DC704A">
            <w:pPr>
              <w:spacing w:line="276" w:lineRule="auto"/>
              <w:rPr>
                <w:rFonts w:ascii="Republika" w:hAnsi="Republika"/>
              </w:rPr>
            </w:pPr>
          </w:p>
          <w:p w14:paraId="6003D07A" w14:textId="77777777" w:rsidR="00F83A6E" w:rsidRPr="003519B3" w:rsidRDefault="00F83A6E" w:rsidP="00DC704A">
            <w:pPr>
              <w:spacing w:line="276" w:lineRule="auto"/>
              <w:rPr>
                <w:rFonts w:ascii="Republika" w:hAnsi="Republika"/>
              </w:rPr>
            </w:pPr>
            <w:r w:rsidRPr="003519B3">
              <w:rPr>
                <w:rFonts w:ascii="Republika" w:hAnsi="Republika"/>
              </w:rPr>
              <w:t xml:space="preserve">Ločevanje funkcij/nalog med izbiro in potrjevanjem operacij na eni strani ter izvajanjem upravljalnega preverjanja na drugi strani, je MGTŠ uredil v Postopkovniku </w:t>
            </w:r>
            <w:r w:rsidRPr="003519B3">
              <w:rPr>
                <w:rFonts w:ascii="Republika" w:hAnsi="Republika"/>
                <w:bCs/>
              </w:rPr>
              <w:t xml:space="preserve">za izvajanje postopkov evropske kohezijske politike 2021-2027 na Ministrstvu za gospodarstvo, turizem in šport, št. 007-94/2025-2180-1 z dne 23. 6. 2025 </w:t>
            </w:r>
            <w:r w:rsidRPr="003519B3">
              <w:rPr>
                <w:rFonts w:ascii="Republika" w:hAnsi="Republika"/>
              </w:rPr>
              <w:t xml:space="preserve"> in sicer tako, da se načelo ločevanja funkcij/nalog upošteva že pri: </w:t>
            </w:r>
          </w:p>
          <w:p w14:paraId="0D61D1EF" w14:textId="77777777" w:rsidR="00F83A6E" w:rsidRPr="003519B3" w:rsidRDefault="00F83A6E" w:rsidP="00F83A6E">
            <w:pPr>
              <w:numPr>
                <w:ilvl w:val="0"/>
                <w:numId w:val="83"/>
              </w:numPr>
              <w:spacing w:line="276" w:lineRule="auto"/>
              <w:ind w:left="720"/>
              <w:contextualSpacing/>
              <w:rPr>
                <w:rFonts w:ascii="Republika" w:hAnsi="Republika"/>
              </w:rPr>
            </w:pPr>
            <w:r w:rsidRPr="003519B3">
              <w:rPr>
                <w:rFonts w:ascii="Republika" w:hAnsi="Republika"/>
              </w:rPr>
              <w:t>pripravi sklepa o imenovanju komisije za javne razpise in pozive za dodelitev sredstev,</w:t>
            </w:r>
          </w:p>
          <w:p w14:paraId="7CBF69BB" w14:textId="77777777" w:rsidR="00F83A6E" w:rsidRPr="003519B3" w:rsidRDefault="00F83A6E" w:rsidP="00F83A6E">
            <w:pPr>
              <w:numPr>
                <w:ilvl w:val="0"/>
                <w:numId w:val="83"/>
              </w:numPr>
              <w:spacing w:line="276" w:lineRule="auto"/>
              <w:ind w:left="720"/>
              <w:rPr>
                <w:rFonts w:ascii="Republika" w:hAnsi="Republika"/>
              </w:rPr>
            </w:pPr>
            <w:r w:rsidRPr="003519B3">
              <w:rPr>
                <w:rFonts w:ascii="Republika" w:hAnsi="Republika"/>
              </w:rPr>
              <w:t>pripravi sklepa o imenovanju strokovne komisije ali pooblaščene osebe za izvajanje postopkov neposredne potrditve operacije ter</w:t>
            </w:r>
          </w:p>
          <w:p w14:paraId="564815B5" w14:textId="77777777" w:rsidR="00F83A6E" w:rsidRPr="003519B3" w:rsidRDefault="00F83A6E" w:rsidP="00F83A6E">
            <w:pPr>
              <w:numPr>
                <w:ilvl w:val="0"/>
                <w:numId w:val="83"/>
              </w:numPr>
              <w:spacing w:line="276" w:lineRule="auto"/>
              <w:ind w:left="720"/>
              <w:rPr>
                <w:rFonts w:ascii="Republika" w:hAnsi="Republika"/>
              </w:rPr>
            </w:pPr>
            <w:r w:rsidRPr="003519B3">
              <w:rPr>
                <w:rFonts w:ascii="Republika" w:hAnsi="Republika"/>
              </w:rPr>
              <w:t>določanju skrbnika pogodbe v času priprave pogodbe o sofinanciranju, pri čemer je mišljeno, da uslužbenec ne more biti skrbnik pogodbe tiste operacije, ki jo je ocenjeval in za to operacijo ne sme izvajati upravljalnih preverjanj.</w:t>
            </w:r>
          </w:p>
          <w:p w14:paraId="26759473" w14:textId="77777777" w:rsidR="00F83A6E" w:rsidRPr="003519B3" w:rsidRDefault="00F83A6E" w:rsidP="00DC704A">
            <w:pPr>
              <w:spacing w:line="276" w:lineRule="auto"/>
              <w:rPr>
                <w:rFonts w:ascii="Republika" w:hAnsi="Republika"/>
              </w:rPr>
            </w:pPr>
          </w:p>
          <w:p w14:paraId="07CCD580" w14:textId="77777777" w:rsidR="00F83A6E" w:rsidRPr="003519B3" w:rsidRDefault="00F83A6E" w:rsidP="00DC704A">
            <w:pPr>
              <w:spacing w:line="276" w:lineRule="auto"/>
              <w:rPr>
                <w:rFonts w:ascii="Republika" w:hAnsi="Republika"/>
              </w:rPr>
            </w:pPr>
            <w:r w:rsidRPr="003519B3">
              <w:rPr>
                <w:rFonts w:ascii="Republika" w:hAnsi="Republika"/>
              </w:rPr>
              <w:t>Interni akt, ki ureja področje kadrovskega načrta in sistemizacije:</w:t>
            </w:r>
          </w:p>
          <w:p w14:paraId="58273B2F" w14:textId="77777777" w:rsidR="00F83A6E" w:rsidRPr="003519B3" w:rsidRDefault="00F83A6E" w:rsidP="00DC704A">
            <w:pPr>
              <w:spacing w:line="276" w:lineRule="auto"/>
              <w:rPr>
                <w:rFonts w:ascii="Republika" w:hAnsi="Republika"/>
              </w:rPr>
            </w:pPr>
            <w:r w:rsidRPr="003519B3">
              <w:rPr>
                <w:rFonts w:ascii="Republika" w:hAnsi="Republika"/>
              </w:rPr>
              <w:t>Področje kadrovskega načrta in sistemizacije ureja Akt o notranji organizaciji in sistemizaciji delovnih mest v Ministrstvu za gospodarstvo, turizem in šport.</w:t>
            </w:r>
          </w:p>
          <w:p w14:paraId="74164FF0" w14:textId="77777777" w:rsidR="00F83A6E" w:rsidRPr="003519B3" w:rsidRDefault="00F83A6E" w:rsidP="00DC704A">
            <w:pPr>
              <w:spacing w:line="276" w:lineRule="auto"/>
              <w:rPr>
                <w:rFonts w:ascii="Republika" w:hAnsi="Republika"/>
              </w:rPr>
            </w:pPr>
          </w:p>
        </w:tc>
      </w:tr>
      <w:tr w:rsidR="00F83A6E" w:rsidRPr="003519B3" w14:paraId="2E231A10" w14:textId="77777777" w:rsidTr="00DC704A">
        <w:tc>
          <w:tcPr>
            <w:tcW w:w="2405" w:type="dxa"/>
            <w:tcMar>
              <w:left w:w="57" w:type="dxa"/>
              <w:right w:w="57" w:type="dxa"/>
            </w:tcMar>
          </w:tcPr>
          <w:p w14:paraId="50524578" w14:textId="77777777" w:rsidR="00F83A6E" w:rsidRPr="003519B3" w:rsidRDefault="00F83A6E" w:rsidP="00DC704A">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7F3FF44A" w14:textId="77777777" w:rsidR="00F83A6E" w:rsidRPr="003519B3" w:rsidRDefault="00F83A6E" w:rsidP="00DC704A">
            <w:pPr>
              <w:jc w:val="left"/>
              <w:rPr>
                <w:rFonts w:ascii="Republika" w:hAnsi="Republika"/>
              </w:rPr>
            </w:pPr>
          </w:p>
        </w:tc>
        <w:tc>
          <w:tcPr>
            <w:tcW w:w="6662" w:type="dxa"/>
            <w:shd w:val="clear" w:color="auto" w:fill="auto"/>
            <w:tcMar>
              <w:left w:w="57" w:type="dxa"/>
              <w:right w:w="57" w:type="dxa"/>
            </w:tcMar>
          </w:tcPr>
          <w:p w14:paraId="538BCA12" w14:textId="77777777" w:rsidR="00F83A6E" w:rsidRPr="003519B3" w:rsidRDefault="00F83A6E" w:rsidP="00F83A6E">
            <w:pPr>
              <w:numPr>
                <w:ilvl w:val="0"/>
                <w:numId w:val="24"/>
              </w:numPr>
              <w:spacing w:line="276" w:lineRule="auto"/>
              <w:contextualSpacing/>
              <w:rPr>
                <w:rFonts w:ascii="Republika" w:hAnsi="Republika"/>
                <w:b/>
              </w:rPr>
            </w:pPr>
            <w:r w:rsidRPr="003519B3">
              <w:rPr>
                <w:rFonts w:ascii="Republika" w:hAnsi="Republika"/>
              </w:rPr>
              <w:t xml:space="preserve">Naziv NOE: </w:t>
            </w:r>
            <w:r w:rsidRPr="003519B3">
              <w:rPr>
                <w:rFonts w:ascii="Republika" w:hAnsi="Republika"/>
                <w:b/>
              </w:rPr>
              <w:t>Direktorat za industrijo, podjetništvo in internacionalizacijo (DIPI): Sektor za podjetništvo (SP), Sektor za industrijo (SI), Sektor za internacionalizacijo in spodbujanje investicij (SISI) ter Sektor za socialno ekonomijo (SSE)</w:t>
            </w:r>
          </w:p>
          <w:p w14:paraId="34D3F2E0" w14:textId="77777777" w:rsidR="00F83A6E" w:rsidRPr="003519B3" w:rsidRDefault="00F83A6E" w:rsidP="00DC704A">
            <w:pPr>
              <w:spacing w:line="276" w:lineRule="auto"/>
              <w:ind w:left="360"/>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39"/>
            </w:r>
            <w:r w:rsidRPr="003519B3">
              <w:rPr>
                <w:rFonts w:ascii="Republika" w:hAnsi="Republika"/>
              </w:rPr>
              <w:t xml:space="preserve">: </w:t>
            </w:r>
            <w:r w:rsidRPr="003519B3">
              <w:rPr>
                <w:rFonts w:ascii="Republika" w:hAnsi="Republika"/>
                <w:b/>
              </w:rPr>
              <w:t>36</w:t>
            </w:r>
          </w:p>
          <w:p w14:paraId="42194927" w14:textId="77777777" w:rsidR="00F83A6E" w:rsidRPr="003519B3" w:rsidRDefault="00F83A6E" w:rsidP="00DC704A">
            <w:pPr>
              <w:spacing w:line="276" w:lineRule="auto"/>
              <w:ind w:left="231"/>
              <w:rPr>
                <w:rFonts w:ascii="Republika" w:hAnsi="Republika"/>
              </w:rPr>
            </w:pPr>
            <w:r w:rsidRPr="003519B3">
              <w:rPr>
                <w:rFonts w:ascii="Republika" w:hAnsi="Republika"/>
              </w:rPr>
              <w:lastRenderedPageBreak/>
              <w:t xml:space="preserve">  Naloge</w:t>
            </w:r>
            <w:r w:rsidRPr="003519B3">
              <w:rPr>
                <w:rFonts w:ascii="Republika" w:hAnsi="Republika"/>
                <w:vertAlign w:val="superscript"/>
              </w:rPr>
              <w:footnoteReference w:id="40"/>
            </w:r>
            <w:r w:rsidRPr="003519B3">
              <w:rPr>
                <w:rFonts w:ascii="Republika" w:hAnsi="Republika"/>
              </w:rPr>
              <w:t xml:space="preserve">: </w:t>
            </w:r>
          </w:p>
          <w:p w14:paraId="5F18257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načrtovanje/odločanje o izvajanju PEKP in razdelitve finančnih sredstev,</w:t>
            </w:r>
          </w:p>
          <w:p w14:paraId="3C6277A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poročanje ministru o izvajanju ukrepov,</w:t>
            </w:r>
          </w:p>
          <w:p w14:paraId="28956D08" w14:textId="77777777" w:rsidR="00F83A6E" w:rsidRPr="003519B3" w:rsidRDefault="00F83A6E" w:rsidP="00F83A6E">
            <w:pPr>
              <w:numPr>
                <w:ilvl w:val="0"/>
                <w:numId w:val="91"/>
              </w:numPr>
              <w:spacing w:line="276" w:lineRule="auto"/>
              <w:rPr>
                <w:rFonts w:ascii="Republika" w:hAnsi="Republika"/>
              </w:rPr>
            </w:pPr>
            <w:bookmarkStart w:id="474" w:name="_Hlk183592468"/>
            <w:r w:rsidRPr="003519B3">
              <w:rPr>
                <w:rFonts w:ascii="Republika" w:hAnsi="Republika"/>
              </w:rPr>
              <w:t>sodelovanje predstavnikov direktorata s kontrolnimi in revizijskimi organi pri opravljanju revizij na MGTŠ (OU-MKRR, Računsko sodišče, UNP, EK…) za področje dela direktorata, ki je vključen v izvajanje EKP</w:t>
            </w:r>
            <w:bookmarkEnd w:id="474"/>
            <w:r w:rsidRPr="003519B3">
              <w:rPr>
                <w:rFonts w:ascii="Republika" w:hAnsi="Republika"/>
              </w:rPr>
              <w:t xml:space="preserve">, </w:t>
            </w:r>
          </w:p>
          <w:p w14:paraId="07848F3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nadzor nad vsebinskim in finančnim izvajanjem in spremljanjem ukrepov, </w:t>
            </w:r>
          </w:p>
          <w:p w14:paraId="037628F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izvajanja po prednostnih nalogah in specifičnih ciljih ter poročanje OU in predstojniku MGTŠ,</w:t>
            </w:r>
          </w:p>
          <w:p w14:paraId="670F31B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prejem vloge za projekt/program, preverjanje in podaja ocene kakovosti projekta/programa, izdaja izjav o izvedljivosti in ekonomski upravičenosti projekta ter predložitev končnega poročila o neodvisnem pregledu v primeru, kadar so pregled kakovosti projekta izvajali tudi neodvisni strokovnjaki, predhodno preverjanje projekta, da je bila upoštevana veljavna zakonodaja v primeru, kadar se je projekt začel izvajati pred oddajo vloge v oceno PT,</w:t>
            </w:r>
          </w:p>
          <w:p w14:paraId="4CF4634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usklajevanje in priprava četrtletnega poročila za PEKP,</w:t>
            </w:r>
          </w:p>
          <w:p w14:paraId="56923E90"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poročil za OU,</w:t>
            </w:r>
          </w:p>
          <w:p w14:paraId="4376FFFE"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javnega razpisa ali javnega poziva ter objava v Ur. l.RS,</w:t>
            </w:r>
          </w:p>
          <w:p w14:paraId="4747796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vnos matičnih podatkov o javnem razpisu/pozivu v IS OU e-MA2,</w:t>
            </w:r>
          </w:p>
          <w:p w14:paraId="1C096539"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obravnava prejetih vlog z vidika pravočasnosti in formalne popolnosti, preverjanje pogojev, ocenjevanje vlog,</w:t>
            </w:r>
          </w:p>
          <w:p w14:paraId="2F7CF866"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izbor vlog za sofinanciranje,</w:t>
            </w:r>
          </w:p>
          <w:p w14:paraId="68523FD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pogodb o sofinanciranju,</w:t>
            </w:r>
          </w:p>
          <w:p w14:paraId="3667EC54"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metodologij za izvedbo vzorčnih administrativnih preverjanj po 74. čl. Uredbe 2021/1060/EU, ki temeljijo na analizi tveganj PT, upoštevajoč analizo tveganj, ki jo pripravi organ upravljanja na ravni PEKP,</w:t>
            </w:r>
          </w:p>
          <w:p w14:paraId="4BE2287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gradiv za vključitev v načrt razvojnih programov (NRP),</w:t>
            </w:r>
          </w:p>
          <w:p w14:paraId="3E36F77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izvajanja pogodb, pregled ZZI in poročil upravičencev, potrditev izplačil, </w:t>
            </w:r>
          </w:p>
          <w:p w14:paraId="5DC00D0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2BBFE6D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vsebinsko in finančno spremljanje izvajanja operacij in doseganja ciljev operacij,</w:t>
            </w:r>
          </w:p>
          <w:p w14:paraId="7C0762C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lastRenderedPageBreak/>
              <w:t>priprava in izvedba zaključevanja operacij,</w:t>
            </w:r>
          </w:p>
          <w:p w14:paraId="4266421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gradiv za spremembe PEKP in drugih pomembnih dokumentov oziroma podlag za črpanje kohezijskih sredstev,</w:t>
            </w:r>
          </w:p>
          <w:p w14:paraId="68034540"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strateškem načrtovanju, oblikovanju sistemskih rešitev in drugih gradiv,</w:t>
            </w:r>
          </w:p>
          <w:p w14:paraId="6084859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v projektnih skupinah za posamezna vsebinska področja,</w:t>
            </w:r>
          </w:p>
          <w:p w14:paraId="570697F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pripravi predloga, sprememb ter zaključnega računa državnega proračuna,</w:t>
            </w:r>
          </w:p>
          <w:p w14:paraId="33001CC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nalog na področju izvrševanja proračuna,</w:t>
            </w:r>
          </w:p>
          <w:p w14:paraId="265D779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realizacije proračuna, </w:t>
            </w:r>
          </w:p>
          <w:p w14:paraId="6AC14ED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predlogov za prerazporeditve med proračunskimi postavkami/konti, </w:t>
            </w:r>
          </w:p>
          <w:p w14:paraId="14F990E7"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predlogov za odpiranje novih proračunskih postavk in kontov, </w:t>
            </w:r>
          </w:p>
          <w:p w14:paraId="4538B3C0"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vodenje evidence o stanju na proračunskih sredstvih za področje direktorata,</w:t>
            </w:r>
          </w:p>
          <w:p w14:paraId="2B54B1A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podajanje pravne razlage in izdelava pravnih mnenj v primerih, ko je potrebno tolmačenje zakonodaje in drugih dokumentov,</w:t>
            </w:r>
          </w:p>
          <w:p w14:paraId="6B312D6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in poročanje o kazalnikih na nivoju operacije.</w:t>
            </w:r>
          </w:p>
          <w:p w14:paraId="58A70C40" w14:textId="77777777" w:rsidR="00F83A6E" w:rsidRPr="003519B3" w:rsidRDefault="00F83A6E" w:rsidP="00DC704A">
            <w:pPr>
              <w:spacing w:line="276" w:lineRule="auto"/>
              <w:rPr>
                <w:rFonts w:ascii="Republika" w:hAnsi="Republika"/>
              </w:rPr>
            </w:pPr>
          </w:p>
          <w:p w14:paraId="1B8DD2A3" w14:textId="77777777" w:rsidR="00F83A6E" w:rsidRPr="003519B3" w:rsidRDefault="00F83A6E" w:rsidP="00F83A6E">
            <w:pPr>
              <w:numPr>
                <w:ilvl w:val="0"/>
                <w:numId w:val="24"/>
              </w:numPr>
              <w:spacing w:line="276" w:lineRule="auto"/>
              <w:contextualSpacing/>
              <w:rPr>
                <w:rFonts w:ascii="Republika" w:hAnsi="Republika"/>
                <w:b/>
              </w:rPr>
            </w:pPr>
            <w:r w:rsidRPr="003519B3">
              <w:rPr>
                <w:rFonts w:ascii="Republika" w:hAnsi="Republika"/>
              </w:rPr>
              <w:t xml:space="preserve">Naziv NOE: </w:t>
            </w:r>
            <w:r w:rsidRPr="003519B3">
              <w:rPr>
                <w:rFonts w:ascii="Republika" w:hAnsi="Republika"/>
                <w:b/>
              </w:rPr>
              <w:t>Direktorat za lesarstvo (DL): Sektor za razvojne spodbude v lesarstvu (SRSL)</w:t>
            </w:r>
          </w:p>
          <w:p w14:paraId="2AD67375"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11</w:t>
            </w:r>
          </w:p>
          <w:p w14:paraId="00182AD9"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3A30640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načrtovanje/odločanje o izvajanju kohezijske politike in razdelitve finančnih sredstev,</w:t>
            </w:r>
          </w:p>
          <w:p w14:paraId="6D7B40C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poročanje ministru o izvajanju ukrepov,</w:t>
            </w:r>
          </w:p>
          <w:p w14:paraId="2C711C0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sodelovanje predstavnikov direktorata s kontrolnimi in revizijskimi organi pri opravljanju revizij na MGTŠ (OU-MKRR, Računsko sodišče, UNP, EK…) za področje dela direktorata, ki je vključen v izvajanje EKP, </w:t>
            </w:r>
          </w:p>
          <w:p w14:paraId="0A4C738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nadzor nad vsebinskim in finančnim izvajanjem in spremljanjem ukrepov, </w:t>
            </w:r>
          </w:p>
          <w:p w14:paraId="31F91D7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izvajanja po prednostnih nalogah in specifičnih ciljih ter poročanje OU in predstojniku MGTŠ,</w:t>
            </w:r>
          </w:p>
          <w:p w14:paraId="3CEB6D9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usklajevanje in priprava četrtletnega poročila za PEKP,</w:t>
            </w:r>
          </w:p>
          <w:p w14:paraId="2ED8F9A7"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poročil za OU,</w:t>
            </w:r>
          </w:p>
          <w:p w14:paraId="54EE386F"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javnega razpisa ali javnega poziva ter objava v Ur. l.RS,</w:t>
            </w:r>
          </w:p>
          <w:p w14:paraId="51F7E01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vnos matičnih podatkov o javnem razpisu/pozivu v IS OU e-MA2,</w:t>
            </w:r>
          </w:p>
          <w:p w14:paraId="2D5C2C5E"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obravnava prejetih vlog z vidika pravočasnosti in formalne popolnosti, preverjanje pogojev, ocenjevanje vlog,</w:t>
            </w:r>
          </w:p>
          <w:p w14:paraId="441EE877"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 xml:space="preserve">izbor vlog za sofinanciranje, </w:t>
            </w:r>
          </w:p>
          <w:p w14:paraId="70C900A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pogodb o sofinanciranju,</w:t>
            </w:r>
          </w:p>
          <w:p w14:paraId="6A2B2EA8"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 xml:space="preserve">priprava metodologij za izvedbo vzorčnih administrativnih preverjanj po 74. čl. Uredbe 2021/1060/EU, ki temeljijo na </w:t>
            </w:r>
            <w:r w:rsidRPr="003519B3">
              <w:rPr>
                <w:rFonts w:ascii="Republika" w:hAnsi="Republika"/>
              </w:rPr>
              <w:lastRenderedPageBreak/>
              <w:t>analizi tveganj PT, upoštevajoč analizo tveganj, ki jo pripravi organ upravljanja na ravni PEKP,</w:t>
            </w:r>
          </w:p>
          <w:p w14:paraId="15A9C62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gradiv za vključitev v načrt razvojnih programov (NRP),</w:t>
            </w:r>
          </w:p>
          <w:p w14:paraId="2D23F8A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izvajanja pogodb, pregled ZZI in poročil upravičencev, potrditev izplačil, </w:t>
            </w:r>
          </w:p>
          <w:p w14:paraId="5806C56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16CFFD1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vsebinsko in finančno spremljanje izvajanja operacij in doseganja ciljev operacij,</w:t>
            </w:r>
          </w:p>
          <w:p w14:paraId="442D8B8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in izvedba zaključevanja operacij,</w:t>
            </w:r>
          </w:p>
          <w:p w14:paraId="224DFBD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gradiv za spremembe PEKP in drugih pomembnih dokumentov oziroma podlag za črpanje kohezijskih sredstev,</w:t>
            </w:r>
          </w:p>
          <w:p w14:paraId="24C3BD2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strateškem načrtovanju, oblikovanju sistemskih rešitev in drugih gradiv,</w:t>
            </w:r>
          </w:p>
          <w:p w14:paraId="043D3F2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v projektnih skupinah za posamezna vsebinska področja,</w:t>
            </w:r>
          </w:p>
          <w:p w14:paraId="3CAD039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pripravi predloga, sprememb ter zaključnega računa državnega proračuna,</w:t>
            </w:r>
          </w:p>
          <w:p w14:paraId="5470008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nalog na področju izvrševanja proračuna,</w:t>
            </w:r>
          </w:p>
          <w:p w14:paraId="67D08C10"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realizacije proračuna, </w:t>
            </w:r>
          </w:p>
          <w:p w14:paraId="469A1FE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predlogov za prerazporeditve med proračunskimi postavkami/konti, </w:t>
            </w:r>
          </w:p>
          <w:p w14:paraId="21C77FF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predlogov za odpiranje novih proračunskih postavk in kontov, </w:t>
            </w:r>
          </w:p>
          <w:p w14:paraId="7D8521C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vodenje evidence o stanju na proračunskih sredstvih za področje direktorata,</w:t>
            </w:r>
          </w:p>
          <w:p w14:paraId="776D196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in poročanje o kazalnikih na nivoju operacije. </w:t>
            </w:r>
          </w:p>
          <w:p w14:paraId="2F750726" w14:textId="77777777" w:rsidR="00F83A6E" w:rsidRPr="003519B3" w:rsidRDefault="00F83A6E" w:rsidP="00DC704A">
            <w:pPr>
              <w:spacing w:line="276" w:lineRule="auto"/>
              <w:rPr>
                <w:rFonts w:ascii="Republika" w:hAnsi="Republika"/>
              </w:rPr>
            </w:pPr>
          </w:p>
          <w:p w14:paraId="379FF839" w14:textId="77777777" w:rsidR="00F83A6E" w:rsidRPr="003519B3" w:rsidRDefault="00F83A6E" w:rsidP="00F83A6E">
            <w:pPr>
              <w:numPr>
                <w:ilvl w:val="0"/>
                <w:numId w:val="24"/>
              </w:numPr>
              <w:spacing w:line="276" w:lineRule="auto"/>
              <w:contextualSpacing/>
              <w:rPr>
                <w:rFonts w:ascii="Republika" w:hAnsi="Republika"/>
                <w:b/>
              </w:rPr>
            </w:pPr>
            <w:r w:rsidRPr="003519B3">
              <w:rPr>
                <w:rFonts w:ascii="Republika" w:hAnsi="Republika"/>
              </w:rPr>
              <w:t xml:space="preserve">Naziv NOE: </w:t>
            </w:r>
            <w:r w:rsidRPr="003519B3">
              <w:rPr>
                <w:rFonts w:ascii="Republika" w:hAnsi="Republika"/>
                <w:b/>
              </w:rPr>
              <w:t>Direktorat za turizem (DT): Sektor za razvoj turizma (SRT) ter Sektor za poslovno okolje v turizmu (SPO)</w:t>
            </w:r>
          </w:p>
          <w:p w14:paraId="0F027E1F"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22</w:t>
            </w:r>
          </w:p>
          <w:p w14:paraId="6DAD35D0"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28F66280"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načrtovanje/odločanje o izvajanju kohezijske politike in razdelitve finančnih sredstev,</w:t>
            </w:r>
          </w:p>
          <w:p w14:paraId="0F2D9EB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poročanje ministru o izvajanju ukrepov,</w:t>
            </w:r>
          </w:p>
          <w:p w14:paraId="642FBB7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sodelovanje predstavnikov direktorata s kontrolnimi in revizijskimi organi pri opravljanju revizij na MGTŠ (OU-MKRR, Računsko sodišče, UNP, EK…) za področje dela direktorata, ki je vključen v izvajanje EKP, </w:t>
            </w:r>
          </w:p>
          <w:p w14:paraId="1638636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nadzor nad vsebinskim in finančnim izvajanjem in spremljanjem ukrepov, </w:t>
            </w:r>
          </w:p>
          <w:p w14:paraId="0C4B559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izvajanja po prednostnih nalogah in specifičnih ciljih ter poročanje OU in predstojniku MGTŠ,</w:t>
            </w:r>
          </w:p>
          <w:p w14:paraId="411E770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usklajevanje in priprava četrtletnega poročila za PEKP,</w:t>
            </w:r>
          </w:p>
          <w:p w14:paraId="48C8980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lastRenderedPageBreak/>
              <w:t>priprava poročil za OU,</w:t>
            </w:r>
          </w:p>
          <w:p w14:paraId="527D8B54"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javnega razpisa ali javnega poziva ter objava v Ur. l.RS,</w:t>
            </w:r>
          </w:p>
          <w:p w14:paraId="3556EB3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vnos matičnih podatkov o javnem razpisu/pozivu v IS OU e-MA2,</w:t>
            </w:r>
          </w:p>
          <w:p w14:paraId="628B2ED7"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obravnava prejetih vlog z vidika pravočasnosti in formalne popolnosti, preverjanje pogojev, ocenjevanje vlog,</w:t>
            </w:r>
          </w:p>
          <w:p w14:paraId="1090EA57"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 xml:space="preserve">izbor vlog za sofinanciranje, </w:t>
            </w:r>
          </w:p>
          <w:p w14:paraId="227AC53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pogodb o sofinanciranju,</w:t>
            </w:r>
          </w:p>
          <w:p w14:paraId="5AED0FB2"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metodologij za izvedbo vzorčnih administrativnih preverjanj po 74. čl. Uredbe 2021/1060/EU, ki temeljijo na analizi tveganj PT, upoštevajoč analizo tveganj, ki jo pripravi organ upravljanja na ravni PEKP;</w:t>
            </w:r>
          </w:p>
          <w:p w14:paraId="5380006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gradiv za vključitev v načrt razvojnih programov (NRP),</w:t>
            </w:r>
          </w:p>
          <w:p w14:paraId="709C0FA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izvajanja pogodb, pregled ZZI in poročil upravičencev, potrditev izplačil, </w:t>
            </w:r>
          </w:p>
          <w:p w14:paraId="2E10BE1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5359B5D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vsebinsko in finančno spremljanje izvajanja operacij in doseganja ciljev operacij,</w:t>
            </w:r>
          </w:p>
          <w:p w14:paraId="33A22DD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in izvedba zaključevanja operacij,</w:t>
            </w:r>
          </w:p>
          <w:p w14:paraId="6FC522B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gradiv za spremembe PEKP in drugih pomembnih dokumentov oziroma podlag za črpanje kohezijskih sredstev,</w:t>
            </w:r>
          </w:p>
          <w:p w14:paraId="78D1944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strateškem načrtovanju, oblikovanju sistemskih rešitev in drugih gradiv,</w:t>
            </w:r>
          </w:p>
          <w:p w14:paraId="1B31706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v projektnih skupinah za posamezna vsebinska področja,</w:t>
            </w:r>
          </w:p>
          <w:p w14:paraId="52B31EA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pripravi predloga, sprememb ter zaključnega računa državnega proračuna,</w:t>
            </w:r>
          </w:p>
          <w:p w14:paraId="3CACB03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nalog na področju izvrševanja proračuna,</w:t>
            </w:r>
          </w:p>
          <w:p w14:paraId="47F0C78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realizacije proračuna, </w:t>
            </w:r>
          </w:p>
          <w:p w14:paraId="7B2383E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predlogov za prerazporeditve med proračunskimi postavkami/konti, </w:t>
            </w:r>
          </w:p>
          <w:p w14:paraId="1C88D49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predlogov za odpiranje novih proračunskih postavk in kontov, </w:t>
            </w:r>
          </w:p>
          <w:p w14:paraId="484FA4C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vodenje evidence o stanju na proračunskih sredstvih za področje direktorata,</w:t>
            </w:r>
          </w:p>
          <w:p w14:paraId="32723C6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in poročanje o kazalnikih na nivoju operacije.</w:t>
            </w:r>
          </w:p>
          <w:p w14:paraId="63849695" w14:textId="77777777" w:rsidR="00F83A6E" w:rsidRPr="003519B3" w:rsidRDefault="00F83A6E" w:rsidP="00DC704A">
            <w:pPr>
              <w:spacing w:line="276" w:lineRule="auto"/>
              <w:rPr>
                <w:rFonts w:ascii="Republika" w:hAnsi="Republika"/>
              </w:rPr>
            </w:pPr>
          </w:p>
          <w:p w14:paraId="7091B76E" w14:textId="77777777" w:rsidR="00F83A6E" w:rsidRPr="003519B3" w:rsidRDefault="00F83A6E" w:rsidP="00F83A6E">
            <w:pPr>
              <w:numPr>
                <w:ilvl w:val="0"/>
                <w:numId w:val="24"/>
              </w:numPr>
              <w:spacing w:line="276" w:lineRule="auto"/>
              <w:contextualSpacing/>
              <w:rPr>
                <w:rFonts w:ascii="Republika" w:hAnsi="Republika"/>
                <w:b/>
              </w:rPr>
            </w:pPr>
            <w:r w:rsidRPr="003519B3">
              <w:rPr>
                <w:rFonts w:ascii="Republika" w:hAnsi="Republika"/>
              </w:rPr>
              <w:t xml:space="preserve">Naziv NOE: </w:t>
            </w:r>
            <w:r w:rsidRPr="003519B3">
              <w:rPr>
                <w:rFonts w:ascii="Republika" w:hAnsi="Republika"/>
                <w:b/>
              </w:rPr>
              <w:t>Direktorat za šport (DŠ): Sektor za razvoj in programe športa (SRPŠ)</w:t>
            </w:r>
          </w:p>
          <w:p w14:paraId="2136E6FB"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4</w:t>
            </w:r>
          </w:p>
          <w:p w14:paraId="5247F3F0"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2D662657"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lastRenderedPageBreak/>
              <w:t>načrtovanje/odločanje o izvajanju kohezijske politike in razdelitve finančnih sredstev,</w:t>
            </w:r>
          </w:p>
          <w:p w14:paraId="42D99D8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poročanje ministru o izvajanju ukrepov,</w:t>
            </w:r>
          </w:p>
          <w:p w14:paraId="317C967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sodelovanje predstavnikov direktorata s kontrolnimi in  revizijskimi organi pri opravljanju revizij na MGTŠ (OU-MKRR, Računsko sodišče, UNP, EK,…) za področje dela direktorata, ki je vključen v izvajanje EKP, </w:t>
            </w:r>
          </w:p>
          <w:p w14:paraId="13A6027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prejem vloge za projekt/program, preverjanje in podaja ocene kakovosti projekta/programa, izdaja izjav o izvedljivosti in ekonomski upravičenosti projekta ter predložitev končnega poročila o neodvisnem pregledu v primeru, kadar so pregled kakovosti projekta izvajali tudi neodvisni strokovnjaki, predhodno preverjanje projekta, da je bila upoštevana veljavna zakonodaja v primeru, kadar se je projekt začel izvajati pred oddajo vloge v oceno PT, </w:t>
            </w:r>
          </w:p>
          <w:p w14:paraId="62B96CE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gradiv za vključitev v načrt razvojnih programov (NRP),</w:t>
            </w:r>
          </w:p>
          <w:p w14:paraId="7E93429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izvajanja pogodbe, pregled ZZI in poročil upravičencev, potrditev izplačil, </w:t>
            </w:r>
          </w:p>
          <w:p w14:paraId="726F6E6D"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metodologij za izvedbo vzorčnih administrativnih preverjanj po 74. čl. Uredbe 2021/1060/EU, ki temeljijo na analizi tveganj PT, upoštevajoč analizo tveganj, ki jo pripravi organ upravljanja na ravni PEKP,</w:t>
            </w:r>
          </w:p>
          <w:p w14:paraId="37EC534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00443C4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vsebinsko in finančno spremljanje izvajanja operacije in doseganja ciljev operacije,</w:t>
            </w:r>
          </w:p>
          <w:p w14:paraId="54C9A6C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in izvedba zaključevanja operacije,</w:t>
            </w:r>
          </w:p>
          <w:p w14:paraId="570F9CC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gradiv za spremembe PEKP in drugih pomembnih dokumentov oziroma podlag za črpanje kohezijskih sredstev,</w:t>
            </w:r>
          </w:p>
          <w:p w14:paraId="0CFE2B8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strateškem načrtovanju, oblikovanju sistemskih rešitev in drugih gradiv,</w:t>
            </w:r>
          </w:p>
          <w:p w14:paraId="0DD98EF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v projektnih skupinah za posamezna vsebinska področja,</w:t>
            </w:r>
          </w:p>
          <w:p w14:paraId="6E4EBC9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pripravi predloga, sprememb ter zaključnega računa državnega proračuna,</w:t>
            </w:r>
          </w:p>
          <w:p w14:paraId="5DA71B9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nalog na področju izvrševanja proračuna,</w:t>
            </w:r>
          </w:p>
          <w:p w14:paraId="6EDB5FF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realizacije proračuna, </w:t>
            </w:r>
          </w:p>
          <w:p w14:paraId="70FDE30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predlogov za prerazporeditve med proračunskimi postavkami/konti, </w:t>
            </w:r>
          </w:p>
          <w:p w14:paraId="56FB118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predlogov za odpiranje novih proračunskih postavk in kontov, </w:t>
            </w:r>
          </w:p>
          <w:p w14:paraId="78DD4D3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vodenje evidence o stanju na proračunskih sredstvih za področje direktorata,</w:t>
            </w:r>
          </w:p>
          <w:p w14:paraId="5CE87F5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in poročanje o kazalnikih na nivoju operacije.</w:t>
            </w:r>
          </w:p>
          <w:p w14:paraId="5E69FB5B" w14:textId="77777777" w:rsidR="00F83A6E" w:rsidRPr="003519B3" w:rsidRDefault="00F83A6E" w:rsidP="00DC704A">
            <w:pPr>
              <w:spacing w:line="276" w:lineRule="auto"/>
              <w:rPr>
                <w:rFonts w:ascii="Republika" w:hAnsi="Republika"/>
              </w:rPr>
            </w:pPr>
          </w:p>
          <w:p w14:paraId="22DCA83A" w14:textId="77777777" w:rsidR="00F83A6E" w:rsidRPr="003519B3" w:rsidRDefault="00F83A6E" w:rsidP="00F83A6E">
            <w:pPr>
              <w:numPr>
                <w:ilvl w:val="0"/>
                <w:numId w:val="24"/>
              </w:numPr>
              <w:spacing w:line="276" w:lineRule="auto"/>
              <w:contextualSpacing/>
              <w:rPr>
                <w:rFonts w:ascii="Republika" w:hAnsi="Republika"/>
                <w:b/>
              </w:rPr>
            </w:pPr>
            <w:r w:rsidRPr="003519B3">
              <w:rPr>
                <w:rFonts w:ascii="Republika" w:hAnsi="Republika"/>
              </w:rPr>
              <w:lastRenderedPageBreak/>
              <w:t xml:space="preserve">Naziv NOE: </w:t>
            </w:r>
            <w:r w:rsidRPr="003519B3">
              <w:rPr>
                <w:rFonts w:ascii="Republika" w:hAnsi="Republika"/>
                <w:b/>
              </w:rPr>
              <w:t>Direktorat za razvojna sredstva (DRS):</w:t>
            </w:r>
          </w:p>
          <w:p w14:paraId="062E8E91" w14:textId="77777777" w:rsidR="00F83A6E" w:rsidRPr="003519B3" w:rsidRDefault="00F83A6E" w:rsidP="00DC704A">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rPr>
              <w:t>19</w:t>
            </w:r>
          </w:p>
          <w:p w14:paraId="43200DD1" w14:textId="77777777" w:rsidR="00F83A6E" w:rsidRPr="003519B3" w:rsidRDefault="00F83A6E" w:rsidP="00DC704A">
            <w:pPr>
              <w:spacing w:line="276" w:lineRule="auto"/>
              <w:ind w:left="365"/>
              <w:rPr>
                <w:rFonts w:ascii="Republika" w:hAnsi="Republika"/>
              </w:rPr>
            </w:pPr>
            <w:r w:rsidRPr="003519B3">
              <w:rPr>
                <w:rFonts w:ascii="Republika" w:hAnsi="Republika"/>
              </w:rPr>
              <w:t xml:space="preserve">Naloga na ravni direktorata: </w:t>
            </w:r>
          </w:p>
          <w:p w14:paraId="3FBEED28" w14:textId="77777777" w:rsidR="00F83A6E" w:rsidRPr="003519B3" w:rsidRDefault="00F83A6E" w:rsidP="00F83A6E">
            <w:pPr>
              <w:pStyle w:val="Odstavekseznama"/>
              <w:numPr>
                <w:ilvl w:val="0"/>
                <w:numId w:val="91"/>
              </w:numPr>
              <w:spacing w:line="276" w:lineRule="auto"/>
              <w:rPr>
                <w:rFonts w:ascii="Republika" w:hAnsi="Republika"/>
                <w:b/>
              </w:rPr>
            </w:pPr>
            <w:r w:rsidRPr="003519B3">
              <w:rPr>
                <w:rFonts w:ascii="Republika" w:hAnsi="Republika"/>
              </w:rPr>
              <w:t>vodenje PT pri izvajanju kohezijske politike.</w:t>
            </w:r>
          </w:p>
          <w:p w14:paraId="1A9CF665" w14:textId="77777777" w:rsidR="00F83A6E" w:rsidRPr="003519B3" w:rsidRDefault="00F83A6E" w:rsidP="00DC704A">
            <w:pPr>
              <w:pStyle w:val="Odstavekseznama"/>
              <w:spacing w:line="276" w:lineRule="auto"/>
              <w:ind w:left="360"/>
              <w:rPr>
                <w:rFonts w:ascii="Republika" w:hAnsi="Republika"/>
                <w:b/>
              </w:rPr>
            </w:pPr>
          </w:p>
          <w:p w14:paraId="12A53286" w14:textId="77777777" w:rsidR="00F83A6E" w:rsidRPr="003519B3" w:rsidRDefault="00F83A6E" w:rsidP="00DC704A">
            <w:pPr>
              <w:pStyle w:val="Odstavekseznama"/>
              <w:spacing w:line="276" w:lineRule="auto"/>
              <w:ind w:left="360"/>
              <w:rPr>
                <w:rFonts w:ascii="Republika" w:hAnsi="Republika"/>
              </w:rPr>
            </w:pPr>
            <w:r w:rsidRPr="003519B3">
              <w:rPr>
                <w:rFonts w:ascii="Republika" w:hAnsi="Republika"/>
                <w:b/>
              </w:rPr>
              <w:t>Sektor za sistem, načrtovanje in spremljane (SSNS)</w:t>
            </w:r>
          </w:p>
          <w:p w14:paraId="668FEA23"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3A16280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koordinacija dela direktoratov MGTŠ in izvajalskih teles pri izvajanju razvojnih politik,</w:t>
            </w:r>
          </w:p>
          <w:p w14:paraId="7F0AF3FA"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udeležba v Odboru za spremljanje PEKP,</w:t>
            </w:r>
          </w:p>
          <w:p w14:paraId="623EB0AF"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letnega načrta razvojnih spodbud za evropska kohezijska in integralna sredstva ministrstva (letni plan, razpisov…) v sodelovanju z direktorati in izvajalskimi telesi,</w:t>
            </w:r>
          </w:p>
          <w:p w14:paraId="1A0D14F3"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načrtovanje povratnih spodbud in sodelovanje pri izbornih postopkih izvajalcev finančnih instrumentov,</w:t>
            </w:r>
          </w:p>
          <w:p w14:paraId="02E96CEC"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sistemskih rešitev, sistema izvajanja ter nadzora izvajanja sistema,</w:t>
            </w:r>
          </w:p>
          <w:p w14:paraId="5004478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oblikovanju sistemskih rešitev in drugih najzahtevnejših gradiv,</w:t>
            </w:r>
          </w:p>
          <w:p w14:paraId="4F386C1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v projektnih skupinah, delovnih skupinah, strokovnih komisijah,</w:t>
            </w:r>
          </w:p>
          <w:p w14:paraId="4298B19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enotnih navodil direktoratom ter sodelovanje pri pripravi navodil za upravičence,</w:t>
            </w:r>
          </w:p>
          <w:p w14:paraId="76E1968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sporazuma o načinu izvajanja nalog in usklajevanje z NOE MGTŠ in organom upravljanja,</w:t>
            </w:r>
          </w:p>
          <w:p w14:paraId="47591E2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sporazuma o prenosu in načinu izvajanja nalog IT in usklajevanje z NOE MGTŠ in izvajalskimi telesi,</w:t>
            </w:r>
          </w:p>
          <w:p w14:paraId="40E7698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podlag za financiranje aktivnosti iz sredstev tehnične pomoči ter spremljanje porabe, </w:t>
            </w:r>
          </w:p>
          <w:p w14:paraId="08C76CCF"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OSUN in usklajevanje z NOE MGTŠ, organom upravljanja in izvajalskimi telesi,</w:t>
            </w:r>
          </w:p>
          <w:p w14:paraId="65A5E6B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v delovni skupini in skrb za poenostavitve sistema izvajanja EKP,</w:t>
            </w:r>
          </w:p>
          <w:p w14:paraId="2891BA9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definiranju kazalnikov in njihovem spremljanju, vključno z okvirom smotrnosti,</w:t>
            </w:r>
          </w:p>
          <w:p w14:paraId="79AF720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opomnikov, odgovorov na novinarska ter poslanska vprašanja,</w:t>
            </w:r>
          </w:p>
          <w:p w14:paraId="5AB6E543"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sodelovanje in koordinacija pri pripravi NRP za MGTŠ z NOE in s sodelujočimi ministrstvi za FI iz njihove pristojnosti,</w:t>
            </w:r>
          </w:p>
          <w:p w14:paraId="35863074"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 xml:space="preserve">priprava vladnega gradiva za potrditev NIO/INP in ključnih elementov za FI na VRS, </w:t>
            </w:r>
          </w:p>
          <w:p w14:paraId="77FDA84E"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predloga imenovanja članov Usmerjevalnega odbora za izvajanje FI,</w:t>
            </w:r>
          </w:p>
          <w:p w14:paraId="592EB431"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koordinacija ter uskladitev dokumentacije za izvedbo izbora izvajalca finančnih instrumentov s pristojnimi NOE in sodelujočimi ministrstvi,</w:t>
            </w:r>
          </w:p>
          <w:p w14:paraId="6FC39F61"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lastRenderedPageBreak/>
              <w:t xml:space="preserve">pripravi, koordinira ter uskladi sporazum o financiranju z izvajalcem finančnih instrumentov z vsebinsko pristojnimi NOE in sodelujočimi ministrstvi ter z Usmerjevalnim odborom, </w:t>
            </w:r>
          </w:p>
          <w:p w14:paraId="3EC63570"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sodelovanje pri spremljanju realizacije ter poročanja upravljavca Holdinškega sklada,</w:t>
            </w:r>
          </w:p>
          <w:p w14:paraId="54FCE46D"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spremlja izvajanje FI, preverja poročila upravičenca in jih po uskladitvi na Usmerjevalnem odboru posreduje OU,</w:t>
            </w:r>
          </w:p>
          <w:p w14:paraId="04D4022B"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izvajanje nalog sekretariata Usmerjevalnega odbora,</w:t>
            </w:r>
          </w:p>
          <w:p w14:paraId="5463D38F"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prejem vloge za  FI za kohezijska sredstva ter preverjanje skladnosti vloge NPO (neposredne potrditve operacije), ki jo pripravi upravičenec na podlagi potrjenih ključnih elementov finančnih instrumentov ter priprava gradiva za Usmerjevalni odbor in nato posredovanje v potrditev OU,</w:t>
            </w:r>
          </w:p>
          <w:p w14:paraId="14B7E7AC"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metodologij za izvedbo vzorčnih administrativnih preverjanj po 74. čl. Uredbe 2021/1060/EU, ki temeljijo na analizi tveganj PT, upoštevajoč analizo tveganj, ki jo pripravi organ upravljanja na ravni PEKP,</w:t>
            </w:r>
          </w:p>
          <w:p w14:paraId="6E3F7957"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izvajanje administrativnih preverjanj po 74. členu Uredbe 2021/1060/EU za FI, v skladu s sporazumom o sofinanciranju in navodili OU, pri čemer uslužbenec ne sme izvajati administrativnih preverjanj tiste operacije, pri kateri je sodeloval v postopku ocenjevanja (zaradi zagotavljanja ločenosti funkcij izbora in preverjanja),</w:t>
            </w:r>
          </w:p>
          <w:p w14:paraId="141EDFDE"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vsebinsko in finančno spremljanje izvajanja operacij in doseganja ciljev operacij,</w:t>
            </w:r>
          </w:p>
          <w:p w14:paraId="7F7EF26E"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navodil za FI,</w:t>
            </w:r>
          </w:p>
          <w:p w14:paraId="44275B4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preverjanjih in revizijah kontrolnih in revizijskih organov (UNP, EK, OU,…itd.),</w:t>
            </w:r>
          </w:p>
          <w:p w14:paraId="34E65DD5"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in izvedba zaključevanja operacij,</w:t>
            </w:r>
          </w:p>
          <w:p w14:paraId="04AA8B7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usklajevanje finančnih gradiv z notranjimi organizacijskimi enotami (NOE) s področja kohezijske politike in sodelovanje z drugimi organi,</w:t>
            </w:r>
          </w:p>
          <w:p w14:paraId="1DB470CE"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skupnih INP-jev (NIO) MGTŠ ter kontaktna točka glede INP-jev do OU,</w:t>
            </w:r>
          </w:p>
          <w:p w14:paraId="2E5840E4"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spremljanje realizacije porabe sredstev PEKP in poročanje (pravice porabe, prerazporeditve…itd.),</w:t>
            </w:r>
          </w:p>
          <w:p w14:paraId="0ABE2B32"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sodelovanje pri pripravi priglasitev shem državnih pomoči in pri pripravi letnega poročila o oceni učinkovitosti dodeljenih državnih pomoči,</w:t>
            </w:r>
          </w:p>
          <w:p w14:paraId="3C8BD1C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usklajevanje in priprava finančnega dela letnega poročila o upravljanju in izvajanju s področja kohezijske politike z NOE,</w:t>
            </w:r>
          </w:p>
          <w:p w14:paraId="5AFB134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usklajevanje in priprava finančnih poročil o upravljanju in izvajanju s področja kohezijske politike,</w:t>
            </w:r>
          </w:p>
          <w:p w14:paraId="6D20A5F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vsebinsko poročanje in poročanje  o kazalnikih na nivoju PT.</w:t>
            </w:r>
          </w:p>
          <w:p w14:paraId="188D21D9" w14:textId="77777777" w:rsidR="00F83A6E" w:rsidRPr="003519B3" w:rsidRDefault="00F83A6E" w:rsidP="00DC704A">
            <w:pPr>
              <w:spacing w:line="276" w:lineRule="auto"/>
              <w:ind w:left="720"/>
              <w:rPr>
                <w:rFonts w:ascii="Republika" w:hAnsi="Republika"/>
              </w:rPr>
            </w:pPr>
          </w:p>
          <w:p w14:paraId="79583F32" w14:textId="77777777" w:rsidR="00F83A6E" w:rsidRPr="003519B3" w:rsidRDefault="00F83A6E" w:rsidP="00DC704A">
            <w:pPr>
              <w:pStyle w:val="Odstavekseznama"/>
              <w:spacing w:line="276" w:lineRule="auto"/>
              <w:ind w:left="360"/>
              <w:rPr>
                <w:rFonts w:ascii="Republika" w:hAnsi="Republika"/>
                <w:b/>
              </w:rPr>
            </w:pPr>
            <w:r w:rsidRPr="003519B3">
              <w:rPr>
                <w:rFonts w:ascii="Republika" w:hAnsi="Republika"/>
                <w:b/>
              </w:rPr>
              <w:t>Sektor za kontrole (SK)</w:t>
            </w:r>
          </w:p>
          <w:p w14:paraId="497D584D"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68B1549E"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analize tveganja in letnega plana preverjanj ter izvajanje,</w:t>
            </w:r>
          </w:p>
          <w:p w14:paraId="760818A6"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lastRenderedPageBreak/>
              <w:t>skrb za poročanje o izvajanju EKP skladno z navodili OU,</w:t>
            </w:r>
          </w:p>
          <w:p w14:paraId="2FA67DAF"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skrb za evidence o izvedenih preverjanjih in revizijah ter ugotovitvah in popravljalnih ukrepih,</w:t>
            </w:r>
          </w:p>
          <w:p w14:paraId="21307346"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priprava enotnih navodil direktoratom ter sodelovanje pri pripravi navodil za upravičence,</w:t>
            </w:r>
          </w:p>
          <w:p w14:paraId="5AC30FF5"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koordinacija in sodelovanje z revizijskimi organi pri opravljanju revizij na MGTŠ za področje EKP,</w:t>
            </w:r>
          </w:p>
          <w:p w14:paraId="08480771"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koordinacija oz. kontaktna točka do IS OU e-MA2 (kot podpora direktoratom),</w:t>
            </w:r>
          </w:p>
          <w:p w14:paraId="4E5240EF"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koordinacija postopkov priprave za prijavo suma goljufije ter sodnih postopkov v zvezi z neupravičeno porabo kohezijskih sredstev ter izvedba postopka prijave,</w:t>
            </w:r>
          </w:p>
          <w:p w14:paraId="4491E438"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izvajanje preverjanj na kraju samem po 74. členu Uredbe 2021/1060/EU (vključno s FI),</w:t>
            </w:r>
          </w:p>
          <w:p w14:paraId="2BED188E"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izvajanje preverjanja prenesenih nalog izvajalskih teles,</w:t>
            </w:r>
          </w:p>
          <w:p w14:paraId="41D3BBC1"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evidentiranje ugotovljenih nepravilnosti pri izvajanju operacij ter identifikacija korektivnih in preventivnih ukrepov in poročanje,</w:t>
            </w:r>
          </w:p>
          <w:p w14:paraId="72D6AF7B"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vodenje evidenc, ki služijo za pripravo sprotnih poročil ministru, OU in drugim deležnikom,</w:t>
            </w:r>
          </w:p>
          <w:p w14:paraId="3116EFC1"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podpora direktoratom na področju izvajanja preverjanj namenske porabe sredstev.</w:t>
            </w:r>
          </w:p>
          <w:p w14:paraId="57F89282" w14:textId="77777777" w:rsidR="00F83A6E" w:rsidRPr="003519B3" w:rsidRDefault="00F83A6E" w:rsidP="00DC704A">
            <w:pPr>
              <w:spacing w:line="276" w:lineRule="auto"/>
              <w:rPr>
                <w:rFonts w:ascii="Republika" w:hAnsi="Republika"/>
              </w:rPr>
            </w:pPr>
          </w:p>
          <w:p w14:paraId="7619656E" w14:textId="77777777" w:rsidR="00F83A6E" w:rsidRPr="003519B3" w:rsidRDefault="00F83A6E" w:rsidP="00F83A6E">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Finančna služba (FS)</w:t>
            </w:r>
          </w:p>
          <w:p w14:paraId="475535DB"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8</w:t>
            </w:r>
          </w:p>
          <w:p w14:paraId="2AFFE701"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364DE00A"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finančni pregled in e-potrditev javnega razpisa/poziva ter pogodbe o sofinanciranju iz razpisne dokumentacije – ugotavljanje skladnosti s finančnega vidika,</w:t>
            </w:r>
          </w:p>
          <w:p w14:paraId="6498AED5"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 xml:space="preserve">e-potrditev posamičnega sklepa o izboru prejemnikov sredstev v primeru, ko javni razpis/poziv izvaja PT,  </w:t>
            </w:r>
          </w:p>
          <w:p w14:paraId="5077FAFE" w14:textId="77777777" w:rsidR="00F83A6E" w:rsidRPr="003519B3" w:rsidRDefault="00F83A6E" w:rsidP="00F83A6E">
            <w:pPr>
              <w:numPr>
                <w:ilvl w:val="0"/>
                <w:numId w:val="91"/>
              </w:numPr>
              <w:autoSpaceDE w:val="0"/>
              <w:autoSpaceDN w:val="0"/>
              <w:adjustRightInd w:val="0"/>
              <w:spacing w:line="276" w:lineRule="auto"/>
              <w:rPr>
                <w:rFonts w:ascii="Republika" w:hAnsi="Republika"/>
              </w:rPr>
            </w:pPr>
            <w:r w:rsidRPr="003519B3">
              <w:rPr>
                <w:rFonts w:ascii="Republika" w:hAnsi="Republika"/>
              </w:rPr>
              <w:t>finančni pregled in e-potrditev pogodbe o sofinanciranju s finančnega vidika v primeru, ko javni razpis/poziv izvaja PT in v primeru neposredne potrditve operacije,</w:t>
            </w:r>
          </w:p>
          <w:p w14:paraId="25E4C568" w14:textId="77777777" w:rsidR="00F83A6E" w:rsidRPr="003519B3" w:rsidRDefault="00F83A6E" w:rsidP="00F83A6E">
            <w:pPr>
              <w:numPr>
                <w:ilvl w:val="0"/>
                <w:numId w:val="91"/>
              </w:numPr>
              <w:tabs>
                <w:tab w:val="clear" w:pos="720"/>
                <w:tab w:val="num" w:pos="791"/>
              </w:tabs>
              <w:spacing w:line="276" w:lineRule="auto"/>
              <w:ind w:left="659" w:hanging="294"/>
              <w:rPr>
                <w:rFonts w:ascii="Republika" w:hAnsi="Republika"/>
              </w:rPr>
            </w:pPr>
            <w:r w:rsidRPr="003519B3">
              <w:rPr>
                <w:rFonts w:ascii="Republika" w:hAnsi="Republika"/>
              </w:rPr>
              <w:t>pregled prejetega gradiva in vloge, ki jo posredujejo NOE v aplikaciji MFERAC pred posredovanjem le-te v potrditev odgovornim institucijam,</w:t>
            </w:r>
          </w:p>
          <w:p w14:paraId="5475E62B" w14:textId="77777777" w:rsidR="00F83A6E" w:rsidRPr="003519B3" w:rsidRDefault="00F83A6E" w:rsidP="00F83A6E">
            <w:pPr>
              <w:numPr>
                <w:ilvl w:val="0"/>
                <w:numId w:val="91"/>
              </w:numPr>
              <w:tabs>
                <w:tab w:val="clear" w:pos="720"/>
                <w:tab w:val="num" w:pos="659"/>
                <w:tab w:val="num" w:pos="791"/>
              </w:tabs>
              <w:spacing w:line="276" w:lineRule="auto"/>
              <w:ind w:left="659" w:hanging="294"/>
              <w:rPr>
                <w:rFonts w:ascii="Republika" w:hAnsi="Republika"/>
              </w:rPr>
            </w:pPr>
            <w:r w:rsidRPr="003519B3">
              <w:rPr>
                <w:rFonts w:ascii="Republika" w:hAnsi="Republika"/>
              </w:rPr>
              <w:t>vnos ključnih parametrov v aplikacijo MFERAC za pripravo odredbe ter posredovanje odredb za izplačilo v podpis na NOE,</w:t>
            </w:r>
          </w:p>
          <w:p w14:paraId="4A0BF316" w14:textId="77777777" w:rsidR="00F83A6E" w:rsidRPr="003519B3" w:rsidRDefault="00F83A6E" w:rsidP="00F83A6E">
            <w:pPr>
              <w:numPr>
                <w:ilvl w:val="0"/>
                <w:numId w:val="91"/>
              </w:numPr>
              <w:tabs>
                <w:tab w:val="clear" w:pos="720"/>
                <w:tab w:val="num" w:pos="659"/>
                <w:tab w:val="num" w:pos="791"/>
              </w:tabs>
              <w:spacing w:line="276" w:lineRule="auto"/>
              <w:ind w:left="659" w:hanging="294"/>
              <w:rPr>
                <w:rFonts w:ascii="Republika" w:hAnsi="Republika"/>
              </w:rPr>
            </w:pPr>
            <w:r w:rsidRPr="003519B3">
              <w:rPr>
                <w:rFonts w:ascii="Republika" w:hAnsi="Republika"/>
              </w:rPr>
              <w:t>prejem podpisane odredbe s strani NOE in posredovanje celotne dokumentacije na Ministrstvo za finance – Direktorat za računovodstvo,</w:t>
            </w:r>
          </w:p>
          <w:p w14:paraId="4779694F" w14:textId="77777777" w:rsidR="00F83A6E" w:rsidRPr="003519B3" w:rsidRDefault="00F83A6E" w:rsidP="00F83A6E">
            <w:pPr>
              <w:numPr>
                <w:ilvl w:val="0"/>
                <w:numId w:val="91"/>
              </w:numPr>
              <w:tabs>
                <w:tab w:val="clear" w:pos="720"/>
                <w:tab w:val="num" w:pos="659"/>
                <w:tab w:val="num" w:pos="791"/>
              </w:tabs>
              <w:spacing w:line="276" w:lineRule="auto"/>
              <w:ind w:left="659" w:hanging="294"/>
              <w:rPr>
                <w:rFonts w:ascii="Republika" w:hAnsi="Republika"/>
              </w:rPr>
            </w:pPr>
            <w:r w:rsidRPr="003519B3">
              <w:rPr>
                <w:rFonts w:ascii="Republika" w:hAnsi="Republika"/>
              </w:rPr>
              <w:t>priprava rednih in/ali zahtevanih finančnih poročil za NIO v okviru EKP.</w:t>
            </w:r>
          </w:p>
          <w:p w14:paraId="17C9DF22" w14:textId="77777777" w:rsidR="00F83A6E" w:rsidRPr="003519B3" w:rsidRDefault="00F83A6E" w:rsidP="00DC704A">
            <w:pPr>
              <w:spacing w:line="276" w:lineRule="auto"/>
              <w:rPr>
                <w:rFonts w:ascii="Republika" w:hAnsi="Republika"/>
              </w:rPr>
            </w:pPr>
          </w:p>
          <w:p w14:paraId="3681D040" w14:textId="77777777" w:rsidR="00F83A6E" w:rsidRPr="003519B3" w:rsidRDefault="00F83A6E" w:rsidP="00F83A6E">
            <w:pPr>
              <w:numPr>
                <w:ilvl w:val="0"/>
                <w:numId w:val="24"/>
              </w:numPr>
              <w:spacing w:line="276" w:lineRule="auto"/>
              <w:contextualSpacing/>
              <w:rPr>
                <w:rFonts w:ascii="Republika" w:hAnsi="Republika"/>
                <w:b/>
              </w:rPr>
            </w:pPr>
            <w:r w:rsidRPr="003519B3">
              <w:rPr>
                <w:rFonts w:ascii="Republika" w:hAnsi="Republika"/>
              </w:rPr>
              <w:t xml:space="preserve">Naziv NOE: </w:t>
            </w:r>
            <w:r w:rsidRPr="003519B3">
              <w:rPr>
                <w:rFonts w:ascii="Republika" w:hAnsi="Republika"/>
                <w:b/>
              </w:rPr>
              <w:t>Pravna služba (PS)</w:t>
            </w:r>
          </w:p>
          <w:p w14:paraId="2D1F0A3B"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11</w:t>
            </w:r>
          </w:p>
          <w:p w14:paraId="1AD85141"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77B1D997" w14:textId="77777777" w:rsidR="00F83A6E" w:rsidRPr="003519B3" w:rsidRDefault="00F83A6E" w:rsidP="00F83A6E">
            <w:pPr>
              <w:numPr>
                <w:ilvl w:val="0"/>
                <w:numId w:val="91"/>
              </w:numPr>
              <w:tabs>
                <w:tab w:val="num" w:pos="659"/>
              </w:tabs>
              <w:spacing w:line="276" w:lineRule="auto"/>
              <w:ind w:left="659"/>
              <w:rPr>
                <w:rFonts w:ascii="Republika" w:hAnsi="Republika"/>
              </w:rPr>
            </w:pPr>
            <w:r w:rsidRPr="003519B3">
              <w:rPr>
                <w:rFonts w:ascii="Republika" w:hAnsi="Republika"/>
              </w:rPr>
              <w:lastRenderedPageBreak/>
              <w:t xml:space="preserve">pregled in e-potrditev javnega razpisa/poziva in razpisne dokumentacije, </w:t>
            </w:r>
          </w:p>
          <w:p w14:paraId="7CF571C9" w14:textId="77777777" w:rsidR="00F83A6E" w:rsidRPr="003519B3" w:rsidRDefault="00F83A6E" w:rsidP="00F83A6E">
            <w:pPr>
              <w:numPr>
                <w:ilvl w:val="0"/>
                <w:numId w:val="91"/>
              </w:numPr>
              <w:tabs>
                <w:tab w:val="num" w:pos="659"/>
              </w:tabs>
              <w:spacing w:line="276" w:lineRule="auto"/>
              <w:ind w:left="659"/>
              <w:rPr>
                <w:rFonts w:ascii="Republika" w:hAnsi="Republika"/>
              </w:rPr>
            </w:pPr>
            <w:r w:rsidRPr="003519B3">
              <w:rPr>
                <w:rFonts w:ascii="Republika" w:hAnsi="Republika"/>
              </w:rPr>
              <w:t xml:space="preserve">pregled in e-potrditev posamičnega sklepa o izboru prejemnikov sredstev v primeru, ko javni razpis/poziv izvaja PT, </w:t>
            </w:r>
          </w:p>
          <w:p w14:paraId="6F1B16A4" w14:textId="77777777" w:rsidR="00F83A6E" w:rsidRPr="003519B3" w:rsidRDefault="00F83A6E" w:rsidP="00F83A6E">
            <w:pPr>
              <w:numPr>
                <w:ilvl w:val="0"/>
                <w:numId w:val="91"/>
              </w:numPr>
              <w:tabs>
                <w:tab w:val="num" w:pos="659"/>
              </w:tabs>
              <w:spacing w:line="276" w:lineRule="auto"/>
              <w:ind w:left="659"/>
              <w:rPr>
                <w:rFonts w:ascii="Republika" w:hAnsi="Republika"/>
              </w:rPr>
            </w:pPr>
            <w:r w:rsidRPr="003519B3">
              <w:rPr>
                <w:rFonts w:ascii="Republika" w:hAnsi="Republika"/>
              </w:rPr>
              <w:t>pregled in e-potrditev pogodb pred podpisom v primeru, ko javni razpis/poziv izvaja PT in v primeru neposredne potrditve operacije.</w:t>
            </w:r>
          </w:p>
          <w:p w14:paraId="7D407DB2" w14:textId="77777777" w:rsidR="00F83A6E" w:rsidRPr="003519B3" w:rsidRDefault="00F83A6E" w:rsidP="00DC704A">
            <w:pPr>
              <w:spacing w:line="276" w:lineRule="auto"/>
              <w:rPr>
                <w:rFonts w:ascii="Republika" w:hAnsi="Republika"/>
              </w:rPr>
            </w:pPr>
          </w:p>
        </w:tc>
      </w:tr>
      <w:tr w:rsidR="00F83A6E" w:rsidRPr="003519B3" w14:paraId="3AE40E2F" w14:textId="77777777" w:rsidTr="00DC704A">
        <w:tc>
          <w:tcPr>
            <w:tcW w:w="2405" w:type="dxa"/>
          </w:tcPr>
          <w:p w14:paraId="13ABB028" w14:textId="77777777" w:rsidR="00F83A6E" w:rsidRPr="003519B3" w:rsidRDefault="00F83A6E" w:rsidP="00DC704A">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3C91A7ED" w14:textId="77777777" w:rsidR="00F83A6E" w:rsidRPr="003519B3" w:rsidRDefault="00F83A6E" w:rsidP="00DC704A">
            <w:pPr>
              <w:rPr>
                <w:rFonts w:ascii="Republika" w:hAnsi="Republika"/>
                <w:i/>
              </w:rPr>
            </w:pPr>
            <w:r w:rsidRPr="003519B3">
              <w:rPr>
                <w:rFonts w:ascii="Republika" w:hAnsi="Republika"/>
              </w:rPr>
              <w:t>MGTŠ letno sprejme Načrt izobraževanja, usposabljanja in izpopolnjevanja.</w:t>
            </w:r>
          </w:p>
        </w:tc>
      </w:tr>
    </w:tbl>
    <w:p w14:paraId="5A00E7CE" w14:textId="77777777" w:rsidR="00F83A6E" w:rsidRPr="003519B3" w:rsidRDefault="00F83A6E" w:rsidP="00F83A6E">
      <w:pPr>
        <w:tabs>
          <w:tab w:val="left" w:pos="1275"/>
        </w:tabs>
        <w:jc w:val="left"/>
        <w:rPr>
          <w:rFonts w:ascii="Republika" w:hAnsi="Republika"/>
        </w:rPr>
        <w:sectPr w:rsidR="00F83A6E" w:rsidRPr="003519B3" w:rsidSect="00F83A6E">
          <w:pgSz w:w="11906" w:h="16838"/>
          <w:pgMar w:top="1134" w:right="1417" w:bottom="1417" w:left="1417" w:header="708" w:footer="708" w:gutter="0"/>
          <w:cols w:space="708"/>
          <w:docGrid w:linePitch="360"/>
        </w:sectPr>
      </w:pPr>
    </w:p>
    <w:p w14:paraId="6FC9B5A8" w14:textId="77777777" w:rsidR="00F83A6E" w:rsidRPr="003519B3" w:rsidRDefault="00F83A6E" w:rsidP="00EF76FF">
      <w:pPr>
        <w:pStyle w:val="Naslov3"/>
        <w:numPr>
          <w:ilvl w:val="2"/>
          <w:numId w:val="71"/>
        </w:numPr>
        <w:tabs>
          <w:tab w:val="num" w:pos="454"/>
        </w:tabs>
        <w:ind w:left="851" w:hanging="851"/>
      </w:pPr>
      <w:bookmarkStart w:id="475" w:name="_Toc134532019"/>
      <w:bookmarkStart w:id="476" w:name="_Toc140836711"/>
      <w:bookmarkStart w:id="477" w:name="_Toc154140115"/>
      <w:bookmarkStart w:id="478" w:name="_Toc187238011"/>
      <w:bookmarkStart w:id="479" w:name="_Toc216420099"/>
      <w:r w:rsidRPr="003519B3">
        <w:lastRenderedPageBreak/>
        <w:t>PODROBEN OPIS FUNKCIJ IN NALOG, KI JIH NEPOSREDNO OPRAVLJA POSREDNIŠKO TELO</w:t>
      </w:r>
      <w:bookmarkEnd w:id="475"/>
      <w:bookmarkEnd w:id="476"/>
      <w:bookmarkEnd w:id="477"/>
      <w:bookmarkEnd w:id="478"/>
      <w:bookmarkEnd w:id="479"/>
      <w:r w:rsidRPr="003519B3">
        <w:t xml:space="preserve"> </w:t>
      </w:r>
    </w:p>
    <w:p w14:paraId="284AD67C" w14:textId="77777777" w:rsidR="00F83A6E" w:rsidRPr="003519B3" w:rsidRDefault="00F83A6E" w:rsidP="00F83A6E">
      <w:pPr>
        <w:jc w:val="left"/>
        <w:rPr>
          <w:rFonts w:ascii="Republika" w:hAnsi="Republika"/>
        </w:rPr>
      </w:pPr>
    </w:p>
    <w:p w14:paraId="5A130E9D" w14:textId="7FCC397D" w:rsidR="00F83A6E" w:rsidRPr="003519B3" w:rsidRDefault="00F83A6E" w:rsidP="00EF76FF">
      <w:pPr>
        <w:pStyle w:val="Naslov4"/>
        <w:numPr>
          <w:ilvl w:val="3"/>
          <w:numId w:val="71"/>
        </w:numPr>
      </w:pPr>
      <w:bookmarkStart w:id="480" w:name="_Toc134532020"/>
      <w:bookmarkStart w:id="481" w:name="_Toc140836712"/>
      <w:bookmarkStart w:id="482" w:name="_Toc154140116"/>
      <w:bookmarkStart w:id="483" w:name="_Toc187238012"/>
      <w:bookmarkStart w:id="484" w:name="_Toc216420100"/>
      <w:r w:rsidRPr="003519B3">
        <w:t>Drevesna struktura</w:t>
      </w:r>
      <w:bookmarkEnd w:id="480"/>
      <w:bookmarkEnd w:id="481"/>
      <w:bookmarkEnd w:id="482"/>
      <w:bookmarkEnd w:id="483"/>
      <w:bookmarkEnd w:id="484"/>
    </w:p>
    <w:p w14:paraId="28248663" w14:textId="77777777" w:rsidR="00F83A6E" w:rsidRPr="003519B3" w:rsidRDefault="00F83A6E" w:rsidP="00F83A6E">
      <w:pPr>
        <w:spacing w:after="80"/>
        <w:jc w:val="left"/>
        <w:rPr>
          <w:rFonts w:ascii="Republika" w:hAnsi="Republika"/>
          <w:i/>
          <w:color w:val="404040" w:themeColor="text1" w:themeTint="BF"/>
        </w:rPr>
      </w:pPr>
    </w:p>
    <w:p w14:paraId="1C444647" w14:textId="73997DC5" w:rsidR="00F83A6E" w:rsidRPr="003519B3" w:rsidRDefault="00EF76FF" w:rsidP="00EF76FF">
      <w:pPr>
        <w:pStyle w:val="Napis"/>
        <w:rPr>
          <w:szCs w:val="22"/>
        </w:rPr>
      </w:pPr>
      <w:bookmarkStart w:id="485" w:name="_Toc154139801"/>
      <w:bookmarkStart w:id="486" w:name="_Toc216419664"/>
      <w:r w:rsidRPr="003519B3">
        <w:t xml:space="preserve">Tabela </w:t>
      </w:r>
      <w:r w:rsidRPr="003519B3">
        <w:fldChar w:fldCharType="begin"/>
      </w:r>
      <w:r w:rsidRPr="003519B3">
        <w:instrText xml:space="preserve"> SEQ Tabela \* ARABIC </w:instrText>
      </w:r>
      <w:r w:rsidRPr="003519B3">
        <w:fldChar w:fldCharType="separate"/>
      </w:r>
      <w:r w:rsidR="00830928">
        <w:rPr>
          <w:noProof/>
        </w:rPr>
        <w:t>23</w:t>
      </w:r>
      <w:r w:rsidRPr="003519B3">
        <w:fldChar w:fldCharType="end"/>
      </w:r>
      <w:r w:rsidR="00F83A6E" w:rsidRPr="003519B3">
        <w:rPr>
          <w:szCs w:val="22"/>
        </w:rPr>
        <w:t>: Drevesna struktura PT MGTŠ</w:t>
      </w:r>
      <w:bookmarkEnd w:id="485"/>
      <w:bookmarkEnd w:id="486"/>
    </w:p>
    <w:tbl>
      <w:tblPr>
        <w:tblW w:w="147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130"/>
        <w:gridCol w:w="3886"/>
        <w:gridCol w:w="1166"/>
        <w:gridCol w:w="1835"/>
        <w:gridCol w:w="2068"/>
        <w:gridCol w:w="775"/>
        <w:gridCol w:w="2113"/>
      </w:tblGrid>
      <w:tr w:rsidR="00F83A6E" w:rsidRPr="003519B3" w14:paraId="4BB9EDE5" w14:textId="77777777" w:rsidTr="00DC704A">
        <w:trPr>
          <w:cantSplit/>
          <w:trHeight w:val="609"/>
        </w:trPr>
        <w:tc>
          <w:tcPr>
            <w:tcW w:w="769" w:type="dxa"/>
            <w:shd w:val="clear" w:color="auto" w:fill="auto"/>
            <w:vAlign w:val="center"/>
          </w:tcPr>
          <w:p w14:paraId="0248E21F"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130" w:type="dxa"/>
            <w:shd w:val="clear" w:color="auto" w:fill="auto"/>
            <w:noWrap/>
            <w:vAlign w:val="center"/>
          </w:tcPr>
          <w:p w14:paraId="411767F3"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3886" w:type="dxa"/>
            <w:shd w:val="clear" w:color="auto" w:fill="auto"/>
            <w:noWrap/>
            <w:vAlign w:val="center"/>
          </w:tcPr>
          <w:p w14:paraId="39FBA0F5"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39" w:type="dxa"/>
            <w:shd w:val="clear" w:color="auto" w:fill="auto"/>
            <w:vAlign w:val="center"/>
          </w:tcPr>
          <w:p w14:paraId="055AB305"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03927C65"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1880" w:type="dxa"/>
            <w:shd w:val="clear" w:color="auto" w:fill="auto"/>
            <w:vAlign w:val="center"/>
          </w:tcPr>
          <w:p w14:paraId="25BADD4C"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0CC885B4"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2068" w:type="dxa"/>
            <w:shd w:val="clear" w:color="auto" w:fill="auto"/>
            <w:noWrap/>
            <w:vAlign w:val="center"/>
          </w:tcPr>
          <w:p w14:paraId="03BDFCBF"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775" w:type="dxa"/>
            <w:shd w:val="clear" w:color="auto" w:fill="auto"/>
            <w:noWrap/>
            <w:vAlign w:val="center"/>
          </w:tcPr>
          <w:p w14:paraId="2A95E143"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Fonts w:ascii="Republika" w:eastAsia="Times New Roman" w:hAnsi="Republika" w:cstheme="minorHAnsi"/>
                <w:b/>
                <w:bCs/>
                <w:sz w:val="16"/>
                <w:szCs w:val="16"/>
                <w:vertAlign w:val="superscript"/>
                <w:lang w:eastAsia="sl-SI"/>
              </w:rPr>
              <w:footnoteReference w:id="41"/>
            </w:r>
          </w:p>
        </w:tc>
        <w:tc>
          <w:tcPr>
            <w:tcW w:w="2113" w:type="dxa"/>
            <w:shd w:val="clear" w:color="auto" w:fill="auto"/>
            <w:noWrap/>
            <w:vAlign w:val="center"/>
          </w:tcPr>
          <w:p w14:paraId="52EF91D1" w14:textId="77777777" w:rsidR="00F83A6E" w:rsidRPr="003519B3" w:rsidRDefault="00F83A6E"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Fonts w:ascii="Republika" w:eastAsia="Times New Roman" w:hAnsi="Republika" w:cstheme="minorHAnsi"/>
                <w:b/>
                <w:bCs/>
                <w:sz w:val="16"/>
                <w:szCs w:val="16"/>
                <w:vertAlign w:val="superscript"/>
                <w:lang w:eastAsia="sl-SI"/>
              </w:rPr>
              <w:footnoteReference w:id="42"/>
            </w:r>
          </w:p>
        </w:tc>
      </w:tr>
      <w:tr w:rsidR="00F83A6E" w:rsidRPr="003519B3" w14:paraId="0EC081B0" w14:textId="77777777" w:rsidTr="00DC704A">
        <w:trPr>
          <w:cantSplit/>
          <w:trHeight w:val="407"/>
        </w:trPr>
        <w:tc>
          <w:tcPr>
            <w:tcW w:w="769" w:type="dxa"/>
            <w:vMerge w:val="restart"/>
            <w:shd w:val="clear" w:color="auto" w:fill="auto"/>
            <w:vAlign w:val="center"/>
          </w:tcPr>
          <w:p w14:paraId="36E84468"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2130" w:type="dxa"/>
            <w:vMerge w:val="restart"/>
            <w:shd w:val="clear" w:color="auto" w:fill="auto"/>
            <w:vAlign w:val="center"/>
          </w:tcPr>
          <w:p w14:paraId="079517EF"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hAnsi="Republika"/>
                <w:b/>
                <w:sz w:val="18"/>
                <w:szCs w:val="18"/>
              </w:rPr>
              <w:t>PN 1:</w:t>
            </w:r>
            <w:r w:rsidRPr="003519B3">
              <w:rPr>
                <w:rFonts w:ascii="Republika" w:hAnsi="Republika"/>
                <w:sz w:val="18"/>
                <w:szCs w:val="18"/>
              </w:rPr>
              <w:t xml:space="preserve"> Inovacijska družba znanja</w:t>
            </w:r>
          </w:p>
        </w:tc>
        <w:tc>
          <w:tcPr>
            <w:tcW w:w="3886" w:type="dxa"/>
            <w:shd w:val="clear" w:color="auto" w:fill="auto"/>
            <w:vAlign w:val="center"/>
          </w:tcPr>
          <w:p w14:paraId="7DC3F09B" w14:textId="77777777" w:rsidR="00F83A6E" w:rsidRPr="003519B3" w:rsidRDefault="00F83A6E" w:rsidP="00DC704A">
            <w:pPr>
              <w:spacing w:after="0" w:line="276" w:lineRule="auto"/>
              <w:jc w:val="left"/>
              <w:rPr>
                <w:rFonts w:ascii="Republika" w:hAnsi="Republika"/>
                <w:sz w:val="18"/>
                <w:szCs w:val="18"/>
              </w:rPr>
            </w:pPr>
            <w:r w:rsidRPr="003519B3">
              <w:rPr>
                <w:rFonts w:ascii="Republika" w:hAnsi="Republika"/>
                <w:b/>
                <w:sz w:val="18"/>
                <w:szCs w:val="18"/>
              </w:rPr>
              <w:t>RSO1.1</w:t>
            </w:r>
            <w:r w:rsidRPr="003519B3">
              <w:rPr>
                <w:rFonts w:ascii="Republika" w:hAnsi="Republika" w:cs="Calibri"/>
                <w:b/>
                <w:bCs/>
                <w:sz w:val="18"/>
                <w:szCs w:val="18"/>
              </w:rPr>
              <w:t xml:space="preserve"> </w:t>
            </w:r>
            <w:r w:rsidRPr="003519B3">
              <w:rPr>
                <w:rFonts w:ascii="Republika" w:hAnsi="Republika"/>
                <w:sz w:val="18"/>
                <w:szCs w:val="18"/>
              </w:rPr>
              <w:t>Razvoj in izboljšanje raziskovalne in inovacijske zmogljivosti ter uvajanje naprednih tehnologij</w:t>
            </w:r>
          </w:p>
        </w:tc>
        <w:tc>
          <w:tcPr>
            <w:tcW w:w="1139" w:type="dxa"/>
            <w:shd w:val="clear" w:color="auto" w:fill="auto"/>
            <w:vAlign w:val="center"/>
          </w:tcPr>
          <w:p w14:paraId="60F260C5"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MGTŠ</w:t>
            </w:r>
          </w:p>
        </w:tc>
        <w:tc>
          <w:tcPr>
            <w:tcW w:w="1880" w:type="dxa"/>
            <w:shd w:val="clear" w:color="auto" w:fill="auto"/>
            <w:vAlign w:val="center"/>
          </w:tcPr>
          <w:p w14:paraId="4D774626" w14:textId="77777777" w:rsidR="00F83A6E" w:rsidRPr="003519B3" w:rsidRDefault="00F83A6E" w:rsidP="00DC704A">
            <w:pPr>
              <w:spacing w:after="0" w:line="276" w:lineRule="auto"/>
              <w:jc w:val="center"/>
              <w:rPr>
                <w:rFonts w:ascii="Republika" w:hAnsi="Republika"/>
                <w:sz w:val="18"/>
                <w:szCs w:val="18"/>
              </w:rPr>
            </w:pPr>
            <w:r w:rsidRPr="003519B3">
              <w:rPr>
                <w:rFonts w:ascii="Republika" w:hAnsi="Republika"/>
                <w:sz w:val="18"/>
                <w:szCs w:val="18"/>
              </w:rPr>
              <w:t>ARIS</w:t>
            </w:r>
          </w:p>
        </w:tc>
        <w:tc>
          <w:tcPr>
            <w:tcW w:w="2068" w:type="dxa"/>
            <w:shd w:val="clear" w:color="auto" w:fill="auto"/>
            <w:vAlign w:val="center"/>
          </w:tcPr>
          <w:p w14:paraId="73CAFED0"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izvajalec finančnih instrumentov</w:t>
            </w:r>
          </w:p>
        </w:tc>
        <w:tc>
          <w:tcPr>
            <w:tcW w:w="775" w:type="dxa"/>
            <w:shd w:val="clear" w:color="auto" w:fill="auto"/>
            <w:noWrap/>
            <w:vAlign w:val="center"/>
          </w:tcPr>
          <w:p w14:paraId="4D9E57B0"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NPO</w:t>
            </w:r>
          </w:p>
        </w:tc>
        <w:tc>
          <w:tcPr>
            <w:tcW w:w="2113" w:type="dxa"/>
            <w:shd w:val="clear" w:color="auto" w:fill="auto"/>
            <w:noWrap/>
            <w:vAlign w:val="center"/>
          </w:tcPr>
          <w:p w14:paraId="4E96EAF4"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ali program, ki ga izvaja upravičenec ali finančni inštrument</w:t>
            </w:r>
          </w:p>
        </w:tc>
      </w:tr>
      <w:tr w:rsidR="00F83A6E" w:rsidRPr="003519B3" w14:paraId="2F005F47" w14:textId="77777777" w:rsidTr="00DC704A">
        <w:trPr>
          <w:cantSplit/>
          <w:trHeight w:val="423"/>
        </w:trPr>
        <w:tc>
          <w:tcPr>
            <w:tcW w:w="769" w:type="dxa"/>
            <w:vMerge/>
            <w:shd w:val="clear" w:color="auto" w:fill="auto"/>
            <w:textDirection w:val="btLr"/>
            <w:vAlign w:val="center"/>
          </w:tcPr>
          <w:p w14:paraId="0A3BF7C3"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p>
        </w:tc>
        <w:tc>
          <w:tcPr>
            <w:tcW w:w="2130" w:type="dxa"/>
            <w:vMerge/>
            <w:shd w:val="clear" w:color="auto" w:fill="auto"/>
            <w:vAlign w:val="center"/>
          </w:tcPr>
          <w:p w14:paraId="399C9782"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p>
        </w:tc>
        <w:tc>
          <w:tcPr>
            <w:tcW w:w="3886" w:type="dxa"/>
            <w:shd w:val="clear" w:color="auto" w:fill="auto"/>
            <w:vAlign w:val="center"/>
          </w:tcPr>
          <w:p w14:paraId="476D1B63" w14:textId="77777777" w:rsidR="00F83A6E" w:rsidRPr="003519B3" w:rsidRDefault="00F83A6E" w:rsidP="00DC704A">
            <w:pPr>
              <w:spacing w:after="0" w:line="276" w:lineRule="auto"/>
              <w:jc w:val="left"/>
              <w:rPr>
                <w:rFonts w:ascii="Republika" w:hAnsi="Republika"/>
                <w:sz w:val="18"/>
                <w:szCs w:val="18"/>
              </w:rPr>
            </w:pPr>
            <w:r w:rsidRPr="003519B3">
              <w:rPr>
                <w:rFonts w:ascii="Republika" w:hAnsi="Republika"/>
                <w:b/>
                <w:sz w:val="18"/>
                <w:szCs w:val="18"/>
              </w:rPr>
              <w:t>RSO1.2</w:t>
            </w:r>
            <w:r w:rsidRPr="003519B3">
              <w:rPr>
                <w:rFonts w:ascii="Republika" w:hAnsi="Republika" w:cs="Calibri"/>
                <w:b/>
                <w:bCs/>
                <w:sz w:val="18"/>
                <w:szCs w:val="18"/>
              </w:rPr>
              <w:t xml:space="preserve"> </w:t>
            </w:r>
            <w:r w:rsidRPr="003519B3">
              <w:rPr>
                <w:rFonts w:ascii="Republika" w:hAnsi="Republika"/>
                <w:sz w:val="18"/>
                <w:szCs w:val="18"/>
              </w:rPr>
              <w:t>Izkoriščanje prednosti digitalizacije za državljane, podjetja, raziskovalne organizacije in javne organe</w:t>
            </w:r>
          </w:p>
        </w:tc>
        <w:tc>
          <w:tcPr>
            <w:tcW w:w="1139" w:type="dxa"/>
            <w:shd w:val="clear" w:color="auto" w:fill="auto"/>
            <w:vAlign w:val="center"/>
          </w:tcPr>
          <w:p w14:paraId="3FC0718B"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MGTŠ</w:t>
            </w:r>
          </w:p>
        </w:tc>
        <w:tc>
          <w:tcPr>
            <w:tcW w:w="1880" w:type="dxa"/>
            <w:shd w:val="clear" w:color="auto" w:fill="auto"/>
            <w:vAlign w:val="center"/>
          </w:tcPr>
          <w:p w14:paraId="54D0AD66" w14:textId="77777777" w:rsidR="00F83A6E" w:rsidRPr="003519B3" w:rsidRDefault="00F83A6E" w:rsidP="00DC704A">
            <w:pPr>
              <w:spacing w:after="0" w:line="276" w:lineRule="auto"/>
              <w:jc w:val="center"/>
              <w:rPr>
                <w:rFonts w:ascii="Republika" w:hAnsi="Republika"/>
                <w:sz w:val="18"/>
                <w:szCs w:val="18"/>
              </w:rPr>
            </w:pPr>
            <w:r w:rsidRPr="003519B3">
              <w:rPr>
                <w:rFonts w:ascii="Republika" w:hAnsi="Republika"/>
                <w:sz w:val="18"/>
                <w:szCs w:val="18"/>
              </w:rPr>
              <w:t>SPS</w:t>
            </w:r>
          </w:p>
        </w:tc>
        <w:tc>
          <w:tcPr>
            <w:tcW w:w="2068" w:type="dxa"/>
            <w:shd w:val="clear" w:color="auto" w:fill="auto"/>
            <w:vAlign w:val="center"/>
          </w:tcPr>
          <w:p w14:paraId="6498FBF7"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w:t>
            </w:r>
          </w:p>
        </w:tc>
        <w:tc>
          <w:tcPr>
            <w:tcW w:w="775" w:type="dxa"/>
            <w:shd w:val="clear" w:color="auto" w:fill="auto"/>
            <w:noWrap/>
            <w:vAlign w:val="center"/>
          </w:tcPr>
          <w:p w14:paraId="5C0731BC"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2113" w:type="dxa"/>
            <w:shd w:val="clear" w:color="auto" w:fill="auto"/>
            <w:noWrap/>
            <w:vAlign w:val="center"/>
          </w:tcPr>
          <w:p w14:paraId="1B0BCE91"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83A6E" w:rsidRPr="003519B3" w14:paraId="493F6DA1" w14:textId="77777777" w:rsidTr="00DC704A">
        <w:trPr>
          <w:cantSplit/>
          <w:trHeight w:val="416"/>
        </w:trPr>
        <w:tc>
          <w:tcPr>
            <w:tcW w:w="769" w:type="dxa"/>
            <w:vMerge/>
            <w:shd w:val="clear" w:color="auto" w:fill="auto"/>
            <w:textDirection w:val="btLr"/>
            <w:vAlign w:val="center"/>
          </w:tcPr>
          <w:p w14:paraId="3C53EF06"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p>
        </w:tc>
        <w:tc>
          <w:tcPr>
            <w:tcW w:w="2130" w:type="dxa"/>
            <w:vMerge/>
            <w:shd w:val="clear" w:color="auto" w:fill="auto"/>
            <w:vAlign w:val="center"/>
          </w:tcPr>
          <w:p w14:paraId="7B0596E9"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p>
        </w:tc>
        <w:tc>
          <w:tcPr>
            <w:tcW w:w="3886" w:type="dxa"/>
            <w:shd w:val="clear" w:color="auto" w:fill="auto"/>
            <w:vAlign w:val="center"/>
          </w:tcPr>
          <w:p w14:paraId="207B71C4" w14:textId="77777777" w:rsidR="00F83A6E" w:rsidRPr="003519B3" w:rsidRDefault="00F83A6E" w:rsidP="00DC704A">
            <w:pPr>
              <w:spacing w:after="0" w:line="276" w:lineRule="auto"/>
              <w:jc w:val="left"/>
              <w:rPr>
                <w:rFonts w:ascii="Republika" w:hAnsi="Republika" w:cs="Calibri"/>
                <w:sz w:val="18"/>
                <w:szCs w:val="18"/>
              </w:rPr>
            </w:pPr>
            <w:r w:rsidRPr="003519B3">
              <w:rPr>
                <w:rFonts w:ascii="Republika" w:hAnsi="Republika"/>
                <w:b/>
                <w:sz w:val="18"/>
                <w:szCs w:val="18"/>
              </w:rPr>
              <w:t>RSO1.3</w:t>
            </w:r>
            <w:r w:rsidRPr="003519B3">
              <w:rPr>
                <w:rFonts w:ascii="Republika" w:hAnsi="Republika" w:cs="Calibri"/>
                <w:sz w:val="18"/>
                <w:szCs w:val="18"/>
              </w:rPr>
              <w:t xml:space="preserve"> </w:t>
            </w:r>
            <w:r w:rsidRPr="003519B3">
              <w:rPr>
                <w:rFonts w:ascii="Republika" w:hAnsi="Republika"/>
                <w:sz w:val="18"/>
                <w:szCs w:val="18"/>
              </w:rPr>
              <w:t>Krepitev trajnostne rasti in konkurenčnosti MSP ter ustvarjanje delovnih mest v MSP, vključno s produktivnimi naložbami</w:t>
            </w:r>
          </w:p>
        </w:tc>
        <w:tc>
          <w:tcPr>
            <w:tcW w:w="1139" w:type="dxa"/>
            <w:shd w:val="clear" w:color="auto" w:fill="auto"/>
            <w:vAlign w:val="center"/>
          </w:tcPr>
          <w:p w14:paraId="3AC82F44"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MGTŠ</w:t>
            </w:r>
          </w:p>
        </w:tc>
        <w:tc>
          <w:tcPr>
            <w:tcW w:w="1880" w:type="dxa"/>
            <w:shd w:val="clear" w:color="auto" w:fill="auto"/>
            <w:vAlign w:val="center"/>
          </w:tcPr>
          <w:p w14:paraId="2CCA0CFC" w14:textId="77777777" w:rsidR="00F83A6E" w:rsidRPr="003519B3" w:rsidRDefault="00F83A6E" w:rsidP="00DC704A">
            <w:pPr>
              <w:spacing w:after="0" w:line="276" w:lineRule="auto"/>
              <w:jc w:val="center"/>
              <w:rPr>
                <w:rFonts w:ascii="Republika" w:hAnsi="Republika"/>
                <w:sz w:val="18"/>
                <w:szCs w:val="18"/>
              </w:rPr>
            </w:pPr>
            <w:r w:rsidRPr="003519B3">
              <w:rPr>
                <w:rFonts w:ascii="Republika" w:hAnsi="Republika"/>
                <w:sz w:val="18"/>
                <w:szCs w:val="18"/>
              </w:rPr>
              <w:t>SPIRIT, SPS</w:t>
            </w:r>
          </w:p>
        </w:tc>
        <w:tc>
          <w:tcPr>
            <w:tcW w:w="2068" w:type="dxa"/>
            <w:shd w:val="clear" w:color="auto" w:fill="auto"/>
            <w:vAlign w:val="center"/>
          </w:tcPr>
          <w:p w14:paraId="5E60EBBF"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turistične destinacije* in ostali subjekti s področja socialne ekonomije, SPIRIT, SPS, izvajalec finančnih instrumentov</w:t>
            </w:r>
          </w:p>
        </w:tc>
        <w:tc>
          <w:tcPr>
            <w:tcW w:w="775" w:type="dxa"/>
            <w:shd w:val="clear" w:color="auto" w:fill="auto"/>
            <w:noWrap/>
            <w:vAlign w:val="center"/>
          </w:tcPr>
          <w:p w14:paraId="4740F42D"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NPO</w:t>
            </w:r>
          </w:p>
        </w:tc>
        <w:tc>
          <w:tcPr>
            <w:tcW w:w="2113" w:type="dxa"/>
            <w:shd w:val="clear" w:color="auto" w:fill="auto"/>
            <w:noWrap/>
            <w:vAlign w:val="center"/>
          </w:tcPr>
          <w:p w14:paraId="21E42A81"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ali program, ki ga izvaja upravičenec ali finančni inštrument</w:t>
            </w:r>
          </w:p>
        </w:tc>
      </w:tr>
      <w:tr w:rsidR="00F83A6E" w:rsidRPr="003519B3" w14:paraId="518B7D13" w14:textId="77777777" w:rsidTr="00DC704A">
        <w:trPr>
          <w:cantSplit/>
          <w:trHeight w:val="887"/>
        </w:trPr>
        <w:tc>
          <w:tcPr>
            <w:tcW w:w="769" w:type="dxa"/>
            <w:vMerge/>
            <w:shd w:val="clear" w:color="auto" w:fill="auto"/>
            <w:textDirection w:val="btLr"/>
            <w:vAlign w:val="center"/>
          </w:tcPr>
          <w:p w14:paraId="215DA05E"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p>
        </w:tc>
        <w:tc>
          <w:tcPr>
            <w:tcW w:w="2130" w:type="dxa"/>
            <w:shd w:val="clear" w:color="auto" w:fill="auto"/>
            <w:vAlign w:val="center"/>
          </w:tcPr>
          <w:p w14:paraId="1FDDF8B0"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PN 11:</w:t>
            </w:r>
            <w:r w:rsidRPr="003519B3">
              <w:rPr>
                <w:rFonts w:ascii="Republika" w:eastAsia="Times New Roman" w:hAnsi="Republika" w:cstheme="minorHAnsi"/>
                <w:sz w:val="18"/>
                <w:szCs w:val="18"/>
                <w:lang w:eastAsia="sl-SI"/>
              </w:rPr>
              <w:t xml:space="preserve"> Razvoj strateških tehnologij za Evropo - STEP</w:t>
            </w:r>
          </w:p>
        </w:tc>
        <w:tc>
          <w:tcPr>
            <w:tcW w:w="3886" w:type="dxa"/>
            <w:shd w:val="clear" w:color="auto" w:fill="auto"/>
            <w:vAlign w:val="center"/>
          </w:tcPr>
          <w:p w14:paraId="219A36CE" w14:textId="77777777" w:rsidR="00F83A6E" w:rsidRPr="003519B3" w:rsidRDefault="00F83A6E" w:rsidP="00DC704A">
            <w:pPr>
              <w:spacing w:after="0" w:line="276" w:lineRule="auto"/>
              <w:jc w:val="left"/>
              <w:rPr>
                <w:rFonts w:ascii="Republika" w:hAnsi="Republika"/>
                <w:b/>
                <w:sz w:val="18"/>
                <w:szCs w:val="18"/>
              </w:rPr>
            </w:pPr>
            <w:r w:rsidRPr="003519B3">
              <w:rPr>
                <w:rFonts w:ascii="Republika" w:hAnsi="Republika"/>
                <w:b/>
                <w:bCs/>
                <w:sz w:val="18"/>
                <w:szCs w:val="18"/>
              </w:rPr>
              <w:t>RSO1.6</w:t>
            </w:r>
            <w:r w:rsidRPr="003519B3">
              <w:rPr>
                <w:rFonts w:ascii="Republika" w:hAnsi="Republika"/>
                <w:sz w:val="18"/>
                <w:szCs w:val="18"/>
              </w:rPr>
              <w:t>. Podpora naložb, ki prispevajo k ciljem platforme za strateške tehnologije za Evropo (STEP) iz člena 2 Uredbe (EU) 2024/795 Evropskega parlamenta in Sveta</w:t>
            </w:r>
          </w:p>
        </w:tc>
        <w:tc>
          <w:tcPr>
            <w:tcW w:w="1139" w:type="dxa"/>
            <w:shd w:val="clear" w:color="auto" w:fill="auto"/>
            <w:vAlign w:val="center"/>
          </w:tcPr>
          <w:p w14:paraId="34353F86" w14:textId="77777777" w:rsidR="00F83A6E" w:rsidRPr="003519B3" w:rsidRDefault="00F83A6E" w:rsidP="00DC704A">
            <w:pPr>
              <w:spacing w:after="0" w:line="276" w:lineRule="auto"/>
              <w:jc w:val="center"/>
              <w:rPr>
                <w:rFonts w:ascii="Republika" w:hAnsi="Republika"/>
                <w:sz w:val="18"/>
                <w:szCs w:val="18"/>
              </w:rPr>
            </w:pPr>
            <w:r w:rsidRPr="003519B3">
              <w:rPr>
                <w:rFonts w:ascii="Republika" w:hAnsi="Republika"/>
                <w:sz w:val="18"/>
                <w:szCs w:val="18"/>
              </w:rPr>
              <w:t>MGTŠ</w:t>
            </w:r>
          </w:p>
        </w:tc>
        <w:tc>
          <w:tcPr>
            <w:tcW w:w="1880" w:type="dxa"/>
            <w:shd w:val="clear" w:color="auto" w:fill="auto"/>
            <w:vAlign w:val="center"/>
          </w:tcPr>
          <w:p w14:paraId="79D2C47A" w14:textId="77777777" w:rsidR="00F83A6E" w:rsidRPr="003519B3" w:rsidRDefault="00F83A6E" w:rsidP="00DC704A">
            <w:pPr>
              <w:spacing w:after="0" w:line="276" w:lineRule="auto"/>
              <w:jc w:val="center"/>
              <w:rPr>
                <w:rFonts w:ascii="Republika" w:hAnsi="Republika"/>
                <w:sz w:val="18"/>
                <w:szCs w:val="18"/>
              </w:rPr>
            </w:pPr>
            <w:r w:rsidRPr="003519B3">
              <w:rPr>
                <w:rFonts w:ascii="Republika" w:hAnsi="Republika"/>
                <w:sz w:val="18"/>
                <w:szCs w:val="18"/>
              </w:rPr>
              <w:t>ARIS</w:t>
            </w:r>
          </w:p>
        </w:tc>
        <w:tc>
          <w:tcPr>
            <w:tcW w:w="2068" w:type="dxa"/>
            <w:shd w:val="clear" w:color="auto" w:fill="auto"/>
            <w:vAlign w:val="center"/>
          </w:tcPr>
          <w:p w14:paraId="25C8837E"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hAnsi="Republika"/>
                <w:sz w:val="18"/>
                <w:szCs w:val="18"/>
              </w:rPr>
              <w:t>podjetja, raziskovalne organizacije</w:t>
            </w:r>
          </w:p>
        </w:tc>
        <w:tc>
          <w:tcPr>
            <w:tcW w:w="775" w:type="dxa"/>
            <w:shd w:val="clear" w:color="auto" w:fill="auto"/>
            <w:noWrap/>
            <w:vAlign w:val="center"/>
          </w:tcPr>
          <w:p w14:paraId="18694654"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JR</w:t>
            </w:r>
          </w:p>
        </w:tc>
        <w:tc>
          <w:tcPr>
            <w:tcW w:w="2113" w:type="dxa"/>
            <w:shd w:val="clear" w:color="auto" w:fill="auto"/>
            <w:noWrap/>
            <w:vAlign w:val="center"/>
          </w:tcPr>
          <w:p w14:paraId="19BBB7EB"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projekt</w:t>
            </w:r>
          </w:p>
        </w:tc>
      </w:tr>
      <w:tr w:rsidR="00F83A6E" w:rsidRPr="003519B3" w14:paraId="4C3AF1E7" w14:textId="77777777" w:rsidTr="00DC704A">
        <w:trPr>
          <w:cantSplit/>
          <w:trHeight w:val="687"/>
        </w:trPr>
        <w:tc>
          <w:tcPr>
            <w:tcW w:w="769" w:type="dxa"/>
            <w:vMerge w:val="restart"/>
            <w:shd w:val="clear" w:color="auto" w:fill="auto"/>
            <w:vAlign w:val="center"/>
          </w:tcPr>
          <w:p w14:paraId="6F4A1F69"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CP2</w:t>
            </w:r>
          </w:p>
        </w:tc>
        <w:tc>
          <w:tcPr>
            <w:tcW w:w="2130" w:type="dxa"/>
            <w:vMerge w:val="restart"/>
            <w:shd w:val="clear" w:color="auto" w:fill="auto"/>
            <w:vAlign w:val="center"/>
          </w:tcPr>
          <w:p w14:paraId="09A3F35D" w14:textId="77777777" w:rsidR="00F83A6E" w:rsidRPr="003519B3" w:rsidRDefault="00F83A6E" w:rsidP="00DC704A">
            <w:pPr>
              <w:spacing w:after="0" w:line="276" w:lineRule="auto"/>
              <w:jc w:val="left"/>
              <w:rPr>
                <w:rFonts w:ascii="Republika" w:hAnsi="Republika"/>
                <w:sz w:val="18"/>
                <w:szCs w:val="18"/>
              </w:rPr>
            </w:pPr>
            <w:r w:rsidRPr="003519B3">
              <w:rPr>
                <w:rFonts w:ascii="Republika" w:hAnsi="Republika"/>
                <w:b/>
                <w:sz w:val="18"/>
                <w:szCs w:val="18"/>
              </w:rPr>
              <w:t>PN 3:</w:t>
            </w:r>
            <w:r w:rsidRPr="003519B3">
              <w:rPr>
                <w:rFonts w:ascii="Republika" w:hAnsi="Republika"/>
                <w:sz w:val="18"/>
                <w:szCs w:val="18"/>
              </w:rPr>
              <w:t xml:space="preserve"> Zelena preobrazba za podnebno nevtralnost</w:t>
            </w:r>
          </w:p>
        </w:tc>
        <w:tc>
          <w:tcPr>
            <w:tcW w:w="3886" w:type="dxa"/>
            <w:shd w:val="clear" w:color="auto" w:fill="auto"/>
            <w:vAlign w:val="center"/>
          </w:tcPr>
          <w:p w14:paraId="71BBDFC5" w14:textId="77777777" w:rsidR="00F83A6E" w:rsidRPr="003519B3" w:rsidRDefault="00F83A6E" w:rsidP="00DC704A">
            <w:pPr>
              <w:spacing w:after="0" w:line="276" w:lineRule="auto"/>
              <w:jc w:val="left"/>
              <w:rPr>
                <w:rFonts w:ascii="Republika" w:hAnsi="Republika" w:cs="Times New Roman"/>
                <w:sz w:val="18"/>
                <w:szCs w:val="18"/>
                <w:lang w:eastAsia="sl-SI"/>
              </w:rPr>
            </w:pPr>
            <w:r w:rsidRPr="003519B3">
              <w:rPr>
                <w:rFonts w:ascii="Republika" w:hAnsi="Republika"/>
                <w:b/>
                <w:sz w:val="18"/>
                <w:szCs w:val="18"/>
              </w:rPr>
              <w:t xml:space="preserve">RSO2.1 </w:t>
            </w:r>
            <w:r w:rsidRPr="003519B3">
              <w:rPr>
                <w:rFonts w:ascii="Republika" w:hAnsi="Republika"/>
                <w:sz w:val="18"/>
                <w:szCs w:val="18"/>
              </w:rPr>
              <w:t>Spodbujanje energijske učinkovitosti in zmanjševanje emisij toplogrednih plinov</w:t>
            </w:r>
          </w:p>
        </w:tc>
        <w:tc>
          <w:tcPr>
            <w:tcW w:w="1139" w:type="dxa"/>
            <w:shd w:val="clear" w:color="auto" w:fill="auto"/>
            <w:vAlign w:val="center"/>
          </w:tcPr>
          <w:p w14:paraId="4F84701E" w14:textId="77777777" w:rsidR="00F83A6E" w:rsidRPr="003519B3" w:rsidRDefault="00F83A6E" w:rsidP="00DC704A">
            <w:pPr>
              <w:spacing w:after="0" w:line="276" w:lineRule="auto"/>
              <w:jc w:val="center"/>
              <w:rPr>
                <w:rFonts w:ascii="Republika" w:hAnsi="Republika"/>
                <w:sz w:val="18"/>
                <w:szCs w:val="18"/>
              </w:rPr>
            </w:pPr>
            <w:r w:rsidRPr="003519B3">
              <w:rPr>
                <w:rFonts w:ascii="Republika" w:hAnsi="Republika"/>
                <w:sz w:val="18"/>
                <w:szCs w:val="18"/>
              </w:rPr>
              <w:t>MGTŠ</w:t>
            </w:r>
          </w:p>
        </w:tc>
        <w:tc>
          <w:tcPr>
            <w:tcW w:w="1880" w:type="dxa"/>
            <w:shd w:val="clear" w:color="auto" w:fill="auto"/>
            <w:vAlign w:val="center"/>
          </w:tcPr>
          <w:p w14:paraId="26CE09F0" w14:textId="77777777" w:rsidR="00F83A6E" w:rsidRPr="003519B3" w:rsidRDefault="00F83A6E" w:rsidP="00DC704A">
            <w:pPr>
              <w:spacing w:after="0" w:line="276" w:lineRule="auto"/>
              <w:jc w:val="center"/>
              <w:rPr>
                <w:rFonts w:ascii="Republika" w:hAnsi="Republika"/>
                <w:sz w:val="18"/>
                <w:szCs w:val="18"/>
              </w:rPr>
            </w:pPr>
            <w:r w:rsidRPr="003519B3">
              <w:rPr>
                <w:rFonts w:ascii="Republika" w:eastAsia="Times New Roman" w:hAnsi="Republika" w:cstheme="minorHAnsi"/>
                <w:sz w:val="18"/>
                <w:szCs w:val="18"/>
                <w:lang w:eastAsia="sl-SI"/>
              </w:rPr>
              <w:t>/</w:t>
            </w:r>
          </w:p>
        </w:tc>
        <w:tc>
          <w:tcPr>
            <w:tcW w:w="2068" w:type="dxa"/>
            <w:shd w:val="clear" w:color="auto" w:fill="auto"/>
            <w:vAlign w:val="center"/>
          </w:tcPr>
          <w:p w14:paraId="49600A43"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izvajalec finančnih instrumentov</w:t>
            </w:r>
          </w:p>
        </w:tc>
        <w:tc>
          <w:tcPr>
            <w:tcW w:w="775" w:type="dxa"/>
            <w:shd w:val="clear" w:color="auto" w:fill="auto"/>
            <w:noWrap/>
            <w:vAlign w:val="center"/>
          </w:tcPr>
          <w:p w14:paraId="04769086"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113" w:type="dxa"/>
            <w:shd w:val="clear" w:color="auto" w:fill="auto"/>
            <w:noWrap/>
            <w:vAlign w:val="center"/>
          </w:tcPr>
          <w:p w14:paraId="53931289"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finančni inštrument</w:t>
            </w:r>
          </w:p>
        </w:tc>
      </w:tr>
      <w:tr w:rsidR="00F83A6E" w:rsidRPr="003519B3" w14:paraId="3E3BEF27" w14:textId="77777777" w:rsidTr="00DC704A">
        <w:trPr>
          <w:cantSplit/>
          <w:trHeight w:val="416"/>
        </w:trPr>
        <w:tc>
          <w:tcPr>
            <w:tcW w:w="769" w:type="dxa"/>
            <w:vMerge/>
            <w:shd w:val="clear" w:color="auto" w:fill="auto"/>
            <w:vAlign w:val="center"/>
          </w:tcPr>
          <w:p w14:paraId="0C5F067C"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p>
        </w:tc>
        <w:tc>
          <w:tcPr>
            <w:tcW w:w="2130" w:type="dxa"/>
            <w:vMerge/>
            <w:shd w:val="clear" w:color="auto" w:fill="auto"/>
            <w:vAlign w:val="center"/>
          </w:tcPr>
          <w:p w14:paraId="3488752D"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p>
        </w:tc>
        <w:tc>
          <w:tcPr>
            <w:tcW w:w="3886" w:type="dxa"/>
            <w:shd w:val="clear" w:color="auto" w:fill="auto"/>
            <w:vAlign w:val="center"/>
          </w:tcPr>
          <w:p w14:paraId="720406AD" w14:textId="77777777" w:rsidR="00F83A6E" w:rsidRPr="003519B3" w:rsidRDefault="00F83A6E" w:rsidP="00DC704A">
            <w:pPr>
              <w:spacing w:after="0" w:line="276" w:lineRule="auto"/>
              <w:jc w:val="left"/>
              <w:rPr>
                <w:rFonts w:ascii="Republika" w:hAnsi="Republika" w:cs="Calibri"/>
                <w:sz w:val="18"/>
                <w:szCs w:val="18"/>
              </w:rPr>
            </w:pPr>
            <w:r w:rsidRPr="003519B3">
              <w:rPr>
                <w:rFonts w:ascii="Republika" w:hAnsi="Republika"/>
                <w:b/>
                <w:sz w:val="18"/>
                <w:szCs w:val="18"/>
              </w:rPr>
              <w:t>RSO2.6</w:t>
            </w:r>
            <w:r w:rsidRPr="003519B3">
              <w:rPr>
                <w:rFonts w:ascii="Republika" w:hAnsi="Republika" w:cs="Calibri"/>
                <w:sz w:val="18"/>
                <w:szCs w:val="18"/>
              </w:rPr>
              <w:t xml:space="preserve"> </w:t>
            </w:r>
            <w:r w:rsidRPr="003519B3">
              <w:rPr>
                <w:rFonts w:ascii="Republika" w:hAnsi="Republika"/>
                <w:sz w:val="18"/>
                <w:szCs w:val="18"/>
              </w:rPr>
              <w:t>Spodbujanje prehoda na krožno gospodarstvo, gospodarno z viri</w:t>
            </w:r>
          </w:p>
        </w:tc>
        <w:tc>
          <w:tcPr>
            <w:tcW w:w="1139" w:type="dxa"/>
            <w:shd w:val="clear" w:color="auto" w:fill="auto"/>
            <w:vAlign w:val="center"/>
          </w:tcPr>
          <w:p w14:paraId="1F81180E"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MGTŠ</w:t>
            </w:r>
          </w:p>
        </w:tc>
        <w:tc>
          <w:tcPr>
            <w:tcW w:w="1880" w:type="dxa"/>
            <w:shd w:val="clear" w:color="auto" w:fill="auto"/>
            <w:vAlign w:val="center"/>
          </w:tcPr>
          <w:p w14:paraId="368498A5"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SPIRIT</w:t>
            </w:r>
          </w:p>
        </w:tc>
        <w:tc>
          <w:tcPr>
            <w:tcW w:w="2068" w:type="dxa"/>
            <w:shd w:val="clear" w:color="auto" w:fill="auto"/>
            <w:vAlign w:val="center"/>
          </w:tcPr>
          <w:p w14:paraId="17E0B754"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in ostali subjekti s področja krožnega gospodarstva,  izvajalec finančnih instrumentov</w:t>
            </w:r>
          </w:p>
        </w:tc>
        <w:tc>
          <w:tcPr>
            <w:tcW w:w="775" w:type="dxa"/>
            <w:shd w:val="clear" w:color="auto" w:fill="auto"/>
            <w:noWrap/>
            <w:vAlign w:val="center"/>
          </w:tcPr>
          <w:p w14:paraId="22E5CCA3"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NPO</w:t>
            </w:r>
          </w:p>
        </w:tc>
        <w:tc>
          <w:tcPr>
            <w:tcW w:w="2113" w:type="dxa"/>
            <w:shd w:val="clear" w:color="auto" w:fill="auto"/>
            <w:noWrap/>
            <w:vAlign w:val="center"/>
          </w:tcPr>
          <w:p w14:paraId="64E848C1"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ali finančni inštrument</w:t>
            </w:r>
          </w:p>
        </w:tc>
      </w:tr>
      <w:tr w:rsidR="00F83A6E" w:rsidRPr="003519B3" w14:paraId="68E32C6C" w14:textId="77777777" w:rsidTr="00DC704A">
        <w:trPr>
          <w:cantSplit/>
          <w:trHeight w:val="416"/>
        </w:trPr>
        <w:tc>
          <w:tcPr>
            <w:tcW w:w="769" w:type="dxa"/>
            <w:vMerge w:val="restart"/>
            <w:shd w:val="clear" w:color="auto" w:fill="auto"/>
            <w:vAlign w:val="center"/>
          </w:tcPr>
          <w:p w14:paraId="1C52793F"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lastRenderedPageBreak/>
              <w:t>CP4</w:t>
            </w:r>
          </w:p>
        </w:tc>
        <w:tc>
          <w:tcPr>
            <w:tcW w:w="2130" w:type="dxa"/>
            <w:shd w:val="clear" w:color="auto" w:fill="auto"/>
            <w:vAlign w:val="center"/>
          </w:tcPr>
          <w:p w14:paraId="230223B4"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hAnsi="Republika"/>
                <w:b/>
                <w:sz w:val="18"/>
                <w:szCs w:val="18"/>
              </w:rPr>
              <w:t>PN 6:</w:t>
            </w:r>
            <w:r w:rsidRPr="003519B3">
              <w:rPr>
                <w:rFonts w:ascii="Republika" w:hAnsi="Republika"/>
                <w:sz w:val="18"/>
                <w:szCs w:val="18"/>
              </w:rPr>
              <w:t xml:space="preserve"> Znanja in spretnosti ter odzivni trg dela</w:t>
            </w:r>
          </w:p>
        </w:tc>
        <w:tc>
          <w:tcPr>
            <w:tcW w:w="3886" w:type="dxa"/>
            <w:shd w:val="clear" w:color="auto" w:fill="auto"/>
            <w:vAlign w:val="center"/>
          </w:tcPr>
          <w:p w14:paraId="2420849D" w14:textId="77777777" w:rsidR="00F83A6E" w:rsidRPr="003519B3" w:rsidRDefault="00F83A6E" w:rsidP="00DC704A">
            <w:pPr>
              <w:spacing w:after="0" w:line="276" w:lineRule="auto"/>
              <w:jc w:val="left"/>
              <w:rPr>
                <w:rFonts w:ascii="Republika" w:hAnsi="Republika" w:cs="Calibri"/>
                <w:sz w:val="18"/>
                <w:szCs w:val="18"/>
              </w:rPr>
            </w:pPr>
            <w:r w:rsidRPr="003519B3">
              <w:rPr>
                <w:rFonts w:ascii="Republika" w:hAnsi="Republika"/>
                <w:b/>
                <w:sz w:val="18"/>
                <w:szCs w:val="18"/>
              </w:rPr>
              <w:t>ESO4.1</w:t>
            </w:r>
            <w:r w:rsidRPr="003519B3">
              <w:rPr>
                <w:rFonts w:ascii="Republika" w:hAnsi="Republika" w:cs="Calibri"/>
                <w:sz w:val="18"/>
                <w:szCs w:val="18"/>
              </w:rPr>
              <w:t xml:space="preserve"> </w:t>
            </w:r>
            <w:r w:rsidRPr="003519B3">
              <w:rPr>
                <w:rFonts w:ascii="Republika" w:hAnsi="Republika"/>
                <w:sz w:val="18"/>
                <w:szCs w:val="18"/>
              </w:rPr>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1139" w:type="dxa"/>
            <w:shd w:val="clear" w:color="auto" w:fill="auto"/>
            <w:vAlign w:val="center"/>
          </w:tcPr>
          <w:p w14:paraId="0E8C34CF"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MGTŠ</w:t>
            </w:r>
          </w:p>
        </w:tc>
        <w:tc>
          <w:tcPr>
            <w:tcW w:w="1880" w:type="dxa"/>
            <w:shd w:val="clear" w:color="auto" w:fill="auto"/>
            <w:vAlign w:val="center"/>
          </w:tcPr>
          <w:p w14:paraId="33D29E66"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SPIRIT</w:t>
            </w:r>
          </w:p>
        </w:tc>
        <w:tc>
          <w:tcPr>
            <w:tcW w:w="2068" w:type="dxa"/>
            <w:shd w:val="clear" w:color="auto" w:fill="auto"/>
            <w:vAlign w:val="center"/>
          </w:tcPr>
          <w:p w14:paraId="3213878C"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SPIRIT, podjetja in ostali subjekti s področja socialne ekonomije</w:t>
            </w:r>
          </w:p>
        </w:tc>
        <w:tc>
          <w:tcPr>
            <w:tcW w:w="775" w:type="dxa"/>
            <w:shd w:val="clear" w:color="auto" w:fill="auto"/>
            <w:noWrap/>
            <w:vAlign w:val="center"/>
          </w:tcPr>
          <w:p w14:paraId="3243CD31"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2113" w:type="dxa"/>
            <w:shd w:val="clear" w:color="auto" w:fill="auto"/>
            <w:noWrap/>
            <w:vAlign w:val="center"/>
          </w:tcPr>
          <w:p w14:paraId="6E23A7A4"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83A6E" w:rsidRPr="003519B3" w14:paraId="2EE2A729" w14:textId="77777777" w:rsidTr="00DC704A">
        <w:trPr>
          <w:cantSplit/>
          <w:trHeight w:val="416"/>
        </w:trPr>
        <w:tc>
          <w:tcPr>
            <w:tcW w:w="769" w:type="dxa"/>
            <w:vMerge/>
            <w:shd w:val="clear" w:color="auto" w:fill="auto"/>
            <w:vAlign w:val="center"/>
          </w:tcPr>
          <w:p w14:paraId="6E2C1029"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p>
        </w:tc>
        <w:tc>
          <w:tcPr>
            <w:tcW w:w="2130" w:type="dxa"/>
            <w:vMerge w:val="restart"/>
            <w:shd w:val="clear" w:color="auto" w:fill="auto"/>
            <w:vAlign w:val="center"/>
          </w:tcPr>
          <w:p w14:paraId="2B74E870" w14:textId="77777777" w:rsidR="00F83A6E" w:rsidRPr="003519B3" w:rsidRDefault="00F83A6E" w:rsidP="00DC704A">
            <w:pPr>
              <w:spacing w:after="0" w:line="276" w:lineRule="auto"/>
              <w:jc w:val="left"/>
              <w:rPr>
                <w:rFonts w:ascii="Republika" w:hAnsi="Republika"/>
                <w:sz w:val="18"/>
                <w:szCs w:val="18"/>
              </w:rPr>
            </w:pPr>
            <w:r w:rsidRPr="003519B3">
              <w:rPr>
                <w:rFonts w:ascii="Republika" w:hAnsi="Republika"/>
                <w:b/>
                <w:sz w:val="18"/>
                <w:szCs w:val="18"/>
              </w:rPr>
              <w:t>PN 7:</w:t>
            </w:r>
            <w:r w:rsidRPr="003519B3">
              <w:rPr>
                <w:rFonts w:ascii="Republika" w:hAnsi="Republika"/>
                <w:sz w:val="18"/>
                <w:szCs w:val="18"/>
              </w:rPr>
              <w:t xml:space="preserve"> Dolgotrajna oskrba in zdravje ter socialna vključenost</w:t>
            </w:r>
          </w:p>
          <w:p w14:paraId="3F05C7C3"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p>
        </w:tc>
        <w:tc>
          <w:tcPr>
            <w:tcW w:w="3886" w:type="dxa"/>
            <w:shd w:val="clear" w:color="auto" w:fill="auto"/>
            <w:vAlign w:val="center"/>
          </w:tcPr>
          <w:p w14:paraId="5BCD4AB8" w14:textId="77777777" w:rsidR="00F83A6E" w:rsidRPr="003519B3" w:rsidRDefault="00F83A6E" w:rsidP="00DC704A">
            <w:pPr>
              <w:spacing w:after="0" w:line="276" w:lineRule="auto"/>
              <w:jc w:val="left"/>
              <w:rPr>
                <w:rFonts w:ascii="Republika" w:hAnsi="Republika" w:cs="Calibri"/>
                <w:sz w:val="18"/>
                <w:szCs w:val="18"/>
              </w:rPr>
            </w:pPr>
            <w:bookmarkStart w:id="487" w:name="_Hlk192579344"/>
            <w:r w:rsidRPr="003519B3">
              <w:rPr>
                <w:rFonts w:ascii="Republika" w:hAnsi="Republika"/>
                <w:b/>
                <w:sz w:val="18"/>
                <w:szCs w:val="18"/>
              </w:rPr>
              <w:t>ESO4.11.</w:t>
            </w:r>
            <w:r w:rsidRPr="003519B3">
              <w:rPr>
                <w:rFonts w:ascii="Republika" w:hAnsi="Republika" w:cs="Calibri"/>
                <w:sz w:val="18"/>
                <w:szCs w:val="18"/>
              </w:rPr>
              <w:t xml:space="preserve"> </w:t>
            </w:r>
            <w:bookmarkEnd w:id="487"/>
            <w:r w:rsidRPr="003519B3">
              <w:rPr>
                <w:rFonts w:ascii="Republika" w:hAnsi="Republika"/>
                <w:sz w:val="18"/>
                <w:szCs w:val="18"/>
              </w:rPr>
              <w:t>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izboljšanjem dostopnosti, tudi za invalide, učinkovitosti in odpornosti zdravstvenih sistemov in storitev dolgotrajne oskrbe</w:t>
            </w:r>
          </w:p>
        </w:tc>
        <w:tc>
          <w:tcPr>
            <w:tcW w:w="1139" w:type="dxa"/>
            <w:shd w:val="clear" w:color="auto" w:fill="auto"/>
            <w:vAlign w:val="center"/>
          </w:tcPr>
          <w:p w14:paraId="6DB86E9A"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MGTŠ</w:t>
            </w:r>
          </w:p>
        </w:tc>
        <w:tc>
          <w:tcPr>
            <w:tcW w:w="1880" w:type="dxa"/>
            <w:shd w:val="clear" w:color="auto" w:fill="auto"/>
            <w:vAlign w:val="center"/>
          </w:tcPr>
          <w:p w14:paraId="5777EA27"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68" w:type="dxa"/>
            <w:shd w:val="clear" w:color="auto" w:fill="auto"/>
            <w:vAlign w:val="center"/>
          </w:tcPr>
          <w:p w14:paraId="2E5EBCB3"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bookmarkStart w:id="488" w:name="_Hlk192579380"/>
            <w:r w:rsidRPr="003519B3">
              <w:rPr>
                <w:rFonts w:ascii="Republika" w:eastAsia="Times New Roman" w:hAnsi="Republika" w:cstheme="minorHAnsi"/>
                <w:sz w:val="18"/>
                <w:szCs w:val="18"/>
                <w:lang w:eastAsia="sl-SI"/>
              </w:rPr>
              <w:t>Olimpijski komite Slovenije – Združenje športnih zvez</w:t>
            </w:r>
            <w:bookmarkEnd w:id="488"/>
          </w:p>
        </w:tc>
        <w:tc>
          <w:tcPr>
            <w:tcW w:w="775" w:type="dxa"/>
            <w:shd w:val="clear" w:color="auto" w:fill="auto"/>
            <w:noWrap/>
            <w:vAlign w:val="center"/>
          </w:tcPr>
          <w:p w14:paraId="0379F367"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113" w:type="dxa"/>
            <w:shd w:val="clear" w:color="auto" w:fill="auto"/>
            <w:noWrap/>
            <w:vAlign w:val="center"/>
          </w:tcPr>
          <w:p w14:paraId="787B57C2"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projekt </w:t>
            </w:r>
          </w:p>
        </w:tc>
      </w:tr>
      <w:tr w:rsidR="00F83A6E" w:rsidRPr="003519B3" w14:paraId="2C4E2077" w14:textId="77777777" w:rsidTr="00DC704A">
        <w:trPr>
          <w:cantSplit/>
          <w:trHeight w:val="416"/>
        </w:trPr>
        <w:tc>
          <w:tcPr>
            <w:tcW w:w="769" w:type="dxa"/>
            <w:vMerge/>
            <w:shd w:val="clear" w:color="auto" w:fill="auto"/>
            <w:vAlign w:val="center"/>
          </w:tcPr>
          <w:p w14:paraId="4833A922"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p>
        </w:tc>
        <w:tc>
          <w:tcPr>
            <w:tcW w:w="2130" w:type="dxa"/>
            <w:vMerge/>
            <w:shd w:val="clear" w:color="auto" w:fill="auto"/>
            <w:vAlign w:val="center"/>
          </w:tcPr>
          <w:p w14:paraId="00EC6402"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p>
        </w:tc>
        <w:tc>
          <w:tcPr>
            <w:tcW w:w="3886" w:type="dxa"/>
            <w:shd w:val="clear" w:color="auto" w:fill="auto"/>
            <w:vAlign w:val="center"/>
          </w:tcPr>
          <w:p w14:paraId="07C54E5D" w14:textId="77777777" w:rsidR="00F83A6E" w:rsidRPr="003519B3" w:rsidRDefault="00F83A6E" w:rsidP="00DC704A">
            <w:pPr>
              <w:spacing w:after="0" w:line="276" w:lineRule="auto"/>
              <w:jc w:val="left"/>
              <w:rPr>
                <w:rFonts w:ascii="Republika" w:hAnsi="Republika"/>
                <w:sz w:val="18"/>
                <w:szCs w:val="18"/>
              </w:rPr>
            </w:pPr>
            <w:bookmarkStart w:id="489" w:name="_Hlk192579415"/>
            <w:r w:rsidRPr="003519B3">
              <w:rPr>
                <w:rFonts w:ascii="Republika" w:hAnsi="Republika"/>
                <w:b/>
                <w:sz w:val="18"/>
                <w:szCs w:val="18"/>
              </w:rPr>
              <w:t>ESO4.12.</w:t>
            </w:r>
            <w:r w:rsidRPr="003519B3">
              <w:rPr>
                <w:rFonts w:ascii="Republika" w:hAnsi="Republika" w:cs="Calibri"/>
                <w:sz w:val="18"/>
                <w:szCs w:val="18"/>
              </w:rPr>
              <w:t xml:space="preserve"> </w:t>
            </w:r>
            <w:bookmarkEnd w:id="489"/>
            <w:r w:rsidRPr="003519B3">
              <w:rPr>
                <w:rFonts w:ascii="Republika" w:hAnsi="Republika"/>
                <w:sz w:val="18"/>
                <w:szCs w:val="18"/>
              </w:rPr>
              <w:t>Spodbujanje socialnega vključevanja oseb, izpostavljenih tveganju revščine ali socialni izključenosti, vključno z najbolj ogroženimi osebami in otroki</w:t>
            </w:r>
          </w:p>
        </w:tc>
        <w:tc>
          <w:tcPr>
            <w:tcW w:w="1139" w:type="dxa"/>
            <w:shd w:val="clear" w:color="auto" w:fill="auto"/>
            <w:vAlign w:val="center"/>
          </w:tcPr>
          <w:p w14:paraId="375BEAA7"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MGTŠ</w:t>
            </w:r>
          </w:p>
        </w:tc>
        <w:tc>
          <w:tcPr>
            <w:tcW w:w="1880" w:type="dxa"/>
            <w:shd w:val="clear" w:color="auto" w:fill="auto"/>
            <w:vAlign w:val="center"/>
          </w:tcPr>
          <w:p w14:paraId="5C45D5BB"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68" w:type="dxa"/>
            <w:shd w:val="clear" w:color="auto" w:fill="auto"/>
            <w:vAlign w:val="center"/>
          </w:tcPr>
          <w:p w14:paraId="7E254CFC"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bookmarkStart w:id="490" w:name="_Hlk192579430"/>
            <w:r w:rsidRPr="003519B3">
              <w:rPr>
                <w:rFonts w:ascii="Republika" w:eastAsia="Times New Roman" w:hAnsi="Republika" w:cstheme="minorHAnsi"/>
                <w:sz w:val="18"/>
                <w:szCs w:val="18"/>
                <w:lang w:eastAsia="sl-SI"/>
              </w:rPr>
              <w:t>Zveza za šport invalidov Slovenije – Slovenski paraolimpijski komite</w:t>
            </w:r>
            <w:bookmarkEnd w:id="490"/>
          </w:p>
        </w:tc>
        <w:tc>
          <w:tcPr>
            <w:tcW w:w="775" w:type="dxa"/>
            <w:shd w:val="clear" w:color="auto" w:fill="auto"/>
            <w:noWrap/>
            <w:vAlign w:val="center"/>
          </w:tcPr>
          <w:p w14:paraId="78074885"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113" w:type="dxa"/>
            <w:shd w:val="clear" w:color="auto" w:fill="auto"/>
            <w:noWrap/>
            <w:vAlign w:val="center"/>
          </w:tcPr>
          <w:p w14:paraId="4A760296"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projekt </w:t>
            </w:r>
          </w:p>
        </w:tc>
      </w:tr>
      <w:tr w:rsidR="00F83A6E" w:rsidRPr="003519B3" w14:paraId="473560FE" w14:textId="77777777" w:rsidTr="00DC704A">
        <w:trPr>
          <w:cantSplit/>
          <w:trHeight w:val="416"/>
        </w:trPr>
        <w:tc>
          <w:tcPr>
            <w:tcW w:w="769" w:type="dxa"/>
            <w:vMerge/>
            <w:shd w:val="clear" w:color="auto" w:fill="auto"/>
            <w:vAlign w:val="center"/>
          </w:tcPr>
          <w:p w14:paraId="4C404541"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p>
        </w:tc>
        <w:tc>
          <w:tcPr>
            <w:tcW w:w="2130" w:type="dxa"/>
            <w:shd w:val="clear" w:color="auto" w:fill="auto"/>
            <w:vAlign w:val="center"/>
          </w:tcPr>
          <w:p w14:paraId="58ADA827"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hAnsi="Republika"/>
                <w:b/>
                <w:sz w:val="18"/>
                <w:szCs w:val="18"/>
              </w:rPr>
              <w:t>PN 8:</w:t>
            </w:r>
            <w:r w:rsidRPr="003519B3">
              <w:rPr>
                <w:rFonts w:ascii="Republika" w:hAnsi="Republika"/>
                <w:sz w:val="18"/>
                <w:szCs w:val="18"/>
              </w:rPr>
              <w:t xml:space="preserve"> Trajnostna turizem in kultura</w:t>
            </w:r>
          </w:p>
        </w:tc>
        <w:tc>
          <w:tcPr>
            <w:tcW w:w="3886" w:type="dxa"/>
            <w:shd w:val="clear" w:color="auto" w:fill="auto"/>
            <w:vAlign w:val="center"/>
          </w:tcPr>
          <w:p w14:paraId="1918BC55" w14:textId="77777777" w:rsidR="00F83A6E" w:rsidRPr="003519B3" w:rsidRDefault="00F83A6E" w:rsidP="00DC704A">
            <w:pPr>
              <w:spacing w:after="0" w:line="276" w:lineRule="auto"/>
              <w:jc w:val="left"/>
              <w:rPr>
                <w:rFonts w:ascii="Republika" w:hAnsi="Republika"/>
                <w:sz w:val="18"/>
                <w:szCs w:val="18"/>
              </w:rPr>
            </w:pPr>
            <w:r w:rsidRPr="003519B3">
              <w:rPr>
                <w:rFonts w:ascii="Republika" w:hAnsi="Republika"/>
                <w:b/>
                <w:sz w:val="18"/>
                <w:szCs w:val="18"/>
              </w:rPr>
              <w:t>RSO4.6</w:t>
            </w:r>
            <w:r w:rsidRPr="003519B3">
              <w:rPr>
                <w:rFonts w:ascii="Republika" w:hAnsi="Republika" w:cs="Calibri"/>
                <w:sz w:val="18"/>
                <w:szCs w:val="18"/>
              </w:rPr>
              <w:t xml:space="preserve"> </w:t>
            </w:r>
            <w:r w:rsidRPr="003519B3">
              <w:rPr>
                <w:rFonts w:ascii="Republika" w:hAnsi="Republika"/>
                <w:sz w:val="18"/>
                <w:szCs w:val="18"/>
              </w:rPr>
              <w:t>Krepitev vloge kulture in trajnostnega turizma pri gospodarskem razvoju, socialni vključenosti in socialnih inovacijah</w:t>
            </w:r>
          </w:p>
        </w:tc>
        <w:tc>
          <w:tcPr>
            <w:tcW w:w="1139" w:type="dxa"/>
            <w:shd w:val="clear" w:color="auto" w:fill="auto"/>
            <w:vAlign w:val="center"/>
          </w:tcPr>
          <w:p w14:paraId="64FDCC63"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MGTŠ</w:t>
            </w:r>
          </w:p>
        </w:tc>
        <w:tc>
          <w:tcPr>
            <w:tcW w:w="1880" w:type="dxa"/>
            <w:shd w:val="clear" w:color="auto" w:fill="auto"/>
            <w:vAlign w:val="center"/>
          </w:tcPr>
          <w:p w14:paraId="7796E50D"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68" w:type="dxa"/>
            <w:shd w:val="clear" w:color="auto" w:fill="auto"/>
            <w:vAlign w:val="center"/>
          </w:tcPr>
          <w:p w14:paraId="72DE23EC"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turistične destinacije*</w:t>
            </w:r>
          </w:p>
        </w:tc>
        <w:tc>
          <w:tcPr>
            <w:tcW w:w="775" w:type="dxa"/>
            <w:shd w:val="clear" w:color="auto" w:fill="auto"/>
            <w:noWrap/>
            <w:vAlign w:val="center"/>
          </w:tcPr>
          <w:p w14:paraId="4F150CD8"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2113" w:type="dxa"/>
            <w:shd w:val="clear" w:color="auto" w:fill="auto"/>
            <w:noWrap/>
            <w:vAlign w:val="center"/>
          </w:tcPr>
          <w:p w14:paraId="759A9AE6"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83A6E" w:rsidRPr="003519B3" w14:paraId="4E7FC348" w14:textId="77777777" w:rsidTr="00DC704A">
        <w:trPr>
          <w:cantSplit/>
          <w:trHeight w:val="416"/>
        </w:trPr>
        <w:tc>
          <w:tcPr>
            <w:tcW w:w="769" w:type="dxa"/>
            <w:shd w:val="clear" w:color="auto" w:fill="auto"/>
            <w:vAlign w:val="center"/>
          </w:tcPr>
          <w:p w14:paraId="65D6B86D"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CP5</w:t>
            </w:r>
          </w:p>
        </w:tc>
        <w:tc>
          <w:tcPr>
            <w:tcW w:w="2130" w:type="dxa"/>
            <w:shd w:val="clear" w:color="auto" w:fill="auto"/>
            <w:vAlign w:val="center"/>
          </w:tcPr>
          <w:p w14:paraId="796E2ABA" w14:textId="77777777" w:rsidR="00F83A6E" w:rsidRPr="003519B3" w:rsidRDefault="00F83A6E" w:rsidP="00DC704A">
            <w:pPr>
              <w:spacing w:after="0" w:line="276" w:lineRule="auto"/>
              <w:jc w:val="left"/>
              <w:rPr>
                <w:rFonts w:ascii="Republika" w:hAnsi="Republika"/>
                <w:b/>
                <w:sz w:val="18"/>
                <w:szCs w:val="18"/>
              </w:rPr>
            </w:pPr>
            <w:r w:rsidRPr="003519B3">
              <w:rPr>
                <w:rFonts w:ascii="Republika" w:hAnsi="Republika"/>
                <w:b/>
                <w:sz w:val="18"/>
                <w:szCs w:val="18"/>
              </w:rPr>
              <w:t>PN9:</w:t>
            </w:r>
            <w:r w:rsidRPr="003519B3">
              <w:rPr>
                <w:rFonts w:ascii="Republika" w:hAnsi="Republika"/>
                <w:sz w:val="18"/>
                <w:szCs w:val="18"/>
              </w:rPr>
              <w:t xml:space="preserve"> Trajnostni razvoj lokalnih območij</w:t>
            </w:r>
          </w:p>
        </w:tc>
        <w:tc>
          <w:tcPr>
            <w:tcW w:w="3886" w:type="dxa"/>
            <w:shd w:val="clear" w:color="auto" w:fill="auto"/>
            <w:vAlign w:val="center"/>
          </w:tcPr>
          <w:p w14:paraId="126A0873" w14:textId="77777777" w:rsidR="00F83A6E" w:rsidRPr="003519B3" w:rsidRDefault="00F83A6E" w:rsidP="00DC704A">
            <w:pPr>
              <w:spacing w:after="0" w:line="276" w:lineRule="auto"/>
              <w:jc w:val="left"/>
              <w:rPr>
                <w:rFonts w:ascii="Republika" w:hAnsi="Republika"/>
                <w:b/>
                <w:sz w:val="18"/>
                <w:szCs w:val="18"/>
              </w:rPr>
            </w:pPr>
            <w:r w:rsidRPr="003519B3">
              <w:rPr>
                <w:rFonts w:ascii="Republika" w:hAnsi="Republika"/>
                <w:b/>
                <w:sz w:val="18"/>
                <w:szCs w:val="18"/>
              </w:rPr>
              <w:t xml:space="preserve">RSO5.1 </w:t>
            </w:r>
            <w:r w:rsidRPr="003519B3">
              <w:rPr>
                <w:rFonts w:ascii="Republika" w:hAnsi="Republika"/>
                <w:bCs/>
                <w:sz w:val="18"/>
                <w:szCs w:val="18"/>
              </w:rPr>
              <w:t>Spodbujanje celostnega in vključujočega socialnega, gospodarskega in okoljskega razvoja, kulture, naravne dediščine, trajnostnega turizma in varnosti na mestnih območjih</w:t>
            </w:r>
          </w:p>
        </w:tc>
        <w:tc>
          <w:tcPr>
            <w:tcW w:w="1139" w:type="dxa"/>
            <w:shd w:val="clear" w:color="auto" w:fill="auto"/>
            <w:vAlign w:val="center"/>
          </w:tcPr>
          <w:p w14:paraId="08D2E664" w14:textId="77777777" w:rsidR="00F83A6E" w:rsidRPr="003519B3" w:rsidRDefault="00F83A6E" w:rsidP="00DC704A">
            <w:pPr>
              <w:spacing w:after="0" w:line="276" w:lineRule="auto"/>
              <w:jc w:val="center"/>
              <w:rPr>
                <w:rFonts w:ascii="Republika" w:hAnsi="Republika"/>
                <w:sz w:val="18"/>
                <w:szCs w:val="18"/>
              </w:rPr>
            </w:pPr>
            <w:r w:rsidRPr="003519B3">
              <w:rPr>
                <w:rFonts w:ascii="Republika" w:hAnsi="Republika"/>
                <w:sz w:val="18"/>
                <w:szCs w:val="18"/>
              </w:rPr>
              <w:t>MGTŠ</w:t>
            </w:r>
          </w:p>
        </w:tc>
        <w:tc>
          <w:tcPr>
            <w:tcW w:w="1880" w:type="dxa"/>
            <w:shd w:val="clear" w:color="auto" w:fill="auto"/>
            <w:vAlign w:val="center"/>
          </w:tcPr>
          <w:p w14:paraId="1DDD502A"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w:t>
            </w:r>
          </w:p>
        </w:tc>
        <w:tc>
          <w:tcPr>
            <w:tcW w:w="2068" w:type="dxa"/>
            <w:shd w:val="clear" w:color="auto" w:fill="auto"/>
            <w:vAlign w:val="center"/>
          </w:tcPr>
          <w:p w14:paraId="4E5919D3"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izvajalec finančnih instrumentov</w:t>
            </w:r>
          </w:p>
        </w:tc>
        <w:tc>
          <w:tcPr>
            <w:tcW w:w="775" w:type="dxa"/>
            <w:shd w:val="clear" w:color="auto" w:fill="auto"/>
            <w:noWrap/>
            <w:vAlign w:val="center"/>
          </w:tcPr>
          <w:p w14:paraId="4B4080D4"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113" w:type="dxa"/>
            <w:shd w:val="clear" w:color="auto" w:fill="auto"/>
            <w:noWrap/>
            <w:vAlign w:val="center"/>
          </w:tcPr>
          <w:p w14:paraId="049B224E"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finančni inštrument</w:t>
            </w:r>
          </w:p>
        </w:tc>
      </w:tr>
      <w:tr w:rsidR="00F83A6E" w:rsidRPr="003519B3" w14:paraId="68CED1F1" w14:textId="77777777" w:rsidTr="00DC704A">
        <w:trPr>
          <w:cantSplit/>
          <w:trHeight w:val="416"/>
        </w:trPr>
        <w:tc>
          <w:tcPr>
            <w:tcW w:w="769" w:type="dxa"/>
            <w:shd w:val="clear" w:color="auto" w:fill="auto"/>
            <w:vAlign w:val="center"/>
          </w:tcPr>
          <w:p w14:paraId="16737CCC" w14:textId="77777777" w:rsidR="00F83A6E" w:rsidRPr="003519B3" w:rsidRDefault="00F83A6E"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CP6</w:t>
            </w:r>
          </w:p>
        </w:tc>
        <w:tc>
          <w:tcPr>
            <w:tcW w:w="2130" w:type="dxa"/>
            <w:shd w:val="clear" w:color="auto" w:fill="auto"/>
            <w:vAlign w:val="center"/>
          </w:tcPr>
          <w:p w14:paraId="67875734" w14:textId="77777777" w:rsidR="00F83A6E" w:rsidRPr="003519B3" w:rsidRDefault="00F83A6E" w:rsidP="00DC704A">
            <w:pPr>
              <w:spacing w:after="0" w:line="276" w:lineRule="auto"/>
              <w:jc w:val="left"/>
              <w:rPr>
                <w:rFonts w:ascii="Republika" w:hAnsi="Republika"/>
                <w:sz w:val="18"/>
                <w:szCs w:val="18"/>
              </w:rPr>
            </w:pPr>
            <w:r w:rsidRPr="003519B3">
              <w:rPr>
                <w:rFonts w:ascii="Republika" w:hAnsi="Republika"/>
                <w:b/>
                <w:sz w:val="18"/>
                <w:szCs w:val="18"/>
              </w:rPr>
              <w:t>PN 10:</w:t>
            </w:r>
            <w:r w:rsidRPr="003519B3">
              <w:rPr>
                <w:rFonts w:ascii="Republika" w:hAnsi="Republika"/>
                <w:sz w:val="18"/>
                <w:szCs w:val="18"/>
              </w:rPr>
              <w:t xml:space="preserve"> Prestrukturiranje premogovnih regij</w:t>
            </w:r>
          </w:p>
        </w:tc>
        <w:tc>
          <w:tcPr>
            <w:tcW w:w="3886" w:type="dxa"/>
            <w:shd w:val="clear" w:color="auto" w:fill="auto"/>
            <w:vAlign w:val="center"/>
          </w:tcPr>
          <w:p w14:paraId="4E294F77" w14:textId="77777777" w:rsidR="00F83A6E" w:rsidRPr="003519B3" w:rsidRDefault="00F83A6E" w:rsidP="00DC704A">
            <w:pPr>
              <w:spacing w:after="0" w:line="276" w:lineRule="auto"/>
              <w:jc w:val="left"/>
              <w:rPr>
                <w:rFonts w:ascii="Republika" w:hAnsi="Republika"/>
                <w:sz w:val="18"/>
                <w:szCs w:val="18"/>
              </w:rPr>
            </w:pPr>
            <w:r w:rsidRPr="003519B3">
              <w:rPr>
                <w:rFonts w:ascii="Republika" w:hAnsi="Republika"/>
                <w:b/>
                <w:sz w:val="18"/>
                <w:szCs w:val="18"/>
              </w:rPr>
              <w:t>JSO8.1</w:t>
            </w:r>
            <w:r w:rsidRPr="003519B3">
              <w:rPr>
                <w:rFonts w:ascii="Republika" w:hAnsi="Republika" w:cs="Calibri"/>
                <w:b/>
                <w:bCs/>
                <w:sz w:val="18"/>
                <w:szCs w:val="18"/>
              </w:rPr>
              <w:t xml:space="preserve"> </w:t>
            </w:r>
            <w:r w:rsidRPr="003519B3">
              <w:rPr>
                <w:rFonts w:ascii="Republika" w:hAnsi="Republika"/>
                <w:sz w:val="18"/>
                <w:szCs w:val="18"/>
              </w:rPr>
              <w:t>Sklad za pravični prehod</w:t>
            </w:r>
          </w:p>
        </w:tc>
        <w:tc>
          <w:tcPr>
            <w:tcW w:w="1139" w:type="dxa"/>
            <w:shd w:val="clear" w:color="auto" w:fill="auto"/>
            <w:vAlign w:val="center"/>
          </w:tcPr>
          <w:p w14:paraId="21DA5F73" w14:textId="77777777" w:rsidR="00F83A6E" w:rsidRPr="003519B3" w:rsidRDefault="00F83A6E" w:rsidP="00DC704A">
            <w:pPr>
              <w:spacing w:after="0" w:line="276" w:lineRule="auto"/>
              <w:jc w:val="center"/>
              <w:rPr>
                <w:rFonts w:ascii="Republika" w:hAnsi="Republika"/>
                <w:sz w:val="18"/>
                <w:szCs w:val="18"/>
              </w:rPr>
            </w:pPr>
            <w:r w:rsidRPr="003519B3">
              <w:rPr>
                <w:rFonts w:ascii="Republika" w:hAnsi="Republika"/>
                <w:sz w:val="18"/>
                <w:szCs w:val="18"/>
              </w:rPr>
              <w:t>MGTŠ</w:t>
            </w:r>
          </w:p>
        </w:tc>
        <w:tc>
          <w:tcPr>
            <w:tcW w:w="1880" w:type="dxa"/>
            <w:shd w:val="clear" w:color="auto" w:fill="auto"/>
            <w:vAlign w:val="center"/>
          </w:tcPr>
          <w:p w14:paraId="518C82BD"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SPIRIT, ARIS</w:t>
            </w:r>
          </w:p>
        </w:tc>
        <w:tc>
          <w:tcPr>
            <w:tcW w:w="2068" w:type="dxa"/>
            <w:shd w:val="clear" w:color="auto" w:fill="auto"/>
            <w:vAlign w:val="center"/>
          </w:tcPr>
          <w:p w14:paraId="16805CD6" w14:textId="77777777" w:rsidR="00F83A6E" w:rsidRPr="003519B3" w:rsidRDefault="00F83A6E"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w:t>
            </w:r>
          </w:p>
        </w:tc>
        <w:tc>
          <w:tcPr>
            <w:tcW w:w="775" w:type="dxa"/>
            <w:shd w:val="clear" w:color="auto" w:fill="auto"/>
            <w:noWrap/>
            <w:vAlign w:val="center"/>
          </w:tcPr>
          <w:p w14:paraId="55763EDB"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2113" w:type="dxa"/>
            <w:shd w:val="clear" w:color="auto" w:fill="auto"/>
            <w:noWrap/>
            <w:vAlign w:val="center"/>
          </w:tcPr>
          <w:p w14:paraId="34562B7B" w14:textId="77777777" w:rsidR="00F83A6E" w:rsidRPr="003519B3" w:rsidRDefault="00F83A6E"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bl>
    <w:p w14:paraId="6158F698" w14:textId="77777777" w:rsidR="00F83A6E" w:rsidRPr="003519B3" w:rsidRDefault="00F83A6E" w:rsidP="00F83A6E">
      <w:pPr>
        <w:tabs>
          <w:tab w:val="left" w:pos="5970"/>
        </w:tabs>
        <w:spacing w:after="0"/>
        <w:ind w:right="-601"/>
        <w:rPr>
          <w:rFonts w:ascii="Republika" w:hAnsi="Republika" w:cs="Arial"/>
          <w:sz w:val="10"/>
          <w:szCs w:val="10"/>
        </w:rPr>
      </w:pPr>
      <w:r w:rsidRPr="003519B3">
        <w:rPr>
          <w:rFonts w:ascii="Republika" w:hAnsi="Republika" w:cs="Arial"/>
          <w:sz w:val="10"/>
          <w:szCs w:val="10"/>
        </w:rPr>
        <w:tab/>
      </w:r>
    </w:p>
    <w:p w14:paraId="2CF92293" w14:textId="77777777" w:rsidR="00F83A6E" w:rsidRPr="003519B3" w:rsidRDefault="00F83A6E" w:rsidP="00F83A6E">
      <w:pPr>
        <w:spacing w:after="0"/>
        <w:ind w:right="-601"/>
        <w:rPr>
          <w:rFonts w:ascii="Republika" w:hAnsi="Republika"/>
          <w:i/>
          <w:color w:val="404040" w:themeColor="text1" w:themeTint="BF"/>
          <w:sz w:val="18"/>
          <w:szCs w:val="18"/>
        </w:rPr>
      </w:pPr>
      <w:r w:rsidRPr="003519B3">
        <w:rPr>
          <w:rFonts w:ascii="Republika" w:hAnsi="Republika" w:cs="Arial"/>
          <w:sz w:val="18"/>
          <w:szCs w:val="18"/>
        </w:rPr>
        <w:t xml:space="preserve">*Upravičenec ima obliko zasebnega </w:t>
      </w:r>
      <w:r w:rsidRPr="003519B3">
        <w:rPr>
          <w:rFonts w:ascii="Republika" w:hAnsi="Republika" w:cs="Arial"/>
          <w:bCs/>
          <w:sz w:val="18"/>
          <w:szCs w:val="18"/>
        </w:rPr>
        <w:t>zavoda, javnega zavoda, javnega gospodarskega zavoda, občine (v primeru, ko je vodilna destinacija zgolj ena občina in aktivno izvaja naloge nosilca/upravljanja turizma v vodilni destinaciji), lokalne turistične organizacije, regionalne razvojne agencije in druge neprofitne organizacije, ki delujejo na področju turizma.</w:t>
      </w:r>
    </w:p>
    <w:p w14:paraId="6CB036D1" w14:textId="77777777" w:rsidR="00F83A6E" w:rsidRPr="003519B3" w:rsidRDefault="00F83A6E" w:rsidP="00F83A6E">
      <w:pPr>
        <w:spacing w:after="80"/>
        <w:jc w:val="left"/>
        <w:rPr>
          <w:rFonts w:ascii="Republika" w:hAnsi="Republika"/>
          <w:i/>
          <w:color w:val="404040" w:themeColor="text1" w:themeTint="BF"/>
        </w:rPr>
      </w:pPr>
    </w:p>
    <w:p w14:paraId="3F33F2D3" w14:textId="77777777" w:rsidR="00F83A6E" w:rsidRPr="003519B3" w:rsidRDefault="00F83A6E" w:rsidP="00F83A6E">
      <w:pPr>
        <w:jc w:val="left"/>
        <w:rPr>
          <w:rFonts w:ascii="Republika" w:hAnsi="Republika"/>
          <w:b/>
        </w:rPr>
      </w:pPr>
    </w:p>
    <w:p w14:paraId="46F76F14" w14:textId="77777777" w:rsidR="00F83A6E" w:rsidRPr="003519B3" w:rsidRDefault="00F83A6E" w:rsidP="00F83A6E">
      <w:pPr>
        <w:jc w:val="left"/>
        <w:rPr>
          <w:rFonts w:ascii="Republika" w:hAnsi="Republika"/>
          <w:b/>
        </w:rPr>
        <w:sectPr w:rsidR="00F83A6E" w:rsidRPr="003519B3" w:rsidSect="00F83A6E">
          <w:pgSz w:w="16838" w:h="11906" w:orient="landscape" w:code="9"/>
          <w:pgMar w:top="1134" w:right="1418" w:bottom="1418" w:left="1418" w:header="709" w:footer="709" w:gutter="0"/>
          <w:cols w:space="708"/>
          <w:docGrid w:linePitch="360"/>
        </w:sectPr>
      </w:pPr>
    </w:p>
    <w:p w14:paraId="1D6D37B9" w14:textId="77777777" w:rsidR="00F83A6E" w:rsidRPr="003519B3" w:rsidRDefault="00F83A6E" w:rsidP="00EF76FF">
      <w:pPr>
        <w:pStyle w:val="Naslov4"/>
        <w:numPr>
          <w:ilvl w:val="3"/>
          <w:numId w:val="71"/>
        </w:numPr>
        <w:ind w:left="851" w:hanging="851"/>
      </w:pPr>
      <w:bookmarkStart w:id="491" w:name="_Toc134532021"/>
      <w:bookmarkStart w:id="492" w:name="_Toc140836713"/>
      <w:bookmarkStart w:id="493" w:name="_Toc154140117"/>
      <w:bookmarkStart w:id="494" w:name="_Toc187238013"/>
      <w:bookmarkStart w:id="495" w:name="_Toc216420101"/>
      <w:r w:rsidRPr="003519B3">
        <w:lastRenderedPageBreak/>
        <w:t>Naloge posredniškega telesa</w:t>
      </w:r>
      <w:bookmarkEnd w:id="491"/>
      <w:bookmarkEnd w:id="492"/>
      <w:bookmarkEnd w:id="493"/>
      <w:bookmarkEnd w:id="494"/>
      <w:bookmarkEnd w:id="495"/>
      <w:r w:rsidRPr="003519B3">
        <w:t xml:space="preserve"> </w:t>
      </w:r>
    </w:p>
    <w:p w14:paraId="01FF6570" w14:textId="77777777" w:rsidR="00F83A6E" w:rsidRPr="003519B3" w:rsidRDefault="00F83A6E" w:rsidP="00F83A6E">
      <w:pPr>
        <w:jc w:val="left"/>
        <w:rPr>
          <w:rFonts w:ascii="Republika" w:hAnsi="Republika"/>
        </w:rPr>
      </w:pPr>
    </w:p>
    <w:p w14:paraId="3DE33A20" w14:textId="2187A57F" w:rsidR="00F83A6E" w:rsidRPr="003519B3" w:rsidRDefault="00EF76FF" w:rsidP="00EF76FF">
      <w:pPr>
        <w:pStyle w:val="Napis"/>
        <w:rPr>
          <w:szCs w:val="22"/>
        </w:rPr>
      </w:pPr>
      <w:bookmarkStart w:id="496" w:name="_Toc154139802"/>
      <w:bookmarkStart w:id="497" w:name="_Toc216419665"/>
      <w:r w:rsidRPr="003519B3">
        <w:t xml:space="preserve">Tabela </w:t>
      </w:r>
      <w:r w:rsidRPr="003519B3">
        <w:fldChar w:fldCharType="begin"/>
      </w:r>
      <w:r w:rsidRPr="003519B3">
        <w:instrText xml:space="preserve"> SEQ Tabela \* ARABIC </w:instrText>
      </w:r>
      <w:r w:rsidRPr="003519B3">
        <w:fldChar w:fldCharType="separate"/>
      </w:r>
      <w:r w:rsidR="00830928">
        <w:rPr>
          <w:noProof/>
        </w:rPr>
        <w:t>24</w:t>
      </w:r>
      <w:r w:rsidRPr="003519B3">
        <w:fldChar w:fldCharType="end"/>
      </w:r>
      <w:r w:rsidR="00F83A6E" w:rsidRPr="003519B3">
        <w:rPr>
          <w:szCs w:val="22"/>
        </w:rPr>
        <w:t>: Neposredne naloge PT MGTŠ</w:t>
      </w:r>
      <w:bookmarkEnd w:id="496"/>
      <w:bookmarkEnd w:id="497"/>
    </w:p>
    <w:tbl>
      <w:tblPr>
        <w:tblStyle w:val="Tabelamrea3"/>
        <w:tblW w:w="9067" w:type="dxa"/>
        <w:tblLook w:val="04A0" w:firstRow="1" w:lastRow="0" w:firstColumn="1" w:lastColumn="0" w:noHBand="0" w:noVBand="1"/>
      </w:tblPr>
      <w:tblGrid>
        <w:gridCol w:w="9067"/>
      </w:tblGrid>
      <w:tr w:rsidR="00F83A6E" w:rsidRPr="003519B3" w14:paraId="2F76AAF0" w14:textId="77777777" w:rsidTr="00DC704A">
        <w:trPr>
          <w:trHeight w:val="413"/>
        </w:trPr>
        <w:tc>
          <w:tcPr>
            <w:tcW w:w="9067" w:type="dxa"/>
            <w:shd w:val="clear" w:color="auto" w:fill="F2F2F2" w:themeFill="background1" w:themeFillShade="F2"/>
            <w:tcMar>
              <w:left w:w="57" w:type="dxa"/>
              <w:right w:w="57" w:type="dxa"/>
            </w:tcMar>
            <w:vAlign w:val="center"/>
          </w:tcPr>
          <w:p w14:paraId="5139BF8F" w14:textId="77777777" w:rsidR="00F83A6E" w:rsidRPr="003519B3" w:rsidRDefault="00F83A6E" w:rsidP="00F83A6E">
            <w:pPr>
              <w:pStyle w:val="Odstavekseznama"/>
              <w:numPr>
                <w:ilvl w:val="0"/>
                <w:numId w:val="113"/>
              </w:numPr>
              <w:ind w:left="366" w:hanging="366"/>
              <w:jc w:val="left"/>
              <w:rPr>
                <w:rFonts w:ascii="Republika" w:hAnsi="Republika"/>
                <w:b/>
                <w:i/>
              </w:rPr>
            </w:pPr>
            <w:r w:rsidRPr="003519B3">
              <w:rPr>
                <w:rFonts w:ascii="Republika" w:hAnsi="Republika"/>
                <w:b/>
              </w:rPr>
              <w:t>V okviru načrtovanja in priprave operacij:</w:t>
            </w:r>
          </w:p>
        </w:tc>
      </w:tr>
      <w:tr w:rsidR="00F83A6E" w:rsidRPr="003519B3" w14:paraId="5A71924B" w14:textId="77777777" w:rsidTr="00DC704A">
        <w:tc>
          <w:tcPr>
            <w:tcW w:w="9067" w:type="dxa"/>
            <w:shd w:val="clear" w:color="auto" w:fill="auto"/>
            <w:tcMar>
              <w:left w:w="57" w:type="dxa"/>
              <w:right w:w="57" w:type="dxa"/>
            </w:tcMar>
          </w:tcPr>
          <w:p w14:paraId="768898CB" w14:textId="77777777" w:rsidR="00F83A6E" w:rsidRPr="003519B3" w:rsidRDefault="00F83A6E" w:rsidP="00DC704A">
            <w:pPr>
              <w:jc w:val="left"/>
              <w:rPr>
                <w:rFonts w:ascii="Republika" w:hAnsi="Republika"/>
                <w:highlight w:val="lightGray"/>
              </w:rPr>
            </w:pPr>
          </w:p>
          <w:p w14:paraId="715A9B41" w14:textId="77777777" w:rsidR="00F83A6E" w:rsidRPr="003519B3" w:rsidRDefault="00F83A6E" w:rsidP="00DC704A">
            <w:pPr>
              <w:jc w:val="left"/>
              <w:rPr>
                <w:rFonts w:ascii="Republika" w:hAnsi="Republika"/>
                <w:i/>
              </w:rPr>
            </w:pPr>
            <w:r w:rsidRPr="003519B3">
              <w:rPr>
                <w:rFonts w:ascii="Republika" w:hAnsi="Republika"/>
              </w:rPr>
              <w:t xml:space="preserve">Naloge posredniškega telesa so navedene v tretjem odstavku 12. člena Uredbe EKP. </w:t>
            </w:r>
          </w:p>
          <w:p w14:paraId="3C030207" w14:textId="77777777" w:rsidR="00F83A6E" w:rsidRPr="003519B3" w:rsidRDefault="00F83A6E" w:rsidP="00DC704A">
            <w:pPr>
              <w:ind w:left="708"/>
              <w:jc w:val="left"/>
              <w:rPr>
                <w:rFonts w:ascii="Republika" w:hAnsi="Republika"/>
                <w:i/>
                <w:strike/>
                <w:highlight w:val="lightGray"/>
              </w:rPr>
            </w:pPr>
          </w:p>
        </w:tc>
      </w:tr>
      <w:tr w:rsidR="00F83A6E" w:rsidRPr="003519B3" w14:paraId="53DC1060" w14:textId="77777777" w:rsidTr="00DC704A">
        <w:trPr>
          <w:trHeight w:val="414"/>
        </w:trPr>
        <w:tc>
          <w:tcPr>
            <w:tcW w:w="9067" w:type="dxa"/>
            <w:shd w:val="clear" w:color="auto" w:fill="F2F2F2" w:themeFill="background1" w:themeFillShade="F2"/>
            <w:tcMar>
              <w:left w:w="57" w:type="dxa"/>
              <w:right w:w="57" w:type="dxa"/>
            </w:tcMar>
            <w:vAlign w:val="center"/>
          </w:tcPr>
          <w:p w14:paraId="52063996" w14:textId="77777777" w:rsidR="00F83A6E" w:rsidRPr="003519B3" w:rsidRDefault="00F83A6E" w:rsidP="00F83A6E">
            <w:pPr>
              <w:pStyle w:val="Odstavekseznama"/>
              <w:numPr>
                <w:ilvl w:val="0"/>
                <w:numId w:val="113"/>
              </w:numPr>
              <w:ind w:left="366" w:hanging="366"/>
              <w:jc w:val="left"/>
              <w:rPr>
                <w:rFonts w:ascii="Republika" w:hAnsi="Republika"/>
                <w:b/>
              </w:rPr>
            </w:pPr>
            <w:r w:rsidRPr="003519B3">
              <w:rPr>
                <w:rFonts w:ascii="Republika" w:hAnsi="Republika"/>
                <w:b/>
              </w:rPr>
              <w:t>V okviru načina izbora in izvajanja operacij:</w:t>
            </w:r>
          </w:p>
        </w:tc>
      </w:tr>
      <w:tr w:rsidR="00F83A6E" w:rsidRPr="003519B3" w14:paraId="5AE834C7" w14:textId="77777777" w:rsidTr="00DC704A">
        <w:trPr>
          <w:trHeight w:val="867"/>
        </w:trPr>
        <w:tc>
          <w:tcPr>
            <w:tcW w:w="9067" w:type="dxa"/>
            <w:shd w:val="clear" w:color="auto" w:fill="auto"/>
            <w:tcMar>
              <w:left w:w="57" w:type="dxa"/>
              <w:right w:w="57" w:type="dxa"/>
            </w:tcMar>
          </w:tcPr>
          <w:p w14:paraId="3C6D0765" w14:textId="77777777" w:rsidR="00F83A6E" w:rsidRPr="003519B3" w:rsidRDefault="00F83A6E" w:rsidP="00DC704A">
            <w:pPr>
              <w:spacing w:line="276" w:lineRule="auto"/>
              <w:rPr>
                <w:rFonts w:ascii="Republika" w:hAnsi="Republika"/>
              </w:rPr>
            </w:pPr>
          </w:p>
          <w:p w14:paraId="3DC18356" w14:textId="77777777" w:rsidR="00F83A6E" w:rsidRPr="003519B3" w:rsidRDefault="00F83A6E" w:rsidP="00DC704A">
            <w:pPr>
              <w:spacing w:line="276" w:lineRule="auto"/>
              <w:rPr>
                <w:rFonts w:ascii="Republika" w:hAnsi="Republika"/>
                <w:i/>
              </w:rPr>
            </w:pPr>
            <w:r w:rsidRPr="003519B3">
              <w:rPr>
                <w:rFonts w:ascii="Republika" w:hAnsi="Republika"/>
              </w:rPr>
              <w:t xml:space="preserve">Naloge posredniškega telesa so navedene v četrtem odstavku 12. člena Uredbe EKP, za izvajanje v okviru Sklada za pravični prehod v tretjem odstavku 26. člena Uredbe EKP ter za izvajanje v okviru finančnih instrumentov v 27., 28. in 29. členu Uredbe EKP. </w:t>
            </w:r>
          </w:p>
          <w:p w14:paraId="43D84552" w14:textId="77777777" w:rsidR="00F83A6E" w:rsidRPr="003519B3" w:rsidRDefault="00F83A6E" w:rsidP="00DC704A">
            <w:pPr>
              <w:spacing w:line="276" w:lineRule="auto"/>
              <w:ind w:left="708"/>
              <w:rPr>
                <w:rFonts w:ascii="Republika" w:hAnsi="Republika"/>
                <w:i/>
              </w:rPr>
            </w:pPr>
          </w:p>
        </w:tc>
      </w:tr>
      <w:tr w:rsidR="00F83A6E" w:rsidRPr="003519B3" w14:paraId="6AAC9010" w14:textId="77777777" w:rsidTr="00DC704A">
        <w:trPr>
          <w:trHeight w:val="374"/>
        </w:trPr>
        <w:tc>
          <w:tcPr>
            <w:tcW w:w="9067" w:type="dxa"/>
            <w:shd w:val="clear" w:color="auto" w:fill="F2F2F2" w:themeFill="background1" w:themeFillShade="F2"/>
            <w:tcMar>
              <w:left w:w="57" w:type="dxa"/>
              <w:right w:w="57" w:type="dxa"/>
            </w:tcMar>
            <w:vAlign w:val="center"/>
          </w:tcPr>
          <w:p w14:paraId="193D95E7" w14:textId="77777777" w:rsidR="00F83A6E" w:rsidRPr="003519B3" w:rsidRDefault="00F83A6E" w:rsidP="00F83A6E">
            <w:pPr>
              <w:numPr>
                <w:ilvl w:val="0"/>
                <w:numId w:val="113"/>
              </w:numPr>
              <w:ind w:left="366" w:hanging="366"/>
              <w:contextualSpacing/>
              <w:jc w:val="left"/>
              <w:rPr>
                <w:rFonts w:ascii="Republika" w:hAnsi="Republika" w:cstheme="minorHAnsi"/>
                <w:b/>
                <w:i/>
              </w:rPr>
            </w:pPr>
            <w:r w:rsidRPr="003519B3">
              <w:rPr>
                <w:rFonts w:ascii="Republika" w:hAnsi="Republika" w:cstheme="minorHAnsi"/>
                <w:b/>
              </w:rPr>
              <w:t>V okviru vloge upravičenca (če jo izvaja)</w:t>
            </w:r>
            <w:r w:rsidRPr="003519B3">
              <w:rPr>
                <w:rFonts w:ascii="Republika" w:hAnsi="Republika" w:cstheme="minorHAnsi"/>
                <w:b/>
                <w:vertAlign w:val="superscript"/>
              </w:rPr>
              <w:footnoteReference w:id="43"/>
            </w:r>
            <w:r w:rsidRPr="003519B3">
              <w:rPr>
                <w:rFonts w:ascii="Republika" w:hAnsi="Republika" w:cstheme="minorHAnsi"/>
                <w:b/>
              </w:rPr>
              <w:t>:</w:t>
            </w:r>
          </w:p>
        </w:tc>
      </w:tr>
      <w:tr w:rsidR="00F83A6E" w:rsidRPr="003519B3" w14:paraId="44356FF1" w14:textId="77777777" w:rsidTr="00DC704A">
        <w:trPr>
          <w:trHeight w:val="793"/>
        </w:trPr>
        <w:tc>
          <w:tcPr>
            <w:tcW w:w="9067" w:type="dxa"/>
            <w:shd w:val="clear" w:color="auto" w:fill="auto"/>
            <w:tcMar>
              <w:left w:w="57" w:type="dxa"/>
              <w:right w:w="57" w:type="dxa"/>
            </w:tcMar>
          </w:tcPr>
          <w:p w14:paraId="791FAB26" w14:textId="77777777" w:rsidR="00F83A6E" w:rsidRPr="003519B3" w:rsidRDefault="00F83A6E" w:rsidP="00DC704A">
            <w:pPr>
              <w:jc w:val="left"/>
              <w:rPr>
                <w:rFonts w:ascii="Republika" w:hAnsi="Republika" w:cstheme="minorHAnsi"/>
                <w:i/>
              </w:rPr>
            </w:pPr>
          </w:p>
          <w:p w14:paraId="4EF5BBE0" w14:textId="77777777" w:rsidR="00F83A6E" w:rsidRPr="003519B3" w:rsidRDefault="00F83A6E" w:rsidP="00DC704A">
            <w:pPr>
              <w:jc w:val="left"/>
              <w:rPr>
                <w:rFonts w:ascii="Republika" w:hAnsi="Republika" w:cstheme="minorHAnsi"/>
              </w:rPr>
            </w:pPr>
            <w:r w:rsidRPr="003519B3">
              <w:rPr>
                <w:rFonts w:ascii="Republika" w:hAnsi="Republika" w:cstheme="minorHAnsi"/>
              </w:rPr>
              <w:t>MGTŠ ne nastopa v vlogi upravičenca.</w:t>
            </w:r>
          </w:p>
        </w:tc>
      </w:tr>
    </w:tbl>
    <w:p w14:paraId="51145C26" w14:textId="77777777" w:rsidR="00F83A6E" w:rsidRPr="003519B3" w:rsidRDefault="00F83A6E" w:rsidP="00F83A6E">
      <w:pPr>
        <w:jc w:val="left"/>
        <w:rPr>
          <w:rFonts w:ascii="Republika" w:hAnsi="Republika"/>
        </w:rPr>
      </w:pPr>
    </w:p>
    <w:p w14:paraId="151FF15A" w14:textId="77777777" w:rsidR="00F83A6E" w:rsidRPr="003519B3" w:rsidRDefault="00F83A6E" w:rsidP="00EF76FF">
      <w:pPr>
        <w:pStyle w:val="Naslov3"/>
        <w:numPr>
          <w:ilvl w:val="2"/>
          <w:numId w:val="71"/>
        </w:numPr>
        <w:tabs>
          <w:tab w:val="num" w:pos="454"/>
        </w:tabs>
        <w:ind w:left="851" w:hanging="851"/>
      </w:pPr>
      <w:bookmarkStart w:id="498" w:name="_Toc134532022"/>
      <w:bookmarkStart w:id="499" w:name="_Toc140836714"/>
      <w:bookmarkStart w:id="500" w:name="_Toc154140118"/>
      <w:bookmarkStart w:id="501" w:name="_Toc187238014"/>
      <w:bookmarkStart w:id="502" w:name="_Toc216420102"/>
      <w:r w:rsidRPr="003519B3">
        <w:t>OPIS POSTOPKOV ZA NAČRTOVANJE, IZBOR, POTRJEVANJE, IZVAJANJE, SPREMLJANJE IN PREVERJANJE OPERACIJ</w:t>
      </w:r>
      <w:bookmarkEnd w:id="498"/>
      <w:bookmarkEnd w:id="499"/>
      <w:bookmarkEnd w:id="500"/>
      <w:bookmarkEnd w:id="501"/>
      <w:bookmarkEnd w:id="502"/>
    </w:p>
    <w:p w14:paraId="057AD17B" w14:textId="77777777" w:rsidR="00F83A6E" w:rsidRPr="003519B3" w:rsidRDefault="00F83A6E" w:rsidP="00F83A6E">
      <w:pPr>
        <w:jc w:val="left"/>
        <w:rPr>
          <w:rFonts w:ascii="Republika" w:hAnsi="Republika"/>
        </w:rPr>
      </w:pPr>
    </w:p>
    <w:p w14:paraId="53C30F9C" w14:textId="77777777" w:rsidR="00F83A6E" w:rsidRPr="003519B3" w:rsidRDefault="00F83A6E" w:rsidP="00F83A6E">
      <w:pPr>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7D3AA8C9" w14:textId="77777777" w:rsidR="00F83A6E" w:rsidRPr="003519B3" w:rsidRDefault="00F83A6E" w:rsidP="00F83A6E">
      <w:pPr>
        <w:rPr>
          <w:rFonts w:ascii="Republika" w:hAnsi="Republika"/>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določa način izvedbe preverjanja in velikost vzorca.</w:t>
      </w:r>
    </w:p>
    <w:p w14:paraId="4E6A3469" w14:textId="77777777" w:rsidR="00F83A6E" w:rsidRPr="003519B3" w:rsidRDefault="00F83A6E" w:rsidP="00F83A6E">
      <w:pPr>
        <w:spacing w:after="80"/>
        <w:rPr>
          <w:rFonts w:ascii="Republika" w:hAnsi="Republika"/>
          <w:b/>
        </w:rPr>
      </w:pPr>
    </w:p>
    <w:p w14:paraId="5B6970B1" w14:textId="1A22AB83" w:rsidR="00F83A6E" w:rsidRPr="003519B3" w:rsidRDefault="00EF76FF" w:rsidP="00EF76FF">
      <w:pPr>
        <w:pStyle w:val="Napis"/>
        <w:jc w:val="both"/>
        <w:rPr>
          <w:szCs w:val="22"/>
        </w:rPr>
      </w:pPr>
      <w:bookmarkStart w:id="503" w:name="_Toc154139803"/>
      <w:bookmarkStart w:id="504" w:name="_Toc216419666"/>
      <w:r w:rsidRPr="003519B3">
        <w:t xml:space="preserve">Tabela </w:t>
      </w:r>
      <w:r w:rsidRPr="003519B3">
        <w:fldChar w:fldCharType="begin"/>
      </w:r>
      <w:r w:rsidRPr="003519B3">
        <w:instrText xml:space="preserve"> SEQ Tabela \* ARABIC </w:instrText>
      </w:r>
      <w:r w:rsidRPr="003519B3">
        <w:fldChar w:fldCharType="separate"/>
      </w:r>
      <w:r w:rsidR="00830928">
        <w:rPr>
          <w:noProof/>
        </w:rPr>
        <w:t>25</w:t>
      </w:r>
      <w:r w:rsidRPr="003519B3">
        <w:fldChar w:fldCharType="end"/>
      </w:r>
      <w:r w:rsidR="00F83A6E" w:rsidRPr="003519B3">
        <w:rPr>
          <w:szCs w:val="22"/>
        </w:rPr>
        <w:t>: Opis postopkov PT MGTŠ za posamezne načine izbora operacij (NIO) in administrativno preverjanje zahtevkov za izplačilo (ZZI)</w:t>
      </w:r>
      <w:bookmarkEnd w:id="503"/>
      <w:bookmarkEnd w:id="504"/>
    </w:p>
    <w:tbl>
      <w:tblPr>
        <w:tblStyle w:val="Tabelamrea3"/>
        <w:tblW w:w="9067" w:type="dxa"/>
        <w:tblLook w:val="04A0" w:firstRow="1" w:lastRow="0" w:firstColumn="1" w:lastColumn="0" w:noHBand="0" w:noVBand="1"/>
      </w:tblPr>
      <w:tblGrid>
        <w:gridCol w:w="9067"/>
      </w:tblGrid>
      <w:tr w:rsidR="00F83A6E" w:rsidRPr="003519B3" w14:paraId="7F9D154A" w14:textId="77777777" w:rsidTr="00DC704A">
        <w:trPr>
          <w:trHeight w:val="430"/>
        </w:trPr>
        <w:tc>
          <w:tcPr>
            <w:tcW w:w="9067" w:type="dxa"/>
            <w:shd w:val="clear" w:color="auto" w:fill="F2F2F2" w:themeFill="background1" w:themeFillShade="F2"/>
            <w:tcMar>
              <w:left w:w="57" w:type="dxa"/>
              <w:right w:w="57" w:type="dxa"/>
            </w:tcMar>
            <w:vAlign w:val="center"/>
          </w:tcPr>
          <w:p w14:paraId="77151A41" w14:textId="77777777" w:rsidR="00F83A6E" w:rsidRPr="003519B3" w:rsidRDefault="00F83A6E" w:rsidP="00F83A6E">
            <w:pPr>
              <w:pStyle w:val="Odstavekseznama"/>
              <w:numPr>
                <w:ilvl w:val="0"/>
                <w:numId w:val="114"/>
              </w:numPr>
              <w:ind w:left="366" w:hanging="366"/>
              <w:jc w:val="left"/>
              <w:rPr>
                <w:rFonts w:ascii="Republika" w:hAnsi="Republika"/>
                <w:b/>
              </w:rPr>
            </w:pPr>
            <w:r w:rsidRPr="003519B3">
              <w:rPr>
                <w:rFonts w:ascii="Republika" w:hAnsi="Republika"/>
                <w:b/>
              </w:rPr>
              <w:t>Ministrstvo je posredniško telo, ki izvaja javni razpis / javni poziv</w:t>
            </w:r>
          </w:p>
        </w:tc>
      </w:tr>
      <w:tr w:rsidR="00F83A6E" w:rsidRPr="003519B3" w14:paraId="6C7441D1" w14:textId="77777777" w:rsidTr="00DC704A">
        <w:tc>
          <w:tcPr>
            <w:tcW w:w="9067" w:type="dxa"/>
            <w:tcMar>
              <w:left w:w="57" w:type="dxa"/>
              <w:right w:w="57" w:type="dxa"/>
            </w:tcMar>
          </w:tcPr>
          <w:p w14:paraId="4846A474" w14:textId="77777777" w:rsidR="00F83A6E" w:rsidRPr="003519B3" w:rsidRDefault="00F83A6E" w:rsidP="00DC704A">
            <w:pPr>
              <w:spacing w:line="276" w:lineRule="auto"/>
              <w:rPr>
                <w:rFonts w:ascii="Republika" w:hAnsi="Republika"/>
              </w:rPr>
            </w:pPr>
          </w:p>
          <w:p w14:paraId="591FD79F" w14:textId="77777777" w:rsidR="00F83A6E" w:rsidRPr="003519B3" w:rsidRDefault="00F83A6E" w:rsidP="00DC704A">
            <w:pPr>
              <w:spacing w:line="276" w:lineRule="auto"/>
              <w:rPr>
                <w:rFonts w:ascii="Republika" w:hAnsi="Republika"/>
                <w:b/>
                <w:u w:val="single"/>
              </w:rPr>
            </w:pPr>
            <w:r w:rsidRPr="003519B3">
              <w:rPr>
                <w:rFonts w:ascii="Republika" w:hAnsi="Republika"/>
                <w:b/>
                <w:u w:val="single"/>
              </w:rPr>
              <w:t>NAČIN IZBORA – opis postopka:</w:t>
            </w:r>
          </w:p>
          <w:p w14:paraId="359FD4AA" w14:textId="77777777" w:rsidR="00F83A6E" w:rsidRPr="003519B3" w:rsidRDefault="00F83A6E" w:rsidP="00DC704A">
            <w:pPr>
              <w:spacing w:line="276" w:lineRule="auto"/>
              <w:rPr>
                <w:rFonts w:ascii="Republika" w:hAnsi="Republika" w:cs="Arial"/>
              </w:rPr>
            </w:pPr>
          </w:p>
          <w:p w14:paraId="4FAE58CC" w14:textId="77777777" w:rsidR="00F83A6E" w:rsidRPr="003519B3" w:rsidRDefault="00F83A6E" w:rsidP="00F83A6E">
            <w:pPr>
              <w:numPr>
                <w:ilvl w:val="0"/>
                <w:numId w:val="24"/>
              </w:numPr>
              <w:spacing w:line="276" w:lineRule="auto"/>
              <w:ind w:left="649" w:hanging="283"/>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6E91582F" w14:textId="77777777" w:rsidR="00F83A6E" w:rsidRPr="003519B3" w:rsidRDefault="00F83A6E" w:rsidP="00F83A6E">
            <w:pPr>
              <w:numPr>
                <w:ilvl w:val="1"/>
                <w:numId w:val="115"/>
              </w:numPr>
              <w:spacing w:line="276" w:lineRule="auto"/>
              <w:ind w:left="933" w:hanging="284"/>
              <w:rPr>
                <w:rFonts w:ascii="Republika" w:hAnsi="Republika"/>
              </w:rPr>
            </w:pPr>
            <w:r w:rsidRPr="003519B3">
              <w:rPr>
                <w:rFonts w:ascii="Republika" w:hAnsi="Republika"/>
              </w:rPr>
              <w:t>(direktor DRS): odgovoren za koordinacijo priprave predloga NIO/INP ter posredovanje OU,</w:t>
            </w:r>
          </w:p>
          <w:p w14:paraId="58F0E741" w14:textId="77777777" w:rsidR="00F83A6E" w:rsidRPr="003519B3" w:rsidRDefault="00F83A6E" w:rsidP="00F83A6E">
            <w:pPr>
              <w:numPr>
                <w:ilvl w:val="1"/>
                <w:numId w:val="115"/>
              </w:numPr>
              <w:spacing w:line="276" w:lineRule="auto"/>
              <w:ind w:left="933" w:hanging="284"/>
              <w:rPr>
                <w:rFonts w:ascii="Republika" w:hAnsi="Republika"/>
              </w:rPr>
            </w:pPr>
            <w:r w:rsidRPr="003519B3">
              <w:rPr>
                <w:rFonts w:ascii="Republika" w:hAnsi="Republika"/>
              </w:rPr>
              <w:lastRenderedPageBreak/>
              <w:t>(direktor direktorata): odgovoren za pripravo predloga NIO ter za preverjanje ustreznosti NIO s pravili o državnih pomočeh,</w:t>
            </w:r>
          </w:p>
          <w:p w14:paraId="2CE47CE9" w14:textId="77777777" w:rsidR="00F83A6E" w:rsidRPr="003519B3" w:rsidRDefault="00F83A6E" w:rsidP="00F83A6E">
            <w:pPr>
              <w:numPr>
                <w:ilvl w:val="1"/>
                <w:numId w:val="115"/>
              </w:numPr>
              <w:spacing w:line="276" w:lineRule="auto"/>
              <w:ind w:left="933" w:hanging="284"/>
              <w:rPr>
                <w:rFonts w:ascii="Republika" w:hAnsi="Republika"/>
              </w:rPr>
            </w:pPr>
            <w:r w:rsidRPr="003519B3">
              <w:rPr>
                <w:rFonts w:ascii="Republika" w:hAnsi="Republika"/>
              </w:rPr>
              <w:t>(OU): potrditev skupnega predloga INP,</w:t>
            </w:r>
          </w:p>
          <w:p w14:paraId="5498B762" w14:textId="77777777" w:rsidR="00F83A6E" w:rsidRPr="003519B3" w:rsidRDefault="00F83A6E" w:rsidP="00F83A6E">
            <w:pPr>
              <w:numPr>
                <w:ilvl w:val="1"/>
                <w:numId w:val="115"/>
              </w:numPr>
              <w:spacing w:line="276" w:lineRule="auto"/>
              <w:ind w:left="933" w:hanging="284"/>
              <w:rPr>
                <w:rFonts w:ascii="Republika" w:hAnsi="Republika"/>
              </w:rPr>
            </w:pPr>
            <w:r w:rsidRPr="003519B3">
              <w:rPr>
                <w:rFonts w:ascii="Republika" w:hAnsi="Republika"/>
              </w:rPr>
              <w:t>(minister): sprejem odločitve o začetku postopka javnega razpisa/poziva in imenovanje strokovne komisije,</w:t>
            </w:r>
          </w:p>
          <w:p w14:paraId="01C0020C" w14:textId="77777777" w:rsidR="00F83A6E" w:rsidRPr="003519B3" w:rsidRDefault="00F83A6E" w:rsidP="00F83A6E">
            <w:pPr>
              <w:numPr>
                <w:ilvl w:val="1"/>
                <w:numId w:val="115"/>
              </w:numPr>
              <w:spacing w:line="276" w:lineRule="auto"/>
              <w:ind w:left="933" w:hanging="284"/>
              <w:rPr>
                <w:rFonts w:ascii="Republika" w:hAnsi="Republika"/>
              </w:rPr>
            </w:pPr>
            <w:r w:rsidRPr="003519B3">
              <w:rPr>
                <w:rFonts w:ascii="Republika" w:hAnsi="Republika"/>
              </w:rPr>
              <w:t xml:space="preserve">(komisija): priprava osnutka javnega razpis/poziva in razpisne dokumentacije v skladu z veljavnimi predpisi in Navodili OU za načrtovanje, odločanje o podpori, spremljanje in poročanje o izvajanju evropske kohezijske politike v programskem obdobju 2021-2027, </w:t>
            </w:r>
          </w:p>
          <w:p w14:paraId="3E1B38DD" w14:textId="77777777" w:rsidR="00F83A6E" w:rsidRPr="003519B3" w:rsidRDefault="00F83A6E" w:rsidP="00F83A6E">
            <w:pPr>
              <w:numPr>
                <w:ilvl w:val="0"/>
                <w:numId w:val="112"/>
              </w:numPr>
              <w:spacing w:line="276" w:lineRule="auto"/>
              <w:ind w:left="933" w:hanging="284"/>
              <w:contextualSpacing/>
              <w:rPr>
                <w:rFonts w:ascii="Republika" w:hAnsi="Republika"/>
              </w:rPr>
            </w:pPr>
            <w:r w:rsidRPr="003519B3">
              <w:rPr>
                <w:rFonts w:ascii="Republika" w:hAnsi="Republika"/>
              </w:rPr>
              <w:t>(komisija): priprava končnega predloga javnega razpisa/poziva in potrditev, da sta besedilo za objavo v Uradnem listu RS in dokumentacija javnega razpisa/poziva pripravljena tako, da je pričakovati uspešen javni razpis. Za javne razpise/javne pozive v okviru SPP pred pošiljanjem vloge za odločitev o podpori na OU pridobitev mnenja razvojnih institucij za območja ONPP, ki predstavlja obvezni sestavni del vloge za odločitev o podpori,</w:t>
            </w:r>
          </w:p>
          <w:p w14:paraId="35613A19"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 xml:space="preserve">(minister): podpis vloge za odločitev o podpori javnega razpisa/poziva s prilogami za potrditev pri OU, </w:t>
            </w:r>
          </w:p>
          <w:p w14:paraId="6DFEAA52" w14:textId="77777777" w:rsidR="00F83A6E" w:rsidRPr="003519B3" w:rsidRDefault="00F83A6E" w:rsidP="00F83A6E">
            <w:pPr>
              <w:numPr>
                <w:ilvl w:val="1"/>
                <w:numId w:val="116"/>
              </w:numPr>
              <w:tabs>
                <w:tab w:val="left" w:pos="791"/>
              </w:tabs>
              <w:spacing w:line="276" w:lineRule="auto"/>
              <w:ind w:left="933" w:hanging="284"/>
              <w:rPr>
                <w:rFonts w:ascii="Republika" w:hAnsi="Republika"/>
              </w:rPr>
            </w:pPr>
            <w:r w:rsidRPr="003519B3">
              <w:rPr>
                <w:rFonts w:ascii="Republika" w:hAnsi="Republika"/>
              </w:rPr>
              <w:t xml:space="preserve">   (vodja razpisa): odgovorna za vnos matičnih podatkov o javnem razpisu/pozivu v IS OU e-MA2,</w:t>
            </w:r>
          </w:p>
          <w:p w14:paraId="5DD8F270"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(vodja razpisa): po pridobitvi odločitve o podpori javnemu razpisu/pozivu s strani OU, objava javnega razpisa/poziva v Uradnem listu RS in/ali na spletnih straneh PT,</w:t>
            </w:r>
          </w:p>
          <w:p w14:paraId="66D9AD31"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(komisija): izvedba javnega razpisa/poziva, ki zajema: odpiranje, dopolnjevanje, pregled in izvedbo postopka ocenjevanja vlog ter pripravo zapisnika o ocenjevanju in tabele o izbranih projektih,</w:t>
            </w:r>
          </w:p>
          <w:p w14:paraId="47D63054"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(komisija): priprava posamičnega sklepa o izboru prejemnikov sredstev ter sklepov o zavržbi/zavrnitvi vlog ter pogodb o sofinanciranju, ki se jih skupaj z zapisnikom ocenjevanja in tabelo izbranih projektov posreduje v e-potrjevanje oz. v uskladitev znotraj PT (PS in FS),</w:t>
            </w:r>
          </w:p>
          <w:p w14:paraId="7F08E632"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 xml:space="preserve">(minister): odobritev operacij z izdajo posameznega sklepa o izboru prejemnikov sredstev, </w:t>
            </w:r>
          </w:p>
          <w:p w14:paraId="13740AA5" w14:textId="77777777" w:rsidR="00F83A6E" w:rsidRPr="003519B3" w:rsidRDefault="00F83A6E" w:rsidP="00F83A6E">
            <w:pPr>
              <w:numPr>
                <w:ilvl w:val="1"/>
                <w:numId w:val="116"/>
              </w:numPr>
              <w:spacing w:line="276" w:lineRule="auto"/>
              <w:ind w:left="933" w:hanging="284"/>
              <w:contextualSpacing/>
              <w:rPr>
                <w:rFonts w:ascii="Republika" w:hAnsi="Republika"/>
              </w:rPr>
            </w:pPr>
            <w:r w:rsidRPr="003519B3">
              <w:rPr>
                <w:rFonts w:ascii="Republika" w:hAnsi="Republika"/>
              </w:rPr>
              <w:t>(vodja razpisa): za javne razpise/javne pozive v okviru SPP seznanitev razvojnih institucij za območja ONPP z izvedenimi postopki javnih razpisov in javnih pozivov;</w:t>
            </w:r>
          </w:p>
          <w:p w14:paraId="65C926CB"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(komisija): priprava pogodb z izbranimi upravičenci,</w:t>
            </w:r>
          </w:p>
          <w:p w14:paraId="70E22531"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 xml:space="preserve">(skrbnik pogodbe): odgovoren za pripravo predlogov vloge za uvrstitev projekta v NRP, </w:t>
            </w:r>
          </w:p>
          <w:p w14:paraId="2EB9B4C6"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(minister): podpis pogodb,</w:t>
            </w:r>
          </w:p>
          <w:p w14:paraId="2558E008" w14:textId="77777777" w:rsidR="00F83A6E" w:rsidRPr="003519B3" w:rsidRDefault="00F83A6E" w:rsidP="00F83A6E">
            <w:pPr>
              <w:numPr>
                <w:ilvl w:val="1"/>
                <w:numId w:val="116"/>
              </w:numPr>
              <w:spacing w:line="276" w:lineRule="auto"/>
              <w:ind w:left="933" w:hanging="284"/>
              <w:rPr>
                <w:rFonts w:ascii="Republika" w:hAnsi="Republika"/>
              </w:rPr>
            </w:pPr>
            <w:r w:rsidRPr="003519B3">
              <w:rPr>
                <w:rFonts w:ascii="Republika" w:hAnsi="Republika"/>
              </w:rPr>
              <w:t>(skrbnik pogodbe v sodelovanju s PS): priprava predlogov odgovorov na morebitne tožbe, pripravljalne vloge in predloge odgovorov na predloge začasnih odredb in drugih vlog ter opravljanje drugih potrebnih dejanj v primeru sodnih postopkov v zvezi s sklepi o vlogah na javni razpis,</w:t>
            </w:r>
          </w:p>
          <w:p w14:paraId="5D974D0D" w14:textId="77777777" w:rsidR="00F83A6E" w:rsidRPr="003519B3" w:rsidRDefault="00F83A6E" w:rsidP="00F83A6E">
            <w:pPr>
              <w:numPr>
                <w:ilvl w:val="1"/>
                <w:numId w:val="116"/>
              </w:numPr>
              <w:spacing w:line="276" w:lineRule="auto"/>
              <w:ind w:left="933" w:hanging="284"/>
              <w:rPr>
                <w:rFonts w:ascii="Republika" w:hAnsi="Republika" w:cs="Arial"/>
              </w:rPr>
            </w:pPr>
            <w:r w:rsidRPr="003519B3">
              <w:rPr>
                <w:rFonts w:ascii="Republika" w:hAnsi="Republika"/>
              </w:rPr>
              <w:t>(komisija): vodenje in arhiviranje celotne dokumentacije javnega razpisa/poziva,</w:t>
            </w:r>
          </w:p>
          <w:p w14:paraId="1073C3C4" w14:textId="77777777" w:rsidR="00F83A6E" w:rsidRPr="003519B3" w:rsidRDefault="00F83A6E" w:rsidP="00F83A6E">
            <w:pPr>
              <w:numPr>
                <w:ilvl w:val="1"/>
                <w:numId w:val="116"/>
              </w:numPr>
              <w:spacing w:line="276" w:lineRule="auto"/>
              <w:ind w:left="933" w:hanging="284"/>
              <w:rPr>
                <w:rFonts w:ascii="Republika" w:hAnsi="Republika" w:cs="Arial"/>
              </w:rPr>
            </w:pPr>
            <w:r w:rsidRPr="003519B3">
              <w:rPr>
                <w:rFonts w:ascii="Republika" w:hAnsi="Republika"/>
              </w:rPr>
              <w:t>(skrbnik pogodbe): vodenje dokumentacije izvajanja operacije in njeno arhiviranje,</w:t>
            </w:r>
          </w:p>
          <w:p w14:paraId="4429FA17" w14:textId="77777777" w:rsidR="00F83A6E" w:rsidRPr="003519B3" w:rsidRDefault="00F83A6E" w:rsidP="00F83A6E">
            <w:pPr>
              <w:numPr>
                <w:ilvl w:val="1"/>
                <w:numId w:val="116"/>
              </w:numPr>
              <w:spacing w:line="276" w:lineRule="auto"/>
              <w:ind w:left="933" w:hanging="284"/>
              <w:rPr>
                <w:rFonts w:ascii="Republika" w:hAnsi="Republika" w:cs="Arial"/>
              </w:rPr>
            </w:pPr>
            <w:r w:rsidRPr="003519B3">
              <w:rPr>
                <w:rFonts w:ascii="Republika" w:hAnsi="Republika"/>
              </w:rPr>
              <w:t>(skrbnik pogodbe): spremlja in poroča o kazalnikih na nivoju operacije,</w:t>
            </w:r>
          </w:p>
          <w:p w14:paraId="196C0D90" w14:textId="77777777" w:rsidR="00F83A6E" w:rsidRPr="003519B3" w:rsidRDefault="00F83A6E" w:rsidP="00F83A6E">
            <w:pPr>
              <w:numPr>
                <w:ilvl w:val="1"/>
                <w:numId w:val="116"/>
              </w:numPr>
              <w:spacing w:line="276" w:lineRule="auto"/>
              <w:ind w:left="933" w:hanging="284"/>
              <w:rPr>
                <w:rFonts w:ascii="Republika" w:hAnsi="Republika" w:cs="Arial"/>
              </w:rPr>
            </w:pPr>
            <w:r w:rsidRPr="003519B3">
              <w:rPr>
                <w:rFonts w:ascii="Republika" w:hAnsi="Republika"/>
              </w:rPr>
              <w:t>(DRS): za javne razpise/javne pozive v okviru SPP seznanjanje razvojnih institucij za območja ONPP z odstopi od pogodb o sofinanciranju</w:t>
            </w:r>
          </w:p>
          <w:p w14:paraId="6151128B"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 xml:space="preserve">(skrbnik pogodbe/vodja sektorja/vodja sektorja v DRS): poročanje OU v skladu z Navodili OU za poročanje in spremljanje nepravilnosti pri porabi sredstev evropske kohezijske politike v okviru PEKP za obdobje 2021-2027 ter Navodili OU za načrtovanje, </w:t>
            </w:r>
            <w:r w:rsidRPr="003519B3">
              <w:rPr>
                <w:rFonts w:ascii="Republika" w:hAnsi="Republika"/>
              </w:rPr>
              <w:lastRenderedPageBreak/>
              <w:t>odločanje o podpori, spremljanje in poročanje o izvajanju evropske kohezijske politike v programskem obdobju 2021–2027.</w:t>
            </w:r>
          </w:p>
          <w:p w14:paraId="7E415867" w14:textId="77777777" w:rsidR="00F83A6E" w:rsidRPr="003519B3" w:rsidRDefault="00F83A6E" w:rsidP="00DC704A">
            <w:pPr>
              <w:spacing w:line="276" w:lineRule="auto"/>
              <w:ind w:left="933"/>
              <w:rPr>
                <w:rFonts w:ascii="Republika" w:hAnsi="Republika" w:cs="Arial"/>
              </w:rPr>
            </w:pPr>
          </w:p>
          <w:p w14:paraId="2BE95590" w14:textId="77777777" w:rsidR="00F83A6E" w:rsidRPr="003519B3" w:rsidRDefault="00F83A6E" w:rsidP="00F83A6E">
            <w:pPr>
              <w:numPr>
                <w:ilvl w:val="0"/>
                <w:numId w:val="24"/>
              </w:numPr>
              <w:spacing w:line="276" w:lineRule="auto"/>
              <w:ind w:left="649" w:hanging="283"/>
              <w:contextualSpacing/>
              <w:rPr>
                <w:rFonts w:ascii="Republika" w:hAnsi="Republika" w:cs="Arial"/>
                <w:b/>
              </w:rPr>
            </w:pPr>
            <w:r w:rsidRPr="003519B3">
              <w:rPr>
                <w:rFonts w:ascii="Republika" w:hAnsi="Republika" w:cs="Arial"/>
                <w:b/>
              </w:rPr>
              <w:t>Naloge upravičenca:</w:t>
            </w:r>
          </w:p>
          <w:p w14:paraId="31844FC1" w14:textId="77777777" w:rsidR="00F83A6E" w:rsidRPr="003519B3" w:rsidRDefault="00F83A6E" w:rsidP="00F83A6E">
            <w:pPr>
              <w:numPr>
                <w:ilvl w:val="1"/>
                <w:numId w:val="117"/>
              </w:numPr>
              <w:spacing w:line="276" w:lineRule="auto"/>
              <w:ind w:left="933" w:hanging="284"/>
              <w:rPr>
                <w:rFonts w:ascii="Republika" w:hAnsi="Republika"/>
              </w:rPr>
            </w:pPr>
            <w:r w:rsidRPr="003519B3">
              <w:rPr>
                <w:rFonts w:ascii="Republika" w:hAnsi="Republika"/>
              </w:rPr>
              <w:t>v predhodni vlogi prijavitelja - priprava in posredovanje vloge na javni razpis/poziv s pripadajočo dokumentacijo PT,</w:t>
            </w:r>
          </w:p>
          <w:p w14:paraId="3BF45BCE" w14:textId="77777777" w:rsidR="00F83A6E" w:rsidRPr="003519B3" w:rsidRDefault="00F83A6E" w:rsidP="00F83A6E">
            <w:pPr>
              <w:numPr>
                <w:ilvl w:val="1"/>
                <w:numId w:val="117"/>
              </w:numPr>
              <w:spacing w:line="276" w:lineRule="auto"/>
              <w:ind w:left="933" w:hanging="284"/>
              <w:rPr>
                <w:rFonts w:ascii="Republika" w:hAnsi="Republika"/>
              </w:rPr>
            </w:pPr>
            <w:r w:rsidRPr="003519B3">
              <w:rPr>
                <w:rFonts w:ascii="Republika" w:hAnsi="Republika"/>
              </w:rPr>
              <w:t>podpis pogodbe o sofinanciranju,</w:t>
            </w:r>
          </w:p>
          <w:p w14:paraId="2872CC9F" w14:textId="77777777" w:rsidR="00F83A6E" w:rsidRPr="003519B3" w:rsidRDefault="00F83A6E" w:rsidP="00F83A6E">
            <w:pPr>
              <w:numPr>
                <w:ilvl w:val="1"/>
                <w:numId w:val="117"/>
              </w:numPr>
              <w:spacing w:line="276" w:lineRule="auto"/>
              <w:ind w:left="933" w:hanging="284"/>
              <w:rPr>
                <w:rFonts w:ascii="Republika" w:hAnsi="Republika"/>
              </w:rPr>
            </w:pPr>
            <w:r w:rsidRPr="003519B3">
              <w:rPr>
                <w:rFonts w:ascii="Republika" w:hAnsi="Republika"/>
              </w:rPr>
              <w:t>izvedba operacije skladno s pogodbo o sofinanciranju in določili razpisne dokumentacije javnega razpisa/poziva.</w:t>
            </w:r>
          </w:p>
          <w:p w14:paraId="5720C0FC" w14:textId="77777777" w:rsidR="00F83A6E" w:rsidRPr="003519B3" w:rsidRDefault="00F83A6E" w:rsidP="00DC704A">
            <w:pPr>
              <w:spacing w:line="276" w:lineRule="auto"/>
              <w:rPr>
                <w:rFonts w:ascii="Republika" w:hAnsi="Republika"/>
                <w:b/>
                <w:u w:val="single"/>
              </w:rPr>
            </w:pPr>
          </w:p>
          <w:p w14:paraId="1E98597E" w14:textId="77777777" w:rsidR="00F83A6E" w:rsidRPr="003519B3" w:rsidRDefault="00F83A6E" w:rsidP="00DC704A">
            <w:pPr>
              <w:spacing w:line="276" w:lineRule="auto"/>
              <w:rPr>
                <w:rFonts w:ascii="Republika" w:hAnsi="Republika"/>
                <w:b/>
                <w:u w:val="single"/>
              </w:rPr>
            </w:pPr>
          </w:p>
          <w:p w14:paraId="55ADF75C" w14:textId="77777777" w:rsidR="00F83A6E" w:rsidRPr="003519B3" w:rsidRDefault="00F83A6E" w:rsidP="00DC704A">
            <w:pPr>
              <w:spacing w:line="276" w:lineRule="auto"/>
              <w:rPr>
                <w:rFonts w:ascii="Republika" w:hAnsi="Republika"/>
                <w:b/>
                <w:u w:val="single"/>
              </w:rPr>
            </w:pPr>
            <w:bookmarkStart w:id="505" w:name="_Hlk183069547"/>
            <w:r w:rsidRPr="003519B3">
              <w:rPr>
                <w:rFonts w:ascii="Republika" w:hAnsi="Republika"/>
                <w:b/>
                <w:u w:val="single"/>
              </w:rPr>
              <w:t>ADMINISTRATIVNO PREVERJANJE ZZI po 74. čl. Uredbe 2021/1060/EU – opis postopka:</w:t>
            </w:r>
          </w:p>
          <w:p w14:paraId="0DF7744B" w14:textId="77777777" w:rsidR="00F83A6E" w:rsidRPr="003519B3" w:rsidRDefault="00F83A6E" w:rsidP="00DC704A">
            <w:pPr>
              <w:spacing w:line="276" w:lineRule="auto"/>
              <w:rPr>
                <w:rFonts w:ascii="Republika" w:hAnsi="Republika"/>
                <w:b/>
                <w:u w:val="single"/>
              </w:rPr>
            </w:pPr>
          </w:p>
          <w:p w14:paraId="69351BFD" w14:textId="77777777" w:rsidR="00F83A6E" w:rsidRPr="003519B3" w:rsidRDefault="00F83A6E" w:rsidP="00F83A6E">
            <w:pPr>
              <w:numPr>
                <w:ilvl w:val="0"/>
                <w:numId w:val="26"/>
              </w:numPr>
              <w:spacing w:line="276" w:lineRule="auto"/>
              <w:ind w:left="649" w:hanging="283"/>
              <w:contextualSpacing/>
              <w:rPr>
                <w:rFonts w:ascii="Republika" w:hAnsi="Republika" w:cs="Arial"/>
              </w:rPr>
            </w:pPr>
            <w:bookmarkStart w:id="506" w:name="_Hlk183163339"/>
            <w:r w:rsidRPr="003519B3">
              <w:rPr>
                <w:rFonts w:ascii="Republika" w:hAnsi="Republika" w:cs="Arial"/>
                <w:b/>
              </w:rPr>
              <w:t>Naloge posredniškega telesa</w:t>
            </w:r>
            <w:r w:rsidRPr="003519B3">
              <w:rPr>
                <w:rFonts w:ascii="Republika" w:hAnsi="Republika" w:cs="Arial"/>
              </w:rPr>
              <w:t>:</w:t>
            </w:r>
          </w:p>
          <w:p w14:paraId="357FA256"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(skrbnik pogodbe): v IS OU e-MA2 izvede administrativno preverjanje upravičenosti uveljavljenih stroškov/izdatkov po 74. členu Uredbe 2021/1060/EU na vzorcu, skladno s strani OU potrjeno metodologijo in Navodili OU za izvajanje upravljalnih preverjanj in preverjanj opravljanja prenesenih nalog.</w:t>
            </w:r>
            <w:r w:rsidRPr="003519B3" w:rsidDel="00AD0850">
              <w:rPr>
                <w:rFonts w:ascii="Republika" w:hAnsi="Republika"/>
              </w:rPr>
              <w:t xml:space="preserve"> </w:t>
            </w:r>
            <w:r w:rsidRPr="003519B3">
              <w:rPr>
                <w:rFonts w:ascii="Republika" w:hAnsi="Republika"/>
              </w:rPr>
              <w:t xml:space="preserve">Administrativno preverjanje upravičenosti uveljavljenih stroškov/izdatkov se izvede pred izplačilom iz proračuna, </w:t>
            </w:r>
          </w:p>
          <w:p w14:paraId="7C838685"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(skrbnik pogodbe): v primeru ugotovljenih napak oz. nepopolne dokumentacije, upravičenca pozove k dopolnitvi ZZI. V primeru ugotovljenih finančnih napak ali nepravilnosti,  v IS OU e-MA2 izpolni kontrolni list in ZZI zavrne. Ob zavrnitvi se kontrolni list digitalno podpiše. V primeru, da je ZZI pravilen in popoln, v IS OU e-MA2 izpolni kontrolni list in:</w:t>
            </w:r>
          </w:p>
          <w:p w14:paraId="5CCC8EE1" w14:textId="77777777" w:rsidR="00F83A6E" w:rsidRPr="003519B3" w:rsidRDefault="00F83A6E" w:rsidP="00F83A6E">
            <w:pPr>
              <w:pStyle w:val="Odstavekseznama"/>
              <w:numPr>
                <w:ilvl w:val="0"/>
                <w:numId w:val="121"/>
              </w:numPr>
              <w:spacing w:line="276" w:lineRule="auto"/>
              <w:rPr>
                <w:rFonts w:ascii="Republika" w:hAnsi="Republika"/>
              </w:rPr>
            </w:pPr>
            <w:r w:rsidRPr="003519B3">
              <w:rPr>
                <w:rFonts w:ascii="Republika" w:hAnsi="Republika"/>
              </w:rPr>
              <w:t xml:space="preserve">v primeru »enostopenjske kontrole« ZZI  odobri. Ob odobritvi se kontrolni list digitalno podpiše. ZZI je v statusu Odobren, </w:t>
            </w:r>
          </w:p>
          <w:p w14:paraId="2E92439A" w14:textId="77777777" w:rsidR="00F83A6E" w:rsidRPr="003519B3" w:rsidRDefault="00F83A6E" w:rsidP="00F83A6E">
            <w:pPr>
              <w:pStyle w:val="Odstavekseznama"/>
              <w:numPr>
                <w:ilvl w:val="0"/>
                <w:numId w:val="121"/>
              </w:numPr>
              <w:spacing w:line="276" w:lineRule="auto"/>
              <w:rPr>
                <w:rFonts w:ascii="Republika" w:hAnsi="Republika"/>
              </w:rPr>
            </w:pPr>
            <w:bookmarkStart w:id="507" w:name="_Hlk183176898"/>
            <w:r w:rsidRPr="003519B3">
              <w:rPr>
                <w:rFonts w:ascii="Republika" w:hAnsi="Republika"/>
              </w:rPr>
              <w:t>v primeru dvostopenjske kontrole oz. v primeru neplačanih listin oz. prenakazil konzorcijskim parterjem, ZZI prestavi v status Kontrolno pregledan. ZZI se v status V dopolnitvi plačil prestavi iz statusa Kontrolno pregledan, ko se iz MFERAC pridobi podatek o plačilu (ZZI dobi značko "Plačan ZZI«). V tem statusu upravičenec vnese podatke o plačilu in po vnosu ZZI prestavi nazaj v status Kontrolno pregledan.</w:t>
            </w:r>
          </w:p>
          <w:bookmarkEnd w:id="507"/>
          <w:p w14:paraId="3C383A12"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(samodejno): ko je ZZI v IS OU e-MA2 v statusu Odobren ali v statusu Kontrolno pregledan, se iz IS OU e-MA2 v MFERAC avtomatsko izvede prenos podatkov za pripravo odredb in terjatev, (FS): v MFERAC pripravi odredbo za izplačilo,  pri čemer  preveri skladnost zneskov odredbe z zneski ZZI, jo potrdi in posreduje v podpis (ko je odredba podpisana oz. potrjena, jo posreduje v knjiženje MF),</w:t>
            </w:r>
          </w:p>
          <w:p w14:paraId="5418972F"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 xml:space="preserve">(skrbnik proračunske postavke): v MFERAC potrdi odredbo za izplačilo pred potrditvijo odredbodajalca, </w:t>
            </w:r>
          </w:p>
          <w:p w14:paraId="4E6CCD53"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 xml:space="preserve">(samodejno): po potrditvi odredbe s strani skrbnika proračunske postavke in odredbodajalca, se podatki  odredbe za izplačilo (podatki o plačilu, npr. datum odredbe)  iz MFERAC prenesejo v IS OU e-MA2 in ZZI preide v status Plačan,  </w:t>
            </w:r>
          </w:p>
          <w:p w14:paraId="3F0DCE88"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(MF): izvede izplačilo upravičencu. Hkrati z izvedenim izplačilom iz državnega proračuna, se do organa za računovodenje v MFERAC-u za posamezni ZZI avtomatsko kreira terjatev (v višini prispevka EU ter deleža za tehnični pomoč v višini glede na posamezni sklad),</w:t>
            </w:r>
          </w:p>
          <w:p w14:paraId="0FB90808" w14:textId="77777777" w:rsidR="00F83A6E" w:rsidRPr="003519B3" w:rsidRDefault="00F83A6E" w:rsidP="00F83A6E">
            <w:pPr>
              <w:numPr>
                <w:ilvl w:val="0"/>
                <w:numId w:val="102"/>
              </w:numPr>
              <w:spacing w:line="276" w:lineRule="auto"/>
              <w:ind w:left="933" w:hanging="284"/>
              <w:contextualSpacing/>
              <w:rPr>
                <w:rFonts w:ascii="Republika" w:hAnsi="Republika"/>
              </w:rPr>
            </w:pPr>
            <w:bookmarkStart w:id="508" w:name="_Hlk183176913"/>
            <w:r w:rsidRPr="003519B3">
              <w:rPr>
                <w:rFonts w:ascii="Republika" w:hAnsi="Republika"/>
              </w:rPr>
              <w:t xml:space="preserve">(skrbnik pogodbe): pri dvostopenjski kontroli oz. v primeru neplačanih listin oz. prenakazil konzorcijskim partnerjem, skrbnik pogodbe pozove upravičenca, da v roku  </w:t>
            </w:r>
            <w:r w:rsidRPr="003519B3">
              <w:rPr>
                <w:rFonts w:ascii="Republika" w:hAnsi="Republika"/>
              </w:rPr>
              <w:lastRenderedPageBreak/>
              <w:t>8 dni od prejema sredstev, v IS OU e-MA2 izvede dopolnitev plačil. Upravičenec v IS OU e-MA2 dopolni datum plačila in doda dokazila na neplačanih listinah oz. doda potrdila o izvedenih nakazilih konzorcijskim partnerjem. Skrbnik pogodbe nato v IS OU e-MA2 preveri predložena dodana dokazila in v obliki opombe zavede preverjanje plačil ter, ali pozove upravičenca k morebitni dopolnitvi plačil ali, v primeru ugotovljene napake, ZZI zavrne ali pa pregleda/izpolni kontrolni list in ZZI odobri. Ob zavrnitvi ali odobritvi se kontrolni list digitalno podpiše,</w:t>
            </w:r>
          </w:p>
          <w:bookmarkEnd w:id="508"/>
          <w:p w14:paraId="4875DF77"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(samodejno): ZZI se prenese v IS e-CA, ko je v statusu Plačan, in je v IS OU e-MA2 prenesena informacija o knjiženi terjatvi do MF-OR,</w:t>
            </w:r>
          </w:p>
          <w:p w14:paraId="6D0AB9C9" w14:textId="77777777" w:rsidR="00F83A6E" w:rsidRPr="003519B3" w:rsidRDefault="00F83A6E" w:rsidP="00F83A6E">
            <w:pPr>
              <w:numPr>
                <w:ilvl w:val="0"/>
                <w:numId w:val="102"/>
              </w:numPr>
              <w:spacing w:line="276" w:lineRule="auto"/>
              <w:ind w:left="933" w:hanging="284"/>
              <w:contextualSpacing/>
              <w:rPr>
                <w:rFonts w:ascii="Republika" w:hAnsi="Republika"/>
              </w:rPr>
            </w:pPr>
            <w:r w:rsidRPr="003519B3">
              <w:rPr>
                <w:rFonts w:ascii="Republika" w:hAnsi="Republika"/>
              </w:rPr>
              <w:t>(skrbnik pogodbe): ustrezno arhivira dokumentacijo opravljenega administrativnega preverjanja v IS OU e-MA2.</w:t>
            </w:r>
          </w:p>
          <w:bookmarkEnd w:id="505"/>
          <w:bookmarkEnd w:id="506"/>
          <w:p w14:paraId="4F8640E4" w14:textId="77777777" w:rsidR="00F83A6E" w:rsidRPr="003519B3" w:rsidRDefault="00F83A6E" w:rsidP="00DC704A">
            <w:pPr>
              <w:spacing w:line="276" w:lineRule="auto"/>
              <w:ind w:left="649"/>
              <w:contextualSpacing/>
              <w:rPr>
                <w:rFonts w:ascii="Republika" w:hAnsi="Republika"/>
              </w:rPr>
            </w:pPr>
          </w:p>
        </w:tc>
      </w:tr>
      <w:tr w:rsidR="00F83A6E" w:rsidRPr="003519B3" w14:paraId="07F1FE4B" w14:textId="77777777" w:rsidTr="00DC704A">
        <w:trPr>
          <w:trHeight w:val="464"/>
        </w:trPr>
        <w:tc>
          <w:tcPr>
            <w:tcW w:w="9067" w:type="dxa"/>
            <w:shd w:val="clear" w:color="auto" w:fill="F2F2F2" w:themeFill="background1" w:themeFillShade="F2"/>
            <w:tcMar>
              <w:left w:w="57" w:type="dxa"/>
              <w:right w:w="57" w:type="dxa"/>
            </w:tcMar>
            <w:vAlign w:val="center"/>
          </w:tcPr>
          <w:p w14:paraId="430DEAB5" w14:textId="77777777" w:rsidR="00F83A6E" w:rsidRPr="003519B3" w:rsidRDefault="00F83A6E" w:rsidP="00DC704A">
            <w:pPr>
              <w:jc w:val="left"/>
              <w:rPr>
                <w:rFonts w:ascii="Republika" w:hAnsi="Republika"/>
                <w:b/>
              </w:rPr>
            </w:pPr>
            <w:r w:rsidRPr="003519B3">
              <w:rPr>
                <w:rFonts w:ascii="Republika" w:hAnsi="Republika"/>
                <w:b/>
              </w:rPr>
              <w:lastRenderedPageBreak/>
              <w:t>2. Ministrstvo je posredniško telo, način izbora je neposredna potrditev operacije (NPO)</w:t>
            </w:r>
          </w:p>
        </w:tc>
      </w:tr>
      <w:tr w:rsidR="00F83A6E" w:rsidRPr="003519B3" w14:paraId="37CDD071" w14:textId="77777777" w:rsidTr="00DC704A">
        <w:tc>
          <w:tcPr>
            <w:tcW w:w="9067" w:type="dxa"/>
            <w:tcMar>
              <w:left w:w="57" w:type="dxa"/>
              <w:right w:w="57" w:type="dxa"/>
            </w:tcMar>
          </w:tcPr>
          <w:p w14:paraId="69B5433C" w14:textId="77777777" w:rsidR="00F83A6E" w:rsidRPr="003519B3" w:rsidRDefault="00F83A6E" w:rsidP="00DC704A">
            <w:pPr>
              <w:rPr>
                <w:rFonts w:ascii="Republika" w:hAnsi="Republika"/>
              </w:rPr>
            </w:pPr>
          </w:p>
          <w:p w14:paraId="69E13347" w14:textId="77777777" w:rsidR="00F83A6E" w:rsidRPr="003519B3" w:rsidRDefault="00F83A6E" w:rsidP="00DC704A">
            <w:pPr>
              <w:rPr>
                <w:rFonts w:ascii="Republika" w:hAnsi="Republika"/>
                <w:b/>
                <w:u w:val="single"/>
              </w:rPr>
            </w:pPr>
            <w:r w:rsidRPr="003519B3">
              <w:rPr>
                <w:rFonts w:ascii="Republika" w:hAnsi="Republika"/>
                <w:b/>
                <w:u w:val="single"/>
              </w:rPr>
              <w:t>NAČIN IZBORA – opis postopka:</w:t>
            </w:r>
          </w:p>
          <w:p w14:paraId="7F792CDD" w14:textId="77777777" w:rsidR="00F83A6E" w:rsidRPr="003519B3" w:rsidRDefault="00F83A6E" w:rsidP="00DC704A">
            <w:pPr>
              <w:rPr>
                <w:rFonts w:ascii="Republika" w:hAnsi="Republika"/>
                <w:b/>
                <w:u w:val="single"/>
              </w:rPr>
            </w:pPr>
          </w:p>
          <w:p w14:paraId="66BB2713" w14:textId="77777777" w:rsidR="00F83A6E" w:rsidRPr="003519B3" w:rsidRDefault="00F83A6E" w:rsidP="00F83A6E">
            <w:pPr>
              <w:pStyle w:val="Odstavekseznama"/>
              <w:numPr>
                <w:ilvl w:val="0"/>
                <w:numId w:val="26"/>
              </w:numPr>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34D6E96E" w14:textId="77777777" w:rsidR="00F83A6E" w:rsidRPr="003519B3" w:rsidRDefault="00F83A6E" w:rsidP="00F83A6E">
            <w:pPr>
              <w:numPr>
                <w:ilvl w:val="0"/>
                <w:numId w:val="102"/>
              </w:numPr>
              <w:spacing w:line="276" w:lineRule="auto"/>
              <w:contextualSpacing/>
              <w:rPr>
                <w:rFonts w:ascii="Republika" w:hAnsi="Republika"/>
              </w:rPr>
            </w:pPr>
            <w:r w:rsidRPr="003519B3">
              <w:rPr>
                <w:rFonts w:ascii="Republika" w:hAnsi="Republika"/>
              </w:rPr>
              <w:t>(direktor DRS): odgovoren za koordinacijo priprave predloga NIO/INP ter posredovanje OU,</w:t>
            </w:r>
          </w:p>
          <w:p w14:paraId="33C5FF86"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(direktor direktorata): odgovoren za pripravo predloga NIO ter za preverjanje ustreznosti NIO s pravili o državnih pomočeh,</w:t>
            </w:r>
          </w:p>
          <w:p w14:paraId="4DE873FF"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(OU): potrditev skupnega predloga INP,</w:t>
            </w:r>
          </w:p>
          <w:p w14:paraId="69B6DFF1"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t xml:space="preserve">(komisija ali pooblaščena oseba): prejem vloge za projekt, ki ga izvaja upravičenec s prilogami v skladu z Uredbo o enotni metodologiji za pripravo in obravnavo investicijske dokumentacije na področju javnih financ, </w:t>
            </w:r>
          </w:p>
          <w:p w14:paraId="27BA0661"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t xml:space="preserve">(komisija oz. pooblaščena oseba): prehodno preverjanje projekta v skladu z Navodili OU za izvajanje upravljalnih preverjanj in preverjanj opravljanja prenesenih nalog, v primeru kadar se je projekt začel izvajati pred oddajo vloge prijavitelja v oceno na PT. Preverjanje skladnosti izvajanja operacije z relevantno zakonodajo tudi za obdobje pred opravljenim izborom oziroma pred sklenitvijo pogodbe o sofinanciranju, se izvede najpozneje pred odobritvijo prvega ZZI iz proračuna, </w:t>
            </w:r>
          </w:p>
          <w:p w14:paraId="26938B4F"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t>(komisija ali pooblaščena oseba): preverjanje in ocena kakovosti projekta (administrativno, tehnično, finančno in vsebinsko preverjanje ustreznosti vloge za NPO), priprava poročila o preverjanju in oceni o kakovosti projekta (utemeljiti mora vsako svojo odločitev glede vseh vnaprej pripravljenih izhodišč za preverjanje in pripravo ocene kakovosti projekta v skladu z Navodili OU za načrtovanje, odločanje o podpori, spremljanje in poročanje o izvajanju evropske kohezijske politike v programskem obdobju 2021-2027 ter predložitev končnega poročila o neodvisnem pregledu v primeru, kadar so pregled kakovosti projekta dodatno izvajali tudi neodvisni strokovnjaki,</w:t>
            </w:r>
          </w:p>
          <w:p w14:paraId="055427E6"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t>(komisija ali pooblaščena oseba): pripravi oceno o skladnosti projekta s pravili o državnih pomočeh in pomočeh »de minimis« oziroma o tem, da projekt nima elementov državnih pomoči,</w:t>
            </w:r>
          </w:p>
          <w:p w14:paraId="088B6000"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t>(minister): podpis vloge za odločitev o podpori NPO s prilogami za potrditev pri OU,</w:t>
            </w:r>
          </w:p>
          <w:p w14:paraId="65EE9160"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t>(komisija ali pooblaščena oseba): odgovoren za vnos vloge za odločitve o podpori in pripadajoče dokumentacije v IS OU e-MA2, ter posredovanje spremnega dopisa PT s prilogami (vloga…),</w:t>
            </w:r>
          </w:p>
          <w:p w14:paraId="0C4C049E"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lastRenderedPageBreak/>
              <w:t>(komisija ali pooblaščena oseba): uskladitev podatkov za pripravo pogodbe o sofinanciranju na podlagi predhodne odločitve o podpori projektu s strani OU in uskladitev pogodbe o sofinanciranju znotraj PT (FS in PS),</w:t>
            </w:r>
          </w:p>
          <w:p w14:paraId="5B59D4B9"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t>(vodja sektorja): odgovoren za pripravo predlogov vloge za uvrstitev projekta v NRP,</w:t>
            </w:r>
          </w:p>
          <w:p w14:paraId="2042A74F" w14:textId="77777777" w:rsidR="00F83A6E" w:rsidRPr="003519B3" w:rsidRDefault="00F83A6E" w:rsidP="00F83A6E">
            <w:pPr>
              <w:numPr>
                <w:ilvl w:val="0"/>
                <w:numId w:val="102"/>
              </w:numPr>
              <w:tabs>
                <w:tab w:val="left" w:pos="0"/>
              </w:tabs>
              <w:spacing w:line="276" w:lineRule="auto"/>
              <w:rPr>
                <w:rFonts w:ascii="Republika" w:hAnsi="Republika"/>
              </w:rPr>
            </w:pPr>
            <w:r w:rsidRPr="003519B3">
              <w:rPr>
                <w:rFonts w:ascii="Republika" w:hAnsi="Republika"/>
              </w:rPr>
              <w:t>(minister): podpis pogodb o sofinanciranju z upravičencem na podlagi predhodno izdane odločitve o podpori s strani OU,</w:t>
            </w:r>
          </w:p>
          <w:p w14:paraId="38193CF8"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(skrbnik pogodbe/vodja sektorja/vodja sektorja v DRS): poročajo OU v skladu z Navodili OU za poročanje in spremljanje nepravilnosti pri porabi sredstev evropske kohezijske politike v okviru PEKP za obdobje 2021-2027 ter Navodili OU za načrtovanje, odločanje o podpori, spremljanje in poročanje o izvajanju evropske kohezijske politike v programskem obdobju 2021–2027.</w:t>
            </w:r>
          </w:p>
          <w:p w14:paraId="3B44C392" w14:textId="77777777" w:rsidR="00F83A6E" w:rsidRPr="003519B3" w:rsidRDefault="00F83A6E" w:rsidP="00DC704A">
            <w:pPr>
              <w:tabs>
                <w:tab w:val="left" w:pos="0"/>
              </w:tabs>
              <w:spacing w:line="276" w:lineRule="auto"/>
              <w:ind w:left="1068"/>
              <w:rPr>
                <w:rFonts w:ascii="Republika" w:hAnsi="Republika"/>
              </w:rPr>
            </w:pPr>
          </w:p>
          <w:p w14:paraId="580F8AD5" w14:textId="77777777" w:rsidR="00F83A6E" w:rsidRPr="003519B3" w:rsidRDefault="00F83A6E" w:rsidP="00F83A6E">
            <w:pPr>
              <w:pStyle w:val="Odstavekseznama"/>
              <w:numPr>
                <w:ilvl w:val="0"/>
                <w:numId w:val="120"/>
              </w:numPr>
              <w:rPr>
                <w:rFonts w:ascii="Republika" w:hAnsi="Republika" w:cs="Arial"/>
                <w:b/>
              </w:rPr>
            </w:pPr>
            <w:bookmarkStart w:id="509" w:name="_Hlk183074148"/>
            <w:r w:rsidRPr="003519B3">
              <w:rPr>
                <w:rFonts w:ascii="Republika" w:hAnsi="Republika" w:cs="Arial"/>
                <w:b/>
              </w:rPr>
              <w:t>Naloge upravičenca:</w:t>
            </w:r>
          </w:p>
          <w:p w14:paraId="674E0291"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priprava investicijske in projektne dokumentacije s potrdilom neodvisne projektantske organizacije o njeni ustreznosti, pridobitev dovoljenj, soglasij itd.,</w:t>
            </w:r>
          </w:p>
          <w:p w14:paraId="36C551D0"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priprava in posredovanje vloge za projekt (predlog operacije) PT,</w:t>
            </w:r>
          </w:p>
          <w:p w14:paraId="4AE069EF"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podpis pogodbe o sofinanciranju,</w:t>
            </w:r>
          </w:p>
          <w:p w14:paraId="1E4CD9B5"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izvedba operacije skladno s pogodbo o sofinanciranju.</w:t>
            </w:r>
          </w:p>
          <w:bookmarkEnd w:id="509"/>
          <w:p w14:paraId="0548AD1B" w14:textId="77777777" w:rsidR="00F83A6E" w:rsidRPr="003519B3" w:rsidRDefault="00F83A6E" w:rsidP="00DC704A">
            <w:pPr>
              <w:rPr>
                <w:rFonts w:ascii="Republika" w:hAnsi="Republika"/>
              </w:rPr>
            </w:pPr>
          </w:p>
          <w:p w14:paraId="502588B3" w14:textId="77777777" w:rsidR="00F83A6E" w:rsidRPr="003519B3" w:rsidRDefault="00F83A6E" w:rsidP="00DC704A">
            <w:pPr>
              <w:rPr>
                <w:rFonts w:ascii="Republika" w:hAnsi="Republika"/>
              </w:rPr>
            </w:pPr>
          </w:p>
          <w:p w14:paraId="4AFA1517" w14:textId="77777777" w:rsidR="00F83A6E" w:rsidRPr="003519B3" w:rsidRDefault="00F83A6E" w:rsidP="00DC704A">
            <w:pPr>
              <w:rPr>
                <w:rFonts w:ascii="Republika" w:hAnsi="Republika"/>
                <w:b/>
                <w:u w:val="single"/>
              </w:rPr>
            </w:pPr>
            <w:bookmarkStart w:id="510" w:name="_Hlk183073115"/>
            <w:r w:rsidRPr="003519B3">
              <w:rPr>
                <w:rFonts w:ascii="Republika" w:hAnsi="Republika"/>
                <w:b/>
                <w:u w:val="single"/>
              </w:rPr>
              <w:t>ADMINISTRATIVNO PREVERJANJE ZZI po 74. čl. Uredbe 2021/1060/EU – opis postopka:</w:t>
            </w:r>
          </w:p>
          <w:p w14:paraId="7707F9EE" w14:textId="77777777" w:rsidR="00F83A6E" w:rsidRPr="003519B3" w:rsidRDefault="00F83A6E" w:rsidP="00DC704A">
            <w:pPr>
              <w:rPr>
                <w:rFonts w:ascii="Republika" w:hAnsi="Republika" w:cs="Arial"/>
              </w:rPr>
            </w:pPr>
          </w:p>
          <w:p w14:paraId="080C12DB" w14:textId="77777777" w:rsidR="00F83A6E" w:rsidRPr="003519B3" w:rsidRDefault="00F83A6E" w:rsidP="00F83A6E">
            <w:pPr>
              <w:pStyle w:val="Odstavekseznama"/>
              <w:numPr>
                <w:ilvl w:val="0"/>
                <w:numId w:val="120"/>
              </w:numPr>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523C048B" w14:textId="77777777" w:rsidR="00F83A6E" w:rsidRPr="003519B3" w:rsidRDefault="00F83A6E" w:rsidP="00F83A6E">
            <w:pPr>
              <w:numPr>
                <w:ilvl w:val="0"/>
                <w:numId w:val="102"/>
              </w:numPr>
              <w:spacing w:line="276" w:lineRule="auto"/>
              <w:contextualSpacing/>
              <w:rPr>
                <w:rFonts w:ascii="Republika" w:hAnsi="Republika"/>
              </w:rPr>
            </w:pPr>
            <w:r w:rsidRPr="003519B3">
              <w:rPr>
                <w:rFonts w:ascii="Republika" w:hAnsi="Republika"/>
              </w:rPr>
              <w:t>(skrbnik pogodbe): v IS OU e-MA2 izvede administrativno preverjanje upravičenosti uveljavljenih stroškov/izdatkov po 74. členu Uredbe 2021/1060/EU na vzorcu, skladno s strani OU potrjeno metodologijo in Navodili OU za izvajanje upravljalnih preverjanj in preverjanj opravljanja prenesenih nalog.</w:t>
            </w:r>
            <w:r w:rsidRPr="003519B3" w:rsidDel="003231B5">
              <w:rPr>
                <w:rFonts w:ascii="Republika" w:hAnsi="Republika"/>
              </w:rPr>
              <w:t xml:space="preserve"> </w:t>
            </w:r>
            <w:r w:rsidRPr="003519B3">
              <w:rPr>
                <w:rFonts w:ascii="Republika" w:hAnsi="Republika"/>
              </w:rPr>
              <w:t xml:space="preserve"> Administrativno preverjanje upravičenosti uveljavljenih stroškov/izdatkov se izvede pred izplačilom iz proračuna,</w:t>
            </w:r>
          </w:p>
          <w:p w14:paraId="6387300C" w14:textId="77777777" w:rsidR="00F83A6E" w:rsidRPr="003519B3" w:rsidRDefault="00F83A6E" w:rsidP="00F83A6E">
            <w:pPr>
              <w:numPr>
                <w:ilvl w:val="0"/>
                <w:numId w:val="102"/>
              </w:numPr>
              <w:spacing w:line="276" w:lineRule="auto"/>
              <w:contextualSpacing/>
              <w:rPr>
                <w:rFonts w:ascii="Republika" w:hAnsi="Republika"/>
              </w:rPr>
            </w:pPr>
            <w:r w:rsidRPr="003519B3">
              <w:rPr>
                <w:rFonts w:ascii="Republika" w:hAnsi="Republika"/>
              </w:rPr>
              <w:t>(skrbnik pogodbe): v primeru ugotovljenih napak oz. nepopolne dokumentacije, upravičenca pozove k dopolnitvi ZZI. V primeru ugotovljenih finančnih napak ali nepravilnosti, v IS OU e-MA2 izpolni kontrolni list in ZZI zavrne.  Ob zavrnitvi se kontrolni list digitalno podpiše. V primeru, da je ZZI pravilen in popoln, v IS OU e-MA2 izpolni kontrolni list in:</w:t>
            </w:r>
          </w:p>
          <w:p w14:paraId="544B173F" w14:textId="77777777" w:rsidR="00F83A6E" w:rsidRPr="003519B3" w:rsidRDefault="00F83A6E" w:rsidP="00F83A6E">
            <w:pPr>
              <w:pStyle w:val="Odstavekseznama"/>
              <w:numPr>
                <w:ilvl w:val="0"/>
                <w:numId w:val="122"/>
              </w:numPr>
              <w:spacing w:line="276" w:lineRule="auto"/>
              <w:rPr>
                <w:rFonts w:ascii="Republika" w:hAnsi="Republika"/>
              </w:rPr>
            </w:pPr>
            <w:r w:rsidRPr="003519B3">
              <w:rPr>
                <w:rFonts w:ascii="Republika" w:hAnsi="Republika"/>
              </w:rPr>
              <w:t>v primeru »enostopenjske kontrole«, ZZI odobri. Ob odobritvi se kontrolni list digitalno podpiše. ZZI je v statusu Odobren,</w:t>
            </w:r>
          </w:p>
          <w:p w14:paraId="5FC7B263" w14:textId="77777777" w:rsidR="00F83A6E" w:rsidRPr="003519B3" w:rsidRDefault="00F83A6E" w:rsidP="00F83A6E">
            <w:pPr>
              <w:pStyle w:val="Odstavekseznama"/>
              <w:numPr>
                <w:ilvl w:val="0"/>
                <w:numId w:val="122"/>
              </w:numPr>
              <w:spacing w:line="276" w:lineRule="auto"/>
              <w:rPr>
                <w:rFonts w:ascii="Republika" w:hAnsi="Republika"/>
              </w:rPr>
            </w:pPr>
            <w:r w:rsidRPr="003519B3">
              <w:rPr>
                <w:rFonts w:ascii="Republika" w:hAnsi="Republika"/>
              </w:rPr>
              <w:t>v primeru dvostopenjske kontrole oz. v primeru neplačanih listin oz. prenakazil konzorcijskim partnerjem, ZZI prestavi v dopolnitev plačil. ZZI je v statusu Kontrolno pregledan. ZZI se v status V dopolnitvi plačil prestavi iz statusa Kontrolno pregledan, ko se iz MFERAC pridobi podatek o plačilu (ZZI dobi značko "Plačan ZZI«). V tem statusu upravičenec vnese podatke o plačilu in po vnosu ZZI prestavi nazaj v status Kontrolno pregledan,</w:t>
            </w:r>
          </w:p>
          <w:p w14:paraId="0B136C64"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(samodejno): ko je ZZI v IS OU e-MA2 v statusu Odobren ali v statusu Kontrolno pregledan, se iz IS OU e-MA2 v MFERAC avtomatsko izvede prenos podatkov za pripravo odredb in terjatev,</w:t>
            </w:r>
          </w:p>
          <w:p w14:paraId="0331E570"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(FS): v MFERAC pripravi odredbo za izplačilo, pri čemer preveri skladnost zneskov odredbe z zneski ZZI, jo potrdi in posreduje v podpis (ko je odredba podpisana oz. potrjena, jo posreduje v knjiženje MF),</w:t>
            </w:r>
          </w:p>
          <w:p w14:paraId="2C3BBA81"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lastRenderedPageBreak/>
              <w:t xml:space="preserve">(skrbnik proračunske postavke): v MFERAC  potrdi odredbo za izplačilo pred potrditvijo odredbodajalca, </w:t>
            </w:r>
          </w:p>
          <w:p w14:paraId="0A6E9EEA"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(samodejno): po potrditvi odredbe s strani skrbnika proračunske postavke in odredbodajalca, se podatki odredbe za izplačilo (podatki o plačilu, npr. datum odredbe) iz MFERAC prenesejo v IS OU e-MA2  in  ZZI preide v status Plačan,</w:t>
            </w:r>
          </w:p>
          <w:p w14:paraId="50D33C64"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(MF): izvede izplačilo upravičencu. Hkrati z izvedenim izplačilom iz državnega proračuna, se do organa za računovodenje v MFERAC-u za posamezni ZZI avtomatsko kreira terjatev (v višini prispevka EU ter deleža za tehnično pomoč v višini glede na posamezni sklad),</w:t>
            </w:r>
          </w:p>
          <w:p w14:paraId="52C0A9CF"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(skrbnik pogodbe): pri dvostopenjski kontroli oz. v primeru neplačanih listin oz. prenakazil konzorcijskim partnerjem, skrbnik pogodbe pozove upravičenca, da v roku  8 dni od prejema sredstev, v IS OU e-MA2 izvede dopolnitev plačil. Upravičenec v IS OU e-MA2 dopolni datum plačila in doda dokazila na neplačanih listinah oz. doda potrdila o izvedenih nakazilih konzorcijskim partnerjem. Skrbnik pogodbe nato v IS OU e-MA2 preveri predložena dodana dokazila in v obliki opombe zavede preverjanje plačil ter, ali pozove upravičenca k morebitni dopolnitvi plačil ali, v primeru ugotovljene napake, ZZI zavrne ali pa pregleda/izpolni kontrolni list in ZZI odobri. Ob zavrnitvi ali odobritvi se kontrolni list digitalno podpiše,</w:t>
            </w:r>
          </w:p>
          <w:p w14:paraId="443F501A"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 xml:space="preserve">(samodejno): ZZI se prenese v IS e-CA, ko je v statusu Plačan, in je v IS OU e-MA2 prenesena informacija o knjiženi terjatvi do MF-OR, </w:t>
            </w:r>
          </w:p>
          <w:p w14:paraId="4BF0D07C" w14:textId="77777777" w:rsidR="00F83A6E" w:rsidRPr="003519B3" w:rsidRDefault="00F83A6E" w:rsidP="00F83A6E">
            <w:pPr>
              <w:numPr>
                <w:ilvl w:val="0"/>
                <w:numId w:val="102"/>
              </w:numPr>
              <w:spacing w:line="276" w:lineRule="auto"/>
              <w:rPr>
                <w:rFonts w:ascii="Republika" w:hAnsi="Republika"/>
              </w:rPr>
            </w:pPr>
            <w:r w:rsidRPr="003519B3">
              <w:rPr>
                <w:rFonts w:ascii="Republika" w:hAnsi="Republika"/>
              </w:rPr>
              <w:t>(skrbnik pogodbe): ustrezno arhivira dokumentacijo opravljenega administrativnega preverjanja v IS OU e-MA2.</w:t>
            </w:r>
          </w:p>
          <w:bookmarkEnd w:id="510"/>
          <w:p w14:paraId="707AF31F" w14:textId="77777777" w:rsidR="00F83A6E" w:rsidRPr="003519B3" w:rsidRDefault="00F83A6E" w:rsidP="00DC704A">
            <w:pPr>
              <w:spacing w:line="276" w:lineRule="auto"/>
              <w:ind w:left="1068"/>
              <w:rPr>
                <w:rFonts w:ascii="Republika" w:hAnsi="Republika" w:cs="Arial"/>
                <w:b/>
              </w:rPr>
            </w:pPr>
          </w:p>
        </w:tc>
      </w:tr>
      <w:tr w:rsidR="00F83A6E" w:rsidRPr="003519B3" w14:paraId="53043E12" w14:textId="77777777" w:rsidTr="00DC704A">
        <w:trPr>
          <w:trHeight w:val="611"/>
        </w:trPr>
        <w:tc>
          <w:tcPr>
            <w:tcW w:w="9067" w:type="dxa"/>
            <w:shd w:val="clear" w:color="auto" w:fill="F2F2F2" w:themeFill="background1" w:themeFillShade="F2"/>
            <w:tcMar>
              <w:left w:w="57" w:type="dxa"/>
              <w:right w:w="57" w:type="dxa"/>
            </w:tcMar>
            <w:vAlign w:val="center"/>
          </w:tcPr>
          <w:p w14:paraId="6DC25358" w14:textId="77777777" w:rsidR="00F83A6E" w:rsidRPr="003519B3" w:rsidRDefault="00F83A6E" w:rsidP="00DC704A">
            <w:pPr>
              <w:contextualSpacing/>
              <w:rPr>
                <w:rFonts w:ascii="Republika" w:hAnsi="Republika"/>
                <w:b/>
              </w:rPr>
            </w:pPr>
            <w:r w:rsidRPr="003519B3">
              <w:rPr>
                <w:rFonts w:ascii="Republika" w:hAnsi="Republika"/>
                <w:b/>
                <w:bCs/>
              </w:rPr>
              <w:lastRenderedPageBreak/>
              <w:t xml:space="preserve">3. Ministrstvo je posredniško telo, način izbora je neposredna potrditev operacije (NPO), upravičenec izvaja program in izvede postopke izbora prejemnikov sredstev </w:t>
            </w:r>
          </w:p>
        </w:tc>
      </w:tr>
      <w:tr w:rsidR="00F83A6E" w:rsidRPr="003519B3" w14:paraId="1331CD57" w14:textId="77777777" w:rsidTr="00DC704A">
        <w:tc>
          <w:tcPr>
            <w:tcW w:w="9067" w:type="dxa"/>
            <w:tcMar>
              <w:left w:w="57" w:type="dxa"/>
              <w:right w:w="57" w:type="dxa"/>
            </w:tcMar>
          </w:tcPr>
          <w:p w14:paraId="64CE0FFA" w14:textId="77777777" w:rsidR="00F83A6E" w:rsidRPr="003519B3" w:rsidRDefault="00F83A6E" w:rsidP="00DC704A">
            <w:pPr>
              <w:rPr>
                <w:rFonts w:ascii="Republika" w:hAnsi="Republika"/>
              </w:rPr>
            </w:pPr>
          </w:p>
          <w:p w14:paraId="5047E90C" w14:textId="77777777" w:rsidR="00F83A6E" w:rsidRPr="003519B3" w:rsidRDefault="00F83A6E" w:rsidP="00DC704A">
            <w:pPr>
              <w:rPr>
                <w:rFonts w:ascii="Republika" w:hAnsi="Republika"/>
                <w:b/>
                <w:bCs/>
                <w:u w:val="single"/>
              </w:rPr>
            </w:pPr>
            <w:r w:rsidRPr="003519B3">
              <w:rPr>
                <w:rFonts w:ascii="Republika" w:hAnsi="Republika"/>
                <w:b/>
                <w:bCs/>
                <w:u w:val="single"/>
              </w:rPr>
              <w:t>NAČIN IZBORA – opis postopka:</w:t>
            </w:r>
          </w:p>
          <w:p w14:paraId="71C45B88" w14:textId="77777777" w:rsidR="00F83A6E" w:rsidRPr="003519B3" w:rsidRDefault="00F83A6E" w:rsidP="00DC704A">
            <w:pPr>
              <w:rPr>
                <w:rFonts w:ascii="Republika" w:eastAsia="Republika" w:hAnsi="Republika" w:cs="Republika"/>
              </w:rPr>
            </w:pPr>
          </w:p>
          <w:p w14:paraId="14F85902" w14:textId="77777777" w:rsidR="00F83A6E" w:rsidRPr="003519B3" w:rsidRDefault="00F83A6E" w:rsidP="00F83A6E">
            <w:pPr>
              <w:numPr>
                <w:ilvl w:val="0"/>
                <w:numId w:val="110"/>
              </w:numPr>
              <w:tabs>
                <w:tab w:val="left" w:pos="0"/>
                <w:tab w:val="left" w:pos="1800"/>
              </w:tabs>
              <w:ind w:left="649" w:hanging="289"/>
              <w:contextualSpacing/>
              <w:rPr>
                <w:rFonts w:ascii="Republika" w:eastAsia="Republika" w:hAnsi="Republika" w:cs="Republika"/>
                <w:b/>
                <w:bCs/>
              </w:rPr>
            </w:pPr>
            <w:r w:rsidRPr="003519B3">
              <w:rPr>
                <w:rFonts w:ascii="Republika" w:eastAsia="Republika" w:hAnsi="Republika" w:cs="Republika"/>
                <w:b/>
                <w:bCs/>
              </w:rPr>
              <w:t xml:space="preserve">Naloge posredniškega telesa: </w:t>
            </w:r>
          </w:p>
          <w:p w14:paraId="167B6B16" w14:textId="77777777" w:rsidR="00F83A6E" w:rsidRPr="003519B3" w:rsidRDefault="00F83A6E" w:rsidP="00F83A6E">
            <w:pPr>
              <w:numPr>
                <w:ilvl w:val="1"/>
                <w:numId w:val="110"/>
              </w:numPr>
              <w:spacing w:line="276" w:lineRule="auto"/>
              <w:ind w:left="933" w:hanging="284"/>
              <w:contextualSpacing/>
              <w:rPr>
                <w:rFonts w:ascii="Republika" w:hAnsi="Republika"/>
              </w:rPr>
            </w:pPr>
            <w:r w:rsidRPr="003519B3">
              <w:rPr>
                <w:rFonts w:ascii="Republika" w:hAnsi="Republika"/>
              </w:rPr>
              <w:t>(direktor DRS): odgovoren za koordinacijo priprave predloga NIO/INP ter posredovanje OU,</w:t>
            </w:r>
          </w:p>
          <w:p w14:paraId="17C7D7CD" w14:textId="77777777" w:rsidR="00F83A6E" w:rsidRPr="003519B3" w:rsidRDefault="00F83A6E" w:rsidP="00F83A6E">
            <w:pPr>
              <w:numPr>
                <w:ilvl w:val="1"/>
                <w:numId w:val="110"/>
              </w:numPr>
              <w:spacing w:line="276" w:lineRule="auto"/>
              <w:ind w:left="933" w:hanging="284"/>
              <w:rPr>
                <w:rFonts w:ascii="Republika" w:hAnsi="Republika"/>
              </w:rPr>
            </w:pPr>
            <w:r w:rsidRPr="003519B3">
              <w:rPr>
                <w:rFonts w:ascii="Republika" w:hAnsi="Republika"/>
              </w:rPr>
              <w:t>(direktor direktorata): odgovoren za pripravo predloga NIO ter za preverjanje ustreznosti NIO s pravili o državnih pomočeh,</w:t>
            </w:r>
          </w:p>
          <w:p w14:paraId="68AE9EC6" w14:textId="77777777" w:rsidR="00F83A6E" w:rsidRPr="003519B3" w:rsidRDefault="00F83A6E" w:rsidP="00F83A6E">
            <w:pPr>
              <w:numPr>
                <w:ilvl w:val="1"/>
                <w:numId w:val="110"/>
              </w:numPr>
              <w:spacing w:line="276" w:lineRule="auto"/>
              <w:ind w:left="933" w:hanging="284"/>
              <w:rPr>
                <w:rFonts w:ascii="Republika" w:hAnsi="Republika"/>
              </w:rPr>
            </w:pPr>
            <w:r w:rsidRPr="003519B3">
              <w:rPr>
                <w:rFonts w:ascii="Republika" w:hAnsi="Republika"/>
              </w:rPr>
              <w:t>(OU): potrditev skupnega predloga INP,</w:t>
            </w:r>
          </w:p>
          <w:p w14:paraId="0E0E00D4" w14:textId="77777777" w:rsidR="00F83A6E" w:rsidRPr="003519B3" w:rsidRDefault="00F83A6E" w:rsidP="00F83A6E">
            <w:pPr>
              <w:numPr>
                <w:ilvl w:val="1"/>
                <w:numId w:val="110"/>
              </w:numPr>
              <w:tabs>
                <w:tab w:val="left" w:pos="0"/>
              </w:tabs>
              <w:spacing w:line="276" w:lineRule="auto"/>
              <w:ind w:left="933" w:hanging="284"/>
              <w:rPr>
                <w:rFonts w:ascii="Republika" w:hAnsi="Republika"/>
              </w:rPr>
            </w:pPr>
            <w:r w:rsidRPr="003519B3">
              <w:rPr>
                <w:rFonts w:ascii="Republika" w:hAnsi="Republika"/>
              </w:rPr>
              <w:t xml:space="preserve">(komisija ali pooblaščena oseba): prejem vloge za program, ki ga izvaja upravičenec, </w:t>
            </w:r>
          </w:p>
          <w:p w14:paraId="4A4271E6" w14:textId="77777777" w:rsidR="00F83A6E" w:rsidRPr="003519B3" w:rsidRDefault="00F83A6E" w:rsidP="00F83A6E">
            <w:pPr>
              <w:numPr>
                <w:ilvl w:val="1"/>
                <w:numId w:val="110"/>
              </w:numPr>
              <w:tabs>
                <w:tab w:val="left" w:pos="0"/>
              </w:tabs>
              <w:spacing w:line="276" w:lineRule="auto"/>
              <w:ind w:left="933" w:hanging="284"/>
              <w:rPr>
                <w:rFonts w:ascii="Republika" w:hAnsi="Republika"/>
              </w:rPr>
            </w:pPr>
            <w:r w:rsidRPr="003519B3">
              <w:rPr>
                <w:rFonts w:ascii="Republika" w:hAnsi="Republika"/>
              </w:rPr>
              <w:t xml:space="preserve">(komisija oz. pooblaščena oseba): preverjanje skladnosti izvajanja programa z relevantno zakonodajo, </w:t>
            </w:r>
          </w:p>
          <w:p w14:paraId="721856D3" w14:textId="77777777" w:rsidR="00F83A6E" w:rsidRPr="003519B3" w:rsidRDefault="00F83A6E" w:rsidP="00F83A6E">
            <w:pPr>
              <w:numPr>
                <w:ilvl w:val="1"/>
                <w:numId w:val="110"/>
              </w:numPr>
              <w:tabs>
                <w:tab w:val="left" w:pos="0"/>
              </w:tabs>
              <w:spacing w:line="276" w:lineRule="auto"/>
              <w:ind w:left="933" w:hanging="284"/>
              <w:rPr>
                <w:rFonts w:ascii="Republika" w:hAnsi="Republika"/>
              </w:rPr>
            </w:pPr>
            <w:r w:rsidRPr="003519B3">
              <w:rPr>
                <w:rFonts w:ascii="Republika" w:hAnsi="Republika"/>
              </w:rPr>
              <w:t>(komisija ali pooblaščena oseba): preverjanje in ocena kakovosti programa (administrativno, tehnično, finančno in vsebinsko preverjanje ustreznosti vloge za NPO v skladu z Navodili OU za načrtovanje, odločanje o podpori, spremljanje in poročanje o izvajanju evropske kohezijske politike v programskem obdobju 2021,</w:t>
            </w:r>
          </w:p>
          <w:p w14:paraId="2AC7C76D" w14:textId="77777777" w:rsidR="00F83A6E" w:rsidRPr="003519B3" w:rsidRDefault="00F83A6E" w:rsidP="00F83A6E">
            <w:pPr>
              <w:numPr>
                <w:ilvl w:val="1"/>
                <w:numId w:val="110"/>
              </w:numPr>
              <w:tabs>
                <w:tab w:val="left" w:pos="0"/>
              </w:tabs>
              <w:spacing w:line="276" w:lineRule="auto"/>
              <w:ind w:left="933" w:hanging="284"/>
              <w:rPr>
                <w:rFonts w:ascii="Republika" w:hAnsi="Republika"/>
              </w:rPr>
            </w:pPr>
            <w:r w:rsidRPr="003519B3">
              <w:rPr>
                <w:rFonts w:ascii="Republika" w:hAnsi="Republika"/>
              </w:rPr>
              <w:t>(minister): podpis vloge za odločitev o podpori NPO s prilogami za potrditev pri OU,</w:t>
            </w:r>
          </w:p>
          <w:p w14:paraId="4D3A744B" w14:textId="77777777" w:rsidR="00F83A6E" w:rsidRPr="003519B3" w:rsidRDefault="00F83A6E" w:rsidP="00F83A6E">
            <w:pPr>
              <w:numPr>
                <w:ilvl w:val="1"/>
                <w:numId w:val="110"/>
              </w:numPr>
              <w:tabs>
                <w:tab w:val="left" w:pos="0"/>
              </w:tabs>
              <w:spacing w:line="276" w:lineRule="auto"/>
              <w:ind w:left="933" w:hanging="284"/>
              <w:rPr>
                <w:rFonts w:ascii="Republika" w:hAnsi="Republika"/>
              </w:rPr>
            </w:pPr>
            <w:r w:rsidRPr="003519B3">
              <w:rPr>
                <w:rFonts w:ascii="Republika" w:hAnsi="Republika"/>
              </w:rPr>
              <w:t>(komisija ali pooblaščena oseba): odgovoren za vnos vloge za odločitve o podpori in pripadajoče dokumentacije v IS OU e-MA2, ter posredovanje spremnega dopisa PT s prilogami (vloga…),</w:t>
            </w:r>
          </w:p>
          <w:p w14:paraId="568C36F7" w14:textId="77777777" w:rsidR="00F83A6E" w:rsidRPr="003519B3" w:rsidRDefault="00F83A6E" w:rsidP="00F83A6E">
            <w:pPr>
              <w:numPr>
                <w:ilvl w:val="1"/>
                <w:numId w:val="110"/>
              </w:numPr>
              <w:tabs>
                <w:tab w:val="left" w:pos="0"/>
              </w:tabs>
              <w:spacing w:line="276" w:lineRule="auto"/>
              <w:ind w:left="933" w:hanging="284"/>
              <w:rPr>
                <w:rFonts w:ascii="Republika" w:hAnsi="Republika"/>
              </w:rPr>
            </w:pPr>
            <w:r w:rsidRPr="003519B3">
              <w:rPr>
                <w:rFonts w:ascii="Republika" w:hAnsi="Republika"/>
              </w:rPr>
              <w:t>(komisija ali pooblaščena oseba): uskladitev podatkov za pripravo pogodbe o sofinanciranju na podlagi predhodne odločitve o podpori projektu s strani OU in uskladitev pogodbe o sofinanciranju znotraj PT (FS in PS),</w:t>
            </w:r>
          </w:p>
          <w:p w14:paraId="5C2573C7" w14:textId="77777777" w:rsidR="00F83A6E" w:rsidRPr="003519B3" w:rsidRDefault="00F83A6E" w:rsidP="00F83A6E">
            <w:pPr>
              <w:numPr>
                <w:ilvl w:val="1"/>
                <w:numId w:val="110"/>
              </w:numPr>
              <w:tabs>
                <w:tab w:val="left" w:pos="0"/>
              </w:tabs>
              <w:spacing w:line="276" w:lineRule="auto"/>
              <w:ind w:left="933" w:hanging="284"/>
              <w:rPr>
                <w:rFonts w:ascii="Republika" w:hAnsi="Republika"/>
              </w:rPr>
            </w:pPr>
            <w:r w:rsidRPr="003519B3">
              <w:rPr>
                <w:rFonts w:ascii="Republika" w:hAnsi="Republika"/>
              </w:rPr>
              <w:lastRenderedPageBreak/>
              <w:t>(vodja sektorja): odgovoren za pripravo predlogov vloge za uvrstitev projekta v NRP.</w:t>
            </w:r>
          </w:p>
          <w:p w14:paraId="23D76F2A" w14:textId="77777777" w:rsidR="00F83A6E" w:rsidRPr="003519B3" w:rsidRDefault="00F83A6E" w:rsidP="00F83A6E">
            <w:pPr>
              <w:numPr>
                <w:ilvl w:val="1"/>
                <w:numId w:val="110"/>
              </w:numPr>
              <w:spacing w:line="276" w:lineRule="auto"/>
              <w:ind w:left="933" w:hanging="284"/>
              <w:contextualSpacing/>
              <w:rPr>
                <w:rFonts w:ascii="Republika" w:eastAsia="Republika" w:hAnsi="Republika" w:cs="Republika"/>
                <w:i/>
              </w:rPr>
            </w:pPr>
            <w:r w:rsidRPr="003519B3">
              <w:rPr>
                <w:rFonts w:ascii="Republika" w:hAnsi="Republika"/>
              </w:rPr>
              <w:t>(minister): podpis pogodb o sofinanciranju z upravičencem na podlagi predhodno izdane odločitve o podpori s strani OU,</w:t>
            </w:r>
          </w:p>
          <w:p w14:paraId="1AD057E1"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t>(skrbnik pogodbe/vodja sektorja/vodja sektorja v DRS): poročajo OU v skladu z Navodili OU za poročanje in spremljanje nepravilnosti pri porabi sredstev evropske kohezijske politike v okviru PEKP za obdobje 2021–2027 ter Navodili OU za načrtovanje, odločanje o podpori, spremljanje in poročanje o izvajanju evropske kohezijske politike v programskem obdobju 2021–2027.</w:t>
            </w:r>
          </w:p>
          <w:p w14:paraId="45C8205D" w14:textId="77777777" w:rsidR="00F83A6E" w:rsidRPr="003519B3" w:rsidRDefault="00F83A6E" w:rsidP="00DC704A">
            <w:pPr>
              <w:spacing w:line="276" w:lineRule="auto"/>
              <w:ind w:left="933"/>
              <w:contextualSpacing/>
              <w:rPr>
                <w:rFonts w:ascii="Republika" w:eastAsia="Republika" w:hAnsi="Republika" w:cs="Republika"/>
                <w:i/>
              </w:rPr>
            </w:pPr>
          </w:p>
          <w:p w14:paraId="298E7085" w14:textId="77777777" w:rsidR="00F83A6E" w:rsidRPr="003519B3" w:rsidRDefault="00F83A6E" w:rsidP="00F83A6E">
            <w:pPr>
              <w:numPr>
                <w:ilvl w:val="0"/>
                <w:numId w:val="110"/>
              </w:numPr>
              <w:spacing w:line="276" w:lineRule="auto"/>
              <w:ind w:left="649" w:hanging="289"/>
              <w:contextualSpacing/>
              <w:rPr>
                <w:rFonts w:ascii="Republika" w:eastAsia="Republika" w:hAnsi="Republika" w:cs="Republika"/>
                <w:u w:val="single"/>
              </w:rPr>
            </w:pPr>
            <w:r w:rsidRPr="003519B3">
              <w:rPr>
                <w:rFonts w:ascii="Republika" w:eastAsia="Republika" w:hAnsi="Republika" w:cs="Republika"/>
                <w:b/>
                <w:bCs/>
              </w:rPr>
              <w:t>Naloge upravičenca</w:t>
            </w:r>
            <w:r w:rsidRPr="003519B3">
              <w:rPr>
                <w:rFonts w:ascii="Republika" w:eastAsia="Republika" w:hAnsi="Republika" w:cs="Republika"/>
              </w:rPr>
              <w:t>:</w:t>
            </w:r>
          </w:p>
          <w:p w14:paraId="587F64E6" w14:textId="77777777" w:rsidR="00F83A6E" w:rsidRPr="003519B3" w:rsidRDefault="00F83A6E" w:rsidP="00F83A6E">
            <w:pPr>
              <w:numPr>
                <w:ilvl w:val="1"/>
                <w:numId w:val="110"/>
              </w:numPr>
              <w:spacing w:line="276" w:lineRule="auto"/>
              <w:ind w:left="933" w:hanging="284"/>
              <w:rPr>
                <w:rFonts w:ascii="Republika" w:hAnsi="Republika"/>
              </w:rPr>
            </w:pPr>
            <w:r w:rsidRPr="003519B3">
              <w:rPr>
                <w:rFonts w:ascii="Republika" w:hAnsi="Republika"/>
              </w:rPr>
              <w:t>priprava in posredovanje vloge za program PT,</w:t>
            </w:r>
          </w:p>
          <w:p w14:paraId="2A4EA971" w14:textId="77777777" w:rsidR="00F83A6E" w:rsidRPr="003519B3" w:rsidRDefault="00F83A6E" w:rsidP="00F83A6E">
            <w:pPr>
              <w:numPr>
                <w:ilvl w:val="1"/>
                <w:numId w:val="110"/>
              </w:numPr>
              <w:spacing w:line="276" w:lineRule="auto"/>
              <w:ind w:left="933" w:hanging="284"/>
              <w:rPr>
                <w:rFonts w:ascii="Republika" w:hAnsi="Republika"/>
              </w:rPr>
            </w:pPr>
            <w:r w:rsidRPr="003519B3">
              <w:rPr>
                <w:rFonts w:ascii="Republika" w:hAnsi="Republika"/>
              </w:rPr>
              <w:t>podpis pogodbe o sofinanciranju,</w:t>
            </w:r>
          </w:p>
          <w:p w14:paraId="26C71E62" w14:textId="77777777" w:rsidR="00F83A6E" w:rsidRPr="003519B3" w:rsidRDefault="00F83A6E" w:rsidP="00F83A6E">
            <w:pPr>
              <w:numPr>
                <w:ilvl w:val="1"/>
                <w:numId w:val="110"/>
              </w:numPr>
              <w:spacing w:line="276" w:lineRule="auto"/>
              <w:ind w:left="933" w:hanging="284"/>
              <w:rPr>
                <w:rFonts w:ascii="Republika" w:hAnsi="Republika"/>
              </w:rPr>
            </w:pPr>
            <w:r w:rsidRPr="003519B3">
              <w:rPr>
                <w:rFonts w:ascii="Republika" w:hAnsi="Republika"/>
              </w:rPr>
              <w:t>izvedba postopka izbora prejemnikov sredstev oz. operacije skladno s pogodbo o sofinanciranju,</w:t>
            </w:r>
          </w:p>
          <w:p w14:paraId="3FE55045" w14:textId="77777777" w:rsidR="00F83A6E" w:rsidRPr="003519B3" w:rsidRDefault="00F83A6E" w:rsidP="00F83A6E">
            <w:pPr>
              <w:numPr>
                <w:ilvl w:val="1"/>
                <w:numId w:val="110"/>
              </w:numPr>
              <w:spacing w:line="276" w:lineRule="auto"/>
              <w:ind w:left="933" w:hanging="284"/>
              <w:rPr>
                <w:rFonts w:ascii="Republika" w:hAnsi="Republika"/>
              </w:rPr>
            </w:pPr>
            <w:r w:rsidRPr="003519B3">
              <w:rPr>
                <w:rFonts w:ascii="Republika" w:hAnsi="Republika"/>
              </w:rPr>
              <w:t>podpis pogodb s prejemniki sredstev.</w:t>
            </w:r>
          </w:p>
          <w:p w14:paraId="5B454985" w14:textId="77777777" w:rsidR="00F83A6E" w:rsidRPr="003519B3" w:rsidRDefault="00F83A6E" w:rsidP="00DC704A">
            <w:pPr>
              <w:rPr>
                <w:rFonts w:ascii="Republika" w:hAnsi="Republika"/>
              </w:rPr>
            </w:pPr>
          </w:p>
          <w:p w14:paraId="0C226716" w14:textId="77777777" w:rsidR="00F83A6E" w:rsidRPr="003519B3" w:rsidRDefault="00F83A6E" w:rsidP="00DC704A">
            <w:pPr>
              <w:rPr>
                <w:rFonts w:ascii="Republika" w:hAnsi="Republika"/>
              </w:rPr>
            </w:pPr>
          </w:p>
          <w:p w14:paraId="1ED95C75" w14:textId="77777777" w:rsidR="00F83A6E" w:rsidRPr="003519B3" w:rsidRDefault="00F83A6E" w:rsidP="00DC704A">
            <w:pPr>
              <w:rPr>
                <w:rFonts w:ascii="Republika" w:hAnsi="Republika"/>
                <w:b/>
                <w:bCs/>
                <w:u w:val="single"/>
              </w:rPr>
            </w:pPr>
            <w:bookmarkStart w:id="511" w:name="_Hlk183073205"/>
            <w:r w:rsidRPr="003519B3">
              <w:rPr>
                <w:rFonts w:ascii="Republika" w:hAnsi="Republika"/>
                <w:b/>
                <w:bCs/>
                <w:u w:val="single"/>
              </w:rPr>
              <w:t xml:space="preserve">ADMINISTRATIVNO PREVERJANJE ZZI </w:t>
            </w:r>
            <w:r w:rsidRPr="003519B3">
              <w:rPr>
                <w:rFonts w:ascii="Republika" w:hAnsi="Republika"/>
                <w:b/>
                <w:u w:val="single"/>
              </w:rPr>
              <w:t xml:space="preserve">po 74. čl. Uredbe 2021/1060/EU </w:t>
            </w:r>
            <w:r w:rsidRPr="003519B3">
              <w:rPr>
                <w:rFonts w:ascii="Republika" w:hAnsi="Republika"/>
                <w:b/>
                <w:bCs/>
                <w:u w:val="single"/>
              </w:rPr>
              <w:t>– opis postopka:</w:t>
            </w:r>
          </w:p>
          <w:p w14:paraId="13BCC774" w14:textId="77777777" w:rsidR="00F83A6E" w:rsidRPr="003519B3" w:rsidRDefault="00F83A6E" w:rsidP="00DC704A">
            <w:pPr>
              <w:rPr>
                <w:rFonts w:ascii="Republika" w:hAnsi="Republika" w:cs="Arial"/>
              </w:rPr>
            </w:pPr>
          </w:p>
          <w:p w14:paraId="4C3C638A" w14:textId="77777777" w:rsidR="00F83A6E" w:rsidRPr="003519B3" w:rsidRDefault="00F83A6E" w:rsidP="00F83A6E">
            <w:pPr>
              <w:numPr>
                <w:ilvl w:val="0"/>
                <w:numId w:val="110"/>
              </w:numPr>
              <w:ind w:left="649" w:hanging="289"/>
              <w:contextualSpacing/>
              <w:rPr>
                <w:rFonts w:ascii="Republika" w:hAnsi="Republika" w:cs="Arial"/>
              </w:rPr>
            </w:pPr>
            <w:r w:rsidRPr="003519B3">
              <w:rPr>
                <w:rFonts w:ascii="Republika" w:hAnsi="Republika" w:cs="Arial"/>
                <w:b/>
                <w:bCs/>
              </w:rPr>
              <w:t>Naloge posredniškega telesa</w:t>
            </w:r>
            <w:r w:rsidRPr="003519B3">
              <w:rPr>
                <w:rFonts w:ascii="Republika" w:hAnsi="Republika" w:cs="Arial"/>
              </w:rPr>
              <w:t>:</w:t>
            </w:r>
          </w:p>
          <w:p w14:paraId="43C37A07" w14:textId="77777777" w:rsidR="00F83A6E" w:rsidRPr="003519B3" w:rsidRDefault="00F83A6E" w:rsidP="00F83A6E">
            <w:pPr>
              <w:numPr>
                <w:ilvl w:val="0"/>
                <w:numId w:val="111"/>
              </w:numPr>
              <w:spacing w:line="276" w:lineRule="auto"/>
              <w:ind w:left="933" w:hanging="284"/>
              <w:contextualSpacing/>
              <w:rPr>
                <w:rFonts w:ascii="Republika" w:hAnsi="Republika"/>
              </w:rPr>
            </w:pPr>
            <w:r w:rsidRPr="003519B3">
              <w:rPr>
                <w:rFonts w:ascii="Republika" w:hAnsi="Republika"/>
              </w:rPr>
              <w:t>(skrbnik pogodbe): v IS OU e-MA2 izvaja administrativno preverjanje upravičenosti uveljavljenih stroškov/izdatkov po 74. členu Uredbe 2021/1060/EU  na vzorcu, skladno s strani OU potrjeno metodologijo in Navodili OU za izvajanje upravljalnih preverjanj in preverjanj opravljanja prenesenih nalog.</w:t>
            </w:r>
            <w:r w:rsidRPr="003519B3" w:rsidDel="006B3849">
              <w:rPr>
                <w:rFonts w:ascii="Republika" w:hAnsi="Republika"/>
              </w:rPr>
              <w:t xml:space="preserve"> </w:t>
            </w:r>
            <w:r w:rsidRPr="003519B3">
              <w:rPr>
                <w:rFonts w:ascii="Republika" w:hAnsi="Republika"/>
              </w:rPr>
              <w:t>Administrativno preverjanje upravičenosti uveljavljenih stroškov/izdatkov se izvede pred izplačilom iz proračuna,</w:t>
            </w:r>
          </w:p>
          <w:p w14:paraId="3D2D30AA"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t>(skrbnik pogodbe): v primeru ugotovljenih napak oz. nepopolne dokumentacije, upravičenca pozove k dopolnitvi ZZI. V primeru ugotovljenih finančnih napak ali nepravilnosti, v IS OU e-MA2 izpolni kontrolni list in ZZI zavrne. Ob zavrnitvi se kontrolni list digitalno podpiše,</w:t>
            </w:r>
          </w:p>
          <w:p w14:paraId="09B0C699"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t xml:space="preserve"> V primeru, da je ZZI pravilen in popoln, v IS OU e-MA2 izpolni kontrolni list in:</w:t>
            </w:r>
          </w:p>
          <w:p w14:paraId="5DBF9114" w14:textId="77777777" w:rsidR="00F83A6E" w:rsidRPr="003519B3" w:rsidRDefault="00F83A6E" w:rsidP="00F83A6E">
            <w:pPr>
              <w:pStyle w:val="Odstavekseznama"/>
              <w:numPr>
                <w:ilvl w:val="0"/>
                <w:numId w:val="123"/>
              </w:numPr>
              <w:spacing w:line="276" w:lineRule="auto"/>
              <w:rPr>
                <w:rFonts w:ascii="Republika" w:hAnsi="Republika"/>
              </w:rPr>
            </w:pPr>
            <w:r w:rsidRPr="003519B3">
              <w:rPr>
                <w:rFonts w:ascii="Republika" w:hAnsi="Republika"/>
              </w:rPr>
              <w:t>v primeru »enostopenjske kontrole«, ZZI odobri. Ob odobritvi se kontrolni list digitalno podpiše. ZZI je v statusu Odobren,</w:t>
            </w:r>
          </w:p>
          <w:p w14:paraId="192DA0A2" w14:textId="77777777" w:rsidR="00F83A6E" w:rsidRPr="003519B3" w:rsidRDefault="00F83A6E" w:rsidP="00F83A6E">
            <w:pPr>
              <w:pStyle w:val="Odstavekseznama"/>
              <w:numPr>
                <w:ilvl w:val="0"/>
                <w:numId w:val="123"/>
              </w:numPr>
              <w:spacing w:line="276" w:lineRule="auto"/>
              <w:rPr>
                <w:rFonts w:ascii="Republika" w:hAnsi="Republika"/>
              </w:rPr>
            </w:pPr>
            <w:r w:rsidRPr="003519B3">
              <w:rPr>
                <w:rFonts w:ascii="Republika" w:hAnsi="Republika"/>
              </w:rPr>
              <w:t>v primeru dvostopenjske kontrole oz. v primeru neplačanih listin oz. prenakazil konzorcijskim parterjem, ZZI prestavi v dopolnitev plačil. ZZI je v statusu Kontrolno pregledan. ZZI se v status V dopolnitvi plačil prestavi iz statusa Kontrolno pregledan, ko se iz MFERAC pridobi podatek o plačilu (ZZI dobi značko "Plačan ZZI«). V tem statusu upravičenec vnese podatke o plačilu in po vnosu ZZI prestavi nazaj v status Kontrolno pregledan,</w:t>
            </w:r>
          </w:p>
          <w:p w14:paraId="06781DB4"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t>(samodejno): ko je ZZI v IS OU e-MA2 v statusu Odobren ali v statusu Kontrolno pregledan, se iz IS OU e-MA2 v MFERAC avtomatsko izvede prenos podatkov za pripravo odredb in terjatev,</w:t>
            </w:r>
          </w:p>
          <w:p w14:paraId="4918345E"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t xml:space="preserve">(FS): v MFERAC pripravi odredbo za izplačilo,  pri čemer preveri skladnost zneskov odredbe z zneski ZZI, jo potrdi in posreduje v podpis (ko je odredba podpisana oz. potrjena, jo posreduje v knjiženje MF), </w:t>
            </w:r>
          </w:p>
          <w:p w14:paraId="409DD9E8"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t>(skrbnik proračunske postavke): v MFERAC potrdi odredbo za izplačilo pred potrditvijo odredbodajalca,</w:t>
            </w:r>
          </w:p>
          <w:p w14:paraId="02BD785F"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lastRenderedPageBreak/>
              <w:t>(samodejno): po potrditvi odredbe s strani skrbnika proračunske postavke in odredbodajalca, se podatki odredbe za izplačilo (podatki o plačilu, npr. datum odredbe) iz MFERAC prenesejo v IS OU e-MA2 in  ZZI preide v status Plačan,</w:t>
            </w:r>
          </w:p>
          <w:p w14:paraId="39BF74E2"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t>(MF): izvede izplačilo upravičencu. Hkrati z izvedenim izplačilom iz državnega proračuna, se do organa za računovodenje v MFERAC-u za posamezni ZZI avtomatsko kreira terjatev (v višini prispevka EU ter deleža za tehnično pomoč v višini glede na posamezen sklad),</w:t>
            </w:r>
          </w:p>
          <w:p w14:paraId="00F3C791" w14:textId="77777777" w:rsidR="00F83A6E" w:rsidRPr="003519B3" w:rsidRDefault="00F83A6E" w:rsidP="00F83A6E">
            <w:pPr>
              <w:numPr>
                <w:ilvl w:val="0"/>
                <w:numId w:val="111"/>
              </w:numPr>
              <w:spacing w:after="160" w:line="276" w:lineRule="auto"/>
              <w:ind w:left="933" w:hanging="284"/>
              <w:contextualSpacing/>
              <w:rPr>
                <w:rFonts w:ascii="Republika" w:hAnsi="Republika"/>
              </w:rPr>
            </w:pPr>
            <w:r w:rsidRPr="003519B3">
              <w:rPr>
                <w:rFonts w:ascii="Republika" w:hAnsi="Republika"/>
              </w:rPr>
              <w:t>(skrbnik pogodbe): pri dvostopenjski kontroli oz. v primeru neplačanih listin oz. prenakazil konzorcijskim partnerjem, skrbnik pogodbe pozove upravičenca, da v roku  8 dni od prejema sredstev, v IS OU e-MA2 izvede dopolnitev plačil. Upravičenec v IS OU e-MA2 dopolni datum plačila in doda dokazila na neplačanih listinah oz. doda potrdila o izvedenih nakazilih konzorcijskim partnerjem. Skrbnik pogodbe nato v IS OU e-MA2 preveri predložena dodana dokazila in v obliki opombe zavede preverjanje plačil ter, ali pozove upravičenca k morebitni dopolnitvi plačil ali, v primeru ugotovljene napake, ZZI zavrne ali pa pregleda/izpolni kontrolni list in ZZI odobri. Ob zavrnitvi ali odobritvi se kontrolni list digitalno podpiše,</w:t>
            </w:r>
          </w:p>
          <w:p w14:paraId="233BB868" w14:textId="77777777" w:rsidR="00F83A6E" w:rsidRPr="003519B3" w:rsidRDefault="00F83A6E" w:rsidP="00F83A6E">
            <w:pPr>
              <w:numPr>
                <w:ilvl w:val="0"/>
                <w:numId w:val="111"/>
              </w:numPr>
              <w:spacing w:line="276" w:lineRule="auto"/>
              <w:ind w:left="933" w:hanging="284"/>
              <w:rPr>
                <w:rFonts w:ascii="Republika" w:hAnsi="Republika"/>
              </w:rPr>
            </w:pPr>
            <w:bookmarkStart w:id="512" w:name="_Hlk183069459"/>
            <w:r w:rsidRPr="003519B3">
              <w:rPr>
                <w:rFonts w:ascii="Republika" w:hAnsi="Republika"/>
              </w:rPr>
              <w:t xml:space="preserve">(samodejno): ZZI se prenese v IS e-CA, ko je v statusu Plačan, in je v IS OU e-MA2 prenesena informacija o knjiženi terjatvi do MF-OR, </w:t>
            </w:r>
          </w:p>
          <w:p w14:paraId="451E2022" w14:textId="77777777" w:rsidR="00F83A6E" w:rsidRPr="003519B3" w:rsidRDefault="00F83A6E" w:rsidP="00F83A6E">
            <w:pPr>
              <w:numPr>
                <w:ilvl w:val="0"/>
                <w:numId w:val="111"/>
              </w:numPr>
              <w:spacing w:line="276" w:lineRule="auto"/>
              <w:ind w:left="933" w:hanging="284"/>
              <w:rPr>
                <w:rFonts w:ascii="Republika" w:hAnsi="Republika"/>
              </w:rPr>
            </w:pPr>
            <w:r w:rsidRPr="003519B3">
              <w:rPr>
                <w:rFonts w:ascii="Republika" w:hAnsi="Republika"/>
              </w:rPr>
              <w:t>(skrbnik pogodbe): ustrezno arhivira dokumentacijo opravljenega administrativnega preverjanja v IS OU e-MA2,</w:t>
            </w:r>
          </w:p>
          <w:bookmarkEnd w:id="512"/>
          <w:p w14:paraId="2FC3A017" w14:textId="77777777" w:rsidR="00F83A6E" w:rsidRPr="003519B3" w:rsidRDefault="00F83A6E" w:rsidP="00DC704A">
            <w:pPr>
              <w:spacing w:line="276" w:lineRule="auto"/>
              <w:rPr>
                <w:rFonts w:ascii="Republika" w:hAnsi="Republika"/>
              </w:rPr>
            </w:pPr>
          </w:p>
          <w:p w14:paraId="7EE16B84" w14:textId="77777777" w:rsidR="00F83A6E" w:rsidRPr="003519B3" w:rsidRDefault="00F83A6E" w:rsidP="00F83A6E">
            <w:pPr>
              <w:pStyle w:val="Odstavekseznama"/>
              <w:numPr>
                <w:ilvl w:val="0"/>
                <w:numId w:val="26"/>
              </w:numPr>
              <w:rPr>
                <w:rFonts w:ascii="Republika" w:hAnsi="Republika"/>
                <w:b/>
                <w:bCs/>
              </w:rPr>
            </w:pPr>
            <w:bookmarkStart w:id="513" w:name="_Hlk167871145"/>
            <w:r w:rsidRPr="003519B3">
              <w:rPr>
                <w:rFonts w:ascii="Republika" w:hAnsi="Republika"/>
                <w:b/>
                <w:bCs/>
              </w:rPr>
              <w:t>Naloge upravičenca:</w:t>
            </w:r>
          </w:p>
          <w:p w14:paraId="28E6AD00" w14:textId="77777777" w:rsidR="00F83A6E" w:rsidRPr="003519B3" w:rsidRDefault="00F83A6E" w:rsidP="00F83A6E">
            <w:pPr>
              <w:pStyle w:val="Odstavekseznama"/>
              <w:numPr>
                <w:ilvl w:val="0"/>
                <w:numId w:val="125"/>
              </w:numPr>
              <w:spacing w:line="276" w:lineRule="auto"/>
              <w:ind w:left="933" w:hanging="284"/>
              <w:rPr>
                <w:rFonts w:ascii="Republika" w:hAnsi="Republika"/>
                <w:noProof/>
              </w:rPr>
            </w:pPr>
            <w:bookmarkStart w:id="514" w:name="_Hlk169613472"/>
            <w:r w:rsidRPr="003519B3">
              <w:rPr>
                <w:rFonts w:ascii="Republika" w:hAnsi="Republika"/>
                <w:noProof/>
              </w:rPr>
              <w:t xml:space="preserve">v IS OU e-MA2 pripravi in odda ZZI s prilogami, </w:t>
            </w:r>
          </w:p>
          <w:p w14:paraId="3487B131" w14:textId="77777777" w:rsidR="00F83A6E" w:rsidRPr="003519B3" w:rsidRDefault="00F83A6E" w:rsidP="00F83A6E">
            <w:pPr>
              <w:pStyle w:val="Odstavekseznama"/>
              <w:numPr>
                <w:ilvl w:val="0"/>
                <w:numId w:val="125"/>
              </w:numPr>
              <w:spacing w:line="276" w:lineRule="auto"/>
              <w:ind w:left="933" w:hanging="284"/>
              <w:rPr>
                <w:rFonts w:ascii="Republika" w:hAnsi="Republika"/>
                <w:noProof/>
              </w:rPr>
            </w:pPr>
            <w:r w:rsidRPr="003519B3">
              <w:rPr>
                <w:rFonts w:ascii="Republika" w:hAnsi="Republika"/>
                <w:noProof/>
              </w:rPr>
              <w:t>v primeru odkritih napak na ZZI s strani posredniškega telesa, jih ustrezno odpravi (dopolnitev ali nov ZZI),</w:t>
            </w:r>
          </w:p>
          <w:p w14:paraId="54A5769F" w14:textId="77777777" w:rsidR="00F83A6E" w:rsidRPr="003519B3" w:rsidRDefault="00F83A6E" w:rsidP="00F83A6E">
            <w:pPr>
              <w:pStyle w:val="Odstavekseznama"/>
              <w:numPr>
                <w:ilvl w:val="0"/>
                <w:numId w:val="125"/>
              </w:numPr>
              <w:spacing w:line="276" w:lineRule="auto"/>
              <w:ind w:left="933" w:hanging="284"/>
              <w:rPr>
                <w:rFonts w:ascii="Republika" w:hAnsi="Republika"/>
                <w:noProof/>
              </w:rPr>
            </w:pPr>
            <w:r w:rsidRPr="003519B3">
              <w:rPr>
                <w:rFonts w:ascii="Republika" w:hAnsi="Republika"/>
                <w:noProof/>
              </w:rPr>
              <w:t xml:space="preserve">izplača sredstva prejemnikom sredstev in vnese dokazila v IS </w:t>
            </w:r>
            <w:bookmarkEnd w:id="514"/>
            <w:r w:rsidRPr="003519B3">
              <w:rPr>
                <w:rFonts w:ascii="Republika" w:hAnsi="Republika"/>
                <w:noProof/>
              </w:rPr>
              <w:t>OU e-MA2.</w:t>
            </w:r>
            <w:bookmarkEnd w:id="513"/>
          </w:p>
          <w:bookmarkEnd w:id="511"/>
          <w:p w14:paraId="6AC49916" w14:textId="77777777" w:rsidR="00F83A6E" w:rsidRPr="003519B3" w:rsidRDefault="00F83A6E" w:rsidP="00DC704A">
            <w:pPr>
              <w:rPr>
                <w:rFonts w:ascii="Republika" w:hAnsi="Republika"/>
              </w:rPr>
            </w:pPr>
          </w:p>
        </w:tc>
      </w:tr>
      <w:tr w:rsidR="00F83A6E" w:rsidRPr="003519B3" w14:paraId="12AAAA1C" w14:textId="77777777" w:rsidTr="00DC704A">
        <w:tc>
          <w:tcPr>
            <w:tcW w:w="9067" w:type="dxa"/>
            <w:shd w:val="clear" w:color="auto" w:fill="F2F2F2" w:themeFill="background1" w:themeFillShade="F2"/>
            <w:tcMar>
              <w:left w:w="57" w:type="dxa"/>
              <w:right w:w="57" w:type="dxa"/>
            </w:tcMar>
          </w:tcPr>
          <w:p w14:paraId="789F4F1B" w14:textId="77777777" w:rsidR="00F83A6E" w:rsidRPr="003519B3" w:rsidRDefault="00F83A6E" w:rsidP="00DC704A">
            <w:pPr>
              <w:spacing w:line="276" w:lineRule="auto"/>
              <w:contextualSpacing/>
              <w:rPr>
                <w:rFonts w:ascii="Republika" w:hAnsi="Republika"/>
                <w:b/>
              </w:rPr>
            </w:pPr>
            <w:r w:rsidRPr="003519B3">
              <w:rPr>
                <w:rFonts w:ascii="Republika" w:hAnsi="Republika"/>
                <w:b/>
              </w:rPr>
              <w:lastRenderedPageBreak/>
              <w:t xml:space="preserve">4. Ministrstvo je posredniško telo, način izbora je neposredna potrditev operacije finančnih instrumentov, ki jih izvaja upravičenec – upravljavec holdinškega sklada </w:t>
            </w:r>
          </w:p>
        </w:tc>
      </w:tr>
      <w:tr w:rsidR="00F83A6E" w:rsidRPr="003519B3" w14:paraId="0CC8097C" w14:textId="77777777" w:rsidTr="00DC704A">
        <w:tc>
          <w:tcPr>
            <w:tcW w:w="9067" w:type="dxa"/>
            <w:tcMar>
              <w:left w:w="57" w:type="dxa"/>
              <w:right w:w="57" w:type="dxa"/>
            </w:tcMar>
          </w:tcPr>
          <w:p w14:paraId="384CABD8" w14:textId="77777777" w:rsidR="00F83A6E" w:rsidRPr="003519B3" w:rsidRDefault="00F83A6E" w:rsidP="00DC704A">
            <w:pPr>
              <w:spacing w:line="276" w:lineRule="auto"/>
              <w:rPr>
                <w:rFonts w:ascii="Republika" w:hAnsi="Republika"/>
              </w:rPr>
            </w:pPr>
          </w:p>
          <w:p w14:paraId="706955BB" w14:textId="77777777" w:rsidR="00F83A6E" w:rsidRPr="003519B3" w:rsidRDefault="00F83A6E" w:rsidP="00DC704A">
            <w:pPr>
              <w:spacing w:line="276" w:lineRule="auto"/>
              <w:rPr>
                <w:rFonts w:ascii="Republika" w:hAnsi="Republika"/>
                <w:b/>
                <w:u w:val="single"/>
              </w:rPr>
            </w:pPr>
            <w:r w:rsidRPr="003519B3">
              <w:rPr>
                <w:rFonts w:ascii="Republika" w:hAnsi="Republika"/>
                <w:b/>
                <w:u w:val="single"/>
              </w:rPr>
              <w:t>NAČIN IZBORA – opis postopka:</w:t>
            </w:r>
          </w:p>
          <w:p w14:paraId="140AE617" w14:textId="77777777" w:rsidR="00F83A6E" w:rsidRPr="003519B3" w:rsidRDefault="00F83A6E" w:rsidP="00DC704A">
            <w:pPr>
              <w:spacing w:line="276" w:lineRule="auto"/>
              <w:rPr>
                <w:rFonts w:ascii="Republika" w:hAnsi="Republika"/>
                <w:u w:val="single"/>
              </w:rPr>
            </w:pPr>
          </w:p>
          <w:p w14:paraId="0129BD47" w14:textId="77777777" w:rsidR="00F83A6E" w:rsidRPr="003519B3" w:rsidRDefault="00F83A6E" w:rsidP="00F83A6E">
            <w:pPr>
              <w:numPr>
                <w:ilvl w:val="0"/>
                <w:numId w:val="92"/>
              </w:numPr>
              <w:spacing w:line="276" w:lineRule="auto"/>
              <w:ind w:left="649" w:hanging="283"/>
              <w:contextualSpacing/>
              <w:rPr>
                <w:rFonts w:ascii="Republika" w:hAnsi="Republika"/>
                <w:b/>
              </w:rPr>
            </w:pPr>
            <w:r w:rsidRPr="003519B3">
              <w:rPr>
                <w:rFonts w:ascii="Republika" w:hAnsi="Republika"/>
                <w:b/>
              </w:rPr>
              <w:t>Naloge posredniškega telesa:</w:t>
            </w:r>
          </w:p>
          <w:p w14:paraId="394EF3C2"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(DRS - SSNS): pripravi gradivo (sklep o imenovanju predstavnikov v Usmerjevalnem odboru za FI - UOFI) za potrditev na Vladi RS,</w:t>
            </w:r>
          </w:p>
          <w:p w14:paraId="24EA1E57"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vloge/Sporazuma o financiranju (v nadaljevanju: SOF) v DRS - SSNS): pozove direktorate PT, sodelujoča ministrstva, OU, ministrstvo, pristojno za finance in Združenje mestnih občin Slovenije k imenovanju svojih predstavnikov v članstvo UOFI in pripravi vladno gradivo za potrditev imenovanja članov UOFI,</w:t>
            </w:r>
          </w:p>
          <w:p w14:paraId="449AABC6"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(vlada RS): imenovanje članov UOFI,</w:t>
            </w:r>
          </w:p>
          <w:p w14:paraId="7CBC9F4C"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(direktor direktorata/sodelujoče ministrstvo): odgovoren za pripravo NIO/INP ter investicijsko strategijo za prednostno nalogo iz svoje vsebinske pristojnosti, za preverjanje ustreznosti NIO s pravili o državnih pomočeh in posredovanje predloga DRS - SSNS za pripravo skupnega dokumenta,</w:t>
            </w:r>
          </w:p>
          <w:p w14:paraId="6B3814AD"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 xml:space="preserve">(skrbnik vloge/SOF v DRS - SSNS): priprava in usklajevanje predloga ključnih elementov finančnih instrumentov (KEFI) in predloga INP za FI, pri čemer se kot INP lahko šteje tudi Načrt izvajanja finančnih instrumentov (NIFI), ki je sestavni del obrazložitve predloga proračunov RS za prihodnji dve leti in vključuje ukrepe, oblike </w:t>
            </w:r>
            <w:r w:rsidRPr="003519B3">
              <w:rPr>
                <w:rFonts w:ascii="Republika" w:hAnsi="Republika"/>
              </w:rPr>
              <w:lastRenderedPageBreak/>
              <w:t>FI, obseg sredstev in terminski načrt izplačil sredstev upravljavcu holdinškega sklada s katerim se seznani Vlada RS. Pripravljen je na podlagi predlogov investicijskih strategij za FI, vse v sodelovanju s sodelujočimi ministrstvi,</w:t>
            </w:r>
          </w:p>
          <w:p w14:paraId="617E2A9B"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po posvetovanju z UOFI pripravi končni predlog KEFI in skupaj z mnenjem UOFI posreduje v medresorsko usklajevanje,</w:t>
            </w:r>
          </w:p>
          <w:p w14:paraId="40355C97"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po prejetju morebitnih pripomb in sprememb KEFI v medresorskem usklajevanju obvesti UOFI z obrazložitvijo, kako so bili določeni predlogi UOFI upoštevani, in z obvestitvijo o vseh spremembah, ki so se zgodile v medresorskem usklajevanju,</w:t>
            </w:r>
          </w:p>
          <w:p w14:paraId="5A2DF65A"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priprava usklajenega vladnega gradiva za potrditev KEFI ter posredovanje Vladi RS v sprejem,</w:t>
            </w:r>
          </w:p>
          <w:p w14:paraId="3050D14F"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 xml:space="preserve">(vlada RS): potrditev KEFI, </w:t>
            </w:r>
          </w:p>
          <w:p w14:paraId="277A8BC8"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priprava dokumentacije - merila, pogoji in osnutek SOF za izvedbo postopka izbora upravljavca holdinškega sklada na podlagi veljavnega zakona o javnem naročanju in posvetovanje z UOFI,</w:t>
            </w:r>
          </w:p>
          <w:p w14:paraId="23514775"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na podlagi KEFI in dokumentacije za izbor pripravi poziv potencialnega upravljavca holdinškega sklada</w:t>
            </w:r>
            <w:r w:rsidRPr="003519B3" w:rsidDel="00BC0ECE">
              <w:rPr>
                <w:rFonts w:ascii="Republika" w:hAnsi="Republika"/>
              </w:rPr>
              <w:t xml:space="preserve"> </w:t>
            </w:r>
            <w:r w:rsidRPr="003519B3">
              <w:rPr>
                <w:rFonts w:ascii="Republika" w:hAnsi="Republika"/>
              </w:rPr>
              <w:t xml:space="preserve">, ki izpolnjuje </w:t>
            </w:r>
            <w:r w:rsidRPr="003519B3">
              <w:rPr>
                <w:rFonts w:ascii="Republika" w:hAnsi="Republika" w:cs="Arial"/>
              </w:rPr>
              <w:t xml:space="preserve">zahteve in merila iz (c) točke tretjega odstavka 59. člena Uredbe (EU) 1060/2021 in druge pogoje skladno z navodili OU za načrtovanje, odločanje o podpori, spremljanje in poročanje o izvajanju evropske kohezijske politike v programskem obdobju 2021-2027. </w:t>
            </w:r>
            <w:r w:rsidRPr="003519B3">
              <w:rPr>
                <w:rFonts w:ascii="Republika" w:hAnsi="Republika"/>
              </w:rPr>
              <w:t xml:space="preserve"> Vloga mora vsebovati tudi poslovno finančni načrt, vključno z naložbeno strategijo in vsebine, ki bodo podlaga za sklenitev SOF,</w:t>
            </w:r>
          </w:p>
          <w:p w14:paraId="002F1824"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(strokovna komisija): izvedba postopka izbire upravljavca holdinškega sklada skupaj s sodelujočima ministrstvoma. O postopku pogajanj se vodijo zapisniki, ki so podlaga za pripravo vloge,</w:t>
            </w:r>
          </w:p>
          <w:p w14:paraId="29BDDF3E"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(UOFI): poda mnenje na predlog izbora upravljavca holdinškega sklada in osnutek SOF,</w:t>
            </w:r>
          </w:p>
          <w:p w14:paraId="742A0FE9"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pridobitev izjave ministrstva, pristojnega za finance glede skladnosti postopka izbora upravljavca holdinškega sklada</w:t>
            </w:r>
            <w:r w:rsidRPr="003519B3" w:rsidDel="00BC0ECE">
              <w:rPr>
                <w:rFonts w:ascii="Republika" w:hAnsi="Republika"/>
              </w:rPr>
              <w:t xml:space="preserve"> </w:t>
            </w:r>
            <w:r w:rsidRPr="003519B3">
              <w:rPr>
                <w:rFonts w:ascii="Republika" w:hAnsi="Republika"/>
              </w:rPr>
              <w:t>s pravili o državnih pomočeh in pomočeh »de minimis«,</w:t>
            </w:r>
          </w:p>
          <w:p w14:paraId="0CB14353"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priprava predloga izbire upravljavca holdinškega sklada,</w:t>
            </w:r>
          </w:p>
          <w:p w14:paraId="07708D5D"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 xml:space="preserve">(minister): na podlagi postopka izbora, izda sklep o izbiri upravljavca holdinškega sklada, </w:t>
            </w:r>
          </w:p>
          <w:p w14:paraId="03EBE3D5"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dogovor z izbranim upravljavcem holdinškega sklada o osnutku SOF s prilogami, utemeljitev skladnosti s podlagami za neposredno potrditev operacije ter skladnosti s predhodno oceno in izvedba ocene kakovosti,</w:t>
            </w:r>
          </w:p>
          <w:p w14:paraId="0B901AF4"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preveri, če so pridobljeni oziroma pripravljeni ustrezni dokumenti vključno, če je izvedena ocena kakovosti in je podana ocena pozitivna, pripravi spremni dopis/vlogo za odločitev o podpori FI,</w:t>
            </w:r>
          </w:p>
          <w:p w14:paraId="3266BB70"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(minister):</w:t>
            </w:r>
            <w:r w:rsidRPr="003519B3" w:rsidDel="00C70362">
              <w:rPr>
                <w:rFonts w:ascii="Republika" w:hAnsi="Republika"/>
              </w:rPr>
              <w:t xml:space="preserve"> </w:t>
            </w:r>
            <w:r w:rsidRPr="003519B3">
              <w:rPr>
                <w:rFonts w:ascii="Republika" w:hAnsi="Republika"/>
              </w:rPr>
              <w:t xml:space="preserve">podpis spremnega dopisa/vloge za odločitev o podpori FI, </w:t>
            </w:r>
          </w:p>
          <w:p w14:paraId="2A318564"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w:t>
            </w:r>
            <w:r w:rsidRPr="003519B3" w:rsidDel="00BC0ECE">
              <w:rPr>
                <w:rFonts w:ascii="Republika" w:hAnsi="Republika"/>
              </w:rPr>
              <w:t xml:space="preserve"> </w:t>
            </w:r>
            <w:r w:rsidRPr="003519B3">
              <w:rPr>
                <w:rFonts w:ascii="Republika" w:hAnsi="Republika"/>
              </w:rPr>
              <w:t>SOFI v DRS - SSNS): posredovanje vloge za odločitev o podpori s spremnim dopisom in z vsemi zahtevanimi prilogami preko IS OU e-MA2 v skladu z Navodili OU za načrtovanje, odločanje o podpori, spremljanje in poročanje o izvajanju evropske kohezijske politike v programskem obdobju 2021–2027,</w:t>
            </w:r>
          </w:p>
          <w:p w14:paraId="48D70EAA"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w:t>
            </w:r>
            <w:r w:rsidRPr="003519B3" w:rsidDel="00BC0ECE">
              <w:rPr>
                <w:rFonts w:ascii="Republika" w:hAnsi="Republika"/>
              </w:rPr>
              <w:t xml:space="preserve"> </w:t>
            </w:r>
            <w:r w:rsidRPr="003519B3">
              <w:rPr>
                <w:rFonts w:ascii="Republika" w:hAnsi="Republika"/>
              </w:rPr>
              <w:t xml:space="preserve">SOFI v DRS - SSNS): po potrditvi/izdaji odločitve o podpori FI s strani OU, odgovoren za evidentiranje podatkov o FI v IS OU e-MA2, </w:t>
            </w:r>
          </w:p>
          <w:p w14:paraId="7D5A7894"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lastRenderedPageBreak/>
              <w:t>(minister): podpis SOF z upravljavcem holdinškega sklada na podlagi predhodne izdane odločitve OU o podpori,</w:t>
            </w:r>
          </w:p>
          <w:p w14:paraId="12D0CA64"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spremljanje izvajanja FI na podlagi poročanja s strani upravljavca holdinškega sklada o doseganju kazalnikov in ciljev,</w:t>
            </w:r>
          </w:p>
          <w:p w14:paraId="6EF12548" w14:textId="77777777" w:rsidR="00F83A6E" w:rsidRPr="003519B3" w:rsidRDefault="00F83A6E" w:rsidP="00F83A6E">
            <w:pPr>
              <w:numPr>
                <w:ilvl w:val="0"/>
                <w:numId w:val="126"/>
              </w:numPr>
              <w:spacing w:line="276" w:lineRule="auto"/>
              <w:ind w:left="933" w:hanging="284"/>
              <w:rPr>
                <w:rFonts w:ascii="Republika" w:hAnsi="Republika"/>
              </w:rPr>
            </w:pPr>
            <w:r w:rsidRPr="003519B3">
              <w:rPr>
                <w:rFonts w:ascii="Republika" w:hAnsi="Republika"/>
              </w:rPr>
              <w:t>(skrbnik vloge/SOF v DRS - SSNS): seznanitev UOFI s poročili upravljavca holdinškega sklada o izvajanju FI in doseganju kazalnikov in ciljev.</w:t>
            </w:r>
          </w:p>
          <w:p w14:paraId="34303BE2" w14:textId="77777777" w:rsidR="00F83A6E" w:rsidRPr="003519B3" w:rsidRDefault="00F83A6E" w:rsidP="00DC704A">
            <w:pPr>
              <w:spacing w:line="276" w:lineRule="auto"/>
              <w:ind w:left="786"/>
              <w:rPr>
                <w:rFonts w:ascii="Republika" w:hAnsi="Republika"/>
              </w:rPr>
            </w:pPr>
          </w:p>
          <w:p w14:paraId="39762957" w14:textId="77777777" w:rsidR="00F83A6E" w:rsidRPr="003519B3" w:rsidRDefault="00F83A6E" w:rsidP="00F83A6E">
            <w:pPr>
              <w:numPr>
                <w:ilvl w:val="0"/>
                <w:numId w:val="92"/>
              </w:numPr>
              <w:spacing w:line="276" w:lineRule="auto"/>
              <w:ind w:left="649" w:hanging="283"/>
              <w:contextualSpacing/>
              <w:rPr>
                <w:rFonts w:ascii="Republika" w:hAnsi="Republika"/>
                <w:b/>
              </w:rPr>
            </w:pPr>
            <w:r w:rsidRPr="003519B3">
              <w:rPr>
                <w:rFonts w:ascii="Republika" w:hAnsi="Republika"/>
                <w:b/>
              </w:rPr>
              <w:t>Naloge sodelujočega ministrstva</w:t>
            </w:r>
            <w:r w:rsidRPr="003519B3">
              <w:rPr>
                <w:rStyle w:val="Sprotnaopomba-sklic"/>
                <w:rFonts w:ascii="Republika" w:hAnsi="Republika"/>
                <w:b/>
              </w:rPr>
              <w:footnoteReference w:id="44"/>
            </w:r>
            <w:r w:rsidRPr="003519B3">
              <w:rPr>
                <w:rFonts w:ascii="Republika" w:hAnsi="Republika"/>
                <w:b/>
              </w:rPr>
              <w:t>:</w:t>
            </w:r>
          </w:p>
          <w:p w14:paraId="051CB917"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 xml:space="preserve">imenovanje predstavnikov v članstvo UOFI, </w:t>
            </w:r>
          </w:p>
          <w:p w14:paraId="39F54999"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priprava podatkov za predlog NIO/INP,</w:t>
            </w:r>
          </w:p>
          <w:p w14:paraId="12154CCC"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preverjanje ustreznosti NIO s pravili o državnih pomočeh in posredovanje DRS za pripravo skupnega dokumenta,</w:t>
            </w:r>
          </w:p>
          <w:p w14:paraId="562FFC42"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sodelovanje pri pripravi usklajenega predloga KEFI in usklajenega predloga INP za FI oz. NIFI,</w:t>
            </w:r>
          </w:p>
          <w:p w14:paraId="09ED5B21"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sodelovanje pri izvedbi postopka izbire upravljavca holdinškega sklada v sodelovanju s strokovno komisijo,</w:t>
            </w:r>
          </w:p>
          <w:p w14:paraId="71CDAAB8"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sodelovanje pri pripravi in spremembah SOF,</w:t>
            </w:r>
          </w:p>
          <w:p w14:paraId="7A1B5BB6"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priprava investicijske strategije iz svoje vsebinske pristojnosti oziroma sodeluje pri pripravi investicijske strategije za FI,</w:t>
            </w:r>
          </w:p>
          <w:p w14:paraId="069A5386"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sodelujejo pri pripravi poslovnega in finančnega načrta, ki sta lahko tudi združena v enem dokumentu,</w:t>
            </w:r>
          </w:p>
          <w:p w14:paraId="6982FFA3"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spremljanje izvajanja FI in odstopanja, napovedi in doseganje kazalnikov,</w:t>
            </w:r>
          </w:p>
          <w:p w14:paraId="619606C0"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hranijo dokumentacijo v skladu z 82. členom Uredbe 2021/1060/EU in predpisi, ki urejajo hrambo dokumentarnega gradiva</w:t>
            </w:r>
          </w:p>
          <w:p w14:paraId="538DDB3A"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zagotavljajo prepoznavnost, preglednost in komuniciranje v okviru izvajanja evropske kohezijske politike,</w:t>
            </w:r>
          </w:p>
          <w:p w14:paraId="042013FE"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omogočajo dostop in zagotavljajo vpogled v dokumentacijo s področja evropske kohezijske politike organu upravljanja ter nacionalnim in evropskim nadzornim organom.</w:t>
            </w:r>
          </w:p>
          <w:p w14:paraId="5DABBB88" w14:textId="77777777" w:rsidR="00F83A6E" w:rsidRPr="003519B3" w:rsidRDefault="00F83A6E" w:rsidP="00DC704A">
            <w:pPr>
              <w:spacing w:line="276" w:lineRule="auto"/>
              <w:ind w:left="1009"/>
              <w:rPr>
                <w:rFonts w:ascii="Republika" w:hAnsi="Republika"/>
                <w:color w:val="0000FF"/>
              </w:rPr>
            </w:pPr>
          </w:p>
          <w:p w14:paraId="20463C75" w14:textId="77777777" w:rsidR="00F83A6E" w:rsidRPr="003519B3" w:rsidRDefault="00F83A6E" w:rsidP="00F83A6E">
            <w:pPr>
              <w:numPr>
                <w:ilvl w:val="0"/>
                <w:numId w:val="92"/>
              </w:numPr>
              <w:spacing w:line="276" w:lineRule="auto"/>
              <w:ind w:left="649" w:hanging="283"/>
              <w:contextualSpacing/>
              <w:rPr>
                <w:rFonts w:ascii="Republika" w:hAnsi="Republika"/>
                <w:b/>
              </w:rPr>
            </w:pPr>
            <w:r w:rsidRPr="003519B3">
              <w:rPr>
                <w:rFonts w:ascii="Republika" w:hAnsi="Republika"/>
                <w:b/>
              </w:rPr>
              <w:t>Naloge upravljavca holdinškega sklada:</w:t>
            </w:r>
          </w:p>
          <w:p w14:paraId="418A0522"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sodelovanje pri pripravi in spremembah SOF,</w:t>
            </w:r>
          </w:p>
          <w:p w14:paraId="66F3BEC5"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sodelovanje pri pripravi naložbene strategije,</w:t>
            </w:r>
          </w:p>
          <w:p w14:paraId="2FEA681B"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t>sodelovanje pri finančnem načrtovanju FI,</w:t>
            </w:r>
          </w:p>
          <w:p w14:paraId="4EA893CC"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t>sodelovanje pri pripravi poslovno finančnega načrta,</w:t>
            </w:r>
          </w:p>
          <w:p w14:paraId="343AD798"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t>spremljanje izvajanja FI, odstopanj, napovedi in doseganja kazalnikov,</w:t>
            </w:r>
          </w:p>
          <w:p w14:paraId="506DBDEE"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t>izvajanje market testov in/ali sodelovanje pri analizah trga in FI za morebitne spremembe predhodnih ocen na zahtevo PT pristojnega za izvajanje FI,</w:t>
            </w:r>
          </w:p>
          <w:p w14:paraId="1D1C39E4"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t xml:space="preserve">omogočanje dostopa in zagotavljanja vpogleda v dokumentacijo s področja evropske kohezijske politike posredniškemu telesu pristojnemu za izvajanje FI, organu upravljanja ter nacionalnim in evropskim nadzornim organom, </w:t>
            </w:r>
          </w:p>
          <w:p w14:paraId="5EE59EEB"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t>na povabilo sodelovanje v usmerjevalnem odboru za izvajanje finančnih instrumentov,</w:t>
            </w:r>
          </w:p>
          <w:p w14:paraId="2A0E74F7"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t>hramba dokumentacije v skladu z 82. členom Uredbe 2021/1060/EU in predpisi, ki urejajo hrambo dokumentarnega gradiva,</w:t>
            </w:r>
          </w:p>
          <w:p w14:paraId="07A9E82C"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t>izpolnjevanje obveznosti, kot so določene v SOF,</w:t>
            </w:r>
          </w:p>
          <w:p w14:paraId="1C3C9B8E" w14:textId="77777777" w:rsidR="00F83A6E" w:rsidRPr="003519B3" w:rsidRDefault="00F83A6E" w:rsidP="00F83A6E">
            <w:pPr>
              <w:numPr>
                <w:ilvl w:val="1"/>
                <w:numId w:val="92"/>
              </w:numPr>
              <w:spacing w:line="276" w:lineRule="auto"/>
              <w:ind w:left="933" w:hanging="284"/>
              <w:contextualSpacing/>
              <w:rPr>
                <w:rFonts w:ascii="Republika" w:hAnsi="Republika"/>
              </w:rPr>
            </w:pPr>
            <w:r w:rsidRPr="003519B3">
              <w:rPr>
                <w:rFonts w:ascii="Republika" w:hAnsi="Republika"/>
              </w:rPr>
              <w:lastRenderedPageBreak/>
              <w:t>zagotavljanje prepoznavnosti, preglednosti in komuniciranja v okviru izvajanja evropske kohezijske politike.</w:t>
            </w:r>
          </w:p>
          <w:p w14:paraId="5C285992" w14:textId="77777777" w:rsidR="00F83A6E" w:rsidRPr="003519B3" w:rsidRDefault="00F83A6E" w:rsidP="00DC704A">
            <w:pPr>
              <w:spacing w:line="276" w:lineRule="auto"/>
              <w:ind w:left="1009"/>
              <w:contextualSpacing/>
              <w:rPr>
                <w:rFonts w:ascii="Republika" w:hAnsi="Republika"/>
                <w:color w:val="0000FF"/>
              </w:rPr>
            </w:pPr>
          </w:p>
          <w:p w14:paraId="13011EB8" w14:textId="77777777" w:rsidR="00F83A6E" w:rsidRPr="003519B3" w:rsidRDefault="00F83A6E" w:rsidP="00F83A6E">
            <w:pPr>
              <w:numPr>
                <w:ilvl w:val="0"/>
                <w:numId w:val="92"/>
              </w:numPr>
              <w:spacing w:line="276" w:lineRule="auto"/>
              <w:ind w:left="649" w:hanging="283"/>
              <w:contextualSpacing/>
              <w:rPr>
                <w:rFonts w:ascii="Republika" w:hAnsi="Republika"/>
                <w:b/>
              </w:rPr>
            </w:pPr>
            <w:r w:rsidRPr="003519B3">
              <w:rPr>
                <w:rFonts w:ascii="Republika" w:hAnsi="Republika"/>
                <w:b/>
              </w:rPr>
              <w:t>Naloge UOFI:</w:t>
            </w:r>
          </w:p>
          <w:p w14:paraId="2D0422CE" w14:textId="77777777" w:rsidR="00F83A6E" w:rsidRPr="003519B3" w:rsidRDefault="00F83A6E" w:rsidP="00DC704A">
            <w:pPr>
              <w:tabs>
                <w:tab w:val="num" w:pos="426"/>
              </w:tabs>
              <w:spacing w:line="276" w:lineRule="auto"/>
              <w:ind w:left="649"/>
              <w:rPr>
                <w:rFonts w:ascii="Republika" w:hAnsi="Republika"/>
              </w:rPr>
            </w:pPr>
            <w:r w:rsidRPr="003519B3">
              <w:rPr>
                <w:rFonts w:ascii="Republika" w:hAnsi="Republika"/>
              </w:rPr>
              <w:t>V skladu z drugim odstavkom 29. člena Uredbe EKP, se PT pri načrtovanju in izvajanju FI posvetuje z UOFI najmanj glede:</w:t>
            </w:r>
            <w:r w:rsidRPr="003519B3" w:rsidDel="006A4831">
              <w:rPr>
                <w:rFonts w:ascii="Republika" w:hAnsi="Republika"/>
              </w:rPr>
              <w:t xml:space="preserve"> </w:t>
            </w:r>
          </w:p>
          <w:p w14:paraId="12B807E3"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priprave KEFI v skladu s predpisi, ki urejajo javne finance,</w:t>
            </w:r>
          </w:p>
          <w:p w14:paraId="39135B25"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priprave naložbene strategije,</w:t>
            </w:r>
          </w:p>
          <w:p w14:paraId="369C5F74"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priprave predloga izvedbenega načrta,</w:t>
            </w:r>
          </w:p>
          <w:p w14:paraId="2806A3C8"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izbire upravljavca holdinškega sklada,</w:t>
            </w:r>
          </w:p>
          <w:p w14:paraId="21C603CE"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SOF in</w:t>
            </w:r>
          </w:p>
          <w:p w14:paraId="448CA8A3"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izvajanja finančnih instrumentov skozi polletna in letna poročila, ki jih predloži upravljavec holdinškega sklada.</w:t>
            </w:r>
          </w:p>
          <w:p w14:paraId="632E54E5" w14:textId="77777777" w:rsidR="00F83A6E" w:rsidRPr="003519B3" w:rsidRDefault="00F83A6E" w:rsidP="00DC704A">
            <w:pPr>
              <w:spacing w:line="276" w:lineRule="auto"/>
              <w:rPr>
                <w:rFonts w:ascii="Republika" w:hAnsi="Republika"/>
              </w:rPr>
            </w:pPr>
          </w:p>
          <w:p w14:paraId="037BD3AD" w14:textId="77777777" w:rsidR="00F83A6E" w:rsidRPr="003519B3" w:rsidRDefault="00F83A6E" w:rsidP="00DC704A">
            <w:pPr>
              <w:spacing w:line="276" w:lineRule="auto"/>
              <w:rPr>
                <w:rFonts w:ascii="Republika" w:hAnsi="Republika"/>
              </w:rPr>
            </w:pPr>
          </w:p>
          <w:p w14:paraId="40743857" w14:textId="77777777" w:rsidR="00F83A6E" w:rsidRPr="003519B3" w:rsidRDefault="00F83A6E" w:rsidP="00DC704A">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45A226B0" w14:textId="77777777" w:rsidR="00F83A6E" w:rsidRPr="003519B3" w:rsidRDefault="00F83A6E" w:rsidP="00DC704A">
            <w:pPr>
              <w:spacing w:line="276" w:lineRule="auto"/>
              <w:rPr>
                <w:rFonts w:ascii="Republika" w:hAnsi="Republika"/>
              </w:rPr>
            </w:pPr>
          </w:p>
          <w:p w14:paraId="78B319E8" w14:textId="77777777" w:rsidR="00F83A6E" w:rsidRPr="003519B3" w:rsidRDefault="00F83A6E" w:rsidP="00F83A6E">
            <w:pPr>
              <w:pStyle w:val="Odstavekseznama"/>
              <w:numPr>
                <w:ilvl w:val="0"/>
                <w:numId w:val="92"/>
              </w:numPr>
              <w:spacing w:line="276" w:lineRule="auto"/>
              <w:ind w:left="649" w:hanging="283"/>
              <w:rPr>
                <w:rFonts w:ascii="Republika" w:hAnsi="Republika"/>
                <w:b/>
              </w:rPr>
            </w:pPr>
            <w:r w:rsidRPr="003519B3">
              <w:rPr>
                <w:rFonts w:ascii="Republika" w:hAnsi="Republika"/>
                <w:b/>
              </w:rPr>
              <w:t>Naloge posredniškega telesa:</w:t>
            </w:r>
          </w:p>
          <w:p w14:paraId="09F5CFAC"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(skrbnik SOF v DRS - SSNS): obvesti MF tri mesece pred predložitvijo ZZIF o višini sredstev, ki jih bo treba zagotoviti upravljavcu holdinškega sklada,</w:t>
            </w:r>
          </w:p>
          <w:p w14:paraId="362CACA9"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(skrbnik SOF v DRS - SSNS): izvajanje administrativnega preverjanja po 74. členu Uredbe 2021/1060/EU. Pri administrativnem preverjanju se izpolni kontrolni list za izvedbo preverjanja upravičenih izdatkov. Razen pri prvem ZZIF, ki ne vključuje preverjanja upravičenih izdatkov, saj gre za prvo vplačilo, ki ne vsebuje poročila k ZZIF, ampak gre za ZZIF z značajem predplačila v višini 30% v skladu z 92. členom Uredbe 2021/1060/EU, katerega osnovno dokazilo je podpisan SOF;</w:t>
            </w:r>
          </w:p>
          <w:p w14:paraId="6AE8AB8E"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 xml:space="preserve">(skrbnik SOF v DRS - SSNS): poziv upravičenca k dopolnitvi ZZIF v smislu popravkov, dopolnitev, dodatnih pojasnil in dokazil v primeru ugotovljenih nepravilnosti, pomanjkljivosti ali nepopolnosti ZZIF ter zavrnitev ZZIF, če se te nepravilnosti, pomanjkljivosti ali nepopolnosti ZZIF po pozivu ne odpravijo, </w:t>
            </w:r>
          </w:p>
          <w:p w14:paraId="7B0A5075"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(skrbnik SOF v DRS - SSNS): potrditev pravilnega in popolnega ZZIF, vnos dokumentacije v IS OU e-MA2 ter ustrezno arhiviranje,</w:t>
            </w:r>
          </w:p>
          <w:p w14:paraId="55BD8BAB"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(FS): evidentira podpisan SOF in pripravi FEP. Ko FS prejme ZZIF, ga dopolni in pošlje skrbniku v potrditev. V DPS-modul fakturiranje vnese podatke,  ki bodo osnova za vzpostavitev terjatve do kohezijskega podračuna. Na podlagi s strani skrbnika SOF potrjenega ZZIF-a pripravi odredbo za prenakazilo sredstev upravljavcu holdinškega sklada.</w:t>
            </w:r>
          </w:p>
          <w:p w14:paraId="63A40000" w14:textId="77777777" w:rsidR="00F83A6E" w:rsidRPr="003519B3" w:rsidRDefault="00F83A6E" w:rsidP="00DC704A">
            <w:pPr>
              <w:spacing w:line="276" w:lineRule="auto"/>
              <w:ind w:left="1009"/>
              <w:rPr>
                <w:rFonts w:ascii="Republika" w:hAnsi="Republika"/>
                <w:color w:val="0000FF"/>
              </w:rPr>
            </w:pPr>
          </w:p>
          <w:p w14:paraId="25A0FAE2" w14:textId="77777777" w:rsidR="00F83A6E" w:rsidRPr="003519B3" w:rsidRDefault="00F83A6E" w:rsidP="00F83A6E">
            <w:pPr>
              <w:pStyle w:val="Odstavekseznama"/>
              <w:numPr>
                <w:ilvl w:val="0"/>
                <w:numId w:val="92"/>
              </w:numPr>
              <w:spacing w:line="276" w:lineRule="auto"/>
              <w:ind w:left="649" w:hanging="283"/>
              <w:rPr>
                <w:rFonts w:ascii="Republika" w:hAnsi="Republika"/>
                <w:b/>
              </w:rPr>
            </w:pPr>
            <w:r w:rsidRPr="003519B3">
              <w:rPr>
                <w:rFonts w:ascii="Republika" w:hAnsi="Republika"/>
                <w:b/>
              </w:rPr>
              <w:t>Naloge sodelujočega ministrstva:</w:t>
            </w:r>
          </w:p>
          <w:p w14:paraId="2BC585BF" w14:textId="77777777" w:rsidR="00F83A6E" w:rsidRPr="003519B3" w:rsidRDefault="00F83A6E" w:rsidP="00DC704A">
            <w:pPr>
              <w:spacing w:line="276" w:lineRule="auto"/>
              <w:ind w:left="708"/>
              <w:rPr>
                <w:rFonts w:ascii="Republika" w:hAnsi="Republika"/>
              </w:rPr>
            </w:pPr>
            <w:r w:rsidRPr="003519B3">
              <w:rPr>
                <w:rFonts w:ascii="Republika" w:hAnsi="Republika"/>
              </w:rPr>
              <w:t>Ni relevantno, sodelujoče ministrstvo nima vloge pri administrativnem preverjanju ZZI.</w:t>
            </w:r>
          </w:p>
          <w:p w14:paraId="53A8BB77" w14:textId="77777777" w:rsidR="00F83A6E" w:rsidRPr="003519B3" w:rsidRDefault="00F83A6E" w:rsidP="00DC704A">
            <w:pPr>
              <w:spacing w:line="276" w:lineRule="auto"/>
              <w:ind w:left="1009"/>
              <w:contextualSpacing/>
              <w:rPr>
                <w:rFonts w:ascii="Republika" w:hAnsi="Republika"/>
              </w:rPr>
            </w:pPr>
          </w:p>
          <w:p w14:paraId="0B2C9E39" w14:textId="77777777" w:rsidR="00F83A6E" w:rsidRPr="003519B3" w:rsidRDefault="00F83A6E" w:rsidP="00F83A6E">
            <w:pPr>
              <w:pStyle w:val="Odstavekseznama"/>
              <w:numPr>
                <w:ilvl w:val="0"/>
                <w:numId w:val="92"/>
              </w:numPr>
              <w:spacing w:line="276" w:lineRule="auto"/>
              <w:ind w:left="649" w:hanging="283"/>
              <w:rPr>
                <w:rFonts w:ascii="Republika" w:hAnsi="Republika"/>
                <w:b/>
              </w:rPr>
            </w:pPr>
            <w:r w:rsidRPr="003519B3">
              <w:rPr>
                <w:rFonts w:ascii="Republika" w:hAnsi="Republika"/>
                <w:b/>
              </w:rPr>
              <w:t>Naloge upravljavca holdinškega sklada / upravičenca:</w:t>
            </w:r>
          </w:p>
          <w:p w14:paraId="49BEA9F4"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poročanje in kreiranje ZZIF v IS OU e-MA2 v skladu s SOF in odločitvijo o podpori,</w:t>
            </w:r>
          </w:p>
          <w:p w14:paraId="328AC6CA" w14:textId="77777777" w:rsidR="00F83A6E" w:rsidRPr="003519B3" w:rsidRDefault="00F83A6E" w:rsidP="00F83A6E">
            <w:pPr>
              <w:numPr>
                <w:ilvl w:val="1"/>
                <w:numId w:val="92"/>
              </w:numPr>
              <w:spacing w:line="276" w:lineRule="auto"/>
              <w:ind w:left="933" w:hanging="284"/>
              <w:rPr>
                <w:rFonts w:ascii="Republika" w:hAnsi="Republika"/>
              </w:rPr>
            </w:pPr>
            <w:r w:rsidRPr="003519B3">
              <w:rPr>
                <w:rFonts w:ascii="Republika" w:hAnsi="Republika"/>
              </w:rPr>
              <w:t>omogočanje in sodelovanje pri izvedbi upravljalnih preverjanjih po 74. členu Uredbe 2021/1060/EU, ki jih izvajata PT in OU.</w:t>
            </w:r>
          </w:p>
          <w:p w14:paraId="10F9025C" w14:textId="77777777" w:rsidR="00F83A6E" w:rsidRPr="003519B3" w:rsidRDefault="00F83A6E" w:rsidP="00DC704A">
            <w:pPr>
              <w:spacing w:line="276" w:lineRule="auto"/>
              <w:ind w:left="933"/>
              <w:rPr>
                <w:rFonts w:ascii="Republika" w:hAnsi="Republika"/>
              </w:rPr>
            </w:pPr>
          </w:p>
          <w:p w14:paraId="3BDC4822" w14:textId="77777777" w:rsidR="00F83A6E" w:rsidRPr="003519B3" w:rsidRDefault="00F83A6E" w:rsidP="00DC704A">
            <w:pPr>
              <w:spacing w:line="276" w:lineRule="auto"/>
              <w:rPr>
                <w:rFonts w:ascii="Republika" w:hAnsi="Republika"/>
              </w:rPr>
            </w:pPr>
          </w:p>
        </w:tc>
      </w:tr>
      <w:tr w:rsidR="00F83A6E" w:rsidRPr="003519B3" w14:paraId="0A800CBB" w14:textId="77777777" w:rsidTr="00DC704A">
        <w:trPr>
          <w:trHeight w:val="489"/>
        </w:trPr>
        <w:tc>
          <w:tcPr>
            <w:tcW w:w="9067" w:type="dxa"/>
            <w:shd w:val="clear" w:color="auto" w:fill="F2F2F2" w:themeFill="background1" w:themeFillShade="F2"/>
            <w:tcMar>
              <w:left w:w="57" w:type="dxa"/>
              <w:right w:w="57" w:type="dxa"/>
            </w:tcMar>
            <w:vAlign w:val="center"/>
          </w:tcPr>
          <w:p w14:paraId="7120984F" w14:textId="77777777" w:rsidR="00F83A6E" w:rsidRPr="003519B3" w:rsidRDefault="00F83A6E" w:rsidP="00DC704A">
            <w:pPr>
              <w:contextualSpacing/>
              <w:jc w:val="left"/>
              <w:rPr>
                <w:rFonts w:ascii="Republika" w:hAnsi="Republika"/>
                <w:b/>
              </w:rPr>
            </w:pPr>
            <w:r w:rsidRPr="003519B3">
              <w:rPr>
                <w:rFonts w:ascii="Republika" w:hAnsi="Republika"/>
                <w:b/>
              </w:rPr>
              <w:lastRenderedPageBreak/>
              <w:t>5. Ministrstvo je posredniško telo, javni razpis / javni poziv izvaja izvajalsko telo (IT)</w:t>
            </w:r>
          </w:p>
        </w:tc>
      </w:tr>
      <w:tr w:rsidR="00F83A6E" w:rsidRPr="003519B3" w14:paraId="3E0B92D7" w14:textId="77777777" w:rsidTr="00DC704A">
        <w:tc>
          <w:tcPr>
            <w:tcW w:w="9067" w:type="dxa"/>
            <w:tcMar>
              <w:left w:w="57" w:type="dxa"/>
              <w:right w:w="57" w:type="dxa"/>
            </w:tcMar>
          </w:tcPr>
          <w:p w14:paraId="6D75297D" w14:textId="77777777" w:rsidR="00F83A6E" w:rsidRPr="003519B3" w:rsidRDefault="00F83A6E" w:rsidP="00DC704A">
            <w:pPr>
              <w:spacing w:line="276" w:lineRule="auto"/>
              <w:rPr>
                <w:rFonts w:ascii="Republika" w:hAnsi="Republika"/>
              </w:rPr>
            </w:pPr>
          </w:p>
          <w:p w14:paraId="42C58C28" w14:textId="77777777" w:rsidR="00F83A6E" w:rsidRPr="003519B3" w:rsidRDefault="00F83A6E" w:rsidP="00DC704A">
            <w:pPr>
              <w:spacing w:line="276" w:lineRule="auto"/>
              <w:rPr>
                <w:rFonts w:ascii="Republika" w:hAnsi="Republika"/>
                <w:b/>
                <w:u w:val="single"/>
              </w:rPr>
            </w:pPr>
            <w:r w:rsidRPr="003519B3">
              <w:rPr>
                <w:rFonts w:ascii="Republika" w:hAnsi="Republika"/>
                <w:b/>
                <w:u w:val="single"/>
              </w:rPr>
              <w:t>NAČIN IZBORA – opis postopka:</w:t>
            </w:r>
          </w:p>
          <w:p w14:paraId="2F9EBC2A" w14:textId="77777777" w:rsidR="00F83A6E" w:rsidRPr="003519B3" w:rsidRDefault="00F83A6E" w:rsidP="00DC704A">
            <w:pPr>
              <w:spacing w:line="276" w:lineRule="auto"/>
              <w:rPr>
                <w:rFonts w:ascii="Republika" w:hAnsi="Republika"/>
                <w:u w:val="single"/>
              </w:rPr>
            </w:pPr>
          </w:p>
          <w:p w14:paraId="77A564BB" w14:textId="77777777" w:rsidR="00F83A6E" w:rsidRPr="003519B3" w:rsidRDefault="00F83A6E" w:rsidP="00F83A6E">
            <w:pPr>
              <w:pStyle w:val="Odstavekseznama"/>
              <w:numPr>
                <w:ilvl w:val="0"/>
                <w:numId w:val="92"/>
              </w:numPr>
              <w:spacing w:line="276" w:lineRule="auto"/>
              <w:ind w:left="649" w:hanging="283"/>
              <w:rPr>
                <w:rFonts w:ascii="Republika" w:hAnsi="Republika"/>
                <w:b/>
              </w:rPr>
            </w:pPr>
            <w:r w:rsidRPr="003519B3">
              <w:rPr>
                <w:rFonts w:ascii="Republika" w:hAnsi="Republika"/>
                <w:b/>
              </w:rPr>
              <w:t>Naloge posredniškega telesa:</w:t>
            </w:r>
          </w:p>
          <w:p w14:paraId="1F165318"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(direktor DRS (SSNS)): odgovoren za koordinacijo priprave predloga NIO/INP ter posredovanje OU,</w:t>
            </w:r>
          </w:p>
          <w:p w14:paraId="367E8E9F"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(direktor direktorata): odgovoren za pripravo predloga NIO ter za preverjanje ustreznosti NIO s pravili o državnih pomočeh,</w:t>
            </w:r>
          </w:p>
          <w:p w14:paraId="30322781"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(OU): potrditev skupnega predloga INP,</w:t>
            </w:r>
          </w:p>
          <w:p w14:paraId="0F224D1E"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(direktor DRS (SSNS)): odgovoren za pripravo, uskladitev in posredovanje Sporazuma o prenosu in načinu izvajanja nalog izvajalskega telesa v okviru evropske kohezijske politike 2021–2027 (v nadaljevanju: sporazum o prenosu in načinu izvajanja nalog izvajalskega telesa),</w:t>
            </w:r>
          </w:p>
          <w:p w14:paraId="31F535CA"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(minister): podpis sporazuma o prenosu in načinu izvajanja nalog izvajalskega telesa,</w:t>
            </w:r>
          </w:p>
          <w:p w14:paraId="271D6193"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(vodja sektorja): odgovoren za pripravo, uskladitev in posredovanje pogodbe o izvajanju in financiranju posameznega javnega razpisa/poziva,</w:t>
            </w:r>
          </w:p>
          <w:p w14:paraId="2D34FA0D"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(minister): podpis pogodbe o izvajanju in financiranju posameznega javnega razpisa/poziva,</w:t>
            </w:r>
          </w:p>
          <w:p w14:paraId="6469A0A8"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(vodja sektorja): odgovoren za prejem in usklajevanje javnega razpisa/poziva ter razpisne dokumentacije, ki ju je pripravilo izvajalsko telo, preverjanje skladnosti javnega razpisa/poziva in razpisne dokumentacije z usmeritvami PT, sporazumom o prenosu in načinu izvajanja nalog izvajalskega telesa, pogodbo o izvajanju in financiranju posameznega javnega razpisa in programom dela/poslovnim načrtom izvajalskega telesa,</w:t>
            </w:r>
          </w:p>
          <w:p w14:paraId="4345485D"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(minister): podpis vloge za odločitev o podpori javnega razpisa/poziva s prilogami za potrditev pri OU,</w:t>
            </w:r>
            <w:r w:rsidRPr="003519B3" w:rsidDel="00434565">
              <w:rPr>
                <w:rFonts w:ascii="Republika" w:hAnsi="Republika"/>
              </w:rPr>
              <w:t xml:space="preserve"> </w:t>
            </w:r>
          </w:p>
          <w:p w14:paraId="53F5F0E0" w14:textId="77777777" w:rsidR="00F83A6E" w:rsidRPr="003519B3" w:rsidRDefault="00F83A6E" w:rsidP="00F83A6E">
            <w:pPr>
              <w:numPr>
                <w:ilvl w:val="0"/>
                <w:numId w:val="118"/>
              </w:numPr>
              <w:tabs>
                <w:tab w:val="left" w:pos="720"/>
              </w:tabs>
              <w:spacing w:line="276" w:lineRule="auto"/>
              <w:rPr>
                <w:rFonts w:ascii="Republika" w:hAnsi="Republika"/>
              </w:rPr>
            </w:pPr>
            <w:r w:rsidRPr="003519B3">
              <w:rPr>
                <w:rFonts w:ascii="Republika" w:hAnsi="Republika"/>
              </w:rPr>
              <w:t>(skrbnik pogodbe o izvajanju in financiranju posameznega javnega razpisa/poziva ): odgovoren za vnos matičnih podatkov o javnem razpisu/ pozivu v IS OU e-MA2,</w:t>
            </w:r>
          </w:p>
          <w:p w14:paraId="1D269A18" w14:textId="77777777" w:rsidR="00F83A6E" w:rsidRPr="003519B3" w:rsidRDefault="00F83A6E" w:rsidP="00F83A6E">
            <w:pPr>
              <w:numPr>
                <w:ilvl w:val="0"/>
                <w:numId w:val="118"/>
              </w:numPr>
              <w:tabs>
                <w:tab w:val="left" w:pos="720"/>
              </w:tabs>
              <w:spacing w:line="276" w:lineRule="auto"/>
              <w:rPr>
                <w:rFonts w:ascii="Republika" w:hAnsi="Republika"/>
              </w:rPr>
            </w:pPr>
            <w:r w:rsidRPr="003519B3">
              <w:rPr>
                <w:rFonts w:ascii="Republika" w:hAnsi="Republika"/>
              </w:rPr>
              <w:t>(skrbnik pogodbe o izvajanju in financiranju posameznega javnega razpisa/poziva): odgovoren za pripravo predlogov vloge za uvrstitev projekta v NRP,</w:t>
            </w:r>
          </w:p>
          <w:p w14:paraId="6CF24097"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(skrbnik pogodbe/vodja sektorja/vodja sektorja v DRS): poročajo OU v skladu z Navodili OU za poročanje in spremljanje nepravilnosti pri porabi sredstev evropske kohezijske politike v okviru PEKP za obdobje 2021–2027 ter Navodili OU za načrtovanje, odločanje o podpori, spremljanje in poročanje o izvajanju evropske kohezijske politike v programskem obdobju 2021–2027.</w:t>
            </w:r>
          </w:p>
          <w:p w14:paraId="24A4D1B3" w14:textId="77777777" w:rsidR="00F83A6E" w:rsidRPr="003519B3" w:rsidRDefault="00F83A6E" w:rsidP="00DC704A">
            <w:pPr>
              <w:tabs>
                <w:tab w:val="left" w:pos="720"/>
              </w:tabs>
              <w:spacing w:line="276" w:lineRule="auto"/>
              <w:ind w:left="1009"/>
              <w:rPr>
                <w:rFonts w:ascii="Republika" w:hAnsi="Republika"/>
                <w:color w:val="0000FF"/>
              </w:rPr>
            </w:pPr>
          </w:p>
          <w:p w14:paraId="620D88C8" w14:textId="77777777" w:rsidR="00F83A6E" w:rsidRPr="003519B3" w:rsidRDefault="00F83A6E" w:rsidP="00F83A6E">
            <w:pPr>
              <w:pStyle w:val="Odstavekseznama"/>
              <w:numPr>
                <w:ilvl w:val="0"/>
                <w:numId w:val="92"/>
              </w:numPr>
              <w:spacing w:line="276" w:lineRule="auto"/>
              <w:ind w:left="649" w:hanging="283"/>
              <w:rPr>
                <w:rFonts w:ascii="Republika" w:hAnsi="Republika"/>
                <w:b/>
              </w:rPr>
            </w:pPr>
            <w:r w:rsidRPr="003519B3">
              <w:rPr>
                <w:rFonts w:ascii="Republika" w:hAnsi="Republika"/>
                <w:b/>
              </w:rPr>
              <w:t>Naloge izvajalskega telesa:</w:t>
            </w:r>
          </w:p>
          <w:p w14:paraId="3C4548CF"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(predstojnik): podpis sporazuma o prenosu in načinu izvajanja nalog izvajalskega telesa,</w:t>
            </w:r>
          </w:p>
          <w:p w14:paraId="4906F31B"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 xml:space="preserve">(predstojnik): podpis pogodbe o izvajanju in financiranju posameznega javnega razpisa/poziva, </w:t>
            </w:r>
          </w:p>
          <w:p w14:paraId="2AA93EB5"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(predstojnik): sprejem odločitve o začetku postopka javnega razpisa/poziva in imenovanje komisije za dodelitev sredstev oz. izvedbo javnega razpisa/poziva,</w:t>
            </w:r>
          </w:p>
          <w:p w14:paraId="39D76ECF"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 xml:space="preserve">(komisija): priprava osnutka javnega razpisa/poziva in razpisne dokumentacije v skladu z veljavnimi predpisi in Navodili OU za načrtovanje, odločanje o podpori, </w:t>
            </w:r>
            <w:r w:rsidRPr="003519B3">
              <w:rPr>
                <w:rFonts w:ascii="Republika" w:hAnsi="Republika"/>
              </w:rPr>
              <w:lastRenderedPageBreak/>
              <w:t>spremljanje in poročanje o izvajanju evropske kohezijske politike v programskem obdobju 2021–2027, uskladitev s PT,</w:t>
            </w:r>
          </w:p>
          <w:p w14:paraId="18C2D8DD" w14:textId="77777777" w:rsidR="00F83A6E" w:rsidRPr="003519B3" w:rsidRDefault="00F83A6E" w:rsidP="00F83A6E">
            <w:pPr>
              <w:pStyle w:val="Odstavekseznama"/>
              <w:numPr>
                <w:ilvl w:val="0"/>
                <w:numId w:val="118"/>
              </w:numPr>
              <w:spacing w:line="276" w:lineRule="auto"/>
              <w:rPr>
                <w:rFonts w:ascii="Republika" w:hAnsi="Republika"/>
              </w:rPr>
            </w:pPr>
            <w:r w:rsidRPr="003519B3">
              <w:rPr>
                <w:rFonts w:ascii="Republika" w:hAnsi="Republika"/>
              </w:rPr>
              <w:t>(predstojnik (pri ARIS)): lahko kot svoje strokovno telo s sklepom imenuje Strokovni svet, katerega seznani s predlogom besedila javnih razpisov/pozivov,</w:t>
            </w:r>
          </w:p>
          <w:p w14:paraId="06064BB7"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(komisija): priprava končnega predloga javnega razpisa/poziva in potrditev znotraj izvajalskega telesa, da je besedilo javnega razpisa/poziva za objavo na spletni strani izvajalskega telesa in v Uradnem listu pripravljeno tako, da je pričakovati uspešen javni razpis/poziv,</w:t>
            </w:r>
          </w:p>
          <w:p w14:paraId="3A934C26"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(predstojnik): posredovanje usklajenega predloga javnega razpisa/poziva in razpisne dokumentacije PT,</w:t>
            </w:r>
          </w:p>
          <w:p w14:paraId="3FDD2F23"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 xml:space="preserve">(vodja razpisa/ komisija): po pridobitvi Odločitve o podpori javnemu razpisu/pozivu s strani OU, objava javnega razpisa/poziva v Uradnem listu in na spletnih straneh izvajalskega telesa, </w:t>
            </w:r>
          </w:p>
          <w:p w14:paraId="236629AF"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(komisija): izvedba javnega razpisa/poziva, ki zajema: odpiranje vlog, vrnitev nepravočasnih in nepravilno označenih vlog prijaviteljem, priprava predloga zapisnika o odpiranju vlog, pozivanje k dopolnjevanju vlog, priprava predlogov sklepov o zavrženju vlog zaradi nepopolnosti vlog, preverjanje izpolnjevanja razpisnih pogojev, priprava zapisnika o izpolnjevanju razpisnih pogojev, priprava predlogov sklepov o zavrnitvi vlog zaradi neizpolnjevanja pogojev, pregled in izvedba postopka ocenjevanja vlog (lahko s pomočjo zunanjih ocenjevalcev (recenzenti, mednarodni panel) ter priprava zapisnika o ocenjevanju, priprava predloga prejemnikov sredstev glede na ocene vlog, predložitev predloga prejemnikov sredstev predstojniku,</w:t>
            </w:r>
          </w:p>
          <w:p w14:paraId="2159DB7E" w14:textId="77777777" w:rsidR="00F83A6E" w:rsidRPr="003519B3" w:rsidRDefault="00F83A6E" w:rsidP="00F83A6E">
            <w:pPr>
              <w:pStyle w:val="Odstavekseznama"/>
              <w:numPr>
                <w:ilvl w:val="0"/>
                <w:numId w:val="118"/>
              </w:numPr>
              <w:spacing w:line="276" w:lineRule="auto"/>
              <w:rPr>
                <w:rFonts w:ascii="Republika" w:hAnsi="Republika"/>
              </w:rPr>
            </w:pPr>
            <w:r w:rsidRPr="003519B3">
              <w:rPr>
                <w:rFonts w:ascii="Republika" w:hAnsi="Republika"/>
              </w:rPr>
              <w:t>(predstojnik (pri ARIS)): seznanitev strokovnega telesa s predlogom prejemnikov sredstev,</w:t>
            </w:r>
          </w:p>
          <w:p w14:paraId="0F463E1A" w14:textId="77777777" w:rsidR="00F83A6E" w:rsidRPr="003519B3" w:rsidRDefault="00F83A6E" w:rsidP="00F83A6E">
            <w:pPr>
              <w:pStyle w:val="Odstavekseznama"/>
              <w:numPr>
                <w:ilvl w:val="0"/>
                <w:numId w:val="118"/>
              </w:numPr>
              <w:spacing w:line="276" w:lineRule="auto"/>
              <w:rPr>
                <w:rFonts w:ascii="Republika" w:hAnsi="Republika"/>
              </w:rPr>
            </w:pPr>
            <w:r w:rsidRPr="003519B3">
              <w:rPr>
                <w:rFonts w:ascii="Republika" w:hAnsi="Republika"/>
              </w:rPr>
              <w:t>(predstojnik): sprejem predloga prejemnikov sredstev,</w:t>
            </w:r>
          </w:p>
          <w:p w14:paraId="14C9304F"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(komisija): priprava predlogov sklepov o izboru prejemnikov sredstev, priprava posamičnih sklepov (oz. obvestil o neizboru zaradi nedoseganja zadostnega števila točk),</w:t>
            </w:r>
          </w:p>
          <w:p w14:paraId="054EF768"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 xml:space="preserve">(predstojnik): izdaja sklepov o izboru prejemnikov sredstev, izdaja sklepov o zavrženju vlog zaradi nepopolnosti vlog, izdaja sklepov o zavrnitvi vlog zaradi neizpolnjevanja pogojev, izdaja obvestil o neizboru zaradi nedoseganja zadostnega števila točk, </w:t>
            </w:r>
          </w:p>
          <w:p w14:paraId="417606CE"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(vodja razpisa / komisija): objava (dokončnih) rezultatov izbora vlog na spletni strani izvajalskega telesa,</w:t>
            </w:r>
          </w:p>
          <w:p w14:paraId="67EFE540"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(vodja razpisa / komisija / Sektor za pravne zadeve / Sektor za finance in računovodstvo / Sektor za informacijsko infrastrukturo in poslovno informatiko</w:t>
            </w:r>
            <w:r w:rsidRPr="003519B3" w:rsidDel="00B33505">
              <w:rPr>
                <w:rFonts w:ascii="Republika" w:hAnsi="Republika"/>
              </w:rPr>
              <w:t xml:space="preserve"> </w:t>
            </w:r>
            <w:r w:rsidRPr="003519B3">
              <w:rPr>
                <w:rFonts w:ascii="Republika" w:hAnsi="Republika"/>
              </w:rPr>
              <w:t>(pri ARIS)): priprava pogodb o sofinanciranju operacij z izbranimi upravičenci ter posredovanje v potrditev znotraj izvajalskega telesa,</w:t>
            </w:r>
          </w:p>
          <w:p w14:paraId="793AAEF9"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(predstojnik): podpis pogodb o sofinanciranju operacij z upravičenci,</w:t>
            </w:r>
          </w:p>
          <w:p w14:paraId="5B5787C8"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(komisija / Sektor za pravne zadeve v sodelovanju s komisijo (pri ARIS)): priprava predlogov odgovorov na morebitne tožbe, pripravljalnih in drugih vlog ter opravljanje drugih potrebnih dejanj v primeru sodnih postopkov v zvezi s sklepi oziroma obvestili o vlogah,</w:t>
            </w:r>
          </w:p>
          <w:p w14:paraId="4800F147" w14:textId="77777777" w:rsidR="00F83A6E" w:rsidRPr="003519B3" w:rsidRDefault="00F83A6E" w:rsidP="00F83A6E">
            <w:pPr>
              <w:numPr>
                <w:ilvl w:val="0"/>
                <w:numId w:val="118"/>
              </w:numPr>
              <w:tabs>
                <w:tab w:val="left" w:pos="0"/>
              </w:tabs>
              <w:spacing w:line="276" w:lineRule="auto"/>
              <w:rPr>
                <w:rFonts w:ascii="Republika" w:hAnsi="Republika"/>
              </w:rPr>
            </w:pPr>
            <w:r w:rsidRPr="003519B3">
              <w:rPr>
                <w:rFonts w:ascii="Republika" w:hAnsi="Republika"/>
              </w:rPr>
              <w:t>(predstojnik): odločanje o odgovorih na tožbe, pripravljalne in druge vloge ter drugih potrebnih dejanj v primeru sodnih postopkov v zvezi s sklepi oziroma obvestili o vlogah,</w:t>
            </w:r>
          </w:p>
          <w:p w14:paraId="673500AA"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 xml:space="preserve">(skrbnik pogodbe / komisija): vodenje in arhiviranje celotne dokumentacije javnega razpisa/poziva, prejem celotne dokumentacije potrjenih operacij (od vloge do podpisane pogodbe o sofinanciranju) ter evidentiranje operacij v IS OU e-MA2, </w:t>
            </w:r>
          </w:p>
          <w:p w14:paraId="77676BB8"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lastRenderedPageBreak/>
              <w:t xml:space="preserve">(skrbnik pogodbe): spremlja in poroča o kazalnikih na nivoju operacije. </w:t>
            </w:r>
          </w:p>
          <w:p w14:paraId="559C7C9C" w14:textId="77777777" w:rsidR="00F83A6E" w:rsidRPr="003519B3" w:rsidRDefault="00F83A6E" w:rsidP="00DC704A">
            <w:pPr>
              <w:rPr>
                <w:rFonts w:ascii="Republika" w:hAnsi="Republika"/>
                <w:b/>
                <w:bCs/>
              </w:rPr>
            </w:pPr>
          </w:p>
          <w:p w14:paraId="6F6555CB" w14:textId="77777777" w:rsidR="00F83A6E" w:rsidRPr="003519B3" w:rsidRDefault="00F83A6E" w:rsidP="00F83A6E">
            <w:pPr>
              <w:pStyle w:val="Odstavekseznama"/>
              <w:numPr>
                <w:ilvl w:val="0"/>
                <w:numId w:val="92"/>
              </w:numPr>
              <w:spacing w:line="276" w:lineRule="auto"/>
              <w:ind w:left="649" w:hanging="284"/>
              <w:rPr>
                <w:rFonts w:ascii="Republika" w:hAnsi="Republika"/>
                <w:b/>
              </w:rPr>
            </w:pPr>
            <w:r w:rsidRPr="003519B3">
              <w:rPr>
                <w:rFonts w:ascii="Republika" w:hAnsi="Republika"/>
                <w:b/>
              </w:rPr>
              <w:t>Naloge upravičenca:</w:t>
            </w:r>
          </w:p>
          <w:p w14:paraId="1D9946E2"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priprava vloge na javni razpis/poziv s pripadajočo dokumentacijo ter posredovanje izvajalskemu telesu,</w:t>
            </w:r>
          </w:p>
          <w:p w14:paraId="1C410294"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podpis pogodbe o sofinanciranju operacije,</w:t>
            </w:r>
          </w:p>
          <w:p w14:paraId="050C9D45"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izvedba operacije skladno s pogodbo o sofinanciranju in določili razpisne dokumentacije javnega razpisa/poziva in vsakokratnimi navodili OU in PT.</w:t>
            </w:r>
          </w:p>
          <w:p w14:paraId="4FFA07B4" w14:textId="77777777" w:rsidR="00F83A6E" w:rsidRPr="003519B3" w:rsidRDefault="00F83A6E" w:rsidP="00DC704A">
            <w:pPr>
              <w:spacing w:line="276" w:lineRule="auto"/>
              <w:rPr>
                <w:rFonts w:ascii="Republika" w:hAnsi="Republika"/>
              </w:rPr>
            </w:pPr>
          </w:p>
          <w:p w14:paraId="4606619A" w14:textId="77777777" w:rsidR="00F83A6E" w:rsidRPr="003519B3" w:rsidRDefault="00F83A6E" w:rsidP="00DC704A">
            <w:pPr>
              <w:spacing w:line="276" w:lineRule="auto"/>
              <w:rPr>
                <w:rFonts w:ascii="Republika" w:hAnsi="Republika"/>
              </w:rPr>
            </w:pPr>
          </w:p>
          <w:p w14:paraId="7DDB2948" w14:textId="77777777" w:rsidR="00F83A6E" w:rsidRPr="003519B3" w:rsidRDefault="00F83A6E" w:rsidP="00DC704A">
            <w:pPr>
              <w:spacing w:line="276" w:lineRule="auto"/>
              <w:rPr>
                <w:rFonts w:ascii="Republika" w:hAnsi="Republika"/>
                <w:b/>
                <w:u w:val="single"/>
              </w:rPr>
            </w:pPr>
            <w:bookmarkStart w:id="515" w:name="_Hlk183072616"/>
            <w:r w:rsidRPr="003519B3">
              <w:rPr>
                <w:rFonts w:ascii="Republika" w:hAnsi="Republika"/>
                <w:b/>
                <w:u w:val="single"/>
              </w:rPr>
              <w:t>ADMINISTRATIVNO PREVERJANJE ZZI po 74. čl. Uredbe 2021/1060/EU – opis postopka:</w:t>
            </w:r>
          </w:p>
          <w:p w14:paraId="5BCBB547" w14:textId="77777777" w:rsidR="00F83A6E" w:rsidRPr="003519B3" w:rsidRDefault="00F83A6E" w:rsidP="00DC704A">
            <w:pPr>
              <w:spacing w:line="276" w:lineRule="auto"/>
              <w:rPr>
                <w:rFonts w:ascii="Republika" w:hAnsi="Republika"/>
              </w:rPr>
            </w:pPr>
          </w:p>
          <w:p w14:paraId="30F64407" w14:textId="77777777" w:rsidR="00F83A6E" w:rsidRPr="003519B3" w:rsidRDefault="00F83A6E" w:rsidP="00F83A6E">
            <w:pPr>
              <w:pStyle w:val="Odstavekseznama"/>
              <w:numPr>
                <w:ilvl w:val="0"/>
                <w:numId w:val="92"/>
              </w:numPr>
              <w:spacing w:line="276" w:lineRule="auto"/>
              <w:ind w:left="649" w:hanging="283"/>
              <w:rPr>
                <w:rFonts w:ascii="Republika" w:hAnsi="Republika"/>
                <w:b/>
              </w:rPr>
            </w:pPr>
            <w:r w:rsidRPr="003519B3">
              <w:rPr>
                <w:rFonts w:ascii="Republika" w:hAnsi="Republika"/>
                <w:b/>
              </w:rPr>
              <w:t>Naloge posredniškega telesa:</w:t>
            </w:r>
          </w:p>
          <w:p w14:paraId="729C9536"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(vsebinsko pristojen direktorat): pregled in odobritev metodologije za izvedbo administrativnega preverjanja, ki jo pripravi izvajalsko telo, ter posredovanje v potrditev organu upravljanja,</w:t>
            </w:r>
          </w:p>
          <w:p w14:paraId="7C151C32"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(skrbnik proračunske postavke): v MFERAC potrdi odredbo za izplačilo pred potrditvijo odredbodajalca, ki jo pripravi skrbnik pogodbe pri izvajalskemu telesu. Pregled in administrativno preverjanje ZZI-ja v SPIS, IS OU e-MA2 ter MFERAC pred potrditvijo ZZI s strani skrbnika proračunske postavke, izvaja izvajalsko telo,</w:t>
            </w:r>
          </w:p>
          <w:p w14:paraId="50E79370" w14:textId="77777777" w:rsidR="00F83A6E" w:rsidRPr="003519B3" w:rsidRDefault="00F83A6E" w:rsidP="00DC704A">
            <w:pPr>
              <w:spacing w:line="276" w:lineRule="auto"/>
              <w:ind w:left="1009"/>
              <w:rPr>
                <w:rFonts w:ascii="Republika" w:hAnsi="Republika"/>
              </w:rPr>
            </w:pPr>
          </w:p>
          <w:p w14:paraId="5F101178" w14:textId="77777777" w:rsidR="00F83A6E" w:rsidRPr="003519B3" w:rsidRDefault="00F83A6E" w:rsidP="00F83A6E">
            <w:pPr>
              <w:pStyle w:val="Odstavekseznama"/>
              <w:numPr>
                <w:ilvl w:val="0"/>
                <w:numId w:val="92"/>
              </w:numPr>
              <w:spacing w:line="276" w:lineRule="auto"/>
              <w:ind w:left="791" w:hanging="425"/>
              <w:rPr>
                <w:rFonts w:ascii="Republika" w:hAnsi="Republika"/>
                <w:b/>
              </w:rPr>
            </w:pPr>
            <w:r w:rsidRPr="003519B3">
              <w:rPr>
                <w:rFonts w:ascii="Republika" w:hAnsi="Republika"/>
                <w:b/>
              </w:rPr>
              <w:t>Naloge izvajalskega telesa:</w:t>
            </w:r>
          </w:p>
          <w:p w14:paraId="067B0403"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 xml:space="preserve">(skrbnik pogodbe): poskrbi za vnos pravnih podlag v dokumentarni sistem PT (SPIS) in MFERAC, </w:t>
            </w:r>
          </w:p>
          <w:p w14:paraId="38558B48"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pripravi metodologijo za izvedbo administrativnega preverjanja in jo posreduje PT v pregled in odobritev,</w:t>
            </w:r>
          </w:p>
          <w:p w14:paraId="44CD18BB"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(skrbnik pogodbe): v IS OU e-MA2 izvede administrativno preverjanje upravičenosti uveljavljenih stroškov/izdatkov po 74. členu Uredbe 2021/1060/EU na vzorcu,  skladno s strani OU potrjeno metodologijo in Navodili OU za izvajanje upravljalnih preverjanj in preverjanj opravljanja prenesenih nalog. Administrativno preverjanje se izvede pred izplačilom iz proračuna,</w:t>
            </w:r>
          </w:p>
          <w:p w14:paraId="0B3A9408" w14:textId="77777777" w:rsidR="00F83A6E" w:rsidRPr="003519B3" w:rsidRDefault="00F83A6E" w:rsidP="00F83A6E">
            <w:pPr>
              <w:numPr>
                <w:ilvl w:val="0"/>
                <w:numId w:val="118"/>
              </w:numPr>
              <w:spacing w:line="276" w:lineRule="auto"/>
              <w:rPr>
                <w:rFonts w:ascii="Republika" w:hAnsi="Republika"/>
              </w:rPr>
            </w:pPr>
            <w:r w:rsidRPr="003519B3">
              <w:rPr>
                <w:rFonts w:ascii="Republika" w:hAnsi="Republika"/>
              </w:rPr>
              <w:t>(skrbnik pogodbe): v primeru ugotovljenih napak oz. nepopolne dokumentacije, upravičenca pozove k dopolnitvi ZZI. V primeru ugotovljenih finančnih napak ali nepravilnosti, v IS OU e-MA2 izpolni kontrolni list in ZZI zavrne. Ob zavrnitvi se kontrolni list digitalno podpiše. V primeru, da je ZZI pravilen in popoln, v IS OU e-MA2 izpolni kontrolni list in:</w:t>
            </w:r>
          </w:p>
          <w:p w14:paraId="614D9F11" w14:textId="77777777" w:rsidR="00F83A6E" w:rsidRPr="003519B3" w:rsidRDefault="00F83A6E" w:rsidP="00F83A6E">
            <w:pPr>
              <w:pStyle w:val="Odstavekseznama"/>
              <w:numPr>
                <w:ilvl w:val="1"/>
                <w:numId w:val="118"/>
              </w:numPr>
              <w:spacing w:line="276" w:lineRule="auto"/>
              <w:rPr>
                <w:rFonts w:ascii="Republika" w:hAnsi="Republika"/>
              </w:rPr>
            </w:pPr>
            <w:r w:rsidRPr="003519B3">
              <w:rPr>
                <w:rFonts w:ascii="Republika" w:hAnsi="Republika"/>
              </w:rPr>
              <w:t xml:space="preserve">v primeru »enostopenjske kontrole«, ZZI odobri. Ob odobritvi se kontrolni list digitalno podpiše </w:t>
            </w:r>
            <w:r w:rsidRPr="003519B3">
              <w:rPr>
                <w:rStyle w:val="normaltextrun"/>
                <w:rFonts w:ascii="Republika" w:eastAsiaTheme="majorEastAsia" w:hAnsi="Republika"/>
                <w:color w:val="000000" w:themeColor="text1"/>
              </w:rPr>
              <w:t xml:space="preserve">(ločenost funkcij izbora in preverjanja je zagotovljena na način, da skrbnik pogodbe izvaja administrativna preverjanja po 74. čl. Uredbe 2021/1060/EU tistih operacij, pri katerih ni sodeloval v postopku izbora upravičencev). </w:t>
            </w:r>
            <w:r w:rsidRPr="003519B3">
              <w:rPr>
                <w:rFonts w:ascii="Republika" w:hAnsi="Republika"/>
              </w:rPr>
              <w:t>ZZI je v statusu Odobren,</w:t>
            </w:r>
          </w:p>
          <w:p w14:paraId="79DC36CC" w14:textId="77777777" w:rsidR="00F83A6E" w:rsidRPr="003519B3" w:rsidRDefault="00F83A6E" w:rsidP="00F83A6E">
            <w:pPr>
              <w:pStyle w:val="Odstavekseznama"/>
              <w:numPr>
                <w:ilvl w:val="1"/>
                <w:numId w:val="118"/>
              </w:numPr>
              <w:spacing w:line="276" w:lineRule="auto"/>
              <w:rPr>
                <w:rFonts w:ascii="Republika" w:hAnsi="Republika"/>
              </w:rPr>
            </w:pPr>
            <w:r w:rsidRPr="003519B3">
              <w:rPr>
                <w:rFonts w:ascii="Republika" w:hAnsi="Republika"/>
              </w:rPr>
              <w:t>v primeru dvostopenjske kontrole oz. v primeru neplačanih listin oz. prenakazil konzorcijskim parterjem, ZZI prestavi v dopolnitev plačil. ZZI je v statusu Kontrolno pregledan. ZZI se v status V dopolnitvi plačil prestavi iz statusa Kontrolno pregledan, ko se iz MFERAC pridobi podatek o plačilu (ZZI dobi značko "Plačan ZZI«). V tem statusu upravičenec vnese podatke o plačilu in po vnosu ZZI prestavi nazaj v status Kontrolno pregledan,</w:t>
            </w:r>
          </w:p>
          <w:p w14:paraId="102F3855" w14:textId="77777777" w:rsidR="00F83A6E" w:rsidRPr="003519B3" w:rsidRDefault="00F83A6E" w:rsidP="00F83A6E">
            <w:pPr>
              <w:pStyle w:val="Odstavekseznama"/>
              <w:numPr>
                <w:ilvl w:val="0"/>
                <w:numId w:val="118"/>
              </w:numPr>
              <w:spacing w:after="160" w:line="276" w:lineRule="auto"/>
              <w:rPr>
                <w:rFonts w:ascii="Republika" w:hAnsi="Republika"/>
              </w:rPr>
            </w:pPr>
            <w:r w:rsidRPr="003519B3">
              <w:rPr>
                <w:rFonts w:ascii="Republika" w:hAnsi="Republika"/>
              </w:rPr>
              <w:lastRenderedPageBreak/>
              <w:t>(samodejno): ko je ZZI v IS OU e-MA2 v statusu Odobren ali v statusu Kontrolno pregledan, se iz IS OU e-MA2 v MFERAC avtomatsko izvede prenos podatkov za pripravo odredb in terjatev,</w:t>
            </w:r>
          </w:p>
          <w:p w14:paraId="7E90D10B" w14:textId="77777777" w:rsidR="00F83A6E" w:rsidRPr="003519B3" w:rsidRDefault="00F83A6E" w:rsidP="00F83A6E">
            <w:pPr>
              <w:pStyle w:val="Odstavekseznama"/>
              <w:numPr>
                <w:ilvl w:val="0"/>
                <w:numId w:val="118"/>
              </w:numPr>
              <w:spacing w:after="160" w:line="276" w:lineRule="auto"/>
              <w:rPr>
                <w:rFonts w:ascii="Republika" w:hAnsi="Republika"/>
              </w:rPr>
            </w:pPr>
            <w:r w:rsidRPr="003519B3">
              <w:rPr>
                <w:rFonts w:ascii="Republika" w:hAnsi="Republika"/>
              </w:rPr>
              <w:t>(FS): v MFERAC pripravi odredbo za izplačilo, pri čemer preveri skladnost zneskov odredbe z zneski ZZI in jo, potrjeno s strani PT, posreduje v knjiženje MF,</w:t>
            </w:r>
          </w:p>
          <w:p w14:paraId="14B08DBB" w14:textId="77777777" w:rsidR="00F83A6E" w:rsidRPr="003519B3" w:rsidRDefault="00F83A6E" w:rsidP="00F83A6E">
            <w:pPr>
              <w:pStyle w:val="Odstavekseznama"/>
              <w:numPr>
                <w:ilvl w:val="0"/>
                <w:numId w:val="118"/>
              </w:numPr>
              <w:spacing w:after="160" w:line="276" w:lineRule="auto"/>
              <w:rPr>
                <w:rFonts w:ascii="Republika" w:hAnsi="Republika"/>
              </w:rPr>
            </w:pPr>
            <w:r w:rsidRPr="003519B3">
              <w:rPr>
                <w:rFonts w:ascii="Republika" w:hAnsi="Republika"/>
              </w:rPr>
              <w:t xml:space="preserve">(samodejno): po potrditvi odredbe s strani PT, se podatki odredbe za izplačilo (podatki o plačilu, npr. datum odredbe)  iz MFERAC prenesejo v IS OU e-MA2 in ZZI preide v status Plačan, </w:t>
            </w:r>
          </w:p>
          <w:p w14:paraId="543A06CA" w14:textId="77777777" w:rsidR="00F83A6E" w:rsidRPr="003519B3" w:rsidRDefault="00F83A6E" w:rsidP="00F83A6E">
            <w:pPr>
              <w:pStyle w:val="Odstavekseznama"/>
              <w:numPr>
                <w:ilvl w:val="0"/>
                <w:numId w:val="118"/>
              </w:numPr>
              <w:spacing w:after="160" w:line="276" w:lineRule="auto"/>
              <w:rPr>
                <w:rFonts w:ascii="Republika" w:hAnsi="Republika"/>
              </w:rPr>
            </w:pPr>
            <w:r w:rsidRPr="003519B3">
              <w:rPr>
                <w:rFonts w:ascii="Republika" w:hAnsi="Republika"/>
              </w:rPr>
              <w:t>(MF): izvede izplačilo upravičencu. Hkrati z izvedenim izplačilom iz državnega proračuna, se do organa za računovodenje v MFERAC-u za posamezni ZZI avtomatsko kreira terjatev (v višini prispevka EU ter deleža za tehnično pomoč v višini glede na posamezen sklad),</w:t>
            </w:r>
          </w:p>
          <w:p w14:paraId="512354A4" w14:textId="77777777" w:rsidR="00F83A6E" w:rsidRPr="003519B3" w:rsidRDefault="00F83A6E" w:rsidP="00F83A6E">
            <w:pPr>
              <w:pStyle w:val="Odstavekseznama"/>
              <w:numPr>
                <w:ilvl w:val="0"/>
                <w:numId w:val="118"/>
              </w:numPr>
              <w:spacing w:after="160" w:line="276" w:lineRule="auto"/>
              <w:rPr>
                <w:rFonts w:ascii="Republika" w:hAnsi="Republika"/>
              </w:rPr>
            </w:pPr>
            <w:r w:rsidRPr="003519B3">
              <w:rPr>
                <w:rFonts w:ascii="Republika" w:hAnsi="Republika"/>
              </w:rPr>
              <w:t>(skrbnik pogodbe): pri dvostopenjski kontroli oz. v primeru neplačanih listin oz. prenakazil konzorcijskim partnerjem, skrbnik pogodbe pozove upravičenca, da v roku  8 dni od prejema sredstev, v IS OU e-MA2 izvede dopolnitev plačil. Upravičenec v IS OU e-MA2 dopolni datum plačila in doda dokazila na neplačanih listinah oz. doda potrdila o izvedenih nakazilih konzorcijskim partnerjem. Skrbnik pogodbe nato v IS OU e-MA2 preveri predložena dodana dokazila in v obliki opombe zavede preverjanje plačil ter, ali pozove upravičenca k morebitni dopolnitvi plačil ali, v primeru ugotovljene napake, ZZI zavrne ali pa pregleda/izpolni kontrolni list in ZZI odobri. Ob zavrnitvi ali odobritvi se kontrolni list digitalno podpiše,</w:t>
            </w:r>
          </w:p>
          <w:p w14:paraId="5372E893" w14:textId="77777777" w:rsidR="00F83A6E" w:rsidRPr="003519B3" w:rsidRDefault="00F83A6E" w:rsidP="00F83A6E">
            <w:pPr>
              <w:pStyle w:val="Odstavekseznama"/>
              <w:numPr>
                <w:ilvl w:val="0"/>
                <w:numId w:val="118"/>
              </w:numPr>
              <w:spacing w:after="160" w:line="276" w:lineRule="auto"/>
              <w:rPr>
                <w:rFonts w:ascii="Republika" w:hAnsi="Republika"/>
              </w:rPr>
            </w:pPr>
            <w:r w:rsidRPr="003519B3">
              <w:rPr>
                <w:rFonts w:ascii="Republika" w:hAnsi="Republika"/>
              </w:rPr>
              <w:t xml:space="preserve">(samodejno): ZZI se prenese v IS e-CA, ko je v statusu »plačan« in je v IS OU e-MA2 prenesena informacija o knjiženi terjatvi do MF-OR, </w:t>
            </w:r>
          </w:p>
          <w:p w14:paraId="7A5136CD" w14:textId="77777777" w:rsidR="00F83A6E" w:rsidRPr="003519B3" w:rsidRDefault="00F83A6E" w:rsidP="00F83A6E">
            <w:pPr>
              <w:pStyle w:val="Odstavekseznama"/>
              <w:numPr>
                <w:ilvl w:val="0"/>
                <w:numId w:val="118"/>
              </w:numPr>
              <w:spacing w:after="160" w:line="276" w:lineRule="auto"/>
              <w:rPr>
                <w:rFonts w:ascii="Republika" w:hAnsi="Republika"/>
              </w:rPr>
            </w:pPr>
            <w:r w:rsidRPr="003519B3">
              <w:rPr>
                <w:rFonts w:ascii="Republika" w:hAnsi="Republika"/>
              </w:rPr>
              <w:t>(skrbnik pogodbe): ustrezno arhivira dokumentacijo opravljenega administrativnega preverjanja v IS OU e-MA2,</w:t>
            </w:r>
          </w:p>
          <w:p w14:paraId="18B049CA" w14:textId="77777777" w:rsidR="00F83A6E" w:rsidRPr="003519B3" w:rsidRDefault="00F83A6E" w:rsidP="00F83A6E">
            <w:pPr>
              <w:pStyle w:val="Odstavekseznama"/>
              <w:numPr>
                <w:ilvl w:val="0"/>
                <w:numId w:val="118"/>
              </w:numPr>
              <w:spacing w:after="160" w:line="276" w:lineRule="auto"/>
              <w:rPr>
                <w:rFonts w:ascii="Republika" w:hAnsi="Republika"/>
              </w:rPr>
            </w:pPr>
            <w:r w:rsidRPr="003519B3">
              <w:rPr>
                <w:rFonts w:ascii="Republika" w:hAnsi="Republika"/>
              </w:rPr>
              <w:t>(skrbnik pogodbe): poroča PT v skladu z Navodili OU za poročanje in spremljanje nepravilnosti pri porabi sredstev evropske kohezijske politike v okviru PEKP za obdobje 2021-2027 ter Navodili OU za načrtovanje, odločanje o podpori, spremljanje in poročanje o izvajanju evropske kohezijske politike v programskem obdobju 2021–2027.</w:t>
            </w:r>
            <w:bookmarkEnd w:id="515"/>
          </w:p>
        </w:tc>
      </w:tr>
    </w:tbl>
    <w:p w14:paraId="5D0D0E62" w14:textId="77777777" w:rsidR="00F83A6E" w:rsidRPr="003519B3" w:rsidRDefault="00F83A6E" w:rsidP="00F83A6E">
      <w:pPr>
        <w:rPr>
          <w:rFonts w:ascii="Republika" w:hAnsi="Republika"/>
        </w:rPr>
      </w:pPr>
      <w:bookmarkStart w:id="516" w:name="_Toc139005351"/>
      <w:bookmarkStart w:id="517" w:name="_Toc154139982"/>
      <w:bookmarkStart w:id="518" w:name="_Hlk183432865"/>
    </w:p>
    <w:p w14:paraId="58ED9BFE" w14:textId="77777777" w:rsidR="00F83A6E" w:rsidRPr="003519B3" w:rsidRDefault="00F83A6E" w:rsidP="00F83A6E">
      <w:pPr>
        <w:rPr>
          <w:rFonts w:ascii="Republika" w:hAnsi="Republika"/>
        </w:rPr>
      </w:pPr>
    </w:p>
    <w:p w14:paraId="2E8649AC" w14:textId="77777777" w:rsidR="00F83A6E" w:rsidRPr="003519B3" w:rsidRDefault="00F83A6E" w:rsidP="00F83A6E">
      <w:pPr>
        <w:rPr>
          <w:rFonts w:ascii="Republika" w:hAnsi="Republika"/>
        </w:rPr>
      </w:pPr>
    </w:p>
    <w:p w14:paraId="70C522A0" w14:textId="77777777" w:rsidR="00F83A6E" w:rsidRPr="003519B3" w:rsidRDefault="00F83A6E" w:rsidP="00F83A6E">
      <w:pPr>
        <w:rPr>
          <w:rFonts w:ascii="Republika" w:hAnsi="Republika"/>
        </w:rPr>
      </w:pPr>
    </w:p>
    <w:p w14:paraId="55CE377B" w14:textId="77777777" w:rsidR="00F83A6E" w:rsidRPr="003519B3" w:rsidRDefault="00F83A6E" w:rsidP="00F83A6E">
      <w:pPr>
        <w:rPr>
          <w:rFonts w:ascii="Republika" w:hAnsi="Republika"/>
        </w:rPr>
      </w:pPr>
    </w:p>
    <w:p w14:paraId="63333E20" w14:textId="77777777" w:rsidR="00F83A6E" w:rsidRPr="003519B3" w:rsidRDefault="00F83A6E" w:rsidP="00F83A6E">
      <w:pPr>
        <w:rPr>
          <w:rFonts w:ascii="Republika" w:hAnsi="Republika"/>
        </w:rPr>
      </w:pPr>
    </w:p>
    <w:p w14:paraId="3FE346AA" w14:textId="77777777" w:rsidR="00F83A6E" w:rsidRPr="003519B3" w:rsidRDefault="00F83A6E" w:rsidP="00F83A6E">
      <w:pPr>
        <w:rPr>
          <w:rFonts w:ascii="Republika" w:hAnsi="Republika"/>
        </w:rPr>
      </w:pPr>
    </w:p>
    <w:p w14:paraId="0D1AB6F6" w14:textId="77777777" w:rsidR="00F83A6E" w:rsidRPr="003519B3" w:rsidRDefault="00F83A6E" w:rsidP="00F83A6E">
      <w:pPr>
        <w:rPr>
          <w:rFonts w:ascii="Republika" w:hAnsi="Republika"/>
        </w:rPr>
      </w:pPr>
    </w:p>
    <w:p w14:paraId="54E9AE9E" w14:textId="77777777" w:rsidR="00F83A6E" w:rsidRPr="003519B3" w:rsidRDefault="00F83A6E" w:rsidP="00F83A6E">
      <w:pPr>
        <w:rPr>
          <w:rFonts w:ascii="Republika" w:hAnsi="Republika"/>
        </w:rPr>
      </w:pPr>
    </w:p>
    <w:p w14:paraId="23DCC688" w14:textId="77777777" w:rsidR="00F83A6E" w:rsidRPr="003519B3" w:rsidRDefault="00F83A6E" w:rsidP="00F83A6E">
      <w:pPr>
        <w:rPr>
          <w:rFonts w:ascii="Republika" w:hAnsi="Republika"/>
        </w:rPr>
      </w:pPr>
    </w:p>
    <w:p w14:paraId="67B90ECB" w14:textId="77777777" w:rsidR="00F83A6E" w:rsidRPr="003519B3" w:rsidRDefault="00F83A6E" w:rsidP="00F83A6E">
      <w:pPr>
        <w:rPr>
          <w:rFonts w:ascii="Republika" w:hAnsi="Republika"/>
        </w:rPr>
      </w:pPr>
    </w:p>
    <w:p w14:paraId="41797536" w14:textId="77777777" w:rsidR="00F83A6E" w:rsidRPr="003519B3" w:rsidRDefault="00F83A6E" w:rsidP="00F83A6E">
      <w:pPr>
        <w:rPr>
          <w:rFonts w:ascii="Republika" w:hAnsi="Republika"/>
        </w:rPr>
      </w:pPr>
    </w:p>
    <w:p w14:paraId="6B926EEF" w14:textId="77777777" w:rsidR="00F83A6E" w:rsidRPr="003519B3" w:rsidRDefault="00F83A6E" w:rsidP="00EF76FF">
      <w:pPr>
        <w:pStyle w:val="Naslov4"/>
        <w:numPr>
          <w:ilvl w:val="3"/>
          <w:numId w:val="71"/>
        </w:numPr>
        <w:tabs>
          <w:tab w:val="num" w:pos="360"/>
        </w:tabs>
        <w:ind w:left="851" w:hanging="851"/>
      </w:pPr>
      <w:bookmarkStart w:id="519" w:name="_Toc134532023"/>
      <w:bookmarkStart w:id="520" w:name="_Toc140836715"/>
      <w:bookmarkStart w:id="521" w:name="_Toc154140119"/>
      <w:bookmarkStart w:id="522" w:name="_Toc187238015"/>
      <w:bookmarkStart w:id="523" w:name="_Toc216420103"/>
      <w:r w:rsidRPr="003519B3">
        <w:lastRenderedPageBreak/>
        <w:t>Diagrami poteka obdelave zahtevkov za izplačilo</w:t>
      </w:r>
      <w:bookmarkEnd w:id="519"/>
      <w:bookmarkEnd w:id="520"/>
      <w:bookmarkEnd w:id="521"/>
      <w:bookmarkEnd w:id="522"/>
      <w:bookmarkEnd w:id="523"/>
    </w:p>
    <w:p w14:paraId="6BB6AA40" w14:textId="77777777" w:rsidR="00F83A6E" w:rsidRPr="003519B3" w:rsidRDefault="00F83A6E" w:rsidP="00F83A6E">
      <w:pPr>
        <w:rPr>
          <w:rFonts w:ascii="Republika" w:hAnsi="Republika" w:cs="Arial"/>
          <w:i/>
        </w:rPr>
      </w:pPr>
    </w:p>
    <w:p w14:paraId="59AE5AF3" w14:textId="2399A60E" w:rsidR="00F83A6E" w:rsidRPr="003519B3" w:rsidRDefault="00EF76FF" w:rsidP="00EF76FF">
      <w:pPr>
        <w:pStyle w:val="Napis"/>
        <w:jc w:val="both"/>
      </w:pPr>
      <w:bookmarkStart w:id="524" w:name="_Toc216419891"/>
      <w:bookmarkEnd w:id="516"/>
      <w:bookmarkEnd w:id="517"/>
      <w:bookmarkEnd w:id="518"/>
      <w:r w:rsidRPr="003519B3">
        <w:t xml:space="preserve">Slika </w:t>
      </w:r>
      <w:r w:rsidRPr="003519B3">
        <w:fldChar w:fldCharType="begin"/>
      </w:r>
      <w:r w:rsidRPr="003519B3">
        <w:instrText xml:space="preserve"> SEQ Slika \* ARABIC </w:instrText>
      </w:r>
      <w:r w:rsidRPr="003519B3">
        <w:fldChar w:fldCharType="separate"/>
      </w:r>
      <w:r w:rsidR="00830928">
        <w:rPr>
          <w:noProof/>
        </w:rPr>
        <w:t>22</w:t>
      </w:r>
      <w:r w:rsidRPr="003519B3">
        <w:fldChar w:fldCharType="end"/>
      </w:r>
      <w:r w:rsidR="00F83A6E" w:rsidRPr="003519B3">
        <w:t>: Postopek obdelave ZZI v primeru, kadar je MGTŠ posredniško telo in izvaja javni razpis, javni poziv ali NPO</w:t>
      </w:r>
      <w:bookmarkEnd w:id="524"/>
    </w:p>
    <w:p w14:paraId="16D292A4" w14:textId="77777777" w:rsidR="00F83A6E" w:rsidRPr="003519B3" w:rsidRDefault="00F83A6E" w:rsidP="002F2527">
      <w:pPr>
        <w:pStyle w:val="Odstavekseznama"/>
        <w:numPr>
          <w:ilvl w:val="0"/>
          <w:numId w:val="128"/>
        </w:numPr>
        <w:spacing w:line="278" w:lineRule="auto"/>
        <w:rPr>
          <w:rFonts w:ascii="Republika" w:hAnsi="Republika" w:cs="Arial"/>
        </w:rPr>
      </w:pPr>
      <w:r w:rsidRPr="003519B3">
        <w:rPr>
          <w:rFonts w:ascii="Republika" w:hAnsi="Republika" w:cs="Arial"/>
        </w:rPr>
        <w:t>v primeru »enostopenjske kontrole« oz. pred izplačilom iz proračuna:</w:t>
      </w:r>
    </w:p>
    <w:p w14:paraId="275048D0" w14:textId="77777777" w:rsidR="00F83A6E" w:rsidRPr="003519B3" w:rsidRDefault="00F83A6E" w:rsidP="00F83A6E">
      <w:pPr>
        <w:rPr>
          <w:rFonts w:ascii="Republika" w:hAnsi="Republika" w:cs="Arial"/>
        </w:rPr>
      </w:pPr>
      <w:r w:rsidRPr="003519B3">
        <w:rPr>
          <w:rFonts w:ascii="Republika" w:hAnsi="Republika" w:cs="Arial"/>
          <w:i/>
          <w:noProof/>
          <w:lang w:eastAsia="sl-SI"/>
        </w:rPr>
        <w:drawing>
          <wp:inline distT="0" distB="0" distL="0" distR="0" wp14:anchorId="34A81308" wp14:editId="2EEEEFA0">
            <wp:extent cx="5568950" cy="2844800"/>
            <wp:effectExtent l="0" t="0" r="0" b="0"/>
            <wp:docPr id="6" name="Diagram 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14:paraId="4E0625FC" w14:textId="77777777" w:rsidR="00F83A6E" w:rsidRPr="003519B3" w:rsidRDefault="00F83A6E" w:rsidP="00F83A6E">
      <w:pPr>
        <w:rPr>
          <w:rFonts w:ascii="Republika" w:hAnsi="Republika" w:cs="Arial"/>
        </w:rPr>
      </w:pPr>
    </w:p>
    <w:p w14:paraId="5CEC06E4" w14:textId="77777777" w:rsidR="00F83A6E" w:rsidRPr="003519B3" w:rsidRDefault="00F83A6E" w:rsidP="002F2527">
      <w:pPr>
        <w:pStyle w:val="Odstavekseznama"/>
        <w:numPr>
          <w:ilvl w:val="0"/>
          <w:numId w:val="128"/>
        </w:numPr>
        <w:spacing w:line="278" w:lineRule="auto"/>
        <w:rPr>
          <w:rFonts w:ascii="Republika" w:hAnsi="Republika" w:cs="Arial"/>
        </w:rPr>
      </w:pPr>
      <w:r w:rsidRPr="003519B3">
        <w:rPr>
          <w:rFonts w:ascii="Republika" w:hAnsi="Republika" w:cs="Arial"/>
        </w:rPr>
        <w:t>v primeru »dvostopenjske kontrole« oz. po izplačilu iz proračuna:</w:t>
      </w:r>
    </w:p>
    <w:p w14:paraId="65D14A91" w14:textId="77777777" w:rsidR="00F83A6E" w:rsidRPr="003519B3" w:rsidRDefault="00F83A6E" w:rsidP="00F83A6E">
      <w:pPr>
        <w:rPr>
          <w:rFonts w:ascii="Republika" w:hAnsi="Republika"/>
        </w:rPr>
      </w:pPr>
      <w:r w:rsidRPr="003519B3">
        <w:rPr>
          <w:rFonts w:ascii="Republika" w:hAnsi="Republika"/>
          <w:noProof/>
        </w:rPr>
        <w:drawing>
          <wp:anchor distT="0" distB="0" distL="114300" distR="114300" simplePos="0" relativeHeight="252058624" behindDoc="0" locked="0" layoutInCell="1" allowOverlap="1" wp14:anchorId="1F6B9F2C" wp14:editId="7EC630D9">
            <wp:simplePos x="0" y="0"/>
            <wp:positionH relativeFrom="margin">
              <wp:posOffset>0</wp:posOffset>
            </wp:positionH>
            <wp:positionV relativeFrom="paragraph">
              <wp:posOffset>-635</wp:posOffset>
            </wp:positionV>
            <wp:extent cx="6216650" cy="3365500"/>
            <wp:effectExtent l="0" t="0" r="0" b="0"/>
            <wp:wrapNone/>
            <wp:docPr id="97523853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14:sizeRelH relativeFrom="page">
              <wp14:pctWidth>0</wp14:pctWidth>
            </wp14:sizeRelH>
            <wp14:sizeRelV relativeFrom="page">
              <wp14:pctHeight>0</wp14:pctHeight>
            </wp14:sizeRelV>
          </wp:anchor>
        </w:drawing>
      </w:r>
      <w:bookmarkStart w:id="525" w:name="_Toc139005352"/>
      <w:bookmarkStart w:id="526" w:name="_Toc154139983"/>
    </w:p>
    <w:p w14:paraId="2926928A" w14:textId="77777777" w:rsidR="00F83A6E" w:rsidRPr="003519B3" w:rsidRDefault="00F83A6E" w:rsidP="00F83A6E">
      <w:pPr>
        <w:pStyle w:val="Napis"/>
        <w:spacing w:after="0"/>
        <w:jc w:val="both"/>
      </w:pPr>
    </w:p>
    <w:p w14:paraId="47D08742" w14:textId="77777777" w:rsidR="00F83A6E" w:rsidRPr="003519B3" w:rsidRDefault="00F83A6E" w:rsidP="00F83A6E">
      <w:pPr>
        <w:pStyle w:val="Napis"/>
        <w:spacing w:after="0"/>
        <w:jc w:val="both"/>
      </w:pPr>
    </w:p>
    <w:p w14:paraId="25E1C1A0" w14:textId="77777777" w:rsidR="00F83A6E" w:rsidRPr="003519B3" w:rsidRDefault="00F83A6E" w:rsidP="00F83A6E">
      <w:pPr>
        <w:pStyle w:val="Napis"/>
        <w:spacing w:after="0"/>
        <w:jc w:val="both"/>
      </w:pPr>
    </w:p>
    <w:p w14:paraId="60CDD803" w14:textId="77777777" w:rsidR="00F83A6E" w:rsidRPr="003519B3" w:rsidRDefault="00F83A6E" w:rsidP="00F83A6E">
      <w:pPr>
        <w:pStyle w:val="Napis"/>
        <w:spacing w:after="0"/>
        <w:jc w:val="both"/>
      </w:pPr>
    </w:p>
    <w:p w14:paraId="53E4D078" w14:textId="77777777" w:rsidR="00F83A6E" w:rsidRPr="003519B3" w:rsidRDefault="00F83A6E" w:rsidP="00F83A6E">
      <w:pPr>
        <w:pStyle w:val="Napis"/>
        <w:spacing w:after="0"/>
        <w:jc w:val="both"/>
      </w:pPr>
    </w:p>
    <w:p w14:paraId="0C1E5C38" w14:textId="77777777" w:rsidR="00F83A6E" w:rsidRPr="003519B3" w:rsidRDefault="00F83A6E" w:rsidP="00F83A6E">
      <w:pPr>
        <w:pStyle w:val="Napis"/>
        <w:spacing w:after="0"/>
        <w:jc w:val="both"/>
      </w:pPr>
    </w:p>
    <w:p w14:paraId="03C494E8" w14:textId="77777777" w:rsidR="00F83A6E" w:rsidRPr="003519B3" w:rsidRDefault="00F83A6E" w:rsidP="00F83A6E">
      <w:pPr>
        <w:pStyle w:val="Napis"/>
        <w:spacing w:after="0"/>
        <w:jc w:val="both"/>
      </w:pPr>
    </w:p>
    <w:p w14:paraId="2791437A" w14:textId="77777777" w:rsidR="00F83A6E" w:rsidRPr="003519B3" w:rsidRDefault="00F83A6E" w:rsidP="00F83A6E">
      <w:pPr>
        <w:pStyle w:val="Napis"/>
        <w:spacing w:after="0"/>
        <w:jc w:val="both"/>
      </w:pPr>
    </w:p>
    <w:p w14:paraId="0AD665D5" w14:textId="77777777" w:rsidR="00F83A6E" w:rsidRPr="003519B3" w:rsidRDefault="00F83A6E" w:rsidP="00F83A6E">
      <w:pPr>
        <w:pStyle w:val="Napis"/>
        <w:spacing w:after="0"/>
        <w:jc w:val="both"/>
      </w:pPr>
    </w:p>
    <w:p w14:paraId="5E0D4CEE" w14:textId="77777777" w:rsidR="00F83A6E" w:rsidRPr="003519B3" w:rsidRDefault="00F83A6E" w:rsidP="00F83A6E">
      <w:pPr>
        <w:pStyle w:val="Napis"/>
        <w:spacing w:after="0"/>
        <w:jc w:val="both"/>
      </w:pPr>
    </w:p>
    <w:p w14:paraId="3F4D3B46" w14:textId="77777777" w:rsidR="00F83A6E" w:rsidRPr="003519B3" w:rsidRDefault="00F83A6E" w:rsidP="00F83A6E">
      <w:pPr>
        <w:pStyle w:val="Napis"/>
        <w:spacing w:after="0"/>
        <w:jc w:val="both"/>
      </w:pPr>
    </w:p>
    <w:p w14:paraId="10E7CD17" w14:textId="77777777" w:rsidR="00F83A6E" w:rsidRPr="003519B3" w:rsidRDefault="00F83A6E" w:rsidP="00F83A6E">
      <w:pPr>
        <w:pStyle w:val="Napis"/>
        <w:spacing w:after="0"/>
        <w:jc w:val="both"/>
      </w:pPr>
    </w:p>
    <w:p w14:paraId="27B3AAF9" w14:textId="77777777" w:rsidR="00F83A6E" w:rsidRPr="003519B3" w:rsidRDefault="00F83A6E" w:rsidP="00F83A6E">
      <w:pPr>
        <w:pStyle w:val="Napis"/>
        <w:spacing w:after="0"/>
        <w:jc w:val="both"/>
      </w:pPr>
    </w:p>
    <w:p w14:paraId="32B2CE1A" w14:textId="77777777" w:rsidR="00F83A6E" w:rsidRPr="003519B3" w:rsidRDefault="00F83A6E" w:rsidP="00F83A6E">
      <w:pPr>
        <w:pStyle w:val="Napis"/>
        <w:spacing w:after="0"/>
        <w:jc w:val="both"/>
      </w:pPr>
    </w:p>
    <w:p w14:paraId="10998567" w14:textId="77777777" w:rsidR="00F83A6E" w:rsidRPr="003519B3" w:rsidRDefault="00F83A6E" w:rsidP="00F83A6E">
      <w:pPr>
        <w:pStyle w:val="Napis"/>
        <w:spacing w:after="0"/>
        <w:jc w:val="both"/>
      </w:pPr>
    </w:p>
    <w:p w14:paraId="6C9F7E9B" w14:textId="77777777" w:rsidR="00F83A6E" w:rsidRPr="003519B3" w:rsidRDefault="00F83A6E" w:rsidP="00F83A6E">
      <w:pPr>
        <w:pStyle w:val="Napis"/>
        <w:spacing w:after="0"/>
        <w:jc w:val="both"/>
      </w:pPr>
    </w:p>
    <w:p w14:paraId="3DC8F75F" w14:textId="77777777" w:rsidR="00F83A6E" w:rsidRPr="003519B3" w:rsidRDefault="00F83A6E" w:rsidP="00F83A6E">
      <w:pPr>
        <w:pStyle w:val="Napis"/>
        <w:spacing w:after="0"/>
        <w:jc w:val="both"/>
      </w:pPr>
    </w:p>
    <w:p w14:paraId="61C6C31D" w14:textId="77777777" w:rsidR="00F83A6E" w:rsidRPr="003519B3" w:rsidRDefault="00F83A6E" w:rsidP="00F83A6E">
      <w:pPr>
        <w:pStyle w:val="Napis"/>
        <w:spacing w:after="0"/>
        <w:jc w:val="both"/>
      </w:pPr>
    </w:p>
    <w:p w14:paraId="213813F1" w14:textId="77777777" w:rsidR="00F83A6E" w:rsidRPr="003519B3" w:rsidRDefault="00F83A6E" w:rsidP="00F83A6E">
      <w:pPr>
        <w:pStyle w:val="Napis"/>
        <w:spacing w:after="0"/>
        <w:jc w:val="both"/>
      </w:pPr>
    </w:p>
    <w:p w14:paraId="7F61C74F" w14:textId="77777777" w:rsidR="00F83A6E" w:rsidRPr="003519B3" w:rsidRDefault="00F83A6E" w:rsidP="00F83A6E">
      <w:pPr>
        <w:pStyle w:val="Napis"/>
        <w:spacing w:after="0"/>
        <w:jc w:val="both"/>
      </w:pPr>
    </w:p>
    <w:p w14:paraId="65281BD5" w14:textId="77777777" w:rsidR="00F83A6E" w:rsidRPr="003519B3" w:rsidRDefault="00F83A6E" w:rsidP="00F83A6E">
      <w:pPr>
        <w:pStyle w:val="Napis"/>
        <w:spacing w:after="0"/>
        <w:jc w:val="both"/>
      </w:pPr>
    </w:p>
    <w:p w14:paraId="4EC09737" w14:textId="77777777" w:rsidR="00F83A6E" w:rsidRPr="003519B3" w:rsidRDefault="00F83A6E" w:rsidP="00F83A6E">
      <w:pPr>
        <w:pStyle w:val="Napis"/>
        <w:spacing w:after="0"/>
        <w:jc w:val="both"/>
      </w:pPr>
    </w:p>
    <w:p w14:paraId="5009BBD1" w14:textId="77777777" w:rsidR="00EF76FF" w:rsidRPr="003519B3" w:rsidRDefault="00EF76FF" w:rsidP="00EF76FF">
      <w:pPr>
        <w:rPr>
          <w:rFonts w:ascii="Republika" w:hAnsi="Republika"/>
        </w:rPr>
      </w:pPr>
    </w:p>
    <w:p w14:paraId="4D75F4D8" w14:textId="77777777" w:rsidR="00F83A6E" w:rsidRPr="003519B3" w:rsidRDefault="00F83A6E" w:rsidP="00F83A6E">
      <w:pPr>
        <w:pStyle w:val="Napis"/>
        <w:spacing w:after="0"/>
        <w:jc w:val="both"/>
      </w:pPr>
    </w:p>
    <w:p w14:paraId="413ED078" w14:textId="31CA7BA4" w:rsidR="00F83A6E" w:rsidRPr="003519B3" w:rsidRDefault="00EF76FF" w:rsidP="00EF76FF">
      <w:pPr>
        <w:pStyle w:val="Napis"/>
        <w:jc w:val="both"/>
      </w:pPr>
      <w:bookmarkStart w:id="527" w:name="_Toc216419892"/>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23</w:t>
      </w:r>
      <w:r w:rsidRPr="003519B3">
        <w:fldChar w:fldCharType="end"/>
      </w:r>
      <w:r w:rsidR="00F83A6E" w:rsidRPr="003519B3">
        <w:t>: Postopek obdelave ZZI/računa v primeru, kadar je MGTŠ posredniško telo, upravičenec izvaja program in izvede postopke izbora prejemnikov sredstev</w:t>
      </w:r>
      <w:bookmarkEnd w:id="525"/>
      <w:bookmarkEnd w:id="526"/>
      <w:bookmarkEnd w:id="527"/>
    </w:p>
    <w:p w14:paraId="53517F2D" w14:textId="77777777" w:rsidR="00F83A6E" w:rsidRPr="003519B3" w:rsidRDefault="00F83A6E" w:rsidP="002F2527">
      <w:pPr>
        <w:pStyle w:val="Odstavekseznama"/>
        <w:numPr>
          <w:ilvl w:val="0"/>
          <w:numId w:val="129"/>
        </w:numPr>
        <w:spacing w:line="278" w:lineRule="auto"/>
        <w:rPr>
          <w:rFonts w:ascii="Republika" w:hAnsi="Republika" w:cs="Arial"/>
        </w:rPr>
      </w:pPr>
      <w:bookmarkStart w:id="528" w:name="_Toc139005353"/>
      <w:bookmarkStart w:id="529" w:name="_Toc154139984"/>
      <w:r w:rsidRPr="003519B3">
        <w:rPr>
          <w:rFonts w:ascii="Republika" w:hAnsi="Republika" w:cs="Arial"/>
        </w:rPr>
        <w:t>v primeru »enostopenjske kontrole« oz. pred izplačilom iz proračuna:</w:t>
      </w:r>
    </w:p>
    <w:p w14:paraId="7888C11A" w14:textId="77777777" w:rsidR="00F83A6E" w:rsidRPr="003519B3" w:rsidRDefault="00F83A6E" w:rsidP="00F83A6E">
      <w:pPr>
        <w:rPr>
          <w:rFonts w:ascii="Republika" w:hAnsi="Republika" w:cs="Arial"/>
        </w:rPr>
      </w:pPr>
      <w:r w:rsidRPr="003519B3">
        <w:rPr>
          <w:rFonts w:ascii="Republika" w:hAnsi="Republika" w:cs="Arial"/>
          <w:i/>
          <w:noProof/>
          <w:lang w:eastAsia="sl-SI"/>
        </w:rPr>
        <w:drawing>
          <wp:inline distT="0" distB="0" distL="0" distR="0" wp14:anchorId="144CFB2E" wp14:editId="684CE169">
            <wp:extent cx="5568950" cy="2844800"/>
            <wp:effectExtent l="0" t="0" r="0" b="0"/>
            <wp:docPr id="928211228" name="Diagram 928211228">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14:paraId="316507E5" w14:textId="77777777" w:rsidR="00F83A6E" w:rsidRPr="003519B3" w:rsidRDefault="00F83A6E" w:rsidP="00F83A6E">
      <w:pPr>
        <w:rPr>
          <w:rFonts w:ascii="Republika" w:hAnsi="Republika" w:cs="Arial"/>
        </w:rPr>
      </w:pPr>
    </w:p>
    <w:p w14:paraId="0BECA301" w14:textId="77777777" w:rsidR="00F83A6E" w:rsidRPr="003519B3" w:rsidRDefault="00F83A6E" w:rsidP="002F2527">
      <w:pPr>
        <w:pStyle w:val="Odstavekseznama"/>
        <w:numPr>
          <w:ilvl w:val="0"/>
          <w:numId w:val="129"/>
        </w:numPr>
        <w:spacing w:line="278" w:lineRule="auto"/>
        <w:rPr>
          <w:rFonts w:ascii="Republika" w:hAnsi="Republika" w:cs="Arial"/>
        </w:rPr>
      </w:pPr>
      <w:r w:rsidRPr="003519B3">
        <w:rPr>
          <w:rFonts w:ascii="Republika" w:hAnsi="Republika" w:cs="Arial"/>
        </w:rPr>
        <w:t>v primeru »dvostopenjske kontrole« oz. po izplačilu iz proračuna:</w:t>
      </w:r>
    </w:p>
    <w:p w14:paraId="1036036E" w14:textId="77777777" w:rsidR="00F83A6E" w:rsidRPr="003519B3" w:rsidRDefault="00F83A6E" w:rsidP="00F83A6E">
      <w:pPr>
        <w:rPr>
          <w:rFonts w:ascii="Republika" w:hAnsi="Republika"/>
        </w:rPr>
      </w:pPr>
      <w:r w:rsidRPr="003519B3">
        <w:rPr>
          <w:rFonts w:ascii="Republika" w:hAnsi="Republika"/>
          <w:noProof/>
        </w:rPr>
        <w:drawing>
          <wp:anchor distT="0" distB="0" distL="114300" distR="114300" simplePos="0" relativeHeight="252059648" behindDoc="0" locked="0" layoutInCell="1" allowOverlap="1" wp14:anchorId="687060D8" wp14:editId="3A40274B">
            <wp:simplePos x="0" y="0"/>
            <wp:positionH relativeFrom="margin">
              <wp:posOffset>0</wp:posOffset>
            </wp:positionH>
            <wp:positionV relativeFrom="paragraph">
              <wp:posOffset>-635</wp:posOffset>
            </wp:positionV>
            <wp:extent cx="6216650" cy="3365500"/>
            <wp:effectExtent l="0" t="0" r="0" b="0"/>
            <wp:wrapNone/>
            <wp:docPr id="121071927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14:sizeRelH relativeFrom="page">
              <wp14:pctWidth>0</wp14:pctWidth>
            </wp14:sizeRelH>
            <wp14:sizeRelV relativeFrom="page">
              <wp14:pctHeight>0</wp14:pctHeight>
            </wp14:sizeRelV>
          </wp:anchor>
        </w:drawing>
      </w:r>
    </w:p>
    <w:p w14:paraId="032E50EE" w14:textId="77777777" w:rsidR="00F83A6E" w:rsidRPr="003519B3" w:rsidRDefault="00F83A6E" w:rsidP="00F83A6E">
      <w:pPr>
        <w:pStyle w:val="Napis"/>
        <w:spacing w:after="0"/>
        <w:jc w:val="both"/>
      </w:pPr>
    </w:p>
    <w:p w14:paraId="22E37641" w14:textId="77777777" w:rsidR="00F83A6E" w:rsidRPr="003519B3" w:rsidRDefault="00F83A6E" w:rsidP="00F83A6E">
      <w:pPr>
        <w:pStyle w:val="Napis"/>
        <w:spacing w:after="0"/>
        <w:jc w:val="both"/>
      </w:pPr>
    </w:p>
    <w:p w14:paraId="0B3C7383" w14:textId="77777777" w:rsidR="00F83A6E" w:rsidRPr="003519B3" w:rsidRDefault="00F83A6E" w:rsidP="00F83A6E">
      <w:pPr>
        <w:pStyle w:val="Napis"/>
        <w:spacing w:after="0"/>
        <w:jc w:val="both"/>
      </w:pPr>
    </w:p>
    <w:p w14:paraId="29280F2E" w14:textId="77777777" w:rsidR="00F83A6E" w:rsidRPr="003519B3" w:rsidRDefault="00F83A6E" w:rsidP="00F83A6E">
      <w:pPr>
        <w:pStyle w:val="Napis"/>
        <w:spacing w:after="0"/>
        <w:jc w:val="both"/>
      </w:pPr>
    </w:p>
    <w:p w14:paraId="00DB2019" w14:textId="77777777" w:rsidR="00F83A6E" w:rsidRPr="003519B3" w:rsidRDefault="00F83A6E" w:rsidP="00F83A6E">
      <w:pPr>
        <w:pStyle w:val="Napis"/>
        <w:spacing w:after="0"/>
        <w:jc w:val="both"/>
      </w:pPr>
    </w:p>
    <w:p w14:paraId="716AFE06" w14:textId="77777777" w:rsidR="00F83A6E" w:rsidRPr="003519B3" w:rsidRDefault="00F83A6E" w:rsidP="00F83A6E">
      <w:pPr>
        <w:pStyle w:val="Napis"/>
        <w:spacing w:after="0"/>
        <w:jc w:val="both"/>
      </w:pPr>
    </w:p>
    <w:p w14:paraId="30A02D0F" w14:textId="77777777" w:rsidR="00F83A6E" w:rsidRPr="003519B3" w:rsidRDefault="00F83A6E" w:rsidP="00F83A6E">
      <w:pPr>
        <w:pStyle w:val="Napis"/>
        <w:spacing w:after="0"/>
        <w:jc w:val="both"/>
      </w:pPr>
    </w:p>
    <w:p w14:paraId="0BED67A7" w14:textId="77777777" w:rsidR="00F83A6E" w:rsidRPr="003519B3" w:rsidRDefault="00F83A6E" w:rsidP="00F83A6E">
      <w:pPr>
        <w:pStyle w:val="Napis"/>
        <w:spacing w:after="0"/>
        <w:jc w:val="both"/>
      </w:pPr>
    </w:p>
    <w:p w14:paraId="2DAE24EC" w14:textId="77777777" w:rsidR="00F83A6E" w:rsidRPr="003519B3" w:rsidRDefault="00F83A6E" w:rsidP="00F83A6E">
      <w:pPr>
        <w:pStyle w:val="Napis"/>
        <w:spacing w:after="0"/>
        <w:jc w:val="both"/>
      </w:pPr>
    </w:p>
    <w:p w14:paraId="0CCB2E81" w14:textId="77777777" w:rsidR="00F83A6E" w:rsidRPr="003519B3" w:rsidRDefault="00F83A6E" w:rsidP="00F83A6E">
      <w:pPr>
        <w:pStyle w:val="Napis"/>
        <w:spacing w:after="0"/>
        <w:jc w:val="both"/>
      </w:pPr>
    </w:p>
    <w:p w14:paraId="69C3CA40" w14:textId="77777777" w:rsidR="00F83A6E" w:rsidRPr="003519B3" w:rsidRDefault="00F83A6E" w:rsidP="00F83A6E">
      <w:pPr>
        <w:pStyle w:val="Napis"/>
        <w:spacing w:after="0"/>
        <w:jc w:val="both"/>
      </w:pPr>
    </w:p>
    <w:p w14:paraId="1732ECB8" w14:textId="77777777" w:rsidR="00F83A6E" w:rsidRPr="003519B3" w:rsidRDefault="00F83A6E" w:rsidP="00F83A6E">
      <w:pPr>
        <w:pStyle w:val="Napis"/>
        <w:spacing w:after="0"/>
        <w:jc w:val="both"/>
      </w:pPr>
    </w:p>
    <w:p w14:paraId="17AFFECD" w14:textId="77777777" w:rsidR="00F83A6E" w:rsidRPr="003519B3" w:rsidRDefault="00F83A6E" w:rsidP="00F83A6E">
      <w:pPr>
        <w:pStyle w:val="Napis"/>
        <w:spacing w:after="0"/>
        <w:jc w:val="both"/>
      </w:pPr>
    </w:p>
    <w:p w14:paraId="55CEBB8A" w14:textId="77777777" w:rsidR="00F83A6E" w:rsidRPr="003519B3" w:rsidRDefault="00F83A6E" w:rsidP="00F83A6E">
      <w:pPr>
        <w:pStyle w:val="Napis"/>
        <w:spacing w:after="0"/>
        <w:jc w:val="both"/>
      </w:pPr>
    </w:p>
    <w:p w14:paraId="76FD7864" w14:textId="77777777" w:rsidR="00F83A6E" w:rsidRPr="003519B3" w:rsidRDefault="00F83A6E" w:rsidP="00F83A6E">
      <w:pPr>
        <w:pStyle w:val="Napis"/>
        <w:spacing w:after="0"/>
        <w:jc w:val="both"/>
      </w:pPr>
    </w:p>
    <w:p w14:paraId="75009DAB" w14:textId="77777777" w:rsidR="00F83A6E" w:rsidRPr="003519B3" w:rsidRDefault="00F83A6E" w:rsidP="00F83A6E">
      <w:pPr>
        <w:pStyle w:val="Napis"/>
        <w:spacing w:after="0"/>
        <w:jc w:val="both"/>
      </w:pPr>
    </w:p>
    <w:p w14:paraId="33ADA760" w14:textId="77777777" w:rsidR="00F83A6E" w:rsidRPr="003519B3" w:rsidRDefault="00F83A6E" w:rsidP="00F83A6E">
      <w:pPr>
        <w:pStyle w:val="Napis"/>
        <w:spacing w:after="0"/>
        <w:jc w:val="both"/>
      </w:pPr>
    </w:p>
    <w:p w14:paraId="27FAEA43" w14:textId="77777777" w:rsidR="00F83A6E" w:rsidRPr="003519B3" w:rsidRDefault="00F83A6E" w:rsidP="00F83A6E">
      <w:pPr>
        <w:pStyle w:val="Napis"/>
        <w:spacing w:after="0"/>
        <w:jc w:val="both"/>
      </w:pPr>
    </w:p>
    <w:p w14:paraId="5FF9E4C1" w14:textId="77777777" w:rsidR="00F83A6E" w:rsidRPr="003519B3" w:rsidRDefault="00F83A6E" w:rsidP="00F83A6E">
      <w:pPr>
        <w:pStyle w:val="Napis"/>
        <w:spacing w:after="0"/>
        <w:jc w:val="both"/>
      </w:pPr>
    </w:p>
    <w:p w14:paraId="10C9A6D8" w14:textId="77777777" w:rsidR="00F83A6E" w:rsidRPr="003519B3" w:rsidRDefault="00F83A6E" w:rsidP="00F83A6E">
      <w:pPr>
        <w:pStyle w:val="Napis"/>
        <w:spacing w:after="0"/>
        <w:jc w:val="both"/>
      </w:pPr>
    </w:p>
    <w:p w14:paraId="23126112" w14:textId="77777777" w:rsidR="00F83A6E" w:rsidRPr="003519B3" w:rsidRDefault="00F83A6E" w:rsidP="00F83A6E">
      <w:pPr>
        <w:pStyle w:val="Napis"/>
        <w:spacing w:after="0"/>
        <w:jc w:val="both"/>
      </w:pPr>
    </w:p>
    <w:p w14:paraId="1322B6A6" w14:textId="77777777" w:rsidR="00F83A6E" w:rsidRPr="003519B3" w:rsidRDefault="00F83A6E" w:rsidP="00F83A6E">
      <w:pPr>
        <w:pStyle w:val="Napis"/>
        <w:spacing w:after="0"/>
        <w:jc w:val="both"/>
      </w:pPr>
    </w:p>
    <w:p w14:paraId="35C5C03E" w14:textId="77777777" w:rsidR="00F83A6E" w:rsidRPr="003519B3" w:rsidRDefault="00F83A6E" w:rsidP="00F83A6E">
      <w:pPr>
        <w:pStyle w:val="Napis"/>
        <w:spacing w:after="0"/>
        <w:jc w:val="both"/>
      </w:pPr>
    </w:p>
    <w:p w14:paraId="7E6CDE5D" w14:textId="77777777" w:rsidR="00F83A6E" w:rsidRPr="003519B3" w:rsidRDefault="00F83A6E" w:rsidP="00F83A6E">
      <w:pPr>
        <w:pStyle w:val="Napis"/>
        <w:spacing w:after="0"/>
        <w:jc w:val="both"/>
      </w:pPr>
    </w:p>
    <w:p w14:paraId="319B9FCE" w14:textId="77777777" w:rsidR="00F83A6E" w:rsidRPr="003519B3" w:rsidRDefault="00F83A6E" w:rsidP="00F83A6E">
      <w:pPr>
        <w:pStyle w:val="Napis"/>
        <w:spacing w:after="0"/>
        <w:jc w:val="both"/>
      </w:pPr>
    </w:p>
    <w:p w14:paraId="13B5299A" w14:textId="77777777" w:rsidR="00EF76FF" w:rsidRPr="003519B3" w:rsidRDefault="00EF76FF" w:rsidP="00EF76FF">
      <w:pPr>
        <w:rPr>
          <w:rFonts w:ascii="Republika" w:hAnsi="Republika"/>
        </w:rPr>
      </w:pPr>
    </w:p>
    <w:p w14:paraId="3A4E6BCA" w14:textId="77777777" w:rsidR="00F83A6E" w:rsidRPr="003519B3" w:rsidRDefault="00F83A6E" w:rsidP="00F83A6E">
      <w:pPr>
        <w:pStyle w:val="Napis"/>
        <w:spacing w:after="0"/>
        <w:jc w:val="both"/>
      </w:pPr>
    </w:p>
    <w:p w14:paraId="1AB96312" w14:textId="00B065B2" w:rsidR="00F83A6E" w:rsidRPr="003519B3" w:rsidRDefault="00EF76FF" w:rsidP="00EF76FF">
      <w:pPr>
        <w:pStyle w:val="Napis"/>
        <w:jc w:val="both"/>
      </w:pPr>
      <w:bookmarkStart w:id="530" w:name="_Toc216419893"/>
      <w:bookmarkStart w:id="531" w:name="_Hlk190242927"/>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24</w:t>
      </w:r>
      <w:r w:rsidRPr="003519B3">
        <w:fldChar w:fldCharType="end"/>
      </w:r>
      <w:r w:rsidR="00F83A6E" w:rsidRPr="003519B3">
        <w:t>: Postopek obdelave ZZI v primeru, kadar je MGTŠ posredniško telo, javni razpis in javni poziv pa izvaja izvajalsko telo</w:t>
      </w:r>
      <w:bookmarkEnd w:id="528"/>
      <w:bookmarkEnd w:id="529"/>
      <w:bookmarkEnd w:id="530"/>
      <w:r w:rsidR="00F83A6E" w:rsidRPr="003519B3">
        <w:t xml:space="preserve"> </w:t>
      </w:r>
    </w:p>
    <w:p w14:paraId="710481E3" w14:textId="77777777" w:rsidR="00F83A6E" w:rsidRPr="003519B3" w:rsidRDefault="00F83A6E" w:rsidP="002F2527">
      <w:pPr>
        <w:pStyle w:val="Odstavekseznama"/>
        <w:numPr>
          <w:ilvl w:val="0"/>
          <w:numId w:val="130"/>
        </w:numPr>
        <w:spacing w:line="278" w:lineRule="auto"/>
        <w:rPr>
          <w:rFonts w:ascii="Republika" w:hAnsi="Republika" w:cs="Arial"/>
        </w:rPr>
      </w:pPr>
      <w:bookmarkStart w:id="532" w:name="_Toc139005354"/>
      <w:bookmarkStart w:id="533" w:name="_Toc154139985"/>
      <w:bookmarkEnd w:id="531"/>
      <w:r w:rsidRPr="003519B3">
        <w:rPr>
          <w:rFonts w:ascii="Republika" w:hAnsi="Republika" w:cs="Arial"/>
        </w:rPr>
        <w:t>v primeru »enostopenjske kontrole« oz. pred izplačilom iz proračuna:</w:t>
      </w:r>
    </w:p>
    <w:p w14:paraId="54F7DB99" w14:textId="77777777" w:rsidR="00F83A6E" w:rsidRPr="003519B3" w:rsidRDefault="00F83A6E" w:rsidP="00F83A6E">
      <w:pPr>
        <w:rPr>
          <w:rFonts w:ascii="Republika" w:hAnsi="Republika"/>
          <w:iCs/>
        </w:rPr>
      </w:pPr>
      <w:r w:rsidRPr="003519B3">
        <w:rPr>
          <w:rFonts w:ascii="Republika" w:hAnsi="Republika" w:cs="Arial"/>
          <w:i/>
          <w:noProof/>
          <w:lang w:eastAsia="sl-SI"/>
        </w:rPr>
        <w:drawing>
          <wp:inline distT="0" distB="0" distL="0" distR="0" wp14:anchorId="4A304681" wp14:editId="390DB009">
            <wp:extent cx="5568950" cy="2844800"/>
            <wp:effectExtent l="0" t="0" r="0" b="0"/>
            <wp:docPr id="1711735373" name="Diagram 1711735373">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14:paraId="5F6339BB" w14:textId="77777777" w:rsidR="00F83A6E" w:rsidRPr="003519B3" w:rsidRDefault="00F83A6E" w:rsidP="002F2527">
      <w:pPr>
        <w:pStyle w:val="Odstavekseznama"/>
        <w:numPr>
          <w:ilvl w:val="0"/>
          <w:numId w:val="130"/>
        </w:numPr>
        <w:spacing w:line="278" w:lineRule="auto"/>
        <w:rPr>
          <w:rFonts w:ascii="Republika" w:hAnsi="Republika" w:cs="Arial"/>
        </w:rPr>
      </w:pPr>
      <w:r w:rsidRPr="003519B3">
        <w:rPr>
          <w:rFonts w:ascii="Republika" w:hAnsi="Republika" w:cs="Arial"/>
        </w:rPr>
        <w:t>v primeru »dvostopenjske kontrole« oz. po izplačilu iz proračuna:</w:t>
      </w:r>
    </w:p>
    <w:p w14:paraId="7CAAAF4B" w14:textId="77777777" w:rsidR="00F83A6E" w:rsidRPr="003519B3" w:rsidRDefault="00F83A6E" w:rsidP="00F83A6E">
      <w:pPr>
        <w:rPr>
          <w:rFonts w:ascii="Republika" w:hAnsi="Republika"/>
          <w:iCs/>
        </w:rPr>
      </w:pPr>
      <w:r w:rsidRPr="003519B3">
        <w:rPr>
          <w:rFonts w:ascii="Republika" w:hAnsi="Republika"/>
          <w:noProof/>
        </w:rPr>
        <w:drawing>
          <wp:anchor distT="0" distB="0" distL="114300" distR="114300" simplePos="0" relativeHeight="252060672" behindDoc="0" locked="0" layoutInCell="1" allowOverlap="1" wp14:anchorId="5D2715B2" wp14:editId="3F7831FE">
            <wp:simplePos x="0" y="0"/>
            <wp:positionH relativeFrom="margin">
              <wp:posOffset>0</wp:posOffset>
            </wp:positionH>
            <wp:positionV relativeFrom="paragraph">
              <wp:posOffset>0</wp:posOffset>
            </wp:positionV>
            <wp:extent cx="6216650" cy="3365500"/>
            <wp:effectExtent l="0" t="0" r="0" b="0"/>
            <wp:wrapNone/>
            <wp:docPr id="15976411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14:sizeRelH relativeFrom="page">
              <wp14:pctWidth>0</wp14:pctWidth>
            </wp14:sizeRelH>
            <wp14:sizeRelV relativeFrom="page">
              <wp14:pctHeight>0</wp14:pctHeight>
            </wp14:sizeRelV>
          </wp:anchor>
        </w:drawing>
      </w:r>
    </w:p>
    <w:p w14:paraId="3B13D3D2" w14:textId="77777777" w:rsidR="00F83A6E" w:rsidRPr="003519B3" w:rsidRDefault="00F83A6E" w:rsidP="00F83A6E">
      <w:pPr>
        <w:rPr>
          <w:rFonts w:ascii="Republika" w:hAnsi="Republika"/>
          <w:iCs/>
        </w:rPr>
      </w:pPr>
    </w:p>
    <w:p w14:paraId="02B1F7A2" w14:textId="77777777" w:rsidR="00F83A6E" w:rsidRPr="003519B3" w:rsidRDefault="00F83A6E" w:rsidP="00F83A6E">
      <w:pPr>
        <w:rPr>
          <w:rFonts w:ascii="Republika" w:hAnsi="Republika"/>
          <w:iCs/>
        </w:rPr>
      </w:pPr>
    </w:p>
    <w:p w14:paraId="0075BB40" w14:textId="77777777" w:rsidR="00F83A6E" w:rsidRPr="003519B3" w:rsidRDefault="00F83A6E" w:rsidP="00F83A6E">
      <w:pPr>
        <w:rPr>
          <w:rFonts w:ascii="Republika" w:hAnsi="Republika"/>
          <w:iCs/>
        </w:rPr>
      </w:pPr>
    </w:p>
    <w:p w14:paraId="3F9D3EF9" w14:textId="77777777" w:rsidR="00F83A6E" w:rsidRPr="003519B3" w:rsidRDefault="00F83A6E" w:rsidP="00F83A6E">
      <w:pPr>
        <w:rPr>
          <w:rFonts w:ascii="Republika" w:hAnsi="Republika"/>
          <w:iCs/>
        </w:rPr>
      </w:pPr>
    </w:p>
    <w:p w14:paraId="0E85B431" w14:textId="77777777" w:rsidR="00F83A6E" w:rsidRPr="003519B3" w:rsidRDefault="00F83A6E" w:rsidP="00F83A6E">
      <w:pPr>
        <w:rPr>
          <w:rFonts w:ascii="Republika" w:hAnsi="Republika"/>
          <w:iCs/>
        </w:rPr>
      </w:pPr>
    </w:p>
    <w:p w14:paraId="3A5E6516" w14:textId="77777777" w:rsidR="00F83A6E" w:rsidRPr="003519B3" w:rsidRDefault="00F83A6E" w:rsidP="00F83A6E">
      <w:pPr>
        <w:rPr>
          <w:rFonts w:ascii="Republika" w:hAnsi="Republika"/>
          <w:iCs/>
        </w:rPr>
      </w:pPr>
    </w:p>
    <w:p w14:paraId="5258DA0D" w14:textId="77777777" w:rsidR="00F83A6E" w:rsidRPr="003519B3" w:rsidRDefault="00F83A6E" w:rsidP="00F83A6E">
      <w:pPr>
        <w:rPr>
          <w:rFonts w:ascii="Republika" w:hAnsi="Republika"/>
          <w:iCs/>
        </w:rPr>
      </w:pPr>
    </w:p>
    <w:p w14:paraId="35B2157E" w14:textId="77777777" w:rsidR="00F83A6E" w:rsidRPr="003519B3" w:rsidRDefault="00F83A6E" w:rsidP="00F83A6E">
      <w:pPr>
        <w:rPr>
          <w:rFonts w:ascii="Republika" w:hAnsi="Republika"/>
          <w:iCs/>
        </w:rPr>
      </w:pPr>
    </w:p>
    <w:p w14:paraId="0BEF446A" w14:textId="77777777" w:rsidR="00F83A6E" w:rsidRPr="003519B3" w:rsidRDefault="00F83A6E" w:rsidP="00F83A6E">
      <w:pPr>
        <w:rPr>
          <w:rFonts w:ascii="Republika" w:hAnsi="Republika"/>
          <w:iCs/>
        </w:rPr>
      </w:pPr>
    </w:p>
    <w:p w14:paraId="75204E7A" w14:textId="77777777" w:rsidR="00F83A6E" w:rsidRPr="003519B3" w:rsidRDefault="00F83A6E" w:rsidP="00F83A6E">
      <w:pPr>
        <w:rPr>
          <w:rFonts w:ascii="Republika" w:hAnsi="Republika"/>
          <w:iCs/>
        </w:rPr>
      </w:pPr>
    </w:p>
    <w:p w14:paraId="736F9275" w14:textId="77777777" w:rsidR="00F83A6E" w:rsidRPr="003519B3" w:rsidRDefault="00F83A6E" w:rsidP="00F83A6E">
      <w:pPr>
        <w:rPr>
          <w:rFonts w:ascii="Republika" w:hAnsi="Republika"/>
          <w:iCs/>
        </w:rPr>
      </w:pPr>
    </w:p>
    <w:p w14:paraId="1A528153" w14:textId="77777777" w:rsidR="00F83A6E" w:rsidRPr="003519B3" w:rsidRDefault="00F83A6E" w:rsidP="00F83A6E">
      <w:pPr>
        <w:rPr>
          <w:rFonts w:ascii="Republika" w:hAnsi="Republika"/>
          <w:iCs/>
        </w:rPr>
      </w:pPr>
    </w:p>
    <w:p w14:paraId="7AAA7B30" w14:textId="77777777" w:rsidR="00F015CE" w:rsidRPr="003519B3" w:rsidRDefault="00F015CE" w:rsidP="00F015CE">
      <w:pPr>
        <w:pStyle w:val="Napis"/>
      </w:pPr>
    </w:p>
    <w:p w14:paraId="635C3A76" w14:textId="77777777" w:rsidR="00F015CE" w:rsidRPr="003519B3" w:rsidRDefault="00F015CE" w:rsidP="00F015CE">
      <w:pPr>
        <w:pStyle w:val="Napis"/>
      </w:pPr>
    </w:p>
    <w:p w14:paraId="5E855998" w14:textId="77777777" w:rsidR="00F015CE" w:rsidRPr="003519B3" w:rsidRDefault="00F015CE" w:rsidP="00F015CE">
      <w:pPr>
        <w:pStyle w:val="Napis"/>
      </w:pPr>
    </w:p>
    <w:p w14:paraId="560B788B" w14:textId="77777777" w:rsidR="00F015CE" w:rsidRPr="003519B3" w:rsidRDefault="00F015CE" w:rsidP="00F015CE">
      <w:pPr>
        <w:pStyle w:val="Napis"/>
      </w:pPr>
    </w:p>
    <w:p w14:paraId="0888F777" w14:textId="77777777" w:rsidR="00F015CE" w:rsidRPr="003519B3" w:rsidRDefault="00F015CE" w:rsidP="00F015CE">
      <w:pPr>
        <w:pStyle w:val="Napis"/>
      </w:pPr>
    </w:p>
    <w:p w14:paraId="016E0A11" w14:textId="45D52F0E" w:rsidR="00F83A6E" w:rsidRPr="003519B3" w:rsidRDefault="00F015CE" w:rsidP="00F015CE">
      <w:pPr>
        <w:pStyle w:val="Napis"/>
        <w:rPr>
          <w:rFonts w:cs="Arial"/>
          <w:b/>
        </w:rPr>
      </w:pPr>
      <w:bookmarkStart w:id="534" w:name="_Toc216419894"/>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25</w:t>
      </w:r>
      <w:r w:rsidRPr="003519B3">
        <w:fldChar w:fldCharType="end"/>
      </w:r>
      <w:r w:rsidR="00F83A6E" w:rsidRPr="003519B3">
        <w:t>: Postopek obdelave ZZI/računa v primeru, kadar je IT</w:t>
      </w:r>
      <w:r w:rsidR="00F83A6E" w:rsidRPr="003519B3">
        <w:rPr>
          <w:i/>
        </w:rPr>
        <w:t xml:space="preserve"> </w:t>
      </w:r>
      <w:r w:rsidR="00F83A6E" w:rsidRPr="003519B3">
        <w:t>v vlogi upravičenca</w:t>
      </w:r>
      <w:bookmarkEnd w:id="532"/>
      <w:bookmarkEnd w:id="533"/>
      <w:bookmarkEnd w:id="534"/>
    </w:p>
    <w:p w14:paraId="7584E7A5" w14:textId="77777777" w:rsidR="00F83A6E" w:rsidRPr="003519B3" w:rsidRDefault="00F83A6E" w:rsidP="002F2527">
      <w:pPr>
        <w:pStyle w:val="Odstavekseznama"/>
        <w:numPr>
          <w:ilvl w:val="0"/>
          <w:numId w:val="131"/>
        </w:numPr>
        <w:spacing w:line="278" w:lineRule="auto"/>
        <w:rPr>
          <w:rFonts w:ascii="Republika" w:hAnsi="Republika" w:cs="Arial"/>
        </w:rPr>
      </w:pPr>
      <w:r w:rsidRPr="003519B3">
        <w:rPr>
          <w:rFonts w:ascii="Republika" w:hAnsi="Republika" w:cs="Arial"/>
        </w:rPr>
        <w:t>V primeru »enostopenjske kontrole« oz. pred izplačilom iz proračuna</w:t>
      </w:r>
    </w:p>
    <w:p w14:paraId="06B78B00" w14:textId="77777777" w:rsidR="00F83A6E" w:rsidRPr="003519B3" w:rsidRDefault="00F83A6E" w:rsidP="00F83A6E">
      <w:pPr>
        <w:rPr>
          <w:rFonts w:ascii="Republika" w:hAnsi="Republika"/>
          <w:iCs/>
        </w:rPr>
      </w:pPr>
      <w:r w:rsidRPr="003519B3">
        <w:rPr>
          <w:rFonts w:ascii="Republika" w:hAnsi="Republika" w:cs="Arial"/>
          <w:i/>
          <w:noProof/>
          <w:lang w:eastAsia="sl-SI"/>
        </w:rPr>
        <w:drawing>
          <wp:inline distT="0" distB="0" distL="0" distR="0" wp14:anchorId="0122BF6F" wp14:editId="2D16B6DA">
            <wp:extent cx="5568950" cy="2844800"/>
            <wp:effectExtent l="0" t="0" r="0" b="0"/>
            <wp:docPr id="849662454" name="Diagram 849662454">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14:paraId="4A5C26C9" w14:textId="77777777" w:rsidR="00F83A6E" w:rsidRPr="003519B3" w:rsidRDefault="00F83A6E" w:rsidP="00F83A6E">
      <w:pPr>
        <w:rPr>
          <w:rFonts w:ascii="Republika" w:hAnsi="Republika"/>
          <w:iCs/>
        </w:rPr>
      </w:pPr>
    </w:p>
    <w:p w14:paraId="4C48D82B" w14:textId="77777777" w:rsidR="00F83A6E" w:rsidRPr="003519B3" w:rsidRDefault="00F83A6E" w:rsidP="002F2527">
      <w:pPr>
        <w:pStyle w:val="Odstavekseznama"/>
        <w:numPr>
          <w:ilvl w:val="0"/>
          <w:numId w:val="131"/>
        </w:numPr>
        <w:spacing w:line="278" w:lineRule="auto"/>
        <w:rPr>
          <w:rFonts w:ascii="Republika" w:hAnsi="Republika" w:cs="Arial"/>
        </w:rPr>
      </w:pPr>
      <w:r w:rsidRPr="003519B3">
        <w:rPr>
          <w:rFonts w:ascii="Republika" w:hAnsi="Republika" w:cs="Arial"/>
        </w:rPr>
        <w:t>V primeru »dvostopenjske kontrole« oz. po izplačilu iz proračuna</w:t>
      </w:r>
    </w:p>
    <w:p w14:paraId="2199B9B9" w14:textId="77777777" w:rsidR="00F83A6E" w:rsidRPr="003519B3" w:rsidRDefault="00F83A6E" w:rsidP="00F83A6E">
      <w:pPr>
        <w:rPr>
          <w:rFonts w:ascii="Republika" w:hAnsi="Republika"/>
          <w:iCs/>
        </w:rPr>
      </w:pPr>
      <w:r w:rsidRPr="003519B3">
        <w:rPr>
          <w:rFonts w:ascii="Republika" w:hAnsi="Republika"/>
          <w:noProof/>
        </w:rPr>
        <w:drawing>
          <wp:anchor distT="0" distB="0" distL="114300" distR="114300" simplePos="0" relativeHeight="252061696" behindDoc="0" locked="0" layoutInCell="1" allowOverlap="1" wp14:anchorId="5B71A582" wp14:editId="31E7492D">
            <wp:simplePos x="0" y="0"/>
            <wp:positionH relativeFrom="margin">
              <wp:posOffset>0</wp:posOffset>
            </wp:positionH>
            <wp:positionV relativeFrom="paragraph">
              <wp:posOffset>0</wp:posOffset>
            </wp:positionV>
            <wp:extent cx="6216650" cy="3365500"/>
            <wp:effectExtent l="0" t="0" r="0" b="0"/>
            <wp:wrapNone/>
            <wp:docPr id="75614769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14:sizeRelH relativeFrom="page">
              <wp14:pctWidth>0</wp14:pctWidth>
            </wp14:sizeRelH>
            <wp14:sizeRelV relativeFrom="page">
              <wp14:pctHeight>0</wp14:pctHeight>
            </wp14:sizeRelV>
          </wp:anchor>
        </w:drawing>
      </w:r>
    </w:p>
    <w:p w14:paraId="2176A85B" w14:textId="77777777" w:rsidR="00F83A6E" w:rsidRPr="003519B3" w:rsidRDefault="00F83A6E" w:rsidP="00F83A6E">
      <w:pPr>
        <w:rPr>
          <w:rFonts w:ascii="Republika" w:hAnsi="Republika"/>
          <w:iCs/>
        </w:rPr>
      </w:pPr>
    </w:p>
    <w:p w14:paraId="60255CBC" w14:textId="77777777" w:rsidR="00F83A6E" w:rsidRPr="003519B3" w:rsidRDefault="00F83A6E" w:rsidP="00F83A6E">
      <w:pPr>
        <w:rPr>
          <w:rFonts w:ascii="Republika" w:hAnsi="Republika"/>
          <w:iCs/>
        </w:rPr>
      </w:pPr>
    </w:p>
    <w:p w14:paraId="1463828C" w14:textId="77777777" w:rsidR="00F83A6E" w:rsidRPr="003519B3" w:rsidRDefault="00F83A6E" w:rsidP="00F83A6E">
      <w:pPr>
        <w:rPr>
          <w:rFonts w:ascii="Republika" w:hAnsi="Republika"/>
          <w:iCs/>
        </w:rPr>
      </w:pPr>
    </w:p>
    <w:p w14:paraId="4893FE10" w14:textId="77777777" w:rsidR="00F83A6E" w:rsidRPr="003519B3" w:rsidRDefault="00F83A6E" w:rsidP="00F83A6E">
      <w:pPr>
        <w:rPr>
          <w:rFonts w:ascii="Republika" w:hAnsi="Republika"/>
          <w:iCs/>
        </w:rPr>
      </w:pPr>
    </w:p>
    <w:p w14:paraId="70869768" w14:textId="77777777" w:rsidR="00F83A6E" w:rsidRPr="003519B3" w:rsidRDefault="00F83A6E" w:rsidP="00F83A6E">
      <w:pPr>
        <w:rPr>
          <w:rFonts w:ascii="Republika" w:hAnsi="Republika"/>
          <w:iCs/>
        </w:rPr>
      </w:pPr>
    </w:p>
    <w:p w14:paraId="766B6AB0" w14:textId="77777777" w:rsidR="00F83A6E" w:rsidRPr="003519B3" w:rsidRDefault="00F83A6E" w:rsidP="00F83A6E">
      <w:pPr>
        <w:rPr>
          <w:rFonts w:ascii="Republika" w:hAnsi="Republika"/>
          <w:iCs/>
        </w:rPr>
      </w:pPr>
    </w:p>
    <w:p w14:paraId="11E8D029" w14:textId="77777777" w:rsidR="00F83A6E" w:rsidRPr="003519B3" w:rsidRDefault="00F83A6E" w:rsidP="00F83A6E">
      <w:pPr>
        <w:rPr>
          <w:rFonts w:ascii="Republika" w:hAnsi="Republika"/>
          <w:iCs/>
        </w:rPr>
      </w:pPr>
    </w:p>
    <w:p w14:paraId="2B866FDD" w14:textId="77777777" w:rsidR="00F83A6E" w:rsidRPr="003519B3" w:rsidRDefault="00F83A6E" w:rsidP="00F83A6E">
      <w:pPr>
        <w:rPr>
          <w:rFonts w:ascii="Republika" w:hAnsi="Republika"/>
          <w:iCs/>
        </w:rPr>
      </w:pPr>
    </w:p>
    <w:p w14:paraId="5F7E4940" w14:textId="77777777" w:rsidR="00F83A6E" w:rsidRPr="003519B3" w:rsidRDefault="00F83A6E" w:rsidP="00F83A6E">
      <w:pPr>
        <w:rPr>
          <w:rFonts w:ascii="Republika" w:hAnsi="Republika"/>
          <w:iCs/>
        </w:rPr>
      </w:pPr>
    </w:p>
    <w:p w14:paraId="0ACCFF89" w14:textId="77777777" w:rsidR="00F83A6E" w:rsidRPr="003519B3" w:rsidRDefault="00F83A6E" w:rsidP="00F83A6E">
      <w:pPr>
        <w:rPr>
          <w:rFonts w:ascii="Republika" w:hAnsi="Republika"/>
          <w:iCs/>
        </w:rPr>
      </w:pPr>
    </w:p>
    <w:p w14:paraId="7573D1BB" w14:textId="77777777" w:rsidR="00F83A6E" w:rsidRPr="003519B3" w:rsidRDefault="00F83A6E" w:rsidP="00F83A6E">
      <w:pPr>
        <w:rPr>
          <w:rFonts w:ascii="Republika" w:hAnsi="Republika"/>
          <w:iCs/>
        </w:rPr>
      </w:pPr>
    </w:p>
    <w:p w14:paraId="7741DE27" w14:textId="77777777" w:rsidR="00F83A6E" w:rsidRPr="003519B3" w:rsidRDefault="00F83A6E" w:rsidP="00F83A6E">
      <w:pPr>
        <w:rPr>
          <w:rFonts w:ascii="Republika" w:hAnsi="Republika"/>
          <w:iCs/>
        </w:rPr>
      </w:pPr>
    </w:p>
    <w:p w14:paraId="34F47BAD" w14:textId="77777777" w:rsidR="00F83A6E" w:rsidRPr="003519B3" w:rsidRDefault="00F83A6E" w:rsidP="00F83A6E">
      <w:pPr>
        <w:rPr>
          <w:rFonts w:ascii="Republika" w:hAnsi="Republika"/>
          <w:iCs/>
        </w:rPr>
      </w:pPr>
    </w:p>
    <w:p w14:paraId="223958EB" w14:textId="77777777" w:rsidR="00F83A6E" w:rsidRPr="003519B3" w:rsidRDefault="00F83A6E" w:rsidP="00F83A6E">
      <w:pPr>
        <w:jc w:val="left"/>
        <w:rPr>
          <w:rFonts w:ascii="Republika" w:hAnsi="Republika" w:cs="Arial"/>
          <w:b/>
        </w:rPr>
      </w:pPr>
    </w:p>
    <w:p w14:paraId="0D14E446" w14:textId="77777777" w:rsidR="00F83A6E" w:rsidRPr="003519B3" w:rsidRDefault="00F83A6E" w:rsidP="00F83A6E">
      <w:pPr>
        <w:jc w:val="left"/>
        <w:rPr>
          <w:rFonts w:ascii="Republika" w:hAnsi="Republika" w:cs="Arial"/>
          <w:b/>
        </w:rPr>
      </w:pPr>
    </w:p>
    <w:p w14:paraId="75860E0B" w14:textId="77777777" w:rsidR="00F83A6E" w:rsidRPr="003519B3" w:rsidRDefault="00F83A6E" w:rsidP="00F83A6E">
      <w:pPr>
        <w:jc w:val="left"/>
        <w:rPr>
          <w:rFonts w:ascii="Republika" w:hAnsi="Republika" w:cs="Arial"/>
          <w:b/>
        </w:rPr>
      </w:pPr>
    </w:p>
    <w:p w14:paraId="32D5BA2D" w14:textId="77777777" w:rsidR="00F83A6E" w:rsidRPr="003519B3" w:rsidRDefault="00F83A6E" w:rsidP="00EF76FF">
      <w:pPr>
        <w:pStyle w:val="Naslov4"/>
        <w:numPr>
          <w:ilvl w:val="3"/>
          <w:numId w:val="71"/>
        </w:numPr>
        <w:ind w:left="851" w:hanging="851"/>
      </w:pPr>
      <w:bookmarkStart w:id="535" w:name="_Toc134532024"/>
      <w:bookmarkStart w:id="536" w:name="_Toc140836716"/>
      <w:bookmarkStart w:id="537" w:name="_Toc154140120"/>
      <w:bookmarkStart w:id="538" w:name="_Toc187238016"/>
      <w:bookmarkStart w:id="539" w:name="_Toc216420104"/>
      <w:r w:rsidRPr="003519B3">
        <w:lastRenderedPageBreak/>
        <w:t>Druge horizontalne naloge posredniškega telesa</w:t>
      </w:r>
      <w:bookmarkEnd w:id="535"/>
      <w:bookmarkEnd w:id="536"/>
      <w:bookmarkEnd w:id="537"/>
      <w:bookmarkEnd w:id="538"/>
      <w:bookmarkEnd w:id="539"/>
    </w:p>
    <w:p w14:paraId="4C5425B1" w14:textId="77777777" w:rsidR="00F83A6E" w:rsidRPr="003519B3" w:rsidRDefault="00F83A6E" w:rsidP="00F83A6E">
      <w:pPr>
        <w:rPr>
          <w:rFonts w:ascii="Republika" w:hAnsi="Republika"/>
        </w:rPr>
      </w:pPr>
    </w:p>
    <w:p w14:paraId="5336CCDE" w14:textId="39998BCB" w:rsidR="00F83A6E" w:rsidRPr="003519B3" w:rsidRDefault="00F015CE" w:rsidP="00F015CE">
      <w:pPr>
        <w:pStyle w:val="Napis"/>
        <w:rPr>
          <w:szCs w:val="22"/>
        </w:rPr>
      </w:pPr>
      <w:bookmarkStart w:id="540" w:name="_Toc154139804"/>
      <w:bookmarkStart w:id="541" w:name="_Toc216419667"/>
      <w:r w:rsidRPr="003519B3">
        <w:t xml:space="preserve">Tabela </w:t>
      </w:r>
      <w:r w:rsidRPr="003519B3">
        <w:fldChar w:fldCharType="begin"/>
      </w:r>
      <w:r w:rsidRPr="003519B3">
        <w:instrText xml:space="preserve"> SEQ Tabela \* ARABIC </w:instrText>
      </w:r>
      <w:r w:rsidRPr="003519B3">
        <w:fldChar w:fldCharType="separate"/>
      </w:r>
      <w:r w:rsidR="00830928">
        <w:rPr>
          <w:noProof/>
        </w:rPr>
        <w:t>26</w:t>
      </w:r>
      <w:r w:rsidRPr="003519B3">
        <w:fldChar w:fldCharType="end"/>
      </w:r>
      <w:r w:rsidR="00F83A6E" w:rsidRPr="003519B3">
        <w:rPr>
          <w:szCs w:val="22"/>
        </w:rPr>
        <w:t>: Druge horizontalne naloge PT MGTŠ</w:t>
      </w:r>
      <w:bookmarkEnd w:id="540"/>
      <w:bookmarkEnd w:id="541"/>
    </w:p>
    <w:tbl>
      <w:tblPr>
        <w:tblStyle w:val="Tabelamrea12"/>
        <w:tblW w:w="9067" w:type="dxa"/>
        <w:tblLook w:val="04A0" w:firstRow="1" w:lastRow="0" w:firstColumn="1" w:lastColumn="0" w:noHBand="0" w:noVBand="1"/>
      </w:tblPr>
      <w:tblGrid>
        <w:gridCol w:w="9067"/>
      </w:tblGrid>
      <w:tr w:rsidR="00F83A6E" w:rsidRPr="003519B3" w14:paraId="377BF0BE" w14:textId="77777777" w:rsidTr="00DC704A">
        <w:trPr>
          <w:trHeight w:val="2542"/>
        </w:trPr>
        <w:tc>
          <w:tcPr>
            <w:tcW w:w="9067" w:type="dxa"/>
          </w:tcPr>
          <w:p w14:paraId="785E4B1E" w14:textId="77777777" w:rsidR="00F83A6E" w:rsidRPr="003519B3" w:rsidRDefault="00F83A6E" w:rsidP="00F83A6E">
            <w:pPr>
              <w:numPr>
                <w:ilvl w:val="0"/>
                <w:numId w:val="108"/>
              </w:numPr>
              <w:spacing w:line="276" w:lineRule="auto"/>
              <w:contextualSpacing/>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5474C25F" w14:textId="77777777" w:rsidR="00F83A6E" w:rsidRPr="003519B3" w:rsidRDefault="00F83A6E" w:rsidP="00DC704A">
            <w:pPr>
              <w:spacing w:line="276" w:lineRule="auto"/>
              <w:ind w:left="1014" w:hanging="306"/>
              <w:rPr>
                <w:rFonts w:ascii="Republika" w:hAnsi="Republika"/>
              </w:rPr>
            </w:pPr>
          </w:p>
          <w:p w14:paraId="1E5195BF" w14:textId="77777777" w:rsidR="00F83A6E" w:rsidRPr="003519B3" w:rsidRDefault="00F83A6E" w:rsidP="00DC704A">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s pogodbo o sofinanciranju, ki je dostopna v IS OU e-MA2 </w:t>
            </w:r>
          </w:p>
          <w:p w14:paraId="3AEA950E" w14:textId="77777777" w:rsidR="00F83A6E" w:rsidRPr="003519B3" w:rsidRDefault="00F83A6E" w:rsidP="00DC704A">
            <w:pPr>
              <w:spacing w:line="276" w:lineRule="auto"/>
              <w:ind w:left="708"/>
              <w:jc w:val="left"/>
              <w:rPr>
                <w:rFonts w:ascii="Republika" w:hAnsi="Republika"/>
              </w:rPr>
            </w:pPr>
          </w:p>
          <w:p w14:paraId="54651DAA" w14:textId="77777777" w:rsidR="00F83A6E" w:rsidRPr="003519B3" w:rsidRDefault="00F83A6E" w:rsidP="00DC704A">
            <w:pPr>
              <w:spacing w:line="276" w:lineRule="auto"/>
              <w:ind w:left="708"/>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62FEBF5" w14:textId="77777777" w:rsidR="00F83A6E" w:rsidRPr="003519B3" w:rsidRDefault="00F83A6E" w:rsidP="00DC704A">
            <w:pPr>
              <w:spacing w:line="276" w:lineRule="auto"/>
              <w:ind w:left="708"/>
              <w:jc w:val="left"/>
              <w:rPr>
                <w:rFonts w:ascii="Republika" w:hAnsi="Republika"/>
                <w:i/>
              </w:rPr>
            </w:pPr>
            <w:r w:rsidRPr="003519B3">
              <w:rPr>
                <w:rFonts w:ascii="Republika" w:hAnsi="Republika"/>
                <w:i/>
              </w:rPr>
              <w:t>(ustrezno označite)</w:t>
            </w:r>
          </w:p>
        </w:tc>
      </w:tr>
      <w:tr w:rsidR="00F83A6E" w:rsidRPr="003519B3" w14:paraId="13CDAC4F" w14:textId="77777777" w:rsidTr="00DC704A">
        <w:trPr>
          <w:trHeight w:val="2391"/>
        </w:trPr>
        <w:tc>
          <w:tcPr>
            <w:tcW w:w="9067" w:type="dxa"/>
          </w:tcPr>
          <w:p w14:paraId="28CF8197" w14:textId="77777777" w:rsidR="00F83A6E" w:rsidRPr="003519B3" w:rsidRDefault="00F83A6E" w:rsidP="00F83A6E">
            <w:pPr>
              <w:numPr>
                <w:ilvl w:val="0"/>
                <w:numId w:val="108"/>
              </w:numPr>
              <w:spacing w:line="276" w:lineRule="auto"/>
              <w:contextualSpacing/>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3BAB4C28" w14:textId="77777777" w:rsidR="00F83A6E" w:rsidRPr="003519B3" w:rsidRDefault="00F83A6E" w:rsidP="00DC704A">
            <w:pPr>
              <w:spacing w:line="276" w:lineRule="auto"/>
              <w:rPr>
                <w:rFonts w:ascii="Republika" w:hAnsi="Republika"/>
              </w:rPr>
            </w:pPr>
          </w:p>
          <w:p w14:paraId="35956D41" w14:textId="77777777" w:rsidR="00F83A6E" w:rsidRPr="003519B3" w:rsidRDefault="00F83A6E" w:rsidP="00DC704A">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izvajanja upravljalnih preverjanj, skladno z Navodili OU za izvajanje upravljalnih preverjanj in preverjanj opravljanja prenesenih nalog, dokazila so dostopna v IS OU e-MA2</w:t>
            </w:r>
          </w:p>
          <w:p w14:paraId="408D1E78" w14:textId="77777777" w:rsidR="00F83A6E" w:rsidRPr="003519B3" w:rsidRDefault="00F83A6E" w:rsidP="00DC704A">
            <w:pPr>
              <w:spacing w:line="276" w:lineRule="auto"/>
              <w:ind w:left="708"/>
              <w:rPr>
                <w:rFonts w:ascii="Republika" w:hAnsi="Republika"/>
              </w:rPr>
            </w:pPr>
          </w:p>
          <w:p w14:paraId="00D6C2DB" w14:textId="77777777" w:rsidR="00F83A6E" w:rsidRPr="003519B3" w:rsidRDefault="00F83A6E"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9FDF631" w14:textId="77777777" w:rsidR="00F83A6E" w:rsidRPr="003519B3" w:rsidRDefault="00F83A6E" w:rsidP="00DC704A">
            <w:pPr>
              <w:spacing w:line="276" w:lineRule="auto"/>
              <w:ind w:left="708"/>
              <w:rPr>
                <w:rFonts w:ascii="Republika" w:hAnsi="Republika"/>
                <w:i/>
              </w:rPr>
            </w:pPr>
            <w:r w:rsidRPr="003519B3">
              <w:rPr>
                <w:rFonts w:ascii="Republika" w:hAnsi="Republika"/>
                <w:i/>
              </w:rPr>
              <w:t>(ustrezno označite)</w:t>
            </w:r>
          </w:p>
          <w:p w14:paraId="2EDA9D34" w14:textId="77777777" w:rsidR="00F83A6E" w:rsidRPr="003519B3" w:rsidRDefault="00F83A6E" w:rsidP="00DC704A">
            <w:pPr>
              <w:spacing w:line="276" w:lineRule="auto"/>
              <w:ind w:left="708"/>
              <w:rPr>
                <w:rFonts w:ascii="Republika" w:hAnsi="Republika"/>
              </w:rPr>
            </w:pPr>
          </w:p>
        </w:tc>
      </w:tr>
      <w:tr w:rsidR="00F83A6E" w:rsidRPr="003519B3" w14:paraId="673A673C" w14:textId="77777777" w:rsidTr="00DC704A">
        <w:trPr>
          <w:trHeight w:val="3536"/>
        </w:trPr>
        <w:tc>
          <w:tcPr>
            <w:tcW w:w="9067" w:type="dxa"/>
          </w:tcPr>
          <w:p w14:paraId="54581310" w14:textId="77777777" w:rsidR="00F83A6E" w:rsidRPr="003519B3" w:rsidRDefault="00F83A6E" w:rsidP="00F83A6E">
            <w:pPr>
              <w:numPr>
                <w:ilvl w:val="0"/>
                <w:numId w:val="108"/>
              </w:numPr>
              <w:spacing w:line="276" w:lineRule="auto"/>
              <w:contextualSpacing/>
              <w:rPr>
                <w:rFonts w:ascii="Republika" w:hAnsi="Republika"/>
              </w:rPr>
            </w:pPr>
            <w:r w:rsidRPr="003519B3">
              <w:rPr>
                <w:rFonts w:ascii="Republika" w:hAnsi="Republika"/>
              </w:rPr>
              <w:t xml:space="preserve">Posredniško telo zagotavlja spodbujanje ukrepov horizontalnih načel, kjer je to smotrno (9. člen  Uredbe 2021/1060/EU):                              </w:t>
            </w:r>
          </w:p>
          <w:p w14:paraId="51E027C6" w14:textId="77777777" w:rsidR="00F83A6E" w:rsidRPr="003519B3" w:rsidRDefault="00F83A6E" w:rsidP="00DC704A">
            <w:pPr>
              <w:spacing w:line="276" w:lineRule="auto"/>
              <w:ind w:left="708"/>
              <w:rPr>
                <w:rFonts w:ascii="Republika" w:hAnsi="Republika"/>
              </w:rPr>
            </w:pPr>
          </w:p>
          <w:p w14:paraId="1F62C467" w14:textId="77777777" w:rsidR="00F83A6E" w:rsidRPr="003519B3" w:rsidRDefault="00F83A6E"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2B15655B" w14:textId="77777777" w:rsidR="00F83A6E" w:rsidRPr="003519B3" w:rsidRDefault="00F83A6E" w:rsidP="00F83A6E">
            <w:pPr>
              <w:numPr>
                <w:ilvl w:val="0"/>
                <w:numId w:val="25"/>
              </w:numPr>
              <w:spacing w:line="276" w:lineRule="auto"/>
              <w:ind w:left="1416" w:hanging="284"/>
              <w:contextualSpacing/>
              <w:rPr>
                <w:rFonts w:ascii="Republika" w:hAnsi="Republika"/>
              </w:rPr>
            </w:pPr>
            <w:r w:rsidRPr="003519B3">
              <w:rPr>
                <w:rFonts w:ascii="Republika" w:hAnsi="Republika"/>
              </w:rPr>
              <w:t xml:space="preserve">upoštevanjem navodil OU, ki so objavljena na spletni strani </w:t>
            </w:r>
            <w:hyperlink r:id="rId199" w:history="1">
              <w:r w:rsidRPr="003519B3">
                <w:rPr>
                  <w:rFonts w:ascii="Republika" w:hAnsi="Republika"/>
                  <w:color w:val="0563C1" w:themeColor="hyperlink"/>
                  <w:u w:val="single"/>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 ipd.),</w:t>
            </w:r>
          </w:p>
          <w:p w14:paraId="6EDE27E7" w14:textId="77777777" w:rsidR="00F83A6E" w:rsidRPr="003519B3" w:rsidRDefault="00F83A6E" w:rsidP="00F83A6E">
            <w:pPr>
              <w:numPr>
                <w:ilvl w:val="0"/>
                <w:numId w:val="25"/>
              </w:numPr>
              <w:spacing w:line="276" w:lineRule="auto"/>
              <w:ind w:left="1416" w:hanging="284"/>
              <w:contextualSpacing/>
              <w:rPr>
                <w:rFonts w:ascii="Republika" w:hAnsi="Republika"/>
              </w:rPr>
            </w:pPr>
            <w:r w:rsidRPr="003519B3">
              <w:rPr>
                <w:rFonts w:ascii="Republika" w:hAnsi="Republika"/>
              </w:rPr>
              <w:t>upoštevanjem meril za izbor operacij, ki jih potrdi OzS,</w:t>
            </w:r>
          </w:p>
          <w:p w14:paraId="5BADAC92" w14:textId="77777777" w:rsidR="00F83A6E" w:rsidRPr="003519B3" w:rsidRDefault="00F83A6E" w:rsidP="00F83A6E">
            <w:pPr>
              <w:numPr>
                <w:ilvl w:val="0"/>
                <w:numId w:val="25"/>
              </w:numPr>
              <w:spacing w:line="276" w:lineRule="auto"/>
              <w:ind w:left="1416" w:hanging="284"/>
              <w:contextualSpacing/>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30C24D5C" w14:textId="77777777" w:rsidR="00F83A6E" w:rsidRPr="003519B3" w:rsidRDefault="00F83A6E" w:rsidP="00F83A6E">
            <w:pPr>
              <w:numPr>
                <w:ilvl w:val="0"/>
                <w:numId w:val="25"/>
              </w:numPr>
              <w:spacing w:line="276" w:lineRule="auto"/>
              <w:ind w:left="1416" w:hanging="284"/>
              <w:contextualSpacing/>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291E809D" w14:textId="77777777" w:rsidR="00F83A6E" w:rsidRPr="003519B3" w:rsidRDefault="00F83A6E" w:rsidP="00DC704A">
            <w:pPr>
              <w:spacing w:line="276" w:lineRule="auto"/>
              <w:ind w:left="1416"/>
              <w:contextualSpacing/>
              <w:rPr>
                <w:rFonts w:ascii="Republika" w:hAnsi="Republika"/>
              </w:rPr>
            </w:pPr>
          </w:p>
          <w:p w14:paraId="1238D7BC" w14:textId="77777777" w:rsidR="00F83A6E" w:rsidRPr="003519B3" w:rsidRDefault="00F83A6E"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29B912D4" w14:textId="77777777" w:rsidR="00F83A6E" w:rsidRPr="003519B3" w:rsidRDefault="00F83A6E" w:rsidP="00DC704A">
            <w:pPr>
              <w:spacing w:line="276" w:lineRule="auto"/>
              <w:ind w:left="708"/>
              <w:rPr>
                <w:rFonts w:ascii="Republika" w:hAnsi="Republika"/>
                <w:i/>
              </w:rPr>
            </w:pPr>
            <w:r w:rsidRPr="003519B3">
              <w:rPr>
                <w:rFonts w:ascii="Republika" w:hAnsi="Republika"/>
                <w:i/>
              </w:rPr>
              <w:t>(ustrezno označite)</w:t>
            </w:r>
          </w:p>
          <w:p w14:paraId="3C140617" w14:textId="77777777" w:rsidR="00F83A6E" w:rsidRPr="003519B3" w:rsidRDefault="00F83A6E" w:rsidP="00DC704A">
            <w:pPr>
              <w:spacing w:line="276" w:lineRule="auto"/>
              <w:rPr>
                <w:rFonts w:ascii="Republika" w:hAnsi="Republika"/>
                <w:i/>
                <w:color w:val="FF0000"/>
              </w:rPr>
            </w:pPr>
          </w:p>
        </w:tc>
      </w:tr>
      <w:tr w:rsidR="00F83A6E" w:rsidRPr="003519B3" w14:paraId="7E8EB836" w14:textId="77777777" w:rsidTr="00DC704A">
        <w:tc>
          <w:tcPr>
            <w:tcW w:w="9067" w:type="dxa"/>
          </w:tcPr>
          <w:p w14:paraId="4697628E" w14:textId="77777777" w:rsidR="00F83A6E" w:rsidRPr="003519B3" w:rsidRDefault="00F83A6E" w:rsidP="00F83A6E">
            <w:pPr>
              <w:numPr>
                <w:ilvl w:val="0"/>
                <w:numId w:val="108"/>
              </w:numPr>
              <w:spacing w:line="276" w:lineRule="auto"/>
              <w:contextualSpacing/>
              <w:rPr>
                <w:rFonts w:ascii="Republika" w:hAnsi="Republika"/>
              </w:rPr>
            </w:pPr>
            <w:r w:rsidRPr="003519B3">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8ACC1CB" w14:textId="77777777" w:rsidR="00F83A6E" w:rsidRPr="003519B3" w:rsidRDefault="00F83A6E" w:rsidP="00DC704A">
            <w:pPr>
              <w:spacing w:line="276" w:lineRule="auto"/>
              <w:rPr>
                <w:rFonts w:ascii="Republika" w:hAnsi="Republika"/>
                <w:i/>
              </w:rPr>
            </w:pPr>
          </w:p>
          <w:p w14:paraId="56936B47" w14:textId="77777777" w:rsidR="00F83A6E" w:rsidRPr="003519B3" w:rsidRDefault="00F83A6E" w:rsidP="00DC704A">
            <w:pPr>
              <w:spacing w:line="276" w:lineRule="auto"/>
              <w:ind w:left="1014" w:hanging="306"/>
              <w:rPr>
                <w:rFonts w:ascii="Republika" w:hAnsi="Republika"/>
              </w:rPr>
            </w:pPr>
            <w:r w:rsidRPr="003519B3">
              <w:rPr>
                <w:rFonts w:ascii="Republika" w:hAnsi="Republika"/>
              </w:rPr>
              <w:lastRenderedPageBreak/>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70875729" w14:textId="77777777" w:rsidR="00F83A6E" w:rsidRPr="003519B3" w:rsidRDefault="00F83A6E" w:rsidP="00F83A6E">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1327ADF8" w14:textId="77777777" w:rsidR="00F83A6E" w:rsidRPr="003519B3" w:rsidRDefault="00F83A6E" w:rsidP="00F83A6E">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7449B01F" w14:textId="77777777" w:rsidR="00F83A6E" w:rsidRPr="003519B3" w:rsidRDefault="00F83A6E" w:rsidP="00F83A6E">
            <w:pPr>
              <w:numPr>
                <w:ilvl w:val="0"/>
                <w:numId w:val="28"/>
              </w:numPr>
              <w:spacing w:line="276" w:lineRule="auto"/>
              <w:contextualSpacing/>
              <w:rPr>
                <w:rFonts w:ascii="Republika" w:hAnsi="Republika"/>
              </w:rPr>
            </w:pPr>
            <w:r w:rsidRPr="003519B3">
              <w:rPr>
                <w:rFonts w:ascii="Republika" w:hAnsi="Republika" w:cs="Arial"/>
              </w:rPr>
              <w:t>informacijskega dokumentarnega sistema SPIS/KRPAN (omogoča elektronsko poslovanje, evidentiranje, shranjevanje, sprejem in posredovanje dokumentov v javnem sektorju).</w:t>
            </w:r>
          </w:p>
          <w:p w14:paraId="49F69BD5" w14:textId="77777777" w:rsidR="00F83A6E" w:rsidRPr="003519B3" w:rsidRDefault="00F83A6E" w:rsidP="00DC704A">
            <w:pPr>
              <w:spacing w:line="276" w:lineRule="auto"/>
              <w:ind w:left="1485"/>
              <w:contextualSpacing/>
              <w:rPr>
                <w:rFonts w:ascii="Republika" w:hAnsi="Republika"/>
              </w:rPr>
            </w:pPr>
          </w:p>
          <w:p w14:paraId="14C51CEA" w14:textId="77777777" w:rsidR="00F83A6E" w:rsidRPr="003519B3" w:rsidRDefault="00F83A6E" w:rsidP="00DC704A">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68F2EB03" w14:textId="77777777" w:rsidR="00F83A6E" w:rsidRPr="003519B3" w:rsidRDefault="00F83A6E" w:rsidP="00DC704A">
            <w:pPr>
              <w:spacing w:line="276" w:lineRule="auto"/>
              <w:ind w:left="708"/>
              <w:rPr>
                <w:rFonts w:ascii="Republika" w:hAnsi="Republika"/>
                <w:i/>
              </w:rPr>
            </w:pPr>
            <w:r w:rsidRPr="003519B3">
              <w:rPr>
                <w:rFonts w:ascii="Republika" w:hAnsi="Republika"/>
                <w:i/>
              </w:rPr>
              <w:t>(ustrezno označite)</w:t>
            </w:r>
          </w:p>
          <w:p w14:paraId="4A2EC029" w14:textId="77777777" w:rsidR="00F83A6E" w:rsidRPr="003519B3" w:rsidRDefault="00F83A6E" w:rsidP="00DC704A">
            <w:pPr>
              <w:spacing w:line="276" w:lineRule="auto"/>
              <w:rPr>
                <w:rFonts w:ascii="Republika" w:hAnsi="Republika"/>
                <w:i/>
              </w:rPr>
            </w:pPr>
          </w:p>
        </w:tc>
      </w:tr>
      <w:tr w:rsidR="00F83A6E" w:rsidRPr="003519B3" w14:paraId="3C05DFCD" w14:textId="77777777" w:rsidTr="00DC704A">
        <w:tc>
          <w:tcPr>
            <w:tcW w:w="9067" w:type="dxa"/>
          </w:tcPr>
          <w:p w14:paraId="443DEF38" w14:textId="77777777" w:rsidR="00F83A6E" w:rsidRPr="003519B3" w:rsidRDefault="00F83A6E" w:rsidP="00F83A6E">
            <w:pPr>
              <w:numPr>
                <w:ilvl w:val="0"/>
                <w:numId w:val="108"/>
              </w:numPr>
              <w:spacing w:line="276" w:lineRule="auto"/>
              <w:contextualSpacing/>
              <w:rPr>
                <w:rFonts w:ascii="Republika" w:hAnsi="Republika"/>
              </w:rPr>
            </w:pPr>
            <w:r w:rsidRPr="003519B3">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2021/1060/EU (69.6 čl. Uredbe 2021/1060/EU):</w:t>
            </w:r>
          </w:p>
          <w:p w14:paraId="170F1E13" w14:textId="77777777" w:rsidR="00F83A6E" w:rsidRPr="003519B3" w:rsidRDefault="00F83A6E" w:rsidP="00DC704A">
            <w:pPr>
              <w:spacing w:line="276" w:lineRule="auto"/>
              <w:rPr>
                <w:rFonts w:ascii="Republika" w:hAnsi="Republika"/>
              </w:rPr>
            </w:pPr>
          </w:p>
          <w:p w14:paraId="3A017381" w14:textId="77777777" w:rsidR="00F83A6E" w:rsidRPr="003519B3" w:rsidRDefault="00F83A6E" w:rsidP="00DC704A">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64B8E2F8" w14:textId="77777777" w:rsidR="00F83A6E" w:rsidRPr="003519B3" w:rsidRDefault="00F83A6E" w:rsidP="00F83A6E">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23E82C65" w14:textId="77777777" w:rsidR="00F83A6E" w:rsidRPr="003519B3" w:rsidRDefault="00F83A6E" w:rsidP="00F83A6E">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1CFBF28A" w14:textId="77777777" w:rsidR="00F83A6E" w:rsidRPr="003519B3" w:rsidRDefault="00F83A6E" w:rsidP="00F83A6E">
            <w:pPr>
              <w:numPr>
                <w:ilvl w:val="0"/>
                <w:numId w:val="28"/>
              </w:numPr>
              <w:spacing w:line="276" w:lineRule="auto"/>
              <w:contextualSpacing/>
              <w:rPr>
                <w:rFonts w:ascii="Republika" w:hAnsi="Republika"/>
              </w:rPr>
            </w:pPr>
            <w:r w:rsidRPr="003519B3">
              <w:rPr>
                <w:rFonts w:ascii="Republika" w:hAnsi="Republika" w:cs="Arial"/>
              </w:rPr>
              <w:t>informacijskega dokumentarnega sistema SPIS/KRPAN (omogoča elektronsko poslovanje, evidentiranje, shranjevanje, sprejem in posredovanje dokumentov v javnem sektorju).</w:t>
            </w:r>
          </w:p>
          <w:p w14:paraId="0894556E" w14:textId="77777777" w:rsidR="00F83A6E" w:rsidRPr="003519B3" w:rsidRDefault="00F83A6E" w:rsidP="00DC704A">
            <w:pPr>
              <w:spacing w:line="276" w:lineRule="auto"/>
              <w:rPr>
                <w:rFonts w:ascii="Republika" w:hAnsi="Republika"/>
                <w:i/>
              </w:rPr>
            </w:pPr>
          </w:p>
          <w:p w14:paraId="3D9E0067" w14:textId="77777777" w:rsidR="00F83A6E" w:rsidRPr="003519B3" w:rsidRDefault="00F83A6E" w:rsidP="00DC704A">
            <w:pPr>
              <w:spacing w:line="276" w:lineRule="auto"/>
              <w:rPr>
                <w:rFonts w:ascii="Republika" w:hAnsi="Republika"/>
                <w:u w:val="single"/>
              </w:rPr>
            </w:pPr>
            <w:r w:rsidRPr="003519B3">
              <w:rPr>
                <w:rFonts w:ascii="Republika" w:hAnsi="Republika"/>
                <w:u w:val="single"/>
              </w:rPr>
              <w:t xml:space="preserve">Opis postopkov za zagotovitev ustrezne revizijske sledi in sistema arhiviranja: </w:t>
            </w:r>
          </w:p>
          <w:p w14:paraId="71824608" w14:textId="77777777" w:rsidR="00F83A6E" w:rsidRPr="003519B3" w:rsidRDefault="00F83A6E" w:rsidP="00DC704A">
            <w:pPr>
              <w:spacing w:line="276" w:lineRule="auto"/>
              <w:ind w:left="447"/>
              <w:rPr>
                <w:rFonts w:ascii="Republika" w:hAnsi="Republika" w:cs="Arial"/>
              </w:rPr>
            </w:pPr>
            <w:r w:rsidRPr="003519B3">
              <w:rPr>
                <w:rFonts w:ascii="Republika" w:hAnsi="Republika" w:cs="Arial"/>
              </w:rPr>
              <w:t>PT zagotavlja ustrezno revizijsko sled in sistem arhiviranja v vseh fazah procesa izvajanja javnega razpisa/poziva in neposredne potrditve operacije in sicer:</w:t>
            </w:r>
          </w:p>
          <w:p w14:paraId="2DC5A036" w14:textId="77777777" w:rsidR="00F83A6E" w:rsidRPr="003519B3" w:rsidRDefault="00F83A6E" w:rsidP="00DC704A">
            <w:pPr>
              <w:spacing w:line="276" w:lineRule="auto"/>
              <w:ind w:left="447"/>
              <w:rPr>
                <w:rFonts w:ascii="Republika" w:hAnsi="Republika" w:cs="Arial"/>
              </w:rPr>
            </w:pPr>
          </w:p>
          <w:p w14:paraId="11A00279" w14:textId="77777777" w:rsidR="00F83A6E" w:rsidRPr="003519B3" w:rsidRDefault="00F83A6E" w:rsidP="00DC704A">
            <w:pPr>
              <w:spacing w:line="276" w:lineRule="auto"/>
              <w:ind w:left="447"/>
              <w:rPr>
                <w:rFonts w:ascii="Republika" w:hAnsi="Republika" w:cs="Arial"/>
              </w:rPr>
            </w:pPr>
            <w:r w:rsidRPr="003519B3">
              <w:rPr>
                <w:rFonts w:ascii="Republika" w:hAnsi="Republika" w:cs="Arial"/>
              </w:rPr>
              <w:t>I. faza: Proces odločanja</w:t>
            </w:r>
          </w:p>
          <w:p w14:paraId="428BA10B" w14:textId="77777777" w:rsidR="00F83A6E" w:rsidRPr="003519B3" w:rsidRDefault="00F83A6E" w:rsidP="00DC704A">
            <w:pPr>
              <w:tabs>
                <w:tab w:val="left" w:pos="1848"/>
              </w:tabs>
              <w:spacing w:line="276" w:lineRule="auto"/>
              <w:ind w:left="708"/>
              <w:rPr>
                <w:rFonts w:ascii="Republika" w:hAnsi="Republika" w:cs="Arial"/>
              </w:rPr>
            </w:pPr>
            <w:r w:rsidRPr="003519B3">
              <w:rPr>
                <w:rFonts w:ascii="Republika" w:hAnsi="Republika" w:cs="Arial"/>
              </w:rPr>
              <w:t>1. podfaza: Priprava, pregled in potrditev NIO</w:t>
            </w:r>
          </w:p>
          <w:p w14:paraId="01ADE89C" w14:textId="77777777" w:rsidR="00F83A6E" w:rsidRPr="003519B3" w:rsidRDefault="00F83A6E" w:rsidP="00DC704A">
            <w:pPr>
              <w:tabs>
                <w:tab w:val="left" w:pos="1848"/>
              </w:tabs>
              <w:spacing w:line="276" w:lineRule="auto"/>
              <w:ind w:left="708"/>
              <w:rPr>
                <w:rFonts w:ascii="Republika" w:hAnsi="Republika" w:cs="Arial"/>
              </w:rPr>
            </w:pPr>
            <w:r w:rsidRPr="003519B3">
              <w:rPr>
                <w:rFonts w:ascii="Republika" w:hAnsi="Republika" w:cs="Arial"/>
              </w:rPr>
              <w:t>2. podfaza: Izbor in potrditev operacij (v primeru javnega razpisa in javnega poziva)</w:t>
            </w:r>
          </w:p>
          <w:p w14:paraId="07C15256" w14:textId="77777777" w:rsidR="00F83A6E" w:rsidRPr="003519B3" w:rsidRDefault="00F83A6E" w:rsidP="00DC704A">
            <w:pPr>
              <w:tabs>
                <w:tab w:val="left" w:pos="1848"/>
              </w:tabs>
              <w:spacing w:line="276" w:lineRule="auto"/>
              <w:ind w:left="708"/>
              <w:rPr>
                <w:rFonts w:ascii="Republika" w:hAnsi="Republika" w:cs="Arial"/>
              </w:rPr>
            </w:pPr>
            <w:r w:rsidRPr="003519B3">
              <w:rPr>
                <w:rFonts w:ascii="Republika" w:hAnsi="Republika" w:cs="Arial"/>
              </w:rPr>
              <w:t>Predvidene evidence: evidenca sklepov o zavržbi vlog, evidenca sklepov o zavrnjenih vlogah, evidenca sklepov o izboru prejemnikov sredstev</w:t>
            </w:r>
          </w:p>
          <w:p w14:paraId="1E80606C" w14:textId="77777777" w:rsidR="00F83A6E" w:rsidRPr="003519B3" w:rsidRDefault="00F83A6E" w:rsidP="00DC704A">
            <w:pPr>
              <w:tabs>
                <w:tab w:val="left" w:pos="1848"/>
              </w:tabs>
              <w:spacing w:line="276" w:lineRule="auto"/>
              <w:ind w:left="447"/>
              <w:rPr>
                <w:rFonts w:ascii="Republika" w:hAnsi="Republika" w:cs="Arial"/>
              </w:rPr>
            </w:pPr>
          </w:p>
          <w:p w14:paraId="3DFFDC07" w14:textId="77777777" w:rsidR="00F83A6E" w:rsidRPr="003519B3" w:rsidRDefault="00F83A6E" w:rsidP="00DC704A">
            <w:pPr>
              <w:tabs>
                <w:tab w:val="left" w:pos="1848"/>
              </w:tabs>
              <w:spacing w:line="276" w:lineRule="auto"/>
              <w:ind w:left="447"/>
              <w:rPr>
                <w:rFonts w:ascii="Republika" w:hAnsi="Republika" w:cs="Arial"/>
              </w:rPr>
            </w:pPr>
            <w:r w:rsidRPr="003519B3">
              <w:rPr>
                <w:rFonts w:ascii="Republika" w:hAnsi="Republika" w:cs="Arial"/>
              </w:rPr>
              <w:t>II. faza: Izvajanje operacije</w:t>
            </w:r>
          </w:p>
          <w:p w14:paraId="1BA8CA1B" w14:textId="77777777" w:rsidR="00F83A6E" w:rsidRPr="003519B3" w:rsidRDefault="00F83A6E" w:rsidP="00DC704A">
            <w:pPr>
              <w:tabs>
                <w:tab w:val="left" w:pos="1848"/>
              </w:tabs>
              <w:spacing w:line="276" w:lineRule="auto"/>
              <w:ind w:left="708"/>
              <w:rPr>
                <w:rFonts w:ascii="Republika" w:hAnsi="Republika" w:cs="Arial"/>
              </w:rPr>
            </w:pPr>
            <w:r w:rsidRPr="003519B3">
              <w:rPr>
                <w:rFonts w:ascii="Republika" w:hAnsi="Republika" w:cs="Arial"/>
              </w:rPr>
              <w:t>1. podfaza: Podpis akta (sporazuma oz. pogodbe)</w:t>
            </w:r>
          </w:p>
          <w:p w14:paraId="355E299A" w14:textId="77777777" w:rsidR="00F83A6E" w:rsidRPr="003519B3" w:rsidRDefault="00F83A6E" w:rsidP="00DC704A">
            <w:pPr>
              <w:tabs>
                <w:tab w:val="left" w:pos="1848"/>
              </w:tabs>
              <w:spacing w:line="276" w:lineRule="auto"/>
              <w:ind w:left="447"/>
              <w:rPr>
                <w:rFonts w:ascii="Republika" w:hAnsi="Republika" w:cs="Arial"/>
              </w:rPr>
            </w:pPr>
          </w:p>
          <w:p w14:paraId="786ED0D5" w14:textId="77777777" w:rsidR="00F83A6E" w:rsidRPr="003519B3" w:rsidRDefault="00F83A6E" w:rsidP="00DC704A">
            <w:pPr>
              <w:tabs>
                <w:tab w:val="left" w:pos="1848"/>
              </w:tabs>
              <w:spacing w:line="276" w:lineRule="auto"/>
              <w:ind w:left="447"/>
              <w:rPr>
                <w:rFonts w:ascii="Republika" w:hAnsi="Republika" w:cs="Arial"/>
              </w:rPr>
            </w:pPr>
            <w:r w:rsidRPr="003519B3">
              <w:rPr>
                <w:rFonts w:ascii="Republika" w:hAnsi="Republika" w:cs="Arial"/>
              </w:rPr>
              <w:t>III. faza: Proces plačil in preverjanj</w:t>
            </w:r>
          </w:p>
          <w:p w14:paraId="4E4E7E0E" w14:textId="77777777" w:rsidR="00F83A6E" w:rsidRPr="003519B3" w:rsidRDefault="00F83A6E" w:rsidP="00DC704A">
            <w:pPr>
              <w:tabs>
                <w:tab w:val="left" w:pos="284"/>
              </w:tabs>
              <w:spacing w:line="276" w:lineRule="auto"/>
              <w:ind w:left="708"/>
              <w:rPr>
                <w:rFonts w:ascii="Republika" w:hAnsi="Republika" w:cs="Arial"/>
              </w:rPr>
            </w:pPr>
            <w:r w:rsidRPr="003519B3">
              <w:rPr>
                <w:rFonts w:ascii="Republika" w:hAnsi="Republika" w:cs="Arial"/>
              </w:rPr>
              <w:t>1. podfaza: Zahtevek za izplačilo</w:t>
            </w:r>
          </w:p>
          <w:p w14:paraId="3446B089" w14:textId="77777777" w:rsidR="00F83A6E" w:rsidRPr="003519B3" w:rsidRDefault="00F83A6E" w:rsidP="00DC704A">
            <w:pPr>
              <w:tabs>
                <w:tab w:val="left" w:pos="284"/>
              </w:tabs>
              <w:spacing w:line="276" w:lineRule="auto"/>
              <w:ind w:left="708"/>
              <w:contextualSpacing/>
              <w:rPr>
                <w:rFonts w:ascii="Republika" w:hAnsi="Republika" w:cs="Arial"/>
              </w:rPr>
            </w:pPr>
            <w:r w:rsidRPr="003519B3">
              <w:rPr>
                <w:rFonts w:ascii="Republika" w:hAnsi="Republika" w:cs="Arial"/>
              </w:rPr>
              <w:t>2. podfaza: Izvedba administrativnega preverjanja</w:t>
            </w:r>
          </w:p>
          <w:p w14:paraId="16EF3C42" w14:textId="77777777" w:rsidR="00F83A6E" w:rsidRPr="003519B3" w:rsidRDefault="00F83A6E" w:rsidP="00DC704A">
            <w:pPr>
              <w:tabs>
                <w:tab w:val="left" w:pos="1848"/>
              </w:tabs>
              <w:spacing w:line="276" w:lineRule="auto"/>
              <w:ind w:left="708"/>
              <w:rPr>
                <w:rFonts w:ascii="Republika" w:hAnsi="Republika" w:cs="Arial"/>
              </w:rPr>
            </w:pPr>
            <w:r w:rsidRPr="003519B3">
              <w:rPr>
                <w:rFonts w:ascii="Republika" w:hAnsi="Republika" w:cs="Arial"/>
              </w:rPr>
              <w:t xml:space="preserve">Predvidena evidenca: evidenca ZZI, ki so bili predmet administrativnega preverjanja </w:t>
            </w:r>
          </w:p>
          <w:p w14:paraId="72E76433" w14:textId="77777777" w:rsidR="00F83A6E" w:rsidRPr="003519B3" w:rsidRDefault="00F83A6E" w:rsidP="00DC704A">
            <w:pPr>
              <w:spacing w:line="276" w:lineRule="auto"/>
              <w:ind w:left="447"/>
              <w:rPr>
                <w:rFonts w:ascii="Republika" w:hAnsi="Republika" w:cs="Arial"/>
              </w:rPr>
            </w:pPr>
          </w:p>
          <w:p w14:paraId="31FBE985" w14:textId="77777777" w:rsidR="00F83A6E" w:rsidRPr="003519B3" w:rsidRDefault="00F83A6E" w:rsidP="00DC704A">
            <w:pPr>
              <w:spacing w:line="276" w:lineRule="auto"/>
              <w:ind w:left="447"/>
              <w:rPr>
                <w:rFonts w:ascii="Republika" w:hAnsi="Republika" w:cs="Arial"/>
              </w:rPr>
            </w:pPr>
            <w:r w:rsidRPr="003519B3">
              <w:rPr>
                <w:rFonts w:ascii="Republika" w:hAnsi="Republika" w:cs="Arial"/>
              </w:rPr>
              <w:t>IV. faza: Nadzor</w:t>
            </w:r>
          </w:p>
          <w:p w14:paraId="283A69DC" w14:textId="77777777" w:rsidR="00F83A6E" w:rsidRPr="003519B3" w:rsidRDefault="00F83A6E" w:rsidP="00DC704A">
            <w:pPr>
              <w:spacing w:line="276" w:lineRule="auto"/>
              <w:ind w:left="447"/>
              <w:rPr>
                <w:rFonts w:ascii="Republika" w:hAnsi="Republika" w:cs="Arial"/>
              </w:rPr>
            </w:pPr>
          </w:p>
          <w:p w14:paraId="63FBEEE4" w14:textId="77777777" w:rsidR="00F83A6E" w:rsidRPr="003519B3" w:rsidRDefault="00F83A6E" w:rsidP="00DC704A">
            <w:pPr>
              <w:spacing w:line="276" w:lineRule="auto"/>
              <w:ind w:left="447"/>
              <w:rPr>
                <w:rFonts w:ascii="Republika" w:hAnsi="Republika" w:cs="Arial"/>
              </w:rPr>
            </w:pPr>
            <w:r w:rsidRPr="003519B3">
              <w:rPr>
                <w:rFonts w:ascii="Republika" w:hAnsi="Republika" w:cs="Arial"/>
              </w:rPr>
              <w:t>V. faza: Poročanje</w:t>
            </w:r>
          </w:p>
          <w:p w14:paraId="53089617" w14:textId="77777777" w:rsidR="00F83A6E" w:rsidRPr="003519B3" w:rsidRDefault="00F83A6E" w:rsidP="00DC704A">
            <w:pPr>
              <w:tabs>
                <w:tab w:val="left" w:pos="1848"/>
              </w:tabs>
              <w:spacing w:line="276" w:lineRule="auto"/>
              <w:ind w:left="708"/>
              <w:rPr>
                <w:rFonts w:ascii="Republika" w:hAnsi="Republika" w:cs="Arial"/>
              </w:rPr>
            </w:pPr>
            <w:r w:rsidRPr="003519B3">
              <w:rPr>
                <w:rFonts w:ascii="Republika" w:hAnsi="Republika" w:cs="Arial"/>
              </w:rPr>
              <w:t>Predvideni evidenci: evidenca poročil o ugotovljenih nepravilnostih, evidenca poročil o odstopanjih od načrtovanih vsebin OP</w:t>
            </w:r>
          </w:p>
          <w:p w14:paraId="0B72D477" w14:textId="77777777" w:rsidR="00F83A6E" w:rsidRPr="003519B3" w:rsidRDefault="00F83A6E" w:rsidP="00DC704A">
            <w:pPr>
              <w:spacing w:line="276" w:lineRule="auto"/>
              <w:ind w:left="447"/>
              <w:rPr>
                <w:rFonts w:ascii="Republika" w:hAnsi="Republika" w:cs="Arial"/>
              </w:rPr>
            </w:pPr>
          </w:p>
          <w:p w14:paraId="4F4D801E" w14:textId="77777777" w:rsidR="00F83A6E" w:rsidRPr="003519B3" w:rsidRDefault="00F83A6E" w:rsidP="00DC704A">
            <w:pPr>
              <w:spacing w:line="276" w:lineRule="auto"/>
              <w:ind w:left="447"/>
              <w:rPr>
                <w:rFonts w:ascii="Republika" w:hAnsi="Republika" w:cs="Arial"/>
              </w:rPr>
            </w:pPr>
            <w:r w:rsidRPr="003519B3">
              <w:rPr>
                <w:rFonts w:ascii="Republika" w:hAnsi="Republika" w:cs="Arial"/>
              </w:rPr>
              <w:t>VI. faza: Informiranje in komuniciranje</w:t>
            </w:r>
          </w:p>
          <w:p w14:paraId="6B38E326" w14:textId="77777777" w:rsidR="00F83A6E" w:rsidRPr="003519B3" w:rsidRDefault="00F83A6E" w:rsidP="00DC704A">
            <w:pPr>
              <w:spacing w:line="276" w:lineRule="auto"/>
              <w:ind w:left="447"/>
              <w:rPr>
                <w:rFonts w:ascii="Republika" w:hAnsi="Republika" w:cs="Arial"/>
              </w:rPr>
            </w:pPr>
          </w:p>
          <w:p w14:paraId="006F2A5C" w14:textId="77777777" w:rsidR="00F83A6E" w:rsidRPr="003519B3" w:rsidRDefault="00F83A6E" w:rsidP="00DC704A">
            <w:pPr>
              <w:spacing w:line="276" w:lineRule="auto"/>
              <w:ind w:left="447"/>
              <w:rPr>
                <w:rFonts w:ascii="Republika" w:hAnsi="Republika" w:cs="Arial"/>
              </w:rPr>
            </w:pPr>
            <w:r w:rsidRPr="003519B3">
              <w:rPr>
                <w:rFonts w:ascii="Republika" w:hAnsi="Republika" w:cs="Arial"/>
              </w:rPr>
              <w:t>VII. faza: Zaključevanje projektov</w:t>
            </w:r>
          </w:p>
          <w:p w14:paraId="43B8C125" w14:textId="77777777" w:rsidR="00F83A6E" w:rsidRPr="003519B3" w:rsidRDefault="00F83A6E" w:rsidP="00DC704A">
            <w:pPr>
              <w:tabs>
                <w:tab w:val="left" w:pos="1848"/>
              </w:tabs>
              <w:spacing w:line="276" w:lineRule="auto"/>
              <w:ind w:left="708"/>
              <w:rPr>
                <w:rFonts w:ascii="Republika" w:hAnsi="Republika" w:cs="Arial"/>
              </w:rPr>
            </w:pPr>
            <w:r w:rsidRPr="003519B3">
              <w:rPr>
                <w:rFonts w:ascii="Republika" w:hAnsi="Republika" w:cs="Arial"/>
              </w:rPr>
              <w:t>Predvidena evidenca: evidenca o finančnem zaključku operacije</w:t>
            </w:r>
          </w:p>
          <w:p w14:paraId="21D68B5A" w14:textId="77777777" w:rsidR="00F83A6E" w:rsidRPr="003519B3" w:rsidRDefault="00F83A6E" w:rsidP="00DC704A">
            <w:pPr>
              <w:spacing w:line="276" w:lineRule="auto"/>
              <w:ind w:left="447"/>
              <w:rPr>
                <w:rFonts w:ascii="Republika" w:hAnsi="Republika"/>
              </w:rPr>
            </w:pPr>
          </w:p>
          <w:p w14:paraId="3EACB1A5" w14:textId="77777777" w:rsidR="00F83A6E" w:rsidRPr="003519B3" w:rsidRDefault="00F83A6E" w:rsidP="00DC704A">
            <w:pPr>
              <w:spacing w:line="276" w:lineRule="auto"/>
              <w:ind w:left="447"/>
              <w:rPr>
                <w:rFonts w:ascii="Republika" w:hAnsi="Republika" w:cs="Arial"/>
              </w:rPr>
            </w:pPr>
            <w:r w:rsidRPr="003519B3">
              <w:rPr>
                <w:rFonts w:ascii="Republika" w:hAnsi="Republika" w:cs="Arial"/>
              </w:rPr>
              <w:t xml:space="preserve">Pri navedenih postopkih se upoštevajo roki hrambe, ki jih določa nacionalna zakonodaja. </w:t>
            </w:r>
          </w:p>
          <w:p w14:paraId="0227D864" w14:textId="77777777" w:rsidR="00F83A6E" w:rsidRPr="003519B3" w:rsidRDefault="00F83A6E" w:rsidP="00DC704A">
            <w:pPr>
              <w:spacing w:line="276" w:lineRule="auto"/>
              <w:ind w:left="447"/>
              <w:rPr>
                <w:rFonts w:ascii="Republika" w:hAnsi="Republika" w:cs="Arial"/>
                <w:color w:val="0000FF"/>
              </w:rPr>
            </w:pPr>
          </w:p>
          <w:p w14:paraId="4DA538D0" w14:textId="77777777" w:rsidR="00F83A6E" w:rsidRPr="003519B3" w:rsidRDefault="00F83A6E" w:rsidP="00DC704A">
            <w:pPr>
              <w:spacing w:line="276" w:lineRule="auto"/>
              <w:ind w:left="447"/>
              <w:rPr>
                <w:rFonts w:ascii="Republika" w:hAnsi="Republika" w:cs="Arial"/>
              </w:rPr>
            </w:pPr>
            <w:r w:rsidRPr="003519B3">
              <w:rPr>
                <w:rFonts w:ascii="Republika" w:hAnsi="Republika" w:cs="Arial"/>
              </w:rPr>
              <w:t xml:space="preserve">Postopek za zagotovitev ustrezne revizijske sledi in sistema arhiviranja je opisan v Postopkovniku za izvajanje postopkov evropske kohezijske politike 2021-2027 na Ministrstvu za gospodarstvo, turizem in šport, </w:t>
            </w:r>
            <w:r w:rsidRPr="003519B3">
              <w:rPr>
                <w:rFonts w:ascii="Republika" w:hAnsi="Republika"/>
              </w:rPr>
              <w:t>št. 007-94/2025-2180-1, sprejetem dne 23. 6. 2025.</w:t>
            </w:r>
          </w:p>
          <w:p w14:paraId="56815E27" w14:textId="77777777" w:rsidR="00F83A6E" w:rsidRPr="003519B3" w:rsidRDefault="00F83A6E" w:rsidP="00DC704A">
            <w:pPr>
              <w:spacing w:line="276" w:lineRule="auto"/>
              <w:ind w:left="447"/>
              <w:rPr>
                <w:rFonts w:ascii="Republika" w:hAnsi="Republika"/>
              </w:rPr>
            </w:pPr>
          </w:p>
        </w:tc>
      </w:tr>
      <w:tr w:rsidR="00F83A6E" w:rsidRPr="003519B3" w14:paraId="306178FD" w14:textId="77777777" w:rsidTr="00DC704A">
        <w:tc>
          <w:tcPr>
            <w:tcW w:w="9067" w:type="dxa"/>
          </w:tcPr>
          <w:p w14:paraId="486788F3" w14:textId="77777777" w:rsidR="00F83A6E" w:rsidRPr="003519B3" w:rsidRDefault="00F83A6E" w:rsidP="00F83A6E">
            <w:pPr>
              <w:numPr>
                <w:ilvl w:val="0"/>
                <w:numId w:val="108"/>
              </w:numPr>
              <w:spacing w:line="276" w:lineRule="auto"/>
              <w:contextualSpacing/>
              <w:rPr>
                <w:rFonts w:ascii="Republika" w:hAnsi="Republika"/>
              </w:rPr>
            </w:pPr>
            <w:r w:rsidRPr="003519B3">
              <w:rPr>
                <w:rFonts w:ascii="Republika" w:hAnsi="Republika"/>
              </w:rPr>
              <w:lastRenderedPageBreak/>
              <w:t>Posredniško telo ima vzpostavljen sistem nadzora nad izvajanjem prenesenih nalog, ki jih izvaja izvajalsko telo</w:t>
            </w:r>
            <w:r w:rsidRPr="003519B3">
              <w:rPr>
                <w:rFonts w:ascii="Republika" w:hAnsi="Republika"/>
                <w:vertAlign w:val="superscript"/>
              </w:rPr>
              <w:footnoteReference w:id="45"/>
            </w:r>
            <w:r w:rsidRPr="003519B3">
              <w:rPr>
                <w:rFonts w:ascii="Republika" w:hAnsi="Republika"/>
              </w:rPr>
              <w:t>:</w:t>
            </w:r>
          </w:p>
          <w:p w14:paraId="46FDA513" w14:textId="77777777" w:rsidR="00F83A6E" w:rsidRPr="003519B3" w:rsidRDefault="00F83A6E" w:rsidP="00DC704A">
            <w:pPr>
              <w:spacing w:line="276" w:lineRule="auto"/>
              <w:rPr>
                <w:rFonts w:ascii="Republika" w:hAnsi="Republika"/>
              </w:rPr>
            </w:pPr>
          </w:p>
          <w:p w14:paraId="0BB298BB" w14:textId="77777777" w:rsidR="00F83A6E" w:rsidRPr="003519B3" w:rsidRDefault="00F83A6E"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v Postopkovniku za izvajanje postopkov evropske kohezijske politike 2021-2027 na Ministrstvu za gospodarstvo, turizem in šport, št. 007-94/2025-2180-1, sprejetem dne 23. 6. 2025. </w:t>
            </w:r>
          </w:p>
          <w:p w14:paraId="5D99F4B4" w14:textId="77777777" w:rsidR="00F83A6E" w:rsidRPr="003519B3" w:rsidRDefault="00F83A6E" w:rsidP="00DC704A">
            <w:pPr>
              <w:spacing w:line="276" w:lineRule="auto"/>
              <w:ind w:left="708"/>
              <w:rPr>
                <w:rFonts w:ascii="Republika" w:hAnsi="Republika"/>
              </w:rPr>
            </w:pPr>
          </w:p>
          <w:p w14:paraId="764D951F" w14:textId="77777777" w:rsidR="00F83A6E" w:rsidRPr="003519B3" w:rsidRDefault="00F83A6E" w:rsidP="00DC704A">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195ED082" w14:textId="77777777" w:rsidR="00F83A6E" w:rsidRPr="003519B3" w:rsidRDefault="00F83A6E" w:rsidP="00DC704A">
            <w:pPr>
              <w:spacing w:line="276" w:lineRule="auto"/>
              <w:rPr>
                <w:rFonts w:ascii="Republika" w:hAnsi="Republika"/>
                <w:i/>
              </w:rPr>
            </w:pPr>
          </w:p>
          <w:p w14:paraId="6571C3A5" w14:textId="77777777" w:rsidR="00F83A6E" w:rsidRPr="003519B3" w:rsidRDefault="00F83A6E" w:rsidP="00DC704A">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586B8887" w14:textId="77777777" w:rsidR="00F83A6E" w:rsidRPr="003519B3" w:rsidRDefault="00F83A6E" w:rsidP="00DC704A">
            <w:pPr>
              <w:spacing w:line="276" w:lineRule="auto"/>
              <w:rPr>
                <w:rFonts w:ascii="Republika" w:hAnsi="Republika"/>
                <w:i/>
              </w:rPr>
            </w:pPr>
          </w:p>
        </w:tc>
      </w:tr>
      <w:tr w:rsidR="00F83A6E" w:rsidRPr="003519B3" w14:paraId="4B4A09F1" w14:textId="77777777" w:rsidTr="00DC704A">
        <w:tc>
          <w:tcPr>
            <w:tcW w:w="9067" w:type="dxa"/>
          </w:tcPr>
          <w:p w14:paraId="266B4280" w14:textId="77777777" w:rsidR="00F83A6E" w:rsidRPr="003519B3" w:rsidRDefault="00F83A6E" w:rsidP="00F83A6E">
            <w:pPr>
              <w:numPr>
                <w:ilvl w:val="0"/>
                <w:numId w:val="108"/>
              </w:numPr>
              <w:spacing w:line="276" w:lineRule="auto"/>
              <w:contextualSpacing/>
              <w:rPr>
                <w:rFonts w:ascii="Republika" w:hAnsi="Republika"/>
              </w:rPr>
            </w:pPr>
            <w:r w:rsidRPr="003519B3">
              <w:rPr>
                <w:rFonts w:ascii="Republika" w:hAnsi="Republika"/>
              </w:rPr>
              <w:t>Posredniško telo spremlja izpolnjevanje omogočitvenih pogojev vezanih na svoje delovno področje:</w:t>
            </w:r>
          </w:p>
          <w:p w14:paraId="7BE2F200" w14:textId="77777777" w:rsidR="00F83A6E" w:rsidRPr="003519B3" w:rsidRDefault="00F83A6E" w:rsidP="00DC704A">
            <w:pPr>
              <w:spacing w:line="276" w:lineRule="auto"/>
              <w:rPr>
                <w:rFonts w:ascii="Republika" w:hAnsi="Republika"/>
              </w:rPr>
            </w:pPr>
          </w:p>
          <w:p w14:paraId="4C6AF178" w14:textId="77777777" w:rsidR="00F83A6E" w:rsidRPr="003519B3" w:rsidRDefault="00F83A6E"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se pri pripravi ukrepa preveri, ali je vsebina ukrepa skladna z akti in sprejetimi nacionalnimi oz. regionalnimi strateškimi dokumenti, ki so potrebni za izpolnjevanje posamičnega omogočitvenega pogoja, hkrati pa PT spremlja tudi vse spremembe aktov in strategij. Spremljanje izpolnjevanja posamičnega omogočitvenega pogoja se zagotavlja tudi preko spremljanja rednih poročil upravičenca do PT do zaključka operacij v sklopu odobrenega ukrepa. V primeru odstopanj PT obvesti OU.</w:t>
            </w:r>
          </w:p>
          <w:p w14:paraId="3DBE7205" w14:textId="77777777" w:rsidR="00F83A6E" w:rsidRPr="003519B3" w:rsidRDefault="00F83A6E" w:rsidP="00DC704A">
            <w:pPr>
              <w:spacing w:line="276" w:lineRule="auto"/>
              <w:ind w:left="708"/>
              <w:rPr>
                <w:rFonts w:ascii="Republika" w:hAnsi="Republika"/>
              </w:rPr>
            </w:pPr>
          </w:p>
          <w:p w14:paraId="4E28F319" w14:textId="77777777" w:rsidR="00F83A6E" w:rsidRPr="003519B3" w:rsidRDefault="00F83A6E" w:rsidP="00DC704A">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1402D24A" w14:textId="77777777" w:rsidR="00F83A6E" w:rsidRPr="003519B3" w:rsidRDefault="00F83A6E" w:rsidP="00DC704A">
            <w:pPr>
              <w:spacing w:line="276" w:lineRule="auto"/>
              <w:rPr>
                <w:rFonts w:ascii="Republika" w:hAnsi="Republika"/>
              </w:rPr>
            </w:pPr>
          </w:p>
        </w:tc>
      </w:tr>
    </w:tbl>
    <w:p w14:paraId="726C5111" w14:textId="77777777" w:rsidR="00F83A6E" w:rsidRPr="003519B3" w:rsidRDefault="00F83A6E" w:rsidP="00F83A6E">
      <w:pPr>
        <w:jc w:val="left"/>
        <w:rPr>
          <w:rFonts w:ascii="Republika" w:hAnsi="Republika"/>
        </w:rPr>
      </w:pPr>
    </w:p>
    <w:p w14:paraId="406EF64E" w14:textId="77777777" w:rsidR="00F83A6E" w:rsidRPr="003519B3" w:rsidRDefault="00F83A6E" w:rsidP="00EF76FF">
      <w:pPr>
        <w:pStyle w:val="Naslov4"/>
        <w:numPr>
          <w:ilvl w:val="3"/>
          <w:numId w:val="71"/>
        </w:numPr>
        <w:ind w:left="851" w:hanging="851"/>
      </w:pPr>
      <w:bookmarkStart w:id="542" w:name="_Toc134532025"/>
      <w:bookmarkStart w:id="543" w:name="_Toc140836717"/>
      <w:bookmarkStart w:id="544" w:name="_Toc154140121"/>
      <w:bookmarkStart w:id="545" w:name="_Toc187238017"/>
      <w:bookmarkStart w:id="546" w:name="_Toc216420105"/>
      <w:r w:rsidRPr="003519B3">
        <w:t>Opis postopkov za preverjanje operacij na kraju samem in preverjanje prenesenih nalog</w:t>
      </w:r>
      <w:bookmarkEnd w:id="542"/>
      <w:bookmarkEnd w:id="543"/>
      <w:bookmarkEnd w:id="544"/>
      <w:bookmarkEnd w:id="545"/>
      <w:bookmarkEnd w:id="546"/>
    </w:p>
    <w:p w14:paraId="7BEBF55C" w14:textId="77777777" w:rsidR="00F83A6E" w:rsidRPr="003519B3" w:rsidRDefault="00F83A6E" w:rsidP="00F83A6E">
      <w:pPr>
        <w:jc w:val="left"/>
        <w:rPr>
          <w:rFonts w:ascii="Republika" w:hAnsi="Republika"/>
        </w:rPr>
      </w:pPr>
    </w:p>
    <w:p w14:paraId="2630C143" w14:textId="77777777" w:rsidR="00F83A6E" w:rsidRPr="003519B3" w:rsidRDefault="00F83A6E" w:rsidP="00F83A6E">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3772DE1D" w14:textId="77777777" w:rsidR="00F83A6E" w:rsidRPr="003519B3" w:rsidRDefault="00F83A6E" w:rsidP="00F83A6E">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4CBFCFE8" w14:textId="77777777" w:rsidR="00F83A6E" w:rsidRPr="003519B3" w:rsidRDefault="00F83A6E" w:rsidP="00F83A6E">
      <w:pPr>
        <w:spacing w:afterLines="40" w:after="96"/>
        <w:rPr>
          <w:rFonts w:ascii="Republika" w:hAnsi="Republika"/>
          <w:b/>
          <w:color w:val="404040" w:themeColor="text1" w:themeTint="BF"/>
        </w:rPr>
      </w:pPr>
      <w:r w:rsidRPr="003519B3">
        <w:rPr>
          <w:rFonts w:ascii="Republika" w:hAnsi="Republika" w:cs="Arial"/>
        </w:rPr>
        <w:lastRenderedPageBreak/>
        <w:t>V skladu s 36. členom Uredbe EKP organ upravljanja izvaja preverjanje prenesenih nalog na PT, PT pa izvaja preverjanje prenesenih nalog na IT.</w:t>
      </w:r>
    </w:p>
    <w:p w14:paraId="528C03C0" w14:textId="77777777" w:rsidR="00F015CE" w:rsidRPr="003519B3" w:rsidRDefault="00F015CE" w:rsidP="00F83A6E">
      <w:pPr>
        <w:pStyle w:val="Napis"/>
        <w:jc w:val="both"/>
        <w:rPr>
          <w:szCs w:val="22"/>
        </w:rPr>
      </w:pPr>
      <w:bookmarkStart w:id="547" w:name="_Toc154139805"/>
    </w:p>
    <w:p w14:paraId="7597DB28" w14:textId="256149C7" w:rsidR="00F83A6E" w:rsidRPr="003519B3" w:rsidRDefault="00F015CE" w:rsidP="00F015CE">
      <w:pPr>
        <w:pStyle w:val="Napis"/>
        <w:jc w:val="both"/>
        <w:rPr>
          <w:szCs w:val="22"/>
        </w:rPr>
      </w:pPr>
      <w:bookmarkStart w:id="548" w:name="_Toc216419668"/>
      <w:r w:rsidRPr="003519B3">
        <w:t xml:space="preserve">Tabela </w:t>
      </w:r>
      <w:r w:rsidRPr="003519B3">
        <w:fldChar w:fldCharType="begin"/>
      </w:r>
      <w:r w:rsidRPr="003519B3">
        <w:instrText xml:space="preserve"> SEQ Tabela \* ARABIC </w:instrText>
      </w:r>
      <w:r w:rsidRPr="003519B3">
        <w:fldChar w:fldCharType="separate"/>
      </w:r>
      <w:r w:rsidR="00830928">
        <w:rPr>
          <w:noProof/>
        </w:rPr>
        <w:t>27</w:t>
      </w:r>
      <w:r w:rsidRPr="003519B3">
        <w:fldChar w:fldCharType="end"/>
      </w:r>
      <w:r w:rsidR="00F83A6E" w:rsidRPr="003519B3">
        <w:rPr>
          <w:szCs w:val="22"/>
        </w:rPr>
        <w:t>: Opis postopkov preverjanja na kraju samem in preverjanja prenesenih nalog na PT MGTŠ</w:t>
      </w:r>
      <w:bookmarkEnd w:id="547"/>
      <w:bookmarkEnd w:id="548"/>
    </w:p>
    <w:tbl>
      <w:tblPr>
        <w:tblStyle w:val="Tabelamrea3"/>
        <w:tblW w:w="9067" w:type="dxa"/>
        <w:tblLook w:val="04A0" w:firstRow="1" w:lastRow="0" w:firstColumn="1" w:lastColumn="0" w:noHBand="0" w:noVBand="1"/>
      </w:tblPr>
      <w:tblGrid>
        <w:gridCol w:w="9067"/>
      </w:tblGrid>
      <w:tr w:rsidR="00F83A6E" w:rsidRPr="003519B3" w14:paraId="19680E91" w14:textId="77777777" w:rsidTr="00DC704A">
        <w:trPr>
          <w:trHeight w:val="390"/>
        </w:trPr>
        <w:tc>
          <w:tcPr>
            <w:tcW w:w="9067" w:type="dxa"/>
            <w:shd w:val="clear" w:color="auto" w:fill="F2F2F2" w:themeFill="background1" w:themeFillShade="F2"/>
            <w:tcMar>
              <w:left w:w="57" w:type="dxa"/>
              <w:right w:w="57" w:type="dxa"/>
            </w:tcMar>
            <w:vAlign w:val="center"/>
          </w:tcPr>
          <w:p w14:paraId="5DBF929A" w14:textId="77777777" w:rsidR="00F83A6E" w:rsidRPr="003519B3" w:rsidRDefault="00F83A6E" w:rsidP="00DC704A">
            <w:pPr>
              <w:contextualSpacing/>
              <w:jc w:val="left"/>
              <w:rPr>
                <w:rFonts w:ascii="Republika" w:hAnsi="Republika" w:cs="Arial"/>
                <w:b/>
              </w:rPr>
            </w:pPr>
            <w:r w:rsidRPr="003519B3">
              <w:rPr>
                <w:rFonts w:ascii="Republika" w:hAnsi="Republika" w:cs="Arial"/>
                <w:b/>
              </w:rPr>
              <w:t>1. Postopek izvajanja preverjanja na kraju samem (PKS)</w:t>
            </w:r>
            <w:r w:rsidRPr="003519B3">
              <w:rPr>
                <w:rFonts w:ascii="Republika" w:hAnsi="Republika" w:cs="Arial"/>
                <w:b/>
                <w:vertAlign w:val="superscript"/>
              </w:rPr>
              <w:footnoteReference w:id="46"/>
            </w:r>
            <w:r w:rsidRPr="003519B3">
              <w:rPr>
                <w:rFonts w:ascii="Republika" w:hAnsi="Republika" w:cs="Arial"/>
                <w:b/>
              </w:rPr>
              <w:t>:</w:t>
            </w:r>
          </w:p>
        </w:tc>
      </w:tr>
      <w:tr w:rsidR="00F83A6E" w:rsidRPr="003519B3" w14:paraId="139682BD" w14:textId="77777777" w:rsidTr="00DC704A">
        <w:tc>
          <w:tcPr>
            <w:tcW w:w="9067" w:type="dxa"/>
            <w:tcMar>
              <w:left w:w="57" w:type="dxa"/>
              <w:right w:w="57" w:type="dxa"/>
            </w:tcMar>
          </w:tcPr>
          <w:p w14:paraId="48038460" w14:textId="77777777" w:rsidR="00F83A6E" w:rsidRPr="003519B3" w:rsidRDefault="00F83A6E" w:rsidP="00DC704A">
            <w:pPr>
              <w:spacing w:line="276" w:lineRule="auto"/>
              <w:ind w:left="708"/>
              <w:rPr>
                <w:rFonts w:ascii="Republika" w:hAnsi="Republika"/>
              </w:rPr>
            </w:pPr>
          </w:p>
          <w:p w14:paraId="49FA3D74" w14:textId="77777777" w:rsidR="00F83A6E" w:rsidRPr="003519B3" w:rsidRDefault="00F83A6E" w:rsidP="00DC704A">
            <w:pPr>
              <w:spacing w:line="276" w:lineRule="auto"/>
              <w:ind w:left="708"/>
              <w:rPr>
                <w:rFonts w:ascii="Republika" w:hAnsi="Republika" w:cs="Arial"/>
                <w:b/>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2014582B"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(vodja sektorja v DRS - SK): uskladitev letnega načrta PKS z OU ter pisni dogovor o tem, katere operacije bo preveril PT in katere OU,</w:t>
            </w:r>
          </w:p>
          <w:p w14:paraId="478738F8"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(skrbnik pogodbe PT/skrbnik pogodbe izvajalskega telesa): na poziv kontrolorja, ki izvaja PKS, posreduje vso dokumentacijo, ki je podlaga za izvedbo PKS,</w:t>
            </w:r>
          </w:p>
          <w:p w14:paraId="29A169A5"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(kontrolor v DRS - SK): pregleda dokumentacijo in izvede PKS skladno z Navodili OU za izvajanje upravljalnih preverjanj in preverjanj opravljanja prenesenih nalog,</w:t>
            </w:r>
          </w:p>
          <w:p w14:paraId="305EB9D5"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(kontrolor v DRS - SK): po potrebi posreduje upravičencu poziv k dopolnitvam,</w:t>
            </w:r>
          </w:p>
          <w:p w14:paraId="3D0BE085"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(kontrolor v DRS - SK): po izvedenem PKS, pripravi začasno in nato končno poročilo o rezultatih PKS ter zaključi kontrolni list v IS OU e-MA2,</w:t>
            </w:r>
          </w:p>
          <w:p w14:paraId="0BB11461"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(kontrolor v DRS - SK): posredovanje začasnega poročila upravičencu in skrbniku pogodbe, posredovanje končnega poročila upravičencu, skrbniku pogodbe, direktorju direktorata, ministru, predstojniku izvajalskega telesa (v primeru, ko izvajalsko telo izvaja javni razpis/poziv), OU, organu za računovodenje ter v primeru ugotovljenih nepravilnosti tudi revizijskemu organu ter pristojni NOE na OU,</w:t>
            </w:r>
          </w:p>
          <w:p w14:paraId="23677A59"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(kontrolor v DRS -SK): spremljanje izvajanja ukrepov iz končnega poročila.</w:t>
            </w:r>
          </w:p>
          <w:p w14:paraId="53CD6925" w14:textId="77777777" w:rsidR="00F83A6E" w:rsidRPr="003519B3" w:rsidRDefault="00F83A6E" w:rsidP="00DC704A">
            <w:pPr>
              <w:spacing w:line="276" w:lineRule="auto"/>
              <w:rPr>
                <w:rFonts w:ascii="Republika" w:hAnsi="Republika" w:cs="Arial"/>
              </w:rPr>
            </w:pPr>
          </w:p>
          <w:p w14:paraId="0A478EDB" w14:textId="77777777" w:rsidR="00F83A6E" w:rsidRPr="003519B3" w:rsidRDefault="00F83A6E" w:rsidP="00DC704A">
            <w:pPr>
              <w:spacing w:line="276" w:lineRule="auto"/>
              <w:ind w:left="1074" w:hanging="366"/>
              <w:rPr>
                <w:rFonts w:ascii="Republika" w:hAnsi="Republika" w:cs="Arial"/>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za izvajanje upravljalnih preverjanj in preverjanj opravljanja prenesenih nalog. Postopek izvajanja preverjanj na kraju samem je opisan v Postopkovniku za izvajanje postopkov evropske kohezijske politike 2021-2027 na Ministrstvu za gospodarstvo, turizem in šport, št. 007-04/2025-2180-1, sprejetem dne 23. 6. 2025.</w:t>
            </w:r>
          </w:p>
          <w:p w14:paraId="764015F0" w14:textId="77777777" w:rsidR="00F83A6E" w:rsidRPr="003519B3" w:rsidRDefault="00F83A6E" w:rsidP="00DC704A">
            <w:pPr>
              <w:spacing w:line="276" w:lineRule="auto"/>
              <w:rPr>
                <w:rFonts w:ascii="Republika" w:hAnsi="Republika" w:cs="Arial"/>
              </w:rPr>
            </w:pPr>
          </w:p>
        </w:tc>
      </w:tr>
      <w:tr w:rsidR="00F83A6E" w:rsidRPr="003519B3" w14:paraId="0EB83CBC" w14:textId="77777777" w:rsidTr="00DC704A">
        <w:trPr>
          <w:trHeight w:val="472"/>
        </w:trPr>
        <w:tc>
          <w:tcPr>
            <w:tcW w:w="9067" w:type="dxa"/>
            <w:shd w:val="clear" w:color="auto" w:fill="F2F2F2" w:themeFill="background1" w:themeFillShade="F2"/>
            <w:tcMar>
              <w:left w:w="57" w:type="dxa"/>
              <w:right w:w="57" w:type="dxa"/>
            </w:tcMar>
            <w:vAlign w:val="center"/>
          </w:tcPr>
          <w:p w14:paraId="10224B87" w14:textId="77777777" w:rsidR="00F83A6E" w:rsidRPr="003519B3" w:rsidRDefault="00F83A6E" w:rsidP="00DC704A">
            <w:pPr>
              <w:contextualSpacing/>
              <w:jc w:val="left"/>
              <w:rPr>
                <w:rFonts w:ascii="Republika" w:hAnsi="Republika" w:cs="Arial"/>
                <w:b/>
              </w:rPr>
            </w:pPr>
            <w:r w:rsidRPr="003519B3">
              <w:rPr>
                <w:rFonts w:ascii="Republika" w:hAnsi="Republika" w:cs="Arial"/>
                <w:b/>
              </w:rPr>
              <w:t>2. Postopek izvajanja preverjanja prenesenih nalog</w:t>
            </w:r>
            <w:r w:rsidRPr="003519B3">
              <w:rPr>
                <w:rFonts w:ascii="Republika" w:hAnsi="Republika" w:cs="Arial"/>
                <w:b/>
                <w:vertAlign w:val="superscript"/>
              </w:rPr>
              <w:footnoteReference w:id="47"/>
            </w:r>
            <w:r w:rsidRPr="003519B3">
              <w:rPr>
                <w:rFonts w:ascii="Republika" w:hAnsi="Republika" w:cs="Arial"/>
                <w:b/>
              </w:rPr>
              <w:t>:</w:t>
            </w:r>
          </w:p>
        </w:tc>
      </w:tr>
      <w:tr w:rsidR="00F83A6E" w:rsidRPr="003519B3" w14:paraId="51B2208D" w14:textId="77777777" w:rsidTr="00DC704A">
        <w:tc>
          <w:tcPr>
            <w:tcW w:w="9067" w:type="dxa"/>
            <w:tcMar>
              <w:left w:w="57" w:type="dxa"/>
              <w:right w:w="57" w:type="dxa"/>
            </w:tcMar>
          </w:tcPr>
          <w:p w14:paraId="4CFE9EBC" w14:textId="77777777" w:rsidR="00F83A6E" w:rsidRPr="003519B3" w:rsidRDefault="00F83A6E" w:rsidP="00DC704A">
            <w:pPr>
              <w:spacing w:line="276" w:lineRule="auto"/>
              <w:ind w:left="1074" w:hanging="366"/>
              <w:rPr>
                <w:rFonts w:ascii="Republika" w:hAnsi="Republika"/>
              </w:rPr>
            </w:pPr>
          </w:p>
          <w:p w14:paraId="5F1C731A" w14:textId="77777777" w:rsidR="00F83A6E" w:rsidRPr="003519B3" w:rsidRDefault="00F83A6E" w:rsidP="00DC704A">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6178A05C"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 xml:space="preserve">(kontrolor v DRS - SK): preverjanje opravljanja prenesenih nalog izvajalskega telesa preveri najmanj enkrat v programskem obdobju 2021-2027, </w:t>
            </w:r>
          </w:p>
          <w:p w14:paraId="6BACC32F"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 xml:space="preserve">(kontrolor v DRS - SK): pripravi metodologijo za izvajanje vzorčnega preverjanja izvajanja administrativnih preverjanj in preverjanj načrtovanja ter postopkov </w:t>
            </w:r>
            <w:r w:rsidRPr="003519B3">
              <w:rPr>
                <w:rFonts w:ascii="Republika" w:hAnsi="Republika"/>
              </w:rPr>
              <w:lastRenderedPageBreak/>
              <w:t>načina izbora operacij. O metodologiji za določitev vzorca, obsegu in rezultatih je potrebno dokumentacijo arhivirati,</w:t>
            </w:r>
          </w:p>
          <w:p w14:paraId="5DC8D324"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 xml:space="preserve">(kontrolor v DRS - SK): obvesti izvajalsko telo o izvedbi postopka preverjanja opravljanja prenesenih nalog, </w:t>
            </w:r>
          </w:p>
          <w:p w14:paraId="7C58E9A9"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cs="Arial"/>
                <w:bCs/>
              </w:rPr>
              <w:t xml:space="preserve">(kontrolor v DRS - SK): izvede preverjanje opravljanja prenesenih nalog pri izvajalskem telesu v skladu z </w:t>
            </w:r>
            <w:r w:rsidRPr="003519B3">
              <w:rPr>
                <w:rFonts w:ascii="Republika" w:hAnsi="Republika"/>
              </w:rPr>
              <w:t xml:space="preserve">Navodili OU za izvajanje upravljalnih preverjanj in preverjanj opravljanja prenesenih nalog in Sporazumom o prenosu in načinu izvajanja nalog, sklenjenim med PT in IT, </w:t>
            </w:r>
          </w:p>
          <w:p w14:paraId="7A08F393"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(kontrolor v DRS - SK): po potrebi posreduje izvajalskemu telesu poziv k dopolnitvam,</w:t>
            </w:r>
          </w:p>
          <w:p w14:paraId="44753FEB"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(kontrolor v DRS - SK): po izvedenem preverjanju opravljanja prenesenih nalog pri izvajalskem telesu, pripravi začasno in nato končno poročilo o rezultatih preverjanja ter zaključi kontrolni list in vse dokumente o izvedenem preverjanju pripne v IS OU e-MA2,</w:t>
            </w:r>
          </w:p>
          <w:p w14:paraId="6121FB67"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 xml:space="preserve">(kontrolor v DRS - SK): posredovanje začasnega poročila predstojniku izvajalskega telesa, skrbniku pogodbe pri izvajalskem telesu in skrbniku pogodbe pri PT, </w:t>
            </w:r>
          </w:p>
          <w:p w14:paraId="6FB680DF"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(kontrolor v DRS - SK): posredovanje končnega poročila predstojniku izvajalskega telesa, skrbniku pogodbe pri izvajalskem telesu, skrbniku pogodbe pri PT, direktorju direktorata in OU,</w:t>
            </w:r>
          </w:p>
          <w:p w14:paraId="477ADEC7" w14:textId="77777777" w:rsidR="00F83A6E" w:rsidRPr="003519B3" w:rsidRDefault="00F83A6E" w:rsidP="00F83A6E">
            <w:pPr>
              <w:numPr>
                <w:ilvl w:val="0"/>
                <w:numId w:val="30"/>
              </w:numPr>
              <w:tabs>
                <w:tab w:val="left" w:pos="0"/>
              </w:tabs>
              <w:spacing w:line="276" w:lineRule="auto"/>
              <w:ind w:left="1500" w:hanging="426"/>
              <w:rPr>
                <w:rFonts w:ascii="Republika" w:hAnsi="Republika"/>
              </w:rPr>
            </w:pPr>
            <w:r w:rsidRPr="003519B3">
              <w:rPr>
                <w:rFonts w:ascii="Republika" w:hAnsi="Republika"/>
              </w:rPr>
              <w:t xml:space="preserve">(kontrolor v DRS - SK): spremljanje izvajanja ukrepov iz končnega poročila. </w:t>
            </w:r>
          </w:p>
          <w:p w14:paraId="4FC14432" w14:textId="77777777" w:rsidR="00F83A6E" w:rsidRPr="003519B3" w:rsidRDefault="00F83A6E" w:rsidP="00DC704A">
            <w:pPr>
              <w:spacing w:line="276" w:lineRule="auto"/>
              <w:ind w:left="708"/>
              <w:rPr>
                <w:rFonts w:ascii="Republika" w:hAnsi="Republika"/>
              </w:rPr>
            </w:pPr>
          </w:p>
          <w:p w14:paraId="44620C14" w14:textId="77777777" w:rsidR="00F83A6E" w:rsidRPr="003519B3" w:rsidRDefault="00F83A6E" w:rsidP="00DC704A">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za izvajanje upravljalnih preverjanj in preverjanj opravljanja prenesenih nalog. Postopek izvajanja preverjanj prenesenih nalog je opisan v Postopkovniku za izvajanje postopkov evropske kohezijske politike 2021-2027 na Ministrstvu za gospodarstvo, turizem in šport, št. 007-94/2025-2180-1, sprejetem dne 23. 6. 2025.</w:t>
            </w:r>
          </w:p>
          <w:p w14:paraId="007633E9" w14:textId="77777777" w:rsidR="00F83A6E" w:rsidRPr="003519B3" w:rsidRDefault="00F83A6E" w:rsidP="00DC704A">
            <w:pPr>
              <w:spacing w:line="276" w:lineRule="auto"/>
              <w:rPr>
                <w:rFonts w:ascii="Republika" w:hAnsi="Republika" w:cs="Arial"/>
              </w:rPr>
            </w:pPr>
          </w:p>
        </w:tc>
      </w:tr>
    </w:tbl>
    <w:p w14:paraId="39978FD3" w14:textId="77777777" w:rsidR="00F83A6E" w:rsidRPr="003519B3" w:rsidRDefault="00F83A6E" w:rsidP="00F83A6E">
      <w:pPr>
        <w:jc w:val="left"/>
        <w:rPr>
          <w:rFonts w:ascii="Republika" w:hAnsi="Republika"/>
        </w:rPr>
      </w:pPr>
    </w:p>
    <w:p w14:paraId="0675655A" w14:textId="77777777" w:rsidR="00F83A6E" w:rsidRPr="003519B3" w:rsidRDefault="00F83A6E" w:rsidP="00EF76FF">
      <w:pPr>
        <w:pStyle w:val="Naslov3"/>
        <w:numPr>
          <w:ilvl w:val="2"/>
          <w:numId w:val="71"/>
        </w:numPr>
        <w:tabs>
          <w:tab w:val="num" w:pos="454"/>
        </w:tabs>
        <w:ind w:left="851" w:hanging="851"/>
      </w:pPr>
      <w:bookmarkStart w:id="549" w:name="_Toc134532026"/>
      <w:bookmarkStart w:id="550" w:name="_Toc140836718"/>
      <w:bookmarkStart w:id="551" w:name="_Toc154140122"/>
      <w:bookmarkStart w:id="552" w:name="_Toc187238018"/>
      <w:bookmarkStart w:id="553" w:name="_Toc216420106"/>
      <w:r w:rsidRPr="003519B3">
        <w:t>OPIS POSTOPKOV ZA OBVLADOVANJE TVEGANJ IN PREPREČEVANJE GOLJUFIJ</w:t>
      </w:r>
      <w:bookmarkEnd w:id="549"/>
      <w:bookmarkEnd w:id="550"/>
      <w:bookmarkEnd w:id="551"/>
      <w:bookmarkEnd w:id="552"/>
      <w:bookmarkEnd w:id="553"/>
    </w:p>
    <w:p w14:paraId="60BDDD0C" w14:textId="77777777" w:rsidR="00F83A6E" w:rsidRPr="003519B3" w:rsidRDefault="00F83A6E" w:rsidP="00F015CE">
      <w:pPr>
        <w:spacing w:after="0"/>
        <w:rPr>
          <w:rFonts w:ascii="Republika" w:hAnsi="Republika"/>
        </w:rPr>
      </w:pPr>
    </w:p>
    <w:p w14:paraId="6ED60DC4" w14:textId="6A7FD22A" w:rsidR="00F83A6E" w:rsidRPr="003519B3" w:rsidRDefault="00F015CE" w:rsidP="00F015CE">
      <w:pPr>
        <w:pStyle w:val="Napis"/>
        <w:rPr>
          <w:szCs w:val="22"/>
        </w:rPr>
      </w:pPr>
      <w:bookmarkStart w:id="554" w:name="_Toc154139806"/>
      <w:bookmarkStart w:id="555" w:name="_Toc216419669"/>
      <w:r w:rsidRPr="003519B3">
        <w:t xml:space="preserve">Tabela </w:t>
      </w:r>
      <w:r w:rsidRPr="003519B3">
        <w:fldChar w:fldCharType="begin"/>
      </w:r>
      <w:r w:rsidRPr="003519B3">
        <w:instrText xml:space="preserve"> SEQ Tabela \* ARABIC </w:instrText>
      </w:r>
      <w:r w:rsidRPr="003519B3">
        <w:fldChar w:fldCharType="separate"/>
      </w:r>
      <w:r w:rsidR="00830928">
        <w:rPr>
          <w:noProof/>
        </w:rPr>
        <w:t>28</w:t>
      </w:r>
      <w:r w:rsidRPr="003519B3">
        <w:fldChar w:fldCharType="end"/>
      </w:r>
      <w:r w:rsidR="00F83A6E" w:rsidRPr="003519B3">
        <w:rPr>
          <w:szCs w:val="22"/>
        </w:rPr>
        <w:t>: Postopki PT MGTŠ za obvladovanje tveganj in preprečevanje goljufij</w:t>
      </w:r>
      <w:bookmarkEnd w:id="554"/>
      <w:bookmarkEnd w:id="555"/>
    </w:p>
    <w:tbl>
      <w:tblPr>
        <w:tblStyle w:val="Tabelamrea3"/>
        <w:tblW w:w="9067" w:type="dxa"/>
        <w:tblLook w:val="04A0" w:firstRow="1" w:lastRow="0" w:firstColumn="1" w:lastColumn="0" w:noHBand="0" w:noVBand="1"/>
      </w:tblPr>
      <w:tblGrid>
        <w:gridCol w:w="2972"/>
        <w:gridCol w:w="6095"/>
      </w:tblGrid>
      <w:tr w:rsidR="00F83A6E" w:rsidRPr="003519B3" w14:paraId="7315E6DB" w14:textId="77777777" w:rsidTr="00DC704A">
        <w:tc>
          <w:tcPr>
            <w:tcW w:w="2972" w:type="dxa"/>
            <w:tcMar>
              <w:left w:w="57" w:type="dxa"/>
              <w:right w:w="57" w:type="dxa"/>
            </w:tcMar>
          </w:tcPr>
          <w:p w14:paraId="24DB1470" w14:textId="77777777" w:rsidR="00F83A6E" w:rsidRPr="003519B3" w:rsidRDefault="00F83A6E" w:rsidP="00DC704A">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b/>
                <w:vertAlign w:val="superscript"/>
              </w:rPr>
              <w:footnoteReference w:id="48"/>
            </w:r>
          </w:p>
        </w:tc>
        <w:tc>
          <w:tcPr>
            <w:tcW w:w="6095" w:type="dxa"/>
            <w:shd w:val="clear" w:color="auto" w:fill="auto"/>
            <w:tcMar>
              <w:left w:w="57" w:type="dxa"/>
              <w:right w:w="57" w:type="dxa"/>
            </w:tcMar>
          </w:tcPr>
          <w:p w14:paraId="03ABC676" w14:textId="77777777" w:rsidR="00F83A6E" w:rsidRPr="003519B3" w:rsidRDefault="00F83A6E" w:rsidP="00DC704A">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6FE95210" w14:textId="77777777" w:rsidR="00F83A6E" w:rsidRPr="003519B3" w:rsidRDefault="00F83A6E" w:rsidP="00DC704A">
            <w:pPr>
              <w:spacing w:line="276" w:lineRule="auto"/>
              <w:rPr>
                <w:rFonts w:ascii="Republika" w:hAnsi="Republika"/>
              </w:rPr>
            </w:pPr>
            <w:r w:rsidRPr="003519B3">
              <w:rPr>
                <w:rFonts w:ascii="Republika" w:hAnsi="Republika"/>
              </w:rPr>
              <w:t xml:space="preserve">Za obvladovanje tveganj MGTŠ uporablja Samooceno tveganja za goljufije v okviru Ministrstva za gospodarstvo, turizem in šport, št. 303-6/2025/1 z dne 10. 2. 2025. V skladu Navodilom o ravnanjih zaposlenih na Ministrstvu za gospodarstvo, turizem in šport v primeru ugotovljenih nepravilnosti ter zaznanih sumov goljufij, korupcije in drugih kaznivih ravnanj (v nadaljevanju: Navodilo o sumih goljufij), MGTŠ izvaja ukrepe za učinkovito </w:t>
            </w:r>
            <w:r w:rsidRPr="003519B3">
              <w:rPr>
                <w:rFonts w:ascii="Republika" w:hAnsi="Republika"/>
              </w:rPr>
              <w:lastRenderedPageBreak/>
              <w:t>odkrivanje, preprečevanje in zmanjševanje tveganja pojavitve nepravilnosti, sumov goljufij, korupcije in drugih kaznivih dejanj v prihodnosti, in sicer izmed nabora naslednjih ukrepov:</w:t>
            </w:r>
          </w:p>
          <w:p w14:paraId="64FE2EAA"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posodabljanje samoocene tveganja goljufij, skladno s Smernicami Evropske komisije/Evropskega urada za boj proti goljufijam (Ocena tveganja goljufije ter učinkoviti in sorazmerni ukrepi za preprečevanje goljufij);</w:t>
            </w:r>
          </w:p>
          <w:p w14:paraId="06511D88"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izvedba delavnice za direktorate na MGTŠ in izvajalska telesa na temo nepravilnosti, sumov goljufij, korupcije in drugih kaznivih dejanj enkrat letno oz. po potrebi (pripravi Direktorat za razvojna sredstva in Pravna služba, pri čemer prvi predstavi primere takšnih ravnanj na MGTŠ, druga pa predstavi sodno prakso s tega področja);</w:t>
            </w:r>
          </w:p>
          <w:p w14:paraId="70E6A1DA" w14:textId="77777777" w:rsidR="00F83A6E" w:rsidRPr="003519B3" w:rsidRDefault="00F83A6E" w:rsidP="00F83A6E">
            <w:pPr>
              <w:numPr>
                <w:ilvl w:val="0"/>
                <w:numId w:val="103"/>
              </w:numPr>
              <w:spacing w:line="276" w:lineRule="auto"/>
              <w:ind w:left="366" w:hanging="366"/>
              <w:contextualSpacing/>
              <w:rPr>
                <w:rFonts w:ascii="Republika" w:hAnsi="Republika"/>
              </w:rPr>
            </w:pPr>
            <w:r w:rsidRPr="003519B3">
              <w:rPr>
                <w:rFonts w:ascii="Republika" w:hAnsi="Republika"/>
              </w:rPr>
              <w:t xml:space="preserve">udeležba na usposabljanjih, ki jih organizira organ upravljanja na temo zaščite finančnih interesov Unije in drugih področij, ki so pomembna za pravilno izvajanje ukrepov; </w:t>
            </w:r>
          </w:p>
          <w:p w14:paraId="5ADC11EB" w14:textId="77777777" w:rsidR="00F83A6E" w:rsidRPr="003519B3" w:rsidRDefault="00F83A6E" w:rsidP="00F83A6E">
            <w:pPr>
              <w:numPr>
                <w:ilvl w:val="0"/>
                <w:numId w:val="103"/>
              </w:numPr>
              <w:spacing w:line="276" w:lineRule="auto"/>
              <w:ind w:left="366" w:hanging="366"/>
              <w:contextualSpacing/>
              <w:rPr>
                <w:rFonts w:ascii="Republika" w:hAnsi="Republika"/>
              </w:rPr>
            </w:pPr>
            <w:r w:rsidRPr="003519B3">
              <w:rPr>
                <w:rFonts w:ascii="Republika" w:hAnsi="Republika"/>
              </w:rPr>
              <w:t>uporaba e-usposabljanj Zaščita finančnih interesov EU na spletnih straneh Upravne akademije;</w:t>
            </w:r>
          </w:p>
          <w:p w14:paraId="47A84999"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osnovna in redna usposabljanja zaposlenih na ministrstvu o pomenu preprečevanja in odkrivanja nepravilnosti, goljufij, korupcije in drugih kaznivih dejanj;</w:t>
            </w:r>
          </w:p>
          <w:p w14:paraId="1E1C5BA2"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NOE (nadrejeni iz 6. člena Navodila o sumih goljufij) o ugotovljeni goljufiji, zaznanem sumu goljufije, korupcije in drugega kaznivega dejanja obvesti Direktorat za razvojna sredstva, ki je zadolžen za vodenje evidenc o posameznih upravičencih oziroma prejemnikih evropskih sredstev in sredstev iz državnega proračuna. V kolikor se izkaže, da je subjekt (prijavitelj, upravičenec, končni prejemnik, konzorcijski partner, zunanji izvajalec, itd), ki je zagrešil ali se zanj sumi, da je storil nepravilnost, sum goljufije, korupcije in drugega kaznivega dejanja, Direktorat za razvojna sredstva o tem obvesti tudi ostale NOE MGTŠ in izvajalska telesa;</w:t>
            </w:r>
          </w:p>
          <w:p w14:paraId="40F422A7"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začasna ustavitev izplačil evropskih sredstev ali sredstev iz državnega proračuna (po pridobitvi mnenja Pravne službe in Direktorata za razvojna sredstva, je za to odgovoren skrbnik pogodbe o sofinanciranju);</w:t>
            </w:r>
          </w:p>
          <w:p w14:paraId="70E24179"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izrek ustrezne finančne korekcije;</w:t>
            </w:r>
          </w:p>
          <w:p w14:paraId="32F6B2DF"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 xml:space="preserve">preverjanje splošnega pogoja javnih razpisov/javnih pozivov, ki se nanaša na odprte terjatve  do MGTŠ in izvajalskih teles, ki so bile ugotovljene s pravnomočno sodbo pristojnega sodišča; </w:t>
            </w:r>
          </w:p>
          <w:p w14:paraId="3D38EEDA"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povračilo oziroma izterjava škode oziroma izplačanih evropskih sredstev ali sredstev iz državnega proračuna, vključno z zamudnimi obrestmi (uveljavljanje premoženjskopravnega zahtevka, poziv za vračilo/plačilo, izvršba, vložitev tožbe itd.);</w:t>
            </w:r>
          </w:p>
          <w:p w14:paraId="4C2FF2DE"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lastRenderedPageBreak/>
              <w:t>sodelovanje z organi pregona in izmenjava izkušenj in prakse;</w:t>
            </w:r>
          </w:p>
          <w:p w14:paraId="66850809" w14:textId="77777777" w:rsidR="00F83A6E" w:rsidRPr="003519B3" w:rsidRDefault="00F83A6E" w:rsidP="00F83A6E">
            <w:pPr>
              <w:numPr>
                <w:ilvl w:val="0"/>
                <w:numId w:val="103"/>
              </w:numPr>
              <w:spacing w:line="276" w:lineRule="auto"/>
              <w:ind w:left="368"/>
              <w:contextualSpacing/>
              <w:rPr>
                <w:rFonts w:ascii="Republika" w:hAnsi="Republika"/>
              </w:rPr>
            </w:pPr>
            <w:r w:rsidRPr="003519B3">
              <w:rPr>
                <w:rFonts w:ascii="Republika" w:hAnsi="Republika"/>
              </w:rPr>
              <w:t xml:space="preserve">zagotavljanje ustrezne predaje v primeru mobilnosti osebja in </w:t>
            </w:r>
          </w:p>
          <w:p w14:paraId="189235DC" w14:textId="77777777" w:rsidR="00F83A6E" w:rsidRPr="003519B3" w:rsidRDefault="00F83A6E" w:rsidP="00F83A6E">
            <w:pPr>
              <w:numPr>
                <w:ilvl w:val="0"/>
                <w:numId w:val="103"/>
              </w:numPr>
              <w:spacing w:after="40" w:line="276" w:lineRule="auto"/>
              <w:ind w:left="368"/>
              <w:contextualSpacing/>
              <w:rPr>
                <w:rFonts w:ascii="Republika" w:hAnsi="Republika"/>
                <w:i/>
              </w:rPr>
            </w:pPr>
            <w:r w:rsidRPr="003519B3">
              <w:rPr>
                <w:rFonts w:ascii="Republika" w:hAnsi="Republika"/>
              </w:rPr>
              <w:t>druge primerne ukrepe glede na dejansko in pravno stanje posamezne zadeve.</w:t>
            </w:r>
          </w:p>
          <w:p w14:paraId="3C2904AD" w14:textId="77777777" w:rsidR="00F83A6E" w:rsidRPr="003519B3" w:rsidRDefault="00F83A6E" w:rsidP="00DC704A">
            <w:pPr>
              <w:spacing w:after="40" w:line="276" w:lineRule="auto"/>
              <w:rPr>
                <w:rFonts w:ascii="Republika" w:hAnsi="Republika"/>
                <w:i/>
              </w:rPr>
            </w:pPr>
          </w:p>
          <w:p w14:paraId="0CA52CD4" w14:textId="77777777" w:rsidR="00F83A6E" w:rsidRPr="003519B3" w:rsidRDefault="00F83A6E" w:rsidP="00DC704A">
            <w:pPr>
              <w:spacing w:line="276" w:lineRule="auto"/>
              <w:rPr>
                <w:rFonts w:ascii="Republika" w:hAnsi="Republika"/>
              </w:rPr>
            </w:pPr>
            <w:r w:rsidRPr="003519B3">
              <w:rPr>
                <w:rFonts w:ascii="Republika" w:hAnsi="Republika"/>
              </w:rPr>
              <w:t>Za obvladovanje tveganj ima MGTŠ vzpostavljen tudi Register tveganj, v katerem so predvidena najpogostejša tveganja ter ukrepi za njihovo odpravo. Skladno z Zakonom o integriteti in preprečevanju korupcije, MGTŠ letno posodablja Načrt integritete, ki je orodje za obvladovanje korupcijskih tveganj in tveganj za kršitve integritete.</w:t>
            </w:r>
          </w:p>
          <w:p w14:paraId="37B57B89" w14:textId="77777777" w:rsidR="00F83A6E" w:rsidRPr="003519B3" w:rsidRDefault="00F83A6E" w:rsidP="00DC704A">
            <w:pPr>
              <w:spacing w:line="276" w:lineRule="auto"/>
              <w:rPr>
                <w:rFonts w:ascii="Republika" w:hAnsi="Republika"/>
              </w:rPr>
            </w:pPr>
          </w:p>
          <w:p w14:paraId="48510B4A" w14:textId="77777777" w:rsidR="00F83A6E" w:rsidRPr="003519B3" w:rsidRDefault="00F83A6E" w:rsidP="00DC704A">
            <w:pPr>
              <w:spacing w:line="276" w:lineRule="auto"/>
              <w:rPr>
                <w:rFonts w:ascii="Republika" w:hAnsi="Republika"/>
              </w:rPr>
            </w:pPr>
            <w:r w:rsidRPr="003519B3">
              <w:rPr>
                <w:rFonts w:ascii="Republika" w:hAnsi="Republika"/>
              </w:rPr>
              <w:t xml:space="preserve">Za obvladovanje tveganj se MGTŠ ravna po Navodilu za upravljanje s tveganji v Ministrstvu za gospodarski razvoj in tehnologijo, v katerem so opredeljeni postopki upravljanja s tveganji ter cilji notranjih kontrol. Notranje kontrole se izvajajo na podlagi Pravilnika o finančnem poslovanju na Ministrstvu za gospodarstvo, turizem in šport, v katerem so urejeni tudi postopki podpisovanja, s čimer se zagotavlja, da so aktivnosti odobrene in dokumenti podpisani s strani odgovornih oseb. </w:t>
            </w:r>
          </w:p>
          <w:p w14:paraId="682AEB86" w14:textId="77777777" w:rsidR="00F83A6E" w:rsidRPr="003519B3" w:rsidRDefault="00F83A6E" w:rsidP="00DC704A">
            <w:pPr>
              <w:spacing w:line="276" w:lineRule="auto"/>
              <w:rPr>
                <w:rFonts w:ascii="Republika" w:hAnsi="Republika"/>
                <w:i/>
              </w:rPr>
            </w:pPr>
          </w:p>
          <w:p w14:paraId="519A651F" w14:textId="77777777" w:rsidR="00F83A6E" w:rsidRPr="003519B3" w:rsidRDefault="00F83A6E" w:rsidP="00DC704A">
            <w:pPr>
              <w:spacing w:line="276" w:lineRule="auto"/>
              <w:rPr>
                <w:rFonts w:ascii="Republika" w:hAnsi="Republika"/>
                <w:i/>
              </w:rPr>
            </w:pPr>
            <w:r w:rsidRPr="003519B3">
              <w:rPr>
                <w:rFonts w:ascii="Republika" w:hAnsi="Republika"/>
              </w:rPr>
              <w:t xml:space="preserve">Notranjerevizijska služba vzdržuje register tveganja na nivoju MGTŠ, ki se, v skladu z Navodilom za upravljanje s tveganji v Ministrstvu za gospodarski razvoj in tehnologijo, vodi po posameznih NOE. Notranjerevizijska služba preko notranjih revizij izvaja oz. zagotavlja notranji nadzor nad izvajanjem procesov. </w:t>
            </w:r>
          </w:p>
          <w:p w14:paraId="2B263041" w14:textId="77777777" w:rsidR="00F83A6E" w:rsidRPr="003519B3" w:rsidRDefault="00F83A6E" w:rsidP="00DC704A">
            <w:pPr>
              <w:spacing w:after="40" w:line="276" w:lineRule="auto"/>
              <w:rPr>
                <w:rFonts w:ascii="Republika" w:hAnsi="Republika"/>
                <w:i/>
              </w:rPr>
            </w:pPr>
          </w:p>
        </w:tc>
      </w:tr>
      <w:tr w:rsidR="00F83A6E" w:rsidRPr="003519B3" w14:paraId="1DBD9A7B" w14:textId="77777777" w:rsidTr="00DC704A">
        <w:tc>
          <w:tcPr>
            <w:tcW w:w="2972" w:type="dxa"/>
            <w:tcMar>
              <w:left w:w="57" w:type="dxa"/>
              <w:right w:w="57" w:type="dxa"/>
            </w:tcMar>
          </w:tcPr>
          <w:p w14:paraId="2A465712" w14:textId="77777777" w:rsidR="00F83A6E" w:rsidRPr="003519B3" w:rsidRDefault="00F83A6E" w:rsidP="00DC704A">
            <w:pPr>
              <w:jc w:val="left"/>
              <w:rPr>
                <w:rFonts w:ascii="Republika" w:hAnsi="Republika"/>
                <w:b/>
              </w:rPr>
            </w:pPr>
            <w:r w:rsidRPr="003519B3">
              <w:rPr>
                <w:rFonts w:ascii="Republika" w:hAnsi="Republika"/>
                <w:b/>
              </w:rPr>
              <w:lastRenderedPageBreak/>
              <w:t>Posredniško telo ima sprejet register tveganj</w:t>
            </w:r>
          </w:p>
          <w:p w14:paraId="67871C96" w14:textId="77777777" w:rsidR="00F83A6E" w:rsidRPr="003519B3" w:rsidRDefault="00F83A6E" w:rsidP="00DC704A">
            <w:pPr>
              <w:jc w:val="left"/>
              <w:rPr>
                <w:rFonts w:ascii="Republika" w:hAnsi="Republika"/>
                <w:i/>
              </w:rPr>
            </w:pPr>
          </w:p>
        </w:tc>
        <w:tc>
          <w:tcPr>
            <w:tcW w:w="6095" w:type="dxa"/>
            <w:shd w:val="clear" w:color="auto" w:fill="auto"/>
            <w:tcMar>
              <w:left w:w="57" w:type="dxa"/>
              <w:right w:w="57" w:type="dxa"/>
            </w:tcMar>
          </w:tcPr>
          <w:p w14:paraId="45609888" w14:textId="77777777" w:rsidR="00F83A6E" w:rsidRPr="003519B3" w:rsidRDefault="00F83A6E" w:rsidP="00DC704A">
            <w:pPr>
              <w:spacing w:before="240" w:after="120"/>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Register tveganj MGTŠ. Postopki so urejeni tudi z drugimi notranjimi akti:</w:t>
            </w:r>
          </w:p>
          <w:p w14:paraId="25C884C8" w14:textId="77777777" w:rsidR="00F83A6E" w:rsidRPr="003519B3" w:rsidRDefault="00F83A6E" w:rsidP="00F83A6E">
            <w:pPr>
              <w:pStyle w:val="Odstavekseznama"/>
              <w:numPr>
                <w:ilvl w:val="0"/>
                <w:numId w:val="103"/>
              </w:numPr>
              <w:spacing w:before="240" w:after="120" w:line="276" w:lineRule="auto"/>
              <w:jc w:val="left"/>
              <w:rPr>
                <w:rFonts w:ascii="Republika" w:hAnsi="Republika"/>
              </w:rPr>
            </w:pPr>
            <w:r w:rsidRPr="003519B3">
              <w:rPr>
                <w:rFonts w:ascii="Republika" w:hAnsi="Republika"/>
              </w:rPr>
              <w:t>Samoocena tveganja za goljufije v okviru Ministrstva za gospodarstvo, turizem in šport, sprejeta dne 10.2.2025,</w:t>
            </w:r>
          </w:p>
          <w:p w14:paraId="189AAB4D" w14:textId="77777777" w:rsidR="00F83A6E" w:rsidRPr="003519B3" w:rsidRDefault="00F83A6E" w:rsidP="00F83A6E">
            <w:pPr>
              <w:pStyle w:val="Odstavekseznama"/>
              <w:numPr>
                <w:ilvl w:val="0"/>
                <w:numId w:val="103"/>
              </w:numPr>
              <w:spacing w:before="240" w:after="120" w:line="276" w:lineRule="auto"/>
              <w:rPr>
                <w:rFonts w:ascii="Republika" w:hAnsi="Republika"/>
              </w:rPr>
            </w:pPr>
            <w:r w:rsidRPr="003519B3">
              <w:rPr>
                <w:rFonts w:ascii="Republika" w:hAnsi="Republika"/>
              </w:rPr>
              <w:t xml:space="preserve">Postopkovnik za izvajanje postopkov evropske kohezijske politike 2021-2027 na Ministrstvu za gospodarstvo, turizem in šport, sprejet dne 23. 6. 2025, </w:t>
            </w:r>
          </w:p>
          <w:p w14:paraId="00AA56C2" w14:textId="77777777" w:rsidR="00F83A6E" w:rsidRPr="003519B3" w:rsidRDefault="00F83A6E" w:rsidP="00F83A6E">
            <w:pPr>
              <w:pStyle w:val="Odstavekseznama"/>
              <w:numPr>
                <w:ilvl w:val="0"/>
                <w:numId w:val="103"/>
              </w:numPr>
              <w:spacing w:before="240" w:after="120" w:line="276" w:lineRule="auto"/>
              <w:jc w:val="left"/>
              <w:rPr>
                <w:rFonts w:ascii="Republika" w:hAnsi="Republika"/>
              </w:rPr>
            </w:pPr>
            <w:r w:rsidRPr="003519B3">
              <w:rPr>
                <w:rFonts w:ascii="Republika" w:hAnsi="Republika"/>
              </w:rPr>
              <w:t>Navodilo o ravnanjih zaposlenih na Ministrstvu za gospodarstvo, turizem in šport v primeru ugotovljenih nepravilnosti ter zaznanih sumov goljufij, korupcije in drugih kaznivih ravnanj, sprejet  dne 5. 8. 2025.</w:t>
            </w:r>
          </w:p>
          <w:p w14:paraId="21CF0348" w14:textId="77777777" w:rsidR="00F83A6E" w:rsidRPr="003519B3" w:rsidRDefault="00F83A6E" w:rsidP="00DC704A">
            <w:pPr>
              <w:spacing w:before="240" w:after="120"/>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F83A6E" w:rsidRPr="003519B3" w14:paraId="0610E0AA" w14:textId="77777777" w:rsidTr="00DC704A">
        <w:trPr>
          <w:trHeight w:val="836"/>
        </w:trPr>
        <w:tc>
          <w:tcPr>
            <w:tcW w:w="2972" w:type="dxa"/>
            <w:tcMar>
              <w:left w:w="57" w:type="dxa"/>
              <w:right w:w="57" w:type="dxa"/>
            </w:tcMar>
          </w:tcPr>
          <w:p w14:paraId="0DDC1DF1" w14:textId="77777777" w:rsidR="00F83A6E" w:rsidRPr="003519B3" w:rsidRDefault="00F83A6E" w:rsidP="00DC704A">
            <w:pPr>
              <w:jc w:val="left"/>
              <w:rPr>
                <w:rFonts w:ascii="Republika" w:hAnsi="Republika"/>
                <w:b/>
              </w:rPr>
            </w:pPr>
            <w:r w:rsidRPr="003519B3">
              <w:rPr>
                <w:rFonts w:ascii="Republika" w:hAnsi="Republika"/>
                <w:b/>
              </w:rPr>
              <w:t xml:space="preserve">Posredniško telo ima sprejeto Strategijo boja proti goljufijam </w:t>
            </w:r>
          </w:p>
          <w:p w14:paraId="507559B0" w14:textId="77777777" w:rsidR="00F83A6E" w:rsidRPr="003519B3" w:rsidRDefault="00F83A6E" w:rsidP="00DC704A">
            <w:pPr>
              <w:jc w:val="left"/>
              <w:rPr>
                <w:rFonts w:ascii="Republika" w:hAnsi="Republika"/>
                <w:i/>
              </w:rPr>
            </w:pPr>
          </w:p>
        </w:tc>
        <w:tc>
          <w:tcPr>
            <w:tcW w:w="6095" w:type="dxa"/>
            <w:shd w:val="clear" w:color="auto" w:fill="auto"/>
            <w:tcMar>
              <w:left w:w="57" w:type="dxa"/>
              <w:right w:w="57" w:type="dxa"/>
            </w:tcMar>
          </w:tcPr>
          <w:p w14:paraId="40FEA0CC"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Strategija Ministrstva za gospodarstvo, turizem in šport, za boj proti goljufijam v okviru Mehanizma za okrevanje in </w:t>
            </w:r>
            <w:r w:rsidRPr="003519B3">
              <w:rPr>
                <w:rFonts w:ascii="Republika" w:hAnsi="Republika"/>
              </w:rPr>
              <w:lastRenderedPageBreak/>
              <w:t>odpornost in Evropske kohezijske politike sprejeta dne 21. 10. 2024.</w:t>
            </w:r>
          </w:p>
          <w:p w14:paraId="036B8AD4"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4FB99CE3" w14:textId="77777777" w:rsidR="00F83A6E" w:rsidRPr="003519B3" w:rsidRDefault="00F83A6E" w:rsidP="00F83A6E">
            <w:pPr>
              <w:numPr>
                <w:ilvl w:val="0"/>
                <w:numId w:val="22"/>
              </w:numPr>
              <w:spacing w:before="240" w:after="120" w:line="276" w:lineRule="auto"/>
              <w:contextualSpacing/>
              <w:jc w:val="left"/>
              <w:rPr>
                <w:rFonts w:ascii="Republika" w:hAnsi="Republika"/>
              </w:rPr>
            </w:pPr>
            <w:r w:rsidRPr="003519B3">
              <w:rPr>
                <w:rFonts w:ascii="Republika" w:hAnsi="Republika"/>
              </w:rPr>
              <w:t>naziv dokumenta (npr. samoocena tveganj), sprejet dne _____</w:t>
            </w:r>
          </w:p>
          <w:p w14:paraId="1EC4A14F" w14:textId="77777777" w:rsidR="00F83A6E" w:rsidRPr="003519B3" w:rsidRDefault="00F83A6E" w:rsidP="00F83A6E">
            <w:pPr>
              <w:numPr>
                <w:ilvl w:val="0"/>
                <w:numId w:val="22"/>
              </w:numPr>
              <w:spacing w:before="240" w:after="120" w:line="276" w:lineRule="auto"/>
              <w:contextualSpacing/>
              <w:jc w:val="left"/>
              <w:rPr>
                <w:rFonts w:ascii="Republika" w:hAnsi="Republika"/>
              </w:rPr>
            </w:pPr>
            <w:r w:rsidRPr="003519B3">
              <w:rPr>
                <w:rFonts w:ascii="Republika" w:hAnsi="Republika"/>
              </w:rPr>
              <w:t>naziv dokumenta (npr. priročnik PT), sprejet dne ______</w:t>
            </w:r>
          </w:p>
          <w:p w14:paraId="786D1C4D" w14:textId="77777777" w:rsidR="00F83A6E" w:rsidRPr="003519B3" w:rsidRDefault="00F83A6E" w:rsidP="00F83A6E">
            <w:pPr>
              <w:numPr>
                <w:ilvl w:val="0"/>
                <w:numId w:val="22"/>
              </w:numPr>
              <w:spacing w:before="240" w:after="120" w:line="276" w:lineRule="auto"/>
              <w:contextualSpacing/>
              <w:jc w:val="left"/>
              <w:rPr>
                <w:rFonts w:ascii="Republika" w:hAnsi="Republika"/>
              </w:rPr>
            </w:pPr>
            <w:r w:rsidRPr="003519B3">
              <w:rPr>
                <w:rFonts w:ascii="Republika" w:hAnsi="Republika"/>
              </w:rPr>
              <w:t>naziv dokumenta, sprejet dne _______</w:t>
            </w:r>
          </w:p>
          <w:p w14:paraId="0CE3B68E" w14:textId="77777777" w:rsidR="00F83A6E" w:rsidRPr="003519B3" w:rsidRDefault="00F83A6E" w:rsidP="00DC704A">
            <w:pPr>
              <w:spacing w:before="240" w:after="120" w:line="276" w:lineRule="auto"/>
              <w:ind w:left="1068"/>
              <w:contextualSpacing/>
              <w:jc w:val="left"/>
              <w:rPr>
                <w:rFonts w:ascii="Republika" w:hAnsi="Republika"/>
              </w:rPr>
            </w:pPr>
          </w:p>
          <w:p w14:paraId="16DF0D60" w14:textId="77777777" w:rsidR="00F83A6E" w:rsidRPr="003519B3" w:rsidRDefault="00F83A6E" w:rsidP="00DC704A">
            <w:pPr>
              <w:spacing w:before="240" w:after="120" w:line="276" w:lineRule="auto"/>
              <w:contextualSpacing/>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bl>
    <w:p w14:paraId="5087837E" w14:textId="77777777" w:rsidR="00F83A6E" w:rsidRPr="003519B3" w:rsidRDefault="00F83A6E" w:rsidP="00F83A6E">
      <w:pPr>
        <w:rPr>
          <w:rFonts w:ascii="Republika" w:hAnsi="Republika"/>
        </w:rPr>
      </w:pPr>
    </w:p>
    <w:p w14:paraId="79CC5947" w14:textId="77777777" w:rsidR="00F83A6E" w:rsidRPr="003519B3" w:rsidRDefault="00F83A6E" w:rsidP="00EF76FF">
      <w:pPr>
        <w:pStyle w:val="Naslov4"/>
        <w:numPr>
          <w:ilvl w:val="3"/>
          <w:numId w:val="71"/>
        </w:numPr>
        <w:ind w:left="876" w:hanging="876"/>
      </w:pPr>
      <w:bookmarkStart w:id="556" w:name="_Toc154140123"/>
      <w:bookmarkStart w:id="557" w:name="_Toc187238019"/>
      <w:bookmarkStart w:id="558" w:name="_Toc216420107"/>
      <w:r w:rsidRPr="003519B3">
        <w:t>Postopki, s katerimi PT spremlja in poroča OU informacije o odkritih nepravilnostih, sumih goljufij in ugotovljenih goljufijah</w:t>
      </w:r>
      <w:bookmarkEnd w:id="556"/>
      <w:bookmarkEnd w:id="557"/>
      <w:bookmarkEnd w:id="558"/>
      <w:r w:rsidRPr="003519B3">
        <w:t xml:space="preserve"> </w:t>
      </w:r>
    </w:p>
    <w:p w14:paraId="2F89F733" w14:textId="77777777" w:rsidR="00F83A6E" w:rsidRPr="003519B3" w:rsidRDefault="00F83A6E" w:rsidP="00F83A6E">
      <w:pPr>
        <w:ind w:left="720"/>
        <w:contextualSpacing/>
        <w:jc w:val="left"/>
        <w:rPr>
          <w:rFonts w:ascii="Republika" w:hAnsi="Republika"/>
        </w:rPr>
      </w:pPr>
    </w:p>
    <w:p w14:paraId="5ADD237C" w14:textId="77777777" w:rsidR="00F83A6E" w:rsidRPr="003519B3" w:rsidRDefault="00F83A6E" w:rsidP="00F83A6E">
      <w:pPr>
        <w:spacing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 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1F4F9E9B" w14:textId="77777777" w:rsidR="00F015CE" w:rsidRPr="003519B3" w:rsidRDefault="00F015CE" w:rsidP="00F015CE">
      <w:pPr>
        <w:pStyle w:val="Napis"/>
        <w:spacing w:after="0"/>
      </w:pPr>
    </w:p>
    <w:p w14:paraId="39546CD0" w14:textId="379DE643" w:rsidR="00F015CE" w:rsidRPr="003519B3" w:rsidRDefault="00F015CE" w:rsidP="00F015CE">
      <w:pPr>
        <w:pStyle w:val="Napis"/>
        <w:jc w:val="both"/>
        <w:rPr>
          <w:rFonts w:cs="Arial"/>
        </w:rPr>
      </w:pPr>
      <w:bookmarkStart w:id="559" w:name="_Toc216419670"/>
      <w:r w:rsidRPr="003519B3">
        <w:t xml:space="preserve">Tabela </w:t>
      </w:r>
      <w:r w:rsidRPr="003519B3">
        <w:fldChar w:fldCharType="begin"/>
      </w:r>
      <w:r w:rsidRPr="003519B3">
        <w:instrText xml:space="preserve"> SEQ Tabela \* ARABIC </w:instrText>
      </w:r>
      <w:r w:rsidRPr="003519B3">
        <w:fldChar w:fldCharType="separate"/>
      </w:r>
      <w:r w:rsidR="00830928">
        <w:rPr>
          <w:noProof/>
        </w:rPr>
        <w:t>29</w:t>
      </w:r>
      <w:r w:rsidRPr="003519B3">
        <w:fldChar w:fldCharType="end"/>
      </w:r>
      <w:r w:rsidRPr="003519B3">
        <w:t xml:space="preserve">: </w:t>
      </w:r>
      <w:r w:rsidRPr="003519B3">
        <w:rPr>
          <w:szCs w:val="22"/>
        </w:rPr>
        <w:t>Opis postopkov spremljanja in poročanja o odkritih nepravilnostih, sumih goljufij in ugotovljenih goljufijah</w:t>
      </w:r>
      <w:r w:rsidR="00524ECC" w:rsidRPr="003519B3">
        <w:rPr>
          <w:szCs w:val="22"/>
        </w:rPr>
        <w:t xml:space="preserve"> na PT MGTŠ</w:t>
      </w:r>
      <w:bookmarkEnd w:id="559"/>
    </w:p>
    <w:tbl>
      <w:tblPr>
        <w:tblStyle w:val="Tabelamrea3"/>
        <w:tblW w:w="9067" w:type="dxa"/>
        <w:tblLook w:val="04A0" w:firstRow="1" w:lastRow="0" w:firstColumn="1" w:lastColumn="0" w:noHBand="0" w:noVBand="1"/>
      </w:tblPr>
      <w:tblGrid>
        <w:gridCol w:w="2972"/>
        <w:gridCol w:w="6095"/>
      </w:tblGrid>
      <w:tr w:rsidR="00F83A6E" w:rsidRPr="003519B3" w14:paraId="1557EB75" w14:textId="77777777" w:rsidTr="00DC704A">
        <w:tc>
          <w:tcPr>
            <w:tcW w:w="2972" w:type="dxa"/>
            <w:tcMar>
              <w:left w:w="57" w:type="dxa"/>
              <w:right w:w="57" w:type="dxa"/>
            </w:tcMar>
          </w:tcPr>
          <w:p w14:paraId="70A74295" w14:textId="77777777" w:rsidR="00F83A6E" w:rsidRPr="003519B3" w:rsidRDefault="00F83A6E" w:rsidP="00DC704A">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Fonts w:ascii="Republika" w:hAnsi="Republika"/>
                <w:b/>
                <w:vertAlign w:val="superscript"/>
              </w:rPr>
              <w:footnoteReference w:id="49"/>
            </w:r>
          </w:p>
        </w:tc>
        <w:tc>
          <w:tcPr>
            <w:tcW w:w="6095" w:type="dxa"/>
            <w:shd w:val="clear" w:color="auto" w:fill="auto"/>
            <w:tcMar>
              <w:left w:w="57" w:type="dxa"/>
              <w:right w:w="57" w:type="dxa"/>
            </w:tcMar>
          </w:tcPr>
          <w:p w14:paraId="5BB2359B" w14:textId="77777777" w:rsidR="00F83A6E" w:rsidRPr="003519B3" w:rsidRDefault="00F83A6E" w:rsidP="00DC704A">
            <w:pPr>
              <w:spacing w:after="40" w:line="276" w:lineRule="auto"/>
              <w:rPr>
                <w:rFonts w:ascii="Republika" w:hAnsi="Republika" w:cs="Calibri"/>
              </w:rPr>
            </w:pPr>
            <w:r w:rsidRPr="003519B3">
              <w:rPr>
                <w:rFonts w:ascii="Republika" w:hAnsi="Republika" w:cs="Calibri"/>
              </w:rPr>
              <w:t>Opis postopka:</w:t>
            </w:r>
          </w:p>
          <w:p w14:paraId="5EBF4F4D" w14:textId="77777777" w:rsidR="00F83A6E" w:rsidRPr="003519B3" w:rsidRDefault="00F83A6E" w:rsidP="00F83A6E">
            <w:pPr>
              <w:numPr>
                <w:ilvl w:val="0"/>
                <w:numId w:val="119"/>
              </w:numPr>
              <w:spacing w:after="40" w:line="276" w:lineRule="auto"/>
              <w:contextualSpacing/>
              <w:rPr>
                <w:rFonts w:ascii="Republika" w:hAnsi="Republika"/>
              </w:rPr>
            </w:pPr>
            <w:r w:rsidRPr="003519B3">
              <w:rPr>
                <w:rFonts w:ascii="Republika" w:hAnsi="Republika"/>
              </w:rPr>
              <w:t xml:space="preserve">(DRS - SK): </w:t>
            </w:r>
            <w:r w:rsidRPr="003519B3">
              <w:rPr>
                <w:rFonts w:ascii="Republika" w:hAnsi="Republika" w:cs="Arial"/>
              </w:rPr>
              <w:t>1 mesec pred vsakim posameznim rokom za vnos podatkov o nepravilnostih v IS OU e-MA2 (v modulu za poročanje o nepravilnostih »Četrtletna poročila«) kreira četrtletno poročilo in o tem po e-pošti obvesti skrbnike pogodb v direktoratih. Četrtletno poročilo ob kreiranju pridobi status »V pripravi«, kar pomeni, da je skrbnikom pogodb v direktoratih omogočen vnos podatkov v IS OU e-MA2 o ugotovljenih nepravilnostih,</w:t>
            </w:r>
          </w:p>
          <w:p w14:paraId="6C522E90" w14:textId="77777777" w:rsidR="00F83A6E" w:rsidRPr="003519B3" w:rsidRDefault="00F83A6E" w:rsidP="00F83A6E">
            <w:pPr>
              <w:numPr>
                <w:ilvl w:val="0"/>
                <w:numId w:val="119"/>
              </w:numPr>
              <w:spacing w:after="40" w:line="276" w:lineRule="auto"/>
              <w:contextualSpacing/>
              <w:rPr>
                <w:rFonts w:ascii="Republika" w:hAnsi="Republika"/>
              </w:rPr>
            </w:pPr>
            <w:r w:rsidRPr="003519B3">
              <w:rPr>
                <w:rFonts w:ascii="Republika" w:hAnsi="Republika"/>
              </w:rPr>
              <w:t>(DRS - SK): pozove skrbnike pogodb v direktoratih (ti pa IT), da vnesejo podatke o ugotovljenih nepravilnostih v IS OU e-MA2,</w:t>
            </w:r>
          </w:p>
          <w:p w14:paraId="27D1323D" w14:textId="77777777" w:rsidR="00F83A6E" w:rsidRPr="003519B3" w:rsidRDefault="00F83A6E" w:rsidP="00F83A6E">
            <w:pPr>
              <w:numPr>
                <w:ilvl w:val="0"/>
                <w:numId w:val="119"/>
              </w:numPr>
              <w:spacing w:after="40" w:line="276" w:lineRule="auto"/>
              <w:contextualSpacing/>
              <w:rPr>
                <w:rFonts w:ascii="Republika" w:hAnsi="Republika"/>
              </w:rPr>
            </w:pPr>
            <w:r w:rsidRPr="003519B3">
              <w:rPr>
                <w:rFonts w:ascii="Republika" w:hAnsi="Republika"/>
              </w:rPr>
              <w:t xml:space="preserve">(skrbnik pogodbe): </w:t>
            </w:r>
            <w:r w:rsidRPr="003519B3">
              <w:rPr>
                <w:rFonts w:ascii="Republika" w:hAnsi="Republika" w:cs="Arial"/>
              </w:rPr>
              <w:t xml:space="preserve">vnese podatke o ugotovljenih nepravilnostih v IS OU e-MA2 </w:t>
            </w:r>
            <w:r w:rsidRPr="003519B3">
              <w:rPr>
                <w:rFonts w:ascii="Republika" w:hAnsi="Republika"/>
              </w:rPr>
              <w:t>,</w:t>
            </w:r>
          </w:p>
          <w:p w14:paraId="1F81259B" w14:textId="77777777" w:rsidR="00F83A6E" w:rsidRPr="003519B3" w:rsidRDefault="00F83A6E" w:rsidP="00F83A6E">
            <w:pPr>
              <w:numPr>
                <w:ilvl w:val="0"/>
                <w:numId w:val="119"/>
              </w:numPr>
              <w:spacing w:after="40" w:line="276" w:lineRule="auto"/>
              <w:contextualSpacing/>
              <w:rPr>
                <w:rFonts w:ascii="Republika" w:hAnsi="Republika"/>
              </w:rPr>
            </w:pPr>
            <w:r w:rsidRPr="003519B3">
              <w:rPr>
                <w:rFonts w:ascii="Republika" w:hAnsi="Republika"/>
              </w:rPr>
              <w:t xml:space="preserve">(skrbnik pogodbe): </w:t>
            </w:r>
            <w:r w:rsidRPr="003519B3">
              <w:rPr>
                <w:rFonts w:ascii="Republika" w:hAnsi="Republika" w:cs="Arial"/>
              </w:rPr>
              <w:t>je DRS - SK dolžan obvestiti tudi v primeru, če nepravilnosti ni bilo</w:t>
            </w:r>
            <w:r w:rsidRPr="003519B3">
              <w:rPr>
                <w:rFonts w:ascii="Republika" w:hAnsi="Republika"/>
              </w:rPr>
              <w:t>,</w:t>
            </w:r>
          </w:p>
          <w:p w14:paraId="388C5DD0" w14:textId="77777777" w:rsidR="00F83A6E" w:rsidRPr="003519B3" w:rsidRDefault="00F83A6E" w:rsidP="00F83A6E">
            <w:pPr>
              <w:numPr>
                <w:ilvl w:val="0"/>
                <w:numId w:val="119"/>
              </w:numPr>
              <w:autoSpaceDE w:val="0"/>
              <w:autoSpaceDN w:val="0"/>
              <w:adjustRightInd w:val="0"/>
              <w:spacing w:line="276" w:lineRule="auto"/>
              <w:contextualSpacing/>
              <w:rPr>
                <w:rFonts w:ascii="Republika" w:hAnsi="Republika"/>
              </w:rPr>
            </w:pPr>
            <w:r w:rsidRPr="003519B3">
              <w:rPr>
                <w:rFonts w:ascii="Republika" w:hAnsi="Republika"/>
              </w:rPr>
              <w:t xml:space="preserve">(skrbnik pogodbe): za ugotovljene nepravilnosti, ki se nanašajo na zneske manjše od 10.000 evrov EU dela, </w:t>
            </w:r>
            <w:r w:rsidRPr="003519B3">
              <w:rPr>
                <w:rFonts w:ascii="Republika" w:hAnsi="Republika" w:cs="Arial"/>
              </w:rPr>
              <w:t xml:space="preserve">vnese podatke v IS OU e-MA2 </w:t>
            </w:r>
            <w:r w:rsidRPr="003519B3">
              <w:rPr>
                <w:rFonts w:ascii="Republika" w:hAnsi="Republika"/>
              </w:rPr>
              <w:t xml:space="preserve">, </w:t>
            </w:r>
          </w:p>
          <w:p w14:paraId="7BF7B85F" w14:textId="77777777" w:rsidR="00F83A6E" w:rsidRPr="003519B3" w:rsidRDefault="00F83A6E" w:rsidP="00F83A6E">
            <w:pPr>
              <w:numPr>
                <w:ilvl w:val="0"/>
                <w:numId w:val="119"/>
              </w:numPr>
              <w:autoSpaceDE w:val="0"/>
              <w:autoSpaceDN w:val="0"/>
              <w:adjustRightInd w:val="0"/>
              <w:spacing w:line="276" w:lineRule="auto"/>
              <w:contextualSpacing/>
              <w:rPr>
                <w:rFonts w:ascii="Republika" w:hAnsi="Republika"/>
              </w:rPr>
            </w:pPr>
            <w:r w:rsidRPr="003519B3">
              <w:rPr>
                <w:rFonts w:ascii="Republika" w:hAnsi="Republika"/>
              </w:rPr>
              <w:lastRenderedPageBreak/>
              <w:t xml:space="preserve">(skrbnik pogodbe): za ugotovljene nepravilnosti, ki se nanašajo na zneske, kjer EU del presega 10.000 evrov, </w:t>
            </w:r>
            <w:r w:rsidRPr="003519B3">
              <w:rPr>
                <w:rFonts w:ascii="Republika" w:hAnsi="Republika" w:cs="Arial"/>
              </w:rPr>
              <w:t>pred vnosom podatkov v IS OU e-MA2 izpolni obrazec za poročanje o nepravilnosti nad 10.000 evrov</w:t>
            </w:r>
            <w:r w:rsidRPr="003519B3">
              <w:rPr>
                <w:rFonts w:ascii="Republika" w:hAnsi="Republika" w:cs="Arial"/>
              </w:rPr>
              <w:br/>
              <w:t xml:space="preserve">(Priloga 1 Navodil OU za poročanje in spremljanje nepravilnosti pri porabi sredstev evropske kohezijske politike v okviru PEKP 2021-2027), in ga vsebinsko uskladi z OU </w:t>
            </w:r>
            <w:r w:rsidRPr="003519B3">
              <w:rPr>
                <w:rFonts w:ascii="Republika" w:hAnsi="Republika"/>
              </w:rPr>
              <w:t>,</w:t>
            </w:r>
          </w:p>
          <w:p w14:paraId="6968FD1C" w14:textId="77777777" w:rsidR="00F83A6E" w:rsidRPr="003519B3" w:rsidRDefault="00F83A6E" w:rsidP="00F83A6E">
            <w:pPr>
              <w:numPr>
                <w:ilvl w:val="0"/>
                <w:numId w:val="119"/>
              </w:numPr>
              <w:autoSpaceDE w:val="0"/>
              <w:autoSpaceDN w:val="0"/>
              <w:adjustRightInd w:val="0"/>
              <w:spacing w:line="276" w:lineRule="auto"/>
              <w:contextualSpacing/>
              <w:rPr>
                <w:rFonts w:ascii="Republika" w:hAnsi="Republika"/>
              </w:rPr>
            </w:pPr>
            <w:r w:rsidRPr="003519B3">
              <w:rPr>
                <w:rFonts w:ascii="Republika" w:hAnsi="Republika"/>
              </w:rPr>
              <w:t xml:space="preserve">(skrbnik pogodbe): nato vnese podatke v IS OU e-MA2 in usklajen obrazec »Priloga 1« s pridobljeno št. OLAF-a s strani OU, podpisan s strani direktorja direktorata </w:t>
            </w:r>
            <w:r w:rsidRPr="003519B3">
              <w:rPr>
                <w:rFonts w:ascii="Republika" w:hAnsi="Republika" w:cs="Arial"/>
              </w:rPr>
              <w:t>priloži/shrani v IS OU e-MA2</w:t>
            </w:r>
            <w:r w:rsidRPr="003519B3">
              <w:rPr>
                <w:rFonts w:ascii="Republika" w:hAnsi="Republika"/>
              </w:rPr>
              <w:t>,</w:t>
            </w:r>
          </w:p>
          <w:p w14:paraId="7BC30AE3" w14:textId="77777777" w:rsidR="00F83A6E" w:rsidRPr="003519B3" w:rsidRDefault="00F83A6E" w:rsidP="00F83A6E">
            <w:pPr>
              <w:numPr>
                <w:ilvl w:val="0"/>
                <w:numId w:val="119"/>
              </w:numPr>
              <w:autoSpaceDE w:val="0"/>
              <w:autoSpaceDN w:val="0"/>
              <w:adjustRightInd w:val="0"/>
              <w:spacing w:line="276" w:lineRule="auto"/>
              <w:contextualSpacing/>
              <w:rPr>
                <w:rFonts w:ascii="Republika" w:hAnsi="Republika"/>
              </w:rPr>
            </w:pPr>
            <w:r w:rsidRPr="003519B3">
              <w:rPr>
                <w:rFonts w:ascii="Republika" w:hAnsi="Republika"/>
              </w:rPr>
              <w:t xml:space="preserve">(DRS - SK): </w:t>
            </w:r>
            <w:r w:rsidRPr="003519B3">
              <w:rPr>
                <w:rFonts w:ascii="Republika" w:hAnsi="Republika" w:cs="Arial"/>
              </w:rPr>
              <w:t>podatke o nepravilnostih, vnesene s strani skrbnikov pogodb v direktoratih, v IS OU e-MA2, v modulu za poročanje o nepravilnostih »Četrtletna poročila« preveri in zaključi poročilo za posamezno četrtletno poročilo o nepravilnostih,</w:t>
            </w:r>
            <w:r w:rsidRPr="003519B3" w:rsidDel="0093437F">
              <w:rPr>
                <w:rFonts w:ascii="Republika" w:hAnsi="Republika"/>
              </w:rPr>
              <w:t xml:space="preserve"> </w:t>
            </w:r>
          </w:p>
          <w:p w14:paraId="0485A001" w14:textId="77777777" w:rsidR="00F83A6E" w:rsidRPr="003519B3" w:rsidRDefault="00F83A6E" w:rsidP="00F83A6E">
            <w:pPr>
              <w:numPr>
                <w:ilvl w:val="0"/>
                <w:numId w:val="119"/>
              </w:numPr>
              <w:spacing w:after="40" w:line="276" w:lineRule="auto"/>
              <w:contextualSpacing/>
              <w:rPr>
                <w:rFonts w:ascii="Republika" w:hAnsi="Republika"/>
              </w:rPr>
            </w:pPr>
            <w:r w:rsidRPr="003519B3">
              <w:rPr>
                <w:rFonts w:ascii="Republika" w:hAnsi="Republika"/>
              </w:rPr>
              <w:t xml:space="preserve">(DRS - SK): </w:t>
            </w:r>
            <w:r w:rsidRPr="003519B3">
              <w:rPr>
                <w:rFonts w:ascii="Republika" w:hAnsi="Republika" w:cs="Arial"/>
              </w:rPr>
              <w:t>ob koncu vsakega posameznega četrtletja poročilo z usklajenimi podatki, vnesenimi v</w:t>
            </w:r>
            <w:r w:rsidRPr="003519B3">
              <w:rPr>
                <w:rFonts w:ascii="Republika" w:hAnsi="Republika" w:cs="Arial"/>
              </w:rPr>
              <w:br/>
              <w:t>IS OU e-MA2, v modul za poročanje o nepravilnostih »Četrtletna poročila«, prestavi v status »Oddano«, kar pomeni, da se poročilo posreduje na OU.</w:t>
            </w:r>
          </w:p>
        </w:tc>
      </w:tr>
    </w:tbl>
    <w:p w14:paraId="70F506AC" w14:textId="77777777" w:rsidR="00F83A6E" w:rsidRPr="003519B3" w:rsidRDefault="00F83A6E" w:rsidP="00F83A6E">
      <w:pPr>
        <w:pStyle w:val="Napis"/>
      </w:pPr>
      <w:bookmarkStart w:id="560" w:name="_Toc139005355"/>
      <w:bookmarkStart w:id="561" w:name="_Toc154139986"/>
      <w:bookmarkStart w:id="562" w:name="_Hlk171600001"/>
    </w:p>
    <w:p w14:paraId="030DEDDF" w14:textId="48861977" w:rsidR="00F83A6E" w:rsidRPr="003519B3" w:rsidRDefault="00846BB5" w:rsidP="00846BB5">
      <w:pPr>
        <w:pStyle w:val="Napis"/>
      </w:pPr>
      <w:bookmarkStart w:id="563" w:name="_Toc216419895"/>
      <w:r w:rsidRPr="003519B3">
        <w:t xml:space="preserve">Slika </w:t>
      </w:r>
      <w:r w:rsidRPr="003519B3">
        <w:fldChar w:fldCharType="begin"/>
      </w:r>
      <w:r w:rsidRPr="003519B3">
        <w:instrText xml:space="preserve"> SEQ Slika \* ARABIC </w:instrText>
      </w:r>
      <w:r w:rsidRPr="003519B3">
        <w:fldChar w:fldCharType="separate"/>
      </w:r>
      <w:r w:rsidR="00830928">
        <w:rPr>
          <w:noProof/>
        </w:rPr>
        <w:t>26</w:t>
      </w:r>
      <w:r w:rsidRPr="003519B3">
        <w:fldChar w:fldCharType="end"/>
      </w:r>
      <w:r w:rsidR="00F83A6E" w:rsidRPr="003519B3">
        <w:t>: Interni postopek zbiranja poročil o nepravilnostih</w:t>
      </w:r>
      <w:bookmarkEnd w:id="560"/>
      <w:r w:rsidR="00F83A6E" w:rsidRPr="003519B3">
        <w:t xml:space="preserve"> na PT MGTŠ</w:t>
      </w:r>
      <w:bookmarkEnd w:id="561"/>
      <w:bookmarkEnd w:id="563"/>
    </w:p>
    <w:p w14:paraId="486B4161" w14:textId="77777777" w:rsidR="00F83A6E" w:rsidRPr="003519B3" w:rsidRDefault="00F83A6E" w:rsidP="00F83A6E">
      <w:pPr>
        <w:jc w:val="left"/>
        <w:rPr>
          <w:rFonts w:ascii="Republika" w:hAnsi="Republika"/>
        </w:rPr>
      </w:pPr>
      <w:bookmarkStart w:id="564" w:name="_Toc134532028"/>
      <w:r w:rsidRPr="003519B3">
        <w:rPr>
          <w:rFonts w:ascii="Republika" w:hAnsi="Republika" w:cs="Arial"/>
          <w:i/>
          <w:noProof/>
          <w:lang w:eastAsia="sl-SI"/>
        </w:rPr>
        <w:drawing>
          <wp:inline distT="0" distB="0" distL="0" distR="0" wp14:anchorId="10EF1685" wp14:editId="3F3FB79F">
            <wp:extent cx="5760720" cy="3676650"/>
            <wp:effectExtent l="0" t="0" r="0" b="0"/>
            <wp:docPr id="2129588385" name="Diagram 212958838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14:paraId="55B7F703" w14:textId="77777777" w:rsidR="00F83A6E" w:rsidRPr="003519B3" w:rsidRDefault="00F83A6E" w:rsidP="00F83A6E">
      <w:pPr>
        <w:jc w:val="left"/>
        <w:rPr>
          <w:rFonts w:ascii="Republika" w:hAnsi="Republika"/>
        </w:rPr>
      </w:pPr>
    </w:p>
    <w:p w14:paraId="0D8C1798" w14:textId="77777777" w:rsidR="00F83A6E" w:rsidRPr="003519B3" w:rsidRDefault="00F83A6E" w:rsidP="00F83A6E">
      <w:pPr>
        <w:jc w:val="left"/>
        <w:rPr>
          <w:rFonts w:ascii="Republika" w:hAnsi="Republika"/>
        </w:rPr>
      </w:pPr>
    </w:p>
    <w:p w14:paraId="72AFEFE3" w14:textId="44E0FBE3" w:rsidR="00F83A6E" w:rsidRPr="003519B3" w:rsidRDefault="00F83A6E" w:rsidP="00EF76FF">
      <w:pPr>
        <w:pStyle w:val="Naslov3"/>
        <w:numPr>
          <w:ilvl w:val="2"/>
          <w:numId w:val="71"/>
        </w:numPr>
        <w:tabs>
          <w:tab w:val="num" w:pos="454"/>
        </w:tabs>
        <w:ind w:left="851" w:hanging="851"/>
      </w:pPr>
      <w:bookmarkStart w:id="565" w:name="_Toc140836720"/>
      <w:bookmarkStart w:id="566" w:name="_Toc154140124"/>
      <w:bookmarkStart w:id="567" w:name="_Toc187238020"/>
      <w:bookmarkStart w:id="568" w:name="_Toc216420108"/>
      <w:bookmarkEnd w:id="562"/>
      <w:bookmarkEnd w:id="564"/>
      <w:r w:rsidRPr="003519B3">
        <w:lastRenderedPageBreak/>
        <w:t>IZVAJALSKA TELESA</w:t>
      </w:r>
      <w:bookmarkEnd w:id="565"/>
      <w:bookmarkEnd w:id="566"/>
      <w:bookmarkEnd w:id="567"/>
      <w:r w:rsidRPr="003519B3">
        <w:t xml:space="preserve"> PT MGTŠ</w:t>
      </w:r>
      <w:bookmarkEnd w:id="568"/>
    </w:p>
    <w:p w14:paraId="6292CDA0" w14:textId="77777777" w:rsidR="00F83A6E" w:rsidRPr="003519B3" w:rsidRDefault="00F83A6E" w:rsidP="00F83A6E">
      <w:pPr>
        <w:jc w:val="left"/>
        <w:rPr>
          <w:rFonts w:ascii="Republika" w:hAnsi="Republika"/>
        </w:rPr>
      </w:pPr>
    </w:p>
    <w:p w14:paraId="34E75E33" w14:textId="77777777" w:rsidR="00F83A6E" w:rsidRPr="003519B3" w:rsidRDefault="00F83A6E" w:rsidP="00EF76FF">
      <w:pPr>
        <w:pStyle w:val="Naslov4"/>
        <w:numPr>
          <w:ilvl w:val="3"/>
          <w:numId w:val="71"/>
        </w:numPr>
        <w:tabs>
          <w:tab w:val="num" w:pos="360"/>
        </w:tabs>
        <w:ind w:left="851" w:hanging="851"/>
      </w:pPr>
      <w:bookmarkStart w:id="569" w:name="_Toc134532029"/>
      <w:bookmarkStart w:id="570" w:name="_Toc140836721"/>
      <w:bookmarkStart w:id="571" w:name="_Toc154140125"/>
      <w:bookmarkStart w:id="572" w:name="_Toc187238021"/>
      <w:bookmarkStart w:id="573" w:name="_Toc216420109"/>
      <w:r w:rsidRPr="003519B3">
        <w:t>Javna agencija Republike Slovenije za spodbujanje investicij, podjetništva in internacionalizacije (SPIRIT)</w:t>
      </w:r>
      <w:bookmarkEnd w:id="569"/>
      <w:bookmarkEnd w:id="570"/>
      <w:bookmarkEnd w:id="571"/>
      <w:bookmarkEnd w:id="572"/>
      <w:bookmarkEnd w:id="573"/>
    </w:p>
    <w:p w14:paraId="2B1593A9" w14:textId="77777777" w:rsidR="00F83A6E" w:rsidRPr="003519B3" w:rsidRDefault="00F83A6E" w:rsidP="00F83A6E">
      <w:pPr>
        <w:jc w:val="left"/>
        <w:rPr>
          <w:rFonts w:ascii="Republika" w:hAnsi="Republika"/>
        </w:rPr>
      </w:pPr>
    </w:p>
    <w:p w14:paraId="75CE78A8" w14:textId="77777777" w:rsidR="00F83A6E" w:rsidRPr="003519B3" w:rsidRDefault="00F83A6E" w:rsidP="00EF76FF">
      <w:pPr>
        <w:pStyle w:val="Naslov5"/>
        <w:numPr>
          <w:ilvl w:val="4"/>
          <w:numId w:val="71"/>
        </w:numPr>
        <w:tabs>
          <w:tab w:val="num" w:pos="360"/>
        </w:tabs>
        <w:ind w:left="993" w:hanging="993"/>
      </w:pPr>
      <w:bookmarkStart w:id="574" w:name="_Toc140836722"/>
      <w:bookmarkStart w:id="575" w:name="_Toc154140126"/>
      <w:bookmarkStart w:id="576" w:name="_Toc187238022"/>
      <w:bookmarkStart w:id="577" w:name="_Toc216420110"/>
      <w:r w:rsidRPr="003519B3">
        <w:t>Kontaktni podatki</w:t>
      </w:r>
      <w:bookmarkEnd w:id="574"/>
      <w:bookmarkEnd w:id="575"/>
      <w:bookmarkEnd w:id="576"/>
      <w:bookmarkEnd w:id="577"/>
    </w:p>
    <w:p w14:paraId="0CF7C310" w14:textId="77777777" w:rsidR="00F83A6E" w:rsidRPr="003519B3" w:rsidRDefault="00F83A6E" w:rsidP="00F83A6E">
      <w:pPr>
        <w:spacing w:after="0"/>
        <w:rPr>
          <w:rFonts w:ascii="Republika" w:hAnsi="Republika"/>
        </w:rPr>
      </w:pPr>
    </w:p>
    <w:tbl>
      <w:tblPr>
        <w:tblStyle w:val="Tabelamrea3"/>
        <w:tblW w:w="9067" w:type="dxa"/>
        <w:shd w:val="clear" w:color="auto" w:fill="DEEAF6" w:themeFill="accent1" w:themeFillTint="33"/>
        <w:tblLook w:val="04A0" w:firstRow="1" w:lastRow="0" w:firstColumn="1" w:lastColumn="0" w:noHBand="0" w:noVBand="1"/>
      </w:tblPr>
      <w:tblGrid>
        <w:gridCol w:w="3681"/>
        <w:gridCol w:w="5386"/>
      </w:tblGrid>
      <w:tr w:rsidR="00F83A6E" w:rsidRPr="003519B3" w14:paraId="0676B3AD" w14:textId="77777777" w:rsidTr="0044693A">
        <w:trPr>
          <w:trHeight w:val="208"/>
        </w:trPr>
        <w:tc>
          <w:tcPr>
            <w:tcW w:w="3681" w:type="dxa"/>
            <w:shd w:val="clear" w:color="auto" w:fill="DEEAF6" w:themeFill="accent1" w:themeFillTint="33"/>
            <w:tcMar>
              <w:left w:w="57" w:type="dxa"/>
              <w:right w:w="57" w:type="dxa"/>
            </w:tcMar>
            <w:vAlign w:val="center"/>
          </w:tcPr>
          <w:p w14:paraId="1803045F" w14:textId="77777777" w:rsidR="00F83A6E" w:rsidRPr="003519B3" w:rsidRDefault="00F83A6E" w:rsidP="00DC704A">
            <w:pPr>
              <w:spacing w:after="80" w:line="276" w:lineRule="auto"/>
              <w:jc w:val="left"/>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46CB75E5" w14:textId="77777777" w:rsidR="00F83A6E" w:rsidRPr="003519B3" w:rsidRDefault="00F83A6E" w:rsidP="00DC704A">
            <w:pPr>
              <w:spacing w:after="80"/>
              <w:rPr>
                <w:rFonts w:ascii="Republika" w:hAnsi="Republika"/>
                <w:b/>
              </w:rPr>
            </w:pPr>
            <w:r w:rsidRPr="003519B3">
              <w:rPr>
                <w:rFonts w:ascii="Republika" w:hAnsi="Republika"/>
                <w:b/>
              </w:rPr>
              <w:t>Javna agencija Republike Slovenije za spodbujanje investicij, podjetništva in internacionalizacije (SPIRIT)</w:t>
            </w:r>
          </w:p>
        </w:tc>
      </w:tr>
      <w:tr w:rsidR="00F83A6E" w:rsidRPr="003519B3" w14:paraId="27E4CC71" w14:textId="77777777" w:rsidTr="0044693A">
        <w:trPr>
          <w:trHeight w:val="114"/>
        </w:trPr>
        <w:tc>
          <w:tcPr>
            <w:tcW w:w="3681" w:type="dxa"/>
            <w:shd w:val="clear" w:color="auto" w:fill="DEEAF6" w:themeFill="accent1" w:themeFillTint="33"/>
            <w:tcMar>
              <w:left w:w="57" w:type="dxa"/>
              <w:right w:w="57" w:type="dxa"/>
            </w:tcMar>
            <w:vAlign w:val="center"/>
          </w:tcPr>
          <w:p w14:paraId="12D7B364" w14:textId="77777777" w:rsidR="00F83A6E" w:rsidRPr="003519B3" w:rsidRDefault="00F83A6E" w:rsidP="00DC704A">
            <w:pPr>
              <w:spacing w:line="276" w:lineRule="auto"/>
              <w:jc w:val="left"/>
              <w:rPr>
                <w:rFonts w:ascii="Republika" w:hAnsi="Republika"/>
              </w:rPr>
            </w:pPr>
            <w:r w:rsidRPr="003519B3">
              <w:rPr>
                <w:rFonts w:ascii="Republika" w:hAnsi="Republika"/>
              </w:rPr>
              <w:t>Naslov, št. pošte in naziv pošte:</w:t>
            </w:r>
          </w:p>
        </w:tc>
        <w:tc>
          <w:tcPr>
            <w:tcW w:w="5386" w:type="dxa"/>
            <w:shd w:val="clear" w:color="auto" w:fill="DEEAF6" w:themeFill="accent1" w:themeFillTint="33"/>
            <w:tcMar>
              <w:left w:w="57" w:type="dxa"/>
              <w:right w:w="57" w:type="dxa"/>
            </w:tcMar>
            <w:vAlign w:val="center"/>
          </w:tcPr>
          <w:p w14:paraId="7809B800" w14:textId="77777777" w:rsidR="00F83A6E" w:rsidRPr="003519B3" w:rsidRDefault="00F83A6E" w:rsidP="00DC704A">
            <w:pPr>
              <w:jc w:val="left"/>
              <w:rPr>
                <w:rFonts w:ascii="Republika" w:hAnsi="Republika"/>
                <w:b/>
              </w:rPr>
            </w:pPr>
            <w:r w:rsidRPr="003519B3">
              <w:rPr>
                <w:rFonts w:ascii="Republika" w:hAnsi="Republika"/>
                <w:b/>
              </w:rPr>
              <w:t>Verovškova ulica 60, 1000 Ljubljana</w:t>
            </w:r>
          </w:p>
        </w:tc>
      </w:tr>
      <w:tr w:rsidR="00F83A6E" w:rsidRPr="003519B3" w14:paraId="6029B890" w14:textId="77777777" w:rsidTr="0044693A">
        <w:tc>
          <w:tcPr>
            <w:tcW w:w="3681" w:type="dxa"/>
            <w:shd w:val="clear" w:color="auto" w:fill="DEEAF6" w:themeFill="accent1" w:themeFillTint="33"/>
            <w:tcMar>
              <w:left w:w="57" w:type="dxa"/>
              <w:right w:w="57" w:type="dxa"/>
            </w:tcMar>
          </w:tcPr>
          <w:p w14:paraId="0F83C905" w14:textId="77777777" w:rsidR="00F83A6E" w:rsidRPr="003519B3" w:rsidRDefault="00F83A6E" w:rsidP="00DC704A">
            <w:pPr>
              <w:spacing w:line="276" w:lineRule="auto"/>
              <w:jc w:val="left"/>
              <w:rPr>
                <w:rFonts w:ascii="Republika" w:hAnsi="Republika"/>
              </w:rPr>
            </w:pPr>
            <w:r w:rsidRPr="003519B3">
              <w:rPr>
                <w:rFonts w:ascii="Republika" w:hAnsi="Republika"/>
              </w:rPr>
              <w:t>Ime in priimek ter funkcija predstojnika organa:</w:t>
            </w:r>
          </w:p>
        </w:tc>
        <w:tc>
          <w:tcPr>
            <w:tcW w:w="5386" w:type="dxa"/>
            <w:shd w:val="clear" w:color="auto" w:fill="DEEAF6" w:themeFill="accent1" w:themeFillTint="33"/>
            <w:tcMar>
              <w:left w:w="57" w:type="dxa"/>
              <w:right w:w="57" w:type="dxa"/>
            </w:tcMar>
            <w:vAlign w:val="center"/>
          </w:tcPr>
          <w:p w14:paraId="4DC3809C" w14:textId="77777777" w:rsidR="00F83A6E" w:rsidRPr="003519B3" w:rsidRDefault="00F83A6E" w:rsidP="00DC704A">
            <w:pPr>
              <w:jc w:val="left"/>
              <w:rPr>
                <w:rFonts w:ascii="Republika" w:hAnsi="Republika"/>
                <w:b/>
              </w:rPr>
            </w:pPr>
            <w:r w:rsidRPr="003519B3">
              <w:rPr>
                <w:rFonts w:ascii="Republika" w:hAnsi="Republika"/>
                <w:b/>
                <w:bCs/>
              </w:rPr>
              <w:t xml:space="preserve">Tamara Zajec Balažič, direktorica </w:t>
            </w:r>
          </w:p>
        </w:tc>
      </w:tr>
      <w:tr w:rsidR="00F83A6E" w:rsidRPr="003519B3" w14:paraId="19FA690E" w14:textId="77777777" w:rsidTr="0044693A">
        <w:tc>
          <w:tcPr>
            <w:tcW w:w="3681" w:type="dxa"/>
            <w:shd w:val="clear" w:color="auto" w:fill="DEEAF6" w:themeFill="accent1" w:themeFillTint="33"/>
            <w:tcMar>
              <w:left w:w="57" w:type="dxa"/>
              <w:right w:w="57" w:type="dxa"/>
            </w:tcMar>
          </w:tcPr>
          <w:p w14:paraId="3B9A48A0"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izvajalskega telesa):</w:t>
            </w:r>
          </w:p>
        </w:tc>
        <w:tc>
          <w:tcPr>
            <w:tcW w:w="5386" w:type="dxa"/>
            <w:shd w:val="clear" w:color="auto" w:fill="DEEAF6" w:themeFill="accent1" w:themeFillTint="33"/>
            <w:tcMar>
              <w:left w:w="57" w:type="dxa"/>
              <w:right w:w="57" w:type="dxa"/>
            </w:tcMar>
          </w:tcPr>
          <w:p w14:paraId="28E0F393" w14:textId="77777777" w:rsidR="00F83A6E" w:rsidRPr="003519B3" w:rsidRDefault="00F83A6E" w:rsidP="00DC704A">
            <w:pPr>
              <w:jc w:val="left"/>
              <w:rPr>
                <w:rFonts w:ascii="Republika" w:hAnsi="Republika"/>
                <w:b/>
              </w:rPr>
            </w:pPr>
          </w:p>
          <w:p w14:paraId="58ED12E3" w14:textId="77777777" w:rsidR="00F83A6E" w:rsidRPr="003519B3" w:rsidRDefault="00F83A6E" w:rsidP="00DC704A">
            <w:pPr>
              <w:jc w:val="left"/>
              <w:rPr>
                <w:rFonts w:ascii="Republika" w:hAnsi="Republika"/>
                <w:b/>
              </w:rPr>
            </w:pPr>
            <w:r w:rsidRPr="003519B3">
              <w:rPr>
                <w:rFonts w:ascii="Republika" w:hAnsi="Republika"/>
                <w:b/>
                <w:bCs/>
              </w:rPr>
              <w:t>Tamara Zajec Balažič, direktorica</w:t>
            </w:r>
          </w:p>
        </w:tc>
      </w:tr>
      <w:tr w:rsidR="00F83A6E" w:rsidRPr="003519B3" w14:paraId="3AD35727" w14:textId="77777777" w:rsidTr="0044693A">
        <w:tc>
          <w:tcPr>
            <w:tcW w:w="3681" w:type="dxa"/>
            <w:shd w:val="clear" w:color="auto" w:fill="DEEAF6" w:themeFill="accent1" w:themeFillTint="33"/>
            <w:tcMar>
              <w:left w:w="57" w:type="dxa"/>
              <w:right w:w="57" w:type="dxa"/>
            </w:tcMar>
          </w:tcPr>
          <w:p w14:paraId="369D08B7" w14:textId="77777777" w:rsidR="00F83A6E" w:rsidRPr="003519B3" w:rsidRDefault="00F83A6E" w:rsidP="00DC704A">
            <w:pPr>
              <w:spacing w:line="276" w:lineRule="auto"/>
              <w:jc w:val="left"/>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41642B06" w14:textId="77777777" w:rsidR="00F83A6E" w:rsidRPr="003519B3" w:rsidRDefault="00F83A6E" w:rsidP="00DC704A">
            <w:pPr>
              <w:rPr>
                <w:rFonts w:ascii="Republika" w:hAnsi="Republika"/>
                <w:b/>
                <w:bCs/>
              </w:rPr>
            </w:pPr>
            <w:hyperlink r:id="rId205" w:history="1">
              <w:r w:rsidRPr="003519B3">
                <w:rPr>
                  <w:rStyle w:val="Hiperpovezava"/>
                  <w:rFonts w:ascii="Republika" w:hAnsi="Republika"/>
                  <w:b/>
                  <w:bCs/>
                </w:rPr>
                <w:t>tamara.zajecbalazic@spiritslovenia.si</w:t>
              </w:r>
            </w:hyperlink>
          </w:p>
        </w:tc>
      </w:tr>
      <w:tr w:rsidR="00F83A6E" w:rsidRPr="003519B3" w14:paraId="515C1968" w14:textId="77777777" w:rsidTr="0044693A">
        <w:tc>
          <w:tcPr>
            <w:tcW w:w="3681" w:type="dxa"/>
            <w:shd w:val="clear" w:color="auto" w:fill="DEEAF6" w:themeFill="accent1" w:themeFillTint="33"/>
            <w:tcMar>
              <w:left w:w="57" w:type="dxa"/>
              <w:right w:w="57" w:type="dxa"/>
            </w:tcMar>
          </w:tcPr>
          <w:p w14:paraId="58C34211" w14:textId="77777777" w:rsidR="00F83A6E" w:rsidRPr="003519B3" w:rsidRDefault="00F83A6E" w:rsidP="00DC704A">
            <w:pPr>
              <w:spacing w:line="276" w:lineRule="auto"/>
              <w:jc w:val="left"/>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55CA6A47" w14:textId="77777777" w:rsidR="00F83A6E" w:rsidRPr="003519B3" w:rsidRDefault="00F83A6E" w:rsidP="00DC704A">
            <w:pPr>
              <w:jc w:val="left"/>
              <w:rPr>
                <w:rFonts w:ascii="Republika" w:hAnsi="Republika"/>
                <w:b/>
              </w:rPr>
            </w:pPr>
            <w:r w:rsidRPr="003519B3">
              <w:rPr>
                <w:rFonts w:ascii="Republika" w:hAnsi="Republika"/>
                <w:b/>
              </w:rPr>
              <w:t>01 5891 898</w:t>
            </w:r>
          </w:p>
        </w:tc>
      </w:tr>
      <w:tr w:rsidR="00F83A6E" w:rsidRPr="003519B3" w14:paraId="05C18F85" w14:textId="77777777" w:rsidTr="0044693A">
        <w:tc>
          <w:tcPr>
            <w:tcW w:w="3681" w:type="dxa"/>
            <w:shd w:val="clear" w:color="auto" w:fill="DEEAF6" w:themeFill="accent1" w:themeFillTint="33"/>
            <w:tcMar>
              <w:left w:w="57" w:type="dxa"/>
              <w:right w:w="57" w:type="dxa"/>
            </w:tcMar>
          </w:tcPr>
          <w:p w14:paraId="55478F09"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35472775" w14:textId="77777777" w:rsidR="00F83A6E" w:rsidRPr="003519B3" w:rsidRDefault="00F83A6E" w:rsidP="00DC704A">
            <w:pPr>
              <w:jc w:val="left"/>
              <w:rPr>
                <w:rFonts w:ascii="Republika" w:hAnsi="Republika"/>
                <w:b/>
              </w:rPr>
            </w:pPr>
            <w:r w:rsidRPr="003519B3">
              <w:rPr>
                <w:rFonts w:ascii="Republika" w:hAnsi="Republika"/>
                <w:b/>
              </w:rPr>
              <w:t>Rok Beniger, vodja sektorja za finančne spodbude</w:t>
            </w:r>
          </w:p>
        </w:tc>
      </w:tr>
      <w:tr w:rsidR="00F83A6E" w:rsidRPr="003519B3" w14:paraId="288ED45A" w14:textId="77777777" w:rsidTr="0044693A">
        <w:trPr>
          <w:trHeight w:val="188"/>
        </w:trPr>
        <w:tc>
          <w:tcPr>
            <w:tcW w:w="3681" w:type="dxa"/>
            <w:shd w:val="clear" w:color="auto" w:fill="DEEAF6" w:themeFill="accent1" w:themeFillTint="33"/>
            <w:tcMar>
              <w:left w:w="57" w:type="dxa"/>
              <w:right w:w="57" w:type="dxa"/>
            </w:tcMar>
          </w:tcPr>
          <w:p w14:paraId="6DAB96E3" w14:textId="77777777" w:rsidR="00F83A6E" w:rsidRPr="003519B3" w:rsidRDefault="00F83A6E" w:rsidP="00DC704A">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6AC87DCB" w14:textId="77777777" w:rsidR="00F83A6E" w:rsidRPr="003519B3" w:rsidRDefault="00F83A6E" w:rsidP="00DC704A">
            <w:pPr>
              <w:jc w:val="left"/>
              <w:rPr>
                <w:rFonts w:ascii="Republika" w:hAnsi="Republika"/>
                <w:b/>
              </w:rPr>
            </w:pPr>
            <w:hyperlink r:id="rId206" w:history="1">
              <w:r w:rsidRPr="003519B3">
                <w:rPr>
                  <w:rStyle w:val="Hiperpovezava"/>
                  <w:rFonts w:ascii="Republika" w:hAnsi="Republika"/>
                  <w:b/>
                  <w:bCs/>
                </w:rPr>
                <w:t>rok.beniger@spiritslovenia.si</w:t>
              </w:r>
            </w:hyperlink>
            <w:r w:rsidRPr="003519B3">
              <w:rPr>
                <w:rFonts w:ascii="Republika" w:hAnsi="Republika"/>
                <w:b/>
                <w:bCs/>
              </w:rPr>
              <w:t xml:space="preserve"> </w:t>
            </w:r>
          </w:p>
        </w:tc>
      </w:tr>
      <w:tr w:rsidR="00F83A6E" w:rsidRPr="003519B3" w14:paraId="7382249D" w14:textId="77777777" w:rsidTr="0044693A">
        <w:tc>
          <w:tcPr>
            <w:tcW w:w="3681" w:type="dxa"/>
            <w:shd w:val="clear" w:color="auto" w:fill="DEEAF6" w:themeFill="accent1" w:themeFillTint="33"/>
            <w:tcMar>
              <w:left w:w="57" w:type="dxa"/>
              <w:right w:w="57" w:type="dxa"/>
            </w:tcMar>
          </w:tcPr>
          <w:p w14:paraId="0A754110" w14:textId="77777777" w:rsidR="00F83A6E" w:rsidRPr="003519B3" w:rsidRDefault="00F83A6E" w:rsidP="00DC704A">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4F4DB769" w14:textId="77777777" w:rsidR="00F83A6E" w:rsidRPr="003519B3" w:rsidRDefault="00F83A6E" w:rsidP="00DC704A">
            <w:pPr>
              <w:jc w:val="left"/>
              <w:rPr>
                <w:rFonts w:ascii="Republika" w:hAnsi="Republika"/>
                <w:b/>
              </w:rPr>
            </w:pPr>
            <w:r w:rsidRPr="003519B3">
              <w:rPr>
                <w:rFonts w:ascii="Republika" w:hAnsi="Republika"/>
                <w:b/>
                <w:bCs/>
              </w:rPr>
              <w:t>01 5891 886</w:t>
            </w:r>
          </w:p>
        </w:tc>
      </w:tr>
      <w:tr w:rsidR="00F83A6E" w:rsidRPr="003519B3" w14:paraId="64CA85A5" w14:textId="77777777" w:rsidTr="0044693A">
        <w:trPr>
          <w:trHeight w:val="377"/>
        </w:trPr>
        <w:tc>
          <w:tcPr>
            <w:tcW w:w="3681" w:type="dxa"/>
            <w:shd w:val="clear" w:color="auto" w:fill="DEEAF6" w:themeFill="accent1" w:themeFillTint="33"/>
            <w:tcMar>
              <w:left w:w="57" w:type="dxa"/>
              <w:right w:w="57" w:type="dxa"/>
            </w:tcMar>
          </w:tcPr>
          <w:p w14:paraId="62C38355" w14:textId="77777777" w:rsidR="00F83A6E" w:rsidRPr="003519B3" w:rsidRDefault="00F83A6E" w:rsidP="00DC704A">
            <w:pPr>
              <w:spacing w:line="276" w:lineRule="auto"/>
              <w:jc w:val="left"/>
              <w:rPr>
                <w:rFonts w:ascii="Republika" w:hAnsi="Republika"/>
              </w:rPr>
            </w:pPr>
            <w:r w:rsidRPr="003519B3">
              <w:rPr>
                <w:rFonts w:ascii="Republika" w:hAnsi="Republika"/>
              </w:rPr>
              <w:t>Sporazum:</w:t>
            </w:r>
          </w:p>
        </w:tc>
        <w:tc>
          <w:tcPr>
            <w:tcW w:w="5386" w:type="dxa"/>
            <w:shd w:val="clear" w:color="auto" w:fill="DEEAF6" w:themeFill="accent1" w:themeFillTint="33"/>
            <w:tcMar>
              <w:left w:w="57" w:type="dxa"/>
              <w:right w:w="57" w:type="dxa"/>
            </w:tcMar>
          </w:tcPr>
          <w:p w14:paraId="01924E17" w14:textId="77777777" w:rsidR="00F83A6E" w:rsidRPr="003519B3" w:rsidRDefault="00F83A6E" w:rsidP="00DC704A">
            <w:pPr>
              <w:rPr>
                <w:rFonts w:ascii="Republika" w:hAnsi="Republika"/>
                <w:b/>
                <w:bCs/>
              </w:rPr>
            </w:pPr>
            <w:r w:rsidRPr="003519B3">
              <w:rPr>
                <w:rFonts w:ascii="Republika" w:hAnsi="Republika"/>
                <w:b/>
                <w:bCs/>
              </w:rPr>
              <w:t>Sporazum o prenosu in načinu izvajanja nalog IT v okviru EKP 2021-2027 št. 303-22/2023/4 (303-1-2023/6) z dne  19.9.2023 s sklenjenimi dodatki</w:t>
            </w:r>
          </w:p>
        </w:tc>
      </w:tr>
      <w:tr w:rsidR="00F83A6E" w:rsidRPr="003519B3" w14:paraId="3D33E589" w14:textId="77777777" w:rsidTr="0044693A">
        <w:tc>
          <w:tcPr>
            <w:tcW w:w="3681" w:type="dxa"/>
            <w:shd w:val="clear" w:color="auto" w:fill="DEEAF6" w:themeFill="accent1" w:themeFillTint="33"/>
            <w:tcMar>
              <w:left w:w="57" w:type="dxa"/>
              <w:right w:w="57" w:type="dxa"/>
            </w:tcMar>
          </w:tcPr>
          <w:p w14:paraId="4875FB1C" w14:textId="77777777" w:rsidR="00F83A6E" w:rsidRPr="003519B3" w:rsidRDefault="00F83A6E" w:rsidP="00DC704A">
            <w:pPr>
              <w:spacing w:line="276" w:lineRule="auto"/>
              <w:jc w:val="left"/>
              <w:rPr>
                <w:rFonts w:ascii="Republika" w:hAnsi="Republika"/>
              </w:rPr>
            </w:pPr>
            <w:r w:rsidRPr="003519B3">
              <w:rPr>
                <w:rFonts w:ascii="Republika" w:hAnsi="Republika"/>
              </w:rPr>
              <w:t>Soglasje organa upravljanja:</w:t>
            </w:r>
          </w:p>
        </w:tc>
        <w:tc>
          <w:tcPr>
            <w:tcW w:w="5386" w:type="dxa"/>
            <w:shd w:val="clear" w:color="auto" w:fill="DEEAF6" w:themeFill="accent1" w:themeFillTint="33"/>
            <w:tcMar>
              <w:left w:w="57" w:type="dxa"/>
              <w:right w:w="57" w:type="dxa"/>
            </w:tcMar>
          </w:tcPr>
          <w:p w14:paraId="712F4340" w14:textId="77777777" w:rsidR="00F83A6E" w:rsidRPr="003519B3" w:rsidRDefault="00F83A6E" w:rsidP="00DC704A">
            <w:pPr>
              <w:jc w:val="left"/>
              <w:rPr>
                <w:rFonts w:ascii="Republika" w:hAnsi="Republika"/>
                <w:b/>
                <w:bCs/>
              </w:rPr>
            </w:pPr>
            <w:r w:rsidRPr="003519B3">
              <w:rPr>
                <w:rFonts w:ascii="Republika" w:hAnsi="Republika"/>
                <w:b/>
                <w:bCs/>
              </w:rPr>
              <w:t>Soglasje OU št. 3032-57/2022-SVRK-53 z dne 7.9.2023</w:t>
            </w:r>
          </w:p>
        </w:tc>
      </w:tr>
      <w:tr w:rsidR="00F83A6E" w:rsidRPr="003519B3" w14:paraId="0B9E3BBD" w14:textId="77777777" w:rsidTr="0044693A">
        <w:tc>
          <w:tcPr>
            <w:tcW w:w="3681" w:type="dxa"/>
            <w:shd w:val="clear" w:color="auto" w:fill="DEEAF6" w:themeFill="accent1" w:themeFillTint="33"/>
            <w:tcMar>
              <w:left w:w="57" w:type="dxa"/>
              <w:right w:w="57" w:type="dxa"/>
            </w:tcMar>
          </w:tcPr>
          <w:p w14:paraId="0AF99935" w14:textId="77777777" w:rsidR="00F83A6E" w:rsidRPr="003519B3" w:rsidRDefault="00F83A6E" w:rsidP="00DC704A">
            <w:pPr>
              <w:spacing w:line="276" w:lineRule="auto"/>
              <w:jc w:val="left"/>
              <w:rPr>
                <w:rFonts w:ascii="Republika" w:hAnsi="Republika"/>
              </w:rPr>
            </w:pPr>
            <w:r w:rsidRPr="003519B3">
              <w:rPr>
                <w:rFonts w:ascii="Republika" w:hAnsi="Republika"/>
              </w:rPr>
              <w:t>Priročnik izvajalskega telesa</w:t>
            </w:r>
            <w:r w:rsidRPr="003519B3">
              <w:rPr>
                <w:rFonts w:ascii="Republika" w:hAnsi="Republika"/>
                <w:i/>
                <w:vertAlign w:val="superscript"/>
              </w:rPr>
              <w:footnoteReference w:id="50"/>
            </w:r>
            <w:r w:rsidRPr="003519B3">
              <w:rPr>
                <w:rFonts w:ascii="Republika" w:hAnsi="Republika"/>
              </w:rPr>
              <w:t>:</w:t>
            </w:r>
          </w:p>
        </w:tc>
        <w:tc>
          <w:tcPr>
            <w:tcW w:w="5386" w:type="dxa"/>
            <w:shd w:val="clear" w:color="auto" w:fill="DEEAF6" w:themeFill="accent1" w:themeFillTint="33"/>
            <w:tcMar>
              <w:left w:w="57" w:type="dxa"/>
              <w:right w:w="57" w:type="dxa"/>
            </w:tcMar>
          </w:tcPr>
          <w:p w14:paraId="247730F7" w14:textId="77777777" w:rsidR="00F83A6E" w:rsidRPr="003519B3" w:rsidRDefault="00F83A6E" w:rsidP="00DC704A">
            <w:pPr>
              <w:rPr>
                <w:rFonts w:ascii="Republika" w:hAnsi="Republika"/>
                <w:b/>
                <w:bCs/>
              </w:rPr>
            </w:pPr>
            <w:bookmarkStart w:id="578" w:name="_Hlk209077454"/>
            <w:r w:rsidRPr="003519B3">
              <w:rPr>
                <w:rFonts w:ascii="Republika" w:hAnsi="Republika"/>
                <w:b/>
                <w:bCs/>
              </w:rPr>
              <w:t>Navodilo o izvajanju postopkov kohezijske politike z dne 2.4.2019 (se smiselno uporablja do sprejetja novih navodil do 30. 6. 2026)</w:t>
            </w:r>
            <w:bookmarkEnd w:id="578"/>
          </w:p>
        </w:tc>
      </w:tr>
    </w:tbl>
    <w:p w14:paraId="50668A7D" w14:textId="77777777" w:rsidR="00F83A6E" w:rsidRPr="003519B3" w:rsidRDefault="00F83A6E" w:rsidP="00F83A6E">
      <w:pPr>
        <w:jc w:val="left"/>
        <w:rPr>
          <w:rFonts w:ascii="Republika" w:hAnsi="Republika"/>
        </w:rPr>
      </w:pPr>
    </w:p>
    <w:p w14:paraId="08DBCC88" w14:textId="77777777" w:rsidR="00F83A6E" w:rsidRPr="003519B3" w:rsidRDefault="00F83A6E" w:rsidP="00EF76FF">
      <w:pPr>
        <w:pStyle w:val="Naslov5"/>
        <w:numPr>
          <w:ilvl w:val="4"/>
          <w:numId w:val="71"/>
        </w:numPr>
        <w:ind w:left="993" w:hanging="993"/>
      </w:pPr>
      <w:bookmarkStart w:id="579" w:name="_Toc140836723"/>
      <w:bookmarkStart w:id="580" w:name="_Toc154140127"/>
      <w:bookmarkStart w:id="581" w:name="_Toc187238023"/>
      <w:bookmarkStart w:id="582" w:name="_Toc216420111"/>
      <w:r w:rsidRPr="003519B3">
        <w:t>Status SPIRIT</w:t>
      </w:r>
      <w:bookmarkEnd w:id="579"/>
      <w:bookmarkEnd w:id="580"/>
      <w:bookmarkEnd w:id="581"/>
      <w:bookmarkEnd w:id="582"/>
    </w:p>
    <w:p w14:paraId="73423F31" w14:textId="77777777" w:rsidR="00F83A6E" w:rsidRPr="003519B3" w:rsidRDefault="00F83A6E" w:rsidP="00F83A6E">
      <w:pPr>
        <w:rPr>
          <w:rFonts w:ascii="Republika" w:hAnsi="Republika"/>
        </w:rPr>
      </w:pPr>
    </w:p>
    <w:p w14:paraId="4F7F2712" w14:textId="77777777" w:rsidR="00F83A6E" w:rsidRPr="003519B3" w:rsidRDefault="00F83A6E" w:rsidP="00F83A6E">
      <w:pPr>
        <w:rPr>
          <w:rFonts w:ascii="Republika" w:hAnsi="Republika"/>
        </w:rPr>
      </w:pPr>
      <w:r w:rsidRPr="003519B3">
        <w:rPr>
          <w:rFonts w:ascii="Republika" w:hAnsi="Republika"/>
        </w:rPr>
        <w:t xml:space="preserve">SPIRIT je nacionalna javna agencija, ki nastopa v vlogi izvajalskega telesa ali upravičenca. </w:t>
      </w:r>
    </w:p>
    <w:p w14:paraId="5C0AC982" w14:textId="77777777" w:rsidR="00F83A6E" w:rsidRPr="003519B3" w:rsidRDefault="00F83A6E" w:rsidP="00F83A6E">
      <w:pPr>
        <w:rPr>
          <w:rFonts w:ascii="Republika" w:eastAsia="Republika" w:hAnsi="Republika" w:cs="Republika"/>
        </w:rPr>
      </w:pPr>
      <w:r w:rsidRPr="003519B3">
        <w:rPr>
          <w:rFonts w:ascii="Republika" w:eastAsia="Republika" w:hAnsi="Republika" w:cs="Republika"/>
        </w:rPr>
        <w:t>SPIRIT v skladu s strateškimi usmeritvami in dokumenti, ki jih sprejme vlada, opravlja regulatorne, strokovne in razvojne naloge pospeševanja konkurenčnosti gospodarstva na področjih podjetništva, internacionalizacije in investicij.</w:t>
      </w:r>
    </w:p>
    <w:p w14:paraId="24E1769E" w14:textId="77777777" w:rsidR="00F83A6E" w:rsidRPr="003519B3" w:rsidRDefault="00F83A6E" w:rsidP="00F83A6E">
      <w:pPr>
        <w:rPr>
          <w:rFonts w:ascii="Republika" w:eastAsia="Republika" w:hAnsi="Republika" w:cs="Republika"/>
        </w:rPr>
      </w:pPr>
      <w:r w:rsidRPr="003519B3">
        <w:rPr>
          <w:rFonts w:ascii="Republika" w:hAnsi="Republika"/>
        </w:rPr>
        <w:t>SPIRIT je pridobil status izvajalskega telesa s sklenitvijo Sporazuma o prenosu in načinu izvajanja nalog IT v okviru EKP 2021-2027, za katerega je OU predhodno podal soglasje.</w:t>
      </w:r>
    </w:p>
    <w:p w14:paraId="78903E92" w14:textId="77777777" w:rsidR="00F83A6E" w:rsidRPr="003519B3" w:rsidRDefault="00F83A6E" w:rsidP="00F83A6E">
      <w:pPr>
        <w:jc w:val="left"/>
        <w:rPr>
          <w:rFonts w:ascii="Republika" w:hAnsi="Republika"/>
        </w:rPr>
      </w:pPr>
    </w:p>
    <w:p w14:paraId="50BD6990" w14:textId="77777777" w:rsidR="00F83A6E" w:rsidRPr="003519B3" w:rsidRDefault="00F83A6E" w:rsidP="00EF76FF">
      <w:pPr>
        <w:pStyle w:val="Naslov5"/>
        <w:numPr>
          <w:ilvl w:val="4"/>
          <w:numId w:val="71"/>
        </w:numPr>
        <w:ind w:left="993" w:hanging="993"/>
      </w:pPr>
      <w:bookmarkStart w:id="583" w:name="_Toc140836724"/>
      <w:bookmarkStart w:id="584" w:name="_Toc154140128"/>
      <w:bookmarkStart w:id="585" w:name="_Toc187238024"/>
      <w:bookmarkStart w:id="586" w:name="_Toc216420112"/>
      <w:r w:rsidRPr="003519B3">
        <w:t>Organizacijska struktura</w:t>
      </w:r>
      <w:bookmarkEnd w:id="583"/>
      <w:bookmarkEnd w:id="584"/>
      <w:bookmarkEnd w:id="585"/>
      <w:bookmarkEnd w:id="586"/>
    </w:p>
    <w:p w14:paraId="0D87A357" w14:textId="77777777" w:rsidR="00F83A6E" w:rsidRPr="003519B3" w:rsidRDefault="00F83A6E" w:rsidP="00F83A6E">
      <w:pPr>
        <w:rPr>
          <w:rFonts w:ascii="Republika" w:hAnsi="Republika"/>
        </w:rPr>
      </w:pPr>
    </w:p>
    <w:p w14:paraId="2791F4E8" w14:textId="77777777" w:rsidR="00F83A6E" w:rsidRPr="003519B3" w:rsidRDefault="00F83A6E" w:rsidP="00F83A6E">
      <w:pPr>
        <w:rPr>
          <w:rFonts w:ascii="Republika" w:hAnsi="Republika"/>
        </w:rPr>
      </w:pPr>
    </w:p>
    <w:p w14:paraId="256D39E1" w14:textId="693FB498" w:rsidR="00F83A6E" w:rsidRPr="003519B3" w:rsidRDefault="004950A0" w:rsidP="004950A0">
      <w:pPr>
        <w:pStyle w:val="Napis"/>
        <w:rPr>
          <w:i/>
        </w:rPr>
      </w:pPr>
      <w:bookmarkStart w:id="587" w:name="_Toc139005356"/>
      <w:bookmarkStart w:id="588" w:name="_Toc154139987"/>
      <w:bookmarkStart w:id="589" w:name="_Toc216419896"/>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27</w:t>
      </w:r>
      <w:r w:rsidRPr="003519B3">
        <w:fldChar w:fldCharType="end"/>
      </w:r>
      <w:r w:rsidR="00F83A6E" w:rsidRPr="003519B3">
        <w:t xml:space="preserve">: </w:t>
      </w:r>
      <w:bookmarkEnd w:id="587"/>
      <w:bookmarkEnd w:id="588"/>
      <w:r w:rsidR="00F83A6E" w:rsidRPr="003519B3">
        <w:t>Organigram SPIRIT</w:t>
      </w:r>
      <w:bookmarkEnd w:id="589"/>
      <w:r w:rsidR="00F83A6E" w:rsidRPr="003519B3">
        <w:rPr>
          <w:i/>
        </w:rPr>
        <w:t xml:space="preserve"> </w:t>
      </w:r>
    </w:p>
    <w:p w14:paraId="6A523F28" w14:textId="77777777" w:rsidR="00F83A6E" w:rsidRPr="003519B3" w:rsidRDefault="00F83A6E" w:rsidP="00F83A6E">
      <w:pPr>
        <w:pStyle w:val="Napis"/>
      </w:pPr>
      <w:r w:rsidRPr="003519B3">
        <w:rPr>
          <w:noProof/>
          <w:sz w:val="20"/>
          <w:szCs w:val="20"/>
          <w:lang w:eastAsia="sl-SI"/>
        </w:rPr>
        <w:drawing>
          <wp:inline distT="0" distB="0" distL="0" distR="0" wp14:anchorId="0A74174C" wp14:editId="189C992E">
            <wp:extent cx="6136184" cy="2667000"/>
            <wp:effectExtent l="0" t="0" r="0" b="0"/>
            <wp:docPr id="1093948491"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48491" name="Slika 1" descr="Slika, ki vsebuje besede besedilo, posnetek zaslona, diagram, pisava&#10;&#10;Vsebina, ustvarjena z umetno inteligenco, morda ni pravilna."/>
                    <pic:cNvPicPr/>
                  </pic:nvPicPr>
                  <pic:blipFill rotWithShape="1">
                    <a:blip r:embed="rId207"/>
                    <a:srcRect l="1628" t="10107" r="2496" b="3638"/>
                    <a:stretch/>
                  </pic:blipFill>
                  <pic:spPr bwMode="auto">
                    <a:xfrm>
                      <a:off x="0" y="0"/>
                      <a:ext cx="6140176" cy="2668735"/>
                    </a:xfrm>
                    <a:prstGeom prst="rect">
                      <a:avLst/>
                    </a:prstGeom>
                    <a:ln>
                      <a:noFill/>
                    </a:ln>
                    <a:extLst>
                      <a:ext uri="{53640926-AAD7-44D8-BBD7-CCE9431645EC}">
                        <a14:shadowObscured xmlns:a14="http://schemas.microsoft.com/office/drawing/2010/main"/>
                      </a:ext>
                    </a:extLst>
                  </pic:spPr>
                </pic:pic>
              </a:graphicData>
            </a:graphic>
          </wp:inline>
        </w:drawing>
      </w:r>
    </w:p>
    <w:p w14:paraId="704DDA3D" w14:textId="77777777" w:rsidR="00F83A6E" w:rsidRPr="003519B3" w:rsidRDefault="00F83A6E" w:rsidP="00F83A6E">
      <w:pPr>
        <w:spacing w:after="0"/>
        <w:jc w:val="left"/>
        <w:rPr>
          <w:rFonts w:ascii="Republika" w:hAnsi="Republika"/>
          <w:noProof/>
          <w:sz w:val="20"/>
          <w:szCs w:val="20"/>
          <w:lang w:eastAsia="sl-SI"/>
        </w:rPr>
      </w:pPr>
      <w:r w:rsidRPr="003519B3">
        <w:rPr>
          <w:rFonts w:ascii="Republika" w:hAnsi="Republika"/>
          <w:noProof/>
          <w:sz w:val="20"/>
          <w:szCs w:val="20"/>
          <w:lang w:eastAsia="sl-SI"/>
        </w:rPr>
        <w:t>Legenda:</w:t>
      </w:r>
    </w:p>
    <w:p w14:paraId="75BA47E6" w14:textId="77777777" w:rsidR="00F83A6E" w:rsidRPr="003519B3" w:rsidRDefault="00F83A6E" w:rsidP="00F83A6E">
      <w:pPr>
        <w:numPr>
          <w:ilvl w:val="0"/>
          <w:numId w:val="100"/>
        </w:numPr>
        <w:spacing w:after="0" w:line="240" w:lineRule="auto"/>
        <w:contextualSpacing/>
        <w:jc w:val="left"/>
        <w:rPr>
          <w:rFonts w:ascii="Republika" w:hAnsi="Republika"/>
          <w:noProof/>
          <w:sz w:val="20"/>
          <w:szCs w:val="20"/>
          <w:lang w:eastAsia="sl-SI"/>
        </w:rPr>
      </w:pPr>
      <w:r w:rsidRPr="003519B3">
        <w:rPr>
          <w:rFonts w:ascii="Republika" w:hAnsi="Republika"/>
          <w:noProof/>
          <w:sz w:val="20"/>
          <w:szCs w:val="20"/>
          <w:lang w:eastAsia="sl-SI"/>
        </w:rPr>
        <mc:AlternateContent>
          <mc:Choice Requires="wps">
            <w:drawing>
              <wp:anchor distT="0" distB="0" distL="114300" distR="114300" simplePos="0" relativeHeight="252051456" behindDoc="0" locked="0" layoutInCell="1" allowOverlap="1" wp14:anchorId="185E930C" wp14:editId="7F3BF7C4">
                <wp:simplePos x="0" y="0"/>
                <wp:positionH relativeFrom="column">
                  <wp:posOffset>186055</wp:posOffset>
                </wp:positionH>
                <wp:positionV relativeFrom="paragraph">
                  <wp:posOffset>36195</wp:posOffset>
                </wp:positionV>
                <wp:extent cx="209550" cy="114300"/>
                <wp:effectExtent l="0" t="0" r="19050" b="19050"/>
                <wp:wrapNone/>
                <wp:docPr id="60" name="Pravokotnik 60"/>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CDAEE" id="Pravokotnik 60" o:spid="_x0000_s1026" style="position:absolute;margin-left:14.65pt;margin-top:2.85pt;width:16.5pt;height:9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" fillcolor="#5b9bd5" strokecolor="#5b9bd5" strokeweight="1pt"/>
            </w:pict>
          </mc:Fallback>
        </mc:AlternateContent>
      </w:r>
      <w:r w:rsidRPr="003519B3">
        <w:rPr>
          <w:rFonts w:ascii="Republika" w:hAnsi="Republika"/>
          <w:noProof/>
          <w:sz w:val="20"/>
          <w:szCs w:val="20"/>
          <w:lang w:eastAsia="sl-SI"/>
        </w:rPr>
        <w:t xml:space="preserve">        modro označene NOE nastopajo v vlogi IT</w:t>
      </w:r>
    </w:p>
    <w:p w14:paraId="06653892" w14:textId="77777777" w:rsidR="00F83A6E" w:rsidRPr="003519B3" w:rsidRDefault="00F83A6E" w:rsidP="00F83A6E">
      <w:pPr>
        <w:numPr>
          <w:ilvl w:val="0"/>
          <w:numId w:val="100"/>
        </w:numPr>
        <w:spacing w:after="0" w:line="240" w:lineRule="auto"/>
        <w:contextualSpacing/>
        <w:jc w:val="left"/>
        <w:rPr>
          <w:rFonts w:ascii="Republika" w:hAnsi="Republika"/>
          <w:noProof/>
          <w:sz w:val="20"/>
          <w:szCs w:val="20"/>
          <w:lang w:eastAsia="sl-SI"/>
        </w:rPr>
      </w:pPr>
      <w:r w:rsidRPr="003519B3">
        <w:rPr>
          <w:rFonts w:ascii="Republika" w:hAnsi="Republika"/>
          <w:noProof/>
          <w:sz w:val="20"/>
          <w:szCs w:val="20"/>
          <w:lang w:eastAsia="sl-SI"/>
        </w:rPr>
        <w:t xml:space="preserve">        </w:t>
      </w:r>
      <w:r w:rsidRPr="003519B3">
        <w:rPr>
          <w:rFonts w:ascii="Republika" w:hAnsi="Republika"/>
          <w:noProof/>
          <w:lang w:eastAsia="sl-SI"/>
        </w:rPr>
        <mc:AlternateContent>
          <mc:Choice Requires="wps">
            <w:drawing>
              <wp:anchor distT="0" distB="0" distL="114300" distR="114300" simplePos="0" relativeHeight="252052480" behindDoc="0" locked="0" layoutInCell="1" allowOverlap="1" wp14:anchorId="3A9D1430" wp14:editId="371C4430">
                <wp:simplePos x="0" y="0"/>
                <wp:positionH relativeFrom="column">
                  <wp:posOffset>190500</wp:posOffset>
                </wp:positionH>
                <wp:positionV relativeFrom="paragraph">
                  <wp:posOffset>31115</wp:posOffset>
                </wp:positionV>
                <wp:extent cx="209550" cy="114300"/>
                <wp:effectExtent l="0" t="0" r="19050" b="19050"/>
                <wp:wrapNone/>
                <wp:docPr id="62" name="Pravokotnik 62"/>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249F3" id="Pravokotnik 62" o:spid="_x0000_s1026" style="position:absolute;margin-left:15pt;margin-top:2.45pt;width:16.5pt;height:9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" fillcolor="#92d050" strokecolor="#92d050" strokeweight="1pt"/>
            </w:pict>
          </mc:Fallback>
        </mc:AlternateContent>
      </w:r>
      <w:r w:rsidRPr="003519B3">
        <w:rPr>
          <w:rFonts w:ascii="Republika" w:hAnsi="Republika"/>
          <w:noProof/>
          <w:sz w:val="20"/>
          <w:szCs w:val="20"/>
          <w:lang w:eastAsia="sl-SI"/>
        </w:rPr>
        <w:t>zeleno označene NOE nastopajo v vlogi upravičenca</w:t>
      </w:r>
    </w:p>
    <w:p w14:paraId="7437EFCF" w14:textId="77777777" w:rsidR="00F83A6E" w:rsidRPr="003519B3" w:rsidRDefault="00F83A6E" w:rsidP="00F83A6E">
      <w:pPr>
        <w:numPr>
          <w:ilvl w:val="0"/>
          <w:numId w:val="100"/>
        </w:numPr>
        <w:spacing w:after="0" w:line="240" w:lineRule="auto"/>
        <w:contextualSpacing/>
        <w:jc w:val="left"/>
        <w:rPr>
          <w:rFonts w:ascii="Republika" w:hAnsi="Republika"/>
          <w:noProof/>
          <w:sz w:val="20"/>
          <w:szCs w:val="20"/>
          <w:lang w:eastAsia="sl-SI"/>
        </w:rPr>
      </w:pPr>
      <w:r w:rsidRPr="003519B3">
        <w:rPr>
          <w:rFonts w:ascii="Republika" w:hAnsi="Republika"/>
          <w:noProof/>
          <w:lang w:eastAsia="sl-SI"/>
        </w:rPr>
        <mc:AlternateContent>
          <mc:Choice Requires="wps">
            <w:drawing>
              <wp:anchor distT="0" distB="0" distL="114300" distR="114300" simplePos="0" relativeHeight="252057600" behindDoc="0" locked="0" layoutInCell="1" allowOverlap="1" wp14:anchorId="5270BB9B" wp14:editId="49D9FECD">
                <wp:simplePos x="0" y="0"/>
                <wp:positionH relativeFrom="column">
                  <wp:posOffset>187951</wp:posOffset>
                </wp:positionH>
                <wp:positionV relativeFrom="paragraph">
                  <wp:posOffset>28971</wp:posOffset>
                </wp:positionV>
                <wp:extent cx="213884" cy="117009"/>
                <wp:effectExtent l="0" t="0" r="15240" b="16510"/>
                <wp:wrapNone/>
                <wp:docPr id="128884703" name="Pravokotnik 128884703"/>
                <wp:cNvGraphicFramePr/>
                <a:graphic xmlns:a="http://schemas.openxmlformats.org/drawingml/2006/main">
                  <a:graphicData uri="http://schemas.microsoft.com/office/word/2010/wordprocessingShape">
                    <wps:wsp>
                      <wps:cNvSpPr/>
                      <wps:spPr>
                        <a:xfrm>
                          <a:off x="0" y="0"/>
                          <a:ext cx="213884" cy="117009"/>
                        </a:xfrm>
                        <a:prstGeom prst="rect">
                          <a:avLst/>
                        </a:prstGeom>
                        <a:gradFill>
                          <a:gsLst>
                            <a:gs pos="40000">
                              <a:srgbClr val="00B0F0">
                                <a:lumMod val="99000"/>
                              </a:srgbClr>
                            </a:gs>
                            <a:gs pos="62000">
                              <a:srgbClr val="92D050"/>
                            </a:gs>
                          </a:gsLst>
                          <a:lin ang="2700000" scaled="1"/>
                        </a:gra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9967A" id="Pravokotnik 128884703" o:spid="_x0000_s1026" style="position:absolute;margin-left:14.8pt;margin-top:2.3pt;width:16.85pt;height:9.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" fillcolor="#00aeee" strokecolor="#92d050" strokeweight="1pt">
                <v:fill color2="#92d050" angle="45" colors="0 #00aeee;26214f #00aeee" focus="100%" type="gradient"/>
              </v:rect>
            </w:pict>
          </mc:Fallback>
        </mc:AlternateContent>
      </w:r>
      <w:r w:rsidRPr="003519B3">
        <w:rPr>
          <w:rFonts w:ascii="Republika" w:hAnsi="Republika"/>
          <w:noProof/>
          <w:sz w:val="20"/>
          <w:szCs w:val="20"/>
          <w:lang w:eastAsia="sl-SI"/>
        </w:rPr>
        <w:t xml:space="preserve">       modro-zeleno označene NOE nastopajo v obeh vlogah (zagotavlja se razmejitev funkcij)</w:t>
      </w:r>
    </w:p>
    <w:p w14:paraId="20F7CFF0" w14:textId="77777777" w:rsidR="00F83A6E" w:rsidRPr="003519B3" w:rsidRDefault="00F83A6E" w:rsidP="00F83A6E">
      <w:pPr>
        <w:jc w:val="left"/>
        <w:rPr>
          <w:rFonts w:ascii="Republika" w:hAnsi="Republika"/>
        </w:rPr>
      </w:pPr>
    </w:p>
    <w:p w14:paraId="5DF0E7DA" w14:textId="77777777" w:rsidR="00F83A6E" w:rsidRPr="003519B3" w:rsidRDefault="00F83A6E" w:rsidP="00F83A6E">
      <w:pPr>
        <w:jc w:val="left"/>
        <w:rPr>
          <w:rFonts w:ascii="Republika" w:hAnsi="Republika"/>
        </w:rPr>
      </w:pPr>
    </w:p>
    <w:p w14:paraId="7DFB82D6" w14:textId="0D93D923" w:rsidR="00F83A6E" w:rsidRPr="003519B3" w:rsidRDefault="004950A0" w:rsidP="004950A0">
      <w:pPr>
        <w:pStyle w:val="Napis"/>
        <w:rPr>
          <w:szCs w:val="22"/>
        </w:rPr>
      </w:pPr>
      <w:bookmarkStart w:id="590" w:name="_Toc154139807"/>
      <w:bookmarkStart w:id="591" w:name="_Toc216419671"/>
      <w:r w:rsidRPr="003519B3">
        <w:t xml:space="preserve">Tabela </w:t>
      </w:r>
      <w:r w:rsidRPr="003519B3">
        <w:fldChar w:fldCharType="begin"/>
      </w:r>
      <w:r w:rsidRPr="003519B3">
        <w:instrText xml:space="preserve"> SEQ Tabela \* ARABIC </w:instrText>
      </w:r>
      <w:r w:rsidRPr="003519B3">
        <w:fldChar w:fldCharType="separate"/>
      </w:r>
      <w:r w:rsidR="00830928">
        <w:rPr>
          <w:noProof/>
        </w:rPr>
        <w:t>30</w:t>
      </w:r>
      <w:r w:rsidRPr="003519B3">
        <w:fldChar w:fldCharType="end"/>
      </w:r>
      <w:r w:rsidR="00F83A6E" w:rsidRPr="003519B3">
        <w:rPr>
          <w:szCs w:val="22"/>
        </w:rPr>
        <w:t>: Organizacijska struktura IT SPIRIT in podroben opis nalog NOE</w:t>
      </w:r>
      <w:bookmarkEnd w:id="590"/>
      <w:bookmarkEnd w:id="591"/>
    </w:p>
    <w:tbl>
      <w:tblPr>
        <w:tblStyle w:val="Tabelamrea3"/>
        <w:tblW w:w="9067" w:type="dxa"/>
        <w:tblLook w:val="04A0" w:firstRow="1" w:lastRow="0" w:firstColumn="1" w:lastColumn="0" w:noHBand="0" w:noVBand="1"/>
      </w:tblPr>
      <w:tblGrid>
        <w:gridCol w:w="2405"/>
        <w:gridCol w:w="6662"/>
      </w:tblGrid>
      <w:tr w:rsidR="00F83A6E" w:rsidRPr="003519B3" w14:paraId="4FC31208" w14:textId="77777777" w:rsidTr="00DC704A">
        <w:tc>
          <w:tcPr>
            <w:tcW w:w="2405" w:type="dxa"/>
            <w:tcMar>
              <w:left w:w="57" w:type="dxa"/>
              <w:right w:w="57" w:type="dxa"/>
            </w:tcMar>
          </w:tcPr>
          <w:p w14:paraId="34D75A7B" w14:textId="77777777" w:rsidR="00F83A6E" w:rsidRPr="003519B3" w:rsidRDefault="00F83A6E" w:rsidP="00DC704A">
            <w:pPr>
              <w:jc w:val="left"/>
              <w:rPr>
                <w:rFonts w:ascii="Republika" w:hAnsi="Republika"/>
                <w:b/>
              </w:rPr>
            </w:pPr>
            <w:r w:rsidRPr="003519B3">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44B6FB92" w14:textId="77777777" w:rsidR="00F83A6E" w:rsidRPr="003519B3" w:rsidRDefault="00F83A6E" w:rsidP="00DC704A">
            <w:pPr>
              <w:spacing w:line="276" w:lineRule="auto"/>
              <w:rPr>
                <w:rFonts w:ascii="Republika" w:hAnsi="Republika"/>
              </w:rPr>
            </w:pPr>
            <w:r w:rsidRPr="003519B3">
              <w:rPr>
                <w:rFonts w:ascii="Republika" w:hAnsi="Republika"/>
              </w:rPr>
              <w:t xml:space="preserve">Skupno število delovnih mest (zasedenih) </w:t>
            </w:r>
            <w:r w:rsidRPr="003519B3">
              <w:rPr>
                <w:rFonts w:ascii="Republika" w:eastAsia="Republika" w:hAnsi="Republika" w:cs="Republika"/>
              </w:rPr>
              <w:t>namenjenih za izvajanje programa evropske kohezijske politike</w:t>
            </w:r>
            <w:r w:rsidRPr="003519B3">
              <w:rPr>
                <w:rFonts w:ascii="Republika" w:hAnsi="Republika"/>
              </w:rPr>
              <w:t xml:space="preserve">: </w:t>
            </w:r>
            <w:r w:rsidRPr="003519B3">
              <w:rPr>
                <w:rFonts w:ascii="Republika" w:hAnsi="Republika"/>
                <w:b/>
                <w:bCs/>
              </w:rPr>
              <w:t>18</w:t>
            </w:r>
          </w:p>
          <w:p w14:paraId="3ADDF68B" w14:textId="77777777" w:rsidR="00F83A6E" w:rsidRPr="003519B3" w:rsidRDefault="00F83A6E" w:rsidP="00DC704A">
            <w:pPr>
              <w:spacing w:line="276" w:lineRule="auto"/>
              <w:rPr>
                <w:rFonts w:ascii="Republika" w:hAnsi="Republika"/>
              </w:rPr>
            </w:pPr>
          </w:p>
          <w:p w14:paraId="7047F88D" w14:textId="77777777" w:rsidR="00F83A6E" w:rsidRPr="003519B3" w:rsidRDefault="00F83A6E" w:rsidP="00DC704A">
            <w:pPr>
              <w:rPr>
                <w:rFonts w:ascii="Republika" w:hAnsi="Republika"/>
              </w:rPr>
            </w:pPr>
            <w:r w:rsidRPr="003519B3">
              <w:rPr>
                <w:rFonts w:ascii="Republika" w:hAnsi="Republika"/>
              </w:rPr>
              <w:t>Delež delovnih mest namenjenih za izvajanje programa evropske kohezijske politike: 18/58 =</w:t>
            </w:r>
            <w:r w:rsidRPr="003519B3">
              <w:rPr>
                <w:rFonts w:ascii="Republika" w:hAnsi="Republika"/>
                <w:b/>
                <w:bCs/>
              </w:rPr>
              <w:t xml:space="preserve"> ~ 31,03 % </w:t>
            </w:r>
          </w:p>
          <w:p w14:paraId="1417330F" w14:textId="77777777" w:rsidR="00F83A6E" w:rsidRPr="003519B3" w:rsidRDefault="00F83A6E" w:rsidP="00DC704A">
            <w:pPr>
              <w:spacing w:line="276" w:lineRule="auto"/>
              <w:rPr>
                <w:rFonts w:ascii="Republika" w:hAnsi="Republika"/>
              </w:rPr>
            </w:pPr>
          </w:p>
          <w:p w14:paraId="590E8769" w14:textId="77777777" w:rsidR="00F83A6E" w:rsidRPr="003519B3" w:rsidRDefault="00F83A6E" w:rsidP="00DC704A">
            <w:pPr>
              <w:spacing w:line="276" w:lineRule="auto"/>
              <w:rPr>
                <w:rFonts w:ascii="Republika" w:hAnsi="Republika"/>
              </w:rPr>
            </w:pPr>
            <w:r w:rsidRPr="003519B3">
              <w:rPr>
                <w:rFonts w:ascii="Republika" w:hAnsi="Republika"/>
              </w:rPr>
              <w:t>Osnovna razmejitev nalog po NOE in hierarhija pristojnosti in odgovornosti:</w:t>
            </w:r>
          </w:p>
          <w:p w14:paraId="1D6DB37E" w14:textId="77777777" w:rsidR="00F83A6E" w:rsidRPr="003519B3" w:rsidRDefault="00F83A6E" w:rsidP="00DC704A">
            <w:pPr>
              <w:spacing w:line="276" w:lineRule="auto"/>
              <w:rPr>
                <w:rFonts w:ascii="Republika" w:hAnsi="Republika"/>
                <w:i/>
              </w:rPr>
            </w:pPr>
          </w:p>
          <w:p w14:paraId="148BB547"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Agencija v skladu s Sklepom o ustanovitvi ter upoštevajoč strateške usmeritve in dokumente, ki jih sprejme Vlada, opravlja strokovne in razvojne naloge za spodbujanje konkurenčnosti gospodarstva na naslednjih področjih: podjetništvo, investicije in internacionalizacija. Razlog za ustanovitev agencije (statusno pravni vidik) je zagotavljanje trajnosti, strokovnosti in neodvisnosti pri izvajanju nalog.</w:t>
            </w:r>
          </w:p>
          <w:p w14:paraId="4EB629BA" w14:textId="77777777" w:rsidR="00F83A6E" w:rsidRPr="003519B3" w:rsidRDefault="00F83A6E" w:rsidP="00DC704A">
            <w:pPr>
              <w:spacing w:before="240" w:after="240" w:line="276" w:lineRule="auto"/>
              <w:rPr>
                <w:rFonts w:ascii="Republika" w:eastAsia="Republika" w:hAnsi="Republika" w:cs="Republika"/>
              </w:rPr>
            </w:pPr>
            <w:r w:rsidRPr="003519B3">
              <w:rPr>
                <w:rFonts w:ascii="Republika" w:eastAsia="Republika" w:hAnsi="Republika" w:cs="Republika"/>
              </w:rPr>
              <w:t>Za opravljanje nalog ima agencija oblikovane sektorje.</w:t>
            </w:r>
          </w:p>
          <w:p w14:paraId="3D6BA29B" w14:textId="77777777" w:rsidR="00F83A6E" w:rsidRPr="003519B3" w:rsidRDefault="00F83A6E" w:rsidP="00DC704A">
            <w:pPr>
              <w:spacing w:before="240" w:after="240" w:line="276" w:lineRule="auto"/>
              <w:rPr>
                <w:rFonts w:ascii="Republika" w:eastAsia="Republika" w:hAnsi="Republika" w:cs="Republika"/>
              </w:rPr>
            </w:pPr>
            <w:r w:rsidRPr="003519B3">
              <w:rPr>
                <w:rFonts w:ascii="Republika" w:eastAsia="Republika" w:hAnsi="Republika" w:cs="Republika"/>
              </w:rPr>
              <w:t>Sektorji v skladu s strateškimi usmeritvami in dokumenti, ki jih sprejme vlada, opravljajo strokovne, razvojne in izvajalske naloge na področjih delovanja agencije.</w:t>
            </w:r>
          </w:p>
          <w:p w14:paraId="6549EC92"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 xml:space="preserve">Naloge evropske kohezijske politike (EKP) so po NOE razmejene na sledeči način: </w:t>
            </w:r>
          </w:p>
          <w:p w14:paraId="60059C31" w14:textId="77777777" w:rsidR="00F83A6E" w:rsidRPr="003519B3" w:rsidRDefault="00F83A6E" w:rsidP="00DC704A">
            <w:pPr>
              <w:spacing w:line="276" w:lineRule="auto"/>
              <w:rPr>
                <w:rFonts w:ascii="Republika" w:eastAsia="Republika" w:hAnsi="Republika" w:cs="Republika"/>
              </w:rPr>
            </w:pPr>
          </w:p>
          <w:p w14:paraId="5245E701"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lastRenderedPageBreak/>
              <w:t>Dodeljevanje neposrednih finančnih spodbud podjetjem:</w:t>
            </w:r>
          </w:p>
          <w:p w14:paraId="5EBBFE15" w14:textId="77777777" w:rsidR="00F83A6E" w:rsidRPr="003519B3" w:rsidRDefault="00F83A6E" w:rsidP="00F83A6E">
            <w:pPr>
              <w:numPr>
                <w:ilvl w:val="0"/>
                <w:numId w:val="104"/>
              </w:numPr>
              <w:spacing w:line="276" w:lineRule="auto"/>
              <w:rPr>
                <w:rFonts w:ascii="Republika" w:eastAsia="Republika" w:hAnsi="Republika" w:cs="Republika"/>
              </w:rPr>
            </w:pPr>
            <w:r w:rsidRPr="003519B3">
              <w:rPr>
                <w:rFonts w:ascii="Republika" w:eastAsia="Republika" w:hAnsi="Republika" w:cs="Republika"/>
              </w:rPr>
              <w:t>v izvajanje PEKP so neposredno vključeni  sektorji, ki nastopajo v vlogi izvajalskega telesa (IT), in sicer Sektor za spodbujanje podjetništva in Sektor za finančne spodbude, ki izvajata  pripravo koncepta vsebin ukrepov finančnih instrumentov, objavo ukrepov, obravnavo vlog in izvajanje skrbništev nad pogodbami o sofinanciranju, skupaj z administrativnim preverjanjem zahtevkov za izplačilo.</w:t>
            </w:r>
          </w:p>
          <w:p w14:paraId="6D0F5AF8" w14:textId="77777777" w:rsidR="00F83A6E" w:rsidRPr="003519B3" w:rsidRDefault="00F83A6E" w:rsidP="00F83A6E">
            <w:pPr>
              <w:numPr>
                <w:ilvl w:val="0"/>
                <w:numId w:val="104"/>
              </w:numPr>
              <w:spacing w:line="276" w:lineRule="auto"/>
              <w:rPr>
                <w:rFonts w:ascii="Republika" w:eastAsia="Republika" w:hAnsi="Republika" w:cs="Republika"/>
              </w:rPr>
            </w:pPr>
            <w:r w:rsidRPr="003519B3">
              <w:rPr>
                <w:rFonts w:ascii="Republika" w:eastAsia="Republika" w:hAnsi="Republika" w:cs="Republika"/>
              </w:rPr>
              <w:t xml:space="preserve">v izvajanje PEKP sta neposredno vključena tudi Sektor za pravne zadeve in upravljanje s kadri in Sektor za finance in splošne zadeve, ki vsak na svojem področju izvajata naloge, povezane z uspešnim izvajanjem PEKP. </w:t>
            </w:r>
          </w:p>
          <w:p w14:paraId="0121D927" w14:textId="77777777" w:rsidR="00F83A6E" w:rsidRPr="003519B3" w:rsidRDefault="00F83A6E" w:rsidP="00F83A6E">
            <w:pPr>
              <w:numPr>
                <w:ilvl w:val="0"/>
                <w:numId w:val="104"/>
              </w:numPr>
              <w:spacing w:line="276" w:lineRule="auto"/>
              <w:rPr>
                <w:rFonts w:ascii="Republika" w:eastAsia="Republika" w:hAnsi="Republika" w:cs="Republika"/>
              </w:rPr>
            </w:pPr>
            <w:r w:rsidRPr="003519B3">
              <w:rPr>
                <w:rFonts w:ascii="Republika" w:eastAsia="Republika" w:hAnsi="Republika" w:cs="Republika"/>
              </w:rPr>
              <w:t>Ločevanje funkcij/nalog med tistimi, ki sodelujejo pri izboru prejemnikov nepovratnih sredstev in tistimi, ki izvajajo skrbništva nad dodeljenimi pogodbami o sofinanciranju je urejeno na način, da se;</w:t>
            </w:r>
          </w:p>
          <w:p w14:paraId="0A9466CB" w14:textId="77777777" w:rsidR="00F83A6E" w:rsidRPr="003519B3" w:rsidRDefault="00F83A6E" w:rsidP="00F83A6E">
            <w:pPr>
              <w:numPr>
                <w:ilvl w:val="1"/>
                <w:numId w:val="104"/>
              </w:numPr>
              <w:spacing w:line="276" w:lineRule="auto"/>
              <w:ind w:left="1076" w:hanging="425"/>
              <w:rPr>
                <w:rFonts w:ascii="Republika" w:eastAsia="Republika" w:hAnsi="Republika" w:cs="Republika"/>
              </w:rPr>
            </w:pPr>
            <w:r w:rsidRPr="003519B3">
              <w:rPr>
                <w:rFonts w:ascii="Republika" w:eastAsia="Republika" w:hAnsi="Republika" w:cs="Republika"/>
              </w:rPr>
              <w:t>pripravi sklepe in imenovanja komisije za vodenje postopkov in obravnavo vlog za ukrepe, ki jih agencija izvaja,</w:t>
            </w:r>
          </w:p>
          <w:p w14:paraId="7A382102" w14:textId="77777777" w:rsidR="00F83A6E" w:rsidRPr="003519B3" w:rsidRDefault="00F83A6E" w:rsidP="00F83A6E">
            <w:pPr>
              <w:numPr>
                <w:ilvl w:val="1"/>
                <w:numId w:val="104"/>
              </w:numPr>
              <w:spacing w:line="276" w:lineRule="auto"/>
              <w:ind w:left="1076" w:hanging="425"/>
              <w:rPr>
                <w:rFonts w:ascii="Republika" w:eastAsia="Republika" w:hAnsi="Republika" w:cs="Republika"/>
              </w:rPr>
            </w:pPr>
            <w:r w:rsidRPr="003519B3">
              <w:rPr>
                <w:rFonts w:ascii="Republika" w:eastAsia="Republika" w:hAnsi="Republika" w:cs="Republika"/>
              </w:rPr>
              <w:t>pripravi sklepe o imenovanju skrbnikov pogodb o sofinanciranju,</w:t>
            </w:r>
          </w:p>
          <w:p w14:paraId="565735F6" w14:textId="77777777" w:rsidR="00F83A6E" w:rsidRPr="003519B3" w:rsidRDefault="00F83A6E" w:rsidP="00F83A6E">
            <w:pPr>
              <w:numPr>
                <w:ilvl w:val="1"/>
                <w:numId w:val="104"/>
              </w:numPr>
              <w:spacing w:line="276" w:lineRule="auto"/>
              <w:ind w:left="1076" w:hanging="425"/>
              <w:rPr>
                <w:rFonts w:ascii="Republika" w:eastAsia="Republika" w:hAnsi="Republika" w:cs="Republika"/>
              </w:rPr>
            </w:pPr>
            <w:r w:rsidRPr="003519B3">
              <w:rPr>
                <w:rFonts w:ascii="Republika" w:eastAsia="Republika" w:hAnsi="Republika" w:cs="Republika"/>
              </w:rPr>
              <w:t>pripravi sklep o imenovanju kontrolorjev nad posameznimi ZZI, pri čemer je upoštevano načelo, da se vloge tistih, ki sodelujejo pri izboru projektov in tistih, ki izvajajo administrativno kontrolo in potrjujejo upravičene izdatke striktno ločujejo in da se posamezna oseba na istem ukrepu pojavlja le enkrat in v eni vlogi,</w:t>
            </w:r>
          </w:p>
          <w:p w14:paraId="6ABDF3B5" w14:textId="77777777" w:rsidR="00F83A6E" w:rsidRPr="003519B3" w:rsidRDefault="00F83A6E" w:rsidP="00F83A6E">
            <w:pPr>
              <w:numPr>
                <w:ilvl w:val="1"/>
                <w:numId w:val="104"/>
              </w:numPr>
              <w:spacing w:line="276" w:lineRule="auto"/>
              <w:ind w:left="1076" w:hanging="425"/>
              <w:rPr>
                <w:rFonts w:ascii="Republika" w:eastAsia="Republika" w:hAnsi="Republika" w:cs="Republika"/>
              </w:rPr>
            </w:pPr>
            <w:r w:rsidRPr="003519B3">
              <w:rPr>
                <w:rFonts w:ascii="Republika" w:eastAsia="Republika" w:hAnsi="Republika" w:cs="Republika"/>
              </w:rPr>
              <w:t>osebe, ki niso vključene v komisije ali pregled zahtevkov, neodvisno izvajajo naloge, ki so jim dodeljene v okviru PEKP.</w:t>
            </w:r>
          </w:p>
          <w:p w14:paraId="143B62B0" w14:textId="77777777" w:rsidR="00F83A6E" w:rsidRPr="003519B3" w:rsidRDefault="00F83A6E" w:rsidP="00DC704A">
            <w:pPr>
              <w:spacing w:line="276" w:lineRule="auto"/>
              <w:rPr>
                <w:rFonts w:ascii="Republika" w:eastAsia="Republika" w:hAnsi="Republika" w:cs="Republika"/>
              </w:rPr>
            </w:pPr>
          </w:p>
          <w:p w14:paraId="4545BE0C"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 xml:space="preserve">Agencija nastopa tudi v vlogi upravičenca PEKP na podlagi neposredne potrditve operacije. </w:t>
            </w:r>
          </w:p>
          <w:p w14:paraId="1F98B079" w14:textId="77777777" w:rsidR="00F83A6E" w:rsidRPr="003519B3" w:rsidRDefault="00F83A6E" w:rsidP="00DC704A">
            <w:pPr>
              <w:spacing w:line="276" w:lineRule="auto"/>
              <w:rPr>
                <w:rFonts w:ascii="Republika" w:eastAsia="Republika" w:hAnsi="Republika" w:cs="Republika"/>
              </w:rPr>
            </w:pPr>
          </w:p>
          <w:p w14:paraId="3FB6CAD4"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 xml:space="preserve">Ločevanje nalog izvajanja operacije in administrativnih preverjanj v primeru kadar je SPIRIT v vlogi U je zagotovljeno tako, da  administrativna preverjanja izvaja PT. </w:t>
            </w:r>
          </w:p>
          <w:p w14:paraId="628FFBAF" w14:textId="77777777" w:rsidR="00F83A6E" w:rsidRPr="003519B3" w:rsidRDefault="00F83A6E" w:rsidP="00DC704A">
            <w:pPr>
              <w:spacing w:line="276" w:lineRule="auto"/>
              <w:rPr>
                <w:rFonts w:ascii="Republika" w:hAnsi="Republika"/>
              </w:rPr>
            </w:pPr>
          </w:p>
          <w:p w14:paraId="48B74C27" w14:textId="77777777" w:rsidR="00F83A6E" w:rsidRPr="003519B3" w:rsidRDefault="00F83A6E" w:rsidP="00DC704A">
            <w:pPr>
              <w:spacing w:line="276" w:lineRule="auto"/>
              <w:rPr>
                <w:rFonts w:ascii="Republika" w:hAnsi="Republika"/>
              </w:rPr>
            </w:pPr>
            <w:r w:rsidRPr="003519B3">
              <w:rPr>
                <w:rFonts w:ascii="Republika" w:hAnsi="Republika"/>
              </w:rPr>
              <w:t>Interni akt, ki ureja področje kadrovskega načrta in sistemizacije:</w:t>
            </w:r>
          </w:p>
          <w:p w14:paraId="3AF15D5E" w14:textId="77777777" w:rsidR="00F83A6E" w:rsidRPr="003519B3" w:rsidRDefault="00F83A6E" w:rsidP="00DC704A">
            <w:pPr>
              <w:spacing w:line="276" w:lineRule="auto"/>
              <w:rPr>
                <w:rFonts w:ascii="Republika" w:hAnsi="Republika"/>
              </w:rPr>
            </w:pPr>
            <w:r w:rsidRPr="003519B3">
              <w:rPr>
                <w:rFonts w:ascii="Republika" w:hAnsi="Republika"/>
              </w:rPr>
              <w:t>Področje kadrovskega načrta in sistemizacije ureja Pravilnik o notranji organizaciji in sistemizaciji delovnih mest SPIRIT z dne 23. 12. 2024 s spremembami.</w:t>
            </w:r>
          </w:p>
          <w:p w14:paraId="5897B9E3" w14:textId="77777777" w:rsidR="00F83A6E" w:rsidRPr="003519B3" w:rsidRDefault="00F83A6E" w:rsidP="00DC704A">
            <w:pPr>
              <w:spacing w:line="276" w:lineRule="auto"/>
              <w:rPr>
                <w:rFonts w:ascii="Republika" w:hAnsi="Republika"/>
                <w:i/>
              </w:rPr>
            </w:pPr>
          </w:p>
        </w:tc>
      </w:tr>
      <w:tr w:rsidR="00F83A6E" w:rsidRPr="003519B3" w14:paraId="25B3CE84" w14:textId="77777777" w:rsidTr="00DC704A">
        <w:tc>
          <w:tcPr>
            <w:tcW w:w="2405" w:type="dxa"/>
            <w:tcMar>
              <w:left w:w="57" w:type="dxa"/>
              <w:right w:w="57" w:type="dxa"/>
            </w:tcMar>
          </w:tcPr>
          <w:p w14:paraId="09978B36" w14:textId="77777777" w:rsidR="00F83A6E" w:rsidRPr="003519B3" w:rsidRDefault="00F83A6E" w:rsidP="00DC704A">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15C442FA" w14:textId="77777777" w:rsidR="00F83A6E" w:rsidRPr="003519B3" w:rsidRDefault="00F83A6E" w:rsidP="00DC704A">
            <w:pPr>
              <w:jc w:val="left"/>
              <w:rPr>
                <w:rFonts w:ascii="Republika" w:hAnsi="Republika"/>
              </w:rPr>
            </w:pPr>
          </w:p>
        </w:tc>
        <w:tc>
          <w:tcPr>
            <w:tcW w:w="6662" w:type="dxa"/>
            <w:shd w:val="clear" w:color="auto" w:fill="auto"/>
            <w:tcMar>
              <w:left w:w="57" w:type="dxa"/>
              <w:right w:w="57" w:type="dxa"/>
            </w:tcMar>
          </w:tcPr>
          <w:p w14:paraId="254A38AE" w14:textId="77777777" w:rsidR="00F83A6E" w:rsidRPr="003519B3" w:rsidRDefault="00F83A6E" w:rsidP="00F83A6E">
            <w:pPr>
              <w:numPr>
                <w:ilvl w:val="0"/>
                <w:numId w:val="90"/>
              </w:numPr>
              <w:spacing w:line="276" w:lineRule="auto"/>
              <w:ind w:left="360"/>
              <w:contextualSpacing/>
              <w:rPr>
                <w:rFonts w:ascii="Republika" w:hAnsi="Republika"/>
              </w:rPr>
            </w:pPr>
            <w:r w:rsidRPr="003519B3">
              <w:rPr>
                <w:rFonts w:ascii="Republika" w:hAnsi="Republika"/>
              </w:rPr>
              <w:t xml:space="preserve">Naziv NOE: </w:t>
            </w:r>
            <w:r w:rsidRPr="003519B3">
              <w:rPr>
                <w:rFonts w:ascii="Republika" w:hAnsi="Republika"/>
                <w:b/>
              </w:rPr>
              <w:t xml:space="preserve">Sektor za spodbujanje podjetništva </w:t>
            </w:r>
          </w:p>
          <w:p w14:paraId="2B6D261B" w14:textId="77777777" w:rsidR="00F83A6E" w:rsidRPr="003519B3" w:rsidRDefault="00F83A6E" w:rsidP="00DC704A">
            <w:pPr>
              <w:spacing w:line="276" w:lineRule="auto"/>
              <w:ind w:left="360"/>
              <w:contextualSpacing/>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51"/>
            </w:r>
            <w:r w:rsidRPr="003519B3">
              <w:rPr>
                <w:rFonts w:ascii="Republika" w:hAnsi="Republika"/>
              </w:rPr>
              <w:t xml:space="preserve">: </w:t>
            </w:r>
            <w:r w:rsidRPr="003519B3">
              <w:rPr>
                <w:rFonts w:ascii="Republika" w:hAnsi="Republika"/>
                <w:b/>
              </w:rPr>
              <w:t>3</w:t>
            </w:r>
          </w:p>
          <w:p w14:paraId="155BAACF" w14:textId="77777777" w:rsidR="00F83A6E" w:rsidRPr="003519B3" w:rsidRDefault="00F83A6E" w:rsidP="00DC704A">
            <w:pPr>
              <w:spacing w:line="276" w:lineRule="auto"/>
              <w:ind w:left="360"/>
              <w:rPr>
                <w:rFonts w:ascii="Republika" w:hAnsi="Republika"/>
                <w:b/>
              </w:rPr>
            </w:pPr>
            <w:r w:rsidRPr="003519B3">
              <w:rPr>
                <w:rFonts w:ascii="Republika" w:hAnsi="Republika"/>
              </w:rPr>
              <w:lastRenderedPageBreak/>
              <w:t>Naloge (</w:t>
            </w:r>
            <w:r w:rsidRPr="003519B3">
              <w:rPr>
                <w:rFonts w:ascii="Republika" w:hAnsi="Republika"/>
                <w:u w:val="single"/>
              </w:rPr>
              <w:t>v vlogi IT</w:t>
            </w:r>
            <w:r w:rsidRPr="003519B3">
              <w:rPr>
                <w:rFonts w:ascii="Republika" w:hAnsi="Republika"/>
              </w:rPr>
              <w:t>)</w:t>
            </w:r>
            <w:r w:rsidRPr="003519B3">
              <w:rPr>
                <w:rFonts w:ascii="Republika" w:hAnsi="Republika"/>
                <w:vertAlign w:val="superscript"/>
              </w:rPr>
              <w:footnoteReference w:id="52"/>
            </w:r>
            <w:r w:rsidRPr="003519B3">
              <w:rPr>
                <w:rFonts w:ascii="Republika" w:hAnsi="Republika"/>
              </w:rPr>
              <w:t xml:space="preserve">: </w:t>
            </w:r>
          </w:p>
          <w:p w14:paraId="78B4883C"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priprava ukrepov s področja podjetništva na prednostnih nalogah PEKP na podlagi vsebinskih in finančnih izhodišč PT,</w:t>
            </w:r>
          </w:p>
          <w:p w14:paraId="40DB591D"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 xml:space="preserve">nadzor nad vsebinskim in finančnim izvajanjem in spremljanjem ukrepov PEKP, </w:t>
            </w:r>
          </w:p>
          <w:p w14:paraId="39F675FE"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spremljanje izvajanja ukrepov in poročanje PT ter odgovorni osebi IT,</w:t>
            </w:r>
          </w:p>
          <w:p w14:paraId="3F195D8D"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informiranje in obveščanje javnosti o vsebinah povezanih z izvajanjem PEKP,</w:t>
            </w:r>
          </w:p>
          <w:p w14:paraId="4B26C09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uskladitev pogodbe o sofinanciranju posameznega ukrepa znotraj IT,</w:t>
            </w:r>
          </w:p>
          <w:p w14:paraId="28B8316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objava in izvajanje javnega razpisa/javnega poziva,</w:t>
            </w:r>
          </w:p>
          <w:p w14:paraId="3D4D4677"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potrditev besedila javnega razpisa ali javnega poziva pred objavo v Ur. l.RS,</w:t>
            </w:r>
          </w:p>
          <w:p w14:paraId="58952696"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obravnava prejetih vlog z vidika pravočasnosti in formalne popolnosti, preverjanje pogojev, ocenjevanje vlog,</w:t>
            </w:r>
          </w:p>
          <w:p w14:paraId="6CF61CC9"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zapisnikov komisije, predloga liste izbranih prejemnikov in poročil za odgovorno osebo IT in PT,</w:t>
            </w:r>
          </w:p>
          <w:p w14:paraId="38BB321F"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pogodb o sofinanciranju za upravičence,</w:t>
            </w:r>
          </w:p>
          <w:p w14:paraId="007EA6B5"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vnos podatkov v IS OU e-MA2,</w:t>
            </w:r>
          </w:p>
          <w:p w14:paraId="15CE2042"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vsakokratna napoved črpanja sredstev in spremljanje dinamike porabe za potrebe usklajevanja INP,</w:t>
            </w:r>
          </w:p>
          <w:p w14:paraId="1FB847CA"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metodologije za izvedbo administrativnega preverjanja po 74. čl. Uredbe 2021/1060/EU in posredovanje PT v pregled in odobritev,</w:t>
            </w:r>
          </w:p>
          <w:p w14:paraId="7BA6DE1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letnega poročila za posamezen ukrep,</w:t>
            </w:r>
          </w:p>
          <w:p w14:paraId="4BA4234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poročil za PT, OU in druge deležnike,</w:t>
            </w:r>
          </w:p>
          <w:p w14:paraId="72E9BB6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analiz in spremljanje kazalcev in učinkov posameznega ukrepa,</w:t>
            </w:r>
          </w:p>
          <w:p w14:paraId="0BC70DC7"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in poročanje o kazalnikih na nivoju operacije,</w:t>
            </w:r>
          </w:p>
          <w:p w14:paraId="6E6836F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arhiviranje dokumentacije,</w:t>
            </w:r>
          </w:p>
          <w:p w14:paraId="2F11EAB1"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sodelovanje pri revizijskih postopkih,</w:t>
            </w:r>
          </w:p>
          <w:p w14:paraId="5D65421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poročanje predstojniku.</w:t>
            </w:r>
          </w:p>
          <w:p w14:paraId="10A4881B" w14:textId="77777777" w:rsidR="00F83A6E" w:rsidRPr="003519B3" w:rsidRDefault="00F83A6E" w:rsidP="00DC704A">
            <w:pPr>
              <w:spacing w:line="276" w:lineRule="auto"/>
              <w:ind w:left="720"/>
              <w:rPr>
                <w:rFonts w:ascii="Republika" w:hAnsi="Republika"/>
              </w:rPr>
            </w:pPr>
          </w:p>
          <w:p w14:paraId="130625F0" w14:textId="77777777" w:rsidR="00F83A6E" w:rsidRPr="003519B3" w:rsidRDefault="00F83A6E" w:rsidP="00DC704A">
            <w:pPr>
              <w:spacing w:line="276" w:lineRule="auto"/>
              <w:ind w:left="360"/>
              <w:rPr>
                <w:rFonts w:ascii="Republika" w:hAnsi="Republika"/>
              </w:rPr>
            </w:pPr>
            <w:r w:rsidRPr="003519B3">
              <w:rPr>
                <w:rFonts w:ascii="Republika" w:hAnsi="Republika"/>
              </w:rPr>
              <w:t>Naloge (</w:t>
            </w:r>
            <w:r w:rsidRPr="003519B3">
              <w:rPr>
                <w:rFonts w:ascii="Republika" w:hAnsi="Republika"/>
                <w:u w:val="single"/>
              </w:rPr>
              <w:t>v vlogi upravičenca</w:t>
            </w:r>
            <w:r w:rsidRPr="003519B3">
              <w:rPr>
                <w:rFonts w:ascii="Republika" w:hAnsi="Republika"/>
              </w:rPr>
              <w:t>):</w:t>
            </w:r>
          </w:p>
          <w:p w14:paraId="6DEA2F84"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eastAsia="Republika" w:hAnsi="Republika" w:cs="Republika"/>
              </w:rPr>
              <w:t>vsebinska koordinacija aktivnosti mrež podpornega okolja in regijskih SPOT točk,</w:t>
            </w:r>
          </w:p>
          <w:p w14:paraId="4C2DD828"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eastAsia="Republika" w:hAnsi="Republika" w:cs="Republika"/>
              </w:rPr>
              <w:t>administracija platforme za spremljanje izvajanja aktivnosti regijske mrež,</w:t>
            </w:r>
          </w:p>
          <w:p w14:paraId="15CA6474"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eastAsia="Republika" w:hAnsi="Republika" w:cs="Republika"/>
              </w:rPr>
              <w:t>izvajanje zahtevnejših analiz učinkov regijskih podpornih mrež,</w:t>
            </w:r>
          </w:p>
          <w:p w14:paraId="107C7B87"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eastAsia="Republika" w:hAnsi="Republika" w:cs="Republika"/>
              </w:rPr>
              <w:t>promocija regijskega podpornega okolja,</w:t>
            </w:r>
          </w:p>
          <w:p w14:paraId="129BA52A"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eastAsia="Republika" w:hAnsi="Republika" w:cs="Republika"/>
              </w:rPr>
              <w:t>priprava, informacij, poročil, predlogov vsebin za nacionalne programe in strategije in drugih gradiv,</w:t>
            </w:r>
          </w:p>
          <w:p w14:paraId="781BFBCB"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eastAsia="Republika" w:hAnsi="Republika" w:cs="Republika"/>
              </w:rPr>
              <w:t>priprava baz podatkov,</w:t>
            </w:r>
          </w:p>
          <w:p w14:paraId="64979C25"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eastAsia="Republika" w:hAnsi="Republika" w:cs="Republika"/>
              </w:rPr>
              <w:lastRenderedPageBreak/>
              <w:t>izvajanje dela nalog projekta SPOT Global+, vezanega na koordinacijo podpornih mrež, skladno s potrditvijo operacije »Nadgradnja in delovanje nacionalne slovenske poslovne točke«,</w:t>
            </w:r>
          </w:p>
          <w:p w14:paraId="274E2BF5"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eastAsia="Republika" w:hAnsi="Republika" w:cs="Republika"/>
              </w:rPr>
              <w:t>izvedba postopkov za izbiro prejemnikov sredstev,</w:t>
            </w:r>
          </w:p>
          <w:p w14:paraId="7CF91AC9" w14:textId="77777777" w:rsidR="00F83A6E" w:rsidRPr="003519B3" w:rsidRDefault="00F83A6E" w:rsidP="00F83A6E">
            <w:pPr>
              <w:pStyle w:val="Odstavekseznama"/>
              <w:numPr>
                <w:ilvl w:val="2"/>
                <w:numId w:val="91"/>
              </w:numPr>
              <w:tabs>
                <w:tab w:val="clear" w:pos="1800"/>
              </w:tabs>
              <w:spacing w:line="276" w:lineRule="auto"/>
              <w:ind w:left="649" w:hanging="284"/>
              <w:rPr>
                <w:rFonts w:ascii="Republika" w:eastAsia="Republika" w:hAnsi="Republika" w:cs="Republika"/>
              </w:rPr>
            </w:pPr>
            <w:r w:rsidRPr="003519B3">
              <w:rPr>
                <w:rFonts w:ascii="Republika" w:hAnsi="Republika"/>
              </w:rPr>
              <w:t>priprava zahtevka za izplačilo</w:t>
            </w:r>
            <w:r w:rsidRPr="003519B3">
              <w:rPr>
                <w:rFonts w:ascii="Republika" w:eastAsia="Republika" w:hAnsi="Republika" w:cs="Republika"/>
              </w:rPr>
              <w:t xml:space="preserve">. </w:t>
            </w:r>
          </w:p>
          <w:p w14:paraId="7B85877A" w14:textId="77777777" w:rsidR="00F83A6E" w:rsidRPr="003519B3" w:rsidRDefault="00F83A6E" w:rsidP="00DC704A">
            <w:pPr>
              <w:spacing w:line="276" w:lineRule="auto"/>
              <w:rPr>
                <w:rFonts w:ascii="Republika" w:hAnsi="Republika"/>
              </w:rPr>
            </w:pPr>
          </w:p>
          <w:p w14:paraId="4CAB5A44" w14:textId="77777777" w:rsidR="00F83A6E" w:rsidRPr="003519B3" w:rsidRDefault="00F83A6E" w:rsidP="00F83A6E">
            <w:pPr>
              <w:numPr>
                <w:ilvl w:val="0"/>
                <w:numId w:val="90"/>
              </w:numPr>
              <w:spacing w:line="276" w:lineRule="auto"/>
              <w:ind w:left="509" w:hanging="425"/>
              <w:contextualSpacing/>
              <w:rPr>
                <w:rFonts w:ascii="Republika" w:hAnsi="Republika"/>
                <w:b/>
              </w:rPr>
            </w:pPr>
            <w:r w:rsidRPr="003519B3">
              <w:rPr>
                <w:rFonts w:ascii="Republika" w:hAnsi="Republika"/>
              </w:rPr>
              <w:t xml:space="preserve">Naziv NOE: </w:t>
            </w:r>
            <w:r w:rsidRPr="003519B3">
              <w:rPr>
                <w:rFonts w:ascii="Republika" w:hAnsi="Republika"/>
                <w:b/>
              </w:rPr>
              <w:t>Sektor za finančne spodbude</w:t>
            </w:r>
          </w:p>
          <w:p w14:paraId="64B2C1C9" w14:textId="77777777" w:rsidR="00F83A6E" w:rsidRPr="003519B3" w:rsidRDefault="00F83A6E" w:rsidP="00DC704A">
            <w:pPr>
              <w:spacing w:line="276" w:lineRule="auto"/>
              <w:ind w:left="509"/>
              <w:rPr>
                <w:rFonts w:ascii="Republika" w:hAnsi="Republika"/>
              </w:rPr>
            </w:pPr>
            <w:r w:rsidRPr="003519B3">
              <w:rPr>
                <w:rFonts w:ascii="Republika" w:hAnsi="Republika"/>
              </w:rPr>
              <w:t xml:space="preserve">Št. zaposlenih v NOE, ki izvajajo naloge EKP: </w:t>
            </w:r>
            <w:r w:rsidRPr="003519B3">
              <w:rPr>
                <w:rFonts w:ascii="Republika" w:hAnsi="Republika"/>
                <w:b/>
              </w:rPr>
              <w:t>15</w:t>
            </w:r>
            <w:r w:rsidRPr="003519B3">
              <w:rPr>
                <w:rFonts w:ascii="Republika" w:hAnsi="Republika"/>
              </w:rPr>
              <w:t xml:space="preserve"> </w:t>
            </w:r>
          </w:p>
          <w:p w14:paraId="38C1291E" w14:textId="77777777" w:rsidR="00F83A6E" w:rsidRPr="003519B3" w:rsidRDefault="00F83A6E" w:rsidP="00DC704A">
            <w:pPr>
              <w:spacing w:line="276" w:lineRule="auto"/>
              <w:ind w:left="509"/>
              <w:rPr>
                <w:rFonts w:ascii="Republika" w:hAnsi="Republika"/>
              </w:rPr>
            </w:pPr>
            <w:r w:rsidRPr="003519B3">
              <w:rPr>
                <w:rFonts w:ascii="Republika" w:hAnsi="Republika"/>
              </w:rPr>
              <w:t xml:space="preserve">Naloge: </w:t>
            </w:r>
          </w:p>
          <w:p w14:paraId="6553295B" w14:textId="77777777" w:rsidR="00F83A6E" w:rsidRPr="003519B3" w:rsidRDefault="00F83A6E" w:rsidP="00F83A6E">
            <w:pPr>
              <w:numPr>
                <w:ilvl w:val="0"/>
                <w:numId w:val="91"/>
              </w:numPr>
              <w:spacing w:line="276" w:lineRule="auto"/>
              <w:rPr>
                <w:rFonts w:ascii="Republika" w:hAnsi="Republika"/>
              </w:rPr>
            </w:pPr>
            <w:bookmarkStart w:id="592" w:name="_Hlk183698757"/>
            <w:r w:rsidRPr="003519B3">
              <w:rPr>
                <w:rFonts w:ascii="Republika" w:eastAsia="Republika" w:hAnsi="Republika" w:cs="Republika"/>
              </w:rPr>
              <w:t>priprava ukrepov s področja podjetništva in internacionalizacije na prednostnih nalogah PEKP na podlagi vsebinskih in finančnih izhodišč PT,</w:t>
            </w:r>
          </w:p>
          <w:bookmarkEnd w:id="592"/>
          <w:p w14:paraId="4266708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uskladitev pogodbe o sofinanciranju posameznega ukrepa znotraj izvajalskega telesa,</w:t>
            </w:r>
          </w:p>
          <w:p w14:paraId="6EF70D0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nadzor nad vsebinskim in finančnim izvajanjem in spremljanjem ukrepov PEKP, </w:t>
            </w:r>
          </w:p>
          <w:p w14:paraId="16BAE12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koordinacija izvajanja načina izbora operacij (NIO),</w:t>
            </w:r>
          </w:p>
          <w:p w14:paraId="1A5BECA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izvajanja ukrepov in poročanje PT ter odgovorni osebi izvajalskega telesa,</w:t>
            </w:r>
          </w:p>
          <w:p w14:paraId="5391D26D"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informiranje in obveščanje javnosti o vsebinah povezanih z izvajanjem PEKP,</w:t>
            </w:r>
          </w:p>
          <w:p w14:paraId="1C4275B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objava in izvajanje javnega razpisa/javnega poziva,</w:t>
            </w:r>
          </w:p>
          <w:p w14:paraId="3CA9D5D3"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potrditev besedila javnega razpisa ali javnega poziva pred objavo v Ur. l.RS,</w:t>
            </w:r>
          </w:p>
          <w:p w14:paraId="5A7CE747"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obravnava prejetih vlog z vidika pravočasnosti in formalne popolnosti, preverjanje pogojev, ocenjevanje vlog,</w:t>
            </w:r>
          </w:p>
          <w:p w14:paraId="04C170A7"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zapisnikov komisije, predloga liste izbranih prejemnikov in poročil za odgovorno osebo IT in PT,</w:t>
            </w:r>
          </w:p>
          <w:p w14:paraId="0C0B72B0"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pogodb o sofinanciranju za upravičence,</w:t>
            </w:r>
          </w:p>
          <w:p w14:paraId="2E3B905F"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vnos podatkov v IS OU e-MA2,</w:t>
            </w:r>
          </w:p>
          <w:p w14:paraId="3E1E5C76"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vsakokratna napoved črpanja sredstev in spremljanje dinamike porabe za potrebe usklajevanja INP,</w:t>
            </w:r>
          </w:p>
          <w:p w14:paraId="2DCDED7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letnega poročila za posamezen ukrep,</w:t>
            </w:r>
          </w:p>
          <w:p w14:paraId="501AC1F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poročil za PT, OU in druge deležnike,</w:t>
            </w:r>
          </w:p>
          <w:p w14:paraId="2D90309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analiz in spremljanje kazalcev in učinkov posameznega ukrepa,</w:t>
            </w:r>
          </w:p>
          <w:p w14:paraId="0FA50778"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sodelovanje pri revizijskih postopkih,</w:t>
            </w:r>
          </w:p>
          <w:p w14:paraId="491C4EA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metodologije za izvedbo administrativnega preverjanja po 74. čl. Uredbe 2021/1060/EU in posredovanje PT v pregled in odobritev,</w:t>
            </w:r>
          </w:p>
          <w:p w14:paraId="5E0312A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izvajanja pogodb z upravičenci, </w:t>
            </w:r>
            <w:r w:rsidRPr="003519B3">
              <w:rPr>
                <w:rFonts w:ascii="Republika" w:eastAsia="Republika" w:hAnsi="Republika" w:cs="Republika"/>
              </w:rPr>
              <w:t>obravnava predlogov sprememb operacij, priprava aneksov k pogodbam o sofinanciranju z upravičenci,</w:t>
            </w:r>
          </w:p>
          <w:p w14:paraId="36EF2EF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pregled zahtevkov za izplačilo in poročil upravičencev, potrjevanje zahtevkov za izplačilo v IS OU e-MA2, </w:t>
            </w:r>
          </w:p>
          <w:p w14:paraId="10E895B7"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urejanje in usklajevanje podatkov v informacijskih sistemih EKP (IS OU e-MA2, SPIS, MFERAC),</w:t>
            </w:r>
          </w:p>
          <w:p w14:paraId="45C44FD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lastRenderedPageBreak/>
              <w:t>izvajanje administrativnih preverjanj po 74. členu Uredbe 2021/1060/EU skladno z navodili OU s področja preverjanj, pri čemer uslužbenec ne sme izvajati upravljalnih preverjanj tiste operacije, pri kateri je sodeloval v postopku ocenjevanja (zaradi zagotavljanja ločenosti funkcij izbora in preverjanja),</w:t>
            </w:r>
          </w:p>
          <w:p w14:paraId="1738CEF1"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izvajanje preverjanj na terenu pri upravičencih v okviru administrativnega preverjanja (ločenost funkcij izbora in preverjanja je zagotovljena),</w:t>
            </w:r>
          </w:p>
          <w:p w14:paraId="7967BE7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vsebinsko in finančno spremljanje izvajanja operacij in doseganja ciljev operacij,</w:t>
            </w:r>
          </w:p>
          <w:p w14:paraId="1C0340B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in poročanje o kazalnikih na nivoju operacije,</w:t>
            </w:r>
          </w:p>
          <w:p w14:paraId="43D7543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in izvedba zaključevanja operacij,</w:t>
            </w:r>
          </w:p>
          <w:p w14:paraId="36C6E61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arhiviranje dokumentacije,</w:t>
            </w:r>
          </w:p>
          <w:p w14:paraId="077538C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poročanje predstojniku.</w:t>
            </w:r>
          </w:p>
          <w:p w14:paraId="3710D868" w14:textId="77777777" w:rsidR="00F83A6E" w:rsidRPr="003519B3" w:rsidRDefault="00F83A6E" w:rsidP="00DC704A">
            <w:pPr>
              <w:spacing w:line="276" w:lineRule="auto"/>
              <w:ind w:left="360"/>
              <w:rPr>
                <w:rFonts w:ascii="Republika" w:hAnsi="Republika"/>
              </w:rPr>
            </w:pPr>
          </w:p>
          <w:p w14:paraId="1C4ACFA5" w14:textId="77777777" w:rsidR="00F83A6E" w:rsidRPr="003519B3" w:rsidRDefault="00F83A6E" w:rsidP="00DC704A">
            <w:pPr>
              <w:spacing w:line="276" w:lineRule="auto"/>
              <w:ind w:left="360"/>
              <w:rPr>
                <w:rFonts w:ascii="Republika" w:hAnsi="Republika"/>
              </w:rPr>
            </w:pPr>
            <w:r w:rsidRPr="003519B3">
              <w:rPr>
                <w:rFonts w:ascii="Republika" w:hAnsi="Republika"/>
              </w:rPr>
              <w:t>Naloge (</w:t>
            </w:r>
            <w:r w:rsidRPr="003519B3">
              <w:rPr>
                <w:rFonts w:ascii="Republika" w:hAnsi="Republika"/>
                <w:u w:val="single"/>
              </w:rPr>
              <w:t>v vlogi upravičenca</w:t>
            </w:r>
            <w:r w:rsidRPr="003519B3">
              <w:rPr>
                <w:rFonts w:ascii="Republika" w:hAnsi="Republika"/>
              </w:rPr>
              <w:t>):</w:t>
            </w:r>
          </w:p>
          <w:p w14:paraId="7D0CB9D0" w14:textId="77777777" w:rsidR="00F83A6E" w:rsidRPr="003519B3" w:rsidRDefault="00F83A6E" w:rsidP="00F83A6E">
            <w:pPr>
              <w:pStyle w:val="Odstavekseznama"/>
              <w:numPr>
                <w:ilvl w:val="2"/>
                <w:numId w:val="91"/>
              </w:numPr>
              <w:tabs>
                <w:tab w:val="clear" w:pos="1800"/>
              </w:tabs>
              <w:spacing w:after="160" w:line="276" w:lineRule="auto"/>
              <w:ind w:left="649" w:hanging="284"/>
              <w:rPr>
                <w:rFonts w:ascii="Republika" w:eastAsia="Republika" w:hAnsi="Republika" w:cs="Republika"/>
              </w:rPr>
            </w:pPr>
            <w:r w:rsidRPr="003519B3">
              <w:rPr>
                <w:rFonts w:ascii="Republika" w:eastAsia="Republika" w:hAnsi="Republika" w:cs="Republika"/>
              </w:rPr>
              <w:t>koordinacija aktivnosti na projektu v podporo mladim podjetnikom in ženskam podjetnicam</w:t>
            </w:r>
          </w:p>
          <w:p w14:paraId="6C416EB3" w14:textId="77777777" w:rsidR="00F83A6E" w:rsidRPr="003519B3" w:rsidRDefault="00F83A6E" w:rsidP="00F83A6E">
            <w:pPr>
              <w:pStyle w:val="Odstavekseznama"/>
              <w:numPr>
                <w:ilvl w:val="2"/>
                <w:numId w:val="91"/>
              </w:numPr>
              <w:tabs>
                <w:tab w:val="clear" w:pos="1800"/>
              </w:tabs>
              <w:spacing w:after="160" w:line="276" w:lineRule="auto"/>
              <w:ind w:left="649" w:hanging="284"/>
              <w:rPr>
                <w:rFonts w:ascii="Republika" w:eastAsia="Republika" w:hAnsi="Republika" w:cs="Republika"/>
              </w:rPr>
            </w:pPr>
            <w:r w:rsidRPr="003519B3">
              <w:rPr>
                <w:rFonts w:ascii="Republika" w:eastAsia="Republika" w:hAnsi="Republika" w:cs="Republika"/>
              </w:rPr>
              <w:t>izvedba postopkov za izbiro prejemnikov sredstev,</w:t>
            </w:r>
          </w:p>
          <w:p w14:paraId="2540B8E6" w14:textId="77777777" w:rsidR="00F83A6E" w:rsidRPr="003519B3" w:rsidRDefault="00F83A6E" w:rsidP="00F83A6E">
            <w:pPr>
              <w:pStyle w:val="Odstavekseznama"/>
              <w:numPr>
                <w:ilvl w:val="2"/>
                <w:numId w:val="91"/>
              </w:numPr>
              <w:tabs>
                <w:tab w:val="clear" w:pos="1800"/>
              </w:tabs>
              <w:spacing w:after="160" w:line="276" w:lineRule="auto"/>
              <w:ind w:left="649" w:hanging="284"/>
              <w:rPr>
                <w:rFonts w:ascii="Republika" w:eastAsia="Republika" w:hAnsi="Republika" w:cs="Republika"/>
              </w:rPr>
            </w:pPr>
            <w:r w:rsidRPr="003519B3">
              <w:rPr>
                <w:rFonts w:ascii="Republika" w:eastAsia="Republika" w:hAnsi="Republika" w:cs="Republika"/>
              </w:rPr>
              <w:t>komunikacija z upravičenci</w:t>
            </w:r>
          </w:p>
          <w:p w14:paraId="3F020A60" w14:textId="77777777" w:rsidR="00F83A6E" w:rsidRPr="003519B3" w:rsidRDefault="00F83A6E" w:rsidP="00F83A6E">
            <w:pPr>
              <w:pStyle w:val="Odstavekseznama"/>
              <w:numPr>
                <w:ilvl w:val="2"/>
                <w:numId w:val="91"/>
              </w:numPr>
              <w:tabs>
                <w:tab w:val="clear" w:pos="1800"/>
              </w:tabs>
              <w:spacing w:after="160" w:line="276" w:lineRule="auto"/>
              <w:ind w:left="649" w:hanging="284"/>
              <w:rPr>
                <w:rFonts w:ascii="Republika" w:eastAsia="Republika" w:hAnsi="Republika" w:cs="Republika"/>
              </w:rPr>
            </w:pPr>
            <w:r w:rsidRPr="003519B3">
              <w:rPr>
                <w:rFonts w:ascii="Republika" w:eastAsia="Republika" w:hAnsi="Republika" w:cs="Republika"/>
              </w:rPr>
              <w:t>sodelovanje pri promocijskih dogodkih,</w:t>
            </w:r>
          </w:p>
          <w:p w14:paraId="4C54CEE7" w14:textId="77777777" w:rsidR="00F83A6E" w:rsidRPr="003519B3" w:rsidRDefault="00F83A6E" w:rsidP="00F83A6E">
            <w:pPr>
              <w:pStyle w:val="Odstavekseznama"/>
              <w:numPr>
                <w:ilvl w:val="2"/>
                <w:numId w:val="91"/>
              </w:numPr>
              <w:tabs>
                <w:tab w:val="clear" w:pos="1800"/>
              </w:tabs>
              <w:spacing w:after="160" w:line="276" w:lineRule="auto"/>
              <w:ind w:left="649" w:hanging="284"/>
              <w:rPr>
                <w:rFonts w:ascii="Republika" w:eastAsia="Republika" w:hAnsi="Republika" w:cs="Republika"/>
              </w:rPr>
            </w:pPr>
            <w:r w:rsidRPr="003519B3">
              <w:rPr>
                <w:rFonts w:ascii="Republika" w:eastAsia="Republika" w:hAnsi="Republika" w:cs="Republika"/>
              </w:rPr>
              <w:t>spremljava doseženih kazalnikov,</w:t>
            </w:r>
          </w:p>
          <w:p w14:paraId="6C925F70" w14:textId="77777777" w:rsidR="00F83A6E" w:rsidRPr="003519B3" w:rsidRDefault="00F83A6E" w:rsidP="00F83A6E">
            <w:pPr>
              <w:pStyle w:val="Odstavekseznama"/>
              <w:numPr>
                <w:ilvl w:val="2"/>
                <w:numId w:val="91"/>
              </w:numPr>
              <w:tabs>
                <w:tab w:val="clear" w:pos="1800"/>
              </w:tabs>
              <w:spacing w:after="160" w:line="276" w:lineRule="auto"/>
              <w:ind w:left="649" w:hanging="284"/>
              <w:rPr>
                <w:rFonts w:ascii="Republika" w:eastAsia="Republika" w:hAnsi="Republika" w:cs="Republika"/>
              </w:rPr>
            </w:pPr>
            <w:r w:rsidRPr="003519B3">
              <w:rPr>
                <w:rFonts w:ascii="Republika" w:eastAsia="Republika" w:hAnsi="Republika" w:cs="Republika"/>
              </w:rPr>
              <w:t>spremljanje in poročanje,</w:t>
            </w:r>
          </w:p>
          <w:p w14:paraId="46643EA1" w14:textId="77777777" w:rsidR="00F83A6E" w:rsidRPr="003519B3" w:rsidRDefault="00F83A6E" w:rsidP="00F83A6E">
            <w:pPr>
              <w:pStyle w:val="Odstavekseznama"/>
              <w:numPr>
                <w:ilvl w:val="2"/>
                <w:numId w:val="91"/>
              </w:numPr>
              <w:tabs>
                <w:tab w:val="clear" w:pos="1800"/>
              </w:tabs>
              <w:spacing w:after="160" w:line="276" w:lineRule="auto"/>
              <w:ind w:left="649" w:hanging="284"/>
              <w:rPr>
                <w:rFonts w:ascii="Republika" w:eastAsia="Republika" w:hAnsi="Republika" w:cs="Republika"/>
              </w:rPr>
            </w:pPr>
            <w:r w:rsidRPr="003519B3">
              <w:rPr>
                <w:rFonts w:ascii="Republika" w:eastAsia="Republika" w:hAnsi="Republika" w:cs="Republika"/>
              </w:rPr>
              <w:t>obveščanje in komuniciranje,</w:t>
            </w:r>
          </w:p>
          <w:p w14:paraId="0EC3728B" w14:textId="77777777" w:rsidR="00F83A6E" w:rsidRPr="003519B3" w:rsidRDefault="00F83A6E" w:rsidP="00F83A6E">
            <w:pPr>
              <w:pStyle w:val="Odstavekseznama"/>
              <w:numPr>
                <w:ilvl w:val="2"/>
                <w:numId w:val="91"/>
              </w:numPr>
              <w:tabs>
                <w:tab w:val="clear" w:pos="1800"/>
              </w:tabs>
              <w:spacing w:after="160" w:line="276" w:lineRule="auto"/>
              <w:ind w:left="649" w:hanging="284"/>
              <w:rPr>
                <w:rFonts w:ascii="Republika" w:eastAsia="Republika" w:hAnsi="Republika" w:cs="Republika"/>
              </w:rPr>
            </w:pPr>
            <w:r w:rsidRPr="003519B3">
              <w:rPr>
                <w:rFonts w:ascii="Republika" w:eastAsia="Republika" w:hAnsi="Republika" w:cs="Republika"/>
              </w:rPr>
              <w:t>monitoring in evalvacija.</w:t>
            </w:r>
          </w:p>
          <w:p w14:paraId="7B0DFFFB" w14:textId="77777777" w:rsidR="00F83A6E" w:rsidRPr="003519B3" w:rsidRDefault="00F83A6E" w:rsidP="00DC704A">
            <w:pPr>
              <w:pStyle w:val="Odstavekseznama"/>
              <w:spacing w:after="160" w:line="276" w:lineRule="auto"/>
              <w:ind w:left="649"/>
              <w:rPr>
                <w:rFonts w:ascii="Republika" w:eastAsia="Republika" w:hAnsi="Republika" w:cs="Republika"/>
              </w:rPr>
            </w:pPr>
          </w:p>
          <w:p w14:paraId="632236F1" w14:textId="77777777" w:rsidR="00F83A6E" w:rsidRPr="003519B3" w:rsidRDefault="00F83A6E" w:rsidP="00F83A6E">
            <w:pPr>
              <w:pStyle w:val="Odstavekseznama"/>
              <w:numPr>
                <w:ilvl w:val="0"/>
                <w:numId w:val="90"/>
              </w:numPr>
              <w:spacing w:line="276" w:lineRule="auto"/>
              <w:ind w:left="365" w:hanging="365"/>
              <w:rPr>
                <w:rFonts w:ascii="Republika" w:eastAsia="Republika" w:hAnsi="Republika" w:cs="Republika"/>
              </w:rPr>
            </w:pPr>
            <w:r w:rsidRPr="003519B3">
              <w:rPr>
                <w:rFonts w:ascii="Republika" w:hAnsi="Republika"/>
              </w:rPr>
              <w:t xml:space="preserve">Naziv NOE: </w:t>
            </w:r>
            <w:r w:rsidRPr="003519B3">
              <w:rPr>
                <w:rFonts w:ascii="Republika" w:hAnsi="Republika"/>
                <w:b/>
                <w:bCs/>
              </w:rPr>
              <w:t>Sektor za spodbujanje internacionalizacije</w:t>
            </w:r>
          </w:p>
          <w:p w14:paraId="32A2B802" w14:textId="77777777" w:rsidR="00F83A6E" w:rsidRPr="003519B3" w:rsidRDefault="00F83A6E" w:rsidP="00DC704A">
            <w:pPr>
              <w:spacing w:line="276" w:lineRule="auto"/>
              <w:ind w:firstLine="365"/>
              <w:rPr>
                <w:rFonts w:ascii="Republika" w:hAnsi="Republika"/>
              </w:rPr>
            </w:pPr>
            <w:r w:rsidRPr="003519B3">
              <w:rPr>
                <w:rFonts w:ascii="Republika" w:hAnsi="Republika"/>
              </w:rPr>
              <w:t>Naloge (</w:t>
            </w:r>
            <w:r w:rsidRPr="003519B3">
              <w:rPr>
                <w:rFonts w:ascii="Republika" w:hAnsi="Republika"/>
                <w:u w:val="single"/>
              </w:rPr>
              <w:t>v vlogi upravičenca):</w:t>
            </w:r>
          </w:p>
          <w:p w14:paraId="2779F341"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vodenje projektov uvajanja novih storitev na področju podpore slovenskim podjetjem pri internacionalizaciji poslovanja, kot npr. priprava koncepta nadgradnje nacionalne predstavitve,  proučevanje dinamike investiranja in širitvenih načrtov posameznih panog, regij, tujih trgov ter priprava informacij za slovenska podjetja; organizacija obsejemskih dejavnosti in spremljajoči prireditev, izpeljava postopkov za vzpostavitev nacionalne stojnice, dnevna komunikacija z domačimi in tujimi partnerji, izvajanje drugih aktivnosti na področju podpore slovenskim podjetjem,</w:t>
            </w:r>
          </w:p>
          <w:p w14:paraId="0C75C5E1"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strategije usposabljanj, izvajanje analiz obstoječih izobraževanj za izvoznike in primerjava z ugotovitvami predhodnih analiz, prilagoditve vsebinskih sklopov potrebam uporabnikov ter globalnim trendom, ukrepi za pomoč podjetjem pri vstopanju v globalne verige vrednosti ter programi usposabljanj za dvig kompetenc za mednarodno poslovanje, organizacija in izvedba poslovnih dogodkov doma in v tujini,</w:t>
            </w:r>
          </w:p>
          <w:p w14:paraId="1D35043C"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 xml:space="preserve">priprava koncepta in vzpostavitev informativnih točk za poslovne subjekte v tujini, priprava koncepta in vzpostavitev </w:t>
            </w:r>
            <w:r w:rsidRPr="003519B3">
              <w:rPr>
                <w:rFonts w:ascii="Republika" w:eastAsia="Republika" w:hAnsi="Republika" w:cs="Republika"/>
              </w:rPr>
              <w:lastRenderedPageBreak/>
              <w:t>pilotnih projektnih pisarn v tujini, proučevanje stanja in trendov razvoja panog, analiziranje informacij o tujih trgih, proučevanje dinamike investiranja in širitvenih načrtov posameznih panog, regij, tujih trgov ter priprava informacij za slovenska podjetja; organizacija in izvedba poslovnih dogodkov doma in v tujini,</w:t>
            </w:r>
          </w:p>
          <w:p w14:paraId="15F02DD1"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finančnih analiz in poročil projekta SPOT, koordinacija priprave vsebinskih poročil o poteku in izvedbi projekta, vodenje projektne dokumentacije ter ustrezno evidentiranje in hranjenje projektne dokumentacije, priprava zahtevkov za izplačilo ter vnosi v IS OU e-MA2.</w:t>
            </w:r>
          </w:p>
          <w:p w14:paraId="3A1A715C" w14:textId="77777777" w:rsidR="00F83A6E" w:rsidRPr="003519B3" w:rsidRDefault="00F83A6E" w:rsidP="00DC704A">
            <w:pPr>
              <w:spacing w:line="276" w:lineRule="auto"/>
              <w:ind w:left="720"/>
              <w:rPr>
                <w:rFonts w:ascii="Republika" w:eastAsia="Republika" w:hAnsi="Republika" w:cs="Republika"/>
              </w:rPr>
            </w:pPr>
          </w:p>
          <w:p w14:paraId="237BA65F" w14:textId="77777777" w:rsidR="00F83A6E" w:rsidRPr="003519B3" w:rsidRDefault="00F83A6E" w:rsidP="00F83A6E">
            <w:pPr>
              <w:pStyle w:val="Odstavekseznama"/>
              <w:numPr>
                <w:ilvl w:val="0"/>
                <w:numId w:val="90"/>
              </w:numPr>
              <w:spacing w:line="276" w:lineRule="auto"/>
              <w:ind w:left="365" w:hanging="283"/>
              <w:rPr>
                <w:rFonts w:ascii="Republika" w:eastAsia="Republika" w:hAnsi="Republika" w:cs="Republika"/>
                <w:b/>
                <w:bCs/>
              </w:rPr>
            </w:pPr>
            <w:r w:rsidRPr="003519B3">
              <w:rPr>
                <w:rFonts w:ascii="Republika" w:hAnsi="Republika"/>
              </w:rPr>
              <w:t xml:space="preserve">Naziv NOE: </w:t>
            </w:r>
            <w:r w:rsidRPr="003519B3">
              <w:rPr>
                <w:rFonts w:ascii="Republika" w:hAnsi="Republika"/>
                <w:b/>
                <w:bCs/>
              </w:rPr>
              <w:t>Sektor za spodbujanje investicij</w:t>
            </w:r>
          </w:p>
          <w:p w14:paraId="59AA5D15" w14:textId="77777777" w:rsidR="00F83A6E" w:rsidRPr="003519B3" w:rsidRDefault="00F83A6E" w:rsidP="00DC704A">
            <w:pPr>
              <w:spacing w:line="276" w:lineRule="auto"/>
              <w:ind w:left="507" w:hanging="153"/>
              <w:rPr>
                <w:rFonts w:ascii="Republika" w:hAnsi="Republika"/>
              </w:rPr>
            </w:pPr>
            <w:r w:rsidRPr="003519B3">
              <w:rPr>
                <w:rFonts w:ascii="Republika" w:hAnsi="Republika"/>
              </w:rPr>
              <w:t>Naloge (</w:t>
            </w:r>
            <w:r w:rsidRPr="003519B3">
              <w:rPr>
                <w:rFonts w:ascii="Republika" w:hAnsi="Republika"/>
                <w:u w:val="single"/>
              </w:rPr>
              <w:t>v vlogi upravičenca</w:t>
            </w:r>
            <w:r w:rsidRPr="003519B3">
              <w:rPr>
                <w:rFonts w:ascii="Republika" w:hAnsi="Republika"/>
              </w:rPr>
              <w:t>):</w:t>
            </w:r>
          </w:p>
          <w:p w14:paraId="77C1CEE9"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nadgradnja in vzdrževanje sistema za ažuriranje podatkov projektov, poslovnih con in degradiranih območij, nadgradnja programa Regionalnega skrbništva s poudarkom na izdelavi strategije razvoja in specializacije regij ter proaktivnega iskanja najprimernejših investitorjev za obstoječe proste kapacitete (zemljišča, poslovne cone, degradirana območja) ter skupaj z lokalnimi skupnostmi pristopiti k zagotovitvi in razvoju novih lokacij za investicije,</w:t>
            </w:r>
          </w:p>
          <w:p w14:paraId="612BAA24"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nadgradnja in vzdrževanje sistema skrbništva strank, vzdrževanje sistema celovitega informiranja investitorjev v vseh fazah (potencialni, novi, obstoječi – širitve), zbiranje povratnih informacij realiziranih investicij ter priprave predlogov za izboljšanje investicijskega okolja, posodobitev in digitalizacija gradiv za izvajanje predstavitev slovenskega poslovnega okolja za diplomatsko konzularna predstavništva v tujini ter koncepta trženja konkretnih investicijskih projektov državnega pomena,</w:t>
            </w:r>
          </w:p>
          <w:p w14:paraId="632B1DB0"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strategije neposrednega trženja Slovenije kot lokacije za investiranje ter projektov Lead Generation, nadgradnja in vzdrževanje sistema skrbništva strank, vzdrževanje sistema celovitega informiranja investitorjev v vseh fazah (potencialni, novi, obstoječi – širitve), zbiranje povratnih informacij realiziranih investicij ter priprave predlogov za izboljšanje investicijskega okolja.</w:t>
            </w:r>
          </w:p>
          <w:p w14:paraId="081ED763" w14:textId="77777777" w:rsidR="00F83A6E" w:rsidRPr="003519B3" w:rsidRDefault="00F83A6E" w:rsidP="00DC704A">
            <w:pPr>
              <w:spacing w:line="276" w:lineRule="auto"/>
              <w:rPr>
                <w:rFonts w:ascii="Republika" w:eastAsia="Republika" w:hAnsi="Republika" w:cs="Republika"/>
              </w:rPr>
            </w:pPr>
          </w:p>
          <w:p w14:paraId="22399A67" w14:textId="77777777" w:rsidR="00F83A6E" w:rsidRPr="003519B3" w:rsidRDefault="00F83A6E" w:rsidP="00F83A6E">
            <w:pPr>
              <w:pStyle w:val="Odstavekseznama"/>
              <w:numPr>
                <w:ilvl w:val="0"/>
                <w:numId w:val="90"/>
              </w:numPr>
              <w:spacing w:line="276" w:lineRule="auto"/>
              <w:ind w:left="365" w:hanging="365"/>
              <w:rPr>
                <w:rFonts w:ascii="Republika" w:eastAsia="Republika" w:hAnsi="Republika" w:cs="Republika"/>
              </w:rPr>
            </w:pPr>
            <w:r w:rsidRPr="003519B3">
              <w:rPr>
                <w:rFonts w:ascii="Republika" w:hAnsi="Republika"/>
              </w:rPr>
              <w:t xml:space="preserve">Naziv NOE: </w:t>
            </w:r>
            <w:r w:rsidRPr="003519B3">
              <w:rPr>
                <w:rFonts w:ascii="Republika" w:hAnsi="Republika"/>
                <w:b/>
                <w:bCs/>
              </w:rPr>
              <w:t>Sektor za digitalizacijo in informacijske sisteme</w:t>
            </w:r>
          </w:p>
          <w:p w14:paraId="16E5260E" w14:textId="77777777" w:rsidR="00F83A6E" w:rsidRPr="003519B3" w:rsidRDefault="00F83A6E" w:rsidP="00DC704A">
            <w:pPr>
              <w:spacing w:line="276" w:lineRule="auto"/>
              <w:ind w:left="365"/>
              <w:rPr>
                <w:rFonts w:ascii="Republika" w:hAnsi="Republika"/>
              </w:rPr>
            </w:pPr>
            <w:r w:rsidRPr="003519B3">
              <w:rPr>
                <w:rFonts w:ascii="Republika" w:hAnsi="Republika"/>
              </w:rPr>
              <w:t>Naloge (</w:t>
            </w:r>
            <w:r w:rsidRPr="003519B3">
              <w:rPr>
                <w:rFonts w:ascii="Republika" w:hAnsi="Republika"/>
                <w:u w:val="single"/>
              </w:rPr>
              <w:t>v vlogi upravičenca</w:t>
            </w:r>
            <w:r w:rsidRPr="003519B3">
              <w:rPr>
                <w:rFonts w:ascii="Republika" w:hAnsi="Republika"/>
              </w:rPr>
              <w:t>):</w:t>
            </w:r>
          </w:p>
          <w:p w14:paraId="6FF1A93F"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vzdrževanje in nadgradnja sistema digitalizacije podpornih ukrepov; vzdrževanje in nadgradnja sistema posredovanja relevantnih informacij posameznemu uporabniku preko digitalne kontaktne točke spiritslovenia.si; vzpostavitev povezovalne platforme deležnikov INT v Sloveniji in tujini,</w:t>
            </w:r>
          </w:p>
          <w:p w14:paraId="24F6BEA3"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 xml:space="preserve">vzdrževanje in nadgradnja sistema CRM in povezovanje z ostalimi strukturami, nadgradnja sistema za merjenje </w:t>
            </w:r>
            <w:r w:rsidRPr="003519B3">
              <w:rPr>
                <w:rFonts w:ascii="Republika" w:eastAsia="Republika" w:hAnsi="Republika" w:cs="Republika"/>
              </w:rPr>
              <w:lastRenderedPageBreak/>
              <w:t>učinkovitosti in prepoznavnosti sistema SPOT, izvajanje javnih naročil za merjenje zadovoljstva uporabnikov, prepoznavnosti in učinkovitosti sistema SPOT,</w:t>
            </w:r>
          </w:p>
          <w:p w14:paraId="28FC4AA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koordiniranje, vzdrževanje, nadgradnja lastnih informacijskih sistemov, aplikacij in podatkovnih baz,</w:t>
            </w:r>
          </w:p>
          <w:p w14:paraId="71C8E7E5"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nadzor, vzdrževanje in nadomeščanje sistemske, programske in strojne opreme.</w:t>
            </w:r>
          </w:p>
          <w:p w14:paraId="4375265D" w14:textId="77777777" w:rsidR="00F83A6E" w:rsidRPr="003519B3" w:rsidRDefault="00F83A6E" w:rsidP="00DC704A">
            <w:pPr>
              <w:pStyle w:val="Odstavekseznama"/>
              <w:spacing w:line="276" w:lineRule="auto"/>
              <w:ind w:left="235"/>
              <w:rPr>
                <w:rFonts w:ascii="Republika" w:eastAsia="Republika" w:hAnsi="Republika" w:cs="Republika"/>
              </w:rPr>
            </w:pPr>
          </w:p>
          <w:p w14:paraId="004DA677" w14:textId="77777777" w:rsidR="00F83A6E" w:rsidRPr="003519B3" w:rsidRDefault="00F83A6E" w:rsidP="00F83A6E">
            <w:pPr>
              <w:pStyle w:val="Odstavekseznama"/>
              <w:numPr>
                <w:ilvl w:val="0"/>
                <w:numId w:val="90"/>
              </w:numPr>
              <w:spacing w:line="276" w:lineRule="auto"/>
              <w:ind w:left="365" w:hanging="365"/>
              <w:rPr>
                <w:rFonts w:ascii="Republika" w:eastAsia="Republika" w:hAnsi="Republika" w:cs="Republika"/>
              </w:rPr>
            </w:pPr>
            <w:r w:rsidRPr="003519B3">
              <w:rPr>
                <w:rFonts w:ascii="Republika" w:hAnsi="Republika"/>
              </w:rPr>
              <w:t xml:space="preserve">Naziv NOE: </w:t>
            </w:r>
            <w:r w:rsidRPr="003519B3">
              <w:rPr>
                <w:rFonts w:ascii="Republika" w:hAnsi="Republika"/>
                <w:b/>
                <w:bCs/>
              </w:rPr>
              <w:t xml:space="preserve">Sektor za marketing </w:t>
            </w:r>
          </w:p>
          <w:p w14:paraId="3DF7CD31" w14:textId="77777777" w:rsidR="00F83A6E" w:rsidRPr="003519B3" w:rsidRDefault="00F83A6E" w:rsidP="00DC704A">
            <w:pPr>
              <w:spacing w:line="276" w:lineRule="auto"/>
              <w:ind w:left="365"/>
              <w:rPr>
                <w:rFonts w:ascii="Republika" w:hAnsi="Republika"/>
              </w:rPr>
            </w:pPr>
            <w:r w:rsidRPr="003519B3">
              <w:rPr>
                <w:rFonts w:ascii="Republika" w:hAnsi="Republika"/>
              </w:rPr>
              <w:t>Naloge (</w:t>
            </w:r>
            <w:r w:rsidRPr="003519B3">
              <w:rPr>
                <w:rFonts w:ascii="Republika" w:hAnsi="Republika"/>
                <w:u w:val="single"/>
              </w:rPr>
              <w:t>v vlogi upravičenca</w:t>
            </w:r>
            <w:r w:rsidRPr="003519B3">
              <w:rPr>
                <w:rFonts w:ascii="Republika" w:hAnsi="Republika"/>
              </w:rPr>
              <w:t>):</w:t>
            </w:r>
          </w:p>
          <w:p w14:paraId="66879FD9"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najzahtevnejših marketinških in oglaševalskih projektov v tujini,</w:t>
            </w:r>
          </w:p>
          <w:p w14:paraId="7C0C4841"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vodenje dokumentacije medijskega zakupa,</w:t>
            </w:r>
          </w:p>
          <w:p w14:paraId="7E3CF28D"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analiza uspešnosti marketinških orodij,</w:t>
            </w:r>
          </w:p>
          <w:p w14:paraId="0331FEB1"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marketinškega gradiva za kampanje,</w:t>
            </w:r>
          </w:p>
          <w:p w14:paraId="30047C55"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vodenje odnosov s tujimi javnostmi,</w:t>
            </w:r>
          </w:p>
          <w:p w14:paraId="37228CEB"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najzahtevnejših PR aktivnosti v tujini,</w:t>
            </w:r>
          </w:p>
          <w:p w14:paraId="4384DB27"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PR kampanj v tujini,</w:t>
            </w:r>
          </w:p>
          <w:p w14:paraId="5AD84175"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učinkovito kreativno pisanje promocijskih sporočil za posamezne segmente ciljnih skupin (copyrighting),</w:t>
            </w:r>
          </w:p>
          <w:p w14:paraId="3553FAA0"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vodenje in upravljanje kanalov družbenih medijev v različnih jezikih (slo in ang),</w:t>
            </w:r>
          </w:p>
          <w:p w14:paraId="71C28CC9"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organizacija pojavnosti vsebin na družbenih omrežjih in iskalnikih,</w:t>
            </w:r>
          </w:p>
          <w:p w14:paraId="4F9FF1DB"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optimizacija oglasnih vsebin glede na medij,</w:t>
            </w:r>
          </w:p>
          <w:p w14:paraId="460E3BB2"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 xml:space="preserve">pridobivanje sledilcev ter komuniciranje in negovanje odnosov z različnimi predstavniki ciljnih skupin, </w:t>
            </w:r>
          </w:p>
          <w:p w14:paraId="2B14ED0A"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vodenje digitalnih kampanj na družbenih omrežjih.</w:t>
            </w:r>
          </w:p>
          <w:p w14:paraId="5CD65626" w14:textId="77777777" w:rsidR="00F83A6E" w:rsidRPr="003519B3" w:rsidRDefault="00F83A6E" w:rsidP="00DC704A">
            <w:pPr>
              <w:spacing w:line="276" w:lineRule="auto"/>
              <w:rPr>
                <w:rFonts w:ascii="Republika" w:hAnsi="Republika"/>
              </w:rPr>
            </w:pPr>
          </w:p>
        </w:tc>
      </w:tr>
      <w:tr w:rsidR="00F83A6E" w:rsidRPr="003519B3" w14:paraId="7E8C9F74" w14:textId="77777777" w:rsidTr="00DC704A">
        <w:tc>
          <w:tcPr>
            <w:tcW w:w="2405" w:type="dxa"/>
          </w:tcPr>
          <w:p w14:paraId="7E066834" w14:textId="77777777" w:rsidR="00F83A6E" w:rsidRPr="003519B3" w:rsidRDefault="00F83A6E" w:rsidP="00DC704A">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56D89351"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SPIRIT načrtuje izvedbo usposabljanj večjega števila zaposlenih s področja dela v okviru organiziranih dogodkov OU, PT ter v okviru priložnosti, ki se bodo pokazale tekom izvajanja EKP. Velik poudarek agencija daje neformalnemu prenosu znanj med sodelavci z namenom zagotovitve dviga znanj in kompetenc zaposlenih.</w:t>
            </w:r>
          </w:p>
          <w:p w14:paraId="4D987127" w14:textId="77777777" w:rsidR="00F83A6E" w:rsidRPr="003519B3" w:rsidRDefault="00F83A6E" w:rsidP="00DC704A">
            <w:pPr>
              <w:spacing w:line="276" w:lineRule="auto"/>
              <w:rPr>
                <w:rFonts w:ascii="Republika" w:eastAsia="Republika" w:hAnsi="Republika" w:cs="Republika"/>
              </w:rPr>
            </w:pPr>
          </w:p>
          <w:p w14:paraId="6C39C021" w14:textId="77777777" w:rsidR="00F83A6E" w:rsidRPr="003519B3" w:rsidRDefault="00F83A6E" w:rsidP="00DC704A">
            <w:pPr>
              <w:spacing w:line="276" w:lineRule="auto"/>
              <w:rPr>
                <w:rFonts w:ascii="Republika" w:hAnsi="Republika"/>
              </w:rPr>
            </w:pPr>
            <w:r w:rsidRPr="003519B3">
              <w:rPr>
                <w:rFonts w:ascii="Republika" w:eastAsia="Republika" w:hAnsi="Republika" w:cs="Republika"/>
              </w:rPr>
              <w:t>SPIRIT za usposabljanje nima sprejetega posebnega internega akta.</w:t>
            </w:r>
          </w:p>
        </w:tc>
      </w:tr>
    </w:tbl>
    <w:p w14:paraId="73CE33E0" w14:textId="77777777" w:rsidR="00F83A6E" w:rsidRPr="003519B3" w:rsidRDefault="00F83A6E" w:rsidP="00F83A6E">
      <w:pPr>
        <w:jc w:val="left"/>
        <w:rPr>
          <w:rFonts w:ascii="Republika" w:hAnsi="Republika"/>
        </w:rPr>
      </w:pPr>
    </w:p>
    <w:p w14:paraId="48A919A0" w14:textId="77777777" w:rsidR="00F83A6E" w:rsidRPr="003519B3" w:rsidRDefault="00F83A6E" w:rsidP="00EF76FF">
      <w:pPr>
        <w:pStyle w:val="Naslov5"/>
        <w:numPr>
          <w:ilvl w:val="4"/>
          <w:numId w:val="71"/>
        </w:numPr>
        <w:ind w:left="993" w:hanging="993"/>
      </w:pPr>
      <w:bookmarkStart w:id="593" w:name="_Toc140836725"/>
      <w:bookmarkStart w:id="594" w:name="_Toc154140129"/>
      <w:bookmarkStart w:id="595" w:name="_Toc187238025"/>
      <w:bookmarkStart w:id="596" w:name="_Toc216420113"/>
      <w:r w:rsidRPr="003519B3">
        <w:t>Naloge izvajalskega telesa</w:t>
      </w:r>
      <w:bookmarkEnd w:id="593"/>
      <w:bookmarkEnd w:id="594"/>
      <w:bookmarkEnd w:id="595"/>
      <w:bookmarkEnd w:id="596"/>
      <w:r w:rsidRPr="003519B3">
        <w:t xml:space="preserve"> </w:t>
      </w:r>
    </w:p>
    <w:p w14:paraId="1A48F5B4" w14:textId="77777777" w:rsidR="00F83A6E" w:rsidRPr="003519B3" w:rsidRDefault="00F83A6E" w:rsidP="004950A0">
      <w:pPr>
        <w:spacing w:after="0"/>
        <w:jc w:val="left"/>
        <w:rPr>
          <w:rFonts w:ascii="Republika" w:hAnsi="Republika"/>
        </w:rPr>
      </w:pPr>
    </w:p>
    <w:p w14:paraId="7C06C76A" w14:textId="450BF377" w:rsidR="00F83A6E" w:rsidRPr="003519B3" w:rsidRDefault="004950A0" w:rsidP="004950A0">
      <w:pPr>
        <w:pStyle w:val="Napis"/>
        <w:rPr>
          <w:szCs w:val="22"/>
        </w:rPr>
      </w:pPr>
      <w:bookmarkStart w:id="597" w:name="_Toc154139808"/>
      <w:bookmarkStart w:id="598" w:name="_Toc216419672"/>
      <w:r w:rsidRPr="003519B3">
        <w:t xml:space="preserve">Tabela </w:t>
      </w:r>
      <w:r w:rsidRPr="003519B3">
        <w:fldChar w:fldCharType="begin"/>
      </w:r>
      <w:r w:rsidRPr="003519B3">
        <w:instrText xml:space="preserve"> SEQ Tabela \* ARABIC </w:instrText>
      </w:r>
      <w:r w:rsidRPr="003519B3">
        <w:fldChar w:fldCharType="separate"/>
      </w:r>
      <w:r w:rsidR="00830928">
        <w:rPr>
          <w:noProof/>
        </w:rPr>
        <w:t>31</w:t>
      </w:r>
      <w:r w:rsidRPr="003519B3">
        <w:fldChar w:fldCharType="end"/>
      </w:r>
      <w:r w:rsidR="00F83A6E" w:rsidRPr="003519B3">
        <w:rPr>
          <w:szCs w:val="22"/>
        </w:rPr>
        <w:t>: Naloge IT SPIRIT</w:t>
      </w:r>
      <w:r w:rsidR="00F83A6E" w:rsidRPr="003519B3">
        <w:rPr>
          <w:szCs w:val="22"/>
          <w:vertAlign w:val="superscript"/>
        </w:rPr>
        <w:footnoteReference w:id="53"/>
      </w:r>
      <w:bookmarkEnd w:id="597"/>
      <w:bookmarkEnd w:id="598"/>
    </w:p>
    <w:tbl>
      <w:tblPr>
        <w:tblStyle w:val="Tabelamrea3"/>
        <w:tblW w:w="9067" w:type="dxa"/>
        <w:tblLook w:val="04A0" w:firstRow="1" w:lastRow="0" w:firstColumn="1" w:lastColumn="0" w:noHBand="0" w:noVBand="1"/>
      </w:tblPr>
      <w:tblGrid>
        <w:gridCol w:w="9067"/>
      </w:tblGrid>
      <w:tr w:rsidR="00F83A6E" w:rsidRPr="003519B3" w14:paraId="17DD02F9" w14:textId="77777777" w:rsidTr="00DC704A">
        <w:trPr>
          <w:trHeight w:val="413"/>
        </w:trPr>
        <w:tc>
          <w:tcPr>
            <w:tcW w:w="9067" w:type="dxa"/>
            <w:shd w:val="clear" w:color="auto" w:fill="F2F2F2" w:themeFill="background1" w:themeFillShade="F2"/>
            <w:tcMar>
              <w:left w:w="57" w:type="dxa"/>
              <w:right w:w="57" w:type="dxa"/>
            </w:tcMar>
            <w:vAlign w:val="center"/>
          </w:tcPr>
          <w:p w14:paraId="2B1D2339" w14:textId="77777777" w:rsidR="00F83A6E" w:rsidRPr="003519B3" w:rsidRDefault="00F83A6E" w:rsidP="00F83A6E">
            <w:pPr>
              <w:numPr>
                <w:ilvl w:val="0"/>
                <w:numId w:val="99"/>
              </w:numPr>
              <w:contextualSpacing/>
              <w:jc w:val="left"/>
              <w:rPr>
                <w:rFonts w:ascii="Republika" w:hAnsi="Republika"/>
                <w:b/>
                <w:i/>
              </w:rPr>
            </w:pPr>
            <w:r w:rsidRPr="003519B3">
              <w:rPr>
                <w:rFonts w:ascii="Republika" w:hAnsi="Republika"/>
                <w:b/>
              </w:rPr>
              <w:t>V okviru načrtovanja in priprave operacij:</w:t>
            </w:r>
          </w:p>
        </w:tc>
      </w:tr>
      <w:tr w:rsidR="00F83A6E" w:rsidRPr="003519B3" w14:paraId="6B592EF6" w14:textId="77777777" w:rsidTr="00DC704A">
        <w:tc>
          <w:tcPr>
            <w:tcW w:w="9067" w:type="dxa"/>
            <w:shd w:val="clear" w:color="auto" w:fill="auto"/>
            <w:tcMar>
              <w:left w:w="57" w:type="dxa"/>
              <w:right w:w="57" w:type="dxa"/>
            </w:tcMar>
          </w:tcPr>
          <w:p w14:paraId="14C7C5F4" w14:textId="77777777" w:rsidR="00F83A6E" w:rsidRPr="003519B3" w:rsidRDefault="00F83A6E" w:rsidP="00DC704A">
            <w:pPr>
              <w:jc w:val="left"/>
              <w:rPr>
                <w:rFonts w:ascii="Republika" w:hAnsi="Republika"/>
              </w:rPr>
            </w:pPr>
          </w:p>
          <w:p w14:paraId="4F01DDA8" w14:textId="77777777" w:rsidR="00F83A6E" w:rsidRPr="003519B3" w:rsidRDefault="00F83A6E" w:rsidP="00DC704A">
            <w:pPr>
              <w:rPr>
                <w:rFonts w:ascii="Republika" w:hAnsi="Republika"/>
              </w:rPr>
            </w:pPr>
            <w:r w:rsidRPr="003519B3">
              <w:rPr>
                <w:rFonts w:ascii="Republika" w:hAnsi="Republika"/>
              </w:rPr>
              <w:t xml:space="preserve">/ </w:t>
            </w:r>
          </w:p>
          <w:p w14:paraId="15A162D4" w14:textId="77777777" w:rsidR="00F83A6E" w:rsidRPr="003519B3" w:rsidRDefault="00F83A6E" w:rsidP="00DC704A">
            <w:pPr>
              <w:rPr>
                <w:rFonts w:ascii="Republika" w:hAnsi="Republika"/>
              </w:rPr>
            </w:pPr>
          </w:p>
        </w:tc>
      </w:tr>
      <w:tr w:rsidR="00F83A6E" w:rsidRPr="003519B3" w14:paraId="53F24668" w14:textId="77777777" w:rsidTr="00DC704A">
        <w:trPr>
          <w:trHeight w:val="414"/>
        </w:trPr>
        <w:tc>
          <w:tcPr>
            <w:tcW w:w="9067" w:type="dxa"/>
            <w:shd w:val="clear" w:color="auto" w:fill="F2F2F2" w:themeFill="background1" w:themeFillShade="F2"/>
            <w:tcMar>
              <w:left w:w="57" w:type="dxa"/>
              <w:right w:w="57" w:type="dxa"/>
            </w:tcMar>
            <w:vAlign w:val="center"/>
          </w:tcPr>
          <w:p w14:paraId="576B8C4D" w14:textId="77777777" w:rsidR="00F83A6E" w:rsidRPr="003519B3" w:rsidRDefault="00F83A6E" w:rsidP="00F83A6E">
            <w:pPr>
              <w:numPr>
                <w:ilvl w:val="0"/>
                <w:numId w:val="99"/>
              </w:numPr>
              <w:contextualSpacing/>
              <w:jc w:val="left"/>
              <w:rPr>
                <w:rFonts w:ascii="Republika" w:hAnsi="Republika"/>
                <w:b/>
              </w:rPr>
            </w:pPr>
            <w:r w:rsidRPr="003519B3">
              <w:rPr>
                <w:rFonts w:ascii="Republika" w:hAnsi="Republika"/>
                <w:b/>
              </w:rPr>
              <w:lastRenderedPageBreak/>
              <w:t>V okviru načina izbora in izvajanja operacij:</w:t>
            </w:r>
          </w:p>
        </w:tc>
      </w:tr>
      <w:tr w:rsidR="00F83A6E" w:rsidRPr="003519B3" w14:paraId="5E7B6472" w14:textId="77777777" w:rsidTr="00DC704A">
        <w:trPr>
          <w:trHeight w:val="867"/>
        </w:trPr>
        <w:tc>
          <w:tcPr>
            <w:tcW w:w="9067" w:type="dxa"/>
            <w:shd w:val="clear" w:color="auto" w:fill="auto"/>
            <w:tcMar>
              <w:left w:w="57" w:type="dxa"/>
              <w:right w:w="57" w:type="dxa"/>
            </w:tcMar>
          </w:tcPr>
          <w:p w14:paraId="1083D4DB" w14:textId="77777777" w:rsidR="00F83A6E" w:rsidRPr="003519B3" w:rsidRDefault="00F83A6E" w:rsidP="00DC704A">
            <w:pPr>
              <w:spacing w:line="276" w:lineRule="auto"/>
              <w:jc w:val="left"/>
              <w:rPr>
                <w:rFonts w:ascii="Republika" w:hAnsi="Republika"/>
              </w:rPr>
            </w:pPr>
          </w:p>
          <w:p w14:paraId="2C899D91" w14:textId="77777777" w:rsidR="00F83A6E" w:rsidRPr="003519B3" w:rsidRDefault="00F83A6E" w:rsidP="00DC704A">
            <w:pPr>
              <w:spacing w:line="276" w:lineRule="auto"/>
              <w:rPr>
                <w:rFonts w:ascii="Republika" w:hAnsi="Republika"/>
              </w:rPr>
            </w:pPr>
            <w:r w:rsidRPr="003519B3">
              <w:rPr>
                <w:rFonts w:ascii="Republika" w:hAnsi="Republika"/>
              </w:rPr>
              <w:t xml:space="preserve">Naloge izvajalskega telesa so navedene v 3., 4.*, 10., 11. in 15. točki četrtega odstavka 12. člena,  drugem odstavku 13. člena Uredbe o izvajanju uredb (EU) in (Euratom) na področju izvajanja evropske kohezijske politike v obdobju 2021-2027 za cilj naložbe za rast in delovna mesta ter v Sporazumu o prenosu in načinu izvajanja nalog izvajalskega telesa v okviru EKP 2021-2027. </w:t>
            </w:r>
          </w:p>
          <w:p w14:paraId="366E8C82" w14:textId="77777777" w:rsidR="00F83A6E" w:rsidRPr="003519B3" w:rsidRDefault="00F83A6E" w:rsidP="00DC704A">
            <w:pPr>
              <w:spacing w:line="276" w:lineRule="auto"/>
              <w:jc w:val="left"/>
              <w:rPr>
                <w:rFonts w:ascii="Republika" w:hAnsi="Republika"/>
              </w:rPr>
            </w:pPr>
          </w:p>
          <w:p w14:paraId="4A111FFB" w14:textId="77777777" w:rsidR="00F83A6E" w:rsidRPr="003519B3" w:rsidRDefault="00F83A6E" w:rsidP="00DC704A">
            <w:pPr>
              <w:spacing w:line="276" w:lineRule="auto"/>
              <w:rPr>
                <w:rFonts w:ascii="Republika" w:hAnsi="Republika"/>
              </w:rPr>
            </w:pPr>
            <w:r w:rsidRPr="003519B3">
              <w:rPr>
                <w:rFonts w:ascii="Republika" w:eastAsia="Republika" w:hAnsi="Republika" w:cs="Republika"/>
              </w:rPr>
              <w:t>Pravne podlage, udeleženci v postopkih, potek postopkov ter obveznosti, odgovornosti in omejitve zaposlenih izvajalskega telesa so dodatno opredeljene v Navodilih o izvajanju postopkov kohezijske politike, 2.4.2019. Prav tako to navodilo opredeljuje postopke v zvezi z goljufijami in drugimi ugotovljenimi kaznivimi dejanji ter opredeljuje občutljiva delovna mesta in naloge.</w:t>
            </w:r>
          </w:p>
          <w:p w14:paraId="0E04C856" w14:textId="77777777" w:rsidR="00F83A6E" w:rsidRPr="003519B3" w:rsidRDefault="00F83A6E" w:rsidP="00DC704A">
            <w:pPr>
              <w:spacing w:line="276" w:lineRule="auto"/>
              <w:jc w:val="left"/>
              <w:rPr>
                <w:rFonts w:ascii="Republika" w:hAnsi="Republika"/>
                <w:i/>
              </w:rPr>
            </w:pPr>
            <w:r w:rsidRPr="003519B3">
              <w:rPr>
                <w:rFonts w:ascii="Republika" w:hAnsi="Republika"/>
                <w:i/>
              </w:rPr>
              <w:t>_____________________________</w:t>
            </w:r>
          </w:p>
          <w:p w14:paraId="68865126" w14:textId="77777777" w:rsidR="00F83A6E" w:rsidRPr="003519B3" w:rsidRDefault="00F83A6E" w:rsidP="00DC704A">
            <w:pPr>
              <w:spacing w:line="276" w:lineRule="auto"/>
              <w:rPr>
                <w:rFonts w:ascii="Republika" w:hAnsi="Republika"/>
                <w:i/>
                <w:sz w:val="20"/>
                <w:szCs w:val="20"/>
              </w:rPr>
            </w:pPr>
            <w:r w:rsidRPr="003519B3">
              <w:rPr>
                <w:rFonts w:ascii="Republika" w:hAnsi="Republika"/>
                <w:i/>
                <w:sz w:val="20"/>
                <w:szCs w:val="20"/>
              </w:rPr>
              <w:t>*Skladno s Sporazumom o prenosu in načinu izvajanja nalog IT SPIRIT izvaja izključno administrativna preverjanja po 74. členu Uredbe 2021/1060/EU. Preverjanja na kraju samem izvaja PT MGTŠ.</w:t>
            </w:r>
          </w:p>
          <w:p w14:paraId="03E40AB5" w14:textId="77777777" w:rsidR="00F83A6E" w:rsidRPr="003519B3" w:rsidRDefault="00F83A6E" w:rsidP="00DC704A">
            <w:pPr>
              <w:spacing w:line="276" w:lineRule="auto"/>
              <w:rPr>
                <w:rFonts w:ascii="Republika" w:hAnsi="Republika"/>
                <w:i/>
                <w:sz w:val="20"/>
                <w:szCs w:val="20"/>
              </w:rPr>
            </w:pPr>
          </w:p>
        </w:tc>
      </w:tr>
      <w:tr w:rsidR="00F83A6E" w:rsidRPr="003519B3" w14:paraId="4AB87FB0" w14:textId="77777777" w:rsidTr="00DC704A">
        <w:trPr>
          <w:trHeight w:val="374"/>
        </w:trPr>
        <w:tc>
          <w:tcPr>
            <w:tcW w:w="9067" w:type="dxa"/>
            <w:shd w:val="clear" w:color="auto" w:fill="F2F2F2" w:themeFill="background1" w:themeFillShade="F2"/>
            <w:tcMar>
              <w:left w:w="57" w:type="dxa"/>
              <w:right w:w="57" w:type="dxa"/>
            </w:tcMar>
            <w:vAlign w:val="center"/>
          </w:tcPr>
          <w:p w14:paraId="3EC94713" w14:textId="77777777" w:rsidR="00F83A6E" w:rsidRPr="003519B3" w:rsidRDefault="00F83A6E" w:rsidP="00F83A6E">
            <w:pPr>
              <w:numPr>
                <w:ilvl w:val="0"/>
                <w:numId w:val="99"/>
              </w:numPr>
              <w:contextualSpacing/>
              <w:jc w:val="left"/>
              <w:rPr>
                <w:rFonts w:ascii="Republika" w:hAnsi="Republika" w:cstheme="minorHAnsi"/>
                <w:b/>
                <w:i/>
              </w:rPr>
            </w:pPr>
            <w:r w:rsidRPr="003519B3">
              <w:rPr>
                <w:rFonts w:ascii="Republika" w:hAnsi="Republika" w:cstheme="minorHAnsi"/>
                <w:b/>
              </w:rPr>
              <w:t>V okviru vloge upravičenca (če jo izvaja)</w:t>
            </w:r>
            <w:r w:rsidRPr="003519B3">
              <w:rPr>
                <w:rFonts w:ascii="Republika" w:hAnsi="Republika" w:cstheme="minorHAnsi"/>
                <w:b/>
                <w:vertAlign w:val="superscript"/>
              </w:rPr>
              <w:footnoteReference w:id="54"/>
            </w:r>
            <w:r w:rsidRPr="003519B3">
              <w:rPr>
                <w:rFonts w:ascii="Republika" w:hAnsi="Republika" w:cstheme="minorHAnsi"/>
                <w:b/>
              </w:rPr>
              <w:t>:</w:t>
            </w:r>
          </w:p>
        </w:tc>
      </w:tr>
      <w:tr w:rsidR="00F83A6E" w:rsidRPr="003519B3" w14:paraId="766007BF" w14:textId="77777777" w:rsidTr="00DC704A">
        <w:trPr>
          <w:trHeight w:val="1137"/>
        </w:trPr>
        <w:tc>
          <w:tcPr>
            <w:tcW w:w="9067" w:type="dxa"/>
            <w:shd w:val="clear" w:color="auto" w:fill="auto"/>
            <w:tcMar>
              <w:left w:w="57" w:type="dxa"/>
              <w:right w:w="57" w:type="dxa"/>
            </w:tcMar>
          </w:tcPr>
          <w:p w14:paraId="23077056" w14:textId="77777777" w:rsidR="00F83A6E" w:rsidRPr="003519B3" w:rsidRDefault="00F83A6E" w:rsidP="00DC704A">
            <w:pPr>
              <w:spacing w:line="276" w:lineRule="auto"/>
              <w:jc w:val="left"/>
              <w:rPr>
                <w:rFonts w:ascii="Republika" w:hAnsi="Republika" w:cstheme="minorHAnsi"/>
                <w:i/>
              </w:rPr>
            </w:pPr>
          </w:p>
          <w:p w14:paraId="6F6D4E35"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Naloge, ki jih izvaja agencija kot upravičenec so konkretneje opredeljene v tabeli »Organizacijska struktura IT SPIRIT in podroben opis nalog NOE«.</w:t>
            </w:r>
          </w:p>
          <w:p w14:paraId="4F5E4595" w14:textId="77777777" w:rsidR="00F83A6E" w:rsidRPr="003519B3" w:rsidRDefault="00F83A6E" w:rsidP="00DC704A">
            <w:pPr>
              <w:spacing w:line="276" w:lineRule="auto"/>
              <w:rPr>
                <w:rFonts w:ascii="Republika" w:eastAsia="Republika" w:hAnsi="Republika" w:cs="Republika"/>
              </w:rPr>
            </w:pPr>
          </w:p>
          <w:p w14:paraId="6EA0488E"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V primeru, kadar je SPIRIT v vlogi upravičenca, administrativna preverjanja po 74. členu Uredbe 2021/1060/EU izvaja posredniško telo.</w:t>
            </w:r>
          </w:p>
          <w:p w14:paraId="160C7137" w14:textId="77777777" w:rsidR="00F83A6E" w:rsidRPr="003519B3" w:rsidRDefault="00F83A6E" w:rsidP="00DC704A">
            <w:pPr>
              <w:spacing w:line="276" w:lineRule="auto"/>
              <w:rPr>
                <w:rFonts w:ascii="Republika" w:eastAsia="Republika" w:hAnsi="Republika" w:cs="Republika"/>
                <w:color w:val="0000FF"/>
              </w:rPr>
            </w:pPr>
          </w:p>
        </w:tc>
      </w:tr>
    </w:tbl>
    <w:p w14:paraId="5D161023" w14:textId="77777777" w:rsidR="00F83A6E" w:rsidRPr="003519B3" w:rsidRDefault="00F83A6E" w:rsidP="00F83A6E">
      <w:pPr>
        <w:rPr>
          <w:rFonts w:ascii="Republika" w:hAnsi="Republika"/>
        </w:rPr>
      </w:pPr>
      <w:bookmarkStart w:id="599" w:name="_Toc154139809"/>
    </w:p>
    <w:p w14:paraId="32760255" w14:textId="77777777" w:rsidR="00F83A6E" w:rsidRPr="003519B3" w:rsidRDefault="00F83A6E" w:rsidP="00EF76FF">
      <w:pPr>
        <w:pStyle w:val="Naslov5"/>
        <w:numPr>
          <w:ilvl w:val="4"/>
          <w:numId w:val="71"/>
        </w:numPr>
        <w:ind w:left="993" w:hanging="993"/>
      </w:pPr>
      <w:bookmarkStart w:id="600" w:name="_Toc140836726"/>
      <w:bookmarkStart w:id="601" w:name="_Toc154140130"/>
      <w:bookmarkStart w:id="602" w:name="_Toc187238026"/>
      <w:bookmarkStart w:id="603" w:name="_Toc216420114"/>
      <w:r w:rsidRPr="003519B3">
        <w:t>Opis postopkov za obvladovanje tveganj in preprečevanje goljufij</w:t>
      </w:r>
      <w:bookmarkEnd w:id="600"/>
      <w:bookmarkEnd w:id="601"/>
      <w:bookmarkEnd w:id="602"/>
      <w:bookmarkEnd w:id="603"/>
    </w:p>
    <w:p w14:paraId="744434C4" w14:textId="77777777" w:rsidR="00F83A6E" w:rsidRPr="003519B3" w:rsidRDefault="00F83A6E" w:rsidP="004950A0">
      <w:pPr>
        <w:spacing w:after="0"/>
        <w:jc w:val="left"/>
        <w:rPr>
          <w:rFonts w:ascii="Republika" w:hAnsi="Republika"/>
        </w:rPr>
      </w:pPr>
    </w:p>
    <w:p w14:paraId="77A944C0" w14:textId="76D110C5" w:rsidR="00F83A6E" w:rsidRPr="003519B3" w:rsidRDefault="004950A0" w:rsidP="004950A0">
      <w:pPr>
        <w:pStyle w:val="Napis"/>
        <w:rPr>
          <w:szCs w:val="22"/>
        </w:rPr>
      </w:pPr>
      <w:bookmarkStart w:id="604" w:name="_Toc216419673"/>
      <w:r w:rsidRPr="003519B3">
        <w:t xml:space="preserve">Tabela </w:t>
      </w:r>
      <w:r w:rsidRPr="003519B3">
        <w:fldChar w:fldCharType="begin"/>
      </w:r>
      <w:r w:rsidRPr="003519B3">
        <w:instrText xml:space="preserve"> SEQ Tabela \* ARABIC </w:instrText>
      </w:r>
      <w:r w:rsidRPr="003519B3">
        <w:fldChar w:fldCharType="separate"/>
      </w:r>
      <w:r w:rsidR="00830928">
        <w:rPr>
          <w:noProof/>
        </w:rPr>
        <w:t>32</w:t>
      </w:r>
      <w:r w:rsidRPr="003519B3">
        <w:fldChar w:fldCharType="end"/>
      </w:r>
      <w:r w:rsidR="00F83A6E" w:rsidRPr="003519B3">
        <w:rPr>
          <w:szCs w:val="22"/>
        </w:rPr>
        <w:t>: Postopki IT SPIRIT za obvladovanje tveganj in preprečevanje goljufij</w:t>
      </w:r>
      <w:bookmarkEnd w:id="599"/>
      <w:bookmarkEnd w:id="604"/>
    </w:p>
    <w:tbl>
      <w:tblPr>
        <w:tblStyle w:val="Tabelamrea3"/>
        <w:tblW w:w="9067" w:type="dxa"/>
        <w:tblLook w:val="04A0" w:firstRow="1" w:lastRow="0" w:firstColumn="1" w:lastColumn="0" w:noHBand="0" w:noVBand="1"/>
      </w:tblPr>
      <w:tblGrid>
        <w:gridCol w:w="2972"/>
        <w:gridCol w:w="6095"/>
      </w:tblGrid>
      <w:tr w:rsidR="00F83A6E" w:rsidRPr="003519B3" w14:paraId="51242385" w14:textId="77777777" w:rsidTr="00DC704A">
        <w:tc>
          <w:tcPr>
            <w:tcW w:w="2972" w:type="dxa"/>
            <w:tcMar>
              <w:left w:w="57" w:type="dxa"/>
              <w:right w:w="57" w:type="dxa"/>
            </w:tcMar>
          </w:tcPr>
          <w:p w14:paraId="33BF7C34" w14:textId="77777777" w:rsidR="00F83A6E" w:rsidRPr="003519B3" w:rsidRDefault="00F83A6E" w:rsidP="00DC704A">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b/>
                <w:vertAlign w:val="superscript"/>
              </w:rPr>
              <w:footnoteReference w:id="55"/>
            </w:r>
          </w:p>
        </w:tc>
        <w:tc>
          <w:tcPr>
            <w:tcW w:w="6095" w:type="dxa"/>
            <w:shd w:val="clear" w:color="auto" w:fill="auto"/>
            <w:tcMar>
              <w:left w:w="57" w:type="dxa"/>
              <w:right w:w="57" w:type="dxa"/>
            </w:tcMar>
          </w:tcPr>
          <w:p w14:paraId="540C9382" w14:textId="77777777" w:rsidR="00F83A6E" w:rsidRPr="003519B3" w:rsidRDefault="00F83A6E" w:rsidP="00DC704A">
            <w:pPr>
              <w:spacing w:after="40" w:line="276" w:lineRule="auto"/>
              <w:rPr>
                <w:rFonts w:ascii="Republika" w:eastAsia="Republika" w:hAnsi="Republika" w:cs="Republika"/>
              </w:rPr>
            </w:pPr>
            <w:r w:rsidRPr="003519B3">
              <w:rPr>
                <w:rFonts w:ascii="Republika" w:eastAsia="Republika" w:hAnsi="Republika" w:cs="Republika"/>
              </w:rPr>
              <w:t>SPIRIT ima na voljo učinkovite in sorazmerne ukrepe in postopke za obvladovanje tveganj in za zagotavljanje učinkovitih in sorazmernih ukrepov za preprečevanje in odkrivanje goljufij pri čemer sledi:</w:t>
            </w:r>
          </w:p>
          <w:p w14:paraId="0183BA0C" w14:textId="77777777" w:rsidR="00F83A6E" w:rsidRPr="003519B3" w:rsidRDefault="00F83A6E" w:rsidP="00F83A6E">
            <w:pPr>
              <w:numPr>
                <w:ilvl w:val="0"/>
                <w:numId w:val="105"/>
              </w:numPr>
              <w:spacing w:line="276" w:lineRule="auto"/>
              <w:rPr>
                <w:rFonts w:ascii="Republika" w:eastAsia="Republika" w:hAnsi="Republika" w:cs="Republika"/>
              </w:rPr>
            </w:pPr>
            <w:r w:rsidRPr="003519B3">
              <w:rPr>
                <w:rFonts w:ascii="Republika" w:eastAsia="Republika" w:hAnsi="Republika" w:cs="Republika"/>
              </w:rPr>
              <w:t>Načrtu integritete SPIRIT Slovenija, javna agencija</w:t>
            </w:r>
          </w:p>
          <w:p w14:paraId="35850D57" w14:textId="77777777" w:rsidR="00F83A6E" w:rsidRPr="003519B3" w:rsidRDefault="00F83A6E" w:rsidP="00F83A6E">
            <w:pPr>
              <w:numPr>
                <w:ilvl w:val="0"/>
                <w:numId w:val="105"/>
              </w:numPr>
              <w:spacing w:line="276" w:lineRule="auto"/>
              <w:rPr>
                <w:rFonts w:ascii="Republika" w:eastAsia="Republika" w:hAnsi="Republika" w:cs="Republika"/>
              </w:rPr>
            </w:pPr>
            <w:r w:rsidRPr="003519B3">
              <w:rPr>
                <w:rFonts w:ascii="Republika" w:eastAsia="Republika" w:hAnsi="Republika" w:cs="Republika"/>
              </w:rPr>
              <w:t>Navodiloma za obvladovanje tveganj EKP,</w:t>
            </w:r>
          </w:p>
          <w:p w14:paraId="4C5D982D" w14:textId="77777777" w:rsidR="00F83A6E" w:rsidRPr="003519B3" w:rsidRDefault="00F83A6E" w:rsidP="00F83A6E">
            <w:pPr>
              <w:numPr>
                <w:ilvl w:val="0"/>
                <w:numId w:val="105"/>
              </w:numPr>
              <w:spacing w:line="276" w:lineRule="auto"/>
              <w:rPr>
                <w:rFonts w:ascii="Republika" w:eastAsia="Republika" w:hAnsi="Republika" w:cs="Republika"/>
              </w:rPr>
            </w:pPr>
            <w:r w:rsidRPr="003519B3">
              <w:rPr>
                <w:rFonts w:ascii="Republika" w:eastAsia="Republika" w:hAnsi="Republika" w:cs="Republika"/>
              </w:rPr>
              <w:t>Registru tveganj EKP,</w:t>
            </w:r>
          </w:p>
          <w:p w14:paraId="3DA3C5EC" w14:textId="77777777" w:rsidR="00F83A6E" w:rsidRPr="003519B3" w:rsidRDefault="00F83A6E" w:rsidP="00F83A6E">
            <w:pPr>
              <w:numPr>
                <w:ilvl w:val="0"/>
                <w:numId w:val="105"/>
              </w:numPr>
              <w:spacing w:line="276" w:lineRule="auto"/>
              <w:rPr>
                <w:rFonts w:ascii="Republika" w:eastAsia="Republika" w:hAnsi="Republika" w:cs="Republika"/>
              </w:rPr>
            </w:pPr>
            <w:r w:rsidRPr="003519B3">
              <w:rPr>
                <w:rFonts w:ascii="Republika" w:eastAsia="Republika" w:hAnsi="Republika" w:cs="Republika"/>
              </w:rPr>
              <w:t xml:space="preserve">Pravilnik o računovodstvu SPIRIT Slovenija, javna agencija, </w:t>
            </w:r>
          </w:p>
          <w:p w14:paraId="4EECC4D4" w14:textId="77777777" w:rsidR="00F83A6E" w:rsidRPr="003519B3" w:rsidRDefault="00F83A6E" w:rsidP="00F83A6E">
            <w:pPr>
              <w:numPr>
                <w:ilvl w:val="0"/>
                <w:numId w:val="105"/>
              </w:numPr>
              <w:spacing w:line="276" w:lineRule="auto"/>
              <w:rPr>
                <w:rFonts w:ascii="Republika" w:eastAsia="Republika" w:hAnsi="Republika" w:cs="Republika"/>
              </w:rPr>
            </w:pPr>
            <w:r w:rsidRPr="003519B3">
              <w:rPr>
                <w:rFonts w:ascii="Republika" w:eastAsia="Republika" w:hAnsi="Republika" w:cs="Republika"/>
              </w:rPr>
              <w:t>Pravilniku o nadzoru nad namensko porabo sredstev ter primernostjo in strokovnostjo dela pravnih in fizičnih oseb, ki jim agencija dodeljuje sredstva,</w:t>
            </w:r>
          </w:p>
          <w:p w14:paraId="6C47C78A" w14:textId="77777777" w:rsidR="00F83A6E" w:rsidRPr="003519B3" w:rsidRDefault="00F83A6E" w:rsidP="00F83A6E">
            <w:pPr>
              <w:numPr>
                <w:ilvl w:val="0"/>
                <w:numId w:val="105"/>
              </w:numPr>
              <w:spacing w:line="276" w:lineRule="auto"/>
              <w:rPr>
                <w:rFonts w:ascii="Republika" w:eastAsia="Republika" w:hAnsi="Republika" w:cs="Republika"/>
              </w:rPr>
            </w:pPr>
            <w:r w:rsidRPr="003519B3">
              <w:rPr>
                <w:rFonts w:ascii="Republika" w:eastAsia="Republika" w:hAnsi="Republika" w:cs="Republika"/>
              </w:rPr>
              <w:t>Pravilnik za vzpostavitev notranje poti za prijavo.</w:t>
            </w:r>
          </w:p>
          <w:p w14:paraId="18BEE0C3" w14:textId="77777777" w:rsidR="00F83A6E" w:rsidRPr="003519B3" w:rsidRDefault="00F83A6E" w:rsidP="00DC704A">
            <w:pPr>
              <w:spacing w:after="40" w:line="276" w:lineRule="auto"/>
              <w:rPr>
                <w:rFonts w:ascii="Republika" w:eastAsia="Republika" w:hAnsi="Republika" w:cs="Republika"/>
              </w:rPr>
            </w:pPr>
          </w:p>
          <w:p w14:paraId="6DC15468" w14:textId="77777777" w:rsidR="00F83A6E" w:rsidRPr="003519B3" w:rsidRDefault="00F83A6E" w:rsidP="00DC704A">
            <w:pPr>
              <w:spacing w:after="40" w:line="276" w:lineRule="auto"/>
              <w:rPr>
                <w:rFonts w:ascii="Republika" w:eastAsia="Republika" w:hAnsi="Republika" w:cs="Republika"/>
              </w:rPr>
            </w:pPr>
            <w:r w:rsidRPr="003519B3">
              <w:rPr>
                <w:rFonts w:ascii="Republika" w:eastAsia="Republika" w:hAnsi="Republika" w:cs="Republika"/>
              </w:rPr>
              <w:t>Prav tako ima notranji Kodeks ravnanja javnih uslužbencev na agenciji, ki opredeljuje prijavo nezakonitega ravnanja, darila neprimerne ponudbe, nasprotja interesov in zlorabo uradnega položaja.</w:t>
            </w:r>
          </w:p>
          <w:p w14:paraId="2CD00322" w14:textId="77777777" w:rsidR="00F83A6E" w:rsidRPr="003519B3" w:rsidRDefault="00F83A6E" w:rsidP="00DC704A">
            <w:pPr>
              <w:spacing w:after="40" w:line="276" w:lineRule="auto"/>
              <w:rPr>
                <w:rFonts w:ascii="Republika" w:eastAsia="Republika" w:hAnsi="Republika" w:cs="Republika"/>
              </w:rPr>
            </w:pPr>
          </w:p>
          <w:p w14:paraId="4314F1D0" w14:textId="77777777" w:rsidR="00F83A6E" w:rsidRPr="003519B3" w:rsidRDefault="00F83A6E" w:rsidP="00DC704A">
            <w:pPr>
              <w:spacing w:after="40" w:line="276" w:lineRule="auto"/>
              <w:rPr>
                <w:rFonts w:ascii="Republika" w:eastAsia="Republika" w:hAnsi="Republika" w:cs="Republika"/>
              </w:rPr>
            </w:pPr>
            <w:r w:rsidRPr="003519B3">
              <w:rPr>
                <w:rFonts w:ascii="Republika" w:eastAsia="Republika" w:hAnsi="Republika" w:cs="Republika"/>
              </w:rPr>
              <w:t>Postopki za upravljanje tveganj goljufij oz. izvajanje ukrepov za preprečevanje, odkrivanje in odpravljanje goljufij, potekajo v vseh fazah izvajanja:</w:t>
            </w:r>
          </w:p>
          <w:p w14:paraId="158D96D3" w14:textId="77777777" w:rsidR="00F83A6E" w:rsidRPr="003519B3" w:rsidRDefault="00F83A6E" w:rsidP="00F83A6E">
            <w:pPr>
              <w:numPr>
                <w:ilvl w:val="0"/>
                <w:numId w:val="106"/>
              </w:numPr>
              <w:spacing w:after="40" w:line="276" w:lineRule="auto"/>
              <w:contextualSpacing/>
              <w:rPr>
                <w:rFonts w:ascii="Republika" w:eastAsia="Republika" w:hAnsi="Republika" w:cs="Republika"/>
              </w:rPr>
            </w:pPr>
            <w:r w:rsidRPr="003519B3">
              <w:rPr>
                <w:rFonts w:ascii="Republika" w:eastAsia="Republika" w:hAnsi="Republika" w:cs="Republika"/>
              </w:rPr>
              <w:t>v fazi priprave ukrepov je zagotovljena popolna sledljivost vključenih oseb (imenovanje delovne skupine, imenovanje vodje razpisa in članov komisije za izvedbo ukrepa), zagotavlja se revizijska sled priprave dokumentacije (beležijo se prejete vsebinske zahteve, splošni in posebni pogoji ter pogoji za operacijo, ki jih komisija prejme od PT, prav tako se beležijo vse verzije gradiv, ki so bile posredovane na PT in vsi prejeti popravki, ki so bili storjeni v postopku potrjevanja dokumentacije ukrepa),</w:t>
            </w:r>
          </w:p>
          <w:p w14:paraId="73DFE375" w14:textId="77777777" w:rsidR="00F83A6E" w:rsidRPr="003519B3" w:rsidRDefault="00F83A6E" w:rsidP="00F83A6E">
            <w:pPr>
              <w:numPr>
                <w:ilvl w:val="0"/>
                <w:numId w:val="106"/>
              </w:numPr>
              <w:spacing w:after="40" w:line="276" w:lineRule="auto"/>
              <w:contextualSpacing/>
              <w:rPr>
                <w:rFonts w:ascii="Republika" w:eastAsia="Republika" w:hAnsi="Republika" w:cs="Republika"/>
              </w:rPr>
            </w:pPr>
            <w:r w:rsidRPr="003519B3">
              <w:rPr>
                <w:rFonts w:ascii="Republika" w:eastAsia="Republika" w:hAnsi="Republika" w:cs="Republika"/>
              </w:rPr>
              <w:t>v fazi izbora operacij komisije za dodelitev sredstev prejete vloge obravnavajo tudi z vidika resničnosti navedenih podatkov, kar se preverja s pomočjo javno dostopnih evidenc, dodatnih poizvedb pri prijaviteljih in drugih organih, prav tako je skupaj s PT vzpostavljena evidenca o terjatvah do upravičencev za neupravičene stroške, hujše nepravilnosti pri izvajanju operacij in sumih goljufij,</w:t>
            </w:r>
          </w:p>
          <w:p w14:paraId="6F25F24B" w14:textId="77777777" w:rsidR="00F83A6E" w:rsidRPr="003519B3" w:rsidRDefault="00F83A6E" w:rsidP="00F83A6E">
            <w:pPr>
              <w:numPr>
                <w:ilvl w:val="0"/>
                <w:numId w:val="106"/>
              </w:numPr>
              <w:spacing w:after="40" w:line="276" w:lineRule="auto"/>
              <w:contextualSpacing/>
              <w:rPr>
                <w:rFonts w:ascii="Republika" w:eastAsia="Republika" w:hAnsi="Republika" w:cs="Republika"/>
              </w:rPr>
            </w:pPr>
            <w:r w:rsidRPr="003519B3">
              <w:rPr>
                <w:rFonts w:ascii="Republika" w:eastAsia="Republika" w:hAnsi="Republika" w:cs="Republika"/>
              </w:rPr>
              <w:t>v fazi izvajanja in preverjanja operacij (administrativna preverjanja, preverjanja na terenu, ki se izvajajo v okviru administrativnega preverjanja, preverjanja na podlagi analiz tveganja in preverjanja projektov v skladu s Pravilnikom o nadzoru nad namensko porabo sredstev ter primernostjo in strokovnostjo dela pravnih in fizičnih oseb, ki jim</w:t>
            </w:r>
            <w:r w:rsidRPr="003519B3">
              <w:rPr>
                <w:rFonts w:ascii="Republika" w:eastAsia="Republika" w:hAnsi="Republika" w:cs="Republika"/>
                <w:i/>
              </w:rPr>
              <w:t xml:space="preserve"> </w:t>
            </w:r>
            <w:r w:rsidRPr="003519B3">
              <w:rPr>
                <w:rFonts w:ascii="Republika" w:eastAsia="Republika" w:hAnsi="Republika" w:cs="Republika"/>
              </w:rPr>
              <w:t>agencija dodeljuje sredstva). Pri tem IT uporablja tudi razpoložljiva informacijska orodja, kot so AJPES, IS OU e-MA2, ERAR, BISNODE, MFERAC, ARACHE in druga uporabna orodja).</w:t>
            </w:r>
          </w:p>
          <w:p w14:paraId="1DCD0B94" w14:textId="77777777" w:rsidR="00F83A6E" w:rsidRPr="003519B3" w:rsidRDefault="00F83A6E" w:rsidP="00DC704A">
            <w:pPr>
              <w:spacing w:after="40" w:line="276" w:lineRule="auto"/>
              <w:rPr>
                <w:rFonts w:ascii="Republika" w:eastAsia="Republika" w:hAnsi="Republika" w:cs="Republika"/>
              </w:rPr>
            </w:pPr>
          </w:p>
          <w:p w14:paraId="5E41E8A2" w14:textId="77777777" w:rsidR="00F83A6E" w:rsidRPr="003519B3" w:rsidRDefault="00F83A6E" w:rsidP="00DC704A">
            <w:pPr>
              <w:spacing w:after="40" w:line="276" w:lineRule="auto"/>
              <w:rPr>
                <w:rFonts w:ascii="Republika" w:eastAsia="Republika" w:hAnsi="Republika" w:cs="Republika"/>
              </w:rPr>
            </w:pPr>
            <w:r w:rsidRPr="003519B3">
              <w:rPr>
                <w:rFonts w:ascii="Republika" w:eastAsia="Republika" w:hAnsi="Republika" w:cs="Republika"/>
              </w:rPr>
              <w:t>V primeru ugotovitev dodatnih tveganj v katerikoli fazi izvajanja, se ukrepi za obvladovanje področja še poostrijo: npr. dodatna izvedba posebnih administrativnih preverjanj skladno s prepoznanimi dejavniki tveganja, prepoznavanje kazalnikov goljufij t.i. »red flags«, izvajanje dodatnih preverjanj na terenu, ki se izvajajo v okviru administrativnih preverjanj.</w:t>
            </w:r>
          </w:p>
          <w:p w14:paraId="21866DB7" w14:textId="77777777" w:rsidR="00F83A6E" w:rsidRPr="003519B3" w:rsidRDefault="00F83A6E" w:rsidP="00DC704A">
            <w:pPr>
              <w:spacing w:after="40" w:line="276" w:lineRule="auto"/>
              <w:rPr>
                <w:rFonts w:ascii="Republika" w:eastAsia="Republika" w:hAnsi="Republika" w:cs="Republika"/>
              </w:rPr>
            </w:pPr>
          </w:p>
          <w:p w14:paraId="3D2BB74F" w14:textId="77777777" w:rsidR="00F83A6E" w:rsidRPr="003519B3" w:rsidRDefault="00F83A6E" w:rsidP="00DC704A">
            <w:pPr>
              <w:spacing w:after="40" w:line="276" w:lineRule="auto"/>
              <w:rPr>
                <w:rFonts w:ascii="Republika" w:hAnsi="Republika"/>
                <w:i/>
              </w:rPr>
            </w:pPr>
            <w:r w:rsidRPr="003519B3">
              <w:rPr>
                <w:rFonts w:ascii="Republika" w:eastAsia="Republika" w:hAnsi="Republika" w:cs="Republika"/>
              </w:rPr>
              <w:t xml:space="preserve">SPIRIT aktivno pristopa k notranjem izobraževanju  zaposlenih, ki izvajajo aktivnosti PEKP za prepoznavanje dejavnikov tveganja </w:t>
            </w:r>
            <w:r w:rsidRPr="003519B3">
              <w:rPr>
                <w:rFonts w:ascii="Republika" w:eastAsia="Republika" w:hAnsi="Republika" w:cs="Republika"/>
              </w:rPr>
              <w:lastRenderedPageBreak/>
              <w:t>in kazalnikov goljufij na dejanskih lastnih ugotovljenih primerih in na druge primerljive načine.</w:t>
            </w:r>
          </w:p>
        </w:tc>
      </w:tr>
      <w:tr w:rsidR="00F83A6E" w:rsidRPr="003519B3" w14:paraId="476C788E" w14:textId="77777777" w:rsidTr="00DC704A">
        <w:tc>
          <w:tcPr>
            <w:tcW w:w="2972" w:type="dxa"/>
            <w:tcMar>
              <w:left w:w="57" w:type="dxa"/>
              <w:right w:w="57" w:type="dxa"/>
            </w:tcMar>
          </w:tcPr>
          <w:p w14:paraId="72738CA4" w14:textId="77777777" w:rsidR="00F83A6E" w:rsidRPr="003519B3" w:rsidRDefault="00F83A6E" w:rsidP="00DC704A">
            <w:pPr>
              <w:jc w:val="left"/>
              <w:rPr>
                <w:rFonts w:ascii="Republika" w:hAnsi="Republika"/>
                <w:b/>
              </w:rPr>
            </w:pPr>
            <w:r w:rsidRPr="003519B3">
              <w:rPr>
                <w:rFonts w:ascii="Republika" w:hAnsi="Republika"/>
                <w:b/>
              </w:rPr>
              <w:lastRenderedPageBreak/>
              <w:t>Izvajalsko telo ima sprejet register tveganj</w:t>
            </w:r>
          </w:p>
          <w:p w14:paraId="55E75BEC" w14:textId="77777777" w:rsidR="00F83A6E" w:rsidRPr="003519B3" w:rsidRDefault="00F83A6E" w:rsidP="00DC704A">
            <w:pPr>
              <w:jc w:val="left"/>
              <w:rPr>
                <w:rFonts w:ascii="Republika" w:hAnsi="Republika"/>
                <w:i/>
              </w:rPr>
            </w:pPr>
          </w:p>
        </w:tc>
        <w:tc>
          <w:tcPr>
            <w:tcW w:w="6095" w:type="dxa"/>
            <w:shd w:val="clear" w:color="auto" w:fill="auto"/>
            <w:tcMar>
              <w:left w:w="57" w:type="dxa"/>
              <w:right w:w="57" w:type="dxa"/>
            </w:tcMar>
          </w:tcPr>
          <w:p w14:paraId="27BE5FC0" w14:textId="77777777" w:rsidR="00F83A6E" w:rsidRPr="003519B3" w:rsidRDefault="00F83A6E" w:rsidP="00DC704A">
            <w:pPr>
              <w:spacing w:before="240" w:after="120" w:line="276" w:lineRule="auto"/>
              <w:ind w:left="373" w:hanging="373"/>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eastAsia="Republika" w:hAnsi="Republika" w:cs="Republika"/>
              </w:rPr>
              <w:t>Načrt integritete Javne agencije SPIRIT, sprejet dne 31.5.  2023.</w:t>
            </w:r>
          </w:p>
          <w:p w14:paraId="4D6C1B9F"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F83A6E" w:rsidRPr="003519B3" w14:paraId="683FF499" w14:textId="77777777" w:rsidTr="00DC704A">
        <w:tc>
          <w:tcPr>
            <w:tcW w:w="2972" w:type="dxa"/>
            <w:tcMar>
              <w:left w:w="57" w:type="dxa"/>
              <w:right w:w="57" w:type="dxa"/>
            </w:tcMar>
          </w:tcPr>
          <w:p w14:paraId="2759B89A" w14:textId="77777777" w:rsidR="00F83A6E" w:rsidRPr="003519B3" w:rsidRDefault="00F83A6E" w:rsidP="00DC704A">
            <w:pPr>
              <w:jc w:val="left"/>
              <w:rPr>
                <w:rFonts w:ascii="Republika" w:hAnsi="Republika"/>
                <w:b/>
              </w:rPr>
            </w:pPr>
            <w:r w:rsidRPr="003519B3">
              <w:rPr>
                <w:rFonts w:ascii="Republika" w:hAnsi="Republika"/>
                <w:b/>
              </w:rPr>
              <w:t xml:space="preserve">Izvajalsko telo ima sprejeto  Strategijo boja proti goljufijam </w:t>
            </w:r>
          </w:p>
          <w:p w14:paraId="380BBDB1" w14:textId="77777777" w:rsidR="00F83A6E" w:rsidRPr="003519B3" w:rsidRDefault="00F83A6E" w:rsidP="00DC704A">
            <w:pPr>
              <w:jc w:val="left"/>
              <w:rPr>
                <w:rFonts w:ascii="Republika" w:hAnsi="Republika"/>
                <w:i/>
              </w:rPr>
            </w:pPr>
          </w:p>
        </w:tc>
        <w:tc>
          <w:tcPr>
            <w:tcW w:w="6095" w:type="dxa"/>
            <w:shd w:val="clear" w:color="auto" w:fill="auto"/>
            <w:tcMar>
              <w:left w:w="57" w:type="dxa"/>
              <w:right w:w="57" w:type="dxa"/>
            </w:tcMar>
          </w:tcPr>
          <w:p w14:paraId="35790FA9"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005A9081"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2D664AA1" w14:textId="77777777" w:rsidR="00F83A6E" w:rsidRPr="003519B3" w:rsidRDefault="00F83A6E" w:rsidP="00F83A6E">
            <w:pPr>
              <w:numPr>
                <w:ilvl w:val="0"/>
                <w:numId w:val="101"/>
              </w:numPr>
              <w:spacing w:before="240" w:after="120" w:line="276" w:lineRule="auto"/>
              <w:contextualSpacing/>
              <w:rPr>
                <w:rFonts w:ascii="Republika" w:hAnsi="Republika"/>
              </w:rPr>
            </w:pPr>
            <w:r w:rsidRPr="003519B3">
              <w:rPr>
                <w:rFonts w:ascii="Republika" w:eastAsia="Republika" w:hAnsi="Republika" w:cs="Republika"/>
                <w:color w:val="000000"/>
              </w:rPr>
              <w:t>Samoocena tveganja za goljufije</w:t>
            </w:r>
            <w:r w:rsidRPr="003519B3">
              <w:rPr>
                <w:rFonts w:ascii="Republika" w:hAnsi="Republika"/>
              </w:rPr>
              <w:t>, sprejeta dne 1.3.2023, ter vse predhodne verzije samoocen tveganja (2021, 2020, 2018, 2016),</w:t>
            </w:r>
          </w:p>
          <w:p w14:paraId="4849CAF2" w14:textId="77777777" w:rsidR="00F83A6E" w:rsidRPr="003519B3" w:rsidRDefault="00F83A6E" w:rsidP="00F83A6E">
            <w:pPr>
              <w:numPr>
                <w:ilvl w:val="0"/>
                <w:numId w:val="101"/>
              </w:numPr>
              <w:spacing w:before="240" w:after="120" w:line="276" w:lineRule="auto"/>
              <w:contextualSpacing/>
              <w:rPr>
                <w:rFonts w:ascii="Republika" w:hAnsi="Republika"/>
              </w:rPr>
            </w:pPr>
            <w:r w:rsidRPr="003519B3">
              <w:rPr>
                <w:rFonts w:ascii="Republika" w:eastAsia="Republika" w:hAnsi="Republika" w:cs="Republika"/>
                <w:color w:val="000000"/>
              </w:rPr>
              <w:t>Navodila o izvajanju postopkov kohezijske politike</w:t>
            </w:r>
            <w:r w:rsidRPr="003519B3">
              <w:rPr>
                <w:rFonts w:ascii="Republika" w:hAnsi="Republika"/>
              </w:rPr>
              <w:t>, sprejeto dne 2.4.2019,</w:t>
            </w:r>
          </w:p>
          <w:p w14:paraId="51FB8094" w14:textId="77777777" w:rsidR="00F83A6E" w:rsidRPr="003519B3" w:rsidRDefault="00F83A6E" w:rsidP="00F83A6E">
            <w:pPr>
              <w:numPr>
                <w:ilvl w:val="0"/>
                <w:numId w:val="101"/>
              </w:numPr>
              <w:spacing w:before="240" w:after="120" w:line="276" w:lineRule="auto"/>
              <w:contextualSpacing/>
              <w:rPr>
                <w:rFonts w:ascii="Republika" w:hAnsi="Republika"/>
              </w:rPr>
            </w:pPr>
            <w:r w:rsidRPr="003519B3">
              <w:rPr>
                <w:rFonts w:ascii="Republika" w:eastAsia="Republika" w:hAnsi="Republika" w:cs="Republika"/>
                <w:color w:val="000000"/>
              </w:rPr>
              <w:t>Pravilnik o računovodstvu SPIRIT Slovenija, javna agencija</w:t>
            </w:r>
            <w:r w:rsidRPr="003519B3">
              <w:rPr>
                <w:rFonts w:ascii="Republika" w:hAnsi="Republika"/>
              </w:rPr>
              <w:t>, sprejet dne 24.12.2021</w:t>
            </w:r>
          </w:p>
          <w:p w14:paraId="38807F5D" w14:textId="77777777" w:rsidR="00F83A6E" w:rsidRPr="003519B3" w:rsidRDefault="00F83A6E" w:rsidP="00F83A6E">
            <w:pPr>
              <w:numPr>
                <w:ilvl w:val="0"/>
                <w:numId w:val="101"/>
              </w:numPr>
              <w:spacing w:before="240" w:after="120" w:line="276" w:lineRule="auto"/>
              <w:contextualSpacing/>
              <w:rPr>
                <w:rFonts w:ascii="Republika" w:hAnsi="Republika"/>
              </w:rPr>
            </w:pPr>
            <w:r w:rsidRPr="003519B3">
              <w:rPr>
                <w:rFonts w:ascii="Republika" w:hAnsi="Republika"/>
              </w:rPr>
              <w:t>Pravilnik za vzpostavitev notranje poti za prijavo, sprejet dne 23.5.2023.</w:t>
            </w:r>
          </w:p>
          <w:p w14:paraId="34A2E535"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bl>
    <w:p w14:paraId="78978352" w14:textId="77777777" w:rsidR="00F83A6E" w:rsidRPr="003519B3" w:rsidRDefault="00F83A6E" w:rsidP="00F83A6E">
      <w:pPr>
        <w:rPr>
          <w:rFonts w:ascii="Republika" w:hAnsi="Republika"/>
          <w:b/>
        </w:rPr>
      </w:pPr>
    </w:p>
    <w:p w14:paraId="6795D6A6" w14:textId="77777777" w:rsidR="00F83A6E" w:rsidRPr="003519B3" w:rsidRDefault="00F83A6E" w:rsidP="00F83A6E">
      <w:pPr>
        <w:jc w:val="left"/>
        <w:rPr>
          <w:rFonts w:ascii="Republika" w:hAnsi="Republika"/>
        </w:rPr>
      </w:pPr>
    </w:p>
    <w:p w14:paraId="7A5893DD" w14:textId="77777777" w:rsidR="00F83A6E" w:rsidRPr="003519B3" w:rsidRDefault="00F83A6E" w:rsidP="00F83A6E">
      <w:pPr>
        <w:jc w:val="left"/>
        <w:rPr>
          <w:rFonts w:ascii="Republika" w:hAnsi="Republika"/>
        </w:rPr>
      </w:pPr>
    </w:p>
    <w:p w14:paraId="332D8544" w14:textId="77777777" w:rsidR="00F83A6E" w:rsidRPr="003519B3" w:rsidRDefault="00F83A6E" w:rsidP="00F83A6E">
      <w:pPr>
        <w:jc w:val="left"/>
        <w:rPr>
          <w:rFonts w:ascii="Republika" w:hAnsi="Republika"/>
        </w:rPr>
      </w:pPr>
    </w:p>
    <w:p w14:paraId="745E3E78" w14:textId="77777777" w:rsidR="00F83A6E" w:rsidRPr="003519B3" w:rsidRDefault="00F83A6E" w:rsidP="00F83A6E">
      <w:pPr>
        <w:jc w:val="left"/>
        <w:rPr>
          <w:rFonts w:ascii="Republika" w:hAnsi="Republika"/>
        </w:rPr>
      </w:pPr>
    </w:p>
    <w:p w14:paraId="5E8F6758" w14:textId="77777777" w:rsidR="00F83A6E" w:rsidRPr="003519B3" w:rsidRDefault="00F83A6E" w:rsidP="00F83A6E">
      <w:pPr>
        <w:jc w:val="left"/>
        <w:rPr>
          <w:rFonts w:ascii="Republika" w:hAnsi="Republika"/>
        </w:rPr>
      </w:pPr>
    </w:p>
    <w:p w14:paraId="3E7C8E95" w14:textId="77777777" w:rsidR="00F83A6E" w:rsidRPr="003519B3" w:rsidRDefault="00F83A6E" w:rsidP="00F83A6E">
      <w:pPr>
        <w:jc w:val="left"/>
        <w:rPr>
          <w:rFonts w:ascii="Republika" w:hAnsi="Republika"/>
        </w:rPr>
      </w:pPr>
    </w:p>
    <w:p w14:paraId="4B76CE62" w14:textId="77777777" w:rsidR="00F83A6E" w:rsidRPr="003519B3" w:rsidRDefault="00F83A6E" w:rsidP="00F83A6E">
      <w:pPr>
        <w:jc w:val="left"/>
        <w:rPr>
          <w:rFonts w:ascii="Republika" w:hAnsi="Republika"/>
        </w:rPr>
      </w:pPr>
    </w:p>
    <w:p w14:paraId="27D860CB" w14:textId="77777777" w:rsidR="00F83A6E" w:rsidRPr="003519B3" w:rsidRDefault="00F83A6E" w:rsidP="00F83A6E">
      <w:pPr>
        <w:jc w:val="left"/>
        <w:rPr>
          <w:rFonts w:ascii="Republika" w:hAnsi="Republika"/>
        </w:rPr>
      </w:pPr>
    </w:p>
    <w:p w14:paraId="33060165" w14:textId="77777777" w:rsidR="00F83A6E" w:rsidRPr="003519B3" w:rsidRDefault="00F83A6E" w:rsidP="00F83A6E">
      <w:pPr>
        <w:jc w:val="left"/>
        <w:rPr>
          <w:rFonts w:ascii="Republika" w:hAnsi="Republika"/>
        </w:rPr>
      </w:pPr>
    </w:p>
    <w:p w14:paraId="08705BA2" w14:textId="77777777" w:rsidR="00F83A6E" w:rsidRPr="003519B3" w:rsidRDefault="00F83A6E" w:rsidP="00F83A6E">
      <w:pPr>
        <w:jc w:val="left"/>
        <w:rPr>
          <w:rFonts w:ascii="Republika" w:hAnsi="Republika"/>
        </w:rPr>
      </w:pPr>
    </w:p>
    <w:p w14:paraId="59780475" w14:textId="77777777" w:rsidR="00F83A6E" w:rsidRPr="003519B3" w:rsidRDefault="00F83A6E" w:rsidP="00F83A6E">
      <w:pPr>
        <w:jc w:val="left"/>
        <w:rPr>
          <w:rFonts w:ascii="Republika" w:hAnsi="Republika"/>
        </w:rPr>
      </w:pPr>
    </w:p>
    <w:p w14:paraId="6C4FD597" w14:textId="77777777" w:rsidR="00F83A6E" w:rsidRPr="003519B3" w:rsidRDefault="00F83A6E" w:rsidP="00F83A6E">
      <w:pPr>
        <w:jc w:val="left"/>
        <w:rPr>
          <w:rFonts w:ascii="Republika" w:hAnsi="Republika"/>
        </w:rPr>
      </w:pPr>
    </w:p>
    <w:p w14:paraId="4DC200EF" w14:textId="77777777" w:rsidR="00F83A6E" w:rsidRPr="003519B3" w:rsidRDefault="00F83A6E" w:rsidP="00F83A6E">
      <w:pPr>
        <w:jc w:val="left"/>
        <w:rPr>
          <w:rFonts w:ascii="Republika" w:hAnsi="Republika"/>
        </w:rPr>
      </w:pPr>
    </w:p>
    <w:p w14:paraId="26AAAD10" w14:textId="77777777" w:rsidR="00F83A6E" w:rsidRPr="003519B3" w:rsidRDefault="00F83A6E" w:rsidP="00F83A6E">
      <w:pPr>
        <w:jc w:val="left"/>
        <w:rPr>
          <w:rFonts w:ascii="Republika" w:hAnsi="Republika"/>
        </w:rPr>
      </w:pPr>
    </w:p>
    <w:p w14:paraId="7CBE094A" w14:textId="77777777" w:rsidR="00F83A6E" w:rsidRPr="003519B3" w:rsidRDefault="00F83A6E" w:rsidP="00F83A6E">
      <w:pPr>
        <w:jc w:val="left"/>
        <w:rPr>
          <w:rFonts w:ascii="Republika" w:hAnsi="Republika"/>
        </w:rPr>
      </w:pPr>
    </w:p>
    <w:p w14:paraId="21774ADB" w14:textId="77777777" w:rsidR="00F83A6E" w:rsidRPr="003519B3" w:rsidRDefault="00F83A6E" w:rsidP="00F83A6E">
      <w:pPr>
        <w:jc w:val="left"/>
        <w:rPr>
          <w:rFonts w:ascii="Republika" w:hAnsi="Republika"/>
        </w:rPr>
      </w:pPr>
    </w:p>
    <w:p w14:paraId="787F677B" w14:textId="77777777" w:rsidR="00F83A6E" w:rsidRPr="003519B3" w:rsidRDefault="00F83A6E" w:rsidP="00EF76FF">
      <w:pPr>
        <w:pStyle w:val="Naslov4"/>
        <w:numPr>
          <w:ilvl w:val="3"/>
          <w:numId w:val="71"/>
        </w:numPr>
        <w:ind w:left="851" w:hanging="851"/>
      </w:pPr>
      <w:bookmarkStart w:id="605" w:name="_Toc134532030"/>
      <w:bookmarkStart w:id="606" w:name="_Toc140836727"/>
      <w:bookmarkStart w:id="607" w:name="_Toc154140131"/>
      <w:bookmarkStart w:id="608" w:name="_Toc187238027"/>
      <w:bookmarkStart w:id="609" w:name="_Toc216420115"/>
      <w:r w:rsidRPr="003519B3">
        <w:lastRenderedPageBreak/>
        <w:t>Javni sklad Republike Slovenije za podjetništvo (SPS)</w:t>
      </w:r>
      <w:bookmarkEnd w:id="605"/>
      <w:bookmarkEnd w:id="606"/>
      <w:bookmarkEnd w:id="607"/>
      <w:bookmarkEnd w:id="608"/>
      <w:bookmarkEnd w:id="609"/>
    </w:p>
    <w:p w14:paraId="4AB1D52A" w14:textId="77777777" w:rsidR="00F83A6E" w:rsidRPr="003519B3" w:rsidRDefault="00F83A6E" w:rsidP="00F83A6E">
      <w:pPr>
        <w:jc w:val="left"/>
        <w:rPr>
          <w:rFonts w:ascii="Republika" w:hAnsi="Republika"/>
        </w:rPr>
      </w:pPr>
    </w:p>
    <w:p w14:paraId="234B9349" w14:textId="77777777" w:rsidR="00F83A6E" w:rsidRPr="003519B3" w:rsidRDefault="00F83A6E" w:rsidP="00EF76FF">
      <w:pPr>
        <w:pStyle w:val="Naslov5"/>
        <w:numPr>
          <w:ilvl w:val="4"/>
          <w:numId w:val="71"/>
        </w:numPr>
        <w:tabs>
          <w:tab w:val="num" w:pos="360"/>
        </w:tabs>
        <w:ind w:left="993" w:hanging="993"/>
      </w:pPr>
      <w:bookmarkStart w:id="610" w:name="_Toc140836728"/>
      <w:bookmarkStart w:id="611" w:name="_Toc154140132"/>
      <w:bookmarkStart w:id="612" w:name="_Toc187238028"/>
      <w:bookmarkStart w:id="613" w:name="_Toc216420116"/>
      <w:r w:rsidRPr="003519B3">
        <w:t>Kontaktni podatki</w:t>
      </w:r>
      <w:bookmarkEnd w:id="610"/>
      <w:bookmarkEnd w:id="611"/>
      <w:bookmarkEnd w:id="612"/>
      <w:bookmarkEnd w:id="613"/>
    </w:p>
    <w:p w14:paraId="255E27FF" w14:textId="77777777" w:rsidR="00F83A6E" w:rsidRPr="003519B3" w:rsidRDefault="00F83A6E" w:rsidP="00F83A6E">
      <w:pPr>
        <w:spacing w:after="0"/>
        <w:rPr>
          <w:rFonts w:ascii="Republika" w:hAnsi="Republika"/>
        </w:rPr>
      </w:pPr>
    </w:p>
    <w:tbl>
      <w:tblPr>
        <w:tblStyle w:val="Tabelamrea3"/>
        <w:tblW w:w="9067" w:type="dxa"/>
        <w:shd w:val="clear" w:color="auto" w:fill="DEEAF6" w:themeFill="accent1" w:themeFillTint="33"/>
        <w:tblLook w:val="04A0" w:firstRow="1" w:lastRow="0" w:firstColumn="1" w:lastColumn="0" w:noHBand="0" w:noVBand="1"/>
      </w:tblPr>
      <w:tblGrid>
        <w:gridCol w:w="3681"/>
        <w:gridCol w:w="5386"/>
      </w:tblGrid>
      <w:tr w:rsidR="00F83A6E" w:rsidRPr="003519B3" w14:paraId="0A24E90E" w14:textId="77777777" w:rsidTr="0044693A">
        <w:trPr>
          <w:trHeight w:val="208"/>
        </w:trPr>
        <w:tc>
          <w:tcPr>
            <w:tcW w:w="3681" w:type="dxa"/>
            <w:shd w:val="clear" w:color="auto" w:fill="DEEAF6" w:themeFill="accent1" w:themeFillTint="33"/>
            <w:tcMar>
              <w:left w:w="57" w:type="dxa"/>
              <w:right w:w="57" w:type="dxa"/>
            </w:tcMar>
            <w:vAlign w:val="center"/>
          </w:tcPr>
          <w:p w14:paraId="28311843" w14:textId="77777777" w:rsidR="00F83A6E" w:rsidRPr="003519B3" w:rsidRDefault="00F83A6E" w:rsidP="00DC704A">
            <w:pPr>
              <w:spacing w:after="80" w:line="276" w:lineRule="auto"/>
              <w:jc w:val="left"/>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7E7C85C6" w14:textId="77777777" w:rsidR="00F83A6E" w:rsidRPr="003519B3" w:rsidRDefault="00F83A6E" w:rsidP="00DC704A">
            <w:pPr>
              <w:spacing w:after="80" w:line="276" w:lineRule="auto"/>
              <w:jc w:val="left"/>
              <w:rPr>
                <w:rFonts w:ascii="Republika" w:hAnsi="Republika"/>
                <w:i/>
              </w:rPr>
            </w:pPr>
            <w:r w:rsidRPr="003519B3">
              <w:rPr>
                <w:rFonts w:ascii="Republika" w:hAnsi="Republika"/>
                <w:b/>
              </w:rPr>
              <w:t>Javni sklad Republike Slovenije za podjetništvo (SPS)</w:t>
            </w:r>
          </w:p>
        </w:tc>
      </w:tr>
      <w:tr w:rsidR="00F83A6E" w:rsidRPr="003519B3" w14:paraId="241130D1" w14:textId="77777777" w:rsidTr="0044693A">
        <w:trPr>
          <w:trHeight w:val="114"/>
        </w:trPr>
        <w:tc>
          <w:tcPr>
            <w:tcW w:w="3681" w:type="dxa"/>
            <w:shd w:val="clear" w:color="auto" w:fill="DEEAF6" w:themeFill="accent1" w:themeFillTint="33"/>
            <w:tcMar>
              <w:left w:w="57" w:type="dxa"/>
              <w:right w:w="57" w:type="dxa"/>
            </w:tcMar>
            <w:vAlign w:val="center"/>
          </w:tcPr>
          <w:p w14:paraId="450D75C2" w14:textId="77777777" w:rsidR="00F83A6E" w:rsidRPr="003519B3" w:rsidRDefault="00F83A6E" w:rsidP="00DC704A">
            <w:pPr>
              <w:spacing w:line="276" w:lineRule="auto"/>
              <w:jc w:val="left"/>
              <w:rPr>
                <w:rFonts w:ascii="Republika" w:hAnsi="Republika"/>
              </w:rPr>
            </w:pPr>
            <w:r w:rsidRPr="003519B3">
              <w:rPr>
                <w:rFonts w:ascii="Republika" w:hAnsi="Republika"/>
              </w:rPr>
              <w:t>Naslov, št. pošte in naziv pošte:</w:t>
            </w:r>
          </w:p>
        </w:tc>
        <w:tc>
          <w:tcPr>
            <w:tcW w:w="5386" w:type="dxa"/>
            <w:shd w:val="clear" w:color="auto" w:fill="DEEAF6" w:themeFill="accent1" w:themeFillTint="33"/>
            <w:tcMar>
              <w:left w:w="57" w:type="dxa"/>
              <w:right w:w="57" w:type="dxa"/>
            </w:tcMar>
            <w:vAlign w:val="center"/>
          </w:tcPr>
          <w:p w14:paraId="306B6BBE" w14:textId="77777777" w:rsidR="00F83A6E" w:rsidRPr="003519B3" w:rsidRDefault="00F83A6E" w:rsidP="00DC704A">
            <w:pPr>
              <w:spacing w:line="276" w:lineRule="auto"/>
              <w:jc w:val="left"/>
              <w:rPr>
                <w:rFonts w:ascii="Republika" w:hAnsi="Republika"/>
                <w:i/>
              </w:rPr>
            </w:pPr>
            <w:r w:rsidRPr="003519B3">
              <w:rPr>
                <w:rFonts w:ascii="Republika" w:hAnsi="Republika"/>
                <w:b/>
              </w:rPr>
              <w:t>Ulica kneza Koclja 22, 2000 Maribor</w:t>
            </w:r>
          </w:p>
        </w:tc>
      </w:tr>
      <w:tr w:rsidR="00F83A6E" w:rsidRPr="003519B3" w14:paraId="40727A14" w14:textId="77777777" w:rsidTr="0044693A">
        <w:tc>
          <w:tcPr>
            <w:tcW w:w="3681" w:type="dxa"/>
            <w:shd w:val="clear" w:color="auto" w:fill="DEEAF6" w:themeFill="accent1" w:themeFillTint="33"/>
            <w:tcMar>
              <w:left w:w="57" w:type="dxa"/>
              <w:right w:w="57" w:type="dxa"/>
            </w:tcMar>
          </w:tcPr>
          <w:p w14:paraId="428A7EC5" w14:textId="77777777" w:rsidR="00F83A6E" w:rsidRPr="003519B3" w:rsidRDefault="00F83A6E" w:rsidP="00DC704A">
            <w:pPr>
              <w:spacing w:line="276" w:lineRule="auto"/>
              <w:jc w:val="left"/>
              <w:rPr>
                <w:rFonts w:ascii="Republika" w:hAnsi="Republika"/>
              </w:rPr>
            </w:pPr>
            <w:r w:rsidRPr="003519B3">
              <w:rPr>
                <w:rFonts w:ascii="Republika" w:hAnsi="Republika"/>
              </w:rPr>
              <w:t>Ime in priimek ter funkcija predstojnika organa:</w:t>
            </w:r>
          </w:p>
        </w:tc>
        <w:tc>
          <w:tcPr>
            <w:tcW w:w="5386" w:type="dxa"/>
            <w:shd w:val="clear" w:color="auto" w:fill="DEEAF6" w:themeFill="accent1" w:themeFillTint="33"/>
            <w:tcMar>
              <w:left w:w="57" w:type="dxa"/>
              <w:right w:w="57" w:type="dxa"/>
            </w:tcMar>
            <w:vAlign w:val="center"/>
          </w:tcPr>
          <w:p w14:paraId="562E11EC" w14:textId="77777777" w:rsidR="00F83A6E" w:rsidRPr="003519B3" w:rsidRDefault="00F83A6E" w:rsidP="00DC704A">
            <w:pPr>
              <w:spacing w:line="276" w:lineRule="auto"/>
              <w:jc w:val="left"/>
              <w:rPr>
                <w:rFonts w:ascii="Republika" w:hAnsi="Republika"/>
                <w:i/>
              </w:rPr>
            </w:pPr>
            <w:r w:rsidRPr="003519B3">
              <w:rPr>
                <w:rFonts w:ascii="Republika" w:hAnsi="Republika"/>
                <w:b/>
              </w:rPr>
              <w:t>mag. Maja Tomanič Vidovič, direktorica</w:t>
            </w:r>
          </w:p>
        </w:tc>
      </w:tr>
      <w:tr w:rsidR="00F83A6E" w:rsidRPr="003519B3" w14:paraId="72B2F4AA" w14:textId="77777777" w:rsidTr="0044693A">
        <w:tc>
          <w:tcPr>
            <w:tcW w:w="3681" w:type="dxa"/>
            <w:shd w:val="clear" w:color="auto" w:fill="DEEAF6" w:themeFill="accent1" w:themeFillTint="33"/>
            <w:tcMar>
              <w:left w:w="57" w:type="dxa"/>
              <w:right w:w="57" w:type="dxa"/>
            </w:tcMar>
          </w:tcPr>
          <w:p w14:paraId="02C227F6"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izvajalskega telesa):</w:t>
            </w:r>
          </w:p>
        </w:tc>
        <w:tc>
          <w:tcPr>
            <w:tcW w:w="5386" w:type="dxa"/>
            <w:shd w:val="clear" w:color="auto" w:fill="DEEAF6" w:themeFill="accent1" w:themeFillTint="33"/>
            <w:tcMar>
              <w:left w:w="57" w:type="dxa"/>
              <w:right w:w="57" w:type="dxa"/>
            </w:tcMar>
          </w:tcPr>
          <w:p w14:paraId="6D83C1E9" w14:textId="77777777" w:rsidR="00F83A6E" w:rsidRPr="003519B3" w:rsidRDefault="00F83A6E" w:rsidP="00DC704A">
            <w:pPr>
              <w:spacing w:line="276" w:lineRule="auto"/>
              <w:jc w:val="left"/>
              <w:rPr>
                <w:rFonts w:ascii="Republika" w:hAnsi="Republika"/>
                <w:i/>
              </w:rPr>
            </w:pPr>
            <w:r w:rsidRPr="003519B3">
              <w:rPr>
                <w:rFonts w:ascii="Republika" w:hAnsi="Republika"/>
                <w:b/>
              </w:rPr>
              <w:t>mag. Maja Tomanič Vidovič, direktorica</w:t>
            </w:r>
          </w:p>
        </w:tc>
      </w:tr>
      <w:tr w:rsidR="00F83A6E" w:rsidRPr="003519B3" w14:paraId="07CC933D" w14:textId="77777777" w:rsidTr="0044693A">
        <w:tc>
          <w:tcPr>
            <w:tcW w:w="3681" w:type="dxa"/>
            <w:shd w:val="clear" w:color="auto" w:fill="DEEAF6" w:themeFill="accent1" w:themeFillTint="33"/>
            <w:tcMar>
              <w:left w:w="57" w:type="dxa"/>
              <w:right w:w="57" w:type="dxa"/>
            </w:tcMar>
          </w:tcPr>
          <w:p w14:paraId="5661199D" w14:textId="77777777" w:rsidR="00F83A6E" w:rsidRPr="003519B3" w:rsidRDefault="00F83A6E" w:rsidP="00DC704A">
            <w:pPr>
              <w:spacing w:line="276" w:lineRule="auto"/>
              <w:jc w:val="left"/>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66207F9D" w14:textId="77777777" w:rsidR="00F83A6E" w:rsidRPr="003519B3" w:rsidRDefault="00F83A6E" w:rsidP="00DC704A">
            <w:pPr>
              <w:spacing w:line="276" w:lineRule="auto"/>
              <w:rPr>
                <w:rFonts w:ascii="Republika" w:hAnsi="Republika"/>
                <w:b/>
              </w:rPr>
            </w:pPr>
            <w:hyperlink r:id="rId208" w:history="1">
              <w:r w:rsidRPr="003519B3">
                <w:rPr>
                  <w:rStyle w:val="Hiperpovezava"/>
                  <w:rFonts w:ascii="Republika" w:hAnsi="Republika"/>
                  <w:b/>
                </w:rPr>
                <w:t>glavna.pisarna@podjetniskisklad.si</w:t>
              </w:r>
            </w:hyperlink>
          </w:p>
        </w:tc>
      </w:tr>
      <w:tr w:rsidR="00F83A6E" w:rsidRPr="003519B3" w14:paraId="19EF088B" w14:textId="77777777" w:rsidTr="0044693A">
        <w:tc>
          <w:tcPr>
            <w:tcW w:w="3681" w:type="dxa"/>
            <w:shd w:val="clear" w:color="auto" w:fill="DEEAF6" w:themeFill="accent1" w:themeFillTint="33"/>
            <w:tcMar>
              <w:left w:w="57" w:type="dxa"/>
              <w:right w:w="57" w:type="dxa"/>
            </w:tcMar>
          </w:tcPr>
          <w:p w14:paraId="4E393F89" w14:textId="77777777" w:rsidR="00F83A6E" w:rsidRPr="003519B3" w:rsidRDefault="00F83A6E" w:rsidP="00DC704A">
            <w:pPr>
              <w:spacing w:line="276" w:lineRule="auto"/>
              <w:jc w:val="left"/>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05474357" w14:textId="77777777" w:rsidR="00F83A6E" w:rsidRPr="003519B3" w:rsidRDefault="00F83A6E" w:rsidP="00DC704A">
            <w:pPr>
              <w:spacing w:line="276" w:lineRule="auto"/>
              <w:jc w:val="left"/>
              <w:rPr>
                <w:rFonts w:ascii="Republika" w:hAnsi="Republika"/>
                <w:b/>
              </w:rPr>
            </w:pPr>
            <w:r w:rsidRPr="003519B3">
              <w:rPr>
                <w:rFonts w:ascii="Republika" w:hAnsi="Republika"/>
                <w:b/>
              </w:rPr>
              <w:t>02 23 41 280</w:t>
            </w:r>
          </w:p>
        </w:tc>
      </w:tr>
      <w:tr w:rsidR="00F83A6E" w:rsidRPr="003519B3" w14:paraId="2CEFC8CA" w14:textId="77777777" w:rsidTr="0044693A">
        <w:tc>
          <w:tcPr>
            <w:tcW w:w="3681" w:type="dxa"/>
            <w:shd w:val="clear" w:color="auto" w:fill="DEEAF6" w:themeFill="accent1" w:themeFillTint="33"/>
            <w:tcMar>
              <w:left w:w="57" w:type="dxa"/>
              <w:right w:w="57" w:type="dxa"/>
            </w:tcMar>
          </w:tcPr>
          <w:p w14:paraId="02278F39"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42AE1F33" w14:textId="77777777" w:rsidR="00F83A6E" w:rsidRPr="003519B3" w:rsidRDefault="00F83A6E" w:rsidP="00DC704A">
            <w:pPr>
              <w:spacing w:line="276" w:lineRule="auto"/>
              <w:jc w:val="left"/>
              <w:rPr>
                <w:rFonts w:ascii="Republika" w:hAnsi="Republika"/>
                <w:b/>
              </w:rPr>
            </w:pPr>
            <w:r w:rsidRPr="003519B3">
              <w:rPr>
                <w:rFonts w:ascii="Republika" w:hAnsi="Republika"/>
                <w:b/>
              </w:rPr>
              <w:t>mag. Boštjan Vidovič, vodja Sektorja za finančne spodbude</w:t>
            </w:r>
          </w:p>
        </w:tc>
      </w:tr>
      <w:tr w:rsidR="00F83A6E" w:rsidRPr="003519B3" w14:paraId="535B72F1" w14:textId="77777777" w:rsidTr="0044693A">
        <w:trPr>
          <w:trHeight w:val="188"/>
        </w:trPr>
        <w:tc>
          <w:tcPr>
            <w:tcW w:w="3681" w:type="dxa"/>
            <w:shd w:val="clear" w:color="auto" w:fill="DEEAF6" w:themeFill="accent1" w:themeFillTint="33"/>
            <w:tcMar>
              <w:left w:w="57" w:type="dxa"/>
              <w:right w:w="57" w:type="dxa"/>
            </w:tcMar>
          </w:tcPr>
          <w:p w14:paraId="05F6AF06" w14:textId="77777777" w:rsidR="00F83A6E" w:rsidRPr="003519B3" w:rsidRDefault="00F83A6E" w:rsidP="00DC704A">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63A53126" w14:textId="77777777" w:rsidR="00F83A6E" w:rsidRPr="003519B3" w:rsidRDefault="00F83A6E" w:rsidP="00DC704A">
            <w:pPr>
              <w:spacing w:line="276" w:lineRule="auto"/>
              <w:jc w:val="left"/>
              <w:rPr>
                <w:rFonts w:ascii="Republika" w:hAnsi="Republika"/>
                <w:b/>
              </w:rPr>
            </w:pPr>
            <w:hyperlink r:id="rId209" w:history="1">
              <w:r w:rsidRPr="003519B3">
                <w:rPr>
                  <w:rStyle w:val="Hiperpovezava"/>
                  <w:rFonts w:ascii="Republika" w:hAnsi="Republika"/>
                  <w:b/>
                </w:rPr>
                <w:t>bostjan.vidovic@podjetniskisklad.si</w:t>
              </w:r>
            </w:hyperlink>
          </w:p>
        </w:tc>
      </w:tr>
      <w:tr w:rsidR="00F83A6E" w:rsidRPr="003519B3" w14:paraId="25D7D5FF" w14:textId="77777777" w:rsidTr="0044693A">
        <w:tc>
          <w:tcPr>
            <w:tcW w:w="3681" w:type="dxa"/>
            <w:shd w:val="clear" w:color="auto" w:fill="DEEAF6" w:themeFill="accent1" w:themeFillTint="33"/>
            <w:tcMar>
              <w:left w:w="57" w:type="dxa"/>
              <w:right w:w="57" w:type="dxa"/>
            </w:tcMar>
          </w:tcPr>
          <w:p w14:paraId="76557638" w14:textId="77777777" w:rsidR="00F83A6E" w:rsidRPr="003519B3" w:rsidRDefault="00F83A6E" w:rsidP="00DC704A">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47A5270C" w14:textId="77777777" w:rsidR="00F83A6E" w:rsidRPr="003519B3" w:rsidRDefault="00F83A6E" w:rsidP="00DC704A">
            <w:pPr>
              <w:spacing w:line="276" w:lineRule="auto"/>
              <w:jc w:val="left"/>
              <w:rPr>
                <w:rFonts w:ascii="Republika" w:hAnsi="Republika"/>
                <w:b/>
              </w:rPr>
            </w:pPr>
            <w:r w:rsidRPr="003519B3">
              <w:rPr>
                <w:rFonts w:ascii="Republika" w:hAnsi="Republika"/>
                <w:b/>
              </w:rPr>
              <w:t>02 23 41 264</w:t>
            </w:r>
          </w:p>
        </w:tc>
      </w:tr>
      <w:tr w:rsidR="00F83A6E" w:rsidRPr="003519B3" w14:paraId="52F13693" w14:textId="77777777" w:rsidTr="0044693A">
        <w:tc>
          <w:tcPr>
            <w:tcW w:w="3681" w:type="dxa"/>
            <w:shd w:val="clear" w:color="auto" w:fill="DEEAF6" w:themeFill="accent1" w:themeFillTint="33"/>
            <w:tcMar>
              <w:left w:w="57" w:type="dxa"/>
              <w:right w:w="57" w:type="dxa"/>
            </w:tcMar>
          </w:tcPr>
          <w:p w14:paraId="64395AEC"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0761EDEC" w14:textId="77777777" w:rsidR="00F83A6E" w:rsidRPr="003519B3" w:rsidRDefault="00F83A6E" w:rsidP="00DC704A">
            <w:pPr>
              <w:spacing w:line="276" w:lineRule="auto"/>
              <w:jc w:val="left"/>
              <w:rPr>
                <w:rFonts w:ascii="Republika" w:hAnsi="Republika"/>
                <w:b/>
              </w:rPr>
            </w:pPr>
            <w:r w:rsidRPr="003519B3">
              <w:rPr>
                <w:rFonts w:ascii="Republika" w:hAnsi="Republika"/>
                <w:b/>
              </w:rPr>
              <w:t xml:space="preserve">mag. Natalija Muršič Tomažič, vodja Oddelka za spremljavo in podporo poslovnih procesov </w:t>
            </w:r>
          </w:p>
        </w:tc>
      </w:tr>
      <w:tr w:rsidR="00F83A6E" w:rsidRPr="003519B3" w14:paraId="508EF01C" w14:textId="77777777" w:rsidTr="0044693A">
        <w:tc>
          <w:tcPr>
            <w:tcW w:w="3681" w:type="dxa"/>
            <w:shd w:val="clear" w:color="auto" w:fill="DEEAF6" w:themeFill="accent1" w:themeFillTint="33"/>
            <w:tcMar>
              <w:left w:w="57" w:type="dxa"/>
              <w:right w:w="57" w:type="dxa"/>
            </w:tcMar>
          </w:tcPr>
          <w:p w14:paraId="0AC775F4" w14:textId="77777777" w:rsidR="00F83A6E" w:rsidRPr="003519B3" w:rsidRDefault="00F83A6E" w:rsidP="00DC704A">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2104CF3C" w14:textId="77777777" w:rsidR="00F83A6E" w:rsidRPr="003519B3" w:rsidRDefault="00F83A6E" w:rsidP="00DC704A">
            <w:pPr>
              <w:spacing w:line="276" w:lineRule="auto"/>
              <w:jc w:val="left"/>
              <w:rPr>
                <w:rFonts w:ascii="Republika" w:hAnsi="Republika"/>
                <w:b/>
              </w:rPr>
            </w:pPr>
            <w:hyperlink r:id="rId210" w:history="1">
              <w:r w:rsidRPr="003519B3">
                <w:rPr>
                  <w:rStyle w:val="Hiperpovezava"/>
                  <w:rFonts w:ascii="Republika" w:hAnsi="Republika"/>
                  <w:b/>
                </w:rPr>
                <w:t>natalija.mursic.tomazic@podjetniskisklad.si</w:t>
              </w:r>
            </w:hyperlink>
          </w:p>
        </w:tc>
      </w:tr>
      <w:tr w:rsidR="00F83A6E" w:rsidRPr="003519B3" w14:paraId="0219E102" w14:textId="77777777" w:rsidTr="0044693A">
        <w:tc>
          <w:tcPr>
            <w:tcW w:w="3681" w:type="dxa"/>
            <w:shd w:val="clear" w:color="auto" w:fill="DEEAF6" w:themeFill="accent1" w:themeFillTint="33"/>
            <w:tcMar>
              <w:left w:w="57" w:type="dxa"/>
              <w:right w:w="57" w:type="dxa"/>
            </w:tcMar>
          </w:tcPr>
          <w:p w14:paraId="169E4EAC" w14:textId="77777777" w:rsidR="00F83A6E" w:rsidRPr="003519B3" w:rsidRDefault="00F83A6E" w:rsidP="00DC704A">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523CD08F" w14:textId="77777777" w:rsidR="00F83A6E" w:rsidRPr="003519B3" w:rsidRDefault="00F83A6E" w:rsidP="00DC704A">
            <w:pPr>
              <w:spacing w:line="276" w:lineRule="auto"/>
              <w:jc w:val="left"/>
              <w:rPr>
                <w:rFonts w:ascii="Republika" w:hAnsi="Republika"/>
                <w:b/>
              </w:rPr>
            </w:pPr>
            <w:r w:rsidRPr="003519B3">
              <w:rPr>
                <w:rFonts w:ascii="Republika" w:hAnsi="Republika"/>
                <w:b/>
              </w:rPr>
              <w:t>02 23 41 264</w:t>
            </w:r>
          </w:p>
        </w:tc>
      </w:tr>
      <w:tr w:rsidR="00F83A6E" w:rsidRPr="003519B3" w14:paraId="7A6CE27C" w14:textId="77777777" w:rsidTr="0044693A">
        <w:trPr>
          <w:trHeight w:val="313"/>
        </w:trPr>
        <w:tc>
          <w:tcPr>
            <w:tcW w:w="3681" w:type="dxa"/>
            <w:shd w:val="clear" w:color="auto" w:fill="DEEAF6" w:themeFill="accent1" w:themeFillTint="33"/>
            <w:tcMar>
              <w:left w:w="57" w:type="dxa"/>
              <w:right w:w="57" w:type="dxa"/>
            </w:tcMar>
          </w:tcPr>
          <w:p w14:paraId="35D9C226" w14:textId="77777777" w:rsidR="00F83A6E" w:rsidRPr="003519B3" w:rsidRDefault="00F83A6E" w:rsidP="00DC704A">
            <w:pPr>
              <w:spacing w:line="276" w:lineRule="auto"/>
              <w:jc w:val="left"/>
              <w:rPr>
                <w:rFonts w:ascii="Republika" w:hAnsi="Republika"/>
              </w:rPr>
            </w:pPr>
            <w:r w:rsidRPr="003519B3">
              <w:rPr>
                <w:rFonts w:ascii="Republika" w:hAnsi="Republika"/>
              </w:rPr>
              <w:t>Sporazum:</w:t>
            </w:r>
          </w:p>
        </w:tc>
        <w:tc>
          <w:tcPr>
            <w:tcW w:w="5386" w:type="dxa"/>
            <w:shd w:val="clear" w:color="auto" w:fill="DEEAF6" w:themeFill="accent1" w:themeFillTint="33"/>
            <w:tcMar>
              <w:left w:w="57" w:type="dxa"/>
              <w:right w:w="57" w:type="dxa"/>
            </w:tcMar>
          </w:tcPr>
          <w:p w14:paraId="7DF9FD07" w14:textId="77777777" w:rsidR="00F83A6E" w:rsidRPr="003519B3" w:rsidRDefault="00F83A6E" w:rsidP="00DC704A">
            <w:pPr>
              <w:spacing w:line="276" w:lineRule="auto"/>
              <w:rPr>
                <w:rFonts w:ascii="Republika" w:hAnsi="Republika"/>
                <w:b/>
                <w:bCs/>
              </w:rPr>
            </w:pPr>
            <w:r w:rsidRPr="003519B3">
              <w:rPr>
                <w:rFonts w:ascii="Republika" w:hAnsi="Republika"/>
                <w:b/>
                <w:bCs/>
              </w:rPr>
              <w:t>Sporazum o prenosu in načinu izvajanja nalog IT v okviru EKP 2021-2027 št. 303-22/2023/7 (410-6/2023) z dne  23.10.2023</w:t>
            </w:r>
          </w:p>
        </w:tc>
      </w:tr>
      <w:tr w:rsidR="00F83A6E" w:rsidRPr="003519B3" w14:paraId="67AB6FDF" w14:textId="77777777" w:rsidTr="0044693A">
        <w:tc>
          <w:tcPr>
            <w:tcW w:w="3681" w:type="dxa"/>
            <w:shd w:val="clear" w:color="auto" w:fill="DEEAF6" w:themeFill="accent1" w:themeFillTint="33"/>
            <w:tcMar>
              <w:left w:w="57" w:type="dxa"/>
              <w:right w:w="57" w:type="dxa"/>
            </w:tcMar>
          </w:tcPr>
          <w:p w14:paraId="3E39B372" w14:textId="77777777" w:rsidR="00F83A6E" w:rsidRPr="003519B3" w:rsidRDefault="00F83A6E" w:rsidP="00DC704A">
            <w:pPr>
              <w:spacing w:line="276" w:lineRule="auto"/>
              <w:jc w:val="left"/>
              <w:rPr>
                <w:rFonts w:ascii="Republika" w:hAnsi="Republika"/>
              </w:rPr>
            </w:pPr>
            <w:r w:rsidRPr="003519B3">
              <w:rPr>
                <w:rFonts w:ascii="Republika" w:hAnsi="Republika"/>
              </w:rPr>
              <w:t>Soglasje organa upravljanja:</w:t>
            </w:r>
          </w:p>
        </w:tc>
        <w:tc>
          <w:tcPr>
            <w:tcW w:w="5386" w:type="dxa"/>
            <w:shd w:val="clear" w:color="auto" w:fill="DEEAF6" w:themeFill="accent1" w:themeFillTint="33"/>
            <w:tcMar>
              <w:left w:w="57" w:type="dxa"/>
              <w:right w:w="57" w:type="dxa"/>
            </w:tcMar>
          </w:tcPr>
          <w:p w14:paraId="46A5F4C1" w14:textId="77777777" w:rsidR="00F83A6E" w:rsidRPr="003519B3" w:rsidRDefault="00F83A6E" w:rsidP="00DC704A">
            <w:pPr>
              <w:spacing w:line="276" w:lineRule="auto"/>
              <w:rPr>
                <w:rFonts w:ascii="Republika" w:hAnsi="Republika"/>
                <w:b/>
                <w:bCs/>
              </w:rPr>
            </w:pPr>
            <w:r w:rsidRPr="003519B3">
              <w:rPr>
                <w:rFonts w:ascii="Republika" w:hAnsi="Republika"/>
                <w:b/>
                <w:bCs/>
              </w:rPr>
              <w:t>Soglasje OU št. 3032-57/2022-SVRK-55 z dne 9.10.2023</w:t>
            </w:r>
          </w:p>
        </w:tc>
      </w:tr>
      <w:tr w:rsidR="00F83A6E" w:rsidRPr="003519B3" w14:paraId="0FF5AD63" w14:textId="77777777" w:rsidTr="0044693A">
        <w:tc>
          <w:tcPr>
            <w:tcW w:w="3681" w:type="dxa"/>
            <w:shd w:val="clear" w:color="auto" w:fill="DEEAF6" w:themeFill="accent1" w:themeFillTint="33"/>
            <w:tcMar>
              <w:left w:w="57" w:type="dxa"/>
              <w:right w:w="57" w:type="dxa"/>
            </w:tcMar>
          </w:tcPr>
          <w:p w14:paraId="36EF9D19" w14:textId="77777777" w:rsidR="00F83A6E" w:rsidRPr="003519B3" w:rsidRDefault="00F83A6E" w:rsidP="00DC704A">
            <w:pPr>
              <w:spacing w:line="276" w:lineRule="auto"/>
              <w:jc w:val="left"/>
              <w:rPr>
                <w:rFonts w:ascii="Republika" w:hAnsi="Republika"/>
              </w:rPr>
            </w:pPr>
            <w:r w:rsidRPr="003519B3">
              <w:rPr>
                <w:rFonts w:ascii="Republika" w:hAnsi="Republika"/>
              </w:rPr>
              <w:t>Priročnik izvajalskega telesa</w:t>
            </w:r>
            <w:r w:rsidRPr="003519B3">
              <w:rPr>
                <w:rFonts w:ascii="Republika" w:hAnsi="Republika"/>
                <w:i/>
                <w:vertAlign w:val="superscript"/>
              </w:rPr>
              <w:footnoteReference w:id="56"/>
            </w:r>
            <w:r w:rsidRPr="003519B3">
              <w:rPr>
                <w:rFonts w:ascii="Republika" w:hAnsi="Republika"/>
              </w:rPr>
              <w:t>:</w:t>
            </w:r>
          </w:p>
        </w:tc>
        <w:tc>
          <w:tcPr>
            <w:tcW w:w="5386" w:type="dxa"/>
            <w:shd w:val="clear" w:color="auto" w:fill="DEEAF6" w:themeFill="accent1" w:themeFillTint="33"/>
            <w:tcMar>
              <w:left w:w="57" w:type="dxa"/>
              <w:right w:w="57" w:type="dxa"/>
            </w:tcMar>
          </w:tcPr>
          <w:p w14:paraId="216A8ED1" w14:textId="77777777" w:rsidR="00F83A6E" w:rsidRPr="003519B3" w:rsidRDefault="00F83A6E" w:rsidP="00DC704A">
            <w:pPr>
              <w:spacing w:line="276" w:lineRule="auto"/>
              <w:rPr>
                <w:rFonts w:ascii="Republika" w:hAnsi="Republika"/>
                <w:b/>
                <w:i/>
              </w:rPr>
            </w:pPr>
            <w:r w:rsidRPr="003519B3">
              <w:rPr>
                <w:rFonts w:ascii="Republika" w:hAnsi="Republika"/>
                <w:b/>
              </w:rPr>
              <w:t>Pravilnik o izvajanju javnih razpisov in javnih pozivov za dodeljevanje finančnih spodbud Javnega sklada Republike Slovenije za podjetništvo, 5. 1. 2021</w:t>
            </w:r>
            <w:r w:rsidRPr="003519B3">
              <w:rPr>
                <w:rFonts w:ascii="Republika" w:hAnsi="Republika"/>
                <w:b/>
                <w:i/>
              </w:rPr>
              <w:t xml:space="preserve"> </w:t>
            </w:r>
          </w:p>
        </w:tc>
      </w:tr>
    </w:tbl>
    <w:p w14:paraId="5F09710D" w14:textId="77777777" w:rsidR="00F83A6E" w:rsidRPr="003519B3" w:rsidRDefault="00F83A6E" w:rsidP="00F83A6E">
      <w:pPr>
        <w:jc w:val="left"/>
        <w:rPr>
          <w:rFonts w:ascii="Republika" w:hAnsi="Republika"/>
        </w:rPr>
      </w:pPr>
    </w:p>
    <w:p w14:paraId="0842E182" w14:textId="77777777" w:rsidR="00F83A6E" w:rsidRPr="003519B3" w:rsidRDefault="00F83A6E" w:rsidP="00EF76FF">
      <w:pPr>
        <w:pStyle w:val="Naslov5"/>
        <w:numPr>
          <w:ilvl w:val="4"/>
          <w:numId w:val="71"/>
        </w:numPr>
        <w:ind w:left="993" w:hanging="993"/>
      </w:pPr>
      <w:bookmarkStart w:id="614" w:name="_Toc140836729"/>
      <w:bookmarkStart w:id="615" w:name="_Toc154140133"/>
      <w:bookmarkStart w:id="616" w:name="_Toc187238029"/>
      <w:bookmarkStart w:id="617" w:name="_Toc216420117"/>
      <w:r w:rsidRPr="003519B3">
        <w:t>Status SPS</w:t>
      </w:r>
      <w:bookmarkEnd w:id="614"/>
      <w:bookmarkEnd w:id="615"/>
      <w:bookmarkEnd w:id="616"/>
      <w:bookmarkEnd w:id="617"/>
    </w:p>
    <w:p w14:paraId="08D1ED48" w14:textId="77777777" w:rsidR="00F83A6E" w:rsidRPr="003519B3" w:rsidRDefault="00F83A6E" w:rsidP="00F83A6E">
      <w:pPr>
        <w:jc w:val="left"/>
        <w:rPr>
          <w:rFonts w:ascii="Republika" w:hAnsi="Republika"/>
        </w:rPr>
      </w:pPr>
    </w:p>
    <w:p w14:paraId="78888758" w14:textId="77777777" w:rsidR="00F83A6E" w:rsidRPr="003519B3" w:rsidRDefault="00F83A6E" w:rsidP="00F83A6E">
      <w:pPr>
        <w:jc w:val="left"/>
        <w:rPr>
          <w:rFonts w:ascii="Republika" w:hAnsi="Republika"/>
        </w:rPr>
      </w:pPr>
      <w:r w:rsidRPr="003519B3">
        <w:rPr>
          <w:rFonts w:ascii="Republika" w:hAnsi="Republika"/>
        </w:rPr>
        <w:t xml:space="preserve">SPS je nacionalni javni sklad v vlogi izvajalskega telesa. </w:t>
      </w:r>
    </w:p>
    <w:p w14:paraId="28BD30E8" w14:textId="77777777" w:rsidR="00F83A6E" w:rsidRPr="003519B3" w:rsidRDefault="00F83A6E" w:rsidP="00F83A6E">
      <w:pPr>
        <w:rPr>
          <w:rFonts w:ascii="Republika" w:hAnsi="Republika"/>
        </w:rPr>
      </w:pPr>
      <w:bookmarkStart w:id="618" w:name="_Hlk171585124"/>
      <w:r w:rsidRPr="003519B3">
        <w:rPr>
          <w:rFonts w:ascii="Republika" w:hAnsi="Republika"/>
        </w:rPr>
        <w:t>SPS je pridobil status izvajalskega telesa s sklenitvijo Sporazuma o prenosu in načinu izvajanja nalog IT v okviru EKP 2021-2027, za katerega je OU predhodno podal soglasje.</w:t>
      </w:r>
    </w:p>
    <w:bookmarkEnd w:id="618"/>
    <w:p w14:paraId="7D0A0A85" w14:textId="77777777" w:rsidR="00F83A6E" w:rsidRPr="003519B3" w:rsidRDefault="00F83A6E" w:rsidP="00F83A6E">
      <w:pPr>
        <w:jc w:val="left"/>
        <w:rPr>
          <w:rFonts w:ascii="Republika" w:hAnsi="Republika"/>
        </w:rPr>
      </w:pPr>
    </w:p>
    <w:p w14:paraId="05429325" w14:textId="77777777" w:rsidR="00F83A6E" w:rsidRPr="003519B3" w:rsidRDefault="00F83A6E" w:rsidP="00EF76FF">
      <w:pPr>
        <w:pStyle w:val="Naslov5"/>
        <w:numPr>
          <w:ilvl w:val="4"/>
          <w:numId w:val="71"/>
        </w:numPr>
        <w:ind w:left="993" w:hanging="993"/>
      </w:pPr>
      <w:bookmarkStart w:id="619" w:name="_Toc140836730"/>
      <w:bookmarkStart w:id="620" w:name="_Toc154140134"/>
      <w:bookmarkStart w:id="621" w:name="_Toc187238030"/>
      <w:bookmarkStart w:id="622" w:name="_Toc216420118"/>
      <w:r w:rsidRPr="003519B3">
        <w:t>Organizacijska struktura</w:t>
      </w:r>
      <w:bookmarkEnd w:id="619"/>
      <w:bookmarkEnd w:id="620"/>
      <w:bookmarkEnd w:id="621"/>
      <w:bookmarkEnd w:id="622"/>
      <w:r w:rsidRPr="003519B3">
        <w:t xml:space="preserve"> </w:t>
      </w:r>
    </w:p>
    <w:p w14:paraId="6613AB9C" w14:textId="77777777" w:rsidR="00F83A6E" w:rsidRPr="003519B3" w:rsidRDefault="00F83A6E" w:rsidP="00F83A6E">
      <w:pPr>
        <w:rPr>
          <w:rFonts w:ascii="Republika" w:hAnsi="Republika"/>
        </w:rPr>
      </w:pPr>
    </w:p>
    <w:p w14:paraId="1BAB7037" w14:textId="77777777" w:rsidR="00F83A6E" w:rsidRPr="003519B3" w:rsidRDefault="00F83A6E" w:rsidP="00F83A6E">
      <w:pPr>
        <w:rPr>
          <w:rFonts w:ascii="Republika" w:hAnsi="Republika"/>
        </w:rPr>
      </w:pPr>
      <w:r w:rsidRPr="003519B3">
        <w:rPr>
          <w:rFonts w:ascii="Republika" w:hAnsi="Republika"/>
        </w:rPr>
        <w:t>Prikazana je organizacijska struktura SPS v skladu s Pravilnikom o organizaciji in sistematizaciji delovnih mest Javnega sklada RS za podjetništvo z dne 27. 3. 2025 s spremembami.</w:t>
      </w:r>
    </w:p>
    <w:p w14:paraId="1AFCC114" w14:textId="77777777" w:rsidR="00F83A6E" w:rsidRPr="003519B3" w:rsidRDefault="00F83A6E" w:rsidP="00F83A6E">
      <w:pPr>
        <w:rPr>
          <w:rFonts w:ascii="Republika" w:hAnsi="Republika"/>
        </w:rPr>
      </w:pPr>
    </w:p>
    <w:p w14:paraId="6D87E099" w14:textId="0B6821F9" w:rsidR="00F83A6E" w:rsidRPr="003519B3" w:rsidRDefault="000F007F" w:rsidP="000F007F">
      <w:pPr>
        <w:pStyle w:val="Napis"/>
        <w:rPr>
          <w:i/>
        </w:rPr>
      </w:pPr>
      <w:bookmarkStart w:id="623" w:name="_Toc139005357"/>
      <w:bookmarkStart w:id="624" w:name="_Toc154139988"/>
      <w:bookmarkStart w:id="625" w:name="_Toc216419897"/>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28</w:t>
      </w:r>
      <w:r w:rsidRPr="003519B3">
        <w:fldChar w:fldCharType="end"/>
      </w:r>
      <w:r w:rsidR="00F83A6E" w:rsidRPr="003519B3">
        <w:t>: Organigram SPS</w:t>
      </w:r>
      <w:bookmarkEnd w:id="623"/>
      <w:bookmarkEnd w:id="624"/>
      <w:bookmarkEnd w:id="625"/>
      <w:r w:rsidR="00F83A6E" w:rsidRPr="003519B3">
        <w:rPr>
          <w:i/>
        </w:rPr>
        <w:t xml:space="preserve"> </w:t>
      </w:r>
    </w:p>
    <w:p w14:paraId="10C0409A" w14:textId="77777777" w:rsidR="00F83A6E" w:rsidRPr="003519B3" w:rsidRDefault="00F83A6E" w:rsidP="00F83A6E">
      <w:pPr>
        <w:spacing w:after="0"/>
        <w:jc w:val="left"/>
        <w:rPr>
          <w:rFonts w:ascii="Republika" w:hAnsi="Republika"/>
          <w:noProof/>
          <w:sz w:val="20"/>
          <w:szCs w:val="20"/>
          <w:lang w:eastAsia="sl-SI"/>
        </w:rPr>
      </w:pPr>
      <w:r w:rsidRPr="003519B3">
        <w:rPr>
          <w:rFonts w:ascii="Republika" w:hAnsi="Republika"/>
          <w:noProof/>
        </w:rPr>
        <w:drawing>
          <wp:inline distT="0" distB="0" distL="0" distR="0" wp14:anchorId="4B10E1FA" wp14:editId="61BA160D">
            <wp:extent cx="6052820" cy="2933097"/>
            <wp:effectExtent l="0" t="0" r="5080" b="635"/>
            <wp:docPr id="116970104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55449" cy="2934371"/>
                    </a:xfrm>
                    <a:prstGeom prst="rect">
                      <a:avLst/>
                    </a:prstGeom>
                    <a:noFill/>
                    <a:ln>
                      <a:noFill/>
                    </a:ln>
                  </pic:spPr>
                </pic:pic>
              </a:graphicData>
            </a:graphic>
          </wp:inline>
        </w:drawing>
      </w:r>
    </w:p>
    <w:p w14:paraId="3A7B0087" w14:textId="77777777" w:rsidR="00F83A6E" w:rsidRPr="003519B3" w:rsidRDefault="00F83A6E" w:rsidP="00F83A6E">
      <w:pPr>
        <w:spacing w:after="0"/>
        <w:jc w:val="left"/>
        <w:rPr>
          <w:rFonts w:ascii="Republika" w:hAnsi="Republika"/>
          <w:noProof/>
          <w:sz w:val="20"/>
          <w:szCs w:val="20"/>
          <w:lang w:eastAsia="sl-SI"/>
        </w:rPr>
      </w:pPr>
    </w:p>
    <w:p w14:paraId="1BD017CF" w14:textId="77777777" w:rsidR="00F83A6E" w:rsidRPr="003519B3" w:rsidRDefault="00F83A6E" w:rsidP="00F83A6E">
      <w:pPr>
        <w:spacing w:after="0"/>
        <w:jc w:val="left"/>
        <w:rPr>
          <w:rFonts w:ascii="Republika" w:hAnsi="Republika"/>
          <w:noProof/>
          <w:sz w:val="20"/>
          <w:szCs w:val="20"/>
          <w:lang w:eastAsia="sl-SI"/>
        </w:rPr>
      </w:pPr>
      <w:r w:rsidRPr="003519B3">
        <w:rPr>
          <w:rFonts w:ascii="Republika" w:hAnsi="Republika"/>
          <w:noProof/>
          <w:sz w:val="20"/>
          <w:szCs w:val="20"/>
          <w:lang w:eastAsia="sl-SI"/>
        </w:rPr>
        <mc:AlternateContent>
          <mc:Choice Requires="wps">
            <w:drawing>
              <wp:anchor distT="0" distB="0" distL="114300" distR="114300" simplePos="0" relativeHeight="252053504" behindDoc="0" locked="0" layoutInCell="1" allowOverlap="1" wp14:anchorId="3AECCF95" wp14:editId="29E45F52">
                <wp:simplePos x="0" y="0"/>
                <wp:positionH relativeFrom="column">
                  <wp:posOffset>186055</wp:posOffset>
                </wp:positionH>
                <wp:positionV relativeFrom="paragraph">
                  <wp:posOffset>212725</wp:posOffset>
                </wp:positionV>
                <wp:extent cx="209550" cy="114300"/>
                <wp:effectExtent l="0" t="0" r="19050" b="19050"/>
                <wp:wrapNone/>
                <wp:docPr id="67" name="Pravokotnik 67"/>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D2399" id="Pravokotnik 67" o:spid="_x0000_s1026" style="position:absolute;margin-left:14.65pt;margin-top:16.75pt;width:16.5pt;height:9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" fillcolor="#5b9bd5" strokecolor="#5b9bd5" strokeweight="1pt"/>
            </w:pict>
          </mc:Fallback>
        </mc:AlternateContent>
      </w:r>
      <w:r w:rsidRPr="003519B3">
        <w:rPr>
          <w:rFonts w:ascii="Republika" w:hAnsi="Republika"/>
          <w:noProof/>
          <w:sz w:val="20"/>
          <w:szCs w:val="20"/>
          <w:lang w:eastAsia="sl-SI"/>
        </w:rPr>
        <w:t>Legenda:</w:t>
      </w:r>
    </w:p>
    <w:p w14:paraId="192E0EBB" w14:textId="77777777" w:rsidR="00F83A6E" w:rsidRPr="003519B3" w:rsidRDefault="00F83A6E" w:rsidP="00F83A6E">
      <w:pPr>
        <w:numPr>
          <w:ilvl w:val="0"/>
          <w:numId w:val="100"/>
        </w:numPr>
        <w:spacing w:after="0" w:line="240" w:lineRule="auto"/>
        <w:contextualSpacing/>
        <w:jc w:val="left"/>
        <w:rPr>
          <w:rFonts w:ascii="Republika" w:hAnsi="Republika"/>
          <w:noProof/>
          <w:sz w:val="20"/>
          <w:szCs w:val="20"/>
          <w:lang w:eastAsia="sl-SI"/>
        </w:rPr>
      </w:pPr>
      <w:r w:rsidRPr="003519B3">
        <w:rPr>
          <w:rFonts w:ascii="Republika" w:hAnsi="Republika"/>
          <w:noProof/>
          <w:sz w:val="20"/>
          <w:szCs w:val="20"/>
          <w:lang w:eastAsia="sl-SI"/>
        </w:rPr>
        <w:t xml:space="preserve">        modro označene NOE nastopajo v vlogi IT</w:t>
      </w:r>
    </w:p>
    <w:p w14:paraId="16F7EE0F" w14:textId="77777777" w:rsidR="00F83A6E" w:rsidRPr="003519B3" w:rsidRDefault="00F83A6E" w:rsidP="00F83A6E">
      <w:pPr>
        <w:numPr>
          <w:ilvl w:val="0"/>
          <w:numId w:val="100"/>
        </w:numPr>
        <w:spacing w:after="0" w:line="240" w:lineRule="auto"/>
        <w:contextualSpacing/>
        <w:jc w:val="left"/>
        <w:rPr>
          <w:rFonts w:ascii="Republika" w:hAnsi="Republika"/>
          <w:noProof/>
          <w:sz w:val="20"/>
          <w:szCs w:val="20"/>
          <w:lang w:eastAsia="sl-SI"/>
        </w:rPr>
      </w:pPr>
      <w:r w:rsidRPr="003519B3">
        <w:rPr>
          <w:rFonts w:ascii="Republika" w:hAnsi="Republika"/>
          <w:noProof/>
          <w:sz w:val="20"/>
          <w:szCs w:val="20"/>
          <w:lang w:eastAsia="sl-SI"/>
        </w:rPr>
        <w:t xml:space="preserve">        </w:t>
      </w:r>
      <w:r w:rsidRPr="003519B3">
        <w:rPr>
          <w:rFonts w:ascii="Republika" w:hAnsi="Republika"/>
          <w:noProof/>
          <w:lang w:eastAsia="sl-SI"/>
        </w:rPr>
        <mc:AlternateContent>
          <mc:Choice Requires="wps">
            <w:drawing>
              <wp:anchor distT="0" distB="0" distL="114300" distR="114300" simplePos="0" relativeHeight="252054528" behindDoc="0" locked="0" layoutInCell="1" allowOverlap="1" wp14:anchorId="39299E9D" wp14:editId="0CB6AE00">
                <wp:simplePos x="0" y="0"/>
                <wp:positionH relativeFrom="column">
                  <wp:posOffset>190500</wp:posOffset>
                </wp:positionH>
                <wp:positionV relativeFrom="paragraph">
                  <wp:posOffset>31115</wp:posOffset>
                </wp:positionV>
                <wp:extent cx="209550" cy="114300"/>
                <wp:effectExtent l="0" t="0" r="19050" b="19050"/>
                <wp:wrapNone/>
                <wp:docPr id="68" name="Pravokotnik 6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033D" id="Pravokotnik 68" o:spid="_x0000_s1026" style="position:absolute;margin-left:15pt;margin-top:2.45pt;width:16.5pt;height:9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" fillcolor="#a9d18e" strokecolor="#a9d18e" strokeweight="1pt"/>
            </w:pict>
          </mc:Fallback>
        </mc:AlternateContent>
      </w:r>
      <w:r w:rsidRPr="003519B3">
        <w:rPr>
          <w:rFonts w:ascii="Republika" w:hAnsi="Republika"/>
          <w:noProof/>
          <w:sz w:val="20"/>
          <w:szCs w:val="20"/>
          <w:lang w:eastAsia="sl-SI"/>
        </w:rPr>
        <w:t>zeleno označene NOE nastopajo v vlogi upravičenca</w:t>
      </w:r>
    </w:p>
    <w:p w14:paraId="40746BEC" w14:textId="77777777" w:rsidR="00F83A6E" w:rsidRPr="003519B3" w:rsidRDefault="00F83A6E" w:rsidP="00F83A6E">
      <w:pPr>
        <w:spacing w:after="80"/>
        <w:jc w:val="left"/>
        <w:rPr>
          <w:rFonts w:ascii="Republika" w:hAnsi="Republika"/>
        </w:rPr>
      </w:pPr>
    </w:p>
    <w:p w14:paraId="4D5D1899" w14:textId="77777777" w:rsidR="00F83A6E" w:rsidRPr="003519B3" w:rsidRDefault="00F83A6E" w:rsidP="00F83A6E">
      <w:pPr>
        <w:spacing w:after="80"/>
        <w:jc w:val="left"/>
        <w:rPr>
          <w:rFonts w:ascii="Republika" w:hAnsi="Republika"/>
        </w:rPr>
      </w:pPr>
    </w:p>
    <w:p w14:paraId="07857396" w14:textId="4A3EF919" w:rsidR="00F83A6E" w:rsidRPr="003519B3" w:rsidRDefault="000F007F" w:rsidP="000F007F">
      <w:pPr>
        <w:pStyle w:val="Napis"/>
        <w:rPr>
          <w:szCs w:val="22"/>
        </w:rPr>
      </w:pPr>
      <w:bookmarkStart w:id="626" w:name="_Toc154139810"/>
      <w:bookmarkStart w:id="627" w:name="_Toc216419674"/>
      <w:r w:rsidRPr="003519B3">
        <w:t xml:space="preserve">Tabela </w:t>
      </w:r>
      <w:r w:rsidRPr="003519B3">
        <w:fldChar w:fldCharType="begin"/>
      </w:r>
      <w:r w:rsidRPr="003519B3">
        <w:instrText xml:space="preserve"> SEQ Tabela \* ARABIC </w:instrText>
      </w:r>
      <w:r w:rsidRPr="003519B3">
        <w:fldChar w:fldCharType="separate"/>
      </w:r>
      <w:r w:rsidR="00830928">
        <w:rPr>
          <w:noProof/>
        </w:rPr>
        <w:t>33</w:t>
      </w:r>
      <w:r w:rsidRPr="003519B3">
        <w:fldChar w:fldCharType="end"/>
      </w:r>
      <w:r w:rsidR="00F83A6E" w:rsidRPr="003519B3">
        <w:rPr>
          <w:szCs w:val="22"/>
        </w:rPr>
        <w:t xml:space="preserve">: </w:t>
      </w:r>
      <w:bookmarkEnd w:id="626"/>
      <w:r w:rsidR="00F83A6E" w:rsidRPr="003519B3">
        <w:rPr>
          <w:szCs w:val="22"/>
        </w:rPr>
        <w:t>Organizacijska struktura IT SPS  in podroben opis nalog NOE</w:t>
      </w:r>
      <w:bookmarkEnd w:id="627"/>
    </w:p>
    <w:tbl>
      <w:tblPr>
        <w:tblStyle w:val="Tabelamrea3"/>
        <w:tblW w:w="9067" w:type="dxa"/>
        <w:tblLook w:val="04A0" w:firstRow="1" w:lastRow="0" w:firstColumn="1" w:lastColumn="0" w:noHBand="0" w:noVBand="1"/>
      </w:tblPr>
      <w:tblGrid>
        <w:gridCol w:w="2405"/>
        <w:gridCol w:w="6662"/>
      </w:tblGrid>
      <w:tr w:rsidR="00F83A6E" w:rsidRPr="003519B3" w14:paraId="416B0B69" w14:textId="77777777" w:rsidTr="00DC704A">
        <w:tc>
          <w:tcPr>
            <w:tcW w:w="2405" w:type="dxa"/>
            <w:tcMar>
              <w:left w:w="57" w:type="dxa"/>
              <w:right w:w="57" w:type="dxa"/>
            </w:tcMar>
          </w:tcPr>
          <w:p w14:paraId="25AFF857" w14:textId="77777777" w:rsidR="00F83A6E" w:rsidRPr="003519B3" w:rsidRDefault="00F83A6E" w:rsidP="00DC704A">
            <w:pPr>
              <w:jc w:val="left"/>
              <w:rPr>
                <w:rFonts w:ascii="Republika" w:hAnsi="Republika"/>
                <w:b/>
              </w:rPr>
            </w:pPr>
            <w:r w:rsidRPr="003519B3">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6AD6F9F2" w14:textId="77777777" w:rsidR="00F83A6E" w:rsidRPr="003519B3" w:rsidRDefault="00F83A6E" w:rsidP="00DC704A">
            <w:pPr>
              <w:spacing w:line="276" w:lineRule="auto"/>
              <w:rPr>
                <w:rFonts w:ascii="Republika" w:hAnsi="Republika"/>
              </w:rPr>
            </w:pPr>
            <w:r w:rsidRPr="003519B3">
              <w:rPr>
                <w:rFonts w:ascii="Republika" w:hAnsi="Republika"/>
              </w:rPr>
              <w:t xml:space="preserve">Skupno število delovnih mest (zasedenih) </w:t>
            </w:r>
            <w:r w:rsidRPr="003519B3">
              <w:rPr>
                <w:rFonts w:ascii="Republika" w:eastAsia="Republika" w:hAnsi="Republika" w:cs="Republika"/>
              </w:rPr>
              <w:t>namenjenih za izvajanje programa evropske kohezijske politike</w:t>
            </w:r>
            <w:r w:rsidRPr="003519B3">
              <w:rPr>
                <w:rFonts w:ascii="Republika" w:hAnsi="Republika"/>
              </w:rPr>
              <w:t xml:space="preserve">: </w:t>
            </w:r>
            <w:r w:rsidRPr="003519B3">
              <w:rPr>
                <w:rFonts w:ascii="Republika" w:hAnsi="Republika"/>
                <w:b/>
                <w:bCs/>
              </w:rPr>
              <w:t>36</w:t>
            </w:r>
          </w:p>
          <w:p w14:paraId="543F98AC" w14:textId="77777777" w:rsidR="00F83A6E" w:rsidRPr="003519B3" w:rsidRDefault="00F83A6E" w:rsidP="00DC704A">
            <w:pPr>
              <w:spacing w:line="276" w:lineRule="auto"/>
              <w:rPr>
                <w:rFonts w:ascii="Republika" w:hAnsi="Republika"/>
              </w:rPr>
            </w:pPr>
          </w:p>
          <w:p w14:paraId="26D0DDB8" w14:textId="77777777" w:rsidR="00F83A6E" w:rsidRPr="003519B3" w:rsidRDefault="00F83A6E" w:rsidP="00DC704A">
            <w:pPr>
              <w:spacing w:line="276" w:lineRule="auto"/>
              <w:rPr>
                <w:rFonts w:ascii="Republika" w:hAnsi="Republika"/>
              </w:rPr>
            </w:pPr>
            <w:r w:rsidRPr="003519B3">
              <w:rPr>
                <w:rFonts w:ascii="Republika" w:hAnsi="Republika"/>
              </w:rPr>
              <w:t>Delež delovnih mest namenjenih za izvajanje programa evropske kohezijske politike: 36/51=</w:t>
            </w:r>
            <w:r w:rsidRPr="003519B3">
              <w:rPr>
                <w:rFonts w:ascii="Republika" w:hAnsi="Republika"/>
                <w:b/>
                <w:bCs/>
              </w:rPr>
              <w:t xml:space="preserve"> ~ 70,59 %</w:t>
            </w:r>
          </w:p>
          <w:p w14:paraId="35D6B083" w14:textId="77777777" w:rsidR="00F83A6E" w:rsidRPr="003519B3" w:rsidRDefault="00F83A6E" w:rsidP="00DC704A">
            <w:pPr>
              <w:spacing w:line="276" w:lineRule="auto"/>
              <w:rPr>
                <w:rFonts w:ascii="Republika" w:hAnsi="Republika"/>
              </w:rPr>
            </w:pPr>
          </w:p>
          <w:p w14:paraId="083E752C" w14:textId="77777777" w:rsidR="00F83A6E" w:rsidRPr="003519B3" w:rsidRDefault="00F83A6E" w:rsidP="00DC704A">
            <w:pPr>
              <w:spacing w:line="276" w:lineRule="auto"/>
              <w:rPr>
                <w:rFonts w:ascii="Republika" w:hAnsi="Republika"/>
              </w:rPr>
            </w:pPr>
            <w:r w:rsidRPr="003519B3">
              <w:rPr>
                <w:rFonts w:ascii="Republika" w:hAnsi="Republika"/>
              </w:rPr>
              <w:t>Osnovna razmejitev nalog po NOE in hierarhija pristojnosti in odgovornosti:</w:t>
            </w:r>
          </w:p>
          <w:p w14:paraId="5F21DBD2" w14:textId="77777777" w:rsidR="00F83A6E" w:rsidRPr="003519B3" w:rsidRDefault="00F83A6E" w:rsidP="00DC704A">
            <w:pPr>
              <w:spacing w:line="276" w:lineRule="auto"/>
              <w:rPr>
                <w:rFonts w:ascii="Republika" w:hAnsi="Republika"/>
              </w:rPr>
            </w:pPr>
          </w:p>
          <w:p w14:paraId="30FAE207" w14:textId="77777777" w:rsidR="00F83A6E" w:rsidRPr="003519B3" w:rsidRDefault="00F83A6E" w:rsidP="00DC704A">
            <w:pPr>
              <w:spacing w:line="276" w:lineRule="auto"/>
              <w:rPr>
                <w:rFonts w:ascii="Republika" w:hAnsi="Republika"/>
              </w:rPr>
            </w:pPr>
            <w:r w:rsidRPr="003519B3">
              <w:rPr>
                <w:rFonts w:ascii="Republika" w:hAnsi="Republika"/>
              </w:rPr>
              <w:t>SPS ima za učinkovito poslovanje vpeljano upravljanje poslovnih procesov, na osnovi katerega je mogoče usklajeno delovanje poslovnih procesov, človeških virov in informacijske tehnologije za doseganje zastavljenih poslovnih ciljev. Navedeno omogoča jasno razmejitev odgovornosti, hkrati pa usklajeno povezavo med procesi, njihovo dokumentiranost in učinkovitost.</w:t>
            </w:r>
          </w:p>
          <w:p w14:paraId="23BDFF1C" w14:textId="77777777" w:rsidR="00F83A6E" w:rsidRPr="003519B3" w:rsidRDefault="00F83A6E" w:rsidP="00DC704A">
            <w:pPr>
              <w:spacing w:line="276" w:lineRule="auto"/>
              <w:rPr>
                <w:rFonts w:ascii="Republika" w:hAnsi="Republika"/>
              </w:rPr>
            </w:pPr>
          </w:p>
          <w:p w14:paraId="4AF0A379" w14:textId="77777777" w:rsidR="00F83A6E" w:rsidRPr="003519B3" w:rsidRDefault="00F83A6E" w:rsidP="00DC704A">
            <w:pPr>
              <w:spacing w:line="276" w:lineRule="auto"/>
              <w:rPr>
                <w:rFonts w:ascii="Republika" w:hAnsi="Republika"/>
              </w:rPr>
            </w:pPr>
            <w:r w:rsidRPr="003519B3">
              <w:rPr>
                <w:rFonts w:ascii="Republika" w:hAnsi="Republika"/>
              </w:rPr>
              <w:t>Organizacijska struktura SPS je usklajena z velikostjo in kompleksnostjo SPS in sledi interni politiki delovanja SPS, ki med drugim opredeljuje upravljanje poslovnih procesov.</w:t>
            </w:r>
          </w:p>
          <w:p w14:paraId="0CBC2BAE" w14:textId="77777777" w:rsidR="00F83A6E" w:rsidRPr="003519B3" w:rsidRDefault="00F83A6E" w:rsidP="00DC704A">
            <w:pPr>
              <w:spacing w:line="276" w:lineRule="auto"/>
              <w:rPr>
                <w:rFonts w:ascii="Republika" w:hAnsi="Republika"/>
              </w:rPr>
            </w:pPr>
          </w:p>
          <w:p w14:paraId="29E47A12" w14:textId="77777777" w:rsidR="00F83A6E" w:rsidRPr="003519B3" w:rsidRDefault="00F83A6E" w:rsidP="00DC704A">
            <w:pPr>
              <w:spacing w:line="276" w:lineRule="auto"/>
              <w:rPr>
                <w:rFonts w:ascii="Republika" w:hAnsi="Republika"/>
              </w:rPr>
            </w:pPr>
            <w:r w:rsidRPr="003519B3">
              <w:rPr>
                <w:rFonts w:ascii="Republika" w:hAnsi="Republika"/>
              </w:rPr>
              <w:t xml:space="preserve">SPS vodi direktorica sklada, Nadzorni svet SPS pa skrbi, da SPS deluje skladno z namenom, zaradi katerega je ustanovljeni in nadzoruje vodenje poslov SPS v skladu s pristojnostmi po Zakonu o javnih skladih </w:t>
            </w:r>
            <w:r w:rsidRPr="003519B3">
              <w:rPr>
                <w:rFonts w:ascii="Republika" w:hAnsi="Republika"/>
              </w:rPr>
              <w:lastRenderedPageBreak/>
              <w:t>ter Aktom o ustanovitvi Javnega sklada Republike Slovenije za podjetništvo (Ur. List RS št. 4/19).</w:t>
            </w:r>
          </w:p>
          <w:p w14:paraId="3D2BBF6F" w14:textId="77777777" w:rsidR="00F83A6E" w:rsidRPr="003519B3" w:rsidRDefault="00F83A6E" w:rsidP="00DC704A">
            <w:pPr>
              <w:spacing w:line="276" w:lineRule="auto"/>
              <w:rPr>
                <w:rFonts w:ascii="Republika" w:hAnsi="Republika"/>
              </w:rPr>
            </w:pPr>
          </w:p>
          <w:p w14:paraId="525BD652" w14:textId="77777777" w:rsidR="00F83A6E" w:rsidRPr="003519B3" w:rsidRDefault="00F83A6E" w:rsidP="00DC704A">
            <w:pPr>
              <w:spacing w:line="276" w:lineRule="auto"/>
              <w:rPr>
                <w:rFonts w:ascii="Republika" w:hAnsi="Republika"/>
              </w:rPr>
            </w:pPr>
            <w:r w:rsidRPr="003519B3">
              <w:rPr>
                <w:rFonts w:ascii="Republika" w:hAnsi="Republika"/>
              </w:rPr>
              <w:t xml:space="preserve">Poslovanje SPS je predmet rednih revizijskih pregledov. Gre za zunanje in notranje preglede, pri katerih z izvajalci pregledov s strani SPS tesno sodeluje svetovalec za strateško in revizijsko koordinacijo. Pregledi neodvisne notranje revizije so bistven element spremljanja in ocenjevanja celovitosti notranjih kontrol in sistema notranjega nadziranja. SPS v okviru svoje notranje organiziranosti nima službe notranje revizije, ampak koristi notranjerevizijske storitve, ki jih zagotavljajo ponudniki na trgu (outsourcing). Notranjerevizijske storitve vključujejo preglede in ocene poslovnih procesov, pripadajoče notranje kontrole in uporabljene metodologije. Izvajalec notranje revizijskih storitev izvaja neodvisne preglede poslovanja SPS z namenom pregleda in ocenjevanja primernosti in učinkovitosti sistemov notranjih kontrol, presoje izvajanja in učinkovitosti postopkov za upravljanje tveganj ter metodologij ocenjevanja tveganj, presoje zanesljivosti informacijskega sistema, preverjanja popolnosti, zanesljivosti in pravočasnosti poročanja v skladu s predpisi ter preverjanja skladnosti ravnanja SPS s predpisi. </w:t>
            </w:r>
          </w:p>
          <w:p w14:paraId="2839EF31" w14:textId="77777777" w:rsidR="00F83A6E" w:rsidRPr="003519B3" w:rsidRDefault="00F83A6E" w:rsidP="00DC704A">
            <w:pPr>
              <w:spacing w:line="276" w:lineRule="auto"/>
              <w:rPr>
                <w:rFonts w:ascii="Republika" w:hAnsi="Republika"/>
              </w:rPr>
            </w:pPr>
          </w:p>
          <w:p w14:paraId="5199F7C0" w14:textId="77777777" w:rsidR="00F83A6E" w:rsidRPr="003519B3" w:rsidRDefault="00F83A6E" w:rsidP="00DC704A">
            <w:pPr>
              <w:spacing w:line="276" w:lineRule="auto"/>
              <w:rPr>
                <w:rFonts w:ascii="Republika" w:hAnsi="Republika"/>
              </w:rPr>
            </w:pPr>
            <w:r w:rsidRPr="003519B3">
              <w:rPr>
                <w:rFonts w:ascii="Republika" w:hAnsi="Republika"/>
              </w:rPr>
              <w:t>Sklad ima šest notranjih organizacijskih enot, in sicer:</w:t>
            </w:r>
          </w:p>
          <w:p w14:paraId="1AC26F7F" w14:textId="77777777" w:rsidR="00F83A6E" w:rsidRPr="003519B3" w:rsidRDefault="00F83A6E" w:rsidP="00F83A6E">
            <w:pPr>
              <w:pStyle w:val="Odstavekseznama"/>
              <w:numPr>
                <w:ilvl w:val="0"/>
                <w:numId w:val="103"/>
              </w:numPr>
              <w:spacing w:line="276" w:lineRule="auto"/>
              <w:rPr>
                <w:rFonts w:ascii="Republika" w:hAnsi="Republika"/>
              </w:rPr>
            </w:pPr>
            <w:r w:rsidRPr="003519B3">
              <w:rPr>
                <w:rFonts w:ascii="Republika" w:hAnsi="Republika"/>
              </w:rPr>
              <w:t>Kabinet direktorice</w:t>
            </w:r>
          </w:p>
          <w:p w14:paraId="303C2072" w14:textId="77777777" w:rsidR="00F83A6E" w:rsidRPr="003519B3" w:rsidRDefault="00F83A6E" w:rsidP="00F83A6E">
            <w:pPr>
              <w:numPr>
                <w:ilvl w:val="0"/>
                <w:numId w:val="103"/>
              </w:numPr>
              <w:spacing w:line="276" w:lineRule="auto"/>
              <w:contextualSpacing/>
              <w:rPr>
                <w:rFonts w:ascii="Republika" w:hAnsi="Republika"/>
              </w:rPr>
            </w:pPr>
            <w:r w:rsidRPr="003519B3">
              <w:rPr>
                <w:rFonts w:ascii="Republika" w:hAnsi="Republika"/>
              </w:rPr>
              <w:t>Sektor finančnih spodbud (izvajanje spodbud za končne uporabnike),</w:t>
            </w:r>
          </w:p>
          <w:p w14:paraId="0DB58FEE" w14:textId="77777777" w:rsidR="00F83A6E" w:rsidRPr="003519B3" w:rsidRDefault="00F83A6E" w:rsidP="00F83A6E">
            <w:pPr>
              <w:numPr>
                <w:ilvl w:val="0"/>
                <w:numId w:val="103"/>
              </w:numPr>
              <w:spacing w:line="276" w:lineRule="auto"/>
              <w:contextualSpacing/>
              <w:rPr>
                <w:rFonts w:ascii="Republika" w:hAnsi="Republika"/>
              </w:rPr>
            </w:pPr>
            <w:r w:rsidRPr="003519B3">
              <w:rPr>
                <w:rFonts w:ascii="Republika" w:hAnsi="Republika"/>
              </w:rPr>
              <w:t>Sektor za posebne razvojne spodbude (izvajanje različnih spodbud za končne uporabnike),</w:t>
            </w:r>
          </w:p>
          <w:p w14:paraId="095F6120" w14:textId="77777777" w:rsidR="00F83A6E" w:rsidRPr="003519B3" w:rsidRDefault="00F83A6E" w:rsidP="00F83A6E">
            <w:pPr>
              <w:numPr>
                <w:ilvl w:val="0"/>
                <w:numId w:val="103"/>
              </w:numPr>
              <w:spacing w:line="276" w:lineRule="auto"/>
              <w:contextualSpacing/>
              <w:rPr>
                <w:rFonts w:ascii="Republika" w:hAnsi="Republika"/>
              </w:rPr>
            </w:pPr>
            <w:r w:rsidRPr="003519B3">
              <w:rPr>
                <w:rFonts w:ascii="Republika" w:hAnsi="Republika"/>
              </w:rPr>
              <w:t>Sektor za finančno poslovanje (poslovni procesi iz področja financ –  tudi vezani na izvajanje spodbud za končne uporabnike),</w:t>
            </w:r>
          </w:p>
          <w:p w14:paraId="2B1DBCED" w14:textId="77777777" w:rsidR="00F83A6E" w:rsidRPr="003519B3" w:rsidRDefault="00F83A6E" w:rsidP="00F83A6E">
            <w:pPr>
              <w:numPr>
                <w:ilvl w:val="0"/>
                <w:numId w:val="103"/>
              </w:numPr>
              <w:spacing w:line="276" w:lineRule="auto"/>
              <w:contextualSpacing/>
              <w:rPr>
                <w:rFonts w:ascii="Republika" w:hAnsi="Republika"/>
              </w:rPr>
            </w:pPr>
            <w:r w:rsidRPr="003519B3">
              <w:rPr>
                <w:rFonts w:ascii="Republika" w:hAnsi="Republika"/>
              </w:rPr>
              <w:t>Oddelek za strateški razvoj in pravne zadeve (razvoj različnih oblik spodbud in pravna spremljava v okviru izvajanja) in</w:t>
            </w:r>
          </w:p>
          <w:p w14:paraId="2EE5A1B2" w14:textId="77777777" w:rsidR="00F83A6E" w:rsidRPr="003519B3" w:rsidRDefault="00F83A6E" w:rsidP="00F83A6E">
            <w:pPr>
              <w:numPr>
                <w:ilvl w:val="0"/>
                <w:numId w:val="103"/>
              </w:numPr>
              <w:spacing w:line="276" w:lineRule="auto"/>
              <w:contextualSpacing/>
              <w:rPr>
                <w:rFonts w:ascii="Republika" w:hAnsi="Republika"/>
              </w:rPr>
            </w:pPr>
            <w:r w:rsidRPr="003519B3">
              <w:rPr>
                <w:rFonts w:ascii="Republika" w:hAnsi="Republika"/>
              </w:rPr>
              <w:t>Oddelek za spremljavo in podporo poslovnih procesov (interno in eksterno komuniciranje, področje obvladovanja tveganj ter IT in tehnološke podpore).</w:t>
            </w:r>
          </w:p>
          <w:p w14:paraId="3A78FC16" w14:textId="77777777" w:rsidR="00F83A6E" w:rsidRPr="003519B3" w:rsidRDefault="00F83A6E" w:rsidP="00DC704A">
            <w:pPr>
              <w:spacing w:line="276" w:lineRule="auto"/>
              <w:rPr>
                <w:rFonts w:ascii="Republika" w:hAnsi="Republika"/>
              </w:rPr>
            </w:pPr>
          </w:p>
          <w:p w14:paraId="4E6BAA56" w14:textId="77777777" w:rsidR="00F83A6E" w:rsidRPr="003519B3" w:rsidRDefault="00F83A6E" w:rsidP="00DC704A">
            <w:pPr>
              <w:spacing w:line="276" w:lineRule="auto"/>
              <w:rPr>
                <w:rFonts w:ascii="Republika" w:hAnsi="Republika"/>
              </w:rPr>
            </w:pPr>
            <w:r w:rsidRPr="003519B3">
              <w:rPr>
                <w:rFonts w:ascii="Republika" w:hAnsi="Republika"/>
              </w:rPr>
              <w:t>Razmejitev odgovornosti znotraj SPS zagotavlja vzajemno delovanje tako komercialnega kot tudi zalednega dela SPS ter zaposlenih za upravljanje tveganj. Razmejitev odgovornosti v vodstveni strukturi SPS poteka med direktorico SPS ter vodji sektorjev/oddelkov. Eden od glavnih načinov kontrole je ločitev tistih odgovornosti in dolžnosti, ki lahko v primeru, če so združene, omogočajo osebi, da izvede celotno transakcijo sama. Ločitev funkcij zmanjšuje tveganje namernih manipulacij in napak.</w:t>
            </w:r>
          </w:p>
          <w:p w14:paraId="137296FD" w14:textId="77777777" w:rsidR="00F83A6E" w:rsidRPr="003519B3" w:rsidRDefault="00F83A6E" w:rsidP="00DC704A">
            <w:pPr>
              <w:spacing w:line="276" w:lineRule="auto"/>
              <w:rPr>
                <w:rFonts w:ascii="Republika" w:hAnsi="Republika"/>
              </w:rPr>
            </w:pPr>
          </w:p>
          <w:p w14:paraId="2E17110C" w14:textId="77777777" w:rsidR="00F83A6E" w:rsidRPr="003519B3" w:rsidRDefault="00F83A6E" w:rsidP="00DC704A">
            <w:pPr>
              <w:spacing w:line="276" w:lineRule="auto"/>
              <w:rPr>
                <w:rFonts w:ascii="Republika" w:hAnsi="Republika"/>
              </w:rPr>
            </w:pPr>
            <w:r w:rsidRPr="003519B3">
              <w:rPr>
                <w:rFonts w:ascii="Republika" w:hAnsi="Republika"/>
              </w:rPr>
              <w:t>Razmejitev nalog po posameznih NOE je razvidna iz opisa nalog posameznih NOE v nadaljevanju.</w:t>
            </w:r>
          </w:p>
          <w:p w14:paraId="45F5C87C" w14:textId="77777777" w:rsidR="00F83A6E" w:rsidRPr="003519B3" w:rsidRDefault="00F83A6E" w:rsidP="00DC704A">
            <w:pPr>
              <w:spacing w:line="276" w:lineRule="auto"/>
              <w:rPr>
                <w:rFonts w:ascii="Republika" w:hAnsi="Republika"/>
                <w:i/>
              </w:rPr>
            </w:pPr>
          </w:p>
          <w:p w14:paraId="01190FB2" w14:textId="77777777" w:rsidR="00F83A6E" w:rsidRPr="003519B3" w:rsidRDefault="00F83A6E" w:rsidP="00DC704A">
            <w:pPr>
              <w:spacing w:line="276" w:lineRule="auto"/>
              <w:rPr>
                <w:rFonts w:ascii="Republika" w:hAnsi="Republika"/>
                <w:i/>
              </w:rPr>
            </w:pPr>
            <w:r w:rsidRPr="003519B3">
              <w:rPr>
                <w:rFonts w:ascii="Republika" w:eastAsia="Republika" w:hAnsi="Republika" w:cs="Republika"/>
              </w:rPr>
              <w:lastRenderedPageBreak/>
              <w:t>Ločevanje nalog izvajanja operacije in administrativnih preverjanj v primeru kadar je SPS v vlogi U je zagotovljeno tako, da  administrativna preverjanja izvaja PT.</w:t>
            </w:r>
          </w:p>
          <w:p w14:paraId="397BE08D" w14:textId="77777777" w:rsidR="00F83A6E" w:rsidRPr="003519B3" w:rsidRDefault="00F83A6E" w:rsidP="00DC704A">
            <w:pPr>
              <w:spacing w:line="276" w:lineRule="auto"/>
              <w:rPr>
                <w:rFonts w:ascii="Republika" w:hAnsi="Republika"/>
                <w:i/>
              </w:rPr>
            </w:pPr>
          </w:p>
          <w:p w14:paraId="6062669A" w14:textId="77777777" w:rsidR="00F83A6E" w:rsidRPr="003519B3" w:rsidRDefault="00F83A6E" w:rsidP="00DC704A">
            <w:pPr>
              <w:spacing w:line="276" w:lineRule="auto"/>
              <w:rPr>
                <w:rFonts w:ascii="Republika" w:hAnsi="Republika"/>
              </w:rPr>
            </w:pPr>
            <w:r w:rsidRPr="003519B3">
              <w:rPr>
                <w:rFonts w:ascii="Republika" w:hAnsi="Republika"/>
              </w:rPr>
              <w:t>Interni akt, ki ureja področje kadrovskega načrta in sistemizacije:</w:t>
            </w:r>
          </w:p>
          <w:p w14:paraId="3A06FE08" w14:textId="77777777" w:rsidR="00F83A6E" w:rsidRPr="003519B3" w:rsidRDefault="00F83A6E" w:rsidP="00DC704A">
            <w:pPr>
              <w:spacing w:line="276" w:lineRule="auto"/>
              <w:rPr>
                <w:rFonts w:ascii="Republika" w:hAnsi="Republika"/>
              </w:rPr>
            </w:pPr>
            <w:r w:rsidRPr="003519B3">
              <w:rPr>
                <w:rFonts w:ascii="Republika" w:hAnsi="Republika"/>
              </w:rPr>
              <w:t>Področje kadrovskega načrta in sistemizacije delovnih mest ureja Pravilnik o organizaciji in sistematizaciji delovnih mest Javnega sklada Republike Slovenije za podjetništvo (vključno s spremembami), ki je bil sprejet 18. 10. 2023.</w:t>
            </w:r>
          </w:p>
          <w:p w14:paraId="394C5BD0" w14:textId="77777777" w:rsidR="00F83A6E" w:rsidRPr="003519B3" w:rsidRDefault="00F83A6E" w:rsidP="00DC704A">
            <w:pPr>
              <w:keepNext/>
              <w:spacing w:line="276" w:lineRule="auto"/>
              <w:rPr>
                <w:rFonts w:ascii="Republika" w:hAnsi="Republika"/>
                <w:i/>
              </w:rPr>
            </w:pPr>
          </w:p>
        </w:tc>
      </w:tr>
      <w:tr w:rsidR="00F83A6E" w:rsidRPr="003519B3" w14:paraId="40C315BC" w14:textId="77777777" w:rsidTr="00DC704A">
        <w:tc>
          <w:tcPr>
            <w:tcW w:w="2405" w:type="dxa"/>
            <w:tcMar>
              <w:left w:w="57" w:type="dxa"/>
              <w:right w:w="57" w:type="dxa"/>
            </w:tcMar>
          </w:tcPr>
          <w:p w14:paraId="42A1949C" w14:textId="77777777" w:rsidR="00F83A6E" w:rsidRPr="003519B3" w:rsidRDefault="00F83A6E" w:rsidP="00DC704A">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4BCEF9DD" w14:textId="77777777" w:rsidR="00F83A6E" w:rsidRPr="003519B3" w:rsidRDefault="00F83A6E" w:rsidP="00DC704A">
            <w:pPr>
              <w:jc w:val="left"/>
              <w:rPr>
                <w:rFonts w:ascii="Republika" w:hAnsi="Republika"/>
              </w:rPr>
            </w:pPr>
          </w:p>
        </w:tc>
        <w:tc>
          <w:tcPr>
            <w:tcW w:w="6662" w:type="dxa"/>
            <w:shd w:val="clear" w:color="auto" w:fill="auto"/>
            <w:tcMar>
              <w:left w:w="57" w:type="dxa"/>
              <w:right w:w="57" w:type="dxa"/>
            </w:tcMar>
          </w:tcPr>
          <w:p w14:paraId="5E548147" w14:textId="77777777" w:rsidR="00F83A6E" w:rsidRPr="003519B3" w:rsidRDefault="00F83A6E" w:rsidP="00F83A6E">
            <w:pPr>
              <w:pStyle w:val="Odstavekseznama"/>
              <w:numPr>
                <w:ilvl w:val="0"/>
                <w:numId w:val="93"/>
              </w:numPr>
              <w:jc w:val="left"/>
              <w:rPr>
                <w:rFonts w:ascii="Republika" w:hAnsi="Republika"/>
              </w:rPr>
            </w:pPr>
            <w:r w:rsidRPr="003519B3">
              <w:rPr>
                <w:rFonts w:ascii="Republika" w:hAnsi="Republika"/>
              </w:rPr>
              <w:t xml:space="preserve">Naziv NOE: </w:t>
            </w:r>
            <w:r w:rsidRPr="003519B3">
              <w:rPr>
                <w:rFonts w:ascii="Republika" w:hAnsi="Republika"/>
                <w:b/>
                <w:bCs/>
              </w:rPr>
              <w:t>Kabinet direktorja</w:t>
            </w:r>
            <w:r w:rsidRPr="003519B3">
              <w:rPr>
                <w:rFonts w:ascii="Republika" w:hAnsi="Republika"/>
              </w:rPr>
              <w:t>:</w:t>
            </w:r>
          </w:p>
          <w:p w14:paraId="6AF07382" w14:textId="77777777" w:rsidR="00F83A6E" w:rsidRPr="003519B3" w:rsidRDefault="00F83A6E" w:rsidP="00DC704A">
            <w:pPr>
              <w:ind w:left="373"/>
              <w:jc w:val="left"/>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57"/>
            </w:r>
            <w:r w:rsidRPr="003519B3">
              <w:rPr>
                <w:rFonts w:ascii="Republika" w:hAnsi="Republika"/>
              </w:rPr>
              <w:t xml:space="preserve">: </w:t>
            </w:r>
            <w:r w:rsidRPr="003519B3">
              <w:rPr>
                <w:rFonts w:ascii="Republika" w:hAnsi="Republika"/>
                <w:b/>
                <w:bCs/>
              </w:rPr>
              <w:t>2</w:t>
            </w:r>
          </w:p>
          <w:p w14:paraId="258C1F97" w14:textId="77777777" w:rsidR="00F83A6E" w:rsidRPr="003519B3" w:rsidRDefault="00F83A6E" w:rsidP="00DC704A">
            <w:pPr>
              <w:spacing w:line="276" w:lineRule="auto"/>
              <w:ind w:left="360"/>
              <w:rPr>
                <w:rFonts w:ascii="Republika" w:hAnsi="Republika"/>
              </w:rPr>
            </w:pPr>
            <w:r w:rsidRPr="003519B3">
              <w:rPr>
                <w:rFonts w:ascii="Republika" w:hAnsi="Republika"/>
              </w:rPr>
              <w:t>Naloge</w:t>
            </w:r>
            <w:r w:rsidRPr="003519B3">
              <w:rPr>
                <w:rFonts w:ascii="Republika" w:hAnsi="Republika"/>
                <w:vertAlign w:val="superscript"/>
              </w:rPr>
              <w:footnoteReference w:id="58"/>
            </w:r>
            <w:r w:rsidRPr="003519B3">
              <w:rPr>
                <w:rFonts w:ascii="Republika" w:hAnsi="Republika"/>
              </w:rPr>
              <w:t>:</w:t>
            </w:r>
          </w:p>
          <w:p w14:paraId="0BA4A3EC" w14:textId="77777777" w:rsidR="00F83A6E" w:rsidRPr="003519B3" w:rsidRDefault="00F83A6E" w:rsidP="00DC704A">
            <w:pPr>
              <w:spacing w:line="276" w:lineRule="auto"/>
              <w:ind w:left="374"/>
              <w:rPr>
                <w:rFonts w:ascii="Republika" w:hAnsi="Republika"/>
              </w:rPr>
            </w:pPr>
            <w:r w:rsidRPr="003519B3">
              <w:rPr>
                <w:rFonts w:ascii="Republika" w:hAnsi="Republika"/>
                <w:u w:val="single"/>
              </w:rPr>
              <w:t>Direktorica</w:t>
            </w:r>
            <w:r w:rsidRPr="003519B3">
              <w:rPr>
                <w:rFonts w:ascii="Republika" w:hAnsi="Republika"/>
              </w:rPr>
              <w:t>:</w:t>
            </w:r>
          </w:p>
          <w:p w14:paraId="463153D3" w14:textId="77777777" w:rsidR="00F83A6E" w:rsidRPr="003519B3" w:rsidRDefault="00F83A6E" w:rsidP="00F83A6E">
            <w:pPr>
              <w:pStyle w:val="Odstavekseznama"/>
              <w:numPr>
                <w:ilvl w:val="0"/>
                <w:numId w:val="124"/>
              </w:numPr>
              <w:spacing w:line="276" w:lineRule="auto"/>
              <w:ind w:left="800" w:hanging="426"/>
              <w:rPr>
                <w:rFonts w:ascii="Republika" w:hAnsi="Republika"/>
              </w:rPr>
            </w:pPr>
            <w:r w:rsidRPr="003519B3">
              <w:rPr>
                <w:rFonts w:ascii="Republika" w:hAnsi="Republika"/>
              </w:rPr>
              <w:t>organizira in vodi delo ter poslovanje,</w:t>
            </w:r>
          </w:p>
          <w:p w14:paraId="6D699D3E" w14:textId="77777777" w:rsidR="00F83A6E" w:rsidRPr="003519B3" w:rsidRDefault="00F83A6E" w:rsidP="00F83A6E">
            <w:pPr>
              <w:pStyle w:val="Odstavekseznama"/>
              <w:numPr>
                <w:ilvl w:val="0"/>
                <w:numId w:val="124"/>
              </w:numPr>
              <w:spacing w:line="276" w:lineRule="auto"/>
              <w:ind w:left="800" w:hanging="426"/>
              <w:rPr>
                <w:rFonts w:ascii="Republika" w:hAnsi="Republika"/>
              </w:rPr>
            </w:pPr>
            <w:r w:rsidRPr="003519B3">
              <w:rPr>
                <w:rFonts w:ascii="Republika" w:hAnsi="Republika"/>
              </w:rPr>
              <w:t>v okviru vodenja SPS uresničuje cilje RS in EU za podporo inovacij, raziskav, razvoja, podjetništva, rasti in zaposlovanja, pri čemer uporablja EKP sredstva ter nacionalne in lastne vire.</w:t>
            </w:r>
          </w:p>
          <w:p w14:paraId="07C23A54" w14:textId="77777777" w:rsidR="00F83A6E" w:rsidRPr="003519B3" w:rsidRDefault="00F83A6E" w:rsidP="00DC704A">
            <w:pPr>
              <w:spacing w:line="276" w:lineRule="auto"/>
              <w:ind w:left="376"/>
              <w:contextualSpacing/>
              <w:rPr>
                <w:rFonts w:ascii="Republika" w:hAnsi="Republika"/>
              </w:rPr>
            </w:pPr>
          </w:p>
          <w:p w14:paraId="41446415" w14:textId="77777777" w:rsidR="00F83A6E" w:rsidRPr="003519B3" w:rsidRDefault="00F83A6E" w:rsidP="00DC704A">
            <w:pPr>
              <w:spacing w:line="276" w:lineRule="auto"/>
              <w:ind w:left="360"/>
              <w:rPr>
                <w:rFonts w:ascii="Republika" w:hAnsi="Republika"/>
              </w:rPr>
            </w:pPr>
            <w:r w:rsidRPr="003519B3">
              <w:rPr>
                <w:rFonts w:ascii="Republika" w:hAnsi="Republika"/>
                <w:u w:val="single"/>
              </w:rPr>
              <w:t>Svetovalec za strateško in revizijsko koordinacijo</w:t>
            </w:r>
            <w:r w:rsidRPr="003519B3">
              <w:rPr>
                <w:rFonts w:ascii="Republika" w:hAnsi="Republika"/>
              </w:rPr>
              <w:t xml:space="preserve"> poleg navedenega med drugim izvaja tudi naslednje naloge:</w:t>
            </w:r>
          </w:p>
          <w:p w14:paraId="77C062FA" w14:textId="77777777" w:rsidR="00F83A6E" w:rsidRPr="003519B3" w:rsidRDefault="00F83A6E" w:rsidP="00F83A6E">
            <w:pPr>
              <w:pStyle w:val="Odstavekseznama"/>
              <w:numPr>
                <w:ilvl w:val="0"/>
                <w:numId w:val="106"/>
              </w:numPr>
              <w:spacing w:line="276" w:lineRule="auto"/>
              <w:rPr>
                <w:rFonts w:ascii="Republika" w:hAnsi="Republika"/>
              </w:rPr>
            </w:pPr>
            <w:r w:rsidRPr="003519B3">
              <w:rPr>
                <w:rFonts w:ascii="Republika" w:hAnsi="Republika"/>
              </w:rPr>
              <w:t>priprava, koordiniranje in spremljanje izvajanja strateških in izvedbenih programov SPS (vključno s programi, ki vključujejo EKP sredstva),</w:t>
            </w:r>
          </w:p>
          <w:p w14:paraId="2AA1F97F" w14:textId="77777777" w:rsidR="00F83A6E" w:rsidRPr="003519B3" w:rsidRDefault="00F83A6E" w:rsidP="00F83A6E">
            <w:pPr>
              <w:pStyle w:val="Odstavekseznama"/>
              <w:numPr>
                <w:ilvl w:val="0"/>
                <w:numId w:val="106"/>
              </w:numPr>
              <w:spacing w:line="276" w:lineRule="auto"/>
              <w:rPr>
                <w:rFonts w:ascii="Republika" w:hAnsi="Republika"/>
              </w:rPr>
            </w:pPr>
            <w:r w:rsidRPr="003519B3">
              <w:rPr>
                <w:rFonts w:ascii="Republika" w:hAnsi="Republika"/>
              </w:rPr>
              <w:t>priprava prognoz in strukture virov za načrtovanje finančnih spodbud Sklada (vključno z EKP viri)</w:t>
            </w:r>
          </w:p>
          <w:p w14:paraId="22ED4D89" w14:textId="77777777" w:rsidR="00F83A6E" w:rsidRPr="003519B3" w:rsidRDefault="00F83A6E" w:rsidP="00F83A6E">
            <w:pPr>
              <w:pStyle w:val="Odstavekseznama"/>
              <w:numPr>
                <w:ilvl w:val="0"/>
                <w:numId w:val="106"/>
              </w:numPr>
              <w:spacing w:line="276" w:lineRule="auto"/>
              <w:rPr>
                <w:rFonts w:ascii="Republika" w:hAnsi="Republika"/>
              </w:rPr>
            </w:pPr>
            <w:r w:rsidRPr="003519B3">
              <w:rPr>
                <w:rFonts w:ascii="Republika" w:hAnsi="Republika"/>
              </w:rPr>
              <w:t xml:space="preserve">sodelovanje pri pripravi pogodb z zunanjimi institucijami za pridobivanje sredstev za izvajanje različnih oblik spodbud s strani SPS in </w:t>
            </w:r>
          </w:p>
          <w:p w14:paraId="04C456CB" w14:textId="77777777" w:rsidR="00F83A6E" w:rsidRPr="003519B3" w:rsidRDefault="00F83A6E" w:rsidP="00F83A6E">
            <w:pPr>
              <w:pStyle w:val="Odstavekseznama"/>
              <w:numPr>
                <w:ilvl w:val="0"/>
                <w:numId w:val="106"/>
              </w:numPr>
              <w:spacing w:line="276" w:lineRule="auto"/>
              <w:rPr>
                <w:rFonts w:ascii="Republika" w:hAnsi="Republika"/>
              </w:rPr>
            </w:pPr>
            <w:r w:rsidRPr="003519B3">
              <w:rPr>
                <w:rFonts w:ascii="Republika" w:hAnsi="Republika"/>
              </w:rPr>
              <w:t>sodelovanje z vsemi NOE za potrebe izvajanja skupne strategije in doseganje skupnih ciljev SPS.</w:t>
            </w:r>
          </w:p>
          <w:p w14:paraId="7B424AF0" w14:textId="77777777" w:rsidR="00F83A6E" w:rsidRPr="003519B3" w:rsidRDefault="00F83A6E" w:rsidP="00DC704A">
            <w:pPr>
              <w:spacing w:line="276" w:lineRule="auto"/>
              <w:ind w:left="376"/>
              <w:contextualSpacing/>
              <w:rPr>
                <w:rFonts w:ascii="Republika" w:hAnsi="Republika"/>
              </w:rPr>
            </w:pPr>
          </w:p>
          <w:p w14:paraId="3941C4EF" w14:textId="77777777" w:rsidR="00F83A6E" w:rsidRPr="003519B3" w:rsidRDefault="00F83A6E" w:rsidP="00F83A6E">
            <w:pPr>
              <w:numPr>
                <w:ilvl w:val="0"/>
                <w:numId w:val="90"/>
              </w:numPr>
              <w:spacing w:line="276" w:lineRule="auto"/>
              <w:ind w:left="376" w:hanging="283"/>
              <w:contextualSpacing/>
              <w:rPr>
                <w:rFonts w:ascii="Republika" w:hAnsi="Republika"/>
              </w:rPr>
            </w:pPr>
            <w:r w:rsidRPr="003519B3">
              <w:rPr>
                <w:rFonts w:ascii="Republika" w:hAnsi="Republika"/>
              </w:rPr>
              <w:t xml:space="preserve">Naziv NOE: </w:t>
            </w:r>
            <w:r w:rsidRPr="003519B3">
              <w:rPr>
                <w:rFonts w:ascii="Republika" w:hAnsi="Republika"/>
                <w:b/>
              </w:rPr>
              <w:t>Sektor finančnih spodbud (Področje odobravanja finančnih spodbud, Področje spremljave in kontrole)</w:t>
            </w:r>
          </w:p>
          <w:p w14:paraId="2B2CE675" w14:textId="77777777" w:rsidR="00F83A6E" w:rsidRPr="003519B3" w:rsidRDefault="00F83A6E" w:rsidP="00DC704A">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rPr>
              <w:t>15</w:t>
            </w:r>
          </w:p>
          <w:p w14:paraId="7491E3FA" w14:textId="77777777" w:rsidR="00F83A6E" w:rsidRPr="003519B3" w:rsidRDefault="00F83A6E" w:rsidP="00DC704A">
            <w:pPr>
              <w:spacing w:line="276" w:lineRule="auto"/>
              <w:ind w:left="360"/>
              <w:rPr>
                <w:rFonts w:ascii="Republika" w:hAnsi="Republika"/>
              </w:rPr>
            </w:pPr>
            <w:r w:rsidRPr="003519B3">
              <w:rPr>
                <w:rFonts w:ascii="Republika" w:hAnsi="Republika"/>
              </w:rPr>
              <w:t>Naloge:</w:t>
            </w:r>
          </w:p>
          <w:p w14:paraId="1BE3E6F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vodenje in koordinacija ter izvajanje prednostne naloge PEKP,</w:t>
            </w:r>
          </w:p>
          <w:p w14:paraId="1120FA1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nadzor nad vsebinskim in finančnim izvajanjem in spremljanjem prednostne naloge, </w:t>
            </w:r>
          </w:p>
          <w:p w14:paraId="3926DBB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poročil o izvajanju prednostne naloge PEKP,</w:t>
            </w:r>
          </w:p>
          <w:p w14:paraId="22C8888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skrbništvo nad posameznim razpisom s področja PEKP,</w:t>
            </w:r>
          </w:p>
          <w:p w14:paraId="022B471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in izvajanje javnih razpisov,</w:t>
            </w:r>
          </w:p>
          <w:p w14:paraId="5153FEB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lastRenderedPageBreak/>
              <w:t>obdelava vlog za dodelitev pomoči v skladu z zakonodajo, z veljavnimi predpisi in z internimi kriteriji in merili Sklada,</w:t>
            </w:r>
          </w:p>
          <w:p w14:paraId="1E5FDB3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sklepanje pogodb o sofinanciranju operacij,</w:t>
            </w:r>
          </w:p>
          <w:p w14:paraId="5E69E64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vnos vlog v informacijski sistem Phanteon,</w:t>
            </w:r>
          </w:p>
          <w:p w14:paraId="1FB44A6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izdelovanje predlogov, zapisnikov, preglednic, poročil, sklepov, pogodb in vodenje evidenc,</w:t>
            </w:r>
          </w:p>
          <w:p w14:paraId="6297EB2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vodenje nadzora nad namensko porabo državnih pomoči, </w:t>
            </w:r>
          </w:p>
          <w:p w14:paraId="7924E97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izvajanja pogodb, pregled zahtevkov za izplačilo in poročil upravičencev, potrditev izplačil, </w:t>
            </w:r>
          </w:p>
          <w:p w14:paraId="181C8FA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metodologije za izvedbo administrativnega preverjanja po 74. čl. Uredbe 2021/1060/EU in posredovanje PT v pregled in odobritev,</w:t>
            </w:r>
          </w:p>
          <w:p w14:paraId="1AC0FB5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administrativnih preverjanj po 74. členu Uredbe 2021/1060/EU v skladu z navodili OU s področja preverjanj, pri čemer uslužbenec ne sme izvajati upravljalnih preverjanj tiste operacije, pri kateri je sodeloval v postopku ocenjevanja (zaradi zagotavljanja ločenosti funkcij izbora in preverjanja),</w:t>
            </w:r>
          </w:p>
          <w:p w14:paraId="7876755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odredb za plačilo sofinanciranih sredstev,</w:t>
            </w:r>
          </w:p>
          <w:p w14:paraId="737FA04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vsebinsko in finančno spremljanje izvajanja operacij in doseganja ciljev operacij,</w:t>
            </w:r>
          </w:p>
          <w:p w14:paraId="0234CDB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in poročanje o kazalnikih na nivoju operacij,</w:t>
            </w:r>
          </w:p>
          <w:p w14:paraId="3EC58E9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in izvedba zaključevanja operacij,</w:t>
            </w:r>
          </w:p>
          <w:p w14:paraId="3BFB58C0"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arhiviranje dokumentacije.</w:t>
            </w:r>
          </w:p>
          <w:p w14:paraId="348882D6" w14:textId="77777777" w:rsidR="00F83A6E" w:rsidRPr="003519B3" w:rsidRDefault="00F83A6E" w:rsidP="00DC704A">
            <w:pPr>
              <w:spacing w:line="276" w:lineRule="auto"/>
              <w:rPr>
                <w:rFonts w:ascii="Republika" w:hAnsi="Republika"/>
              </w:rPr>
            </w:pPr>
          </w:p>
          <w:p w14:paraId="74101159"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Naziv NOE: </w:t>
            </w:r>
            <w:r w:rsidRPr="003519B3">
              <w:rPr>
                <w:rFonts w:ascii="Republika" w:hAnsi="Republika"/>
                <w:b/>
                <w:bCs/>
              </w:rPr>
              <w:t>Sektor za posebne razvojne spodbude: Področje vavčerskega programa</w:t>
            </w:r>
            <w:r w:rsidRPr="003519B3">
              <w:rPr>
                <w:rFonts w:ascii="Republika" w:hAnsi="Republika"/>
              </w:rPr>
              <w:t xml:space="preserve"> </w:t>
            </w:r>
          </w:p>
          <w:p w14:paraId="277679B8" w14:textId="77777777" w:rsidR="00F83A6E" w:rsidRPr="003519B3" w:rsidRDefault="00F83A6E" w:rsidP="00DC704A">
            <w:pPr>
              <w:spacing w:line="276" w:lineRule="auto"/>
              <w:ind w:left="360"/>
              <w:rPr>
                <w:rFonts w:ascii="Republika" w:hAnsi="Republika"/>
              </w:rPr>
            </w:pPr>
            <w:r w:rsidRPr="003519B3">
              <w:rPr>
                <w:rFonts w:ascii="Republika" w:hAnsi="Republika"/>
              </w:rPr>
              <w:t>Naloge (</w:t>
            </w:r>
            <w:r w:rsidRPr="003519B3">
              <w:rPr>
                <w:rFonts w:ascii="Republika" w:hAnsi="Republika"/>
                <w:u w:val="single"/>
              </w:rPr>
              <w:t>v vlogi upravičenca)</w:t>
            </w:r>
            <w:r w:rsidRPr="003519B3">
              <w:rPr>
                <w:rFonts w:ascii="Republika" w:hAnsi="Republika"/>
              </w:rPr>
              <w:t>:</w:t>
            </w:r>
          </w:p>
          <w:p w14:paraId="07286163"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v predhodni vlogi prijavitelja - priprava in posredovanje vloge za NPO s pripadajočo dokumentacijo (DIIP, IP in priloge k vlogi skladno z navodili organa upravljanja) PT,</w:t>
            </w:r>
          </w:p>
          <w:p w14:paraId="332CC8C4"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morebitne dopolnitve vloge,</w:t>
            </w:r>
          </w:p>
          <w:p w14:paraId="581ECAB6"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pridobitev odločitve o podpori organa upravljanja s strani PT,</w:t>
            </w:r>
          </w:p>
          <w:p w14:paraId="30539B35"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podpis pogodbe o sofinanciranju s posredniškim telesom,</w:t>
            </w:r>
          </w:p>
          <w:p w14:paraId="12761A19"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izvedba operacije skladno s pogodbo o sofinanciranju ter določili javnega poziva in pozivne dokumentacije (izvedba javnih pozivov),</w:t>
            </w:r>
          </w:p>
          <w:p w14:paraId="57D3DC64"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obravnava vlog in odobravanje (izvedba postopka izbora prejemnikov sredstev),</w:t>
            </w:r>
          </w:p>
          <w:p w14:paraId="75BAC1B7"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izdaja pogodb o dodelitvi sredstev in podpis (s strani Sklada in podjetja prejemnika sredstev ali drugega izvajalca aktivnosti),</w:t>
            </w:r>
          </w:p>
          <w:p w14:paraId="18A67E12"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pregled prejetih ZZI-jev s strani prejemnikov sredstev in morebitne dopolnitve,</w:t>
            </w:r>
          </w:p>
          <w:p w14:paraId="463F444B"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priprava zahtevkov za izplačila v IS OU e-MA2,</w:t>
            </w:r>
          </w:p>
          <w:p w14:paraId="042BBD3A"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morebitne dopolnitve oz. popravki ZZI v primeru odkritih napak s strani posredniškega telesa,</w:t>
            </w:r>
          </w:p>
          <w:p w14:paraId="1D071497"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izplačila podjetjem oz. drugim izvajalcem aktivnosti in vnos dokazil v IS OU e-MA2.</w:t>
            </w:r>
          </w:p>
          <w:p w14:paraId="33ADB960" w14:textId="77777777" w:rsidR="00F83A6E" w:rsidRPr="003519B3" w:rsidRDefault="00F83A6E" w:rsidP="00DC704A">
            <w:pPr>
              <w:spacing w:line="276" w:lineRule="auto"/>
              <w:rPr>
                <w:rFonts w:ascii="Republika" w:hAnsi="Republika"/>
              </w:rPr>
            </w:pPr>
          </w:p>
          <w:p w14:paraId="2AAD6D85" w14:textId="77777777" w:rsidR="00F83A6E" w:rsidRPr="003519B3" w:rsidRDefault="00F83A6E" w:rsidP="00F83A6E">
            <w:pPr>
              <w:numPr>
                <w:ilvl w:val="1"/>
                <w:numId w:val="91"/>
              </w:numPr>
              <w:spacing w:line="276" w:lineRule="auto"/>
              <w:ind w:left="376" w:hanging="283"/>
              <w:contextualSpacing/>
              <w:rPr>
                <w:rFonts w:ascii="Republika" w:hAnsi="Republika"/>
                <w:b/>
              </w:rPr>
            </w:pPr>
            <w:r w:rsidRPr="003519B3">
              <w:rPr>
                <w:rFonts w:ascii="Republika" w:hAnsi="Republika"/>
              </w:rPr>
              <w:t xml:space="preserve">Naziv NOE: </w:t>
            </w:r>
            <w:r w:rsidRPr="003519B3">
              <w:rPr>
                <w:rFonts w:ascii="Republika" w:hAnsi="Republika"/>
                <w:b/>
              </w:rPr>
              <w:t>Oddelek za spremljavo in podporo poslovnih procesov</w:t>
            </w:r>
          </w:p>
          <w:p w14:paraId="5A4F5265"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5</w:t>
            </w:r>
          </w:p>
          <w:p w14:paraId="3018C6AE"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418AE0D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koordinacija zagotavljanja informacijske in tehnološke podpore za izvajanje nalog IT, </w:t>
            </w:r>
          </w:p>
          <w:p w14:paraId="07DFA97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načrtovanje in izvajanje komuniciranja, vezanega na izvajanje nalog IT, </w:t>
            </w:r>
          </w:p>
          <w:p w14:paraId="2A73FCA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koordiniranje, vzdrževanje, nadgradnja informacijskega sistema, aplikacij in podatkovnih baz,</w:t>
            </w:r>
          </w:p>
          <w:p w14:paraId="3EB0CA78"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nadzor, vzdrževanje in nadomeščanje sistemske, programske in strojne opreme Sklada,</w:t>
            </w:r>
          </w:p>
          <w:p w14:paraId="1F5426B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komuniciranju preko spletne strani in aplikacij Sklada,</w:t>
            </w:r>
          </w:p>
          <w:p w14:paraId="7A5E6BD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tehnološka podpora poslovanju sklada (sodelovanje pri pripravi uporabniških zahtevkov in priprava tehnoloških zahtevkov,</w:t>
            </w:r>
          </w:p>
          <w:p w14:paraId="135BC86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oz. izvajanje testiranja programskih rešitev za podporo različnih oblik spodbud SPS,</w:t>
            </w:r>
          </w:p>
          <w:p w14:paraId="43242BB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upravljanju sprememb v tehnološko informacijski podpori (vključno s koordinacijo ključnih deležnikov).</w:t>
            </w:r>
          </w:p>
          <w:p w14:paraId="5DAD5DC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upravljanje s tveganji in obvladovanje tveganj,</w:t>
            </w:r>
          </w:p>
          <w:p w14:paraId="5EF3566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upravljanje stroškovne politike produktov,</w:t>
            </w:r>
          </w:p>
          <w:p w14:paraId="3846E00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obveščanje javnosti o izvajanju PEKP.</w:t>
            </w:r>
          </w:p>
          <w:p w14:paraId="120E0766" w14:textId="77777777" w:rsidR="00F83A6E" w:rsidRPr="003519B3" w:rsidRDefault="00F83A6E" w:rsidP="00DC704A">
            <w:pPr>
              <w:spacing w:line="276" w:lineRule="auto"/>
              <w:rPr>
                <w:rFonts w:ascii="Republika" w:hAnsi="Republika"/>
              </w:rPr>
            </w:pPr>
          </w:p>
          <w:p w14:paraId="3F3EA221" w14:textId="77777777" w:rsidR="00F83A6E" w:rsidRPr="003519B3" w:rsidRDefault="00F83A6E" w:rsidP="00F83A6E">
            <w:pPr>
              <w:numPr>
                <w:ilvl w:val="1"/>
                <w:numId w:val="91"/>
              </w:numPr>
              <w:tabs>
                <w:tab w:val="num" w:pos="660"/>
              </w:tabs>
              <w:spacing w:line="276" w:lineRule="auto"/>
              <w:ind w:left="376" w:hanging="283"/>
              <w:contextualSpacing/>
              <w:rPr>
                <w:rFonts w:ascii="Republika" w:hAnsi="Republika"/>
                <w:b/>
              </w:rPr>
            </w:pPr>
            <w:r w:rsidRPr="003519B3">
              <w:rPr>
                <w:rFonts w:ascii="Republika" w:hAnsi="Republika"/>
              </w:rPr>
              <w:t xml:space="preserve">Naziv NOE: </w:t>
            </w:r>
            <w:r w:rsidRPr="003519B3">
              <w:rPr>
                <w:rFonts w:ascii="Republika" w:hAnsi="Republika"/>
                <w:b/>
              </w:rPr>
              <w:t>Oddelek za strateški razvoj in pravne zadeve: Pravno področje, Kontroling</w:t>
            </w:r>
          </w:p>
          <w:p w14:paraId="60DEB02A" w14:textId="77777777" w:rsidR="00F83A6E" w:rsidRPr="003519B3" w:rsidRDefault="00F83A6E" w:rsidP="00DC704A">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bCs/>
              </w:rPr>
              <w:t>7</w:t>
            </w:r>
          </w:p>
          <w:p w14:paraId="5A1935D7" w14:textId="77777777" w:rsidR="00F83A6E" w:rsidRPr="003519B3" w:rsidRDefault="00F83A6E" w:rsidP="00DC704A">
            <w:pPr>
              <w:spacing w:line="276" w:lineRule="auto"/>
              <w:ind w:left="360"/>
              <w:rPr>
                <w:rFonts w:ascii="Republika" w:hAnsi="Republika"/>
              </w:rPr>
            </w:pPr>
            <w:r w:rsidRPr="003519B3">
              <w:rPr>
                <w:rFonts w:ascii="Republika" w:hAnsi="Republika"/>
              </w:rPr>
              <w:t>Naloge (</w:t>
            </w:r>
            <w:r w:rsidRPr="003519B3">
              <w:rPr>
                <w:rFonts w:ascii="Republika" w:hAnsi="Republika"/>
                <w:u w:val="single"/>
              </w:rPr>
              <w:t>v vlogi IT</w:t>
            </w:r>
            <w:r w:rsidRPr="003519B3">
              <w:rPr>
                <w:rFonts w:ascii="Republika" w:hAnsi="Republika"/>
              </w:rPr>
              <w:t xml:space="preserve">): </w:t>
            </w:r>
          </w:p>
          <w:p w14:paraId="1433593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izvajanje aktivnosti v okviru prednostnih nalog PEKP, </w:t>
            </w:r>
          </w:p>
          <w:p w14:paraId="10F354B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pridobivanju evropskih virov (vključno s sodelovanjem pri pripravi pogodb z zunanjimi institucijami),</w:t>
            </w:r>
          </w:p>
          <w:p w14:paraId="620615B2"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koordinacija načrtovanja in izvajanja operacij, </w:t>
            </w:r>
          </w:p>
          <w:p w14:paraId="1E7B3B5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kontrola in nadzor nad vsebinskim in finančnim izvajanjem operacij,</w:t>
            </w:r>
          </w:p>
          <w:p w14:paraId="78A10F4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izvedba javnih razpisov in izvedba postopka izbora na njihovi osnovi,</w:t>
            </w:r>
          </w:p>
          <w:p w14:paraId="55D36B2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izvedenih operacij z vidika doseganja učinkov zastavljenih v okviru prednostne naloge,</w:t>
            </w:r>
          </w:p>
          <w:p w14:paraId="2AC3CF0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načrtovanje operacij za prihodnje obdobje,</w:t>
            </w:r>
          </w:p>
          <w:p w14:paraId="34E9268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reševanje spornih zadev, vezanih na izvajanje prednostne naloge PEKP,</w:t>
            </w:r>
          </w:p>
          <w:p w14:paraId="6F78596A"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javnih naročil vezanih na izvajanje prednostne naloge PEKP,</w:t>
            </w:r>
          </w:p>
          <w:p w14:paraId="770B3D2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spremljanje in poročanje o kazalnikih na nivoju operacij.</w:t>
            </w:r>
          </w:p>
          <w:p w14:paraId="0536E95A" w14:textId="77777777" w:rsidR="00F83A6E" w:rsidRPr="003519B3" w:rsidRDefault="00F83A6E" w:rsidP="00DC704A">
            <w:pPr>
              <w:spacing w:line="276" w:lineRule="auto"/>
              <w:rPr>
                <w:rFonts w:ascii="Republika" w:hAnsi="Republika"/>
              </w:rPr>
            </w:pPr>
          </w:p>
          <w:p w14:paraId="26A2DADE" w14:textId="77777777" w:rsidR="00F83A6E" w:rsidRPr="003519B3" w:rsidRDefault="00F83A6E" w:rsidP="00DC704A">
            <w:pPr>
              <w:spacing w:line="276" w:lineRule="auto"/>
              <w:ind w:left="360"/>
              <w:rPr>
                <w:rFonts w:ascii="Republika" w:hAnsi="Republika"/>
                <w:b/>
                <w:bCs/>
              </w:rPr>
            </w:pPr>
            <w:r w:rsidRPr="003519B3">
              <w:rPr>
                <w:rFonts w:ascii="Republika" w:hAnsi="Republika"/>
                <w:b/>
                <w:bCs/>
              </w:rPr>
              <w:lastRenderedPageBreak/>
              <w:t>Oddelek za strateški razvoj in pravne zadeve: Področje strateškega razvoja</w:t>
            </w:r>
          </w:p>
          <w:p w14:paraId="50B340D4" w14:textId="77777777" w:rsidR="00F83A6E" w:rsidRPr="003519B3" w:rsidRDefault="00F83A6E" w:rsidP="00DC704A">
            <w:pPr>
              <w:spacing w:line="276" w:lineRule="auto"/>
              <w:ind w:left="360"/>
              <w:rPr>
                <w:rFonts w:ascii="Republika" w:hAnsi="Republika"/>
              </w:rPr>
            </w:pPr>
            <w:r w:rsidRPr="003519B3">
              <w:rPr>
                <w:rFonts w:ascii="Republika" w:hAnsi="Republika"/>
                <w:bCs/>
              </w:rPr>
              <w:t>Naloge (</w:t>
            </w:r>
            <w:r w:rsidRPr="003519B3">
              <w:rPr>
                <w:rFonts w:ascii="Republika" w:hAnsi="Republika"/>
                <w:u w:val="single"/>
              </w:rPr>
              <w:t>v vlogi upravičenca)</w:t>
            </w:r>
            <w:r w:rsidRPr="003519B3">
              <w:rPr>
                <w:rFonts w:ascii="Republika" w:hAnsi="Republika"/>
              </w:rPr>
              <w:t>:</w:t>
            </w:r>
          </w:p>
          <w:p w14:paraId="07CAD81D"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v predhodni vlogi prijavitelja - priprava in posredovanje vloge za NPO s pripadajočo dokumentacijo (IP, priloge k vlogi in morebitno drugo potrebno dokumentacijo skladno z navodili organa upravljanja) PT,</w:t>
            </w:r>
          </w:p>
          <w:p w14:paraId="0BD194E0"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morebitne dopolnitve vloge,</w:t>
            </w:r>
          </w:p>
          <w:p w14:paraId="0248FBAB"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pridobitev odločitve o podpori organa upravljanja s strani PT,</w:t>
            </w:r>
          </w:p>
          <w:p w14:paraId="44EB7BA1"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podpis pogodbe o sofinanciranju s posredniškim telesom,</w:t>
            </w:r>
          </w:p>
          <w:p w14:paraId="18F2A549"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izvedba operacije skladno s pogodbo o sofinanciranju ter določili javnega poziva in pozivne dokumentacije (izvedba javnih razpisov),</w:t>
            </w:r>
          </w:p>
          <w:p w14:paraId="2FBBAB2D"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obravnava vlog in odobravanje (izvedba postopka izbora prejemnikov sredstev),</w:t>
            </w:r>
          </w:p>
          <w:p w14:paraId="4DA2A607"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izdaja pogodb o dodelitvi sredstev in podpis (s strani Sklada in podjetja prejemnika sredstev ali drugega izvajalca aktivnosti),</w:t>
            </w:r>
          </w:p>
          <w:p w14:paraId="73C83BB9"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pregled prejetih računov s strani izvajalcev in izplačila,</w:t>
            </w:r>
          </w:p>
          <w:p w14:paraId="63A81899"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priprava zahtevkov za izplačila v IS e-MA2 OU,</w:t>
            </w:r>
          </w:p>
          <w:p w14:paraId="42C4911B"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morebitne dopolnitve oz. popravki ZZI v primeru napak odkritih s strani posredniškega telesa,</w:t>
            </w:r>
          </w:p>
          <w:p w14:paraId="09FF8564"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izplačila podjetjem oz. drugim izvajalcem aktivnosti in vnos dokazil v IS e-MA2 OU,</w:t>
            </w:r>
          </w:p>
          <w:p w14:paraId="2AACF2DE"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poročanje de minimis za upravičence,</w:t>
            </w:r>
          </w:p>
          <w:p w14:paraId="47EE0890" w14:textId="77777777" w:rsidR="00F83A6E" w:rsidRPr="003519B3" w:rsidRDefault="00F83A6E" w:rsidP="00F83A6E">
            <w:pPr>
              <w:numPr>
                <w:ilvl w:val="1"/>
                <w:numId w:val="117"/>
              </w:numPr>
              <w:spacing w:line="276" w:lineRule="auto"/>
              <w:ind w:left="791" w:hanging="415"/>
              <w:rPr>
                <w:rFonts w:ascii="Republika" w:hAnsi="Republika"/>
              </w:rPr>
            </w:pPr>
            <w:r w:rsidRPr="003519B3">
              <w:rPr>
                <w:rFonts w:ascii="Republika" w:hAnsi="Republika"/>
              </w:rPr>
              <w:t>spremljanje in poročanje o kazalnikih na nivoju operacij.</w:t>
            </w:r>
          </w:p>
          <w:p w14:paraId="11CB54F5" w14:textId="77777777" w:rsidR="00F83A6E" w:rsidRPr="003519B3" w:rsidRDefault="00F83A6E" w:rsidP="00DC704A">
            <w:pPr>
              <w:spacing w:line="276" w:lineRule="auto"/>
              <w:rPr>
                <w:rFonts w:ascii="Republika" w:hAnsi="Republika"/>
              </w:rPr>
            </w:pPr>
          </w:p>
          <w:p w14:paraId="4086E9E9" w14:textId="77777777" w:rsidR="00F83A6E" w:rsidRPr="003519B3" w:rsidRDefault="00F83A6E" w:rsidP="00F83A6E">
            <w:pPr>
              <w:numPr>
                <w:ilvl w:val="1"/>
                <w:numId w:val="91"/>
              </w:numPr>
              <w:tabs>
                <w:tab w:val="num" w:pos="802"/>
              </w:tabs>
              <w:spacing w:line="276" w:lineRule="auto"/>
              <w:ind w:left="376" w:hanging="283"/>
              <w:contextualSpacing/>
              <w:rPr>
                <w:rFonts w:ascii="Republika" w:hAnsi="Republika"/>
                <w:b/>
              </w:rPr>
            </w:pPr>
            <w:r w:rsidRPr="003519B3">
              <w:rPr>
                <w:rFonts w:ascii="Republika" w:hAnsi="Republika"/>
              </w:rPr>
              <w:t xml:space="preserve">Naziv NOE: </w:t>
            </w:r>
            <w:r w:rsidRPr="003519B3">
              <w:rPr>
                <w:rFonts w:ascii="Republika" w:hAnsi="Republika"/>
                <w:b/>
              </w:rPr>
              <w:t>Sektor za finančno poslovanje</w:t>
            </w:r>
          </w:p>
          <w:p w14:paraId="12C85E3F"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7</w:t>
            </w:r>
          </w:p>
          <w:p w14:paraId="2BD45F1F" w14:textId="77777777" w:rsidR="00F83A6E" w:rsidRPr="003519B3" w:rsidRDefault="00F83A6E" w:rsidP="00DC704A">
            <w:pPr>
              <w:spacing w:line="276" w:lineRule="auto"/>
              <w:ind w:left="360"/>
              <w:rPr>
                <w:rFonts w:ascii="Republika" w:hAnsi="Republika"/>
                <w:b/>
              </w:rPr>
            </w:pPr>
            <w:r w:rsidRPr="003519B3">
              <w:rPr>
                <w:rFonts w:ascii="Republika" w:hAnsi="Republika"/>
              </w:rPr>
              <w:t xml:space="preserve">Naloge: </w:t>
            </w:r>
          </w:p>
          <w:p w14:paraId="0D51DFA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načrtovanje, organizacija, vodenje in koordinacija dela v okviru izvajanja prednostnih nalog PEKP,</w:t>
            </w:r>
          </w:p>
          <w:p w14:paraId="18FD2C9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osnutka finančnega načrta SPS,</w:t>
            </w:r>
          </w:p>
          <w:p w14:paraId="43A51F9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pojasnil k finančnim izkazom SPS,</w:t>
            </w:r>
          </w:p>
          <w:p w14:paraId="30B978D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pri pripravi pogodb z zunanjimi institucijami,</w:t>
            </w:r>
          </w:p>
          <w:p w14:paraId="565D7E2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knjiženje in likvidacija finančnih listin ter finančno spremljanje poslovnih dogodkov.</w:t>
            </w:r>
          </w:p>
          <w:p w14:paraId="5BBEC61C" w14:textId="77777777" w:rsidR="00F83A6E" w:rsidRPr="003519B3" w:rsidRDefault="00F83A6E" w:rsidP="00DC704A">
            <w:pPr>
              <w:spacing w:line="276" w:lineRule="auto"/>
              <w:rPr>
                <w:rFonts w:ascii="Republika" w:hAnsi="Republika"/>
              </w:rPr>
            </w:pPr>
          </w:p>
        </w:tc>
      </w:tr>
      <w:tr w:rsidR="00F83A6E" w:rsidRPr="003519B3" w14:paraId="661360AE" w14:textId="77777777" w:rsidTr="00DC704A">
        <w:tc>
          <w:tcPr>
            <w:tcW w:w="2405" w:type="dxa"/>
          </w:tcPr>
          <w:p w14:paraId="1725A6EA" w14:textId="77777777" w:rsidR="00F83A6E" w:rsidRPr="003519B3" w:rsidRDefault="00F83A6E" w:rsidP="00DC704A">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1A811BC7" w14:textId="77777777" w:rsidR="00F83A6E" w:rsidRPr="003519B3" w:rsidRDefault="00F83A6E" w:rsidP="00DC704A">
            <w:pPr>
              <w:spacing w:line="276" w:lineRule="auto"/>
              <w:rPr>
                <w:rFonts w:ascii="Republika" w:hAnsi="Republika"/>
              </w:rPr>
            </w:pPr>
            <w:r w:rsidRPr="003519B3">
              <w:rPr>
                <w:rFonts w:ascii="Republika" w:hAnsi="Republika"/>
              </w:rPr>
              <w:t>SPS zagotavlja usposobljenost zaposlenih, ki so vključeni v izvajanje evropske kohezijske politike z rednim usposabljanjem deležnikov ter s pripravo internih dokumentov (navodil, pravil, smernic …), o katerih so zaposleni SPS tekoče obveščeni, dokumenti pa so v elektronski obliki dostopni v interni knjižnici SPS.</w:t>
            </w:r>
          </w:p>
        </w:tc>
      </w:tr>
    </w:tbl>
    <w:p w14:paraId="1070E6AE" w14:textId="77777777" w:rsidR="00F83A6E" w:rsidRPr="003519B3" w:rsidRDefault="00F83A6E" w:rsidP="00F83A6E">
      <w:pPr>
        <w:jc w:val="left"/>
        <w:rPr>
          <w:rFonts w:ascii="Republika" w:hAnsi="Republika"/>
        </w:rPr>
      </w:pPr>
    </w:p>
    <w:p w14:paraId="564E512A" w14:textId="77777777" w:rsidR="00F83A6E" w:rsidRPr="003519B3" w:rsidRDefault="00F83A6E" w:rsidP="00F83A6E">
      <w:pPr>
        <w:jc w:val="left"/>
        <w:rPr>
          <w:rFonts w:ascii="Republika" w:hAnsi="Republika"/>
        </w:rPr>
      </w:pPr>
    </w:p>
    <w:p w14:paraId="158C9BB1" w14:textId="77777777" w:rsidR="00F83A6E" w:rsidRPr="003519B3" w:rsidRDefault="00F83A6E" w:rsidP="00F83A6E">
      <w:pPr>
        <w:jc w:val="left"/>
        <w:rPr>
          <w:rFonts w:ascii="Republika" w:hAnsi="Republika"/>
        </w:rPr>
      </w:pPr>
    </w:p>
    <w:p w14:paraId="4E3D8A33" w14:textId="77777777" w:rsidR="00F83A6E" w:rsidRPr="003519B3" w:rsidRDefault="00F83A6E" w:rsidP="00EF76FF">
      <w:pPr>
        <w:pStyle w:val="Naslov5"/>
        <w:numPr>
          <w:ilvl w:val="4"/>
          <w:numId w:val="71"/>
        </w:numPr>
        <w:ind w:left="993" w:hanging="993"/>
      </w:pPr>
      <w:bookmarkStart w:id="628" w:name="_Toc140836731"/>
      <w:bookmarkStart w:id="629" w:name="_Toc154140135"/>
      <w:bookmarkStart w:id="630" w:name="_Toc187238031"/>
      <w:bookmarkStart w:id="631" w:name="_Toc216420119"/>
      <w:r w:rsidRPr="003519B3">
        <w:lastRenderedPageBreak/>
        <w:t>Naloge izvajalskega telesa</w:t>
      </w:r>
      <w:bookmarkEnd w:id="628"/>
      <w:bookmarkEnd w:id="629"/>
      <w:bookmarkEnd w:id="630"/>
      <w:bookmarkEnd w:id="631"/>
      <w:r w:rsidRPr="003519B3">
        <w:t xml:space="preserve"> </w:t>
      </w:r>
    </w:p>
    <w:p w14:paraId="29EBA982" w14:textId="77777777" w:rsidR="00F83A6E" w:rsidRPr="003519B3" w:rsidRDefault="00F83A6E" w:rsidP="00F83A6E">
      <w:pPr>
        <w:jc w:val="left"/>
        <w:rPr>
          <w:rFonts w:ascii="Republika" w:hAnsi="Republika"/>
        </w:rPr>
      </w:pPr>
    </w:p>
    <w:p w14:paraId="50D2B80B" w14:textId="1A2DF294" w:rsidR="00F83A6E" w:rsidRPr="003519B3" w:rsidRDefault="000F007F" w:rsidP="000F007F">
      <w:pPr>
        <w:pStyle w:val="Napis"/>
        <w:rPr>
          <w:szCs w:val="22"/>
        </w:rPr>
      </w:pPr>
      <w:bookmarkStart w:id="632" w:name="_Toc154139811"/>
      <w:bookmarkStart w:id="633" w:name="_Toc216419675"/>
      <w:r w:rsidRPr="003519B3">
        <w:t xml:space="preserve">Tabela </w:t>
      </w:r>
      <w:r w:rsidRPr="003519B3">
        <w:fldChar w:fldCharType="begin"/>
      </w:r>
      <w:r w:rsidRPr="003519B3">
        <w:instrText xml:space="preserve"> SEQ Tabela \* ARABIC </w:instrText>
      </w:r>
      <w:r w:rsidRPr="003519B3">
        <w:fldChar w:fldCharType="separate"/>
      </w:r>
      <w:r w:rsidR="00830928">
        <w:rPr>
          <w:noProof/>
        </w:rPr>
        <w:t>34</w:t>
      </w:r>
      <w:r w:rsidRPr="003519B3">
        <w:fldChar w:fldCharType="end"/>
      </w:r>
      <w:r w:rsidR="00F83A6E" w:rsidRPr="003519B3">
        <w:rPr>
          <w:szCs w:val="22"/>
        </w:rPr>
        <w:t>: Naloge IT SPS</w:t>
      </w:r>
      <w:r w:rsidR="00F83A6E" w:rsidRPr="003519B3">
        <w:rPr>
          <w:szCs w:val="22"/>
          <w:vertAlign w:val="superscript"/>
        </w:rPr>
        <w:footnoteReference w:id="59"/>
      </w:r>
      <w:bookmarkEnd w:id="632"/>
      <w:bookmarkEnd w:id="633"/>
    </w:p>
    <w:tbl>
      <w:tblPr>
        <w:tblStyle w:val="Tabelamrea3"/>
        <w:tblW w:w="9067" w:type="dxa"/>
        <w:tblLook w:val="04A0" w:firstRow="1" w:lastRow="0" w:firstColumn="1" w:lastColumn="0" w:noHBand="0" w:noVBand="1"/>
      </w:tblPr>
      <w:tblGrid>
        <w:gridCol w:w="9067"/>
      </w:tblGrid>
      <w:tr w:rsidR="00F83A6E" w:rsidRPr="003519B3" w14:paraId="64E9062C" w14:textId="77777777" w:rsidTr="00DC704A">
        <w:trPr>
          <w:trHeight w:val="413"/>
        </w:trPr>
        <w:tc>
          <w:tcPr>
            <w:tcW w:w="9067" w:type="dxa"/>
            <w:shd w:val="clear" w:color="auto" w:fill="F2F2F2" w:themeFill="background1" w:themeFillShade="F2"/>
            <w:tcMar>
              <w:left w:w="57" w:type="dxa"/>
              <w:right w:w="57" w:type="dxa"/>
            </w:tcMar>
            <w:vAlign w:val="center"/>
          </w:tcPr>
          <w:p w14:paraId="3EEB5357" w14:textId="77777777" w:rsidR="00F83A6E" w:rsidRPr="003519B3" w:rsidRDefault="00F83A6E" w:rsidP="00DC704A">
            <w:pPr>
              <w:contextualSpacing/>
              <w:jc w:val="left"/>
              <w:rPr>
                <w:rFonts w:ascii="Republika" w:hAnsi="Republika"/>
                <w:b/>
                <w:i/>
              </w:rPr>
            </w:pPr>
            <w:r w:rsidRPr="003519B3">
              <w:rPr>
                <w:rFonts w:ascii="Republika" w:hAnsi="Republika"/>
                <w:b/>
              </w:rPr>
              <w:t>1. V okviru načrtovanja in priprave operacij:</w:t>
            </w:r>
          </w:p>
        </w:tc>
      </w:tr>
      <w:tr w:rsidR="00F83A6E" w:rsidRPr="003519B3" w14:paraId="0339BFBD" w14:textId="77777777" w:rsidTr="00DC704A">
        <w:tc>
          <w:tcPr>
            <w:tcW w:w="9067" w:type="dxa"/>
            <w:shd w:val="clear" w:color="auto" w:fill="auto"/>
            <w:tcMar>
              <w:left w:w="57" w:type="dxa"/>
              <w:right w:w="57" w:type="dxa"/>
            </w:tcMar>
          </w:tcPr>
          <w:p w14:paraId="5A9EB075" w14:textId="77777777" w:rsidR="00F83A6E" w:rsidRPr="003519B3" w:rsidRDefault="00F83A6E" w:rsidP="00DC704A">
            <w:pPr>
              <w:jc w:val="left"/>
              <w:rPr>
                <w:rFonts w:ascii="Republika" w:hAnsi="Republika"/>
                <w:highlight w:val="lightGray"/>
              </w:rPr>
            </w:pPr>
          </w:p>
          <w:p w14:paraId="14E4569E" w14:textId="77777777" w:rsidR="00F83A6E" w:rsidRPr="003519B3" w:rsidRDefault="00F83A6E" w:rsidP="00DC704A">
            <w:pPr>
              <w:pStyle w:val="Odstavekseznama"/>
              <w:tabs>
                <w:tab w:val="left" w:pos="284"/>
              </w:tabs>
              <w:spacing w:line="260" w:lineRule="exact"/>
              <w:ind w:left="0"/>
              <w:contextualSpacing w:val="0"/>
              <w:rPr>
                <w:rFonts w:ascii="Republika" w:hAnsi="Republika"/>
              </w:rPr>
            </w:pPr>
            <w:r w:rsidRPr="003519B3">
              <w:rPr>
                <w:rFonts w:ascii="Republika" w:hAnsi="Republika"/>
              </w:rPr>
              <w:t xml:space="preserve">/ </w:t>
            </w:r>
          </w:p>
          <w:p w14:paraId="16DBA446" w14:textId="77777777" w:rsidR="00F83A6E" w:rsidRPr="003519B3" w:rsidRDefault="00F83A6E" w:rsidP="00DC704A">
            <w:pPr>
              <w:jc w:val="left"/>
              <w:rPr>
                <w:rFonts w:ascii="Republika" w:hAnsi="Republika"/>
                <w:i/>
                <w:strike/>
                <w:highlight w:val="lightGray"/>
              </w:rPr>
            </w:pPr>
          </w:p>
        </w:tc>
      </w:tr>
      <w:tr w:rsidR="00F83A6E" w:rsidRPr="003519B3" w14:paraId="3CACE494" w14:textId="77777777" w:rsidTr="00DC704A">
        <w:trPr>
          <w:trHeight w:val="414"/>
        </w:trPr>
        <w:tc>
          <w:tcPr>
            <w:tcW w:w="9067" w:type="dxa"/>
            <w:shd w:val="clear" w:color="auto" w:fill="F2F2F2" w:themeFill="background1" w:themeFillShade="F2"/>
            <w:tcMar>
              <w:left w:w="57" w:type="dxa"/>
              <w:right w:w="57" w:type="dxa"/>
            </w:tcMar>
            <w:vAlign w:val="center"/>
          </w:tcPr>
          <w:p w14:paraId="597D72E0" w14:textId="77777777" w:rsidR="00F83A6E" w:rsidRPr="003519B3" w:rsidRDefault="00F83A6E" w:rsidP="00DC704A">
            <w:pPr>
              <w:contextualSpacing/>
              <w:jc w:val="left"/>
              <w:rPr>
                <w:rFonts w:ascii="Republika" w:hAnsi="Republika"/>
                <w:b/>
              </w:rPr>
            </w:pPr>
            <w:r w:rsidRPr="003519B3">
              <w:rPr>
                <w:rFonts w:ascii="Republika" w:hAnsi="Republika"/>
                <w:b/>
              </w:rPr>
              <w:t>2. V okviru načina izbora in izvajanja operacij:</w:t>
            </w:r>
          </w:p>
        </w:tc>
      </w:tr>
      <w:tr w:rsidR="00F83A6E" w:rsidRPr="003519B3" w14:paraId="01C3A690" w14:textId="77777777" w:rsidTr="00DC704A">
        <w:trPr>
          <w:trHeight w:val="867"/>
        </w:trPr>
        <w:tc>
          <w:tcPr>
            <w:tcW w:w="9067" w:type="dxa"/>
            <w:shd w:val="clear" w:color="auto" w:fill="auto"/>
            <w:tcMar>
              <w:left w:w="57" w:type="dxa"/>
              <w:right w:w="57" w:type="dxa"/>
            </w:tcMar>
          </w:tcPr>
          <w:p w14:paraId="4FC9CD25" w14:textId="77777777" w:rsidR="00F83A6E" w:rsidRPr="003519B3" w:rsidRDefault="00F83A6E" w:rsidP="00DC704A">
            <w:pPr>
              <w:spacing w:line="276" w:lineRule="auto"/>
              <w:jc w:val="left"/>
              <w:rPr>
                <w:rFonts w:ascii="Republika" w:hAnsi="Republika"/>
              </w:rPr>
            </w:pPr>
          </w:p>
          <w:p w14:paraId="0BCFD3F2" w14:textId="77777777" w:rsidR="00F83A6E" w:rsidRPr="003519B3" w:rsidRDefault="00F83A6E" w:rsidP="00DC704A">
            <w:pPr>
              <w:spacing w:line="276" w:lineRule="auto"/>
              <w:rPr>
                <w:rFonts w:ascii="Republika" w:hAnsi="Republika"/>
                <w:color w:val="0000FF"/>
              </w:rPr>
            </w:pPr>
            <w:r w:rsidRPr="003519B3">
              <w:rPr>
                <w:rFonts w:ascii="Republika" w:hAnsi="Republika"/>
              </w:rPr>
              <w:t>Naloge izvajalskega telesa so navedene v 3., 4.*, 10., 11. in 15. točki četrtega odstavka 12. člena,  drugem odstavku 13. člena Uredbe o izvajanju uredb (EU) in (Euratom) na področju izvajanja evropske kohezijske politike v obdobju 2021-2027 za cilj naložbe za rast in delovna mesta ter v Sporazumu o prenosu in načinu izvajanja nalog izvajalskega telesa v okviru EKP 2021-2027.</w:t>
            </w:r>
          </w:p>
          <w:p w14:paraId="3F0293AD" w14:textId="77777777" w:rsidR="00F83A6E" w:rsidRPr="003519B3" w:rsidRDefault="00F83A6E" w:rsidP="00DC704A">
            <w:pPr>
              <w:spacing w:after="200" w:line="276" w:lineRule="auto"/>
              <w:contextualSpacing/>
              <w:rPr>
                <w:rFonts w:ascii="Republika" w:hAnsi="Republika"/>
                <w:i/>
              </w:rPr>
            </w:pPr>
            <w:r w:rsidRPr="003519B3">
              <w:rPr>
                <w:rFonts w:ascii="Republika" w:hAnsi="Republika"/>
                <w:i/>
              </w:rPr>
              <w:t>____________________________</w:t>
            </w:r>
          </w:p>
          <w:p w14:paraId="60E8267E" w14:textId="77777777" w:rsidR="00F83A6E" w:rsidRPr="003519B3" w:rsidRDefault="00F83A6E" w:rsidP="00DC704A">
            <w:pPr>
              <w:spacing w:after="200" w:line="276" w:lineRule="auto"/>
              <w:contextualSpacing/>
              <w:rPr>
                <w:rFonts w:ascii="Republika" w:hAnsi="Republika"/>
                <w:i/>
                <w:sz w:val="20"/>
                <w:szCs w:val="20"/>
              </w:rPr>
            </w:pPr>
            <w:r w:rsidRPr="003519B3">
              <w:rPr>
                <w:rFonts w:ascii="Republika" w:hAnsi="Republika"/>
                <w:i/>
                <w:sz w:val="20"/>
                <w:szCs w:val="20"/>
              </w:rPr>
              <w:t>*Skladno s Sporazumom o prenosu in načinu izvajanja nalog IT SPS izvaja izključno administrativna preverjanja po 74. členu Uredbe 2021/1060/EU. Preverjanja na kraju samem izvaja PT MGTŠ.</w:t>
            </w:r>
          </w:p>
          <w:p w14:paraId="45199706" w14:textId="77777777" w:rsidR="00F83A6E" w:rsidRPr="003519B3" w:rsidRDefault="00F83A6E" w:rsidP="00DC704A">
            <w:pPr>
              <w:spacing w:after="200" w:line="276" w:lineRule="auto"/>
              <w:contextualSpacing/>
              <w:rPr>
                <w:rFonts w:ascii="Republika" w:hAnsi="Republika"/>
                <w:i/>
              </w:rPr>
            </w:pPr>
          </w:p>
        </w:tc>
      </w:tr>
      <w:tr w:rsidR="00F83A6E" w:rsidRPr="003519B3" w14:paraId="39F2A7F7" w14:textId="77777777" w:rsidTr="00DC704A">
        <w:trPr>
          <w:trHeight w:val="374"/>
        </w:trPr>
        <w:tc>
          <w:tcPr>
            <w:tcW w:w="9067" w:type="dxa"/>
            <w:shd w:val="clear" w:color="auto" w:fill="F2F2F2" w:themeFill="background1" w:themeFillShade="F2"/>
            <w:tcMar>
              <w:left w:w="57" w:type="dxa"/>
              <w:right w:w="57" w:type="dxa"/>
            </w:tcMar>
            <w:vAlign w:val="center"/>
          </w:tcPr>
          <w:p w14:paraId="49D98C92" w14:textId="77777777" w:rsidR="00F83A6E" w:rsidRPr="003519B3" w:rsidRDefault="00F83A6E" w:rsidP="00DC704A">
            <w:pPr>
              <w:contextualSpacing/>
              <w:jc w:val="left"/>
              <w:rPr>
                <w:rFonts w:ascii="Republika" w:hAnsi="Republika" w:cstheme="minorHAnsi"/>
                <w:b/>
                <w:i/>
              </w:rPr>
            </w:pPr>
            <w:r w:rsidRPr="003519B3">
              <w:rPr>
                <w:rFonts w:ascii="Republika" w:hAnsi="Republika" w:cstheme="minorHAnsi"/>
                <w:b/>
              </w:rPr>
              <w:t>3. V okviru vloge upravičenca (če jo izvaja)</w:t>
            </w:r>
            <w:r w:rsidRPr="003519B3">
              <w:rPr>
                <w:rFonts w:ascii="Republika" w:hAnsi="Republika" w:cstheme="minorHAnsi"/>
                <w:b/>
                <w:vertAlign w:val="superscript"/>
              </w:rPr>
              <w:footnoteReference w:id="60"/>
            </w:r>
            <w:r w:rsidRPr="003519B3">
              <w:rPr>
                <w:rFonts w:ascii="Republika" w:hAnsi="Republika" w:cstheme="minorHAnsi"/>
                <w:b/>
              </w:rPr>
              <w:t>:</w:t>
            </w:r>
          </w:p>
        </w:tc>
      </w:tr>
      <w:tr w:rsidR="00F83A6E" w:rsidRPr="003519B3" w14:paraId="0F1CF3B7" w14:textId="77777777" w:rsidTr="00DC704A">
        <w:trPr>
          <w:trHeight w:val="1137"/>
        </w:trPr>
        <w:tc>
          <w:tcPr>
            <w:tcW w:w="9067" w:type="dxa"/>
            <w:shd w:val="clear" w:color="auto" w:fill="auto"/>
            <w:tcMar>
              <w:left w:w="57" w:type="dxa"/>
              <w:right w:w="57" w:type="dxa"/>
            </w:tcMar>
          </w:tcPr>
          <w:p w14:paraId="2D2280EE" w14:textId="77777777" w:rsidR="00F83A6E" w:rsidRPr="003519B3" w:rsidRDefault="00F83A6E" w:rsidP="00DC704A">
            <w:pPr>
              <w:spacing w:line="276" w:lineRule="auto"/>
              <w:jc w:val="left"/>
              <w:rPr>
                <w:rFonts w:ascii="Republika" w:hAnsi="Republika" w:cstheme="minorHAnsi"/>
                <w:i/>
              </w:rPr>
            </w:pPr>
          </w:p>
          <w:p w14:paraId="1FB8E7E8" w14:textId="77777777" w:rsidR="00F83A6E" w:rsidRPr="003519B3" w:rsidRDefault="00F83A6E" w:rsidP="00DC704A">
            <w:pPr>
              <w:spacing w:line="276" w:lineRule="auto"/>
              <w:rPr>
                <w:rFonts w:ascii="Republika" w:hAnsi="Republika"/>
              </w:rPr>
            </w:pPr>
            <w:r w:rsidRPr="003519B3">
              <w:rPr>
                <w:rFonts w:ascii="Republika" w:hAnsi="Republika"/>
              </w:rPr>
              <w:t xml:space="preserve">SPS nastopa v izvajanju Vavčerskega programa in Razvojnega plus programa v vlogi upravičenca. Navedena programa se izvajata v okviru Sektorja za posebne razvojne spodbude (Področje vavčerskega programa) in v okviru Oddelka za strateški razvoj in pravne zadeve (Področje strateškega razvoja). </w:t>
            </w:r>
          </w:p>
          <w:p w14:paraId="13A560A9" w14:textId="77777777" w:rsidR="00F83A6E" w:rsidRPr="003519B3" w:rsidRDefault="00F83A6E" w:rsidP="00DC704A">
            <w:pPr>
              <w:spacing w:line="276" w:lineRule="auto"/>
              <w:rPr>
                <w:rFonts w:ascii="Republika" w:hAnsi="Republika" w:cs="Arial"/>
              </w:rPr>
            </w:pPr>
          </w:p>
          <w:p w14:paraId="4A7A01C5" w14:textId="77777777" w:rsidR="00F83A6E" w:rsidRPr="003519B3" w:rsidRDefault="00F83A6E" w:rsidP="00DC704A">
            <w:pPr>
              <w:spacing w:line="276" w:lineRule="auto"/>
              <w:rPr>
                <w:rFonts w:ascii="Republika" w:hAnsi="Republika"/>
              </w:rPr>
            </w:pPr>
            <w:r w:rsidRPr="003519B3">
              <w:rPr>
                <w:rFonts w:ascii="Republika" w:hAnsi="Republika"/>
              </w:rPr>
              <w:t xml:space="preserve">Kadar SPS nastopa v vlogi upravičenca, vsa administrativna preverjanja po 74. členu Uredbe 2021/1060/EU izvaja posredniško telo.  </w:t>
            </w:r>
          </w:p>
          <w:p w14:paraId="45A2BC41" w14:textId="77777777" w:rsidR="00F83A6E" w:rsidRPr="003519B3" w:rsidRDefault="00F83A6E" w:rsidP="00DC704A">
            <w:pPr>
              <w:spacing w:line="276" w:lineRule="auto"/>
              <w:rPr>
                <w:rFonts w:ascii="Republika" w:hAnsi="Republika" w:cstheme="minorHAnsi"/>
                <w:i/>
              </w:rPr>
            </w:pPr>
          </w:p>
        </w:tc>
      </w:tr>
    </w:tbl>
    <w:p w14:paraId="64BE6EBF" w14:textId="77777777" w:rsidR="00F83A6E" w:rsidRPr="003519B3" w:rsidRDefault="00F83A6E" w:rsidP="00F83A6E">
      <w:pPr>
        <w:jc w:val="left"/>
        <w:rPr>
          <w:rFonts w:ascii="Republika" w:hAnsi="Republika"/>
        </w:rPr>
      </w:pPr>
    </w:p>
    <w:p w14:paraId="78AB8939" w14:textId="77777777" w:rsidR="00F83A6E" w:rsidRPr="003519B3" w:rsidRDefault="00F83A6E" w:rsidP="00EF76FF">
      <w:pPr>
        <w:pStyle w:val="Naslov5"/>
        <w:numPr>
          <w:ilvl w:val="4"/>
          <w:numId w:val="71"/>
        </w:numPr>
        <w:ind w:left="993" w:hanging="993"/>
      </w:pPr>
      <w:bookmarkStart w:id="634" w:name="_Toc140836732"/>
      <w:bookmarkStart w:id="635" w:name="_Toc154140136"/>
      <w:bookmarkStart w:id="636" w:name="_Toc187238032"/>
      <w:bookmarkStart w:id="637" w:name="_Toc216420120"/>
      <w:r w:rsidRPr="003519B3">
        <w:t>Opis postopkov za obvladovanje tveganj in preprečevanje goljufij</w:t>
      </w:r>
      <w:bookmarkEnd w:id="634"/>
      <w:bookmarkEnd w:id="635"/>
      <w:bookmarkEnd w:id="636"/>
      <w:bookmarkEnd w:id="637"/>
    </w:p>
    <w:p w14:paraId="67BC48DD" w14:textId="77777777" w:rsidR="00F83A6E" w:rsidRPr="003519B3" w:rsidRDefault="00F83A6E" w:rsidP="000F007F">
      <w:pPr>
        <w:spacing w:after="0"/>
        <w:jc w:val="left"/>
        <w:rPr>
          <w:rFonts w:ascii="Republika" w:hAnsi="Republika"/>
        </w:rPr>
      </w:pPr>
    </w:p>
    <w:p w14:paraId="3D443B8C" w14:textId="37F14AB5" w:rsidR="00F83A6E" w:rsidRPr="003519B3" w:rsidRDefault="000F007F" w:rsidP="000F007F">
      <w:pPr>
        <w:pStyle w:val="Napis"/>
        <w:rPr>
          <w:szCs w:val="22"/>
        </w:rPr>
      </w:pPr>
      <w:bookmarkStart w:id="638" w:name="_Toc154139812"/>
      <w:bookmarkStart w:id="639" w:name="_Toc216419676"/>
      <w:r w:rsidRPr="003519B3">
        <w:t xml:space="preserve">Tabela </w:t>
      </w:r>
      <w:r w:rsidRPr="003519B3">
        <w:fldChar w:fldCharType="begin"/>
      </w:r>
      <w:r w:rsidRPr="003519B3">
        <w:instrText xml:space="preserve"> SEQ Tabela \* ARABIC </w:instrText>
      </w:r>
      <w:r w:rsidRPr="003519B3">
        <w:fldChar w:fldCharType="separate"/>
      </w:r>
      <w:r w:rsidR="00830928">
        <w:rPr>
          <w:noProof/>
        </w:rPr>
        <w:t>35</w:t>
      </w:r>
      <w:r w:rsidRPr="003519B3">
        <w:fldChar w:fldCharType="end"/>
      </w:r>
      <w:r w:rsidR="00F83A6E" w:rsidRPr="003519B3">
        <w:rPr>
          <w:szCs w:val="22"/>
        </w:rPr>
        <w:t>: Postopki IT SPS za obvladovanje tveganj in preprečevanje goljufij</w:t>
      </w:r>
      <w:bookmarkEnd w:id="638"/>
      <w:bookmarkEnd w:id="639"/>
    </w:p>
    <w:tbl>
      <w:tblPr>
        <w:tblStyle w:val="Tabelamrea3"/>
        <w:tblW w:w="9067" w:type="dxa"/>
        <w:tblLook w:val="04A0" w:firstRow="1" w:lastRow="0" w:firstColumn="1" w:lastColumn="0" w:noHBand="0" w:noVBand="1"/>
      </w:tblPr>
      <w:tblGrid>
        <w:gridCol w:w="2972"/>
        <w:gridCol w:w="6095"/>
      </w:tblGrid>
      <w:tr w:rsidR="00F83A6E" w:rsidRPr="003519B3" w14:paraId="6B9AE3A0" w14:textId="77777777" w:rsidTr="00DC704A">
        <w:tc>
          <w:tcPr>
            <w:tcW w:w="2972" w:type="dxa"/>
            <w:tcMar>
              <w:left w:w="57" w:type="dxa"/>
              <w:right w:w="57" w:type="dxa"/>
            </w:tcMar>
          </w:tcPr>
          <w:p w14:paraId="7DAD4DF6" w14:textId="77777777" w:rsidR="00F83A6E" w:rsidRPr="003519B3" w:rsidRDefault="00F83A6E" w:rsidP="00DC704A">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b/>
                <w:vertAlign w:val="superscript"/>
              </w:rPr>
              <w:footnoteReference w:id="61"/>
            </w:r>
          </w:p>
        </w:tc>
        <w:tc>
          <w:tcPr>
            <w:tcW w:w="6095" w:type="dxa"/>
            <w:shd w:val="clear" w:color="auto" w:fill="auto"/>
            <w:tcMar>
              <w:left w:w="57" w:type="dxa"/>
              <w:right w:w="57" w:type="dxa"/>
            </w:tcMar>
          </w:tcPr>
          <w:p w14:paraId="7C94C9FA" w14:textId="77777777" w:rsidR="00F83A6E" w:rsidRPr="003519B3" w:rsidRDefault="00F83A6E" w:rsidP="00DC704A">
            <w:pPr>
              <w:spacing w:after="40" w:line="276" w:lineRule="auto"/>
              <w:rPr>
                <w:rFonts w:ascii="Republika" w:hAnsi="Republika"/>
              </w:rPr>
            </w:pPr>
            <w:r w:rsidRPr="003519B3">
              <w:rPr>
                <w:rFonts w:ascii="Republika" w:hAnsi="Republika"/>
              </w:rPr>
              <w:t>IT ima na voljo učinkovite in sorazmerne ukrepe in postopke za obvladovanje tveganj in preprečevanje goljufij.</w:t>
            </w:r>
          </w:p>
          <w:p w14:paraId="73158683" w14:textId="77777777" w:rsidR="00F83A6E" w:rsidRPr="003519B3" w:rsidRDefault="00F83A6E" w:rsidP="00DC704A">
            <w:pPr>
              <w:spacing w:line="276" w:lineRule="auto"/>
              <w:rPr>
                <w:rFonts w:ascii="Republika" w:hAnsi="Republika"/>
              </w:rPr>
            </w:pPr>
          </w:p>
          <w:p w14:paraId="1BD631D3" w14:textId="77777777" w:rsidR="00F83A6E" w:rsidRPr="003519B3" w:rsidRDefault="00F83A6E" w:rsidP="00DC704A">
            <w:pPr>
              <w:spacing w:line="276" w:lineRule="auto"/>
              <w:rPr>
                <w:rFonts w:ascii="Republika" w:hAnsi="Republika"/>
              </w:rPr>
            </w:pPr>
            <w:r w:rsidRPr="003519B3">
              <w:rPr>
                <w:rFonts w:ascii="Republika" w:hAnsi="Republika"/>
              </w:rPr>
              <w:t xml:space="preserve">SPS v skladu z Internim Pravilnikom o upravljanju tveganj vsako leto opredeli potencialna tveganja, jih ovrednoti in kjer je potrebno predlaga ukrepe za zmanjšanje tveganja. Zbir zaznanih tveganj, ki jih vodje posameznih poslovnih procesov </w:t>
            </w:r>
            <w:r w:rsidRPr="003519B3">
              <w:rPr>
                <w:rFonts w:ascii="Republika" w:hAnsi="Republika"/>
              </w:rPr>
              <w:lastRenderedPageBreak/>
              <w:t xml:space="preserve">opredelijo v letnih načrtnih aktivnosti / nalog in projektov se združi v enotnem dokumentu Register tveganj. Register tveganj tako zagotavlja ažurno strukturo tveganj, saj sledi spremembam poslovnega okolja in ciljev SPS. Register tveganj se preverja najmanj letno. </w:t>
            </w:r>
          </w:p>
          <w:p w14:paraId="0342243A" w14:textId="77777777" w:rsidR="00F83A6E" w:rsidRPr="003519B3" w:rsidRDefault="00F83A6E" w:rsidP="00DC704A">
            <w:pPr>
              <w:autoSpaceDE w:val="0"/>
              <w:autoSpaceDN w:val="0"/>
              <w:adjustRightInd w:val="0"/>
              <w:spacing w:line="276" w:lineRule="auto"/>
              <w:rPr>
                <w:rFonts w:ascii="Republika" w:hAnsi="Republika"/>
              </w:rPr>
            </w:pPr>
          </w:p>
          <w:p w14:paraId="1B747DDE" w14:textId="77777777" w:rsidR="00F83A6E" w:rsidRPr="003519B3" w:rsidRDefault="00F83A6E" w:rsidP="00DC704A">
            <w:pPr>
              <w:spacing w:line="276" w:lineRule="auto"/>
              <w:rPr>
                <w:rFonts w:ascii="Republika" w:hAnsi="Republika"/>
              </w:rPr>
            </w:pPr>
            <w:r w:rsidRPr="003519B3">
              <w:rPr>
                <w:rFonts w:ascii="Republika" w:hAnsi="Republika"/>
              </w:rPr>
              <w:t xml:space="preserve">Sprejeti ukrepi za obvladovanje tveganj in preprečevanja goljufij so usmerjeni v izboljšave vzpostavljenega sistema notranjih kontrol. Ali so sprejeti ukrepi ustrezni in učinkoviti se preverja s pomočjo: </w:t>
            </w:r>
          </w:p>
          <w:p w14:paraId="5F0D7B5A" w14:textId="77777777" w:rsidR="00F83A6E" w:rsidRPr="003519B3" w:rsidRDefault="00F83A6E" w:rsidP="00F83A6E">
            <w:pPr>
              <w:numPr>
                <w:ilvl w:val="0"/>
                <w:numId w:val="107"/>
              </w:numPr>
              <w:spacing w:after="200" w:line="276" w:lineRule="auto"/>
              <w:ind w:left="567" w:hanging="283"/>
              <w:contextualSpacing/>
              <w:rPr>
                <w:rFonts w:ascii="Republika" w:hAnsi="Republika"/>
              </w:rPr>
            </w:pPr>
            <w:r w:rsidRPr="003519B3">
              <w:rPr>
                <w:rFonts w:ascii="Republika" w:hAnsi="Republika"/>
              </w:rPr>
              <w:t>sistema poročanja zaposlencev, ki omogoča prenos informacij od nižjih na višje ravni poslovanja (poslovodenja) tako, da ugotavlja, kako se izvaja obvladovanje tveganj in preprečevanje goljufij,</w:t>
            </w:r>
          </w:p>
          <w:p w14:paraId="2342040A" w14:textId="77777777" w:rsidR="00F83A6E" w:rsidRPr="003519B3" w:rsidRDefault="00F83A6E" w:rsidP="00F83A6E">
            <w:pPr>
              <w:numPr>
                <w:ilvl w:val="0"/>
                <w:numId w:val="107"/>
              </w:numPr>
              <w:spacing w:after="200" w:line="276" w:lineRule="auto"/>
              <w:ind w:left="567" w:hanging="283"/>
              <w:contextualSpacing/>
              <w:rPr>
                <w:rFonts w:ascii="Republika" w:hAnsi="Republika"/>
              </w:rPr>
            </w:pPr>
            <w:r w:rsidRPr="003519B3">
              <w:rPr>
                <w:rFonts w:ascii="Republika" w:hAnsi="Republika"/>
              </w:rPr>
              <w:t>rednih obdobnih analiz s strani kontrolinga,</w:t>
            </w:r>
          </w:p>
          <w:p w14:paraId="36A1AD07" w14:textId="77777777" w:rsidR="00F83A6E" w:rsidRPr="003519B3" w:rsidRDefault="00F83A6E" w:rsidP="00F83A6E">
            <w:pPr>
              <w:numPr>
                <w:ilvl w:val="0"/>
                <w:numId w:val="107"/>
              </w:numPr>
              <w:spacing w:after="200" w:line="276" w:lineRule="auto"/>
              <w:ind w:left="567" w:hanging="283"/>
              <w:contextualSpacing/>
              <w:rPr>
                <w:rFonts w:ascii="Republika" w:hAnsi="Republika"/>
              </w:rPr>
            </w:pPr>
            <w:r w:rsidRPr="003519B3">
              <w:rPr>
                <w:rFonts w:ascii="Republika" w:hAnsi="Republika"/>
              </w:rPr>
              <w:t xml:space="preserve">rednih letnih pregledov notranje revizije (outsourcing) kot neodvisnega in nepristranskega vira, ki vodstvu zagotavlja informacije o ustreznosti in učinkovitosti notranjih kontrol in daje priporočila za izboljšave. </w:t>
            </w:r>
          </w:p>
          <w:p w14:paraId="7377C4A0" w14:textId="77777777" w:rsidR="00F83A6E" w:rsidRPr="003519B3" w:rsidRDefault="00F83A6E" w:rsidP="00DC704A">
            <w:pPr>
              <w:spacing w:line="276" w:lineRule="auto"/>
              <w:rPr>
                <w:rFonts w:ascii="Republika" w:hAnsi="Republika"/>
                <w:color w:val="0000FF"/>
              </w:rPr>
            </w:pPr>
          </w:p>
          <w:p w14:paraId="54BF1B38" w14:textId="77777777" w:rsidR="00F83A6E" w:rsidRPr="003519B3" w:rsidRDefault="00F83A6E" w:rsidP="00DC704A">
            <w:pPr>
              <w:spacing w:line="276" w:lineRule="auto"/>
              <w:rPr>
                <w:rFonts w:ascii="Republika" w:hAnsi="Republika"/>
              </w:rPr>
            </w:pPr>
            <w:r w:rsidRPr="003519B3">
              <w:rPr>
                <w:rFonts w:ascii="Republika" w:hAnsi="Republika"/>
              </w:rPr>
              <w:t xml:space="preserve">SPS periodično pripravlja tudi samooceno tveganja za goljufije. S samooceno tveganja SPS identificira in ovrednoti tveganja ter v primeru ocene, da so tveganja zunaj sprejemljivih okvirjev, vzpostavi dodatne ukrepe, za omejitev takšnega tveganja oz. zmanjšanje na sprejemljivo raven. </w:t>
            </w:r>
          </w:p>
          <w:p w14:paraId="42841F2A" w14:textId="77777777" w:rsidR="00F83A6E" w:rsidRPr="003519B3" w:rsidRDefault="00F83A6E" w:rsidP="00DC704A">
            <w:pPr>
              <w:spacing w:line="276" w:lineRule="auto"/>
              <w:rPr>
                <w:rFonts w:ascii="Republika" w:hAnsi="Republika" w:cs="Arial"/>
              </w:rPr>
            </w:pPr>
          </w:p>
          <w:p w14:paraId="61AC76B5" w14:textId="77777777" w:rsidR="00F83A6E" w:rsidRPr="003519B3" w:rsidRDefault="00F83A6E" w:rsidP="00DC704A">
            <w:pPr>
              <w:spacing w:line="276" w:lineRule="auto"/>
              <w:rPr>
                <w:rFonts w:ascii="Republika" w:hAnsi="Republika"/>
              </w:rPr>
            </w:pPr>
            <w:r w:rsidRPr="003519B3">
              <w:rPr>
                <w:rFonts w:ascii="Republika" w:hAnsi="Republika"/>
              </w:rPr>
              <w:t>Vsi uslužbenci SPS so seznanjeni s Kodeksom ravnanja javnih uslužbencev, ki med drugim opredeljuje prijavo nezakonitega ravnanja, darila neprimerne ponudbe, nasprotja interesov in zlorabo uradnega položaja.</w:t>
            </w:r>
          </w:p>
          <w:p w14:paraId="3052DF89" w14:textId="77777777" w:rsidR="00F83A6E" w:rsidRPr="003519B3" w:rsidRDefault="00F83A6E" w:rsidP="00DC704A">
            <w:pPr>
              <w:spacing w:line="276" w:lineRule="auto"/>
              <w:rPr>
                <w:rFonts w:ascii="Republika" w:hAnsi="Republika"/>
              </w:rPr>
            </w:pPr>
          </w:p>
          <w:p w14:paraId="7656662E" w14:textId="77777777" w:rsidR="00F83A6E" w:rsidRPr="003519B3" w:rsidRDefault="00F83A6E" w:rsidP="00DC704A">
            <w:pPr>
              <w:spacing w:line="276" w:lineRule="auto"/>
              <w:rPr>
                <w:rFonts w:ascii="Republika" w:hAnsi="Republika"/>
                <w:i/>
              </w:rPr>
            </w:pPr>
            <w:r w:rsidRPr="003519B3">
              <w:rPr>
                <w:rFonts w:ascii="Republika" w:hAnsi="Republika"/>
              </w:rPr>
              <w:t>SPS je za preprečevanje morebitnih neustreznih ravnanj sprejel tudi Načrt integritete SPS, ki predstavlja zavezanost SPS k visoki ravni integritete, skladnosti in preglednosti poslovanja in etičnega ravnanja v vseh segmentih delovanja. SPS svoje aktivnosti izvaja tudi v skladu s Pravilnikom o ravnanju zaposlenih na SPS v primeru zaznanih goljufij na področju izvajanja evropske kohezijske politike. Aktivnosti za preprečevanje goljufij pa je SPS opredelil v navodilih za odobravanje finančnih spodbud.</w:t>
            </w:r>
          </w:p>
        </w:tc>
      </w:tr>
      <w:tr w:rsidR="00F83A6E" w:rsidRPr="003519B3" w14:paraId="23AE865F" w14:textId="77777777" w:rsidTr="00DC704A">
        <w:tc>
          <w:tcPr>
            <w:tcW w:w="2972" w:type="dxa"/>
            <w:tcMar>
              <w:left w:w="57" w:type="dxa"/>
              <w:right w:w="57" w:type="dxa"/>
            </w:tcMar>
          </w:tcPr>
          <w:p w14:paraId="301B6723" w14:textId="77777777" w:rsidR="00F83A6E" w:rsidRPr="003519B3" w:rsidRDefault="00F83A6E" w:rsidP="00DC704A">
            <w:pPr>
              <w:jc w:val="left"/>
              <w:rPr>
                <w:rFonts w:ascii="Republika" w:hAnsi="Republika"/>
                <w:b/>
              </w:rPr>
            </w:pPr>
            <w:r w:rsidRPr="003519B3">
              <w:rPr>
                <w:rFonts w:ascii="Republika" w:hAnsi="Republika"/>
                <w:b/>
              </w:rPr>
              <w:lastRenderedPageBreak/>
              <w:t>Izvajalsko telo ima sprejet register tveganj</w:t>
            </w:r>
          </w:p>
          <w:p w14:paraId="265086DA" w14:textId="77777777" w:rsidR="00F83A6E" w:rsidRPr="003519B3" w:rsidRDefault="00F83A6E" w:rsidP="00DC704A">
            <w:pPr>
              <w:jc w:val="left"/>
              <w:rPr>
                <w:rFonts w:ascii="Republika" w:hAnsi="Republika"/>
                <w:i/>
              </w:rPr>
            </w:pPr>
          </w:p>
        </w:tc>
        <w:tc>
          <w:tcPr>
            <w:tcW w:w="6095" w:type="dxa"/>
            <w:shd w:val="clear" w:color="auto" w:fill="auto"/>
            <w:tcMar>
              <w:left w:w="57" w:type="dxa"/>
              <w:right w:w="57" w:type="dxa"/>
            </w:tcMar>
          </w:tcPr>
          <w:p w14:paraId="7A522A90"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Register tveganj Slovenskega podjetniškega sklada za poslovno leto 2025, sprejet dne 24. 2. 2025.</w:t>
            </w:r>
          </w:p>
          <w:p w14:paraId="3D37E08E"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F83A6E" w:rsidRPr="003519B3" w14:paraId="753059E0" w14:textId="77777777" w:rsidTr="00DC704A">
        <w:tc>
          <w:tcPr>
            <w:tcW w:w="2972" w:type="dxa"/>
            <w:tcMar>
              <w:left w:w="57" w:type="dxa"/>
              <w:right w:w="57" w:type="dxa"/>
            </w:tcMar>
          </w:tcPr>
          <w:p w14:paraId="7965BBBB" w14:textId="77777777" w:rsidR="00F83A6E" w:rsidRPr="003519B3" w:rsidRDefault="00F83A6E" w:rsidP="00DC704A">
            <w:pPr>
              <w:jc w:val="left"/>
              <w:rPr>
                <w:rFonts w:ascii="Republika" w:hAnsi="Republika"/>
                <w:b/>
              </w:rPr>
            </w:pPr>
            <w:r w:rsidRPr="003519B3">
              <w:rPr>
                <w:rFonts w:ascii="Republika" w:hAnsi="Republika"/>
                <w:b/>
              </w:rPr>
              <w:t xml:space="preserve">Izvajalsko telo ima sprejeto  Strategijo boja proti goljufijam </w:t>
            </w:r>
          </w:p>
          <w:p w14:paraId="4EDFF13D" w14:textId="77777777" w:rsidR="00F83A6E" w:rsidRPr="003519B3" w:rsidRDefault="00F83A6E" w:rsidP="00DC704A">
            <w:pPr>
              <w:jc w:val="left"/>
              <w:rPr>
                <w:rFonts w:ascii="Republika" w:hAnsi="Republika"/>
                <w:i/>
              </w:rPr>
            </w:pPr>
          </w:p>
        </w:tc>
        <w:tc>
          <w:tcPr>
            <w:tcW w:w="6095" w:type="dxa"/>
            <w:shd w:val="clear" w:color="auto" w:fill="auto"/>
            <w:tcMar>
              <w:left w:w="57" w:type="dxa"/>
              <w:right w:w="57" w:type="dxa"/>
            </w:tcMar>
          </w:tcPr>
          <w:p w14:paraId="00369831"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u w:val="single"/>
                <w:shd w:val="clear" w:color="auto" w:fill="E7E6E6" w:themeFill="background2"/>
              </w:rPr>
              <w:t>naziv dokumenta</w:t>
            </w:r>
            <w:r w:rsidRPr="003519B3">
              <w:rPr>
                <w:rFonts w:ascii="Republika" w:hAnsi="Republika"/>
              </w:rPr>
              <w:t xml:space="preserve"> sprejet dne ______.</w:t>
            </w:r>
          </w:p>
          <w:p w14:paraId="497939E9" w14:textId="77777777" w:rsidR="00F83A6E" w:rsidRPr="003519B3" w:rsidRDefault="00F83A6E" w:rsidP="00DC704A">
            <w:pPr>
              <w:spacing w:before="240" w:after="120" w:line="276" w:lineRule="auto"/>
              <w:rPr>
                <w:rFonts w:ascii="Republika" w:hAnsi="Republika"/>
              </w:rPr>
            </w:pPr>
            <w:r w:rsidRPr="003519B3">
              <w:rPr>
                <w:rFonts w:ascii="Republika" w:hAnsi="Republika"/>
              </w:rPr>
              <w:lastRenderedPageBreak/>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4AAF7CA2" w14:textId="77777777" w:rsidR="00F83A6E" w:rsidRPr="003519B3" w:rsidRDefault="00F83A6E" w:rsidP="00F83A6E">
            <w:pPr>
              <w:numPr>
                <w:ilvl w:val="3"/>
                <w:numId w:val="104"/>
              </w:numPr>
              <w:spacing w:before="240" w:after="120" w:line="276" w:lineRule="auto"/>
              <w:ind w:left="652" w:hanging="284"/>
              <w:contextualSpacing/>
              <w:rPr>
                <w:rFonts w:ascii="Republika" w:hAnsi="Republika"/>
              </w:rPr>
            </w:pPr>
            <w:r w:rsidRPr="003519B3">
              <w:rPr>
                <w:rFonts w:ascii="Republika" w:hAnsi="Republika"/>
              </w:rPr>
              <w:t>Samoocena tveganja goljufij na Slovenskem podjetniškem skladu,</w:t>
            </w:r>
          </w:p>
          <w:p w14:paraId="494D24AC" w14:textId="77777777" w:rsidR="00F83A6E" w:rsidRPr="003519B3" w:rsidRDefault="00F83A6E" w:rsidP="00F83A6E">
            <w:pPr>
              <w:numPr>
                <w:ilvl w:val="3"/>
                <w:numId w:val="104"/>
              </w:numPr>
              <w:spacing w:before="240" w:after="120" w:line="276" w:lineRule="auto"/>
              <w:ind w:left="652" w:hanging="284"/>
              <w:contextualSpacing/>
              <w:rPr>
                <w:rFonts w:ascii="Republika" w:hAnsi="Republika"/>
              </w:rPr>
            </w:pPr>
            <w:r w:rsidRPr="003519B3">
              <w:rPr>
                <w:rFonts w:ascii="Republika" w:hAnsi="Republika"/>
              </w:rPr>
              <w:t>Navodila Slovenskega podjetniškega sklada za odobravanje posameznih produktov (več navodil), sprejeta pred pričetkom odobravanja posameznega produkta,</w:t>
            </w:r>
          </w:p>
          <w:p w14:paraId="2F84C1D0" w14:textId="77777777" w:rsidR="00F83A6E" w:rsidRPr="003519B3" w:rsidRDefault="00F83A6E" w:rsidP="00F83A6E">
            <w:pPr>
              <w:numPr>
                <w:ilvl w:val="3"/>
                <w:numId w:val="104"/>
              </w:numPr>
              <w:spacing w:before="240" w:after="120" w:line="276" w:lineRule="auto"/>
              <w:ind w:left="652" w:hanging="284"/>
              <w:contextualSpacing/>
              <w:rPr>
                <w:rFonts w:ascii="Republika" w:hAnsi="Republika"/>
              </w:rPr>
            </w:pPr>
            <w:r w:rsidRPr="003519B3">
              <w:rPr>
                <w:rFonts w:ascii="Republika" w:hAnsi="Republika"/>
              </w:rPr>
              <w:t>Načrt integritete Javnega sklada Republike Slovenije za podjetništvo,</w:t>
            </w:r>
          </w:p>
          <w:p w14:paraId="130C0E8C" w14:textId="77777777" w:rsidR="00F83A6E" w:rsidRPr="003519B3" w:rsidRDefault="00F83A6E" w:rsidP="00F83A6E">
            <w:pPr>
              <w:numPr>
                <w:ilvl w:val="3"/>
                <w:numId w:val="104"/>
              </w:numPr>
              <w:spacing w:before="240" w:after="120" w:line="276" w:lineRule="auto"/>
              <w:ind w:left="652" w:hanging="284"/>
              <w:contextualSpacing/>
              <w:rPr>
                <w:rFonts w:ascii="Republika" w:hAnsi="Republika"/>
              </w:rPr>
            </w:pPr>
            <w:r w:rsidRPr="003519B3">
              <w:rPr>
                <w:rFonts w:ascii="Republika" w:hAnsi="Republika"/>
              </w:rPr>
              <w:t>Pravilnik o ravnanju zaposlenih na SPS v primeru zaznanih goljufij na področju izvajanja evropske kohezijske politike,</w:t>
            </w:r>
          </w:p>
          <w:p w14:paraId="5096DD5C" w14:textId="77777777" w:rsidR="00F83A6E" w:rsidRPr="003519B3" w:rsidRDefault="00F83A6E" w:rsidP="00F83A6E">
            <w:pPr>
              <w:numPr>
                <w:ilvl w:val="3"/>
                <w:numId w:val="104"/>
              </w:numPr>
              <w:spacing w:before="240" w:after="120" w:line="276" w:lineRule="auto"/>
              <w:ind w:left="652" w:hanging="284"/>
              <w:contextualSpacing/>
              <w:rPr>
                <w:rFonts w:ascii="Republika" w:hAnsi="Republika"/>
              </w:rPr>
            </w:pPr>
            <w:r w:rsidRPr="003519B3">
              <w:rPr>
                <w:rFonts w:ascii="Republika" w:hAnsi="Republika"/>
              </w:rPr>
              <w:t>Navodila SPS za odobravanje finančnih spodbud.</w:t>
            </w:r>
          </w:p>
          <w:p w14:paraId="46B6FDB8"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bl>
    <w:p w14:paraId="5AF4E501" w14:textId="77777777" w:rsidR="00F83A6E" w:rsidRPr="003519B3" w:rsidRDefault="00F83A6E" w:rsidP="00F83A6E">
      <w:pPr>
        <w:jc w:val="left"/>
        <w:rPr>
          <w:rFonts w:ascii="Republika" w:hAnsi="Republika"/>
        </w:rPr>
      </w:pPr>
    </w:p>
    <w:p w14:paraId="0002304F" w14:textId="77777777" w:rsidR="00F83A6E" w:rsidRPr="003519B3" w:rsidRDefault="00F83A6E" w:rsidP="00F83A6E">
      <w:pPr>
        <w:jc w:val="left"/>
        <w:rPr>
          <w:rFonts w:ascii="Republika" w:hAnsi="Republika"/>
        </w:rPr>
      </w:pPr>
    </w:p>
    <w:p w14:paraId="6F03EB1D" w14:textId="77777777" w:rsidR="00F83A6E" w:rsidRPr="003519B3" w:rsidRDefault="00F83A6E" w:rsidP="00F83A6E">
      <w:pPr>
        <w:jc w:val="left"/>
        <w:rPr>
          <w:rFonts w:ascii="Republika" w:hAnsi="Republika"/>
        </w:rPr>
      </w:pPr>
    </w:p>
    <w:p w14:paraId="045F9C05" w14:textId="77777777" w:rsidR="00F83A6E" w:rsidRPr="003519B3" w:rsidRDefault="00F83A6E" w:rsidP="00F83A6E">
      <w:pPr>
        <w:jc w:val="left"/>
        <w:rPr>
          <w:rFonts w:ascii="Republika" w:hAnsi="Republika"/>
        </w:rPr>
      </w:pPr>
    </w:p>
    <w:p w14:paraId="62F11D0B" w14:textId="77777777" w:rsidR="00F83A6E" w:rsidRPr="003519B3" w:rsidRDefault="00F83A6E" w:rsidP="00F83A6E">
      <w:pPr>
        <w:jc w:val="left"/>
        <w:rPr>
          <w:rFonts w:ascii="Republika" w:hAnsi="Republika"/>
        </w:rPr>
      </w:pPr>
    </w:p>
    <w:p w14:paraId="56F415CC" w14:textId="77777777" w:rsidR="00F83A6E" w:rsidRPr="003519B3" w:rsidRDefault="00F83A6E" w:rsidP="00F83A6E">
      <w:pPr>
        <w:jc w:val="left"/>
        <w:rPr>
          <w:rFonts w:ascii="Republika" w:hAnsi="Republika"/>
        </w:rPr>
      </w:pPr>
    </w:p>
    <w:p w14:paraId="6CF5150A" w14:textId="77777777" w:rsidR="00F83A6E" w:rsidRPr="003519B3" w:rsidRDefault="00F83A6E" w:rsidP="00F83A6E">
      <w:pPr>
        <w:jc w:val="left"/>
        <w:rPr>
          <w:rFonts w:ascii="Republika" w:hAnsi="Republika"/>
        </w:rPr>
      </w:pPr>
    </w:p>
    <w:p w14:paraId="113509FC" w14:textId="77777777" w:rsidR="00F83A6E" w:rsidRPr="003519B3" w:rsidRDefault="00F83A6E" w:rsidP="00F83A6E">
      <w:pPr>
        <w:jc w:val="left"/>
        <w:rPr>
          <w:rFonts w:ascii="Republika" w:hAnsi="Republika"/>
        </w:rPr>
      </w:pPr>
    </w:p>
    <w:p w14:paraId="3ACCCB02" w14:textId="77777777" w:rsidR="00F83A6E" w:rsidRPr="003519B3" w:rsidRDefault="00F83A6E" w:rsidP="00F83A6E">
      <w:pPr>
        <w:jc w:val="left"/>
        <w:rPr>
          <w:rFonts w:ascii="Republika" w:hAnsi="Republika"/>
        </w:rPr>
      </w:pPr>
    </w:p>
    <w:p w14:paraId="5D94E9FC" w14:textId="77777777" w:rsidR="00F83A6E" w:rsidRPr="003519B3" w:rsidRDefault="00F83A6E" w:rsidP="00F83A6E">
      <w:pPr>
        <w:jc w:val="left"/>
        <w:rPr>
          <w:rFonts w:ascii="Republika" w:hAnsi="Republika"/>
        </w:rPr>
      </w:pPr>
    </w:p>
    <w:p w14:paraId="34E155B8" w14:textId="77777777" w:rsidR="00F83A6E" w:rsidRPr="003519B3" w:rsidRDefault="00F83A6E" w:rsidP="00F83A6E">
      <w:pPr>
        <w:jc w:val="left"/>
        <w:rPr>
          <w:rFonts w:ascii="Republika" w:hAnsi="Republika"/>
        </w:rPr>
      </w:pPr>
    </w:p>
    <w:p w14:paraId="43A24045" w14:textId="77777777" w:rsidR="00F83A6E" w:rsidRPr="003519B3" w:rsidRDefault="00F83A6E" w:rsidP="00F83A6E">
      <w:pPr>
        <w:jc w:val="left"/>
        <w:rPr>
          <w:rFonts w:ascii="Republika" w:hAnsi="Republika"/>
        </w:rPr>
      </w:pPr>
    </w:p>
    <w:p w14:paraId="42887B65" w14:textId="77777777" w:rsidR="00F83A6E" w:rsidRPr="003519B3" w:rsidRDefault="00F83A6E" w:rsidP="00F83A6E">
      <w:pPr>
        <w:jc w:val="left"/>
        <w:rPr>
          <w:rFonts w:ascii="Republika" w:hAnsi="Republika"/>
        </w:rPr>
      </w:pPr>
    </w:p>
    <w:p w14:paraId="08F2B3DA" w14:textId="77777777" w:rsidR="00F83A6E" w:rsidRPr="003519B3" w:rsidRDefault="00F83A6E" w:rsidP="00F83A6E">
      <w:pPr>
        <w:jc w:val="left"/>
        <w:rPr>
          <w:rFonts w:ascii="Republika" w:hAnsi="Republika"/>
        </w:rPr>
      </w:pPr>
    </w:p>
    <w:p w14:paraId="61EA63B9" w14:textId="77777777" w:rsidR="00F83A6E" w:rsidRPr="003519B3" w:rsidRDefault="00F83A6E" w:rsidP="00F83A6E">
      <w:pPr>
        <w:jc w:val="left"/>
        <w:rPr>
          <w:rFonts w:ascii="Republika" w:hAnsi="Republika"/>
        </w:rPr>
      </w:pPr>
    </w:p>
    <w:p w14:paraId="78008C84" w14:textId="77777777" w:rsidR="00F83A6E" w:rsidRPr="003519B3" w:rsidRDefault="00F83A6E" w:rsidP="00F83A6E">
      <w:pPr>
        <w:jc w:val="left"/>
        <w:rPr>
          <w:rFonts w:ascii="Republika" w:hAnsi="Republika"/>
        </w:rPr>
      </w:pPr>
    </w:p>
    <w:p w14:paraId="481B9BC3" w14:textId="77777777" w:rsidR="00F83A6E" w:rsidRPr="003519B3" w:rsidRDefault="00F83A6E" w:rsidP="00F83A6E">
      <w:pPr>
        <w:jc w:val="left"/>
        <w:rPr>
          <w:rFonts w:ascii="Republika" w:hAnsi="Republika"/>
        </w:rPr>
      </w:pPr>
    </w:p>
    <w:p w14:paraId="663372C3" w14:textId="77777777" w:rsidR="00F83A6E" w:rsidRPr="003519B3" w:rsidRDefault="00F83A6E" w:rsidP="00F83A6E">
      <w:pPr>
        <w:jc w:val="left"/>
        <w:rPr>
          <w:rFonts w:ascii="Republika" w:hAnsi="Republika"/>
        </w:rPr>
      </w:pPr>
    </w:p>
    <w:p w14:paraId="5EC68465" w14:textId="77777777" w:rsidR="00F83A6E" w:rsidRPr="003519B3" w:rsidRDefault="00F83A6E" w:rsidP="00F83A6E">
      <w:pPr>
        <w:jc w:val="left"/>
        <w:rPr>
          <w:rFonts w:ascii="Republika" w:hAnsi="Republika"/>
        </w:rPr>
      </w:pPr>
    </w:p>
    <w:p w14:paraId="00D20391" w14:textId="77777777" w:rsidR="00F83A6E" w:rsidRPr="003519B3" w:rsidRDefault="00F83A6E" w:rsidP="00F83A6E">
      <w:pPr>
        <w:jc w:val="left"/>
        <w:rPr>
          <w:rFonts w:ascii="Republika" w:hAnsi="Republika"/>
        </w:rPr>
      </w:pPr>
    </w:p>
    <w:p w14:paraId="13DF823B" w14:textId="77777777" w:rsidR="00F83A6E" w:rsidRPr="003519B3" w:rsidRDefault="00F83A6E" w:rsidP="00EF76FF">
      <w:pPr>
        <w:pStyle w:val="Naslov4"/>
        <w:numPr>
          <w:ilvl w:val="3"/>
          <w:numId w:val="71"/>
        </w:numPr>
        <w:ind w:left="876" w:hanging="876"/>
      </w:pPr>
      <w:bookmarkStart w:id="640" w:name="_Toc216420121"/>
      <w:r w:rsidRPr="003519B3">
        <w:lastRenderedPageBreak/>
        <w:t>Javna agencija za znanstvenoraziskovalno in inovacijsko dejavnost Republike Slovenije (ARIS)</w:t>
      </w:r>
      <w:bookmarkEnd w:id="640"/>
    </w:p>
    <w:p w14:paraId="0093DFE4" w14:textId="77777777" w:rsidR="00F83A6E" w:rsidRPr="003519B3" w:rsidRDefault="00F83A6E" w:rsidP="00F83A6E">
      <w:pPr>
        <w:jc w:val="left"/>
        <w:rPr>
          <w:rFonts w:ascii="Republika" w:hAnsi="Republika"/>
        </w:rPr>
      </w:pPr>
    </w:p>
    <w:p w14:paraId="4400CD43" w14:textId="77777777" w:rsidR="00F83A6E" w:rsidRPr="003519B3" w:rsidRDefault="00F83A6E" w:rsidP="00EF76FF">
      <w:pPr>
        <w:pStyle w:val="Naslov5"/>
        <w:numPr>
          <w:ilvl w:val="4"/>
          <w:numId w:val="71"/>
        </w:numPr>
        <w:tabs>
          <w:tab w:val="num" w:pos="360"/>
        </w:tabs>
        <w:ind w:left="993" w:hanging="993"/>
      </w:pPr>
      <w:bookmarkStart w:id="641" w:name="_Toc216420122"/>
      <w:r w:rsidRPr="003519B3">
        <w:t>Kontaktni podatki</w:t>
      </w:r>
      <w:bookmarkEnd w:id="641"/>
    </w:p>
    <w:p w14:paraId="6DCF519A" w14:textId="77777777" w:rsidR="00F83A6E" w:rsidRPr="003519B3" w:rsidRDefault="00F83A6E" w:rsidP="00F83A6E">
      <w:pPr>
        <w:spacing w:after="0"/>
        <w:rPr>
          <w:rFonts w:ascii="Republika" w:hAnsi="Republika"/>
        </w:rPr>
      </w:pPr>
    </w:p>
    <w:tbl>
      <w:tblPr>
        <w:tblStyle w:val="Tabelamrea3"/>
        <w:tblW w:w="9209" w:type="dxa"/>
        <w:shd w:val="clear" w:color="auto" w:fill="DEEAF6" w:themeFill="accent1" w:themeFillTint="33"/>
        <w:tblLook w:val="04A0" w:firstRow="1" w:lastRow="0" w:firstColumn="1" w:lastColumn="0" w:noHBand="0" w:noVBand="1"/>
      </w:tblPr>
      <w:tblGrid>
        <w:gridCol w:w="3681"/>
        <w:gridCol w:w="5528"/>
      </w:tblGrid>
      <w:tr w:rsidR="00F83A6E" w:rsidRPr="003519B3" w14:paraId="529CF442" w14:textId="77777777" w:rsidTr="0044693A">
        <w:trPr>
          <w:trHeight w:val="208"/>
        </w:trPr>
        <w:tc>
          <w:tcPr>
            <w:tcW w:w="3681" w:type="dxa"/>
            <w:shd w:val="clear" w:color="auto" w:fill="DEEAF6" w:themeFill="accent1" w:themeFillTint="33"/>
            <w:tcMar>
              <w:left w:w="57" w:type="dxa"/>
              <w:right w:w="57" w:type="dxa"/>
            </w:tcMar>
            <w:vAlign w:val="center"/>
          </w:tcPr>
          <w:p w14:paraId="457A6EDD" w14:textId="77777777" w:rsidR="00F83A6E" w:rsidRPr="003519B3" w:rsidRDefault="00F83A6E" w:rsidP="00DC704A">
            <w:pPr>
              <w:spacing w:after="80" w:line="276" w:lineRule="auto"/>
              <w:jc w:val="left"/>
              <w:rPr>
                <w:rFonts w:ascii="Republika" w:hAnsi="Republika"/>
              </w:rPr>
            </w:pPr>
            <w:r w:rsidRPr="003519B3">
              <w:rPr>
                <w:rFonts w:ascii="Republika" w:hAnsi="Republika"/>
              </w:rPr>
              <w:t>Polni naziv (Akronim):</w:t>
            </w:r>
          </w:p>
        </w:tc>
        <w:tc>
          <w:tcPr>
            <w:tcW w:w="5528" w:type="dxa"/>
            <w:shd w:val="clear" w:color="auto" w:fill="DEEAF6" w:themeFill="accent1" w:themeFillTint="33"/>
            <w:tcMar>
              <w:left w:w="57" w:type="dxa"/>
              <w:right w:w="57" w:type="dxa"/>
            </w:tcMar>
            <w:vAlign w:val="center"/>
          </w:tcPr>
          <w:p w14:paraId="04FC001C" w14:textId="77777777" w:rsidR="00F83A6E" w:rsidRPr="003519B3" w:rsidRDefault="00F83A6E" w:rsidP="00DC704A">
            <w:pPr>
              <w:spacing w:after="80" w:line="276" w:lineRule="auto"/>
              <w:jc w:val="left"/>
              <w:rPr>
                <w:rFonts w:ascii="Republika" w:hAnsi="Republika"/>
                <w:i/>
              </w:rPr>
            </w:pPr>
            <w:r w:rsidRPr="003519B3">
              <w:rPr>
                <w:rFonts w:ascii="Republika" w:hAnsi="Republika"/>
                <w:b/>
              </w:rPr>
              <w:t>Javna agencija za znanstvenoraziskovalno in inovacijsko dejavnost Republike Slovenije (ARIS)</w:t>
            </w:r>
          </w:p>
        </w:tc>
      </w:tr>
      <w:tr w:rsidR="00F83A6E" w:rsidRPr="003519B3" w14:paraId="199A7F62" w14:textId="77777777" w:rsidTr="0044693A">
        <w:trPr>
          <w:trHeight w:val="114"/>
        </w:trPr>
        <w:tc>
          <w:tcPr>
            <w:tcW w:w="3681" w:type="dxa"/>
            <w:shd w:val="clear" w:color="auto" w:fill="DEEAF6" w:themeFill="accent1" w:themeFillTint="33"/>
            <w:tcMar>
              <w:left w:w="57" w:type="dxa"/>
              <w:right w:w="57" w:type="dxa"/>
            </w:tcMar>
            <w:vAlign w:val="center"/>
          </w:tcPr>
          <w:p w14:paraId="6A5369C1" w14:textId="77777777" w:rsidR="00F83A6E" w:rsidRPr="003519B3" w:rsidRDefault="00F83A6E" w:rsidP="00DC704A">
            <w:pPr>
              <w:spacing w:line="276" w:lineRule="auto"/>
              <w:jc w:val="left"/>
              <w:rPr>
                <w:rFonts w:ascii="Republika" w:hAnsi="Republika"/>
              </w:rPr>
            </w:pPr>
            <w:r w:rsidRPr="003519B3">
              <w:rPr>
                <w:rFonts w:ascii="Republika" w:hAnsi="Republika"/>
              </w:rPr>
              <w:t>Naslov, št. pošte in naziv pošte:</w:t>
            </w:r>
          </w:p>
        </w:tc>
        <w:tc>
          <w:tcPr>
            <w:tcW w:w="5528" w:type="dxa"/>
            <w:shd w:val="clear" w:color="auto" w:fill="DEEAF6" w:themeFill="accent1" w:themeFillTint="33"/>
            <w:tcMar>
              <w:left w:w="57" w:type="dxa"/>
              <w:right w:w="57" w:type="dxa"/>
            </w:tcMar>
            <w:vAlign w:val="center"/>
          </w:tcPr>
          <w:p w14:paraId="1D0D12E4" w14:textId="77777777" w:rsidR="00F83A6E" w:rsidRPr="003519B3" w:rsidRDefault="00F83A6E" w:rsidP="00DC704A">
            <w:pPr>
              <w:spacing w:line="276" w:lineRule="auto"/>
              <w:jc w:val="left"/>
              <w:rPr>
                <w:rFonts w:ascii="Republika" w:hAnsi="Republika"/>
                <w:i/>
              </w:rPr>
            </w:pPr>
            <w:r w:rsidRPr="003519B3">
              <w:rPr>
                <w:rFonts w:ascii="Republika" w:hAnsi="Republika"/>
                <w:b/>
              </w:rPr>
              <w:t>Bleiweisova cesta 30, 1000 Ljubljana</w:t>
            </w:r>
          </w:p>
        </w:tc>
      </w:tr>
      <w:tr w:rsidR="00F83A6E" w:rsidRPr="003519B3" w14:paraId="219DF608" w14:textId="77777777" w:rsidTr="0044693A">
        <w:tc>
          <w:tcPr>
            <w:tcW w:w="3681" w:type="dxa"/>
            <w:shd w:val="clear" w:color="auto" w:fill="DEEAF6" w:themeFill="accent1" w:themeFillTint="33"/>
            <w:tcMar>
              <w:left w:w="57" w:type="dxa"/>
              <w:right w:w="57" w:type="dxa"/>
            </w:tcMar>
          </w:tcPr>
          <w:p w14:paraId="5715A22D" w14:textId="77777777" w:rsidR="00F83A6E" w:rsidRPr="003519B3" w:rsidRDefault="00F83A6E" w:rsidP="00DC704A">
            <w:pPr>
              <w:spacing w:line="276" w:lineRule="auto"/>
              <w:jc w:val="left"/>
              <w:rPr>
                <w:rFonts w:ascii="Republika" w:hAnsi="Republika"/>
              </w:rPr>
            </w:pPr>
            <w:r w:rsidRPr="003519B3">
              <w:rPr>
                <w:rFonts w:ascii="Republika" w:hAnsi="Republika"/>
              </w:rPr>
              <w:t>Ime in priimek ter funkcija predstojnika organa:</w:t>
            </w:r>
          </w:p>
        </w:tc>
        <w:tc>
          <w:tcPr>
            <w:tcW w:w="5528" w:type="dxa"/>
            <w:shd w:val="clear" w:color="auto" w:fill="DEEAF6" w:themeFill="accent1" w:themeFillTint="33"/>
            <w:tcMar>
              <w:left w:w="57" w:type="dxa"/>
              <w:right w:w="57" w:type="dxa"/>
            </w:tcMar>
            <w:vAlign w:val="center"/>
          </w:tcPr>
          <w:p w14:paraId="73FB6E70" w14:textId="77777777" w:rsidR="00F83A6E" w:rsidRPr="003519B3" w:rsidRDefault="00F83A6E" w:rsidP="00DC704A">
            <w:pPr>
              <w:rPr>
                <w:rFonts w:ascii="Republika" w:hAnsi="Republika"/>
                <w:b/>
              </w:rPr>
            </w:pPr>
            <w:r w:rsidRPr="003519B3">
              <w:rPr>
                <w:rFonts w:ascii="Republika" w:hAnsi="Republika"/>
                <w:b/>
              </w:rPr>
              <w:t>Tjaša Dobnik, direktorica</w:t>
            </w:r>
          </w:p>
          <w:p w14:paraId="0FC8B394" w14:textId="77777777" w:rsidR="00F83A6E" w:rsidRPr="003519B3" w:rsidRDefault="00F83A6E" w:rsidP="00DC704A">
            <w:pPr>
              <w:spacing w:line="276" w:lineRule="auto"/>
              <w:jc w:val="left"/>
              <w:rPr>
                <w:rFonts w:ascii="Republika" w:hAnsi="Republika"/>
                <w:b/>
              </w:rPr>
            </w:pPr>
          </w:p>
        </w:tc>
      </w:tr>
      <w:tr w:rsidR="00F83A6E" w:rsidRPr="003519B3" w14:paraId="550AA736" w14:textId="77777777" w:rsidTr="0044693A">
        <w:tc>
          <w:tcPr>
            <w:tcW w:w="3681" w:type="dxa"/>
            <w:shd w:val="clear" w:color="auto" w:fill="DEEAF6" w:themeFill="accent1" w:themeFillTint="33"/>
            <w:tcMar>
              <w:left w:w="57" w:type="dxa"/>
              <w:right w:w="57" w:type="dxa"/>
            </w:tcMar>
          </w:tcPr>
          <w:p w14:paraId="43F44C66"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izvajalskega telesa):</w:t>
            </w:r>
          </w:p>
        </w:tc>
        <w:tc>
          <w:tcPr>
            <w:tcW w:w="5528" w:type="dxa"/>
            <w:shd w:val="clear" w:color="auto" w:fill="DEEAF6" w:themeFill="accent1" w:themeFillTint="33"/>
            <w:tcMar>
              <w:left w:w="57" w:type="dxa"/>
              <w:right w:w="57" w:type="dxa"/>
            </w:tcMar>
          </w:tcPr>
          <w:p w14:paraId="0E23C770" w14:textId="77777777" w:rsidR="00F83A6E" w:rsidRPr="003519B3" w:rsidRDefault="00F83A6E" w:rsidP="00DC704A">
            <w:pPr>
              <w:rPr>
                <w:rFonts w:ascii="Republika" w:hAnsi="Republika"/>
                <w:b/>
              </w:rPr>
            </w:pPr>
            <w:r w:rsidRPr="003519B3">
              <w:rPr>
                <w:rFonts w:ascii="Republika" w:hAnsi="Republika"/>
                <w:b/>
              </w:rPr>
              <w:t>Tjaša Dobnik,  direktorica</w:t>
            </w:r>
          </w:p>
          <w:p w14:paraId="0DA6DA20" w14:textId="77777777" w:rsidR="00F83A6E" w:rsidRPr="003519B3" w:rsidRDefault="00F83A6E" w:rsidP="00DC704A">
            <w:pPr>
              <w:spacing w:line="276" w:lineRule="auto"/>
              <w:jc w:val="left"/>
              <w:rPr>
                <w:rFonts w:ascii="Republika" w:hAnsi="Republika"/>
                <w:b/>
              </w:rPr>
            </w:pPr>
          </w:p>
        </w:tc>
      </w:tr>
      <w:tr w:rsidR="00F83A6E" w:rsidRPr="003519B3" w14:paraId="56D3A657" w14:textId="77777777" w:rsidTr="0044693A">
        <w:tc>
          <w:tcPr>
            <w:tcW w:w="3681" w:type="dxa"/>
            <w:shd w:val="clear" w:color="auto" w:fill="DEEAF6" w:themeFill="accent1" w:themeFillTint="33"/>
            <w:tcMar>
              <w:left w:w="57" w:type="dxa"/>
              <w:right w:w="57" w:type="dxa"/>
            </w:tcMar>
          </w:tcPr>
          <w:p w14:paraId="14BD9531" w14:textId="77777777" w:rsidR="00F83A6E" w:rsidRPr="003519B3" w:rsidRDefault="00F83A6E" w:rsidP="00DC704A">
            <w:pPr>
              <w:spacing w:line="276" w:lineRule="auto"/>
              <w:jc w:val="left"/>
              <w:rPr>
                <w:rFonts w:ascii="Republika" w:hAnsi="Republika"/>
              </w:rPr>
            </w:pPr>
            <w:r w:rsidRPr="003519B3">
              <w:rPr>
                <w:rFonts w:ascii="Republika" w:hAnsi="Republika"/>
              </w:rPr>
              <w:t>E-pošta odgovorne osebe:</w:t>
            </w:r>
          </w:p>
        </w:tc>
        <w:tc>
          <w:tcPr>
            <w:tcW w:w="5528" w:type="dxa"/>
            <w:shd w:val="clear" w:color="auto" w:fill="DEEAF6" w:themeFill="accent1" w:themeFillTint="33"/>
            <w:tcMar>
              <w:left w:w="57" w:type="dxa"/>
              <w:right w:w="57" w:type="dxa"/>
            </w:tcMar>
          </w:tcPr>
          <w:p w14:paraId="481132B8" w14:textId="77777777" w:rsidR="00F83A6E" w:rsidRPr="003519B3" w:rsidRDefault="00F83A6E" w:rsidP="00DC704A">
            <w:pPr>
              <w:spacing w:line="276" w:lineRule="auto"/>
              <w:rPr>
                <w:rFonts w:ascii="Republika" w:hAnsi="Republika"/>
                <w:b/>
              </w:rPr>
            </w:pPr>
            <w:hyperlink r:id="rId212" w:history="1">
              <w:r w:rsidRPr="003519B3">
                <w:rPr>
                  <w:rStyle w:val="Hiperpovezava"/>
                  <w:rFonts w:ascii="Republika" w:hAnsi="Republika"/>
                  <w:b/>
                </w:rPr>
                <w:t>tjasa.dobnik@aris-rs.si</w:t>
              </w:r>
            </w:hyperlink>
          </w:p>
        </w:tc>
      </w:tr>
      <w:tr w:rsidR="00F83A6E" w:rsidRPr="003519B3" w14:paraId="6D925F65" w14:textId="77777777" w:rsidTr="0044693A">
        <w:tc>
          <w:tcPr>
            <w:tcW w:w="3681" w:type="dxa"/>
            <w:shd w:val="clear" w:color="auto" w:fill="DEEAF6" w:themeFill="accent1" w:themeFillTint="33"/>
            <w:tcMar>
              <w:left w:w="57" w:type="dxa"/>
              <w:right w:w="57" w:type="dxa"/>
            </w:tcMar>
          </w:tcPr>
          <w:p w14:paraId="10A14E38" w14:textId="77777777" w:rsidR="00F83A6E" w:rsidRPr="003519B3" w:rsidRDefault="00F83A6E" w:rsidP="00DC704A">
            <w:pPr>
              <w:spacing w:line="276" w:lineRule="auto"/>
              <w:jc w:val="left"/>
              <w:rPr>
                <w:rFonts w:ascii="Republika" w:hAnsi="Republika"/>
              </w:rPr>
            </w:pPr>
            <w:r w:rsidRPr="003519B3">
              <w:rPr>
                <w:rFonts w:ascii="Republika" w:hAnsi="Republika"/>
              </w:rPr>
              <w:t>Tel. Št. odgovorne osebe:</w:t>
            </w:r>
          </w:p>
        </w:tc>
        <w:tc>
          <w:tcPr>
            <w:tcW w:w="5528" w:type="dxa"/>
            <w:shd w:val="clear" w:color="auto" w:fill="DEEAF6" w:themeFill="accent1" w:themeFillTint="33"/>
            <w:tcMar>
              <w:left w:w="57" w:type="dxa"/>
              <w:right w:w="57" w:type="dxa"/>
            </w:tcMar>
          </w:tcPr>
          <w:p w14:paraId="1742826D" w14:textId="77777777" w:rsidR="00F83A6E" w:rsidRPr="003519B3" w:rsidRDefault="00F83A6E" w:rsidP="00DC704A">
            <w:pPr>
              <w:spacing w:line="276" w:lineRule="auto"/>
              <w:jc w:val="left"/>
              <w:rPr>
                <w:rFonts w:ascii="Republika" w:hAnsi="Republika"/>
                <w:b/>
              </w:rPr>
            </w:pPr>
            <w:r w:rsidRPr="003519B3">
              <w:rPr>
                <w:rFonts w:ascii="Republika" w:hAnsi="Republika"/>
                <w:b/>
              </w:rPr>
              <w:t>(01) 400 5910 </w:t>
            </w:r>
          </w:p>
        </w:tc>
      </w:tr>
      <w:tr w:rsidR="00F83A6E" w:rsidRPr="003519B3" w14:paraId="49C6CF9E" w14:textId="77777777" w:rsidTr="0044693A">
        <w:tc>
          <w:tcPr>
            <w:tcW w:w="3681" w:type="dxa"/>
            <w:shd w:val="clear" w:color="auto" w:fill="DEEAF6" w:themeFill="accent1" w:themeFillTint="33"/>
            <w:tcMar>
              <w:left w:w="57" w:type="dxa"/>
              <w:right w:w="57" w:type="dxa"/>
            </w:tcMar>
          </w:tcPr>
          <w:p w14:paraId="236290B1" w14:textId="77777777" w:rsidR="00F83A6E" w:rsidRPr="003519B3" w:rsidRDefault="00F83A6E" w:rsidP="00DC704A">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528" w:type="dxa"/>
            <w:shd w:val="clear" w:color="auto" w:fill="DEEAF6" w:themeFill="accent1" w:themeFillTint="33"/>
            <w:tcMar>
              <w:left w:w="57" w:type="dxa"/>
              <w:right w:w="57" w:type="dxa"/>
            </w:tcMar>
          </w:tcPr>
          <w:p w14:paraId="17559877" w14:textId="77777777" w:rsidR="00F83A6E" w:rsidRPr="003519B3" w:rsidRDefault="00F83A6E" w:rsidP="00DC704A">
            <w:pPr>
              <w:spacing w:line="276" w:lineRule="auto"/>
              <w:jc w:val="left"/>
              <w:rPr>
                <w:rFonts w:ascii="Republika" w:hAnsi="Republika"/>
                <w:b/>
              </w:rPr>
            </w:pPr>
            <w:r w:rsidRPr="003519B3">
              <w:rPr>
                <w:rFonts w:ascii="Republika" w:hAnsi="Republika"/>
                <w:b/>
              </w:rPr>
              <w:t>dr. Levin Pal, namestnik direktorice</w:t>
            </w:r>
          </w:p>
        </w:tc>
      </w:tr>
      <w:tr w:rsidR="00F83A6E" w:rsidRPr="003519B3" w14:paraId="6F1DBF7C" w14:textId="77777777" w:rsidTr="0044693A">
        <w:trPr>
          <w:trHeight w:val="188"/>
        </w:trPr>
        <w:tc>
          <w:tcPr>
            <w:tcW w:w="3681" w:type="dxa"/>
            <w:shd w:val="clear" w:color="auto" w:fill="DEEAF6" w:themeFill="accent1" w:themeFillTint="33"/>
            <w:tcMar>
              <w:left w:w="57" w:type="dxa"/>
              <w:right w:w="57" w:type="dxa"/>
            </w:tcMar>
          </w:tcPr>
          <w:p w14:paraId="6B17B7B0" w14:textId="77777777" w:rsidR="00F83A6E" w:rsidRPr="003519B3" w:rsidRDefault="00F83A6E" w:rsidP="00DC704A">
            <w:pPr>
              <w:spacing w:line="276" w:lineRule="auto"/>
              <w:jc w:val="left"/>
              <w:rPr>
                <w:rFonts w:ascii="Republika" w:hAnsi="Republika"/>
              </w:rPr>
            </w:pPr>
            <w:r w:rsidRPr="003519B3">
              <w:rPr>
                <w:rFonts w:ascii="Republika" w:hAnsi="Republika"/>
              </w:rPr>
              <w:t>E-pošta kontaktne osebe:</w:t>
            </w:r>
          </w:p>
        </w:tc>
        <w:tc>
          <w:tcPr>
            <w:tcW w:w="5528" w:type="dxa"/>
            <w:shd w:val="clear" w:color="auto" w:fill="DEEAF6" w:themeFill="accent1" w:themeFillTint="33"/>
            <w:tcMar>
              <w:left w:w="57" w:type="dxa"/>
              <w:right w:w="57" w:type="dxa"/>
            </w:tcMar>
          </w:tcPr>
          <w:p w14:paraId="07EECC3C" w14:textId="77777777" w:rsidR="00F83A6E" w:rsidRPr="003519B3" w:rsidRDefault="00F83A6E" w:rsidP="00DC704A">
            <w:pPr>
              <w:spacing w:line="276" w:lineRule="auto"/>
              <w:jc w:val="left"/>
              <w:rPr>
                <w:rFonts w:ascii="Republika" w:hAnsi="Republika"/>
                <w:b/>
              </w:rPr>
            </w:pPr>
            <w:hyperlink r:id="rId213" w:history="1">
              <w:r w:rsidRPr="003519B3">
                <w:rPr>
                  <w:rStyle w:val="Hiperpovezava"/>
                  <w:rFonts w:ascii="Republika" w:hAnsi="Republika"/>
                  <w:b/>
                </w:rPr>
                <w:t>levin.pal@aris-rs.si</w:t>
              </w:r>
            </w:hyperlink>
            <w:r w:rsidRPr="003519B3">
              <w:rPr>
                <w:rFonts w:ascii="Republika" w:hAnsi="Republika"/>
                <w:b/>
              </w:rPr>
              <w:t xml:space="preserve"> </w:t>
            </w:r>
          </w:p>
        </w:tc>
      </w:tr>
      <w:tr w:rsidR="00F83A6E" w:rsidRPr="003519B3" w14:paraId="63FF0866" w14:textId="77777777" w:rsidTr="0044693A">
        <w:tc>
          <w:tcPr>
            <w:tcW w:w="3681" w:type="dxa"/>
            <w:shd w:val="clear" w:color="auto" w:fill="DEEAF6" w:themeFill="accent1" w:themeFillTint="33"/>
            <w:tcMar>
              <w:left w:w="57" w:type="dxa"/>
              <w:right w:w="57" w:type="dxa"/>
            </w:tcMar>
          </w:tcPr>
          <w:p w14:paraId="6347DFE5" w14:textId="77777777" w:rsidR="00F83A6E" w:rsidRPr="003519B3" w:rsidRDefault="00F83A6E" w:rsidP="00DC704A">
            <w:pPr>
              <w:spacing w:line="276" w:lineRule="auto"/>
              <w:jc w:val="left"/>
              <w:rPr>
                <w:rFonts w:ascii="Republika" w:hAnsi="Republika"/>
              </w:rPr>
            </w:pPr>
            <w:r w:rsidRPr="003519B3">
              <w:rPr>
                <w:rFonts w:ascii="Republika" w:hAnsi="Republika"/>
              </w:rPr>
              <w:t>Tel. Št. kontaktne osebe:</w:t>
            </w:r>
          </w:p>
        </w:tc>
        <w:tc>
          <w:tcPr>
            <w:tcW w:w="5528" w:type="dxa"/>
            <w:shd w:val="clear" w:color="auto" w:fill="DEEAF6" w:themeFill="accent1" w:themeFillTint="33"/>
            <w:tcMar>
              <w:left w:w="57" w:type="dxa"/>
              <w:right w:w="57" w:type="dxa"/>
            </w:tcMar>
          </w:tcPr>
          <w:p w14:paraId="57654B1A" w14:textId="77777777" w:rsidR="00F83A6E" w:rsidRPr="003519B3" w:rsidRDefault="00F83A6E" w:rsidP="00DC704A">
            <w:pPr>
              <w:spacing w:line="276" w:lineRule="auto"/>
              <w:jc w:val="left"/>
              <w:rPr>
                <w:rFonts w:ascii="Republika" w:hAnsi="Republika"/>
                <w:b/>
              </w:rPr>
            </w:pPr>
            <w:r w:rsidRPr="003519B3">
              <w:rPr>
                <w:rFonts w:ascii="Republika" w:hAnsi="Republika"/>
                <w:b/>
              </w:rPr>
              <w:t>(01) 400 5954</w:t>
            </w:r>
          </w:p>
        </w:tc>
      </w:tr>
      <w:tr w:rsidR="00F83A6E" w:rsidRPr="003519B3" w14:paraId="403A8666" w14:textId="77777777" w:rsidTr="0044693A">
        <w:trPr>
          <w:trHeight w:val="313"/>
        </w:trPr>
        <w:tc>
          <w:tcPr>
            <w:tcW w:w="3681" w:type="dxa"/>
            <w:shd w:val="clear" w:color="auto" w:fill="DEEAF6" w:themeFill="accent1" w:themeFillTint="33"/>
            <w:tcMar>
              <w:left w:w="57" w:type="dxa"/>
              <w:right w:w="57" w:type="dxa"/>
            </w:tcMar>
          </w:tcPr>
          <w:p w14:paraId="49F216BB" w14:textId="77777777" w:rsidR="00F83A6E" w:rsidRPr="003519B3" w:rsidRDefault="00F83A6E" w:rsidP="00DC704A">
            <w:pPr>
              <w:spacing w:line="276" w:lineRule="auto"/>
              <w:jc w:val="left"/>
              <w:rPr>
                <w:rFonts w:ascii="Republika" w:hAnsi="Republika"/>
              </w:rPr>
            </w:pPr>
            <w:r w:rsidRPr="003519B3">
              <w:rPr>
                <w:rFonts w:ascii="Republika" w:hAnsi="Republika"/>
              </w:rPr>
              <w:t>Sporazum:</w:t>
            </w:r>
          </w:p>
        </w:tc>
        <w:tc>
          <w:tcPr>
            <w:tcW w:w="5528" w:type="dxa"/>
            <w:shd w:val="clear" w:color="auto" w:fill="DEEAF6" w:themeFill="accent1" w:themeFillTint="33"/>
            <w:tcMar>
              <w:left w:w="57" w:type="dxa"/>
              <w:right w:w="57" w:type="dxa"/>
            </w:tcMar>
          </w:tcPr>
          <w:p w14:paraId="675EF06D" w14:textId="77777777" w:rsidR="00F83A6E" w:rsidRPr="003519B3" w:rsidRDefault="00F83A6E" w:rsidP="00DC704A">
            <w:pPr>
              <w:spacing w:line="276" w:lineRule="auto"/>
              <w:rPr>
                <w:rFonts w:ascii="Republika" w:hAnsi="Republika"/>
                <w:b/>
                <w:bCs/>
              </w:rPr>
            </w:pPr>
            <w:r w:rsidRPr="003519B3">
              <w:rPr>
                <w:rFonts w:ascii="Republika" w:hAnsi="Republika"/>
                <w:b/>
              </w:rPr>
              <w:t xml:space="preserve">Sporazum o prenosu in načinu izvajanja nalog </w:t>
            </w:r>
            <w:r w:rsidRPr="003519B3">
              <w:rPr>
                <w:rFonts w:ascii="Republika" w:hAnsi="Republika"/>
                <w:b/>
                <w:bCs/>
              </w:rPr>
              <w:t>IT v okviru EKP 2021-2027</w:t>
            </w:r>
            <w:r w:rsidRPr="003519B3">
              <w:rPr>
                <w:rFonts w:ascii="Republika" w:hAnsi="Republika"/>
                <w:b/>
              </w:rPr>
              <w:t xml:space="preserve"> št. 303-22/2023/49 (PT) in 314-8/2024-7 (IT) z dne  19.11.2024 s sklenjenimi dodatki</w:t>
            </w:r>
          </w:p>
        </w:tc>
      </w:tr>
      <w:tr w:rsidR="00F83A6E" w:rsidRPr="003519B3" w14:paraId="4E33823A" w14:textId="77777777" w:rsidTr="0044693A">
        <w:tc>
          <w:tcPr>
            <w:tcW w:w="3681" w:type="dxa"/>
            <w:shd w:val="clear" w:color="auto" w:fill="DEEAF6" w:themeFill="accent1" w:themeFillTint="33"/>
            <w:tcMar>
              <w:left w:w="57" w:type="dxa"/>
              <w:right w:w="57" w:type="dxa"/>
            </w:tcMar>
          </w:tcPr>
          <w:p w14:paraId="2042DA1D" w14:textId="77777777" w:rsidR="00F83A6E" w:rsidRPr="003519B3" w:rsidRDefault="00F83A6E" w:rsidP="00DC704A">
            <w:pPr>
              <w:spacing w:line="276" w:lineRule="auto"/>
              <w:jc w:val="left"/>
              <w:rPr>
                <w:rFonts w:ascii="Republika" w:hAnsi="Republika"/>
              </w:rPr>
            </w:pPr>
            <w:r w:rsidRPr="003519B3">
              <w:rPr>
                <w:rFonts w:ascii="Republika" w:hAnsi="Republika"/>
              </w:rPr>
              <w:t>Soglasje organa upravljanja:</w:t>
            </w:r>
          </w:p>
        </w:tc>
        <w:tc>
          <w:tcPr>
            <w:tcW w:w="5528" w:type="dxa"/>
            <w:shd w:val="clear" w:color="auto" w:fill="DEEAF6" w:themeFill="accent1" w:themeFillTint="33"/>
            <w:tcMar>
              <w:left w:w="57" w:type="dxa"/>
              <w:right w:w="57" w:type="dxa"/>
            </w:tcMar>
          </w:tcPr>
          <w:p w14:paraId="3FB642F5" w14:textId="77777777" w:rsidR="00F83A6E" w:rsidRPr="003519B3" w:rsidRDefault="00F83A6E" w:rsidP="00DC704A">
            <w:pPr>
              <w:spacing w:line="276" w:lineRule="auto"/>
              <w:rPr>
                <w:rFonts w:ascii="Republika" w:hAnsi="Republika"/>
                <w:b/>
                <w:bCs/>
              </w:rPr>
            </w:pPr>
            <w:r w:rsidRPr="003519B3">
              <w:rPr>
                <w:rFonts w:ascii="Republika" w:hAnsi="Republika"/>
                <w:b/>
              </w:rPr>
              <w:t>Soglasje OU št. 3032-57/2022-SVRK-115 z dne 12. 11. 2024</w:t>
            </w:r>
          </w:p>
        </w:tc>
      </w:tr>
      <w:tr w:rsidR="00F83A6E" w:rsidRPr="003519B3" w14:paraId="3667AA80" w14:textId="77777777" w:rsidTr="0044693A">
        <w:tc>
          <w:tcPr>
            <w:tcW w:w="3681" w:type="dxa"/>
            <w:shd w:val="clear" w:color="auto" w:fill="DEEAF6" w:themeFill="accent1" w:themeFillTint="33"/>
            <w:tcMar>
              <w:left w:w="57" w:type="dxa"/>
              <w:right w:w="57" w:type="dxa"/>
            </w:tcMar>
          </w:tcPr>
          <w:p w14:paraId="2917C104" w14:textId="77777777" w:rsidR="00F83A6E" w:rsidRPr="003519B3" w:rsidRDefault="00F83A6E" w:rsidP="00DC704A">
            <w:pPr>
              <w:spacing w:line="276" w:lineRule="auto"/>
              <w:jc w:val="left"/>
              <w:rPr>
                <w:rFonts w:ascii="Republika" w:hAnsi="Republika"/>
              </w:rPr>
            </w:pPr>
            <w:r w:rsidRPr="003519B3">
              <w:rPr>
                <w:rFonts w:ascii="Republika" w:hAnsi="Republika"/>
              </w:rPr>
              <w:t>Priročnik izvajalskega telesa</w:t>
            </w:r>
            <w:r w:rsidRPr="003519B3">
              <w:rPr>
                <w:rFonts w:ascii="Republika" w:hAnsi="Republika"/>
                <w:i/>
                <w:vertAlign w:val="superscript"/>
              </w:rPr>
              <w:footnoteReference w:id="62"/>
            </w:r>
            <w:r w:rsidRPr="003519B3">
              <w:rPr>
                <w:rFonts w:ascii="Republika" w:hAnsi="Republika"/>
              </w:rPr>
              <w:t>:</w:t>
            </w:r>
          </w:p>
        </w:tc>
        <w:tc>
          <w:tcPr>
            <w:tcW w:w="5528" w:type="dxa"/>
            <w:shd w:val="clear" w:color="auto" w:fill="DEEAF6" w:themeFill="accent1" w:themeFillTint="33"/>
            <w:tcMar>
              <w:left w:w="57" w:type="dxa"/>
              <w:right w:w="57" w:type="dxa"/>
            </w:tcMar>
          </w:tcPr>
          <w:p w14:paraId="0F54770B" w14:textId="77777777" w:rsidR="00F83A6E" w:rsidRPr="003519B3" w:rsidRDefault="00F83A6E" w:rsidP="00DC704A">
            <w:pPr>
              <w:spacing w:line="276" w:lineRule="auto"/>
              <w:rPr>
                <w:rFonts w:ascii="Republika" w:hAnsi="Republika"/>
                <w:b/>
                <w:i/>
                <w:highlight w:val="yellow"/>
              </w:rPr>
            </w:pPr>
            <w:r w:rsidRPr="003519B3">
              <w:rPr>
                <w:rFonts w:ascii="Republika" w:hAnsi="Republika"/>
                <w:b/>
              </w:rPr>
              <w:t>Postopkovnik za izvajanje evropske kohezijske politike, št.  007-2/2025-1 z dne 4.2.2025</w:t>
            </w:r>
          </w:p>
        </w:tc>
      </w:tr>
    </w:tbl>
    <w:p w14:paraId="4204D19B" w14:textId="77777777" w:rsidR="00F83A6E" w:rsidRPr="003519B3" w:rsidRDefault="00F83A6E" w:rsidP="00F83A6E">
      <w:pPr>
        <w:jc w:val="left"/>
        <w:rPr>
          <w:rFonts w:ascii="Republika" w:hAnsi="Republika"/>
        </w:rPr>
      </w:pPr>
    </w:p>
    <w:p w14:paraId="4DEA10BB" w14:textId="77777777" w:rsidR="00F83A6E" w:rsidRPr="003519B3" w:rsidRDefault="00F83A6E" w:rsidP="00EF76FF">
      <w:pPr>
        <w:pStyle w:val="Naslov5"/>
        <w:numPr>
          <w:ilvl w:val="4"/>
          <w:numId w:val="71"/>
        </w:numPr>
        <w:ind w:left="993" w:hanging="993"/>
      </w:pPr>
      <w:bookmarkStart w:id="642" w:name="_Toc216420123"/>
      <w:r w:rsidRPr="003519B3">
        <w:t>Status ARIS</w:t>
      </w:r>
      <w:bookmarkEnd w:id="642"/>
    </w:p>
    <w:p w14:paraId="2790C594" w14:textId="77777777" w:rsidR="00F83A6E" w:rsidRPr="003519B3" w:rsidRDefault="00F83A6E" w:rsidP="00F83A6E">
      <w:pPr>
        <w:rPr>
          <w:rFonts w:ascii="Republika" w:hAnsi="Republika"/>
        </w:rPr>
      </w:pPr>
    </w:p>
    <w:p w14:paraId="77F88AF7" w14:textId="77777777" w:rsidR="00F83A6E" w:rsidRPr="003519B3" w:rsidRDefault="00F83A6E" w:rsidP="00F83A6E">
      <w:pPr>
        <w:rPr>
          <w:rFonts w:ascii="Republika" w:hAnsi="Republika"/>
        </w:rPr>
      </w:pPr>
      <w:r w:rsidRPr="003519B3">
        <w:rPr>
          <w:rFonts w:ascii="Republika" w:hAnsi="Republika"/>
        </w:rPr>
        <w:t>Javna agencija za znanstvenoraziskovalno in inovacijsko dejavnost Republike Slovenije (ARIS) je nacionalna javna agencija, ki je status izvajalskega telesa pridobila s sklenitvijo Sporazuma o prenosu in načinu izvajanja nalog IT v okviru EKP 2021-2027, za katerega je OU predhodno podal soglasje.</w:t>
      </w:r>
    </w:p>
    <w:p w14:paraId="14F81B85" w14:textId="77777777" w:rsidR="00F83A6E" w:rsidRPr="003519B3" w:rsidRDefault="00F83A6E" w:rsidP="00F83A6E">
      <w:pPr>
        <w:rPr>
          <w:rFonts w:ascii="Republika" w:hAnsi="Republika"/>
        </w:rPr>
      </w:pPr>
      <w:r w:rsidRPr="003519B3">
        <w:rPr>
          <w:rFonts w:ascii="Republika" w:hAnsi="Republika"/>
        </w:rPr>
        <w:t>ARIS je bila ustanovljena s Sklepom o ustanovitvi Javne agencije za znanstvenoraziskovalno in inovacijsko dejavnost Republike Slovenije (Uradni list RS, št. 48/23), ki je začel veljati 27. 4. 2023. ARIS je kot univerzalna pravna naslednica Javne agencije za raziskovalno dejavnost Republike Slovenije (ARRS) z dnem vpisa v sodni register prevzela vso njeno dejavnost, premoženje, zaposlene, osnovna sredstva in dokumentacijo ter nadaljevala vsa pravna razmerja ARRS.</w:t>
      </w:r>
    </w:p>
    <w:p w14:paraId="0D44857A" w14:textId="77777777" w:rsidR="00F83A6E" w:rsidRPr="003519B3" w:rsidRDefault="00F83A6E" w:rsidP="00F83A6E">
      <w:pPr>
        <w:shd w:val="clear" w:color="auto" w:fill="FFFFFF"/>
        <w:spacing w:before="240" w:after="0" w:line="240" w:lineRule="auto"/>
        <w:rPr>
          <w:rFonts w:ascii="Republika" w:hAnsi="Republika"/>
        </w:rPr>
      </w:pPr>
      <w:r w:rsidRPr="003519B3">
        <w:rPr>
          <w:rFonts w:ascii="Republika" w:hAnsi="Republika"/>
        </w:rPr>
        <w:t>ARIS opravlja strokovne, razvojne in izvršilne naloge v zvezi z izvajanjem sprejete Raziskovalne in inovacijske strategije Slovenije (RISS) v okviru veljavnega proračunskega memoranduma in državnega proračuna, ter druge naloge pospeševanja raziskovalne dejavnosti, skladno z namenom ustanovitve.</w:t>
      </w:r>
    </w:p>
    <w:p w14:paraId="18C149BA" w14:textId="77777777" w:rsidR="00F83A6E" w:rsidRPr="003519B3" w:rsidRDefault="00F83A6E" w:rsidP="00F83A6E">
      <w:pPr>
        <w:shd w:val="clear" w:color="auto" w:fill="FFFFFF"/>
        <w:spacing w:before="240" w:after="0" w:line="240" w:lineRule="auto"/>
        <w:rPr>
          <w:rFonts w:ascii="Republika" w:hAnsi="Republika"/>
        </w:rPr>
      </w:pPr>
      <w:r w:rsidRPr="003519B3">
        <w:rPr>
          <w:rFonts w:ascii="Republika" w:hAnsi="Republika"/>
        </w:rPr>
        <w:lastRenderedPageBreak/>
        <w:t>ARIS opravlja z zakonom določene naloge v javnem interesu z namenom, da zagotovi trajno, strokovno in neodvisno odločanje o izbiri programov in projektov, ki se financirajo iz državnega proračuna in drugih virov financiranja.</w:t>
      </w:r>
    </w:p>
    <w:p w14:paraId="4A362515" w14:textId="77777777" w:rsidR="00F83A6E" w:rsidRPr="003519B3" w:rsidRDefault="00F83A6E" w:rsidP="00F83A6E">
      <w:pPr>
        <w:shd w:val="clear" w:color="auto" w:fill="FFFFFF"/>
        <w:spacing w:before="240" w:after="0" w:line="240" w:lineRule="auto"/>
        <w:rPr>
          <w:rFonts w:ascii="Republika" w:hAnsi="Republika"/>
        </w:rPr>
      </w:pPr>
    </w:p>
    <w:p w14:paraId="1A397F88" w14:textId="77777777" w:rsidR="00F83A6E" w:rsidRPr="003519B3" w:rsidRDefault="00F83A6E" w:rsidP="00EF76FF">
      <w:pPr>
        <w:pStyle w:val="Naslov5"/>
        <w:numPr>
          <w:ilvl w:val="4"/>
          <w:numId w:val="71"/>
        </w:numPr>
        <w:ind w:left="993" w:hanging="993"/>
      </w:pPr>
      <w:bookmarkStart w:id="643" w:name="_Toc216420124"/>
      <w:r w:rsidRPr="003519B3">
        <w:t>Organizacijska struktura</w:t>
      </w:r>
      <w:bookmarkEnd w:id="643"/>
      <w:r w:rsidRPr="003519B3">
        <w:t xml:space="preserve"> </w:t>
      </w:r>
    </w:p>
    <w:p w14:paraId="2ADE4346" w14:textId="77777777" w:rsidR="00F83A6E" w:rsidRPr="003519B3" w:rsidRDefault="00F83A6E" w:rsidP="00313153">
      <w:pPr>
        <w:spacing w:after="0"/>
        <w:rPr>
          <w:rFonts w:ascii="Republika" w:hAnsi="Republika"/>
        </w:rPr>
      </w:pPr>
    </w:p>
    <w:p w14:paraId="2BC7971E" w14:textId="3978F2E1" w:rsidR="00F83A6E" w:rsidRPr="003519B3" w:rsidRDefault="00313153" w:rsidP="00313153">
      <w:pPr>
        <w:pStyle w:val="Napis"/>
        <w:rPr>
          <w:i/>
        </w:rPr>
      </w:pPr>
      <w:bookmarkStart w:id="644" w:name="_Toc216419898"/>
      <w:r w:rsidRPr="003519B3">
        <w:t xml:space="preserve">Slika </w:t>
      </w:r>
      <w:r w:rsidRPr="003519B3">
        <w:fldChar w:fldCharType="begin"/>
      </w:r>
      <w:r w:rsidRPr="003519B3">
        <w:instrText xml:space="preserve"> SEQ Slika \* ARABIC </w:instrText>
      </w:r>
      <w:r w:rsidRPr="003519B3">
        <w:fldChar w:fldCharType="separate"/>
      </w:r>
      <w:r w:rsidR="00830928">
        <w:rPr>
          <w:noProof/>
        </w:rPr>
        <w:t>29</w:t>
      </w:r>
      <w:r w:rsidRPr="003519B3">
        <w:fldChar w:fldCharType="end"/>
      </w:r>
      <w:r w:rsidR="00F83A6E" w:rsidRPr="003519B3">
        <w:t>: Organigram ARIS</w:t>
      </w:r>
      <w:bookmarkEnd w:id="644"/>
      <w:r w:rsidR="00F83A6E" w:rsidRPr="003519B3">
        <w:rPr>
          <w:i/>
        </w:rPr>
        <w:t xml:space="preserve"> </w:t>
      </w:r>
    </w:p>
    <w:tbl>
      <w:tblPr>
        <w:tblW w:w="8596" w:type="dxa"/>
        <w:jc w:val="center"/>
        <w:tblCellSpacing w:w="15" w:type="dxa"/>
        <w:tblCellMar>
          <w:top w:w="72" w:type="dxa"/>
          <w:left w:w="72" w:type="dxa"/>
          <w:bottom w:w="72" w:type="dxa"/>
          <w:right w:w="72" w:type="dxa"/>
        </w:tblCellMar>
        <w:tblLook w:val="04A0" w:firstRow="1" w:lastRow="0" w:firstColumn="1" w:lastColumn="0" w:noHBand="0" w:noVBand="1"/>
      </w:tblPr>
      <w:tblGrid>
        <w:gridCol w:w="2203"/>
        <w:gridCol w:w="908"/>
        <w:gridCol w:w="908"/>
        <w:gridCol w:w="2308"/>
        <w:gridCol w:w="2269"/>
      </w:tblGrid>
      <w:tr w:rsidR="00F83A6E" w:rsidRPr="003519B3" w14:paraId="1DAA34CC" w14:textId="77777777" w:rsidTr="00DC704A">
        <w:trPr>
          <w:trHeight w:val="414"/>
          <w:tblCellSpacing w:w="15" w:type="dxa"/>
          <w:jc w:val="center"/>
        </w:trPr>
        <w:tc>
          <w:tcPr>
            <w:tcW w:w="0" w:type="auto"/>
            <w:shd w:val="clear" w:color="auto" w:fill="E7E7E7"/>
            <w:tcMar>
              <w:top w:w="72" w:type="dxa"/>
              <w:left w:w="225" w:type="dxa"/>
              <w:bottom w:w="72" w:type="dxa"/>
              <w:right w:w="225" w:type="dxa"/>
            </w:tcMar>
            <w:hideMark/>
          </w:tcPr>
          <w:bookmarkStart w:id="645" w:name="_Hlk179787198"/>
          <w:p w14:paraId="22FD26B4" w14:textId="77777777" w:rsidR="00F83A6E" w:rsidRPr="003519B3" w:rsidRDefault="00F83A6E" w:rsidP="00DC704A">
            <w:pPr>
              <w:jc w:val="center"/>
              <w:rPr>
                <w:rFonts w:ascii="Republika" w:hAnsi="Republika"/>
                <w:sz w:val="17"/>
                <w:szCs w:val="17"/>
              </w:rPr>
            </w:pPr>
            <w:r w:rsidRPr="003519B3">
              <w:fldChar w:fldCharType="begin"/>
            </w:r>
            <w:r w:rsidRPr="003519B3">
              <w:rPr>
                <w:rFonts w:ascii="Republika" w:hAnsi="Republika"/>
              </w:rPr>
              <w:instrText>HYPERLINK "http://vsr-web-work.arrs.si/sl/agencija/organi/odbor-202307.asp"</w:instrText>
            </w:r>
            <w:r w:rsidRPr="003519B3">
              <w:fldChar w:fldCharType="separate"/>
            </w:r>
            <w:r w:rsidRPr="003519B3">
              <w:rPr>
                <w:rStyle w:val="Hiperpovezava"/>
                <w:rFonts w:ascii="Republika" w:hAnsi="Republika"/>
                <w:b/>
                <w:bCs/>
                <w:color w:val="auto"/>
                <w:sz w:val="17"/>
                <w:szCs w:val="17"/>
              </w:rPr>
              <w:t>Upravni odbor ARIS</w:t>
            </w:r>
            <w:r w:rsidRPr="003519B3">
              <w:rPr>
                <w:rStyle w:val="Hiperpovezava"/>
                <w:rFonts w:ascii="Republika" w:hAnsi="Republika"/>
                <w:b/>
                <w:bCs/>
                <w:color w:val="auto"/>
                <w:sz w:val="17"/>
                <w:szCs w:val="17"/>
              </w:rPr>
              <w:fldChar w:fldCharType="end"/>
            </w:r>
          </w:p>
        </w:tc>
        <w:tc>
          <w:tcPr>
            <w:tcW w:w="0" w:type="auto"/>
            <w:gridSpan w:val="2"/>
            <w:shd w:val="clear" w:color="auto" w:fill="E7E7E7"/>
            <w:tcMar>
              <w:top w:w="72" w:type="dxa"/>
              <w:left w:w="225" w:type="dxa"/>
              <w:bottom w:w="72" w:type="dxa"/>
              <w:right w:w="225" w:type="dxa"/>
            </w:tcMar>
            <w:hideMark/>
          </w:tcPr>
          <w:p w14:paraId="64C281D5" w14:textId="77777777" w:rsidR="00F83A6E" w:rsidRPr="003519B3" w:rsidRDefault="00F83A6E" w:rsidP="00DC704A">
            <w:pPr>
              <w:jc w:val="center"/>
              <w:rPr>
                <w:rFonts w:ascii="Republika" w:hAnsi="Republika"/>
                <w:sz w:val="17"/>
                <w:szCs w:val="17"/>
              </w:rPr>
            </w:pPr>
            <w:hyperlink r:id="rId214" w:history="1">
              <w:r w:rsidRPr="003519B3">
                <w:rPr>
                  <w:rStyle w:val="Hiperpovezava"/>
                  <w:rFonts w:ascii="Republika" w:hAnsi="Republika"/>
                  <w:b/>
                  <w:bCs/>
                  <w:color w:val="0070C0"/>
                  <w:sz w:val="17"/>
                  <w:szCs w:val="17"/>
                </w:rPr>
                <w:t>Direktor ARIS</w:t>
              </w:r>
            </w:hyperlink>
            <w:r w:rsidRPr="003519B3">
              <w:rPr>
                <w:rFonts w:ascii="Republika" w:hAnsi="Republika"/>
                <w:b/>
                <w:bCs/>
                <w:color w:val="0070C0"/>
                <w:sz w:val="17"/>
                <w:szCs w:val="17"/>
              </w:rPr>
              <w:t> </w:t>
            </w:r>
            <w:r w:rsidRPr="003519B3">
              <w:rPr>
                <w:rFonts w:ascii="Republika" w:hAnsi="Republika"/>
                <w:b/>
                <w:bCs/>
                <w:sz w:val="17"/>
                <w:szCs w:val="17"/>
              </w:rPr>
              <w:t>  </w:t>
            </w:r>
          </w:p>
        </w:tc>
        <w:tc>
          <w:tcPr>
            <w:tcW w:w="0" w:type="auto"/>
            <w:shd w:val="clear" w:color="auto" w:fill="E7E7E7"/>
            <w:tcMar>
              <w:top w:w="72" w:type="dxa"/>
              <w:left w:w="225" w:type="dxa"/>
              <w:bottom w:w="72" w:type="dxa"/>
              <w:right w:w="225" w:type="dxa"/>
            </w:tcMar>
            <w:hideMark/>
          </w:tcPr>
          <w:p w14:paraId="14FBBC4C" w14:textId="77777777" w:rsidR="00F83A6E" w:rsidRPr="003519B3" w:rsidRDefault="00F83A6E" w:rsidP="00DC704A">
            <w:pPr>
              <w:jc w:val="center"/>
              <w:rPr>
                <w:rFonts w:ascii="Republika" w:hAnsi="Republika"/>
                <w:sz w:val="17"/>
                <w:szCs w:val="17"/>
              </w:rPr>
            </w:pPr>
            <w:hyperlink r:id="rId215" w:history="1">
              <w:r w:rsidRPr="003519B3">
                <w:rPr>
                  <w:rStyle w:val="Hiperpovezava"/>
                  <w:rFonts w:ascii="Republika" w:hAnsi="Republika"/>
                  <w:b/>
                  <w:bCs/>
                  <w:color w:val="auto"/>
                  <w:sz w:val="17"/>
                  <w:szCs w:val="17"/>
                </w:rPr>
                <w:t>Znanstveni svet ARIS</w:t>
              </w:r>
            </w:hyperlink>
          </w:p>
        </w:tc>
        <w:tc>
          <w:tcPr>
            <w:tcW w:w="0" w:type="auto"/>
            <w:shd w:val="clear" w:color="auto" w:fill="E7E7E7"/>
            <w:tcMar>
              <w:top w:w="72" w:type="dxa"/>
              <w:left w:w="225" w:type="dxa"/>
              <w:bottom w:w="72" w:type="dxa"/>
              <w:right w:w="225" w:type="dxa"/>
            </w:tcMar>
            <w:hideMark/>
          </w:tcPr>
          <w:p w14:paraId="18736303" w14:textId="77777777" w:rsidR="00F83A6E" w:rsidRPr="003519B3" w:rsidRDefault="00F83A6E" w:rsidP="00DC704A">
            <w:pPr>
              <w:jc w:val="center"/>
              <w:rPr>
                <w:rFonts w:ascii="Republika" w:hAnsi="Republika"/>
                <w:sz w:val="17"/>
                <w:szCs w:val="17"/>
              </w:rPr>
            </w:pPr>
            <w:hyperlink r:id="rId216" w:history="1">
              <w:r w:rsidRPr="003519B3">
                <w:rPr>
                  <w:rStyle w:val="Hiperpovezava"/>
                  <w:rFonts w:ascii="Republika" w:hAnsi="Republika"/>
                  <w:b/>
                  <w:bCs/>
                  <w:color w:val="auto"/>
                  <w:sz w:val="17"/>
                  <w:szCs w:val="17"/>
                </w:rPr>
                <w:t>Inovacijski svet ARIS</w:t>
              </w:r>
            </w:hyperlink>
          </w:p>
        </w:tc>
      </w:tr>
      <w:tr w:rsidR="00F83A6E" w:rsidRPr="003519B3" w14:paraId="25AD0AD4" w14:textId="77777777" w:rsidTr="00DC704A">
        <w:trPr>
          <w:trHeight w:hRule="exact" w:val="14"/>
          <w:tblCellSpacing w:w="15" w:type="dxa"/>
          <w:jc w:val="center"/>
        </w:trPr>
        <w:tc>
          <w:tcPr>
            <w:tcW w:w="0" w:type="auto"/>
            <w:gridSpan w:val="5"/>
            <w:tcMar>
              <w:top w:w="72" w:type="dxa"/>
              <w:left w:w="225" w:type="dxa"/>
              <w:bottom w:w="72" w:type="dxa"/>
              <w:right w:w="225" w:type="dxa"/>
            </w:tcMar>
            <w:hideMark/>
          </w:tcPr>
          <w:p w14:paraId="25B82D42" w14:textId="77777777" w:rsidR="00F83A6E" w:rsidRPr="003519B3" w:rsidRDefault="00F83A6E" w:rsidP="00DC704A">
            <w:pPr>
              <w:jc w:val="center"/>
              <w:rPr>
                <w:rFonts w:ascii="Republika" w:hAnsi="Republika"/>
                <w:sz w:val="17"/>
                <w:szCs w:val="17"/>
              </w:rPr>
            </w:pPr>
          </w:p>
        </w:tc>
      </w:tr>
      <w:tr w:rsidR="00F83A6E" w:rsidRPr="003519B3" w14:paraId="63809577"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7A853649" w14:textId="77777777" w:rsidR="00F83A6E" w:rsidRPr="003519B3" w:rsidRDefault="00F83A6E" w:rsidP="00DC704A">
            <w:pPr>
              <w:jc w:val="center"/>
              <w:rPr>
                <w:rFonts w:ascii="Republika" w:hAnsi="Republika"/>
                <w:sz w:val="17"/>
                <w:szCs w:val="17"/>
              </w:rPr>
            </w:pPr>
            <w:r w:rsidRPr="003519B3">
              <w:rPr>
                <w:rFonts w:ascii="Republika" w:hAnsi="Republika"/>
                <w:b/>
                <w:bCs/>
                <w:sz w:val="17"/>
                <w:szCs w:val="17"/>
              </w:rPr>
              <w:t>PODROČJE ZA RAZISKOVALNE IN INOVACIJSKE UKREPE</w:t>
            </w:r>
          </w:p>
        </w:tc>
      </w:tr>
      <w:tr w:rsidR="00F83A6E" w:rsidRPr="003519B3" w14:paraId="3CEE4B29"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56F2D550" w14:textId="77777777" w:rsidR="00F83A6E" w:rsidRPr="003519B3" w:rsidRDefault="00F83A6E" w:rsidP="00DC704A">
            <w:pPr>
              <w:jc w:val="center"/>
              <w:rPr>
                <w:rFonts w:ascii="Republika" w:hAnsi="Republika"/>
                <w:sz w:val="17"/>
                <w:szCs w:val="17"/>
              </w:rPr>
            </w:pPr>
            <w:hyperlink r:id="rId217" w:history="1">
              <w:r w:rsidRPr="003519B3">
                <w:rPr>
                  <w:rStyle w:val="Hiperpovezava"/>
                  <w:rFonts w:ascii="Republika" w:hAnsi="Republika"/>
                  <w:color w:val="auto"/>
                  <w:sz w:val="17"/>
                  <w:szCs w:val="17"/>
                </w:rPr>
                <w:t>Sektor za raziskovalne projekte</w:t>
              </w:r>
            </w:hyperlink>
          </w:p>
        </w:tc>
      </w:tr>
      <w:tr w:rsidR="00F83A6E" w:rsidRPr="003519B3" w14:paraId="792D4A24"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1CC6295B" w14:textId="77777777" w:rsidR="00F83A6E" w:rsidRPr="003519B3" w:rsidRDefault="00F83A6E" w:rsidP="00DC704A">
            <w:pPr>
              <w:jc w:val="center"/>
              <w:rPr>
                <w:rFonts w:ascii="Republika" w:hAnsi="Republika"/>
                <w:sz w:val="17"/>
                <w:szCs w:val="17"/>
              </w:rPr>
            </w:pPr>
            <w:hyperlink r:id="rId218" w:history="1">
              <w:r w:rsidRPr="003519B3">
                <w:rPr>
                  <w:rStyle w:val="Hiperpovezava"/>
                  <w:rFonts w:ascii="Republika" w:hAnsi="Republika"/>
                  <w:color w:val="0070C0"/>
                  <w:sz w:val="17"/>
                  <w:szCs w:val="17"/>
                </w:rPr>
                <w:t>Sektor za inovacijske projekte</w:t>
              </w:r>
            </w:hyperlink>
          </w:p>
        </w:tc>
      </w:tr>
      <w:tr w:rsidR="00F83A6E" w:rsidRPr="003519B3" w14:paraId="77261931" w14:textId="77777777" w:rsidTr="00DC704A">
        <w:trPr>
          <w:trHeight w:val="431"/>
          <w:tblCellSpacing w:w="15" w:type="dxa"/>
          <w:jc w:val="center"/>
        </w:trPr>
        <w:tc>
          <w:tcPr>
            <w:tcW w:w="0" w:type="auto"/>
            <w:gridSpan w:val="5"/>
            <w:shd w:val="clear" w:color="auto" w:fill="E7E7E7"/>
            <w:tcMar>
              <w:top w:w="72" w:type="dxa"/>
              <w:left w:w="225" w:type="dxa"/>
              <w:bottom w:w="72" w:type="dxa"/>
              <w:right w:w="225" w:type="dxa"/>
            </w:tcMar>
            <w:hideMark/>
          </w:tcPr>
          <w:p w14:paraId="59824F39" w14:textId="77777777" w:rsidR="00F83A6E" w:rsidRPr="003519B3" w:rsidRDefault="00F83A6E" w:rsidP="00DC704A">
            <w:pPr>
              <w:jc w:val="center"/>
              <w:rPr>
                <w:rFonts w:ascii="Republika" w:hAnsi="Republika"/>
                <w:sz w:val="17"/>
                <w:szCs w:val="17"/>
              </w:rPr>
            </w:pPr>
            <w:hyperlink r:id="rId219" w:history="1">
              <w:r w:rsidRPr="003519B3">
                <w:rPr>
                  <w:rStyle w:val="Hiperpovezava"/>
                  <w:rFonts w:ascii="Republika" w:hAnsi="Republika"/>
                  <w:color w:val="auto"/>
                  <w:sz w:val="17"/>
                  <w:szCs w:val="17"/>
                </w:rPr>
                <w:t>Sektor za mednarodno sodelovanje</w:t>
              </w:r>
            </w:hyperlink>
          </w:p>
        </w:tc>
      </w:tr>
      <w:tr w:rsidR="00F83A6E" w:rsidRPr="003519B3" w14:paraId="49A07F64"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0BA164B1" w14:textId="77777777" w:rsidR="00F83A6E" w:rsidRPr="003519B3" w:rsidRDefault="00F83A6E" w:rsidP="00DC704A">
            <w:pPr>
              <w:jc w:val="center"/>
              <w:rPr>
                <w:rFonts w:ascii="Republika" w:hAnsi="Republika"/>
                <w:sz w:val="17"/>
                <w:szCs w:val="17"/>
              </w:rPr>
            </w:pPr>
            <w:r w:rsidRPr="003519B3">
              <w:rPr>
                <w:rFonts w:ascii="Republika" w:hAnsi="Republika"/>
                <w:b/>
                <w:bCs/>
                <w:sz w:val="17"/>
                <w:szCs w:val="17"/>
              </w:rPr>
              <w:t>PODROČJE ZA ZAGOTAVLJANJE KAKOVOSTI</w:t>
            </w:r>
          </w:p>
        </w:tc>
      </w:tr>
      <w:tr w:rsidR="00F83A6E" w:rsidRPr="003519B3" w14:paraId="23395E1D"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2D43F5CC" w14:textId="77777777" w:rsidR="00F83A6E" w:rsidRPr="003519B3" w:rsidRDefault="00F83A6E" w:rsidP="00DC704A">
            <w:pPr>
              <w:jc w:val="center"/>
              <w:rPr>
                <w:rFonts w:ascii="Republika" w:hAnsi="Republika"/>
                <w:sz w:val="17"/>
                <w:szCs w:val="17"/>
              </w:rPr>
            </w:pPr>
            <w:hyperlink r:id="rId220" w:anchor="predstavitev" w:history="1">
              <w:r w:rsidRPr="003519B3">
                <w:rPr>
                  <w:rStyle w:val="Hiperpovezava"/>
                  <w:rFonts w:ascii="Republika" w:hAnsi="Republika"/>
                  <w:color w:val="auto"/>
                  <w:sz w:val="17"/>
                  <w:szCs w:val="17"/>
                </w:rPr>
                <w:t>Sektor za evalvacije in stabilno financiranje</w:t>
              </w:r>
            </w:hyperlink>
          </w:p>
        </w:tc>
      </w:tr>
      <w:tr w:rsidR="00F83A6E" w:rsidRPr="003519B3" w14:paraId="21319851"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6ADC518E" w14:textId="77777777" w:rsidR="00F83A6E" w:rsidRPr="003519B3" w:rsidRDefault="00F83A6E" w:rsidP="00DC704A">
            <w:pPr>
              <w:jc w:val="center"/>
              <w:rPr>
                <w:rFonts w:ascii="Republika" w:hAnsi="Republika"/>
                <w:sz w:val="17"/>
                <w:szCs w:val="17"/>
              </w:rPr>
            </w:pPr>
            <w:hyperlink r:id="rId221" w:history="1">
              <w:r w:rsidRPr="003519B3">
                <w:rPr>
                  <w:rStyle w:val="Hiperpovezava"/>
                  <w:rFonts w:ascii="Republika" w:hAnsi="Republika"/>
                  <w:color w:val="auto"/>
                  <w:sz w:val="17"/>
                  <w:szCs w:val="17"/>
                </w:rPr>
                <w:t>Sektor za odprto znanost</w:t>
              </w:r>
            </w:hyperlink>
          </w:p>
        </w:tc>
      </w:tr>
      <w:tr w:rsidR="00F83A6E" w:rsidRPr="003519B3" w14:paraId="3C8852E5"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06AD2C47" w14:textId="77777777" w:rsidR="00F83A6E" w:rsidRPr="003519B3" w:rsidRDefault="00F83A6E" w:rsidP="00DC704A">
            <w:pPr>
              <w:jc w:val="center"/>
              <w:rPr>
                <w:rFonts w:ascii="Republika" w:hAnsi="Republika"/>
                <w:sz w:val="17"/>
                <w:szCs w:val="17"/>
              </w:rPr>
            </w:pPr>
            <w:hyperlink r:id="rId222" w:history="1">
              <w:r w:rsidRPr="003519B3">
                <w:rPr>
                  <w:rStyle w:val="Hiperpovezava"/>
                  <w:rFonts w:ascii="Republika" w:hAnsi="Republika"/>
                  <w:color w:val="auto"/>
                  <w:sz w:val="17"/>
                  <w:szCs w:val="17"/>
                </w:rPr>
                <w:t>Sektor za analize</w:t>
              </w:r>
            </w:hyperlink>
          </w:p>
        </w:tc>
      </w:tr>
      <w:tr w:rsidR="00F83A6E" w:rsidRPr="003519B3" w14:paraId="5472CD98" w14:textId="77777777" w:rsidTr="00DC704A">
        <w:trPr>
          <w:trHeight w:val="431"/>
          <w:tblCellSpacing w:w="15" w:type="dxa"/>
          <w:jc w:val="center"/>
        </w:trPr>
        <w:tc>
          <w:tcPr>
            <w:tcW w:w="0" w:type="auto"/>
            <w:gridSpan w:val="5"/>
            <w:shd w:val="clear" w:color="auto" w:fill="E7E7E7"/>
            <w:tcMar>
              <w:top w:w="72" w:type="dxa"/>
              <w:left w:w="225" w:type="dxa"/>
              <w:bottom w:w="72" w:type="dxa"/>
              <w:right w:w="225" w:type="dxa"/>
            </w:tcMar>
            <w:hideMark/>
          </w:tcPr>
          <w:p w14:paraId="54E0F062" w14:textId="77777777" w:rsidR="00F83A6E" w:rsidRPr="003519B3" w:rsidRDefault="00F83A6E" w:rsidP="00DC704A">
            <w:pPr>
              <w:jc w:val="center"/>
              <w:rPr>
                <w:rFonts w:ascii="Republika" w:hAnsi="Republika"/>
                <w:sz w:val="17"/>
                <w:szCs w:val="17"/>
              </w:rPr>
            </w:pPr>
            <w:hyperlink r:id="rId223" w:history="1">
              <w:r w:rsidRPr="003519B3">
                <w:rPr>
                  <w:rStyle w:val="Hiperpovezava"/>
                  <w:rFonts w:ascii="Republika" w:hAnsi="Republika"/>
                  <w:color w:val="auto"/>
                  <w:sz w:val="17"/>
                  <w:szCs w:val="17"/>
                </w:rPr>
                <w:t>Sektor za NOO ukrepe in RRI stičišče na ARIS</w:t>
              </w:r>
            </w:hyperlink>
          </w:p>
        </w:tc>
      </w:tr>
      <w:tr w:rsidR="00F83A6E" w:rsidRPr="003519B3" w14:paraId="471CD82F"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534632EF" w14:textId="77777777" w:rsidR="00F83A6E" w:rsidRPr="003519B3" w:rsidRDefault="00F83A6E" w:rsidP="00DC704A">
            <w:pPr>
              <w:jc w:val="center"/>
              <w:rPr>
                <w:rFonts w:ascii="Republika" w:hAnsi="Republika"/>
                <w:sz w:val="17"/>
                <w:szCs w:val="17"/>
              </w:rPr>
            </w:pPr>
            <w:r w:rsidRPr="003519B3">
              <w:rPr>
                <w:rFonts w:ascii="Republika" w:hAnsi="Republika"/>
                <w:b/>
                <w:bCs/>
                <w:sz w:val="17"/>
                <w:szCs w:val="17"/>
              </w:rPr>
              <w:t>PODROČJE ZA FINANČNO POSLOVNE ZADEVE IN PODPORNO INFORMATIKO</w:t>
            </w:r>
          </w:p>
        </w:tc>
      </w:tr>
      <w:tr w:rsidR="00F83A6E" w:rsidRPr="003519B3" w14:paraId="303C7936"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389E695A" w14:textId="77777777" w:rsidR="00F83A6E" w:rsidRPr="003519B3" w:rsidRDefault="00F83A6E" w:rsidP="00DC704A">
            <w:pPr>
              <w:jc w:val="center"/>
              <w:rPr>
                <w:rFonts w:ascii="Republika" w:hAnsi="Republika"/>
                <w:color w:val="0070C0"/>
                <w:sz w:val="17"/>
                <w:szCs w:val="17"/>
              </w:rPr>
            </w:pPr>
            <w:hyperlink r:id="rId224" w:history="1">
              <w:r w:rsidRPr="003519B3">
                <w:rPr>
                  <w:rStyle w:val="Hiperpovezava"/>
                  <w:rFonts w:ascii="Republika" w:hAnsi="Republika"/>
                  <w:color w:val="0070C0"/>
                  <w:sz w:val="17"/>
                  <w:szCs w:val="17"/>
                </w:rPr>
                <w:t>Sektor za finance in računovodstvo</w:t>
              </w:r>
            </w:hyperlink>
          </w:p>
        </w:tc>
      </w:tr>
      <w:tr w:rsidR="00F83A6E" w:rsidRPr="003519B3" w14:paraId="5A35DDD4"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1B02EC74" w14:textId="77777777" w:rsidR="00F83A6E" w:rsidRPr="003519B3" w:rsidRDefault="00F83A6E" w:rsidP="00DC704A">
            <w:pPr>
              <w:jc w:val="center"/>
              <w:rPr>
                <w:rFonts w:ascii="Republika" w:hAnsi="Republika"/>
                <w:color w:val="0070C0"/>
                <w:sz w:val="17"/>
                <w:szCs w:val="17"/>
              </w:rPr>
            </w:pPr>
            <w:hyperlink r:id="rId225" w:anchor="Informatika" w:history="1">
              <w:r w:rsidRPr="003519B3">
                <w:rPr>
                  <w:rStyle w:val="Hiperpovezava"/>
                  <w:rFonts w:ascii="Republika" w:hAnsi="Republika"/>
                  <w:color w:val="0070C0"/>
                  <w:sz w:val="17"/>
                  <w:szCs w:val="17"/>
                </w:rPr>
                <w:t>Sektor za informacijsko infrastrukturo in poslovno informatiko</w:t>
              </w:r>
            </w:hyperlink>
          </w:p>
        </w:tc>
      </w:tr>
      <w:tr w:rsidR="00F83A6E" w:rsidRPr="003519B3" w14:paraId="178F341C"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5F8BF6FD" w14:textId="77777777" w:rsidR="00F83A6E" w:rsidRPr="003519B3" w:rsidRDefault="00F83A6E" w:rsidP="00DC704A">
            <w:pPr>
              <w:jc w:val="center"/>
              <w:rPr>
                <w:rFonts w:ascii="Republika" w:hAnsi="Republika"/>
                <w:sz w:val="17"/>
                <w:szCs w:val="17"/>
              </w:rPr>
            </w:pPr>
            <w:r w:rsidRPr="003519B3">
              <w:rPr>
                <w:rFonts w:ascii="Republika" w:hAnsi="Republika"/>
                <w:b/>
                <w:bCs/>
                <w:sz w:val="17"/>
                <w:szCs w:val="17"/>
              </w:rPr>
              <w:t>PODROČJE ZA PRAVNE IN SPLOŠNE ZADEVE</w:t>
            </w:r>
          </w:p>
        </w:tc>
      </w:tr>
      <w:tr w:rsidR="00F83A6E" w:rsidRPr="003519B3" w14:paraId="78C423D5" w14:textId="77777777" w:rsidTr="00DC704A">
        <w:trPr>
          <w:trHeight w:val="431"/>
          <w:tblCellSpacing w:w="15" w:type="dxa"/>
          <w:jc w:val="center"/>
        </w:trPr>
        <w:tc>
          <w:tcPr>
            <w:tcW w:w="0" w:type="auto"/>
            <w:gridSpan w:val="5"/>
            <w:shd w:val="clear" w:color="auto" w:fill="E7E7E7"/>
            <w:tcMar>
              <w:top w:w="72" w:type="dxa"/>
              <w:left w:w="225" w:type="dxa"/>
              <w:bottom w:w="72" w:type="dxa"/>
              <w:right w:w="225" w:type="dxa"/>
            </w:tcMar>
            <w:hideMark/>
          </w:tcPr>
          <w:p w14:paraId="6BCED4BC" w14:textId="77777777" w:rsidR="00F83A6E" w:rsidRPr="003519B3" w:rsidRDefault="00F83A6E" w:rsidP="00DC704A">
            <w:pPr>
              <w:jc w:val="center"/>
              <w:rPr>
                <w:rFonts w:ascii="Republika" w:hAnsi="Republika"/>
                <w:color w:val="0070C0"/>
                <w:sz w:val="17"/>
                <w:szCs w:val="17"/>
              </w:rPr>
            </w:pPr>
            <w:hyperlink r:id="rId226" w:anchor="Splosno" w:history="1">
              <w:r w:rsidRPr="003519B3">
                <w:rPr>
                  <w:rStyle w:val="Hiperpovezava"/>
                  <w:rFonts w:ascii="Republika" w:hAnsi="Republika"/>
                  <w:color w:val="0070C0"/>
                  <w:sz w:val="17"/>
                  <w:szCs w:val="17"/>
                </w:rPr>
                <w:t>Sektor za pravne zadeve</w:t>
              </w:r>
            </w:hyperlink>
          </w:p>
        </w:tc>
      </w:tr>
      <w:tr w:rsidR="00F83A6E" w:rsidRPr="003519B3" w14:paraId="62B6F9AB" w14:textId="77777777" w:rsidTr="00DC704A">
        <w:trPr>
          <w:trHeight w:val="414"/>
          <w:tblCellSpacing w:w="15" w:type="dxa"/>
          <w:jc w:val="center"/>
        </w:trPr>
        <w:tc>
          <w:tcPr>
            <w:tcW w:w="0" w:type="auto"/>
            <w:gridSpan w:val="5"/>
            <w:shd w:val="clear" w:color="auto" w:fill="E7E7E7"/>
            <w:tcMar>
              <w:top w:w="72" w:type="dxa"/>
              <w:left w:w="225" w:type="dxa"/>
              <w:bottom w:w="72" w:type="dxa"/>
              <w:right w:w="225" w:type="dxa"/>
            </w:tcMar>
            <w:hideMark/>
          </w:tcPr>
          <w:p w14:paraId="179FA62E" w14:textId="77777777" w:rsidR="00F83A6E" w:rsidRPr="003519B3" w:rsidRDefault="00F83A6E" w:rsidP="00DC704A">
            <w:pPr>
              <w:jc w:val="center"/>
              <w:rPr>
                <w:rFonts w:ascii="Republika" w:hAnsi="Republika"/>
                <w:color w:val="0070C0"/>
                <w:sz w:val="17"/>
                <w:szCs w:val="17"/>
              </w:rPr>
            </w:pPr>
            <w:hyperlink r:id="rId227" w:anchor="Splosno" w:history="1">
              <w:r w:rsidRPr="003519B3">
                <w:rPr>
                  <w:rStyle w:val="Hiperpovezava"/>
                  <w:rFonts w:ascii="Republika" w:hAnsi="Republika"/>
                  <w:color w:val="0070C0"/>
                  <w:sz w:val="17"/>
                  <w:szCs w:val="17"/>
                </w:rPr>
                <w:t>Sektor za splošne zadeve</w:t>
              </w:r>
            </w:hyperlink>
          </w:p>
        </w:tc>
      </w:tr>
      <w:tr w:rsidR="00F83A6E" w:rsidRPr="003519B3" w14:paraId="0CB44423" w14:textId="77777777" w:rsidTr="00DC704A">
        <w:trPr>
          <w:trHeight w:hRule="exact" w:val="14"/>
          <w:tblCellSpacing w:w="15" w:type="dxa"/>
          <w:jc w:val="center"/>
        </w:trPr>
        <w:tc>
          <w:tcPr>
            <w:tcW w:w="0" w:type="auto"/>
            <w:gridSpan w:val="5"/>
            <w:tcMar>
              <w:top w:w="72" w:type="dxa"/>
              <w:left w:w="225" w:type="dxa"/>
              <w:bottom w:w="72" w:type="dxa"/>
              <w:right w:w="225" w:type="dxa"/>
            </w:tcMar>
            <w:hideMark/>
          </w:tcPr>
          <w:p w14:paraId="2094EF7D" w14:textId="77777777" w:rsidR="00F83A6E" w:rsidRPr="003519B3" w:rsidRDefault="00F83A6E" w:rsidP="00DC704A">
            <w:pPr>
              <w:jc w:val="center"/>
              <w:rPr>
                <w:rFonts w:ascii="Republika" w:hAnsi="Republika"/>
                <w:sz w:val="17"/>
                <w:szCs w:val="17"/>
              </w:rPr>
            </w:pPr>
          </w:p>
        </w:tc>
      </w:tr>
      <w:tr w:rsidR="00F83A6E" w:rsidRPr="003519B3" w14:paraId="3E364331" w14:textId="77777777" w:rsidTr="00DC704A">
        <w:trPr>
          <w:trHeight w:val="431"/>
          <w:tblCellSpacing w:w="15" w:type="dxa"/>
          <w:jc w:val="center"/>
        </w:trPr>
        <w:tc>
          <w:tcPr>
            <w:tcW w:w="0" w:type="auto"/>
            <w:gridSpan w:val="2"/>
            <w:shd w:val="clear" w:color="auto" w:fill="E7E7E7"/>
            <w:tcMar>
              <w:top w:w="72" w:type="dxa"/>
              <w:left w:w="225" w:type="dxa"/>
              <w:bottom w:w="72" w:type="dxa"/>
              <w:right w:w="225" w:type="dxa"/>
            </w:tcMar>
            <w:hideMark/>
          </w:tcPr>
          <w:p w14:paraId="7AA6AF41" w14:textId="77777777" w:rsidR="00F83A6E" w:rsidRPr="003519B3" w:rsidRDefault="00F83A6E" w:rsidP="00DC704A">
            <w:pPr>
              <w:jc w:val="center"/>
              <w:rPr>
                <w:rFonts w:ascii="Republika" w:hAnsi="Republika"/>
                <w:sz w:val="17"/>
                <w:szCs w:val="17"/>
              </w:rPr>
            </w:pPr>
            <w:hyperlink r:id="rId228" w:history="1">
              <w:r w:rsidRPr="003519B3">
                <w:rPr>
                  <w:rStyle w:val="Hiperpovezava"/>
                  <w:rFonts w:ascii="Republika" w:hAnsi="Republika"/>
                  <w:color w:val="auto"/>
                  <w:sz w:val="17"/>
                  <w:szCs w:val="17"/>
                </w:rPr>
                <w:t>Stalna strokovna telesa</w:t>
              </w:r>
            </w:hyperlink>
          </w:p>
        </w:tc>
        <w:tc>
          <w:tcPr>
            <w:tcW w:w="0" w:type="auto"/>
            <w:gridSpan w:val="3"/>
            <w:shd w:val="clear" w:color="auto" w:fill="E7E7E7"/>
            <w:tcMar>
              <w:top w:w="72" w:type="dxa"/>
              <w:left w:w="225" w:type="dxa"/>
              <w:bottom w:w="72" w:type="dxa"/>
              <w:right w:w="225" w:type="dxa"/>
            </w:tcMar>
            <w:hideMark/>
          </w:tcPr>
          <w:p w14:paraId="679E47D2" w14:textId="77777777" w:rsidR="00F83A6E" w:rsidRPr="003519B3" w:rsidRDefault="00F83A6E" w:rsidP="00DC704A">
            <w:pPr>
              <w:jc w:val="center"/>
              <w:rPr>
                <w:rFonts w:ascii="Republika" w:hAnsi="Republika"/>
                <w:sz w:val="17"/>
                <w:szCs w:val="17"/>
              </w:rPr>
            </w:pPr>
            <w:hyperlink r:id="rId229" w:history="1">
              <w:r w:rsidRPr="003519B3">
                <w:rPr>
                  <w:rStyle w:val="Hiperpovezava"/>
                  <w:rFonts w:ascii="Republika" w:hAnsi="Republika"/>
                  <w:color w:val="auto"/>
                  <w:sz w:val="17"/>
                  <w:szCs w:val="17"/>
                </w:rPr>
                <w:t>Recenzenti</w:t>
              </w:r>
            </w:hyperlink>
          </w:p>
        </w:tc>
      </w:tr>
      <w:tr w:rsidR="00F83A6E" w:rsidRPr="003519B3" w14:paraId="6D9FBC3F" w14:textId="77777777" w:rsidTr="00DC704A">
        <w:trPr>
          <w:trHeight w:val="414"/>
          <w:tblCellSpacing w:w="15" w:type="dxa"/>
          <w:jc w:val="center"/>
        </w:trPr>
        <w:tc>
          <w:tcPr>
            <w:tcW w:w="0" w:type="auto"/>
            <w:gridSpan w:val="2"/>
            <w:shd w:val="clear" w:color="auto" w:fill="E7E7E7"/>
            <w:tcMar>
              <w:top w:w="72" w:type="dxa"/>
              <w:left w:w="225" w:type="dxa"/>
              <w:bottom w:w="72" w:type="dxa"/>
              <w:right w:w="225" w:type="dxa"/>
            </w:tcMar>
            <w:hideMark/>
          </w:tcPr>
          <w:p w14:paraId="42BC8AF6" w14:textId="77777777" w:rsidR="00F83A6E" w:rsidRPr="003519B3" w:rsidRDefault="00F83A6E" w:rsidP="00DC704A">
            <w:pPr>
              <w:jc w:val="center"/>
              <w:rPr>
                <w:rFonts w:ascii="Republika" w:hAnsi="Republika"/>
                <w:sz w:val="17"/>
                <w:szCs w:val="17"/>
              </w:rPr>
            </w:pPr>
            <w:hyperlink r:id="rId230" w:history="1">
              <w:r w:rsidRPr="003519B3">
                <w:rPr>
                  <w:rStyle w:val="Hiperpovezava"/>
                  <w:rFonts w:ascii="Republika" w:hAnsi="Republika"/>
                  <w:color w:val="auto"/>
                  <w:sz w:val="17"/>
                  <w:szCs w:val="17"/>
                </w:rPr>
                <w:t>Zunanji ekspertni paneli</w:t>
              </w:r>
            </w:hyperlink>
          </w:p>
        </w:tc>
        <w:tc>
          <w:tcPr>
            <w:tcW w:w="0" w:type="auto"/>
            <w:gridSpan w:val="3"/>
            <w:shd w:val="clear" w:color="auto" w:fill="E7E7E7"/>
            <w:tcMar>
              <w:top w:w="72" w:type="dxa"/>
              <w:left w:w="225" w:type="dxa"/>
              <w:bottom w:w="72" w:type="dxa"/>
              <w:right w:w="225" w:type="dxa"/>
            </w:tcMar>
            <w:hideMark/>
          </w:tcPr>
          <w:p w14:paraId="562BE93D" w14:textId="77777777" w:rsidR="00F83A6E" w:rsidRPr="003519B3" w:rsidRDefault="00F83A6E" w:rsidP="00DC704A">
            <w:pPr>
              <w:jc w:val="center"/>
              <w:rPr>
                <w:rFonts w:ascii="Republika" w:hAnsi="Republika"/>
                <w:sz w:val="17"/>
                <w:szCs w:val="17"/>
              </w:rPr>
            </w:pPr>
            <w:hyperlink r:id="rId231" w:history="1">
              <w:r w:rsidRPr="003519B3">
                <w:rPr>
                  <w:rStyle w:val="Hiperpovezava"/>
                  <w:rFonts w:ascii="Republika" w:hAnsi="Republika"/>
                  <w:color w:val="auto"/>
                  <w:sz w:val="17"/>
                  <w:szCs w:val="17"/>
                </w:rPr>
                <w:t>Komisije</w:t>
              </w:r>
            </w:hyperlink>
          </w:p>
        </w:tc>
      </w:tr>
      <w:bookmarkEnd w:id="645"/>
    </w:tbl>
    <w:p w14:paraId="2405BD17" w14:textId="77777777" w:rsidR="00F83A6E" w:rsidRPr="003519B3" w:rsidRDefault="00F83A6E" w:rsidP="00F83A6E">
      <w:pPr>
        <w:spacing w:after="0"/>
        <w:jc w:val="left"/>
        <w:rPr>
          <w:rFonts w:ascii="Republika" w:hAnsi="Republika"/>
          <w:noProof/>
          <w:sz w:val="20"/>
          <w:szCs w:val="20"/>
          <w:lang w:eastAsia="sl-SI"/>
        </w:rPr>
      </w:pPr>
    </w:p>
    <w:p w14:paraId="0B33ED1B" w14:textId="77777777" w:rsidR="00F83A6E" w:rsidRPr="003519B3" w:rsidRDefault="00F83A6E" w:rsidP="00F83A6E">
      <w:pPr>
        <w:spacing w:after="0"/>
        <w:jc w:val="left"/>
        <w:rPr>
          <w:rFonts w:ascii="Republika" w:hAnsi="Republika"/>
          <w:noProof/>
          <w:sz w:val="20"/>
          <w:szCs w:val="20"/>
          <w:lang w:eastAsia="sl-SI"/>
        </w:rPr>
      </w:pPr>
      <w:r w:rsidRPr="003519B3">
        <w:rPr>
          <w:rFonts w:ascii="Republika" w:hAnsi="Republika"/>
          <w:noProof/>
          <w:sz w:val="20"/>
          <w:szCs w:val="20"/>
          <w:lang w:eastAsia="sl-SI"/>
        </w:rPr>
        <mc:AlternateContent>
          <mc:Choice Requires="wps">
            <w:drawing>
              <wp:anchor distT="0" distB="0" distL="114300" distR="114300" simplePos="0" relativeHeight="252055552" behindDoc="0" locked="0" layoutInCell="1" allowOverlap="1" wp14:anchorId="573DFBFB" wp14:editId="7FF8BF0C">
                <wp:simplePos x="0" y="0"/>
                <wp:positionH relativeFrom="column">
                  <wp:posOffset>186055</wp:posOffset>
                </wp:positionH>
                <wp:positionV relativeFrom="paragraph">
                  <wp:posOffset>212725</wp:posOffset>
                </wp:positionV>
                <wp:extent cx="209550" cy="114300"/>
                <wp:effectExtent l="0" t="0" r="19050" b="19050"/>
                <wp:wrapNone/>
                <wp:docPr id="1" name="Pravokotnik 1"/>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4969D" id="Pravokotnik 1" o:spid="_x0000_s1026" style="position:absolute;margin-left:14.65pt;margin-top:16.75pt;width:16.5pt;height:9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" fillcolor="#5b9bd5" strokecolor="#5b9bd5" strokeweight="1pt"/>
            </w:pict>
          </mc:Fallback>
        </mc:AlternateContent>
      </w:r>
      <w:r w:rsidRPr="003519B3">
        <w:rPr>
          <w:rFonts w:ascii="Republika" w:hAnsi="Republika"/>
          <w:noProof/>
          <w:sz w:val="20"/>
          <w:szCs w:val="20"/>
          <w:lang w:eastAsia="sl-SI"/>
        </w:rPr>
        <w:t>Legenda:</w:t>
      </w:r>
    </w:p>
    <w:p w14:paraId="621BDECD" w14:textId="77777777" w:rsidR="00F83A6E" w:rsidRPr="003519B3" w:rsidRDefault="00F83A6E" w:rsidP="00F83A6E">
      <w:pPr>
        <w:numPr>
          <w:ilvl w:val="0"/>
          <w:numId w:val="100"/>
        </w:numPr>
        <w:spacing w:after="0" w:line="240" w:lineRule="auto"/>
        <w:contextualSpacing/>
        <w:jc w:val="left"/>
        <w:rPr>
          <w:rFonts w:ascii="Republika" w:hAnsi="Republika"/>
          <w:noProof/>
          <w:sz w:val="20"/>
          <w:szCs w:val="20"/>
          <w:lang w:eastAsia="sl-SI"/>
        </w:rPr>
      </w:pPr>
      <w:r w:rsidRPr="003519B3">
        <w:rPr>
          <w:rFonts w:ascii="Republika" w:hAnsi="Republika"/>
          <w:noProof/>
          <w:sz w:val="20"/>
          <w:szCs w:val="20"/>
          <w:lang w:eastAsia="sl-SI"/>
        </w:rPr>
        <w:t xml:space="preserve">        modro označene NOE nastopajo v vlogi IT</w:t>
      </w:r>
    </w:p>
    <w:p w14:paraId="7F3C0FFB" w14:textId="77777777" w:rsidR="00313153" w:rsidRPr="003519B3" w:rsidRDefault="00313153" w:rsidP="00F83A6E">
      <w:pPr>
        <w:pStyle w:val="Napis"/>
      </w:pPr>
    </w:p>
    <w:p w14:paraId="623F4EF0" w14:textId="401E3A19" w:rsidR="00F83A6E" w:rsidRPr="003519B3" w:rsidRDefault="00313153" w:rsidP="00313153">
      <w:pPr>
        <w:pStyle w:val="Napis"/>
      </w:pPr>
      <w:bookmarkStart w:id="646" w:name="_Toc216419677"/>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36</w:t>
      </w:r>
      <w:r w:rsidRPr="003519B3">
        <w:fldChar w:fldCharType="end"/>
      </w:r>
      <w:r w:rsidR="00F83A6E" w:rsidRPr="003519B3">
        <w:t>: Organizacijska struktura IT ARIS in podroben opis nalog NOE</w:t>
      </w:r>
      <w:bookmarkEnd w:id="646"/>
    </w:p>
    <w:tbl>
      <w:tblPr>
        <w:tblStyle w:val="Tabelamrea3"/>
        <w:tblW w:w="9067" w:type="dxa"/>
        <w:tblLook w:val="04A0" w:firstRow="1" w:lastRow="0" w:firstColumn="1" w:lastColumn="0" w:noHBand="0" w:noVBand="1"/>
      </w:tblPr>
      <w:tblGrid>
        <w:gridCol w:w="2405"/>
        <w:gridCol w:w="6662"/>
      </w:tblGrid>
      <w:tr w:rsidR="00F83A6E" w:rsidRPr="003519B3" w14:paraId="519A795A" w14:textId="77777777" w:rsidTr="00DC704A">
        <w:tc>
          <w:tcPr>
            <w:tcW w:w="2405" w:type="dxa"/>
            <w:tcMar>
              <w:left w:w="57" w:type="dxa"/>
              <w:right w:w="57" w:type="dxa"/>
            </w:tcMar>
          </w:tcPr>
          <w:p w14:paraId="31C43FAE" w14:textId="77777777" w:rsidR="00F83A6E" w:rsidRPr="003519B3" w:rsidRDefault="00F83A6E" w:rsidP="00DC704A">
            <w:pPr>
              <w:jc w:val="left"/>
              <w:rPr>
                <w:rFonts w:ascii="Republika" w:hAnsi="Republika"/>
                <w:b/>
              </w:rPr>
            </w:pPr>
            <w:r w:rsidRPr="003519B3">
              <w:rPr>
                <w:rFonts w:ascii="Republika" w:hAnsi="Republika"/>
                <w:b/>
              </w:rPr>
              <w:t>Splošen opis organizacijske strukture izvajalskega telesa</w:t>
            </w:r>
          </w:p>
        </w:tc>
        <w:tc>
          <w:tcPr>
            <w:tcW w:w="6662" w:type="dxa"/>
            <w:shd w:val="clear" w:color="auto" w:fill="auto"/>
            <w:tcMar>
              <w:left w:w="57" w:type="dxa"/>
              <w:right w:w="57" w:type="dxa"/>
            </w:tcMar>
          </w:tcPr>
          <w:p w14:paraId="50CBBEAA" w14:textId="77777777" w:rsidR="00F83A6E" w:rsidRPr="003519B3" w:rsidRDefault="00F83A6E" w:rsidP="00DC704A">
            <w:pPr>
              <w:spacing w:line="276" w:lineRule="auto"/>
              <w:rPr>
                <w:rFonts w:ascii="Republika" w:hAnsi="Republika"/>
              </w:rPr>
            </w:pPr>
            <w:r w:rsidRPr="003519B3">
              <w:rPr>
                <w:rFonts w:ascii="Republika" w:hAnsi="Republika"/>
              </w:rPr>
              <w:t>ARIS je bila ustanovljena s Sklepom o ustanovitvi Javne agencije za znanstvenoraziskovalno in inovacijsko dejavnost Republike Slovenije (Uradni list RS, št. 48/23), ki je začel veljati 27. 4. 2023. Organizacija agencije je določena v IV. poglavju Statuta Javne agencije za znanstvenoraziskovalno in inovacijsko dejavnost Republike Slovenije, št. 007-9/2023-1 z dne 26. 7. 2023 in podrobneje v Splošnem aktu o notranji organizaciji in sistemizaciji delovnih mest v Javni agenciji za raziskovalno dejavnost Republike Slovenije, št. 100-117/2024-1 z dne  6. 6. 2024.</w:t>
            </w:r>
          </w:p>
          <w:p w14:paraId="335E7266" w14:textId="77777777" w:rsidR="00F83A6E" w:rsidRPr="003519B3" w:rsidRDefault="00F83A6E" w:rsidP="00DC704A">
            <w:pPr>
              <w:spacing w:line="276" w:lineRule="auto"/>
              <w:rPr>
                <w:rFonts w:ascii="Republika" w:hAnsi="Republika"/>
              </w:rPr>
            </w:pPr>
          </w:p>
          <w:p w14:paraId="49578972" w14:textId="77777777" w:rsidR="00F83A6E" w:rsidRPr="003519B3" w:rsidRDefault="00F83A6E" w:rsidP="00DC704A">
            <w:pPr>
              <w:spacing w:line="276" w:lineRule="auto"/>
              <w:rPr>
                <w:rFonts w:ascii="Republika" w:hAnsi="Republika"/>
              </w:rPr>
            </w:pPr>
            <w:r w:rsidRPr="003519B3">
              <w:rPr>
                <w:rFonts w:ascii="Republika" w:hAnsi="Republika"/>
              </w:rPr>
              <w:t>ARIS bo zagotovil ustrezno organizacijsko shemo in opise ter razdelitev nalog ter ustrezno število delovnih mest, ki pokrivajo vse aktivnosti, ki jih mora zagotavljati pri izvajanju kohezijske politike.</w:t>
            </w:r>
          </w:p>
          <w:p w14:paraId="3E40C4D0" w14:textId="77777777" w:rsidR="00F83A6E" w:rsidRPr="003519B3" w:rsidRDefault="00F83A6E" w:rsidP="00DC704A">
            <w:pPr>
              <w:spacing w:line="276" w:lineRule="auto"/>
              <w:rPr>
                <w:rFonts w:ascii="Republika" w:hAnsi="Republika"/>
              </w:rPr>
            </w:pPr>
            <w:r w:rsidRPr="003519B3">
              <w:rPr>
                <w:rFonts w:ascii="Republika" w:hAnsi="Republika"/>
              </w:rPr>
              <w:t xml:space="preserve"> </w:t>
            </w:r>
          </w:p>
          <w:p w14:paraId="55CB36B4" w14:textId="77777777" w:rsidR="00F83A6E" w:rsidRPr="003519B3" w:rsidRDefault="00F83A6E" w:rsidP="00DC704A">
            <w:pPr>
              <w:spacing w:line="276" w:lineRule="auto"/>
              <w:rPr>
                <w:rFonts w:ascii="Republika" w:hAnsi="Republika"/>
                <w:b/>
                <w:bCs/>
                <w:u w:val="single"/>
              </w:rPr>
            </w:pPr>
            <w:r w:rsidRPr="003519B3">
              <w:rPr>
                <w:rFonts w:ascii="Republika" w:hAnsi="Republika"/>
              </w:rPr>
              <w:t xml:space="preserve">Skupno število delovnih mest (zasedenih) </w:t>
            </w:r>
            <w:r w:rsidRPr="003519B3">
              <w:rPr>
                <w:rFonts w:ascii="Republika" w:eastAsia="Republika" w:hAnsi="Republika" w:cs="Republika"/>
              </w:rPr>
              <w:t>namenjenih za izvajanje PEKP</w:t>
            </w:r>
            <w:r w:rsidRPr="003519B3">
              <w:rPr>
                <w:rFonts w:ascii="Republika" w:hAnsi="Republika"/>
              </w:rPr>
              <w:t xml:space="preserve">: </w:t>
            </w:r>
            <w:r w:rsidRPr="003519B3">
              <w:rPr>
                <w:rFonts w:ascii="Republika" w:hAnsi="Republika"/>
                <w:b/>
                <w:bCs/>
              </w:rPr>
              <w:t xml:space="preserve">27 </w:t>
            </w:r>
          </w:p>
          <w:p w14:paraId="6FFE7ABE" w14:textId="77777777" w:rsidR="00F83A6E" w:rsidRPr="003519B3" w:rsidRDefault="00F83A6E" w:rsidP="00DC704A">
            <w:pPr>
              <w:spacing w:line="276" w:lineRule="auto"/>
              <w:rPr>
                <w:rFonts w:ascii="Republika" w:hAnsi="Republika"/>
              </w:rPr>
            </w:pPr>
          </w:p>
          <w:p w14:paraId="10B7C5AF" w14:textId="77777777" w:rsidR="00F83A6E" w:rsidRPr="003519B3" w:rsidRDefault="00F83A6E" w:rsidP="00DC704A">
            <w:pPr>
              <w:rPr>
                <w:rFonts w:ascii="Republika" w:hAnsi="Republika"/>
                <w:b/>
                <w:u w:val="single"/>
              </w:rPr>
            </w:pPr>
            <w:bookmarkStart w:id="647" w:name="_Hlk190939228"/>
            <w:bookmarkStart w:id="648" w:name="_Hlk190941095"/>
            <w:r w:rsidRPr="003519B3">
              <w:rPr>
                <w:rFonts w:ascii="Republika" w:hAnsi="Republika"/>
              </w:rPr>
              <w:t>Delež delovnih mest namenjenih za izvajanje PEKP</w:t>
            </w:r>
            <w:bookmarkEnd w:id="647"/>
            <w:r w:rsidRPr="003519B3">
              <w:rPr>
                <w:rFonts w:ascii="Republika" w:hAnsi="Republika"/>
              </w:rPr>
              <w:t>: 27/107 =</w:t>
            </w:r>
            <w:r w:rsidRPr="003519B3">
              <w:rPr>
                <w:rFonts w:ascii="Republika" w:hAnsi="Republika"/>
                <w:b/>
                <w:bCs/>
              </w:rPr>
              <w:t xml:space="preserve"> ~25 % </w:t>
            </w:r>
            <w:bookmarkEnd w:id="648"/>
          </w:p>
          <w:p w14:paraId="75278B62" w14:textId="77777777" w:rsidR="00F83A6E" w:rsidRPr="003519B3" w:rsidRDefault="00F83A6E" w:rsidP="00DC704A">
            <w:pPr>
              <w:spacing w:line="276" w:lineRule="auto"/>
              <w:rPr>
                <w:rFonts w:ascii="Republika" w:hAnsi="Republika"/>
              </w:rPr>
            </w:pPr>
          </w:p>
          <w:p w14:paraId="091B3361" w14:textId="77777777" w:rsidR="00F83A6E" w:rsidRPr="003519B3" w:rsidRDefault="00F83A6E" w:rsidP="00DC704A">
            <w:pPr>
              <w:spacing w:line="276" w:lineRule="auto"/>
              <w:rPr>
                <w:rFonts w:ascii="Republika" w:hAnsi="Republika"/>
              </w:rPr>
            </w:pPr>
            <w:r w:rsidRPr="003519B3">
              <w:rPr>
                <w:rFonts w:ascii="Republika" w:hAnsi="Republika"/>
              </w:rPr>
              <w:t>Osnovna razmejitev nalog po NOE in hierarhija pristojnosti in odgovornosti:</w:t>
            </w:r>
          </w:p>
          <w:p w14:paraId="738EBE9E" w14:textId="77777777" w:rsidR="00F83A6E" w:rsidRPr="003519B3" w:rsidRDefault="00F83A6E" w:rsidP="00DC704A">
            <w:pPr>
              <w:spacing w:before="240" w:after="240" w:line="276" w:lineRule="auto"/>
              <w:rPr>
                <w:rFonts w:ascii="Republika" w:eastAsia="Republika" w:hAnsi="Republika" w:cs="Republika"/>
              </w:rPr>
            </w:pPr>
            <w:r w:rsidRPr="003519B3">
              <w:rPr>
                <w:rFonts w:ascii="Republika" w:eastAsia="Republika" w:hAnsi="Republika" w:cs="Republika"/>
              </w:rPr>
              <w:t>Za opravljanje nalog IT ARIS je delo organizirano v NOE, ki so Kabinet direktorja in Sektorji.</w:t>
            </w:r>
          </w:p>
          <w:p w14:paraId="46339DF2" w14:textId="77777777" w:rsidR="00F83A6E" w:rsidRPr="003519B3" w:rsidRDefault="00F83A6E" w:rsidP="00DC704A">
            <w:pPr>
              <w:spacing w:before="240" w:after="240" w:line="276" w:lineRule="auto"/>
              <w:rPr>
                <w:rFonts w:ascii="Republika" w:eastAsia="Republika" w:hAnsi="Republika" w:cs="Republika"/>
              </w:rPr>
            </w:pPr>
            <w:r w:rsidRPr="003519B3">
              <w:rPr>
                <w:rFonts w:ascii="Republika" w:eastAsia="Republika" w:hAnsi="Republika" w:cs="Republika"/>
              </w:rPr>
              <w:t>Sektorji so oblikovani znotraj posameznega področja za izvajanje nalog na ožjem delu področja. Sektorji so vsebinski in podporni. Vsebinski sektorji opravljajo strokovne, razvojne in izvršilne naloge, za katere je bila ustanovljena ARIS. Podporni sektorji izvajajo podporne naloge, ki zagotavljajo podporo procesom vsebinskih sektorjev in vodstvu.</w:t>
            </w:r>
          </w:p>
          <w:p w14:paraId="453F3224"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 xml:space="preserve">V izvajanje PEKP je neposredno vključen Sektor za inovacijske projekte, ki izvaja javne razpise oziroma javne pozive, objavo ukrepov, obravnavo vlog in izvajanje skrbništev nad pogodbami o sofinanciranju, skupaj z administrativnim preverjanjem zahtevkov za izplačilo. </w:t>
            </w:r>
            <w:r w:rsidRPr="003519B3">
              <w:rPr>
                <w:rFonts w:ascii="Republika" w:hAnsi="Republika"/>
              </w:rPr>
              <w:t>Pri izvajanju kohezijske politike bo zagotovil, da v postopku javnega razpisa / javnega poziva skrbniki pogodbe o sofinanciranju operacije ne bodo iste osebe kot ocenjevalci vlog, obravnavanih v okviru JR.</w:t>
            </w:r>
          </w:p>
          <w:p w14:paraId="24737821" w14:textId="77777777" w:rsidR="00F83A6E" w:rsidRPr="003519B3" w:rsidRDefault="00F83A6E" w:rsidP="00DC704A">
            <w:pPr>
              <w:spacing w:line="276" w:lineRule="auto"/>
              <w:rPr>
                <w:rFonts w:ascii="Republika" w:eastAsia="Republika" w:hAnsi="Republika" w:cs="Republika"/>
              </w:rPr>
            </w:pPr>
          </w:p>
          <w:p w14:paraId="7CD456C9" w14:textId="77777777" w:rsidR="00F83A6E" w:rsidRPr="003519B3" w:rsidRDefault="00F83A6E" w:rsidP="00DC704A">
            <w:pPr>
              <w:spacing w:line="276" w:lineRule="auto"/>
              <w:rPr>
                <w:rFonts w:ascii="Republika" w:eastAsia="Republika" w:hAnsi="Republika" w:cs="Republika"/>
              </w:rPr>
            </w:pPr>
            <w:r w:rsidRPr="003519B3">
              <w:rPr>
                <w:rFonts w:ascii="Republika" w:eastAsia="Republika" w:hAnsi="Republika" w:cs="Republika"/>
              </w:rPr>
              <w:t>V izvajanje PEKP so neposredno vključeni tudi Kabinet direktorja, Organi agencije in podporni sektorji, in sicer: Sektor za pravne zadeve, Sektor za splošne zadeve, Sektor za finance in računovodstvo in Sektor za informacijsko infrastrukturo in poslovno informatiko.</w:t>
            </w:r>
          </w:p>
          <w:p w14:paraId="79126430" w14:textId="77777777" w:rsidR="00F83A6E" w:rsidRPr="003519B3" w:rsidRDefault="00F83A6E" w:rsidP="00DC704A">
            <w:pPr>
              <w:spacing w:line="276" w:lineRule="auto"/>
              <w:rPr>
                <w:rFonts w:ascii="Republika" w:hAnsi="Republika"/>
                <w:i/>
              </w:rPr>
            </w:pPr>
          </w:p>
        </w:tc>
      </w:tr>
      <w:tr w:rsidR="00F83A6E" w:rsidRPr="003519B3" w14:paraId="0CE2539E" w14:textId="77777777" w:rsidTr="00DC704A">
        <w:tc>
          <w:tcPr>
            <w:tcW w:w="2405" w:type="dxa"/>
            <w:tcMar>
              <w:left w:w="57" w:type="dxa"/>
              <w:right w:w="57" w:type="dxa"/>
            </w:tcMar>
          </w:tcPr>
          <w:p w14:paraId="2E2E4B89" w14:textId="77777777" w:rsidR="00F83A6E" w:rsidRPr="003519B3" w:rsidRDefault="00F83A6E" w:rsidP="00DC704A">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41149871" w14:textId="77777777" w:rsidR="00F83A6E" w:rsidRPr="003519B3" w:rsidRDefault="00F83A6E" w:rsidP="00DC704A">
            <w:pPr>
              <w:jc w:val="left"/>
              <w:rPr>
                <w:rFonts w:ascii="Republika" w:hAnsi="Republika"/>
              </w:rPr>
            </w:pPr>
          </w:p>
        </w:tc>
        <w:tc>
          <w:tcPr>
            <w:tcW w:w="6662" w:type="dxa"/>
            <w:shd w:val="clear" w:color="auto" w:fill="auto"/>
            <w:tcMar>
              <w:left w:w="57" w:type="dxa"/>
              <w:right w:w="57" w:type="dxa"/>
            </w:tcMar>
          </w:tcPr>
          <w:p w14:paraId="4E290071" w14:textId="77777777" w:rsidR="00F83A6E" w:rsidRPr="003519B3" w:rsidRDefault="00F83A6E" w:rsidP="00F83A6E">
            <w:pPr>
              <w:pStyle w:val="Odstavekseznama"/>
              <w:numPr>
                <w:ilvl w:val="0"/>
                <w:numId w:val="93"/>
              </w:numPr>
              <w:spacing w:line="276" w:lineRule="auto"/>
              <w:jc w:val="left"/>
              <w:rPr>
                <w:rFonts w:ascii="Republika" w:hAnsi="Republika"/>
              </w:rPr>
            </w:pPr>
            <w:r w:rsidRPr="003519B3">
              <w:rPr>
                <w:rFonts w:ascii="Republika" w:hAnsi="Republika"/>
              </w:rPr>
              <w:t xml:space="preserve">Naziv NOE: </w:t>
            </w:r>
            <w:r w:rsidRPr="003519B3">
              <w:rPr>
                <w:rFonts w:ascii="Republika" w:hAnsi="Republika"/>
                <w:b/>
                <w:bCs/>
              </w:rPr>
              <w:t>Kabinet direktorja</w:t>
            </w:r>
            <w:r w:rsidRPr="003519B3">
              <w:rPr>
                <w:rFonts w:ascii="Republika" w:hAnsi="Republika"/>
              </w:rPr>
              <w:t>:</w:t>
            </w:r>
          </w:p>
          <w:p w14:paraId="1602BD47" w14:textId="77777777" w:rsidR="00F83A6E" w:rsidRPr="003519B3" w:rsidRDefault="00F83A6E" w:rsidP="00DC704A">
            <w:pPr>
              <w:spacing w:line="276" w:lineRule="auto"/>
              <w:ind w:left="373"/>
              <w:jc w:val="left"/>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63"/>
            </w:r>
            <w:r w:rsidRPr="003519B3">
              <w:rPr>
                <w:rFonts w:ascii="Republika" w:hAnsi="Republika"/>
              </w:rPr>
              <w:t xml:space="preserve">: </w:t>
            </w:r>
            <w:r w:rsidRPr="003519B3">
              <w:rPr>
                <w:rFonts w:ascii="Republika" w:hAnsi="Republika"/>
                <w:b/>
                <w:bCs/>
              </w:rPr>
              <w:t>1</w:t>
            </w:r>
            <w:r w:rsidRPr="003519B3">
              <w:rPr>
                <w:rFonts w:ascii="Republika" w:hAnsi="Republika"/>
              </w:rPr>
              <w:t xml:space="preserve"> (direktor)</w:t>
            </w:r>
          </w:p>
          <w:p w14:paraId="0224188D" w14:textId="77777777" w:rsidR="00F83A6E" w:rsidRPr="003519B3" w:rsidRDefault="00F83A6E" w:rsidP="00DC704A">
            <w:pPr>
              <w:spacing w:line="276" w:lineRule="auto"/>
              <w:ind w:left="373"/>
              <w:jc w:val="left"/>
              <w:rPr>
                <w:rFonts w:ascii="Republika" w:hAnsi="Republika"/>
              </w:rPr>
            </w:pPr>
            <w:r w:rsidRPr="003519B3">
              <w:rPr>
                <w:rFonts w:ascii="Republika" w:hAnsi="Republika"/>
              </w:rPr>
              <w:t>Naloge</w:t>
            </w:r>
            <w:r w:rsidRPr="003519B3">
              <w:rPr>
                <w:rFonts w:ascii="Republika" w:hAnsi="Republika"/>
                <w:vertAlign w:val="superscript"/>
              </w:rPr>
              <w:footnoteReference w:id="64"/>
            </w:r>
            <w:r w:rsidRPr="003519B3">
              <w:rPr>
                <w:rFonts w:ascii="Republika" w:hAnsi="Republika"/>
              </w:rPr>
              <w:t xml:space="preserve">: </w:t>
            </w:r>
          </w:p>
          <w:p w14:paraId="3DCE7ED6" w14:textId="77777777" w:rsidR="00F83A6E" w:rsidRPr="003519B3" w:rsidRDefault="00F83A6E" w:rsidP="00DC704A">
            <w:pPr>
              <w:spacing w:line="276" w:lineRule="auto"/>
              <w:ind w:left="373"/>
              <w:jc w:val="left"/>
              <w:rPr>
                <w:rFonts w:ascii="Republika" w:hAnsi="Republika"/>
              </w:rPr>
            </w:pPr>
            <w:r w:rsidRPr="003519B3">
              <w:rPr>
                <w:rFonts w:ascii="Republika" w:hAnsi="Republika"/>
              </w:rPr>
              <w:t>V okviru nalog EKP direktor opravlja naloge predstojnika kot so:</w:t>
            </w:r>
          </w:p>
          <w:p w14:paraId="35E4B8A1" w14:textId="77777777" w:rsidR="00F83A6E" w:rsidRPr="003519B3" w:rsidRDefault="00F83A6E" w:rsidP="00F83A6E">
            <w:pPr>
              <w:pStyle w:val="Odstavekseznama"/>
              <w:numPr>
                <w:ilvl w:val="0"/>
                <w:numId w:val="44"/>
              </w:numPr>
              <w:spacing w:line="276" w:lineRule="auto"/>
              <w:ind w:left="657" w:hanging="284"/>
              <w:rPr>
                <w:rFonts w:ascii="Republika" w:hAnsi="Republika"/>
              </w:rPr>
            </w:pPr>
            <w:bookmarkStart w:id="649" w:name="_Hlk190941343"/>
            <w:r w:rsidRPr="003519B3">
              <w:rPr>
                <w:rFonts w:ascii="Republika" w:hAnsi="Republika"/>
              </w:rPr>
              <w:t>podpis sporazuma o prenosu in načinu izvajanja nalog IT,</w:t>
            </w:r>
          </w:p>
          <w:p w14:paraId="228BBDA6" w14:textId="77777777" w:rsidR="00F83A6E" w:rsidRPr="003519B3" w:rsidRDefault="00F83A6E" w:rsidP="00F83A6E">
            <w:pPr>
              <w:pStyle w:val="Odstavekseznama"/>
              <w:numPr>
                <w:ilvl w:val="0"/>
                <w:numId w:val="44"/>
              </w:numPr>
              <w:spacing w:line="276" w:lineRule="auto"/>
              <w:ind w:left="657" w:hanging="284"/>
              <w:rPr>
                <w:rFonts w:ascii="Republika" w:hAnsi="Republika"/>
              </w:rPr>
            </w:pPr>
            <w:r w:rsidRPr="003519B3">
              <w:rPr>
                <w:rFonts w:ascii="Republika" w:hAnsi="Republika"/>
              </w:rPr>
              <w:t xml:space="preserve">podpis pogodbe o izvajanju in financiranju posameznega      javnega razpisa / javnega poziva,  </w:t>
            </w:r>
          </w:p>
          <w:p w14:paraId="65F755E1" w14:textId="77777777" w:rsidR="00F83A6E" w:rsidRPr="003519B3" w:rsidRDefault="00F83A6E" w:rsidP="00F83A6E">
            <w:pPr>
              <w:pStyle w:val="Odstavekseznama"/>
              <w:numPr>
                <w:ilvl w:val="0"/>
                <w:numId w:val="44"/>
              </w:numPr>
              <w:spacing w:line="276" w:lineRule="auto"/>
              <w:ind w:left="657" w:hanging="284"/>
              <w:rPr>
                <w:rFonts w:ascii="Republika" w:hAnsi="Republika"/>
              </w:rPr>
            </w:pPr>
            <w:r w:rsidRPr="003519B3">
              <w:rPr>
                <w:rFonts w:ascii="Republika" w:hAnsi="Republika"/>
              </w:rPr>
              <w:t>posredovanje usklajenega predloga javnega razpisa/javnega     poziva in razpisne dokumentacije PT,</w:t>
            </w:r>
          </w:p>
          <w:bookmarkEnd w:id="649"/>
          <w:p w14:paraId="5CA68B01" w14:textId="77777777" w:rsidR="00F83A6E" w:rsidRPr="003519B3" w:rsidRDefault="00F83A6E" w:rsidP="00F83A6E">
            <w:pPr>
              <w:pStyle w:val="Odstavekseznama"/>
              <w:numPr>
                <w:ilvl w:val="0"/>
                <w:numId w:val="44"/>
              </w:numPr>
              <w:spacing w:line="276" w:lineRule="auto"/>
              <w:ind w:left="657" w:hanging="284"/>
              <w:rPr>
                <w:rFonts w:ascii="Republika" w:hAnsi="Republika"/>
              </w:rPr>
            </w:pPr>
            <w:r w:rsidRPr="003519B3">
              <w:rPr>
                <w:rFonts w:ascii="Republika" w:hAnsi="Republika"/>
              </w:rPr>
              <w:t>podpis pogodb o sofinanciranju operacij z upravičenci,</w:t>
            </w:r>
          </w:p>
          <w:p w14:paraId="7C2F7F46" w14:textId="77777777" w:rsidR="00F83A6E" w:rsidRPr="003519B3" w:rsidRDefault="00F83A6E" w:rsidP="00F83A6E">
            <w:pPr>
              <w:pStyle w:val="Odstavekseznama"/>
              <w:numPr>
                <w:ilvl w:val="0"/>
                <w:numId w:val="44"/>
              </w:numPr>
              <w:spacing w:line="276" w:lineRule="auto"/>
              <w:ind w:left="657" w:hanging="284"/>
              <w:rPr>
                <w:rFonts w:ascii="Republika" w:hAnsi="Republika"/>
              </w:rPr>
            </w:pPr>
            <w:r w:rsidRPr="003519B3">
              <w:rPr>
                <w:rFonts w:ascii="Republika" w:eastAsia="Republika" w:hAnsi="Republika" w:cs="Republika"/>
              </w:rPr>
              <w:t xml:space="preserve">sprejem odločitve o začetku postopka javnega razpisa/javnega poziva in imenovanje komisije za dodelitev sredstev, ki vodi postopek javnega razpisa/poziva, </w:t>
            </w:r>
          </w:p>
          <w:p w14:paraId="45329F6F" w14:textId="77777777" w:rsidR="00F83A6E" w:rsidRPr="003519B3" w:rsidRDefault="00F83A6E" w:rsidP="00F83A6E">
            <w:pPr>
              <w:pStyle w:val="Odstavekseznama"/>
              <w:numPr>
                <w:ilvl w:val="0"/>
                <w:numId w:val="44"/>
              </w:numPr>
              <w:spacing w:line="276" w:lineRule="auto"/>
              <w:ind w:left="657" w:hanging="284"/>
              <w:rPr>
                <w:rFonts w:ascii="Republika" w:hAnsi="Republika"/>
              </w:rPr>
            </w:pPr>
            <w:r w:rsidRPr="003519B3">
              <w:rPr>
                <w:rFonts w:ascii="Republika" w:hAnsi="Republika"/>
              </w:rPr>
              <w:t>imenovanje Strokovnega sveta,</w:t>
            </w:r>
          </w:p>
          <w:p w14:paraId="421B3AAB" w14:textId="77777777" w:rsidR="00F83A6E" w:rsidRPr="003519B3" w:rsidRDefault="00F83A6E" w:rsidP="00F83A6E">
            <w:pPr>
              <w:pStyle w:val="Odstavekseznama"/>
              <w:numPr>
                <w:ilvl w:val="0"/>
                <w:numId w:val="44"/>
              </w:numPr>
              <w:spacing w:line="276" w:lineRule="auto"/>
              <w:ind w:left="657" w:hanging="284"/>
              <w:rPr>
                <w:rFonts w:ascii="Republika" w:hAnsi="Republika"/>
              </w:rPr>
            </w:pPr>
            <w:r w:rsidRPr="003519B3">
              <w:rPr>
                <w:rFonts w:ascii="Republika" w:hAnsi="Republika"/>
              </w:rPr>
              <w:t>sklicevanje sej Inovacijskega sveta ARIS (ISA),</w:t>
            </w:r>
          </w:p>
          <w:p w14:paraId="29A687B1" w14:textId="77777777" w:rsidR="00F83A6E" w:rsidRPr="003519B3" w:rsidRDefault="00F83A6E" w:rsidP="00F83A6E">
            <w:pPr>
              <w:pStyle w:val="Odstavekseznama"/>
              <w:numPr>
                <w:ilvl w:val="0"/>
                <w:numId w:val="44"/>
              </w:numPr>
              <w:spacing w:line="276" w:lineRule="auto"/>
              <w:ind w:left="657" w:hanging="284"/>
              <w:rPr>
                <w:rFonts w:ascii="Republika" w:hAnsi="Republika"/>
              </w:rPr>
            </w:pPr>
            <w:r w:rsidRPr="003519B3">
              <w:rPr>
                <w:rFonts w:ascii="Republika" w:hAnsi="Republika"/>
              </w:rPr>
              <w:t xml:space="preserve">sprejem seznama prejemnikov sredstev. </w:t>
            </w:r>
          </w:p>
          <w:p w14:paraId="74B05568" w14:textId="77777777" w:rsidR="00F83A6E" w:rsidRPr="003519B3" w:rsidRDefault="00F83A6E" w:rsidP="00DC704A">
            <w:pPr>
              <w:spacing w:line="276" w:lineRule="auto"/>
              <w:contextualSpacing/>
              <w:rPr>
                <w:rFonts w:ascii="Republika" w:hAnsi="Republika"/>
              </w:rPr>
            </w:pPr>
          </w:p>
          <w:p w14:paraId="2BC97B42" w14:textId="77777777" w:rsidR="00F83A6E" w:rsidRPr="003519B3" w:rsidRDefault="00F83A6E" w:rsidP="00DC704A">
            <w:pPr>
              <w:spacing w:line="276" w:lineRule="auto"/>
              <w:ind w:left="360"/>
              <w:rPr>
                <w:rFonts w:ascii="Republika" w:hAnsi="Republika"/>
                <w:b/>
                <w:bCs/>
              </w:rPr>
            </w:pPr>
            <w:r w:rsidRPr="003519B3">
              <w:rPr>
                <w:rFonts w:ascii="Republika" w:hAnsi="Republika"/>
                <w:b/>
                <w:bCs/>
              </w:rPr>
              <w:t>Organi IT:</w:t>
            </w:r>
          </w:p>
          <w:p w14:paraId="6B8A4BD8" w14:textId="77777777" w:rsidR="00F83A6E" w:rsidRPr="003519B3" w:rsidRDefault="00F83A6E" w:rsidP="00DC704A">
            <w:pPr>
              <w:spacing w:line="276" w:lineRule="auto"/>
              <w:ind w:left="360"/>
              <w:rPr>
                <w:rFonts w:ascii="Republika" w:hAnsi="Republika"/>
              </w:rPr>
            </w:pPr>
            <w:r w:rsidRPr="003519B3">
              <w:rPr>
                <w:rFonts w:ascii="Republika" w:hAnsi="Republika"/>
                <w:u w:val="single"/>
              </w:rPr>
              <w:t>Inovacijski svet ARIS (ISA)</w:t>
            </w:r>
            <w:r w:rsidRPr="003519B3">
              <w:rPr>
                <w:rFonts w:ascii="Republika" w:hAnsi="Republika"/>
              </w:rPr>
              <w:t xml:space="preserve"> se v okviru trenutnih pooblastil v zvezi z aktivnostmi EKP pri postopkih po ZPOP-1:</w:t>
            </w:r>
          </w:p>
          <w:p w14:paraId="338C9881" w14:textId="77777777" w:rsidR="00F83A6E" w:rsidRPr="003519B3" w:rsidRDefault="00F83A6E" w:rsidP="00F83A6E">
            <w:pPr>
              <w:pStyle w:val="Odstavekseznama"/>
              <w:numPr>
                <w:ilvl w:val="0"/>
                <w:numId w:val="44"/>
              </w:numPr>
              <w:spacing w:line="276" w:lineRule="auto"/>
              <w:ind w:left="720"/>
              <w:rPr>
                <w:rFonts w:ascii="Republika" w:hAnsi="Republika"/>
              </w:rPr>
            </w:pPr>
            <w:r w:rsidRPr="003519B3">
              <w:rPr>
                <w:rFonts w:ascii="Republika" w:hAnsi="Republika"/>
              </w:rPr>
              <w:t xml:space="preserve">seznani z vsebino osnutkov javnih razpisov/pozivov, </w:t>
            </w:r>
          </w:p>
          <w:p w14:paraId="33C34A3B" w14:textId="77777777" w:rsidR="00F83A6E" w:rsidRPr="003519B3" w:rsidRDefault="00F83A6E" w:rsidP="00F83A6E">
            <w:pPr>
              <w:pStyle w:val="Odstavekseznama"/>
              <w:numPr>
                <w:ilvl w:val="0"/>
                <w:numId w:val="44"/>
              </w:numPr>
              <w:spacing w:line="276" w:lineRule="auto"/>
              <w:ind w:left="720"/>
              <w:rPr>
                <w:rFonts w:ascii="Republika" w:hAnsi="Republika"/>
              </w:rPr>
            </w:pPr>
            <w:r w:rsidRPr="003519B3">
              <w:rPr>
                <w:rFonts w:ascii="Republika" w:hAnsi="Republika"/>
              </w:rPr>
              <w:t>seznani s predlogom seznama prejemnikov sredstev.</w:t>
            </w:r>
          </w:p>
          <w:p w14:paraId="66038A34" w14:textId="77777777" w:rsidR="00F83A6E" w:rsidRPr="003519B3" w:rsidRDefault="00F83A6E" w:rsidP="00DC704A">
            <w:pPr>
              <w:spacing w:line="276" w:lineRule="auto"/>
              <w:contextualSpacing/>
              <w:rPr>
                <w:rFonts w:ascii="Republika" w:hAnsi="Republika"/>
              </w:rPr>
            </w:pPr>
          </w:p>
          <w:p w14:paraId="30D9E5C0" w14:textId="77777777" w:rsidR="00F83A6E" w:rsidRPr="003519B3" w:rsidRDefault="00F83A6E" w:rsidP="00F83A6E">
            <w:pPr>
              <w:numPr>
                <w:ilvl w:val="0"/>
                <w:numId w:val="90"/>
              </w:numPr>
              <w:spacing w:line="276" w:lineRule="auto"/>
              <w:ind w:left="367"/>
              <w:contextualSpacing/>
              <w:rPr>
                <w:rFonts w:ascii="Republika" w:hAnsi="Republika"/>
              </w:rPr>
            </w:pPr>
            <w:r w:rsidRPr="003519B3">
              <w:rPr>
                <w:rFonts w:ascii="Republika" w:hAnsi="Republika"/>
              </w:rPr>
              <w:t xml:space="preserve">Naziv NOE: </w:t>
            </w:r>
            <w:r w:rsidRPr="003519B3">
              <w:rPr>
                <w:rFonts w:ascii="Republika" w:hAnsi="Republika"/>
                <w:b/>
              </w:rPr>
              <w:t>Sektor za inovacijske projekte</w:t>
            </w:r>
          </w:p>
          <w:p w14:paraId="324FD011" w14:textId="77777777" w:rsidR="00F83A6E" w:rsidRPr="003519B3" w:rsidRDefault="00F83A6E" w:rsidP="00DC704A">
            <w:pPr>
              <w:spacing w:line="276" w:lineRule="auto"/>
              <w:ind w:left="360"/>
              <w:rPr>
                <w:rFonts w:ascii="Republika" w:hAnsi="Republika"/>
                <w:b/>
                <w:bCs/>
              </w:rPr>
            </w:pPr>
            <w:r w:rsidRPr="003519B3">
              <w:rPr>
                <w:rFonts w:ascii="Republika" w:hAnsi="Republika"/>
              </w:rPr>
              <w:t xml:space="preserve">Št. zaposlenih v NOE, ki izvajajo naloge EKP: </w:t>
            </w:r>
            <w:r w:rsidRPr="003519B3">
              <w:rPr>
                <w:rFonts w:ascii="Republika" w:hAnsi="Republika"/>
                <w:b/>
                <w:bCs/>
              </w:rPr>
              <w:t xml:space="preserve">20 </w:t>
            </w:r>
          </w:p>
          <w:p w14:paraId="3AEDE36F" w14:textId="77777777" w:rsidR="00F83A6E" w:rsidRPr="003519B3" w:rsidRDefault="00F83A6E" w:rsidP="00DC704A">
            <w:pPr>
              <w:spacing w:line="276" w:lineRule="auto"/>
              <w:ind w:left="360"/>
              <w:rPr>
                <w:rFonts w:ascii="Republika" w:hAnsi="Republika"/>
              </w:rPr>
            </w:pPr>
            <w:r w:rsidRPr="003519B3">
              <w:rPr>
                <w:rFonts w:ascii="Republika" w:hAnsi="Republika"/>
              </w:rPr>
              <w:t xml:space="preserve">Naloge: </w:t>
            </w:r>
          </w:p>
          <w:p w14:paraId="533AE932"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priprava ukrepov s področja inovacijske dejavnosti na prednostnih nalogah PEKP na podlagi vsebinskih in finančnih izhodišč PT,</w:t>
            </w:r>
          </w:p>
          <w:p w14:paraId="16111522"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 xml:space="preserve">nadzor nad vsebinskim in finančnim izvajanjem in spremljanjem ukrepov PEKP, </w:t>
            </w:r>
          </w:p>
          <w:p w14:paraId="28647765"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spremljanje izvajanja ukrepov in poročanje PT ter odgovorni osebi IT,</w:t>
            </w:r>
          </w:p>
          <w:p w14:paraId="31452074"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informiranje in obveščanje javnosti o vsebinah povezanih z izvajanjem PEKP,</w:t>
            </w:r>
          </w:p>
          <w:p w14:paraId="43FAD5E9"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 xml:space="preserve">uskladitev pogodbe o izvajanju in financiranju posameznega javnega razpisa/poziva </w:t>
            </w:r>
            <w:r w:rsidRPr="003519B3">
              <w:rPr>
                <w:rFonts w:ascii="Republika" w:hAnsi="Republika"/>
              </w:rPr>
              <w:t>znotraj IT,</w:t>
            </w:r>
          </w:p>
          <w:p w14:paraId="08ED285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objava in izvajanje javnega razpisa/javnega poziva,</w:t>
            </w:r>
          </w:p>
          <w:p w14:paraId="0D3112CF"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obravnava prejetih vlog z vidika pravočasnosti in formalne popolnosti, preverjanje pogojev, izvedba postopka ocenjevanja vlog,</w:t>
            </w:r>
          </w:p>
          <w:p w14:paraId="2EAB3F14"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zapisnikov komisije, predloga prejemnikov sredstev in poročil za odgovorno osebo IT in PT,</w:t>
            </w:r>
          </w:p>
          <w:p w14:paraId="7A9FBEB9"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lastRenderedPageBreak/>
              <w:t>priprava pogodb o sofinanciranju za upravičence,</w:t>
            </w:r>
          </w:p>
          <w:p w14:paraId="5D64C4F4"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sodelovanje pri obravnavi ugovorov in tožbenih zahtevkov prijaviteljev,</w:t>
            </w:r>
          </w:p>
          <w:p w14:paraId="7DE4A751"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 xml:space="preserve">vnos podatkov v IS OU e-MA2, </w:t>
            </w:r>
          </w:p>
          <w:p w14:paraId="47F3D718"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vsakokratna napoved črpanja sredstev in spremljanje dinamike porabe za potrebe usklajevanja INP,</w:t>
            </w:r>
          </w:p>
          <w:p w14:paraId="708F998B"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letnega poročila za posamezen ukrep, </w:t>
            </w:r>
          </w:p>
          <w:p w14:paraId="500263E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poročil za PT, OU in druge deležnike,</w:t>
            </w:r>
          </w:p>
          <w:p w14:paraId="06C073D0"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analiz in spremljanje kazalcev in učinkov posameznega ukrepa,</w:t>
            </w:r>
          </w:p>
          <w:p w14:paraId="2027979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spremljanje izvajanja pogodb z upravičenci, </w:t>
            </w:r>
            <w:r w:rsidRPr="003519B3">
              <w:rPr>
                <w:rFonts w:ascii="Republika" w:eastAsia="Republika" w:hAnsi="Republika" w:cs="Republika"/>
              </w:rPr>
              <w:t>obravnava predlogov sprememb operacij, priprava aneksov k pogodbam o sofinanciranju z upravičenci,</w:t>
            </w:r>
          </w:p>
          <w:p w14:paraId="29EED84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pregled zahtevkov za izplačilo in poročil upravičencev, potrjevanje zahtevkov za izplačilo v IS OU e-MA2, </w:t>
            </w:r>
          </w:p>
          <w:p w14:paraId="4AEB77D4"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potrditev e-računa v SPIS,</w:t>
            </w:r>
          </w:p>
          <w:p w14:paraId="4660D2A9"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 xml:space="preserve">priprava in pridobivanje ostale dokumentacije, ki jo je potrebno priložiti k potrjenemu računu (delilnik stroškov, izjave upravičencev itd. in drugi dokumenti na zahtevo MF-DJR), </w:t>
            </w:r>
          </w:p>
          <w:p w14:paraId="0B7E84A6"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arhiviranje dokumentacije v IS OU e-MA2,</w:t>
            </w:r>
          </w:p>
          <w:p w14:paraId="0FB39353"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sodelovanje pri revizijskih postopkih,</w:t>
            </w:r>
          </w:p>
          <w:p w14:paraId="77278169"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postopkov za vračilo sredstev,</w:t>
            </w:r>
          </w:p>
          <w:p w14:paraId="419C8411"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poročanje predstojniku,</w:t>
            </w:r>
          </w:p>
          <w:p w14:paraId="2C8361CF"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metodologije za izvedbo administrativnega preverjanja po 74. čl. Uredbe 2021/1060/EU in posredovanje PT v pregled in odobritev,</w:t>
            </w:r>
          </w:p>
          <w:p w14:paraId="474C0FAD"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4C0232A5"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v primeru ugotovljenih nepravilnosti izpeljava ustreznih postopkov za vračilo sredstev v Proračun RS, v skladu z Navodili MF za izvajanje vračil namenskih sredstev EU,</w:t>
            </w:r>
          </w:p>
          <w:p w14:paraId="0B5DB2C5"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preverjanj na terenu pri upravičencih v sklopu administrativnih preverjanj (</w:t>
            </w:r>
            <w:r w:rsidRPr="003519B3">
              <w:rPr>
                <w:rFonts w:ascii="Republika" w:hAnsi="Republika"/>
              </w:rPr>
              <w:t>ločenost funkcij izbora in preverjanja je zagotovljena)</w:t>
            </w:r>
            <w:r w:rsidRPr="003519B3">
              <w:rPr>
                <w:rFonts w:ascii="Republika" w:eastAsia="Republika" w:hAnsi="Republika" w:cs="Republika"/>
              </w:rPr>
              <w:t>,</w:t>
            </w:r>
          </w:p>
          <w:p w14:paraId="249FE657"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vsebinsko in finančno spremljanje izvajanja operacij in doseganja ciljev operacij,</w:t>
            </w:r>
          </w:p>
          <w:p w14:paraId="255468FB" w14:textId="77777777" w:rsidR="00F83A6E" w:rsidRPr="003519B3" w:rsidRDefault="00F83A6E" w:rsidP="00F83A6E">
            <w:pPr>
              <w:numPr>
                <w:ilvl w:val="0"/>
                <w:numId w:val="91"/>
              </w:numPr>
              <w:spacing w:line="276" w:lineRule="auto"/>
              <w:rPr>
                <w:rFonts w:ascii="Republika" w:hAnsi="Republika"/>
                <w:noProof/>
              </w:rPr>
            </w:pPr>
            <w:r w:rsidRPr="003519B3">
              <w:rPr>
                <w:rFonts w:ascii="Republika" w:hAnsi="Republika" w:cs="Arial"/>
              </w:rPr>
              <w:t>spremlja in poroča o kazalnikih na nivoju operacije</w:t>
            </w:r>
            <w:r w:rsidRPr="003519B3">
              <w:rPr>
                <w:rFonts w:ascii="Republika" w:hAnsi="Republika"/>
              </w:rPr>
              <w:t>.</w:t>
            </w:r>
          </w:p>
          <w:p w14:paraId="324C22B3" w14:textId="77777777" w:rsidR="00F83A6E" w:rsidRPr="003519B3" w:rsidRDefault="00F83A6E" w:rsidP="00DC704A">
            <w:pPr>
              <w:spacing w:line="276" w:lineRule="auto"/>
              <w:ind w:left="360"/>
              <w:rPr>
                <w:rFonts w:ascii="Republika" w:hAnsi="Republika"/>
                <w:b/>
              </w:rPr>
            </w:pPr>
          </w:p>
          <w:p w14:paraId="2DDC0BBD" w14:textId="77777777" w:rsidR="00F83A6E" w:rsidRPr="003519B3" w:rsidRDefault="00F83A6E" w:rsidP="00F83A6E">
            <w:pPr>
              <w:numPr>
                <w:ilvl w:val="0"/>
                <w:numId w:val="90"/>
              </w:numPr>
              <w:spacing w:line="276" w:lineRule="auto"/>
              <w:ind w:left="509" w:hanging="425"/>
              <w:contextualSpacing/>
              <w:rPr>
                <w:rFonts w:ascii="Republika" w:hAnsi="Republika"/>
                <w:b/>
              </w:rPr>
            </w:pPr>
            <w:r w:rsidRPr="003519B3">
              <w:rPr>
                <w:rFonts w:ascii="Republika" w:hAnsi="Republika"/>
              </w:rPr>
              <w:t xml:space="preserve">Naziv NOE: </w:t>
            </w:r>
            <w:r w:rsidRPr="003519B3">
              <w:rPr>
                <w:rFonts w:ascii="Republika" w:hAnsi="Republika"/>
                <w:b/>
              </w:rPr>
              <w:t>Sektor za finance in računovodstvo</w:t>
            </w:r>
          </w:p>
          <w:p w14:paraId="6DBB1BE9" w14:textId="77777777" w:rsidR="00F83A6E" w:rsidRPr="003519B3" w:rsidRDefault="00F83A6E" w:rsidP="00DC704A">
            <w:pPr>
              <w:spacing w:line="276" w:lineRule="auto"/>
              <w:ind w:left="509"/>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r w:rsidRPr="003519B3">
              <w:rPr>
                <w:rFonts w:ascii="Republika" w:hAnsi="Republika"/>
              </w:rPr>
              <w:t xml:space="preserve"> </w:t>
            </w:r>
          </w:p>
          <w:p w14:paraId="3E2ABA12" w14:textId="77777777" w:rsidR="00F83A6E" w:rsidRPr="003519B3" w:rsidRDefault="00F83A6E" w:rsidP="00DC704A">
            <w:pPr>
              <w:spacing w:line="276" w:lineRule="auto"/>
              <w:ind w:left="509"/>
              <w:rPr>
                <w:rFonts w:ascii="Republika" w:hAnsi="Republika"/>
              </w:rPr>
            </w:pPr>
            <w:r w:rsidRPr="003519B3">
              <w:rPr>
                <w:rFonts w:ascii="Republika" w:hAnsi="Republika"/>
              </w:rPr>
              <w:t xml:space="preserve">Naloge: </w:t>
            </w:r>
          </w:p>
          <w:p w14:paraId="08312B45"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evidentiranje pogodb o sofinanciranju in vseh nadaljnjih aneksov k pogodbi,</w:t>
            </w:r>
          </w:p>
          <w:p w14:paraId="6155AAAA"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finančnih elementov predobremenitev,</w:t>
            </w:r>
          </w:p>
          <w:p w14:paraId="2E81293B"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lastRenderedPageBreak/>
              <w:t>priprava vlog za soglasje MF za izplačilo predplačila v znesku nad 100.000,00 EUR,</w:t>
            </w:r>
          </w:p>
          <w:p w14:paraId="2C177E5F"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evidentiranje prejetih računov – zahtevkov za izplačilo in zahtevkov za izplačilo predplačila v MFERAC,</w:t>
            </w:r>
          </w:p>
          <w:p w14:paraId="1C57D65C"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priprava odredb za potrjene zahtevke za izplačilo,</w:t>
            </w:r>
          </w:p>
          <w:p w14:paraId="70C744B6"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posredovanje dokumentov na MF-DJR,</w:t>
            </w:r>
          </w:p>
          <w:p w14:paraId="27A3EA49" w14:textId="77777777" w:rsidR="00F83A6E" w:rsidRPr="003519B3" w:rsidRDefault="00F83A6E" w:rsidP="00F83A6E">
            <w:pPr>
              <w:numPr>
                <w:ilvl w:val="0"/>
                <w:numId w:val="91"/>
              </w:numPr>
              <w:spacing w:line="276" w:lineRule="auto"/>
              <w:rPr>
                <w:rFonts w:ascii="Republika" w:eastAsia="Republika" w:hAnsi="Republika" w:cs="Republika"/>
              </w:rPr>
            </w:pPr>
            <w:r w:rsidRPr="003519B3">
              <w:rPr>
                <w:rFonts w:ascii="Republika" w:eastAsia="Republika" w:hAnsi="Republika" w:cs="Republika"/>
              </w:rPr>
              <w:t>urejanje Zahtevkov za povračilo sredstev v proračun (tj. ZP terjatev), posredovanje na MF-DJR.</w:t>
            </w:r>
          </w:p>
          <w:p w14:paraId="565FC936" w14:textId="77777777" w:rsidR="00F83A6E" w:rsidRPr="003519B3" w:rsidRDefault="00F83A6E" w:rsidP="00DC704A">
            <w:pPr>
              <w:spacing w:line="276" w:lineRule="auto"/>
              <w:ind w:left="509"/>
              <w:rPr>
                <w:rFonts w:ascii="Republika" w:hAnsi="Republika"/>
              </w:rPr>
            </w:pPr>
          </w:p>
          <w:p w14:paraId="33B6FC87" w14:textId="77777777" w:rsidR="00F83A6E" w:rsidRPr="003519B3" w:rsidRDefault="00F83A6E" w:rsidP="00F83A6E">
            <w:pPr>
              <w:numPr>
                <w:ilvl w:val="0"/>
                <w:numId w:val="90"/>
              </w:numPr>
              <w:spacing w:line="276" w:lineRule="auto"/>
              <w:ind w:left="367" w:hanging="283"/>
              <w:contextualSpacing/>
              <w:rPr>
                <w:rFonts w:ascii="Republika" w:hAnsi="Republika"/>
              </w:rPr>
            </w:pPr>
            <w:r w:rsidRPr="003519B3">
              <w:rPr>
                <w:rFonts w:ascii="Republika" w:hAnsi="Republika"/>
              </w:rPr>
              <w:t xml:space="preserve">Naziv NOE: </w:t>
            </w:r>
            <w:r w:rsidRPr="003519B3">
              <w:rPr>
                <w:rFonts w:ascii="Republika" w:hAnsi="Republika"/>
                <w:b/>
              </w:rPr>
              <w:t>Sektor za informacijsko infrastrukturo in poslovno informatiko</w:t>
            </w:r>
          </w:p>
          <w:p w14:paraId="0E028DB4" w14:textId="77777777" w:rsidR="00F83A6E" w:rsidRPr="003519B3" w:rsidRDefault="00F83A6E" w:rsidP="00DC704A">
            <w:pPr>
              <w:spacing w:line="276" w:lineRule="auto"/>
              <w:ind w:left="367"/>
              <w:rPr>
                <w:rFonts w:ascii="Republika" w:hAnsi="Republika"/>
                <w:b/>
              </w:rPr>
            </w:pPr>
            <w:r w:rsidRPr="003519B3">
              <w:rPr>
                <w:rFonts w:ascii="Republika" w:hAnsi="Republika"/>
              </w:rPr>
              <w:t xml:space="preserve">Št. zaposlenih v NOE, ki izvajajo naloge EKP: </w:t>
            </w:r>
            <w:r w:rsidRPr="003519B3">
              <w:rPr>
                <w:rFonts w:ascii="Republika" w:hAnsi="Republika"/>
                <w:b/>
                <w:bCs/>
              </w:rPr>
              <w:t>1</w:t>
            </w:r>
          </w:p>
          <w:p w14:paraId="1302F0E2" w14:textId="77777777" w:rsidR="00F83A6E" w:rsidRPr="003519B3" w:rsidRDefault="00F83A6E" w:rsidP="00DC704A">
            <w:pPr>
              <w:spacing w:line="276" w:lineRule="auto"/>
              <w:ind w:left="367"/>
              <w:rPr>
                <w:rFonts w:ascii="Republika" w:hAnsi="Republika"/>
              </w:rPr>
            </w:pPr>
            <w:r w:rsidRPr="003519B3">
              <w:rPr>
                <w:rFonts w:ascii="Republika" w:hAnsi="Republika"/>
              </w:rPr>
              <w:t xml:space="preserve">Naloge: </w:t>
            </w:r>
          </w:p>
          <w:p w14:paraId="72DFD44E"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sodelovanje in koordiniranje izvajanja nalog, povezanih z IS OU e-MA2 in MFERAC.</w:t>
            </w:r>
          </w:p>
          <w:p w14:paraId="0FE0BC1C" w14:textId="77777777" w:rsidR="00F83A6E" w:rsidRPr="003519B3" w:rsidRDefault="00F83A6E" w:rsidP="00DC704A">
            <w:pPr>
              <w:spacing w:line="276" w:lineRule="auto"/>
              <w:rPr>
                <w:rFonts w:ascii="Republika" w:hAnsi="Republika"/>
              </w:rPr>
            </w:pPr>
          </w:p>
          <w:p w14:paraId="3B9D36BE" w14:textId="77777777" w:rsidR="00F83A6E" w:rsidRPr="003519B3" w:rsidRDefault="00F83A6E" w:rsidP="00F83A6E">
            <w:pPr>
              <w:numPr>
                <w:ilvl w:val="0"/>
                <w:numId w:val="90"/>
              </w:numPr>
              <w:spacing w:line="276" w:lineRule="auto"/>
              <w:ind w:left="367"/>
              <w:contextualSpacing/>
              <w:rPr>
                <w:rFonts w:ascii="Republika" w:hAnsi="Republika"/>
                <w:b/>
              </w:rPr>
            </w:pPr>
            <w:r w:rsidRPr="003519B3">
              <w:rPr>
                <w:rFonts w:ascii="Republika" w:hAnsi="Republika"/>
              </w:rPr>
              <w:t xml:space="preserve">Naziv NOE: </w:t>
            </w:r>
            <w:r w:rsidRPr="003519B3">
              <w:rPr>
                <w:rFonts w:ascii="Republika" w:hAnsi="Republika"/>
                <w:b/>
              </w:rPr>
              <w:t>Sektor za pravne zadeve</w:t>
            </w:r>
          </w:p>
          <w:p w14:paraId="1949F62F" w14:textId="77777777" w:rsidR="00F83A6E" w:rsidRPr="003519B3" w:rsidRDefault="00F83A6E" w:rsidP="00DC704A">
            <w:pPr>
              <w:spacing w:line="276" w:lineRule="auto"/>
              <w:ind w:left="367"/>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p>
          <w:p w14:paraId="457636C6" w14:textId="77777777" w:rsidR="00F83A6E" w:rsidRPr="003519B3" w:rsidRDefault="00F83A6E" w:rsidP="00DC704A">
            <w:pPr>
              <w:spacing w:line="276" w:lineRule="auto"/>
              <w:ind w:left="367"/>
              <w:rPr>
                <w:rFonts w:ascii="Republika" w:hAnsi="Republika"/>
              </w:rPr>
            </w:pPr>
            <w:r w:rsidRPr="003519B3">
              <w:rPr>
                <w:rFonts w:ascii="Republika" w:hAnsi="Republika"/>
              </w:rPr>
              <w:t xml:space="preserve">Naloge: </w:t>
            </w:r>
          </w:p>
          <w:p w14:paraId="632031A1" w14:textId="77777777" w:rsidR="00F83A6E" w:rsidRPr="003519B3" w:rsidRDefault="00F83A6E" w:rsidP="00F83A6E">
            <w:pPr>
              <w:numPr>
                <w:ilvl w:val="0"/>
                <w:numId w:val="91"/>
              </w:numPr>
              <w:spacing w:line="276" w:lineRule="auto"/>
              <w:rPr>
                <w:rFonts w:ascii="Republika" w:hAnsi="Republika"/>
              </w:rPr>
            </w:pPr>
            <w:r w:rsidRPr="003519B3">
              <w:rPr>
                <w:rFonts w:ascii="Republika" w:eastAsia="Republika" w:hAnsi="Republika" w:cs="Republika"/>
              </w:rPr>
              <w:t>zagotavljanje strokovne pomoči pri vprašanjih vezanih na pravne zadeve in druga strokovna vprašanja s področja dela,</w:t>
            </w:r>
          </w:p>
          <w:p w14:paraId="651CD650"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pregled sporazuma o prenosu in načinu izvajanja nalog IT s PT,</w:t>
            </w:r>
          </w:p>
          <w:p w14:paraId="1E569953"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pregled pogodbe o izvajanju in financiranju posameznega javnega razpisa/poziva,</w:t>
            </w:r>
          </w:p>
          <w:p w14:paraId="7B44CBF5"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priprava navodil, pravil in drugih dokumentov v skladu z navodili OU in PT za postopke izvajanja, spremljanja in nadzora v postopku izvajanja nalog IT v okviru EKP,</w:t>
            </w:r>
          </w:p>
          <w:p w14:paraId="195168CC" w14:textId="77777777" w:rsidR="00F83A6E" w:rsidRPr="003519B3" w:rsidRDefault="00F83A6E" w:rsidP="00F83A6E">
            <w:pPr>
              <w:numPr>
                <w:ilvl w:val="0"/>
                <w:numId w:val="91"/>
              </w:numPr>
              <w:spacing w:line="276" w:lineRule="auto"/>
              <w:rPr>
                <w:rFonts w:ascii="Republika" w:hAnsi="Republika"/>
              </w:rPr>
            </w:pPr>
            <w:r w:rsidRPr="003519B3">
              <w:rPr>
                <w:rFonts w:ascii="Republika" w:hAnsi="Republika"/>
              </w:rPr>
              <w:t>pregled predloga besedila javnega razpisa/javnega poziva in razpisne dokumentacije,</w:t>
            </w:r>
          </w:p>
          <w:p w14:paraId="632E1813"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 xml:space="preserve">pregled sklepov o imenovanju komisije in drugih strokovnih teles, ki sodelujejo v postopku obravnave vlog, </w:t>
            </w:r>
          </w:p>
          <w:p w14:paraId="7A5E730E"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 xml:space="preserve">pregled predlogov sklepov o zavrženju vlog zaradi nepopolnosti vlog, </w:t>
            </w:r>
          </w:p>
          <w:p w14:paraId="1470DE58"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 xml:space="preserve">pregled predlogov sklepov o zavrnitvi vlog zaradi neizpolnjevanja pogojev,  </w:t>
            </w:r>
          </w:p>
          <w:p w14:paraId="490E8BFE"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pregled predlogov sklepov o izboru vlog,</w:t>
            </w:r>
          </w:p>
          <w:p w14:paraId="4E1D67B0"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 xml:space="preserve">pregled predlogov posamičnih sklepov o  izboru vlog in sklepov o neizboru vlog, </w:t>
            </w:r>
          </w:p>
          <w:p w14:paraId="591FB1AA"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 xml:space="preserve">pregled pogodb o sofinanciranju operacije med IT in  upravičenci,   </w:t>
            </w:r>
          </w:p>
          <w:p w14:paraId="2FEFA1B9"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priprava predlogov odločitev o ugovorih, priprava predlogov odgovorov na morebitne tožbe, pripravljalnih in drugih vlog ter opravljanje drugih potrebnih dejanj v primeru sodnih postopkov v zvezi s sklepi o izboru vlog oz. sklepi o neizboru vlog.</w:t>
            </w:r>
          </w:p>
          <w:p w14:paraId="171BFD51" w14:textId="77777777" w:rsidR="00F83A6E" w:rsidRPr="003519B3" w:rsidRDefault="00F83A6E" w:rsidP="00DC704A">
            <w:pPr>
              <w:pStyle w:val="Odstavekseznama"/>
              <w:spacing w:line="276" w:lineRule="auto"/>
              <w:rPr>
                <w:rFonts w:ascii="Republika" w:hAnsi="Republika"/>
              </w:rPr>
            </w:pPr>
          </w:p>
          <w:p w14:paraId="27D1CE5D" w14:textId="77777777" w:rsidR="00F83A6E" w:rsidRPr="003519B3" w:rsidRDefault="00F83A6E" w:rsidP="00F83A6E">
            <w:pPr>
              <w:pStyle w:val="Odstavekseznama"/>
              <w:numPr>
                <w:ilvl w:val="0"/>
                <w:numId w:val="93"/>
              </w:numPr>
              <w:spacing w:line="276" w:lineRule="auto"/>
              <w:rPr>
                <w:rFonts w:ascii="Republika" w:hAnsi="Republika"/>
                <w:b/>
              </w:rPr>
            </w:pPr>
            <w:r w:rsidRPr="003519B3">
              <w:rPr>
                <w:rFonts w:ascii="Republika" w:hAnsi="Republika"/>
              </w:rPr>
              <w:t xml:space="preserve">Naziv NOE: </w:t>
            </w:r>
            <w:r w:rsidRPr="003519B3">
              <w:rPr>
                <w:rFonts w:ascii="Republika" w:hAnsi="Republika"/>
                <w:b/>
              </w:rPr>
              <w:t>Sektor za splošne zadeve:</w:t>
            </w:r>
          </w:p>
          <w:p w14:paraId="36E699A1" w14:textId="77777777" w:rsidR="00F83A6E" w:rsidRPr="003519B3" w:rsidRDefault="00F83A6E" w:rsidP="00DC704A">
            <w:pPr>
              <w:spacing w:line="276" w:lineRule="auto"/>
              <w:ind w:left="367"/>
              <w:rPr>
                <w:rFonts w:ascii="Republika" w:hAnsi="Republika"/>
                <w:b/>
                <w:bCs/>
              </w:rPr>
            </w:pPr>
            <w:r w:rsidRPr="003519B3">
              <w:rPr>
                <w:rFonts w:ascii="Republika" w:hAnsi="Republika"/>
              </w:rPr>
              <w:t xml:space="preserve">Št. zaposlenih v NOE, ki izvajajo naloge EKP: </w:t>
            </w:r>
            <w:r w:rsidRPr="003519B3">
              <w:rPr>
                <w:rFonts w:ascii="Republika" w:hAnsi="Republika"/>
                <w:b/>
                <w:bCs/>
              </w:rPr>
              <w:t>1</w:t>
            </w:r>
          </w:p>
          <w:p w14:paraId="47A09925" w14:textId="77777777" w:rsidR="00F83A6E" w:rsidRPr="003519B3" w:rsidRDefault="00F83A6E" w:rsidP="00DC704A">
            <w:pPr>
              <w:spacing w:line="276" w:lineRule="auto"/>
              <w:ind w:left="367"/>
              <w:rPr>
                <w:rFonts w:ascii="Republika" w:hAnsi="Republika"/>
              </w:rPr>
            </w:pPr>
            <w:r w:rsidRPr="003519B3">
              <w:rPr>
                <w:rFonts w:ascii="Republika" w:hAnsi="Republika"/>
              </w:rPr>
              <w:lastRenderedPageBreak/>
              <w:t>Naloge:</w:t>
            </w:r>
          </w:p>
          <w:p w14:paraId="771FEA3E"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evidentiranje prejetih vlog v dokumentarnem sistemu za elektronsko pisarniško-upravno poslovanje (EPP),</w:t>
            </w:r>
          </w:p>
          <w:p w14:paraId="1E6A4982" w14:textId="77777777" w:rsidR="00F83A6E" w:rsidRPr="003519B3" w:rsidRDefault="00F83A6E" w:rsidP="00F83A6E">
            <w:pPr>
              <w:pStyle w:val="Odstavekseznama"/>
              <w:numPr>
                <w:ilvl w:val="0"/>
                <w:numId w:val="91"/>
              </w:numPr>
              <w:spacing w:line="276" w:lineRule="auto"/>
              <w:rPr>
                <w:rFonts w:ascii="Republika" w:hAnsi="Republika"/>
              </w:rPr>
            </w:pPr>
            <w:r w:rsidRPr="003519B3">
              <w:rPr>
                <w:rFonts w:ascii="Republika" w:hAnsi="Republika"/>
              </w:rPr>
              <w:t>vodenje dokumentacije kot arhivsko gradivo.</w:t>
            </w:r>
          </w:p>
          <w:p w14:paraId="6E92B2CD" w14:textId="77777777" w:rsidR="00F83A6E" w:rsidRPr="003519B3" w:rsidRDefault="00F83A6E" w:rsidP="00DC704A">
            <w:pPr>
              <w:spacing w:line="276" w:lineRule="auto"/>
              <w:rPr>
                <w:rFonts w:ascii="Republika" w:hAnsi="Republika"/>
              </w:rPr>
            </w:pPr>
          </w:p>
        </w:tc>
      </w:tr>
      <w:tr w:rsidR="00F83A6E" w:rsidRPr="003519B3" w14:paraId="714A002C" w14:textId="77777777" w:rsidTr="00DC704A">
        <w:tc>
          <w:tcPr>
            <w:tcW w:w="2405" w:type="dxa"/>
          </w:tcPr>
          <w:p w14:paraId="61AE92AA" w14:textId="77777777" w:rsidR="00F83A6E" w:rsidRPr="003519B3" w:rsidRDefault="00F83A6E" w:rsidP="00DC704A">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013D5B6E" w14:textId="77777777" w:rsidR="00F83A6E" w:rsidRPr="003519B3" w:rsidRDefault="00F83A6E" w:rsidP="00DC704A">
            <w:pPr>
              <w:pStyle w:val="Default"/>
              <w:spacing w:after="29"/>
              <w:jc w:val="both"/>
              <w:rPr>
                <w:rFonts w:ascii="Republika" w:eastAsia="Republika" w:hAnsi="Republika" w:cs="Republika"/>
              </w:rPr>
            </w:pPr>
            <w:r w:rsidRPr="003519B3">
              <w:rPr>
                <w:rFonts w:ascii="Republika" w:hAnsi="Republika" w:cstheme="minorBidi"/>
                <w:color w:val="auto"/>
                <w:sz w:val="22"/>
                <w:szCs w:val="22"/>
              </w:rPr>
              <w:t>ARIS bo zagotavljal ustrezno upravno usposobljenost z usposabljanjem zaposlenih, vključenih v izvajanje kohezijske politike.</w:t>
            </w:r>
          </w:p>
          <w:p w14:paraId="29E92C02" w14:textId="77777777" w:rsidR="00F83A6E" w:rsidRPr="003519B3" w:rsidRDefault="00F83A6E" w:rsidP="00DC704A">
            <w:pPr>
              <w:spacing w:line="276" w:lineRule="auto"/>
              <w:rPr>
                <w:rFonts w:ascii="Republika" w:eastAsia="Republika" w:hAnsi="Republika" w:cs="Republika"/>
              </w:rPr>
            </w:pPr>
          </w:p>
        </w:tc>
      </w:tr>
    </w:tbl>
    <w:p w14:paraId="3EF58D36" w14:textId="77777777" w:rsidR="00F83A6E" w:rsidRPr="003519B3" w:rsidRDefault="00F83A6E" w:rsidP="00F83A6E">
      <w:pPr>
        <w:jc w:val="left"/>
        <w:rPr>
          <w:rFonts w:ascii="Republika" w:hAnsi="Republika"/>
        </w:rPr>
      </w:pPr>
    </w:p>
    <w:p w14:paraId="6D371E2A" w14:textId="77777777" w:rsidR="00F83A6E" w:rsidRPr="003519B3" w:rsidRDefault="00F83A6E" w:rsidP="00EF76FF">
      <w:pPr>
        <w:pStyle w:val="Naslov5"/>
        <w:numPr>
          <w:ilvl w:val="4"/>
          <w:numId w:val="71"/>
        </w:numPr>
        <w:ind w:left="993" w:hanging="993"/>
      </w:pPr>
      <w:bookmarkStart w:id="650" w:name="_Toc216420125"/>
      <w:r w:rsidRPr="003519B3">
        <w:t>Naloge izvajalskega telesa</w:t>
      </w:r>
      <w:bookmarkEnd w:id="650"/>
      <w:r w:rsidRPr="003519B3">
        <w:t xml:space="preserve"> </w:t>
      </w:r>
    </w:p>
    <w:p w14:paraId="768D3162" w14:textId="77777777" w:rsidR="00F83A6E" w:rsidRPr="003519B3" w:rsidRDefault="00F83A6E" w:rsidP="00313153">
      <w:pPr>
        <w:spacing w:after="0"/>
        <w:jc w:val="left"/>
        <w:rPr>
          <w:rFonts w:ascii="Republika" w:hAnsi="Republika"/>
        </w:rPr>
      </w:pPr>
    </w:p>
    <w:p w14:paraId="21AC6DD2" w14:textId="0C6D0F69" w:rsidR="00F83A6E" w:rsidRPr="003519B3" w:rsidRDefault="00313153" w:rsidP="00313153">
      <w:pPr>
        <w:pStyle w:val="Napis"/>
        <w:rPr>
          <w:szCs w:val="22"/>
        </w:rPr>
      </w:pPr>
      <w:bookmarkStart w:id="651" w:name="_Toc216419678"/>
      <w:r w:rsidRPr="003519B3">
        <w:t xml:space="preserve">Tabela </w:t>
      </w:r>
      <w:r w:rsidRPr="003519B3">
        <w:fldChar w:fldCharType="begin"/>
      </w:r>
      <w:r w:rsidRPr="003519B3">
        <w:instrText xml:space="preserve"> SEQ Tabela \* ARABIC </w:instrText>
      </w:r>
      <w:r w:rsidRPr="003519B3">
        <w:fldChar w:fldCharType="separate"/>
      </w:r>
      <w:r w:rsidR="00830928">
        <w:rPr>
          <w:noProof/>
        </w:rPr>
        <w:t>37</w:t>
      </w:r>
      <w:r w:rsidRPr="003519B3">
        <w:fldChar w:fldCharType="end"/>
      </w:r>
      <w:r w:rsidR="00F83A6E" w:rsidRPr="003519B3">
        <w:rPr>
          <w:szCs w:val="22"/>
        </w:rPr>
        <w:t>: Naloge IT ARIS</w:t>
      </w:r>
      <w:r w:rsidR="00F83A6E" w:rsidRPr="003519B3">
        <w:rPr>
          <w:szCs w:val="22"/>
          <w:vertAlign w:val="superscript"/>
        </w:rPr>
        <w:footnoteReference w:id="65"/>
      </w:r>
      <w:bookmarkEnd w:id="651"/>
    </w:p>
    <w:tbl>
      <w:tblPr>
        <w:tblStyle w:val="Tabelamrea3"/>
        <w:tblW w:w="9067" w:type="dxa"/>
        <w:tblLook w:val="04A0" w:firstRow="1" w:lastRow="0" w:firstColumn="1" w:lastColumn="0" w:noHBand="0" w:noVBand="1"/>
      </w:tblPr>
      <w:tblGrid>
        <w:gridCol w:w="9067"/>
      </w:tblGrid>
      <w:tr w:rsidR="00F83A6E" w:rsidRPr="003519B3" w14:paraId="1B18C65B" w14:textId="77777777" w:rsidTr="00DC704A">
        <w:trPr>
          <w:trHeight w:val="413"/>
        </w:trPr>
        <w:tc>
          <w:tcPr>
            <w:tcW w:w="9067" w:type="dxa"/>
            <w:shd w:val="clear" w:color="auto" w:fill="F2F2F2" w:themeFill="background1" w:themeFillShade="F2"/>
            <w:tcMar>
              <w:left w:w="57" w:type="dxa"/>
              <w:right w:w="57" w:type="dxa"/>
            </w:tcMar>
            <w:vAlign w:val="center"/>
          </w:tcPr>
          <w:p w14:paraId="6EFDD672" w14:textId="77777777" w:rsidR="00F83A6E" w:rsidRPr="003519B3" w:rsidRDefault="00F83A6E" w:rsidP="00DC704A">
            <w:pPr>
              <w:contextualSpacing/>
              <w:jc w:val="left"/>
              <w:rPr>
                <w:rFonts w:ascii="Republika" w:hAnsi="Republika"/>
                <w:b/>
                <w:i/>
              </w:rPr>
            </w:pPr>
            <w:r w:rsidRPr="003519B3">
              <w:rPr>
                <w:rFonts w:ascii="Republika" w:hAnsi="Republika"/>
                <w:b/>
              </w:rPr>
              <w:t>1. V okviru načrtovanja in priprave operacij:</w:t>
            </w:r>
          </w:p>
        </w:tc>
      </w:tr>
      <w:tr w:rsidR="00F83A6E" w:rsidRPr="003519B3" w14:paraId="4DB9BD26" w14:textId="77777777" w:rsidTr="00DC704A">
        <w:tc>
          <w:tcPr>
            <w:tcW w:w="9067" w:type="dxa"/>
            <w:shd w:val="clear" w:color="auto" w:fill="auto"/>
            <w:tcMar>
              <w:left w:w="57" w:type="dxa"/>
              <w:right w:w="57" w:type="dxa"/>
            </w:tcMar>
          </w:tcPr>
          <w:p w14:paraId="207E5D1D" w14:textId="77777777" w:rsidR="00F83A6E" w:rsidRPr="003519B3" w:rsidRDefault="00F83A6E" w:rsidP="00DC704A">
            <w:pPr>
              <w:pStyle w:val="Odstavekseznama"/>
              <w:tabs>
                <w:tab w:val="left" w:pos="284"/>
              </w:tabs>
              <w:spacing w:line="260" w:lineRule="exact"/>
              <w:ind w:left="0"/>
              <w:contextualSpacing w:val="0"/>
              <w:rPr>
                <w:rFonts w:ascii="Republika" w:hAnsi="Republika"/>
                <w:i/>
                <w:strike/>
                <w:highlight w:val="lightGray"/>
              </w:rPr>
            </w:pPr>
          </w:p>
          <w:p w14:paraId="2AC6E306" w14:textId="77777777" w:rsidR="00F83A6E" w:rsidRPr="003519B3" w:rsidRDefault="00F83A6E" w:rsidP="00DC704A">
            <w:pPr>
              <w:spacing w:line="276" w:lineRule="auto"/>
              <w:rPr>
                <w:rFonts w:ascii="Republika" w:hAnsi="Republika"/>
              </w:rPr>
            </w:pPr>
            <w:r w:rsidRPr="003519B3">
              <w:rPr>
                <w:rFonts w:ascii="Republika" w:hAnsi="Republika"/>
              </w:rPr>
              <w:t>Naloge izvajalskega telesa so podrobneje opredeljene v Sporazumu o prenosu in načinu izvajanja nalog izvajalskega telesa v okviru evropske kohezijske politike 2021-2027.</w:t>
            </w:r>
          </w:p>
          <w:p w14:paraId="2B002D94" w14:textId="77777777" w:rsidR="00F83A6E" w:rsidRPr="003519B3" w:rsidRDefault="00F83A6E" w:rsidP="00DC704A">
            <w:pPr>
              <w:spacing w:line="276" w:lineRule="auto"/>
              <w:rPr>
                <w:rFonts w:ascii="Republika" w:hAnsi="Republika"/>
              </w:rPr>
            </w:pPr>
          </w:p>
          <w:p w14:paraId="40E15CC9" w14:textId="77777777" w:rsidR="00F83A6E" w:rsidRPr="003519B3" w:rsidRDefault="00F83A6E" w:rsidP="00DC704A">
            <w:pPr>
              <w:pStyle w:val="Odstavekseznama"/>
              <w:tabs>
                <w:tab w:val="left" w:pos="284"/>
              </w:tabs>
              <w:spacing w:line="276" w:lineRule="auto"/>
              <w:ind w:left="0"/>
              <w:contextualSpacing w:val="0"/>
              <w:rPr>
                <w:rFonts w:ascii="Republika" w:hAnsi="Republika"/>
              </w:rPr>
            </w:pPr>
            <w:r w:rsidRPr="003519B3">
              <w:rPr>
                <w:rFonts w:ascii="Republika" w:hAnsi="Republika"/>
              </w:rPr>
              <w:t>ARIS kot IT bo izvajal naloge, ki so opredeljene s Sporazumom o prenosu in načinu izvajanja nalog izvajalskega telesa v okviru evropske kohezijske politike 2021-2027 in pogodbo o izvajanju in financiranju posameznega javnega razpisa oziroma javnega poziva ter druge naloge v povezavi z izvajanjem kohezijske politike skladno z navodili organa upravljanja (MKRR), organa za računovodenje (MF) ter z usmeritvami in navodili MGTŠ.</w:t>
            </w:r>
          </w:p>
          <w:p w14:paraId="20B15294" w14:textId="77777777" w:rsidR="00F83A6E" w:rsidRPr="003519B3" w:rsidRDefault="00F83A6E" w:rsidP="00DC704A">
            <w:pPr>
              <w:pStyle w:val="Odstavekseznama"/>
              <w:tabs>
                <w:tab w:val="left" w:pos="284"/>
              </w:tabs>
              <w:spacing w:line="260" w:lineRule="exact"/>
              <w:ind w:left="0"/>
              <w:contextualSpacing w:val="0"/>
              <w:rPr>
                <w:rFonts w:ascii="Republika" w:hAnsi="Republika"/>
                <w:i/>
                <w:strike/>
                <w:highlight w:val="lightGray"/>
              </w:rPr>
            </w:pPr>
          </w:p>
        </w:tc>
      </w:tr>
      <w:tr w:rsidR="00F83A6E" w:rsidRPr="003519B3" w14:paraId="5D07A26C" w14:textId="77777777" w:rsidTr="00DC704A">
        <w:trPr>
          <w:trHeight w:val="414"/>
        </w:trPr>
        <w:tc>
          <w:tcPr>
            <w:tcW w:w="9067" w:type="dxa"/>
            <w:shd w:val="clear" w:color="auto" w:fill="F2F2F2" w:themeFill="background1" w:themeFillShade="F2"/>
            <w:tcMar>
              <w:left w:w="57" w:type="dxa"/>
              <w:right w:w="57" w:type="dxa"/>
            </w:tcMar>
            <w:vAlign w:val="center"/>
          </w:tcPr>
          <w:p w14:paraId="699A3C49" w14:textId="77777777" w:rsidR="00F83A6E" w:rsidRPr="003519B3" w:rsidRDefault="00F83A6E" w:rsidP="00DC704A">
            <w:pPr>
              <w:contextualSpacing/>
              <w:jc w:val="left"/>
              <w:rPr>
                <w:rFonts w:ascii="Republika" w:hAnsi="Republika"/>
                <w:b/>
              </w:rPr>
            </w:pPr>
            <w:r w:rsidRPr="003519B3">
              <w:rPr>
                <w:rFonts w:ascii="Republika" w:hAnsi="Republika"/>
                <w:b/>
              </w:rPr>
              <w:t>2. V okviru načina izbora in izvajanja operacij:</w:t>
            </w:r>
          </w:p>
        </w:tc>
      </w:tr>
      <w:tr w:rsidR="00F83A6E" w:rsidRPr="003519B3" w14:paraId="41945019" w14:textId="77777777" w:rsidTr="00DC704A">
        <w:trPr>
          <w:trHeight w:val="867"/>
        </w:trPr>
        <w:tc>
          <w:tcPr>
            <w:tcW w:w="9067" w:type="dxa"/>
            <w:shd w:val="clear" w:color="auto" w:fill="auto"/>
            <w:tcMar>
              <w:left w:w="57" w:type="dxa"/>
              <w:right w:w="57" w:type="dxa"/>
            </w:tcMar>
          </w:tcPr>
          <w:p w14:paraId="08EEE447" w14:textId="77777777" w:rsidR="00F83A6E" w:rsidRPr="003519B3" w:rsidRDefault="00F83A6E" w:rsidP="00DC704A">
            <w:pPr>
              <w:spacing w:line="276" w:lineRule="auto"/>
              <w:rPr>
                <w:rFonts w:ascii="Republika" w:hAnsi="Republika"/>
              </w:rPr>
            </w:pPr>
          </w:p>
          <w:p w14:paraId="4FB81F81" w14:textId="77777777" w:rsidR="00F83A6E" w:rsidRPr="003519B3" w:rsidRDefault="00F83A6E" w:rsidP="00DC704A">
            <w:pPr>
              <w:spacing w:line="276" w:lineRule="auto"/>
              <w:rPr>
                <w:rFonts w:ascii="Republika" w:hAnsi="Republika"/>
              </w:rPr>
            </w:pPr>
            <w:r w:rsidRPr="003519B3">
              <w:rPr>
                <w:rFonts w:ascii="Republika" w:hAnsi="Republika"/>
              </w:rPr>
              <w:t xml:space="preserve">Naloge izvajalskega telesa so navedene v 3., 4.*, 10., 11. in 15. točki četrtega odstavka 12. člena ter drugem odstavku 13. člena Uredbe o izvajanju uredb (EU) in (Euratom) na področju izvajanja evropske kohezijske politike v obdobju 2021-2027 za cilj naložbe za rast in delovna mesta ter v Sporazumu o prenosu in načinu izvajanju nalog izvajalskega telesa v okviru evropske kohezijske politike 2021-2027. </w:t>
            </w:r>
          </w:p>
          <w:p w14:paraId="659D7C0A" w14:textId="77777777" w:rsidR="00F83A6E" w:rsidRPr="003519B3" w:rsidRDefault="00F83A6E" w:rsidP="00DC704A">
            <w:pPr>
              <w:spacing w:line="276" w:lineRule="auto"/>
              <w:rPr>
                <w:rFonts w:ascii="Republika" w:hAnsi="Republika"/>
                <w:i/>
              </w:rPr>
            </w:pPr>
            <w:r w:rsidRPr="003519B3">
              <w:rPr>
                <w:rFonts w:ascii="Republika" w:hAnsi="Republika"/>
                <w:i/>
              </w:rPr>
              <w:t>_________________________________</w:t>
            </w:r>
          </w:p>
          <w:p w14:paraId="65AC8637" w14:textId="77777777" w:rsidR="00F83A6E" w:rsidRPr="003519B3" w:rsidRDefault="00F83A6E" w:rsidP="00DC704A">
            <w:pPr>
              <w:spacing w:line="276" w:lineRule="auto"/>
              <w:rPr>
                <w:rFonts w:ascii="Republika" w:hAnsi="Republika"/>
                <w:i/>
                <w:sz w:val="20"/>
                <w:szCs w:val="20"/>
              </w:rPr>
            </w:pPr>
            <w:r w:rsidRPr="003519B3">
              <w:rPr>
                <w:rFonts w:ascii="Republika" w:hAnsi="Republika"/>
                <w:i/>
                <w:sz w:val="20"/>
                <w:szCs w:val="20"/>
              </w:rPr>
              <w:t>*Skladno s Sporazumom o prenosu in načinu izvajanja nalog IT ARIS izvaja izključno administrativna preverjanja po 74. členu Uredbe 2021/1060/EU. Preverjanja na kraju samem izvaja PT MGTŠ.</w:t>
            </w:r>
          </w:p>
          <w:p w14:paraId="26A5CC1E" w14:textId="77777777" w:rsidR="00F83A6E" w:rsidRPr="003519B3" w:rsidRDefault="00F83A6E" w:rsidP="00DC704A">
            <w:pPr>
              <w:spacing w:line="276" w:lineRule="auto"/>
              <w:rPr>
                <w:rFonts w:ascii="Republika" w:hAnsi="Republika"/>
                <w:i/>
                <w:sz w:val="20"/>
                <w:szCs w:val="20"/>
              </w:rPr>
            </w:pPr>
          </w:p>
        </w:tc>
      </w:tr>
      <w:tr w:rsidR="00F83A6E" w:rsidRPr="003519B3" w14:paraId="131679BD" w14:textId="77777777" w:rsidTr="00DC704A">
        <w:trPr>
          <w:trHeight w:val="374"/>
        </w:trPr>
        <w:tc>
          <w:tcPr>
            <w:tcW w:w="9067" w:type="dxa"/>
            <w:shd w:val="clear" w:color="auto" w:fill="F2F2F2" w:themeFill="background1" w:themeFillShade="F2"/>
            <w:tcMar>
              <w:left w:w="57" w:type="dxa"/>
              <w:right w:w="57" w:type="dxa"/>
            </w:tcMar>
            <w:vAlign w:val="center"/>
          </w:tcPr>
          <w:p w14:paraId="71D1A792" w14:textId="77777777" w:rsidR="00F83A6E" w:rsidRPr="003519B3" w:rsidRDefault="00F83A6E" w:rsidP="00DC704A">
            <w:pPr>
              <w:contextualSpacing/>
              <w:jc w:val="left"/>
              <w:rPr>
                <w:rFonts w:ascii="Republika" w:hAnsi="Republika" w:cstheme="minorHAnsi"/>
                <w:b/>
                <w:i/>
              </w:rPr>
            </w:pPr>
            <w:r w:rsidRPr="003519B3">
              <w:rPr>
                <w:rFonts w:ascii="Republika" w:hAnsi="Republika" w:cstheme="minorHAnsi"/>
                <w:b/>
              </w:rPr>
              <w:t>3. V okviru vloge upravičenca (če jo izvaja)</w:t>
            </w:r>
            <w:r w:rsidRPr="003519B3">
              <w:rPr>
                <w:rFonts w:ascii="Republika" w:hAnsi="Republika" w:cstheme="minorHAnsi"/>
                <w:b/>
                <w:vertAlign w:val="superscript"/>
              </w:rPr>
              <w:footnoteReference w:id="66"/>
            </w:r>
            <w:r w:rsidRPr="003519B3">
              <w:rPr>
                <w:rFonts w:ascii="Republika" w:hAnsi="Republika" w:cstheme="minorHAnsi"/>
                <w:b/>
              </w:rPr>
              <w:t>:</w:t>
            </w:r>
          </w:p>
        </w:tc>
      </w:tr>
      <w:tr w:rsidR="00F83A6E" w:rsidRPr="003519B3" w14:paraId="23A706BB" w14:textId="77777777" w:rsidTr="00DC704A">
        <w:trPr>
          <w:trHeight w:val="901"/>
        </w:trPr>
        <w:tc>
          <w:tcPr>
            <w:tcW w:w="9067" w:type="dxa"/>
            <w:shd w:val="clear" w:color="auto" w:fill="auto"/>
            <w:tcMar>
              <w:left w:w="57" w:type="dxa"/>
              <w:right w:w="57" w:type="dxa"/>
            </w:tcMar>
          </w:tcPr>
          <w:p w14:paraId="6048F823" w14:textId="77777777" w:rsidR="00F83A6E" w:rsidRPr="003519B3" w:rsidRDefault="00F83A6E" w:rsidP="00DC704A">
            <w:pPr>
              <w:spacing w:line="276" w:lineRule="auto"/>
              <w:jc w:val="left"/>
              <w:rPr>
                <w:rFonts w:ascii="Republika" w:hAnsi="Republika" w:cstheme="minorHAnsi"/>
                <w:i/>
              </w:rPr>
            </w:pPr>
          </w:p>
          <w:p w14:paraId="6A64448F" w14:textId="77777777" w:rsidR="00F83A6E" w:rsidRPr="003519B3" w:rsidRDefault="00F83A6E" w:rsidP="00DC704A">
            <w:pPr>
              <w:spacing w:line="276" w:lineRule="auto"/>
              <w:rPr>
                <w:rFonts w:ascii="Republika" w:hAnsi="Republika" w:cstheme="minorHAnsi"/>
                <w:i/>
              </w:rPr>
            </w:pPr>
            <w:r w:rsidRPr="003519B3">
              <w:rPr>
                <w:rFonts w:ascii="Republika" w:hAnsi="Republika"/>
              </w:rPr>
              <w:t xml:space="preserve">Ni relevantno, ARIS ne nastopa v vlogi upravičenca.  </w:t>
            </w:r>
          </w:p>
        </w:tc>
      </w:tr>
    </w:tbl>
    <w:p w14:paraId="1FA56C2E" w14:textId="77777777" w:rsidR="00313153" w:rsidRPr="003519B3" w:rsidRDefault="00313153" w:rsidP="00F83A6E">
      <w:pPr>
        <w:tabs>
          <w:tab w:val="left" w:pos="1935"/>
        </w:tabs>
        <w:jc w:val="left"/>
        <w:rPr>
          <w:rFonts w:ascii="Republika" w:hAnsi="Republika"/>
        </w:rPr>
      </w:pPr>
    </w:p>
    <w:p w14:paraId="59B9F32C" w14:textId="03E26766" w:rsidR="00F83A6E" w:rsidRPr="003519B3" w:rsidRDefault="00F83A6E" w:rsidP="00F83A6E">
      <w:pPr>
        <w:tabs>
          <w:tab w:val="left" w:pos="1935"/>
        </w:tabs>
        <w:jc w:val="left"/>
        <w:rPr>
          <w:rFonts w:ascii="Republika" w:hAnsi="Republika"/>
        </w:rPr>
      </w:pPr>
      <w:r w:rsidRPr="003519B3">
        <w:rPr>
          <w:rFonts w:ascii="Republika" w:hAnsi="Republika"/>
        </w:rPr>
        <w:tab/>
      </w:r>
    </w:p>
    <w:p w14:paraId="4DB2C483" w14:textId="77777777" w:rsidR="00F83A6E" w:rsidRPr="003519B3" w:rsidRDefault="00F83A6E" w:rsidP="00EF76FF">
      <w:pPr>
        <w:pStyle w:val="Naslov5"/>
        <w:numPr>
          <w:ilvl w:val="4"/>
          <w:numId w:val="71"/>
        </w:numPr>
        <w:ind w:left="993" w:hanging="993"/>
      </w:pPr>
      <w:bookmarkStart w:id="652" w:name="_Toc216420126"/>
      <w:r w:rsidRPr="003519B3">
        <w:lastRenderedPageBreak/>
        <w:t>Opis postopkov za obvladovanje tveganj in preprečevanje goljufij</w:t>
      </w:r>
      <w:bookmarkEnd w:id="652"/>
    </w:p>
    <w:p w14:paraId="5E29B426" w14:textId="77777777" w:rsidR="00F83A6E" w:rsidRPr="003519B3" w:rsidRDefault="00F83A6E" w:rsidP="00F83A6E">
      <w:pPr>
        <w:jc w:val="left"/>
        <w:rPr>
          <w:rFonts w:ascii="Republika" w:hAnsi="Republika"/>
        </w:rPr>
      </w:pPr>
    </w:p>
    <w:p w14:paraId="00F0F87D" w14:textId="2A414BB2" w:rsidR="00F83A6E" w:rsidRPr="003519B3" w:rsidRDefault="00313153" w:rsidP="00313153">
      <w:pPr>
        <w:pStyle w:val="Napis"/>
        <w:rPr>
          <w:szCs w:val="22"/>
        </w:rPr>
      </w:pPr>
      <w:bookmarkStart w:id="653" w:name="_Toc216419679"/>
      <w:r w:rsidRPr="003519B3">
        <w:t xml:space="preserve">Tabela </w:t>
      </w:r>
      <w:r w:rsidRPr="003519B3">
        <w:fldChar w:fldCharType="begin"/>
      </w:r>
      <w:r w:rsidRPr="003519B3">
        <w:instrText xml:space="preserve"> SEQ Tabela \* ARABIC </w:instrText>
      </w:r>
      <w:r w:rsidRPr="003519B3">
        <w:fldChar w:fldCharType="separate"/>
      </w:r>
      <w:r w:rsidR="00830928">
        <w:rPr>
          <w:noProof/>
        </w:rPr>
        <w:t>38</w:t>
      </w:r>
      <w:r w:rsidRPr="003519B3">
        <w:fldChar w:fldCharType="end"/>
      </w:r>
      <w:r w:rsidR="00F83A6E" w:rsidRPr="003519B3">
        <w:rPr>
          <w:szCs w:val="22"/>
        </w:rPr>
        <w:t>: Postopki IT ARIS za obvladovanje tveganj in preprečevanje goljufij</w:t>
      </w:r>
      <w:bookmarkEnd w:id="653"/>
    </w:p>
    <w:tbl>
      <w:tblPr>
        <w:tblStyle w:val="Tabelamrea3"/>
        <w:tblW w:w="9067" w:type="dxa"/>
        <w:tblLook w:val="04A0" w:firstRow="1" w:lastRow="0" w:firstColumn="1" w:lastColumn="0" w:noHBand="0" w:noVBand="1"/>
      </w:tblPr>
      <w:tblGrid>
        <w:gridCol w:w="2972"/>
        <w:gridCol w:w="6095"/>
      </w:tblGrid>
      <w:tr w:rsidR="00F83A6E" w:rsidRPr="003519B3" w14:paraId="68371AF7" w14:textId="77777777" w:rsidTr="00DC704A">
        <w:tc>
          <w:tcPr>
            <w:tcW w:w="2972" w:type="dxa"/>
            <w:tcMar>
              <w:left w:w="57" w:type="dxa"/>
              <w:right w:w="57" w:type="dxa"/>
            </w:tcMar>
          </w:tcPr>
          <w:p w14:paraId="37798F5B" w14:textId="77777777" w:rsidR="00F83A6E" w:rsidRPr="003519B3" w:rsidRDefault="00F83A6E" w:rsidP="00DC704A">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b/>
                <w:vertAlign w:val="superscript"/>
              </w:rPr>
              <w:footnoteReference w:id="67"/>
            </w:r>
          </w:p>
        </w:tc>
        <w:tc>
          <w:tcPr>
            <w:tcW w:w="6095" w:type="dxa"/>
            <w:shd w:val="clear" w:color="auto" w:fill="auto"/>
            <w:tcMar>
              <w:left w:w="57" w:type="dxa"/>
              <w:right w:w="57" w:type="dxa"/>
            </w:tcMar>
          </w:tcPr>
          <w:p w14:paraId="4D7D5586" w14:textId="77777777" w:rsidR="00F83A6E" w:rsidRPr="003519B3" w:rsidRDefault="00F83A6E" w:rsidP="00DC704A">
            <w:pPr>
              <w:spacing w:line="276" w:lineRule="auto"/>
              <w:rPr>
                <w:rFonts w:ascii="Republika" w:hAnsi="Republika"/>
              </w:rPr>
            </w:pPr>
            <w:r w:rsidRPr="003519B3">
              <w:rPr>
                <w:rFonts w:ascii="Republika" w:hAnsi="Republika"/>
              </w:rPr>
              <w:t>IT ima na voljo učinkovite in sorazmerne ukrepe in postopke za obvladovanje tveganj in preprečevanje goljufij:</w:t>
            </w:r>
          </w:p>
          <w:p w14:paraId="5C46D536" w14:textId="77777777" w:rsidR="00F83A6E" w:rsidRPr="003519B3" w:rsidRDefault="00F83A6E" w:rsidP="00DC704A">
            <w:pPr>
              <w:spacing w:line="276" w:lineRule="auto"/>
              <w:rPr>
                <w:rFonts w:ascii="Republika" w:hAnsi="Republika"/>
              </w:rPr>
            </w:pPr>
          </w:p>
          <w:p w14:paraId="246E6929" w14:textId="77777777" w:rsidR="00F83A6E" w:rsidRPr="003519B3" w:rsidRDefault="00F83A6E" w:rsidP="00DC704A">
            <w:pPr>
              <w:spacing w:line="276" w:lineRule="auto"/>
              <w:rPr>
                <w:rFonts w:ascii="Republika" w:hAnsi="Republika"/>
              </w:rPr>
            </w:pPr>
            <w:r w:rsidRPr="003519B3">
              <w:rPr>
                <w:rFonts w:ascii="Republika" w:hAnsi="Republika"/>
              </w:rPr>
              <w:t xml:space="preserve">ARIS je dne 1.10.2024 sprejel Strategijo za boj proti goljufijam in korupciji št. 007-28/2024-1 kot strateški dokument in okvir za izvajanje učinkovitih in sorazmernih ukrepov in postopkov za obvladovanje tveganj in preprečevanje goljufij. V Strategiji so med drugim zajeti na ARIS že vzpostavljeni ukrepi in postopki za obvladovanje tveganj in preprečevanje goljufij ter na tem področju predvideni dodatni ukrepi, navedeni v akcijskem načrtu, ki je sestavni del  strategije in vsebuje časovnico za izvedbo posameznih dodatnih ukrepov in realizacijo s tem povezanih ciljev. </w:t>
            </w:r>
          </w:p>
          <w:p w14:paraId="3AC51CFE" w14:textId="77777777" w:rsidR="00F83A6E" w:rsidRPr="003519B3" w:rsidRDefault="00F83A6E" w:rsidP="00DC704A">
            <w:pPr>
              <w:spacing w:line="276" w:lineRule="auto"/>
              <w:rPr>
                <w:rFonts w:ascii="Republika" w:hAnsi="Republika"/>
              </w:rPr>
            </w:pPr>
          </w:p>
          <w:p w14:paraId="36F6009C" w14:textId="77777777" w:rsidR="00F83A6E" w:rsidRPr="003519B3" w:rsidRDefault="00F83A6E" w:rsidP="00DC704A">
            <w:pPr>
              <w:spacing w:line="276" w:lineRule="auto"/>
              <w:rPr>
                <w:rFonts w:ascii="Republika" w:hAnsi="Republika"/>
              </w:rPr>
            </w:pPr>
            <w:r w:rsidRPr="003519B3">
              <w:rPr>
                <w:rFonts w:ascii="Republika" w:hAnsi="Republika"/>
              </w:rPr>
              <w:t xml:space="preserve">ARIS ima v skladu z ZIntPK sprejet Načrt integritete (posodobljen 22.5.2024), v katerem so opredeljena tveganja, obvladovanje dejavnikov tveganj in ukrepi za preprečevanje tveganj s področja integritete in preprečevanja korupcije. Načrt integritete vsebinsko dopolnjuje Notranji akt ARIS o omejitvah in dolžnostih javnih uslužbencev in drugih zavezancev po ZIntPK. Določbe, ki se nanašajo na upoštevanje nasprotja interesov in nepristranskost in zavezujejo osebe, ki so člani organov ali strokovnih telesih ARIS in niso zaposlene na ARIS  (npr. člane upravnega odbora, znanstvenega sveta in drugih strokovnih teles ARIS, recenzente…) vsebujejo tudi splošni akti, ki jih je ARIS sprejel za izvajanje svojih javnih pooblastil (npr. Statut ARIS, Splošni akt o strokovnih telesih…).  Direktor ARIS in člani upravnega odbora ARIS so se v letu 2024 zavezali v povezavi z upoštevanjem nasprotja interesov in nepristranskosti, po predlogi dokumenta Evropske komisije podpisati tudi Izjavo o interesih. Vsi zaposleni na ARIS so seznanjeni s Kodeksom ravnanja javnih uslužbencev. </w:t>
            </w:r>
          </w:p>
          <w:p w14:paraId="16822D54" w14:textId="77777777" w:rsidR="00F83A6E" w:rsidRPr="003519B3" w:rsidRDefault="00F83A6E" w:rsidP="00DC704A">
            <w:pPr>
              <w:spacing w:line="276" w:lineRule="auto"/>
              <w:rPr>
                <w:rFonts w:ascii="Republika" w:eastAsia="Calibri" w:hAnsi="Republika" w:cs="Calibri"/>
                <w14:ligatures w14:val="standardContextual"/>
              </w:rPr>
            </w:pPr>
          </w:p>
          <w:p w14:paraId="1B119C07" w14:textId="77777777" w:rsidR="00F83A6E" w:rsidRPr="003519B3" w:rsidRDefault="00F83A6E" w:rsidP="00DC704A">
            <w:pPr>
              <w:spacing w:line="276" w:lineRule="auto"/>
              <w:rPr>
                <w:rFonts w:ascii="Republika" w:hAnsi="Republika"/>
              </w:rPr>
            </w:pPr>
            <w:r w:rsidRPr="003519B3">
              <w:rPr>
                <w:rFonts w:ascii="Republika" w:hAnsi="Republika"/>
              </w:rPr>
              <w:t xml:space="preserve">Poleg Načrta integritete je na ARIS vzpostavljen Register tveganj z opredeljenimi in ocenjenimi zaznanimi tveganji pri izvajanju postopkov, ki obsega področja tveganj, skupna za vse ali večje število notranjih organizacijskih enot, tveganja, ki so povezana s posamezno notranjo organizacijsko enoto ter tveganja povezana s posameznimi procesi (javna naročila, javni razpisi…). Za opredeljena tveganja so v Registru tveganj </w:t>
            </w:r>
            <w:r w:rsidRPr="003519B3">
              <w:rPr>
                <w:rFonts w:ascii="Republika" w:hAnsi="Republika"/>
              </w:rPr>
              <w:lastRenderedPageBreak/>
              <w:t>določeni ukrepi za njihovo obvladovanje ali zmanjšanje, odgovorne osebe ter roki za izvedbo ukrepov. V pripravi je posodobitev Registra tveganj ARIS z upoštevanjem dejavnikov tveganja goljufij in vključitvijo tveganj s področja integritete in preprečevanja korupcije povzetih po Načrtu integritete.</w:t>
            </w:r>
          </w:p>
          <w:p w14:paraId="0D9B67FA" w14:textId="77777777" w:rsidR="00F83A6E" w:rsidRPr="003519B3" w:rsidRDefault="00F83A6E" w:rsidP="00DC704A">
            <w:pPr>
              <w:spacing w:line="276" w:lineRule="auto"/>
              <w:rPr>
                <w:rFonts w:ascii="Republika" w:eastAsia="Calibri" w:hAnsi="Republika" w:cs="Calibri"/>
                <w14:ligatures w14:val="standardContextual"/>
              </w:rPr>
            </w:pPr>
          </w:p>
          <w:p w14:paraId="1DF09479" w14:textId="77777777" w:rsidR="00F83A6E" w:rsidRPr="003519B3" w:rsidRDefault="00F83A6E" w:rsidP="00DC704A">
            <w:pPr>
              <w:spacing w:line="276" w:lineRule="auto"/>
              <w:rPr>
                <w:rFonts w:ascii="Republika" w:hAnsi="Republika"/>
              </w:rPr>
            </w:pPr>
            <w:r w:rsidRPr="003519B3">
              <w:rPr>
                <w:rFonts w:ascii="Republika" w:hAnsi="Republika"/>
              </w:rPr>
              <w:t xml:space="preserve">Na podlagi ZJF ima ARIS vzpostavljen sistem notranje revizije. Notranja revizija deluje po revizijskih standardih, kar je zagotovilo, da se v ARIS izvajajo ustrezne notranje kontrole in nadzor, naloge notranje revizije pa obsegajo tudi prepoznavanje goljufij in sumov goljufij. </w:t>
            </w:r>
          </w:p>
          <w:p w14:paraId="317CB7B4" w14:textId="77777777" w:rsidR="00F83A6E" w:rsidRPr="003519B3" w:rsidRDefault="00F83A6E" w:rsidP="00DC704A">
            <w:pPr>
              <w:spacing w:line="276" w:lineRule="auto"/>
              <w:rPr>
                <w:rFonts w:ascii="Republika" w:eastAsia="Calibri" w:hAnsi="Republika" w:cs="Calibri"/>
                <w14:ligatures w14:val="standardContextual"/>
              </w:rPr>
            </w:pPr>
          </w:p>
          <w:p w14:paraId="18A054C0" w14:textId="77777777" w:rsidR="00F83A6E" w:rsidRPr="003519B3" w:rsidRDefault="00F83A6E" w:rsidP="00DC704A">
            <w:pPr>
              <w:spacing w:line="276" w:lineRule="auto"/>
              <w:rPr>
                <w:rFonts w:ascii="Republika" w:hAnsi="Republika"/>
              </w:rPr>
            </w:pPr>
            <w:r w:rsidRPr="003519B3">
              <w:rPr>
                <w:rFonts w:ascii="Republika" w:hAnsi="Republika"/>
              </w:rPr>
              <w:t xml:space="preserve">V Pravilih o parafiranju ARIS so urejeni postopki podpisovanja in parafiranja, s čimer je zagotovljeno, da dokumente in akte odobravajo in podpisujejo odgovorne osebe iz ustreznih notranjih organizacijskih enot. </w:t>
            </w:r>
          </w:p>
          <w:p w14:paraId="59E013DA" w14:textId="77777777" w:rsidR="00F83A6E" w:rsidRPr="003519B3" w:rsidRDefault="00F83A6E" w:rsidP="00DC704A">
            <w:pPr>
              <w:spacing w:line="276" w:lineRule="auto"/>
              <w:rPr>
                <w:rFonts w:ascii="Republika" w:hAnsi="Republika"/>
              </w:rPr>
            </w:pPr>
          </w:p>
          <w:p w14:paraId="046684B1" w14:textId="77777777" w:rsidR="00F83A6E" w:rsidRPr="003519B3" w:rsidRDefault="00F83A6E" w:rsidP="00DC704A">
            <w:pPr>
              <w:spacing w:line="276" w:lineRule="auto"/>
              <w:rPr>
                <w:rFonts w:ascii="Republika" w:hAnsi="Republika"/>
              </w:rPr>
            </w:pPr>
            <w:r w:rsidRPr="003519B3">
              <w:rPr>
                <w:rFonts w:ascii="Republika" w:hAnsi="Republika"/>
              </w:rPr>
              <w:t>V primeru zaznanega suma goljufije ali odkritja goljufije ARIS postopa skladno z veljavno zakonodajo. Dodatno je ARIS dne 1.10.2024 sprejel Postopek ravnanja zaposlenih na ARIS v primeru suma goljufije ali korupcije, ki določa postopek ravnanja zaposlenih v primeru zaznanega suma goljufije in postopek obravnave prijavljenega suma goljufije. Za ustrezno obravnavo in zaščito prijaviteljev prijavljenih sumov goljufij ali drugih nepravilnosti pa je ARIS na podlagi določil ZZPri že v letu 2023 sprejel Pravila za vzpostavitev notranje poti za prijavo po ZZPri na ARIS. Z njimi je v skladu z ZZPri na ARIS vzpostavljena ustrezna notranja pot za prijavo in obravnavo prijavljenih sumov goljufij ali drugih nepravilnosti in sprejeti zaščitni ukrepi za zaščito prijavitelja.</w:t>
            </w:r>
          </w:p>
          <w:p w14:paraId="6BFD1C64" w14:textId="77777777" w:rsidR="00F83A6E" w:rsidRPr="003519B3" w:rsidRDefault="00F83A6E" w:rsidP="00DC704A">
            <w:pPr>
              <w:autoSpaceDE w:val="0"/>
              <w:autoSpaceDN w:val="0"/>
              <w:adjustRightInd w:val="0"/>
              <w:spacing w:line="276" w:lineRule="auto"/>
              <w:rPr>
                <w:rFonts w:ascii="Republika" w:hAnsi="Republika"/>
                <w:i/>
              </w:rPr>
            </w:pPr>
          </w:p>
        </w:tc>
      </w:tr>
      <w:tr w:rsidR="00F83A6E" w:rsidRPr="003519B3" w14:paraId="134818A2" w14:textId="77777777" w:rsidTr="00DC704A">
        <w:tc>
          <w:tcPr>
            <w:tcW w:w="2972" w:type="dxa"/>
            <w:tcMar>
              <w:left w:w="57" w:type="dxa"/>
              <w:right w:w="57" w:type="dxa"/>
            </w:tcMar>
          </w:tcPr>
          <w:p w14:paraId="251272A3" w14:textId="77777777" w:rsidR="00F83A6E" w:rsidRPr="003519B3" w:rsidRDefault="00F83A6E" w:rsidP="00DC704A">
            <w:pPr>
              <w:jc w:val="left"/>
              <w:rPr>
                <w:rFonts w:ascii="Republika" w:hAnsi="Republika"/>
                <w:b/>
              </w:rPr>
            </w:pPr>
            <w:r w:rsidRPr="003519B3">
              <w:rPr>
                <w:rFonts w:ascii="Republika" w:hAnsi="Republika"/>
                <w:b/>
              </w:rPr>
              <w:lastRenderedPageBreak/>
              <w:t>Izvajalsko telo ima sprejet register tveganj</w:t>
            </w:r>
          </w:p>
          <w:p w14:paraId="4FC4A930" w14:textId="77777777" w:rsidR="00F83A6E" w:rsidRPr="003519B3" w:rsidRDefault="00F83A6E" w:rsidP="00DC704A">
            <w:pPr>
              <w:jc w:val="left"/>
              <w:rPr>
                <w:rFonts w:ascii="Republika" w:hAnsi="Republika"/>
                <w:i/>
              </w:rPr>
            </w:pPr>
          </w:p>
        </w:tc>
        <w:tc>
          <w:tcPr>
            <w:tcW w:w="6095" w:type="dxa"/>
            <w:shd w:val="clear" w:color="auto" w:fill="auto"/>
            <w:tcMar>
              <w:left w:w="57" w:type="dxa"/>
              <w:right w:w="57" w:type="dxa"/>
            </w:tcMar>
          </w:tcPr>
          <w:p w14:paraId="469B6556" w14:textId="77777777" w:rsidR="00F83A6E" w:rsidRPr="003519B3" w:rsidRDefault="00F83A6E" w:rsidP="00DC704A">
            <w:pPr>
              <w:jc w:val="left"/>
              <w:rPr>
                <w:rFonts w:ascii="Republika" w:hAnsi="Republika"/>
              </w:rPr>
            </w:pPr>
          </w:p>
          <w:p w14:paraId="528B7858" w14:textId="77777777" w:rsidR="00F83A6E" w:rsidRPr="003519B3" w:rsidRDefault="00F83A6E" w:rsidP="00DC704A">
            <w:pPr>
              <w:spacing w:line="276" w:lineRule="auto"/>
              <w:ind w:left="232" w:hanging="232"/>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p>
          <w:p w14:paraId="4B94BB95" w14:textId="77777777" w:rsidR="00F83A6E" w:rsidRPr="003519B3" w:rsidRDefault="00F83A6E" w:rsidP="00F83A6E">
            <w:pPr>
              <w:pStyle w:val="Odstavekseznama"/>
              <w:numPr>
                <w:ilvl w:val="0"/>
                <w:numId w:val="44"/>
              </w:numPr>
              <w:spacing w:line="276" w:lineRule="auto"/>
              <w:ind w:left="927"/>
              <w:rPr>
                <w:rFonts w:ascii="Republika" w:hAnsi="Republika"/>
              </w:rPr>
            </w:pPr>
            <w:r w:rsidRPr="003519B3">
              <w:rPr>
                <w:rFonts w:ascii="Republika" w:hAnsi="Republika"/>
              </w:rPr>
              <w:t xml:space="preserve">Register tveganj z dne 18. 12. 2020, </w:t>
            </w:r>
          </w:p>
          <w:p w14:paraId="23ED2763" w14:textId="77777777" w:rsidR="00F83A6E" w:rsidRPr="003519B3" w:rsidRDefault="00F83A6E" w:rsidP="00F83A6E">
            <w:pPr>
              <w:pStyle w:val="Odstavekseznama"/>
              <w:numPr>
                <w:ilvl w:val="0"/>
                <w:numId w:val="44"/>
              </w:numPr>
              <w:spacing w:before="240" w:after="120" w:line="276" w:lineRule="auto"/>
              <w:ind w:left="927"/>
              <w:rPr>
                <w:rFonts w:ascii="Republika" w:hAnsi="Republika"/>
              </w:rPr>
            </w:pPr>
            <w:r w:rsidRPr="003519B3">
              <w:rPr>
                <w:rFonts w:ascii="Republika" w:hAnsi="Republika"/>
              </w:rPr>
              <w:t xml:space="preserve">Načrt integritete (z vključenimi tveganji s področja integritete in preprečevanja korupcije) z dne 22. 5. 2024, št. 06202-2/2024-1.  </w:t>
            </w:r>
          </w:p>
          <w:p w14:paraId="5C0CB5CA" w14:textId="77777777" w:rsidR="00F83A6E" w:rsidRPr="003519B3" w:rsidRDefault="00F83A6E" w:rsidP="00DC704A">
            <w:pPr>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6EA6E264" w14:textId="77777777" w:rsidR="00F83A6E" w:rsidRPr="003519B3" w:rsidRDefault="00F83A6E" w:rsidP="00DC704A">
            <w:pPr>
              <w:jc w:val="left"/>
              <w:rPr>
                <w:rFonts w:ascii="Republika" w:hAnsi="Republika"/>
              </w:rPr>
            </w:pPr>
          </w:p>
        </w:tc>
      </w:tr>
      <w:tr w:rsidR="00F83A6E" w:rsidRPr="003519B3" w14:paraId="5A95A9AF" w14:textId="77777777" w:rsidTr="00DC704A">
        <w:tc>
          <w:tcPr>
            <w:tcW w:w="2972" w:type="dxa"/>
            <w:tcMar>
              <w:left w:w="57" w:type="dxa"/>
              <w:right w:w="57" w:type="dxa"/>
            </w:tcMar>
          </w:tcPr>
          <w:p w14:paraId="4FE5AD88" w14:textId="77777777" w:rsidR="00F83A6E" w:rsidRPr="003519B3" w:rsidRDefault="00F83A6E" w:rsidP="00DC704A">
            <w:pPr>
              <w:jc w:val="left"/>
              <w:rPr>
                <w:rFonts w:ascii="Republika" w:hAnsi="Republika"/>
                <w:b/>
              </w:rPr>
            </w:pPr>
            <w:r w:rsidRPr="003519B3">
              <w:rPr>
                <w:rFonts w:ascii="Republika" w:hAnsi="Republika"/>
                <w:b/>
              </w:rPr>
              <w:t xml:space="preserve">Izvajalsko telo ima sprejeto  Strategijo boja proti goljufijam </w:t>
            </w:r>
          </w:p>
          <w:p w14:paraId="393F1A77" w14:textId="77777777" w:rsidR="00F83A6E" w:rsidRPr="003519B3" w:rsidRDefault="00F83A6E" w:rsidP="00DC704A">
            <w:pPr>
              <w:jc w:val="left"/>
              <w:rPr>
                <w:rFonts w:ascii="Republika" w:hAnsi="Republika"/>
                <w:i/>
              </w:rPr>
            </w:pPr>
          </w:p>
        </w:tc>
        <w:tc>
          <w:tcPr>
            <w:tcW w:w="6095" w:type="dxa"/>
            <w:shd w:val="clear" w:color="auto" w:fill="auto"/>
            <w:tcMar>
              <w:left w:w="57" w:type="dxa"/>
              <w:right w:w="57" w:type="dxa"/>
            </w:tcMar>
          </w:tcPr>
          <w:p w14:paraId="44E71BD3" w14:textId="77777777" w:rsidR="00F83A6E" w:rsidRPr="003519B3" w:rsidRDefault="00F83A6E" w:rsidP="00DC704A">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p>
          <w:p w14:paraId="71234A43" w14:textId="77777777" w:rsidR="00F83A6E" w:rsidRPr="003519B3" w:rsidRDefault="00F83A6E" w:rsidP="002F2527">
            <w:pPr>
              <w:pStyle w:val="Odstavekseznama"/>
              <w:numPr>
                <w:ilvl w:val="0"/>
                <w:numId w:val="127"/>
              </w:numPr>
              <w:spacing w:before="240" w:after="120" w:line="276" w:lineRule="auto"/>
              <w:rPr>
                <w:rFonts w:ascii="Republika" w:hAnsi="Republika"/>
              </w:rPr>
            </w:pPr>
            <w:r w:rsidRPr="003519B3">
              <w:rPr>
                <w:rFonts w:ascii="Republika" w:hAnsi="Republika"/>
              </w:rPr>
              <w:t>Strategija ARIS za boj proti goljufijam in korupciji z dne 1.10.2024, št. 007-28/2024-1 s prilogami:</w:t>
            </w:r>
          </w:p>
          <w:p w14:paraId="71E4D9A8" w14:textId="77777777" w:rsidR="00F83A6E" w:rsidRPr="003519B3" w:rsidRDefault="00F83A6E" w:rsidP="00F83A6E">
            <w:pPr>
              <w:pStyle w:val="Odstavekseznama"/>
              <w:numPr>
                <w:ilvl w:val="1"/>
                <w:numId w:val="91"/>
              </w:numPr>
              <w:tabs>
                <w:tab w:val="clear" w:pos="1080"/>
                <w:tab w:val="num" w:pos="799"/>
              </w:tabs>
              <w:spacing w:after="40" w:line="276" w:lineRule="auto"/>
              <w:ind w:left="1082" w:hanging="362"/>
              <w:rPr>
                <w:rFonts w:ascii="Republika" w:hAnsi="Republika"/>
              </w:rPr>
            </w:pPr>
            <w:r w:rsidRPr="003519B3">
              <w:rPr>
                <w:rFonts w:ascii="Republika" w:hAnsi="Republika"/>
              </w:rPr>
              <w:t>Akcijski načrt k Strategiji ARIS za boj proti goljufijam in korupciji, sprejet dne 1. 10. 2024, 007-28/2024-2</w:t>
            </w:r>
          </w:p>
          <w:p w14:paraId="737F02D5" w14:textId="77777777" w:rsidR="00F83A6E" w:rsidRPr="003519B3" w:rsidRDefault="00F83A6E" w:rsidP="00F83A6E">
            <w:pPr>
              <w:pStyle w:val="Odstavekseznama"/>
              <w:numPr>
                <w:ilvl w:val="1"/>
                <w:numId w:val="91"/>
              </w:numPr>
              <w:tabs>
                <w:tab w:val="clear" w:pos="1080"/>
                <w:tab w:val="num" w:pos="799"/>
              </w:tabs>
              <w:spacing w:after="40" w:line="276" w:lineRule="auto"/>
              <w:ind w:left="1082" w:hanging="362"/>
              <w:rPr>
                <w:rFonts w:ascii="Republika" w:hAnsi="Republika"/>
              </w:rPr>
            </w:pPr>
            <w:r w:rsidRPr="003519B3">
              <w:rPr>
                <w:rFonts w:ascii="Republika" w:hAnsi="Republika"/>
              </w:rPr>
              <w:t>Izjava o politiki ARIS na področju boja proti goljufijam in korupciji, sprejeta dne 1. 10. 2024, št. 007-28/2024-3</w:t>
            </w:r>
          </w:p>
          <w:p w14:paraId="6A9C8882" w14:textId="77777777" w:rsidR="00F83A6E" w:rsidRPr="003519B3" w:rsidRDefault="00F83A6E" w:rsidP="00F83A6E">
            <w:pPr>
              <w:pStyle w:val="Odstavekseznama"/>
              <w:numPr>
                <w:ilvl w:val="1"/>
                <w:numId w:val="91"/>
              </w:numPr>
              <w:tabs>
                <w:tab w:val="clear" w:pos="1080"/>
                <w:tab w:val="num" w:pos="799"/>
              </w:tabs>
              <w:spacing w:before="240" w:after="120" w:line="276" w:lineRule="auto"/>
              <w:ind w:left="1082" w:hanging="362"/>
              <w:rPr>
                <w:rFonts w:ascii="Republika" w:hAnsi="Republika"/>
              </w:rPr>
            </w:pPr>
            <w:r w:rsidRPr="003519B3">
              <w:rPr>
                <w:rFonts w:ascii="Republika" w:hAnsi="Republika"/>
              </w:rPr>
              <w:lastRenderedPageBreak/>
              <w:t>Postopek ravnanja zaposlenih na ARIS v primeru suma goljufije ali korupcije, sprejet dne 1. 10. 2024, št. 007-28/2024-4</w:t>
            </w:r>
          </w:p>
          <w:p w14:paraId="122DC90F" w14:textId="77777777" w:rsidR="00F83A6E" w:rsidRPr="003519B3" w:rsidRDefault="00F83A6E" w:rsidP="00DC704A">
            <w:pPr>
              <w:spacing w:before="240" w:after="120"/>
              <w:ind w:left="232" w:hanging="232"/>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0186F229" w14:textId="77777777" w:rsidR="00F83A6E" w:rsidRPr="003519B3" w:rsidRDefault="00F83A6E" w:rsidP="00F83A6E">
            <w:pPr>
              <w:pStyle w:val="Odstavekseznama"/>
              <w:numPr>
                <w:ilvl w:val="0"/>
                <w:numId w:val="96"/>
              </w:numPr>
              <w:spacing w:before="240" w:after="120"/>
              <w:ind w:left="799" w:hanging="284"/>
              <w:jc w:val="left"/>
              <w:rPr>
                <w:rFonts w:ascii="Republika" w:hAnsi="Republika"/>
              </w:rPr>
            </w:pPr>
            <w:r w:rsidRPr="003519B3">
              <w:rPr>
                <w:rFonts w:ascii="Republika" w:hAnsi="Republika"/>
                <w:i/>
              </w:rPr>
              <w:t>naziv dokumenta (npr. samoocena tveganj)</w:t>
            </w:r>
            <w:r w:rsidRPr="003519B3">
              <w:rPr>
                <w:rFonts w:ascii="Republika" w:hAnsi="Republika"/>
              </w:rPr>
              <w:t>, sprejet dne _____</w:t>
            </w:r>
          </w:p>
          <w:p w14:paraId="3104BABB" w14:textId="77777777" w:rsidR="00F83A6E" w:rsidRPr="003519B3" w:rsidRDefault="00F83A6E" w:rsidP="00F83A6E">
            <w:pPr>
              <w:pStyle w:val="Odstavekseznama"/>
              <w:numPr>
                <w:ilvl w:val="0"/>
                <w:numId w:val="96"/>
              </w:numPr>
              <w:spacing w:before="240" w:after="120"/>
              <w:ind w:left="799" w:hanging="284"/>
              <w:jc w:val="left"/>
              <w:rPr>
                <w:rFonts w:ascii="Republika" w:hAnsi="Republika"/>
              </w:rPr>
            </w:pPr>
            <w:r w:rsidRPr="003519B3">
              <w:rPr>
                <w:rFonts w:ascii="Republika" w:hAnsi="Republika"/>
                <w:i/>
              </w:rPr>
              <w:t>naziv dokumenta (npr. priročnik IT),</w:t>
            </w:r>
            <w:r w:rsidRPr="003519B3">
              <w:rPr>
                <w:rFonts w:ascii="Republika" w:hAnsi="Republika"/>
              </w:rPr>
              <w:t xml:space="preserve"> sprejet dne ____</w:t>
            </w:r>
          </w:p>
          <w:p w14:paraId="1D7C5561" w14:textId="77777777" w:rsidR="00F83A6E" w:rsidRPr="003519B3" w:rsidRDefault="00F83A6E" w:rsidP="00F83A6E">
            <w:pPr>
              <w:pStyle w:val="Odstavekseznama"/>
              <w:numPr>
                <w:ilvl w:val="0"/>
                <w:numId w:val="96"/>
              </w:numPr>
              <w:spacing w:before="240" w:after="120"/>
              <w:ind w:left="799" w:hanging="284"/>
              <w:jc w:val="left"/>
              <w:rPr>
                <w:rFonts w:ascii="Republika" w:hAnsi="Republika"/>
              </w:rPr>
            </w:pPr>
            <w:r w:rsidRPr="003519B3">
              <w:rPr>
                <w:rFonts w:ascii="Republika" w:hAnsi="Republika"/>
                <w:i/>
              </w:rPr>
              <w:t>naziv dokumenta,</w:t>
            </w:r>
            <w:r w:rsidRPr="003519B3">
              <w:rPr>
                <w:rFonts w:ascii="Republika" w:hAnsi="Republika"/>
              </w:rPr>
              <w:t xml:space="preserve"> sprejet dne _______</w:t>
            </w:r>
          </w:p>
          <w:p w14:paraId="45E4271E" w14:textId="77777777" w:rsidR="00F83A6E" w:rsidRPr="003519B3" w:rsidRDefault="00F83A6E" w:rsidP="00DC704A">
            <w:pPr>
              <w:pStyle w:val="Odstavekseznama"/>
              <w:spacing w:before="240" w:after="120"/>
              <w:ind w:left="1068"/>
              <w:jc w:val="left"/>
              <w:rPr>
                <w:rFonts w:ascii="Republika" w:hAnsi="Republika"/>
              </w:rPr>
            </w:pPr>
          </w:p>
          <w:p w14:paraId="5CBD86EC" w14:textId="77777777" w:rsidR="00F83A6E" w:rsidRPr="003519B3" w:rsidRDefault="00F83A6E" w:rsidP="00DC704A">
            <w:pPr>
              <w:pStyle w:val="Odstavekseznama"/>
              <w:ind w:left="373" w:hanging="373"/>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DEDE5CC" w14:textId="77777777" w:rsidR="00F83A6E" w:rsidRPr="003519B3" w:rsidRDefault="00F83A6E" w:rsidP="00DC704A">
            <w:pPr>
              <w:pStyle w:val="Odstavekseznama"/>
              <w:ind w:left="373" w:hanging="373"/>
              <w:rPr>
                <w:rFonts w:ascii="Republika" w:hAnsi="Republika"/>
              </w:rPr>
            </w:pPr>
          </w:p>
        </w:tc>
      </w:tr>
    </w:tbl>
    <w:p w14:paraId="3A9B920A" w14:textId="77777777" w:rsidR="00F83A6E" w:rsidRPr="003519B3" w:rsidRDefault="00F83A6E" w:rsidP="00F83A6E">
      <w:pPr>
        <w:jc w:val="left"/>
        <w:rPr>
          <w:rFonts w:ascii="Republika" w:hAnsi="Republika"/>
        </w:rPr>
      </w:pPr>
    </w:p>
    <w:bookmarkEnd w:id="457"/>
    <w:p w14:paraId="19A1F5DE" w14:textId="77777777" w:rsidR="00F97A8C" w:rsidRPr="003519B3" w:rsidRDefault="00F97A8C" w:rsidP="00F97A8C">
      <w:pPr>
        <w:rPr>
          <w:rFonts w:ascii="Republika" w:hAnsi="Republika"/>
        </w:rPr>
      </w:pPr>
    </w:p>
    <w:p w14:paraId="4E84856C" w14:textId="77777777" w:rsidR="00F97A8C" w:rsidRPr="003519B3" w:rsidRDefault="00F97A8C" w:rsidP="00F97A8C">
      <w:pPr>
        <w:rPr>
          <w:rFonts w:ascii="Republika" w:hAnsi="Republika"/>
        </w:rPr>
      </w:pPr>
    </w:p>
    <w:p w14:paraId="798BAF74" w14:textId="77777777" w:rsidR="00F97A8C" w:rsidRPr="003519B3" w:rsidRDefault="00F97A8C" w:rsidP="00F97A8C">
      <w:pPr>
        <w:rPr>
          <w:rFonts w:ascii="Republika" w:hAnsi="Republika"/>
        </w:rPr>
      </w:pPr>
    </w:p>
    <w:p w14:paraId="15AC1872" w14:textId="77777777" w:rsidR="00F97A8C" w:rsidRPr="003519B3" w:rsidRDefault="00F97A8C" w:rsidP="00F97A8C">
      <w:pPr>
        <w:rPr>
          <w:rFonts w:ascii="Republika" w:hAnsi="Republika"/>
        </w:rPr>
      </w:pPr>
    </w:p>
    <w:p w14:paraId="5BC96E04" w14:textId="77777777" w:rsidR="00F97A8C" w:rsidRPr="003519B3" w:rsidRDefault="00F97A8C" w:rsidP="00F97A8C">
      <w:pPr>
        <w:rPr>
          <w:rFonts w:ascii="Republika" w:hAnsi="Republika"/>
        </w:rPr>
      </w:pPr>
    </w:p>
    <w:p w14:paraId="472AF6C3" w14:textId="77777777" w:rsidR="00F97A8C" w:rsidRPr="003519B3" w:rsidRDefault="00F97A8C" w:rsidP="00F97A8C">
      <w:pPr>
        <w:rPr>
          <w:rFonts w:ascii="Republika" w:hAnsi="Republika"/>
        </w:rPr>
      </w:pPr>
    </w:p>
    <w:p w14:paraId="5C79FD9A" w14:textId="77777777" w:rsidR="00F97A8C" w:rsidRPr="003519B3" w:rsidRDefault="00F97A8C" w:rsidP="00F97A8C">
      <w:pPr>
        <w:rPr>
          <w:rFonts w:ascii="Republika" w:hAnsi="Republika"/>
        </w:rPr>
      </w:pPr>
    </w:p>
    <w:p w14:paraId="3EB6C37F" w14:textId="77777777" w:rsidR="00F97A8C" w:rsidRPr="003519B3" w:rsidRDefault="00F97A8C" w:rsidP="00F97A8C">
      <w:pPr>
        <w:rPr>
          <w:rFonts w:ascii="Republika" w:hAnsi="Republika"/>
        </w:rPr>
      </w:pPr>
    </w:p>
    <w:p w14:paraId="5A441940" w14:textId="77777777" w:rsidR="00F97A8C" w:rsidRPr="003519B3" w:rsidRDefault="00F97A8C" w:rsidP="00F97A8C">
      <w:pPr>
        <w:rPr>
          <w:rFonts w:ascii="Republika" w:hAnsi="Republika"/>
        </w:rPr>
      </w:pPr>
    </w:p>
    <w:p w14:paraId="13C1B3D7" w14:textId="77777777" w:rsidR="00F97A8C" w:rsidRPr="003519B3" w:rsidRDefault="00F97A8C" w:rsidP="00F97A8C">
      <w:pPr>
        <w:rPr>
          <w:rFonts w:ascii="Republika" w:hAnsi="Republika"/>
        </w:rPr>
      </w:pPr>
    </w:p>
    <w:p w14:paraId="39677AB6" w14:textId="77777777" w:rsidR="00F97A8C" w:rsidRPr="003519B3" w:rsidRDefault="00F97A8C" w:rsidP="00F97A8C">
      <w:pPr>
        <w:rPr>
          <w:rFonts w:ascii="Republika" w:hAnsi="Republika"/>
        </w:rPr>
      </w:pPr>
    </w:p>
    <w:p w14:paraId="6C68D1DC" w14:textId="77777777" w:rsidR="00F97A8C" w:rsidRPr="003519B3" w:rsidRDefault="00F97A8C" w:rsidP="00F97A8C">
      <w:pPr>
        <w:rPr>
          <w:rFonts w:ascii="Republika" w:hAnsi="Republika"/>
        </w:rPr>
      </w:pPr>
    </w:p>
    <w:p w14:paraId="3AD22988" w14:textId="77777777" w:rsidR="00F97A8C" w:rsidRPr="003519B3" w:rsidRDefault="00F97A8C" w:rsidP="00F97A8C">
      <w:pPr>
        <w:rPr>
          <w:rFonts w:ascii="Republika" w:hAnsi="Republika"/>
        </w:rPr>
      </w:pPr>
    </w:p>
    <w:p w14:paraId="3DAB98E8" w14:textId="77777777" w:rsidR="00F97A8C" w:rsidRPr="003519B3" w:rsidRDefault="00F97A8C" w:rsidP="00F97A8C">
      <w:pPr>
        <w:rPr>
          <w:rFonts w:ascii="Republika" w:hAnsi="Republika"/>
        </w:rPr>
      </w:pPr>
    </w:p>
    <w:p w14:paraId="0E51659F" w14:textId="77777777" w:rsidR="00F97A8C" w:rsidRPr="003519B3" w:rsidRDefault="00F97A8C" w:rsidP="00F97A8C">
      <w:pPr>
        <w:rPr>
          <w:rFonts w:ascii="Republika" w:hAnsi="Republika"/>
        </w:rPr>
      </w:pPr>
    </w:p>
    <w:p w14:paraId="12FE17EC" w14:textId="77777777" w:rsidR="00F97A8C" w:rsidRPr="003519B3" w:rsidRDefault="00F97A8C" w:rsidP="00F97A8C">
      <w:pPr>
        <w:rPr>
          <w:rFonts w:ascii="Republika" w:hAnsi="Republika"/>
        </w:rPr>
      </w:pPr>
    </w:p>
    <w:p w14:paraId="49A88CFA" w14:textId="77777777" w:rsidR="00F97A8C" w:rsidRPr="003519B3" w:rsidRDefault="00F97A8C" w:rsidP="00F97A8C">
      <w:pPr>
        <w:rPr>
          <w:rFonts w:ascii="Republika" w:hAnsi="Republika"/>
        </w:rPr>
      </w:pPr>
    </w:p>
    <w:p w14:paraId="2BCE6EC7" w14:textId="77777777" w:rsidR="00F97A8C" w:rsidRPr="003519B3" w:rsidRDefault="00F97A8C" w:rsidP="00F97A8C">
      <w:pPr>
        <w:rPr>
          <w:rFonts w:ascii="Republika" w:hAnsi="Republika"/>
        </w:rPr>
      </w:pPr>
    </w:p>
    <w:p w14:paraId="29CCED69" w14:textId="77777777" w:rsidR="00F97A8C" w:rsidRPr="003519B3" w:rsidRDefault="00F97A8C" w:rsidP="00F97A8C">
      <w:pPr>
        <w:rPr>
          <w:rFonts w:ascii="Republika" w:hAnsi="Republika"/>
        </w:rPr>
      </w:pPr>
    </w:p>
    <w:p w14:paraId="1EE8B562" w14:textId="77777777" w:rsidR="00F97A8C" w:rsidRPr="003519B3" w:rsidRDefault="00F97A8C" w:rsidP="00F97A8C">
      <w:pPr>
        <w:rPr>
          <w:rFonts w:ascii="Republika" w:hAnsi="Republika"/>
        </w:rPr>
      </w:pPr>
    </w:p>
    <w:p w14:paraId="2217646C" w14:textId="77777777" w:rsidR="00F97A8C" w:rsidRPr="003519B3" w:rsidRDefault="00F97A8C" w:rsidP="00F97A8C">
      <w:pPr>
        <w:rPr>
          <w:rFonts w:ascii="Republika" w:hAnsi="Republika"/>
        </w:rPr>
      </w:pPr>
    </w:p>
    <w:p w14:paraId="6699D0CD" w14:textId="77777777" w:rsidR="00F97A8C" w:rsidRPr="003519B3" w:rsidRDefault="00F97A8C" w:rsidP="00F97A8C">
      <w:pPr>
        <w:rPr>
          <w:rFonts w:ascii="Republika" w:hAnsi="Republika"/>
        </w:rPr>
      </w:pPr>
    </w:p>
    <w:p w14:paraId="6EE2FDD2" w14:textId="77777777" w:rsidR="00F97A8C" w:rsidRPr="003519B3" w:rsidRDefault="00F97A8C" w:rsidP="00F97A8C">
      <w:pPr>
        <w:rPr>
          <w:rFonts w:ascii="Republika" w:hAnsi="Republika"/>
        </w:rPr>
      </w:pPr>
    </w:p>
    <w:p w14:paraId="1D57099F" w14:textId="78548BEB" w:rsidR="00F97A8C" w:rsidRPr="003519B3" w:rsidRDefault="00F97A8C" w:rsidP="00B71D0A">
      <w:pPr>
        <w:pStyle w:val="Naslov2"/>
        <w:numPr>
          <w:ilvl w:val="1"/>
          <w:numId w:val="71"/>
        </w:numPr>
        <w:ind w:left="851" w:hanging="851"/>
      </w:pPr>
      <w:bookmarkStart w:id="654" w:name="_Toc154140137"/>
      <w:bookmarkStart w:id="655" w:name="_Toc187238033"/>
      <w:bookmarkStart w:id="656" w:name="_Toc216420127"/>
      <w:r w:rsidRPr="003519B3">
        <w:lastRenderedPageBreak/>
        <w:t>MINISTRSTVO ZA JAVNO UPRAVO</w:t>
      </w:r>
      <w:bookmarkEnd w:id="654"/>
      <w:bookmarkEnd w:id="655"/>
      <w:bookmarkEnd w:id="656"/>
    </w:p>
    <w:p w14:paraId="79D44AA4" w14:textId="77777777" w:rsidR="00F97A8C" w:rsidRPr="003519B3" w:rsidRDefault="00F97A8C" w:rsidP="000B1789">
      <w:pPr>
        <w:spacing w:after="0"/>
        <w:rPr>
          <w:rFonts w:ascii="Republika" w:hAnsi="Republika"/>
        </w:rPr>
      </w:pPr>
    </w:p>
    <w:p w14:paraId="604070C2" w14:textId="77777777" w:rsidR="00F97A8C" w:rsidRPr="003519B3" w:rsidRDefault="00F97A8C" w:rsidP="00B71D0A">
      <w:pPr>
        <w:pStyle w:val="Naslov3"/>
        <w:numPr>
          <w:ilvl w:val="2"/>
          <w:numId w:val="71"/>
        </w:numPr>
        <w:ind w:left="851" w:hanging="851"/>
      </w:pPr>
      <w:bookmarkStart w:id="657" w:name="_Toc140836734"/>
      <w:bookmarkStart w:id="658" w:name="_Toc154140138"/>
      <w:bookmarkStart w:id="659" w:name="_Toc187238034"/>
      <w:bookmarkStart w:id="660" w:name="_Toc216420128"/>
      <w:r w:rsidRPr="003519B3">
        <w:t>KONTAKTNI PODATKI</w:t>
      </w:r>
      <w:bookmarkEnd w:id="657"/>
      <w:bookmarkEnd w:id="658"/>
      <w:bookmarkEnd w:id="659"/>
      <w:bookmarkEnd w:id="660"/>
    </w:p>
    <w:p w14:paraId="3E662BF3" w14:textId="77777777" w:rsidR="002F2527" w:rsidRPr="003519B3" w:rsidRDefault="002F2527" w:rsidP="002F2527">
      <w:pPr>
        <w:spacing w:after="0"/>
        <w:rPr>
          <w:rFonts w:ascii="Republika" w:hAnsi="Republika"/>
        </w:rPr>
      </w:pPr>
    </w:p>
    <w:tbl>
      <w:tblPr>
        <w:tblStyle w:val="Tabelamrea4"/>
        <w:tblW w:w="9067" w:type="dxa"/>
        <w:shd w:val="clear" w:color="auto" w:fill="DEEAF6" w:themeFill="accent1" w:themeFillTint="33"/>
        <w:tblLook w:val="04A0" w:firstRow="1" w:lastRow="0" w:firstColumn="1" w:lastColumn="0" w:noHBand="0" w:noVBand="1"/>
      </w:tblPr>
      <w:tblGrid>
        <w:gridCol w:w="3681"/>
        <w:gridCol w:w="5386"/>
      </w:tblGrid>
      <w:tr w:rsidR="002F2527" w:rsidRPr="003519B3" w14:paraId="2711E504" w14:textId="77777777" w:rsidTr="0044693A">
        <w:trPr>
          <w:trHeight w:val="168"/>
        </w:trPr>
        <w:tc>
          <w:tcPr>
            <w:tcW w:w="3681" w:type="dxa"/>
            <w:shd w:val="clear" w:color="auto" w:fill="DEEAF6" w:themeFill="accent1" w:themeFillTint="33"/>
            <w:tcMar>
              <w:left w:w="57" w:type="dxa"/>
              <w:right w:w="57" w:type="dxa"/>
            </w:tcMar>
          </w:tcPr>
          <w:p w14:paraId="70B0DE05" w14:textId="77777777" w:rsidR="002F2527" w:rsidRPr="003519B3" w:rsidRDefault="002F2527" w:rsidP="00DC704A">
            <w:pPr>
              <w:spacing w:line="276" w:lineRule="auto"/>
              <w:jc w:val="left"/>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4C42505D" w14:textId="77777777" w:rsidR="002F2527" w:rsidRPr="003519B3" w:rsidRDefault="002F2527" w:rsidP="00DC704A">
            <w:pPr>
              <w:spacing w:line="276" w:lineRule="auto"/>
              <w:jc w:val="left"/>
              <w:rPr>
                <w:rFonts w:ascii="Republika" w:hAnsi="Republika"/>
                <w:b/>
              </w:rPr>
            </w:pPr>
            <w:r w:rsidRPr="003519B3">
              <w:rPr>
                <w:rFonts w:ascii="Republika" w:hAnsi="Republika"/>
                <w:b/>
              </w:rPr>
              <w:t>Ministrstvo za javno upravo (MJU)</w:t>
            </w:r>
          </w:p>
        </w:tc>
      </w:tr>
      <w:tr w:rsidR="002F2527" w:rsidRPr="003519B3" w14:paraId="5FBB1A9E" w14:textId="77777777" w:rsidTr="0044693A">
        <w:tc>
          <w:tcPr>
            <w:tcW w:w="3681" w:type="dxa"/>
            <w:shd w:val="clear" w:color="auto" w:fill="DEEAF6" w:themeFill="accent1" w:themeFillTint="33"/>
            <w:tcMar>
              <w:left w:w="57" w:type="dxa"/>
              <w:right w:w="57" w:type="dxa"/>
            </w:tcMar>
          </w:tcPr>
          <w:p w14:paraId="748B8D23" w14:textId="77777777" w:rsidR="002F2527" w:rsidRPr="003519B3" w:rsidRDefault="002F2527" w:rsidP="00DC704A">
            <w:pPr>
              <w:spacing w:line="276" w:lineRule="auto"/>
              <w:jc w:val="left"/>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28B26AE2" w14:textId="77777777" w:rsidR="002F2527" w:rsidRPr="003519B3" w:rsidRDefault="002F2527" w:rsidP="00DC704A">
            <w:pPr>
              <w:spacing w:line="276" w:lineRule="auto"/>
              <w:jc w:val="left"/>
              <w:rPr>
                <w:rFonts w:ascii="Republika" w:hAnsi="Republika"/>
                <w:b/>
                <w:i/>
              </w:rPr>
            </w:pPr>
            <w:r w:rsidRPr="003519B3">
              <w:rPr>
                <w:rFonts w:ascii="Republika" w:hAnsi="Republika"/>
                <w:b/>
              </w:rPr>
              <w:t>Tržaška 21, 1000 Ljubljana</w:t>
            </w:r>
          </w:p>
        </w:tc>
      </w:tr>
      <w:tr w:rsidR="002F2527" w:rsidRPr="003519B3" w14:paraId="2521B08E" w14:textId="77777777" w:rsidTr="0044693A">
        <w:tc>
          <w:tcPr>
            <w:tcW w:w="3681" w:type="dxa"/>
            <w:shd w:val="clear" w:color="auto" w:fill="DEEAF6" w:themeFill="accent1" w:themeFillTint="33"/>
            <w:tcMar>
              <w:left w:w="57" w:type="dxa"/>
              <w:right w:w="57" w:type="dxa"/>
            </w:tcMar>
          </w:tcPr>
          <w:p w14:paraId="27F91A48" w14:textId="77777777" w:rsidR="002F2527" w:rsidRPr="003519B3" w:rsidRDefault="002F2527" w:rsidP="00DC704A">
            <w:pPr>
              <w:spacing w:line="276" w:lineRule="auto"/>
              <w:jc w:val="left"/>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1A7211CD" w14:textId="77777777" w:rsidR="002F2527" w:rsidRPr="003519B3" w:rsidRDefault="002F2527" w:rsidP="00DC704A">
            <w:pPr>
              <w:spacing w:line="276" w:lineRule="auto"/>
              <w:jc w:val="left"/>
              <w:rPr>
                <w:rFonts w:ascii="Republika" w:hAnsi="Republika"/>
                <w:b/>
                <w:i/>
              </w:rPr>
            </w:pPr>
            <w:r w:rsidRPr="003519B3">
              <w:rPr>
                <w:rFonts w:ascii="Republika" w:hAnsi="Republika"/>
                <w:b/>
              </w:rPr>
              <w:t>mag. Franc Props</w:t>
            </w:r>
          </w:p>
        </w:tc>
      </w:tr>
      <w:tr w:rsidR="002F2527" w:rsidRPr="003519B3" w14:paraId="7D14F351" w14:textId="77777777" w:rsidTr="0044693A">
        <w:tc>
          <w:tcPr>
            <w:tcW w:w="3681" w:type="dxa"/>
            <w:shd w:val="clear" w:color="auto" w:fill="DEEAF6" w:themeFill="accent1" w:themeFillTint="33"/>
            <w:tcMar>
              <w:left w:w="57" w:type="dxa"/>
              <w:right w:w="57" w:type="dxa"/>
            </w:tcMar>
          </w:tcPr>
          <w:p w14:paraId="187EEB37" w14:textId="77777777" w:rsidR="002F2527" w:rsidRPr="003519B3" w:rsidRDefault="002F2527" w:rsidP="00DC704A">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58125639" w14:textId="77777777" w:rsidR="002F2527" w:rsidRPr="003519B3" w:rsidRDefault="002F2527" w:rsidP="00DC704A">
            <w:pPr>
              <w:spacing w:line="276" w:lineRule="auto"/>
              <w:rPr>
                <w:rFonts w:ascii="Republika" w:hAnsi="Republika"/>
                <w:b/>
              </w:rPr>
            </w:pPr>
            <w:r w:rsidRPr="003519B3">
              <w:rPr>
                <w:rFonts w:ascii="Republika" w:hAnsi="Republika"/>
                <w:b/>
              </w:rPr>
              <w:t>Zvonko Hardi, vodja Službe za projekte in evropska sredstva</w:t>
            </w:r>
          </w:p>
          <w:p w14:paraId="5282C038" w14:textId="77777777" w:rsidR="002F2527" w:rsidRPr="003519B3" w:rsidRDefault="002F2527" w:rsidP="00DC704A">
            <w:pPr>
              <w:spacing w:line="276" w:lineRule="auto"/>
              <w:jc w:val="left"/>
              <w:rPr>
                <w:rFonts w:ascii="Republika" w:hAnsi="Republika"/>
                <w:b/>
              </w:rPr>
            </w:pPr>
          </w:p>
        </w:tc>
      </w:tr>
      <w:tr w:rsidR="002F2527" w:rsidRPr="003519B3" w14:paraId="04B15CFE" w14:textId="77777777" w:rsidTr="0044693A">
        <w:tc>
          <w:tcPr>
            <w:tcW w:w="3681" w:type="dxa"/>
            <w:shd w:val="clear" w:color="auto" w:fill="DEEAF6" w:themeFill="accent1" w:themeFillTint="33"/>
            <w:tcMar>
              <w:left w:w="57" w:type="dxa"/>
              <w:right w:w="57" w:type="dxa"/>
            </w:tcMar>
          </w:tcPr>
          <w:p w14:paraId="27C75580" w14:textId="77777777" w:rsidR="002F2527" w:rsidRPr="003519B3" w:rsidRDefault="002F2527" w:rsidP="00DC704A">
            <w:pPr>
              <w:spacing w:line="276" w:lineRule="auto"/>
              <w:jc w:val="left"/>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2527D8B5" w14:textId="77777777" w:rsidR="002F2527" w:rsidRPr="003519B3" w:rsidRDefault="002F2527" w:rsidP="00DC704A">
            <w:pPr>
              <w:spacing w:line="276" w:lineRule="auto"/>
              <w:rPr>
                <w:rFonts w:ascii="Republika" w:hAnsi="Republika"/>
                <w:b/>
                <w:bCs/>
              </w:rPr>
            </w:pPr>
            <w:hyperlink r:id="rId232" w:history="1">
              <w:r w:rsidRPr="003519B3">
                <w:rPr>
                  <w:rStyle w:val="Hiperpovezava"/>
                  <w:rFonts w:ascii="Republika" w:hAnsi="Republika"/>
                  <w:b/>
                  <w:bCs/>
                </w:rPr>
                <w:t>zvonko.hardi@gov.si</w:t>
              </w:r>
            </w:hyperlink>
            <w:r w:rsidRPr="003519B3">
              <w:rPr>
                <w:rFonts w:ascii="Republika" w:hAnsi="Republika"/>
                <w:b/>
                <w:bCs/>
              </w:rPr>
              <w:t xml:space="preserve"> </w:t>
            </w:r>
          </w:p>
        </w:tc>
      </w:tr>
      <w:tr w:rsidR="002F2527" w:rsidRPr="003519B3" w14:paraId="43B10BCF" w14:textId="77777777" w:rsidTr="0044693A">
        <w:tc>
          <w:tcPr>
            <w:tcW w:w="3681" w:type="dxa"/>
            <w:shd w:val="clear" w:color="auto" w:fill="DEEAF6" w:themeFill="accent1" w:themeFillTint="33"/>
            <w:tcMar>
              <w:left w:w="57" w:type="dxa"/>
              <w:right w:w="57" w:type="dxa"/>
            </w:tcMar>
          </w:tcPr>
          <w:p w14:paraId="23492975" w14:textId="77777777" w:rsidR="002F2527" w:rsidRPr="003519B3" w:rsidRDefault="002F2527" w:rsidP="00DC704A">
            <w:pPr>
              <w:spacing w:line="276" w:lineRule="auto"/>
              <w:jc w:val="left"/>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48C83549" w14:textId="77777777" w:rsidR="002F2527" w:rsidRPr="003519B3" w:rsidRDefault="002F2527" w:rsidP="00DC704A">
            <w:pPr>
              <w:spacing w:line="276" w:lineRule="auto"/>
              <w:rPr>
                <w:rFonts w:ascii="Republika" w:hAnsi="Republika"/>
                <w:b/>
              </w:rPr>
            </w:pPr>
            <w:r w:rsidRPr="003519B3">
              <w:rPr>
                <w:rFonts w:ascii="Republika" w:hAnsi="Republika"/>
                <w:b/>
              </w:rPr>
              <w:t>(01) 478 85 99</w:t>
            </w:r>
          </w:p>
        </w:tc>
      </w:tr>
      <w:tr w:rsidR="002F2527" w:rsidRPr="003519B3" w14:paraId="3A2035B0" w14:textId="77777777" w:rsidTr="0044693A">
        <w:tc>
          <w:tcPr>
            <w:tcW w:w="3681" w:type="dxa"/>
            <w:shd w:val="clear" w:color="auto" w:fill="DEEAF6" w:themeFill="accent1" w:themeFillTint="33"/>
            <w:tcMar>
              <w:left w:w="57" w:type="dxa"/>
              <w:right w:w="57" w:type="dxa"/>
            </w:tcMar>
          </w:tcPr>
          <w:p w14:paraId="7A1ED951" w14:textId="77777777" w:rsidR="002F2527" w:rsidRPr="003519B3" w:rsidRDefault="002F2527" w:rsidP="00DC704A">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0C83DF75" w14:textId="77777777" w:rsidR="002F2527" w:rsidRPr="003519B3" w:rsidRDefault="002F2527" w:rsidP="00DC704A">
            <w:pPr>
              <w:spacing w:line="276" w:lineRule="auto"/>
              <w:rPr>
                <w:rFonts w:ascii="Republika" w:hAnsi="Republika"/>
                <w:b/>
              </w:rPr>
            </w:pPr>
            <w:r w:rsidRPr="003519B3">
              <w:rPr>
                <w:rFonts w:ascii="Republika" w:hAnsi="Republika"/>
                <w:b/>
              </w:rPr>
              <w:t>/</w:t>
            </w:r>
          </w:p>
        </w:tc>
      </w:tr>
      <w:tr w:rsidR="002F2527" w:rsidRPr="003519B3" w14:paraId="3DECB55C" w14:textId="77777777" w:rsidTr="0044693A">
        <w:tc>
          <w:tcPr>
            <w:tcW w:w="3681" w:type="dxa"/>
            <w:shd w:val="clear" w:color="auto" w:fill="DEEAF6" w:themeFill="accent1" w:themeFillTint="33"/>
            <w:tcMar>
              <w:left w:w="57" w:type="dxa"/>
              <w:right w:w="57" w:type="dxa"/>
            </w:tcMar>
          </w:tcPr>
          <w:p w14:paraId="00B884E5" w14:textId="77777777" w:rsidR="002F2527" w:rsidRPr="003519B3" w:rsidRDefault="002F2527" w:rsidP="00DC704A">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41CF0482" w14:textId="77777777" w:rsidR="002F2527" w:rsidRPr="003519B3" w:rsidRDefault="002F2527" w:rsidP="00DC704A">
            <w:pPr>
              <w:spacing w:line="276" w:lineRule="auto"/>
              <w:jc w:val="left"/>
              <w:rPr>
                <w:rFonts w:ascii="Republika" w:hAnsi="Republika"/>
                <w:b/>
              </w:rPr>
            </w:pPr>
            <w:r w:rsidRPr="003519B3">
              <w:rPr>
                <w:rFonts w:ascii="Republika" w:hAnsi="Republika"/>
                <w:b/>
              </w:rPr>
              <w:t>/</w:t>
            </w:r>
          </w:p>
        </w:tc>
      </w:tr>
      <w:tr w:rsidR="002F2527" w:rsidRPr="003519B3" w14:paraId="129454E1" w14:textId="77777777" w:rsidTr="0044693A">
        <w:tc>
          <w:tcPr>
            <w:tcW w:w="3681" w:type="dxa"/>
            <w:shd w:val="clear" w:color="auto" w:fill="DEEAF6" w:themeFill="accent1" w:themeFillTint="33"/>
            <w:tcMar>
              <w:left w:w="57" w:type="dxa"/>
              <w:right w:w="57" w:type="dxa"/>
            </w:tcMar>
          </w:tcPr>
          <w:p w14:paraId="3CF67053" w14:textId="77777777" w:rsidR="002F2527" w:rsidRPr="003519B3" w:rsidRDefault="002F2527" w:rsidP="00DC704A">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553FFB30" w14:textId="77777777" w:rsidR="002F2527" w:rsidRPr="003519B3" w:rsidRDefault="002F2527" w:rsidP="00DC704A">
            <w:pPr>
              <w:spacing w:line="276" w:lineRule="auto"/>
              <w:jc w:val="left"/>
              <w:rPr>
                <w:rFonts w:ascii="Republika" w:hAnsi="Republika"/>
                <w:b/>
              </w:rPr>
            </w:pPr>
            <w:r w:rsidRPr="003519B3">
              <w:rPr>
                <w:rFonts w:ascii="Republika" w:hAnsi="Republika"/>
                <w:b/>
              </w:rPr>
              <w:t>/</w:t>
            </w:r>
          </w:p>
        </w:tc>
      </w:tr>
      <w:tr w:rsidR="002F2527" w:rsidRPr="003519B3" w14:paraId="6FF20EF7" w14:textId="77777777" w:rsidTr="0044693A">
        <w:tc>
          <w:tcPr>
            <w:tcW w:w="3681" w:type="dxa"/>
            <w:shd w:val="clear" w:color="auto" w:fill="DEEAF6" w:themeFill="accent1" w:themeFillTint="33"/>
            <w:tcMar>
              <w:left w:w="57" w:type="dxa"/>
              <w:right w:w="57" w:type="dxa"/>
            </w:tcMar>
          </w:tcPr>
          <w:p w14:paraId="5F88F98D" w14:textId="77777777" w:rsidR="002F2527" w:rsidRPr="003519B3" w:rsidRDefault="002F2527" w:rsidP="00DC704A">
            <w:pPr>
              <w:spacing w:line="276" w:lineRule="auto"/>
              <w:jc w:val="left"/>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24DA90CF" w14:textId="77777777" w:rsidR="002F2527" w:rsidRPr="003519B3" w:rsidRDefault="002F2527" w:rsidP="00DC704A">
            <w:pPr>
              <w:spacing w:line="276" w:lineRule="auto"/>
              <w:jc w:val="left"/>
              <w:rPr>
                <w:rFonts w:ascii="Republika" w:hAnsi="Republika"/>
                <w:b/>
              </w:rPr>
            </w:pPr>
            <w:r w:rsidRPr="003519B3">
              <w:rPr>
                <w:rFonts w:ascii="Republika" w:hAnsi="Republika"/>
                <w:b/>
              </w:rPr>
              <w:t xml:space="preserve">Zvonko Hardi, vodja posredniškega telesa </w:t>
            </w:r>
          </w:p>
        </w:tc>
      </w:tr>
      <w:tr w:rsidR="002F2527" w:rsidRPr="003519B3" w14:paraId="74559FC0" w14:textId="77777777" w:rsidTr="0044693A">
        <w:tc>
          <w:tcPr>
            <w:tcW w:w="3681" w:type="dxa"/>
            <w:shd w:val="clear" w:color="auto" w:fill="DEEAF6" w:themeFill="accent1" w:themeFillTint="33"/>
            <w:tcMar>
              <w:left w:w="57" w:type="dxa"/>
              <w:right w:w="57" w:type="dxa"/>
            </w:tcMar>
          </w:tcPr>
          <w:p w14:paraId="34351BA8" w14:textId="77777777" w:rsidR="002F2527" w:rsidRPr="003519B3" w:rsidRDefault="002F2527" w:rsidP="00DC704A">
            <w:pPr>
              <w:spacing w:line="276" w:lineRule="auto"/>
              <w:jc w:val="left"/>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7472D4AB" w14:textId="77777777" w:rsidR="002F2527" w:rsidRPr="003519B3" w:rsidRDefault="002F2527" w:rsidP="00DC704A">
            <w:pPr>
              <w:spacing w:line="276" w:lineRule="auto"/>
              <w:rPr>
                <w:rFonts w:ascii="Republika" w:hAnsi="Republika"/>
                <w:b/>
              </w:rPr>
            </w:pPr>
            <w:r w:rsidRPr="003519B3">
              <w:rPr>
                <w:rFonts w:ascii="Republika" w:hAnsi="Republika"/>
                <w:b/>
              </w:rPr>
              <w:t>Sporazum o načinu izvajanja nalog št. 303-3/2023/1 z dne 21.6.2023</w:t>
            </w:r>
          </w:p>
        </w:tc>
      </w:tr>
      <w:tr w:rsidR="002F2527" w:rsidRPr="003519B3" w14:paraId="6C03E081" w14:textId="77777777" w:rsidTr="0044693A">
        <w:tc>
          <w:tcPr>
            <w:tcW w:w="3681" w:type="dxa"/>
            <w:shd w:val="clear" w:color="auto" w:fill="DEEAF6" w:themeFill="accent1" w:themeFillTint="33"/>
            <w:tcMar>
              <w:left w:w="57" w:type="dxa"/>
              <w:right w:w="57" w:type="dxa"/>
            </w:tcMar>
          </w:tcPr>
          <w:p w14:paraId="13DE7DDE" w14:textId="77777777" w:rsidR="002F2527" w:rsidRPr="003519B3" w:rsidRDefault="002F2527" w:rsidP="00DC704A">
            <w:pPr>
              <w:spacing w:line="276" w:lineRule="auto"/>
              <w:jc w:val="left"/>
              <w:rPr>
                <w:rFonts w:ascii="Republika" w:hAnsi="Republika"/>
              </w:rPr>
            </w:pPr>
            <w:r w:rsidRPr="003519B3">
              <w:rPr>
                <w:rFonts w:ascii="Republika" w:hAnsi="Republika"/>
              </w:rPr>
              <w:t>Priročnik posredniškega telesa</w:t>
            </w:r>
            <w:r w:rsidRPr="003519B3">
              <w:rPr>
                <w:rFonts w:ascii="Republika" w:hAnsi="Republika"/>
                <w:vertAlign w:val="superscript"/>
              </w:rPr>
              <w:footnoteReference w:id="68"/>
            </w:r>
            <w:r w:rsidRPr="003519B3">
              <w:rPr>
                <w:rFonts w:ascii="Republika" w:hAnsi="Republika"/>
              </w:rPr>
              <w:t>:</w:t>
            </w:r>
          </w:p>
        </w:tc>
        <w:tc>
          <w:tcPr>
            <w:tcW w:w="5386" w:type="dxa"/>
            <w:shd w:val="clear" w:color="auto" w:fill="DEEAF6" w:themeFill="accent1" w:themeFillTint="33"/>
            <w:tcMar>
              <w:left w:w="57" w:type="dxa"/>
              <w:right w:w="57" w:type="dxa"/>
            </w:tcMar>
          </w:tcPr>
          <w:p w14:paraId="598F5D87" w14:textId="77777777" w:rsidR="002F2527" w:rsidRPr="003519B3" w:rsidRDefault="002F2527" w:rsidP="00DC704A">
            <w:pPr>
              <w:spacing w:line="276" w:lineRule="auto"/>
              <w:rPr>
                <w:rFonts w:ascii="Republika" w:hAnsi="Republika"/>
                <w:b/>
              </w:rPr>
            </w:pPr>
            <w:r w:rsidRPr="003519B3">
              <w:rPr>
                <w:rFonts w:ascii="Republika" w:hAnsi="Republika"/>
                <w:b/>
              </w:rPr>
              <w:t>Postopkovnik MJU za izvajanje in spremljanje EKP 2021-2027 verzija 1.0 z dne 23. 7. 2024</w:t>
            </w:r>
          </w:p>
        </w:tc>
      </w:tr>
    </w:tbl>
    <w:p w14:paraId="6BC8943F" w14:textId="77777777" w:rsidR="002F2527" w:rsidRPr="003519B3" w:rsidRDefault="002F2527" w:rsidP="002F2527">
      <w:pPr>
        <w:jc w:val="left"/>
        <w:rPr>
          <w:rFonts w:ascii="Republika" w:hAnsi="Republika"/>
        </w:rPr>
      </w:pPr>
    </w:p>
    <w:p w14:paraId="08EC1792" w14:textId="0B68B541" w:rsidR="002F2527" w:rsidRPr="003519B3" w:rsidRDefault="002F2527" w:rsidP="002F2527">
      <w:pPr>
        <w:pStyle w:val="Naslov3"/>
        <w:numPr>
          <w:ilvl w:val="2"/>
          <w:numId w:val="71"/>
        </w:numPr>
      </w:pPr>
      <w:bookmarkStart w:id="661" w:name="_Toc140836735"/>
      <w:bookmarkStart w:id="662" w:name="_Toc154140139"/>
      <w:bookmarkStart w:id="663" w:name="_Toc216420129"/>
      <w:r w:rsidRPr="003519B3">
        <w:t>STATUS MJU</w:t>
      </w:r>
      <w:bookmarkEnd w:id="661"/>
      <w:bookmarkEnd w:id="662"/>
      <w:bookmarkEnd w:id="663"/>
    </w:p>
    <w:p w14:paraId="6450F80E" w14:textId="77777777" w:rsidR="002F2527" w:rsidRPr="003519B3" w:rsidRDefault="002F2527" w:rsidP="002F2527">
      <w:pPr>
        <w:spacing w:after="0"/>
        <w:jc w:val="left"/>
        <w:rPr>
          <w:rFonts w:ascii="Republika" w:hAnsi="Republika"/>
          <w:highlight w:val="lightGray"/>
        </w:rPr>
      </w:pPr>
    </w:p>
    <w:p w14:paraId="11491DE3" w14:textId="77777777" w:rsidR="002F2527" w:rsidRPr="003519B3" w:rsidRDefault="002F2527" w:rsidP="002F2527">
      <w:pPr>
        <w:spacing w:after="0" w:line="276" w:lineRule="auto"/>
        <w:rPr>
          <w:rFonts w:ascii="Republika" w:hAnsi="Republika"/>
        </w:rPr>
      </w:pPr>
      <w:r w:rsidRPr="003519B3">
        <w:rPr>
          <w:rFonts w:ascii="Republika" w:hAnsi="Republika"/>
        </w:rPr>
        <w:t>MJU ima status nacionalnega javnega telesa, ki ga je ustanovila RS. Skladno s 34.a členom Zakona o državni upravi opravlja naloge na področjih javne uprave, razvojnega načrtovanja, sistemskega urejanja organiziranosti in delovanja javnega sektorja, sistema javnih uslužbencev, plačnega sistema v javnem sektorju, javnih naročil, volilne in referendumske zakonodaje, sistemskega urejanja splošnega upravnega postopka, sistemskega urejanja upravnih taks, upravnega poslovanja, dostopa do informacij javnega značaja, delovanja nevladnih organizacij, lokalne samouprave, kakovosti javne uprave, boljše zakonodaje ter odprave administrativnih ovir in naloge na področju sistemskega urejanja ravnanja s stvarnim premoženjem države in lokalnih skupnosti, centraliziranega ravnanja s stvarnim premoženjem države, načrtovanja in koordiniranja prostorskih potreb organov državne uprave ter drugih nalog na področju ravnanja s stvarnim premoženjem v skladu s predpisi ali aktom vlade.</w:t>
      </w:r>
    </w:p>
    <w:p w14:paraId="3D0C370D" w14:textId="77777777" w:rsidR="002F2527" w:rsidRPr="003519B3" w:rsidRDefault="002F2527" w:rsidP="002F2527">
      <w:pPr>
        <w:spacing w:after="0" w:line="276" w:lineRule="auto"/>
        <w:rPr>
          <w:rFonts w:ascii="Republika" w:hAnsi="Republika"/>
        </w:rPr>
      </w:pPr>
    </w:p>
    <w:p w14:paraId="18A8C04C" w14:textId="77777777" w:rsidR="002F2527" w:rsidRPr="003519B3" w:rsidRDefault="002F2527" w:rsidP="002F2527">
      <w:pPr>
        <w:spacing w:after="0" w:line="276" w:lineRule="auto"/>
        <w:rPr>
          <w:rFonts w:ascii="Republika" w:hAnsi="Republika"/>
        </w:rPr>
      </w:pPr>
      <w:r w:rsidRPr="003519B3">
        <w:rPr>
          <w:rFonts w:ascii="Republika" w:hAnsi="Republika"/>
        </w:rPr>
        <w:t>MJU je posredniško telo skladno z 12. členom Uredbe EKP. </w:t>
      </w:r>
    </w:p>
    <w:p w14:paraId="1CE5DD88" w14:textId="77777777" w:rsidR="002F2527" w:rsidRPr="003519B3" w:rsidRDefault="002F2527" w:rsidP="002F2527">
      <w:pPr>
        <w:spacing w:after="0" w:line="276" w:lineRule="auto"/>
        <w:rPr>
          <w:rFonts w:ascii="Republika" w:hAnsi="Republika"/>
        </w:rPr>
      </w:pPr>
    </w:p>
    <w:p w14:paraId="39706D8B" w14:textId="77777777" w:rsidR="002F2527" w:rsidRPr="003519B3" w:rsidRDefault="002F2527" w:rsidP="002F2527">
      <w:pPr>
        <w:spacing w:after="0" w:line="276" w:lineRule="auto"/>
        <w:rPr>
          <w:rFonts w:ascii="Republika" w:hAnsi="Republika"/>
        </w:rPr>
      </w:pPr>
    </w:p>
    <w:p w14:paraId="29273DBF" w14:textId="77777777" w:rsidR="002F2527" w:rsidRPr="003519B3" w:rsidRDefault="002F2527" w:rsidP="002F2527">
      <w:pPr>
        <w:pStyle w:val="Naslov3"/>
        <w:numPr>
          <w:ilvl w:val="2"/>
          <w:numId w:val="71"/>
        </w:numPr>
        <w:ind w:left="993" w:hanging="993"/>
      </w:pPr>
      <w:bookmarkStart w:id="664" w:name="_Toc140836736"/>
      <w:bookmarkStart w:id="665" w:name="_Toc154140140"/>
      <w:bookmarkStart w:id="666" w:name="_Toc216420130"/>
      <w:r w:rsidRPr="003519B3">
        <w:t>ORGANIZACIJSKA STRUKTURA</w:t>
      </w:r>
      <w:bookmarkEnd w:id="664"/>
      <w:bookmarkEnd w:id="665"/>
      <w:bookmarkEnd w:id="666"/>
    </w:p>
    <w:p w14:paraId="61789077" w14:textId="77777777" w:rsidR="002F2527" w:rsidRPr="003519B3" w:rsidRDefault="002F2527" w:rsidP="002F2527">
      <w:pPr>
        <w:rPr>
          <w:rFonts w:ascii="Republika" w:hAnsi="Republika"/>
        </w:rPr>
        <w:sectPr w:rsidR="002F2527" w:rsidRPr="003519B3" w:rsidSect="002F2527">
          <w:headerReference w:type="default" r:id="rId233"/>
          <w:footerReference w:type="default" r:id="rId234"/>
          <w:headerReference w:type="first" r:id="rId235"/>
          <w:footerReference w:type="first" r:id="rId236"/>
          <w:pgSz w:w="11906" w:h="16838"/>
          <w:pgMar w:top="1134" w:right="1417" w:bottom="1417" w:left="1417" w:header="708" w:footer="708" w:gutter="0"/>
          <w:cols w:space="708"/>
          <w:titlePg/>
          <w:docGrid w:linePitch="360"/>
        </w:sectPr>
      </w:pPr>
    </w:p>
    <w:p w14:paraId="694B1B64" w14:textId="7E810829" w:rsidR="002F2527" w:rsidRPr="003519B3" w:rsidRDefault="002F2527" w:rsidP="002F2527">
      <w:pPr>
        <w:pStyle w:val="Napis"/>
        <w:rPr>
          <w:i/>
        </w:rPr>
      </w:pPr>
      <w:bookmarkStart w:id="667" w:name="_Toc139005358"/>
      <w:bookmarkStart w:id="668" w:name="_Toc154139989"/>
      <w:bookmarkStart w:id="669" w:name="_Toc216419899"/>
      <w:r w:rsidRPr="003519B3">
        <w:rPr>
          <w:i/>
          <w:noProof/>
        </w:rPr>
        <w:lastRenderedPageBreak/>
        <w:drawing>
          <wp:anchor distT="0" distB="0" distL="114300" distR="114300" simplePos="0" relativeHeight="252068864" behindDoc="0" locked="0" layoutInCell="1" allowOverlap="1" wp14:anchorId="607245EE" wp14:editId="1D6D8997">
            <wp:simplePos x="0" y="0"/>
            <wp:positionH relativeFrom="margin">
              <wp:posOffset>1109345</wp:posOffset>
            </wp:positionH>
            <wp:positionV relativeFrom="paragraph">
              <wp:posOffset>213995</wp:posOffset>
            </wp:positionV>
            <wp:extent cx="6894058" cy="5248275"/>
            <wp:effectExtent l="0" t="0" r="2540" b="0"/>
            <wp:wrapNone/>
            <wp:docPr id="266784466" name="Slika 2" descr="Slika, ki vsebuje besede besedilo, posnetek zaslona, diagram,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84466" name="Slika 2" descr="Slika, ki vsebuje besede besedilo, posnetek zaslona, diagram, vzporedno&#10;&#10;Vsebina, ustvarjena z umetno inteligenco, morda ni pravilna."/>
                    <pic:cNvPicPr>
                      <a:picLocks noChangeAspect="1" noChangeArrowheads="1"/>
                    </pic:cNvPicPr>
                  </pic:nvPicPr>
                  <pic:blipFill rotWithShape="1">
                    <a:blip r:embed="rId237">
                      <a:extLst>
                        <a:ext uri="{28A0092B-C50C-407E-A947-70E740481C1C}">
                          <a14:useLocalDpi xmlns:a14="http://schemas.microsoft.com/office/drawing/2010/main" val="0"/>
                        </a:ext>
                      </a:extLst>
                    </a:blip>
                    <a:srcRect l="1494" t="2145" r="1504"/>
                    <a:stretch/>
                  </pic:blipFill>
                  <pic:spPr bwMode="auto">
                    <a:xfrm>
                      <a:off x="0" y="0"/>
                      <a:ext cx="6914880" cy="5264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19B3">
        <w:t xml:space="preserve">Slika </w:t>
      </w:r>
      <w:r w:rsidRPr="003519B3">
        <w:fldChar w:fldCharType="begin"/>
      </w:r>
      <w:r w:rsidRPr="003519B3">
        <w:instrText xml:space="preserve"> SEQ Slika \* ARABIC </w:instrText>
      </w:r>
      <w:r w:rsidRPr="003519B3">
        <w:fldChar w:fldCharType="separate"/>
      </w:r>
      <w:r w:rsidR="00830928">
        <w:rPr>
          <w:noProof/>
        </w:rPr>
        <w:t>30</w:t>
      </w:r>
      <w:r w:rsidRPr="003519B3">
        <w:fldChar w:fldCharType="end"/>
      </w:r>
      <w:r w:rsidRPr="003519B3">
        <w:t>: Organigram MJU</w:t>
      </w:r>
      <w:bookmarkEnd w:id="667"/>
      <w:bookmarkEnd w:id="668"/>
      <w:bookmarkEnd w:id="669"/>
      <w:r w:rsidRPr="003519B3">
        <w:rPr>
          <w:i/>
        </w:rPr>
        <w:t xml:space="preserve"> </w:t>
      </w:r>
    </w:p>
    <w:p w14:paraId="0166B654" w14:textId="77777777" w:rsidR="002F2527" w:rsidRPr="003519B3" w:rsidRDefault="002F2527" w:rsidP="002F2527">
      <w:pPr>
        <w:pStyle w:val="Napis"/>
      </w:pPr>
    </w:p>
    <w:p w14:paraId="5C6D76AD" w14:textId="77777777" w:rsidR="002F2527" w:rsidRPr="003519B3" w:rsidRDefault="002F2527" w:rsidP="002F2527">
      <w:pPr>
        <w:rPr>
          <w:rFonts w:ascii="Republika" w:hAnsi="Republika"/>
        </w:rPr>
      </w:pPr>
    </w:p>
    <w:p w14:paraId="6E6EB399" w14:textId="77777777" w:rsidR="002F2527" w:rsidRPr="003519B3" w:rsidRDefault="002F2527" w:rsidP="002F2527">
      <w:pPr>
        <w:rPr>
          <w:rFonts w:ascii="Republika" w:hAnsi="Republika"/>
          <w:iCs/>
        </w:rPr>
      </w:pPr>
    </w:p>
    <w:p w14:paraId="27ECD757" w14:textId="77777777" w:rsidR="002F2527" w:rsidRPr="003519B3" w:rsidRDefault="002F2527" w:rsidP="002F2527">
      <w:pPr>
        <w:rPr>
          <w:rFonts w:ascii="Republika" w:hAnsi="Republika"/>
          <w:iCs/>
        </w:rPr>
      </w:pPr>
    </w:p>
    <w:p w14:paraId="440DE7AB" w14:textId="77777777" w:rsidR="002F2527" w:rsidRPr="003519B3" w:rsidRDefault="002F2527" w:rsidP="002F2527">
      <w:pPr>
        <w:rPr>
          <w:rFonts w:ascii="Republika" w:hAnsi="Republika"/>
          <w:iCs/>
        </w:rPr>
      </w:pPr>
    </w:p>
    <w:p w14:paraId="647D5466" w14:textId="77777777" w:rsidR="002F2527" w:rsidRPr="003519B3" w:rsidRDefault="002F2527" w:rsidP="002F2527">
      <w:pPr>
        <w:rPr>
          <w:rFonts w:ascii="Republika" w:hAnsi="Republika"/>
          <w:iCs/>
        </w:rPr>
      </w:pPr>
    </w:p>
    <w:p w14:paraId="371BBF9F" w14:textId="77777777" w:rsidR="002F2527" w:rsidRPr="003519B3" w:rsidRDefault="002F2527" w:rsidP="002F2527">
      <w:pPr>
        <w:rPr>
          <w:rFonts w:ascii="Republika" w:hAnsi="Republika"/>
          <w:iCs/>
        </w:rPr>
      </w:pPr>
    </w:p>
    <w:p w14:paraId="3E930630" w14:textId="77777777" w:rsidR="002F2527" w:rsidRPr="003519B3" w:rsidRDefault="002F2527" w:rsidP="002F2527">
      <w:pPr>
        <w:rPr>
          <w:rFonts w:ascii="Republika" w:hAnsi="Republika"/>
          <w:iCs/>
        </w:rPr>
      </w:pPr>
    </w:p>
    <w:p w14:paraId="29612798" w14:textId="77777777" w:rsidR="002F2527" w:rsidRPr="003519B3" w:rsidRDefault="002F2527" w:rsidP="002F2527">
      <w:pPr>
        <w:rPr>
          <w:rFonts w:ascii="Republika" w:hAnsi="Republika"/>
          <w:iCs/>
        </w:rPr>
      </w:pPr>
    </w:p>
    <w:p w14:paraId="0F38C8FD" w14:textId="77777777" w:rsidR="002F2527" w:rsidRPr="003519B3" w:rsidRDefault="002F2527" w:rsidP="002F2527">
      <w:pPr>
        <w:rPr>
          <w:rFonts w:ascii="Republika" w:hAnsi="Republika"/>
          <w:iCs/>
        </w:rPr>
      </w:pPr>
    </w:p>
    <w:p w14:paraId="1083526D" w14:textId="77777777" w:rsidR="002F2527" w:rsidRPr="003519B3" w:rsidRDefault="002F2527" w:rsidP="002F2527">
      <w:pPr>
        <w:rPr>
          <w:rFonts w:ascii="Republika" w:hAnsi="Republika"/>
          <w:iCs/>
        </w:rPr>
      </w:pPr>
    </w:p>
    <w:p w14:paraId="18FDE223" w14:textId="77777777" w:rsidR="002F2527" w:rsidRPr="003519B3" w:rsidRDefault="002F2527" w:rsidP="002F2527">
      <w:pPr>
        <w:rPr>
          <w:rFonts w:ascii="Republika" w:hAnsi="Republika"/>
          <w:iCs/>
        </w:rPr>
      </w:pPr>
    </w:p>
    <w:p w14:paraId="5ED91794" w14:textId="77777777" w:rsidR="002F2527" w:rsidRPr="003519B3" w:rsidRDefault="002F2527" w:rsidP="002F2527">
      <w:pPr>
        <w:rPr>
          <w:rFonts w:ascii="Republika" w:hAnsi="Republika"/>
          <w:iCs/>
        </w:rPr>
      </w:pPr>
    </w:p>
    <w:p w14:paraId="496A71D1" w14:textId="77777777" w:rsidR="002F2527" w:rsidRPr="003519B3" w:rsidRDefault="002F2527" w:rsidP="002F2527">
      <w:pPr>
        <w:rPr>
          <w:rFonts w:ascii="Republika" w:hAnsi="Republika"/>
          <w:iCs/>
        </w:rPr>
      </w:pPr>
    </w:p>
    <w:p w14:paraId="139D2BBB" w14:textId="77777777" w:rsidR="002F2527" w:rsidRPr="003519B3" w:rsidRDefault="002F2527" w:rsidP="002F2527">
      <w:pPr>
        <w:rPr>
          <w:rFonts w:ascii="Republika" w:hAnsi="Republika"/>
          <w:iCs/>
        </w:rPr>
      </w:pPr>
    </w:p>
    <w:p w14:paraId="0FA35F62" w14:textId="77777777" w:rsidR="002F2527" w:rsidRPr="003519B3" w:rsidRDefault="002F2527" w:rsidP="002F2527">
      <w:pPr>
        <w:spacing w:after="0"/>
        <w:jc w:val="left"/>
        <w:rPr>
          <w:rFonts w:ascii="Republika" w:hAnsi="Republika"/>
          <w:noProof/>
          <w:sz w:val="16"/>
          <w:szCs w:val="16"/>
          <w:lang w:eastAsia="sl-SI"/>
        </w:rPr>
      </w:pPr>
    </w:p>
    <w:p w14:paraId="098ED9CB" w14:textId="77777777" w:rsidR="002F2527" w:rsidRPr="003519B3" w:rsidRDefault="002F2527" w:rsidP="002F2527">
      <w:pPr>
        <w:spacing w:after="0"/>
        <w:jc w:val="left"/>
        <w:rPr>
          <w:rFonts w:ascii="Republika" w:hAnsi="Republika"/>
          <w:noProof/>
          <w:sz w:val="16"/>
          <w:szCs w:val="16"/>
          <w:lang w:eastAsia="sl-SI"/>
        </w:rPr>
      </w:pPr>
    </w:p>
    <w:p w14:paraId="4845F426" w14:textId="77777777" w:rsidR="002F2527" w:rsidRPr="003519B3" w:rsidRDefault="002F2527" w:rsidP="002F2527">
      <w:pPr>
        <w:spacing w:after="0"/>
        <w:jc w:val="left"/>
        <w:rPr>
          <w:rFonts w:ascii="Republika" w:hAnsi="Republika"/>
          <w:noProof/>
          <w:sz w:val="16"/>
          <w:szCs w:val="16"/>
          <w:lang w:eastAsia="sl-SI"/>
        </w:rPr>
      </w:pPr>
    </w:p>
    <w:p w14:paraId="3EB42082" w14:textId="77777777" w:rsidR="002F2527" w:rsidRPr="003519B3" w:rsidRDefault="002F2527" w:rsidP="002F2527">
      <w:pPr>
        <w:spacing w:after="0"/>
        <w:jc w:val="left"/>
        <w:rPr>
          <w:rFonts w:ascii="Republika" w:hAnsi="Republika"/>
          <w:noProof/>
          <w:sz w:val="16"/>
          <w:szCs w:val="16"/>
          <w:lang w:eastAsia="sl-SI"/>
        </w:rPr>
      </w:pPr>
    </w:p>
    <w:p w14:paraId="1F4FF8BD" w14:textId="77777777" w:rsidR="002F2527" w:rsidRPr="003519B3" w:rsidRDefault="002F2527" w:rsidP="002F2527">
      <w:pPr>
        <w:spacing w:after="0"/>
        <w:jc w:val="left"/>
        <w:rPr>
          <w:rFonts w:ascii="Republika" w:hAnsi="Republika"/>
          <w:noProof/>
          <w:sz w:val="16"/>
          <w:szCs w:val="16"/>
          <w:lang w:eastAsia="sl-SI"/>
        </w:rPr>
      </w:pPr>
    </w:p>
    <w:p w14:paraId="5A063882" w14:textId="77777777" w:rsidR="002F2527" w:rsidRPr="003519B3" w:rsidRDefault="002F2527" w:rsidP="002F2527">
      <w:pPr>
        <w:spacing w:after="0"/>
        <w:jc w:val="left"/>
        <w:rPr>
          <w:rFonts w:ascii="Republika" w:hAnsi="Republika"/>
          <w:noProof/>
          <w:sz w:val="16"/>
          <w:szCs w:val="16"/>
          <w:lang w:eastAsia="sl-SI"/>
        </w:rPr>
      </w:pPr>
    </w:p>
    <w:p w14:paraId="3BB2C8DD" w14:textId="77777777" w:rsidR="002F2527" w:rsidRPr="003519B3" w:rsidRDefault="002F2527" w:rsidP="002F2527">
      <w:pPr>
        <w:spacing w:after="0"/>
        <w:jc w:val="left"/>
        <w:rPr>
          <w:rFonts w:ascii="Republika" w:hAnsi="Republika"/>
          <w:noProof/>
          <w:sz w:val="16"/>
          <w:szCs w:val="16"/>
          <w:lang w:eastAsia="sl-SI"/>
        </w:rPr>
      </w:pPr>
    </w:p>
    <w:p w14:paraId="54D0A6DE" w14:textId="77777777" w:rsidR="002F2527" w:rsidRPr="003519B3" w:rsidRDefault="002F2527" w:rsidP="002F2527">
      <w:pPr>
        <w:spacing w:after="0"/>
        <w:jc w:val="left"/>
        <w:rPr>
          <w:rFonts w:ascii="Republika" w:hAnsi="Republika"/>
          <w:noProof/>
          <w:sz w:val="16"/>
          <w:szCs w:val="16"/>
          <w:lang w:eastAsia="sl-SI"/>
        </w:rPr>
      </w:pPr>
    </w:p>
    <w:p w14:paraId="639E71A8" w14:textId="77777777" w:rsidR="002F2527" w:rsidRPr="003519B3" w:rsidDel="008F0111" w:rsidRDefault="002F2527" w:rsidP="002F2527">
      <w:pPr>
        <w:spacing w:after="0"/>
        <w:jc w:val="left"/>
        <w:rPr>
          <w:rFonts w:ascii="Republika" w:hAnsi="Republika"/>
          <w:noProof/>
          <w:sz w:val="16"/>
          <w:szCs w:val="16"/>
          <w:lang w:eastAsia="sl-SI"/>
        </w:rPr>
      </w:pPr>
      <w:r w:rsidRPr="003519B3" w:rsidDel="008F0111">
        <w:rPr>
          <w:rFonts w:ascii="Republika" w:hAnsi="Republika"/>
          <w:noProof/>
          <w:sz w:val="16"/>
          <w:szCs w:val="16"/>
          <w:lang w:eastAsia="sl-SI"/>
        </w:rPr>
        <w:t>Legenda:</w:t>
      </w:r>
    </w:p>
    <w:p w14:paraId="507B2028" w14:textId="77777777" w:rsidR="002F2527" w:rsidRPr="003519B3" w:rsidDel="008F0111" w:rsidRDefault="002F2527" w:rsidP="002F2527">
      <w:pPr>
        <w:numPr>
          <w:ilvl w:val="0"/>
          <w:numId w:val="45"/>
        </w:numPr>
        <w:spacing w:after="0" w:line="240" w:lineRule="auto"/>
        <w:contextualSpacing/>
        <w:jc w:val="left"/>
        <w:rPr>
          <w:rFonts w:ascii="Republika" w:hAnsi="Republika"/>
          <w:noProof/>
          <w:sz w:val="16"/>
          <w:szCs w:val="16"/>
          <w:lang w:eastAsia="sl-SI"/>
        </w:rPr>
      </w:pPr>
      <w:r w:rsidRPr="003519B3" w:rsidDel="008F0111">
        <w:rPr>
          <w:rFonts w:ascii="Republika" w:hAnsi="Republika"/>
          <w:noProof/>
          <w:sz w:val="16"/>
          <w:szCs w:val="16"/>
          <w:lang w:eastAsia="sl-SI"/>
        </w:rPr>
        <mc:AlternateContent>
          <mc:Choice Requires="wps">
            <w:drawing>
              <wp:anchor distT="0" distB="0" distL="114300" distR="114300" simplePos="0" relativeHeight="252063744" behindDoc="0" locked="0" layoutInCell="1" allowOverlap="1" wp14:anchorId="41557882" wp14:editId="06FCDBD6">
                <wp:simplePos x="0" y="0"/>
                <wp:positionH relativeFrom="column">
                  <wp:posOffset>138430</wp:posOffset>
                </wp:positionH>
                <wp:positionV relativeFrom="paragraph">
                  <wp:posOffset>19685</wp:posOffset>
                </wp:positionV>
                <wp:extent cx="209550" cy="114300"/>
                <wp:effectExtent l="0" t="0" r="19050" b="19050"/>
                <wp:wrapNone/>
                <wp:docPr id="97" name="Pravokotnik 97"/>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51EC7" id="Pravokotnik 97" o:spid="_x0000_s1026" style="position:absolute;margin-left:10.9pt;margin-top:1.55pt;width:16.5pt;height:9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" fillcolor="#5b9bd5" strokecolor="#5b9bd5" strokeweight="1pt"/>
            </w:pict>
          </mc:Fallback>
        </mc:AlternateContent>
      </w:r>
      <w:r w:rsidRPr="003519B3" w:rsidDel="008F0111">
        <w:rPr>
          <w:rFonts w:ascii="Republika" w:hAnsi="Republika"/>
          <w:noProof/>
          <w:sz w:val="16"/>
          <w:szCs w:val="16"/>
          <w:lang w:eastAsia="sl-SI"/>
        </w:rPr>
        <w:t xml:space="preserve">       modro označene NOE nastopajo v vlogi PT</w:t>
      </w:r>
    </w:p>
    <w:p w14:paraId="1E8D8E7A" w14:textId="77777777" w:rsidR="002F2527" w:rsidRPr="003519B3" w:rsidDel="008F0111" w:rsidRDefault="002F2527" w:rsidP="002F2527">
      <w:pPr>
        <w:numPr>
          <w:ilvl w:val="0"/>
          <w:numId w:val="45"/>
        </w:numPr>
        <w:spacing w:after="80"/>
        <w:contextualSpacing/>
        <w:jc w:val="left"/>
        <w:rPr>
          <w:rFonts w:ascii="Republika" w:hAnsi="Republika"/>
          <w:sz w:val="16"/>
          <w:szCs w:val="16"/>
        </w:rPr>
      </w:pPr>
      <w:r w:rsidRPr="003519B3" w:rsidDel="008F0111">
        <w:rPr>
          <w:rFonts w:ascii="Republika" w:hAnsi="Republika"/>
          <w:noProof/>
          <w:sz w:val="16"/>
          <w:szCs w:val="16"/>
          <w:lang w:eastAsia="sl-SI"/>
        </w:rPr>
        <mc:AlternateContent>
          <mc:Choice Requires="wps">
            <w:drawing>
              <wp:anchor distT="0" distB="0" distL="114300" distR="114300" simplePos="0" relativeHeight="252064768" behindDoc="0" locked="0" layoutInCell="1" allowOverlap="1" wp14:anchorId="2D8A5498" wp14:editId="2EDC195F">
                <wp:simplePos x="0" y="0"/>
                <wp:positionH relativeFrom="column">
                  <wp:posOffset>133350</wp:posOffset>
                </wp:positionH>
                <wp:positionV relativeFrom="paragraph">
                  <wp:posOffset>31115</wp:posOffset>
                </wp:positionV>
                <wp:extent cx="209550" cy="114300"/>
                <wp:effectExtent l="0" t="0" r="19050" b="19050"/>
                <wp:wrapNone/>
                <wp:docPr id="98" name="Pravokotnik 9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3A8C6" id="Pravokotnik 98" o:spid="_x0000_s1026" style="position:absolute;margin-left:10.5pt;margin-top:2.45pt;width:16.5pt;height:9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" fillcolor="#a9d18e" strokecolor="#a9d18e" strokeweight="1pt"/>
            </w:pict>
          </mc:Fallback>
        </mc:AlternateContent>
      </w:r>
      <w:r w:rsidRPr="003519B3" w:rsidDel="008F0111">
        <w:rPr>
          <w:rFonts w:ascii="Republika" w:hAnsi="Republika"/>
          <w:noProof/>
          <w:sz w:val="16"/>
          <w:szCs w:val="16"/>
          <w:lang w:eastAsia="sl-SI"/>
        </w:rPr>
        <w:t xml:space="preserve">       zeleno označene NOE nastopajo v vlogi upravičenca</w:t>
      </w:r>
    </w:p>
    <w:p w14:paraId="379FA009" w14:textId="77777777" w:rsidR="002F2527" w:rsidRPr="003519B3" w:rsidRDefault="002F2527" w:rsidP="002F2527">
      <w:pPr>
        <w:spacing w:after="80"/>
        <w:contextualSpacing/>
        <w:jc w:val="left"/>
        <w:rPr>
          <w:rFonts w:ascii="Republika" w:hAnsi="Republika"/>
          <w:sz w:val="16"/>
          <w:szCs w:val="16"/>
        </w:rPr>
        <w:sectPr w:rsidR="002F2527" w:rsidRPr="003519B3" w:rsidSect="002F2527">
          <w:pgSz w:w="16838" w:h="11906" w:orient="landscape"/>
          <w:pgMar w:top="1418" w:right="1134" w:bottom="1134" w:left="1418" w:header="709" w:footer="709" w:gutter="0"/>
          <w:cols w:space="708"/>
          <w:titlePg/>
          <w:docGrid w:linePitch="360"/>
        </w:sectPr>
      </w:pPr>
    </w:p>
    <w:p w14:paraId="01CB3837" w14:textId="0207047C" w:rsidR="002F2527" w:rsidRPr="003519B3" w:rsidRDefault="002F2527" w:rsidP="002F2527">
      <w:pPr>
        <w:pStyle w:val="Napis"/>
        <w:rPr>
          <w:szCs w:val="22"/>
        </w:rPr>
      </w:pPr>
      <w:bookmarkStart w:id="670" w:name="_Toc154139813"/>
      <w:bookmarkStart w:id="671" w:name="_Toc216419680"/>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39</w:t>
      </w:r>
      <w:r w:rsidRPr="003519B3">
        <w:fldChar w:fldCharType="end"/>
      </w:r>
      <w:r w:rsidRPr="003519B3">
        <w:rPr>
          <w:szCs w:val="22"/>
        </w:rPr>
        <w:t>: Organizacijska struktura PT MJU in podroben opis nalog NOE</w:t>
      </w:r>
      <w:bookmarkEnd w:id="670"/>
      <w:bookmarkEnd w:id="671"/>
    </w:p>
    <w:tbl>
      <w:tblPr>
        <w:tblStyle w:val="Tabelamrea4"/>
        <w:tblW w:w="9067" w:type="dxa"/>
        <w:tblLook w:val="04A0" w:firstRow="1" w:lastRow="0" w:firstColumn="1" w:lastColumn="0" w:noHBand="0" w:noVBand="1"/>
      </w:tblPr>
      <w:tblGrid>
        <w:gridCol w:w="2405"/>
        <w:gridCol w:w="6662"/>
      </w:tblGrid>
      <w:tr w:rsidR="002F2527" w:rsidRPr="003519B3" w14:paraId="61ECE13D" w14:textId="77777777" w:rsidTr="00DC704A">
        <w:tc>
          <w:tcPr>
            <w:tcW w:w="2405" w:type="dxa"/>
            <w:tcMar>
              <w:left w:w="57" w:type="dxa"/>
              <w:right w:w="57" w:type="dxa"/>
            </w:tcMar>
          </w:tcPr>
          <w:p w14:paraId="6C383945" w14:textId="77777777" w:rsidR="002F2527" w:rsidRPr="003519B3" w:rsidRDefault="002F2527" w:rsidP="00DC704A">
            <w:pPr>
              <w:jc w:val="left"/>
              <w:rPr>
                <w:rFonts w:ascii="Republika" w:hAnsi="Republika"/>
                <w:b/>
              </w:rPr>
            </w:pPr>
            <w:r w:rsidRPr="003519B3">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43F9FB1D" w14:textId="77777777" w:rsidR="002F2527" w:rsidRPr="003519B3" w:rsidRDefault="002F2527" w:rsidP="00DC704A">
            <w:pPr>
              <w:spacing w:line="276" w:lineRule="auto"/>
              <w:rPr>
                <w:rFonts w:ascii="Republika" w:hAnsi="Republika" w:cs="Arial"/>
              </w:rPr>
            </w:pPr>
            <w:r w:rsidRPr="003519B3">
              <w:rPr>
                <w:rFonts w:ascii="Republika" w:hAnsi="Republika" w:cs="Arial"/>
              </w:rPr>
              <w:t>Organizacijska struktura je razvidna iz organigrama.</w:t>
            </w:r>
          </w:p>
          <w:p w14:paraId="6823596E" w14:textId="77777777" w:rsidR="002F2527" w:rsidRPr="003519B3" w:rsidRDefault="002F2527" w:rsidP="00DC704A">
            <w:pPr>
              <w:spacing w:line="276" w:lineRule="auto"/>
              <w:rPr>
                <w:rFonts w:ascii="Republika" w:hAnsi="Republika" w:cs="Arial"/>
              </w:rPr>
            </w:pPr>
          </w:p>
          <w:p w14:paraId="2F2ABF42" w14:textId="77777777" w:rsidR="002F2527" w:rsidRPr="003519B3" w:rsidRDefault="002F2527" w:rsidP="00DC704A">
            <w:pPr>
              <w:spacing w:line="276" w:lineRule="auto"/>
              <w:rPr>
                <w:rFonts w:ascii="Republika" w:hAnsi="Republika" w:cs="Arial"/>
              </w:rPr>
            </w:pPr>
            <w:r w:rsidRPr="003519B3">
              <w:rPr>
                <w:rFonts w:ascii="Republika" w:hAnsi="Republika" w:cs="Arial"/>
              </w:rPr>
              <w:t xml:space="preserve">Interni akt, ki ureja področje kadrovskega načrta in sistemizacije, je Akt o notranji organizaciji in sistemizaciji delovnih mest. </w:t>
            </w:r>
          </w:p>
          <w:p w14:paraId="15F808D7" w14:textId="77777777" w:rsidR="002F2527" w:rsidRPr="003519B3" w:rsidRDefault="002F2527" w:rsidP="00DC704A">
            <w:pPr>
              <w:spacing w:line="276" w:lineRule="auto"/>
              <w:rPr>
                <w:rFonts w:ascii="Republika" w:hAnsi="Republika" w:cs="Arial"/>
              </w:rPr>
            </w:pPr>
          </w:p>
          <w:p w14:paraId="6777ECFB" w14:textId="77777777" w:rsidR="002F2527" w:rsidRPr="003519B3" w:rsidRDefault="002F2527" w:rsidP="00DC704A">
            <w:pPr>
              <w:spacing w:line="276" w:lineRule="auto"/>
              <w:rPr>
                <w:rFonts w:ascii="Republika" w:hAnsi="Republika" w:cs="Arial"/>
              </w:rPr>
            </w:pPr>
            <w:r w:rsidRPr="003519B3">
              <w:rPr>
                <w:rFonts w:ascii="Republika" w:hAnsi="Republika" w:cs="Arial"/>
              </w:rPr>
              <w:t xml:space="preserve">Skupno število (zasedenih) delovnih mest namenjenih za izvajanje PEKP: </w:t>
            </w:r>
            <w:r w:rsidRPr="003519B3">
              <w:rPr>
                <w:rFonts w:ascii="Republika" w:hAnsi="Republika" w:cs="Arial"/>
                <w:b/>
                <w:bCs/>
              </w:rPr>
              <w:t>24</w:t>
            </w:r>
          </w:p>
          <w:p w14:paraId="7ECB40F5" w14:textId="77777777" w:rsidR="002F2527" w:rsidRPr="003519B3" w:rsidRDefault="002F2527" w:rsidP="00DC704A">
            <w:pPr>
              <w:spacing w:line="276" w:lineRule="auto"/>
              <w:rPr>
                <w:rFonts w:ascii="Republika" w:hAnsi="Republika" w:cs="Arial"/>
              </w:rPr>
            </w:pPr>
            <w:r w:rsidRPr="003519B3">
              <w:rPr>
                <w:rFonts w:ascii="Republika" w:hAnsi="Republika" w:cs="Arial"/>
              </w:rPr>
              <w:t xml:space="preserve">Delež delovnih mest namenjenih za izvajanje PEKP glede na skupno število (zasedenih) delovnih mest: </w:t>
            </w:r>
            <w:r w:rsidRPr="003519B3">
              <w:rPr>
                <w:rFonts w:ascii="Republika" w:hAnsi="Republika" w:cs="Arial"/>
                <w:b/>
                <w:bCs/>
              </w:rPr>
              <w:t>okvirno 7 %.</w:t>
            </w:r>
          </w:p>
          <w:p w14:paraId="5687E6CC" w14:textId="77777777" w:rsidR="002F2527" w:rsidRPr="003519B3" w:rsidRDefault="002F2527" w:rsidP="00DC704A">
            <w:pPr>
              <w:spacing w:line="276" w:lineRule="auto"/>
              <w:rPr>
                <w:rFonts w:ascii="Republika" w:hAnsi="Republika" w:cs="Arial"/>
              </w:rPr>
            </w:pPr>
          </w:p>
          <w:p w14:paraId="36ADFA40" w14:textId="77777777" w:rsidR="002F2527" w:rsidRPr="003519B3" w:rsidRDefault="002F2527" w:rsidP="00DC704A">
            <w:pPr>
              <w:spacing w:line="276" w:lineRule="auto"/>
              <w:rPr>
                <w:rFonts w:ascii="Republika" w:hAnsi="Republika" w:cs="Arial"/>
              </w:rPr>
            </w:pPr>
            <w:r w:rsidRPr="003519B3">
              <w:rPr>
                <w:rFonts w:ascii="Republika" w:hAnsi="Republika" w:cs="Arial"/>
              </w:rPr>
              <w:t>Vlogo PT v okviru MJU izvaja Služba za projekte in evropska sredstva. V primeru javnih razpisov se določene naloge PT izvajajo tudi v Sektorju za nevladne organizacije (izvedba javnega razpisa in skrbništvo nad pogodbami).</w:t>
            </w:r>
          </w:p>
          <w:p w14:paraId="4B66306E" w14:textId="77777777" w:rsidR="002F2527" w:rsidRPr="003519B3" w:rsidRDefault="002F2527" w:rsidP="00DC704A">
            <w:pPr>
              <w:spacing w:line="276" w:lineRule="auto"/>
              <w:rPr>
                <w:rFonts w:ascii="Republika" w:hAnsi="Republika"/>
              </w:rPr>
            </w:pPr>
          </w:p>
          <w:p w14:paraId="2A5CDB3B" w14:textId="77777777" w:rsidR="002F2527" w:rsidRPr="003519B3" w:rsidRDefault="002F2527" w:rsidP="00DC704A">
            <w:pPr>
              <w:spacing w:line="276" w:lineRule="auto"/>
              <w:rPr>
                <w:rFonts w:ascii="Republika" w:hAnsi="Republika"/>
              </w:rPr>
            </w:pPr>
            <w:r w:rsidRPr="003519B3">
              <w:rPr>
                <w:rFonts w:ascii="Republika" w:hAnsi="Republika"/>
              </w:rPr>
              <w:t>Službe, ki so neposredno vključene v izvajanje nalog PEKP:</w:t>
            </w:r>
          </w:p>
          <w:p w14:paraId="47533628"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Služba za finance in proračun, ki koordinira pripravo proračuna in skrbi za finančno upravljanje operacij v MFERAC (vnos pogodb, računov, priprava odredb, ipd.) ter izvaja preglede in odobritve gradiv s finančnega vidika,</w:t>
            </w:r>
          </w:p>
          <w:p w14:paraId="5E51808F"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Služba za pravne zadeve, ki izvaja preglede in odobritve gradiv s pravnega vidika in sodeluje pri pripravi internih aktov,</w:t>
            </w:r>
          </w:p>
          <w:p w14:paraId="77BDDA98"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Sektor za izvajanje javnih naročil, ki izvaja postopke javnega naročanja za naročila blaga in storitev v vrednosti nad 40.000 EUR brez DDV oz. 80.000 EUR brez DDV za gradnje, v skladu s specifikacijami vsebinskih NOE, ter skupna javna naročila po sklepu Vlade.</w:t>
            </w:r>
          </w:p>
          <w:p w14:paraId="4977E198" w14:textId="77777777" w:rsidR="002F2527" w:rsidRPr="003519B3" w:rsidRDefault="002F2527" w:rsidP="00DC704A">
            <w:pPr>
              <w:spacing w:line="276" w:lineRule="auto"/>
              <w:contextualSpacing/>
              <w:rPr>
                <w:rFonts w:ascii="Republika" w:hAnsi="Republika"/>
              </w:rPr>
            </w:pPr>
          </w:p>
          <w:p w14:paraId="17165F1C" w14:textId="77777777" w:rsidR="002F2527" w:rsidRPr="003519B3" w:rsidRDefault="002F2527" w:rsidP="00DC704A">
            <w:pPr>
              <w:spacing w:line="276" w:lineRule="auto"/>
              <w:rPr>
                <w:rFonts w:ascii="Republika" w:hAnsi="Republika"/>
              </w:rPr>
            </w:pPr>
            <w:r w:rsidRPr="003519B3">
              <w:rPr>
                <w:rFonts w:ascii="Republika" w:hAnsi="Republika"/>
              </w:rPr>
              <w:t>Posredno so v izvajanje nalog PEKP vključene naslednje podporne službe:</w:t>
            </w:r>
          </w:p>
          <w:p w14:paraId="504B754F"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 xml:space="preserve">Kabinet ministra, ki </w:t>
            </w:r>
            <w:r w:rsidRPr="003519B3">
              <w:rPr>
                <w:rFonts w:ascii="Republika" w:hAnsi="Republika" w:cs="Arial"/>
              </w:rPr>
              <w:t>odloča o vsebinah izvajanja strukturnih skladov in razdelitvi finančnih sredstev, potrjuje investicije oziroma investicijske dokumentacije in javnih razpisov in potrjuje Postopkovnik MJU za izvajanje in spremljanje PEKP 21-27 (v nadaljevanju: Postopkovnik),</w:t>
            </w:r>
          </w:p>
          <w:p w14:paraId="79E0441E"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Vodstvo Sekretariata, ki podpisuje naročilnice,</w:t>
            </w:r>
          </w:p>
          <w:p w14:paraId="2BA22CBC"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bCs/>
              </w:rPr>
              <w:t>Sektor za sistem javnega naročanja, ki nudi</w:t>
            </w:r>
            <w:r w:rsidRPr="003519B3">
              <w:rPr>
                <w:rFonts w:ascii="Republika" w:hAnsi="Republika"/>
              </w:rPr>
              <w:t xml:space="preserve"> svetovanje pri izvajanju javnih naročil - izvajanje storitev t.i. help-desk-a,</w:t>
            </w:r>
          </w:p>
          <w:p w14:paraId="079AE943"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Služba za kadrovske zadeve, ki izvaja naloge s področja kadrovskega poslovanja,</w:t>
            </w:r>
          </w:p>
          <w:p w14:paraId="5CF37552"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Služba za splošne zadeve, ki skrbi za delovne prostore in opremo za zaposlene, evidentiranje osnovnih sredstev in vodenje registra tveganj na MJU,</w:t>
            </w:r>
          </w:p>
          <w:p w14:paraId="02E8BDA8"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 xml:space="preserve">Glavna pisarna, ki skrbi za sprejem in odpremo zadev ter ureja dokumentarno gradivo, </w:t>
            </w:r>
          </w:p>
          <w:p w14:paraId="35C09AF7"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lastRenderedPageBreak/>
              <w:t>Služba za notranjo revizijo, ki izvaja naloge notranjih revizij, tudi revizij na področju izvajanja kohezijske politike,</w:t>
            </w:r>
          </w:p>
          <w:p w14:paraId="3905D3C5" w14:textId="77777777" w:rsidR="002F2527" w:rsidRPr="003519B3" w:rsidRDefault="002F2527" w:rsidP="002F2527">
            <w:pPr>
              <w:pStyle w:val="Odstavekseznama"/>
              <w:numPr>
                <w:ilvl w:val="0"/>
                <w:numId w:val="132"/>
              </w:numPr>
              <w:tabs>
                <w:tab w:val="clear" w:pos="720"/>
                <w:tab w:val="num" w:pos="360"/>
              </w:tabs>
              <w:spacing w:line="276" w:lineRule="auto"/>
              <w:ind w:left="360"/>
              <w:rPr>
                <w:rFonts w:ascii="Republika" w:hAnsi="Republika"/>
              </w:rPr>
            </w:pPr>
            <w:r w:rsidRPr="003519B3">
              <w:rPr>
                <w:rFonts w:ascii="Republika" w:hAnsi="Republika"/>
              </w:rPr>
              <w:t>Služba za odnose z javnostmi, ki izvaja naloge informiranja in obveščanja javnosti, tudi v zvezi z izvajanjem evropske kohezijske politike,</w:t>
            </w:r>
          </w:p>
          <w:p w14:paraId="2F99F579" w14:textId="77777777" w:rsidR="002F2527" w:rsidRPr="003519B3" w:rsidRDefault="002F2527" w:rsidP="002F2527">
            <w:pPr>
              <w:numPr>
                <w:ilvl w:val="0"/>
                <w:numId w:val="132"/>
              </w:numPr>
              <w:tabs>
                <w:tab w:val="clear" w:pos="720"/>
                <w:tab w:val="num" w:pos="360"/>
              </w:tabs>
              <w:spacing w:line="276" w:lineRule="auto"/>
              <w:ind w:left="360"/>
              <w:rPr>
                <w:rFonts w:ascii="Republika" w:hAnsi="Republika" w:cs="Arial"/>
              </w:rPr>
            </w:pPr>
            <w:r w:rsidRPr="003519B3">
              <w:rPr>
                <w:rFonts w:ascii="Republika" w:hAnsi="Republika"/>
              </w:rPr>
              <w:t>Služba za mednarodno sodelovanje, ki usklajuje odločitve glede aktov sprejetih na EU ravni, ki so pomembni tudi za izvajanje evropske kohezijske politike kot npr. priporočila državi.</w:t>
            </w:r>
          </w:p>
          <w:p w14:paraId="406AF2AE" w14:textId="77777777" w:rsidR="002F2527" w:rsidRPr="003519B3" w:rsidRDefault="002F2527" w:rsidP="00DC704A">
            <w:pPr>
              <w:spacing w:line="276" w:lineRule="auto"/>
              <w:ind w:left="360"/>
              <w:rPr>
                <w:rFonts w:ascii="Republika" w:hAnsi="Republika" w:cs="Arial"/>
              </w:rPr>
            </w:pPr>
          </w:p>
        </w:tc>
      </w:tr>
      <w:tr w:rsidR="002F2527" w:rsidRPr="003519B3" w14:paraId="1D1FA3F7" w14:textId="77777777" w:rsidTr="00DC704A">
        <w:tc>
          <w:tcPr>
            <w:tcW w:w="2405" w:type="dxa"/>
            <w:tcMar>
              <w:left w:w="57" w:type="dxa"/>
              <w:right w:w="57" w:type="dxa"/>
            </w:tcMar>
          </w:tcPr>
          <w:p w14:paraId="5789CDCE" w14:textId="77777777" w:rsidR="002F2527" w:rsidRPr="003519B3" w:rsidRDefault="002F2527" w:rsidP="00DC704A">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5CA94036" w14:textId="77777777" w:rsidR="002F2527" w:rsidRPr="003519B3" w:rsidRDefault="002F2527" w:rsidP="00DC704A">
            <w:pPr>
              <w:jc w:val="left"/>
              <w:rPr>
                <w:rFonts w:ascii="Republika" w:hAnsi="Republika"/>
              </w:rPr>
            </w:pPr>
          </w:p>
        </w:tc>
        <w:tc>
          <w:tcPr>
            <w:tcW w:w="6662" w:type="dxa"/>
            <w:shd w:val="clear" w:color="auto" w:fill="auto"/>
            <w:tcMar>
              <w:left w:w="57" w:type="dxa"/>
              <w:right w:w="57" w:type="dxa"/>
            </w:tcMar>
          </w:tcPr>
          <w:p w14:paraId="6411326E" w14:textId="77777777" w:rsidR="002F2527" w:rsidRPr="003519B3" w:rsidRDefault="002F2527" w:rsidP="002F2527">
            <w:pPr>
              <w:numPr>
                <w:ilvl w:val="1"/>
                <w:numId w:val="138"/>
              </w:numPr>
              <w:spacing w:line="276" w:lineRule="auto"/>
              <w:ind w:left="376" w:hanging="283"/>
              <w:contextualSpacing/>
              <w:rPr>
                <w:rFonts w:ascii="Republika" w:hAnsi="Republika"/>
              </w:rPr>
            </w:pPr>
            <w:r w:rsidRPr="003519B3">
              <w:rPr>
                <w:rFonts w:ascii="Republika" w:hAnsi="Republika"/>
              </w:rPr>
              <w:t xml:space="preserve">Naziv NOE: </w:t>
            </w:r>
            <w:r w:rsidRPr="003519B3">
              <w:rPr>
                <w:rFonts w:ascii="Republika" w:hAnsi="Republika"/>
                <w:b/>
              </w:rPr>
              <w:t>Služba za projekte in evropska sredstva (SPES)</w:t>
            </w:r>
          </w:p>
          <w:p w14:paraId="02C88580" w14:textId="77777777" w:rsidR="002F2527" w:rsidRPr="003519B3" w:rsidRDefault="002F2527" w:rsidP="00DC704A">
            <w:pPr>
              <w:tabs>
                <w:tab w:val="num" w:pos="376"/>
              </w:tabs>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69"/>
            </w:r>
            <w:r w:rsidRPr="003519B3">
              <w:rPr>
                <w:rFonts w:ascii="Republika" w:hAnsi="Republika"/>
              </w:rPr>
              <w:t xml:space="preserve">: </w:t>
            </w:r>
            <w:r w:rsidRPr="003519B3">
              <w:rPr>
                <w:rFonts w:ascii="Republika" w:hAnsi="Republika"/>
                <w:b/>
              </w:rPr>
              <w:t>7</w:t>
            </w:r>
          </w:p>
          <w:p w14:paraId="61B62350" w14:textId="77777777" w:rsidR="002F2527" w:rsidRPr="003519B3" w:rsidRDefault="002F2527" w:rsidP="00DC704A">
            <w:pPr>
              <w:tabs>
                <w:tab w:val="num" w:pos="376"/>
              </w:tabs>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70"/>
            </w:r>
            <w:r w:rsidRPr="003519B3">
              <w:rPr>
                <w:rFonts w:ascii="Republika" w:hAnsi="Republika"/>
              </w:rPr>
              <w:t>:</w:t>
            </w:r>
          </w:p>
          <w:p w14:paraId="2375AD87"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 xml:space="preserve">koordinacija načrtovanja, spremljanja in poročanja o vsebinah ministrstva v okviru PEKP, </w:t>
            </w:r>
          </w:p>
          <w:p w14:paraId="748EC904"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 xml:space="preserve">zastopanje usmeritev in stališč ministrstva v strokovnih in programskih telesih v EU, na nacionalni ravni ter do organa upravljanja, </w:t>
            </w:r>
          </w:p>
          <w:p w14:paraId="24C28867"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koordinacija in priprava internih aktov ministrstva ter drugih sistemskih rešitev s področja PEKP,</w:t>
            </w:r>
          </w:p>
          <w:p w14:paraId="55F7AB43"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priprava, potrjevanje in upravljanje opisa sistema upravljanja in nadzora ter njegovih sprememb,</w:t>
            </w:r>
          </w:p>
          <w:p w14:paraId="19720CFF"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sodelovanje pri pripravi zakonodaje oziroma podzakonskih predpisov in drugih izvršilnih predpisov na področju PEKP,</w:t>
            </w:r>
          </w:p>
          <w:p w14:paraId="47695C71"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svetovanje NOE pri načrtovanju in izvajanju javnih razpisov in neposrednih potrditev operacij,</w:t>
            </w:r>
          </w:p>
          <w:p w14:paraId="300C31AB"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uvrščanje potrjenih operacij/projektov v NRP,</w:t>
            </w:r>
          </w:p>
          <w:p w14:paraId="5EDA460F"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skrb za pravočasen vnos podatkov v informacijske sisteme, predvidene za finančno upravljanje (MF-ERAC) in spremljanje ter potrjevanje podatkov za poročanje v IS OU e-MA2,</w:t>
            </w:r>
          </w:p>
          <w:p w14:paraId="76BE9E97"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koordinacija revizij, upravljanje z revizijskimi poročili in poročanje o nepravilnostih,</w:t>
            </w:r>
          </w:p>
          <w:p w14:paraId="09D6EB57"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koordinacija vrednotenj instrumentov na MJU,</w:t>
            </w:r>
          </w:p>
          <w:p w14:paraId="150F0C0D"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priprava metodologij za izvajanje vzorčnih administrativnih preverjanj, posredovanje metodologij v potrditev OU,</w:t>
            </w:r>
          </w:p>
          <w:p w14:paraId="7D4DFEF9"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izvajanje administrativnih preverjanj in preverjanj na kraju samem v skladu s 74. členom Uredbe 2021/1060/EU.</w:t>
            </w:r>
          </w:p>
          <w:p w14:paraId="343B95C3" w14:textId="77777777" w:rsidR="002F2527" w:rsidRPr="003519B3" w:rsidRDefault="002F2527" w:rsidP="00DC704A">
            <w:pPr>
              <w:spacing w:line="276" w:lineRule="auto"/>
              <w:rPr>
                <w:rFonts w:ascii="Republika" w:hAnsi="Republika"/>
              </w:rPr>
            </w:pPr>
          </w:p>
          <w:p w14:paraId="6CED24B1" w14:textId="77777777" w:rsidR="002F2527" w:rsidRPr="003519B3" w:rsidRDefault="002F2527" w:rsidP="002F2527">
            <w:pPr>
              <w:numPr>
                <w:ilvl w:val="1"/>
                <w:numId w:val="138"/>
              </w:numPr>
              <w:spacing w:line="276" w:lineRule="auto"/>
              <w:ind w:left="376" w:hanging="283"/>
              <w:contextualSpacing/>
              <w:rPr>
                <w:rFonts w:ascii="Republika" w:hAnsi="Republika"/>
                <w:b/>
              </w:rPr>
            </w:pPr>
            <w:r w:rsidRPr="003519B3">
              <w:rPr>
                <w:rFonts w:ascii="Republika" w:hAnsi="Republika"/>
              </w:rPr>
              <w:t xml:space="preserve">Naziv NOE: </w:t>
            </w:r>
            <w:r w:rsidRPr="003519B3">
              <w:rPr>
                <w:rFonts w:ascii="Republika" w:hAnsi="Republika"/>
                <w:b/>
              </w:rPr>
              <w:t>Direktorat za lokalno samoupravo, nevladne organizacije in politični sistem: Sektor za nevladne organizacije</w:t>
            </w:r>
          </w:p>
          <w:p w14:paraId="60A585BF" w14:textId="77777777" w:rsidR="002F2527" w:rsidRPr="003519B3" w:rsidRDefault="002F2527"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4</w:t>
            </w:r>
          </w:p>
          <w:p w14:paraId="4908DC82" w14:textId="77777777" w:rsidR="002F2527" w:rsidRPr="003519B3" w:rsidRDefault="002F2527" w:rsidP="00DC704A">
            <w:pPr>
              <w:spacing w:line="276" w:lineRule="auto"/>
              <w:ind w:left="360"/>
              <w:rPr>
                <w:rFonts w:ascii="Republika" w:hAnsi="Republika"/>
              </w:rPr>
            </w:pPr>
            <w:r w:rsidRPr="003519B3">
              <w:rPr>
                <w:rFonts w:ascii="Republika" w:hAnsi="Republika"/>
              </w:rPr>
              <w:t>Naloge:</w:t>
            </w:r>
          </w:p>
          <w:p w14:paraId="7400452F" w14:textId="77777777" w:rsidR="002F2527" w:rsidRPr="003519B3" w:rsidRDefault="002F2527" w:rsidP="00DC704A">
            <w:pPr>
              <w:spacing w:line="276" w:lineRule="auto"/>
              <w:ind w:left="360"/>
              <w:rPr>
                <w:rFonts w:ascii="Republika" w:eastAsia="Times New Roman" w:hAnsi="Republika" w:cs="Arial"/>
                <w:lang w:eastAsia="sl-SI"/>
              </w:rPr>
            </w:pPr>
            <w:r w:rsidRPr="003519B3">
              <w:rPr>
                <w:rFonts w:ascii="Republika" w:eastAsia="Times New Roman" w:hAnsi="Republika" w:cs="Arial"/>
                <w:lang w:eastAsia="sl-SI"/>
              </w:rPr>
              <w:t>(Vodja razpisa)</w:t>
            </w:r>
          </w:p>
          <w:p w14:paraId="496B13BC" w14:textId="77777777" w:rsidR="002F2527" w:rsidRPr="003519B3" w:rsidRDefault="002F2527" w:rsidP="002F2527">
            <w:pPr>
              <w:numPr>
                <w:ilvl w:val="0"/>
                <w:numId w:val="138"/>
              </w:numPr>
              <w:spacing w:line="276" w:lineRule="auto"/>
              <w:rPr>
                <w:rFonts w:ascii="Republika" w:eastAsia="Times New Roman" w:hAnsi="Republika" w:cs="Arial"/>
                <w:lang w:eastAsia="sl-SI"/>
              </w:rPr>
            </w:pPr>
            <w:r w:rsidRPr="003519B3">
              <w:rPr>
                <w:rFonts w:ascii="Republika" w:eastAsia="Times New Roman" w:hAnsi="Republika" w:cs="Arial"/>
                <w:lang w:eastAsia="sl-SI"/>
              </w:rPr>
              <w:lastRenderedPageBreak/>
              <w:t>pripravi javni razpis za izbor operacij s prilogami za potrditev na OU ter ga posreduje SPES,</w:t>
            </w:r>
          </w:p>
          <w:p w14:paraId="2BE0F049" w14:textId="77777777" w:rsidR="002F2527" w:rsidRPr="003519B3" w:rsidRDefault="002F2527" w:rsidP="002F2527">
            <w:pPr>
              <w:numPr>
                <w:ilvl w:val="0"/>
                <w:numId w:val="138"/>
              </w:numPr>
              <w:spacing w:line="276" w:lineRule="auto"/>
              <w:rPr>
                <w:rFonts w:ascii="Republika" w:eastAsia="Times New Roman" w:hAnsi="Republika" w:cs="Arial"/>
                <w:lang w:eastAsia="sl-SI"/>
              </w:rPr>
            </w:pPr>
            <w:r w:rsidRPr="003519B3">
              <w:rPr>
                <w:rFonts w:ascii="Republika" w:eastAsia="Times New Roman" w:hAnsi="Republika" w:cs="Arial"/>
                <w:lang w:eastAsia="sl-SI"/>
              </w:rPr>
              <w:t>posreduje javni razpis v objavo,</w:t>
            </w:r>
          </w:p>
          <w:p w14:paraId="6F6EE3F4" w14:textId="77777777" w:rsidR="002F2527" w:rsidRPr="003519B3" w:rsidRDefault="002F2527" w:rsidP="002F2527">
            <w:pPr>
              <w:numPr>
                <w:ilvl w:val="0"/>
                <w:numId w:val="138"/>
              </w:numPr>
              <w:spacing w:line="276" w:lineRule="auto"/>
              <w:rPr>
                <w:rFonts w:ascii="Republika" w:eastAsia="Times New Roman" w:hAnsi="Republika" w:cs="Arial"/>
                <w:lang w:eastAsia="sl-SI"/>
              </w:rPr>
            </w:pPr>
            <w:r w:rsidRPr="003519B3">
              <w:rPr>
                <w:rFonts w:ascii="Republika" w:eastAsia="Times New Roman" w:hAnsi="Republika" w:cs="Arial"/>
                <w:lang w:eastAsia="sl-SI"/>
              </w:rPr>
              <w:t>zagotavlja informacije o javnem razpisu prijaviteljem,</w:t>
            </w:r>
          </w:p>
          <w:p w14:paraId="0C2BF3C4" w14:textId="77777777" w:rsidR="002F2527" w:rsidRPr="003519B3" w:rsidRDefault="002F2527" w:rsidP="002F2527">
            <w:pPr>
              <w:numPr>
                <w:ilvl w:val="0"/>
                <w:numId w:val="138"/>
              </w:numPr>
              <w:spacing w:line="276" w:lineRule="auto"/>
              <w:rPr>
                <w:rFonts w:ascii="Republika" w:eastAsia="Times New Roman" w:hAnsi="Republika" w:cs="Arial"/>
                <w:lang w:eastAsia="sl-SI"/>
              </w:rPr>
            </w:pPr>
            <w:r w:rsidRPr="003519B3">
              <w:rPr>
                <w:rFonts w:ascii="Republika" w:eastAsia="Times New Roman" w:hAnsi="Republika" w:cs="Arial"/>
                <w:lang w:eastAsia="sl-SI"/>
              </w:rPr>
              <w:t>v sodelovanju s komisijo za javni razpis pripravi individualne sklepe o (ne)izboru in jih posreduje prijaviteljem,</w:t>
            </w:r>
          </w:p>
          <w:p w14:paraId="0D335DE1" w14:textId="77777777" w:rsidR="002F2527" w:rsidRPr="003519B3" w:rsidRDefault="002F2527" w:rsidP="002F2527">
            <w:pPr>
              <w:numPr>
                <w:ilvl w:val="0"/>
                <w:numId w:val="138"/>
              </w:numPr>
              <w:spacing w:line="276" w:lineRule="auto"/>
              <w:rPr>
                <w:rFonts w:ascii="Republika" w:eastAsia="Times New Roman" w:hAnsi="Republika" w:cs="Arial"/>
                <w:lang w:eastAsia="sl-SI"/>
              </w:rPr>
            </w:pPr>
            <w:r w:rsidRPr="003519B3">
              <w:rPr>
                <w:rFonts w:ascii="Republika" w:eastAsia="Times New Roman" w:hAnsi="Republika" w:cs="Arial"/>
                <w:lang w:eastAsia="sl-SI"/>
              </w:rPr>
              <w:t>posreduje seznam upravičencev SPES.</w:t>
            </w:r>
          </w:p>
          <w:p w14:paraId="06A532A5" w14:textId="77777777" w:rsidR="002F2527" w:rsidRPr="003519B3" w:rsidRDefault="002F2527" w:rsidP="00DC704A">
            <w:pPr>
              <w:spacing w:line="276" w:lineRule="auto"/>
              <w:rPr>
                <w:rFonts w:ascii="Republika" w:eastAsia="Times New Roman" w:hAnsi="Republika" w:cs="Arial"/>
                <w:b/>
                <w:lang w:eastAsia="sl-SI"/>
              </w:rPr>
            </w:pPr>
          </w:p>
          <w:p w14:paraId="0A94965F" w14:textId="77777777" w:rsidR="002F2527" w:rsidRPr="003519B3" w:rsidRDefault="002F2527" w:rsidP="00DC704A">
            <w:pPr>
              <w:spacing w:line="276" w:lineRule="auto"/>
              <w:ind w:left="360"/>
              <w:rPr>
                <w:rFonts w:ascii="Republika" w:eastAsia="Times New Roman" w:hAnsi="Republika" w:cs="Arial"/>
                <w:lang w:eastAsia="sl-SI"/>
              </w:rPr>
            </w:pPr>
            <w:r w:rsidRPr="003519B3">
              <w:rPr>
                <w:rFonts w:ascii="Republika" w:eastAsia="Times New Roman" w:hAnsi="Republika" w:cs="Arial"/>
                <w:lang w:eastAsia="sl-SI"/>
              </w:rPr>
              <w:t>(Skrbniki pogodb):</w:t>
            </w:r>
          </w:p>
          <w:p w14:paraId="0159775C"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skrbništvo oziroma spremljanje izvajanja pogodb o sofinanciranju,</w:t>
            </w:r>
          </w:p>
          <w:p w14:paraId="6044A46A"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zagotavljanje ustrezne revizijske sledi (vnos v informacijski sistem, zagotavljanje skladnosti in ažurnosti  vnesenih podatkov ipd.),</w:t>
            </w:r>
          </w:p>
          <w:p w14:paraId="446465DA"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izvajanje upravljalnih preverjanj v skladu s 74. členom Uredbe 2021/1060/EU (ločitev funkcij je zagotovljena na način, da skrbnik pogodbe izvaja administrativna preverjanja po 74. čl. Uredbe 2021/1060/EU tistih operacij, pri katerih ni sodeloval v postopku izbora upravičencev),</w:t>
            </w:r>
          </w:p>
          <w:p w14:paraId="5AA43E5A"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sodelovanje pri finančnem in vsebinskem poročanju SPES oziroma OU,</w:t>
            </w:r>
          </w:p>
          <w:p w14:paraId="69F8DA95"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sodelovanje pri pripravi dokumentacije za zaključevanje operacij/projektov,</w:t>
            </w:r>
          </w:p>
          <w:p w14:paraId="0AE688CF"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sodelovanje pri odkrivanju, preprečevanju in poročanju o nepravilnostih,</w:t>
            </w:r>
          </w:p>
          <w:p w14:paraId="491B1848"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sodelovanje pri izvedbi revizij, preverjanj na kraju samem in drugih postopkih nadzora ter ukrepanje na podlagi končnih poročil,</w:t>
            </w:r>
          </w:p>
          <w:p w14:paraId="2F7F6D01"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sodelovanje pri vrednotenju instrumentov, operacij v pristojnosti NOE,</w:t>
            </w:r>
          </w:p>
          <w:p w14:paraId="468599F4"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potrjevanje zahtevka za izplačilo ter spremljajoče dokumentacije v Krpanu.</w:t>
            </w:r>
          </w:p>
          <w:p w14:paraId="0E6FF046" w14:textId="77777777" w:rsidR="002F2527" w:rsidRPr="003519B3" w:rsidRDefault="002F2527" w:rsidP="00DC704A">
            <w:pPr>
              <w:spacing w:line="276" w:lineRule="auto"/>
              <w:rPr>
                <w:rFonts w:ascii="Republika" w:hAnsi="Republika"/>
              </w:rPr>
            </w:pPr>
          </w:p>
          <w:p w14:paraId="77615D9B" w14:textId="77777777" w:rsidR="002F2527" w:rsidRPr="003519B3" w:rsidRDefault="002F2527" w:rsidP="002F2527">
            <w:pPr>
              <w:numPr>
                <w:ilvl w:val="1"/>
                <w:numId w:val="138"/>
              </w:numPr>
              <w:spacing w:line="276" w:lineRule="auto"/>
              <w:ind w:left="376" w:hanging="283"/>
              <w:contextualSpacing/>
              <w:rPr>
                <w:rFonts w:ascii="Republika" w:hAnsi="Republika"/>
              </w:rPr>
            </w:pPr>
            <w:r w:rsidRPr="003519B3">
              <w:rPr>
                <w:rFonts w:ascii="Republika" w:hAnsi="Republika"/>
              </w:rPr>
              <w:t xml:space="preserve">Naziv NOE: </w:t>
            </w:r>
            <w:r w:rsidRPr="003519B3">
              <w:rPr>
                <w:rFonts w:ascii="Republika" w:hAnsi="Republika"/>
                <w:b/>
              </w:rPr>
              <w:t>Služba za finance in proračun (SFP)</w:t>
            </w:r>
          </w:p>
          <w:p w14:paraId="6D50FBA4" w14:textId="77777777" w:rsidR="002F2527" w:rsidRPr="003519B3" w:rsidRDefault="002F2527"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5</w:t>
            </w:r>
          </w:p>
          <w:p w14:paraId="56D2B7FD" w14:textId="77777777" w:rsidR="002F2527" w:rsidRPr="003519B3" w:rsidRDefault="002F2527" w:rsidP="00DC704A">
            <w:pPr>
              <w:spacing w:line="276" w:lineRule="auto"/>
              <w:ind w:left="360"/>
              <w:rPr>
                <w:rFonts w:ascii="Republika" w:hAnsi="Republika"/>
              </w:rPr>
            </w:pPr>
            <w:r w:rsidRPr="003519B3">
              <w:rPr>
                <w:rFonts w:ascii="Republika" w:hAnsi="Republika"/>
              </w:rPr>
              <w:t>Naloge:</w:t>
            </w:r>
          </w:p>
          <w:p w14:paraId="6CE95706"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evidentiranje računov v MFERAC,</w:t>
            </w:r>
          </w:p>
          <w:p w14:paraId="4EBC7385"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rezervacija sredstev v MFERAC na podlagi predlogov za nabave iz eNabav,</w:t>
            </w:r>
          </w:p>
          <w:p w14:paraId="2EA8965A"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vnos pogodb v MFERAC ter zagotavljanje vnosa podatkov za spremljanje in poročanje,</w:t>
            </w:r>
          </w:p>
          <w:p w14:paraId="149CB6CA"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priprava odredb za izplačilo iz državnega proračuna,</w:t>
            </w:r>
          </w:p>
          <w:p w14:paraId="5B1D30C8"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izvedba preknjižb oziroma prerazporeditev nenamenske porabe s postavk strukturne politike skladno z računovodskimi pravili,</w:t>
            </w:r>
          </w:p>
          <w:p w14:paraId="09E55ADA"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vnos usklajenih finančnih podatkov za  pripravo in spremembe proračuna RS,</w:t>
            </w:r>
          </w:p>
          <w:p w14:paraId="3EDB09C7"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priprava obračunov potnih nalogov.</w:t>
            </w:r>
          </w:p>
          <w:p w14:paraId="7412F40D" w14:textId="77777777" w:rsidR="002F2527" w:rsidRPr="003519B3" w:rsidRDefault="002F2527" w:rsidP="00DC704A">
            <w:pPr>
              <w:spacing w:line="276" w:lineRule="auto"/>
              <w:rPr>
                <w:rFonts w:ascii="Republika" w:hAnsi="Republika"/>
              </w:rPr>
            </w:pPr>
          </w:p>
          <w:p w14:paraId="162991FC" w14:textId="77777777" w:rsidR="002F2527" w:rsidRPr="003519B3" w:rsidRDefault="002F2527" w:rsidP="002F2527">
            <w:pPr>
              <w:numPr>
                <w:ilvl w:val="1"/>
                <w:numId w:val="138"/>
              </w:numPr>
              <w:spacing w:line="276" w:lineRule="auto"/>
              <w:ind w:left="376" w:hanging="283"/>
              <w:contextualSpacing/>
              <w:rPr>
                <w:rFonts w:ascii="Republika" w:hAnsi="Republika"/>
              </w:rPr>
            </w:pPr>
            <w:r w:rsidRPr="003519B3">
              <w:rPr>
                <w:rFonts w:ascii="Republika" w:hAnsi="Republika"/>
              </w:rPr>
              <w:t xml:space="preserve">Naziv NOE: </w:t>
            </w:r>
            <w:r w:rsidRPr="003519B3">
              <w:rPr>
                <w:rFonts w:ascii="Republika" w:hAnsi="Republika"/>
                <w:b/>
              </w:rPr>
              <w:t>Služba za pravne zadeve (SPZ)</w:t>
            </w:r>
          </w:p>
          <w:p w14:paraId="53D21C61" w14:textId="77777777" w:rsidR="002F2527" w:rsidRPr="003519B3" w:rsidRDefault="002F2527" w:rsidP="00DC704A">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3</w:t>
            </w:r>
          </w:p>
          <w:p w14:paraId="3E97990B" w14:textId="77777777" w:rsidR="002F2527" w:rsidRPr="003519B3" w:rsidRDefault="002F2527" w:rsidP="00DC704A">
            <w:pPr>
              <w:spacing w:line="276" w:lineRule="auto"/>
              <w:ind w:left="360"/>
              <w:rPr>
                <w:rFonts w:ascii="Republika" w:hAnsi="Republika"/>
              </w:rPr>
            </w:pPr>
            <w:r w:rsidRPr="003519B3">
              <w:rPr>
                <w:rFonts w:ascii="Republika" w:hAnsi="Republika"/>
              </w:rPr>
              <w:t>Naloge:</w:t>
            </w:r>
          </w:p>
          <w:p w14:paraId="58D712BC"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sodelovanje pri pripravi podjemnih in avtorskih pogodb ter aneksov,</w:t>
            </w:r>
          </w:p>
          <w:p w14:paraId="4DF6AB09"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pomoč pri pregledovanju pogodb, aneksov, zakonskih podlag,</w:t>
            </w:r>
          </w:p>
          <w:p w14:paraId="0B0C51F6"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 xml:space="preserve">sodelovanje pri pripravi internih aktov, postopkovnikov ipd., </w:t>
            </w:r>
          </w:p>
          <w:p w14:paraId="72B10E19"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pravna pomoč pri pripravi odgovorov na poročila revizijskih in drugih nadzornih organov,</w:t>
            </w:r>
          </w:p>
          <w:p w14:paraId="0D76DD15"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cs="Arial"/>
              </w:rPr>
              <w:t>sodelovanje pri oblikovanju sistemskih rešitev na področju upravljanja in nadzora,</w:t>
            </w:r>
          </w:p>
          <w:p w14:paraId="240C15D2"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podajanje pravnih mnenj.</w:t>
            </w:r>
          </w:p>
          <w:p w14:paraId="7EADCCB0" w14:textId="77777777" w:rsidR="002F2527" w:rsidRPr="003519B3" w:rsidRDefault="002F2527" w:rsidP="00DC704A">
            <w:pPr>
              <w:spacing w:line="276" w:lineRule="auto"/>
              <w:rPr>
                <w:rFonts w:ascii="Republika" w:hAnsi="Republika"/>
              </w:rPr>
            </w:pPr>
          </w:p>
          <w:p w14:paraId="6C926D00" w14:textId="77777777" w:rsidR="002F2527" w:rsidRPr="003519B3" w:rsidRDefault="002F2527" w:rsidP="002F2527">
            <w:pPr>
              <w:numPr>
                <w:ilvl w:val="1"/>
                <w:numId w:val="138"/>
              </w:numPr>
              <w:spacing w:line="276" w:lineRule="auto"/>
              <w:ind w:left="376" w:hanging="283"/>
              <w:contextualSpacing/>
              <w:rPr>
                <w:rFonts w:ascii="Republika" w:hAnsi="Republika"/>
                <w:b/>
                <w:bCs/>
              </w:rPr>
            </w:pPr>
            <w:r w:rsidRPr="003519B3">
              <w:rPr>
                <w:rFonts w:ascii="Republika" w:hAnsi="Republika"/>
              </w:rPr>
              <w:t xml:space="preserve">Naziv NOE: </w:t>
            </w:r>
            <w:r w:rsidRPr="003519B3">
              <w:rPr>
                <w:rFonts w:ascii="Republika" w:hAnsi="Republika"/>
                <w:b/>
                <w:bCs/>
              </w:rPr>
              <w:t>Direktorat za javno naročanje, Sektor za izvajanje javnih naročil</w:t>
            </w:r>
          </w:p>
          <w:p w14:paraId="486C9CF3" w14:textId="77777777" w:rsidR="002F2527" w:rsidRPr="003519B3" w:rsidRDefault="002F2527" w:rsidP="00DC704A">
            <w:pPr>
              <w:spacing w:line="276" w:lineRule="auto"/>
              <w:ind w:left="376"/>
              <w:rPr>
                <w:rFonts w:ascii="Republika" w:hAnsi="Republika"/>
              </w:rPr>
            </w:pPr>
            <w:r w:rsidRPr="003519B3">
              <w:rPr>
                <w:rFonts w:ascii="Republika" w:hAnsi="Republika"/>
              </w:rPr>
              <w:t xml:space="preserve">Št. zaposlenih v NOE, ki izvajajo naloge EKP: </w:t>
            </w:r>
            <w:r w:rsidRPr="003519B3">
              <w:rPr>
                <w:rFonts w:ascii="Republika" w:hAnsi="Republika"/>
                <w:b/>
                <w:bCs/>
              </w:rPr>
              <w:t>5</w:t>
            </w:r>
          </w:p>
          <w:p w14:paraId="09CDEB2D" w14:textId="77777777" w:rsidR="002F2527" w:rsidRPr="003519B3" w:rsidRDefault="002F2527" w:rsidP="00DC704A">
            <w:pPr>
              <w:spacing w:line="276" w:lineRule="auto"/>
              <w:ind w:left="360"/>
              <w:rPr>
                <w:rFonts w:ascii="Republika" w:hAnsi="Republika"/>
              </w:rPr>
            </w:pPr>
            <w:r w:rsidRPr="003519B3">
              <w:rPr>
                <w:rFonts w:ascii="Republika" w:hAnsi="Republika"/>
              </w:rPr>
              <w:t>Naloge:</w:t>
            </w:r>
          </w:p>
          <w:p w14:paraId="3BC3C91B"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Strokovna podpora posredniškemu telesu,</w:t>
            </w:r>
          </w:p>
          <w:p w14:paraId="6106EDA5"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izvedba postopkov javnega naročanja za naročila blaga in storitev v vrednosti nad 40.000 EUR brez DDV oz. 80.000 EUR brez DDV za gradnje v skladu s specifikacijami vsebinskih NOE,</w:t>
            </w:r>
          </w:p>
          <w:p w14:paraId="61D7AECD"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izvedba skupnih javnih naročil po sklepu Vlade,</w:t>
            </w:r>
          </w:p>
          <w:p w14:paraId="2A59E2D7" w14:textId="77777777" w:rsidR="002F2527" w:rsidRPr="003519B3" w:rsidRDefault="002F2527" w:rsidP="002F2527">
            <w:pPr>
              <w:numPr>
                <w:ilvl w:val="0"/>
                <w:numId w:val="138"/>
              </w:numPr>
              <w:spacing w:line="276" w:lineRule="auto"/>
              <w:rPr>
                <w:rFonts w:ascii="Republika" w:hAnsi="Republika"/>
              </w:rPr>
            </w:pPr>
            <w:r w:rsidRPr="003519B3">
              <w:rPr>
                <w:rFonts w:ascii="Republika" w:hAnsi="Republika"/>
              </w:rPr>
              <w:t>priprava analiz, poročil in drugih zahtevnih gradiv s področja javnih naročil.</w:t>
            </w:r>
          </w:p>
          <w:p w14:paraId="556008F4" w14:textId="77777777" w:rsidR="002F2527" w:rsidRPr="003519B3" w:rsidRDefault="002F2527" w:rsidP="00DC704A">
            <w:pPr>
              <w:spacing w:line="276" w:lineRule="auto"/>
              <w:rPr>
                <w:rFonts w:ascii="Republika" w:hAnsi="Republika"/>
              </w:rPr>
            </w:pPr>
          </w:p>
          <w:p w14:paraId="604450FB" w14:textId="77777777" w:rsidR="002F2527" w:rsidRPr="003519B3" w:rsidRDefault="002F2527" w:rsidP="002F2527">
            <w:pPr>
              <w:numPr>
                <w:ilvl w:val="1"/>
                <w:numId w:val="138"/>
              </w:numPr>
              <w:spacing w:line="276" w:lineRule="auto"/>
              <w:ind w:left="360" w:hanging="283"/>
              <w:contextualSpacing/>
              <w:rPr>
                <w:rFonts w:ascii="Republika" w:hAnsi="Republika"/>
              </w:rPr>
            </w:pPr>
            <w:r w:rsidRPr="003519B3">
              <w:rPr>
                <w:rFonts w:ascii="Republika" w:hAnsi="Republika"/>
              </w:rPr>
              <w:t xml:space="preserve">Naziv NOE: </w:t>
            </w:r>
          </w:p>
          <w:p w14:paraId="37E38CF1" w14:textId="77777777" w:rsidR="002F2527" w:rsidRPr="003519B3" w:rsidRDefault="002F2527" w:rsidP="00DC704A">
            <w:pPr>
              <w:spacing w:line="276" w:lineRule="auto"/>
              <w:ind w:left="360"/>
              <w:contextualSpacing/>
              <w:rPr>
                <w:rFonts w:ascii="Republika" w:hAnsi="Republika"/>
              </w:rPr>
            </w:pPr>
            <w:r w:rsidRPr="003519B3">
              <w:rPr>
                <w:rFonts w:ascii="Republika" w:hAnsi="Republika"/>
                <w:b/>
              </w:rPr>
              <w:t>Direktorat za javni sektor: Oddelek za strateški razvoj kadrov</w:t>
            </w:r>
          </w:p>
          <w:p w14:paraId="2FA2D8A3" w14:textId="77777777" w:rsidR="002F2527" w:rsidRPr="003519B3" w:rsidRDefault="002F2527" w:rsidP="00DC704A">
            <w:pPr>
              <w:spacing w:line="276" w:lineRule="auto"/>
              <w:ind w:left="360"/>
              <w:rPr>
                <w:rFonts w:ascii="Republika" w:hAnsi="Republika"/>
                <w:b/>
              </w:rPr>
            </w:pPr>
            <w:r w:rsidRPr="003519B3">
              <w:rPr>
                <w:rFonts w:ascii="Republika" w:hAnsi="Republika"/>
                <w:b/>
              </w:rPr>
              <w:t>Direktorat za javno naročanje: Sektor za sistem javnega naročanja, Sektor za e-poslovanje, svetovanje in analitiko</w:t>
            </w:r>
          </w:p>
          <w:p w14:paraId="155DABF3" w14:textId="77777777" w:rsidR="002F2527" w:rsidRPr="003519B3" w:rsidRDefault="002F2527" w:rsidP="00DC704A">
            <w:pPr>
              <w:spacing w:line="276" w:lineRule="auto"/>
              <w:ind w:left="360"/>
              <w:rPr>
                <w:rFonts w:ascii="Republika" w:hAnsi="Republika"/>
                <w:b/>
              </w:rPr>
            </w:pPr>
            <w:r w:rsidRPr="003519B3">
              <w:rPr>
                <w:rFonts w:ascii="Republika" w:hAnsi="Republika"/>
                <w:b/>
              </w:rPr>
              <w:t>Direktorat za kakovost: Upravna akademija, Sektor za kakovost predpisov in razvojno načrtovanje</w:t>
            </w:r>
          </w:p>
          <w:p w14:paraId="459A4EBC" w14:textId="77777777" w:rsidR="002F2527" w:rsidRPr="003519B3" w:rsidRDefault="002F2527" w:rsidP="00DC704A">
            <w:pPr>
              <w:spacing w:line="276" w:lineRule="auto"/>
              <w:ind w:left="360"/>
              <w:rPr>
                <w:rFonts w:ascii="Republika" w:hAnsi="Republika"/>
              </w:rPr>
            </w:pPr>
            <w:r w:rsidRPr="003519B3">
              <w:rPr>
                <w:rFonts w:ascii="Republika" w:hAnsi="Republika"/>
                <w:b/>
              </w:rPr>
              <w:t>Direktorat za stvarno premoženje: Sektor za investicije</w:t>
            </w:r>
          </w:p>
          <w:p w14:paraId="4BCB6ABF" w14:textId="77777777" w:rsidR="002F2527" w:rsidRPr="003519B3" w:rsidRDefault="002F2527" w:rsidP="00DC704A">
            <w:pPr>
              <w:spacing w:line="276" w:lineRule="auto"/>
              <w:ind w:left="360"/>
              <w:rPr>
                <w:rFonts w:ascii="Republika" w:hAnsi="Republika"/>
              </w:rPr>
            </w:pPr>
          </w:p>
          <w:p w14:paraId="55CB032B" w14:textId="77777777" w:rsidR="002F2527" w:rsidRPr="003519B3" w:rsidRDefault="002F2527" w:rsidP="00DC704A">
            <w:pPr>
              <w:spacing w:line="276" w:lineRule="auto"/>
              <w:ind w:left="360"/>
              <w:rPr>
                <w:rFonts w:ascii="Republika" w:hAnsi="Republika"/>
              </w:rPr>
            </w:pPr>
            <w:r w:rsidRPr="003519B3">
              <w:rPr>
                <w:rFonts w:ascii="Republika" w:hAnsi="Republika"/>
              </w:rPr>
              <w:t xml:space="preserve">Naloge </w:t>
            </w:r>
            <w:r w:rsidRPr="003519B3">
              <w:rPr>
                <w:rFonts w:ascii="Republika" w:hAnsi="Republika"/>
                <w:u w:val="single"/>
              </w:rPr>
              <w:t>(MJU = U)</w:t>
            </w:r>
            <w:r w:rsidRPr="003519B3">
              <w:rPr>
                <w:rFonts w:ascii="Republika" w:hAnsi="Republika"/>
              </w:rPr>
              <w:t>:</w:t>
            </w:r>
          </w:p>
          <w:p w14:paraId="68456408" w14:textId="77777777" w:rsidR="002F2527" w:rsidRPr="003519B3" w:rsidRDefault="002F2527" w:rsidP="00DC704A">
            <w:pPr>
              <w:spacing w:line="276" w:lineRule="auto"/>
              <w:ind w:left="360"/>
              <w:rPr>
                <w:rFonts w:ascii="Republika" w:eastAsia="Times New Roman" w:hAnsi="Republika" w:cs="Arial"/>
                <w:lang w:eastAsia="sl-SI"/>
              </w:rPr>
            </w:pPr>
            <w:r w:rsidRPr="003519B3">
              <w:rPr>
                <w:rFonts w:ascii="Republika" w:eastAsia="Times New Roman" w:hAnsi="Republika" w:cs="Arial"/>
                <w:lang w:eastAsia="sl-SI"/>
              </w:rPr>
              <w:t>(Vodje projektov/operacij)</w:t>
            </w:r>
          </w:p>
          <w:p w14:paraId="491B77D3"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sodelovanje pri pripravi vlog za operacije ter sprememb le-teh,</w:t>
            </w:r>
          </w:p>
          <w:p w14:paraId="3DD0A93A"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sodelovanje pri izvedbi revizij, preverjanj na kraju samem in drugih postopkih nadzora ter ukrepanje na podlagi končnih poročil,</w:t>
            </w:r>
          </w:p>
          <w:p w14:paraId="08F8EC2B"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zagotavljanje finančnih in vsebinskih podatkov o operacijah za poročanje OU,</w:t>
            </w:r>
          </w:p>
          <w:p w14:paraId="5088D5C8"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koordinacija priprave ustrezne dokumentacije pri zaključevanju operacij,</w:t>
            </w:r>
          </w:p>
          <w:p w14:paraId="2C7E4149"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obveščanje javnosti,</w:t>
            </w:r>
          </w:p>
          <w:p w14:paraId="029B4904"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sodelovanje pri vrednotenju instrumentov, operacij v pristojnosti NOE,</w:t>
            </w:r>
          </w:p>
          <w:p w14:paraId="1A4CDA79"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lastRenderedPageBreak/>
              <w:t>sodelovanje pri odkrivanju, preprečevanju in poročanju o nepravilnostih.</w:t>
            </w:r>
          </w:p>
          <w:p w14:paraId="11661A65" w14:textId="77777777" w:rsidR="002F2527" w:rsidRPr="003519B3" w:rsidRDefault="002F2527" w:rsidP="00DC704A">
            <w:pPr>
              <w:spacing w:line="276" w:lineRule="auto"/>
              <w:rPr>
                <w:rFonts w:ascii="Republika" w:hAnsi="Republika" w:cs="Arial"/>
              </w:rPr>
            </w:pPr>
          </w:p>
          <w:p w14:paraId="150F5548" w14:textId="77777777" w:rsidR="002F2527" w:rsidRPr="003519B3" w:rsidRDefault="002F2527" w:rsidP="00DC704A">
            <w:pPr>
              <w:spacing w:line="276" w:lineRule="auto"/>
              <w:ind w:left="360"/>
              <w:rPr>
                <w:rFonts w:ascii="Republika" w:eastAsia="Times New Roman" w:hAnsi="Republika" w:cs="Arial"/>
                <w:lang w:eastAsia="sl-SI"/>
              </w:rPr>
            </w:pPr>
            <w:r w:rsidRPr="003519B3">
              <w:rPr>
                <w:rFonts w:ascii="Republika" w:eastAsia="Times New Roman" w:hAnsi="Republika" w:cs="Arial"/>
                <w:lang w:eastAsia="sl-SI"/>
              </w:rPr>
              <w:t>(Skrbniki pogodb/strokovni delavci)</w:t>
            </w:r>
          </w:p>
          <w:p w14:paraId="084774AA"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izvedba naročil blaga in storitev, katerih vrednost je nižja od 40.000 EUR brez DDV (evidenčna naročila</w:t>
            </w:r>
            <w:r w:rsidRPr="003519B3">
              <w:rPr>
                <w:rFonts w:ascii="Republika" w:hAnsi="Republika" w:cs="Arial"/>
                <w:vertAlign w:val="superscript"/>
              </w:rPr>
              <w:footnoteReference w:id="71"/>
            </w:r>
            <w:r w:rsidRPr="003519B3">
              <w:rPr>
                <w:rFonts w:ascii="Republika" w:hAnsi="Republika" w:cs="Arial"/>
              </w:rPr>
              <w:t xml:space="preserve">) </w:t>
            </w:r>
          </w:p>
          <w:p w14:paraId="38535881"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sodelovanje pri pripravi in izvedbi postopka javnega naročanja za naročila blaga in storitev v vrednosti nad 40.000 EUR brez DDV oz. 80.000 EUR brez DDV za gradnje,</w:t>
            </w:r>
          </w:p>
          <w:p w14:paraId="70770FEC" w14:textId="77777777" w:rsidR="002F2527" w:rsidRPr="003519B3" w:rsidRDefault="002F2527" w:rsidP="002F2527">
            <w:pPr>
              <w:numPr>
                <w:ilvl w:val="0"/>
                <w:numId w:val="138"/>
              </w:numPr>
              <w:spacing w:line="276" w:lineRule="auto"/>
              <w:rPr>
                <w:rFonts w:ascii="Republika" w:hAnsi="Republika" w:cs="Arial"/>
              </w:rPr>
            </w:pPr>
            <w:r w:rsidRPr="003519B3">
              <w:rPr>
                <w:rFonts w:ascii="Republika" w:hAnsi="Republika" w:cs="Arial"/>
              </w:rPr>
              <w:t>spremljanje oziroma nadzor nad izvajanjem pogodb/naročilnic z izvajalci/dobavitelji, kontrola v skladu z internimi akti oziroma navodili MJU in potrjevanje računov v Krpanu,</w:t>
            </w:r>
          </w:p>
          <w:p w14:paraId="22AAC061" w14:textId="77777777" w:rsidR="002F2527" w:rsidRPr="003519B3" w:rsidRDefault="002F2527" w:rsidP="002F2527">
            <w:pPr>
              <w:numPr>
                <w:ilvl w:val="0"/>
                <w:numId w:val="138"/>
              </w:numPr>
              <w:spacing w:line="276" w:lineRule="auto"/>
              <w:rPr>
                <w:rFonts w:ascii="Republika" w:hAnsi="Republika" w:cs="Arial"/>
              </w:rPr>
            </w:pPr>
            <w:bookmarkStart w:id="672" w:name="_Hlk179977365"/>
            <w:r w:rsidRPr="003519B3">
              <w:rPr>
                <w:rFonts w:ascii="Republika" w:hAnsi="Republika" w:cs="Arial"/>
              </w:rPr>
              <w:t xml:space="preserve">zagotavljanje dokumentacije za potrebe upravljalnih preverjanj </w:t>
            </w:r>
            <w:r w:rsidRPr="003519B3">
              <w:rPr>
                <w:rFonts w:ascii="Republika" w:hAnsi="Republika"/>
              </w:rPr>
              <w:t>v skladu s 74. členom Uredbe 2021/1060/EU (Krpan in IS OU e-MA2),</w:t>
            </w:r>
          </w:p>
          <w:p w14:paraId="0BA31598"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sodelovanje pri pripravi dokumentacije za zaključevanje operacij,</w:t>
            </w:r>
          </w:p>
          <w:p w14:paraId="0A801F38"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sodelovanje pri odkrivanju, preprečevanju in poročanju o nepravilnostih.</w:t>
            </w:r>
          </w:p>
          <w:p w14:paraId="703A6741" w14:textId="77777777" w:rsidR="002F2527" w:rsidRPr="003519B3" w:rsidRDefault="002F2527" w:rsidP="00DC704A">
            <w:pPr>
              <w:tabs>
                <w:tab w:val="left" w:pos="1182"/>
              </w:tabs>
              <w:spacing w:line="276" w:lineRule="auto"/>
              <w:rPr>
                <w:rFonts w:ascii="Republika" w:hAnsi="Republika" w:cs="Arial"/>
              </w:rPr>
            </w:pPr>
          </w:p>
          <w:p w14:paraId="0B98267F" w14:textId="77777777" w:rsidR="002F2527" w:rsidRPr="003519B3" w:rsidRDefault="002F2527" w:rsidP="00DC704A">
            <w:pPr>
              <w:spacing w:line="276" w:lineRule="auto"/>
              <w:ind w:left="360"/>
              <w:rPr>
                <w:rFonts w:ascii="Republika" w:eastAsia="Times New Roman" w:hAnsi="Republika" w:cs="Arial"/>
                <w:lang w:eastAsia="sl-SI"/>
              </w:rPr>
            </w:pPr>
            <w:r w:rsidRPr="003519B3">
              <w:rPr>
                <w:rFonts w:ascii="Republika" w:hAnsi="Republika" w:cs="Arial"/>
              </w:rPr>
              <w:t>(K</w:t>
            </w:r>
            <w:r w:rsidRPr="003519B3">
              <w:rPr>
                <w:rFonts w:ascii="Republika" w:eastAsia="Times New Roman" w:hAnsi="Republika" w:cs="Arial"/>
                <w:lang w:eastAsia="sl-SI"/>
              </w:rPr>
              <w:t>oordinatorji za IS OU e-MA2)</w:t>
            </w:r>
          </w:p>
          <w:p w14:paraId="67098F9B" w14:textId="77777777" w:rsidR="002F2527" w:rsidRPr="003519B3" w:rsidRDefault="002F2527" w:rsidP="002F2527">
            <w:pPr>
              <w:pStyle w:val="Odstavekseznama"/>
              <w:numPr>
                <w:ilvl w:val="0"/>
                <w:numId w:val="138"/>
              </w:numPr>
              <w:spacing w:line="276" w:lineRule="auto"/>
              <w:rPr>
                <w:rFonts w:ascii="Republika" w:hAnsi="Republika" w:cs="Arial"/>
              </w:rPr>
            </w:pPr>
            <w:r w:rsidRPr="003519B3">
              <w:rPr>
                <w:rFonts w:ascii="Republika" w:hAnsi="Republika" w:cs="Arial"/>
              </w:rPr>
              <w:t>vnos postopka in pravne podlage ter priprava in oddaja ZZI v IS OU e-MA2,</w:t>
            </w:r>
          </w:p>
          <w:p w14:paraId="74D7135C" w14:textId="77777777" w:rsidR="002F2527" w:rsidRPr="003519B3" w:rsidRDefault="002F2527" w:rsidP="002F2527">
            <w:pPr>
              <w:pStyle w:val="Odstavekseznama"/>
              <w:numPr>
                <w:ilvl w:val="0"/>
                <w:numId w:val="138"/>
              </w:numPr>
              <w:spacing w:line="276" w:lineRule="auto"/>
              <w:rPr>
                <w:rFonts w:ascii="Republika" w:hAnsi="Republika" w:cs="Arial"/>
              </w:rPr>
            </w:pPr>
            <w:r w:rsidRPr="003519B3">
              <w:rPr>
                <w:rFonts w:ascii="Republika" w:hAnsi="Republika" w:cs="Arial"/>
              </w:rPr>
              <w:t>vnos podatkov za vsebinsko poročanje OU v IS OU e-MA2,</w:t>
            </w:r>
          </w:p>
          <w:p w14:paraId="7A0E9965" w14:textId="77777777" w:rsidR="002F2527" w:rsidRPr="003519B3" w:rsidRDefault="002F2527" w:rsidP="002F2527">
            <w:pPr>
              <w:numPr>
                <w:ilvl w:val="0"/>
                <w:numId w:val="138"/>
              </w:numPr>
              <w:tabs>
                <w:tab w:val="left" w:pos="1182"/>
              </w:tabs>
              <w:spacing w:line="276" w:lineRule="auto"/>
              <w:rPr>
                <w:rFonts w:ascii="Republika" w:hAnsi="Republika" w:cs="Arial"/>
              </w:rPr>
            </w:pPr>
            <w:r w:rsidRPr="003519B3">
              <w:rPr>
                <w:rFonts w:ascii="Republika" w:hAnsi="Republika" w:cs="Arial"/>
              </w:rPr>
              <w:t>zagotavljanje ustrezne revizijske sledi (vnos v informacijski sistem, zagotavljanje skladnosti in ažurnosti  vnesenih podatkov ipd.).</w:t>
            </w:r>
            <w:bookmarkEnd w:id="672"/>
          </w:p>
        </w:tc>
      </w:tr>
      <w:tr w:rsidR="002F2527" w:rsidRPr="003519B3" w14:paraId="342B672C" w14:textId="77777777" w:rsidTr="00DC704A">
        <w:tc>
          <w:tcPr>
            <w:tcW w:w="2405" w:type="dxa"/>
          </w:tcPr>
          <w:p w14:paraId="61E20056" w14:textId="77777777" w:rsidR="002F2527" w:rsidRPr="003519B3" w:rsidRDefault="002F2527" w:rsidP="00DC704A">
            <w:pPr>
              <w:jc w:val="left"/>
              <w:rPr>
                <w:rFonts w:ascii="Republika" w:hAnsi="Republika"/>
                <w:b/>
              </w:rPr>
            </w:pPr>
          </w:p>
          <w:p w14:paraId="3633D9A1" w14:textId="77777777" w:rsidR="002F2527" w:rsidRPr="003519B3" w:rsidRDefault="002F2527" w:rsidP="00DC704A">
            <w:pPr>
              <w:jc w:val="left"/>
              <w:rPr>
                <w:rFonts w:ascii="Republika" w:hAnsi="Republika"/>
                <w:b/>
              </w:rPr>
            </w:pPr>
            <w:r w:rsidRPr="003519B3">
              <w:rPr>
                <w:rFonts w:ascii="Republika" w:hAnsi="Republika"/>
                <w:b/>
              </w:rPr>
              <w:t>Usposabljanje zaposlenih</w:t>
            </w:r>
          </w:p>
        </w:tc>
        <w:tc>
          <w:tcPr>
            <w:tcW w:w="6662" w:type="dxa"/>
            <w:shd w:val="clear" w:color="auto" w:fill="auto"/>
          </w:tcPr>
          <w:p w14:paraId="7E30CF06" w14:textId="77777777" w:rsidR="002F2527" w:rsidRPr="003519B3" w:rsidRDefault="002F2527" w:rsidP="00DC704A">
            <w:pPr>
              <w:spacing w:line="276" w:lineRule="auto"/>
              <w:rPr>
                <w:rFonts w:ascii="Republika" w:hAnsi="Republika"/>
              </w:rPr>
            </w:pPr>
          </w:p>
          <w:p w14:paraId="31831BB5" w14:textId="77777777" w:rsidR="002F2527" w:rsidRPr="003519B3" w:rsidRDefault="002F2527" w:rsidP="00DC704A">
            <w:pPr>
              <w:spacing w:line="276" w:lineRule="auto"/>
              <w:rPr>
                <w:rFonts w:ascii="Republika" w:hAnsi="Republika"/>
              </w:rPr>
            </w:pPr>
            <w:r w:rsidRPr="003519B3">
              <w:rPr>
                <w:rFonts w:ascii="Republika" w:hAnsi="Republika"/>
              </w:rPr>
              <w:t>Usposabljanja potekajo skladno z letnim planom, ki ga v sodelovanju z vsebinskimi NOE pripravi kadrovska služba.</w:t>
            </w:r>
          </w:p>
          <w:p w14:paraId="0DCAB26B" w14:textId="77777777" w:rsidR="002F2527" w:rsidRPr="003519B3" w:rsidRDefault="002F2527" w:rsidP="00DC704A">
            <w:pPr>
              <w:spacing w:line="276" w:lineRule="auto"/>
              <w:rPr>
                <w:rFonts w:ascii="Republika" w:hAnsi="Republika"/>
              </w:rPr>
            </w:pPr>
          </w:p>
        </w:tc>
      </w:tr>
    </w:tbl>
    <w:p w14:paraId="0021D496" w14:textId="77777777" w:rsidR="002F2527" w:rsidRPr="003519B3" w:rsidRDefault="002F2527" w:rsidP="002F2527">
      <w:pPr>
        <w:jc w:val="left"/>
        <w:rPr>
          <w:rFonts w:ascii="Republika" w:hAnsi="Republika"/>
        </w:rPr>
      </w:pPr>
    </w:p>
    <w:p w14:paraId="2CE52A8D" w14:textId="77777777" w:rsidR="002F2527" w:rsidRPr="003519B3" w:rsidRDefault="002F2527" w:rsidP="002F2527">
      <w:pPr>
        <w:tabs>
          <w:tab w:val="left" w:pos="1275"/>
        </w:tabs>
        <w:jc w:val="left"/>
        <w:rPr>
          <w:rFonts w:ascii="Republika" w:hAnsi="Republika"/>
        </w:rPr>
      </w:pPr>
    </w:p>
    <w:p w14:paraId="6E9E3591" w14:textId="77777777" w:rsidR="002F2527" w:rsidRPr="003519B3" w:rsidRDefault="002F2527" w:rsidP="002F2527">
      <w:pPr>
        <w:tabs>
          <w:tab w:val="left" w:pos="1275"/>
        </w:tabs>
        <w:jc w:val="left"/>
        <w:rPr>
          <w:rFonts w:ascii="Republika" w:hAnsi="Republika"/>
        </w:rPr>
        <w:sectPr w:rsidR="002F2527" w:rsidRPr="003519B3" w:rsidSect="002F2527">
          <w:pgSz w:w="11906" w:h="16838"/>
          <w:pgMar w:top="1134" w:right="1417" w:bottom="1417" w:left="1417" w:header="708" w:footer="708" w:gutter="0"/>
          <w:cols w:space="708"/>
          <w:titlePg/>
          <w:docGrid w:linePitch="360"/>
        </w:sectPr>
      </w:pPr>
      <w:r w:rsidRPr="003519B3">
        <w:rPr>
          <w:rFonts w:ascii="Republika" w:hAnsi="Republika"/>
        </w:rPr>
        <w:tab/>
      </w:r>
    </w:p>
    <w:p w14:paraId="4679FBCE" w14:textId="77777777" w:rsidR="002F2527" w:rsidRPr="003519B3" w:rsidRDefault="002F2527" w:rsidP="002F2527">
      <w:pPr>
        <w:pStyle w:val="Naslov3"/>
        <w:numPr>
          <w:ilvl w:val="2"/>
          <w:numId w:val="71"/>
        </w:numPr>
        <w:ind w:left="993" w:hanging="993"/>
      </w:pPr>
      <w:bookmarkStart w:id="673" w:name="_Toc140836737"/>
      <w:bookmarkStart w:id="674" w:name="_Toc154140141"/>
      <w:bookmarkStart w:id="675" w:name="_Toc216420131"/>
      <w:r w:rsidRPr="003519B3">
        <w:lastRenderedPageBreak/>
        <w:t>PODROBEN OPIS FUNKCIJ IN NALOG, KI JIH NEPOSREDNO OPRAVLJA POSREDNIŠKO TELO</w:t>
      </w:r>
      <w:bookmarkEnd w:id="673"/>
      <w:bookmarkEnd w:id="674"/>
      <w:bookmarkEnd w:id="675"/>
      <w:r w:rsidRPr="003519B3">
        <w:t xml:space="preserve"> </w:t>
      </w:r>
    </w:p>
    <w:p w14:paraId="50BDD8B0" w14:textId="77777777" w:rsidR="002F2527" w:rsidRPr="003519B3" w:rsidRDefault="002F2527" w:rsidP="002F2527">
      <w:pPr>
        <w:jc w:val="left"/>
        <w:rPr>
          <w:rFonts w:ascii="Republika" w:hAnsi="Republika"/>
        </w:rPr>
      </w:pPr>
    </w:p>
    <w:p w14:paraId="1E2EC363" w14:textId="77777777" w:rsidR="002F2527" w:rsidRPr="003519B3" w:rsidRDefault="002F2527" w:rsidP="002F2527">
      <w:pPr>
        <w:pStyle w:val="Naslov4"/>
        <w:numPr>
          <w:ilvl w:val="3"/>
          <w:numId w:val="71"/>
        </w:numPr>
        <w:ind w:left="993" w:hanging="993"/>
      </w:pPr>
      <w:bookmarkStart w:id="676" w:name="_Toc140836738"/>
      <w:bookmarkStart w:id="677" w:name="_Toc154140142"/>
      <w:bookmarkStart w:id="678" w:name="_Toc216420132"/>
      <w:r w:rsidRPr="003519B3">
        <w:t>Drevesna struktura</w:t>
      </w:r>
      <w:bookmarkEnd w:id="676"/>
      <w:bookmarkEnd w:id="677"/>
      <w:bookmarkEnd w:id="678"/>
    </w:p>
    <w:p w14:paraId="030A7294" w14:textId="77777777" w:rsidR="002F2527" w:rsidRPr="003519B3" w:rsidRDefault="002F2527" w:rsidP="002F2527">
      <w:pPr>
        <w:spacing w:after="80"/>
        <w:jc w:val="left"/>
        <w:rPr>
          <w:rFonts w:ascii="Republika" w:hAnsi="Republika"/>
          <w:i/>
          <w:color w:val="404040" w:themeColor="text1" w:themeTint="BF"/>
        </w:rPr>
      </w:pPr>
    </w:p>
    <w:p w14:paraId="42DA416D" w14:textId="6BE6783C" w:rsidR="002F2527" w:rsidRPr="003519B3" w:rsidRDefault="002F2527" w:rsidP="002F2527">
      <w:pPr>
        <w:pStyle w:val="Napis"/>
        <w:rPr>
          <w:szCs w:val="22"/>
        </w:rPr>
      </w:pPr>
      <w:bookmarkStart w:id="679" w:name="_Toc154139814"/>
      <w:bookmarkStart w:id="680" w:name="_Toc216419681"/>
      <w:r w:rsidRPr="003519B3">
        <w:t xml:space="preserve">Tabela </w:t>
      </w:r>
      <w:r w:rsidRPr="003519B3">
        <w:fldChar w:fldCharType="begin"/>
      </w:r>
      <w:r w:rsidRPr="003519B3">
        <w:instrText xml:space="preserve"> SEQ Tabela \* ARABIC </w:instrText>
      </w:r>
      <w:r w:rsidRPr="003519B3">
        <w:fldChar w:fldCharType="separate"/>
      </w:r>
      <w:r w:rsidR="00830928">
        <w:rPr>
          <w:noProof/>
        </w:rPr>
        <w:t>40</w:t>
      </w:r>
      <w:r w:rsidRPr="003519B3">
        <w:fldChar w:fldCharType="end"/>
      </w:r>
      <w:r w:rsidRPr="003519B3">
        <w:rPr>
          <w:szCs w:val="22"/>
        </w:rPr>
        <w:t>: Drevesna struktura PT MJU</w:t>
      </w:r>
      <w:bookmarkEnd w:id="679"/>
      <w:bookmarkEnd w:id="680"/>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301"/>
        <w:gridCol w:w="4223"/>
        <w:gridCol w:w="1166"/>
        <w:gridCol w:w="973"/>
        <w:gridCol w:w="2114"/>
        <w:gridCol w:w="709"/>
        <w:gridCol w:w="2268"/>
      </w:tblGrid>
      <w:tr w:rsidR="002F2527" w:rsidRPr="003519B3" w14:paraId="3351E6BA" w14:textId="77777777" w:rsidTr="00DC704A">
        <w:trPr>
          <w:cantSplit/>
          <w:trHeight w:val="599"/>
        </w:trPr>
        <w:tc>
          <w:tcPr>
            <w:tcW w:w="787" w:type="dxa"/>
            <w:shd w:val="clear" w:color="auto" w:fill="auto"/>
            <w:vAlign w:val="center"/>
          </w:tcPr>
          <w:p w14:paraId="4A0CCC24"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01" w:type="dxa"/>
            <w:shd w:val="clear" w:color="auto" w:fill="auto"/>
            <w:noWrap/>
            <w:vAlign w:val="center"/>
          </w:tcPr>
          <w:p w14:paraId="68004DE1"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223" w:type="dxa"/>
            <w:shd w:val="clear" w:color="auto" w:fill="auto"/>
            <w:noWrap/>
            <w:vAlign w:val="center"/>
          </w:tcPr>
          <w:p w14:paraId="6EB8918B"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66" w:type="dxa"/>
            <w:shd w:val="clear" w:color="auto" w:fill="auto"/>
            <w:vAlign w:val="center"/>
          </w:tcPr>
          <w:p w14:paraId="39B47569"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5B0916FB"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973" w:type="dxa"/>
            <w:shd w:val="clear" w:color="auto" w:fill="auto"/>
            <w:vAlign w:val="center"/>
          </w:tcPr>
          <w:p w14:paraId="06C39339"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17F3A4BC"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2114" w:type="dxa"/>
            <w:shd w:val="clear" w:color="auto" w:fill="auto"/>
            <w:noWrap/>
            <w:vAlign w:val="center"/>
          </w:tcPr>
          <w:p w14:paraId="79038E85"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709" w:type="dxa"/>
            <w:shd w:val="clear" w:color="auto" w:fill="auto"/>
            <w:noWrap/>
            <w:vAlign w:val="center"/>
          </w:tcPr>
          <w:p w14:paraId="187F766F"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Fonts w:ascii="Republika" w:eastAsia="Times New Roman" w:hAnsi="Republika" w:cstheme="minorHAnsi"/>
                <w:b/>
                <w:bCs/>
                <w:sz w:val="16"/>
                <w:szCs w:val="16"/>
                <w:vertAlign w:val="superscript"/>
                <w:lang w:eastAsia="sl-SI"/>
              </w:rPr>
              <w:footnoteReference w:id="72"/>
            </w:r>
          </w:p>
        </w:tc>
        <w:tc>
          <w:tcPr>
            <w:tcW w:w="2268" w:type="dxa"/>
            <w:shd w:val="clear" w:color="auto" w:fill="auto"/>
            <w:noWrap/>
            <w:vAlign w:val="center"/>
          </w:tcPr>
          <w:p w14:paraId="6CEF4C60" w14:textId="77777777" w:rsidR="002F2527" w:rsidRPr="003519B3" w:rsidRDefault="002F2527" w:rsidP="00DC704A">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Fonts w:ascii="Republika" w:eastAsia="Times New Roman" w:hAnsi="Republika" w:cstheme="minorHAnsi"/>
                <w:b/>
                <w:bCs/>
                <w:sz w:val="16"/>
                <w:szCs w:val="16"/>
                <w:vertAlign w:val="superscript"/>
                <w:lang w:eastAsia="sl-SI"/>
              </w:rPr>
              <w:footnoteReference w:id="73"/>
            </w:r>
          </w:p>
        </w:tc>
      </w:tr>
      <w:tr w:rsidR="002F2527" w:rsidRPr="003519B3" w14:paraId="537346BB" w14:textId="77777777" w:rsidTr="00DC704A">
        <w:trPr>
          <w:cantSplit/>
          <w:trHeight w:val="399"/>
        </w:trPr>
        <w:tc>
          <w:tcPr>
            <w:tcW w:w="787" w:type="dxa"/>
            <w:shd w:val="clear" w:color="auto" w:fill="auto"/>
            <w:vAlign w:val="center"/>
          </w:tcPr>
          <w:p w14:paraId="680D3E1E" w14:textId="77777777" w:rsidR="002F2527" w:rsidRPr="003519B3" w:rsidRDefault="002F2527"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2301" w:type="dxa"/>
            <w:shd w:val="clear" w:color="auto" w:fill="auto"/>
            <w:vAlign w:val="center"/>
          </w:tcPr>
          <w:p w14:paraId="5F14E8DA" w14:textId="77777777" w:rsidR="002F2527" w:rsidRPr="003519B3" w:rsidRDefault="002F2527" w:rsidP="00DC704A">
            <w:pPr>
              <w:spacing w:after="0" w:line="276" w:lineRule="auto"/>
              <w:rPr>
                <w:rFonts w:ascii="Republika" w:hAnsi="Republika" w:cs="Arial"/>
                <w:iCs/>
                <w:sz w:val="18"/>
                <w:szCs w:val="18"/>
              </w:rPr>
            </w:pPr>
            <w:r w:rsidRPr="003519B3">
              <w:rPr>
                <w:rFonts w:ascii="Republika" w:hAnsi="Republika" w:cs="Arial"/>
                <w:b/>
                <w:bCs/>
                <w:iCs/>
                <w:sz w:val="18"/>
                <w:szCs w:val="18"/>
              </w:rPr>
              <w:t>PN1</w:t>
            </w:r>
            <w:r w:rsidRPr="003519B3">
              <w:rPr>
                <w:rFonts w:ascii="Republika" w:hAnsi="Republika" w:cs="Arial"/>
                <w:iCs/>
                <w:sz w:val="18"/>
                <w:szCs w:val="18"/>
              </w:rPr>
              <w:t xml:space="preserve"> - Inovacijska družba znanja</w:t>
            </w:r>
          </w:p>
        </w:tc>
        <w:tc>
          <w:tcPr>
            <w:tcW w:w="4223" w:type="dxa"/>
            <w:shd w:val="clear" w:color="auto" w:fill="auto"/>
            <w:vAlign w:val="center"/>
          </w:tcPr>
          <w:p w14:paraId="4035D8E0"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hAnsi="Republika" w:cs="Calibri"/>
                <w:b/>
                <w:bCs/>
                <w:sz w:val="18"/>
                <w:szCs w:val="18"/>
              </w:rPr>
              <w:t>RSO 1.2</w:t>
            </w:r>
            <w:r w:rsidRPr="003519B3">
              <w:rPr>
                <w:rFonts w:ascii="Republika" w:hAnsi="Republika" w:cs="Calibri"/>
                <w:sz w:val="18"/>
                <w:szCs w:val="18"/>
              </w:rPr>
              <w:t xml:space="preserve"> Izkoriščanje prednosti digitalizacije za državljane, podjetja, raziskovalne organizacije in javne organe</w:t>
            </w:r>
          </w:p>
        </w:tc>
        <w:tc>
          <w:tcPr>
            <w:tcW w:w="1166" w:type="dxa"/>
            <w:shd w:val="clear" w:color="auto" w:fill="auto"/>
            <w:vAlign w:val="center"/>
          </w:tcPr>
          <w:p w14:paraId="6CCDCF81"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MJU</w:t>
            </w:r>
          </w:p>
        </w:tc>
        <w:tc>
          <w:tcPr>
            <w:tcW w:w="973" w:type="dxa"/>
            <w:shd w:val="clear" w:color="auto" w:fill="auto"/>
            <w:vAlign w:val="center"/>
          </w:tcPr>
          <w:p w14:paraId="2E9E88AB"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14" w:type="dxa"/>
            <w:shd w:val="clear" w:color="auto" w:fill="auto"/>
            <w:vAlign w:val="center"/>
          </w:tcPr>
          <w:p w14:paraId="12EDC4E4"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DJN: Sektor za e-poslovanje, svetovanje in analitiko</w:t>
            </w:r>
          </w:p>
        </w:tc>
        <w:tc>
          <w:tcPr>
            <w:tcW w:w="709" w:type="dxa"/>
            <w:shd w:val="clear" w:color="auto" w:fill="auto"/>
            <w:noWrap/>
            <w:vAlign w:val="center"/>
          </w:tcPr>
          <w:p w14:paraId="46A71E38"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268" w:type="dxa"/>
            <w:shd w:val="clear" w:color="auto" w:fill="auto"/>
            <w:noWrap/>
            <w:vAlign w:val="center"/>
          </w:tcPr>
          <w:p w14:paraId="143F1773"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Sistem e-JN</w:t>
            </w:r>
          </w:p>
        </w:tc>
      </w:tr>
      <w:tr w:rsidR="002F2527" w:rsidRPr="003519B3" w14:paraId="328EBE1C" w14:textId="77777777" w:rsidTr="00DC704A">
        <w:trPr>
          <w:cantSplit/>
          <w:trHeight w:val="392"/>
        </w:trPr>
        <w:tc>
          <w:tcPr>
            <w:tcW w:w="787" w:type="dxa"/>
            <w:vMerge w:val="restart"/>
            <w:shd w:val="clear" w:color="auto" w:fill="auto"/>
            <w:vAlign w:val="center"/>
          </w:tcPr>
          <w:p w14:paraId="086D575E" w14:textId="77777777" w:rsidR="002F2527" w:rsidRPr="003519B3" w:rsidRDefault="002F2527"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CP2</w:t>
            </w:r>
          </w:p>
        </w:tc>
        <w:tc>
          <w:tcPr>
            <w:tcW w:w="2301" w:type="dxa"/>
            <w:vMerge w:val="restart"/>
            <w:shd w:val="clear" w:color="auto" w:fill="auto"/>
            <w:vAlign w:val="center"/>
          </w:tcPr>
          <w:p w14:paraId="65BD660C" w14:textId="77777777" w:rsidR="002F2527" w:rsidRPr="003519B3" w:rsidRDefault="002F2527" w:rsidP="00DC704A">
            <w:pPr>
              <w:spacing w:after="0" w:line="276" w:lineRule="auto"/>
              <w:rPr>
                <w:rFonts w:ascii="Republika" w:hAnsi="Republika" w:cs="Arial"/>
                <w:iCs/>
                <w:sz w:val="18"/>
                <w:szCs w:val="18"/>
              </w:rPr>
            </w:pPr>
            <w:r w:rsidRPr="003519B3">
              <w:rPr>
                <w:rFonts w:ascii="Republika" w:hAnsi="Republika" w:cs="Arial"/>
                <w:b/>
                <w:bCs/>
                <w:iCs/>
                <w:sz w:val="18"/>
                <w:szCs w:val="18"/>
              </w:rPr>
              <w:t>PN3</w:t>
            </w:r>
            <w:r w:rsidRPr="003519B3">
              <w:rPr>
                <w:rFonts w:ascii="Republika" w:hAnsi="Republika" w:cs="Arial"/>
                <w:iCs/>
                <w:sz w:val="18"/>
                <w:szCs w:val="18"/>
              </w:rPr>
              <w:t xml:space="preserve"> - Zelena preobrazba za podnebno nevtralnost</w:t>
            </w:r>
          </w:p>
          <w:p w14:paraId="2E00BD57"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p>
        </w:tc>
        <w:tc>
          <w:tcPr>
            <w:tcW w:w="4223" w:type="dxa"/>
            <w:shd w:val="clear" w:color="auto" w:fill="auto"/>
            <w:vAlign w:val="center"/>
          </w:tcPr>
          <w:p w14:paraId="6D6C8A6B"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2.1</w:t>
            </w:r>
            <w:r w:rsidRPr="003519B3">
              <w:rPr>
                <w:rFonts w:ascii="Republika" w:eastAsia="Times New Roman" w:hAnsi="Republika" w:cstheme="minorHAnsi"/>
                <w:sz w:val="18"/>
                <w:szCs w:val="18"/>
                <w:lang w:eastAsia="sl-SI"/>
              </w:rPr>
              <w:t xml:space="preserve"> Spodbujanje energijske učinkovitosti in zmanjševanje emisij toplogrednih plinov</w:t>
            </w:r>
          </w:p>
        </w:tc>
        <w:tc>
          <w:tcPr>
            <w:tcW w:w="1166" w:type="dxa"/>
            <w:shd w:val="clear" w:color="auto" w:fill="auto"/>
            <w:vAlign w:val="center"/>
          </w:tcPr>
          <w:p w14:paraId="78072693"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MJU</w:t>
            </w:r>
          </w:p>
        </w:tc>
        <w:tc>
          <w:tcPr>
            <w:tcW w:w="973" w:type="dxa"/>
            <w:shd w:val="clear" w:color="auto" w:fill="auto"/>
            <w:vAlign w:val="center"/>
          </w:tcPr>
          <w:p w14:paraId="455FD169"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14" w:type="dxa"/>
            <w:shd w:val="clear" w:color="auto" w:fill="auto"/>
            <w:vAlign w:val="center"/>
          </w:tcPr>
          <w:p w14:paraId="07F1744D"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DSP: Sektor za investicije </w:t>
            </w:r>
          </w:p>
        </w:tc>
        <w:tc>
          <w:tcPr>
            <w:tcW w:w="709" w:type="dxa"/>
            <w:shd w:val="clear" w:color="auto" w:fill="auto"/>
            <w:noWrap/>
            <w:vAlign w:val="center"/>
          </w:tcPr>
          <w:p w14:paraId="55076891"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268" w:type="dxa"/>
            <w:shd w:val="clear" w:color="auto" w:fill="auto"/>
            <w:noWrap/>
            <w:vAlign w:val="center"/>
          </w:tcPr>
          <w:p w14:paraId="18435E2A" w14:textId="77777777" w:rsidR="002F2527" w:rsidRPr="003519B3" w:rsidRDefault="002F2527" w:rsidP="002F2527">
            <w:pPr>
              <w:pStyle w:val="Odstavekseznama"/>
              <w:numPr>
                <w:ilvl w:val="0"/>
                <w:numId w:val="137"/>
              </w:numPr>
              <w:spacing w:after="0" w:line="276" w:lineRule="auto"/>
              <w:ind w:left="133" w:hanging="133"/>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Energetske sanacije</w:t>
            </w:r>
          </w:p>
          <w:p w14:paraId="6B8042C7" w14:textId="77777777" w:rsidR="002F2527" w:rsidRPr="003519B3" w:rsidRDefault="002F2527" w:rsidP="002F2527">
            <w:pPr>
              <w:pStyle w:val="Odstavekseznama"/>
              <w:numPr>
                <w:ilvl w:val="0"/>
                <w:numId w:val="137"/>
              </w:numPr>
              <w:spacing w:after="0" w:line="276" w:lineRule="auto"/>
              <w:ind w:left="133" w:hanging="133"/>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Energetsko vodenje stavb v državni lasti</w:t>
            </w:r>
          </w:p>
        </w:tc>
      </w:tr>
      <w:tr w:rsidR="002F2527" w:rsidRPr="003519B3" w14:paraId="4C355D51" w14:textId="77777777" w:rsidTr="00DC704A">
        <w:trPr>
          <w:cantSplit/>
          <w:trHeight w:val="421"/>
        </w:trPr>
        <w:tc>
          <w:tcPr>
            <w:tcW w:w="787" w:type="dxa"/>
            <w:vMerge/>
            <w:shd w:val="clear" w:color="auto" w:fill="auto"/>
            <w:vAlign w:val="center"/>
          </w:tcPr>
          <w:p w14:paraId="29200EB7" w14:textId="77777777" w:rsidR="002F2527" w:rsidRPr="003519B3" w:rsidRDefault="002F2527" w:rsidP="00DC704A">
            <w:pPr>
              <w:spacing w:after="0" w:line="276" w:lineRule="auto"/>
              <w:jc w:val="center"/>
              <w:rPr>
                <w:rFonts w:ascii="Republika" w:eastAsia="Times New Roman" w:hAnsi="Republika" w:cstheme="minorHAnsi"/>
                <w:b/>
                <w:bCs/>
                <w:sz w:val="18"/>
                <w:szCs w:val="18"/>
                <w:lang w:eastAsia="sl-SI"/>
              </w:rPr>
            </w:pPr>
          </w:p>
        </w:tc>
        <w:tc>
          <w:tcPr>
            <w:tcW w:w="2301" w:type="dxa"/>
            <w:vMerge/>
            <w:shd w:val="clear" w:color="auto" w:fill="auto"/>
            <w:vAlign w:val="center"/>
          </w:tcPr>
          <w:p w14:paraId="4DE15474"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p>
        </w:tc>
        <w:tc>
          <w:tcPr>
            <w:tcW w:w="4223" w:type="dxa"/>
            <w:shd w:val="clear" w:color="auto" w:fill="auto"/>
            <w:vAlign w:val="center"/>
          </w:tcPr>
          <w:p w14:paraId="5871B50A"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2.6</w:t>
            </w:r>
            <w:r w:rsidRPr="003519B3">
              <w:rPr>
                <w:rFonts w:ascii="Republika" w:eastAsia="Times New Roman" w:hAnsi="Republika" w:cstheme="minorHAnsi"/>
                <w:sz w:val="18"/>
                <w:szCs w:val="18"/>
                <w:lang w:eastAsia="sl-SI"/>
              </w:rPr>
              <w:t xml:space="preserve"> Spodbujanje prehoda na krožno gospodarstvo, gospodarno z viri</w:t>
            </w:r>
          </w:p>
        </w:tc>
        <w:tc>
          <w:tcPr>
            <w:tcW w:w="1166" w:type="dxa"/>
            <w:shd w:val="clear" w:color="auto" w:fill="auto"/>
            <w:vAlign w:val="center"/>
          </w:tcPr>
          <w:p w14:paraId="1D3B24BD"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MJU</w:t>
            </w:r>
          </w:p>
        </w:tc>
        <w:tc>
          <w:tcPr>
            <w:tcW w:w="973" w:type="dxa"/>
            <w:shd w:val="clear" w:color="auto" w:fill="auto"/>
            <w:vAlign w:val="center"/>
          </w:tcPr>
          <w:p w14:paraId="00FD33EA"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14" w:type="dxa"/>
            <w:shd w:val="clear" w:color="auto" w:fill="auto"/>
            <w:vAlign w:val="center"/>
          </w:tcPr>
          <w:p w14:paraId="0CBD55E7"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DK: Sektor za  kakovost predpisov in razvojno načrtovanje</w:t>
            </w:r>
          </w:p>
        </w:tc>
        <w:tc>
          <w:tcPr>
            <w:tcW w:w="709" w:type="dxa"/>
            <w:shd w:val="clear" w:color="auto" w:fill="auto"/>
            <w:noWrap/>
            <w:vAlign w:val="center"/>
          </w:tcPr>
          <w:p w14:paraId="569533BE"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268" w:type="dxa"/>
            <w:shd w:val="clear" w:color="auto" w:fill="auto"/>
            <w:noWrap/>
            <w:vAlign w:val="center"/>
          </w:tcPr>
          <w:p w14:paraId="34EEE78A"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Stičišče za oblikovanje politik (SOP)</w:t>
            </w:r>
          </w:p>
        </w:tc>
      </w:tr>
      <w:tr w:rsidR="002F2527" w:rsidRPr="003519B3" w14:paraId="41CC7ADD" w14:textId="77777777" w:rsidTr="00DC704A">
        <w:trPr>
          <w:cantSplit/>
          <w:trHeight w:val="986"/>
        </w:trPr>
        <w:tc>
          <w:tcPr>
            <w:tcW w:w="787" w:type="dxa"/>
            <w:vMerge w:val="restart"/>
            <w:shd w:val="clear" w:color="auto" w:fill="auto"/>
            <w:vAlign w:val="center"/>
          </w:tcPr>
          <w:p w14:paraId="3649D181" w14:textId="77777777" w:rsidR="002F2527" w:rsidRPr="003519B3" w:rsidRDefault="002F2527" w:rsidP="00DC704A">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CP4</w:t>
            </w:r>
          </w:p>
        </w:tc>
        <w:tc>
          <w:tcPr>
            <w:tcW w:w="2301" w:type="dxa"/>
            <w:vMerge w:val="restart"/>
            <w:shd w:val="clear" w:color="auto" w:fill="auto"/>
            <w:vAlign w:val="center"/>
          </w:tcPr>
          <w:p w14:paraId="48F71CFA" w14:textId="77777777" w:rsidR="002F2527" w:rsidRPr="003519B3" w:rsidRDefault="002F2527" w:rsidP="00DC704A">
            <w:pPr>
              <w:spacing w:after="0" w:line="276" w:lineRule="auto"/>
              <w:rPr>
                <w:rFonts w:ascii="Republika" w:hAnsi="Republika" w:cs="Arial"/>
                <w:iCs/>
                <w:sz w:val="18"/>
                <w:szCs w:val="18"/>
              </w:rPr>
            </w:pPr>
            <w:r w:rsidRPr="003519B3">
              <w:rPr>
                <w:rFonts w:ascii="Republika" w:hAnsi="Republika" w:cs="Arial"/>
                <w:b/>
                <w:bCs/>
                <w:iCs/>
                <w:sz w:val="18"/>
                <w:szCs w:val="18"/>
              </w:rPr>
              <w:t>PN6</w:t>
            </w:r>
            <w:r w:rsidRPr="003519B3">
              <w:rPr>
                <w:rFonts w:ascii="Republika" w:hAnsi="Republika" w:cs="Arial"/>
                <w:iCs/>
                <w:sz w:val="18"/>
                <w:szCs w:val="18"/>
              </w:rPr>
              <w:t xml:space="preserve"> - Znanja in spretnosti ter odzivni trg dela</w:t>
            </w:r>
          </w:p>
        </w:tc>
        <w:tc>
          <w:tcPr>
            <w:tcW w:w="4223" w:type="dxa"/>
            <w:shd w:val="clear" w:color="auto" w:fill="auto"/>
            <w:vAlign w:val="center"/>
          </w:tcPr>
          <w:p w14:paraId="4B1F77DD"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ESO4.4.</w:t>
            </w:r>
            <w:r w:rsidRPr="003519B3">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 (ESS+)</w:t>
            </w:r>
          </w:p>
        </w:tc>
        <w:tc>
          <w:tcPr>
            <w:tcW w:w="1166" w:type="dxa"/>
            <w:shd w:val="clear" w:color="auto" w:fill="auto"/>
            <w:vAlign w:val="center"/>
          </w:tcPr>
          <w:p w14:paraId="11463959"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MJU</w:t>
            </w:r>
          </w:p>
        </w:tc>
        <w:tc>
          <w:tcPr>
            <w:tcW w:w="973" w:type="dxa"/>
            <w:shd w:val="clear" w:color="auto" w:fill="auto"/>
            <w:vAlign w:val="center"/>
          </w:tcPr>
          <w:p w14:paraId="4E12B990"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14" w:type="dxa"/>
            <w:shd w:val="clear" w:color="auto" w:fill="auto"/>
            <w:vAlign w:val="center"/>
          </w:tcPr>
          <w:p w14:paraId="3F65A5ED"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DJS: Oddelek za strateški razvoj kadrov</w:t>
            </w:r>
            <w:r w:rsidRPr="003519B3" w:rsidDel="008F0111">
              <w:rPr>
                <w:rFonts w:ascii="Republika" w:eastAsia="Times New Roman" w:hAnsi="Republika" w:cstheme="minorHAnsi"/>
                <w:sz w:val="18"/>
                <w:szCs w:val="18"/>
                <w:lang w:eastAsia="sl-SI"/>
              </w:rPr>
              <w:t xml:space="preserve"> </w:t>
            </w:r>
          </w:p>
        </w:tc>
        <w:tc>
          <w:tcPr>
            <w:tcW w:w="709" w:type="dxa"/>
            <w:shd w:val="clear" w:color="auto" w:fill="auto"/>
            <w:noWrap/>
            <w:vAlign w:val="center"/>
          </w:tcPr>
          <w:p w14:paraId="399B3C0E"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268" w:type="dxa"/>
            <w:shd w:val="clear" w:color="auto" w:fill="auto"/>
            <w:noWrap/>
            <w:vAlign w:val="center"/>
          </w:tcPr>
          <w:p w14:paraId="135BBF74"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Modro ravnanje s kadri v javni upravi (MRK)</w:t>
            </w:r>
          </w:p>
        </w:tc>
      </w:tr>
      <w:tr w:rsidR="002F2527" w:rsidRPr="003519B3" w14:paraId="31647D8D" w14:textId="77777777" w:rsidTr="00DC704A">
        <w:trPr>
          <w:cantSplit/>
          <w:trHeight w:val="415"/>
        </w:trPr>
        <w:tc>
          <w:tcPr>
            <w:tcW w:w="787" w:type="dxa"/>
            <w:vMerge/>
            <w:shd w:val="clear" w:color="auto" w:fill="auto"/>
            <w:textDirection w:val="btLr"/>
            <w:vAlign w:val="center"/>
          </w:tcPr>
          <w:p w14:paraId="5C925330" w14:textId="77777777" w:rsidR="002F2527" w:rsidRPr="003519B3" w:rsidRDefault="002F2527" w:rsidP="00DC704A">
            <w:pPr>
              <w:spacing w:after="0" w:line="276" w:lineRule="auto"/>
              <w:jc w:val="center"/>
              <w:rPr>
                <w:rFonts w:ascii="Republika" w:eastAsia="Times New Roman" w:hAnsi="Republika" w:cstheme="minorHAnsi"/>
                <w:b/>
                <w:bCs/>
                <w:sz w:val="18"/>
                <w:szCs w:val="18"/>
                <w:lang w:eastAsia="sl-SI"/>
              </w:rPr>
            </w:pPr>
          </w:p>
        </w:tc>
        <w:tc>
          <w:tcPr>
            <w:tcW w:w="2301" w:type="dxa"/>
            <w:vMerge/>
            <w:shd w:val="clear" w:color="auto" w:fill="auto"/>
            <w:vAlign w:val="center"/>
          </w:tcPr>
          <w:p w14:paraId="748E4FA5"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p>
        </w:tc>
        <w:tc>
          <w:tcPr>
            <w:tcW w:w="4223" w:type="dxa"/>
            <w:shd w:val="clear" w:color="auto" w:fill="auto"/>
            <w:vAlign w:val="center"/>
          </w:tcPr>
          <w:p w14:paraId="12926CC6"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ESO4.7.</w:t>
            </w:r>
            <w:r w:rsidRPr="003519B3">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(ESS+)</w:t>
            </w:r>
          </w:p>
        </w:tc>
        <w:tc>
          <w:tcPr>
            <w:tcW w:w="1166" w:type="dxa"/>
            <w:shd w:val="clear" w:color="auto" w:fill="auto"/>
            <w:vAlign w:val="center"/>
          </w:tcPr>
          <w:p w14:paraId="166396EA"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MJU</w:t>
            </w:r>
          </w:p>
        </w:tc>
        <w:tc>
          <w:tcPr>
            <w:tcW w:w="973" w:type="dxa"/>
            <w:shd w:val="clear" w:color="auto" w:fill="auto"/>
            <w:vAlign w:val="center"/>
          </w:tcPr>
          <w:p w14:paraId="05A13E37"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14" w:type="dxa"/>
            <w:shd w:val="clear" w:color="auto" w:fill="auto"/>
            <w:vAlign w:val="center"/>
          </w:tcPr>
          <w:p w14:paraId="15DC8818"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DK:</w:t>
            </w:r>
            <w:r w:rsidRPr="003519B3">
              <w:rPr>
                <w:rFonts w:ascii="Republika" w:hAnsi="Republika"/>
              </w:rPr>
              <w:t xml:space="preserve"> </w:t>
            </w:r>
            <w:r w:rsidRPr="003519B3">
              <w:rPr>
                <w:rFonts w:ascii="Republika" w:eastAsia="Times New Roman" w:hAnsi="Republika" w:cstheme="minorHAnsi"/>
                <w:sz w:val="18"/>
                <w:szCs w:val="18"/>
                <w:lang w:eastAsia="sl-SI"/>
              </w:rPr>
              <w:t xml:space="preserve">Upravna akademija, </w:t>
            </w:r>
          </w:p>
          <w:p w14:paraId="485DB877"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DJN: Sektor za sistem javnega naročanja</w:t>
            </w:r>
          </w:p>
        </w:tc>
        <w:tc>
          <w:tcPr>
            <w:tcW w:w="709" w:type="dxa"/>
            <w:shd w:val="clear" w:color="auto" w:fill="auto"/>
            <w:noWrap/>
            <w:vAlign w:val="center"/>
          </w:tcPr>
          <w:p w14:paraId="4E7A8C77"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268" w:type="dxa"/>
            <w:shd w:val="clear" w:color="auto" w:fill="auto"/>
            <w:noWrap/>
            <w:vAlign w:val="center"/>
          </w:tcPr>
          <w:p w14:paraId="4E6B85E6" w14:textId="77777777" w:rsidR="002F2527" w:rsidRPr="003519B3" w:rsidRDefault="002F2527" w:rsidP="002F2527">
            <w:pPr>
              <w:pStyle w:val="Odstavekseznama"/>
              <w:numPr>
                <w:ilvl w:val="0"/>
                <w:numId w:val="139"/>
              </w:numPr>
              <w:spacing w:after="0" w:line="276" w:lineRule="auto"/>
              <w:ind w:left="133" w:hanging="133"/>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Usposabljanje javnih  uslužbencev za kompetence prihodnosti (UKP)</w:t>
            </w:r>
          </w:p>
          <w:p w14:paraId="0DFCAC23" w14:textId="77777777" w:rsidR="002F2527" w:rsidRPr="003519B3" w:rsidRDefault="002F2527" w:rsidP="002F2527">
            <w:pPr>
              <w:pStyle w:val="Odstavekseznama"/>
              <w:numPr>
                <w:ilvl w:val="0"/>
                <w:numId w:val="139"/>
              </w:numPr>
              <w:spacing w:after="0" w:line="276" w:lineRule="auto"/>
              <w:ind w:left="133" w:hanging="133"/>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Dvig profesionalizacije javnega naročanja (ProfJN)</w:t>
            </w:r>
          </w:p>
        </w:tc>
      </w:tr>
      <w:tr w:rsidR="002F2527" w:rsidRPr="003519B3" w14:paraId="649F5850" w14:textId="77777777" w:rsidTr="00DC704A">
        <w:trPr>
          <w:cantSplit/>
          <w:trHeight w:val="2399"/>
        </w:trPr>
        <w:tc>
          <w:tcPr>
            <w:tcW w:w="787" w:type="dxa"/>
            <w:vMerge/>
            <w:shd w:val="clear" w:color="auto" w:fill="auto"/>
            <w:textDirection w:val="btLr"/>
            <w:vAlign w:val="center"/>
          </w:tcPr>
          <w:p w14:paraId="773164F5" w14:textId="77777777" w:rsidR="002F2527" w:rsidRPr="003519B3" w:rsidRDefault="002F2527" w:rsidP="00DC704A">
            <w:pPr>
              <w:spacing w:after="0" w:line="276" w:lineRule="auto"/>
              <w:jc w:val="center"/>
              <w:rPr>
                <w:rFonts w:ascii="Republika" w:eastAsia="Times New Roman" w:hAnsi="Republika" w:cstheme="minorHAnsi"/>
                <w:b/>
                <w:bCs/>
                <w:sz w:val="18"/>
                <w:szCs w:val="18"/>
                <w:lang w:eastAsia="sl-SI"/>
              </w:rPr>
            </w:pPr>
          </w:p>
        </w:tc>
        <w:tc>
          <w:tcPr>
            <w:tcW w:w="2301" w:type="dxa"/>
            <w:shd w:val="clear" w:color="auto" w:fill="auto"/>
            <w:vAlign w:val="center"/>
          </w:tcPr>
          <w:p w14:paraId="3CFB09EF" w14:textId="77777777" w:rsidR="002F2527" w:rsidRPr="003519B3" w:rsidRDefault="002F2527" w:rsidP="00DC704A">
            <w:pPr>
              <w:spacing w:after="0" w:line="276" w:lineRule="auto"/>
              <w:jc w:val="left"/>
              <w:rPr>
                <w:rFonts w:ascii="Republika" w:hAnsi="Republika" w:cs="Arial"/>
                <w:iCs/>
                <w:sz w:val="18"/>
                <w:szCs w:val="18"/>
              </w:rPr>
            </w:pPr>
            <w:r w:rsidRPr="003519B3">
              <w:rPr>
                <w:rFonts w:ascii="Republika" w:hAnsi="Republika" w:cs="Arial"/>
                <w:b/>
                <w:bCs/>
                <w:iCs/>
                <w:sz w:val="18"/>
                <w:szCs w:val="18"/>
              </w:rPr>
              <w:t>PN7</w:t>
            </w:r>
            <w:r w:rsidRPr="003519B3">
              <w:rPr>
                <w:rFonts w:ascii="Republika" w:hAnsi="Republika" w:cs="Arial"/>
                <w:iCs/>
                <w:sz w:val="18"/>
                <w:szCs w:val="18"/>
              </w:rPr>
              <w:t xml:space="preserve"> - Dolgotrajna oskrba in zdravje ter socialna vključenost</w:t>
            </w:r>
          </w:p>
        </w:tc>
        <w:tc>
          <w:tcPr>
            <w:tcW w:w="4223" w:type="dxa"/>
            <w:shd w:val="clear" w:color="auto" w:fill="auto"/>
            <w:vAlign w:val="center"/>
          </w:tcPr>
          <w:p w14:paraId="05B8E447"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ESO4.11.</w:t>
            </w:r>
            <w:r w:rsidRPr="003519B3">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(ESS+)</w:t>
            </w:r>
          </w:p>
        </w:tc>
        <w:tc>
          <w:tcPr>
            <w:tcW w:w="1166" w:type="dxa"/>
            <w:shd w:val="clear" w:color="auto" w:fill="auto"/>
            <w:vAlign w:val="center"/>
          </w:tcPr>
          <w:p w14:paraId="211A3217"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MJU</w:t>
            </w:r>
          </w:p>
        </w:tc>
        <w:tc>
          <w:tcPr>
            <w:tcW w:w="973" w:type="dxa"/>
            <w:shd w:val="clear" w:color="auto" w:fill="auto"/>
            <w:vAlign w:val="center"/>
          </w:tcPr>
          <w:p w14:paraId="05005BF9"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14" w:type="dxa"/>
            <w:shd w:val="clear" w:color="auto" w:fill="auto"/>
            <w:vAlign w:val="center"/>
          </w:tcPr>
          <w:p w14:paraId="79D51B19" w14:textId="77777777" w:rsidR="002F2527" w:rsidRPr="003519B3" w:rsidRDefault="002F2527" w:rsidP="00DC704A">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NVO</w:t>
            </w:r>
          </w:p>
        </w:tc>
        <w:tc>
          <w:tcPr>
            <w:tcW w:w="709" w:type="dxa"/>
            <w:shd w:val="clear" w:color="auto" w:fill="auto"/>
            <w:noWrap/>
            <w:vAlign w:val="center"/>
          </w:tcPr>
          <w:p w14:paraId="7F7D7E65"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2268" w:type="dxa"/>
            <w:shd w:val="clear" w:color="auto" w:fill="auto"/>
            <w:noWrap/>
            <w:vAlign w:val="center"/>
          </w:tcPr>
          <w:p w14:paraId="0C66F3B0" w14:textId="77777777" w:rsidR="002F2527" w:rsidRPr="003519B3" w:rsidRDefault="002F2527" w:rsidP="00DC704A">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Inkubator za družbene izzive</w:t>
            </w:r>
          </w:p>
        </w:tc>
      </w:tr>
    </w:tbl>
    <w:p w14:paraId="500BE9CD" w14:textId="77777777" w:rsidR="002F2527" w:rsidRPr="003519B3" w:rsidRDefault="002F2527" w:rsidP="002F2527">
      <w:pPr>
        <w:jc w:val="left"/>
        <w:rPr>
          <w:rFonts w:ascii="Republika" w:hAnsi="Republika"/>
          <w:b/>
        </w:rPr>
      </w:pPr>
    </w:p>
    <w:p w14:paraId="74153729" w14:textId="77777777" w:rsidR="002F2527" w:rsidRPr="003519B3" w:rsidRDefault="002F2527" w:rsidP="002F2527">
      <w:pPr>
        <w:jc w:val="left"/>
        <w:rPr>
          <w:rFonts w:ascii="Republika" w:hAnsi="Republika"/>
          <w:b/>
        </w:rPr>
        <w:sectPr w:rsidR="002F2527" w:rsidRPr="003519B3" w:rsidSect="002F2527">
          <w:pgSz w:w="16838" w:h="11906" w:orient="landscape" w:code="9"/>
          <w:pgMar w:top="1134" w:right="1418" w:bottom="1418" w:left="1418" w:header="709" w:footer="709" w:gutter="0"/>
          <w:cols w:space="708"/>
          <w:docGrid w:linePitch="360"/>
        </w:sectPr>
      </w:pPr>
    </w:p>
    <w:p w14:paraId="6CF209FE" w14:textId="77777777" w:rsidR="002F2527" w:rsidRPr="003519B3" w:rsidRDefault="002F2527" w:rsidP="002F2527">
      <w:pPr>
        <w:pStyle w:val="Naslov4"/>
        <w:numPr>
          <w:ilvl w:val="3"/>
          <w:numId w:val="71"/>
        </w:numPr>
        <w:ind w:left="993" w:hanging="993"/>
      </w:pPr>
      <w:bookmarkStart w:id="681" w:name="_Toc140836739"/>
      <w:bookmarkStart w:id="682" w:name="_Toc154140143"/>
      <w:bookmarkStart w:id="683" w:name="_Toc216420133"/>
      <w:r w:rsidRPr="003519B3">
        <w:lastRenderedPageBreak/>
        <w:t>Naloge posredniškega telesa</w:t>
      </w:r>
      <w:bookmarkEnd w:id="681"/>
      <w:bookmarkEnd w:id="682"/>
      <w:bookmarkEnd w:id="683"/>
      <w:r w:rsidRPr="003519B3">
        <w:t xml:space="preserve"> </w:t>
      </w:r>
    </w:p>
    <w:p w14:paraId="1C7636E8" w14:textId="77777777" w:rsidR="002F2527" w:rsidRPr="003519B3" w:rsidRDefault="002F2527" w:rsidP="002F2527">
      <w:pPr>
        <w:jc w:val="left"/>
        <w:rPr>
          <w:rFonts w:ascii="Republika" w:hAnsi="Republika"/>
        </w:rPr>
      </w:pPr>
    </w:p>
    <w:p w14:paraId="7E252FD4" w14:textId="2A5827A7" w:rsidR="002F2527" w:rsidRPr="003519B3" w:rsidRDefault="002F2527" w:rsidP="002F2527">
      <w:pPr>
        <w:pStyle w:val="Napis"/>
        <w:rPr>
          <w:szCs w:val="22"/>
        </w:rPr>
      </w:pPr>
      <w:bookmarkStart w:id="684" w:name="_Toc154139815"/>
      <w:bookmarkStart w:id="685" w:name="_Toc216419682"/>
      <w:r w:rsidRPr="003519B3">
        <w:t xml:space="preserve">Tabela </w:t>
      </w:r>
      <w:r w:rsidRPr="003519B3">
        <w:fldChar w:fldCharType="begin"/>
      </w:r>
      <w:r w:rsidRPr="003519B3">
        <w:instrText xml:space="preserve"> SEQ Tabela \* ARABIC </w:instrText>
      </w:r>
      <w:r w:rsidRPr="003519B3">
        <w:fldChar w:fldCharType="separate"/>
      </w:r>
      <w:r w:rsidR="00830928">
        <w:rPr>
          <w:noProof/>
        </w:rPr>
        <w:t>41</w:t>
      </w:r>
      <w:r w:rsidRPr="003519B3">
        <w:fldChar w:fldCharType="end"/>
      </w:r>
      <w:r w:rsidRPr="003519B3">
        <w:rPr>
          <w:szCs w:val="22"/>
        </w:rPr>
        <w:t>: Neposredne naloge PT MJU</w:t>
      </w:r>
      <w:bookmarkEnd w:id="684"/>
      <w:bookmarkEnd w:id="685"/>
    </w:p>
    <w:tbl>
      <w:tblPr>
        <w:tblStyle w:val="Tabelamrea4"/>
        <w:tblW w:w="9067" w:type="dxa"/>
        <w:tblLook w:val="04A0" w:firstRow="1" w:lastRow="0" w:firstColumn="1" w:lastColumn="0" w:noHBand="0" w:noVBand="1"/>
      </w:tblPr>
      <w:tblGrid>
        <w:gridCol w:w="9067"/>
      </w:tblGrid>
      <w:tr w:rsidR="002F2527" w:rsidRPr="003519B3" w14:paraId="2F78CE4C" w14:textId="77777777" w:rsidTr="00DC704A">
        <w:trPr>
          <w:trHeight w:val="413"/>
        </w:trPr>
        <w:tc>
          <w:tcPr>
            <w:tcW w:w="9067" w:type="dxa"/>
            <w:shd w:val="clear" w:color="auto" w:fill="F2F2F2" w:themeFill="background1" w:themeFillShade="F2"/>
            <w:tcMar>
              <w:left w:w="57" w:type="dxa"/>
              <w:right w:w="57" w:type="dxa"/>
            </w:tcMar>
            <w:vAlign w:val="center"/>
          </w:tcPr>
          <w:p w14:paraId="73A8D824" w14:textId="77777777" w:rsidR="002F2527" w:rsidRPr="003519B3" w:rsidRDefault="002F2527" w:rsidP="00DC704A">
            <w:pPr>
              <w:contextualSpacing/>
              <w:jc w:val="left"/>
              <w:rPr>
                <w:rFonts w:ascii="Republika" w:hAnsi="Republika"/>
                <w:b/>
                <w:i/>
              </w:rPr>
            </w:pPr>
            <w:r w:rsidRPr="003519B3">
              <w:rPr>
                <w:rFonts w:ascii="Republika" w:hAnsi="Republika"/>
                <w:b/>
              </w:rPr>
              <w:t>1. V okviru načrtovanja in priprave operacij:</w:t>
            </w:r>
          </w:p>
        </w:tc>
      </w:tr>
      <w:tr w:rsidR="002F2527" w:rsidRPr="003519B3" w14:paraId="65ACFCE1" w14:textId="77777777" w:rsidTr="00DC704A">
        <w:tc>
          <w:tcPr>
            <w:tcW w:w="9067" w:type="dxa"/>
            <w:shd w:val="clear" w:color="auto" w:fill="auto"/>
            <w:tcMar>
              <w:left w:w="57" w:type="dxa"/>
              <w:right w:w="57" w:type="dxa"/>
            </w:tcMar>
          </w:tcPr>
          <w:p w14:paraId="488EFEC5" w14:textId="77777777" w:rsidR="002F2527" w:rsidRPr="003519B3" w:rsidRDefault="002F2527" w:rsidP="00DC704A">
            <w:pPr>
              <w:spacing w:line="276" w:lineRule="auto"/>
              <w:rPr>
                <w:rFonts w:ascii="Republika" w:hAnsi="Republika"/>
                <w:highlight w:val="lightGray"/>
              </w:rPr>
            </w:pPr>
          </w:p>
          <w:p w14:paraId="30D09825" w14:textId="77777777" w:rsidR="002F2527" w:rsidRPr="003519B3" w:rsidRDefault="002F2527" w:rsidP="00DC704A">
            <w:pPr>
              <w:spacing w:line="276" w:lineRule="auto"/>
              <w:rPr>
                <w:rFonts w:ascii="Republika" w:hAnsi="Republika"/>
              </w:rPr>
            </w:pPr>
            <w:r w:rsidRPr="003519B3">
              <w:rPr>
                <w:rFonts w:ascii="Republika" w:hAnsi="Republika"/>
              </w:rPr>
              <w:t xml:space="preserve">Naloge posredniškega telesa so navedene v tretjem odstavku 12. člena Uredbe EKP, drugih dodatnih nalog posredniško telo ne izvaja. </w:t>
            </w:r>
          </w:p>
          <w:p w14:paraId="4D698F58" w14:textId="77777777" w:rsidR="002F2527" w:rsidRPr="003519B3" w:rsidRDefault="002F2527" w:rsidP="00DC704A">
            <w:pPr>
              <w:spacing w:line="276" w:lineRule="auto"/>
              <w:rPr>
                <w:rFonts w:ascii="Republika" w:hAnsi="Republika"/>
                <w:i/>
                <w:strike/>
                <w:highlight w:val="lightGray"/>
              </w:rPr>
            </w:pPr>
          </w:p>
        </w:tc>
      </w:tr>
      <w:tr w:rsidR="002F2527" w:rsidRPr="003519B3" w14:paraId="7903484A" w14:textId="77777777" w:rsidTr="00DC704A">
        <w:trPr>
          <w:trHeight w:val="414"/>
        </w:trPr>
        <w:tc>
          <w:tcPr>
            <w:tcW w:w="9067" w:type="dxa"/>
            <w:shd w:val="clear" w:color="auto" w:fill="F2F2F2" w:themeFill="background1" w:themeFillShade="F2"/>
            <w:tcMar>
              <w:left w:w="57" w:type="dxa"/>
              <w:right w:w="57" w:type="dxa"/>
            </w:tcMar>
            <w:vAlign w:val="center"/>
          </w:tcPr>
          <w:p w14:paraId="386E42BE" w14:textId="77777777" w:rsidR="002F2527" w:rsidRPr="003519B3" w:rsidRDefault="002F2527" w:rsidP="00DC704A">
            <w:pPr>
              <w:spacing w:line="276" w:lineRule="auto"/>
              <w:contextualSpacing/>
              <w:jc w:val="left"/>
              <w:rPr>
                <w:rFonts w:ascii="Republika" w:hAnsi="Republika"/>
                <w:b/>
              </w:rPr>
            </w:pPr>
            <w:r w:rsidRPr="003519B3">
              <w:rPr>
                <w:rFonts w:ascii="Republika" w:hAnsi="Republika"/>
                <w:b/>
              </w:rPr>
              <w:t>2. V okviru načina izbora in izvajanja operacij:</w:t>
            </w:r>
          </w:p>
        </w:tc>
      </w:tr>
      <w:tr w:rsidR="002F2527" w:rsidRPr="003519B3" w14:paraId="5C061281" w14:textId="77777777" w:rsidTr="00DC704A">
        <w:trPr>
          <w:trHeight w:val="621"/>
        </w:trPr>
        <w:tc>
          <w:tcPr>
            <w:tcW w:w="9067" w:type="dxa"/>
            <w:shd w:val="clear" w:color="auto" w:fill="auto"/>
            <w:tcMar>
              <w:left w:w="57" w:type="dxa"/>
              <w:right w:w="57" w:type="dxa"/>
            </w:tcMar>
            <w:vAlign w:val="center"/>
          </w:tcPr>
          <w:p w14:paraId="0DF933D9" w14:textId="77777777" w:rsidR="002F2527" w:rsidRPr="003519B3" w:rsidRDefault="002F2527" w:rsidP="00DC704A">
            <w:pPr>
              <w:spacing w:line="276" w:lineRule="auto"/>
              <w:rPr>
                <w:rFonts w:ascii="Republika" w:hAnsi="Republika"/>
              </w:rPr>
            </w:pPr>
          </w:p>
          <w:p w14:paraId="2C46D424" w14:textId="77777777" w:rsidR="002F2527" w:rsidRPr="003519B3" w:rsidRDefault="002F2527" w:rsidP="00DC704A">
            <w:pPr>
              <w:spacing w:line="276" w:lineRule="auto"/>
              <w:rPr>
                <w:rFonts w:ascii="Republika" w:hAnsi="Republika"/>
              </w:rPr>
            </w:pPr>
            <w:r w:rsidRPr="003519B3">
              <w:rPr>
                <w:rFonts w:ascii="Republika" w:hAnsi="Republika"/>
              </w:rPr>
              <w:t xml:space="preserve">Naloge posredniškega telesa so navedene v četrtem odstavku 12. člena Uredbe EKP, drugih dodatnih nalog posredniško telo ne izvaja. </w:t>
            </w:r>
          </w:p>
          <w:p w14:paraId="3445276B" w14:textId="77777777" w:rsidR="002F2527" w:rsidRPr="003519B3" w:rsidRDefault="002F2527" w:rsidP="00DC704A">
            <w:pPr>
              <w:spacing w:line="276" w:lineRule="auto"/>
              <w:rPr>
                <w:rFonts w:ascii="Republika" w:hAnsi="Republika"/>
              </w:rPr>
            </w:pPr>
          </w:p>
        </w:tc>
      </w:tr>
      <w:tr w:rsidR="002F2527" w:rsidRPr="003519B3" w14:paraId="691927C6" w14:textId="77777777" w:rsidTr="00DC704A">
        <w:trPr>
          <w:trHeight w:val="374"/>
        </w:trPr>
        <w:tc>
          <w:tcPr>
            <w:tcW w:w="9067" w:type="dxa"/>
            <w:tcBorders>
              <w:bottom w:val="single" w:sz="4" w:space="0" w:color="auto"/>
            </w:tcBorders>
            <w:shd w:val="clear" w:color="auto" w:fill="F2F2F2" w:themeFill="background1" w:themeFillShade="F2"/>
            <w:tcMar>
              <w:left w:w="57" w:type="dxa"/>
              <w:right w:w="57" w:type="dxa"/>
            </w:tcMar>
            <w:vAlign w:val="center"/>
          </w:tcPr>
          <w:p w14:paraId="7000C882" w14:textId="77777777" w:rsidR="002F2527" w:rsidRPr="003519B3" w:rsidRDefault="002F2527" w:rsidP="00DC704A">
            <w:pPr>
              <w:spacing w:line="276" w:lineRule="auto"/>
              <w:contextualSpacing/>
              <w:jc w:val="left"/>
              <w:rPr>
                <w:rFonts w:ascii="Republika" w:hAnsi="Republika" w:cstheme="minorHAnsi"/>
                <w:b/>
                <w:i/>
              </w:rPr>
            </w:pPr>
            <w:r w:rsidRPr="003519B3">
              <w:rPr>
                <w:rFonts w:ascii="Republika" w:hAnsi="Republika" w:cstheme="minorHAnsi"/>
                <w:b/>
              </w:rPr>
              <w:t>3. V okviru vloge upravičenca (če jo izvaja)</w:t>
            </w:r>
            <w:r w:rsidRPr="003519B3">
              <w:rPr>
                <w:rFonts w:ascii="Republika" w:hAnsi="Republika" w:cstheme="minorHAnsi"/>
                <w:b/>
                <w:vertAlign w:val="superscript"/>
              </w:rPr>
              <w:footnoteReference w:id="74"/>
            </w:r>
            <w:r w:rsidRPr="003519B3">
              <w:rPr>
                <w:rFonts w:ascii="Republika" w:hAnsi="Republika" w:cstheme="minorHAnsi"/>
                <w:b/>
              </w:rPr>
              <w:t>:</w:t>
            </w:r>
          </w:p>
        </w:tc>
      </w:tr>
      <w:tr w:rsidR="002F2527" w:rsidRPr="003519B3" w14:paraId="03989930" w14:textId="77777777" w:rsidTr="00DC704A">
        <w:trPr>
          <w:trHeight w:val="1137"/>
        </w:trPr>
        <w:tc>
          <w:tcPr>
            <w:tcW w:w="9067" w:type="dxa"/>
            <w:tcBorders>
              <w:bottom w:val="single" w:sz="4" w:space="0" w:color="auto"/>
            </w:tcBorders>
            <w:shd w:val="clear" w:color="auto" w:fill="auto"/>
            <w:tcMar>
              <w:left w:w="57" w:type="dxa"/>
              <w:right w:w="57" w:type="dxa"/>
            </w:tcMar>
          </w:tcPr>
          <w:p w14:paraId="0517BD36" w14:textId="77777777" w:rsidR="002F2527" w:rsidRPr="003519B3" w:rsidRDefault="002F2527" w:rsidP="00DC704A">
            <w:pPr>
              <w:spacing w:line="276" w:lineRule="auto"/>
              <w:jc w:val="left"/>
              <w:rPr>
                <w:rFonts w:ascii="Republika" w:hAnsi="Republika" w:cstheme="minorHAnsi"/>
                <w:i/>
              </w:rPr>
            </w:pPr>
          </w:p>
          <w:p w14:paraId="7AC271C4" w14:textId="77777777" w:rsidR="002F2527" w:rsidRPr="003519B3" w:rsidRDefault="002F2527" w:rsidP="00DC704A">
            <w:pPr>
              <w:spacing w:line="276" w:lineRule="auto"/>
              <w:rPr>
                <w:rFonts w:ascii="Republika" w:hAnsi="Republika" w:cs="Arial"/>
              </w:rPr>
            </w:pPr>
            <w:r w:rsidRPr="003519B3">
              <w:rPr>
                <w:rFonts w:ascii="Republika" w:hAnsi="Republika" w:cs="Arial"/>
              </w:rPr>
              <w:t>Iz drevesne strukture MJU je razvidno, katere NOE na MJU so v vlogi upravičenca. Ločenost funkcij izvajanja in preverjanja je zagotovljena na način, da naloge PT (ocena kakovosti vlog, administrativna preverjanja po 74. členu Uredbe 2021/1060/EU) v primeru, kadar je upravičenec MJU, izvaja SPES, medtem ko vsebinske NOE, ki nastopajo v vlogi U, skrbijo za načrtovanje in izvedbo operacij. Opisi nalog posameznih NOE so razvidni iz tabele Organizacijska struktura MJU in podrobnega opisa nalog NOE.</w:t>
            </w:r>
          </w:p>
          <w:p w14:paraId="10937267" w14:textId="77777777" w:rsidR="002F2527" w:rsidRPr="003519B3" w:rsidRDefault="002F2527" w:rsidP="00DC704A">
            <w:pPr>
              <w:spacing w:line="276" w:lineRule="auto"/>
              <w:rPr>
                <w:rFonts w:ascii="Republika" w:hAnsi="Republika" w:cstheme="minorHAnsi"/>
                <w:i/>
              </w:rPr>
            </w:pPr>
          </w:p>
        </w:tc>
      </w:tr>
    </w:tbl>
    <w:p w14:paraId="103969A8" w14:textId="77777777" w:rsidR="002F2527" w:rsidRPr="003519B3" w:rsidRDefault="002F2527" w:rsidP="002F2527">
      <w:pPr>
        <w:jc w:val="left"/>
        <w:rPr>
          <w:rFonts w:ascii="Republika" w:hAnsi="Republika"/>
        </w:rPr>
      </w:pPr>
    </w:p>
    <w:p w14:paraId="059713BF" w14:textId="77777777" w:rsidR="002F2527" w:rsidRPr="003519B3" w:rsidRDefault="002F2527" w:rsidP="002F2527">
      <w:pPr>
        <w:jc w:val="left"/>
        <w:rPr>
          <w:rFonts w:ascii="Republika" w:hAnsi="Republika"/>
        </w:rPr>
      </w:pPr>
    </w:p>
    <w:p w14:paraId="0FDD4554" w14:textId="77777777" w:rsidR="002F2527" w:rsidRPr="003519B3" w:rsidRDefault="002F2527" w:rsidP="002F2527">
      <w:pPr>
        <w:pStyle w:val="Naslov3"/>
        <w:numPr>
          <w:ilvl w:val="2"/>
          <w:numId w:val="71"/>
        </w:numPr>
        <w:ind w:left="993" w:hanging="993"/>
      </w:pPr>
      <w:bookmarkStart w:id="686" w:name="_Toc140836740"/>
      <w:bookmarkStart w:id="687" w:name="_Toc154140144"/>
      <w:bookmarkStart w:id="688" w:name="_Toc216420134"/>
      <w:r w:rsidRPr="003519B3">
        <w:t>OPIS POSTOPKOV ZA NAČRTOVANJE, IZBOR, POTRJEVANJE, IZVAJANJE, SPREMLJANJE IN PREVERJANJE OPERACIJ</w:t>
      </w:r>
      <w:bookmarkEnd w:id="686"/>
      <w:bookmarkEnd w:id="687"/>
      <w:bookmarkEnd w:id="688"/>
    </w:p>
    <w:p w14:paraId="36B9712C" w14:textId="77777777" w:rsidR="002F2527" w:rsidRPr="003519B3" w:rsidRDefault="002F2527" w:rsidP="002F2527">
      <w:pPr>
        <w:jc w:val="left"/>
        <w:rPr>
          <w:rFonts w:ascii="Republika" w:hAnsi="Republika"/>
        </w:rPr>
      </w:pPr>
    </w:p>
    <w:p w14:paraId="03376DAB" w14:textId="77777777" w:rsidR="002F2527" w:rsidRPr="003519B3" w:rsidRDefault="002F2527" w:rsidP="002F2527">
      <w:pPr>
        <w:spacing w:line="276" w:lineRule="auto"/>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0076F3F2" w14:textId="77777777" w:rsidR="002F2527" w:rsidRPr="003519B3" w:rsidRDefault="002F2527" w:rsidP="002F2527">
      <w:pPr>
        <w:spacing w:line="276" w:lineRule="auto"/>
        <w:rPr>
          <w:rFonts w:ascii="Republika" w:hAnsi="Republika" w:cs="Arial"/>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6E792E94" w14:textId="77777777" w:rsidR="002F2527" w:rsidRPr="003519B3" w:rsidRDefault="002F2527" w:rsidP="002F2527">
      <w:pPr>
        <w:spacing w:after="80"/>
        <w:rPr>
          <w:rFonts w:ascii="Republika" w:hAnsi="Republika"/>
          <w:b/>
        </w:rPr>
      </w:pPr>
    </w:p>
    <w:p w14:paraId="39FCE649" w14:textId="77777777" w:rsidR="002F2527" w:rsidRPr="003519B3" w:rsidRDefault="002F2527" w:rsidP="002F2527">
      <w:pPr>
        <w:spacing w:after="80"/>
        <w:rPr>
          <w:rFonts w:ascii="Republika" w:hAnsi="Republika"/>
          <w:b/>
        </w:rPr>
      </w:pPr>
    </w:p>
    <w:p w14:paraId="361B555D" w14:textId="77777777" w:rsidR="002F2527" w:rsidRPr="003519B3" w:rsidRDefault="002F2527" w:rsidP="002F2527">
      <w:pPr>
        <w:spacing w:after="80"/>
        <w:rPr>
          <w:rFonts w:ascii="Republika" w:hAnsi="Republika"/>
          <w:b/>
        </w:rPr>
      </w:pPr>
    </w:p>
    <w:p w14:paraId="51A69844" w14:textId="0EE003E9" w:rsidR="002F2527" w:rsidRPr="003519B3" w:rsidRDefault="002F2527" w:rsidP="002F2527">
      <w:pPr>
        <w:pStyle w:val="Napis"/>
        <w:rPr>
          <w:szCs w:val="22"/>
        </w:rPr>
      </w:pPr>
      <w:bookmarkStart w:id="689" w:name="_Toc154139816"/>
      <w:bookmarkStart w:id="690" w:name="_Toc216419683"/>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42</w:t>
      </w:r>
      <w:r w:rsidRPr="003519B3">
        <w:fldChar w:fldCharType="end"/>
      </w:r>
      <w:r w:rsidRPr="003519B3">
        <w:rPr>
          <w:szCs w:val="22"/>
        </w:rPr>
        <w:t>: Opis postopkov PT MJU za posamezne načine izbora operacij (NIO) in administrativno preverjanje zahtevkov za izplačilo (ZZI)</w:t>
      </w:r>
      <w:bookmarkEnd w:id="689"/>
      <w:bookmarkEnd w:id="690"/>
    </w:p>
    <w:tbl>
      <w:tblPr>
        <w:tblStyle w:val="Tabelamrea4"/>
        <w:tblW w:w="9067" w:type="dxa"/>
        <w:tblLook w:val="04A0" w:firstRow="1" w:lastRow="0" w:firstColumn="1" w:lastColumn="0" w:noHBand="0" w:noVBand="1"/>
      </w:tblPr>
      <w:tblGrid>
        <w:gridCol w:w="9067"/>
      </w:tblGrid>
      <w:tr w:rsidR="002F2527" w:rsidRPr="003519B3" w14:paraId="61A54D49" w14:textId="77777777" w:rsidTr="00DC704A">
        <w:trPr>
          <w:trHeight w:val="430"/>
        </w:trPr>
        <w:tc>
          <w:tcPr>
            <w:tcW w:w="9067" w:type="dxa"/>
            <w:shd w:val="clear" w:color="auto" w:fill="F2F2F2" w:themeFill="background1" w:themeFillShade="F2"/>
            <w:tcMar>
              <w:left w:w="57" w:type="dxa"/>
              <w:right w:w="57" w:type="dxa"/>
            </w:tcMar>
            <w:vAlign w:val="center"/>
          </w:tcPr>
          <w:p w14:paraId="7F2C4D7A" w14:textId="77777777" w:rsidR="002F2527" w:rsidRPr="003519B3" w:rsidRDefault="002F2527" w:rsidP="00DC704A">
            <w:pPr>
              <w:spacing w:line="276" w:lineRule="auto"/>
              <w:contextualSpacing/>
              <w:rPr>
                <w:rFonts w:ascii="Republika" w:hAnsi="Republika"/>
                <w:b/>
              </w:rPr>
            </w:pPr>
            <w:r w:rsidRPr="003519B3">
              <w:rPr>
                <w:rFonts w:ascii="Republika" w:hAnsi="Republika"/>
                <w:b/>
              </w:rPr>
              <w:t>1. Ministrstvo je posredniško telo, ki izvaja javni razpis / javni poziv</w:t>
            </w:r>
          </w:p>
        </w:tc>
      </w:tr>
      <w:tr w:rsidR="002F2527" w:rsidRPr="003519B3" w14:paraId="06EFEC15" w14:textId="77777777" w:rsidTr="00DC704A">
        <w:tc>
          <w:tcPr>
            <w:tcW w:w="9067" w:type="dxa"/>
            <w:tcMar>
              <w:left w:w="57" w:type="dxa"/>
              <w:right w:w="57" w:type="dxa"/>
            </w:tcMar>
          </w:tcPr>
          <w:p w14:paraId="1D92CF0D" w14:textId="77777777" w:rsidR="002F2527" w:rsidRPr="003519B3" w:rsidRDefault="002F2527" w:rsidP="00DC704A">
            <w:pPr>
              <w:spacing w:line="276" w:lineRule="auto"/>
              <w:rPr>
                <w:rFonts w:ascii="Republika" w:hAnsi="Republika"/>
              </w:rPr>
            </w:pPr>
            <w:bookmarkStart w:id="691" w:name="_Hlk185603243"/>
          </w:p>
          <w:p w14:paraId="241DDDEC" w14:textId="77777777" w:rsidR="002F2527" w:rsidRPr="003519B3" w:rsidRDefault="002F2527" w:rsidP="00DC704A">
            <w:pPr>
              <w:spacing w:line="276" w:lineRule="auto"/>
              <w:rPr>
                <w:rFonts w:ascii="Republika" w:hAnsi="Republika"/>
                <w:b/>
                <w:u w:val="single"/>
              </w:rPr>
            </w:pPr>
            <w:r w:rsidRPr="003519B3">
              <w:rPr>
                <w:rFonts w:ascii="Republika" w:hAnsi="Republika"/>
                <w:b/>
                <w:u w:val="single"/>
              </w:rPr>
              <w:t>NAČIN IZBORA – opis postopka:</w:t>
            </w:r>
          </w:p>
          <w:p w14:paraId="28D7630E" w14:textId="77777777" w:rsidR="002F2527" w:rsidRPr="003519B3" w:rsidRDefault="002F2527" w:rsidP="00DC704A">
            <w:pPr>
              <w:spacing w:line="276" w:lineRule="auto"/>
              <w:rPr>
                <w:rFonts w:ascii="Republika" w:hAnsi="Republika" w:cs="Arial"/>
              </w:rPr>
            </w:pPr>
          </w:p>
          <w:p w14:paraId="69FFCC07" w14:textId="77777777" w:rsidR="002F2527" w:rsidRPr="003519B3" w:rsidRDefault="002F2527" w:rsidP="002F2527">
            <w:pPr>
              <w:pStyle w:val="Odstavekseznama"/>
              <w:numPr>
                <w:ilvl w:val="0"/>
                <w:numId w:val="140"/>
              </w:numPr>
              <w:spacing w:line="276" w:lineRule="auto"/>
              <w:ind w:left="507" w:hanging="283"/>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15430E60" w14:textId="77777777" w:rsidR="002F2527" w:rsidRPr="003519B3" w:rsidRDefault="002F2527" w:rsidP="002F2527">
            <w:pPr>
              <w:numPr>
                <w:ilvl w:val="1"/>
                <w:numId w:val="134"/>
              </w:numPr>
              <w:spacing w:line="276" w:lineRule="auto"/>
              <w:ind w:left="791" w:hanging="284"/>
              <w:contextualSpacing/>
              <w:rPr>
                <w:rFonts w:ascii="Republika" w:hAnsi="Republika"/>
                <w:noProof/>
              </w:rPr>
            </w:pPr>
            <w:r w:rsidRPr="003519B3">
              <w:rPr>
                <w:rFonts w:ascii="Republika" w:hAnsi="Republika"/>
                <w:noProof/>
              </w:rPr>
              <w:t>SNVO v sodelovanju s SPES pripravi JR in RD,</w:t>
            </w:r>
          </w:p>
          <w:p w14:paraId="488B2695" w14:textId="77777777" w:rsidR="002F2527" w:rsidRPr="003519B3" w:rsidRDefault="002F2527" w:rsidP="002F2527">
            <w:pPr>
              <w:numPr>
                <w:ilvl w:val="1"/>
                <w:numId w:val="134"/>
              </w:numPr>
              <w:spacing w:line="276" w:lineRule="auto"/>
              <w:ind w:left="791" w:hanging="284"/>
              <w:contextualSpacing/>
              <w:rPr>
                <w:rFonts w:ascii="Republika" w:hAnsi="Republika"/>
                <w:noProof/>
              </w:rPr>
            </w:pPr>
            <w:r w:rsidRPr="003519B3">
              <w:rPr>
                <w:rFonts w:ascii="Republika" w:hAnsi="Republika"/>
                <w:noProof/>
              </w:rPr>
              <w:t>SPES notranje usklajeno dokumentacijo JR in RD vnese v IS OU e-MA2 in posreduje OU v potrditev,</w:t>
            </w:r>
          </w:p>
          <w:p w14:paraId="1D53F454" w14:textId="77777777" w:rsidR="002F2527" w:rsidRPr="003519B3" w:rsidRDefault="002F2527" w:rsidP="002F2527">
            <w:pPr>
              <w:numPr>
                <w:ilvl w:val="1"/>
                <w:numId w:val="134"/>
              </w:numPr>
              <w:spacing w:line="276" w:lineRule="auto"/>
              <w:ind w:left="791" w:hanging="284"/>
              <w:contextualSpacing/>
              <w:rPr>
                <w:rFonts w:ascii="Republika" w:hAnsi="Republika"/>
                <w:noProof/>
              </w:rPr>
            </w:pPr>
            <w:r w:rsidRPr="003519B3">
              <w:rPr>
                <w:rFonts w:ascii="Republika" w:hAnsi="Republika"/>
                <w:noProof/>
              </w:rPr>
              <w:t>SPES pridobi Odločitev o podpori, izdano s strani OU,</w:t>
            </w:r>
          </w:p>
          <w:p w14:paraId="38D0F7F5" w14:textId="77777777" w:rsidR="002F2527" w:rsidRPr="003519B3" w:rsidRDefault="002F2527" w:rsidP="002F2527">
            <w:pPr>
              <w:numPr>
                <w:ilvl w:val="1"/>
                <w:numId w:val="134"/>
              </w:numPr>
              <w:spacing w:line="276" w:lineRule="auto"/>
              <w:ind w:left="791" w:hanging="284"/>
              <w:contextualSpacing/>
              <w:rPr>
                <w:rFonts w:ascii="Republika" w:hAnsi="Republika"/>
                <w:noProof/>
              </w:rPr>
            </w:pPr>
            <w:r w:rsidRPr="003519B3">
              <w:rPr>
                <w:rFonts w:ascii="Republika" w:hAnsi="Republika"/>
                <w:noProof/>
              </w:rPr>
              <w:t>SNVO pošlje v objavo javni razpis, pregleda in oceni vloge, pripravi sklepe o (ne)izboru operacij oz. upravičencev in podpiše pogodbe o sofinanciranju,</w:t>
            </w:r>
          </w:p>
          <w:p w14:paraId="43C549BF" w14:textId="77777777" w:rsidR="002F2527" w:rsidRPr="003519B3" w:rsidRDefault="002F2527" w:rsidP="002F2527">
            <w:pPr>
              <w:numPr>
                <w:ilvl w:val="1"/>
                <w:numId w:val="134"/>
              </w:numPr>
              <w:spacing w:line="276" w:lineRule="auto"/>
              <w:ind w:left="791" w:hanging="284"/>
              <w:contextualSpacing/>
              <w:rPr>
                <w:rFonts w:ascii="Republika" w:hAnsi="Republika"/>
                <w:noProof/>
              </w:rPr>
            </w:pPr>
            <w:r w:rsidRPr="003519B3">
              <w:rPr>
                <w:rFonts w:ascii="Republika" w:hAnsi="Republika"/>
                <w:noProof/>
              </w:rPr>
              <w:t xml:space="preserve">SPES pripravi predlog za vključitev operacij v NRP, ki izhajajo iz EP OU na ravni prednostne naložbe, </w:t>
            </w:r>
          </w:p>
          <w:p w14:paraId="02AAF2C4" w14:textId="77777777" w:rsidR="002F2527" w:rsidRPr="003519B3" w:rsidRDefault="002F2527" w:rsidP="002F2527">
            <w:pPr>
              <w:numPr>
                <w:ilvl w:val="1"/>
                <w:numId w:val="134"/>
              </w:numPr>
              <w:spacing w:line="276" w:lineRule="auto"/>
              <w:ind w:left="791" w:hanging="284"/>
              <w:contextualSpacing/>
              <w:rPr>
                <w:rFonts w:ascii="Republika" w:hAnsi="Republika"/>
                <w:noProof/>
              </w:rPr>
            </w:pPr>
            <w:r w:rsidRPr="003519B3">
              <w:rPr>
                <w:rFonts w:ascii="Republika" w:hAnsi="Republika"/>
              </w:rPr>
              <w:t>SPES posreduje OU seznam upravičencev s podatki o upravičencu, nazivu operacije ter znesku javnih virov financiranja operacije, ki ga objavi na spletni strani PEKP.</w:t>
            </w:r>
          </w:p>
          <w:p w14:paraId="732FFC87" w14:textId="77777777" w:rsidR="002F2527" w:rsidRPr="003519B3" w:rsidRDefault="002F2527" w:rsidP="00DC704A">
            <w:pPr>
              <w:spacing w:line="276" w:lineRule="auto"/>
              <w:rPr>
                <w:rFonts w:ascii="Republika" w:hAnsi="Republika" w:cs="Arial"/>
              </w:rPr>
            </w:pPr>
          </w:p>
          <w:p w14:paraId="12F7B126" w14:textId="77777777" w:rsidR="002F2527" w:rsidRPr="003519B3" w:rsidRDefault="002F2527" w:rsidP="002F2527">
            <w:pPr>
              <w:pStyle w:val="Odstavekseznama"/>
              <w:numPr>
                <w:ilvl w:val="0"/>
                <w:numId w:val="140"/>
              </w:numPr>
              <w:spacing w:line="276" w:lineRule="auto"/>
              <w:ind w:left="507" w:hanging="283"/>
              <w:rPr>
                <w:rFonts w:ascii="Republika" w:hAnsi="Republika" w:cs="Arial"/>
                <w:b/>
              </w:rPr>
            </w:pPr>
            <w:r w:rsidRPr="003519B3">
              <w:rPr>
                <w:rFonts w:ascii="Republika" w:hAnsi="Republika" w:cs="Arial"/>
                <w:b/>
              </w:rPr>
              <w:t>Naloge upravičenca (NVO):</w:t>
            </w:r>
          </w:p>
          <w:p w14:paraId="4353AACA" w14:textId="77777777" w:rsidR="002F2527" w:rsidRPr="003519B3" w:rsidRDefault="002F2527" w:rsidP="002F2527">
            <w:pPr>
              <w:numPr>
                <w:ilvl w:val="0"/>
                <w:numId w:val="135"/>
              </w:numPr>
              <w:spacing w:line="276" w:lineRule="auto"/>
              <w:ind w:left="791" w:hanging="284"/>
              <w:contextualSpacing/>
              <w:rPr>
                <w:rFonts w:ascii="Republika" w:hAnsi="Republika"/>
              </w:rPr>
            </w:pPr>
            <w:r w:rsidRPr="003519B3">
              <w:rPr>
                <w:rFonts w:ascii="Republika" w:hAnsi="Republika"/>
              </w:rPr>
              <w:t>Pripravi vlogo za prijavo na JR s pripadajočo dokumentacijo,</w:t>
            </w:r>
          </w:p>
          <w:p w14:paraId="7BCBD2C2" w14:textId="77777777" w:rsidR="002F2527" w:rsidRPr="003519B3" w:rsidRDefault="002F2527" w:rsidP="002F2527">
            <w:pPr>
              <w:numPr>
                <w:ilvl w:val="0"/>
                <w:numId w:val="135"/>
              </w:numPr>
              <w:spacing w:line="276" w:lineRule="auto"/>
              <w:ind w:left="791" w:hanging="284"/>
              <w:rPr>
                <w:rFonts w:ascii="Republika" w:hAnsi="Republika"/>
              </w:rPr>
            </w:pPr>
            <w:r w:rsidRPr="003519B3">
              <w:rPr>
                <w:rFonts w:ascii="Republika" w:hAnsi="Republika"/>
              </w:rPr>
              <w:t>podpis pogodbe o sofinanciranju,</w:t>
            </w:r>
          </w:p>
          <w:p w14:paraId="55615256" w14:textId="77777777" w:rsidR="002F2527" w:rsidRPr="003519B3" w:rsidRDefault="002F2527" w:rsidP="002F2527">
            <w:pPr>
              <w:numPr>
                <w:ilvl w:val="0"/>
                <w:numId w:val="135"/>
              </w:numPr>
              <w:spacing w:line="276" w:lineRule="auto"/>
              <w:ind w:left="791" w:hanging="284"/>
              <w:contextualSpacing/>
              <w:rPr>
                <w:rFonts w:ascii="Republika" w:hAnsi="Republika"/>
              </w:rPr>
            </w:pPr>
            <w:r w:rsidRPr="003519B3">
              <w:rPr>
                <w:rFonts w:ascii="Republika" w:hAnsi="Republika"/>
              </w:rPr>
              <w:t>izvedba operacije skladno s pogodbo o sofinanciranju in določili razpisne dokumentacije javnega razpisa/poziva,</w:t>
            </w:r>
          </w:p>
          <w:p w14:paraId="11A0A2CF" w14:textId="77777777" w:rsidR="002F2527" w:rsidRPr="003519B3" w:rsidRDefault="002F2527" w:rsidP="002F2527">
            <w:pPr>
              <w:numPr>
                <w:ilvl w:val="0"/>
                <w:numId w:val="135"/>
              </w:numPr>
              <w:spacing w:line="276" w:lineRule="auto"/>
              <w:ind w:left="791" w:hanging="284"/>
              <w:contextualSpacing/>
              <w:rPr>
                <w:rFonts w:ascii="Republika" w:hAnsi="Republika"/>
              </w:rPr>
            </w:pPr>
            <w:r w:rsidRPr="003519B3">
              <w:rPr>
                <w:rFonts w:ascii="Republika" w:hAnsi="Republika" w:cs="Arial"/>
              </w:rPr>
              <w:t>priprava dokumentacije za zaključevanje operacij,</w:t>
            </w:r>
          </w:p>
          <w:p w14:paraId="5A929273" w14:textId="77777777" w:rsidR="002F2527" w:rsidRPr="003519B3" w:rsidRDefault="002F2527" w:rsidP="002F2527">
            <w:pPr>
              <w:numPr>
                <w:ilvl w:val="0"/>
                <w:numId w:val="135"/>
              </w:numPr>
              <w:spacing w:line="276" w:lineRule="auto"/>
              <w:ind w:left="791" w:hanging="284"/>
              <w:contextualSpacing/>
              <w:rPr>
                <w:rFonts w:ascii="Republika" w:hAnsi="Republika"/>
              </w:rPr>
            </w:pPr>
            <w:r w:rsidRPr="003519B3">
              <w:rPr>
                <w:rFonts w:ascii="Republika" w:hAnsi="Republika" w:cs="Arial"/>
              </w:rPr>
              <w:t xml:space="preserve">zagotavljanje ustrezne revizijske sledi v IS OU e-MA2 (vnos podatkov, ZZI in relevantnih dokumentov za potrebe preverjanja </w:t>
            </w:r>
            <w:r w:rsidRPr="003519B3">
              <w:rPr>
                <w:rFonts w:ascii="Republika" w:hAnsi="Republika"/>
              </w:rPr>
              <w:t>v skladu s 74. členom Uredbe 2021/1060/EU</w:t>
            </w:r>
            <w:r w:rsidRPr="003519B3">
              <w:rPr>
                <w:rFonts w:ascii="Republika" w:hAnsi="Republika" w:cs="Arial"/>
              </w:rPr>
              <w:t xml:space="preserve"> v informacijski sistem, zagotavljanje skladnosti in ažurnosti  vnesenih podatkov ipd.).</w:t>
            </w:r>
          </w:p>
          <w:p w14:paraId="440928E8" w14:textId="77777777" w:rsidR="002F2527" w:rsidRPr="003519B3" w:rsidRDefault="002F2527" w:rsidP="00DC704A">
            <w:pPr>
              <w:spacing w:line="276" w:lineRule="auto"/>
              <w:rPr>
                <w:rFonts w:ascii="Republika" w:hAnsi="Republika"/>
              </w:rPr>
            </w:pPr>
          </w:p>
          <w:p w14:paraId="2E733209" w14:textId="77777777" w:rsidR="002F2527" w:rsidRPr="003519B3" w:rsidRDefault="002F2527" w:rsidP="00DC704A">
            <w:pPr>
              <w:spacing w:line="276" w:lineRule="auto"/>
              <w:rPr>
                <w:rFonts w:ascii="Republika" w:hAnsi="Republika"/>
                <w:b/>
                <w:u w:val="single"/>
              </w:rPr>
            </w:pPr>
            <w:r w:rsidRPr="003519B3">
              <w:rPr>
                <w:rFonts w:ascii="Republika" w:hAnsi="Republika"/>
                <w:b/>
                <w:u w:val="single"/>
              </w:rPr>
              <w:t>ADMINISTRATIVNO PREVERJANJE ZZI – opis postopka:</w:t>
            </w:r>
          </w:p>
          <w:p w14:paraId="14535060" w14:textId="77777777" w:rsidR="002F2527" w:rsidRPr="003519B3" w:rsidRDefault="002F2527" w:rsidP="00DC704A">
            <w:pPr>
              <w:spacing w:line="276" w:lineRule="auto"/>
              <w:rPr>
                <w:rFonts w:ascii="Republika" w:hAnsi="Republika" w:cs="Arial"/>
              </w:rPr>
            </w:pPr>
          </w:p>
          <w:p w14:paraId="5B3F22D4" w14:textId="77777777" w:rsidR="002F2527" w:rsidRPr="003519B3" w:rsidRDefault="002F2527" w:rsidP="002F2527">
            <w:pPr>
              <w:numPr>
                <w:ilvl w:val="3"/>
                <w:numId w:val="24"/>
              </w:numPr>
              <w:spacing w:line="276" w:lineRule="auto"/>
              <w:ind w:left="507" w:hanging="283"/>
              <w:contextualSpacing/>
              <w:rPr>
                <w:rFonts w:ascii="Republika" w:hAnsi="Republika" w:cs="Arial"/>
              </w:rPr>
            </w:pPr>
            <w:r w:rsidRPr="003519B3">
              <w:rPr>
                <w:rFonts w:ascii="Republika" w:hAnsi="Republika" w:cs="Arial"/>
                <w:b/>
              </w:rPr>
              <w:t>Naloge posredniškega telesa</w:t>
            </w:r>
            <w:r w:rsidRPr="003519B3">
              <w:rPr>
                <w:rFonts w:ascii="Republika" w:hAnsi="Republika" w:cs="Arial"/>
                <w:b/>
                <w:bCs/>
              </w:rPr>
              <w:t>:</w:t>
            </w:r>
          </w:p>
          <w:p w14:paraId="20280273" w14:textId="77777777" w:rsidR="002F2527" w:rsidRPr="003519B3" w:rsidRDefault="002F2527" w:rsidP="002F2527">
            <w:pPr>
              <w:pStyle w:val="Odstavekseznama"/>
              <w:numPr>
                <w:ilvl w:val="0"/>
                <w:numId w:val="136"/>
              </w:numPr>
              <w:spacing w:line="276" w:lineRule="auto"/>
              <w:ind w:left="791" w:hanging="284"/>
              <w:rPr>
                <w:rFonts w:ascii="Republika" w:hAnsi="Republika" w:cs="Arial"/>
              </w:rPr>
            </w:pPr>
            <w:r w:rsidRPr="003519B3">
              <w:rPr>
                <w:rFonts w:ascii="Republika" w:hAnsi="Republika"/>
              </w:rPr>
              <w:t>SPES in SNVO: preverjanje po 74. členu Uredbe 2021/1060/EU skladno z metodologijo vzorčenja, ki jo potrdi OU;</w:t>
            </w:r>
          </w:p>
          <w:p w14:paraId="39F2AAAD" w14:textId="77777777" w:rsidR="002F2527" w:rsidRPr="003519B3" w:rsidRDefault="002F2527" w:rsidP="002F2527">
            <w:pPr>
              <w:pStyle w:val="Odstavekseznama"/>
              <w:numPr>
                <w:ilvl w:val="0"/>
                <w:numId w:val="136"/>
              </w:numPr>
              <w:spacing w:line="276" w:lineRule="auto"/>
              <w:ind w:left="791" w:hanging="284"/>
              <w:rPr>
                <w:rFonts w:ascii="Republika" w:hAnsi="Republika" w:cs="Arial"/>
              </w:rPr>
            </w:pPr>
            <w:r w:rsidRPr="003519B3">
              <w:rPr>
                <w:rFonts w:ascii="Republika" w:hAnsi="Republika" w:cs="Arial"/>
              </w:rPr>
              <w:t>postopek se izvede z uporabo kontrolnih listov v</w:t>
            </w:r>
            <w:r w:rsidRPr="003519B3" w:rsidDel="00DE63FE">
              <w:rPr>
                <w:rFonts w:ascii="Republika" w:hAnsi="Republika" w:cs="Arial"/>
              </w:rPr>
              <w:t xml:space="preserve"> </w:t>
            </w:r>
            <w:r w:rsidRPr="003519B3">
              <w:rPr>
                <w:rFonts w:ascii="Republika" w:hAnsi="Republika" w:cs="Arial"/>
              </w:rPr>
              <w:t>IS OU e-MA2, modul Kontrole AP:</w:t>
            </w:r>
          </w:p>
          <w:p w14:paraId="2D8A91D4"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preveri se popolnost in pravilnost ZZI pred izplačilom sredstev iz proračuna;</w:t>
            </w:r>
          </w:p>
          <w:p w14:paraId="380949D5" w14:textId="77777777" w:rsidR="002F2527" w:rsidRPr="003519B3" w:rsidRDefault="002F2527" w:rsidP="002F2527">
            <w:pPr>
              <w:pStyle w:val="Odstavekseznama"/>
              <w:numPr>
                <w:ilvl w:val="0"/>
                <w:numId w:val="136"/>
              </w:numPr>
              <w:spacing w:line="276" w:lineRule="auto"/>
              <w:ind w:left="791" w:hanging="284"/>
              <w:rPr>
                <w:rFonts w:ascii="Republika" w:hAnsi="Republika"/>
              </w:rPr>
            </w:pPr>
            <w:r w:rsidRPr="003519B3">
              <w:rPr>
                <w:rFonts w:ascii="Republika" w:hAnsi="Republika"/>
              </w:rPr>
              <w:t>po izvedenem preverjanju se:</w:t>
            </w:r>
          </w:p>
          <w:p w14:paraId="576245B9"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pozove upravičenca k morebitni dopolnitvi dokumentacije;</w:t>
            </w:r>
          </w:p>
          <w:p w14:paraId="70199FC6" w14:textId="77777777" w:rsidR="002F2527" w:rsidRPr="003519B3" w:rsidRDefault="002F2527" w:rsidP="002F2527">
            <w:pPr>
              <w:pStyle w:val="Odstavekseznama"/>
              <w:numPr>
                <w:ilvl w:val="0"/>
                <w:numId w:val="24"/>
              </w:numPr>
              <w:spacing w:line="276" w:lineRule="auto"/>
              <w:ind w:left="1358" w:hanging="152"/>
              <w:rPr>
                <w:rFonts w:ascii="Republika" w:hAnsi="Republika" w:cs="Arial"/>
              </w:rPr>
            </w:pPr>
            <w:r w:rsidRPr="003519B3">
              <w:rPr>
                <w:rFonts w:ascii="Republika" w:hAnsi="Republika" w:cs="Arial"/>
              </w:rPr>
              <w:t>ZZI zavrne v primeru ugotovljene finančne napake ali nepravilnosti, ob tem se v IS OU e-MA2 izpolni kontrolni list, ki se ga digitalno podpiše;</w:t>
            </w:r>
          </w:p>
          <w:p w14:paraId="22135968"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ZZI odobri in kontrolni list digitalno podpiše;</w:t>
            </w:r>
          </w:p>
          <w:p w14:paraId="5B59A29A" w14:textId="77777777" w:rsidR="002F2527" w:rsidRPr="003519B3" w:rsidRDefault="002F2527" w:rsidP="002F2527">
            <w:pPr>
              <w:pStyle w:val="Odstavekseznama"/>
              <w:numPr>
                <w:ilvl w:val="0"/>
                <w:numId w:val="136"/>
              </w:numPr>
              <w:spacing w:line="276" w:lineRule="auto"/>
              <w:ind w:left="791" w:hanging="284"/>
              <w:rPr>
                <w:rFonts w:ascii="Republika" w:hAnsi="Republika" w:cs="Arial"/>
              </w:rPr>
            </w:pPr>
            <w:r w:rsidRPr="003519B3">
              <w:rPr>
                <w:rFonts w:ascii="Republika" w:hAnsi="Republika" w:cs="Arial"/>
              </w:rPr>
              <w:t>upravičenec mora v roku 8 dni po prejemu sredstev dopolniti datum plačila in dodati dokazila</w:t>
            </w:r>
          </w:p>
          <w:p w14:paraId="18BFD426" w14:textId="77777777" w:rsidR="002F2527" w:rsidRPr="003519B3" w:rsidRDefault="002F2527" w:rsidP="002F2527">
            <w:pPr>
              <w:pStyle w:val="Odstavekseznama"/>
              <w:numPr>
                <w:ilvl w:val="0"/>
                <w:numId w:val="136"/>
              </w:numPr>
              <w:spacing w:line="276" w:lineRule="auto"/>
              <w:ind w:left="791" w:hanging="284"/>
              <w:rPr>
                <w:rFonts w:ascii="Republika" w:hAnsi="Republika" w:cs="Arial"/>
              </w:rPr>
            </w:pPr>
            <w:r w:rsidRPr="003519B3">
              <w:rPr>
                <w:rFonts w:ascii="Republika" w:hAnsi="Republika" w:cs="Arial"/>
              </w:rPr>
              <w:t>oseba, ki izvaja preverjanje, preveri dodana dokazila;</w:t>
            </w:r>
          </w:p>
          <w:p w14:paraId="123A865B" w14:textId="77777777" w:rsidR="002F2527" w:rsidRPr="003519B3" w:rsidRDefault="002F2527" w:rsidP="002F2527">
            <w:pPr>
              <w:pStyle w:val="Odstavekseznama"/>
              <w:numPr>
                <w:ilvl w:val="0"/>
                <w:numId w:val="136"/>
              </w:numPr>
              <w:spacing w:line="276" w:lineRule="auto"/>
              <w:ind w:left="791" w:hanging="284"/>
              <w:rPr>
                <w:rFonts w:ascii="Republika" w:hAnsi="Republika" w:cs="Arial"/>
              </w:rPr>
            </w:pPr>
            <w:r w:rsidRPr="003519B3">
              <w:rPr>
                <w:rFonts w:ascii="Republika" w:hAnsi="Republika" w:cs="Arial"/>
              </w:rPr>
              <w:t>po izvedenem preverjanju plačil se:</w:t>
            </w:r>
          </w:p>
          <w:p w14:paraId="6A410EA6"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v IS OU e-MA2 v obliki opombe zavede preverjanje plačil in pozove upravičenca k</w:t>
            </w:r>
          </w:p>
          <w:p w14:paraId="5CDBDBFB" w14:textId="77777777" w:rsidR="002F2527" w:rsidRPr="003519B3" w:rsidRDefault="002F2527" w:rsidP="00DC704A">
            <w:pPr>
              <w:spacing w:line="276" w:lineRule="auto"/>
              <w:ind w:left="1358"/>
              <w:rPr>
                <w:rFonts w:ascii="Republika" w:hAnsi="Republika" w:cs="Arial"/>
              </w:rPr>
            </w:pPr>
            <w:r w:rsidRPr="003519B3">
              <w:rPr>
                <w:rFonts w:ascii="Republika" w:hAnsi="Republika" w:cs="Arial"/>
              </w:rPr>
              <w:t>morebitni dopolnitvi plačil;</w:t>
            </w:r>
          </w:p>
          <w:p w14:paraId="799318AD" w14:textId="77777777" w:rsidR="002F2527" w:rsidRPr="003519B3" w:rsidRDefault="002F2527" w:rsidP="002F2527">
            <w:pPr>
              <w:pStyle w:val="Odstavekseznama"/>
              <w:numPr>
                <w:ilvl w:val="0"/>
                <w:numId w:val="24"/>
              </w:numPr>
              <w:spacing w:line="276" w:lineRule="auto"/>
              <w:ind w:left="1358" w:hanging="152"/>
              <w:rPr>
                <w:rFonts w:ascii="Republika" w:hAnsi="Republika" w:cs="Arial"/>
              </w:rPr>
            </w:pPr>
            <w:r w:rsidRPr="003519B3">
              <w:rPr>
                <w:rFonts w:ascii="Republika" w:hAnsi="Republika" w:cs="Arial"/>
              </w:rPr>
              <w:lastRenderedPageBreak/>
              <w:t>v IS OU e-MA2 v obliki opombe zavede preverjanje plačil, pregleda/izpolni kontrolni list in odobri ZZI (ob odobritvi se kontrolni list digitalno podpiše).</w:t>
            </w:r>
          </w:p>
          <w:p w14:paraId="1B26A5A7" w14:textId="77777777" w:rsidR="002F2527" w:rsidRPr="003519B3" w:rsidRDefault="002F2527" w:rsidP="002F2527">
            <w:pPr>
              <w:pStyle w:val="Odstavekseznama"/>
              <w:numPr>
                <w:ilvl w:val="0"/>
                <w:numId w:val="136"/>
              </w:numPr>
              <w:spacing w:line="276" w:lineRule="auto"/>
              <w:ind w:left="791" w:hanging="284"/>
              <w:rPr>
                <w:rFonts w:ascii="Republika" w:hAnsi="Republika" w:cs="Arial"/>
              </w:rPr>
            </w:pPr>
            <w:r w:rsidRPr="003519B3">
              <w:rPr>
                <w:rFonts w:ascii="Republika" w:hAnsi="Republika" w:cs="Arial"/>
              </w:rPr>
              <w:t>ustrezno se arhivira dokumentacijo opravljenega administrativnega preverjanja v IS OU e-MA2.</w:t>
            </w:r>
          </w:p>
          <w:p w14:paraId="34ADB470" w14:textId="77777777" w:rsidR="002F2527" w:rsidRPr="003519B3" w:rsidRDefault="002F2527" w:rsidP="00DC704A">
            <w:pPr>
              <w:pStyle w:val="Odstavekseznama"/>
              <w:spacing w:line="276" w:lineRule="auto"/>
              <w:rPr>
                <w:rFonts w:ascii="Republika" w:hAnsi="Republika"/>
                <w:strike/>
              </w:rPr>
            </w:pPr>
          </w:p>
        </w:tc>
      </w:tr>
      <w:bookmarkEnd w:id="691"/>
      <w:tr w:rsidR="002F2527" w:rsidRPr="003519B3" w14:paraId="6FBC5477" w14:textId="77777777" w:rsidTr="00DC704A">
        <w:trPr>
          <w:trHeight w:val="464"/>
        </w:trPr>
        <w:tc>
          <w:tcPr>
            <w:tcW w:w="9067" w:type="dxa"/>
            <w:shd w:val="clear" w:color="auto" w:fill="F2F2F2" w:themeFill="background1" w:themeFillShade="F2"/>
            <w:tcMar>
              <w:left w:w="57" w:type="dxa"/>
              <w:right w:w="57" w:type="dxa"/>
            </w:tcMar>
            <w:vAlign w:val="center"/>
          </w:tcPr>
          <w:p w14:paraId="3D40885E" w14:textId="77777777" w:rsidR="002F2527" w:rsidRPr="003519B3" w:rsidRDefault="002F2527" w:rsidP="00DC704A">
            <w:pPr>
              <w:spacing w:line="276" w:lineRule="auto"/>
              <w:contextualSpacing/>
              <w:rPr>
                <w:rFonts w:ascii="Republika" w:hAnsi="Republika"/>
                <w:b/>
              </w:rPr>
            </w:pPr>
            <w:r w:rsidRPr="003519B3">
              <w:rPr>
                <w:rFonts w:ascii="Republika" w:hAnsi="Republika"/>
                <w:b/>
              </w:rPr>
              <w:lastRenderedPageBreak/>
              <w:t>2. Ministrstvo je upravičenec, način izbora je neposredna potrditev operacije (NPO)</w:t>
            </w:r>
          </w:p>
        </w:tc>
      </w:tr>
      <w:tr w:rsidR="002F2527" w:rsidRPr="003519B3" w14:paraId="2693C730" w14:textId="77777777" w:rsidTr="00DC704A">
        <w:tc>
          <w:tcPr>
            <w:tcW w:w="9067" w:type="dxa"/>
            <w:tcMar>
              <w:left w:w="57" w:type="dxa"/>
              <w:right w:w="57" w:type="dxa"/>
            </w:tcMar>
          </w:tcPr>
          <w:p w14:paraId="27013CAA" w14:textId="77777777" w:rsidR="002F2527" w:rsidRPr="003519B3" w:rsidRDefault="002F2527" w:rsidP="00DC704A">
            <w:pPr>
              <w:spacing w:line="276" w:lineRule="auto"/>
              <w:rPr>
                <w:rFonts w:ascii="Republika" w:hAnsi="Republika"/>
              </w:rPr>
            </w:pPr>
          </w:p>
          <w:p w14:paraId="7580FABB" w14:textId="77777777" w:rsidR="002F2527" w:rsidRPr="003519B3" w:rsidRDefault="002F2527" w:rsidP="00DC704A">
            <w:pPr>
              <w:spacing w:line="276" w:lineRule="auto"/>
              <w:rPr>
                <w:rFonts w:ascii="Republika" w:hAnsi="Republika"/>
                <w:b/>
                <w:u w:val="single"/>
              </w:rPr>
            </w:pPr>
            <w:r w:rsidRPr="003519B3">
              <w:rPr>
                <w:rFonts w:ascii="Republika" w:hAnsi="Republika"/>
                <w:b/>
                <w:u w:val="single"/>
              </w:rPr>
              <w:t>NAČIN IZBORA – opis postopka:</w:t>
            </w:r>
          </w:p>
          <w:p w14:paraId="701FC1E1" w14:textId="77777777" w:rsidR="002F2527" w:rsidRPr="003519B3" w:rsidRDefault="002F2527" w:rsidP="00DC704A">
            <w:pPr>
              <w:spacing w:line="276" w:lineRule="auto"/>
              <w:rPr>
                <w:rFonts w:ascii="Republika" w:hAnsi="Republika" w:cs="Arial"/>
              </w:rPr>
            </w:pPr>
          </w:p>
          <w:p w14:paraId="0D5DCEF3" w14:textId="77777777" w:rsidR="002F2527" w:rsidRPr="003519B3" w:rsidRDefault="002F2527" w:rsidP="002F2527">
            <w:pPr>
              <w:numPr>
                <w:ilvl w:val="3"/>
                <w:numId w:val="24"/>
              </w:numPr>
              <w:spacing w:line="276" w:lineRule="auto"/>
              <w:ind w:left="507" w:hanging="283"/>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62D8FDA4" w14:textId="77777777" w:rsidR="002F2527" w:rsidRPr="003519B3" w:rsidRDefault="002F2527" w:rsidP="002F2527">
            <w:pPr>
              <w:numPr>
                <w:ilvl w:val="0"/>
                <w:numId w:val="25"/>
              </w:numPr>
              <w:spacing w:line="276" w:lineRule="auto"/>
              <w:contextualSpacing/>
              <w:rPr>
                <w:rFonts w:ascii="Republika" w:hAnsi="Republika"/>
                <w:noProof/>
              </w:rPr>
            </w:pPr>
            <w:r w:rsidRPr="003519B3">
              <w:rPr>
                <w:rFonts w:ascii="Republika" w:hAnsi="Republika"/>
                <w:noProof/>
              </w:rPr>
              <w:t>SPES koordinira predloge za izvedbeni načrt INP 21-27 in jih posreduje na OU,</w:t>
            </w:r>
          </w:p>
          <w:p w14:paraId="398773B7" w14:textId="77777777" w:rsidR="002F2527" w:rsidRPr="003519B3" w:rsidRDefault="002F2527" w:rsidP="002F2527">
            <w:pPr>
              <w:numPr>
                <w:ilvl w:val="0"/>
                <w:numId w:val="25"/>
              </w:numPr>
              <w:spacing w:line="276" w:lineRule="auto"/>
              <w:contextualSpacing/>
              <w:rPr>
                <w:rFonts w:ascii="Republika" w:hAnsi="Republika"/>
                <w:noProof/>
              </w:rPr>
            </w:pPr>
            <w:r w:rsidRPr="003519B3">
              <w:rPr>
                <w:rFonts w:ascii="Republika" w:hAnsi="Republika"/>
                <w:noProof/>
              </w:rPr>
              <w:t>SPES preveri administrativno, tehnično, finančno in vsebinsko ustreznost vloge za odločitev o podpori s pripadajočo dokumentacijo ter opravi oceno kakovosti,</w:t>
            </w:r>
          </w:p>
          <w:p w14:paraId="1C6F05FB" w14:textId="77777777" w:rsidR="002F2527" w:rsidRPr="003519B3" w:rsidRDefault="002F2527" w:rsidP="002F2527">
            <w:pPr>
              <w:numPr>
                <w:ilvl w:val="0"/>
                <w:numId w:val="25"/>
              </w:numPr>
              <w:spacing w:line="276" w:lineRule="auto"/>
              <w:contextualSpacing/>
              <w:rPr>
                <w:rFonts w:ascii="Republika" w:hAnsi="Republika"/>
                <w:noProof/>
              </w:rPr>
            </w:pPr>
            <w:r w:rsidRPr="003519B3">
              <w:rPr>
                <w:rFonts w:ascii="Republika" w:hAnsi="Republika"/>
                <w:noProof/>
              </w:rPr>
              <w:t>SPES vnese vlogo s pripadajočo dokumentacijo v  e-MA2 in jo posreduje na OU v potrditev,</w:t>
            </w:r>
          </w:p>
          <w:p w14:paraId="6A452122" w14:textId="77777777" w:rsidR="002F2527" w:rsidRPr="003519B3" w:rsidRDefault="002F2527" w:rsidP="002F2527">
            <w:pPr>
              <w:numPr>
                <w:ilvl w:val="0"/>
                <w:numId w:val="25"/>
              </w:numPr>
              <w:spacing w:line="276" w:lineRule="auto"/>
              <w:contextualSpacing/>
              <w:rPr>
                <w:rFonts w:ascii="Republika" w:hAnsi="Republika"/>
                <w:noProof/>
              </w:rPr>
            </w:pPr>
            <w:r w:rsidRPr="003519B3">
              <w:rPr>
                <w:rFonts w:ascii="Republika" w:hAnsi="Republika"/>
                <w:noProof/>
              </w:rPr>
              <w:t xml:space="preserve">SPES pridobi odločitev o podpori s strani OU in projekt uvrsti v NRP. </w:t>
            </w:r>
          </w:p>
          <w:p w14:paraId="791502F8" w14:textId="77777777" w:rsidR="002F2527" w:rsidRPr="003519B3" w:rsidRDefault="002F2527" w:rsidP="00DC704A">
            <w:pPr>
              <w:spacing w:line="276" w:lineRule="auto"/>
              <w:rPr>
                <w:rFonts w:ascii="Republika" w:hAnsi="Republika" w:cs="Arial"/>
              </w:rPr>
            </w:pPr>
          </w:p>
          <w:p w14:paraId="361FDA55" w14:textId="77777777" w:rsidR="002F2527" w:rsidRPr="003519B3" w:rsidRDefault="002F2527" w:rsidP="002F2527">
            <w:pPr>
              <w:numPr>
                <w:ilvl w:val="3"/>
                <w:numId w:val="24"/>
              </w:numPr>
              <w:spacing w:line="276" w:lineRule="auto"/>
              <w:ind w:left="507" w:hanging="283"/>
              <w:contextualSpacing/>
              <w:rPr>
                <w:rFonts w:ascii="Republika" w:hAnsi="Republika" w:cs="Arial"/>
                <w:b/>
              </w:rPr>
            </w:pPr>
            <w:r w:rsidRPr="003519B3">
              <w:rPr>
                <w:rFonts w:ascii="Republika" w:hAnsi="Republika" w:cs="Arial"/>
                <w:b/>
              </w:rPr>
              <w:t xml:space="preserve">Naloge upravičenca </w:t>
            </w:r>
            <w:r w:rsidRPr="003519B3">
              <w:rPr>
                <w:rFonts w:ascii="Republika" w:hAnsi="Republika" w:cs="Arial"/>
                <w:bCs/>
              </w:rPr>
              <w:t>(</w:t>
            </w:r>
            <w:r w:rsidRPr="003519B3">
              <w:rPr>
                <w:rFonts w:ascii="Republika" w:hAnsi="Republika"/>
                <w:bCs/>
                <w:noProof/>
              </w:rPr>
              <w:t>NOE, ki nastopa v vlogi upravičenca)</w:t>
            </w:r>
            <w:r w:rsidRPr="003519B3">
              <w:rPr>
                <w:rFonts w:ascii="Republika" w:hAnsi="Republika" w:cs="Arial"/>
                <w:b/>
                <w:bCs/>
              </w:rPr>
              <w:t>:</w:t>
            </w:r>
          </w:p>
          <w:p w14:paraId="7F07BAA1" w14:textId="77777777" w:rsidR="002F2527" w:rsidRPr="003519B3" w:rsidRDefault="002F2527" w:rsidP="002F2527">
            <w:pPr>
              <w:numPr>
                <w:ilvl w:val="0"/>
                <w:numId w:val="25"/>
              </w:numPr>
              <w:spacing w:line="276" w:lineRule="auto"/>
              <w:contextualSpacing/>
              <w:rPr>
                <w:rFonts w:ascii="Republika" w:hAnsi="Republika"/>
                <w:noProof/>
              </w:rPr>
            </w:pPr>
            <w:r w:rsidRPr="003519B3">
              <w:rPr>
                <w:rFonts w:ascii="Republika" w:hAnsi="Republika"/>
                <w:noProof/>
              </w:rPr>
              <w:t>Pripravi investicijsko dokumentacijo in vlogo za odločitev o podpori, kasneje tudi morebitno vlogo za spremembo operacije,</w:t>
            </w:r>
          </w:p>
          <w:p w14:paraId="668FA4D4" w14:textId="77777777" w:rsidR="002F2527" w:rsidRPr="003519B3" w:rsidRDefault="002F2527" w:rsidP="002F2527">
            <w:pPr>
              <w:numPr>
                <w:ilvl w:val="0"/>
                <w:numId w:val="25"/>
              </w:numPr>
              <w:spacing w:line="276" w:lineRule="auto"/>
              <w:contextualSpacing/>
              <w:rPr>
                <w:rFonts w:ascii="Republika" w:hAnsi="Republika"/>
                <w:noProof/>
              </w:rPr>
            </w:pPr>
            <w:r w:rsidRPr="003519B3">
              <w:rPr>
                <w:rFonts w:ascii="Republika" w:hAnsi="Republika"/>
                <w:noProof/>
              </w:rPr>
              <w:t>izvaja operacijo skladno z investicijsko dokumentacijo in navodili OU za izvajanje PEKP 21-27 in internimi akti MJU,</w:t>
            </w:r>
          </w:p>
          <w:p w14:paraId="2FB33A0D" w14:textId="77777777" w:rsidR="002F2527" w:rsidRPr="003519B3" w:rsidRDefault="002F2527" w:rsidP="002F2527">
            <w:pPr>
              <w:numPr>
                <w:ilvl w:val="0"/>
                <w:numId w:val="25"/>
              </w:numPr>
              <w:spacing w:line="276" w:lineRule="auto"/>
              <w:contextualSpacing/>
              <w:rPr>
                <w:rFonts w:ascii="Republika" w:hAnsi="Republika"/>
              </w:rPr>
            </w:pPr>
            <w:r w:rsidRPr="003519B3">
              <w:rPr>
                <w:rFonts w:ascii="Republika" w:hAnsi="Republika" w:cs="Arial"/>
              </w:rPr>
              <w:t>priprava dokumentacije za zaključevanje operacij,</w:t>
            </w:r>
          </w:p>
          <w:p w14:paraId="09C6C0D2" w14:textId="77777777" w:rsidR="002F2527" w:rsidRPr="003519B3" w:rsidRDefault="002F2527" w:rsidP="002F2527">
            <w:pPr>
              <w:numPr>
                <w:ilvl w:val="0"/>
                <w:numId w:val="25"/>
              </w:numPr>
              <w:spacing w:line="276" w:lineRule="auto"/>
              <w:contextualSpacing/>
              <w:rPr>
                <w:rFonts w:ascii="Republika" w:hAnsi="Republika"/>
              </w:rPr>
            </w:pPr>
            <w:r w:rsidRPr="003519B3">
              <w:rPr>
                <w:rFonts w:ascii="Republika" w:hAnsi="Republika" w:cs="Arial"/>
              </w:rPr>
              <w:t>zagotavljanje ustrezne revizijske sledi v IS Krpan in IS OU e-MA2 (vnos podatkov in dokazil v informacijski sistem, zagotavljanje skladnosti in ažurnosti vnesenih podatkov ipd.).</w:t>
            </w:r>
          </w:p>
          <w:p w14:paraId="28DFDF54" w14:textId="77777777" w:rsidR="002F2527" w:rsidRPr="003519B3" w:rsidRDefault="002F2527" w:rsidP="00DC704A">
            <w:pPr>
              <w:spacing w:line="276" w:lineRule="auto"/>
              <w:rPr>
                <w:rFonts w:ascii="Republika" w:hAnsi="Republika"/>
              </w:rPr>
            </w:pPr>
          </w:p>
          <w:p w14:paraId="2F876558" w14:textId="77777777" w:rsidR="002F2527" w:rsidRPr="003519B3" w:rsidRDefault="002F2527" w:rsidP="00DC704A">
            <w:pPr>
              <w:spacing w:line="276" w:lineRule="auto"/>
              <w:rPr>
                <w:rFonts w:ascii="Republika" w:hAnsi="Republika"/>
              </w:rPr>
            </w:pPr>
          </w:p>
          <w:p w14:paraId="7847B3E9" w14:textId="77777777" w:rsidR="002F2527" w:rsidRPr="003519B3" w:rsidRDefault="002F2527" w:rsidP="00DC704A">
            <w:pPr>
              <w:spacing w:line="276" w:lineRule="auto"/>
              <w:rPr>
                <w:rFonts w:ascii="Republika" w:hAnsi="Republika"/>
                <w:b/>
                <w:u w:val="single"/>
              </w:rPr>
            </w:pPr>
            <w:r w:rsidRPr="003519B3">
              <w:rPr>
                <w:rFonts w:ascii="Republika" w:hAnsi="Republika"/>
                <w:b/>
                <w:u w:val="single"/>
              </w:rPr>
              <w:t>ADMINISTRATIVNO PREVERJANJE ZZI – opis postopka:</w:t>
            </w:r>
          </w:p>
          <w:p w14:paraId="71CDF4C4" w14:textId="77777777" w:rsidR="002F2527" w:rsidRPr="003519B3" w:rsidRDefault="002F2527" w:rsidP="00DC704A">
            <w:pPr>
              <w:spacing w:line="276" w:lineRule="auto"/>
              <w:rPr>
                <w:rFonts w:ascii="Republika" w:hAnsi="Republika" w:cs="Arial"/>
              </w:rPr>
            </w:pPr>
          </w:p>
          <w:p w14:paraId="0533FE9D" w14:textId="77777777" w:rsidR="002F2527" w:rsidRPr="003519B3" w:rsidRDefault="002F2527" w:rsidP="002F2527">
            <w:pPr>
              <w:numPr>
                <w:ilvl w:val="3"/>
                <w:numId w:val="24"/>
              </w:numPr>
              <w:spacing w:line="276" w:lineRule="auto"/>
              <w:ind w:left="507" w:hanging="283"/>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36BB86CE" w14:textId="77777777" w:rsidR="002F2527" w:rsidRPr="003519B3" w:rsidRDefault="002F2527" w:rsidP="002F2527">
            <w:pPr>
              <w:numPr>
                <w:ilvl w:val="0"/>
                <w:numId w:val="25"/>
              </w:numPr>
              <w:spacing w:line="276" w:lineRule="auto"/>
              <w:contextualSpacing/>
              <w:rPr>
                <w:rFonts w:ascii="Republika" w:hAnsi="Republika" w:cs="Arial"/>
              </w:rPr>
            </w:pPr>
            <w:r w:rsidRPr="003519B3">
              <w:rPr>
                <w:rFonts w:ascii="Republika" w:hAnsi="Republika"/>
              </w:rPr>
              <w:t>preverjanje po 74. členu Uredbe 2021/1060/EU izvede SPES skladno z metodologijo vzorčenja, ki jo potrdi OU;</w:t>
            </w:r>
          </w:p>
          <w:p w14:paraId="532F6866" w14:textId="77777777" w:rsidR="002F2527" w:rsidRPr="003519B3" w:rsidRDefault="002F2527" w:rsidP="002F2527">
            <w:pPr>
              <w:numPr>
                <w:ilvl w:val="0"/>
                <w:numId w:val="25"/>
              </w:numPr>
              <w:spacing w:line="276" w:lineRule="auto"/>
              <w:contextualSpacing/>
              <w:rPr>
                <w:rFonts w:ascii="Republika" w:hAnsi="Republika" w:cs="Arial"/>
              </w:rPr>
            </w:pPr>
            <w:r w:rsidRPr="003519B3">
              <w:rPr>
                <w:rFonts w:ascii="Republika" w:hAnsi="Republika" w:cs="Arial"/>
              </w:rPr>
              <w:t>postopek se izvede z uporabo kontrolnih listov v IS OU e-MA2, modul Kontrole AP;</w:t>
            </w:r>
          </w:p>
          <w:p w14:paraId="5CC4E98B" w14:textId="77777777" w:rsidR="002F2527" w:rsidRPr="003519B3" w:rsidRDefault="002F2527" w:rsidP="00DC704A">
            <w:pPr>
              <w:spacing w:line="276" w:lineRule="auto"/>
              <w:contextualSpacing/>
              <w:rPr>
                <w:rFonts w:ascii="Republika" w:hAnsi="Republika" w:cs="Arial"/>
              </w:rPr>
            </w:pPr>
          </w:p>
          <w:p w14:paraId="09406732" w14:textId="77777777" w:rsidR="002F2527" w:rsidRPr="003519B3" w:rsidRDefault="002F2527" w:rsidP="00DC704A">
            <w:pPr>
              <w:spacing w:line="276" w:lineRule="auto"/>
              <w:ind w:left="649"/>
              <w:rPr>
                <w:rFonts w:ascii="Republika" w:hAnsi="Republika" w:cs="Arial"/>
              </w:rPr>
            </w:pPr>
            <w:r w:rsidRPr="003519B3">
              <w:rPr>
                <w:rFonts w:ascii="Republika" w:hAnsi="Republika" w:cs="Arial"/>
              </w:rPr>
              <w:t xml:space="preserve">Postopek izvedbe administrativnega preverjanja </w:t>
            </w:r>
            <w:r w:rsidRPr="003519B3">
              <w:rPr>
                <w:rFonts w:ascii="Republika" w:hAnsi="Republika" w:cs="Arial"/>
                <w:u w:val="single"/>
              </w:rPr>
              <w:t>po izplačilu iz proračuna</w:t>
            </w:r>
            <w:r w:rsidRPr="003519B3">
              <w:rPr>
                <w:rFonts w:ascii="Republika" w:hAnsi="Republika" w:cs="Arial"/>
              </w:rPr>
              <w:t xml:space="preserve"> (v primeru plač, avtorskih honorarjev in potnih nalogov, t.i. enostopenjska kontrola):</w:t>
            </w:r>
          </w:p>
          <w:p w14:paraId="06C399A6"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preveri se popolnost in pravilnost ZZI;</w:t>
            </w:r>
          </w:p>
          <w:p w14:paraId="18EA166D"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po izvedenem preverjanju se:</w:t>
            </w:r>
          </w:p>
          <w:p w14:paraId="676B1203" w14:textId="77777777" w:rsidR="002F2527" w:rsidRPr="003519B3" w:rsidRDefault="002F2527" w:rsidP="002F2527">
            <w:pPr>
              <w:pStyle w:val="Odstavekseznama"/>
              <w:numPr>
                <w:ilvl w:val="0"/>
                <w:numId w:val="138"/>
              </w:numPr>
              <w:spacing w:line="276" w:lineRule="auto"/>
              <w:ind w:firstLine="1055"/>
              <w:rPr>
                <w:rFonts w:ascii="Republika" w:hAnsi="Republika" w:cs="Arial"/>
              </w:rPr>
            </w:pPr>
            <w:r w:rsidRPr="003519B3">
              <w:rPr>
                <w:rFonts w:ascii="Republika" w:hAnsi="Republika" w:cs="Arial"/>
              </w:rPr>
              <w:t>pozove upravičenca k morebitni dopolnitvi dokumentacije;</w:t>
            </w:r>
          </w:p>
          <w:p w14:paraId="119EE2B2" w14:textId="77777777" w:rsidR="002F2527" w:rsidRPr="003519B3" w:rsidRDefault="002F2527" w:rsidP="002F2527">
            <w:pPr>
              <w:pStyle w:val="Odstavekseznama"/>
              <w:numPr>
                <w:ilvl w:val="0"/>
                <w:numId w:val="138"/>
              </w:numPr>
              <w:spacing w:line="276" w:lineRule="auto"/>
              <w:ind w:left="2067" w:hanging="292"/>
              <w:rPr>
                <w:rFonts w:ascii="Republika" w:hAnsi="Republika" w:cs="Arial"/>
              </w:rPr>
            </w:pPr>
            <w:r w:rsidRPr="003519B3">
              <w:rPr>
                <w:rFonts w:ascii="Republika" w:hAnsi="Republika" w:cs="Arial"/>
              </w:rPr>
              <w:t>ZZI zavrne v primeru ugotovljene napake, ob tem se v IS OU e-MA2 izpolni kontrolni list, ki se ga digitalno podpiše;</w:t>
            </w:r>
          </w:p>
          <w:p w14:paraId="176B85D5" w14:textId="77777777" w:rsidR="002F2527" w:rsidRPr="003519B3" w:rsidRDefault="002F2527" w:rsidP="002F2527">
            <w:pPr>
              <w:pStyle w:val="Odstavekseznama"/>
              <w:numPr>
                <w:ilvl w:val="0"/>
                <w:numId w:val="138"/>
              </w:numPr>
              <w:spacing w:line="276" w:lineRule="auto"/>
              <w:ind w:firstLine="1055"/>
              <w:rPr>
                <w:rFonts w:ascii="Republika" w:hAnsi="Republika" w:cs="Arial"/>
              </w:rPr>
            </w:pPr>
            <w:r w:rsidRPr="003519B3">
              <w:rPr>
                <w:rFonts w:ascii="Republika" w:hAnsi="Republika" w:cs="Arial"/>
              </w:rPr>
              <w:t>ZZI odobri in kontrolni list digitalno podpiše;</w:t>
            </w:r>
          </w:p>
          <w:p w14:paraId="12F9F494" w14:textId="77777777" w:rsidR="002F2527" w:rsidRPr="003519B3" w:rsidRDefault="002F2527" w:rsidP="002F2527">
            <w:pPr>
              <w:pStyle w:val="Odstavekseznama"/>
              <w:numPr>
                <w:ilvl w:val="0"/>
                <w:numId w:val="24"/>
              </w:numPr>
              <w:spacing w:line="276" w:lineRule="auto"/>
              <w:ind w:left="1358" w:hanging="152"/>
              <w:rPr>
                <w:rFonts w:ascii="Republika" w:hAnsi="Republika" w:cs="Arial"/>
              </w:rPr>
            </w:pPr>
            <w:r w:rsidRPr="003519B3">
              <w:rPr>
                <w:rFonts w:ascii="Republika" w:hAnsi="Republika" w:cs="Arial"/>
              </w:rPr>
              <w:t>ustrezno se arhivira dokumentacijo opravljenega administrativnega preverjanja v IS OU e-MA2.</w:t>
            </w:r>
          </w:p>
          <w:p w14:paraId="1A288E16" w14:textId="77777777" w:rsidR="002F2527" w:rsidRPr="003519B3" w:rsidRDefault="002F2527" w:rsidP="00DC704A">
            <w:pPr>
              <w:spacing w:line="276" w:lineRule="auto"/>
              <w:rPr>
                <w:rFonts w:ascii="Republika" w:hAnsi="Republika" w:cs="Arial"/>
              </w:rPr>
            </w:pPr>
          </w:p>
          <w:p w14:paraId="20DF9DF0" w14:textId="77777777" w:rsidR="002F2527" w:rsidRPr="003519B3" w:rsidRDefault="002F2527" w:rsidP="00DC704A">
            <w:pPr>
              <w:spacing w:line="276" w:lineRule="auto"/>
              <w:ind w:left="708"/>
              <w:rPr>
                <w:rFonts w:ascii="Republika" w:hAnsi="Republika" w:cs="Arial"/>
              </w:rPr>
            </w:pPr>
            <w:r w:rsidRPr="003519B3">
              <w:rPr>
                <w:rFonts w:ascii="Republika" w:hAnsi="Republika" w:cs="Arial"/>
              </w:rPr>
              <w:lastRenderedPageBreak/>
              <w:t xml:space="preserve">Postopek izvedbe administrativnega preverjanja </w:t>
            </w:r>
            <w:r w:rsidRPr="003519B3">
              <w:rPr>
                <w:rFonts w:ascii="Republika" w:hAnsi="Republika" w:cs="Arial"/>
                <w:u w:val="single"/>
              </w:rPr>
              <w:t>pred izplačilom iz proračuna</w:t>
            </w:r>
            <w:r w:rsidRPr="003519B3">
              <w:rPr>
                <w:rFonts w:ascii="Republika" w:hAnsi="Republika" w:cs="Arial"/>
              </w:rPr>
              <w:t xml:space="preserve"> (t.i. dvostopenjska kontrola):</w:t>
            </w:r>
          </w:p>
          <w:p w14:paraId="3DBABFA7"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preveri se popolnost in pravilnost ZZI;</w:t>
            </w:r>
          </w:p>
          <w:p w14:paraId="40573DBD"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po izvedenem preverjanju se:</w:t>
            </w:r>
          </w:p>
          <w:p w14:paraId="6DE84DDB" w14:textId="77777777" w:rsidR="002F2527" w:rsidRPr="003519B3" w:rsidRDefault="002F2527" w:rsidP="002F2527">
            <w:pPr>
              <w:pStyle w:val="Odstavekseznama"/>
              <w:numPr>
                <w:ilvl w:val="0"/>
                <w:numId w:val="138"/>
              </w:numPr>
              <w:spacing w:line="276" w:lineRule="auto"/>
              <w:ind w:firstLine="1055"/>
              <w:rPr>
                <w:rFonts w:ascii="Republika" w:hAnsi="Republika" w:cs="Arial"/>
              </w:rPr>
            </w:pPr>
            <w:r w:rsidRPr="003519B3">
              <w:rPr>
                <w:rFonts w:ascii="Republika" w:hAnsi="Republika" w:cs="Arial"/>
              </w:rPr>
              <w:t>pozove upravičenca k morebitni dopolnitvi dokumentacije;</w:t>
            </w:r>
          </w:p>
          <w:p w14:paraId="03FFAE5E" w14:textId="77777777" w:rsidR="002F2527" w:rsidRPr="003519B3" w:rsidRDefault="002F2527" w:rsidP="002F2527">
            <w:pPr>
              <w:pStyle w:val="Odstavekseznama"/>
              <w:numPr>
                <w:ilvl w:val="0"/>
                <w:numId w:val="138"/>
              </w:numPr>
              <w:spacing w:line="276" w:lineRule="auto"/>
              <w:ind w:left="2067" w:hanging="292"/>
              <w:rPr>
                <w:rFonts w:ascii="Republika" w:hAnsi="Republika" w:cs="Arial"/>
              </w:rPr>
            </w:pPr>
            <w:r w:rsidRPr="003519B3">
              <w:rPr>
                <w:rFonts w:ascii="Republika" w:hAnsi="Republika" w:cs="Arial"/>
              </w:rPr>
              <w:t>ZZI zavrne v primeru ugotovljene finančne napake ali nepravilnosti, ob tem se v IS OU e-MA2 izpolni kontrolni list, ki se ga digitalno podpiše;</w:t>
            </w:r>
          </w:p>
          <w:p w14:paraId="02D0FD88" w14:textId="77777777" w:rsidR="002F2527" w:rsidRPr="003519B3" w:rsidRDefault="002F2527" w:rsidP="002F2527">
            <w:pPr>
              <w:pStyle w:val="Odstavekseznama"/>
              <w:numPr>
                <w:ilvl w:val="0"/>
                <w:numId w:val="138"/>
              </w:numPr>
              <w:spacing w:line="276" w:lineRule="auto"/>
              <w:ind w:left="2067" w:hanging="292"/>
              <w:rPr>
                <w:rFonts w:ascii="Republika" w:hAnsi="Republika" w:cs="Arial"/>
              </w:rPr>
            </w:pPr>
            <w:r w:rsidRPr="003519B3">
              <w:rPr>
                <w:rFonts w:ascii="Republika" w:hAnsi="Republika" w:cs="Arial"/>
              </w:rPr>
              <w:t>v IS OU e-MA2 se izpolni kontrolni list in ZZI prestavi v kontrolno pregledan;</w:t>
            </w:r>
          </w:p>
          <w:p w14:paraId="269AF26B" w14:textId="77777777" w:rsidR="002F2527" w:rsidRPr="003519B3" w:rsidRDefault="002F2527" w:rsidP="002F2527">
            <w:pPr>
              <w:pStyle w:val="Odstavekseznama"/>
              <w:numPr>
                <w:ilvl w:val="0"/>
                <w:numId w:val="24"/>
              </w:numPr>
              <w:spacing w:line="276" w:lineRule="auto"/>
              <w:ind w:left="783" w:firstLine="423"/>
              <w:rPr>
                <w:rFonts w:ascii="Republika" w:hAnsi="Republika" w:cs="Arial"/>
              </w:rPr>
            </w:pPr>
            <w:r w:rsidRPr="003519B3">
              <w:rPr>
                <w:rFonts w:ascii="Republika" w:hAnsi="Republika" w:cs="Arial"/>
              </w:rPr>
              <w:t>datum plačila se avtomatsko prenese iz MFERACa;</w:t>
            </w:r>
          </w:p>
          <w:p w14:paraId="2152CC91" w14:textId="77777777" w:rsidR="002F2527" w:rsidRPr="003519B3" w:rsidRDefault="002F2527" w:rsidP="002F2527">
            <w:pPr>
              <w:pStyle w:val="Odstavekseznama"/>
              <w:numPr>
                <w:ilvl w:val="0"/>
                <w:numId w:val="24"/>
              </w:numPr>
              <w:spacing w:line="276" w:lineRule="auto"/>
              <w:ind w:left="1358" w:hanging="152"/>
              <w:rPr>
                <w:rFonts w:ascii="Republika" w:hAnsi="Republika" w:cs="Arial"/>
              </w:rPr>
            </w:pPr>
            <w:r w:rsidRPr="003519B3">
              <w:rPr>
                <w:rFonts w:ascii="Republika" w:hAnsi="Republika" w:cs="Arial"/>
              </w:rPr>
              <w:t xml:space="preserve">po spremembi statusa listine v »plačan« se </w:t>
            </w:r>
            <w:r w:rsidRPr="003519B3">
              <w:rPr>
                <w:rFonts w:ascii="Republika" w:hAnsi="Republika"/>
              </w:rPr>
              <w:t>v IS OU e-MA2 odobri ZZI (ob odobritvi se kontrolni list digitalno podpiše);</w:t>
            </w:r>
          </w:p>
          <w:p w14:paraId="007E8B0E" w14:textId="77777777" w:rsidR="002F2527" w:rsidRPr="003519B3" w:rsidRDefault="002F2527" w:rsidP="002F2527">
            <w:pPr>
              <w:pStyle w:val="Odstavekseznama"/>
              <w:numPr>
                <w:ilvl w:val="0"/>
                <w:numId w:val="24"/>
              </w:numPr>
              <w:spacing w:line="276" w:lineRule="auto"/>
              <w:ind w:left="1358" w:hanging="152"/>
              <w:rPr>
                <w:rFonts w:ascii="Republika" w:hAnsi="Republika" w:cs="Arial"/>
              </w:rPr>
            </w:pPr>
            <w:r w:rsidRPr="003519B3">
              <w:rPr>
                <w:rFonts w:ascii="Republika" w:hAnsi="Republika" w:cs="Arial"/>
              </w:rPr>
              <w:t>ustrezno se arhivira dokumentacijo opravljenega administrativnega preverjanja v IS OU e-MA2.</w:t>
            </w:r>
          </w:p>
          <w:p w14:paraId="11A94A4B" w14:textId="77777777" w:rsidR="002F2527" w:rsidRPr="003519B3" w:rsidRDefault="002F2527" w:rsidP="00DC704A">
            <w:pPr>
              <w:spacing w:line="276" w:lineRule="auto"/>
              <w:rPr>
                <w:rFonts w:ascii="Republika" w:hAnsi="Republika" w:cs="Arial"/>
                <w:b/>
              </w:rPr>
            </w:pPr>
          </w:p>
        </w:tc>
      </w:tr>
    </w:tbl>
    <w:p w14:paraId="0E4D344D" w14:textId="77777777" w:rsidR="002F2527" w:rsidRPr="003519B3" w:rsidRDefault="002F2527" w:rsidP="002F2527">
      <w:pPr>
        <w:rPr>
          <w:rFonts w:ascii="Republika" w:hAnsi="Republika"/>
        </w:rPr>
      </w:pPr>
    </w:p>
    <w:p w14:paraId="42DC1E1D" w14:textId="77777777" w:rsidR="002F2527" w:rsidRPr="003519B3" w:rsidRDefault="002F2527" w:rsidP="002F2527">
      <w:pPr>
        <w:rPr>
          <w:rFonts w:ascii="Republika" w:hAnsi="Republika"/>
        </w:rPr>
      </w:pPr>
    </w:p>
    <w:p w14:paraId="117C2035" w14:textId="77777777" w:rsidR="002F2527" w:rsidRPr="003519B3" w:rsidRDefault="002F2527" w:rsidP="002F2527">
      <w:pPr>
        <w:rPr>
          <w:rFonts w:ascii="Republika" w:hAnsi="Republika"/>
        </w:rPr>
      </w:pPr>
    </w:p>
    <w:p w14:paraId="61EC4EFE" w14:textId="77777777" w:rsidR="002F2527" w:rsidRPr="003519B3" w:rsidRDefault="002F2527" w:rsidP="002F2527">
      <w:pPr>
        <w:rPr>
          <w:rFonts w:ascii="Republika" w:hAnsi="Republika"/>
        </w:rPr>
      </w:pPr>
    </w:p>
    <w:p w14:paraId="419F59E3" w14:textId="77777777" w:rsidR="002F2527" w:rsidRPr="003519B3" w:rsidRDefault="002F2527" w:rsidP="002F2527">
      <w:pPr>
        <w:rPr>
          <w:rFonts w:ascii="Republika" w:hAnsi="Republika"/>
        </w:rPr>
      </w:pPr>
    </w:p>
    <w:p w14:paraId="19483DB9" w14:textId="77777777" w:rsidR="002F2527" w:rsidRPr="003519B3" w:rsidRDefault="002F2527" w:rsidP="002F2527">
      <w:pPr>
        <w:rPr>
          <w:rFonts w:ascii="Republika" w:hAnsi="Republika"/>
        </w:rPr>
      </w:pPr>
    </w:p>
    <w:p w14:paraId="03749709" w14:textId="77777777" w:rsidR="002F2527" w:rsidRPr="003519B3" w:rsidRDefault="002F2527" w:rsidP="002F2527">
      <w:pPr>
        <w:rPr>
          <w:rFonts w:ascii="Republika" w:hAnsi="Republika"/>
        </w:rPr>
      </w:pPr>
    </w:p>
    <w:p w14:paraId="2AD2E9EB" w14:textId="77777777" w:rsidR="002F2527" w:rsidRPr="003519B3" w:rsidRDefault="002F2527" w:rsidP="002F2527">
      <w:pPr>
        <w:rPr>
          <w:rFonts w:ascii="Republika" w:hAnsi="Republika"/>
        </w:rPr>
      </w:pPr>
    </w:p>
    <w:p w14:paraId="7864B84E" w14:textId="77777777" w:rsidR="002F2527" w:rsidRPr="003519B3" w:rsidRDefault="002F2527" w:rsidP="002F2527">
      <w:pPr>
        <w:rPr>
          <w:rFonts w:ascii="Republika" w:hAnsi="Republika"/>
        </w:rPr>
      </w:pPr>
    </w:p>
    <w:p w14:paraId="4AFF83AB" w14:textId="77777777" w:rsidR="002F2527" w:rsidRPr="003519B3" w:rsidRDefault="002F2527" w:rsidP="002F2527">
      <w:pPr>
        <w:rPr>
          <w:rFonts w:ascii="Republika" w:hAnsi="Republika"/>
        </w:rPr>
      </w:pPr>
    </w:p>
    <w:p w14:paraId="476B105C" w14:textId="77777777" w:rsidR="002F2527" w:rsidRPr="003519B3" w:rsidRDefault="002F2527" w:rsidP="002F2527">
      <w:pPr>
        <w:rPr>
          <w:rFonts w:ascii="Republika" w:hAnsi="Republika"/>
        </w:rPr>
      </w:pPr>
    </w:p>
    <w:p w14:paraId="715F8012" w14:textId="77777777" w:rsidR="002F2527" w:rsidRPr="003519B3" w:rsidRDefault="002F2527" w:rsidP="002F2527">
      <w:pPr>
        <w:rPr>
          <w:rFonts w:ascii="Republika" w:hAnsi="Republika"/>
        </w:rPr>
      </w:pPr>
    </w:p>
    <w:p w14:paraId="77C12CE5" w14:textId="77777777" w:rsidR="002F2527" w:rsidRPr="003519B3" w:rsidRDefault="002F2527" w:rsidP="002F2527">
      <w:pPr>
        <w:rPr>
          <w:rFonts w:ascii="Republika" w:hAnsi="Republika"/>
        </w:rPr>
      </w:pPr>
    </w:p>
    <w:p w14:paraId="48E43EDB" w14:textId="77777777" w:rsidR="002F2527" w:rsidRPr="003519B3" w:rsidRDefault="002F2527" w:rsidP="002F2527">
      <w:pPr>
        <w:rPr>
          <w:rFonts w:ascii="Republika" w:hAnsi="Republika"/>
        </w:rPr>
      </w:pPr>
    </w:p>
    <w:p w14:paraId="774C4686" w14:textId="77777777" w:rsidR="002F2527" w:rsidRPr="003519B3" w:rsidRDefault="002F2527" w:rsidP="002F2527">
      <w:pPr>
        <w:rPr>
          <w:rFonts w:ascii="Republika" w:hAnsi="Republika"/>
        </w:rPr>
      </w:pPr>
    </w:p>
    <w:p w14:paraId="443A8342" w14:textId="77777777" w:rsidR="002F2527" w:rsidRPr="003519B3" w:rsidRDefault="002F2527" w:rsidP="002F2527">
      <w:pPr>
        <w:rPr>
          <w:rFonts w:ascii="Republika" w:hAnsi="Republika"/>
        </w:rPr>
      </w:pPr>
    </w:p>
    <w:p w14:paraId="13CA4921" w14:textId="77777777" w:rsidR="002F2527" w:rsidRPr="003519B3" w:rsidRDefault="002F2527" w:rsidP="002F2527">
      <w:pPr>
        <w:rPr>
          <w:rFonts w:ascii="Republika" w:hAnsi="Republika"/>
        </w:rPr>
      </w:pPr>
    </w:p>
    <w:p w14:paraId="52643BC6" w14:textId="77777777" w:rsidR="002F2527" w:rsidRPr="003519B3" w:rsidRDefault="002F2527" w:rsidP="002F2527">
      <w:pPr>
        <w:rPr>
          <w:rFonts w:ascii="Republika" w:hAnsi="Republika"/>
        </w:rPr>
      </w:pPr>
    </w:p>
    <w:p w14:paraId="6A55EB07" w14:textId="77777777" w:rsidR="002F2527" w:rsidRPr="003519B3" w:rsidRDefault="002F2527" w:rsidP="002F2527">
      <w:pPr>
        <w:rPr>
          <w:rFonts w:ascii="Republika" w:hAnsi="Republika"/>
        </w:rPr>
      </w:pPr>
    </w:p>
    <w:p w14:paraId="7D264C0C" w14:textId="77777777" w:rsidR="002F2527" w:rsidRPr="003519B3" w:rsidRDefault="002F2527" w:rsidP="002F2527">
      <w:pPr>
        <w:rPr>
          <w:rFonts w:ascii="Republika" w:hAnsi="Republika"/>
        </w:rPr>
      </w:pPr>
    </w:p>
    <w:p w14:paraId="414066C3" w14:textId="77777777" w:rsidR="002F2527" w:rsidRPr="003519B3" w:rsidRDefault="002F2527" w:rsidP="002F2527">
      <w:pPr>
        <w:rPr>
          <w:rFonts w:ascii="Republika" w:hAnsi="Republika"/>
        </w:rPr>
      </w:pPr>
    </w:p>
    <w:p w14:paraId="5EB33129" w14:textId="77777777" w:rsidR="002F2527" w:rsidRPr="003519B3" w:rsidRDefault="002F2527" w:rsidP="002F2527">
      <w:pPr>
        <w:rPr>
          <w:rFonts w:ascii="Republika" w:hAnsi="Republika"/>
        </w:rPr>
      </w:pPr>
    </w:p>
    <w:p w14:paraId="1B71E86F" w14:textId="77777777" w:rsidR="002F2527" w:rsidRPr="003519B3" w:rsidRDefault="002F2527" w:rsidP="002F2527">
      <w:pPr>
        <w:pStyle w:val="Naslov4"/>
        <w:numPr>
          <w:ilvl w:val="3"/>
          <w:numId w:val="71"/>
        </w:numPr>
        <w:ind w:left="993" w:hanging="993"/>
        <w:sectPr w:rsidR="002F2527" w:rsidRPr="003519B3" w:rsidSect="002F2527">
          <w:headerReference w:type="default" r:id="rId238"/>
          <w:footerReference w:type="default" r:id="rId239"/>
          <w:headerReference w:type="first" r:id="rId240"/>
          <w:footerReference w:type="first" r:id="rId241"/>
          <w:pgSz w:w="11906" w:h="16838"/>
          <w:pgMar w:top="1134" w:right="1418" w:bottom="1418" w:left="1418" w:header="709" w:footer="709" w:gutter="0"/>
          <w:pgNumType w:chapStyle="1"/>
          <w:cols w:space="708"/>
          <w:docGrid w:linePitch="360"/>
        </w:sectPr>
      </w:pPr>
      <w:bookmarkStart w:id="692" w:name="_Toc140836741"/>
      <w:bookmarkStart w:id="693" w:name="_Toc154140145"/>
    </w:p>
    <w:p w14:paraId="7BEEAB6F" w14:textId="77777777" w:rsidR="002F2527" w:rsidRPr="003519B3" w:rsidRDefault="002F2527" w:rsidP="002F2527">
      <w:pPr>
        <w:pStyle w:val="Naslov4"/>
        <w:numPr>
          <w:ilvl w:val="3"/>
          <w:numId w:val="71"/>
        </w:numPr>
        <w:ind w:left="993" w:hanging="993"/>
      </w:pPr>
      <w:bookmarkStart w:id="694" w:name="_Toc216420135"/>
      <w:r w:rsidRPr="003519B3">
        <w:lastRenderedPageBreak/>
        <w:t>Diagrami poteka obdelave zahtevkov za izplačilo</w:t>
      </w:r>
      <w:bookmarkEnd w:id="692"/>
      <w:bookmarkEnd w:id="693"/>
      <w:bookmarkEnd w:id="694"/>
    </w:p>
    <w:p w14:paraId="0E33BB9C" w14:textId="77777777" w:rsidR="002F2527" w:rsidRPr="003519B3" w:rsidRDefault="002F2527" w:rsidP="002F2527">
      <w:pPr>
        <w:jc w:val="left"/>
        <w:rPr>
          <w:rFonts w:ascii="Republika" w:hAnsi="Republika" w:cs="Arial"/>
          <w:i/>
        </w:rPr>
      </w:pPr>
    </w:p>
    <w:p w14:paraId="71B113EE" w14:textId="6026893A" w:rsidR="002F2527" w:rsidRPr="003519B3" w:rsidRDefault="002F2527" w:rsidP="002F2527">
      <w:pPr>
        <w:pStyle w:val="Napis"/>
        <w:sectPr w:rsidR="002F2527" w:rsidRPr="003519B3" w:rsidSect="002F2527">
          <w:pgSz w:w="16838" w:h="11906" w:orient="landscape"/>
          <w:pgMar w:top="1418" w:right="1134" w:bottom="1418" w:left="1418" w:header="709" w:footer="709" w:gutter="0"/>
          <w:pgNumType w:chapStyle="1"/>
          <w:cols w:space="708"/>
          <w:docGrid w:linePitch="360"/>
        </w:sectPr>
      </w:pPr>
      <w:bookmarkStart w:id="695" w:name="_Toc139005359"/>
      <w:bookmarkStart w:id="696" w:name="_Toc154139990"/>
      <w:bookmarkStart w:id="697" w:name="_Toc216419900"/>
      <w:r w:rsidRPr="003519B3">
        <w:rPr>
          <w:noProof/>
        </w:rPr>
        <w:drawing>
          <wp:anchor distT="0" distB="0" distL="114300" distR="114300" simplePos="0" relativeHeight="252065792" behindDoc="0" locked="0" layoutInCell="1" allowOverlap="1" wp14:anchorId="4CC6164C" wp14:editId="27A26E48">
            <wp:simplePos x="0" y="0"/>
            <wp:positionH relativeFrom="column">
              <wp:posOffset>-347980</wp:posOffset>
            </wp:positionH>
            <wp:positionV relativeFrom="paragraph">
              <wp:posOffset>276860</wp:posOffset>
            </wp:positionV>
            <wp:extent cx="9315450" cy="4970145"/>
            <wp:effectExtent l="0" t="0" r="0" b="1905"/>
            <wp:wrapThrough wrapText="bothSides">
              <wp:wrapPolygon edited="0">
                <wp:start x="0" y="0"/>
                <wp:lineTo x="0" y="21525"/>
                <wp:lineTo x="21556" y="21525"/>
                <wp:lineTo x="21556" y="0"/>
                <wp:lineTo x="0" y="0"/>
              </wp:wrapPolygon>
            </wp:wrapThrough>
            <wp:docPr id="768531631"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31631" name="Slika 1" descr="Slika, ki vsebuje besede besedilo, posnetek zaslona, pisava, diagram&#10;&#10;Vsebina, ustvarjena z umetno inteligenco, morda ni pravilna."/>
                    <pic:cNvPicPr/>
                  </pic:nvPicPr>
                  <pic:blipFill>
                    <a:blip r:embed="rId242">
                      <a:extLst>
                        <a:ext uri="{28A0092B-C50C-407E-A947-70E740481C1C}">
                          <a14:useLocalDpi xmlns:a14="http://schemas.microsoft.com/office/drawing/2010/main" val="0"/>
                        </a:ext>
                      </a:extLst>
                    </a:blip>
                    <a:stretch>
                      <a:fillRect/>
                    </a:stretch>
                  </pic:blipFill>
                  <pic:spPr>
                    <a:xfrm>
                      <a:off x="0" y="0"/>
                      <a:ext cx="9315450" cy="4970145"/>
                    </a:xfrm>
                    <a:prstGeom prst="rect">
                      <a:avLst/>
                    </a:prstGeom>
                  </pic:spPr>
                </pic:pic>
              </a:graphicData>
            </a:graphic>
            <wp14:sizeRelH relativeFrom="margin">
              <wp14:pctWidth>0</wp14:pctWidth>
            </wp14:sizeRelH>
            <wp14:sizeRelV relativeFrom="margin">
              <wp14:pctHeight>0</wp14:pctHeight>
            </wp14:sizeRelV>
          </wp:anchor>
        </w:drawing>
      </w:r>
      <w:r w:rsidRPr="003519B3">
        <w:t xml:space="preserve">Slika </w:t>
      </w:r>
      <w:r w:rsidRPr="003519B3">
        <w:fldChar w:fldCharType="begin"/>
      </w:r>
      <w:r w:rsidRPr="003519B3">
        <w:instrText xml:space="preserve"> SEQ Slika \* ARABIC </w:instrText>
      </w:r>
      <w:r w:rsidRPr="003519B3">
        <w:fldChar w:fldCharType="separate"/>
      </w:r>
      <w:r w:rsidR="00830928">
        <w:rPr>
          <w:noProof/>
        </w:rPr>
        <w:t>31</w:t>
      </w:r>
      <w:r w:rsidRPr="003519B3">
        <w:fldChar w:fldCharType="end"/>
      </w:r>
      <w:r w:rsidRPr="003519B3">
        <w:t xml:space="preserve">: </w:t>
      </w:r>
      <w:bookmarkEnd w:id="695"/>
      <w:bookmarkEnd w:id="696"/>
      <w:r w:rsidRPr="003519B3">
        <w:t>Postopek obdelave ZZI v primeru, kadar je MJU posredniško in izvaja javni razpis</w:t>
      </w:r>
      <w:bookmarkEnd w:id="697"/>
    </w:p>
    <w:p w14:paraId="31567D82" w14:textId="77E7BC1B" w:rsidR="002F2527" w:rsidRPr="003519B3" w:rsidRDefault="002F2527" w:rsidP="002F2527">
      <w:pPr>
        <w:pStyle w:val="Napis"/>
      </w:pPr>
      <w:bookmarkStart w:id="698" w:name="_Toc216419901"/>
      <w:bookmarkStart w:id="699" w:name="_Toc139005360"/>
      <w:bookmarkStart w:id="700" w:name="_Toc154139991"/>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32</w:t>
      </w:r>
      <w:r w:rsidRPr="003519B3">
        <w:fldChar w:fldCharType="end"/>
      </w:r>
      <w:r w:rsidRPr="003519B3">
        <w:t>: Postopek obdelave ZZI v primeru, kadar je MJU v vlogi upravičenca (po izplačilu iz proračuna)</w:t>
      </w:r>
      <w:bookmarkEnd w:id="698"/>
    </w:p>
    <w:p w14:paraId="5E19BB5E" w14:textId="77777777" w:rsidR="002F2527" w:rsidRPr="003519B3" w:rsidRDefault="002F2527" w:rsidP="002F2527">
      <w:pPr>
        <w:pStyle w:val="Napis"/>
      </w:pPr>
      <w:r w:rsidRPr="003519B3">
        <w:rPr>
          <w:rFonts w:cs="Arial"/>
          <w:noProof/>
          <w:lang w:eastAsia="sl-SI"/>
        </w:rPr>
        <w:drawing>
          <wp:anchor distT="0" distB="0" distL="114300" distR="114300" simplePos="0" relativeHeight="252067840" behindDoc="0" locked="0" layoutInCell="1" allowOverlap="1" wp14:anchorId="7A49CD42" wp14:editId="7C545B61">
            <wp:simplePos x="0" y="0"/>
            <wp:positionH relativeFrom="column">
              <wp:posOffset>13335</wp:posOffset>
            </wp:positionH>
            <wp:positionV relativeFrom="paragraph">
              <wp:posOffset>78740</wp:posOffset>
            </wp:positionV>
            <wp:extent cx="8943975" cy="4181475"/>
            <wp:effectExtent l="0" t="0" r="9525" b="9525"/>
            <wp:wrapThrough wrapText="bothSides">
              <wp:wrapPolygon edited="0">
                <wp:start x="5705" y="394"/>
                <wp:lineTo x="5521" y="984"/>
                <wp:lineTo x="5429" y="1574"/>
                <wp:lineTo x="5429" y="6888"/>
                <wp:lineTo x="0" y="6888"/>
                <wp:lineTo x="0" y="14761"/>
                <wp:lineTo x="874" y="14761"/>
                <wp:lineTo x="874" y="16237"/>
                <wp:lineTo x="1104" y="16335"/>
                <wp:lineTo x="1472" y="16729"/>
                <wp:lineTo x="1748" y="17910"/>
                <wp:lineTo x="1748" y="18107"/>
                <wp:lineTo x="2438" y="19484"/>
                <wp:lineTo x="2530" y="19878"/>
                <wp:lineTo x="6625" y="21059"/>
                <wp:lineTo x="7775" y="21059"/>
                <wp:lineTo x="7821" y="21551"/>
                <wp:lineTo x="11732" y="21551"/>
                <wp:lineTo x="11778" y="19484"/>
                <wp:lineTo x="17574" y="17910"/>
                <wp:lineTo x="18633" y="16631"/>
                <wp:lineTo x="18817" y="16335"/>
                <wp:lineTo x="19047" y="15253"/>
                <wp:lineTo x="19001" y="14761"/>
                <wp:lineTo x="20887" y="14761"/>
                <wp:lineTo x="21301" y="14466"/>
                <wp:lineTo x="21209" y="10037"/>
                <wp:lineTo x="21577" y="8660"/>
                <wp:lineTo x="21577" y="5215"/>
                <wp:lineTo x="13342" y="3739"/>
                <wp:lineTo x="13388" y="2952"/>
                <wp:lineTo x="11732" y="2165"/>
                <wp:lineTo x="9983" y="2165"/>
                <wp:lineTo x="9937" y="1181"/>
                <wp:lineTo x="9707" y="394"/>
                <wp:lineTo x="5705" y="394"/>
              </wp:wrapPolygon>
            </wp:wrapThrough>
            <wp:docPr id="1035768882"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14:sizeRelH relativeFrom="margin">
              <wp14:pctWidth>0</wp14:pctWidth>
            </wp14:sizeRelH>
            <wp14:sizeRelV relativeFrom="margin">
              <wp14:pctHeight>0</wp14:pctHeight>
            </wp14:sizeRelV>
          </wp:anchor>
        </w:drawing>
      </w:r>
    </w:p>
    <w:p w14:paraId="1C35E882" w14:textId="77777777" w:rsidR="002F2527" w:rsidRPr="003519B3" w:rsidRDefault="002F2527" w:rsidP="002F2527">
      <w:pPr>
        <w:pStyle w:val="Napis"/>
      </w:pPr>
    </w:p>
    <w:p w14:paraId="5B257128" w14:textId="77777777" w:rsidR="002F2527" w:rsidRPr="003519B3" w:rsidRDefault="002F2527" w:rsidP="002F2527">
      <w:pPr>
        <w:pStyle w:val="Napis"/>
      </w:pPr>
    </w:p>
    <w:p w14:paraId="4672F2A2" w14:textId="77777777" w:rsidR="002F2527" w:rsidRPr="003519B3" w:rsidRDefault="002F2527" w:rsidP="002F2527">
      <w:pPr>
        <w:pStyle w:val="Napis"/>
      </w:pPr>
    </w:p>
    <w:p w14:paraId="42D3084B" w14:textId="77777777" w:rsidR="002F2527" w:rsidRPr="003519B3" w:rsidRDefault="002F2527" w:rsidP="002F2527">
      <w:pPr>
        <w:pStyle w:val="Napis"/>
      </w:pPr>
    </w:p>
    <w:p w14:paraId="34F1FE1D" w14:textId="77777777" w:rsidR="002F2527" w:rsidRPr="003519B3" w:rsidRDefault="002F2527" w:rsidP="002F2527">
      <w:pPr>
        <w:pStyle w:val="Napis"/>
      </w:pPr>
    </w:p>
    <w:p w14:paraId="42AE6258" w14:textId="77777777" w:rsidR="002F2527" w:rsidRPr="003519B3" w:rsidRDefault="002F2527" w:rsidP="002F2527">
      <w:pPr>
        <w:pStyle w:val="Napis"/>
      </w:pPr>
    </w:p>
    <w:p w14:paraId="36FFB292" w14:textId="77777777" w:rsidR="002F2527" w:rsidRPr="003519B3" w:rsidRDefault="002F2527" w:rsidP="002F2527">
      <w:pPr>
        <w:pStyle w:val="Napis"/>
        <w:jc w:val="both"/>
      </w:pPr>
    </w:p>
    <w:p w14:paraId="0A725466" w14:textId="77777777" w:rsidR="002F2527" w:rsidRPr="003519B3" w:rsidRDefault="002F2527" w:rsidP="002F2527">
      <w:pPr>
        <w:pStyle w:val="Napis"/>
        <w:jc w:val="both"/>
      </w:pPr>
    </w:p>
    <w:p w14:paraId="5F1C79DC" w14:textId="77777777" w:rsidR="002F2527" w:rsidRPr="003519B3" w:rsidRDefault="002F2527" w:rsidP="002F2527">
      <w:pPr>
        <w:pStyle w:val="Napis"/>
        <w:jc w:val="both"/>
      </w:pPr>
    </w:p>
    <w:p w14:paraId="627BDE96" w14:textId="77777777" w:rsidR="002F2527" w:rsidRPr="003519B3" w:rsidRDefault="002F2527" w:rsidP="002F2527">
      <w:pPr>
        <w:pStyle w:val="Napis"/>
        <w:jc w:val="both"/>
      </w:pPr>
    </w:p>
    <w:p w14:paraId="45170F63" w14:textId="77777777" w:rsidR="002F2527" w:rsidRPr="003519B3" w:rsidRDefault="002F2527" w:rsidP="002F2527">
      <w:pPr>
        <w:pStyle w:val="Napis"/>
        <w:jc w:val="both"/>
      </w:pPr>
    </w:p>
    <w:p w14:paraId="20B61C36" w14:textId="77777777" w:rsidR="002F2527" w:rsidRPr="003519B3" w:rsidRDefault="002F2527" w:rsidP="002F2527">
      <w:pPr>
        <w:pStyle w:val="Napis"/>
        <w:jc w:val="both"/>
      </w:pPr>
    </w:p>
    <w:p w14:paraId="056515E4" w14:textId="78406466" w:rsidR="002F2527" w:rsidRPr="003519B3" w:rsidRDefault="002F2527" w:rsidP="002F2527">
      <w:pPr>
        <w:pStyle w:val="Napis"/>
      </w:pPr>
      <w:bookmarkStart w:id="701" w:name="_Toc216419902"/>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33</w:t>
      </w:r>
      <w:r w:rsidRPr="003519B3">
        <w:fldChar w:fldCharType="end"/>
      </w:r>
      <w:r w:rsidRPr="003519B3">
        <w:t xml:space="preserve">: </w:t>
      </w:r>
      <w:bookmarkEnd w:id="699"/>
      <w:bookmarkEnd w:id="700"/>
      <w:r w:rsidRPr="003519B3">
        <w:t>Postopek obdelave ZZI/računa v primeru, kadar je MJU v vlogi upravičenca (pred izplačilom iz proračuna)</w:t>
      </w:r>
      <w:bookmarkEnd w:id="701"/>
    </w:p>
    <w:p w14:paraId="1205903E" w14:textId="77777777" w:rsidR="002F2527" w:rsidRPr="003519B3" w:rsidRDefault="002F2527" w:rsidP="002F2527">
      <w:pPr>
        <w:spacing w:after="0"/>
        <w:jc w:val="left"/>
        <w:rPr>
          <w:rFonts w:ascii="Republika" w:hAnsi="Republika"/>
          <w:b/>
          <w:highlight w:val="yellow"/>
        </w:rPr>
        <w:sectPr w:rsidR="002F2527" w:rsidRPr="003519B3" w:rsidSect="002F2527">
          <w:pgSz w:w="16838" w:h="11906" w:orient="landscape"/>
          <w:pgMar w:top="1418" w:right="1134" w:bottom="1418" w:left="1418" w:header="709" w:footer="709" w:gutter="0"/>
          <w:pgNumType w:chapStyle="1"/>
          <w:cols w:space="708"/>
          <w:docGrid w:linePitch="360"/>
        </w:sectPr>
      </w:pPr>
      <w:r w:rsidRPr="003519B3">
        <w:rPr>
          <w:rFonts w:ascii="Republika" w:hAnsi="Republika" w:cs="Arial"/>
          <w:noProof/>
          <w:lang w:eastAsia="sl-SI"/>
        </w:rPr>
        <w:drawing>
          <wp:anchor distT="0" distB="0" distL="114300" distR="114300" simplePos="0" relativeHeight="252066816" behindDoc="0" locked="0" layoutInCell="1" allowOverlap="1" wp14:anchorId="4B428290" wp14:editId="51979E8F">
            <wp:simplePos x="0" y="0"/>
            <wp:positionH relativeFrom="margin">
              <wp:posOffset>41910</wp:posOffset>
            </wp:positionH>
            <wp:positionV relativeFrom="paragraph">
              <wp:posOffset>97790</wp:posOffset>
            </wp:positionV>
            <wp:extent cx="9153525" cy="3933825"/>
            <wp:effectExtent l="19050" t="0" r="9525" b="0"/>
            <wp:wrapThrough wrapText="bothSides">
              <wp:wrapPolygon edited="0">
                <wp:start x="9755" y="941"/>
                <wp:lineTo x="9530" y="1464"/>
                <wp:lineTo x="9485" y="2824"/>
                <wp:lineTo x="5349" y="4289"/>
                <wp:lineTo x="3731" y="5962"/>
                <wp:lineTo x="3731" y="7845"/>
                <wp:lineTo x="-45" y="8159"/>
                <wp:lineTo x="-45" y="14539"/>
                <wp:lineTo x="2023" y="14749"/>
                <wp:lineTo x="2023" y="15376"/>
                <wp:lineTo x="2472" y="16213"/>
                <wp:lineTo x="2472" y="16736"/>
                <wp:lineTo x="7507" y="17887"/>
                <wp:lineTo x="9485" y="17887"/>
                <wp:lineTo x="9485" y="18723"/>
                <wp:lineTo x="10969" y="19560"/>
                <wp:lineTo x="12317" y="19560"/>
                <wp:lineTo x="12317" y="20606"/>
                <wp:lineTo x="14835" y="20606"/>
                <wp:lineTo x="14880" y="18619"/>
                <wp:lineTo x="14655" y="18096"/>
                <wp:lineTo x="14070" y="17887"/>
                <wp:lineTo x="18745" y="16213"/>
                <wp:lineTo x="19465" y="14853"/>
                <wp:lineTo x="19824" y="14539"/>
                <wp:lineTo x="21398" y="13180"/>
                <wp:lineTo x="21533" y="9519"/>
                <wp:lineTo x="21578" y="9100"/>
                <wp:lineTo x="21578" y="7113"/>
                <wp:lineTo x="17846" y="6381"/>
                <wp:lineTo x="16138" y="5962"/>
                <wp:lineTo x="15779" y="4498"/>
                <wp:lineTo x="15824" y="4498"/>
                <wp:lineTo x="15329" y="3452"/>
                <wp:lineTo x="14969" y="2824"/>
                <wp:lineTo x="13801" y="941"/>
                <wp:lineTo x="9755" y="941"/>
              </wp:wrapPolygon>
            </wp:wrapThrough>
            <wp:docPr id="101"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14:sizeRelH relativeFrom="margin">
              <wp14:pctWidth>0</wp14:pctWidth>
            </wp14:sizeRelH>
            <wp14:sizeRelV relativeFrom="margin">
              <wp14:pctHeight>0</wp14:pctHeight>
            </wp14:sizeRelV>
          </wp:anchor>
        </w:drawing>
      </w:r>
    </w:p>
    <w:p w14:paraId="7A7B47C7" w14:textId="77777777" w:rsidR="002F2527" w:rsidRPr="003519B3" w:rsidRDefault="002F2527" w:rsidP="002F2527">
      <w:pPr>
        <w:pStyle w:val="Naslov4"/>
        <w:numPr>
          <w:ilvl w:val="3"/>
          <w:numId w:val="71"/>
        </w:numPr>
        <w:ind w:left="993" w:hanging="993"/>
      </w:pPr>
      <w:bookmarkStart w:id="702" w:name="_Toc140836742"/>
      <w:bookmarkStart w:id="703" w:name="_Toc154140146"/>
      <w:bookmarkStart w:id="704" w:name="_Toc216420136"/>
      <w:r w:rsidRPr="003519B3">
        <w:lastRenderedPageBreak/>
        <w:t>Druge horizontalne naloge posredniškega telesa</w:t>
      </w:r>
      <w:bookmarkEnd w:id="702"/>
      <w:bookmarkEnd w:id="703"/>
      <w:bookmarkEnd w:id="704"/>
      <w:r w:rsidRPr="003519B3">
        <w:t xml:space="preserve"> </w:t>
      </w:r>
    </w:p>
    <w:p w14:paraId="667D9267" w14:textId="77777777" w:rsidR="002F2527" w:rsidRPr="003519B3" w:rsidRDefault="002F2527" w:rsidP="002F2527">
      <w:pPr>
        <w:pStyle w:val="citat1"/>
      </w:pPr>
    </w:p>
    <w:p w14:paraId="7A667605" w14:textId="2E04A5FC" w:rsidR="002F2527" w:rsidRPr="003519B3" w:rsidRDefault="002F2527" w:rsidP="002F2527">
      <w:pPr>
        <w:pStyle w:val="Napis"/>
        <w:rPr>
          <w:szCs w:val="22"/>
        </w:rPr>
      </w:pPr>
      <w:bookmarkStart w:id="705" w:name="_Toc154139817"/>
      <w:bookmarkStart w:id="706" w:name="_Toc216419684"/>
      <w:r w:rsidRPr="003519B3">
        <w:t xml:space="preserve">Tabela </w:t>
      </w:r>
      <w:r w:rsidRPr="003519B3">
        <w:fldChar w:fldCharType="begin"/>
      </w:r>
      <w:r w:rsidRPr="003519B3">
        <w:instrText xml:space="preserve"> SEQ Tabela \* ARABIC </w:instrText>
      </w:r>
      <w:r w:rsidRPr="003519B3">
        <w:fldChar w:fldCharType="separate"/>
      </w:r>
      <w:r w:rsidR="00830928">
        <w:rPr>
          <w:noProof/>
        </w:rPr>
        <w:t>43</w:t>
      </w:r>
      <w:r w:rsidRPr="003519B3">
        <w:fldChar w:fldCharType="end"/>
      </w:r>
      <w:r w:rsidRPr="003519B3">
        <w:rPr>
          <w:szCs w:val="22"/>
        </w:rPr>
        <w:t>: Druge horizontalne naloge PT MJU</w:t>
      </w:r>
      <w:bookmarkEnd w:id="705"/>
      <w:bookmarkEnd w:id="706"/>
    </w:p>
    <w:tbl>
      <w:tblPr>
        <w:tblStyle w:val="Tabelamrea13"/>
        <w:tblW w:w="9067" w:type="dxa"/>
        <w:tblLook w:val="04A0" w:firstRow="1" w:lastRow="0" w:firstColumn="1" w:lastColumn="0" w:noHBand="0" w:noVBand="1"/>
      </w:tblPr>
      <w:tblGrid>
        <w:gridCol w:w="9067"/>
      </w:tblGrid>
      <w:tr w:rsidR="002F2527" w:rsidRPr="003519B3" w14:paraId="483C5207" w14:textId="77777777" w:rsidTr="00DC704A">
        <w:trPr>
          <w:trHeight w:val="2805"/>
        </w:trPr>
        <w:tc>
          <w:tcPr>
            <w:tcW w:w="9067" w:type="dxa"/>
          </w:tcPr>
          <w:p w14:paraId="47CAA0A4" w14:textId="77777777" w:rsidR="002F2527" w:rsidRPr="003519B3" w:rsidRDefault="002F2527" w:rsidP="00DC704A">
            <w:pPr>
              <w:spacing w:line="276" w:lineRule="auto"/>
              <w:rPr>
                <w:rFonts w:ascii="Republika" w:hAnsi="Republika"/>
              </w:rPr>
            </w:pPr>
            <w:r w:rsidRPr="003519B3">
              <w:rPr>
                <w:rFonts w:ascii="Republika" w:hAnsi="Republika"/>
              </w:rPr>
              <w:t>1. 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4381931D" w14:textId="77777777" w:rsidR="002F2527" w:rsidRPr="003519B3" w:rsidRDefault="002F2527" w:rsidP="00DC704A">
            <w:pPr>
              <w:spacing w:line="276" w:lineRule="auto"/>
              <w:ind w:left="1014" w:hanging="306"/>
              <w:rPr>
                <w:rFonts w:ascii="Republika" w:hAnsi="Republika"/>
              </w:rPr>
            </w:pPr>
          </w:p>
          <w:p w14:paraId="5CF589B6" w14:textId="77777777" w:rsidR="002F2527" w:rsidRPr="003519B3" w:rsidRDefault="002F2527" w:rsidP="00DC704A">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v primeru javnega razpisa bomo zagotovili s pogodbo o sofinanciranju (dostopna bo v IS OU e-MA2) in navodili za upravičence, ki bodo objavljena na spletni strani MJU ter z odločitvijo o podpori za operacije, ko je MJU upravičenec.</w:t>
            </w:r>
          </w:p>
          <w:p w14:paraId="52B10493" w14:textId="77777777" w:rsidR="002F2527" w:rsidRPr="003519B3" w:rsidRDefault="002F2527" w:rsidP="00DC704A">
            <w:pPr>
              <w:spacing w:line="276" w:lineRule="auto"/>
              <w:ind w:left="1014" w:hanging="306"/>
              <w:rPr>
                <w:rFonts w:ascii="Republika" w:hAnsi="Republika"/>
              </w:rPr>
            </w:pPr>
          </w:p>
          <w:p w14:paraId="6C096619" w14:textId="77777777" w:rsidR="002F2527" w:rsidRPr="003519B3" w:rsidRDefault="002F2527"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3F9EC019" w14:textId="77777777" w:rsidR="002F2527" w:rsidRPr="003519B3" w:rsidRDefault="002F2527" w:rsidP="00DC704A">
            <w:pPr>
              <w:spacing w:line="276" w:lineRule="auto"/>
              <w:ind w:left="708"/>
              <w:rPr>
                <w:rFonts w:ascii="Republika" w:hAnsi="Republika"/>
                <w:i/>
              </w:rPr>
            </w:pPr>
            <w:r w:rsidRPr="003519B3">
              <w:rPr>
                <w:rFonts w:ascii="Republika" w:hAnsi="Republika"/>
                <w:i/>
              </w:rPr>
              <w:t>(ustrezno označite)</w:t>
            </w:r>
          </w:p>
        </w:tc>
      </w:tr>
      <w:tr w:rsidR="002F2527" w:rsidRPr="003519B3" w14:paraId="2EB227D7" w14:textId="77777777" w:rsidTr="00DC704A">
        <w:trPr>
          <w:trHeight w:val="2391"/>
        </w:trPr>
        <w:tc>
          <w:tcPr>
            <w:tcW w:w="9067" w:type="dxa"/>
          </w:tcPr>
          <w:p w14:paraId="4D23B34E" w14:textId="77777777" w:rsidR="002F2527" w:rsidRPr="003519B3" w:rsidRDefault="002F2527" w:rsidP="00DC704A">
            <w:pPr>
              <w:spacing w:line="276" w:lineRule="auto"/>
              <w:rPr>
                <w:rFonts w:ascii="Republika" w:hAnsi="Republika"/>
              </w:rPr>
            </w:pPr>
            <w:r w:rsidRPr="003519B3">
              <w:rPr>
                <w:rFonts w:ascii="Republika" w:hAnsi="Republika"/>
              </w:rPr>
              <w:t>2. Posredniško telo ima vzpostavljene postopke, s katerimi zagotavlja, da upravičenci vodijo ločene računovodske evidence oz. ustrezne računovodske kode za vse transakcije v zvezi z operacijo (74.1.a čl. Uredbe 2021/1060/EU):</w:t>
            </w:r>
          </w:p>
          <w:p w14:paraId="6DA28C3A" w14:textId="77777777" w:rsidR="002F2527" w:rsidRPr="003519B3" w:rsidRDefault="002F2527" w:rsidP="00DC704A">
            <w:pPr>
              <w:spacing w:line="276" w:lineRule="auto"/>
              <w:rPr>
                <w:rFonts w:ascii="Republika" w:hAnsi="Republika"/>
              </w:rPr>
            </w:pPr>
          </w:p>
          <w:p w14:paraId="0FEA858F" w14:textId="77777777" w:rsidR="002F2527" w:rsidRPr="003519B3" w:rsidRDefault="002F2527" w:rsidP="00DC704A">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w:t>
            </w:r>
            <w:r w:rsidRPr="003519B3">
              <w:rPr>
                <w:rFonts w:ascii="Republika" w:hAnsi="Republika"/>
                <w:iCs/>
              </w:rPr>
              <w:t>administrativnih preverjanj in preverjanj na kraju samem,</w:t>
            </w:r>
            <w:r w:rsidRPr="003519B3">
              <w:rPr>
                <w:rFonts w:ascii="Republika" w:hAnsi="Republika"/>
                <w:iCs/>
                <w:shd w:val="clear" w:color="auto" w:fill="E7E6E6" w:themeFill="background2"/>
              </w:rPr>
              <w:t xml:space="preserve"> </w:t>
            </w:r>
            <w:r w:rsidRPr="003519B3">
              <w:rPr>
                <w:rFonts w:ascii="Republika" w:hAnsi="Republika"/>
              </w:rPr>
              <w:t>dokazila so dostopna v IS OU e-MA2.</w:t>
            </w:r>
          </w:p>
          <w:p w14:paraId="3312756C" w14:textId="77777777" w:rsidR="002F2527" w:rsidRPr="003519B3" w:rsidRDefault="002F2527" w:rsidP="00DC704A">
            <w:pPr>
              <w:spacing w:line="276" w:lineRule="auto"/>
              <w:ind w:left="708"/>
              <w:rPr>
                <w:rFonts w:ascii="Republika" w:hAnsi="Republika"/>
              </w:rPr>
            </w:pPr>
          </w:p>
          <w:p w14:paraId="662F8C18" w14:textId="77777777" w:rsidR="002F2527" w:rsidRPr="003519B3" w:rsidRDefault="002F2527"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91E6915" w14:textId="77777777" w:rsidR="002F2527" w:rsidRPr="003519B3" w:rsidRDefault="002F2527" w:rsidP="00DC704A">
            <w:pPr>
              <w:spacing w:line="276" w:lineRule="auto"/>
              <w:ind w:left="708"/>
              <w:rPr>
                <w:rFonts w:ascii="Republika" w:hAnsi="Republika"/>
              </w:rPr>
            </w:pPr>
            <w:r w:rsidRPr="003519B3">
              <w:rPr>
                <w:rFonts w:ascii="Republika" w:hAnsi="Republika"/>
                <w:i/>
              </w:rPr>
              <w:t>(ustrezno označite)</w:t>
            </w:r>
          </w:p>
        </w:tc>
      </w:tr>
      <w:tr w:rsidR="002F2527" w:rsidRPr="003519B3" w14:paraId="38D9E3A7" w14:textId="77777777" w:rsidTr="00DC704A">
        <w:trPr>
          <w:trHeight w:val="3536"/>
        </w:trPr>
        <w:tc>
          <w:tcPr>
            <w:tcW w:w="9067" w:type="dxa"/>
          </w:tcPr>
          <w:p w14:paraId="03AF3B73" w14:textId="77777777" w:rsidR="002F2527" w:rsidRPr="003519B3" w:rsidRDefault="002F2527" w:rsidP="00DC704A">
            <w:pPr>
              <w:spacing w:line="276" w:lineRule="auto"/>
              <w:rPr>
                <w:rFonts w:ascii="Republika" w:hAnsi="Republika"/>
                <w:i/>
                <w:color w:val="FF0000"/>
              </w:rPr>
            </w:pPr>
            <w:r w:rsidRPr="003519B3">
              <w:rPr>
                <w:rFonts w:ascii="Republika" w:hAnsi="Republika"/>
              </w:rPr>
              <w:t xml:space="preserve">3. Posredniško telo zagotavlja spodbujanje ukrepov horizontalnih načel, kjer je to smotrno (9. člen  Uredbe 2021/1060/EU):                              </w:t>
            </w:r>
          </w:p>
          <w:p w14:paraId="7488642B" w14:textId="77777777" w:rsidR="002F2527" w:rsidRPr="003519B3" w:rsidRDefault="002F2527" w:rsidP="00DC704A">
            <w:pPr>
              <w:spacing w:line="276" w:lineRule="auto"/>
              <w:ind w:left="708"/>
              <w:rPr>
                <w:rFonts w:ascii="Republika" w:hAnsi="Republika"/>
              </w:rPr>
            </w:pPr>
          </w:p>
          <w:p w14:paraId="2F77CB12" w14:textId="77777777" w:rsidR="002F2527" w:rsidRPr="003519B3" w:rsidRDefault="002F2527" w:rsidP="00DC704A">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21B63859" w14:textId="77777777" w:rsidR="002F2527" w:rsidRPr="003519B3" w:rsidRDefault="002F2527" w:rsidP="002F2527">
            <w:pPr>
              <w:numPr>
                <w:ilvl w:val="0"/>
                <w:numId w:val="25"/>
              </w:numPr>
              <w:spacing w:line="276" w:lineRule="auto"/>
              <w:ind w:left="1416" w:hanging="284"/>
              <w:contextualSpacing/>
              <w:rPr>
                <w:rFonts w:ascii="Republika" w:hAnsi="Republika"/>
              </w:rPr>
            </w:pPr>
            <w:r w:rsidRPr="003519B3">
              <w:rPr>
                <w:rFonts w:ascii="Republika" w:hAnsi="Republika"/>
              </w:rPr>
              <w:t xml:space="preserve">upoštevanjem navodil OU, ki so objavljena na spletni strani </w:t>
            </w:r>
            <w:hyperlink r:id="rId253" w:history="1">
              <w:r w:rsidRPr="003519B3">
                <w:rPr>
                  <w:rFonts w:ascii="Republika" w:hAnsi="Republika"/>
                  <w:color w:val="0563C1" w:themeColor="hyperlink"/>
                  <w:u w:val="single"/>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669C7AC2" w14:textId="77777777" w:rsidR="002F2527" w:rsidRPr="003519B3" w:rsidRDefault="002F2527" w:rsidP="002F2527">
            <w:pPr>
              <w:numPr>
                <w:ilvl w:val="0"/>
                <w:numId w:val="25"/>
              </w:numPr>
              <w:spacing w:line="276" w:lineRule="auto"/>
              <w:ind w:left="1416" w:hanging="284"/>
              <w:contextualSpacing/>
              <w:rPr>
                <w:rFonts w:ascii="Republika" w:hAnsi="Republika"/>
              </w:rPr>
            </w:pPr>
            <w:r w:rsidRPr="003519B3">
              <w:rPr>
                <w:rFonts w:ascii="Republika" w:hAnsi="Republika"/>
              </w:rPr>
              <w:t>upoštevanjem meril za izbor operacij, ki jih potrdi OzS;</w:t>
            </w:r>
          </w:p>
          <w:p w14:paraId="1C1E48CF" w14:textId="77777777" w:rsidR="002F2527" w:rsidRPr="003519B3" w:rsidRDefault="002F2527" w:rsidP="002F2527">
            <w:pPr>
              <w:numPr>
                <w:ilvl w:val="0"/>
                <w:numId w:val="25"/>
              </w:numPr>
              <w:spacing w:line="276" w:lineRule="auto"/>
              <w:ind w:left="1416" w:hanging="284"/>
              <w:contextualSpacing/>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50DBE8FE" w14:textId="77777777" w:rsidR="002F2527" w:rsidRPr="003519B3" w:rsidRDefault="002F2527" w:rsidP="002F2527">
            <w:pPr>
              <w:numPr>
                <w:ilvl w:val="0"/>
                <w:numId w:val="25"/>
              </w:numPr>
              <w:spacing w:line="276" w:lineRule="auto"/>
              <w:ind w:left="1416" w:hanging="284"/>
              <w:contextualSpacing/>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1F86302B" w14:textId="77777777" w:rsidR="002F2527" w:rsidRPr="003519B3" w:rsidRDefault="002F2527" w:rsidP="00DC704A">
            <w:pPr>
              <w:spacing w:line="276" w:lineRule="auto"/>
              <w:ind w:left="1416"/>
              <w:contextualSpacing/>
              <w:rPr>
                <w:rFonts w:ascii="Republika" w:hAnsi="Republika"/>
              </w:rPr>
            </w:pPr>
          </w:p>
          <w:p w14:paraId="79F29791" w14:textId="77777777" w:rsidR="002F2527" w:rsidRPr="003519B3" w:rsidRDefault="002F2527" w:rsidP="00DC704A">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AAD8D7C" w14:textId="77777777" w:rsidR="002F2527" w:rsidRPr="003519B3" w:rsidRDefault="002F2527" w:rsidP="00DC704A">
            <w:pPr>
              <w:spacing w:line="276" w:lineRule="auto"/>
              <w:ind w:left="708"/>
              <w:rPr>
                <w:rFonts w:ascii="Republika" w:hAnsi="Republika"/>
                <w:i/>
              </w:rPr>
            </w:pPr>
            <w:r w:rsidRPr="003519B3">
              <w:rPr>
                <w:rFonts w:ascii="Republika" w:hAnsi="Republika"/>
                <w:i/>
              </w:rPr>
              <w:t>(ustrezno označite)</w:t>
            </w:r>
          </w:p>
          <w:p w14:paraId="1F19B8F9" w14:textId="77777777" w:rsidR="002F2527" w:rsidRPr="003519B3" w:rsidRDefault="002F2527" w:rsidP="00DC704A">
            <w:pPr>
              <w:spacing w:line="276" w:lineRule="auto"/>
              <w:rPr>
                <w:rFonts w:ascii="Republika" w:hAnsi="Republika"/>
                <w:i/>
                <w:color w:val="FF0000"/>
              </w:rPr>
            </w:pPr>
          </w:p>
        </w:tc>
      </w:tr>
      <w:tr w:rsidR="002F2527" w:rsidRPr="003519B3" w14:paraId="0E034EA7" w14:textId="77777777" w:rsidTr="00DC704A">
        <w:tc>
          <w:tcPr>
            <w:tcW w:w="9067" w:type="dxa"/>
          </w:tcPr>
          <w:p w14:paraId="19FF442E" w14:textId="77777777" w:rsidR="002F2527" w:rsidRPr="003519B3" w:rsidRDefault="002F2527" w:rsidP="00DC704A">
            <w:pPr>
              <w:spacing w:line="276" w:lineRule="auto"/>
              <w:rPr>
                <w:rFonts w:ascii="Republika" w:hAnsi="Republika"/>
              </w:rPr>
            </w:pPr>
            <w:r w:rsidRPr="003519B3">
              <w:rPr>
                <w:rFonts w:ascii="Republika" w:hAnsi="Republika"/>
              </w:rPr>
              <w:t>4. 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70E74943" w14:textId="77777777" w:rsidR="002F2527" w:rsidRPr="003519B3" w:rsidRDefault="002F2527" w:rsidP="00DC704A">
            <w:pPr>
              <w:spacing w:line="276" w:lineRule="auto"/>
              <w:rPr>
                <w:rFonts w:ascii="Republika" w:hAnsi="Republika"/>
                <w:i/>
              </w:rPr>
            </w:pPr>
          </w:p>
          <w:p w14:paraId="73F28426" w14:textId="77777777" w:rsidR="002F2527" w:rsidRPr="003519B3" w:rsidRDefault="002F2527" w:rsidP="00DC704A">
            <w:pPr>
              <w:spacing w:line="276" w:lineRule="auto"/>
              <w:ind w:left="1014" w:hanging="306"/>
              <w:rPr>
                <w:rFonts w:ascii="Republika" w:hAnsi="Republika"/>
              </w:rPr>
            </w:pPr>
            <w:r w:rsidRPr="003519B3">
              <w:rPr>
                <w:rFonts w:ascii="Republika" w:hAnsi="Republika"/>
              </w:rPr>
              <w:lastRenderedPageBreak/>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39C4ACE7" w14:textId="77777777" w:rsidR="002F2527" w:rsidRPr="003519B3" w:rsidRDefault="002F2527" w:rsidP="002F2527">
            <w:pPr>
              <w:numPr>
                <w:ilvl w:val="0"/>
                <w:numId w:val="28"/>
              </w:numPr>
              <w:spacing w:line="276" w:lineRule="auto"/>
              <w:contextualSpacing/>
              <w:jc w:val="left"/>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4929E093" w14:textId="77777777" w:rsidR="002F2527" w:rsidRPr="003519B3" w:rsidRDefault="002F2527" w:rsidP="002F2527">
            <w:pPr>
              <w:numPr>
                <w:ilvl w:val="0"/>
                <w:numId w:val="28"/>
              </w:numPr>
              <w:spacing w:line="276" w:lineRule="auto"/>
              <w:contextualSpacing/>
              <w:jc w:val="left"/>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66994C41" w14:textId="77777777" w:rsidR="002F2527" w:rsidRPr="003519B3" w:rsidRDefault="002F2527" w:rsidP="002F2527">
            <w:pPr>
              <w:numPr>
                <w:ilvl w:val="0"/>
                <w:numId w:val="28"/>
              </w:numPr>
              <w:spacing w:line="276" w:lineRule="auto"/>
              <w:contextualSpacing/>
              <w:jc w:val="left"/>
              <w:rPr>
                <w:rFonts w:ascii="Republika" w:hAnsi="Republika"/>
              </w:rPr>
            </w:pPr>
            <w:r w:rsidRPr="003519B3">
              <w:rPr>
                <w:rFonts w:ascii="Republika" w:hAnsi="Republika" w:cs="Arial"/>
              </w:rPr>
              <w:t>informacijskega dokumentarnega sistema SPIS/KRPAN (omogoča elektronsko poslovanje, evidentiranje, shranjevanje, sprejem in posredovanje dokumentov v javnem sektorju).</w:t>
            </w:r>
          </w:p>
          <w:p w14:paraId="220F4630" w14:textId="77777777" w:rsidR="002F2527" w:rsidRPr="003519B3" w:rsidRDefault="002F2527" w:rsidP="00DC704A">
            <w:pPr>
              <w:spacing w:line="276" w:lineRule="auto"/>
              <w:rPr>
                <w:rFonts w:ascii="Republika" w:hAnsi="Republika"/>
                <w:i/>
              </w:rPr>
            </w:pPr>
          </w:p>
          <w:p w14:paraId="3F045A7B" w14:textId="77777777" w:rsidR="002F2527" w:rsidRPr="003519B3" w:rsidRDefault="002F2527" w:rsidP="00DC704A">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250FFF9F" w14:textId="77777777" w:rsidR="002F2527" w:rsidRPr="003519B3" w:rsidRDefault="002F2527" w:rsidP="00DC704A">
            <w:pPr>
              <w:spacing w:line="276" w:lineRule="auto"/>
              <w:ind w:left="708"/>
              <w:jc w:val="left"/>
              <w:rPr>
                <w:rFonts w:ascii="Republika" w:hAnsi="Republika"/>
                <w:i/>
              </w:rPr>
            </w:pPr>
            <w:r w:rsidRPr="003519B3">
              <w:rPr>
                <w:rFonts w:ascii="Republika" w:hAnsi="Republika"/>
                <w:i/>
              </w:rPr>
              <w:t>(ustrezno označite)</w:t>
            </w:r>
          </w:p>
          <w:p w14:paraId="71CE2F8E" w14:textId="77777777" w:rsidR="002F2527" w:rsidRPr="003519B3" w:rsidRDefault="002F2527" w:rsidP="00DC704A">
            <w:pPr>
              <w:spacing w:line="276" w:lineRule="auto"/>
              <w:jc w:val="left"/>
              <w:rPr>
                <w:rFonts w:ascii="Republika" w:hAnsi="Republika"/>
                <w:i/>
              </w:rPr>
            </w:pPr>
          </w:p>
        </w:tc>
      </w:tr>
      <w:tr w:rsidR="002F2527" w:rsidRPr="003519B3" w14:paraId="03FCE268" w14:textId="77777777" w:rsidTr="00DC704A">
        <w:tc>
          <w:tcPr>
            <w:tcW w:w="9067" w:type="dxa"/>
          </w:tcPr>
          <w:p w14:paraId="2FED1E15" w14:textId="77777777" w:rsidR="002F2527" w:rsidRPr="003519B3" w:rsidRDefault="002F2527" w:rsidP="00DC704A">
            <w:pPr>
              <w:spacing w:line="276" w:lineRule="auto"/>
              <w:rPr>
                <w:rFonts w:ascii="Republika" w:hAnsi="Republika"/>
                <w:i/>
              </w:rPr>
            </w:pPr>
            <w:r w:rsidRPr="003519B3">
              <w:rPr>
                <w:rFonts w:ascii="Republika" w:hAnsi="Republika"/>
              </w:rPr>
              <w:lastRenderedPageBreak/>
              <w:t>5. Posredniško telo ima vzpostavljen sistem informiranja in postopke, s katerimi zagotavlja, da se vsi dokumenti iz Priloge XIII potrebni za revizijsko sled, hranijo v skladu z zahtevami iz člena 82 Uredbe 2021/1060/EU (69.6 čl. Uredbe 2021/1060/EU):</w:t>
            </w:r>
          </w:p>
          <w:p w14:paraId="36A7D50F" w14:textId="77777777" w:rsidR="002F2527" w:rsidRPr="003519B3" w:rsidRDefault="002F2527" w:rsidP="00DC704A">
            <w:pPr>
              <w:spacing w:line="276" w:lineRule="auto"/>
              <w:rPr>
                <w:rFonts w:ascii="Republika" w:hAnsi="Republika"/>
              </w:rPr>
            </w:pPr>
          </w:p>
          <w:p w14:paraId="5FA57A96" w14:textId="77777777" w:rsidR="002F2527" w:rsidRPr="003519B3" w:rsidRDefault="002F2527" w:rsidP="00DC704A">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6A5CBA09" w14:textId="77777777" w:rsidR="002F2527" w:rsidRPr="003519B3" w:rsidRDefault="002F2527" w:rsidP="002F2527">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0259DA8B" w14:textId="77777777" w:rsidR="002F2527" w:rsidRPr="003519B3" w:rsidRDefault="002F2527" w:rsidP="002F2527">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4C21AFDB" w14:textId="77777777" w:rsidR="002F2527" w:rsidRPr="003519B3" w:rsidRDefault="002F2527" w:rsidP="002F2527">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43644897" w14:textId="77777777" w:rsidR="002F2527" w:rsidRPr="003519B3" w:rsidRDefault="002F2527" w:rsidP="00DC704A">
            <w:pPr>
              <w:spacing w:line="276" w:lineRule="auto"/>
              <w:rPr>
                <w:rFonts w:ascii="Republika" w:hAnsi="Republika"/>
              </w:rPr>
            </w:pPr>
          </w:p>
          <w:p w14:paraId="7941A623" w14:textId="77777777" w:rsidR="002F2527" w:rsidRPr="003519B3" w:rsidRDefault="002F2527" w:rsidP="00DC704A">
            <w:pPr>
              <w:spacing w:line="276" w:lineRule="auto"/>
              <w:rPr>
                <w:rFonts w:ascii="Republika" w:hAnsi="Republika"/>
                <w:u w:val="single"/>
              </w:rPr>
            </w:pPr>
            <w:r w:rsidRPr="003519B3">
              <w:rPr>
                <w:rFonts w:ascii="Republika" w:hAnsi="Republika"/>
                <w:u w:val="single"/>
              </w:rPr>
              <w:t>Postopki za zagotovitev ustrezne revizijske sledi in sistema arhiviranja:</w:t>
            </w:r>
          </w:p>
          <w:p w14:paraId="668F9263" w14:textId="77777777" w:rsidR="002F2527" w:rsidRPr="003519B3" w:rsidRDefault="002F2527" w:rsidP="00DC704A">
            <w:pPr>
              <w:spacing w:line="276" w:lineRule="auto"/>
              <w:rPr>
                <w:rFonts w:ascii="Republika" w:hAnsi="Republika"/>
              </w:rPr>
            </w:pPr>
            <w:r w:rsidRPr="003519B3">
              <w:rPr>
                <w:rFonts w:ascii="Republika" w:hAnsi="Republika"/>
              </w:rPr>
              <w:t>Zagotavljanje revizijske sledi izvedenih postopkov izbora upravičencev ali zunanjih izvajalcev ter postopkov izplačil sredstev upravičencem ali zunanjim izvajalcem je opredeljeno v Postopkovniku.</w:t>
            </w:r>
          </w:p>
          <w:p w14:paraId="2CEFBB9B" w14:textId="77777777" w:rsidR="002F2527" w:rsidRPr="003519B3" w:rsidRDefault="002F2527" w:rsidP="00DC704A">
            <w:pPr>
              <w:spacing w:line="276" w:lineRule="auto"/>
              <w:rPr>
                <w:rFonts w:ascii="Republika" w:hAnsi="Republika"/>
                <w:i/>
              </w:rPr>
            </w:pPr>
          </w:p>
        </w:tc>
      </w:tr>
      <w:tr w:rsidR="002F2527" w:rsidRPr="003519B3" w14:paraId="19784259" w14:textId="77777777" w:rsidTr="00DC704A">
        <w:tc>
          <w:tcPr>
            <w:tcW w:w="9067" w:type="dxa"/>
          </w:tcPr>
          <w:p w14:paraId="178672FF" w14:textId="77777777" w:rsidR="002F2527" w:rsidRPr="003519B3" w:rsidRDefault="002F2527" w:rsidP="00DC704A">
            <w:pPr>
              <w:spacing w:line="276" w:lineRule="auto"/>
              <w:rPr>
                <w:rFonts w:ascii="Republika" w:hAnsi="Republika"/>
              </w:rPr>
            </w:pPr>
            <w:r w:rsidRPr="003519B3">
              <w:rPr>
                <w:rFonts w:ascii="Republika" w:hAnsi="Republika"/>
              </w:rPr>
              <w:t>6. Posredniško telo ima vzpostavljen sistem nadzora nad izvajanjem prenesenih nalog, ki jih izvaja izvajalsko telo</w:t>
            </w:r>
            <w:r w:rsidRPr="003519B3">
              <w:rPr>
                <w:rFonts w:ascii="Republika" w:hAnsi="Republika"/>
                <w:vertAlign w:val="superscript"/>
              </w:rPr>
              <w:footnoteReference w:id="75"/>
            </w:r>
            <w:r w:rsidRPr="003519B3">
              <w:rPr>
                <w:rFonts w:ascii="Republika" w:hAnsi="Republika"/>
              </w:rPr>
              <w:t>:</w:t>
            </w:r>
          </w:p>
          <w:p w14:paraId="1BF6517E" w14:textId="77777777" w:rsidR="002F2527" w:rsidRPr="003519B3" w:rsidRDefault="002F2527" w:rsidP="00DC704A">
            <w:pPr>
              <w:spacing w:line="276" w:lineRule="auto"/>
              <w:jc w:val="left"/>
              <w:rPr>
                <w:rFonts w:ascii="Republika" w:hAnsi="Republika"/>
              </w:rPr>
            </w:pPr>
          </w:p>
          <w:p w14:paraId="53A112BC" w14:textId="77777777" w:rsidR="002F2527" w:rsidRPr="003519B3" w:rsidRDefault="002F2527" w:rsidP="00DC704A">
            <w:pPr>
              <w:spacing w:line="276" w:lineRule="auto"/>
              <w:ind w:left="708"/>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65588678" w14:textId="77777777" w:rsidR="002F2527" w:rsidRPr="003519B3" w:rsidRDefault="002F2527" w:rsidP="00DC704A">
            <w:pPr>
              <w:spacing w:line="276" w:lineRule="auto"/>
              <w:ind w:left="708"/>
              <w:jc w:val="left"/>
              <w:rPr>
                <w:rFonts w:ascii="Republika" w:hAnsi="Republika"/>
              </w:rPr>
            </w:pPr>
          </w:p>
          <w:p w14:paraId="102B9113" w14:textId="77777777" w:rsidR="002F2527" w:rsidRPr="003519B3" w:rsidRDefault="002F2527" w:rsidP="00DC704A">
            <w:pPr>
              <w:spacing w:line="276" w:lineRule="auto"/>
              <w:ind w:left="708"/>
              <w:jc w:val="left"/>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r w:rsidRPr="003519B3">
              <w:rPr>
                <w:rFonts w:ascii="Republika" w:hAnsi="Republika"/>
                <w:i/>
                <w:highlight w:val="lightGray"/>
              </w:rPr>
              <w:t>(V kolikor nimate sprejetega ločenega dokumenta, opišite sistem nadzora.)</w:t>
            </w:r>
          </w:p>
          <w:p w14:paraId="72693375" w14:textId="77777777" w:rsidR="002F2527" w:rsidRPr="003519B3" w:rsidRDefault="002F2527" w:rsidP="00DC704A">
            <w:pPr>
              <w:spacing w:line="276" w:lineRule="auto"/>
              <w:jc w:val="left"/>
              <w:rPr>
                <w:rFonts w:ascii="Republika" w:hAnsi="Republika"/>
                <w:i/>
              </w:rPr>
            </w:pPr>
          </w:p>
          <w:p w14:paraId="48E7FA20" w14:textId="77777777" w:rsidR="002F2527" w:rsidRPr="003519B3" w:rsidRDefault="002F2527" w:rsidP="00DC704A">
            <w:pPr>
              <w:spacing w:line="276" w:lineRule="auto"/>
              <w:ind w:left="708"/>
              <w:jc w:val="left"/>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067389C0" w14:textId="77777777" w:rsidR="002F2527" w:rsidRPr="003519B3" w:rsidRDefault="002F2527" w:rsidP="00DC704A">
            <w:pPr>
              <w:spacing w:line="276" w:lineRule="auto"/>
              <w:jc w:val="left"/>
              <w:rPr>
                <w:rFonts w:ascii="Republika" w:hAnsi="Republika"/>
                <w:i/>
              </w:rPr>
            </w:pPr>
          </w:p>
        </w:tc>
      </w:tr>
      <w:tr w:rsidR="002F2527" w:rsidRPr="003519B3" w14:paraId="6FEC28B7" w14:textId="77777777" w:rsidTr="00DC704A">
        <w:tc>
          <w:tcPr>
            <w:tcW w:w="9067" w:type="dxa"/>
          </w:tcPr>
          <w:p w14:paraId="359621A1" w14:textId="77777777" w:rsidR="002F2527" w:rsidRPr="003519B3" w:rsidRDefault="002F2527" w:rsidP="00DC704A">
            <w:pPr>
              <w:spacing w:line="276" w:lineRule="auto"/>
              <w:rPr>
                <w:rFonts w:ascii="Republika" w:hAnsi="Republika"/>
              </w:rPr>
            </w:pPr>
            <w:r w:rsidRPr="003519B3">
              <w:rPr>
                <w:rFonts w:ascii="Republika" w:hAnsi="Republika"/>
              </w:rPr>
              <w:t>7. Posredniško telo spremlja izpolnjevanje omogočitvenih pogojev vezanih na svoje delovno področje:</w:t>
            </w:r>
          </w:p>
          <w:p w14:paraId="5B94FA66" w14:textId="77777777" w:rsidR="002F2527" w:rsidRPr="003519B3" w:rsidRDefault="002F2527" w:rsidP="00DC704A">
            <w:pPr>
              <w:spacing w:line="276" w:lineRule="auto"/>
              <w:rPr>
                <w:rFonts w:ascii="Republika" w:hAnsi="Republika"/>
              </w:rPr>
            </w:pPr>
          </w:p>
          <w:p w14:paraId="7D56FDE2" w14:textId="77777777" w:rsidR="002F2527" w:rsidRPr="003519B3" w:rsidRDefault="002F2527" w:rsidP="00DC704A">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Horizontalni omogočitveni pogoj na področju javnega naročanja je že izpolnjen. PT spremlja izpolnjevanje omogočitvenih pogojev na način, da pristojni direktorat za javno naročanje enkrat letno pozove k poročanju o morebitnih spremembah. O morebitnih spremembah PT obvesti OU.</w:t>
            </w:r>
          </w:p>
          <w:p w14:paraId="0D56B759" w14:textId="77777777" w:rsidR="002F2527" w:rsidRPr="003519B3" w:rsidRDefault="002F2527" w:rsidP="00DC704A">
            <w:pPr>
              <w:spacing w:line="276" w:lineRule="auto"/>
              <w:ind w:left="708"/>
              <w:jc w:val="left"/>
              <w:rPr>
                <w:rFonts w:ascii="Republika" w:hAnsi="Republika"/>
              </w:rPr>
            </w:pPr>
          </w:p>
          <w:p w14:paraId="52C488B4" w14:textId="77777777" w:rsidR="002F2527" w:rsidRPr="003519B3" w:rsidRDefault="002F2527" w:rsidP="00DC704A">
            <w:pPr>
              <w:spacing w:line="276" w:lineRule="auto"/>
              <w:ind w:left="708"/>
              <w:jc w:val="left"/>
              <w:rPr>
                <w:rFonts w:ascii="Republika" w:hAnsi="Republika"/>
                <w:i/>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58BD4425" w14:textId="77777777" w:rsidR="002F2527" w:rsidRPr="003519B3" w:rsidRDefault="002F2527" w:rsidP="00DC704A">
            <w:pPr>
              <w:spacing w:line="276" w:lineRule="auto"/>
              <w:rPr>
                <w:rFonts w:ascii="Republika" w:hAnsi="Republika"/>
              </w:rPr>
            </w:pPr>
          </w:p>
        </w:tc>
      </w:tr>
    </w:tbl>
    <w:p w14:paraId="51E2D630" w14:textId="77777777" w:rsidR="002F2527" w:rsidRPr="003519B3" w:rsidRDefault="002F2527" w:rsidP="002F2527">
      <w:pPr>
        <w:rPr>
          <w:rStyle w:val="Naslov4Znak"/>
          <w:iCs w:val="0"/>
          <w:sz w:val="22"/>
        </w:rPr>
      </w:pPr>
      <w:bookmarkStart w:id="707" w:name="_Toc140836743"/>
      <w:bookmarkStart w:id="708" w:name="_Toc154140147"/>
    </w:p>
    <w:p w14:paraId="574A83C6" w14:textId="77777777" w:rsidR="002F2527" w:rsidRPr="003519B3" w:rsidRDefault="002F2527" w:rsidP="002F2527">
      <w:pPr>
        <w:pStyle w:val="Naslov4"/>
        <w:numPr>
          <w:ilvl w:val="3"/>
          <w:numId w:val="71"/>
        </w:numPr>
        <w:ind w:left="993" w:hanging="993"/>
      </w:pPr>
      <w:bookmarkStart w:id="709" w:name="_Toc216420137"/>
      <w:r w:rsidRPr="003519B3">
        <w:rPr>
          <w:rStyle w:val="Naslov4Znak"/>
          <w:iCs/>
        </w:rPr>
        <w:t>Opis postopkov za preverjanje operacij na kraju samem in</w:t>
      </w:r>
      <w:r w:rsidRPr="003519B3">
        <w:t xml:space="preserve"> preverjanje prenesenih nalog</w:t>
      </w:r>
      <w:bookmarkEnd w:id="707"/>
      <w:bookmarkEnd w:id="708"/>
      <w:bookmarkEnd w:id="709"/>
    </w:p>
    <w:p w14:paraId="60AE387E" w14:textId="77777777" w:rsidR="002F2527" w:rsidRPr="003519B3" w:rsidRDefault="002F2527" w:rsidP="002F2527">
      <w:pPr>
        <w:spacing w:after="0"/>
        <w:jc w:val="left"/>
        <w:rPr>
          <w:rFonts w:ascii="Republika" w:hAnsi="Republika"/>
        </w:rPr>
      </w:pPr>
    </w:p>
    <w:p w14:paraId="16BA1364" w14:textId="77777777" w:rsidR="002F2527" w:rsidRPr="003519B3" w:rsidRDefault="002F2527" w:rsidP="002F2527">
      <w:pPr>
        <w:spacing w:afterLines="40" w:after="96" w:line="276" w:lineRule="auto"/>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7B86A017" w14:textId="77777777" w:rsidR="002F2527" w:rsidRPr="003519B3" w:rsidRDefault="002F2527" w:rsidP="002F2527">
      <w:pPr>
        <w:spacing w:afterLines="40" w:after="96" w:line="276" w:lineRule="auto"/>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76B89E78" w14:textId="77777777" w:rsidR="002F2527" w:rsidRPr="003519B3" w:rsidRDefault="002F2527" w:rsidP="002F2527">
      <w:pPr>
        <w:spacing w:afterLines="40" w:after="96" w:line="276" w:lineRule="auto"/>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23A45536" w14:textId="77777777" w:rsidR="002F2527" w:rsidRPr="003519B3" w:rsidRDefault="002F2527" w:rsidP="002F2527">
      <w:pPr>
        <w:spacing w:after="0"/>
        <w:jc w:val="left"/>
        <w:rPr>
          <w:rFonts w:ascii="Republika" w:hAnsi="Republika"/>
        </w:rPr>
      </w:pPr>
    </w:p>
    <w:p w14:paraId="7265B695" w14:textId="5BC30A4B" w:rsidR="002F2527" w:rsidRPr="003519B3" w:rsidRDefault="002F2527" w:rsidP="002F2527">
      <w:pPr>
        <w:pStyle w:val="Napis"/>
        <w:jc w:val="both"/>
        <w:rPr>
          <w:szCs w:val="22"/>
        </w:rPr>
      </w:pPr>
      <w:bookmarkStart w:id="710" w:name="_Toc154139818"/>
      <w:bookmarkStart w:id="711" w:name="_Toc216419685"/>
      <w:r w:rsidRPr="003519B3">
        <w:t xml:space="preserve">Tabela </w:t>
      </w:r>
      <w:r w:rsidRPr="003519B3">
        <w:fldChar w:fldCharType="begin"/>
      </w:r>
      <w:r w:rsidRPr="003519B3">
        <w:instrText xml:space="preserve"> SEQ Tabela \* ARABIC </w:instrText>
      </w:r>
      <w:r w:rsidRPr="003519B3">
        <w:fldChar w:fldCharType="separate"/>
      </w:r>
      <w:r w:rsidR="00830928">
        <w:rPr>
          <w:noProof/>
        </w:rPr>
        <w:t>44</w:t>
      </w:r>
      <w:r w:rsidRPr="003519B3">
        <w:fldChar w:fldCharType="end"/>
      </w:r>
      <w:r w:rsidRPr="003519B3">
        <w:rPr>
          <w:szCs w:val="22"/>
        </w:rPr>
        <w:t>: Opis postopkov preverjanja na kraju samem in preverjanja prenesenih nalog na PT MJU</w:t>
      </w:r>
      <w:bookmarkEnd w:id="710"/>
      <w:bookmarkEnd w:id="711"/>
    </w:p>
    <w:tbl>
      <w:tblPr>
        <w:tblStyle w:val="Tabelamrea4"/>
        <w:tblW w:w="9067" w:type="dxa"/>
        <w:tblLook w:val="04A0" w:firstRow="1" w:lastRow="0" w:firstColumn="1" w:lastColumn="0" w:noHBand="0" w:noVBand="1"/>
      </w:tblPr>
      <w:tblGrid>
        <w:gridCol w:w="9067"/>
      </w:tblGrid>
      <w:tr w:rsidR="002F2527" w:rsidRPr="003519B3" w14:paraId="64204C8F" w14:textId="77777777" w:rsidTr="00DC704A">
        <w:trPr>
          <w:trHeight w:val="390"/>
        </w:trPr>
        <w:tc>
          <w:tcPr>
            <w:tcW w:w="9067" w:type="dxa"/>
            <w:shd w:val="clear" w:color="auto" w:fill="F2F2F2" w:themeFill="background1" w:themeFillShade="F2"/>
            <w:tcMar>
              <w:left w:w="57" w:type="dxa"/>
              <w:right w:w="57" w:type="dxa"/>
            </w:tcMar>
            <w:vAlign w:val="center"/>
          </w:tcPr>
          <w:p w14:paraId="431A5449" w14:textId="77777777" w:rsidR="002F2527" w:rsidRPr="003519B3" w:rsidRDefault="002F2527" w:rsidP="00DC704A">
            <w:pPr>
              <w:spacing w:line="276" w:lineRule="auto"/>
              <w:contextualSpacing/>
              <w:jc w:val="left"/>
              <w:rPr>
                <w:rFonts w:ascii="Republika" w:hAnsi="Republika" w:cs="Arial"/>
                <w:b/>
              </w:rPr>
            </w:pPr>
            <w:r w:rsidRPr="003519B3">
              <w:rPr>
                <w:rFonts w:ascii="Republika" w:hAnsi="Republika" w:cs="Arial"/>
                <w:b/>
              </w:rPr>
              <w:t>1. Postopek preverjanja na kraju samem (PKS)</w:t>
            </w:r>
            <w:r w:rsidRPr="003519B3">
              <w:rPr>
                <w:rFonts w:ascii="Republika" w:hAnsi="Republika" w:cs="Arial"/>
                <w:b/>
                <w:vertAlign w:val="superscript"/>
              </w:rPr>
              <w:footnoteReference w:id="76"/>
            </w:r>
            <w:r w:rsidRPr="003519B3">
              <w:rPr>
                <w:rFonts w:ascii="Republika" w:hAnsi="Republika" w:cs="Arial"/>
                <w:b/>
              </w:rPr>
              <w:t>:</w:t>
            </w:r>
          </w:p>
        </w:tc>
      </w:tr>
      <w:tr w:rsidR="002F2527" w:rsidRPr="003519B3" w14:paraId="02C40C31" w14:textId="77777777" w:rsidTr="00DC704A">
        <w:tc>
          <w:tcPr>
            <w:tcW w:w="9067" w:type="dxa"/>
            <w:tcMar>
              <w:left w:w="57" w:type="dxa"/>
              <w:right w:w="57" w:type="dxa"/>
            </w:tcMar>
          </w:tcPr>
          <w:p w14:paraId="4625F433" w14:textId="77777777" w:rsidR="002F2527" w:rsidRPr="003519B3" w:rsidRDefault="002F2527" w:rsidP="00DC704A">
            <w:pPr>
              <w:spacing w:line="276" w:lineRule="auto"/>
              <w:rPr>
                <w:rFonts w:ascii="Republika" w:hAnsi="Republika" w:cs="Arial"/>
              </w:rPr>
            </w:pPr>
          </w:p>
          <w:p w14:paraId="391611BC" w14:textId="77777777" w:rsidR="002F2527" w:rsidRPr="003519B3" w:rsidRDefault="002F2527" w:rsidP="00DC704A">
            <w:pPr>
              <w:spacing w:line="276" w:lineRule="auto"/>
              <w:ind w:left="708"/>
              <w:rPr>
                <w:rFonts w:ascii="Republika" w:hAnsi="Republika" w:cs="Arial"/>
                <w:b/>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1EB31E88" w14:textId="77777777" w:rsidR="002F2527" w:rsidRPr="003519B3" w:rsidRDefault="002F2527" w:rsidP="00DC704A">
            <w:pPr>
              <w:spacing w:line="276" w:lineRule="auto"/>
              <w:ind w:left="708"/>
              <w:rPr>
                <w:rFonts w:ascii="Republika" w:hAnsi="Republika"/>
              </w:rPr>
            </w:pPr>
          </w:p>
          <w:p w14:paraId="58A71AF3" w14:textId="77777777" w:rsidR="002F2527" w:rsidRPr="003519B3" w:rsidRDefault="002F2527" w:rsidP="002F2527">
            <w:pPr>
              <w:numPr>
                <w:ilvl w:val="0"/>
                <w:numId w:val="30"/>
              </w:numPr>
              <w:spacing w:line="276" w:lineRule="auto"/>
              <w:ind w:left="1358" w:hanging="284"/>
              <w:contextualSpacing/>
              <w:jc w:val="left"/>
              <w:rPr>
                <w:rFonts w:ascii="Republika" w:hAnsi="Republika"/>
              </w:rPr>
            </w:pP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p>
          <w:p w14:paraId="1DC1CA6D" w14:textId="77777777" w:rsidR="002F2527" w:rsidRPr="003519B3" w:rsidRDefault="002F2527" w:rsidP="00DC704A">
            <w:pPr>
              <w:spacing w:line="276" w:lineRule="auto"/>
              <w:ind w:left="708"/>
              <w:rPr>
                <w:rFonts w:ascii="Republika" w:hAnsi="Republika"/>
                <w:i/>
              </w:rPr>
            </w:pPr>
          </w:p>
          <w:p w14:paraId="2E7F6B86" w14:textId="77777777" w:rsidR="002F2527" w:rsidRPr="003519B3" w:rsidRDefault="002F2527" w:rsidP="00DC704A">
            <w:pPr>
              <w:spacing w:line="276" w:lineRule="auto"/>
              <w:rPr>
                <w:rFonts w:ascii="Republika" w:hAnsi="Republika" w:cs="Arial"/>
              </w:rPr>
            </w:pPr>
          </w:p>
          <w:p w14:paraId="694CC8CC" w14:textId="77777777" w:rsidR="002F2527" w:rsidRPr="003519B3" w:rsidRDefault="002F2527" w:rsidP="00DC704A">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za izvajanje upravljalnih preverjanj in preverjanj opravljanja prenesenih nalog. Postopek izvajanja preverjanj na kraju samem je opredeljen v Postopkovniku MJU. PKS izvaja SPES.</w:t>
            </w:r>
          </w:p>
          <w:p w14:paraId="41C02123" w14:textId="77777777" w:rsidR="002F2527" w:rsidRPr="003519B3" w:rsidRDefault="002F2527" w:rsidP="00DC704A">
            <w:pPr>
              <w:spacing w:line="276" w:lineRule="auto"/>
              <w:rPr>
                <w:rFonts w:ascii="Republika" w:hAnsi="Republika" w:cs="Arial"/>
              </w:rPr>
            </w:pPr>
          </w:p>
        </w:tc>
      </w:tr>
      <w:tr w:rsidR="002F2527" w:rsidRPr="003519B3" w14:paraId="48439B09" w14:textId="77777777" w:rsidTr="00DC704A">
        <w:trPr>
          <w:trHeight w:val="472"/>
        </w:trPr>
        <w:tc>
          <w:tcPr>
            <w:tcW w:w="9067" w:type="dxa"/>
            <w:shd w:val="clear" w:color="auto" w:fill="F2F2F2" w:themeFill="background1" w:themeFillShade="F2"/>
            <w:tcMar>
              <w:left w:w="57" w:type="dxa"/>
              <w:right w:w="57" w:type="dxa"/>
            </w:tcMar>
            <w:vAlign w:val="center"/>
          </w:tcPr>
          <w:p w14:paraId="36146A6D" w14:textId="77777777" w:rsidR="002F2527" w:rsidRPr="003519B3" w:rsidRDefault="002F2527" w:rsidP="00DC704A">
            <w:pPr>
              <w:spacing w:line="276" w:lineRule="auto"/>
              <w:contextualSpacing/>
              <w:jc w:val="left"/>
              <w:rPr>
                <w:rFonts w:ascii="Republika" w:hAnsi="Republika" w:cs="Arial"/>
                <w:b/>
              </w:rPr>
            </w:pPr>
            <w:r w:rsidRPr="003519B3">
              <w:rPr>
                <w:rFonts w:ascii="Republika" w:hAnsi="Republika" w:cs="Arial"/>
                <w:b/>
              </w:rPr>
              <w:t>2. Postopek preverjanja prenesenih nalog</w:t>
            </w:r>
            <w:r w:rsidRPr="003519B3">
              <w:rPr>
                <w:rFonts w:ascii="Republika" w:hAnsi="Republika" w:cs="Arial"/>
                <w:b/>
                <w:vertAlign w:val="superscript"/>
              </w:rPr>
              <w:footnoteReference w:id="77"/>
            </w:r>
            <w:r w:rsidRPr="003519B3">
              <w:rPr>
                <w:rFonts w:ascii="Republika" w:hAnsi="Republika" w:cs="Arial"/>
                <w:b/>
              </w:rPr>
              <w:t>:</w:t>
            </w:r>
          </w:p>
        </w:tc>
      </w:tr>
      <w:tr w:rsidR="002F2527" w:rsidRPr="003519B3" w14:paraId="289EDA8E" w14:textId="77777777" w:rsidTr="00DC704A">
        <w:tc>
          <w:tcPr>
            <w:tcW w:w="9067" w:type="dxa"/>
            <w:tcMar>
              <w:left w:w="57" w:type="dxa"/>
              <w:right w:w="57" w:type="dxa"/>
            </w:tcMar>
          </w:tcPr>
          <w:p w14:paraId="649F8507" w14:textId="77777777" w:rsidR="002F2527" w:rsidRPr="003519B3" w:rsidRDefault="002F2527" w:rsidP="00DC704A">
            <w:pPr>
              <w:spacing w:line="276" w:lineRule="auto"/>
              <w:rPr>
                <w:rFonts w:ascii="Republika" w:hAnsi="Republika" w:cs="Arial"/>
              </w:rPr>
            </w:pPr>
          </w:p>
          <w:p w14:paraId="56BF58CD" w14:textId="77777777" w:rsidR="002F2527" w:rsidRPr="003519B3" w:rsidRDefault="002F2527" w:rsidP="00DC704A">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05BE8299" w14:textId="77777777" w:rsidR="002F2527" w:rsidRPr="003519B3" w:rsidRDefault="002F2527" w:rsidP="00DC704A">
            <w:pPr>
              <w:spacing w:line="276" w:lineRule="auto"/>
              <w:ind w:left="708"/>
              <w:rPr>
                <w:rFonts w:ascii="Republika" w:hAnsi="Republika"/>
              </w:rPr>
            </w:pPr>
          </w:p>
          <w:p w14:paraId="78A4DE0D" w14:textId="77777777" w:rsidR="002F2527" w:rsidRPr="003519B3" w:rsidRDefault="002F2527" w:rsidP="002F2527">
            <w:pPr>
              <w:numPr>
                <w:ilvl w:val="0"/>
                <w:numId w:val="30"/>
              </w:numPr>
              <w:spacing w:line="276" w:lineRule="auto"/>
              <w:ind w:left="1358" w:hanging="284"/>
              <w:contextualSpacing/>
              <w:jc w:val="left"/>
              <w:rPr>
                <w:rFonts w:ascii="Republika" w:hAnsi="Republika"/>
              </w:rPr>
            </w:pPr>
            <w:r w:rsidRPr="003519B3">
              <w:rPr>
                <w:rFonts w:ascii="Republika" w:hAnsi="Republika"/>
              </w:rPr>
              <w:t>NI RELEVANTNO, PT MJU NIMA IZVAJALSKIH TELES.</w:t>
            </w:r>
          </w:p>
          <w:p w14:paraId="67E79AF2" w14:textId="77777777" w:rsidR="002F2527" w:rsidRPr="003519B3" w:rsidRDefault="002F2527" w:rsidP="00DC704A">
            <w:pPr>
              <w:spacing w:line="276" w:lineRule="auto"/>
              <w:ind w:left="708"/>
              <w:rPr>
                <w:rFonts w:ascii="Republika" w:hAnsi="Republika"/>
              </w:rPr>
            </w:pPr>
          </w:p>
          <w:p w14:paraId="3B302A6E" w14:textId="77777777" w:rsidR="002F2527" w:rsidRPr="003519B3" w:rsidRDefault="002F2527" w:rsidP="00DC704A">
            <w:pPr>
              <w:spacing w:line="276" w:lineRule="auto"/>
              <w:ind w:left="708"/>
              <w:rPr>
                <w:rFonts w:ascii="Republika" w:hAnsi="Republika"/>
              </w:rPr>
            </w:pPr>
          </w:p>
          <w:p w14:paraId="41D882BF" w14:textId="77777777" w:rsidR="002F2527" w:rsidRPr="003519B3" w:rsidRDefault="002F2527" w:rsidP="00DC704A">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 .</w:t>
            </w:r>
          </w:p>
          <w:p w14:paraId="2A1CA97D" w14:textId="77777777" w:rsidR="002F2527" w:rsidRPr="003519B3" w:rsidRDefault="002F2527" w:rsidP="00DC704A">
            <w:pPr>
              <w:spacing w:line="276" w:lineRule="auto"/>
              <w:rPr>
                <w:rFonts w:ascii="Republika" w:hAnsi="Republika" w:cs="Arial"/>
              </w:rPr>
            </w:pPr>
          </w:p>
        </w:tc>
      </w:tr>
    </w:tbl>
    <w:p w14:paraId="713351A0" w14:textId="77777777" w:rsidR="002F2527" w:rsidRPr="003519B3" w:rsidRDefault="002F2527" w:rsidP="002F2527">
      <w:pPr>
        <w:jc w:val="left"/>
        <w:rPr>
          <w:rFonts w:ascii="Republika" w:hAnsi="Republika"/>
        </w:rPr>
      </w:pPr>
    </w:p>
    <w:p w14:paraId="2471993B" w14:textId="77777777" w:rsidR="002F2527" w:rsidRPr="003519B3" w:rsidRDefault="002F2527" w:rsidP="002F2527">
      <w:pPr>
        <w:pStyle w:val="Naslov3"/>
        <w:numPr>
          <w:ilvl w:val="2"/>
          <w:numId w:val="71"/>
        </w:numPr>
        <w:ind w:left="993" w:hanging="993"/>
      </w:pPr>
      <w:bookmarkStart w:id="712" w:name="_Toc140836744"/>
      <w:bookmarkStart w:id="713" w:name="_Toc154140148"/>
      <w:bookmarkStart w:id="714" w:name="_Toc216420138"/>
      <w:r w:rsidRPr="003519B3">
        <w:lastRenderedPageBreak/>
        <w:t>OPIS POSTOPKOV ZA OBVLADOVANJE TVEGANJ IN PREPREČEVANJE GOLJUFIJ</w:t>
      </w:r>
      <w:bookmarkEnd w:id="712"/>
      <w:bookmarkEnd w:id="713"/>
      <w:bookmarkEnd w:id="714"/>
    </w:p>
    <w:p w14:paraId="35103F9B" w14:textId="77777777" w:rsidR="002F2527" w:rsidRPr="003519B3" w:rsidRDefault="002F2527" w:rsidP="002F2527">
      <w:pPr>
        <w:spacing w:after="40"/>
        <w:rPr>
          <w:rFonts w:ascii="Republika" w:hAnsi="Republika"/>
        </w:rPr>
      </w:pPr>
    </w:p>
    <w:p w14:paraId="4B64E89C" w14:textId="3E3388C0" w:rsidR="002F2527" w:rsidRPr="003519B3" w:rsidRDefault="002F2527" w:rsidP="002F2527">
      <w:pPr>
        <w:pStyle w:val="Napis"/>
        <w:rPr>
          <w:szCs w:val="22"/>
        </w:rPr>
      </w:pPr>
      <w:bookmarkStart w:id="715" w:name="_Toc154139819"/>
      <w:bookmarkStart w:id="716" w:name="_Toc216419686"/>
      <w:r w:rsidRPr="003519B3">
        <w:t xml:space="preserve">Tabela </w:t>
      </w:r>
      <w:r w:rsidRPr="003519B3">
        <w:fldChar w:fldCharType="begin"/>
      </w:r>
      <w:r w:rsidRPr="003519B3">
        <w:instrText xml:space="preserve"> SEQ Tabela \* ARABIC </w:instrText>
      </w:r>
      <w:r w:rsidRPr="003519B3">
        <w:fldChar w:fldCharType="separate"/>
      </w:r>
      <w:r w:rsidR="00830928">
        <w:rPr>
          <w:noProof/>
        </w:rPr>
        <w:t>45</w:t>
      </w:r>
      <w:r w:rsidRPr="003519B3">
        <w:fldChar w:fldCharType="end"/>
      </w:r>
      <w:r w:rsidRPr="003519B3">
        <w:rPr>
          <w:szCs w:val="22"/>
        </w:rPr>
        <w:t>: Postopki PT MJU za obvladovanje tveganj in preprečevanje goljufij</w:t>
      </w:r>
      <w:bookmarkEnd w:id="715"/>
      <w:bookmarkEnd w:id="716"/>
    </w:p>
    <w:tbl>
      <w:tblPr>
        <w:tblStyle w:val="Tabelamrea4"/>
        <w:tblW w:w="9067" w:type="dxa"/>
        <w:tblLook w:val="04A0" w:firstRow="1" w:lastRow="0" w:firstColumn="1" w:lastColumn="0" w:noHBand="0" w:noVBand="1"/>
      </w:tblPr>
      <w:tblGrid>
        <w:gridCol w:w="2972"/>
        <w:gridCol w:w="6095"/>
      </w:tblGrid>
      <w:tr w:rsidR="002F2527" w:rsidRPr="003519B3" w14:paraId="5CCFD175" w14:textId="77777777" w:rsidTr="00DC704A">
        <w:tc>
          <w:tcPr>
            <w:tcW w:w="2972" w:type="dxa"/>
            <w:tcMar>
              <w:left w:w="57" w:type="dxa"/>
              <w:right w:w="57" w:type="dxa"/>
            </w:tcMar>
          </w:tcPr>
          <w:p w14:paraId="793C9790" w14:textId="77777777" w:rsidR="002F2527" w:rsidRPr="003519B3" w:rsidRDefault="002F2527" w:rsidP="00DC704A">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b/>
                <w:vertAlign w:val="superscript"/>
              </w:rPr>
              <w:footnoteReference w:id="78"/>
            </w:r>
          </w:p>
        </w:tc>
        <w:tc>
          <w:tcPr>
            <w:tcW w:w="6095" w:type="dxa"/>
            <w:shd w:val="clear" w:color="auto" w:fill="auto"/>
            <w:tcMar>
              <w:left w:w="57" w:type="dxa"/>
              <w:right w:w="57" w:type="dxa"/>
            </w:tcMar>
          </w:tcPr>
          <w:p w14:paraId="248F68EC" w14:textId="77777777" w:rsidR="002F2527" w:rsidRPr="003519B3" w:rsidRDefault="002F2527" w:rsidP="00DC704A">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2CB8F815" w14:textId="77777777" w:rsidR="002F2527" w:rsidRPr="003519B3" w:rsidRDefault="002F2527" w:rsidP="00DC704A">
            <w:pPr>
              <w:spacing w:after="40" w:line="276" w:lineRule="auto"/>
              <w:rPr>
                <w:rFonts w:ascii="Republika" w:hAnsi="Republika"/>
                <w:i/>
                <w:highlight w:val="lightGray"/>
              </w:rPr>
            </w:pPr>
          </w:p>
          <w:p w14:paraId="4F120902" w14:textId="77777777" w:rsidR="002F2527" w:rsidRPr="003519B3" w:rsidRDefault="002F2527" w:rsidP="00DC704A">
            <w:pPr>
              <w:spacing w:line="276" w:lineRule="auto"/>
              <w:rPr>
                <w:rFonts w:ascii="Republika" w:eastAsia="Arial" w:hAnsi="Republika" w:cs="Arial"/>
              </w:rPr>
            </w:pPr>
            <w:r w:rsidRPr="003519B3">
              <w:rPr>
                <w:rFonts w:ascii="Republika" w:eastAsia="Arial" w:hAnsi="Republika" w:cs="Arial"/>
              </w:rPr>
              <w:t>Področje boja proti goljufijam, korupciji in drugim neetičnim dejanjem smo na MJU celovito naslovili z naslednjimi dokumenti:</w:t>
            </w:r>
          </w:p>
          <w:p w14:paraId="01F0613B" w14:textId="77777777" w:rsidR="002F2527" w:rsidRPr="003519B3" w:rsidRDefault="002F2527" w:rsidP="002F2527">
            <w:pPr>
              <w:numPr>
                <w:ilvl w:val="0"/>
                <w:numId w:val="133"/>
              </w:numPr>
              <w:spacing w:line="276" w:lineRule="auto"/>
              <w:contextualSpacing/>
              <w:rPr>
                <w:rFonts w:ascii="Republika" w:eastAsia="Arial" w:hAnsi="Republika" w:cs="Arial"/>
              </w:rPr>
            </w:pPr>
            <w:r w:rsidRPr="003519B3">
              <w:rPr>
                <w:rFonts w:ascii="Republika" w:eastAsia="Arial" w:hAnsi="Republika" w:cs="Arial"/>
              </w:rPr>
              <w:t xml:space="preserve">Strategija MJU na področju obvladovanja tveganj za neetična in nezakonita ravnanja, ki v uvodu zajema tudi Izjavo organa o politiki na področju boja proti goljufijam, </w:t>
            </w:r>
          </w:p>
          <w:p w14:paraId="7DCEBD31" w14:textId="77777777" w:rsidR="002F2527" w:rsidRPr="003519B3" w:rsidRDefault="002F2527" w:rsidP="002F2527">
            <w:pPr>
              <w:numPr>
                <w:ilvl w:val="0"/>
                <w:numId w:val="133"/>
              </w:numPr>
              <w:spacing w:line="276" w:lineRule="auto"/>
              <w:contextualSpacing/>
              <w:rPr>
                <w:rFonts w:ascii="Republika" w:eastAsia="Arial" w:hAnsi="Republika" w:cs="Arial"/>
              </w:rPr>
            </w:pPr>
            <w:r w:rsidRPr="003519B3">
              <w:rPr>
                <w:rFonts w:ascii="Republika" w:eastAsia="Arial" w:hAnsi="Republika" w:cs="Arial"/>
              </w:rPr>
              <w:t>Register tveganj, kjer so opredeljena tako poslovna kot korupcijska tveganja in ukrepi za obvladovanje le-teh,</w:t>
            </w:r>
          </w:p>
          <w:p w14:paraId="7F3CF9CF" w14:textId="77777777" w:rsidR="002F2527" w:rsidRPr="003519B3" w:rsidRDefault="002F2527" w:rsidP="002F2527">
            <w:pPr>
              <w:numPr>
                <w:ilvl w:val="0"/>
                <w:numId w:val="133"/>
              </w:numPr>
              <w:spacing w:line="276" w:lineRule="auto"/>
              <w:contextualSpacing/>
              <w:rPr>
                <w:rFonts w:ascii="Republika" w:eastAsia="Arial" w:hAnsi="Republika" w:cs="Arial"/>
              </w:rPr>
            </w:pPr>
            <w:r w:rsidRPr="003519B3">
              <w:rPr>
                <w:rFonts w:ascii="Republika" w:eastAsia="Arial" w:hAnsi="Republika" w:cs="Arial"/>
              </w:rPr>
              <w:t xml:space="preserve">Akt o ravnanju v primeru neetičnih oziroma nezakonitih ravnanj, ki postopkovno ureja področja iz strategije. </w:t>
            </w:r>
          </w:p>
          <w:p w14:paraId="61487874" w14:textId="77777777" w:rsidR="002F2527" w:rsidRPr="003519B3" w:rsidRDefault="002F2527" w:rsidP="00DC704A">
            <w:pPr>
              <w:spacing w:line="276" w:lineRule="auto"/>
              <w:rPr>
                <w:rFonts w:ascii="Republika" w:eastAsia="Republika" w:hAnsi="Republika" w:cs="Republika"/>
              </w:rPr>
            </w:pPr>
          </w:p>
          <w:p w14:paraId="3441D687" w14:textId="77777777" w:rsidR="002F2527" w:rsidRPr="003519B3" w:rsidRDefault="002F2527" w:rsidP="00DC704A">
            <w:pPr>
              <w:spacing w:line="276" w:lineRule="auto"/>
              <w:rPr>
                <w:rFonts w:ascii="Republika" w:eastAsia="Arial" w:hAnsi="Republika" w:cs="Arial"/>
              </w:rPr>
            </w:pPr>
            <w:r w:rsidRPr="003519B3">
              <w:rPr>
                <w:rFonts w:ascii="Republika" w:eastAsia="Republika" w:hAnsi="Republika" w:cs="Republika"/>
              </w:rPr>
              <w:t>Samoocena tveganj goljufij bo pripravljena ob upoštevanju Smernic Komisije in se bo redno posodabljala.</w:t>
            </w:r>
          </w:p>
        </w:tc>
      </w:tr>
      <w:tr w:rsidR="002F2527" w:rsidRPr="003519B3" w14:paraId="40A53102" w14:textId="77777777" w:rsidTr="00DC704A">
        <w:tc>
          <w:tcPr>
            <w:tcW w:w="2972" w:type="dxa"/>
            <w:tcMar>
              <w:left w:w="57" w:type="dxa"/>
              <w:right w:w="57" w:type="dxa"/>
            </w:tcMar>
          </w:tcPr>
          <w:p w14:paraId="2BA35C3B" w14:textId="77777777" w:rsidR="002F2527" w:rsidRPr="003519B3" w:rsidRDefault="002F2527" w:rsidP="00DC704A">
            <w:pPr>
              <w:jc w:val="left"/>
              <w:rPr>
                <w:rFonts w:ascii="Republika" w:hAnsi="Republika"/>
                <w:b/>
              </w:rPr>
            </w:pPr>
            <w:r w:rsidRPr="003519B3">
              <w:rPr>
                <w:rFonts w:ascii="Republika" w:hAnsi="Republika"/>
                <w:b/>
              </w:rPr>
              <w:t>Posredniško telo ima sprejet register tveganj</w:t>
            </w:r>
          </w:p>
          <w:p w14:paraId="35161E66" w14:textId="77777777" w:rsidR="002F2527" w:rsidRPr="003519B3" w:rsidRDefault="002F2527" w:rsidP="00DC704A">
            <w:pPr>
              <w:jc w:val="left"/>
              <w:rPr>
                <w:rFonts w:ascii="Republika" w:hAnsi="Republika"/>
                <w:i/>
              </w:rPr>
            </w:pPr>
          </w:p>
        </w:tc>
        <w:tc>
          <w:tcPr>
            <w:tcW w:w="6095" w:type="dxa"/>
            <w:shd w:val="clear" w:color="auto" w:fill="auto"/>
            <w:tcMar>
              <w:left w:w="57" w:type="dxa"/>
              <w:right w:w="57" w:type="dxa"/>
            </w:tcMar>
          </w:tcPr>
          <w:p w14:paraId="2C98F62A" w14:textId="77777777" w:rsidR="002F2527" w:rsidRPr="003519B3" w:rsidRDefault="002F2527" w:rsidP="00DC704A">
            <w:pPr>
              <w:spacing w:before="240" w:after="120" w:line="276" w:lineRule="auto"/>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Dopolnitev Načrta integritete (s pripadajočimi prilogami Dopolnitev Registra tveganj v aplikaciji »Program dela« in Dopolnitev Registra korupcijskih tveganj v registru KPK), sprejeta dne 30. 5. 2024.</w:t>
            </w:r>
          </w:p>
          <w:p w14:paraId="03286B33" w14:textId="77777777" w:rsidR="002F2527" w:rsidRPr="003519B3" w:rsidRDefault="002F2527"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2F2527" w:rsidRPr="003519B3" w14:paraId="00CCB9D3" w14:textId="77777777" w:rsidTr="00DC704A">
        <w:tc>
          <w:tcPr>
            <w:tcW w:w="2972" w:type="dxa"/>
            <w:tcMar>
              <w:left w:w="57" w:type="dxa"/>
              <w:right w:w="57" w:type="dxa"/>
            </w:tcMar>
          </w:tcPr>
          <w:p w14:paraId="1C55FD63" w14:textId="77777777" w:rsidR="002F2527" w:rsidRPr="003519B3" w:rsidRDefault="002F2527" w:rsidP="00DC704A">
            <w:pPr>
              <w:jc w:val="left"/>
              <w:rPr>
                <w:rFonts w:ascii="Republika" w:hAnsi="Republika"/>
                <w:b/>
              </w:rPr>
            </w:pPr>
            <w:r w:rsidRPr="003519B3">
              <w:rPr>
                <w:rFonts w:ascii="Republika" w:hAnsi="Republika"/>
                <w:b/>
              </w:rPr>
              <w:t xml:space="preserve">Posredniško telo ima sprejeto Strategijo boja proti goljufijam </w:t>
            </w:r>
          </w:p>
          <w:p w14:paraId="29E67969" w14:textId="77777777" w:rsidR="002F2527" w:rsidRPr="003519B3" w:rsidRDefault="002F2527" w:rsidP="00DC704A">
            <w:pPr>
              <w:jc w:val="left"/>
              <w:rPr>
                <w:rFonts w:ascii="Republika" w:hAnsi="Republika"/>
                <w:i/>
              </w:rPr>
            </w:pPr>
          </w:p>
        </w:tc>
        <w:tc>
          <w:tcPr>
            <w:tcW w:w="6095" w:type="dxa"/>
            <w:shd w:val="clear" w:color="auto" w:fill="auto"/>
            <w:tcMar>
              <w:left w:w="57" w:type="dxa"/>
              <w:right w:w="57" w:type="dxa"/>
            </w:tcMar>
          </w:tcPr>
          <w:p w14:paraId="09CC7EB3" w14:textId="77777777" w:rsidR="002F2527" w:rsidRPr="003519B3" w:rsidRDefault="002F2527" w:rsidP="00DC704A">
            <w:pPr>
              <w:spacing w:before="240" w:after="120" w:line="276" w:lineRule="auto"/>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Strategija Ministrstva za javno upravo na področju obvladovanja tveganj za neetična oziroma nezakonita ravnanja, sprejeta dne 28. 12. 2022.</w:t>
            </w:r>
          </w:p>
          <w:p w14:paraId="05254C6F" w14:textId="77777777" w:rsidR="002F2527" w:rsidRPr="003519B3" w:rsidRDefault="002F2527" w:rsidP="00DC704A">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02F1E2AB" w14:textId="77777777" w:rsidR="002F2527" w:rsidRPr="003519B3" w:rsidRDefault="002F2527" w:rsidP="002F2527">
            <w:pPr>
              <w:numPr>
                <w:ilvl w:val="0"/>
                <w:numId w:val="22"/>
              </w:numPr>
              <w:spacing w:before="240" w:after="120" w:line="276" w:lineRule="auto"/>
              <w:contextualSpacing/>
              <w:rPr>
                <w:rFonts w:ascii="Republika" w:hAnsi="Republika"/>
              </w:rPr>
            </w:pPr>
            <w:r w:rsidRPr="003519B3">
              <w:rPr>
                <w:rFonts w:ascii="Republika" w:hAnsi="Republika"/>
                <w:i/>
                <w:highlight w:val="lightGray"/>
              </w:rPr>
              <w:t>naziv dokumenta (npr. samoocena tveganj)</w:t>
            </w:r>
            <w:r w:rsidRPr="003519B3">
              <w:rPr>
                <w:rFonts w:ascii="Republika" w:hAnsi="Republika"/>
              </w:rPr>
              <w:t>, sprejet dne _____</w:t>
            </w:r>
          </w:p>
          <w:p w14:paraId="14917145" w14:textId="77777777" w:rsidR="002F2527" w:rsidRPr="003519B3" w:rsidRDefault="002F2527" w:rsidP="002F2527">
            <w:pPr>
              <w:numPr>
                <w:ilvl w:val="0"/>
                <w:numId w:val="22"/>
              </w:numPr>
              <w:spacing w:before="240" w:after="120" w:line="276" w:lineRule="auto"/>
              <w:contextualSpacing/>
              <w:rPr>
                <w:rFonts w:ascii="Republika" w:hAnsi="Republika"/>
              </w:rPr>
            </w:pPr>
            <w:r w:rsidRPr="003519B3">
              <w:rPr>
                <w:rFonts w:ascii="Republika" w:hAnsi="Republika"/>
                <w:i/>
                <w:highlight w:val="lightGray"/>
              </w:rPr>
              <w:t>naziv dokumenta (npr. priročnik PT)</w:t>
            </w:r>
            <w:r w:rsidRPr="003519B3">
              <w:rPr>
                <w:rFonts w:ascii="Republika" w:hAnsi="Republika"/>
                <w:i/>
              </w:rPr>
              <w:t>,</w:t>
            </w:r>
            <w:r w:rsidRPr="003519B3">
              <w:rPr>
                <w:rFonts w:ascii="Republika" w:hAnsi="Republika"/>
              </w:rPr>
              <w:t xml:space="preserve"> sprejet dne ______</w:t>
            </w:r>
          </w:p>
          <w:p w14:paraId="2AB331EC" w14:textId="77777777" w:rsidR="002F2527" w:rsidRPr="003519B3" w:rsidRDefault="002F2527" w:rsidP="002F2527">
            <w:pPr>
              <w:numPr>
                <w:ilvl w:val="0"/>
                <w:numId w:val="22"/>
              </w:numPr>
              <w:spacing w:before="240" w:after="120" w:line="276" w:lineRule="auto"/>
              <w:contextualSpacing/>
              <w:rPr>
                <w:rFonts w:ascii="Republika" w:hAnsi="Republika"/>
              </w:rPr>
            </w:pPr>
            <w:r w:rsidRPr="003519B3">
              <w:rPr>
                <w:rFonts w:ascii="Republika" w:hAnsi="Republika"/>
                <w:i/>
                <w:highlight w:val="lightGray"/>
              </w:rPr>
              <w:t>naziv dokumenta</w:t>
            </w:r>
            <w:r w:rsidRPr="003519B3">
              <w:rPr>
                <w:rFonts w:ascii="Republika" w:hAnsi="Republika"/>
                <w:i/>
              </w:rPr>
              <w:t>,</w:t>
            </w:r>
            <w:r w:rsidRPr="003519B3">
              <w:rPr>
                <w:rFonts w:ascii="Republika" w:hAnsi="Republika"/>
              </w:rPr>
              <w:t xml:space="preserve"> sprejet dne _______</w:t>
            </w:r>
          </w:p>
          <w:p w14:paraId="378EEAA6" w14:textId="77777777" w:rsidR="002F2527" w:rsidRPr="003519B3" w:rsidRDefault="002F2527" w:rsidP="00DC704A">
            <w:pPr>
              <w:spacing w:before="240" w:after="120" w:line="276" w:lineRule="auto"/>
              <w:ind w:left="1068"/>
              <w:contextualSpacing/>
              <w:rPr>
                <w:rFonts w:ascii="Republika" w:hAnsi="Republika"/>
              </w:rPr>
            </w:pPr>
          </w:p>
        </w:tc>
      </w:tr>
    </w:tbl>
    <w:p w14:paraId="49018D1F" w14:textId="77777777" w:rsidR="002F2527" w:rsidRPr="003519B3" w:rsidRDefault="002F2527" w:rsidP="002F2527">
      <w:pPr>
        <w:rPr>
          <w:rFonts w:ascii="Republika" w:hAnsi="Republika"/>
        </w:rPr>
      </w:pPr>
      <w:bookmarkStart w:id="717" w:name="_Toc140836745"/>
    </w:p>
    <w:p w14:paraId="5B8FC450" w14:textId="77777777" w:rsidR="002F2527" w:rsidRPr="003519B3" w:rsidRDefault="002F2527" w:rsidP="002F2527">
      <w:pPr>
        <w:rPr>
          <w:rFonts w:ascii="Republika" w:hAnsi="Republika"/>
        </w:rPr>
      </w:pPr>
    </w:p>
    <w:p w14:paraId="356B2581" w14:textId="77777777" w:rsidR="002F2527" w:rsidRPr="003519B3" w:rsidRDefault="002F2527" w:rsidP="002F2527">
      <w:pPr>
        <w:pStyle w:val="Naslov4"/>
        <w:numPr>
          <w:ilvl w:val="3"/>
          <w:numId w:val="71"/>
        </w:numPr>
        <w:ind w:left="993" w:hanging="993"/>
      </w:pPr>
      <w:bookmarkStart w:id="718" w:name="_Toc154140149"/>
      <w:bookmarkStart w:id="719" w:name="_Toc216420139"/>
      <w:r w:rsidRPr="003519B3">
        <w:lastRenderedPageBreak/>
        <w:t>Postopki, s katerimi PT spremlja in poroča OU informacije o odkritih nepravilnostih, sumih goljufij in ugotovljenih goljufijah</w:t>
      </w:r>
      <w:bookmarkEnd w:id="717"/>
      <w:bookmarkEnd w:id="718"/>
      <w:bookmarkEnd w:id="719"/>
      <w:r w:rsidRPr="003519B3">
        <w:t xml:space="preserve"> </w:t>
      </w:r>
    </w:p>
    <w:p w14:paraId="6A8A83AD" w14:textId="77777777" w:rsidR="002F2527" w:rsidRPr="003519B3" w:rsidRDefault="002F2527" w:rsidP="002F2527">
      <w:pPr>
        <w:ind w:left="720"/>
        <w:contextualSpacing/>
        <w:jc w:val="left"/>
        <w:rPr>
          <w:rFonts w:ascii="Republika" w:hAnsi="Republika"/>
        </w:rPr>
      </w:pPr>
    </w:p>
    <w:p w14:paraId="5EEA7E6E" w14:textId="2503B583" w:rsidR="002F2527" w:rsidRPr="003519B3" w:rsidRDefault="002F2527" w:rsidP="002F2527">
      <w:pPr>
        <w:spacing w:line="276" w:lineRule="auto"/>
        <w:rPr>
          <w:rFonts w:ascii="Republika" w:hAnsi="Republika" w:cs="Arial"/>
        </w:rPr>
      </w:pPr>
      <w:r w:rsidRPr="003519B3">
        <w:rPr>
          <w:rFonts w:ascii="Republika" w:hAnsi="Republika" w:cs="Arial"/>
        </w:rPr>
        <w:t xml:space="preserve">Ti postopki so določeni v </w:t>
      </w:r>
      <w:bookmarkStart w:id="720" w:name="_Hlk216418265"/>
      <w:r w:rsidR="0031540E" w:rsidRPr="003519B3">
        <w:rPr>
          <w:rFonts w:ascii="Republika" w:hAnsi="Republika" w:cs="Arial"/>
        </w:rPr>
        <w:t>Navodilih OU za poročanje in spremljanje nepravilnosti pri porabi sredstev evropske kohezijske politike v okviru PEKP</w:t>
      </w:r>
      <w:r w:rsidR="0031540E" w:rsidRPr="003519B3">
        <w:rPr>
          <w:rFonts w:ascii="Republika" w:hAnsi="Republika"/>
        </w:rPr>
        <w:t xml:space="preserve"> za obdobje </w:t>
      </w:r>
      <w:r w:rsidR="0031540E" w:rsidRPr="003519B3">
        <w:rPr>
          <w:rFonts w:ascii="Republika" w:hAnsi="Republika" w:cs="Arial"/>
        </w:rPr>
        <w:t>2021–2027</w:t>
      </w:r>
      <w:bookmarkEnd w:id="720"/>
      <w:r w:rsidRPr="003519B3">
        <w:rPr>
          <w:rFonts w:ascii="Republika" w:hAnsi="Republika" w:cs="Arial"/>
        </w:rPr>
        <w:t>.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2B202C76" w14:textId="77777777" w:rsidR="002F2527" w:rsidRPr="003519B3" w:rsidRDefault="002F2527" w:rsidP="002F2527">
      <w:pPr>
        <w:spacing w:after="0" w:line="276" w:lineRule="auto"/>
        <w:rPr>
          <w:rFonts w:ascii="Republika" w:hAnsi="Republika" w:cs="Arial"/>
        </w:rPr>
      </w:pPr>
    </w:p>
    <w:p w14:paraId="28D81AC5" w14:textId="7ECDADB0" w:rsidR="002F2527" w:rsidRPr="003519B3" w:rsidRDefault="002F2527" w:rsidP="002F2527">
      <w:pPr>
        <w:pStyle w:val="Napis"/>
        <w:jc w:val="both"/>
        <w:rPr>
          <w:rFonts w:cs="Arial"/>
        </w:rPr>
      </w:pPr>
      <w:bookmarkStart w:id="721" w:name="_Toc216419687"/>
      <w:r w:rsidRPr="003519B3">
        <w:t xml:space="preserve">Tabela </w:t>
      </w:r>
      <w:r w:rsidRPr="003519B3">
        <w:fldChar w:fldCharType="begin"/>
      </w:r>
      <w:r w:rsidRPr="003519B3">
        <w:instrText xml:space="preserve"> SEQ Tabela \* ARABIC </w:instrText>
      </w:r>
      <w:r w:rsidRPr="003519B3">
        <w:fldChar w:fldCharType="separate"/>
      </w:r>
      <w:r w:rsidR="00830928">
        <w:rPr>
          <w:noProof/>
        </w:rPr>
        <w:t>46</w:t>
      </w:r>
      <w:r w:rsidRPr="003519B3">
        <w:fldChar w:fldCharType="end"/>
      </w:r>
      <w:r w:rsidRPr="003519B3">
        <w:t xml:space="preserve">: </w:t>
      </w:r>
      <w:r w:rsidRPr="003519B3">
        <w:rPr>
          <w:szCs w:val="22"/>
        </w:rPr>
        <w:t>Opis postopkov spremljanja in poročanja o odkritih nepravilnostih, sumih goljufij in ugotovljenih goljufijah na PT M</w:t>
      </w:r>
      <w:r w:rsidR="001455B2" w:rsidRPr="003519B3">
        <w:rPr>
          <w:szCs w:val="22"/>
        </w:rPr>
        <w:t>JU</w:t>
      </w:r>
      <w:bookmarkEnd w:id="721"/>
    </w:p>
    <w:tbl>
      <w:tblPr>
        <w:tblStyle w:val="Tabelamrea4"/>
        <w:tblW w:w="9067" w:type="dxa"/>
        <w:tblLook w:val="04A0" w:firstRow="1" w:lastRow="0" w:firstColumn="1" w:lastColumn="0" w:noHBand="0" w:noVBand="1"/>
      </w:tblPr>
      <w:tblGrid>
        <w:gridCol w:w="2972"/>
        <w:gridCol w:w="6095"/>
      </w:tblGrid>
      <w:tr w:rsidR="002F2527" w:rsidRPr="003519B3" w14:paraId="5DE14D21" w14:textId="77777777" w:rsidTr="00DC704A">
        <w:tc>
          <w:tcPr>
            <w:tcW w:w="2972" w:type="dxa"/>
            <w:tcMar>
              <w:left w:w="57" w:type="dxa"/>
              <w:right w:w="57" w:type="dxa"/>
            </w:tcMar>
          </w:tcPr>
          <w:p w14:paraId="65012218" w14:textId="77777777" w:rsidR="002F2527" w:rsidRPr="003519B3" w:rsidRDefault="002F2527" w:rsidP="00DC704A">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Fonts w:ascii="Republika" w:hAnsi="Republika"/>
                <w:b/>
                <w:vertAlign w:val="superscript"/>
              </w:rPr>
              <w:footnoteReference w:id="79"/>
            </w:r>
          </w:p>
        </w:tc>
        <w:tc>
          <w:tcPr>
            <w:tcW w:w="6095" w:type="dxa"/>
            <w:shd w:val="clear" w:color="auto" w:fill="auto"/>
            <w:tcMar>
              <w:left w:w="57" w:type="dxa"/>
              <w:right w:w="57" w:type="dxa"/>
            </w:tcMar>
          </w:tcPr>
          <w:p w14:paraId="7785CE47" w14:textId="77777777" w:rsidR="002F2527" w:rsidRPr="003519B3" w:rsidRDefault="002F2527" w:rsidP="00DC704A">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634778A5" w14:textId="77777777" w:rsidR="002F2527" w:rsidRPr="003519B3" w:rsidRDefault="002F2527" w:rsidP="002F2527">
            <w:pPr>
              <w:numPr>
                <w:ilvl w:val="0"/>
                <w:numId w:val="133"/>
              </w:numPr>
              <w:spacing w:after="40" w:line="276" w:lineRule="auto"/>
              <w:ind w:left="373" w:hanging="283"/>
              <w:contextualSpacing/>
              <w:rPr>
                <w:rFonts w:ascii="Republika" w:hAnsi="Republika" w:cs="Calibri"/>
              </w:rPr>
            </w:pPr>
            <w:r w:rsidRPr="003519B3">
              <w:rPr>
                <w:rFonts w:ascii="Republika" w:hAnsi="Republika" w:cs="Calibri"/>
              </w:rPr>
              <w:t xml:space="preserve">MJU ima vzpostavljen sistem notranjih kontrol, ki omogoča preprečevanje in odkrivanje nepravilnosti ter suma goljufije. </w:t>
            </w:r>
          </w:p>
          <w:p w14:paraId="47EC3FB6" w14:textId="77777777" w:rsidR="002F2527" w:rsidRPr="003519B3" w:rsidRDefault="002F2527" w:rsidP="002F2527">
            <w:pPr>
              <w:numPr>
                <w:ilvl w:val="0"/>
                <w:numId w:val="133"/>
              </w:numPr>
              <w:spacing w:after="40" w:line="276" w:lineRule="auto"/>
              <w:ind w:left="373" w:hanging="283"/>
              <w:contextualSpacing/>
              <w:rPr>
                <w:rFonts w:ascii="Republika" w:hAnsi="Republika" w:cs="Calibri"/>
              </w:rPr>
            </w:pPr>
            <w:r w:rsidRPr="003519B3">
              <w:rPr>
                <w:rFonts w:ascii="Republika" w:hAnsi="Republika" w:cs="Arial"/>
              </w:rPr>
              <w:t>Poročanje o nepravilnostih bo potekalo v skladu Navodili OU za poročanje in spremljanje nepravilnosti pri porabi sredstev evropske kohezijske politike v okviru PEKP za obdobje 2021-2027 ter Postopkovnikom MJU.</w:t>
            </w:r>
          </w:p>
          <w:p w14:paraId="4D5506ED" w14:textId="77777777" w:rsidR="002F2527" w:rsidRPr="003519B3" w:rsidRDefault="002F2527" w:rsidP="002F2527">
            <w:pPr>
              <w:numPr>
                <w:ilvl w:val="0"/>
                <w:numId w:val="133"/>
              </w:numPr>
              <w:spacing w:after="40" w:line="276" w:lineRule="auto"/>
              <w:ind w:left="373" w:hanging="283"/>
              <w:contextualSpacing/>
              <w:rPr>
                <w:rFonts w:ascii="Republika" w:hAnsi="Republika" w:cs="Calibri"/>
              </w:rPr>
            </w:pPr>
            <w:r w:rsidRPr="003519B3">
              <w:rPr>
                <w:rFonts w:ascii="Republika" w:hAnsi="Republika" w:cs="Arial"/>
              </w:rPr>
              <w:t xml:space="preserve">MJU bo vzpostavilo evidenco ugotovljenih nepravilnosti in spremljalo izvajanje ukrepov za odpravo ugotovljenih nepravilnosti. </w:t>
            </w:r>
          </w:p>
          <w:p w14:paraId="51F79BD2" w14:textId="77777777" w:rsidR="002F2527" w:rsidRPr="003519B3" w:rsidRDefault="002F2527" w:rsidP="002F2527">
            <w:pPr>
              <w:numPr>
                <w:ilvl w:val="0"/>
                <w:numId w:val="133"/>
              </w:numPr>
              <w:spacing w:after="40" w:line="276" w:lineRule="auto"/>
              <w:ind w:left="373" w:hanging="283"/>
              <w:contextualSpacing/>
              <w:rPr>
                <w:rFonts w:ascii="Republika" w:hAnsi="Republika" w:cs="Calibri"/>
              </w:rPr>
            </w:pPr>
            <w:r w:rsidRPr="003519B3">
              <w:rPr>
                <w:rFonts w:ascii="Republika" w:hAnsi="Republika" w:cs="Calibri"/>
              </w:rPr>
              <w:t>Glede na nepravilnosti bomo posodabljali metodologijo vzorčenja za izvajanje administrativnih preverjanj.</w:t>
            </w:r>
          </w:p>
          <w:p w14:paraId="2321AC72" w14:textId="77777777" w:rsidR="002F2527" w:rsidRPr="003519B3" w:rsidRDefault="002F2527" w:rsidP="00DC704A">
            <w:pPr>
              <w:spacing w:after="40" w:line="276" w:lineRule="auto"/>
              <w:rPr>
                <w:rFonts w:ascii="Republika" w:hAnsi="Republika"/>
                <w:i/>
              </w:rPr>
            </w:pPr>
          </w:p>
        </w:tc>
      </w:tr>
    </w:tbl>
    <w:p w14:paraId="12063594" w14:textId="77777777" w:rsidR="002F2527" w:rsidRPr="003519B3" w:rsidRDefault="002F2527" w:rsidP="002F2527">
      <w:pPr>
        <w:rPr>
          <w:rFonts w:ascii="Republika" w:hAnsi="Republika" w:cs="Arial"/>
          <w:i/>
          <w:highlight w:val="lightGray"/>
        </w:rPr>
      </w:pPr>
    </w:p>
    <w:p w14:paraId="4FC81627" w14:textId="77777777" w:rsidR="003055AE" w:rsidRPr="003519B3" w:rsidRDefault="003055AE" w:rsidP="002F2527">
      <w:pPr>
        <w:pStyle w:val="Napis"/>
      </w:pPr>
      <w:bookmarkStart w:id="722" w:name="_Toc139005361"/>
      <w:bookmarkStart w:id="723" w:name="_Toc154139992"/>
    </w:p>
    <w:p w14:paraId="7FD434CA" w14:textId="77777777" w:rsidR="003055AE" w:rsidRPr="003519B3" w:rsidRDefault="003055AE" w:rsidP="002F2527">
      <w:pPr>
        <w:pStyle w:val="Napis"/>
      </w:pPr>
    </w:p>
    <w:p w14:paraId="387C43DD" w14:textId="77777777" w:rsidR="003055AE" w:rsidRPr="003519B3" w:rsidRDefault="003055AE" w:rsidP="002F2527">
      <w:pPr>
        <w:pStyle w:val="Napis"/>
      </w:pPr>
    </w:p>
    <w:p w14:paraId="5F888838" w14:textId="77777777" w:rsidR="003055AE" w:rsidRPr="003519B3" w:rsidRDefault="003055AE" w:rsidP="002F2527">
      <w:pPr>
        <w:pStyle w:val="Napis"/>
      </w:pPr>
    </w:p>
    <w:p w14:paraId="648DD1B6" w14:textId="77777777" w:rsidR="003055AE" w:rsidRPr="003519B3" w:rsidRDefault="003055AE" w:rsidP="002F2527">
      <w:pPr>
        <w:pStyle w:val="Napis"/>
      </w:pPr>
    </w:p>
    <w:p w14:paraId="068E5BF1" w14:textId="77777777" w:rsidR="003055AE" w:rsidRPr="003519B3" w:rsidRDefault="003055AE" w:rsidP="002F2527">
      <w:pPr>
        <w:pStyle w:val="Napis"/>
      </w:pPr>
    </w:p>
    <w:p w14:paraId="5FA19441" w14:textId="77777777" w:rsidR="003055AE" w:rsidRPr="003519B3" w:rsidRDefault="003055AE" w:rsidP="002F2527">
      <w:pPr>
        <w:pStyle w:val="Napis"/>
      </w:pPr>
    </w:p>
    <w:p w14:paraId="1CFD335A" w14:textId="77777777" w:rsidR="003055AE" w:rsidRPr="003519B3" w:rsidRDefault="003055AE" w:rsidP="002F2527">
      <w:pPr>
        <w:pStyle w:val="Napis"/>
      </w:pPr>
    </w:p>
    <w:p w14:paraId="18699F49" w14:textId="77777777" w:rsidR="003055AE" w:rsidRPr="003519B3" w:rsidRDefault="003055AE" w:rsidP="002F2527">
      <w:pPr>
        <w:pStyle w:val="Napis"/>
      </w:pPr>
    </w:p>
    <w:p w14:paraId="1342344D" w14:textId="3E1DE01D" w:rsidR="002F2527" w:rsidRPr="003519B3" w:rsidRDefault="003055AE" w:rsidP="003055AE">
      <w:pPr>
        <w:pStyle w:val="Napis"/>
      </w:pPr>
      <w:bookmarkStart w:id="724" w:name="_Toc216419903"/>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34</w:t>
      </w:r>
      <w:r w:rsidRPr="003519B3">
        <w:fldChar w:fldCharType="end"/>
      </w:r>
      <w:r w:rsidR="002F2527" w:rsidRPr="003519B3">
        <w:t xml:space="preserve">: </w:t>
      </w:r>
      <w:bookmarkEnd w:id="722"/>
      <w:bookmarkEnd w:id="723"/>
      <w:r w:rsidR="002F2527" w:rsidRPr="003519B3">
        <w:t>Interni postopek zbiranja poročil o nepravilnostih na PT MJU</w:t>
      </w:r>
      <w:bookmarkEnd w:id="724"/>
    </w:p>
    <w:p w14:paraId="6DDD3706" w14:textId="77777777" w:rsidR="002F2527" w:rsidRPr="003519B3" w:rsidRDefault="002F2527" w:rsidP="002F2527">
      <w:pPr>
        <w:pStyle w:val="Napis"/>
      </w:pPr>
    </w:p>
    <w:p w14:paraId="5A94E534" w14:textId="77777777" w:rsidR="002F2527" w:rsidRPr="003519B3" w:rsidRDefault="002F2527" w:rsidP="002F2527">
      <w:pPr>
        <w:pStyle w:val="Napis"/>
        <w:rPr>
          <w:rFonts w:cs="Arial"/>
          <w:i/>
        </w:rPr>
      </w:pPr>
      <w:r w:rsidRPr="003519B3">
        <w:rPr>
          <w:rFonts w:cs="Arial"/>
          <w:i/>
          <w:noProof/>
          <w:lang w:eastAsia="sl-SI"/>
        </w:rPr>
        <w:drawing>
          <wp:inline distT="0" distB="0" distL="0" distR="0" wp14:anchorId="40AAC265" wp14:editId="6FAC4724">
            <wp:extent cx="5686425" cy="3105150"/>
            <wp:effectExtent l="0" t="152400" r="9525" b="0"/>
            <wp:docPr id="102" name="Diagram 102">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14:paraId="1D29D7D5" w14:textId="77777777" w:rsidR="002F2527" w:rsidRPr="003519B3" w:rsidRDefault="002F2527" w:rsidP="002F2527">
      <w:pPr>
        <w:rPr>
          <w:rFonts w:ascii="Republika" w:hAnsi="Republika"/>
          <w:sz w:val="20"/>
          <w:szCs w:val="20"/>
        </w:rPr>
      </w:pPr>
    </w:p>
    <w:p w14:paraId="6949B4FB" w14:textId="77777777" w:rsidR="002F2527" w:rsidRPr="003519B3" w:rsidRDefault="002F2527" w:rsidP="002F2527">
      <w:pPr>
        <w:pStyle w:val="Napis"/>
        <w:rPr>
          <w:rFonts w:cs="Arial"/>
          <w:i/>
        </w:rPr>
      </w:pPr>
    </w:p>
    <w:p w14:paraId="4BB100A3" w14:textId="77777777" w:rsidR="002F2527" w:rsidRPr="003519B3" w:rsidRDefault="002F2527" w:rsidP="002F2527">
      <w:pPr>
        <w:rPr>
          <w:rFonts w:ascii="Republika" w:hAnsi="Republika"/>
          <w:sz w:val="20"/>
          <w:szCs w:val="20"/>
        </w:rPr>
      </w:pPr>
    </w:p>
    <w:p w14:paraId="06AC88A6" w14:textId="77777777" w:rsidR="00F97A8C" w:rsidRPr="003519B3" w:rsidRDefault="00F97A8C" w:rsidP="00F97A8C">
      <w:pPr>
        <w:rPr>
          <w:rFonts w:ascii="Republika" w:hAnsi="Republika"/>
        </w:rPr>
      </w:pPr>
    </w:p>
    <w:p w14:paraId="23C3BF56" w14:textId="77777777" w:rsidR="00F97A8C" w:rsidRPr="003519B3" w:rsidRDefault="00F97A8C" w:rsidP="00F97A8C">
      <w:pPr>
        <w:rPr>
          <w:rFonts w:ascii="Republika" w:hAnsi="Republika"/>
        </w:rPr>
      </w:pPr>
    </w:p>
    <w:p w14:paraId="6D0B4DBF" w14:textId="77777777" w:rsidR="00F97A8C" w:rsidRPr="003519B3" w:rsidRDefault="00F97A8C" w:rsidP="00F97A8C">
      <w:pPr>
        <w:rPr>
          <w:rFonts w:ascii="Republika" w:hAnsi="Republika"/>
        </w:rPr>
      </w:pPr>
    </w:p>
    <w:p w14:paraId="0AE6009C" w14:textId="77777777" w:rsidR="00F97A8C" w:rsidRPr="003519B3" w:rsidRDefault="00F97A8C" w:rsidP="00F97A8C">
      <w:pPr>
        <w:rPr>
          <w:rFonts w:ascii="Republika" w:hAnsi="Republika"/>
        </w:rPr>
      </w:pPr>
    </w:p>
    <w:p w14:paraId="2F935DC7" w14:textId="77777777" w:rsidR="00F97A8C" w:rsidRPr="003519B3" w:rsidRDefault="00F97A8C" w:rsidP="00F97A8C">
      <w:pPr>
        <w:rPr>
          <w:rFonts w:ascii="Republika" w:hAnsi="Republika"/>
        </w:rPr>
      </w:pPr>
    </w:p>
    <w:p w14:paraId="5812CF8C" w14:textId="77777777" w:rsidR="00F97A8C" w:rsidRPr="003519B3" w:rsidRDefault="00F97A8C" w:rsidP="00F97A8C">
      <w:pPr>
        <w:rPr>
          <w:rFonts w:ascii="Republika" w:hAnsi="Republika"/>
        </w:rPr>
      </w:pPr>
    </w:p>
    <w:p w14:paraId="7ACE1E2A" w14:textId="77777777" w:rsidR="00F97A8C" w:rsidRPr="003519B3" w:rsidRDefault="00F97A8C" w:rsidP="00F97A8C">
      <w:pPr>
        <w:rPr>
          <w:rFonts w:ascii="Republika" w:hAnsi="Republika"/>
        </w:rPr>
      </w:pPr>
    </w:p>
    <w:p w14:paraId="475B37C1" w14:textId="77777777" w:rsidR="00F97A8C" w:rsidRPr="003519B3" w:rsidRDefault="00F97A8C" w:rsidP="00F97A8C">
      <w:pPr>
        <w:rPr>
          <w:rFonts w:ascii="Republika" w:hAnsi="Republika"/>
        </w:rPr>
      </w:pPr>
    </w:p>
    <w:p w14:paraId="168FA2E4" w14:textId="77777777" w:rsidR="00F97A8C" w:rsidRPr="003519B3" w:rsidRDefault="00F97A8C" w:rsidP="00F97A8C">
      <w:pPr>
        <w:rPr>
          <w:rFonts w:ascii="Republika" w:hAnsi="Republika"/>
        </w:rPr>
      </w:pPr>
    </w:p>
    <w:p w14:paraId="0EC9C1A4" w14:textId="77777777" w:rsidR="00F97A8C" w:rsidRPr="003519B3" w:rsidRDefault="00F97A8C" w:rsidP="00F97A8C">
      <w:pPr>
        <w:rPr>
          <w:rFonts w:ascii="Republika" w:hAnsi="Republika"/>
        </w:rPr>
      </w:pPr>
    </w:p>
    <w:p w14:paraId="52870F50" w14:textId="77777777" w:rsidR="00F97A8C" w:rsidRPr="003519B3" w:rsidRDefault="00F97A8C" w:rsidP="00F97A8C">
      <w:pPr>
        <w:rPr>
          <w:rFonts w:ascii="Republika" w:hAnsi="Republika"/>
        </w:rPr>
      </w:pPr>
    </w:p>
    <w:p w14:paraId="565351DF" w14:textId="77777777" w:rsidR="00F97A8C" w:rsidRPr="003519B3" w:rsidRDefault="00F97A8C" w:rsidP="00F97A8C">
      <w:pPr>
        <w:rPr>
          <w:rFonts w:ascii="Republika" w:hAnsi="Republika"/>
        </w:rPr>
      </w:pPr>
    </w:p>
    <w:p w14:paraId="1681B95F" w14:textId="77777777" w:rsidR="00F97A8C" w:rsidRPr="003519B3" w:rsidRDefault="00F97A8C" w:rsidP="00F97A8C">
      <w:pPr>
        <w:rPr>
          <w:rFonts w:ascii="Republika" w:hAnsi="Republika"/>
        </w:rPr>
      </w:pPr>
    </w:p>
    <w:p w14:paraId="10E9492A" w14:textId="77777777" w:rsidR="00F97A8C" w:rsidRPr="003519B3" w:rsidRDefault="00F97A8C" w:rsidP="00F97A8C">
      <w:pPr>
        <w:rPr>
          <w:rFonts w:ascii="Republika" w:hAnsi="Republika"/>
        </w:rPr>
      </w:pPr>
    </w:p>
    <w:p w14:paraId="3C1D519B" w14:textId="77777777" w:rsidR="00F97A8C" w:rsidRPr="003519B3" w:rsidRDefault="00F97A8C" w:rsidP="00F97A8C">
      <w:pPr>
        <w:rPr>
          <w:rFonts w:ascii="Republika" w:hAnsi="Republika"/>
        </w:rPr>
      </w:pPr>
    </w:p>
    <w:p w14:paraId="04A5D16A" w14:textId="77777777" w:rsidR="00F97A8C" w:rsidRPr="003519B3" w:rsidRDefault="00F97A8C" w:rsidP="00F97A8C">
      <w:pPr>
        <w:rPr>
          <w:rFonts w:ascii="Republika" w:hAnsi="Republika"/>
        </w:rPr>
      </w:pPr>
      <w:bookmarkStart w:id="725" w:name="_Toc154140150"/>
      <w:bookmarkStart w:id="726" w:name="_Toc187238046"/>
    </w:p>
    <w:p w14:paraId="5249709C" w14:textId="7146374A" w:rsidR="00F97A8C" w:rsidRPr="003519B3" w:rsidRDefault="00F97A8C" w:rsidP="00B71D0A">
      <w:pPr>
        <w:pStyle w:val="Naslov2"/>
        <w:numPr>
          <w:ilvl w:val="1"/>
          <w:numId w:val="71"/>
        </w:numPr>
        <w:ind w:left="851" w:hanging="851"/>
      </w:pPr>
      <w:bookmarkStart w:id="727" w:name="_Toc216420140"/>
      <w:r w:rsidRPr="003519B3">
        <w:lastRenderedPageBreak/>
        <w:t>MINISTRSTVO ZA KULTURO</w:t>
      </w:r>
      <w:bookmarkEnd w:id="725"/>
      <w:bookmarkEnd w:id="726"/>
      <w:bookmarkEnd w:id="727"/>
    </w:p>
    <w:p w14:paraId="3425243A" w14:textId="77777777" w:rsidR="00F97A8C" w:rsidRPr="003519B3" w:rsidRDefault="00F97A8C" w:rsidP="000B1789">
      <w:pPr>
        <w:spacing w:after="0"/>
        <w:rPr>
          <w:rFonts w:ascii="Republika" w:hAnsi="Republika"/>
        </w:rPr>
      </w:pPr>
    </w:p>
    <w:p w14:paraId="0FEB9971" w14:textId="77777777" w:rsidR="00F97A8C" w:rsidRPr="003519B3" w:rsidRDefault="00F97A8C" w:rsidP="00B71D0A">
      <w:pPr>
        <w:pStyle w:val="Naslov3"/>
        <w:numPr>
          <w:ilvl w:val="2"/>
          <w:numId w:val="71"/>
        </w:numPr>
        <w:ind w:left="851" w:hanging="851"/>
      </w:pPr>
      <w:bookmarkStart w:id="728" w:name="_Toc140836747"/>
      <w:bookmarkStart w:id="729" w:name="_Toc154140151"/>
      <w:bookmarkStart w:id="730" w:name="_Toc187238047"/>
      <w:bookmarkStart w:id="731" w:name="_Toc216420141"/>
      <w:r w:rsidRPr="003519B3">
        <w:t>KONTAKTNI PODATKI</w:t>
      </w:r>
      <w:bookmarkEnd w:id="728"/>
      <w:bookmarkEnd w:id="729"/>
      <w:bookmarkEnd w:id="730"/>
      <w:bookmarkEnd w:id="731"/>
    </w:p>
    <w:p w14:paraId="64FF4247" w14:textId="77777777" w:rsidR="00C22037" w:rsidRPr="003519B3" w:rsidRDefault="00C22037" w:rsidP="005C662B">
      <w:pPr>
        <w:spacing w:after="0"/>
        <w:rPr>
          <w:rFonts w:ascii="Republika" w:hAnsi="Republika"/>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C22037" w:rsidRPr="003519B3" w14:paraId="53CB1915" w14:textId="77777777" w:rsidTr="0044693A">
        <w:trPr>
          <w:trHeight w:val="168"/>
        </w:trPr>
        <w:tc>
          <w:tcPr>
            <w:tcW w:w="3681" w:type="dxa"/>
            <w:shd w:val="clear" w:color="auto" w:fill="DEEAF6" w:themeFill="accent1" w:themeFillTint="33"/>
            <w:tcMar>
              <w:left w:w="57" w:type="dxa"/>
              <w:right w:w="57" w:type="dxa"/>
            </w:tcMar>
          </w:tcPr>
          <w:p w14:paraId="2E70DEF8" w14:textId="77777777" w:rsidR="00C22037" w:rsidRPr="003519B3" w:rsidRDefault="00C22037" w:rsidP="006C3C7E">
            <w:pPr>
              <w:spacing w:line="276" w:lineRule="auto"/>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3B269FBE" w14:textId="77777777" w:rsidR="00C22037" w:rsidRPr="003519B3" w:rsidRDefault="00C22037" w:rsidP="006C3C7E">
            <w:pPr>
              <w:spacing w:line="276" w:lineRule="auto"/>
              <w:rPr>
                <w:rFonts w:ascii="Republika" w:hAnsi="Republika"/>
              </w:rPr>
            </w:pPr>
            <w:r w:rsidRPr="003519B3">
              <w:rPr>
                <w:rFonts w:ascii="Republika" w:hAnsi="Republika"/>
                <w:b/>
              </w:rPr>
              <w:t>Ministrstvo za kulturo (MK)</w:t>
            </w:r>
          </w:p>
        </w:tc>
      </w:tr>
      <w:tr w:rsidR="00C22037" w:rsidRPr="003519B3" w14:paraId="1131C9A4" w14:textId="77777777" w:rsidTr="0044693A">
        <w:tc>
          <w:tcPr>
            <w:tcW w:w="3681" w:type="dxa"/>
            <w:shd w:val="clear" w:color="auto" w:fill="DEEAF6" w:themeFill="accent1" w:themeFillTint="33"/>
            <w:tcMar>
              <w:left w:w="57" w:type="dxa"/>
              <w:right w:w="57" w:type="dxa"/>
            </w:tcMar>
          </w:tcPr>
          <w:p w14:paraId="318E2B66" w14:textId="77777777" w:rsidR="00C22037" w:rsidRPr="003519B3" w:rsidRDefault="00C22037" w:rsidP="006C3C7E">
            <w:pPr>
              <w:spacing w:line="276" w:lineRule="auto"/>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3623A9B1" w14:textId="77777777" w:rsidR="00C22037" w:rsidRPr="003519B3" w:rsidRDefault="00C22037" w:rsidP="006C3C7E">
            <w:pPr>
              <w:spacing w:line="276" w:lineRule="auto"/>
              <w:rPr>
                <w:rFonts w:ascii="Republika" w:hAnsi="Republika"/>
                <w:i/>
              </w:rPr>
            </w:pPr>
            <w:r w:rsidRPr="003519B3">
              <w:rPr>
                <w:rFonts w:ascii="Republika" w:hAnsi="Republika"/>
                <w:b/>
              </w:rPr>
              <w:t>Maistrova ulica 10, Ljubljana</w:t>
            </w:r>
          </w:p>
        </w:tc>
      </w:tr>
      <w:tr w:rsidR="00C22037" w:rsidRPr="003519B3" w14:paraId="00B90179" w14:textId="77777777" w:rsidTr="0044693A">
        <w:tc>
          <w:tcPr>
            <w:tcW w:w="3681" w:type="dxa"/>
            <w:shd w:val="clear" w:color="auto" w:fill="DEEAF6" w:themeFill="accent1" w:themeFillTint="33"/>
            <w:tcMar>
              <w:left w:w="57" w:type="dxa"/>
              <w:right w:w="57" w:type="dxa"/>
            </w:tcMar>
          </w:tcPr>
          <w:p w14:paraId="3E113FFE" w14:textId="77777777" w:rsidR="00C22037" w:rsidRPr="003519B3" w:rsidRDefault="00C22037" w:rsidP="006C3C7E">
            <w:pPr>
              <w:spacing w:line="276" w:lineRule="auto"/>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36D0BB95" w14:textId="77777777" w:rsidR="00C22037" w:rsidRPr="003519B3" w:rsidRDefault="00C22037" w:rsidP="006C3C7E">
            <w:pPr>
              <w:spacing w:line="276" w:lineRule="auto"/>
              <w:rPr>
                <w:rFonts w:ascii="Republika" w:hAnsi="Republika"/>
                <w:i/>
              </w:rPr>
            </w:pPr>
            <w:r w:rsidRPr="003519B3">
              <w:rPr>
                <w:rFonts w:ascii="Republika" w:hAnsi="Republika"/>
                <w:b/>
              </w:rPr>
              <w:t>Dr. Asta Vrečko</w:t>
            </w:r>
          </w:p>
        </w:tc>
      </w:tr>
      <w:tr w:rsidR="00C22037" w:rsidRPr="003519B3" w14:paraId="0E3FC91D" w14:textId="77777777" w:rsidTr="0044693A">
        <w:tc>
          <w:tcPr>
            <w:tcW w:w="3681" w:type="dxa"/>
            <w:shd w:val="clear" w:color="auto" w:fill="DEEAF6" w:themeFill="accent1" w:themeFillTint="33"/>
            <w:tcMar>
              <w:left w:w="57" w:type="dxa"/>
              <w:right w:w="57" w:type="dxa"/>
            </w:tcMar>
          </w:tcPr>
          <w:p w14:paraId="547A373A" w14:textId="77777777" w:rsidR="00C22037" w:rsidRPr="003519B3" w:rsidRDefault="00C22037" w:rsidP="006C3C7E">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6FA595B8" w14:textId="77777777" w:rsidR="00C22037" w:rsidRPr="003519B3" w:rsidRDefault="00C22037" w:rsidP="006C3C7E">
            <w:pPr>
              <w:spacing w:line="276" w:lineRule="auto"/>
              <w:rPr>
                <w:rFonts w:ascii="Republika" w:hAnsi="Republika"/>
                <w:b/>
              </w:rPr>
            </w:pPr>
            <w:r w:rsidRPr="003519B3">
              <w:rPr>
                <w:rFonts w:ascii="Republika" w:hAnsi="Republika"/>
                <w:b/>
              </w:rPr>
              <w:t>Matej Čebohin Krt, vodja Službe za izvajanje kohezijske politike</w:t>
            </w:r>
          </w:p>
          <w:p w14:paraId="3E6D9D7E" w14:textId="77777777" w:rsidR="00C22037" w:rsidRPr="003519B3" w:rsidRDefault="00C22037" w:rsidP="006C3C7E">
            <w:pPr>
              <w:spacing w:line="276" w:lineRule="auto"/>
              <w:rPr>
                <w:rFonts w:ascii="Republika" w:hAnsi="Republika"/>
                <w:b/>
              </w:rPr>
            </w:pPr>
          </w:p>
        </w:tc>
      </w:tr>
      <w:tr w:rsidR="00C22037" w:rsidRPr="003519B3" w14:paraId="1E5086D6" w14:textId="77777777" w:rsidTr="0044693A">
        <w:tc>
          <w:tcPr>
            <w:tcW w:w="3681" w:type="dxa"/>
            <w:shd w:val="clear" w:color="auto" w:fill="DEEAF6" w:themeFill="accent1" w:themeFillTint="33"/>
            <w:tcMar>
              <w:left w:w="57" w:type="dxa"/>
              <w:right w:w="57" w:type="dxa"/>
            </w:tcMar>
          </w:tcPr>
          <w:p w14:paraId="401304F3" w14:textId="77777777" w:rsidR="00C22037" w:rsidRPr="003519B3" w:rsidRDefault="00C22037" w:rsidP="006C3C7E">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34B1A696" w14:textId="77777777" w:rsidR="00C22037" w:rsidRPr="003519B3" w:rsidRDefault="00C22037" w:rsidP="006C3C7E">
            <w:pPr>
              <w:spacing w:line="276" w:lineRule="auto"/>
              <w:rPr>
                <w:rFonts w:ascii="Republika" w:hAnsi="Republika"/>
                <w:b/>
              </w:rPr>
            </w:pPr>
            <w:hyperlink r:id="rId259" w:history="1">
              <w:r w:rsidRPr="003519B3">
                <w:rPr>
                  <w:rStyle w:val="Hiperpovezava"/>
                  <w:rFonts w:ascii="Republika" w:hAnsi="Republika"/>
                  <w:b/>
                </w:rPr>
                <w:t>matej.cebohin-krt@gov.si</w:t>
              </w:r>
            </w:hyperlink>
          </w:p>
        </w:tc>
      </w:tr>
      <w:tr w:rsidR="00C22037" w:rsidRPr="003519B3" w14:paraId="7A3AD4D7" w14:textId="77777777" w:rsidTr="0044693A">
        <w:tc>
          <w:tcPr>
            <w:tcW w:w="3681" w:type="dxa"/>
            <w:shd w:val="clear" w:color="auto" w:fill="DEEAF6" w:themeFill="accent1" w:themeFillTint="33"/>
            <w:tcMar>
              <w:left w:w="57" w:type="dxa"/>
              <w:right w:w="57" w:type="dxa"/>
            </w:tcMar>
          </w:tcPr>
          <w:p w14:paraId="12517804" w14:textId="77777777" w:rsidR="00C22037" w:rsidRPr="003519B3" w:rsidRDefault="00C22037" w:rsidP="006C3C7E">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5A75F4BD" w14:textId="77777777" w:rsidR="00C22037" w:rsidRPr="003519B3" w:rsidRDefault="00C22037" w:rsidP="006C3C7E">
            <w:pPr>
              <w:spacing w:line="276" w:lineRule="auto"/>
              <w:rPr>
                <w:rFonts w:ascii="Republika" w:hAnsi="Republika"/>
                <w:b/>
              </w:rPr>
            </w:pPr>
            <w:r w:rsidRPr="003519B3">
              <w:rPr>
                <w:rFonts w:ascii="Republika" w:hAnsi="Republika"/>
                <w:b/>
              </w:rPr>
              <w:t>(01) 369 59 28</w:t>
            </w:r>
          </w:p>
        </w:tc>
      </w:tr>
      <w:tr w:rsidR="00C22037" w:rsidRPr="003519B3" w14:paraId="450179DC" w14:textId="77777777" w:rsidTr="0044693A">
        <w:tc>
          <w:tcPr>
            <w:tcW w:w="3681" w:type="dxa"/>
            <w:shd w:val="clear" w:color="auto" w:fill="DEEAF6" w:themeFill="accent1" w:themeFillTint="33"/>
            <w:tcMar>
              <w:left w:w="57" w:type="dxa"/>
              <w:right w:w="57" w:type="dxa"/>
            </w:tcMar>
          </w:tcPr>
          <w:p w14:paraId="3E0448AC" w14:textId="77777777" w:rsidR="00C22037" w:rsidRPr="003519B3" w:rsidRDefault="00C22037" w:rsidP="006C3C7E">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4564BF08" w14:textId="77777777" w:rsidR="00C22037" w:rsidRPr="003519B3" w:rsidRDefault="00C22037" w:rsidP="006C3C7E">
            <w:pPr>
              <w:spacing w:line="276" w:lineRule="auto"/>
              <w:rPr>
                <w:rFonts w:ascii="Republika" w:hAnsi="Republika"/>
              </w:rPr>
            </w:pPr>
            <w:r w:rsidRPr="003519B3">
              <w:rPr>
                <w:rFonts w:ascii="Republika" w:hAnsi="Republika"/>
              </w:rPr>
              <w:t>/</w:t>
            </w:r>
          </w:p>
        </w:tc>
      </w:tr>
      <w:tr w:rsidR="00C22037" w:rsidRPr="003519B3" w14:paraId="1A2CEDB5" w14:textId="77777777" w:rsidTr="0044693A">
        <w:tc>
          <w:tcPr>
            <w:tcW w:w="3681" w:type="dxa"/>
            <w:shd w:val="clear" w:color="auto" w:fill="DEEAF6" w:themeFill="accent1" w:themeFillTint="33"/>
            <w:tcMar>
              <w:left w:w="57" w:type="dxa"/>
              <w:right w:w="57" w:type="dxa"/>
            </w:tcMar>
          </w:tcPr>
          <w:p w14:paraId="64ACD299" w14:textId="77777777" w:rsidR="00C22037" w:rsidRPr="003519B3" w:rsidRDefault="00C22037" w:rsidP="006C3C7E">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55182414" w14:textId="77777777" w:rsidR="00C22037" w:rsidRPr="003519B3" w:rsidRDefault="00C22037" w:rsidP="006C3C7E">
            <w:pPr>
              <w:spacing w:line="276" w:lineRule="auto"/>
              <w:rPr>
                <w:rFonts w:ascii="Republika" w:hAnsi="Republika"/>
              </w:rPr>
            </w:pPr>
            <w:r w:rsidRPr="003519B3">
              <w:rPr>
                <w:rFonts w:ascii="Republika" w:hAnsi="Republika"/>
              </w:rPr>
              <w:t>/</w:t>
            </w:r>
          </w:p>
        </w:tc>
      </w:tr>
      <w:tr w:rsidR="00C22037" w:rsidRPr="003519B3" w14:paraId="3DEE76C0" w14:textId="77777777" w:rsidTr="0044693A">
        <w:tc>
          <w:tcPr>
            <w:tcW w:w="3681" w:type="dxa"/>
            <w:shd w:val="clear" w:color="auto" w:fill="DEEAF6" w:themeFill="accent1" w:themeFillTint="33"/>
            <w:tcMar>
              <w:left w:w="57" w:type="dxa"/>
              <w:right w:w="57" w:type="dxa"/>
            </w:tcMar>
          </w:tcPr>
          <w:p w14:paraId="48A7F572" w14:textId="77777777" w:rsidR="00C22037" w:rsidRPr="003519B3" w:rsidRDefault="00C22037" w:rsidP="006C3C7E">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6E7FF532" w14:textId="77777777" w:rsidR="00C22037" w:rsidRPr="003519B3" w:rsidRDefault="00C22037" w:rsidP="006C3C7E">
            <w:pPr>
              <w:spacing w:line="276" w:lineRule="auto"/>
              <w:rPr>
                <w:rFonts w:ascii="Republika" w:hAnsi="Republika"/>
              </w:rPr>
            </w:pPr>
            <w:r w:rsidRPr="003519B3">
              <w:rPr>
                <w:rFonts w:ascii="Republika" w:hAnsi="Republika"/>
              </w:rPr>
              <w:t>/</w:t>
            </w:r>
          </w:p>
        </w:tc>
      </w:tr>
      <w:tr w:rsidR="00C22037" w:rsidRPr="003519B3" w14:paraId="4689211F" w14:textId="77777777" w:rsidTr="0044693A">
        <w:tc>
          <w:tcPr>
            <w:tcW w:w="3681" w:type="dxa"/>
            <w:shd w:val="clear" w:color="auto" w:fill="DEEAF6" w:themeFill="accent1" w:themeFillTint="33"/>
            <w:tcMar>
              <w:left w:w="57" w:type="dxa"/>
              <w:right w:w="57" w:type="dxa"/>
            </w:tcMar>
          </w:tcPr>
          <w:p w14:paraId="004E79B2" w14:textId="77777777" w:rsidR="00C22037" w:rsidRPr="003519B3" w:rsidRDefault="00C22037" w:rsidP="006C3C7E">
            <w:pPr>
              <w:spacing w:line="276" w:lineRule="auto"/>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5D9F6240" w14:textId="77777777" w:rsidR="00C22037" w:rsidRPr="003519B3" w:rsidRDefault="00C22037" w:rsidP="006C3C7E">
            <w:pPr>
              <w:spacing w:line="276" w:lineRule="auto"/>
              <w:rPr>
                <w:rFonts w:ascii="Republika" w:hAnsi="Republika"/>
                <w:i/>
                <w:highlight w:val="lightGray"/>
              </w:rPr>
            </w:pPr>
            <w:r w:rsidRPr="003519B3">
              <w:rPr>
                <w:rFonts w:ascii="Republika" w:hAnsi="Republika"/>
                <w:b/>
              </w:rPr>
              <w:t>Matej Čebohin Krt</w:t>
            </w:r>
          </w:p>
        </w:tc>
      </w:tr>
      <w:tr w:rsidR="00C22037" w:rsidRPr="003519B3" w14:paraId="7DECF1AB" w14:textId="77777777" w:rsidTr="0044693A">
        <w:tc>
          <w:tcPr>
            <w:tcW w:w="3681" w:type="dxa"/>
            <w:shd w:val="clear" w:color="auto" w:fill="DEEAF6" w:themeFill="accent1" w:themeFillTint="33"/>
            <w:tcMar>
              <w:left w:w="57" w:type="dxa"/>
              <w:right w:w="57" w:type="dxa"/>
            </w:tcMar>
          </w:tcPr>
          <w:p w14:paraId="15C86B65" w14:textId="77777777" w:rsidR="00C22037" w:rsidRPr="003519B3" w:rsidRDefault="00C22037" w:rsidP="006C3C7E">
            <w:pPr>
              <w:spacing w:line="276" w:lineRule="auto"/>
              <w:rPr>
                <w:rFonts w:ascii="Republika" w:hAnsi="Republika"/>
              </w:rPr>
            </w:pPr>
            <w:r w:rsidRPr="003519B3">
              <w:rPr>
                <w:rFonts w:ascii="Republika" w:hAnsi="Republika"/>
              </w:rPr>
              <w:t>Sporazum o načinu izvajanja nalog</w:t>
            </w:r>
            <w:r w:rsidRPr="003519B3">
              <w:rPr>
                <w:rStyle w:val="Sprotnaopomba-sklic"/>
                <w:rFonts w:ascii="Republika" w:hAnsi="Republika"/>
              </w:rPr>
              <w:footnoteReference w:id="80"/>
            </w:r>
            <w:r w:rsidRPr="003519B3">
              <w:rPr>
                <w:rFonts w:ascii="Republika" w:hAnsi="Republika"/>
              </w:rPr>
              <w:t>:</w:t>
            </w:r>
          </w:p>
        </w:tc>
        <w:tc>
          <w:tcPr>
            <w:tcW w:w="5386" w:type="dxa"/>
            <w:shd w:val="clear" w:color="auto" w:fill="DEEAF6" w:themeFill="accent1" w:themeFillTint="33"/>
            <w:tcMar>
              <w:left w:w="57" w:type="dxa"/>
              <w:right w:w="57" w:type="dxa"/>
            </w:tcMar>
          </w:tcPr>
          <w:p w14:paraId="44CCBFF5" w14:textId="77777777" w:rsidR="00C22037" w:rsidRPr="003519B3" w:rsidRDefault="00C22037" w:rsidP="006C3C7E">
            <w:pPr>
              <w:spacing w:line="276" w:lineRule="auto"/>
              <w:rPr>
                <w:rFonts w:ascii="Republika" w:hAnsi="Republika"/>
                <w:b/>
              </w:rPr>
            </w:pPr>
            <w:r w:rsidRPr="003519B3">
              <w:rPr>
                <w:rFonts w:ascii="Republika" w:hAnsi="Republika"/>
                <w:b/>
              </w:rPr>
              <w:t>Sporazum o načinu izvajanja nalog št. 3032-57/2022/16 z dne 6. 6. 2023</w:t>
            </w:r>
          </w:p>
        </w:tc>
      </w:tr>
      <w:tr w:rsidR="00C22037" w:rsidRPr="003519B3" w14:paraId="25B488D0" w14:textId="77777777" w:rsidTr="0044693A">
        <w:tc>
          <w:tcPr>
            <w:tcW w:w="3681" w:type="dxa"/>
            <w:shd w:val="clear" w:color="auto" w:fill="DEEAF6" w:themeFill="accent1" w:themeFillTint="33"/>
            <w:tcMar>
              <w:left w:w="57" w:type="dxa"/>
              <w:right w:w="57" w:type="dxa"/>
            </w:tcMar>
          </w:tcPr>
          <w:p w14:paraId="06001AE5" w14:textId="77777777" w:rsidR="00C22037" w:rsidRPr="003519B3" w:rsidRDefault="00C22037" w:rsidP="006C3C7E">
            <w:pPr>
              <w:spacing w:line="276" w:lineRule="auto"/>
              <w:rPr>
                <w:rFonts w:ascii="Republika" w:hAnsi="Republika"/>
              </w:rPr>
            </w:pPr>
            <w:r w:rsidRPr="003519B3">
              <w:rPr>
                <w:rFonts w:ascii="Republika" w:hAnsi="Republika"/>
              </w:rPr>
              <w:t>Priročnik posredniškega telesa</w:t>
            </w:r>
            <w:r w:rsidRPr="003519B3">
              <w:rPr>
                <w:rStyle w:val="Sprotnaopomba-sklic"/>
                <w:rFonts w:ascii="Republika" w:hAnsi="Republika"/>
                <w:i/>
              </w:rPr>
              <w:footnoteReference w:id="81"/>
            </w:r>
            <w:r w:rsidRPr="003519B3">
              <w:rPr>
                <w:rFonts w:ascii="Republika" w:hAnsi="Republika"/>
              </w:rPr>
              <w:t>:</w:t>
            </w:r>
          </w:p>
        </w:tc>
        <w:tc>
          <w:tcPr>
            <w:tcW w:w="5386" w:type="dxa"/>
            <w:shd w:val="clear" w:color="auto" w:fill="DEEAF6" w:themeFill="accent1" w:themeFillTint="33"/>
            <w:tcMar>
              <w:left w:w="57" w:type="dxa"/>
              <w:right w:w="57" w:type="dxa"/>
            </w:tcMar>
          </w:tcPr>
          <w:p w14:paraId="4D147AB6" w14:textId="77777777" w:rsidR="00C22037" w:rsidRPr="003519B3" w:rsidRDefault="00C22037" w:rsidP="006C3C7E">
            <w:pPr>
              <w:spacing w:line="276" w:lineRule="auto"/>
              <w:rPr>
                <w:rFonts w:ascii="Republika" w:hAnsi="Republika"/>
                <w:b/>
              </w:rPr>
            </w:pPr>
            <w:r w:rsidRPr="003519B3">
              <w:rPr>
                <w:rFonts w:ascii="Republika" w:hAnsi="Republika"/>
                <w:b/>
              </w:rPr>
              <w:t>Priročnik Ministrstva za kulturo na področju izvajanja evropske kohezijske politike (2021-2027), verzija 1.1 z dne 2. 12. 2024</w:t>
            </w:r>
          </w:p>
        </w:tc>
      </w:tr>
    </w:tbl>
    <w:p w14:paraId="19F14E3C" w14:textId="77777777" w:rsidR="00C22037" w:rsidRPr="003519B3" w:rsidRDefault="00C22037" w:rsidP="00C22037">
      <w:pPr>
        <w:rPr>
          <w:rFonts w:ascii="Republika" w:hAnsi="Republika"/>
        </w:rPr>
      </w:pPr>
    </w:p>
    <w:p w14:paraId="59530FE3" w14:textId="392CB8D2" w:rsidR="00C22037" w:rsidRPr="003519B3" w:rsidRDefault="00C22037" w:rsidP="00C22037">
      <w:pPr>
        <w:pStyle w:val="Naslov3"/>
        <w:numPr>
          <w:ilvl w:val="2"/>
          <w:numId w:val="71"/>
        </w:numPr>
        <w:ind w:left="851" w:hanging="851"/>
      </w:pPr>
      <w:bookmarkStart w:id="732" w:name="_Toc136256829"/>
      <w:bookmarkStart w:id="733" w:name="_Toc140836748"/>
      <w:bookmarkStart w:id="734" w:name="_Toc154140152"/>
      <w:bookmarkStart w:id="735" w:name="_Toc216420142"/>
      <w:r w:rsidRPr="003519B3">
        <w:t>STATUS MK</w:t>
      </w:r>
      <w:bookmarkEnd w:id="732"/>
      <w:bookmarkEnd w:id="733"/>
      <w:bookmarkEnd w:id="734"/>
      <w:bookmarkEnd w:id="735"/>
    </w:p>
    <w:p w14:paraId="62956B3A" w14:textId="77777777" w:rsidR="00C22037" w:rsidRPr="003519B3" w:rsidRDefault="00C22037" w:rsidP="00C22037">
      <w:pPr>
        <w:rPr>
          <w:rFonts w:ascii="Republika" w:hAnsi="Republika"/>
          <w:i/>
          <w:highlight w:val="lightGray"/>
        </w:rPr>
      </w:pPr>
    </w:p>
    <w:p w14:paraId="193F8244" w14:textId="77777777" w:rsidR="00C22037" w:rsidRPr="003519B3" w:rsidRDefault="00C22037" w:rsidP="00C22037">
      <w:pPr>
        <w:rPr>
          <w:rFonts w:ascii="Republika" w:hAnsi="Republika"/>
        </w:rPr>
      </w:pPr>
      <w:r w:rsidRPr="003519B3">
        <w:rPr>
          <w:rFonts w:ascii="Republika" w:hAnsi="Republika"/>
        </w:rPr>
        <w:t>MK je nacionalni javni organ in neposredni proračunski uporabnik, ki skladno z 32.a členom Zakona o državni upravi opravlja naloge na področjih umetnosti, kulture, kulturne dediščine, filma, medijev, slovenskega jezika in verske svobode.</w:t>
      </w:r>
    </w:p>
    <w:p w14:paraId="34751749" w14:textId="77777777" w:rsidR="00C22037" w:rsidRPr="003519B3" w:rsidRDefault="00C22037" w:rsidP="00C22037">
      <w:pPr>
        <w:rPr>
          <w:rFonts w:ascii="Republika" w:hAnsi="Republika"/>
        </w:rPr>
      </w:pPr>
      <w:r w:rsidRPr="003519B3">
        <w:rPr>
          <w:rFonts w:ascii="Republika" w:hAnsi="Republika"/>
        </w:rPr>
        <w:t>MK je status posredniškega telesa pridobilo na podlagi prvega odstavka 12. člena Uredbe o izvajanju uredb (EU) in (Euratom) na področju izvajanja evropske kohezijske politike v obdobju 2021-2027 za cilj naložbe za rast in delovna mesta (Ur. l. RS, št. 21/2023 in 13/25).</w:t>
      </w:r>
    </w:p>
    <w:p w14:paraId="0B0B2849" w14:textId="77777777" w:rsidR="00C22037" w:rsidRPr="003519B3" w:rsidRDefault="00C22037" w:rsidP="00C22037">
      <w:pPr>
        <w:rPr>
          <w:rFonts w:ascii="Republika" w:hAnsi="Republika"/>
        </w:rPr>
      </w:pPr>
    </w:p>
    <w:p w14:paraId="4615270D" w14:textId="77777777" w:rsidR="00C22037" w:rsidRPr="003519B3" w:rsidRDefault="00C22037" w:rsidP="00C22037">
      <w:pPr>
        <w:pStyle w:val="Naslov3"/>
        <w:numPr>
          <w:ilvl w:val="2"/>
          <w:numId w:val="71"/>
        </w:numPr>
        <w:ind w:left="851" w:hanging="851"/>
      </w:pPr>
      <w:bookmarkStart w:id="736" w:name="_Toc136256830"/>
      <w:bookmarkStart w:id="737" w:name="_Toc140836749"/>
      <w:bookmarkStart w:id="738" w:name="_Toc154140153"/>
      <w:bookmarkStart w:id="739" w:name="_Toc216420143"/>
      <w:r w:rsidRPr="003519B3">
        <w:t>ORGANIZACIJSKA STRUKTURA</w:t>
      </w:r>
      <w:bookmarkEnd w:id="736"/>
      <w:bookmarkEnd w:id="737"/>
      <w:bookmarkEnd w:id="738"/>
      <w:bookmarkEnd w:id="739"/>
    </w:p>
    <w:p w14:paraId="3487EFD8" w14:textId="77777777" w:rsidR="00C22037" w:rsidRPr="003519B3" w:rsidRDefault="00C22037" w:rsidP="00C22037">
      <w:pPr>
        <w:rPr>
          <w:rFonts w:ascii="Republika" w:hAnsi="Republika"/>
        </w:rPr>
      </w:pPr>
    </w:p>
    <w:p w14:paraId="5E090E4E" w14:textId="77777777" w:rsidR="00C22037" w:rsidRPr="003519B3" w:rsidRDefault="00C22037" w:rsidP="00C22037">
      <w:pPr>
        <w:rPr>
          <w:rFonts w:ascii="Republika" w:hAnsi="Republika"/>
        </w:rPr>
      </w:pPr>
    </w:p>
    <w:p w14:paraId="1C76A233" w14:textId="77777777" w:rsidR="00C22037" w:rsidRPr="003519B3" w:rsidRDefault="00C22037" w:rsidP="00C22037">
      <w:pPr>
        <w:rPr>
          <w:rFonts w:ascii="Republika" w:hAnsi="Republika"/>
        </w:rPr>
      </w:pPr>
    </w:p>
    <w:p w14:paraId="0E394C88" w14:textId="77777777" w:rsidR="00C22037" w:rsidRPr="003519B3" w:rsidRDefault="00C22037" w:rsidP="00C22037">
      <w:pPr>
        <w:rPr>
          <w:rFonts w:ascii="Republika" w:hAnsi="Republika"/>
        </w:rPr>
      </w:pPr>
    </w:p>
    <w:p w14:paraId="0BC4F9F5" w14:textId="6EDF419C" w:rsidR="00C22037" w:rsidRPr="003519B3" w:rsidRDefault="00C22037" w:rsidP="00C22037">
      <w:pPr>
        <w:pStyle w:val="Napis"/>
        <w:rPr>
          <w:i/>
        </w:rPr>
      </w:pPr>
      <w:bookmarkStart w:id="740" w:name="_Toc139005362"/>
      <w:bookmarkStart w:id="741" w:name="_Toc154139993"/>
      <w:bookmarkStart w:id="742" w:name="_Toc216419904"/>
      <w:r w:rsidRPr="003519B3">
        <w:t xml:space="preserve">Slika </w:t>
      </w:r>
      <w:r w:rsidRPr="003519B3">
        <w:fldChar w:fldCharType="begin"/>
      </w:r>
      <w:r w:rsidRPr="003519B3">
        <w:instrText xml:space="preserve"> SEQ Slika \* ARABIC </w:instrText>
      </w:r>
      <w:r w:rsidRPr="003519B3">
        <w:fldChar w:fldCharType="separate"/>
      </w:r>
      <w:r w:rsidR="00830928">
        <w:rPr>
          <w:noProof/>
        </w:rPr>
        <w:t>35</w:t>
      </w:r>
      <w:r w:rsidRPr="003519B3">
        <w:fldChar w:fldCharType="end"/>
      </w:r>
      <w:r w:rsidRPr="003519B3">
        <w:t>: Organigram MK</w:t>
      </w:r>
      <w:bookmarkEnd w:id="740"/>
      <w:bookmarkEnd w:id="741"/>
      <w:bookmarkEnd w:id="742"/>
      <w:r w:rsidRPr="003519B3">
        <w:rPr>
          <w:i/>
        </w:rPr>
        <w:t xml:space="preserve"> </w:t>
      </w:r>
    </w:p>
    <w:p w14:paraId="1EB5E567" w14:textId="77777777" w:rsidR="00C22037" w:rsidRPr="003519B3" w:rsidRDefault="00C22037" w:rsidP="00C22037">
      <w:pPr>
        <w:rPr>
          <w:rFonts w:ascii="Republika" w:hAnsi="Republika"/>
          <w:noProof/>
          <w:lang w:eastAsia="sl-SI"/>
        </w:rPr>
      </w:pPr>
      <w:r w:rsidRPr="003519B3">
        <w:rPr>
          <w:rFonts w:ascii="Republika" w:hAnsi="Republika"/>
          <w:noProof/>
          <w14:ligatures w14:val="standardContextual"/>
        </w:rPr>
        <w:lastRenderedPageBreak/>
        <w:drawing>
          <wp:inline distT="0" distB="0" distL="0" distR="0" wp14:anchorId="5F1ACA16" wp14:editId="55DEE057">
            <wp:extent cx="6206490" cy="7657344"/>
            <wp:effectExtent l="0" t="0" r="3810" b="1270"/>
            <wp:docPr id="1891729912" name="Slika 1" descr="Slika, ki vsebuje besede besedilo, posnetek zaslona, programska oprema, večpredstavnostna programska oprem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29912" name="Slika 1" descr="Slika, ki vsebuje besede besedilo, posnetek zaslona, programska oprema, večpredstavnostna programska oprema&#10;&#10;Vsebina, ustvarjena z umetno inteligenco, morda ni pravilna."/>
                    <pic:cNvPicPr/>
                  </pic:nvPicPr>
                  <pic:blipFill rotWithShape="1">
                    <a:blip r:embed="rId260"/>
                    <a:srcRect t="4172"/>
                    <a:stretch/>
                  </pic:blipFill>
                  <pic:spPr bwMode="auto">
                    <a:xfrm>
                      <a:off x="0" y="0"/>
                      <a:ext cx="6214961" cy="7667795"/>
                    </a:xfrm>
                    <a:prstGeom prst="rect">
                      <a:avLst/>
                    </a:prstGeom>
                    <a:ln>
                      <a:noFill/>
                    </a:ln>
                    <a:extLst>
                      <a:ext uri="{53640926-AAD7-44D8-BBD7-CCE9431645EC}">
                        <a14:shadowObscured xmlns:a14="http://schemas.microsoft.com/office/drawing/2010/main"/>
                      </a:ext>
                    </a:extLst>
                  </pic:spPr>
                </pic:pic>
              </a:graphicData>
            </a:graphic>
          </wp:inline>
        </w:drawing>
      </w:r>
    </w:p>
    <w:p w14:paraId="432E5924" w14:textId="77777777" w:rsidR="00C22037" w:rsidRPr="003519B3" w:rsidRDefault="00C22037" w:rsidP="00C22037">
      <w:pPr>
        <w:spacing w:after="0"/>
        <w:rPr>
          <w:rFonts w:ascii="Republika" w:hAnsi="Republika"/>
          <w:noProof/>
          <w:sz w:val="20"/>
          <w:szCs w:val="20"/>
          <w:lang w:eastAsia="sl-SI"/>
        </w:rPr>
      </w:pPr>
      <w:r w:rsidRPr="003519B3">
        <w:rPr>
          <w:rFonts w:ascii="Republika" w:hAnsi="Republika"/>
          <w:noProof/>
          <w:sz w:val="20"/>
          <w:szCs w:val="20"/>
          <w:lang w:eastAsia="sl-SI"/>
        </w:rPr>
        <mc:AlternateContent>
          <mc:Choice Requires="wps">
            <w:drawing>
              <wp:anchor distT="0" distB="0" distL="114300" distR="114300" simplePos="0" relativeHeight="252070912" behindDoc="0" locked="0" layoutInCell="1" allowOverlap="1" wp14:anchorId="7F707F83" wp14:editId="19D8C0E6">
                <wp:simplePos x="0" y="0"/>
                <wp:positionH relativeFrom="column">
                  <wp:posOffset>186055</wp:posOffset>
                </wp:positionH>
                <wp:positionV relativeFrom="paragraph">
                  <wp:posOffset>212725</wp:posOffset>
                </wp:positionV>
                <wp:extent cx="209550" cy="114300"/>
                <wp:effectExtent l="0" t="0" r="19050" b="19050"/>
                <wp:wrapNone/>
                <wp:docPr id="103" name="Pravokotnik 103"/>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17BDC" id="Pravokotnik 103" o:spid="_x0000_s1026" style="position:absolute;margin-left:14.65pt;margin-top:16.75pt;width:16.5pt;height:9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" fillcolor="#5b9bd5 [3204]" strokecolor="#5b9bd5 [3204]" strokeweight="1pt"/>
            </w:pict>
          </mc:Fallback>
        </mc:AlternateContent>
      </w:r>
      <w:r w:rsidRPr="003519B3">
        <w:rPr>
          <w:rFonts w:ascii="Republika" w:hAnsi="Republika"/>
          <w:noProof/>
          <w:sz w:val="20"/>
          <w:szCs w:val="20"/>
          <w:lang w:eastAsia="sl-SI"/>
        </w:rPr>
        <w:t>Legenda:</w:t>
      </w:r>
    </w:p>
    <w:p w14:paraId="641E80CF" w14:textId="77777777" w:rsidR="00C22037" w:rsidRPr="003519B3" w:rsidRDefault="00C22037" w:rsidP="00C22037">
      <w:pPr>
        <w:pStyle w:val="Odstavekseznama"/>
        <w:numPr>
          <w:ilvl w:val="0"/>
          <w:numId w:val="100"/>
        </w:numPr>
        <w:spacing w:after="0" w:line="240" w:lineRule="auto"/>
        <w:jc w:val="left"/>
        <w:rPr>
          <w:rFonts w:ascii="Republika" w:hAnsi="Republika"/>
          <w:noProof/>
          <w:sz w:val="20"/>
          <w:szCs w:val="20"/>
          <w:lang w:eastAsia="sl-SI"/>
        </w:rPr>
      </w:pPr>
      <w:r w:rsidRPr="003519B3">
        <w:rPr>
          <w:rFonts w:ascii="Republika" w:hAnsi="Republika"/>
          <w:noProof/>
          <w:sz w:val="20"/>
          <w:szCs w:val="20"/>
          <w:lang w:eastAsia="sl-SI"/>
        </w:rPr>
        <w:t xml:space="preserve">       modro označene NOE nastopajo v vlogi PT</w:t>
      </w:r>
    </w:p>
    <w:p w14:paraId="01407106" w14:textId="77777777" w:rsidR="00C22037" w:rsidRPr="003519B3" w:rsidRDefault="00C22037" w:rsidP="00C22037">
      <w:pPr>
        <w:pStyle w:val="Odstavekseznama"/>
        <w:numPr>
          <w:ilvl w:val="0"/>
          <w:numId w:val="100"/>
        </w:numPr>
        <w:spacing w:after="0" w:line="240" w:lineRule="auto"/>
        <w:jc w:val="left"/>
        <w:rPr>
          <w:rFonts w:ascii="Republika" w:hAnsi="Republika"/>
          <w:noProof/>
          <w:sz w:val="20"/>
          <w:szCs w:val="20"/>
          <w:lang w:eastAsia="sl-SI"/>
        </w:rPr>
      </w:pPr>
      <w:r w:rsidRPr="003519B3">
        <w:rPr>
          <w:rFonts w:ascii="Republika" w:hAnsi="Republika"/>
          <w:noProof/>
          <w:sz w:val="20"/>
          <w:szCs w:val="20"/>
          <w:lang w:eastAsia="sl-SI"/>
        </w:rPr>
        <mc:AlternateContent>
          <mc:Choice Requires="wps">
            <w:drawing>
              <wp:anchor distT="0" distB="0" distL="114300" distR="114300" simplePos="0" relativeHeight="252071936" behindDoc="0" locked="0" layoutInCell="1" allowOverlap="1" wp14:anchorId="2B6CF838" wp14:editId="0E7B4CD2">
                <wp:simplePos x="0" y="0"/>
                <wp:positionH relativeFrom="column">
                  <wp:posOffset>190500</wp:posOffset>
                </wp:positionH>
                <wp:positionV relativeFrom="paragraph">
                  <wp:posOffset>31115</wp:posOffset>
                </wp:positionV>
                <wp:extent cx="209550" cy="114300"/>
                <wp:effectExtent l="0" t="0" r="19050" b="19050"/>
                <wp:wrapNone/>
                <wp:docPr id="104" name="Pravokotnik 104"/>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F03B7" id="Pravokotnik 104" o:spid="_x0000_s1026" style="position:absolute;margin-left:15pt;margin-top:2.45pt;width:16.5pt;height:9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" fillcolor="#a8d08d [1945]" strokecolor="#a8d08d [1945]" strokeweight="1pt"/>
            </w:pict>
          </mc:Fallback>
        </mc:AlternateContent>
      </w:r>
      <w:r w:rsidRPr="003519B3">
        <w:rPr>
          <w:rFonts w:ascii="Republika" w:hAnsi="Republika"/>
          <w:noProof/>
          <w:sz w:val="20"/>
          <w:szCs w:val="20"/>
          <w:lang w:eastAsia="sl-SI"/>
        </w:rPr>
        <w:t xml:space="preserve">       zeleno označene NOE nastopajo v vlogi upravičenca</w:t>
      </w:r>
    </w:p>
    <w:p w14:paraId="203CB545" w14:textId="77777777" w:rsidR="00C22037" w:rsidRPr="003519B3" w:rsidRDefault="00C22037" w:rsidP="00C22037">
      <w:pPr>
        <w:pStyle w:val="Napis"/>
        <w:rPr>
          <w:szCs w:val="22"/>
        </w:rPr>
      </w:pPr>
      <w:bookmarkStart w:id="743" w:name="_Toc154139820"/>
    </w:p>
    <w:p w14:paraId="5402D37C" w14:textId="77777777" w:rsidR="00C22037" w:rsidRPr="003519B3" w:rsidRDefault="00C22037" w:rsidP="00C22037">
      <w:pPr>
        <w:pStyle w:val="Napis"/>
        <w:rPr>
          <w:szCs w:val="22"/>
        </w:rPr>
      </w:pPr>
    </w:p>
    <w:p w14:paraId="0B7822F7" w14:textId="7886C709" w:rsidR="00C22037" w:rsidRPr="003519B3" w:rsidRDefault="00C22037" w:rsidP="00C22037">
      <w:pPr>
        <w:pStyle w:val="Napis"/>
        <w:rPr>
          <w:szCs w:val="22"/>
        </w:rPr>
      </w:pPr>
      <w:bookmarkStart w:id="744" w:name="_Toc216419688"/>
      <w:r w:rsidRPr="003519B3">
        <w:t xml:space="preserve">Tabela </w:t>
      </w:r>
      <w:r w:rsidRPr="003519B3">
        <w:fldChar w:fldCharType="begin"/>
      </w:r>
      <w:r w:rsidRPr="003519B3">
        <w:instrText xml:space="preserve"> SEQ Tabela \* ARABIC </w:instrText>
      </w:r>
      <w:r w:rsidRPr="003519B3">
        <w:fldChar w:fldCharType="separate"/>
      </w:r>
      <w:r w:rsidR="00830928">
        <w:rPr>
          <w:noProof/>
        </w:rPr>
        <w:t>47</w:t>
      </w:r>
      <w:r w:rsidRPr="003519B3">
        <w:fldChar w:fldCharType="end"/>
      </w:r>
      <w:r w:rsidRPr="003519B3">
        <w:rPr>
          <w:szCs w:val="22"/>
        </w:rPr>
        <w:t>: Organizacijska struktura PT MK in podroben opis nalog NOE</w:t>
      </w:r>
      <w:bookmarkEnd w:id="743"/>
      <w:bookmarkEnd w:id="744"/>
    </w:p>
    <w:tbl>
      <w:tblPr>
        <w:tblStyle w:val="Tabelamrea"/>
        <w:tblW w:w="9067" w:type="dxa"/>
        <w:tblLook w:val="04A0" w:firstRow="1" w:lastRow="0" w:firstColumn="1" w:lastColumn="0" w:noHBand="0" w:noVBand="1"/>
      </w:tblPr>
      <w:tblGrid>
        <w:gridCol w:w="2405"/>
        <w:gridCol w:w="6662"/>
      </w:tblGrid>
      <w:tr w:rsidR="00C22037" w:rsidRPr="003519B3" w14:paraId="0691B5EF" w14:textId="77777777" w:rsidTr="006C3C7E">
        <w:tc>
          <w:tcPr>
            <w:tcW w:w="2405" w:type="dxa"/>
            <w:tcMar>
              <w:left w:w="57" w:type="dxa"/>
              <w:right w:w="57" w:type="dxa"/>
            </w:tcMar>
          </w:tcPr>
          <w:p w14:paraId="1AE21089" w14:textId="77777777" w:rsidR="00C22037" w:rsidRPr="003519B3" w:rsidRDefault="00C22037" w:rsidP="006C3C7E">
            <w:pPr>
              <w:jc w:val="left"/>
              <w:rPr>
                <w:rFonts w:ascii="Republika" w:hAnsi="Republika"/>
                <w:b/>
              </w:rPr>
            </w:pPr>
            <w:r w:rsidRPr="003519B3">
              <w:rPr>
                <w:rFonts w:ascii="Republika" w:hAnsi="Republika"/>
                <w:b/>
              </w:rPr>
              <w:lastRenderedPageBreak/>
              <w:t xml:space="preserve">Splošen opis organizacijske strukture posredniškega telesa </w:t>
            </w:r>
          </w:p>
        </w:tc>
        <w:tc>
          <w:tcPr>
            <w:tcW w:w="6662" w:type="dxa"/>
            <w:shd w:val="clear" w:color="auto" w:fill="auto"/>
            <w:tcMar>
              <w:left w:w="57" w:type="dxa"/>
              <w:right w:w="57" w:type="dxa"/>
            </w:tcMar>
          </w:tcPr>
          <w:p w14:paraId="6DA11116" w14:textId="77777777" w:rsidR="00C22037" w:rsidRPr="003519B3" w:rsidRDefault="00C22037" w:rsidP="006C3C7E">
            <w:pPr>
              <w:spacing w:line="276" w:lineRule="auto"/>
              <w:rPr>
                <w:rFonts w:ascii="Republika" w:hAnsi="Republika"/>
              </w:rPr>
            </w:pPr>
            <w:r w:rsidRPr="003519B3">
              <w:rPr>
                <w:rFonts w:ascii="Republika" w:hAnsi="Republika"/>
              </w:rPr>
              <w:t>Skupno število (zasedenih) delovnih mest na MK: 150</w:t>
            </w:r>
          </w:p>
          <w:p w14:paraId="57197778" w14:textId="77777777" w:rsidR="00C22037" w:rsidRPr="003519B3" w:rsidRDefault="00C22037" w:rsidP="006C3C7E">
            <w:pPr>
              <w:spacing w:line="276" w:lineRule="auto"/>
              <w:rPr>
                <w:rFonts w:ascii="Republika" w:hAnsi="Republika"/>
                <w:b/>
              </w:rPr>
            </w:pPr>
            <w:r w:rsidRPr="003519B3">
              <w:rPr>
                <w:rFonts w:ascii="Republika" w:hAnsi="Republika"/>
              </w:rPr>
              <w:t xml:space="preserve">Število (zasedenih) delovnih mest namenjenih za izvajanje PEKP: </w:t>
            </w:r>
            <w:r w:rsidRPr="003519B3">
              <w:rPr>
                <w:rFonts w:ascii="Republika" w:hAnsi="Republika"/>
                <w:b/>
                <w:bCs/>
              </w:rPr>
              <w:t>33</w:t>
            </w:r>
          </w:p>
          <w:p w14:paraId="070927D0" w14:textId="77777777" w:rsidR="00C22037" w:rsidRPr="003519B3" w:rsidRDefault="00C22037" w:rsidP="006C3C7E">
            <w:pPr>
              <w:spacing w:line="276" w:lineRule="auto"/>
              <w:rPr>
                <w:rFonts w:ascii="Republika" w:hAnsi="Republika"/>
                <w:b/>
                <w:bCs/>
              </w:rPr>
            </w:pPr>
            <w:r w:rsidRPr="003519B3">
              <w:rPr>
                <w:rFonts w:ascii="Republika" w:hAnsi="Republika"/>
              </w:rPr>
              <w:t xml:space="preserve">Delež delovnih mest namenjenih za izvajanje PEKP: </w:t>
            </w:r>
            <w:r w:rsidRPr="003519B3">
              <w:rPr>
                <w:rFonts w:ascii="Republika" w:hAnsi="Republika"/>
                <w:b/>
                <w:bCs/>
              </w:rPr>
              <w:t>22 %</w:t>
            </w:r>
          </w:p>
          <w:p w14:paraId="05491BA6" w14:textId="77777777" w:rsidR="00C22037" w:rsidRPr="003519B3" w:rsidRDefault="00C22037" w:rsidP="006C3C7E">
            <w:pPr>
              <w:spacing w:line="276" w:lineRule="auto"/>
              <w:rPr>
                <w:rFonts w:ascii="Republika" w:hAnsi="Republika"/>
              </w:rPr>
            </w:pPr>
          </w:p>
          <w:p w14:paraId="60B674E9" w14:textId="77777777" w:rsidR="00C22037" w:rsidRPr="003519B3" w:rsidRDefault="00C22037" w:rsidP="006C3C7E">
            <w:pPr>
              <w:spacing w:line="276" w:lineRule="auto"/>
              <w:rPr>
                <w:rFonts w:ascii="Republika" w:hAnsi="Republika"/>
              </w:rPr>
            </w:pPr>
            <w:r w:rsidRPr="003519B3">
              <w:rPr>
                <w:rFonts w:ascii="Republika" w:hAnsi="Republika"/>
              </w:rPr>
              <w:t>Osnovna razmejitev nalog po NOE in hierarhija pristojnosti in odgovornosti - naloge evropske kohezijske politike so po NOE razmejene na sledeči način:</w:t>
            </w:r>
          </w:p>
          <w:p w14:paraId="52B00508" w14:textId="77777777" w:rsidR="00C22037" w:rsidRPr="003519B3" w:rsidRDefault="00C22037" w:rsidP="00C22037">
            <w:pPr>
              <w:pStyle w:val="Odstavekseznama"/>
              <w:numPr>
                <w:ilvl w:val="0"/>
                <w:numId w:val="141"/>
              </w:numPr>
              <w:spacing w:line="276" w:lineRule="auto"/>
              <w:rPr>
                <w:rFonts w:ascii="Republika" w:hAnsi="Republika"/>
              </w:rPr>
            </w:pPr>
            <w:r w:rsidRPr="003519B3">
              <w:rPr>
                <w:rFonts w:ascii="Republika" w:hAnsi="Republika"/>
              </w:rPr>
              <w:t>NOE, neposredno vključene v izvajanje evropske kohezijske politike (Služba za slovenski jezik, Služba za kulturne raznolikosti in človekove pravice, Sektor za muzeje, arhive in knjižnice, Sektor za nepremično kulturno dediščino, Sektor za umetnost, Sektor za statusne zadeve, Direktorat za medije, Služba za investicije in ravnanje s stvarnim premoženjem, Sektor za statistiko in analize, Sektor za raziskave, razvoj in medpodročno povezovanje), izvajajo naloge izbire in potrjevanje operacij (izvajanje javnega razpisa,  neposredne potrditve operacije). V navedenih NOE se izvaja administrativno preverjanje zahtevkov za izplačilo, razen v primeru NPU =U.</w:t>
            </w:r>
          </w:p>
          <w:p w14:paraId="45BDDD72" w14:textId="77777777" w:rsidR="00C22037" w:rsidRPr="003519B3" w:rsidRDefault="00C22037" w:rsidP="00C22037">
            <w:pPr>
              <w:pStyle w:val="Odstavekseznama"/>
              <w:numPr>
                <w:ilvl w:val="0"/>
                <w:numId w:val="141"/>
              </w:numPr>
              <w:spacing w:line="276" w:lineRule="auto"/>
              <w:rPr>
                <w:rFonts w:ascii="Republika" w:hAnsi="Republika"/>
              </w:rPr>
            </w:pPr>
            <w:r w:rsidRPr="003519B3">
              <w:rPr>
                <w:rFonts w:ascii="Republika" w:hAnsi="Republika"/>
              </w:rPr>
              <w:t>Služba za izvajanje kohezijske politike izvaja horizontalne naloge, administrativno preverjanje zahtevkov za izplačilo v primeru NPU=U in preverjanja na kraju samem.</w:t>
            </w:r>
          </w:p>
          <w:p w14:paraId="1FE53A94" w14:textId="77777777" w:rsidR="00C22037" w:rsidRPr="003519B3" w:rsidRDefault="00C22037" w:rsidP="00C22037">
            <w:pPr>
              <w:pStyle w:val="Odstavekseznama"/>
              <w:numPr>
                <w:ilvl w:val="0"/>
                <w:numId w:val="141"/>
              </w:numPr>
              <w:spacing w:line="276" w:lineRule="auto"/>
              <w:rPr>
                <w:rFonts w:ascii="Republika" w:hAnsi="Republika"/>
              </w:rPr>
            </w:pPr>
            <w:r w:rsidRPr="003519B3">
              <w:rPr>
                <w:rFonts w:ascii="Republika" w:hAnsi="Republika"/>
              </w:rPr>
              <w:t xml:space="preserve">Služba za proračun in finance skrbi za izvrševanje INP v sistemu MFERAC, vnaša finančne in vsebinske podatke v sistem APPrA, potrjuje finančne dokumente skladno s Pravilnikom o finančnem poslovanju MK. </w:t>
            </w:r>
          </w:p>
          <w:p w14:paraId="38050347" w14:textId="77777777" w:rsidR="00C22037" w:rsidRPr="003519B3" w:rsidRDefault="00C22037" w:rsidP="00C22037">
            <w:pPr>
              <w:pStyle w:val="Odstavekseznama"/>
              <w:numPr>
                <w:ilvl w:val="0"/>
                <w:numId w:val="141"/>
              </w:numPr>
              <w:spacing w:line="276" w:lineRule="auto"/>
              <w:rPr>
                <w:rFonts w:ascii="Republika" w:hAnsi="Republika"/>
              </w:rPr>
            </w:pPr>
            <w:r w:rsidRPr="003519B3">
              <w:rPr>
                <w:rFonts w:ascii="Republika" w:hAnsi="Republika"/>
              </w:rPr>
              <w:t>Podporne službe, ki so posredno vključene v izvajanje nalog evropske kohezijske politike in sicer:</w:t>
            </w:r>
          </w:p>
          <w:p w14:paraId="335B8785" w14:textId="77777777" w:rsidR="00C22037" w:rsidRPr="003519B3" w:rsidRDefault="00C22037" w:rsidP="00C22037">
            <w:pPr>
              <w:pStyle w:val="Odstavekseznama"/>
              <w:numPr>
                <w:ilvl w:val="0"/>
                <w:numId w:val="155"/>
              </w:numPr>
              <w:spacing w:line="276" w:lineRule="auto"/>
              <w:rPr>
                <w:rFonts w:ascii="Republika" w:hAnsi="Republika"/>
              </w:rPr>
            </w:pPr>
            <w:r w:rsidRPr="003519B3">
              <w:rPr>
                <w:rFonts w:ascii="Republika" w:hAnsi="Republika"/>
              </w:rPr>
              <w:t>Služba za pravne in kadrovske zadeve,</w:t>
            </w:r>
          </w:p>
          <w:p w14:paraId="596AD327" w14:textId="77777777" w:rsidR="00C22037" w:rsidRPr="003519B3" w:rsidRDefault="00C22037" w:rsidP="00C22037">
            <w:pPr>
              <w:pStyle w:val="Odstavekseznama"/>
              <w:numPr>
                <w:ilvl w:val="0"/>
                <w:numId w:val="155"/>
              </w:numPr>
              <w:spacing w:line="276" w:lineRule="auto"/>
              <w:rPr>
                <w:rFonts w:ascii="Republika" w:hAnsi="Republika"/>
              </w:rPr>
            </w:pPr>
            <w:r w:rsidRPr="003519B3">
              <w:rPr>
                <w:rFonts w:ascii="Republika" w:hAnsi="Republika"/>
              </w:rPr>
              <w:t>Služba za upravno poslovanje, splošne zadeve in informatiko,</w:t>
            </w:r>
          </w:p>
          <w:p w14:paraId="72337733" w14:textId="77777777" w:rsidR="00C22037" w:rsidRPr="003519B3" w:rsidRDefault="00C22037" w:rsidP="00C22037">
            <w:pPr>
              <w:pStyle w:val="Odstavekseznama"/>
              <w:numPr>
                <w:ilvl w:val="0"/>
                <w:numId w:val="155"/>
              </w:numPr>
              <w:spacing w:line="276" w:lineRule="auto"/>
              <w:rPr>
                <w:rFonts w:ascii="Republika" w:hAnsi="Republika"/>
              </w:rPr>
            </w:pPr>
            <w:r w:rsidRPr="003519B3">
              <w:rPr>
                <w:rFonts w:ascii="Republika" w:hAnsi="Republika"/>
              </w:rPr>
              <w:t>Služba za notranjo revizijo,</w:t>
            </w:r>
          </w:p>
          <w:p w14:paraId="3B70DF48" w14:textId="77777777" w:rsidR="00C22037" w:rsidRPr="003519B3" w:rsidRDefault="00C22037" w:rsidP="00C22037">
            <w:pPr>
              <w:pStyle w:val="Odstavekseznama"/>
              <w:numPr>
                <w:ilvl w:val="0"/>
                <w:numId w:val="155"/>
              </w:numPr>
              <w:spacing w:line="276" w:lineRule="auto"/>
              <w:rPr>
                <w:rFonts w:ascii="Republika" w:hAnsi="Republika"/>
              </w:rPr>
            </w:pPr>
            <w:r w:rsidRPr="003519B3">
              <w:rPr>
                <w:rFonts w:ascii="Republika" w:hAnsi="Republika"/>
              </w:rPr>
              <w:t>Služba za odnose z javnostmi,</w:t>
            </w:r>
          </w:p>
          <w:p w14:paraId="74329B74" w14:textId="77777777" w:rsidR="00C22037" w:rsidRPr="003519B3" w:rsidRDefault="00C22037" w:rsidP="00C22037">
            <w:pPr>
              <w:pStyle w:val="Odstavekseznama"/>
              <w:numPr>
                <w:ilvl w:val="0"/>
                <w:numId w:val="155"/>
              </w:numPr>
              <w:spacing w:line="276" w:lineRule="auto"/>
              <w:rPr>
                <w:rFonts w:ascii="Republika" w:hAnsi="Republika"/>
              </w:rPr>
            </w:pPr>
            <w:r w:rsidRPr="003519B3">
              <w:rPr>
                <w:rFonts w:ascii="Republika" w:hAnsi="Republika"/>
              </w:rPr>
              <w:t>Minister.</w:t>
            </w:r>
          </w:p>
          <w:p w14:paraId="5482AA39" w14:textId="77777777" w:rsidR="00C22037" w:rsidRPr="003519B3" w:rsidRDefault="00C22037" w:rsidP="006C3C7E">
            <w:pPr>
              <w:spacing w:line="276" w:lineRule="auto"/>
              <w:rPr>
                <w:rFonts w:ascii="Republika" w:hAnsi="Republika"/>
                <w:highlight w:val="yellow"/>
              </w:rPr>
            </w:pPr>
          </w:p>
          <w:p w14:paraId="33C93AED" w14:textId="77777777" w:rsidR="00C22037" w:rsidRPr="003519B3" w:rsidRDefault="00C22037" w:rsidP="006C3C7E">
            <w:pPr>
              <w:spacing w:line="276" w:lineRule="auto"/>
              <w:rPr>
                <w:rFonts w:ascii="Republika" w:hAnsi="Republika"/>
              </w:rPr>
            </w:pPr>
            <w:r w:rsidRPr="003519B3">
              <w:rPr>
                <w:rFonts w:ascii="Republika" w:hAnsi="Republika"/>
              </w:rPr>
              <w:t xml:space="preserve">Ločevanje funkcij/nalog med izbiro in potrjevanjem operacij na eni strani ter izvajanjem upravljalnega preverjanja na drugi strani, je MK uredil v Priročniku in sicer tako, da se načelo ločevanja funkcij/nalog upošteva že pri: </w:t>
            </w:r>
          </w:p>
          <w:p w14:paraId="49E6775B" w14:textId="77777777" w:rsidR="00C22037" w:rsidRPr="003519B3" w:rsidRDefault="00C22037" w:rsidP="00C22037">
            <w:pPr>
              <w:pStyle w:val="Odstavekseznama"/>
              <w:numPr>
                <w:ilvl w:val="0"/>
                <w:numId w:val="156"/>
              </w:numPr>
              <w:spacing w:line="276" w:lineRule="auto"/>
              <w:ind w:left="660" w:hanging="284"/>
              <w:rPr>
                <w:rFonts w:ascii="Republika" w:hAnsi="Republika"/>
              </w:rPr>
            </w:pPr>
            <w:r w:rsidRPr="003519B3">
              <w:rPr>
                <w:rFonts w:ascii="Republika" w:hAnsi="Republika"/>
              </w:rPr>
              <w:t>pripravi sklepa o imenovanju strokovne komisije za javne razpise in pozive,</w:t>
            </w:r>
          </w:p>
          <w:p w14:paraId="297DAF0F" w14:textId="77777777" w:rsidR="00C22037" w:rsidRPr="003519B3" w:rsidRDefault="00C22037" w:rsidP="00C22037">
            <w:pPr>
              <w:pStyle w:val="Odstavekseznama"/>
              <w:numPr>
                <w:ilvl w:val="0"/>
                <w:numId w:val="156"/>
              </w:numPr>
              <w:spacing w:line="276" w:lineRule="auto"/>
              <w:ind w:left="660" w:hanging="284"/>
              <w:rPr>
                <w:rFonts w:ascii="Republika" w:hAnsi="Republika"/>
              </w:rPr>
            </w:pPr>
            <w:r w:rsidRPr="003519B3">
              <w:rPr>
                <w:rFonts w:ascii="Republika" w:hAnsi="Republika"/>
              </w:rPr>
              <w:t>pripravi sklepa o imenovanju strokovne komisije ali pooblaščene osebe za izvajanje postopkov neposredne potrditve operacije ter</w:t>
            </w:r>
          </w:p>
          <w:p w14:paraId="55B1937C" w14:textId="77777777" w:rsidR="00C22037" w:rsidRPr="003519B3" w:rsidRDefault="00C22037" w:rsidP="00C22037">
            <w:pPr>
              <w:pStyle w:val="Odstavekseznama"/>
              <w:numPr>
                <w:ilvl w:val="0"/>
                <w:numId w:val="156"/>
              </w:numPr>
              <w:spacing w:line="276" w:lineRule="auto"/>
              <w:ind w:left="660" w:hanging="284"/>
              <w:rPr>
                <w:rFonts w:ascii="Republika" w:hAnsi="Republika"/>
              </w:rPr>
            </w:pPr>
            <w:r w:rsidRPr="003519B3">
              <w:rPr>
                <w:rFonts w:ascii="Republika" w:hAnsi="Republika"/>
              </w:rPr>
              <w:t>pri določanju skrbnika pogodbe oz. kontrolorja v času priprave pogodbe o sofinanciranju, pri čemer je mišljeno, da uslužbenec ne more biti skrbnik pogodbe tiste operacije, ki jo je ocenjeval (je bil imenovan v ocenjevalno komisijo) in za to operacijo ne sme izvajati upravljalnih preverjanj.</w:t>
            </w:r>
          </w:p>
          <w:p w14:paraId="1873EF5D" w14:textId="77777777" w:rsidR="00C22037" w:rsidRPr="003519B3" w:rsidRDefault="00C22037" w:rsidP="006C3C7E">
            <w:pPr>
              <w:spacing w:line="276" w:lineRule="auto"/>
              <w:rPr>
                <w:rFonts w:ascii="Republika" w:hAnsi="Republika"/>
              </w:rPr>
            </w:pPr>
          </w:p>
          <w:p w14:paraId="32B28B2B" w14:textId="77777777" w:rsidR="00C22037" w:rsidRPr="003519B3" w:rsidRDefault="00C22037" w:rsidP="006C3C7E">
            <w:pPr>
              <w:spacing w:line="276" w:lineRule="auto"/>
              <w:rPr>
                <w:rFonts w:ascii="Republika" w:hAnsi="Republika"/>
              </w:rPr>
            </w:pPr>
            <w:r w:rsidRPr="003519B3">
              <w:rPr>
                <w:rFonts w:ascii="Republika" w:hAnsi="Republika"/>
              </w:rPr>
              <w:lastRenderedPageBreak/>
              <w:t>Področje kadrovskega načrta in sistemizacije ureja Akt o notranji organizaciji in sistemizaciji delovnih mest na Ministrstvu za kulturo in Katalog delovnih mest.</w:t>
            </w:r>
          </w:p>
        </w:tc>
      </w:tr>
      <w:tr w:rsidR="00C22037" w:rsidRPr="003519B3" w14:paraId="0537DC81" w14:textId="77777777" w:rsidTr="006C3C7E">
        <w:tc>
          <w:tcPr>
            <w:tcW w:w="2405" w:type="dxa"/>
            <w:tcMar>
              <w:left w:w="57" w:type="dxa"/>
              <w:right w:w="57" w:type="dxa"/>
            </w:tcMar>
          </w:tcPr>
          <w:p w14:paraId="1EFD45FA" w14:textId="77777777" w:rsidR="00C22037" w:rsidRPr="003519B3" w:rsidRDefault="00C22037" w:rsidP="006C3C7E">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75724B7A" w14:textId="77777777" w:rsidR="00C22037" w:rsidRPr="003519B3" w:rsidRDefault="00C22037" w:rsidP="006C3C7E">
            <w:pPr>
              <w:jc w:val="left"/>
              <w:rPr>
                <w:rFonts w:ascii="Republika" w:hAnsi="Republika"/>
              </w:rPr>
            </w:pPr>
          </w:p>
        </w:tc>
        <w:tc>
          <w:tcPr>
            <w:tcW w:w="6662" w:type="dxa"/>
            <w:shd w:val="clear" w:color="auto" w:fill="auto"/>
            <w:tcMar>
              <w:left w:w="57" w:type="dxa"/>
              <w:right w:w="57" w:type="dxa"/>
            </w:tcMar>
          </w:tcPr>
          <w:p w14:paraId="3CC68859" w14:textId="77777777" w:rsidR="00C22037" w:rsidRPr="003519B3" w:rsidRDefault="00C22037" w:rsidP="00C22037">
            <w:pPr>
              <w:pStyle w:val="Odstavekseznama"/>
              <w:numPr>
                <w:ilvl w:val="0"/>
                <w:numId w:val="154"/>
              </w:numPr>
              <w:spacing w:line="276" w:lineRule="auto"/>
              <w:rPr>
                <w:rFonts w:ascii="Republika" w:hAnsi="Republika"/>
              </w:rPr>
            </w:pPr>
            <w:r w:rsidRPr="003519B3">
              <w:rPr>
                <w:rFonts w:ascii="Republika" w:hAnsi="Republika"/>
              </w:rPr>
              <w:t xml:space="preserve">Naziv NOE: </w:t>
            </w:r>
            <w:r w:rsidRPr="003519B3">
              <w:rPr>
                <w:rFonts w:ascii="Republika" w:hAnsi="Republika"/>
                <w:b/>
              </w:rPr>
              <w:t>Minister</w:t>
            </w:r>
          </w:p>
          <w:p w14:paraId="27699015" w14:textId="77777777" w:rsidR="00C22037" w:rsidRPr="003519B3" w:rsidRDefault="00C22037" w:rsidP="006C3C7E">
            <w:pPr>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82"/>
            </w:r>
            <w:r w:rsidRPr="003519B3">
              <w:rPr>
                <w:rFonts w:ascii="Republika" w:hAnsi="Republika"/>
              </w:rPr>
              <w:t xml:space="preserve">: </w:t>
            </w:r>
            <w:r w:rsidRPr="003519B3">
              <w:rPr>
                <w:rFonts w:ascii="Republika" w:hAnsi="Republika"/>
                <w:b/>
                <w:bCs/>
              </w:rPr>
              <w:t>1</w:t>
            </w:r>
          </w:p>
          <w:p w14:paraId="17C92FA0" w14:textId="77777777" w:rsidR="00C22037" w:rsidRPr="003519B3" w:rsidRDefault="00C22037" w:rsidP="006C3C7E">
            <w:pPr>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83"/>
            </w:r>
            <w:r w:rsidRPr="003519B3">
              <w:rPr>
                <w:rFonts w:ascii="Republika" w:hAnsi="Republika"/>
              </w:rPr>
              <w:t xml:space="preserve">: </w:t>
            </w:r>
          </w:p>
          <w:p w14:paraId="1C34D73B" w14:textId="77777777" w:rsidR="00C22037" w:rsidRPr="003519B3" w:rsidRDefault="00C22037" w:rsidP="00C22037">
            <w:pPr>
              <w:pStyle w:val="BodyText31"/>
              <w:numPr>
                <w:ilvl w:val="0"/>
                <w:numId w:val="149"/>
              </w:numPr>
              <w:tabs>
                <w:tab w:val="clear" w:pos="720"/>
                <w:tab w:val="num" w:pos="660"/>
              </w:tabs>
              <w:spacing w:line="276" w:lineRule="auto"/>
              <w:ind w:left="660" w:hanging="300"/>
              <w:rPr>
                <w:rFonts w:ascii="Republika" w:hAnsi="Republika" w:cs="Arial"/>
                <w:sz w:val="22"/>
                <w:szCs w:val="22"/>
              </w:rPr>
            </w:pPr>
            <w:r w:rsidRPr="003519B3">
              <w:rPr>
                <w:rFonts w:ascii="Republika" w:hAnsi="Republika" w:cs="Arial"/>
                <w:sz w:val="22"/>
                <w:szCs w:val="22"/>
              </w:rPr>
              <w:t>Odloča o vsebinah izvajanja EKP in razdelitvi finančnih sredstev.</w:t>
            </w:r>
          </w:p>
          <w:p w14:paraId="3231BE90" w14:textId="77777777" w:rsidR="00C22037" w:rsidRPr="003519B3" w:rsidRDefault="00C22037" w:rsidP="00C22037">
            <w:pPr>
              <w:pStyle w:val="BodyText31"/>
              <w:numPr>
                <w:ilvl w:val="0"/>
                <w:numId w:val="149"/>
              </w:numPr>
              <w:tabs>
                <w:tab w:val="clear" w:pos="720"/>
                <w:tab w:val="num" w:pos="660"/>
              </w:tabs>
              <w:spacing w:line="276" w:lineRule="auto"/>
              <w:ind w:left="660" w:hanging="300"/>
              <w:rPr>
                <w:rFonts w:ascii="Republika" w:hAnsi="Republika" w:cs="Arial"/>
                <w:sz w:val="22"/>
                <w:szCs w:val="22"/>
              </w:rPr>
            </w:pPr>
            <w:r w:rsidRPr="003519B3">
              <w:rPr>
                <w:rFonts w:ascii="Republika" w:hAnsi="Republika" w:cs="Arial"/>
                <w:sz w:val="22"/>
                <w:szCs w:val="22"/>
              </w:rPr>
              <w:t>Sprejme Priročnik.</w:t>
            </w:r>
          </w:p>
          <w:p w14:paraId="396862C5" w14:textId="77777777" w:rsidR="00C22037" w:rsidRPr="003519B3" w:rsidRDefault="00C22037" w:rsidP="00C22037">
            <w:pPr>
              <w:pStyle w:val="BodyText31"/>
              <w:numPr>
                <w:ilvl w:val="0"/>
                <w:numId w:val="149"/>
              </w:numPr>
              <w:tabs>
                <w:tab w:val="clear" w:pos="720"/>
                <w:tab w:val="num" w:pos="660"/>
              </w:tabs>
              <w:spacing w:line="276" w:lineRule="auto"/>
              <w:ind w:left="660" w:hanging="300"/>
              <w:rPr>
                <w:rFonts w:ascii="Republika" w:hAnsi="Republika" w:cs="Arial"/>
                <w:sz w:val="22"/>
                <w:szCs w:val="22"/>
              </w:rPr>
            </w:pPr>
            <w:r w:rsidRPr="003519B3">
              <w:rPr>
                <w:rFonts w:ascii="Republika" w:hAnsi="Republika" w:cs="Arial"/>
                <w:sz w:val="22"/>
                <w:szCs w:val="22"/>
              </w:rPr>
              <w:t>Sprejme sklep o začetku postopka JR, neposredne potrditve operacije in javnega naročila in imenuje komisijo.</w:t>
            </w:r>
          </w:p>
          <w:p w14:paraId="74A1EBD7" w14:textId="77777777" w:rsidR="00C22037" w:rsidRPr="003519B3" w:rsidRDefault="00C22037" w:rsidP="00C22037">
            <w:pPr>
              <w:pStyle w:val="BodyText31"/>
              <w:numPr>
                <w:ilvl w:val="0"/>
                <w:numId w:val="149"/>
              </w:numPr>
              <w:tabs>
                <w:tab w:val="clear" w:pos="720"/>
                <w:tab w:val="num" w:pos="660"/>
              </w:tabs>
              <w:spacing w:line="276" w:lineRule="auto"/>
              <w:ind w:left="660" w:hanging="300"/>
              <w:rPr>
                <w:rFonts w:ascii="Republika" w:hAnsi="Republika" w:cs="Arial"/>
                <w:sz w:val="22"/>
                <w:szCs w:val="22"/>
              </w:rPr>
            </w:pPr>
            <w:r w:rsidRPr="003519B3">
              <w:rPr>
                <w:rFonts w:ascii="Republika" w:hAnsi="Republika" w:cs="Arial"/>
                <w:sz w:val="22"/>
                <w:szCs w:val="22"/>
              </w:rPr>
              <w:t>Odloči o objavi JR.</w:t>
            </w:r>
          </w:p>
          <w:p w14:paraId="02E193DD" w14:textId="77777777" w:rsidR="00C22037" w:rsidRPr="003519B3" w:rsidRDefault="00C22037" w:rsidP="00C22037">
            <w:pPr>
              <w:numPr>
                <w:ilvl w:val="0"/>
                <w:numId w:val="149"/>
              </w:numPr>
              <w:tabs>
                <w:tab w:val="clear" w:pos="720"/>
                <w:tab w:val="num" w:pos="660"/>
              </w:tabs>
              <w:spacing w:line="276" w:lineRule="auto"/>
              <w:ind w:left="660" w:hanging="300"/>
              <w:rPr>
                <w:rFonts w:ascii="Republika" w:eastAsia="Times New Roman" w:hAnsi="Republika" w:cs="Arial"/>
                <w:lang w:eastAsia="sl-SI"/>
              </w:rPr>
            </w:pPr>
            <w:r w:rsidRPr="003519B3">
              <w:rPr>
                <w:rFonts w:ascii="Republika" w:eastAsia="Times New Roman" w:hAnsi="Republika" w:cs="Arial"/>
                <w:lang w:eastAsia="sl-SI"/>
              </w:rPr>
              <w:t>Sprejme posamične sklepe o izboru, neizboru ali zavržbi in podpiše pogodbo o sofinanciranju operacije z upravičencem.</w:t>
            </w:r>
          </w:p>
          <w:p w14:paraId="22F24966" w14:textId="77777777" w:rsidR="00C22037" w:rsidRPr="003519B3" w:rsidRDefault="00C22037" w:rsidP="00C22037">
            <w:pPr>
              <w:pStyle w:val="BodyText31"/>
              <w:numPr>
                <w:ilvl w:val="0"/>
                <w:numId w:val="149"/>
              </w:numPr>
              <w:tabs>
                <w:tab w:val="clear" w:pos="720"/>
                <w:tab w:val="num" w:pos="660"/>
              </w:tabs>
              <w:spacing w:line="276" w:lineRule="auto"/>
              <w:ind w:left="660" w:hanging="300"/>
              <w:rPr>
                <w:rFonts w:ascii="Republika" w:hAnsi="Republika" w:cs="Arial"/>
                <w:sz w:val="22"/>
                <w:szCs w:val="22"/>
              </w:rPr>
            </w:pPr>
            <w:r w:rsidRPr="003519B3">
              <w:rPr>
                <w:rFonts w:ascii="Republika" w:hAnsi="Republika" w:cs="Arial"/>
                <w:sz w:val="22"/>
                <w:szCs w:val="22"/>
              </w:rPr>
              <w:t>Podpiše odločitev o oddaji javnega naročila in pogodbo o izvedbi javnega naročila.</w:t>
            </w:r>
          </w:p>
          <w:p w14:paraId="43F685CE" w14:textId="77777777" w:rsidR="00C22037" w:rsidRPr="003519B3" w:rsidRDefault="00C22037" w:rsidP="00C22037">
            <w:pPr>
              <w:numPr>
                <w:ilvl w:val="0"/>
                <w:numId w:val="149"/>
              </w:numPr>
              <w:tabs>
                <w:tab w:val="clear" w:pos="720"/>
                <w:tab w:val="num" w:pos="660"/>
              </w:tabs>
              <w:spacing w:line="276" w:lineRule="auto"/>
              <w:ind w:left="660" w:hanging="300"/>
              <w:rPr>
                <w:rFonts w:ascii="Republika" w:hAnsi="Republika"/>
              </w:rPr>
            </w:pPr>
            <w:r w:rsidRPr="003519B3">
              <w:rPr>
                <w:rFonts w:ascii="Republika" w:eastAsia="Times New Roman" w:hAnsi="Republika" w:cs="Arial"/>
                <w:lang w:eastAsia="sl-SI"/>
              </w:rPr>
              <w:t>Podpiše Sporazum med PT in OU.</w:t>
            </w:r>
          </w:p>
          <w:p w14:paraId="6377FFB5" w14:textId="77777777" w:rsidR="00C22037" w:rsidRPr="003519B3" w:rsidRDefault="00C22037" w:rsidP="00C22037">
            <w:pPr>
              <w:numPr>
                <w:ilvl w:val="0"/>
                <w:numId w:val="149"/>
              </w:numPr>
              <w:tabs>
                <w:tab w:val="clear" w:pos="720"/>
                <w:tab w:val="num" w:pos="660"/>
              </w:tabs>
              <w:spacing w:line="276" w:lineRule="auto"/>
              <w:ind w:left="660" w:hanging="300"/>
              <w:rPr>
                <w:rFonts w:ascii="Republika" w:hAnsi="Republika"/>
              </w:rPr>
            </w:pPr>
            <w:r w:rsidRPr="003519B3">
              <w:rPr>
                <w:rFonts w:ascii="Republika" w:hAnsi="Republika"/>
              </w:rPr>
              <w:t>Podpiše odzivno poročilo na revizijo revizijskega organa.</w:t>
            </w:r>
          </w:p>
          <w:p w14:paraId="0D99B4B9" w14:textId="77777777" w:rsidR="00C22037" w:rsidRPr="003519B3" w:rsidRDefault="00C22037" w:rsidP="006C3C7E">
            <w:pPr>
              <w:spacing w:line="276" w:lineRule="auto"/>
              <w:rPr>
                <w:rFonts w:ascii="Republika" w:hAnsi="Republika"/>
              </w:rPr>
            </w:pPr>
          </w:p>
          <w:p w14:paraId="5CB6DB3F" w14:textId="77777777" w:rsidR="00C22037" w:rsidRPr="003519B3" w:rsidRDefault="00C22037" w:rsidP="00C22037">
            <w:pPr>
              <w:pStyle w:val="Odstavekseznama"/>
              <w:numPr>
                <w:ilvl w:val="0"/>
                <w:numId w:val="154"/>
              </w:numPr>
              <w:spacing w:line="276" w:lineRule="auto"/>
              <w:rPr>
                <w:rFonts w:ascii="Republika" w:hAnsi="Republika"/>
              </w:rPr>
            </w:pPr>
            <w:r w:rsidRPr="003519B3">
              <w:rPr>
                <w:rFonts w:ascii="Republika" w:hAnsi="Republika"/>
              </w:rPr>
              <w:t xml:space="preserve">Naziv NOE: </w:t>
            </w:r>
            <w:r w:rsidRPr="003519B3">
              <w:rPr>
                <w:rFonts w:ascii="Republika" w:hAnsi="Republika"/>
                <w:b/>
                <w:bCs/>
              </w:rPr>
              <w:t xml:space="preserve">Sekretariat, Služba za izvajanje kohezijske politike (SKP) </w:t>
            </w:r>
          </w:p>
          <w:p w14:paraId="6E05E902" w14:textId="77777777" w:rsidR="00C22037" w:rsidRPr="003519B3" w:rsidRDefault="00C22037"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5</w:t>
            </w:r>
          </w:p>
          <w:p w14:paraId="73C8EBDB" w14:textId="77777777" w:rsidR="00C22037" w:rsidRPr="003519B3" w:rsidRDefault="00C22037" w:rsidP="006C3C7E">
            <w:pPr>
              <w:spacing w:line="276" w:lineRule="auto"/>
              <w:ind w:left="360"/>
              <w:rPr>
                <w:rFonts w:ascii="Republika" w:hAnsi="Republika"/>
              </w:rPr>
            </w:pPr>
          </w:p>
          <w:p w14:paraId="7E0D33C1" w14:textId="77777777" w:rsidR="00C22037" w:rsidRPr="003519B3" w:rsidRDefault="00C22037" w:rsidP="006C3C7E">
            <w:pPr>
              <w:spacing w:line="276" w:lineRule="auto"/>
              <w:ind w:left="360"/>
              <w:rPr>
                <w:rFonts w:ascii="Republika" w:hAnsi="Republika"/>
              </w:rPr>
            </w:pPr>
            <w:r w:rsidRPr="003519B3">
              <w:rPr>
                <w:rFonts w:ascii="Republika" w:hAnsi="Republika"/>
              </w:rPr>
              <w:t xml:space="preserve">Naloge: </w:t>
            </w:r>
          </w:p>
          <w:p w14:paraId="5B87756A" w14:textId="77777777" w:rsidR="00C22037" w:rsidRPr="003519B3" w:rsidRDefault="00C22037" w:rsidP="006C3C7E">
            <w:pPr>
              <w:pStyle w:val="BodyText31"/>
              <w:spacing w:line="276" w:lineRule="auto"/>
              <w:ind w:left="360"/>
              <w:rPr>
                <w:rFonts w:ascii="Republika" w:eastAsiaTheme="minorHAnsi" w:hAnsi="Republika" w:cstheme="minorBidi"/>
                <w:sz w:val="22"/>
                <w:szCs w:val="22"/>
                <w:u w:val="single"/>
                <w:lang w:eastAsia="en-US"/>
              </w:rPr>
            </w:pPr>
            <w:r w:rsidRPr="003519B3">
              <w:rPr>
                <w:rFonts w:ascii="Republika" w:eastAsiaTheme="minorHAnsi" w:hAnsi="Republika" w:cstheme="minorBidi"/>
                <w:sz w:val="22"/>
                <w:szCs w:val="22"/>
                <w:u w:val="single"/>
                <w:lang w:eastAsia="en-US"/>
              </w:rPr>
              <w:t>Vodja PT (vodja SKP)</w:t>
            </w:r>
          </w:p>
          <w:p w14:paraId="76B0388C" w14:textId="77777777" w:rsidR="00C22037" w:rsidRPr="003519B3" w:rsidRDefault="00C22037" w:rsidP="00C22037">
            <w:pPr>
              <w:pStyle w:val="BodyText31"/>
              <w:numPr>
                <w:ilvl w:val="0"/>
                <w:numId w:val="149"/>
              </w:numPr>
              <w:tabs>
                <w:tab w:val="clear" w:pos="720"/>
                <w:tab w:val="num" w:pos="1369"/>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Podpisuje dopise posredniškega telesa, posredovane na OU (poročila, vloge za JR in NPO).</w:t>
            </w:r>
          </w:p>
          <w:p w14:paraId="61765947" w14:textId="77777777" w:rsidR="00C22037" w:rsidRPr="003519B3" w:rsidRDefault="00C22037" w:rsidP="00C22037">
            <w:pPr>
              <w:pStyle w:val="BodyText31"/>
              <w:numPr>
                <w:ilvl w:val="0"/>
                <w:numId w:val="149"/>
              </w:numPr>
              <w:tabs>
                <w:tab w:val="clear" w:pos="720"/>
                <w:tab w:val="num" w:pos="1369"/>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Se udeležuje operativnih sestankov z OU.</w:t>
            </w:r>
          </w:p>
          <w:p w14:paraId="144BF3E7" w14:textId="77777777" w:rsidR="00C22037" w:rsidRPr="003519B3" w:rsidRDefault="00C22037" w:rsidP="00C22037">
            <w:pPr>
              <w:pStyle w:val="BodyText31"/>
              <w:numPr>
                <w:ilvl w:val="0"/>
                <w:numId w:val="149"/>
              </w:numPr>
              <w:tabs>
                <w:tab w:val="clear" w:pos="720"/>
                <w:tab w:val="num" w:pos="1369"/>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Sprejme kontrolne liste.</w:t>
            </w:r>
          </w:p>
          <w:p w14:paraId="40D8A91A" w14:textId="77777777" w:rsidR="00C22037" w:rsidRPr="003519B3" w:rsidRDefault="00C22037" w:rsidP="00C22037">
            <w:pPr>
              <w:pStyle w:val="BodyText31"/>
              <w:numPr>
                <w:ilvl w:val="0"/>
                <w:numId w:val="149"/>
              </w:numPr>
              <w:tabs>
                <w:tab w:val="clear" w:pos="720"/>
                <w:tab w:val="num" w:pos="1369"/>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Podpiše poročilo o izvedenem preverjanju na kraju samem in odzivno poročilo na izvedeno preverjanje na kraju samem, ki ga izvede OU.</w:t>
            </w:r>
          </w:p>
          <w:p w14:paraId="52DC2F86" w14:textId="77777777" w:rsidR="00C22037" w:rsidRPr="003519B3" w:rsidRDefault="00C22037" w:rsidP="006C3C7E">
            <w:pPr>
              <w:pStyle w:val="BodyText31"/>
              <w:spacing w:line="276" w:lineRule="auto"/>
              <w:ind w:left="720"/>
              <w:rPr>
                <w:rFonts w:ascii="Republika" w:eastAsiaTheme="minorHAnsi" w:hAnsi="Republika" w:cstheme="minorBidi"/>
                <w:sz w:val="22"/>
                <w:szCs w:val="22"/>
                <w:lang w:eastAsia="en-US"/>
              </w:rPr>
            </w:pPr>
          </w:p>
          <w:p w14:paraId="641802CA" w14:textId="77777777" w:rsidR="00C22037" w:rsidRPr="003519B3" w:rsidRDefault="00C22037" w:rsidP="006C3C7E">
            <w:pPr>
              <w:pStyle w:val="BodyText31"/>
              <w:spacing w:line="276" w:lineRule="auto"/>
              <w:ind w:left="360"/>
              <w:rPr>
                <w:rFonts w:ascii="Republika" w:eastAsiaTheme="minorHAnsi" w:hAnsi="Republika" w:cstheme="minorBidi"/>
                <w:sz w:val="22"/>
                <w:szCs w:val="22"/>
                <w:u w:val="single"/>
                <w:lang w:eastAsia="en-US"/>
              </w:rPr>
            </w:pPr>
            <w:r w:rsidRPr="003519B3">
              <w:rPr>
                <w:rFonts w:ascii="Republika" w:eastAsiaTheme="minorHAnsi" w:hAnsi="Republika" w:cstheme="minorBidi"/>
                <w:sz w:val="22"/>
                <w:szCs w:val="22"/>
                <w:u w:val="single"/>
                <w:lang w:eastAsia="en-US"/>
              </w:rPr>
              <w:t>SKP</w:t>
            </w:r>
          </w:p>
          <w:p w14:paraId="082FFACB"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Koordinira načrtovanje vsebin izvajanja skladov EU (INP in NIO) in pripravo proračuna za MK v delu EKP, spremlja izvajanje NIO in črpanje sredstev, finančno spremlja izvajanje operacij za namene načrtovanja in preprečevanja tveganj v sodelovanju s SPF.</w:t>
            </w:r>
          </w:p>
          <w:p w14:paraId="33B4F771"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Koordinira in usklajuje aktivnosti znotraj MK na področju EKP, skrbi za usklajeno izvajanje EKP.</w:t>
            </w:r>
          </w:p>
          <w:p w14:paraId="40857EA5"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 xml:space="preserve">Koordinira in usklajuje aktivnosti MK z drugimi organi v sodelovanju z NOE (sodeluje na operativnih sestankih in v </w:t>
            </w:r>
            <w:r w:rsidRPr="003519B3">
              <w:rPr>
                <w:rFonts w:ascii="Republika" w:hAnsi="Republika"/>
              </w:rPr>
              <w:lastRenderedPageBreak/>
              <w:t>medresorskih delovnih skupinah, koordinira revizije, pripravo gradiv za OU, Vlado RS itd. za izvajanje EKP).</w:t>
            </w:r>
          </w:p>
          <w:p w14:paraId="5C585C8D"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Pripravlja in posodablja dokumente MK (OSUN, Priročnik, poenoteni obrazci, izjave, vzorci pogodb, vzorec razpisne dokumentacije za JR, vzorec dokumentacije za neposredno potrditev operacije, kontrolni listi).</w:t>
            </w:r>
          </w:p>
          <w:p w14:paraId="44E37A8B"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Koordinira obveščanje in komuniciranje z javnostjo in poroča OU o obveščanju in komuniciranju z javnostjo, posodablja informacije na spletni podstrani MK (SKP), organizira promocijske dogodke ter upravlja omrežni pogon MK za področje EKP.</w:t>
            </w:r>
          </w:p>
          <w:p w14:paraId="65E100DC"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Svetuje vodji razpisa pri pripravi JR oz. vodji projekta NPO pri pripravi operacije in usklajevanju z upravičencem.</w:t>
            </w:r>
          </w:p>
          <w:p w14:paraId="03EAD403"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Pripravi oceno kakovosti projekta v primeru NPO.</w:t>
            </w:r>
          </w:p>
          <w:p w14:paraId="62D433A1"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V postopku potrjevanja in podpisovanja dokumentov preverja skladnost NIO s pravili EKP.</w:t>
            </w:r>
          </w:p>
          <w:p w14:paraId="01CD9EB4"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Koordinira uporabo IS OU e-MA2.</w:t>
            </w:r>
          </w:p>
          <w:p w14:paraId="484E127E"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Zagotavlja ustrezno revizijsko sled za izvajanje NIO (potrditve, posreduje OU JR oz. NPO in spremembe, vzpostavi in vzdržuje arhiv in evidence SKP).</w:t>
            </w:r>
          </w:p>
          <w:p w14:paraId="762840F7"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Zagotavlja podatke v IS OU e-MA2, poroča OU, pripravlja napovedi izplačil v sodelovanju z NOE, spremlja upoštevanje rokov po Priročniku.</w:t>
            </w:r>
          </w:p>
          <w:p w14:paraId="015148BB"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Načrtuje in organizira strokovna izpopolnjevanja in usposabljanja ter vodi evidenco o strokovnem izpopolnjevanju in usposabljanju posameznikov, ki delajo na področju EKP.</w:t>
            </w:r>
          </w:p>
          <w:p w14:paraId="265FF14C" w14:textId="77777777" w:rsidR="00C22037" w:rsidRPr="003519B3" w:rsidRDefault="00C22037" w:rsidP="00C22037">
            <w:pPr>
              <w:pStyle w:val="Style1"/>
              <w:numPr>
                <w:ilvl w:val="0"/>
                <w:numId w:val="149"/>
              </w:numPr>
              <w:tabs>
                <w:tab w:val="clear" w:pos="720"/>
                <w:tab w:val="num" w:pos="943"/>
              </w:tabs>
              <w:spacing w:after="0" w:line="276" w:lineRule="auto"/>
              <w:ind w:left="660" w:hanging="300"/>
              <w:jc w:val="both"/>
              <w:rPr>
                <w:rFonts w:ascii="Republika" w:eastAsiaTheme="minorHAnsi" w:hAnsi="Republika" w:cstheme="minorBidi"/>
                <w:lang w:eastAsia="en-US"/>
              </w:rPr>
            </w:pPr>
            <w:r w:rsidRPr="003519B3">
              <w:rPr>
                <w:rFonts w:ascii="Republika" w:eastAsiaTheme="minorHAnsi" w:hAnsi="Republika" w:cstheme="minorBidi"/>
                <w:lang w:eastAsia="en-US"/>
              </w:rPr>
              <w:t>Upravlja projekt TP in o tem poroča OU.</w:t>
            </w:r>
          </w:p>
          <w:p w14:paraId="49B8AF66"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Preprečuje, odkriva, evidentira in odpravlja nepravilnosti ter sodeluje pri pripravi četrtletnih ali takojšnjih poročil o nepravilnostih, vodi evidenco revizijskih ugotovitev in priporočil, spremlja uresničevanje revizijskih priporočil, odpravlja nepravilnosti ter redno obvešča OU o revizijah in izvedenih ukrepih.</w:t>
            </w:r>
          </w:p>
          <w:p w14:paraId="4D2DC9A3"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Koordinira izvedbo vračila prispevka Skupnosti v primeru neupravičene porabe sredstev EKP.</w:t>
            </w:r>
          </w:p>
          <w:p w14:paraId="709D51D2" w14:textId="77777777" w:rsidR="00C22037" w:rsidRPr="003519B3" w:rsidRDefault="00C22037" w:rsidP="00C22037">
            <w:pPr>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Izvaja preverjanja na kraju samem po 74. čl. Uredbe 2021/1060/EU.</w:t>
            </w:r>
          </w:p>
          <w:p w14:paraId="5E58DCCC" w14:textId="77777777" w:rsidR="00C22037" w:rsidRPr="003519B3" w:rsidRDefault="00C22037" w:rsidP="00C22037">
            <w:pPr>
              <w:pStyle w:val="Odstavekseznama"/>
              <w:numPr>
                <w:ilvl w:val="0"/>
                <w:numId w:val="149"/>
              </w:numPr>
              <w:tabs>
                <w:tab w:val="clear" w:pos="720"/>
                <w:tab w:val="num" w:pos="943"/>
              </w:tabs>
              <w:spacing w:line="276" w:lineRule="auto"/>
              <w:ind w:left="660" w:hanging="300"/>
              <w:rPr>
                <w:rFonts w:ascii="Republika" w:hAnsi="Republika"/>
              </w:rPr>
            </w:pPr>
            <w:r w:rsidRPr="003519B3">
              <w:rPr>
                <w:rFonts w:ascii="Republika" w:hAnsi="Republika"/>
              </w:rPr>
              <w:t>Koordinira aktivnosti s področja vrednotenj ter zaključevanja.</w:t>
            </w:r>
          </w:p>
          <w:p w14:paraId="121B7386" w14:textId="77777777" w:rsidR="00C22037" w:rsidRPr="003519B3" w:rsidRDefault="00C22037" w:rsidP="00C22037">
            <w:pPr>
              <w:pStyle w:val="Odstavekseznama"/>
              <w:numPr>
                <w:ilvl w:val="0"/>
                <w:numId w:val="149"/>
              </w:numPr>
              <w:tabs>
                <w:tab w:val="clear" w:pos="720"/>
                <w:tab w:val="num" w:pos="943"/>
              </w:tabs>
              <w:spacing w:line="276" w:lineRule="auto"/>
              <w:ind w:left="660" w:hanging="300"/>
              <w:rPr>
                <w:rFonts w:ascii="Republika" w:hAnsi="Republika" w:cs="Arial"/>
              </w:rPr>
            </w:pPr>
            <w:r w:rsidRPr="003519B3">
              <w:rPr>
                <w:rFonts w:ascii="Republika" w:hAnsi="Republika" w:cs="Arial"/>
              </w:rPr>
              <w:t>Izvaja naloge kontrolorja v primeru, ko je MK upravičenec (NOE):</w:t>
            </w:r>
          </w:p>
          <w:p w14:paraId="422BA75C"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Pripravi in podpiše metodologijo za izvedbo administrativnih preverjanj po 74. čl. Uredbe 2021/1060/EU, ki temelji na analizi tveganj PT, upoštevajoč tudi analizo tveganj, ki jo pripravi OU na ravni PEKP in jo posreduje v potrditev OU.</w:t>
            </w:r>
          </w:p>
          <w:p w14:paraId="1FC0396F"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 xml:space="preserve">Vsebinsko spremlja operacijo. </w:t>
            </w:r>
          </w:p>
          <w:p w14:paraId="2C6815F7"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 xml:space="preserve">Izvaja administrativna preverjanja po 74. čl. </w:t>
            </w:r>
            <w:r w:rsidRPr="003519B3">
              <w:rPr>
                <w:rFonts w:ascii="Republika" w:hAnsi="Republika" w:cs="Arial"/>
                <w:noProof/>
                <w:sz w:val="22"/>
                <w:szCs w:val="22"/>
              </w:rPr>
              <w:t>Uredbe 2021/1060/EU</w:t>
            </w:r>
            <w:r w:rsidRPr="003519B3">
              <w:rPr>
                <w:rFonts w:ascii="Republika" w:hAnsi="Republika" w:cs="Arial"/>
                <w:sz w:val="22"/>
                <w:szCs w:val="22"/>
              </w:rPr>
              <w:t>.</w:t>
            </w:r>
          </w:p>
          <w:p w14:paraId="301F78E0"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Spremlja izvajanje operacij na terenu (po potrebi).</w:t>
            </w:r>
          </w:p>
          <w:p w14:paraId="426D028A"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lastRenderedPageBreak/>
              <w:t>Po potrebi sodeluje pri preverjanjih na kraju samem.</w:t>
            </w:r>
          </w:p>
          <w:p w14:paraId="6B0747D0"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Pripravi odzivna poročila ob revizijah.</w:t>
            </w:r>
          </w:p>
          <w:p w14:paraId="115AF50B"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Vodi evidenco javnih naročil za operacijo.</w:t>
            </w:r>
          </w:p>
          <w:p w14:paraId="697771D9"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Preprečuje, odkriva, evidentira in odpravlja nepravilnosti ter sodeluje pri pripravi poročila o nepravilnostih.</w:t>
            </w:r>
          </w:p>
          <w:p w14:paraId="26577D48"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Pripravi zahtevo za vračilo finančnih sredstev v proračun v sodelovanju s SPF.</w:t>
            </w:r>
          </w:p>
          <w:p w14:paraId="056DF8C5" w14:textId="77777777" w:rsidR="00C22037" w:rsidRPr="003519B3" w:rsidRDefault="00C22037" w:rsidP="00C22037">
            <w:pPr>
              <w:pStyle w:val="BodyText31"/>
              <w:numPr>
                <w:ilvl w:val="1"/>
                <w:numId w:val="149"/>
              </w:numPr>
              <w:tabs>
                <w:tab w:val="clear" w:pos="1440"/>
                <w:tab w:val="num" w:pos="1652"/>
              </w:tabs>
              <w:spacing w:line="276" w:lineRule="auto"/>
              <w:ind w:left="1227" w:hanging="284"/>
              <w:rPr>
                <w:rFonts w:ascii="Republika" w:hAnsi="Republika" w:cs="Arial"/>
                <w:sz w:val="22"/>
                <w:szCs w:val="22"/>
              </w:rPr>
            </w:pPr>
            <w:r w:rsidRPr="003519B3">
              <w:rPr>
                <w:rFonts w:ascii="Republika" w:hAnsi="Republika" w:cs="Arial"/>
                <w:sz w:val="22"/>
                <w:szCs w:val="22"/>
              </w:rPr>
              <w:t>Zaključi operacijo z vodjem projekta NPO.</w:t>
            </w:r>
          </w:p>
          <w:p w14:paraId="66ED4739" w14:textId="77777777" w:rsidR="00C22037" w:rsidRPr="003519B3" w:rsidRDefault="00C22037" w:rsidP="006C3C7E">
            <w:pPr>
              <w:spacing w:line="276" w:lineRule="auto"/>
              <w:rPr>
                <w:rFonts w:ascii="Republika" w:hAnsi="Republika"/>
              </w:rPr>
            </w:pPr>
          </w:p>
          <w:p w14:paraId="37D2559C" w14:textId="77777777" w:rsidR="00C22037" w:rsidRPr="003519B3" w:rsidRDefault="00C22037" w:rsidP="00C22037">
            <w:pPr>
              <w:pStyle w:val="Odstavekseznama"/>
              <w:numPr>
                <w:ilvl w:val="0"/>
                <w:numId w:val="154"/>
              </w:numPr>
              <w:spacing w:line="276" w:lineRule="auto"/>
              <w:rPr>
                <w:rFonts w:ascii="Republika" w:hAnsi="Republika"/>
              </w:rPr>
            </w:pPr>
            <w:r w:rsidRPr="003519B3">
              <w:rPr>
                <w:rFonts w:ascii="Republika" w:hAnsi="Republika"/>
              </w:rPr>
              <w:t xml:space="preserve">Naziv NOE: </w:t>
            </w:r>
            <w:r w:rsidRPr="003519B3">
              <w:rPr>
                <w:rFonts w:ascii="Republika" w:hAnsi="Republika"/>
                <w:b/>
                <w:bCs/>
              </w:rPr>
              <w:t>Služba za proračun in finance (SPF)</w:t>
            </w:r>
          </w:p>
          <w:p w14:paraId="1B2B1DD6" w14:textId="77777777" w:rsidR="00C22037" w:rsidRPr="003519B3" w:rsidRDefault="00C22037"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3</w:t>
            </w:r>
          </w:p>
          <w:p w14:paraId="60245E40" w14:textId="77777777" w:rsidR="00C22037" w:rsidRPr="003519B3" w:rsidRDefault="00C22037" w:rsidP="006C3C7E">
            <w:pPr>
              <w:spacing w:line="276" w:lineRule="auto"/>
              <w:ind w:left="360"/>
              <w:rPr>
                <w:rFonts w:ascii="Republika" w:hAnsi="Republika"/>
              </w:rPr>
            </w:pPr>
            <w:r w:rsidRPr="003519B3">
              <w:rPr>
                <w:rFonts w:ascii="Republika" w:hAnsi="Republika"/>
              </w:rPr>
              <w:t>Naloge:</w:t>
            </w:r>
          </w:p>
          <w:p w14:paraId="6E40B056" w14:textId="77777777" w:rsidR="00C22037" w:rsidRPr="003519B3" w:rsidRDefault="00C22037" w:rsidP="00C22037">
            <w:pPr>
              <w:pStyle w:val="Odstavekseznama"/>
              <w:numPr>
                <w:ilvl w:val="0"/>
                <w:numId w:val="149"/>
              </w:numPr>
              <w:tabs>
                <w:tab w:val="clear" w:pos="720"/>
                <w:tab w:val="num" w:pos="1085"/>
              </w:tabs>
              <w:spacing w:line="276" w:lineRule="auto"/>
              <w:ind w:left="660" w:hanging="300"/>
              <w:rPr>
                <w:rFonts w:ascii="Republika" w:hAnsi="Republika"/>
              </w:rPr>
            </w:pPr>
            <w:r w:rsidRPr="003519B3">
              <w:rPr>
                <w:rFonts w:ascii="Republika" w:hAnsi="Republika"/>
              </w:rPr>
              <w:t xml:space="preserve">Skrbi za izvrševanje INP v sistemu MFERAC: uvršča in usklajuje projekte EKP v NRP, prerazporeja sredstva, skrbi za vnos pravnih podlag, obdeluje izplačila in terjatve do MF-OR za povračilo sredstev EU, izvaja preknjižbe in vračila, sodeluje pri pridobivanju soglasja za predplačilo nad 100.000 EUR, odpira nove PP in proračunske vrstice. </w:t>
            </w:r>
          </w:p>
          <w:p w14:paraId="42B9D372" w14:textId="77777777" w:rsidR="00C22037" w:rsidRPr="003519B3" w:rsidRDefault="00C22037" w:rsidP="00C22037">
            <w:pPr>
              <w:pStyle w:val="Odstavekseznama"/>
              <w:numPr>
                <w:ilvl w:val="0"/>
                <w:numId w:val="149"/>
              </w:numPr>
              <w:tabs>
                <w:tab w:val="clear" w:pos="720"/>
                <w:tab w:val="num" w:pos="1085"/>
              </w:tabs>
              <w:spacing w:line="276" w:lineRule="auto"/>
              <w:ind w:left="660" w:hanging="300"/>
              <w:rPr>
                <w:rFonts w:ascii="Republika" w:hAnsi="Republika"/>
              </w:rPr>
            </w:pPr>
            <w:r w:rsidRPr="003519B3">
              <w:rPr>
                <w:rFonts w:ascii="Republika" w:hAnsi="Republika"/>
              </w:rPr>
              <w:t>Vnaša finančne in vsebinske podatke v sistem APPrA pri pripravi proračuna rebalansa in zaključnega računa za MK (na ravni PU in PFN).</w:t>
            </w:r>
          </w:p>
          <w:p w14:paraId="6DF18E29" w14:textId="77777777" w:rsidR="00C22037" w:rsidRPr="003519B3" w:rsidRDefault="00C22037" w:rsidP="00C22037">
            <w:pPr>
              <w:pStyle w:val="Odstavekseznama"/>
              <w:numPr>
                <w:ilvl w:val="0"/>
                <w:numId w:val="149"/>
              </w:numPr>
              <w:tabs>
                <w:tab w:val="clear" w:pos="720"/>
                <w:tab w:val="num" w:pos="1085"/>
              </w:tabs>
              <w:spacing w:line="276" w:lineRule="auto"/>
              <w:ind w:left="660" w:hanging="300"/>
              <w:rPr>
                <w:rFonts w:ascii="Republika" w:hAnsi="Republika"/>
              </w:rPr>
            </w:pPr>
            <w:r w:rsidRPr="003519B3">
              <w:rPr>
                <w:rFonts w:ascii="Republika" w:hAnsi="Republika"/>
              </w:rPr>
              <w:t>Potrjuje finančne dokumente skladno s Pravilnikom o finančnem poslovanju MK.</w:t>
            </w:r>
          </w:p>
          <w:p w14:paraId="66E79B40" w14:textId="77777777" w:rsidR="00C22037" w:rsidRPr="003519B3" w:rsidRDefault="00C22037" w:rsidP="006C3C7E">
            <w:pPr>
              <w:spacing w:line="276" w:lineRule="auto"/>
              <w:rPr>
                <w:rFonts w:ascii="Republika" w:hAnsi="Republika"/>
              </w:rPr>
            </w:pPr>
          </w:p>
          <w:p w14:paraId="5E3BD6DE" w14:textId="77777777" w:rsidR="00C22037" w:rsidRPr="003519B3" w:rsidRDefault="00C22037" w:rsidP="00C22037">
            <w:pPr>
              <w:pStyle w:val="Odstavekseznama"/>
              <w:numPr>
                <w:ilvl w:val="0"/>
                <w:numId w:val="154"/>
              </w:numPr>
              <w:spacing w:line="276" w:lineRule="auto"/>
              <w:rPr>
                <w:rFonts w:ascii="Republika" w:hAnsi="Republika"/>
              </w:rPr>
            </w:pPr>
            <w:r w:rsidRPr="003519B3">
              <w:rPr>
                <w:rFonts w:ascii="Republika" w:hAnsi="Republika"/>
              </w:rPr>
              <w:t xml:space="preserve">Naziv NOE: </w:t>
            </w:r>
            <w:r w:rsidRPr="003519B3">
              <w:rPr>
                <w:rFonts w:ascii="Republika" w:hAnsi="Republika"/>
                <w:b/>
                <w:bCs/>
              </w:rPr>
              <w:t>Služba za slovenski jezik, Služba za kulturne raznolikosti in človekove pravice, Sektor za muzeje, arhive in knjižnice, Sektor za nepremično kulturno dediščino, Sektor za umetnost, Sektor za statusne zadeve, Direktorat za medije, Služba za investicije in ravnanje s stvarnim premoženjem, Sektor za statistiko in analize, Sektor za raziskave, razvoj in medpodročno povezovanje</w:t>
            </w:r>
          </w:p>
          <w:p w14:paraId="38AEDCB7" w14:textId="77777777" w:rsidR="00C22037" w:rsidRPr="003519B3" w:rsidRDefault="00C22037" w:rsidP="006C3C7E">
            <w:pPr>
              <w:spacing w:line="276" w:lineRule="auto"/>
              <w:ind w:left="360"/>
              <w:rPr>
                <w:rFonts w:ascii="Republika" w:hAnsi="Republika"/>
              </w:rPr>
            </w:pPr>
          </w:p>
          <w:p w14:paraId="275618B2" w14:textId="77777777" w:rsidR="00C22037" w:rsidRPr="003519B3" w:rsidRDefault="00C22037"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9 (skrbnik pogodbe), 15 (vodja JR ali vodja NPO)</w:t>
            </w:r>
          </w:p>
          <w:p w14:paraId="2CFE31B1" w14:textId="77777777" w:rsidR="00C22037" w:rsidRPr="003519B3" w:rsidRDefault="00C22037" w:rsidP="006C3C7E">
            <w:pPr>
              <w:spacing w:line="276" w:lineRule="auto"/>
              <w:ind w:left="360"/>
              <w:rPr>
                <w:rFonts w:ascii="Republika" w:hAnsi="Republika"/>
              </w:rPr>
            </w:pPr>
          </w:p>
          <w:p w14:paraId="2EC522A7" w14:textId="77777777" w:rsidR="00C22037" w:rsidRPr="003519B3" w:rsidRDefault="00C22037" w:rsidP="006C3C7E">
            <w:pPr>
              <w:spacing w:line="276" w:lineRule="auto"/>
              <w:ind w:left="360"/>
              <w:rPr>
                <w:rFonts w:ascii="Republika" w:hAnsi="Republika"/>
              </w:rPr>
            </w:pPr>
            <w:r w:rsidRPr="003519B3">
              <w:rPr>
                <w:rFonts w:ascii="Republika" w:hAnsi="Republika"/>
              </w:rPr>
              <w:t xml:space="preserve">Naloge: </w:t>
            </w:r>
          </w:p>
          <w:p w14:paraId="5BCF21DB" w14:textId="77777777" w:rsidR="00C22037" w:rsidRPr="003519B3" w:rsidRDefault="00C22037" w:rsidP="006C3C7E">
            <w:pPr>
              <w:spacing w:line="276" w:lineRule="auto"/>
              <w:ind w:left="360"/>
              <w:rPr>
                <w:rFonts w:ascii="Republika" w:hAnsi="Republika"/>
              </w:rPr>
            </w:pPr>
            <w:r w:rsidRPr="003519B3">
              <w:rPr>
                <w:rFonts w:ascii="Republika" w:hAnsi="Republika"/>
                <w:b/>
                <w:bCs/>
                <w:u w:val="single"/>
              </w:rPr>
              <w:t>(MK v vlogi PT)</w:t>
            </w:r>
          </w:p>
          <w:p w14:paraId="3452A973" w14:textId="77777777" w:rsidR="00C22037" w:rsidRPr="003519B3" w:rsidRDefault="00C22037" w:rsidP="006C3C7E">
            <w:pPr>
              <w:autoSpaceDE w:val="0"/>
              <w:autoSpaceDN w:val="0"/>
              <w:adjustRightInd w:val="0"/>
              <w:spacing w:line="276" w:lineRule="auto"/>
              <w:ind w:left="360"/>
              <w:rPr>
                <w:rFonts w:ascii="Republika" w:hAnsi="Republika"/>
                <w:u w:val="single"/>
              </w:rPr>
            </w:pPr>
          </w:p>
          <w:p w14:paraId="623B60EA" w14:textId="77777777" w:rsidR="00C22037" w:rsidRPr="003519B3" w:rsidRDefault="00C22037" w:rsidP="006C3C7E">
            <w:pPr>
              <w:autoSpaceDE w:val="0"/>
              <w:autoSpaceDN w:val="0"/>
              <w:adjustRightInd w:val="0"/>
              <w:spacing w:line="276" w:lineRule="auto"/>
              <w:ind w:left="360"/>
              <w:rPr>
                <w:rFonts w:ascii="Republika" w:hAnsi="Republika"/>
                <w:u w:val="single"/>
              </w:rPr>
            </w:pPr>
            <w:r w:rsidRPr="003519B3">
              <w:rPr>
                <w:rFonts w:ascii="Republika" w:hAnsi="Republika"/>
                <w:u w:val="single"/>
              </w:rPr>
              <w:t>Vodja NOE</w:t>
            </w:r>
          </w:p>
          <w:p w14:paraId="1B01DD6E" w14:textId="77777777" w:rsidR="00C22037" w:rsidRPr="003519B3" w:rsidRDefault="00C22037" w:rsidP="00C22037">
            <w:pPr>
              <w:pStyle w:val="BodyText31"/>
              <w:numPr>
                <w:ilvl w:val="0"/>
                <w:numId w:val="149"/>
              </w:numPr>
              <w:tabs>
                <w:tab w:val="clear" w:pos="720"/>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Načrtuje, analizira in finančno ovrednoti aktivnosti (prioritetna področja) v okviru razvojne strategije NOE in skladno s PEKP, ki bodo financirane s sredstvi EKP.</w:t>
            </w:r>
          </w:p>
          <w:p w14:paraId="3198986F" w14:textId="77777777" w:rsidR="00C22037" w:rsidRPr="003519B3" w:rsidRDefault="00C22037" w:rsidP="00C22037">
            <w:pPr>
              <w:pStyle w:val="BodyText31"/>
              <w:numPr>
                <w:ilvl w:val="0"/>
                <w:numId w:val="149"/>
              </w:numPr>
              <w:tabs>
                <w:tab w:val="clear" w:pos="720"/>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Spremlja izvajanja aktivnosti na PP.</w:t>
            </w:r>
          </w:p>
          <w:p w14:paraId="461C9B23" w14:textId="77777777" w:rsidR="00C22037" w:rsidRPr="003519B3" w:rsidRDefault="00C22037" w:rsidP="00C22037">
            <w:pPr>
              <w:pStyle w:val="BodyText31"/>
              <w:numPr>
                <w:ilvl w:val="0"/>
                <w:numId w:val="149"/>
              </w:numPr>
              <w:tabs>
                <w:tab w:val="clear" w:pos="720"/>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Zagotavlja informacije o NIO.</w:t>
            </w:r>
          </w:p>
          <w:p w14:paraId="52786C20" w14:textId="77777777" w:rsidR="00C22037" w:rsidRPr="003519B3" w:rsidRDefault="00C22037" w:rsidP="00C22037">
            <w:pPr>
              <w:pStyle w:val="BodyText31"/>
              <w:numPr>
                <w:ilvl w:val="0"/>
                <w:numId w:val="149"/>
              </w:numPr>
              <w:tabs>
                <w:tab w:val="clear" w:pos="720"/>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Zagotovi zaključevanje operacij in arhiviranje dokumentacije.</w:t>
            </w:r>
          </w:p>
          <w:p w14:paraId="70D8DC5E" w14:textId="77777777" w:rsidR="00C22037" w:rsidRPr="003519B3" w:rsidRDefault="00C22037" w:rsidP="00C22037">
            <w:pPr>
              <w:pStyle w:val="BodyText31"/>
              <w:numPr>
                <w:ilvl w:val="0"/>
                <w:numId w:val="149"/>
              </w:numPr>
              <w:tabs>
                <w:tab w:val="clear" w:pos="720"/>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Zagotovi izvedbo nujnih nalog v primeru odsotnosti skrbnika pogodbe.</w:t>
            </w:r>
          </w:p>
          <w:p w14:paraId="4A8AECB2" w14:textId="77777777" w:rsidR="00C22037" w:rsidRPr="003519B3" w:rsidRDefault="00C22037" w:rsidP="00C22037">
            <w:pPr>
              <w:pStyle w:val="BodyText31"/>
              <w:numPr>
                <w:ilvl w:val="0"/>
                <w:numId w:val="149"/>
              </w:numPr>
              <w:tabs>
                <w:tab w:val="clear" w:pos="720"/>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lastRenderedPageBreak/>
              <w:t>Zagotovi pripravo sklepa o začetku postopka, v katerem se imenuje tudi vodjo razpisa, člane strokovne komisije oz. vodjo NPO in skrbnika pogodbe.</w:t>
            </w:r>
          </w:p>
          <w:p w14:paraId="4EA74DE4" w14:textId="77777777" w:rsidR="00C22037" w:rsidRPr="003519B3" w:rsidRDefault="00C22037" w:rsidP="00C22037">
            <w:pPr>
              <w:numPr>
                <w:ilvl w:val="0"/>
                <w:numId w:val="149"/>
              </w:numPr>
              <w:tabs>
                <w:tab w:val="clear" w:pos="720"/>
              </w:tabs>
              <w:autoSpaceDE w:val="0"/>
              <w:autoSpaceDN w:val="0"/>
              <w:adjustRightInd w:val="0"/>
              <w:spacing w:line="276" w:lineRule="auto"/>
              <w:ind w:left="660" w:hanging="300"/>
              <w:rPr>
                <w:rFonts w:ascii="Republika" w:hAnsi="Republika"/>
              </w:rPr>
            </w:pPr>
            <w:r w:rsidRPr="003519B3">
              <w:rPr>
                <w:rFonts w:ascii="Republika" w:hAnsi="Republika"/>
              </w:rPr>
              <w:t>Preprečuje, odkriva, evidentira in odpravlja nepravilnosti ter sodeluje pri pripravi četrtletnih ali takojšnjih poročil o nepravilnostih.</w:t>
            </w:r>
          </w:p>
          <w:p w14:paraId="03640CE2" w14:textId="77777777" w:rsidR="00C22037" w:rsidRPr="003519B3" w:rsidRDefault="00C22037" w:rsidP="006C3C7E">
            <w:pPr>
              <w:autoSpaceDE w:val="0"/>
              <w:autoSpaceDN w:val="0"/>
              <w:adjustRightInd w:val="0"/>
              <w:spacing w:line="276" w:lineRule="auto"/>
              <w:rPr>
                <w:rFonts w:ascii="Republika" w:hAnsi="Republika"/>
              </w:rPr>
            </w:pPr>
          </w:p>
          <w:p w14:paraId="304EE08B" w14:textId="77777777" w:rsidR="00C22037" w:rsidRPr="003519B3" w:rsidRDefault="00C22037" w:rsidP="006C3C7E">
            <w:pPr>
              <w:autoSpaceDE w:val="0"/>
              <w:autoSpaceDN w:val="0"/>
              <w:adjustRightInd w:val="0"/>
              <w:spacing w:line="276" w:lineRule="auto"/>
              <w:ind w:left="360"/>
              <w:rPr>
                <w:rFonts w:ascii="Republika" w:hAnsi="Republika"/>
                <w:u w:val="single"/>
              </w:rPr>
            </w:pPr>
            <w:r w:rsidRPr="003519B3">
              <w:rPr>
                <w:rFonts w:ascii="Republika" w:hAnsi="Republika"/>
                <w:u w:val="single"/>
              </w:rPr>
              <w:t>Vodja razpisa</w:t>
            </w:r>
          </w:p>
          <w:p w14:paraId="5D08EEF0" w14:textId="77777777" w:rsidR="00C22037" w:rsidRPr="003519B3" w:rsidRDefault="00C22037" w:rsidP="00C22037">
            <w:pPr>
              <w:pStyle w:val="Style1"/>
              <w:numPr>
                <w:ilvl w:val="0"/>
                <w:numId w:val="149"/>
              </w:numPr>
              <w:tabs>
                <w:tab w:val="clear" w:pos="720"/>
                <w:tab w:val="num" w:pos="943"/>
              </w:tabs>
              <w:spacing w:after="0" w:line="276" w:lineRule="auto"/>
              <w:ind w:left="660" w:hanging="300"/>
              <w:jc w:val="both"/>
              <w:rPr>
                <w:rFonts w:ascii="Republika" w:hAnsi="Republika" w:cs="Arial"/>
              </w:rPr>
            </w:pPr>
            <w:r w:rsidRPr="003519B3">
              <w:rPr>
                <w:rFonts w:ascii="Republika" w:hAnsi="Republika" w:cs="Arial"/>
              </w:rPr>
              <w:t>Podpiše izjavo o interesni nepovezanosti in varovanju podatkov.</w:t>
            </w:r>
          </w:p>
          <w:p w14:paraId="3AC3611A" w14:textId="77777777" w:rsidR="00C22037" w:rsidRPr="003519B3" w:rsidRDefault="00C22037" w:rsidP="00C22037">
            <w:pPr>
              <w:pStyle w:val="BodyText31"/>
              <w:numPr>
                <w:ilvl w:val="0"/>
                <w:numId w:val="149"/>
              </w:numPr>
              <w:tabs>
                <w:tab w:val="clear" w:pos="720"/>
                <w:tab w:val="num" w:pos="943"/>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V sodelovanju s komisijo pripravi vlogo (JR za izbor operacij s prilogami) za potrditev na OU ter jo posreduje SKP v uskladitev.</w:t>
            </w:r>
          </w:p>
          <w:p w14:paraId="7470FC35" w14:textId="77777777" w:rsidR="00C22037" w:rsidRPr="003519B3" w:rsidRDefault="00C22037" w:rsidP="00C22037">
            <w:pPr>
              <w:pStyle w:val="BodyText31"/>
              <w:numPr>
                <w:ilvl w:val="0"/>
                <w:numId w:val="149"/>
              </w:numPr>
              <w:tabs>
                <w:tab w:val="clear" w:pos="720"/>
                <w:tab w:val="num" w:pos="943"/>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Zagotavlja podatke v IS OU e-MA2 na ravni predloga NIO in vloge.</w:t>
            </w:r>
          </w:p>
          <w:p w14:paraId="2D886E52" w14:textId="77777777" w:rsidR="00C22037" w:rsidRPr="003519B3" w:rsidRDefault="00C22037" w:rsidP="00C22037">
            <w:pPr>
              <w:keepNext/>
              <w:numPr>
                <w:ilvl w:val="0"/>
                <w:numId w:val="149"/>
              </w:numPr>
              <w:tabs>
                <w:tab w:val="clear" w:pos="720"/>
                <w:tab w:val="num" w:pos="943"/>
              </w:tabs>
              <w:spacing w:line="276" w:lineRule="auto"/>
              <w:ind w:left="660" w:hanging="300"/>
              <w:rPr>
                <w:rFonts w:ascii="Republika" w:hAnsi="Republika" w:cs="Arial"/>
              </w:rPr>
            </w:pPr>
            <w:r w:rsidRPr="003519B3">
              <w:rPr>
                <w:rFonts w:ascii="Republika" w:hAnsi="Republika"/>
              </w:rPr>
              <w:t>Pripravi in podpiše metodologijo za uporabo poenostavljenih oblik stroškov.</w:t>
            </w:r>
          </w:p>
          <w:p w14:paraId="65FD1D5F" w14:textId="77777777" w:rsidR="00C22037" w:rsidRPr="003519B3" w:rsidRDefault="00C22037" w:rsidP="00C22037">
            <w:pPr>
              <w:keepNext/>
              <w:numPr>
                <w:ilvl w:val="0"/>
                <w:numId w:val="149"/>
              </w:numPr>
              <w:tabs>
                <w:tab w:val="clear" w:pos="720"/>
                <w:tab w:val="num" w:pos="943"/>
              </w:tabs>
              <w:spacing w:line="276" w:lineRule="auto"/>
              <w:ind w:left="660" w:hanging="300"/>
              <w:rPr>
                <w:rFonts w:ascii="Republika" w:hAnsi="Republika" w:cs="Arial"/>
              </w:rPr>
            </w:pPr>
            <w:r w:rsidRPr="003519B3">
              <w:rPr>
                <w:rFonts w:ascii="Republika" w:hAnsi="Republika" w:cs="Arial"/>
              </w:rPr>
              <w:t>Pripravi in podpiše metodologijo za izvedbo administrativnih preverjanj po 74. čl. Uredbe 2021/1060/EU, ki temelji na analizi tveganj PT, upoštevajoč tudi analizo tveganj, ki jo pripravi OU na ravni PEKP in jo posreduje v potrditev OU.</w:t>
            </w:r>
          </w:p>
          <w:p w14:paraId="3A5CC0B2" w14:textId="77777777" w:rsidR="00C22037" w:rsidRPr="003519B3" w:rsidRDefault="00C22037" w:rsidP="00C22037">
            <w:pPr>
              <w:pStyle w:val="BodyText31"/>
              <w:numPr>
                <w:ilvl w:val="0"/>
                <w:numId w:val="149"/>
              </w:numPr>
              <w:tabs>
                <w:tab w:val="clear" w:pos="720"/>
                <w:tab w:val="num" w:pos="943"/>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Posreduje JR v objavo.</w:t>
            </w:r>
          </w:p>
          <w:p w14:paraId="135937D2" w14:textId="77777777" w:rsidR="00C22037" w:rsidRPr="003519B3" w:rsidRDefault="00C22037" w:rsidP="00C22037">
            <w:pPr>
              <w:pStyle w:val="BodyText31"/>
              <w:numPr>
                <w:ilvl w:val="0"/>
                <w:numId w:val="149"/>
              </w:numPr>
              <w:tabs>
                <w:tab w:val="clear" w:pos="720"/>
                <w:tab w:val="num" w:pos="943"/>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Obvešča javnost preko službe za odnose z javnostmi MK.</w:t>
            </w:r>
          </w:p>
          <w:p w14:paraId="60BF2DE2" w14:textId="77777777" w:rsidR="00C22037" w:rsidRPr="003519B3" w:rsidRDefault="00C22037" w:rsidP="00C22037">
            <w:pPr>
              <w:pStyle w:val="BodyText31"/>
              <w:numPr>
                <w:ilvl w:val="0"/>
                <w:numId w:val="149"/>
              </w:numPr>
              <w:tabs>
                <w:tab w:val="clear" w:pos="720"/>
                <w:tab w:val="num" w:pos="943"/>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Zagotavlja informacije o JR prijaviteljem.</w:t>
            </w:r>
          </w:p>
          <w:p w14:paraId="21501297" w14:textId="77777777" w:rsidR="00C22037" w:rsidRPr="003519B3" w:rsidRDefault="00C22037" w:rsidP="00C22037">
            <w:pPr>
              <w:pStyle w:val="BodyText31"/>
              <w:numPr>
                <w:ilvl w:val="0"/>
                <w:numId w:val="149"/>
              </w:numPr>
              <w:tabs>
                <w:tab w:val="clear" w:pos="720"/>
                <w:tab w:val="num" w:pos="943"/>
              </w:tabs>
              <w:spacing w:line="276" w:lineRule="auto"/>
              <w:ind w:left="660" w:hanging="300"/>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Preveri morebiten nastanek dvojnega financiranja.</w:t>
            </w:r>
          </w:p>
          <w:p w14:paraId="17E5FC61" w14:textId="77777777" w:rsidR="00C22037" w:rsidRPr="003519B3" w:rsidRDefault="00C22037" w:rsidP="00C22037">
            <w:pPr>
              <w:pStyle w:val="BodyText31"/>
              <w:numPr>
                <w:ilvl w:val="0"/>
                <w:numId w:val="149"/>
              </w:numPr>
              <w:tabs>
                <w:tab w:val="clear" w:pos="720"/>
                <w:tab w:val="num" w:pos="943"/>
              </w:tabs>
              <w:spacing w:line="276" w:lineRule="auto"/>
              <w:ind w:left="660" w:hanging="300"/>
              <w:rPr>
                <w:rFonts w:ascii="Republika" w:eastAsiaTheme="minorHAnsi" w:hAnsi="Republika" w:cstheme="minorBidi"/>
                <w:sz w:val="22"/>
                <w:szCs w:val="22"/>
                <w:lang w:eastAsia="en-US"/>
              </w:rPr>
            </w:pPr>
            <w:r w:rsidRPr="003519B3">
              <w:rPr>
                <w:rFonts w:ascii="Republika" w:hAnsi="Republika"/>
                <w:bCs/>
                <w:sz w:val="22"/>
                <w:szCs w:val="22"/>
              </w:rPr>
              <w:t>Pripravi posamične sklepe o izboru, neizboru ali zavržbi vlog in jih predloži ministru za sprejem odločitve v podpis. Posreduje posamične sklepe o izboru, neizboru ali zavržbi vlog prijaviteljem</w:t>
            </w:r>
            <w:r w:rsidRPr="003519B3">
              <w:rPr>
                <w:rFonts w:ascii="Republika" w:eastAsiaTheme="minorHAnsi" w:hAnsi="Republika" w:cstheme="minorBidi"/>
                <w:sz w:val="22"/>
                <w:szCs w:val="22"/>
                <w:lang w:eastAsia="en-US"/>
              </w:rPr>
              <w:t>.</w:t>
            </w:r>
          </w:p>
          <w:p w14:paraId="6D0FE0B0" w14:textId="77777777" w:rsidR="00C22037" w:rsidRPr="003519B3" w:rsidRDefault="00C22037" w:rsidP="00C22037">
            <w:pPr>
              <w:numPr>
                <w:ilvl w:val="0"/>
                <w:numId w:val="149"/>
              </w:numPr>
              <w:tabs>
                <w:tab w:val="clear" w:pos="720"/>
                <w:tab w:val="num" w:pos="943"/>
              </w:tabs>
              <w:autoSpaceDE w:val="0"/>
              <w:autoSpaceDN w:val="0"/>
              <w:adjustRightInd w:val="0"/>
              <w:spacing w:line="276" w:lineRule="auto"/>
              <w:ind w:left="660" w:hanging="300"/>
              <w:rPr>
                <w:rFonts w:ascii="Republika" w:hAnsi="Republika"/>
              </w:rPr>
            </w:pPr>
            <w:r w:rsidRPr="003519B3">
              <w:rPr>
                <w:rFonts w:ascii="Republika" w:hAnsi="Republika"/>
              </w:rPr>
              <w:t>Posreduje seznam upravičencev SKP.</w:t>
            </w:r>
          </w:p>
          <w:p w14:paraId="152BBCC5" w14:textId="77777777" w:rsidR="00C22037" w:rsidRPr="003519B3" w:rsidRDefault="00C22037" w:rsidP="006C3C7E">
            <w:pPr>
              <w:autoSpaceDE w:val="0"/>
              <w:autoSpaceDN w:val="0"/>
              <w:adjustRightInd w:val="0"/>
              <w:spacing w:line="276" w:lineRule="auto"/>
              <w:rPr>
                <w:rFonts w:ascii="Republika" w:hAnsi="Republika"/>
              </w:rPr>
            </w:pPr>
          </w:p>
          <w:p w14:paraId="49F59CB8" w14:textId="77777777" w:rsidR="00C22037" w:rsidRPr="003519B3" w:rsidRDefault="00C22037" w:rsidP="006C3C7E">
            <w:pPr>
              <w:pStyle w:val="BodyText31"/>
              <w:spacing w:line="276" w:lineRule="auto"/>
              <w:ind w:left="360"/>
              <w:rPr>
                <w:rFonts w:ascii="Republika" w:eastAsiaTheme="minorHAnsi" w:hAnsi="Republika" w:cstheme="minorBidi"/>
                <w:sz w:val="22"/>
                <w:szCs w:val="22"/>
                <w:u w:val="single"/>
                <w:lang w:eastAsia="en-US"/>
              </w:rPr>
            </w:pPr>
            <w:r w:rsidRPr="003519B3">
              <w:rPr>
                <w:rFonts w:ascii="Republika" w:eastAsiaTheme="minorHAnsi" w:hAnsi="Republika" w:cstheme="minorBidi"/>
                <w:sz w:val="22"/>
                <w:szCs w:val="22"/>
                <w:u w:val="single"/>
                <w:lang w:eastAsia="en-US"/>
              </w:rPr>
              <w:t>Komisija za javni razpis</w:t>
            </w:r>
          </w:p>
          <w:p w14:paraId="6E8A1FCC" w14:textId="77777777" w:rsidR="00C22037" w:rsidRPr="003519B3" w:rsidRDefault="00C22037" w:rsidP="006C3C7E">
            <w:pPr>
              <w:autoSpaceDE w:val="0"/>
              <w:autoSpaceDN w:val="0"/>
              <w:adjustRightInd w:val="0"/>
              <w:spacing w:line="276" w:lineRule="auto"/>
              <w:ind w:left="376"/>
              <w:rPr>
                <w:rFonts w:ascii="Republika" w:hAnsi="Republika"/>
              </w:rPr>
            </w:pPr>
            <w:r w:rsidRPr="003519B3">
              <w:rPr>
                <w:rFonts w:ascii="Republika" w:hAnsi="Republika"/>
              </w:rPr>
              <w:t>Naloge komisije podrobno določajo Navodila MK o pripravi in izvedbi postopka javnega razpisa za dodelitev nepovratnih sredstev pri porabi sredstev evropske kohezijske politike.</w:t>
            </w:r>
          </w:p>
          <w:p w14:paraId="43F2D6F6"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Podpiše izjavo o interesni nepovezanosti in varovanju podatkov.</w:t>
            </w:r>
          </w:p>
          <w:p w14:paraId="562D6CF7"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Vodi postopek JR.</w:t>
            </w:r>
          </w:p>
          <w:p w14:paraId="27BA1227"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Pred odločitvijo o objavi JR v zapisniku oceni, ali je vsebina JR pripravljena tako, da je mogoče pričakovati uspešen javni razpis.</w:t>
            </w:r>
          </w:p>
          <w:p w14:paraId="28573484"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Podpiše izjavo, da je vsebina JR pripravljena tako, da je možno pričakovati uspešen JR, in da so prijaviteljem na voljo vse informacije, v katerih so navedeni pogoji za podporo za posamezno operacijo, vključno s posebnimi zahtevami za izdelke ali storitve, ki se zagotovijo v okviru operacije, finančnim načrtom in rokom izvedbe.</w:t>
            </w:r>
          </w:p>
          <w:p w14:paraId="34867755"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Pripravi kontrolni list, na podlagi katerega bo v nadaljevanju preverjala popolnost vlog ter izpolnjevanje pogojev in meril JR.</w:t>
            </w:r>
          </w:p>
          <w:p w14:paraId="259CC761"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lastRenderedPageBreak/>
              <w:t>Odpira pravočasno prispele in pravilno označene vloge in ugotavlja njihovo popolnost (z izpolnjevanjem kontrolnega lista) glede na to, če so bili predloženi vsi zahtevani dokumenti (formalna popolnost) in pripravi pozive za dopolnitev nepopolnih vlog.</w:t>
            </w:r>
          </w:p>
          <w:p w14:paraId="0A99A35E"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Preveri, če posamezne vloge, ki so popolne, izpolnjujejo pogoje JR, z utemeljitvijo (ne)izpolnjevanja posameznih pogojev.</w:t>
            </w:r>
          </w:p>
          <w:p w14:paraId="431CF96E"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Oceni posamezne vloge, ki so popolne in izpolnjujejo vse pogoje JR, na podlagi meril, ki so bila navedena v JR, z utemeljitvijo posameznih meril.</w:t>
            </w:r>
          </w:p>
          <w:p w14:paraId="4999D836"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Razvrsti vloge glede na oceno in pripravi predlog prejemnikov sredstev.</w:t>
            </w:r>
          </w:p>
          <w:p w14:paraId="2E0874FF" w14:textId="77777777" w:rsidR="00C22037" w:rsidRPr="003519B3" w:rsidRDefault="00C22037" w:rsidP="00C22037">
            <w:pPr>
              <w:pStyle w:val="BodyText31"/>
              <w:numPr>
                <w:ilvl w:val="0"/>
                <w:numId w:val="149"/>
              </w:numPr>
              <w:tabs>
                <w:tab w:val="clear" w:pos="720"/>
                <w:tab w:val="num" w:pos="802"/>
              </w:tabs>
              <w:spacing w:line="276" w:lineRule="auto"/>
              <w:ind w:left="660" w:hanging="300"/>
              <w:rPr>
                <w:rFonts w:ascii="Republika" w:hAnsi="Republika" w:cs="Arial"/>
                <w:bCs/>
                <w:sz w:val="22"/>
                <w:szCs w:val="22"/>
              </w:rPr>
            </w:pPr>
            <w:r w:rsidRPr="003519B3">
              <w:rPr>
                <w:rFonts w:ascii="Republika" w:hAnsi="Republika" w:cs="Arial"/>
                <w:bCs/>
                <w:sz w:val="22"/>
                <w:szCs w:val="22"/>
              </w:rPr>
              <w:t>Sprotno vodi zapisnik o delu komisije.</w:t>
            </w:r>
          </w:p>
          <w:p w14:paraId="157D2B43" w14:textId="77777777" w:rsidR="00C22037" w:rsidRPr="003519B3" w:rsidRDefault="00C22037" w:rsidP="006C3C7E">
            <w:pPr>
              <w:pStyle w:val="BodyText31"/>
              <w:spacing w:line="276" w:lineRule="auto"/>
              <w:rPr>
                <w:rFonts w:ascii="Republika" w:hAnsi="Republika"/>
                <w:sz w:val="22"/>
                <w:szCs w:val="22"/>
              </w:rPr>
            </w:pPr>
          </w:p>
          <w:p w14:paraId="7DF16DE5" w14:textId="77777777" w:rsidR="00C22037" w:rsidRPr="003519B3" w:rsidRDefault="00C22037" w:rsidP="006C3C7E">
            <w:pPr>
              <w:autoSpaceDE w:val="0"/>
              <w:autoSpaceDN w:val="0"/>
              <w:adjustRightInd w:val="0"/>
              <w:spacing w:line="276" w:lineRule="auto"/>
              <w:ind w:left="360"/>
              <w:rPr>
                <w:rFonts w:ascii="Republika" w:hAnsi="Republika"/>
                <w:u w:val="single"/>
              </w:rPr>
            </w:pPr>
            <w:r w:rsidRPr="003519B3">
              <w:rPr>
                <w:rFonts w:ascii="Republika" w:hAnsi="Republika"/>
                <w:u w:val="single"/>
              </w:rPr>
              <w:t>Vodja projekta NPO</w:t>
            </w:r>
          </w:p>
          <w:p w14:paraId="3211F21D" w14:textId="77777777" w:rsidR="00C22037" w:rsidRPr="003519B3" w:rsidRDefault="00C22037" w:rsidP="00C22037">
            <w:pPr>
              <w:pStyle w:val="Style1"/>
              <w:numPr>
                <w:ilvl w:val="0"/>
                <w:numId w:val="149"/>
              </w:numPr>
              <w:spacing w:after="0" w:line="276" w:lineRule="auto"/>
              <w:jc w:val="both"/>
              <w:rPr>
                <w:rFonts w:ascii="Republika" w:hAnsi="Republika" w:cs="Arial"/>
              </w:rPr>
            </w:pPr>
            <w:r w:rsidRPr="003519B3">
              <w:rPr>
                <w:rFonts w:ascii="Republika" w:hAnsi="Republika" w:cs="Arial"/>
              </w:rPr>
              <w:t>Podpiše izjavo o interesni nepovezanosti in varovanju podatkov.</w:t>
            </w:r>
          </w:p>
          <w:p w14:paraId="75820931"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Pozove potencialne prijavitelje k predložitvi vloge in uskladi prispelo dokumentacijo s prijaviteljem, SKP in OU.</w:t>
            </w:r>
          </w:p>
          <w:p w14:paraId="18A781A8" w14:textId="77777777" w:rsidR="00C22037" w:rsidRPr="003519B3" w:rsidRDefault="00C22037" w:rsidP="00C22037">
            <w:pPr>
              <w:pStyle w:val="SlogStyle110ptKrepkoLevoLevo0cmPrvavrstica0cm"/>
              <w:numPr>
                <w:ilvl w:val="0"/>
                <w:numId w:val="149"/>
              </w:numPr>
              <w:spacing w:after="0" w:line="276" w:lineRule="auto"/>
              <w:jc w:val="both"/>
              <w:rPr>
                <w:rFonts w:ascii="Republika" w:hAnsi="Republika" w:cs="Arial"/>
                <w:sz w:val="22"/>
                <w:szCs w:val="22"/>
              </w:rPr>
            </w:pPr>
            <w:r w:rsidRPr="003519B3">
              <w:rPr>
                <w:rFonts w:ascii="Republika" w:hAnsi="Republika" w:cs="Arial"/>
                <w:sz w:val="22"/>
                <w:szCs w:val="22"/>
              </w:rPr>
              <w:t>Sodeluje pri pripravi ocene kakovosti projekta.</w:t>
            </w:r>
          </w:p>
          <w:p w14:paraId="6D25D063"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Zagotavlja podatke v IS OU e-MA2 na ravni predloga NIO in vloge.</w:t>
            </w:r>
          </w:p>
          <w:p w14:paraId="5EB8554F"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in podpiše metodologijo za uporabo poenostavljenih oblik stroškov.</w:t>
            </w:r>
          </w:p>
          <w:p w14:paraId="60AD8E8A" w14:textId="77777777" w:rsidR="00C22037" w:rsidRPr="003519B3" w:rsidRDefault="00C22037" w:rsidP="00C22037">
            <w:pPr>
              <w:pStyle w:val="Odstavekseznama"/>
              <w:numPr>
                <w:ilvl w:val="0"/>
                <w:numId w:val="149"/>
              </w:numPr>
              <w:spacing w:line="276" w:lineRule="auto"/>
              <w:rPr>
                <w:rFonts w:ascii="Republika" w:hAnsi="Republika" w:cs="Arial"/>
              </w:rPr>
            </w:pPr>
            <w:r w:rsidRPr="003519B3">
              <w:rPr>
                <w:rFonts w:ascii="Republika" w:hAnsi="Republika" w:cs="Arial"/>
              </w:rPr>
              <w:t>Pripravi in podpiše metodologijo za izvedbo administrativnih preverjanj po 74. čl. Uredbe 2021/1060/EU, ki temelji na analizi tveganj PT, upoštevajoč tudi analizo tveganj, ki jo pripravi OU na ravni PEKP in jo posreduje v potrditev OU.</w:t>
            </w:r>
          </w:p>
          <w:p w14:paraId="7D4231F9" w14:textId="77777777" w:rsidR="00C22037" w:rsidRPr="003519B3" w:rsidRDefault="00C22037" w:rsidP="00C22037">
            <w:pPr>
              <w:numPr>
                <w:ilvl w:val="0"/>
                <w:numId w:val="149"/>
              </w:numPr>
              <w:spacing w:line="276" w:lineRule="auto"/>
              <w:contextualSpacing/>
              <w:rPr>
                <w:rFonts w:ascii="Republika" w:hAnsi="Republika"/>
              </w:rPr>
            </w:pPr>
            <w:r w:rsidRPr="003519B3">
              <w:rPr>
                <w:rFonts w:ascii="Republika" w:hAnsi="Republika"/>
              </w:rPr>
              <w:t>Preveri morebitni nastanek dvojnega financiranja.</w:t>
            </w:r>
          </w:p>
          <w:p w14:paraId="6F842899"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sklep o izboru ali neizboru.</w:t>
            </w:r>
          </w:p>
          <w:p w14:paraId="3C165B43"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Posreduje Vlogo za odločitev o podpori s prilogami v podpis ministru in prek SKP v potrditev na OU.</w:t>
            </w:r>
          </w:p>
          <w:p w14:paraId="40B7DF8C"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Obvešča javnost prek službe za odnose z javnostmi MK.</w:t>
            </w:r>
          </w:p>
          <w:p w14:paraId="6907DF44" w14:textId="77777777" w:rsidR="00C22037" w:rsidRPr="003519B3" w:rsidRDefault="00C22037" w:rsidP="006C3C7E">
            <w:pPr>
              <w:pStyle w:val="BodyText31"/>
              <w:spacing w:line="276" w:lineRule="auto"/>
              <w:rPr>
                <w:rFonts w:ascii="Republika" w:eastAsiaTheme="minorHAnsi" w:hAnsi="Republika" w:cstheme="minorBidi"/>
                <w:sz w:val="22"/>
                <w:szCs w:val="22"/>
                <w:lang w:eastAsia="en-US"/>
              </w:rPr>
            </w:pPr>
          </w:p>
          <w:p w14:paraId="6E0D12A3" w14:textId="77777777" w:rsidR="00C22037" w:rsidRPr="003519B3" w:rsidRDefault="00C22037" w:rsidP="006C3C7E">
            <w:pPr>
              <w:autoSpaceDE w:val="0"/>
              <w:autoSpaceDN w:val="0"/>
              <w:adjustRightInd w:val="0"/>
              <w:spacing w:line="276" w:lineRule="auto"/>
              <w:ind w:left="360"/>
              <w:rPr>
                <w:rFonts w:ascii="Republika" w:hAnsi="Republika"/>
                <w:u w:val="single"/>
              </w:rPr>
            </w:pPr>
            <w:r w:rsidRPr="003519B3">
              <w:rPr>
                <w:rFonts w:ascii="Republika" w:hAnsi="Republika"/>
                <w:u w:val="single"/>
              </w:rPr>
              <w:t>Skrbnik pogodbe:</w:t>
            </w:r>
          </w:p>
          <w:p w14:paraId="0690D661" w14:textId="77777777" w:rsidR="00C22037" w:rsidRPr="003519B3" w:rsidRDefault="00C22037" w:rsidP="00C22037">
            <w:pPr>
              <w:pStyle w:val="Style1"/>
              <w:numPr>
                <w:ilvl w:val="0"/>
                <w:numId w:val="149"/>
              </w:numPr>
              <w:spacing w:after="0" w:line="276" w:lineRule="auto"/>
              <w:jc w:val="both"/>
              <w:rPr>
                <w:rFonts w:ascii="Republika" w:hAnsi="Republika" w:cs="Arial"/>
              </w:rPr>
            </w:pPr>
            <w:r w:rsidRPr="003519B3">
              <w:rPr>
                <w:rFonts w:ascii="Republika" w:hAnsi="Republika" w:cs="Arial"/>
              </w:rPr>
              <w:t>Podpiše izjavo o interesni nepovezanosti in varovanju podatkov.</w:t>
            </w:r>
          </w:p>
          <w:p w14:paraId="7D7CEEB9"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Uskladi pogodbo o sofinanciranju operacije in anekse s prijavitelji in SPF, po potrebi izpolni Evidenčni list pogodbe in pridobi podpise. Podpisano pogodbo nato posreduje v SPF (v elektronski pošti navede št. zadeve v IS Krpan, kadar je pogodba podpisana elektronsko oz. dostavi en izvod fizično podpisane pogodbe).</w:t>
            </w:r>
          </w:p>
          <w:p w14:paraId="3CDF24D8"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Zagotavlja podatke v IS OU e-MA2 na ravni operacije.</w:t>
            </w:r>
          </w:p>
          <w:p w14:paraId="57955333"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Posreduje in pojasnjuje navodila OU upravičencu v sodelovanju s SKP.</w:t>
            </w:r>
          </w:p>
          <w:p w14:paraId="16A5B87A"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Vsebinsko spremlja operacijo ter poroča o njenem izvajanju. Poroča o spremljanju udeležencev operacij.</w:t>
            </w:r>
          </w:p>
          <w:p w14:paraId="6EA2D7D7"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Finančno spremlja operacijo v sodelovanju s SPF.</w:t>
            </w:r>
          </w:p>
          <w:p w14:paraId="783F43CB"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lastRenderedPageBreak/>
              <w:t>Izvaja administrativna preverjanja po 74. čl. Uredbe 2021/1060/EU, ločenost funkcij je zagotovljena (razvidno iz splošnega opisa organizacijske strukture PT v tej tabeli)</w:t>
            </w:r>
          </w:p>
          <w:p w14:paraId="2E18CA25"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Spremlja izvajanje operacij na terenu (po potrebi).</w:t>
            </w:r>
          </w:p>
          <w:p w14:paraId="080FA99D"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Po potrebi sodeluje pri preverjanjih na kraju samem.</w:t>
            </w:r>
          </w:p>
          <w:p w14:paraId="5BEA9A0A"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odzivna poročila ob revizijah.</w:t>
            </w:r>
          </w:p>
          <w:p w14:paraId="52245FB4"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Vodi evidenco javnih naročil za operacijo.</w:t>
            </w:r>
          </w:p>
          <w:p w14:paraId="58784FB6"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Preprečuje, odkriva, evidentira in odpravlja nepravilnosti ter sodeluje pri pripravi poročila o nepravilnostih.</w:t>
            </w:r>
          </w:p>
          <w:p w14:paraId="1A96D25C"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zahtevo za vračilo finančnih sredstev v proračun v sodelovanju s SPF.</w:t>
            </w:r>
          </w:p>
          <w:p w14:paraId="2710D3B6"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Spremlja operacijo po zaključku (če je predvideno).</w:t>
            </w:r>
          </w:p>
          <w:p w14:paraId="4B96C11D"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Zaključi operacijo ter arhivira dokumentacijo.</w:t>
            </w:r>
          </w:p>
          <w:p w14:paraId="717B40C3" w14:textId="77777777" w:rsidR="00C22037" w:rsidRPr="003519B3" w:rsidRDefault="00C22037" w:rsidP="006C3C7E">
            <w:pPr>
              <w:pStyle w:val="BodyText31"/>
              <w:spacing w:line="276" w:lineRule="auto"/>
              <w:rPr>
                <w:rFonts w:ascii="Republika" w:eastAsiaTheme="minorHAnsi" w:hAnsi="Republika" w:cstheme="minorBidi"/>
                <w:sz w:val="22"/>
                <w:szCs w:val="22"/>
                <w:lang w:eastAsia="en-US"/>
              </w:rPr>
            </w:pPr>
          </w:p>
          <w:p w14:paraId="207060C5" w14:textId="77777777" w:rsidR="00C22037" w:rsidRPr="003519B3" w:rsidRDefault="00C22037" w:rsidP="006C3C7E">
            <w:pPr>
              <w:pStyle w:val="BodyText31"/>
              <w:spacing w:line="276" w:lineRule="auto"/>
              <w:ind w:left="360"/>
              <w:rPr>
                <w:rFonts w:ascii="Republika" w:eastAsiaTheme="minorHAnsi" w:hAnsi="Republika" w:cstheme="minorBidi"/>
                <w:b/>
                <w:bCs/>
                <w:sz w:val="22"/>
                <w:szCs w:val="22"/>
                <w:lang w:eastAsia="en-US"/>
              </w:rPr>
            </w:pPr>
            <w:r w:rsidRPr="003519B3">
              <w:rPr>
                <w:rFonts w:ascii="Republika" w:eastAsiaTheme="minorHAnsi" w:hAnsi="Republika" w:cstheme="minorBidi"/>
                <w:b/>
                <w:bCs/>
                <w:sz w:val="22"/>
                <w:szCs w:val="22"/>
                <w:lang w:eastAsia="en-US"/>
              </w:rPr>
              <w:t>(MK v vlogi U)</w:t>
            </w:r>
          </w:p>
          <w:p w14:paraId="123D16A6" w14:textId="77777777" w:rsidR="00C22037" w:rsidRPr="003519B3" w:rsidRDefault="00C22037" w:rsidP="006C3C7E">
            <w:pPr>
              <w:pStyle w:val="BodyText31"/>
              <w:spacing w:line="276" w:lineRule="auto"/>
              <w:ind w:left="360"/>
              <w:rPr>
                <w:rFonts w:ascii="Republika" w:eastAsiaTheme="minorHAnsi" w:hAnsi="Republika" w:cstheme="minorBidi"/>
                <w:sz w:val="22"/>
                <w:szCs w:val="22"/>
                <w:u w:val="single"/>
                <w:lang w:eastAsia="en-US"/>
              </w:rPr>
            </w:pPr>
            <w:r w:rsidRPr="003519B3">
              <w:rPr>
                <w:rFonts w:ascii="Republika" w:eastAsiaTheme="minorHAnsi" w:hAnsi="Republika" w:cstheme="minorBidi"/>
                <w:sz w:val="22"/>
                <w:szCs w:val="22"/>
                <w:u w:val="single"/>
                <w:lang w:eastAsia="en-US"/>
              </w:rPr>
              <w:t>Vodja projekta NPO</w:t>
            </w:r>
            <w:r w:rsidRPr="003519B3" w:rsidDel="00465252">
              <w:rPr>
                <w:rFonts w:ascii="Republika" w:eastAsiaTheme="minorHAnsi" w:hAnsi="Republika" w:cstheme="minorBidi"/>
                <w:sz w:val="22"/>
                <w:szCs w:val="22"/>
                <w:u w:val="single"/>
                <w:lang w:eastAsia="en-US"/>
              </w:rPr>
              <w:t xml:space="preserve"> </w:t>
            </w:r>
          </w:p>
          <w:p w14:paraId="4C9A90CE"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investicijsko in projektno dokumentacijo, pridobi dovoljenja, soglasja.</w:t>
            </w:r>
          </w:p>
          <w:p w14:paraId="60B21902"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Vlogo za odločitev o podpori in jo vnese v IS OU e-MA2.</w:t>
            </w:r>
          </w:p>
          <w:p w14:paraId="2B764A54"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Izvaja operacijo skladno z odločitvijo o podpori.</w:t>
            </w:r>
          </w:p>
          <w:p w14:paraId="740E41DE"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ZZI in ga odda v administrativno preverjanje osebi, ki izvaja preverjanje v SKP. V primeru konzorcija ali partnerjev predhodno preveri ustreznost in pravilnost njihovih listin.</w:t>
            </w:r>
          </w:p>
          <w:p w14:paraId="6201DB2E" w14:textId="77777777" w:rsidR="00C22037" w:rsidRPr="003519B3" w:rsidRDefault="00C22037" w:rsidP="006C3C7E">
            <w:pPr>
              <w:pStyle w:val="BodyText31"/>
              <w:spacing w:line="276" w:lineRule="auto"/>
              <w:ind w:left="720"/>
              <w:rPr>
                <w:rFonts w:ascii="Republika" w:eastAsiaTheme="minorHAnsi" w:hAnsi="Republika" w:cstheme="minorBidi"/>
                <w:sz w:val="22"/>
                <w:szCs w:val="22"/>
                <w:lang w:eastAsia="en-US"/>
              </w:rPr>
            </w:pPr>
          </w:p>
          <w:p w14:paraId="7C426586" w14:textId="77777777" w:rsidR="00C22037" w:rsidRPr="003519B3" w:rsidRDefault="00C22037" w:rsidP="006C3C7E">
            <w:pPr>
              <w:pStyle w:val="BodyText31"/>
              <w:spacing w:line="276" w:lineRule="auto"/>
              <w:ind w:left="360"/>
              <w:rPr>
                <w:rFonts w:ascii="Republika" w:eastAsiaTheme="minorHAnsi" w:hAnsi="Republika" w:cstheme="minorBidi"/>
                <w:sz w:val="22"/>
                <w:szCs w:val="22"/>
                <w:u w:val="single"/>
                <w:lang w:eastAsia="en-US"/>
              </w:rPr>
            </w:pPr>
            <w:r w:rsidRPr="003519B3">
              <w:rPr>
                <w:rFonts w:ascii="Republika" w:eastAsiaTheme="minorHAnsi" w:hAnsi="Republika" w:cstheme="minorBidi"/>
                <w:sz w:val="22"/>
                <w:szCs w:val="22"/>
                <w:u w:val="single"/>
                <w:lang w:eastAsia="en-US"/>
              </w:rPr>
              <w:t>Vodja projekta NPO (v primeru operacije, kjer se v NPO izvajajo JR)</w:t>
            </w:r>
          </w:p>
          <w:p w14:paraId="1A3DC283"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investicijsko in projektno dokumentacijo, pridobi dovoljenja, soglasja.</w:t>
            </w:r>
          </w:p>
          <w:p w14:paraId="4E5BE6BE"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Vlogo za odločitev o podpori in jo vnese v IS OU e-MA2.</w:t>
            </w:r>
          </w:p>
          <w:p w14:paraId="36AFE7FB"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javni razpis s prilogami in ga posreduje v objavo.</w:t>
            </w:r>
          </w:p>
          <w:p w14:paraId="156363AD"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Zagotavlja informacije o javnem razpisu prijaviteljem.</w:t>
            </w:r>
          </w:p>
          <w:p w14:paraId="20F38F02"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individualne sklepe o izboru, neizboru ali zavržbi in jih posreduje prijaviteljem.</w:t>
            </w:r>
          </w:p>
          <w:p w14:paraId="3AC20B2E"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Izbere prejemnike sredstev in sklene pogodbe o sofinanciranju.</w:t>
            </w:r>
          </w:p>
          <w:p w14:paraId="4133BA2E" w14:textId="77777777" w:rsidR="00C22037" w:rsidRPr="003519B3" w:rsidRDefault="00C22037" w:rsidP="00C22037">
            <w:pPr>
              <w:pStyle w:val="BodyText31"/>
              <w:numPr>
                <w:ilvl w:val="0"/>
                <w:numId w:val="149"/>
              </w:numPr>
              <w:spacing w:line="276" w:lineRule="auto"/>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Pripravi ZZI in ga odda v administrativno preverjanje osebi, ki izvaja preverjanje v SKP. V primeru konzorcija ali partnerjev predhodno preveri ustreznost in pravilnost njihovih listin.</w:t>
            </w:r>
          </w:p>
          <w:p w14:paraId="787A41B6" w14:textId="77777777" w:rsidR="00C22037" w:rsidRPr="003519B3" w:rsidRDefault="00C22037" w:rsidP="006C3C7E">
            <w:pPr>
              <w:spacing w:line="276" w:lineRule="auto"/>
              <w:rPr>
                <w:rFonts w:ascii="Republika" w:hAnsi="Republika"/>
              </w:rPr>
            </w:pPr>
          </w:p>
        </w:tc>
      </w:tr>
      <w:tr w:rsidR="00C22037" w:rsidRPr="003519B3" w14:paraId="477E5410" w14:textId="77777777" w:rsidTr="006C3C7E">
        <w:tc>
          <w:tcPr>
            <w:tcW w:w="2405" w:type="dxa"/>
          </w:tcPr>
          <w:p w14:paraId="4B12FE3B" w14:textId="77777777" w:rsidR="00C22037" w:rsidRPr="003519B3" w:rsidRDefault="00C22037" w:rsidP="006C3C7E">
            <w:pPr>
              <w:jc w:val="left"/>
              <w:rPr>
                <w:rFonts w:ascii="Republika" w:hAnsi="Republika"/>
                <w:b/>
              </w:rPr>
            </w:pPr>
            <w:r w:rsidRPr="003519B3">
              <w:rPr>
                <w:rFonts w:ascii="Republika" w:hAnsi="Republika"/>
                <w:b/>
              </w:rPr>
              <w:lastRenderedPageBreak/>
              <w:t>Usposabljanje zaposlenih</w:t>
            </w:r>
          </w:p>
          <w:p w14:paraId="32AFEE35" w14:textId="77777777" w:rsidR="00C22037" w:rsidRPr="003519B3" w:rsidRDefault="00C22037" w:rsidP="006C3C7E">
            <w:pPr>
              <w:jc w:val="left"/>
              <w:rPr>
                <w:rFonts w:ascii="Republika" w:hAnsi="Republika"/>
                <w:b/>
              </w:rPr>
            </w:pPr>
          </w:p>
        </w:tc>
        <w:tc>
          <w:tcPr>
            <w:tcW w:w="6662" w:type="dxa"/>
            <w:shd w:val="clear" w:color="auto" w:fill="auto"/>
            <w:vAlign w:val="center"/>
          </w:tcPr>
          <w:p w14:paraId="225239C1" w14:textId="77777777" w:rsidR="00C22037" w:rsidRPr="003519B3" w:rsidRDefault="00C22037" w:rsidP="006C3C7E">
            <w:pPr>
              <w:rPr>
                <w:rFonts w:ascii="Republika" w:hAnsi="Republika"/>
                <w:iCs/>
              </w:rPr>
            </w:pPr>
            <w:r w:rsidRPr="003519B3">
              <w:rPr>
                <w:rFonts w:ascii="Republika" w:hAnsi="Republika"/>
                <w:iCs/>
              </w:rPr>
              <w:t>MK sprejme Načrt izobraževanja, usposabljanja in izpopolnjevanja.</w:t>
            </w:r>
          </w:p>
        </w:tc>
      </w:tr>
    </w:tbl>
    <w:p w14:paraId="546BD76F" w14:textId="77777777" w:rsidR="00C22037" w:rsidRPr="003519B3" w:rsidRDefault="00C22037" w:rsidP="00C22037">
      <w:pPr>
        <w:rPr>
          <w:rFonts w:ascii="Republika" w:hAnsi="Republika"/>
        </w:rPr>
      </w:pPr>
    </w:p>
    <w:p w14:paraId="48348D33" w14:textId="77777777" w:rsidR="00C22037" w:rsidRPr="003519B3" w:rsidRDefault="00C22037" w:rsidP="00C22037">
      <w:pPr>
        <w:tabs>
          <w:tab w:val="left" w:pos="1275"/>
        </w:tabs>
        <w:rPr>
          <w:rFonts w:ascii="Republika" w:hAnsi="Republika"/>
        </w:rPr>
        <w:sectPr w:rsidR="00C22037" w:rsidRPr="003519B3" w:rsidSect="00C22037">
          <w:headerReference w:type="default" r:id="rId261"/>
          <w:footerReference w:type="default" r:id="rId262"/>
          <w:headerReference w:type="first" r:id="rId263"/>
          <w:footerReference w:type="first" r:id="rId264"/>
          <w:pgSz w:w="11906" w:h="16838"/>
          <w:pgMar w:top="1134" w:right="1417" w:bottom="1417" w:left="1417" w:header="708" w:footer="708" w:gutter="0"/>
          <w:cols w:space="708"/>
          <w:titlePg/>
          <w:docGrid w:linePitch="360"/>
        </w:sectPr>
      </w:pPr>
      <w:r w:rsidRPr="003519B3">
        <w:rPr>
          <w:rFonts w:ascii="Republika" w:hAnsi="Republika"/>
        </w:rPr>
        <w:tab/>
      </w:r>
    </w:p>
    <w:p w14:paraId="2319A922" w14:textId="77777777" w:rsidR="00C22037" w:rsidRPr="003519B3" w:rsidRDefault="00C22037" w:rsidP="00C22037">
      <w:pPr>
        <w:pStyle w:val="Naslov3"/>
        <w:numPr>
          <w:ilvl w:val="2"/>
          <w:numId w:val="71"/>
        </w:numPr>
        <w:ind w:left="993" w:hanging="993"/>
      </w:pPr>
      <w:bookmarkStart w:id="745" w:name="_Toc136256831"/>
      <w:bookmarkStart w:id="746" w:name="_Toc140836750"/>
      <w:bookmarkStart w:id="747" w:name="_Toc154140154"/>
      <w:bookmarkStart w:id="748" w:name="_Toc216420144"/>
      <w:r w:rsidRPr="003519B3">
        <w:lastRenderedPageBreak/>
        <w:t>PODROBEN OPIS FUNKCIJ IN NALOG, KI JIH NEPOSREDNO OPRAVLJA POSREDNIŠKO TELO</w:t>
      </w:r>
      <w:bookmarkEnd w:id="745"/>
      <w:bookmarkEnd w:id="746"/>
      <w:bookmarkEnd w:id="747"/>
      <w:bookmarkEnd w:id="748"/>
      <w:r w:rsidRPr="003519B3">
        <w:t xml:space="preserve"> </w:t>
      </w:r>
    </w:p>
    <w:p w14:paraId="2A7A3B65" w14:textId="77777777" w:rsidR="00C22037" w:rsidRPr="003519B3" w:rsidRDefault="00C22037" w:rsidP="00C22037">
      <w:pPr>
        <w:rPr>
          <w:rFonts w:ascii="Republika" w:hAnsi="Republika"/>
        </w:rPr>
      </w:pPr>
    </w:p>
    <w:p w14:paraId="2E455474" w14:textId="77777777" w:rsidR="00C22037" w:rsidRPr="003519B3" w:rsidRDefault="00C22037" w:rsidP="00C22037">
      <w:pPr>
        <w:pStyle w:val="Naslov4"/>
        <w:numPr>
          <w:ilvl w:val="3"/>
          <w:numId w:val="71"/>
        </w:numPr>
        <w:ind w:left="993" w:hanging="993"/>
      </w:pPr>
      <w:bookmarkStart w:id="749" w:name="_Toc136256832"/>
      <w:bookmarkStart w:id="750" w:name="_Toc140836751"/>
      <w:bookmarkStart w:id="751" w:name="_Toc154140155"/>
      <w:bookmarkStart w:id="752" w:name="_Toc216420145"/>
      <w:r w:rsidRPr="003519B3">
        <w:t>Drevesna struktura</w:t>
      </w:r>
      <w:bookmarkEnd w:id="749"/>
      <w:bookmarkEnd w:id="750"/>
      <w:bookmarkEnd w:id="751"/>
      <w:bookmarkEnd w:id="752"/>
      <w:r w:rsidRPr="003519B3">
        <w:t xml:space="preserve"> </w:t>
      </w:r>
    </w:p>
    <w:p w14:paraId="34C5B9E9" w14:textId="77777777" w:rsidR="00C22037" w:rsidRPr="003519B3" w:rsidRDefault="00C22037" w:rsidP="00C22037">
      <w:pPr>
        <w:spacing w:after="80"/>
        <w:rPr>
          <w:rFonts w:ascii="Republika" w:hAnsi="Republika"/>
          <w:i/>
          <w:color w:val="404040" w:themeColor="text1" w:themeTint="BF"/>
        </w:rPr>
      </w:pPr>
    </w:p>
    <w:p w14:paraId="2079FC55" w14:textId="4684D425" w:rsidR="00C22037" w:rsidRPr="003519B3" w:rsidRDefault="00C22037" w:rsidP="00C22037">
      <w:pPr>
        <w:pStyle w:val="Napis"/>
        <w:rPr>
          <w:szCs w:val="22"/>
        </w:rPr>
      </w:pPr>
      <w:bookmarkStart w:id="753" w:name="_Toc154139821"/>
      <w:bookmarkStart w:id="754" w:name="_Toc216419689"/>
      <w:r w:rsidRPr="003519B3">
        <w:t xml:space="preserve">Tabela </w:t>
      </w:r>
      <w:r w:rsidRPr="003519B3">
        <w:fldChar w:fldCharType="begin"/>
      </w:r>
      <w:r w:rsidRPr="003519B3">
        <w:instrText xml:space="preserve"> SEQ Tabela \* ARABIC </w:instrText>
      </w:r>
      <w:r w:rsidRPr="003519B3">
        <w:fldChar w:fldCharType="separate"/>
      </w:r>
      <w:r w:rsidR="00830928">
        <w:rPr>
          <w:noProof/>
        </w:rPr>
        <w:t>48</w:t>
      </w:r>
      <w:r w:rsidRPr="003519B3">
        <w:fldChar w:fldCharType="end"/>
      </w:r>
      <w:r w:rsidRPr="003519B3">
        <w:rPr>
          <w:szCs w:val="22"/>
        </w:rPr>
        <w:t>: Drevesna struktura PT MK</w:t>
      </w:r>
      <w:bookmarkEnd w:id="753"/>
      <w:bookmarkEnd w:id="754"/>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4568"/>
        <w:gridCol w:w="1188"/>
        <w:gridCol w:w="1010"/>
        <w:gridCol w:w="2363"/>
        <w:gridCol w:w="997"/>
        <w:gridCol w:w="1276"/>
      </w:tblGrid>
      <w:tr w:rsidR="00C22037" w:rsidRPr="003519B3" w14:paraId="4BF047B9" w14:textId="77777777" w:rsidTr="006C3C7E">
        <w:trPr>
          <w:cantSplit/>
          <w:trHeight w:val="606"/>
        </w:trPr>
        <w:tc>
          <w:tcPr>
            <w:tcW w:w="804" w:type="dxa"/>
            <w:shd w:val="clear" w:color="auto" w:fill="auto"/>
            <w:vAlign w:val="center"/>
          </w:tcPr>
          <w:p w14:paraId="02D216CF"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50C1B314"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31FFE2BB"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40A9EFF5"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5267638B"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1010" w:type="dxa"/>
            <w:shd w:val="clear" w:color="auto" w:fill="auto"/>
            <w:vAlign w:val="center"/>
          </w:tcPr>
          <w:p w14:paraId="6362A7A8"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5AC6C1E7"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2363" w:type="dxa"/>
            <w:shd w:val="clear" w:color="auto" w:fill="auto"/>
            <w:noWrap/>
            <w:vAlign w:val="center"/>
          </w:tcPr>
          <w:p w14:paraId="1609AE03"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997" w:type="dxa"/>
            <w:shd w:val="clear" w:color="auto" w:fill="auto"/>
            <w:noWrap/>
            <w:vAlign w:val="center"/>
          </w:tcPr>
          <w:p w14:paraId="0C655C92"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Style w:val="Sprotnaopomba-sklic"/>
                <w:rFonts w:ascii="Republika" w:eastAsia="Times New Roman" w:hAnsi="Republika" w:cstheme="minorHAnsi"/>
                <w:b/>
                <w:bCs/>
                <w:sz w:val="16"/>
                <w:szCs w:val="16"/>
                <w:lang w:eastAsia="sl-SI"/>
              </w:rPr>
              <w:footnoteReference w:id="84"/>
            </w:r>
          </w:p>
        </w:tc>
        <w:tc>
          <w:tcPr>
            <w:tcW w:w="1276" w:type="dxa"/>
            <w:shd w:val="clear" w:color="auto" w:fill="auto"/>
            <w:noWrap/>
            <w:vAlign w:val="center"/>
          </w:tcPr>
          <w:p w14:paraId="279CF859" w14:textId="77777777" w:rsidR="00C22037" w:rsidRPr="003519B3" w:rsidRDefault="00C22037"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Style w:val="Sprotnaopomba-sklic"/>
                <w:rFonts w:ascii="Republika" w:eastAsia="Times New Roman" w:hAnsi="Republika" w:cstheme="minorHAnsi"/>
                <w:b/>
                <w:bCs/>
                <w:sz w:val="16"/>
                <w:szCs w:val="16"/>
                <w:lang w:eastAsia="sl-SI"/>
              </w:rPr>
              <w:footnoteReference w:id="85"/>
            </w:r>
          </w:p>
        </w:tc>
      </w:tr>
      <w:tr w:rsidR="00C22037" w:rsidRPr="003519B3" w14:paraId="22599B5F" w14:textId="77777777" w:rsidTr="006C3C7E">
        <w:trPr>
          <w:cantSplit/>
          <w:trHeight w:val="404"/>
        </w:trPr>
        <w:tc>
          <w:tcPr>
            <w:tcW w:w="804" w:type="dxa"/>
            <w:vMerge w:val="restart"/>
            <w:shd w:val="clear" w:color="auto" w:fill="auto"/>
            <w:vAlign w:val="center"/>
          </w:tcPr>
          <w:p w14:paraId="5BFC526E" w14:textId="77777777" w:rsidR="00C22037" w:rsidRPr="003519B3" w:rsidRDefault="00C22037"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79F33813"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PN1:</w:t>
            </w:r>
            <w:r w:rsidRPr="003519B3">
              <w:rPr>
                <w:rFonts w:ascii="Republika" w:eastAsia="Times New Roman" w:hAnsi="Republika" w:cstheme="minorHAnsi"/>
                <w:sz w:val="18"/>
                <w:szCs w:val="18"/>
                <w:lang w:eastAsia="sl-SI"/>
              </w:rPr>
              <w:t xml:space="preserve"> Inovacijska družba znanja</w:t>
            </w:r>
          </w:p>
        </w:tc>
        <w:tc>
          <w:tcPr>
            <w:tcW w:w="4568" w:type="dxa"/>
            <w:shd w:val="clear" w:color="auto" w:fill="auto"/>
            <w:vAlign w:val="center"/>
          </w:tcPr>
          <w:p w14:paraId="02BB233F" w14:textId="77777777" w:rsidR="00C22037" w:rsidRPr="003519B3" w:rsidRDefault="00C22037"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1.1</w:t>
            </w:r>
            <w:r w:rsidRPr="003519B3">
              <w:rPr>
                <w:rFonts w:ascii="Republika" w:eastAsia="Times New Roman" w:hAnsi="Republika" w:cstheme="minorHAnsi"/>
                <w:sz w:val="18"/>
                <w:szCs w:val="18"/>
                <w:lang w:eastAsia="sl-SI"/>
              </w:rPr>
              <w:t xml:space="preserve"> Razvoj in izboljšanje raziskovalne in inovacijske zmogljivosti ter uvajanje naprednih tehnologij</w:t>
            </w:r>
          </w:p>
        </w:tc>
        <w:tc>
          <w:tcPr>
            <w:tcW w:w="1188" w:type="dxa"/>
            <w:shd w:val="clear" w:color="auto" w:fill="auto"/>
            <w:vAlign w:val="center"/>
          </w:tcPr>
          <w:p w14:paraId="6043E28E"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MK</w:t>
            </w:r>
          </w:p>
        </w:tc>
        <w:tc>
          <w:tcPr>
            <w:tcW w:w="1010" w:type="dxa"/>
            <w:shd w:val="clear" w:color="auto" w:fill="auto"/>
            <w:vAlign w:val="center"/>
          </w:tcPr>
          <w:p w14:paraId="2757440C"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59DA3E66"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w:t>
            </w:r>
          </w:p>
        </w:tc>
        <w:tc>
          <w:tcPr>
            <w:tcW w:w="997" w:type="dxa"/>
            <w:shd w:val="clear" w:color="auto" w:fill="auto"/>
            <w:noWrap/>
            <w:vAlign w:val="center"/>
          </w:tcPr>
          <w:p w14:paraId="2498B82E"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6" w:type="dxa"/>
            <w:shd w:val="clear" w:color="auto" w:fill="auto"/>
            <w:noWrap/>
            <w:vAlign w:val="center"/>
          </w:tcPr>
          <w:p w14:paraId="11DE907C"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C22037" w:rsidRPr="003519B3" w14:paraId="47F08F8A" w14:textId="77777777" w:rsidTr="006C3C7E">
        <w:trPr>
          <w:cantSplit/>
          <w:trHeight w:val="409"/>
        </w:trPr>
        <w:tc>
          <w:tcPr>
            <w:tcW w:w="804" w:type="dxa"/>
            <w:vMerge/>
            <w:shd w:val="clear" w:color="auto" w:fill="auto"/>
            <w:vAlign w:val="center"/>
          </w:tcPr>
          <w:p w14:paraId="62AA596F" w14:textId="77777777" w:rsidR="00C22037" w:rsidRPr="003519B3" w:rsidRDefault="00C22037" w:rsidP="006C3C7E">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C35F3EE" w14:textId="77777777" w:rsidR="00C22037" w:rsidRPr="003519B3" w:rsidRDefault="00C22037" w:rsidP="006C3C7E">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7CDBCDEB" w14:textId="77777777" w:rsidR="00C22037" w:rsidRPr="003519B3" w:rsidRDefault="00C22037"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1.2</w:t>
            </w:r>
            <w:r w:rsidRPr="003519B3">
              <w:rPr>
                <w:rFonts w:ascii="Republika" w:eastAsia="Times New Roman" w:hAnsi="Republika" w:cstheme="minorHAnsi"/>
                <w:sz w:val="18"/>
                <w:szCs w:val="18"/>
                <w:lang w:eastAsia="sl-SI"/>
              </w:rPr>
              <w:t xml:space="preserve"> Izkoriščanje prednosti digitalizacije za državljane, podjetja, raziskovalne organizacije in javne organe</w:t>
            </w:r>
          </w:p>
        </w:tc>
        <w:tc>
          <w:tcPr>
            <w:tcW w:w="1188" w:type="dxa"/>
            <w:shd w:val="clear" w:color="auto" w:fill="auto"/>
            <w:vAlign w:val="center"/>
          </w:tcPr>
          <w:p w14:paraId="1777B61F"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MK</w:t>
            </w:r>
          </w:p>
        </w:tc>
        <w:tc>
          <w:tcPr>
            <w:tcW w:w="1010" w:type="dxa"/>
            <w:shd w:val="clear" w:color="auto" w:fill="auto"/>
            <w:vAlign w:val="center"/>
          </w:tcPr>
          <w:p w14:paraId="66927F94"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1D353313"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1CF51F5E"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NPO</w:t>
            </w:r>
          </w:p>
        </w:tc>
        <w:tc>
          <w:tcPr>
            <w:tcW w:w="1276" w:type="dxa"/>
            <w:shd w:val="clear" w:color="auto" w:fill="auto"/>
            <w:noWrap/>
            <w:vAlign w:val="center"/>
          </w:tcPr>
          <w:p w14:paraId="02C12D39"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C22037" w:rsidRPr="003519B3" w14:paraId="320375D6" w14:textId="77777777" w:rsidTr="006C3C7E">
        <w:trPr>
          <w:cantSplit/>
          <w:trHeight w:val="402"/>
        </w:trPr>
        <w:tc>
          <w:tcPr>
            <w:tcW w:w="804" w:type="dxa"/>
            <w:vMerge/>
            <w:shd w:val="clear" w:color="auto" w:fill="auto"/>
            <w:vAlign w:val="center"/>
          </w:tcPr>
          <w:p w14:paraId="72BF84F0" w14:textId="77777777" w:rsidR="00C22037" w:rsidRPr="003519B3" w:rsidRDefault="00C22037" w:rsidP="006C3C7E">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85BD9EF" w14:textId="77777777" w:rsidR="00C22037" w:rsidRPr="003519B3" w:rsidRDefault="00C22037" w:rsidP="006C3C7E">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36C46B49" w14:textId="77777777" w:rsidR="00C22037" w:rsidRPr="003519B3" w:rsidRDefault="00C22037"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1.3</w:t>
            </w:r>
            <w:r w:rsidRPr="003519B3">
              <w:rPr>
                <w:rFonts w:ascii="Republika" w:eastAsia="Times New Roman" w:hAnsi="Republika" w:cstheme="minorHAnsi"/>
                <w:sz w:val="18"/>
                <w:szCs w:val="18"/>
                <w:lang w:eastAsia="sl-SI"/>
              </w:rPr>
              <w:t xml:space="preserve"> Krepitev trajnostne rasti in konkurenčnosti MSP ter ustvarjanje delovnih mest v MSP, med drugim s produktivnimi naložbami</w:t>
            </w:r>
          </w:p>
        </w:tc>
        <w:tc>
          <w:tcPr>
            <w:tcW w:w="1188" w:type="dxa"/>
            <w:shd w:val="clear" w:color="auto" w:fill="auto"/>
            <w:vAlign w:val="center"/>
          </w:tcPr>
          <w:p w14:paraId="2854919C"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MK</w:t>
            </w:r>
          </w:p>
        </w:tc>
        <w:tc>
          <w:tcPr>
            <w:tcW w:w="1010" w:type="dxa"/>
            <w:shd w:val="clear" w:color="auto" w:fill="auto"/>
            <w:vAlign w:val="center"/>
          </w:tcPr>
          <w:p w14:paraId="4F62C917"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1BC952C5"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15791A1F"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NPO</w:t>
            </w:r>
          </w:p>
        </w:tc>
        <w:tc>
          <w:tcPr>
            <w:tcW w:w="1276" w:type="dxa"/>
            <w:shd w:val="clear" w:color="auto" w:fill="auto"/>
            <w:noWrap/>
            <w:vAlign w:val="center"/>
          </w:tcPr>
          <w:p w14:paraId="61EBE6D5"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C22037" w:rsidRPr="003519B3" w14:paraId="3F3A3AA9" w14:textId="77777777" w:rsidTr="006C3C7E">
        <w:trPr>
          <w:cantSplit/>
          <w:trHeight w:val="397"/>
        </w:trPr>
        <w:tc>
          <w:tcPr>
            <w:tcW w:w="804" w:type="dxa"/>
            <w:shd w:val="clear" w:color="auto" w:fill="auto"/>
            <w:vAlign w:val="center"/>
          </w:tcPr>
          <w:p w14:paraId="49CC6144" w14:textId="77777777" w:rsidR="00C22037" w:rsidRPr="003519B3" w:rsidRDefault="00C22037"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CP2</w:t>
            </w:r>
          </w:p>
        </w:tc>
        <w:tc>
          <w:tcPr>
            <w:tcW w:w="2335" w:type="dxa"/>
            <w:shd w:val="clear" w:color="auto" w:fill="auto"/>
            <w:vAlign w:val="center"/>
          </w:tcPr>
          <w:p w14:paraId="40BC5554"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PN3:</w:t>
            </w:r>
            <w:r w:rsidRPr="003519B3">
              <w:rPr>
                <w:rFonts w:ascii="Republika" w:eastAsia="Times New Roman" w:hAnsi="Republika" w:cstheme="minorHAnsi"/>
                <w:sz w:val="18"/>
                <w:szCs w:val="18"/>
                <w:lang w:eastAsia="sl-SI"/>
              </w:rPr>
              <w:t xml:space="preserve"> Zelena preobrazba za podnebno nevtralnost</w:t>
            </w:r>
          </w:p>
        </w:tc>
        <w:tc>
          <w:tcPr>
            <w:tcW w:w="4568" w:type="dxa"/>
            <w:shd w:val="clear" w:color="auto" w:fill="auto"/>
            <w:vAlign w:val="center"/>
          </w:tcPr>
          <w:p w14:paraId="14225960" w14:textId="77777777" w:rsidR="00C22037" w:rsidRPr="003519B3" w:rsidRDefault="00C22037"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2.7</w:t>
            </w:r>
            <w:r w:rsidRPr="003519B3">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w:t>
            </w:r>
          </w:p>
        </w:tc>
        <w:tc>
          <w:tcPr>
            <w:tcW w:w="1188" w:type="dxa"/>
            <w:shd w:val="clear" w:color="auto" w:fill="auto"/>
            <w:vAlign w:val="center"/>
          </w:tcPr>
          <w:p w14:paraId="04CB73E6"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MK</w:t>
            </w:r>
          </w:p>
        </w:tc>
        <w:tc>
          <w:tcPr>
            <w:tcW w:w="1010" w:type="dxa"/>
            <w:shd w:val="clear" w:color="auto" w:fill="auto"/>
            <w:vAlign w:val="center"/>
          </w:tcPr>
          <w:p w14:paraId="0C29DEA1"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3D4E7013"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Občine, MK (Služba za investicije in ravnanje s stvarnim premoženjem)</w:t>
            </w:r>
          </w:p>
        </w:tc>
        <w:tc>
          <w:tcPr>
            <w:tcW w:w="997" w:type="dxa"/>
            <w:shd w:val="clear" w:color="auto" w:fill="auto"/>
            <w:noWrap/>
            <w:vAlign w:val="center"/>
          </w:tcPr>
          <w:p w14:paraId="052E5B7A"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NPO</w:t>
            </w:r>
          </w:p>
        </w:tc>
        <w:tc>
          <w:tcPr>
            <w:tcW w:w="1276" w:type="dxa"/>
            <w:shd w:val="clear" w:color="auto" w:fill="auto"/>
            <w:noWrap/>
            <w:vAlign w:val="center"/>
          </w:tcPr>
          <w:p w14:paraId="5E78113D"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C22037" w:rsidRPr="003519B3" w14:paraId="6814DD00" w14:textId="77777777" w:rsidTr="006C3C7E">
        <w:trPr>
          <w:cantSplit/>
          <w:trHeight w:val="405"/>
        </w:trPr>
        <w:tc>
          <w:tcPr>
            <w:tcW w:w="804" w:type="dxa"/>
            <w:vMerge w:val="restart"/>
            <w:shd w:val="clear" w:color="auto" w:fill="auto"/>
            <w:vAlign w:val="center"/>
          </w:tcPr>
          <w:p w14:paraId="37E935A5" w14:textId="77777777" w:rsidR="00C22037" w:rsidRPr="003519B3" w:rsidRDefault="00C22037"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08BBC307"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PN6:</w:t>
            </w:r>
            <w:r w:rsidRPr="003519B3">
              <w:rPr>
                <w:rFonts w:ascii="Republika" w:eastAsia="Times New Roman" w:hAnsi="Republika" w:cstheme="minorHAnsi"/>
                <w:sz w:val="18"/>
                <w:szCs w:val="18"/>
                <w:lang w:eastAsia="sl-SI"/>
              </w:rPr>
              <w:t xml:space="preserve"> Znanja in spretnosti ter odzivni trg dela</w:t>
            </w:r>
          </w:p>
        </w:tc>
        <w:tc>
          <w:tcPr>
            <w:tcW w:w="4568" w:type="dxa"/>
            <w:shd w:val="clear" w:color="auto" w:fill="auto"/>
            <w:vAlign w:val="center"/>
          </w:tcPr>
          <w:p w14:paraId="26358CFB" w14:textId="77777777" w:rsidR="00C22037" w:rsidRPr="003519B3" w:rsidRDefault="00C22037"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4.1</w:t>
            </w:r>
            <w:r w:rsidRPr="003519B3">
              <w:rPr>
                <w:rFonts w:ascii="Republika" w:eastAsia="Times New Roman" w:hAnsi="Republika" w:cstheme="minorHAnsi"/>
                <w:sz w:val="18"/>
                <w:szCs w:val="18"/>
                <w:lang w:eastAsia="sl-SI"/>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88" w:type="dxa"/>
            <w:shd w:val="clear" w:color="auto" w:fill="auto"/>
            <w:vAlign w:val="center"/>
          </w:tcPr>
          <w:p w14:paraId="6F6E3DD1"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MK</w:t>
            </w:r>
          </w:p>
        </w:tc>
        <w:tc>
          <w:tcPr>
            <w:tcW w:w="1010" w:type="dxa"/>
            <w:shd w:val="clear" w:color="auto" w:fill="auto"/>
            <w:vAlign w:val="center"/>
          </w:tcPr>
          <w:p w14:paraId="73466373"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6E621B99"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44C9C148"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6" w:type="dxa"/>
            <w:shd w:val="clear" w:color="auto" w:fill="auto"/>
            <w:noWrap/>
            <w:vAlign w:val="center"/>
          </w:tcPr>
          <w:p w14:paraId="0B08B503"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C22037" w:rsidRPr="003519B3" w14:paraId="12BCDF73" w14:textId="77777777" w:rsidTr="006C3C7E">
        <w:trPr>
          <w:cantSplit/>
          <w:trHeight w:val="421"/>
        </w:trPr>
        <w:tc>
          <w:tcPr>
            <w:tcW w:w="804" w:type="dxa"/>
            <w:vMerge/>
            <w:shd w:val="clear" w:color="auto" w:fill="auto"/>
            <w:textDirection w:val="btLr"/>
            <w:vAlign w:val="center"/>
          </w:tcPr>
          <w:p w14:paraId="036F2996" w14:textId="77777777" w:rsidR="00C22037" w:rsidRPr="003519B3" w:rsidRDefault="00C22037" w:rsidP="006C3C7E">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5A9B1823" w14:textId="77777777" w:rsidR="00C22037" w:rsidRPr="003519B3" w:rsidRDefault="00C22037" w:rsidP="006C3C7E">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0AF9DCD8" w14:textId="77777777" w:rsidR="00C22037" w:rsidRPr="003519B3" w:rsidRDefault="00C22037"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4.5</w:t>
            </w:r>
            <w:r w:rsidRPr="003519B3">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88" w:type="dxa"/>
            <w:shd w:val="clear" w:color="auto" w:fill="auto"/>
            <w:vAlign w:val="center"/>
          </w:tcPr>
          <w:p w14:paraId="2E9A140D"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MK</w:t>
            </w:r>
          </w:p>
        </w:tc>
        <w:tc>
          <w:tcPr>
            <w:tcW w:w="1010" w:type="dxa"/>
            <w:shd w:val="clear" w:color="auto" w:fill="auto"/>
            <w:vAlign w:val="center"/>
          </w:tcPr>
          <w:p w14:paraId="67FFF86F"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61EA9FA0"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Zavodi, MK (Sektor za raziskave, razvoj in medpodročno povezovanje, Sektor za statusne zadeve)</w:t>
            </w:r>
          </w:p>
        </w:tc>
        <w:tc>
          <w:tcPr>
            <w:tcW w:w="997" w:type="dxa"/>
            <w:shd w:val="clear" w:color="auto" w:fill="auto"/>
            <w:noWrap/>
            <w:vAlign w:val="center"/>
          </w:tcPr>
          <w:p w14:paraId="00FAAD26"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NPO</w:t>
            </w:r>
          </w:p>
        </w:tc>
        <w:tc>
          <w:tcPr>
            <w:tcW w:w="1276" w:type="dxa"/>
            <w:shd w:val="clear" w:color="auto" w:fill="auto"/>
            <w:noWrap/>
            <w:vAlign w:val="center"/>
          </w:tcPr>
          <w:p w14:paraId="2BD12D20"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program</w:t>
            </w:r>
          </w:p>
        </w:tc>
      </w:tr>
      <w:tr w:rsidR="00C22037" w:rsidRPr="003519B3" w14:paraId="78BF946F" w14:textId="77777777" w:rsidTr="006C3C7E">
        <w:trPr>
          <w:cantSplit/>
          <w:trHeight w:val="414"/>
        </w:trPr>
        <w:tc>
          <w:tcPr>
            <w:tcW w:w="804" w:type="dxa"/>
            <w:vMerge/>
            <w:shd w:val="clear" w:color="auto" w:fill="auto"/>
            <w:vAlign w:val="center"/>
          </w:tcPr>
          <w:p w14:paraId="72D4EDF1" w14:textId="77777777" w:rsidR="00C22037" w:rsidRPr="003519B3" w:rsidRDefault="00C22037" w:rsidP="006C3C7E">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6DB930B8"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PN7:</w:t>
            </w:r>
            <w:r w:rsidRPr="003519B3">
              <w:rPr>
                <w:rFonts w:ascii="Republika" w:eastAsia="Times New Roman" w:hAnsi="Republika" w:cstheme="minorHAnsi"/>
                <w:sz w:val="18"/>
                <w:szCs w:val="18"/>
                <w:lang w:eastAsia="sl-SI"/>
              </w:rPr>
              <w:t xml:space="preserve"> Dolgotrajna oskrba in zdravje ter socialna vključenost</w:t>
            </w:r>
          </w:p>
        </w:tc>
        <w:tc>
          <w:tcPr>
            <w:tcW w:w="4568" w:type="dxa"/>
            <w:shd w:val="clear" w:color="auto" w:fill="auto"/>
            <w:vAlign w:val="center"/>
          </w:tcPr>
          <w:p w14:paraId="748EF64E" w14:textId="77777777" w:rsidR="00C22037" w:rsidRPr="003519B3" w:rsidRDefault="00C22037"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 4.8</w:t>
            </w:r>
            <w:r w:rsidRPr="003519B3">
              <w:rPr>
                <w:rFonts w:ascii="Republika" w:eastAsia="Times New Roman" w:hAnsi="Republika" w:cstheme="minorHAnsi"/>
                <w:sz w:val="18"/>
                <w:szCs w:val="18"/>
                <w:lang w:eastAsia="sl-SI"/>
              </w:rPr>
              <w:t xml:space="preserve"> Pospeševanje dejavnega vključevanja za spodbujanje enakih možnosti, nediskriminacije in aktivne udeležbe ter povečevanje zaposljivosti, zlasti za prikrajšane skupine</w:t>
            </w:r>
          </w:p>
        </w:tc>
        <w:tc>
          <w:tcPr>
            <w:tcW w:w="1188" w:type="dxa"/>
            <w:shd w:val="clear" w:color="auto" w:fill="auto"/>
            <w:vAlign w:val="center"/>
          </w:tcPr>
          <w:p w14:paraId="2B8C0B18"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MK</w:t>
            </w:r>
          </w:p>
        </w:tc>
        <w:tc>
          <w:tcPr>
            <w:tcW w:w="1010" w:type="dxa"/>
            <w:shd w:val="clear" w:color="auto" w:fill="auto"/>
            <w:vAlign w:val="center"/>
          </w:tcPr>
          <w:p w14:paraId="36925BD4"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27D9B221"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Društva, zavodi</w:t>
            </w:r>
          </w:p>
        </w:tc>
        <w:tc>
          <w:tcPr>
            <w:tcW w:w="997" w:type="dxa"/>
            <w:shd w:val="clear" w:color="auto" w:fill="auto"/>
            <w:noWrap/>
            <w:vAlign w:val="center"/>
          </w:tcPr>
          <w:p w14:paraId="659354DB"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276" w:type="dxa"/>
            <w:shd w:val="clear" w:color="auto" w:fill="auto"/>
            <w:noWrap/>
            <w:vAlign w:val="center"/>
          </w:tcPr>
          <w:p w14:paraId="602B5097"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C22037" w:rsidRPr="003519B3" w14:paraId="544D1FDD" w14:textId="77777777" w:rsidTr="006C3C7E">
        <w:trPr>
          <w:cantSplit/>
          <w:trHeight w:val="414"/>
        </w:trPr>
        <w:tc>
          <w:tcPr>
            <w:tcW w:w="804" w:type="dxa"/>
            <w:vMerge/>
            <w:shd w:val="clear" w:color="auto" w:fill="auto"/>
            <w:vAlign w:val="center"/>
          </w:tcPr>
          <w:p w14:paraId="68AE4F85" w14:textId="77777777" w:rsidR="00C22037" w:rsidRPr="003519B3" w:rsidRDefault="00C22037" w:rsidP="006C3C7E">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022DA26C"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PN8:</w:t>
            </w:r>
            <w:r w:rsidRPr="003519B3">
              <w:rPr>
                <w:rFonts w:ascii="Republika" w:eastAsia="Times New Roman" w:hAnsi="Republika" w:cstheme="minorHAnsi"/>
                <w:sz w:val="18"/>
                <w:szCs w:val="18"/>
                <w:lang w:eastAsia="sl-SI"/>
              </w:rPr>
              <w:t xml:space="preserve"> Trajnostna turizem in kultura</w:t>
            </w:r>
          </w:p>
        </w:tc>
        <w:tc>
          <w:tcPr>
            <w:tcW w:w="4568" w:type="dxa"/>
            <w:shd w:val="clear" w:color="auto" w:fill="auto"/>
            <w:vAlign w:val="center"/>
          </w:tcPr>
          <w:p w14:paraId="2BBCBB70" w14:textId="77777777" w:rsidR="00C22037" w:rsidRPr="003519B3" w:rsidRDefault="00C22037"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4.6</w:t>
            </w:r>
            <w:r w:rsidRPr="003519B3">
              <w:rPr>
                <w:rFonts w:ascii="Republika" w:eastAsia="Times New Roman" w:hAnsi="Republika" w:cstheme="minorHAnsi"/>
                <w:sz w:val="18"/>
                <w:szCs w:val="18"/>
                <w:lang w:eastAsia="sl-SI"/>
              </w:rPr>
              <w:t xml:space="preserve"> Krepitev vloge kulture in trajnostnega turizma pri gospodarskem razvoju, socialni vključenosti in socialnih inovacijah</w:t>
            </w:r>
          </w:p>
        </w:tc>
        <w:tc>
          <w:tcPr>
            <w:tcW w:w="1188" w:type="dxa"/>
            <w:shd w:val="clear" w:color="auto" w:fill="auto"/>
            <w:vAlign w:val="center"/>
          </w:tcPr>
          <w:p w14:paraId="026F85FE"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MK</w:t>
            </w:r>
          </w:p>
        </w:tc>
        <w:tc>
          <w:tcPr>
            <w:tcW w:w="1010" w:type="dxa"/>
            <w:shd w:val="clear" w:color="auto" w:fill="auto"/>
            <w:vAlign w:val="center"/>
          </w:tcPr>
          <w:p w14:paraId="0B7424A3"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01AE4003" w14:textId="77777777" w:rsidR="00C22037" w:rsidRPr="003519B3" w:rsidRDefault="00C22037"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Občine</w:t>
            </w:r>
          </w:p>
        </w:tc>
        <w:tc>
          <w:tcPr>
            <w:tcW w:w="997" w:type="dxa"/>
            <w:shd w:val="clear" w:color="auto" w:fill="auto"/>
            <w:noWrap/>
            <w:vAlign w:val="center"/>
          </w:tcPr>
          <w:p w14:paraId="14DA5F71"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NPO</w:t>
            </w:r>
          </w:p>
        </w:tc>
        <w:tc>
          <w:tcPr>
            <w:tcW w:w="1276" w:type="dxa"/>
            <w:shd w:val="clear" w:color="auto" w:fill="auto"/>
            <w:noWrap/>
            <w:vAlign w:val="center"/>
          </w:tcPr>
          <w:p w14:paraId="188C2AA8" w14:textId="77777777" w:rsidR="00C22037" w:rsidRPr="003519B3" w:rsidRDefault="00C22037"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bl>
    <w:p w14:paraId="2DCC5375" w14:textId="77777777" w:rsidR="00C22037" w:rsidRPr="003519B3" w:rsidRDefault="00C22037" w:rsidP="00C22037">
      <w:pPr>
        <w:rPr>
          <w:rFonts w:ascii="Republika" w:hAnsi="Republika"/>
          <w:b/>
        </w:rPr>
      </w:pPr>
    </w:p>
    <w:p w14:paraId="12AA8A52" w14:textId="77777777" w:rsidR="00C22037" w:rsidRPr="003519B3" w:rsidRDefault="00C22037" w:rsidP="00C22037">
      <w:pPr>
        <w:rPr>
          <w:rFonts w:ascii="Republika" w:hAnsi="Republika"/>
          <w:b/>
        </w:rPr>
        <w:sectPr w:rsidR="00C22037" w:rsidRPr="003519B3" w:rsidSect="00C22037">
          <w:pgSz w:w="16838" w:h="11906" w:orient="landscape" w:code="9"/>
          <w:pgMar w:top="1134" w:right="1418" w:bottom="1418" w:left="1418" w:header="709" w:footer="709" w:gutter="0"/>
          <w:cols w:space="708"/>
          <w:docGrid w:linePitch="360"/>
        </w:sectPr>
      </w:pPr>
    </w:p>
    <w:p w14:paraId="338924F6" w14:textId="77777777" w:rsidR="00C22037" w:rsidRPr="003519B3" w:rsidRDefault="00C22037" w:rsidP="004C7B63">
      <w:pPr>
        <w:pStyle w:val="Naslov4"/>
        <w:numPr>
          <w:ilvl w:val="3"/>
          <w:numId w:val="71"/>
        </w:numPr>
        <w:ind w:left="993" w:hanging="993"/>
      </w:pPr>
      <w:bookmarkStart w:id="755" w:name="_Toc136256833"/>
      <w:bookmarkStart w:id="756" w:name="_Toc140836752"/>
      <w:bookmarkStart w:id="757" w:name="_Toc154140156"/>
      <w:bookmarkStart w:id="758" w:name="_Toc216420146"/>
      <w:r w:rsidRPr="003519B3">
        <w:lastRenderedPageBreak/>
        <w:t>Naloge posredniškega telesa</w:t>
      </w:r>
      <w:bookmarkEnd w:id="755"/>
      <w:bookmarkEnd w:id="756"/>
      <w:bookmarkEnd w:id="757"/>
      <w:bookmarkEnd w:id="758"/>
      <w:r w:rsidRPr="003519B3">
        <w:t xml:space="preserve"> </w:t>
      </w:r>
    </w:p>
    <w:p w14:paraId="2F5BBB8C" w14:textId="77777777" w:rsidR="00C22037" w:rsidRPr="003519B3" w:rsidRDefault="00C22037" w:rsidP="00C22037">
      <w:pPr>
        <w:rPr>
          <w:rFonts w:ascii="Republika" w:hAnsi="Republika"/>
        </w:rPr>
      </w:pPr>
    </w:p>
    <w:p w14:paraId="6D36BCF4" w14:textId="19C6F547" w:rsidR="00C22037" w:rsidRPr="003519B3" w:rsidRDefault="00C22037" w:rsidP="00C22037">
      <w:pPr>
        <w:pStyle w:val="Napis"/>
        <w:rPr>
          <w:szCs w:val="22"/>
        </w:rPr>
      </w:pPr>
      <w:bookmarkStart w:id="759" w:name="_Toc154139822"/>
      <w:bookmarkStart w:id="760" w:name="_Toc216419690"/>
      <w:r w:rsidRPr="003519B3">
        <w:t xml:space="preserve">Tabela </w:t>
      </w:r>
      <w:r w:rsidRPr="003519B3">
        <w:fldChar w:fldCharType="begin"/>
      </w:r>
      <w:r w:rsidRPr="003519B3">
        <w:instrText xml:space="preserve"> SEQ Tabela \* ARABIC </w:instrText>
      </w:r>
      <w:r w:rsidRPr="003519B3">
        <w:fldChar w:fldCharType="separate"/>
      </w:r>
      <w:r w:rsidR="00830928">
        <w:rPr>
          <w:noProof/>
        </w:rPr>
        <w:t>49</w:t>
      </w:r>
      <w:r w:rsidRPr="003519B3">
        <w:fldChar w:fldCharType="end"/>
      </w:r>
      <w:r w:rsidRPr="003519B3">
        <w:rPr>
          <w:szCs w:val="22"/>
        </w:rPr>
        <w:t>: Neposredne naloge PT MK</w:t>
      </w:r>
      <w:bookmarkEnd w:id="759"/>
      <w:bookmarkEnd w:id="760"/>
    </w:p>
    <w:tbl>
      <w:tblPr>
        <w:tblStyle w:val="Tabelamrea"/>
        <w:tblW w:w="9067" w:type="dxa"/>
        <w:tblLook w:val="04A0" w:firstRow="1" w:lastRow="0" w:firstColumn="1" w:lastColumn="0" w:noHBand="0" w:noVBand="1"/>
      </w:tblPr>
      <w:tblGrid>
        <w:gridCol w:w="9067"/>
      </w:tblGrid>
      <w:tr w:rsidR="00C22037" w:rsidRPr="003519B3" w14:paraId="411B2142" w14:textId="77777777" w:rsidTr="006C3C7E">
        <w:trPr>
          <w:trHeight w:val="413"/>
        </w:trPr>
        <w:tc>
          <w:tcPr>
            <w:tcW w:w="9067" w:type="dxa"/>
            <w:shd w:val="clear" w:color="auto" w:fill="F2F2F2" w:themeFill="background1" w:themeFillShade="F2"/>
            <w:tcMar>
              <w:left w:w="57" w:type="dxa"/>
              <w:right w:w="57" w:type="dxa"/>
            </w:tcMar>
            <w:vAlign w:val="center"/>
          </w:tcPr>
          <w:p w14:paraId="67FBC756" w14:textId="77777777" w:rsidR="00C22037" w:rsidRPr="003519B3" w:rsidRDefault="00C22037" w:rsidP="006C3C7E">
            <w:pPr>
              <w:jc w:val="left"/>
              <w:rPr>
                <w:rFonts w:ascii="Republika" w:hAnsi="Republika"/>
                <w:b/>
                <w:i/>
              </w:rPr>
            </w:pPr>
            <w:r w:rsidRPr="003519B3">
              <w:rPr>
                <w:rFonts w:ascii="Republika" w:hAnsi="Republika"/>
                <w:b/>
              </w:rPr>
              <w:t>1. V okviru načrtovanja in priprave operacij:</w:t>
            </w:r>
          </w:p>
        </w:tc>
      </w:tr>
      <w:tr w:rsidR="00C22037" w:rsidRPr="003519B3" w14:paraId="5FE106D3" w14:textId="77777777" w:rsidTr="006C3C7E">
        <w:tc>
          <w:tcPr>
            <w:tcW w:w="9067" w:type="dxa"/>
            <w:shd w:val="clear" w:color="auto" w:fill="auto"/>
            <w:tcMar>
              <w:left w:w="57" w:type="dxa"/>
              <w:right w:w="57" w:type="dxa"/>
            </w:tcMar>
          </w:tcPr>
          <w:p w14:paraId="48D7B3D9" w14:textId="77777777" w:rsidR="00C22037" w:rsidRPr="003519B3" w:rsidRDefault="00C22037" w:rsidP="006C3C7E">
            <w:pPr>
              <w:rPr>
                <w:rFonts w:ascii="Republika" w:hAnsi="Republika"/>
                <w:highlight w:val="lightGray"/>
              </w:rPr>
            </w:pPr>
          </w:p>
          <w:p w14:paraId="161B61A1" w14:textId="77777777" w:rsidR="00C22037" w:rsidRPr="003519B3" w:rsidRDefault="00C22037" w:rsidP="006C3C7E">
            <w:pPr>
              <w:rPr>
                <w:rFonts w:ascii="Republika" w:hAnsi="Republika"/>
              </w:rPr>
            </w:pPr>
            <w:r w:rsidRPr="003519B3">
              <w:rPr>
                <w:rFonts w:ascii="Republika" w:hAnsi="Republika"/>
              </w:rPr>
              <w:t xml:space="preserve">Naloge posredniškega telesa so navedene v tretjem odstavku 12. člena Uredbe EKP. </w:t>
            </w:r>
          </w:p>
          <w:p w14:paraId="337D1024" w14:textId="77777777" w:rsidR="00C22037" w:rsidRPr="003519B3" w:rsidRDefault="00C22037" w:rsidP="006C3C7E">
            <w:pPr>
              <w:rPr>
                <w:rFonts w:ascii="Republika" w:hAnsi="Republika"/>
                <w:i/>
                <w:strike/>
                <w:highlight w:val="lightGray"/>
              </w:rPr>
            </w:pPr>
          </w:p>
        </w:tc>
      </w:tr>
      <w:tr w:rsidR="00C22037" w:rsidRPr="003519B3" w14:paraId="782D1631" w14:textId="77777777" w:rsidTr="006C3C7E">
        <w:trPr>
          <w:trHeight w:val="414"/>
        </w:trPr>
        <w:tc>
          <w:tcPr>
            <w:tcW w:w="9067" w:type="dxa"/>
            <w:shd w:val="clear" w:color="auto" w:fill="F2F2F2" w:themeFill="background1" w:themeFillShade="F2"/>
            <w:tcMar>
              <w:left w:w="57" w:type="dxa"/>
              <w:right w:w="57" w:type="dxa"/>
            </w:tcMar>
            <w:vAlign w:val="center"/>
          </w:tcPr>
          <w:p w14:paraId="56CFAD02" w14:textId="77777777" w:rsidR="00C22037" w:rsidRPr="003519B3" w:rsidRDefault="00C22037" w:rsidP="006C3C7E">
            <w:pPr>
              <w:jc w:val="left"/>
              <w:rPr>
                <w:rFonts w:ascii="Republika" w:hAnsi="Republika"/>
                <w:b/>
              </w:rPr>
            </w:pPr>
            <w:r w:rsidRPr="003519B3">
              <w:rPr>
                <w:rFonts w:ascii="Republika" w:hAnsi="Republika"/>
                <w:b/>
              </w:rPr>
              <w:t>2. V okviru načina izbora in izvajanja operacij:</w:t>
            </w:r>
          </w:p>
        </w:tc>
      </w:tr>
      <w:tr w:rsidR="00C22037" w:rsidRPr="003519B3" w14:paraId="7C453C62" w14:textId="77777777" w:rsidTr="006C3C7E">
        <w:trPr>
          <w:trHeight w:val="867"/>
        </w:trPr>
        <w:tc>
          <w:tcPr>
            <w:tcW w:w="9067" w:type="dxa"/>
            <w:shd w:val="clear" w:color="auto" w:fill="auto"/>
            <w:tcMar>
              <w:left w:w="57" w:type="dxa"/>
              <w:right w:w="57" w:type="dxa"/>
            </w:tcMar>
          </w:tcPr>
          <w:p w14:paraId="74B9484A" w14:textId="77777777" w:rsidR="00C22037" w:rsidRPr="003519B3" w:rsidRDefault="00C22037" w:rsidP="006C3C7E">
            <w:pPr>
              <w:rPr>
                <w:rFonts w:ascii="Republika" w:hAnsi="Republika"/>
              </w:rPr>
            </w:pPr>
          </w:p>
          <w:p w14:paraId="03172DB5" w14:textId="77777777" w:rsidR="00C22037" w:rsidRPr="003519B3" w:rsidRDefault="00C22037" w:rsidP="006C3C7E">
            <w:pPr>
              <w:rPr>
                <w:rFonts w:ascii="Republika" w:hAnsi="Republika"/>
              </w:rPr>
            </w:pPr>
            <w:r w:rsidRPr="003519B3">
              <w:rPr>
                <w:rFonts w:ascii="Republika" w:hAnsi="Republika"/>
              </w:rPr>
              <w:t xml:space="preserve">Naloge posredniškega telesa so navedene v četrtem odstavku 12. člena Uredbe EKP. </w:t>
            </w:r>
          </w:p>
          <w:p w14:paraId="2B411EBF" w14:textId="77777777" w:rsidR="00C22037" w:rsidRPr="003519B3" w:rsidRDefault="00C22037" w:rsidP="006C3C7E">
            <w:pPr>
              <w:rPr>
                <w:rFonts w:ascii="Republika" w:hAnsi="Republika"/>
                <w:i/>
              </w:rPr>
            </w:pPr>
          </w:p>
        </w:tc>
      </w:tr>
      <w:tr w:rsidR="00C22037" w:rsidRPr="003519B3" w14:paraId="036C448E" w14:textId="77777777" w:rsidTr="006C3C7E">
        <w:trPr>
          <w:trHeight w:val="374"/>
        </w:trPr>
        <w:tc>
          <w:tcPr>
            <w:tcW w:w="9067" w:type="dxa"/>
            <w:shd w:val="clear" w:color="auto" w:fill="F2F2F2" w:themeFill="background1" w:themeFillShade="F2"/>
            <w:tcMar>
              <w:left w:w="57" w:type="dxa"/>
              <w:right w:w="57" w:type="dxa"/>
            </w:tcMar>
            <w:vAlign w:val="center"/>
          </w:tcPr>
          <w:p w14:paraId="072A78E3" w14:textId="77777777" w:rsidR="00C22037" w:rsidRPr="003519B3" w:rsidRDefault="00C22037" w:rsidP="006C3C7E">
            <w:pPr>
              <w:jc w:val="left"/>
              <w:rPr>
                <w:rFonts w:ascii="Republika" w:hAnsi="Republika" w:cstheme="minorHAnsi"/>
                <w:b/>
                <w:i/>
              </w:rPr>
            </w:pPr>
            <w:r w:rsidRPr="003519B3">
              <w:rPr>
                <w:rFonts w:ascii="Republika" w:hAnsi="Republika" w:cstheme="minorHAnsi"/>
                <w:b/>
              </w:rPr>
              <w:t>3. V okviru vloge upravičenca (če jo izvaja)</w:t>
            </w:r>
            <w:r w:rsidRPr="003519B3">
              <w:rPr>
                <w:rStyle w:val="Sprotnaopomba-sklic"/>
                <w:rFonts w:ascii="Republika" w:hAnsi="Republika" w:cstheme="minorHAnsi"/>
                <w:b/>
              </w:rPr>
              <w:footnoteReference w:id="86"/>
            </w:r>
            <w:r w:rsidRPr="003519B3">
              <w:rPr>
                <w:rFonts w:ascii="Republika" w:hAnsi="Republika" w:cstheme="minorHAnsi"/>
                <w:b/>
              </w:rPr>
              <w:t>:</w:t>
            </w:r>
          </w:p>
        </w:tc>
      </w:tr>
      <w:tr w:rsidR="00C22037" w:rsidRPr="003519B3" w14:paraId="569CABAC" w14:textId="77777777" w:rsidTr="006C3C7E">
        <w:trPr>
          <w:trHeight w:val="1137"/>
        </w:trPr>
        <w:tc>
          <w:tcPr>
            <w:tcW w:w="9067" w:type="dxa"/>
            <w:shd w:val="clear" w:color="auto" w:fill="auto"/>
            <w:tcMar>
              <w:left w:w="57" w:type="dxa"/>
              <w:right w:w="57" w:type="dxa"/>
            </w:tcMar>
          </w:tcPr>
          <w:p w14:paraId="6B8EB5E1" w14:textId="77777777" w:rsidR="00C22037" w:rsidRPr="003519B3" w:rsidRDefault="00C22037" w:rsidP="006C3C7E">
            <w:pPr>
              <w:spacing w:line="276" w:lineRule="auto"/>
              <w:rPr>
                <w:rFonts w:ascii="Republika" w:hAnsi="Republika" w:cstheme="minorHAnsi"/>
                <w:i/>
              </w:rPr>
            </w:pPr>
          </w:p>
          <w:p w14:paraId="5CE45EB7" w14:textId="77777777" w:rsidR="00C22037" w:rsidRPr="003519B3" w:rsidRDefault="00C22037" w:rsidP="006C3C7E">
            <w:pPr>
              <w:spacing w:line="276" w:lineRule="auto"/>
              <w:rPr>
                <w:rFonts w:ascii="Republika" w:hAnsi="Republika" w:cs="Arial"/>
                <w:iCs/>
              </w:rPr>
            </w:pPr>
            <w:r w:rsidRPr="003519B3">
              <w:rPr>
                <w:rFonts w:ascii="Republika" w:hAnsi="Republika" w:cs="Arial"/>
              </w:rPr>
              <w:t xml:space="preserve">MK v vlogi upravičenca izvaja naslednje naloge: </w:t>
            </w:r>
          </w:p>
          <w:p w14:paraId="40127490" w14:textId="77777777" w:rsidR="00C22037" w:rsidRPr="003519B3" w:rsidRDefault="00C22037" w:rsidP="00C22037">
            <w:pPr>
              <w:pStyle w:val="Odstavekseznama"/>
              <w:numPr>
                <w:ilvl w:val="0"/>
                <w:numId w:val="153"/>
              </w:numPr>
              <w:spacing w:line="276" w:lineRule="auto"/>
              <w:rPr>
                <w:rFonts w:ascii="Republika" w:hAnsi="Republika" w:cs="Arial"/>
                <w:iCs/>
              </w:rPr>
            </w:pPr>
            <w:r w:rsidRPr="003519B3">
              <w:rPr>
                <w:rFonts w:ascii="Republika" w:hAnsi="Republika" w:cs="Arial"/>
                <w:iCs/>
              </w:rPr>
              <w:t>pripravi investicijsko in projektno dokumentacijo, pridobi dovoljenja, soglasja,</w:t>
            </w:r>
          </w:p>
          <w:p w14:paraId="1F0E893D" w14:textId="77777777" w:rsidR="00C22037" w:rsidRPr="003519B3" w:rsidRDefault="00C22037" w:rsidP="00C22037">
            <w:pPr>
              <w:pStyle w:val="Odstavekseznama"/>
              <w:numPr>
                <w:ilvl w:val="0"/>
                <w:numId w:val="153"/>
              </w:numPr>
              <w:spacing w:line="276" w:lineRule="auto"/>
              <w:rPr>
                <w:rFonts w:ascii="Republika" w:hAnsi="Republika" w:cs="Arial"/>
                <w:iCs/>
              </w:rPr>
            </w:pPr>
            <w:r w:rsidRPr="003519B3">
              <w:rPr>
                <w:rFonts w:ascii="Republika" w:hAnsi="Republika" w:cs="Arial"/>
                <w:iCs/>
              </w:rPr>
              <w:t>pripravi vlogo za projekt,</w:t>
            </w:r>
          </w:p>
          <w:p w14:paraId="0BB3A33C" w14:textId="77777777" w:rsidR="00C22037" w:rsidRPr="003519B3" w:rsidRDefault="00C22037" w:rsidP="00C22037">
            <w:pPr>
              <w:pStyle w:val="Odstavekseznama"/>
              <w:numPr>
                <w:ilvl w:val="0"/>
                <w:numId w:val="153"/>
              </w:numPr>
              <w:spacing w:line="276" w:lineRule="auto"/>
              <w:rPr>
                <w:rFonts w:ascii="Republika" w:hAnsi="Republika" w:cs="Arial"/>
                <w:iCs/>
              </w:rPr>
            </w:pPr>
            <w:r w:rsidRPr="003519B3">
              <w:rPr>
                <w:rFonts w:ascii="Republika" w:hAnsi="Republika" w:cs="Arial"/>
                <w:iCs/>
              </w:rPr>
              <w:t>izbere izvajalce in</w:t>
            </w:r>
          </w:p>
          <w:p w14:paraId="0589DF83" w14:textId="77777777" w:rsidR="00C22037" w:rsidRPr="003519B3" w:rsidRDefault="00C22037" w:rsidP="00C22037">
            <w:pPr>
              <w:pStyle w:val="Odstavekseznama"/>
              <w:numPr>
                <w:ilvl w:val="0"/>
                <w:numId w:val="153"/>
              </w:numPr>
              <w:spacing w:line="276" w:lineRule="auto"/>
              <w:rPr>
                <w:rFonts w:ascii="Republika" w:hAnsi="Republika" w:cs="Arial"/>
                <w:iCs/>
              </w:rPr>
            </w:pPr>
            <w:r w:rsidRPr="003519B3">
              <w:rPr>
                <w:rFonts w:ascii="Republika" w:hAnsi="Republika" w:cs="Arial"/>
                <w:iCs/>
              </w:rPr>
              <w:t>sklene pogodbe z izvajalcem.</w:t>
            </w:r>
          </w:p>
          <w:p w14:paraId="1550463C" w14:textId="77777777" w:rsidR="00C22037" w:rsidRPr="003519B3" w:rsidRDefault="00C22037" w:rsidP="006C3C7E">
            <w:pPr>
              <w:spacing w:line="276" w:lineRule="auto"/>
              <w:rPr>
                <w:rFonts w:ascii="Republika" w:hAnsi="Republika" w:cs="Arial"/>
                <w:iCs/>
              </w:rPr>
            </w:pPr>
          </w:p>
          <w:p w14:paraId="43A334A1" w14:textId="77777777" w:rsidR="00C22037" w:rsidRPr="003519B3" w:rsidRDefault="00C22037" w:rsidP="006C3C7E">
            <w:pPr>
              <w:spacing w:line="276" w:lineRule="auto"/>
              <w:rPr>
                <w:rFonts w:ascii="Republika" w:hAnsi="Republika"/>
              </w:rPr>
            </w:pPr>
            <w:r w:rsidRPr="003519B3">
              <w:rPr>
                <w:rFonts w:ascii="Republika" w:hAnsi="Republika"/>
              </w:rPr>
              <w:t xml:space="preserve">Kadar je posamezna NOE (razvidno iz organigrama) tudi v vlogi upravičenca, se zagotovi ustrezno ločitev nalog upravljanja in nadzora na eni strani ter nalog izvajanja na drugi strani s funkcionalno ločenimi notranje-organizacijskimi enotami. Naloge priprave in izvajanja operacij opravljajo NOE, ki so vsebinsko pristojne, naloge nadzora (administrativno preverjanje po 74. členu Uredbe  št. 2021/1060/EU) pa opravlja Služba za izvajanje kohezijske politike. </w:t>
            </w:r>
          </w:p>
          <w:p w14:paraId="6726CD3E" w14:textId="77777777" w:rsidR="00C22037" w:rsidRPr="003519B3" w:rsidRDefault="00C22037" w:rsidP="006C3C7E">
            <w:pPr>
              <w:spacing w:line="276" w:lineRule="auto"/>
              <w:rPr>
                <w:rFonts w:ascii="Republika" w:hAnsi="Republika" w:cstheme="minorHAnsi"/>
                <w:i/>
              </w:rPr>
            </w:pPr>
          </w:p>
        </w:tc>
      </w:tr>
    </w:tbl>
    <w:p w14:paraId="5372D1C1" w14:textId="77777777" w:rsidR="00C22037" w:rsidRPr="003519B3" w:rsidRDefault="00C22037" w:rsidP="00C22037">
      <w:pPr>
        <w:rPr>
          <w:rFonts w:ascii="Republika" w:hAnsi="Republika"/>
        </w:rPr>
      </w:pPr>
    </w:p>
    <w:p w14:paraId="76E5C502" w14:textId="77777777" w:rsidR="00C22037" w:rsidRPr="003519B3" w:rsidRDefault="00C22037" w:rsidP="00C22037">
      <w:pPr>
        <w:pStyle w:val="Naslov3"/>
        <w:numPr>
          <w:ilvl w:val="2"/>
          <w:numId w:val="71"/>
        </w:numPr>
        <w:ind w:left="851" w:hanging="851"/>
      </w:pPr>
      <w:bookmarkStart w:id="761" w:name="_Toc136256834"/>
      <w:bookmarkStart w:id="762" w:name="_Toc140836753"/>
      <w:bookmarkStart w:id="763" w:name="_Toc154140157"/>
      <w:bookmarkStart w:id="764" w:name="_Toc216420147"/>
      <w:r w:rsidRPr="003519B3">
        <w:rPr>
          <w:rStyle w:val="Naslov3Znak"/>
        </w:rPr>
        <w:t>OPIS POSTOPKOV ZA NAČRTOVANJE, IZBOR, POTRJEVANJE,</w:t>
      </w:r>
      <w:r w:rsidRPr="003519B3">
        <w:t xml:space="preserve"> IZVAJANJE, SPREMLJANJE IN PREVERJANJE OPERACIJ</w:t>
      </w:r>
      <w:bookmarkEnd w:id="761"/>
      <w:bookmarkEnd w:id="762"/>
      <w:bookmarkEnd w:id="763"/>
      <w:bookmarkEnd w:id="764"/>
    </w:p>
    <w:p w14:paraId="67C3CD25" w14:textId="77777777" w:rsidR="00C22037" w:rsidRPr="003519B3" w:rsidRDefault="00C22037" w:rsidP="00C22037">
      <w:pPr>
        <w:rPr>
          <w:rFonts w:ascii="Republika" w:hAnsi="Republika"/>
        </w:rPr>
      </w:pPr>
    </w:p>
    <w:p w14:paraId="5DA1E22D" w14:textId="77777777" w:rsidR="00C22037" w:rsidRPr="003519B3" w:rsidRDefault="00C22037" w:rsidP="00C22037">
      <w:pPr>
        <w:spacing w:line="276" w:lineRule="auto"/>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266EBB1B" w14:textId="77777777" w:rsidR="00C22037" w:rsidRPr="003519B3" w:rsidRDefault="00C22037" w:rsidP="00C22037">
      <w:pPr>
        <w:spacing w:line="276" w:lineRule="auto"/>
        <w:rPr>
          <w:rFonts w:ascii="Republika" w:hAnsi="Republika"/>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010CBDB9" w14:textId="77777777" w:rsidR="00C22037" w:rsidRPr="003519B3" w:rsidRDefault="00C22037" w:rsidP="00C22037">
      <w:pPr>
        <w:spacing w:after="80"/>
        <w:rPr>
          <w:rFonts w:ascii="Republika" w:hAnsi="Republika"/>
          <w:b/>
        </w:rPr>
      </w:pPr>
    </w:p>
    <w:p w14:paraId="60D71D8C" w14:textId="77777777" w:rsidR="00C22037" w:rsidRPr="003519B3" w:rsidRDefault="00C22037" w:rsidP="00C22037">
      <w:pPr>
        <w:spacing w:after="80"/>
        <w:rPr>
          <w:rFonts w:ascii="Republika" w:hAnsi="Republika"/>
          <w:b/>
        </w:rPr>
      </w:pPr>
    </w:p>
    <w:p w14:paraId="37957EAB" w14:textId="2B1B7C02" w:rsidR="00C22037" w:rsidRPr="003519B3" w:rsidRDefault="00C22037" w:rsidP="00C22037">
      <w:pPr>
        <w:pStyle w:val="Napis"/>
        <w:rPr>
          <w:szCs w:val="22"/>
        </w:rPr>
      </w:pPr>
      <w:bookmarkStart w:id="765" w:name="_Toc154139823"/>
      <w:bookmarkStart w:id="766" w:name="_Toc216419691"/>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50</w:t>
      </w:r>
      <w:r w:rsidRPr="003519B3">
        <w:fldChar w:fldCharType="end"/>
      </w:r>
      <w:r w:rsidRPr="003519B3">
        <w:rPr>
          <w:szCs w:val="22"/>
        </w:rPr>
        <w:t>: Opis postopkov PT MK za posamezne načine izbora operacij (NIO) in administrativno preverjanje zahtevkov za izplačilo (ZZI)</w:t>
      </w:r>
      <w:bookmarkEnd w:id="765"/>
      <w:bookmarkEnd w:id="766"/>
    </w:p>
    <w:tbl>
      <w:tblPr>
        <w:tblStyle w:val="Tabelamrea"/>
        <w:tblW w:w="9067" w:type="dxa"/>
        <w:tblLook w:val="04A0" w:firstRow="1" w:lastRow="0" w:firstColumn="1" w:lastColumn="0" w:noHBand="0" w:noVBand="1"/>
      </w:tblPr>
      <w:tblGrid>
        <w:gridCol w:w="9067"/>
      </w:tblGrid>
      <w:tr w:rsidR="00C22037" w:rsidRPr="003519B3" w14:paraId="32931186" w14:textId="77777777" w:rsidTr="006C3C7E">
        <w:trPr>
          <w:trHeight w:val="430"/>
        </w:trPr>
        <w:tc>
          <w:tcPr>
            <w:tcW w:w="9067" w:type="dxa"/>
            <w:shd w:val="clear" w:color="auto" w:fill="F2F2F2" w:themeFill="background1" w:themeFillShade="F2"/>
            <w:tcMar>
              <w:left w:w="57" w:type="dxa"/>
              <w:right w:w="57" w:type="dxa"/>
            </w:tcMar>
            <w:vAlign w:val="center"/>
          </w:tcPr>
          <w:p w14:paraId="7D294042" w14:textId="77777777" w:rsidR="00C22037" w:rsidRPr="003519B3" w:rsidRDefault="00C22037" w:rsidP="006C3C7E">
            <w:pPr>
              <w:jc w:val="left"/>
              <w:rPr>
                <w:rFonts w:ascii="Republika" w:hAnsi="Republika"/>
                <w:b/>
              </w:rPr>
            </w:pPr>
            <w:r w:rsidRPr="003519B3">
              <w:rPr>
                <w:rFonts w:ascii="Republika" w:hAnsi="Republika"/>
                <w:b/>
              </w:rPr>
              <w:t>1. Ministrstvo je posredniško telo, ki izvaja javni razpis / javni poziv</w:t>
            </w:r>
          </w:p>
        </w:tc>
      </w:tr>
      <w:tr w:rsidR="00C22037" w:rsidRPr="003519B3" w14:paraId="41B34BFA" w14:textId="77777777" w:rsidTr="006C3C7E">
        <w:tc>
          <w:tcPr>
            <w:tcW w:w="9067" w:type="dxa"/>
            <w:tcMar>
              <w:left w:w="57" w:type="dxa"/>
              <w:right w:w="57" w:type="dxa"/>
            </w:tcMar>
          </w:tcPr>
          <w:p w14:paraId="4F140ABC" w14:textId="77777777" w:rsidR="00C22037" w:rsidRPr="003519B3" w:rsidRDefault="00C22037" w:rsidP="006C3C7E">
            <w:pPr>
              <w:spacing w:line="276" w:lineRule="auto"/>
              <w:rPr>
                <w:rFonts w:ascii="Republika" w:hAnsi="Republika"/>
              </w:rPr>
            </w:pPr>
          </w:p>
          <w:p w14:paraId="4EECABF5" w14:textId="77777777" w:rsidR="00C22037" w:rsidRPr="003519B3" w:rsidRDefault="00C22037" w:rsidP="006C3C7E">
            <w:pPr>
              <w:spacing w:line="276" w:lineRule="auto"/>
              <w:rPr>
                <w:rFonts w:ascii="Republika" w:hAnsi="Republika"/>
                <w:b/>
                <w:u w:val="single"/>
              </w:rPr>
            </w:pPr>
            <w:r w:rsidRPr="003519B3">
              <w:rPr>
                <w:rFonts w:ascii="Republika" w:hAnsi="Republika"/>
                <w:b/>
                <w:u w:val="single"/>
              </w:rPr>
              <w:t>NAČIN IZBORA – opis postopka:</w:t>
            </w:r>
          </w:p>
          <w:p w14:paraId="688DB1CA" w14:textId="77777777" w:rsidR="00C22037" w:rsidRPr="003519B3" w:rsidRDefault="00C22037" w:rsidP="006C3C7E">
            <w:pPr>
              <w:spacing w:line="276" w:lineRule="auto"/>
              <w:rPr>
                <w:rFonts w:ascii="Republika" w:hAnsi="Republika" w:cs="Arial"/>
              </w:rPr>
            </w:pPr>
          </w:p>
          <w:p w14:paraId="1EEA7FC8" w14:textId="77777777" w:rsidR="00C22037" w:rsidRPr="003519B3" w:rsidRDefault="00C22037" w:rsidP="00C22037">
            <w:pPr>
              <w:pStyle w:val="Odstavekseznama"/>
              <w:numPr>
                <w:ilvl w:val="0"/>
                <w:numId w:val="24"/>
              </w:numPr>
              <w:spacing w:line="276" w:lineRule="auto"/>
              <w:ind w:left="649" w:hanging="283"/>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2534D6A0" w14:textId="77777777" w:rsidR="00C22037" w:rsidRPr="003519B3" w:rsidRDefault="00C22037" w:rsidP="00C22037">
            <w:pPr>
              <w:pStyle w:val="Odstavekseznama"/>
              <w:numPr>
                <w:ilvl w:val="1"/>
                <w:numId w:val="142"/>
              </w:numPr>
              <w:spacing w:line="276" w:lineRule="auto"/>
              <w:rPr>
                <w:rFonts w:ascii="Republika" w:hAnsi="Republika"/>
              </w:rPr>
            </w:pPr>
            <w:r w:rsidRPr="003519B3">
              <w:rPr>
                <w:rFonts w:ascii="Republika" w:hAnsi="Republika"/>
              </w:rPr>
              <w:t>pripravi javni razpis za izbor operacij (vodja razpisa NOE),</w:t>
            </w:r>
          </w:p>
          <w:p w14:paraId="771A9016" w14:textId="77777777" w:rsidR="00C22037" w:rsidRPr="003519B3" w:rsidRDefault="00C22037" w:rsidP="00C22037">
            <w:pPr>
              <w:pStyle w:val="Odstavekseznama"/>
              <w:numPr>
                <w:ilvl w:val="1"/>
                <w:numId w:val="142"/>
              </w:numPr>
              <w:spacing w:line="276" w:lineRule="auto"/>
              <w:rPr>
                <w:rFonts w:ascii="Republika" w:hAnsi="Republika"/>
              </w:rPr>
            </w:pPr>
            <w:r w:rsidRPr="003519B3">
              <w:rPr>
                <w:rFonts w:ascii="Republika" w:hAnsi="Republika"/>
              </w:rPr>
              <w:t>pridobi odločitev o podpori OU (vodja razpisa NOE, SKP),</w:t>
            </w:r>
          </w:p>
          <w:p w14:paraId="5116A5A2" w14:textId="77777777" w:rsidR="00C22037" w:rsidRPr="003519B3" w:rsidRDefault="00C22037" w:rsidP="00C22037">
            <w:pPr>
              <w:pStyle w:val="Odstavekseznama"/>
              <w:numPr>
                <w:ilvl w:val="1"/>
                <w:numId w:val="142"/>
              </w:numPr>
              <w:spacing w:line="276" w:lineRule="auto"/>
              <w:rPr>
                <w:rFonts w:ascii="Republika" w:hAnsi="Republika"/>
              </w:rPr>
            </w:pPr>
            <w:r w:rsidRPr="003519B3">
              <w:rPr>
                <w:rFonts w:ascii="Republika" w:hAnsi="Republika"/>
              </w:rPr>
              <w:t>objavi javni razpis za izbor operacij (vodja razpisa NOE, Služba za odnose z javnostmi),</w:t>
            </w:r>
          </w:p>
          <w:p w14:paraId="6CDD2B9D" w14:textId="77777777" w:rsidR="00C22037" w:rsidRPr="003519B3" w:rsidRDefault="00C22037" w:rsidP="00C22037">
            <w:pPr>
              <w:pStyle w:val="Odstavekseznama"/>
              <w:numPr>
                <w:ilvl w:val="1"/>
                <w:numId w:val="142"/>
              </w:numPr>
              <w:spacing w:line="276" w:lineRule="auto"/>
              <w:rPr>
                <w:rFonts w:ascii="Republika" w:hAnsi="Republika"/>
              </w:rPr>
            </w:pPr>
            <w:r w:rsidRPr="003519B3">
              <w:rPr>
                <w:rFonts w:ascii="Republika" w:hAnsi="Republika"/>
              </w:rPr>
              <w:t>pregleda in oceni vloge, pripravi sklepe o izboru, neizboru ali zavržbi vlog (komisija),</w:t>
            </w:r>
          </w:p>
          <w:p w14:paraId="7BDF1839" w14:textId="77777777" w:rsidR="00C22037" w:rsidRPr="003519B3" w:rsidRDefault="00C22037" w:rsidP="00C22037">
            <w:pPr>
              <w:pStyle w:val="Odstavekseznama"/>
              <w:numPr>
                <w:ilvl w:val="1"/>
                <w:numId w:val="142"/>
              </w:numPr>
              <w:spacing w:line="276" w:lineRule="auto"/>
              <w:rPr>
                <w:rFonts w:ascii="Republika" w:hAnsi="Republika"/>
              </w:rPr>
            </w:pPr>
            <w:r w:rsidRPr="003519B3">
              <w:rPr>
                <w:rFonts w:ascii="Republika" w:hAnsi="Republika"/>
              </w:rPr>
              <w:t xml:space="preserve">podpiše pogodbo o sofinanciranju z upravičencem (skrbnik pogodbe NOE, minister).   </w:t>
            </w:r>
          </w:p>
          <w:p w14:paraId="38B13C04" w14:textId="77777777" w:rsidR="00C22037" w:rsidRPr="003519B3" w:rsidRDefault="00C22037" w:rsidP="006C3C7E">
            <w:pPr>
              <w:spacing w:line="276" w:lineRule="auto"/>
              <w:rPr>
                <w:rFonts w:ascii="Republika" w:hAnsi="Republika" w:cs="Arial"/>
              </w:rPr>
            </w:pPr>
          </w:p>
          <w:p w14:paraId="0258424B" w14:textId="77777777" w:rsidR="00C22037" w:rsidRPr="003519B3" w:rsidRDefault="00C22037" w:rsidP="00C22037">
            <w:pPr>
              <w:pStyle w:val="Odstavekseznama"/>
              <w:numPr>
                <w:ilvl w:val="0"/>
                <w:numId w:val="24"/>
              </w:numPr>
              <w:spacing w:line="276" w:lineRule="auto"/>
              <w:ind w:left="649" w:hanging="283"/>
              <w:rPr>
                <w:rFonts w:ascii="Republika" w:hAnsi="Republika" w:cs="Arial"/>
                <w:b/>
              </w:rPr>
            </w:pPr>
            <w:r w:rsidRPr="003519B3">
              <w:rPr>
                <w:rFonts w:ascii="Republika" w:hAnsi="Republika" w:cs="Arial"/>
                <w:b/>
              </w:rPr>
              <w:t>Naloge upravičenca:</w:t>
            </w:r>
          </w:p>
          <w:p w14:paraId="0EF3ECC0" w14:textId="77777777" w:rsidR="00C22037" w:rsidRPr="003519B3" w:rsidRDefault="00C22037" w:rsidP="00C22037">
            <w:pPr>
              <w:pStyle w:val="Odstavekseznama"/>
              <w:numPr>
                <w:ilvl w:val="1"/>
                <w:numId w:val="143"/>
              </w:numPr>
              <w:spacing w:line="276" w:lineRule="auto"/>
              <w:rPr>
                <w:rFonts w:ascii="Republika" w:hAnsi="Republika"/>
              </w:rPr>
            </w:pPr>
            <w:r w:rsidRPr="003519B3">
              <w:rPr>
                <w:rFonts w:ascii="Republika" w:hAnsi="Republika"/>
              </w:rPr>
              <w:t>pripravi prijavo s pripadajočo dokumentacijo,</w:t>
            </w:r>
          </w:p>
          <w:p w14:paraId="3ECE2964" w14:textId="77777777" w:rsidR="00C22037" w:rsidRPr="003519B3" w:rsidRDefault="00C22037" w:rsidP="00C22037">
            <w:pPr>
              <w:pStyle w:val="Odstavekseznama"/>
              <w:numPr>
                <w:ilvl w:val="1"/>
                <w:numId w:val="143"/>
              </w:numPr>
              <w:spacing w:line="276" w:lineRule="auto"/>
              <w:rPr>
                <w:rFonts w:ascii="Republika" w:hAnsi="Republika"/>
              </w:rPr>
            </w:pPr>
            <w:r w:rsidRPr="003519B3">
              <w:rPr>
                <w:rFonts w:ascii="Republika" w:hAnsi="Republika"/>
              </w:rPr>
              <w:t>podpiše pogodbo o sofinanciranju,</w:t>
            </w:r>
          </w:p>
          <w:p w14:paraId="0616AF2F" w14:textId="77777777" w:rsidR="00C22037" w:rsidRPr="003519B3" w:rsidRDefault="00C22037" w:rsidP="00C22037">
            <w:pPr>
              <w:pStyle w:val="Odstavekseznama"/>
              <w:numPr>
                <w:ilvl w:val="1"/>
                <w:numId w:val="143"/>
              </w:numPr>
              <w:spacing w:line="276" w:lineRule="auto"/>
              <w:rPr>
                <w:rFonts w:ascii="Republika" w:hAnsi="Republika"/>
              </w:rPr>
            </w:pPr>
            <w:r w:rsidRPr="003519B3">
              <w:rPr>
                <w:rFonts w:ascii="Republika" w:hAnsi="Republika"/>
              </w:rPr>
              <w:t>izvede operacijo skladno s pogodbo o sofinanciranju in določili JR/JP.</w:t>
            </w:r>
          </w:p>
          <w:p w14:paraId="2F4B46FD" w14:textId="77777777" w:rsidR="00C22037" w:rsidRPr="003519B3" w:rsidRDefault="00C22037" w:rsidP="006C3C7E">
            <w:pPr>
              <w:spacing w:line="276" w:lineRule="auto"/>
              <w:rPr>
                <w:rFonts w:ascii="Republika" w:hAnsi="Republika"/>
              </w:rPr>
            </w:pPr>
          </w:p>
          <w:p w14:paraId="75EF1220" w14:textId="77777777" w:rsidR="00C22037" w:rsidRPr="003519B3" w:rsidRDefault="00C22037" w:rsidP="006C3C7E">
            <w:pPr>
              <w:spacing w:line="276" w:lineRule="auto"/>
              <w:rPr>
                <w:rFonts w:ascii="Republika" w:hAnsi="Republika"/>
              </w:rPr>
            </w:pPr>
          </w:p>
          <w:p w14:paraId="6F975AFF" w14:textId="77777777" w:rsidR="00C22037" w:rsidRPr="003519B3" w:rsidRDefault="00C22037" w:rsidP="006C3C7E">
            <w:pPr>
              <w:spacing w:line="276" w:lineRule="auto"/>
              <w:rPr>
                <w:rFonts w:ascii="Republika" w:hAnsi="Republika"/>
                <w:b/>
                <w:u w:val="single"/>
              </w:rPr>
            </w:pPr>
            <w:r w:rsidRPr="003519B3">
              <w:rPr>
                <w:rFonts w:ascii="Republika" w:hAnsi="Republika"/>
                <w:b/>
                <w:u w:val="single"/>
              </w:rPr>
              <w:t>ADMINISTRATIVNO PREVERJANJE ZZI – opis postopka:</w:t>
            </w:r>
          </w:p>
          <w:p w14:paraId="1C8ACEC4" w14:textId="77777777" w:rsidR="00C22037" w:rsidRPr="003519B3" w:rsidRDefault="00C22037" w:rsidP="006C3C7E">
            <w:pPr>
              <w:spacing w:line="276" w:lineRule="auto"/>
              <w:rPr>
                <w:rFonts w:ascii="Republika" w:hAnsi="Republika" w:cs="Arial"/>
              </w:rPr>
            </w:pPr>
          </w:p>
          <w:p w14:paraId="142AFEDC" w14:textId="77777777" w:rsidR="00C22037" w:rsidRPr="003519B3" w:rsidRDefault="00C22037" w:rsidP="00C22037">
            <w:pPr>
              <w:pStyle w:val="Odstavekseznama"/>
              <w:numPr>
                <w:ilvl w:val="0"/>
                <w:numId w:val="26"/>
              </w:numPr>
              <w:spacing w:line="276" w:lineRule="auto"/>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5080069A" w14:textId="77777777" w:rsidR="00C22037" w:rsidRPr="003519B3" w:rsidRDefault="00C22037" w:rsidP="00C22037">
            <w:pPr>
              <w:pStyle w:val="Odstavekseznama"/>
              <w:numPr>
                <w:ilvl w:val="1"/>
                <w:numId w:val="144"/>
              </w:numPr>
              <w:spacing w:line="276" w:lineRule="auto"/>
              <w:rPr>
                <w:rFonts w:ascii="Republika" w:hAnsi="Republika"/>
              </w:rPr>
            </w:pPr>
            <w:r w:rsidRPr="003519B3">
              <w:rPr>
                <w:rFonts w:ascii="Republika" w:hAnsi="Republika"/>
              </w:rPr>
              <w:t>Skrbnik pogodbe v vsebinski NOE v IS OU e-MA2 pregleda ZZI s prilogami in izvede administrativno preverjanje po 74. členu Uredbe 2021/1060/EU, skladno z Navodili OU za izvajanje upravljalnih preverjanj in preverjanj opravljanja prenesenih nalog in potrjeno metodologijo za izvajanje administrativnega preverjanja, ki določa način preverjanja in velikost vzorca.</w:t>
            </w:r>
          </w:p>
          <w:p w14:paraId="5A8A2320" w14:textId="77777777" w:rsidR="00C22037" w:rsidRPr="003519B3" w:rsidRDefault="00C22037" w:rsidP="00C22037">
            <w:pPr>
              <w:pStyle w:val="Odstavekseznama"/>
              <w:numPr>
                <w:ilvl w:val="1"/>
                <w:numId w:val="144"/>
              </w:numPr>
              <w:spacing w:line="276" w:lineRule="auto"/>
              <w:rPr>
                <w:rFonts w:ascii="Republika" w:hAnsi="Republika"/>
              </w:rPr>
            </w:pPr>
            <w:r w:rsidRPr="003519B3">
              <w:rPr>
                <w:rFonts w:ascii="Republika" w:hAnsi="Republika" w:cs="Arial"/>
                <w:iCs/>
              </w:rPr>
              <w:t>Ločenost funkcij je opredeljena v delu »</w:t>
            </w:r>
            <w:r w:rsidRPr="003519B3">
              <w:rPr>
                <w:rFonts w:ascii="Republika" w:hAnsi="Republika"/>
              </w:rPr>
              <w:t>Splošen opis organizacijske strukture posredniškega telesa«.</w:t>
            </w:r>
          </w:p>
          <w:p w14:paraId="00727306" w14:textId="77777777" w:rsidR="00C22037" w:rsidRPr="003519B3" w:rsidRDefault="00C22037" w:rsidP="006C3C7E">
            <w:pPr>
              <w:spacing w:line="276" w:lineRule="auto"/>
              <w:rPr>
                <w:rFonts w:ascii="Republika" w:hAnsi="Republika"/>
                <w:strike/>
              </w:rPr>
            </w:pPr>
          </w:p>
        </w:tc>
      </w:tr>
      <w:tr w:rsidR="00C22037" w:rsidRPr="003519B3" w14:paraId="5B755A6B" w14:textId="77777777" w:rsidTr="006C3C7E">
        <w:trPr>
          <w:trHeight w:val="464"/>
        </w:trPr>
        <w:tc>
          <w:tcPr>
            <w:tcW w:w="9067" w:type="dxa"/>
            <w:shd w:val="clear" w:color="auto" w:fill="F2F2F2" w:themeFill="background1" w:themeFillShade="F2"/>
            <w:tcMar>
              <w:left w:w="57" w:type="dxa"/>
              <w:right w:w="57" w:type="dxa"/>
            </w:tcMar>
            <w:vAlign w:val="center"/>
          </w:tcPr>
          <w:p w14:paraId="16768267" w14:textId="77777777" w:rsidR="00C22037" w:rsidRPr="003519B3" w:rsidRDefault="00C22037" w:rsidP="006C3C7E">
            <w:pPr>
              <w:jc w:val="left"/>
              <w:rPr>
                <w:rFonts w:ascii="Republika" w:hAnsi="Republika"/>
                <w:b/>
              </w:rPr>
            </w:pPr>
            <w:r w:rsidRPr="003519B3">
              <w:rPr>
                <w:rFonts w:ascii="Republika" w:hAnsi="Republika"/>
                <w:b/>
              </w:rPr>
              <w:t>2. Ministrstvo je posredniško telo, način izbora je neposredna potrditev operacije (NPO)</w:t>
            </w:r>
          </w:p>
        </w:tc>
      </w:tr>
      <w:tr w:rsidR="00C22037" w:rsidRPr="003519B3" w14:paraId="71F5337E" w14:textId="77777777" w:rsidTr="006C3C7E">
        <w:tc>
          <w:tcPr>
            <w:tcW w:w="9067" w:type="dxa"/>
            <w:tcMar>
              <w:left w:w="57" w:type="dxa"/>
              <w:right w:w="57" w:type="dxa"/>
            </w:tcMar>
          </w:tcPr>
          <w:p w14:paraId="401AB322" w14:textId="77777777" w:rsidR="00C22037" w:rsidRPr="003519B3" w:rsidRDefault="00C22037" w:rsidP="006C3C7E">
            <w:pPr>
              <w:spacing w:line="276" w:lineRule="auto"/>
              <w:rPr>
                <w:rFonts w:ascii="Republika" w:hAnsi="Republika"/>
              </w:rPr>
            </w:pPr>
          </w:p>
          <w:p w14:paraId="5B56E748" w14:textId="77777777" w:rsidR="00C22037" w:rsidRPr="003519B3" w:rsidRDefault="00C22037" w:rsidP="006C3C7E">
            <w:pPr>
              <w:spacing w:line="276" w:lineRule="auto"/>
              <w:rPr>
                <w:rFonts w:ascii="Republika" w:hAnsi="Republika"/>
                <w:b/>
                <w:u w:val="single"/>
              </w:rPr>
            </w:pPr>
            <w:r w:rsidRPr="003519B3">
              <w:rPr>
                <w:rFonts w:ascii="Republika" w:hAnsi="Republika"/>
                <w:b/>
                <w:u w:val="single"/>
              </w:rPr>
              <w:t>NAČIN IZBORA – opis postopka:</w:t>
            </w:r>
          </w:p>
          <w:p w14:paraId="2FF39D62" w14:textId="77777777" w:rsidR="00C22037" w:rsidRPr="003519B3" w:rsidRDefault="00C22037" w:rsidP="006C3C7E">
            <w:pPr>
              <w:spacing w:line="276" w:lineRule="auto"/>
              <w:rPr>
                <w:rFonts w:ascii="Republika" w:hAnsi="Republika" w:cs="Arial"/>
                <w:sz w:val="8"/>
                <w:szCs w:val="8"/>
              </w:rPr>
            </w:pPr>
          </w:p>
          <w:p w14:paraId="2FE9857B" w14:textId="77777777" w:rsidR="00C22037" w:rsidRPr="003519B3" w:rsidRDefault="00C22037" w:rsidP="00C22037">
            <w:pPr>
              <w:pStyle w:val="Odstavekseznama"/>
              <w:numPr>
                <w:ilvl w:val="0"/>
                <w:numId w:val="146"/>
              </w:numPr>
              <w:spacing w:line="276" w:lineRule="auto"/>
              <w:ind w:left="791" w:hanging="425"/>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2CB28119"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rPr>
              <w:t>pozove k predložitvi vloge oz. izvede povpraševanje pri potencialnih prijaviteljih in s prijaviteljem uskladi prispelo dokumentacijo (Vodja projekta NPO v NOE),</w:t>
            </w:r>
          </w:p>
          <w:p w14:paraId="570F6583"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rPr>
              <w:t>preveri administrativno, tehnično, finančno, vsebinsko ustreznost vloge (SKP in SPF) in izvede oceno kakovosti vloge prijavitelja (SKP),</w:t>
            </w:r>
          </w:p>
          <w:p w14:paraId="04B62CBC"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rPr>
              <w:t>pripravi sklepe o izboru operacij oz. upravičencev (Vodja projekta NPO v NOE),</w:t>
            </w:r>
          </w:p>
          <w:p w14:paraId="5BDEC91D"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rPr>
              <w:t>pridobi odločitev o podpori OU (Vodja projekta NPO v NOE, SKP),</w:t>
            </w:r>
          </w:p>
          <w:p w14:paraId="0CD64CCF"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rPr>
              <w:t>podpiše pogodbo o sofinanciranju z upravičencem (Vodja projekta NPO v NOE, minister).</w:t>
            </w:r>
          </w:p>
          <w:p w14:paraId="144D4A90" w14:textId="77777777" w:rsidR="00C22037" w:rsidRPr="003519B3" w:rsidRDefault="00C22037" w:rsidP="006C3C7E">
            <w:pPr>
              <w:spacing w:line="276" w:lineRule="auto"/>
              <w:rPr>
                <w:rFonts w:ascii="Republika" w:hAnsi="Republika" w:cs="Arial"/>
              </w:rPr>
            </w:pPr>
          </w:p>
          <w:p w14:paraId="743233FA" w14:textId="77777777" w:rsidR="00C22037" w:rsidRPr="003519B3" w:rsidRDefault="00C22037" w:rsidP="00C22037">
            <w:pPr>
              <w:pStyle w:val="Odstavekseznama"/>
              <w:numPr>
                <w:ilvl w:val="0"/>
                <w:numId w:val="146"/>
              </w:numPr>
              <w:spacing w:line="276" w:lineRule="auto"/>
              <w:ind w:left="791" w:hanging="425"/>
              <w:jc w:val="left"/>
              <w:rPr>
                <w:rFonts w:ascii="Republika" w:hAnsi="Republika" w:cs="Arial"/>
                <w:b/>
              </w:rPr>
            </w:pPr>
            <w:r w:rsidRPr="003519B3">
              <w:rPr>
                <w:rFonts w:ascii="Republika" w:hAnsi="Republika" w:cs="Arial"/>
                <w:b/>
              </w:rPr>
              <w:t>Naloge upravičenca:</w:t>
            </w:r>
          </w:p>
          <w:p w14:paraId="4500EA77" w14:textId="77777777" w:rsidR="00C22037" w:rsidRPr="003519B3" w:rsidRDefault="00C22037" w:rsidP="00C22037">
            <w:pPr>
              <w:pStyle w:val="Odstavekseznama"/>
              <w:numPr>
                <w:ilvl w:val="1"/>
                <w:numId w:val="146"/>
              </w:numPr>
              <w:spacing w:line="276" w:lineRule="auto"/>
              <w:jc w:val="left"/>
              <w:rPr>
                <w:rFonts w:ascii="Republika" w:hAnsi="Republika"/>
              </w:rPr>
            </w:pPr>
            <w:r w:rsidRPr="003519B3">
              <w:rPr>
                <w:rFonts w:ascii="Republika" w:hAnsi="Republika"/>
              </w:rPr>
              <w:lastRenderedPageBreak/>
              <w:t>pripravi prijavo s pripadajočo dokumentacijo,</w:t>
            </w:r>
          </w:p>
          <w:p w14:paraId="4F2FBFC1" w14:textId="77777777" w:rsidR="00C22037" w:rsidRPr="003519B3" w:rsidRDefault="00C22037" w:rsidP="00C22037">
            <w:pPr>
              <w:pStyle w:val="Odstavekseznama"/>
              <w:numPr>
                <w:ilvl w:val="1"/>
                <w:numId w:val="146"/>
              </w:numPr>
              <w:spacing w:line="276" w:lineRule="auto"/>
              <w:jc w:val="left"/>
              <w:rPr>
                <w:rFonts w:ascii="Republika" w:hAnsi="Republika"/>
              </w:rPr>
            </w:pPr>
            <w:r w:rsidRPr="003519B3">
              <w:rPr>
                <w:rFonts w:ascii="Republika" w:hAnsi="Republika"/>
              </w:rPr>
              <w:t>podpiše pogodbo o sofinanciranju,</w:t>
            </w:r>
          </w:p>
          <w:p w14:paraId="75DC37DC"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rPr>
              <w:t>upravičenec izvede operacijo skladno s pogodbo o sofinanciranju.</w:t>
            </w:r>
          </w:p>
          <w:p w14:paraId="1C57F094" w14:textId="77777777" w:rsidR="00C22037" w:rsidRPr="003519B3" w:rsidRDefault="00C22037" w:rsidP="006C3C7E">
            <w:pPr>
              <w:spacing w:line="276" w:lineRule="auto"/>
              <w:rPr>
                <w:rFonts w:ascii="Republika" w:hAnsi="Republika"/>
              </w:rPr>
            </w:pPr>
          </w:p>
          <w:p w14:paraId="74B528C4" w14:textId="77777777" w:rsidR="00C22037" w:rsidRPr="003519B3" w:rsidRDefault="00C22037" w:rsidP="006C3C7E">
            <w:pPr>
              <w:spacing w:line="276" w:lineRule="auto"/>
              <w:rPr>
                <w:rFonts w:ascii="Republika" w:hAnsi="Republika"/>
              </w:rPr>
            </w:pPr>
          </w:p>
          <w:p w14:paraId="64E9E096" w14:textId="77777777" w:rsidR="00C22037" w:rsidRPr="003519B3" w:rsidRDefault="00C22037" w:rsidP="006C3C7E">
            <w:pPr>
              <w:spacing w:line="276" w:lineRule="auto"/>
              <w:rPr>
                <w:rFonts w:ascii="Republika" w:hAnsi="Republika"/>
                <w:b/>
                <w:u w:val="single"/>
              </w:rPr>
            </w:pPr>
            <w:r w:rsidRPr="003519B3">
              <w:rPr>
                <w:rFonts w:ascii="Republika" w:hAnsi="Republika"/>
                <w:b/>
                <w:u w:val="single"/>
              </w:rPr>
              <w:t>ADMINISTRATIVNO PREVERJANJE ZZI – opis postopka:</w:t>
            </w:r>
          </w:p>
          <w:p w14:paraId="7B59BE38" w14:textId="77777777" w:rsidR="00C22037" w:rsidRPr="003519B3" w:rsidRDefault="00C22037" w:rsidP="006C3C7E">
            <w:pPr>
              <w:spacing w:line="276" w:lineRule="auto"/>
              <w:rPr>
                <w:rFonts w:ascii="Republika" w:hAnsi="Republika" w:cs="Arial"/>
                <w:sz w:val="8"/>
                <w:szCs w:val="8"/>
              </w:rPr>
            </w:pPr>
          </w:p>
          <w:p w14:paraId="3CE3617B" w14:textId="77777777" w:rsidR="00C22037" w:rsidRPr="003519B3" w:rsidRDefault="00C22037" w:rsidP="00C22037">
            <w:pPr>
              <w:pStyle w:val="Odstavekseznama"/>
              <w:numPr>
                <w:ilvl w:val="0"/>
                <w:numId w:val="146"/>
              </w:numPr>
              <w:spacing w:line="276" w:lineRule="auto"/>
              <w:ind w:left="791" w:hanging="425"/>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7A1F7E54"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rPr>
              <w:t>Skrbnik pogodbe v vsebinski NOE v IS OU e-MA2 pregleda ZZI s prilogami in izvede administrativno preverjanje po 74. členu Uredbe 2021/1060/EU, skladno  z Navodili OU za izvajanje upravljalnih preverjanj in preverjanj opravljanja prenesenih nalog in potrjeno metodologijo za izvajanje administrativnega preverjanja, ki določa način preverjanja in velikost vzorca.</w:t>
            </w:r>
          </w:p>
          <w:p w14:paraId="253E43C5"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cs="Arial"/>
                <w:iCs/>
              </w:rPr>
              <w:t>Ločenost funkcij je opredeljena v delu »</w:t>
            </w:r>
            <w:r w:rsidRPr="003519B3">
              <w:rPr>
                <w:rFonts w:ascii="Republika" w:hAnsi="Republika"/>
              </w:rPr>
              <w:t>Splošen opis organizacijske strukture posredniškega telesa«.</w:t>
            </w:r>
          </w:p>
          <w:p w14:paraId="60BA9BBB" w14:textId="77777777" w:rsidR="00C22037" w:rsidRPr="003519B3" w:rsidRDefault="00C22037" w:rsidP="006C3C7E">
            <w:pPr>
              <w:spacing w:line="276" w:lineRule="auto"/>
              <w:rPr>
                <w:rFonts w:ascii="Republika" w:hAnsi="Republika" w:cs="Arial"/>
                <w:b/>
              </w:rPr>
            </w:pPr>
          </w:p>
        </w:tc>
      </w:tr>
      <w:tr w:rsidR="00C22037" w:rsidRPr="003519B3" w14:paraId="39EC8386" w14:textId="77777777" w:rsidTr="006C3C7E">
        <w:trPr>
          <w:trHeight w:val="539"/>
        </w:trPr>
        <w:tc>
          <w:tcPr>
            <w:tcW w:w="9067" w:type="dxa"/>
            <w:shd w:val="clear" w:color="auto" w:fill="F2F2F2" w:themeFill="background1" w:themeFillShade="F2"/>
            <w:tcMar>
              <w:left w:w="57" w:type="dxa"/>
              <w:right w:w="57" w:type="dxa"/>
            </w:tcMar>
            <w:vAlign w:val="center"/>
          </w:tcPr>
          <w:p w14:paraId="66C54B74" w14:textId="77777777" w:rsidR="00C22037" w:rsidRPr="003519B3" w:rsidRDefault="00C22037" w:rsidP="006C3C7E">
            <w:pPr>
              <w:jc w:val="left"/>
              <w:rPr>
                <w:rFonts w:ascii="Republika" w:hAnsi="Republika"/>
                <w:b/>
              </w:rPr>
            </w:pPr>
            <w:r w:rsidRPr="003519B3">
              <w:rPr>
                <w:rFonts w:ascii="Republika" w:hAnsi="Republika"/>
                <w:b/>
              </w:rPr>
              <w:lastRenderedPageBreak/>
              <w:t>3. Ministrstvo je upravičenec, način izbora je neposredna potrditev operacije (NPO)</w:t>
            </w:r>
          </w:p>
        </w:tc>
      </w:tr>
      <w:tr w:rsidR="00C22037" w:rsidRPr="003519B3" w14:paraId="47AEE414" w14:textId="77777777" w:rsidTr="006C3C7E">
        <w:tc>
          <w:tcPr>
            <w:tcW w:w="9067" w:type="dxa"/>
            <w:tcMar>
              <w:left w:w="57" w:type="dxa"/>
              <w:right w:w="57" w:type="dxa"/>
            </w:tcMar>
          </w:tcPr>
          <w:p w14:paraId="417E721D" w14:textId="77777777" w:rsidR="00C22037" w:rsidRPr="003519B3" w:rsidRDefault="00C22037" w:rsidP="006C3C7E">
            <w:pPr>
              <w:spacing w:line="276" w:lineRule="auto"/>
              <w:rPr>
                <w:rFonts w:ascii="Republika" w:hAnsi="Republika"/>
              </w:rPr>
            </w:pPr>
          </w:p>
          <w:p w14:paraId="2AEC927C" w14:textId="77777777" w:rsidR="00C22037" w:rsidRPr="003519B3" w:rsidRDefault="00C22037" w:rsidP="006C3C7E">
            <w:pPr>
              <w:spacing w:line="276" w:lineRule="auto"/>
              <w:rPr>
                <w:rFonts w:ascii="Republika" w:hAnsi="Republika"/>
                <w:b/>
                <w:u w:val="single"/>
              </w:rPr>
            </w:pPr>
            <w:r w:rsidRPr="003519B3">
              <w:rPr>
                <w:rFonts w:ascii="Republika" w:hAnsi="Republika"/>
                <w:b/>
                <w:u w:val="single"/>
              </w:rPr>
              <w:t>NAČIN IZBORA – opis postopka:</w:t>
            </w:r>
          </w:p>
          <w:p w14:paraId="50BC719E" w14:textId="77777777" w:rsidR="00C22037" w:rsidRPr="003519B3" w:rsidRDefault="00C22037" w:rsidP="006C3C7E">
            <w:pPr>
              <w:spacing w:line="276" w:lineRule="auto"/>
              <w:rPr>
                <w:rFonts w:ascii="Republika" w:hAnsi="Republika" w:cs="Arial"/>
                <w:sz w:val="8"/>
                <w:szCs w:val="8"/>
              </w:rPr>
            </w:pPr>
          </w:p>
          <w:p w14:paraId="685F9AAE" w14:textId="77777777" w:rsidR="00C22037" w:rsidRPr="003519B3" w:rsidRDefault="00C22037" w:rsidP="00C22037">
            <w:pPr>
              <w:pStyle w:val="Odstavekseznama"/>
              <w:numPr>
                <w:ilvl w:val="0"/>
                <w:numId w:val="24"/>
              </w:numPr>
              <w:spacing w:line="276" w:lineRule="auto"/>
              <w:ind w:left="649" w:hanging="283"/>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36BDEEB6" w14:textId="77777777" w:rsidR="00C22037" w:rsidRPr="003519B3" w:rsidRDefault="00C22037" w:rsidP="00C22037">
            <w:pPr>
              <w:pStyle w:val="Odstavekseznama"/>
              <w:numPr>
                <w:ilvl w:val="1"/>
                <w:numId w:val="145"/>
              </w:numPr>
              <w:spacing w:line="276" w:lineRule="auto"/>
              <w:rPr>
                <w:rFonts w:ascii="Republika" w:hAnsi="Republika"/>
              </w:rPr>
            </w:pPr>
            <w:r w:rsidRPr="003519B3">
              <w:rPr>
                <w:rFonts w:ascii="Republika" w:eastAsia="Republika" w:hAnsi="Republika" w:cs="Republika"/>
              </w:rPr>
              <w:t xml:space="preserve">preveri administrativno, tehnično, finančno, vsebinsko ustreznost vloge </w:t>
            </w:r>
            <w:r w:rsidRPr="003519B3">
              <w:rPr>
                <w:rFonts w:ascii="Republika" w:hAnsi="Republika"/>
              </w:rPr>
              <w:t xml:space="preserve">(SKP in SPF) </w:t>
            </w:r>
            <w:r w:rsidRPr="003519B3">
              <w:rPr>
                <w:rFonts w:ascii="Republika" w:eastAsia="Republika" w:hAnsi="Republika" w:cs="Republika"/>
              </w:rPr>
              <w:t>in izvede oceno kakovosti vloge prijavitelja (SKP),</w:t>
            </w:r>
          </w:p>
          <w:p w14:paraId="2F7B8C5E" w14:textId="77777777" w:rsidR="00C22037" w:rsidRPr="003519B3" w:rsidRDefault="00C22037" w:rsidP="00C22037">
            <w:pPr>
              <w:pStyle w:val="Odstavekseznama"/>
              <w:numPr>
                <w:ilvl w:val="1"/>
                <w:numId w:val="145"/>
              </w:numPr>
              <w:spacing w:line="276" w:lineRule="auto"/>
              <w:rPr>
                <w:rFonts w:ascii="Republika" w:hAnsi="Republika"/>
              </w:rPr>
            </w:pPr>
            <w:r w:rsidRPr="003519B3">
              <w:rPr>
                <w:rFonts w:ascii="Republika" w:eastAsia="Republika" w:hAnsi="Republika" w:cs="Republika"/>
              </w:rPr>
              <w:t>pridobi odločitev o podpori OU (Vodja projekta NPO v NOE, SKP).</w:t>
            </w:r>
          </w:p>
          <w:p w14:paraId="31C4BA3B" w14:textId="77777777" w:rsidR="00C22037" w:rsidRPr="003519B3" w:rsidRDefault="00C22037" w:rsidP="006C3C7E">
            <w:pPr>
              <w:spacing w:line="276" w:lineRule="auto"/>
              <w:rPr>
                <w:rFonts w:ascii="Republika" w:hAnsi="Republika" w:cs="Arial"/>
              </w:rPr>
            </w:pPr>
          </w:p>
          <w:p w14:paraId="6329393B" w14:textId="77777777" w:rsidR="00C22037" w:rsidRPr="003519B3" w:rsidRDefault="00C22037" w:rsidP="00C22037">
            <w:pPr>
              <w:pStyle w:val="Odstavekseznama"/>
              <w:numPr>
                <w:ilvl w:val="0"/>
                <w:numId w:val="24"/>
              </w:numPr>
              <w:spacing w:line="276" w:lineRule="auto"/>
              <w:ind w:left="649" w:hanging="283"/>
              <w:jc w:val="left"/>
              <w:rPr>
                <w:rFonts w:ascii="Republika" w:hAnsi="Republika" w:cs="Arial"/>
                <w:b/>
              </w:rPr>
            </w:pPr>
            <w:r w:rsidRPr="003519B3">
              <w:rPr>
                <w:rFonts w:ascii="Republika" w:hAnsi="Republika" w:cs="Arial"/>
                <w:b/>
              </w:rPr>
              <w:t>Naloge upravičenca:</w:t>
            </w:r>
          </w:p>
          <w:p w14:paraId="3F85776E" w14:textId="77777777" w:rsidR="00C22037" w:rsidRPr="003519B3" w:rsidRDefault="00C22037" w:rsidP="00C22037">
            <w:pPr>
              <w:pStyle w:val="Odstavekseznama"/>
              <w:numPr>
                <w:ilvl w:val="1"/>
                <w:numId w:val="146"/>
              </w:numPr>
              <w:spacing w:line="276" w:lineRule="auto"/>
              <w:jc w:val="left"/>
              <w:rPr>
                <w:rFonts w:ascii="Republika" w:hAnsi="Republika"/>
              </w:rPr>
            </w:pPr>
            <w:r w:rsidRPr="003519B3">
              <w:rPr>
                <w:rFonts w:ascii="Republika" w:eastAsia="Republika" w:hAnsi="Republika" w:cs="Republika"/>
              </w:rPr>
              <w:t>pripravi vlogo (Vodja projekta NPO v NOE),</w:t>
            </w:r>
          </w:p>
          <w:p w14:paraId="7E439F7C" w14:textId="77777777" w:rsidR="00C22037" w:rsidRPr="003519B3" w:rsidRDefault="00C22037" w:rsidP="00C22037">
            <w:pPr>
              <w:pStyle w:val="Odstavekseznama"/>
              <w:numPr>
                <w:ilvl w:val="1"/>
                <w:numId w:val="146"/>
              </w:numPr>
              <w:spacing w:line="276" w:lineRule="auto"/>
              <w:jc w:val="left"/>
              <w:rPr>
                <w:rFonts w:ascii="Republika" w:hAnsi="Republika"/>
              </w:rPr>
            </w:pPr>
            <w:r w:rsidRPr="003519B3">
              <w:rPr>
                <w:rFonts w:ascii="Republika" w:eastAsia="Republika" w:hAnsi="Republika" w:cs="Republika"/>
              </w:rPr>
              <w:t>vlogo s pripadajočo dokumentacijo vnese v IS OU e-MA2,</w:t>
            </w:r>
          </w:p>
          <w:p w14:paraId="034A40CD" w14:textId="77777777" w:rsidR="00C22037" w:rsidRPr="003519B3" w:rsidRDefault="00C22037" w:rsidP="00C22037">
            <w:pPr>
              <w:pStyle w:val="Odstavekseznama"/>
              <w:numPr>
                <w:ilvl w:val="1"/>
                <w:numId w:val="146"/>
              </w:numPr>
              <w:spacing w:line="276" w:lineRule="auto"/>
              <w:jc w:val="left"/>
              <w:rPr>
                <w:rFonts w:ascii="Republika" w:hAnsi="Republika"/>
              </w:rPr>
            </w:pPr>
            <w:r w:rsidRPr="003519B3">
              <w:rPr>
                <w:rFonts w:ascii="Republika" w:eastAsia="Republika" w:hAnsi="Republika" w:cs="Republika"/>
              </w:rPr>
              <w:t>izvede operacijo skladno z odločitvijo o podpori (Vodja projekta NPO v NOE).</w:t>
            </w:r>
          </w:p>
          <w:p w14:paraId="52A4A98D" w14:textId="77777777" w:rsidR="00C22037" w:rsidRPr="003519B3" w:rsidRDefault="00C22037" w:rsidP="006C3C7E">
            <w:pPr>
              <w:spacing w:line="276" w:lineRule="auto"/>
              <w:rPr>
                <w:rFonts w:ascii="Republika" w:hAnsi="Republika"/>
              </w:rPr>
            </w:pPr>
          </w:p>
          <w:p w14:paraId="12095F18" w14:textId="77777777" w:rsidR="00C22037" w:rsidRPr="003519B3" w:rsidRDefault="00C22037" w:rsidP="006C3C7E">
            <w:pPr>
              <w:spacing w:line="276" w:lineRule="auto"/>
              <w:rPr>
                <w:rFonts w:ascii="Republika" w:hAnsi="Republika"/>
              </w:rPr>
            </w:pPr>
          </w:p>
          <w:p w14:paraId="0C91D02C" w14:textId="77777777" w:rsidR="00C22037" w:rsidRPr="003519B3" w:rsidRDefault="00C22037" w:rsidP="006C3C7E">
            <w:pPr>
              <w:spacing w:line="276" w:lineRule="auto"/>
              <w:rPr>
                <w:rFonts w:ascii="Republika" w:hAnsi="Republika"/>
                <w:b/>
                <w:u w:val="single"/>
              </w:rPr>
            </w:pPr>
            <w:r w:rsidRPr="003519B3">
              <w:rPr>
                <w:rFonts w:ascii="Republika" w:hAnsi="Republika"/>
                <w:b/>
                <w:u w:val="single"/>
              </w:rPr>
              <w:t>ADMINISTRATIVNO PREVERJANJE ZZI – opis postopka:</w:t>
            </w:r>
          </w:p>
          <w:p w14:paraId="50EBE127" w14:textId="77777777" w:rsidR="00C22037" w:rsidRPr="003519B3" w:rsidRDefault="00C22037" w:rsidP="006C3C7E">
            <w:pPr>
              <w:spacing w:line="276" w:lineRule="auto"/>
              <w:rPr>
                <w:rFonts w:ascii="Republika" w:hAnsi="Republika" w:cs="Arial"/>
                <w:sz w:val="8"/>
                <w:szCs w:val="8"/>
              </w:rPr>
            </w:pPr>
          </w:p>
          <w:p w14:paraId="042985B7" w14:textId="77777777" w:rsidR="00C22037" w:rsidRPr="003519B3" w:rsidRDefault="00C22037" w:rsidP="00C22037">
            <w:pPr>
              <w:pStyle w:val="Odstavekseznama"/>
              <w:numPr>
                <w:ilvl w:val="0"/>
                <w:numId w:val="26"/>
              </w:numPr>
              <w:spacing w:line="276" w:lineRule="auto"/>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47FB6A36" w14:textId="77777777" w:rsidR="00C22037" w:rsidRPr="003519B3" w:rsidRDefault="00C22037" w:rsidP="00C22037">
            <w:pPr>
              <w:pStyle w:val="Odstavekseznama"/>
              <w:numPr>
                <w:ilvl w:val="1"/>
                <w:numId w:val="146"/>
              </w:numPr>
              <w:spacing w:line="276" w:lineRule="auto"/>
              <w:rPr>
                <w:rFonts w:ascii="Republika" w:hAnsi="Republika"/>
              </w:rPr>
            </w:pPr>
            <w:r w:rsidRPr="003519B3">
              <w:rPr>
                <w:rFonts w:ascii="Republika" w:hAnsi="Republika"/>
              </w:rPr>
              <w:t>oseba, ki izvaja preverjanje v SKP v IS OU e-MA2 pregleda ZZI s prilogami in izvede administrativno preverjanje po 74. členu Uredbe 2021/1060/EU, skladno  z Navodili OU za izvajanje upravljalnih preverjanj in preverjanj opravljanja prenesenih nalog in potrjeno metodologijo za izvajanje administrativnega preverjanja, ki določa način preverjanja in velikost vzorca.</w:t>
            </w:r>
          </w:p>
          <w:p w14:paraId="13268451" w14:textId="77777777" w:rsidR="00C22037" w:rsidRPr="003519B3" w:rsidRDefault="00C22037" w:rsidP="006C3C7E">
            <w:pPr>
              <w:spacing w:line="276" w:lineRule="auto"/>
              <w:rPr>
                <w:rFonts w:ascii="Republika" w:hAnsi="Republika"/>
              </w:rPr>
            </w:pPr>
          </w:p>
        </w:tc>
      </w:tr>
      <w:tr w:rsidR="00C22037" w:rsidRPr="003519B3" w14:paraId="4BA26282" w14:textId="77777777" w:rsidTr="006C3C7E">
        <w:tc>
          <w:tcPr>
            <w:tcW w:w="9067" w:type="dxa"/>
            <w:shd w:val="clear" w:color="auto" w:fill="F2F2F2" w:themeFill="background1" w:themeFillShade="F2"/>
            <w:tcMar>
              <w:left w:w="57" w:type="dxa"/>
              <w:right w:w="57" w:type="dxa"/>
            </w:tcMar>
            <w:vAlign w:val="center"/>
          </w:tcPr>
          <w:p w14:paraId="1B70A624" w14:textId="77777777" w:rsidR="00C22037" w:rsidRPr="003519B3" w:rsidRDefault="00C22037" w:rsidP="006C3C7E">
            <w:pPr>
              <w:spacing w:line="276" w:lineRule="auto"/>
              <w:rPr>
                <w:rFonts w:ascii="Republika" w:hAnsi="Republika"/>
              </w:rPr>
            </w:pPr>
            <w:r w:rsidRPr="003519B3">
              <w:rPr>
                <w:rFonts w:ascii="Republika" w:hAnsi="Republika"/>
                <w:b/>
              </w:rPr>
              <w:t>4. Ministrstvo je upravičenec, način izbora je neposredna potrditev operacije (NPO) v okviru katere se izvajajo JR in postopki izbora prejemnikov sredstev</w:t>
            </w:r>
          </w:p>
        </w:tc>
      </w:tr>
      <w:tr w:rsidR="00C22037" w:rsidRPr="003519B3" w14:paraId="6CE8982C" w14:textId="77777777" w:rsidTr="006C3C7E">
        <w:tc>
          <w:tcPr>
            <w:tcW w:w="9067" w:type="dxa"/>
            <w:tcMar>
              <w:left w:w="57" w:type="dxa"/>
              <w:right w:w="57" w:type="dxa"/>
            </w:tcMar>
          </w:tcPr>
          <w:p w14:paraId="2FA9EE3E" w14:textId="77777777" w:rsidR="00C22037" w:rsidRPr="003519B3" w:rsidRDefault="00C22037" w:rsidP="006C3C7E">
            <w:pPr>
              <w:spacing w:line="276" w:lineRule="auto"/>
              <w:rPr>
                <w:rFonts w:ascii="Republika" w:hAnsi="Republika"/>
              </w:rPr>
            </w:pPr>
          </w:p>
          <w:p w14:paraId="25259246" w14:textId="77777777" w:rsidR="00C22037" w:rsidRPr="003519B3" w:rsidRDefault="00C22037" w:rsidP="006C3C7E">
            <w:pPr>
              <w:spacing w:line="276" w:lineRule="auto"/>
              <w:rPr>
                <w:rFonts w:ascii="Republika" w:hAnsi="Republika"/>
                <w:b/>
                <w:u w:val="single"/>
              </w:rPr>
            </w:pPr>
            <w:r w:rsidRPr="003519B3">
              <w:rPr>
                <w:rFonts w:ascii="Republika" w:hAnsi="Republika"/>
                <w:b/>
                <w:u w:val="single"/>
              </w:rPr>
              <w:t>NAČIN IZBORA – opis postopka:</w:t>
            </w:r>
          </w:p>
          <w:p w14:paraId="2D69416D" w14:textId="77777777" w:rsidR="00C22037" w:rsidRPr="003519B3" w:rsidRDefault="00C22037" w:rsidP="006C3C7E">
            <w:pPr>
              <w:spacing w:line="276" w:lineRule="auto"/>
              <w:rPr>
                <w:rFonts w:ascii="Republika" w:hAnsi="Republika"/>
              </w:rPr>
            </w:pPr>
          </w:p>
          <w:p w14:paraId="39FFBCB4" w14:textId="77777777" w:rsidR="00C22037" w:rsidRPr="003519B3" w:rsidRDefault="00C22037" w:rsidP="00C22037">
            <w:pPr>
              <w:pStyle w:val="Odstavekseznama"/>
              <w:numPr>
                <w:ilvl w:val="0"/>
                <w:numId w:val="148"/>
              </w:numPr>
              <w:spacing w:line="276" w:lineRule="auto"/>
              <w:ind w:left="791"/>
              <w:jc w:val="left"/>
              <w:rPr>
                <w:rFonts w:ascii="Republika" w:hAnsi="Republika" w:cs="Arial"/>
                <w:b/>
                <w:bCs/>
              </w:rPr>
            </w:pPr>
            <w:r w:rsidRPr="003519B3">
              <w:rPr>
                <w:rFonts w:ascii="Republika" w:hAnsi="Republika" w:cs="Arial"/>
                <w:b/>
                <w:bCs/>
              </w:rPr>
              <w:t xml:space="preserve">Naloge posredniškega telesa: </w:t>
            </w:r>
          </w:p>
          <w:p w14:paraId="22F71185" w14:textId="77777777" w:rsidR="00C22037" w:rsidRPr="003519B3" w:rsidRDefault="00C22037" w:rsidP="00C22037">
            <w:pPr>
              <w:pStyle w:val="Odstavekseznama"/>
              <w:numPr>
                <w:ilvl w:val="1"/>
                <w:numId w:val="150"/>
              </w:numPr>
              <w:spacing w:line="276" w:lineRule="auto"/>
              <w:rPr>
                <w:rFonts w:ascii="Republika" w:hAnsi="Republika"/>
              </w:rPr>
            </w:pPr>
            <w:r w:rsidRPr="003519B3">
              <w:rPr>
                <w:rFonts w:ascii="Republika" w:hAnsi="Republika"/>
              </w:rPr>
              <w:t>preveri administrativno, tehnično, finančno, vsebinsko ustreznost vloge (SKP in SPF) in izvede oceno kakovosti vloge prijavitelja (SKP),</w:t>
            </w:r>
          </w:p>
          <w:p w14:paraId="7B67E3C5" w14:textId="77777777" w:rsidR="00C22037" w:rsidRPr="003519B3" w:rsidRDefault="00C22037" w:rsidP="00C22037">
            <w:pPr>
              <w:pStyle w:val="Odstavekseznama"/>
              <w:numPr>
                <w:ilvl w:val="1"/>
                <w:numId w:val="150"/>
              </w:numPr>
              <w:spacing w:line="276" w:lineRule="auto"/>
              <w:rPr>
                <w:rFonts w:ascii="Republika" w:hAnsi="Republika"/>
              </w:rPr>
            </w:pPr>
            <w:r w:rsidRPr="003519B3">
              <w:rPr>
                <w:rFonts w:ascii="Republika" w:hAnsi="Republika"/>
              </w:rPr>
              <w:lastRenderedPageBreak/>
              <w:t>pridobi odločitev o podpori OU (Vodja projekta NPO v NOE, SKP).</w:t>
            </w:r>
            <w:r w:rsidRPr="003519B3">
              <w:rPr>
                <w:rFonts w:ascii="Republika" w:eastAsia="Republika" w:hAnsi="Republika" w:cs="Republika"/>
              </w:rPr>
              <w:t xml:space="preserve"> </w:t>
            </w:r>
          </w:p>
          <w:p w14:paraId="5B99EF35" w14:textId="77777777" w:rsidR="00C22037" w:rsidRPr="003519B3" w:rsidRDefault="00C22037" w:rsidP="006C3C7E">
            <w:pPr>
              <w:spacing w:line="276" w:lineRule="auto"/>
              <w:rPr>
                <w:rFonts w:ascii="Republika" w:eastAsia="Republika" w:hAnsi="Republika" w:cs="Republika"/>
              </w:rPr>
            </w:pPr>
          </w:p>
          <w:p w14:paraId="3B7A9ACC" w14:textId="77777777" w:rsidR="00C22037" w:rsidRPr="003519B3" w:rsidRDefault="00C22037" w:rsidP="00C22037">
            <w:pPr>
              <w:pStyle w:val="Odstavekseznama"/>
              <w:numPr>
                <w:ilvl w:val="0"/>
                <w:numId w:val="148"/>
              </w:numPr>
              <w:spacing w:line="276" w:lineRule="auto"/>
              <w:ind w:left="791" w:hanging="284"/>
              <w:jc w:val="left"/>
              <w:rPr>
                <w:rFonts w:ascii="Republika" w:hAnsi="Republika" w:cs="Arial"/>
                <w:b/>
                <w:bCs/>
              </w:rPr>
            </w:pPr>
            <w:r w:rsidRPr="003519B3">
              <w:rPr>
                <w:rFonts w:ascii="Republika" w:hAnsi="Republika" w:cs="Arial"/>
                <w:b/>
                <w:bCs/>
              </w:rPr>
              <w:t xml:space="preserve">Naloge upravičenca </w:t>
            </w:r>
            <w:r w:rsidRPr="003519B3">
              <w:rPr>
                <w:rFonts w:ascii="Republika" w:eastAsia="Republika" w:hAnsi="Republika" w:cs="Republika"/>
                <w:bCs/>
              </w:rPr>
              <w:t>(</w:t>
            </w:r>
            <w:r w:rsidRPr="003519B3">
              <w:rPr>
                <w:rFonts w:ascii="Republika" w:eastAsia="Republika" w:hAnsi="Republika" w:cs="Republika"/>
              </w:rPr>
              <w:t>Vodja projekta NPO s sodelavci v NOE)</w:t>
            </w:r>
            <w:r w:rsidRPr="003519B3">
              <w:rPr>
                <w:rFonts w:ascii="Republika" w:hAnsi="Republika" w:cs="Arial"/>
                <w:b/>
                <w:bCs/>
              </w:rPr>
              <w:t xml:space="preserve">: </w:t>
            </w:r>
          </w:p>
          <w:p w14:paraId="69915614" w14:textId="77777777" w:rsidR="00C22037" w:rsidRPr="003519B3" w:rsidRDefault="00C22037" w:rsidP="00C22037">
            <w:pPr>
              <w:pStyle w:val="Odstavekseznama"/>
              <w:numPr>
                <w:ilvl w:val="1"/>
                <w:numId w:val="152"/>
              </w:numPr>
              <w:spacing w:line="276" w:lineRule="auto"/>
              <w:rPr>
                <w:rFonts w:ascii="Republika" w:hAnsi="Republika"/>
              </w:rPr>
            </w:pPr>
            <w:r w:rsidRPr="003519B3">
              <w:rPr>
                <w:rFonts w:ascii="Republika" w:hAnsi="Republika"/>
              </w:rPr>
              <w:t>Pripravi investicijsko in projektno dokumentacijo, pridobi dovoljenja, soglasja.</w:t>
            </w:r>
          </w:p>
          <w:p w14:paraId="07A03288" w14:textId="77777777" w:rsidR="00C22037" w:rsidRPr="003519B3" w:rsidRDefault="00C22037" w:rsidP="00C22037">
            <w:pPr>
              <w:pStyle w:val="Odstavekseznama"/>
              <w:numPr>
                <w:ilvl w:val="1"/>
                <w:numId w:val="152"/>
              </w:numPr>
              <w:spacing w:line="276" w:lineRule="auto"/>
              <w:rPr>
                <w:rFonts w:ascii="Republika" w:hAnsi="Republika"/>
              </w:rPr>
            </w:pPr>
            <w:r w:rsidRPr="003519B3">
              <w:rPr>
                <w:rFonts w:ascii="Republika" w:hAnsi="Republika"/>
              </w:rPr>
              <w:t>Pripravi Vlogo za odločitev o podpori in jo vnese v IS OU e-MA2.</w:t>
            </w:r>
          </w:p>
          <w:p w14:paraId="27BF4926" w14:textId="77777777" w:rsidR="00C22037" w:rsidRPr="003519B3" w:rsidRDefault="00C22037" w:rsidP="00C22037">
            <w:pPr>
              <w:pStyle w:val="Odstavekseznama"/>
              <w:numPr>
                <w:ilvl w:val="1"/>
                <w:numId w:val="152"/>
              </w:numPr>
              <w:spacing w:line="276" w:lineRule="auto"/>
              <w:rPr>
                <w:rFonts w:ascii="Republika" w:hAnsi="Republika"/>
              </w:rPr>
            </w:pPr>
            <w:r w:rsidRPr="003519B3">
              <w:rPr>
                <w:rFonts w:ascii="Republika" w:hAnsi="Republika"/>
              </w:rPr>
              <w:t>Pripravi javni razpis s prilogami in ga posreduje v objavo.</w:t>
            </w:r>
          </w:p>
          <w:p w14:paraId="7066040E" w14:textId="77777777" w:rsidR="00C22037" w:rsidRPr="003519B3" w:rsidRDefault="00C22037" w:rsidP="00C22037">
            <w:pPr>
              <w:pStyle w:val="Odstavekseznama"/>
              <w:numPr>
                <w:ilvl w:val="1"/>
                <w:numId w:val="152"/>
              </w:numPr>
              <w:spacing w:line="276" w:lineRule="auto"/>
              <w:rPr>
                <w:rFonts w:ascii="Republika" w:hAnsi="Republika"/>
              </w:rPr>
            </w:pPr>
            <w:r w:rsidRPr="003519B3">
              <w:rPr>
                <w:rFonts w:ascii="Republika" w:hAnsi="Republika"/>
              </w:rPr>
              <w:t>Zagotavlja informacije o javnem razpisu prijaviteljem.</w:t>
            </w:r>
          </w:p>
          <w:p w14:paraId="14B67158" w14:textId="77777777" w:rsidR="00C22037" w:rsidRPr="003519B3" w:rsidRDefault="00C22037" w:rsidP="00C22037">
            <w:pPr>
              <w:pStyle w:val="Odstavekseznama"/>
              <w:numPr>
                <w:ilvl w:val="1"/>
                <w:numId w:val="152"/>
              </w:numPr>
              <w:spacing w:line="276" w:lineRule="auto"/>
              <w:rPr>
                <w:rFonts w:ascii="Republika" w:hAnsi="Republika"/>
              </w:rPr>
            </w:pPr>
            <w:r w:rsidRPr="003519B3">
              <w:rPr>
                <w:rFonts w:ascii="Republika" w:hAnsi="Republika"/>
              </w:rPr>
              <w:t>Pripravi individualne sklepe o izboru, neizboru ali zavržbi in jih posreduje prijaviteljem.</w:t>
            </w:r>
          </w:p>
          <w:p w14:paraId="3626F1F2" w14:textId="77777777" w:rsidR="00C22037" w:rsidRPr="003519B3" w:rsidRDefault="00C22037" w:rsidP="00C22037">
            <w:pPr>
              <w:pStyle w:val="Odstavekseznama"/>
              <w:numPr>
                <w:ilvl w:val="1"/>
                <w:numId w:val="152"/>
              </w:numPr>
              <w:spacing w:line="276" w:lineRule="auto"/>
              <w:rPr>
                <w:rFonts w:ascii="Republika" w:hAnsi="Republika"/>
              </w:rPr>
            </w:pPr>
            <w:r w:rsidRPr="003519B3">
              <w:rPr>
                <w:rFonts w:ascii="Republika" w:hAnsi="Republika"/>
              </w:rPr>
              <w:t>Izbere prejemnike sredstev in sklene pogodbe o sofinanciranju.</w:t>
            </w:r>
          </w:p>
          <w:p w14:paraId="0F1C9481" w14:textId="77777777" w:rsidR="00C22037" w:rsidRPr="003519B3" w:rsidRDefault="00C22037" w:rsidP="006C3C7E">
            <w:pPr>
              <w:spacing w:line="276" w:lineRule="auto"/>
              <w:rPr>
                <w:rFonts w:ascii="Republika" w:hAnsi="Republika"/>
              </w:rPr>
            </w:pPr>
          </w:p>
          <w:p w14:paraId="5679C632" w14:textId="77777777" w:rsidR="00C22037" w:rsidRPr="003519B3" w:rsidRDefault="00C22037" w:rsidP="006C3C7E">
            <w:pPr>
              <w:spacing w:line="276" w:lineRule="auto"/>
              <w:rPr>
                <w:rFonts w:ascii="Republika" w:hAnsi="Republika"/>
              </w:rPr>
            </w:pPr>
          </w:p>
          <w:p w14:paraId="18B541E2" w14:textId="77777777" w:rsidR="00C22037" w:rsidRPr="003519B3" w:rsidRDefault="00C22037" w:rsidP="006C3C7E">
            <w:pPr>
              <w:spacing w:line="276" w:lineRule="auto"/>
              <w:rPr>
                <w:rFonts w:ascii="Republika" w:hAnsi="Republika"/>
                <w:b/>
                <w:bCs/>
                <w:u w:val="single"/>
              </w:rPr>
            </w:pPr>
            <w:r w:rsidRPr="003519B3">
              <w:rPr>
                <w:rFonts w:ascii="Republika" w:hAnsi="Republika"/>
                <w:b/>
                <w:bCs/>
                <w:u w:val="single"/>
              </w:rPr>
              <w:t xml:space="preserve">ADMINISTRATIVNO PREVERJANJE ZZI </w:t>
            </w:r>
            <w:r w:rsidRPr="003519B3">
              <w:rPr>
                <w:rFonts w:ascii="Republika" w:hAnsi="Republika"/>
                <w:b/>
                <w:u w:val="single"/>
              </w:rPr>
              <w:t xml:space="preserve">po 74. čl. Uredbe 2021/1060/EU </w:t>
            </w:r>
            <w:r w:rsidRPr="003519B3">
              <w:rPr>
                <w:rFonts w:ascii="Republika" w:hAnsi="Republika"/>
                <w:b/>
                <w:bCs/>
                <w:u w:val="single"/>
              </w:rPr>
              <w:t>– opis postopka:</w:t>
            </w:r>
          </w:p>
          <w:p w14:paraId="7CAD4D25" w14:textId="77777777" w:rsidR="00C22037" w:rsidRPr="003519B3" w:rsidRDefault="00C22037" w:rsidP="006C3C7E">
            <w:pPr>
              <w:spacing w:line="276" w:lineRule="auto"/>
              <w:rPr>
                <w:rFonts w:ascii="Republika" w:hAnsi="Republika" w:cs="Arial"/>
              </w:rPr>
            </w:pPr>
          </w:p>
          <w:p w14:paraId="1F7580AD" w14:textId="77777777" w:rsidR="00C22037" w:rsidRPr="003519B3" w:rsidRDefault="00C22037" w:rsidP="00C22037">
            <w:pPr>
              <w:pStyle w:val="Odstavekseznama"/>
              <w:numPr>
                <w:ilvl w:val="0"/>
                <w:numId w:val="148"/>
              </w:numPr>
              <w:spacing w:line="276" w:lineRule="auto"/>
              <w:ind w:left="791" w:hanging="284"/>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79D6269D" w14:textId="77777777" w:rsidR="00C22037" w:rsidRPr="003519B3" w:rsidRDefault="00C22037" w:rsidP="00C22037">
            <w:pPr>
              <w:pStyle w:val="Default"/>
              <w:numPr>
                <w:ilvl w:val="1"/>
                <w:numId w:val="151"/>
              </w:numPr>
              <w:spacing w:after="27" w:line="276" w:lineRule="auto"/>
              <w:jc w:val="both"/>
              <w:rPr>
                <w:rFonts w:ascii="Republika" w:hAnsi="Republika"/>
                <w:sz w:val="22"/>
                <w:szCs w:val="22"/>
              </w:rPr>
            </w:pPr>
            <w:r w:rsidRPr="003519B3">
              <w:rPr>
                <w:rFonts w:ascii="Republika" w:hAnsi="Republika"/>
                <w:color w:val="auto"/>
                <w:sz w:val="22"/>
                <w:szCs w:val="22"/>
              </w:rPr>
              <w:t xml:space="preserve">Oseba, ki izvaja preverjanje v SKP v IS OU e-MA2 pregleda ZZI s prilogami in izvede administrativno preverjanje po 74. členu Uredbe 2021/1060/EU, skladno </w:t>
            </w:r>
            <w:r w:rsidRPr="003519B3">
              <w:rPr>
                <w:rFonts w:ascii="Republika" w:hAnsi="Republika"/>
                <w:sz w:val="22"/>
                <w:szCs w:val="22"/>
              </w:rPr>
              <w:t>z Navodili OU za izvajanje upravljalnih preverjanj in preverjanj opravljanja prenesenih nalog in</w:t>
            </w:r>
            <w:r w:rsidRPr="003519B3">
              <w:rPr>
                <w:rFonts w:ascii="Republika" w:hAnsi="Republika"/>
                <w:color w:val="auto"/>
                <w:sz w:val="22"/>
                <w:szCs w:val="22"/>
              </w:rPr>
              <w:t xml:space="preserve"> potrjeno metodologijo za izvajanje administrativnega preverjanja, ki določa način preverjanja in velikost vzorca.</w:t>
            </w:r>
          </w:p>
          <w:p w14:paraId="279456F6" w14:textId="77777777" w:rsidR="00C22037" w:rsidRPr="003519B3" w:rsidRDefault="00C22037" w:rsidP="006C3C7E">
            <w:pPr>
              <w:pStyle w:val="Default"/>
              <w:spacing w:after="27" w:line="276" w:lineRule="auto"/>
              <w:ind w:left="1080"/>
              <w:jc w:val="both"/>
              <w:rPr>
                <w:rFonts w:ascii="Republika" w:hAnsi="Republika"/>
                <w:sz w:val="22"/>
                <w:szCs w:val="22"/>
              </w:rPr>
            </w:pPr>
          </w:p>
          <w:p w14:paraId="00D8F403" w14:textId="77777777" w:rsidR="00C22037" w:rsidRPr="003519B3" w:rsidRDefault="00C22037" w:rsidP="00C22037">
            <w:pPr>
              <w:pStyle w:val="Odstavekseznama"/>
              <w:numPr>
                <w:ilvl w:val="0"/>
                <w:numId w:val="26"/>
              </w:numPr>
              <w:ind w:left="791" w:hanging="284"/>
              <w:rPr>
                <w:rFonts w:ascii="Republika" w:hAnsi="Republika"/>
              </w:rPr>
            </w:pPr>
            <w:r w:rsidRPr="003519B3">
              <w:rPr>
                <w:rFonts w:ascii="Republika" w:hAnsi="Republika"/>
                <w:b/>
                <w:bCs/>
              </w:rPr>
              <w:t>Naloge upravičenca</w:t>
            </w:r>
            <w:r w:rsidRPr="003519B3">
              <w:rPr>
                <w:rFonts w:ascii="Republika" w:hAnsi="Republika"/>
              </w:rPr>
              <w:t xml:space="preserve"> </w:t>
            </w:r>
            <w:r w:rsidRPr="003519B3">
              <w:rPr>
                <w:rFonts w:ascii="Republika" w:eastAsia="Republika" w:hAnsi="Republika" w:cs="Republika"/>
                <w:bCs/>
              </w:rPr>
              <w:t>(</w:t>
            </w:r>
            <w:r w:rsidRPr="003519B3">
              <w:rPr>
                <w:rFonts w:ascii="Republika" w:eastAsia="Republika" w:hAnsi="Republika" w:cs="Republika"/>
              </w:rPr>
              <w:t>Vodja projekta NPO s sodelavci v NOE)</w:t>
            </w:r>
            <w:r w:rsidRPr="003519B3">
              <w:rPr>
                <w:rFonts w:ascii="Republika" w:hAnsi="Republika"/>
              </w:rPr>
              <w:t>:</w:t>
            </w:r>
          </w:p>
          <w:p w14:paraId="1E15C5FF" w14:textId="77777777" w:rsidR="00C22037" w:rsidRPr="003519B3" w:rsidRDefault="00C22037" w:rsidP="00C22037">
            <w:pPr>
              <w:pStyle w:val="Odstavekseznama"/>
              <w:numPr>
                <w:ilvl w:val="1"/>
                <w:numId w:val="151"/>
              </w:numPr>
              <w:spacing w:line="276" w:lineRule="auto"/>
              <w:rPr>
                <w:rFonts w:ascii="Republika" w:hAnsi="Republika"/>
                <w:noProof/>
              </w:rPr>
            </w:pPr>
            <w:r w:rsidRPr="003519B3">
              <w:rPr>
                <w:rFonts w:ascii="Republika" w:hAnsi="Republika"/>
                <w:noProof/>
              </w:rPr>
              <w:t>v IS OU e-MA2 pripravi in odda ZZI s prilogami, v</w:t>
            </w:r>
            <w:r w:rsidRPr="003519B3">
              <w:rPr>
                <w:rFonts w:ascii="Republika" w:hAnsi="Republika"/>
              </w:rPr>
              <w:t xml:space="preserve"> primeru konzorcija ali partnerjev predhodno preveri ustreznost in pravilnost njihovih listin.</w:t>
            </w:r>
          </w:p>
          <w:p w14:paraId="4459963D" w14:textId="77777777" w:rsidR="00C22037" w:rsidRPr="003519B3" w:rsidRDefault="00C22037" w:rsidP="00C22037">
            <w:pPr>
              <w:pStyle w:val="Odstavekseznama"/>
              <w:numPr>
                <w:ilvl w:val="1"/>
                <w:numId w:val="151"/>
              </w:numPr>
              <w:spacing w:line="276" w:lineRule="auto"/>
              <w:rPr>
                <w:rFonts w:ascii="Republika" w:hAnsi="Republika"/>
                <w:noProof/>
              </w:rPr>
            </w:pPr>
            <w:r w:rsidRPr="003519B3">
              <w:rPr>
                <w:rFonts w:ascii="Republika" w:hAnsi="Republika"/>
                <w:noProof/>
              </w:rPr>
              <w:t>v primeru odkritih napak na ZZI s strani posredniškega telesa, jih ustrezno odpravi (dopolnitev ali nov ZZI),</w:t>
            </w:r>
          </w:p>
          <w:p w14:paraId="3BE575E5" w14:textId="77777777" w:rsidR="00C22037" w:rsidRPr="003519B3" w:rsidRDefault="00C22037" w:rsidP="00C22037">
            <w:pPr>
              <w:pStyle w:val="Odstavekseznama"/>
              <w:numPr>
                <w:ilvl w:val="1"/>
                <w:numId w:val="151"/>
              </w:numPr>
              <w:spacing w:line="276" w:lineRule="auto"/>
              <w:rPr>
                <w:rFonts w:ascii="Republika" w:hAnsi="Republika"/>
                <w:noProof/>
              </w:rPr>
            </w:pPr>
            <w:r w:rsidRPr="003519B3">
              <w:rPr>
                <w:rFonts w:ascii="Republika" w:hAnsi="Republika"/>
                <w:noProof/>
              </w:rPr>
              <w:t>izplača sredstva prejemnikom sredstev in vnese dokazila v IS OU e-MA2.</w:t>
            </w:r>
          </w:p>
        </w:tc>
      </w:tr>
    </w:tbl>
    <w:p w14:paraId="3222C2DA" w14:textId="77777777" w:rsidR="00C22037" w:rsidRPr="003519B3" w:rsidRDefault="00C22037" w:rsidP="00C22037">
      <w:pPr>
        <w:rPr>
          <w:rFonts w:ascii="Republika" w:hAnsi="Republika"/>
        </w:rPr>
      </w:pPr>
      <w:bookmarkStart w:id="767" w:name="_Toc136256835"/>
    </w:p>
    <w:p w14:paraId="639C35E5" w14:textId="77777777" w:rsidR="00C22037" w:rsidRPr="003519B3" w:rsidRDefault="00C22037" w:rsidP="00C22037">
      <w:pPr>
        <w:pStyle w:val="Naslov4"/>
        <w:numPr>
          <w:ilvl w:val="3"/>
          <w:numId w:val="71"/>
        </w:numPr>
        <w:ind w:left="993" w:hanging="993"/>
      </w:pPr>
      <w:bookmarkStart w:id="768" w:name="_Toc140836754"/>
      <w:bookmarkStart w:id="769" w:name="_Toc154140158"/>
      <w:bookmarkStart w:id="770" w:name="_Toc216420148"/>
      <w:r w:rsidRPr="003519B3">
        <w:t>Diagrami poteka obdelave zahtevkov za izplačilo</w:t>
      </w:r>
      <w:bookmarkEnd w:id="767"/>
      <w:bookmarkEnd w:id="768"/>
      <w:bookmarkEnd w:id="769"/>
      <w:bookmarkEnd w:id="770"/>
    </w:p>
    <w:p w14:paraId="7ACC8F2B" w14:textId="77777777" w:rsidR="00C22037" w:rsidRPr="003519B3" w:rsidRDefault="00C22037" w:rsidP="00C22037">
      <w:pPr>
        <w:rPr>
          <w:rFonts w:ascii="Republika" w:hAnsi="Republika" w:cs="Arial"/>
          <w:i/>
        </w:rPr>
      </w:pPr>
    </w:p>
    <w:p w14:paraId="149D63ED" w14:textId="7D8D1730" w:rsidR="00C22037" w:rsidRPr="003519B3" w:rsidRDefault="00C22037" w:rsidP="000C3B1D">
      <w:pPr>
        <w:pStyle w:val="Napis"/>
        <w:jc w:val="both"/>
      </w:pPr>
      <w:bookmarkStart w:id="771" w:name="_Toc139005363"/>
      <w:bookmarkStart w:id="772" w:name="_Toc154139994"/>
      <w:bookmarkStart w:id="773" w:name="_Toc216419905"/>
      <w:r w:rsidRPr="003519B3">
        <w:t xml:space="preserve">Slika </w:t>
      </w:r>
      <w:r w:rsidRPr="003519B3">
        <w:fldChar w:fldCharType="begin"/>
      </w:r>
      <w:r w:rsidRPr="003519B3">
        <w:instrText xml:space="preserve"> SEQ Slika \* ARABIC </w:instrText>
      </w:r>
      <w:r w:rsidRPr="003519B3">
        <w:fldChar w:fldCharType="separate"/>
      </w:r>
      <w:r w:rsidR="00830928">
        <w:rPr>
          <w:noProof/>
        </w:rPr>
        <w:t>36</w:t>
      </w:r>
      <w:r w:rsidRPr="003519B3">
        <w:fldChar w:fldCharType="end"/>
      </w:r>
      <w:r w:rsidRPr="003519B3">
        <w:t>: Postopek obdelave ZZI v primeru, kadar je MK posredniško telo in izvaja javni razpis, javni poziv ali NPO</w:t>
      </w:r>
      <w:bookmarkEnd w:id="771"/>
      <w:bookmarkEnd w:id="772"/>
      <w:bookmarkEnd w:id="773"/>
    </w:p>
    <w:p w14:paraId="750F45F3" w14:textId="77777777" w:rsidR="00C22037" w:rsidRPr="003519B3" w:rsidRDefault="00C22037" w:rsidP="00C22037">
      <w:pPr>
        <w:rPr>
          <w:rFonts w:ascii="Republika" w:hAnsi="Republika" w:cs="Arial"/>
          <w:b/>
        </w:rPr>
      </w:pPr>
      <w:r w:rsidRPr="003519B3">
        <w:rPr>
          <w:rFonts w:ascii="Republika" w:hAnsi="Republika" w:cs="Arial"/>
          <w:i/>
          <w:noProof/>
          <w:lang w:eastAsia="sl-SI"/>
        </w:rPr>
        <w:drawing>
          <wp:inline distT="0" distB="0" distL="0" distR="0" wp14:anchorId="2B3ECAEA" wp14:editId="22FB3672">
            <wp:extent cx="5760720" cy="2576830"/>
            <wp:effectExtent l="0" t="0" r="11430" b="0"/>
            <wp:docPr id="106" name="Diagram 10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inline>
        </w:drawing>
      </w:r>
    </w:p>
    <w:p w14:paraId="78A0B353" w14:textId="72D5E00D" w:rsidR="00C22037" w:rsidRPr="003519B3" w:rsidRDefault="00C22037" w:rsidP="00C22037">
      <w:pPr>
        <w:pStyle w:val="Napis"/>
      </w:pPr>
      <w:bookmarkStart w:id="774" w:name="_Toc216419906"/>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37</w:t>
      </w:r>
      <w:r w:rsidRPr="003519B3">
        <w:fldChar w:fldCharType="end"/>
      </w:r>
      <w:r w:rsidRPr="003519B3">
        <w:t>: Postopek obdelave ZZI/računa v primeru, kadar je MK v vlogi upravičenca</w:t>
      </w:r>
      <w:bookmarkEnd w:id="774"/>
    </w:p>
    <w:p w14:paraId="480C7B7A" w14:textId="77777777" w:rsidR="00C22037" w:rsidRPr="003519B3" w:rsidRDefault="00C22037" w:rsidP="00C22037">
      <w:pPr>
        <w:rPr>
          <w:rFonts w:ascii="Republika" w:hAnsi="Republika" w:cs="Arial"/>
          <w:b/>
        </w:rPr>
      </w:pPr>
      <w:r w:rsidRPr="003519B3">
        <w:rPr>
          <w:rFonts w:ascii="Republika" w:hAnsi="Republika" w:cs="Arial"/>
          <w:i/>
          <w:noProof/>
          <w:lang w:eastAsia="sl-SI"/>
        </w:rPr>
        <w:drawing>
          <wp:inline distT="0" distB="0" distL="0" distR="0" wp14:anchorId="1A64792D" wp14:editId="1B896AF2">
            <wp:extent cx="5857875" cy="2162175"/>
            <wp:effectExtent l="19050" t="0" r="9525" b="0"/>
            <wp:docPr id="107" name="Diagram 10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0" r:lo="rId271" r:qs="rId272" r:cs="rId273"/>
              </a:graphicData>
            </a:graphic>
          </wp:inline>
        </w:drawing>
      </w:r>
    </w:p>
    <w:p w14:paraId="184E5562" w14:textId="77777777" w:rsidR="00C22037" w:rsidRPr="003519B3" w:rsidRDefault="00C22037" w:rsidP="00C22037">
      <w:pPr>
        <w:rPr>
          <w:rFonts w:ascii="Republika" w:hAnsi="Republika"/>
        </w:rPr>
      </w:pPr>
      <w:bookmarkStart w:id="775" w:name="_Toc136256836"/>
      <w:bookmarkStart w:id="776" w:name="_Toc140836755"/>
      <w:bookmarkStart w:id="777" w:name="_Toc154140159"/>
    </w:p>
    <w:p w14:paraId="102E5DDB" w14:textId="77777777" w:rsidR="00C22037" w:rsidRPr="003519B3" w:rsidRDefault="00C22037" w:rsidP="00C22037">
      <w:pPr>
        <w:pStyle w:val="Naslov4"/>
        <w:numPr>
          <w:ilvl w:val="3"/>
          <w:numId w:val="71"/>
        </w:numPr>
        <w:ind w:left="993" w:hanging="993"/>
      </w:pPr>
      <w:bookmarkStart w:id="778" w:name="_Toc216420149"/>
      <w:r w:rsidRPr="003519B3">
        <w:t>Druge horizontalne naloge posredniškega telesa</w:t>
      </w:r>
      <w:bookmarkEnd w:id="775"/>
      <w:bookmarkEnd w:id="776"/>
      <w:bookmarkEnd w:id="777"/>
      <w:bookmarkEnd w:id="778"/>
      <w:r w:rsidRPr="003519B3">
        <w:t xml:space="preserve"> </w:t>
      </w:r>
    </w:p>
    <w:p w14:paraId="5DD35873" w14:textId="77777777" w:rsidR="00C22037" w:rsidRPr="003519B3" w:rsidRDefault="00C22037" w:rsidP="00C22037">
      <w:pPr>
        <w:spacing w:after="0"/>
        <w:rPr>
          <w:rFonts w:ascii="Republika" w:hAnsi="Republika"/>
          <w:b/>
          <w:highlight w:val="yellow"/>
        </w:rPr>
      </w:pPr>
    </w:p>
    <w:p w14:paraId="0FF50EF8" w14:textId="5772C9F1" w:rsidR="00C22037" w:rsidRPr="003519B3" w:rsidRDefault="00C22037" w:rsidP="00C22037">
      <w:pPr>
        <w:pStyle w:val="Napis"/>
        <w:rPr>
          <w:szCs w:val="22"/>
        </w:rPr>
      </w:pPr>
      <w:bookmarkStart w:id="779" w:name="_Toc154139824"/>
      <w:bookmarkStart w:id="780" w:name="_Toc216419692"/>
      <w:r w:rsidRPr="003519B3">
        <w:t xml:space="preserve">Tabela </w:t>
      </w:r>
      <w:r w:rsidRPr="003519B3">
        <w:fldChar w:fldCharType="begin"/>
      </w:r>
      <w:r w:rsidRPr="003519B3">
        <w:instrText xml:space="preserve"> SEQ Tabela \* ARABIC </w:instrText>
      </w:r>
      <w:r w:rsidRPr="003519B3">
        <w:fldChar w:fldCharType="separate"/>
      </w:r>
      <w:r w:rsidR="00830928">
        <w:rPr>
          <w:noProof/>
        </w:rPr>
        <w:t>51</w:t>
      </w:r>
      <w:r w:rsidRPr="003519B3">
        <w:fldChar w:fldCharType="end"/>
      </w:r>
      <w:r w:rsidRPr="003519B3">
        <w:rPr>
          <w:szCs w:val="22"/>
        </w:rPr>
        <w:t>: Druge horizontalne naloge PT MK</w:t>
      </w:r>
      <w:bookmarkEnd w:id="779"/>
      <w:bookmarkEnd w:id="780"/>
    </w:p>
    <w:tbl>
      <w:tblPr>
        <w:tblStyle w:val="Tabelamrea1"/>
        <w:tblW w:w="9067" w:type="dxa"/>
        <w:tblLook w:val="04A0" w:firstRow="1" w:lastRow="0" w:firstColumn="1" w:lastColumn="0" w:noHBand="0" w:noVBand="1"/>
      </w:tblPr>
      <w:tblGrid>
        <w:gridCol w:w="9067"/>
      </w:tblGrid>
      <w:tr w:rsidR="00C22037" w:rsidRPr="003519B3" w14:paraId="1A9E9FE0" w14:textId="77777777" w:rsidTr="006C3C7E">
        <w:trPr>
          <w:trHeight w:val="2805"/>
        </w:trPr>
        <w:tc>
          <w:tcPr>
            <w:tcW w:w="9067" w:type="dxa"/>
          </w:tcPr>
          <w:p w14:paraId="474BF5BE" w14:textId="77777777" w:rsidR="00C22037" w:rsidRPr="003519B3" w:rsidRDefault="00C22037" w:rsidP="00C22037">
            <w:pPr>
              <w:pStyle w:val="Odstavekseznama"/>
              <w:numPr>
                <w:ilvl w:val="0"/>
                <w:numId w:val="147"/>
              </w:numPr>
              <w:spacing w:line="276" w:lineRule="auto"/>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481F55F6" w14:textId="77777777" w:rsidR="00C22037" w:rsidRPr="003519B3" w:rsidRDefault="00C22037" w:rsidP="006C3C7E">
            <w:pPr>
              <w:spacing w:line="276" w:lineRule="auto"/>
              <w:ind w:left="1014" w:hanging="306"/>
              <w:rPr>
                <w:rFonts w:ascii="Republika" w:hAnsi="Republika"/>
              </w:rPr>
            </w:pPr>
          </w:p>
          <w:p w14:paraId="75319355" w14:textId="77777777" w:rsidR="00C22037" w:rsidRPr="003519B3" w:rsidRDefault="00C22037" w:rsidP="006C3C7E">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s pogodbo o sofinanciranju, ki je dostopna v IS OU e-MA2 </w:t>
            </w:r>
          </w:p>
          <w:p w14:paraId="09EE2356" w14:textId="77777777" w:rsidR="00C22037" w:rsidRPr="003519B3" w:rsidRDefault="00C22037" w:rsidP="006C3C7E">
            <w:pPr>
              <w:spacing w:line="276" w:lineRule="auto"/>
              <w:rPr>
                <w:rFonts w:ascii="Republika" w:hAnsi="Republika"/>
              </w:rPr>
            </w:pPr>
          </w:p>
          <w:p w14:paraId="0FCE4CAC" w14:textId="77777777" w:rsidR="00C22037" w:rsidRPr="003519B3" w:rsidRDefault="00C22037"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78601F53" w14:textId="77777777" w:rsidR="00C22037" w:rsidRPr="003519B3" w:rsidRDefault="00C22037" w:rsidP="006C3C7E">
            <w:pPr>
              <w:spacing w:line="276" w:lineRule="auto"/>
              <w:ind w:left="708"/>
              <w:rPr>
                <w:rFonts w:ascii="Republika" w:hAnsi="Republika"/>
                <w:i/>
              </w:rPr>
            </w:pPr>
            <w:r w:rsidRPr="003519B3">
              <w:rPr>
                <w:rFonts w:ascii="Republika" w:hAnsi="Republika"/>
                <w:i/>
              </w:rPr>
              <w:t>(ustrezno označite)</w:t>
            </w:r>
          </w:p>
        </w:tc>
      </w:tr>
      <w:tr w:rsidR="00C22037" w:rsidRPr="003519B3" w14:paraId="0543693A" w14:textId="77777777" w:rsidTr="006C3C7E">
        <w:trPr>
          <w:trHeight w:val="2391"/>
        </w:trPr>
        <w:tc>
          <w:tcPr>
            <w:tcW w:w="9067" w:type="dxa"/>
          </w:tcPr>
          <w:p w14:paraId="52681D6E" w14:textId="77777777" w:rsidR="00C22037" w:rsidRPr="003519B3" w:rsidRDefault="00C22037" w:rsidP="00C22037">
            <w:pPr>
              <w:pStyle w:val="Odstavekseznama"/>
              <w:numPr>
                <w:ilvl w:val="0"/>
                <w:numId w:val="147"/>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F3DE29E" w14:textId="77777777" w:rsidR="00C22037" w:rsidRPr="003519B3" w:rsidRDefault="00C22037" w:rsidP="006C3C7E">
            <w:pPr>
              <w:spacing w:line="276" w:lineRule="auto"/>
              <w:rPr>
                <w:rFonts w:ascii="Republika" w:hAnsi="Republika"/>
              </w:rPr>
            </w:pPr>
          </w:p>
          <w:p w14:paraId="042BC98E" w14:textId="77777777" w:rsidR="00C22037" w:rsidRPr="003519B3" w:rsidRDefault="00C22037"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izvajanja upravljalnih preverjanj, skladno z navodili OU za izvajanje upravljalnih preverjanj, dokazila so dostopna v IS OU e-MA2</w:t>
            </w:r>
          </w:p>
          <w:p w14:paraId="1EDFED55" w14:textId="77777777" w:rsidR="00C22037" w:rsidRPr="003519B3" w:rsidRDefault="00C22037" w:rsidP="006C3C7E">
            <w:pPr>
              <w:spacing w:line="276" w:lineRule="auto"/>
              <w:ind w:left="708"/>
              <w:rPr>
                <w:rFonts w:ascii="Republika" w:hAnsi="Republika"/>
              </w:rPr>
            </w:pPr>
          </w:p>
          <w:p w14:paraId="0FA097D2" w14:textId="77777777" w:rsidR="00C22037" w:rsidRPr="003519B3" w:rsidRDefault="00C22037"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1EED00C6" w14:textId="77777777" w:rsidR="00C22037" w:rsidRPr="003519B3" w:rsidRDefault="00C22037" w:rsidP="006C3C7E">
            <w:pPr>
              <w:spacing w:line="276" w:lineRule="auto"/>
              <w:ind w:left="708"/>
              <w:rPr>
                <w:rFonts w:ascii="Republika" w:hAnsi="Republika"/>
              </w:rPr>
            </w:pPr>
            <w:r w:rsidRPr="003519B3">
              <w:rPr>
                <w:rFonts w:ascii="Republika" w:hAnsi="Republika"/>
                <w:i/>
              </w:rPr>
              <w:t>(ustrezno označite)</w:t>
            </w:r>
          </w:p>
        </w:tc>
      </w:tr>
      <w:tr w:rsidR="00C22037" w:rsidRPr="003519B3" w14:paraId="2713DEB1" w14:textId="77777777" w:rsidTr="006C3C7E">
        <w:trPr>
          <w:trHeight w:val="1691"/>
        </w:trPr>
        <w:tc>
          <w:tcPr>
            <w:tcW w:w="9067" w:type="dxa"/>
          </w:tcPr>
          <w:p w14:paraId="06287984" w14:textId="77777777" w:rsidR="00C22037" w:rsidRPr="003519B3" w:rsidRDefault="00C22037" w:rsidP="00C22037">
            <w:pPr>
              <w:pStyle w:val="Odstavekseznama"/>
              <w:numPr>
                <w:ilvl w:val="0"/>
                <w:numId w:val="147"/>
              </w:numPr>
              <w:spacing w:line="276" w:lineRule="auto"/>
              <w:rPr>
                <w:rFonts w:ascii="Republika" w:hAnsi="Republika"/>
              </w:rPr>
            </w:pPr>
            <w:r w:rsidRPr="003519B3">
              <w:rPr>
                <w:rFonts w:ascii="Republika" w:hAnsi="Republika"/>
              </w:rPr>
              <w:t xml:space="preserve">Posredniško telo zagotavlja spodbujanje ukrepov horizontalnih načel, kjer je to smotrno (9. člen  Uredbe 2021/1060/EU):                              </w:t>
            </w:r>
          </w:p>
          <w:p w14:paraId="59CA6D35" w14:textId="77777777" w:rsidR="00C22037" w:rsidRPr="003519B3" w:rsidRDefault="00C22037" w:rsidP="006C3C7E">
            <w:pPr>
              <w:spacing w:line="276" w:lineRule="auto"/>
              <w:ind w:left="708"/>
              <w:rPr>
                <w:rFonts w:ascii="Republika" w:hAnsi="Republika"/>
              </w:rPr>
            </w:pPr>
          </w:p>
          <w:p w14:paraId="45CC6332" w14:textId="77777777" w:rsidR="00C22037" w:rsidRPr="003519B3" w:rsidRDefault="00C22037"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4D063FF1" w14:textId="77777777" w:rsidR="00C22037" w:rsidRPr="003519B3" w:rsidRDefault="00C22037" w:rsidP="00C22037">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275"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03CFE509" w14:textId="77777777" w:rsidR="00C22037" w:rsidRPr="003519B3" w:rsidRDefault="00C22037" w:rsidP="00C22037">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59922DA2" w14:textId="77777777" w:rsidR="00C22037" w:rsidRPr="003519B3" w:rsidRDefault="00C22037" w:rsidP="00C22037">
            <w:pPr>
              <w:pStyle w:val="Odstavekseznama"/>
              <w:numPr>
                <w:ilvl w:val="0"/>
                <w:numId w:val="25"/>
              </w:numPr>
              <w:spacing w:line="276" w:lineRule="auto"/>
              <w:ind w:left="1416" w:hanging="284"/>
              <w:rPr>
                <w:rFonts w:ascii="Republika" w:hAnsi="Republika"/>
              </w:rPr>
            </w:pPr>
            <w:r w:rsidRPr="003519B3">
              <w:rPr>
                <w:rFonts w:ascii="Republika" w:hAnsi="Republika"/>
              </w:rPr>
              <w:lastRenderedPageBreak/>
              <w:t>zavezo glede skladnosti z Listino EU o temeljnih pravicah in Konvencijo Združenih narodov o pravicah invalidov, ki je vključena v posamezne pogodbe o sofinanciranju,</w:t>
            </w:r>
          </w:p>
          <w:p w14:paraId="57ED95DD" w14:textId="77777777" w:rsidR="00C22037" w:rsidRPr="003519B3" w:rsidRDefault="00C22037" w:rsidP="00C22037">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509B1C58" w14:textId="77777777" w:rsidR="00C22037" w:rsidRPr="003519B3" w:rsidRDefault="00C22037" w:rsidP="006C3C7E">
            <w:pPr>
              <w:pStyle w:val="Odstavekseznama"/>
              <w:spacing w:line="276" w:lineRule="auto"/>
              <w:ind w:left="1416"/>
              <w:rPr>
                <w:rFonts w:ascii="Republika" w:hAnsi="Republika"/>
              </w:rPr>
            </w:pPr>
          </w:p>
          <w:p w14:paraId="699B4CBC" w14:textId="77777777" w:rsidR="00C22037" w:rsidRPr="003519B3" w:rsidRDefault="00C22037"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05DBB04D" w14:textId="77777777" w:rsidR="00C22037" w:rsidRPr="003519B3" w:rsidRDefault="00C22037" w:rsidP="006C3C7E">
            <w:pPr>
              <w:spacing w:line="276" w:lineRule="auto"/>
              <w:ind w:left="708"/>
              <w:rPr>
                <w:rFonts w:ascii="Republika" w:hAnsi="Republika"/>
                <w:i/>
              </w:rPr>
            </w:pPr>
            <w:r w:rsidRPr="003519B3">
              <w:rPr>
                <w:rFonts w:ascii="Republika" w:hAnsi="Republika"/>
                <w:i/>
              </w:rPr>
              <w:t>(ustrezno označite)</w:t>
            </w:r>
          </w:p>
          <w:p w14:paraId="580731F1" w14:textId="77777777" w:rsidR="00C22037" w:rsidRPr="003519B3" w:rsidRDefault="00C22037" w:rsidP="006C3C7E">
            <w:pPr>
              <w:spacing w:line="276" w:lineRule="auto"/>
              <w:rPr>
                <w:rFonts w:ascii="Republika" w:hAnsi="Republika"/>
                <w:i/>
                <w:color w:val="FF0000"/>
              </w:rPr>
            </w:pPr>
          </w:p>
        </w:tc>
      </w:tr>
      <w:tr w:rsidR="00C22037" w:rsidRPr="003519B3" w14:paraId="19F8800A" w14:textId="77777777" w:rsidTr="006C3C7E">
        <w:tc>
          <w:tcPr>
            <w:tcW w:w="9067" w:type="dxa"/>
          </w:tcPr>
          <w:p w14:paraId="4052F49B" w14:textId="77777777" w:rsidR="00C22037" w:rsidRPr="003519B3" w:rsidRDefault="00C22037" w:rsidP="00C22037">
            <w:pPr>
              <w:pStyle w:val="Odstavekseznama"/>
              <w:numPr>
                <w:ilvl w:val="0"/>
                <w:numId w:val="147"/>
              </w:numPr>
              <w:spacing w:line="276" w:lineRule="auto"/>
              <w:rPr>
                <w:rFonts w:ascii="Republika" w:hAnsi="Republika"/>
              </w:rPr>
            </w:pPr>
            <w:r w:rsidRPr="003519B3">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497EC303" w14:textId="77777777" w:rsidR="00C22037" w:rsidRPr="003519B3" w:rsidRDefault="00C22037" w:rsidP="006C3C7E">
            <w:pPr>
              <w:spacing w:line="276" w:lineRule="auto"/>
              <w:rPr>
                <w:rFonts w:ascii="Republika" w:hAnsi="Republika"/>
                <w:i/>
              </w:rPr>
            </w:pPr>
          </w:p>
          <w:p w14:paraId="1F0C28BA" w14:textId="77777777" w:rsidR="00C22037" w:rsidRPr="003519B3" w:rsidRDefault="00C22037"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30832ADB" w14:textId="77777777" w:rsidR="00C22037" w:rsidRPr="003519B3" w:rsidRDefault="00C22037" w:rsidP="00C22037">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330FF1BF" w14:textId="77777777" w:rsidR="00C22037" w:rsidRPr="003519B3" w:rsidRDefault="00C22037" w:rsidP="00C22037">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05B9EC3B" w14:textId="77777777" w:rsidR="00C22037" w:rsidRPr="003519B3" w:rsidRDefault="00C22037" w:rsidP="00C22037">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48A83D9E" w14:textId="77777777" w:rsidR="00C22037" w:rsidRPr="003519B3" w:rsidRDefault="00C22037" w:rsidP="006C3C7E">
            <w:pPr>
              <w:spacing w:line="276" w:lineRule="auto"/>
              <w:rPr>
                <w:rFonts w:ascii="Republika" w:hAnsi="Republika"/>
                <w:i/>
              </w:rPr>
            </w:pPr>
          </w:p>
          <w:p w14:paraId="7950BA59" w14:textId="77777777" w:rsidR="00C22037" w:rsidRPr="003519B3" w:rsidRDefault="00C22037"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2909F460" w14:textId="77777777" w:rsidR="00C22037" w:rsidRPr="003519B3" w:rsidRDefault="00C22037" w:rsidP="006C3C7E">
            <w:pPr>
              <w:spacing w:line="276" w:lineRule="auto"/>
              <w:ind w:left="708"/>
              <w:rPr>
                <w:rFonts w:ascii="Republika" w:hAnsi="Republika"/>
                <w:i/>
              </w:rPr>
            </w:pPr>
            <w:r w:rsidRPr="003519B3">
              <w:rPr>
                <w:rFonts w:ascii="Republika" w:hAnsi="Republika"/>
                <w:i/>
              </w:rPr>
              <w:t>(ustrezno označite)</w:t>
            </w:r>
          </w:p>
          <w:p w14:paraId="7DF0CD14" w14:textId="77777777" w:rsidR="00C22037" w:rsidRPr="003519B3" w:rsidRDefault="00C22037" w:rsidP="006C3C7E">
            <w:pPr>
              <w:spacing w:line="276" w:lineRule="auto"/>
              <w:rPr>
                <w:rFonts w:ascii="Republika" w:hAnsi="Republika"/>
                <w:i/>
              </w:rPr>
            </w:pPr>
          </w:p>
        </w:tc>
      </w:tr>
      <w:tr w:rsidR="00C22037" w:rsidRPr="003519B3" w14:paraId="5C14CB5B" w14:textId="77777777" w:rsidTr="006C3C7E">
        <w:tc>
          <w:tcPr>
            <w:tcW w:w="9067" w:type="dxa"/>
          </w:tcPr>
          <w:p w14:paraId="6D54B834" w14:textId="77777777" w:rsidR="00C22037" w:rsidRPr="003519B3" w:rsidRDefault="00C22037" w:rsidP="00C22037">
            <w:pPr>
              <w:pStyle w:val="Odstavekseznama"/>
              <w:numPr>
                <w:ilvl w:val="0"/>
                <w:numId w:val="147"/>
              </w:numPr>
              <w:spacing w:line="276" w:lineRule="auto"/>
              <w:rPr>
                <w:rFonts w:ascii="Republika" w:hAnsi="Republika"/>
              </w:rPr>
            </w:pPr>
            <w:r w:rsidRPr="003519B3">
              <w:rPr>
                <w:rFonts w:ascii="Republika" w:hAnsi="Republika"/>
              </w:rPr>
              <w:t>Posredniško telo ima vzpostavljen sistem informiranja in postopke, s katerimi zagotavlja, da se vsi dokumenti iz Priloge XIII potrebni za revizijsko sled, hranijo v skladu z zahtevami iz 82. čl. Uredbe 2021/10606/EU (69.6 čl. Uredbe 2021/1060/EU):</w:t>
            </w:r>
          </w:p>
          <w:p w14:paraId="662B820C" w14:textId="77777777" w:rsidR="00C22037" w:rsidRPr="003519B3" w:rsidRDefault="00C22037" w:rsidP="006C3C7E">
            <w:pPr>
              <w:spacing w:line="276" w:lineRule="auto"/>
              <w:rPr>
                <w:rFonts w:ascii="Republika" w:hAnsi="Republika"/>
              </w:rPr>
            </w:pPr>
          </w:p>
          <w:p w14:paraId="2E28FA93" w14:textId="77777777" w:rsidR="00C22037" w:rsidRPr="003519B3" w:rsidRDefault="00C22037"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7521A8AC" w14:textId="77777777" w:rsidR="00C22037" w:rsidRPr="003519B3" w:rsidRDefault="00C22037" w:rsidP="00C22037">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2750D56F" w14:textId="77777777" w:rsidR="00C22037" w:rsidRPr="003519B3" w:rsidRDefault="00C22037" w:rsidP="00C22037">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6318BC0B" w14:textId="77777777" w:rsidR="00C22037" w:rsidRPr="003519B3" w:rsidRDefault="00C22037" w:rsidP="00C22037">
            <w:pPr>
              <w:pStyle w:val="Odstavekseznama"/>
              <w:numPr>
                <w:ilvl w:val="0"/>
                <w:numId w:val="28"/>
              </w:numPr>
              <w:spacing w:line="276" w:lineRule="auto"/>
              <w:rPr>
                <w:rFonts w:ascii="Republika" w:hAnsi="Republika"/>
                <w:i/>
              </w:rPr>
            </w:pPr>
            <w:r w:rsidRPr="003519B3">
              <w:rPr>
                <w:rFonts w:ascii="Republika" w:hAnsi="Republika" w:cs="Arial"/>
              </w:rPr>
              <w:t>informacijskega dokumentarnega sistema KRPAN (omogoča elektronsko poslovanje, evidentiranje, shranjevanje, sprejem in posredovanje dokumentov v javnem sektorju).</w:t>
            </w:r>
          </w:p>
          <w:p w14:paraId="46F2DF17" w14:textId="77777777" w:rsidR="00C22037" w:rsidRPr="003519B3" w:rsidRDefault="00C22037" w:rsidP="006C3C7E">
            <w:pPr>
              <w:spacing w:line="276" w:lineRule="auto"/>
              <w:rPr>
                <w:rFonts w:ascii="Republika" w:hAnsi="Republika"/>
                <w:iCs/>
              </w:rPr>
            </w:pPr>
          </w:p>
          <w:p w14:paraId="6E65612D" w14:textId="77777777" w:rsidR="00C22037" w:rsidRPr="003519B3" w:rsidRDefault="00C22037" w:rsidP="006C3C7E">
            <w:pPr>
              <w:spacing w:line="276" w:lineRule="auto"/>
              <w:rPr>
                <w:rFonts w:ascii="Republika" w:hAnsi="Republika"/>
              </w:rPr>
            </w:pPr>
            <w:r w:rsidRPr="003519B3">
              <w:rPr>
                <w:rFonts w:ascii="Republika" w:hAnsi="Republika"/>
              </w:rPr>
              <w:t>Postopki za zagotovitev ustrezne revizijske sledi in sistema arhiviranja:</w:t>
            </w:r>
          </w:p>
          <w:p w14:paraId="424DE3CC" w14:textId="77777777" w:rsidR="00C22037" w:rsidRPr="003519B3" w:rsidRDefault="00C22037" w:rsidP="006C3C7E">
            <w:pPr>
              <w:spacing w:line="276" w:lineRule="auto"/>
              <w:ind w:left="708"/>
              <w:rPr>
                <w:rFonts w:ascii="Republika" w:hAnsi="Republika"/>
                <w:iCs/>
              </w:rPr>
            </w:pPr>
          </w:p>
          <w:p w14:paraId="4128EB0A" w14:textId="77777777" w:rsidR="00C22037" w:rsidRPr="003519B3" w:rsidRDefault="00C22037" w:rsidP="006C3C7E">
            <w:pPr>
              <w:spacing w:line="276" w:lineRule="auto"/>
              <w:ind w:left="708"/>
              <w:rPr>
                <w:rFonts w:ascii="Republika" w:hAnsi="Republika"/>
                <w:iCs/>
              </w:rPr>
            </w:pPr>
            <w:r w:rsidRPr="003519B3">
              <w:rPr>
                <w:rFonts w:ascii="Republika" w:hAnsi="Republika"/>
                <w:iCs/>
              </w:rPr>
              <w:t>I. faza: Proces odločanja</w:t>
            </w:r>
          </w:p>
          <w:p w14:paraId="59CDC7FB" w14:textId="77777777" w:rsidR="00C22037" w:rsidRPr="003519B3" w:rsidRDefault="00C22037" w:rsidP="006C3C7E">
            <w:pPr>
              <w:spacing w:line="276" w:lineRule="auto"/>
              <w:ind w:left="708"/>
              <w:rPr>
                <w:rFonts w:ascii="Republika" w:hAnsi="Republika"/>
                <w:iCs/>
              </w:rPr>
            </w:pPr>
            <w:r w:rsidRPr="003519B3">
              <w:rPr>
                <w:rFonts w:ascii="Republika" w:hAnsi="Republika"/>
                <w:iCs/>
              </w:rPr>
              <w:t>1. podfaza: Priprava, pregled in potrditev NIO,</w:t>
            </w:r>
          </w:p>
          <w:p w14:paraId="467DD0DC" w14:textId="77777777" w:rsidR="00C22037" w:rsidRPr="003519B3" w:rsidRDefault="00C22037" w:rsidP="006C3C7E">
            <w:pPr>
              <w:spacing w:line="276" w:lineRule="auto"/>
              <w:ind w:left="708"/>
              <w:rPr>
                <w:rFonts w:ascii="Republika" w:hAnsi="Republika"/>
                <w:iCs/>
              </w:rPr>
            </w:pPr>
            <w:r w:rsidRPr="003519B3">
              <w:rPr>
                <w:rFonts w:ascii="Republika" w:hAnsi="Republika"/>
                <w:iCs/>
              </w:rPr>
              <w:t>2. podfaza: Izbor in potrditev projektov,</w:t>
            </w:r>
          </w:p>
          <w:p w14:paraId="63C2583E" w14:textId="77777777" w:rsidR="00C22037" w:rsidRPr="003519B3" w:rsidRDefault="00C22037" w:rsidP="006C3C7E">
            <w:pPr>
              <w:spacing w:line="276" w:lineRule="auto"/>
              <w:ind w:left="708"/>
              <w:rPr>
                <w:rFonts w:ascii="Republika" w:hAnsi="Republika"/>
                <w:iCs/>
              </w:rPr>
            </w:pPr>
            <w:r w:rsidRPr="003519B3">
              <w:rPr>
                <w:rFonts w:ascii="Republika" w:hAnsi="Republika"/>
                <w:iCs/>
              </w:rPr>
              <w:t>Predvidene evidence: KRPAN, IS OU e-MA2.</w:t>
            </w:r>
          </w:p>
          <w:p w14:paraId="31C037F0" w14:textId="77777777" w:rsidR="00C22037" w:rsidRPr="003519B3" w:rsidRDefault="00C22037" w:rsidP="006C3C7E">
            <w:pPr>
              <w:spacing w:line="276" w:lineRule="auto"/>
              <w:ind w:left="708"/>
              <w:rPr>
                <w:rFonts w:ascii="Republika" w:hAnsi="Republika"/>
                <w:iCs/>
              </w:rPr>
            </w:pPr>
          </w:p>
          <w:p w14:paraId="362EBDDE" w14:textId="77777777" w:rsidR="00C22037" w:rsidRPr="003519B3" w:rsidRDefault="00C22037" w:rsidP="006C3C7E">
            <w:pPr>
              <w:spacing w:line="276" w:lineRule="auto"/>
              <w:ind w:left="708"/>
              <w:rPr>
                <w:rFonts w:ascii="Republika" w:hAnsi="Republika"/>
                <w:iCs/>
              </w:rPr>
            </w:pPr>
            <w:r w:rsidRPr="003519B3">
              <w:rPr>
                <w:rFonts w:ascii="Republika" w:hAnsi="Republika"/>
                <w:iCs/>
              </w:rPr>
              <w:t>II. faza: Izvajanje projekta</w:t>
            </w:r>
          </w:p>
          <w:p w14:paraId="3A36B2A8" w14:textId="77777777" w:rsidR="00C22037" w:rsidRPr="003519B3" w:rsidRDefault="00C22037" w:rsidP="006C3C7E">
            <w:pPr>
              <w:spacing w:line="276" w:lineRule="auto"/>
              <w:ind w:left="708"/>
              <w:rPr>
                <w:rFonts w:ascii="Republika" w:hAnsi="Republika"/>
                <w:iCs/>
              </w:rPr>
            </w:pPr>
            <w:r w:rsidRPr="003519B3">
              <w:rPr>
                <w:rFonts w:ascii="Republika" w:hAnsi="Republika"/>
                <w:iCs/>
              </w:rPr>
              <w:lastRenderedPageBreak/>
              <w:t>1. podfaza: Podpis akta (sporazuma oz. pogodbe).</w:t>
            </w:r>
          </w:p>
          <w:p w14:paraId="5F70BC08" w14:textId="77777777" w:rsidR="00C22037" w:rsidRPr="003519B3" w:rsidRDefault="00C22037" w:rsidP="006C3C7E">
            <w:pPr>
              <w:spacing w:line="276" w:lineRule="auto"/>
              <w:ind w:left="708"/>
              <w:rPr>
                <w:rFonts w:ascii="Republika" w:hAnsi="Republika"/>
                <w:iCs/>
              </w:rPr>
            </w:pPr>
            <w:r w:rsidRPr="003519B3">
              <w:rPr>
                <w:rFonts w:ascii="Republika" w:hAnsi="Republika"/>
                <w:iCs/>
              </w:rPr>
              <w:t>Predvidene evidence: KRPAN, IS OU e-MA2, MFERAC</w:t>
            </w:r>
          </w:p>
          <w:p w14:paraId="02EA796B" w14:textId="77777777" w:rsidR="00C22037" w:rsidRPr="003519B3" w:rsidRDefault="00C22037" w:rsidP="006C3C7E">
            <w:pPr>
              <w:spacing w:line="276" w:lineRule="auto"/>
              <w:ind w:left="708"/>
              <w:rPr>
                <w:rFonts w:ascii="Republika" w:hAnsi="Republika"/>
                <w:iCs/>
              </w:rPr>
            </w:pPr>
          </w:p>
          <w:p w14:paraId="7840B0AB" w14:textId="77777777" w:rsidR="00C22037" w:rsidRPr="003519B3" w:rsidRDefault="00C22037" w:rsidP="006C3C7E">
            <w:pPr>
              <w:spacing w:line="276" w:lineRule="auto"/>
              <w:ind w:left="708"/>
              <w:rPr>
                <w:rFonts w:ascii="Republika" w:hAnsi="Republika"/>
                <w:iCs/>
              </w:rPr>
            </w:pPr>
            <w:r w:rsidRPr="003519B3">
              <w:rPr>
                <w:rFonts w:ascii="Republika" w:hAnsi="Republika"/>
                <w:iCs/>
              </w:rPr>
              <w:t>III. faza: Proces plačil in preverjanj</w:t>
            </w:r>
          </w:p>
          <w:p w14:paraId="64C6962B" w14:textId="77777777" w:rsidR="00C22037" w:rsidRPr="003519B3" w:rsidRDefault="00C22037" w:rsidP="006C3C7E">
            <w:pPr>
              <w:spacing w:line="276" w:lineRule="auto"/>
              <w:ind w:left="708"/>
              <w:rPr>
                <w:rFonts w:ascii="Republika" w:hAnsi="Republika"/>
                <w:iCs/>
              </w:rPr>
            </w:pPr>
            <w:r w:rsidRPr="003519B3">
              <w:rPr>
                <w:rFonts w:ascii="Republika" w:hAnsi="Republika"/>
                <w:iCs/>
              </w:rPr>
              <w:t>1. podfaza: Zahtevek za izplačilo,</w:t>
            </w:r>
          </w:p>
          <w:p w14:paraId="317BDEBE" w14:textId="77777777" w:rsidR="00C22037" w:rsidRPr="003519B3" w:rsidRDefault="00C22037" w:rsidP="006C3C7E">
            <w:pPr>
              <w:spacing w:line="276" w:lineRule="auto"/>
              <w:ind w:left="708"/>
              <w:rPr>
                <w:rFonts w:ascii="Republika" w:hAnsi="Republika"/>
                <w:iCs/>
              </w:rPr>
            </w:pPr>
            <w:r w:rsidRPr="003519B3">
              <w:rPr>
                <w:rFonts w:ascii="Republika" w:hAnsi="Republika"/>
                <w:iCs/>
              </w:rPr>
              <w:t>2. podfaza: Izvedba administrativnega preverjanja,</w:t>
            </w:r>
          </w:p>
          <w:p w14:paraId="781CE0CF" w14:textId="77777777" w:rsidR="00C22037" w:rsidRPr="003519B3" w:rsidRDefault="00C22037" w:rsidP="006C3C7E">
            <w:pPr>
              <w:spacing w:line="276" w:lineRule="auto"/>
              <w:ind w:left="708"/>
              <w:rPr>
                <w:rFonts w:ascii="Republika" w:hAnsi="Republika"/>
                <w:iCs/>
              </w:rPr>
            </w:pPr>
            <w:r w:rsidRPr="003519B3">
              <w:rPr>
                <w:rFonts w:ascii="Republika" w:hAnsi="Republika"/>
                <w:iCs/>
              </w:rPr>
              <w:t>3. podfaza: Povračilo prispevka EU v državni proračun,</w:t>
            </w:r>
          </w:p>
          <w:p w14:paraId="06E95179" w14:textId="77777777" w:rsidR="00C22037" w:rsidRPr="003519B3" w:rsidRDefault="00C22037" w:rsidP="006C3C7E">
            <w:pPr>
              <w:spacing w:line="276" w:lineRule="auto"/>
              <w:ind w:left="708"/>
              <w:rPr>
                <w:rFonts w:ascii="Republika" w:hAnsi="Republika"/>
                <w:iCs/>
              </w:rPr>
            </w:pPr>
            <w:r w:rsidRPr="003519B3">
              <w:rPr>
                <w:rFonts w:ascii="Republika" w:hAnsi="Republika"/>
                <w:iCs/>
              </w:rPr>
              <w:t>Predvidene evidence: KRPAN, IS OU e-MA2.</w:t>
            </w:r>
          </w:p>
          <w:p w14:paraId="3FE75491" w14:textId="77777777" w:rsidR="00C22037" w:rsidRPr="003519B3" w:rsidRDefault="00C22037" w:rsidP="006C3C7E">
            <w:pPr>
              <w:spacing w:line="276" w:lineRule="auto"/>
              <w:ind w:left="708"/>
              <w:rPr>
                <w:rFonts w:ascii="Republika" w:hAnsi="Republika"/>
                <w:iCs/>
              </w:rPr>
            </w:pPr>
          </w:p>
          <w:p w14:paraId="28A40EB3" w14:textId="77777777" w:rsidR="00C22037" w:rsidRPr="003519B3" w:rsidRDefault="00C22037" w:rsidP="006C3C7E">
            <w:pPr>
              <w:spacing w:line="276" w:lineRule="auto"/>
              <w:ind w:left="708"/>
              <w:rPr>
                <w:rFonts w:ascii="Republika" w:hAnsi="Republika"/>
                <w:iCs/>
              </w:rPr>
            </w:pPr>
            <w:r w:rsidRPr="003519B3">
              <w:rPr>
                <w:rFonts w:ascii="Republika" w:hAnsi="Republika"/>
                <w:iCs/>
              </w:rPr>
              <w:t>IV. faza: Nadzor</w:t>
            </w:r>
          </w:p>
          <w:p w14:paraId="38D4C291" w14:textId="77777777" w:rsidR="00C22037" w:rsidRPr="003519B3" w:rsidRDefault="00C22037" w:rsidP="006C3C7E">
            <w:pPr>
              <w:spacing w:line="276" w:lineRule="auto"/>
              <w:ind w:left="708"/>
              <w:rPr>
                <w:rFonts w:ascii="Republika" w:hAnsi="Republika"/>
                <w:iCs/>
              </w:rPr>
            </w:pPr>
            <w:r w:rsidRPr="003519B3">
              <w:rPr>
                <w:rFonts w:ascii="Republika" w:hAnsi="Republika"/>
                <w:iCs/>
              </w:rPr>
              <w:t>Predvidene evidence: evidenca poročil in priporočil o opravljenih revizijah.</w:t>
            </w:r>
          </w:p>
          <w:p w14:paraId="553910D6" w14:textId="77777777" w:rsidR="00C22037" w:rsidRPr="003519B3" w:rsidRDefault="00C22037" w:rsidP="006C3C7E">
            <w:pPr>
              <w:spacing w:line="276" w:lineRule="auto"/>
              <w:ind w:left="708"/>
              <w:rPr>
                <w:rFonts w:ascii="Republika" w:hAnsi="Republika"/>
                <w:iCs/>
              </w:rPr>
            </w:pPr>
          </w:p>
          <w:p w14:paraId="0947CB9F" w14:textId="77777777" w:rsidR="00C22037" w:rsidRPr="003519B3" w:rsidRDefault="00C22037" w:rsidP="006C3C7E">
            <w:pPr>
              <w:spacing w:line="276" w:lineRule="auto"/>
              <w:ind w:left="708"/>
              <w:rPr>
                <w:rFonts w:ascii="Republika" w:hAnsi="Republika"/>
                <w:iCs/>
              </w:rPr>
            </w:pPr>
            <w:r w:rsidRPr="003519B3">
              <w:rPr>
                <w:rFonts w:ascii="Republika" w:hAnsi="Republika"/>
                <w:iCs/>
              </w:rPr>
              <w:t>V. faza: Poročanje</w:t>
            </w:r>
          </w:p>
          <w:p w14:paraId="225B3921" w14:textId="77777777" w:rsidR="00C22037" w:rsidRPr="003519B3" w:rsidRDefault="00C22037" w:rsidP="006C3C7E">
            <w:pPr>
              <w:spacing w:line="276" w:lineRule="auto"/>
              <w:ind w:left="708"/>
              <w:rPr>
                <w:rFonts w:ascii="Republika" w:hAnsi="Republika"/>
                <w:iCs/>
              </w:rPr>
            </w:pPr>
            <w:r w:rsidRPr="003519B3">
              <w:rPr>
                <w:rFonts w:ascii="Republika" w:hAnsi="Republika"/>
                <w:iCs/>
              </w:rPr>
              <w:t>Predvideni evidenci: evidenca poročil o ugotovljenih nepravilnostih, KRPAN, IS OU e-MA2.</w:t>
            </w:r>
          </w:p>
          <w:p w14:paraId="20AB5A77" w14:textId="77777777" w:rsidR="00C22037" w:rsidRPr="003519B3" w:rsidRDefault="00C22037" w:rsidP="006C3C7E">
            <w:pPr>
              <w:spacing w:line="276" w:lineRule="auto"/>
              <w:ind w:left="708"/>
              <w:rPr>
                <w:rFonts w:ascii="Republika" w:hAnsi="Republika"/>
                <w:iCs/>
              </w:rPr>
            </w:pPr>
          </w:p>
          <w:p w14:paraId="68BA58E6" w14:textId="77777777" w:rsidR="00C22037" w:rsidRPr="003519B3" w:rsidRDefault="00C22037" w:rsidP="006C3C7E">
            <w:pPr>
              <w:spacing w:line="276" w:lineRule="auto"/>
              <w:ind w:left="708"/>
              <w:rPr>
                <w:rFonts w:ascii="Republika" w:hAnsi="Republika"/>
                <w:iCs/>
              </w:rPr>
            </w:pPr>
            <w:r w:rsidRPr="003519B3">
              <w:rPr>
                <w:rFonts w:ascii="Republika" w:hAnsi="Republika"/>
                <w:iCs/>
              </w:rPr>
              <w:t>VI. faza: Informiranje in obveščanje</w:t>
            </w:r>
          </w:p>
          <w:p w14:paraId="4FF16F4F" w14:textId="77777777" w:rsidR="00C22037" w:rsidRPr="003519B3" w:rsidRDefault="00C22037" w:rsidP="006C3C7E">
            <w:pPr>
              <w:spacing w:line="276" w:lineRule="auto"/>
              <w:ind w:left="708"/>
              <w:rPr>
                <w:rFonts w:ascii="Republika" w:hAnsi="Republika"/>
                <w:iCs/>
              </w:rPr>
            </w:pPr>
          </w:p>
          <w:p w14:paraId="7C47F7EC" w14:textId="77777777" w:rsidR="00C22037" w:rsidRPr="003519B3" w:rsidRDefault="00C22037" w:rsidP="006C3C7E">
            <w:pPr>
              <w:spacing w:line="276" w:lineRule="auto"/>
              <w:ind w:left="708"/>
              <w:rPr>
                <w:rFonts w:ascii="Republika" w:hAnsi="Republika"/>
                <w:iCs/>
              </w:rPr>
            </w:pPr>
            <w:r w:rsidRPr="003519B3">
              <w:rPr>
                <w:rFonts w:ascii="Republika" w:hAnsi="Republika"/>
                <w:iCs/>
              </w:rPr>
              <w:t>VII. faza: Zaključevanje projektov</w:t>
            </w:r>
          </w:p>
          <w:p w14:paraId="6FFF0AD9" w14:textId="77777777" w:rsidR="00C22037" w:rsidRPr="003519B3" w:rsidRDefault="00C22037" w:rsidP="006C3C7E">
            <w:pPr>
              <w:spacing w:line="276" w:lineRule="auto"/>
              <w:ind w:left="708"/>
              <w:rPr>
                <w:rFonts w:ascii="Republika" w:hAnsi="Republika"/>
                <w:iCs/>
              </w:rPr>
            </w:pPr>
            <w:r w:rsidRPr="003519B3">
              <w:rPr>
                <w:rFonts w:ascii="Republika" w:hAnsi="Republika"/>
                <w:iCs/>
              </w:rPr>
              <w:t>Predvidene evidence: KRPAN, IS OU e-MA2, MFERAC.</w:t>
            </w:r>
          </w:p>
          <w:p w14:paraId="26501940" w14:textId="77777777" w:rsidR="00C22037" w:rsidRPr="003519B3" w:rsidRDefault="00C22037" w:rsidP="006C3C7E">
            <w:pPr>
              <w:spacing w:line="276" w:lineRule="auto"/>
              <w:ind w:left="708"/>
              <w:rPr>
                <w:rFonts w:ascii="Republika" w:hAnsi="Republika"/>
                <w:iCs/>
              </w:rPr>
            </w:pPr>
          </w:p>
          <w:p w14:paraId="69E56DCF" w14:textId="77777777" w:rsidR="00C22037" w:rsidRPr="003519B3" w:rsidRDefault="00C22037" w:rsidP="006C3C7E">
            <w:pPr>
              <w:spacing w:line="276" w:lineRule="auto"/>
              <w:ind w:left="708"/>
              <w:rPr>
                <w:rFonts w:ascii="Republika" w:hAnsi="Republika"/>
                <w:i/>
              </w:rPr>
            </w:pPr>
            <w:r w:rsidRPr="003519B3">
              <w:rPr>
                <w:rFonts w:ascii="Republika" w:hAnsi="Republika" w:cs="Arial"/>
              </w:rPr>
              <w:t xml:space="preserve">Postopek za zagotovitev ustrezne revizijske sledi in sistema arhiviranja je opisan v Priročniku MK. </w:t>
            </w:r>
          </w:p>
          <w:p w14:paraId="21B29BEE" w14:textId="77777777" w:rsidR="00C22037" w:rsidRPr="003519B3" w:rsidRDefault="00C22037" w:rsidP="006C3C7E">
            <w:pPr>
              <w:spacing w:line="276" w:lineRule="auto"/>
              <w:rPr>
                <w:rFonts w:ascii="Republika" w:hAnsi="Republika"/>
                <w:i/>
              </w:rPr>
            </w:pPr>
          </w:p>
        </w:tc>
      </w:tr>
      <w:tr w:rsidR="00C22037" w:rsidRPr="003519B3" w14:paraId="51EC4656" w14:textId="77777777" w:rsidTr="006C3C7E">
        <w:tc>
          <w:tcPr>
            <w:tcW w:w="9067" w:type="dxa"/>
          </w:tcPr>
          <w:p w14:paraId="24CA505B" w14:textId="77777777" w:rsidR="00C22037" w:rsidRPr="003519B3" w:rsidRDefault="00C22037" w:rsidP="00C22037">
            <w:pPr>
              <w:pStyle w:val="Odstavekseznama"/>
              <w:numPr>
                <w:ilvl w:val="0"/>
                <w:numId w:val="147"/>
              </w:numPr>
              <w:spacing w:line="276" w:lineRule="auto"/>
              <w:rPr>
                <w:rFonts w:ascii="Republika" w:hAnsi="Republika"/>
              </w:rPr>
            </w:pPr>
            <w:r w:rsidRPr="003519B3">
              <w:rPr>
                <w:rFonts w:ascii="Republika" w:hAnsi="Republika"/>
              </w:rPr>
              <w:lastRenderedPageBreak/>
              <w:t>Posredniško telo ima vzpostavljen sistem nadzora nad izvajanjem prenesenih nalog, ki jih izvaja izvajalski organ</w:t>
            </w:r>
            <w:r w:rsidRPr="003519B3">
              <w:rPr>
                <w:rStyle w:val="Sprotnaopomba-sklic"/>
                <w:rFonts w:ascii="Republika" w:hAnsi="Republika"/>
              </w:rPr>
              <w:footnoteReference w:id="87"/>
            </w:r>
            <w:r w:rsidRPr="003519B3">
              <w:rPr>
                <w:rFonts w:ascii="Republika" w:hAnsi="Republika"/>
              </w:rPr>
              <w:t>:</w:t>
            </w:r>
          </w:p>
          <w:p w14:paraId="007974ED" w14:textId="77777777" w:rsidR="00C22037" w:rsidRPr="003519B3" w:rsidRDefault="00C22037" w:rsidP="006C3C7E">
            <w:pPr>
              <w:spacing w:line="276" w:lineRule="auto"/>
              <w:rPr>
                <w:rFonts w:ascii="Republika" w:hAnsi="Republika"/>
              </w:rPr>
            </w:pPr>
          </w:p>
          <w:p w14:paraId="4E874E9C" w14:textId="77777777" w:rsidR="00C22037" w:rsidRPr="003519B3" w:rsidRDefault="00C22037"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37DF9E73" w14:textId="77777777" w:rsidR="00C22037" w:rsidRPr="003519B3" w:rsidRDefault="00C22037" w:rsidP="006C3C7E">
            <w:pPr>
              <w:spacing w:line="276" w:lineRule="auto"/>
              <w:ind w:left="708"/>
              <w:rPr>
                <w:rFonts w:ascii="Republika" w:hAnsi="Republika"/>
              </w:rPr>
            </w:pPr>
          </w:p>
          <w:p w14:paraId="18CE76AC" w14:textId="77777777" w:rsidR="00C22037" w:rsidRPr="003519B3" w:rsidRDefault="00C22037"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3AB769B" w14:textId="77777777" w:rsidR="00C22037" w:rsidRPr="003519B3" w:rsidRDefault="00C22037" w:rsidP="006C3C7E">
            <w:pPr>
              <w:spacing w:line="276" w:lineRule="auto"/>
              <w:rPr>
                <w:rFonts w:ascii="Republika" w:hAnsi="Republika"/>
                <w:i/>
              </w:rPr>
            </w:pPr>
          </w:p>
          <w:p w14:paraId="23F1F526" w14:textId="77777777" w:rsidR="00C22037" w:rsidRPr="003519B3" w:rsidRDefault="00C22037" w:rsidP="006C3C7E">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organov</w:t>
            </w:r>
          </w:p>
          <w:p w14:paraId="1456684E" w14:textId="77777777" w:rsidR="00C22037" w:rsidRPr="003519B3" w:rsidRDefault="00C22037" w:rsidP="006C3C7E">
            <w:pPr>
              <w:spacing w:line="276" w:lineRule="auto"/>
              <w:rPr>
                <w:rFonts w:ascii="Republika" w:hAnsi="Republika"/>
                <w:i/>
              </w:rPr>
            </w:pPr>
          </w:p>
        </w:tc>
      </w:tr>
      <w:tr w:rsidR="00C22037" w:rsidRPr="003519B3" w14:paraId="7E22EB9D" w14:textId="77777777" w:rsidTr="006C3C7E">
        <w:tc>
          <w:tcPr>
            <w:tcW w:w="9067" w:type="dxa"/>
          </w:tcPr>
          <w:p w14:paraId="70532E73" w14:textId="77777777" w:rsidR="00C22037" w:rsidRPr="003519B3" w:rsidRDefault="00C22037" w:rsidP="00C22037">
            <w:pPr>
              <w:pStyle w:val="Odstavekseznama"/>
              <w:numPr>
                <w:ilvl w:val="0"/>
                <w:numId w:val="147"/>
              </w:numPr>
              <w:spacing w:line="276" w:lineRule="auto"/>
              <w:rPr>
                <w:rFonts w:ascii="Republika" w:hAnsi="Republika"/>
              </w:rPr>
            </w:pPr>
            <w:r w:rsidRPr="003519B3">
              <w:rPr>
                <w:rFonts w:ascii="Republika" w:hAnsi="Republika"/>
              </w:rPr>
              <w:t>Posredniško telo spremlja izpolnjevanje omogočitvenih pogojev vezanih na svoje delovno področje:</w:t>
            </w:r>
          </w:p>
          <w:p w14:paraId="4229F07B" w14:textId="77777777" w:rsidR="00C22037" w:rsidRPr="003519B3" w:rsidRDefault="00C22037" w:rsidP="006C3C7E">
            <w:pPr>
              <w:spacing w:line="276" w:lineRule="auto"/>
              <w:rPr>
                <w:rFonts w:ascii="Republika" w:hAnsi="Republika"/>
              </w:rPr>
            </w:pPr>
          </w:p>
          <w:p w14:paraId="5DFB7E84" w14:textId="77777777" w:rsidR="00C22037" w:rsidRPr="003519B3" w:rsidRDefault="00C22037"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se pri pripravi ukrepa preveri, ali je vsebina ukrepa skladna z akti, ki so bili potrebni za izpolnjevanje omogočitvenih pogojev, spremlja se tudi veljavnost in vse spremembe teh aktov. V primeru odstopanj oz. spremembe veljavnosti PT MK nemudoma obvesti OU.</w:t>
            </w:r>
          </w:p>
          <w:p w14:paraId="14317402" w14:textId="77777777" w:rsidR="00C22037" w:rsidRPr="003519B3" w:rsidRDefault="00C22037" w:rsidP="006C3C7E">
            <w:pPr>
              <w:spacing w:line="276" w:lineRule="auto"/>
              <w:ind w:left="708"/>
              <w:rPr>
                <w:rFonts w:ascii="Republika" w:hAnsi="Republika"/>
              </w:rPr>
            </w:pPr>
          </w:p>
          <w:p w14:paraId="483C3356" w14:textId="77777777" w:rsidR="00C22037" w:rsidRPr="003519B3" w:rsidRDefault="00C22037" w:rsidP="006C3C7E">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488A5670" w14:textId="77777777" w:rsidR="00C22037" w:rsidRPr="003519B3" w:rsidRDefault="00C22037" w:rsidP="006C3C7E">
            <w:pPr>
              <w:spacing w:line="276" w:lineRule="auto"/>
              <w:rPr>
                <w:rFonts w:ascii="Republika" w:hAnsi="Republika"/>
              </w:rPr>
            </w:pPr>
          </w:p>
        </w:tc>
      </w:tr>
    </w:tbl>
    <w:p w14:paraId="1CB5D994" w14:textId="77777777" w:rsidR="00C22037" w:rsidRPr="003519B3" w:rsidRDefault="00C22037" w:rsidP="00C22037">
      <w:pPr>
        <w:rPr>
          <w:rFonts w:ascii="Republika" w:hAnsi="Republika"/>
        </w:rPr>
      </w:pPr>
    </w:p>
    <w:p w14:paraId="0768B9D7" w14:textId="77777777" w:rsidR="00C22037" w:rsidRPr="003519B3" w:rsidRDefault="00C22037" w:rsidP="00C22037">
      <w:pPr>
        <w:rPr>
          <w:rFonts w:ascii="Republika" w:hAnsi="Republika"/>
        </w:rPr>
      </w:pPr>
    </w:p>
    <w:p w14:paraId="57AE33FD" w14:textId="77777777" w:rsidR="00C22037" w:rsidRPr="003519B3" w:rsidRDefault="00C22037" w:rsidP="00C22037">
      <w:pPr>
        <w:pStyle w:val="Naslov4"/>
        <w:numPr>
          <w:ilvl w:val="3"/>
          <w:numId w:val="71"/>
        </w:numPr>
        <w:ind w:left="993" w:hanging="993"/>
      </w:pPr>
      <w:bookmarkStart w:id="781" w:name="_Toc136256837"/>
      <w:bookmarkStart w:id="782" w:name="_Toc140836756"/>
      <w:bookmarkStart w:id="783" w:name="_Toc154140160"/>
      <w:bookmarkStart w:id="784" w:name="_Toc216420150"/>
      <w:r w:rsidRPr="003519B3">
        <w:lastRenderedPageBreak/>
        <w:t>Opis postopkov za preverjanje operacij na kraju samem in preverjanje prenesenih nalog</w:t>
      </w:r>
      <w:bookmarkEnd w:id="781"/>
      <w:bookmarkEnd w:id="782"/>
      <w:bookmarkEnd w:id="783"/>
      <w:bookmarkEnd w:id="784"/>
    </w:p>
    <w:p w14:paraId="510D444E" w14:textId="77777777" w:rsidR="00C22037" w:rsidRPr="003519B3" w:rsidRDefault="00C22037" w:rsidP="00C22037">
      <w:pPr>
        <w:rPr>
          <w:rFonts w:ascii="Republika" w:hAnsi="Republika"/>
        </w:rPr>
      </w:pPr>
    </w:p>
    <w:p w14:paraId="0502448C" w14:textId="77777777" w:rsidR="00C22037" w:rsidRPr="003519B3" w:rsidRDefault="00C22037" w:rsidP="00C22037">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430C6B07" w14:textId="77777777" w:rsidR="00C22037" w:rsidRPr="003519B3" w:rsidRDefault="00C22037" w:rsidP="00C22037">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4E72BFE9" w14:textId="77777777" w:rsidR="00C22037" w:rsidRPr="003519B3" w:rsidRDefault="00C22037" w:rsidP="00C22037">
      <w:pPr>
        <w:spacing w:afterLines="40" w:after="96"/>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65B4AECC" w14:textId="77777777" w:rsidR="00C22037" w:rsidRPr="003519B3" w:rsidRDefault="00C22037" w:rsidP="00C22037">
      <w:pPr>
        <w:rPr>
          <w:rFonts w:ascii="Republika" w:hAnsi="Republika"/>
        </w:rPr>
      </w:pPr>
    </w:p>
    <w:p w14:paraId="5FA2C7B6" w14:textId="4A15EE25" w:rsidR="00C22037" w:rsidRPr="003519B3" w:rsidRDefault="00C22037" w:rsidP="00C22037">
      <w:pPr>
        <w:pStyle w:val="Napis"/>
        <w:jc w:val="both"/>
        <w:rPr>
          <w:szCs w:val="22"/>
        </w:rPr>
      </w:pPr>
      <w:bookmarkStart w:id="785" w:name="_Toc154139825"/>
      <w:bookmarkStart w:id="786" w:name="_Toc216419693"/>
      <w:r w:rsidRPr="003519B3">
        <w:t xml:space="preserve">Tabela </w:t>
      </w:r>
      <w:r w:rsidRPr="003519B3">
        <w:fldChar w:fldCharType="begin"/>
      </w:r>
      <w:r w:rsidRPr="003519B3">
        <w:instrText xml:space="preserve"> SEQ Tabela \* ARABIC </w:instrText>
      </w:r>
      <w:r w:rsidRPr="003519B3">
        <w:fldChar w:fldCharType="separate"/>
      </w:r>
      <w:r w:rsidR="00830928">
        <w:rPr>
          <w:noProof/>
        </w:rPr>
        <w:t>52</w:t>
      </w:r>
      <w:r w:rsidRPr="003519B3">
        <w:fldChar w:fldCharType="end"/>
      </w:r>
      <w:r w:rsidRPr="003519B3">
        <w:rPr>
          <w:szCs w:val="22"/>
        </w:rPr>
        <w:t>: Opis postopkov preverjanja na kraju samem in preverjanja prenesenih nalog na PT MK</w:t>
      </w:r>
      <w:bookmarkEnd w:id="785"/>
      <w:bookmarkEnd w:id="786"/>
    </w:p>
    <w:tbl>
      <w:tblPr>
        <w:tblStyle w:val="Tabelamrea"/>
        <w:tblW w:w="9067" w:type="dxa"/>
        <w:tblLook w:val="04A0" w:firstRow="1" w:lastRow="0" w:firstColumn="1" w:lastColumn="0" w:noHBand="0" w:noVBand="1"/>
      </w:tblPr>
      <w:tblGrid>
        <w:gridCol w:w="9067"/>
      </w:tblGrid>
      <w:tr w:rsidR="00C22037" w:rsidRPr="003519B3" w14:paraId="2C039490" w14:textId="77777777" w:rsidTr="006C3C7E">
        <w:trPr>
          <w:trHeight w:val="390"/>
        </w:trPr>
        <w:tc>
          <w:tcPr>
            <w:tcW w:w="9067" w:type="dxa"/>
            <w:shd w:val="clear" w:color="auto" w:fill="F2F2F2" w:themeFill="background1" w:themeFillShade="F2"/>
            <w:tcMar>
              <w:left w:w="57" w:type="dxa"/>
              <w:right w:w="57" w:type="dxa"/>
            </w:tcMar>
            <w:vAlign w:val="center"/>
          </w:tcPr>
          <w:p w14:paraId="02D477C6" w14:textId="77777777" w:rsidR="00C22037" w:rsidRPr="003519B3" w:rsidRDefault="00C22037" w:rsidP="006C3C7E">
            <w:pPr>
              <w:jc w:val="left"/>
              <w:rPr>
                <w:rFonts w:ascii="Republika" w:hAnsi="Republika" w:cs="Arial"/>
                <w:b/>
              </w:rPr>
            </w:pPr>
            <w:r w:rsidRPr="003519B3">
              <w:rPr>
                <w:rFonts w:ascii="Republika" w:hAnsi="Republika" w:cs="Arial"/>
                <w:b/>
              </w:rPr>
              <w:t>1. Postopek preverjanja na kraju samem (PKS)</w:t>
            </w:r>
            <w:r w:rsidRPr="003519B3">
              <w:rPr>
                <w:rStyle w:val="Sprotnaopomba-sklic"/>
                <w:rFonts w:ascii="Republika" w:hAnsi="Republika" w:cs="Arial"/>
                <w:b/>
              </w:rPr>
              <w:footnoteReference w:id="88"/>
            </w:r>
            <w:r w:rsidRPr="003519B3">
              <w:rPr>
                <w:rFonts w:ascii="Republika" w:hAnsi="Republika" w:cs="Arial"/>
                <w:b/>
              </w:rPr>
              <w:t>:</w:t>
            </w:r>
          </w:p>
        </w:tc>
      </w:tr>
      <w:tr w:rsidR="00C22037" w:rsidRPr="003519B3" w14:paraId="08998BFE" w14:textId="77777777" w:rsidTr="006C3C7E">
        <w:tc>
          <w:tcPr>
            <w:tcW w:w="9067" w:type="dxa"/>
            <w:tcMar>
              <w:left w:w="57" w:type="dxa"/>
              <w:right w:w="57" w:type="dxa"/>
            </w:tcMar>
          </w:tcPr>
          <w:p w14:paraId="2067238C" w14:textId="77777777" w:rsidR="00C22037" w:rsidRPr="003519B3" w:rsidRDefault="00C22037" w:rsidP="006C3C7E">
            <w:pPr>
              <w:spacing w:line="276" w:lineRule="auto"/>
              <w:rPr>
                <w:rFonts w:ascii="Republika" w:hAnsi="Republika" w:cs="Arial"/>
              </w:rPr>
            </w:pPr>
          </w:p>
          <w:p w14:paraId="2FCB6410" w14:textId="77777777" w:rsidR="00C22037" w:rsidRPr="003519B3" w:rsidRDefault="00C22037" w:rsidP="006C3C7E">
            <w:pPr>
              <w:spacing w:line="276" w:lineRule="auto"/>
              <w:ind w:left="708"/>
              <w:rPr>
                <w:rFonts w:ascii="Republika" w:hAnsi="Republika" w:cs="Arial"/>
                <w:b/>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28CA881D" w14:textId="77777777" w:rsidR="00C22037" w:rsidRPr="003519B3" w:rsidRDefault="00C22037" w:rsidP="006C3C7E">
            <w:pPr>
              <w:ind w:left="708"/>
              <w:rPr>
                <w:rFonts w:ascii="Republika" w:hAnsi="Republika"/>
              </w:rPr>
            </w:pPr>
          </w:p>
          <w:p w14:paraId="7CD49341" w14:textId="77777777" w:rsidR="00C22037" w:rsidRPr="003519B3" w:rsidRDefault="00C22037" w:rsidP="00C22037">
            <w:pPr>
              <w:numPr>
                <w:ilvl w:val="0"/>
                <w:numId w:val="30"/>
              </w:numPr>
              <w:spacing w:line="256" w:lineRule="auto"/>
              <w:ind w:left="1358" w:hanging="284"/>
              <w:contextualSpacing/>
              <w:jc w:val="left"/>
              <w:rPr>
                <w:rFonts w:ascii="Republika" w:hAnsi="Republika"/>
              </w:rPr>
            </w:pP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p>
          <w:p w14:paraId="022212D6" w14:textId="77777777" w:rsidR="00C22037" w:rsidRPr="003519B3" w:rsidRDefault="00C22037" w:rsidP="006C3C7E">
            <w:pPr>
              <w:pStyle w:val="Odstavekseznama"/>
              <w:spacing w:line="276" w:lineRule="auto"/>
              <w:ind w:left="1074"/>
              <w:rPr>
                <w:rFonts w:ascii="Republika" w:hAnsi="Republika"/>
                <w:i/>
              </w:rPr>
            </w:pPr>
          </w:p>
          <w:p w14:paraId="703956B5" w14:textId="77777777" w:rsidR="00C22037" w:rsidRPr="003519B3" w:rsidRDefault="00C22037" w:rsidP="006C3C7E">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s področja preverjanj. PKS izvaja Služba za izvajanje kohezijske politike. Postopek izvajanja preverjanj na kraju samem je opisan v Priročniku MK.</w:t>
            </w:r>
          </w:p>
          <w:p w14:paraId="62C05C15" w14:textId="77777777" w:rsidR="00C22037" w:rsidRPr="003519B3" w:rsidRDefault="00C22037" w:rsidP="006C3C7E">
            <w:pPr>
              <w:spacing w:line="276" w:lineRule="auto"/>
              <w:rPr>
                <w:rFonts w:ascii="Republika" w:hAnsi="Republika" w:cs="Arial"/>
              </w:rPr>
            </w:pPr>
          </w:p>
        </w:tc>
      </w:tr>
      <w:tr w:rsidR="00C22037" w:rsidRPr="003519B3" w14:paraId="54890AA4" w14:textId="77777777" w:rsidTr="006C3C7E">
        <w:trPr>
          <w:trHeight w:val="472"/>
        </w:trPr>
        <w:tc>
          <w:tcPr>
            <w:tcW w:w="9067" w:type="dxa"/>
            <w:shd w:val="clear" w:color="auto" w:fill="F2F2F2" w:themeFill="background1" w:themeFillShade="F2"/>
            <w:tcMar>
              <w:left w:w="57" w:type="dxa"/>
              <w:right w:w="57" w:type="dxa"/>
            </w:tcMar>
            <w:vAlign w:val="center"/>
          </w:tcPr>
          <w:p w14:paraId="059C3424" w14:textId="77777777" w:rsidR="00C22037" w:rsidRPr="003519B3" w:rsidRDefault="00C22037" w:rsidP="006C3C7E">
            <w:pPr>
              <w:jc w:val="left"/>
              <w:rPr>
                <w:rFonts w:ascii="Republika" w:hAnsi="Republika" w:cs="Arial"/>
                <w:b/>
              </w:rPr>
            </w:pPr>
            <w:r w:rsidRPr="003519B3">
              <w:rPr>
                <w:rFonts w:ascii="Republika" w:hAnsi="Republika" w:cs="Arial"/>
                <w:b/>
              </w:rPr>
              <w:t>2. Postopek preverjanja prenesenih nalog</w:t>
            </w:r>
            <w:r w:rsidRPr="003519B3">
              <w:rPr>
                <w:rStyle w:val="Sprotnaopomba-sklic"/>
                <w:rFonts w:ascii="Republika" w:hAnsi="Republika" w:cs="Arial"/>
                <w:b/>
              </w:rPr>
              <w:footnoteReference w:id="89"/>
            </w:r>
            <w:r w:rsidRPr="003519B3">
              <w:rPr>
                <w:rFonts w:ascii="Republika" w:hAnsi="Republika" w:cs="Arial"/>
                <w:b/>
              </w:rPr>
              <w:t>:</w:t>
            </w:r>
          </w:p>
        </w:tc>
      </w:tr>
      <w:tr w:rsidR="00C22037" w:rsidRPr="003519B3" w14:paraId="10E02BB9" w14:textId="77777777" w:rsidTr="006C3C7E">
        <w:tc>
          <w:tcPr>
            <w:tcW w:w="9067" w:type="dxa"/>
            <w:tcMar>
              <w:left w:w="57" w:type="dxa"/>
              <w:right w:w="57" w:type="dxa"/>
            </w:tcMar>
          </w:tcPr>
          <w:p w14:paraId="286A0CF2" w14:textId="77777777" w:rsidR="00C22037" w:rsidRPr="003519B3" w:rsidRDefault="00C22037" w:rsidP="006C3C7E">
            <w:pPr>
              <w:rPr>
                <w:rFonts w:ascii="Republika" w:hAnsi="Republika" w:cs="Arial"/>
              </w:rPr>
            </w:pPr>
          </w:p>
          <w:p w14:paraId="077F71D1" w14:textId="77777777" w:rsidR="00C22037" w:rsidRPr="003519B3" w:rsidRDefault="00C22037" w:rsidP="006C3C7E">
            <w:pPr>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3F3E007E" w14:textId="77777777" w:rsidR="00C22037" w:rsidRPr="003519B3" w:rsidRDefault="00C22037" w:rsidP="006C3C7E">
            <w:pPr>
              <w:ind w:left="708"/>
              <w:rPr>
                <w:rFonts w:ascii="Republika" w:hAnsi="Republika"/>
              </w:rPr>
            </w:pPr>
          </w:p>
          <w:p w14:paraId="48A5CA00" w14:textId="77777777" w:rsidR="00C22037" w:rsidRPr="003519B3" w:rsidRDefault="00C22037" w:rsidP="00C22037">
            <w:pPr>
              <w:pStyle w:val="Odstavekseznama"/>
              <w:numPr>
                <w:ilvl w:val="0"/>
                <w:numId w:val="30"/>
              </w:numPr>
              <w:ind w:left="1358" w:hanging="284"/>
              <w:rPr>
                <w:rFonts w:ascii="Republika" w:hAnsi="Republika"/>
              </w:rPr>
            </w:pPr>
            <w:r w:rsidRPr="003519B3">
              <w:rPr>
                <w:rFonts w:ascii="Republika" w:hAnsi="Republika"/>
              </w:rPr>
              <w:t>NI RELEVANTNO, PT MK nima izvajalskih teles</w:t>
            </w:r>
          </w:p>
          <w:p w14:paraId="1B432EE1" w14:textId="77777777" w:rsidR="00C22037" w:rsidRPr="003519B3" w:rsidRDefault="00C22037" w:rsidP="006C3C7E">
            <w:pPr>
              <w:ind w:left="708"/>
              <w:rPr>
                <w:rFonts w:ascii="Republika" w:hAnsi="Republika"/>
              </w:rPr>
            </w:pPr>
          </w:p>
          <w:p w14:paraId="7B6A2F26" w14:textId="77777777" w:rsidR="00C22037" w:rsidRPr="003519B3" w:rsidRDefault="00C22037" w:rsidP="006C3C7E">
            <w:pPr>
              <w:ind w:left="1074" w:hanging="36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p w14:paraId="339FB499" w14:textId="77777777" w:rsidR="00C22037" w:rsidRPr="003519B3" w:rsidRDefault="00C22037" w:rsidP="006C3C7E">
            <w:pPr>
              <w:rPr>
                <w:rFonts w:ascii="Republika" w:hAnsi="Republika" w:cs="Arial"/>
              </w:rPr>
            </w:pPr>
          </w:p>
        </w:tc>
      </w:tr>
    </w:tbl>
    <w:p w14:paraId="02FA1F65" w14:textId="77777777" w:rsidR="00C22037" w:rsidRPr="003519B3" w:rsidRDefault="00C22037" w:rsidP="00C22037">
      <w:pPr>
        <w:rPr>
          <w:rFonts w:ascii="Republika" w:hAnsi="Republika"/>
        </w:rPr>
      </w:pPr>
    </w:p>
    <w:p w14:paraId="33AFB586" w14:textId="77777777" w:rsidR="00C22037" w:rsidRPr="003519B3" w:rsidRDefault="00C22037" w:rsidP="00C22037">
      <w:pPr>
        <w:pStyle w:val="Naslov3"/>
        <w:numPr>
          <w:ilvl w:val="2"/>
          <w:numId w:val="71"/>
        </w:numPr>
        <w:ind w:left="851" w:hanging="851"/>
      </w:pPr>
      <w:bookmarkStart w:id="787" w:name="_Toc136256838"/>
      <w:bookmarkStart w:id="788" w:name="_Toc140836757"/>
      <w:bookmarkStart w:id="789" w:name="_Toc154140161"/>
      <w:bookmarkStart w:id="790" w:name="_Toc216420151"/>
      <w:r w:rsidRPr="003519B3">
        <w:t>OPIS POSTOPKOV ZA OBVLADOVANJE TVEGANJ IN PREPREČEVANJE GOLJUFIJ</w:t>
      </w:r>
      <w:bookmarkEnd w:id="787"/>
      <w:bookmarkEnd w:id="788"/>
      <w:bookmarkEnd w:id="789"/>
      <w:bookmarkEnd w:id="790"/>
    </w:p>
    <w:p w14:paraId="76D3AA58" w14:textId="77777777" w:rsidR="00C22037" w:rsidRPr="003519B3" w:rsidRDefault="00C22037" w:rsidP="00C22037">
      <w:pPr>
        <w:rPr>
          <w:rFonts w:ascii="Republika" w:hAnsi="Republika"/>
        </w:rPr>
      </w:pPr>
    </w:p>
    <w:p w14:paraId="313AFBEA" w14:textId="5A856A97" w:rsidR="00C22037" w:rsidRPr="003519B3" w:rsidRDefault="00C22037" w:rsidP="00C22037">
      <w:pPr>
        <w:pStyle w:val="Napis"/>
        <w:rPr>
          <w:szCs w:val="22"/>
        </w:rPr>
      </w:pPr>
      <w:bookmarkStart w:id="791" w:name="_Toc154139826"/>
      <w:bookmarkStart w:id="792" w:name="_Toc216419694"/>
      <w:r w:rsidRPr="003519B3">
        <w:t xml:space="preserve">Tabela </w:t>
      </w:r>
      <w:r w:rsidRPr="003519B3">
        <w:fldChar w:fldCharType="begin"/>
      </w:r>
      <w:r w:rsidRPr="003519B3">
        <w:instrText xml:space="preserve"> SEQ Tabela \* ARABIC </w:instrText>
      </w:r>
      <w:r w:rsidRPr="003519B3">
        <w:fldChar w:fldCharType="separate"/>
      </w:r>
      <w:r w:rsidR="00830928">
        <w:rPr>
          <w:noProof/>
        </w:rPr>
        <w:t>53</w:t>
      </w:r>
      <w:r w:rsidRPr="003519B3">
        <w:fldChar w:fldCharType="end"/>
      </w:r>
      <w:r w:rsidRPr="003519B3">
        <w:rPr>
          <w:szCs w:val="22"/>
        </w:rPr>
        <w:t>: Postopki PT MK za obvladovanje tveganj in preprečevanje goljufij</w:t>
      </w:r>
      <w:bookmarkEnd w:id="791"/>
      <w:bookmarkEnd w:id="792"/>
    </w:p>
    <w:tbl>
      <w:tblPr>
        <w:tblStyle w:val="Tabelamrea"/>
        <w:tblW w:w="9067" w:type="dxa"/>
        <w:tblLook w:val="04A0" w:firstRow="1" w:lastRow="0" w:firstColumn="1" w:lastColumn="0" w:noHBand="0" w:noVBand="1"/>
      </w:tblPr>
      <w:tblGrid>
        <w:gridCol w:w="2972"/>
        <w:gridCol w:w="6095"/>
      </w:tblGrid>
      <w:tr w:rsidR="00C22037" w:rsidRPr="003519B3" w14:paraId="01A4566F" w14:textId="77777777" w:rsidTr="006C3C7E">
        <w:tc>
          <w:tcPr>
            <w:tcW w:w="2972" w:type="dxa"/>
            <w:tcMar>
              <w:left w:w="57" w:type="dxa"/>
              <w:right w:w="57" w:type="dxa"/>
            </w:tcMar>
          </w:tcPr>
          <w:p w14:paraId="3EDF02EB" w14:textId="77777777" w:rsidR="00C22037" w:rsidRPr="003519B3" w:rsidRDefault="00C22037" w:rsidP="006C3C7E">
            <w:pPr>
              <w:spacing w:after="40"/>
              <w:jc w:val="left"/>
              <w:rPr>
                <w:rFonts w:ascii="Republika" w:hAnsi="Republika"/>
                <w:b/>
              </w:rPr>
            </w:pPr>
            <w:r w:rsidRPr="003519B3">
              <w:rPr>
                <w:rFonts w:ascii="Republika" w:hAnsi="Republika"/>
                <w:b/>
              </w:rPr>
              <w:t xml:space="preserve">Kratek opis procesa izvajanja aktivnosti obvladovanja </w:t>
            </w:r>
            <w:r w:rsidRPr="003519B3">
              <w:rPr>
                <w:rFonts w:ascii="Republika" w:hAnsi="Republika"/>
                <w:b/>
              </w:rPr>
              <w:lastRenderedPageBreak/>
              <w:t>tveganj in preprečevanja goljufij</w:t>
            </w:r>
            <w:r w:rsidRPr="003519B3">
              <w:rPr>
                <w:rStyle w:val="Sprotnaopomba-sklic"/>
                <w:rFonts w:ascii="Republika" w:hAnsi="Republika"/>
                <w:b/>
              </w:rPr>
              <w:footnoteReference w:id="90"/>
            </w:r>
          </w:p>
        </w:tc>
        <w:tc>
          <w:tcPr>
            <w:tcW w:w="6095" w:type="dxa"/>
            <w:shd w:val="clear" w:color="auto" w:fill="auto"/>
            <w:tcMar>
              <w:left w:w="57" w:type="dxa"/>
              <w:right w:w="57" w:type="dxa"/>
            </w:tcMar>
          </w:tcPr>
          <w:p w14:paraId="0C7FD315" w14:textId="77777777" w:rsidR="00C22037" w:rsidRPr="003519B3" w:rsidRDefault="00C22037" w:rsidP="006C3C7E">
            <w:pPr>
              <w:spacing w:after="40" w:line="276" w:lineRule="auto"/>
              <w:rPr>
                <w:rFonts w:ascii="Republika" w:hAnsi="Republika"/>
              </w:rPr>
            </w:pPr>
            <w:r w:rsidRPr="003519B3">
              <w:rPr>
                <w:rFonts w:ascii="Republika" w:hAnsi="Republika"/>
              </w:rPr>
              <w:lastRenderedPageBreak/>
              <w:t>PT ima na voljo učinkovite in sorazmerne ukrepe in postopke za obvladovanje tveganj in preprečevanje goljufij:</w:t>
            </w:r>
          </w:p>
          <w:p w14:paraId="1ED17AB6" w14:textId="77777777" w:rsidR="00C22037" w:rsidRPr="003519B3" w:rsidRDefault="00C22037" w:rsidP="006C3C7E">
            <w:pPr>
              <w:spacing w:after="40" w:line="276" w:lineRule="auto"/>
              <w:rPr>
                <w:rFonts w:ascii="Republika" w:hAnsi="Republika"/>
              </w:rPr>
            </w:pPr>
          </w:p>
          <w:p w14:paraId="655D66CA" w14:textId="77777777" w:rsidR="00C22037" w:rsidRPr="003519B3" w:rsidRDefault="00C22037" w:rsidP="006C3C7E">
            <w:pPr>
              <w:spacing w:after="40" w:line="276" w:lineRule="auto"/>
              <w:rPr>
                <w:rFonts w:ascii="Republika" w:hAnsi="Republika"/>
              </w:rPr>
            </w:pPr>
            <w:r w:rsidRPr="003519B3">
              <w:rPr>
                <w:rFonts w:ascii="Republika" w:hAnsi="Republika"/>
              </w:rPr>
              <w:lastRenderedPageBreak/>
              <w:t>MK bo v vlogi PT in primeru, ko bo hkrati v vlogi PT in upravičenca, zagotovil ustrezno preverjanje skladnosti dokumentacije ter izvedenih postopkov z veljavno področno zakonodajo in navodili OU. Slednje bo zagotovljeno s preverjanjem projektov pred potrditvijo OU, s preverjanjem med samim izvajanjem projektov in po zaključku projekta. Na vsakem projektu bo pred izplačilom izvedeno 100% administrativno preverjanje pravilnosti postopkov in resničnosti nastalih stroškov (oziroma vzorčno, če bo tako izhajalo iz analize in metodologije). Glede na oceno tveganja bodo izvedena tudi posamezna preverjanja na kraju samem.</w:t>
            </w:r>
          </w:p>
          <w:p w14:paraId="4B3D48F2" w14:textId="77777777" w:rsidR="00C22037" w:rsidRPr="003519B3" w:rsidRDefault="00C22037" w:rsidP="006C3C7E">
            <w:pPr>
              <w:spacing w:after="40" w:line="276" w:lineRule="auto"/>
              <w:rPr>
                <w:rFonts w:ascii="Republika" w:hAnsi="Republika"/>
              </w:rPr>
            </w:pPr>
          </w:p>
          <w:p w14:paraId="09244588" w14:textId="77777777" w:rsidR="00C22037" w:rsidRPr="003519B3" w:rsidRDefault="00C22037" w:rsidP="006C3C7E">
            <w:pPr>
              <w:spacing w:after="40" w:line="276" w:lineRule="auto"/>
              <w:rPr>
                <w:rFonts w:ascii="Republika" w:hAnsi="Republika"/>
              </w:rPr>
            </w:pPr>
            <w:r w:rsidRPr="003519B3">
              <w:rPr>
                <w:rFonts w:ascii="Republika" w:hAnsi="Republika"/>
              </w:rPr>
              <w:t>Postopki izvajanja ukrepov za preprečevanje goljufij potekajo tako v fazi načrtovanja kot tudi v fazi izvajanja projektov.</w:t>
            </w:r>
          </w:p>
          <w:p w14:paraId="4F8C2F2C" w14:textId="77777777" w:rsidR="00C22037" w:rsidRPr="003519B3" w:rsidRDefault="00C22037" w:rsidP="006C3C7E">
            <w:pPr>
              <w:spacing w:after="40" w:line="276" w:lineRule="auto"/>
              <w:rPr>
                <w:rFonts w:ascii="Republika" w:hAnsi="Republika"/>
              </w:rPr>
            </w:pPr>
          </w:p>
          <w:p w14:paraId="4FFA90BD" w14:textId="77777777" w:rsidR="00C22037" w:rsidRPr="003519B3" w:rsidRDefault="00C22037" w:rsidP="006C3C7E">
            <w:pPr>
              <w:spacing w:after="40" w:line="276" w:lineRule="auto"/>
              <w:rPr>
                <w:rFonts w:ascii="Republika" w:hAnsi="Republika"/>
              </w:rPr>
            </w:pPr>
            <w:r w:rsidRPr="003519B3">
              <w:rPr>
                <w:rFonts w:ascii="Republika" w:hAnsi="Republika"/>
              </w:rPr>
              <w:t>MK za zagotavljanje učinkovitih in sorazmernih ukrepov za preprečevanje in odkrivanje goljufij ob upoštevanju ugotovljenih tveganj s strani OU ali MK, uporablja tudi informacijsko podporo (npr. aplikacija za prikaz porabe javnega denarja KPK ipd.). Administrativno preverjanje ter preverjanja na kraju samem MK opravlja temeljito.</w:t>
            </w:r>
          </w:p>
          <w:p w14:paraId="5A8F6FC3" w14:textId="77777777" w:rsidR="00C22037" w:rsidRPr="003519B3" w:rsidRDefault="00C22037" w:rsidP="006C3C7E">
            <w:pPr>
              <w:spacing w:after="40" w:line="276" w:lineRule="auto"/>
              <w:rPr>
                <w:rFonts w:ascii="Republika" w:hAnsi="Republika"/>
              </w:rPr>
            </w:pPr>
          </w:p>
          <w:p w14:paraId="4BBF6228" w14:textId="77777777" w:rsidR="00C22037" w:rsidRPr="003519B3" w:rsidRDefault="00C22037" w:rsidP="006C3C7E">
            <w:pPr>
              <w:spacing w:after="40" w:line="276" w:lineRule="auto"/>
              <w:rPr>
                <w:rFonts w:ascii="Republika" w:hAnsi="Republika"/>
              </w:rPr>
            </w:pPr>
            <w:r w:rsidRPr="003519B3">
              <w:rPr>
                <w:rFonts w:ascii="Republika" w:hAnsi="Republika"/>
              </w:rPr>
              <w:t>MK bo v skladu s Strategijo organa upravljanja za boj proti goljufijam pripravilo in izvajalo tudi dodatne ukrepe (kot npr. usposabljanja, priprava samoocene tveganja), s katerimi bo prispevalo k obvladovanju tveganj na področju goljufij in predvidelo ukrepe za preprečevanje in ukrepanje v primeru ugotovljenih goljufij (tudi ob upoštevanju Smernic Komisije glede kazalnikov goljufije) do upravičencev, ki so prejemniki sredstev. Nadzor na področju kohezijske politike se izvaja v skladu s kontrolnimi mehanizmi, ki so opredeljeni v navodilih OU s področja upravljalnih preverjanj.</w:t>
            </w:r>
          </w:p>
          <w:p w14:paraId="08257BF7" w14:textId="77777777" w:rsidR="00C22037" w:rsidRPr="003519B3" w:rsidRDefault="00C22037" w:rsidP="006C3C7E">
            <w:pPr>
              <w:spacing w:after="40" w:line="276" w:lineRule="auto"/>
              <w:rPr>
                <w:rFonts w:ascii="Republika" w:hAnsi="Republika"/>
              </w:rPr>
            </w:pPr>
          </w:p>
          <w:p w14:paraId="211167A2" w14:textId="77777777" w:rsidR="00C22037" w:rsidRPr="003519B3" w:rsidRDefault="00C22037" w:rsidP="006C3C7E">
            <w:pPr>
              <w:spacing w:after="40" w:line="276" w:lineRule="auto"/>
              <w:rPr>
                <w:rFonts w:ascii="Republika" w:hAnsi="Republika"/>
              </w:rPr>
            </w:pPr>
            <w:r w:rsidRPr="003519B3">
              <w:rPr>
                <w:rFonts w:ascii="Republika" w:hAnsi="Republika"/>
              </w:rPr>
              <w:t>Obvladovanje tveganj na MK urejata Pravilnik o obvladovanju tveganj na Ministrstvu za kulturo (št. 0070-8/2015 z dne 22. 7. 2015) in Načrt integritete Ministrstva za kulturo (št. 062-9/2023-3340-14 z dne 29. 2. 2024), ki se letno posodablja.</w:t>
            </w:r>
          </w:p>
          <w:p w14:paraId="33C16E78" w14:textId="77777777" w:rsidR="00C22037" w:rsidRPr="003519B3" w:rsidRDefault="00C22037" w:rsidP="006C3C7E">
            <w:pPr>
              <w:spacing w:after="40" w:line="276" w:lineRule="auto"/>
              <w:rPr>
                <w:rFonts w:ascii="Republika" w:hAnsi="Republika"/>
              </w:rPr>
            </w:pPr>
          </w:p>
          <w:p w14:paraId="1EB7C969" w14:textId="77777777" w:rsidR="00C22037" w:rsidRPr="003519B3" w:rsidRDefault="00C22037" w:rsidP="006C3C7E">
            <w:pPr>
              <w:spacing w:after="40" w:line="276" w:lineRule="auto"/>
              <w:rPr>
                <w:rFonts w:ascii="Republika" w:hAnsi="Republika"/>
              </w:rPr>
            </w:pPr>
            <w:r w:rsidRPr="003519B3">
              <w:rPr>
                <w:rFonts w:ascii="Republika" w:hAnsi="Republika"/>
              </w:rPr>
              <w:t>Posamezniki, ki pri svojem delu odkrijejo nepravilnost, o tem poročajo SKP, ki podatke o nepravilnostih zbira in o njih poroča organu upravljanja skladno z navodili OU s področja poročanja in spremljanja nepravilnosti.</w:t>
            </w:r>
          </w:p>
          <w:p w14:paraId="0BB6967E" w14:textId="77777777" w:rsidR="00C22037" w:rsidRPr="003519B3" w:rsidRDefault="00C22037" w:rsidP="006C3C7E">
            <w:pPr>
              <w:spacing w:after="40" w:line="276" w:lineRule="auto"/>
              <w:rPr>
                <w:rFonts w:ascii="Republika" w:hAnsi="Republika"/>
              </w:rPr>
            </w:pPr>
          </w:p>
          <w:p w14:paraId="76B80EFA" w14:textId="77777777" w:rsidR="00C22037" w:rsidRPr="003519B3" w:rsidRDefault="00C22037" w:rsidP="006C3C7E">
            <w:pPr>
              <w:spacing w:after="40" w:line="276" w:lineRule="auto"/>
              <w:rPr>
                <w:rFonts w:ascii="Republika" w:hAnsi="Republika"/>
              </w:rPr>
            </w:pPr>
            <w:r w:rsidRPr="003519B3">
              <w:rPr>
                <w:rFonts w:ascii="Republika" w:hAnsi="Republika"/>
              </w:rPr>
              <w:t>Na podlagi Usmeritev organa upravljanja za opredelitev občutljivih delovnih mest, ki so priloga Strategije OU za boj proti goljufijam (april 2024) je posredniško telo prepoznalo t.i. občutljiva delovna mesta povsod tam, kjer zaposleni sodelujejo v procesu priprave vloge, izbora upravičenca(ev) in administrativnega preverjanja zahtevkov za izplačila.</w:t>
            </w:r>
          </w:p>
          <w:p w14:paraId="0E23774C" w14:textId="77777777" w:rsidR="00C22037" w:rsidRPr="003519B3" w:rsidRDefault="00C22037" w:rsidP="006C3C7E">
            <w:pPr>
              <w:spacing w:after="40" w:line="276" w:lineRule="auto"/>
              <w:rPr>
                <w:rFonts w:ascii="Republika" w:hAnsi="Republika"/>
              </w:rPr>
            </w:pPr>
          </w:p>
        </w:tc>
      </w:tr>
      <w:tr w:rsidR="00C22037" w:rsidRPr="003519B3" w14:paraId="761BC229" w14:textId="77777777" w:rsidTr="006C3C7E">
        <w:tc>
          <w:tcPr>
            <w:tcW w:w="2972" w:type="dxa"/>
            <w:tcMar>
              <w:left w:w="57" w:type="dxa"/>
              <w:right w:w="57" w:type="dxa"/>
            </w:tcMar>
          </w:tcPr>
          <w:p w14:paraId="1894A02A" w14:textId="77777777" w:rsidR="00C22037" w:rsidRPr="003519B3" w:rsidRDefault="00C22037" w:rsidP="006C3C7E">
            <w:pPr>
              <w:rPr>
                <w:rFonts w:ascii="Republika" w:hAnsi="Republika"/>
                <w:b/>
              </w:rPr>
            </w:pPr>
            <w:r w:rsidRPr="003519B3">
              <w:rPr>
                <w:rFonts w:ascii="Republika" w:hAnsi="Republika"/>
                <w:b/>
              </w:rPr>
              <w:lastRenderedPageBreak/>
              <w:t>Posredniško telo ima sprejet register tveganj</w:t>
            </w:r>
          </w:p>
          <w:p w14:paraId="18D13BCF" w14:textId="77777777" w:rsidR="00C22037" w:rsidRPr="003519B3" w:rsidRDefault="00C22037" w:rsidP="006C3C7E">
            <w:pPr>
              <w:rPr>
                <w:rFonts w:ascii="Republika" w:hAnsi="Republika"/>
                <w:i/>
              </w:rPr>
            </w:pPr>
          </w:p>
        </w:tc>
        <w:tc>
          <w:tcPr>
            <w:tcW w:w="6095" w:type="dxa"/>
            <w:shd w:val="clear" w:color="auto" w:fill="auto"/>
            <w:tcMar>
              <w:left w:w="57" w:type="dxa"/>
              <w:right w:w="57" w:type="dxa"/>
            </w:tcMar>
          </w:tcPr>
          <w:p w14:paraId="2DF03D4B" w14:textId="77777777" w:rsidR="00C22037" w:rsidRPr="003519B3" w:rsidRDefault="00C22037" w:rsidP="006C3C7E">
            <w:pPr>
              <w:spacing w:before="240" w:after="120" w:line="276" w:lineRule="auto"/>
              <w:ind w:left="232" w:hanging="232"/>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Register tveganj Ministrstva za kulturo sprejet dne  18. 12. 2024, Načrt integritete Ministrstva za kulturo z dne 29. 2. 2024.</w:t>
            </w:r>
          </w:p>
          <w:p w14:paraId="746C3435" w14:textId="77777777" w:rsidR="00C22037" w:rsidRPr="003519B3" w:rsidRDefault="00C22037" w:rsidP="006C3C7E">
            <w:pPr>
              <w:spacing w:before="240" w:after="120"/>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C22037" w:rsidRPr="003519B3" w14:paraId="4C8A682E" w14:textId="77777777" w:rsidTr="006C3C7E">
        <w:tc>
          <w:tcPr>
            <w:tcW w:w="2972" w:type="dxa"/>
            <w:tcMar>
              <w:left w:w="57" w:type="dxa"/>
              <w:right w:w="57" w:type="dxa"/>
            </w:tcMar>
          </w:tcPr>
          <w:p w14:paraId="21F48C84" w14:textId="77777777" w:rsidR="00C22037" w:rsidRPr="003519B3" w:rsidRDefault="00C22037" w:rsidP="006C3C7E">
            <w:pPr>
              <w:jc w:val="left"/>
              <w:rPr>
                <w:rFonts w:ascii="Republika" w:hAnsi="Republika"/>
                <w:b/>
              </w:rPr>
            </w:pPr>
            <w:r w:rsidRPr="003519B3">
              <w:rPr>
                <w:rFonts w:ascii="Republika" w:hAnsi="Republika"/>
                <w:b/>
              </w:rPr>
              <w:t xml:space="preserve">Posredniško telo ima sprejeto Strategijo boja proti goljufijam </w:t>
            </w:r>
          </w:p>
          <w:p w14:paraId="3DBF73E7" w14:textId="77777777" w:rsidR="00C22037" w:rsidRPr="003519B3" w:rsidRDefault="00C22037" w:rsidP="006C3C7E">
            <w:pPr>
              <w:jc w:val="left"/>
              <w:rPr>
                <w:rFonts w:ascii="Republika" w:hAnsi="Republika"/>
                <w:i/>
              </w:rPr>
            </w:pPr>
          </w:p>
        </w:tc>
        <w:tc>
          <w:tcPr>
            <w:tcW w:w="6095" w:type="dxa"/>
            <w:shd w:val="clear" w:color="auto" w:fill="auto"/>
            <w:tcMar>
              <w:left w:w="57" w:type="dxa"/>
              <w:right w:w="57" w:type="dxa"/>
            </w:tcMar>
          </w:tcPr>
          <w:p w14:paraId="74CE377C" w14:textId="77777777" w:rsidR="00C22037" w:rsidRPr="003519B3" w:rsidRDefault="00C22037" w:rsidP="006C3C7E">
            <w:pPr>
              <w:spacing w:before="240" w:after="120"/>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sprejeta dne _______.</w:t>
            </w:r>
          </w:p>
          <w:p w14:paraId="263396B2" w14:textId="77777777" w:rsidR="00C22037" w:rsidRPr="003519B3" w:rsidRDefault="00C22037" w:rsidP="006C3C7E">
            <w:pPr>
              <w:spacing w:before="240" w:after="120"/>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2428EDE0" w14:textId="77777777" w:rsidR="00C22037" w:rsidRPr="003519B3" w:rsidRDefault="00C22037" w:rsidP="006C3C7E">
            <w:pPr>
              <w:spacing w:before="240" w:after="120"/>
              <w:ind w:left="708"/>
              <w:jc w:val="left"/>
              <w:rPr>
                <w:rFonts w:ascii="Republika" w:hAnsi="Republika"/>
              </w:rPr>
            </w:pPr>
            <w:r w:rsidRPr="003519B3">
              <w:rPr>
                <w:rFonts w:ascii="Republika" w:hAnsi="Republika"/>
              </w:rPr>
              <w:t>1. Samoocena tveganja goljufije, izvedena 23. 1. 2023</w:t>
            </w:r>
          </w:p>
          <w:p w14:paraId="513A8197" w14:textId="77777777" w:rsidR="00C22037" w:rsidRPr="003519B3" w:rsidRDefault="00C22037" w:rsidP="006C3C7E">
            <w:pPr>
              <w:spacing w:before="240" w:after="120"/>
              <w:ind w:left="708"/>
              <w:jc w:val="left"/>
              <w:rPr>
                <w:rFonts w:ascii="Republika" w:hAnsi="Republika"/>
              </w:rPr>
            </w:pPr>
            <w:r w:rsidRPr="003519B3">
              <w:rPr>
                <w:rFonts w:ascii="Republika" w:hAnsi="Republika"/>
              </w:rPr>
              <w:t>2. Priročnik MK.</w:t>
            </w:r>
          </w:p>
        </w:tc>
      </w:tr>
    </w:tbl>
    <w:p w14:paraId="74CB7CE2" w14:textId="77777777" w:rsidR="00C22037" w:rsidRPr="003519B3" w:rsidRDefault="00C22037" w:rsidP="00C22037">
      <w:pPr>
        <w:rPr>
          <w:rFonts w:ascii="Republika" w:hAnsi="Republika"/>
          <w:b/>
        </w:rPr>
      </w:pPr>
    </w:p>
    <w:p w14:paraId="5EAEEEC2" w14:textId="77777777" w:rsidR="00C22037" w:rsidRPr="003519B3" w:rsidRDefault="00C22037" w:rsidP="00C22037">
      <w:pPr>
        <w:pStyle w:val="Naslov4"/>
        <w:numPr>
          <w:ilvl w:val="3"/>
          <w:numId w:val="71"/>
        </w:numPr>
        <w:ind w:left="851" w:hanging="851"/>
      </w:pPr>
      <w:bookmarkStart w:id="793" w:name="_Toc136256839"/>
      <w:bookmarkStart w:id="794" w:name="_Toc140836758"/>
      <w:bookmarkStart w:id="795" w:name="_Toc154140162"/>
      <w:bookmarkStart w:id="796" w:name="_Toc216420152"/>
      <w:r w:rsidRPr="003519B3">
        <w:t>Postopki, s katerimi PT spremlja in poroča OU informacije o odkritih nepravilnostih, sumih goljufij in ugotovljenih goljufijah</w:t>
      </w:r>
      <w:bookmarkEnd w:id="793"/>
      <w:bookmarkEnd w:id="794"/>
      <w:bookmarkEnd w:id="795"/>
      <w:bookmarkEnd w:id="796"/>
      <w:r w:rsidRPr="003519B3">
        <w:t xml:space="preserve"> </w:t>
      </w:r>
    </w:p>
    <w:p w14:paraId="780A7A11" w14:textId="77777777" w:rsidR="00C22037" w:rsidRPr="003519B3" w:rsidRDefault="00C22037" w:rsidP="00423AD3">
      <w:pPr>
        <w:rPr>
          <w:rFonts w:ascii="Republika" w:hAnsi="Republika"/>
        </w:rPr>
      </w:pPr>
    </w:p>
    <w:p w14:paraId="44F9C61A" w14:textId="24E1466F" w:rsidR="00C22037" w:rsidRPr="003519B3" w:rsidRDefault="00C22037" w:rsidP="00423AD3">
      <w:pPr>
        <w:rPr>
          <w:rFonts w:ascii="Republika" w:hAnsi="Republika" w:cs="Arial"/>
        </w:rPr>
      </w:pPr>
      <w:r w:rsidRPr="003519B3">
        <w:rPr>
          <w:rFonts w:ascii="Republika" w:hAnsi="Republika" w:cs="Arial"/>
        </w:rPr>
        <w:t xml:space="preserve">Ti postopki so določeni v </w:t>
      </w:r>
      <w:r w:rsidR="0031540E" w:rsidRPr="003519B3">
        <w:rPr>
          <w:rFonts w:ascii="Republika" w:hAnsi="Republika" w:cs="Arial"/>
        </w:rPr>
        <w:t>Navodilih OU za poročanje in spremljanje nepravilnosti pri porabi sredstev evropske kohezijske politike v okviru PEKP</w:t>
      </w:r>
      <w:r w:rsidR="0031540E" w:rsidRPr="003519B3">
        <w:rPr>
          <w:rFonts w:ascii="Republika" w:hAnsi="Republika"/>
        </w:rPr>
        <w:t xml:space="preserve"> za obdobje </w:t>
      </w:r>
      <w:r w:rsidR="0031540E" w:rsidRPr="003519B3">
        <w:rPr>
          <w:rFonts w:ascii="Republika" w:hAnsi="Republika" w:cs="Arial"/>
        </w:rPr>
        <w:t>2021–2027</w:t>
      </w:r>
      <w:r w:rsidRPr="003519B3">
        <w:rPr>
          <w:rFonts w:ascii="Republika" w:hAnsi="Republika" w:cs="Arial"/>
        </w:rPr>
        <w:t>.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7F71DC29" w14:textId="77777777" w:rsidR="000C3B1D" w:rsidRPr="003519B3" w:rsidRDefault="000C3B1D" w:rsidP="00423AD3">
      <w:pPr>
        <w:rPr>
          <w:rFonts w:ascii="Republika" w:hAnsi="Republika"/>
        </w:rPr>
      </w:pPr>
    </w:p>
    <w:p w14:paraId="0D96AF59" w14:textId="77777777" w:rsidR="000C3B1D" w:rsidRPr="003519B3" w:rsidRDefault="000C3B1D" w:rsidP="00423AD3">
      <w:pPr>
        <w:rPr>
          <w:rFonts w:ascii="Republika" w:hAnsi="Republika"/>
        </w:rPr>
      </w:pPr>
    </w:p>
    <w:p w14:paraId="4D4599B0" w14:textId="77777777" w:rsidR="000C3B1D" w:rsidRPr="003519B3" w:rsidRDefault="000C3B1D" w:rsidP="00423AD3">
      <w:pPr>
        <w:rPr>
          <w:rFonts w:ascii="Republika" w:hAnsi="Republika"/>
        </w:rPr>
      </w:pPr>
    </w:p>
    <w:p w14:paraId="018E420B" w14:textId="77777777" w:rsidR="000C3B1D" w:rsidRPr="003519B3" w:rsidRDefault="000C3B1D" w:rsidP="00423AD3">
      <w:pPr>
        <w:rPr>
          <w:rFonts w:ascii="Republika" w:hAnsi="Republika"/>
        </w:rPr>
      </w:pPr>
    </w:p>
    <w:p w14:paraId="0EA0CA00" w14:textId="77777777" w:rsidR="000C3B1D" w:rsidRPr="003519B3" w:rsidRDefault="000C3B1D" w:rsidP="00423AD3">
      <w:pPr>
        <w:rPr>
          <w:rFonts w:ascii="Republika" w:hAnsi="Republika"/>
        </w:rPr>
      </w:pPr>
    </w:p>
    <w:p w14:paraId="3833208E" w14:textId="77777777" w:rsidR="000C3B1D" w:rsidRPr="003519B3" w:rsidRDefault="000C3B1D" w:rsidP="00423AD3">
      <w:pPr>
        <w:rPr>
          <w:rFonts w:ascii="Republika" w:hAnsi="Republika"/>
        </w:rPr>
      </w:pPr>
    </w:p>
    <w:p w14:paraId="7CB3D0A8" w14:textId="77777777" w:rsidR="00423AD3" w:rsidRPr="003519B3" w:rsidRDefault="00423AD3" w:rsidP="00423AD3">
      <w:pPr>
        <w:rPr>
          <w:rFonts w:ascii="Republika" w:hAnsi="Republika"/>
        </w:rPr>
      </w:pPr>
    </w:p>
    <w:p w14:paraId="43EB7E44" w14:textId="77777777" w:rsidR="000C3B1D" w:rsidRPr="003519B3" w:rsidRDefault="000C3B1D" w:rsidP="00423AD3">
      <w:pPr>
        <w:rPr>
          <w:rFonts w:ascii="Republika" w:hAnsi="Republika"/>
        </w:rPr>
      </w:pPr>
    </w:p>
    <w:p w14:paraId="0D7E31FA" w14:textId="77777777" w:rsidR="000C3B1D" w:rsidRPr="003519B3" w:rsidRDefault="000C3B1D" w:rsidP="00423AD3">
      <w:pPr>
        <w:rPr>
          <w:rFonts w:ascii="Republika" w:hAnsi="Republika"/>
        </w:rPr>
      </w:pPr>
    </w:p>
    <w:p w14:paraId="404A8AB8" w14:textId="77777777" w:rsidR="000C3B1D" w:rsidRPr="003519B3" w:rsidRDefault="000C3B1D" w:rsidP="00423AD3">
      <w:pPr>
        <w:rPr>
          <w:rFonts w:ascii="Republika" w:hAnsi="Republika"/>
        </w:rPr>
      </w:pPr>
    </w:p>
    <w:p w14:paraId="601CD3C8" w14:textId="4B68E385" w:rsidR="00C22037" w:rsidRPr="003519B3" w:rsidRDefault="00C22037" w:rsidP="00C22037">
      <w:pPr>
        <w:pStyle w:val="Napis"/>
        <w:rPr>
          <w:rFonts w:cs="Arial"/>
        </w:rPr>
      </w:pPr>
      <w:bookmarkStart w:id="797" w:name="_Toc216419695"/>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54</w:t>
      </w:r>
      <w:r w:rsidRPr="003519B3">
        <w:fldChar w:fldCharType="end"/>
      </w:r>
      <w:r w:rsidRPr="003519B3">
        <w:t xml:space="preserve">: </w:t>
      </w:r>
      <w:r w:rsidRPr="003519B3">
        <w:rPr>
          <w:szCs w:val="22"/>
        </w:rPr>
        <w:t>Opis postopkov spremljanja in poročanja o odkritih nepravilnostih, sumih goljufij in ugotovljenih goljufijah na PT MK</w:t>
      </w:r>
      <w:bookmarkEnd w:id="797"/>
    </w:p>
    <w:tbl>
      <w:tblPr>
        <w:tblStyle w:val="Tabelamrea"/>
        <w:tblW w:w="9067" w:type="dxa"/>
        <w:tblLook w:val="04A0" w:firstRow="1" w:lastRow="0" w:firstColumn="1" w:lastColumn="0" w:noHBand="0" w:noVBand="1"/>
      </w:tblPr>
      <w:tblGrid>
        <w:gridCol w:w="2972"/>
        <w:gridCol w:w="6095"/>
      </w:tblGrid>
      <w:tr w:rsidR="00C22037" w:rsidRPr="003519B3" w14:paraId="5E429DCD" w14:textId="77777777" w:rsidTr="00423AD3">
        <w:trPr>
          <w:trHeight w:val="5939"/>
        </w:trPr>
        <w:tc>
          <w:tcPr>
            <w:tcW w:w="2972" w:type="dxa"/>
            <w:tcMar>
              <w:left w:w="57" w:type="dxa"/>
              <w:right w:w="57" w:type="dxa"/>
            </w:tcMar>
          </w:tcPr>
          <w:p w14:paraId="3D31AAE3" w14:textId="77777777" w:rsidR="00C22037" w:rsidRPr="003519B3" w:rsidRDefault="00C22037" w:rsidP="00423AD3">
            <w:pPr>
              <w:rPr>
                <w:rFonts w:ascii="Republika" w:hAnsi="Republika"/>
                <w:b/>
                <w:bCs/>
              </w:rPr>
            </w:pPr>
            <w:bookmarkStart w:id="798" w:name="_Hlk173415241"/>
            <w:r w:rsidRPr="003519B3">
              <w:rPr>
                <w:rFonts w:ascii="Republika" w:hAnsi="Republika"/>
                <w:b/>
                <w:bCs/>
              </w:rPr>
              <w:t>Kratek opis postopkov spremljanja in poročanja o odkritih nepravilnostih, sumih goljufij in ugotovljenih goljufijah</w:t>
            </w:r>
            <w:r w:rsidRPr="003519B3">
              <w:rPr>
                <w:rStyle w:val="Sprotnaopomba-sklic"/>
                <w:rFonts w:ascii="Republika" w:hAnsi="Republika"/>
                <w:b/>
                <w:bCs/>
              </w:rPr>
              <w:footnoteReference w:id="91"/>
            </w:r>
          </w:p>
        </w:tc>
        <w:tc>
          <w:tcPr>
            <w:tcW w:w="6095" w:type="dxa"/>
            <w:shd w:val="clear" w:color="auto" w:fill="auto"/>
            <w:tcMar>
              <w:left w:w="57" w:type="dxa"/>
              <w:right w:w="57" w:type="dxa"/>
            </w:tcMar>
          </w:tcPr>
          <w:p w14:paraId="35759F55" w14:textId="77777777" w:rsidR="00C22037" w:rsidRPr="003519B3" w:rsidRDefault="00C22037" w:rsidP="00423AD3">
            <w:pPr>
              <w:rPr>
                <w:rFonts w:ascii="Republika" w:hAnsi="Republika" w:cs="Calibri"/>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7C6E43B0" w14:textId="77777777" w:rsidR="00C22037" w:rsidRPr="003519B3" w:rsidRDefault="00C22037" w:rsidP="00423AD3">
            <w:pPr>
              <w:rPr>
                <w:rFonts w:ascii="Republika" w:hAnsi="Republika" w:cs="Calibri"/>
              </w:rPr>
            </w:pPr>
          </w:p>
          <w:p w14:paraId="2D279F8A" w14:textId="77777777" w:rsidR="00C22037" w:rsidRPr="003519B3" w:rsidRDefault="00C22037" w:rsidP="00423AD3">
            <w:pPr>
              <w:rPr>
                <w:rFonts w:ascii="Republika" w:hAnsi="Republika" w:cs="Calibri"/>
              </w:rPr>
            </w:pPr>
            <w:r w:rsidRPr="003519B3">
              <w:rPr>
                <w:rFonts w:ascii="Republika" w:hAnsi="Republika"/>
              </w:rPr>
              <w:t xml:space="preserve">Ti postopki so določeni in shematično prikazani v Navodilih OU za poročanje in spremljanje </w:t>
            </w:r>
            <w:r w:rsidRPr="003519B3">
              <w:rPr>
                <w:rFonts w:ascii="Republika" w:hAnsi="Republika" w:cs="Calibri"/>
              </w:rPr>
              <w:t>nepravilnosti pri porabi sredstev evropske kohezijske politike v okviru Programa evropske kohezijske politike za obdobje 2021–2027. Vsaka poročana nepravilnost se spremlja skladno s predmetnimi navodili do njenega zaključka.</w:t>
            </w:r>
          </w:p>
          <w:p w14:paraId="64203A7C" w14:textId="77777777" w:rsidR="00C22037" w:rsidRPr="003519B3" w:rsidRDefault="00C22037" w:rsidP="00423AD3">
            <w:pPr>
              <w:rPr>
                <w:rFonts w:ascii="Republika" w:hAnsi="Republika"/>
              </w:rPr>
            </w:pPr>
          </w:p>
          <w:p w14:paraId="4370A095" w14:textId="77777777" w:rsidR="00C22037" w:rsidRPr="003519B3" w:rsidRDefault="00C22037" w:rsidP="00423AD3">
            <w:pPr>
              <w:rPr>
                <w:rFonts w:ascii="Republika" w:hAnsi="Republika" w:cs="Calibri"/>
              </w:rPr>
            </w:pPr>
            <w:r w:rsidRPr="003519B3">
              <w:rPr>
                <w:rFonts w:ascii="Republika" w:hAnsi="Republika" w:cs="Calibri"/>
              </w:rPr>
              <w:t xml:space="preserve">MK ravna skladno z Navodili organa upravljanja za izvajanje upravljalnih preverjanj in preverjanj opravljanja prenesenih nalog. </w:t>
            </w:r>
          </w:p>
          <w:p w14:paraId="52CD3F6E" w14:textId="77777777" w:rsidR="00C22037" w:rsidRPr="003519B3" w:rsidRDefault="00C22037" w:rsidP="00423AD3">
            <w:pPr>
              <w:rPr>
                <w:rFonts w:ascii="Republika" w:hAnsi="Republika"/>
              </w:rPr>
            </w:pPr>
          </w:p>
          <w:p w14:paraId="27074DDB" w14:textId="77777777" w:rsidR="00C22037" w:rsidRPr="003519B3" w:rsidRDefault="00C22037" w:rsidP="00423AD3">
            <w:pPr>
              <w:rPr>
                <w:rFonts w:ascii="Republika" w:hAnsi="Republika" w:cs="Calibri"/>
              </w:rPr>
            </w:pPr>
            <w:r w:rsidRPr="003519B3">
              <w:rPr>
                <w:rFonts w:ascii="Republika" w:hAnsi="Republika" w:cs="Calibri"/>
              </w:rPr>
              <w:t>Za posredovanje informacij OU/organu za računovodenje, vključno z informacijami o odkritih pomanjkljivostih in/ali nepravilnostih (vključno s sumom goljufije in ugotovljeno goljufijo) ter postopki za njihovo spremljanje v okviru preverjanja upravljanja, revizij in nadzora, ki jih izvajajo organi Unije ali nacionalni organi, je na MK pristojna SKP. Postopek je opisan v Priročniku MK.</w:t>
            </w:r>
          </w:p>
        </w:tc>
      </w:tr>
    </w:tbl>
    <w:p w14:paraId="614DABE2" w14:textId="77777777" w:rsidR="00C22037" w:rsidRPr="003519B3" w:rsidRDefault="00C22037" w:rsidP="00C22037">
      <w:pPr>
        <w:rPr>
          <w:rFonts w:ascii="Republika" w:hAnsi="Republika"/>
        </w:rPr>
      </w:pPr>
      <w:bookmarkStart w:id="799" w:name="_Toc139005365"/>
      <w:bookmarkEnd w:id="798"/>
    </w:p>
    <w:p w14:paraId="70BEC80F" w14:textId="6F56E03B" w:rsidR="00C22037" w:rsidRPr="003519B3" w:rsidRDefault="00C22037" w:rsidP="00C22037">
      <w:pPr>
        <w:pStyle w:val="Napis"/>
      </w:pPr>
      <w:bookmarkStart w:id="800" w:name="_Toc154139996"/>
      <w:bookmarkStart w:id="801" w:name="_Toc216419907"/>
      <w:r w:rsidRPr="003519B3">
        <w:t xml:space="preserve">Slika </w:t>
      </w:r>
      <w:r w:rsidRPr="003519B3">
        <w:fldChar w:fldCharType="begin"/>
      </w:r>
      <w:r w:rsidRPr="003519B3">
        <w:instrText xml:space="preserve"> SEQ Slika \* ARABIC </w:instrText>
      </w:r>
      <w:r w:rsidRPr="003519B3">
        <w:fldChar w:fldCharType="separate"/>
      </w:r>
      <w:r w:rsidR="00830928">
        <w:rPr>
          <w:noProof/>
        </w:rPr>
        <w:t>38</w:t>
      </w:r>
      <w:r w:rsidRPr="003519B3">
        <w:fldChar w:fldCharType="end"/>
      </w:r>
      <w:r w:rsidRPr="003519B3">
        <w:t>: Interni postopek zbiranja poročil o nepravilnostih</w:t>
      </w:r>
      <w:bookmarkEnd w:id="799"/>
      <w:r w:rsidRPr="003519B3">
        <w:t xml:space="preserve"> na PT MK</w:t>
      </w:r>
      <w:bookmarkEnd w:id="800"/>
      <w:bookmarkEnd w:id="801"/>
    </w:p>
    <w:p w14:paraId="620DD598" w14:textId="77777777" w:rsidR="00C22037" w:rsidRPr="003519B3" w:rsidRDefault="00C22037" w:rsidP="00C22037">
      <w:pPr>
        <w:jc w:val="center"/>
        <w:rPr>
          <w:rFonts w:ascii="Republika" w:hAnsi="Republika" w:cs="Arial"/>
        </w:rPr>
      </w:pPr>
      <w:r w:rsidRPr="003519B3">
        <w:rPr>
          <w:rFonts w:ascii="Republika" w:hAnsi="Republika" w:cs="Arial"/>
          <w:i/>
          <w:noProof/>
          <w:lang w:eastAsia="sl-SI"/>
        </w:rPr>
        <w:drawing>
          <wp:inline distT="0" distB="0" distL="0" distR="0" wp14:anchorId="01D89737" wp14:editId="14B55F24">
            <wp:extent cx="5724525" cy="2543175"/>
            <wp:effectExtent l="0" t="19050" r="0" b="161925"/>
            <wp:docPr id="108" name="Diagram 108">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p w14:paraId="09A3F348" w14:textId="77777777" w:rsidR="00F97A8C" w:rsidRPr="003519B3" w:rsidRDefault="00F97A8C" w:rsidP="00F97A8C">
      <w:pPr>
        <w:rPr>
          <w:rFonts w:ascii="Republika" w:hAnsi="Republika"/>
        </w:rPr>
      </w:pPr>
    </w:p>
    <w:p w14:paraId="60F31E6A" w14:textId="77777777" w:rsidR="00423AD3" w:rsidRPr="003519B3" w:rsidRDefault="00423AD3" w:rsidP="00F97A8C">
      <w:pPr>
        <w:rPr>
          <w:rFonts w:ascii="Republika" w:hAnsi="Republika"/>
        </w:rPr>
      </w:pPr>
    </w:p>
    <w:p w14:paraId="69F8678B" w14:textId="77777777" w:rsidR="00423AD3" w:rsidRPr="003519B3" w:rsidRDefault="00423AD3" w:rsidP="00F97A8C">
      <w:pPr>
        <w:rPr>
          <w:rFonts w:ascii="Republika" w:hAnsi="Republika"/>
        </w:rPr>
      </w:pPr>
    </w:p>
    <w:p w14:paraId="092D4807" w14:textId="77777777" w:rsidR="00F97A8C" w:rsidRPr="003519B3" w:rsidRDefault="00F97A8C" w:rsidP="00B71D0A">
      <w:pPr>
        <w:pStyle w:val="Naslov2"/>
        <w:numPr>
          <w:ilvl w:val="1"/>
          <w:numId w:val="71"/>
        </w:numPr>
        <w:ind w:left="851" w:hanging="851"/>
      </w:pPr>
      <w:bookmarkStart w:id="802" w:name="_Toc154140163"/>
      <w:bookmarkStart w:id="803" w:name="_Toc187238059"/>
      <w:bookmarkStart w:id="804" w:name="_Toc216420153"/>
      <w:r w:rsidRPr="003519B3">
        <w:lastRenderedPageBreak/>
        <w:t>MINISTRSTVO ZA KOHEZIJO IN REGIONALNI RAZVOJ</w:t>
      </w:r>
      <w:bookmarkEnd w:id="802"/>
      <w:bookmarkEnd w:id="803"/>
      <w:bookmarkEnd w:id="804"/>
    </w:p>
    <w:p w14:paraId="2930F369" w14:textId="77777777" w:rsidR="00F97A8C" w:rsidRPr="003519B3" w:rsidRDefault="00F97A8C" w:rsidP="000B1789">
      <w:pPr>
        <w:spacing w:after="0"/>
        <w:jc w:val="left"/>
        <w:rPr>
          <w:rFonts w:ascii="Republika" w:hAnsi="Republika"/>
        </w:rPr>
      </w:pPr>
      <w:r w:rsidRPr="003519B3">
        <w:rPr>
          <w:rFonts w:ascii="Republika" w:hAnsi="Republika"/>
        </w:rPr>
        <w:t xml:space="preserve">                              </w:t>
      </w:r>
    </w:p>
    <w:p w14:paraId="55F6C5D4" w14:textId="77777777" w:rsidR="00F97A8C" w:rsidRPr="003519B3" w:rsidRDefault="00F97A8C" w:rsidP="00B71D0A">
      <w:pPr>
        <w:pStyle w:val="Naslov3"/>
        <w:numPr>
          <w:ilvl w:val="2"/>
          <w:numId w:val="71"/>
        </w:numPr>
        <w:ind w:left="851" w:hanging="851"/>
      </w:pPr>
      <w:bookmarkStart w:id="805" w:name="_Toc140836760"/>
      <w:bookmarkStart w:id="806" w:name="_Toc154140164"/>
      <w:bookmarkStart w:id="807" w:name="_Toc187238060"/>
      <w:bookmarkStart w:id="808" w:name="_Toc216420154"/>
      <w:r w:rsidRPr="003519B3">
        <w:t>KONTAKTNI PODATKI</w:t>
      </w:r>
      <w:bookmarkEnd w:id="805"/>
      <w:bookmarkEnd w:id="806"/>
      <w:bookmarkEnd w:id="807"/>
      <w:bookmarkEnd w:id="808"/>
    </w:p>
    <w:p w14:paraId="5B389C21" w14:textId="77777777" w:rsidR="005C662B" w:rsidRPr="003519B3" w:rsidRDefault="005C662B" w:rsidP="005C662B">
      <w:pPr>
        <w:spacing w:after="0"/>
        <w:rPr>
          <w:rFonts w:ascii="Republika" w:hAnsi="Republika"/>
        </w:rPr>
      </w:pPr>
    </w:p>
    <w:tbl>
      <w:tblPr>
        <w:tblStyle w:val="Tabelamrea5"/>
        <w:tblW w:w="9067" w:type="dxa"/>
        <w:shd w:val="clear" w:color="auto" w:fill="DEEAF6" w:themeFill="accent1" w:themeFillTint="33"/>
        <w:tblLook w:val="04A0" w:firstRow="1" w:lastRow="0" w:firstColumn="1" w:lastColumn="0" w:noHBand="0" w:noVBand="1"/>
      </w:tblPr>
      <w:tblGrid>
        <w:gridCol w:w="3681"/>
        <w:gridCol w:w="5386"/>
      </w:tblGrid>
      <w:tr w:rsidR="005C662B" w:rsidRPr="003519B3" w14:paraId="41FB077C" w14:textId="77777777" w:rsidTr="0044693A">
        <w:trPr>
          <w:trHeight w:val="168"/>
        </w:trPr>
        <w:tc>
          <w:tcPr>
            <w:tcW w:w="3681" w:type="dxa"/>
            <w:shd w:val="clear" w:color="auto" w:fill="DEEAF6" w:themeFill="accent1" w:themeFillTint="33"/>
            <w:tcMar>
              <w:left w:w="57" w:type="dxa"/>
              <w:right w:w="57" w:type="dxa"/>
            </w:tcMar>
          </w:tcPr>
          <w:p w14:paraId="50B9CEB9" w14:textId="77777777" w:rsidR="005C662B" w:rsidRPr="003519B3" w:rsidRDefault="005C662B" w:rsidP="006C3C7E">
            <w:pPr>
              <w:spacing w:line="276" w:lineRule="auto"/>
              <w:jc w:val="left"/>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033C7903" w14:textId="77777777" w:rsidR="005C662B" w:rsidRPr="003519B3" w:rsidRDefault="005C662B" w:rsidP="006C3C7E">
            <w:pPr>
              <w:spacing w:line="276" w:lineRule="auto"/>
              <w:jc w:val="left"/>
              <w:rPr>
                <w:rFonts w:ascii="Republika" w:hAnsi="Republika"/>
              </w:rPr>
            </w:pPr>
            <w:r w:rsidRPr="003519B3">
              <w:rPr>
                <w:rFonts w:ascii="Republika" w:hAnsi="Republika"/>
                <w:b/>
              </w:rPr>
              <w:t>Ministrstvo za kohezijo in regionalni razvoj / Direktorat za regionalni razvoj (PT MKRR)</w:t>
            </w:r>
          </w:p>
        </w:tc>
      </w:tr>
      <w:tr w:rsidR="005C662B" w:rsidRPr="003519B3" w14:paraId="61AF8F63" w14:textId="77777777" w:rsidTr="0044693A">
        <w:tc>
          <w:tcPr>
            <w:tcW w:w="3681" w:type="dxa"/>
            <w:shd w:val="clear" w:color="auto" w:fill="DEEAF6" w:themeFill="accent1" w:themeFillTint="33"/>
            <w:tcMar>
              <w:left w:w="57" w:type="dxa"/>
              <w:right w:w="57" w:type="dxa"/>
            </w:tcMar>
          </w:tcPr>
          <w:p w14:paraId="565AFE02" w14:textId="77777777" w:rsidR="005C662B" w:rsidRPr="003519B3" w:rsidRDefault="005C662B" w:rsidP="006C3C7E">
            <w:pPr>
              <w:spacing w:line="276" w:lineRule="auto"/>
              <w:jc w:val="left"/>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7BCF7B06" w14:textId="77777777" w:rsidR="005C662B" w:rsidRPr="003519B3" w:rsidRDefault="005C662B" w:rsidP="006C3C7E">
            <w:pPr>
              <w:spacing w:line="276" w:lineRule="auto"/>
              <w:jc w:val="left"/>
              <w:rPr>
                <w:rFonts w:ascii="Republika" w:hAnsi="Republika"/>
                <w:i/>
              </w:rPr>
            </w:pPr>
            <w:r w:rsidRPr="003519B3">
              <w:rPr>
                <w:rFonts w:ascii="Republika" w:hAnsi="Republika"/>
                <w:b/>
              </w:rPr>
              <w:t>Kotnikova ulica 5, 1000 Ljubljana</w:t>
            </w:r>
          </w:p>
        </w:tc>
      </w:tr>
      <w:tr w:rsidR="005C662B" w:rsidRPr="003519B3" w14:paraId="09831030" w14:textId="77777777" w:rsidTr="0044693A">
        <w:tc>
          <w:tcPr>
            <w:tcW w:w="3681" w:type="dxa"/>
            <w:shd w:val="clear" w:color="auto" w:fill="DEEAF6" w:themeFill="accent1" w:themeFillTint="33"/>
            <w:tcMar>
              <w:left w:w="57" w:type="dxa"/>
              <w:right w:w="57" w:type="dxa"/>
            </w:tcMar>
          </w:tcPr>
          <w:p w14:paraId="271CACB2" w14:textId="77777777" w:rsidR="005C662B" w:rsidRPr="003519B3" w:rsidRDefault="005C662B" w:rsidP="006C3C7E">
            <w:pPr>
              <w:spacing w:line="276" w:lineRule="auto"/>
              <w:jc w:val="left"/>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1219F971" w14:textId="77777777" w:rsidR="005C662B" w:rsidRPr="003519B3" w:rsidRDefault="005C662B" w:rsidP="006C3C7E">
            <w:pPr>
              <w:spacing w:line="276" w:lineRule="auto"/>
              <w:jc w:val="left"/>
              <w:rPr>
                <w:rFonts w:ascii="Republika" w:hAnsi="Republika"/>
                <w:i/>
              </w:rPr>
            </w:pPr>
            <w:r w:rsidRPr="003519B3">
              <w:rPr>
                <w:rFonts w:ascii="Republika" w:hAnsi="Republika"/>
                <w:b/>
              </w:rPr>
              <w:t>dr. Aleksander Jevšek</w:t>
            </w:r>
          </w:p>
        </w:tc>
      </w:tr>
      <w:tr w:rsidR="005C662B" w:rsidRPr="003519B3" w14:paraId="759F62C0" w14:textId="77777777" w:rsidTr="0044693A">
        <w:tc>
          <w:tcPr>
            <w:tcW w:w="3681" w:type="dxa"/>
            <w:shd w:val="clear" w:color="auto" w:fill="DEEAF6" w:themeFill="accent1" w:themeFillTint="33"/>
            <w:tcMar>
              <w:left w:w="57" w:type="dxa"/>
              <w:right w:w="57" w:type="dxa"/>
            </w:tcMar>
          </w:tcPr>
          <w:p w14:paraId="0410B465" w14:textId="77777777" w:rsidR="005C662B" w:rsidRPr="003519B3" w:rsidRDefault="005C662B" w:rsidP="006C3C7E">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0FE52797" w14:textId="77777777" w:rsidR="005C662B" w:rsidRPr="003519B3" w:rsidRDefault="005C662B" w:rsidP="005C662B">
            <w:pPr>
              <w:spacing w:line="276" w:lineRule="auto"/>
              <w:rPr>
                <w:rFonts w:ascii="Republika" w:hAnsi="Republika"/>
                <w:b/>
                <w:highlight w:val="lightGray"/>
              </w:rPr>
            </w:pPr>
            <w:r w:rsidRPr="003519B3">
              <w:rPr>
                <w:rFonts w:ascii="Republika" w:hAnsi="Republika"/>
                <w:b/>
              </w:rPr>
              <w:t>Ivana Štrkalj, vodja Sektorja za upravljanje in nadzor EKP in NOO</w:t>
            </w:r>
          </w:p>
          <w:p w14:paraId="652C755D" w14:textId="77777777" w:rsidR="005C662B" w:rsidRPr="003519B3" w:rsidRDefault="005C662B" w:rsidP="005C662B">
            <w:pPr>
              <w:spacing w:line="276" w:lineRule="auto"/>
              <w:rPr>
                <w:rFonts w:ascii="Republika" w:hAnsi="Republika"/>
                <w:b/>
              </w:rPr>
            </w:pPr>
          </w:p>
        </w:tc>
      </w:tr>
      <w:tr w:rsidR="005C662B" w:rsidRPr="003519B3" w14:paraId="3C739217" w14:textId="77777777" w:rsidTr="0044693A">
        <w:tc>
          <w:tcPr>
            <w:tcW w:w="3681" w:type="dxa"/>
            <w:shd w:val="clear" w:color="auto" w:fill="DEEAF6" w:themeFill="accent1" w:themeFillTint="33"/>
            <w:tcMar>
              <w:left w:w="57" w:type="dxa"/>
              <w:right w:w="57" w:type="dxa"/>
            </w:tcMar>
          </w:tcPr>
          <w:p w14:paraId="7E9C4427" w14:textId="77777777" w:rsidR="005C662B" w:rsidRPr="003519B3" w:rsidRDefault="005C662B" w:rsidP="006C3C7E">
            <w:pPr>
              <w:spacing w:line="276" w:lineRule="auto"/>
              <w:jc w:val="left"/>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4BEF754B" w14:textId="77777777" w:rsidR="005C662B" w:rsidRPr="003519B3" w:rsidRDefault="005C662B" w:rsidP="006C3C7E">
            <w:pPr>
              <w:spacing w:line="276" w:lineRule="auto"/>
              <w:rPr>
                <w:rFonts w:ascii="Republika" w:hAnsi="Republika"/>
                <w:b/>
                <w:highlight w:val="lightGray"/>
              </w:rPr>
            </w:pPr>
            <w:hyperlink r:id="rId281" w:history="1">
              <w:r w:rsidRPr="003519B3">
                <w:rPr>
                  <w:rStyle w:val="Hiperpovezava"/>
                  <w:rFonts w:ascii="Republika" w:hAnsi="Republika"/>
                  <w:b/>
                </w:rPr>
                <w:t>ivana.strkalj@gov.si</w:t>
              </w:r>
            </w:hyperlink>
          </w:p>
        </w:tc>
      </w:tr>
      <w:tr w:rsidR="005C662B" w:rsidRPr="003519B3" w14:paraId="2D8953CF" w14:textId="77777777" w:rsidTr="0044693A">
        <w:tc>
          <w:tcPr>
            <w:tcW w:w="3681" w:type="dxa"/>
            <w:shd w:val="clear" w:color="auto" w:fill="DEEAF6" w:themeFill="accent1" w:themeFillTint="33"/>
            <w:tcMar>
              <w:left w:w="57" w:type="dxa"/>
              <w:right w:w="57" w:type="dxa"/>
            </w:tcMar>
          </w:tcPr>
          <w:p w14:paraId="38B86003" w14:textId="77777777" w:rsidR="005C662B" w:rsidRPr="003519B3" w:rsidRDefault="005C662B" w:rsidP="006C3C7E">
            <w:pPr>
              <w:spacing w:line="276" w:lineRule="auto"/>
              <w:jc w:val="left"/>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14481CE6" w14:textId="77777777" w:rsidR="005C662B" w:rsidRPr="003519B3" w:rsidRDefault="005C662B" w:rsidP="006C3C7E">
            <w:pPr>
              <w:spacing w:line="276" w:lineRule="auto"/>
              <w:rPr>
                <w:rFonts w:ascii="Republika" w:hAnsi="Republika"/>
                <w:b/>
                <w:highlight w:val="lightGray"/>
              </w:rPr>
            </w:pPr>
            <w:r w:rsidRPr="003519B3">
              <w:rPr>
                <w:rFonts w:ascii="Republika" w:hAnsi="Republika"/>
                <w:b/>
              </w:rPr>
              <w:t>01/ 400 3693, 031 322 051</w:t>
            </w:r>
          </w:p>
        </w:tc>
      </w:tr>
      <w:tr w:rsidR="005C662B" w:rsidRPr="003519B3" w14:paraId="13A0B60A" w14:textId="77777777" w:rsidTr="0044693A">
        <w:tc>
          <w:tcPr>
            <w:tcW w:w="3681" w:type="dxa"/>
            <w:shd w:val="clear" w:color="auto" w:fill="DEEAF6" w:themeFill="accent1" w:themeFillTint="33"/>
            <w:tcMar>
              <w:left w:w="57" w:type="dxa"/>
              <w:right w:w="57" w:type="dxa"/>
            </w:tcMar>
          </w:tcPr>
          <w:p w14:paraId="08610525" w14:textId="77777777" w:rsidR="005C662B" w:rsidRPr="003519B3" w:rsidRDefault="005C662B" w:rsidP="006C3C7E">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0D0F00DC" w14:textId="77777777" w:rsidR="005C662B" w:rsidRPr="003519B3" w:rsidRDefault="005C662B" w:rsidP="006C3C7E">
            <w:pPr>
              <w:spacing w:line="276" w:lineRule="auto"/>
              <w:rPr>
                <w:rFonts w:ascii="Republika" w:hAnsi="Republika"/>
              </w:rPr>
            </w:pPr>
            <w:r w:rsidRPr="003519B3">
              <w:rPr>
                <w:rFonts w:ascii="Republika" w:hAnsi="Republika"/>
              </w:rPr>
              <w:t>/</w:t>
            </w:r>
          </w:p>
        </w:tc>
      </w:tr>
      <w:tr w:rsidR="005C662B" w:rsidRPr="003519B3" w14:paraId="1F9EC163" w14:textId="77777777" w:rsidTr="0044693A">
        <w:tc>
          <w:tcPr>
            <w:tcW w:w="3681" w:type="dxa"/>
            <w:shd w:val="clear" w:color="auto" w:fill="DEEAF6" w:themeFill="accent1" w:themeFillTint="33"/>
            <w:tcMar>
              <w:left w:w="57" w:type="dxa"/>
              <w:right w:w="57" w:type="dxa"/>
            </w:tcMar>
          </w:tcPr>
          <w:p w14:paraId="1774675D" w14:textId="77777777" w:rsidR="005C662B" w:rsidRPr="003519B3" w:rsidRDefault="005C662B" w:rsidP="006C3C7E">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67AE2A6F" w14:textId="77777777" w:rsidR="005C662B" w:rsidRPr="003519B3" w:rsidRDefault="005C662B" w:rsidP="006C3C7E">
            <w:pPr>
              <w:spacing w:line="276" w:lineRule="auto"/>
              <w:jc w:val="left"/>
              <w:rPr>
                <w:rFonts w:ascii="Republika" w:hAnsi="Republika"/>
              </w:rPr>
            </w:pPr>
            <w:r w:rsidRPr="003519B3">
              <w:rPr>
                <w:rFonts w:ascii="Republika" w:hAnsi="Republika"/>
              </w:rPr>
              <w:t>/</w:t>
            </w:r>
          </w:p>
        </w:tc>
      </w:tr>
      <w:tr w:rsidR="005C662B" w:rsidRPr="003519B3" w14:paraId="3B473B24" w14:textId="77777777" w:rsidTr="0044693A">
        <w:tc>
          <w:tcPr>
            <w:tcW w:w="3681" w:type="dxa"/>
            <w:shd w:val="clear" w:color="auto" w:fill="DEEAF6" w:themeFill="accent1" w:themeFillTint="33"/>
            <w:tcMar>
              <w:left w:w="57" w:type="dxa"/>
              <w:right w:w="57" w:type="dxa"/>
            </w:tcMar>
          </w:tcPr>
          <w:p w14:paraId="286DBD5F" w14:textId="77777777" w:rsidR="005C662B" w:rsidRPr="003519B3" w:rsidRDefault="005C662B" w:rsidP="006C3C7E">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1506A727" w14:textId="77777777" w:rsidR="005C662B" w:rsidRPr="003519B3" w:rsidRDefault="005C662B" w:rsidP="006C3C7E">
            <w:pPr>
              <w:spacing w:line="276" w:lineRule="auto"/>
              <w:jc w:val="left"/>
              <w:rPr>
                <w:rFonts w:ascii="Republika" w:hAnsi="Republika"/>
              </w:rPr>
            </w:pPr>
            <w:r w:rsidRPr="003519B3">
              <w:rPr>
                <w:rFonts w:ascii="Republika" w:hAnsi="Republika"/>
              </w:rPr>
              <w:t>/</w:t>
            </w:r>
          </w:p>
        </w:tc>
      </w:tr>
      <w:tr w:rsidR="005C662B" w:rsidRPr="003519B3" w14:paraId="2D2400FE" w14:textId="77777777" w:rsidTr="0044693A">
        <w:tc>
          <w:tcPr>
            <w:tcW w:w="3681" w:type="dxa"/>
            <w:shd w:val="clear" w:color="auto" w:fill="DEEAF6" w:themeFill="accent1" w:themeFillTint="33"/>
            <w:tcMar>
              <w:left w:w="57" w:type="dxa"/>
              <w:right w:w="57" w:type="dxa"/>
            </w:tcMar>
          </w:tcPr>
          <w:p w14:paraId="36B4A1DB" w14:textId="77777777" w:rsidR="005C662B" w:rsidRPr="003519B3" w:rsidRDefault="005C662B" w:rsidP="006C3C7E">
            <w:pPr>
              <w:spacing w:line="276" w:lineRule="auto"/>
              <w:jc w:val="left"/>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4AB216DD" w14:textId="77777777" w:rsidR="005C662B" w:rsidRPr="003519B3" w:rsidRDefault="005C662B" w:rsidP="006C3C7E">
            <w:pPr>
              <w:spacing w:line="276" w:lineRule="auto"/>
              <w:rPr>
                <w:rFonts w:ascii="Republika" w:hAnsi="Republika"/>
                <w:b/>
                <w:highlight w:val="lightGray"/>
              </w:rPr>
            </w:pPr>
            <w:r w:rsidRPr="003519B3">
              <w:rPr>
                <w:rFonts w:ascii="Republika" w:hAnsi="Republika"/>
                <w:b/>
              </w:rPr>
              <w:t>Ivana Štrkalj, sekretar</w:t>
            </w:r>
          </w:p>
        </w:tc>
      </w:tr>
      <w:tr w:rsidR="005C662B" w:rsidRPr="003519B3" w14:paraId="0AC377A1" w14:textId="77777777" w:rsidTr="0044693A">
        <w:tc>
          <w:tcPr>
            <w:tcW w:w="3681" w:type="dxa"/>
            <w:shd w:val="clear" w:color="auto" w:fill="DEEAF6" w:themeFill="accent1" w:themeFillTint="33"/>
            <w:tcMar>
              <w:left w:w="57" w:type="dxa"/>
              <w:right w:w="57" w:type="dxa"/>
            </w:tcMar>
          </w:tcPr>
          <w:p w14:paraId="5946C88B" w14:textId="77777777" w:rsidR="005C662B" w:rsidRPr="003519B3" w:rsidRDefault="005C662B" w:rsidP="006C3C7E">
            <w:pPr>
              <w:spacing w:line="276" w:lineRule="auto"/>
              <w:jc w:val="left"/>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0B886626" w14:textId="77777777" w:rsidR="005C662B" w:rsidRPr="003519B3" w:rsidRDefault="005C662B" w:rsidP="006C3C7E">
            <w:pPr>
              <w:spacing w:line="276" w:lineRule="auto"/>
              <w:rPr>
                <w:rFonts w:ascii="Republika" w:hAnsi="Republika"/>
                <w:b/>
              </w:rPr>
            </w:pPr>
            <w:r w:rsidRPr="003519B3">
              <w:rPr>
                <w:rFonts w:ascii="Republika" w:hAnsi="Republika"/>
                <w:b/>
              </w:rPr>
              <w:t>Sporazum o načinu izvajanja nalog št. 3032-57/2022-SVRK-29 z dne 21. 6. 2023</w:t>
            </w:r>
          </w:p>
        </w:tc>
      </w:tr>
      <w:tr w:rsidR="005C662B" w:rsidRPr="003519B3" w14:paraId="61B0E7C4" w14:textId="77777777" w:rsidTr="0044693A">
        <w:tc>
          <w:tcPr>
            <w:tcW w:w="3681" w:type="dxa"/>
            <w:shd w:val="clear" w:color="auto" w:fill="DEEAF6" w:themeFill="accent1" w:themeFillTint="33"/>
            <w:tcMar>
              <w:left w:w="57" w:type="dxa"/>
              <w:right w:w="57" w:type="dxa"/>
            </w:tcMar>
          </w:tcPr>
          <w:p w14:paraId="07D11B55" w14:textId="77777777" w:rsidR="005C662B" w:rsidRPr="003519B3" w:rsidRDefault="005C662B" w:rsidP="006C3C7E">
            <w:pPr>
              <w:spacing w:line="276" w:lineRule="auto"/>
              <w:jc w:val="left"/>
              <w:rPr>
                <w:rFonts w:ascii="Republika" w:hAnsi="Republika"/>
              </w:rPr>
            </w:pPr>
            <w:r w:rsidRPr="003519B3">
              <w:rPr>
                <w:rFonts w:ascii="Republika" w:hAnsi="Republika"/>
              </w:rPr>
              <w:t>Priročnik posredniškega telesa</w:t>
            </w:r>
            <w:r w:rsidRPr="003519B3">
              <w:rPr>
                <w:rFonts w:ascii="Republika" w:hAnsi="Republika"/>
                <w:vertAlign w:val="superscript"/>
              </w:rPr>
              <w:footnoteReference w:id="92"/>
            </w:r>
            <w:r w:rsidRPr="003519B3">
              <w:rPr>
                <w:rFonts w:ascii="Republika" w:hAnsi="Republika"/>
              </w:rPr>
              <w:t>:</w:t>
            </w:r>
          </w:p>
        </w:tc>
        <w:tc>
          <w:tcPr>
            <w:tcW w:w="5386" w:type="dxa"/>
            <w:shd w:val="clear" w:color="auto" w:fill="DEEAF6" w:themeFill="accent1" w:themeFillTint="33"/>
            <w:tcMar>
              <w:left w:w="57" w:type="dxa"/>
              <w:right w:w="57" w:type="dxa"/>
            </w:tcMar>
          </w:tcPr>
          <w:p w14:paraId="7C12360F" w14:textId="77777777" w:rsidR="005C662B" w:rsidRPr="003519B3" w:rsidRDefault="005C662B" w:rsidP="006C3C7E">
            <w:pPr>
              <w:spacing w:line="276" w:lineRule="auto"/>
              <w:jc w:val="left"/>
              <w:rPr>
                <w:rFonts w:ascii="Republika" w:hAnsi="Republika"/>
                <w:bCs/>
                <w:i/>
                <w:iCs/>
                <w:highlight w:val="yellow"/>
              </w:rPr>
            </w:pPr>
            <w:r w:rsidRPr="003519B3">
              <w:rPr>
                <w:rFonts w:ascii="Republika" w:hAnsi="Republika"/>
                <w:bCs/>
                <w:i/>
                <w:iCs/>
              </w:rPr>
              <w:t>Je v pripravi in bo sprejet do konca l. 2025</w:t>
            </w:r>
          </w:p>
        </w:tc>
      </w:tr>
    </w:tbl>
    <w:p w14:paraId="5AB83008" w14:textId="77777777" w:rsidR="005C662B" w:rsidRPr="003519B3" w:rsidRDefault="005C662B" w:rsidP="005C662B">
      <w:pPr>
        <w:jc w:val="left"/>
        <w:rPr>
          <w:rFonts w:ascii="Republika" w:hAnsi="Republika"/>
        </w:rPr>
      </w:pPr>
    </w:p>
    <w:p w14:paraId="671776F9" w14:textId="77777777" w:rsidR="005C662B" w:rsidRPr="003519B3" w:rsidRDefault="005C662B" w:rsidP="005C662B">
      <w:pPr>
        <w:pStyle w:val="Naslov3"/>
        <w:numPr>
          <w:ilvl w:val="2"/>
          <w:numId w:val="71"/>
        </w:numPr>
        <w:ind w:left="851" w:hanging="851"/>
      </w:pPr>
      <w:bookmarkStart w:id="809" w:name="_Toc136410240"/>
      <w:bookmarkStart w:id="810" w:name="_Toc140836761"/>
      <w:bookmarkStart w:id="811" w:name="_Toc154140165"/>
      <w:bookmarkStart w:id="812" w:name="_Toc187238061"/>
      <w:bookmarkStart w:id="813" w:name="_Toc216420155"/>
      <w:r w:rsidRPr="003519B3">
        <w:t>STATUS PT MKRR</w:t>
      </w:r>
      <w:bookmarkEnd w:id="809"/>
      <w:bookmarkEnd w:id="810"/>
      <w:bookmarkEnd w:id="811"/>
      <w:bookmarkEnd w:id="812"/>
      <w:bookmarkEnd w:id="813"/>
    </w:p>
    <w:p w14:paraId="0A3C2705" w14:textId="77777777" w:rsidR="005C662B" w:rsidRPr="003519B3" w:rsidRDefault="005C662B" w:rsidP="005C662B">
      <w:pPr>
        <w:jc w:val="left"/>
        <w:rPr>
          <w:rFonts w:ascii="Republika" w:hAnsi="Republika"/>
          <w:i/>
          <w:highlight w:val="lightGray"/>
        </w:rPr>
      </w:pPr>
    </w:p>
    <w:p w14:paraId="40B1A842" w14:textId="77777777" w:rsidR="005C662B" w:rsidRPr="003519B3" w:rsidRDefault="005C662B" w:rsidP="005C662B">
      <w:pPr>
        <w:rPr>
          <w:rFonts w:ascii="Republika" w:hAnsi="Republika"/>
        </w:rPr>
      </w:pPr>
      <w:r w:rsidRPr="003519B3">
        <w:rPr>
          <w:rFonts w:ascii="Republika" w:hAnsi="Republika"/>
        </w:rPr>
        <w:t>PT MKRR je nacionalni javni organ in neposredni proračunski uporabnik v vlogi posredniškega telesa na podlagi prvega odstavka 12. člena Uredbe o izvajanju uredb (EU) in (Euratom) na področju izvajanja evropske kohezijske politike v obdobju 2021-2027 za cilj naložbe za rast in delovna mesta (Uradni list RS, št. 21/2023 in 13/25).</w:t>
      </w:r>
    </w:p>
    <w:p w14:paraId="7A90C3B7" w14:textId="77777777" w:rsidR="005C662B" w:rsidRPr="003519B3" w:rsidRDefault="005C662B" w:rsidP="005C662B">
      <w:pPr>
        <w:rPr>
          <w:rFonts w:ascii="Republika" w:hAnsi="Republika"/>
        </w:rPr>
      </w:pPr>
      <w:r w:rsidRPr="003519B3">
        <w:rPr>
          <w:rFonts w:ascii="Republika" w:hAnsi="Republika"/>
        </w:rPr>
        <w:t>Skladno z 32.b členom Zakona o državni upravi opravlja naloge na področjih evropske kohezijske politike, upravljanja skladov te politike in upravljanja drugih virov nepovratnih sredstev za zmanjšanje ekonomskih in socialnih razlik ter na področju regionalnega razvoja.</w:t>
      </w:r>
    </w:p>
    <w:p w14:paraId="1EB13839" w14:textId="77777777" w:rsidR="005C662B" w:rsidRPr="003519B3" w:rsidRDefault="005C662B" w:rsidP="005C662B">
      <w:pPr>
        <w:rPr>
          <w:rFonts w:ascii="Republika" w:hAnsi="Republika"/>
        </w:rPr>
      </w:pPr>
      <w:r w:rsidRPr="003519B3">
        <w:rPr>
          <w:rFonts w:ascii="Republika" w:hAnsi="Republika" w:cs="Arial"/>
        </w:rPr>
        <w:t>MKRR nastopa hkrati v vlogi OU in PT, zato je ločitev funkcij zagotovljena z delitvijo nalog med NOE ministrstva: Direktorat za kohezijo opravlja naloge OU, Direktorat za regionalni razvoj pa naloge PT (v nadaljevanju PT MKRR)</w:t>
      </w:r>
      <w:r w:rsidRPr="003519B3">
        <w:rPr>
          <w:rFonts w:ascii="Republika" w:hAnsi="Republika"/>
        </w:rPr>
        <w:t>.</w:t>
      </w:r>
    </w:p>
    <w:p w14:paraId="0FC69630" w14:textId="77777777" w:rsidR="005C662B" w:rsidRPr="003519B3" w:rsidRDefault="005C662B" w:rsidP="005C662B">
      <w:pPr>
        <w:jc w:val="left"/>
        <w:rPr>
          <w:rFonts w:ascii="Republika" w:hAnsi="Republika"/>
        </w:rPr>
      </w:pPr>
    </w:p>
    <w:p w14:paraId="507C5ABF" w14:textId="77777777" w:rsidR="005C662B" w:rsidRPr="003519B3" w:rsidRDefault="005C662B" w:rsidP="005C662B">
      <w:pPr>
        <w:pStyle w:val="Naslov3"/>
        <w:numPr>
          <w:ilvl w:val="2"/>
          <w:numId w:val="71"/>
        </w:numPr>
        <w:ind w:left="851" w:hanging="851"/>
      </w:pPr>
      <w:bookmarkStart w:id="814" w:name="_Toc136410241"/>
      <w:bookmarkStart w:id="815" w:name="_Toc140836762"/>
      <w:bookmarkStart w:id="816" w:name="_Toc154140166"/>
      <w:bookmarkStart w:id="817" w:name="_Toc187238062"/>
      <w:bookmarkStart w:id="818" w:name="_Toc216420156"/>
      <w:r w:rsidRPr="003519B3">
        <w:t>ORGANIZACIJSKA STRUKTURA</w:t>
      </w:r>
      <w:bookmarkEnd w:id="814"/>
      <w:bookmarkEnd w:id="815"/>
      <w:bookmarkEnd w:id="816"/>
      <w:bookmarkEnd w:id="817"/>
      <w:bookmarkEnd w:id="818"/>
    </w:p>
    <w:p w14:paraId="4DB22AC7" w14:textId="77777777" w:rsidR="005C662B" w:rsidRPr="003519B3" w:rsidRDefault="005C662B" w:rsidP="005C662B">
      <w:pPr>
        <w:rPr>
          <w:rFonts w:ascii="Republika" w:hAnsi="Republika"/>
        </w:rPr>
      </w:pPr>
    </w:p>
    <w:p w14:paraId="471FE285" w14:textId="77777777" w:rsidR="005C662B" w:rsidRPr="003519B3" w:rsidRDefault="005C662B" w:rsidP="005C662B">
      <w:pPr>
        <w:pStyle w:val="Napis"/>
      </w:pPr>
      <w:bookmarkStart w:id="819" w:name="_Toc139005366"/>
      <w:bookmarkStart w:id="820" w:name="_Toc140838858"/>
      <w:bookmarkStart w:id="821" w:name="_Toc154139997"/>
    </w:p>
    <w:p w14:paraId="2D41D412" w14:textId="77777777" w:rsidR="005C662B" w:rsidRPr="003519B3" w:rsidRDefault="005C662B" w:rsidP="005C662B">
      <w:pPr>
        <w:pStyle w:val="Napis"/>
      </w:pPr>
    </w:p>
    <w:p w14:paraId="51718284" w14:textId="77777777" w:rsidR="005C662B" w:rsidRPr="003519B3" w:rsidRDefault="005C662B" w:rsidP="005C662B">
      <w:pPr>
        <w:pStyle w:val="Napis"/>
      </w:pPr>
    </w:p>
    <w:p w14:paraId="0AA8E2D7" w14:textId="0C1AFEDA" w:rsidR="005C662B" w:rsidRPr="003519B3" w:rsidRDefault="004E7711" w:rsidP="004E7711">
      <w:pPr>
        <w:pStyle w:val="Napis"/>
        <w:rPr>
          <w:i/>
        </w:rPr>
      </w:pPr>
      <w:bookmarkStart w:id="822" w:name="_Toc187222599"/>
      <w:bookmarkStart w:id="823" w:name="_Toc216419908"/>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39</w:t>
      </w:r>
      <w:r w:rsidRPr="003519B3">
        <w:fldChar w:fldCharType="end"/>
      </w:r>
      <w:r w:rsidR="005C662B" w:rsidRPr="003519B3">
        <w:t>: Organigram PT MKRR</w:t>
      </w:r>
      <w:bookmarkEnd w:id="819"/>
      <w:bookmarkEnd w:id="820"/>
      <w:bookmarkEnd w:id="821"/>
      <w:bookmarkEnd w:id="822"/>
      <w:bookmarkEnd w:id="823"/>
      <w:r w:rsidR="005C662B" w:rsidRPr="003519B3">
        <w:rPr>
          <w:i/>
        </w:rPr>
        <w:t xml:space="preserve"> </w:t>
      </w:r>
    </w:p>
    <w:p w14:paraId="0C130044" w14:textId="77777777" w:rsidR="005C662B" w:rsidRPr="003519B3" w:rsidRDefault="005C662B" w:rsidP="005C662B">
      <w:pPr>
        <w:spacing w:before="100" w:beforeAutospacing="1" w:after="100" w:afterAutospacing="1" w:line="240" w:lineRule="auto"/>
        <w:jc w:val="left"/>
        <w:rPr>
          <w:rFonts w:ascii="Republika" w:eastAsia="Times New Roman" w:hAnsi="Republika" w:cs="Times New Roman"/>
          <w:sz w:val="24"/>
          <w:szCs w:val="24"/>
          <w:lang w:eastAsia="sl-SI"/>
        </w:rPr>
      </w:pPr>
      <w:r w:rsidRPr="003519B3">
        <w:rPr>
          <w:rFonts w:ascii="Republika" w:eastAsia="Times New Roman" w:hAnsi="Republika" w:cs="Times New Roman"/>
          <w:noProof/>
          <w:sz w:val="24"/>
          <w:szCs w:val="24"/>
          <w:lang w:eastAsia="sl-SI"/>
        </w:rPr>
        <w:drawing>
          <wp:inline distT="0" distB="0" distL="0" distR="0" wp14:anchorId="288B72F6" wp14:editId="3B745B45">
            <wp:extent cx="6019800" cy="7918904"/>
            <wp:effectExtent l="0" t="0" r="0" b="6350"/>
            <wp:docPr id="1229177307" name="Slika 2" descr="Slika, ki vsebuje besede besedilo, posnetek zaslona, diagram, načrt&#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77307" name="Slika 2" descr="Slika, ki vsebuje besede besedilo, posnetek zaslona, diagram, načrt&#10;&#10;Vsebina, ustvarjena z umetno inteligenco, morda ni pravilna."/>
                    <pic:cNvPicPr>
                      <a:picLocks noChangeAspect="1" noChangeArrowheads="1"/>
                    </pic:cNvPicPr>
                  </pic:nvPicPr>
                  <pic:blipFill rotWithShape="1">
                    <a:blip r:embed="rId282">
                      <a:extLst>
                        <a:ext uri="{28A0092B-C50C-407E-A947-70E740481C1C}">
                          <a14:useLocalDpi xmlns:a14="http://schemas.microsoft.com/office/drawing/2010/main" val="0"/>
                        </a:ext>
                      </a:extLst>
                    </a:blip>
                    <a:srcRect l="22156" r="22288" b="2557"/>
                    <a:stretch/>
                  </pic:blipFill>
                  <pic:spPr bwMode="auto">
                    <a:xfrm>
                      <a:off x="0" y="0"/>
                      <a:ext cx="6049200" cy="7957579"/>
                    </a:xfrm>
                    <a:prstGeom prst="rect">
                      <a:avLst/>
                    </a:prstGeom>
                    <a:noFill/>
                    <a:ln>
                      <a:noFill/>
                    </a:ln>
                    <a:extLst>
                      <a:ext uri="{53640926-AAD7-44D8-BBD7-CCE9431645EC}">
                        <a14:shadowObscured xmlns:a14="http://schemas.microsoft.com/office/drawing/2010/main"/>
                      </a:ext>
                    </a:extLst>
                  </pic:spPr>
                </pic:pic>
              </a:graphicData>
            </a:graphic>
          </wp:inline>
        </w:drawing>
      </w:r>
    </w:p>
    <w:p w14:paraId="4FFDDFFB" w14:textId="77777777" w:rsidR="005C662B" w:rsidRPr="003519B3" w:rsidRDefault="005C662B" w:rsidP="005C662B">
      <w:pPr>
        <w:spacing w:after="0"/>
        <w:jc w:val="left"/>
        <w:rPr>
          <w:rFonts w:ascii="Republika" w:hAnsi="Republika"/>
          <w:noProof/>
          <w:sz w:val="20"/>
          <w:szCs w:val="20"/>
          <w:lang w:eastAsia="sl-SI"/>
        </w:rPr>
      </w:pPr>
      <w:r w:rsidRPr="003519B3">
        <w:rPr>
          <w:rFonts w:ascii="Republika" w:hAnsi="Republika"/>
          <w:noProof/>
          <w:sz w:val="20"/>
          <w:szCs w:val="20"/>
          <w:lang w:eastAsia="sl-SI"/>
        </w:rPr>
        <w:t>Legenda:</w:t>
      </w:r>
    </w:p>
    <w:p w14:paraId="598691A0" w14:textId="77777777" w:rsidR="005C662B" w:rsidRPr="003519B3" w:rsidRDefault="005C662B" w:rsidP="005C662B">
      <w:pPr>
        <w:numPr>
          <w:ilvl w:val="0"/>
          <w:numId w:val="45"/>
        </w:numPr>
        <w:spacing w:after="0" w:line="240" w:lineRule="auto"/>
        <w:contextualSpacing/>
        <w:jc w:val="left"/>
        <w:rPr>
          <w:rFonts w:ascii="Republika" w:hAnsi="Republika"/>
          <w:noProof/>
          <w:sz w:val="20"/>
          <w:szCs w:val="20"/>
          <w:lang w:eastAsia="sl-SI"/>
        </w:rPr>
      </w:pPr>
      <w:r w:rsidRPr="003519B3">
        <w:rPr>
          <w:rFonts w:ascii="Republika" w:hAnsi="Republika"/>
          <w:noProof/>
        </w:rPr>
        <mc:AlternateContent>
          <mc:Choice Requires="wps">
            <w:drawing>
              <wp:anchor distT="0" distB="0" distL="114300" distR="114300" simplePos="0" relativeHeight="252073984" behindDoc="0" locked="0" layoutInCell="1" allowOverlap="1" wp14:anchorId="2FE70E9D" wp14:editId="4E286DF5">
                <wp:simplePos x="0" y="0"/>
                <wp:positionH relativeFrom="column">
                  <wp:posOffset>186055</wp:posOffset>
                </wp:positionH>
                <wp:positionV relativeFrom="paragraph">
                  <wp:posOffset>36195</wp:posOffset>
                </wp:positionV>
                <wp:extent cx="209550" cy="114300"/>
                <wp:effectExtent l="0" t="0" r="19050" b="19050"/>
                <wp:wrapNone/>
                <wp:docPr id="44" name="Pravokotni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chemeClr val="accent1">
                            <a:lumMod val="75000"/>
                          </a:scheme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C2D8CD" id="Pravokotnik 44" o:spid="_x0000_s1026" style="position:absolute;margin-left:14.65pt;margin-top:2.85pt;width:16.5pt;height: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" fillcolor="#2e74b5 [2404]" strokecolor="#2e75b6" strokeweight="1pt">
                <v:path arrowok="t"/>
              </v:rect>
            </w:pict>
          </mc:Fallback>
        </mc:AlternateContent>
      </w:r>
      <w:r w:rsidRPr="003519B3">
        <w:rPr>
          <w:rFonts w:ascii="Republika" w:hAnsi="Republika"/>
          <w:noProof/>
          <w:sz w:val="20"/>
          <w:szCs w:val="20"/>
          <w:lang w:eastAsia="sl-SI"/>
        </w:rPr>
        <w:t xml:space="preserve">       modro označene NOE nastopajo v vlogi PT MKRR</w:t>
      </w:r>
    </w:p>
    <w:p w14:paraId="45F26CEF" w14:textId="77777777" w:rsidR="004E7711" w:rsidRPr="003519B3" w:rsidRDefault="004E7711" w:rsidP="005C662B">
      <w:pPr>
        <w:pStyle w:val="Napis"/>
      </w:pPr>
      <w:bookmarkStart w:id="824" w:name="_Toc140837267"/>
      <w:bookmarkStart w:id="825" w:name="_Toc154139827"/>
      <w:bookmarkStart w:id="826" w:name="_Toc187222684"/>
    </w:p>
    <w:p w14:paraId="1A8D811E" w14:textId="393C8DDF" w:rsidR="005C662B" w:rsidRPr="003519B3" w:rsidRDefault="004E7711" w:rsidP="004E7711">
      <w:pPr>
        <w:pStyle w:val="Napis"/>
        <w:rPr>
          <w:szCs w:val="22"/>
        </w:rPr>
      </w:pPr>
      <w:bookmarkStart w:id="827" w:name="_Toc216419696"/>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55</w:t>
      </w:r>
      <w:r w:rsidRPr="003519B3">
        <w:fldChar w:fldCharType="end"/>
      </w:r>
      <w:r w:rsidR="005C662B" w:rsidRPr="003519B3">
        <w:rPr>
          <w:szCs w:val="22"/>
        </w:rPr>
        <w:t>: Organizacijska struktura PT MKRR in podroben opis nalog NOE</w:t>
      </w:r>
      <w:bookmarkEnd w:id="824"/>
      <w:bookmarkEnd w:id="825"/>
      <w:bookmarkEnd w:id="826"/>
      <w:bookmarkEnd w:id="827"/>
    </w:p>
    <w:tbl>
      <w:tblPr>
        <w:tblStyle w:val="Tabelamrea5"/>
        <w:tblW w:w="9067" w:type="dxa"/>
        <w:tblLook w:val="04A0" w:firstRow="1" w:lastRow="0" w:firstColumn="1" w:lastColumn="0" w:noHBand="0" w:noVBand="1"/>
      </w:tblPr>
      <w:tblGrid>
        <w:gridCol w:w="2405"/>
        <w:gridCol w:w="6662"/>
      </w:tblGrid>
      <w:tr w:rsidR="005C662B" w:rsidRPr="003519B3" w14:paraId="512EFCC3" w14:textId="77777777" w:rsidTr="006C3C7E">
        <w:tc>
          <w:tcPr>
            <w:tcW w:w="2405" w:type="dxa"/>
            <w:tcMar>
              <w:left w:w="57" w:type="dxa"/>
              <w:right w:w="57" w:type="dxa"/>
            </w:tcMar>
          </w:tcPr>
          <w:p w14:paraId="419F1525" w14:textId="77777777" w:rsidR="005C662B" w:rsidRPr="003519B3" w:rsidRDefault="005C662B" w:rsidP="006C3C7E">
            <w:pPr>
              <w:jc w:val="left"/>
              <w:rPr>
                <w:rFonts w:ascii="Republika" w:hAnsi="Republika"/>
                <w:b/>
              </w:rPr>
            </w:pPr>
            <w:r w:rsidRPr="003519B3">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0EFAFD98" w14:textId="77777777" w:rsidR="005C662B" w:rsidRPr="003519B3" w:rsidRDefault="005C662B" w:rsidP="006C3C7E">
            <w:pPr>
              <w:spacing w:line="276" w:lineRule="auto"/>
              <w:rPr>
                <w:rFonts w:ascii="Republika" w:hAnsi="Republika"/>
              </w:rPr>
            </w:pPr>
            <w:r w:rsidRPr="003519B3">
              <w:rPr>
                <w:rFonts w:ascii="Republika" w:hAnsi="Republika"/>
              </w:rPr>
              <w:t xml:space="preserve">Skupno število (zasedenih) delovnih mest namenjenih za izvajanje PEKP (PT MKRR): </w:t>
            </w:r>
            <w:r w:rsidRPr="003519B3">
              <w:rPr>
                <w:rFonts w:ascii="Republika" w:hAnsi="Republika"/>
                <w:b/>
                <w:bCs/>
              </w:rPr>
              <w:t>38</w:t>
            </w:r>
          </w:p>
          <w:p w14:paraId="4DDF58D4" w14:textId="77777777" w:rsidR="005C662B" w:rsidRPr="003519B3" w:rsidRDefault="005C662B" w:rsidP="006C3C7E">
            <w:pPr>
              <w:spacing w:line="276" w:lineRule="auto"/>
              <w:rPr>
                <w:rFonts w:ascii="Republika" w:hAnsi="Republika"/>
              </w:rPr>
            </w:pPr>
            <w:r w:rsidRPr="003519B3">
              <w:rPr>
                <w:rFonts w:ascii="Republika" w:hAnsi="Republika"/>
              </w:rPr>
              <w:t xml:space="preserve">Delež delovnih mest namenjenih izvajanju PEKP: </w:t>
            </w:r>
            <w:r w:rsidRPr="003519B3">
              <w:rPr>
                <w:rFonts w:ascii="Republika" w:hAnsi="Republika"/>
                <w:b/>
                <w:bCs/>
              </w:rPr>
              <w:t>78 %</w:t>
            </w:r>
          </w:p>
          <w:p w14:paraId="0C5FA817" w14:textId="77777777" w:rsidR="005C662B" w:rsidRPr="003519B3" w:rsidRDefault="005C662B" w:rsidP="006C3C7E">
            <w:pPr>
              <w:spacing w:line="276" w:lineRule="auto"/>
              <w:rPr>
                <w:rFonts w:ascii="Republika" w:hAnsi="Republika"/>
              </w:rPr>
            </w:pPr>
          </w:p>
          <w:p w14:paraId="4CC0437C" w14:textId="77777777" w:rsidR="005C662B" w:rsidRPr="003519B3" w:rsidRDefault="005C662B" w:rsidP="006C3C7E">
            <w:pPr>
              <w:spacing w:line="276" w:lineRule="auto"/>
              <w:rPr>
                <w:rFonts w:ascii="Republika" w:hAnsi="Republika"/>
              </w:rPr>
            </w:pPr>
            <w:r w:rsidRPr="003519B3">
              <w:rPr>
                <w:rFonts w:ascii="Republika" w:hAnsi="Republika"/>
              </w:rPr>
              <w:t>Osnovna razmejitev nalog po NOE in hierarhija pristojnosti in odgovornosti znotraj DRR:</w:t>
            </w:r>
          </w:p>
          <w:p w14:paraId="06E9D0AE" w14:textId="77777777" w:rsidR="005C662B" w:rsidRPr="003519B3" w:rsidRDefault="005C662B" w:rsidP="006C3C7E">
            <w:pPr>
              <w:spacing w:line="276" w:lineRule="auto"/>
              <w:rPr>
                <w:rFonts w:ascii="Republika" w:hAnsi="Republika"/>
              </w:rPr>
            </w:pPr>
          </w:p>
          <w:p w14:paraId="52F75483" w14:textId="77777777" w:rsidR="005C662B" w:rsidRPr="003519B3" w:rsidRDefault="005C662B" w:rsidP="006C3C7E">
            <w:pPr>
              <w:spacing w:line="276" w:lineRule="auto"/>
              <w:rPr>
                <w:rFonts w:ascii="Republika" w:hAnsi="Republika"/>
              </w:rPr>
            </w:pPr>
            <w:r w:rsidRPr="003519B3">
              <w:rPr>
                <w:rFonts w:ascii="Republika" w:hAnsi="Republika"/>
              </w:rPr>
              <w:t>Direktorat za regionalni razvoj (DRR) opravlja naloge posredniškega telesa MKRR na področju evropske kohezijske politike (PEKP).</w:t>
            </w:r>
          </w:p>
          <w:p w14:paraId="7572135B" w14:textId="77777777" w:rsidR="005C662B" w:rsidRPr="003519B3" w:rsidRDefault="005C662B" w:rsidP="006C3C7E">
            <w:pPr>
              <w:spacing w:line="276" w:lineRule="auto"/>
              <w:rPr>
                <w:rFonts w:ascii="Republika" w:hAnsi="Republika"/>
              </w:rPr>
            </w:pPr>
          </w:p>
          <w:p w14:paraId="345D8E3C" w14:textId="77777777" w:rsidR="005C662B" w:rsidRPr="003519B3" w:rsidRDefault="005C662B" w:rsidP="006C3C7E">
            <w:pPr>
              <w:spacing w:line="276" w:lineRule="auto"/>
              <w:rPr>
                <w:rFonts w:ascii="Republika" w:hAnsi="Republika"/>
              </w:rPr>
            </w:pPr>
            <w:r w:rsidRPr="003519B3">
              <w:rPr>
                <w:rFonts w:ascii="Republika" w:hAnsi="Republika"/>
              </w:rPr>
              <w:t>Znotraj DRR so sistemizirani trije sektorji:</w:t>
            </w:r>
          </w:p>
          <w:p w14:paraId="04265729" w14:textId="77777777" w:rsidR="005C662B" w:rsidRPr="003519B3" w:rsidRDefault="005C662B" w:rsidP="006C3C7E">
            <w:pPr>
              <w:spacing w:line="276" w:lineRule="auto"/>
              <w:rPr>
                <w:rFonts w:ascii="Republika" w:hAnsi="Republika"/>
              </w:rPr>
            </w:pPr>
            <w:r w:rsidRPr="003519B3">
              <w:rPr>
                <w:rFonts w:ascii="Republika" w:hAnsi="Republika"/>
              </w:rPr>
              <w:t>1. Sektor za načrtovanje regionalnega razvoja (SNRR),</w:t>
            </w:r>
          </w:p>
          <w:p w14:paraId="4DEA7EAF" w14:textId="77777777" w:rsidR="005C662B" w:rsidRPr="003519B3" w:rsidRDefault="005C662B" w:rsidP="006C3C7E">
            <w:pPr>
              <w:spacing w:line="276" w:lineRule="auto"/>
              <w:rPr>
                <w:rFonts w:ascii="Republika" w:hAnsi="Republika"/>
              </w:rPr>
            </w:pPr>
            <w:r w:rsidRPr="003519B3">
              <w:rPr>
                <w:rFonts w:ascii="Republika" w:hAnsi="Republika"/>
              </w:rPr>
              <w:t>2. Sektor za izvajanje nacionalnih in EU programov (SINEUP),</w:t>
            </w:r>
          </w:p>
          <w:p w14:paraId="380AE1A8" w14:textId="77777777" w:rsidR="005C662B" w:rsidRPr="003519B3" w:rsidRDefault="005C662B" w:rsidP="006C3C7E">
            <w:pPr>
              <w:spacing w:line="276" w:lineRule="auto"/>
              <w:rPr>
                <w:rFonts w:ascii="Republika" w:hAnsi="Republika"/>
              </w:rPr>
            </w:pPr>
            <w:r w:rsidRPr="003519B3">
              <w:rPr>
                <w:rFonts w:ascii="Republika" w:hAnsi="Republika"/>
              </w:rPr>
              <w:t>3. Sektor za upravljanje in nadzor EKP in NOO (SUN).</w:t>
            </w:r>
          </w:p>
          <w:p w14:paraId="147FBAF5" w14:textId="77777777" w:rsidR="005C662B" w:rsidRPr="003519B3" w:rsidRDefault="005C662B" w:rsidP="006C3C7E">
            <w:pPr>
              <w:spacing w:line="276" w:lineRule="auto"/>
              <w:rPr>
                <w:rFonts w:ascii="Republika" w:hAnsi="Republika"/>
              </w:rPr>
            </w:pPr>
          </w:p>
          <w:p w14:paraId="03340314" w14:textId="77777777" w:rsidR="005C662B" w:rsidRPr="003519B3" w:rsidRDefault="005C662B" w:rsidP="006C3C7E">
            <w:pPr>
              <w:spacing w:line="276" w:lineRule="auto"/>
              <w:rPr>
                <w:rFonts w:ascii="Republika" w:hAnsi="Republika"/>
              </w:rPr>
            </w:pPr>
            <w:r w:rsidRPr="003519B3">
              <w:rPr>
                <w:rFonts w:ascii="Republika" w:hAnsi="Republika"/>
              </w:rPr>
              <w:t>Podporne službe, ki so posredno vključene v izvajanje nalog evropske kohezijske politike:</w:t>
            </w:r>
          </w:p>
          <w:p w14:paraId="7D66C0F9" w14:textId="77777777" w:rsidR="005C662B" w:rsidRPr="003519B3" w:rsidRDefault="005C662B" w:rsidP="005C662B">
            <w:pPr>
              <w:numPr>
                <w:ilvl w:val="0"/>
                <w:numId w:val="161"/>
              </w:numPr>
              <w:spacing w:line="276" w:lineRule="auto"/>
              <w:contextualSpacing/>
              <w:rPr>
                <w:rFonts w:ascii="Republika" w:hAnsi="Republika"/>
              </w:rPr>
            </w:pPr>
            <w:r w:rsidRPr="003519B3">
              <w:rPr>
                <w:rFonts w:ascii="Republika" w:hAnsi="Republika"/>
              </w:rPr>
              <w:t>Služba za finančne zadeve, ki izvaja preglede gradiv s finančnega vidika (SFZ),</w:t>
            </w:r>
          </w:p>
          <w:p w14:paraId="6A05FED4" w14:textId="77777777" w:rsidR="005C662B" w:rsidRPr="003519B3" w:rsidRDefault="005C662B" w:rsidP="005C662B">
            <w:pPr>
              <w:numPr>
                <w:ilvl w:val="0"/>
                <w:numId w:val="161"/>
              </w:numPr>
              <w:spacing w:line="276" w:lineRule="auto"/>
              <w:contextualSpacing/>
              <w:rPr>
                <w:rFonts w:ascii="Republika" w:hAnsi="Republika"/>
              </w:rPr>
            </w:pPr>
            <w:r w:rsidRPr="003519B3">
              <w:rPr>
                <w:rFonts w:ascii="Republika" w:hAnsi="Republika"/>
              </w:rPr>
              <w:t>Služba za pravne zadeve, ki izvaja preglede gradiv s pravnega vidika (SPZ),</w:t>
            </w:r>
          </w:p>
          <w:p w14:paraId="030DEADA" w14:textId="77777777" w:rsidR="005C662B" w:rsidRPr="003519B3" w:rsidRDefault="005C662B" w:rsidP="005C662B">
            <w:pPr>
              <w:numPr>
                <w:ilvl w:val="0"/>
                <w:numId w:val="161"/>
              </w:numPr>
              <w:spacing w:line="276" w:lineRule="auto"/>
              <w:contextualSpacing/>
              <w:rPr>
                <w:rFonts w:ascii="Republika" w:hAnsi="Republika"/>
              </w:rPr>
            </w:pPr>
            <w:r w:rsidRPr="003519B3">
              <w:rPr>
                <w:rFonts w:ascii="Republika" w:hAnsi="Republika"/>
              </w:rPr>
              <w:t>Služba za kadrovske zadeve, ki izvaja naloge s področja kadrovskega poslovanja za zaposlene, ki izvajajo naloge evropske kohezijske politike (SKZ),</w:t>
            </w:r>
          </w:p>
          <w:p w14:paraId="47F76CE2" w14:textId="77777777" w:rsidR="005C662B" w:rsidRPr="003519B3" w:rsidRDefault="005C662B" w:rsidP="005C662B">
            <w:pPr>
              <w:numPr>
                <w:ilvl w:val="0"/>
                <w:numId w:val="161"/>
              </w:numPr>
              <w:spacing w:line="276" w:lineRule="auto"/>
              <w:contextualSpacing/>
              <w:rPr>
                <w:rFonts w:ascii="Republika" w:hAnsi="Republika"/>
              </w:rPr>
            </w:pPr>
            <w:r w:rsidRPr="003519B3">
              <w:rPr>
                <w:rFonts w:ascii="Republika" w:hAnsi="Republika"/>
              </w:rPr>
              <w:t>Služba za splošne zadeve, ki zagotavlja delovanje operacijskih sistemov, aplikacij, komunikacijskih sistemov, sistema za ravnanje z dokumentarnim gradivom in drugih orodij, nudi strokovno pomoč uporabnikom (SSZ),</w:t>
            </w:r>
          </w:p>
          <w:p w14:paraId="7A190313" w14:textId="77777777" w:rsidR="005C662B" w:rsidRPr="003519B3" w:rsidRDefault="005C662B" w:rsidP="005C662B">
            <w:pPr>
              <w:numPr>
                <w:ilvl w:val="0"/>
                <w:numId w:val="161"/>
              </w:numPr>
              <w:spacing w:line="276" w:lineRule="auto"/>
              <w:contextualSpacing/>
              <w:rPr>
                <w:rFonts w:ascii="Republika" w:hAnsi="Republika"/>
              </w:rPr>
            </w:pPr>
            <w:r w:rsidRPr="003519B3">
              <w:rPr>
                <w:rFonts w:ascii="Republika" w:hAnsi="Republika"/>
              </w:rPr>
              <w:t>Služba za notranjo revizijo, ki izvaja notranje revizije (SNZ),</w:t>
            </w:r>
          </w:p>
          <w:p w14:paraId="2C97F31A" w14:textId="77777777" w:rsidR="005C662B" w:rsidRPr="003519B3" w:rsidRDefault="005C662B" w:rsidP="005C662B">
            <w:pPr>
              <w:numPr>
                <w:ilvl w:val="0"/>
                <w:numId w:val="161"/>
              </w:numPr>
              <w:spacing w:line="276" w:lineRule="auto"/>
              <w:contextualSpacing/>
              <w:rPr>
                <w:rFonts w:ascii="Republika" w:hAnsi="Republika"/>
              </w:rPr>
            </w:pPr>
            <w:r w:rsidRPr="003519B3">
              <w:rPr>
                <w:rFonts w:ascii="Republika" w:hAnsi="Republika"/>
              </w:rPr>
              <w:t>Kabinet ministra, ki izvaja naloge načrtovanja gospodarskih ukrepov, pregleda dokumentacije pred podpisom s strani predstojnika (kabinet),</w:t>
            </w:r>
          </w:p>
          <w:p w14:paraId="5C560862" w14:textId="77777777" w:rsidR="005C662B" w:rsidRPr="003519B3" w:rsidRDefault="005C662B" w:rsidP="005C662B">
            <w:pPr>
              <w:numPr>
                <w:ilvl w:val="0"/>
                <w:numId w:val="161"/>
              </w:numPr>
              <w:spacing w:line="276" w:lineRule="auto"/>
              <w:contextualSpacing/>
              <w:rPr>
                <w:rFonts w:ascii="Republika" w:hAnsi="Republika"/>
              </w:rPr>
            </w:pPr>
            <w:r w:rsidRPr="003519B3">
              <w:rPr>
                <w:rFonts w:ascii="Republika" w:hAnsi="Republika"/>
              </w:rPr>
              <w:t>Sektor za komuniciranje, ki izvaja naloge informiranja in obveščanja javnosti v zvezi z izvajanjem PEKP (SK).</w:t>
            </w:r>
          </w:p>
          <w:p w14:paraId="6B8C6C91" w14:textId="77777777" w:rsidR="005C662B" w:rsidRPr="003519B3" w:rsidRDefault="005C662B" w:rsidP="006C3C7E">
            <w:pPr>
              <w:spacing w:line="276" w:lineRule="auto"/>
              <w:rPr>
                <w:rFonts w:ascii="Republika" w:hAnsi="Republika"/>
              </w:rPr>
            </w:pPr>
          </w:p>
          <w:p w14:paraId="052DF622" w14:textId="77777777" w:rsidR="005C662B" w:rsidRPr="003519B3" w:rsidRDefault="005C662B" w:rsidP="006C3C7E">
            <w:pPr>
              <w:spacing w:line="276" w:lineRule="auto"/>
              <w:rPr>
                <w:rFonts w:ascii="Republika" w:hAnsi="Republika"/>
              </w:rPr>
            </w:pPr>
            <w:r w:rsidRPr="003519B3">
              <w:rPr>
                <w:rFonts w:ascii="Republika" w:hAnsi="Republika"/>
              </w:rPr>
              <w:t xml:space="preserve">Ločevanje funkcij/nalog med izbiro in potrjevanjem operacij na eni strani ter izvajanjem upravljalnih preverjanj na drugi strani, je DRR uredil (s poimenskim pregledom nalog sodelavcev), da se načelo ločevanja funkcij/nalog upošteva že pri: </w:t>
            </w:r>
          </w:p>
          <w:p w14:paraId="4F4828C7" w14:textId="77777777" w:rsidR="005C662B" w:rsidRPr="003519B3" w:rsidRDefault="005C662B" w:rsidP="005C662B">
            <w:pPr>
              <w:numPr>
                <w:ilvl w:val="0"/>
                <w:numId w:val="158"/>
              </w:numPr>
              <w:spacing w:line="276" w:lineRule="auto"/>
              <w:contextualSpacing/>
              <w:rPr>
                <w:rFonts w:ascii="Republika" w:hAnsi="Republika"/>
              </w:rPr>
            </w:pPr>
            <w:r w:rsidRPr="003519B3">
              <w:rPr>
                <w:rFonts w:ascii="Republika" w:hAnsi="Republika"/>
              </w:rPr>
              <w:t>pripravi sklepa o imenovanju strokovne komisije za javne razpise in pozive,</w:t>
            </w:r>
          </w:p>
          <w:p w14:paraId="1E513D80" w14:textId="77777777" w:rsidR="005C662B" w:rsidRPr="003519B3" w:rsidRDefault="005C662B" w:rsidP="005C662B">
            <w:pPr>
              <w:numPr>
                <w:ilvl w:val="0"/>
                <w:numId w:val="158"/>
              </w:numPr>
              <w:spacing w:line="276" w:lineRule="auto"/>
              <w:contextualSpacing/>
              <w:rPr>
                <w:rFonts w:ascii="Republika" w:hAnsi="Republika"/>
              </w:rPr>
            </w:pPr>
            <w:r w:rsidRPr="003519B3">
              <w:rPr>
                <w:rFonts w:ascii="Republika" w:hAnsi="Republika"/>
              </w:rPr>
              <w:t xml:space="preserve">pripravi sklepa o imenovanju strokovne komisije ali pooblaščene osebe za izvajanje postopkov neposredne potrditve operacije, </w:t>
            </w:r>
          </w:p>
          <w:p w14:paraId="2DB11DDC" w14:textId="77777777" w:rsidR="005C662B" w:rsidRPr="003519B3" w:rsidRDefault="005C662B" w:rsidP="005C662B">
            <w:pPr>
              <w:keepNext/>
              <w:keepLines/>
              <w:widowControl w:val="0"/>
              <w:numPr>
                <w:ilvl w:val="0"/>
                <w:numId w:val="158"/>
              </w:numPr>
              <w:spacing w:line="276" w:lineRule="auto"/>
              <w:contextualSpacing/>
              <w:rPr>
                <w:rFonts w:ascii="Republika" w:hAnsi="Republika"/>
              </w:rPr>
            </w:pPr>
            <w:r w:rsidRPr="003519B3">
              <w:rPr>
                <w:rFonts w:ascii="Republika" w:hAnsi="Republika"/>
              </w:rPr>
              <w:lastRenderedPageBreak/>
              <w:t>pri določanju skrbnika pogodbe v času priprave pogodbe o sofinanciranju, pri čemer je mišljeno, da uslužbenec ne more biti skrbnik pogodbe tiste operacije, ki jo je vsebinsko pregledoval, ocenjeval, in za to operacijo ne sme izvajati upravljalnih preverjanj,</w:t>
            </w:r>
          </w:p>
          <w:p w14:paraId="7ED349E6" w14:textId="77777777" w:rsidR="005C662B" w:rsidRPr="003519B3" w:rsidRDefault="005C662B" w:rsidP="005C662B">
            <w:pPr>
              <w:numPr>
                <w:ilvl w:val="0"/>
                <w:numId w:val="158"/>
              </w:numPr>
              <w:spacing w:line="276" w:lineRule="auto"/>
              <w:contextualSpacing/>
              <w:rPr>
                <w:rFonts w:ascii="Republika" w:hAnsi="Republika"/>
              </w:rPr>
            </w:pPr>
            <w:r w:rsidRPr="003519B3">
              <w:rPr>
                <w:rFonts w:ascii="Republika" w:hAnsi="Republika"/>
              </w:rPr>
              <w:t>pri določanju kontrolorja PKS, pri čemer je mišljeno, da je lahko kontrolor PKS le uslužbenec, ki ni sodeloval pri načrtovanju razpisa, ocenjevanju vlog in izboru upravičencev ter ni skrbnik pogodbe za operacijo, ki jo preverja.</w:t>
            </w:r>
          </w:p>
          <w:p w14:paraId="0AC6F99D" w14:textId="77777777" w:rsidR="005C662B" w:rsidRPr="003519B3" w:rsidRDefault="005C662B" w:rsidP="006C3C7E">
            <w:pPr>
              <w:spacing w:line="276" w:lineRule="auto"/>
              <w:rPr>
                <w:rFonts w:ascii="Republika" w:hAnsi="Republika"/>
              </w:rPr>
            </w:pPr>
          </w:p>
          <w:p w14:paraId="0E62B5A9" w14:textId="77777777" w:rsidR="005C662B" w:rsidRPr="003519B3" w:rsidRDefault="005C662B" w:rsidP="006C3C7E">
            <w:pPr>
              <w:spacing w:line="276" w:lineRule="auto"/>
              <w:rPr>
                <w:rFonts w:ascii="Republika" w:hAnsi="Republika"/>
              </w:rPr>
            </w:pPr>
            <w:r w:rsidRPr="003519B3">
              <w:rPr>
                <w:rFonts w:ascii="Republika" w:hAnsi="Republika"/>
              </w:rPr>
              <w:t>Interna akta, ki urejata področje kadrovskega načrta in sistemizacije, sta Akt o notranji organizaciji in sistemizaciji delovnih mest v Ministrstvu za kohezijo in regionalni razvoj in Katalog delovnih mest.</w:t>
            </w:r>
          </w:p>
          <w:p w14:paraId="7BDFBBA7" w14:textId="77777777" w:rsidR="005C662B" w:rsidRPr="003519B3" w:rsidRDefault="005C662B" w:rsidP="006C3C7E">
            <w:pPr>
              <w:spacing w:line="276" w:lineRule="auto"/>
              <w:rPr>
                <w:rFonts w:ascii="Republika" w:hAnsi="Republika"/>
              </w:rPr>
            </w:pPr>
          </w:p>
        </w:tc>
      </w:tr>
      <w:tr w:rsidR="005C662B" w:rsidRPr="003519B3" w14:paraId="714B7DD6" w14:textId="77777777" w:rsidTr="006C3C7E">
        <w:tc>
          <w:tcPr>
            <w:tcW w:w="2405" w:type="dxa"/>
            <w:tcMar>
              <w:left w:w="57" w:type="dxa"/>
              <w:right w:w="57" w:type="dxa"/>
            </w:tcMar>
          </w:tcPr>
          <w:p w14:paraId="12A3B1DD" w14:textId="77777777" w:rsidR="005C662B" w:rsidRPr="003519B3" w:rsidRDefault="005C662B" w:rsidP="006C3C7E">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2CEB29C7" w14:textId="77777777" w:rsidR="005C662B" w:rsidRPr="003519B3" w:rsidRDefault="005C662B" w:rsidP="006C3C7E">
            <w:pPr>
              <w:jc w:val="left"/>
              <w:rPr>
                <w:rFonts w:ascii="Republika" w:hAnsi="Republika"/>
              </w:rPr>
            </w:pPr>
          </w:p>
        </w:tc>
        <w:tc>
          <w:tcPr>
            <w:tcW w:w="6662" w:type="dxa"/>
            <w:shd w:val="clear" w:color="auto" w:fill="auto"/>
            <w:tcMar>
              <w:left w:w="57" w:type="dxa"/>
              <w:right w:w="57" w:type="dxa"/>
            </w:tcMar>
          </w:tcPr>
          <w:p w14:paraId="54AE7D80" w14:textId="77777777" w:rsidR="005C662B" w:rsidRPr="003519B3" w:rsidRDefault="005C662B" w:rsidP="005C662B">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DRR ožje</w:t>
            </w:r>
          </w:p>
          <w:p w14:paraId="451178E8" w14:textId="77777777" w:rsidR="005C662B" w:rsidRPr="003519B3" w:rsidRDefault="005C662B" w:rsidP="006C3C7E">
            <w:pPr>
              <w:spacing w:line="276" w:lineRule="auto"/>
              <w:ind w:left="360"/>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93"/>
            </w:r>
            <w:r w:rsidRPr="003519B3">
              <w:rPr>
                <w:rFonts w:ascii="Republika" w:hAnsi="Republika"/>
              </w:rPr>
              <w:t xml:space="preserve">: </w:t>
            </w:r>
            <w:r w:rsidRPr="003519B3">
              <w:rPr>
                <w:rFonts w:ascii="Republika" w:hAnsi="Republika"/>
                <w:b/>
              </w:rPr>
              <w:t>6</w:t>
            </w:r>
          </w:p>
          <w:p w14:paraId="4A583B37" w14:textId="77777777" w:rsidR="005C662B" w:rsidRPr="003519B3" w:rsidRDefault="005C662B" w:rsidP="006C3C7E">
            <w:pPr>
              <w:spacing w:line="276" w:lineRule="auto"/>
              <w:ind w:left="360"/>
              <w:rPr>
                <w:rFonts w:ascii="Republika" w:hAnsi="Republika"/>
              </w:rPr>
            </w:pPr>
            <w:r w:rsidRPr="003519B3">
              <w:rPr>
                <w:rFonts w:ascii="Republika" w:hAnsi="Republika"/>
              </w:rPr>
              <w:t>Naloge</w:t>
            </w:r>
            <w:r w:rsidRPr="003519B3">
              <w:rPr>
                <w:rFonts w:ascii="Republika" w:hAnsi="Republika"/>
                <w:vertAlign w:val="superscript"/>
              </w:rPr>
              <w:footnoteReference w:id="94"/>
            </w:r>
            <w:r w:rsidRPr="003519B3">
              <w:rPr>
                <w:rFonts w:ascii="Republika" w:hAnsi="Republika"/>
              </w:rPr>
              <w:t>:</w:t>
            </w:r>
          </w:p>
          <w:p w14:paraId="35E48C24" w14:textId="77777777" w:rsidR="005C662B" w:rsidRPr="003519B3" w:rsidRDefault="005C662B" w:rsidP="005C662B">
            <w:pPr>
              <w:numPr>
                <w:ilvl w:val="0"/>
                <w:numId w:val="159"/>
              </w:numPr>
              <w:spacing w:line="276" w:lineRule="auto"/>
              <w:contextualSpacing/>
              <w:rPr>
                <w:rFonts w:ascii="Republika" w:hAnsi="Republika"/>
              </w:rPr>
            </w:pPr>
            <w:r w:rsidRPr="003519B3">
              <w:rPr>
                <w:rFonts w:ascii="Republika" w:hAnsi="Republika"/>
              </w:rPr>
              <w:t>oblikovanje ter sodelovanje pri pripravi najzahtevnejših sistemskih rešitev in strategij s področja dela direktorata,</w:t>
            </w:r>
          </w:p>
          <w:p w14:paraId="1BE10EC8" w14:textId="77777777" w:rsidR="005C662B" w:rsidRPr="003519B3" w:rsidRDefault="005C662B" w:rsidP="005C662B">
            <w:pPr>
              <w:numPr>
                <w:ilvl w:val="0"/>
                <w:numId w:val="159"/>
              </w:numPr>
              <w:spacing w:line="276" w:lineRule="auto"/>
              <w:contextualSpacing/>
              <w:rPr>
                <w:rFonts w:ascii="Republika" w:hAnsi="Republika"/>
              </w:rPr>
            </w:pPr>
            <w:r w:rsidRPr="003519B3">
              <w:rPr>
                <w:rFonts w:ascii="Republika" w:hAnsi="Republika"/>
              </w:rPr>
              <w:t>načrtovanje, izvajanje, upravljanje in nadzor izvajanja vsebin, operacij in ukrepov PEKP 2021-2027 (vključno z INP).</w:t>
            </w:r>
          </w:p>
          <w:p w14:paraId="2400CFFF" w14:textId="77777777" w:rsidR="005C662B" w:rsidRPr="003519B3" w:rsidRDefault="005C662B" w:rsidP="006C3C7E">
            <w:pPr>
              <w:spacing w:line="276" w:lineRule="auto"/>
              <w:rPr>
                <w:rFonts w:ascii="Republika" w:hAnsi="Republika"/>
              </w:rPr>
            </w:pPr>
          </w:p>
          <w:p w14:paraId="4E382C19" w14:textId="77777777" w:rsidR="005C662B" w:rsidRPr="003519B3" w:rsidRDefault="005C662B" w:rsidP="005C662B">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Sektor za načrtovanje regionalnega razvoja (SNRR)</w:t>
            </w:r>
          </w:p>
          <w:p w14:paraId="5C009957" w14:textId="77777777" w:rsidR="005C662B" w:rsidRPr="003519B3" w:rsidRDefault="005C662B" w:rsidP="006C3C7E">
            <w:pPr>
              <w:spacing w:line="276" w:lineRule="auto"/>
              <w:ind w:left="360"/>
              <w:rPr>
                <w:rFonts w:ascii="Republika" w:hAnsi="Republika"/>
              </w:rPr>
            </w:pPr>
            <w:r w:rsidRPr="003519B3">
              <w:rPr>
                <w:rFonts w:ascii="Republika" w:hAnsi="Republika"/>
              </w:rPr>
              <w:t>Št. zaposlenih v NOE, ki izvajajo naloge EKP</w:t>
            </w:r>
            <w:r w:rsidRPr="003519B3">
              <w:rPr>
                <w:rFonts w:ascii="Republika" w:hAnsi="Republika"/>
                <w:vertAlign w:val="superscript"/>
              </w:rPr>
              <w:t xml:space="preserve"> </w:t>
            </w:r>
            <w:r w:rsidRPr="003519B3">
              <w:rPr>
                <w:rFonts w:ascii="Republika" w:hAnsi="Republika"/>
              </w:rPr>
              <w:t xml:space="preserve">: </w:t>
            </w:r>
            <w:r w:rsidRPr="003519B3">
              <w:rPr>
                <w:rFonts w:ascii="Republika" w:hAnsi="Republika"/>
                <w:b/>
              </w:rPr>
              <w:t>12</w:t>
            </w:r>
          </w:p>
          <w:p w14:paraId="1E078BC7" w14:textId="77777777" w:rsidR="005C662B" w:rsidRPr="003519B3" w:rsidRDefault="005C662B" w:rsidP="006C3C7E">
            <w:pPr>
              <w:spacing w:line="276" w:lineRule="auto"/>
              <w:rPr>
                <w:rFonts w:ascii="Republika" w:hAnsi="Republika"/>
              </w:rPr>
            </w:pPr>
            <w:r w:rsidRPr="003519B3">
              <w:rPr>
                <w:rFonts w:ascii="Republika" w:hAnsi="Republika"/>
              </w:rPr>
              <w:t xml:space="preserve">       Naloge:</w:t>
            </w:r>
          </w:p>
          <w:p w14:paraId="228A1DB9"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usklajevanje aktivnosti in sodelovanje pri pripravi novih sistemskih rešitev, zakonov in ostalih predpisov s področja regionalnega razvoja,</w:t>
            </w:r>
          </w:p>
          <w:p w14:paraId="27A3002D"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sodelovanje pri pripravi strateških dokumentov in strokovnih podlag na področju regionalnega razvoja,</w:t>
            </w:r>
          </w:p>
          <w:p w14:paraId="334A7A24"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izvajanje in usklajevanje aktivnosti regionalne politike,</w:t>
            </w:r>
          </w:p>
          <w:p w14:paraId="4B3C8EF8"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vodenje evidence regionalnih razvojnih agencij,</w:t>
            </w:r>
          </w:p>
          <w:p w14:paraId="6D459C67"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koordinacija in spremljanje dela regionalnih razvojnih agencij pri izvajanju politike s področja regionalnega razvoja ter skrbništvo nad njihovimi pogodbami,</w:t>
            </w:r>
          </w:p>
          <w:p w14:paraId="228E133B"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sodelovanje v programih s področja regionalnega razvoja,</w:t>
            </w:r>
          </w:p>
          <w:p w14:paraId="3F8482FE"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sodelovanje in poročanje pristojnim institucijam povezanim z izvajanjem ukrepov in instrumentov na nacionalni in EU ravni,</w:t>
            </w:r>
          </w:p>
          <w:p w14:paraId="59A22BD4"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sodelovanje pri pripravi in koordinacija izvajanja raziskav in študij s področja regionalnega razvoja,</w:t>
            </w:r>
          </w:p>
          <w:p w14:paraId="3D7850E3"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sodelovanje in usklajevanje znotraj ministrstva in z ostalimi vladnimi in nevladnimi organizacijami s področja sektorja,</w:t>
            </w:r>
          </w:p>
          <w:p w14:paraId="4BC3EB62"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lastRenderedPageBreak/>
              <w:t>oblikovanje najzahtevnejših sistemskih rešitev in strategij s področja dela,</w:t>
            </w:r>
          </w:p>
          <w:p w14:paraId="3629DD0D"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priprava in koordinacija izdelave analiz, poročil, informacij in drugih gradiv z delovnega področja,</w:t>
            </w:r>
          </w:p>
          <w:p w14:paraId="7F121C60"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izvajanje nalog skrbništva razvojnih regij,</w:t>
            </w:r>
          </w:p>
          <w:p w14:paraId="74D79B36"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koordinacija aktivnosti teritorialnega razvojnega dialoga, ki pomembno prispeva h krepitvi partnerstva med različnimi teritorialnimi ravnmi ter realizaciji projektov iz Dogovora za razvoj  regij,</w:t>
            </w:r>
          </w:p>
          <w:p w14:paraId="0E6A6F11"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opravljanje strokovnih nalog za Razvojna sveta kohezijskih regij Vzhodne in Zahodne Slovenije,</w:t>
            </w:r>
          </w:p>
          <w:p w14:paraId="243389D0"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vodenje postopkov brezplačnega prenosa državnega premoženja v razvojne namene,</w:t>
            </w:r>
          </w:p>
          <w:p w14:paraId="683AB199"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odločanje o zahtevah za dostop do informacij javnega značaja,</w:t>
            </w:r>
          </w:p>
          <w:p w14:paraId="2EBC2DE6"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pravna pomoč pri izvajanju javnih naročil,</w:t>
            </w:r>
          </w:p>
          <w:p w14:paraId="043998F0"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pravna pomoč in oblikovanje predlogov pravnih rešitev,</w:t>
            </w:r>
          </w:p>
          <w:p w14:paraId="30ACF47F"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zbiranje in oblikovanje predlogov za pripravo izvedbenega načrta,</w:t>
            </w:r>
          </w:p>
          <w:p w14:paraId="762C86A6"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sodelovanje z drugimi posredniškimi telesi v okviru ene ali več prednostnih nalog, lahko pa tudi z izvajalskimi telesi in partnerji, z namenom priprave usklajenega predloga nabora načinov izbora operacij,</w:t>
            </w:r>
          </w:p>
          <w:p w14:paraId="25367855" w14:textId="77777777" w:rsidR="005C662B" w:rsidRPr="003519B3" w:rsidRDefault="005C662B" w:rsidP="005C662B">
            <w:pPr>
              <w:numPr>
                <w:ilvl w:val="1"/>
                <w:numId w:val="163"/>
              </w:numPr>
              <w:spacing w:line="276" w:lineRule="auto"/>
              <w:ind w:left="660" w:hanging="284"/>
              <w:contextualSpacing/>
              <w:rPr>
                <w:rFonts w:ascii="Republika" w:hAnsi="Republika"/>
              </w:rPr>
            </w:pPr>
            <w:r w:rsidRPr="003519B3">
              <w:rPr>
                <w:rFonts w:ascii="Republika" w:hAnsi="Republika"/>
              </w:rPr>
              <w:t>sodelovanje z organom upravljanja, z namenom priprave usklajenega izvedbenega načrta.</w:t>
            </w:r>
          </w:p>
          <w:p w14:paraId="35B30941" w14:textId="77777777" w:rsidR="005C662B" w:rsidRPr="003519B3" w:rsidRDefault="005C662B" w:rsidP="006C3C7E">
            <w:pPr>
              <w:spacing w:line="276" w:lineRule="auto"/>
              <w:rPr>
                <w:rFonts w:ascii="Republika" w:hAnsi="Republika"/>
                <w:i/>
              </w:rPr>
            </w:pPr>
          </w:p>
          <w:p w14:paraId="3076DB2E" w14:textId="77777777" w:rsidR="005C662B" w:rsidRPr="003519B3" w:rsidRDefault="005C662B" w:rsidP="005C662B">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Sektor za izvajanje nacionalnih in EU programov (SINEUP)</w:t>
            </w:r>
          </w:p>
          <w:p w14:paraId="5AC34202" w14:textId="77777777" w:rsidR="005C662B" w:rsidRPr="003519B3" w:rsidRDefault="005C662B" w:rsidP="006C3C7E">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rPr>
              <w:t>15</w:t>
            </w:r>
          </w:p>
          <w:p w14:paraId="0FC83FD0" w14:textId="77777777" w:rsidR="005C662B" w:rsidRPr="003519B3" w:rsidRDefault="005C662B" w:rsidP="006C3C7E">
            <w:pPr>
              <w:spacing w:line="276" w:lineRule="auto"/>
              <w:ind w:firstLine="93"/>
              <w:rPr>
                <w:rFonts w:ascii="Republika" w:hAnsi="Republika"/>
              </w:rPr>
            </w:pPr>
            <w:r w:rsidRPr="003519B3">
              <w:rPr>
                <w:rFonts w:ascii="Republika" w:hAnsi="Republika"/>
              </w:rPr>
              <w:t xml:space="preserve">     Naloge:</w:t>
            </w:r>
          </w:p>
          <w:p w14:paraId="1044D66C"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izvajanje načrtov in  ukrepov s področja kohezijske politike,</w:t>
            </w:r>
          </w:p>
          <w:p w14:paraId="3BE2A821"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izvajanje ukrepov endogene regionalne politike ter ukrepov posebnega pomena za zadovoljevanje skupnih potreb in interesov prebivalcev določenega območja,</w:t>
            </w:r>
          </w:p>
          <w:p w14:paraId="0158CAFD"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operativno izvajanje programov, ukrepov, instrumentov in projektov razvojne politike s področja sektorja,</w:t>
            </w:r>
          </w:p>
          <w:p w14:paraId="46700CF3"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sodelovanje pri pripravi novih sistemskih rešitev, zakonov in ostalih predpisov s področja regionalnega razvoja,</w:t>
            </w:r>
          </w:p>
          <w:p w14:paraId="53AD933B"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sodelovanje v programih s področja regionalnega razvoja,</w:t>
            </w:r>
          </w:p>
          <w:p w14:paraId="44F61247"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sodelovanje in poročanje pristojnim institucijam povezanim z izvajanjem ukrepov in instrumentov na nacionalni in EU ravni,</w:t>
            </w:r>
          </w:p>
          <w:p w14:paraId="2F281173"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sodelovanje pri pripravi in izvajanju raziskav in študij s področja regionalnega razvoja,</w:t>
            </w:r>
          </w:p>
          <w:p w14:paraId="2F323295"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sodelovanje in usklajevanje znotraj ministrstva in z ostalimi vladnimi in nevladnimi organizacijami s področja sektorja,</w:t>
            </w:r>
          </w:p>
          <w:p w14:paraId="33CB54BF"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oblikovanje najzahtevnejših sistemskih rešitev in strategij s področja dela,</w:t>
            </w:r>
          </w:p>
          <w:p w14:paraId="1A7EFC54"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lastRenderedPageBreak/>
              <w:t>priprava in koordinacija izdelave analiz, poročil, informacij in drugih gradiv z delovnega področja,</w:t>
            </w:r>
          </w:p>
          <w:p w14:paraId="14A2ED4C"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koordinacija, spremljanje dela, nadzor nad delom in poslovanjem, ter skrbništvo nad pogodbami izvajalskega telesa Slovenskega regionalno razvojnega sklada, ter izvedba upravnih in strokovnih nalog ministrstva v zvezi z navedeno izvajalsko institucijo, razen v kolikor je za izvedbo določenih upravnih ali strokovnih nalog na podlagi izrecne določbe pristojna druga NOE ministrstva,</w:t>
            </w:r>
          </w:p>
          <w:p w14:paraId="49763ABA"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predhodno administrativno preverjanje tehnične, finančne in vsebinske ustreznosti vloge za neposredno potrditev operacije,</w:t>
            </w:r>
          </w:p>
          <w:p w14:paraId="57B7BB4C"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oddaja vlog za potrditev ustreznosti načina izbora operacije na organ upravljanja (v nadaljnjem besedilu: vloga za odločitev o podpori),</w:t>
            </w:r>
          </w:p>
          <w:p w14:paraId="3E99489F"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izvajanje javnih razpisov/javnih pozivov, neposrednih potrditev operacij,</w:t>
            </w:r>
          </w:p>
          <w:p w14:paraId="1983D8D3"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izbor in potrjevanje operacij,</w:t>
            </w:r>
          </w:p>
          <w:p w14:paraId="7221E10E"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izvajanje skrbništva pogodb z upravičenci,</w:t>
            </w:r>
          </w:p>
          <w:p w14:paraId="18C3BE17" w14:textId="77777777" w:rsidR="005C662B" w:rsidRPr="003519B3" w:rsidRDefault="005C662B" w:rsidP="005C662B">
            <w:pPr>
              <w:numPr>
                <w:ilvl w:val="1"/>
                <w:numId w:val="164"/>
              </w:numPr>
              <w:spacing w:line="276" w:lineRule="auto"/>
              <w:ind w:left="660" w:hanging="284"/>
              <w:contextualSpacing/>
              <w:rPr>
                <w:rFonts w:ascii="Republika" w:hAnsi="Republika"/>
              </w:rPr>
            </w:pPr>
            <w:r w:rsidRPr="003519B3">
              <w:rPr>
                <w:rFonts w:ascii="Republika" w:hAnsi="Republika"/>
              </w:rPr>
              <w:t>izvajanje administrativnih preverjanj po 74. členu Uredbe 2021/1060/EU ob upoštevanju ločitve funkcij izbora in preverjanja (oseba, ki sodeluje pri izboru operacije oziroma je član strokovne komisije, ne more izvajati administrativnih preverjanj te iste operacije).</w:t>
            </w:r>
          </w:p>
          <w:p w14:paraId="28603054" w14:textId="77777777" w:rsidR="005C662B" w:rsidRPr="003519B3" w:rsidRDefault="005C662B" w:rsidP="006C3C7E">
            <w:pPr>
              <w:spacing w:line="276" w:lineRule="auto"/>
              <w:rPr>
                <w:rFonts w:ascii="Republika" w:hAnsi="Republika"/>
              </w:rPr>
            </w:pPr>
          </w:p>
          <w:p w14:paraId="0D2AD44B" w14:textId="77777777" w:rsidR="005C662B" w:rsidRPr="003519B3" w:rsidRDefault="005C662B" w:rsidP="005C662B">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rPr>
              <w:t>Sektor za upravljanje in nadzor EKP in NOO (SUN)</w:t>
            </w:r>
          </w:p>
          <w:p w14:paraId="3F1F098D" w14:textId="77777777" w:rsidR="005C662B" w:rsidRPr="003519B3" w:rsidRDefault="005C662B" w:rsidP="006C3C7E">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bCs/>
              </w:rPr>
              <w:t>5</w:t>
            </w:r>
          </w:p>
          <w:p w14:paraId="24BE4AEE" w14:textId="77777777" w:rsidR="005C662B" w:rsidRPr="003519B3" w:rsidRDefault="005C662B" w:rsidP="006C3C7E">
            <w:pPr>
              <w:spacing w:line="276" w:lineRule="auto"/>
              <w:rPr>
                <w:rFonts w:ascii="Republika" w:hAnsi="Republika"/>
              </w:rPr>
            </w:pPr>
            <w:r w:rsidRPr="003519B3">
              <w:rPr>
                <w:rFonts w:ascii="Republika" w:hAnsi="Republika"/>
              </w:rPr>
              <w:t xml:space="preserve">       Naloge:</w:t>
            </w:r>
          </w:p>
          <w:p w14:paraId="334D44BC"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usklajevanje in koordiniranje aktivnosti ministrstva kot posredniškega telesa na področju izvajanja PEKP,</w:t>
            </w:r>
          </w:p>
          <w:p w14:paraId="3652A395"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udeležba v Odboru za spremljanje PEKP,</w:t>
            </w:r>
          </w:p>
          <w:p w14:paraId="1B5A6951"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priprava plana dela sektorja in spremljanje realizacije,</w:t>
            </w:r>
          </w:p>
          <w:p w14:paraId="76870843"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 xml:space="preserve">sodelovanje v projektnih skupinah, delovnih skupinah, </w:t>
            </w:r>
          </w:p>
          <w:p w14:paraId="3554E941"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priprava metodologije za izvajanje administrativnih preverjanj ob upoštevanju analize tveganj OU na ravni programa in lastnih dejavnikov tveganj po 34. členu Uredbe 2021/1060/EU,</w:t>
            </w:r>
          </w:p>
          <w:p w14:paraId="15852048"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podpisano metodologijo s prilogami posreduje v potrditev na OU,</w:t>
            </w:r>
          </w:p>
          <w:p w14:paraId="2F343071" w14:textId="77777777" w:rsidR="005C662B" w:rsidRPr="003519B3" w:rsidRDefault="005C662B" w:rsidP="005C662B">
            <w:pPr>
              <w:numPr>
                <w:ilvl w:val="1"/>
                <w:numId w:val="165"/>
              </w:numPr>
              <w:spacing w:after="160" w:line="276" w:lineRule="auto"/>
              <w:ind w:left="660" w:hanging="284"/>
              <w:contextualSpacing/>
              <w:rPr>
                <w:rFonts w:ascii="Republika" w:hAnsi="Republika"/>
              </w:rPr>
            </w:pPr>
            <w:r w:rsidRPr="003519B3">
              <w:rPr>
                <w:rFonts w:ascii="Republika" w:hAnsi="Republika"/>
              </w:rPr>
              <w:t>priprava podlag za financiranje aktivnosti iz sredstev tehnične pomoči ter spremljanje porabe,</w:t>
            </w:r>
          </w:p>
          <w:p w14:paraId="00332111"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izvajanje preverjanj na kraju samem po 74. čl. Uredbe 2021/1060/EU,</w:t>
            </w:r>
          </w:p>
          <w:p w14:paraId="44883DA0"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spremljanje ter poročanje o izvajanju PEKP in je odgovoren za potrjevanje, spremljanje in poročanje o kazalnikih na ravni PT ter vsebinsko poročanje,</w:t>
            </w:r>
          </w:p>
          <w:p w14:paraId="39B102A9"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koordinacija oz. kontaktna točka do IS OU e-MA2 (kot podpora skrbnikom iz NOE SINEUP),</w:t>
            </w:r>
          </w:p>
          <w:p w14:paraId="56BFE5F5"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lastRenderedPageBreak/>
              <w:t>sodelovanje z revizijskimi, nadzornimi in drugimi organi pri nadzorih/revizijah ter koordinacija priprave odziva v sodelovanju z vsebinsko pristojnimi sektorji in izvajalskimi organizacijami, spremljanje prijav (sumov goljufij),</w:t>
            </w:r>
          </w:p>
          <w:p w14:paraId="1AE5DCAB"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vodenje evidence in poročil o ugotovljenih nepravilnostih pri izvajanju operacij/projektov, poročanje pristojnim organom, prenos informacij na izvajalce ukrepov,</w:t>
            </w:r>
          </w:p>
          <w:p w14:paraId="7F4F5ED7"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izvedba delavnic za izvajalce ukrepov in izvajalske organizacije s področja preverjanj oziroma nadzora nad ukrepi,</w:t>
            </w:r>
          </w:p>
          <w:p w14:paraId="22F64C54"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priprava in koordiniranje izdelave analiz, poročil, informacij in drugih gradiv z delovnega področja sektorja oz. direktorata,</w:t>
            </w:r>
          </w:p>
          <w:p w14:paraId="5DDAED7C"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priprava strateških dokumentov ter vladnih gradiv ali stališč v postopku medresorskega usklajevanja z delovnega področja sektorja oz. direktorata,</w:t>
            </w:r>
          </w:p>
          <w:p w14:paraId="32D58604" w14:textId="77777777" w:rsidR="005C662B" w:rsidRPr="003519B3" w:rsidRDefault="005C662B" w:rsidP="005C662B">
            <w:pPr>
              <w:numPr>
                <w:ilvl w:val="1"/>
                <w:numId w:val="165"/>
              </w:numPr>
              <w:spacing w:line="276" w:lineRule="auto"/>
              <w:ind w:left="660" w:hanging="284"/>
              <w:contextualSpacing/>
              <w:rPr>
                <w:rFonts w:ascii="Republika" w:hAnsi="Republika"/>
              </w:rPr>
            </w:pPr>
            <w:r w:rsidRPr="003519B3">
              <w:rPr>
                <w:rFonts w:ascii="Republika" w:hAnsi="Republika"/>
              </w:rPr>
              <w:t>ostale podporne naloge s področja dela sektorja.</w:t>
            </w:r>
          </w:p>
          <w:p w14:paraId="4483045F" w14:textId="77777777" w:rsidR="005C662B" w:rsidRPr="003519B3" w:rsidRDefault="005C662B" w:rsidP="006C3C7E">
            <w:pPr>
              <w:spacing w:line="276" w:lineRule="auto"/>
              <w:contextualSpacing/>
              <w:rPr>
                <w:rFonts w:ascii="Republika" w:hAnsi="Republika"/>
                <w:i/>
              </w:rPr>
            </w:pPr>
          </w:p>
        </w:tc>
      </w:tr>
      <w:tr w:rsidR="005C662B" w:rsidRPr="003519B3" w14:paraId="07474351" w14:textId="77777777" w:rsidTr="006C3C7E">
        <w:tc>
          <w:tcPr>
            <w:tcW w:w="2405" w:type="dxa"/>
          </w:tcPr>
          <w:p w14:paraId="782765F6" w14:textId="77777777" w:rsidR="005C662B" w:rsidRPr="003519B3" w:rsidRDefault="005C662B" w:rsidP="006C3C7E">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1A7F8BE0" w14:textId="77777777" w:rsidR="005C662B" w:rsidRPr="003519B3" w:rsidRDefault="005C662B" w:rsidP="006C3C7E">
            <w:pPr>
              <w:spacing w:line="276" w:lineRule="auto"/>
              <w:rPr>
                <w:rFonts w:ascii="Republika" w:hAnsi="Republika"/>
              </w:rPr>
            </w:pPr>
            <w:r w:rsidRPr="003519B3">
              <w:rPr>
                <w:rFonts w:ascii="Republika" w:hAnsi="Republika"/>
              </w:rPr>
              <w:t>PT MKRR letno pripravi načrt izobraževanja, usposabljanja in izpopolnjevanja zaposlenih s področja PEKP. Letni načrt izobraževanja PT MKRR je del skupnega načrta usposabljanja vseh zaposlenih na MKRR.</w:t>
            </w:r>
          </w:p>
          <w:p w14:paraId="2A25CD71" w14:textId="77777777" w:rsidR="005C662B" w:rsidRPr="003519B3" w:rsidRDefault="005C662B" w:rsidP="006C3C7E">
            <w:pPr>
              <w:spacing w:line="276" w:lineRule="auto"/>
              <w:rPr>
                <w:rFonts w:ascii="Republika" w:hAnsi="Republika"/>
                <w:i/>
              </w:rPr>
            </w:pPr>
          </w:p>
        </w:tc>
      </w:tr>
    </w:tbl>
    <w:p w14:paraId="53EE370B" w14:textId="77777777" w:rsidR="005C662B" w:rsidRPr="003519B3" w:rsidRDefault="005C662B" w:rsidP="005C662B">
      <w:pPr>
        <w:jc w:val="left"/>
        <w:rPr>
          <w:rFonts w:ascii="Republika" w:hAnsi="Republika"/>
        </w:rPr>
      </w:pPr>
    </w:p>
    <w:p w14:paraId="74C278CF" w14:textId="77777777" w:rsidR="005C662B" w:rsidRPr="003519B3" w:rsidRDefault="005C662B" w:rsidP="005C662B">
      <w:pPr>
        <w:tabs>
          <w:tab w:val="left" w:pos="1275"/>
        </w:tabs>
        <w:jc w:val="left"/>
        <w:rPr>
          <w:rFonts w:ascii="Republika" w:hAnsi="Republika"/>
        </w:rPr>
      </w:pPr>
    </w:p>
    <w:p w14:paraId="63A198E7" w14:textId="77777777" w:rsidR="005C662B" w:rsidRPr="003519B3" w:rsidRDefault="005C662B" w:rsidP="005C662B">
      <w:pPr>
        <w:tabs>
          <w:tab w:val="left" w:pos="1275"/>
        </w:tabs>
        <w:jc w:val="left"/>
        <w:rPr>
          <w:rFonts w:ascii="Republika" w:hAnsi="Republika"/>
        </w:rPr>
        <w:sectPr w:rsidR="005C662B" w:rsidRPr="003519B3" w:rsidSect="005C662B">
          <w:headerReference w:type="default" r:id="rId283"/>
          <w:footerReference w:type="default" r:id="rId284"/>
          <w:headerReference w:type="first" r:id="rId285"/>
          <w:footerReference w:type="first" r:id="rId286"/>
          <w:pgSz w:w="11906" w:h="16838"/>
          <w:pgMar w:top="1134" w:right="1417" w:bottom="1417" w:left="1417" w:header="708" w:footer="708" w:gutter="0"/>
          <w:cols w:space="708"/>
          <w:titlePg/>
          <w:docGrid w:linePitch="360"/>
        </w:sectPr>
      </w:pPr>
      <w:r w:rsidRPr="003519B3">
        <w:rPr>
          <w:rFonts w:ascii="Republika" w:hAnsi="Republika"/>
        </w:rPr>
        <w:tab/>
      </w:r>
    </w:p>
    <w:p w14:paraId="4973D1ED" w14:textId="77777777" w:rsidR="005C662B" w:rsidRPr="003519B3" w:rsidRDefault="005C662B" w:rsidP="005C662B">
      <w:pPr>
        <w:pStyle w:val="Naslov3"/>
        <w:numPr>
          <w:ilvl w:val="2"/>
          <w:numId w:val="71"/>
        </w:numPr>
        <w:ind w:left="851" w:hanging="851"/>
      </w:pPr>
      <w:bookmarkStart w:id="828" w:name="_Toc136410242"/>
      <w:bookmarkStart w:id="829" w:name="_Toc140836763"/>
      <w:bookmarkStart w:id="830" w:name="_Toc154140167"/>
      <w:bookmarkStart w:id="831" w:name="_Toc187238063"/>
      <w:bookmarkStart w:id="832" w:name="_Toc216420157"/>
      <w:r w:rsidRPr="003519B3">
        <w:lastRenderedPageBreak/>
        <w:t>PODROBEN OPIS FUNKCIJ IN NALOG, KI JIH NEPOSREDNO OPRAVLJA POSREDNIŠKO TELO</w:t>
      </w:r>
      <w:bookmarkEnd w:id="828"/>
      <w:bookmarkEnd w:id="829"/>
      <w:bookmarkEnd w:id="830"/>
      <w:bookmarkEnd w:id="831"/>
      <w:bookmarkEnd w:id="832"/>
      <w:r w:rsidRPr="003519B3">
        <w:t xml:space="preserve"> </w:t>
      </w:r>
    </w:p>
    <w:p w14:paraId="7B493C2C" w14:textId="77777777" w:rsidR="005C662B" w:rsidRPr="003519B3" w:rsidRDefault="005C662B" w:rsidP="005C662B">
      <w:pPr>
        <w:jc w:val="left"/>
        <w:rPr>
          <w:rFonts w:ascii="Republika" w:hAnsi="Republika"/>
        </w:rPr>
      </w:pPr>
    </w:p>
    <w:p w14:paraId="43966456" w14:textId="77777777" w:rsidR="005C662B" w:rsidRPr="003519B3" w:rsidRDefault="005C662B" w:rsidP="005C662B">
      <w:pPr>
        <w:pStyle w:val="Naslov4"/>
        <w:numPr>
          <w:ilvl w:val="3"/>
          <w:numId w:val="71"/>
        </w:numPr>
        <w:ind w:left="851" w:hanging="851"/>
      </w:pPr>
      <w:bookmarkStart w:id="833" w:name="_Toc136410243"/>
      <w:bookmarkStart w:id="834" w:name="_Toc140836764"/>
      <w:bookmarkStart w:id="835" w:name="_Toc154140168"/>
      <w:bookmarkStart w:id="836" w:name="_Toc187238064"/>
      <w:bookmarkStart w:id="837" w:name="_Toc216420158"/>
      <w:r w:rsidRPr="003519B3">
        <w:t>Drevesna struktura</w:t>
      </w:r>
      <w:bookmarkEnd w:id="833"/>
      <w:bookmarkEnd w:id="834"/>
      <w:bookmarkEnd w:id="835"/>
      <w:bookmarkEnd w:id="836"/>
      <w:bookmarkEnd w:id="837"/>
    </w:p>
    <w:p w14:paraId="7B9416EC" w14:textId="77777777" w:rsidR="005C662B" w:rsidRPr="003519B3" w:rsidRDefault="005C662B" w:rsidP="005C662B">
      <w:pPr>
        <w:spacing w:after="80"/>
        <w:jc w:val="left"/>
        <w:rPr>
          <w:rFonts w:ascii="Republika" w:hAnsi="Republika"/>
          <w:i/>
          <w:color w:val="404040" w:themeColor="text1" w:themeTint="BF"/>
        </w:rPr>
      </w:pPr>
    </w:p>
    <w:p w14:paraId="7B405A36" w14:textId="5A028AF4" w:rsidR="005C662B" w:rsidRPr="003519B3" w:rsidRDefault="004E7711" w:rsidP="004E7711">
      <w:pPr>
        <w:pStyle w:val="Napis"/>
        <w:rPr>
          <w:szCs w:val="22"/>
        </w:rPr>
      </w:pPr>
      <w:bookmarkStart w:id="838" w:name="_Toc140837268"/>
      <w:bookmarkStart w:id="839" w:name="_Toc154139828"/>
      <w:bookmarkStart w:id="840" w:name="_Toc187222685"/>
      <w:bookmarkStart w:id="841" w:name="_Toc216419697"/>
      <w:r w:rsidRPr="003519B3">
        <w:t xml:space="preserve">Tabela </w:t>
      </w:r>
      <w:r w:rsidRPr="003519B3">
        <w:fldChar w:fldCharType="begin"/>
      </w:r>
      <w:r w:rsidRPr="003519B3">
        <w:instrText xml:space="preserve"> SEQ Tabela \* ARABIC </w:instrText>
      </w:r>
      <w:r w:rsidRPr="003519B3">
        <w:fldChar w:fldCharType="separate"/>
      </w:r>
      <w:r w:rsidR="00830928">
        <w:rPr>
          <w:noProof/>
        </w:rPr>
        <w:t>56</w:t>
      </w:r>
      <w:r w:rsidRPr="003519B3">
        <w:fldChar w:fldCharType="end"/>
      </w:r>
      <w:r w:rsidR="005C662B" w:rsidRPr="003519B3">
        <w:rPr>
          <w:szCs w:val="22"/>
        </w:rPr>
        <w:t>: Drevesna struktura PT MKRR</w:t>
      </w:r>
      <w:bookmarkEnd w:id="838"/>
      <w:bookmarkEnd w:id="839"/>
      <w:bookmarkEnd w:id="840"/>
      <w:bookmarkEnd w:id="841"/>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2335"/>
        <w:gridCol w:w="4568"/>
        <w:gridCol w:w="1188"/>
        <w:gridCol w:w="1010"/>
        <w:gridCol w:w="2363"/>
        <w:gridCol w:w="1089"/>
        <w:gridCol w:w="1134"/>
      </w:tblGrid>
      <w:tr w:rsidR="005C662B" w:rsidRPr="003519B3" w14:paraId="64816427" w14:textId="77777777" w:rsidTr="006C3C7E">
        <w:trPr>
          <w:cantSplit/>
          <w:trHeight w:val="606"/>
        </w:trPr>
        <w:tc>
          <w:tcPr>
            <w:tcW w:w="854" w:type="dxa"/>
            <w:shd w:val="clear" w:color="auto" w:fill="auto"/>
            <w:vAlign w:val="center"/>
          </w:tcPr>
          <w:p w14:paraId="6ED1BAD5"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7EF968E6"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413A3292"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70B2DDFB"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18FAE950"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1010" w:type="dxa"/>
            <w:shd w:val="clear" w:color="auto" w:fill="auto"/>
            <w:vAlign w:val="center"/>
          </w:tcPr>
          <w:p w14:paraId="6CD550BE"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4E876915"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2363" w:type="dxa"/>
            <w:shd w:val="clear" w:color="auto" w:fill="auto"/>
            <w:noWrap/>
            <w:vAlign w:val="center"/>
          </w:tcPr>
          <w:p w14:paraId="3BD71F60"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1089" w:type="dxa"/>
            <w:shd w:val="clear" w:color="auto" w:fill="auto"/>
            <w:noWrap/>
            <w:vAlign w:val="center"/>
          </w:tcPr>
          <w:p w14:paraId="46DB6A0F"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Fonts w:ascii="Republika" w:eastAsia="Times New Roman" w:hAnsi="Republika" w:cstheme="minorHAnsi"/>
                <w:b/>
                <w:bCs/>
                <w:sz w:val="16"/>
                <w:szCs w:val="16"/>
                <w:vertAlign w:val="superscript"/>
                <w:lang w:eastAsia="sl-SI"/>
              </w:rPr>
              <w:footnoteReference w:id="95"/>
            </w:r>
          </w:p>
        </w:tc>
        <w:tc>
          <w:tcPr>
            <w:tcW w:w="1134" w:type="dxa"/>
            <w:shd w:val="clear" w:color="auto" w:fill="auto"/>
            <w:noWrap/>
            <w:vAlign w:val="center"/>
          </w:tcPr>
          <w:p w14:paraId="6A80A686" w14:textId="77777777" w:rsidR="005C662B" w:rsidRPr="003519B3" w:rsidRDefault="005C662B"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Fonts w:ascii="Republika" w:eastAsia="Times New Roman" w:hAnsi="Republika" w:cstheme="minorHAnsi"/>
                <w:b/>
                <w:bCs/>
                <w:sz w:val="16"/>
                <w:szCs w:val="16"/>
                <w:vertAlign w:val="superscript"/>
                <w:lang w:eastAsia="sl-SI"/>
              </w:rPr>
              <w:footnoteReference w:id="96"/>
            </w:r>
          </w:p>
        </w:tc>
      </w:tr>
      <w:tr w:rsidR="005C662B" w:rsidRPr="003519B3" w14:paraId="30D0611C" w14:textId="77777777" w:rsidTr="006C3C7E">
        <w:trPr>
          <w:cantSplit/>
          <w:trHeight w:val="404"/>
        </w:trPr>
        <w:tc>
          <w:tcPr>
            <w:tcW w:w="854" w:type="dxa"/>
            <w:shd w:val="clear" w:color="auto" w:fill="auto"/>
            <w:vAlign w:val="center"/>
          </w:tcPr>
          <w:p w14:paraId="52EC2793" w14:textId="77777777" w:rsidR="005C662B" w:rsidRPr="003519B3" w:rsidRDefault="005C662B"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2335" w:type="dxa"/>
            <w:shd w:val="clear" w:color="auto" w:fill="auto"/>
            <w:vAlign w:val="center"/>
          </w:tcPr>
          <w:p w14:paraId="48B71276" w14:textId="77777777" w:rsidR="005C662B" w:rsidRPr="003519B3" w:rsidRDefault="005C662B" w:rsidP="006C3C7E">
            <w:pPr>
              <w:spacing w:after="0" w:line="240" w:lineRule="auto"/>
              <w:jc w:val="left"/>
              <w:rPr>
                <w:rFonts w:ascii="Republika" w:eastAsia="Times New Roman" w:hAnsi="Republika" w:cstheme="minorHAnsi"/>
                <w:sz w:val="18"/>
                <w:szCs w:val="18"/>
                <w:lang w:eastAsia="sl-SI"/>
              </w:rPr>
            </w:pPr>
            <w:r w:rsidRPr="003519B3">
              <w:rPr>
                <w:rFonts w:ascii="Republika" w:hAnsi="Republika"/>
                <w:b/>
                <w:sz w:val="18"/>
                <w:szCs w:val="18"/>
              </w:rPr>
              <w:t>PN 1:</w:t>
            </w:r>
            <w:r w:rsidRPr="003519B3">
              <w:rPr>
                <w:rFonts w:ascii="Republika" w:hAnsi="Republika"/>
                <w:sz w:val="18"/>
                <w:szCs w:val="18"/>
              </w:rPr>
              <w:t xml:space="preserve"> Inovacijska družba znanja</w:t>
            </w:r>
          </w:p>
        </w:tc>
        <w:tc>
          <w:tcPr>
            <w:tcW w:w="4568" w:type="dxa"/>
            <w:shd w:val="clear" w:color="auto" w:fill="auto"/>
            <w:vAlign w:val="center"/>
          </w:tcPr>
          <w:p w14:paraId="324C0D76" w14:textId="77777777" w:rsidR="005C662B" w:rsidRPr="003519B3" w:rsidRDefault="005C662B" w:rsidP="006C3C7E">
            <w:pPr>
              <w:spacing w:after="0" w:line="240" w:lineRule="auto"/>
              <w:jc w:val="left"/>
              <w:rPr>
                <w:rFonts w:ascii="Republika" w:hAnsi="Republika"/>
                <w:sz w:val="18"/>
                <w:szCs w:val="18"/>
              </w:rPr>
            </w:pPr>
            <w:r w:rsidRPr="003519B3">
              <w:rPr>
                <w:rFonts w:ascii="Republika" w:hAnsi="Republika"/>
                <w:b/>
                <w:sz w:val="18"/>
                <w:szCs w:val="18"/>
              </w:rPr>
              <w:t>RSO1.3</w:t>
            </w:r>
            <w:r w:rsidRPr="003519B3">
              <w:rPr>
                <w:rFonts w:ascii="Republika" w:hAnsi="Republika"/>
                <w:sz w:val="18"/>
                <w:szCs w:val="18"/>
              </w:rPr>
              <w:t xml:space="preserve"> Krepitev trajnostne rasti in konkurenčnosti MSP ter ustvarjanje delovnih mest v MSP, med drugim s produktivnimi naložbami (ESRR)</w:t>
            </w:r>
          </w:p>
        </w:tc>
        <w:tc>
          <w:tcPr>
            <w:tcW w:w="1188" w:type="dxa"/>
            <w:shd w:val="clear" w:color="auto" w:fill="auto"/>
            <w:vAlign w:val="center"/>
          </w:tcPr>
          <w:p w14:paraId="2AAD447B"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 PT MKRR</w:t>
            </w:r>
          </w:p>
        </w:tc>
        <w:tc>
          <w:tcPr>
            <w:tcW w:w="1010" w:type="dxa"/>
            <w:shd w:val="clear" w:color="auto" w:fill="auto"/>
            <w:vAlign w:val="center"/>
          </w:tcPr>
          <w:p w14:paraId="5428E9A4"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409812F1" w14:textId="77777777" w:rsidR="005C662B" w:rsidRPr="003519B3" w:rsidRDefault="005C662B"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RRA, ki opravljajo splošne razvojne naloge v razvojni regiji.</w:t>
            </w:r>
          </w:p>
        </w:tc>
        <w:tc>
          <w:tcPr>
            <w:tcW w:w="1089" w:type="dxa"/>
            <w:shd w:val="clear" w:color="auto" w:fill="auto"/>
            <w:noWrap/>
            <w:vAlign w:val="center"/>
          </w:tcPr>
          <w:p w14:paraId="251B83A4"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JP (DRR)</w:t>
            </w:r>
          </w:p>
        </w:tc>
        <w:tc>
          <w:tcPr>
            <w:tcW w:w="1134" w:type="dxa"/>
            <w:shd w:val="clear" w:color="auto" w:fill="auto"/>
            <w:noWrap/>
            <w:vAlign w:val="center"/>
          </w:tcPr>
          <w:p w14:paraId="2B95E71F"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5C662B" w:rsidRPr="003519B3" w14:paraId="56A650E1" w14:textId="77777777" w:rsidTr="006C3C7E">
        <w:trPr>
          <w:cantSplit/>
          <w:trHeight w:val="404"/>
        </w:trPr>
        <w:tc>
          <w:tcPr>
            <w:tcW w:w="854" w:type="dxa"/>
            <w:shd w:val="clear" w:color="auto" w:fill="auto"/>
            <w:vAlign w:val="center"/>
          </w:tcPr>
          <w:p w14:paraId="452A48A3" w14:textId="77777777" w:rsidR="005C662B" w:rsidRPr="003519B3" w:rsidRDefault="005C662B"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CP5</w:t>
            </w:r>
          </w:p>
        </w:tc>
        <w:tc>
          <w:tcPr>
            <w:tcW w:w="2335" w:type="dxa"/>
            <w:shd w:val="clear" w:color="auto" w:fill="auto"/>
            <w:vAlign w:val="center"/>
          </w:tcPr>
          <w:p w14:paraId="02316A6A" w14:textId="77777777" w:rsidR="005C662B" w:rsidRPr="003519B3" w:rsidRDefault="005C662B" w:rsidP="006C3C7E">
            <w:pPr>
              <w:spacing w:after="0" w:line="240" w:lineRule="auto"/>
              <w:jc w:val="left"/>
              <w:rPr>
                <w:rFonts w:ascii="Republika" w:hAnsi="Republika"/>
                <w:sz w:val="18"/>
              </w:rPr>
            </w:pPr>
            <w:r w:rsidRPr="003519B3">
              <w:rPr>
                <w:rFonts w:ascii="Republika" w:hAnsi="Republika"/>
                <w:b/>
                <w:sz w:val="18"/>
              </w:rPr>
              <w:t>PN9</w:t>
            </w:r>
            <w:r w:rsidRPr="003519B3">
              <w:rPr>
                <w:rFonts w:ascii="Republika" w:hAnsi="Republika"/>
                <w:sz w:val="18"/>
              </w:rPr>
              <w:t>: Trajnostni razvoj lokalnih območij</w:t>
            </w:r>
          </w:p>
        </w:tc>
        <w:tc>
          <w:tcPr>
            <w:tcW w:w="4568" w:type="dxa"/>
            <w:shd w:val="clear" w:color="auto" w:fill="auto"/>
            <w:vAlign w:val="center"/>
          </w:tcPr>
          <w:p w14:paraId="3CCC05C7" w14:textId="77777777" w:rsidR="005C662B" w:rsidRPr="003519B3" w:rsidRDefault="005C662B" w:rsidP="006C3C7E">
            <w:pPr>
              <w:spacing w:after="0" w:line="240" w:lineRule="auto"/>
              <w:jc w:val="left"/>
              <w:rPr>
                <w:rFonts w:ascii="Republika" w:hAnsi="Republika"/>
                <w:sz w:val="18"/>
                <w:szCs w:val="18"/>
                <w:highlight w:val="yellow"/>
              </w:rPr>
            </w:pPr>
            <w:r w:rsidRPr="003519B3">
              <w:rPr>
                <w:rFonts w:ascii="Republika" w:hAnsi="Republika"/>
                <w:b/>
                <w:sz w:val="18"/>
              </w:rPr>
              <w:t>RSO5.2</w:t>
            </w:r>
            <w:r w:rsidRPr="003519B3">
              <w:rPr>
                <w:rFonts w:ascii="Republika" w:hAnsi="Republika"/>
                <w:sz w:val="18"/>
              </w:rPr>
              <w:t xml:space="preserve"> Spodbujanje celostnega in vključujočega socialnega, gospodarskega in okoljskega lokalnega razvoja, kulture, naravne dediščine, trajnostnega turizma in varnosti na območjih, ki niso mestna območja (ESRR)</w:t>
            </w:r>
          </w:p>
        </w:tc>
        <w:tc>
          <w:tcPr>
            <w:tcW w:w="1188" w:type="dxa"/>
            <w:shd w:val="clear" w:color="auto" w:fill="auto"/>
            <w:vAlign w:val="center"/>
          </w:tcPr>
          <w:p w14:paraId="7A066FA5"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PT MKRR</w:t>
            </w:r>
          </w:p>
        </w:tc>
        <w:tc>
          <w:tcPr>
            <w:tcW w:w="1010" w:type="dxa"/>
            <w:shd w:val="clear" w:color="auto" w:fill="auto"/>
            <w:vAlign w:val="center"/>
          </w:tcPr>
          <w:p w14:paraId="63F6014E"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6F9CEA9E" w14:textId="77777777" w:rsidR="005C662B" w:rsidRPr="003519B3" w:rsidRDefault="005C662B"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Lokalne akcijske skupine (LAS), podjetniki posamezniki, pravne osebe javnega in zasebnega prava iz območja LAS.</w:t>
            </w:r>
          </w:p>
        </w:tc>
        <w:tc>
          <w:tcPr>
            <w:tcW w:w="1089" w:type="dxa"/>
            <w:shd w:val="clear" w:color="auto" w:fill="auto"/>
            <w:noWrap/>
            <w:vAlign w:val="center"/>
          </w:tcPr>
          <w:p w14:paraId="71E1B511"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(CLLD)</w:t>
            </w:r>
          </w:p>
        </w:tc>
        <w:tc>
          <w:tcPr>
            <w:tcW w:w="1134" w:type="dxa"/>
            <w:shd w:val="clear" w:color="auto" w:fill="auto"/>
            <w:noWrap/>
            <w:vAlign w:val="center"/>
          </w:tcPr>
          <w:p w14:paraId="7AEC4F2C"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5C662B" w:rsidRPr="003519B3" w14:paraId="46A3250B" w14:textId="77777777" w:rsidTr="006C3C7E">
        <w:trPr>
          <w:cantSplit/>
          <w:trHeight w:val="404"/>
        </w:trPr>
        <w:tc>
          <w:tcPr>
            <w:tcW w:w="854" w:type="dxa"/>
            <w:shd w:val="clear" w:color="auto" w:fill="auto"/>
            <w:vAlign w:val="center"/>
          </w:tcPr>
          <w:p w14:paraId="4579B85B" w14:textId="77777777" w:rsidR="005C662B" w:rsidRPr="003519B3" w:rsidRDefault="005C662B"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CP6</w:t>
            </w:r>
          </w:p>
        </w:tc>
        <w:tc>
          <w:tcPr>
            <w:tcW w:w="2335" w:type="dxa"/>
            <w:shd w:val="clear" w:color="auto" w:fill="auto"/>
            <w:vAlign w:val="center"/>
          </w:tcPr>
          <w:p w14:paraId="69A2551F" w14:textId="77777777" w:rsidR="005C662B" w:rsidRPr="003519B3" w:rsidRDefault="005C662B" w:rsidP="006C3C7E">
            <w:pPr>
              <w:spacing w:after="0" w:line="240" w:lineRule="auto"/>
              <w:jc w:val="left"/>
              <w:rPr>
                <w:rFonts w:ascii="Republika" w:hAnsi="Republika"/>
                <w:sz w:val="18"/>
                <w:szCs w:val="18"/>
              </w:rPr>
            </w:pPr>
            <w:r w:rsidRPr="003519B3">
              <w:rPr>
                <w:rFonts w:ascii="Republika" w:hAnsi="Republika"/>
                <w:b/>
                <w:sz w:val="18"/>
                <w:szCs w:val="18"/>
              </w:rPr>
              <w:t>PN10:</w:t>
            </w:r>
            <w:r w:rsidRPr="003519B3">
              <w:rPr>
                <w:rFonts w:ascii="Republika" w:hAnsi="Republika"/>
                <w:sz w:val="18"/>
                <w:szCs w:val="18"/>
              </w:rPr>
              <w:t xml:space="preserve"> Prestrukturiranje premogovnih regij</w:t>
            </w:r>
          </w:p>
        </w:tc>
        <w:tc>
          <w:tcPr>
            <w:tcW w:w="4568" w:type="dxa"/>
            <w:shd w:val="clear" w:color="auto" w:fill="auto"/>
            <w:vAlign w:val="center"/>
          </w:tcPr>
          <w:p w14:paraId="13A86CD7" w14:textId="77777777" w:rsidR="005C662B" w:rsidRPr="003519B3" w:rsidRDefault="005C662B" w:rsidP="006C3C7E">
            <w:pPr>
              <w:spacing w:after="0" w:line="240" w:lineRule="auto"/>
              <w:jc w:val="left"/>
              <w:rPr>
                <w:rFonts w:ascii="Republika" w:hAnsi="Republika"/>
                <w:sz w:val="18"/>
                <w:szCs w:val="18"/>
              </w:rPr>
            </w:pPr>
            <w:r w:rsidRPr="003519B3">
              <w:rPr>
                <w:rFonts w:ascii="Republika" w:hAnsi="Republika"/>
                <w:b/>
                <w:sz w:val="18"/>
                <w:szCs w:val="18"/>
              </w:rPr>
              <w:t>JSO8.1</w:t>
            </w:r>
            <w:r w:rsidRPr="003519B3">
              <w:rPr>
                <w:rFonts w:ascii="Republika" w:hAnsi="Republika"/>
                <w:sz w:val="18"/>
                <w:szCs w:val="18"/>
              </w:rPr>
              <w:t xml:space="preserve"> Omogočanje regijam in ljudem, da obravnavajo socialne, zaposlitvene, gospodarske in okoljske učinke, ki jih ima prehod na energetske in podnebne cilje Unije do leta 2030 in na podnebno nevtralno gospodarstvo Unije do leta 2050 na podlagi Pariškega sporazuma (SPP)</w:t>
            </w:r>
          </w:p>
        </w:tc>
        <w:tc>
          <w:tcPr>
            <w:tcW w:w="1188" w:type="dxa"/>
            <w:shd w:val="clear" w:color="auto" w:fill="auto"/>
            <w:vAlign w:val="center"/>
          </w:tcPr>
          <w:p w14:paraId="3F644122"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PT MKRR</w:t>
            </w:r>
          </w:p>
        </w:tc>
        <w:tc>
          <w:tcPr>
            <w:tcW w:w="1010" w:type="dxa"/>
            <w:shd w:val="clear" w:color="auto" w:fill="auto"/>
            <w:vAlign w:val="center"/>
          </w:tcPr>
          <w:p w14:paraId="042384B4"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shd w:val="clear" w:color="auto" w:fill="auto"/>
            <w:vAlign w:val="center"/>
          </w:tcPr>
          <w:p w14:paraId="61A6AE94" w14:textId="77777777" w:rsidR="005C662B" w:rsidRPr="003519B3" w:rsidRDefault="005C662B"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vseh velikosti iz občin Hrastnik, Trbovlje, Zagorje ob Savi, Velenje, Šoštanj, Šmartno ob Paki.</w:t>
            </w:r>
          </w:p>
        </w:tc>
        <w:tc>
          <w:tcPr>
            <w:tcW w:w="1089" w:type="dxa"/>
            <w:shd w:val="clear" w:color="auto" w:fill="auto"/>
            <w:noWrap/>
            <w:vAlign w:val="center"/>
          </w:tcPr>
          <w:p w14:paraId="52843EA7"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134" w:type="dxa"/>
            <w:shd w:val="clear" w:color="auto" w:fill="auto"/>
            <w:noWrap/>
            <w:vAlign w:val="center"/>
          </w:tcPr>
          <w:p w14:paraId="3664732C" w14:textId="77777777" w:rsidR="005C662B" w:rsidRPr="003519B3" w:rsidRDefault="005C662B"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bl>
    <w:p w14:paraId="7BD0EA76" w14:textId="77777777" w:rsidR="005C662B" w:rsidRPr="003519B3" w:rsidRDefault="005C662B" w:rsidP="005C662B">
      <w:pPr>
        <w:jc w:val="left"/>
        <w:rPr>
          <w:rFonts w:ascii="Republika" w:hAnsi="Republika"/>
          <w:b/>
        </w:rPr>
      </w:pPr>
    </w:p>
    <w:p w14:paraId="18BFBE69" w14:textId="77777777" w:rsidR="005C662B" w:rsidRPr="003519B3" w:rsidRDefault="005C662B" w:rsidP="005C662B">
      <w:pPr>
        <w:jc w:val="left"/>
        <w:rPr>
          <w:rFonts w:ascii="Republika" w:hAnsi="Republika"/>
          <w:b/>
        </w:rPr>
        <w:sectPr w:rsidR="005C662B" w:rsidRPr="003519B3" w:rsidSect="005C662B">
          <w:pgSz w:w="16838" w:h="11906" w:orient="landscape" w:code="9"/>
          <w:pgMar w:top="1134" w:right="1418" w:bottom="1418" w:left="1418" w:header="709" w:footer="709" w:gutter="0"/>
          <w:cols w:space="708"/>
          <w:docGrid w:linePitch="360"/>
        </w:sectPr>
      </w:pPr>
    </w:p>
    <w:p w14:paraId="0EF87A45" w14:textId="77777777" w:rsidR="005C662B" w:rsidRPr="003519B3" w:rsidRDefault="005C662B" w:rsidP="005C662B">
      <w:pPr>
        <w:pStyle w:val="Naslov4"/>
        <w:numPr>
          <w:ilvl w:val="3"/>
          <w:numId w:val="71"/>
        </w:numPr>
        <w:ind w:left="851" w:hanging="851"/>
      </w:pPr>
      <w:bookmarkStart w:id="842" w:name="_Toc136410244"/>
      <w:bookmarkStart w:id="843" w:name="_Toc140836765"/>
      <w:bookmarkStart w:id="844" w:name="_Toc154140169"/>
      <w:bookmarkStart w:id="845" w:name="_Toc187238065"/>
      <w:bookmarkStart w:id="846" w:name="_Toc216420159"/>
      <w:r w:rsidRPr="003519B3">
        <w:lastRenderedPageBreak/>
        <w:t>Naloge posredniškega telesa</w:t>
      </w:r>
      <w:bookmarkEnd w:id="842"/>
      <w:bookmarkEnd w:id="843"/>
      <w:bookmarkEnd w:id="844"/>
      <w:bookmarkEnd w:id="845"/>
      <w:bookmarkEnd w:id="846"/>
      <w:r w:rsidRPr="003519B3">
        <w:t xml:space="preserve"> </w:t>
      </w:r>
    </w:p>
    <w:p w14:paraId="6D775E6A" w14:textId="77777777" w:rsidR="005C662B" w:rsidRPr="003519B3" w:rsidRDefault="005C662B" w:rsidP="005C662B">
      <w:pPr>
        <w:jc w:val="left"/>
        <w:rPr>
          <w:rFonts w:ascii="Republika" w:hAnsi="Republika"/>
        </w:rPr>
      </w:pPr>
    </w:p>
    <w:p w14:paraId="176DEEF0" w14:textId="473730FB" w:rsidR="005C662B" w:rsidRPr="003519B3" w:rsidRDefault="004E7711" w:rsidP="004E7711">
      <w:pPr>
        <w:pStyle w:val="Napis"/>
        <w:rPr>
          <w:szCs w:val="22"/>
        </w:rPr>
      </w:pPr>
      <w:bookmarkStart w:id="847" w:name="_Toc140837269"/>
      <w:bookmarkStart w:id="848" w:name="_Toc154139829"/>
      <w:bookmarkStart w:id="849" w:name="_Toc187222686"/>
      <w:bookmarkStart w:id="850" w:name="_Toc216419698"/>
      <w:r w:rsidRPr="003519B3">
        <w:t xml:space="preserve">Tabela </w:t>
      </w:r>
      <w:r w:rsidRPr="003519B3">
        <w:fldChar w:fldCharType="begin"/>
      </w:r>
      <w:r w:rsidRPr="003519B3">
        <w:instrText xml:space="preserve"> SEQ Tabela \* ARABIC </w:instrText>
      </w:r>
      <w:r w:rsidRPr="003519B3">
        <w:fldChar w:fldCharType="separate"/>
      </w:r>
      <w:r w:rsidR="00830928">
        <w:rPr>
          <w:noProof/>
        </w:rPr>
        <w:t>57</w:t>
      </w:r>
      <w:r w:rsidRPr="003519B3">
        <w:fldChar w:fldCharType="end"/>
      </w:r>
      <w:r w:rsidR="005C662B" w:rsidRPr="003519B3">
        <w:rPr>
          <w:szCs w:val="22"/>
        </w:rPr>
        <w:t>: Neposredne naloge PT MKRR</w:t>
      </w:r>
      <w:bookmarkEnd w:id="847"/>
      <w:bookmarkEnd w:id="848"/>
      <w:bookmarkEnd w:id="849"/>
      <w:bookmarkEnd w:id="850"/>
    </w:p>
    <w:tbl>
      <w:tblPr>
        <w:tblStyle w:val="Tabelamrea5"/>
        <w:tblW w:w="9067" w:type="dxa"/>
        <w:tblLook w:val="04A0" w:firstRow="1" w:lastRow="0" w:firstColumn="1" w:lastColumn="0" w:noHBand="0" w:noVBand="1"/>
      </w:tblPr>
      <w:tblGrid>
        <w:gridCol w:w="9067"/>
      </w:tblGrid>
      <w:tr w:rsidR="005C662B" w:rsidRPr="003519B3" w14:paraId="56D65741" w14:textId="77777777" w:rsidTr="006C3C7E">
        <w:trPr>
          <w:trHeight w:val="413"/>
        </w:trPr>
        <w:tc>
          <w:tcPr>
            <w:tcW w:w="9067" w:type="dxa"/>
            <w:shd w:val="clear" w:color="auto" w:fill="F2F2F2" w:themeFill="background1" w:themeFillShade="F2"/>
            <w:tcMar>
              <w:left w:w="57" w:type="dxa"/>
              <w:right w:w="57" w:type="dxa"/>
            </w:tcMar>
            <w:vAlign w:val="center"/>
          </w:tcPr>
          <w:p w14:paraId="6F742C59" w14:textId="77777777" w:rsidR="005C662B" w:rsidRPr="003519B3" w:rsidRDefault="005C662B" w:rsidP="006C3C7E">
            <w:pPr>
              <w:contextualSpacing/>
              <w:jc w:val="left"/>
              <w:rPr>
                <w:rFonts w:ascii="Republika" w:hAnsi="Republika"/>
                <w:b/>
                <w:i/>
              </w:rPr>
            </w:pPr>
            <w:r w:rsidRPr="003519B3">
              <w:rPr>
                <w:rFonts w:ascii="Republika" w:hAnsi="Republika"/>
                <w:b/>
              </w:rPr>
              <w:t>1. V okviru načrtovanja in priprave operacij:</w:t>
            </w:r>
          </w:p>
        </w:tc>
      </w:tr>
      <w:tr w:rsidR="005C662B" w:rsidRPr="003519B3" w14:paraId="56562FF0" w14:textId="77777777" w:rsidTr="006C3C7E">
        <w:tc>
          <w:tcPr>
            <w:tcW w:w="9067" w:type="dxa"/>
            <w:shd w:val="clear" w:color="auto" w:fill="auto"/>
            <w:tcMar>
              <w:left w:w="57" w:type="dxa"/>
              <w:right w:w="57" w:type="dxa"/>
            </w:tcMar>
          </w:tcPr>
          <w:p w14:paraId="77DE3B71" w14:textId="77777777" w:rsidR="005C662B" w:rsidRPr="003519B3" w:rsidRDefault="005C662B" w:rsidP="006C3C7E">
            <w:pPr>
              <w:jc w:val="left"/>
              <w:rPr>
                <w:rFonts w:ascii="Republika" w:hAnsi="Republika"/>
                <w:highlight w:val="lightGray"/>
              </w:rPr>
            </w:pPr>
          </w:p>
          <w:p w14:paraId="239B4E4C" w14:textId="77777777" w:rsidR="005C662B" w:rsidRPr="003519B3" w:rsidRDefault="005C662B" w:rsidP="006C3C7E">
            <w:pPr>
              <w:jc w:val="left"/>
              <w:rPr>
                <w:rFonts w:ascii="Republika" w:hAnsi="Republika"/>
              </w:rPr>
            </w:pPr>
            <w:r w:rsidRPr="003519B3">
              <w:rPr>
                <w:rFonts w:ascii="Republika" w:hAnsi="Republika"/>
              </w:rPr>
              <w:t xml:space="preserve">Naloge posredniškega telesa so navedene v tretjem odstavku 12. člena Uredbe EKP. </w:t>
            </w:r>
          </w:p>
          <w:p w14:paraId="181770FC" w14:textId="77777777" w:rsidR="005C662B" w:rsidRPr="003519B3" w:rsidRDefault="005C662B" w:rsidP="006C3C7E">
            <w:pPr>
              <w:jc w:val="left"/>
              <w:rPr>
                <w:rFonts w:ascii="Republika" w:hAnsi="Republika"/>
                <w:i/>
                <w:strike/>
                <w:highlight w:val="lightGray"/>
              </w:rPr>
            </w:pPr>
          </w:p>
        </w:tc>
      </w:tr>
      <w:tr w:rsidR="005C662B" w:rsidRPr="003519B3" w14:paraId="387DD793" w14:textId="77777777" w:rsidTr="006C3C7E">
        <w:trPr>
          <w:trHeight w:val="414"/>
        </w:trPr>
        <w:tc>
          <w:tcPr>
            <w:tcW w:w="9067" w:type="dxa"/>
            <w:shd w:val="clear" w:color="auto" w:fill="F2F2F2" w:themeFill="background1" w:themeFillShade="F2"/>
            <w:tcMar>
              <w:left w:w="57" w:type="dxa"/>
              <w:right w:w="57" w:type="dxa"/>
            </w:tcMar>
            <w:vAlign w:val="center"/>
          </w:tcPr>
          <w:p w14:paraId="4379F376" w14:textId="77777777" w:rsidR="005C662B" w:rsidRPr="003519B3" w:rsidRDefault="005C662B" w:rsidP="006C3C7E">
            <w:pPr>
              <w:contextualSpacing/>
              <w:jc w:val="left"/>
              <w:rPr>
                <w:rFonts w:ascii="Republika" w:hAnsi="Republika"/>
                <w:b/>
              </w:rPr>
            </w:pPr>
            <w:r w:rsidRPr="003519B3">
              <w:rPr>
                <w:rFonts w:ascii="Republika" w:hAnsi="Republika"/>
                <w:b/>
              </w:rPr>
              <w:t>2. V okviru načina izbora in izvajanja operacij:</w:t>
            </w:r>
          </w:p>
        </w:tc>
      </w:tr>
      <w:tr w:rsidR="005C662B" w:rsidRPr="003519B3" w14:paraId="5EB50A36" w14:textId="77777777" w:rsidTr="006C3C7E">
        <w:trPr>
          <w:trHeight w:val="867"/>
        </w:trPr>
        <w:tc>
          <w:tcPr>
            <w:tcW w:w="9067" w:type="dxa"/>
            <w:shd w:val="clear" w:color="auto" w:fill="auto"/>
            <w:tcMar>
              <w:left w:w="57" w:type="dxa"/>
              <w:right w:w="57" w:type="dxa"/>
            </w:tcMar>
          </w:tcPr>
          <w:p w14:paraId="4EC3F6D9" w14:textId="77777777" w:rsidR="005C662B" w:rsidRPr="003519B3" w:rsidRDefault="005C662B" w:rsidP="006C3C7E">
            <w:pPr>
              <w:jc w:val="left"/>
              <w:rPr>
                <w:rFonts w:ascii="Republika" w:hAnsi="Republika"/>
              </w:rPr>
            </w:pPr>
          </w:p>
          <w:p w14:paraId="4EE1B182" w14:textId="77777777" w:rsidR="005C662B" w:rsidRPr="003519B3" w:rsidRDefault="005C662B" w:rsidP="006C3C7E">
            <w:pPr>
              <w:jc w:val="left"/>
              <w:rPr>
                <w:rFonts w:ascii="Republika" w:hAnsi="Republika"/>
                <w:i/>
              </w:rPr>
            </w:pPr>
            <w:r w:rsidRPr="003519B3">
              <w:rPr>
                <w:rFonts w:ascii="Republika" w:hAnsi="Republika"/>
              </w:rPr>
              <w:t>Naloge posredniškega telesa so navedene v četrtem odstavku 12. člena ter za izvajanje CLLD, DRR in SPP v 24., 25. in tretjem odstavku 26. člena Uredbe EKP</w:t>
            </w:r>
            <w:r w:rsidRPr="003519B3">
              <w:rPr>
                <w:rFonts w:ascii="Republika" w:hAnsi="Republika"/>
                <w:i/>
              </w:rPr>
              <w:t>.</w:t>
            </w:r>
          </w:p>
          <w:p w14:paraId="4363976D" w14:textId="77777777" w:rsidR="005C662B" w:rsidRPr="003519B3" w:rsidRDefault="005C662B" w:rsidP="006C3C7E">
            <w:pPr>
              <w:jc w:val="left"/>
              <w:rPr>
                <w:rFonts w:ascii="Republika" w:hAnsi="Republika"/>
                <w:i/>
              </w:rPr>
            </w:pPr>
          </w:p>
        </w:tc>
      </w:tr>
      <w:tr w:rsidR="005C662B" w:rsidRPr="003519B3" w14:paraId="096B3125" w14:textId="77777777" w:rsidTr="006C3C7E">
        <w:trPr>
          <w:trHeight w:val="374"/>
        </w:trPr>
        <w:tc>
          <w:tcPr>
            <w:tcW w:w="9067" w:type="dxa"/>
            <w:shd w:val="clear" w:color="auto" w:fill="F2F2F2" w:themeFill="background1" w:themeFillShade="F2"/>
            <w:tcMar>
              <w:left w:w="57" w:type="dxa"/>
              <w:right w:w="57" w:type="dxa"/>
            </w:tcMar>
            <w:vAlign w:val="center"/>
          </w:tcPr>
          <w:p w14:paraId="62559CBF" w14:textId="77777777" w:rsidR="005C662B" w:rsidRPr="003519B3" w:rsidRDefault="005C662B" w:rsidP="006C3C7E">
            <w:pPr>
              <w:contextualSpacing/>
              <w:jc w:val="left"/>
              <w:rPr>
                <w:rFonts w:ascii="Republika" w:hAnsi="Republika" w:cstheme="minorHAnsi"/>
                <w:b/>
                <w:i/>
              </w:rPr>
            </w:pPr>
            <w:r w:rsidRPr="003519B3">
              <w:rPr>
                <w:rFonts w:ascii="Republika" w:hAnsi="Republika" w:cstheme="minorHAnsi"/>
                <w:b/>
              </w:rPr>
              <w:t>3. V okviru vloge upravičenca (če jo izvaja)</w:t>
            </w:r>
            <w:r w:rsidRPr="003519B3">
              <w:rPr>
                <w:rFonts w:ascii="Republika" w:hAnsi="Republika" w:cstheme="minorHAnsi"/>
                <w:b/>
                <w:vertAlign w:val="superscript"/>
              </w:rPr>
              <w:footnoteReference w:id="97"/>
            </w:r>
            <w:r w:rsidRPr="003519B3">
              <w:rPr>
                <w:rFonts w:ascii="Republika" w:hAnsi="Republika" w:cstheme="minorHAnsi"/>
                <w:b/>
              </w:rPr>
              <w:t>:</w:t>
            </w:r>
          </w:p>
        </w:tc>
      </w:tr>
      <w:tr w:rsidR="005C662B" w:rsidRPr="003519B3" w14:paraId="2D8E15F9" w14:textId="77777777" w:rsidTr="006C3C7E">
        <w:trPr>
          <w:trHeight w:val="651"/>
        </w:trPr>
        <w:tc>
          <w:tcPr>
            <w:tcW w:w="9067" w:type="dxa"/>
            <w:shd w:val="clear" w:color="auto" w:fill="auto"/>
            <w:tcMar>
              <w:left w:w="57" w:type="dxa"/>
              <w:right w:w="57" w:type="dxa"/>
            </w:tcMar>
          </w:tcPr>
          <w:p w14:paraId="7048FF2D" w14:textId="77777777" w:rsidR="005C662B" w:rsidRPr="003519B3" w:rsidRDefault="005C662B" w:rsidP="006C3C7E">
            <w:pPr>
              <w:jc w:val="left"/>
              <w:rPr>
                <w:rFonts w:ascii="Republika" w:hAnsi="Republika" w:cstheme="minorHAnsi"/>
                <w:i/>
              </w:rPr>
            </w:pPr>
          </w:p>
          <w:p w14:paraId="3B725E07" w14:textId="77777777" w:rsidR="005C662B" w:rsidRPr="003519B3" w:rsidRDefault="005C662B" w:rsidP="006C3C7E">
            <w:pPr>
              <w:jc w:val="left"/>
              <w:rPr>
                <w:rFonts w:ascii="Republika" w:hAnsi="Republika" w:cstheme="minorHAnsi"/>
                <w:i/>
              </w:rPr>
            </w:pPr>
            <w:r w:rsidRPr="003519B3">
              <w:rPr>
                <w:rFonts w:ascii="Republika" w:hAnsi="Republika"/>
              </w:rPr>
              <w:t xml:space="preserve">/   </w:t>
            </w:r>
          </w:p>
        </w:tc>
      </w:tr>
    </w:tbl>
    <w:p w14:paraId="3EEDCCB8" w14:textId="77777777" w:rsidR="005C662B" w:rsidRPr="003519B3" w:rsidRDefault="005C662B" w:rsidP="005C662B">
      <w:pPr>
        <w:jc w:val="left"/>
        <w:rPr>
          <w:rFonts w:ascii="Republika" w:hAnsi="Republika"/>
        </w:rPr>
      </w:pPr>
    </w:p>
    <w:p w14:paraId="43D391D3" w14:textId="77777777" w:rsidR="005C662B" w:rsidRPr="003519B3" w:rsidRDefault="005C662B" w:rsidP="005C662B">
      <w:pPr>
        <w:pStyle w:val="Naslov3"/>
        <w:numPr>
          <w:ilvl w:val="2"/>
          <w:numId w:val="71"/>
        </w:numPr>
        <w:ind w:left="851" w:hanging="851"/>
      </w:pPr>
      <w:bookmarkStart w:id="851" w:name="_Toc136410245"/>
      <w:bookmarkStart w:id="852" w:name="_Toc140836766"/>
      <w:bookmarkStart w:id="853" w:name="_Toc154140170"/>
      <w:bookmarkStart w:id="854" w:name="_Toc187238066"/>
      <w:bookmarkStart w:id="855" w:name="_Toc216420160"/>
      <w:r w:rsidRPr="003519B3">
        <w:t>OPIS POSTOPKOV ZA NAČRTOVANJE, IZBOR, POTRJEVANJE, IZVAJANJE, SPREMLJANJE IN PREVERJANJE OPERACIJ</w:t>
      </w:r>
      <w:bookmarkEnd w:id="851"/>
      <w:bookmarkEnd w:id="852"/>
      <w:bookmarkEnd w:id="853"/>
      <w:bookmarkEnd w:id="854"/>
      <w:bookmarkEnd w:id="855"/>
    </w:p>
    <w:p w14:paraId="268E2378" w14:textId="77777777" w:rsidR="005C662B" w:rsidRPr="003519B3" w:rsidRDefault="005C662B" w:rsidP="005C662B">
      <w:pPr>
        <w:jc w:val="left"/>
        <w:rPr>
          <w:rFonts w:ascii="Republika" w:hAnsi="Republika"/>
        </w:rPr>
      </w:pPr>
    </w:p>
    <w:p w14:paraId="35F387F0" w14:textId="77777777" w:rsidR="005C662B" w:rsidRPr="003519B3" w:rsidRDefault="005C662B" w:rsidP="005C662B">
      <w:pPr>
        <w:spacing w:line="276" w:lineRule="auto"/>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5AB2D7C1" w14:textId="77777777" w:rsidR="005C662B" w:rsidRPr="003519B3" w:rsidRDefault="005C662B" w:rsidP="005C662B">
      <w:pPr>
        <w:spacing w:line="276" w:lineRule="auto"/>
        <w:rPr>
          <w:rFonts w:ascii="Republika" w:hAnsi="Republika"/>
        </w:rPr>
      </w:pPr>
      <w:r w:rsidRPr="003519B3">
        <w:rPr>
          <w:rFonts w:ascii="Republika" w:hAnsi="Republika"/>
        </w:rPr>
        <w:t>Organ upravljanja p</w:t>
      </w:r>
      <w:r w:rsidRPr="003519B3">
        <w:rPr>
          <w:rFonts w:ascii="Republika" w:hAnsi="Republika" w:cs="Arial"/>
        </w:rPr>
        <w:t xml:space="preserve">ripravi analizo tveganja na ravni PEKP za namen vzorčnega administrativnega preverjanja zahtevkov za izplačilo. PT pripravi metodologijo za izvajanje administrativnih preverjanj, ki upošteva analizo tveganj OU na ravni PEKP in lahko upošteva tudi lastna specifična tveganja. Način izvedbe administrativnega preverjanja je na vzorcu, v utemeljenih primerih izjemoma 100 %. Metodologija PT za izvajanje administrativnih preverjanj, ki jo potrdi OU, določi način izvedbe preverjanja in velikost vzorca. </w:t>
      </w:r>
    </w:p>
    <w:p w14:paraId="1A0BF197" w14:textId="77777777" w:rsidR="005C662B" w:rsidRPr="003519B3" w:rsidRDefault="005C662B" w:rsidP="005C662B">
      <w:pPr>
        <w:spacing w:after="80"/>
        <w:rPr>
          <w:rFonts w:ascii="Republika" w:hAnsi="Republika"/>
          <w:b/>
        </w:rPr>
      </w:pPr>
    </w:p>
    <w:p w14:paraId="573FE59A" w14:textId="65379D0A" w:rsidR="005C662B" w:rsidRPr="003519B3" w:rsidRDefault="004E7711" w:rsidP="004E7711">
      <w:pPr>
        <w:pStyle w:val="Napis"/>
        <w:jc w:val="both"/>
        <w:rPr>
          <w:szCs w:val="22"/>
        </w:rPr>
      </w:pPr>
      <w:bookmarkStart w:id="856" w:name="_Toc140837270"/>
      <w:bookmarkStart w:id="857" w:name="_Toc154139830"/>
      <w:bookmarkStart w:id="858" w:name="_Toc187222687"/>
      <w:bookmarkStart w:id="859" w:name="_Toc216419699"/>
      <w:r w:rsidRPr="003519B3">
        <w:t xml:space="preserve">Tabela </w:t>
      </w:r>
      <w:r w:rsidRPr="003519B3">
        <w:fldChar w:fldCharType="begin"/>
      </w:r>
      <w:r w:rsidRPr="003519B3">
        <w:instrText xml:space="preserve"> SEQ Tabela \* ARABIC </w:instrText>
      </w:r>
      <w:r w:rsidRPr="003519B3">
        <w:fldChar w:fldCharType="separate"/>
      </w:r>
      <w:r w:rsidR="00830928">
        <w:rPr>
          <w:noProof/>
        </w:rPr>
        <w:t>58</w:t>
      </w:r>
      <w:r w:rsidRPr="003519B3">
        <w:fldChar w:fldCharType="end"/>
      </w:r>
      <w:r w:rsidR="005C662B" w:rsidRPr="003519B3">
        <w:rPr>
          <w:szCs w:val="22"/>
        </w:rPr>
        <w:t>: Opis postopkov PT MKRR za posamezne načine izbora operacij (NIO) in administrativno preverjanje zahtevkov za izplačilo (ZZI)</w:t>
      </w:r>
      <w:bookmarkEnd w:id="856"/>
      <w:bookmarkEnd w:id="857"/>
      <w:bookmarkEnd w:id="858"/>
      <w:bookmarkEnd w:id="859"/>
    </w:p>
    <w:tbl>
      <w:tblPr>
        <w:tblStyle w:val="Tabelamrea5"/>
        <w:tblW w:w="9067" w:type="dxa"/>
        <w:tblLook w:val="04A0" w:firstRow="1" w:lastRow="0" w:firstColumn="1" w:lastColumn="0" w:noHBand="0" w:noVBand="1"/>
      </w:tblPr>
      <w:tblGrid>
        <w:gridCol w:w="9067"/>
      </w:tblGrid>
      <w:tr w:rsidR="005C662B" w:rsidRPr="003519B3" w14:paraId="5570CD61" w14:textId="77777777" w:rsidTr="006C3C7E">
        <w:trPr>
          <w:trHeight w:val="430"/>
        </w:trPr>
        <w:tc>
          <w:tcPr>
            <w:tcW w:w="9067" w:type="dxa"/>
            <w:shd w:val="clear" w:color="auto" w:fill="F2F2F2" w:themeFill="background1" w:themeFillShade="F2"/>
            <w:tcMar>
              <w:left w:w="57" w:type="dxa"/>
              <w:right w:w="57" w:type="dxa"/>
            </w:tcMar>
            <w:vAlign w:val="center"/>
          </w:tcPr>
          <w:p w14:paraId="4958242E" w14:textId="77777777" w:rsidR="005C662B" w:rsidRPr="003519B3" w:rsidRDefault="005C662B" w:rsidP="006C3C7E">
            <w:pPr>
              <w:spacing w:line="276" w:lineRule="auto"/>
              <w:contextualSpacing/>
              <w:jc w:val="left"/>
              <w:rPr>
                <w:rFonts w:ascii="Republika" w:hAnsi="Republika"/>
                <w:b/>
              </w:rPr>
            </w:pPr>
            <w:r w:rsidRPr="003519B3">
              <w:rPr>
                <w:rFonts w:ascii="Republika" w:hAnsi="Republika"/>
                <w:b/>
              </w:rPr>
              <w:t>1. Ministrstvo je posredniško telo, ki izvaja javni razpis / javni poziv</w:t>
            </w:r>
          </w:p>
        </w:tc>
      </w:tr>
      <w:tr w:rsidR="005C662B" w:rsidRPr="003519B3" w14:paraId="5FAC0317" w14:textId="77777777" w:rsidTr="006C3C7E">
        <w:tc>
          <w:tcPr>
            <w:tcW w:w="9067" w:type="dxa"/>
            <w:tcMar>
              <w:left w:w="57" w:type="dxa"/>
              <w:right w:w="57" w:type="dxa"/>
            </w:tcMar>
          </w:tcPr>
          <w:p w14:paraId="6383E5D1" w14:textId="77777777" w:rsidR="005C662B" w:rsidRPr="003519B3" w:rsidRDefault="005C662B" w:rsidP="006C3C7E">
            <w:pPr>
              <w:spacing w:line="276" w:lineRule="auto"/>
              <w:rPr>
                <w:rFonts w:ascii="Republika" w:hAnsi="Republika"/>
              </w:rPr>
            </w:pPr>
          </w:p>
          <w:p w14:paraId="56146C20" w14:textId="77777777" w:rsidR="005C662B" w:rsidRPr="003519B3" w:rsidRDefault="005C662B" w:rsidP="006C3C7E">
            <w:pPr>
              <w:spacing w:line="276" w:lineRule="auto"/>
              <w:rPr>
                <w:rFonts w:ascii="Republika" w:hAnsi="Republika"/>
                <w:b/>
                <w:u w:val="single"/>
              </w:rPr>
            </w:pPr>
            <w:r w:rsidRPr="003519B3">
              <w:rPr>
                <w:rFonts w:ascii="Republika" w:hAnsi="Republika"/>
                <w:b/>
                <w:u w:val="single"/>
              </w:rPr>
              <w:t>NAČIN IZBORA – opis postopka:</w:t>
            </w:r>
          </w:p>
          <w:p w14:paraId="6884E25C" w14:textId="77777777" w:rsidR="005C662B" w:rsidRPr="003519B3" w:rsidRDefault="005C662B" w:rsidP="006C3C7E">
            <w:pPr>
              <w:spacing w:line="276" w:lineRule="auto"/>
              <w:rPr>
                <w:rFonts w:ascii="Republika" w:hAnsi="Republika" w:cs="Arial"/>
              </w:rPr>
            </w:pPr>
          </w:p>
          <w:p w14:paraId="4CECE25A" w14:textId="77777777" w:rsidR="005C662B" w:rsidRPr="003519B3" w:rsidRDefault="005C662B" w:rsidP="005C662B">
            <w:pPr>
              <w:numPr>
                <w:ilvl w:val="0"/>
                <w:numId w:val="24"/>
              </w:numPr>
              <w:spacing w:line="276" w:lineRule="auto"/>
              <w:ind w:left="649" w:hanging="283"/>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36B464FF"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(zaposleni, odgovoren za pripravo NIO/INP, zaposleni, odgovoren za sheme pomoči, v sodelovanju z vodjo SINEUP): priprava predloga NIO/INP, preverjanje ustreznosti NIO s pravili o državnih pomočeh, posredovanje predloga na OU,</w:t>
            </w:r>
          </w:p>
          <w:p w14:paraId="41935D5C"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(OU): potrditev skupnega predloga INP,</w:t>
            </w:r>
          </w:p>
          <w:p w14:paraId="4D715A47"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lastRenderedPageBreak/>
              <w:t>(minister) sprejem odločitve o začetku postopka javnega razpisa in imenovanju strokovne komisije,</w:t>
            </w:r>
          </w:p>
          <w:p w14:paraId="10A1370E"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(strokovna komisija): priprava osnutka javnega razpisa in razpisne dokumentacije v skladu z veljavnimi predpisi in Navodili OU za načrtovanje, odločanje o podpori, spremljanje in poročanje o izvajanju evropske kohezijske politike v programskem obdobju 2021-2027,</w:t>
            </w:r>
          </w:p>
          <w:p w14:paraId="13C9BEB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(strokovna komisija): priprava končnega predloga javnega razpisa in potrditev, da sta besedilo za objavo v Uradnem listu in dokumentacija javnega razpisa pripravljena tako, da je pričakovati uspešen javni razpis. Za javne razpise v okviru SPP pred pošiljanjem vloge za odločitev o podpori na OU pridobitev mnenja razvojne institucije za območja ONPP, ki predstavlja obvezni sestavni del vloge za odločitev o podpori;</w:t>
            </w:r>
          </w:p>
          <w:p w14:paraId="3DA6803F"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(strokovna komisija) priprava vloge za odločitev o podpori javnemu razpisu s prilogami, </w:t>
            </w:r>
          </w:p>
          <w:p w14:paraId="3792BDD7"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(strokovna komisija): vnos matičnih podatkov o javnem razpisu/javnem pozivu v IS OU e-MA2,</w:t>
            </w:r>
          </w:p>
          <w:p w14:paraId="1389A97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PT): podpis vloge za odločitev o podpori javnega razpisa s prilogami za potrditev pri OU,</w:t>
            </w:r>
          </w:p>
          <w:p w14:paraId="2337E5B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OU): podpis odločitve o podpori,</w:t>
            </w:r>
          </w:p>
          <w:p w14:paraId="32749E5C"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razpisa): ureditev naročilnice za objavo JR v Uradnem listu,</w:t>
            </w:r>
          </w:p>
          <w:p w14:paraId="3EEBF315"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razpisa): po pridobitvi odločitve o podpori javnemu razpisu s strani OU, objava javnega razpisa v Uradnem listu in na spletnih straneh PT,</w:t>
            </w:r>
          </w:p>
          <w:p w14:paraId="7CD9474A"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(strokovna komisija): izvedba javnega razpisa, ki zajema: odpiranje vlog, dopolnjevanje vlog, pregled in ocenjevanje vlog ter pripravo predloga za sprejem odločitev o rezultatih razpisa (predlog prejemnikov sredstev),</w:t>
            </w:r>
          </w:p>
          <w:p w14:paraId="3690D9D8"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razpisa): sklicevanje in vodenje sej komisij, priprava zapisnikov,</w:t>
            </w:r>
          </w:p>
          <w:p w14:paraId="6E0205F6"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(minister) na podlagi predloga prejemnikov sredstev sprejem odločitve o rezultatih javnega razpisa,</w:t>
            </w:r>
          </w:p>
          <w:p w14:paraId="5EABAE0B"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razpisa): priprava posamičnih sklepov o izbiri ter sklepov o zavržbi/zavrnitvi vlog ter osnutka pogodbe o sofinanciranju in uskladitev znotraj PT (SPZ in SFZ),</w:t>
            </w:r>
          </w:p>
          <w:p w14:paraId="7B40C99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(minister oziroma državni sekretar): odobritev operacij z izdajo posameznega sklepa o izboru na podlagi predloga prejemnikov sredstev, posredovanega s strani strokovne komisije za dodelitev sredstev – podpis sklepov,</w:t>
            </w:r>
          </w:p>
          <w:p w14:paraId="7F838245"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(minister oziroma državni sekretar): zavrnitev operacij z izdajo posameznih sklepov o neizboru na podlagi poročila strokovne komisije,</w:t>
            </w:r>
          </w:p>
          <w:p w14:paraId="7329832E"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prejem celotne dokumentacije posameznih potrjenih operacij (od vloge do podpisane pogodbe), evidentiranje operacij v MFERAC in IS OU e-MA2,</w:t>
            </w:r>
          </w:p>
          <w:p w14:paraId="1A9A6E2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priprava pogodb o sofinanciranju posameznih operacij,</w:t>
            </w:r>
          </w:p>
          <w:p w14:paraId="317FA98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za javne razpise/javne pozive v okviru SPP seznanitev razvojnih institucij za območja ONPP z izvedenimi postopki javnih razpisov in javnih pozivov,</w:t>
            </w:r>
          </w:p>
          <w:p w14:paraId="09985D98"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(minister): podpis pogodb o sofinanciranju,</w:t>
            </w:r>
          </w:p>
          <w:p w14:paraId="354B3BC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izvajanje nalog skrbništva (obravnava predlogov za spremembo operacij, pomoč skrbnikom pogodb na strani upravičencev, urejanje podatkov v Mferac, Sappra, IS OU e-MA2, administrativni pregled zahtevkov za izplačilo, pregled odzivov na začasna poročila revizijskih organov, priprava morebitnih zahtevkov za vračilo sredstev, priprava negativnih ZZI, opomnikov, pregled končnih in letnih poročil, arhiviranje dokumentacije),</w:t>
            </w:r>
          </w:p>
          <w:p w14:paraId="2240230C"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(SPZ v sodelovanju s strokovno komisijo oz. skrbnikom pogodbe): priprava predlogov odgovorov na morebitne tožbe, pripravljalne vloge in predloge odgovorov na predloge </w:t>
            </w:r>
            <w:r w:rsidRPr="003519B3">
              <w:rPr>
                <w:rFonts w:ascii="Republika" w:hAnsi="Republika"/>
              </w:rPr>
              <w:lastRenderedPageBreak/>
              <w:t>začasnih odredb in drugih vlog ter opravljanje drugih potrebnih dejanj v primeru sodnih postopkov v zvezi s sklepi o vlogah na javni razpis,</w:t>
            </w:r>
          </w:p>
          <w:p w14:paraId="118D4539" w14:textId="77777777" w:rsidR="005C662B" w:rsidRPr="003519B3" w:rsidRDefault="005C662B" w:rsidP="005C662B">
            <w:pPr>
              <w:numPr>
                <w:ilvl w:val="0"/>
                <w:numId w:val="160"/>
              </w:numPr>
              <w:spacing w:line="276" w:lineRule="auto"/>
              <w:contextualSpacing/>
              <w:rPr>
                <w:rFonts w:ascii="Republika" w:hAnsi="Republika" w:cs="Arial"/>
              </w:rPr>
            </w:pPr>
            <w:r w:rsidRPr="003519B3">
              <w:rPr>
                <w:rFonts w:ascii="Republika" w:hAnsi="Republika"/>
              </w:rPr>
              <w:t>(SPZ v sodelovanju s strokovno komisijo oz. skrbnikom pogodbe): za javne razpise/javne pozive v okviru SPP seznanjanje razvojnih institucij za območja ONPP z odstopi od pogodb o sofinanciranju,</w:t>
            </w:r>
          </w:p>
          <w:p w14:paraId="73A56895" w14:textId="77777777" w:rsidR="005C662B" w:rsidRPr="003519B3" w:rsidRDefault="005C662B" w:rsidP="005C662B">
            <w:pPr>
              <w:numPr>
                <w:ilvl w:val="0"/>
                <w:numId w:val="160"/>
              </w:numPr>
              <w:spacing w:line="276" w:lineRule="auto"/>
              <w:contextualSpacing/>
              <w:rPr>
                <w:rFonts w:ascii="Republika" w:hAnsi="Republika" w:cs="Arial"/>
              </w:rPr>
            </w:pPr>
            <w:r w:rsidRPr="003519B3">
              <w:rPr>
                <w:rFonts w:ascii="Republika" w:hAnsi="Republika" w:cs="Arial"/>
                <w:bCs/>
              </w:rPr>
              <w:t>(skrbnik pogodbe): potrjuje, spremlja in poroča o kazalnikih na nivoju operacije.</w:t>
            </w:r>
          </w:p>
          <w:p w14:paraId="2BAA03E8" w14:textId="77777777" w:rsidR="005C662B" w:rsidRPr="003519B3" w:rsidRDefault="005C662B" w:rsidP="006C3C7E">
            <w:pPr>
              <w:spacing w:line="276" w:lineRule="auto"/>
              <w:rPr>
                <w:rFonts w:ascii="Republika" w:hAnsi="Republika" w:cs="Arial"/>
              </w:rPr>
            </w:pPr>
          </w:p>
          <w:p w14:paraId="3464A4C9" w14:textId="77777777" w:rsidR="005C662B" w:rsidRPr="003519B3" w:rsidRDefault="005C662B" w:rsidP="005C662B">
            <w:pPr>
              <w:numPr>
                <w:ilvl w:val="0"/>
                <w:numId w:val="24"/>
              </w:numPr>
              <w:spacing w:line="276" w:lineRule="auto"/>
              <w:ind w:left="649" w:hanging="283"/>
              <w:contextualSpacing/>
              <w:rPr>
                <w:rFonts w:ascii="Republika" w:hAnsi="Republika" w:cs="Arial"/>
                <w:b/>
              </w:rPr>
            </w:pPr>
            <w:r w:rsidRPr="003519B3">
              <w:rPr>
                <w:rFonts w:ascii="Republika" w:hAnsi="Republika" w:cs="Arial"/>
                <w:b/>
              </w:rPr>
              <w:t>Naloge upravičenca:</w:t>
            </w:r>
          </w:p>
          <w:p w14:paraId="1412942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priprava in posredovanje vloge na javni razpis s pripadajočo dokumentacijo na PT,</w:t>
            </w:r>
          </w:p>
          <w:p w14:paraId="27C9790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podpis pogodbe o sofinanciranju,</w:t>
            </w:r>
          </w:p>
          <w:p w14:paraId="7735B100"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izvedba operacije skladno s pogodbo o sofinanciranju in določili JR/JP,</w:t>
            </w:r>
          </w:p>
          <w:p w14:paraId="61D43F90"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 kolikor je PT MKRR s pogodbo o sofinanciranju izrecno prenesel naloge spremljanja in poročanja na upravičenca, mora le-ta v IS OU e-MA2 redno vnašati podatke o doseženih kazalnikih učinka in rezultata ter priložiti vsebinsko poročilo.</w:t>
            </w:r>
          </w:p>
          <w:p w14:paraId="26976D2D" w14:textId="77777777" w:rsidR="005C662B" w:rsidRPr="003519B3" w:rsidRDefault="005C662B" w:rsidP="006C3C7E">
            <w:pPr>
              <w:spacing w:line="276" w:lineRule="auto"/>
              <w:rPr>
                <w:rFonts w:ascii="Republika" w:hAnsi="Republika"/>
              </w:rPr>
            </w:pPr>
          </w:p>
          <w:p w14:paraId="1A442679" w14:textId="77777777" w:rsidR="005C662B" w:rsidRPr="003519B3" w:rsidRDefault="005C662B" w:rsidP="006C3C7E">
            <w:pPr>
              <w:spacing w:line="276" w:lineRule="auto"/>
              <w:rPr>
                <w:rFonts w:ascii="Republika" w:hAnsi="Republika"/>
              </w:rPr>
            </w:pPr>
          </w:p>
          <w:p w14:paraId="4384C29A" w14:textId="77777777" w:rsidR="005C662B" w:rsidRPr="003519B3" w:rsidRDefault="005C662B"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572A7532" w14:textId="77777777" w:rsidR="005C662B" w:rsidRPr="003519B3" w:rsidRDefault="005C662B" w:rsidP="006C3C7E">
            <w:pPr>
              <w:spacing w:line="276" w:lineRule="auto"/>
              <w:rPr>
                <w:rFonts w:ascii="Republika" w:hAnsi="Republika" w:cs="Arial"/>
              </w:rPr>
            </w:pPr>
          </w:p>
          <w:p w14:paraId="12DEE48C" w14:textId="77777777" w:rsidR="005C662B" w:rsidRPr="003519B3" w:rsidRDefault="005C662B" w:rsidP="005C662B">
            <w:pPr>
              <w:numPr>
                <w:ilvl w:val="0"/>
                <w:numId w:val="26"/>
              </w:numPr>
              <w:spacing w:line="276" w:lineRule="auto"/>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0BF2791F" w14:textId="77777777" w:rsidR="005C662B" w:rsidRPr="003519B3" w:rsidRDefault="005C662B" w:rsidP="005C662B">
            <w:pPr>
              <w:numPr>
                <w:ilvl w:val="0"/>
                <w:numId w:val="160"/>
              </w:numPr>
              <w:spacing w:after="160" w:line="276" w:lineRule="auto"/>
              <w:contextualSpacing/>
              <w:rPr>
                <w:rFonts w:ascii="Republika" w:hAnsi="Republika"/>
              </w:rPr>
            </w:pPr>
            <w:r w:rsidRPr="003519B3">
              <w:rPr>
                <w:rFonts w:ascii="Republika" w:hAnsi="Republika"/>
              </w:rPr>
              <w:t xml:space="preserve">(vodja PT v sodelovanju s strokovno komisijo): pripravi metodologijo za izvajanje vzorčnih administrativnih preverjanj, določi </w:t>
            </w:r>
            <w:r w:rsidRPr="003519B3">
              <w:rPr>
                <w:rFonts w:ascii="Republika" w:hAnsi="Republika" w:cs="EUAlbertina"/>
              </w:rPr>
              <w:t>način preverjanja in velikost vzorca</w:t>
            </w:r>
            <w:r w:rsidRPr="003519B3">
              <w:rPr>
                <w:rFonts w:ascii="Republika" w:hAnsi="Republika"/>
              </w:rPr>
              <w:t>,</w:t>
            </w:r>
          </w:p>
          <w:p w14:paraId="701D5ED2"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(skrbnik pogodbe - zaradi zagotavljanja ločenosti funkcij ni oseba, ki je sodelovala pri izboru operacije): izvaja administrativno preverjanje ZZI po 74. členu Uredbe 2021/1060/EU skladno z Navodili OU za izvajanje upravljalnih preverjanj in preverjanj opravljanja prenesenih nalog </w:t>
            </w:r>
            <w:r w:rsidRPr="003519B3">
              <w:rPr>
                <w:rFonts w:ascii="Republika" w:hAnsi="Republika" w:cs="EUAlbertina"/>
              </w:rPr>
              <w:t>in potrjeno metodologijo za izvajanje administrativnega preverjanja, ki določa način preverjanja in velikost vzorca</w:t>
            </w:r>
            <w:r w:rsidRPr="003519B3">
              <w:rPr>
                <w:rFonts w:ascii="Republika" w:hAnsi="Republika"/>
              </w:rPr>
              <w:t>,</w:t>
            </w:r>
          </w:p>
          <w:p w14:paraId="31CB7FD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v primeru ugotovljenih napak pozove upravičenca k dopolnitvi ZZI, v primeru ugotovljenih nepravilnosti ZZI zavrne,</w:t>
            </w:r>
          </w:p>
          <w:p w14:paraId="66F46E7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izvede administrativni pregled ZZI, izpolni in podpiše KL v IS OU e-MA2 ter ga v IS KRPAN ustrezno arhivira, pravilen in popoln ZZI potrdi,</w:t>
            </w:r>
          </w:p>
          <w:p w14:paraId="4A3F9643"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(SFZ na podlagi usklajenih informacijskih sistemov): na podlagi s strani skrbnika pogodbe potrjenega ZZI, sistem avtomatsko prenese odredbo za izplačilo iz IS OU e-MA2 v sistem MFERAC vse do organa za računovodenje (e-CA2),</w:t>
            </w:r>
          </w:p>
          <w:p w14:paraId="047474EA"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(skrbnik pogodbe): redno poroča SUN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 </w:t>
            </w:r>
          </w:p>
          <w:p w14:paraId="02B5F00E"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(nosilec poročanja v SUN): poročanje o nepravilnostih pristojnim organom,</w:t>
            </w:r>
          </w:p>
          <w:p w14:paraId="18C701A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o izvedenih administrativnih preverjanjih četrtletno poroča nosilcu poročanj v SUN.</w:t>
            </w:r>
          </w:p>
          <w:p w14:paraId="25976932" w14:textId="77777777" w:rsidR="005C662B" w:rsidRPr="003519B3" w:rsidRDefault="005C662B" w:rsidP="006C3C7E">
            <w:pPr>
              <w:spacing w:line="276" w:lineRule="auto"/>
              <w:contextualSpacing/>
              <w:rPr>
                <w:rFonts w:ascii="Republika" w:hAnsi="Republika"/>
              </w:rPr>
            </w:pPr>
          </w:p>
          <w:p w14:paraId="3CAB6181" w14:textId="77777777" w:rsidR="005C662B" w:rsidRPr="003519B3" w:rsidRDefault="005C662B" w:rsidP="005C662B">
            <w:pPr>
              <w:pStyle w:val="Odstavekseznama"/>
              <w:numPr>
                <w:ilvl w:val="0"/>
                <w:numId w:val="26"/>
              </w:numPr>
              <w:spacing w:line="276" w:lineRule="auto"/>
              <w:rPr>
                <w:rFonts w:ascii="Republika" w:hAnsi="Republika"/>
                <w:b/>
                <w:bCs/>
              </w:rPr>
            </w:pPr>
            <w:r w:rsidRPr="003519B3">
              <w:rPr>
                <w:rFonts w:ascii="Republika" w:hAnsi="Republika"/>
                <w:b/>
                <w:bCs/>
              </w:rPr>
              <w:t>Naloge upravičenca:</w:t>
            </w:r>
          </w:p>
          <w:p w14:paraId="15C87080" w14:textId="77777777" w:rsidR="005C662B" w:rsidRPr="003519B3" w:rsidRDefault="005C662B" w:rsidP="005C662B">
            <w:pPr>
              <w:pStyle w:val="Odstavekseznama"/>
              <w:numPr>
                <w:ilvl w:val="2"/>
                <w:numId w:val="170"/>
              </w:numPr>
              <w:spacing w:line="276" w:lineRule="auto"/>
              <w:ind w:left="1074" w:hanging="283"/>
              <w:rPr>
                <w:rFonts w:ascii="Republika" w:hAnsi="Republika"/>
                <w:noProof/>
              </w:rPr>
            </w:pPr>
            <w:r w:rsidRPr="003519B3">
              <w:rPr>
                <w:rFonts w:ascii="Republika" w:hAnsi="Republika"/>
                <w:noProof/>
              </w:rPr>
              <w:t xml:space="preserve">v IS OU e-MA2 pripravi in odda ZZI s prilogami, </w:t>
            </w:r>
          </w:p>
          <w:p w14:paraId="4590A1C9" w14:textId="77777777" w:rsidR="005C662B" w:rsidRPr="003519B3" w:rsidRDefault="005C662B" w:rsidP="005C662B">
            <w:pPr>
              <w:pStyle w:val="Odstavekseznama"/>
              <w:numPr>
                <w:ilvl w:val="2"/>
                <w:numId w:val="170"/>
              </w:numPr>
              <w:spacing w:line="276" w:lineRule="auto"/>
              <w:ind w:left="1074" w:hanging="283"/>
              <w:rPr>
                <w:rFonts w:ascii="Republika" w:hAnsi="Republika"/>
                <w:noProof/>
              </w:rPr>
            </w:pPr>
            <w:r w:rsidRPr="003519B3">
              <w:rPr>
                <w:rFonts w:ascii="Republika" w:hAnsi="Republika"/>
                <w:noProof/>
              </w:rPr>
              <w:t>v primeru odkritih napak na ZZI s strani posredniškega telesa, jih ustrezno odpravi (dopolnitev ali nov ZZI).</w:t>
            </w:r>
          </w:p>
          <w:p w14:paraId="589B7A34" w14:textId="77777777" w:rsidR="005C662B" w:rsidRPr="003519B3" w:rsidRDefault="005C662B" w:rsidP="006C3C7E">
            <w:pPr>
              <w:pStyle w:val="Odstavekseznama"/>
              <w:spacing w:line="276" w:lineRule="auto"/>
              <w:ind w:left="1074"/>
              <w:rPr>
                <w:rFonts w:ascii="Republika" w:hAnsi="Republika"/>
                <w:noProof/>
              </w:rPr>
            </w:pPr>
          </w:p>
        </w:tc>
      </w:tr>
      <w:tr w:rsidR="005C662B" w:rsidRPr="003519B3" w14:paraId="38E894A9" w14:textId="77777777" w:rsidTr="006C3C7E">
        <w:trPr>
          <w:trHeight w:val="464"/>
        </w:trPr>
        <w:tc>
          <w:tcPr>
            <w:tcW w:w="9067" w:type="dxa"/>
            <w:shd w:val="clear" w:color="auto" w:fill="F2F2F2" w:themeFill="background1" w:themeFillShade="F2"/>
            <w:tcMar>
              <w:left w:w="57" w:type="dxa"/>
              <w:right w:w="57" w:type="dxa"/>
            </w:tcMar>
            <w:vAlign w:val="center"/>
          </w:tcPr>
          <w:p w14:paraId="64FF8044" w14:textId="77777777" w:rsidR="005C662B" w:rsidRPr="003519B3" w:rsidRDefault="005C662B" w:rsidP="006C3C7E">
            <w:pPr>
              <w:spacing w:line="276" w:lineRule="auto"/>
              <w:contextualSpacing/>
              <w:jc w:val="left"/>
              <w:rPr>
                <w:rFonts w:ascii="Republika" w:hAnsi="Republika"/>
                <w:b/>
              </w:rPr>
            </w:pPr>
            <w:r w:rsidRPr="003519B3">
              <w:rPr>
                <w:rFonts w:ascii="Republika" w:hAnsi="Republika"/>
                <w:b/>
              </w:rPr>
              <w:lastRenderedPageBreak/>
              <w:t>2. Ministrstvo je posredniško telo, način izbora je neposredna potrditev operacije (NPO)</w:t>
            </w:r>
          </w:p>
        </w:tc>
      </w:tr>
      <w:tr w:rsidR="005C662B" w:rsidRPr="003519B3" w14:paraId="26D66F95" w14:textId="77777777" w:rsidTr="006C3C7E">
        <w:tc>
          <w:tcPr>
            <w:tcW w:w="9067" w:type="dxa"/>
            <w:tcMar>
              <w:left w:w="57" w:type="dxa"/>
              <w:right w:w="57" w:type="dxa"/>
            </w:tcMar>
          </w:tcPr>
          <w:p w14:paraId="4D9BD6B5" w14:textId="77777777" w:rsidR="005C662B" w:rsidRPr="003519B3" w:rsidRDefault="005C662B" w:rsidP="006C3C7E">
            <w:pPr>
              <w:spacing w:line="276" w:lineRule="auto"/>
              <w:rPr>
                <w:rFonts w:ascii="Republika" w:hAnsi="Republika"/>
              </w:rPr>
            </w:pPr>
          </w:p>
          <w:p w14:paraId="6E88CA3F" w14:textId="77777777" w:rsidR="005C662B" w:rsidRPr="003519B3" w:rsidRDefault="005C662B" w:rsidP="006C3C7E">
            <w:pPr>
              <w:spacing w:line="276" w:lineRule="auto"/>
              <w:rPr>
                <w:rFonts w:ascii="Republika" w:hAnsi="Republika"/>
                <w:b/>
                <w:u w:val="single"/>
              </w:rPr>
            </w:pPr>
            <w:r w:rsidRPr="003519B3">
              <w:rPr>
                <w:rFonts w:ascii="Republika" w:hAnsi="Republika"/>
                <w:b/>
                <w:u w:val="single"/>
              </w:rPr>
              <w:t>NAČIN IZBORA – opis postopka:</w:t>
            </w:r>
          </w:p>
          <w:p w14:paraId="10C3D3B1" w14:textId="77777777" w:rsidR="005C662B" w:rsidRPr="003519B3" w:rsidRDefault="005C662B" w:rsidP="006C3C7E">
            <w:pPr>
              <w:spacing w:line="276" w:lineRule="auto"/>
              <w:rPr>
                <w:rFonts w:ascii="Republika" w:hAnsi="Republika" w:cs="Arial"/>
              </w:rPr>
            </w:pPr>
          </w:p>
          <w:p w14:paraId="439CEA11" w14:textId="77777777" w:rsidR="005C662B" w:rsidRPr="003519B3" w:rsidRDefault="005C662B" w:rsidP="005C662B">
            <w:pPr>
              <w:numPr>
                <w:ilvl w:val="1"/>
                <w:numId w:val="160"/>
              </w:numPr>
              <w:spacing w:line="276" w:lineRule="auto"/>
              <w:contextualSpacing/>
              <w:rPr>
                <w:rFonts w:ascii="Republika" w:hAnsi="Republika" w:cs="Arial"/>
              </w:rPr>
            </w:pPr>
            <w:r w:rsidRPr="003519B3">
              <w:rPr>
                <w:rFonts w:ascii="Republika" w:hAnsi="Republika" w:cs="Arial"/>
                <w:b/>
              </w:rPr>
              <w:t>Naloge posredniškega telesa (PT)</w:t>
            </w:r>
            <w:r w:rsidRPr="003519B3">
              <w:rPr>
                <w:rFonts w:ascii="Republika" w:hAnsi="Republika" w:cs="Arial"/>
              </w:rPr>
              <w:t>:</w:t>
            </w:r>
          </w:p>
          <w:p w14:paraId="75CC73E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(zaposleni, odgovoren za pripravo NIO/INP, zaposleni, odgovoren za sheme pomoči, v sodelovanju z vodjo SINEUP</w:t>
            </w:r>
            <w:r w:rsidRPr="003519B3" w:rsidDel="009C75F6">
              <w:rPr>
                <w:rFonts w:ascii="Republika" w:hAnsi="Republika"/>
              </w:rPr>
              <w:t xml:space="preserve"> </w:t>
            </w:r>
            <w:r w:rsidRPr="003519B3">
              <w:rPr>
                <w:rFonts w:ascii="Republika" w:hAnsi="Republika"/>
              </w:rPr>
              <w:t>(OU): potrditev skupnega predloga INP,</w:t>
            </w:r>
          </w:p>
          <w:p w14:paraId="3F883E90"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(strokovna komisija ali pooblaščena oseba): prejem vloge za projekt ali program, ki ga izvaja upravičenec (v nadaljevanju tega načina izbora: projekt) s prilogami v skladu z Uredbo o enotni metodologiji za pripravo in obravnavo investicijske dokumentacije na področju javnih financ, </w:t>
            </w:r>
          </w:p>
          <w:p w14:paraId="68D4F0B4"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(strokovna komisija oz. pooblaščena oseba): prehodno preverjanje projekta v skladu z Navodili organa upravljanja za izvajanje upravljalnih preverjanj in preverjanj opravljanja prenesenih nalog v primeru, kadar se je projekt začel izvajati pred oddajo vloge prijavitelja v oceno na PT. Preverjanje skladnosti izvajanja operacije z relevantno zakonodajo tudi za obdobje pred opravljenim izborom oziroma pred sklenitvijo pogodbe o sofinanciranju, se izvede najpozneje pred odobritvijo prvega ZZI iz proračuna, </w:t>
            </w:r>
          </w:p>
          <w:p w14:paraId="4C2313CA"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(strokovna komisija ali pooblaščena oseba): preverjanje in ocena kakovosti projekta (administrativno, tehnično, finančno in vsebinsko preverjanje ustreznosti vloge za NPO), priprava poročila o preverjanju in oceni o kakovosti projekta (utemeljiti mora vsako svojo odločitev glede vseh vnaprej pripravljenih izhodišč za preverjanje in pripravo ocene kakovosti projekta v skladu z Navodili organa upravljanja za načrtovanje, odločanje o podpori, spremljanje in poročanje o izvajanju evropske kohezijske politike v programskem obdobju 2021-2027 ter predložitev končnega poročila o neodvisnem pregledu v primeru, kadar so pregled kakovosti projekta dodatno izvajali tudi neodvisni strokovnjaki,</w:t>
            </w:r>
          </w:p>
          <w:p w14:paraId="78BB0385"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(strokovna komisija ali pooblaščena oseba): priprava ocene o skladnosti projekta s pravili o državnih pomočeh in pomočeh »de minimis« oziroma o tem, da projekt nima elementov državnih pomoči,</w:t>
            </w:r>
          </w:p>
          <w:p w14:paraId="39830F0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(strokovna komisija ali pooblaščena oseba): uskladitev podatkov za pripravo pogodbe o sofinanciranju na podlagi predhodne odločitve o podpori projektu s strani OU in uskladitev pogodbe o sofinanciranju znotraj PT (FS in PS),</w:t>
            </w:r>
          </w:p>
          <w:p w14:paraId="73E4A0B6"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PT): podpis vloge za odločitev o podpori NPO s prilogami,</w:t>
            </w:r>
          </w:p>
          <w:p w14:paraId="24F65B28"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(strokovna komisija ali pooblaščena oseba): vnos vloge za odločitve o podpori in pripadajoče dokumentacije v IS OU e-MA2, posredovanje spremnega dopisa PT s prilogami (vloga…) v skladu z Navodili organa upravljanja za načrtovanje, odločanje o podpori, spremljanje in poročanje o izvajanju evropske kohezijske politike na OU,</w:t>
            </w:r>
          </w:p>
          <w:p w14:paraId="1A13DCE2"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OU): podpis odločitve o podpori,</w:t>
            </w:r>
          </w:p>
          <w:p w14:paraId="070D8B4B"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(minister): podpis pogodb o sofinanciranju z upravičenci,</w:t>
            </w:r>
          </w:p>
          <w:p w14:paraId="2DA570C6" w14:textId="77777777" w:rsidR="005C662B" w:rsidRPr="003519B3" w:rsidRDefault="005C662B" w:rsidP="005C662B">
            <w:pPr>
              <w:numPr>
                <w:ilvl w:val="0"/>
                <w:numId w:val="160"/>
              </w:numPr>
              <w:spacing w:line="276" w:lineRule="auto"/>
              <w:contextualSpacing/>
              <w:rPr>
                <w:rFonts w:ascii="Republika" w:hAnsi="Republika" w:cs="Arial"/>
                <w:b/>
              </w:rPr>
            </w:pPr>
            <w:r w:rsidRPr="003519B3">
              <w:rPr>
                <w:rFonts w:ascii="Republika" w:hAnsi="Republika"/>
              </w:rPr>
              <w:t>(vodja SINEUP): odgovoren za pripravo predloga vloge za uvrstitev projekta v NRP,</w:t>
            </w:r>
          </w:p>
          <w:p w14:paraId="3EE41C12" w14:textId="77777777" w:rsidR="005C662B" w:rsidRPr="003519B3" w:rsidRDefault="005C662B" w:rsidP="005C662B">
            <w:pPr>
              <w:numPr>
                <w:ilvl w:val="0"/>
                <w:numId w:val="160"/>
              </w:numPr>
              <w:spacing w:line="276" w:lineRule="auto"/>
              <w:contextualSpacing/>
              <w:rPr>
                <w:rFonts w:ascii="Republika" w:hAnsi="Republika" w:cs="Arial"/>
                <w:bCs/>
              </w:rPr>
            </w:pPr>
            <w:r w:rsidRPr="003519B3">
              <w:rPr>
                <w:rFonts w:ascii="Republika" w:hAnsi="Republika" w:cs="Arial"/>
                <w:bCs/>
              </w:rPr>
              <w:t>(skrbnik pogodbe): potrjuje, spremlja in poroča o kazalnikih na nivoju operacije.</w:t>
            </w:r>
          </w:p>
          <w:p w14:paraId="5015A499" w14:textId="77777777" w:rsidR="005C662B" w:rsidRPr="003519B3" w:rsidRDefault="005C662B" w:rsidP="006C3C7E">
            <w:pPr>
              <w:spacing w:line="276" w:lineRule="auto"/>
              <w:rPr>
                <w:rFonts w:ascii="Republika" w:hAnsi="Republika" w:cs="Arial"/>
                <w:b/>
              </w:rPr>
            </w:pPr>
          </w:p>
          <w:p w14:paraId="6958550D" w14:textId="77777777" w:rsidR="005C662B" w:rsidRPr="003519B3" w:rsidRDefault="005C662B" w:rsidP="005C662B">
            <w:pPr>
              <w:numPr>
                <w:ilvl w:val="1"/>
                <w:numId w:val="160"/>
              </w:numPr>
              <w:spacing w:line="276" w:lineRule="auto"/>
              <w:contextualSpacing/>
              <w:rPr>
                <w:rFonts w:ascii="Republika" w:hAnsi="Republika" w:cs="Arial"/>
                <w:b/>
              </w:rPr>
            </w:pPr>
            <w:r w:rsidRPr="003519B3">
              <w:rPr>
                <w:rFonts w:ascii="Republika" w:hAnsi="Republika" w:cs="Arial"/>
                <w:b/>
              </w:rPr>
              <w:t>Naloge upravičenca:</w:t>
            </w:r>
          </w:p>
          <w:p w14:paraId="7CC3BAE5"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priprava investicijske in projektne dokumentacije s potrdilom neodvisne projektantske organizacije o njeni ustreznosti, pridobitev dovoljenj, soglasij itd.,</w:t>
            </w:r>
          </w:p>
          <w:p w14:paraId="7BE5E7F6"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priprava in posredovanje vloge za projekt (predlog operacije) na PT,</w:t>
            </w:r>
          </w:p>
          <w:p w14:paraId="3E00C37A"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lastRenderedPageBreak/>
              <w:t>podpis pogodbe o sofinanciranju,</w:t>
            </w:r>
          </w:p>
          <w:p w14:paraId="3E57E395" w14:textId="77777777" w:rsidR="005C662B" w:rsidRPr="003519B3" w:rsidRDefault="005C662B" w:rsidP="005C662B">
            <w:pPr>
              <w:numPr>
                <w:ilvl w:val="0"/>
                <w:numId w:val="160"/>
              </w:numPr>
              <w:spacing w:line="276" w:lineRule="auto"/>
              <w:contextualSpacing/>
              <w:rPr>
                <w:rFonts w:ascii="Republika" w:hAnsi="Republika" w:cs="Arial"/>
                <w:b/>
              </w:rPr>
            </w:pPr>
            <w:r w:rsidRPr="003519B3">
              <w:rPr>
                <w:rFonts w:ascii="Republika" w:hAnsi="Republika"/>
              </w:rPr>
              <w:t>izvedba operacije skladno s pogodbo o sofinanciranju,</w:t>
            </w:r>
          </w:p>
          <w:p w14:paraId="4CC290D0" w14:textId="77777777" w:rsidR="005C662B" w:rsidRPr="003519B3" w:rsidRDefault="005C662B" w:rsidP="005C662B">
            <w:pPr>
              <w:pStyle w:val="Odstavekseznama"/>
              <w:numPr>
                <w:ilvl w:val="0"/>
                <w:numId w:val="160"/>
              </w:numPr>
              <w:spacing w:line="276" w:lineRule="auto"/>
              <w:rPr>
                <w:rFonts w:ascii="Republika" w:hAnsi="Republika"/>
              </w:rPr>
            </w:pPr>
            <w:r w:rsidRPr="003519B3">
              <w:rPr>
                <w:rFonts w:ascii="Republika" w:hAnsi="Republika"/>
              </w:rPr>
              <w:t>v kolikor je PT MKRR s pogodbo izrecno prenesel naloge spremljanja in poročanja na upravičenca, le-ta mora redno vnašati podatke o doseženih kazalnikih učinka in rezultata ter priložiti vsebinsko poročilo.</w:t>
            </w:r>
          </w:p>
          <w:p w14:paraId="5F3A528D" w14:textId="77777777" w:rsidR="005C662B" w:rsidRPr="003519B3" w:rsidRDefault="005C662B" w:rsidP="006C3C7E">
            <w:pPr>
              <w:spacing w:line="276" w:lineRule="auto"/>
              <w:rPr>
                <w:rFonts w:ascii="Republika" w:hAnsi="Republika"/>
              </w:rPr>
            </w:pPr>
          </w:p>
          <w:p w14:paraId="5B7DE701" w14:textId="77777777" w:rsidR="005C662B" w:rsidRPr="003519B3" w:rsidRDefault="005C662B" w:rsidP="006C3C7E">
            <w:pPr>
              <w:spacing w:line="276" w:lineRule="auto"/>
              <w:rPr>
                <w:rFonts w:ascii="Republika" w:hAnsi="Republika"/>
              </w:rPr>
            </w:pPr>
          </w:p>
          <w:p w14:paraId="0813EDE7" w14:textId="77777777" w:rsidR="005C662B" w:rsidRPr="003519B3" w:rsidRDefault="005C662B"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7F9A76E7" w14:textId="77777777" w:rsidR="005C662B" w:rsidRPr="003519B3" w:rsidRDefault="005C662B" w:rsidP="006C3C7E">
            <w:pPr>
              <w:spacing w:line="276" w:lineRule="auto"/>
              <w:rPr>
                <w:rFonts w:ascii="Republika" w:hAnsi="Republika" w:cs="Arial"/>
              </w:rPr>
            </w:pPr>
          </w:p>
          <w:p w14:paraId="63D080C4" w14:textId="77777777" w:rsidR="005C662B" w:rsidRPr="003519B3" w:rsidRDefault="005C662B" w:rsidP="005C662B">
            <w:pPr>
              <w:numPr>
                <w:ilvl w:val="1"/>
                <w:numId w:val="160"/>
              </w:numPr>
              <w:spacing w:line="276" w:lineRule="auto"/>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50E8BAFD" w14:textId="77777777" w:rsidR="005C662B" w:rsidRPr="003519B3" w:rsidRDefault="005C662B" w:rsidP="005C662B">
            <w:pPr>
              <w:numPr>
                <w:ilvl w:val="0"/>
                <w:numId w:val="160"/>
              </w:numPr>
              <w:spacing w:after="160" w:line="276" w:lineRule="auto"/>
              <w:contextualSpacing/>
              <w:rPr>
                <w:rFonts w:ascii="Republika" w:hAnsi="Republika"/>
              </w:rPr>
            </w:pPr>
            <w:r w:rsidRPr="003519B3">
              <w:rPr>
                <w:rFonts w:ascii="Republika" w:hAnsi="Republika"/>
              </w:rPr>
              <w:t xml:space="preserve">(vodja PT v sodelovanju s strokovno komisijo): pripravi metodologijo za izvajanje vzorčnih administrativnih preverjanj, določi </w:t>
            </w:r>
            <w:r w:rsidRPr="003519B3">
              <w:rPr>
                <w:rFonts w:ascii="Republika" w:hAnsi="Republika" w:cs="EUAlbertina"/>
              </w:rPr>
              <w:t>način preverjanja in velikost vzorca</w:t>
            </w:r>
            <w:r w:rsidRPr="003519B3">
              <w:rPr>
                <w:rFonts w:ascii="Republika" w:hAnsi="Republika"/>
              </w:rPr>
              <w:t>,</w:t>
            </w:r>
          </w:p>
          <w:p w14:paraId="0B5A694F"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(skrbnik pogodbe - zaradi zagotavljanja ločenosti funkcij ni oseba, ki je sodelovala pri izboru operacije): izvaja administrativno preverjanje ZZI po 74. členu Uredbe 2021/1060/EU skladno z Navodili OU za izvajanje upravljalnih preverjanj in preverjanj opravljanja prenesenih nalog </w:t>
            </w:r>
            <w:r w:rsidRPr="003519B3">
              <w:rPr>
                <w:rFonts w:ascii="Republika" w:hAnsi="Republika" w:cs="EUAlbertina"/>
              </w:rPr>
              <w:t>in potrjeno metodologijo za izvajanje administrativnega preverjanja, ki določa način preverjanja in velikost vzorca</w:t>
            </w:r>
            <w:r w:rsidRPr="003519B3">
              <w:rPr>
                <w:rFonts w:ascii="Republika" w:hAnsi="Republika"/>
              </w:rPr>
              <w:t>,</w:t>
            </w:r>
          </w:p>
          <w:p w14:paraId="2686B6AB"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v primeru ugotovljenih napak pozove upravičenca k dopolnitvi ZZI, v primeru ugotovljenih nepravilnosti ZZI zavrne,</w:t>
            </w:r>
          </w:p>
          <w:p w14:paraId="191A9617"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izvede administrativni pregled ZZI izpolni in podpiše KL v IS OU e-MA2 ter ga v IS KRPAN ustrezno arhivira, pravilen in popoln ZZI potrdi,</w:t>
            </w:r>
          </w:p>
          <w:p w14:paraId="2BFCAD46"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(SFZ na podlagi usklajenih informacijskih sistemov): na podlagi s strani skrbnika pogodbe potrjenega ZZI, sistem avtomatsko prenese odredbo za izplačilo iz IS OU e-MA2 v sistem MFERAC vse do organa za računovodenje (e-CA2),</w:t>
            </w:r>
          </w:p>
          <w:p w14:paraId="179023C2"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(skrbnik pogodbe): redno poroča SUN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 </w:t>
            </w:r>
          </w:p>
          <w:p w14:paraId="0FB88E57"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(nosilec poročanja v SUN): poročanje o nepravilnostih pristojnim organom,</w:t>
            </w:r>
          </w:p>
          <w:p w14:paraId="3639504F"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o izvedenih administrativnih preverjanjih četrtletno poroča nosilcu poročanj v SUN.</w:t>
            </w:r>
          </w:p>
          <w:p w14:paraId="4FCAC316" w14:textId="77777777" w:rsidR="005C662B" w:rsidRPr="003519B3" w:rsidRDefault="005C662B" w:rsidP="006C3C7E">
            <w:pPr>
              <w:spacing w:line="276" w:lineRule="auto"/>
              <w:contextualSpacing/>
              <w:rPr>
                <w:rFonts w:ascii="Republika" w:hAnsi="Republika"/>
              </w:rPr>
            </w:pPr>
          </w:p>
          <w:p w14:paraId="30AAFB69" w14:textId="77777777" w:rsidR="005C662B" w:rsidRPr="003519B3" w:rsidRDefault="005C662B" w:rsidP="005C662B">
            <w:pPr>
              <w:pStyle w:val="Odstavekseznama"/>
              <w:numPr>
                <w:ilvl w:val="0"/>
                <w:numId w:val="26"/>
              </w:numPr>
              <w:spacing w:line="276" w:lineRule="auto"/>
              <w:rPr>
                <w:rFonts w:ascii="Republika" w:hAnsi="Republika"/>
                <w:b/>
                <w:bCs/>
              </w:rPr>
            </w:pPr>
            <w:r w:rsidRPr="003519B3">
              <w:rPr>
                <w:rFonts w:ascii="Republika" w:hAnsi="Republika"/>
                <w:b/>
                <w:bCs/>
              </w:rPr>
              <w:t>Naloge upravičenca:</w:t>
            </w:r>
          </w:p>
          <w:p w14:paraId="2A7BAB82" w14:textId="77777777" w:rsidR="005C662B" w:rsidRPr="003519B3" w:rsidRDefault="005C662B" w:rsidP="005C662B">
            <w:pPr>
              <w:pStyle w:val="Odstavekseznama"/>
              <w:numPr>
                <w:ilvl w:val="1"/>
                <w:numId w:val="171"/>
              </w:numPr>
              <w:spacing w:line="276" w:lineRule="auto"/>
              <w:rPr>
                <w:rFonts w:ascii="Republika" w:hAnsi="Republika"/>
                <w:noProof/>
              </w:rPr>
            </w:pPr>
            <w:r w:rsidRPr="003519B3">
              <w:rPr>
                <w:rFonts w:ascii="Republika" w:hAnsi="Republika"/>
                <w:noProof/>
              </w:rPr>
              <w:t xml:space="preserve">v IS OU e-MA2 pripravi in odda ZZI s prilogami, </w:t>
            </w:r>
          </w:p>
          <w:p w14:paraId="656F7530" w14:textId="77777777" w:rsidR="005C662B" w:rsidRPr="003519B3" w:rsidRDefault="005C662B" w:rsidP="005C662B">
            <w:pPr>
              <w:pStyle w:val="Odstavekseznama"/>
              <w:numPr>
                <w:ilvl w:val="1"/>
                <w:numId w:val="171"/>
              </w:numPr>
              <w:spacing w:line="276" w:lineRule="auto"/>
              <w:rPr>
                <w:rFonts w:ascii="Republika" w:hAnsi="Republika"/>
                <w:noProof/>
              </w:rPr>
            </w:pPr>
            <w:r w:rsidRPr="003519B3">
              <w:rPr>
                <w:rFonts w:ascii="Republika" w:hAnsi="Republika"/>
                <w:noProof/>
              </w:rPr>
              <w:t>v primeru odkritih napak na ZZI s strani posredniškega telesa, jih ustrezno odpravi (dopolnitev ali nov ZZI).</w:t>
            </w:r>
          </w:p>
          <w:p w14:paraId="7FEF9FE7" w14:textId="77777777" w:rsidR="005C662B" w:rsidRPr="003519B3" w:rsidRDefault="005C662B" w:rsidP="006C3C7E">
            <w:pPr>
              <w:spacing w:line="276" w:lineRule="auto"/>
              <w:contextualSpacing/>
              <w:rPr>
                <w:rFonts w:ascii="Republika" w:hAnsi="Republika"/>
              </w:rPr>
            </w:pPr>
          </w:p>
        </w:tc>
      </w:tr>
      <w:tr w:rsidR="005C662B" w:rsidRPr="003519B3" w14:paraId="1152D058" w14:textId="77777777" w:rsidTr="006C3C7E">
        <w:trPr>
          <w:trHeight w:val="441"/>
        </w:trPr>
        <w:tc>
          <w:tcPr>
            <w:tcW w:w="9067" w:type="dxa"/>
            <w:shd w:val="clear" w:color="auto" w:fill="F2F2F2" w:themeFill="background1" w:themeFillShade="F2"/>
            <w:tcMar>
              <w:left w:w="57" w:type="dxa"/>
              <w:right w:w="57" w:type="dxa"/>
            </w:tcMar>
            <w:vAlign w:val="center"/>
          </w:tcPr>
          <w:p w14:paraId="0B837AFA" w14:textId="77777777" w:rsidR="005C662B" w:rsidRPr="003519B3" w:rsidRDefault="005C662B" w:rsidP="004E7711">
            <w:pPr>
              <w:spacing w:line="276" w:lineRule="auto"/>
              <w:contextualSpacing/>
              <w:rPr>
                <w:rFonts w:ascii="Republika" w:hAnsi="Republika"/>
                <w:b/>
              </w:rPr>
            </w:pPr>
            <w:r w:rsidRPr="003519B3">
              <w:rPr>
                <w:rFonts w:ascii="Republika" w:hAnsi="Republika"/>
                <w:b/>
              </w:rPr>
              <w:lastRenderedPageBreak/>
              <w:t xml:space="preserve">3. Ministrstvo je posredniško telo, javni razpis/javni poziv izvaja lokalna akcijska skupina   </w:t>
            </w:r>
          </w:p>
          <w:p w14:paraId="4E11861C" w14:textId="77777777" w:rsidR="005C662B" w:rsidRPr="003519B3" w:rsidRDefault="005C662B" w:rsidP="004E7711">
            <w:pPr>
              <w:spacing w:line="276" w:lineRule="auto"/>
              <w:contextualSpacing/>
              <w:rPr>
                <w:rFonts w:ascii="Republika" w:hAnsi="Republika"/>
                <w:b/>
              </w:rPr>
            </w:pPr>
            <w:r w:rsidRPr="003519B3">
              <w:rPr>
                <w:rFonts w:ascii="Republika" w:hAnsi="Republika"/>
                <w:b/>
              </w:rPr>
              <w:t>(LAS)</w:t>
            </w:r>
          </w:p>
        </w:tc>
      </w:tr>
      <w:tr w:rsidR="005C662B" w:rsidRPr="003519B3" w14:paraId="1E437F3C" w14:textId="77777777" w:rsidTr="006C3C7E">
        <w:tc>
          <w:tcPr>
            <w:tcW w:w="9067" w:type="dxa"/>
            <w:tcMar>
              <w:left w:w="57" w:type="dxa"/>
              <w:right w:w="57" w:type="dxa"/>
            </w:tcMar>
          </w:tcPr>
          <w:p w14:paraId="310F7039" w14:textId="77777777" w:rsidR="005C662B" w:rsidRPr="003519B3" w:rsidRDefault="005C662B" w:rsidP="006C3C7E">
            <w:pPr>
              <w:spacing w:line="276" w:lineRule="auto"/>
              <w:rPr>
                <w:rFonts w:ascii="Republika" w:hAnsi="Republika"/>
              </w:rPr>
            </w:pPr>
          </w:p>
          <w:p w14:paraId="385113A6" w14:textId="77777777" w:rsidR="005C662B" w:rsidRPr="003519B3" w:rsidRDefault="005C662B" w:rsidP="006C3C7E">
            <w:pPr>
              <w:spacing w:line="276" w:lineRule="auto"/>
              <w:rPr>
                <w:rFonts w:ascii="Republika" w:hAnsi="Republika"/>
                <w:b/>
                <w:u w:val="single"/>
              </w:rPr>
            </w:pPr>
            <w:r w:rsidRPr="003519B3">
              <w:rPr>
                <w:rFonts w:ascii="Republika" w:hAnsi="Republika"/>
                <w:b/>
                <w:u w:val="single"/>
              </w:rPr>
              <w:t>NAČIN IZBORA – opis postopka:</w:t>
            </w:r>
          </w:p>
          <w:p w14:paraId="196B9216" w14:textId="77777777" w:rsidR="005C662B" w:rsidRPr="003519B3" w:rsidRDefault="005C662B" w:rsidP="006C3C7E">
            <w:pPr>
              <w:spacing w:line="276" w:lineRule="auto"/>
              <w:rPr>
                <w:rFonts w:ascii="Republika" w:hAnsi="Republika"/>
                <w:u w:val="single"/>
              </w:rPr>
            </w:pPr>
          </w:p>
          <w:p w14:paraId="4ED0141B" w14:textId="77777777" w:rsidR="005C662B" w:rsidRPr="003519B3" w:rsidRDefault="005C662B" w:rsidP="005C662B">
            <w:pPr>
              <w:numPr>
                <w:ilvl w:val="0"/>
                <w:numId w:val="157"/>
              </w:numPr>
              <w:spacing w:line="276" w:lineRule="auto"/>
              <w:contextualSpacing/>
              <w:rPr>
                <w:rFonts w:ascii="Republika" w:hAnsi="Republika"/>
                <w:b/>
              </w:rPr>
            </w:pPr>
            <w:r w:rsidRPr="003519B3">
              <w:rPr>
                <w:rFonts w:ascii="Republika" w:hAnsi="Republika"/>
                <w:b/>
              </w:rPr>
              <w:t>Naloge posredniškega telesa:</w:t>
            </w:r>
          </w:p>
          <w:p w14:paraId="1FA03FE7"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financ DRR): odgovoren za koordinacijo priprave predloga NIO/INP ter posredovanje na OU,</w:t>
            </w:r>
          </w:p>
          <w:p w14:paraId="61C0509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financ v sodelovanju z vodjo SINEUP): odgovoren za pripravo predloga NIO ter za preverjanje ustreznosti NIO s pravili o državnih pomočeh,</w:t>
            </w:r>
          </w:p>
          <w:p w14:paraId="29DFA7B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lastRenderedPageBreak/>
              <w:t>(OU): potrditev skupnega predloga INP,</w:t>
            </w:r>
          </w:p>
          <w:p w14:paraId="0432C81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(OU EKSRP, OU ESRR): ustanovitev medresorske delovne skupine izvajanja CLLD po 2020 (MDS CLLD), s sklepom,</w:t>
            </w:r>
          </w:p>
          <w:p w14:paraId="2B31F5D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(MDS CLLD): priprava Javnega poziva za oblikovanje LAS in pripravo SLR do leta 2027,</w:t>
            </w:r>
          </w:p>
          <w:p w14:paraId="36B00AE6"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(MDS CLLD): priprava in objava Uredbe o delovanju LAS in potrditvi SLR za programsko obdobje do 2027;</w:t>
            </w:r>
          </w:p>
          <w:p w14:paraId="1A9EE755"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(MDS CLLD): priprava  Uredbe o izvajanju lokalnega razvoja, ki ga vodi skupnost, v obdobju do 2027,</w:t>
            </w:r>
          </w:p>
          <w:p w14:paraId="5D1D702F"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(MDS CLLD): pregled vlog za izplačilo 1. faze pripravljalne podpore,</w:t>
            </w:r>
          </w:p>
          <w:p w14:paraId="4D659FC7"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(MDS CLLD): priprava Mnenja o izpolnjevanju pogojev 1. faze pripravljalne podpore, ki je podlaga za izdajo Odločbe MKGP za izplačilo 1. faze pripravljalne podpore,</w:t>
            </w:r>
          </w:p>
          <w:p w14:paraId="4EAF73E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(MDS CLLD): pregled vlog za izplačilo 2. faze pripravljalne podpore,</w:t>
            </w:r>
          </w:p>
          <w:p w14:paraId="3BFF34BF"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(MDS CLLD): priprava Mnenja o izpolnjevanju pogojev 2. faze pripravljalne podpore, ki je podlaga za izdajo Odločbe MKGP za izplačilo 2. faze pripravljalne podpore,</w:t>
            </w:r>
          </w:p>
          <w:p w14:paraId="48976192"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(MDS CLLD): vsebinski pregled in ovrednotenje SLR;</w:t>
            </w:r>
          </w:p>
          <w:p w14:paraId="7287043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(MDS CLLD): priprava Mnenja o izboru SLR in LAS, </w:t>
            </w:r>
          </w:p>
          <w:p w14:paraId="40BA8F12"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SINEUP): odgovoren za evidentiranje podatkov o SLR in LAS v IS OU e-MA2 ter pripravo vloge za odločitev o podpori za izbor SLR in LAS za potrditev pri OU;</w:t>
            </w:r>
          </w:p>
          <w:p w14:paraId="500F899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(OU): Izdaja odločitve o podpori za izbor SLR in LAS, ki je podlaga za izdajo odločbe o potrditvi SLR in LAS.</w:t>
            </w:r>
          </w:p>
          <w:p w14:paraId="7F1D6C51" w14:textId="77777777" w:rsidR="005C662B" w:rsidRPr="003519B3" w:rsidRDefault="005C662B" w:rsidP="006C3C7E">
            <w:pPr>
              <w:spacing w:line="276" w:lineRule="auto"/>
              <w:rPr>
                <w:rFonts w:ascii="Republika" w:hAnsi="Republika"/>
              </w:rPr>
            </w:pPr>
          </w:p>
          <w:p w14:paraId="26D16E2B" w14:textId="77777777" w:rsidR="005C662B" w:rsidRPr="003519B3" w:rsidRDefault="005C662B" w:rsidP="006C3C7E">
            <w:pPr>
              <w:spacing w:before="240" w:line="276" w:lineRule="auto"/>
              <w:ind w:left="720"/>
              <w:contextualSpacing/>
              <w:rPr>
                <w:rFonts w:ascii="Republika" w:hAnsi="Republika"/>
              </w:rPr>
            </w:pPr>
            <w:r w:rsidRPr="003519B3">
              <w:rPr>
                <w:rFonts w:ascii="Republika" w:hAnsi="Republika"/>
              </w:rPr>
              <w:t xml:space="preserve">Naloge PT po izdani odločitvi o podpori s strani OU ESRR in odločbi o potrditvi SLR: </w:t>
            </w:r>
          </w:p>
          <w:p w14:paraId="4B7C1C25"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SINEUP): odgovoren za pregled vlog, ki so jih v odobritev predložile LAS (vodilni partner, ki zastopa LAS) in pregled izpolnjevanja pogojev upravičenosti operacij v skladu s pravili EKP v Republiki Sloveniji,</w:t>
            </w:r>
          </w:p>
          <w:p w14:paraId="73509DF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(minister): potrditev predloga prejemnikov sredstev;</w:t>
            </w:r>
          </w:p>
          <w:p w14:paraId="76C812F8"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(minister): podpis pogodbe o sofinanciranju z upravičenci oz. izdaja sklepa o zavrnitvi operacije,</w:t>
            </w:r>
          </w:p>
          <w:p w14:paraId="748CAE00"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izvajanje nadzora nad operacijami, preverjanje izpolnjevanja pogojev za upravičenost pred izplačilom sredstev,</w:t>
            </w:r>
          </w:p>
          <w:p w14:paraId="53FC2438"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izvajanje administrativnega preverjanja po 74. členu Uredbe 2021/1060/EU.</w:t>
            </w:r>
          </w:p>
          <w:p w14:paraId="0B0659AE" w14:textId="77777777" w:rsidR="005C662B" w:rsidRPr="003519B3" w:rsidRDefault="005C662B" w:rsidP="006C3C7E">
            <w:pPr>
              <w:overflowPunct w:val="0"/>
              <w:autoSpaceDE w:val="0"/>
              <w:autoSpaceDN w:val="0"/>
              <w:adjustRightInd w:val="0"/>
              <w:spacing w:before="240" w:line="276" w:lineRule="auto"/>
              <w:ind w:left="649"/>
              <w:textAlignment w:val="baseline"/>
              <w:rPr>
                <w:rFonts w:ascii="Republika" w:eastAsia="Times New Roman" w:hAnsi="Republika" w:cs="Arial"/>
                <w:lang w:eastAsia="sl-SI"/>
              </w:rPr>
            </w:pPr>
            <w:r w:rsidRPr="003519B3">
              <w:rPr>
                <w:rFonts w:ascii="Republika" w:eastAsia="Times New Roman" w:hAnsi="Republika" w:cs="Arial"/>
                <w:lang w:eastAsia="sl-SI"/>
              </w:rPr>
              <w:t>Lokalna akcijska skupina (LAS) je lokalno partnerstvo, ki deluje z namenom priprave in izvajanja SLR, uresničevanja ciljev in potreb lokalnega okolja po načelu »od spodaj navzgor« v skladu z 32. in 33. členom Uredbe 2021/1060/EU.</w:t>
            </w:r>
          </w:p>
          <w:p w14:paraId="0DAB19D1" w14:textId="77777777" w:rsidR="005C662B" w:rsidRPr="003519B3" w:rsidRDefault="005C662B" w:rsidP="006C3C7E">
            <w:pPr>
              <w:spacing w:line="276" w:lineRule="auto"/>
              <w:rPr>
                <w:rFonts w:ascii="Republika" w:hAnsi="Republika"/>
              </w:rPr>
            </w:pPr>
          </w:p>
          <w:p w14:paraId="780A23D7" w14:textId="77777777" w:rsidR="005C662B" w:rsidRPr="003519B3" w:rsidRDefault="005C662B" w:rsidP="006C3C7E">
            <w:pPr>
              <w:spacing w:line="276" w:lineRule="auto"/>
              <w:ind w:left="649"/>
              <w:rPr>
                <w:rFonts w:ascii="Republika" w:hAnsi="Republika"/>
                <w:bCs/>
                <w:u w:val="single"/>
              </w:rPr>
            </w:pPr>
            <w:r w:rsidRPr="003519B3">
              <w:rPr>
                <w:rFonts w:ascii="Republika" w:hAnsi="Republika"/>
                <w:bCs/>
                <w:u w:val="single"/>
              </w:rPr>
              <w:t>Pogoji za delovanje lokalne akcijske skupine:</w:t>
            </w:r>
          </w:p>
          <w:p w14:paraId="380DE2CC"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LAS deluje na območju s skupnimi lokalnimi potrebami in izzivi s skupnim ciljem uresničevanja lokalnih razvojnih potreb in doseganja zastavljenih ciljev, opredeljenih v SLR, do leta 2027;</w:t>
            </w:r>
          </w:p>
          <w:p w14:paraId="07C270F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lokalni razvoj, ki ga vodi LAS, je osredotočen na posebna podregionalna območja, kar pomeni, da se območja soočajo s posebnimi geografskimi in demografskimi težavami;</w:t>
            </w:r>
          </w:p>
          <w:p w14:paraId="4974B12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območje LAS je povezano v homogeno geografsko in funkcionalno celoto, območje posamezne občine se ne deli med več LAS;</w:t>
            </w:r>
          </w:p>
          <w:p w14:paraId="1CBD4E4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posamezna območja LAS se med sabo ne prekrivajo;</w:t>
            </w:r>
          </w:p>
          <w:p w14:paraId="2570F893"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lastRenderedPageBreak/>
              <w:t>na območju, za katero se pripravlja SLR, živi od 14.000 do 150.000 prebivalcev na dan 1. januar 2022 po podatkih Statističnega urada Republike Slovenije (v nadaljnjem besedilu: SURS);</w:t>
            </w:r>
          </w:p>
          <w:p w14:paraId="79FCDFC3"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 omejitev števila prebivalcev iz prejšnje točke se ne vštevajo prebivalci naselij z več kakor 10.000 prebivalci na območjih, ki so določena v Prilogi 2, ki je sestavni del te uredbe;</w:t>
            </w:r>
          </w:p>
          <w:p w14:paraId="75213D2A"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LAS, ki prostorsko pokriva območje obeh kohezijskih regij vzhodna in zahodna Slovenija, se uvršča v tisto regijo, v kateri živi več kakor 50% prebivalstva LAS na dan 1. januar 2022 po podatkih SURS;</w:t>
            </w:r>
          </w:p>
          <w:p w14:paraId="173461E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LAS mora biti vključujoč in organiziran kot pogodbeno partnerstvo treh sektorjev, sestavljenih iz predstavnikov javnih in zasebnih socio-ekonomskih interesov na izbranem območju, pri čemer noben sektor ne nadzoruje odločanja;</w:t>
            </w:r>
          </w:p>
          <w:p w14:paraId="4F9BC4B0"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člani LAS med seboj izberejo vodilnega partnerja;</w:t>
            </w:r>
          </w:p>
          <w:p w14:paraId="25D56683"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med LAS in vodilnim partnerjem mora biti vzpostavljeno pogodbeno razmerje</w:t>
            </w:r>
          </w:p>
          <w:p w14:paraId="06CA6983" w14:textId="77777777" w:rsidR="005C662B" w:rsidRPr="003519B3" w:rsidRDefault="005C662B" w:rsidP="006C3C7E">
            <w:pPr>
              <w:spacing w:line="276" w:lineRule="auto"/>
              <w:rPr>
                <w:rFonts w:ascii="Republika" w:hAnsi="Republika"/>
              </w:rPr>
            </w:pPr>
          </w:p>
          <w:p w14:paraId="1E3E89BA" w14:textId="77777777" w:rsidR="005C662B" w:rsidRPr="003519B3" w:rsidRDefault="005C662B" w:rsidP="005C662B">
            <w:pPr>
              <w:numPr>
                <w:ilvl w:val="0"/>
                <w:numId w:val="157"/>
              </w:numPr>
              <w:spacing w:line="276" w:lineRule="auto"/>
              <w:contextualSpacing/>
              <w:rPr>
                <w:rFonts w:ascii="Republika" w:hAnsi="Republika"/>
                <w:b/>
              </w:rPr>
            </w:pPr>
            <w:r w:rsidRPr="003519B3">
              <w:rPr>
                <w:rFonts w:ascii="Republika" w:hAnsi="Republika"/>
                <w:b/>
              </w:rPr>
              <w:t>Naloge lokalne akcijske skupine:</w:t>
            </w:r>
          </w:p>
          <w:p w14:paraId="603674D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eastAsia="Times New Roman" w:hAnsi="Republika" w:cs="Arial"/>
                <w:lang w:eastAsia="sl-SI"/>
              </w:rPr>
              <w:t xml:space="preserve">LAS v upravnih in </w:t>
            </w:r>
            <w:r w:rsidRPr="003519B3">
              <w:rPr>
                <w:rFonts w:ascii="Republika" w:hAnsi="Republika"/>
              </w:rPr>
              <w:t xml:space="preserve">finančnih zadevah zastopa izbrani vodilni partner, na podlagi pogodbe med LAS in vodilnim partnerjem, sklenjene za namen izvajanja odobrene SLR. </w:t>
            </w:r>
          </w:p>
          <w:p w14:paraId="242C645F" w14:textId="77777777" w:rsidR="005C662B" w:rsidRPr="003519B3" w:rsidRDefault="005C662B" w:rsidP="005C662B">
            <w:pPr>
              <w:numPr>
                <w:ilvl w:val="0"/>
                <w:numId w:val="160"/>
              </w:numPr>
              <w:spacing w:line="276" w:lineRule="auto"/>
              <w:contextualSpacing/>
              <w:rPr>
                <w:rFonts w:ascii="Republika" w:eastAsia="Times New Roman" w:hAnsi="Republika" w:cs="Arial"/>
                <w:lang w:eastAsia="sl-SI"/>
              </w:rPr>
            </w:pPr>
            <w:r w:rsidRPr="003519B3">
              <w:rPr>
                <w:rFonts w:ascii="Republika" w:hAnsi="Republika"/>
              </w:rPr>
              <w:t>LAS mora biti upravno</w:t>
            </w:r>
            <w:r w:rsidRPr="003519B3">
              <w:rPr>
                <w:rFonts w:ascii="Republika" w:eastAsia="Times New Roman" w:hAnsi="Republika" w:cs="Arial"/>
                <w:lang w:eastAsia="sl-SI"/>
              </w:rPr>
              <w:t xml:space="preserve"> in kadrovsko sposoben:</w:t>
            </w:r>
          </w:p>
          <w:p w14:paraId="5613604F" w14:textId="77777777" w:rsidR="005C662B" w:rsidRPr="003519B3" w:rsidRDefault="005C662B" w:rsidP="005C662B">
            <w:pPr>
              <w:pStyle w:val="Odstavekseznama"/>
              <w:numPr>
                <w:ilvl w:val="0"/>
                <w:numId w:val="167"/>
              </w:numPr>
              <w:shd w:val="clear" w:color="auto" w:fill="FFFFFF"/>
              <w:spacing w:line="276" w:lineRule="auto"/>
              <w:rPr>
                <w:rFonts w:ascii="Republika" w:eastAsia="Times New Roman" w:hAnsi="Republika" w:cs="Arial"/>
                <w:lang w:eastAsia="sl-SI"/>
              </w:rPr>
            </w:pPr>
            <w:r w:rsidRPr="003519B3">
              <w:rPr>
                <w:rFonts w:ascii="Republika" w:eastAsia="Times New Roman" w:hAnsi="Republika" w:cs="Arial"/>
                <w:lang w:eastAsia="sl-SI"/>
              </w:rPr>
              <w:t xml:space="preserve">Šteje se, da je LAS kadrovsko sposoben, če vodilni partner LAS za namen izvajanja upravljanja LAS zagotovi najmanj eno polno delovno moč na zadevni sklad za programsko obdobje do leta 2027. </w:t>
            </w:r>
          </w:p>
          <w:p w14:paraId="4062A1B2" w14:textId="77777777" w:rsidR="005C662B" w:rsidRPr="003519B3" w:rsidRDefault="005C662B" w:rsidP="005C662B">
            <w:pPr>
              <w:pStyle w:val="Odstavekseznama"/>
              <w:numPr>
                <w:ilvl w:val="0"/>
                <w:numId w:val="167"/>
              </w:numPr>
              <w:shd w:val="clear" w:color="auto" w:fill="FFFFFF"/>
              <w:spacing w:line="276" w:lineRule="auto"/>
              <w:rPr>
                <w:rFonts w:ascii="Republika" w:eastAsia="Times New Roman" w:hAnsi="Republika" w:cs="Arial"/>
                <w:lang w:eastAsia="sl-SI"/>
              </w:rPr>
            </w:pPr>
            <w:r w:rsidRPr="003519B3">
              <w:rPr>
                <w:rFonts w:ascii="Republika" w:eastAsia="Times New Roman" w:hAnsi="Republika" w:cs="Arial"/>
                <w:lang w:eastAsia="sl-SI"/>
              </w:rPr>
              <w:t>Šteje se, da je LAS upravno sposoben, če vodilni partner LAS za celotno programsko obdobje izvajanja odobrene SLR zagotavlja:</w:t>
            </w:r>
          </w:p>
          <w:p w14:paraId="22E21231" w14:textId="77777777" w:rsidR="005C662B" w:rsidRPr="003519B3" w:rsidRDefault="005C662B" w:rsidP="005C662B">
            <w:pPr>
              <w:pStyle w:val="Odstavekseznama"/>
              <w:numPr>
                <w:ilvl w:val="0"/>
                <w:numId w:val="168"/>
              </w:numPr>
              <w:shd w:val="clear" w:color="auto" w:fill="FFFFFF"/>
              <w:spacing w:line="276" w:lineRule="auto"/>
              <w:rPr>
                <w:rFonts w:ascii="Republika" w:eastAsia="Times New Roman" w:hAnsi="Republika" w:cs="Arial"/>
                <w:lang w:eastAsia="sl-SI"/>
              </w:rPr>
            </w:pPr>
            <w:r w:rsidRPr="003519B3">
              <w:rPr>
                <w:rFonts w:ascii="Republika" w:eastAsia="Times New Roman" w:hAnsi="Republika" w:cs="Arial"/>
                <w:lang w:eastAsia="sl-SI"/>
              </w:rPr>
              <w:t>aktivno pisarno na območju LAS, izjemoma na območju občine, ki meji na območje LAS. Aktivna pisarna je pisarna za delovanje LAS z naslovom, ustreznimi prostori, opremo za delovanje in kadrovsko sestavo,</w:t>
            </w:r>
          </w:p>
          <w:p w14:paraId="55E0A430" w14:textId="77777777" w:rsidR="005C662B" w:rsidRPr="003519B3" w:rsidRDefault="005C662B" w:rsidP="005C662B">
            <w:pPr>
              <w:pStyle w:val="Odstavekseznama"/>
              <w:numPr>
                <w:ilvl w:val="0"/>
                <w:numId w:val="168"/>
              </w:numPr>
              <w:shd w:val="clear" w:color="auto" w:fill="FFFFFF"/>
              <w:spacing w:line="276" w:lineRule="auto"/>
              <w:rPr>
                <w:rFonts w:ascii="Republika" w:eastAsia="Times New Roman" w:hAnsi="Republika" w:cs="Arial"/>
                <w:lang w:eastAsia="sl-SI"/>
              </w:rPr>
            </w:pPr>
            <w:r w:rsidRPr="003519B3">
              <w:rPr>
                <w:rFonts w:ascii="Republika" w:eastAsia="Times New Roman" w:hAnsi="Republika" w:cs="Arial"/>
                <w:lang w:eastAsia="sl-SI"/>
              </w:rPr>
              <w:t>da ima LAS za nakazilo finančnih sredstev zagotovljen ločen transakcijski račun,</w:t>
            </w:r>
          </w:p>
          <w:p w14:paraId="26079CBB" w14:textId="77777777" w:rsidR="005C662B" w:rsidRPr="003519B3" w:rsidRDefault="005C662B" w:rsidP="005C662B">
            <w:pPr>
              <w:pStyle w:val="Odstavekseznama"/>
              <w:numPr>
                <w:ilvl w:val="0"/>
                <w:numId w:val="168"/>
              </w:numPr>
              <w:shd w:val="clear" w:color="auto" w:fill="FFFFFF"/>
              <w:spacing w:line="276" w:lineRule="auto"/>
              <w:rPr>
                <w:rFonts w:ascii="Republika" w:eastAsia="Times New Roman" w:hAnsi="Republika" w:cs="Arial"/>
                <w:lang w:eastAsia="sl-SI"/>
              </w:rPr>
            </w:pPr>
            <w:r w:rsidRPr="003519B3">
              <w:rPr>
                <w:rFonts w:ascii="Republika" w:eastAsia="Times New Roman" w:hAnsi="Republika" w:cs="Arial"/>
                <w:lang w:eastAsia="sl-SI"/>
              </w:rPr>
              <w:t>da ima LAS vzpostavljen ločen računovodski sistem ali ustrezne računovodske kode za vse transakcije, opravljene v okviru transakcijskega računa,</w:t>
            </w:r>
          </w:p>
          <w:p w14:paraId="0D147CDE" w14:textId="77777777" w:rsidR="005C662B" w:rsidRPr="003519B3" w:rsidRDefault="005C662B" w:rsidP="005C662B">
            <w:pPr>
              <w:pStyle w:val="Odstavekseznama"/>
              <w:numPr>
                <w:ilvl w:val="0"/>
                <w:numId w:val="168"/>
              </w:numPr>
              <w:shd w:val="clear" w:color="auto" w:fill="FFFFFF"/>
              <w:spacing w:line="276" w:lineRule="auto"/>
              <w:rPr>
                <w:rFonts w:ascii="Republika" w:eastAsia="Times New Roman" w:hAnsi="Republika" w:cs="Arial"/>
                <w:lang w:eastAsia="sl-SI"/>
              </w:rPr>
            </w:pPr>
            <w:r w:rsidRPr="003519B3">
              <w:rPr>
                <w:rFonts w:ascii="Republika" w:eastAsia="Times New Roman" w:hAnsi="Republika" w:cs="Arial"/>
                <w:lang w:eastAsia="sl-SI"/>
              </w:rPr>
              <w:t>da LAS zagotavlja preglednost svojega delovanja ter sledljivost in nadzor nad zakonito porabo javnih sredstev,</w:t>
            </w:r>
          </w:p>
          <w:p w14:paraId="6606F656" w14:textId="77777777" w:rsidR="005C662B" w:rsidRPr="003519B3" w:rsidRDefault="005C662B" w:rsidP="005C662B">
            <w:pPr>
              <w:pStyle w:val="Odstavekseznama"/>
              <w:numPr>
                <w:ilvl w:val="0"/>
                <w:numId w:val="168"/>
              </w:numPr>
              <w:shd w:val="clear" w:color="auto" w:fill="FFFFFF"/>
              <w:spacing w:line="276" w:lineRule="auto"/>
              <w:rPr>
                <w:rFonts w:ascii="Republika" w:eastAsia="Times New Roman" w:hAnsi="Republika" w:cs="Arial"/>
                <w:lang w:eastAsia="sl-SI"/>
              </w:rPr>
            </w:pPr>
            <w:r w:rsidRPr="003519B3">
              <w:rPr>
                <w:rFonts w:ascii="Republika" w:eastAsia="Times New Roman" w:hAnsi="Republika" w:cs="Arial"/>
                <w:lang w:eastAsia="sl-SI"/>
              </w:rPr>
              <w:t>da ima LAS vzpostavljeno lastno spletno stran.</w:t>
            </w:r>
          </w:p>
          <w:p w14:paraId="34252918" w14:textId="77777777" w:rsidR="005C662B" w:rsidRPr="003519B3" w:rsidRDefault="005C662B" w:rsidP="006C3C7E">
            <w:pPr>
              <w:shd w:val="clear" w:color="auto" w:fill="FFFFFF"/>
              <w:spacing w:line="276" w:lineRule="auto"/>
              <w:ind w:left="425" w:hanging="425"/>
              <w:rPr>
                <w:rFonts w:ascii="Republika" w:eastAsia="Times New Roman" w:hAnsi="Republika" w:cs="Arial"/>
                <w:lang w:eastAsia="sl-SI"/>
              </w:rPr>
            </w:pPr>
          </w:p>
          <w:p w14:paraId="10A64E1F" w14:textId="77777777" w:rsidR="005C662B" w:rsidRPr="003519B3" w:rsidRDefault="005C662B" w:rsidP="005C662B">
            <w:pPr>
              <w:numPr>
                <w:ilvl w:val="0"/>
                <w:numId w:val="157"/>
              </w:numPr>
              <w:shd w:val="clear" w:color="auto" w:fill="FFFFFF"/>
              <w:spacing w:line="276" w:lineRule="auto"/>
              <w:contextualSpacing/>
              <w:rPr>
                <w:rFonts w:ascii="Republika" w:eastAsia="Times New Roman" w:hAnsi="Republika" w:cs="Arial"/>
                <w:b/>
                <w:bCs/>
                <w:lang w:eastAsia="sl-SI"/>
              </w:rPr>
            </w:pPr>
            <w:r w:rsidRPr="003519B3">
              <w:rPr>
                <w:rFonts w:ascii="Republika" w:eastAsia="Times New Roman" w:hAnsi="Republika" w:cs="Arial"/>
                <w:b/>
                <w:bCs/>
                <w:lang w:eastAsia="sl-SI"/>
              </w:rPr>
              <w:t>Naloge vodilnega partnerja LAS</w:t>
            </w:r>
          </w:p>
          <w:p w14:paraId="570FAAEA" w14:textId="77777777" w:rsidR="005C662B" w:rsidRPr="003519B3" w:rsidRDefault="005C662B" w:rsidP="006C3C7E">
            <w:pPr>
              <w:spacing w:line="276" w:lineRule="auto"/>
              <w:ind w:left="791"/>
              <w:contextualSpacing/>
              <w:rPr>
                <w:rFonts w:ascii="Republika" w:hAnsi="Republika"/>
              </w:rPr>
            </w:pPr>
            <w:r w:rsidRPr="003519B3">
              <w:rPr>
                <w:rFonts w:ascii="Republika" w:hAnsi="Republika"/>
              </w:rPr>
              <w:t>Vodilni partner skladno s tretjim odstavkom 33. člena Uredbe 2021/1060/EU izvaja naslednje naloge in aktivnosti:</w:t>
            </w:r>
          </w:p>
          <w:p w14:paraId="0F1CC0EE"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 xml:space="preserve">upravljanje izvajanja odobrene SLR in uresničevanje ukrepov SLR ter delovanje LAS za celotno programsko obdobje; </w:t>
            </w:r>
          </w:p>
          <w:p w14:paraId="5D222FD8"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upravljanje s stroški osebja, vključno z usposabljanjem za potrebe upravljanja LAS;</w:t>
            </w:r>
          </w:p>
          <w:p w14:paraId="039252F4"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 xml:space="preserve">aktivnosti vezane na odnose z javnostjo, promocijo LAS in mreženje; </w:t>
            </w:r>
          </w:p>
          <w:p w14:paraId="1F851A2F"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priprava nediskriminatornega in preglednega izbirnega postopka in meril ter ostalih internih navodil LAS, ki preprečujejo navzkrižja interesov ter zagotavljajo, da noben sektor ne nadzoruje odločanja o izboru operacij;</w:t>
            </w:r>
          </w:p>
          <w:p w14:paraId="504A31C0"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lastRenderedPageBreak/>
              <w:t>urejanje dostopa do ustreznega informacijskega sistema zadevnega sklada pred oddajo vlog in zahtevkov za izplačilo v informacijski sistem;</w:t>
            </w:r>
          </w:p>
          <w:p w14:paraId="496360D3"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priprava in objava javnih pozivov za zbiranje predlogov operacij;</w:t>
            </w:r>
          </w:p>
          <w:p w14:paraId="048662D6"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 xml:space="preserve">določitev zneska podpore; izbor operacij, preveritev zakonitosti operacij ter izbor drugih operacij skupaj z organi LAS;   </w:t>
            </w:r>
          </w:p>
          <w:p w14:paraId="328A5999"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 xml:space="preserve">posredovanje vlog in zahtevkov za izplačilo za posamezne podpore, v skladu s posebnimi pogoji zadevnega sklada; </w:t>
            </w:r>
          </w:p>
          <w:p w14:paraId="009C22B8"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pred posredovanjem zahtevka za izplačilo preverjanje, če so operacije izvedene skladno s potrjeno vlogo, da so sofinancirani projekti označeni v skladu s pravili označevanja, določenimi za zadevni sklad;</w:t>
            </w:r>
          </w:p>
          <w:p w14:paraId="00ECA20C"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krepitev zmogljivosti lokalnih akterjev za razvoj in izvajanje projektov ter skrb za informiranost upravičencev v zvezi s pravicami in dolžnostmi tudi po zadnjem izplačilu sredstev;</w:t>
            </w:r>
          </w:p>
          <w:p w14:paraId="1111587E"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animacija območja, zagotavljanje informacij zainteresiranim prebivalcem na območju LAS z namenom zagotavljanja informacij in spodbujanja izvajanja SLR, spodbujanje izvajanja projektov ter pomoč potencialnim upravičencem pri pripravi projektov;</w:t>
            </w:r>
          </w:p>
          <w:p w14:paraId="617C863D"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spremljanje napredka pri izvajanju SLR ter pregled nad izvajanjem projektov tudi po izplačilu sredstev;</w:t>
            </w:r>
          </w:p>
          <w:p w14:paraId="0136C704"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vrednotenje izvajanja SLR;</w:t>
            </w:r>
          </w:p>
          <w:p w14:paraId="2D7D8F04" w14:textId="77777777" w:rsidR="005C662B" w:rsidRPr="003519B3" w:rsidRDefault="005C662B" w:rsidP="005C662B">
            <w:pPr>
              <w:numPr>
                <w:ilvl w:val="0"/>
                <w:numId w:val="160"/>
              </w:numPr>
              <w:spacing w:line="276" w:lineRule="auto"/>
              <w:ind w:left="1216" w:hanging="283"/>
              <w:contextualSpacing/>
              <w:rPr>
                <w:rFonts w:ascii="Republika" w:hAnsi="Republika"/>
              </w:rPr>
            </w:pPr>
            <w:r w:rsidRPr="003519B3">
              <w:rPr>
                <w:rFonts w:ascii="Republika" w:hAnsi="Republika"/>
              </w:rPr>
              <w:t>sodelovanje s posredniškim telesom, organi upravljanja, akreditirano plačilno agencijo in revizijskimi orga</w:t>
            </w:r>
            <w:r w:rsidRPr="003519B3">
              <w:rPr>
                <w:rFonts w:ascii="Republika" w:hAnsi="Republika" w:cs="Arial"/>
              </w:rPr>
              <w:t xml:space="preserve">ni </w:t>
            </w:r>
            <w:r w:rsidRPr="003519B3">
              <w:rPr>
                <w:rFonts w:ascii="Republika" w:hAnsi="Republika"/>
              </w:rPr>
              <w:t>ter drugimi nadzornimi organi zadevnih skladov;</w:t>
            </w:r>
          </w:p>
          <w:p w14:paraId="44E44686" w14:textId="77777777" w:rsidR="005C662B" w:rsidRPr="003519B3" w:rsidRDefault="005C662B" w:rsidP="005C662B">
            <w:pPr>
              <w:numPr>
                <w:ilvl w:val="0"/>
                <w:numId w:val="160"/>
              </w:numPr>
              <w:spacing w:line="276" w:lineRule="auto"/>
              <w:ind w:left="1216" w:hanging="283"/>
              <w:contextualSpacing/>
              <w:rPr>
                <w:rFonts w:ascii="Republika" w:hAnsi="Republika" w:cs="Arial"/>
              </w:rPr>
            </w:pPr>
            <w:r w:rsidRPr="003519B3">
              <w:rPr>
                <w:rFonts w:ascii="Republika" w:hAnsi="Republika"/>
              </w:rPr>
              <w:t>redna objava vseh informacij, namenjenih večji informiranosti upravičencev in širše javnosti, še predvsem javnih pozivov za izbor projektov, rezultatov izbora projektov, opisov projekto</w:t>
            </w:r>
            <w:r w:rsidRPr="003519B3">
              <w:rPr>
                <w:rFonts w:ascii="Republika" w:hAnsi="Republika" w:cs="Arial"/>
              </w:rPr>
              <w:t>v ter izvedenih projektov, na spletni strani LAS in v drugih medijih.</w:t>
            </w:r>
          </w:p>
          <w:p w14:paraId="04725F42" w14:textId="77777777" w:rsidR="005C662B" w:rsidRPr="003519B3" w:rsidRDefault="005C662B" w:rsidP="006C3C7E">
            <w:pPr>
              <w:shd w:val="clear" w:color="auto" w:fill="FFFFFF"/>
              <w:spacing w:line="276" w:lineRule="auto"/>
              <w:rPr>
                <w:rFonts w:ascii="Republika" w:eastAsia="Times New Roman" w:hAnsi="Republika" w:cs="Arial"/>
                <w:b/>
                <w:bCs/>
                <w:lang w:eastAsia="sl-SI"/>
              </w:rPr>
            </w:pPr>
          </w:p>
          <w:p w14:paraId="32BD173B" w14:textId="77777777" w:rsidR="005C662B" w:rsidRPr="003519B3" w:rsidRDefault="005C662B" w:rsidP="005C662B">
            <w:pPr>
              <w:numPr>
                <w:ilvl w:val="0"/>
                <w:numId w:val="157"/>
              </w:numPr>
              <w:spacing w:line="276" w:lineRule="auto"/>
              <w:contextualSpacing/>
              <w:rPr>
                <w:rFonts w:ascii="Republika" w:hAnsi="Republika"/>
                <w:b/>
              </w:rPr>
            </w:pPr>
            <w:r w:rsidRPr="003519B3">
              <w:rPr>
                <w:rFonts w:ascii="Republika" w:hAnsi="Republika"/>
                <w:b/>
              </w:rPr>
              <w:t>Naloge medresorske delovne skupine:</w:t>
            </w:r>
          </w:p>
          <w:p w14:paraId="1B310B60" w14:textId="77777777" w:rsidR="005C662B" w:rsidRPr="003519B3" w:rsidRDefault="005C662B" w:rsidP="005C662B">
            <w:pPr>
              <w:pStyle w:val="Odstavekseznama"/>
              <w:numPr>
                <w:ilvl w:val="0"/>
                <w:numId w:val="166"/>
              </w:numPr>
              <w:spacing w:line="276" w:lineRule="auto"/>
              <w:rPr>
                <w:rFonts w:ascii="Republika" w:hAnsi="Republika"/>
              </w:rPr>
            </w:pPr>
            <w:r w:rsidRPr="003519B3">
              <w:rPr>
                <w:rFonts w:ascii="Republika" w:eastAsia="Times New Roman" w:hAnsi="Republika" w:cs="Arial"/>
                <w:lang w:eastAsia="sl-SI"/>
              </w:rPr>
              <w:t xml:space="preserve">MDS CLLD je odbor, ki ga v skladu s tretjim odstavkom 31. člena Uredbe 2021/1060/EU s sklepom ustanovita organa upravljanja vključenih skladov. Sedež MDS CLLD je na MKGP. Sestavljajo jo predstavniki organa upravljanja sklada EKSRP, organa upravljanja sklada ESRR, posredniškega telesa ESRR in akreditirane plačilne agencije. Naloge MDS CLLD so: </w:t>
            </w:r>
            <w:r w:rsidRPr="003519B3">
              <w:rPr>
                <w:rFonts w:ascii="Republika" w:hAnsi="Republika"/>
              </w:rPr>
              <w:t>Priprava in izvajanje programskih dokumentov za izvajanje skupnega pristopa CLLD po 2020, priprava nacionalnih predpisov in Navodil za izvajanje CLLD v programskem obdobju 2021-2027.</w:t>
            </w:r>
          </w:p>
          <w:p w14:paraId="438E2CA7" w14:textId="77777777" w:rsidR="005C662B" w:rsidRPr="003519B3" w:rsidRDefault="005C662B" w:rsidP="005C662B">
            <w:pPr>
              <w:pStyle w:val="Odstavekseznama"/>
              <w:numPr>
                <w:ilvl w:val="0"/>
                <w:numId w:val="166"/>
              </w:numPr>
              <w:spacing w:line="276" w:lineRule="auto"/>
              <w:rPr>
                <w:rFonts w:ascii="Republika" w:hAnsi="Republika"/>
              </w:rPr>
            </w:pPr>
            <w:r w:rsidRPr="003519B3">
              <w:rPr>
                <w:rFonts w:ascii="Republika" w:hAnsi="Republika"/>
              </w:rPr>
              <w:t>Izbira SLR in LAS za obdobje do 2027 ter njihovih sprememb:</w:t>
            </w:r>
          </w:p>
          <w:p w14:paraId="4053E726" w14:textId="77777777" w:rsidR="005C662B" w:rsidRPr="003519B3" w:rsidRDefault="005C662B" w:rsidP="005C662B">
            <w:pPr>
              <w:numPr>
                <w:ilvl w:val="0"/>
                <w:numId w:val="160"/>
              </w:numPr>
              <w:spacing w:line="276" w:lineRule="auto"/>
              <w:ind w:left="1783"/>
              <w:contextualSpacing/>
              <w:rPr>
                <w:rFonts w:ascii="Republika" w:hAnsi="Republika"/>
              </w:rPr>
            </w:pPr>
            <w:r w:rsidRPr="003519B3">
              <w:rPr>
                <w:rFonts w:ascii="Republika" w:hAnsi="Republika"/>
              </w:rPr>
              <w:t>obravnava vlog za izplačilo pripravljalne podpore,</w:t>
            </w:r>
          </w:p>
          <w:p w14:paraId="6DD76688" w14:textId="77777777" w:rsidR="005C662B" w:rsidRPr="003519B3" w:rsidRDefault="005C662B" w:rsidP="005C662B">
            <w:pPr>
              <w:numPr>
                <w:ilvl w:val="0"/>
                <w:numId w:val="160"/>
              </w:numPr>
              <w:spacing w:line="276" w:lineRule="auto"/>
              <w:ind w:left="1783"/>
              <w:contextualSpacing/>
              <w:rPr>
                <w:rFonts w:ascii="Republika" w:hAnsi="Republika"/>
              </w:rPr>
            </w:pPr>
            <w:r w:rsidRPr="003519B3">
              <w:rPr>
                <w:rFonts w:ascii="Republika" w:hAnsi="Republika"/>
              </w:rPr>
              <w:t>ovrednotenje in izbor SLR in LAS do leta 2027,</w:t>
            </w:r>
          </w:p>
          <w:p w14:paraId="7B85656A" w14:textId="77777777" w:rsidR="005C662B" w:rsidRPr="003519B3" w:rsidRDefault="005C662B" w:rsidP="005C662B">
            <w:pPr>
              <w:numPr>
                <w:ilvl w:val="0"/>
                <w:numId w:val="160"/>
              </w:numPr>
              <w:spacing w:line="276" w:lineRule="auto"/>
              <w:ind w:left="1783"/>
              <w:contextualSpacing/>
              <w:rPr>
                <w:rFonts w:ascii="Republika" w:hAnsi="Republika"/>
              </w:rPr>
            </w:pPr>
            <w:r w:rsidRPr="003519B3">
              <w:rPr>
                <w:rFonts w:ascii="Republika" w:hAnsi="Republika"/>
              </w:rPr>
              <w:t>predložitev izbranih SLR v odobritev zadevnim OU,</w:t>
            </w:r>
          </w:p>
          <w:p w14:paraId="47909702" w14:textId="77777777" w:rsidR="005C662B" w:rsidRPr="003519B3" w:rsidRDefault="005C662B" w:rsidP="005C662B">
            <w:pPr>
              <w:numPr>
                <w:ilvl w:val="0"/>
                <w:numId w:val="160"/>
              </w:numPr>
              <w:spacing w:line="276" w:lineRule="auto"/>
              <w:ind w:left="1783"/>
              <w:contextualSpacing/>
              <w:rPr>
                <w:rFonts w:ascii="Republika" w:hAnsi="Republika"/>
              </w:rPr>
            </w:pPr>
            <w:r w:rsidRPr="003519B3">
              <w:rPr>
                <w:rFonts w:ascii="Republika" w:hAnsi="Republika"/>
              </w:rPr>
              <w:t>obravnava sprememb odobrenih SLR,</w:t>
            </w:r>
          </w:p>
          <w:p w14:paraId="10FDF92D" w14:textId="77777777" w:rsidR="005C662B" w:rsidRPr="003519B3" w:rsidRDefault="005C662B" w:rsidP="005C662B">
            <w:pPr>
              <w:numPr>
                <w:ilvl w:val="0"/>
                <w:numId w:val="160"/>
              </w:numPr>
              <w:spacing w:line="276" w:lineRule="auto"/>
              <w:ind w:left="1783"/>
              <w:contextualSpacing/>
              <w:rPr>
                <w:rFonts w:ascii="Republika" w:hAnsi="Republika"/>
              </w:rPr>
            </w:pPr>
            <w:r w:rsidRPr="003519B3">
              <w:rPr>
                <w:rFonts w:ascii="Republika" w:hAnsi="Republika"/>
              </w:rPr>
              <w:t>spremljanje izvajanja SLR.</w:t>
            </w:r>
          </w:p>
          <w:p w14:paraId="7A4CF7D4" w14:textId="77777777" w:rsidR="005C662B" w:rsidRPr="003519B3" w:rsidRDefault="005C662B" w:rsidP="006C3C7E">
            <w:pPr>
              <w:spacing w:line="276" w:lineRule="auto"/>
              <w:rPr>
                <w:rFonts w:ascii="Republika" w:hAnsi="Republika"/>
              </w:rPr>
            </w:pPr>
          </w:p>
          <w:p w14:paraId="75CC80F7" w14:textId="77777777" w:rsidR="005C662B" w:rsidRPr="003519B3" w:rsidRDefault="005C662B" w:rsidP="005C662B">
            <w:pPr>
              <w:numPr>
                <w:ilvl w:val="0"/>
                <w:numId w:val="157"/>
              </w:numPr>
              <w:spacing w:line="276" w:lineRule="auto"/>
              <w:contextualSpacing/>
              <w:rPr>
                <w:rFonts w:ascii="Republika" w:hAnsi="Republika"/>
              </w:rPr>
            </w:pPr>
            <w:r w:rsidRPr="003519B3">
              <w:rPr>
                <w:rFonts w:ascii="Republika" w:hAnsi="Republika"/>
                <w:b/>
              </w:rPr>
              <w:t>Naloge upravičenca:</w:t>
            </w:r>
          </w:p>
          <w:p w14:paraId="417C74CC"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podpis pogodbe o sofinanciranju,</w:t>
            </w:r>
          </w:p>
          <w:p w14:paraId="5E9993B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izvedba operacije skladno s pogodbo o sofinanciranju in pravili EKP,</w:t>
            </w:r>
          </w:p>
          <w:p w14:paraId="44C3E87C" w14:textId="77777777" w:rsidR="005C662B" w:rsidRPr="003519B3" w:rsidRDefault="005C662B" w:rsidP="005C662B">
            <w:pPr>
              <w:pStyle w:val="Odstavekseznama"/>
              <w:numPr>
                <w:ilvl w:val="0"/>
                <w:numId w:val="160"/>
              </w:numPr>
              <w:spacing w:line="276" w:lineRule="auto"/>
              <w:rPr>
                <w:rFonts w:ascii="Republika" w:hAnsi="Republika"/>
              </w:rPr>
            </w:pPr>
            <w:r w:rsidRPr="003519B3">
              <w:rPr>
                <w:rFonts w:ascii="Republika" w:hAnsi="Republika"/>
              </w:rPr>
              <w:t>v kolikor je PT MKRR s pogodbo izrecno prenesel naloge spremljanja in poročanja na upravičenca, le-ta mora redno vnašati podatke o doseženih kazalnikih učinka in rezultata ter priložiti vsebinsko poročilo.</w:t>
            </w:r>
          </w:p>
          <w:p w14:paraId="2ABAA834" w14:textId="77777777" w:rsidR="005C662B" w:rsidRPr="003519B3" w:rsidRDefault="005C662B" w:rsidP="006C3C7E">
            <w:pPr>
              <w:spacing w:line="276" w:lineRule="auto"/>
              <w:rPr>
                <w:rFonts w:ascii="Republika" w:hAnsi="Republika"/>
              </w:rPr>
            </w:pPr>
          </w:p>
          <w:p w14:paraId="55D38D7C" w14:textId="77777777" w:rsidR="005C662B" w:rsidRPr="003519B3" w:rsidRDefault="005C662B" w:rsidP="006C3C7E">
            <w:pPr>
              <w:spacing w:line="276" w:lineRule="auto"/>
              <w:rPr>
                <w:rFonts w:ascii="Republika" w:hAnsi="Republika"/>
              </w:rPr>
            </w:pPr>
          </w:p>
          <w:p w14:paraId="2FE7A989" w14:textId="77777777" w:rsidR="005C662B" w:rsidRPr="003519B3" w:rsidRDefault="005C662B"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655FBE4A" w14:textId="77777777" w:rsidR="005C662B" w:rsidRPr="003519B3" w:rsidRDefault="005C662B" w:rsidP="006C3C7E">
            <w:pPr>
              <w:spacing w:line="276" w:lineRule="auto"/>
              <w:rPr>
                <w:rFonts w:ascii="Republika" w:hAnsi="Republika"/>
              </w:rPr>
            </w:pPr>
          </w:p>
          <w:p w14:paraId="25140EB3" w14:textId="77777777" w:rsidR="005C662B" w:rsidRPr="003519B3" w:rsidRDefault="005C662B" w:rsidP="005C662B">
            <w:pPr>
              <w:numPr>
                <w:ilvl w:val="0"/>
                <w:numId w:val="157"/>
              </w:numPr>
              <w:spacing w:line="276" w:lineRule="auto"/>
              <w:contextualSpacing/>
              <w:rPr>
                <w:rFonts w:ascii="Republika" w:hAnsi="Republika"/>
                <w:b/>
              </w:rPr>
            </w:pPr>
            <w:r w:rsidRPr="003519B3">
              <w:rPr>
                <w:rFonts w:ascii="Republika" w:hAnsi="Republika"/>
                <w:b/>
              </w:rPr>
              <w:t>Naloge posredniškega telesa:</w:t>
            </w:r>
          </w:p>
          <w:p w14:paraId="0D84BF7F" w14:textId="77777777" w:rsidR="005C662B" w:rsidRPr="003519B3" w:rsidRDefault="005C662B" w:rsidP="005C662B">
            <w:pPr>
              <w:numPr>
                <w:ilvl w:val="0"/>
                <w:numId w:val="160"/>
              </w:numPr>
              <w:spacing w:after="160" w:line="276" w:lineRule="auto"/>
              <w:contextualSpacing/>
              <w:rPr>
                <w:rFonts w:ascii="Republika" w:hAnsi="Republika"/>
              </w:rPr>
            </w:pPr>
            <w:r w:rsidRPr="003519B3">
              <w:rPr>
                <w:rFonts w:ascii="Republika" w:hAnsi="Republika"/>
              </w:rPr>
              <w:t xml:space="preserve">(vodja PT v sodelovanju z MDS CLLD - MKRR): pripravi metodologijo za izvajanje vzorčnih administrativnih preverjanj, določi </w:t>
            </w:r>
            <w:r w:rsidRPr="003519B3">
              <w:rPr>
                <w:rFonts w:ascii="Republika" w:hAnsi="Republika" w:cs="EUAlbertina"/>
              </w:rPr>
              <w:t>način preverjanja in velikost vzorca</w:t>
            </w:r>
            <w:r w:rsidRPr="003519B3">
              <w:rPr>
                <w:rFonts w:ascii="Republika" w:hAnsi="Republika"/>
              </w:rPr>
              <w:t>,</w:t>
            </w:r>
          </w:p>
          <w:p w14:paraId="38B33624"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(skrbnik pogodbe - zaradi zagotavljanja ločenosti funkcij ni oseba, ki je sodelovala pri izboru operacije): izvaja administrativno preverjanje ZZI po 74. členu Uredbe 2021/1060/EU skladno z Navodili OU za izvajanje upravljalnih preverjanj in preverjanj opravljanja prenesenih nalog </w:t>
            </w:r>
            <w:r w:rsidRPr="003519B3">
              <w:rPr>
                <w:rFonts w:ascii="Republika" w:hAnsi="Republika" w:cs="EUAlbertina"/>
              </w:rPr>
              <w:t>in potrjeno metodologijo za izvajanje administrativnega preverjanja, ki določa način preverjanja in velikost vzorca</w:t>
            </w:r>
            <w:r w:rsidRPr="003519B3">
              <w:rPr>
                <w:rFonts w:ascii="Republika" w:hAnsi="Republika"/>
              </w:rPr>
              <w:t>,</w:t>
            </w:r>
          </w:p>
          <w:p w14:paraId="4E30D61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v primeru ugotovljenih napak pozove upravičenca k dopolnitvi ZZI, v primeru ugotovljenih nepravilnosti ZZI zavrne,</w:t>
            </w:r>
          </w:p>
          <w:p w14:paraId="429260D0"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pogodbe):izvede administrativni pregled ZZI, izpolni in podpiše KL v IS OU e-MA2 ter ga v IS KRPAN ustrezno arhivira, pravilen in popoln ZZI potrdi,</w:t>
            </w:r>
          </w:p>
          <w:p w14:paraId="0498DC57" w14:textId="77777777" w:rsidR="005C662B" w:rsidRPr="003519B3" w:rsidRDefault="005C662B" w:rsidP="005C662B">
            <w:pPr>
              <w:numPr>
                <w:ilvl w:val="0"/>
                <w:numId w:val="160"/>
              </w:numPr>
              <w:spacing w:line="276" w:lineRule="auto"/>
              <w:ind w:hanging="218"/>
              <w:contextualSpacing/>
              <w:rPr>
                <w:rFonts w:ascii="Republika" w:hAnsi="Republika"/>
              </w:rPr>
            </w:pPr>
            <w:r w:rsidRPr="003519B3">
              <w:rPr>
                <w:rFonts w:ascii="Republika" w:hAnsi="Republika"/>
              </w:rPr>
              <w:t>(SFZ na podlagi usklajenih informacijskih sistemov): na podlagi s strani skrbnika pogodbe potrjenega ZZI, sistem avtomatsko prenese odredbo za izplačilo iz IS OU e-MA2 v sistem MFERAC vse do organa za računovodenje (e-CA2),</w:t>
            </w:r>
          </w:p>
          <w:p w14:paraId="7749A1BC" w14:textId="77777777" w:rsidR="005C662B" w:rsidRPr="003519B3" w:rsidRDefault="005C662B" w:rsidP="005C662B">
            <w:pPr>
              <w:numPr>
                <w:ilvl w:val="0"/>
                <w:numId w:val="160"/>
              </w:numPr>
              <w:spacing w:line="276" w:lineRule="auto"/>
              <w:ind w:hanging="218"/>
              <w:contextualSpacing/>
              <w:rPr>
                <w:rFonts w:ascii="Republika" w:hAnsi="Republika"/>
              </w:rPr>
            </w:pPr>
            <w:r w:rsidRPr="003519B3">
              <w:rPr>
                <w:rFonts w:ascii="Republika" w:hAnsi="Republika"/>
              </w:rPr>
              <w:t xml:space="preserve">(skrbnik pogodbe): redno poroča SUN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 </w:t>
            </w:r>
          </w:p>
          <w:p w14:paraId="5ECEA8F9" w14:textId="77777777" w:rsidR="005C662B" w:rsidRPr="003519B3" w:rsidRDefault="005C662B" w:rsidP="005C662B">
            <w:pPr>
              <w:numPr>
                <w:ilvl w:val="0"/>
                <w:numId w:val="160"/>
              </w:numPr>
              <w:spacing w:line="276" w:lineRule="auto"/>
              <w:ind w:hanging="218"/>
              <w:contextualSpacing/>
              <w:rPr>
                <w:rFonts w:ascii="Republika" w:hAnsi="Republika"/>
              </w:rPr>
            </w:pPr>
            <w:r w:rsidRPr="003519B3">
              <w:rPr>
                <w:rFonts w:ascii="Republika" w:hAnsi="Republika"/>
              </w:rPr>
              <w:t>(nosilec poročanja v SUN): poročanje o nepravilnostih pristojnim organom,</w:t>
            </w:r>
          </w:p>
          <w:p w14:paraId="39354614" w14:textId="77777777" w:rsidR="005C662B" w:rsidRPr="003519B3" w:rsidRDefault="005C662B" w:rsidP="005C662B">
            <w:pPr>
              <w:numPr>
                <w:ilvl w:val="0"/>
                <w:numId w:val="160"/>
              </w:numPr>
              <w:spacing w:line="276" w:lineRule="auto"/>
              <w:ind w:hanging="218"/>
              <w:contextualSpacing/>
              <w:rPr>
                <w:rFonts w:ascii="Republika" w:hAnsi="Republika"/>
              </w:rPr>
            </w:pPr>
            <w:r w:rsidRPr="003519B3">
              <w:rPr>
                <w:rFonts w:ascii="Republika" w:hAnsi="Republika"/>
              </w:rPr>
              <w:t>(skrbnik pogodbe): o izvedenih administrativnih preverjanjih četrtletno poroča nosilcu poročanj v SUN,</w:t>
            </w:r>
          </w:p>
          <w:p w14:paraId="4BCE3D24" w14:textId="77777777" w:rsidR="005C662B" w:rsidRPr="003519B3" w:rsidRDefault="005C662B" w:rsidP="005C662B">
            <w:pPr>
              <w:numPr>
                <w:ilvl w:val="0"/>
                <w:numId w:val="160"/>
              </w:numPr>
              <w:spacing w:line="276" w:lineRule="auto"/>
              <w:ind w:hanging="218"/>
              <w:contextualSpacing/>
              <w:rPr>
                <w:rFonts w:ascii="Republika" w:hAnsi="Republika"/>
              </w:rPr>
            </w:pPr>
            <w:r w:rsidRPr="003519B3">
              <w:rPr>
                <w:rFonts w:ascii="Republika" w:hAnsi="Republika"/>
              </w:rPr>
              <w:t>(nosilec poročanj v SUN): pripravi zbirno poročilo o izvedenih administrativnih preverjanjih in jih s podpisom vodje SUN redno posreduje na OU.</w:t>
            </w:r>
          </w:p>
          <w:p w14:paraId="420C59AE" w14:textId="77777777" w:rsidR="005C662B" w:rsidRPr="003519B3" w:rsidRDefault="005C662B" w:rsidP="006C3C7E">
            <w:pPr>
              <w:spacing w:line="276" w:lineRule="auto"/>
              <w:contextualSpacing/>
              <w:rPr>
                <w:rFonts w:ascii="Republika" w:hAnsi="Republika"/>
              </w:rPr>
            </w:pPr>
          </w:p>
          <w:p w14:paraId="6ED94C9D" w14:textId="77777777" w:rsidR="005C662B" w:rsidRPr="003519B3" w:rsidRDefault="005C662B" w:rsidP="005C662B">
            <w:pPr>
              <w:pStyle w:val="Odstavekseznama"/>
              <w:numPr>
                <w:ilvl w:val="0"/>
                <w:numId w:val="26"/>
              </w:numPr>
              <w:spacing w:line="276" w:lineRule="auto"/>
              <w:rPr>
                <w:rFonts w:ascii="Republika" w:hAnsi="Republika"/>
                <w:b/>
                <w:bCs/>
              </w:rPr>
            </w:pPr>
            <w:r w:rsidRPr="003519B3">
              <w:rPr>
                <w:rFonts w:ascii="Republika" w:hAnsi="Republika"/>
                <w:b/>
                <w:bCs/>
              </w:rPr>
              <w:t>Naloge upravičenca:</w:t>
            </w:r>
          </w:p>
          <w:p w14:paraId="215D0C29" w14:textId="77777777" w:rsidR="005C662B" w:rsidRPr="003519B3" w:rsidRDefault="005C662B" w:rsidP="005C662B">
            <w:pPr>
              <w:pStyle w:val="Odstavekseznama"/>
              <w:numPr>
                <w:ilvl w:val="1"/>
                <w:numId w:val="171"/>
              </w:numPr>
              <w:spacing w:line="276" w:lineRule="auto"/>
              <w:rPr>
                <w:rFonts w:ascii="Republika" w:hAnsi="Republika"/>
                <w:noProof/>
              </w:rPr>
            </w:pPr>
            <w:r w:rsidRPr="003519B3">
              <w:rPr>
                <w:rFonts w:ascii="Republika" w:hAnsi="Republika"/>
                <w:noProof/>
              </w:rPr>
              <w:t xml:space="preserve">v IS OU e-MA2 pripravi in odda ZZI s prilogami, </w:t>
            </w:r>
          </w:p>
          <w:p w14:paraId="09A854BE" w14:textId="77777777" w:rsidR="005C662B" w:rsidRPr="003519B3" w:rsidRDefault="005C662B" w:rsidP="005C662B">
            <w:pPr>
              <w:pStyle w:val="Odstavekseznama"/>
              <w:numPr>
                <w:ilvl w:val="1"/>
                <w:numId w:val="171"/>
              </w:numPr>
              <w:spacing w:line="276" w:lineRule="auto"/>
              <w:rPr>
                <w:rFonts w:ascii="Republika" w:hAnsi="Republika"/>
                <w:noProof/>
              </w:rPr>
            </w:pPr>
            <w:r w:rsidRPr="003519B3">
              <w:rPr>
                <w:rFonts w:ascii="Republika" w:hAnsi="Republika"/>
                <w:noProof/>
              </w:rPr>
              <w:t>v primeru odkritih napak na ZZI s strani posredniškega telesa, jih ustrezno odpravi (dopolnitev ali nov ZZI).</w:t>
            </w:r>
          </w:p>
          <w:p w14:paraId="19C7BA51" w14:textId="77777777" w:rsidR="005C662B" w:rsidRPr="003519B3" w:rsidRDefault="005C662B" w:rsidP="006C3C7E">
            <w:pPr>
              <w:spacing w:line="276" w:lineRule="auto"/>
              <w:contextualSpacing/>
              <w:rPr>
                <w:rFonts w:ascii="Republika" w:hAnsi="Republika"/>
              </w:rPr>
            </w:pPr>
          </w:p>
        </w:tc>
      </w:tr>
    </w:tbl>
    <w:p w14:paraId="1E74D10E" w14:textId="77777777" w:rsidR="005C662B" w:rsidRPr="003519B3" w:rsidRDefault="005C662B" w:rsidP="005C662B">
      <w:pPr>
        <w:rPr>
          <w:rFonts w:ascii="Republika" w:hAnsi="Republika"/>
        </w:rPr>
      </w:pPr>
      <w:bookmarkStart w:id="860" w:name="_Toc136410246"/>
    </w:p>
    <w:p w14:paraId="0284B8AB" w14:textId="77777777" w:rsidR="005C662B" w:rsidRPr="003519B3" w:rsidRDefault="005C662B" w:rsidP="005C662B">
      <w:pPr>
        <w:rPr>
          <w:rFonts w:ascii="Republika" w:hAnsi="Republika"/>
        </w:rPr>
      </w:pPr>
    </w:p>
    <w:p w14:paraId="38AD1C89" w14:textId="77777777" w:rsidR="005C662B" w:rsidRPr="003519B3" w:rsidRDefault="005C662B" w:rsidP="005C662B">
      <w:pPr>
        <w:rPr>
          <w:rFonts w:ascii="Republika" w:hAnsi="Republika"/>
        </w:rPr>
      </w:pPr>
    </w:p>
    <w:p w14:paraId="642C9840" w14:textId="77777777" w:rsidR="005C662B" w:rsidRPr="003519B3" w:rsidRDefault="005C662B" w:rsidP="005C662B">
      <w:pPr>
        <w:rPr>
          <w:rFonts w:ascii="Republika" w:hAnsi="Republika"/>
        </w:rPr>
      </w:pPr>
    </w:p>
    <w:p w14:paraId="1DD9AFFC" w14:textId="77777777" w:rsidR="005C662B" w:rsidRPr="003519B3" w:rsidRDefault="005C662B" w:rsidP="005C662B">
      <w:pPr>
        <w:rPr>
          <w:rFonts w:ascii="Republika" w:hAnsi="Republika"/>
        </w:rPr>
      </w:pPr>
    </w:p>
    <w:p w14:paraId="43411D21" w14:textId="77777777" w:rsidR="005C662B" w:rsidRPr="003519B3" w:rsidRDefault="005C662B" w:rsidP="005C662B">
      <w:pPr>
        <w:rPr>
          <w:rFonts w:ascii="Republika" w:hAnsi="Republika"/>
        </w:rPr>
      </w:pPr>
    </w:p>
    <w:p w14:paraId="340758E0" w14:textId="77777777" w:rsidR="005C662B" w:rsidRPr="003519B3" w:rsidRDefault="005C662B" w:rsidP="005C662B">
      <w:pPr>
        <w:rPr>
          <w:rFonts w:ascii="Republika" w:hAnsi="Republika"/>
        </w:rPr>
      </w:pPr>
    </w:p>
    <w:p w14:paraId="18E953B5" w14:textId="77777777" w:rsidR="005C662B" w:rsidRPr="003519B3" w:rsidRDefault="005C662B" w:rsidP="005C662B">
      <w:pPr>
        <w:rPr>
          <w:rFonts w:ascii="Republika" w:hAnsi="Republika"/>
        </w:rPr>
      </w:pPr>
    </w:p>
    <w:p w14:paraId="4A3D016C" w14:textId="77777777" w:rsidR="005C662B" w:rsidRPr="003519B3" w:rsidRDefault="005C662B" w:rsidP="005C662B">
      <w:pPr>
        <w:pStyle w:val="Naslov4"/>
        <w:numPr>
          <w:ilvl w:val="3"/>
          <w:numId w:val="71"/>
        </w:numPr>
        <w:ind w:left="851" w:hanging="851"/>
      </w:pPr>
      <w:bookmarkStart w:id="861" w:name="_Toc140836767"/>
      <w:bookmarkStart w:id="862" w:name="_Toc154140171"/>
      <w:bookmarkStart w:id="863" w:name="_Toc187238067"/>
      <w:bookmarkStart w:id="864" w:name="_Toc216420161"/>
      <w:r w:rsidRPr="003519B3">
        <w:lastRenderedPageBreak/>
        <w:t>Diagrami poteka obdelave zahtevkov za izplačilo</w:t>
      </w:r>
      <w:bookmarkEnd w:id="860"/>
      <w:bookmarkEnd w:id="861"/>
      <w:bookmarkEnd w:id="862"/>
      <w:bookmarkEnd w:id="863"/>
      <w:bookmarkEnd w:id="864"/>
    </w:p>
    <w:p w14:paraId="216C6EB1" w14:textId="77777777" w:rsidR="005C662B" w:rsidRPr="003519B3" w:rsidRDefault="005C662B" w:rsidP="005C662B">
      <w:pPr>
        <w:jc w:val="left"/>
        <w:rPr>
          <w:rFonts w:ascii="Republika" w:hAnsi="Republika" w:cs="Arial"/>
          <w:i/>
        </w:rPr>
      </w:pPr>
    </w:p>
    <w:p w14:paraId="57DF49B3" w14:textId="3A31EA59" w:rsidR="005C662B" w:rsidRPr="003519B3" w:rsidRDefault="004E7711" w:rsidP="004E7711">
      <w:pPr>
        <w:pStyle w:val="Napis"/>
        <w:jc w:val="both"/>
      </w:pPr>
      <w:bookmarkStart w:id="865" w:name="_Toc139005367"/>
      <w:bookmarkStart w:id="866" w:name="_Toc140838859"/>
      <w:bookmarkStart w:id="867" w:name="_Toc154139998"/>
      <w:bookmarkStart w:id="868" w:name="_Toc187222600"/>
      <w:bookmarkStart w:id="869" w:name="_Toc216419909"/>
      <w:r w:rsidRPr="003519B3">
        <w:t xml:space="preserve">Slika </w:t>
      </w:r>
      <w:r w:rsidRPr="003519B3">
        <w:fldChar w:fldCharType="begin"/>
      </w:r>
      <w:r w:rsidRPr="003519B3">
        <w:instrText xml:space="preserve"> SEQ Slika \* ARABIC </w:instrText>
      </w:r>
      <w:r w:rsidRPr="003519B3">
        <w:fldChar w:fldCharType="separate"/>
      </w:r>
      <w:r w:rsidR="00830928">
        <w:rPr>
          <w:noProof/>
        </w:rPr>
        <w:t>40</w:t>
      </w:r>
      <w:r w:rsidRPr="003519B3">
        <w:fldChar w:fldCharType="end"/>
      </w:r>
      <w:r w:rsidR="005C662B" w:rsidRPr="003519B3">
        <w:t>: Postopek obdelave ZZI v primeru, kadar je MKRR posredniško telo in izvaja javni razpis, javni poziv ali NPO</w:t>
      </w:r>
      <w:bookmarkEnd w:id="865"/>
      <w:bookmarkEnd w:id="866"/>
      <w:bookmarkEnd w:id="867"/>
      <w:bookmarkEnd w:id="868"/>
      <w:bookmarkEnd w:id="869"/>
    </w:p>
    <w:p w14:paraId="2C1B4A38" w14:textId="77777777" w:rsidR="005C662B" w:rsidRPr="003519B3" w:rsidRDefault="005C662B" w:rsidP="005C662B">
      <w:pPr>
        <w:jc w:val="center"/>
        <w:rPr>
          <w:rFonts w:ascii="Republika" w:hAnsi="Republika" w:cs="Arial"/>
          <w:i/>
          <w:highlight w:val="lightGray"/>
        </w:rPr>
      </w:pPr>
      <w:r w:rsidRPr="003519B3">
        <w:rPr>
          <w:rFonts w:ascii="Republika" w:hAnsi="Republika" w:cs="Arial"/>
          <w:i/>
          <w:noProof/>
          <w:lang w:eastAsia="sl-SI"/>
        </w:rPr>
        <w:drawing>
          <wp:inline distT="0" distB="0" distL="0" distR="0" wp14:anchorId="000F3071" wp14:editId="61C209C2">
            <wp:extent cx="6181725" cy="2247900"/>
            <wp:effectExtent l="38100" t="0" r="0" b="0"/>
            <wp:docPr id="113" name="Diagram 113">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inline>
        </w:drawing>
      </w:r>
    </w:p>
    <w:p w14:paraId="2DFB194A" w14:textId="77777777" w:rsidR="005C662B" w:rsidRPr="003519B3" w:rsidRDefault="005C662B" w:rsidP="005C662B">
      <w:pPr>
        <w:pStyle w:val="Napis"/>
        <w:jc w:val="both"/>
      </w:pPr>
      <w:bookmarkStart w:id="870" w:name="_Toc139005368"/>
      <w:bookmarkStart w:id="871" w:name="_Toc140838860"/>
    </w:p>
    <w:p w14:paraId="150608A6" w14:textId="77777777" w:rsidR="005C662B" w:rsidRPr="003519B3" w:rsidRDefault="005C662B" w:rsidP="005C662B">
      <w:pPr>
        <w:pStyle w:val="Napis"/>
        <w:jc w:val="both"/>
      </w:pPr>
      <w:bookmarkStart w:id="872" w:name="_Toc139005369"/>
      <w:bookmarkStart w:id="873" w:name="_Toc140838861"/>
      <w:bookmarkEnd w:id="870"/>
      <w:bookmarkEnd w:id="871"/>
    </w:p>
    <w:p w14:paraId="238676D6" w14:textId="130C476B" w:rsidR="005C662B" w:rsidRPr="003519B3" w:rsidRDefault="005C662B" w:rsidP="004E7711">
      <w:pPr>
        <w:pStyle w:val="Napis"/>
        <w:jc w:val="both"/>
        <w:rPr>
          <w:i/>
        </w:rPr>
      </w:pPr>
      <w:bookmarkStart w:id="874" w:name="_Toc154140000"/>
      <w:bookmarkStart w:id="875" w:name="_Toc187222601"/>
      <w:bookmarkStart w:id="876" w:name="_Toc216419910"/>
      <w:r w:rsidRPr="003519B3">
        <w:t xml:space="preserve">Slika </w:t>
      </w:r>
      <w:r w:rsidRPr="003519B3">
        <w:fldChar w:fldCharType="begin"/>
      </w:r>
      <w:r w:rsidRPr="003519B3">
        <w:instrText xml:space="preserve"> SEQ Slika \* ARABIC </w:instrText>
      </w:r>
      <w:r w:rsidRPr="003519B3">
        <w:fldChar w:fldCharType="separate"/>
      </w:r>
      <w:r w:rsidR="00830928">
        <w:rPr>
          <w:noProof/>
        </w:rPr>
        <w:t>41</w:t>
      </w:r>
      <w:r w:rsidRPr="003519B3">
        <w:fldChar w:fldCharType="end"/>
      </w:r>
      <w:r w:rsidRPr="003519B3">
        <w:t>: Postopek obdelave ZZI v primeru, kadar je MKRR posredniško telo, javni razpis in javni poziv pa izvaja lokalna akcijska skupina (LAS)</w:t>
      </w:r>
      <w:bookmarkEnd w:id="872"/>
      <w:bookmarkEnd w:id="873"/>
      <w:bookmarkEnd w:id="874"/>
      <w:bookmarkEnd w:id="875"/>
      <w:bookmarkEnd w:id="876"/>
    </w:p>
    <w:p w14:paraId="7889C1DC" w14:textId="77777777" w:rsidR="005C662B" w:rsidRPr="003519B3" w:rsidRDefault="005C662B" w:rsidP="005C662B">
      <w:pPr>
        <w:spacing w:after="0"/>
        <w:jc w:val="center"/>
        <w:rPr>
          <w:rFonts w:ascii="Republika" w:hAnsi="Republika" w:cs="Arial"/>
          <w:i/>
        </w:rPr>
      </w:pPr>
      <w:r w:rsidRPr="003519B3">
        <w:rPr>
          <w:rFonts w:ascii="Republika" w:hAnsi="Republika" w:cs="Arial"/>
          <w:i/>
          <w:noProof/>
          <w:lang w:eastAsia="sl-SI"/>
        </w:rPr>
        <w:drawing>
          <wp:inline distT="0" distB="0" distL="0" distR="0" wp14:anchorId="6BFD45D8" wp14:editId="6E6D6C4C">
            <wp:extent cx="6191250" cy="2638425"/>
            <wp:effectExtent l="19050" t="0" r="0" b="0"/>
            <wp:docPr id="45" name="Diagram 4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inline>
        </w:drawing>
      </w:r>
    </w:p>
    <w:p w14:paraId="57DF181F" w14:textId="77777777" w:rsidR="005C662B" w:rsidRPr="003519B3" w:rsidRDefault="005C662B" w:rsidP="005C662B">
      <w:pPr>
        <w:spacing w:after="0"/>
        <w:jc w:val="left"/>
        <w:rPr>
          <w:rFonts w:ascii="Republika" w:hAnsi="Republika"/>
          <w:b/>
          <w:highlight w:val="yellow"/>
        </w:rPr>
      </w:pPr>
    </w:p>
    <w:p w14:paraId="24AD3933" w14:textId="77777777" w:rsidR="005C662B" w:rsidRPr="003519B3" w:rsidRDefault="005C662B" w:rsidP="005C662B">
      <w:pPr>
        <w:spacing w:after="0"/>
        <w:jc w:val="left"/>
        <w:rPr>
          <w:rFonts w:ascii="Republika" w:hAnsi="Republika"/>
          <w:b/>
          <w:highlight w:val="yellow"/>
        </w:rPr>
      </w:pPr>
    </w:p>
    <w:p w14:paraId="24782E7F" w14:textId="77777777" w:rsidR="005C662B" w:rsidRPr="003519B3" w:rsidRDefault="005C662B" w:rsidP="005C662B">
      <w:pPr>
        <w:spacing w:after="0"/>
        <w:jc w:val="left"/>
        <w:rPr>
          <w:rFonts w:ascii="Republika" w:hAnsi="Republika"/>
          <w:b/>
          <w:highlight w:val="yellow"/>
        </w:rPr>
      </w:pPr>
    </w:p>
    <w:p w14:paraId="319C973A" w14:textId="77777777" w:rsidR="005C662B" w:rsidRPr="003519B3" w:rsidRDefault="005C662B" w:rsidP="005C662B">
      <w:pPr>
        <w:spacing w:after="0"/>
        <w:jc w:val="left"/>
        <w:rPr>
          <w:rFonts w:ascii="Republika" w:hAnsi="Republika"/>
          <w:b/>
          <w:highlight w:val="yellow"/>
        </w:rPr>
      </w:pPr>
    </w:p>
    <w:p w14:paraId="5F6264C9" w14:textId="77777777" w:rsidR="005C662B" w:rsidRPr="003519B3" w:rsidRDefault="005C662B" w:rsidP="005C662B">
      <w:pPr>
        <w:spacing w:after="0"/>
        <w:jc w:val="left"/>
        <w:rPr>
          <w:rFonts w:ascii="Republika" w:hAnsi="Republika"/>
          <w:b/>
          <w:highlight w:val="yellow"/>
        </w:rPr>
      </w:pPr>
    </w:p>
    <w:p w14:paraId="5CC14F41" w14:textId="77777777" w:rsidR="005C662B" w:rsidRPr="003519B3" w:rsidRDefault="005C662B" w:rsidP="005C662B">
      <w:pPr>
        <w:spacing w:after="0"/>
        <w:jc w:val="left"/>
        <w:rPr>
          <w:rFonts w:ascii="Republika" w:hAnsi="Republika"/>
          <w:b/>
          <w:highlight w:val="yellow"/>
        </w:rPr>
      </w:pPr>
    </w:p>
    <w:p w14:paraId="7F0A6174" w14:textId="77777777" w:rsidR="005C662B" w:rsidRPr="003519B3" w:rsidRDefault="005C662B" w:rsidP="005C662B">
      <w:pPr>
        <w:spacing w:after="0"/>
        <w:jc w:val="left"/>
        <w:rPr>
          <w:rFonts w:ascii="Republika" w:hAnsi="Republika"/>
          <w:b/>
          <w:highlight w:val="yellow"/>
        </w:rPr>
      </w:pPr>
    </w:p>
    <w:p w14:paraId="4C498E1C" w14:textId="77777777" w:rsidR="005C662B" w:rsidRPr="003519B3" w:rsidRDefault="005C662B" w:rsidP="005C662B">
      <w:pPr>
        <w:spacing w:after="0"/>
        <w:jc w:val="left"/>
        <w:rPr>
          <w:rFonts w:ascii="Republika" w:hAnsi="Republika"/>
          <w:b/>
          <w:highlight w:val="yellow"/>
        </w:rPr>
      </w:pPr>
    </w:p>
    <w:p w14:paraId="3CDDA276" w14:textId="77777777" w:rsidR="005C662B" w:rsidRPr="003519B3" w:rsidRDefault="005C662B" w:rsidP="005C662B">
      <w:pPr>
        <w:spacing w:after="0"/>
        <w:jc w:val="left"/>
        <w:rPr>
          <w:rFonts w:ascii="Republika" w:hAnsi="Republika"/>
          <w:b/>
          <w:highlight w:val="yellow"/>
        </w:rPr>
      </w:pPr>
    </w:p>
    <w:p w14:paraId="1DAE5DFD" w14:textId="77777777" w:rsidR="005C662B" w:rsidRPr="003519B3" w:rsidRDefault="005C662B" w:rsidP="005C662B">
      <w:pPr>
        <w:spacing w:after="0"/>
        <w:jc w:val="left"/>
        <w:rPr>
          <w:rFonts w:ascii="Republika" w:hAnsi="Republika"/>
          <w:b/>
          <w:highlight w:val="yellow"/>
        </w:rPr>
      </w:pPr>
    </w:p>
    <w:p w14:paraId="45587393" w14:textId="77777777" w:rsidR="005C662B" w:rsidRPr="003519B3" w:rsidRDefault="005C662B" w:rsidP="005C662B">
      <w:pPr>
        <w:spacing w:after="0"/>
        <w:jc w:val="left"/>
        <w:rPr>
          <w:rFonts w:ascii="Republika" w:hAnsi="Republika"/>
          <w:b/>
          <w:highlight w:val="yellow"/>
        </w:rPr>
      </w:pPr>
    </w:p>
    <w:p w14:paraId="6D569EDF" w14:textId="77777777" w:rsidR="005C662B" w:rsidRPr="003519B3" w:rsidRDefault="005C662B" w:rsidP="005C662B">
      <w:pPr>
        <w:pStyle w:val="Naslov4"/>
        <w:numPr>
          <w:ilvl w:val="3"/>
          <w:numId w:val="71"/>
        </w:numPr>
        <w:ind w:left="851" w:hanging="851"/>
      </w:pPr>
      <w:bookmarkStart w:id="877" w:name="_Toc136410247"/>
      <w:bookmarkStart w:id="878" w:name="_Toc140836768"/>
      <w:bookmarkStart w:id="879" w:name="_Toc154140172"/>
      <w:bookmarkStart w:id="880" w:name="_Toc187238068"/>
      <w:bookmarkStart w:id="881" w:name="_Toc216420162"/>
      <w:r w:rsidRPr="003519B3">
        <w:lastRenderedPageBreak/>
        <w:t>Druge horizontalne naloge posredniškega telesa</w:t>
      </w:r>
      <w:bookmarkEnd w:id="877"/>
      <w:bookmarkEnd w:id="878"/>
      <w:bookmarkEnd w:id="879"/>
      <w:bookmarkEnd w:id="880"/>
      <w:bookmarkEnd w:id="881"/>
      <w:r w:rsidRPr="003519B3">
        <w:t xml:space="preserve"> </w:t>
      </w:r>
    </w:p>
    <w:p w14:paraId="2F19D45D" w14:textId="77777777" w:rsidR="005C662B" w:rsidRPr="003519B3" w:rsidRDefault="005C662B" w:rsidP="005C662B">
      <w:pPr>
        <w:spacing w:after="0"/>
        <w:jc w:val="left"/>
        <w:rPr>
          <w:rFonts w:ascii="Republika" w:hAnsi="Republika"/>
          <w:b/>
          <w:highlight w:val="yellow"/>
        </w:rPr>
      </w:pPr>
    </w:p>
    <w:p w14:paraId="0CF4B74D" w14:textId="0DC9D6AD" w:rsidR="005C662B" w:rsidRPr="003519B3" w:rsidRDefault="004E7711" w:rsidP="004E7711">
      <w:pPr>
        <w:pStyle w:val="Napis"/>
        <w:rPr>
          <w:szCs w:val="22"/>
        </w:rPr>
      </w:pPr>
      <w:bookmarkStart w:id="882" w:name="_Toc140837271"/>
      <w:bookmarkStart w:id="883" w:name="_Toc154139831"/>
      <w:bookmarkStart w:id="884" w:name="_Toc187222688"/>
      <w:bookmarkStart w:id="885" w:name="_Toc216419700"/>
      <w:r w:rsidRPr="003519B3">
        <w:t xml:space="preserve">Tabela </w:t>
      </w:r>
      <w:r w:rsidRPr="003519B3">
        <w:fldChar w:fldCharType="begin"/>
      </w:r>
      <w:r w:rsidRPr="003519B3">
        <w:instrText xml:space="preserve"> SEQ Tabela \* ARABIC </w:instrText>
      </w:r>
      <w:r w:rsidRPr="003519B3">
        <w:fldChar w:fldCharType="separate"/>
      </w:r>
      <w:r w:rsidR="00830928">
        <w:rPr>
          <w:noProof/>
        </w:rPr>
        <w:t>59</w:t>
      </w:r>
      <w:r w:rsidRPr="003519B3">
        <w:fldChar w:fldCharType="end"/>
      </w:r>
      <w:r w:rsidR="005C662B" w:rsidRPr="003519B3">
        <w:rPr>
          <w:szCs w:val="22"/>
        </w:rPr>
        <w:t>: Druge horizontalne naloge PT MKRR</w:t>
      </w:r>
      <w:bookmarkEnd w:id="882"/>
      <w:bookmarkEnd w:id="883"/>
      <w:bookmarkEnd w:id="884"/>
      <w:bookmarkEnd w:id="885"/>
    </w:p>
    <w:tbl>
      <w:tblPr>
        <w:tblStyle w:val="Tabelamrea14"/>
        <w:tblW w:w="9067" w:type="dxa"/>
        <w:tblLook w:val="04A0" w:firstRow="1" w:lastRow="0" w:firstColumn="1" w:lastColumn="0" w:noHBand="0" w:noVBand="1"/>
      </w:tblPr>
      <w:tblGrid>
        <w:gridCol w:w="9067"/>
      </w:tblGrid>
      <w:tr w:rsidR="005C662B" w:rsidRPr="003519B3" w14:paraId="73836A34" w14:textId="77777777" w:rsidTr="006C3C7E">
        <w:trPr>
          <w:trHeight w:val="2805"/>
        </w:trPr>
        <w:tc>
          <w:tcPr>
            <w:tcW w:w="9067" w:type="dxa"/>
          </w:tcPr>
          <w:p w14:paraId="2328AB57" w14:textId="77777777" w:rsidR="005C662B" w:rsidRPr="003519B3" w:rsidRDefault="005C662B" w:rsidP="005C662B">
            <w:pPr>
              <w:numPr>
                <w:ilvl w:val="0"/>
                <w:numId w:val="162"/>
              </w:numPr>
              <w:spacing w:line="276" w:lineRule="auto"/>
              <w:contextualSpacing/>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A41DC14" w14:textId="77777777" w:rsidR="005C662B" w:rsidRPr="003519B3" w:rsidRDefault="005C662B" w:rsidP="006C3C7E">
            <w:pPr>
              <w:spacing w:line="276" w:lineRule="auto"/>
              <w:ind w:left="1014" w:hanging="306"/>
              <w:rPr>
                <w:rFonts w:ascii="Republika" w:hAnsi="Republika"/>
              </w:rPr>
            </w:pPr>
          </w:p>
          <w:p w14:paraId="7BA4E34C" w14:textId="77777777" w:rsidR="005C662B" w:rsidRPr="003519B3" w:rsidRDefault="005C662B" w:rsidP="006C3C7E">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s pogodbami o sofinanciranju z upravičenci, ki so dostopne v IS OU e-MA2</w:t>
            </w:r>
          </w:p>
          <w:p w14:paraId="7FB0DA5C" w14:textId="77777777" w:rsidR="005C662B" w:rsidRPr="003519B3" w:rsidRDefault="005C662B" w:rsidP="006C3C7E">
            <w:pPr>
              <w:spacing w:line="276" w:lineRule="auto"/>
              <w:ind w:left="708"/>
              <w:rPr>
                <w:rFonts w:ascii="Republika" w:hAnsi="Republika"/>
              </w:rPr>
            </w:pPr>
          </w:p>
          <w:p w14:paraId="3EB5F016" w14:textId="77777777" w:rsidR="005C662B" w:rsidRPr="003519B3" w:rsidRDefault="005C662B"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4C84EC9" w14:textId="77777777" w:rsidR="005C662B" w:rsidRPr="003519B3" w:rsidRDefault="005C662B" w:rsidP="006C3C7E">
            <w:pPr>
              <w:spacing w:line="276" w:lineRule="auto"/>
              <w:ind w:left="708"/>
              <w:rPr>
                <w:rFonts w:ascii="Republika" w:hAnsi="Republika"/>
                <w:i/>
              </w:rPr>
            </w:pPr>
            <w:r w:rsidRPr="003519B3">
              <w:rPr>
                <w:rFonts w:ascii="Republika" w:hAnsi="Republika"/>
                <w:i/>
              </w:rPr>
              <w:t>(ustrezno označite)</w:t>
            </w:r>
          </w:p>
        </w:tc>
      </w:tr>
      <w:tr w:rsidR="005C662B" w:rsidRPr="003519B3" w14:paraId="24304118" w14:textId="77777777" w:rsidTr="006C3C7E">
        <w:trPr>
          <w:trHeight w:val="2391"/>
        </w:trPr>
        <w:tc>
          <w:tcPr>
            <w:tcW w:w="9067" w:type="dxa"/>
          </w:tcPr>
          <w:p w14:paraId="138E5065" w14:textId="77777777" w:rsidR="005C662B" w:rsidRPr="003519B3" w:rsidRDefault="005C662B" w:rsidP="005C662B">
            <w:pPr>
              <w:numPr>
                <w:ilvl w:val="0"/>
                <w:numId w:val="162"/>
              </w:numPr>
              <w:spacing w:line="276" w:lineRule="auto"/>
              <w:contextualSpacing/>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55AEDDC6" w14:textId="77777777" w:rsidR="005C662B" w:rsidRPr="003519B3" w:rsidRDefault="005C662B" w:rsidP="006C3C7E">
            <w:pPr>
              <w:spacing w:line="276" w:lineRule="auto"/>
              <w:rPr>
                <w:rFonts w:ascii="Republika" w:hAnsi="Republika"/>
              </w:rPr>
            </w:pPr>
          </w:p>
          <w:p w14:paraId="307EDFC7" w14:textId="77777777" w:rsidR="005C662B" w:rsidRPr="003519B3" w:rsidRDefault="005C662B"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izvajanja upravljalnih preverjanj, skladno z Navodili OU za izvajanje upravljalnih preverjanj in preverjanj opravljanja prenesenih nalog, dokazila so dostopna v IS OU e-MA2</w:t>
            </w:r>
          </w:p>
          <w:p w14:paraId="0E5BAFE2" w14:textId="77777777" w:rsidR="005C662B" w:rsidRPr="003519B3" w:rsidRDefault="005C662B" w:rsidP="006C3C7E">
            <w:pPr>
              <w:spacing w:line="276" w:lineRule="auto"/>
              <w:ind w:left="708"/>
              <w:rPr>
                <w:rFonts w:ascii="Republika" w:hAnsi="Republika"/>
              </w:rPr>
            </w:pPr>
          </w:p>
          <w:p w14:paraId="6E773BBA" w14:textId="77777777" w:rsidR="005C662B" w:rsidRPr="003519B3" w:rsidRDefault="005C662B"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F3B4B79" w14:textId="77777777" w:rsidR="005C662B" w:rsidRPr="003519B3" w:rsidRDefault="005C662B" w:rsidP="006C3C7E">
            <w:pPr>
              <w:spacing w:line="276" w:lineRule="auto"/>
              <w:ind w:left="708"/>
              <w:rPr>
                <w:rFonts w:ascii="Republika" w:hAnsi="Republika"/>
                <w:i/>
              </w:rPr>
            </w:pPr>
            <w:r w:rsidRPr="003519B3">
              <w:rPr>
                <w:rFonts w:ascii="Republika" w:hAnsi="Republika"/>
                <w:i/>
              </w:rPr>
              <w:t>(ustrezno označite)</w:t>
            </w:r>
          </w:p>
          <w:p w14:paraId="50CB595E" w14:textId="77777777" w:rsidR="005C662B" w:rsidRPr="003519B3" w:rsidRDefault="005C662B" w:rsidP="006C3C7E">
            <w:pPr>
              <w:spacing w:line="276" w:lineRule="auto"/>
              <w:ind w:left="708"/>
              <w:rPr>
                <w:rFonts w:ascii="Republika" w:hAnsi="Republika"/>
              </w:rPr>
            </w:pPr>
          </w:p>
        </w:tc>
      </w:tr>
      <w:tr w:rsidR="005C662B" w:rsidRPr="003519B3" w14:paraId="23AFC44E" w14:textId="77777777" w:rsidTr="006C3C7E">
        <w:trPr>
          <w:trHeight w:val="850"/>
        </w:trPr>
        <w:tc>
          <w:tcPr>
            <w:tcW w:w="9067" w:type="dxa"/>
          </w:tcPr>
          <w:p w14:paraId="6A3DF64E" w14:textId="77777777" w:rsidR="005C662B" w:rsidRPr="003519B3" w:rsidRDefault="005C662B" w:rsidP="005C662B">
            <w:pPr>
              <w:numPr>
                <w:ilvl w:val="0"/>
                <w:numId w:val="162"/>
              </w:numPr>
              <w:spacing w:line="276" w:lineRule="auto"/>
              <w:contextualSpacing/>
              <w:rPr>
                <w:rFonts w:ascii="Republika" w:hAnsi="Republika"/>
              </w:rPr>
            </w:pPr>
            <w:r w:rsidRPr="003519B3">
              <w:rPr>
                <w:rFonts w:ascii="Republika" w:hAnsi="Republika"/>
              </w:rPr>
              <w:t xml:space="preserve">Posredniško telo zagotavlja spodbujanje ukrepov horizontalnih načel, kjer je to smotrno (9. člen  Uredbe 2021/1060/EU):                              </w:t>
            </w:r>
          </w:p>
          <w:p w14:paraId="661EFE34" w14:textId="77777777" w:rsidR="005C662B" w:rsidRPr="003519B3" w:rsidRDefault="005C662B" w:rsidP="006C3C7E">
            <w:pPr>
              <w:spacing w:line="276" w:lineRule="auto"/>
              <w:ind w:left="708"/>
              <w:rPr>
                <w:rFonts w:ascii="Republika" w:hAnsi="Republika"/>
              </w:rPr>
            </w:pPr>
          </w:p>
          <w:p w14:paraId="4E0AF1FF" w14:textId="77777777" w:rsidR="005C662B" w:rsidRPr="003519B3" w:rsidRDefault="005C662B"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14F2AD10" w14:textId="77777777" w:rsidR="005C662B" w:rsidRPr="003519B3" w:rsidRDefault="005C662B" w:rsidP="005C662B">
            <w:pPr>
              <w:numPr>
                <w:ilvl w:val="0"/>
                <w:numId w:val="25"/>
              </w:numPr>
              <w:spacing w:line="276" w:lineRule="auto"/>
              <w:ind w:left="1416" w:hanging="284"/>
              <w:contextualSpacing/>
              <w:rPr>
                <w:rFonts w:ascii="Republika" w:hAnsi="Republika"/>
              </w:rPr>
            </w:pPr>
            <w:r w:rsidRPr="003519B3">
              <w:rPr>
                <w:rFonts w:ascii="Republika" w:hAnsi="Republika"/>
              </w:rPr>
              <w:t xml:space="preserve">upoštevanjem navodil OU, ki so objavljena na spletni strani </w:t>
            </w:r>
            <w:hyperlink r:id="rId297" w:history="1">
              <w:r w:rsidRPr="003519B3">
                <w:rPr>
                  <w:rFonts w:ascii="Republika" w:hAnsi="Republika"/>
                  <w:color w:val="0563C1" w:themeColor="hyperlink"/>
                  <w:u w:val="single"/>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3CE60818" w14:textId="77777777" w:rsidR="005C662B" w:rsidRPr="003519B3" w:rsidRDefault="005C662B" w:rsidP="005C662B">
            <w:pPr>
              <w:numPr>
                <w:ilvl w:val="0"/>
                <w:numId w:val="25"/>
              </w:numPr>
              <w:spacing w:line="276" w:lineRule="auto"/>
              <w:ind w:left="1416" w:hanging="284"/>
              <w:contextualSpacing/>
              <w:rPr>
                <w:rFonts w:ascii="Republika" w:hAnsi="Republika"/>
              </w:rPr>
            </w:pPr>
            <w:r w:rsidRPr="003519B3">
              <w:rPr>
                <w:rFonts w:ascii="Republika" w:hAnsi="Republika"/>
              </w:rPr>
              <w:t>upoštevanjem meril za izbor operacij, ki jih potrdi OzS;</w:t>
            </w:r>
          </w:p>
          <w:p w14:paraId="5FD14CEB" w14:textId="77777777" w:rsidR="005C662B" w:rsidRPr="003519B3" w:rsidRDefault="005C662B" w:rsidP="005C662B">
            <w:pPr>
              <w:numPr>
                <w:ilvl w:val="0"/>
                <w:numId w:val="25"/>
              </w:numPr>
              <w:spacing w:line="276" w:lineRule="auto"/>
              <w:ind w:left="1416" w:hanging="284"/>
              <w:contextualSpacing/>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7B80C928" w14:textId="77777777" w:rsidR="005C662B" w:rsidRPr="003519B3" w:rsidRDefault="005C662B" w:rsidP="005C662B">
            <w:pPr>
              <w:numPr>
                <w:ilvl w:val="0"/>
                <w:numId w:val="25"/>
              </w:numPr>
              <w:spacing w:line="276" w:lineRule="auto"/>
              <w:ind w:left="1416" w:hanging="284"/>
              <w:contextualSpacing/>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16B1F20E" w14:textId="77777777" w:rsidR="005C662B" w:rsidRPr="003519B3" w:rsidRDefault="005C662B" w:rsidP="006C3C7E">
            <w:pPr>
              <w:spacing w:line="276" w:lineRule="auto"/>
              <w:ind w:left="1416"/>
              <w:contextualSpacing/>
              <w:rPr>
                <w:rFonts w:ascii="Republika" w:hAnsi="Republika"/>
              </w:rPr>
            </w:pPr>
          </w:p>
          <w:p w14:paraId="439FB391" w14:textId="77777777" w:rsidR="005C662B" w:rsidRPr="003519B3" w:rsidRDefault="005C662B"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0B88928" w14:textId="77777777" w:rsidR="005C662B" w:rsidRPr="003519B3" w:rsidRDefault="005C662B" w:rsidP="006C3C7E">
            <w:pPr>
              <w:spacing w:line="276" w:lineRule="auto"/>
              <w:ind w:left="708"/>
              <w:rPr>
                <w:rFonts w:ascii="Republika" w:hAnsi="Republika"/>
                <w:i/>
              </w:rPr>
            </w:pPr>
            <w:r w:rsidRPr="003519B3">
              <w:rPr>
                <w:rFonts w:ascii="Republika" w:hAnsi="Republika"/>
                <w:i/>
              </w:rPr>
              <w:t>(ustrezno označite)</w:t>
            </w:r>
          </w:p>
          <w:p w14:paraId="2272A850" w14:textId="77777777" w:rsidR="005C662B" w:rsidRPr="003519B3" w:rsidRDefault="005C662B" w:rsidP="006C3C7E">
            <w:pPr>
              <w:spacing w:line="276" w:lineRule="auto"/>
              <w:ind w:left="708"/>
              <w:rPr>
                <w:rFonts w:ascii="Republika" w:hAnsi="Republika"/>
                <w:i/>
              </w:rPr>
            </w:pPr>
          </w:p>
        </w:tc>
      </w:tr>
      <w:tr w:rsidR="005C662B" w:rsidRPr="003519B3" w14:paraId="76E31C0D" w14:textId="77777777" w:rsidTr="006C3C7E">
        <w:tc>
          <w:tcPr>
            <w:tcW w:w="9067" w:type="dxa"/>
          </w:tcPr>
          <w:p w14:paraId="290AA381" w14:textId="77777777" w:rsidR="005C662B" w:rsidRPr="003519B3" w:rsidRDefault="005C662B" w:rsidP="005C662B">
            <w:pPr>
              <w:numPr>
                <w:ilvl w:val="0"/>
                <w:numId w:val="162"/>
              </w:numPr>
              <w:spacing w:line="276" w:lineRule="auto"/>
              <w:contextualSpacing/>
              <w:rPr>
                <w:rFonts w:ascii="Republika" w:hAnsi="Republika"/>
              </w:rPr>
            </w:pPr>
            <w:r w:rsidRPr="003519B3">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182F4410" w14:textId="77777777" w:rsidR="005C662B" w:rsidRPr="003519B3" w:rsidRDefault="005C662B" w:rsidP="006C3C7E">
            <w:pPr>
              <w:spacing w:line="276" w:lineRule="auto"/>
              <w:rPr>
                <w:rFonts w:ascii="Republika" w:hAnsi="Republika"/>
                <w:i/>
              </w:rPr>
            </w:pPr>
          </w:p>
          <w:p w14:paraId="6852D621" w14:textId="77777777" w:rsidR="005C662B" w:rsidRPr="003519B3" w:rsidRDefault="005C662B" w:rsidP="006C3C7E">
            <w:pPr>
              <w:spacing w:line="276" w:lineRule="auto"/>
              <w:ind w:left="1014" w:hanging="306"/>
              <w:rPr>
                <w:rFonts w:ascii="Republika" w:hAnsi="Republika"/>
              </w:rPr>
            </w:pPr>
            <w:r w:rsidRPr="003519B3">
              <w:rPr>
                <w:rFonts w:ascii="Republika" w:hAnsi="Republika"/>
              </w:rPr>
              <w:lastRenderedPageBreak/>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4CED924B" w14:textId="77777777" w:rsidR="005C662B" w:rsidRPr="003519B3" w:rsidRDefault="005C662B" w:rsidP="005C662B">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51122D13" w14:textId="77777777" w:rsidR="005C662B" w:rsidRPr="003519B3" w:rsidRDefault="005C662B" w:rsidP="005C662B">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415805F9" w14:textId="77777777" w:rsidR="005C662B" w:rsidRPr="003519B3" w:rsidRDefault="005C662B" w:rsidP="005C662B">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68E9F3A7" w14:textId="77777777" w:rsidR="005C662B" w:rsidRPr="003519B3" w:rsidRDefault="005C662B" w:rsidP="006C3C7E">
            <w:pPr>
              <w:spacing w:line="276" w:lineRule="auto"/>
              <w:rPr>
                <w:rFonts w:ascii="Republika" w:hAnsi="Republika"/>
                <w:i/>
              </w:rPr>
            </w:pPr>
          </w:p>
          <w:p w14:paraId="72353178" w14:textId="77777777" w:rsidR="005C662B" w:rsidRPr="003519B3" w:rsidRDefault="005C662B"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7DB7C6B2" w14:textId="77777777" w:rsidR="005C662B" w:rsidRPr="003519B3" w:rsidRDefault="005C662B" w:rsidP="006C3C7E">
            <w:pPr>
              <w:spacing w:line="276" w:lineRule="auto"/>
              <w:ind w:left="708"/>
              <w:rPr>
                <w:rFonts w:ascii="Republika" w:hAnsi="Republika"/>
                <w:i/>
              </w:rPr>
            </w:pPr>
            <w:r w:rsidRPr="003519B3">
              <w:rPr>
                <w:rFonts w:ascii="Republika" w:hAnsi="Republika"/>
                <w:i/>
              </w:rPr>
              <w:t>(ustrezno označite)</w:t>
            </w:r>
          </w:p>
          <w:p w14:paraId="0E4E8F7B" w14:textId="77777777" w:rsidR="005C662B" w:rsidRPr="003519B3" w:rsidRDefault="005C662B" w:rsidP="006C3C7E">
            <w:pPr>
              <w:spacing w:line="276" w:lineRule="auto"/>
              <w:rPr>
                <w:rFonts w:ascii="Republika" w:hAnsi="Republika"/>
                <w:i/>
              </w:rPr>
            </w:pPr>
          </w:p>
        </w:tc>
      </w:tr>
      <w:tr w:rsidR="005C662B" w:rsidRPr="003519B3" w14:paraId="36A78352" w14:textId="77777777" w:rsidTr="006C3C7E">
        <w:tc>
          <w:tcPr>
            <w:tcW w:w="9067" w:type="dxa"/>
          </w:tcPr>
          <w:p w14:paraId="01B80BAC" w14:textId="77777777" w:rsidR="005C662B" w:rsidRPr="003519B3" w:rsidRDefault="005C662B" w:rsidP="005C662B">
            <w:pPr>
              <w:numPr>
                <w:ilvl w:val="0"/>
                <w:numId w:val="162"/>
              </w:numPr>
              <w:spacing w:line="276" w:lineRule="auto"/>
              <w:contextualSpacing/>
              <w:rPr>
                <w:rFonts w:ascii="Republika" w:hAnsi="Republika"/>
              </w:rPr>
            </w:pPr>
            <w:r w:rsidRPr="003519B3">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2021/1060/EU (69.6 čl. Uredbe 2021/1060/EU):</w:t>
            </w:r>
          </w:p>
          <w:p w14:paraId="0CA47D29" w14:textId="77777777" w:rsidR="005C662B" w:rsidRPr="003519B3" w:rsidRDefault="005C662B" w:rsidP="006C3C7E">
            <w:pPr>
              <w:spacing w:line="276" w:lineRule="auto"/>
              <w:rPr>
                <w:rFonts w:ascii="Republika" w:hAnsi="Republika"/>
              </w:rPr>
            </w:pPr>
          </w:p>
          <w:p w14:paraId="1D623FCD" w14:textId="77777777" w:rsidR="005C662B" w:rsidRPr="003519B3" w:rsidRDefault="005C662B"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5D3664E4" w14:textId="77777777" w:rsidR="005C662B" w:rsidRPr="003519B3" w:rsidRDefault="005C662B" w:rsidP="005C662B">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0AC97016" w14:textId="77777777" w:rsidR="005C662B" w:rsidRPr="003519B3" w:rsidRDefault="005C662B" w:rsidP="005C662B">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6CDDB157" w14:textId="77777777" w:rsidR="005C662B" w:rsidRPr="003519B3" w:rsidRDefault="005C662B" w:rsidP="005C662B">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0FE93D09" w14:textId="77777777" w:rsidR="005C662B" w:rsidRPr="003519B3" w:rsidRDefault="005C662B" w:rsidP="006C3C7E">
            <w:pPr>
              <w:spacing w:line="276" w:lineRule="auto"/>
              <w:rPr>
                <w:rFonts w:ascii="Republika" w:hAnsi="Republika"/>
                <w:i/>
              </w:rPr>
            </w:pPr>
          </w:p>
          <w:p w14:paraId="01D74170" w14:textId="77777777" w:rsidR="005C662B" w:rsidRPr="003519B3" w:rsidRDefault="005C662B" w:rsidP="006C3C7E">
            <w:pPr>
              <w:spacing w:line="276" w:lineRule="auto"/>
              <w:rPr>
                <w:rFonts w:ascii="Republika" w:hAnsi="Republika"/>
              </w:rPr>
            </w:pPr>
          </w:p>
          <w:p w14:paraId="39F61DE2" w14:textId="77777777" w:rsidR="005C662B" w:rsidRPr="003519B3" w:rsidRDefault="005C662B" w:rsidP="006C3C7E">
            <w:pPr>
              <w:spacing w:line="276" w:lineRule="auto"/>
              <w:rPr>
                <w:rFonts w:ascii="Republika" w:hAnsi="Republika"/>
                <w:u w:val="single"/>
              </w:rPr>
            </w:pPr>
            <w:r w:rsidRPr="003519B3">
              <w:rPr>
                <w:rFonts w:ascii="Republika" w:hAnsi="Republika"/>
                <w:u w:val="single"/>
              </w:rPr>
              <w:t xml:space="preserve">Opis postopkov za zagotovitev ustrezne revizijske sledi in sistema arhiviranja: </w:t>
            </w:r>
          </w:p>
          <w:p w14:paraId="31E549C9" w14:textId="77777777" w:rsidR="005C662B" w:rsidRPr="003519B3" w:rsidRDefault="005C662B" w:rsidP="006C3C7E">
            <w:pPr>
              <w:spacing w:line="276" w:lineRule="auto"/>
              <w:rPr>
                <w:rFonts w:ascii="Republika" w:hAnsi="Republika"/>
              </w:rPr>
            </w:pPr>
          </w:p>
          <w:p w14:paraId="444C76F7" w14:textId="77777777" w:rsidR="005C662B" w:rsidRPr="003519B3" w:rsidRDefault="005C662B" w:rsidP="006C3C7E">
            <w:pPr>
              <w:spacing w:line="276" w:lineRule="auto"/>
              <w:rPr>
                <w:rFonts w:ascii="Republika" w:hAnsi="Republika"/>
              </w:rPr>
            </w:pPr>
            <w:r w:rsidRPr="003519B3">
              <w:rPr>
                <w:rFonts w:ascii="Republika" w:hAnsi="Republika"/>
              </w:rPr>
              <w:t>PT zagotavlja ustrezno revizijsko sled in sistem arhiviranja v vseh fazah procesa izvajanja javnega razpisa/poziva in neposredne potrditve operacije, in sicer:</w:t>
            </w:r>
          </w:p>
          <w:p w14:paraId="447CBE7E" w14:textId="77777777" w:rsidR="005C662B" w:rsidRPr="003519B3" w:rsidRDefault="005C662B" w:rsidP="006C3C7E">
            <w:pPr>
              <w:spacing w:line="276" w:lineRule="auto"/>
              <w:rPr>
                <w:rFonts w:ascii="Republika" w:hAnsi="Republika"/>
              </w:rPr>
            </w:pPr>
          </w:p>
          <w:p w14:paraId="00A4BCAC" w14:textId="77777777" w:rsidR="005C662B" w:rsidRPr="003519B3" w:rsidRDefault="005C662B" w:rsidP="006C3C7E">
            <w:pPr>
              <w:spacing w:line="276" w:lineRule="auto"/>
              <w:rPr>
                <w:rFonts w:ascii="Republika" w:hAnsi="Republika"/>
              </w:rPr>
            </w:pPr>
            <w:r w:rsidRPr="003519B3">
              <w:rPr>
                <w:rFonts w:ascii="Republika" w:hAnsi="Republika"/>
              </w:rPr>
              <w:t>I. faza: Proces odločanja</w:t>
            </w:r>
          </w:p>
          <w:p w14:paraId="4AE6BE3E" w14:textId="77777777" w:rsidR="005C662B" w:rsidRPr="003519B3" w:rsidRDefault="005C662B" w:rsidP="006C3C7E">
            <w:pPr>
              <w:spacing w:line="276" w:lineRule="auto"/>
              <w:ind w:left="306"/>
              <w:rPr>
                <w:rFonts w:ascii="Republika" w:hAnsi="Republika"/>
              </w:rPr>
            </w:pPr>
            <w:r w:rsidRPr="003519B3">
              <w:rPr>
                <w:rFonts w:ascii="Republika" w:hAnsi="Republika"/>
              </w:rPr>
              <w:t>1. podfaza: Priprava, pregled in potrditev NIO</w:t>
            </w:r>
          </w:p>
          <w:p w14:paraId="111D2D5D" w14:textId="77777777" w:rsidR="005C662B" w:rsidRPr="003519B3" w:rsidRDefault="005C662B" w:rsidP="006C3C7E">
            <w:pPr>
              <w:spacing w:line="276" w:lineRule="auto"/>
              <w:ind w:left="306"/>
              <w:rPr>
                <w:rFonts w:ascii="Republika" w:hAnsi="Republika"/>
              </w:rPr>
            </w:pPr>
            <w:r w:rsidRPr="003519B3">
              <w:rPr>
                <w:rFonts w:ascii="Republika" w:hAnsi="Republika"/>
              </w:rPr>
              <w:t>2. podfaza: Izbor in potrditev operacij (v primeru javnega razpisa in javnega poziva)</w:t>
            </w:r>
          </w:p>
          <w:p w14:paraId="276209C0" w14:textId="77777777" w:rsidR="005C662B" w:rsidRPr="003519B3" w:rsidRDefault="005C662B" w:rsidP="006C3C7E">
            <w:pPr>
              <w:spacing w:line="276" w:lineRule="auto"/>
              <w:ind w:left="306"/>
              <w:rPr>
                <w:rFonts w:ascii="Republika" w:hAnsi="Republika"/>
              </w:rPr>
            </w:pPr>
            <w:r w:rsidRPr="003519B3">
              <w:rPr>
                <w:rFonts w:ascii="Republika" w:hAnsi="Republika"/>
              </w:rPr>
              <w:t>Predvidene evidence: evidenca sklepov o zavržbi vlog, evidenca sklepov o zavrnjenih vlogah, evidenca sklepov o izbiri prejemnikov sredstev.</w:t>
            </w:r>
          </w:p>
          <w:p w14:paraId="771CD0BB" w14:textId="77777777" w:rsidR="005C662B" w:rsidRPr="003519B3" w:rsidRDefault="005C662B" w:rsidP="006C3C7E">
            <w:pPr>
              <w:spacing w:line="276" w:lineRule="auto"/>
              <w:rPr>
                <w:rFonts w:ascii="Republika" w:hAnsi="Republika"/>
              </w:rPr>
            </w:pPr>
          </w:p>
          <w:p w14:paraId="278088CD" w14:textId="77777777" w:rsidR="005C662B" w:rsidRPr="003519B3" w:rsidRDefault="005C662B" w:rsidP="006C3C7E">
            <w:pPr>
              <w:spacing w:line="276" w:lineRule="auto"/>
              <w:rPr>
                <w:rFonts w:ascii="Republika" w:hAnsi="Republika"/>
              </w:rPr>
            </w:pPr>
            <w:r w:rsidRPr="003519B3">
              <w:rPr>
                <w:rFonts w:ascii="Republika" w:hAnsi="Republika"/>
              </w:rPr>
              <w:t>II. faza: Izvajanje operacije</w:t>
            </w:r>
          </w:p>
          <w:p w14:paraId="090CE57C" w14:textId="77777777" w:rsidR="005C662B" w:rsidRPr="003519B3" w:rsidRDefault="005C662B" w:rsidP="006C3C7E">
            <w:pPr>
              <w:spacing w:line="276" w:lineRule="auto"/>
              <w:ind w:left="708" w:hanging="402"/>
              <w:rPr>
                <w:rFonts w:ascii="Republika" w:hAnsi="Republika"/>
              </w:rPr>
            </w:pPr>
            <w:r w:rsidRPr="003519B3">
              <w:rPr>
                <w:rFonts w:ascii="Republika" w:hAnsi="Republika"/>
              </w:rPr>
              <w:t>1. podfaza: Podpis akta (pogodbe o sofinanciranju)</w:t>
            </w:r>
          </w:p>
          <w:p w14:paraId="4ECC84B0" w14:textId="77777777" w:rsidR="005C662B" w:rsidRPr="003519B3" w:rsidRDefault="005C662B" w:rsidP="006C3C7E">
            <w:pPr>
              <w:spacing w:line="276" w:lineRule="auto"/>
              <w:rPr>
                <w:rFonts w:ascii="Republika" w:hAnsi="Republika"/>
              </w:rPr>
            </w:pPr>
          </w:p>
          <w:p w14:paraId="170B2816" w14:textId="77777777" w:rsidR="005C662B" w:rsidRPr="003519B3" w:rsidRDefault="005C662B" w:rsidP="006C3C7E">
            <w:pPr>
              <w:spacing w:line="276" w:lineRule="auto"/>
              <w:rPr>
                <w:rFonts w:ascii="Republika" w:hAnsi="Republika"/>
              </w:rPr>
            </w:pPr>
            <w:r w:rsidRPr="003519B3">
              <w:rPr>
                <w:rFonts w:ascii="Republika" w:hAnsi="Republika"/>
              </w:rPr>
              <w:t>III. faza: Proces plačil in preverjanj</w:t>
            </w:r>
          </w:p>
          <w:p w14:paraId="220D86CC" w14:textId="77777777" w:rsidR="005C662B" w:rsidRPr="003519B3" w:rsidRDefault="005C662B" w:rsidP="006C3C7E">
            <w:pPr>
              <w:spacing w:line="276" w:lineRule="auto"/>
              <w:ind w:left="306"/>
              <w:rPr>
                <w:rFonts w:ascii="Republika" w:hAnsi="Republika"/>
              </w:rPr>
            </w:pPr>
            <w:r w:rsidRPr="003519B3">
              <w:rPr>
                <w:rFonts w:ascii="Republika" w:hAnsi="Republika"/>
              </w:rPr>
              <w:t>1. podfaza: Zahtevek za izplačilo</w:t>
            </w:r>
          </w:p>
          <w:p w14:paraId="7BF8F96D" w14:textId="77777777" w:rsidR="005C662B" w:rsidRPr="003519B3" w:rsidRDefault="005C662B" w:rsidP="006C3C7E">
            <w:pPr>
              <w:spacing w:line="276" w:lineRule="auto"/>
              <w:ind w:left="306"/>
              <w:rPr>
                <w:rFonts w:ascii="Republika" w:hAnsi="Republika"/>
              </w:rPr>
            </w:pPr>
            <w:r w:rsidRPr="003519B3">
              <w:rPr>
                <w:rFonts w:ascii="Republika" w:hAnsi="Republika"/>
              </w:rPr>
              <w:t>2. podfaza: Izvedba administrativnega preverjanja</w:t>
            </w:r>
          </w:p>
          <w:p w14:paraId="1985C914" w14:textId="77777777" w:rsidR="005C662B" w:rsidRPr="003519B3" w:rsidRDefault="005C662B" w:rsidP="006C3C7E">
            <w:pPr>
              <w:spacing w:line="276" w:lineRule="auto"/>
              <w:ind w:left="306"/>
              <w:rPr>
                <w:rFonts w:ascii="Republika" w:hAnsi="Republika"/>
              </w:rPr>
            </w:pPr>
            <w:r w:rsidRPr="003519B3">
              <w:rPr>
                <w:rFonts w:ascii="Republika" w:hAnsi="Republika"/>
              </w:rPr>
              <w:t>Predvidena evidenca: evidenca ZZI, ki so bili predmet administrativnega preverjanja .</w:t>
            </w:r>
          </w:p>
          <w:p w14:paraId="3C7FCF1F" w14:textId="77777777" w:rsidR="005C662B" w:rsidRPr="003519B3" w:rsidRDefault="005C662B" w:rsidP="006C3C7E">
            <w:pPr>
              <w:spacing w:line="276" w:lineRule="auto"/>
              <w:rPr>
                <w:rFonts w:ascii="Republika" w:hAnsi="Republika"/>
              </w:rPr>
            </w:pPr>
          </w:p>
          <w:p w14:paraId="0E399D59" w14:textId="77777777" w:rsidR="005C662B" w:rsidRPr="003519B3" w:rsidRDefault="005C662B" w:rsidP="006C3C7E">
            <w:pPr>
              <w:spacing w:line="276" w:lineRule="auto"/>
              <w:rPr>
                <w:rFonts w:ascii="Republika" w:hAnsi="Republika"/>
              </w:rPr>
            </w:pPr>
            <w:r w:rsidRPr="003519B3">
              <w:rPr>
                <w:rFonts w:ascii="Republika" w:hAnsi="Republika"/>
              </w:rPr>
              <w:t>IV. faza: Nadzor</w:t>
            </w:r>
          </w:p>
          <w:p w14:paraId="535624F1" w14:textId="77777777" w:rsidR="005C662B" w:rsidRPr="003519B3" w:rsidRDefault="005C662B" w:rsidP="006C3C7E">
            <w:pPr>
              <w:spacing w:line="276" w:lineRule="auto"/>
              <w:rPr>
                <w:rFonts w:ascii="Republika" w:hAnsi="Republika"/>
              </w:rPr>
            </w:pPr>
          </w:p>
          <w:p w14:paraId="2AD40193" w14:textId="77777777" w:rsidR="005C662B" w:rsidRPr="003519B3" w:rsidRDefault="005C662B" w:rsidP="006C3C7E">
            <w:pPr>
              <w:spacing w:line="276" w:lineRule="auto"/>
              <w:rPr>
                <w:rFonts w:ascii="Republika" w:hAnsi="Republika"/>
              </w:rPr>
            </w:pPr>
            <w:r w:rsidRPr="003519B3">
              <w:rPr>
                <w:rFonts w:ascii="Republika" w:hAnsi="Republika"/>
              </w:rPr>
              <w:t>V. faza: Poročanje</w:t>
            </w:r>
          </w:p>
          <w:p w14:paraId="224D3DF2" w14:textId="77777777" w:rsidR="005C662B" w:rsidRPr="003519B3" w:rsidRDefault="005C662B" w:rsidP="006C3C7E">
            <w:pPr>
              <w:spacing w:line="276" w:lineRule="auto"/>
              <w:ind w:left="306"/>
              <w:rPr>
                <w:rFonts w:ascii="Republika" w:hAnsi="Republika"/>
              </w:rPr>
            </w:pPr>
            <w:r w:rsidRPr="003519B3">
              <w:rPr>
                <w:rFonts w:ascii="Republika" w:hAnsi="Republika"/>
              </w:rPr>
              <w:lastRenderedPageBreak/>
              <w:t>Predvideni evidenci: evidenca poročil o ugotovljenih nepravilnostih, evidenca poročil o odstopanjih od načrtovanih vsebin PEKP.</w:t>
            </w:r>
          </w:p>
          <w:p w14:paraId="084E22B7" w14:textId="77777777" w:rsidR="005C662B" w:rsidRPr="003519B3" w:rsidRDefault="005C662B" w:rsidP="006C3C7E">
            <w:pPr>
              <w:spacing w:line="276" w:lineRule="auto"/>
              <w:rPr>
                <w:rFonts w:ascii="Republika" w:hAnsi="Republika"/>
              </w:rPr>
            </w:pPr>
          </w:p>
          <w:p w14:paraId="389689FE" w14:textId="77777777" w:rsidR="005C662B" w:rsidRPr="003519B3" w:rsidRDefault="005C662B" w:rsidP="006C3C7E">
            <w:pPr>
              <w:spacing w:line="276" w:lineRule="auto"/>
              <w:rPr>
                <w:rFonts w:ascii="Republika" w:hAnsi="Republika"/>
              </w:rPr>
            </w:pPr>
            <w:r w:rsidRPr="003519B3">
              <w:rPr>
                <w:rFonts w:ascii="Republika" w:hAnsi="Republika"/>
              </w:rPr>
              <w:t>VI. faza: Informiranje in komuniciranje</w:t>
            </w:r>
          </w:p>
          <w:p w14:paraId="0238A201" w14:textId="77777777" w:rsidR="005C662B" w:rsidRPr="003519B3" w:rsidRDefault="005C662B" w:rsidP="006C3C7E">
            <w:pPr>
              <w:spacing w:line="276" w:lineRule="auto"/>
              <w:rPr>
                <w:rFonts w:ascii="Republika" w:hAnsi="Republika"/>
              </w:rPr>
            </w:pPr>
          </w:p>
          <w:p w14:paraId="51ABB3D7" w14:textId="77777777" w:rsidR="005C662B" w:rsidRPr="003519B3" w:rsidRDefault="005C662B" w:rsidP="006C3C7E">
            <w:pPr>
              <w:spacing w:line="276" w:lineRule="auto"/>
              <w:rPr>
                <w:rFonts w:ascii="Republika" w:hAnsi="Republika"/>
              </w:rPr>
            </w:pPr>
            <w:r w:rsidRPr="003519B3">
              <w:rPr>
                <w:rFonts w:ascii="Republika" w:hAnsi="Republika"/>
              </w:rPr>
              <w:t>VII. faza: Zaključevanje projektov</w:t>
            </w:r>
          </w:p>
          <w:p w14:paraId="431F10C8" w14:textId="77777777" w:rsidR="005C662B" w:rsidRPr="003519B3" w:rsidRDefault="005C662B" w:rsidP="006C3C7E">
            <w:pPr>
              <w:spacing w:line="276" w:lineRule="auto"/>
              <w:ind w:left="306"/>
              <w:rPr>
                <w:rFonts w:ascii="Republika" w:hAnsi="Republika"/>
              </w:rPr>
            </w:pPr>
            <w:r w:rsidRPr="003519B3">
              <w:rPr>
                <w:rFonts w:ascii="Republika" w:hAnsi="Republika"/>
              </w:rPr>
              <w:t>Predvidena evidenca: evidenca o finančnem zaključku operacije.</w:t>
            </w:r>
          </w:p>
          <w:p w14:paraId="19D392B0" w14:textId="77777777" w:rsidR="005C662B" w:rsidRPr="003519B3" w:rsidRDefault="005C662B" w:rsidP="006C3C7E">
            <w:pPr>
              <w:spacing w:line="276" w:lineRule="auto"/>
              <w:rPr>
                <w:rFonts w:ascii="Republika" w:hAnsi="Republika"/>
              </w:rPr>
            </w:pPr>
          </w:p>
          <w:p w14:paraId="64AF2F18" w14:textId="77777777" w:rsidR="005C662B" w:rsidRPr="003519B3" w:rsidRDefault="005C662B" w:rsidP="006C3C7E">
            <w:pPr>
              <w:spacing w:line="276" w:lineRule="auto"/>
              <w:ind w:left="306"/>
              <w:rPr>
                <w:rFonts w:ascii="Republika" w:hAnsi="Republika"/>
              </w:rPr>
            </w:pPr>
            <w:r w:rsidRPr="003519B3">
              <w:rPr>
                <w:rFonts w:ascii="Republika" w:hAnsi="Republika"/>
              </w:rPr>
              <w:t xml:space="preserve">Pri navedenih postopkih se upoštevajo roki hrambe, kot jih določa nacionalna zakonodaja. </w:t>
            </w:r>
          </w:p>
          <w:p w14:paraId="2FAE9EA9" w14:textId="77777777" w:rsidR="005C662B" w:rsidRPr="003519B3" w:rsidRDefault="005C662B" w:rsidP="006C3C7E">
            <w:pPr>
              <w:spacing w:line="276" w:lineRule="auto"/>
              <w:ind w:left="306"/>
              <w:rPr>
                <w:rFonts w:ascii="Republika" w:hAnsi="Republika"/>
              </w:rPr>
            </w:pPr>
          </w:p>
          <w:p w14:paraId="5909854C" w14:textId="77777777" w:rsidR="005C662B" w:rsidRPr="003519B3" w:rsidRDefault="005C662B" w:rsidP="006C3C7E">
            <w:pPr>
              <w:spacing w:line="276" w:lineRule="auto"/>
              <w:ind w:left="306"/>
              <w:rPr>
                <w:rFonts w:ascii="Republika" w:hAnsi="Republika"/>
              </w:rPr>
            </w:pPr>
            <w:r w:rsidRPr="003519B3">
              <w:rPr>
                <w:rFonts w:ascii="Republika" w:hAnsi="Republika"/>
              </w:rPr>
              <w:t>Postopek za zagotovitev ustrezne revizijske sledi in sistema arhiviranja bo opisan v Postopkovniku za izvajanje postopkov evropske kohezijske politike na PT MKRR, ki je v pripravi.</w:t>
            </w:r>
          </w:p>
          <w:p w14:paraId="5D4B8E86" w14:textId="77777777" w:rsidR="005C662B" w:rsidRPr="003519B3" w:rsidRDefault="005C662B" w:rsidP="006C3C7E">
            <w:pPr>
              <w:spacing w:line="276" w:lineRule="auto"/>
              <w:rPr>
                <w:rFonts w:ascii="Republika" w:hAnsi="Republika"/>
                <w:i/>
              </w:rPr>
            </w:pPr>
          </w:p>
        </w:tc>
      </w:tr>
      <w:tr w:rsidR="005C662B" w:rsidRPr="003519B3" w14:paraId="25C2F28A" w14:textId="77777777" w:rsidTr="006C3C7E">
        <w:tc>
          <w:tcPr>
            <w:tcW w:w="9067" w:type="dxa"/>
          </w:tcPr>
          <w:p w14:paraId="5365B60E" w14:textId="77777777" w:rsidR="005C662B" w:rsidRPr="003519B3" w:rsidRDefault="005C662B" w:rsidP="005C662B">
            <w:pPr>
              <w:numPr>
                <w:ilvl w:val="0"/>
                <w:numId w:val="162"/>
              </w:numPr>
              <w:spacing w:line="276" w:lineRule="auto"/>
              <w:contextualSpacing/>
              <w:rPr>
                <w:rFonts w:ascii="Republika" w:hAnsi="Republika"/>
              </w:rPr>
            </w:pPr>
            <w:r w:rsidRPr="003519B3">
              <w:rPr>
                <w:rFonts w:ascii="Republika" w:hAnsi="Republika"/>
              </w:rPr>
              <w:lastRenderedPageBreak/>
              <w:t>Posredniško telo ima vzpostavljen sistem nadzora nad izvajanjem prenesenih nalog, ki jih izvaja izvajalsko telo</w:t>
            </w:r>
            <w:r w:rsidRPr="003519B3">
              <w:rPr>
                <w:rFonts w:ascii="Republika" w:hAnsi="Republika"/>
                <w:vertAlign w:val="superscript"/>
              </w:rPr>
              <w:footnoteReference w:id="98"/>
            </w:r>
            <w:r w:rsidRPr="003519B3">
              <w:rPr>
                <w:rFonts w:ascii="Republika" w:hAnsi="Republika"/>
              </w:rPr>
              <w:t>:</w:t>
            </w:r>
          </w:p>
          <w:p w14:paraId="00062C0E" w14:textId="77777777" w:rsidR="005C662B" w:rsidRPr="003519B3" w:rsidRDefault="005C662B" w:rsidP="006C3C7E">
            <w:pPr>
              <w:spacing w:line="276" w:lineRule="auto"/>
              <w:rPr>
                <w:rFonts w:ascii="Republika" w:hAnsi="Republika"/>
              </w:rPr>
            </w:pPr>
          </w:p>
          <w:p w14:paraId="07D4B6F5" w14:textId="77777777" w:rsidR="005C662B" w:rsidRPr="003519B3" w:rsidRDefault="005C662B"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w:t>
            </w:r>
          </w:p>
          <w:p w14:paraId="067B8C62" w14:textId="77777777" w:rsidR="005C662B" w:rsidRPr="003519B3" w:rsidRDefault="005C662B" w:rsidP="006C3C7E">
            <w:pPr>
              <w:spacing w:line="276" w:lineRule="auto"/>
              <w:ind w:left="708"/>
              <w:rPr>
                <w:rFonts w:ascii="Republika" w:hAnsi="Republika"/>
              </w:rPr>
            </w:pPr>
          </w:p>
          <w:p w14:paraId="4CC52F49" w14:textId="77777777" w:rsidR="005C662B" w:rsidRPr="003519B3" w:rsidRDefault="005C662B"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r w:rsidRPr="003519B3">
              <w:rPr>
                <w:rFonts w:ascii="Republika" w:hAnsi="Republika"/>
                <w:i/>
              </w:rPr>
              <w:t>(V kolikor nimate sprejetega ločenega dokumenta, opišite sistem nadzora.)</w:t>
            </w:r>
          </w:p>
          <w:p w14:paraId="43B3E731" w14:textId="77777777" w:rsidR="005C662B" w:rsidRPr="003519B3" w:rsidRDefault="005C662B" w:rsidP="006C3C7E">
            <w:pPr>
              <w:spacing w:line="276" w:lineRule="auto"/>
              <w:rPr>
                <w:rFonts w:ascii="Republika" w:hAnsi="Republika"/>
                <w:i/>
              </w:rPr>
            </w:pPr>
          </w:p>
          <w:p w14:paraId="67B92B19" w14:textId="77777777" w:rsidR="005C662B" w:rsidRPr="003519B3" w:rsidRDefault="005C662B"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45B7584A" w14:textId="77777777" w:rsidR="005C662B" w:rsidRPr="003519B3" w:rsidRDefault="005C662B" w:rsidP="006C3C7E">
            <w:pPr>
              <w:spacing w:line="276" w:lineRule="auto"/>
              <w:rPr>
                <w:rFonts w:ascii="Republika" w:hAnsi="Republika"/>
                <w:i/>
              </w:rPr>
            </w:pPr>
          </w:p>
        </w:tc>
      </w:tr>
      <w:tr w:rsidR="005C662B" w:rsidRPr="003519B3" w14:paraId="08AD668D" w14:textId="77777777" w:rsidTr="006C3C7E">
        <w:tc>
          <w:tcPr>
            <w:tcW w:w="9067" w:type="dxa"/>
          </w:tcPr>
          <w:p w14:paraId="42DF61F0" w14:textId="77777777" w:rsidR="005C662B" w:rsidRPr="003519B3" w:rsidRDefault="005C662B" w:rsidP="005C662B">
            <w:pPr>
              <w:numPr>
                <w:ilvl w:val="0"/>
                <w:numId w:val="162"/>
              </w:numPr>
              <w:spacing w:line="276" w:lineRule="auto"/>
              <w:contextualSpacing/>
              <w:rPr>
                <w:rFonts w:ascii="Republika" w:hAnsi="Republika"/>
              </w:rPr>
            </w:pPr>
            <w:r w:rsidRPr="003519B3">
              <w:rPr>
                <w:rFonts w:ascii="Republika" w:hAnsi="Republika"/>
              </w:rPr>
              <w:t>Posredniško telo spremlja izpolnjevanje omogočitvenih pogojev vezanih na svoje delovno področje:</w:t>
            </w:r>
          </w:p>
          <w:p w14:paraId="0EBD0ACF" w14:textId="77777777" w:rsidR="005C662B" w:rsidRPr="003519B3" w:rsidRDefault="005C662B" w:rsidP="006C3C7E">
            <w:pPr>
              <w:spacing w:line="276" w:lineRule="auto"/>
              <w:rPr>
                <w:rFonts w:ascii="Republika" w:hAnsi="Republika"/>
              </w:rPr>
            </w:pPr>
          </w:p>
          <w:p w14:paraId="055459C8" w14:textId="77777777" w:rsidR="005C662B" w:rsidRPr="003519B3" w:rsidRDefault="005C662B"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se pri pripravi ukrepa preveri, ali je vsebina ukrepa skladna z akti, ki so bili potrebni za izpolnjevanje omogočitvenih pogojev, spremlja se tudi veljavnost in spremembe teh aktov. </w:t>
            </w:r>
            <w:r w:rsidRPr="003519B3">
              <w:rPr>
                <w:rFonts w:ascii="Republika" w:hAnsi="Republika"/>
                <w:iCs/>
              </w:rPr>
              <w:t>V primeru odstopanj oz. spremembe veljavnosti PT MKRR obvesti OU.</w:t>
            </w:r>
          </w:p>
          <w:p w14:paraId="1004F213" w14:textId="77777777" w:rsidR="005C662B" w:rsidRPr="003519B3" w:rsidRDefault="005C662B" w:rsidP="006C3C7E">
            <w:pPr>
              <w:spacing w:line="276" w:lineRule="auto"/>
              <w:ind w:left="708"/>
              <w:rPr>
                <w:rFonts w:ascii="Republika" w:hAnsi="Republika"/>
              </w:rPr>
            </w:pPr>
          </w:p>
          <w:p w14:paraId="28C78105" w14:textId="77777777" w:rsidR="005C662B" w:rsidRPr="003519B3" w:rsidRDefault="005C662B"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bl>
    <w:p w14:paraId="7F43D881" w14:textId="77777777" w:rsidR="005C662B" w:rsidRPr="003519B3" w:rsidRDefault="005C662B" w:rsidP="005C662B">
      <w:pPr>
        <w:jc w:val="left"/>
        <w:rPr>
          <w:rFonts w:ascii="Republika" w:hAnsi="Republika"/>
        </w:rPr>
      </w:pPr>
    </w:p>
    <w:p w14:paraId="68D5D049" w14:textId="77777777" w:rsidR="005C662B" w:rsidRPr="003519B3" w:rsidRDefault="005C662B" w:rsidP="005C662B">
      <w:pPr>
        <w:pStyle w:val="Naslov4"/>
        <w:numPr>
          <w:ilvl w:val="3"/>
          <w:numId w:val="71"/>
        </w:numPr>
        <w:ind w:left="851" w:hanging="851"/>
      </w:pPr>
      <w:bookmarkStart w:id="886" w:name="_Toc136410248"/>
      <w:bookmarkStart w:id="887" w:name="_Toc140836769"/>
      <w:bookmarkStart w:id="888" w:name="_Toc154140173"/>
      <w:bookmarkStart w:id="889" w:name="_Toc187238069"/>
      <w:bookmarkStart w:id="890" w:name="_Toc216420163"/>
      <w:r w:rsidRPr="003519B3">
        <w:t>Opis postopkov za preverjanje operacij na kraju samem in preverjanje prenesenih nalog</w:t>
      </w:r>
      <w:bookmarkEnd w:id="886"/>
      <w:bookmarkEnd w:id="887"/>
      <w:bookmarkEnd w:id="888"/>
      <w:bookmarkEnd w:id="889"/>
      <w:bookmarkEnd w:id="890"/>
    </w:p>
    <w:p w14:paraId="6DA4716F" w14:textId="77777777" w:rsidR="005C662B" w:rsidRPr="003519B3" w:rsidRDefault="005C662B" w:rsidP="005C662B">
      <w:pPr>
        <w:jc w:val="left"/>
        <w:rPr>
          <w:rFonts w:ascii="Republika" w:hAnsi="Republika"/>
        </w:rPr>
      </w:pPr>
    </w:p>
    <w:p w14:paraId="58A0A543" w14:textId="77777777" w:rsidR="005C662B" w:rsidRPr="003519B3" w:rsidRDefault="005C662B" w:rsidP="005C662B">
      <w:pPr>
        <w:spacing w:afterLines="40" w:after="96" w:line="276" w:lineRule="auto"/>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25F0D196" w14:textId="77777777" w:rsidR="005C662B" w:rsidRPr="003519B3" w:rsidRDefault="005C662B" w:rsidP="005C662B">
      <w:pPr>
        <w:spacing w:afterLines="40" w:after="96" w:line="276" w:lineRule="auto"/>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22A51D98" w14:textId="77777777" w:rsidR="005C662B" w:rsidRPr="003519B3" w:rsidRDefault="005C662B" w:rsidP="005C662B">
      <w:pPr>
        <w:spacing w:afterLines="40" w:after="96" w:line="276" w:lineRule="auto"/>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336D093E" w14:textId="77777777" w:rsidR="005C662B" w:rsidRPr="003519B3" w:rsidRDefault="005C662B" w:rsidP="005C662B">
      <w:pPr>
        <w:jc w:val="left"/>
        <w:rPr>
          <w:rFonts w:ascii="Republika" w:hAnsi="Republika"/>
        </w:rPr>
      </w:pPr>
    </w:p>
    <w:p w14:paraId="79084BC3" w14:textId="739C56A1" w:rsidR="005C662B" w:rsidRPr="003519B3" w:rsidRDefault="004E7711" w:rsidP="004E7711">
      <w:pPr>
        <w:pStyle w:val="Napis"/>
        <w:jc w:val="both"/>
        <w:rPr>
          <w:szCs w:val="22"/>
        </w:rPr>
      </w:pPr>
      <w:bookmarkStart w:id="891" w:name="_Toc140837272"/>
      <w:bookmarkStart w:id="892" w:name="_Toc154139832"/>
      <w:bookmarkStart w:id="893" w:name="_Toc187222689"/>
      <w:bookmarkStart w:id="894" w:name="_Toc216419701"/>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60</w:t>
      </w:r>
      <w:r w:rsidRPr="003519B3">
        <w:fldChar w:fldCharType="end"/>
      </w:r>
      <w:r w:rsidR="005C662B" w:rsidRPr="003519B3">
        <w:rPr>
          <w:szCs w:val="22"/>
        </w:rPr>
        <w:t>: Opis postopkov preverjanja na kraju samem in preverjanja prenesenih nalog na PT MKRR</w:t>
      </w:r>
      <w:bookmarkEnd w:id="891"/>
      <w:bookmarkEnd w:id="892"/>
      <w:bookmarkEnd w:id="893"/>
      <w:bookmarkEnd w:id="894"/>
    </w:p>
    <w:tbl>
      <w:tblPr>
        <w:tblStyle w:val="Tabelamrea5"/>
        <w:tblW w:w="9067" w:type="dxa"/>
        <w:tblLook w:val="04A0" w:firstRow="1" w:lastRow="0" w:firstColumn="1" w:lastColumn="0" w:noHBand="0" w:noVBand="1"/>
      </w:tblPr>
      <w:tblGrid>
        <w:gridCol w:w="9067"/>
      </w:tblGrid>
      <w:tr w:rsidR="005C662B" w:rsidRPr="003519B3" w14:paraId="59F68D28" w14:textId="77777777" w:rsidTr="006C3C7E">
        <w:trPr>
          <w:trHeight w:val="390"/>
        </w:trPr>
        <w:tc>
          <w:tcPr>
            <w:tcW w:w="9067" w:type="dxa"/>
            <w:shd w:val="clear" w:color="auto" w:fill="F2F2F2" w:themeFill="background1" w:themeFillShade="F2"/>
            <w:tcMar>
              <w:left w:w="57" w:type="dxa"/>
              <w:right w:w="57" w:type="dxa"/>
            </w:tcMar>
            <w:vAlign w:val="center"/>
          </w:tcPr>
          <w:p w14:paraId="4E4F798A" w14:textId="77777777" w:rsidR="005C662B" w:rsidRPr="003519B3" w:rsidRDefault="005C662B" w:rsidP="006C3C7E">
            <w:pPr>
              <w:spacing w:line="276" w:lineRule="auto"/>
              <w:contextualSpacing/>
              <w:jc w:val="left"/>
              <w:rPr>
                <w:rFonts w:ascii="Republika" w:hAnsi="Republika" w:cs="Arial"/>
                <w:b/>
              </w:rPr>
            </w:pPr>
            <w:r w:rsidRPr="003519B3">
              <w:rPr>
                <w:rFonts w:ascii="Republika" w:hAnsi="Republika" w:cs="Arial"/>
                <w:b/>
              </w:rPr>
              <w:t>1. Postopek preverjanja na kraju samem (PKS)</w:t>
            </w:r>
            <w:r w:rsidRPr="003519B3">
              <w:rPr>
                <w:rFonts w:ascii="Republika" w:hAnsi="Republika" w:cs="Arial"/>
                <w:b/>
                <w:vertAlign w:val="superscript"/>
              </w:rPr>
              <w:footnoteReference w:id="99"/>
            </w:r>
            <w:r w:rsidRPr="003519B3">
              <w:rPr>
                <w:rFonts w:ascii="Republika" w:hAnsi="Republika" w:cs="Arial"/>
                <w:b/>
              </w:rPr>
              <w:t>:</w:t>
            </w:r>
          </w:p>
        </w:tc>
      </w:tr>
      <w:tr w:rsidR="005C662B" w:rsidRPr="003519B3" w14:paraId="1A34176E" w14:textId="77777777" w:rsidTr="006C3C7E">
        <w:tc>
          <w:tcPr>
            <w:tcW w:w="9067" w:type="dxa"/>
            <w:tcMar>
              <w:left w:w="57" w:type="dxa"/>
              <w:right w:w="57" w:type="dxa"/>
            </w:tcMar>
          </w:tcPr>
          <w:p w14:paraId="62921231" w14:textId="77777777" w:rsidR="005C662B" w:rsidRPr="003519B3" w:rsidRDefault="005C662B" w:rsidP="006C3C7E">
            <w:pPr>
              <w:spacing w:line="276" w:lineRule="auto"/>
              <w:rPr>
                <w:rFonts w:ascii="Republika" w:hAnsi="Republika" w:cs="Arial"/>
              </w:rPr>
            </w:pPr>
          </w:p>
          <w:p w14:paraId="18D0D9C4" w14:textId="77777777" w:rsidR="005C662B" w:rsidRPr="003519B3" w:rsidRDefault="005C662B" w:rsidP="006C3C7E">
            <w:pPr>
              <w:spacing w:line="276" w:lineRule="auto"/>
              <w:ind w:left="708"/>
              <w:rPr>
                <w:rFonts w:ascii="Republika" w:hAnsi="Republika" w:cs="Arial"/>
                <w:b/>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1F3EE043" w14:textId="77777777" w:rsidR="005C662B" w:rsidRPr="003519B3" w:rsidRDefault="005C662B" w:rsidP="006C3C7E">
            <w:pPr>
              <w:spacing w:line="276" w:lineRule="auto"/>
              <w:ind w:left="708"/>
              <w:rPr>
                <w:rFonts w:ascii="Republika" w:hAnsi="Republika"/>
              </w:rPr>
            </w:pPr>
          </w:p>
          <w:p w14:paraId="4A2E3CB0"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(vodja SUN): uskladi letni načrt PKS z OU in dogovori, katere operacije bo preveril PT in katere OU,</w:t>
            </w:r>
          </w:p>
          <w:p w14:paraId="6ADAF750"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(skrbnik pogodbe in koordinator IS OU e-MA2): na poziv osebe, ki izvaja PKS, posreduje vso dokumentacijo, ki je podlaga za izvedbo PKS, in dodeli dostop do zadeve v dokumentarnem sistemu IS KRPAN in IS OU e-MA2,</w:t>
            </w:r>
          </w:p>
          <w:p w14:paraId="6D4EADEC"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 xml:space="preserve">(praviloma dve osebi, ki izvajata preverjanja v SUN): pregledata dokumentacijo in izvedeta PKS skladno z Navodili OU za izvajanje upravljalnih preverjanj in preverjanj prenesenih nalog, </w:t>
            </w:r>
          </w:p>
          <w:p w14:paraId="7E732C4B"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(osebi, ki izvajata preverjanja v SUN): posredujeta upravičencu poziv k dopolnitvam, o tem seznanita skrbnika pogodbe,</w:t>
            </w:r>
          </w:p>
          <w:p w14:paraId="2377394D"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(osebi, ki izvajata preverjanja v SUN): po izvedenem PKS pripravita začasno poročilo in ga posredujeta upravičencu v razjasnitev, o tem seznanita skrbnika pogodbe,</w:t>
            </w:r>
          </w:p>
          <w:p w14:paraId="2FDE02C9"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(osebi, ki izvajata preverjanja v SUN): pripravita končno poročilo o rezultatih PKS ter zaključita kontrolni list, o tem seznanita skrbnika pogodbe.</w:t>
            </w:r>
          </w:p>
          <w:p w14:paraId="731D9B41"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(osebi, ki izvajata preverjanja v SUN): posredujeta končno poročilo upravičencu in skrbniku pogodbe PT, direktorju direktorata, ministru, OU, organu za računovodenje ter v primeru ugotovljenih nepravilnosti tudi revizijskemu organu ter pristojni NOE na OU,</w:t>
            </w:r>
          </w:p>
          <w:p w14:paraId="51D9FC55" w14:textId="77777777" w:rsidR="005C662B" w:rsidRPr="003519B3" w:rsidRDefault="005C662B" w:rsidP="005C662B">
            <w:pPr>
              <w:numPr>
                <w:ilvl w:val="0"/>
                <w:numId w:val="160"/>
              </w:numPr>
              <w:spacing w:line="276" w:lineRule="auto"/>
              <w:contextualSpacing/>
              <w:rPr>
                <w:rFonts w:ascii="Republika" w:hAnsi="Republika"/>
              </w:rPr>
            </w:pPr>
            <w:r w:rsidRPr="003519B3">
              <w:rPr>
                <w:rFonts w:ascii="Republika" w:hAnsi="Republika"/>
              </w:rPr>
              <w:t>(osebi, ki izvajata preverjanja v SUN): spremljata izvajanje ukrepov in priporočil iz končnega poročila.</w:t>
            </w:r>
          </w:p>
          <w:p w14:paraId="32B21C20" w14:textId="77777777" w:rsidR="005C662B" w:rsidRPr="003519B3" w:rsidRDefault="005C662B" w:rsidP="006C3C7E">
            <w:pPr>
              <w:spacing w:line="276" w:lineRule="auto"/>
              <w:rPr>
                <w:rFonts w:ascii="Republika" w:hAnsi="Republika" w:cs="Arial"/>
              </w:rPr>
            </w:pPr>
          </w:p>
          <w:p w14:paraId="75EDC9E5" w14:textId="77777777" w:rsidR="005C662B" w:rsidRPr="003519B3" w:rsidRDefault="005C662B" w:rsidP="006C3C7E">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za izvajanje upravljalnih preverjanj in preverjanj opravljanja prenesenih nalog. Postopek izvajanja preverjanj na kraju samem bo opisan v Postopkovniku PT MKRR, ki je v pripravi.</w:t>
            </w:r>
          </w:p>
          <w:p w14:paraId="3E6740F7" w14:textId="77777777" w:rsidR="005C662B" w:rsidRPr="003519B3" w:rsidRDefault="005C662B" w:rsidP="006C3C7E">
            <w:pPr>
              <w:spacing w:line="276" w:lineRule="auto"/>
              <w:rPr>
                <w:rFonts w:ascii="Republika" w:hAnsi="Republika" w:cs="Arial"/>
              </w:rPr>
            </w:pPr>
          </w:p>
        </w:tc>
      </w:tr>
      <w:tr w:rsidR="005C662B" w:rsidRPr="003519B3" w14:paraId="79F4A378" w14:textId="77777777" w:rsidTr="006C3C7E">
        <w:trPr>
          <w:trHeight w:val="472"/>
        </w:trPr>
        <w:tc>
          <w:tcPr>
            <w:tcW w:w="9067" w:type="dxa"/>
            <w:shd w:val="clear" w:color="auto" w:fill="F2F2F2" w:themeFill="background1" w:themeFillShade="F2"/>
            <w:tcMar>
              <w:left w:w="57" w:type="dxa"/>
              <w:right w:w="57" w:type="dxa"/>
            </w:tcMar>
            <w:vAlign w:val="center"/>
          </w:tcPr>
          <w:p w14:paraId="5B738650" w14:textId="77777777" w:rsidR="005C662B" w:rsidRPr="003519B3" w:rsidRDefault="005C662B" w:rsidP="006C3C7E">
            <w:pPr>
              <w:spacing w:line="276" w:lineRule="auto"/>
              <w:contextualSpacing/>
              <w:jc w:val="left"/>
              <w:rPr>
                <w:rFonts w:ascii="Republika" w:hAnsi="Republika" w:cs="Arial"/>
                <w:b/>
              </w:rPr>
            </w:pPr>
            <w:r w:rsidRPr="003519B3">
              <w:rPr>
                <w:rFonts w:ascii="Republika" w:hAnsi="Republika" w:cs="Arial"/>
                <w:b/>
              </w:rPr>
              <w:t>2. Postopek preverjanja prenesenih nalog</w:t>
            </w:r>
            <w:r w:rsidRPr="003519B3">
              <w:rPr>
                <w:rFonts w:ascii="Republika" w:hAnsi="Republika" w:cs="Arial"/>
                <w:b/>
                <w:vertAlign w:val="superscript"/>
              </w:rPr>
              <w:footnoteReference w:id="100"/>
            </w:r>
            <w:r w:rsidRPr="003519B3">
              <w:rPr>
                <w:rFonts w:ascii="Republika" w:hAnsi="Republika" w:cs="Arial"/>
                <w:b/>
              </w:rPr>
              <w:t>:</w:t>
            </w:r>
          </w:p>
        </w:tc>
      </w:tr>
      <w:tr w:rsidR="005C662B" w:rsidRPr="003519B3" w14:paraId="744A7BCB" w14:textId="77777777" w:rsidTr="006C3C7E">
        <w:tc>
          <w:tcPr>
            <w:tcW w:w="9067" w:type="dxa"/>
            <w:tcMar>
              <w:left w:w="57" w:type="dxa"/>
              <w:right w:w="57" w:type="dxa"/>
            </w:tcMar>
          </w:tcPr>
          <w:p w14:paraId="39302ED3" w14:textId="77777777" w:rsidR="005C662B" w:rsidRPr="003519B3" w:rsidRDefault="005C662B" w:rsidP="006C3C7E">
            <w:pPr>
              <w:spacing w:line="276" w:lineRule="auto"/>
              <w:rPr>
                <w:rFonts w:ascii="Republika" w:hAnsi="Republika" w:cs="Arial"/>
              </w:rPr>
            </w:pPr>
          </w:p>
          <w:p w14:paraId="088134CA" w14:textId="77777777" w:rsidR="005C662B" w:rsidRPr="003519B3" w:rsidRDefault="005C662B" w:rsidP="006C3C7E">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5FD2DE95" w14:textId="77777777" w:rsidR="005C662B" w:rsidRPr="003519B3" w:rsidRDefault="005C662B" w:rsidP="006C3C7E">
            <w:pPr>
              <w:spacing w:line="276" w:lineRule="auto"/>
              <w:ind w:left="708"/>
              <w:rPr>
                <w:rFonts w:ascii="Republika" w:hAnsi="Republika"/>
              </w:rPr>
            </w:pPr>
          </w:p>
          <w:p w14:paraId="37B1D29F" w14:textId="77777777" w:rsidR="005C662B" w:rsidRPr="003519B3" w:rsidRDefault="005C662B" w:rsidP="005C662B">
            <w:pPr>
              <w:numPr>
                <w:ilvl w:val="0"/>
                <w:numId w:val="30"/>
              </w:numPr>
              <w:spacing w:line="276" w:lineRule="auto"/>
              <w:ind w:left="1358" w:hanging="284"/>
              <w:contextualSpacing/>
              <w:rPr>
                <w:rFonts w:ascii="Republika" w:hAnsi="Republika"/>
              </w:rPr>
            </w:pPr>
            <w:r w:rsidRPr="003519B3">
              <w:rPr>
                <w:rFonts w:ascii="Republika" w:hAnsi="Republika"/>
              </w:rPr>
              <w:t>Ni relevantno, PT MKRR nima izvajalskih teles.</w:t>
            </w:r>
          </w:p>
          <w:p w14:paraId="3BE9E518" w14:textId="77777777" w:rsidR="005C662B" w:rsidRPr="003519B3" w:rsidRDefault="005C662B" w:rsidP="006C3C7E">
            <w:pPr>
              <w:spacing w:line="276" w:lineRule="auto"/>
              <w:ind w:left="708"/>
              <w:rPr>
                <w:rFonts w:ascii="Republika" w:hAnsi="Republika"/>
              </w:rPr>
            </w:pPr>
          </w:p>
          <w:p w14:paraId="1706A090" w14:textId="77777777" w:rsidR="005C662B" w:rsidRPr="003519B3" w:rsidRDefault="005C662B" w:rsidP="006C3C7E">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xml:space="preserve">, sprejetem dne _________. </w:t>
            </w:r>
          </w:p>
        </w:tc>
      </w:tr>
    </w:tbl>
    <w:p w14:paraId="687BFF86" w14:textId="77777777" w:rsidR="005C662B" w:rsidRPr="003519B3" w:rsidRDefault="005C662B" w:rsidP="005C662B">
      <w:pPr>
        <w:pStyle w:val="Naslov3"/>
        <w:numPr>
          <w:ilvl w:val="2"/>
          <w:numId w:val="71"/>
        </w:numPr>
        <w:ind w:left="851" w:hanging="851"/>
      </w:pPr>
      <w:bookmarkStart w:id="895" w:name="_Toc136410249"/>
      <w:bookmarkStart w:id="896" w:name="_Toc140836770"/>
      <w:bookmarkStart w:id="897" w:name="_Toc154140174"/>
      <w:bookmarkStart w:id="898" w:name="_Toc187238070"/>
      <w:bookmarkStart w:id="899" w:name="_Toc216420164"/>
      <w:r w:rsidRPr="003519B3">
        <w:lastRenderedPageBreak/>
        <w:t>OPIS POSTOPKOV ZA OBVLADOVANJE TVEGANJ IN PREPREČEVANJE GOLJUFIJ</w:t>
      </w:r>
      <w:bookmarkEnd w:id="895"/>
      <w:bookmarkEnd w:id="896"/>
      <w:bookmarkEnd w:id="897"/>
      <w:bookmarkEnd w:id="898"/>
      <w:bookmarkEnd w:id="899"/>
    </w:p>
    <w:p w14:paraId="78069D5B" w14:textId="77777777" w:rsidR="005C662B" w:rsidRPr="003519B3" w:rsidRDefault="005C662B" w:rsidP="005C662B">
      <w:pPr>
        <w:rPr>
          <w:rFonts w:ascii="Republika" w:hAnsi="Republika"/>
        </w:rPr>
      </w:pPr>
    </w:p>
    <w:p w14:paraId="30CF988E" w14:textId="2AFE7220" w:rsidR="005C662B" w:rsidRPr="003519B3" w:rsidRDefault="004E7711" w:rsidP="004E7711">
      <w:pPr>
        <w:pStyle w:val="Napis"/>
        <w:rPr>
          <w:szCs w:val="22"/>
        </w:rPr>
      </w:pPr>
      <w:bookmarkStart w:id="900" w:name="_Toc140837273"/>
      <w:bookmarkStart w:id="901" w:name="_Toc154139833"/>
      <w:bookmarkStart w:id="902" w:name="_Toc187222690"/>
      <w:bookmarkStart w:id="903" w:name="_Toc216419702"/>
      <w:r w:rsidRPr="003519B3">
        <w:t xml:space="preserve">Tabela </w:t>
      </w:r>
      <w:r w:rsidRPr="003519B3">
        <w:fldChar w:fldCharType="begin"/>
      </w:r>
      <w:r w:rsidRPr="003519B3">
        <w:instrText xml:space="preserve"> SEQ Tabela \* ARABIC </w:instrText>
      </w:r>
      <w:r w:rsidRPr="003519B3">
        <w:fldChar w:fldCharType="separate"/>
      </w:r>
      <w:r w:rsidR="00830928">
        <w:rPr>
          <w:noProof/>
        </w:rPr>
        <w:t>61</w:t>
      </w:r>
      <w:r w:rsidRPr="003519B3">
        <w:fldChar w:fldCharType="end"/>
      </w:r>
      <w:r w:rsidR="005C662B" w:rsidRPr="003519B3">
        <w:rPr>
          <w:szCs w:val="22"/>
        </w:rPr>
        <w:t>: Postopki PT MKRR za obvladovanje tveganj in preprečevanje goljufij</w:t>
      </w:r>
      <w:bookmarkEnd w:id="900"/>
      <w:bookmarkEnd w:id="901"/>
      <w:bookmarkEnd w:id="902"/>
      <w:bookmarkEnd w:id="903"/>
    </w:p>
    <w:tbl>
      <w:tblPr>
        <w:tblStyle w:val="Tabelamrea5"/>
        <w:tblW w:w="9067" w:type="dxa"/>
        <w:tblLook w:val="04A0" w:firstRow="1" w:lastRow="0" w:firstColumn="1" w:lastColumn="0" w:noHBand="0" w:noVBand="1"/>
      </w:tblPr>
      <w:tblGrid>
        <w:gridCol w:w="2972"/>
        <w:gridCol w:w="6095"/>
      </w:tblGrid>
      <w:tr w:rsidR="005C662B" w:rsidRPr="003519B3" w14:paraId="535E6555" w14:textId="77777777" w:rsidTr="006C3C7E">
        <w:tc>
          <w:tcPr>
            <w:tcW w:w="2972" w:type="dxa"/>
            <w:tcMar>
              <w:left w:w="57" w:type="dxa"/>
              <w:right w:w="57" w:type="dxa"/>
            </w:tcMar>
          </w:tcPr>
          <w:p w14:paraId="271C5A07" w14:textId="77777777" w:rsidR="005C662B" w:rsidRPr="003519B3" w:rsidRDefault="005C662B" w:rsidP="006C3C7E">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b/>
                <w:vertAlign w:val="superscript"/>
              </w:rPr>
              <w:footnoteReference w:id="101"/>
            </w:r>
          </w:p>
        </w:tc>
        <w:tc>
          <w:tcPr>
            <w:tcW w:w="6095" w:type="dxa"/>
            <w:shd w:val="clear" w:color="auto" w:fill="auto"/>
            <w:tcMar>
              <w:left w:w="57" w:type="dxa"/>
              <w:right w:w="57" w:type="dxa"/>
            </w:tcMar>
          </w:tcPr>
          <w:p w14:paraId="05B67B3D" w14:textId="77777777" w:rsidR="005C662B" w:rsidRPr="003519B3" w:rsidRDefault="005C662B" w:rsidP="006C3C7E">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44A28B95" w14:textId="77777777" w:rsidR="005C662B" w:rsidRPr="003519B3" w:rsidRDefault="005C662B" w:rsidP="006C3C7E">
            <w:pPr>
              <w:spacing w:after="40" w:line="276" w:lineRule="auto"/>
              <w:rPr>
                <w:rFonts w:ascii="Republika" w:hAnsi="Republika"/>
                <w:highlight w:val="lightGray"/>
              </w:rPr>
            </w:pPr>
          </w:p>
          <w:p w14:paraId="2AD1A45A" w14:textId="77777777" w:rsidR="005C662B" w:rsidRPr="003519B3" w:rsidRDefault="005C662B" w:rsidP="006C3C7E">
            <w:pPr>
              <w:spacing w:after="40" w:line="276" w:lineRule="auto"/>
              <w:rPr>
                <w:rFonts w:ascii="Republika" w:hAnsi="Republika"/>
              </w:rPr>
            </w:pPr>
            <w:r w:rsidRPr="003519B3">
              <w:rPr>
                <w:rFonts w:ascii="Republika" w:hAnsi="Republika"/>
              </w:rPr>
              <w:t>Za obvladovanje tveganj ima PT MKRR vzpostavljen Register tveganj DRR, v katerem so predvidena najpogostejša tveganja ter ukrepi za njihovo odpravo. Skladno z Zakonom o integriteti in preprečevanju korupcije, se na nivoju celotnega ministrstva letno posodablja Načrt integritete, ki je orodje za obvladovanje korupcijskih tveganj in tveganj za kršitve integritete.</w:t>
            </w:r>
          </w:p>
          <w:p w14:paraId="479AE6A3" w14:textId="77777777" w:rsidR="005C662B" w:rsidRPr="003519B3" w:rsidRDefault="005C662B" w:rsidP="006C3C7E">
            <w:pPr>
              <w:spacing w:after="40" w:line="276" w:lineRule="auto"/>
              <w:rPr>
                <w:rFonts w:ascii="Republika" w:hAnsi="Republika"/>
              </w:rPr>
            </w:pPr>
          </w:p>
          <w:p w14:paraId="1C8EE22B" w14:textId="77777777" w:rsidR="005C662B" w:rsidRPr="003519B3" w:rsidRDefault="005C662B" w:rsidP="006C3C7E">
            <w:pPr>
              <w:spacing w:after="40" w:line="276" w:lineRule="auto"/>
              <w:rPr>
                <w:rFonts w:ascii="Republika" w:hAnsi="Republika"/>
              </w:rPr>
            </w:pPr>
            <w:r w:rsidRPr="003519B3">
              <w:rPr>
                <w:rFonts w:ascii="Republika" w:hAnsi="Republika"/>
              </w:rPr>
              <w:t xml:space="preserve">Za obvladovanje tveganj se DRR ravna po Navodilu za upravljanje s tveganji v MKRR, v katerem so opredeljeni postopki upravljanja s tveganji ter cilji notranjih kontrol. Notranje kontrole se izvajajo na podlagi Pravilnika o finančnem poslovanju na MKRR in v skladu z Navodili o pripravi in podpisu listin na MKRR, v katerim so urejeni postopki podpisovanja, s čimer se zagotavlja, da so aktivnosti odobrene in dokumenti podpisani s strani odgovornih oseb. </w:t>
            </w:r>
          </w:p>
          <w:p w14:paraId="30875521" w14:textId="77777777" w:rsidR="005C662B" w:rsidRPr="003519B3" w:rsidRDefault="005C662B" w:rsidP="006C3C7E">
            <w:pPr>
              <w:spacing w:after="40" w:line="276" w:lineRule="auto"/>
              <w:rPr>
                <w:rFonts w:ascii="Republika" w:hAnsi="Republika"/>
              </w:rPr>
            </w:pPr>
          </w:p>
          <w:p w14:paraId="52D98DBB" w14:textId="77777777" w:rsidR="005C662B" w:rsidRPr="003519B3" w:rsidRDefault="005C662B" w:rsidP="006C3C7E">
            <w:pPr>
              <w:spacing w:after="40" w:line="276" w:lineRule="auto"/>
              <w:rPr>
                <w:rFonts w:ascii="Republika" w:hAnsi="Republika"/>
              </w:rPr>
            </w:pPr>
            <w:r w:rsidRPr="003519B3">
              <w:rPr>
                <w:rFonts w:ascii="Republika" w:hAnsi="Republika"/>
              </w:rPr>
              <w:t xml:space="preserve">Služba za notranjo revizijo vzdržuje register tveganja na nivoju celotnega ministrstva, ki se, v skladu z Navodilom za upravljanje s tveganji v MKRR, vodi po posameznih NOE. Služba za notranjo revizijo preko notranjih revizij izvaja oz. zagotavlja notranji nadzor nad izvajanjem procesov. </w:t>
            </w:r>
          </w:p>
          <w:p w14:paraId="7F1F285B" w14:textId="77777777" w:rsidR="005C662B" w:rsidRPr="003519B3" w:rsidRDefault="005C662B" w:rsidP="006C3C7E">
            <w:pPr>
              <w:spacing w:after="40" w:line="276" w:lineRule="auto"/>
              <w:rPr>
                <w:rFonts w:ascii="Republika" w:hAnsi="Republika"/>
              </w:rPr>
            </w:pPr>
          </w:p>
          <w:p w14:paraId="695C1AB3" w14:textId="77777777" w:rsidR="005C662B" w:rsidRPr="003519B3" w:rsidRDefault="005C662B" w:rsidP="006C3C7E">
            <w:pPr>
              <w:spacing w:after="40" w:line="276" w:lineRule="auto"/>
              <w:rPr>
                <w:rFonts w:ascii="Republika" w:hAnsi="Republika"/>
              </w:rPr>
            </w:pPr>
            <w:r w:rsidRPr="003519B3">
              <w:rPr>
                <w:rFonts w:ascii="Republika" w:hAnsi="Republika"/>
              </w:rPr>
              <w:t>PT MKRR izvaja naslednje ukrepe za učinkovito odkrivanje, preprečevanje in zmanjševanje tveganja pojavitve goljufij v prihodnosti:</w:t>
            </w:r>
          </w:p>
          <w:p w14:paraId="0D7937BF"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posodabljanje samoocene tveganja goljufij, skladno s Smernicami EK;</w:t>
            </w:r>
          </w:p>
          <w:p w14:paraId="7E5C5161"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izdelava analize dogodkov in vzrokov, ki se pripravi za vsak konkreten primer goljufije;</w:t>
            </w:r>
          </w:p>
          <w:p w14:paraId="36AB02E1"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izvedba delavnice za DRR na temo goljufij najmanj enkrat letno oz. po potrebi;</w:t>
            </w:r>
          </w:p>
          <w:p w14:paraId="599A4954"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DRR o goljufiji obvesti SUN, ki je zadolžen za vodenje evidenc o posameznih prejemnikih sredstev. V kolikor se izkaže, da je subjekt (prijavitelj, upravičenec, konzorcijski partner itd.), zagrešil ali se zanj sumi, da je storil goljufijo, SUN o tem obvesti tudi ostale NOE DRR;</w:t>
            </w:r>
          </w:p>
          <w:p w14:paraId="0EFC0252"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lastRenderedPageBreak/>
              <w:t>začasna ustavitev izplačil sredstev EKP (po predhodni pridobitvi mnenj Službe za pravne zadeve in SUN, je za to odgovoren skrbnik pogodbe o sofinanciranju);</w:t>
            </w:r>
          </w:p>
          <w:p w14:paraId="74F1BF5B"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izrek ustrezne finančne korekcije;</w:t>
            </w:r>
          </w:p>
          <w:p w14:paraId="7946EF68"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osnovna in redna usposabljanja zaposlenih o pomenu preprečevanja in odkrivanja goljufij;</w:t>
            </w:r>
          </w:p>
          <w:p w14:paraId="315B519B"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 xml:space="preserve">preverjanje splošnega pogoja javnih razpisov/javnih pozivov, ki se nanaša na odstope od pogodb s strani PT MKRR in/ali izvajalskih teles zaradi hujših nepravilnosti pri porabi javnih sredstev in izpolnjevanju ključnih pogodbenih obveznosti; </w:t>
            </w:r>
          </w:p>
          <w:p w14:paraId="175685A5"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povračilo oziroma izterjava škode oziroma izplačanih sredstev EKP, vključno z zamudnimi obrestmi (uveljavljanje premoženjskopravnega zahtevka, poziv za vračilo/plačilo, izvršba, vložitev tožbe itd.);</w:t>
            </w:r>
          </w:p>
          <w:p w14:paraId="6D51D8B7"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sodelovanje z organi pregona in izmenjava izkušenj in prakse;</w:t>
            </w:r>
          </w:p>
          <w:p w14:paraId="77F3D325"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zagotavljanje ustrezne predaje informacij v primeru mobilnosti osebja;</w:t>
            </w:r>
          </w:p>
          <w:p w14:paraId="5FF83D95" w14:textId="77777777" w:rsidR="005C662B" w:rsidRPr="003519B3" w:rsidRDefault="005C662B" w:rsidP="005C662B">
            <w:pPr>
              <w:pStyle w:val="Odstavekseznama"/>
              <w:numPr>
                <w:ilvl w:val="0"/>
                <w:numId w:val="169"/>
              </w:numPr>
              <w:spacing w:after="40" w:line="276" w:lineRule="auto"/>
              <w:rPr>
                <w:rFonts w:ascii="Republika" w:hAnsi="Republika"/>
              </w:rPr>
            </w:pPr>
            <w:r w:rsidRPr="003519B3">
              <w:rPr>
                <w:rFonts w:ascii="Republika" w:hAnsi="Republika"/>
              </w:rPr>
              <w:t>druge primerne ukrepe glede na dejansko in pravno stanje posamezne zadeve.</w:t>
            </w:r>
          </w:p>
          <w:p w14:paraId="515F62CE" w14:textId="77777777" w:rsidR="005C662B" w:rsidRPr="003519B3" w:rsidRDefault="005C662B" w:rsidP="006C3C7E">
            <w:pPr>
              <w:spacing w:after="40" w:line="276" w:lineRule="auto"/>
              <w:rPr>
                <w:rFonts w:ascii="Republika" w:hAnsi="Republika"/>
                <w:sz w:val="18"/>
                <w:szCs w:val="18"/>
              </w:rPr>
            </w:pPr>
            <w:r w:rsidRPr="003519B3">
              <w:rPr>
                <w:rFonts w:ascii="Republika" w:hAnsi="Republika"/>
                <w:sz w:val="18"/>
                <w:szCs w:val="18"/>
              </w:rPr>
              <w:t xml:space="preserve"> </w:t>
            </w:r>
          </w:p>
        </w:tc>
      </w:tr>
      <w:tr w:rsidR="005C662B" w:rsidRPr="003519B3" w14:paraId="5A729EDE" w14:textId="77777777" w:rsidTr="006C3C7E">
        <w:tc>
          <w:tcPr>
            <w:tcW w:w="2972" w:type="dxa"/>
            <w:tcMar>
              <w:left w:w="57" w:type="dxa"/>
              <w:right w:w="57" w:type="dxa"/>
            </w:tcMar>
          </w:tcPr>
          <w:p w14:paraId="67624851" w14:textId="77777777" w:rsidR="005C662B" w:rsidRPr="003519B3" w:rsidRDefault="005C662B" w:rsidP="006C3C7E">
            <w:pPr>
              <w:jc w:val="left"/>
              <w:rPr>
                <w:rFonts w:ascii="Republika" w:hAnsi="Republika"/>
                <w:b/>
              </w:rPr>
            </w:pPr>
            <w:r w:rsidRPr="003519B3">
              <w:rPr>
                <w:rFonts w:ascii="Republika" w:hAnsi="Republika"/>
                <w:b/>
              </w:rPr>
              <w:lastRenderedPageBreak/>
              <w:t>Posredniško telo ima sprejet register tveganj</w:t>
            </w:r>
          </w:p>
          <w:p w14:paraId="407D2E7B" w14:textId="77777777" w:rsidR="005C662B" w:rsidRPr="003519B3" w:rsidRDefault="005C662B" w:rsidP="006C3C7E">
            <w:pPr>
              <w:jc w:val="left"/>
              <w:rPr>
                <w:rFonts w:ascii="Republika" w:hAnsi="Republika"/>
                <w:i/>
              </w:rPr>
            </w:pPr>
          </w:p>
        </w:tc>
        <w:tc>
          <w:tcPr>
            <w:tcW w:w="6095" w:type="dxa"/>
            <w:shd w:val="clear" w:color="auto" w:fill="auto"/>
            <w:tcMar>
              <w:left w:w="57" w:type="dxa"/>
              <w:right w:w="57" w:type="dxa"/>
            </w:tcMar>
          </w:tcPr>
          <w:p w14:paraId="1D6D0378" w14:textId="77777777" w:rsidR="005C662B" w:rsidRPr="003519B3" w:rsidRDefault="005C662B" w:rsidP="006C3C7E">
            <w:pPr>
              <w:spacing w:before="240" w:after="120"/>
              <w:jc w:val="left"/>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u w:val="single"/>
                <w:shd w:val="clear" w:color="auto" w:fill="E7E6E6" w:themeFill="background2"/>
              </w:rPr>
              <w:t>Register tveganj DRR,</w:t>
            </w:r>
            <w:r w:rsidRPr="003519B3">
              <w:rPr>
                <w:rFonts w:ascii="Republika" w:hAnsi="Republika"/>
              </w:rPr>
              <w:t xml:space="preserve"> sprejet dne 20. 4. 2023.</w:t>
            </w:r>
          </w:p>
          <w:p w14:paraId="7A2AE3D0" w14:textId="77777777" w:rsidR="005C662B" w:rsidRPr="003519B3" w:rsidRDefault="005C662B" w:rsidP="006C3C7E">
            <w:pPr>
              <w:spacing w:before="240" w:after="120"/>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5C662B" w:rsidRPr="003519B3" w14:paraId="449A06F0" w14:textId="77777777" w:rsidTr="006C3C7E">
        <w:tc>
          <w:tcPr>
            <w:tcW w:w="2972" w:type="dxa"/>
            <w:tcMar>
              <w:left w:w="57" w:type="dxa"/>
              <w:right w:w="57" w:type="dxa"/>
            </w:tcMar>
          </w:tcPr>
          <w:p w14:paraId="7A4591AC" w14:textId="77777777" w:rsidR="005C662B" w:rsidRPr="003519B3" w:rsidRDefault="005C662B" w:rsidP="006C3C7E">
            <w:pPr>
              <w:jc w:val="left"/>
              <w:rPr>
                <w:rFonts w:ascii="Republika" w:hAnsi="Republika"/>
                <w:b/>
              </w:rPr>
            </w:pPr>
            <w:r w:rsidRPr="003519B3">
              <w:rPr>
                <w:rFonts w:ascii="Republika" w:hAnsi="Republika"/>
                <w:b/>
              </w:rPr>
              <w:t xml:space="preserve">Posredniško telo ima sprejeto Strategijo boja proti goljufijam </w:t>
            </w:r>
          </w:p>
          <w:p w14:paraId="59F26A52" w14:textId="77777777" w:rsidR="005C662B" w:rsidRPr="003519B3" w:rsidRDefault="005C662B" w:rsidP="006C3C7E">
            <w:pPr>
              <w:jc w:val="left"/>
              <w:rPr>
                <w:rFonts w:ascii="Republika" w:hAnsi="Republika"/>
                <w:i/>
              </w:rPr>
            </w:pPr>
          </w:p>
        </w:tc>
        <w:tc>
          <w:tcPr>
            <w:tcW w:w="6095" w:type="dxa"/>
            <w:shd w:val="clear" w:color="auto" w:fill="auto"/>
            <w:tcMar>
              <w:left w:w="57" w:type="dxa"/>
              <w:right w:w="57" w:type="dxa"/>
            </w:tcMar>
          </w:tcPr>
          <w:p w14:paraId="43E5A8ED" w14:textId="77777777" w:rsidR="005C662B" w:rsidRPr="003519B3" w:rsidRDefault="005C662B" w:rsidP="006C3C7E">
            <w:pPr>
              <w:spacing w:before="240" w:after="120"/>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sprejeta dne _______.</w:t>
            </w:r>
          </w:p>
          <w:p w14:paraId="5C8E5D78" w14:textId="77777777" w:rsidR="005C662B" w:rsidRPr="003519B3" w:rsidRDefault="005C662B" w:rsidP="006C3C7E">
            <w:pPr>
              <w:spacing w:before="240" w:after="120"/>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5CA4A879" w14:textId="77777777" w:rsidR="005C662B" w:rsidRPr="003519B3" w:rsidRDefault="005C662B" w:rsidP="005C662B">
            <w:pPr>
              <w:numPr>
                <w:ilvl w:val="0"/>
                <w:numId w:val="22"/>
              </w:numPr>
              <w:spacing w:before="240" w:after="120"/>
              <w:contextualSpacing/>
              <w:jc w:val="left"/>
              <w:rPr>
                <w:rFonts w:ascii="Republika" w:hAnsi="Republika"/>
              </w:rPr>
            </w:pPr>
            <w:r w:rsidRPr="003519B3">
              <w:rPr>
                <w:rFonts w:ascii="Republika" w:hAnsi="Republika"/>
                <w:i/>
                <w:highlight w:val="lightGray"/>
              </w:rPr>
              <w:t>naziv dokumenta (npr. samoocena tveganj)</w:t>
            </w:r>
            <w:r w:rsidRPr="003519B3">
              <w:rPr>
                <w:rFonts w:ascii="Republika" w:hAnsi="Republika"/>
              </w:rPr>
              <w:t>, sprejet dne _____</w:t>
            </w:r>
          </w:p>
          <w:p w14:paraId="33E008AB" w14:textId="77777777" w:rsidR="005C662B" w:rsidRPr="003519B3" w:rsidRDefault="005C662B" w:rsidP="005C662B">
            <w:pPr>
              <w:numPr>
                <w:ilvl w:val="0"/>
                <w:numId w:val="22"/>
              </w:numPr>
              <w:spacing w:before="240" w:after="120"/>
              <w:contextualSpacing/>
              <w:jc w:val="left"/>
              <w:rPr>
                <w:rFonts w:ascii="Republika" w:hAnsi="Republika"/>
              </w:rPr>
            </w:pPr>
            <w:r w:rsidRPr="003519B3">
              <w:rPr>
                <w:rFonts w:ascii="Republika" w:hAnsi="Republika"/>
                <w:i/>
                <w:highlight w:val="lightGray"/>
              </w:rPr>
              <w:t>naziv dokumenta (npr. priročnik PT)</w:t>
            </w:r>
            <w:r w:rsidRPr="003519B3">
              <w:rPr>
                <w:rFonts w:ascii="Republika" w:hAnsi="Republika"/>
                <w:i/>
              </w:rPr>
              <w:t>,</w:t>
            </w:r>
            <w:r w:rsidRPr="003519B3">
              <w:rPr>
                <w:rFonts w:ascii="Republika" w:hAnsi="Republika"/>
              </w:rPr>
              <w:t xml:space="preserve"> sprejet dne ______</w:t>
            </w:r>
          </w:p>
          <w:p w14:paraId="34B95260" w14:textId="77777777" w:rsidR="005C662B" w:rsidRPr="003519B3" w:rsidRDefault="005C662B" w:rsidP="005C662B">
            <w:pPr>
              <w:numPr>
                <w:ilvl w:val="0"/>
                <w:numId w:val="22"/>
              </w:numPr>
              <w:spacing w:before="240" w:after="120"/>
              <w:contextualSpacing/>
              <w:jc w:val="left"/>
              <w:rPr>
                <w:rFonts w:ascii="Republika" w:hAnsi="Republika"/>
              </w:rPr>
            </w:pPr>
            <w:r w:rsidRPr="003519B3">
              <w:rPr>
                <w:rFonts w:ascii="Republika" w:hAnsi="Republika"/>
                <w:i/>
                <w:highlight w:val="lightGray"/>
              </w:rPr>
              <w:t>naziv dokumenta</w:t>
            </w:r>
            <w:r w:rsidRPr="003519B3">
              <w:rPr>
                <w:rFonts w:ascii="Republika" w:hAnsi="Republika"/>
                <w:i/>
              </w:rPr>
              <w:t>,</w:t>
            </w:r>
            <w:r w:rsidRPr="003519B3">
              <w:rPr>
                <w:rFonts w:ascii="Republika" w:hAnsi="Republika"/>
              </w:rPr>
              <w:t xml:space="preserve"> sprejet dne _______</w:t>
            </w:r>
          </w:p>
        </w:tc>
      </w:tr>
    </w:tbl>
    <w:p w14:paraId="64090BC3" w14:textId="77777777" w:rsidR="005C662B" w:rsidRPr="003519B3" w:rsidRDefault="005C662B" w:rsidP="005C662B">
      <w:pPr>
        <w:rPr>
          <w:rFonts w:ascii="Republika" w:hAnsi="Republika"/>
          <w:b/>
        </w:rPr>
      </w:pPr>
    </w:p>
    <w:p w14:paraId="4A152B3B" w14:textId="77777777" w:rsidR="005C662B" w:rsidRPr="003519B3" w:rsidRDefault="005C662B" w:rsidP="005C662B">
      <w:pPr>
        <w:pStyle w:val="Naslov4"/>
        <w:numPr>
          <w:ilvl w:val="3"/>
          <w:numId w:val="71"/>
        </w:numPr>
        <w:ind w:left="851" w:hanging="851"/>
      </w:pPr>
      <w:bookmarkStart w:id="904" w:name="_Toc136410250"/>
      <w:bookmarkStart w:id="905" w:name="_Toc140836771"/>
      <w:bookmarkStart w:id="906" w:name="_Toc154140175"/>
      <w:bookmarkStart w:id="907" w:name="_Toc187238071"/>
      <w:bookmarkStart w:id="908" w:name="_Toc216420165"/>
      <w:r w:rsidRPr="003519B3">
        <w:t>Postopki, s katerimi PT spremlja in poroča OU informacije o odkritih nepravilnostih, sumih goljufij in ugotovljenih goljufijah</w:t>
      </w:r>
      <w:bookmarkEnd w:id="904"/>
      <w:bookmarkEnd w:id="905"/>
      <w:bookmarkEnd w:id="906"/>
      <w:bookmarkEnd w:id="907"/>
      <w:bookmarkEnd w:id="908"/>
      <w:r w:rsidRPr="003519B3">
        <w:t xml:space="preserve"> </w:t>
      </w:r>
    </w:p>
    <w:p w14:paraId="292845C9" w14:textId="77777777" w:rsidR="005C662B" w:rsidRPr="003519B3" w:rsidRDefault="005C662B" w:rsidP="005C662B">
      <w:pPr>
        <w:ind w:left="720"/>
        <w:contextualSpacing/>
        <w:jc w:val="left"/>
        <w:rPr>
          <w:rFonts w:ascii="Republika" w:hAnsi="Republika"/>
        </w:rPr>
      </w:pPr>
    </w:p>
    <w:p w14:paraId="0909F136" w14:textId="77777777" w:rsidR="005C662B" w:rsidRPr="003519B3" w:rsidRDefault="005C662B" w:rsidP="005C662B">
      <w:pPr>
        <w:spacing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 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2ABFCAC5" w14:textId="77777777" w:rsidR="004E7711" w:rsidRPr="003519B3" w:rsidRDefault="004E7711" w:rsidP="005C662B">
      <w:pPr>
        <w:spacing w:line="276" w:lineRule="auto"/>
        <w:rPr>
          <w:rFonts w:ascii="Republika" w:hAnsi="Republika" w:cs="Arial"/>
        </w:rPr>
      </w:pPr>
    </w:p>
    <w:p w14:paraId="1DBAD95A" w14:textId="77777777" w:rsidR="004E7711" w:rsidRPr="003519B3" w:rsidRDefault="004E7711" w:rsidP="005C662B">
      <w:pPr>
        <w:spacing w:line="276" w:lineRule="auto"/>
        <w:rPr>
          <w:rFonts w:ascii="Republika" w:hAnsi="Republika" w:cs="Arial"/>
        </w:rPr>
      </w:pPr>
    </w:p>
    <w:p w14:paraId="5D775924" w14:textId="6ACA04F7" w:rsidR="005C662B" w:rsidRPr="003519B3" w:rsidRDefault="004E7711" w:rsidP="004E7711">
      <w:pPr>
        <w:pStyle w:val="Napis"/>
        <w:rPr>
          <w:rFonts w:cs="Arial"/>
        </w:rPr>
      </w:pPr>
      <w:bookmarkStart w:id="909" w:name="_Toc216419703"/>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62</w:t>
      </w:r>
      <w:r w:rsidRPr="003519B3">
        <w:fldChar w:fldCharType="end"/>
      </w:r>
      <w:r w:rsidRPr="003519B3">
        <w:t xml:space="preserve">: </w:t>
      </w:r>
      <w:r w:rsidRPr="003519B3">
        <w:rPr>
          <w:szCs w:val="22"/>
        </w:rPr>
        <w:t>Opis postopkov spremljanja in poročanja o odkritih nepravilnostih, sumih goljufij in ugotovljenih goljufijah na PT MKRR</w:t>
      </w:r>
      <w:bookmarkEnd w:id="909"/>
    </w:p>
    <w:tbl>
      <w:tblPr>
        <w:tblStyle w:val="Tabelamrea5"/>
        <w:tblW w:w="9067" w:type="dxa"/>
        <w:tblLook w:val="04A0" w:firstRow="1" w:lastRow="0" w:firstColumn="1" w:lastColumn="0" w:noHBand="0" w:noVBand="1"/>
      </w:tblPr>
      <w:tblGrid>
        <w:gridCol w:w="2972"/>
        <w:gridCol w:w="6095"/>
      </w:tblGrid>
      <w:tr w:rsidR="005C662B" w:rsidRPr="003519B3" w14:paraId="081A17E7" w14:textId="77777777" w:rsidTr="006C3C7E">
        <w:tc>
          <w:tcPr>
            <w:tcW w:w="2972" w:type="dxa"/>
            <w:tcMar>
              <w:left w:w="57" w:type="dxa"/>
              <w:right w:w="57" w:type="dxa"/>
            </w:tcMar>
          </w:tcPr>
          <w:p w14:paraId="46A3A094" w14:textId="77777777" w:rsidR="005C662B" w:rsidRPr="003519B3" w:rsidRDefault="005C662B" w:rsidP="006C3C7E">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Fonts w:ascii="Republika" w:hAnsi="Republika"/>
                <w:b/>
                <w:vertAlign w:val="superscript"/>
              </w:rPr>
              <w:footnoteReference w:id="102"/>
            </w:r>
          </w:p>
        </w:tc>
        <w:tc>
          <w:tcPr>
            <w:tcW w:w="6095" w:type="dxa"/>
            <w:shd w:val="clear" w:color="auto" w:fill="auto"/>
            <w:tcMar>
              <w:left w:w="57" w:type="dxa"/>
              <w:right w:w="57" w:type="dxa"/>
            </w:tcMar>
          </w:tcPr>
          <w:p w14:paraId="0E543A31" w14:textId="77777777" w:rsidR="005C662B" w:rsidRPr="003519B3" w:rsidRDefault="005C662B" w:rsidP="006C3C7E">
            <w:pPr>
              <w:spacing w:after="40" w:line="276" w:lineRule="auto"/>
              <w:rPr>
                <w:rFonts w:ascii="Republika" w:hAnsi="Republika"/>
                <w:iCs/>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r w:rsidRPr="003519B3">
              <w:rPr>
                <w:rFonts w:ascii="Republika" w:hAnsi="Republika"/>
                <w:iCs/>
              </w:rPr>
              <w:t>.</w:t>
            </w:r>
          </w:p>
          <w:p w14:paraId="504916E8" w14:textId="77777777" w:rsidR="005C662B" w:rsidRPr="003519B3" w:rsidRDefault="005C662B" w:rsidP="006C3C7E">
            <w:pPr>
              <w:spacing w:after="40" w:line="276" w:lineRule="auto"/>
              <w:rPr>
                <w:rFonts w:ascii="Republika" w:hAnsi="Republika"/>
                <w:iCs/>
              </w:rPr>
            </w:pPr>
          </w:p>
          <w:p w14:paraId="1F00A976" w14:textId="77777777" w:rsidR="005C662B" w:rsidRPr="003519B3" w:rsidRDefault="005C662B" w:rsidP="006C3C7E">
            <w:pPr>
              <w:spacing w:after="40" w:line="276" w:lineRule="auto"/>
              <w:rPr>
                <w:rFonts w:ascii="Republika" w:hAnsi="Republika"/>
                <w:iCs/>
              </w:rPr>
            </w:pPr>
            <w:r w:rsidRPr="003519B3">
              <w:rPr>
                <w:rFonts w:ascii="Republika" w:hAnsi="Republika"/>
                <w:iCs/>
              </w:rPr>
              <w:t>PT je vzpostavil sistem odkrivanja, poročanja ter ukrepanja v primeru nepravilnosti v okviru finančnega poslovodenja projektov v skladu z Navodili OU za poročanje in spremljanje nepravilnosti pri porabi sredstev evropske kohezijske politike v okviru PEKP za 2021-2027.</w:t>
            </w:r>
          </w:p>
          <w:p w14:paraId="7771CBE9" w14:textId="77777777" w:rsidR="005C662B" w:rsidRPr="003519B3" w:rsidRDefault="005C662B" w:rsidP="006C3C7E">
            <w:pPr>
              <w:spacing w:after="40" w:line="276" w:lineRule="auto"/>
              <w:rPr>
                <w:rFonts w:ascii="Republika" w:hAnsi="Republika"/>
                <w:iCs/>
              </w:rPr>
            </w:pPr>
          </w:p>
          <w:p w14:paraId="63A8A4C0" w14:textId="77777777" w:rsidR="005C662B" w:rsidRPr="003519B3" w:rsidRDefault="005C662B" w:rsidP="006C3C7E">
            <w:pPr>
              <w:spacing w:line="276" w:lineRule="auto"/>
              <w:rPr>
                <w:rFonts w:ascii="Republika" w:hAnsi="Republika"/>
                <w:iCs/>
              </w:rPr>
            </w:pPr>
            <w:r w:rsidRPr="003519B3">
              <w:rPr>
                <w:rFonts w:ascii="Republika" w:hAnsi="Republika"/>
                <w:iCs/>
              </w:rPr>
              <w:t>Za poročanje in posredovanje podatkov o nepravilnostih  na OU je zadolžen PT, ki na podlagi poziva prejme informacije o morebitnih nepravilnostih:</w:t>
            </w:r>
          </w:p>
          <w:p w14:paraId="57C5445F" w14:textId="77777777" w:rsidR="005C662B" w:rsidRPr="003519B3" w:rsidRDefault="005C662B" w:rsidP="005C662B">
            <w:pPr>
              <w:pStyle w:val="Odstavekseznama"/>
              <w:numPr>
                <w:ilvl w:val="0"/>
                <w:numId w:val="30"/>
              </w:numPr>
              <w:spacing w:line="276" w:lineRule="auto"/>
              <w:ind w:left="232" w:hanging="232"/>
              <w:rPr>
                <w:rFonts w:ascii="Republika" w:hAnsi="Republika"/>
                <w:iCs/>
              </w:rPr>
            </w:pPr>
            <w:r w:rsidRPr="003519B3">
              <w:rPr>
                <w:rFonts w:ascii="Republika" w:hAnsi="Republika"/>
                <w:iCs/>
              </w:rPr>
              <w:t xml:space="preserve">od upravičencev (samoprijava), vključenih v izvajanje evropske kohezijske politike, </w:t>
            </w:r>
          </w:p>
          <w:p w14:paraId="45DCDC8F" w14:textId="77777777" w:rsidR="005C662B" w:rsidRPr="003519B3" w:rsidRDefault="005C662B" w:rsidP="005C662B">
            <w:pPr>
              <w:pStyle w:val="Odstavekseznama"/>
              <w:numPr>
                <w:ilvl w:val="0"/>
                <w:numId w:val="30"/>
              </w:numPr>
              <w:spacing w:line="276" w:lineRule="auto"/>
              <w:ind w:left="232" w:hanging="232"/>
              <w:rPr>
                <w:rFonts w:ascii="Republika" w:hAnsi="Republika"/>
                <w:iCs/>
              </w:rPr>
            </w:pPr>
            <w:r w:rsidRPr="003519B3">
              <w:rPr>
                <w:rFonts w:ascii="Republika" w:hAnsi="Republika"/>
                <w:iCs/>
              </w:rPr>
              <w:t>jih sam odkrije v procesu izvajanja upravljalnih preverjanj,</w:t>
            </w:r>
          </w:p>
          <w:p w14:paraId="450630F1" w14:textId="77777777" w:rsidR="005C662B" w:rsidRPr="003519B3" w:rsidRDefault="005C662B" w:rsidP="005C662B">
            <w:pPr>
              <w:pStyle w:val="Odstavekseznama"/>
              <w:numPr>
                <w:ilvl w:val="0"/>
                <w:numId w:val="30"/>
              </w:numPr>
              <w:spacing w:line="276" w:lineRule="auto"/>
              <w:ind w:left="232" w:hanging="232"/>
              <w:rPr>
                <w:rFonts w:ascii="Republika" w:hAnsi="Republika"/>
                <w:iCs/>
              </w:rPr>
            </w:pPr>
            <w:r w:rsidRPr="003519B3">
              <w:rPr>
                <w:rFonts w:ascii="Republika" w:hAnsi="Republika"/>
                <w:iCs/>
              </w:rPr>
              <w:t>od  revizijskih organov (nacionalnih ali na ravni EU) ali</w:t>
            </w:r>
          </w:p>
          <w:p w14:paraId="199062F9" w14:textId="77777777" w:rsidR="005C662B" w:rsidRPr="003519B3" w:rsidRDefault="005C662B" w:rsidP="005C662B">
            <w:pPr>
              <w:pStyle w:val="Odstavekseznama"/>
              <w:numPr>
                <w:ilvl w:val="0"/>
                <w:numId w:val="30"/>
              </w:numPr>
              <w:spacing w:line="276" w:lineRule="auto"/>
              <w:ind w:left="232" w:hanging="232"/>
              <w:rPr>
                <w:rFonts w:ascii="Republika" w:hAnsi="Republika"/>
                <w:iCs/>
              </w:rPr>
            </w:pPr>
            <w:r w:rsidRPr="003519B3">
              <w:rPr>
                <w:rFonts w:ascii="Republika" w:hAnsi="Republika"/>
                <w:iCs/>
              </w:rPr>
              <w:t xml:space="preserve">od kontrolne enote organa upravljanja. </w:t>
            </w:r>
          </w:p>
          <w:p w14:paraId="5331A0A1" w14:textId="77777777" w:rsidR="005C662B" w:rsidRPr="003519B3" w:rsidRDefault="005C662B" w:rsidP="006C3C7E">
            <w:pPr>
              <w:spacing w:line="276" w:lineRule="auto"/>
              <w:rPr>
                <w:rFonts w:ascii="Republika" w:hAnsi="Republika"/>
              </w:rPr>
            </w:pPr>
          </w:p>
          <w:p w14:paraId="31EC26D7" w14:textId="77777777" w:rsidR="005C662B" w:rsidRPr="003519B3" w:rsidRDefault="005C662B" w:rsidP="006C3C7E">
            <w:pPr>
              <w:spacing w:line="276" w:lineRule="auto"/>
              <w:rPr>
                <w:rFonts w:ascii="Republika" w:hAnsi="Republika"/>
                <w:iCs/>
              </w:rPr>
            </w:pPr>
            <w:r w:rsidRPr="003519B3">
              <w:rPr>
                <w:rFonts w:ascii="Republika" w:hAnsi="Republika"/>
              </w:rPr>
              <w:t xml:space="preserve">Ugotovljene nepravilnosti (kot tudi posodobitve v preteklosti poročanih nepravilnosti) PT vnese v IS OU e-MA2 ob zaključku vsakega četrtletja.  V primeru ugotovljenih nepravilnosti nad 10.000 evrov EU dela (ali posodobitve le-teh), pa PT podatke in poročilo o tovrstni nepravilnosti v IS OU e-MA2 vnese po uskladitvi z OU. Predhodno usklajeni obrazec </w:t>
            </w:r>
            <w:r w:rsidRPr="003519B3">
              <w:rPr>
                <w:rFonts w:ascii="Republika" w:hAnsi="Republika"/>
                <w:iCs/>
              </w:rPr>
              <w:t>podpiše vodja PT.</w:t>
            </w:r>
          </w:p>
          <w:p w14:paraId="4B9AE497" w14:textId="77777777" w:rsidR="005C662B" w:rsidRPr="003519B3" w:rsidRDefault="005C662B" w:rsidP="006C3C7E">
            <w:pPr>
              <w:spacing w:after="40" w:line="276" w:lineRule="auto"/>
              <w:rPr>
                <w:rFonts w:ascii="Republika" w:hAnsi="Republika"/>
                <w:iCs/>
              </w:rPr>
            </w:pPr>
          </w:p>
          <w:p w14:paraId="10405092" w14:textId="77777777" w:rsidR="005C662B" w:rsidRPr="003519B3" w:rsidRDefault="005C662B" w:rsidP="006C3C7E">
            <w:pPr>
              <w:spacing w:after="40" w:line="276" w:lineRule="auto"/>
              <w:rPr>
                <w:rFonts w:ascii="Republika" w:hAnsi="Republika"/>
                <w:iCs/>
              </w:rPr>
            </w:pPr>
            <w:r w:rsidRPr="003519B3">
              <w:rPr>
                <w:rFonts w:ascii="Republika" w:hAnsi="Republika"/>
                <w:iCs/>
              </w:rPr>
              <w:t>Četrtletno poročilo o nepravilnostih, katerega je potrebno do 15. v mesecu po zaključku kvartala vnesti v IS OU e-MA2, vsebuje izpolnjen obrazec za poročanje o nepravilnosti nad 10.000 EUR (Follow up poročilo), če je to relevantno.</w:t>
            </w:r>
          </w:p>
          <w:p w14:paraId="0E5FB11B" w14:textId="77777777" w:rsidR="005C662B" w:rsidRPr="003519B3" w:rsidRDefault="005C662B" w:rsidP="006C3C7E">
            <w:pPr>
              <w:spacing w:after="40" w:line="276" w:lineRule="auto"/>
              <w:rPr>
                <w:rFonts w:ascii="Republika" w:hAnsi="Republika" w:cs="Calibri"/>
              </w:rPr>
            </w:pPr>
          </w:p>
        </w:tc>
      </w:tr>
    </w:tbl>
    <w:p w14:paraId="6C13AA25" w14:textId="77777777" w:rsidR="005C662B" w:rsidRPr="003519B3" w:rsidRDefault="005C662B" w:rsidP="005C662B">
      <w:pPr>
        <w:rPr>
          <w:rFonts w:ascii="Republika" w:hAnsi="Republika" w:cs="Arial"/>
          <w:i/>
          <w:highlight w:val="lightGray"/>
        </w:rPr>
      </w:pPr>
    </w:p>
    <w:p w14:paraId="4973343E" w14:textId="77777777" w:rsidR="005C662B" w:rsidRPr="003519B3" w:rsidRDefault="005C662B" w:rsidP="005C662B">
      <w:pPr>
        <w:rPr>
          <w:rFonts w:ascii="Republika" w:hAnsi="Republika" w:cs="Arial"/>
          <w:i/>
          <w:highlight w:val="lightGray"/>
        </w:rPr>
      </w:pPr>
    </w:p>
    <w:p w14:paraId="63A81074" w14:textId="77777777" w:rsidR="005C662B" w:rsidRPr="003519B3" w:rsidRDefault="005C662B" w:rsidP="005C662B">
      <w:pPr>
        <w:rPr>
          <w:rFonts w:ascii="Republika" w:hAnsi="Republika" w:cs="Arial"/>
          <w:i/>
          <w:highlight w:val="lightGray"/>
        </w:rPr>
      </w:pPr>
    </w:p>
    <w:p w14:paraId="418C1B7D" w14:textId="77777777" w:rsidR="005C662B" w:rsidRPr="003519B3" w:rsidRDefault="005C662B" w:rsidP="005C662B">
      <w:pPr>
        <w:rPr>
          <w:rFonts w:ascii="Republika" w:hAnsi="Republika" w:cs="Arial"/>
          <w:i/>
          <w:highlight w:val="lightGray"/>
        </w:rPr>
      </w:pPr>
    </w:p>
    <w:p w14:paraId="37077316" w14:textId="77777777" w:rsidR="005C662B" w:rsidRPr="003519B3" w:rsidRDefault="005C662B" w:rsidP="005C662B">
      <w:pPr>
        <w:rPr>
          <w:rFonts w:ascii="Republika" w:hAnsi="Republika" w:cs="Arial"/>
          <w:i/>
          <w:highlight w:val="lightGray"/>
        </w:rPr>
      </w:pPr>
    </w:p>
    <w:p w14:paraId="33D6E351" w14:textId="77777777" w:rsidR="005C662B" w:rsidRPr="003519B3" w:rsidRDefault="005C662B" w:rsidP="005C662B">
      <w:pPr>
        <w:rPr>
          <w:rFonts w:ascii="Republika" w:hAnsi="Republika" w:cs="Arial"/>
          <w:i/>
          <w:highlight w:val="lightGray"/>
        </w:rPr>
      </w:pPr>
    </w:p>
    <w:p w14:paraId="55DB6979" w14:textId="77777777" w:rsidR="005C662B" w:rsidRPr="003519B3" w:rsidRDefault="005C662B" w:rsidP="005C662B">
      <w:pPr>
        <w:rPr>
          <w:rFonts w:ascii="Republika" w:hAnsi="Republika" w:cs="Arial"/>
          <w:i/>
          <w:highlight w:val="lightGray"/>
        </w:rPr>
      </w:pPr>
    </w:p>
    <w:p w14:paraId="1F6A83BB" w14:textId="26CD86C4" w:rsidR="005C662B" w:rsidRPr="003519B3" w:rsidRDefault="00517933" w:rsidP="00517933">
      <w:pPr>
        <w:pStyle w:val="Napis"/>
      </w:pPr>
      <w:bookmarkStart w:id="910" w:name="_Toc139005370"/>
      <w:bookmarkStart w:id="911" w:name="_Toc140838862"/>
      <w:bookmarkStart w:id="912" w:name="_Toc154140001"/>
      <w:bookmarkStart w:id="913" w:name="_Toc187222602"/>
      <w:bookmarkStart w:id="914" w:name="_Toc216419911"/>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42</w:t>
      </w:r>
      <w:r w:rsidRPr="003519B3">
        <w:fldChar w:fldCharType="end"/>
      </w:r>
      <w:r w:rsidR="005C662B" w:rsidRPr="003519B3">
        <w:t>: Interni postopek zbiranja poročil o nepravilnostih</w:t>
      </w:r>
      <w:bookmarkEnd w:id="910"/>
      <w:r w:rsidR="005C662B" w:rsidRPr="003519B3">
        <w:t xml:space="preserve"> na PT MKRR</w:t>
      </w:r>
      <w:bookmarkEnd w:id="911"/>
      <w:bookmarkEnd w:id="912"/>
      <w:bookmarkEnd w:id="913"/>
      <w:bookmarkEnd w:id="914"/>
    </w:p>
    <w:p w14:paraId="544C7114" w14:textId="77777777" w:rsidR="005C662B" w:rsidRPr="003519B3" w:rsidRDefault="005C662B" w:rsidP="005C662B">
      <w:pPr>
        <w:rPr>
          <w:rFonts w:ascii="Republika" w:hAnsi="Republika"/>
        </w:rPr>
      </w:pPr>
      <w:r w:rsidRPr="003519B3">
        <w:rPr>
          <w:rFonts w:ascii="Republika" w:hAnsi="Republika"/>
        </w:rPr>
        <w:t xml:space="preserve">                             </w:t>
      </w:r>
      <w:r w:rsidRPr="003519B3">
        <w:rPr>
          <w:rFonts w:ascii="Republika" w:hAnsi="Republika" w:cs="Arial"/>
          <w:i/>
          <w:noProof/>
          <w:lang w:eastAsia="sl-SI"/>
        </w:rPr>
        <w:drawing>
          <wp:inline distT="0" distB="0" distL="0" distR="0" wp14:anchorId="76E0911F" wp14:editId="202C59A9">
            <wp:extent cx="5724525" cy="2543175"/>
            <wp:effectExtent l="0" t="19050" r="0" b="161925"/>
            <wp:docPr id="1852866777" name="Diagram 185286677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8" r:lo="rId299" r:qs="rId300" r:cs="rId301"/>
              </a:graphicData>
            </a:graphic>
          </wp:inline>
        </w:drawing>
      </w:r>
    </w:p>
    <w:p w14:paraId="139AE56F" w14:textId="77777777" w:rsidR="005C662B" w:rsidRPr="003519B3" w:rsidRDefault="005C662B" w:rsidP="005C662B">
      <w:pPr>
        <w:rPr>
          <w:rFonts w:ascii="Republika" w:hAnsi="Republika"/>
        </w:rPr>
      </w:pPr>
      <w:r w:rsidRPr="003519B3">
        <w:rPr>
          <w:rFonts w:ascii="Republika" w:hAnsi="Republika"/>
        </w:rPr>
        <w:t xml:space="preserve">     </w:t>
      </w:r>
    </w:p>
    <w:p w14:paraId="38608CA5" w14:textId="77777777" w:rsidR="005C662B" w:rsidRPr="003519B3" w:rsidRDefault="005C662B" w:rsidP="005C662B">
      <w:pPr>
        <w:rPr>
          <w:rFonts w:ascii="Republika" w:hAnsi="Republika" w:cs="Arial"/>
          <w:iCs/>
          <w:noProof/>
          <w:lang w:eastAsia="sl-SI"/>
        </w:rPr>
      </w:pPr>
    </w:p>
    <w:p w14:paraId="6B006E0E" w14:textId="77777777" w:rsidR="005C662B" w:rsidRPr="003519B3" w:rsidRDefault="005C662B" w:rsidP="005C662B">
      <w:pPr>
        <w:rPr>
          <w:rFonts w:ascii="Republika" w:hAnsi="Republika" w:cs="Arial"/>
          <w:iCs/>
          <w:noProof/>
          <w:lang w:eastAsia="sl-SI"/>
        </w:rPr>
      </w:pPr>
    </w:p>
    <w:p w14:paraId="0A8B004E" w14:textId="77777777" w:rsidR="005C662B" w:rsidRPr="003519B3" w:rsidRDefault="005C662B" w:rsidP="005C662B">
      <w:pPr>
        <w:rPr>
          <w:rFonts w:ascii="Republika" w:hAnsi="Republika" w:cs="Arial"/>
          <w:iCs/>
          <w:noProof/>
          <w:lang w:eastAsia="sl-SI"/>
        </w:rPr>
      </w:pPr>
    </w:p>
    <w:p w14:paraId="1197757F" w14:textId="77777777" w:rsidR="005C662B" w:rsidRPr="003519B3" w:rsidRDefault="005C662B" w:rsidP="005C662B">
      <w:pPr>
        <w:rPr>
          <w:rFonts w:ascii="Republika" w:hAnsi="Republika" w:cs="Arial"/>
          <w:iCs/>
          <w:noProof/>
          <w:lang w:eastAsia="sl-SI"/>
        </w:rPr>
      </w:pPr>
    </w:p>
    <w:p w14:paraId="7A8355B6" w14:textId="77777777" w:rsidR="005C662B" w:rsidRPr="003519B3" w:rsidRDefault="005C662B" w:rsidP="005C662B">
      <w:pPr>
        <w:rPr>
          <w:rFonts w:ascii="Republika" w:hAnsi="Republika" w:cs="Arial"/>
          <w:iCs/>
          <w:noProof/>
          <w:lang w:eastAsia="sl-SI"/>
        </w:rPr>
      </w:pPr>
    </w:p>
    <w:p w14:paraId="1B7C1963" w14:textId="77777777" w:rsidR="005C662B" w:rsidRPr="003519B3" w:rsidRDefault="005C662B" w:rsidP="005C662B">
      <w:pPr>
        <w:rPr>
          <w:rFonts w:ascii="Republika" w:hAnsi="Republika" w:cs="Arial"/>
          <w:iCs/>
          <w:noProof/>
          <w:lang w:eastAsia="sl-SI"/>
        </w:rPr>
      </w:pPr>
    </w:p>
    <w:p w14:paraId="02E69E98" w14:textId="77777777" w:rsidR="005C662B" w:rsidRPr="003519B3" w:rsidRDefault="005C662B" w:rsidP="005C662B">
      <w:pPr>
        <w:rPr>
          <w:rFonts w:ascii="Republika" w:hAnsi="Republika" w:cs="Arial"/>
          <w:iCs/>
          <w:noProof/>
          <w:lang w:eastAsia="sl-SI"/>
        </w:rPr>
      </w:pPr>
    </w:p>
    <w:p w14:paraId="645EE676" w14:textId="77777777" w:rsidR="005C662B" w:rsidRPr="003519B3" w:rsidRDefault="005C662B" w:rsidP="005C662B">
      <w:pPr>
        <w:rPr>
          <w:rFonts w:ascii="Republika" w:hAnsi="Republika" w:cs="Arial"/>
          <w:iCs/>
          <w:noProof/>
          <w:lang w:eastAsia="sl-SI"/>
        </w:rPr>
      </w:pPr>
    </w:p>
    <w:p w14:paraId="27BC3462" w14:textId="77777777" w:rsidR="005C662B" w:rsidRPr="003519B3" w:rsidRDefault="005C662B" w:rsidP="005C662B">
      <w:pPr>
        <w:rPr>
          <w:rFonts w:ascii="Republika" w:hAnsi="Republika" w:cs="Arial"/>
          <w:iCs/>
          <w:noProof/>
          <w:lang w:eastAsia="sl-SI"/>
        </w:rPr>
      </w:pPr>
    </w:p>
    <w:p w14:paraId="7A325336" w14:textId="77777777" w:rsidR="005C662B" w:rsidRPr="003519B3" w:rsidRDefault="005C662B" w:rsidP="005C662B">
      <w:pPr>
        <w:rPr>
          <w:rFonts w:ascii="Republika" w:hAnsi="Republika" w:cs="Arial"/>
          <w:iCs/>
          <w:noProof/>
          <w:lang w:eastAsia="sl-SI"/>
        </w:rPr>
      </w:pPr>
    </w:p>
    <w:p w14:paraId="77AF46FC" w14:textId="77777777" w:rsidR="005C662B" w:rsidRPr="003519B3" w:rsidRDefault="005C662B" w:rsidP="005C662B">
      <w:pPr>
        <w:rPr>
          <w:rFonts w:ascii="Republika" w:hAnsi="Republika" w:cs="Arial"/>
          <w:iCs/>
          <w:noProof/>
          <w:lang w:eastAsia="sl-SI"/>
        </w:rPr>
      </w:pPr>
    </w:p>
    <w:p w14:paraId="1A4321DE" w14:textId="77777777" w:rsidR="005C662B" w:rsidRPr="003519B3" w:rsidRDefault="005C662B" w:rsidP="005C662B">
      <w:pPr>
        <w:rPr>
          <w:rFonts w:ascii="Republika" w:hAnsi="Republika" w:cs="Arial"/>
          <w:iCs/>
          <w:noProof/>
          <w:lang w:eastAsia="sl-SI"/>
        </w:rPr>
      </w:pPr>
    </w:p>
    <w:p w14:paraId="1C76FFEB" w14:textId="77777777" w:rsidR="005C662B" w:rsidRPr="003519B3" w:rsidRDefault="005C662B" w:rsidP="005C662B">
      <w:pPr>
        <w:rPr>
          <w:rFonts w:ascii="Republika" w:hAnsi="Republika" w:cs="Arial"/>
          <w:iCs/>
          <w:noProof/>
          <w:lang w:eastAsia="sl-SI"/>
        </w:rPr>
      </w:pPr>
    </w:p>
    <w:p w14:paraId="1C448BAD" w14:textId="77777777" w:rsidR="005C662B" w:rsidRPr="003519B3" w:rsidRDefault="005C662B" w:rsidP="005C662B">
      <w:pPr>
        <w:rPr>
          <w:rFonts w:ascii="Republika" w:hAnsi="Republika"/>
          <w:iCs/>
        </w:rPr>
      </w:pPr>
      <w:r w:rsidRPr="003519B3">
        <w:rPr>
          <w:rFonts w:ascii="Republika" w:hAnsi="Republika"/>
          <w:iCs/>
        </w:rPr>
        <w:t xml:space="preserve">                                  </w:t>
      </w:r>
    </w:p>
    <w:p w14:paraId="0CAF3342" w14:textId="77777777" w:rsidR="005C662B" w:rsidRPr="003519B3" w:rsidRDefault="005C662B" w:rsidP="005C662B">
      <w:pPr>
        <w:rPr>
          <w:rFonts w:ascii="Republika" w:hAnsi="Republika" w:cs="Arial"/>
          <w:color w:val="2E74B5" w:themeColor="accent1" w:themeShade="BF"/>
          <w:sz w:val="20"/>
          <w:szCs w:val="20"/>
        </w:rPr>
      </w:pPr>
    </w:p>
    <w:p w14:paraId="384E226D" w14:textId="77777777" w:rsidR="005C662B" w:rsidRPr="003519B3" w:rsidRDefault="005C662B" w:rsidP="005C662B">
      <w:pPr>
        <w:tabs>
          <w:tab w:val="left" w:pos="2940"/>
        </w:tabs>
        <w:rPr>
          <w:rFonts w:ascii="Republika" w:hAnsi="Republika"/>
          <w:sz w:val="20"/>
          <w:szCs w:val="20"/>
        </w:rPr>
      </w:pPr>
      <w:r w:rsidRPr="003519B3">
        <w:rPr>
          <w:rFonts w:ascii="Republika" w:hAnsi="Republika"/>
          <w:sz w:val="20"/>
          <w:szCs w:val="20"/>
        </w:rPr>
        <w:tab/>
      </w:r>
    </w:p>
    <w:p w14:paraId="0DC40080" w14:textId="77777777" w:rsidR="00F97A8C" w:rsidRPr="003519B3" w:rsidRDefault="00F97A8C" w:rsidP="00F97A8C">
      <w:pPr>
        <w:rPr>
          <w:rFonts w:ascii="Republika" w:hAnsi="Republika"/>
        </w:rPr>
      </w:pPr>
    </w:p>
    <w:p w14:paraId="3592342A" w14:textId="77777777" w:rsidR="00F97A8C" w:rsidRPr="003519B3" w:rsidRDefault="00F97A8C" w:rsidP="00F97A8C">
      <w:pPr>
        <w:rPr>
          <w:rFonts w:ascii="Republika" w:hAnsi="Republika"/>
        </w:rPr>
      </w:pPr>
    </w:p>
    <w:p w14:paraId="125BF0A8" w14:textId="77777777" w:rsidR="00F97A8C" w:rsidRPr="003519B3" w:rsidRDefault="00F97A8C" w:rsidP="00F97A8C">
      <w:pPr>
        <w:rPr>
          <w:rFonts w:ascii="Republika" w:hAnsi="Republika"/>
        </w:rPr>
      </w:pPr>
    </w:p>
    <w:p w14:paraId="0864B216" w14:textId="77777777" w:rsidR="00F97A8C" w:rsidRPr="003519B3" w:rsidRDefault="00F97A8C" w:rsidP="00B71D0A">
      <w:pPr>
        <w:pStyle w:val="Naslov2"/>
        <w:numPr>
          <w:ilvl w:val="1"/>
          <w:numId w:val="71"/>
        </w:numPr>
        <w:ind w:left="851" w:hanging="851"/>
      </w:pPr>
      <w:bookmarkStart w:id="915" w:name="_Toc154140176"/>
      <w:bookmarkStart w:id="916" w:name="_Toc187238072"/>
      <w:bookmarkStart w:id="917" w:name="_Toc216420166"/>
      <w:r w:rsidRPr="003519B3">
        <w:lastRenderedPageBreak/>
        <w:t>MINISTRSTVO ZA NARAVNE VIRE IN PROSTOR</w:t>
      </w:r>
      <w:bookmarkEnd w:id="915"/>
      <w:bookmarkEnd w:id="916"/>
      <w:bookmarkEnd w:id="917"/>
    </w:p>
    <w:p w14:paraId="1A10BA7B" w14:textId="77777777" w:rsidR="00F97A8C" w:rsidRPr="003519B3" w:rsidRDefault="00F97A8C" w:rsidP="000B1789">
      <w:pPr>
        <w:spacing w:after="0"/>
        <w:rPr>
          <w:rFonts w:ascii="Republika" w:hAnsi="Republika"/>
        </w:rPr>
      </w:pPr>
    </w:p>
    <w:p w14:paraId="0ECEB4E9" w14:textId="77777777" w:rsidR="00F97A8C" w:rsidRPr="003519B3" w:rsidRDefault="00F97A8C" w:rsidP="00B71D0A">
      <w:pPr>
        <w:pStyle w:val="Naslov3"/>
        <w:numPr>
          <w:ilvl w:val="2"/>
          <w:numId w:val="71"/>
        </w:numPr>
        <w:ind w:left="851" w:hanging="851"/>
      </w:pPr>
      <w:bookmarkStart w:id="918" w:name="_Toc140836780"/>
      <w:bookmarkStart w:id="919" w:name="_Toc154140177"/>
      <w:bookmarkStart w:id="920" w:name="_Toc187238073"/>
      <w:bookmarkStart w:id="921" w:name="_Toc216420167"/>
      <w:r w:rsidRPr="003519B3">
        <w:t>KONTAKTNI PODATKI</w:t>
      </w:r>
      <w:bookmarkEnd w:id="918"/>
      <w:bookmarkEnd w:id="919"/>
      <w:bookmarkEnd w:id="920"/>
      <w:bookmarkEnd w:id="921"/>
    </w:p>
    <w:p w14:paraId="18BFDF84" w14:textId="77777777" w:rsidR="009D7A7D" w:rsidRPr="003519B3" w:rsidRDefault="009D7A7D" w:rsidP="009D7A7D">
      <w:pPr>
        <w:spacing w:after="0"/>
        <w:rPr>
          <w:rFonts w:ascii="Republika" w:hAnsi="Republika"/>
        </w:rPr>
      </w:pPr>
    </w:p>
    <w:tbl>
      <w:tblPr>
        <w:tblStyle w:val="Tabelamrea6"/>
        <w:tblW w:w="9067" w:type="dxa"/>
        <w:shd w:val="clear" w:color="auto" w:fill="DEEAF6" w:themeFill="accent1" w:themeFillTint="33"/>
        <w:tblLook w:val="04A0" w:firstRow="1" w:lastRow="0" w:firstColumn="1" w:lastColumn="0" w:noHBand="0" w:noVBand="1"/>
      </w:tblPr>
      <w:tblGrid>
        <w:gridCol w:w="3681"/>
        <w:gridCol w:w="5386"/>
      </w:tblGrid>
      <w:tr w:rsidR="009D7A7D" w:rsidRPr="003519B3" w14:paraId="520E0987" w14:textId="77777777" w:rsidTr="0044693A">
        <w:trPr>
          <w:trHeight w:val="168"/>
        </w:trPr>
        <w:tc>
          <w:tcPr>
            <w:tcW w:w="3681" w:type="dxa"/>
            <w:shd w:val="clear" w:color="auto" w:fill="DEEAF6" w:themeFill="accent1" w:themeFillTint="33"/>
            <w:tcMar>
              <w:top w:w="0" w:type="dxa"/>
              <w:left w:w="57" w:type="dxa"/>
              <w:bottom w:w="0" w:type="dxa"/>
              <w:right w:w="57" w:type="dxa"/>
            </w:tcMar>
            <w:hideMark/>
          </w:tcPr>
          <w:p w14:paraId="13EE8A92" w14:textId="77777777" w:rsidR="009D7A7D" w:rsidRPr="003519B3" w:rsidRDefault="009D7A7D" w:rsidP="006C3C7E">
            <w:pPr>
              <w:spacing w:line="276" w:lineRule="auto"/>
              <w:jc w:val="left"/>
              <w:rPr>
                <w:rFonts w:ascii="Republika" w:hAnsi="Republika"/>
              </w:rPr>
            </w:pPr>
            <w:r w:rsidRPr="003519B3">
              <w:rPr>
                <w:rFonts w:ascii="Republika" w:hAnsi="Republika"/>
              </w:rPr>
              <w:t>Polni naziv (Akronim):</w:t>
            </w:r>
          </w:p>
        </w:tc>
        <w:tc>
          <w:tcPr>
            <w:tcW w:w="5386" w:type="dxa"/>
            <w:shd w:val="clear" w:color="auto" w:fill="DEEAF6" w:themeFill="accent1" w:themeFillTint="33"/>
            <w:tcMar>
              <w:top w:w="0" w:type="dxa"/>
              <w:left w:w="57" w:type="dxa"/>
              <w:bottom w:w="0" w:type="dxa"/>
              <w:right w:w="57" w:type="dxa"/>
            </w:tcMar>
            <w:vAlign w:val="center"/>
            <w:hideMark/>
          </w:tcPr>
          <w:p w14:paraId="4146BEAF" w14:textId="77777777" w:rsidR="009D7A7D" w:rsidRPr="003519B3" w:rsidRDefault="009D7A7D" w:rsidP="006C3C7E">
            <w:pPr>
              <w:spacing w:line="276" w:lineRule="auto"/>
              <w:jc w:val="left"/>
              <w:rPr>
                <w:rFonts w:ascii="Republika" w:hAnsi="Republika"/>
              </w:rPr>
            </w:pPr>
            <w:r w:rsidRPr="003519B3">
              <w:rPr>
                <w:rFonts w:ascii="Republika" w:hAnsi="Republika"/>
                <w:b/>
              </w:rPr>
              <w:t>Ministrstvo za naravne vire in prostor (MNVP)</w:t>
            </w:r>
          </w:p>
        </w:tc>
      </w:tr>
      <w:tr w:rsidR="009D7A7D" w:rsidRPr="003519B3" w14:paraId="237A1FC3" w14:textId="77777777" w:rsidTr="0044693A">
        <w:tc>
          <w:tcPr>
            <w:tcW w:w="3681" w:type="dxa"/>
            <w:shd w:val="clear" w:color="auto" w:fill="DEEAF6" w:themeFill="accent1" w:themeFillTint="33"/>
            <w:tcMar>
              <w:top w:w="0" w:type="dxa"/>
              <w:left w:w="57" w:type="dxa"/>
              <w:bottom w:w="0" w:type="dxa"/>
              <w:right w:w="57" w:type="dxa"/>
            </w:tcMar>
            <w:hideMark/>
          </w:tcPr>
          <w:p w14:paraId="7F906498" w14:textId="77777777" w:rsidR="009D7A7D" w:rsidRPr="003519B3" w:rsidRDefault="009D7A7D" w:rsidP="006C3C7E">
            <w:pPr>
              <w:spacing w:line="276" w:lineRule="auto"/>
              <w:jc w:val="left"/>
              <w:rPr>
                <w:rFonts w:ascii="Republika" w:hAnsi="Republika"/>
              </w:rPr>
            </w:pPr>
            <w:r w:rsidRPr="003519B3">
              <w:rPr>
                <w:rFonts w:ascii="Republika" w:hAnsi="Republika"/>
              </w:rPr>
              <w:t>Naslov:</w:t>
            </w:r>
          </w:p>
        </w:tc>
        <w:tc>
          <w:tcPr>
            <w:tcW w:w="5386" w:type="dxa"/>
            <w:shd w:val="clear" w:color="auto" w:fill="DEEAF6" w:themeFill="accent1" w:themeFillTint="33"/>
            <w:tcMar>
              <w:top w:w="0" w:type="dxa"/>
              <w:left w:w="57" w:type="dxa"/>
              <w:bottom w:w="0" w:type="dxa"/>
              <w:right w:w="57" w:type="dxa"/>
            </w:tcMar>
            <w:vAlign w:val="center"/>
            <w:hideMark/>
          </w:tcPr>
          <w:p w14:paraId="61701247" w14:textId="77777777" w:rsidR="009D7A7D" w:rsidRPr="003519B3" w:rsidRDefault="009D7A7D" w:rsidP="006C3C7E">
            <w:pPr>
              <w:spacing w:line="276" w:lineRule="auto"/>
              <w:jc w:val="left"/>
              <w:rPr>
                <w:rFonts w:ascii="Republika" w:hAnsi="Republika"/>
                <w:i/>
              </w:rPr>
            </w:pPr>
            <w:r w:rsidRPr="003519B3">
              <w:rPr>
                <w:rFonts w:ascii="Republika" w:hAnsi="Republika"/>
                <w:b/>
              </w:rPr>
              <w:t>Dunajska cesta 48</w:t>
            </w:r>
          </w:p>
        </w:tc>
      </w:tr>
      <w:tr w:rsidR="009D7A7D" w:rsidRPr="003519B3" w14:paraId="6608D30E" w14:textId="77777777" w:rsidTr="0044693A">
        <w:tc>
          <w:tcPr>
            <w:tcW w:w="3681" w:type="dxa"/>
            <w:shd w:val="clear" w:color="auto" w:fill="DEEAF6" w:themeFill="accent1" w:themeFillTint="33"/>
            <w:tcMar>
              <w:top w:w="0" w:type="dxa"/>
              <w:left w:w="57" w:type="dxa"/>
              <w:bottom w:w="0" w:type="dxa"/>
              <w:right w:w="57" w:type="dxa"/>
            </w:tcMar>
            <w:hideMark/>
          </w:tcPr>
          <w:p w14:paraId="1F2139E2" w14:textId="77777777" w:rsidR="009D7A7D" w:rsidRPr="003519B3" w:rsidRDefault="009D7A7D" w:rsidP="006C3C7E">
            <w:pPr>
              <w:spacing w:line="276" w:lineRule="auto"/>
              <w:jc w:val="left"/>
              <w:rPr>
                <w:rFonts w:ascii="Republika" w:hAnsi="Republika"/>
              </w:rPr>
            </w:pPr>
            <w:r w:rsidRPr="003519B3">
              <w:rPr>
                <w:rFonts w:ascii="Republika" w:hAnsi="Republika"/>
              </w:rPr>
              <w:t>Ime in priimek ministra:</w:t>
            </w:r>
          </w:p>
        </w:tc>
        <w:tc>
          <w:tcPr>
            <w:tcW w:w="5386" w:type="dxa"/>
            <w:shd w:val="clear" w:color="auto" w:fill="DEEAF6" w:themeFill="accent1" w:themeFillTint="33"/>
            <w:tcMar>
              <w:top w:w="0" w:type="dxa"/>
              <w:left w:w="57" w:type="dxa"/>
              <w:bottom w:w="0" w:type="dxa"/>
              <w:right w:w="57" w:type="dxa"/>
            </w:tcMar>
            <w:vAlign w:val="center"/>
            <w:hideMark/>
          </w:tcPr>
          <w:p w14:paraId="58B655DD" w14:textId="77777777" w:rsidR="009D7A7D" w:rsidRPr="003519B3" w:rsidRDefault="009D7A7D" w:rsidP="006C3C7E">
            <w:pPr>
              <w:spacing w:line="276" w:lineRule="auto"/>
              <w:jc w:val="left"/>
              <w:rPr>
                <w:rFonts w:ascii="Republika" w:hAnsi="Republika"/>
                <w:i/>
              </w:rPr>
            </w:pPr>
            <w:r w:rsidRPr="003519B3">
              <w:rPr>
                <w:rFonts w:ascii="Republika" w:hAnsi="Republika"/>
                <w:b/>
              </w:rPr>
              <w:t>Jože Novak, minister</w:t>
            </w:r>
          </w:p>
        </w:tc>
      </w:tr>
      <w:tr w:rsidR="009D7A7D" w:rsidRPr="003519B3" w14:paraId="18054CF0" w14:textId="77777777" w:rsidTr="0044693A">
        <w:tc>
          <w:tcPr>
            <w:tcW w:w="3681" w:type="dxa"/>
            <w:shd w:val="clear" w:color="auto" w:fill="DEEAF6" w:themeFill="accent1" w:themeFillTint="33"/>
            <w:tcMar>
              <w:top w:w="0" w:type="dxa"/>
              <w:left w:w="57" w:type="dxa"/>
              <w:bottom w:w="0" w:type="dxa"/>
              <w:right w:w="57" w:type="dxa"/>
            </w:tcMar>
            <w:hideMark/>
          </w:tcPr>
          <w:p w14:paraId="7B959CC5" w14:textId="77777777" w:rsidR="009D7A7D" w:rsidRPr="003519B3" w:rsidRDefault="009D7A7D" w:rsidP="006C3C7E">
            <w:pPr>
              <w:spacing w:line="276" w:lineRule="auto"/>
              <w:jc w:val="left"/>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top w:w="0" w:type="dxa"/>
              <w:left w:w="57" w:type="dxa"/>
              <w:bottom w:w="0" w:type="dxa"/>
              <w:right w:w="57" w:type="dxa"/>
            </w:tcMar>
          </w:tcPr>
          <w:p w14:paraId="35AC25DB" w14:textId="77777777" w:rsidR="009D7A7D" w:rsidRPr="003519B3" w:rsidRDefault="009D7A7D" w:rsidP="006C3C7E">
            <w:pPr>
              <w:spacing w:line="276" w:lineRule="auto"/>
              <w:jc w:val="left"/>
              <w:rPr>
                <w:rFonts w:ascii="Republika" w:hAnsi="Republika"/>
                <w:b/>
              </w:rPr>
            </w:pPr>
            <w:r w:rsidRPr="003519B3">
              <w:rPr>
                <w:rFonts w:ascii="Republika" w:hAnsi="Republika"/>
                <w:b/>
              </w:rPr>
              <w:t>Mojca Kavčič, direktorica Urada za evropska sredstva</w:t>
            </w:r>
          </w:p>
          <w:p w14:paraId="283518CE" w14:textId="77777777" w:rsidR="009D7A7D" w:rsidRPr="003519B3" w:rsidRDefault="009D7A7D" w:rsidP="006C3C7E">
            <w:pPr>
              <w:spacing w:line="276" w:lineRule="auto"/>
              <w:jc w:val="left"/>
              <w:rPr>
                <w:rFonts w:ascii="Republika" w:hAnsi="Republika"/>
                <w:b/>
              </w:rPr>
            </w:pPr>
          </w:p>
        </w:tc>
      </w:tr>
      <w:tr w:rsidR="009D7A7D" w:rsidRPr="003519B3" w14:paraId="63B52642" w14:textId="77777777" w:rsidTr="0044693A">
        <w:tc>
          <w:tcPr>
            <w:tcW w:w="3681" w:type="dxa"/>
            <w:shd w:val="clear" w:color="auto" w:fill="DEEAF6" w:themeFill="accent1" w:themeFillTint="33"/>
            <w:tcMar>
              <w:top w:w="0" w:type="dxa"/>
              <w:left w:w="57" w:type="dxa"/>
              <w:bottom w:w="0" w:type="dxa"/>
              <w:right w:w="57" w:type="dxa"/>
            </w:tcMar>
            <w:hideMark/>
          </w:tcPr>
          <w:p w14:paraId="1E654C36" w14:textId="77777777" w:rsidR="009D7A7D" w:rsidRPr="003519B3" w:rsidRDefault="009D7A7D" w:rsidP="006C3C7E">
            <w:pPr>
              <w:spacing w:line="276" w:lineRule="auto"/>
              <w:jc w:val="left"/>
              <w:rPr>
                <w:rFonts w:ascii="Republika" w:hAnsi="Republika"/>
              </w:rPr>
            </w:pPr>
            <w:r w:rsidRPr="003519B3">
              <w:rPr>
                <w:rFonts w:ascii="Republika" w:hAnsi="Republika"/>
              </w:rPr>
              <w:t>E-pošta odgovorne osebe:</w:t>
            </w:r>
          </w:p>
        </w:tc>
        <w:tc>
          <w:tcPr>
            <w:tcW w:w="5386" w:type="dxa"/>
            <w:shd w:val="clear" w:color="auto" w:fill="DEEAF6" w:themeFill="accent1" w:themeFillTint="33"/>
            <w:tcMar>
              <w:top w:w="0" w:type="dxa"/>
              <w:left w:w="57" w:type="dxa"/>
              <w:bottom w:w="0" w:type="dxa"/>
              <w:right w:w="57" w:type="dxa"/>
            </w:tcMar>
            <w:hideMark/>
          </w:tcPr>
          <w:p w14:paraId="2F296FDC" w14:textId="77777777" w:rsidR="009D7A7D" w:rsidRPr="003519B3" w:rsidRDefault="009D7A7D" w:rsidP="006C3C7E">
            <w:pPr>
              <w:spacing w:line="276" w:lineRule="auto"/>
              <w:rPr>
                <w:rFonts w:ascii="Republika" w:hAnsi="Republika"/>
                <w:b/>
                <w:highlight w:val="lightGray"/>
              </w:rPr>
            </w:pPr>
            <w:hyperlink r:id="rId303" w:history="1">
              <w:r w:rsidRPr="003519B3">
                <w:rPr>
                  <w:rStyle w:val="Hiperpovezava"/>
                  <w:rFonts w:ascii="Republika" w:hAnsi="Republika"/>
                  <w:b/>
                </w:rPr>
                <w:t>mojca.kavcic1@gov.si</w:t>
              </w:r>
            </w:hyperlink>
          </w:p>
        </w:tc>
      </w:tr>
      <w:tr w:rsidR="009D7A7D" w:rsidRPr="003519B3" w14:paraId="001E8F78" w14:textId="77777777" w:rsidTr="0044693A">
        <w:tc>
          <w:tcPr>
            <w:tcW w:w="3681" w:type="dxa"/>
            <w:shd w:val="clear" w:color="auto" w:fill="DEEAF6" w:themeFill="accent1" w:themeFillTint="33"/>
            <w:tcMar>
              <w:top w:w="0" w:type="dxa"/>
              <w:left w:w="57" w:type="dxa"/>
              <w:bottom w:w="0" w:type="dxa"/>
              <w:right w:w="57" w:type="dxa"/>
            </w:tcMar>
            <w:hideMark/>
          </w:tcPr>
          <w:p w14:paraId="37899BED" w14:textId="77777777" w:rsidR="009D7A7D" w:rsidRPr="003519B3" w:rsidRDefault="009D7A7D" w:rsidP="006C3C7E">
            <w:pPr>
              <w:spacing w:line="276" w:lineRule="auto"/>
              <w:jc w:val="left"/>
              <w:rPr>
                <w:rFonts w:ascii="Republika" w:hAnsi="Republika"/>
              </w:rPr>
            </w:pPr>
            <w:r w:rsidRPr="003519B3">
              <w:rPr>
                <w:rFonts w:ascii="Republika" w:hAnsi="Republika"/>
              </w:rPr>
              <w:t>Tel. št. odgovorne osebe:</w:t>
            </w:r>
          </w:p>
        </w:tc>
        <w:tc>
          <w:tcPr>
            <w:tcW w:w="5386" w:type="dxa"/>
            <w:shd w:val="clear" w:color="auto" w:fill="DEEAF6" w:themeFill="accent1" w:themeFillTint="33"/>
            <w:tcMar>
              <w:top w:w="0" w:type="dxa"/>
              <w:left w:w="57" w:type="dxa"/>
              <w:bottom w:w="0" w:type="dxa"/>
              <w:right w:w="57" w:type="dxa"/>
            </w:tcMar>
            <w:hideMark/>
          </w:tcPr>
          <w:p w14:paraId="352FA6CB" w14:textId="77777777" w:rsidR="009D7A7D" w:rsidRPr="003519B3" w:rsidRDefault="009D7A7D" w:rsidP="006C3C7E">
            <w:pPr>
              <w:spacing w:line="276" w:lineRule="auto"/>
              <w:rPr>
                <w:rFonts w:ascii="Republika" w:hAnsi="Republika"/>
                <w:b/>
                <w:highlight w:val="lightGray"/>
              </w:rPr>
            </w:pPr>
            <w:r w:rsidRPr="003519B3">
              <w:rPr>
                <w:rFonts w:ascii="Republika" w:hAnsi="Republika"/>
                <w:b/>
              </w:rPr>
              <w:t>01 478 7146</w:t>
            </w:r>
          </w:p>
        </w:tc>
      </w:tr>
      <w:tr w:rsidR="009D7A7D" w:rsidRPr="003519B3" w14:paraId="315020C4" w14:textId="77777777" w:rsidTr="0044693A">
        <w:tc>
          <w:tcPr>
            <w:tcW w:w="3681" w:type="dxa"/>
            <w:shd w:val="clear" w:color="auto" w:fill="DEEAF6" w:themeFill="accent1" w:themeFillTint="33"/>
            <w:tcMar>
              <w:top w:w="0" w:type="dxa"/>
              <w:left w:w="57" w:type="dxa"/>
              <w:bottom w:w="0" w:type="dxa"/>
              <w:right w:w="57" w:type="dxa"/>
            </w:tcMar>
            <w:hideMark/>
          </w:tcPr>
          <w:p w14:paraId="2F729A47" w14:textId="77777777" w:rsidR="009D7A7D" w:rsidRPr="003519B3" w:rsidRDefault="009D7A7D" w:rsidP="006C3C7E">
            <w:pPr>
              <w:spacing w:line="276" w:lineRule="auto"/>
              <w:jc w:val="left"/>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top w:w="0" w:type="dxa"/>
              <w:left w:w="57" w:type="dxa"/>
              <w:bottom w:w="0" w:type="dxa"/>
              <w:right w:w="57" w:type="dxa"/>
            </w:tcMar>
            <w:hideMark/>
          </w:tcPr>
          <w:p w14:paraId="5A956BA9" w14:textId="77777777" w:rsidR="009D7A7D" w:rsidRPr="003519B3" w:rsidRDefault="009D7A7D" w:rsidP="006C3C7E">
            <w:pPr>
              <w:spacing w:line="276" w:lineRule="auto"/>
              <w:rPr>
                <w:rFonts w:ascii="Republika" w:hAnsi="Republika"/>
                <w:b/>
                <w:bCs/>
              </w:rPr>
            </w:pPr>
            <w:r w:rsidRPr="003519B3">
              <w:rPr>
                <w:rFonts w:ascii="Republika" w:hAnsi="Republika"/>
                <w:b/>
                <w:bCs/>
              </w:rPr>
              <w:t>Urška Bračun, vodja Sektorja za razvojna sredstva</w:t>
            </w:r>
          </w:p>
        </w:tc>
      </w:tr>
      <w:tr w:rsidR="009D7A7D" w:rsidRPr="003519B3" w14:paraId="7540F2EF" w14:textId="77777777" w:rsidTr="0044693A">
        <w:tc>
          <w:tcPr>
            <w:tcW w:w="3681" w:type="dxa"/>
            <w:shd w:val="clear" w:color="auto" w:fill="DEEAF6" w:themeFill="accent1" w:themeFillTint="33"/>
            <w:tcMar>
              <w:top w:w="0" w:type="dxa"/>
              <w:left w:w="57" w:type="dxa"/>
              <w:bottom w:w="0" w:type="dxa"/>
              <w:right w:w="57" w:type="dxa"/>
            </w:tcMar>
            <w:hideMark/>
          </w:tcPr>
          <w:p w14:paraId="6A05C808" w14:textId="77777777" w:rsidR="009D7A7D" w:rsidRPr="003519B3" w:rsidRDefault="009D7A7D" w:rsidP="006C3C7E">
            <w:pPr>
              <w:spacing w:line="276" w:lineRule="auto"/>
              <w:jc w:val="left"/>
              <w:rPr>
                <w:rFonts w:ascii="Republika" w:hAnsi="Republika"/>
              </w:rPr>
            </w:pPr>
            <w:r w:rsidRPr="003519B3">
              <w:rPr>
                <w:rFonts w:ascii="Republika" w:hAnsi="Republika"/>
              </w:rPr>
              <w:t>E-pošta kontaktne osebe:</w:t>
            </w:r>
          </w:p>
        </w:tc>
        <w:tc>
          <w:tcPr>
            <w:tcW w:w="5386" w:type="dxa"/>
            <w:shd w:val="clear" w:color="auto" w:fill="DEEAF6" w:themeFill="accent1" w:themeFillTint="33"/>
            <w:tcMar>
              <w:top w:w="0" w:type="dxa"/>
              <w:left w:w="57" w:type="dxa"/>
              <w:bottom w:w="0" w:type="dxa"/>
              <w:right w:w="57" w:type="dxa"/>
            </w:tcMar>
            <w:hideMark/>
          </w:tcPr>
          <w:p w14:paraId="7AD7CA06" w14:textId="77777777" w:rsidR="009D7A7D" w:rsidRPr="003519B3" w:rsidRDefault="009D7A7D" w:rsidP="006C3C7E">
            <w:pPr>
              <w:spacing w:line="276" w:lineRule="auto"/>
              <w:jc w:val="left"/>
              <w:rPr>
                <w:rFonts w:ascii="Republika" w:hAnsi="Republika"/>
                <w:b/>
                <w:bCs/>
              </w:rPr>
            </w:pPr>
            <w:hyperlink r:id="rId304" w:history="1">
              <w:r w:rsidRPr="003519B3">
                <w:rPr>
                  <w:rStyle w:val="Hiperpovezava"/>
                  <w:rFonts w:ascii="Republika" w:hAnsi="Republika"/>
                  <w:b/>
                  <w:bCs/>
                </w:rPr>
                <w:t>urska.bracun@gov.si</w:t>
              </w:r>
            </w:hyperlink>
          </w:p>
          <w:p w14:paraId="436E3055" w14:textId="77777777" w:rsidR="009D7A7D" w:rsidRPr="003519B3" w:rsidRDefault="009D7A7D" w:rsidP="006C3C7E">
            <w:pPr>
              <w:spacing w:line="276" w:lineRule="auto"/>
              <w:jc w:val="left"/>
              <w:rPr>
                <w:rFonts w:ascii="Republika" w:hAnsi="Republika"/>
                <w:b/>
                <w:bCs/>
              </w:rPr>
            </w:pPr>
          </w:p>
        </w:tc>
      </w:tr>
      <w:tr w:rsidR="009D7A7D" w:rsidRPr="003519B3" w14:paraId="30AD2768" w14:textId="77777777" w:rsidTr="0044693A">
        <w:tc>
          <w:tcPr>
            <w:tcW w:w="3681" w:type="dxa"/>
            <w:shd w:val="clear" w:color="auto" w:fill="DEEAF6" w:themeFill="accent1" w:themeFillTint="33"/>
            <w:tcMar>
              <w:top w:w="0" w:type="dxa"/>
              <w:left w:w="57" w:type="dxa"/>
              <w:bottom w:w="0" w:type="dxa"/>
              <w:right w:w="57" w:type="dxa"/>
            </w:tcMar>
            <w:hideMark/>
          </w:tcPr>
          <w:p w14:paraId="57B4B4A8" w14:textId="77777777" w:rsidR="009D7A7D" w:rsidRPr="003519B3" w:rsidRDefault="009D7A7D" w:rsidP="006C3C7E">
            <w:pPr>
              <w:spacing w:line="276" w:lineRule="auto"/>
              <w:jc w:val="left"/>
              <w:rPr>
                <w:rFonts w:ascii="Republika" w:hAnsi="Republika"/>
              </w:rPr>
            </w:pPr>
            <w:r w:rsidRPr="003519B3">
              <w:rPr>
                <w:rFonts w:ascii="Republika" w:hAnsi="Republika"/>
              </w:rPr>
              <w:t>Tel. št. kontaktne osebe:</w:t>
            </w:r>
          </w:p>
        </w:tc>
        <w:tc>
          <w:tcPr>
            <w:tcW w:w="5386" w:type="dxa"/>
            <w:shd w:val="clear" w:color="auto" w:fill="DEEAF6" w:themeFill="accent1" w:themeFillTint="33"/>
            <w:tcMar>
              <w:top w:w="0" w:type="dxa"/>
              <w:left w:w="57" w:type="dxa"/>
              <w:bottom w:w="0" w:type="dxa"/>
              <w:right w:w="57" w:type="dxa"/>
            </w:tcMar>
            <w:hideMark/>
          </w:tcPr>
          <w:p w14:paraId="4A83785B" w14:textId="77777777" w:rsidR="009D7A7D" w:rsidRPr="003519B3" w:rsidRDefault="009D7A7D" w:rsidP="006C3C7E">
            <w:pPr>
              <w:spacing w:line="276" w:lineRule="auto"/>
              <w:jc w:val="left"/>
              <w:rPr>
                <w:rFonts w:ascii="Republika" w:hAnsi="Republika"/>
                <w:b/>
                <w:bCs/>
              </w:rPr>
            </w:pPr>
            <w:r w:rsidRPr="003519B3">
              <w:rPr>
                <w:rFonts w:ascii="Republika" w:hAnsi="Republika"/>
                <w:b/>
                <w:bCs/>
              </w:rPr>
              <w:t>01 478 7348</w:t>
            </w:r>
          </w:p>
        </w:tc>
      </w:tr>
      <w:tr w:rsidR="009D7A7D" w:rsidRPr="003519B3" w14:paraId="3215B62D" w14:textId="77777777" w:rsidTr="0044693A">
        <w:tc>
          <w:tcPr>
            <w:tcW w:w="3681" w:type="dxa"/>
            <w:shd w:val="clear" w:color="auto" w:fill="DEEAF6" w:themeFill="accent1" w:themeFillTint="33"/>
            <w:tcMar>
              <w:top w:w="0" w:type="dxa"/>
              <w:left w:w="57" w:type="dxa"/>
              <w:bottom w:w="0" w:type="dxa"/>
              <w:right w:w="57" w:type="dxa"/>
            </w:tcMar>
            <w:hideMark/>
          </w:tcPr>
          <w:p w14:paraId="7DCD8D48" w14:textId="77777777" w:rsidR="009D7A7D" w:rsidRPr="003519B3" w:rsidRDefault="009D7A7D" w:rsidP="006C3C7E">
            <w:pPr>
              <w:spacing w:line="276" w:lineRule="auto"/>
              <w:jc w:val="left"/>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top w:w="0" w:type="dxa"/>
              <w:left w:w="57" w:type="dxa"/>
              <w:bottom w:w="0" w:type="dxa"/>
              <w:right w:w="57" w:type="dxa"/>
            </w:tcMar>
            <w:hideMark/>
          </w:tcPr>
          <w:p w14:paraId="51B1EE74" w14:textId="77777777" w:rsidR="009D7A7D" w:rsidRPr="003519B3" w:rsidRDefault="009D7A7D" w:rsidP="006C3C7E">
            <w:pPr>
              <w:spacing w:line="276" w:lineRule="auto"/>
              <w:rPr>
                <w:rFonts w:ascii="Republika" w:hAnsi="Republika"/>
                <w:b/>
                <w:highlight w:val="lightGray"/>
              </w:rPr>
            </w:pPr>
            <w:r w:rsidRPr="003519B3">
              <w:rPr>
                <w:rFonts w:ascii="Republika" w:hAnsi="Republika"/>
                <w:b/>
              </w:rPr>
              <w:t xml:space="preserve">Mojca Kavčič </w:t>
            </w:r>
          </w:p>
        </w:tc>
      </w:tr>
      <w:tr w:rsidR="009D7A7D" w:rsidRPr="003519B3" w14:paraId="723858DB" w14:textId="77777777" w:rsidTr="0044693A">
        <w:tc>
          <w:tcPr>
            <w:tcW w:w="3681" w:type="dxa"/>
            <w:shd w:val="clear" w:color="auto" w:fill="DEEAF6" w:themeFill="accent1" w:themeFillTint="33"/>
            <w:tcMar>
              <w:top w:w="0" w:type="dxa"/>
              <w:left w:w="57" w:type="dxa"/>
              <w:bottom w:w="0" w:type="dxa"/>
              <w:right w:w="57" w:type="dxa"/>
            </w:tcMar>
            <w:hideMark/>
          </w:tcPr>
          <w:p w14:paraId="05FAB49E" w14:textId="77777777" w:rsidR="009D7A7D" w:rsidRPr="003519B3" w:rsidRDefault="009D7A7D" w:rsidP="006C3C7E">
            <w:pPr>
              <w:spacing w:line="276" w:lineRule="auto"/>
              <w:jc w:val="left"/>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top w:w="0" w:type="dxa"/>
              <w:left w:w="57" w:type="dxa"/>
              <w:bottom w:w="0" w:type="dxa"/>
              <w:right w:w="57" w:type="dxa"/>
            </w:tcMar>
            <w:hideMark/>
          </w:tcPr>
          <w:p w14:paraId="7DEFC3D2" w14:textId="77777777" w:rsidR="009D7A7D" w:rsidRPr="003519B3" w:rsidRDefault="009D7A7D" w:rsidP="006C3C7E">
            <w:pPr>
              <w:spacing w:line="276" w:lineRule="auto"/>
              <w:rPr>
                <w:rFonts w:ascii="Republika" w:hAnsi="Republika"/>
                <w:b/>
              </w:rPr>
            </w:pPr>
            <w:r w:rsidRPr="003519B3">
              <w:rPr>
                <w:rFonts w:ascii="Republika" w:hAnsi="Republika"/>
                <w:b/>
              </w:rPr>
              <w:t>Sporazum o načinu izvajanja nalog št. 3032-57/2022/17 z dne 22.6.2023 s spremembami</w:t>
            </w:r>
          </w:p>
        </w:tc>
      </w:tr>
      <w:tr w:rsidR="009D7A7D" w:rsidRPr="003519B3" w14:paraId="31DB5974" w14:textId="77777777" w:rsidTr="0044693A">
        <w:tc>
          <w:tcPr>
            <w:tcW w:w="3681" w:type="dxa"/>
            <w:shd w:val="clear" w:color="auto" w:fill="DEEAF6" w:themeFill="accent1" w:themeFillTint="33"/>
            <w:tcMar>
              <w:top w:w="0" w:type="dxa"/>
              <w:left w:w="57" w:type="dxa"/>
              <w:bottom w:w="0" w:type="dxa"/>
              <w:right w:w="57" w:type="dxa"/>
            </w:tcMar>
            <w:hideMark/>
          </w:tcPr>
          <w:p w14:paraId="76B5B647" w14:textId="77777777" w:rsidR="009D7A7D" w:rsidRPr="003519B3" w:rsidRDefault="009D7A7D" w:rsidP="006C3C7E">
            <w:pPr>
              <w:spacing w:line="276" w:lineRule="auto"/>
              <w:jc w:val="left"/>
              <w:rPr>
                <w:rFonts w:ascii="Republika" w:hAnsi="Republika"/>
              </w:rPr>
            </w:pPr>
            <w:r w:rsidRPr="003519B3">
              <w:rPr>
                <w:rFonts w:ascii="Republika" w:hAnsi="Republika"/>
              </w:rPr>
              <w:t>Priročnik posredniškega telesa</w:t>
            </w:r>
            <w:r w:rsidRPr="003519B3">
              <w:rPr>
                <w:rFonts w:ascii="Republika" w:hAnsi="Republika"/>
                <w:vertAlign w:val="superscript"/>
              </w:rPr>
              <w:footnoteReference w:id="103"/>
            </w:r>
            <w:r w:rsidRPr="003519B3">
              <w:rPr>
                <w:rFonts w:ascii="Republika" w:hAnsi="Republika"/>
              </w:rPr>
              <w:t>:</w:t>
            </w:r>
          </w:p>
        </w:tc>
        <w:tc>
          <w:tcPr>
            <w:tcW w:w="5386" w:type="dxa"/>
            <w:shd w:val="clear" w:color="auto" w:fill="DEEAF6" w:themeFill="accent1" w:themeFillTint="33"/>
            <w:tcMar>
              <w:top w:w="0" w:type="dxa"/>
              <w:left w:w="57" w:type="dxa"/>
              <w:bottom w:w="0" w:type="dxa"/>
              <w:right w:w="57" w:type="dxa"/>
            </w:tcMar>
            <w:hideMark/>
          </w:tcPr>
          <w:p w14:paraId="341EB136" w14:textId="77777777" w:rsidR="009D7A7D" w:rsidRPr="003519B3" w:rsidRDefault="009D7A7D" w:rsidP="006C3C7E">
            <w:pPr>
              <w:rPr>
                <w:rFonts w:ascii="Republika" w:hAnsi="Republika"/>
                <w:bCs/>
              </w:rPr>
            </w:pPr>
            <w:r w:rsidRPr="003519B3">
              <w:rPr>
                <w:rFonts w:ascii="Republika" w:hAnsi="Republika"/>
                <w:bCs/>
              </w:rPr>
              <w:t xml:space="preserve">V pripravi (predvidoma zaključen do konca l. 2025). </w:t>
            </w:r>
          </w:p>
          <w:p w14:paraId="1881425B" w14:textId="77777777" w:rsidR="009D7A7D" w:rsidRPr="003519B3" w:rsidRDefault="009D7A7D" w:rsidP="006C3C7E">
            <w:pPr>
              <w:rPr>
                <w:rFonts w:ascii="Republika" w:hAnsi="Republika"/>
                <w:b/>
                <w:highlight w:val="lightGray"/>
              </w:rPr>
            </w:pPr>
            <w:r w:rsidRPr="003519B3">
              <w:rPr>
                <w:rFonts w:ascii="Republika" w:hAnsi="Republika"/>
                <w:bCs/>
              </w:rPr>
              <w:t>Do nadaljnjega se smiselno uporablja priročnik posredniškega organa MOP za izvajanje nalog EKP 2014-2020, ki po vsebini ustreza zahtevam glede izvajanja nalog posredniškega telesa, in začasna navodila vodje posredniškega telesa.</w:t>
            </w:r>
          </w:p>
        </w:tc>
      </w:tr>
    </w:tbl>
    <w:p w14:paraId="47037A0D" w14:textId="77777777" w:rsidR="009D7A7D" w:rsidRPr="003519B3" w:rsidRDefault="009D7A7D" w:rsidP="009D7A7D">
      <w:pPr>
        <w:jc w:val="left"/>
        <w:rPr>
          <w:rFonts w:ascii="Republika" w:hAnsi="Republika"/>
        </w:rPr>
      </w:pPr>
    </w:p>
    <w:p w14:paraId="6B6E266D" w14:textId="77777777" w:rsidR="009D7A7D" w:rsidRPr="003519B3" w:rsidRDefault="009D7A7D" w:rsidP="009D7A7D">
      <w:pPr>
        <w:pStyle w:val="Naslov3"/>
        <w:numPr>
          <w:ilvl w:val="2"/>
          <w:numId w:val="71"/>
        </w:numPr>
        <w:ind w:left="851" w:hanging="851"/>
      </w:pPr>
      <w:bookmarkStart w:id="922" w:name="_Toc140836781"/>
      <w:bookmarkStart w:id="923" w:name="_Toc154140178"/>
      <w:bookmarkStart w:id="924" w:name="_Toc187238074"/>
      <w:bookmarkStart w:id="925" w:name="_Toc216420168"/>
      <w:r w:rsidRPr="003519B3">
        <w:t>STATUS MNVP</w:t>
      </w:r>
      <w:bookmarkEnd w:id="922"/>
      <w:bookmarkEnd w:id="923"/>
      <w:bookmarkEnd w:id="924"/>
      <w:bookmarkEnd w:id="925"/>
    </w:p>
    <w:p w14:paraId="7BC51E67" w14:textId="77777777" w:rsidR="009D7A7D" w:rsidRPr="003519B3" w:rsidRDefault="009D7A7D" w:rsidP="009D7A7D">
      <w:pPr>
        <w:jc w:val="left"/>
        <w:rPr>
          <w:rFonts w:ascii="Republika" w:hAnsi="Republika"/>
          <w:i/>
          <w:highlight w:val="lightGray"/>
        </w:rPr>
      </w:pPr>
    </w:p>
    <w:p w14:paraId="542C4A88" w14:textId="77777777" w:rsidR="009D7A7D" w:rsidRPr="003519B3" w:rsidRDefault="009D7A7D" w:rsidP="009D7A7D">
      <w:pPr>
        <w:rPr>
          <w:rFonts w:ascii="Republika" w:hAnsi="Republika"/>
          <w:iCs/>
        </w:rPr>
      </w:pPr>
      <w:r w:rsidRPr="003519B3">
        <w:rPr>
          <w:rFonts w:ascii="Republika" w:hAnsi="Republika"/>
          <w:iCs/>
        </w:rPr>
        <w:t xml:space="preserve">Ministrstvo za naravne vire in prostor (MNVP) je nacionalni javni organ in neposredni proračunski uporabnik, ki skladno z 38.a členom Zakona o državni upravi opravlja naloge na področjih ohranjanja narave, upravljanja voda, vključno s stanjem voda, investicij v vodno infrastrukturo, sistemskega urejanja gospodarskih javnih služb, javnih služb ohranjanja narave, javnih služb urejanja voda, gospodarskih javnih služb na področju oskrbe s pitno vodo ter odvajanja in čiščenja komunalne in padavinske odpadne vode, jedrske varnosti, varstva pred ionizirajočimi sevanji, odprave posledic naravnih nesreč, rudarstva, urejanja prostora in graditve objektov ter geodetske dejavnosti </w:t>
      </w:r>
    </w:p>
    <w:p w14:paraId="423419A6" w14:textId="77777777" w:rsidR="009D7A7D" w:rsidRPr="003519B3" w:rsidRDefault="009D7A7D" w:rsidP="009D7A7D">
      <w:pPr>
        <w:rPr>
          <w:rFonts w:ascii="Republika" w:hAnsi="Republika"/>
          <w:iCs/>
        </w:rPr>
      </w:pPr>
      <w:r w:rsidRPr="003519B3">
        <w:rPr>
          <w:rFonts w:ascii="Republika" w:hAnsi="Republika"/>
          <w:iCs/>
        </w:rPr>
        <w:t>MNVP je status posredniškega telesa</w:t>
      </w:r>
      <w:r w:rsidRPr="003519B3">
        <w:rPr>
          <w:rFonts w:ascii="Republika" w:hAnsi="Republika"/>
        </w:rPr>
        <w:t xml:space="preserve"> pridobilo na podlagi prvega odstavka 12. člena Uredbe EKP.</w:t>
      </w:r>
    </w:p>
    <w:p w14:paraId="63C8D1C4" w14:textId="77777777" w:rsidR="009D7A7D" w:rsidRPr="003519B3" w:rsidRDefault="009D7A7D" w:rsidP="009D7A7D">
      <w:pPr>
        <w:tabs>
          <w:tab w:val="left" w:pos="930"/>
        </w:tabs>
        <w:jc w:val="left"/>
        <w:rPr>
          <w:rFonts w:ascii="Republika" w:hAnsi="Republika"/>
        </w:rPr>
      </w:pPr>
      <w:r w:rsidRPr="003519B3">
        <w:rPr>
          <w:rFonts w:ascii="Republika" w:hAnsi="Republika"/>
        </w:rPr>
        <w:tab/>
      </w:r>
    </w:p>
    <w:p w14:paraId="2A242B97" w14:textId="77777777" w:rsidR="009D7A7D" w:rsidRPr="003519B3" w:rsidDel="00C244E2" w:rsidRDefault="009D7A7D" w:rsidP="009D7A7D">
      <w:pPr>
        <w:pStyle w:val="Naslov3"/>
        <w:numPr>
          <w:ilvl w:val="2"/>
          <w:numId w:val="71"/>
        </w:numPr>
        <w:ind w:left="851" w:hanging="851"/>
      </w:pPr>
      <w:bookmarkStart w:id="926" w:name="_Toc140836782"/>
      <w:bookmarkStart w:id="927" w:name="_Toc154140179"/>
      <w:bookmarkStart w:id="928" w:name="_Toc187238075"/>
      <w:bookmarkStart w:id="929" w:name="_Toc216420169"/>
      <w:r w:rsidRPr="003519B3" w:rsidDel="00C244E2">
        <w:t>ORGANIZACIJSKA STRUKTURA</w:t>
      </w:r>
      <w:bookmarkEnd w:id="926"/>
      <w:r w:rsidRPr="003519B3" w:rsidDel="00C244E2">
        <w:t xml:space="preserve"> MNVP</w:t>
      </w:r>
      <w:bookmarkEnd w:id="927"/>
      <w:bookmarkEnd w:id="928"/>
      <w:bookmarkEnd w:id="929"/>
    </w:p>
    <w:p w14:paraId="48A8FC19" w14:textId="77777777" w:rsidR="009D7A7D" w:rsidRPr="003519B3" w:rsidRDefault="009D7A7D" w:rsidP="009D7A7D">
      <w:pPr>
        <w:rPr>
          <w:rFonts w:ascii="Republika" w:hAnsi="Republika"/>
        </w:rPr>
      </w:pPr>
    </w:p>
    <w:p w14:paraId="15DC266C" w14:textId="77777777" w:rsidR="009D7A7D" w:rsidRPr="003519B3" w:rsidRDefault="009D7A7D" w:rsidP="009D7A7D">
      <w:pPr>
        <w:spacing w:after="0"/>
        <w:jc w:val="left"/>
        <w:rPr>
          <w:rFonts w:ascii="Republika" w:hAnsi="Republika"/>
        </w:rPr>
        <w:sectPr w:rsidR="009D7A7D" w:rsidRPr="003519B3" w:rsidSect="009D7A7D">
          <w:headerReference w:type="default" r:id="rId305"/>
          <w:footerReference w:type="default" r:id="rId306"/>
          <w:headerReference w:type="first" r:id="rId307"/>
          <w:footerReference w:type="first" r:id="rId308"/>
          <w:pgSz w:w="11906" w:h="16838"/>
          <w:pgMar w:top="1134" w:right="1417" w:bottom="1417" w:left="1417" w:header="708" w:footer="708" w:gutter="0"/>
          <w:cols w:space="708"/>
        </w:sectPr>
      </w:pPr>
    </w:p>
    <w:p w14:paraId="39BAC0D2" w14:textId="7154E136" w:rsidR="009D7A7D" w:rsidRPr="003519B3" w:rsidRDefault="001C5F4F" w:rsidP="001C5F4F">
      <w:pPr>
        <w:pStyle w:val="Napis"/>
      </w:pPr>
      <w:bookmarkStart w:id="930" w:name="_Toc139005372"/>
      <w:bookmarkStart w:id="931" w:name="_Toc154140002"/>
      <w:bookmarkStart w:id="932" w:name="_Toc187222603"/>
      <w:bookmarkStart w:id="933" w:name="_Toc216419912"/>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43</w:t>
      </w:r>
      <w:r w:rsidRPr="003519B3">
        <w:fldChar w:fldCharType="end"/>
      </w:r>
      <w:r w:rsidR="009D7A7D" w:rsidRPr="003519B3">
        <w:t xml:space="preserve">: Organigram </w:t>
      </w:r>
      <w:bookmarkEnd w:id="930"/>
      <w:r w:rsidR="009D7A7D" w:rsidRPr="003519B3">
        <w:t>MNVP</w:t>
      </w:r>
      <w:bookmarkEnd w:id="931"/>
      <w:bookmarkEnd w:id="932"/>
      <w:bookmarkEnd w:id="933"/>
    </w:p>
    <w:p w14:paraId="4C840BFC" w14:textId="77777777" w:rsidR="009D7A7D" w:rsidRPr="003519B3" w:rsidRDefault="009D7A7D" w:rsidP="009D7A7D">
      <w:pPr>
        <w:rPr>
          <w:rFonts w:ascii="Republika" w:hAnsi="Republika"/>
          <w:iCs/>
        </w:rPr>
      </w:pPr>
      <w:r w:rsidRPr="003519B3">
        <w:rPr>
          <w:rFonts w:ascii="Republika" w:hAnsi="Republika"/>
          <w:i/>
        </w:rPr>
        <w:t xml:space="preserve"> </w:t>
      </w:r>
      <w:r w:rsidRPr="003519B3">
        <w:rPr>
          <w:rFonts w:ascii="Republika" w:hAnsi="Republika"/>
          <w:noProof/>
        </w:rPr>
        <w:t xml:space="preserve"> </w:t>
      </w:r>
      <w:r w:rsidRPr="003519B3">
        <w:rPr>
          <w:rFonts w:ascii="Republika" w:hAnsi="Republika"/>
          <w:noProof/>
        </w:rPr>
        <w:drawing>
          <wp:inline distT="0" distB="0" distL="0" distR="0" wp14:anchorId="634CD90C" wp14:editId="162F9A99">
            <wp:extent cx="7454189" cy="5385924"/>
            <wp:effectExtent l="0" t="0" r="0" b="5715"/>
            <wp:docPr id="1075787948" name="Slika 1" descr="Slika, ki vsebuje besede besedilo, posnetek zaslona, diagram, pi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87948" name="Slika 1" descr="Slika, ki vsebuje besede besedilo, posnetek zaslona, diagram, pisava"/>
                    <pic:cNvPicPr/>
                  </pic:nvPicPr>
                  <pic:blipFill>
                    <a:blip r:embed="rId309"/>
                    <a:stretch>
                      <a:fillRect/>
                    </a:stretch>
                  </pic:blipFill>
                  <pic:spPr>
                    <a:xfrm>
                      <a:off x="0" y="0"/>
                      <a:ext cx="7454189" cy="5385924"/>
                    </a:xfrm>
                    <a:prstGeom prst="rect">
                      <a:avLst/>
                    </a:prstGeom>
                  </pic:spPr>
                </pic:pic>
              </a:graphicData>
            </a:graphic>
          </wp:inline>
        </w:drawing>
      </w:r>
    </w:p>
    <w:p w14:paraId="00CC9845" w14:textId="77777777" w:rsidR="009D7A7D" w:rsidRPr="003519B3" w:rsidRDefault="009D7A7D" w:rsidP="009D7A7D">
      <w:pPr>
        <w:spacing w:after="0"/>
        <w:jc w:val="left"/>
        <w:rPr>
          <w:rFonts w:ascii="Republika" w:hAnsi="Republika"/>
        </w:rPr>
        <w:sectPr w:rsidR="009D7A7D" w:rsidRPr="003519B3" w:rsidSect="009D7A7D">
          <w:pgSz w:w="16838" w:h="11906" w:orient="landscape"/>
          <w:pgMar w:top="1418" w:right="1134" w:bottom="1418" w:left="1418" w:header="709" w:footer="709" w:gutter="0"/>
          <w:cols w:space="708"/>
        </w:sectPr>
      </w:pPr>
    </w:p>
    <w:p w14:paraId="43FA3AC0" w14:textId="7DA40C42" w:rsidR="009D7A7D" w:rsidRPr="003519B3" w:rsidRDefault="001C5F4F" w:rsidP="001C5F4F">
      <w:pPr>
        <w:pStyle w:val="Napis"/>
        <w:rPr>
          <w:szCs w:val="22"/>
        </w:rPr>
      </w:pPr>
      <w:bookmarkStart w:id="934" w:name="_Toc154139834"/>
      <w:bookmarkStart w:id="935" w:name="_Toc187222691"/>
      <w:bookmarkStart w:id="936" w:name="_Toc216419704"/>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63</w:t>
      </w:r>
      <w:r w:rsidRPr="003519B3">
        <w:fldChar w:fldCharType="end"/>
      </w:r>
      <w:r w:rsidR="009D7A7D" w:rsidRPr="003519B3">
        <w:rPr>
          <w:szCs w:val="22"/>
        </w:rPr>
        <w:t>: Organizacijska struktura PT MNVP in podroben opis nalog NOE</w:t>
      </w:r>
      <w:bookmarkEnd w:id="934"/>
      <w:bookmarkEnd w:id="935"/>
      <w:bookmarkEnd w:id="936"/>
    </w:p>
    <w:tbl>
      <w:tblPr>
        <w:tblStyle w:val="Tabelamrea6"/>
        <w:tblW w:w="9067" w:type="dxa"/>
        <w:tblLook w:val="04A0" w:firstRow="1" w:lastRow="0" w:firstColumn="1" w:lastColumn="0" w:noHBand="0" w:noVBand="1"/>
      </w:tblPr>
      <w:tblGrid>
        <w:gridCol w:w="2405"/>
        <w:gridCol w:w="6662"/>
      </w:tblGrid>
      <w:tr w:rsidR="009D7A7D" w:rsidRPr="003519B3" w14:paraId="07CBEE38" w14:textId="77777777" w:rsidTr="006C3C7E">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1ACAD9E" w14:textId="77777777" w:rsidR="009D7A7D" w:rsidRPr="003519B3" w:rsidRDefault="009D7A7D" w:rsidP="006C3C7E">
            <w:pPr>
              <w:jc w:val="left"/>
              <w:rPr>
                <w:rFonts w:ascii="Republika" w:hAnsi="Republika"/>
                <w:b/>
              </w:rPr>
            </w:pPr>
            <w:r w:rsidRPr="003519B3">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88D71D9" w14:textId="77777777" w:rsidR="009D7A7D" w:rsidRPr="003519B3" w:rsidRDefault="009D7A7D" w:rsidP="006C3C7E">
            <w:pPr>
              <w:spacing w:line="276" w:lineRule="auto"/>
              <w:rPr>
                <w:rFonts w:ascii="Republika" w:hAnsi="Republika"/>
              </w:rPr>
            </w:pPr>
            <w:r w:rsidRPr="003519B3">
              <w:rPr>
                <w:rFonts w:ascii="Republika" w:hAnsi="Republika"/>
              </w:rPr>
              <w:t xml:space="preserve">V skladu z Aktom o notranji organizaciji in sistemizaciji delovnih mest v Ministrstvu za naravne vire in prostor (št. 1000-4/2023-2550-31 z dne 5. 4. 2024, in nadaljnjimi spremembami) se izvajanje nalog posredniškega telesa  MNVP opravlja v naslednjih NOE: </w:t>
            </w:r>
          </w:p>
          <w:p w14:paraId="35555797" w14:textId="77777777" w:rsidR="009D7A7D" w:rsidRPr="003519B3" w:rsidRDefault="009D7A7D" w:rsidP="009D7A7D">
            <w:pPr>
              <w:pStyle w:val="Odstavekseznama"/>
              <w:numPr>
                <w:ilvl w:val="0"/>
                <w:numId w:val="179"/>
              </w:numPr>
              <w:spacing w:line="276" w:lineRule="auto"/>
              <w:rPr>
                <w:rFonts w:ascii="Republika" w:hAnsi="Republika"/>
              </w:rPr>
            </w:pPr>
            <w:r w:rsidRPr="003519B3">
              <w:rPr>
                <w:rFonts w:ascii="Republika" w:hAnsi="Republika"/>
              </w:rPr>
              <w:t xml:space="preserve">Uradu za evropska sredstva ter v </w:t>
            </w:r>
          </w:p>
          <w:p w14:paraId="260E19D1" w14:textId="77777777" w:rsidR="009D7A7D" w:rsidRPr="003519B3" w:rsidRDefault="009D7A7D" w:rsidP="009D7A7D">
            <w:pPr>
              <w:pStyle w:val="Odstavekseznama"/>
              <w:numPr>
                <w:ilvl w:val="0"/>
                <w:numId w:val="179"/>
              </w:numPr>
              <w:spacing w:line="276" w:lineRule="auto"/>
              <w:rPr>
                <w:rFonts w:ascii="Republika" w:hAnsi="Republika"/>
              </w:rPr>
            </w:pPr>
            <w:r w:rsidRPr="003519B3">
              <w:rPr>
                <w:rFonts w:ascii="Republika" w:hAnsi="Republika"/>
              </w:rPr>
              <w:t xml:space="preserve">Službi za finančne zadeve. </w:t>
            </w:r>
          </w:p>
          <w:p w14:paraId="0601383A" w14:textId="77777777" w:rsidR="009D7A7D" w:rsidRPr="003519B3" w:rsidRDefault="009D7A7D" w:rsidP="006C3C7E">
            <w:pPr>
              <w:spacing w:line="276" w:lineRule="auto"/>
              <w:rPr>
                <w:rFonts w:ascii="Republika" w:hAnsi="Republika"/>
              </w:rPr>
            </w:pPr>
          </w:p>
          <w:p w14:paraId="77D6BF9D" w14:textId="77777777" w:rsidR="009D7A7D" w:rsidRPr="003519B3" w:rsidRDefault="009D7A7D" w:rsidP="006C3C7E">
            <w:pPr>
              <w:spacing w:line="276" w:lineRule="auto"/>
              <w:rPr>
                <w:rFonts w:ascii="Republika" w:hAnsi="Republika"/>
                <w:b/>
                <w:bCs/>
              </w:rPr>
            </w:pPr>
            <w:r w:rsidRPr="003519B3">
              <w:rPr>
                <w:rFonts w:ascii="Republika" w:hAnsi="Republika"/>
              </w:rPr>
              <w:t>Skupno število (zasedenih) delovnih mest na MNVP: 327*</w:t>
            </w:r>
          </w:p>
          <w:p w14:paraId="0481F33C" w14:textId="77777777" w:rsidR="009D7A7D" w:rsidRPr="003519B3" w:rsidRDefault="009D7A7D" w:rsidP="006C3C7E">
            <w:pPr>
              <w:spacing w:line="276" w:lineRule="auto"/>
              <w:rPr>
                <w:rFonts w:ascii="Republika" w:hAnsi="Republika"/>
              </w:rPr>
            </w:pPr>
            <w:r w:rsidRPr="003519B3">
              <w:rPr>
                <w:rFonts w:ascii="Republika" w:hAnsi="Republika"/>
              </w:rPr>
              <w:t xml:space="preserve">Število (zasedenih) delovnih mest namenjenih za izvajanje PEKP: </w:t>
            </w:r>
            <w:r w:rsidRPr="003519B3">
              <w:rPr>
                <w:rFonts w:ascii="Republika" w:hAnsi="Republika"/>
                <w:b/>
                <w:bCs/>
              </w:rPr>
              <w:t>46</w:t>
            </w:r>
            <w:r w:rsidRPr="003519B3">
              <w:rPr>
                <w:rFonts w:ascii="Republika" w:hAnsi="Republika"/>
              </w:rPr>
              <w:t>*</w:t>
            </w:r>
          </w:p>
          <w:p w14:paraId="085CE864" w14:textId="77777777" w:rsidR="009D7A7D" w:rsidRPr="003519B3" w:rsidRDefault="009D7A7D" w:rsidP="006C3C7E">
            <w:pPr>
              <w:spacing w:line="276" w:lineRule="auto"/>
              <w:rPr>
                <w:rFonts w:ascii="Republika" w:hAnsi="Republika"/>
                <w:sz w:val="8"/>
                <w:szCs w:val="8"/>
              </w:rPr>
            </w:pPr>
            <w:r w:rsidRPr="003519B3">
              <w:rPr>
                <w:rFonts w:ascii="Republika" w:hAnsi="Republika"/>
              </w:rPr>
              <w:t xml:space="preserve">Delež delovnih mest namenjenih za izvajanje PEKP: </w:t>
            </w:r>
            <w:r w:rsidRPr="003519B3">
              <w:rPr>
                <w:rFonts w:ascii="Republika" w:hAnsi="Republika"/>
                <w:b/>
                <w:bCs/>
              </w:rPr>
              <w:t>14,07 %</w:t>
            </w:r>
          </w:p>
          <w:p w14:paraId="6F4C0284" w14:textId="77777777" w:rsidR="009D7A7D" w:rsidRPr="003519B3" w:rsidRDefault="009D7A7D" w:rsidP="006C3C7E">
            <w:pPr>
              <w:spacing w:line="276" w:lineRule="auto"/>
              <w:ind w:left="708" w:hanging="708"/>
              <w:rPr>
                <w:rFonts w:ascii="Republika" w:hAnsi="Republika"/>
                <w:i/>
                <w:iCs/>
                <w:sz w:val="8"/>
                <w:szCs w:val="8"/>
              </w:rPr>
            </w:pPr>
            <w:r w:rsidRPr="003519B3">
              <w:rPr>
                <w:rFonts w:ascii="Republika" w:hAnsi="Republika"/>
                <w:i/>
                <w:iCs/>
                <w:sz w:val="8"/>
                <w:szCs w:val="8"/>
              </w:rPr>
              <w:t>_______________</w:t>
            </w:r>
          </w:p>
          <w:p w14:paraId="52097903" w14:textId="77777777" w:rsidR="009D7A7D" w:rsidRPr="003519B3" w:rsidRDefault="009D7A7D" w:rsidP="006C3C7E">
            <w:pPr>
              <w:spacing w:line="276" w:lineRule="auto"/>
              <w:ind w:left="708" w:hanging="708"/>
              <w:rPr>
                <w:rFonts w:ascii="Republika" w:hAnsi="Republika"/>
                <w:i/>
                <w:iCs/>
                <w:sz w:val="18"/>
                <w:szCs w:val="18"/>
              </w:rPr>
            </w:pPr>
            <w:r w:rsidRPr="003519B3">
              <w:rPr>
                <w:rFonts w:ascii="Republika" w:hAnsi="Republika"/>
                <w:i/>
                <w:iCs/>
                <w:sz w:val="18"/>
                <w:szCs w:val="18"/>
              </w:rPr>
              <w:t>*Podatki na dan 18.9.2025, ki vključujejo tudi zaposlene za določen čas.</w:t>
            </w:r>
          </w:p>
          <w:p w14:paraId="50745A0E" w14:textId="77777777" w:rsidR="009D7A7D" w:rsidRPr="003519B3" w:rsidRDefault="009D7A7D" w:rsidP="006C3C7E">
            <w:pPr>
              <w:spacing w:line="276" w:lineRule="auto"/>
              <w:rPr>
                <w:rFonts w:ascii="Republika" w:hAnsi="Republika"/>
              </w:rPr>
            </w:pPr>
          </w:p>
          <w:p w14:paraId="1AAFAF7E" w14:textId="77777777" w:rsidR="009D7A7D" w:rsidRPr="003519B3" w:rsidRDefault="009D7A7D" w:rsidP="006C3C7E">
            <w:pPr>
              <w:spacing w:line="276" w:lineRule="auto"/>
              <w:rPr>
                <w:rFonts w:ascii="Republika" w:hAnsi="Republika"/>
              </w:rPr>
            </w:pPr>
            <w:r w:rsidRPr="003519B3">
              <w:rPr>
                <w:rFonts w:ascii="Republika" w:hAnsi="Republika"/>
              </w:rPr>
              <w:t>V primeru, ko MNVP nastopa v vlogi upravičenca (Sektor za naravne vrednote in zavarovana območja), se operacije izvajajo na Direktoratu za naravo, Sektorju za naravne vrednote in zavarovana območja, upravljalna preverjanja po 74. čl. Uredbe 2021/1060/EU pa se izvajajo na Uradu za evropska sredstva, Sektorju za investicije krepitve odpornosti in ohranjanja narave. Ločenost funkcij izvajanja in preverjanja se zagotavlja z delitvijo nalog med različne NOE ministrstva.</w:t>
            </w:r>
          </w:p>
          <w:p w14:paraId="60EC3788" w14:textId="77777777" w:rsidR="009D7A7D" w:rsidRPr="003519B3" w:rsidRDefault="009D7A7D" w:rsidP="006C3C7E">
            <w:pPr>
              <w:spacing w:line="276" w:lineRule="auto"/>
              <w:rPr>
                <w:rFonts w:ascii="Republika" w:hAnsi="Republika"/>
              </w:rPr>
            </w:pPr>
          </w:p>
          <w:p w14:paraId="611B568A" w14:textId="77777777" w:rsidR="009D7A7D" w:rsidRPr="003519B3" w:rsidRDefault="009D7A7D" w:rsidP="006C3C7E">
            <w:pPr>
              <w:spacing w:line="276" w:lineRule="auto"/>
              <w:rPr>
                <w:rFonts w:ascii="Republika" w:hAnsi="Republika"/>
              </w:rPr>
            </w:pPr>
            <w:r w:rsidRPr="003519B3">
              <w:rPr>
                <w:rFonts w:ascii="Republika" w:hAnsi="Republika"/>
              </w:rPr>
              <w:t>Direktorati ministrstva, po potrebi in na zaprosilo PT, sodelujejo pri vsebinskih usmeritvah in preverjanjih ter ostalih nalogah v okviru potrjevanja in izvajanja projektov evropske kohezijske politike.</w:t>
            </w:r>
          </w:p>
          <w:p w14:paraId="70D3C8D1" w14:textId="77777777" w:rsidR="009D7A7D" w:rsidRPr="003519B3" w:rsidRDefault="009D7A7D" w:rsidP="006C3C7E">
            <w:pPr>
              <w:spacing w:line="276" w:lineRule="auto"/>
              <w:rPr>
                <w:rFonts w:ascii="Republika" w:hAnsi="Republika"/>
              </w:rPr>
            </w:pPr>
          </w:p>
        </w:tc>
      </w:tr>
      <w:tr w:rsidR="009D7A7D" w:rsidRPr="003519B3" w14:paraId="427EF7A8" w14:textId="77777777" w:rsidTr="006C3C7E">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7E8A39" w14:textId="77777777" w:rsidR="009D7A7D" w:rsidRPr="003519B3" w:rsidRDefault="009D7A7D" w:rsidP="006C3C7E">
            <w:pPr>
              <w:jc w:val="left"/>
              <w:rPr>
                <w:rFonts w:ascii="Republika" w:hAnsi="Republika"/>
                <w:b/>
              </w:rPr>
            </w:pPr>
            <w:r w:rsidRPr="003519B3">
              <w:rPr>
                <w:rFonts w:ascii="Republika" w:hAnsi="Republika"/>
                <w:b/>
              </w:rPr>
              <w:t xml:space="preserve">Opis nalog posamezne NOE, ki </w:t>
            </w:r>
            <w:r w:rsidRPr="003519B3">
              <w:rPr>
                <w:rFonts w:ascii="Republika" w:hAnsi="Republika"/>
                <w:b/>
                <w:u w:val="single"/>
              </w:rPr>
              <w:t>izvaja aktivnosti kohezijske politike</w:t>
            </w:r>
          </w:p>
          <w:p w14:paraId="5289892B" w14:textId="77777777" w:rsidR="009D7A7D" w:rsidRPr="003519B3" w:rsidRDefault="009D7A7D" w:rsidP="006C3C7E">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1601602" w14:textId="77777777" w:rsidR="009D7A7D" w:rsidRPr="003519B3" w:rsidRDefault="009D7A7D" w:rsidP="009D7A7D">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bCs/>
              </w:rPr>
              <w:t>Urad za evropska sredstva in Urad za evropska sredstva, Sektor za razvojna sredstva</w:t>
            </w:r>
          </w:p>
          <w:p w14:paraId="5E3906F8" w14:textId="77777777" w:rsidR="009D7A7D" w:rsidRPr="003519B3" w:rsidRDefault="009D7A7D" w:rsidP="006C3C7E">
            <w:pPr>
              <w:spacing w:line="276" w:lineRule="auto"/>
              <w:ind w:left="360"/>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104"/>
            </w:r>
            <w:r w:rsidRPr="003519B3">
              <w:rPr>
                <w:rFonts w:ascii="Republika" w:hAnsi="Republika"/>
              </w:rPr>
              <w:t xml:space="preserve">: </w:t>
            </w:r>
            <w:r w:rsidRPr="003519B3">
              <w:rPr>
                <w:rFonts w:ascii="Republika" w:hAnsi="Republika"/>
                <w:b/>
                <w:bCs/>
              </w:rPr>
              <w:t>11</w:t>
            </w:r>
            <w:r w:rsidRPr="003519B3">
              <w:rPr>
                <w:rFonts w:ascii="Republika" w:hAnsi="Republika"/>
              </w:rPr>
              <w:t xml:space="preserve"> </w:t>
            </w:r>
          </w:p>
          <w:p w14:paraId="4CCD336F" w14:textId="77777777" w:rsidR="009D7A7D" w:rsidRPr="003519B3" w:rsidRDefault="009D7A7D" w:rsidP="006C3C7E">
            <w:pPr>
              <w:spacing w:line="276" w:lineRule="auto"/>
              <w:ind w:left="360"/>
              <w:rPr>
                <w:rFonts w:ascii="Republika" w:hAnsi="Republika"/>
                <w:b/>
              </w:rPr>
            </w:pPr>
            <w:r w:rsidRPr="003519B3">
              <w:rPr>
                <w:rFonts w:ascii="Republika" w:hAnsi="Republika"/>
              </w:rPr>
              <w:t>Naloge</w:t>
            </w:r>
            <w:r w:rsidRPr="003519B3">
              <w:rPr>
                <w:rFonts w:ascii="Republika" w:hAnsi="Republika"/>
                <w:vertAlign w:val="superscript"/>
              </w:rPr>
              <w:footnoteReference w:id="105"/>
            </w:r>
            <w:r w:rsidRPr="003519B3">
              <w:rPr>
                <w:rFonts w:ascii="Republika" w:hAnsi="Republika"/>
              </w:rPr>
              <w:t xml:space="preserve">: </w:t>
            </w:r>
          </w:p>
          <w:p w14:paraId="773AF85F"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opravljanje vodstvenih nalog PT,</w:t>
            </w:r>
          </w:p>
          <w:p w14:paraId="2C57468E"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koordinacija programiranja in spremembe programskih dokumentov,</w:t>
            </w:r>
          </w:p>
          <w:p w14:paraId="2B3A7ABF"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skrbništvo sistema upravljanja in nadzora,</w:t>
            </w:r>
          </w:p>
          <w:p w14:paraId="7D83BDF6"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priprava priročnika, navodil in postopkovnikov,</w:t>
            </w:r>
          </w:p>
          <w:p w14:paraId="421B78A2"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koordinacija priprave izvedbenega načrta PEKP,</w:t>
            </w:r>
          </w:p>
          <w:p w14:paraId="32EFB8D7"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 xml:space="preserve">spremljanje načrtovanja in realizacije ukrepov, </w:t>
            </w:r>
          </w:p>
          <w:p w14:paraId="3192EFB7"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spremljanje in poročanje doseganja kazalnikov,</w:t>
            </w:r>
          </w:p>
          <w:p w14:paraId="6D0310A0"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priprava analiz tveganj za vzorčna administrativna preverjanja ter metodologije za izvedbo administrativnih preverjanj,</w:t>
            </w:r>
          </w:p>
          <w:p w14:paraId="29A1BF77"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lastRenderedPageBreak/>
              <w:t>spremljanje in poročanje o nepravilnostih ter skrb za ustrezno evidenco,</w:t>
            </w:r>
          </w:p>
          <w:p w14:paraId="3D3AFD17"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članstvo v Odboru za spremljanje,</w:t>
            </w:r>
          </w:p>
          <w:p w14:paraId="1B0C326D"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sodelovanje z organom upravljanja in drugimi udeleženci pri izvajanju PEKP,</w:t>
            </w:r>
          </w:p>
          <w:p w14:paraId="3DF7359F"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zagotavljanje prepoznavnosti, preglednosti in komuniciranja v okviru izvajanja PEKP,</w:t>
            </w:r>
          </w:p>
          <w:p w14:paraId="4FD0ED2D"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 xml:space="preserve">omogočanje dostopa in zagotavljanje vpogleda v dokumentacijo s področja  izvajanja PEKP organu upravljanja ter nacionalnim in evropskim nadzornim organom, </w:t>
            </w:r>
          </w:p>
          <w:p w14:paraId="1D27BE14" w14:textId="77777777" w:rsidR="009D7A7D" w:rsidRPr="003519B3" w:rsidRDefault="009D7A7D" w:rsidP="009D7A7D">
            <w:pPr>
              <w:numPr>
                <w:ilvl w:val="1"/>
                <w:numId w:val="175"/>
              </w:numPr>
              <w:spacing w:line="276" w:lineRule="auto"/>
              <w:ind w:left="660" w:hanging="284"/>
              <w:contextualSpacing/>
              <w:rPr>
                <w:rFonts w:ascii="Republika" w:hAnsi="Republika"/>
              </w:rPr>
            </w:pPr>
            <w:r w:rsidRPr="003519B3">
              <w:rPr>
                <w:rFonts w:ascii="Republika" w:hAnsi="Republika"/>
              </w:rPr>
              <w:t>hrani dokumentacijo v skladu z 82. členom Uredbe 2021/1060/EU in predpisi, ki urejajo hrambo dokumentarnega gradiva.</w:t>
            </w:r>
          </w:p>
          <w:p w14:paraId="18B3B9DE" w14:textId="77777777" w:rsidR="009D7A7D" w:rsidRPr="003519B3" w:rsidRDefault="009D7A7D" w:rsidP="006C3C7E">
            <w:pPr>
              <w:spacing w:line="276" w:lineRule="auto"/>
              <w:rPr>
                <w:rFonts w:ascii="Republika" w:hAnsi="Republika"/>
              </w:rPr>
            </w:pPr>
          </w:p>
          <w:p w14:paraId="41EE40C1" w14:textId="77777777" w:rsidR="009D7A7D" w:rsidRPr="003519B3" w:rsidRDefault="009D7A7D" w:rsidP="009D7A7D">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bCs/>
              </w:rPr>
              <w:t>Urad za evropska sredstva: Sektor za investicije v komunalno infrastrukturo, Sektor za investicije krepitve odpornosti in ohranjanja narave, Sektor za investicije urbanega razvoja</w:t>
            </w:r>
          </w:p>
          <w:p w14:paraId="6C371469" w14:textId="77777777" w:rsidR="009D7A7D" w:rsidRPr="003519B3" w:rsidRDefault="009D7A7D"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33</w:t>
            </w:r>
            <w:r w:rsidRPr="003519B3">
              <w:rPr>
                <w:rFonts w:ascii="Republika" w:hAnsi="Republika"/>
              </w:rPr>
              <w:t xml:space="preserve"> </w:t>
            </w:r>
          </w:p>
          <w:p w14:paraId="1816FA5B" w14:textId="77777777" w:rsidR="009D7A7D" w:rsidRPr="003519B3" w:rsidRDefault="009D7A7D" w:rsidP="006C3C7E">
            <w:pPr>
              <w:spacing w:line="276" w:lineRule="auto"/>
              <w:ind w:left="360"/>
              <w:rPr>
                <w:rFonts w:ascii="Republika" w:hAnsi="Republika"/>
              </w:rPr>
            </w:pPr>
            <w:r w:rsidRPr="003519B3">
              <w:rPr>
                <w:rFonts w:ascii="Republika" w:hAnsi="Republika"/>
              </w:rPr>
              <w:t xml:space="preserve">Naloge: </w:t>
            </w:r>
          </w:p>
          <w:p w14:paraId="448F326D"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preverjanje administrativne, tehnične, finančne in vsebinske ustreznosti in popolnosti vlog za neposredno potrditev operacije,</w:t>
            </w:r>
          </w:p>
          <w:p w14:paraId="448E505F"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pošiljanje vlog za potrditev načina izbora operacije organu upravljanja,</w:t>
            </w:r>
          </w:p>
          <w:p w14:paraId="22AE1F03"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razmejitev in ustrezna opredelitev upravičenih stroškov iz različnih virov,</w:t>
            </w:r>
          </w:p>
          <w:p w14:paraId="0CE8690B"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spremljanje projektov v izvajanju in skrb za pravilen in pravočasen vnos podatkov v informacijske sisteme (IS OU e-MA2, KRPAN, MFERAC),</w:t>
            </w:r>
          </w:p>
          <w:p w14:paraId="4B129241"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priprava poročil in analiz ter sodelovanje pri pripravi analiz tveganj za vzorčna administrativna preverjanja ter metodologije za izvedbo administrativnih preverjanj,</w:t>
            </w:r>
          </w:p>
          <w:p w14:paraId="2281977D"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izvajanje upravljalnih preverjanj po 74. čl. Uredbe 2021/1060/EU in preverjanje, da upravičenci vodijo ločeno knjigovodstvo za posamezno operacijo,</w:t>
            </w:r>
          </w:p>
          <w:p w14:paraId="609D6203"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 xml:space="preserve">omogočanje dostopa in zagotavljanje vpogleda v dokumentacijo s področja izvajanja PEKP organu upravljanja ter nacionalnim in evropskim nadzornim organom, </w:t>
            </w:r>
          </w:p>
          <w:p w14:paraId="10C5F17F"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hramba dokumentacije v skladu z 82. členom Uredbe 2021/1060/EU in predpisi, ki urejajo hrambo dokumentarnega gradiva,</w:t>
            </w:r>
          </w:p>
          <w:p w14:paraId="14CE57E7"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t>sodelovanje pri načrtovanju in izvajanju finančnih instrumentov s posredniškim telesom, pristojnim za izvajanje finančnih instrumentov v skladu z 27.čl., 28.čl.(2), 29.čl.(1) Uredbe EKP,</w:t>
            </w:r>
          </w:p>
          <w:p w14:paraId="4B0EE653" w14:textId="77777777" w:rsidR="009D7A7D" w:rsidRPr="003519B3" w:rsidRDefault="009D7A7D" w:rsidP="009D7A7D">
            <w:pPr>
              <w:numPr>
                <w:ilvl w:val="1"/>
                <w:numId w:val="176"/>
              </w:numPr>
              <w:spacing w:line="276" w:lineRule="auto"/>
              <w:ind w:left="660" w:hanging="284"/>
              <w:contextualSpacing/>
              <w:rPr>
                <w:rFonts w:ascii="Republika" w:hAnsi="Republika"/>
              </w:rPr>
            </w:pPr>
            <w:r w:rsidRPr="003519B3">
              <w:rPr>
                <w:rFonts w:ascii="Republika" w:hAnsi="Republika"/>
              </w:rPr>
              <w:lastRenderedPageBreak/>
              <w:t>v vlogi sodelujočega ministrstva v skladu z 2. odstavkom 27. čl. Uredbe EKP, v skladu s 1. odstavkom 29. člena Uredbe EKP, izvajanje naloge članstva v usmerjevalnem odboru za izvajanje finančnih instrumentov.</w:t>
            </w:r>
          </w:p>
          <w:p w14:paraId="15A6DAD7" w14:textId="77777777" w:rsidR="009D7A7D" w:rsidRPr="003519B3" w:rsidRDefault="009D7A7D" w:rsidP="006C3C7E">
            <w:pPr>
              <w:pStyle w:val="Odstavekseznama"/>
              <w:spacing w:line="276" w:lineRule="auto"/>
              <w:rPr>
                <w:rFonts w:ascii="Republika" w:hAnsi="Republika"/>
              </w:rPr>
            </w:pPr>
          </w:p>
          <w:p w14:paraId="3D263808" w14:textId="77777777" w:rsidR="009D7A7D" w:rsidRPr="003519B3" w:rsidRDefault="009D7A7D" w:rsidP="009D7A7D">
            <w:pPr>
              <w:numPr>
                <w:ilvl w:val="0"/>
                <w:numId w:val="24"/>
              </w:numPr>
              <w:spacing w:line="276" w:lineRule="auto"/>
              <w:contextualSpacing/>
              <w:rPr>
                <w:rFonts w:ascii="Republika" w:hAnsi="Republika"/>
              </w:rPr>
            </w:pPr>
            <w:r w:rsidRPr="003519B3">
              <w:rPr>
                <w:rFonts w:ascii="Republika" w:hAnsi="Republika"/>
              </w:rPr>
              <w:t xml:space="preserve">Naziv NOE: </w:t>
            </w:r>
            <w:r w:rsidRPr="003519B3">
              <w:rPr>
                <w:rFonts w:ascii="Republika" w:hAnsi="Republika"/>
                <w:b/>
                <w:bCs/>
              </w:rPr>
              <w:t>Služba za finančne zadeve</w:t>
            </w:r>
          </w:p>
          <w:p w14:paraId="7E406125" w14:textId="77777777" w:rsidR="009D7A7D" w:rsidRPr="003519B3" w:rsidRDefault="009D7A7D"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r w:rsidRPr="003519B3">
              <w:rPr>
                <w:rFonts w:ascii="Republika" w:hAnsi="Republika"/>
              </w:rPr>
              <w:t xml:space="preserve"> </w:t>
            </w:r>
          </w:p>
          <w:p w14:paraId="06DBCB45" w14:textId="77777777" w:rsidR="009D7A7D" w:rsidRPr="003519B3" w:rsidRDefault="009D7A7D" w:rsidP="006C3C7E">
            <w:pPr>
              <w:spacing w:line="276" w:lineRule="auto"/>
              <w:ind w:left="360"/>
              <w:rPr>
                <w:rFonts w:ascii="Republika" w:hAnsi="Republika"/>
              </w:rPr>
            </w:pPr>
            <w:r w:rsidRPr="003519B3">
              <w:rPr>
                <w:rFonts w:ascii="Republika" w:hAnsi="Republika"/>
              </w:rPr>
              <w:t xml:space="preserve">Naloge: </w:t>
            </w:r>
          </w:p>
          <w:p w14:paraId="3911CF3D" w14:textId="77777777" w:rsidR="009D7A7D" w:rsidRPr="003519B3" w:rsidRDefault="009D7A7D" w:rsidP="009D7A7D">
            <w:pPr>
              <w:numPr>
                <w:ilvl w:val="1"/>
                <w:numId w:val="24"/>
              </w:numPr>
              <w:spacing w:line="276" w:lineRule="auto"/>
              <w:ind w:left="660" w:hanging="284"/>
              <w:contextualSpacing/>
              <w:rPr>
                <w:rFonts w:ascii="Republika" w:hAnsi="Republika"/>
              </w:rPr>
            </w:pPr>
            <w:r w:rsidRPr="003519B3">
              <w:rPr>
                <w:rFonts w:ascii="Republika" w:hAnsi="Republika"/>
              </w:rPr>
              <w:t>Izvajanje nalog v okviru PEKP, povezanih z izplačili,</w:t>
            </w:r>
          </w:p>
          <w:p w14:paraId="7B482156" w14:textId="77777777" w:rsidR="009D7A7D" w:rsidRPr="003519B3" w:rsidRDefault="009D7A7D" w:rsidP="009D7A7D">
            <w:pPr>
              <w:numPr>
                <w:ilvl w:val="1"/>
                <w:numId w:val="24"/>
              </w:numPr>
              <w:spacing w:line="276" w:lineRule="auto"/>
              <w:ind w:left="660" w:hanging="284"/>
              <w:contextualSpacing/>
              <w:rPr>
                <w:rFonts w:ascii="Republika" w:hAnsi="Republika"/>
              </w:rPr>
            </w:pPr>
            <w:r w:rsidRPr="003519B3">
              <w:rPr>
                <w:rFonts w:ascii="Republika" w:hAnsi="Republika"/>
              </w:rPr>
              <w:t>Priprava in posredovanje vlog za izdajo soglasja za predplačilo na Ministrstvo za finance.</w:t>
            </w:r>
          </w:p>
          <w:p w14:paraId="1933D9B4" w14:textId="77777777" w:rsidR="009D7A7D" w:rsidRPr="003519B3" w:rsidRDefault="009D7A7D" w:rsidP="006C3C7E">
            <w:pPr>
              <w:spacing w:line="276" w:lineRule="auto"/>
              <w:contextualSpacing/>
              <w:rPr>
                <w:rFonts w:ascii="Republika" w:hAnsi="Republika"/>
              </w:rPr>
            </w:pPr>
          </w:p>
          <w:p w14:paraId="753392CC" w14:textId="77777777" w:rsidR="009D7A7D" w:rsidRPr="003519B3" w:rsidRDefault="009D7A7D" w:rsidP="009D7A7D">
            <w:pPr>
              <w:numPr>
                <w:ilvl w:val="0"/>
                <w:numId w:val="24"/>
              </w:numPr>
              <w:spacing w:line="276" w:lineRule="auto"/>
              <w:contextualSpacing/>
              <w:rPr>
                <w:rFonts w:ascii="Republika" w:hAnsi="Republika"/>
                <w:b/>
                <w:bCs/>
              </w:rPr>
            </w:pPr>
            <w:r w:rsidRPr="003519B3">
              <w:rPr>
                <w:rFonts w:ascii="Republika" w:hAnsi="Republika"/>
              </w:rPr>
              <w:t xml:space="preserve">Naziv NOE: </w:t>
            </w:r>
            <w:r w:rsidRPr="003519B3">
              <w:rPr>
                <w:rFonts w:ascii="Republika" w:hAnsi="Republika"/>
                <w:b/>
                <w:bCs/>
              </w:rPr>
              <w:t xml:space="preserve">Direktorat za naravo – Sektor za naravne vrednote in zavarovana območja </w:t>
            </w:r>
          </w:p>
          <w:p w14:paraId="56939617" w14:textId="77777777" w:rsidR="009D7A7D" w:rsidRPr="003519B3" w:rsidRDefault="009D7A7D" w:rsidP="006C3C7E">
            <w:pPr>
              <w:spacing w:line="276" w:lineRule="auto"/>
              <w:ind w:left="360"/>
              <w:contextualSpacing/>
              <w:rPr>
                <w:rFonts w:ascii="Republika" w:hAnsi="Republika"/>
              </w:rPr>
            </w:pPr>
            <w:r w:rsidRPr="003519B3">
              <w:rPr>
                <w:rFonts w:ascii="Republika" w:hAnsi="Republika"/>
              </w:rPr>
              <w:t xml:space="preserve">Naloge </w:t>
            </w:r>
            <w:r w:rsidRPr="003519B3">
              <w:rPr>
                <w:rFonts w:ascii="Republika" w:hAnsi="Republika"/>
                <w:u w:val="single"/>
              </w:rPr>
              <w:t>(MNVP v vlogi U)</w:t>
            </w:r>
            <w:r w:rsidRPr="003519B3">
              <w:rPr>
                <w:rFonts w:ascii="Republika" w:hAnsi="Republika"/>
              </w:rPr>
              <w:t xml:space="preserve">: </w:t>
            </w:r>
          </w:p>
          <w:p w14:paraId="76F1E577" w14:textId="77777777" w:rsidR="009D7A7D" w:rsidRPr="003519B3" w:rsidRDefault="009D7A7D" w:rsidP="006C3C7E">
            <w:pPr>
              <w:spacing w:line="276" w:lineRule="auto"/>
              <w:ind w:left="360"/>
              <w:contextualSpacing/>
              <w:rPr>
                <w:rFonts w:ascii="Republika" w:hAnsi="Republika"/>
              </w:rPr>
            </w:pPr>
            <w:r w:rsidRPr="003519B3">
              <w:rPr>
                <w:rFonts w:ascii="Republika" w:hAnsi="Republika"/>
              </w:rPr>
              <w:t>Izvajanje nalog upravičenca pri Ukrepih za izboljšanje stanja biotske raznovrstnosti v omrežju Natura 2000 in na drugih prednostnih območjih varstva narave v okviru specifičnega cilja RSO2.7. v skladu z Uredbo EKP in navodili in smernicami organa upravljanja in organa za računovodenje:</w:t>
            </w:r>
          </w:p>
          <w:p w14:paraId="38FD02C3"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 xml:space="preserve">priprava projektne naloge in vloge za neposredno potrditev operacije (investicijska dokumentacija, vloga za sofinanciranje, finančni načrt,..), </w:t>
            </w:r>
          </w:p>
          <w:p w14:paraId="5D5FC87B"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pridobivanje dovoljenj in soglasij,</w:t>
            </w:r>
          </w:p>
          <w:p w14:paraId="3E9B0820"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sodelovanje v postopkih javnega naročanja,</w:t>
            </w:r>
          </w:p>
          <w:p w14:paraId="5C938D9D"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vsebinsko vodenje aktivnosti izvedbe projekta,</w:t>
            </w:r>
          </w:p>
          <w:p w14:paraId="23AC9FA5"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priprava napovedi izplačil iz državnega proračuna,</w:t>
            </w:r>
          </w:p>
          <w:p w14:paraId="30754E17"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priprava ZZI v IS OU e-MA2 za nastale upravičene stroške,</w:t>
            </w:r>
          </w:p>
          <w:p w14:paraId="1F419755"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spremljanje in priprava poročil o izvedenih aktivnostih,</w:t>
            </w:r>
          </w:p>
          <w:p w14:paraId="32575C97"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obveščanje javnosti,</w:t>
            </w:r>
          </w:p>
          <w:p w14:paraId="5C87D5FC"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sodelovanje pri revizijah,</w:t>
            </w:r>
          </w:p>
          <w:p w14:paraId="6229092C"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priprava poročila o zaključku operacije,</w:t>
            </w:r>
          </w:p>
          <w:p w14:paraId="5B51DB03"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zagotavljanje revizijske sledi in hranjenje dokumentacije,</w:t>
            </w:r>
          </w:p>
          <w:p w14:paraId="6E4BEFDB" w14:textId="77777777" w:rsidR="009D7A7D" w:rsidRPr="003519B3" w:rsidRDefault="009D7A7D" w:rsidP="009D7A7D">
            <w:pPr>
              <w:numPr>
                <w:ilvl w:val="0"/>
                <w:numId w:val="172"/>
              </w:numPr>
              <w:spacing w:line="276" w:lineRule="auto"/>
              <w:contextualSpacing/>
              <w:rPr>
                <w:rFonts w:ascii="Republika" w:hAnsi="Republika"/>
                <w:bCs/>
              </w:rPr>
            </w:pPr>
            <w:r w:rsidRPr="003519B3">
              <w:rPr>
                <w:rFonts w:ascii="Republika" w:hAnsi="Republika"/>
                <w:bCs/>
              </w:rPr>
              <w:t>sodelovanje v delovnih skupinah in izvajanje drugih strokovnih nalog na delovnem področju.</w:t>
            </w:r>
          </w:p>
          <w:p w14:paraId="723DA8BB" w14:textId="77777777" w:rsidR="009D7A7D" w:rsidRPr="003519B3" w:rsidRDefault="009D7A7D" w:rsidP="006C3C7E">
            <w:pPr>
              <w:spacing w:line="276" w:lineRule="auto"/>
              <w:ind w:left="720"/>
              <w:contextualSpacing/>
              <w:rPr>
                <w:rFonts w:ascii="Republika" w:hAnsi="Republika"/>
                <w:bCs/>
              </w:rPr>
            </w:pPr>
          </w:p>
        </w:tc>
      </w:tr>
      <w:tr w:rsidR="009D7A7D" w:rsidRPr="003519B3" w14:paraId="68F22ED7" w14:textId="77777777" w:rsidTr="006C3C7E">
        <w:tc>
          <w:tcPr>
            <w:tcW w:w="2405" w:type="dxa"/>
            <w:tcBorders>
              <w:top w:val="single" w:sz="4" w:space="0" w:color="auto"/>
              <w:left w:val="single" w:sz="4" w:space="0" w:color="auto"/>
              <w:bottom w:val="single" w:sz="4" w:space="0" w:color="auto"/>
              <w:right w:val="single" w:sz="4" w:space="0" w:color="auto"/>
            </w:tcBorders>
            <w:hideMark/>
          </w:tcPr>
          <w:p w14:paraId="1BEFCD43" w14:textId="77777777" w:rsidR="009D7A7D" w:rsidRPr="003519B3" w:rsidRDefault="009D7A7D" w:rsidP="006C3C7E">
            <w:pPr>
              <w:jc w:val="left"/>
              <w:rPr>
                <w:rFonts w:ascii="Republika" w:hAnsi="Republika"/>
                <w:b/>
              </w:rPr>
            </w:pPr>
            <w:r w:rsidRPr="003519B3">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hideMark/>
          </w:tcPr>
          <w:p w14:paraId="59A24606" w14:textId="77777777" w:rsidR="009D7A7D" w:rsidRPr="003519B3" w:rsidRDefault="009D7A7D" w:rsidP="006C3C7E">
            <w:pPr>
              <w:spacing w:line="276" w:lineRule="auto"/>
              <w:rPr>
                <w:rFonts w:ascii="Republika" w:hAnsi="Republika"/>
              </w:rPr>
            </w:pPr>
            <w:r w:rsidRPr="003519B3">
              <w:rPr>
                <w:rFonts w:ascii="Republika" w:hAnsi="Republika"/>
              </w:rPr>
              <w:t xml:space="preserve">Usposabljanje zaposlenih na Ministrstvu za naravne vire in prostor je urejeno s Pravilnikom o izobraževanju, usposabljanju in izpopolnjevanju v Ministrstvu za naravne vire in prostor (št. 007-113/2024-2560-1 z dne 28. 5. 2024 in spremembami) in z letnim načrtom. Načrt se pripravlja letno na podlagi predlogov vodij notranje organizacijskih enot. Vsebine, ki so namenjene izključno izvajanju nalog posredniškega telesa in so financirane s postavke tehnične pomoči, se načrtujejo in potrjujejo v Uradu za evropska sredstva, v skladu s Postopki za izvajanje projekta tehnične podpore 2021-2027 na MNVP (št. 544-25/2023-2550-7 z dne 5. 7. 2024 s spremembami). </w:t>
            </w:r>
          </w:p>
          <w:p w14:paraId="41654758" w14:textId="77777777" w:rsidR="009D7A7D" w:rsidRPr="003519B3" w:rsidRDefault="009D7A7D" w:rsidP="006C3C7E">
            <w:pPr>
              <w:spacing w:line="276" w:lineRule="auto"/>
              <w:rPr>
                <w:rFonts w:ascii="Republika" w:hAnsi="Republika"/>
              </w:rPr>
            </w:pPr>
          </w:p>
          <w:p w14:paraId="656EDBC6" w14:textId="77777777" w:rsidR="009D7A7D" w:rsidRPr="003519B3" w:rsidRDefault="009D7A7D" w:rsidP="006C3C7E">
            <w:pPr>
              <w:spacing w:line="276" w:lineRule="auto"/>
              <w:rPr>
                <w:rFonts w:ascii="Republika" w:hAnsi="Republika"/>
              </w:rPr>
            </w:pPr>
          </w:p>
        </w:tc>
      </w:tr>
    </w:tbl>
    <w:p w14:paraId="2DFBEE3C" w14:textId="77777777" w:rsidR="009D7A7D" w:rsidRPr="003519B3" w:rsidRDefault="009D7A7D" w:rsidP="009D7A7D">
      <w:pPr>
        <w:tabs>
          <w:tab w:val="left" w:pos="1275"/>
        </w:tabs>
        <w:jc w:val="left"/>
        <w:rPr>
          <w:rFonts w:ascii="Republika" w:hAnsi="Republika"/>
        </w:rPr>
      </w:pPr>
    </w:p>
    <w:p w14:paraId="34EF3E80" w14:textId="77777777" w:rsidR="009D7A7D" w:rsidRPr="003519B3" w:rsidRDefault="009D7A7D" w:rsidP="009D7A7D">
      <w:pPr>
        <w:spacing w:after="0"/>
        <w:jc w:val="left"/>
        <w:rPr>
          <w:rFonts w:ascii="Republika" w:hAnsi="Republika"/>
        </w:rPr>
        <w:sectPr w:rsidR="009D7A7D" w:rsidRPr="003519B3" w:rsidSect="009D7A7D">
          <w:pgSz w:w="11906" w:h="16838"/>
          <w:pgMar w:top="1134" w:right="1417" w:bottom="1417" w:left="1417" w:header="708" w:footer="708" w:gutter="0"/>
          <w:cols w:space="708"/>
        </w:sectPr>
      </w:pPr>
    </w:p>
    <w:p w14:paraId="593D9202" w14:textId="77777777" w:rsidR="009D7A7D" w:rsidRPr="003519B3" w:rsidRDefault="009D7A7D" w:rsidP="009D7A7D">
      <w:pPr>
        <w:pStyle w:val="Naslov3"/>
        <w:numPr>
          <w:ilvl w:val="2"/>
          <w:numId w:val="71"/>
        </w:numPr>
        <w:ind w:left="851" w:hanging="851"/>
      </w:pPr>
      <w:bookmarkStart w:id="937" w:name="_Toc140836783"/>
      <w:bookmarkStart w:id="938" w:name="_Toc154140180"/>
      <w:bookmarkStart w:id="939" w:name="_Toc187238076"/>
      <w:bookmarkStart w:id="940" w:name="_Toc216420170"/>
      <w:r w:rsidRPr="003519B3">
        <w:lastRenderedPageBreak/>
        <w:t>PODROBEN OPIS FUNKCIJ IN NALOG, KI JIH NEPOSREDNO OPRAVLJA POSREDNIŠKO TELO</w:t>
      </w:r>
      <w:bookmarkEnd w:id="937"/>
      <w:bookmarkEnd w:id="938"/>
      <w:bookmarkEnd w:id="939"/>
      <w:bookmarkEnd w:id="940"/>
      <w:r w:rsidRPr="003519B3">
        <w:t xml:space="preserve"> </w:t>
      </w:r>
    </w:p>
    <w:p w14:paraId="2A174AF1" w14:textId="77777777" w:rsidR="009D7A7D" w:rsidRPr="003519B3" w:rsidRDefault="009D7A7D" w:rsidP="009D7A7D">
      <w:pPr>
        <w:jc w:val="left"/>
        <w:rPr>
          <w:rFonts w:ascii="Republika" w:hAnsi="Republika"/>
        </w:rPr>
      </w:pPr>
    </w:p>
    <w:p w14:paraId="5AA2CED3" w14:textId="77777777" w:rsidR="009D7A7D" w:rsidRPr="003519B3" w:rsidRDefault="009D7A7D" w:rsidP="009D7A7D">
      <w:pPr>
        <w:pStyle w:val="Naslov4"/>
        <w:numPr>
          <w:ilvl w:val="3"/>
          <w:numId w:val="71"/>
        </w:numPr>
        <w:ind w:left="851" w:hanging="851"/>
      </w:pPr>
      <w:bookmarkStart w:id="941" w:name="_Toc140836784"/>
      <w:bookmarkStart w:id="942" w:name="_Toc154140181"/>
      <w:bookmarkStart w:id="943" w:name="_Toc187238077"/>
      <w:bookmarkStart w:id="944" w:name="_Toc216420171"/>
      <w:r w:rsidRPr="003519B3">
        <w:t>Drevesna struktura</w:t>
      </w:r>
      <w:bookmarkEnd w:id="941"/>
      <w:bookmarkEnd w:id="942"/>
      <w:bookmarkEnd w:id="943"/>
      <w:bookmarkEnd w:id="944"/>
    </w:p>
    <w:p w14:paraId="32E5553C" w14:textId="77777777" w:rsidR="009D7A7D" w:rsidRPr="003519B3" w:rsidRDefault="009D7A7D" w:rsidP="009D7A7D">
      <w:pPr>
        <w:spacing w:after="80"/>
        <w:jc w:val="left"/>
        <w:rPr>
          <w:rFonts w:ascii="Republika" w:hAnsi="Republika"/>
          <w:i/>
          <w:color w:val="404040" w:themeColor="text1" w:themeTint="BF"/>
        </w:rPr>
      </w:pPr>
    </w:p>
    <w:p w14:paraId="2303BDCF" w14:textId="1E1FF662" w:rsidR="009D7A7D" w:rsidRPr="003519B3" w:rsidRDefault="001C5F4F" w:rsidP="001C5F4F">
      <w:pPr>
        <w:pStyle w:val="Napis"/>
        <w:rPr>
          <w:szCs w:val="22"/>
        </w:rPr>
      </w:pPr>
      <w:bookmarkStart w:id="945" w:name="_Toc154139835"/>
      <w:bookmarkStart w:id="946" w:name="_Toc187222692"/>
      <w:bookmarkStart w:id="947" w:name="_Toc216419705"/>
      <w:r w:rsidRPr="003519B3">
        <w:t xml:space="preserve">Tabela </w:t>
      </w:r>
      <w:r w:rsidRPr="003519B3">
        <w:fldChar w:fldCharType="begin"/>
      </w:r>
      <w:r w:rsidRPr="003519B3">
        <w:instrText xml:space="preserve"> SEQ Tabela \* ARABIC </w:instrText>
      </w:r>
      <w:r w:rsidRPr="003519B3">
        <w:fldChar w:fldCharType="separate"/>
      </w:r>
      <w:r w:rsidR="00830928">
        <w:rPr>
          <w:noProof/>
        </w:rPr>
        <w:t>64</w:t>
      </w:r>
      <w:r w:rsidRPr="003519B3">
        <w:fldChar w:fldCharType="end"/>
      </w:r>
      <w:r w:rsidR="009D7A7D" w:rsidRPr="003519B3">
        <w:rPr>
          <w:szCs w:val="22"/>
        </w:rPr>
        <w:t>: Drevesna struktura PT MNVP</w:t>
      </w:r>
      <w:bookmarkEnd w:id="945"/>
      <w:bookmarkEnd w:id="946"/>
      <w:bookmarkEnd w:id="947"/>
    </w:p>
    <w:tbl>
      <w:tblPr>
        <w:tblW w:w="1482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8"/>
        <w:gridCol w:w="2108"/>
        <w:gridCol w:w="3772"/>
        <w:gridCol w:w="1294"/>
        <w:gridCol w:w="1078"/>
        <w:gridCol w:w="2160"/>
        <w:gridCol w:w="1062"/>
        <w:gridCol w:w="2482"/>
      </w:tblGrid>
      <w:tr w:rsidR="009D7A7D" w:rsidRPr="003519B3" w14:paraId="753C96CC" w14:textId="77777777" w:rsidTr="006C3C7E">
        <w:trPr>
          <w:cantSplit/>
          <w:trHeight w:val="610"/>
        </w:trPr>
        <w:tc>
          <w:tcPr>
            <w:tcW w:w="868" w:type="dxa"/>
            <w:tcBorders>
              <w:top w:val="single" w:sz="4" w:space="0" w:color="auto"/>
              <w:left w:val="single" w:sz="4" w:space="0" w:color="auto"/>
              <w:bottom w:val="single" w:sz="4" w:space="0" w:color="auto"/>
              <w:right w:val="single" w:sz="4" w:space="0" w:color="auto"/>
            </w:tcBorders>
            <w:vAlign w:val="center"/>
            <w:hideMark/>
          </w:tcPr>
          <w:p w14:paraId="61956DF6"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CILJ POLITIKE</w:t>
            </w:r>
          </w:p>
        </w:tc>
        <w:tc>
          <w:tcPr>
            <w:tcW w:w="2108" w:type="dxa"/>
            <w:tcBorders>
              <w:top w:val="single" w:sz="4" w:space="0" w:color="auto"/>
              <w:left w:val="single" w:sz="4" w:space="0" w:color="auto"/>
              <w:bottom w:val="single" w:sz="4" w:space="0" w:color="auto"/>
              <w:right w:val="single" w:sz="4" w:space="0" w:color="auto"/>
            </w:tcBorders>
            <w:noWrap/>
            <w:vAlign w:val="center"/>
            <w:hideMark/>
          </w:tcPr>
          <w:p w14:paraId="3CA86650"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PREDNOSTNA NALOGA</w:t>
            </w:r>
          </w:p>
        </w:tc>
        <w:tc>
          <w:tcPr>
            <w:tcW w:w="3772" w:type="dxa"/>
            <w:tcBorders>
              <w:top w:val="single" w:sz="4" w:space="0" w:color="auto"/>
              <w:left w:val="single" w:sz="4" w:space="0" w:color="auto"/>
              <w:bottom w:val="single" w:sz="4" w:space="0" w:color="auto"/>
              <w:right w:val="single" w:sz="4" w:space="0" w:color="auto"/>
            </w:tcBorders>
            <w:noWrap/>
            <w:vAlign w:val="center"/>
            <w:hideMark/>
          </w:tcPr>
          <w:p w14:paraId="2369CCC7"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SPECIFIČNI CILJ</w:t>
            </w:r>
          </w:p>
        </w:tc>
        <w:tc>
          <w:tcPr>
            <w:tcW w:w="1294" w:type="dxa"/>
            <w:tcBorders>
              <w:top w:val="single" w:sz="4" w:space="0" w:color="auto"/>
              <w:left w:val="single" w:sz="4" w:space="0" w:color="auto"/>
              <w:bottom w:val="single" w:sz="4" w:space="0" w:color="auto"/>
              <w:right w:val="single" w:sz="4" w:space="0" w:color="auto"/>
            </w:tcBorders>
            <w:vAlign w:val="center"/>
            <w:hideMark/>
          </w:tcPr>
          <w:p w14:paraId="2CE1AD3C"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POSREDNIŠKO</w:t>
            </w:r>
          </w:p>
          <w:p w14:paraId="68BFA073"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TELO</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A7B4AD3"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IZVAJALSKO</w:t>
            </w:r>
          </w:p>
          <w:p w14:paraId="06F23B7A"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TELO</w:t>
            </w:r>
          </w:p>
        </w:tc>
        <w:tc>
          <w:tcPr>
            <w:tcW w:w="2160" w:type="dxa"/>
            <w:tcBorders>
              <w:top w:val="single" w:sz="4" w:space="0" w:color="auto"/>
              <w:left w:val="single" w:sz="4" w:space="0" w:color="auto"/>
              <w:bottom w:val="single" w:sz="4" w:space="0" w:color="auto"/>
              <w:right w:val="single" w:sz="4" w:space="0" w:color="auto"/>
            </w:tcBorders>
            <w:noWrap/>
            <w:vAlign w:val="center"/>
            <w:hideMark/>
          </w:tcPr>
          <w:p w14:paraId="15E05AFD"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UPRAVIČENEC</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5B0F6111"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NIO</w:t>
            </w:r>
            <w:r w:rsidRPr="003519B3">
              <w:rPr>
                <w:rFonts w:ascii="Republika" w:hAnsi="Republika"/>
                <w:sz w:val="18"/>
                <w:szCs w:val="18"/>
                <w:vertAlign w:val="superscript"/>
              </w:rPr>
              <w:footnoteReference w:id="106"/>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780BBC1D"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OPERACIJA</w:t>
            </w:r>
            <w:r w:rsidRPr="003519B3">
              <w:rPr>
                <w:rFonts w:ascii="Republika" w:hAnsi="Republika"/>
                <w:sz w:val="18"/>
                <w:szCs w:val="18"/>
                <w:vertAlign w:val="superscript"/>
              </w:rPr>
              <w:footnoteReference w:id="107"/>
            </w:r>
          </w:p>
        </w:tc>
      </w:tr>
      <w:tr w:rsidR="009D7A7D" w:rsidRPr="003519B3" w14:paraId="7B23FF41" w14:textId="77777777" w:rsidTr="006C3C7E">
        <w:trPr>
          <w:cantSplit/>
          <w:trHeight w:val="610"/>
        </w:trPr>
        <w:tc>
          <w:tcPr>
            <w:tcW w:w="868" w:type="dxa"/>
            <w:tcBorders>
              <w:top w:val="single" w:sz="4" w:space="0" w:color="auto"/>
              <w:left w:val="single" w:sz="4" w:space="0" w:color="auto"/>
              <w:bottom w:val="single" w:sz="4" w:space="0" w:color="auto"/>
              <w:right w:val="single" w:sz="4" w:space="0" w:color="auto"/>
            </w:tcBorders>
            <w:vAlign w:val="center"/>
          </w:tcPr>
          <w:p w14:paraId="30721076"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bookmarkStart w:id="948" w:name="_Hlk178674151"/>
            <w:r w:rsidRPr="003519B3">
              <w:rPr>
                <w:rFonts w:ascii="Republika" w:eastAsia="Times New Roman" w:hAnsi="Republika" w:cstheme="minorHAnsi"/>
                <w:b/>
                <w:bCs/>
                <w:sz w:val="18"/>
                <w:szCs w:val="18"/>
                <w:lang w:eastAsia="sl-SI"/>
              </w:rPr>
              <w:t>CP1</w:t>
            </w:r>
            <w:bookmarkEnd w:id="948"/>
          </w:p>
        </w:tc>
        <w:tc>
          <w:tcPr>
            <w:tcW w:w="2108" w:type="dxa"/>
            <w:tcBorders>
              <w:top w:val="single" w:sz="4" w:space="0" w:color="auto"/>
              <w:left w:val="single" w:sz="4" w:space="0" w:color="auto"/>
              <w:bottom w:val="single" w:sz="4" w:space="0" w:color="auto"/>
              <w:right w:val="single" w:sz="4" w:space="0" w:color="auto"/>
            </w:tcBorders>
            <w:noWrap/>
            <w:vAlign w:val="center"/>
          </w:tcPr>
          <w:p w14:paraId="22EE5E8D" w14:textId="77777777" w:rsidR="009D7A7D" w:rsidRPr="003519B3" w:rsidRDefault="009D7A7D" w:rsidP="006C3C7E">
            <w:pPr>
              <w:spacing w:after="0" w:line="240" w:lineRule="auto"/>
              <w:rPr>
                <w:rFonts w:ascii="Republika" w:eastAsia="Times New Roman" w:hAnsi="Republika" w:cstheme="minorHAnsi"/>
                <w:b/>
                <w:bCs/>
                <w:sz w:val="18"/>
                <w:szCs w:val="18"/>
                <w:lang w:eastAsia="sl-SI"/>
              </w:rPr>
            </w:pPr>
            <w:bookmarkStart w:id="949" w:name="_Hlk178674161"/>
            <w:r w:rsidRPr="003519B3">
              <w:rPr>
                <w:rFonts w:ascii="Republika" w:eastAsia="Times New Roman" w:hAnsi="Republika" w:cstheme="minorHAnsi"/>
                <w:b/>
                <w:bCs/>
                <w:sz w:val="18"/>
                <w:szCs w:val="18"/>
                <w:lang w:eastAsia="sl-SI"/>
              </w:rPr>
              <w:t xml:space="preserve">PN 1: </w:t>
            </w:r>
            <w:r w:rsidRPr="003519B3">
              <w:rPr>
                <w:rFonts w:ascii="Republika" w:eastAsia="Times New Roman" w:hAnsi="Republika" w:cstheme="minorHAnsi"/>
                <w:sz w:val="18"/>
                <w:szCs w:val="18"/>
                <w:lang w:eastAsia="sl-SI"/>
              </w:rPr>
              <w:t>Inovacijska družba znanja</w:t>
            </w:r>
            <w:bookmarkEnd w:id="949"/>
          </w:p>
        </w:tc>
        <w:tc>
          <w:tcPr>
            <w:tcW w:w="3772" w:type="dxa"/>
            <w:tcBorders>
              <w:top w:val="single" w:sz="4" w:space="0" w:color="auto"/>
              <w:left w:val="single" w:sz="4" w:space="0" w:color="auto"/>
              <w:bottom w:val="single" w:sz="4" w:space="0" w:color="auto"/>
              <w:right w:val="single" w:sz="4" w:space="0" w:color="auto"/>
            </w:tcBorders>
            <w:noWrap/>
            <w:vAlign w:val="center"/>
          </w:tcPr>
          <w:p w14:paraId="2DAE1F57" w14:textId="77777777" w:rsidR="009D7A7D" w:rsidRPr="003519B3" w:rsidRDefault="009D7A7D" w:rsidP="006C3C7E">
            <w:pPr>
              <w:spacing w:after="0" w:line="240" w:lineRule="auto"/>
              <w:rPr>
                <w:rFonts w:ascii="Republika" w:eastAsia="Times New Roman" w:hAnsi="Republika" w:cstheme="minorHAnsi"/>
                <w:b/>
                <w:bCs/>
                <w:sz w:val="18"/>
                <w:szCs w:val="18"/>
                <w:lang w:eastAsia="sl-SI"/>
              </w:rPr>
            </w:pPr>
            <w:bookmarkStart w:id="950" w:name="_Hlk178674173"/>
            <w:r w:rsidRPr="003519B3">
              <w:rPr>
                <w:rFonts w:ascii="Republika" w:eastAsia="Times New Roman" w:hAnsi="Republika" w:cstheme="minorHAnsi"/>
                <w:b/>
                <w:bCs/>
                <w:sz w:val="18"/>
                <w:szCs w:val="18"/>
                <w:lang w:eastAsia="sl-SI"/>
              </w:rPr>
              <w:t xml:space="preserve">RSO1.2 </w:t>
            </w:r>
            <w:r w:rsidRPr="003519B3">
              <w:rPr>
                <w:rFonts w:ascii="Republika" w:eastAsia="Times New Roman" w:hAnsi="Republika" w:cstheme="minorHAnsi"/>
                <w:sz w:val="18"/>
                <w:szCs w:val="18"/>
                <w:lang w:eastAsia="sl-SI"/>
              </w:rPr>
              <w:t>Izkoriščanje prednosti digitalizacije za državljane, podjetja, raziskovalne organizacije in javne organe</w:t>
            </w:r>
            <w:bookmarkEnd w:id="950"/>
          </w:p>
        </w:tc>
        <w:tc>
          <w:tcPr>
            <w:tcW w:w="1294" w:type="dxa"/>
            <w:tcBorders>
              <w:top w:val="single" w:sz="4" w:space="0" w:color="auto"/>
              <w:left w:val="single" w:sz="4" w:space="0" w:color="auto"/>
              <w:bottom w:val="single" w:sz="4" w:space="0" w:color="auto"/>
              <w:right w:val="single" w:sz="4" w:space="0" w:color="auto"/>
            </w:tcBorders>
            <w:vAlign w:val="center"/>
          </w:tcPr>
          <w:p w14:paraId="0BF51776"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MNVP</w:t>
            </w:r>
          </w:p>
        </w:tc>
        <w:tc>
          <w:tcPr>
            <w:tcW w:w="1078" w:type="dxa"/>
            <w:tcBorders>
              <w:top w:val="single" w:sz="4" w:space="0" w:color="auto"/>
              <w:left w:val="single" w:sz="4" w:space="0" w:color="auto"/>
              <w:bottom w:val="single" w:sz="4" w:space="0" w:color="auto"/>
              <w:right w:val="single" w:sz="4" w:space="0" w:color="auto"/>
            </w:tcBorders>
            <w:vAlign w:val="center"/>
          </w:tcPr>
          <w:p w14:paraId="5491CEF3"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60" w:type="dxa"/>
            <w:tcBorders>
              <w:top w:val="single" w:sz="4" w:space="0" w:color="auto"/>
              <w:left w:val="single" w:sz="4" w:space="0" w:color="auto"/>
              <w:bottom w:val="single" w:sz="4" w:space="0" w:color="auto"/>
              <w:right w:val="single" w:sz="4" w:space="0" w:color="auto"/>
            </w:tcBorders>
            <w:noWrap/>
            <w:vAlign w:val="center"/>
          </w:tcPr>
          <w:p w14:paraId="78BD2C3F"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Geodetska uprava RS (MNVP)</w:t>
            </w:r>
          </w:p>
        </w:tc>
        <w:tc>
          <w:tcPr>
            <w:tcW w:w="1062" w:type="dxa"/>
            <w:tcBorders>
              <w:top w:val="single" w:sz="4" w:space="0" w:color="auto"/>
              <w:left w:val="single" w:sz="4" w:space="0" w:color="auto"/>
              <w:bottom w:val="single" w:sz="4" w:space="0" w:color="auto"/>
              <w:right w:val="single" w:sz="4" w:space="0" w:color="auto"/>
            </w:tcBorders>
            <w:noWrap/>
            <w:vAlign w:val="center"/>
          </w:tcPr>
          <w:p w14:paraId="0C576347"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482" w:type="dxa"/>
            <w:tcBorders>
              <w:top w:val="single" w:sz="4" w:space="0" w:color="auto"/>
              <w:left w:val="single" w:sz="4" w:space="0" w:color="auto"/>
              <w:bottom w:val="single" w:sz="4" w:space="0" w:color="auto"/>
              <w:right w:val="single" w:sz="4" w:space="0" w:color="auto"/>
            </w:tcBorders>
            <w:noWrap/>
            <w:vAlign w:val="center"/>
          </w:tcPr>
          <w:p w14:paraId="0F884DF9" w14:textId="77777777" w:rsidR="009D7A7D" w:rsidRPr="003519B3" w:rsidRDefault="009D7A7D" w:rsidP="006C3C7E">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Vstopimo v digitalni prostor</w:t>
            </w:r>
          </w:p>
        </w:tc>
      </w:tr>
      <w:tr w:rsidR="009D7A7D" w:rsidRPr="003519B3" w14:paraId="1EB20468" w14:textId="77777777" w:rsidTr="006C3C7E">
        <w:trPr>
          <w:cantSplit/>
          <w:trHeight w:val="685"/>
        </w:trPr>
        <w:tc>
          <w:tcPr>
            <w:tcW w:w="868" w:type="dxa"/>
            <w:vMerge w:val="restart"/>
            <w:tcBorders>
              <w:top w:val="single" w:sz="4" w:space="0" w:color="auto"/>
              <w:left w:val="single" w:sz="4" w:space="0" w:color="auto"/>
              <w:bottom w:val="single" w:sz="4" w:space="0" w:color="auto"/>
              <w:right w:val="single" w:sz="4" w:space="0" w:color="auto"/>
            </w:tcBorders>
            <w:vAlign w:val="center"/>
            <w:hideMark/>
          </w:tcPr>
          <w:p w14:paraId="2F044A7D"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CP2</w:t>
            </w:r>
          </w:p>
        </w:tc>
        <w:tc>
          <w:tcPr>
            <w:tcW w:w="2108" w:type="dxa"/>
            <w:vMerge w:val="restart"/>
            <w:tcBorders>
              <w:top w:val="single" w:sz="4" w:space="0" w:color="auto"/>
              <w:left w:val="single" w:sz="4" w:space="0" w:color="auto"/>
              <w:bottom w:val="single" w:sz="4" w:space="0" w:color="auto"/>
              <w:right w:val="single" w:sz="4" w:space="0" w:color="auto"/>
            </w:tcBorders>
            <w:vAlign w:val="center"/>
            <w:hideMark/>
          </w:tcPr>
          <w:p w14:paraId="52AA6A36"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hAnsi="Republika" w:cs="Arial"/>
                <w:b/>
                <w:sz w:val="18"/>
                <w:szCs w:val="18"/>
              </w:rPr>
              <w:t>PN 3</w:t>
            </w:r>
            <w:r w:rsidRPr="003519B3">
              <w:rPr>
                <w:rFonts w:ascii="Republika" w:hAnsi="Republika" w:cs="Arial"/>
                <w:sz w:val="18"/>
                <w:szCs w:val="18"/>
              </w:rPr>
              <w:t>: Zelena preobrazba za podnebno nevtralnost</w:t>
            </w:r>
          </w:p>
        </w:tc>
        <w:tc>
          <w:tcPr>
            <w:tcW w:w="3772" w:type="dxa"/>
            <w:vMerge w:val="restart"/>
            <w:tcBorders>
              <w:top w:val="single" w:sz="4" w:space="0" w:color="auto"/>
              <w:left w:val="single" w:sz="4" w:space="0" w:color="auto"/>
              <w:bottom w:val="single" w:sz="4" w:space="0" w:color="auto"/>
              <w:right w:val="single" w:sz="4" w:space="0" w:color="auto"/>
            </w:tcBorders>
            <w:vAlign w:val="center"/>
            <w:hideMark/>
          </w:tcPr>
          <w:p w14:paraId="6EB97A6C"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hAnsi="Republika" w:cs="Arial"/>
                <w:b/>
                <w:bCs/>
                <w:sz w:val="18"/>
                <w:szCs w:val="18"/>
              </w:rPr>
              <w:t>RSO2.4.</w:t>
            </w:r>
            <w:r w:rsidRPr="003519B3">
              <w:rPr>
                <w:rFonts w:ascii="Republika" w:hAnsi="Republika" w:cs="Arial"/>
                <w:sz w:val="18"/>
                <w:szCs w:val="18"/>
              </w:rPr>
              <w:t xml:space="preserve"> Spodbujanje prilagajanja podnebnim spremembam in preprečevanja tveganja nesreč ter odpornosti, ob upoštevanju ekosistemskih pristopov</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14:paraId="5C9A7526"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MNVP</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2C8D0CA5"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A2AE79D"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Uprava Republike Slovenije za zaščito in reševanje (MORS)</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1B044B6D"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0ECE62D3"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Ukrepi za odziv na podnebno pogojene nesreče</w:t>
            </w:r>
          </w:p>
        </w:tc>
      </w:tr>
      <w:tr w:rsidR="009D7A7D" w:rsidRPr="003519B3" w14:paraId="36D54C96" w14:textId="77777777" w:rsidTr="006C3C7E">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D5C3" w14:textId="77777777" w:rsidR="009D7A7D" w:rsidRPr="003519B3" w:rsidRDefault="009D7A7D" w:rsidP="006C3C7E">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8545C"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3772" w:type="dxa"/>
            <w:vMerge/>
            <w:tcBorders>
              <w:top w:val="single" w:sz="4" w:space="0" w:color="auto"/>
              <w:left w:val="single" w:sz="4" w:space="0" w:color="auto"/>
              <w:bottom w:val="single" w:sz="4" w:space="0" w:color="auto"/>
              <w:right w:val="single" w:sz="4" w:space="0" w:color="auto"/>
            </w:tcBorders>
            <w:vAlign w:val="center"/>
            <w:hideMark/>
          </w:tcPr>
          <w:p w14:paraId="47E921F1"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55C7F031"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7256793D"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7A761982"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Direkcija RS za vode (MNVP)</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1FBD9647"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473AD39F"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 zmanjšanja poplavne ogroženosti na območjih pomembnega vpliva poplav, ki izkazujejo najvišjo stopnjo pripravljenosti za izvedbo</w:t>
            </w:r>
          </w:p>
        </w:tc>
      </w:tr>
      <w:tr w:rsidR="009D7A7D" w:rsidRPr="003519B3" w14:paraId="437FB87F" w14:textId="77777777" w:rsidTr="006C3C7E">
        <w:trPr>
          <w:cantSplit/>
          <w:trHeight w:val="5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E7D775" w14:textId="77777777" w:rsidR="009D7A7D" w:rsidRPr="003519B3" w:rsidRDefault="009D7A7D" w:rsidP="006C3C7E">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1697C"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3772" w:type="dxa"/>
            <w:vMerge w:val="restart"/>
            <w:tcBorders>
              <w:top w:val="single" w:sz="4" w:space="0" w:color="auto"/>
              <w:left w:val="single" w:sz="4" w:space="0" w:color="auto"/>
              <w:bottom w:val="single" w:sz="4" w:space="0" w:color="auto"/>
              <w:right w:val="single" w:sz="4" w:space="0" w:color="auto"/>
            </w:tcBorders>
            <w:vAlign w:val="center"/>
          </w:tcPr>
          <w:p w14:paraId="2478ACEA" w14:textId="77777777" w:rsidR="009D7A7D" w:rsidRPr="003519B3" w:rsidRDefault="009D7A7D" w:rsidP="006C3C7E">
            <w:pPr>
              <w:spacing w:after="0" w:line="276" w:lineRule="auto"/>
              <w:rPr>
                <w:rFonts w:ascii="Republika" w:hAnsi="Republika" w:cs="Arial"/>
                <w:sz w:val="18"/>
                <w:szCs w:val="18"/>
              </w:rPr>
            </w:pPr>
            <w:r w:rsidRPr="003519B3">
              <w:rPr>
                <w:rFonts w:ascii="Republika" w:hAnsi="Republika" w:cs="Arial"/>
                <w:b/>
                <w:bCs/>
                <w:sz w:val="18"/>
                <w:szCs w:val="18"/>
              </w:rPr>
              <w:t>RSO2.5.</w:t>
            </w:r>
            <w:r w:rsidRPr="003519B3">
              <w:rPr>
                <w:rFonts w:ascii="Republika" w:hAnsi="Republika" w:cs="Arial"/>
                <w:sz w:val="18"/>
                <w:szCs w:val="18"/>
              </w:rPr>
              <w:t xml:space="preserve"> Spodbujanje dostopa do vode in trajnostnega gospodarjenja z vodnimi viri</w:t>
            </w:r>
          </w:p>
          <w:p w14:paraId="448E5204" w14:textId="77777777" w:rsidR="009D7A7D" w:rsidRPr="003519B3" w:rsidRDefault="009D7A7D" w:rsidP="006C3C7E">
            <w:pPr>
              <w:spacing w:after="0" w:line="240" w:lineRule="auto"/>
              <w:jc w:val="left"/>
              <w:rPr>
                <w:rFonts w:ascii="Republika" w:hAnsi="Republika" w:cs="Arial"/>
                <w:sz w:val="18"/>
                <w:szCs w:val="18"/>
              </w:rPr>
            </w:pP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14:paraId="22ED4875"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MNVP</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040184A7"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14:paraId="494AAD78"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občine</w:t>
            </w:r>
          </w:p>
        </w:tc>
        <w:tc>
          <w:tcPr>
            <w:tcW w:w="1062" w:type="dxa"/>
            <w:vMerge w:val="restart"/>
            <w:tcBorders>
              <w:top w:val="single" w:sz="4" w:space="0" w:color="auto"/>
              <w:left w:val="single" w:sz="4" w:space="0" w:color="auto"/>
              <w:bottom w:val="single" w:sz="4" w:space="0" w:color="auto"/>
              <w:right w:val="single" w:sz="4" w:space="0" w:color="auto"/>
            </w:tcBorders>
            <w:noWrap/>
            <w:vAlign w:val="center"/>
            <w:hideMark/>
          </w:tcPr>
          <w:p w14:paraId="50EDB447"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(preko mehanizma DRR)</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4A29DFE9"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 odprave neskladij v aglomeracijah s skupno obremenitvijo, enako ali večjo od 2.000 PE</w:t>
            </w:r>
          </w:p>
        </w:tc>
      </w:tr>
      <w:tr w:rsidR="009D7A7D" w:rsidRPr="003519B3" w14:paraId="49909D24" w14:textId="77777777" w:rsidTr="006C3C7E">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5CB96" w14:textId="77777777" w:rsidR="009D7A7D" w:rsidRPr="003519B3" w:rsidRDefault="009D7A7D" w:rsidP="006C3C7E">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EFFF1A"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3772" w:type="dxa"/>
            <w:vMerge/>
            <w:tcBorders>
              <w:top w:val="single" w:sz="4" w:space="0" w:color="auto"/>
              <w:left w:val="single" w:sz="4" w:space="0" w:color="auto"/>
              <w:bottom w:val="single" w:sz="4" w:space="0" w:color="auto"/>
              <w:right w:val="single" w:sz="4" w:space="0" w:color="auto"/>
            </w:tcBorders>
            <w:vAlign w:val="center"/>
            <w:hideMark/>
          </w:tcPr>
          <w:p w14:paraId="231A5879" w14:textId="77777777" w:rsidR="009D7A7D" w:rsidRPr="003519B3" w:rsidRDefault="009D7A7D" w:rsidP="006C3C7E">
            <w:pPr>
              <w:spacing w:after="0"/>
              <w:jc w:val="left"/>
              <w:rPr>
                <w:rFonts w:ascii="Republika" w:hAnsi="Republika" w:cs="Arial"/>
                <w:sz w:val="18"/>
                <w:szCs w:val="18"/>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44C0CD22"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338A6D84"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60982476"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47BBB5F5"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074051D9"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 spodbujanja trajnostnega gospodarjenja z vodnimi viri z urejanjem vodovodnih sistemov nad 10.000 prebivalcev</w:t>
            </w:r>
          </w:p>
        </w:tc>
      </w:tr>
      <w:tr w:rsidR="009D7A7D" w:rsidRPr="003519B3" w14:paraId="63F4E46E" w14:textId="77777777" w:rsidTr="006C3C7E">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94778" w14:textId="77777777" w:rsidR="009D7A7D" w:rsidRPr="003519B3" w:rsidRDefault="009D7A7D" w:rsidP="006C3C7E">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794D1"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3772" w:type="dxa"/>
            <w:vMerge w:val="restart"/>
            <w:tcBorders>
              <w:top w:val="single" w:sz="4" w:space="0" w:color="auto"/>
              <w:left w:val="single" w:sz="4" w:space="0" w:color="auto"/>
              <w:bottom w:val="single" w:sz="4" w:space="0" w:color="auto"/>
              <w:right w:val="single" w:sz="4" w:space="0" w:color="auto"/>
            </w:tcBorders>
            <w:vAlign w:val="center"/>
            <w:hideMark/>
          </w:tcPr>
          <w:p w14:paraId="53C5080A" w14:textId="77777777" w:rsidR="009D7A7D" w:rsidRPr="003519B3" w:rsidRDefault="009D7A7D" w:rsidP="006C3C7E">
            <w:pPr>
              <w:spacing w:after="0" w:line="240" w:lineRule="auto"/>
              <w:jc w:val="left"/>
              <w:rPr>
                <w:rFonts w:ascii="Republika" w:hAnsi="Republika" w:cs="Arial"/>
                <w:sz w:val="18"/>
                <w:szCs w:val="18"/>
              </w:rPr>
            </w:pPr>
            <w:r w:rsidRPr="003519B3">
              <w:rPr>
                <w:rFonts w:ascii="Republika" w:hAnsi="Republika" w:cs="Arial"/>
                <w:b/>
                <w:bCs/>
                <w:sz w:val="18"/>
                <w:szCs w:val="18"/>
              </w:rPr>
              <w:t>RSO2.7.</w:t>
            </w:r>
            <w:r w:rsidRPr="003519B3">
              <w:rPr>
                <w:rFonts w:ascii="Republika" w:hAnsi="Republika" w:cs="Arial"/>
                <w:sz w:val="18"/>
                <w:szCs w:val="18"/>
              </w:rPr>
              <w:t xml:space="preserve"> Izboljšanje varstva in ohranjanja narave ter biotske raznovrstnosti in zelene infrastrukture, tudi v mestnem okolju, in zmanjšanje vseh oblik onesnaževanja</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14:paraId="48D259F9"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MNVP</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48D28657"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F788C20"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Upravljavci zavarovanih območij in območij Natura 2000, javni zavodi, občine, podjetja, nevladne organizacije, ministrstva, institucije regionalnega razvoja in nosilci kmetijskih gospodarstev</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5EA47D44"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NPO </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67668B24"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Ukrepi za izboljšanje stanja biotske raznovrstnosti v omrežju Natura 2000 in na drugih prednostnih območjih varstva narave</w:t>
            </w:r>
          </w:p>
        </w:tc>
      </w:tr>
      <w:tr w:rsidR="009D7A7D" w:rsidRPr="003519B3" w14:paraId="390C24C9" w14:textId="77777777" w:rsidTr="006C3C7E">
        <w:trPr>
          <w:cantSplit/>
          <w:trHeight w:val="11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C2F92" w14:textId="77777777" w:rsidR="009D7A7D" w:rsidRPr="003519B3" w:rsidRDefault="009D7A7D" w:rsidP="006C3C7E">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9C530"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3772" w:type="dxa"/>
            <w:vMerge/>
            <w:tcBorders>
              <w:top w:val="single" w:sz="4" w:space="0" w:color="auto"/>
              <w:left w:val="single" w:sz="4" w:space="0" w:color="auto"/>
              <w:bottom w:val="single" w:sz="4" w:space="0" w:color="auto"/>
              <w:right w:val="single" w:sz="4" w:space="0" w:color="auto"/>
            </w:tcBorders>
            <w:vAlign w:val="center"/>
            <w:hideMark/>
          </w:tcPr>
          <w:p w14:paraId="2A3E916A" w14:textId="77777777" w:rsidR="009D7A7D" w:rsidRPr="003519B3" w:rsidRDefault="009D7A7D" w:rsidP="006C3C7E">
            <w:pPr>
              <w:spacing w:after="0"/>
              <w:jc w:val="left"/>
              <w:rPr>
                <w:rFonts w:ascii="Republika" w:hAnsi="Republika" w:cs="Arial"/>
                <w:sz w:val="18"/>
                <w:szCs w:val="18"/>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3D5D5438"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4074B179"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57C95396"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Mestne občine, javni zavodi in drugi javni organi in institucije, javna in zasebna podjetja, ki izvajajo javne funkcije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61987928"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(preko mehanizma CTN)</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316CE14D"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Ukrepi za zagotavljanje in izboljšanje zelene infrastrukture, dostopa prebivalcev do zelene infrastrukture v urbanih območjih ter ozelenjevanje mest</w:t>
            </w:r>
          </w:p>
        </w:tc>
      </w:tr>
      <w:tr w:rsidR="009D7A7D" w:rsidRPr="003519B3" w14:paraId="465D7257" w14:textId="77777777" w:rsidTr="006C3C7E">
        <w:trPr>
          <w:cantSplit/>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BF662" w14:textId="77777777" w:rsidR="009D7A7D" w:rsidRPr="003519B3" w:rsidRDefault="009D7A7D" w:rsidP="006C3C7E">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7CC63"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3772" w:type="dxa"/>
            <w:vMerge/>
            <w:tcBorders>
              <w:top w:val="single" w:sz="4" w:space="0" w:color="auto"/>
              <w:left w:val="single" w:sz="4" w:space="0" w:color="auto"/>
              <w:bottom w:val="single" w:sz="4" w:space="0" w:color="auto"/>
              <w:right w:val="single" w:sz="4" w:space="0" w:color="auto"/>
            </w:tcBorders>
            <w:vAlign w:val="center"/>
            <w:hideMark/>
          </w:tcPr>
          <w:p w14:paraId="6748FA68" w14:textId="77777777" w:rsidR="009D7A7D" w:rsidRPr="003519B3" w:rsidRDefault="009D7A7D" w:rsidP="006C3C7E">
            <w:pPr>
              <w:spacing w:after="0"/>
              <w:jc w:val="left"/>
              <w:rPr>
                <w:rFonts w:ascii="Republika" w:hAnsi="Republika" w:cs="Arial"/>
                <w:sz w:val="18"/>
                <w:szCs w:val="18"/>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75BB5F24"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303DCF7B" w14:textId="77777777" w:rsidR="009D7A7D" w:rsidRPr="003519B3" w:rsidRDefault="009D7A7D" w:rsidP="006C3C7E">
            <w:pPr>
              <w:spacing w:after="0"/>
              <w:jc w:val="left"/>
              <w:rPr>
                <w:rFonts w:ascii="Republika" w:eastAsia="Times New Roman" w:hAnsi="Republika" w:cstheme="minorHAnsi"/>
                <w:sz w:val="18"/>
                <w:szCs w:val="18"/>
                <w:lang w:eastAsia="sl-SI"/>
              </w:rPr>
            </w:pPr>
          </w:p>
        </w:tc>
        <w:tc>
          <w:tcPr>
            <w:tcW w:w="2160" w:type="dxa"/>
            <w:tcBorders>
              <w:top w:val="single" w:sz="4" w:space="0" w:color="auto"/>
              <w:left w:val="single" w:sz="4" w:space="0" w:color="auto"/>
              <w:bottom w:val="single" w:sz="4" w:space="0" w:color="auto"/>
              <w:right w:val="single" w:sz="4" w:space="0" w:color="auto"/>
            </w:tcBorders>
            <w:vAlign w:val="center"/>
          </w:tcPr>
          <w:p w14:paraId="4E4D6EA2"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Občine, javni zavodi in drugi javni organi in institucije, javna in zasebna podjetja, ki izvajajo javne funkcije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0B9A2B99"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(preko mehanizma DRR)</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348751E4"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Ukrepi za zagotavljanje in izboljšanje zelene infrastrukture, dostopa prebivalcev do zelene infrastrukture v urbanih območjih ter ozelenjevanje mest</w:t>
            </w:r>
          </w:p>
        </w:tc>
      </w:tr>
      <w:tr w:rsidR="009D7A7D" w:rsidRPr="003519B3" w14:paraId="0DD33367" w14:textId="77777777" w:rsidTr="006C3C7E">
        <w:trPr>
          <w:cantSplit/>
          <w:trHeight w:val="1164"/>
        </w:trPr>
        <w:tc>
          <w:tcPr>
            <w:tcW w:w="868" w:type="dxa"/>
            <w:tcBorders>
              <w:top w:val="single" w:sz="4" w:space="0" w:color="auto"/>
              <w:left w:val="single" w:sz="4" w:space="0" w:color="auto"/>
              <w:bottom w:val="single" w:sz="4" w:space="0" w:color="auto"/>
              <w:right w:val="single" w:sz="4" w:space="0" w:color="auto"/>
            </w:tcBorders>
            <w:vAlign w:val="center"/>
            <w:hideMark/>
          </w:tcPr>
          <w:p w14:paraId="09F85DA2" w14:textId="77777777" w:rsidR="009D7A7D" w:rsidRPr="003519B3" w:rsidRDefault="009D7A7D"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CP9</w:t>
            </w:r>
          </w:p>
        </w:tc>
        <w:tc>
          <w:tcPr>
            <w:tcW w:w="2108" w:type="dxa"/>
            <w:tcBorders>
              <w:top w:val="single" w:sz="4" w:space="0" w:color="auto"/>
              <w:left w:val="single" w:sz="4" w:space="0" w:color="auto"/>
              <w:bottom w:val="single" w:sz="4" w:space="0" w:color="auto"/>
              <w:right w:val="single" w:sz="4" w:space="0" w:color="auto"/>
            </w:tcBorders>
            <w:vAlign w:val="center"/>
            <w:hideMark/>
          </w:tcPr>
          <w:p w14:paraId="182CC427"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 9</w:t>
            </w:r>
            <w:r w:rsidRPr="003519B3">
              <w:rPr>
                <w:rFonts w:ascii="Republika" w:eastAsia="Times New Roman" w:hAnsi="Republika" w:cstheme="minorHAnsi"/>
                <w:sz w:val="18"/>
                <w:szCs w:val="18"/>
                <w:lang w:eastAsia="sl-SI"/>
              </w:rPr>
              <w:t>: Trajnostni razvoj lokalnih območij</w:t>
            </w:r>
          </w:p>
        </w:tc>
        <w:tc>
          <w:tcPr>
            <w:tcW w:w="3772" w:type="dxa"/>
            <w:tcBorders>
              <w:top w:val="single" w:sz="4" w:space="0" w:color="auto"/>
              <w:left w:val="single" w:sz="4" w:space="0" w:color="auto"/>
              <w:bottom w:val="single" w:sz="4" w:space="0" w:color="auto"/>
              <w:right w:val="single" w:sz="4" w:space="0" w:color="auto"/>
            </w:tcBorders>
            <w:vAlign w:val="center"/>
            <w:hideMark/>
          </w:tcPr>
          <w:p w14:paraId="086DDDC5"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RSO5.1.</w:t>
            </w:r>
            <w:r w:rsidRPr="003519B3">
              <w:rPr>
                <w:rFonts w:ascii="Republika" w:eastAsia="Times New Roman" w:hAnsi="Republika" w:cstheme="minorHAnsi"/>
                <w:sz w:val="18"/>
                <w:szCs w:val="18"/>
                <w:lang w:eastAsia="sl-SI"/>
              </w:rPr>
              <w:t xml:space="preserve"> Spodbujanje celostnega in vključujočega socialnega, gospodarskega in okoljskega razvoja, kulture, naravne dediščine, trajnostnega turizma in varnosti na mestnih območjih</w:t>
            </w:r>
          </w:p>
        </w:tc>
        <w:tc>
          <w:tcPr>
            <w:tcW w:w="1294" w:type="dxa"/>
            <w:tcBorders>
              <w:top w:val="single" w:sz="4" w:space="0" w:color="auto"/>
              <w:left w:val="single" w:sz="4" w:space="0" w:color="auto"/>
              <w:bottom w:val="single" w:sz="4" w:space="0" w:color="auto"/>
              <w:right w:val="single" w:sz="4" w:space="0" w:color="auto"/>
            </w:tcBorders>
            <w:vAlign w:val="center"/>
            <w:hideMark/>
          </w:tcPr>
          <w:p w14:paraId="79E17A9F"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MNVP *</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A2A1E78"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CDFD36A"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Mestne občine, javni zavodi in drugi javni organi in institucije, javna in zasebna podjetja, ki izvajajo javne funkcije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51BE399C" w14:textId="77777777" w:rsidR="009D7A7D" w:rsidRPr="003519B3" w:rsidRDefault="009D7A7D"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(preko mehanizma CTN)</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09B5070B"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Ukrepi za spodbujanje urbanega razvoja v mestnih občinah </w:t>
            </w:r>
          </w:p>
          <w:p w14:paraId="00DBDDA8" w14:textId="77777777" w:rsidR="009D7A7D" w:rsidRPr="003519B3" w:rsidRDefault="009D7A7D" w:rsidP="006C3C7E">
            <w:pPr>
              <w:spacing w:after="0" w:line="240" w:lineRule="auto"/>
              <w:jc w:val="left"/>
              <w:rPr>
                <w:rFonts w:ascii="Republika" w:eastAsia="Times New Roman" w:hAnsi="Republika" w:cstheme="minorHAnsi"/>
                <w:sz w:val="18"/>
                <w:szCs w:val="18"/>
                <w:lang w:eastAsia="sl-SI"/>
              </w:rPr>
            </w:pPr>
          </w:p>
        </w:tc>
      </w:tr>
    </w:tbl>
    <w:p w14:paraId="7A67A0D3" w14:textId="77777777" w:rsidR="009D7A7D" w:rsidRPr="003519B3" w:rsidRDefault="009D7A7D" w:rsidP="009D7A7D">
      <w:pPr>
        <w:spacing w:after="0" w:line="240" w:lineRule="auto"/>
        <w:jc w:val="left"/>
        <w:rPr>
          <w:rFonts w:ascii="Republika" w:hAnsi="Republika"/>
          <w:bCs/>
          <w:sz w:val="10"/>
          <w:szCs w:val="10"/>
        </w:rPr>
      </w:pPr>
    </w:p>
    <w:p w14:paraId="7491C303" w14:textId="77777777" w:rsidR="009D7A7D" w:rsidRPr="003519B3" w:rsidRDefault="009D7A7D" w:rsidP="009D7A7D">
      <w:pPr>
        <w:jc w:val="left"/>
        <w:rPr>
          <w:rFonts w:ascii="Republika" w:hAnsi="Republika"/>
          <w:bCs/>
          <w:sz w:val="18"/>
          <w:szCs w:val="18"/>
        </w:rPr>
      </w:pPr>
      <w:r w:rsidRPr="003519B3">
        <w:rPr>
          <w:rFonts w:ascii="Republika" w:hAnsi="Republika"/>
          <w:bCs/>
          <w:sz w:val="18"/>
          <w:szCs w:val="18"/>
        </w:rPr>
        <w:t>* Pri načrtovanju in izvajanju finančnih instrumentov v okviru RSO5.1 MNVP izvaja tudi naloge sodelujočega ministrstva.</w:t>
      </w:r>
    </w:p>
    <w:p w14:paraId="16F3322B" w14:textId="77777777" w:rsidR="009D7A7D" w:rsidRPr="003519B3" w:rsidRDefault="009D7A7D" w:rsidP="009D7A7D">
      <w:pPr>
        <w:jc w:val="left"/>
        <w:rPr>
          <w:rFonts w:ascii="Republika" w:hAnsi="Republika"/>
          <w:b/>
        </w:rPr>
      </w:pPr>
    </w:p>
    <w:p w14:paraId="0AD85AA4" w14:textId="77777777" w:rsidR="009D7A7D" w:rsidRPr="003519B3" w:rsidRDefault="009D7A7D" w:rsidP="009D7A7D">
      <w:pPr>
        <w:spacing w:after="0"/>
        <w:jc w:val="left"/>
        <w:rPr>
          <w:rFonts w:ascii="Republika" w:hAnsi="Republika"/>
          <w:b/>
        </w:rPr>
        <w:sectPr w:rsidR="009D7A7D" w:rsidRPr="003519B3" w:rsidSect="009D7A7D">
          <w:pgSz w:w="16838" w:h="11906" w:orient="landscape"/>
          <w:pgMar w:top="1134" w:right="1418" w:bottom="1418" w:left="1418" w:header="709" w:footer="709" w:gutter="0"/>
          <w:cols w:space="708"/>
        </w:sectPr>
      </w:pPr>
    </w:p>
    <w:p w14:paraId="2919EFD7" w14:textId="77777777" w:rsidR="009D7A7D" w:rsidRPr="003519B3" w:rsidRDefault="009D7A7D" w:rsidP="009D7A7D">
      <w:pPr>
        <w:pStyle w:val="Naslov4"/>
        <w:numPr>
          <w:ilvl w:val="3"/>
          <w:numId w:val="71"/>
        </w:numPr>
        <w:ind w:left="851" w:hanging="851"/>
      </w:pPr>
      <w:bookmarkStart w:id="951" w:name="_Toc140836785"/>
      <w:bookmarkStart w:id="952" w:name="_Toc154140182"/>
      <w:bookmarkStart w:id="953" w:name="_Toc187238078"/>
      <w:bookmarkStart w:id="954" w:name="_Toc216420172"/>
      <w:r w:rsidRPr="003519B3">
        <w:lastRenderedPageBreak/>
        <w:t>Naloge posredniškega telesa</w:t>
      </w:r>
      <w:bookmarkEnd w:id="951"/>
      <w:bookmarkEnd w:id="952"/>
      <w:bookmarkEnd w:id="953"/>
      <w:bookmarkEnd w:id="954"/>
      <w:r w:rsidRPr="003519B3">
        <w:t xml:space="preserve"> </w:t>
      </w:r>
    </w:p>
    <w:p w14:paraId="6312CFAA" w14:textId="77777777" w:rsidR="009D7A7D" w:rsidRPr="003519B3" w:rsidRDefault="009D7A7D" w:rsidP="009D7A7D">
      <w:pPr>
        <w:jc w:val="left"/>
        <w:rPr>
          <w:rFonts w:ascii="Republika" w:hAnsi="Republika"/>
        </w:rPr>
      </w:pPr>
    </w:p>
    <w:p w14:paraId="63B58E50" w14:textId="1722DF49" w:rsidR="009D7A7D" w:rsidRPr="003519B3" w:rsidRDefault="009D7A7D" w:rsidP="009D7A7D">
      <w:pPr>
        <w:pStyle w:val="Napis"/>
        <w:rPr>
          <w:szCs w:val="22"/>
        </w:rPr>
      </w:pPr>
      <w:bookmarkStart w:id="955" w:name="_Toc154139836"/>
      <w:bookmarkStart w:id="956" w:name="_Toc187222693"/>
      <w:bookmarkStart w:id="957" w:name="_Toc216419706"/>
      <w:r w:rsidRPr="003519B3">
        <w:t xml:space="preserve">Tabela </w:t>
      </w:r>
      <w:r w:rsidRPr="003519B3">
        <w:fldChar w:fldCharType="begin"/>
      </w:r>
      <w:r w:rsidRPr="003519B3">
        <w:instrText xml:space="preserve"> SEQ Tabela \* ARABIC </w:instrText>
      </w:r>
      <w:r w:rsidRPr="003519B3">
        <w:fldChar w:fldCharType="separate"/>
      </w:r>
      <w:r w:rsidR="00830928">
        <w:rPr>
          <w:noProof/>
        </w:rPr>
        <w:t>65</w:t>
      </w:r>
      <w:r w:rsidRPr="003519B3">
        <w:fldChar w:fldCharType="end"/>
      </w:r>
      <w:r w:rsidRPr="003519B3">
        <w:rPr>
          <w:szCs w:val="22"/>
        </w:rPr>
        <w:t>: Neposredne naloge PT MNVP</w:t>
      </w:r>
      <w:bookmarkEnd w:id="955"/>
      <w:bookmarkEnd w:id="956"/>
      <w:bookmarkEnd w:id="957"/>
    </w:p>
    <w:tbl>
      <w:tblPr>
        <w:tblStyle w:val="Tabelamrea6"/>
        <w:tblW w:w="9067" w:type="dxa"/>
        <w:tblLook w:val="04A0" w:firstRow="1" w:lastRow="0" w:firstColumn="1" w:lastColumn="0" w:noHBand="0" w:noVBand="1"/>
      </w:tblPr>
      <w:tblGrid>
        <w:gridCol w:w="9067"/>
      </w:tblGrid>
      <w:tr w:rsidR="009D7A7D" w:rsidRPr="003519B3" w14:paraId="6B35CABD" w14:textId="77777777" w:rsidTr="006C3C7E">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7217FEF" w14:textId="77777777" w:rsidR="009D7A7D" w:rsidRPr="003519B3" w:rsidRDefault="009D7A7D" w:rsidP="006C3C7E">
            <w:pPr>
              <w:spacing w:after="255"/>
              <w:contextualSpacing/>
              <w:jc w:val="left"/>
              <w:rPr>
                <w:rFonts w:ascii="Republika" w:hAnsi="Republika"/>
                <w:b/>
                <w:i/>
              </w:rPr>
            </w:pPr>
            <w:r w:rsidRPr="003519B3">
              <w:rPr>
                <w:rFonts w:ascii="Republika" w:hAnsi="Republika"/>
                <w:b/>
              </w:rPr>
              <w:t>1. V okviru načrtovanja in priprave operacij:</w:t>
            </w:r>
          </w:p>
        </w:tc>
      </w:tr>
      <w:tr w:rsidR="009D7A7D" w:rsidRPr="003519B3" w14:paraId="330636FD"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9AFA97A" w14:textId="77777777" w:rsidR="009D7A7D" w:rsidRPr="003519B3" w:rsidRDefault="009D7A7D" w:rsidP="006C3C7E">
            <w:pPr>
              <w:spacing w:line="276" w:lineRule="auto"/>
              <w:rPr>
                <w:rFonts w:ascii="Republika" w:hAnsi="Republika"/>
                <w:highlight w:val="lightGray"/>
              </w:rPr>
            </w:pPr>
          </w:p>
          <w:p w14:paraId="330567B1" w14:textId="77777777" w:rsidR="009D7A7D" w:rsidRPr="003519B3" w:rsidRDefault="009D7A7D" w:rsidP="006C3C7E">
            <w:pPr>
              <w:spacing w:line="276" w:lineRule="auto"/>
              <w:rPr>
                <w:rFonts w:ascii="Republika" w:hAnsi="Republika"/>
              </w:rPr>
            </w:pPr>
            <w:r w:rsidRPr="003519B3">
              <w:rPr>
                <w:rFonts w:ascii="Republika" w:hAnsi="Republika"/>
              </w:rPr>
              <w:t xml:space="preserve">Naloge posredniškega telesa so navedene v tretjem odstavku 12. člena Uredbe EKP. </w:t>
            </w:r>
          </w:p>
          <w:p w14:paraId="7167B7E1" w14:textId="77777777" w:rsidR="009D7A7D" w:rsidRPr="003519B3" w:rsidRDefault="009D7A7D" w:rsidP="006C3C7E">
            <w:pPr>
              <w:spacing w:line="276" w:lineRule="auto"/>
              <w:rPr>
                <w:rFonts w:ascii="Republika" w:hAnsi="Republika"/>
                <w:i/>
                <w:strike/>
                <w:highlight w:val="lightGray"/>
              </w:rPr>
            </w:pPr>
          </w:p>
        </w:tc>
      </w:tr>
      <w:tr w:rsidR="009D7A7D" w:rsidRPr="003519B3" w14:paraId="72FAAF0F" w14:textId="77777777" w:rsidTr="006C3C7E">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0785251" w14:textId="77777777" w:rsidR="009D7A7D" w:rsidRPr="003519B3" w:rsidRDefault="009D7A7D" w:rsidP="006C3C7E">
            <w:pPr>
              <w:spacing w:after="255"/>
              <w:contextualSpacing/>
              <w:jc w:val="left"/>
              <w:rPr>
                <w:rFonts w:ascii="Republika" w:hAnsi="Republika"/>
                <w:b/>
              </w:rPr>
            </w:pPr>
            <w:r w:rsidRPr="003519B3">
              <w:rPr>
                <w:rFonts w:ascii="Republika" w:hAnsi="Republika"/>
                <w:b/>
              </w:rPr>
              <w:t>2. V okviru načina izbora in izvajanja operacij:</w:t>
            </w:r>
          </w:p>
        </w:tc>
      </w:tr>
      <w:tr w:rsidR="009D7A7D" w:rsidRPr="003519B3" w14:paraId="68739EDF" w14:textId="77777777" w:rsidTr="006C3C7E">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1AD726" w14:textId="77777777" w:rsidR="009D7A7D" w:rsidRPr="003519B3" w:rsidRDefault="009D7A7D" w:rsidP="006C3C7E">
            <w:pPr>
              <w:spacing w:line="276" w:lineRule="auto"/>
              <w:rPr>
                <w:rFonts w:ascii="Republika" w:hAnsi="Republika"/>
                <w:bCs/>
              </w:rPr>
            </w:pPr>
          </w:p>
          <w:p w14:paraId="1EBC9AA8" w14:textId="77777777" w:rsidR="009D7A7D" w:rsidRPr="003519B3" w:rsidRDefault="009D7A7D" w:rsidP="006C3C7E">
            <w:pPr>
              <w:spacing w:line="276" w:lineRule="auto"/>
              <w:rPr>
                <w:rFonts w:ascii="Republika" w:hAnsi="Republika"/>
                <w:bCs/>
              </w:rPr>
            </w:pPr>
            <w:r w:rsidRPr="003519B3">
              <w:rPr>
                <w:rFonts w:ascii="Republika" w:hAnsi="Republika"/>
                <w:bCs/>
              </w:rPr>
              <w:t xml:space="preserve">Naloge posredniškega telesa so navedene v četrtem odstavku 12. člena Uredbe EKP. </w:t>
            </w:r>
          </w:p>
          <w:p w14:paraId="4485EE4E" w14:textId="77777777" w:rsidR="009D7A7D" w:rsidRPr="003519B3" w:rsidRDefault="009D7A7D" w:rsidP="006C3C7E">
            <w:pPr>
              <w:spacing w:line="276" w:lineRule="auto"/>
              <w:rPr>
                <w:rFonts w:ascii="Republika" w:hAnsi="Republika"/>
                <w:bCs/>
              </w:rPr>
            </w:pPr>
          </w:p>
          <w:p w14:paraId="611406EB" w14:textId="77777777" w:rsidR="009D7A7D" w:rsidRPr="003519B3" w:rsidRDefault="009D7A7D" w:rsidP="006C3C7E">
            <w:pPr>
              <w:spacing w:line="276" w:lineRule="auto"/>
              <w:rPr>
                <w:rFonts w:ascii="Republika" w:hAnsi="Republika"/>
                <w:bCs/>
              </w:rPr>
            </w:pPr>
            <w:r w:rsidRPr="003519B3">
              <w:rPr>
                <w:rFonts w:ascii="Republika" w:hAnsi="Republika"/>
                <w:bCs/>
              </w:rPr>
              <w:t xml:space="preserve">MNVP glede na naravo aktivnosti kot način izbora operacij uporablja neposredno potrjevanje operacij, to je posameznih projektov ali programov. </w:t>
            </w:r>
          </w:p>
          <w:p w14:paraId="585A4461" w14:textId="77777777" w:rsidR="009D7A7D" w:rsidRPr="003519B3" w:rsidRDefault="009D7A7D" w:rsidP="006C3C7E">
            <w:pPr>
              <w:spacing w:line="276" w:lineRule="auto"/>
              <w:ind w:left="360"/>
              <w:rPr>
                <w:rFonts w:ascii="Republika" w:hAnsi="Republika"/>
                <w:bCs/>
              </w:rPr>
            </w:pPr>
          </w:p>
          <w:p w14:paraId="19FE235E" w14:textId="77777777" w:rsidR="009D7A7D" w:rsidRPr="003519B3" w:rsidRDefault="009D7A7D" w:rsidP="006C3C7E">
            <w:pPr>
              <w:spacing w:line="276" w:lineRule="auto"/>
              <w:rPr>
                <w:rFonts w:ascii="Republika" w:hAnsi="Republika"/>
                <w:bCs/>
              </w:rPr>
            </w:pPr>
            <w:r w:rsidRPr="003519B3">
              <w:rPr>
                <w:rFonts w:ascii="Republika" w:hAnsi="Republika"/>
              </w:rPr>
              <w:t xml:space="preserve">Naloge, povezane z izvajanjem regionalnega razvoja – </w:t>
            </w:r>
            <w:r w:rsidRPr="003519B3">
              <w:rPr>
                <w:rFonts w:ascii="Republika" w:hAnsi="Republika"/>
                <w:u w:val="single"/>
              </w:rPr>
              <w:t>dogovorov za razvoj regij,</w:t>
            </w:r>
            <w:r w:rsidRPr="003519B3">
              <w:rPr>
                <w:rFonts w:ascii="Republika" w:hAnsi="Republika"/>
              </w:rPr>
              <w:t xml:space="preserve"> so določene v 25. členu Uredbe EKP. </w:t>
            </w:r>
            <w:r w:rsidRPr="003519B3">
              <w:rPr>
                <w:rFonts w:ascii="Republika" w:hAnsi="Republika"/>
                <w:bCs/>
              </w:rPr>
              <w:t xml:space="preserve">V okviru dogovora za razvoj regij se neposredna potrditev operacije uporablja v delu PN 3: Zelena preobrazba za podnebno nevtralnost - RSO 2.5 in RSO2.7 po predhodni izvedbi povabila s strani resorno pristojnega ministrstva MKRR. </w:t>
            </w:r>
          </w:p>
          <w:p w14:paraId="459F96BA" w14:textId="77777777" w:rsidR="009D7A7D" w:rsidRPr="003519B3" w:rsidRDefault="009D7A7D" w:rsidP="006C3C7E">
            <w:pPr>
              <w:spacing w:line="276" w:lineRule="auto"/>
              <w:ind w:left="360"/>
              <w:rPr>
                <w:rFonts w:ascii="Republika" w:hAnsi="Republika"/>
                <w:bCs/>
              </w:rPr>
            </w:pPr>
          </w:p>
          <w:p w14:paraId="166645A6" w14:textId="77777777" w:rsidR="009D7A7D" w:rsidRPr="003519B3" w:rsidRDefault="009D7A7D" w:rsidP="006C3C7E">
            <w:pPr>
              <w:spacing w:line="276" w:lineRule="auto"/>
              <w:rPr>
                <w:rFonts w:ascii="Republika" w:hAnsi="Republika"/>
                <w:bCs/>
              </w:rPr>
            </w:pPr>
            <w:r w:rsidRPr="003519B3">
              <w:rPr>
                <w:rFonts w:ascii="Republika" w:hAnsi="Republika"/>
              </w:rPr>
              <w:t xml:space="preserve">Naloge, povezane z izvajanjem </w:t>
            </w:r>
            <w:r w:rsidRPr="003519B3">
              <w:rPr>
                <w:rFonts w:ascii="Republika" w:hAnsi="Republika"/>
                <w:u w:val="single"/>
              </w:rPr>
              <w:t>celostnih teritorialnih naložb,</w:t>
            </w:r>
            <w:r w:rsidRPr="003519B3">
              <w:rPr>
                <w:rFonts w:ascii="Republika" w:hAnsi="Republika"/>
              </w:rPr>
              <w:t xml:space="preserve"> so določene v prvem odstavku 23. člena Uredbe EKP. </w:t>
            </w:r>
            <w:r w:rsidRPr="003519B3">
              <w:rPr>
                <w:rFonts w:ascii="Republika" w:hAnsi="Republika"/>
                <w:bCs/>
              </w:rPr>
              <w:t>V okviru mehanizma CTN se neposredna potrditev operacij uporablja v delu PN 3: Zelena preobrazba za podnebno nevtralnost - RSO2.7 in v delu PN 9: Trajnostni razvoj lokalnih območij - RSO5.1..</w:t>
            </w:r>
          </w:p>
          <w:p w14:paraId="6C8AB03E" w14:textId="77777777" w:rsidR="009D7A7D" w:rsidRPr="003519B3" w:rsidRDefault="009D7A7D" w:rsidP="006C3C7E">
            <w:pPr>
              <w:spacing w:line="276" w:lineRule="auto"/>
              <w:ind w:left="360"/>
              <w:rPr>
                <w:rFonts w:ascii="Republika" w:hAnsi="Republika"/>
                <w:bCs/>
              </w:rPr>
            </w:pPr>
          </w:p>
          <w:p w14:paraId="1F982A8B" w14:textId="77777777" w:rsidR="009D7A7D" w:rsidRPr="003519B3" w:rsidRDefault="009D7A7D" w:rsidP="006C3C7E">
            <w:pPr>
              <w:spacing w:line="276" w:lineRule="auto"/>
              <w:rPr>
                <w:rFonts w:ascii="Republika" w:hAnsi="Republika"/>
                <w:bCs/>
              </w:rPr>
            </w:pPr>
            <w:r w:rsidRPr="003519B3">
              <w:rPr>
                <w:rFonts w:ascii="Republika" w:hAnsi="Republika"/>
              </w:rPr>
              <w:t xml:space="preserve">Pri izvajanju </w:t>
            </w:r>
            <w:r w:rsidRPr="003519B3">
              <w:rPr>
                <w:rFonts w:ascii="Republika" w:hAnsi="Republika"/>
                <w:u w:val="single"/>
              </w:rPr>
              <w:t>finančnih instrumentov</w:t>
            </w:r>
            <w:r w:rsidRPr="003519B3">
              <w:rPr>
                <w:rFonts w:ascii="Republika" w:hAnsi="Republika"/>
              </w:rPr>
              <w:t xml:space="preserve"> MNVP v okviru PN 9 (RSO5.1) izvaja naloge iz 27., 28. in 29. člena Uredbe EKP v vlogi sodelujočega ministrstva in sodeluje v usmerjevalnem odboru za izvajanje finančnih instrumentov.</w:t>
            </w:r>
          </w:p>
          <w:p w14:paraId="2BA4DF41" w14:textId="77777777" w:rsidR="009D7A7D" w:rsidRPr="003519B3" w:rsidRDefault="009D7A7D" w:rsidP="006C3C7E">
            <w:pPr>
              <w:spacing w:line="276" w:lineRule="auto"/>
              <w:rPr>
                <w:rFonts w:ascii="Republika" w:hAnsi="Republika"/>
                <w:bCs/>
              </w:rPr>
            </w:pPr>
          </w:p>
          <w:p w14:paraId="6F158266" w14:textId="77777777" w:rsidR="009D7A7D" w:rsidRPr="003519B3" w:rsidRDefault="009D7A7D" w:rsidP="006C3C7E">
            <w:pPr>
              <w:spacing w:line="276" w:lineRule="auto"/>
              <w:rPr>
                <w:rFonts w:ascii="Republika" w:hAnsi="Republika"/>
              </w:rPr>
            </w:pPr>
            <w:r w:rsidRPr="003519B3">
              <w:rPr>
                <w:rFonts w:ascii="Republika" w:hAnsi="Republika"/>
                <w:bCs/>
              </w:rPr>
              <w:t xml:space="preserve">Naloge MNVP kot sodelujočega ministrstva v izboru, ki ga vodi PT, pristojno za izvajanje FI, so: </w:t>
            </w:r>
          </w:p>
          <w:p w14:paraId="27386F54" w14:textId="77777777" w:rsidR="009D7A7D" w:rsidRPr="003519B3" w:rsidRDefault="009D7A7D" w:rsidP="009D7A7D">
            <w:pPr>
              <w:pStyle w:val="Odstavekseznama"/>
              <w:numPr>
                <w:ilvl w:val="0"/>
                <w:numId w:val="177"/>
              </w:numPr>
              <w:spacing w:line="276" w:lineRule="auto"/>
              <w:ind w:left="507" w:hanging="283"/>
              <w:rPr>
                <w:rFonts w:ascii="Republika" w:hAnsi="Republika"/>
                <w:bCs/>
              </w:rPr>
            </w:pPr>
            <w:r w:rsidRPr="003519B3">
              <w:rPr>
                <w:rFonts w:ascii="Republika" w:hAnsi="Republika"/>
                <w:bCs/>
              </w:rPr>
              <w:t xml:space="preserve">imenovanje predstavnikov v članstvo strokovnih komisij in usmerjevalni odbor za FI, </w:t>
            </w:r>
          </w:p>
          <w:p w14:paraId="3B13AF20" w14:textId="77777777" w:rsidR="009D7A7D" w:rsidRPr="003519B3" w:rsidRDefault="009D7A7D" w:rsidP="009D7A7D">
            <w:pPr>
              <w:pStyle w:val="Odstavekseznama"/>
              <w:numPr>
                <w:ilvl w:val="0"/>
                <w:numId w:val="177"/>
              </w:numPr>
              <w:spacing w:line="276" w:lineRule="auto"/>
              <w:ind w:left="507" w:hanging="283"/>
              <w:rPr>
                <w:rFonts w:ascii="Republika" w:hAnsi="Republika"/>
                <w:bCs/>
              </w:rPr>
            </w:pPr>
            <w:r w:rsidRPr="003519B3">
              <w:rPr>
                <w:rFonts w:ascii="Republika" w:hAnsi="Republika"/>
                <w:bCs/>
              </w:rPr>
              <w:t>priprava NIO/INP ter investicijske strategije za prednostno nalogo iz svoje vsebinske pristojnosti,</w:t>
            </w:r>
          </w:p>
          <w:p w14:paraId="7D322EA5" w14:textId="77777777" w:rsidR="009D7A7D" w:rsidRPr="003519B3" w:rsidRDefault="009D7A7D" w:rsidP="009D7A7D">
            <w:pPr>
              <w:pStyle w:val="Odstavekseznama"/>
              <w:numPr>
                <w:ilvl w:val="0"/>
                <w:numId w:val="177"/>
              </w:numPr>
              <w:spacing w:line="276" w:lineRule="auto"/>
              <w:ind w:left="507" w:hanging="283"/>
              <w:rPr>
                <w:rFonts w:ascii="Republika" w:hAnsi="Republika"/>
                <w:bCs/>
              </w:rPr>
            </w:pPr>
            <w:r w:rsidRPr="003519B3">
              <w:rPr>
                <w:rFonts w:ascii="Republika" w:hAnsi="Republika"/>
                <w:bCs/>
              </w:rPr>
              <w:t>preverjanje ustreznosti NIO s pravili o državnih pomočeh in posredovanje posredniškemu telesu za pripravo skupnega dokumenta,</w:t>
            </w:r>
          </w:p>
          <w:p w14:paraId="09346FD9" w14:textId="77777777" w:rsidR="009D7A7D" w:rsidRPr="003519B3" w:rsidRDefault="009D7A7D" w:rsidP="009D7A7D">
            <w:pPr>
              <w:pStyle w:val="Odstavekseznama"/>
              <w:numPr>
                <w:ilvl w:val="0"/>
                <w:numId w:val="177"/>
              </w:numPr>
              <w:spacing w:line="276" w:lineRule="auto"/>
              <w:ind w:left="507" w:hanging="283"/>
              <w:rPr>
                <w:rFonts w:ascii="Republika" w:hAnsi="Republika"/>
                <w:bCs/>
              </w:rPr>
            </w:pPr>
            <w:r w:rsidRPr="003519B3">
              <w:rPr>
                <w:rFonts w:ascii="Republika" w:hAnsi="Republika"/>
                <w:bCs/>
              </w:rPr>
              <w:t>sodelovanje pri pripravi usklajenega predloga ključnih elementov FI in usklajenega predloga INP za FI,</w:t>
            </w:r>
          </w:p>
          <w:p w14:paraId="3BB38DB5" w14:textId="77777777" w:rsidR="009D7A7D" w:rsidRPr="003519B3" w:rsidRDefault="009D7A7D" w:rsidP="009D7A7D">
            <w:pPr>
              <w:pStyle w:val="Odstavekseznama"/>
              <w:numPr>
                <w:ilvl w:val="0"/>
                <w:numId w:val="177"/>
              </w:numPr>
              <w:spacing w:line="276" w:lineRule="auto"/>
              <w:ind w:left="507" w:hanging="283"/>
              <w:rPr>
                <w:rFonts w:ascii="Republika" w:hAnsi="Republika"/>
                <w:bCs/>
              </w:rPr>
            </w:pPr>
            <w:r w:rsidRPr="003519B3">
              <w:rPr>
                <w:rFonts w:ascii="Republika" w:hAnsi="Republika"/>
                <w:bCs/>
              </w:rPr>
              <w:t>sodelovanje pri izvedbi postopka izbire izvajalca FI v sodelovanju s strokovno komisijo,</w:t>
            </w:r>
          </w:p>
          <w:p w14:paraId="7250233B" w14:textId="77777777" w:rsidR="009D7A7D" w:rsidRPr="003519B3" w:rsidRDefault="009D7A7D" w:rsidP="009D7A7D">
            <w:pPr>
              <w:pStyle w:val="Odstavekseznama"/>
              <w:numPr>
                <w:ilvl w:val="0"/>
                <w:numId w:val="177"/>
              </w:numPr>
              <w:spacing w:line="276" w:lineRule="auto"/>
              <w:ind w:left="507" w:hanging="283"/>
              <w:rPr>
                <w:rFonts w:ascii="Republika" w:hAnsi="Republika"/>
                <w:bCs/>
              </w:rPr>
            </w:pPr>
            <w:r w:rsidRPr="003519B3">
              <w:rPr>
                <w:rFonts w:ascii="Republika" w:hAnsi="Republika"/>
                <w:bCs/>
              </w:rPr>
              <w:t>sodeluje pri pripravi in spremembah sporazuma o financiranju,</w:t>
            </w:r>
          </w:p>
          <w:p w14:paraId="07647D68" w14:textId="77777777" w:rsidR="009D7A7D" w:rsidRPr="003519B3" w:rsidRDefault="009D7A7D" w:rsidP="009D7A7D">
            <w:pPr>
              <w:pStyle w:val="Odstavekseznama"/>
              <w:numPr>
                <w:ilvl w:val="0"/>
                <w:numId w:val="177"/>
              </w:numPr>
              <w:spacing w:line="276" w:lineRule="auto"/>
              <w:ind w:left="507" w:hanging="283"/>
              <w:rPr>
                <w:rFonts w:ascii="Republika" w:hAnsi="Republika"/>
                <w:bCs/>
              </w:rPr>
            </w:pPr>
            <w:r w:rsidRPr="003519B3">
              <w:rPr>
                <w:rFonts w:ascii="Republika" w:hAnsi="Republika"/>
                <w:bCs/>
              </w:rPr>
              <w:t>spremlja izvajanja FI in doseganje kazalnikov na svojem področju.</w:t>
            </w:r>
          </w:p>
          <w:p w14:paraId="352BB2B5" w14:textId="77777777" w:rsidR="009D7A7D" w:rsidRPr="003519B3" w:rsidRDefault="009D7A7D" w:rsidP="006C3C7E">
            <w:pPr>
              <w:spacing w:line="276" w:lineRule="auto"/>
              <w:rPr>
                <w:rFonts w:ascii="Republika" w:hAnsi="Republika"/>
                <w:bCs/>
              </w:rPr>
            </w:pPr>
          </w:p>
        </w:tc>
      </w:tr>
      <w:tr w:rsidR="009D7A7D" w:rsidRPr="003519B3" w14:paraId="1B7B281C" w14:textId="77777777" w:rsidTr="006C3C7E">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6A2B80A" w14:textId="77777777" w:rsidR="009D7A7D" w:rsidRPr="003519B3" w:rsidRDefault="009D7A7D" w:rsidP="006C3C7E">
            <w:pPr>
              <w:spacing w:after="255"/>
              <w:contextualSpacing/>
              <w:jc w:val="left"/>
              <w:rPr>
                <w:rFonts w:ascii="Republika" w:hAnsi="Republika" w:cstheme="minorHAnsi"/>
                <w:b/>
                <w:i/>
              </w:rPr>
            </w:pPr>
            <w:r w:rsidRPr="003519B3">
              <w:rPr>
                <w:rFonts w:ascii="Republika" w:hAnsi="Republika" w:cstheme="minorHAnsi"/>
                <w:b/>
              </w:rPr>
              <w:t>3. V okviru vloge upravičenca (če jo izvaja)</w:t>
            </w:r>
            <w:r w:rsidRPr="003519B3">
              <w:rPr>
                <w:rFonts w:ascii="Republika" w:hAnsi="Republika"/>
                <w:vertAlign w:val="superscript"/>
              </w:rPr>
              <w:footnoteReference w:id="108"/>
            </w:r>
            <w:r w:rsidRPr="003519B3">
              <w:rPr>
                <w:rFonts w:ascii="Republika" w:hAnsi="Republika" w:cstheme="minorHAnsi"/>
                <w:b/>
              </w:rPr>
              <w:t>:</w:t>
            </w:r>
          </w:p>
        </w:tc>
      </w:tr>
      <w:tr w:rsidR="009D7A7D" w:rsidRPr="003519B3" w14:paraId="54175A34" w14:textId="77777777" w:rsidTr="006C3C7E">
        <w:trPr>
          <w:trHeight w:val="765"/>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BE70CB" w14:textId="77777777" w:rsidR="009D7A7D" w:rsidRPr="003519B3" w:rsidRDefault="009D7A7D" w:rsidP="006C3C7E">
            <w:pPr>
              <w:spacing w:line="276" w:lineRule="auto"/>
              <w:jc w:val="left"/>
              <w:rPr>
                <w:rFonts w:ascii="Republika" w:hAnsi="Republika" w:cstheme="minorHAnsi"/>
                <w:i/>
              </w:rPr>
            </w:pPr>
          </w:p>
          <w:p w14:paraId="4AFA058B" w14:textId="77777777" w:rsidR="009D7A7D" w:rsidRPr="003519B3" w:rsidRDefault="009D7A7D" w:rsidP="006C3C7E">
            <w:pPr>
              <w:spacing w:line="276" w:lineRule="auto"/>
              <w:rPr>
                <w:rFonts w:ascii="Republika" w:hAnsi="Republika"/>
              </w:rPr>
            </w:pPr>
            <w:r w:rsidRPr="003519B3">
              <w:rPr>
                <w:rFonts w:ascii="Republika" w:hAnsi="Republika"/>
              </w:rPr>
              <w:t>V vlogi upravičenca nastopajo:</w:t>
            </w:r>
          </w:p>
          <w:p w14:paraId="74B3919D" w14:textId="77777777" w:rsidR="009D7A7D" w:rsidRPr="003519B3" w:rsidRDefault="009D7A7D" w:rsidP="009D7A7D">
            <w:pPr>
              <w:pStyle w:val="Odstavekseznama"/>
              <w:numPr>
                <w:ilvl w:val="0"/>
                <w:numId w:val="178"/>
              </w:numPr>
              <w:spacing w:line="276" w:lineRule="auto"/>
              <w:rPr>
                <w:rFonts w:ascii="Republika" w:hAnsi="Republika"/>
              </w:rPr>
            </w:pPr>
            <w:r w:rsidRPr="003519B3">
              <w:rPr>
                <w:rFonts w:ascii="Republika" w:hAnsi="Republika"/>
              </w:rPr>
              <w:t>Direktorat za naravo, Sektor za naravne vrednote in zavarovana območja,</w:t>
            </w:r>
          </w:p>
          <w:p w14:paraId="27E6385C" w14:textId="77777777" w:rsidR="009D7A7D" w:rsidRPr="003519B3" w:rsidRDefault="009D7A7D" w:rsidP="009D7A7D">
            <w:pPr>
              <w:pStyle w:val="Odstavekseznama"/>
              <w:numPr>
                <w:ilvl w:val="0"/>
                <w:numId w:val="178"/>
              </w:numPr>
              <w:spacing w:line="276" w:lineRule="auto"/>
              <w:rPr>
                <w:rFonts w:ascii="Republika" w:hAnsi="Republika"/>
              </w:rPr>
            </w:pPr>
            <w:r w:rsidRPr="003519B3">
              <w:rPr>
                <w:rFonts w:ascii="Republika" w:hAnsi="Republika"/>
              </w:rPr>
              <w:t>Organa v sestavi MNVP (GURS in DRSV).</w:t>
            </w:r>
          </w:p>
          <w:p w14:paraId="460CF2DE" w14:textId="77777777" w:rsidR="009D7A7D" w:rsidRPr="003519B3" w:rsidRDefault="009D7A7D" w:rsidP="006C3C7E">
            <w:pPr>
              <w:pStyle w:val="Odstavekseznama"/>
              <w:spacing w:line="276" w:lineRule="auto"/>
              <w:rPr>
                <w:rFonts w:ascii="Republika" w:hAnsi="Republika"/>
              </w:rPr>
            </w:pPr>
          </w:p>
          <w:p w14:paraId="79CE197E" w14:textId="77777777" w:rsidR="009D7A7D" w:rsidRPr="003519B3" w:rsidRDefault="009D7A7D" w:rsidP="006C3C7E">
            <w:pPr>
              <w:spacing w:line="276" w:lineRule="auto"/>
              <w:rPr>
                <w:rFonts w:ascii="Republika" w:hAnsi="Republika"/>
              </w:rPr>
            </w:pPr>
            <w:r w:rsidRPr="003519B3">
              <w:rPr>
                <w:rFonts w:ascii="Republika" w:hAnsi="Republika"/>
              </w:rPr>
              <w:t>Kadar je MNVP v vlogi upravičenca, se zagotovi ustrezno ločitev nalog upravljanja in nadzora na eni strani ter nalog izvajanja na drugi strani s funkcionalno ločenimi notranje organizacijskimi enotami. Upravljalna preverjanja po 74. čl. Uredbe 2021/1060/EU izvaja Urad za evropska sredstva.</w:t>
            </w:r>
          </w:p>
          <w:p w14:paraId="72B4F7B9" w14:textId="77777777" w:rsidR="009D7A7D" w:rsidRPr="003519B3" w:rsidRDefault="009D7A7D" w:rsidP="006C3C7E">
            <w:pPr>
              <w:spacing w:line="276" w:lineRule="auto"/>
              <w:rPr>
                <w:rFonts w:ascii="Republika" w:hAnsi="Republika"/>
              </w:rPr>
            </w:pPr>
          </w:p>
          <w:p w14:paraId="23906547" w14:textId="77777777" w:rsidR="009D7A7D" w:rsidRPr="003519B3" w:rsidRDefault="009D7A7D" w:rsidP="006C3C7E">
            <w:pPr>
              <w:spacing w:line="276" w:lineRule="auto"/>
              <w:rPr>
                <w:rFonts w:ascii="Republika" w:hAnsi="Republika" w:cstheme="minorHAnsi"/>
                <w:iCs/>
              </w:rPr>
            </w:pPr>
            <w:r w:rsidRPr="003519B3">
              <w:rPr>
                <w:rFonts w:ascii="Republika" w:hAnsi="Republika" w:cstheme="minorHAnsi"/>
                <w:iCs/>
              </w:rPr>
              <w:t>Naloge MNVP in organov v sestavi v vlogi upravičenca:</w:t>
            </w:r>
          </w:p>
          <w:p w14:paraId="758A0C03" w14:textId="77777777" w:rsidR="009D7A7D" w:rsidRPr="003519B3" w:rsidRDefault="009D7A7D" w:rsidP="009D7A7D">
            <w:pPr>
              <w:numPr>
                <w:ilvl w:val="0"/>
                <w:numId w:val="173"/>
              </w:numPr>
              <w:spacing w:line="276" w:lineRule="auto"/>
              <w:contextualSpacing/>
              <w:rPr>
                <w:rFonts w:ascii="Republika" w:hAnsi="Republika"/>
              </w:rPr>
            </w:pPr>
            <w:r w:rsidRPr="003519B3">
              <w:rPr>
                <w:rFonts w:ascii="Republika" w:hAnsi="Republika"/>
                <w:bCs/>
              </w:rPr>
              <w:t>priprava projektne naloge in vloge za neposredno potrditev operacije s pripadajočo dokumentacijo (investicijska dokumentacija, vloga za sofinanciranje, finančni načrt,..)</w:t>
            </w:r>
            <w:r w:rsidRPr="003519B3">
              <w:rPr>
                <w:rFonts w:ascii="Republika" w:hAnsi="Republika"/>
              </w:rPr>
              <w:t xml:space="preserve">, </w:t>
            </w:r>
          </w:p>
          <w:p w14:paraId="4BFBCA46" w14:textId="77777777" w:rsidR="009D7A7D" w:rsidRPr="003519B3" w:rsidRDefault="009D7A7D" w:rsidP="009D7A7D">
            <w:pPr>
              <w:numPr>
                <w:ilvl w:val="0"/>
                <w:numId w:val="173"/>
              </w:numPr>
              <w:spacing w:line="276" w:lineRule="auto"/>
              <w:contextualSpacing/>
              <w:rPr>
                <w:rFonts w:ascii="Republika" w:hAnsi="Republika"/>
              </w:rPr>
            </w:pPr>
            <w:r w:rsidRPr="003519B3">
              <w:rPr>
                <w:rFonts w:ascii="Republika" w:hAnsi="Republika"/>
              </w:rPr>
              <w:t>na podlagi prejete odločitve OU o podpori operaciji pripravi vlogo za uvrstitev projekta v NRP in jo posreduje v potrditev,</w:t>
            </w:r>
          </w:p>
          <w:p w14:paraId="158BAA96" w14:textId="77777777" w:rsidR="009D7A7D" w:rsidRPr="003519B3" w:rsidRDefault="009D7A7D" w:rsidP="009D7A7D">
            <w:pPr>
              <w:numPr>
                <w:ilvl w:val="0"/>
                <w:numId w:val="173"/>
              </w:numPr>
              <w:spacing w:line="276" w:lineRule="auto"/>
              <w:contextualSpacing/>
              <w:rPr>
                <w:rFonts w:ascii="Republika" w:hAnsi="Republika"/>
              </w:rPr>
            </w:pPr>
            <w:r w:rsidRPr="003519B3">
              <w:rPr>
                <w:rFonts w:ascii="Republika" w:hAnsi="Republika"/>
              </w:rPr>
              <w:t>organa v sestavi GURS in DRSV skleneta sporazum o izvajanju z MNVP,</w:t>
            </w:r>
          </w:p>
          <w:p w14:paraId="2A1BF716" w14:textId="77777777" w:rsidR="009D7A7D" w:rsidRPr="003519B3" w:rsidRDefault="009D7A7D" w:rsidP="009D7A7D">
            <w:pPr>
              <w:numPr>
                <w:ilvl w:val="0"/>
                <w:numId w:val="173"/>
              </w:numPr>
              <w:spacing w:line="276" w:lineRule="auto"/>
              <w:contextualSpacing/>
              <w:rPr>
                <w:rFonts w:ascii="Republika" w:hAnsi="Republika" w:cs="Arial"/>
                <w:b/>
              </w:rPr>
            </w:pPr>
            <w:r w:rsidRPr="003519B3">
              <w:rPr>
                <w:rFonts w:ascii="Republika" w:hAnsi="Republika" w:cs="Arial"/>
              </w:rPr>
              <w:t>izvaja načrtovane aktivnosti operacije v skladu z nacionalno zakonodajo (postopki zaposlitev, postopki izbora zunanjih izvajalcev, izvajanje načrtovanih aktivnosti, poročanje, zaključevanje itd.),</w:t>
            </w:r>
          </w:p>
          <w:p w14:paraId="0DE2E27C" w14:textId="77777777" w:rsidR="009D7A7D" w:rsidRPr="003519B3" w:rsidRDefault="009D7A7D" w:rsidP="009D7A7D">
            <w:pPr>
              <w:numPr>
                <w:ilvl w:val="0"/>
                <w:numId w:val="173"/>
              </w:numPr>
              <w:spacing w:line="276" w:lineRule="auto"/>
              <w:contextualSpacing/>
              <w:rPr>
                <w:rFonts w:ascii="Republika" w:hAnsi="Republika" w:cstheme="minorHAnsi"/>
                <w:iCs/>
              </w:rPr>
            </w:pPr>
            <w:r w:rsidRPr="003519B3">
              <w:rPr>
                <w:rFonts w:ascii="Republika" w:hAnsi="Republika" w:cs="Arial"/>
              </w:rPr>
              <w:t>pripravi zahtevke za izplačilo v IS OU e-MA2 in ga posreduje v administrativno preverjanje PT MNVP.</w:t>
            </w:r>
            <w:r w:rsidRPr="003519B3">
              <w:rPr>
                <w:rFonts w:ascii="Republika" w:hAnsi="Republika" w:cstheme="minorHAnsi"/>
                <w:iCs/>
              </w:rPr>
              <w:t xml:space="preserve"> </w:t>
            </w:r>
          </w:p>
        </w:tc>
      </w:tr>
    </w:tbl>
    <w:p w14:paraId="1EEC6EB6" w14:textId="77777777" w:rsidR="009D7A7D" w:rsidRPr="003519B3" w:rsidRDefault="009D7A7D" w:rsidP="009D7A7D">
      <w:pPr>
        <w:jc w:val="left"/>
        <w:rPr>
          <w:rFonts w:ascii="Republika" w:hAnsi="Republika"/>
        </w:rPr>
      </w:pPr>
    </w:p>
    <w:p w14:paraId="6F5FEC38" w14:textId="77777777" w:rsidR="009D7A7D" w:rsidRPr="003519B3" w:rsidRDefault="009D7A7D" w:rsidP="009D7A7D">
      <w:pPr>
        <w:pStyle w:val="Naslov3"/>
        <w:numPr>
          <w:ilvl w:val="2"/>
          <w:numId w:val="71"/>
        </w:numPr>
        <w:ind w:left="851" w:hanging="851"/>
      </w:pPr>
      <w:bookmarkStart w:id="958" w:name="_Toc140836786"/>
      <w:bookmarkStart w:id="959" w:name="_Toc154140183"/>
      <w:bookmarkStart w:id="960" w:name="_Toc187238079"/>
      <w:bookmarkStart w:id="961" w:name="_Toc216420173"/>
      <w:r w:rsidRPr="003519B3">
        <w:t>OPIS POSTOPKOV ZA NAČRTOVANJE, IZBOR, POTRJEVANJE, IZVAJANJE, SPREMLJANJE IN PREVERJANJE OPERACIJ</w:t>
      </w:r>
      <w:bookmarkEnd w:id="958"/>
      <w:bookmarkEnd w:id="959"/>
      <w:bookmarkEnd w:id="960"/>
      <w:bookmarkEnd w:id="961"/>
    </w:p>
    <w:p w14:paraId="4DF611B6" w14:textId="77777777" w:rsidR="009D7A7D" w:rsidRPr="003519B3" w:rsidRDefault="009D7A7D" w:rsidP="009D7A7D">
      <w:pPr>
        <w:jc w:val="left"/>
        <w:rPr>
          <w:rFonts w:ascii="Republika" w:hAnsi="Republika"/>
        </w:rPr>
      </w:pPr>
    </w:p>
    <w:p w14:paraId="74124636" w14:textId="77777777" w:rsidR="009D7A7D" w:rsidRPr="003519B3" w:rsidRDefault="009D7A7D" w:rsidP="009D7A7D">
      <w:pPr>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7C1C7050" w14:textId="77777777" w:rsidR="009D7A7D" w:rsidRPr="003519B3" w:rsidRDefault="009D7A7D" w:rsidP="009D7A7D">
      <w:pPr>
        <w:rPr>
          <w:rFonts w:ascii="Republika" w:hAnsi="Republika"/>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6A0DA013" w14:textId="77777777" w:rsidR="009D7A7D" w:rsidRPr="003519B3" w:rsidRDefault="009D7A7D" w:rsidP="009D7A7D">
      <w:pPr>
        <w:spacing w:after="80"/>
        <w:rPr>
          <w:rFonts w:ascii="Republika" w:hAnsi="Republika"/>
          <w:b/>
        </w:rPr>
      </w:pPr>
    </w:p>
    <w:p w14:paraId="27C2F237" w14:textId="004725CC" w:rsidR="009D7A7D" w:rsidRPr="003519B3" w:rsidRDefault="009D7A7D" w:rsidP="009D7A7D">
      <w:pPr>
        <w:pStyle w:val="Napis"/>
        <w:jc w:val="both"/>
        <w:rPr>
          <w:szCs w:val="22"/>
        </w:rPr>
      </w:pPr>
      <w:bookmarkStart w:id="962" w:name="_Toc154139837"/>
      <w:bookmarkStart w:id="963" w:name="_Toc187222694"/>
      <w:bookmarkStart w:id="964" w:name="_Toc216419707"/>
      <w:r w:rsidRPr="003519B3">
        <w:t xml:space="preserve">Tabela </w:t>
      </w:r>
      <w:r w:rsidRPr="003519B3">
        <w:fldChar w:fldCharType="begin"/>
      </w:r>
      <w:r w:rsidRPr="003519B3">
        <w:instrText xml:space="preserve"> SEQ Tabela \* ARABIC </w:instrText>
      </w:r>
      <w:r w:rsidRPr="003519B3">
        <w:fldChar w:fldCharType="separate"/>
      </w:r>
      <w:r w:rsidR="00830928">
        <w:rPr>
          <w:noProof/>
        </w:rPr>
        <w:t>66</w:t>
      </w:r>
      <w:r w:rsidRPr="003519B3">
        <w:fldChar w:fldCharType="end"/>
      </w:r>
      <w:r w:rsidRPr="003519B3">
        <w:rPr>
          <w:szCs w:val="22"/>
        </w:rPr>
        <w:t>: Opis postopkov PT MNVP za posamezne načine izbora operacij (NIO) in administrativno preverjanje zahtevkov za izplačilo (ZZI)</w:t>
      </w:r>
      <w:bookmarkEnd w:id="962"/>
      <w:bookmarkEnd w:id="963"/>
      <w:bookmarkEnd w:id="964"/>
    </w:p>
    <w:tbl>
      <w:tblPr>
        <w:tblStyle w:val="Tabelamrea6"/>
        <w:tblW w:w="9067" w:type="dxa"/>
        <w:tblLook w:val="04A0" w:firstRow="1" w:lastRow="0" w:firstColumn="1" w:lastColumn="0" w:noHBand="0" w:noVBand="1"/>
      </w:tblPr>
      <w:tblGrid>
        <w:gridCol w:w="9067"/>
      </w:tblGrid>
      <w:tr w:rsidR="009D7A7D" w:rsidRPr="003519B3" w14:paraId="40AA0422" w14:textId="77777777" w:rsidTr="006C3C7E">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CD2DE60" w14:textId="77777777" w:rsidR="009D7A7D" w:rsidRPr="003519B3" w:rsidRDefault="009D7A7D" w:rsidP="006C3C7E">
            <w:pPr>
              <w:spacing w:after="255" w:line="276" w:lineRule="auto"/>
              <w:contextualSpacing/>
              <w:rPr>
                <w:rFonts w:ascii="Republika" w:hAnsi="Republika"/>
                <w:b/>
              </w:rPr>
            </w:pPr>
            <w:r w:rsidRPr="003519B3">
              <w:rPr>
                <w:rFonts w:ascii="Republika" w:hAnsi="Republika"/>
                <w:b/>
              </w:rPr>
              <w:t>1. Ministrstvo je posredniško telo, način izbora je neposredna potrditev operacije (NPO)</w:t>
            </w:r>
          </w:p>
        </w:tc>
      </w:tr>
      <w:tr w:rsidR="009D7A7D" w:rsidRPr="003519B3" w14:paraId="5EE95920"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56D5E8C" w14:textId="77777777" w:rsidR="009D7A7D" w:rsidRPr="003519B3" w:rsidRDefault="009D7A7D" w:rsidP="006C3C7E">
            <w:pPr>
              <w:spacing w:line="276" w:lineRule="auto"/>
              <w:rPr>
                <w:rFonts w:ascii="Republika" w:hAnsi="Republika"/>
              </w:rPr>
            </w:pPr>
          </w:p>
          <w:p w14:paraId="5FD104AA" w14:textId="77777777" w:rsidR="009D7A7D" w:rsidRPr="003519B3" w:rsidRDefault="009D7A7D" w:rsidP="006C3C7E">
            <w:pPr>
              <w:spacing w:line="276" w:lineRule="auto"/>
              <w:rPr>
                <w:rFonts w:ascii="Republika" w:hAnsi="Republika"/>
                <w:b/>
                <w:u w:val="single"/>
              </w:rPr>
            </w:pPr>
            <w:r w:rsidRPr="003519B3">
              <w:rPr>
                <w:rFonts w:ascii="Republika" w:hAnsi="Republika"/>
                <w:b/>
                <w:u w:val="single"/>
              </w:rPr>
              <w:t>NAČIN IZBORA – opis postopka:</w:t>
            </w:r>
          </w:p>
          <w:p w14:paraId="70ACC57F" w14:textId="77777777" w:rsidR="009D7A7D" w:rsidRPr="003519B3" w:rsidRDefault="009D7A7D" w:rsidP="006C3C7E">
            <w:pPr>
              <w:spacing w:line="276" w:lineRule="auto"/>
              <w:rPr>
                <w:rFonts w:ascii="Republika" w:hAnsi="Republika" w:cs="Arial"/>
              </w:rPr>
            </w:pPr>
          </w:p>
          <w:p w14:paraId="2F218DE0" w14:textId="77777777" w:rsidR="009D7A7D" w:rsidRPr="003519B3" w:rsidRDefault="009D7A7D" w:rsidP="009D7A7D">
            <w:pPr>
              <w:numPr>
                <w:ilvl w:val="0"/>
                <w:numId w:val="26"/>
              </w:numPr>
              <w:spacing w:after="255" w:line="276" w:lineRule="auto"/>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354CA437"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t>MNVP-UzES: koordinacija priprave predloga NIO/INP ter posredovanje OU,</w:t>
            </w:r>
          </w:p>
          <w:p w14:paraId="5844A3A7"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t>MNVP-UzES: priprava predloga NIO,</w:t>
            </w:r>
          </w:p>
          <w:p w14:paraId="5C47170E"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lastRenderedPageBreak/>
              <w:t>OU: potrditev skupnega predloga INP,</w:t>
            </w:r>
          </w:p>
          <w:p w14:paraId="2E4C68AD"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t>MNVP-UzES: preverjanje ustreznosti Vloge prijavitelja za program/projekt, ki ga izvaja upravičenec, za neposredno potrditev operacije (v nadaljevanju Vloga) in za spremembo Vloge:</w:t>
            </w:r>
          </w:p>
          <w:p w14:paraId="4458809A" w14:textId="77777777" w:rsidR="009D7A7D" w:rsidRPr="003519B3" w:rsidRDefault="009D7A7D" w:rsidP="009D7A7D">
            <w:pPr>
              <w:numPr>
                <w:ilvl w:val="2"/>
                <w:numId w:val="26"/>
              </w:numPr>
              <w:tabs>
                <w:tab w:val="left" w:pos="368"/>
              </w:tabs>
              <w:spacing w:line="276" w:lineRule="auto"/>
              <w:ind w:left="1500" w:hanging="284"/>
              <w:contextualSpacing/>
              <w:rPr>
                <w:rFonts w:ascii="Republika" w:hAnsi="Republika"/>
              </w:rPr>
            </w:pPr>
            <w:r w:rsidRPr="003519B3">
              <w:rPr>
                <w:rFonts w:ascii="Republika" w:hAnsi="Republika"/>
              </w:rPr>
              <w:t>preverjanje  administrativne, tehnične, finančne in vsebinske ustreznosti Vloge v skladu z Navodili organa upravljanja za načrtovanje, odločanje o podpori, spremljanje in poročanje o izvajanju evropske kohezijske politike v programskem obdobju 2021-2027,</w:t>
            </w:r>
          </w:p>
          <w:p w14:paraId="124A5FED" w14:textId="77777777" w:rsidR="009D7A7D" w:rsidRPr="003519B3" w:rsidRDefault="009D7A7D" w:rsidP="009D7A7D">
            <w:pPr>
              <w:numPr>
                <w:ilvl w:val="2"/>
                <w:numId w:val="26"/>
              </w:numPr>
              <w:tabs>
                <w:tab w:val="left" w:pos="368"/>
              </w:tabs>
              <w:spacing w:line="276" w:lineRule="auto"/>
              <w:ind w:left="1500" w:hanging="284"/>
              <w:contextualSpacing/>
              <w:rPr>
                <w:rFonts w:ascii="Republika" w:hAnsi="Republika"/>
              </w:rPr>
            </w:pPr>
            <w:r w:rsidRPr="003519B3">
              <w:rPr>
                <w:rFonts w:ascii="Republika" w:hAnsi="Republika"/>
              </w:rPr>
              <w:t>po potrebi usklajevanje z upravičencem,</w:t>
            </w:r>
          </w:p>
          <w:p w14:paraId="4A4EC19E" w14:textId="77777777" w:rsidR="009D7A7D" w:rsidRPr="003519B3" w:rsidRDefault="009D7A7D" w:rsidP="009D7A7D">
            <w:pPr>
              <w:numPr>
                <w:ilvl w:val="2"/>
                <w:numId w:val="26"/>
              </w:numPr>
              <w:tabs>
                <w:tab w:val="left" w:pos="368"/>
              </w:tabs>
              <w:spacing w:line="276" w:lineRule="auto"/>
              <w:ind w:left="1500" w:hanging="284"/>
              <w:contextualSpacing/>
              <w:rPr>
                <w:rFonts w:ascii="Republika" w:hAnsi="Republika"/>
              </w:rPr>
            </w:pPr>
            <w:r w:rsidRPr="003519B3">
              <w:rPr>
                <w:rFonts w:ascii="Republika" w:hAnsi="Republika"/>
              </w:rPr>
              <w:t xml:space="preserve">preverjanje elementov državnih pomoči z MF, </w:t>
            </w:r>
          </w:p>
          <w:p w14:paraId="4A669EEB" w14:textId="77777777" w:rsidR="009D7A7D" w:rsidRPr="003519B3" w:rsidRDefault="009D7A7D" w:rsidP="009D7A7D">
            <w:pPr>
              <w:numPr>
                <w:ilvl w:val="2"/>
                <w:numId w:val="26"/>
              </w:numPr>
              <w:tabs>
                <w:tab w:val="left" w:pos="368"/>
              </w:tabs>
              <w:spacing w:line="276" w:lineRule="auto"/>
              <w:ind w:left="1500" w:hanging="284"/>
              <w:contextualSpacing/>
              <w:rPr>
                <w:rFonts w:ascii="Republika" w:hAnsi="Republika"/>
              </w:rPr>
            </w:pPr>
            <w:r w:rsidRPr="003519B3">
              <w:rPr>
                <w:rFonts w:ascii="Republika" w:hAnsi="Republika"/>
              </w:rPr>
              <w:t>izpolnitev Ocenjevalnega lista za pregled Vloge,</w:t>
            </w:r>
          </w:p>
          <w:p w14:paraId="5DEB7303" w14:textId="77777777" w:rsidR="009D7A7D" w:rsidRPr="003519B3" w:rsidRDefault="009D7A7D" w:rsidP="009D7A7D">
            <w:pPr>
              <w:numPr>
                <w:ilvl w:val="2"/>
                <w:numId w:val="26"/>
              </w:numPr>
              <w:tabs>
                <w:tab w:val="left" w:pos="368"/>
              </w:tabs>
              <w:spacing w:line="276" w:lineRule="auto"/>
              <w:ind w:left="1500" w:hanging="284"/>
              <w:contextualSpacing/>
              <w:rPr>
                <w:rFonts w:ascii="Republika" w:hAnsi="Republika"/>
              </w:rPr>
            </w:pPr>
            <w:r w:rsidRPr="003519B3">
              <w:rPr>
                <w:rFonts w:ascii="Republika" w:hAnsi="Republika"/>
              </w:rPr>
              <w:t>vnos predloga NIO in podatkov Vloge ter pripadajoče dokumentacije v IS OU e-MA2,</w:t>
            </w:r>
          </w:p>
          <w:p w14:paraId="2CA82B88" w14:textId="77777777" w:rsidR="009D7A7D" w:rsidRPr="003519B3" w:rsidRDefault="009D7A7D" w:rsidP="009D7A7D">
            <w:pPr>
              <w:numPr>
                <w:ilvl w:val="2"/>
                <w:numId w:val="26"/>
              </w:numPr>
              <w:tabs>
                <w:tab w:val="left" w:pos="368"/>
              </w:tabs>
              <w:spacing w:line="276" w:lineRule="auto"/>
              <w:ind w:left="1500" w:hanging="284"/>
              <w:contextualSpacing/>
              <w:rPr>
                <w:rFonts w:ascii="Republika" w:hAnsi="Republika"/>
              </w:rPr>
            </w:pPr>
            <w:r w:rsidRPr="003519B3">
              <w:rPr>
                <w:rFonts w:ascii="Republika" w:hAnsi="Republika"/>
              </w:rPr>
              <w:t>priprava poročila o utemeljitvi postopka NPO ter posredovanje dopisa v podpis ministru in na OU za izdajo odločitve o podpori.</w:t>
            </w:r>
          </w:p>
          <w:p w14:paraId="4A9ADA65"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t>OU: izdaja Odločitve o podpori,</w:t>
            </w:r>
          </w:p>
          <w:p w14:paraId="31B9344D"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t>MNVP-UzES: priprava predlogov vloge za uvrstitev projekta v NRP,</w:t>
            </w:r>
          </w:p>
          <w:p w14:paraId="29183F1F"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t>MNVP-UzES: uskladitev podatkov za pripravo pogodbe o sofinanciranju in uskladitev znotraj PT (vsebinski sektorji UzES, SFZ),</w:t>
            </w:r>
          </w:p>
          <w:p w14:paraId="223A573D"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t>Minister MNVP: podpis pogodb o sofinanciranju z upravičencem na podlagi predhodno s strani OU izdane odločitve o podpori.</w:t>
            </w:r>
          </w:p>
          <w:p w14:paraId="333183DF" w14:textId="77777777" w:rsidR="009D7A7D" w:rsidRPr="003519B3" w:rsidRDefault="009D7A7D" w:rsidP="006C3C7E">
            <w:pPr>
              <w:spacing w:line="276" w:lineRule="auto"/>
              <w:rPr>
                <w:rFonts w:ascii="Republika" w:hAnsi="Republika" w:cs="Arial"/>
              </w:rPr>
            </w:pPr>
          </w:p>
          <w:p w14:paraId="0D9CCB25" w14:textId="77777777" w:rsidR="009D7A7D" w:rsidRPr="003519B3" w:rsidRDefault="009D7A7D" w:rsidP="009D7A7D">
            <w:pPr>
              <w:numPr>
                <w:ilvl w:val="0"/>
                <w:numId w:val="26"/>
              </w:numPr>
              <w:spacing w:after="255" w:line="276" w:lineRule="auto"/>
              <w:contextualSpacing/>
              <w:rPr>
                <w:rFonts w:ascii="Republika" w:hAnsi="Republika" w:cs="Arial"/>
                <w:b/>
              </w:rPr>
            </w:pPr>
            <w:r w:rsidRPr="003519B3">
              <w:rPr>
                <w:rFonts w:ascii="Republika" w:hAnsi="Republika" w:cs="Arial"/>
                <w:b/>
              </w:rPr>
              <w:t>Naloge upravičenca:</w:t>
            </w:r>
          </w:p>
          <w:p w14:paraId="532A08B5"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priprava celotne investicijske in projektne dokumentacije,</w:t>
            </w:r>
          </w:p>
          <w:p w14:paraId="0E9CDF6C"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priprava in posredovanje Vloge za (spremembo) odločitev o podpori s pripadajočo dokumentacijo v skladu z navodili OU posredniškemu telesu MNVP,</w:t>
            </w:r>
          </w:p>
          <w:p w14:paraId="3333F9A4"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priprava predlogov vloge za uvrstitev projekta v NRP,</w:t>
            </w:r>
          </w:p>
          <w:p w14:paraId="6BFCE663"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 xml:space="preserve">podpis pogodbe o sofinanciranju na podlagi predhodno s strani OU izdane odločitve o podpori. </w:t>
            </w:r>
          </w:p>
          <w:p w14:paraId="601F4DB0" w14:textId="77777777" w:rsidR="009D7A7D" w:rsidRPr="003519B3" w:rsidRDefault="009D7A7D" w:rsidP="006C3C7E">
            <w:pPr>
              <w:spacing w:line="276" w:lineRule="auto"/>
              <w:rPr>
                <w:rFonts w:ascii="Republika" w:hAnsi="Republika"/>
              </w:rPr>
            </w:pPr>
          </w:p>
          <w:p w14:paraId="2BF43E2B" w14:textId="77777777" w:rsidR="009D7A7D" w:rsidRPr="003519B3" w:rsidRDefault="009D7A7D" w:rsidP="006C3C7E">
            <w:pPr>
              <w:spacing w:line="276" w:lineRule="auto"/>
              <w:rPr>
                <w:rFonts w:ascii="Republika" w:hAnsi="Republika"/>
              </w:rPr>
            </w:pPr>
          </w:p>
          <w:p w14:paraId="5401BA4E" w14:textId="77777777" w:rsidR="009D7A7D" w:rsidRPr="003519B3" w:rsidRDefault="009D7A7D"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61553580" w14:textId="77777777" w:rsidR="009D7A7D" w:rsidRPr="003519B3" w:rsidRDefault="009D7A7D" w:rsidP="006C3C7E">
            <w:pPr>
              <w:spacing w:line="276" w:lineRule="auto"/>
              <w:rPr>
                <w:rFonts w:ascii="Republika" w:hAnsi="Republika" w:cs="Arial"/>
              </w:rPr>
            </w:pPr>
          </w:p>
          <w:p w14:paraId="1CF2504F" w14:textId="77777777" w:rsidR="009D7A7D" w:rsidRPr="003519B3" w:rsidRDefault="009D7A7D" w:rsidP="009D7A7D">
            <w:pPr>
              <w:numPr>
                <w:ilvl w:val="0"/>
                <w:numId w:val="26"/>
              </w:numPr>
              <w:spacing w:after="255" w:line="276" w:lineRule="auto"/>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16FFB441" w14:textId="77777777" w:rsidR="009D7A7D" w:rsidRPr="003519B3" w:rsidRDefault="009D7A7D" w:rsidP="009D7A7D">
            <w:pPr>
              <w:numPr>
                <w:ilvl w:val="1"/>
                <w:numId w:val="26"/>
              </w:numPr>
              <w:tabs>
                <w:tab w:val="left" w:pos="368"/>
              </w:tabs>
              <w:spacing w:line="276" w:lineRule="auto"/>
              <w:ind w:left="933" w:hanging="284"/>
              <w:contextualSpacing/>
              <w:rPr>
                <w:rFonts w:ascii="Republika" w:hAnsi="Republika"/>
              </w:rPr>
            </w:pPr>
            <w:r w:rsidRPr="003519B3">
              <w:rPr>
                <w:rFonts w:ascii="Republika" w:hAnsi="Republika"/>
              </w:rPr>
              <w:t>MNVP-UzES: skrbništvo pogodb o sofinanciranju,</w:t>
            </w:r>
          </w:p>
          <w:p w14:paraId="6AB2D503"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MNVP-UzES: priprava analiz tveganj za vzorčna administrativna preverjanja ter metodologije za izvedbo administrativnih preverjanj,</w:t>
            </w:r>
          </w:p>
          <w:p w14:paraId="69A2C528"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 xml:space="preserve">MNVP-UzES: izvajanje administrativnega preverjanja po 74. členu Uredbe 2021/1060/EU, izpolnitev zahtevanih kontrolnih listov za izvedbo preverjanja: </w:t>
            </w:r>
          </w:p>
          <w:p w14:paraId="24726D0B" w14:textId="77777777" w:rsidR="009D7A7D" w:rsidRPr="003519B3" w:rsidRDefault="009D7A7D" w:rsidP="009D7A7D">
            <w:pPr>
              <w:numPr>
                <w:ilvl w:val="2"/>
                <w:numId w:val="26"/>
              </w:numPr>
              <w:spacing w:line="276" w:lineRule="auto"/>
              <w:ind w:left="1358" w:hanging="284"/>
              <w:contextualSpacing/>
              <w:rPr>
                <w:rFonts w:ascii="Republika" w:hAnsi="Republika"/>
              </w:rPr>
            </w:pPr>
            <w:r w:rsidRPr="003519B3">
              <w:rPr>
                <w:rFonts w:ascii="Republika" w:hAnsi="Republika"/>
              </w:rPr>
              <w:t>postopek JN ali postopek zaposlitve se preveri pred prvim izplačilom ZZI, vezanim na predmetno pogodbo/naročilnico,</w:t>
            </w:r>
          </w:p>
          <w:p w14:paraId="54CE0CD8" w14:textId="77777777" w:rsidR="009D7A7D" w:rsidRPr="003519B3" w:rsidRDefault="009D7A7D" w:rsidP="009D7A7D">
            <w:pPr>
              <w:numPr>
                <w:ilvl w:val="2"/>
                <w:numId w:val="26"/>
              </w:numPr>
              <w:spacing w:line="276" w:lineRule="auto"/>
              <w:ind w:left="1358" w:hanging="284"/>
              <w:contextualSpacing/>
              <w:rPr>
                <w:rFonts w:ascii="Republika" w:hAnsi="Republika"/>
              </w:rPr>
            </w:pPr>
            <w:r w:rsidRPr="003519B3">
              <w:rPr>
                <w:rFonts w:ascii="Republika" w:hAnsi="Republika"/>
              </w:rPr>
              <w:t>Administrativno preverjanje ZZI:</w:t>
            </w:r>
          </w:p>
          <w:p w14:paraId="7FCFB01A" w14:textId="77777777" w:rsidR="009D7A7D" w:rsidRPr="003519B3" w:rsidRDefault="009D7A7D" w:rsidP="009D7A7D">
            <w:pPr>
              <w:numPr>
                <w:ilvl w:val="3"/>
                <w:numId w:val="183"/>
              </w:numPr>
              <w:spacing w:line="276" w:lineRule="auto"/>
              <w:ind w:left="1925" w:hanging="284"/>
              <w:contextualSpacing/>
              <w:rPr>
                <w:rFonts w:ascii="Republika" w:hAnsi="Republika"/>
              </w:rPr>
            </w:pPr>
            <w:r w:rsidRPr="003519B3">
              <w:rPr>
                <w:rFonts w:ascii="Republika" w:hAnsi="Republika"/>
              </w:rPr>
              <w:t>v primeru ugotovljenih napak skrbnik pogodbe in kontrolor pozove upravičenca k dopolnitvi ZZI,</w:t>
            </w:r>
          </w:p>
          <w:p w14:paraId="5DA3DC64" w14:textId="77777777" w:rsidR="009D7A7D" w:rsidRPr="003519B3" w:rsidRDefault="009D7A7D" w:rsidP="009D7A7D">
            <w:pPr>
              <w:numPr>
                <w:ilvl w:val="3"/>
                <w:numId w:val="183"/>
              </w:numPr>
              <w:spacing w:line="276" w:lineRule="auto"/>
              <w:ind w:left="1925" w:hanging="284"/>
              <w:contextualSpacing/>
              <w:rPr>
                <w:rFonts w:ascii="Republika" w:hAnsi="Republika"/>
              </w:rPr>
            </w:pPr>
            <w:r w:rsidRPr="003519B3">
              <w:rPr>
                <w:rFonts w:ascii="Republika" w:hAnsi="Republika"/>
              </w:rPr>
              <w:t>v primeru ugotovljenih nepravilnosti, skrbnik pogodbe in kontrolor izpolni KL v IS OU e-MA2 ter ZZI zavrne,</w:t>
            </w:r>
          </w:p>
          <w:p w14:paraId="724AC769" w14:textId="77777777" w:rsidR="009D7A7D" w:rsidRPr="003519B3" w:rsidRDefault="009D7A7D" w:rsidP="009D7A7D">
            <w:pPr>
              <w:numPr>
                <w:ilvl w:val="3"/>
                <w:numId w:val="183"/>
              </w:numPr>
              <w:spacing w:line="276" w:lineRule="auto"/>
              <w:ind w:left="1925" w:hanging="284"/>
              <w:contextualSpacing/>
              <w:rPr>
                <w:rFonts w:ascii="Republika" w:hAnsi="Republika"/>
              </w:rPr>
            </w:pPr>
            <w:r w:rsidRPr="003519B3">
              <w:rPr>
                <w:rFonts w:ascii="Republika" w:hAnsi="Republika"/>
              </w:rPr>
              <w:lastRenderedPageBreak/>
              <w:t>pravilen in popoln ZZI skrbnik pogodbe in kontrolor potrdi v IS OU e-MA2 z izpolnjenim KL,</w:t>
            </w:r>
          </w:p>
          <w:p w14:paraId="39D0F43E" w14:textId="77777777" w:rsidR="009D7A7D" w:rsidRPr="003519B3" w:rsidRDefault="009D7A7D" w:rsidP="009D7A7D">
            <w:pPr>
              <w:numPr>
                <w:ilvl w:val="2"/>
                <w:numId w:val="26"/>
              </w:numPr>
              <w:spacing w:line="276" w:lineRule="auto"/>
              <w:ind w:left="1358" w:hanging="284"/>
              <w:contextualSpacing/>
              <w:rPr>
                <w:rFonts w:ascii="Republika" w:hAnsi="Republika"/>
              </w:rPr>
            </w:pPr>
            <w:r w:rsidRPr="003519B3">
              <w:rPr>
                <w:rFonts w:ascii="Republika" w:hAnsi="Republika"/>
              </w:rPr>
              <w:t>Izvajanje predplačil (ZZI A): v primeru predplačil se izvede administrativno preverjanje ZZI, s katerimi se zapira oddan ZZI A, po postopku iz predhodnih alinej in v skladu z Navodili OU za finančno upravljanje s sredstvi evropske kohezijske politike cilja Naložbe za rast in delovna mesta v programskem obdobju 2021–2027 - pri zapiranju ZZI A morajo biti posamezni ZZI navezani na odprti ZZI A in oddani v ustreznem obdobju,</w:t>
            </w:r>
          </w:p>
          <w:p w14:paraId="2036B3FC"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MNVP-SFZ: na podlagi potrjenega ZZI/ZZI A pripravi odredbo za izplačilo v sistemu MFERAC, skladno z Pravilnikom o finančnem poslovanju MNVP,</w:t>
            </w:r>
          </w:p>
          <w:p w14:paraId="6DA38CA2"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MNVP-SFZ: ko MF izvede izplačilo upravičencu, se hkrati z izvedenim izplačilom iz državnega proračuna do organa za računovodenje v MFERAC-u kreira terjatev v višini prispevka EU po posamezni operaciji,</w:t>
            </w:r>
          </w:p>
          <w:p w14:paraId="365704A2" w14:textId="77777777" w:rsidR="009D7A7D" w:rsidRPr="003519B3" w:rsidRDefault="009D7A7D" w:rsidP="009D7A7D">
            <w:pPr>
              <w:numPr>
                <w:ilvl w:val="1"/>
                <w:numId w:val="26"/>
              </w:numPr>
              <w:spacing w:line="276" w:lineRule="auto"/>
              <w:ind w:left="933" w:hanging="284"/>
              <w:contextualSpacing/>
              <w:rPr>
                <w:rFonts w:ascii="Republika" w:hAnsi="Republika"/>
              </w:rPr>
            </w:pPr>
            <w:r w:rsidRPr="003519B3">
              <w:rPr>
                <w:rFonts w:ascii="Republika" w:hAnsi="Republika"/>
              </w:rPr>
              <w:t>MNVP-vsi deležniki: odkrivanje in poročanje o nepravilnostih oz. goljufijah imenovani osebi odgovorni za poročanje na ravni MNVP v skladu z opredeljenim postopkom.</w:t>
            </w:r>
          </w:p>
          <w:p w14:paraId="43599657" w14:textId="77777777" w:rsidR="009D7A7D" w:rsidRPr="003519B3" w:rsidRDefault="009D7A7D" w:rsidP="006C3C7E">
            <w:pPr>
              <w:spacing w:line="276" w:lineRule="auto"/>
              <w:ind w:left="708"/>
              <w:contextualSpacing/>
              <w:rPr>
                <w:rFonts w:ascii="Republika" w:hAnsi="Republika" w:cs="Arial"/>
                <w:b/>
              </w:rPr>
            </w:pPr>
          </w:p>
        </w:tc>
      </w:tr>
      <w:tr w:rsidR="009D7A7D" w:rsidRPr="003519B3" w14:paraId="45894F85" w14:textId="77777777" w:rsidTr="006C3C7E">
        <w:trPr>
          <w:trHeight w:val="395"/>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14:paraId="390D1271" w14:textId="77777777" w:rsidR="009D7A7D" w:rsidRPr="003519B3" w:rsidRDefault="009D7A7D" w:rsidP="006C3C7E">
            <w:pPr>
              <w:spacing w:after="255" w:line="276" w:lineRule="auto"/>
              <w:contextualSpacing/>
              <w:rPr>
                <w:rFonts w:ascii="Republika" w:hAnsi="Republika"/>
                <w:b/>
              </w:rPr>
            </w:pPr>
            <w:r w:rsidRPr="003519B3">
              <w:rPr>
                <w:rFonts w:ascii="Republika" w:hAnsi="Republika"/>
                <w:b/>
              </w:rPr>
              <w:lastRenderedPageBreak/>
              <w:t xml:space="preserve">2. Ministrstvo je upravičenec, način izbora je neposredna potrditev operacije (NPO) </w:t>
            </w:r>
          </w:p>
        </w:tc>
      </w:tr>
      <w:tr w:rsidR="009D7A7D" w:rsidRPr="003519B3" w14:paraId="3FD77C20"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BC6C52" w14:textId="77777777" w:rsidR="009D7A7D" w:rsidRPr="003519B3" w:rsidRDefault="009D7A7D" w:rsidP="006C3C7E">
            <w:pPr>
              <w:spacing w:line="276" w:lineRule="auto"/>
              <w:rPr>
                <w:rFonts w:ascii="Republika" w:hAnsi="Republika"/>
              </w:rPr>
            </w:pPr>
          </w:p>
          <w:p w14:paraId="3A9458CF" w14:textId="77777777" w:rsidR="009D7A7D" w:rsidRPr="003519B3" w:rsidRDefault="009D7A7D" w:rsidP="006C3C7E">
            <w:pPr>
              <w:spacing w:line="276" w:lineRule="auto"/>
              <w:rPr>
                <w:rFonts w:ascii="Republika" w:hAnsi="Republika"/>
                <w:b/>
                <w:u w:val="single"/>
              </w:rPr>
            </w:pPr>
            <w:r w:rsidRPr="003519B3">
              <w:rPr>
                <w:rFonts w:ascii="Republika" w:hAnsi="Republika"/>
                <w:b/>
                <w:u w:val="single"/>
              </w:rPr>
              <w:t>NAČIN IZBORA – opis postopka:</w:t>
            </w:r>
          </w:p>
          <w:p w14:paraId="681FE0ED" w14:textId="77777777" w:rsidR="009D7A7D" w:rsidRPr="003519B3" w:rsidRDefault="009D7A7D" w:rsidP="006C3C7E">
            <w:pPr>
              <w:spacing w:line="276" w:lineRule="auto"/>
              <w:rPr>
                <w:rFonts w:ascii="Republika" w:hAnsi="Republika" w:cs="Arial"/>
              </w:rPr>
            </w:pPr>
          </w:p>
          <w:p w14:paraId="2A04DB3C" w14:textId="77777777" w:rsidR="009D7A7D" w:rsidRPr="003519B3" w:rsidRDefault="009D7A7D" w:rsidP="009D7A7D">
            <w:pPr>
              <w:numPr>
                <w:ilvl w:val="0"/>
                <w:numId w:val="182"/>
              </w:numPr>
              <w:spacing w:after="255" w:line="276" w:lineRule="auto"/>
              <w:ind w:left="649" w:hanging="283"/>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175B5F4C" w14:textId="77777777" w:rsidR="009D7A7D" w:rsidRPr="003519B3" w:rsidRDefault="009D7A7D" w:rsidP="009D7A7D">
            <w:pPr>
              <w:numPr>
                <w:ilvl w:val="1"/>
                <w:numId w:val="184"/>
              </w:numPr>
              <w:tabs>
                <w:tab w:val="left" w:pos="368"/>
              </w:tabs>
              <w:spacing w:line="276" w:lineRule="auto"/>
              <w:ind w:left="933" w:hanging="284"/>
              <w:contextualSpacing/>
              <w:rPr>
                <w:rFonts w:ascii="Republika" w:hAnsi="Republika"/>
              </w:rPr>
            </w:pPr>
            <w:r w:rsidRPr="003519B3">
              <w:rPr>
                <w:rFonts w:ascii="Republika" w:hAnsi="Republika"/>
              </w:rPr>
              <w:t>MNVP-UzES: koordinacija priprave predloga NIO/INP ter posredovanje OU,</w:t>
            </w:r>
          </w:p>
          <w:p w14:paraId="27639990" w14:textId="77777777" w:rsidR="009D7A7D" w:rsidRPr="003519B3" w:rsidRDefault="009D7A7D" w:rsidP="009D7A7D">
            <w:pPr>
              <w:numPr>
                <w:ilvl w:val="1"/>
                <w:numId w:val="184"/>
              </w:numPr>
              <w:tabs>
                <w:tab w:val="left" w:pos="368"/>
              </w:tabs>
              <w:spacing w:line="276" w:lineRule="auto"/>
              <w:ind w:left="933" w:hanging="284"/>
              <w:contextualSpacing/>
              <w:rPr>
                <w:rFonts w:ascii="Republika" w:hAnsi="Republika"/>
              </w:rPr>
            </w:pPr>
            <w:r w:rsidRPr="003519B3">
              <w:rPr>
                <w:rFonts w:ascii="Republika" w:hAnsi="Republika"/>
              </w:rPr>
              <w:t>MNVP-UzES: priprava predloga NIO,</w:t>
            </w:r>
          </w:p>
          <w:p w14:paraId="3306F092" w14:textId="77777777" w:rsidR="009D7A7D" w:rsidRPr="003519B3" w:rsidRDefault="009D7A7D" w:rsidP="009D7A7D">
            <w:pPr>
              <w:numPr>
                <w:ilvl w:val="1"/>
                <w:numId w:val="184"/>
              </w:numPr>
              <w:tabs>
                <w:tab w:val="left" w:pos="368"/>
              </w:tabs>
              <w:spacing w:line="276" w:lineRule="auto"/>
              <w:ind w:left="933" w:hanging="284"/>
              <w:contextualSpacing/>
              <w:rPr>
                <w:rFonts w:ascii="Republika" w:hAnsi="Republika"/>
              </w:rPr>
            </w:pPr>
            <w:r w:rsidRPr="003519B3">
              <w:rPr>
                <w:rFonts w:ascii="Republika" w:hAnsi="Republika"/>
              </w:rPr>
              <w:t>OU: potrditev skupnega predloga INP,</w:t>
            </w:r>
          </w:p>
          <w:p w14:paraId="2C47E0EA" w14:textId="77777777" w:rsidR="009D7A7D" w:rsidRPr="003519B3" w:rsidRDefault="009D7A7D" w:rsidP="009D7A7D">
            <w:pPr>
              <w:numPr>
                <w:ilvl w:val="1"/>
                <w:numId w:val="184"/>
              </w:numPr>
              <w:tabs>
                <w:tab w:val="left" w:pos="368"/>
              </w:tabs>
              <w:spacing w:line="276" w:lineRule="auto"/>
              <w:ind w:left="933" w:hanging="284"/>
              <w:contextualSpacing/>
              <w:rPr>
                <w:rFonts w:ascii="Republika" w:hAnsi="Republika"/>
              </w:rPr>
            </w:pPr>
            <w:r w:rsidRPr="003519B3">
              <w:rPr>
                <w:rFonts w:ascii="Republika" w:hAnsi="Republika"/>
              </w:rPr>
              <w:t>MNVP-UzES: preverjanje ustreznosti Vloge prijavitelja za program/projekt, ki ga izvaja upravičenec, za neposredno potrditev operacije (v nadaljevanju Vloga) in za spremembo Vloge:</w:t>
            </w:r>
          </w:p>
          <w:p w14:paraId="5C8C3C9C" w14:textId="77777777" w:rsidR="009D7A7D" w:rsidRPr="003519B3" w:rsidRDefault="009D7A7D" w:rsidP="009D7A7D">
            <w:pPr>
              <w:numPr>
                <w:ilvl w:val="0"/>
                <w:numId w:val="186"/>
              </w:numPr>
              <w:tabs>
                <w:tab w:val="left" w:pos="368"/>
              </w:tabs>
              <w:spacing w:line="276" w:lineRule="auto"/>
              <w:ind w:left="1641" w:hanging="425"/>
              <w:contextualSpacing/>
              <w:rPr>
                <w:rFonts w:ascii="Republika" w:hAnsi="Republika"/>
              </w:rPr>
            </w:pPr>
            <w:r w:rsidRPr="003519B3">
              <w:rPr>
                <w:rFonts w:ascii="Republika" w:hAnsi="Republika"/>
              </w:rPr>
              <w:t>preverjanje  administrativne, tehnične, finančne in vsebinske ustreznosti Vloge v skladu z Navodili organa upravljanja za načrtovanje, odločanje o podpori, spremljanje in poročanje o izvajanju evropske kohezijske politike v programskem obdobju 2021-2027,</w:t>
            </w:r>
          </w:p>
          <w:p w14:paraId="0AFE1114" w14:textId="77777777" w:rsidR="009D7A7D" w:rsidRPr="003519B3" w:rsidRDefault="009D7A7D" w:rsidP="009D7A7D">
            <w:pPr>
              <w:numPr>
                <w:ilvl w:val="0"/>
                <w:numId w:val="186"/>
              </w:numPr>
              <w:tabs>
                <w:tab w:val="left" w:pos="368"/>
              </w:tabs>
              <w:spacing w:line="276" w:lineRule="auto"/>
              <w:ind w:left="1641" w:hanging="425"/>
              <w:contextualSpacing/>
              <w:rPr>
                <w:rFonts w:ascii="Republika" w:hAnsi="Republika"/>
              </w:rPr>
            </w:pPr>
            <w:r w:rsidRPr="003519B3">
              <w:rPr>
                <w:rFonts w:ascii="Republika" w:hAnsi="Republika"/>
              </w:rPr>
              <w:t>po potrebi usklajevanje z upravičencem,</w:t>
            </w:r>
          </w:p>
          <w:p w14:paraId="4FE1EF07" w14:textId="77777777" w:rsidR="009D7A7D" w:rsidRPr="003519B3" w:rsidRDefault="009D7A7D" w:rsidP="009D7A7D">
            <w:pPr>
              <w:numPr>
                <w:ilvl w:val="0"/>
                <w:numId w:val="186"/>
              </w:numPr>
              <w:tabs>
                <w:tab w:val="left" w:pos="368"/>
              </w:tabs>
              <w:spacing w:line="276" w:lineRule="auto"/>
              <w:ind w:left="1641" w:hanging="425"/>
              <w:contextualSpacing/>
              <w:rPr>
                <w:rFonts w:ascii="Republika" w:hAnsi="Republika"/>
              </w:rPr>
            </w:pPr>
            <w:r w:rsidRPr="003519B3">
              <w:rPr>
                <w:rFonts w:ascii="Republika" w:hAnsi="Republika"/>
              </w:rPr>
              <w:t xml:space="preserve">preverjanje elementov državnih pomoči z MF, </w:t>
            </w:r>
          </w:p>
          <w:p w14:paraId="299BB351" w14:textId="77777777" w:rsidR="009D7A7D" w:rsidRPr="003519B3" w:rsidRDefault="009D7A7D" w:rsidP="009D7A7D">
            <w:pPr>
              <w:numPr>
                <w:ilvl w:val="0"/>
                <w:numId w:val="186"/>
              </w:numPr>
              <w:tabs>
                <w:tab w:val="left" w:pos="368"/>
              </w:tabs>
              <w:spacing w:line="276" w:lineRule="auto"/>
              <w:ind w:left="1641" w:hanging="425"/>
              <w:contextualSpacing/>
              <w:rPr>
                <w:rFonts w:ascii="Republika" w:hAnsi="Republika"/>
              </w:rPr>
            </w:pPr>
            <w:r w:rsidRPr="003519B3">
              <w:rPr>
                <w:rFonts w:ascii="Republika" w:hAnsi="Republika"/>
              </w:rPr>
              <w:t>izpolnitev Ocenjevalnega lista za pregled Vloge,</w:t>
            </w:r>
          </w:p>
          <w:p w14:paraId="553AE0BF" w14:textId="77777777" w:rsidR="009D7A7D" w:rsidRPr="003519B3" w:rsidRDefault="009D7A7D" w:rsidP="009D7A7D">
            <w:pPr>
              <w:numPr>
                <w:ilvl w:val="0"/>
                <w:numId w:val="186"/>
              </w:numPr>
              <w:tabs>
                <w:tab w:val="left" w:pos="368"/>
              </w:tabs>
              <w:spacing w:line="276" w:lineRule="auto"/>
              <w:ind w:left="1641" w:hanging="425"/>
              <w:contextualSpacing/>
              <w:rPr>
                <w:rFonts w:ascii="Republika" w:hAnsi="Republika"/>
              </w:rPr>
            </w:pPr>
            <w:r w:rsidRPr="003519B3">
              <w:rPr>
                <w:rFonts w:ascii="Republika" w:hAnsi="Republika"/>
              </w:rPr>
              <w:t>vnos predloga NIO in podatkov Vloge ter pripadajoče dokumentacije v IS OU e-MA2,</w:t>
            </w:r>
          </w:p>
          <w:p w14:paraId="4ECCF3AD" w14:textId="77777777" w:rsidR="009D7A7D" w:rsidRPr="003519B3" w:rsidRDefault="009D7A7D" w:rsidP="009D7A7D">
            <w:pPr>
              <w:numPr>
                <w:ilvl w:val="0"/>
                <w:numId w:val="186"/>
              </w:numPr>
              <w:tabs>
                <w:tab w:val="left" w:pos="368"/>
              </w:tabs>
              <w:spacing w:line="276" w:lineRule="auto"/>
              <w:ind w:left="1641" w:hanging="425"/>
              <w:contextualSpacing/>
              <w:rPr>
                <w:rFonts w:ascii="Republika" w:hAnsi="Republika"/>
              </w:rPr>
            </w:pPr>
            <w:r w:rsidRPr="003519B3">
              <w:rPr>
                <w:rFonts w:ascii="Republika" w:hAnsi="Republika"/>
              </w:rPr>
              <w:t>priprava poročila o utemeljitvi postopka NPO ter posredovanje dopisa v podpis ministru in na OU za izdajo odločitve o podpori.</w:t>
            </w:r>
          </w:p>
          <w:p w14:paraId="27AD0A18" w14:textId="77777777" w:rsidR="009D7A7D" w:rsidRPr="003519B3" w:rsidRDefault="009D7A7D" w:rsidP="009D7A7D">
            <w:pPr>
              <w:numPr>
                <w:ilvl w:val="0"/>
                <w:numId w:val="185"/>
              </w:numPr>
              <w:tabs>
                <w:tab w:val="left" w:pos="368"/>
              </w:tabs>
              <w:spacing w:line="276" w:lineRule="auto"/>
              <w:ind w:left="933" w:hanging="284"/>
              <w:contextualSpacing/>
              <w:rPr>
                <w:rFonts w:ascii="Republika" w:hAnsi="Republika"/>
              </w:rPr>
            </w:pPr>
            <w:r w:rsidRPr="003519B3">
              <w:rPr>
                <w:rFonts w:ascii="Republika" w:hAnsi="Republika"/>
              </w:rPr>
              <w:t>OU: izdaja Odločitve o podpori.</w:t>
            </w:r>
          </w:p>
          <w:p w14:paraId="3468F0D1" w14:textId="77777777" w:rsidR="009D7A7D" w:rsidRPr="003519B3" w:rsidRDefault="009D7A7D" w:rsidP="006C3C7E">
            <w:pPr>
              <w:spacing w:line="276" w:lineRule="auto"/>
              <w:rPr>
                <w:rFonts w:ascii="Republika" w:hAnsi="Republika"/>
              </w:rPr>
            </w:pPr>
          </w:p>
          <w:p w14:paraId="38EB614F" w14:textId="77777777" w:rsidR="009D7A7D" w:rsidRPr="003519B3" w:rsidRDefault="009D7A7D" w:rsidP="009D7A7D">
            <w:pPr>
              <w:numPr>
                <w:ilvl w:val="0"/>
                <w:numId w:val="182"/>
              </w:numPr>
              <w:spacing w:after="255" w:line="276" w:lineRule="auto"/>
              <w:ind w:left="507" w:hanging="283"/>
              <w:contextualSpacing/>
              <w:rPr>
                <w:rFonts w:ascii="Republika" w:hAnsi="Republika" w:cs="Arial"/>
                <w:b/>
              </w:rPr>
            </w:pPr>
            <w:r w:rsidRPr="003519B3">
              <w:rPr>
                <w:rFonts w:ascii="Republika" w:hAnsi="Republika" w:cs="Arial"/>
                <w:b/>
              </w:rPr>
              <w:t>Naloge upravičenca:</w:t>
            </w:r>
          </w:p>
          <w:p w14:paraId="3900F64E" w14:textId="77777777" w:rsidR="009D7A7D" w:rsidRPr="003519B3" w:rsidRDefault="009D7A7D" w:rsidP="009D7A7D">
            <w:pPr>
              <w:numPr>
                <w:ilvl w:val="1"/>
                <w:numId w:val="187"/>
              </w:numPr>
              <w:spacing w:line="276" w:lineRule="auto"/>
              <w:ind w:left="933" w:hanging="284"/>
              <w:contextualSpacing/>
              <w:rPr>
                <w:rFonts w:ascii="Republika" w:hAnsi="Republika"/>
              </w:rPr>
            </w:pPr>
            <w:r w:rsidRPr="003519B3">
              <w:rPr>
                <w:rFonts w:ascii="Republika" w:hAnsi="Republika"/>
              </w:rPr>
              <w:t>priprava celotne investicijske in projektne dokumentacije,</w:t>
            </w:r>
          </w:p>
          <w:p w14:paraId="74F5E9AC" w14:textId="77777777" w:rsidR="009D7A7D" w:rsidRPr="003519B3" w:rsidRDefault="009D7A7D" w:rsidP="009D7A7D">
            <w:pPr>
              <w:numPr>
                <w:ilvl w:val="1"/>
                <w:numId w:val="187"/>
              </w:numPr>
              <w:spacing w:line="276" w:lineRule="auto"/>
              <w:ind w:left="933" w:hanging="284"/>
              <w:contextualSpacing/>
              <w:rPr>
                <w:rFonts w:ascii="Republika" w:hAnsi="Republika"/>
              </w:rPr>
            </w:pPr>
            <w:r w:rsidRPr="003519B3">
              <w:rPr>
                <w:rFonts w:ascii="Republika" w:hAnsi="Republika"/>
              </w:rPr>
              <w:t>priprava in posredovanje Vloge za (spremembo) odločitev o podpori s pripadajočo dokumentacijo v skladu z navodili OU posredniškemu telesu MNVP,</w:t>
            </w:r>
          </w:p>
          <w:p w14:paraId="19125570" w14:textId="77777777" w:rsidR="009D7A7D" w:rsidRPr="003519B3" w:rsidRDefault="009D7A7D" w:rsidP="009D7A7D">
            <w:pPr>
              <w:numPr>
                <w:ilvl w:val="1"/>
                <w:numId w:val="187"/>
              </w:numPr>
              <w:spacing w:line="276" w:lineRule="auto"/>
              <w:ind w:left="933" w:hanging="284"/>
              <w:contextualSpacing/>
              <w:rPr>
                <w:rFonts w:ascii="Republika" w:hAnsi="Republika"/>
              </w:rPr>
            </w:pPr>
            <w:r w:rsidRPr="003519B3">
              <w:rPr>
                <w:rFonts w:ascii="Republika" w:hAnsi="Republika"/>
              </w:rPr>
              <w:t>priprava predlogov vloge za uvrstitev projekta v NRP.</w:t>
            </w:r>
          </w:p>
          <w:p w14:paraId="6F64572B" w14:textId="77777777" w:rsidR="009D7A7D" w:rsidRPr="003519B3" w:rsidRDefault="009D7A7D" w:rsidP="006C3C7E">
            <w:pPr>
              <w:spacing w:line="276" w:lineRule="auto"/>
              <w:rPr>
                <w:rFonts w:ascii="Republika" w:hAnsi="Republika"/>
              </w:rPr>
            </w:pPr>
          </w:p>
          <w:p w14:paraId="7770F046" w14:textId="77777777" w:rsidR="009D7A7D" w:rsidRPr="003519B3" w:rsidRDefault="009D7A7D" w:rsidP="006C3C7E">
            <w:pPr>
              <w:spacing w:line="276" w:lineRule="auto"/>
              <w:rPr>
                <w:rFonts w:ascii="Republika" w:hAnsi="Republika"/>
              </w:rPr>
            </w:pPr>
          </w:p>
          <w:p w14:paraId="42BE9DBF" w14:textId="77777777" w:rsidR="009D7A7D" w:rsidRPr="003519B3" w:rsidRDefault="009D7A7D" w:rsidP="006C3C7E">
            <w:pPr>
              <w:spacing w:line="276" w:lineRule="auto"/>
              <w:rPr>
                <w:rFonts w:ascii="Republika" w:hAnsi="Republika"/>
                <w:b/>
                <w:u w:val="single"/>
              </w:rPr>
            </w:pPr>
            <w:r w:rsidRPr="003519B3">
              <w:rPr>
                <w:rFonts w:ascii="Republika" w:hAnsi="Republika"/>
                <w:b/>
                <w:u w:val="single"/>
              </w:rPr>
              <w:lastRenderedPageBreak/>
              <w:t>ADMINISTRATIVNO PREVERJANJE ZZI po 74. čl. Uredbe 2021/1060/EU – opis postopka:</w:t>
            </w:r>
          </w:p>
          <w:p w14:paraId="25B68D04" w14:textId="77777777" w:rsidR="009D7A7D" w:rsidRPr="003519B3" w:rsidRDefault="009D7A7D" w:rsidP="006C3C7E">
            <w:pPr>
              <w:spacing w:line="276" w:lineRule="auto"/>
              <w:rPr>
                <w:rFonts w:ascii="Republika" w:hAnsi="Republika" w:cs="Arial"/>
              </w:rPr>
            </w:pPr>
          </w:p>
          <w:p w14:paraId="674CAA1E" w14:textId="77777777" w:rsidR="009D7A7D" w:rsidRPr="003519B3" w:rsidRDefault="009D7A7D" w:rsidP="009D7A7D">
            <w:pPr>
              <w:pStyle w:val="Odstavekseznama"/>
              <w:numPr>
                <w:ilvl w:val="0"/>
                <w:numId w:val="182"/>
              </w:numPr>
              <w:spacing w:line="276" w:lineRule="auto"/>
              <w:ind w:left="507" w:hanging="283"/>
              <w:rPr>
                <w:rFonts w:ascii="Republika" w:hAnsi="Republika"/>
              </w:rPr>
            </w:pPr>
            <w:r w:rsidRPr="003519B3">
              <w:rPr>
                <w:rFonts w:ascii="Republika" w:hAnsi="Republika" w:cs="Arial"/>
                <w:b/>
              </w:rPr>
              <w:t>Naloge posredniškega telesa</w:t>
            </w:r>
            <w:r w:rsidRPr="003519B3">
              <w:rPr>
                <w:rFonts w:ascii="Republika" w:hAnsi="Republika" w:cs="Arial"/>
              </w:rPr>
              <w:t>:</w:t>
            </w:r>
          </w:p>
          <w:p w14:paraId="03272EAC" w14:textId="77777777" w:rsidR="009D7A7D" w:rsidRPr="003519B3" w:rsidRDefault="009D7A7D" w:rsidP="009D7A7D">
            <w:pPr>
              <w:numPr>
                <w:ilvl w:val="1"/>
                <w:numId w:val="188"/>
              </w:numPr>
              <w:spacing w:line="276" w:lineRule="auto"/>
              <w:ind w:left="933" w:hanging="284"/>
              <w:contextualSpacing/>
              <w:rPr>
                <w:rFonts w:ascii="Republika" w:hAnsi="Republika"/>
              </w:rPr>
            </w:pPr>
            <w:r w:rsidRPr="003519B3">
              <w:rPr>
                <w:rFonts w:ascii="Republika" w:hAnsi="Republika"/>
              </w:rPr>
              <w:t>MNVP-UzES: priprava analiz tveganj za vzorčna administrativna preverjanja ter metodologije za izvedbo administrativnih preverjanj,</w:t>
            </w:r>
          </w:p>
          <w:p w14:paraId="113633EF" w14:textId="77777777" w:rsidR="009D7A7D" w:rsidRPr="003519B3" w:rsidRDefault="009D7A7D" w:rsidP="009D7A7D">
            <w:pPr>
              <w:numPr>
                <w:ilvl w:val="1"/>
                <w:numId w:val="188"/>
              </w:numPr>
              <w:spacing w:line="276" w:lineRule="auto"/>
              <w:ind w:left="933" w:hanging="284"/>
              <w:contextualSpacing/>
              <w:rPr>
                <w:rFonts w:ascii="Republika" w:hAnsi="Republika"/>
              </w:rPr>
            </w:pPr>
            <w:r w:rsidRPr="003519B3">
              <w:rPr>
                <w:rFonts w:ascii="Republika" w:hAnsi="Republika"/>
              </w:rPr>
              <w:t xml:space="preserve">MNVP-UzES: izvajanje administrativnega preverjanja po 74. členu Uredbe 2021/1060/EU, izpolnitev zahtevanih kontrolnih listov za izvedbo preverjanja: </w:t>
            </w:r>
          </w:p>
          <w:p w14:paraId="67731B2F" w14:textId="77777777" w:rsidR="009D7A7D" w:rsidRPr="003519B3" w:rsidRDefault="009D7A7D" w:rsidP="009D7A7D">
            <w:pPr>
              <w:numPr>
                <w:ilvl w:val="2"/>
                <w:numId w:val="182"/>
              </w:numPr>
              <w:spacing w:line="276" w:lineRule="auto"/>
              <w:ind w:left="1500" w:hanging="284"/>
              <w:contextualSpacing/>
              <w:rPr>
                <w:rFonts w:ascii="Republika" w:hAnsi="Republika"/>
              </w:rPr>
            </w:pPr>
            <w:r w:rsidRPr="003519B3">
              <w:rPr>
                <w:rFonts w:ascii="Republika" w:hAnsi="Republika"/>
              </w:rPr>
              <w:t>postopek JN ali postopek zaposlitve se preveri pred prvim izplačilom ZZI, vezanim na predmetno pogodbo/naročilnico,</w:t>
            </w:r>
          </w:p>
          <w:p w14:paraId="45E6D63B" w14:textId="77777777" w:rsidR="009D7A7D" w:rsidRPr="003519B3" w:rsidRDefault="009D7A7D" w:rsidP="009D7A7D">
            <w:pPr>
              <w:numPr>
                <w:ilvl w:val="2"/>
                <w:numId w:val="182"/>
              </w:numPr>
              <w:spacing w:line="276" w:lineRule="auto"/>
              <w:ind w:left="1500" w:hanging="284"/>
              <w:contextualSpacing/>
              <w:rPr>
                <w:rFonts w:ascii="Republika" w:hAnsi="Republika"/>
              </w:rPr>
            </w:pPr>
            <w:r w:rsidRPr="003519B3">
              <w:rPr>
                <w:rFonts w:ascii="Republika" w:hAnsi="Republika"/>
              </w:rPr>
              <w:t>kontrolor preveri s strani upravičenca posredovan plan ZZI v IS OU e-MA2. Po potrditvi plana ZZI s strani PT upravičenec pripravi in odda ZZI,</w:t>
            </w:r>
          </w:p>
          <w:p w14:paraId="43B56E73" w14:textId="77777777" w:rsidR="009D7A7D" w:rsidRPr="003519B3" w:rsidRDefault="009D7A7D" w:rsidP="009D7A7D">
            <w:pPr>
              <w:numPr>
                <w:ilvl w:val="2"/>
                <w:numId w:val="182"/>
              </w:numPr>
              <w:spacing w:line="276" w:lineRule="auto"/>
              <w:ind w:left="1500" w:hanging="284"/>
              <w:contextualSpacing/>
              <w:rPr>
                <w:rFonts w:ascii="Republika" w:hAnsi="Republika"/>
              </w:rPr>
            </w:pPr>
            <w:r w:rsidRPr="003519B3">
              <w:rPr>
                <w:rFonts w:ascii="Republika" w:hAnsi="Republika"/>
              </w:rPr>
              <w:t>Administrativno preverjanje ZZI:</w:t>
            </w:r>
          </w:p>
          <w:p w14:paraId="225B0387" w14:textId="77777777" w:rsidR="009D7A7D" w:rsidRPr="003519B3" w:rsidRDefault="009D7A7D" w:rsidP="009D7A7D">
            <w:pPr>
              <w:numPr>
                <w:ilvl w:val="1"/>
                <w:numId w:val="182"/>
              </w:numPr>
              <w:spacing w:line="276" w:lineRule="auto"/>
              <w:ind w:left="2208" w:hanging="283"/>
              <w:contextualSpacing/>
              <w:rPr>
                <w:rFonts w:ascii="Republika" w:hAnsi="Republika"/>
              </w:rPr>
            </w:pPr>
            <w:r w:rsidRPr="003519B3">
              <w:rPr>
                <w:rFonts w:ascii="Republika" w:hAnsi="Republika"/>
              </w:rPr>
              <w:t>v primeru ugotovljenih napak skrbnik pogodbe in kontrolor pozove upravičenca k dopolnitvi ZZI,</w:t>
            </w:r>
          </w:p>
          <w:p w14:paraId="18A30C0A" w14:textId="77777777" w:rsidR="009D7A7D" w:rsidRPr="003519B3" w:rsidRDefault="009D7A7D" w:rsidP="009D7A7D">
            <w:pPr>
              <w:numPr>
                <w:ilvl w:val="1"/>
                <w:numId w:val="182"/>
              </w:numPr>
              <w:spacing w:line="276" w:lineRule="auto"/>
              <w:ind w:left="2208" w:hanging="283"/>
              <w:contextualSpacing/>
              <w:rPr>
                <w:rFonts w:ascii="Republika" w:hAnsi="Republika"/>
              </w:rPr>
            </w:pPr>
            <w:r w:rsidRPr="003519B3">
              <w:rPr>
                <w:rFonts w:ascii="Republika" w:hAnsi="Republika"/>
              </w:rPr>
              <w:t>v primeru ugotovljenih nepravilnosti, skrbnik pogodbe in kontrolor izpolni KL v IS OU e-MA2 ter ZZI zavrne,</w:t>
            </w:r>
          </w:p>
          <w:p w14:paraId="4211A5BD" w14:textId="77777777" w:rsidR="009D7A7D" w:rsidRPr="003519B3" w:rsidRDefault="009D7A7D" w:rsidP="009D7A7D">
            <w:pPr>
              <w:numPr>
                <w:ilvl w:val="1"/>
                <w:numId w:val="182"/>
              </w:numPr>
              <w:spacing w:line="276" w:lineRule="auto"/>
              <w:ind w:left="2208" w:hanging="283"/>
              <w:contextualSpacing/>
              <w:rPr>
                <w:rFonts w:ascii="Republika" w:hAnsi="Republika"/>
              </w:rPr>
            </w:pPr>
            <w:r w:rsidRPr="003519B3">
              <w:rPr>
                <w:rFonts w:ascii="Republika" w:hAnsi="Republika"/>
              </w:rPr>
              <w:t>pravilen in popoln ZZI skrbnik pogodbe in kontrolor potrdi v IS OU e-MA2 z izpolnjenim KL,</w:t>
            </w:r>
          </w:p>
          <w:p w14:paraId="3A100FCA" w14:textId="77777777" w:rsidR="009D7A7D" w:rsidRPr="003519B3" w:rsidRDefault="009D7A7D" w:rsidP="009D7A7D">
            <w:pPr>
              <w:numPr>
                <w:ilvl w:val="1"/>
                <w:numId w:val="189"/>
              </w:numPr>
              <w:spacing w:line="276" w:lineRule="auto"/>
              <w:ind w:left="933" w:hanging="284"/>
              <w:contextualSpacing/>
              <w:rPr>
                <w:rFonts w:ascii="Republika" w:hAnsi="Republika"/>
              </w:rPr>
            </w:pPr>
            <w:r w:rsidRPr="003519B3">
              <w:rPr>
                <w:rFonts w:ascii="Republika" w:hAnsi="Republika"/>
              </w:rPr>
              <w:t>MNVP-SFZ: na podlagi potrjenega ZZI pripravi odredbo za izplačilo v sistemu MFERAC, skladno z Pravilnikom o finančnem poslovanju MNVP,</w:t>
            </w:r>
          </w:p>
          <w:p w14:paraId="153A80D7" w14:textId="77777777" w:rsidR="009D7A7D" w:rsidRPr="003519B3" w:rsidRDefault="009D7A7D" w:rsidP="009D7A7D">
            <w:pPr>
              <w:numPr>
                <w:ilvl w:val="1"/>
                <w:numId w:val="189"/>
              </w:numPr>
              <w:spacing w:line="276" w:lineRule="auto"/>
              <w:ind w:left="933" w:hanging="284"/>
              <w:contextualSpacing/>
              <w:rPr>
                <w:rFonts w:ascii="Republika" w:hAnsi="Republika"/>
              </w:rPr>
            </w:pPr>
            <w:r w:rsidRPr="003519B3">
              <w:rPr>
                <w:rFonts w:ascii="Republika" w:hAnsi="Republika"/>
              </w:rPr>
              <w:t>MNVP-SFZ: ko MF izvede izplačilo upravičencu, se hkrati z izvedenim izplačilom iz državnega proračuna do organa za računovodenje v MFERAC-u kreira terjatev v višini prispevka EU po posamezni operaciji,</w:t>
            </w:r>
          </w:p>
          <w:p w14:paraId="006D8463" w14:textId="77777777" w:rsidR="009D7A7D" w:rsidRPr="003519B3" w:rsidRDefault="009D7A7D" w:rsidP="009D7A7D">
            <w:pPr>
              <w:numPr>
                <w:ilvl w:val="1"/>
                <w:numId w:val="189"/>
              </w:numPr>
              <w:spacing w:line="276" w:lineRule="auto"/>
              <w:ind w:left="933" w:hanging="284"/>
              <w:contextualSpacing/>
              <w:rPr>
                <w:rFonts w:ascii="Republika" w:hAnsi="Republika"/>
              </w:rPr>
            </w:pPr>
            <w:r w:rsidRPr="003519B3">
              <w:rPr>
                <w:rFonts w:ascii="Republika" w:hAnsi="Republika"/>
              </w:rPr>
              <w:t>MNVP-SFZ: potrjevanje odredb, izplačilo ZZI in potrditev terjatev,</w:t>
            </w:r>
          </w:p>
          <w:p w14:paraId="047C79FF" w14:textId="77777777" w:rsidR="009D7A7D" w:rsidRPr="003519B3" w:rsidRDefault="009D7A7D" w:rsidP="009D7A7D">
            <w:pPr>
              <w:numPr>
                <w:ilvl w:val="1"/>
                <w:numId w:val="189"/>
              </w:numPr>
              <w:spacing w:line="276" w:lineRule="auto"/>
              <w:ind w:left="933" w:hanging="284"/>
              <w:contextualSpacing/>
              <w:rPr>
                <w:rFonts w:ascii="Republika" w:hAnsi="Republika"/>
              </w:rPr>
            </w:pPr>
            <w:r w:rsidRPr="003519B3">
              <w:rPr>
                <w:rFonts w:ascii="Republika" w:hAnsi="Republika"/>
              </w:rPr>
              <w:t>MNVP-UzES: odkrivanje in poročanje o nepravilnostih oz. goljufijah imenovani osebi odgovorni za poročanje na ravni MNVP v skladu z opredeljenim postopkom.</w:t>
            </w:r>
          </w:p>
          <w:p w14:paraId="3660EFAC" w14:textId="77777777" w:rsidR="009D7A7D" w:rsidRPr="003519B3" w:rsidRDefault="009D7A7D" w:rsidP="006C3C7E">
            <w:pPr>
              <w:pStyle w:val="Odstavekseznama"/>
              <w:spacing w:line="276" w:lineRule="auto"/>
              <w:ind w:left="933"/>
              <w:rPr>
                <w:rFonts w:ascii="Republika" w:hAnsi="Republika"/>
              </w:rPr>
            </w:pPr>
          </w:p>
        </w:tc>
      </w:tr>
      <w:tr w:rsidR="009D7A7D" w:rsidRPr="003519B3" w14:paraId="467D7989" w14:textId="77777777" w:rsidTr="006C3C7E">
        <w:trPr>
          <w:trHeight w:val="479"/>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14:paraId="48C19BA9" w14:textId="77777777" w:rsidR="009D7A7D" w:rsidRPr="003519B3" w:rsidRDefault="009D7A7D" w:rsidP="006C3C7E">
            <w:pPr>
              <w:spacing w:line="276" w:lineRule="auto"/>
              <w:rPr>
                <w:rFonts w:ascii="Republika" w:hAnsi="Republika"/>
              </w:rPr>
            </w:pPr>
            <w:r w:rsidRPr="003519B3">
              <w:rPr>
                <w:rFonts w:ascii="Republika" w:hAnsi="Republika"/>
                <w:b/>
              </w:rPr>
              <w:lastRenderedPageBreak/>
              <w:t>3. Upravičenec je organ v sestavi, način izbora je neposredna potrditev operacije (NPO)</w:t>
            </w:r>
          </w:p>
        </w:tc>
      </w:tr>
      <w:tr w:rsidR="009D7A7D" w:rsidRPr="003519B3" w14:paraId="5BD66C42"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6AC6020" w14:textId="77777777" w:rsidR="009D7A7D" w:rsidRPr="003519B3" w:rsidRDefault="009D7A7D" w:rsidP="006C3C7E">
            <w:pPr>
              <w:spacing w:line="276" w:lineRule="auto"/>
              <w:rPr>
                <w:rFonts w:ascii="Republika" w:hAnsi="Republika"/>
              </w:rPr>
            </w:pPr>
          </w:p>
          <w:p w14:paraId="2DF07FEC" w14:textId="77777777" w:rsidR="009D7A7D" w:rsidRPr="003519B3" w:rsidRDefault="009D7A7D" w:rsidP="006C3C7E">
            <w:pPr>
              <w:spacing w:line="276" w:lineRule="auto"/>
              <w:rPr>
                <w:rFonts w:ascii="Republika" w:hAnsi="Republika"/>
                <w:b/>
                <w:u w:val="single"/>
              </w:rPr>
            </w:pPr>
            <w:r w:rsidRPr="003519B3">
              <w:rPr>
                <w:rFonts w:ascii="Republika" w:hAnsi="Republika"/>
                <w:b/>
                <w:u w:val="single"/>
              </w:rPr>
              <w:t>NAČIN IZBORA – opis postopka:</w:t>
            </w:r>
          </w:p>
          <w:p w14:paraId="7E684178" w14:textId="77777777" w:rsidR="009D7A7D" w:rsidRPr="003519B3" w:rsidRDefault="009D7A7D" w:rsidP="006C3C7E">
            <w:pPr>
              <w:spacing w:line="276" w:lineRule="auto"/>
              <w:rPr>
                <w:rFonts w:ascii="Republika" w:hAnsi="Republika" w:cs="Arial"/>
              </w:rPr>
            </w:pPr>
          </w:p>
          <w:p w14:paraId="00A49667" w14:textId="77777777" w:rsidR="009D7A7D" w:rsidRPr="003519B3" w:rsidRDefault="009D7A7D" w:rsidP="009D7A7D">
            <w:pPr>
              <w:numPr>
                <w:ilvl w:val="0"/>
                <w:numId w:val="182"/>
              </w:numPr>
              <w:spacing w:after="255" w:line="276" w:lineRule="auto"/>
              <w:ind w:left="507" w:hanging="283"/>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452A9FFF" w14:textId="77777777" w:rsidR="009D7A7D" w:rsidRPr="003519B3" w:rsidRDefault="009D7A7D" w:rsidP="009D7A7D">
            <w:pPr>
              <w:numPr>
                <w:ilvl w:val="1"/>
                <w:numId w:val="190"/>
              </w:numPr>
              <w:tabs>
                <w:tab w:val="left" w:pos="368"/>
              </w:tabs>
              <w:spacing w:line="276" w:lineRule="auto"/>
              <w:ind w:left="933" w:hanging="284"/>
              <w:contextualSpacing/>
              <w:rPr>
                <w:rFonts w:ascii="Republika" w:hAnsi="Republika"/>
              </w:rPr>
            </w:pPr>
            <w:r w:rsidRPr="003519B3">
              <w:rPr>
                <w:rFonts w:ascii="Republika" w:hAnsi="Republika"/>
              </w:rPr>
              <w:t>MNVP-UzES: koordinacija priprave predloga NIO/INP ter posredovanje OU,</w:t>
            </w:r>
          </w:p>
          <w:p w14:paraId="0F48C46B" w14:textId="77777777" w:rsidR="009D7A7D" w:rsidRPr="003519B3" w:rsidRDefault="009D7A7D" w:rsidP="009D7A7D">
            <w:pPr>
              <w:numPr>
                <w:ilvl w:val="1"/>
                <w:numId w:val="190"/>
              </w:numPr>
              <w:tabs>
                <w:tab w:val="left" w:pos="368"/>
              </w:tabs>
              <w:spacing w:line="276" w:lineRule="auto"/>
              <w:ind w:left="933" w:hanging="284"/>
              <w:contextualSpacing/>
              <w:rPr>
                <w:rFonts w:ascii="Republika" w:hAnsi="Republika"/>
              </w:rPr>
            </w:pPr>
            <w:r w:rsidRPr="003519B3">
              <w:rPr>
                <w:rFonts w:ascii="Republika" w:hAnsi="Republika"/>
              </w:rPr>
              <w:t>MNVP-UzES: priprava predloga NIO,</w:t>
            </w:r>
          </w:p>
          <w:p w14:paraId="75A40673" w14:textId="77777777" w:rsidR="009D7A7D" w:rsidRPr="003519B3" w:rsidRDefault="009D7A7D" w:rsidP="009D7A7D">
            <w:pPr>
              <w:numPr>
                <w:ilvl w:val="1"/>
                <w:numId w:val="190"/>
              </w:numPr>
              <w:tabs>
                <w:tab w:val="left" w:pos="368"/>
              </w:tabs>
              <w:spacing w:line="276" w:lineRule="auto"/>
              <w:ind w:left="933" w:hanging="284"/>
              <w:contextualSpacing/>
              <w:rPr>
                <w:rFonts w:ascii="Republika" w:hAnsi="Republika"/>
              </w:rPr>
            </w:pPr>
            <w:r w:rsidRPr="003519B3">
              <w:rPr>
                <w:rFonts w:ascii="Republika" w:hAnsi="Republika"/>
              </w:rPr>
              <w:t>OU: potrditev skupnega predloga INP,</w:t>
            </w:r>
          </w:p>
          <w:p w14:paraId="309851DB" w14:textId="77777777" w:rsidR="009D7A7D" w:rsidRPr="003519B3" w:rsidRDefault="009D7A7D" w:rsidP="009D7A7D">
            <w:pPr>
              <w:numPr>
                <w:ilvl w:val="1"/>
                <w:numId w:val="190"/>
              </w:numPr>
              <w:tabs>
                <w:tab w:val="left" w:pos="368"/>
              </w:tabs>
              <w:spacing w:line="276" w:lineRule="auto"/>
              <w:ind w:left="933" w:hanging="284"/>
              <w:contextualSpacing/>
              <w:rPr>
                <w:rFonts w:ascii="Republika" w:hAnsi="Republika"/>
              </w:rPr>
            </w:pPr>
            <w:r w:rsidRPr="003519B3">
              <w:rPr>
                <w:rFonts w:ascii="Republika" w:hAnsi="Republika"/>
              </w:rPr>
              <w:t>MNVP-UzES: preverjanje ustreznosti Vloge prijavitelja za program/projekt, ki ga izvaja upravičenec, za neposredno potrditev operacije (v nadaljevanju Vloga) in za spremembo Vloge:</w:t>
            </w:r>
          </w:p>
          <w:p w14:paraId="5E88FD92" w14:textId="77777777" w:rsidR="009D7A7D" w:rsidRPr="003519B3" w:rsidRDefault="009D7A7D" w:rsidP="009D7A7D">
            <w:pPr>
              <w:numPr>
                <w:ilvl w:val="2"/>
                <w:numId w:val="182"/>
              </w:numPr>
              <w:tabs>
                <w:tab w:val="left" w:pos="368"/>
              </w:tabs>
              <w:spacing w:line="276" w:lineRule="auto"/>
              <w:ind w:left="1641" w:hanging="425"/>
              <w:contextualSpacing/>
              <w:rPr>
                <w:rFonts w:ascii="Republika" w:hAnsi="Republika"/>
              </w:rPr>
            </w:pPr>
            <w:r w:rsidRPr="003519B3">
              <w:rPr>
                <w:rFonts w:ascii="Republika" w:hAnsi="Republika"/>
              </w:rPr>
              <w:t>preverjanje  administrativne, tehnične, finančne in vsebinske ustreznosti Vloge v skladu z Navodili organa upravljanja za načrtovanje, odločanje o podpori, spremljanje in poročanje o izvajanju evropske kohezijske politike v programskem obdobju 2021-2027,</w:t>
            </w:r>
          </w:p>
          <w:p w14:paraId="4874C106" w14:textId="77777777" w:rsidR="009D7A7D" w:rsidRPr="003519B3" w:rsidRDefault="009D7A7D" w:rsidP="009D7A7D">
            <w:pPr>
              <w:numPr>
                <w:ilvl w:val="2"/>
                <w:numId w:val="182"/>
              </w:numPr>
              <w:tabs>
                <w:tab w:val="left" w:pos="368"/>
              </w:tabs>
              <w:spacing w:line="276" w:lineRule="auto"/>
              <w:ind w:left="1641" w:hanging="425"/>
              <w:contextualSpacing/>
              <w:rPr>
                <w:rFonts w:ascii="Republika" w:hAnsi="Republika"/>
              </w:rPr>
            </w:pPr>
            <w:r w:rsidRPr="003519B3">
              <w:rPr>
                <w:rFonts w:ascii="Republika" w:hAnsi="Republika"/>
              </w:rPr>
              <w:t>po potrebi usklajevanje z upravičencem,</w:t>
            </w:r>
          </w:p>
          <w:p w14:paraId="421DEE1A" w14:textId="77777777" w:rsidR="009D7A7D" w:rsidRPr="003519B3" w:rsidRDefault="009D7A7D" w:rsidP="009D7A7D">
            <w:pPr>
              <w:numPr>
                <w:ilvl w:val="2"/>
                <w:numId w:val="182"/>
              </w:numPr>
              <w:tabs>
                <w:tab w:val="left" w:pos="368"/>
              </w:tabs>
              <w:spacing w:line="276" w:lineRule="auto"/>
              <w:ind w:left="1641" w:hanging="425"/>
              <w:contextualSpacing/>
              <w:rPr>
                <w:rFonts w:ascii="Republika" w:hAnsi="Republika"/>
              </w:rPr>
            </w:pPr>
            <w:r w:rsidRPr="003519B3">
              <w:rPr>
                <w:rFonts w:ascii="Republika" w:hAnsi="Republika"/>
              </w:rPr>
              <w:t xml:space="preserve">preverjanje elementov državnih pomoči z MF, </w:t>
            </w:r>
          </w:p>
          <w:p w14:paraId="11443D01" w14:textId="77777777" w:rsidR="009D7A7D" w:rsidRPr="003519B3" w:rsidRDefault="009D7A7D" w:rsidP="009D7A7D">
            <w:pPr>
              <w:numPr>
                <w:ilvl w:val="2"/>
                <w:numId w:val="182"/>
              </w:numPr>
              <w:tabs>
                <w:tab w:val="left" w:pos="368"/>
              </w:tabs>
              <w:spacing w:line="276" w:lineRule="auto"/>
              <w:ind w:left="1641" w:hanging="425"/>
              <w:contextualSpacing/>
              <w:rPr>
                <w:rFonts w:ascii="Republika" w:hAnsi="Republika"/>
              </w:rPr>
            </w:pPr>
            <w:r w:rsidRPr="003519B3">
              <w:rPr>
                <w:rFonts w:ascii="Republika" w:hAnsi="Republika"/>
              </w:rPr>
              <w:t>izpolnitev Ocenjevalnega lista za pregled Vloge,</w:t>
            </w:r>
          </w:p>
          <w:p w14:paraId="01E515E0" w14:textId="77777777" w:rsidR="009D7A7D" w:rsidRPr="003519B3" w:rsidRDefault="009D7A7D" w:rsidP="009D7A7D">
            <w:pPr>
              <w:numPr>
                <w:ilvl w:val="2"/>
                <w:numId w:val="182"/>
              </w:numPr>
              <w:tabs>
                <w:tab w:val="left" w:pos="368"/>
              </w:tabs>
              <w:spacing w:line="276" w:lineRule="auto"/>
              <w:ind w:left="1641" w:hanging="425"/>
              <w:contextualSpacing/>
              <w:rPr>
                <w:rFonts w:ascii="Republika" w:hAnsi="Republika"/>
              </w:rPr>
            </w:pPr>
            <w:r w:rsidRPr="003519B3">
              <w:rPr>
                <w:rFonts w:ascii="Republika" w:hAnsi="Republika"/>
              </w:rPr>
              <w:t>vnos predloga NIO in podatkov Vloge ter pripadajoče dokumentacije v IS OU e-MA2,</w:t>
            </w:r>
          </w:p>
          <w:p w14:paraId="4C84E2EE" w14:textId="77777777" w:rsidR="009D7A7D" w:rsidRPr="003519B3" w:rsidRDefault="009D7A7D" w:rsidP="009D7A7D">
            <w:pPr>
              <w:numPr>
                <w:ilvl w:val="2"/>
                <w:numId w:val="182"/>
              </w:numPr>
              <w:tabs>
                <w:tab w:val="left" w:pos="368"/>
              </w:tabs>
              <w:spacing w:line="276" w:lineRule="auto"/>
              <w:ind w:left="1641" w:hanging="425"/>
              <w:contextualSpacing/>
              <w:rPr>
                <w:rFonts w:ascii="Republika" w:hAnsi="Republika"/>
              </w:rPr>
            </w:pPr>
            <w:r w:rsidRPr="003519B3">
              <w:rPr>
                <w:rFonts w:ascii="Republika" w:hAnsi="Republika"/>
              </w:rPr>
              <w:lastRenderedPageBreak/>
              <w:t>priprava poročila o utemeljitvi postopka NPO ter posredovanje dopisa v podpis ministru in na OU za izdajo odločitve o podpori.</w:t>
            </w:r>
          </w:p>
          <w:p w14:paraId="210292EA" w14:textId="77777777" w:rsidR="009D7A7D" w:rsidRPr="003519B3" w:rsidRDefault="009D7A7D" w:rsidP="009D7A7D">
            <w:pPr>
              <w:numPr>
                <w:ilvl w:val="1"/>
                <w:numId w:val="191"/>
              </w:numPr>
              <w:tabs>
                <w:tab w:val="left" w:pos="368"/>
              </w:tabs>
              <w:spacing w:line="276" w:lineRule="auto"/>
              <w:ind w:left="933" w:hanging="284"/>
              <w:contextualSpacing/>
              <w:rPr>
                <w:rFonts w:ascii="Republika" w:hAnsi="Republika"/>
              </w:rPr>
            </w:pPr>
            <w:r w:rsidRPr="003519B3">
              <w:rPr>
                <w:rFonts w:ascii="Republika" w:hAnsi="Republika"/>
              </w:rPr>
              <w:t>OU: izdaja Odločitve o podpori,</w:t>
            </w:r>
          </w:p>
          <w:p w14:paraId="7ACAEC4D" w14:textId="77777777" w:rsidR="009D7A7D" w:rsidRPr="003519B3" w:rsidRDefault="009D7A7D" w:rsidP="009D7A7D">
            <w:pPr>
              <w:numPr>
                <w:ilvl w:val="1"/>
                <w:numId w:val="191"/>
              </w:numPr>
              <w:tabs>
                <w:tab w:val="left" w:pos="368"/>
              </w:tabs>
              <w:spacing w:line="276" w:lineRule="auto"/>
              <w:ind w:left="933" w:hanging="284"/>
              <w:contextualSpacing/>
              <w:rPr>
                <w:rFonts w:ascii="Republika" w:hAnsi="Republika"/>
              </w:rPr>
            </w:pPr>
            <w:r w:rsidRPr="003519B3">
              <w:rPr>
                <w:rFonts w:ascii="Republika" w:hAnsi="Republika"/>
              </w:rPr>
              <w:t>MNVP-UzES: uskladitev podatkov za pripravo sporazuma o izvajanju in uskladitev znotraj PT (vsebinski sektorji UzES, SFZ),</w:t>
            </w:r>
          </w:p>
          <w:p w14:paraId="55D8493F" w14:textId="77777777" w:rsidR="009D7A7D" w:rsidRPr="003519B3" w:rsidRDefault="009D7A7D" w:rsidP="009D7A7D">
            <w:pPr>
              <w:numPr>
                <w:ilvl w:val="1"/>
                <w:numId w:val="191"/>
              </w:numPr>
              <w:tabs>
                <w:tab w:val="left" w:pos="368"/>
              </w:tabs>
              <w:spacing w:line="276" w:lineRule="auto"/>
              <w:ind w:left="933" w:hanging="284"/>
              <w:contextualSpacing/>
              <w:rPr>
                <w:rFonts w:ascii="Republika" w:hAnsi="Republika"/>
              </w:rPr>
            </w:pPr>
            <w:r w:rsidRPr="003519B3">
              <w:rPr>
                <w:rFonts w:ascii="Republika" w:hAnsi="Republika"/>
              </w:rPr>
              <w:t>Minister MNVP: podpis sporazumov o izvajanju z upravičencem na podlagi predhodno s strani OU izdane odločitve o podpori.</w:t>
            </w:r>
          </w:p>
          <w:p w14:paraId="657ED8B7" w14:textId="77777777" w:rsidR="009D7A7D" w:rsidRPr="003519B3" w:rsidRDefault="009D7A7D" w:rsidP="006C3C7E">
            <w:pPr>
              <w:spacing w:line="276" w:lineRule="auto"/>
              <w:rPr>
                <w:rFonts w:ascii="Republika" w:hAnsi="Republika"/>
              </w:rPr>
            </w:pPr>
          </w:p>
          <w:p w14:paraId="4E4CD4B9" w14:textId="77777777" w:rsidR="009D7A7D" w:rsidRPr="003519B3" w:rsidRDefault="009D7A7D" w:rsidP="009D7A7D">
            <w:pPr>
              <w:numPr>
                <w:ilvl w:val="0"/>
                <w:numId w:val="182"/>
              </w:numPr>
              <w:spacing w:after="255" w:line="276" w:lineRule="auto"/>
              <w:ind w:left="507" w:hanging="283"/>
              <w:contextualSpacing/>
              <w:rPr>
                <w:rFonts w:ascii="Republika" w:hAnsi="Republika" w:cs="Arial"/>
                <w:b/>
              </w:rPr>
            </w:pPr>
            <w:r w:rsidRPr="003519B3">
              <w:rPr>
                <w:rFonts w:ascii="Republika" w:hAnsi="Republika" w:cs="Arial"/>
                <w:b/>
              </w:rPr>
              <w:t>Naloge upravičenca:</w:t>
            </w:r>
          </w:p>
          <w:p w14:paraId="74899ACA" w14:textId="77777777" w:rsidR="009D7A7D" w:rsidRPr="003519B3" w:rsidRDefault="009D7A7D" w:rsidP="009D7A7D">
            <w:pPr>
              <w:numPr>
                <w:ilvl w:val="1"/>
                <w:numId w:val="192"/>
              </w:numPr>
              <w:spacing w:line="276" w:lineRule="auto"/>
              <w:ind w:left="933" w:hanging="284"/>
              <w:contextualSpacing/>
              <w:rPr>
                <w:rFonts w:ascii="Republika" w:hAnsi="Republika"/>
              </w:rPr>
            </w:pPr>
            <w:r w:rsidRPr="003519B3">
              <w:rPr>
                <w:rFonts w:ascii="Republika" w:hAnsi="Republika"/>
              </w:rPr>
              <w:t>priprava celotne investicijske in projektne dokumentacije,</w:t>
            </w:r>
          </w:p>
          <w:p w14:paraId="5E043290" w14:textId="77777777" w:rsidR="009D7A7D" w:rsidRPr="003519B3" w:rsidRDefault="009D7A7D" w:rsidP="009D7A7D">
            <w:pPr>
              <w:numPr>
                <w:ilvl w:val="1"/>
                <w:numId w:val="192"/>
              </w:numPr>
              <w:spacing w:line="276" w:lineRule="auto"/>
              <w:ind w:left="933" w:hanging="284"/>
              <w:contextualSpacing/>
              <w:rPr>
                <w:rFonts w:ascii="Republika" w:hAnsi="Republika"/>
              </w:rPr>
            </w:pPr>
            <w:r w:rsidRPr="003519B3">
              <w:rPr>
                <w:rFonts w:ascii="Republika" w:hAnsi="Republika"/>
              </w:rPr>
              <w:t>priprava in posredovanje Vloge za (spremembo) odločitev o podpori s pripadajočo dokumentacijo v skladu z navodili OU posredniškemu telesu MNVP,</w:t>
            </w:r>
          </w:p>
          <w:p w14:paraId="6214AFD4" w14:textId="77777777" w:rsidR="009D7A7D" w:rsidRPr="003519B3" w:rsidRDefault="009D7A7D" w:rsidP="009D7A7D">
            <w:pPr>
              <w:numPr>
                <w:ilvl w:val="1"/>
                <w:numId w:val="192"/>
              </w:numPr>
              <w:spacing w:line="276" w:lineRule="auto"/>
              <w:ind w:left="933" w:hanging="284"/>
              <w:contextualSpacing/>
              <w:rPr>
                <w:rFonts w:ascii="Republika" w:hAnsi="Republika"/>
              </w:rPr>
            </w:pPr>
            <w:r w:rsidRPr="003519B3">
              <w:rPr>
                <w:rFonts w:ascii="Republika" w:hAnsi="Republika"/>
              </w:rPr>
              <w:t>priprava predlogov vloge za uvrstitev projekta v NRP,</w:t>
            </w:r>
          </w:p>
          <w:p w14:paraId="4EAA38F9" w14:textId="77777777" w:rsidR="009D7A7D" w:rsidRPr="003519B3" w:rsidRDefault="009D7A7D" w:rsidP="009D7A7D">
            <w:pPr>
              <w:numPr>
                <w:ilvl w:val="1"/>
                <w:numId w:val="192"/>
              </w:numPr>
              <w:spacing w:line="276" w:lineRule="auto"/>
              <w:ind w:left="933" w:hanging="284"/>
              <w:contextualSpacing/>
              <w:rPr>
                <w:rFonts w:ascii="Republika" w:hAnsi="Republika"/>
              </w:rPr>
            </w:pPr>
            <w:r w:rsidRPr="003519B3">
              <w:rPr>
                <w:rFonts w:ascii="Republika" w:hAnsi="Republika"/>
              </w:rPr>
              <w:t xml:space="preserve">podpis sporazuma o izvajanju na podlagi predhodno s strani OU izdane odločitve o podpori. </w:t>
            </w:r>
          </w:p>
          <w:p w14:paraId="735883F1" w14:textId="77777777" w:rsidR="009D7A7D" w:rsidRPr="003519B3" w:rsidRDefault="009D7A7D" w:rsidP="006C3C7E">
            <w:pPr>
              <w:spacing w:line="276" w:lineRule="auto"/>
              <w:rPr>
                <w:rFonts w:ascii="Republika" w:hAnsi="Republika"/>
              </w:rPr>
            </w:pPr>
          </w:p>
          <w:p w14:paraId="25CAAC70" w14:textId="77777777" w:rsidR="009D7A7D" w:rsidRPr="003519B3" w:rsidRDefault="009D7A7D" w:rsidP="006C3C7E">
            <w:pPr>
              <w:spacing w:line="276" w:lineRule="auto"/>
              <w:rPr>
                <w:rFonts w:ascii="Republika" w:hAnsi="Republika"/>
              </w:rPr>
            </w:pPr>
          </w:p>
          <w:p w14:paraId="6B461023" w14:textId="77777777" w:rsidR="009D7A7D" w:rsidRPr="003519B3" w:rsidRDefault="009D7A7D"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79E60B8B" w14:textId="77777777" w:rsidR="009D7A7D" w:rsidRPr="003519B3" w:rsidRDefault="009D7A7D" w:rsidP="006C3C7E">
            <w:pPr>
              <w:spacing w:line="276" w:lineRule="auto"/>
              <w:rPr>
                <w:rFonts w:ascii="Republika" w:hAnsi="Republika" w:cs="Arial"/>
              </w:rPr>
            </w:pPr>
          </w:p>
          <w:p w14:paraId="0955C504" w14:textId="77777777" w:rsidR="009D7A7D" w:rsidRPr="003519B3" w:rsidRDefault="009D7A7D" w:rsidP="009D7A7D">
            <w:pPr>
              <w:pStyle w:val="Odstavekseznama"/>
              <w:numPr>
                <w:ilvl w:val="0"/>
                <w:numId w:val="182"/>
              </w:numPr>
              <w:spacing w:line="276" w:lineRule="auto"/>
              <w:ind w:left="507" w:hanging="283"/>
              <w:rPr>
                <w:rFonts w:ascii="Republika" w:hAnsi="Republika"/>
              </w:rPr>
            </w:pPr>
            <w:r w:rsidRPr="003519B3">
              <w:rPr>
                <w:rFonts w:ascii="Republika" w:hAnsi="Republika" w:cs="Arial"/>
                <w:b/>
              </w:rPr>
              <w:t>Naloge posredniškega telesa</w:t>
            </w:r>
            <w:r w:rsidRPr="003519B3">
              <w:rPr>
                <w:rFonts w:ascii="Republika" w:hAnsi="Republika" w:cs="Arial"/>
              </w:rPr>
              <w:t>:</w:t>
            </w:r>
          </w:p>
          <w:p w14:paraId="3A73E51F" w14:textId="77777777" w:rsidR="009D7A7D" w:rsidRPr="003519B3" w:rsidRDefault="009D7A7D" w:rsidP="009D7A7D">
            <w:pPr>
              <w:numPr>
                <w:ilvl w:val="1"/>
                <w:numId w:val="193"/>
              </w:numPr>
              <w:tabs>
                <w:tab w:val="left" w:pos="368"/>
              </w:tabs>
              <w:spacing w:line="276" w:lineRule="auto"/>
              <w:ind w:left="933" w:hanging="284"/>
              <w:contextualSpacing/>
              <w:rPr>
                <w:rFonts w:ascii="Republika" w:hAnsi="Republika"/>
              </w:rPr>
            </w:pPr>
            <w:r w:rsidRPr="003519B3">
              <w:rPr>
                <w:rFonts w:ascii="Republika" w:hAnsi="Republika"/>
              </w:rPr>
              <w:t>MNVP-UzES: skrbništvo sporazumov o izvajanju,</w:t>
            </w:r>
          </w:p>
          <w:p w14:paraId="0B29B8B9" w14:textId="77777777" w:rsidR="009D7A7D" w:rsidRPr="003519B3" w:rsidRDefault="009D7A7D" w:rsidP="009D7A7D">
            <w:pPr>
              <w:numPr>
                <w:ilvl w:val="1"/>
                <w:numId w:val="193"/>
              </w:numPr>
              <w:spacing w:line="276" w:lineRule="auto"/>
              <w:ind w:left="933" w:hanging="284"/>
              <w:contextualSpacing/>
              <w:rPr>
                <w:rFonts w:ascii="Republika" w:hAnsi="Republika"/>
              </w:rPr>
            </w:pPr>
            <w:r w:rsidRPr="003519B3">
              <w:rPr>
                <w:rFonts w:ascii="Republika" w:hAnsi="Republika"/>
              </w:rPr>
              <w:t>MNVP-UzES: priprava analiz tveganj za vzorčna administrativna preverjanja ter metodologije za izvedbo administrativnih preverjanj,</w:t>
            </w:r>
          </w:p>
          <w:p w14:paraId="5AA0383E" w14:textId="77777777" w:rsidR="009D7A7D" w:rsidRPr="003519B3" w:rsidRDefault="009D7A7D" w:rsidP="009D7A7D">
            <w:pPr>
              <w:numPr>
                <w:ilvl w:val="1"/>
                <w:numId w:val="193"/>
              </w:numPr>
              <w:spacing w:line="276" w:lineRule="auto"/>
              <w:ind w:left="933" w:hanging="284"/>
              <w:contextualSpacing/>
              <w:rPr>
                <w:rFonts w:ascii="Republika" w:hAnsi="Republika"/>
              </w:rPr>
            </w:pPr>
            <w:r w:rsidRPr="003519B3">
              <w:rPr>
                <w:rFonts w:ascii="Republika" w:hAnsi="Republika"/>
              </w:rPr>
              <w:t xml:space="preserve">MNVP-UzES: izvajanje administrativnega preverjanja po 74. členu Uredbe 2021/1060/EU, izpolnitev zahtevanih kontrolnih listov za izvedbo preverjanja: </w:t>
            </w:r>
          </w:p>
          <w:p w14:paraId="4F9A94B7" w14:textId="77777777" w:rsidR="009D7A7D" w:rsidRPr="003519B3" w:rsidRDefault="009D7A7D" w:rsidP="009D7A7D">
            <w:pPr>
              <w:numPr>
                <w:ilvl w:val="2"/>
                <w:numId w:val="182"/>
              </w:numPr>
              <w:spacing w:line="276" w:lineRule="auto"/>
              <w:ind w:left="1500" w:hanging="284"/>
              <w:contextualSpacing/>
              <w:rPr>
                <w:rFonts w:ascii="Republika" w:hAnsi="Republika"/>
              </w:rPr>
            </w:pPr>
            <w:r w:rsidRPr="003519B3">
              <w:rPr>
                <w:rFonts w:ascii="Republika" w:hAnsi="Republika"/>
              </w:rPr>
              <w:t>postopek JN ali postopek zaposlitve se preveri pred prvim izplačilom ZZI, vezanim na predmetno pogodbo/naročilnico,</w:t>
            </w:r>
          </w:p>
          <w:p w14:paraId="7848036C" w14:textId="77777777" w:rsidR="009D7A7D" w:rsidRPr="003519B3" w:rsidRDefault="009D7A7D" w:rsidP="009D7A7D">
            <w:pPr>
              <w:numPr>
                <w:ilvl w:val="2"/>
                <w:numId w:val="182"/>
              </w:numPr>
              <w:spacing w:line="276" w:lineRule="auto"/>
              <w:ind w:left="1500" w:hanging="284"/>
              <w:contextualSpacing/>
              <w:rPr>
                <w:rFonts w:ascii="Republika" w:hAnsi="Republika"/>
              </w:rPr>
            </w:pPr>
            <w:r w:rsidRPr="003519B3">
              <w:rPr>
                <w:rFonts w:ascii="Republika" w:hAnsi="Republika"/>
              </w:rPr>
              <w:t>kontrolor preveri s strani upravičenca posredovan plan ZZI v IS OU e-MA2. Po potrditvi plana ZZI s strani PT upravičenec pripravi in odda ZZI,</w:t>
            </w:r>
          </w:p>
          <w:p w14:paraId="7DB8495B" w14:textId="77777777" w:rsidR="009D7A7D" w:rsidRPr="003519B3" w:rsidRDefault="009D7A7D" w:rsidP="009D7A7D">
            <w:pPr>
              <w:numPr>
                <w:ilvl w:val="2"/>
                <w:numId w:val="182"/>
              </w:numPr>
              <w:spacing w:line="276" w:lineRule="auto"/>
              <w:ind w:left="1500" w:hanging="284"/>
              <w:contextualSpacing/>
              <w:rPr>
                <w:rFonts w:ascii="Republika" w:hAnsi="Republika"/>
              </w:rPr>
            </w:pPr>
            <w:r w:rsidRPr="003519B3">
              <w:rPr>
                <w:rFonts w:ascii="Republika" w:hAnsi="Republika"/>
              </w:rPr>
              <w:t>Administrativno preverjanje ZZI:</w:t>
            </w:r>
          </w:p>
          <w:p w14:paraId="21E32378" w14:textId="77777777" w:rsidR="009D7A7D" w:rsidRPr="003519B3" w:rsidRDefault="009D7A7D" w:rsidP="009D7A7D">
            <w:pPr>
              <w:numPr>
                <w:ilvl w:val="1"/>
                <w:numId w:val="182"/>
              </w:numPr>
              <w:spacing w:line="276" w:lineRule="auto"/>
              <w:ind w:left="1925" w:hanging="284"/>
              <w:contextualSpacing/>
              <w:rPr>
                <w:rFonts w:ascii="Republika" w:hAnsi="Republika"/>
              </w:rPr>
            </w:pPr>
            <w:r w:rsidRPr="003519B3">
              <w:rPr>
                <w:rFonts w:ascii="Republika" w:hAnsi="Republika"/>
              </w:rPr>
              <w:t>v primeru ugotovljenih napak skrbnik pogodbe in kontrolor pozove upravičenca k dopolnitvi ZZI,</w:t>
            </w:r>
          </w:p>
          <w:p w14:paraId="21D46C5E" w14:textId="77777777" w:rsidR="009D7A7D" w:rsidRPr="003519B3" w:rsidRDefault="009D7A7D" w:rsidP="009D7A7D">
            <w:pPr>
              <w:numPr>
                <w:ilvl w:val="1"/>
                <w:numId w:val="182"/>
              </w:numPr>
              <w:spacing w:line="276" w:lineRule="auto"/>
              <w:ind w:left="1925" w:hanging="284"/>
              <w:contextualSpacing/>
              <w:rPr>
                <w:rFonts w:ascii="Republika" w:hAnsi="Republika"/>
              </w:rPr>
            </w:pPr>
            <w:r w:rsidRPr="003519B3">
              <w:rPr>
                <w:rFonts w:ascii="Republika" w:hAnsi="Republika"/>
              </w:rPr>
              <w:t>v primeru ugotovljenih nepravilnosti, skrbnik pogodbe in kontrolor izpolni KL v IS OU e-MA2 ter ZZI zavrne,</w:t>
            </w:r>
          </w:p>
          <w:p w14:paraId="6D4E0758" w14:textId="77777777" w:rsidR="009D7A7D" w:rsidRPr="003519B3" w:rsidRDefault="009D7A7D" w:rsidP="009D7A7D">
            <w:pPr>
              <w:numPr>
                <w:ilvl w:val="1"/>
                <w:numId w:val="182"/>
              </w:numPr>
              <w:spacing w:line="276" w:lineRule="auto"/>
              <w:ind w:left="1925" w:hanging="284"/>
              <w:contextualSpacing/>
              <w:rPr>
                <w:rFonts w:ascii="Republika" w:hAnsi="Republika"/>
              </w:rPr>
            </w:pPr>
            <w:r w:rsidRPr="003519B3">
              <w:rPr>
                <w:rFonts w:ascii="Republika" w:hAnsi="Republika"/>
              </w:rPr>
              <w:t>pravilen in popoln ZZI skrbnik pogodbe in kontrolor potrdi v IS OU e-MA2 z izpolnjenim KL,</w:t>
            </w:r>
          </w:p>
          <w:p w14:paraId="657CB9D2" w14:textId="77777777" w:rsidR="009D7A7D" w:rsidRPr="003519B3" w:rsidRDefault="009D7A7D" w:rsidP="009D7A7D">
            <w:pPr>
              <w:numPr>
                <w:ilvl w:val="1"/>
                <w:numId w:val="194"/>
              </w:numPr>
              <w:spacing w:line="276" w:lineRule="auto"/>
              <w:ind w:left="933" w:hanging="284"/>
              <w:contextualSpacing/>
              <w:rPr>
                <w:rFonts w:ascii="Republika" w:hAnsi="Republika"/>
              </w:rPr>
            </w:pPr>
            <w:r w:rsidRPr="003519B3">
              <w:rPr>
                <w:rFonts w:ascii="Republika" w:hAnsi="Republika"/>
              </w:rPr>
              <w:t>MNVP-vsi deležniki: odkrivanje in poročanje o nepravilnostih oz. goljufijah imenovani osebi odgovorni za poročanje na ravni MNVP v skladu z opredeljenim postopkom.</w:t>
            </w:r>
          </w:p>
          <w:p w14:paraId="7CF19B0E" w14:textId="77777777" w:rsidR="009D7A7D" w:rsidRPr="003519B3" w:rsidRDefault="009D7A7D" w:rsidP="006C3C7E">
            <w:pPr>
              <w:spacing w:line="276" w:lineRule="auto"/>
              <w:contextualSpacing/>
              <w:rPr>
                <w:rFonts w:ascii="Republika" w:hAnsi="Republika"/>
              </w:rPr>
            </w:pPr>
          </w:p>
        </w:tc>
      </w:tr>
      <w:tr w:rsidR="009D7A7D" w:rsidRPr="003519B3" w14:paraId="40C5D991"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0409B3" w14:textId="77777777" w:rsidR="009D7A7D" w:rsidRPr="003519B3" w:rsidRDefault="009D7A7D" w:rsidP="006C3C7E">
            <w:pPr>
              <w:spacing w:line="276" w:lineRule="auto"/>
              <w:contextualSpacing/>
              <w:rPr>
                <w:rFonts w:ascii="Republika" w:hAnsi="Republika" w:cs="Arial"/>
                <w:b/>
                <w:bCs/>
                <w:u w:val="single"/>
              </w:rPr>
            </w:pPr>
          </w:p>
          <w:p w14:paraId="51F4FD2E" w14:textId="77777777" w:rsidR="009D7A7D" w:rsidRPr="003519B3" w:rsidRDefault="009D7A7D" w:rsidP="006C3C7E">
            <w:pPr>
              <w:spacing w:line="276" w:lineRule="auto"/>
              <w:contextualSpacing/>
              <w:rPr>
                <w:rFonts w:ascii="Republika" w:hAnsi="Republika" w:cs="Arial"/>
                <w:b/>
                <w:bCs/>
                <w:u w:val="single"/>
              </w:rPr>
            </w:pPr>
            <w:r w:rsidRPr="003519B3">
              <w:rPr>
                <w:rFonts w:ascii="Republika" w:hAnsi="Republika" w:cs="Arial"/>
                <w:b/>
                <w:bCs/>
                <w:u w:val="single"/>
              </w:rPr>
              <w:t>SPREMLJANJE IN POROČANJE:</w:t>
            </w:r>
          </w:p>
          <w:p w14:paraId="3EA1AFCB" w14:textId="77777777" w:rsidR="009D7A7D" w:rsidRPr="003519B3" w:rsidRDefault="009D7A7D" w:rsidP="006C3C7E">
            <w:pPr>
              <w:spacing w:line="276" w:lineRule="auto"/>
              <w:contextualSpacing/>
              <w:rPr>
                <w:rFonts w:ascii="Republika" w:hAnsi="Republika" w:cs="Arial"/>
                <w:b/>
                <w:bCs/>
                <w:u w:val="single"/>
              </w:rPr>
            </w:pPr>
          </w:p>
          <w:p w14:paraId="5BE1CFAB" w14:textId="77777777" w:rsidR="009D7A7D" w:rsidRPr="003519B3" w:rsidRDefault="009D7A7D" w:rsidP="009D7A7D">
            <w:pPr>
              <w:numPr>
                <w:ilvl w:val="0"/>
                <w:numId w:val="26"/>
              </w:numPr>
              <w:spacing w:after="255" w:line="276" w:lineRule="auto"/>
              <w:contextualSpacing/>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00E8B38F" w14:textId="77777777" w:rsidR="009D7A7D" w:rsidRPr="003519B3" w:rsidRDefault="009D7A7D" w:rsidP="006C3C7E">
            <w:pPr>
              <w:spacing w:line="276" w:lineRule="auto"/>
              <w:ind w:left="708"/>
              <w:contextualSpacing/>
              <w:rPr>
                <w:rFonts w:ascii="Republika" w:hAnsi="Republika"/>
              </w:rPr>
            </w:pPr>
            <w:r w:rsidRPr="003519B3">
              <w:rPr>
                <w:rFonts w:ascii="Republika" w:hAnsi="Republika" w:cs="Arial"/>
              </w:rPr>
              <w:t xml:space="preserve">PT ravna skladno z Navodili OU za načrtovanje, odločanje o podpori, spremljanje in poročanje o izvajanju evropske kohezijske politike v programskem obdobju 2021-2027. Za pripravo podatkov za poročanje na ravni operacij so odgovorni skrbniki pogodb znotraj </w:t>
            </w:r>
            <w:r w:rsidRPr="003519B3">
              <w:rPr>
                <w:rFonts w:ascii="Republika" w:hAnsi="Republika" w:cs="Arial"/>
              </w:rPr>
              <w:lastRenderedPageBreak/>
              <w:t>UzES. Za spremljanje napredka pri izvajanju PEKP 2021-2027 in olajšano finančno upravljanje je zagotovljen centralni IS OU e-MA2 preko katerega poteka poročanje.</w:t>
            </w:r>
            <w:r w:rsidRPr="003519B3">
              <w:rPr>
                <w:rFonts w:ascii="Republika" w:hAnsi="Republika"/>
              </w:rPr>
              <w:t xml:space="preserve"> </w:t>
            </w:r>
          </w:p>
          <w:p w14:paraId="7A3D1FA8" w14:textId="77777777" w:rsidR="009D7A7D" w:rsidRPr="003519B3" w:rsidRDefault="009D7A7D" w:rsidP="006C3C7E">
            <w:pPr>
              <w:spacing w:line="276" w:lineRule="auto"/>
              <w:contextualSpacing/>
              <w:rPr>
                <w:rFonts w:ascii="Republika" w:hAnsi="Republika"/>
              </w:rPr>
            </w:pPr>
          </w:p>
          <w:p w14:paraId="15F45E68" w14:textId="77777777" w:rsidR="009D7A7D" w:rsidRPr="003519B3" w:rsidRDefault="009D7A7D" w:rsidP="006C3C7E">
            <w:pPr>
              <w:spacing w:line="276" w:lineRule="auto"/>
              <w:ind w:left="708"/>
              <w:contextualSpacing/>
              <w:rPr>
                <w:rFonts w:ascii="Republika" w:hAnsi="Republika" w:cs="Arial"/>
              </w:rPr>
            </w:pPr>
            <w:r w:rsidRPr="003519B3">
              <w:rPr>
                <w:rFonts w:ascii="Republika" w:hAnsi="Republika" w:cs="Arial"/>
              </w:rPr>
              <w:t>Za pripravo podatkov za poročanje na ravni operacij in strateških operacij so odgovorni skrbniki pogodb ali namestniki na podlagi podatkov, pridobljenih v okviru izvajanja operacij in poročanja s strani upravičencev (poročevalec operacije v IS OU e-MA2). Za poročanje na ravni specifičnih ciljev so odgovorni vodje vsebinskih NOE UzES ali imenovani namestniki (pregledovalec PT v eMA2). Za poročanje na ravni PT je odgovoren vodja PT in namestnika vodje PT (poročevalec PT v eMA2).</w:t>
            </w:r>
          </w:p>
          <w:p w14:paraId="5AD669DC" w14:textId="77777777" w:rsidR="009D7A7D" w:rsidRPr="003519B3" w:rsidRDefault="009D7A7D" w:rsidP="006C3C7E">
            <w:pPr>
              <w:spacing w:line="276" w:lineRule="auto"/>
              <w:ind w:left="708"/>
              <w:contextualSpacing/>
              <w:rPr>
                <w:rFonts w:ascii="Republika" w:hAnsi="Republika" w:cs="Arial"/>
              </w:rPr>
            </w:pPr>
          </w:p>
          <w:p w14:paraId="6EA811F5" w14:textId="77777777" w:rsidR="009D7A7D" w:rsidRPr="003519B3" w:rsidRDefault="009D7A7D" w:rsidP="006C3C7E">
            <w:pPr>
              <w:spacing w:line="276" w:lineRule="auto"/>
              <w:ind w:left="708"/>
              <w:contextualSpacing/>
              <w:rPr>
                <w:rFonts w:ascii="Republika" w:hAnsi="Republika"/>
              </w:rPr>
            </w:pPr>
            <w:r w:rsidRPr="003519B3">
              <w:rPr>
                <w:rFonts w:ascii="Republika" w:hAnsi="Republika" w:cs="Arial"/>
              </w:rPr>
              <w:t>Imenovanja so urejena s Sklepom o imenovanju projektne skupine za izvajanje nalog posredniškega telesa v programskem obdobju 2021-2027.</w:t>
            </w:r>
          </w:p>
        </w:tc>
      </w:tr>
    </w:tbl>
    <w:p w14:paraId="0138695E" w14:textId="77777777" w:rsidR="009D7A7D" w:rsidRPr="003519B3" w:rsidRDefault="009D7A7D" w:rsidP="009D7A7D">
      <w:pPr>
        <w:rPr>
          <w:rFonts w:ascii="Republika" w:hAnsi="Republika"/>
        </w:rPr>
      </w:pPr>
    </w:p>
    <w:p w14:paraId="6C2EFEE2" w14:textId="77777777" w:rsidR="009D7A7D" w:rsidRPr="003519B3" w:rsidRDefault="009D7A7D" w:rsidP="009D7A7D">
      <w:pPr>
        <w:pStyle w:val="Naslov4"/>
        <w:numPr>
          <w:ilvl w:val="3"/>
          <w:numId w:val="71"/>
        </w:numPr>
        <w:ind w:left="851" w:hanging="851"/>
      </w:pPr>
      <w:bookmarkStart w:id="965" w:name="_Toc140836787"/>
      <w:bookmarkStart w:id="966" w:name="_Toc154140184"/>
      <w:bookmarkStart w:id="967" w:name="_Toc187238080"/>
      <w:bookmarkStart w:id="968" w:name="_Toc216420174"/>
      <w:r w:rsidRPr="003519B3">
        <w:t>Diagrami poteka obdelave zahtevkov za izplačilo</w:t>
      </w:r>
      <w:bookmarkEnd w:id="965"/>
      <w:bookmarkEnd w:id="966"/>
      <w:bookmarkEnd w:id="967"/>
      <w:bookmarkEnd w:id="968"/>
    </w:p>
    <w:p w14:paraId="61F505BC" w14:textId="77777777" w:rsidR="009D7A7D" w:rsidRPr="003519B3" w:rsidRDefault="009D7A7D" w:rsidP="009D7A7D">
      <w:pPr>
        <w:pStyle w:val="Napis"/>
      </w:pPr>
      <w:bookmarkStart w:id="969" w:name="_Toc139005373"/>
    </w:p>
    <w:p w14:paraId="0FE9D664" w14:textId="73F3DEB8" w:rsidR="009D7A7D" w:rsidRPr="003519B3" w:rsidRDefault="001C5F4F" w:rsidP="001C5F4F">
      <w:pPr>
        <w:pStyle w:val="Napis"/>
      </w:pPr>
      <w:bookmarkStart w:id="970" w:name="_Toc154140003"/>
      <w:bookmarkStart w:id="971" w:name="_Toc187222604"/>
      <w:bookmarkStart w:id="972" w:name="_Toc216419913"/>
      <w:r w:rsidRPr="003519B3">
        <w:t xml:space="preserve">Slika </w:t>
      </w:r>
      <w:r w:rsidRPr="003519B3">
        <w:fldChar w:fldCharType="begin"/>
      </w:r>
      <w:r w:rsidRPr="003519B3">
        <w:instrText xml:space="preserve"> SEQ Slika \* ARABIC </w:instrText>
      </w:r>
      <w:r w:rsidRPr="003519B3">
        <w:fldChar w:fldCharType="separate"/>
      </w:r>
      <w:r w:rsidR="00830928">
        <w:rPr>
          <w:noProof/>
        </w:rPr>
        <w:t>44</w:t>
      </w:r>
      <w:r w:rsidRPr="003519B3">
        <w:fldChar w:fldCharType="end"/>
      </w:r>
      <w:r w:rsidR="009D7A7D" w:rsidRPr="003519B3">
        <w:t>: Postopek obdelave ZZI v primeru, kadar je MNVP posredniško telo in izvaja javni razpis, javni poziv ali NPO</w:t>
      </w:r>
      <w:bookmarkStart w:id="973" w:name="_Hlk178672998"/>
      <w:bookmarkEnd w:id="969"/>
      <w:bookmarkEnd w:id="970"/>
      <w:bookmarkEnd w:id="971"/>
      <w:bookmarkEnd w:id="972"/>
    </w:p>
    <w:p w14:paraId="18D26CAF" w14:textId="77777777" w:rsidR="009D7A7D" w:rsidRPr="003519B3" w:rsidRDefault="009D7A7D" w:rsidP="009D7A7D">
      <w:pPr>
        <w:rPr>
          <w:rFonts w:ascii="Republika" w:hAnsi="Republika"/>
          <w:lang w:eastAsia="sl-SI"/>
        </w:rPr>
      </w:pPr>
      <w:r w:rsidRPr="003519B3">
        <w:rPr>
          <w:rFonts w:ascii="Republika" w:hAnsi="Republika"/>
          <w:noProof/>
          <w:lang w:eastAsia="sl-SI"/>
        </w:rPr>
        <w:drawing>
          <wp:inline distT="0" distB="0" distL="0" distR="0" wp14:anchorId="3B4A8F03" wp14:editId="365D3F1B">
            <wp:extent cx="5759450" cy="2714625"/>
            <wp:effectExtent l="0" t="0" r="12700" b="0"/>
            <wp:docPr id="120" name="Diagram 12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0" r:lo="rId311" r:qs="rId312" r:cs="rId313"/>
              </a:graphicData>
            </a:graphic>
          </wp:inline>
        </w:drawing>
      </w:r>
    </w:p>
    <w:p w14:paraId="5BA02B72" w14:textId="77777777" w:rsidR="009D7A7D" w:rsidRPr="003519B3" w:rsidRDefault="009D7A7D" w:rsidP="009D7A7D">
      <w:pPr>
        <w:rPr>
          <w:rFonts w:ascii="Republika" w:hAnsi="Republika"/>
          <w:highlight w:val="yellow"/>
          <w:lang w:eastAsia="sl-SI"/>
        </w:rPr>
      </w:pPr>
    </w:p>
    <w:p w14:paraId="2AAFA542" w14:textId="77777777" w:rsidR="009D7A7D" w:rsidRPr="003519B3" w:rsidRDefault="009D7A7D" w:rsidP="009D7A7D">
      <w:pPr>
        <w:rPr>
          <w:rFonts w:ascii="Republika" w:hAnsi="Republika"/>
          <w:highlight w:val="yellow"/>
          <w:lang w:eastAsia="sl-SI"/>
        </w:rPr>
      </w:pPr>
    </w:p>
    <w:p w14:paraId="2F639D95" w14:textId="77777777" w:rsidR="009D7A7D" w:rsidRPr="003519B3" w:rsidRDefault="009D7A7D" w:rsidP="009D7A7D">
      <w:pPr>
        <w:jc w:val="left"/>
        <w:rPr>
          <w:rFonts w:ascii="Republika" w:hAnsi="Republika" w:cs="Arial"/>
        </w:rPr>
      </w:pPr>
    </w:p>
    <w:p w14:paraId="1BA13758" w14:textId="77777777" w:rsidR="009D7A7D" w:rsidRPr="003519B3" w:rsidRDefault="009D7A7D" w:rsidP="009D7A7D">
      <w:pPr>
        <w:jc w:val="left"/>
        <w:rPr>
          <w:rFonts w:ascii="Republika" w:hAnsi="Republika" w:cs="Arial"/>
        </w:rPr>
        <w:sectPr w:rsidR="009D7A7D" w:rsidRPr="003519B3" w:rsidSect="009D7A7D">
          <w:headerReference w:type="default" r:id="rId315"/>
          <w:footerReference w:type="default" r:id="rId316"/>
          <w:headerReference w:type="first" r:id="rId317"/>
          <w:footerReference w:type="first" r:id="rId318"/>
          <w:pgSz w:w="11906" w:h="16838"/>
          <w:pgMar w:top="1134" w:right="1418" w:bottom="1418" w:left="1418" w:header="709" w:footer="709" w:gutter="0"/>
          <w:pgNumType w:chapStyle="1"/>
          <w:cols w:space="708"/>
          <w:docGrid w:linePitch="360"/>
        </w:sectPr>
      </w:pPr>
    </w:p>
    <w:p w14:paraId="12D4F91F" w14:textId="4D1D1AE4" w:rsidR="009D7A7D" w:rsidRPr="003519B3" w:rsidRDefault="009D7A7D" w:rsidP="009D7A7D">
      <w:pPr>
        <w:pStyle w:val="Napis"/>
        <w:rPr>
          <w:rFonts w:cs="Arial"/>
        </w:rPr>
      </w:pPr>
      <w:bookmarkStart w:id="974" w:name="_Toc187222605"/>
      <w:bookmarkStart w:id="975" w:name="_Toc216419914"/>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45</w:t>
      </w:r>
      <w:r w:rsidRPr="003519B3">
        <w:fldChar w:fldCharType="end"/>
      </w:r>
      <w:r w:rsidRPr="003519B3">
        <w:rPr>
          <w:rFonts w:cs="Arial"/>
        </w:rPr>
        <w:t>: Postopek obdelave ZZI/računa v primeru  kadar je v vlogi upravičenca MNVP ali organ v sestavi (GURS, DRSV)</w:t>
      </w:r>
      <w:bookmarkEnd w:id="974"/>
      <w:bookmarkEnd w:id="975"/>
    </w:p>
    <w:bookmarkEnd w:id="973"/>
    <w:p w14:paraId="0F65DF0D" w14:textId="77777777" w:rsidR="009D7A7D" w:rsidRPr="003519B3" w:rsidRDefault="009D7A7D" w:rsidP="009D7A7D">
      <w:pPr>
        <w:rPr>
          <w:rFonts w:ascii="Republika" w:hAnsi="Republika" w:cs="Arial"/>
        </w:rPr>
      </w:pPr>
      <w:r w:rsidRPr="003519B3">
        <w:rPr>
          <w:rFonts w:ascii="Republika" w:hAnsi="Republika" w:cs="Arial"/>
          <w:i/>
          <w:noProof/>
          <w:lang w:eastAsia="sl-SI"/>
        </w:rPr>
        <w:drawing>
          <wp:anchor distT="0" distB="0" distL="114300" distR="114300" simplePos="0" relativeHeight="252076032" behindDoc="0" locked="0" layoutInCell="1" allowOverlap="1" wp14:anchorId="324AC08E" wp14:editId="78C9E7F1">
            <wp:simplePos x="0" y="0"/>
            <wp:positionH relativeFrom="margin">
              <wp:align>left</wp:align>
            </wp:positionH>
            <wp:positionV relativeFrom="page">
              <wp:posOffset>1266825</wp:posOffset>
            </wp:positionV>
            <wp:extent cx="8703310" cy="2076450"/>
            <wp:effectExtent l="0" t="0" r="2540" b="0"/>
            <wp:wrapNone/>
            <wp:docPr id="1764550830" name="Diagram 176455083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9" r:lo="rId320" r:qs="rId321" r:cs="rId322"/>
              </a:graphicData>
            </a:graphic>
            <wp14:sizeRelH relativeFrom="margin">
              <wp14:pctWidth>0</wp14:pctWidth>
            </wp14:sizeRelH>
            <wp14:sizeRelV relativeFrom="margin">
              <wp14:pctHeight>0</wp14:pctHeight>
            </wp14:sizeRelV>
          </wp:anchor>
        </w:drawing>
      </w:r>
    </w:p>
    <w:p w14:paraId="522A9F75" w14:textId="77777777" w:rsidR="009D7A7D" w:rsidRPr="003519B3" w:rsidRDefault="009D7A7D" w:rsidP="009D7A7D">
      <w:pPr>
        <w:rPr>
          <w:rFonts w:ascii="Republika" w:hAnsi="Republika"/>
          <w:b/>
          <w:bCs/>
          <w:lang w:eastAsia="sl-SI"/>
        </w:rPr>
      </w:pPr>
    </w:p>
    <w:p w14:paraId="48342C03" w14:textId="77777777" w:rsidR="009D7A7D" w:rsidRPr="003519B3" w:rsidRDefault="009D7A7D" w:rsidP="009D7A7D">
      <w:pPr>
        <w:rPr>
          <w:rFonts w:ascii="Republika" w:hAnsi="Republika"/>
          <w:lang w:eastAsia="sl-SI"/>
        </w:rPr>
      </w:pPr>
    </w:p>
    <w:p w14:paraId="14894722" w14:textId="77777777" w:rsidR="009D7A7D" w:rsidRPr="003519B3" w:rsidRDefault="009D7A7D" w:rsidP="009D7A7D">
      <w:pPr>
        <w:pStyle w:val="Naslov4"/>
        <w:numPr>
          <w:ilvl w:val="3"/>
          <w:numId w:val="71"/>
        </w:numPr>
        <w:ind w:left="851" w:hanging="851"/>
        <w:sectPr w:rsidR="009D7A7D" w:rsidRPr="003519B3" w:rsidSect="009D7A7D">
          <w:pgSz w:w="16838" w:h="11906" w:orient="landscape"/>
          <w:pgMar w:top="1418" w:right="1134" w:bottom="1418" w:left="1418" w:header="709" w:footer="709" w:gutter="0"/>
          <w:pgNumType w:chapStyle="1"/>
          <w:cols w:space="708"/>
          <w:docGrid w:linePitch="360"/>
        </w:sectPr>
      </w:pPr>
      <w:bookmarkStart w:id="976" w:name="_Toc140836788"/>
      <w:bookmarkStart w:id="977" w:name="_Toc154140185"/>
    </w:p>
    <w:p w14:paraId="717AA73C" w14:textId="77777777" w:rsidR="009D7A7D" w:rsidRPr="003519B3" w:rsidRDefault="009D7A7D" w:rsidP="009D7A7D">
      <w:pPr>
        <w:pStyle w:val="Naslov4"/>
        <w:numPr>
          <w:ilvl w:val="3"/>
          <w:numId w:val="71"/>
        </w:numPr>
        <w:ind w:left="851" w:hanging="851"/>
      </w:pPr>
      <w:bookmarkStart w:id="978" w:name="_Toc187238081"/>
      <w:bookmarkStart w:id="979" w:name="_Toc216420175"/>
      <w:r w:rsidRPr="003519B3">
        <w:lastRenderedPageBreak/>
        <w:t>Druge horizontalne naloge posredniškega telesa</w:t>
      </w:r>
      <w:bookmarkEnd w:id="976"/>
      <w:bookmarkEnd w:id="977"/>
      <w:bookmarkEnd w:id="978"/>
      <w:bookmarkEnd w:id="979"/>
      <w:r w:rsidRPr="003519B3">
        <w:t xml:space="preserve"> </w:t>
      </w:r>
    </w:p>
    <w:p w14:paraId="096E985E" w14:textId="77777777" w:rsidR="009D7A7D" w:rsidRPr="003519B3" w:rsidRDefault="009D7A7D" w:rsidP="009D7A7D">
      <w:pPr>
        <w:spacing w:after="0"/>
        <w:jc w:val="left"/>
        <w:rPr>
          <w:rFonts w:ascii="Republika" w:hAnsi="Republika"/>
          <w:b/>
          <w:highlight w:val="yellow"/>
        </w:rPr>
      </w:pPr>
    </w:p>
    <w:p w14:paraId="72D81374" w14:textId="4B5B9AAE" w:rsidR="009D7A7D" w:rsidRPr="003519B3" w:rsidRDefault="001C5F4F" w:rsidP="001C5F4F">
      <w:pPr>
        <w:pStyle w:val="Napis"/>
        <w:rPr>
          <w:szCs w:val="22"/>
        </w:rPr>
      </w:pPr>
      <w:bookmarkStart w:id="980" w:name="_Toc154139838"/>
      <w:bookmarkStart w:id="981" w:name="_Toc187222695"/>
      <w:bookmarkStart w:id="982" w:name="_Toc216419708"/>
      <w:r w:rsidRPr="003519B3">
        <w:t xml:space="preserve">Tabela </w:t>
      </w:r>
      <w:r w:rsidRPr="003519B3">
        <w:fldChar w:fldCharType="begin"/>
      </w:r>
      <w:r w:rsidRPr="003519B3">
        <w:instrText xml:space="preserve"> SEQ Tabela \* ARABIC </w:instrText>
      </w:r>
      <w:r w:rsidRPr="003519B3">
        <w:fldChar w:fldCharType="separate"/>
      </w:r>
      <w:r w:rsidR="00830928">
        <w:rPr>
          <w:noProof/>
        </w:rPr>
        <w:t>67</w:t>
      </w:r>
      <w:r w:rsidRPr="003519B3">
        <w:fldChar w:fldCharType="end"/>
      </w:r>
      <w:r w:rsidR="009D7A7D" w:rsidRPr="003519B3">
        <w:rPr>
          <w:szCs w:val="22"/>
        </w:rPr>
        <w:t>: Druge horizontalne naloge PT MNVP</w:t>
      </w:r>
      <w:bookmarkEnd w:id="980"/>
      <w:bookmarkEnd w:id="981"/>
      <w:bookmarkEnd w:id="982"/>
    </w:p>
    <w:tbl>
      <w:tblPr>
        <w:tblStyle w:val="Tabelamrea15"/>
        <w:tblW w:w="9067" w:type="dxa"/>
        <w:tblLook w:val="04A0" w:firstRow="1" w:lastRow="0" w:firstColumn="1" w:lastColumn="0" w:noHBand="0" w:noVBand="1"/>
      </w:tblPr>
      <w:tblGrid>
        <w:gridCol w:w="9067"/>
      </w:tblGrid>
      <w:tr w:rsidR="009D7A7D" w:rsidRPr="003519B3" w14:paraId="26BB733B" w14:textId="77777777" w:rsidTr="006C3C7E">
        <w:trPr>
          <w:trHeight w:val="2805"/>
        </w:trPr>
        <w:tc>
          <w:tcPr>
            <w:tcW w:w="9067" w:type="dxa"/>
            <w:tcBorders>
              <w:top w:val="single" w:sz="4" w:space="0" w:color="auto"/>
              <w:left w:val="single" w:sz="4" w:space="0" w:color="auto"/>
              <w:bottom w:val="single" w:sz="4" w:space="0" w:color="auto"/>
              <w:right w:val="single" w:sz="4" w:space="0" w:color="auto"/>
            </w:tcBorders>
          </w:tcPr>
          <w:p w14:paraId="666F4A04" w14:textId="77777777" w:rsidR="009D7A7D" w:rsidRPr="003519B3" w:rsidRDefault="009D7A7D" w:rsidP="006C3C7E">
            <w:pPr>
              <w:spacing w:after="255" w:line="276" w:lineRule="auto"/>
              <w:contextualSpacing/>
              <w:rPr>
                <w:rFonts w:ascii="Republika" w:hAnsi="Republika"/>
              </w:rPr>
            </w:pPr>
            <w:r w:rsidRPr="003519B3">
              <w:rPr>
                <w:rFonts w:ascii="Republika" w:hAnsi="Republika"/>
              </w:rPr>
              <w:t>1. 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5677657A" w14:textId="77777777" w:rsidR="009D7A7D" w:rsidRPr="003519B3" w:rsidRDefault="009D7A7D" w:rsidP="006C3C7E">
            <w:pPr>
              <w:spacing w:line="276" w:lineRule="auto"/>
              <w:ind w:left="1014" w:hanging="306"/>
              <w:rPr>
                <w:rFonts w:ascii="Republika" w:hAnsi="Republika"/>
              </w:rPr>
            </w:pPr>
          </w:p>
          <w:p w14:paraId="3D7CD3FC" w14:textId="77777777" w:rsidR="009D7A7D" w:rsidRPr="003519B3" w:rsidRDefault="009D7A7D" w:rsidP="006C3C7E">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s pogodbo o sofinanciranju ali sporazumom o izvajanju, ki sta dostopna v IS OU e-MA2 </w:t>
            </w:r>
          </w:p>
          <w:p w14:paraId="78DD3C24" w14:textId="77777777" w:rsidR="009D7A7D" w:rsidRPr="003519B3" w:rsidRDefault="009D7A7D" w:rsidP="006C3C7E">
            <w:pPr>
              <w:spacing w:line="276" w:lineRule="auto"/>
              <w:ind w:left="708"/>
              <w:rPr>
                <w:rFonts w:ascii="Republika" w:hAnsi="Republika"/>
              </w:rPr>
            </w:pPr>
          </w:p>
          <w:p w14:paraId="5A5929DC" w14:textId="77777777" w:rsidR="009D7A7D" w:rsidRPr="003519B3" w:rsidRDefault="009D7A7D"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29A7D5A2" w14:textId="77777777" w:rsidR="009D7A7D" w:rsidRPr="003519B3" w:rsidRDefault="009D7A7D" w:rsidP="006C3C7E">
            <w:pPr>
              <w:spacing w:line="276" w:lineRule="auto"/>
              <w:ind w:left="708"/>
              <w:rPr>
                <w:rFonts w:ascii="Republika" w:hAnsi="Republika"/>
                <w:i/>
              </w:rPr>
            </w:pPr>
            <w:r w:rsidRPr="003519B3">
              <w:rPr>
                <w:rFonts w:ascii="Republika" w:hAnsi="Republika"/>
                <w:i/>
              </w:rPr>
              <w:t>(ustrezno označite)</w:t>
            </w:r>
          </w:p>
        </w:tc>
      </w:tr>
      <w:tr w:rsidR="009D7A7D" w:rsidRPr="003519B3" w14:paraId="784238B2" w14:textId="77777777" w:rsidTr="006C3C7E">
        <w:trPr>
          <w:trHeight w:val="2391"/>
        </w:trPr>
        <w:tc>
          <w:tcPr>
            <w:tcW w:w="9067" w:type="dxa"/>
            <w:tcBorders>
              <w:top w:val="single" w:sz="4" w:space="0" w:color="auto"/>
              <w:left w:val="single" w:sz="4" w:space="0" w:color="auto"/>
              <w:bottom w:val="single" w:sz="4" w:space="0" w:color="auto"/>
              <w:right w:val="single" w:sz="4" w:space="0" w:color="auto"/>
            </w:tcBorders>
          </w:tcPr>
          <w:p w14:paraId="00406DF0" w14:textId="77777777" w:rsidR="009D7A7D" w:rsidRPr="003519B3" w:rsidRDefault="009D7A7D" w:rsidP="006C3C7E">
            <w:pPr>
              <w:spacing w:after="255" w:line="276" w:lineRule="auto"/>
              <w:contextualSpacing/>
              <w:rPr>
                <w:rFonts w:ascii="Republika" w:hAnsi="Republika"/>
              </w:rPr>
            </w:pPr>
            <w:r w:rsidRPr="003519B3">
              <w:rPr>
                <w:rFonts w:ascii="Republika" w:hAnsi="Republika"/>
              </w:rPr>
              <w:t>2. Posredniško telo ima vzpostavljene postopke, s katerimi zagotavlja, da upravičenci vodijo ločene računovodske evidence oz. ustrezne računovodske kode za vse transakcije v zvezi z operacijo (74.1.a čl. Uredbe 2021/1060/EU):</w:t>
            </w:r>
          </w:p>
          <w:p w14:paraId="42C638F3" w14:textId="77777777" w:rsidR="009D7A7D" w:rsidRPr="003519B3" w:rsidRDefault="009D7A7D" w:rsidP="006C3C7E">
            <w:pPr>
              <w:spacing w:line="276" w:lineRule="auto"/>
              <w:rPr>
                <w:rFonts w:ascii="Republika" w:hAnsi="Republika"/>
              </w:rPr>
            </w:pPr>
          </w:p>
          <w:p w14:paraId="498394ED" w14:textId="77777777" w:rsidR="009D7A7D" w:rsidRPr="003519B3" w:rsidRDefault="009D7A7D"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upravljalnih preverjanj, dokazila so dostopna v IS OU e-MA2</w:t>
            </w:r>
          </w:p>
          <w:p w14:paraId="57F5175F" w14:textId="77777777" w:rsidR="009D7A7D" w:rsidRPr="003519B3" w:rsidRDefault="009D7A7D" w:rsidP="006C3C7E">
            <w:pPr>
              <w:spacing w:line="276" w:lineRule="auto"/>
              <w:ind w:left="708"/>
              <w:rPr>
                <w:rFonts w:ascii="Republika" w:hAnsi="Republika"/>
              </w:rPr>
            </w:pPr>
          </w:p>
          <w:p w14:paraId="708E7817" w14:textId="77777777" w:rsidR="009D7A7D" w:rsidRPr="003519B3" w:rsidRDefault="009D7A7D"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24A20FBB" w14:textId="77777777" w:rsidR="009D7A7D" w:rsidRPr="003519B3" w:rsidRDefault="009D7A7D" w:rsidP="006C3C7E">
            <w:pPr>
              <w:spacing w:line="276" w:lineRule="auto"/>
              <w:ind w:left="708"/>
              <w:rPr>
                <w:rFonts w:ascii="Republika" w:hAnsi="Republika"/>
              </w:rPr>
            </w:pPr>
            <w:r w:rsidRPr="003519B3">
              <w:rPr>
                <w:rFonts w:ascii="Republika" w:hAnsi="Republika"/>
                <w:i/>
              </w:rPr>
              <w:t>(ustrezno označite)</w:t>
            </w:r>
          </w:p>
        </w:tc>
      </w:tr>
      <w:tr w:rsidR="009D7A7D" w:rsidRPr="003519B3" w14:paraId="3D947133" w14:textId="77777777" w:rsidTr="006C3C7E">
        <w:trPr>
          <w:trHeight w:val="3536"/>
        </w:trPr>
        <w:tc>
          <w:tcPr>
            <w:tcW w:w="9067" w:type="dxa"/>
            <w:tcBorders>
              <w:top w:val="single" w:sz="4" w:space="0" w:color="auto"/>
              <w:left w:val="single" w:sz="4" w:space="0" w:color="auto"/>
              <w:bottom w:val="single" w:sz="4" w:space="0" w:color="auto"/>
              <w:right w:val="single" w:sz="4" w:space="0" w:color="auto"/>
            </w:tcBorders>
          </w:tcPr>
          <w:p w14:paraId="1F85F49C" w14:textId="77777777" w:rsidR="009D7A7D" w:rsidRPr="003519B3" w:rsidRDefault="009D7A7D" w:rsidP="006C3C7E">
            <w:pPr>
              <w:spacing w:after="255" w:line="276" w:lineRule="auto"/>
              <w:contextualSpacing/>
              <w:rPr>
                <w:rFonts w:ascii="Republika" w:hAnsi="Republika"/>
              </w:rPr>
            </w:pPr>
            <w:r w:rsidRPr="003519B3">
              <w:rPr>
                <w:rFonts w:ascii="Republika" w:hAnsi="Republika"/>
              </w:rPr>
              <w:t xml:space="preserve">3. Posredniško telo zagotavlja spodbujanje ukrepov horizontalnih načel, kjer je to smotrno (9. člen  Uredbe 2021/1060/EU):                              </w:t>
            </w:r>
          </w:p>
          <w:p w14:paraId="7105C688" w14:textId="77777777" w:rsidR="009D7A7D" w:rsidRPr="003519B3" w:rsidRDefault="009D7A7D" w:rsidP="006C3C7E">
            <w:pPr>
              <w:spacing w:line="276" w:lineRule="auto"/>
              <w:ind w:left="708"/>
              <w:rPr>
                <w:rFonts w:ascii="Republika" w:hAnsi="Republika"/>
              </w:rPr>
            </w:pPr>
          </w:p>
          <w:p w14:paraId="059E42A6" w14:textId="77777777" w:rsidR="009D7A7D" w:rsidRPr="003519B3" w:rsidRDefault="009D7A7D"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236F9BDE" w14:textId="77777777" w:rsidR="009D7A7D" w:rsidRPr="003519B3" w:rsidRDefault="009D7A7D" w:rsidP="009D7A7D">
            <w:pPr>
              <w:numPr>
                <w:ilvl w:val="0"/>
                <w:numId w:val="25"/>
              </w:numPr>
              <w:spacing w:line="276" w:lineRule="auto"/>
              <w:ind w:left="1416" w:hanging="284"/>
              <w:contextualSpacing/>
              <w:rPr>
                <w:rFonts w:ascii="Republika" w:hAnsi="Republika"/>
              </w:rPr>
            </w:pPr>
            <w:r w:rsidRPr="003519B3">
              <w:rPr>
                <w:rFonts w:ascii="Republika" w:hAnsi="Republika"/>
              </w:rPr>
              <w:t xml:space="preserve">upoštevanjem navodil OU, ki so objavljena na spletni strani </w:t>
            </w:r>
            <w:hyperlink r:id="rId324"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0BBB6B05" w14:textId="77777777" w:rsidR="009D7A7D" w:rsidRPr="003519B3" w:rsidRDefault="009D7A7D" w:rsidP="009D7A7D">
            <w:pPr>
              <w:numPr>
                <w:ilvl w:val="0"/>
                <w:numId w:val="25"/>
              </w:numPr>
              <w:spacing w:line="276" w:lineRule="auto"/>
              <w:ind w:left="1416" w:hanging="284"/>
              <w:contextualSpacing/>
              <w:rPr>
                <w:rFonts w:ascii="Republika" w:hAnsi="Republika"/>
              </w:rPr>
            </w:pPr>
            <w:r w:rsidRPr="003519B3">
              <w:rPr>
                <w:rFonts w:ascii="Republika" w:hAnsi="Republika"/>
              </w:rPr>
              <w:t>upoštevanjem meril za izbor operacij, ki jih potrdi OzS;</w:t>
            </w:r>
          </w:p>
          <w:p w14:paraId="30054A5A" w14:textId="77777777" w:rsidR="009D7A7D" w:rsidRPr="003519B3" w:rsidRDefault="009D7A7D" w:rsidP="009D7A7D">
            <w:pPr>
              <w:numPr>
                <w:ilvl w:val="0"/>
                <w:numId w:val="25"/>
              </w:numPr>
              <w:spacing w:line="276" w:lineRule="auto"/>
              <w:ind w:left="1416" w:hanging="284"/>
              <w:contextualSpacing/>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560226A0" w14:textId="77777777" w:rsidR="009D7A7D" w:rsidRPr="003519B3" w:rsidRDefault="009D7A7D" w:rsidP="009D7A7D">
            <w:pPr>
              <w:numPr>
                <w:ilvl w:val="0"/>
                <w:numId w:val="25"/>
              </w:numPr>
              <w:spacing w:line="276" w:lineRule="auto"/>
              <w:ind w:left="1416" w:hanging="284"/>
              <w:contextualSpacing/>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2B90B05A" w14:textId="77777777" w:rsidR="009D7A7D" w:rsidRPr="003519B3" w:rsidRDefault="009D7A7D" w:rsidP="006C3C7E">
            <w:pPr>
              <w:spacing w:line="276" w:lineRule="auto"/>
              <w:ind w:left="1416"/>
              <w:contextualSpacing/>
              <w:rPr>
                <w:rFonts w:ascii="Republika" w:hAnsi="Republika"/>
              </w:rPr>
            </w:pPr>
          </w:p>
          <w:p w14:paraId="68CA3992" w14:textId="77777777" w:rsidR="009D7A7D" w:rsidRPr="003519B3" w:rsidRDefault="009D7A7D"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310F7DD1" w14:textId="77777777" w:rsidR="009D7A7D" w:rsidRPr="003519B3" w:rsidRDefault="009D7A7D" w:rsidP="006C3C7E">
            <w:pPr>
              <w:spacing w:line="276" w:lineRule="auto"/>
              <w:ind w:left="708"/>
              <w:rPr>
                <w:rFonts w:ascii="Republika" w:hAnsi="Republika"/>
                <w:i/>
              </w:rPr>
            </w:pPr>
            <w:r w:rsidRPr="003519B3">
              <w:rPr>
                <w:rFonts w:ascii="Republika" w:hAnsi="Republika"/>
                <w:i/>
              </w:rPr>
              <w:t>(ustrezno označite)</w:t>
            </w:r>
          </w:p>
          <w:p w14:paraId="3A5A845B" w14:textId="77777777" w:rsidR="009D7A7D" w:rsidRPr="003519B3" w:rsidRDefault="009D7A7D" w:rsidP="006C3C7E">
            <w:pPr>
              <w:spacing w:line="276" w:lineRule="auto"/>
              <w:rPr>
                <w:rFonts w:ascii="Republika" w:hAnsi="Republika"/>
                <w:i/>
                <w:color w:val="FF0000"/>
              </w:rPr>
            </w:pPr>
          </w:p>
        </w:tc>
      </w:tr>
      <w:tr w:rsidR="009D7A7D" w:rsidRPr="003519B3" w14:paraId="3E707B42" w14:textId="77777777" w:rsidTr="006C3C7E">
        <w:tc>
          <w:tcPr>
            <w:tcW w:w="9067" w:type="dxa"/>
            <w:tcBorders>
              <w:top w:val="single" w:sz="4" w:space="0" w:color="auto"/>
              <w:left w:val="single" w:sz="4" w:space="0" w:color="auto"/>
              <w:bottom w:val="single" w:sz="4" w:space="0" w:color="auto"/>
              <w:right w:val="single" w:sz="4" w:space="0" w:color="auto"/>
            </w:tcBorders>
          </w:tcPr>
          <w:p w14:paraId="02C778B7" w14:textId="77777777" w:rsidR="009D7A7D" w:rsidRPr="003519B3" w:rsidRDefault="009D7A7D" w:rsidP="006C3C7E">
            <w:pPr>
              <w:spacing w:after="255" w:line="276" w:lineRule="auto"/>
              <w:contextualSpacing/>
              <w:rPr>
                <w:rFonts w:ascii="Republika" w:hAnsi="Republika"/>
              </w:rPr>
            </w:pPr>
            <w:r w:rsidRPr="003519B3">
              <w:rPr>
                <w:rFonts w:ascii="Republika" w:hAnsi="Republika"/>
              </w:rPr>
              <w:t>4. 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96EA706" w14:textId="77777777" w:rsidR="009D7A7D" w:rsidRPr="003519B3" w:rsidRDefault="009D7A7D" w:rsidP="006C3C7E">
            <w:pPr>
              <w:spacing w:line="276" w:lineRule="auto"/>
              <w:rPr>
                <w:rFonts w:ascii="Republika" w:hAnsi="Republika"/>
                <w:i/>
              </w:rPr>
            </w:pPr>
          </w:p>
          <w:p w14:paraId="650A60E7" w14:textId="77777777" w:rsidR="009D7A7D" w:rsidRPr="003519B3" w:rsidRDefault="009D7A7D"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5A3478F3" w14:textId="77777777" w:rsidR="009D7A7D" w:rsidRPr="003519B3" w:rsidRDefault="009D7A7D" w:rsidP="009D7A7D">
            <w:pPr>
              <w:numPr>
                <w:ilvl w:val="0"/>
                <w:numId w:val="28"/>
              </w:numPr>
              <w:spacing w:line="276" w:lineRule="auto"/>
              <w:contextualSpacing/>
              <w:rPr>
                <w:rFonts w:ascii="Republika" w:hAnsi="Republika"/>
              </w:rPr>
            </w:pPr>
            <w:r w:rsidRPr="003519B3">
              <w:rPr>
                <w:rFonts w:ascii="Republika" w:hAnsi="Republika"/>
              </w:rPr>
              <w:lastRenderedPageBreak/>
              <w:t xml:space="preserve">IS OU e-MA2 </w:t>
            </w:r>
            <w:r w:rsidRPr="003519B3">
              <w:rPr>
                <w:rFonts w:ascii="Republika" w:hAnsi="Republika" w:cs="Arial"/>
              </w:rPr>
              <w:t>(vsebuje podatke o posameznih operacijah in udeležencih),</w:t>
            </w:r>
          </w:p>
          <w:p w14:paraId="2A10E5DC" w14:textId="77777777" w:rsidR="009D7A7D" w:rsidRPr="003519B3" w:rsidRDefault="009D7A7D" w:rsidP="009D7A7D">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654EEBC2" w14:textId="77777777" w:rsidR="009D7A7D" w:rsidRPr="003519B3" w:rsidRDefault="009D7A7D" w:rsidP="009D7A7D">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1FB74C38" w14:textId="77777777" w:rsidR="009D7A7D" w:rsidRPr="003519B3" w:rsidRDefault="009D7A7D" w:rsidP="006C3C7E">
            <w:pPr>
              <w:spacing w:line="276" w:lineRule="auto"/>
              <w:ind w:left="1485"/>
              <w:contextualSpacing/>
              <w:rPr>
                <w:rFonts w:ascii="Republika" w:hAnsi="Republika"/>
                <w:i/>
              </w:rPr>
            </w:pPr>
          </w:p>
          <w:p w14:paraId="55F3B28B" w14:textId="77777777" w:rsidR="009D7A7D" w:rsidRPr="003519B3" w:rsidRDefault="009D7A7D"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0115732A" w14:textId="77777777" w:rsidR="009D7A7D" w:rsidRPr="003519B3" w:rsidRDefault="009D7A7D" w:rsidP="006C3C7E">
            <w:pPr>
              <w:spacing w:line="276" w:lineRule="auto"/>
              <w:ind w:left="708"/>
              <w:rPr>
                <w:rFonts w:ascii="Republika" w:hAnsi="Republika"/>
                <w:i/>
              </w:rPr>
            </w:pPr>
            <w:r w:rsidRPr="003519B3">
              <w:rPr>
                <w:rFonts w:ascii="Republika" w:hAnsi="Republika"/>
                <w:i/>
              </w:rPr>
              <w:t>(ustrezno označite)</w:t>
            </w:r>
          </w:p>
          <w:p w14:paraId="2EEFBE9E" w14:textId="77777777" w:rsidR="009D7A7D" w:rsidRPr="003519B3" w:rsidRDefault="009D7A7D" w:rsidP="006C3C7E">
            <w:pPr>
              <w:spacing w:line="276" w:lineRule="auto"/>
              <w:rPr>
                <w:rFonts w:ascii="Republika" w:hAnsi="Republika"/>
                <w:i/>
              </w:rPr>
            </w:pPr>
          </w:p>
        </w:tc>
      </w:tr>
      <w:tr w:rsidR="009D7A7D" w:rsidRPr="003519B3" w14:paraId="63BBAD21" w14:textId="77777777" w:rsidTr="006C3C7E">
        <w:tc>
          <w:tcPr>
            <w:tcW w:w="9067" w:type="dxa"/>
            <w:tcBorders>
              <w:top w:val="single" w:sz="4" w:space="0" w:color="auto"/>
              <w:left w:val="single" w:sz="4" w:space="0" w:color="auto"/>
              <w:bottom w:val="single" w:sz="4" w:space="0" w:color="auto"/>
              <w:right w:val="single" w:sz="4" w:space="0" w:color="auto"/>
            </w:tcBorders>
          </w:tcPr>
          <w:p w14:paraId="7C35595E" w14:textId="77777777" w:rsidR="009D7A7D" w:rsidRPr="003519B3" w:rsidRDefault="009D7A7D" w:rsidP="006C3C7E">
            <w:pPr>
              <w:spacing w:line="276" w:lineRule="auto"/>
              <w:rPr>
                <w:rFonts w:ascii="Republika" w:hAnsi="Republika"/>
                <w:i/>
              </w:rPr>
            </w:pPr>
            <w:r w:rsidRPr="003519B3">
              <w:rPr>
                <w:rFonts w:ascii="Republika" w:hAnsi="Republika"/>
              </w:rPr>
              <w:lastRenderedPageBreak/>
              <w:t>5. Posredniško telo ima vzpostavljen sistem informiranja in postopke, s katerimi zagotavlja, da se vsi dokumenti iz Priloge XIII potrebni za revizijsko sled, hranijo v skladu z zahtevami iz člena 82 Uredbe 2021/1060/EU (69.6 čl. Uredbe 2021/1060/EU):</w:t>
            </w:r>
          </w:p>
          <w:p w14:paraId="25B2711F" w14:textId="77777777" w:rsidR="009D7A7D" w:rsidRPr="003519B3" w:rsidRDefault="009D7A7D" w:rsidP="006C3C7E">
            <w:pPr>
              <w:spacing w:line="276" w:lineRule="auto"/>
              <w:rPr>
                <w:rFonts w:ascii="Republika" w:hAnsi="Republika"/>
              </w:rPr>
            </w:pPr>
          </w:p>
          <w:p w14:paraId="49AA8369" w14:textId="77777777" w:rsidR="009D7A7D" w:rsidRPr="003519B3" w:rsidRDefault="009D7A7D"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2D80221F" w14:textId="77777777" w:rsidR="009D7A7D" w:rsidRPr="003519B3" w:rsidRDefault="009D7A7D" w:rsidP="009D7A7D">
            <w:pPr>
              <w:numPr>
                <w:ilvl w:val="0"/>
                <w:numId w:val="28"/>
              </w:numPr>
              <w:spacing w:line="276" w:lineRule="auto"/>
              <w:contextualSpacing/>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27A9C3F9" w14:textId="77777777" w:rsidR="009D7A7D" w:rsidRPr="003519B3" w:rsidRDefault="009D7A7D" w:rsidP="009D7A7D">
            <w:pPr>
              <w:numPr>
                <w:ilvl w:val="0"/>
                <w:numId w:val="28"/>
              </w:numPr>
              <w:spacing w:line="276" w:lineRule="auto"/>
              <w:contextualSpacing/>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36CFF097" w14:textId="77777777" w:rsidR="009D7A7D" w:rsidRPr="003519B3" w:rsidRDefault="009D7A7D" w:rsidP="009D7A7D">
            <w:pPr>
              <w:numPr>
                <w:ilvl w:val="0"/>
                <w:numId w:val="28"/>
              </w:numPr>
              <w:spacing w:line="276" w:lineRule="auto"/>
              <w:contextualSpacing/>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624D8F1E" w14:textId="77777777" w:rsidR="009D7A7D" w:rsidRPr="003519B3" w:rsidRDefault="009D7A7D" w:rsidP="006C3C7E">
            <w:pPr>
              <w:spacing w:line="276" w:lineRule="auto"/>
              <w:ind w:left="708"/>
              <w:rPr>
                <w:rFonts w:ascii="Republika" w:hAnsi="Republika"/>
                <w:i/>
              </w:rPr>
            </w:pPr>
          </w:p>
          <w:p w14:paraId="54786FED" w14:textId="77777777" w:rsidR="009D7A7D" w:rsidRPr="003519B3" w:rsidRDefault="009D7A7D" w:rsidP="006C3C7E">
            <w:pPr>
              <w:spacing w:line="276" w:lineRule="auto"/>
              <w:rPr>
                <w:rFonts w:ascii="Republika" w:hAnsi="Republika"/>
                <w:i/>
              </w:rPr>
            </w:pPr>
          </w:p>
          <w:p w14:paraId="2B6AC4DF" w14:textId="77777777" w:rsidR="009D7A7D" w:rsidRPr="003519B3" w:rsidRDefault="009D7A7D" w:rsidP="006C3C7E">
            <w:pPr>
              <w:spacing w:line="276" w:lineRule="auto"/>
              <w:rPr>
                <w:rFonts w:ascii="Republika" w:hAnsi="Republika"/>
                <w:u w:val="single"/>
              </w:rPr>
            </w:pPr>
            <w:r w:rsidRPr="003519B3">
              <w:rPr>
                <w:rFonts w:ascii="Republika" w:hAnsi="Republika"/>
                <w:u w:val="single"/>
              </w:rPr>
              <w:t>Opis postopkov za zagotovitev ustrezne revizijske sledi in sistema arhiviranja:</w:t>
            </w:r>
          </w:p>
          <w:p w14:paraId="3A0F5676" w14:textId="77777777" w:rsidR="009D7A7D" w:rsidRPr="003519B3" w:rsidRDefault="009D7A7D" w:rsidP="006C3C7E">
            <w:pPr>
              <w:spacing w:line="276" w:lineRule="auto"/>
              <w:rPr>
                <w:rFonts w:ascii="Republika" w:hAnsi="Republika"/>
              </w:rPr>
            </w:pPr>
          </w:p>
          <w:p w14:paraId="7974B039" w14:textId="77777777" w:rsidR="009D7A7D" w:rsidRPr="003519B3" w:rsidRDefault="009D7A7D" w:rsidP="006C3C7E">
            <w:pPr>
              <w:spacing w:line="276" w:lineRule="auto"/>
              <w:rPr>
                <w:rFonts w:ascii="Republika" w:hAnsi="Republika"/>
              </w:rPr>
            </w:pPr>
            <w:r w:rsidRPr="003519B3">
              <w:rPr>
                <w:rFonts w:ascii="Republika" w:hAnsi="Republika"/>
              </w:rPr>
              <w:t>Na MNVP pri svojem delu upoštevamo postopke za zagotovitev ustrezne revizijske sledi, ki so opredeljeni v Navodilih organa upravljanja za izvajanje upravljalnih preverjanj in preverjanj opravljanja prenesenih nalog. PT in upravičenci so dolžni celotno dokumentarno gradivo v zvezi z operacijo varovati in hraniti v skladu z Zakonom o varstvu dokumentarnega in arhivskega gradiva in 82. členom Uredbe 2021/1060/EU.</w:t>
            </w:r>
          </w:p>
          <w:p w14:paraId="0C99863A" w14:textId="77777777" w:rsidR="009D7A7D" w:rsidRPr="003519B3" w:rsidRDefault="009D7A7D" w:rsidP="006C3C7E">
            <w:pPr>
              <w:spacing w:line="276" w:lineRule="auto"/>
              <w:rPr>
                <w:rFonts w:ascii="Republika" w:hAnsi="Republika"/>
              </w:rPr>
            </w:pPr>
          </w:p>
          <w:p w14:paraId="78BF1AEF" w14:textId="77777777" w:rsidR="009D7A7D" w:rsidRPr="003519B3" w:rsidRDefault="009D7A7D" w:rsidP="006C3C7E">
            <w:pPr>
              <w:spacing w:line="276" w:lineRule="auto"/>
              <w:rPr>
                <w:rFonts w:ascii="Republika" w:hAnsi="Republika"/>
              </w:rPr>
            </w:pPr>
            <w:r w:rsidRPr="003519B3">
              <w:rPr>
                <w:rFonts w:ascii="Republika" w:hAnsi="Republika"/>
              </w:rPr>
              <w:t>Pri poslovanju z dokumenti uslužbenci upoštevajo navodila Oddelka za upravno poslovanje MNVP.</w:t>
            </w:r>
          </w:p>
          <w:p w14:paraId="5679480C" w14:textId="77777777" w:rsidR="009D7A7D" w:rsidRPr="003519B3" w:rsidRDefault="009D7A7D" w:rsidP="006C3C7E">
            <w:pPr>
              <w:spacing w:line="276" w:lineRule="auto"/>
              <w:rPr>
                <w:rFonts w:ascii="Republika" w:hAnsi="Republika"/>
              </w:rPr>
            </w:pPr>
          </w:p>
          <w:p w14:paraId="05CDCCB4" w14:textId="77777777" w:rsidR="009D7A7D" w:rsidRPr="003519B3" w:rsidRDefault="009D7A7D" w:rsidP="006C3C7E">
            <w:pPr>
              <w:spacing w:line="276" w:lineRule="auto"/>
              <w:rPr>
                <w:rFonts w:ascii="Republika" w:hAnsi="Republika"/>
              </w:rPr>
            </w:pPr>
            <w:r w:rsidRPr="003519B3">
              <w:rPr>
                <w:rFonts w:ascii="Republika" w:hAnsi="Republika"/>
              </w:rPr>
              <w:t>Pri izvajanju PEKP 2021-2027 PT MNVP uporablja naslednje informacijske sisteme, ki zagotavljajo sledljivost dokumentacije:</w:t>
            </w:r>
          </w:p>
          <w:p w14:paraId="4332CEC9" w14:textId="77777777" w:rsidR="009D7A7D" w:rsidRPr="003519B3" w:rsidRDefault="009D7A7D" w:rsidP="009D7A7D">
            <w:pPr>
              <w:pStyle w:val="Odstavekseznama"/>
              <w:numPr>
                <w:ilvl w:val="0"/>
                <w:numId w:val="172"/>
              </w:numPr>
              <w:spacing w:line="276" w:lineRule="auto"/>
              <w:rPr>
                <w:rFonts w:ascii="Republika" w:hAnsi="Republika"/>
              </w:rPr>
            </w:pPr>
            <w:r w:rsidRPr="003519B3">
              <w:rPr>
                <w:rFonts w:ascii="Republika" w:hAnsi="Republika"/>
              </w:rPr>
              <w:t xml:space="preserve">Krpan, </w:t>
            </w:r>
          </w:p>
          <w:p w14:paraId="0F33D41B" w14:textId="77777777" w:rsidR="009D7A7D" w:rsidRPr="003519B3" w:rsidRDefault="009D7A7D" w:rsidP="009D7A7D">
            <w:pPr>
              <w:pStyle w:val="Odstavekseznama"/>
              <w:numPr>
                <w:ilvl w:val="0"/>
                <w:numId w:val="172"/>
              </w:numPr>
              <w:spacing w:line="276" w:lineRule="auto"/>
              <w:rPr>
                <w:rFonts w:ascii="Republika" w:hAnsi="Republika"/>
              </w:rPr>
            </w:pPr>
            <w:r w:rsidRPr="003519B3">
              <w:rPr>
                <w:rFonts w:ascii="Republika" w:hAnsi="Republika"/>
              </w:rPr>
              <w:t>IS OU e-MA2,</w:t>
            </w:r>
          </w:p>
          <w:p w14:paraId="525CD68A" w14:textId="77777777" w:rsidR="009D7A7D" w:rsidRPr="003519B3" w:rsidRDefault="009D7A7D" w:rsidP="009D7A7D">
            <w:pPr>
              <w:pStyle w:val="Odstavekseznama"/>
              <w:numPr>
                <w:ilvl w:val="0"/>
                <w:numId w:val="172"/>
              </w:numPr>
              <w:spacing w:line="276" w:lineRule="auto"/>
              <w:rPr>
                <w:rFonts w:ascii="Republika" w:hAnsi="Republika"/>
              </w:rPr>
            </w:pPr>
            <w:r w:rsidRPr="003519B3">
              <w:rPr>
                <w:rFonts w:ascii="Republika" w:hAnsi="Republika"/>
              </w:rPr>
              <w:t>APPrA,</w:t>
            </w:r>
          </w:p>
          <w:p w14:paraId="4E9F57F4" w14:textId="77777777" w:rsidR="009D7A7D" w:rsidRPr="003519B3" w:rsidRDefault="009D7A7D" w:rsidP="009D7A7D">
            <w:pPr>
              <w:pStyle w:val="Odstavekseznama"/>
              <w:numPr>
                <w:ilvl w:val="0"/>
                <w:numId w:val="172"/>
              </w:numPr>
              <w:spacing w:line="276" w:lineRule="auto"/>
              <w:rPr>
                <w:rFonts w:ascii="Republika" w:hAnsi="Republika"/>
              </w:rPr>
            </w:pPr>
            <w:r w:rsidRPr="003519B3">
              <w:rPr>
                <w:rFonts w:ascii="Republika" w:hAnsi="Republika"/>
              </w:rPr>
              <w:t>MFERAC.</w:t>
            </w:r>
          </w:p>
          <w:p w14:paraId="51FE1417" w14:textId="77777777" w:rsidR="009D7A7D" w:rsidRPr="003519B3" w:rsidRDefault="009D7A7D" w:rsidP="006C3C7E">
            <w:pPr>
              <w:spacing w:line="276" w:lineRule="auto"/>
              <w:rPr>
                <w:rFonts w:ascii="Republika" w:hAnsi="Republika"/>
              </w:rPr>
            </w:pPr>
          </w:p>
          <w:p w14:paraId="1B559824" w14:textId="77777777" w:rsidR="009D7A7D" w:rsidRPr="003519B3" w:rsidRDefault="009D7A7D" w:rsidP="006C3C7E">
            <w:pPr>
              <w:spacing w:line="276" w:lineRule="auto"/>
              <w:rPr>
                <w:rFonts w:ascii="Republika" w:hAnsi="Republika"/>
              </w:rPr>
            </w:pPr>
            <w:r w:rsidRPr="003519B3">
              <w:rPr>
                <w:rFonts w:ascii="Republika" w:hAnsi="Republika"/>
              </w:rPr>
              <w:t xml:space="preserve">Sledljivost dokumentacije na PT MNVP o operaciji omogoča vpogled v dogajanje za nazaj ter s tem preveritev sprejetih odločitev in odobritev izplačil. Sledljivost se zagotavlja v vseh sklopih projektnega cikla, od prejema vloge prijavitelja za projekt/progam, ki ga izvaja upravičenec za neposredno potrditev operacije za sofinanciranje iz sredstev PEKP 2021-2027, izdaje odločitve o podpori, postopkov javnega naročanja, izvajanja del, izplačil in postopkov zaključevanja operacije. </w:t>
            </w:r>
          </w:p>
          <w:p w14:paraId="3DBA5221" w14:textId="77777777" w:rsidR="009D7A7D" w:rsidRPr="003519B3" w:rsidRDefault="009D7A7D" w:rsidP="006C3C7E">
            <w:pPr>
              <w:spacing w:line="276" w:lineRule="auto"/>
              <w:rPr>
                <w:rFonts w:ascii="Republika" w:hAnsi="Republika"/>
              </w:rPr>
            </w:pPr>
          </w:p>
          <w:p w14:paraId="2FED868B" w14:textId="77777777" w:rsidR="009D7A7D" w:rsidRPr="003519B3" w:rsidRDefault="009D7A7D" w:rsidP="006C3C7E">
            <w:pPr>
              <w:spacing w:line="276" w:lineRule="auto"/>
              <w:rPr>
                <w:rFonts w:ascii="Republika" w:hAnsi="Republika"/>
              </w:rPr>
            </w:pPr>
            <w:r w:rsidRPr="003519B3">
              <w:rPr>
                <w:rFonts w:ascii="Republika" w:hAnsi="Republika"/>
              </w:rPr>
              <w:t xml:space="preserve">Sledljivost zagotavljajo: </w:t>
            </w:r>
          </w:p>
          <w:p w14:paraId="464F5212"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za vsako operacijo je odprta ločena zadeva v Krpanu, knjižena na skrbnika pogodbe,</w:t>
            </w:r>
          </w:p>
          <w:p w14:paraId="6C0C52A1"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za vsako operacijo je odprta ločena finančna zadeva v Krpanu, knjižena na skrbnika pogodbe,</w:t>
            </w:r>
          </w:p>
          <w:p w14:paraId="2FCADF61"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vsaka operacija je vnesena in se spremlja v IS OU e-MA2 pod ločeno šifro,</w:t>
            </w:r>
          </w:p>
          <w:p w14:paraId="14E84D81"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 xml:space="preserve">za vsako operacijo je odprt ločen NRP, vsa plačila iz državnega proračuna se izvršujejo preko MFERAC, </w:t>
            </w:r>
          </w:p>
          <w:p w14:paraId="2EF2095C"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izpolnjeni kontrolni listi (kontrolni list za pregled vloge za odločitev o podpori, kontrolni listi za pregled JN, kontrolni list o opravljenem AP in PKS),</w:t>
            </w:r>
          </w:p>
          <w:p w14:paraId="165DCA71"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dokazila o izvedenem PKS (začasno in končno poročilo o izvedenem PKS, odziv upravičenca na začasno poročilo (v kolikor ga je upravičenec poslal) oz. dokazilo, da je upravičenec odpravil morebitne ugotovljene nepravilnosti),</w:t>
            </w:r>
          </w:p>
          <w:p w14:paraId="272C177C"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dokumenti v postopku izplačil iz državnega proračuna (ZZI s spremljajočo dokumentacijo, odredba za izplačilo sredstev, evidenca vračil v primeru neupravičene porabe sredstev državnega proračuna za evropsko kohezijsko politiko, terjatve MNVP do MF),</w:t>
            </w:r>
          </w:p>
          <w:p w14:paraId="618DBFFE"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poročila revizijskih in nadzornih organov,</w:t>
            </w:r>
          </w:p>
          <w:p w14:paraId="160B6C36"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poročila o nepravilnostih, sumih goljufij,</w:t>
            </w:r>
          </w:p>
          <w:p w14:paraId="4F430D89" w14:textId="77777777" w:rsidR="009D7A7D" w:rsidRPr="003519B3" w:rsidRDefault="009D7A7D" w:rsidP="009D7A7D">
            <w:pPr>
              <w:pStyle w:val="Odstavekseznama"/>
              <w:numPr>
                <w:ilvl w:val="0"/>
                <w:numId w:val="180"/>
              </w:numPr>
              <w:spacing w:line="276" w:lineRule="auto"/>
              <w:ind w:left="589" w:hanging="283"/>
              <w:rPr>
                <w:rFonts w:ascii="Republika" w:hAnsi="Republika"/>
              </w:rPr>
            </w:pPr>
            <w:r w:rsidRPr="003519B3">
              <w:rPr>
                <w:rFonts w:ascii="Republika" w:hAnsi="Republika"/>
              </w:rPr>
              <w:t>končno poročilo o operaciji.</w:t>
            </w:r>
          </w:p>
          <w:p w14:paraId="5A6B2A44" w14:textId="77777777" w:rsidR="009D7A7D" w:rsidRPr="003519B3" w:rsidRDefault="009D7A7D" w:rsidP="006C3C7E">
            <w:pPr>
              <w:spacing w:line="276" w:lineRule="auto"/>
              <w:ind w:left="589" w:hanging="283"/>
              <w:rPr>
                <w:rFonts w:ascii="Republika" w:hAnsi="Republika"/>
              </w:rPr>
            </w:pPr>
          </w:p>
          <w:p w14:paraId="5C416950" w14:textId="77777777" w:rsidR="009D7A7D" w:rsidRPr="003519B3" w:rsidRDefault="009D7A7D" w:rsidP="006C3C7E">
            <w:pPr>
              <w:spacing w:line="276" w:lineRule="auto"/>
              <w:rPr>
                <w:rFonts w:ascii="Republika" w:hAnsi="Republika"/>
              </w:rPr>
            </w:pPr>
            <w:r w:rsidRPr="003519B3">
              <w:rPr>
                <w:rFonts w:ascii="Republika" w:hAnsi="Republika"/>
              </w:rPr>
              <w:t>Pri navedenih postopkih se upoštevajo roki hrambe, ki jih določa nacionalna zakonodaja.</w:t>
            </w:r>
          </w:p>
          <w:p w14:paraId="54721082" w14:textId="77777777" w:rsidR="009D7A7D" w:rsidRPr="003519B3" w:rsidRDefault="009D7A7D" w:rsidP="006C3C7E">
            <w:pPr>
              <w:spacing w:line="276" w:lineRule="auto"/>
              <w:rPr>
                <w:rFonts w:ascii="Republika" w:hAnsi="Republika"/>
              </w:rPr>
            </w:pPr>
          </w:p>
          <w:p w14:paraId="36F01B07" w14:textId="77777777" w:rsidR="009D7A7D" w:rsidRPr="003519B3" w:rsidRDefault="009D7A7D" w:rsidP="006C3C7E">
            <w:pPr>
              <w:spacing w:line="276" w:lineRule="auto"/>
              <w:rPr>
                <w:rFonts w:ascii="Republika" w:hAnsi="Republika"/>
              </w:rPr>
            </w:pPr>
            <w:r w:rsidRPr="003519B3">
              <w:rPr>
                <w:rFonts w:ascii="Republika" w:hAnsi="Republika"/>
              </w:rPr>
              <w:t xml:space="preserve">Postopek za zagotovitev ustrezne revizijske sledi in sistema arhiviranja je opisan v priročniku, ki se na MNVP uporablja za izvajanje nalog EKP 2014-2020 in se smiselno uporablja tudi za 21-27 do priprave novega priročnika. </w:t>
            </w:r>
          </w:p>
          <w:p w14:paraId="3449A02E" w14:textId="77777777" w:rsidR="009D7A7D" w:rsidRPr="003519B3" w:rsidRDefault="009D7A7D" w:rsidP="006C3C7E">
            <w:pPr>
              <w:spacing w:line="276" w:lineRule="auto"/>
              <w:rPr>
                <w:rFonts w:ascii="Republika" w:hAnsi="Republika"/>
              </w:rPr>
            </w:pPr>
          </w:p>
          <w:p w14:paraId="0792C6E0" w14:textId="77777777" w:rsidR="009D7A7D" w:rsidRPr="003519B3" w:rsidRDefault="009D7A7D" w:rsidP="006C3C7E">
            <w:pPr>
              <w:spacing w:line="276" w:lineRule="auto"/>
              <w:rPr>
                <w:rFonts w:ascii="Republika" w:hAnsi="Republika"/>
                <w:i/>
              </w:rPr>
            </w:pPr>
            <w:r w:rsidRPr="003519B3">
              <w:rPr>
                <w:rFonts w:ascii="Republika" w:hAnsi="Republika"/>
              </w:rPr>
              <w:t>Dokumenti se hranijo v elektronski obliki ali kot izvirniki ali kot overjeni verodostojni izvodi izvirnikov ali na splošno sprejetih nosilcih podatkov.</w:t>
            </w:r>
          </w:p>
          <w:p w14:paraId="24E441C3" w14:textId="77777777" w:rsidR="009D7A7D" w:rsidRPr="003519B3" w:rsidRDefault="009D7A7D" w:rsidP="006C3C7E">
            <w:pPr>
              <w:spacing w:line="276" w:lineRule="auto"/>
              <w:rPr>
                <w:rFonts w:ascii="Republika" w:hAnsi="Republika"/>
                <w:i/>
              </w:rPr>
            </w:pPr>
          </w:p>
        </w:tc>
      </w:tr>
      <w:tr w:rsidR="009D7A7D" w:rsidRPr="003519B3" w14:paraId="217EFBB7" w14:textId="77777777" w:rsidTr="006C3C7E">
        <w:tc>
          <w:tcPr>
            <w:tcW w:w="9067" w:type="dxa"/>
            <w:tcBorders>
              <w:top w:val="single" w:sz="4" w:space="0" w:color="auto"/>
              <w:left w:val="single" w:sz="4" w:space="0" w:color="auto"/>
              <w:bottom w:val="single" w:sz="4" w:space="0" w:color="auto"/>
              <w:right w:val="single" w:sz="4" w:space="0" w:color="auto"/>
            </w:tcBorders>
          </w:tcPr>
          <w:p w14:paraId="31EDBC48" w14:textId="77777777" w:rsidR="009D7A7D" w:rsidRPr="003519B3" w:rsidRDefault="009D7A7D" w:rsidP="006C3C7E">
            <w:pPr>
              <w:spacing w:after="255" w:line="276" w:lineRule="auto"/>
              <w:contextualSpacing/>
              <w:rPr>
                <w:rFonts w:ascii="Republika" w:hAnsi="Republika"/>
              </w:rPr>
            </w:pPr>
            <w:r w:rsidRPr="003519B3">
              <w:rPr>
                <w:rFonts w:ascii="Republika" w:hAnsi="Republika"/>
              </w:rPr>
              <w:lastRenderedPageBreak/>
              <w:t>6. Posredniško telo ima vzpostavljen sistem nadzora nad izvajanjem prenesenih nalog, ki jih izvaja izvajalsko telo</w:t>
            </w:r>
            <w:r w:rsidRPr="003519B3">
              <w:rPr>
                <w:rFonts w:ascii="Republika" w:hAnsi="Republika"/>
                <w:vertAlign w:val="superscript"/>
              </w:rPr>
              <w:footnoteReference w:id="109"/>
            </w:r>
            <w:r w:rsidRPr="003519B3">
              <w:rPr>
                <w:rFonts w:ascii="Republika" w:hAnsi="Republika"/>
              </w:rPr>
              <w:t>:</w:t>
            </w:r>
          </w:p>
          <w:p w14:paraId="085CE236" w14:textId="77777777" w:rsidR="009D7A7D" w:rsidRPr="003519B3" w:rsidRDefault="009D7A7D" w:rsidP="006C3C7E">
            <w:pPr>
              <w:spacing w:line="276" w:lineRule="auto"/>
              <w:rPr>
                <w:rFonts w:ascii="Republika" w:hAnsi="Republika"/>
              </w:rPr>
            </w:pPr>
          </w:p>
          <w:p w14:paraId="6E5EF31A" w14:textId="77777777" w:rsidR="009D7A7D" w:rsidRPr="003519B3" w:rsidRDefault="009D7A7D"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4BA12335" w14:textId="77777777" w:rsidR="009D7A7D" w:rsidRPr="003519B3" w:rsidRDefault="009D7A7D" w:rsidP="006C3C7E">
            <w:pPr>
              <w:spacing w:line="276" w:lineRule="auto"/>
              <w:ind w:left="708"/>
              <w:rPr>
                <w:rFonts w:ascii="Republika" w:hAnsi="Republika"/>
              </w:rPr>
            </w:pPr>
          </w:p>
          <w:p w14:paraId="7FD07E58" w14:textId="77777777" w:rsidR="009D7A7D" w:rsidRPr="003519B3" w:rsidRDefault="009D7A7D"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r w:rsidRPr="003519B3">
              <w:rPr>
                <w:rFonts w:ascii="Republika" w:hAnsi="Republika"/>
                <w:i/>
                <w:highlight w:val="lightGray"/>
              </w:rPr>
              <w:t>(V kolikor nimate sprejetega ločenega dokumenta, opišite sistem nadzora.)</w:t>
            </w:r>
          </w:p>
          <w:p w14:paraId="7C8BEADA" w14:textId="77777777" w:rsidR="009D7A7D" w:rsidRPr="003519B3" w:rsidRDefault="009D7A7D" w:rsidP="006C3C7E">
            <w:pPr>
              <w:spacing w:line="276" w:lineRule="auto"/>
              <w:rPr>
                <w:rFonts w:ascii="Republika" w:hAnsi="Republika"/>
                <w:i/>
              </w:rPr>
            </w:pPr>
          </w:p>
          <w:p w14:paraId="1EBDBB30" w14:textId="77777777" w:rsidR="009D7A7D" w:rsidRPr="003519B3" w:rsidRDefault="009D7A7D" w:rsidP="006C3C7E">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6FC2DC01" w14:textId="77777777" w:rsidR="009D7A7D" w:rsidRPr="003519B3" w:rsidRDefault="009D7A7D" w:rsidP="006C3C7E">
            <w:pPr>
              <w:spacing w:line="276" w:lineRule="auto"/>
              <w:rPr>
                <w:rFonts w:ascii="Republika" w:hAnsi="Republika"/>
                <w:i/>
              </w:rPr>
            </w:pPr>
          </w:p>
        </w:tc>
      </w:tr>
      <w:tr w:rsidR="009D7A7D" w:rsidRPr="003519B3" w14:paraId="4EBA3F2F" w14:textId="77777777" w:rsidTr="006C3C7E">
        <w:tc>
          <w:tcPr>
            <w:tcW w:w="9067" w:type="dxa"/>
            <w:tcBorders>
              <w:top w:val="single" w:sz="4" w:space="0" w:color="auto"/>
              <w:left w:val="single" w:sz="4" w:space="0" w:color="auto"/>
              <w:bottom w:val="single" w:sz="4" w:space="0" w:color="auto"/>
              <w:right w:val="single" w:sz="4" w:space="0" w:color="auto"/>
            </w:tcBorders>
          </w:tcPr>
          <w:p w14:paraId="1F8B5DF2" w14:textId="77777777" w:rsidR="009D7A7D" w:rsidRPr="003519B3" w:rsidRDefault="009D7A7D" w:rsidP="006C3C7E">
            <w:pPr>
              <w:spacing w:after="255" w:line="276" w:lineRule="auto"/>
              <w:contextualSpacing/>
              <w:rPr>
                <w:rFonts w:ascii="Republika" w:hAnsi="Republika"/>
              </w:rPr>
            </w:pPr>
            <w:r w:rsidRPr="003519B3">
              <w:rPr>
                <w:rFonts w:ascii="Republika" w:hAnsi="Republika"/>
              </w:rPr>
              <w:t>7. Posredniško telo spremlja izpolnjevanje omogočitvenih pogojev vezanih na svoje delovno področje:</w:t>
            </w:r>
          </w:p>
          <w:p w14:paraId="409FC4D0" w14:textId="77777777" w:rsidR="009D7A7D" w:rsidRPr="003519B3" w:rsidRDefault="009D7A7D" w:rsidP="006C3C7E">
            <w:pPr>
              <w:spacing w:line="276" w:lineRule="auto"/>
              <w:rPr>
                <w:rFonts w:ascii="Republika" w:hAnsi="Republika"/>
              </w:rPr>
            </w:pPr>
          </w:p>
          <w:p w14:paraId="4C4E265F" w14:textId="77777777" w:rsidR="009D7A7D" w:rsidRPr="003519B3" w:rsidRDefault="009D7A7D"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se v okviru priprave ocene kakovosti vloge za NPO na MNVP-UzES preveri, ali je vsebina skladna z akti, ki so bili potrebni za izpolnjevanje omogočitvenih pogojev, na MNVP-UzES se spremlja tudi veljavnost in spremembe teh aktov. </w:t>
            </w:r>
            <w:r w:rsidRPr="003519B3">
              <w:rPr>
                <w:rFonts w:ascii="Republika" w:hAnsi="Republika"/>
                <w:iCs/>
              </w:rPr>
              <w:t>V primeru odstopanj oz. spremembe veljavnosti PT MNVP o tem obvesti OU.</w:t>
            </w:r>
          </w:p>
          <w:p w14:paraId="6D22D6F0" w14:textId="77777777" w:rsidR="009D7A7D" w:rsidRPr="003519B3" w:rsidRDefault="009D7A7D" w:rsidP="006C3C7E">
            <w:pPr>
              <w:spacing w:line="276" w:lineRule="auto"/>
              <w:ind w:left="708"/>
              <w:rPr>
                <w:rFonts w:ascii="Republika" w:hAnsi="Republika"/>
              </w:rPr>
            </w:pPr>
          </w:p>
          <w:p w14:paraId="6C9C9984" w14:textId="77777777" w:rsidR="009D7A7D" w:rsidRPr="003519B3" w:rsidRDefault="009D7A7D"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bl>
    <w:p w14:paraId="5A16CD02" w14:textId="77777777" w:rsidR="009D7A7D" w:rsidRPr="003519B3" w:rsidRDefault="009D7A7D" w:rsidP="009D7A7D">
      <w:pPr>
        <w:rPr>
          <w:rFonts w:ascii="Republika" w:hAnsi="Republika"/>
        </w:rPr>
      </w:pPr>
      <w:bookmarkStart w:id="983" w:name="_Toc140836789"/>
    </w:p>
    <w:p w14:paraId="37C3A4E3" w14:textId="77777777" w:rsidR="009D7A7D" w:rsidRPr="003519B3" w:rsidRDefault="009D7A7D" w:rsidP="009D7A7D">
      <w:pPr>
        <w:pStyle w:val="Naslov4"/>
        <w:numPr>
          <w:ilvl w:val="3"/>
          <w:numId w:val="71"/>
        </w:numPr>
        <w:ind w:left="851" w:hanging="851"/>
      </w:pPr>
      <w:bookmarkStart w:id="984" w:name="_Toc154140186"/>
      <w:bookmarkStart w:id="985" w:name="_Toc187238082"/>
      <w:bookmarkStart w:id="986" w:name="_Toc216420176"/>
      <w:r w:rsidRPr="003519B3">
        <w:t>Opis postopkov za preverjanje operacij na kraju samem in preverjanje prenesenih nalog</w:t>
      </w:r>
      <w:bookmarkEnd w:id="983"/>
      <w:bookmarkEnd w:id="984"/>
      <w:bookmarkEnd w:id="985"/>
      <w:bookmarkEnd w:id="986"/>
    </w:p>
    <w:p w14:paraId="6799662A" w14:textId="77777777" w:rsidR="009D7A7D" w:rsidRPr="003519B3" w:rsidRDefault="009D7A7D" w:rsidP="009D7A7D">
      <w:pPr>
        <w:jc w:val="left"/>
        <w:rPr>
          <w:rFonts w:ascii="Republika" w:hAnsi="Republika"/>
        </w:rPr>
      </w:pPr>
    </w:p>
    <w:p w14:paraId="02F140F6" w14:textId="77777777" w:rsidR="009D7A7D" w:rsidRPr="003519B3" w:rsidRDefault="009D7A7D" w:rsidP="009D7A7D">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7C55DFD3" w14:textId="77777777" w:rsidR="009D7A7D" w:rsidRPr="003519B3" w:rsidRDefault="009D7A7D" w:rsidP="009D7A7D">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0578A648" w14:textId="77777777" w:rsidR="009D7A7D" w:rsidRPr="003519B3" w:rsidRDefault="009D7A7D" w:rsidP="009D7A7D">
      <w:pPr>
        <w:spacing w:afterLines="40" w:after="96"/>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008FCFAF" w14:textId="77777777" w:rsidR="009D7A7D" w:rsidRPr="003519B3" w:rsidRDefault="009D7A7D" w:rsidP="009D7A7D">
      <w:pPr>
        <w:jc w:val="left"/>
        <w:rPr>
          <w:rFonts w:ascii="Republika" w:hAnsi="Republika"/>
        </w:rPr>
      </w:pPr>
    </w:p>
    <w:p w14:paraId="281F108B" w14:textId="2A122587" w:rsidR="009D7A7D" w:rsidRPr="003519B3" w:rsidRDefault="001C5F4F" w:rsidP="001C5F4F">
      <w:pPr>
        <w:pStyle w:val="Napis"/>
        <w:jc w:val="both"/>
        <w:rPr>
          <w:szCs w:val="22"/>
        </w:rPr>
      </w:pPr>
      <w:bookmarkStart w:id="987" w:name="_Toc154139839"/>
      <w:bookmarkStart w:id="988" w:name="_Toc187222696"/>
      <w:bookmarkStart w:id="989" w:name="_Toc216419709"/>
      <w:r w:rsidRPr="003519B3">
        <w:t xml:space="preserve">Tabela </w:t>
      </w:r>
      <w:r w:rsidRPr="003519B3">
        <w:fldChar w:fldCharType="begin"/>
      </w:r>
      <w:r w:rsidRPr="003519B3">
        <w:instrText xml:space="preserve"> SEQ Tabela \* ARABIC </w:instrText>
      </w:r>
      <w:r w:rsidRPr="003519B3">
        <w:fldChar w:fldCharType="separate"/>
      </w:r>
      <w:r w:rsidR="00830928">
        <w:rPr>
          <w:noProof/>
        </w:rPr>
        <w:t>68</w:t>
      </w:r>
      <w:r w:rsidRPr="003519B3">
        <w:fldChar w:fldCharType="end"/>
      </w:r>
      <w:r w:rsidR="009D7A7D" w:rsidRPr="003519B3">
        <w:rPr>
          <w:szCs w:val="22"/>
        </w:rPr>
        <w:t>: Opis postopkov preverjanja na kraju samem in preverjanja prenesenih nalog na PT MNVP</w:t>
      </w:r>
      <w:bookmarkEnd w:id="987"/>
      <w:bookmarkEnd w:id="988"/>
      <w:bookmarkEnd w:id="989"/>
    </w:p>
    <w:tbl>
      <w:tblPr>
        <w:tblStyle w:val="Tabelamrea6"/>
        <w:tblW w:w="9067" w:type="dxa"/>
        <w:tblLook w:val="04A0" w:firstRow="1" w:lastRow="0" w:firstColumn="1" w:lastColumn="0" w:noHBand="0" w:noVBand="1"/>
      </w:tblPr>
      <w:tblGrid>
        <w:gridCol w:w="9067"/>
      </w:tblGrid>
      <w:tr w:rsidR="009D7A7D" w:rsidRPr="003519B3" w14:paraId="50B1BC37" w14:textId="77777777" w:rsidTr="006C3C7E">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ACA5F2A" w14:textId="77777777" w:rsidR="009D7A7D" w:rsidRPr="003519B3" w:rsidRDefault="009D7A7D" w:rsidP="006C3C7E">
            <w:pPr>
              <w:spacing w:after="255" w:line="276" w:lineRule="auto"/>
              <w:contextualSpacing/>
              <w:jc w:val="left"/>
              <w:rPr>
                <w:rFonts w:ascii="Republika" w:hAnsi="Republika" w:cs="Arial"/>
                <w:b/>
              </w:rPr>
            </w:pPr>
            <w:r w:rsidRPr="003519B3">
              <w:rPr>
                <w:rFonts w:ascii="Republika" w:hAnsi="Republika" w:cs="Arial"/>
                <w:b/>
              </w:rPr>
              <w:t>1. Postopek izvajanja preverjanja na kraju samem (PKS)</w:t>
            </w:r>
            <w:r w:rsidRPr="003519B3">
              <w:rPr>
                <w:rFonts w:ascii="Republika" w:hAnsi="Republika"/>
                <w:vertAlign w:val="superscript"/>
              </w:rPr>
              <w:footnoteReference w:id="110"/>
            </w:r>
            <w:r w:rsidRPr="003519B3">
              <w:rPr>
                <w:rFonts w:ascii="Republika" w:hAnsi="Republika" w:cs="Arial"/>
                <w:b/>
              </w:rPr>
              <w:t>:</w:t>
            </w:r>
          </w:p>
        </w:tc>
      </w:tr>
      <w:tr w:rsidR="009D7A7D" w:rsidRPr="003519B3" w14:paraId="54C900AF"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8E65FE" w14:textId="77777777" w:rsidR="009D7A7D" w:rsidRPr="003519B3" w:rsidRDefault="009D7A7D" w:rsidP="006C3C7E">
            <w:pPr>
              <w:spacing w:line="276" w:lineRule="auto"/>
              <w:rPr>
                <w:rFonts w:ascii="Republika" w:hAnsi="Republika" w:cs="Arial"/>
              </w:rPr>
            </w:pPr>
          </w:p>
          <w:p w14:paraId="6AEB9D35" w14:textId="77777777" w:rsidR="009D7A7D" w:rsidRPr="003519B3" w:rsidRDefault="009D7A7D" w:rsidP="006C3C7E">
            <w:pPr>
              <w:spacing w:line="276" w:lineRule="auto"/>
              <w:ind w:left="708"/>
              <w:rPr>
                <w:rFonts w:ascii="Republika" w:hAnsi="Republika" w:cs="Arial"/>
                <w:b/>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6BFAF595" w14:textId="77777777" w:rsidR="009D7A7D" w:rsidRPr="003519B3" w:rsidRDefault="009D7A7D" w:rsidP="006C3C7E">
            <w:pPr>
              <w:spacing w:line="276" w:lineRule="auto"/>
              <w:ind w:left="708"/>
              <w:rPr>
                <w:rFonts w:ascii="Republika" w:hAnsi="Republika"/>
              </w:rPr>
            </w:pPr>
          </w:p>
          <w:p w14:paraId="15AC54BC" w14:textId="77777777" w:rsidR="009D7A7D" w:rsidRPr="003519B3" w:rsidRDefault="009D7A7D" w:rsidP="009D7A7D">
            <w:pPr>
              <w:numPr>
                <w:ilvl w:val="0"/>
                <w:numId w:val="30"/>
              </w:numPr>
              <w:spacing w:line="276" w:lineRule="auto"/>
              <w:ind w:left="1358" w:hanging="284"/>
              <w:contextualSpacing/>
              <w:jc w:val="left"/>
              <w:rPr>
                <w:rFonts w:ascii="Republika" w:hAnsi="Republika"/>
              </w:rPr>
            </w:pP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p>
          <w:p w14:paraId="0F3B70AA" w14:textId="77777777" w:rsidR="009D7A7D" w:rsidRPr="003519B3" w:rsidRDefault="009D7A7D" w:rsidP="006C3C7E">
            <w:pPr>
              <w:spacing w:line="276" w:lineRule="auto"/>
              <w:ind w:left="708"/>
              <w:rPr>
                <w:rFonts w:ascii="Republika" w:hAnsi="Republika"/>
                <w:i/>
              </w:rPr>
            </w:pPr>
          </w:p>
          <w:p w14:paraId="765DDE5B" w14:textId="77777777" w:rsidR="009D7A7D" w:rsidRPr="003519B3" w:rsidRDefault="009D7A7D" w:rsidP="006C3C7E">
            <w:pPr>
              <w:spacing w:line="276" w:lineRule="auto"/>
              <w:rPr>
                <w:rFonts w:ascii="Republika" w:hAnsi="Republika" w:cs="Arial"/>
              </w:rPr>
            </w:pPr>
          </w:p>
          <w:p w14:paraId="0A283688" w14:textId="77777777" w:rsidR="009D7A7D" w:rsidRPr="003519B3" w:rsidRDefault="009D7A7D" w:rsidP="006C3C7E">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za izvajanje upravljalnih preverjanj in preverjanj opravljanja prenesenih nalog. Preverjanja na kraju samem izvaja UzES. Postopek izvajanja preverjanj na kraju samem bo opisan v priročniku, ki je v pripravi. Do sprejema priročnika se smiselno uporablja priročnik za izvajanje nalog PO v finančni perspektivi 14-20.</w:t>
            </w:r>
          </w:p>
          <w:p w14:paraId="43C0C16B" w14:textId="77777777" w:rsidR="009D7A7D" w:rsidRPr="003519B3" w:rsidRDefault="009D7A7D" w:rsidP="006C3C7E">
            <w:pPr>
              <w:spacing w:line="276" w:lineRule="auto"/>
              <w:rPr>
                <w:rFonts w:ascii="Republika" w:hAnsi="Republika" w:cs="Arial"/>
              </w:rPr>
            </w:pPr>
          </w:p>
        </w:tc>
      </w:tr>
      <w:tr w:rsidR="009D7A7D" w:rsidRPr="003519B3" w14:paraId="3CCC115A" w14:textId="77777777" w:rsidTr="006C3C7E">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E2C191C" w14:textId="77777777" w:rsidR="009D7A7D" w:rsidRPr="003519B3" w:rsidRDefault="009D7A7D" w:rsidP="006C3C7E">
            <w:pPr>
              <w:spacing w:after="255" w:line="276" w:lineRule="auto"/>
              <w:contextualSpacing/>
              <w:jc w:val="left"/>
              <w:rPr>
                <w:rFonts w:ascii="Republika" w:hAnsi="Republika" w:cs="Arial"/>
                <w:b/>
              </w:rPr>
            </w:pPr>
            <w:r w:rsidRPr="003519B3">
              <w:rPr>
                <w:rFonts w:ascii="Republika" w:hAnsi="Republika" w:cs="Arial"/>
                <w:b/>
              </w:rPr>
              <w:t>2. Postopek izvajanja preverjanja prenesenih nalog</w:t>
            </w:r>
            <w:r w:rsidRPr="003519B3">
              <w:rPr>
                <w:rFonts w:ascii="Republika" w:hAnsi="Republika"/>
                <w:vertAlign w:val="superscript"/>
              </w:rPr>
              <w:footnoteReference w:id="111"/>
            </w:r>
            <w:r w:rsidRPr="003519B3">
              <w:rPr>
                <w:rFonts w:ascii="Republika" w:hAnsi="Republika" w:cs="Arial"/>
                <w:b/>
              </w:rPr>
              <w:t>:</w:t>
            </w:r>
          </w:p>
        </w:tc>
      </w:tr>
      <w:tr w:rsidR="009D7A7D" w:rsidRPr="003519B3" w14:paraId="6BB98EAF"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C27CCA" w14:textId="77777777" w:rsidR="009D7A7D" w:rsidRPr="003519B3" w:rsidRDefault="009D7A7D" w:rsidP="006C3C7E">
            <w:pPr>
              <w:spacing w:line="276" w:lineRule="auto"/>
              <w:rPr>
                <w:rFonts w:ascii="Republika" w:hAnsi="Republika" w:cs="Arial"/>
              </w:rPr>
            </w:pPr>
          </w:p>
          <w:p w14:paraId="6F3A3C14" w14:textId="77777777" w:rsidR="009D7A7D" w:rsidRPr="003519B3" w:rsidRDefault="009D7A7D" w:rsidP="006C3C7E">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281FBE48" w14:textId="77777777" w:rsidR="009D7A7D" w:rsidRPr="003519B3" w:rsidRDefault="009D7A7D" w:rsidP="006C3C7E">
            <w:pPr>
              <w:spacing w:line="276" w:lineRule="auto"/>
              <w:ind w:left="708"/>
              <w:rPr>
                <w:rFonts w:ascii="Republika" w:hAnsi="Republika"/>
              </w:rPr>
            </w:pPr>
          </w:p>
          <w:p w14:paraId="64D3A31A" w14:textId="77777777" w:rsidR="009D7A7D" w:rsidRPr="003519B3" w:rsidRDefault="009D7A7D" w:rsidP="009D7A7D">
            <w:pPr>
              <w:numPr>
                <w:ilvl w:val="0"/>
                <w:numId w:val="30"/>
              </w:numPr>
              <w:spacing w:line="276" w:lineRule="auto"/>
              <w:ind w:left="1358" w:hanging="284"/>
              <w:contextualSpacing/>
              <w:jc w:val="left"/>
              <w:rPr>
                <w:rFonts w:ascii="Republika" w:hAnsi="Republika"/>
              </w:rPr>
            </w:pPr>
            <w:r w:rsidRPr="003519B3">
              <w:rPr>
                <w:rFonts w:ascii="Republika" w:hAnsi="Republika"/>
              </w:rPr>
              <w:t>NI RELEVANTNO, PT MNVP NIMA IZVAJALSKIH TELES.</w:t>
            </w:r>
          </w:p>
          <w:p w14:paraId="2624F935" w14:textId="77777777" w:rsidR="009D7A7D" w:rsidRPr="003519B3" w:rsidRDefault="009D7A7D" w:rsidP="006C3C7E">
            <w:pPr>
              <w:spacing w:line="276" w:lineRule="auto"/>
              <w:ind w:left="708"/>
              <w:rPr>
                <w:rFonts w:ascii="Republika" w:hAnsi="Republika"/>
              </w:rPr>
            </w:pPr>
          </w:p>
          <w:p w14:paraId="73793B25" w14:textId="77777777" w:rsidR="009D7A7D" w:rsidRPr="003519B3" w:rsidRDefault="009D7A7D" w:rsidP="006C3C7E">
            <w:pPr>
              <w:spacing w:line="276" w:lineRule="auto"/>
              <w:ind w:left="708"/>
              <w:rPr>
                <w:rFonts w:ascii="Republika" w:hAnsi="Republika"/>
              </w:rPr>
            </w:pPr>
          </w:p>
          <w:p w14:paraId="0CDEF2EE" w14:textId="77777777" w:rsidR="009D7A7D" w:rsidRPr="003519B3" w:rsidRDefault="009D7A7D" w:rsidP="006C3C7E">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p w14:paraId="601A4AEF" w14:textId="77777777" w:rsidR="009D7A7D" w:rsidRPr="003519B3" w:rsidRDefault="009D7A7D" w:rsidP="006C3C7E">
            <w:pPr>
              <w:spacing w:line="276" w:lineRule="auto"/>
              <w:rPr>
                <w:rFonts w:ascii="Republika" w:hAnsi="Republika" w:cs="Arial"/>
              </w:rPr>
            </w:pPr>
          </w:p>
        </w:tc>
      </w:tr>
    </w:tbl>
    <w:p w14:paraId="48A3C3F0" w14:textId="77777777" w:rsidR="009D7A7D" w:rsidRPr="003519B3" w:rsidRDefault="009D7A7D" w:rsidP="009D7A7D">
      <w:pPr>
        <w:pStyle w:val="Naslov3"/>
        <w:numPr>
          <w:ilvl w:val="2"/>
          <w:numId w:val="71"/>
        </w:numPr>
        <w:ind w:left="851" w:hanging="851"/>
      </w:pPr>
      <w:bookmarkStart w:id="990" w:name="_Toc140836790"/>
      <w:bookmarkStart w:id="991" w:name="_Toc154140187"/>
      <w:bookmarkStart w:id="992" w:name="_Toc187238083"/>
      <w:bookmarkStart w:id="993" w:name="_Toc216420177"/>
      <w:r w:rsidRPr="003519B3">
        <w:lastRenderedPageBreak/>
        <w:t>OPIS POSTOPKOV ZA OBVLADOVANJE TVEGANJ IN PREPREČEVANJE GOLJUFIJ</w:t>
      </w:r>
      <w:bookmarkEnd w:id="990"/>
      <w:bookmarkEnd w:id="991"/>
      <w:bookmarkEnd w:id="992"/>
      <w:bookmarkEnd w:id="993"/>
    </w:p>
    <w:p w14:paraId="4DA0AB79" w14:textId="77777777" w:rsidR="009D7A7D" w:rsidRPr="003519B3" w:rsidRDefault="009D7A7D" w:rsidP="009D7A7D">
      <w:pPr>
        <w:rPr>
          <w:rFonts w:ascii="Republika" w:hAnsi="Republika"/>
        </w:rPr>
      </w:pPr>
    </w:p>
    <w:p w14:paraId="27DF2045" w14:textId="3D021BFE" w:rsidR="009D7A7D" w:rsidRPr="003519B3" w:rsidRDefault="009D7A7D" w:rsidP="009D7A7D">
      <w:pPr>
        <w:pStyle w:val="Napis"/>
        <w:rPr>
          <w:szCs w:val="22"/>
        </w:rPr>
      </w:pPr>
      <w:bookmarkStart w:id="994" w:name="_Toc154139840"/>
      <w:bookmarkStart w:id="995" w:name="_Toc187222697"/>
      <w:bookmarkStart w:id="996" w:name="_Toc216419710"/>
      <w:r w:rsidRPr="003519B3">
        <w:t xml:space="preserve">Tabela </w:t>
      </w:r>
      <w:r w:rsidRPr="003519B3">
        <w:fldChar w:fldCharType="begin"/>
      </w:r>
      <w:r w:rsidRPr="003519B3">
        <w:instrText xml:space="preserve"> SEQ Tabela \* ARABIC </w:instrText>
      </w:r>
      <w:r w:rsidRPr="003519B3">
        <w:fldChar w:fldCharType="separate"/>
      </w:r>
      <w:r w:rsidR="00830928">
        <w:rPr>
          <w:noProof/>
        </w:rPr>
        <w:t>69</w:t>
      </w:r>
      <w:r w:rsidRPr="003519B3">
        <w:fldChar w:fldCharType="end"/>
      </w:r>
      <w:r w:rsidRPr="003519B3">
        <w:rPr>
          <w:szCs w:val="22"/>
        </w:rPr>
        <w:t>: Postopki PT MNVP za obvladovanje tveganj in preprečevanje goljufij</w:t>
      </w:r>
      <w:bookmarkEnd w:id="994"/>
      <w:bookmarkEnd w:id="995"/>
      <w:bookmarkEnd w:id="996"/>
    </w:p>
    <w:tbl>
      <w:tblPr>
        <w:tblStyle w:val="Tabelamrea6"/>
        <w:tblW w:w="9067" w:type="dxa"/>
        <w:tblLook w:val="04A0" w:firstRow="1" w:lastRow="0" w:firstColumn="1" w:lastColumn="0" w:noHBand="0" w:noVBand="1"/>
      </w:tblPr>
      <w:tblGrid>
        <w:gridCol w:w="2972"/>
        <w:gridCol w:w="6095"/>
      </w:tblGrid>
      <w:tr w:rsidR="009D7A7D" w:rsidRPr="003519B3" w14:paraId="75905944" w14:textId="77777777" w:rsidTr="006C3C7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E5AC57" w14:textId="77777777" w:rsidR="009D7A7D" w:rsidRPr="003519B3" w:rsidRDefault="009D7A7D" w:rsidP="006C3C7E">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Fonts w:ascii="Republika" w:hAnsi="Republika"/>
                <w:vertAlign w:val="superscript"/>
              </w:rPr>
              <w:footnoteReference w:id="112"/>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116510" w14:textId="77777777" w:rsidR="009D7A7D" w:rsidRPr="003519B3" w:rsidRDefault="009D7A7D" w:rsidP="006C3C7E">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015F0064" w14:textId="77777777" w:rsidR="009D7A7D" w:rsidRPr="003519B3" w:rsidRDefault="009D7A7D" w:rsidP="006C3C7E">
            <w:pPr>
              <w:spacing w:after="40" w:line="276" w:lineRule="auto"/>
              <w:rPr>
                <w:rFonts w:ascii="Republika" w:hAnsi="Republika"/>
              </w:rPr>
            </w:pPr>
          </w:p>
          <w:p w14:paraId="349EAD2F" w14:textId="77777777" w:rsidR="009D7A7D" w:rsidRPr="003519B3" w:rsidRDefault="009D7A7D" w:rsidP="006C3C7E">
            <w:pPr>
              <w:spacing w:after="40" w:line="276" w:lineRule="auto"/>
              <w:rPr>
                <w:rFonts w:ascii="Republika" w:hAnsi="Republika"/>
              </w:rPr>
            </w:pPr>
            <w:r w:rsidRPr="003519B3">
              <w:rPr>
                <w:rFonts w:ascii="Republika" w:hAnsi="Republika"/>
              </w:rPr>
              <w:t>Preprečevanje in odkrivanje nepravilnosti poteka preko izvajanja postopkov internih preverjanj in revizij oz. nadzora s strani različnih (zunanjih) nadzornih organov.</w:t>
            </w:r>
          </w:p>
          <w:p w14:paraId="4666A809" w14:textId="77777777" w:rsidR="009D7A7D" w:rsidRPr="003519B3" w:rsidRDefault="009D7A7D" w:rsidP="006C3C7E">
            <w:pPr>
              <w:spacing w:after="40" w:line="276" w:lineRule="auto"/>
              <w:rPr>
                <w:rFonts w:ascii="Republika" w:hAnsi="Republika"/>
              </w:rPr>
            </w:pPr>
          </w:p>
          <w:p w14:paraId="6B493CF1" w14:textId="77777777" w:rsidR="009D7A7D" w:rsidRPr="003519B3" w:rsidRDefault="009D7A7D" w:rsidP="006C3C7E">
            <w:pPr>
              <w:spacing w:after="40" w:line="276" w:lineRule="auto"/>
              <w:rPr>
                <w:rFonts w:ascii="Republika" w:hAnsi="Republika"/>
              </w:rPr>
            </w:pPr>
            <w:r w:rsidRPr="003519B3">
              <w:rPr>
                <w:rFonts w:ascii="Republika" w:hAnsi="Republika"/>
              </w:rPr>
              <w:t>Na MNVP se uporablja Posodobljeni načrt integritete Ministrstva za okolje in prostor (2. posodobitev) (062-8/2023-2550-174, 16.12.2024), v katerem so identificirana tveganja, kot tudi predlagani ukrepi za odpravo in preprečevanje nastanka novih tveganj korupcije in drugih neetičnih ravnanj. Skladno z Zakonom o integriteti in preprečevanju korupcije, je vzpostavljen tudi Register tveganj, ki je orodje za obvladovanje korupcijskih tveganj in tveganj za kršitve integritete.</w:t>
            </w:r>
          </w:p>
          <w:p w14:paraId="73B3DFA3" w14:textId="77777777" w:rsidR="009D7A7D" w:rsidRPr="003519B3" w:rsidRDefault="009D7A7D" w:rsidP="006C3C7E">
            <w:pPr>
              <w:spacing w:after="40" w:line="276" w:lineRule="auto"/>
              <w:rPr>
                <w:rFonts w:ascii="Republika" w:hAnsi="Republika"/>
              </w:rPr>
            </w:pPr>
          </w:p>
          <w:p w14:paraId="5697543E" w14:textId="77777777" w:rsidR="009D7A7D" w:rsidRPr="003519B3" w:rsidRDefault="009D7A7D" w:rsidP="006C3C7E">
            <w:pPr>
              <w:spacing w:after="40" w:line="276" w:lineRule="auto"/>
              <w:rPr>
                <w:rFonts w:ascii="Republika" w:hAnsi="Republika"/>
              </w:rPr>
            </w:pPr>
            <w:bookmarkStart w:id="997" w:name="_Hlk178669364"/>
            <w:r w:rsidRPr="003519B3">
              <w:rPr>
                <w:rFonts w:ascii="Republika" w:hAnsi="Republika"/>
              </w:rPr>
              <w:t xml:space="preserve">Poleg tega je v skladu z Zakonom o zaščiti prijaviteljev </w:t>
            </w:r>
            <w:bookmarkEnd w:id="997"/>
            <w:r w:rsidRPr="003519B3">
              <w:rPr>
                <w:rFonts w:ascii="Republika" w:hAnsi="Republika"/>
              </w:rPr>
              <w:t>na MNVP v veljavi Pravilnik o vzpostavitvi notranje poti za prijavo (št. 007-109/2023-2550-7 z dne 12. 5. 2023). Postopki prijave so objavljeni na Oglasni deski ministrstva na zavihku Notranja prijava in zaščita prijaviteljev.</w:t>
            </w:r>
          </w:p>
          <w:p w14:paraId="0687BB40" w14:textId="77777777" w:rsidR="009D7A7D" w:rsidRPr="003519B3" w:rsidRDefault="009D7A7D" w:rsidP="006C3C7E">
            <w:pPr>
              <w:spacing w:after="40" w:line="276" w:lineRule="auto"/>
              <w:rPr>
                <w:rFonts w:ascii="Republika" w:hAnsi="Republika"/>
              </w:rPr>
            </w:pPr>
          </w:p>
          <w:p w14:paraId="202728DF" w14:textId="77777777" w:rsidR="009D7A7D" w:rsidRPr="003519B3" w:rsidRDefault="009D7A7D" w:rsidP="006C3C7E">
            <w:pPr>
              <w:spacing w:after="40" w:line="276" w:lineRule="auto"/>
              <w:rPr>
                <w:rFonts w:ascii="Republika" w:hAnsi="Republika"/>
              </w:rPr>
            </w:pPr>
            <w:r w:rsidRPr="003519B3">
              <w:rPr>
                <w:rFonts w:ascii="Republika" w:hAnsi="Republika"/>
              </w:rPr>
              <w:t>Smiselno se uporablja Strategija Ministrstva za naravne vire in prostor za boj proti goljufijam pri izvajanju Načrta za okrevanje in odpornost 2021-2026 (546-2/2023-2550-1, 31.3.2023), priloga je akcijski načrt.</w:t>
            </w:r>
          </w:p>
          <w:p w14:paraId="1957A358" w14:textId="77777777" w:rsidR="009D7A7D" w:rsidRPr="003519B3" w:rsidRDefault="009D7A7D" w:rsidP="006C3C7E">
            <w:pPr>
              <w:spacing w:after="40" w:line="276" w:lineRule="auto"/>
              <w:rPr>
                <w:rFonts w:ascii="Republika" w:hAnsi="Republika"/>
              </w:rPr>
            </w:pPr>
          </w:p>
          <w:p w14:paraId="52222083" w14:textId="77777777" w:rsidR="009D7A7D" w:rsidRPr="003519B3" w:rsidRDefault="009D7A7D" w:rsidP="006C3C7E">
            <w:pPr>
              <w:spacing w:after="40" w:line="276" w:lineRule="auto"/>
              <w:rPr>
                <w:rFonts w:ascii="Republika" w:hAnsi="Republika"/>
              </w:rPr>
            </w:pPr>
            <w:r w:rsidRPr="003519B3">
              <w:rPr>
                <w:rFonts w:ascii="Republika" w:hAnsi="Republika"/>
              </w:rPr>
              <w:t>Smiselno se uporablja Izjava Ministrstva za naravne vire in prostor o politiki na področju boja proti goljufijam pri upravljanju s sredstvi Mehanizma za okrevanje in odpornost (546-2/2023-2550-2. 15.6.2023).</w:t>
            </w:r>
          </w:p>
          <w:p w14:paraId="02462E9D" w14:textId="77777777" w:rsidR="009D7A7D" w:rsidRPr="003519B3" w:rsidRDefault="009D7A7D" w:rsidP="006C3C7E">
            <w:pPr>
              <w:spacing w:after="40" w:line="276" w:lineRule="auto"/>
              <w:rPr>
                <w:rFonts w:ascii="Republika" w:hAnsi="Republika"/>
              </w:rPr>
            </w:pPr>
          </w:p>
          <w:p w14:paraId="5976FB86" w14:textId="77777777" w:rsidR="009D7A7D" w:rsidRPr="003519B3" w:rsidRDefault="009D7A7D" w:rsidP="006C3C7E">
            <w:pPr>
              <w:spacing w:after="40" w:line="276" w:lineRule="auto"/>
              <w:rPr>
                <w:rFonts w:ascii="Republika" w:hAnsi="Republika"/>
              </w:rPr>
            </w:pPr>
            <w:r w:rsidRPr="003519B3">
              <w:rPr>
                <w:rFonts w:ascii="Republika" w:hAnsi="Republika"/>
              </w:rPr>
              <w:t>Vsi zaposleni na MNVP morajo delovati skladno z veljavno zakonodajo s področja integritete in preprečevanja korupcije ter drugih predpisov s tega področja (načrt integritete, kodeks javnih uslužbencev).</w:t>
            </w:r>
          </w:p>
          <w:p w14:paraId="449C3041" w14:textId="77777777" w:rsidR="009D7A7D" w:rsidRPr="003519B3" w:rsidRDefault="009D7A7D" w:rsidP="006C3C7E">
            <w:pPr>
              <w:spacing w:after="40" w:line="276" w:lineRule="auto"/>
              <w:rPr>
                <w:rFonts w:ascii="Republika" w:hAnsi="Republika"/>
              </w:rPr>
            </w:pPr>
          </w:p>
          <w:p w14:paraId="36F3FFA9" w14:textId="77777777" w:rsidR="009D7A7D" w:rsidRPr="003519B3" w:rsidRDefault="009D7A7D" w:rsidP="006C3C7E">
            <w:pPr>
              <w:spacing w:after="40" w:line="276" w:lineRule="auto"/>
              <w:rPr>
                <w:rFonts w:ascii="Republika" w:hAnsi="Republika"/>
              </w:rPr>
            </w:pPr>
            <w:r w:rsidRPr="003519B3">
              <w:rPr>
                <w:rFonts w:ascii="Republika" w:hAnsi="Republika"/>
              </w:rPr>
              <w:lastRenderedPageBreak/>
              <w:t>Skladno z določili veljavnega zakona, ki ureja kazenski postopek, so vsi državni organi in organizacije z javnimi pooblastili dolžni naznaniti kazniva dejanja, za katera se storilec preganja po uradni dolžnosti, če so o njih obveščeni ali če kako drugače zvedo zanje.</w:t>
            </w:r>
          </w:p>
          <w:p w14:paraId="49A3CC43" w14:textId="77777777" w:rsidR="009D7A7D" w:rsidRPr="003519B3" w:rsidRDefault="009D7A7D" w:rsidP="006C3C7E">
            <w:pPr>
              <w:spacing w:after="40" w:line="276" w:lineRule="auto"/>
              <w:rPr>
                <w:rFonts w:ascii="Republika" w:hAnsi="Republika"/>
                <w:highlight w:val="lightGray"/>
              </w:rPr>
            </w:pPr>
          </w:p>
          <w:p w14:paraId="2BE00653" w14:textId="77777777" w:rsidR="009D7A7D" w:rsidRPr="003519B3" w:rsidRDefault="009D7A7D" w:rsidP="006C3C7E">
            <w:pPr>
              <w:spacing w:after="40" w:line="276" w:lineRule="auto"/>
              <w:rPr>
                <w:rFonts w:ascii="Republika" w:hAnsi="Republika"/>
              </w:rPr>
            </w:pPr>
            <w:r w:rsidRPr="003519B3">
              <w:rPr>
                <w:rFonts w:ascii="Republika" w:hAnsi="Republika"/>
              </w:rPr>
              <w:t>Služba za notranjo revizijo opravlja obdobne revizije nad poslovanjem NOE in s tem podaja ugotovitve in priporočila ter tako posredno izboljšuje upravljanje, izvajanje in nadzor v zvezi z izvajanjem kohezijske politike oz. skrbi za kakovost sistema.</w:t>
            </w:r>
          </w:p>
          <w:p w14:paraId="4C5F6BC7" w14:textId="77777777" w:rsidR="009D7A7D" w:rsidRPr="003519B3" w:rsidRDefault="009D7A7D" w:rsidP="006C3C7E">
            <w:pPr>
              <w:spacing w:after="40" w:line="276" w:lineRule="auto"/>
              <w:rPr>
                <w:rFonts w:ascii="Republika" w:hAnsi="Republika"/>
              </w:rPr>
            </w:pPr>
          </w:p>
          <w:p w14:paraId="03B69208" w14:textId="77777777" w:rsidR="009D7A7D" w:rsidRPr="003519B3" w:rsidRDefault="009D7A7D" w:rsidP="006C3C7E">
            <w:pPr>
              <w:spacing w:after="40" w:line="276" w:lineRule="auto"/>
              <w:rPr>
                <w:rFonts w:ascii="Republika" w:hAnsi="Republika"/>
              </w:rPr>
            </w:pPr>
            <w:r w:rsidRPr="003519B3">
              <w:rPr>
                <w:rFonts w:ascii="Republika" w:hAnsi="Republika"/>
              </w:rPr>
              <w:t xml:space="preserve">Pri delu se bo poleg področne zakonodaje in navodil OU uporabljal tudi priročnik za izvajanje EKP 2021-2027, ki je v pripravi. </w:t>
            </w:r>
          </w:p>
          <w:p w14:paraId="0E0CDD21" w14:textId="77777777" w:rsidR="009D7A7D" w:rsidRPr="003519B3" w:rsidRDefault="009D7A7D" w:rsidP="006C3C7E">
            <w:pPr>
              <w:spacing w:after="160" w:line="276" w:lineRule="auto"/>
              <w:rPr>
                <w:rFonts w:ascii="Republika" w:hAnsi="Republika"/>
              </w:rPr>
            </w:pPr>
            <w:r w:rsidRPr="003519B3">
              <w:rPr>
                <w:rFonts w:ascii="Republika" w:hAnsi="Republika"/>
              </w:rPr>
              <w:t>MNVP izvaja ukrepe za učinkovito odkrivanje, preprečevanje in zmanjševanje tveganja pojavitve goljufij v prihodnosti, in sicer:</w:t>
            </w:r>
          </w:p>
          <w:p w14:paraId="1E8BF283" w14:textId="77777777" w:rsidR="009D7A7D" w:rsidRPr="003519B3" w:rsidRDefault="009D7A7D" w:rsidP="009D7A7D">
            <w:pPr>
              <w:pStyle w:val="Odstavekseznama"/>
              <w:numPr>
                <w:ilvl w:val="0"/>
                <w:numId w:val="174"/>
              </w:numPr>
              <w:spacing w:line="276" w:lineRule="auto"/>
              <w:rPr>
                <w:rFonts w:ascii="Republika" w:hAnsi="Republika"/>
              </w:rPr>
            </w:pPr>
            <w:r w:rsidRPr="003519B3">
              <w:rPr>
                <w:rFonts w:ascii="Republika" w:hAnsi="Republika"/>
              </w:rPr>
              <w:t>posodabljanje samoocene tveganja goljufij, skladno s Smernicami EK;</w:t>
            </w:r>
          </w:p>
          <w:p w14:paraId="79E355EA" w14:textId="77777777" w:rsidR="009D7A7D" w:rsidRPr="003519B3" w:rsidRDefault="009D7A7D" w:rsidP="009D7A7D">
            <w:pPr>
              <w:pStyle w:val="Odstavekseznama"/>
              <w:numPr>
                <w:ilvl w:val="0"/>
                <w:numId w:val="174"/>
              </w:numPr>
              <w:spacing w:line="276" w:lineRule="auto"/>
              <w:rPr>
                <w:rFonts w:ascii="Republika" w:hAnsi="Republika"/>
              </w:rPr>
            </w:pPr>
            <w:r w:rsidRPr="003519B3">
              <w:rPr>
                <w:rFonts w:ascii="Republika" w:hAnsi="Republika"/>
              </w:rPr>
              <w:t>vodenje evidence nepravilnosti in sumov goljufij;</w:t>
            </w:r>
          </w:p>
          <w:p w14:paraId="2163F968" w14:textId="77777777" w:rsidR="009D7A7D" w:rsidRPr="003519B3" w:rsidRDefault="009D7A7D" w:rsidP="009D7A7D">
            <w:pPr>
              <w:pStyle w:val="Odstavekseznama"/>
              <w:numPr>
                <w:ilvl w:val="0"/>
                <w:numId w:val="174"/>
              </w:numPr>
              <w:spacing w:line="276" w:lineRule="auto"/>
              <w:rPr>
                <w:rFonts w:ascii="Republika" w:hAnsi="Republika"/>
              </w:rPr>
            </w:pPr>
            <w:r w:rsidRPr="003519B3">
              <w:rPr>
                <w:rFonts w:ascii="Republika" w:hAnsi="Republika"/>
              </w:rPr>
              <w:t>spremljanje uresničevanje morebitnih priporočil iz naslova revizij in preverjanj prenesenih nalog OU;</w:t>
            </w:r>
          </w:p>
          <w:p w14:paraId="1363C6F4" w14:textId="77777777" w:rsidR="009D7A7D" w:rsidRPr="003519B3" w:rsidRDefault="009D7A7D" w:rsidP="009D7A7D">
            <w:pPr>
              <w:pStyle w:val="Odstavekseznama"/>
              <w:numPr>
                <w:ilvl w:val="0"/>
                <w:numId w:val="174"/>
              </w:numPr>
              <w:spacing w:line="276" w:lineRule="auto"/>
              <w:rPr>
                <w:rFonts w:ascii="Republika" w:hAnsi="Republika"/>
              </w:rPr>
            </w:pPr>
            <w:r w:rsidRPr="003519B3">
              <w:rPr>
                <w:rFonts w:ascii="Republika" w:hAnsi="Republika"/>
              </w:rPr>
              <w:t xml:space="preserve">začasna ustavitev izplačil sredstev EKP; </w:t>
            </w:r>
          </w:p>
          <w:p w14:paraId="75D42CA5" w14:textId="77777777" w:rsidR="009D7A7D" w:rsidRPr="003519B3" w:rsidRDefault="009D7A7D" w:rsidP="009D7A7D">
            <w:pPr>
              <w:pStyle w:val="Odstavekseznama"/>
              <w:numPr>
                <w:ilvl w:val="0"/>
                <w:numId w:val="174"/>
              </w:numPr>
              <w:spacing w:line="276" w:lineRule="auto"/>
              <w:rPr>
                <w:rFonts w:ascii="Republika" w:hAnsi="Republika"/>
              </w:rPr>
            </w:pPr>
            <w:r w:rsidRPr="003519B3">
              <w:rPr>
                <w:rFonts w:ascii="Republika" w:hAnsi="Republika"/>
              </w:rPr>
              <w:t>izrek ustrezne finančne korekcije;</w:t>
            </w:r>
          </w:p>
          <w:p w14:paraId="67C1A402" w14:textId="77777777" w:rsidR="009D7A7D" w:rsidRPr="003519B3" w:rsidRDefault="009D7A7D" w:rsidP="009D7A7D">
            <w:pPr>
              <w:pStyle w:val="Odstavekseznama"/>
              <w:numPr>
                <w:ilvl w:val="0"/>
                <w:numId w:val="174"/>
              </w:numPr>
              <w:spacing w:line="276" w:lineRule="auto"/>
              <w:rPr>
                <w:rFonts w:ascii="Republika" w:hAnsi="Republika"/>
              </w:rPr>
            </w:pPr>
            <w:r w:rsidRPr="003519B3">
              <w:rPr>
                <w:rFonts w:ascii="Republika" w:hAnsi="Republika"/>
              </w:rPr>
              <w:t>povračilo oziroma izterjava škode oziroma izplačanih sredstev EKP, vključno z zamudnimi obrestmi (uveljavljanje premoženjskopravnega zahtevka, poziv za vračilo/plačilo, izvršba, vložitev tožbe itd.);</w:t>
            </w:r>
          </w:p>
          <w:p w14:paraId="0ABDDA7D" w14:textId="77777777" w:rsidR="009D7A7D" w:rsidRPr="003519B3" w:rsidRDefault="009D7A7D" w:rsidP="009D7A7D">
            <w:pPr>
              <w:pStyle w:val="Odstavekseznama"/>
              <w:numPr>
                <w:ilvl w:val="0"/>
                <w:numId w:val="174"/>
              </w:numPr>
              <w:spacing w:line="276" w:lineRule="auto"/>
              <w:rPr>
                <w:rFonts w:ascii="Republika" w:hAnsi="Republika"/>
              </w:rPr>
            </w:pPr>
            <w:r w:rsidRPr="003519B3">
              <w:rPr>
                <w:rFonts w:ascii="Republika" w:hAnsi="Republika"/>
              </w:rPr>
              <w:t>osnovna in redna usposabljanja zaposlenih o pomenu preprečevanja in odkrivanja goljufij;</w:t>
            </w:r>
          </w:p>
          <w:p w14:paraId="3073A742" w14:textId="77777777" w:rsidR="009D7A7D" w:rsidRPr="003519B3" w:rsidRDefault="009D7A7D" w:rsidP="009D7A7D">
            <w:pPr>
              <w:pStyle w:val="Odstavekseznama"/>
              <w:numPr>
                <w:ilvl w:val="0"/>
                <w:numId w:val="174"/>
              </w:numPr>
              <w:spacing w:after="40" w:line="276" w:lineRule="auto"/>
              <w:rPr>
                <w:rFonts w:ascii="Republika" w:hAnsi="Republika"/>
                <w:i/>
              </w:rPr>
            </w:pPr>
            <w:r w:rsidRPr="003519B3">
              <w:rPr>
                <w:rFonts w:ascii="Republika" w:hAnsi="Republika"/>
              </w:rPr>
              <w:t>sodelovanje z organi pregona in izmenjava izkušenj in prakse.</w:t>
            </w:r>
          </w:p>
          <w:p w14:paraId="5FE44B24" w14:textId="77777777" w:rsidR="009D7A7D" w:rsidRPr="003519B3" w:rsidRDefault="009D7A7D" w:rsidP="006C3C7E">
            <w:pPr>
              <w:spacing w:after="40" w:line="276" w:lineRule="auto"/>
              <w:rPr>
                <w:rFonts w:ascii="Republika" w:hAnsi="Republika"/>
              </w:rPr>
            </w:pPr>
          </w:p>
          <w:p w14:paraId="54239ECF" w14:textId="77777777" w:rsidR="009D7A7D" w:rsidRPr="003519B3" w:rsidRDefault="009D7A7D" w:rsidP="006C3C7E">
            <w:pPr>
              <w:spacing w:after="40" w:line="276" w:lineRule="auto"/>
              <w:rPr>
                <w:rFonts w:ascii="Republika" w:hAnsi="Republika"/>
              </w:rPr>
            </w:pPr>
            <w:r w:rsidRPr="003519B3">
              <w:rPr>
                <w:rFonts w:ascii="Republika" w:hAnsi="Republika"/>
              </w:rPr>
              <w:t>Vsi dokumenti in zakonodaja, vezani na integriteto, so objavljeni na oglasni deski MNVP.</w:t>
            </w:r>
          </w:p>
        </w:tc>
      </w:tr>
      <w:tr w:rsidR="009D7A7D" w:rsidRPr="003519B3" w14:paraId="7945C800" w14:textId="77777777" w:rsidTr="006C3C7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BD7F63" w14:textId="77777777" w:rsidR="009D7A7D" w:rsidRPr="003519B3" w:rsidRDefault="009D7A7D" w:rsidP="006C3C7E">
            <w:pPr>
              <w:jc w:val="left"/>
              <w:rPr>
                <w:rFonts w:ascii="Republika" w:hAnsi="Republika"/>
                <w:b/>
              </w:rPr>
            </w:pPr>
            <w:r w:rsidRPr="003519B3">
              <w:rPr>
                <w:rFonts w:ascii="Republika" w:hAnsi="Republika"/>
                <w:b/>
              </w:rPr>
              <w:lastRenderedPageBreak/>
              <w:t>Posredniško telo ima sprejet register tveganj</w:t>
            </w:r>
          </w:p>
          <w:p w14:paraId="29CCD235" w14:textId="77777777" w:rsidR="009D7A7D" w:rsidRPr="003519B3" w:rsidRDefault="009D7A7D" w:rsidP="006C3C7E">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A8FB8B" w14:textId="77777777" w:rsidR="009D7A7D" w:rsidRPr="003519B3" w:rsidRDefault="009D7A7D" w:rsidP="006C3C7E">
            <w:pPr>
              <w:spacing w:before="240" w:after="120"/>
              <w:jc w:val="left"/>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u w:val="single"/>
              </w:rPr>
              <w:t>Register tveganj MOP</w:t>
            </w:r>
            <w:r w:rsidRPr="003519B3">
              <w:rPr>
                <w:rFonts w:ascii="Republika" w:hAnsi="Republika"/>
              </w:rPr>
              <w:t>, v postopku posodobitve.</w:t>
            </w:r>
          </w:p>
          <w:p w14:paraId="3AC6D77E" w14:textId="77777777" w:rsidR="009D7A7D" w:rsidRPr="003519B3" w:rsidRDefault="009D7A7D" w:rsidP="006C3C7E">
            <w:pPr>
              <w:spacing w:before="240" w:after="120"/>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9D7A7D" w:rsidRPr="003519B3" w14:paraId="76AF82C7" w14:textId="77777777" w:rsidTr="006C3C7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168FEE" w14:textId="77777777" w:rsidR="009D7A7D" w:rsidRPr="003519B3" w:rsidRDefault="009D7A7D" w:rsidP="006C3C7E">
            <w:pPr>
              <w:jc w:val="left"/>
              <w:rPr>
                <w:rFonts w:ascii="Republika" w:hAnsi="Republika"/>
                <w:b/>
              </w:rPr>
            </w:pPr>
            <w:r w:rsidRPr="003519B3">
              <w:rPr>
                <w:rFonts w:ascii="Republika" w:hAnsi="Republika"/>
                <w:b/>
              </w:rPr>
              <w:t xml:space="preserve">Posredniško telo ima sprejeto Strategijo boja proti goljufijam </w:t>
            </w:r>
          </w:p>
          <w:p w14:paraId="4D9C4E8A" w14:textId="77777777" w:rsidR="009D7A7D" w:rsidRPr="003519B3" w:rsidRDefault="009D7A7D" w:rsidP="006C3C7E">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07DDD01" w14:textId="77777777" w:rsidR="009D7A7D" w:rsidRPr="003519B3" w:rsidRDefault="009D7A7D" w:rsidP="006C3C7E">
            <w:pPr>
              <w:spacing w:before="240" w:after="120" w:line="276" w:lineRule="auto"/>
              <w:jc w:val="left"/>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sprejeta dne _______.</w:t>
            </w:r>
          </w:p>
          <w:p w14:paraId="77940CCF" w14:textId="77777777" w:rsidR="009D7A7D" w:rsidRPr="003519B3" w:rsidRDefault="009D7A7D" w:rsidP="006C3C7E">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05BC49CE" w14:textId="77777777" w:rsidR="009D7A7D" w:rsidRPr="003519B3" w:rsidRDefault="009D7A7D" w:rsidP="009D7A7D">
            <w:pPr>
              <w:pStyle w:val="Odstavekseznama"/>
              <w:numPr>
                <w:ilvl w:val="0"/>
                <w:numId w:val="181"/>
              </w:numPr>
              <w:spacing w:line="276" w:lineRule="auto"/>
              <w:rPr>
                <w:rFonts w:ascii="Republika" w:hAnsi="Republika"/>
              </w:rPr>
            </w:pPr>
            <w:r w:rsidRPr="003519B3">
              <w:rPr>
                <w:rFonts w:ascii="Republika" w:hAnsi="Republika"/>
              </w:rPr>
              <w:t>samoocena tveganj,</w:t>
            </w:r>
          </w:p>
          <w:p w14:paraId="2368125E" w14:textId="77777777" w:rsidR="009D7A7D" w:rsidRPr="003519B3" w:rsidRDefault="009D7A7D" w:rsidP="009D7A7D">
            <w:pPr>
              <w:pStyle w:val="Odstavekseznama"/>
              <w:numPr>
                <w:ilvl w:val="0"/>
                <w:numId w:val="181"/>
              </w:numPr>
              <w:spacing w:line="276" w:lineRule="auto"/>
              <w:rPr>
                <w:rFonts w:ascii="Republika" w:hAnsi="Republika"/>
              </w:rPr>
            </w:pPr>
            <w:r w:rsidRPr="003519B3">
              <w:rPr>
                <w:rFonts w:ascii="Republika" w:hAnsi="Republika"/>
              </w:rPr>
              <w:lastRenderedPageBreak/>
              <w:t>priročnik v pripravi, do takrat smiselna uporaba  priročnika za izvajanje nalog posredniškega organa EKP 14-20,</w:t>
            </w:r>
          </w:p>
          <w:p w14:paraId="6A957244" w14:textId="77777777" w:rsidR="009D7A7D" w:rsidRPr="003519B3" w:rsidRDefault="009D7A7D" w:rsidP="009D7A7D">
            <w:pPr>
              <w:pStyle w:val="Odstavekseznama"/>
              <w:numPr>
                <w:ilvl w:val="0"/>
                <w:numId w:val="181"/>
              </w:numPr>
              <w:spacing w:line="276" w:lineRule="auto"/>
              <w:rPr>
                <w:rFonts w:ascii="Republika" w:hAnsi="Republika"/>
              </w:rPr>
            </w:pPr>
            <w:r w:rsidRPr="003519B3">
              <w:rPr>
                <w:rFonts w:ascii="Republika" w:hAnsi="Republika"/>
              </w:rPr>
              <w:t>smiselna uporaba Strategije Ministrstva za naravne vire in prostor za boj proti goljufijam pri izvajanju Načrta za okrevanje in odpornost 2021-2026 (št. 546-2/2023-2550-1), sprejet dne 31. 3. 2023</w:t>
            </w:r>
          </w:p>
          <w:p w14:paraId="024D9DE8" w14:textId="77777777" w:rsidR="009D7A7D" w:rsidRPr="003519B3" w:rsidRDefault="009D7A7D" w:rsidP="006C3C7E">
            <w:pPr>
              <w:spacing w:line="276" w:lineRule="auto"/>
              <w:ind w:left="1068"/>
              <w:contextualSpacing/>
              <w:jc w:val="left"/>
              <w:rPr>
                <w:rFonts w:ascii="Republika" w:hAnsi="Republika"/>
              </w:rPr>
            </w:pPr>
          </w:p>
        </w:tc>
      </w:tr>
    </w:tbl>
    <w:p w14:paraId="463900A9" w14:textId="77777777" w:rsidR="009D7A7D" w:rsidRPr="003519B3" w:rsidRDefault="009D7A7D" w:rsidP="009D7A7D">
      <w:pPr>
        <w:rPr>
          <w:rFonts w:ascii="Republika" w:hAnsi="Republika"/>
          <w:b/>
        </w:rPr>
      </w:pPr>
    </w:p>
    <w:p w14:paraId="13DB2140" w14:textId="77777777" w:rsidR="009D7A7D" w:rsidRPr="003519B3" w:rsidRDefault="009D7A7D" w:rsidP="009D7A7D">
      <w:pPr>
        <w:pStyle w:val="Naslov4"/>
        <w:numPr>
          <w:ilvl w:val="3"/>
          <w:numId w:val="71"/>
        </w:numPr>
        <w:ind w:left="851" w:hanging="851"/>
      </w:pPr>
      <w:bookmarkStart w:id="998" w:name="_Toc140836791"/>
      <w:bookmarkStart w:id="999" w:name="_Toc154140188"/>
      <w:bookmarkStart w:id="1000" w:name="_Toc187238084"/>
      <w:bookmarkStart w:id="1001" w:name="_Toc216420178"/>
      <w:r w:rsidRPr="003519B3">
        <w:t>Postopki, s katerimi PT spremlja in poroča OU informacije o odkritih nepravilnostih, sumih goljufij in ugotovljenih goljufijah</w:t>
      </w:r>
      <w:bookmarkEnd w:id="998"/>
      <w:bookmarkEnd w:id="999"/>
      <w:bookmarkEnd w:id="1000"/>
      <w:bookmarkEnd w:id="1001"/>
      <w:r w:rsidRPr="003519B3">
        <w:t xml:space="preserve"> </w:t>
      </w:r>
    </w:p>
    <w:p w14:paraId="58973D29" w14:textId="77777777" w:rsidR="009D7A7D" w:rsidRPr="003519B3" w:rsidRDefault="009D7A7D" w:rsidP="009D7A7D">
      <w:pPr>
        <w:ind w:left="720"/>
        <w:contextualSpacing/>
        <w:jc w:val="left"/>
        <w:rPr>
          <w:rFonts w:ascii="Republika" w:hAnsi="Republika"/>
        </w:rPr>
      </w:pPr>
    </w:p>
    <w:p w14:paraId="3D122E7A" w14:textId="77777777" w:rsidR="009D7A7D" w:rsidRPr="003519B3" w:rsidRDefault="009D7A7D" w:rsidP="009D7A7D">
      <w:pPr>
        <w:spacing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61D4B249" w14:textId="77777777" w:rsidR="00F96E7E" w:rsidRPr="003519B3" w:rsidRDefault="00F96E7E" w:rsidP="009D7A7D">
      <w:pPr>
        <w:spacing w:line="276" w:lineRule="auto"/>
        <w:rPr>
          <w:rFonts w:ascii="Republika" w:hAnsi="Republika" w:cs="Arial"/>
        </w:rPr>
      </w:pPr>
    </w:p>
    <w:p w14:paraId="03E293B3" w14:textId="330E3213" w:rsidR="00465C12" w:rsidRPr="003519B3" w:rsidRDefault="00465C12" w:rsidP="00465C12">
      <w:pPr>
        <w:pStyle w:val="Napis"/>
        <w:rPr>
          <w:rFonts w:cs="Arial"/>
        </w:rPr>
      </w:pPr>
      <w:bookmarkStart w:id="1002" w:name="_Toc216419711"/>
      <w:r w:rsidRPr="003519B3">
        <w:t xml:space="preserve">Tabela </w:t>
      </w:r>
      <w:r w:rsidRPr="003519B3">
        <w:fldChar w:fldCharType="begin"/>
      </w:r>
      <w:r w:rsidRPr="003519B3">
        <w:instrText xml:space="preserve"> SEQ Tabela \* ARABIC </w:instrText>
      </w:r>
      <w:r w:rsidRPr="003519B3">
        <w:fldChar w:fldCharType="separate"/>
      </w:r>
      <w:r w:rsidR="00830928">
        <w:rPr>
          <w:noProof/>
        </w:rPr>
        <w:t>70</w:t>
      </w:r>
      <w:r w:rsidRPr="003519B3">
        <w:fldChar w:fldCharType="end"/>
      </w:r>
      <w:r w:rsidRPr="003519B3">
        <w:t xml:space="preserve">: </w:t>
      </w:r>
      <w:r w:rsidRPr="003519B3">
        <w:rPr>
          <w:szCs w:val="22"/>
        </w:rPr>
        <w:t>Opis postopkov spremljanja in poročanja o odkritih nepravilnostih, sumih goljufij in ugotovljenih goljufijah na PT MNVP</w:t>
      </w:r>
      <w:bookmarkEnd w:id="1002"/>
    </w:p>
    <w:tbl>
      <w:tblPr>
        <w:tblStyle w:val="Tabelamrea6"/>
        <w:tblW w:w="9067" w:type="dxa"/>
        <w:tblLook w:val="04A0" w:firstRow="1" w:lastRow="0" w:firstColumn="1" w:lastColumn="0" w:noHBand="0" w:noVBand="1"/>
      </w:tblPr>
      <w:tblGrid>
        <w:gridCol w:w="2972"/>
        <w:gridCol w:w="6095"/>
      </w:tblGrid>
      <w:tr w:rsidR="009D7A7D" w:rsidRPr="003519B3" w14:paraId="3760EA0F" w14:textId="77777777" w:rsidTr="006C3C7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8DDD53" w14:textId="77777777" w:rsidR="009D7A7D" w:rsidRPr="003519B3" w:rsidRDefault="009D7A7D" w:rsidP="006C3C7E">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Fonts w:ascii="Republika" w:hAnsi="Republika"/>
                <w:vertAlign w:val="superscript"/>
              </w:rPr>
              <w:footnoteReference w:id="113"/>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70C5A5" w14:textId="77777777" w:rsidR="009D7A7D" w:rsidRPr="003519B3" w:rsidRDefault="009D7A7D" w:rsidP="006C3C7E">
            <w:pPr>
              <w:spacing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6F5B1498" w14:textId="77777777" w:rsidR="009D7A7D" w:rsidRPr="003519B3" w:rsidRDefault="009D7A7D" w:rsidP="006C3C7E">
            <w:pPr>
              <w:spacing w:line="276" w:lineRule="auto"/>
              <w:rPr>
                <w:rFonts w:ascii="Republika" w:hAnsi="Republika" w:cs="Calibri"/>
              </w:rPr>
            </w:pPr>
          </w:p>
          <w:p w14:paraId="1431FA44" w14:textId="77777777" w:rsidR="009D7A7D" w:rsidRPr="003519B3" w:rsidRDefault="009D7A7D" w:rsidP="006C3C7E">
            <w:pPr>
              <w:spacing w:line="276" w:lineRule="auto"/>
              <w:rPr>
                <w:rFonts w:ascii="Republika" w:hAnsi="Republika"/>
              </w:rPr>
            </w:pPr>
            <w:r w:rsidRPr="003519B3">
              <w:rPr>
                <w:rFonts w:ascii="Republika" w:hAnsi="Republika"/>
              </w:rPr>
              <w:t>Preprečevanje in odkrivanje nepravilnosti poteka preko izvajanja postopkov internih preverjanj in revizij oz. nadzora s strani različnih (zunanjih) nadzornih organov.</w:t>
            </w:r>
          </w:p>
          <w:p w14:paraId="5C5ABDAC" w14:textId="77777777" w:rsidR="009D7A7D" w:rsidRPr="003519B3" w:rsidRDefault="009D7A7D" w:rsidP="006C3C7E">
            <w:pPr>
              <w:spacing w:line="276" w:lineRule="auto"/>
              <w:rPr>
                <w:rFonts w:ascii="Republika" w:hAnsi="Republika"/>
                <w:highlight w:val="lightGray"/>
              </w:rPr>
            </w:pPr>
          </w:p>
          <w:p w14:paraId="202B4774" w14:textId="77777777" w:rsidR="009D7A7D" w:rsidRPr="003519B3" w:rsidRDefault="009D7A7D" w:rsidP="006C3C7E">
            <w:pPr>
              <w:spacing w:line="276" w:lineRule="auto"/>
              <w:rPr>
                <w:rFonts w:ascii="Republika" w:hAnsi="Republika"/>
              </w:rPr>
            </w:pPr>
            <w:r w:rsidRPr="003519B3">
              <w:rPr>
                <w:rFonts w:ascii="Republika" w:hAnsi="Republika"/>
              </w:rPr>
              <w:t xml:space="preserve">Za vse vrste sumov nepravilnosti in sumov goljufij se uporablja postopek, ki bo podrobneje predstavljen v internem priročniku, in opredeljuje tako korake kot tudi osebe, ki so v postopku udeležene. Postopek ob sumu nepravilnosti začne vsak uslužbenec, ki je pri svojem delu zaznal sum na nepravilnost. O tem obvesti skrbnika pogodbe in svojega nadrejenega, pripravi pisno obvestilo s potrebno dokumentacijo za ugotovitev nepravilnosti in jo posreduje vodji PT, in namestnikoma vodje PT in poročevalcu o nepravilnostih. Priročnik (že v osnutku)  opredeljuje nadaljevanje postopka v primerih suma pod oz. nad 10.000 EUR in postopke glede izreka finančne korekcije. Poročevalec o nepravilnostih vodi evidenco o odkritih nepravilnostih in o poročanju o le-teh v skladu z Navodili OU za </w:t>
            </w:r>
            <w:r w:rsidRPr="003519B3">
              <w:rPr>
                <w:rFonts w:ascii="Republika" w:hAnsi="Republika"/>
              </w:rPr>
              <w:lastRenderedPageBreak/>
              <w:t xml:space="preserve">poročanje in spremljanje nepravilnosti pri porabi sredstev EKP v okviru PEKP za obdobje 2021-2027. Vsi koraki se ustrezno dokumentirajo v sistemu KRPAN. </w:t>
            </w:r>
          </w:p>
        </w:tc>
      </w:tr>
    </w:tbl>
    <w:p w14:paraId="1C000EC7" w14:textId="77777777" w:rsidR="009D7A7D" w:rsidRPr="003519B3" w:rsidRDefault="009D7A7D" w:rsidP="009D7A7D">
      <w:pPr>
        <w:pStyle w:val="Napis"/>
      </w:pPr>
      <w:bookmarkStart w:id="1003" w:name="_Toc139005374"/>
      <w:bookmarkStart w:id="1004" w:name="_Toc154140004"/>
    </w:p>
    <w:p w14:paraId="74342554" w14:textId="77777777" w:rsidR="002C1697" w:rsidRPr="003519B3" w:rsidRDefault="002C1697" w:rsidP="002C1697">
      <w:pPr>
        <w:rPr>
          <w:rFonts w:ascii="Republika" w:hAnsi="Republika"/>
        </w:rPr>
      </w:pPr>
    </w:p>
    <w:p w14:paraId="4943AD27" w14:textId="202B965B" w:rsidR="009D7A7D" w:rsidRPr="003519B3" w:rsidRDefault="002C1697" w:rsidP="002C1697">
      <w:pPr>
        <w:pStyle w:val="Napis"/>
      </w:pPr>
      <w:bookmarkStart w:id="1005" w:name="_Toc187222606"/>
      <w:bookmarkStart w:id="1006" w:name="_Toc216419915"/>
      <w:r w:rsidRPr="003519B3">
        <w:t xml:space="preserve">Slika </w:t>
      </w:r>
      <w:r w:rsidRPr="003519B3">
        <w:fldChar w:fldCharType="begin"/>
      </w:r>
      <w:r w:rsidRPr="003519B3">
        <w:instrText xml:space="preserve"> SEQ Slika \* ARABIC </w:instrText>
      </w:r>
      <w:r w:rsidRPr="003519B3">
        <w:fldChar w:fldCharType="separate"/>
      </w:r>
      <w:r w:rsidR="00830928">
        <w:rPr>
          <w:noProof/>
        </w:rPr>
        <w:t>46</w:t>
      </w:r>
      <w:r w:rsidRPr="003519B3">
        <w:fldChar w:fldCharType="end"/>
      </w:r>
      <w:r w:rsidR="009D7A7D" w:rsidRPr="003519B3">
        <w:t>: Interni postopek zbiranja poročil o nepravilnostih</w:t>
      </w:r>
      <w:bookmarkEnd w:id="1003"/>
      <w:r w:rsidR="009D7A7D" w:rsidRPr="003519B3">
        <w:t xml:space="preserve"> na PT MNVP</w:t>
      </w:r>
      <w:bookmarkEnd w:id="1004"/>
      <w:bookmarkEnd w:id="1005"/>
      <w:bookmarkEnd w:id="1006"/>
    </w:p>
    <w:p w14:paraId="4456883C" w14:textId="77777777" w:rsidR="009D7A7D" w:rsidRPr="003519B3" w:rsidRDefault="009D7A7D" w:rsidP="009D7A7D">
      <w:pPr>
        <w:rPr>
          <w:rFonts w:ascii="Republika" w:hAnsi="Republika" w:cs="Arial"/>
        </w:rPr>
      </w:pPr>
      <w:r w:rsidRPr="003519B3">
        <w:rPr>
          <w:rFonts w:ascii="Republika" w:hAnsi="Republika" w:cs="Arial"/>
          <w:i/>
          <w:noProof/>
          <w:lang w:eastAsia="sl-SI"/>
        </w:rPr>
        <w:drawing>
          <wp:inline distT="0" distB="0" distL="0" distR="0" wp14:anchorId="74D3F904" wp14:editId="03050106">
            <wp:extent cx="5759450" cy="2798666"/>
            <wp:effectExtent l="0" t="266700" r="0" b="611505"/>
            <wp:docPr id="121" name="Diagram 121">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5" r:lo="rId326" r:qs="rId327" r:cs="rId328"/>
              </a:graphicData>
            </a:graphic>
          </wp:inline>
        </w:drawing>
      </w:r>
    </w:p>
    <w:p w14:paraId="46B5422F" w14:textId="77777777" w:rsidR="009D7A7D" w:rsidRPr="003519B3" w:rsidRDefault="009D7A7D" w:rsidP="009D7A7D">
      <w:pPr>
        <w:rPr>
          <w:rFonts w:ascii="Republika" w:hAnsi="Republika"/>
          <w:sz w:val="20"/>
          <w:szCs w:val="20"/>
        </w:rPr>
      </w:pPr>
    </w:p>
    <w:p w14:paraId="32B8DD7E" w14:textId="77777777" w:rsidR="009D7A7D" w:rsidRPr="003519B3" w:rsidRDefault="009D7A7D" w:rsidP="009D7A7D">
      <w:pPr>
        <w:rPr>
          <w:rFonts w:ascii="Republika" w:hAnsi="Republika"/>
        </w:rPr>
      </w:pPr>
    </w:p>
    <w:p w14:paraId="7915EB22" w14:textId="77777777" w:rsidR="009D7A7D" w:rsidRPr="003519B3" w:rsidRDefault="009D7A7D" w:rsidP="009D7A7D">
      <w:pPr>
        <w:rPr>
          <w:rFonts w:ascii="Republika" w:hAnsi="Republika"/>
        </w:rPr>
      </w:pPr>
    </w:p>
    <w:p w14:paraId="58EA78AD" w14:textId="77777777" w:rsidR="009D7A7D" w:rsidRPr="003519B3" w:rsidRDefault="009D7A7D" w:rsidP="009D7A7D">
      <w:pPr>
        <w:rPr>
          <w:rFonts w:ascii="Republika" w:hAnsi="Republika"/>
        </w:rPr>
      </w:pPr>
    </w:p>
    <w:p w14:paraId="36247278" w14:textId="77777777" w:rsidR="009D7A7D" w:rsidRPr="003519B3" w:rsidRDefault="009D7A7D" w:rsidP="009D7A7D">
      <w:pPr>
        <w:rPr>
          <w:rFonts w:ascii="Republika" w:hAnsi="Republika"/>
        </w:rPr>
      </w:pPr>
    </w:p>
    <w:p w14:paraId="2F483578" w14:textId="77777777" w:rsidR="009D7A7D" w:rsidRPr="003519B3" w:rsidRDefault="009D7A7D" w:rsidP="009D7A7D">
      <w:pPr>
        <w:rPr>
          <w:rFonts w:ascii="Republika" w:hAnsi="Republika"/>
        </w:rPr>
      </w:pPr>
    </w:p>
    <w:p w14:paraId="00380833" w14:textId="77777777" w:rsidR="009D7A7D" w:rsidRPr="003519B3" w:rsidRDefault="009D7A7D" w:rsidP="009D7A7D">
      <w:pPr>
        <w:rPr>
          <w:rFonts w:ascii="Republika" w:hAnsi="Republika"/>
        </w:rPr>
      </w:pPr>
    </w:p>
    <w:p w14:paraId="009F4A92" w14:textId="77777777" w:rsidR="009D7A7D" w:rsidRPr="003519B3" w:rsidRDefault="009D7A7D" w:rsidP="009D7A7D">
      <w:pPr>
        <w:rPr>
          <w:rFonts w:ascii="Republika" w:hAnsi="Republika"/>
        </w:rPr>
      </w:pPr>
    </w:p>
    <w:p w14:paraId="79FC85CC" w14:textId="77777777" w:rsidR="009D7A7D" w:rsidRPr="003519B3" w:rsidRDefault="009D7A7D" w:rsidP="009D7A7D">
      <w:pPr>
        <w:rPr>
          <w:rFonts w:ascii="Republika" w:hAnsi="Republika"/>
        </w:rPr>
      </w:pPr>
    </w:p>
    <w:p w14:paraId="67A5EB9D" w14:textId="77777777" w:rsidR="009D7A7D" w:rsidRPr="003519B3" w:rsidRDefault="009D7A7D" w:rsidP="009D7A7D">
      <w:pPr>
        <w:tabs>
          <w:tab w:val="left" w:pos="2940"/>
        </w:tabs>
        <w:rPr>
          <w:rFonts w:ascii="Republika" w:hAnsi="Republika"/>
          <w:sz w:val="20"/>
          <w:szCs w:val="20"/>
        </w:rPr>
      </w:pPr>
      <w:r w:rsidRPr="003519B3">
        <w:rPr>
          <w:rFonts w:ascii="Republika" w:hAnsi="Republika"/>
          <w:sz w:val="20"/>
          <w:szCs w:val="20"/>
        </w:rPr>
        <w:tab/>
      </w:r>
    </w:p>
    <w:p w14:paraId="79A1ED30" w14:textId="77777777" w:rsidR="00F97A8C" w:rsidRPr="003519B3" w:rsidRDefault="00F97A8C" w:rsidP="00F97A8C">
      <w:pPr>
        <w:rPr>
          <w:rFonts w:ascii="Republika" w:hAnsi="Republika"/>
        </w:rPr>
      </w:pPr>
    </w:p>
    <w:p w14:paraId="5019A489" w14:textId="77777777" w:rsidR="00F97A8C" w:rsidRPr="003519B3" w:rsidRDefault="00F97A8C" w:rsidP="00F97A8C">
      <w:pPr>
        <w:rPr>
          <w:rFonts w:ascii="Republika" w:hAnsi="Republika"/>
        </w:rPr>
      </w:pPr>
    </w:p>
    <w:p w14:paraId="17566510" w14:textId="77777777" w:rsidR="00F97A8C" w:rsidRPr="003519B3" w:rsidRDefault="00F97A8C" w:rsidP="00F97A8C">
      <w:pPr>
        <w:rPr>
          <w:rFonts w:ascii="Republika" w:hAnsi="Republika"/>
        </w:rPr>
      </w:pPr>
    </w:p>
    <w:p w14:paraId="7176387A" w14:textId="77777777" w:rsidR="00F97A8C" w:rsidRPr="003519B3" w:rsidRDefault="00F97A8C" w:rsidP="00B71D0A">
      <w:pPr>
        <w:pStyle w:val="Naslov2"/>
        <w:numPr>
          <w:ilvl w:val="1"/>
          <w:numId w:val="71"/>
        </w:numPr>
        <w:ind w:left="851" w:hanging="851"/>
      </w:pPr>
      <w:bookmarkStart w:id="1007" w:name="_Toc154140189"/>
      <w:bookmarkStart w:id="1008" w:name="_Toc187238085"/>
      <w:bookmarkStart w:id="1009" w:name="_Toc216420179"/>
      <w:r w:rsidRPr="003519B3">
        <w:lastRenderedPageBreak/>
        <w:t>MINISTRSTVO ZA OKOLJE, PODNEBJE IN ENERGIJO</w:t>
      </w:r>
      <w:bookmarkEnd w:id="1007"/>
      <w:bookmarkEnd w:id="1008"/>
      <w:bookmarkEnd w:id="1009"/>
    </w:p>
    <w:p w14:paraId="5F619F9F" w14:textId="77777777" w:rsidR="00F97A8C" w:rsidRPr="003519B3" w:rsidRDefault="00F97A8C" w:rsidP="000B1789">
      <w:pPr>
        <w:spacing w:after="0"/>
        <w:rPr>
          <w:rFonts w:ascii="Republika" w:hAnsi="Republika"/>
        </w:rPr>
      </w:pPr>
      <w:r w:rsidRPr="003519B3">
        <w:rPr>
          <w:rFonts w:ascii="Republika" w:hAnsi="Republika"/>
        </w:rPr>
        <w:t xml:space="preserve">                                                                                                       </w:t>
      </w:r>
    </w:p>
    <w:p w14:paraId="3F3587FB" w14:textId="77777777" w:rsidR="00F97A8C" w:rsidRPr="003519B3" w:rsidRDefault="00F97A8C" w:rsidP="00B71D0A">
      <w:pPr>
        <w:pStyle w:val="Naslov3"/>
        <w:numPr>
          <w:ilvl w:val="2"/>
          <w:numId w:val="71"/>
        </w:numPr>
        <w:ind w:left="851" w:hanging="851"/>
      </w:pPr>
      <w:bookmarkStart w:id="1010" w:name="_Toc140836793"/>
      <w:bookmarkStart w:id="1011" w:name="_Toc154140190"/>
      <w:bookmarkStart w:id="1012" w:name="_Toc187238086"/>
      <w:bookmarkStart w:id="1013" w:name="_Toc216420180"/>
      <w:r w:rsidRPr="003519B3">
        <w:t>KONTAKTNI PODATKI</w:t>
      </w:r>
      <w:bookmarkEnd w:id="1010"/>
      <w:bookmarkEnd w:id="1011"/>
      <w:bookmarkEnd w:id="1012"/>
      <w:bookmarkEnd w:id="1013"/>
    </w:p>
    <w:p w14:paraId="18DAE05E" w14:textId="77777777" w:rsidR="00B6110F" w:rsidRPr="003519B3" w:rsidRDefault="00B6110F" w:rsidP="00B6110F">
      <w:pPr>
        <w:spacing w:after="0"/>
        <w:rPr>
          <w:rFonts w:ascii="Republika" w:hAnsi="Republika"/>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B6110F" w:rsidRPr="003519B3" w14:paraId="66439B67" w14:textId="77777777" w:rsidTr="0044693A">
        <w:trPr>
          <w:trHeight w:val="168"/>
        </w:trPr>
        <w:tc>
          <w:tcPr>
            <w:tcW w:w="3681" w:type="dxa"/>
            <w:shd w:val="clear" w:color="auto" w:fill="DEEAF6" w:themeFill="accent1" w:themeFillTint="33"/>
            <w:tcMar>
              <w:left w:w="57" w:type="dxa"/>
              <w:right w:w="57" w:type="dxa"/>
            </w:tcMar>
          </w:tcPr>
          <w:p w14:paraId="1FDE4679" w14:textId="77777777" w:rsidR="00B6110F" w:rsidRPr="003519B3" w:rsidRDefault="00B6110F" w:rsidP="006C3C7E">
            <w:pPr>
              <w:spacing w:line="276" w:lineRule="auto"/>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2D425F02" w14:textId="77777777" w:rsidR="00B6110F" w:rsidRPr="003519B3" w:rsidRDefault="00B6110F" w:rsidP="006C3C7E">
            <w:pPr>
              <w:spacing w:line="276" w:lineRule="auto"/>
              <w:rPr>
                <w:rFonts w:ascii="Republika" w:hAnsi="Republika"/>
              </w:rPr>
            </w:pPr>
            <w:r w:rsidRPr="003519B3">
              <w:rPr>
                <w:rFonts w:ascii="Republika" w:hAnsi="Republika"/>
                <w:b/>
              </w:rPr>
              <w:t>Ministrstvo za okolje, podnebje in energijo (MOPE)</w:t>
            </w:r>
          </w:p>
        </w:tc>
      </w:tr>
      <w:tr w:rsidR="00B6110F" w:rsidRPr="003519B3" w14:paraId="51249D1C" w14:textId="77777777" w:rsidTr="0044693A">
        <w:tc>
          <w:tcPr>
            <w:tcW w:w="3681" w:type="dxa"/>
            <w:shd w:val="clear" w:color="auto" w:fill="DEEAF6" w:themeFill="accent1" w:themeFillTint="33"/>
            <w:tcMar>
              <w:left w:w="57" w:type="dxa"/>
              <w:right w:w="57" w:type="dxa"/>
            </w:tcMar>
          </w:tcPr>
          <w:p w14:paraId="4AADA9CA" w14:textId="77777777" w:rsidR="00B6110F" w:rsidRPr="003519B3" w:rsidRDefault="00B6110F" w:rsidP="006C3C7E">
            <w:pPr>
              <w:spacing w:line="276" w:lineRule="auto"/>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03578F64" w14:textId="77777777" w:rsidR="00B6110F" w:rsidRPr="003519B3" w:rsidRDefault="00B6110F" w:rsidP="006C3C7E">
            <w:pPr>
              <w:spacing w:line="276" w:lineRule="auto"/>
              <w:rPr>
                <w:rFonts w:ascii="Republika" w:hAnsi="Republika"/>
                <w:i/>
              </w:rPr>
            </w:pPr>
            <w:r w:rsidRPr="003519B3">
              <w:rPr>
                <w:rFonts w:ascii="Republika" w:hAnsi="Republika"/>
                <w:b/>
              </w:rPr>
              <w:t>Langusova ulica 4, 1000 Ljubljana</w:t>
            </w:r>
          </w:p>
        </w:tc>
      </w:tr>
      <w:tr w:rsidR="00B6110F" w:rsidRPr="003519B3" w14:paraId="68378A36" w14:textId="77777777" w:rsidTr="0044693A">
        <w:tc>
          <w:tcPr>
            <w:tcW w:w="3681" w:type="dxa"/>
            <w:shd w:val="clear" w:color="auto" w:fill="DEEAF6" w:themeFill="accent1" w:themeFillTint="33"/>
            <w:tcMar>
              <w:left w:w="57" w:type="dxa"/>
              <w:right w:w="57" w:type="dxa"/>
            </w:tcMar>
          </w:tcPr>
          <w:p w14:paraId="04AC1457" w14:textId="77777777" w:rsidR="00B6110F" w:rsidRPr="003519B3" w:rsidRDefault="00B6110F" w:rsidP="006C3C7E">
            <w:pPr>
              <w:spacing w:line="276" w:lineRule="auto"/>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589506ED" w14:textId="77777777" w:rsidR="00B6110F" w:rsidRPr="003519B3" w:rsidRDefault="00B6110F" w:rsidP="006C3C7E">
            <w:pPr>
              <w:spacing w:line="276" w:lineRule="auto"/>
              <w:rPr>
                <w:rFonts w:ascii="Republika" w:hAnsi="Republika"/>
                <w:i/>
              </w:rPr>
            </w:pPr>
            <w:r w:rsidRPr="003519B3">
              <w:rPr>
                <w:rFonts w:ascii="Republika" w:hAnsi="Republika"/>
                <w:b/>
              </w:rPr>
              <w:t>mag. Bojan Kumer</w:t>
            </w:r>
          </w:p>
        </w:tc>
      </w:tr>
      <w:tr w:rsidR="00B6110F" w:rsidRPr="003519B3" w14:paraId="6C87C425" w14:textId="77777777" w:rsidTr="0044693A">
        <w:tc>
          <w:tcPr>
            <w:tcW w:w="3681" w:type="dxa"/>
            <w:shd w:val="clear" w:color="auto" w:fill="DEEAF6" w:themeFill="accent1" w:themeFillTint="33"/>
            <w:tcMar>
              <w:left w:w="57" w:type="dxa"/>
              <w:right w:w="57" w:type="dxa"/>
            </w:tcMar>
          </w:tcPr>
          <w:p w14:paraId="35BE2AD6" w14:textId="77777777" w:rsidR="00B6110F" w:rsidRPr="003519B3" w:rsidRDefault="00B6110F" w:rsidP="006C3C7E">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5B7E18D3" w14:textId="77777777" w:rsidR="00B6110F" w:rsidRPr="003519B3" w:rsidRDefault="00B6110F" w:rsidP="006C3C7E">
            <w:pPr>
              <w:spacing w:line="276" w:lineRule="auto"/>
              <w:rPr>
                <w:rFonts w:ascii="Republika" w:hAnsi="Republika"/>
                <w:b/>
                <w:highlight w:val="lightGray"/>
              </w:rPr>
            </w:pPr>
            <w:r w:rsidRPr="003519B3">
              <w:rPr>
                <w:rFonts w:ascii="Republika" w:hAnsi="Republika"/>
                <w:b/>
              </w:rPr>
              <w:t>Klemen Košir,  direktor Urada za spodbujanje zelenega prehoda</w:t>
            </w:r>
          </w:p>
          <w:p w14:paraId="0F8B42A1" w14:textId="77777777" w:rsidR="00B6110F" w:rsidRPr="003519B3" w:rsidRDefault="00B6110F" w:rsidP="006C3C7E">
            <w:pPr>
              <w:spacing w:line="276" w:lineRule="auto"/>
              <w:rPr>
                <w:rFonts w:ascii="Republika" w:hAnsi="Republika"/>
                <w:b/>
              </w:rPr>
            </w:pPr>
          </w:p>
        </w:tc>
      </w:tr>
      <w:tr w:rsidR="00B6110F" w:rsidRPr="003519B3" w14:paraId="34480EBC" w14:textId="77777777" w:rsidTr="0044693A">
        <w:tc>
          <w:tcPr>
            <w:tcW w:w="3681" w:type="dxa"/>
            <w:shd w:val="clear" w:color="auto" w:fill="DEEAF6" w:themeFill="accent1" w:themeFillTint="33"/>
            <w:tcMar>
              <w:left w:w="57" w:type="dxa"/>
              <w:right w:w="57" w:type="dxa"/>
            </w:tcMar>
          </w:tcPr>
          <w:p w14:paraId="2F7CBF58" w14:textId="77777777" w:rsidR="00B6110F" w:rsidRPr="003519B3" w:rsidRDefault="00B6110F" w:rsidP="006C3C7E">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5FC56F34" w14:textId="77777777" w:rsidR="00B6110F" w:rsidRPr="003519B3" w:rsidRDefault="00B6110F" w:rsidP="006C3C7E">
            <w:pPr>
              <w:spacing w:line="276" w:lineRule="auto"/>
              <w:rPr>
                <w:rFonts w:ascii="Republika" w:hAnsi="Republika"/>
                <w:b/>
                <w:highlight w:val="lightGray"/>
              </w:rPr>
            </w:pPr>
            <w:hyperlink r:id="rId330" w:history="1">
              <w:r w:rsidRPr="003519B3">
                <w:rPr>
                  <w:rStyle w:val="Hiperpovezava"/>
                  <w:rFonts w:ascii="Republika" w:hAnsi="Republika"/>
                  <w:b/>
                </w:rPr>
                <w:t>klemen.kosir@gov.si</w:t>
              </w:r>
            </w:hyperlink>
          </w:p>
        </w:tc>
      </w:tr>
      <w:tr w:rsidR="00B6110F" w:rsidRPr="003519B3" w14:paraId="7CC45880" w14:textId="77777777" w:rsidTr="0044693A">
        <w:tc>
          <w:tcPr>
            <w:tcW w:w="3681" w:type="dxa"/>
            <w:shd w:val="clear" w:color="auto" w:fill="DEEAF6" w:themeFill="accent1" w:themeFillTint="33"/>
            <w:tcMar>
              <w:left w:w="57" w:type="dxa"/>
              <w:right w:w="57" w:type="dxa"/>
            </w:tcMar>
          </w:tcPr>
          <w:p w14:paraId="4B6A0AE7" w14:textId="77777777" w:rsidR="00B6110F" w:rsidRPr="003519B3" w:rsidRDefault="00B6110F" w:rsidP="006C3C7E">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3E311A22" w14:textId="77777777" w:rsidR="00B6110F" w:rsidRPr="003519B3" w:rsidRDefault="00B6110F" w:rsidP="006C3C7E">
            <w:pPr>
              <w:spacing w:line="276" w:lineRule="auto"/>
              <w:rPr>
                <w:rFonts w:ascii="Republika" w:hAnsi="Republika"/>
                <w:b/>
                <w:highlight w:val="lightGray"/>
              </w:rPr>
            </w:pPr>
            <w:r w:rsidRPr="003519B3">
              <w:rPr>
                <w:rFonts w:ascii="Republika" w:hAnsi="Republika"/>
                <w:b/>
              </w:rPr>
              <w:t>01 478 89 10</w:t>
            </w:r>
          </w:p>
        </w:tc>
      </w:tr>
      <w:tr w:rsidR="00B6110F" w:rsidRPr="003519B3" w14:paraId="123158AC" w14:textId="77777777" w:rsidTr="0044693A">
        <w:tc>
          <w:tcPr>
            <w:tcW w:w="3681" w:type="dxa"/>
            <w:shd w:val="clear" w:color="auto" w:fill="DEEAF6" w:themeFill="accent1" w:themeFillTint="33"/>
            <w:tcMar>
              <w:left w:w="57" w:type="dxa"/>
              <w:right w:w="57" w:type="dxa"/>
            </w:tcMar>
          </w:tcPr>
          <w:p w14:paraId="138411A7" w14:textId="77777777" w:rsidR="00B6110F" w:rsidRPr="003519B3" w:rsidRDefault="00B6110F" w:rsidP="006C3C7E">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4CA5DD8D" w14:textId="77777777" w:rsidR="00B6110F" w:rsidRPr="003519B3" w:rsidRDefault="00B6110F" w:rsidP="006C3C7E">
            <w:pPr>
              <w:spacing w:line="276" w:lineRule="auto"/>
              <w:rPr>
                <w:rFonts w:ascii="Republika" w:hAnsi="Republika"/>
                <w:b/>
                <w:highlight w:val="lightGray"/>
              </w:rPr>
            </w:pPr>
            <w:r w:rsidRPr="003519B3">
              <w:rPr>
                <w:rFonts w:ascii="Republika" w:hAnsi="Republika"/>
                <w:b/>
              </w:rPr>
              <w:t>Nataša Naumović, vodja Sistemskega sektorja v Uradu za spodbujanje zelenega prehoda</w:t>
            </w:r>
          </w:p>
        </w:tc>
      </w:tr>
      <w:tr w:rsidR="00B6110F" w:rsidRPr="003519B3" w14:paraId="127A37AD" w14:textId="77777777" w:rsidTr="0044693A">
        <w:tc>
          <w:tcPr>
            <w:tcW w:w="3681" w:type="dxa"/>
            <w:shd w:val="clear" w:color="auto" w:fill="DEEAF6" w:themeFill="accent1" w:themeFillTint="33"/>
            <w:tcMar>
              <w:left w:w="57" w:type="dxa"/>
              <w:right w:w="57" w:type="dxa"/>
            </w:tcMar>
          </w:tcPr>
          <w:p w14:paraId="0A2367EC" w14:textId="77777777" w:rsidR="00B6110F" w:rsidRPr="003519B3" w:rsidRDefault="00B6110F" w:rsidP="006C3C7E">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0B568D5F" w14:textId="77777777" w:rsidR="00B6110F" w:rsidRPr="003519B3" w:rsidRDefault="00B6110F" w:rsidP="006C3C7E">
            <w:pPr>
              <w:spacing w:line="276" w:lineRule="auto"/>
              <w:rPr>
                <w:rFonts w:ascii="Republika" w:hAnsi="Republika"/>
                <w:b/>
              </w:rPr>
            </w:pPr>
            <w:hyperlink r:id="rId331" w:history="1">
              <w:r w:rsidRPr="003519B3">
                <w:rPr>
                  <w:rStyle w:val="Hiperpovezava"/>
                  <w:rFonts w:ascii="Republika" w:hAnsi="Republika"/>
                  <w:b/>
                </w:rPr>
                <w:t>natasa.naumovic@gov.si</w:t>
              </w:r>
            </w:hyperlink>
          </w:p>
        </w:tc>
      </w:tr>
      <w:tr w:rsidR="00B6110F" w:rsidRPr="003519B3" w14:paraId="4D8A185C" w14:textId="77777777" w:rsidTr="0044693A">
        <w:tc>
          <w:tcPr>
            <w:tcW w:w="3681" w:type="dxa"/>
            <w:shd w:val="clear" w:color="auto" w:fill="DEEAF6" w:themeFill="accent1" w:themeFillTint="33"/>
            <w:tcMar>
              <w:left w:w="57" w:type="dxa"/>
              <w:right w:w="57" w:type="dxa"/>
            </w:tcMar>
          </w:tcPr>
          <w:p w14:paraId="75B6AA3B" w14:textId="77777777" w:rsidR="00B6110F" w:rsidRPr="003519B3" w:rsidRDefault="00B6110F" w:rsidP="006C3C7E">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7BAD9716" w14:textId="77777777" w:rsidR="00B6110F" w:rsidRPr="003519B3" w:rsidRDefault="00B6110F" w:rsidP="006C3C7E">
            <w:pPr>
              <w:spacing w:line="276" w:lineRule="auto"/>
              <w:rPr>
                <w:rFonts w:ascii="Republika" w:hAnsi="Republika"/>
                <w:b/>
              </w:rPr>
            </w:pPr>
            <w:r w:rsidRPr="003519B3">
              <w:rPr>
                <w:rFonts w:ascii="Republika" w:hAnsi="Republika"/>
                <w:b/>
              </w:rPr>
              <w:t>01 478 89 88</w:t>
            </w:r>
          </w:p>
        </w:tc>
      </w:tr>
      <w:tr w:rsidR="00B6110F" w:rsidRPr="003519B3" w14:paraId="4FF57152" w14:textId="77777777" w:rsidTr="0044693A">
        <w:tc>
          <w:tcPr>
            <w:tcW w:w="3681" w:type="dxa"/>
            <w:shd w:val="clear" w:color="auto" w:fill="DEEAF6" w:themeFill="accent1" w:themeFillTint="33"/>
            <w:tcMar>
              <w:left w:w="57" w:type="dxa"/>
              <w:right w:w="57" w:type="dxa"/>
            </w:tcMar>
          </w:tcPr>
          <w:p w14:paraId="45D55484" w14:textId="77777777" w:rsidR="00B6110F" w:rsidRPr="003519B3" w:rsidRDefault="00B6110F" w:rsidP="006C3C7E">
            <w:pPr>
              <w:spacing w:line="276" w:lineRule="auto"/>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241836A7" w14:textId="77777777" w:rsidR="00B6110F" w:rsidRPr="003519B3" w:rsidRDefault="00B6110F" w:rsidP="006C3C7E">
            <w:pPr>
              <w:spacing w:line="276" w:lineRule="auto"/>
              <w:rPr>
                <w:rFonts w:ascii="Republika" w:hAnsi="Republika"/>
                <w:b/>
                <w:highlight w:val="lightGray"/>
              </w:rPr>
            </w:pPr>
            <w:r w:rsidRPr="003519B3">
              <w:rPr>
                <w:rFonts w:ascii="Republika" w:hAnsi="Republika"/>
                <w:b/>
              </w:rPr>
              <w:t>Klemen Košir</w:t>
            </w:r>
          </w:p>
        </w:tc>
      </w:tr>
      <w:tr w:rsidR="00B6110F" w:rsidRPr="003519B3" w14:paraId="497D2074" w14:textId="77777777" w:rsidTr="0044693A">
        <w:tc>
          <w:tcPr>
            <w:tcW w:w="3681" w:type="dxa"/>
            <w:shd w:val="clear" w:color="auto" w:fill="DEEAF6" w:themeFill="accent1" w:themeFillTint="33"/>
            <w:tcMar>
              <w:left w:w="57" w:type="dxa"/>
              <w:right w:w="57" w:type="dxa"/>
            </w:tcMar>
          </w:tcPr>
          <w:p w14:paraId="160929AA" w14:textId="77777777" w:rsidR="00B6110F" w:rsidRPr="003519B3" w:rsidRDefault="00B6110F" w:rsidP="006C3C7E">
            <w:pPr>
              <w:spacing w:line="276" w:lineRule="auto"/>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78900E2F" w14:textId="77777777" w:rsidR="00B6110F" w:rsidRPr="003519B3" w:rsidRDefault="00B6110F" w:rsidP="006C3C7E">
            <w:pPr>
              <w:spacing w:line="276" w:lineRule="auto"/>
              <w:rPr>
                <w:rFonts w:ascii="Republika" w:hAnsi="Republika"/>
                <w:b/>
              </w:rPr>
            </w:pPr>
            <w:r w:rsidRPr="003519B3">
              <w:rPr>
                <w:rFonts w:ascii="Republika" w:hAnsi="Republika"/>
                <w:b/>
              </w:rPr>
              <w:t>Sporazum o načinu izvajanja nalog št. 3032-57/2022/18 z dne 7. 6. 2023</w:t>
            </w:r>
          </w:p>
        </w:tc>
      </w:tr>
      <w:tr w:rsidR="00B6110F" w:rsidRPr="003519B3" w14:paraId="24DBE7C2" w14:textId="77777777" w:rsidTr="0044693A">
        <w:tc>
          <w:tcPr>
            <w:tcW w:w="3681" w:type="dxa"/>
            <w:shd w:val="clear" w:color="auto" w:fill="DEEAF6" w:themeFill="accent1" w:themeFillTint="33"/>
            <w:tcMar>
              <w:left w:w="57" w:type="dxa"/>
              <w:right w:w="57" w:type="dxa"/>
            </w:tcMar>
          </w:tcPr>
          <w:p w14:paraId="6052D3E3" w14:textId="77777777" w:rsidR="00B6110F" w:rsidRPr="003519B3" w:rsidRDefault="00B6110F" w:rsidP="006C3C7E">
            <w:pPr>
              <w:spacing w:line="276" w:lineRule="auto"/>
              <w:rPr>
                <w:rFonts w:ascii="Republika" w:hAnsi="Republika"/>
              </w:rPr>
            </w:pPr>
            <w:r w:rsidRPr="003519B3">
              <w:rPr>
                <w:rFonts w:ascii="Republika" w:hAnsi="Republika"/>
              </w:rPr>
              <w:t>Priročnik posredniškega telesa</w:t>
            </w:r>
            <w:r w:rsidRPr="003519B3">
              <w:rPr>
                <w:rStyle w:val="Sprotnaopomba-sklic"/>
                <w:rFonts w:ascii="Republika" w:hAnsi="Republika"/>
              </w:rPr>
              <w:footnoteReference w:id="114"/>
            </w:r>
            <w:r w:rsidRPr="003519B3">
              <w:rPr>
                <w:rFonts w:ascii="Republika" w:hAnsi="Republika"/>
              </w:rPr>
              <w:t>:</w:t>
            </w:r>
          </w:p>
        </w:tc>
        <w:tc>
          <w:tcPr>
            <w:tcW w:w="5386" w:type="dxa"/>
            <w:shd w:val="clear" w:color="auto" w:fill="DEEAF6" w:themeFill="accent1" w:themeFillTint="33"/>
            <w:tcMar>
              <w:left w:w="57" w:type="dxa"/>
              <w:right w:w="57" w:type="dxa"/>
            </w:tcMar>
          </w:tcPr>
          <w:p w14:paraId="64978BD2" w14:textId="77777777" w:rsidR="00B6110F" w:rsidRPr="003519B3" w:rsidRDefault="00B6110F" w:rsidP="006C3C7E">
            <w:pPr>
              <w:rPr>
                <w:rFonts w:ascii="Republika" w:hAnsi="Republika"/>
                <w:b/>
              </w:rPr>
            </w:pPr>
            <w:r w:rsidRPr="003519B3">
              <w:rPr>
                <w:rFonts w:ascii="Republika" w:hAnsi="Republika"/>
                <w:b/>
              </w:rPr>
              <w:t>Priročnik MOPE v vlogi posredniškega telesa za izvajanje evropske kohezijske politike v obdobju 2021–2027, št. dokumenta 545-55/2025-2570-1 z dne 17.10.2025</w:t>
            </w:r>
          </w:p>
        </w:tc>
      </w:tr>
    </w:tbl>
    <w:p w14:paraId="2356C99B" w14:textId="77777777" w:rsidR="00B6110F" w:rsidRPr="003519B3" w:rsidRDefault="00B6110F" w:rsidP="00B6110F">
      <w:pPr>
        <w:rPr>
          <w:rFonts w:ascii="Republika" w:hAnsi="Republika"/>
        </w:rPr>
      </w:pPr>
    </w:p>
    <w:p w14:paraId="538107C3" w14:textId="77777777" w:rsidR="00B6110F" w:rsidRPr="003519B3" w:rsidRDefault="00B6110F" w:rsidP="00B6110F">
      <w:pPr>
        <w:pStyle w:val="Naslov3"/>
        <w:numPr>
          <w:ilvl w:val="2"/>
          <w:numId w:val="71"/>
        </w:numPr>
        <w:ind w:left="851" w:hanging="851"/>
      </w:pPr>
      <w:bookmarkStart w:id="1014" w:name="_Toc138695023"/>
      <w:bookmarkStart w:id="1015" w:name="_Toc140836794"/>
      <w:bookmarkStart w:id="1016" w:name="_Toc154140191"/>
      <w:bookmarkStart w:id="1017" w:name="_Toc187238087"/>
      <w:bookmarkStart w:id="1018" w:name="_Toc216420181"/>
      <w:r w:rsidRPr="003519B3">
        <w:t>STATUS MOPE</w:t>
      </w:r>
      <w:bookmarkEnd w:id="1014"/>
      <w:bookmarkEnd w:id="1015"/>
      <w:bookmarkEnd w:id="1016"/>
      <w:bookmarkEnd w:id="1017"/>
      <w:bookmarkEnd w:id="1018"/>
    </w:p>
    <w:p w14:paraId="1813B67C" w14:textId="77777777" w:rsidR="00B6110F" w:rsidRPr="003519B3" w:rsidRDefault="00B6110F" w:rsidP="00B6110F">
      <w:pPr>
        <w:spacing w:after="0"/>
        <w:rPr>
          <w:rFonts w:ascii="Republika" w:hAnsi="Republika"/>
          <w:highlight w:val="lightGray"/>
        </w:rPr>
      </w:pPr>
    </w:p>
    <w:p w14:paraId="474C6313" w14:textId="77777777" w:rsidR="00B6110F" w:rsidRPr="003519B3" w:rsidRDefault="00B6110F" w:rsidP="00B6110F">
      <w:pPr>
        <w:spacing w:after="0"/>
        <w:rPr>
          <w:rFonts w:ascii="Republika" w:hAnsi="Republika"/>
          <w:szCs w:val="18"/>
        </w:rPr>
      </w:pPr>
      <w:r w:rsidRPr="003519B3">
        <w:rPr>
          <w:rFonts w:ascii="Republika" w:hAnsi="Republika"/>
          <w:szCs w:val="18"/>
        </w:rPr>
        <w:t xml:space="preserve">MOPE je nacionalni javni organ in je neposredni proračunski uporabnik v vlogi posredniškega telesa, ki skladno z 38.b členom Zakona o državni upravi opravlja naloge na področjih varovanja okolja, okoljskih presoj, podnebnih sprememb in ravnanja z odpadki, energetike, učinkovite rabe energije in obnovljivih virov energije, oskrbe z naftnimi derivati in infrastrukture za alternativna goriva v prometu ter trajnostne mobilnosti, celostnega prometnega načrtovanja in javnega potniškega prometa v notranjem in čezmejnem prometu. </w:t>
      </w:r>
    </w:p>
    <w:p w14:paraId="5881BA4D" w14:textId="77777777" w:rsidR="00B6110F" w:rsidRPr="003519B3" w:rsidRDefault="00B6110F" w:rsidP="00B6110F">
      <w:pPr>
        <w:spacing w:after="0"/>
        <w:rPr>
          <w:rFonts w:ascii="Republika" w:hAnsi="Republika"/>
          <w:szCs w:val="18"/>
        </w:rPr>
      </w:pPr>
    </w:p>
    <w:p w14:paraId="03D4F31E" w14:textId="77777777" w:rsidR="00B6110F" w:rsidRPr="003519B3" w:rsidRDefault="00B6110F" w:rsidP="00B6110F">
      <w:pPr>
        <w:spacing w:after="0"/>
        <w:rPr>
          <w:rFonts w:ascii="Republika" w:hAnsi="Republika"/>
          <w:szCs w:val="18"/>
        </w:rPr>
      </w:pPr>
      <w:r w:rsidRPr="003519B3">
        <w:rPr>
          <w:rFonts w:ascii="Republika" w:hAnsi="Republika"/>
          <w:szCs w:val="18"/>
        </w:rPr>
        <w:t xml:space="preserve">MOPE je status posredniškega telesa pridobil na podlagi prvega odstavka 12. člena Uredbe o izvajanju uredb (EU) in (Euratom) na področju izvajanja evropske kohezijske politike v obdobju 2021−2027 za cilj naložbe za rast in delovna mesta (Ur. l. RS, št. 21/2023 in 13/25). </w:t>
      </w:r>
    </w:p>
    <w:p w14:paraId="1B7F82E5" w14:textId="77777777" w:rsidR="00B6110F" w:rsidRPr="003519B3" w:rsidRDefault="00B6110F" w:rsidP="00B6110F">
      <w:pPr>
        <w:rPr>
          <w:rFonts w:ascii="Republika" w:hAnsi="Republika"/>
          <w:i/>
          <w:szCs w:val="18"/>
        </w:rPr>
      </w:pPr>
    </w:p>
    <w:p w14:paraId="05CD3920" w14:textId="77777777" w:rsidR="00B6110F" w:rsidRPr="003519B3" w:rsidRDefault="00B6110F" w:rsidP="00B6110F">
      <w:pPr>
        <w:pStyle w:val="Naslov3"/>
        <w:numPr>
          <w:ilvl w:val="2"/>
          <w:numId w:val="71"/>
        </w:numPr>
        <w:ind w:left="851" w:hanging="851"/>
      </w:pPr>
      <w:bookmarkStart w:id="1019" w:name="_Toc138695024"/>
      <w:bookmarkStart w:id="1020" w:name="_Toc140836795"/>
      <w:bookmarkStart w:id="1021" w:name="_Toc154140192"/>
      <w:bookmarkStart w:id="1022" w:name="_Toc187238088"/>
      <w:bookmarkStart w:id="1023" w:name="_Toc216420182"/>
      <w:r w:rsidRPr="003519B3">
        <w:t>ORGANIZACIJSKA STRUKTURA</w:t>
      </w:r>
      <w:bookmarkEnd w:id="1019"/>
      <w:bookmarkEnd w:id="1020"/>
      <w:r w:rsidRPr="003519B3">
        <w:t xml:space="preserve"> MOPE</w:t>
      </w:r>
      <w:bookmarkEnd w:id="1021"/>
      <w:bookmarkEnd w:id="1022"/>
      <w:bookmarkEnd w:id="1023"/>
    </w:p>
    <w:p w14:paraId="2D15415D" w14:textId="77777777" w:rsidR="00B6110F" w:rsidRPr="003519B3" w:rsidRDefault="00B6110F" w:rsidP="00B6110F">
      <w:pPr>
        <w:rPr>
          <w:rFonts w:ascii="Republika" w:hAnsi="Republika"/>
        </w:rPr>
        <w:sectPr w:rsidR="00B6110F" w:rsidRPr="003519B3" w:rsidSect="00B6110F">
          <w:headerReference w:type="default" r:id="rId332"/>
          <w:footerReference w:type="default" r:id="rId333"/>
          <w:headerReference w:type="first" r:id="rId334"/>
          <w:footerReference w:type="first" r:id="rId335"/>
          <w:pgSz w:w="11906" w:h="16838"/>
          <w:pgMar w:top="1134" w:right="1417" w:bottom="1417" w:left="1417" w:header="708" w:footer="708" w:gutter="0"/>
          <w:cols w:space="708"/>
          <w:titlePg/>
          <w:docGrid w:linePitch="360"/>
        </w:sectPr>
      </w:pPr>
    </w:p>
    <w:p w14:paraId="2379643B" w14:textId="6CCFCDF0" w:rsidR="00B6110F" w:rsidRPr="003519B3" w:rsidRDefault="00B6110F" w:rsidP="00B6110F">
      <w:pPr>
        <w:pStyle w:val="Napis"/>
        <w:rPr>
          <w:i/>
        </w:rPr>
      </w:pPr>
      <w:bookmarkStart w:id="1024" w:name="_Toc139005375"/>
      <w:bookmarkStart w:id="1025" w:name="_Toc154140005"/>
      <w:bookmarkStart w:id="1026" w:name="_Toc187222607"/>
      <w:bookmarkStart w:id="1027" w:name="_Toc216419916"/>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47</w:t>
      </w:r>
      <w:r w:rsidRPr="003519B3">
        <w:fldChar w:fldCharType="end"/>
      </w:r>
      <w:r w:rsidRPr="003519B3">
        <w:t>: Organigram MOPE</w:t>
      </w:r>
      <w:bookmarkEnd w:id="1024"/>
      <w:bookmarkEnd w:id="1025"/>
      <w:bookmarkEnd w:id="1026"/>
      <w:bookmarkEnd w:id="1027"/>
      <w:r w:rsidRPr="003519B3">
        <w:rPr>
          <w:i/>
        </w:rPr>
        <w:t xml:space="preserve"> </w:t>
      </w:r>
    </w:p>
    <w:p w14:paraId="0306DDF0" w14:textId="77777777" w:rsidR="00B6110F" w:rsidRPr="003519B3" w:rsidRDefault="00B6110F" w:rsidP="00B6110F">
      <w:pPr>
        <w:spacing w:after="0"/>
        <w:rPr>
          <w:rFonts w:ascii="Republika" w:hAnsi="Republika"/>
          <w:noProof/>
          <w:sz w:val="20"/>
          <w:szCs w:val="20"/>
          <w:lang w:eastAsia="sl-SI"/>
        </w:rPr>
      </w:pPr>
      <w:r w:rsidRPr="003519B3">
        <w:rPr>
          <w:rFonts w:ascii="Republika" w:hAnsi="Republika"/>
          <w:noProof/>
          <w:lang w:eastAsia="sl-SI"/>
        </w:rPr>
        <w:drawing>
          <wp:inline distT="0" distB="0" distL="0" distR="0" wp14:anchorId="0A2F1BBC" wp14:editId="6327E2C1">
            <wp:extent cx="8526162" cy="4953000"/>
            <wp:effectExtent l="0" t="0" r="8255" b="0"/>
            <wp:docPr id="87" name="Slika 87"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87" descr="Slika, ki vsebuje besede besedilo, posnetek zaslona, pisava, številka&#10;&#10;Vsebina, ustvarjena z umetno inteligenco, morda ni pravilna."/>
                    <pic:cNvPicPr/>
                  </pic:nvPicPr>
                  <pic:blipFill rotWithShape="1">
                    <a:blip r:embed="rId336">
                      <a:extLst>
                        <a:ext uri="{28A0092B-C50C-407E-A947-70E740481C1C}">
                          <a14:useLocalDpi xmlns:a14="http://schemas.microsoft.com/office/drawing/2010/main" val="0"/>
                        </a:ext>
                      </a:extLst>
                    </a:blip>
                    <a:srcRect t="2775" r="7692" b="1896"/>
                    <a:stretch/>
                  </pic:blipFill>
                  <pic:spPr bwMode="auto">
                    <a:xfrm>
                      <a:off x="0" y="0"/>
                      <a:ext cx="8545182" cy="4964049"/>
                    </a:xfrm>
                    <a:prstGeom prst="rect">
                      <a:avLst/>
                    </a:prstGeom>
                    <a:ln>
                      <a:noFill/>
                    </a:ln>
                    <a:extLst>
                      <a:ext uri="{53640926-AAD7-44D8-BBD7-CCE9431645EC}">
                        <a14:shadowObscured xmlns:a14="http://schemas.microsoft.com/office/drawing/2010/main"/>
                      </a:ext>
                    </a:extLst>
                  </pic:spPr>
                </pic:pic>
              </a:graphicData>
            </a:graphic>
          </wp:inline>
        </w:drawing>
      </w:r>
    </w:p>
    <w:p w14:paraId="397D0400" w14:textId="77777777" w:rsidR="00B6110F" w:rsidRPr="003519B3" w:rsidRDefault="00B6110F" w:rsidP="00B6110F">
      <w:pPr>
        <w:spacing w:after="0"/>
        <w:rPr>
          <w:rFonts w:ascii="Republika" w:hAnsi="Republika"/>
          <w:noProof/>
          <w:sz w:val="16"/>
          <w:szCs w:val="16"/>
          <w:lang w:eastAsia="sl-SI"/>
        </w:rPr>
      </w:pPr>
      <w:r w:rsidRPr="003519B3">
        <w:rPr>
          <w:rFonts w:ascii="Republika" w:hAnsi="Republika"/>
          <w:noProof/>
          <w:sz w:val="16"/>
          <w:szCs w:val="16"/>
          <w:lang w:eastAsia="sl-SI"/>
        </w:rPr>
        <mc:AlternateContent>
          <mc:Choice Requires="wps">
            <w:drawing>
              <wp:anchor distT="0" distB="0" distL="114300" distR="114300" simplePos="0" relativeHeight="252078080" behindDoc="0" locked="0" layoutInCell="1" allowOverlap="1" wp14:anchorId="73EF0046" wp14:editId="32EA6B0D">
                <wp:simplePos x="0" y="0"/>
                <wp:positionH relativeFrom="column">
                  <wp:posOffset>189230</wp:posOffset>
                </wp:positionH>
                <wp:positionV relativeFrom="paragraph">
                  <wp:posOffset>130810</wp:posOffset>
                </wp:positionV>
                <wp:extent cx="209550" cy="114300"/>
                <wp:effectExtent l="0" t="0" r="19050" b="19050"/>
                <wp:wrapNone/>
                <wp:docPr id="122" name="Pravokotnik 122"/>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A878C" id="Pravokotnik 122" o:spid="_x0000_s1026" style="position:absolute;margin-left:14.9pt;margin-top:10.3pt;width:16.5pt;height:9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" fillcolor="#91bce3 [2164]" strokecolor="#5b9bd5 [3204]" strokeweight=".5pt">
                <v:fill color2="#7aaddd [2612]" rotate="t" colors="0 #b1cbe9;.5 #a3c1e5;1 #92b9e4" focus="100%" type="gradient">
                  <o:fill v:ext="view" type="gradientUnscaled"/>
                </v:fill>
              </v:rect>
            </w:pict>
          </mc:Fallback>
        </mc:AlternateContent>
      </w:r>
      <w:r w:rsidRPr="003519B3">
        <w:rPr>
          <w:rFonts w:ascii="Republika" w:hAnsi="Republika"/>
          <w:noProof/>
          <w:sz w:val="16"/>
          <w:szCs w:val="16"/>
          <w:lang w:eastAsia="sl-SI"/>
        </w:rPr>
        <w:t>Legenda:</w:t>
      </w:r>
    </w:p>
    <w:p w14:paraId="0C0F363E" w14:textId="77777777" w:rsidR="00B6110F" w:rsidRPr="003519B3" w:rsidRDefault="00B6110F" w:rsidP="00B6110F">
      <w:pPr>
        <w:pStyle w:val="Odstavekseznama"/>
        <w:numPr>
          <w:ilvl w:val="0"/>
          <w:numId w:val="45"/>
        </w:numPr>
        <w:spacing w:after="0" w:line="240" w:lineRule="auto"/>
        <w:ind w:left="720"/>
        <w:jc w:val="left"/>
        <w:rPr>
          <w:rFonts w:ascii="Republika" w:hAnsi="Republika"/>
          <w:noProof/>
          <w:sz w:val="16"/>
          <w:szCs w:val="16"/>
          <w:lang w:eastAsia="sl-SI"/>
        </w:rPr>
      </w:pPr>
      <w:r w:rsidRPr="003519B3">
        <w:rPr>
          <w:rFonts w:ascii="Republika" w:hAnsi="Republika"/>
          <w:noProof/>
          <w:sz w:val="16"/>
          <w:szCs w:val="16"/>
          <w:lang w:eastAsia="sl-SI"/>
        </w:rPr>
        <mc:AlternateContent>
          <mc:Choice Requires="wps">
            <w:drawing>
              <wp:anchor distT="0" distB="0" distL="114300" distR="114300" simplePos="0" relativeHeight="252079104" behindDoc="0" locked="0" layoutInCell="1" allowOverlap="1" wp14:anchorId="6619A1AB" wp14:editId="005C160F">
                <wp:simplePos x="0" y="0"/>
                <wp:positionH relativeFrom="column">
                  <wp:posOffset>180975</wp:posOffset>
                </wp:positionH>
                <wp:positionV relativeFrom="paragraph">
                  <wp:posOffset>125095</wp:posOffset>
                </wp:positionV>
                <wp:extent cx="209550" cy="114300"/>
                <wp:effectExtent l="0" t="0" r="19050" b="19050"/>
                <wp:wrapNone/>
                <wp:docPr id="123" name="Pravokotnik 123"/>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2CDF3" id="Pravokotnik 123" o:spid="_x0000_s1026" style="position:absolute;margin-left:14.25pt;margin-top:9.85pt;width:16.5pt;height:9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" fillcolor="#9ecb81 [2169]" strokecolor="#70ad47 [3209]" strokeweight=".5pt">
                <v:fill color2="#8ac066 [2617]" rotate="t" colors="0 #b5d5a7;.5 #aace99;1 #9cca86" focus="100%" type="gradient">
                  <o:fill v:ext="view" type="gradientUnscaled"/>
                </v:fill>
              </v:rect>
            </w:pict>
          </mc:Fallback>
        </mc:AlternateContent>
      </w:r>
      <w:r w:rsidRPr="003519B3">
        <w:rPr>
          <w:rFonts w:ascii="Republika" w:hAnsi="Republika"/>
          <w:noProof/>
          <w:sz w:val="16"/>
          <w:szCs w:val="16"/>
          <w:lang w:eastAsia="sl-SI"/>
        </w:rPr>
        <w:t xml:space="preserve">        modro označene NOE nastopajo v vlogi PT</w:t>
      </w:r>
    </w:p>
    <w:p w14:paraId="3EA0A285" w14:textId="77777777" w:rsidR="00B6110F" w:rsidRPr="003519B3" w:rsidRDefault="00B6110F" w:rsidP="00B6110F">
      <w:pPr>
        <w:pStyle w:val="Odstavekseznama"/>
        <w:numPr>
          <w:ilvl w:val="0"/>
          <w:numId w:val="45"/>
        </w:numPr>
        <w:spacing w:after="0" w:line="240" w:lineRule="auto"/>
        <w:ind w:left="720"/>
        <w:jc w:val="left"/>
        <w:rPr>
          <w:rFonts w:ascii="Republika" w:hAnsi="Republika"/>
          <w:noProof/>
          <w:sz w:val="16"/>
          <w:szCs w:val="16"/>
          <w:lang w:eastAsia="sl-SI"/>
        </w:rPr>
      </w:pPr>
      <w:r w:rsidRPr="003519B3">
        <w:rPr>
          <w:rFonts w:ascii="Republika" w:hAnsi="Republika"/>
          <w:noProof/>
          <w:sz w:val="16"/>
          <w:szCs w:val="16"/>
          <w:lang w:eastAsia="sl-SI"/>
        </w:rPr>
        <mc:AlternateContent>
          <mc:Choice Requires="wps">
            <w:drawing>
              <wp:anchor distT="0" distB="0" distL="114300" distR="114300" simplePos="0" relativeHeight="252080128" behindDoc="0" locked="0" layoutInCell="1" allowOverlap="1" wp14:anchorId="67C6F75E" wp14:editId="570CBAA6">
                <wp:simplePos x="0" y="0"/>
                <wp:positionH relativeFrom="column">
                  <wp:posOffset>180975</wp:posOffset>
                </wp:positionH>
                <wp:positionV relativeFrom="paragraph">
                  <wp:posOffset>116205</wp:posOffset>
                </wp:positionV>
                <wp:extent cx="209550" cy="114300"/>
                <wp:effectExtent l="0" t="0" r="19050" b="19050"/>
                <wp:wrapNone/>
                <wp:docPr id="86" name="Pravokotnik 86"/>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E3AD0" id="Pravokotnik 86" o:spid="_x0000_s1026" style="position:absolute;margin-left:14.25pt;margin-top:9.15pt;width:16.5pt;height:9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" fillcolor="#c3c3c3 [2166]" strokecolor="#a5a5a5 [3206]" strokeweight=".5pt">
                <v:fill color2="#b6b6b6 [2614]" rotate="t" colors="0 #d2d2d2;.5 #c8c8c8;1 silver" focus="100%" type="gradient">
                  <o:fill v:ext="view" type="gradientUnscaled"/>
                </v:fill>
              </v:rect>
            </w:pict>
          </mc:Fallback>
        </mc:AlternateContent>
      </w:r>
      <w:r w:rsidRPr="003519B3">
        <w:rPr>
          <w:rFonts w:ascii="Republika" w:hAnsi="Republika"/>
          <w:noProof/>
          <w:sz w:val="16"/>
          <w:szCs w:val="16"/>
          <w:lang w:eastAsia="sl-SI"/>
        </w:rPr>
        <w:t xml:space="preserve">        zeleno označene NOE nastopajo v vlogi upravičenca</w:t>
      </w:r>
    </w:p>
    <w:p w14:paraId="3387926C" w14:textId="77777777" w:rsidR="00B6110F" w:rsidRPr="003519B3" w:rsidRDefault="00B6110F" w:rsidP="00B6110F">
      <w:pPr>
        <w:pStyle w:val="Odstavekseznama"/>
        <w:numPr>
          <w:ilvl w:val="0"/>
          <w:numId w:val="45"/>
        </w:numPr>
        <w:spacing w:after="0" w:line="240" w:lineRule="auto"/>
        <w:ind w:left="720"/>
        <w:jc w:val="left"/>
        <w:rPr>
          <w:rFonts w:ascii="Republika" w:hAnsi="Republika"/>
          <w:noProof/>
          <w:sz w:val="16"/>
          <w:szCs w:val="16"/>
          <w:lang w:eastAsia="sl-SI"/>
        </w:rPr>
      </w:pPr>
      <w:r w:rsidRPr="003519B3">
        <w:rPr>
          <w:rFonts w:ascii="Republika" w:hAnsi="Republika"/>
          <w:noProof/>
          <w:sz w:val="16"/>
          <w:szCs w:val="16"/>
          <w:lang w:eastAsia="sl-SI"/>
        </w:rPr>
        <w:t xml:space="preserve">        sivo označene NOE nastopajo v vlogi podpornih služb</w:t>
      </w:r>
    </w:p>
    <w:p w14:paraId="7309055C" w14:textId="77777777" w:rsidR="00B6110F" w:rsidRPr="003519B3" w:rsidRDefault="00B6110F" w:rsidP="00B6110F">
      <w:pPr>
        <w:spacing w:after="80"/>
        <w:rPr>
          <w:rFonts w:ascii="Republika" w:hAnsi="Republika"/>
        </w:rPr>
        <w:sectPr w:rsidR="00B6110F" w:rsidRPr="003519B3" w:rsidSect="00B6110F">
          <w:pgSz w:w="16838" w:h="11906" w:orient="landscape"/>
          <w:pgMar w:top="1418" w:right="1134" w:bottom="1418" w:left="1418" w:header="709" w:footer="709" w:gutter="0"/>
          <w:cols w:space="708"/>
          <w:titlePg/>
          <w:docGrid w:linePitch="360"/>
        </w:sectPr>
      </w:pPr>
    </w:p>
    <w:p w14:paraId="3C1F893E" w14:textId="4BCD054A" w:rsidR="00B6110F" w:rsidRPr="003519B3" w:rsidRDefault="00B6110F" w:rsidP="00B6110F">
      <w:pPr>
        <w:pStyle w:val="Napis"/>
        <w:rPr>
          <w:szCs w:val="22"/>
        </w:rPr>
      </w:pPr>
      <w:bookmarkStart w:id="1028" w:name="_Toc154139841"/>
      <w:bookmarkStart w:id="1029" w:name="_Toc187222698"/>
      <w:bookmarkStart w:id="1030" w:name="_Toc216419712"/>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71</w:t>
      </w:r>
      <w:r w:rsidRPr="003519B3">
        <w:fldChar w:fldCharType="end"/>
      </w:r>
      <w:r w:rsidRPr="003519B3">
        <w:rPr>
          <w:szCs w:val="22"/>
        </w:rPr>
        <w:t>: Organizacijska struktura PT MOPE in podroben opis nalog NOE</w:t>
      </w:r>
      <w:bookmarkEnd w:id="1028"/>
      <w:bookmarkEnd w:id="1029"/>
      <w:bookmarkEnd w:id="1030"/>
    </w:p>
    <w:tbl>
      <w:tblPr>
        <w:tblStyle w:val="Tabelamrea"/>
        <w:tblW w:w="9067" w:type="dxa"/>
        <w:tblLook w:val="04A0" w:firstRow="1" w:lastRow="0" w:firstColumn="1" w:lastColumn="0" w:noHBand="0" w:noVBand="1"/>
      </w:tblPr>
      <w:tblGrid>
        <w:gridCol w:w="2405"/>
        <w:gridCol w:w="6662"/>
      </w:tblGrid>
      <w:tr w:rsidR="00B6110F" w:rsidRPr="003519B3" w14:paraId="42B2D714" w14:textId="77777777" w:rsidTr="006C3C7E">
        <w:tc>
          <w:tcPr>
            <w:tcW w:w="2405" w:type="dxa"/>
            <w:tcMar>
              <w:left w:w="57" w:type="dxa"/>
              <w:right w:w="57" w:type="dxa"/>
            </w:tcMar>
          </w:tcPr>
          <w:p w14:paraId="20E0DBE1" w14:textId="77777777" w:rsidR="00B6110F" w:rsidRPr="003519B3" w:rsidRDefault="00B6110F" w:rsidP="006C3C7E">
            <w:pPr>
              <w:jc w:val="left"/>
              <w:rPr>
                <w:rFonts w:ascii="Republika" w:hAnsi="Republika"/>
                <w:b/>
              </w:rPr>
            </w:pPr>
            <w:r w:rsidRPr="003519B3">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D5FFDBC" w14:textId="77777777" w:rsidR="00B6110F" w:rsidRPr="003519B3" w:rsidRDefault="00B6110F" w:rsidP="006C3C7E">
            <w:pPr>
              <w:spacing w:line="276" w:lineRule="auto"/>
              <w:rPr>
                <w:rFonts w:ascii="Republika" w:hAnsi="Republika" w:cs="Arial"/>
              </w:rPr>
            </w:pPr>
            <w:r w:rsidRPr="003519B3">
              <w:rPr>
                <w:rFonts w:ascii="Republika" w:hAnsi="Republika" w:cs="Arial"/>
              </w:rPr>
              <w:t xml:space="preserve">Skupno število (zasedenih) delovnih mest namenjenih za izvajanje PEKP: </w:t>
            </w:r>
            <w:r w:rsidRPr="003519B3">
              <w:rPr>
                <w:rFonts w:ascii="Republika" w:hAnsi="Republika" w:cs="Arial"/>
                <w:b/>
                <w:bCs/>
              </w:rPr>
              <w:t>68 (7,5 FTE)</w:t>
            </w:r>
          </w:p>
          <w:p w14:paraId="1695FB94" w14:textId="77777777" w:rsidR="00B6110F" w:rsidRPr="003519B3" w:rsidRDefault="00B6110F" w:rsidP="006C3C7E">
            <w:pPr>
              <w:spacing w:line="276" w:lineRule="auto"/>
              <w:rPr>
                <w:rFonts w:ascii="Republika" w:hAnsi="Republika"/>
              </w:rPr>
            </w:pPr>
            <w:r w:rsidRPr="003519B3">
              <w:rPr>
                <w:rFonts w:ascii="Republika" w:hAnsi="Republika" w:cs="Arial"/>
              </w:rPr>
              <w:t xml:space="preserve">Delež delovnih mest namenjenih za izvajanje PEKP: približno </w:t>
            </w:r>
            <w:r w:rsidRPr="003519B3">
              <w:rPr>
                <w:rFonts w:ascii="Republika" w:hAnsi="Republika" w:cs="Arial"/>
                <w:b/>
                <w:bCs/>
              </w:rPr>
              <w:t>21 %.</w:t>
            </w:r>
          </w:p>
          <w:p w14:paraId="12E10DFF" w14:textId="77777777" w:rsidR="00B6110F" w:rsidRPr="003519B3" w:rsidRDefault="00B6110F" w:rsidP="006C3C7E">
            <w:pPr>
              <w:spacing w:line="276" w:lineRule="auto"/>
              <w:rPr>
                <w:rFonts w:ascii="Republika" w:hAnsi="Republika"/>
              </w:rPr>
            </w:pPr>
          </w:p>
          <w:p w14:paraId="5EE2B013" w14:textId="77777777" w:rsidR="00B6110F" w:rsidRPr="003519B3" w:rsidRDefault="00B6110F" w:rsidP="006C3C7E">
            <w:pPr>
              <w:spacing w:line="276" w:lineRule="auto"/>
              <w:rPr>
                <w:rFonts w:ascii="Republika" w:hAnsi="Republika"/>
              </w:rPr>
            </w:pPr>
            <w:r w:rsidRPr="003519B3">
              <w:rPr>
                <w:rFonts w:ascii="Republika" w:hAnsi="Republika"/>
              </w:rPr>
              <w:t xml:space="preserve">V okviru MOPE je za doseganje uspešnosti in učinkovitosti pri izvajanju aktivnosti PEKP 21-27 zasedenih okvirno </w:t>
            </w:r>
            <w:r w:rsidRPr="003519B3">
              <w:rPr>
                <w:rFonts w:ascii="Republika" w:hAnsi="Republika"/>
                <w:b/>
                <w:bCs/>
              </w:rPr>
              <w:t>68</w:t>
            </w:r>
            <w:r w:rsidRPr="003519B3">
              <w:rPr>
                <w:rFonts w:ascii="Republika" w:hAnsi="Republika"/>
              </w:rPr>
              <w:t xml:space="preserve"> delovnih mest, kar je približno </w:t>
            </w:r>
            <w:r w:rsidRPr="003519B3">
              <w:rPr>
                <w:rFonts w:ascii="Republika" w:hAnsi="Republika"/>
                <w:b/>
                <w:bCs/>
              </w:rPr>
              <w:t>21 %</w:t>
            </w:r>
            <w:r w:rsidRPr="003519B3">
              <w:rPr>
                <w:rFonts w:ascii="Republika" w:hAnsi="Republika"/>
              </w:rPr>
              <w:t xml:space="preserve"> vseh zaposlenih na MOPE, pri čemer so vsi zaposleni na teh delovnih mestih v izvajanje PEKP vključeni za del delovnega časa, in sicer med 5 in 35 % delovnega časa (skupaj znaša FTE oz. ekvivalent polnega delovnega časa </w:t>
            </w:r>
            <w:r w:rsidRPr="003519B3">
              <w:rPr>
                <w:rFonts w:ascii="Republika" w:hAnsi="Republika"/>
                <w:b/>
                <w:bCs/>
              </w:rPr>
              <w:t>7,5 FTE,</w:t>
            </w:r>
            <w:r w:rsidRPr="003519B3">
              <w:rPr>
                <w:rFonts w:ascii="Republika" w:hAnsi="Republika"/>
              </w:rPr>
              <w:t xml:space="preserve"> od skupaj ocenjenih potreb za celotno programsko obdobje 47 FTE).</w:t>
            </w:r>
          </w:p>
          <w:p w14:paraId="3989AAD6" w14:textId="77777777" w:rsidR="00B6110F" w:rsidRPr="003519B3" w:rsidRDefault="00B6110F" w:rsidP="006C3C7E">
            <w:pPr>
              <w:spacing w:line="276" w:lineRule="auto"/>
              <w:rPr>
                <w:rFonts w:ascii="Republika" w:hAnsi="Republika"/>
              </w:rPr>
            </w:pPr>
          </w:p>
          <w:p w14:paraId="716B96BA" w14:textId="77777777" w:rsidR="00B6110F" w:rsidRPr="003519B3" w:rsidRDefault="00B6110F" w:rsidP="006C3C7E">
            <w:pPr>
              <w:spacing w:line="276" w:lineRule="auto"/>
              <w:rPr>
                <w:rFonts w:ascii="Republika" w:hAnsi="Republika"/>
              </w:rPr>
            </w:pPr>
            <w:r w:rsidRPr="003519B3">
              <w:rPr>
                <w:rFonts w:ascii="Republika" w:hAnsi="Republika"/>
              </w:rPr>
              <w:t>Osnovna razmejitev nalog po NOE in hierarhija pristojnosti in odgovornosti za izvajanje aktivnosti PEKP in doseganje ciljev PEKP 21-27 (po spodnjem vrstnem redu) je predstavljena v nadaljevanju:</w:t>
            </w:r>
          </w:p>
          <w:p w14:paraId="4782463F" w14:textId="77777777" w:rsidR="00B6110F" w:rsidRPr="003519B3" w:rsidRDefault="00B6110F" w:rsidP="006C3C7E">
            <w:pPr>
              <w:spacing w:line="276" w:lineRule="auto"/>
              <w:rPr>
                <w:rFonts w:ascii="Republika" w:hAnsi="Republika"/>
              </w:rPr>
            </w:pPr>
          </w:p>
          <w:p w14:paraId="6BCDAF48" w14:textId="77777777" w:rsidR="00B6110F" w:rsidRPr="003519B3" w:rsidRDefault="00B6110F" w:rsidP="00B6110F">
            <w:pPr>
              <w:pStyle w:val="Odstavekseznama"/>
              <w:numPr>
                <w:ilvl w:val="0"/>
                <w:numId w:val="202"/>
              </w:numPr>
              <w:spacing w:line="276" w:lineRule="auto"/>
              <w:ind w:left="376" w:hanging="283"/>
              <w:rPr>
                <w:rFonts w:ascii="Republika" w:hAnsi="Republika"/>
              </w:rPr>
            </w:pPr>
            <w:r w:rsidRPr="003519B3">
              <w:rPr>
                <w:rFonts w:ascii="Republika" w:hAnsi="Republika"/>
              </w:rPr>
              <w:t>Urad za spodbujanje zelenega prehoda (vključno s Projektno enoto – pisarno za energetsko prenovo stavb, Sektorjem za finančne spodbude in Sistemskim sektorjem), ki je neposredno vključen v izvajanje kohezijske politike in nastopa v vlogi posredniškega telesa, izvaja sistemske in horizontalne naloge (naloge koordinacije, spremljanja, usklajevanja in poročanja na ravni MOPE), izbor operacij za sofinanciranje in neposredne potrditve operacij skladno z navodili OU, MOPE in PEKP 21-27 ter izvaja upravljalna preverjanja po 74. čl. Uredbe 2021/1060/EU in sicer administrativno preverjanje zahtevkov za izplačilo ter preverjanja na kraju samem ob zagotavljanju vsebinske podpore/tolmačenja pristojnih NOE urada oziroma direktoratov.</w:t>
            </w:r>
          </w:p>
          <w:p w14:paraId="4CCA5989" w14:textId="77777777" w:rsidR="00B6110F" w:rsidRPr="003519B3" w:rsidRDefault="00B6110F" w:rsidP="006C3C7E">
            <w:pPr>
              <w:pStyle w:val="Odstavekseznama"/>
              <w:spacing w:line="276" w:lineRule="auto"/>
              <w:ind w:left="376"/>
              <w:rPr>
                <w:rFonts w:ascii="Republika" w:hAnsi="Republika"/>
              </w:rPr>
            </w:pPr>
          </w:p>
          <w:p w14:paraId="09D9CAB1" w14:textId="77777777" w:rsidR="00B6110F" w:rsidRPr="003519B3" w:rsidRDefault="00B6110F" w:rsidP="00B6110F">
            <w:pPr>
              <w:pStyle w:val="Odstavekseznama"/>
              <w:numPr>
                <w:ilvl w:val="0"/>
                <w:numId w:val="202"/>
              </w:numPr>
              <w:spacing w:line="276" w:lineRule="auto"/>
              <w:ind w:left="376" w:hanging="283"/>
              <w:rPr>
                <w:rFonts w:ascii="Republika" w:hAnsi="Republika"/>
              </w:rPr>
            </w:pPr>
            <w:r w:rsidRPr="003519B3">
              <w:rPr>
                <w:rFonts w:ascii="Republika" w:hAnsi="Republika"/>
              </w:rPr>
              <w:t xml:space="preserve">Direktorata (Direktorat za energijo in Direktorat za prometno politiko), ki sta neposredno vključena v izvajanje evropske kohezijske politike in nastopata v vlogi posredniškega telesa, pripravljata pravne in vsebinske podlage za potrebe črpanja EU sredstev in sodelujeta pri pripravi vsebine razpisov/pozivov na področju pristojnosti. Direktorat za prometno politiko nastopa tudi v vlogi upravičenca, pri čemer se naloge neposredne potrditve operacij in upravljalna preverjanja po 74. čl. Uredbe 2021/1060/EU za te projekte izvajajo na MOPE-USZP-SFS. </w:t>
            </w:r>
          </w:p>
          <w:p w14:paraId="0341ADB0" w14:textId="77777777" w:rsidR="00B6110F" w:rsidRPr="003519B3" w:rsidRDefault="00B6110F" w:rsidP="006C3C7E">
            <w:pPr>
              <w:pStyle w:val="Odstavekseznama"/>
              <w:spacing w:line="276" w:lineRule="auto"/>
              <w:rPr>
                <w:rFonts w:ascii="Republika" w:hAnsi="Republika"/>
              </w:rPr>
            </w:pPr>
          </w:p>
          <w:p w14:paraId="09B0F40F" w14:textId="77777777" w:rsidR="00B6110F" w:rsidRPr="003519B3" w:rsidRDefault="00B6110F" w:rsidP="00B6110F">
            <w:pPr>
              <w:pStyle w:val="Odstavekseznama"/>
              <w:numPr>
                <w:ilvl w:val="0"/>
                <w:numId w:val="202"/>
              </w:numPr>
              <w:spacing w:line="276" w:lineRule="auto"/>
              <w:ind w:left="376" w:hanging="283"/>
              <w:rPr>
                <w:rFonts w:ascii="Republika" w:hAnsi="Republika"/>
              </w:rPr>
            </w:pPr>
            <w:r w:rsidRPr="003519B3">
              <w:rPr>
                <w:rFonts w:ascii="Republika" w:hAnsi="Republika"/>
              </w:rPr>
              <w:t>Sekretariat z NOE, ki so neposredno vključene v izvajanje nalog PEKP 21-27 kot PT za izvajanje horizontalnih nalog:</w:t>
            </w:r>
          </w:p>
          <w:p w14:paraId="648FA2FD" w14:textId="77777777" w:rsidR="00B6110F" w:rsidRPr="003519B3" w:rsidRDefault="00B6110F" w:rsidP="00B6110F">
            <w:pPr>
              <w:pStyle w:val="Odstavekseznama"/>
              <w:numPr>
                <w:ilvl w:val="0"/>
                <w:numId w:val="201"/>
              </w:numPr>
              <w:spacing w:line="276" w:lineRule="auto"/>
              <w:rPr>
                <w:rFonts w:ascii="Republika" w:hAnsi="Republika"/>
              </w:rPr>
            </w:pPr>
            <w:r w:rsidRPr="003519B3">
              <w:rPr>
                <w:rFonts w:ascii="Republika" w:hAnsi="Republika"/>
              </w:rPr>
              <w:t>Služba za finančne zadeve: za izvajanje nalog na področju načrtovanja in izvrševanja proračuna MOPE za PEKP 21-27,</w:t>
            </w:r>
          </w:p>
          <w:p w14:paraId="756CB5F0" w14:textId="77777777" w:rsidR="00B6110F" w:rsidRPr="003519B3" w:rsidRDefault="00B6110F" w:rsidP="00B6110F">
            <w:pPr>
              <w:pStyle w:val="Odstavekseznama"/>
              <w:numPr>
                <w:ilvl w:val="0"/>
                <w:numId w:val="201"/>
              </w:numPr>
              <w:spacing w:line="276" w:lineRule="auto"/>
              <w:rPr>
                <w:rFonts w:ascii="Republika" w:hAnsi="Republika"/>
              </w:rPr>
            </w:pPr>
            <w:r w:rsidRPr="003519B3">
              <w:rPr>
                <w:rFonts w:ascii="Republika" w:hAnsi="Republika"/>
              </w:rPr>
              <w:t xml:space="preserve">Služba za pravne zadeve in javna naročila: za izvajanje nalog na področju pregleda in priprave pravnih aktov, sodelovanja v upravnih in sodnih postopkih v teku, vodenja postopkov </w:t>
            </w:r>
            <w:r w:rsidRPr="003519B3">
              <w:rPr>
                <w:rFonts w:ascii="Republika" w:hAnsi="Republika"/>
              </w:rPr>
              <w:lastRenderedPageBreak/>
              <w:t>javnega naročanja, kontrole postopkov javnega naročanja in sodelovanja pri postopkih javnih razpisov v okviru PEKP 21-27,</w:t>
            </w:r>
          </w:p>
          <w:p w14:paraId="668CBAA3" w14:textId="77777777" w:rsidR="00B6110F" w:rsidRPr="003519B3" w:rsidRDefault="00B6110F" w:rsidP="00B6110F">
            <w:pPr>
              <w:pStyle w:val="Odstavekseznama"/>
              <w:numPr>
                <w:ilvl w:val="0"/>
                <w:numId w:val="201"/>
              </w:numPr>
              <w:spacing w:line="276" w:lineRule="auto"/>
              <w:rPr>
                <w:rFonts w:ascii="Republika" w:hAnsi="Republika"/>
              </w:rPr>
            </w:pPr>
            <w:r w:rsidRPr="003519B3">
              <w:rPr>
                <w:rFonts w:ascii="Republika" w:hAnsi="Republika"/>
              </w:rPr>
              <w:t>Služba za kadrovske zadeve: za izvajanje postopkov v zvezi z zaposlovanjem in delovnimi razmerji, izobraževanjem in usposabljanjem oseb, vključenih v izvajanje PEKP.</w:t>
            </w:r>
          </w:p>
          <w:p w14:paraId="3FE0E232" w14:textId="77777777" w:rsidR="00B6110F" w:rsidRPr="003519B3" w:rsidRDefault="00B6110F" w:rsidP="006C3C7E">
            <w:pPr>
              <w:spacing w:line="276" w:lineRule="auto"/>
              <w:rPr>
                <w:rFonts w:ascii="Republika" w:hAnsi="Republika"/>
              </w:rPr>
            </w:pPr>
          </w:p>
          <w:p w14:paraId="31526FFB" w14:textId="77777777" w:rsidR="00B6110F" w:rsidRPr="003519B3" w:rsidRDefault="00B6110F" w:rsidP="00B6110F">
            <w:pPr>
              <w:pStyle w:val="Odstavekseznama"/>
              <w:numPr>
                <w:ilvl w:val="0"/>
                <w:numId w:val="202"/>
              </w:numPr>
              <w:spacing w:line="276" w:lineRule="auto"/>
              <w:ind w:left="376" w:hanging="283"/>
              <w:rPr>
                <w:rFonts w:ascii="Republika" w:hAnsi="Republika"/>
              </w:rPr>
            </w:pPr>
            <w:r w:rsidRPr="003519B3">
              <w:rPr>
                <w:rFonts w:ascii="Republika" w:hAnsi="Republika"/>
              </w:rPr>
              <w:t>Kabinet ministra, skupaj s Službo za odnose z javnostmi, ki sta neposredno vključena v izvajanje nalog PEKP 21-27 kot PT za izvajanje horizontalnih nalog: strokovnih, svetovalnih, organizacijskih, koordinacijskih, administrativno-tehničnih in komunikacijskih nalog.</w:t>
            </w:r>
          </w:p>
          <w:p w14:paraId="429EC587" w14:textId="77777777" w:rsidR="00B6110F" w:rsidRPr="003519B3" w:rsidRDefault="00B6110F" w:rsidP="006C3C7E">
            <w:pPr>
              <w:pStyle w:val="Odstavekseznama"/>
              <w:spacing w:line="276" w:lineRule="auto"/>
              <w:ind w:left="376"/>
              <w:rPr>
                <w:rFonts w:ascii="Republika" w:hAnsi="Republika"/>
              </w:rPr>
            </w:pPr>
          </w:p>
          <w:p w14:paraId="600CA19C" w14:textId="77777777" w:rsidR="00B6110F" w:rsidRPr="003519B3" w:rsidRDefault="00B6110F" w:rsidP="00B6110F">
            <w:pPr>
              <w:pStyle w:val="Odstavekseznama"/>
              <w:numPr>
                <w:ilvl w:val="0"/>
                <w:numId w:val="202"/>
              </w:numPr>
              <w:spacing w:line="276" w:lineRule="auto"/>
              <w:ind w:left="376" w:hanging="283"/>
              <w:rPr>
                <w:rFonts w:ascii="Republika" w:hAnsi="Republika"/>
              </w:rPr>
            </w:pPr>
            <w:r w:rsidRPr="003519B3">
              <w:rPr>
                <w:rFonts w:ascii="Republika" w:hAnsi="Republika"/>
              </w:rPr>
              <w:t>Podporne službe, ki so posredno vključene v izvajanje nalog PEKP 21-27 za izvajanje horizontalnih nalog:</w:t>
            </w:r>
          </w:p>
          <w:p w14:paraId="5FA0C825" w14:textId="77777777" w:rsidR="00B6110F" w:rsidRPr="003519B3" w:rsidRDefault="00B6110F" w:rsidP="00B6110F">
            <w:pPr>
              <w:pStyle w:val="Odstavekseznama"/>
              <w:numPr>
                <w:ilvl w:val="0"/>
                <w:numId w:val="203"/>
              </w:numPr>
              <w:spacing w:line="276" w:lineRule="auto"/>
              <w:ind w:left="802"/>
              <w:rPr>
                <w:rFonts w:ascii="Republika" w:hAnsi="Republika"/>
              </w:rPr>
            </w:pPr>
            <w:r w:rsidRPr="003519B3">
              <w:rPr>
                <w:rFonts w:ascii="Republika" w:hAnsi="Republika"/>
              </w:rPr>
              <w:t>Služba za notranjo revizijo,</w:t>
            </w:r>
          </w:p>
          <w:p w14:paraId="362B118D" w14:textId="77777777" w:rsidR="00B6110F" w:rsidRPr="003519B3" w:rsidRDefault="00B6110F" w:rsidP="00B6110F">
            <w:pPr>
              <w:pStyle w:val="Odstavekseznama"/>
              <w:numPr>
                <w:ilvl w:val="0"/>
                <w:numId w:val="203"/>
              </w:numPr>
              <w:spacing w:line="276" w:lineRule="auto"/>
              <w:ind w:left="802"/>
              <w:rPr>
                <w:rFonts w:ascii="Republika" w:hAnsi="Republika"/>
              </w:rPr>
            </w:pPr>
            <w:r w:rsidRPr="003519B3">
              <w:rPr>
                <w:rFonts w:ascii="Republika" w:hAnsi="Republika"/>
              </w:rPr>
              <w:t>Služba za EU in mednarodne zadeve,</w:t>
            </w:r>
          </w:p>
          <w:p w14:paraId="2D4D2D75" w14:textId="77777777" w:rsidR="00B6110F" w:rsidRPr="003519B3" w:rsidRDefault="00B6110F" w:rsidP="00B6110F">
            <w:pPr>
              <w:pStyle w:val="Odstavekseznama"/>
              <w:numPr>
                <w:ilvl w:val="0"/>
                <w:numId w:val="203"/>
              </w:numPr>
              <w:spacing w:line="276" w:lineRule="auto"/>
              <w:ind w:left="802"/>
              <w:rPr>
                <w:rFonts w:ascii="Republika" w:hAnsi="Republika"/>
              </w:rPr>
            </w:pPr>
            <w:r w:rsidRPr="003519B3">
              <w:rPr>
                <w:rFonts w:ascii="Republika" w:hAnsi="Republika"/>
              </w:rPr>
              <w:t>Sekretariat s Službo za splošne zadeve in informatiko.</w:t>
            </w:r>
          </w:p>
          <w:p w14:paraId="04D5B62D" w14:textId="77777777" w:rsidR="00B6110F" w:rsidRPr="003519B3" w:rsidRDefault="00B6110F" w:rsidP="006C3C7E">
            <w:pPr>
              <w:spacing w:line="276" w:lineRule="auto"/>
              <w:rPr>
                <w:rFonts w:ascii="Republika" w:hAnsi="Republika"/>
              </w:rPr>
            </w:pPr>
          </w:p>
          <w:p w14:paraId="15BA9991" w14:textId="77777777" w:rsidR="00B6110F" w:rsidRPr="003519B3" w:rsidRDefault="00B6110F" w:rsidP="00B6110F">
            <w:pPr>
              <w:pStyle w:val="Odstavekseznama"/>
              <w:numPr>
                <w:ilvl w:val="0"/>
                <w:numId w:val="202"/>
              </w:numPr>
              <w:spacing w:line="276" w:lineRule="auto"/>
              <w:ind w:left="376" w:hanging="283"/>
              <w:rPr>
                <w:rFonts w:ascii="Republika" w:hAnsi="Republika"/>
              </w:rPr>
            </w:pPr>
            <w:r w:rsidRPr="003519B3">
              <w:rPr>
                <w:rFonts w:ascii="Republika" w:hAnsi="Republika"/>
              </w:rPr>
              <w:t>V sistem izvajanja PEKP 21-27 je vključen tudi organ v sestavi Agencija Republike Slovenije za okolje (ARSO), ki nastopa v vlogi upravičenca. Naloge neposredne potrditve operacij in upravljalnih preverjanj po 74. čl. Uredbe 2021/1060/EU se za te projekte izvajajo na MOPE-USZP-SS.</w:t>
            </w:r>
          </w:p>
          <w:p w14:paraId="32A21283" w14:textId="77777777" w:rsidR="00B6110F" w:rsidRPr="003519B3" w:rsidRDefault="00B6110F" w:rsidP="006C3C7E">
            <w:pPr>
              <w:spacing w:line="276" w:lineRule="auto"/>
              <w:rPr>
                <w:rFonts w:ascii="Republika" w:hAnsi="Republika"/>
              </w:rPr>
            </w:pPr>
          </w:p>
          <w:p w14:paraId="0EAD0655" w14:textId="77777777" w:rsidR="00B6110F" w:rsidRPr="003519B3" w:rsidRDefault="00B6110F" w:rsidP="006C3C7E">
            <w:pPr>
              <w:spacing w:line="276" w:lineRule="auto"/>
              <w:rPr>
                <w:rFonts w:ascii="Republika" w:hAnsi="Republika"/>
              </w:rPr>
            </w:pPr>
            <w:r w:rsidRPr="003519B3">
              <w:rPr>
                <w:rFonts w:ascii="Republika" w:hAnsi="Republika"/>
              </w:rPr>
              <w:t xml:space="preserve">Ločevanje funkcij/nalog med potrjevanjem/izbiro operacij na eni strani ter izvajanjem upravljalnih preverjanj na drugi strani, je urejeno v Priročniku MOPE v vlogi posredniškega telesa za izvajanje evropske kohezijske politike v obdobju 2021–2027, in sicer tako, da se načelo ločevanja funkcij/nalog upošteva na naslednji način: </w:t>
            </w:r>
          </w:p>
          <w:p w14:paraId="1ED89D15" w14:textId="77777777" w:rsidR="00B6110F" w:rsidRPr="003519B3" w:rsidRDefault="00B6110F" w:rsidP="006C3C7E">
            <w:pPr>
              <w:spacing w:line="276" w:lineRule="auto"/>
              <w:rPr>
                <w:rFonts w:ascii="Republika" w:hAnsi="Republika"/>
              </w:rPr>
            </w:pPr>
          </w:p>
          <w:p w14:paraId="770EFCED" w14:textId="77777777" w:rsidR="00B6110F" w:rsidRPr="003519B3" w:rsidRDefault="00B6110F" w:rsidP="00B6110F">
            <w:pPr>
              <w:pStyle w:val="Odstavekseznama"/>
              <w:numPr>
                <w:ilvl w:val="0"/>
                <w:numId w:val="204"/>
              </w:numPr>
              <w:spacing w:line="276" w:lineRule="auto"/>
              <w:ind w:left="376" w:hanging="283"/>
              <w:rPr>
                <w:rFonts w:ascii="Republika" w:hAnsi="Republika"/>
              </w:rPr>
            </w:pPr>
            <w:r w:rsidRPr="003519B3">
              <w:rPr>
                <w:rFonts w:ascii="Republika" w:hAnsi="Republika"/>
              </w:rPr>
              <w:t xml:space="preserve">v primeru, ko MOPE nastopa v vlogi </w:t>
            </w:r>
            <w:r w:rsidRPr="003519B3">
              <w:rPr>
                <w:rFonts w:ascii="Republika" w:hAnsi="Republika"/>
                <w:u w:val="single"/>
              </w:rPr>
              <w:t>posredniškega telesa</w:t>
            </w:r>
            <w:r w:rsidRPr="003519B3">
              <w:rPr>
                <w:rFonts w:ascii="Republika" w:hAnsi="Republika"/>
              </w:rPr>
              <w:t>, se ločenost funkcij/nalog praviloma zagotavlja na ravni NOE urada tako, da se:</w:t>
            </w:r>
          </w:p>
          <w:p w14:paraId="150A092F" w14:textId="77777777" w:rsidR="00B6110F" w:rsidRPr="003519B3" w:rsidRDefault="00B6110F" w:rsidP="00B6110F">
            <w:pPr>
              <w:pStyle w:val="Odstavekseznama"/>
              <w:numPr>
                <w:ilvl w:val="0"/>
                <w:numId w:val="196"/>
              </w:numPr>
              <w:spacing w:line="276" w:lineRule="auto"/>
              <w:rPr>
                <w:rFonts w:ascii="Republika" w:hAnsi="Republika"/>
              </w:rPr>
            </w:pPr>
            <w:r w:rsidRPr="003519B3">
              <w:rPr>
                <w:rFonts w:ascii="Republika" w:hAnsi="Republika"/>
              </w:rPr>
              <w:t>sistemske in horizontalne naloge, izbor operacij za sofinanciranje oziroma ocene kakovosti vlog v okviru neposredne potrditve operacij (NPO) izvajajo v okviru Sistemskega sektorja (MOPE-USZP-SS) oziroma za področje energetske prenove stavb Projektna enota – pisarna za energetsko prenovo stavb (MOPE-USZP-PP EPS);</w:t>
            </w:r>
          </w:p>
          <w:p w14:paraId="3D0F17EE" w14:textId="77777777" w:rsidR="00B6110F" w:rsidRPr="003519B3" w:rsidRDefault="00B6110F" w:rsidP="00B6110F">
            <w:pPr>
              <w:pStyle w:val="Odstavekseznama"/>
              <w:numPr>
                <w:ilvl w:val="0"/>
                <w:numId w:val="196"/>
              </w:numPr>
              <w:spacing w:line="276" w:lineRule="auto"/>
              <w:rPr>
                <w:rFonts w:ascii="Republika" w:hAnsi="Republika"/>
              </w:rPr>
            </w:pPr>
            <w:r w:rsidRPr="003519B3">
              <w:rPr>
                <w:rFonts w:ascii="Republika" w:hAnsi="Republika"/>
              </w:rPr>
              <w:t>upravljalna preverjanja po 74. čl. Uredbe 2021/1060/EU izvajajo v okviru Sektorja za finančne spodbude (MOPE-USZP-SFS).</w:t>
            </w:r>
          </w:p>
          <w:p w14:paraId="0715E6B9" w14:textId="77777777" w:rsidR="00B6110F" w:rsidRPr="003519B3" w:rsidRDefault="00B6110F" w:rsidP="006C3C7E">
            <w:pPr>
              <w:pStyle w:val="Odstavekseznama"/>
              <w:spacing w:line="276" w:lineRule="auto"/>
              <w:rPr>
                <w:rFonts w:ascii="Republika" w:hAnsi="Republika"/>
              </w:rPr>
            </w:pPr>
          </w:p>
          <w:p w14:paraId="6E40F1D7" w14:textId="77777777" w:rsidR="00B6110F" w:rsidRPr="003519B3" w:rsidRDefault="00B6110F" w:rsidP="00B6110F">
            <w:pPr>
              <w:pStyle w:val="Odstavekseznama"/>
              <w:numPr>
                <w:ilvl w:val="0"/>
                <w:numId w:val="204"/>
              </w:numPr>
              <w:spacing w:line="276" w:lineRule="auto"/>
              <w:ind w:left="376" w:hanging="283"/>
              <w:rPr>
                <w:rFonts w:ascii="Republika" w:hAnsi="Republika"/>
              </w:rPr>
            </w:pPr>
            <w:r w:rsidRPr="003519B3">
              <w:rPr>
                <w:rFonts w:ascii="Republika" w:hAnsi="Republika"/>
              </w:rPr>
              <w:t xml:space="preserve">v primeru, ko MOPE nastopa v vlogi </w:t>
            </w:r>
            <w:r w:rsidRPr="003519B3">
              <w:rPr>
                <w:rFonts w:ascii="Republika" w:hAnsi="Republika"/>
                <w:u w:val="single"/>
              </w:rPr>
              <w:t>upravičenca</w:t>
            </w:r>
            <w:r w:rsidRPr="003519B3">
              <w:rPr>
                <w:rFonts w:ascii="Republika" w:hAnsi="Republika"/>
              </w:rPr>
              <w:t>, se neposredne potrditve operacij izvajajo na MOPE-USZP-SS, upravljalna preverjanja po 74. čl. Uredbe 2021/1060/EU pa se izvajajo v okviru Sektorja za finančne spodbude (MOPE-USZP-SFS).</w:t>
            </w:r>
          </w:p>
          <w:p w14:paraId="4C8AAC82" w14:textId="77777777" w:rsidR="00B6110F" w:rsidRPr="003519B3" w:rsidRDefault="00B6110F" w:rsidP="006C3C7E">
            <w:pPr>
              <w:pStyle w:val="Odstavekseznama"/>
              <w:spacing w:line="276" w:lineRule="auto"/>
              <w:ind w:left="376"/>
              <w:rPr>
                <w:rFonts w:ascii="Republika" w:hAnsi="Republika"/>
              </w:rPr>
            </w:pPr>
          </w:p>
          <w:p w14:paraId="7F08C42D" w14:textId="77777777" w:rsidR="00B6110F" w:rsidRPr="003519B3" w:rsidRDefault="00B6110F" w:rsidP="00B6110F">
            <w:pPr>
              <w:pStyle w:val="Odstavekseznama"/>
              <w:numPr>
                <w:ilvl w:val="0"/>
                <w:numId w:val="204"/>
              </w:numPr>
              <w:spacing w:line="276" w:lineRule="auto"/>
              <w:ind w:left="376" w:hanging="283"/>
              <w:rPr>
                <w:rFonts w:ascii="Republika" w:hAnsi="Republika"/>
              </w:rPr>
            </w:pPr>
            <w:r w:rsidRPr="003519B3">
              <w:rPr>
                <w:rFonts w:ascii="Republika" w:hAnsi="Republika"/>
              </w:rPr>
              <w:lastRenderedPageBreak/>
              <w:t xml:space="preserve">v primeru, ko v </w:t>
            </w:r>
            <w:r w:rsidRPr="003519B3">
              <w:rPr>
                <w:rFonts w:ascii="Republika" w:hAnsi="Republika"/>
                <w:u w:val="single"/>
              </w:rPr>
              <w:t>vlogi upravičenca nastopa organ v sestavi (ARSO</w:t>
            </w:r>
            <w:r w:rsidRPr="003519B3">
              <w:rPr>
                <w:rFonts w:ascii="Republika" w:hAnsi="Republika"/>
              </w:rPr>
              <w:t>), se neposredne potrditve operacij in upravljalna preverjanja izvajajo na MOPE-USZP-SS, ločenost funkcij/nalog izbora in preverjanja se zagotavlja na način, da osebe, ki so vključene v postopke izbora operacij oz. ocene kakovosti vlog v okviru NPO, niso vključene v postopke upravljalnih preverjanj po 74. čl. Uredbe 2021/1060/EU, prav tako osebe, ki izvajajo upravljalna preverjanja (skrbniki/kontrolorji), niso vključene v postopke izbora oz. ocene kakovosti vlog v okviru NPO (zagotavljanje ločenosti funkcij izbora in izvajanja).</w:t>
            </w:r>
          </w:p>
          <w:p w14:paraId="0E5AE118" w14:textId="77777777" w:rsidR="00B6110F" w:rsidRPr="003519B3" w:rsidRDefault="00B6110F" w:rsidP="006C3C7E">
            <w:pPr>
              <w:spacing w:line="276" w:lineRule="auto"/>
              <w:rPr>
                <w:rFonts w:ascii="Republika" w:hAnsi="Republika"/>
                <w:i/>
              </w:rPr>
            </w:pPr>
          </w:p>
          <w:p w14:paraId="4F7A1B2D" w14:textId="77777777" w:rsidR="00B6110F" w:rsidRPr="003519B3" w:rsidRDefault="00B6110F" w:rsidP="006C3C7E">
            <w:pPr>
              <w:spacing w:line="276" w:lineRule="auto"/>
              <w:rPr>
                <w:rFonts w:ascii="Republika" w:hAnsi="Republika"/>
                <w:i/>
              </w:rPr>
            </w:pPr>
            <w:r w:rsidRPr="003519B3">
              <w:rPr>
                <w:rFonts w:ascii="Republika" w:hAnsi="Republika"/>
              </w:rPr>
              <w:t>Kadar je MOPE v vlogi upravičenca, se zagotovi ustrezno ločitev nalog upravljanja in nadzora na eni strani ter nalog izvajanja na drugi strani s funkcionalno ločenimi notranje-organizacijskimi enotami. Naloge priprave in izvajanja operacij opravljajo NOE, ki so vsebinsko pristojne, naloge nadzora (administrativno preverjanje po 74. členu Uredbe  št. 2021/1060/EU) pa opravlja MOPE-USZP-SFS.</w:t>
            </w:r>
          </w:p>
          <w:p w14:paraId="1A7175CD" w14:textId="77777777" w:rsidR="00B6110F" w:rsidRPr="003519B3" w:rsidRDefault="00B6110F" w:rsidP="006C3C7E">
            <w:pPr>
              <w:spacing w:line="276" w:lineRule="auto"/>
              <w:rPr>
                <w:rFonts w:ascii="Republika" w:hAnsi="Republika"/>
                <w:i/>
              </w:rPr>
            </w:pPr>
          </w:p>
          <w:p w14:paraId="0DC0F4E5" w14:textId="77777777" w:rsidR="00B6110F" w:rsidRPr="003519B3" w:rsidRDefault="00B6110F" w:rsidP="006C3C7E">
            <w:pPr>
              <w:spacing w:line="276" w:lineRule="auto"/>
              <w:rPr>
                <w:rFonts w:ascii="Republika" w:hAnsi="Republika"/>
              </w:rPr>
            </w:pPr>
            <w:r w:rsidRPr="003519B3">
              <w:rPr>
                <w:rFonts w:ascii="Republika" w:hAnsi="Republika"/>
              </w:rPr>
              <w:t>Področje kadrovskega načrta in sistemizacije delovnih mest na MOPE ureja Akt o notranji organizaciji in sistemizaciji delovnih mest v Ministrstvu za okolje, podnebje in energijo, zadnja sprememba akta št.: 1000-1/2023-2570-82 z dne 19. 7. 2024.</w:t>
            </w:r>
          </w:p>
          <w:p w14:paraId="3E7FAA3E" w14:textId="77777777" w:rsidR="00B6110F" w:rsidRPr="003519B3" w:rsidRDefault="00B6110F" w:rsidP="006C3C7E">
            <w:pPr>
              <w:spacing w:line="276" w:lineRule="auto"/>
              <w:rPr>
                <w:rFonts w:ascii="Republika" w:hAnsi="Republika"/>
              </w:rPr>
            </w:pPr>
          </w:p>
        </w:tc>
      </w:tr>
      <w:tr w:rsidR="00B6110F" w:rsidRPr="003519B3" w14:paraId="4E3D4C25" w14:textId="77777777" w:rsidTr="006C3C7E">
        <w:tc>
          <w:tcPr>
            <w:tcW w:w="2405" w:type="dxa"/>
            <w:tcMar>
              <w:left w:w="57" w:type="dxa"/>
              <w:right w:w="57" w:type="dxa"/>
            </w:tcMar>
          </w:tcPr>
          <w:p w14:paraId="61F1E9D6" w14:textId="77777777" w:rsidR="00B6110F" w:rsidRPr="003519B3" w:rsidRDefault="00B6110F" w:rsidP="006C3C7E">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18A4B333" w14:textId="77777777" w:rsidR="00B6110F" w:rsidRPr="003519B3" w:rsidRDefault="00B6110F" w:rsidP="006C3C7E">
            <w:pPr>
              <w:jc w:val="left"/>
              <w:rPr>
                <w:rFonts w:ascii="Republika" w:hAnsi="Republika"/>
              </w:rPr>
            </w:pPr>
          </w:p>
        </w:tc>
        <w:tc>
          <w:tcPr>
            <w:tcW w:w="6662" w:type="dxa"/>
            <w:shd w:val="clear" w:color="auto" w:fill="auto"/>
            <w:tcMar>
              <w:left w:w="57" w:type="dxa"/>
              <w:right w:w="57" w:type="dxa"/>
            </w:tcMar>
          </w:tcPr>
          <w:p w14:paraId="017B7A0E" w14:textId="77777777" w:rsidR="00B6110F" w:rsidRPr="003519B3" w:rsidRDefault="00B6110F" w:rsidP="00B6110F">
            <w:pPr>
              <w:pStyle w:val="Odstavekseznama"/>
              <w:numPr>
                <w:ilvl w:val="0"/>
                <w:numId w:val="24"/>
              </w:numPr>
              <w:spacing w:line="276" w:lineRule="auto"/>
              <w:jc w:val="left"/>
              <w:rPr>
                <w:rFonts w:ascii="Republika" w:hAnsi="Republika"/>
              </w:rPr>
            </w:pPr>
            <w:r w:rsidRPr="003519B3">
              <w:rPr>
                <w:rFonts w:ascii="Republika" w:hAnsi="Republika"/>
              </w:rPr>
              <w:t xml:space="preserve">Naziv NOE: </w:t>
            </w:r>
            <w:r w:rsidRPr="003519B3">
              <w:rPr>
                <w:rFonts w:ascii="Republika" w:hAnsi="Republika"/>
                <w:b/>
              </w:rPr>
              <w:t>Kabinet ministra</w:t>
            </w:r>
          </w:p>
          <w:p w14:paraId="79062C58" w14:textId="77777777" w:rsidR="00B6110F" w:rsidRPr="003519B3" w:rsidRDefault="00B6110F" w:rsidP="006C3C7E">
            <w:pPr>
              <w:pStyle w:val="Odstavekseznama"/>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115"/>
            </w:r>
            <w:r w:rsidRPr="003519B3">
              <w:rPr>
                <w:rFonts w:ascii="Republika" w:hAnsi="Republika"/>
              </w:rPr>
              <w:t xml:space="preserve">: </w:t>
            </w:r>
            <w:r w:rsidRPr="003519B3">
              <w:rPr>
                <w:rFonts w:ascii="Republika" w:hAnsi="Republika"/>
                <w:b/>
                <w:bCs/>
              </w:rPr>
              <w:t>4</w:t>
            </w:r>
          </w:p>
          <w:p w14:paraId="7CE03430" w14:textId="77777777" w:rsidR="00B6110F" w:rsidRPr="003519B3" w:rsidRDefault="00B6110F" w:rsidP="006C3C7E">
            <w:pPr>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116"/>
            </w:r>
            <w:r w:rsidRPr="003519B3">
              <w:rPr>
                <w:rFonts w:ascii="Republika" w:hAnsi="Republika"/>
              </w:rPr>
              <w:t xml:space="preserve">: </w:t>
            </w:r>
          </w:p>
          <w:p w14:paraId="403F035C"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Izvajajo se strokovne, svetovalne, organizacijske, koordinacijske in administrativno-tehnične naloge, ki se nanašajo na: </w:t>
            </w:r>
          </w:p>
          <w:p w14:paraId="4C70A5E1"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t xml:space="preserve">skrb za pripravo ključnih programov, planskih aktov in drugih dokumentov ter spremljanje in zagotavljanje njihovega uresničevanja, </w:t>
            </w:r>
          </w:p>
          <w:p w14:paraId="18989131"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t xml:space="preserve">načrtovanje, organiziranje in izvajanje nalog z delovnega področja kabineta ministra, </w:t>
            </w:r>
          </w:p>
          <w:p w14:paraId="3006C038"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t xml:space="preserve">organiziranje in izvedbo obiskov, konferenc in simpozijev za ministra in državnega sekretarja ter nudenje strokovne pomoči Sekretariatu in direktoratom ter uradu za pripravo podobnih aktivnosti v okviru izvajanja PEKP, </w:t>
            </w:r>
          </w:p>
          <w:p w14:paraId="0E08FFC2"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t xml:space="preserve">sodelovanje pri pripravi in oblikovanju izhodišč za ministra, </w:t>
            </w:r>
          </w:p>
          <w:p w14:paraId="0A488009"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t xml:space="preserve">izvajanje strokovno - tehničnih opravil za kolegij ministra, </w:t>
            </w:r>
          </w:p>
          <w:p w14:paraId="1A64827C"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t xml:space="preserve">vzpostavitev, vodenje, vzdrževanje in povezovanje zbirk podatkov in evidenc, </w:t>
            </w:r>
          </w:p>
          <w:p w14:paraId="1CEE7EC7"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t xml:space="preserve">priprava analiz in poročil, </w:t>
            </w:r>
          </w:p>
          <w:p w14:paraId="048266D2"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lastRenderedPageBreak/>
              <w:t xml:space="preserve">sodelovanje v projektnih skupinah ali drugih oblikah sodelovanja ter </w:t>
            </w:r>
          </w:p>
          <w:p w14:paraId="19AF478E" w14:textId="77777777" w:rsidR="00B6110F" w:rsidRPr="003519B3" w:rsidRDefault="00B6110F" w:rsidP="00B6110F">
            <w:pPr>
              <w:pStyle w:val="Odstavekseznama"/>
              <w:numPr>
                <w:ilvl w:val="0"/>
                <w:numId w:val="205"/>
              </w:numPr>
              <w:spacing w:line="276" w:lineRule="auto"/>
              <w:rPr>
                <w:rFonts w:ascii="Republika" w:hAnsi="Republika"/>
              </w:rPr>
            </w:pPr>
            <w:r w:rsidRPr="003519B3">
              <w:rPr>
                <w:rFonts w:ascii="Republika" w:hAnsi="Republika"/>
              </w:rPr>
              <w:t>sodelovanje pri pripravi programskih dokumentov za izvajanje PEKP.</w:t>
            </w:r>
          </w:p>
          <w:p w14:paraId="7458CE13" w14:textId="77777777" w:rsidR="00B6110F" w:rsidRPr="003519B3" w:rsidRDefault="00B6110F" w:rsidP="006C3C7E">
            <w:pPr>
              <w:spacing w:line="276" w:lineRule="auto"/>
              <w:rPr>
                <w:rFonts w:ascii="Republika" w:hAnsi="Republika"/>
                <w:i/>
              </w:rPr>
            </w:pPr>
          </w:p>
          <w:p w14:paraId="0DE6B7A6" w14:textId="77777777" w:rsidR="00B6110F" w:rsidRPr="003519B3" w:rsidRDefault="00B6110F" w:rsidP="00B6110F">
            <w:pPr>
              <w:pStyle w:val="Odstavekseznama"/>
              <w:numPr>
                <w:ilvl w:val="0"/>
                <w:numId w:val="24"/>
              </w:numPr>
              <w:spacing w:line="276" w:lineRule="auto"/>
              <w:jc w:val="left"/>
              <w:rPr>
                <w:rFonts w:ascii="Republika" w:hAnsi="Republika"/>
              </w:rPr>
            </w:pPr>
            <w:r w:rsidRPr="003519B3">
              <w:rPr>
                <w:rFonts w:ascii="Republika" w:hAnsi="Republika"/>
              </w:rPr>
              <w:t xml:space="preserve">Naziv NOE: </w:t>
            </w:r>
            <w:r w:rsidRPr="003519B3">
              <w:rPr>
                <w:rFonts w:ascii="Republika" w:hAnsi="Republika"/>
                <w:b/>
              </w:rPr>
              <w:t>Služba za odnose z javnostmi</w:t>
            </w:r>
          </w:p>
          <w:p w14:paraId="672021CF" w14:textId="77777777" w:rsidR="00B6110F" w:rsidRPr="003519B3" w:rsidRDefault="00B6110F" w:rsidP="006C3C7E">
            <w:pPr>
              <w:pStyle w:val="Odstavekseznama"/>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1</w:t>
            </w:r>
          </w:p>
          <w:p w14:paraId="56BDFF7A"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Naloge: </w:t>
            </w:r>
          </w:p>
          <w:p w14:paraId="51FEE022"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Izvajajo se načrtovalne, organizacijske in koordinacijske naloge, ki se nanašajo na: </w:t>
            </w:r>
          </w:p>
          <w:p w14:paraId="39E95902" w14:textId="77777777" w:rsidR="00B6110F" w:rsidRPr="003519B3" w:rsidRDefault="00B6110F" w:rsidP="00B6110F">
            <w:pPr>
              <w:pStyle w:val="Odstavekseznama"/>
              <w:numPr>
                <w:ilvl w:val="0"/>
                <w:numId w:val="206"/>
              </w:numPr>
              <w:spacing w:line="276" w:lineRule="auto"/>
              <w:rPr>
                <w:rFonts w:ascii="Republika" w:hAnsi="Republika"/>
              </w:rPr>
            </w:pPr>
            <w:r w:rsidRPr="003519B3">
              <w:rPr>
                <w:rFonts w:ascii="Republika" w:hAnsi="Republika"/>
              </w:rPr>
              <w:t xml:space="preserve">organiziranje in izvedbo obiskov, konferenc in simpozijev za ministra in državnega sekretarja ter nudenje strokovne pomoči Sekretariatu in direktoratom ter uradu za pripravo podobnih aktivnosti, v okviru izvajanja PEKP, </w:t>
            </w:r>
          </w:p>
          <w:p w14:paraId="480887B4" w14:textId="77777777" w:rsidR="00B6110F" w:rsidRPr="003519B3" w:rsidRDefault="00B6110F" w:rsidP="00B6110F">
            <w:pPr>
              <w:pStyle w:val="Odstavekseznama"/>
              <w:numPr>
                <w:ilvl w:val="0"/>
                <w:numId w:val="206"/>
              </w:numPr>
              <w:spacing w:line="276" w:lineRule="auto"/>
              <w:rPr>
                <w:rFonts w:ascii="Republika" w:hAnsi="Republika"/>
              </w:rPr>
            </w:pPr>
            <w:r w:rsidRPr="003519B3">
              <w:rPr>
                <w:rFonts w:ascii="Republika" w:hAnsi="Republika"/>
              </w:rPr>
              <w:t>sodelovanje pri izvedbi informacijsko komunikacijskih aktivnosti z različnimi javnostmi na področju izvajanja PEKP.</w:t>
            </w:r>
          </w:p>
          <w:p w14:paraId="0A4AE667" w14:textId="77777777" w:rsidR="00B6110F" w:rsidRPr="003519B3" w:rsidRDefault="00B6110F" w:rsidP="006C3C7E">
            <w:pPr>
              <w:spacing w:line="276" w:lineRule="auto"/>
              <w:rPr>
                <w:rFonts w:ascii="Republika" w:hAnsi="Republika"/>
                <w:i/>
              </w:rPr>
            </w:pPr>
          </w:p>
          <w:p w14:paraId="7675A102" w14:textId="77777777" w:rsidR="00B6110F" w:rsidRPr="003519B3" w:rsidRDefault="00B6110F" w:rsidP="00B6110F">
            <w:pPr>
              <w:pStyle w:val="Odstavekseznama"/>
              <w:numPr>
                <w:ilvl w:val="0"/>
                <w:numId w:val="24"/>
              </w:numPr>
              <w:spacing w:line="276" w:lineRule="auto"/>
              <w:rPr>
                <w:rFonts w:ascii="Republika" w:hAnsi="Republika"/>
              </w:rPr>
            </w:pPr>
            <w:r w:rsidRPr="003519B3">
              <w:rPr>
                <w:rFonts w:ascii="Republika" w:hAnsi="Republika"/>
              </w:rPr>
              <w:t xml:space="preserve">Naziv NOE: </w:t>
            </w:r>
            <w:r w:rsidRPr="003519B3">
              <w:rPr>
                <w:rFonts w:ascii="Republika" w:hAnsi="Republika"/>
                <w:b/>
              </w:rPr>
              <w:t>Urad za spodbujanje zelenega prehoda (MOPE-USZP): Pisarna za energetsko prenovo stavb (MOPE-USZP-PP EPS), Sektor za finančne spodbude (MOPE-USZP-SFS) in Sistemski sektor (MOPE-USZP-SS)</w:t>
            </w:r>
          </w:p>
          <w:p w14:paraId="19AEAE48"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34</w:t>
            </w:r>
          </w:p>
          <w:p w14:paraId="5D60D101"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Naloge: </w:t>
            </w:r>
          </w:p>
          <w:p w14:paraId="663EECD3" w14:textId="77777777" w:rsidR="00B6110F" w:rsidRPr="003519B3" w:rsidRDefault="00B6110F" w:rsidP="006C3C7E">
            <w:pPr>
              <w:spacing w:line="276" w:lineRule="auto"/>
              <w:ind w:left="360"/>
              <w:rPr>
                <w:rFonts w:ascii="Republika" w:hAnsi="Republika"/>
              </w:rPr>
            </w:pPr>
          </w:p>
          <w:p w14:paraId="17105636"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Izvajajo se naloge posredniškega telesa v okviru izvajanja javnih razpisov/pozivov oz. povabil in neposredne potrditve operacij, ki se izvajajo po posameznih NOE, kot sledi v nadaljevanju: </w:t>
            </w:r>
          </w:p>
          <w:p w14:paraId="68C81D3F" w14:textId="77777777" w:rsidR="00B6110F" w:rsidRPr="003519B3" w:rsidRDefault="00B6110F" w:rsidP="006C3C7E">
            <w:pPr>
              <w:spacing w:line="276" w:lineRule="auto"/>
              <w:ind w:left="360"/>
              <w:rPr>
                <w:rFonts w:ascii="Republika" w:hAnsi="Republika"/>
              </w:rPr>
            </w:pPr>
          </w:p>
          <w:p w14:paraId="6016EC9A"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Naziv NOE: </w:t>
            </w:r>
            <w:r w:rsidRPr="003519B3">
              <w:rPr>
                <w:rFonts w:ascii="Republika" w:hAnsi="Republika"/>
                <w:b/>
                <w:bCs/>
              </w:rPr>
              <w:t>Projektna enota – Pisarna za energetsko prenovo stavb (MOPE-USZP-PP EPS)</w:t>
            </w:r>
          </w:p>
          <w:p w14:paraId="6A7FAD4E" w14:textId="77777777" w:rsidR="00B6110F" w:rsidRPr="003519B3" w:rsidRDefault="00B6110F" w:rsidP="006C3C7E">
            <w:pPr>
              <w:spacing w:line="276" w:lineRule="auto"/>
              <w:ind w:left="360"/>
              <w:rPr>
                <w:rFonts w:ascii="Republika" w:hAnsi="Republika"/>
              </w:rPr>
            </w:pPr>
            <w:r w:rsidRPr="003519B3">
              <w:rPr>
                <w:rFonts w:ascii="Republika" w:hAnsi="Republika"/>
              </w:rPr>
              <w:t>Naloge:</w:t>
            </w:r>
          </w:p>
          <w:p w14:paraId="3F286F9D"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pri pripravi EU in nacionalnih pravnih podlag ter drugih gradiv s pristojnimi NOE v okviru delovnega področja NOE,</w:t>
            </w:r>
          </w:p>
          <w:p w14:paraId="0D4EB18E"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priprava in usklajevanje vsebin javnih razpisov/pozivov oz. povabil s pristojnimi NOE,</w:t>
            </w:r>
          </w:p>
          <w:p w14:paraId="1EFE4E0F"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 xml:space="preserve">priprava, usklajevanje in objava javnih razpisov/pozivov oz. povabil za sofinanciranje projektov na področjih, ki so sofinancirani iz EU sredstev, </w:t>
            </w:r>
          </w:p>
          <w:p w14:paraId="1D055524"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pri načrtovanju in izvajanju finančnih instrumentov s posredniškim telesom, pristojnim za izvajanje finančnih instrumentov v skladu z 27.čl., 28.čl.(2), 29.čl.(1) Uredbe EKP,</w:t>
            </w:r>
          </w:p>
          <w:p w14:paraId="70A008B0"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pri izvajanju podpornega okolja za spodbujanje in pospeševanje investicij (npr. informiranje in obveščanje potencialnih upravičencev),</w:t>
            </w:r>
          </w:p>
          <w:p w14:paraId="467A3422"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lastRenderedPageBreak/>
              <w:t>vodenje postopkov načrtovanja, pregleda, ocenitve in izbire projektov na osnovi objavljenih javnih razpisov/pozivov oz. povabil ali neposredne potrditve projektov,</w:t>
            </w:r>
          </w:p>
          <w:p w14:paraId="592EE147"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vodenje in odločanje v najzahtevnejših upravnih postopkih na I. stopnji,</w:t>
            </w:r>
          </w:p>
          <w:p w14:paraId="76855454"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v postopkih javnega naročanja skladno z navodili ministrstva,</w:t>
            </w:r>
          </w:p>
          <w:p w14:paraId="74011E29"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poročanje notranjim in zunanjim deležnikom v okviru implementacije EU sredstev,</w:t>
            </w:r>
          </w:p>
          <w:p w14:paraId="69EF10A4"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z ostalimi zunanjimi udeleženci v postopkih upravljanja, dodeljevanja in nadzora nad EU sredstvi,</w:t>
            </w:r>
          </w:p>
          <w:p w14:paraId="135E4643"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druge naloge s področja izvajanja evropske kohezijske politike.</w:t>
            </w:r>
          </w:p>
          <w:p w14:paraId="22BA3449" w14:textId="77777777" w:rsidR="00B6110F" w:rsidRPr="003519B3" w:rsidRDefault="00B6110F" w:rsidP="006C3C7E">
            <w:pPr>
              <w:spacing w:line="276" w:lineRule="auto"/>
              <w:ind w:left="360"/>
              <w:rPr>
                <w:rFonts w:ascii="Republika" w:hAnsi="Republika"/>
              </w:rPr>
            </w:pPr>
          </w:p>
          <w:p w14:paraId="5C7493FB"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Naziv NOE: </w:t>
            </w:r>
            <w:r w:rsidRPr="003519B3">
              <w:rPr>
                <w:rFonts w:ascii="Republika" w:hAnsi="Republika"/>
                <w:b/>
                <w:bCs/>
              </w:rPr>
              <w:t>Sistemski sektor (MOPE-USZP-SS)</w:t>
            </w:r>
          </w:p>
          <w:p w14:paraId="7F5DFE9D" w14:textId="77777777" w:rsidR="00B6110F" w:rsidRPr="003519B3" w:rsidRDefault="00B6110F" w:rsidP="006C3C7E">
            <w:pPr>
              <w:spacing w:line="276" w:lineRule="auto"/>
              <w:ind w:left="360"/>
              <w:rPr>
                <w:rFonts w:ascii="Republika" w:hAnsi="Republika"/>
              </w:rPr>
            </w:pPr>
            <w:r w:rsidRPr="003519B3">
              <w:rPr>
                <w:rFonts w:ascii="Republika" w:hAnsi="Republika"/>
              </w:rPr>
              <w:t>Naloge:</w:t>
            </w:r>
          </w:p>
          <w:p w14:paraId="53FDC598"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pri pripravi EU in nacionalnih pravnih podlag ter drugih gradiv s pristojnimi NOE v okviru delovnega področja urada,</w:t>
            </w:r>
          </w:p>
          <w:p w14:paraId="49923C19"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načrtovanje, priprava in usklajevanje programskih in izvedbenih dokumentov s področja dodeljevanja EU sredstev,</w:t>
            </w:r>
          </w:p>
          <w:p w14:paraId="0A1869CC"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vzpostavitev sistema spremljanja, izvajanja ter vrednotenje uspešnosti in učinkovitosti izvajanja programov s področja dodeljevanja EU sredstev,</w:t>
            </w:r>
          </w:p>
          <w:p w14:paraId="659F5B00"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priprava in usklajevanje vsebin javnih razpisov/pozivov oz. povabil s pristojnimi NOE,</w:t>
            </w:r>
          </w:p>
          <w:p w14:paraId="2D72E911"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 xml:space="preserve">priprava, usklajevanje in objava javnih razpisov/pozivov oz. povabil za sofinanciranje projektov na področjih, ki so sofinancirani iz EU sredstev, </w:t>
            </w:r>
          </w:p>
          <w:p w14:paraId="2C63F164"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pri izvajanju podpornega okolja za spodbujanje in pospeševanje investicij (npr. informiranje in obveščanje potencialnih upravičencev),</w:t>
            </w:r>
          </w:p>
          <w:p w14:paraId="1130565C"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vodenje postopkov načrtovanja, pregleda, ocenitve in izbire projektov na osnovi objavljenih javnih razpisov/pozivov oz. povabil ali neposredne potrditve projektov,</w:t>
            </w:r>
          </w:p>
          <w:p w14:paraId="066DB069"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vodenje in odločanje v najzahtevnejših upravnih postopkih na I. stopnji,</w:t>
            </w:r>
          </w:p>
          <w:p w14:paraId="39156D55"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priprava, usklajevanje in skrbništvo pogodb o sofinanciranju/sporazumov o izvajanju potrjenih projektov,</w:t>
            </w:r>
          </w:p>
          <w:p w14:paraId="061030C5"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priprava in usklajevanje projektov v Načrtu razvojnih programov,</w:t>
            </w:r>
          </w:p>
          <w:p w14:paraId="362BB5B5"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v postopkih javnega naročanja skladno z navodili ministrstva,</w:t>
            </w:r>
          </w:p>
          <w:p w14:paraId="45E6A6D0"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 xml:space="preserve">izvajanje upravljalnih preverjanj po 74. čl. Uredbe 2021/1060/EU (pri čemer uslužbenec, zaradi zagotavljanja ločenosti funkcij izbora in preverjanja, ne sme izvajati administrativnih preverjanj tiste operacije, pri kateri je </w:t>
            </w:r>
            <w:r w:rsidRPr="003519B3">
              <w:rPr>
                <w:rFonts w:ascii="Republika" w:hAnsi="Republika"/>
              </w:rPr>
              <w:lastRenderedPageBreak/>
              <w:t>sodeloval v postopku ocenjevanja/izbora) in sodelovanje pri postopkih izplačil upravičencem,</w:t>
            </w:r>
          </w:p>
          <w:p w14:paraId="3C9A4D08"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poročanje notranjim in zunanjim deležnikom v okviru implementacije EU sredstev,</w:t>
            </w:r>
          </w:p>
          <w:p w14:paraId="068A1316"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z ostalimi zunanjimi udeleženci v postopkih upravljanja, dodeljevanja in nadzora nad EU sredstvi,</w:t>
            </w:r>
          </w:p>
          <w:p w14:paraId="7A0AEB09"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spremljanje, pripravo poročil in analiz na ravni posameznega področja ter zaključevanje projektov,</w:t>
            </w:r>
          </w:p>
          <w:p w14:paraId="0FE7B361"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druge naloge s področja izvajanja evropske kohezijske politike.</w:t>
            </w:r>
          </w:p>
          <w:p w14:paraId="46D9547F" w14:textId="77777777" w:rsidR="00B6110F" w:rsidRPr="003519B3" w:rsidRDefault="00B6110F" w:rsidP="006C3C7E">
            <w:pPr>
              <w:spacing w:line="276" w:lineRule="auto"/>
              <w:ind w:left="360"/>
              <w:rPr>
                <w:rFonts w:ascii="Republika" w:hAnsi="Republika"/>
              </w:rPr>
            </w:pPr>
          </w:p>
          <w:p w14:paraId="1A8B7830" w14:textId="77777777" w:rsidR="00B6110F" w:rsidRPr="003519B3" w:rsidRDefault="00B6110F" w:rsidP="006C3C7E">
            <w:pPr>
              <w:spacing w:line="276" w:lineRule="auto"/>
              <w:ind w:left="360"/>
              <w:rPr>
                <w:rFonts w:ascii="Republika" w:hAnsi="Republika"/>
                <w:b/>
                <w:bCs/>
              </w:rPr>
            </w:pPr>
            <w:r w:rsidRPr="003519B3">
              <w:rPr>
                <w:rFonts w:ascii="Republika" w:hAnsi="Republika"/>
              </w:rPr>
              <w:t xml:space="preserve">Naziv NOE: </w:t>
            </w:r>
            <w:r w:rsidRPr="003519B3">
              <w:rPr>
                <w:rFonts w:ascii="Republika" w:hAnsi="Republika"/>
                <w:b/>
                <w:bCs/>
              </w:rPr>
              <w:t>Sektor za finančne spodbude (MOPE-USZP-SFS)</w:t>
            </w:r>
          </w:p>
          <w:p w14:paraId="738E7A10" w14:textId="77777777" w:rsidR="00B6110F" w:rsidRPr="003519B3" w:rsidRDefault="00B6110F" w:rsidP="006C3C7E">
            <w:pPr>
              <w:spacing w:line="276" w:lineRule="auto"/>
              <w:ind w:left="360"/>
              <w:rPr>
                <w:rFonts w:ascii="Republika" w:hAnsi="Republika"/>
              </w:rPr>
            </w:pPr>
            <w:r w:rsidRPr="003519B3">
              <w:rPr>
                <w:rFonts w:ascii="Republika" w:hAnsi="Republika"/>
              </w:rPr>
              <w:t>Naloge:</w:t>
            </w:r>
          </w:p>
          <w:p w14:paraId="3BEDB398"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pri izvajanju podpornega okolja za spodbujanje in pospeševanje investicij (npr. informiranje in obveščanje potencialnih upravičencev),</w:t>
            </w:r>
          </w:p>
          <w:p w14:paraId="290FAAC2"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priprava, usklajevanje in skrbništvo pogodb o sofinanciranju/sporazumov o izvajanju potrjenih projektov,</w:t>
            </w:r>
          </w:p>
          <w:p w14:paraId="59169477"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priprava in usklajevanje projektov v Načrtu razvojnih programov,</w:t>
            </w:r>
          </w:p>
          <w:p w14:paraId="524A77B7"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v postopkih javnega naročanja skladno z navodili ministrstva,</w:t>
            </w:r>
          </w:p>
          <w:p w14:paraId="0DDF8332"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izvajanje upravljalnih preverjanj po 74. čl. Uredbe 2021/1060/EU (pri čemer uslužbenec, zaradi zagotavljanja ločenosti funkcij izbora in preverjanja, ne sme izvajati administrativnih preverjanj tiste operacije, pri kateri je sodeloval v postopku ocenjevanja/izbora) in sodelovanje pri postopkih izplačil upravičencem,</w:t>
            </w:r>
          </w:p>
          <w:p w14:paraId="52B8D53A"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poročanje notranjim in zunanjim deležnikom v okviru implementacije EU sredstev,</w:t>
            </w:r>
          </w:p>
          <w:p w14:paraId="17D8F787"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sodelovanje z ostalimi zunanjimi udeleženci v postopkih upravljanja, dodeljevanja in nadzora nad EU sredstvi,</w:t>
            </w:r>
          </w:p>
          <w:p w14:paraId="799CA745"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spremljanje, pripravo poročil in analiz na ravni posameznega področja ter zaključevanje projektov,</w:t>
            </w:r>
          </w:p>
          <w:p w14:paraId="09C9E8DF" w14:textId="77777777" w:rsidR="00B6110F" w:rsidRPr="003519B3" w:rsidRDefault="00B6110F" w:rsidP="00B6110F">
            <w:pPr>
              <w:pStyle w:val="Odstavekseznama"/>
              <w:numPr>
                <w:ilvl w:val="0"/>
                <w:numId w:val="207"/>
              </w:numPr>
              <w:spacing w:line="276" w:lineRule="auto"/>
              <w:rPr>
                <w:rFonts w:ascii="Republika" w:hAnsi="Republika"/>
              </w:rPr>
            </w:pPr>
            <w:r w:rsidRPr="003519B3">
              <w:rPr>
                <w:rFonts w:ascii="Republika" w:hAnsi="Republika"/>
              </w:rPr>
              <w:t>druge naloge s področja izvajanja evropske kohezijske politike.</w:t>
            </w:r>
          </w:p>
          <w:p w14:paraId="21F76E95" w14:textId="77777777" w:rsidR="00B6110F" w:rsidRPr="003519B3" w:rsidRDefault="00B6110F" w:rsidP="006C3C7E">
            <w:pPr>
              <w:spacing w:line="276" w:lineRule="auto"/>
              <w:rPr>
                <w:rFonts w:ascii="Republika" w:hAnsi="Republika"/>
              </w:rPr>
            </w:pPr>
          </w:p>
          <w:p w14:paraId="2C5A0D1E" w14:textId="77777777" w:rsidR="00B6110F" w:rsidRPr="003519B3" w:rsidRDefault="00B6110F" w:rsidP="00B6110F">
            <w:pPr>
              <w:pStyle w:val="Odstavekseznama"/>
              <w:numPr>
                <w:ilvl w:val="0"/>
                <w:numId w:val="24"/>
              </w:numPr>
              <w:spacing w:line="276" w:lineRule="auto"/>
              <w:rPr>
                <w:rFonts w:ascii="Republika" w:hAnsi="Republika"/>
              </w:rPr>
            </w:pPr>
            <w:r w:rsidRPr="003519B3">
              <w:rPr>
                <w:rFonts w:ascii="Republika" w:hAnsi="Republika"/>
              </w:rPr>
              <w:t xml:space="preserve">Naziv NOE: </w:t>
            </w:r>
            <w:r w:rsidRPr="003519B3">
              <w:rPr>
                <w:rFonts w:ascii="Republika" w:hAnsi="Republika"/>
                <w:b/>
              </w:rPr>
              <w:t>Direktorat za energijo (MOPE-DE): Sektor za obnovljive vire energije, Sektor za rabo energije, Sektor za oskrbo z energijo, Sektor za pravne in mednarodne energetske zadeve</w:t>
            </w:r>
          </w:p>
          <w:p w14:paraId="15B5FA36"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5</w:t>
            </w:r>
          </w:p>
          <w:p w14:paraId="014CB9F2"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Naloge: </w:t>
            </w:r>
          </w:p>
          <w:p w14:paraId="77862199"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Izvajajo se naloge PT, ki zajemajo predvsem sledeče: </w:t>
            </w:r>
          </w:p>
          <w:p w14:paraId="6FC3DC9F" w14:textId="77777777" w:rsidR="00B6110F" w:rsidRPr="003519B3" w:rsidRDefault="00B6110F" w:rsidP="00B6110F">
            <w:pPr>
              <w:pStyle w:val="Odstavekseznama"/>
              <w:numPr>
                <w:ilvl w:val="0"/>
                <w:numId w:val="208"/>
              </w:numPr>
              <w:spacing w:line="276" w:lineRule="auto"/>
              <w:rPr>
                <w:rFonts w:ascii="Republika" w:hAnsi="Republika"/>
              </w:rPr>
            </w:pPr>
            <w:r w:rsidRPr="003519B3">
              <w:rPr>
                <w:rFonts w:ascii="Republika" w:hAnsi="Republika"/>
              </w:rPr>
              <w:t>priprava podlag za potrebe črpanja EU sredstev in sodelovanje pri pripravi vsebine razpisov/pozivov in vsebinskemu pregledu vlog na področju pristojnosti,</w:t>
            </w:r>
          </w:p>
          <w:p w14:paraId="47F3B6AC" w14:textId="77777777" w:rsidR="00B6110F" w:rsidRPr="003519B3" w:rsidRDefault="00B6110F" w:rsidP="00B6110F">
            <w:pPr>
              <w:pStyle w:val="Odstavekseznama"/>
              <w:numPr>
                <w:ilvl w:val="0"/>
                <w:numId w:val="208"/>
              </w:numPr>
              <w:spacing w:line="276" w:lineRule="auto"/>
              <w:rPr>
                <w:rFonts w:ascii="Republika" w:hAnsi="Republika"/>
              </w:rPr>
            </w:pPr>
            <w:r w:rsidRPr="003519B3">
              <w:rPr>
                <w:rFonts w:ascii="Republika" w:hAnsi="Republika"/>
              </w:rPr>
              <w:t>sodelovanje pri pripravi programskih dokumentov za izvajanje evropske kohezijske politike.</w:t>
            </w:r>
          </w:p>
          <w:p w14:paraId="6BB3C883" w14:textId="77777777" w:rsidR="00B6110F" w:rsidRPr="003519B3" w:rsidRDefault="00B6110F" w:rsidP="006C3C7E">
            <w:pPr>
              <w:spacing w:line="276" w:lineRule="auto"/>
              <w:rPr>
                <w:rFonts w:ascii="Republika" w:hAnsi="Republika"/>
                <w:i/>
              </w:rPr>
            </w:pPr>
          </w:p>
          <w:p w14:paraId="6B20363C" w14:textId="77777777" w:rsidR="00B6110F" w:rsidRPr="003519B3" w:rsidRDefault="00B6110F" w:rsidP="00B6110F">
            <w:pPr>
              <w:pStyle w:val="Odstavekseznama"/>
              <w:numPr>
                <w:ilvl w:val="0"/>
                <w:numId w:val="24"/>
              </w:numPr>
              <w:spacing w:line="276" w:lineRule="auto"/>
              <w:jc w:val="left"/>
              <w:rPr>
                <w:rFonts w:ascii="Republika" w:hAnsi="Republika"/>
              </w:rPr>
            </w:pPr>
            <w:r w:rsidRPr="003519B3">
              <w:rPr>
                <w:rFonts w:ascii="Republika" w:hAnsi="Republika"/>
              </w:rPr>
              <w:lastRenderedPageBreak/>
              <w:t xml:space="preserve">Naziv NOE: </w:t>
            </w:r>
            <w:r w:rsidRPr="003519B3">
              <w:rPr>
                <w:rFonts w:ascii="Republika" w:hAnsi="Republika"/>
                <w:b/>
              </w:rPr>
              <w:t>Direktorat za prometno politiko (MOPE-DPrP): Sektor za prometno politiko, Sektor za trajnostno mobilnost, Sektor za alternativna goriva v prometu</w:t>
            </w:r>
          </w:p>
          <w:p w14:paraId="4DCD8452"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11</w:t>
            </w:r>
          </w:p>
          <w:p w14:paraId="605A269D" w14:textId="77777777" w:rsidR="00B6110F" w:rsidRPr="003519B3" w:rsidRDefault="00B6110F" w:rsidP="006C3C7E">
            <w:pPr>
              <w:spacing w:line="276" w:lineRule="auto"/>
              <w:ind w:left="360"/>
              <w:rPr>
                <w:rFonts w:ascii="Republika" w:hAnsi="Republika"/>
                <w:b/>
              </w:rPr>
            </w:pPr>
            <w:r w:rsidRPr="003519B3">
              <w:rPr>
                <w:rFonts w:ascii="Republika" w:hAnsi="Republika"/>
              </w:rPr>
              <w:t xml:space="preserve">Naloge: </w:t>
            </w:r>
          </w:p>
          <w:p w14:paraId="7D88334B" w14:textId="77777777" w:rsidR="00B6110F" w:rsidRPr="003519B3" w:rsidRDefault="00B6110F" w:rsidP="00B6110F">
            <w:pPr>
              <w:pStyle w:val="Odstavekseznama"/>
              <w:numPr>
                <w:ilvl w:val="0"/>
                <w:numId w:val="209"/>
              </w:numPr>
              <w:spacing w:line="276" w:lineRule="auto"/>
              <w:rPr>
                <w:rFonts w:ascii="Republika" w:hAnsi="Republika"/>
              </w:rPr>
            </w:pPr>
            <w:r w:rsidRPr="003519B3">
              <w:rPr>
                <w:rFonts w:ascii="Republika" w:hAnsi="Republika"/>
              </w:rPr>
              <w:t>priprava podlag za potrebe črpanja EU sredstev in sodelovanje pri pripravi vsebine razpisov/pozivov in vsebinskemu pregledu vlog na področju pristojnosti,</w:t>
            </w:r>
          </w:p>
          <w:p w14:paraId="6D24B16A" w14:textId="77777777" w:rsidR="00B6110F" w:rsidRPr="003519B3" w:rsidRDefault="00B6110F" w:rsidP="00B6110F">
            <w:pPr>
              <w:pStyle w:val="Odstavekseznama"/>
              <w:numPr>
                <w:ilvl w:val="0"/>
                <w:numId w:val="209"/>
              </w:numPr>
              <w:spacing w:line="276" w:lineRule="auto"/>
              <w:rPr>
                <w:rFonts w:ascii="Republika" w:hAnsi="Republika"/>
              </w:rPr>
            </w:pPr>
            <w:r w:rsidRPr="003519B3">
              <w:rPr>
                <w:rFonts w:ascii="Republika" w:hAnsi="Republika"/>
              </w:rPr>
              <w:t>sodelovanje pri pripravi programskih dokumentov za izvajanje evropske kohezijske politike.</w:t>
            </w:r>
          </w:p>
          <w:p w14:paraId="33B72260" w14:textId="77777777" w:rsidR="00B6110F" w:rsidRPr="003519B3" w:rsidRDefault="00B6110F" w:rsidP="006C3C7E">
            <w:pPr>
              <w:autoSpaceDE w:val="0"/>
              <w:autoSpaceDN w:val="0"/>
              <w:adjustRightInd w:val="0"/>
              <w:spacing w:line="276" w:lineRule="auto"/>
              <w:rPr>
                <w:rFonts w:ascii="Republika" w:hAnsi="Republika" w:cs="Arial"/>
                <w:color w:val="000000"/>
                <w:lang w:eastAsia="sl-SI"/>
              </w:rPr>
            </w:pPr>
          </w:p>
          <w:p w14:paraId="13AE81E3" w14:textId="77777777" w:rsidR="00B6110F" w:rsidRPr="003519B3" w:rsidRDefault="00B6110F" w:rsidP="00B6110F">
            <w:pPr>
              <w:pStyle w:val="Odstavekseznama"/>
              <w:numPr>
                <w:ilvl w:val="0"/>
                <w:numId w:val="24"/>
              </w:numPr>
              <w:autoSpaceDE w:val="0"/>
              <w:autoSpaceDN w:val="0"/>
              <w:adjustRightInd w:val="0"/>
              <w:spacing w:line="276" w:lineRule="auto"/>
              <w:jc w:val="left"/>
              <w:rPr>
                <w:rFonts w:ascii="Republika" w:hAnsi="Republika" w:cs="Arial"/>
                <w:color w:val="000000"/>
                <w:lang w:eastAsia="sl-SI"/>
              </w:rPr>
            </w:pPr>
            <w:r w:rsidRPr="003519B3">
              <w:rPr>
                <w:rFonts w:ascii="Republika" w:hAnsi="Republika"/>
              </w:rPr>
              <w:t xml:space="preserve">Naziv NOE: </w:t>
            </w:r>
            <w:r w:rsidRPr="003519B3">
              <w:rPr>
                <w:rFonts w:ascii="Republika" w:hAnsi="Republika"/>
                <w:b/>
              </w:rPr>
              <w:t>Direktorat za prometno politiko (MOPE-DPrP): Sektor za trajnostno mobilnost*,</w:t>
            </w:r>
            <w:r w:rsidRPr="003519B3">
              <w:rPr>
                <w:rFonts w:ascii="Republika" w:hAnsi="Republika"/>
              </w:rPr>
              <w:t xml:space="preserve"> </w:t>
            </w:r>
            <w:r w:rsidRPr="003519B3">
              <w:rPr>
                <w:rFonts w:ascii="Republika" w:hAnsi="Republika"/>
                <w:b/>
              </w:rPr>
              <w:t xml:space="preserve">Sektor za javni potniški promet </w:t>
            </w:r>
          </w:p>
          <w:p w14:paraId="28B9A01B" w14:textId="77777777" w:rsidR="00B6110F" w:rsidRPr="003519B3" w:rsidRDefault="00B6110F" w:rsidP="006C3C7E">
            <w:pPr>
              <w:pStyle w:val="Odstavekseznama"/>
              <w:autoSpaceDE w:val="0"/>
              <w:autoSpaceDN w:val="0"/>
              <w:adjustRightInd w:val="0"/>
              <w:spacing w:line="276" w:lineRule="auto"/>
              <w:ind w:left="360"/>
              <w:jc w:val="left"/>
              <w:rPr>
                <w:rFonts w:ascii="Republika" w:hAnsi="Republika" w:cs="Arial"/>
                <w:color w:val="000000"/>
                <w:lang w:eastAsia="sl-SI"/>
              </w:rPr>
            </w:pPr>
            <w:r w:rsidRPr="003519B3">
              <w:rPr>
                <w:rFonts w:ascii="Republika" w:hAnsi="Republika"/>
              </w:rPr>
              <w:t>Naloge (</w:t>
            </w:r>
            <w:r w:rsidRPr="003519B3">
              <w:rPr>
                <w:rFonts w:ascii="Republika" w:hAnsi="Republika"/>
                <w:u w:val="single"/>
              </w:rPr>
              <w:t>MOPE v vlogi U</w:t>
            </w:r>
            <w:r w:rsidRPr="003519B3">
              <w:rPr>
                <w:rFonts w:ascii="Republika" w:hAnsi="Republika"/>
              </w:rPr>
              <w:t>):</w:t>
            </w:r>
          </w:p>
          <w:p w14:paraId="743FFFF3"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 xml:space="preserve">priprava vlog za neposredno potrditev operacij, </w:t>
            </w:r>
          </w:p>
          <w:p w14:paraId="564B0CCE"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 xml:space="preserve">sodelovanje v postopkih javnega naročanja, skladno z internimi akti MOPE, </w:t>
            </w:r>
          </w:p>
          <w:p w14:paraId="18371AAC"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izvajanje nalog vodje projekta oz. skrbnika pogodbe, ki izhajajo iz nacionalnih pravnih podlag in pogodbenih razmerij z udeleženci pri izvajanju projektov,</w:t>
            </w:r>
          </w:p>
          <w:p w14:paraId="1506F82D"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sodelovanje pri pripravi in usklajevanju projektov v NRP,</w:t>
            </w:r>
          </w:p>
          <w:p w14:paraId="476B98F5"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napovedi izplačil iz državnega proračuna,</w:t>
            </w:r>
          </w:p>
          <w:p w14:paraId="05D7DB34"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sodelovanje pri postopkih izvajanja izplačil iz državnega proračuna,</w:t>
            </w:r>
          </w:p>
          <w:p w14:paraId="45011875"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naloge spremljanja ter poročanja na ravni projekta in prednostne usmeritve,</w:t>
            </w:r>
          </w:p>
          <w:p w14:paraId="56140DAE"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odgovornost za pravilnost podatkov za vnos v IS OU e-MA2,</w:t>
            </w:r>
          </w:p>
          <w:p w14:paraId="5A5DA97F"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sodelovanje v projektnih in delovnih skupinah pri pripravi navodil in ostalih področnih gradiv za programsko obdobje,</w:t>
            </w:r>
          </w:p>
          <w:p w14:paraId="563C4C72" w14:textId="77777777" w:rsidR="00B6110F" w:rsidRPr="003519B3" w:rsidRDefault="00B6110F" w:rsidP="00B6110F">
            <w:pPr>
              <w:pStyle w:val="Odstavekseznama"/>
              <w:numPr>
                <w:ilvl w:val="0"/>
                <w:numId w:val="210"/>
              </w:numPr>
              <w:spacing w:line="276" w:lineRule="auto"/>
              <w:rPr>
                <w:rFonts w:ascii="Republika" w:hAnsi="Republika"/>
              </w:rPr>
            </w:pPr>
            <w:r w:rsidRPr="003519B3">
              <w:rPr>
                <w:rFonts w:ascii="Republika" w:hAnsi="Republika"/>
              </w:rPr>
              <w:t>zaključevanje projektov skladno z internimi pravilniki MOPE in navodili OU.</w:t>
            </w:r>
          </w:p>
          <w:p w14:paraId="624D8D0D" w14:textId="77777777" w:rsidR="00B6110F" w:rsidRPr="003519B3" w:rsidRDefault="00B6110F" w:rsidP="006C3C7E">
            <w:pPr>
              <w:spacing w:line="276" w:lineRule="auto"/>
              <w:ind w:left="360"/>
              <w:rPr>
                <w:rFonts w:ascii="Republika" w:hAnsi="Republika"/>
                <w:i/>
                <w:sz w:val="18"/>
                <w:szCs w:val="18"/>
              </w:rPr>
            </w:pPr>
            <w:r w:rsidRPr="003519B3">
              <w:rPr>
                <w:rFonts w:ascii="Republika" w:hAnsi="Republika"/>
                <w:i/>
                <w:sz w:val="18"/>
                <w:szCs w:val="18"/>
              </w:rPr>
              <w:t>*V okviru postopkov neposrednih potrditev operacij, v katerih Sektor za trajnostno mobilnost nastopa v vlogi upravičenca, ta ne more hkrati nastopati tudi v vlogi posredniškega telesa.</w:t>
            </w:r>
          </w:p>
          <w:p w14:paraId="54290B2E" w14:textId="77777777" w:rsidR="00B6110F" w:rsidRPr="003519B3" w:rsidRDefault="00B6110F" w:rsidP="006C3C7E">
            <w:pPr>
              <w:spacing w:line="276" w:lineRule="auto"/>
              <w:rPr>
                <w:rFonts w:ascii="Republika" w:hAnsi="Republika"/>
                <w:i/>
              </w:rPr>
            </w:pPr>
          </w:p>
          <w:p w14:paraId="459ECD49" w14:textId="77777777" w:rsidR="00B6110F" w:rsidRPr="003519B3" w:rsidRDefault="00B6110F" w:rsidP="00B6110F">
            <w:pPr>
              <w:pStyle w:val="Odstavekseznama"/>
              <w:numPr>
                <w:ilvl w:val="0"/>
                <w:numId w:val="24"/>
              </w:numPr>
              <w:spacing w:line="276" w:lineRule="auto"/>
              <w:jc w:val="left"/>
              <w:rPr>
                <w:rFonts w:ascii="Republika" w:hAnsi="Republika"/>
              </w:rPr>
            </w:pPr>
            <w:r w:rsidRPr="003519B3">
              <w:rPr>
                <w:rFonts w:ascii="Republika" w:hAnsi="Republika"/>
              </w:rPr>
              <w:t xml:space="preserve">Naziv NOE: </w:t>
            </w:r>
            <w:r w:rsidRPr="003519B3">
              <w:rPr>
                <w:rFonts w:ascii="Republika" w:hAnsi="Republika"/>
                <w:b/>
              </w:rPr>
              <w:t>Sekretariat (MOPE-S)</w:t>
            </w:r>
          </w:p>
          <w:p w14:paraId="783640BC"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1</w:t>
            </w:r>
          </w:p>
          <w:p w14:paraId="545E569F"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Naloge: </w:t>
            </w:r>
          </w:p>
          <w:p w14:paraId="422DE203" w14:textId="77777777" w:rsidR="00B6110F" w:rsidRPr="003519B3" w:rsidRDefault="00B6110F" w:rsidP="006C3C7E">
            <w:pPr>
              <w:spacing w:line="276" w:lineRule="auto"/>
              <w:ind w:left="360"/>
              <w:rPr>
                <w:rFonts w:ascii="Republika" w:hAnsi="Republika"/>
              </w:rPr>
            </w:pPr>
            <w:r w:rsidRPr="003519B3">
              <w:rPr>
                <w:rFonts w:ascii="Republika" w:hAnsi="Republika"/>
              </w:rPr>
              <w:t>Izvajajo se spremljajoče, metodološke, strokovno tehnične in druge naloge na področju organizacije ministrstva, usklajevanja, načrtovanja in programiranja dela, upravljanja odnosov z uporabniki, finančnega in materialnega poslovanja, upravljanja s kadrovskimi viri, pravnih zadev in javnih naročil, informacijske tehnologije in poslovanja z dokumentarnim gradivom. Sekretariat sestavljajo naslednje NOE, vključene v izvajanje EKP 21-27:</w:t>
            </w:r>
          </w:p>
          <w:p w14:paraId="7544552B" w14:textId="77777777" w:rsidR="00B6110F" w:rsidRPr="003519B3" w:rsidRDefault="00B6110F" w:rsidP="00B6110F">
            <w:pPr>
              <w:pStyle w:val="Odstavekseznama"/>
              <w:numPr>
                <w:ilvl w:val="0"/>
                <w:numId w:val="211"/>
              </w:numPr>
              <w:spacing w:line="276" w:lineRule="auto"/>
              <w:rPr>
                <w:rFonts w:ascii="Republika" w:hAnsi="Republika"/>
              </w:rPr>
            </w:pPr>
            <w:r w:rsidRPr="003519B3">
              <w:rPr>
                <w:rFonts w:ascii="Republika" w:hAnsi="Republika"/>
              </w:rPr>
              <w:t>Služba za finančne zadeve (MOPE-S-SFZ),</w:t>
            </w:r>
          </w:p>
          <w:p w14:paraId="598448C8" w14:textId="77777777" w:rsidR="00B6110F" w:rsidRPr="003519B3" w:rsidRDefault="00B6110F" w:rsidP="00B6110F">
            <w:pPr>
              <w:pStyle w:val="Odstavekseznama"/>
              <w:numPr>
                <w:ilvl w:val="0"/>
                <w:numId w:val="211"/>
              </w:numPr>
              <w:spacing w:line="276" w:lineRule="auto"/>
              <w:rPr>
                <w:rFonts w:ascii="Republika" w:hAnsi="Republika"/>
              </w:rPr>
            </w:pPr>
            <w:r w:rsidRPr="003519B3">
              <w:rPr>
                <w:rFonts w:ascii="Republika" w:hAnsi="Republika"/>
              </w:rPr>
              <w:t>Služba za kadrovske zadeve (MOPE-S-SKZ),</w:t>
            </w:r>
          </w:p>
          <w:p w14:paraId="42E90BBB" w14:textId="77777777" w:rsidR="00B6110F" w:rsidRPr="003519B3" w:rsidRDefault="00B6110F" w:rsidP="00B6110F">
            <w:pPr>
              <w:pStyle w:val="Odstavekseznama"/>
              <w:numPr>
                <w:ilvl w:val="0"/>
                <w:numId w:val="211"/>
              </w:numPr>
              <w:spacing w:line="276" w:lineRule="auto"/>
              <w:rPr>
                <w:rFonts w:ascii="Republika" w:hAnsi="Republika"/>
              </w:rPr>
            </w:pPr>
            <w:r w:rsidRPr="003519B3">
              <w:rPr>
                <w:rFonts w:ascii="Republika" w:hAnsi="Republika"/>
              </w:rPr>
              <w:t>Služba za pravne zadeve in javna naročila (MOPE-S-SPZJN).</w:t>
            </w:r>
          </w:p>
          <w:p w14:paraId="0173CE11" w14:textId="77777777" w:rsidR="00B6110F" w:rsidRPr="003519B3" w:rsidRDefault="00B6110F" w:rsidP="006C3C7E">
            <w:pPr>
              <w:spacing w:line="276" w:lineRule="auto"/>
              <w:rPr>
                <w:rFonts w:ascii="Republika" w:hAnsi="Republika"/>
                <w:i/>
              </w:rPr>
            </w:pPr>
          </w:p>
          <w:p w14:paraId="52B52071" w14:textId="77777777" w:rsidR="00B6110F" w:rsidRPr="003519B3" w:rsidRDefault="00B6110F" w:rsidP="00B6110F">
            <w:pPr>
              <w:pStyle w:val="Odstavekseznama"/>
              <w:numPr>
                <w:ilvl w:val="0"/>
                <w:numId w:val="24"/>
              </w:numPr>
              <w:spacing w:line="276" w:lineRule="auto"/>
              <w:jc w:val="left"/>
              <w:rPr>
                <w:rFonts w:ascii="Republika" w:hAnsi="Republika"/>
              </w:rPr>
            </w:pPr>
            <w:r w:rsidRPr="003519B3">
              <w:rPr>
                <w:rFonts w:ascii="Republika" w:hAnsi="Republika"/>
              </w:rPr>
              <w:t xml:space="preserve">Naziv NOE: </w:t>
            </w:r>
            <w:r w:rsidRPr="003519B3">
              <w:rPr>
                <w:rFonts w:ascii="Republika" w:hAnsi="Republika"/>
                <w:b/>
              </w:rPr>
              <w:t>Služba za finančne zadeve (MOPE-S-SFZ)</w:t>
            </w:r>
          </w:p>
          <w:p w14:paraId="09AA66B9"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6</w:t>
            </w:r>
          </w:p>
          <w:p w14:paraId="693373B6"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Naloge: </w:t>
            </w:r>
          </w:p>
          <w:p w14:paraId="75EB0945" w14:textId="77777777" w:rsidR="00B6110F" w:rsidRPr="003519B3" w:rsidRDefault="00B6110F" w:rsidP="006C3C7E">
            <w:pPr>
              <w:spacing w:line="276" w:lineRule="auto"/>
              <w:ind w:left="360"/>
              <w:rPr>
                <w:rFonts w:ascii="Republika" w:hAnsi="Republika"/>
              </w:rPr>
            </w:pPr>
            <w:r w:rsidRPr="003519B3">
              <w:rPr>
                <w:rFonts w:ascii="Republika" w:hAnsi="Republika"/>
              </w:rPr>
              <w:t>Izvajajo se naloge PT na področju načrtovanja in izvrševanja proračuna MOPE za EKP 21-27, ki so predvsem sledeče:</w:t>
            </w:r>
          </w:p>
          <w:p w14:paraId="54CF9B72" w14:textId="77777777" w:rsidR="00B6110F" w:rsidRPr="003519B3" w:rsidRDefault="00B6110F" w:rsidP="00B6110F">
            <w:pPr>
              <w:pStyle w:val="Odstavekseznama"/>
              <w:numPr>
                <w:ilvl w:val="0"/>
                <w:numId w:val="212"/>
              </w:numPr>
              <w:spacing w:line="276" w:lineRule="auto"/>
              <w:rPr>
                <w:rFonts w:ascii="Republika" w:hAnsi="Republika"/>
              </w:rPr>
            </w:pPr>
            <w:r w:rsidRPr="003519B3">
              <w:rPr>
                <w:rFonts w:ascii="Republika" w:hAnsi="Republika"/>
              </w:rPr>
              <w:t>priprava vsebin državnega proračuna za področje projektov EU,</w:t>
            </w:r>
          </w:p>
          <w:p w14:paraId="3B8B3629" w14:textId="77777777" w:rsidR="00B6110F" w:rsidRPr="003519B3" w:rsidRDefault="00B6110F" w:rsidP="00B6110F">
            <w:pPr>
              <w:pStyle w:val="Odstavekseznama"/>
              <w:numPr>
                <w:ilvl w:val="0"/>
                <w:numId w:val="212"/>
              </w:numPr>
              <w:spacing w:line="276" w:lineRule="auto"/>
              <w:rPr>
                <w:rFonts w:ascii="Republika" w:hAnsi="Republika"/>
              </w:rPr>
            </w:pPr>
            <w:r w:rsidRPr="003519B3">
              <w:rPr>
                <w:rFonts w:ascii="Republika" w:hAnsi="Republika"/>
              </w:rPr>
              <w:t>koordinacija aktivnosti MOPE po posameznih proračunskih programih z vidika napovedi letne dinamike koriščenja evropskih sredstev in lastne udeležbe proračuna po tipih proračunskih postavk,</w:t>
            </w:r>
          </w:p>
          <w:p w14:paraId="66A9A340" w14:textId="77777777" w:rsidR="00B6110F" w:rsidRPr="003519B3" w:rsidRDefault="00B6110F" w:rsidP="00B6110F">
            <w:pPr>
              <w:pStyle w:val="Odstavekseznama"/>
              <w:numPr>
                <w:ilvl w:val="0"/>
                <w:numId w:val="212"/>
              </w:numPr>
              <w:spacing w:line="276" w:lineRule="auto"/>
              <w:rPr>
                <w:rFonts w:ascii="Republika" w:hAnsi="Republika"/>
              </w:rPr>
            </w:pPr>
            <w:r w:rsidRPr="003519B3">
              <w:rPr>
                <w:rFonts w:ascii="Republika" w:hAnsi="Republika"/>
              </w:rPr>
              <w:t>v aplikaciji SAPPrA oz. v sistemu MFERAC uvrstitev EU projektov v Načrt razvojnih programov in obrazložitev na ravni proračunskih postavk,</w:t>
            </w:r>
          </w:p>
          <w:p w14:paraId="14E8BEB8" w14:textId="77777777" w:rsidR="00B6110F" w:rsidRPr="003519B3" w:rsidRDefault="00B6110F" w:rsidP="00B6110F">
            <w:pPr>
              <w:pStyle w:val="Odstavekseznama"/>
              <w:numPr>
                <w:ilvl w:val="0"/>
                <w:numId w:val="212"/>
              </w:numPr>
              <w:spacing w:line="276" w:lineRule="auto"/>
              <w:rPr>
                <w:rFonts w:ascii="Republika" w:hAnsi="Republika"/>
              </w:rPr>
            </w:pPr>
            <w:r w:rsidRPr="003519B3">
              <w:rPr>
                <w:rFonts w:ascii="Republika" w:hAnsi="Republika"/>
              </w:rPr>
              <w:t>spremljanje in spreminjanje podatkov o EU projektih v NRP ter priprava ustreznih gradiv (spremljanje projekta NRP v sistemu MFERAC po stanju projekta, usklajenosti virov na proračunskih postavkah in ostalih virih, sledenje spremembam projektne dokumentacije),</w:t>
            </w:r>
          </w:p>
          <w:p w14:paraId="3FE964F9" w14:textId="77777777" w:rsidR="00B6110F" w:rsidRPr="003519B3" w:rsidRDefault="00B6110F" w:rsidP="00B6110F">
            <w:pPr>
              <w:pStyle w:val="Odstavekseznama"/>
              <w:numPr>
                <w:ilvl w:val="0"/>
                <w:numId w:val="212"/>
              </w:numPr>
              <w:spacing w:line="276" w:lineRule="auto"/>
              <w:rPr>
                <w:rFonts w:ascii="Republika" w:hAnsi="Republika"/>
              </w:rPr>
            </w:pPr>
            <w:r w:rsidRPr="003519B3">
              <w:rPr>
                <w:rFonts w:ascii="Republika" w:hAnsi="Republika"/>
              </w:rPr>
              <w:t>priprava odredb za izplačila iz sredstev državnega proračuna,</w:t>
            </w:r>
          </w:p>
          <w:p w14:paraId="77D36CE9" w14:textId="77777777" w:rsidR="00B6110F" w:rsidRPr="003519B3" w:rsidRDefault="00B6110F" w:rsidP="00B6110F">
            <w:pPr>
              <w:pStyle w:val="Odstavekseznama"/>
              <w:numPr>
                <w:ilvl w:val="0"/>
                <w:numId w:val="212"/>
              </w:numPr>
              <w:spacing w:line="276" w:lineRule="auto"/>
              <w:rPr>
                <w:rFonts w:ascii="Republika" w:hAnsi="Republika"/>
              </w:rPr>
            </w:pPr>
            <w:r w:rsidRPr="003519B3">
              <w:rPr>
                <w:rFonts w:ascii="Republika" w:hAnsi="Republika"/>
              </w:rPr>
              <w:t>sodelovanje v postopkih zaključevanja projektov,</w:t>
            </w:r>
          </w:p>
          <w:p w14:paraId="0506194A" w14:textId="77777777" w:rsidR="00B6110F" w:rsidRPr="003519B3" w:rsidRDefault="00B6110F" w:rsidP="00B6110F">
            <w:pPr>
              <w:pStyle w:val="Odstavekseznama"/>
              <w:numPr>
                <w:ilvl w:val="0"/>
                <w:numId w:val="212"/>
              </w:numPr>
              <w:spacing w:line="276" w:lineRule="auto"/>
              <w:rPr>
                <w:rFonts w:ascii="Republika" w:hAnsi="Republika"/>
              </w:rPr>
            </w:pPr>
            <w:r w:rsidRPr="003519B3">
              <w:rPr>
                <w:rFonts w:ascii="Republika" w:hAnsi="Republika"/>
              </w:rPr>
              <w:t>sodelovanje v projektnih in delovnih skupinah pri pripravi navodil in ostalih področnih gradiv za programsko obdobje.</w:t>
            </w:r>
          </w:p>
          <w:p w14:paraId="5604DC10" w14:textId="77777777" w:rsidR="00B6110F" w:rsidRPr="003519B3" w:rsidRDefault="00B6110F" w:rsidP="006C3C7E">
            <w:pPr>
              <w:autoSpaceDE w:val="0"/>
              <w:autoSpaceDN w:val="0"/>
              <w:adjustRightInd w:val="0"/>
              <w:spacing w:line="276" w:lineRule="auto"/>
              <w:rPr>
                <w:rFonts w:ascii="Republika" w:hAnsi="Republika" w:cs="Arial"/>
                <w:color w:val="000000"/>
              </w:rPr>
            </w:pPr>
          </w:p>
          <w:p w14:paraId="137B23C9" w14:textId="77777777" w:rsidR="00B6110F" w:rsidRPr="003519B3" w:rsidRDefault="00B6110F" w:rsidP="00B6110F">
            <w:pPr>
              <w:pStyle w:val="Odstavekseznama"/>
              <w:numPr>
                <w:ilvl w:val="0"/>
                <w:numId w:val="24"/>
              </w:numPr>
              <w:spacing w:line="276" w:lineRule="auto"/>
              <w:jc w:val="left"/>
              <w:rPr>
                <w:rFonts w:ascii="Republika" w:hAnsi="Republika"/>
              </w:rPr>
            </w:pPr>
            <w:r w:rsidRPr="003519B3">
              <w:rPr>
                <w:rFonts w:ascii="Republika" w:hAnsi="Republika"/>
              </w:rPr>
              <w:t xml:space="preserve">Naziv NOE: </w:t>
            </w:r>
            <w:r w:rsidRPr="003519B3">
              <w:rPr>
                <w:rFonts w:ascii="Republika" w:hAnsi="Republika"/>
                <w:b/>
              </w:rPr>
              <w:t>Služba za pravne zadeve in javna naročila (MOPE-S-SPZJN)</w:t>
            </w:r>
          </w:p>
          <w:p w14:paraId="7618A4EB"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p>
          <w:p w14:paraId="2A7BAF7A"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Naloge: </w:t>
            </w:r>
          </w:p>
          <w:p w14:paraId="6607A892" w14:textId="77777777" w:rsidR="00B6110F" w:rsidRPr="003519B3" w:rsidRDefault="00B6110F" w:rsidP="006C3C7E">
            <w:pPr>
              <w:spacing w:line="276" w:lineRule="auto"/>
              <w:ind w:left="360"/>
              <w:rPr>
                <w:rFonts w:ascii="Republika" w:hAnsi="Republika"/>
              </w:rPr>
            </w:pPr>
            <w:r w:rsidRPr="003519B3">
              <w:rPr>
                <w:rFonts w:ascii="Republika" w:hAnsi="Republika"/>
              </w:rPr>
              <w:t>Izvajajo se naloge PT na področju pregleda in priprave pravnih aktov, sodelovanja v upravnih in sodnih postopkih v teku, vodenja postopkov javnega naročanja, kontrole postopkov javnega naročanja in sodelovanja pri postopkih javnih razpisov v okviru EKP 21-27, ki so predvsem sledeče:</w:t>
            </w:r>
          </w:p>
          <w:p w14:paraId="4EDACD4B"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t>pravni pregled predlogov javnih razpisov/pozivov in morebitno članstvo v komisijah za izvedbo javnih razpisov/pozivov,</w:t>
            </w:r>
          </w:p>
          <w:p w14:paraId="3B02916F"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t>priprava in pravni pregled pogodb o sofinanciranju, sporazumov in drugih aktov ter morebitnih sprememb aktov, ki se nanašajo na izvajanje PEKP,</w:t>
            </w:r>
          </w:p>
          <w:p w14:paraId="6C922B55"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t>sodelovanje z NOE pri pripravi podlag za potrebe črpanja EU sredstev</w:t>
            </w:r>
          </w:p>
          <w:p w14:paraId="3E955E2E"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t>sodelovanje z državnim pravobranilstvom pri sodnih postopkih v vezi ugotovljenih nepravilnosti,</w:t>
            </w:r>
          </w:p>
          <w:p w14:paraId="034ADFC2"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t xml:space="preserve">medresorsko usklajevanje aktov, ki se nanašajo na izvajanje PEKP, </w:t>
            </w:r>
          </w:p>
          <w:p w14:paraId="6A76CF2B"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t>podajanje pravne razlage zakonodaje (slovenske in EU) in drugih dokumentov,</w:t>
            </w:r>
          </w:p>
          <w:p w14:paraId="6AF69F94"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lastRenderedPageBreak/>
              <w:t>vodenje postopkov javnega naročanja za izvedbo javnih naročil v pristojnosti MOPE,</w:t>
            </w:r>
          </w:p>
          <w:p w14:paraId="1254E462"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t>sodelovanje pri pregledu in pripravi mnenj v okviru izvajanja postopkov javnega naročanja, pri katerih je MOPE v vlogi posredniškega telesa,</w:t>
            </w:r>
          </w:p>
          <w:p w14:paraId="5DCA4191" w14:textId="77777777" w:rsidR="00B6110F" w:rsidRPr="003519B3" w:rsidRDefault="00B6110F" w:rsidP="00B6110F">
            <w:pPr>
              <w:pStyle w:val="Odstavekseznama"/>
              <w:numPr>
                <w:ilvl w:val="0"/>
                <w:numId w:val="213"/>
              </w:numPr>
              <w:spacing w:line="276" w:lineRule="auto"/>
              <w:rPr>
                <w:rFonts w:ascii="Republika" w:hAnsi="Republika"/>
              </w:rPr>
            </w:pPr>
            <w:r w:rsidRPr="003519B3">
              <w:rPr>
                <w:rFonts w:ascii="Republika" w:hAnsi="Republika"/>
              </w:rPr>
              <w:t>sodelovanja v delovnih skupinah in drugih oblikah sodelovanja v okviru izvajanja PEKP.</w:t>
            </w:r>
          </w:p>
          <w:p w14:paraId="334239D5" w14:textId="77777777" w:rsidR="00B6110F" w:rsidRPr="003519B3" w:rsidRDefault="00B6110F" w:rsidP="006C3C7E">
            <w:pPr>
              <w:autoSpaceDE w:val="0"/>
              <w:autoSpaceDN w:val="0"/>
              <w:adjustRightInd w:val="0"/>
              <w:spacing w:line="276" w:lineRule="auto"/>
              <w:rPr>
                <w:rFonts w:ascii="Republika" w:hAnsi="Republika" w:cs="Arial"/>
              </w:rPr>
            </w:pPr>
          </w:p>
          <w:p w14:paraId="0EB17846" w14:textId="77777777" w:rsidR="00B6110F" w:rsidRPr="003519B3" w:rsidRDefault="00B6110F" w:rsidP="00B6110F">
            <w:pPr>
              <w:pStyle w:val="Odstavekseznama"/>
              <w:numPr>
                <w:ilvl w:val="0"/>
                <w:numId w:val="24"/>
              </w:numPr>
              <w:spacing w:line="276" w:lineRule="auto"/>
              <w:jc w:val="left"/>
              <w:rPr>
                <w:rFonts w:ascii="Republika" w:hAnsi="Republika"/>
              </w:rPr>
            </w:pPr>
            <w:r w:rsidRPr="003519B3">
              <w:rPr>
                <w:rFonts w:ascii="Republika" w:hAnsi="Republika"/>
              </w:rPr>
              <w:t xml:space="preserve">Naziv NOE: </w:t>
            </w:r>
            <w:r w:rsidRPr="003519B3">
              <w:rPr>
                <w:rFonts w:ascii="Republika" w:hAnsi="Republika"/>
                <w:b/>
              </w:rPr>
              <w:t>Služba za kadrovske zadeve (MOPE-S-SKZ)</w:t>
            </w:r>
          </w:p>
          <w:p w14:paraId="495FCB61"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4</w:t>
            </w:r>
          </w:p>
          <w:p w14:paraId="7B0A19AF" w14:textId="77777777" w:rsidR="00B6110F" w:rsidRPr="003519B3" w:rsidRDefault="00B6110F" w:rsidP="006C3C7E">
            <w:pPr>
              <w:spacing w:line="276" w:lineRule="auto"/>
              <w:ind w:left="360"/>
              <w:rPr>
                <w:rFonts w:ascii="Republika" w:hAnsi="Republika"/>
              </w:rPr>
            </w:pPr>
            <w:r w:rsidRPr="003519B3">
              <w:rPr>
                <w:rFonts w:ascii="Republika" w:hAnsi="Republika"/>
              </w:rPr>
              <w:t xml:space="preserve">Naloge: </w:t>
            </w:r>
          </w:p>
          <w:p w14:paraId="4D88396C" w14:textId="77777777" w:rsidR="00B6110F" w:rsidRPr="003519B3" w:rsidRDefault="00B6110F" w:rsidP="006C3C7E">
            <w:pPr>
              <w:spacing w:line="276" w:lineRule="auto"/>
              <w:ind w:left="360"/>
              <w:rPr>
                <w:rFonts w:ascii="Republika" w:hAnsi="Republika"/>
              </w:rPr>
            </w:pPr>
            <w:r w:rsidRPr="003519B3">
              <w:rPr>
                <w:rFonts w:ascii="Republika" w:hAnsi="Republika"/>
              </w:rPr>
              <w:t>Izvajajo se naloge PT na področju kadrovskih postopkov, ki so predvsem sledeče:</w:t>
            </w:r>
          </w:p>
          <w:p w14:paraId="7E0FBEF8" w14:textId="77777777" w:rsidR="00B6110F" w:rsidRPr="003519B3" w:rsidRDefault="00B6110F" w:rsidP="00B6110F">
            <w:pPr>
              <w:pStyle w:val="Odstavekseznama"/>
              <w:numPr>
                <w:ilvl w:val="0"/>
                <w:numId w:val="214"/>
              </w:numPr>
              <w:spacing w:line="276" w:lineRule="auto"/>
              <w:rPr>
                <w:rFonts w:ascii="Republika" w:hAnsi="Republika"/>
              </w:rPr>
            </w:pPr>
            <w:r w:rsidRPr="003519B3">
              <w:rPr>
                <w:rFonts w:ascii="Republika" w:hAnsi="Republika"/>
              </w:rPr>
              <w:t>izvajanje kadrovskih postopkov v zvezi z zaposlovanjem in delovnimi razmerji oseb, vključenih v izvajanje PEKP,</w:t>
            </w:r>
          </w:p>
          <w:p w14:paraId="3D1E2F06" w14:textId="77777777" w:rsidR="00B6110F" w:rsidRPr="003519B3" w:rsidRDefault="00B6110F" w:rsidP="00B6110F">
            <w:pPr>
              <w:pStyle w:val="Odstavekseznama"/>
              <w:numPr>
                <w:ilvl w:val="0"/>
                <w:numId w:val="214"/>
              </w:numPr>
              <w:spacing w:line="276" w:lineRule="auto"/>
              <w:rPr>
                <w:rFonts w:ascii="Republika" w:hAnsi="Republika"/>
              </w:rPr>
            </w:pPr>
            <w:r w:rsidRPr="003519B3">
              <w:rPr>
                <w:rFonts w:ascii="Republika" w:hAnsi="Republika"/>
              </w:rPr>
              <w:t>skrb za razvoj kadrov ter izobraževanje in usposabljanje za osebe, vključene v izvajanje PEKP ter vodenjem evidenc v zvezi z izvedenimi izobraževanji in usposabljanji.</w:t>
            </w:r>
          </w:p>
          <w:p w14:paraId="49FEC7A1" w14:textId="77777777" w:rsidR="00B6110F" w:rsidRPr="003519B3" w:rsidRDefault="00B6110F" w:rsidP="006C3C7E">
            <w:pPr>
              <w:spacing w:line="276" w:lineRule="auto"/>
              <w:rPr>
                <w:rFonts w:ascii="Republika" w:hAnsi="Republika"/>
                <w:i/>
              </w:rPr>
            </w:pPr>
          </w:p>
        </w:tc>
      </w:tr>
      <w:tr w:rsidR="00B6110F" w:rsidRPr="003519B3" w14:paraId="7A709C67" w14:textId="77777777" w:rsidTr="006C3C7E">
        <w:tc>
          <w:tcPr>
            <w:tcW w:w="2405" w:type="dxa"/>
          </w:tcPr>
          <w:p w14:paraId="209F0D6C" w14:textId="77777777" w:rsidR="00B6110F" w:rsidRPr="003519B3" w:rsidRDefault="00B6110F" w:rsidP="006C3C7E">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10D2A3E1" w14:textId="77777777" w:rsidR="00B6110F" w:rsidRPr="003519B3" w:rsidRDefault="00B6110F" w:rsidP="006C3C7E">
            <w:pPr>
              <w:spacing w:line="276" w:lineRule="auto"/>
              <w:rPr>
                <w:rFonts w:ascii="Republika" w:hAnsi="Republika"/>
              </w:rPr>
            </w:pPr>
            <w:r w:rsidRPr="003519B3">
              <w:rPr>
                <w:rFonts w:ascii="Republika" w:hAnsi="Republika"/>
              </w:rPr>
              <w:t xml:space="preserve">Zaposlene na MOPE, ki so vključeni v izvajanje PEKP 21-27, o veljavnih postopkih ter spremembah in dopolnitvah postopkov obvešča MOPE-USZP-SS. Prav tako MOPE-USZP-SS v sodelovanju s MOPE-S-SKZ obvešča zaposlene o organiziranih usposabljanjih s strani OU, ki so predvidena za dodatno usposobljenost osebja pri izvajanju postopkov PEKP 21–27. </w:t>
            </w:r>
          </w:p>
          <w:p w14:paraId="7BE5B8B0" w14:textId="77777777" w:rsidR="00B6110F" w:rsidRPr="003519B3" w:rsidRDefault="00B6110F" w:rsidP="006C3C7E">
            <w:pPr>
              <w:spacing w:line="276" w:lineRule="auto"/>
              <w:rPr>
                <w:rFonts w:ascii="Republika" w:hAnsi="Republika"/>
              </w:rPr>
            </w:pPr>
          </w:p>
          <w:p w14:paraId="36EB42DB" w14:textId="77777777" w:rsidR="00B6110F" w:rsidRPr="003519B3" w:rsidRDefault="00B6110F" w:rsidP="006C3C7E">
            <w:pPr>
              <w:spacing w:line="276" w:lineRule="auto"/>
              <w:rPr>
                <w:rFonts w:ascii="Republika" w:hAnsi="Republika"/>
              </w:rPr>
            </w:pPr>
            <w:r w:rsidRPr="003519B3">
              <w:rPr>
                <w:rFonts w:ascii="Republika" w:hAnsi="Republika"/>
              </w:rPr>
              <w:t>MOPE-USZP-SS bo sodeloval pri spremljanju in koordiniranju napotitev na ustrezna izobraževanja vseh kadrov, ki bodo na MOPE vključeni v izvajanje postopkov EKP 21-27. Prav tako bo MOPE-USZP-SS izvajal tudi interna usposabljanja in delavnice glede na ocenjene potrebe zaposlenih.</w:t>
            </w:r>
          </w:p>
        </w:tc>
      </w:tr>
    </w:tbl>
    <w:p w14:paraId="4D2D1B3F" w14:textId="77777777" w:rsidR="00B6110F" w:rsidRPr="003519B3" w:rsidRDefault="00B6110F" w:rsidP="00B6110F">
      <w:pPr>
        <w:tabs>
          <w:tab w:val="left" w:pos="1275"/>
        </w:tabs>
        <w:rPr>
          <w:rFonts w:ascii="Republika" w:hAnsi="Republika"/>
        </w:rPr>
        <w:sectPr w:rsidR="00B6110F" w:rsidRPr="003519B3" w:rsidSect="00B6110F">
          <w:pgSz w:w="11906" w:h="16838"/>
          <w:pgMar w:top="1134" w:right="1417" w:bottom="1417" w:left="1417" w:header="708" w:footer="708" w:gutter="0"/>
          <w:cols w:space="708"/>
          <w:titlePg/>
          <w:docGrid w:linePitch="360"/>
        </w:sectPr>
      </w:pPr>
    </w:p>
    <w:p w14:paraId="567B153B" w14:textId="77777777" w:rsidR="00B6110F" w:rsidRPr="003519B3" w:rsidRDefault="00B6110F" w:rsidP="00B6110F">
      <w:pPr>
        <w:pStyle w:val="Naslov3"/>
        <w:numPr>
          <w:ilvl w:val="2"/>
          <w:numId w:val="71"/>
        </w:numPr>
        <w:ind w:left="851" w:hanging="851"/>
      </w:pPr>
      <w:bookmarkStart w:id="1031" w:name="_Toc138695025"/>
      <w:bookmarkStart w:id="1032" w:name="_Toc140836796"/>
      <w:bookmarkStart w:id="1033" w:name="_Toc154140193"/>
      <w:bookmarkStart w:id="1034" w:name="_Toc187238089"/>
      <w:bookmarkStart w:id="1035" w:name="_Toc216420183"/>
      <w:r w:rsidRPr="003519B3">
        <w:lastRenderedPageBreak/>
        <w:t>PODROBEN OPIS FUNKCIJ IN NALOG, KI JIH NEPOSREDNO OPRAVLJA POSREDNIŠKO TELO</w:t>
      </w:r>
      <w:bookmarkEnd w:id="1031"/>
      <w:bookmarkEnd w:id="1032"/>
      <w:bookmarkEnd w:id="1033"/>
      <w:bookmarkEnd w:id="1034"/>
      <w:bookmarkEnd w:id="1035"/>
      <w:r w:rsidRPr="003519B3">
        <w:t xml:space="preserve"> </w:t>
      </w:r>
    </w:p>
    <w:p w14:paraId="4AEA4E00" w14:textId="77777777" w:rsidR="00B6110F" w:rsidRPr="003519B3" w:rsidRDefault="00B6110F" w:rsidP="00B6110F">
      <w:pPr>
        <w:rPr>
          <w:rFonts w:ascii="Republika" w:hAnsi="Republika"/>
        </w:rPr>
      </w:pPr>
    </w:p>
    <w:p w14:paraId="19BF407A" w14:textId="77777777" w:rsidR="00B6110F" w:rsidRPr="003519B3" w:rsidRDefault="00B6110F" w:rsidP="00B6110F">
      <w:pPr>
        <w:pStyle w:val="Naslov4"/>
        <w:numPr>
          <w:ilvl w:val="3"/>
          <w:numId w:val="71"/>
        </w:numPr>
        <w:ind w:left="851" w:hanging="851"/>
      </w:pPr>
      <w:bookmarkStart w:id="1036" w:name="_Toc138695026"/>
      <w:bookmarkStart w:id="1037" w:name="_Toc140836797"/>
      <w:bookmarkStart w:id="1038" w:name="_Toc154140194"/>
      <w:bookmarkStart w:id="1039" w:name="_Toc187238090"/>
      <w:bookmarkStart w:id="1040" w:name="_Toc216420184"/>
      <w:r w:rsidRPr="003519B3">
        <w:t>Drevesna struktura</w:t>
      </w:r>
      <w:bookmarkEnd w:id="1036"/>
      <w:bookmarkEnd w:id="1037"/>
      <w:bookmarkEnd w:id="1038"/>
      <w:bookmarkEnd w:id="1039"/>
      <w:bookmarkEnd w:id="1040"/>
      <w:r w:rsidRPr="003519B3">
        <w:t xml:space="preserve"> </w:t>
      </w:r>
    </w:p>
    <w:p w14:paraId="59194011" w14:textId="77777777" w:rsidR="00B6110F" w:rsidRPr="003519B3" w:rsidRDefault="00B6110F" w:rsidP="00B6110F">
      <w:pPr>
        <w:spacing w:after="80"/>
        <w:rPr>
          <w:rFonts w:ascii="Republika" w:hAnsi="Republika"/>
          <w:i/>
          <w:color w:val="404040" w:themeColor="text1" w:themeTint="BF"/>
        </w:rPr>
      </w:pPr>
    </w:p>
    <w:p w14:paraId="38BBAB69" w14:textId="3478C631" w:rsidR="00B6110F" w:rsidRPr="003519B3" w:rsidRDefault="00B6110F" w:rsidP="00B6110F">
      <w:pPr>
        <w:pStyle w:val="Napis"/>
        <w:rPr>
          <w:szCs w:val="22"/>
        </w:rPr>
      </w:pPr>
      <w:bookmarkStart w:id="1041" w:name="_Toc154139842"/>
      <w:bookmarkStart w:id="1042" w:name="_Toc187222699"/>
      <w:bookmarkStart w:id="1043" w:name="_Toc216419713"/>
      <w:r w:rsidRPr="003519B3">
        <w:t xml:space="preserve">Tabela </w:t>
      </w:r>
      <w:r w:rsidRPr="003519B3">
        <w:fldChar w:fldCharType="begin"/>
      </w:r>
      <w:r w:rsidRPr="003519B3">
        <w:instrText xml:space="preserve"> SEQ Tabela \* ARABIC </w:instrText>
      </w:r>
      <w:r w:rsidRPr="003519B3">
        <w:fldChar w:fldCharType="separate"/>
      </w:r>
      <w:r w:rsidR="00830928">
        <w:rPr>
          <w:noProof/>
        </w:rPr>
        <w:t>72</w:t>
      </w:r>
      <w:r w:rsidRPr="003519B3">
        <w:fldChar w:fldCharType="end"/>
      </w:r>
      <w:r w:rsidRPr="003519B3">
        <w:rPr>
          <w:szCs w:val="22"/>
        </w:rPr>
        <w:t>: Drevesna struktura PT MOPE</w:t>
      </w:r>
      <w:bookmarkEnd w:id="1041"/>
      <w:bookmarkEnd w:id="1042"/>
      <w:bookmarkEnd w:id="1043"/>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335"/>
        <w:gridCol w:w="4568"/>
        <w:gridCol w:w="1166"/>
        <w:gridCol w:w="973"/>
        <w:gridCol w:w="2553"/>
        <w:gridCol w:w="1134"/>
        <w:gridCol w:w="1067"/>
      </w:tblGrid>
      <w:tr w:rsidR="00B6110F" w:rsidRPr="003519B3" w14:paraId="4E1FBFE8" w14:textId="77777777" w:rsidTr="006C3C7E">
        <w:trPr>
          <w:cantSplit/>
          <w:trHeight w:val="606"/>
        </w:trPr>
        <w:tc>
          <w:tcPr>
            <w:tcW w:w="887" w:type="dxa"/>
            <w:shd w:val="clear" w:color="auto" w:fill="auto"/>
            <w:vAlign w:val="center"/>
          </w:tcPr>
          <w:p w14:paraId="12ABAFD1"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5F84A224"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7E4D2846"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710F0687"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687A680B"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1025" w:type="dxa"/>
            <w:shd w:val="clear" w:color="auto" w:fill="auto"/>
            <w:vAlign w:val="center"/>
          </w:tcPr>
          <w:p w14:paraId="3AF669B4"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1A41F3F6"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2553" w:type="dxa"/>
            <w:shd w:val="clear" w:color="auto" w:fill="auto"/>
            <w:noWrap/>
            <w:vAlign w:val="center"/>
          </w:tcPr>
          <w:p w14:paraId="6F38E879"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753B6E6D"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Style w:val="Sprotnaopomba-sklic"/>
                <w:rFonts w:ascii="Republika" w:eastAsia="Times New Roman" w:hAnsi="Republika" w:cstheme="minorHAnsi"/>
                <w:b/>
                <w:bCs/>
                <w:sz w:val="16"/>
                <w:szCs w:val="16"/>
                <w:lang w:eastAsia="sl-SI"/>
              </w:rPr>
              <w:footnoteReference w:id="117"/>
            </w:r>
          </w:p>
        </w:tc>
        <w:tc>
          <w:tcPr>
            <w:tcW w:w="851" w:type="dxa"/>
            <w:shd w:val="clear" w:color="auto" w:fill="auto"/>
            <w:noWrap/>
            <w:vAlign w:val="center"/>
          </w:tcPr>
          <w:p w14:paraId="04085133" w14:textId="77777777" w:rsidR="00B6110F" w:rsidRPr="003519B3" w:rsidRDefault="00B6110F"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Style w:val="Sprotnaopomba-sklic"/>
                <w:rFonts w:ascii="Republika" w:eastAsia="Times New Roman" w:hAnsi="Republika" w:cstheme="minorHAnsi"/>
                <w:b/>
                <w:bCs/>
                <w:sz w:val="16"/>
                <w:szCs w:val="16"/>
                <w:lang w:eastAsia="sl-SI"/>
              </w:rPr>
              <w:footnoteReference w:id="118"/>
            </w:r>
          </w:p>
        </w:tc>
      </w:tr>
      <w:tr w:rsidR="00B6110F" w:rsidRPr="003519B3" w14:paraId="094937BB" w14:textId="77777777" w:rsidTr="006C3C7E">
        <w:trPr>
          <w:cantSplit/>
          <w:trHeight w:val="404"/>
        </w:trPr>
        <w:tc>
          <w:tcPr>
            <w:tcW w:w="887" w:type="dxa"/>
            <w:vMerge w:val="restart"/>
            <w:shd w:val="clear" w:color="auto" w:fill="auto"/>
            <w:vAlign w:val="center"/>
          </w:tcPr>
          <w:p w14:paraId="331211D5" w14:textId="77777777" w:rsidR="00B6110F" w:rsidRPr="003519B3" w:rsidRDefault="00B6110F"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CP2</w:t>
            </w:r>
          </w:p>
        </w:tc>
        <w:tc>
          <w:tcPr>
            <w:tcW w:w="2335" w:type="dxa"/>
            <w:vMerge w:val="restart"/>
            <w:shd w:val="clear" w:color="auto" w:fill="auto"/>
            <w:vAlign w:val="center"/>
          </w:tcPr>
          <w:p w14:paraId="5742D718"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 3:</w:t>
            </w:r>
            <w:r w:rsidRPr="003519B3">
              <w:rPr>
                <w:rFonts w:ascii="Republika" w:eastAsia="Times New Roman" w:hAnsi="Republika" w:cstheme="minorHAnsi"/>
                <w:sz w:val="18"/>
                <w:szCs w:val="18"/>
                <w:lang w:eastAsia="sl-SI"/>
              </w:rPr>
              <w:t xml:space="preserve"> Zelena preobrazba za podnebno nevtralnost</w:t>
            </w:r>
          </w:p>
        </w:tc>
        <w:tc>
          <w:tcPr>
            <w:tcW w:w="4568" w:type="dxa"/>
            <w:shd w:val="clear" w:color="auto" w:fill="auto"/>
            <w:vAlign w:val="center"/>
          </w:tcPr>
          <w:p w14:paraId="3A428ED5"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RSO2.1.</w:t>
            </w:r>
            <w:r w:rsidRPr="003519B3">
              <w:rPr>
                <w:rFonts w:ascii="Republika" w:eastAsia="Times New Roman" w:hAnsi="Republika" w:cstheme="minorHAnsi"/>
                <w:sz w:val="18"/>
                <w:szCs w:val="18"/>
                <w:lang w:eastAsia="sl-SI"/>
              </w:rPr>
              <w:t xml:space="preserve"> Spodbujanje energijske učinkovitosti in zmanjševanje emisij toplogrednih plinov (KS in ESRR)</w:t>
            </w:r>
          </w:p>
        </w:tc>
        <w:tc>
          <w:tcPr>
            <w:tcW w:w="1188" w:type="dxa"/>
            <w:shd w:val="clear" w:color="auto" w:fill="auto"/>
            <w:vAlign w:val="center"/>
          </w:tcPr>
          <w:p w14:paraId="266E566D"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MOPE </w:t>
            </w:r>
            <w:r w:rsidRPr="003519B3">
              <w:rPr>
                <w:rStyle w:val="Sprotnaopomba-sklic"/>
                <w:rFonts w:ascii="Republika" w:eastAsia="Times New Roman" w:hAnsi="Republika" w:cstheme="minorHAnsi"/>
                <w:sz w:val="20"/>
                <w:szCs w:val="20"/>
                <w:lang w:eastAsia="sl-SI"/>
              </w:rPr>
              <w:footnoteReference w:id="119"/>
            </w:r>
          </w:p>
        </w:tc>
        <w:tc>
          <w:tcPr>
            <w:tcW w:w="1025" w:type="dxa"/>
            <w:shd w:val="clear" w:color="auto" w:fill="auto"/>
            <w:vAlign w:val="center"/>
          </w:tcPr>
          <w:p w14:paraId="71F64D4A"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553" w:type="dxa"/>
            <w:shd w:val="clear" w:color="auto" w:fill="auto"/>
            <w:vAlign w:val="center"/>
          </w:tcPr>
          <w:p w14:paraId="11000AD8"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državna uprava, javni sektor, lokalne skupnosti, nevladne organizacije, zadruge (npr. stanovanjske), zbornice</w:t>
            </w:r>
          </w:p>
        </w:tc>
        <w:tc>
          <w:tcPr>
            <w:tcW w:w="1134" w:type="dxa"/>
            <w:shd w:val="clear" w:color="auto" w:fill="auto"/>
            <w:noWrap/>
            <w:vAlign w:val="center"/>
          </w:tcPr>
          <w:p w14:paraId="49ACB6CB"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01ED57AD"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program, ki ga izvaja upravičenec</w:t>
            </w:r>
          </w:p>
        </w:tc>
      </w:tr>
      <w:tr w:rsidR="00B6110F" w:rsidRPr="003519B3" w14:paraId="127AA652" w14:textId="77777777" w:rsidTr="006C3C7E">
        <w:trPr>
          <w:cantSplit/>
          <w:trHeight w:val="409"/>
        </w:trPr>
        <w:tc>
          <w:tcPr>
            <w:tcW w:w="887" w:type="dxa"/>
            <w:vMerge/>
            <w:shd w:val="clear" w:color="auto" w:fill="auto"/>
            <w:vAlign w:val="center"/>
          </w:tcPr>
          <w:p w14:paraId="58EBB708" w14:textId="77777777" w:rsidR="00B6110F" w:rsidRPr="003519B3" w:rsidRDefault="00B6110F" w:rsidP="006C3C7E">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5D9A448"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69804EC5"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RSO2.2.</w:t>
            </w:r>
            <w:r w:rsidRPr="003519B3">
              <w:rPr>
                <w:rFonts w:ascii="Republika" w:eastAsia="Times New Roman" w:hAnsi="Republika" w:cstheme="minorHAnsi"/>
                <w:sz w:val="18"/>
                <w:szCs w:val="18"/>
                <w:lang w:eastAsia="sl-SI"/>
              </w:rPr>
              <w:t xml:space="preserve"> Spodbujanje energije iz obnovljivih virov v skladu z Direktivo (EU) 2018/2001 o spodbujanju uporabe energije iz obnovljivih virov, vključno s trajnostnimi merili, določenimi v Direktivi (ESRR in KS)</w:t>
            </w:r>
          </w:p>
        </w:tc>
        <w:tc>
          <w:tcPr>
            <w:tcW w:w="1188" w:type="dxa"/>
            <w:shd w:val="clear" w:color="auto" w:fill="auto"/>
            <w:vAlign w:val="center"/>
          </w:tcPr>
          <w:p w14:paraId="7A5ADBFE"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MOPE</w:t>
            </w:r>
          </w:p>
        </w:tc>
        <w:tc>
          <w:tcPr>
            <w:tcW w:w="1025" w:type="dxa"/>
            <w:shd w:val="clear" w:color="auto" w:fill="auto"/>
            <w:vAlign w:val="center"/>
          </w:tcPr>
          <w:p w14:paraId="0AB685DB"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553" w:type="dxa"/>
            <w:shd w:val="clear" w:color="auto" w:fill="auto"/>
            <w:vAlign w:val="center"/>
          </w:tcPr>
          <w:p w14:paraId="1739C94D"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javni sektor, lokalne skupnosti, zavodi, zadruge, zbornice</w:t>
            </w:r>
          </w:p>
        </w:tc>
        <w:tc>
          <w:tcPr>
            <w:tcW w:w="1134" w:type="dxa"/>
            <w:shd w:val="clear" w:color="auto" w:fill="auto"/>
            <w:noWrap/>
            <w:vAlign w:val="center"/>
          </w:tcPr>
          <w:p w14:paraId="1EEC3EEE"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javni razpis, javni poziv, </w:t>
            </w:r>
          </w:p>
          <w:p w14:paraId="6836ED86"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851" w:type="dxa"/>
            <w:shd w:val="clear" w:color="auto" w:fill="auto"/>
            <w:noWrap/>
            <w:vAlign w:val="center"/>
          </w:tcPr>
          <w:p w14:paraId="1E432F4F"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program, ki ga izvaja upravičenec</w:t>
            </w:r>
          </w:p>
        </w:tc>
      </w:tr>
      <w:tr w:rsidR="00B6110F" w:rsidRPr="003519B3" w14:paraId="3FBE3DA6" w14:textId="77777777" w:rsidTr="006C3C7E">
        <w:trPr>
          <w:cantSplit/>
          <w:trHeight w:val="402"/>
        </w:trPr>
        <w:tc>
          <w:tcPr>
            <w:tcW w:w="887" w:type="dxa"/>
            <w:vMerge/>
            <w:shd w:val="clear" w:color="auto" w:fill="auto"/>
            <w:vAlign w:val="center"/>
          </w:tcPr>
          <w:p w14:paraId="064B493F" w14:textId="77777777" w:rsidR="00B6110F" w:rsidRPr="003519B3" w:rsidRDefault="00B6110F" w:rsidP="006C3C7E">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145A4DF"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37D2AE38"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RSO2.3.</w:t>
            </w:r>
            <w:r w:rsidRPr="003519B3">
              <w:rPr>
                <w:rFonts w:ascii="Republika" w:eastAsia="Times New Roman" w:hAnsi="Republika" w:cstheme="minorHAnsi"/>
                <w:sz w:val="18"/>
                <w:szCs w:val="18"/>
                <w:lang w:eastAsia="sl-SI"/>
              </w:rPr>
              <w:t xml:space="preserve"> Razvoj pametnih energetskih sistemov, omrežij in hrambe zunaj vseevropskega energetskega omrežja (TEN-E) (ESRR in KS)</w:t>
            </w:r>
          </w:p>
        </w:tc>
        <w:tc>
          <w:tcPr>
            <w:tcW w:w="1188" w:type="dxa"/>
            <w:shd w:val="clear" w:color="auto" w:fill="auto"/>
            <w:vAlign w:val="center"/>
          </w:tcPr>
          <w:p w14:paraId="28725E75"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MOPE</w:t>
            </w:r>
          </w:p>
        </w:tc>
        <w:tc>
          <w:tcPr>
            <w:tcW w:w="1025" w:type="dxa"/>
            <w:shd w:val="clear" w:color="auto" w:fill="auto"/>
            <w:vAlign w:val="center"/>
          </w:tcPr>
          <w:p w14:paraId="469E6640"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553" w:type="dxa"/>
            <w:shd w:val="clear" w:color="auto" w:fill="auto"/>
            <w:vAlign w:val="center"/>
          </w:tcPr>
          <w:p w14:paraId="45C5847C"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javni sektor, lokalne skupnosti, zavodi, zadruge</w:t>
            </w:r>
          </w:p>
        </w:tc>
        <w:tc>
          <w:tcPr>
            <w:tcW w:w="1134" w:type="dxa"/>
            <w:shd w:val="clear" w:color="auto" w:fill="auto"/>
            <w:noWrap/>
            <w:vAlign w:val="center"/>
          </w:tcPr>
          <w:p w14:paraId="45785DB7"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35B01910"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B6110F" w:rsidRPr="003519B3" w14:paraId="620946CA" w14:textId="77777777" w:rsidTr="006C3C7E">
        <w:trPr>
          <w:cantSplit/>
          <w:trHeight w:val="418"/>
        </w:trPr>
        <w:tc>
          <w:tcPr>
            <w:tcW w:w="887" w:type="dxa"/>
            <w:vMerge/>
            <w:shd w:val="clear" w:color="auto" w:fill="auto"/>
            <w:textDirection w:val="btLr"/>
            <w:vAlign w:val="center"/>
          </w:tcPr>
          <w:p w14:paraId="004FE40C" w14:textId="77777777" w:rsidR="00B6110F" w:rsidRPr="003519B3" w:rsidRDefault="00B6110F" w:rsidP="006C3C7E">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3EC5290"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6C282C9D"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RSO2.4</w:t>
            </w:r>
            <w:r w:rsidRPr="003519B3">
              <w:rPr>
                <w:rFonts w:ascii="Republika" w:eastAsia="Times New Roman" w:hAnsi="Republika" w:cstheme="minorHAnsi"/>
                <w:sz w:val="18"/>
                <w:szCs w:val="18"/>
                <w:lang w:eastAsia="sl-SI"/>
              </w:rPr>
              <w:t xml:space="preserve"> Spodbujanje prilagajanja podnebnim spremembam in preprečevanja tveganja nesreč ter odpornosti, ob upoštevanju ekosistemskih pristopov (KS)</w:t>
            </w:r>
          </w:p>
        </w:tc>
        <w:tc>
          <w:tcPr>
            <w:tcW w:w="1188" w:type="dxa"/>
            <w:shd w:val="clear" w:color="auto" w:fill="auto"/>
            <w:vAlign w:val="center"/>
          </w:tcPr>
          <w:p w14:paraId="5C44641F"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MOPE</w:t>
            </w:r>
          </w:p>
        </w:tc>
        <w:tc>
          <w:tcPr>
            <w:tcW w:w="1025" w:type="dxa"/>
            <w:shd w:val="clear" w:color="auto" w:fill="auto"/>
            <w:vAlign w:val="center"/>
          </w:tcPr>
          <w:p w14:paraId="46C1EAA1"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553" w:type="dxa"/>
            <w:shd w:val="clear" w:color="auto" w:fill="auto"/>
            <w:vAlign w:val="center"/>
          </w:tcPr>
          <w:p w14:paraId="1852F583"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ARSO</w:t>
            </w:r>
          </w:p>
        </w:tc>
        <w:tc>
          <w:tcPr>
            <w:tcW w:w="1134" w:type="dxa"/>
            <w:shd w:val="clear" w:color="auto" w:fill="auto"/>
            <w:noWrap/>
            <w:vAlign w:val="center"/>
          </w:tcPr>
          <w:p w14:paraId="41A15FF5"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851" w:type="dxa"/>
            <w:shd w:val="clear" w:color="auto" w:fill="auto"/>
            <w:noWrap/>
            <w:vAlign w:val="center"/>
          </w:tcPr>
          <w:p w14:paraId="66EB0AC6"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B6110F" w:rsidRPr="003519B3" w14:paraId="5EF25464" w14:textId="77777777" w:rsidTr="006C3C7E">
        <w:trPr>
          <w:cantSplit/>
          <w:trHeight w:val="423"/>
        </w:trPr>
        <w:tc>
          <w:tcPr>
            <w:tcW w:w="887" w:type="dxa"/>
            <w:vMerge/>
            <w:shd w:val="clear" w:color="auto" w:fill="auto"/>
            <w:textDirection w:val="btLr"/>
            <w:vAlign w:val="center"/>
          </w:tcPr>
          <w:p w14:paraId="18ED8CB3" w14:textId="77777777" w:rsidR="00B6110F" w:rsidRPr="003519B3" w:rsidRDefault="00B6110F" w:rsidP="006C3C7E">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C3B7648"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40359E65"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RSO2.7</w:t>
            </w:r>
            <w:r w:rsidRPr="003519B3">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 (KS)</w:t>
            </w:r>
          </w:p>
        </w:tc>
        <w:tc>
          <w:tcPr>
            <w:tcW w:w="1188" w:type="dxa"/>
            <w:shd w:val="clear" w:color="auto" w:fill="auto"/>
            <w:vAlign w:val="center"/>
          </w:tcPr>
          <w:p w14:paraId="640A5471"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MOPE</w:t>
            </w:r>
          </w:p>
        </w:tc>
        <w:tc>
          <w:tcPr>
            <w:tcW w:w="1025" w:type="dxa"/>
            <w:shd w:val="clear" w:color="auto" w:fill="auto"/>
            <w:vAlign w:val="center"/>
          </w:tcPr>
          <w:p w14:paraId="7B566563"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553" w:type="dxa"/>
            <w:shd w:val="clear" w:color="auto" w:fill="auto"/>
            <w:vAlign w:val="center"/>
          </w:tcPr>
          <w:p w14:paraId="3C7C8E36"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ARSO</w:t>
            </w:r>
          </w:p>
        </w:tc>
        <w:tc>
          <w:tcPr>
            <w:tcW w:w="1134" w:type="dxa"/>
            <w:shd w:val="clear" w:color="auto" w:fill="auto"/>
            <w:noWrap/>
            <w:vAlign w:val="center"/>
          </w:tcPr>
          <w:p w14:paraId="11688237"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851" w:type="dxa"/>
            <w:shd w:val="clear" w:color="auto" w:fill="auto"/>
            <w:noWrap/>
            <w:vAlign w:val="center"/>
          </w:tcPr>
          <w:p w14:paraId="71582E3A"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B6110F" w:rsidRPr="003519B3" w14:paraId="400B7BCE" w14:textId="77777777" w:rsidTr="006C3C7E">
        <w:trPr>
          <w:cantSplit/>
          <w:trHeight w:val="397"/>
        </w:trPr>
        <w:tc>
          <w:tcPr>
            <w:tcW w:w="887" w:type="dxa"/>
            <w:vMerge/>
            <w:shd w:val="clear" w:color="auto" w:fill="auto"/>
            <w:vAlign w:val="center"/>
          </w:tcPr>
          <w:p w14:paraId="119C5AC5" w14:textId="77777777" w:rsidR="00B6110F" w:rsidRPr="003519B3" w:rsidRDefault="00B6110F" w:rsidP="006C3C7E">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3652F442"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 4:</w:t>
            </w:r>
            <w:r w:rsidRPr="003519B3">
              <w:rPr>
                <w:rFonts w:ascii="Republika" w:eastAsia="Times New Roman" w:hAnsi="Republika" w:cstheme="minorHAnsi"/>
                <w:sz w:val="18"/>
                <w:szCs w:val="18"/>
                <w:lang w:eastAsia="sl-SI"/>
              </w:rPr>
              <w:t xml:space="preserve"> Trajnostna urbana mobilnost</w:t>
            </w:r>
          </w:p>
        </w:tc>
        <w:tc>
          <w:tcPr>
            <w:tcW w:w="4568" w:type="dxa"/>
            <w:shd w:val="clear" w:color="auto" w:fill="auto"/>
            <w:vAlign w:val="center"/>
          </w:tcPr>
          <w:p w14:paraId="277166C3"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RSO2.8.</w:t>
            </w:r>
            <w:r w:rsidRPr="003519B3">
              <w:rPr>
                <w:rFonts w:ascii="Republika" w:eastAsia="Times New Roman" w:hAnsi="Republika" w:cstheme="minorHAnsi"/>
                <w:sz w:val="18"/>
                <w:szCs w:val="18"/>
                <w:lang w:eastAsia="sl-SI"/>
              </w:rPr>
              <w:t xml:space="preserve"> Spodbujanje trajnostne večmodalne mestne mobilnosti v okviru prehoda na gospodarstvo z ničelno stopnjo neto emisij ogljika (ESRR)</w:t>
            </w:r>
          </w:p>
        </w:tc>
        <w:tc>
          <w:tcPr>
            <w:tcW w:w="1188" w:type="dxa"/>
            <w:shd w:val="clear" w:color="auto" w:fill="auto"/>
            <w:vAlign w:val="center"/>
          </w:tcPr>
          <w:p w14:paraId="44801810"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MOPE</w:t>
            </w:r>
          </w:p>
        </w:tc>
        <w:tc>
          <w:tcPr>
            <w:tcW w:w="1025" w:type="dxa"/>
            <w:shd w:val="clear" w:color="auto" w:fill="auto"/>
            <w:vAlign w:val="center"/>
          </w:tcPr>
          <w:p w14:paraId="0127F3C2"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553" w:type="dxa"/>
            <w:shd w:val="clear" w:color="auto" w:fill="auto"/>
            <w:vAlign w:val="center"/>
          </w:tcPr>
          <w:p w14:paraId="74BF1A10"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mestne občine, pravne osebe javnega prava v delni/celotni lasti ali ustanoviteljstvu mestnih občin</w:t>
            </w:r>
          </w:p>
        </w:tc>
        <w:tc>
          <w:tcPr>
            <w:tcW w:w="1134" w:type="dxa"/>
            <w:shd w:val="clear" w:color="auto" w:fill="auto"/>
            <w:noWrap/>
            <w:vAlign w:val="center"/>
          </w:tcPr>
          <w:p w14:paraId="6257C7AE"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(CTN)</w:t>
            </w:r>
          </w:p>
        </w:tc>
        <w:tc>
          <w:tcPr>
            <w:tcW w:w="851" w:type="dxa"/>
            <w:shd w:val="clear" w:color="auto" w:fill="auto"/>
            <w:noWrap/>
            <w:vAlign w:val="center"/>
          </w:tcPr>
          <w:p w14:paraId="5C944AEE"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skupina projektov</w:t>
            </w:r>
          </w:p>
        </w:tc>
      </w:tr>
      <w:tr w:rsidR="00B6110F" w:rsidRPr="003519B3" w14:paraId="1A531A89" w14:textId="77777777" w:rsidTr="006C3C7E">
        <w:trPr>
          <w:cantSplit/>
          <w:trHeight w:val="405"/>
        </w:trPr>
        <w:tc>
          <w:tcPr>
            <w:tcW w:w="887" w:type="dxa"/>
            <w:shd w:val="clear" w:color="auto" w:fill="auto"/>
            <w:vAlign w:val="center"/>
          </w:tcPr>
          <w:p w14:paraId="13996488" w14:textId="77777777" w:rsidR="00B6110F" w:rsidRPr="003519B3" w:rsidRDefault="00B6110F"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lastRenderedPageBreak/>
              <w:t>CP3</w:t>
            </w:r>
          </w:p>
        </w:tc>
        <w:tc>
          <w:tcPr>
            <w:tcW w:w="2335" w:type="dxa"/>
            <w:shd w:val="clear" w:color="auto" w:fill="auto"/>
            <w:vAlign w:val="center"/>
          </w:tcPr>
          <w:p w14:paraId="7EB26EF3"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 5:</w:t>
            </w:r>
            <w:r w:rsidRPr="003519B3">
              <w:rPr>
                <w:rFonts w:ascii="Republika" w:eastAsia="Times New Roman" w:hAnsi="Republika" w:cstheme="minorHAnsi"/>
                <w:sz w:val="18"/>
                <w:szCs w:val="18"/>
                <w:lang w:eastAsia="sl-SI"/>
              </w:rPr>
              <w:t xml:space="preserve"> Trajnostna (čez)regionalna mobilnost in povezljivost</w:t>
            </w:r>
          </w:p>
        </w:tc>
        <w:tc>
          <w:tcPr>
            <w:tcW w:w="4568" w:type="dxa"/>
            <w:shd w:val="clear" w:color="auto" w:fill="auto"/>
            <w:vAlign w:val="center"/>
          </w:tcPr>
          <w:p w14:paraId="1E574D4D"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RSO3.2</w:t>
            </w:r>
            <w:r w:rsidRPr="003519B3">
              <w:rPr>
                <w:rFonts w:ascii="Republika" w:eastAsia="Times New Roman" w:hAnsi="Republika" w:cstheme="minorHAnsi"/>
                <w:sz w:val="18"/>
                <w:szCs w:val="18"/>
                <w:lang w:eastAsia="sl-SI"/>
              </w:rPr>
              <w:t xml:space="preserve"> Razvoj in krepitev trajnostne, pametne in intermodalne nacionalne, regionalne in lokalne mobilnosti, odporne proti podnebnim spremembam, vključno z boljšim dostopom do omrežja TEN-T in čezmejno mobilnostjo (ESRR)</w:t>
            </w:r>
          </w:p>
        </w:tc>
        <w:tc>
          <w:tcPr>
            <w:tcW w:w="1188" w:type="dxa"/>
            <w:shd w:val="clear" w:color="auto" w:fill="auto"/>
            <w:vAlign w:val="center"/>
          </w:tcPr>
          <w:p w14:paraId="163D418A"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MOPE</w:t>
            </w:r>
          </w:p>
        </w:tc>
        <w:tc>
          <w:tcPr>
            <w:tcW w:w="1025" w:type="dxa"/>
            <w:shd w:val="clear" w:color="auto" w:fill="auto"/>
            <w:vAlign w:val="center"/>
          </w:tcPr>
          <w:p w14:paraId="4708184F"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553" w:type="dxa"/>
            <w:shd w:val="clear" w:color="auto" w:fill="auto"/>
            <w:vAlign w:val="center"/>
          </w:tcPr>
          <w:p w14:paraId="1C996BFD"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lokalne skupnosti, </w:t>
            </w:r>
          </w:p>
          <w:p w14:paraId="44D081DB"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državna uprava (vključno z MOPE – DPrP), </w:t>
            </w:r>
          </w:p>
          <w:p w14:paraId="0E128A33"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zavodi, regionalne razvojne agencije, podjetja</w:t>
            </w:r>
          </w:p>
        </w:tc>
        <w:tc>
          <w:tcPr>
            <w:tcW w:w="1134" w:type="dxa"/>
            <w:shd w:val="clear" w:color="auto" w:fill="auto"/>
            <w:noWrap/>
            <w:vAlign w:val="center"/>
          </w:tcPr>
          <w:p w14:paraId="784C7F9F"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javni razpis, javni poziv, NPO (DRR)</w:t>
            </w:r>
          </w:p>
        </w:tc>
        <w:tc>
          <w:tcPr>
            <w:tcW w:w="851" w:type="dxa"/>
            <w:shd w:val="clear" w:color="auto" w:fill="auto"/>
            <w:noWrap/>
            <w:vAlign w:val="center"/>
          </w:tcPr>
          <w:p w14:paraId="29C8E056"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B6110F" w:rsidRPr="003519B3" w14:paraId="208BD474" w14:textId="77777777" w:rsidTr="006C3C7E">
        <w:trPr>
          <w:cantSplit/>
          <w:trHeight w:val="414"/>
        </w:trPr>
        <w:tc>
          <w:tcPr>
            <w:tcW w:w="887" w:type="dxa"/>
            <w:shd w:val="clear" w:color="auto" w:fill="auto"/>
            <w:vAlign w:val="center"/>
          </w:tcPr>
          <w:p w14:paraId="012DC4B4" w14:textId="77777777" w:rsidR="00B6110F" w:rsidRPr="003519B3" w:rsidRDefault="00B6110F"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CP6</w:t>
            </w:r>
          </w:p>
        </w:tc>
        <w:tc>
          <w:tcPr>
            <w:tcW w:w="2335" w:type="dxa"/>
            <w:shd w:val="clear" w:color="auto" w:fill="auto"/>
            <w:vAlign w:val="center"/>
          </w:tcPr>
          <w:p w14:paraId="53DFD314"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 10:</w:t>
            </w:r>
            <w:r w:rsidRPr="003519B3">
              <w:rPr>
                <w:rFonts w:ascii="Republika" w:eastAsia="Times New Roman" w:hAnsi="Republika" w:cstheme="minorHAnsi"/>
                <w:sz w:val="18"/>
                <w:szCs w:val="18"/>
                <w:lang w:eastAsia="sl-SI"/>
              </w:rPr>
              <w:t xml:space="preserve"> Prestrukturiranje premogovnih regij</w:t>
            </w:r>
          </w:p>
        </w:tc>
        <w:tc>
          <w:tcPr>
            <w:tcW w:w="4568" w:type="dxa"/>
            <w:shd w:val="clear" w:color="auto" w:fill="auto"/>
            <w:vAlign w:val="center"/>
          </w:tcPr>
          <w:p w14:paraId="4CB18E1E" w14:textId="77777777" w:rsidR="00B6110F" w:rsidRPr="003519B3" w:rsidRDefault="00B6110F"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JSO8.1</w:t>
            </w:r>
            <w:r w:rsidRPr="003519B3">
              <w:rPr>
                <w:rFonts w:ascii="Republika" w:eastAsia="Times New Roman" w:hAnsi="Republika" w:cstheme="minorHAnsi"/>
                <w:sz w:val="18"/>
                <w:szCs w:val="18"/>
                <w:lang w:eastAsia="sl-SI"/>
              </w:rPr>
              <w:t xml:space="preserve"> Sklad za pravični prehod (SPP)</w:t>
            </w:r>
          </w:p>
        </w:tc>
        <w:tc>
          <w:tcPr>
            <w:tcW w:w="1188" w:type="dxa"/>
            <w:shd w:val="clear" w:color="auto" w:fill="auto"/>
            <w:vAlign w:val="center"/>
          </w:tcPr>
          <w:p w14:paraId="52A5F0C2"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MOPE</w:t>
            </w:r>
          </w:p>
        </w:tc>
        <w:tc>
          <w:tcPr>
            <w:tcW w:w="1025" w:type="dxa"/>
            <w:shd w:val="clear" w:color="auto" w:fill="auto"/>
            <w:vAlign w:val="center"/>
          </w:tcPr>
          <w:p w14:paraId="431236D7"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553" w:type="dxa"/>
            <w:shd w:val="clear" w:color="auto" w:fill="auto"/>
            <w:vAlign w:val="center"/>
          </w:tcPr>
          <w:p w14:paraId="2CCEB351" w14:textId="77777777" w:rsidR="00B6110F" w:rsidRPr="003519B3" w:rsidRDefault="00B6110F" w:rsidP="00D30863">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 zadruge, javni zavodi (VIZ, javni raziskovalni zavodi, ZRSZ), institucije podpornega okolja, regionalna razvojna partnerstva, neprofitne organizacije in lokalne skupnosti na območjih, opredeljenih v območnih načrtih</w:t>
            </w:r>
          </w:p>
        </w:tc>
        <w:tc>
          <w:tcPr>
            <w:tcW w:w="1134" w:type="dxa"/>
            <w:shd w:val="clear" w:color="auto" w:fill="auto"/>
            <w:noWrap/>
            <w:vAlign w:val="center"/>
          </w:tcPr>
          <w:p w14:paraId="10C202C5"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7DF0F8F5" w14:textId="77777777" w:rsidR="00B6110F" w:rsidRPr="003519B3" w:rsidRDefault="00B6110F"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skupina projektov</w:t>
            </w:r>
          </w:p>
        </w:tc>
      </w:tr>
    </w:tbl>
    <w:p w14:paraId="2F622CF3" w14:textId="77777777" w:rsidR="00B6110F" w:rsidRPr="003519B3" w:rsidRDefault="00B6110F" w:rsidP="00B6110F">
      <w:pPr>
        <w:rPr>
          <w:rFonts w:ascii="Republika" w:hAnsi="Republika"/>
          <w:b/>
        </w:rPr>
      </w:pPr>
    </w:p>
    <w:p w14:paraId="646332B4" w14:textId="77777777" w:rsidR="00B6110F" w:rsidRPr="003519B3" w:rsidRDefault="00B6110F" w:rsidP="00B6110F">
      <w:pPr>
        <w:rPr>
          <w:rFonts w:ascii="Republika" w:hAnsi="Republika"/>
          <w:b/>
        </w:rPr>
      </w:pPr>
    </w:p>
    <w:p w14:paraId="4C9D07B8" w14:textId="77777777" w:rsidR="00B6110F" w:rsidRPr="003519B3" w:rsidRDefault="00B6110F" w:rsidP="00B6110F">
      <w:pPr>
        <w:rPr>
          <w:rFonts w:ascii="Republika" w:hAnsi="Republika"/>
          <w:b/>
        </w:rPr>
        <w:sectPr w:rsidR="00B6110F" w:rsidRPr="003519B3" w:rsidSect="00B6110F">
          <w:pgSz w:w="16838" w:h="11906" w:orient="landscape" w:code="9"/>
          <w:pgMar w:top="1134" w:right="1418" w:bottom="1418" w:left="1418" w:header="709" w:footer="709" w:gutter="0"/>
          <w:cols w:space="708"/>
          <w:docGrid w:linePitch="360"/>
        </w:sectPr>
      </w:pPr>
    </w:p>
    <w:p w14:paraId="3F3E0000" w14:textId="77777777" w:rsidR="00B6110F" w:rsidRPr="003519B3" w:rsidRDefault="00B6110F" w:rsidP="00B6110F">
      <w:pPr>
        <w:pStyle w:val="Naslov4"/>
        <w:numPr>
          <w:ilvl w:val="3"/>
          <w:numId w:val="71"/>
        </w:numPr>
        <w:ind w:left="851" w:hanging="851"/>
      </w:pPr>
      <w:bookmarkStart w:id="1044" w:name="_Toc138695027"/>
      <w:bookmarkStart w:id="1045" w:name="_Toc140836798"/>
      <w:bookmarkStart w:id="1046" w:name="_Toc154140195"/>
      <w:bookmarkStart w:id="1047" w:name="_Toc187238091"/>
      <w:bookmarkStart w:id="1048" w:name="_Toc216420185"/>
      <w:r w:rsidRPr="003519B3">
        <w:lastRenderedPageBreak/>
        <w:t>Naloge posredniškega telesa</w:t>
      </w:r>
      <w:bookmarkEnd w:id="1044"/>
      <w:bookmarkEnd w:id="1045"/>
      <w:bookmarkEnd w:id="1046"/>
      <w:bookmarkEnd w:id="1047"/>
      <w:bookmarkEnd w:id="1048"/>
      <w:r w:rsidRPr="003519B3">
        <w:t xml:space="preserve"> </w:t>
      </w:r>
    </w:p>
    <w:p w14:paraId="4892D7E4" w14:textId="77777777" w:rsidR="00B6110F" w:rsidRPr="003519B3" w:rsidRDefault="00B6110F" w:rsidP="00B6110F">
      <w:pPr>
        <w:rPr>
          <w:rFonts w:ascii="Republika" w:hAnsi="Republika"/>
        </w:rPr>
      </w:pPr>
    </w:p>
    <w:p w14:paraId="44712224" w14:textId="259EF8F4" w:rsidR="00B6110F" w:rsidRPr="003519B3" w:rsidRDefault="00B6110F" w:rsidP="00B6110F">
      <w:pPr>
        <w:pStyle w:val="Napis"/>
        <w:rPr>
          <w:szCs w:val="22"/>
        </w:rPr>
      </w:pPr>
      <w:bookmarkStart w:id="1049" w:name="_Toc154139843"/>
      <w:bookmarkStart w:id="1050" w:name="_Toc187222700"/>
      <w:bookmarkStart w:id="1051" w:name="_Toc216419714"/>
      <w:r w:rsidRPr="003519B3">
        <w:t xml:space="preserve">Tabela </w:t>
      </w:r>
      <w:r w:rsidRPr="003519B3">
        <w:fldChar w:fldCharType="begin"/>
      </w:r>
      <w:r w:rsidRPr="003519B3">
        <w:instrText xml:space="preserve"> SEQ Tabela \* ARABIC </w:instrText>
      </w:r>
      <w:r w:rsidRPr="003519B3">
        <w:fldChar w:fldCharType="separate"/>
      </w:r>
      <w:r w:rsidR="00830928">
        <w:rPr>
          <w:noProof/>
        </w:rPr>
        <w:t>73</w:t>
      </w:r>
      <w:r w:rsidRPr="003519B3">
        <w:fldChar w:fldCharType="end"/>
      </w:r>
      <w:r w:rsidRPr="003519B3">
        <w:rPr>
          <w:szCs w:val="22"/>
        </w:rPr>
        <w:t>: Neposredne naloge PT MOPE</w:t>
      </w:r>
      <w:bookmarkEnd w:id="1049"/>
      <w:bookmarkEnd w:id="1050"/>
      <w:bookmarkEnd w:id="1051"/>
    </w:p>
    <w:tbl>
      <w:tblPr>
        <w:tblStyle w:val="Tabelamrea"/>
        <w:tblW w:w="9067" w:type="dxa"/>
        <w:tblLook w:val="04A0" w:firstRow="1" w:lastRow="0" w:firstColumn="1" w:lastColumn="0" w:noHBand="0" w:noVBand="1"/>
      </w:tblPr>
      <w:tblGrid>
        <w:gridCol w:w="9067"/>
      </w:tblGrid>
      <w:tr w:rsidR="00B6110F" w:rsidRPr="003519B3" w14:paraId="45B04F87" w14:textId="77777777" w:rsidTr="006C3C7E">
        <w:trPr>
          <w:trHeight w:val="413"/>
        </w:trPr>
        <w:tc>
          <w:tcPr>
            <w:tcW w:w="9067" w:type="dxa"/>
            <w:shd w:val="clear" w:color="auto" w:fill="F2F2F2" w:themeFill="background1" w:themeFillShade="F2"/>
            <w:tcMar>
              <w:left w:w="57" w:type="dxa"/>
              <w:right w:w="57" w:type="dxa"/>
            </w:tcMar>
            <w:vAlign w:val="center"/>
          </w:tcPr>
          <w:p w14:paraId="43379086" w14:textId="77777777" w:rsidR="00B6110F" w:rsidRPr="003519B3" w:rsidRDefault="00B6110F" w:rsidP="006C3C7E">
            <w:pPr>
              <w:jc w:val="left"/>
              <w:rPr>
                <w:rFonts w:ascii="Republika" w:hAnsi="Republika"/>
                <w:b/>
                <w:i/>
              </w:rPr>
            </w:pPr>
            <w:r w:rsidRPr="003519B3">
              <w:rPr>
                <w:rFonts w:ascii="Republika" w:hAnsi="Republika"/>
                <w:b/>
              </w:rPr>
              <w:t>1. V okviru načrtovanja in priprave operacij:</w:t>
            </w:r>
          </w:p>
        </w:tc>
      </w:tr>
      <w:tr w:rsidR="00B6110F" w:rsidRPr="003519B3" w14:paraId="5A1DD50A" w14:textId="77777777" w:rsidTr="006C3C7E">
        <w:tc>
          <w:tcPr>
            <w:tcW w:w="9067" w:type="dxa"/>
            <w:shd w:val="clear" w:color="auto" w:fill="auto"/>
            <w:tcMar>
              <w:left w:w="57" w:type="dxa"/>
              <w:right w:w="57" w:type="dxa"/>
            </w:tcMar>
          </w:tcPr>
          <w:p w14:paraId="17E7C8A2" w14:textId="77777777" w:rsidR="00B6110F" w:rsidRPr="003519B3" w:rsidRDefault="00B6110F" w:rsidP="006C3C7E">
            <w:pPr>
              <w:rPr>
                <w:rFonts w:ascii="Republika" w:hAnsi="Republika"/>
                <w:highlight w:val="lightGray"/>
              </w:rPr>
            </w:pPr>
          </w:p>
          <w:p w14:paraId="3208B97B" w14:textId="77777777" w:rsidR="00B6110F" w:rsidRPr="003519B3" w:rsidRDefault="00B6110F" w:rsidP="006C3C7E">
            <w:pPr>
              <w:rPr>
                <w:rFonts w:ascii="Republika" w:hAnsi="Republika"/>
              </w:rPr>
            </w:pPr>
            <w:r w:rsidRPr="003519B3">
              <w:rPr>
                <w:rFonts w:ascii="Republika" w:hAnsi="Republika"/>
              </w:rPr>
              <w:t xml:space="preserve">Naloge posredniškega telesa so navedene v tretjem odstavku 12. člena Uredbe EKP. </w:t>
            </w:r>
          </w:p>
          <w:p w14:paraId="13C07A3B" w14:textId="77777777" w:rsidR="00B6110F" w:rsidRPr="003519B3" w:rsidRDefault="00B6110F" w:rsidP="006C3C7E">
            <w:pPr>
              <w:rPr>
                <w:rFonts w:ascii="Republika" w:hAnsi="Republika"/>
                <w:i/>
                <w:strike/>
                <w:highlight w:val="lightGray"/>
              </w:rPr>
            </w:pPr>
          </w:p>
        </w:tc>
      </w:tr>
      <w:tr w:rsidR="00B6110F" w:rsidRPr="003519B3" w14:paraId="4754964C" w14:textId="77777777" w:rsidTr="006C3C7E">
        <w:trPr>
          <w:trHeight w:val="414"/>
        </w:trPr>
        <w:tc>
          <w:tcPr>
            <w:tcW w:w="9067" w:type="dxa"/>
            <w:shd w:val="clear" w:color="auto" w:fill="F2F2F2" w:themeFill="background1" w:themeFillShade="F2"/>
            <w:tcMar>
              <w:left w:w="57" w:type="dxa"/>
              <w:right w:w="57" w:type="dxa"/>
            </w:tcMar>
            <w:vAlign w:val="center"/>
          </w:tcPr>
          <w:p w14:paraId="4582D5E5" w14:textId="77777777" w:rsidR="00B6110F" w:rsidRPr="003519B3" w:rsidRDefault="00B6110F" w:rsidP="006C3C7E">
            <w:pPr>
              <w:jc w:val="left"/>
              <w:rPr>
                <w:rFonts w:ascii="Republika" w:hAnsi="Republika"/>
                <w:b/>
              </w:rPr>
            </w:pPr>
            <w:r w:rsidRPr="003519B3">
              <w:rPr>
                <w:rFonts w:ascii="Republika" w:hAnsi="Republika"/>
                <w:b/>
              </w:rPr>
              <w:t>2. V okviru načina izbora in izvajanja operacij:</w:t>
            </w:r>
          </w:p>
        </w:tc>
      </w:tr>
      <w:tr w:rsidR="00B6110F" w:rsidRPr="003519B3" w14:paraId="43429D8F" w14:textId="77777777" w:rsidTr="006C3C7E">
        <w:trPr>
          <w:trHeight w:val="867"/>
        </w:trPr>
        <w:tc>
          <w:tcPr>
            <w:tcW w:w="9067" w:type="dxa"/>
            <w:shd w:val="clear" w:color="auto" w:fill="auto"/>
            <w:tcMar>
              <w:left w:w="57" w:type="dxa"/>
              <w:right w:w="57" w:type="dxa"/>
            </w:tcMar>
          </w:tcPr>
          <w:p w14:paraId="1316AEDD" w14:textId="77777777" w:rsidR="00B6110F" w:rsidRPr="003519B3" w:rsidRDefault="00B6110F" w:rsidP="006C3C7E">
            <w:pPr>
              <w:spacing w:line="276" w:lineRule="auto"/>
              <w:rPr>
                <w:rFonts w:ascii="Republika" w:hAnsi="Republika"/>
              </w:rPr>
            </w:pPr>
          </w:p>
          <w:p w14:paraId="683F122C" w14:textId="77777777" w:rsidR="00B6110F" w:rsidRPr="003519B3" w:rsidRDefault="00B6110F" w:rsidP="006C3C7E">
            <w:pPr>
              <w:spacing w:line="276" w:lineRule="auto"/>
              <w:rPr>
                <w:rFonts w:ascii="Republika" w:hAnsi="Republika"/>
              </w:rPr>
            </w:pPr>
            <w:r w:rsidRPr="003519B3">
              <w:rPr>
                <w:rFonts w:ascii="Republika" w:hAnsi="Republika"/>
              </w:rPr>
              <w:t xml:space="preserve">Naloge posredniškega telesa so navedene v četrtem odstavku 12. člena Uredbe EKP. </w:t>
            </w:r>
          </w:p>
          <w:p w14:paraId="56A92389" w14:textId="77777777" w:rsidR="00B6110F" w:rsidRPr="003519B3" w:rsidRDefault="00B6110F" w:rsidP="006C3C7E">
            <w:pPr>
              <w:spacing w:line="276" w:lineRule="auto"/>
              <w:rPr>
                <w:rFonts w:ascii="Republika" w:hAnsi="Republika"/>
                <w:i/>
              </w:rPr>
            </w:pPr>
          </w:p>
          <w:p w14:paraId="31C51AC8" w14:textId="77777777" w:rsidR="00B6110F" w:rsidRPr="003519B3" w:rsidRDefault="00B6110F" w:rsidP="006C3C7E">
            <w:pPr>
              <w:spacing w:line="276" w:lineRule="auto"/>
              <w:rPr>
                <w:rFonts w:ascii="Republika" w:hAnsi="Republika"/>
              </w:rPr>
            </w:pPr>
            <w:r w:rsidRPr="003519B3">
              <w:rPr>
                <w:rFonts w:ascii="Republika" w:hAnsi="Republika"/>
              </w:rPr>
              <w:t xml:space="preserve">Naloge PT, povezane z izvajanjem </w:t>
            </w:r>
            <w:r w:rsidRPr="003519B3">
              <w:rPr>
                <w:rFonts w:ascii="Republika" w:hAnsi="Republika"/>
                <w:b/>
                <w:bCs/>
              </w:rPr>
              <w:t>celostnih teritorialnih naložb</w:t>
            </w:r>
            <w:r w:rsidRPr="003519B3">
              <w:rPr>
                <w:rFonts w:ascii="Republika" w:hAnsi="Republika"/>
              </w:rPr>
              <w:t xml:space="preserve"> v okviru PN4: Trajnostna urbana mobilnost, RSO2.8., so določene v prvem odstavku 23. člena Uredbe EKP.</w:t>
            </w:r>
          </w:p>
          <w:p w14:paraId="71A14697" w14:textId="77777777" w:rsidR="00B6110F" w:rsidRPr="003519B3" w:rsidRDefault="00B6110F" w:rsidP="006C3C7E">
            <w:pPr>
              <w:spacing w:line="276" w:lineRule="auto"/>
              <w:rPr>
                <w:rFonts w:ascii="Republika" w:hAnsi="Republika"/>
              </w:rPr>
            </w:pPr>
          </w:p>
          <w:p w14:paraId="531E0A30" w14:textId="77777777" w:rsidR="00B6110F" w:rsidRPr="003519B3" w:rsidRDefault="00B6110F" w:rsidP="006C3C7E">
            <w:pPr>
              <w:spacing w:line="276" w:lineRule="auto"/>
              <w:rPr>
                <w:rFonts w:ascii="Republika" w:hAnsi="Republika"/>
              </w:rPr>
            </w:pPr>
            <w:r w:rsidRPr="003519B3">
              <w:rPr>
                <w:rFonts w:ascii="Republika" w:hAnsi="Republika"/>
              </w:rPr>
              <w:t xml:space="preserve">Naloge PT povezane z izvajanjem regionalnega razvoja – </w:t>
            </w:r>
            <w:r w:rsidRPr="003519B3">
              <w:rPr>
                <w:rFonts w:ascii="Republika" w:hAnsi="Republika"/>
                <w:b/>
                <w:bCs/>
              </w:rPr>
              <w:t>dogovorov za razvoj regij</w:t>
            </w:r>
            <w:r w:rsidRPr="003519B3">
              <w:rPr>
                <w:rFonts w:ascii="Republika" w:hAnsi="Republika"/>
              </w:rPr>
              <w:t xml:space="preserve"> v okviru PN5: Trajnostna (čez)regionalna mobilnost in povezljivost, RSO3.2, so določene v prvem odstavku 25. člena Uredbe EKP.</w:t>
            </w:r>
          </w:p>
          <w:p w14:paraId="4279ACAD" w14:textId="77777777" w:rsidR="00B6110F" w:rsidRPr="003519B3" w:rsidRDefault="00B6110F" w:rsidP="006C3C7E">
            <w:pPr>
              <w:spacing w:line="276" w:lineRule="auto"/>
              <w:rPr>
                <w:rFonts w:ascii="Republika" w:hAnsi="Republika"/>
              </w:rPr>
            </w:pPr>
          </w:p>
          <w:p w14:paraId="50E24F80" w14:textId="77777777" w:rsidR="00B6110F" w:rsidRPr="003519B3" w:rsidRDefault="00B6110F" w:rsidP="006C3C7E">
            <w:pPr>
              <w:spacing w:line="276" w:lineRule="auto"/>
              <w:rPr>
                <w:rFonts w:ascii="Republika" w:hAnsi="Republika"/>
              </w:rPr>
            </w:pPr>
            <w:r w:rsidRPr="003519B3">
              <w:rPr>
                <w:rFonts w:ascii="Republika" w:hAnsi="Republika"/>
              </w:rPr>
              <w:t xml:space="preserve">Naloge PT povezane z izvajanjem </w:t>
            </w:r>
            <w:r w:rsidRPr="003519B3">
              <w:rPr>
                <w:rFonts w:ascii="Republika" w:hAnsi="Republika"/>
                <w:b/>
                <w:bCs/>
              </w:rPr>
              <w:t>pravičnega prehoda</w:t>
            </w:r>
            <w:r w:rsidRPr="003519B3">
              <w:rPr>
                <w:rFonts w:ascii="Republika" w:hAnsi="Republika"/>
              </w:rPr>
              <w:t xml:space="preserve"> v okviru PN10: Prestrukturiranje premogovnih regij, JSO8.1 Sklad za pravični prehod (SPP), so določene v tretjem odstavku 26. člena Uredbe EKP.</w:t>
            </w:r>
          </w:p>
          <w:p w14:paraId="1510B57F" w14:textId="77777777" w:rsidR="00B6110F" w:rsidRPr="003519B3" w:rsidRDefault="00B6110F" w:rsidP="006C3C7E">
            <w:pPr>
              <w:spacing w:line="276" w:lineRule="auto"/>
              <w:rPr>
                <w:rFonts w:ascii="Republika" w:hAnsi="Republika"/>
              </w:rPr>
            </w:pPr>
          </w:p>
          <w:p w14:paraId="3D0F945D" w14:textId="77777777" w:rsidR="00B6110F" w:rsidRPr="003519B3" w:rsidRDefault="00B6110F" w:rsidP="006C3C7E">
            <w:pPr>
              <w:spacing w:line="276" w:lineRule="auto"/>
              <w:rPr>
                <w:rFonts w:ascii="Republika" w:hAnsi="Republika"/>
              </w:rPr>
            </w:pPr>
            <w:r w:rsidRPr="003519B3">
              <w:rPr>
                <w:rFonts w:ascii="Republika" w:hAnsi="Republika"/>
              </w:rPr>
              <w:t xml:space="preserve">Naloge povezane z </w:t>
            </w:r>
            <w:r w:rsidRPr="003519B3">
              <w:rPr>
                <w:rFonts w:ascii="Republika" w:hAnsi="Republika"/>
                <w:b/>
                <w:bCs/>
              </w:rPr>
              <w:t>izvajanjem FI</w:t>
            </w:r>
            <w:r w:rsidRPr="003519B3">
              <w:rPr>
                <w:rFonts w:ascii="Republika" w:hAnsi="Republika"/>
              </w:rPr>
              <w:t xml:space="preserve"> v okviru PN3: Zelena preobrazba za podnebno nevtralnost, RSO2.1. so določene v 27., 28. in 29. členu Uredbe EKP.</w:t>
            </w:r>
          </w:p>
          <w:p w14:paraId="19BB9BB7" w14:textId="77777777" w:rsidR="00B6110F" w:rsidRPr="003519B3" w:rsidRDefault="00B6110F" w:rsidP="006C3C7E">
            <w:pPr>
              <w:spacing w:line="276" w:lineRule="auto"/>
              <w:rPr>
                <w:rFonts w:ascii="Republika" w:hAnsi="Republika"/>
              </w:rPr>
            </w:pPr>
          </w:p>
          <w:p w14:paraId="4D516C7C" w14:textId="77777777" w:rsidR="00B6110F" w:rsidRPr="003519B3" w:rsidRDefault="00B6110F" w:rsidP="006C3C7E">
            <w:pPr>
              <w:spacing w:line="276" w:lineRule="auto"/>
              <w:rPr>
                <w:rFonts w:ascii="Republika" w:hAnsi="Republika" w:cs="Arial"/>
                <w:bCs/>
              </w:rPr>
            </w:pPr>
            <w:r w:rsidRPr="003519B3">
              <w:rPr>
                <w:rFonts w:ascii="Republika" w:hAnsi="Republika" w:cs="Arial"/>
                <w:bCs/>
              </w:rPr>
              <w:t>Naloge MOPE kot sodelujočega ministrstva v izboru, ki ga vodi PT pristojno za izvajanje FI so:</w:t>
            </w:r>
          </w:p>
          <w:p w14:paraId="47BBA2F1"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 xml:space="preserve">imenovanje predstavnikov v članstvo strokovnih komisij in usmerjevalni odbor za FI, </w:t>
            </w:r>
          </w:p>
          <w:p w14:paraId="0466E5D9"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priprava NIO/INP ter investicijske strategije za prednostno nalogo iz svoje vsebinske pristojnosti,</w:t>
            </w:r>
          </w:p>
          <w:p w14:paraId="7A8C77B1"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preverjanje ustreznosti NIO s pravili o državnih pomočeh in posredovanje posredniškemu telesu za pripravo skupnega dokumenta,</w:t>
            </w:r>
          </w:p>
          <w:p w14:paraId="79D8B48A"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sodelovanje pri pripravi usklajenega predloga ključnih elementov FI in usklajenega predloga INP za FI,</w:t>
            </w:r>
          </w:p>
          <w:p w14:paraId="0992FA10"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sodelovanje pri izvedbi postopka izbire izvajalca FI v sodelovanju s strokovno komisijo,</w:t>
            </w:r>
          </w:p>
          <w:p w14:paraId="668FE8E3"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sodeluje pri pripravi in spremembah sporazuma o financiranju,</w:t>
            </w:r>
          </w:p>
          <w:p w14:paraId="39E64BB2"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spremlja izvajanja FI in doseganje kazalnikov na svojem področju.</w:t>
            </w:r>
          </w:p>
          <w:p w14:paraId="52F2AF79" w14:textId="77777777" w:rsidR="00B6110F" w:rsidRPr="003519B3" w:rsidRDefault="00B6110F" w:rsidP="006C3C7E">
            <w:pPr>
              <w:spacing w:line="276" w:lineRule="auto"/>
              <w:rPr>
                <w:rFonts w:ascii="Republika" w:hAnsi="Republika"/>
              </w:rPr>
            </w:pPr>
          </w:p>
        </w:tc>
      </w:tr>
      <w:tr w:rsidR="00B6110F" w:rsidRPr="003519B3" w14:paraId="2AE6C382" w14:textId="77777777" w:rsidTr="006C3C7E">
        <w:trPr>
          <w:trHeight w:val="374"/>
        </w:trPr>
        <w:tc>
          <w:tcPr>
            <w:tcW w:w="9067" w:type="dxa"/>
            <w:shd w:val="clear" w:color="auto" w:fill="F2F2F2" w:themeFill="background1" w:themeFillShade="F2"/>
            <w:tcMar>
              <w:left w:w="57" w:type="dxa"/>
              <w:right w:w="57" w:type="dxa"/>
            </w:tcMar>
            <w:vAlign w:val="center"/>
          </w:tcPr>
          <w:p w14:paraId="6DA3404D" w14:textId="77777777" w:rsidR="00B6110F" w:rsidRPr="003519B3" w:rsidRDefault="00B6110F" w:rsidP="006C3C7E">
            <w:pPr>
              <w:jc w:val="left"/>
              <w:rPr>
                <w:rFonts w:ascii="Republika" w:hAnsi="Republika" w:cstheme="minorHAnsi"/>
                <w:b/>
                <w:i/>
              </w:rPr>
            </w:pPr>
            <w:r w:rsidRPr="003519B3">
              <w:rPr>
                <w:rFonts w:ascii="Republika" w:hAnsi="Republika" w:cstheme="minorHAnsi"/>
                <w:b/>
              </w:rPr>
              <w:t>3. V okviru vloge upravičenca (če jo izvaja)</w:t>
            </w:r>
            <w:r w:rsidRPr="003519B3">
              <w:rPr>
                <w:rStyle w:val="Sprotnaopomba-sklic"/>
                <w:rFonts w:ascii="Republika" w:hAnsi="Republika" w:cstheme="minorHAnsi"/>
                <w:b/>
              </w:rPr>
              <w:footnoteReference w:id="120"/>
            </w:r>
            <w:r w:rsidRPr="003519B3">
              <w:rPr>
                <w:rFonts w:ascii="Republika" w:hAnsi="Republika" w:cstheme="minorHAnsi"/>
                <w:b/>
              </w:rPr>
              <w:t>:</w:t>
            </w:r>
          </w:p>
        </w:tc>
      </w:tr>
      <w:tr w:rsidR="00B6110F" w:rsidRPr="003519B3" w14:paraId="13366EDB" w14:textId="77777777" w:rsidTr="006C3C7E">
        <w:trPr>
          <w:trHeight w:val="1137"/>
        </w:trPr>
        <w:tc>
          <w:tcPr>
            <w:tcW w:w="9067" w:type="dxa"/>
            <w:shd w:val="clear" w:color="auto" w:fill="auto"/>
            <w:tcMar>
              <w:left w:w="57" w:type="dxa"/>
              <w:right w:w="57" w:type="dxa"/>
            </w:tcMar>
          </w:tcPr>
          <w:p w14:paraId="71E71DAD" w14:textId="77777777" w:rsidR="00B6110F" w:rsidRPr="003519B3" w:rsidRDefault="00B6110F" w:rsidP="006C3C7E">
            <w:pPr>
              <w:spacing w:line="276" w:lineRule="auto"/>
              <w:rPr>
                <w:rFonts w:ascii="Republika" w:hAnsi="Republika" w:cstheme="minorHAnsi"/>
                <w:i/>
              </w:rPr>
            </w:pPr>
          </w:p>
          <w:p w14:paraId="4A6A72AE" w14:textId="77777777" w:rsidR="00B6110F" w:rsidRPr="003519B3" w:rsidRDefault="00B6110F" w:rsidP="006C3C7E">
            <w:pPr>
              <w:spacing w:line="276" w:lineRule="auto"/>
              <w:rPr>
                <w:rFonts w:ascii="Republika" w:hAnsi="Republika"/>
              </w:rPr>
            </w:pPr>
            <w:r w:rsidRPr="003519B3">
              <w:rPr>
                <w:rFonts w:ascii="Republika" w:hAnsi="Republika"/>
              </w:rPr>
              <w:t>MOPE nastopa v vlogi upravičenca v okviru Direktorata za prometno politiko (MOPE-DPrP) in organa v sestavi Agencije Republike Slovenije za okolje (ARSO).</w:t>
            </w:r>
          </w:p>
          <w:p w14:paraId="70BE485D" w14:textId="77777777" w:rsidR="00B6110F" w:rsidRPr="003519B3" w:rsidRDefault="00B6110F" w:rsidP="006C3C7E">
            <w:pPr>
              <w:spacing w:line="276" w:lineRule="auto"/>
              <w:rPr>
                <w:rFonts w:ascii="Republika" w:hAnsi="Republika"/>
              </w:rPr>
            </w:pPr>
          </w:p>
          <w:p w14:paraId="4EEAF8BE" w14:textId="77777777" w:rsidR="00B6110F" w:rsidRPr="003519B3" w:rsidRDefault="00B6110F" w:rsidP="006C3C7E">
            <w:pPr>
              <w:spacing w:line="276" w:lineRule="auto"/>
              <w:rPr>
                <w:rFonts w:ascii="Republika" w:hAnsi="Republika"/>
              </w:rPr>
            </w:pPr>
            <w:r w:rsidRPr="003519B3">
              <w:rPr>
                <w:rFonts w:ascii="Republika" w:hAnsi="Republika"/>
              </w:rPr>
              <w:t xml:space="preserve">Kadar je MOPE v vlogi upravičenca, se zagotovi ustrezno ločitev nalog upravljanja in nadzora na eni strani ter nalog izvajanja na drugi strani z funkcionalno ločenimi notranje-organizacijskimi </w:t>
            </w:r>
            <w:r w:rsidRPr="003519B3">
              <w:rPr>
                <w:rFonts w:ascii="Republika" w:hAnsi="Republika"/>
              </w:rPr>
              <w:lastRenderedPageBreak/>
              <w:t>enotami. Naloge priprave in izvajanja operacij opravljajo NOE, ki so vsebinsko pristojne, naloge nadzora (administrativno preverjanje po 74. členu Uredbe 2021/1060/EU) pa opravlja MOPE - USZP – SFS.</w:t>
            </w:r>
          </w:p>
          <w:p w14:paraId="27556CAA" w14:textId="77777777" w:rsidR="00B6110F" w:rsidRPr="003519B3" w:rsidRDefault="00B6110F" w:rsidP="006C3C7E">
            <w:pPr>
              <w:spacing w:line="276" w:lineRule="auto"/>
              <w:rPr>
                <w:rFonts w:ascii="Republika" w:hAnsi="Republika" w:cstheme="minorHAnsi"/>
                <w:i/>
              </w:rPr>
            </w:pPr>
          </w:p>
        </w:tc>
      </w:tr>
    </w:tbl>
    <w:p w14:paraId="2A478AC5" w14:textId="77777777" w:rsidR="00B6110F" w:rsidRPr="003519B3" w:rsidRDefault="00B6110F" w:rsidP="00B6110F">
      <w:pPr>
        <w:rPr>
          <w:rFonts w:ascii="Republika" w:hAnsi="Republika"/>
        </w:rPr>
      </w:pPr>
    </w:p>
    <w:p w14:paraId="15A37EC9" w14:textId="77777777" w:rsidR="00B6110F" w:rsidRPr="003519B3" w:rsidRDefault="00B6110F" w:rsidP="00B6110F">
      <w:pPr>
        <w:pStyle w:val="Naslov3"/>
        <w:numPr>
          <w:ilvl w:val="2"/>
          <w:numId w:val="71"/>
        </w:numPr>
        <w:ind w:left="851" w:hanging="851"/>
      </w:pPr>
      <w:bookmarkStart w:id="1052" w:name="_Toc138695028"/>
      <w:bookmarkStart w:id="1053" w:name="_Toc140836799"/>
      <w:bookmarkStart w:id="1054" w:name="_Toc154140196"/>
      <w:bookmarkStart w:id="1055" w:name="_Toc187238092"/>
      <w:bookmarkStart w:id="1056" w:name="_Toc216420186"/>
      <w:r w:rsidRPr="003519B3">
        <w:rPr>
          <w:rStyle w:val="Naslov3Znak"/>
        </w:rPr>
        <w:t>OPIS POSTOPKOV ZA NAČRTOVANJE, IZBOR, POTRJEVANJE,</w:t>
      </w:r>
      <w:r w:rsidRPr="003519B3">
        <w:t xml:space="preserve"> IZVAJANJE, SPREMLJANJE IN PREVERJANJE OPERACIJ</w:t>
      </w:r>
      <w:bookmarkEnd w:id="1052"/>
      <w:bookmarkEnd w:id="1053"/>
      <w:bookmarkEnd w:id="1054"/>
      <w:bookmarkEnd w:id="1055"/>
      <w:bookmarkEnd w:id="1056"/>
    </w:p>
    <w:p w14:paraId="3C43A8FB" w14:textId="77777777" w:rsidR="00B6110F" w:rsidRPr="003519B3" w:rsidRDefault="00B6110F" w:rsidP="00B6110F">
      <w:pPr>
        <w:rPr>
          <w:rFonts w:ascii="Republika" w:hAnsi="Republika"/>
        </w:rPr>
      </w:pPr>
    </w:p>
    <w:p w14:paraId="0AB6755C" w14:textId="77777777" w:rsidR="00B6110F" w:rsidRPr="003519B3" w:rsidRDefault="00B6110F" w:rsidP="00B6110F">
      <w:pPr>
        <w:spacing w:line="276" w:lineRule="auto"/>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14C10B8A" w14:textId="77777777" w:rsidR="00B6110F" w:rsidRPr="003519B3" w:rsidRDefault="00B6110F" w:rsidP="00B6110F">
      <w:pPr>
        <w:spacing w:line="276" w:lineRule="auto"/>
        <w:rPr>
          <w:rFonts w:ascii="Republika" w:hAnsi="Republika"/>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4CE45AB0" w14:textId="77777777" w:rsidR="00B6110F" w:rsidRPr="003519B3" w:rsidRDefault="00B6110F" w:rsidP="00B6110F">
      <w:pPr>
        <w:spacing w:after="80"/>
        <w:rPr>
          <w:rFonts w:ascii="Republika" w:hAnsi="Republika"/>
          <w:b/>
        </w:rPr>
      </w:pPr>
    </w:p>
    <w:p w14:paraId="6F77FC8F" w14:textId="43608E2D" w:rsidR="00B6110F" w:rsidRPr="003519B3" w:rsidRDefault="00B6110F" w:rsidP="00B6110F">
      <w:pPr>
        <w:pStyle w:val="Napis"/>
        <w:jc w:val="both"/>
        <w:rPr>
          <w:szCs w:val="22"/>
        </w:rPr>
      </w:pPr>
      <w:bookmarkStart w:id="1057" w:name="_Toc154139844"/>
      <w:bookmarkStart w:id="1058" w:name="_Toc187222701"/>
      <w:bookmarkStart w:id="1059" w:name="_Toc216419715"/>
      <w:r w:rsidRPr="003519B3">
        <w:t xml:space="preserve">Tabela </w:t>
      </w:r>
      <w:r w:rsidRPr="003519B3">
        <w:fldChar w:fldCharType="begin"/>
      </w:r>
      <w:r w:rsidRPr="003519B3">
        <w:instrText xml:space="preserve"> SEQ Tabela \* ARABIC </w:instrText>
      </w:r>
      <w:r w:rsidRPr="003519B3">
        <w:fldChar w:fldCharType="separate"/>
      </w:r>
      <w:r w:rsidR="00830928">
        <w:rPr>
          <w:noProof/>
        </w:rPr>
        <w:t>74</w:t>
      </w:r>
      <w:r w:rsidRPr="003519B3">
        <w:fldChar w:fldCharType="end"/>
      </w:r>
      <w:r w:rsidRPr="003519B3">
        <w:rPr>
          <w:szCs w:val="22"/>
        </w:rPr>
        <w:t>: Opis postopkov PT MOPE za posamezne načine izbora operacij (NIO) in administrativno preverjanje zahtevkov za izplačilo (ZZI)</w:t>
      </w:r>
      <w:bookmarkEnd w:id="1057"/>
      <w:bookmarkEnd w:id="1058"/>
      <w:bookmarkEnd w:id="1059"/>
    </w:p>
    <w:tbl>
      <w:tblPr>
        <w:tblStyle w:val="Tabelamrea"/>
        <w:tblW w:w="9067" w:type="dxa"/>
        <w:tblLook w:val="04A0" w:firstRow="1" w:lastRow="0" w:firstColumn="1" w:lastColumn="0" w:noHBand="0" w:noVBand="1"/>
      </w:tblPr>
      <w:tblGrid>
        <w:gridCol w:w="9067"/>
      </w:tblGrid>
      <w:tr w:rsidR="00B6110F" w:rsidRPr="003519B3" w14:paraId="2E243EC8" w14:textId="77777777" w:rsidTr="006C3C7E">
        <w:trPr>
          <w:trHeight w:val="430"/>
        </w:trPr>
        <w:tc>
          <w:tcPr>
            <w:tcW w:w="9067" w:type="dxa"/>
            <w:shd w:val="clear" w:color="auto" w:fill="F2F2F2" w:themeFill="background1" w:themeFillShade="F2"/>
            <w:tcMar>
              <w:left w:w="57" w:type="dxa"/>
              <w:right w:w="57" w:type="dxa"/>
            </w:tcMar>
            <w:vAlign w:val="center"/>
          </w:tcPr>
          <w:p w14:paraId="6920E5FE" w14:textId="77777777" w:rsidR="00B6110F" w:rsidRPr="003519B3" w:rsidRDefault="00B6110F" w:rsidP="006C3C7E">
            <w:pPr>
              <w:spacing w:line="276" w:lineRule="auto"/>
              <w:jc w:val="left"/>
              <w:rPr>
                <w:rFonts w:ascii="Republika" w:hAnsi="Republika"/>
                <w:b/>
              </w:rPr>
            </w:pPr>
            <w:r w:rsidRPr="003519B3">
              <w:rPr>
                <w:rFonts w:ascii="Republika" w:hAnsi="Republika"/>
                <w:b/>
              </w:rPr>
              <w:t xml:space="preserve">1. Ministrstvo je posredniško telo, ki izvaja javni razpis / javni poziv </w:t>
            </w:r>
          </w:p>
        </w:tc>
      </w:tr>
      <w:tr w:rsidR="00B6110F" w:rsidRPr="003519B3" w14:paraId="7625F1E5" w14:textId="77777777" w:rsidTr="006C3C7E">
        <w:tc>
          <w:tcPr>
            <w:tcW w:w="9067" w:type="dxa"/>
            <w:tcMar>
              <w:left w:w="57" w:type="dxa"/>
              <w:right w:w="57" w:type="dxa"/>
            </w:tcMar>
          </w:tcPr>
          <w:p w14:paraId="3F893BA6" w14:textId="77777777" w:rsidR="00B6110F" w:rsidRPr="003519B3" w:rsidRDefault="00B6110F" w:rsidP="006C3C7E">
            <w:pPr>
              <w:spacing w:line="276" w:lineRule="auto"/>
              <w:rPr>
                <w:rFonts w:ascii="Republika" w:hAnsi="Republika"/>
              </w:rPr>
            </w:pPr>
          </w:p>
          <w:p w14:paraId="0EC2239A"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NAČIN IZBORA – opis postopka:</w:t>
            </w:r>
          </w:p>
          <w:p w14:paraId="48DC8BAF" w14:textId="77777777" w:rsidR="00B6110F" w:rsidRPr="003519B3" w:rsidRDefault="00B6110F" w:rsidP="006C3C7E">
            <w:pPr>
              <w:spacing w:line="276" w:lineRule="auto"/>
              <w:rPr>
                <w:rFonts w:ascii="Republika" w:hAnsi="Republika" w:cs="Arial"/>
              </w:rPr>
            </w:pPr>
          </w:p>
          <w:p w14:paraId="4FE79004" w14:textId="77777777" w:rsidR="00B6110F" w:rsidRPr="003519B3" w:rsidRDefault="00B6110F" w:rsidP="00B6110F">
            <w:pPr>
              <w:pStyle w:val="Odstavekseznama"/>
              <w:numPr>
                <w:ilvl w:val="0"/>
                <w:numId w:val="26"/>
              </w:numPr>
              <w:spacing w:line="276" w:lineRule="auto"/>
              <w:ind w:left="360"/>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018CC252"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MOPE-USZP-SS in/ali MOPE-USZP-PP EPS: priprava in uskladitev javnega razpisa / javnega poziva in razpisne dokumentacije z vsebinsko pristojnim direktoratom (MOPE-DE ali MOPE-DPrP) ter vnos podatkov v IS OU e-MA2, oddaja s strani odgovorne osebe MOPE potrjenega predloga načina izbora operacije (spremnega dopisa) s prilogami (besedilo javnega razpisa / javnega poziva in razpisna dokumentacija) za potrditev v IS OU e-MA2. Za javne razpise/javne pozive v okviru SPP pred pošiljanjem vloge za odločitev o podpori na OU pridobitev mnenja razvojnih institucij za območja ONPP, ki  predstavlja obvezni sestavni del vloge za odločitev o podpori;</w:t>
            </w:r>
          </w:p>
          <w:p w14:paraId="1007879A"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MOPE-USZP-SS in/ali MOPE-USZP-PP EPS: po pridobitvi Odločitve o podpori s strani OU, uradna objava javnega razpisa / javnega poziva;</w:t>
            </w:r>
          </w:p>
          <w:p w14:paraId="0BE9E130"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MOPE-USZP-SS in/ali MOPE-USZP-PP EPS in vsebinsko pristojni direktorat (MOPE-DE ali MOPE-DPrP): aktivnosti v okviru strokovnih komisij za izvedbo javnega razpisa / javnega poziva;</w:t>
            </w:r>
          </w:p>
          <w:p w14:paraId="26709CEF"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 xml:space="preserve">MOPE-USZP-SS in/ali MOPE-USZP-PP EPS: strokovna komisija izvede javni razpis / javni poziv: pregled vlog, priprava seznama potrjenih vlog in priprava posamičnega sklepa o izbiri/zavrnitvi/zavržbi vloge za sofinanciranje; </w:t>
            </w:r>
          </w:p>
          <w:p w14:paraId="49413848"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 xml:space="preserve">Odgovorna oseba MOPE: potrditev seznama potrjenih vlog, podpis sklepov o izboru projektov za sofinanciranje, za javne razpise/javne pozive v okviru SPP seznanitev </w:t>
            </w:r>
            <w:r w:rsidRPr="003519B3">
              <w:rPr>
                <w:rFonts w:ascii="Republika" w:hAnsi="Republika"/>
              </w:rPr>
              <w:lastRenderedPageBreak/>
              <w:t>razvojnih institucij za območja ONPP z izvedenimi postopki javnih razpisov in javnih pozivov;</w:t>
            </w:r>
          </w:p>
          <w:p w14:paraId="6618EDDF"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MOPE-USZP-SFS: priprava in posredovanje dokumentacije za uvrščanje projekta v NRP, uskladitev podatkov za pripravo pogodbe o sofinanciranju operacij in uskladitev pogodbe o sofinanciranju z NOE znotraj PT (MOPE-S-SPZJN in MOPE-S-SFZ);</w:t>
            </w:r>
          </w:p>
          <w:p w14:paraId="656A5FB9"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Odgovorna oseba MOPE: podpis pogodb o sofinanciranju operacij;</w:t>
            </w:r>
          </w:p>
          <w:p w14:paraId="3CE722A2"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MOPE-USZP-SFS: vnos operacij v IS OU e-MA2, skrbništvo pogodb o sofinanciranju operacij;</w:t>
            </w:r>
          </w:p>
          <w:p w14:paraId="0A28864F"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MOPE-USZP-SFS: za javne razpise/javne pozive v okviru SPP seznanjanje razvojnih institucij za območja ONPP z odstopi od pogodb o sofinanciranju;</w:t>
            </w:r>
          </w:p>
          <w:p w14:paraId="4FB535ED"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 in vsebinsko pristojni direktorat (MOPE-DE ali MOPE-DPrP): poročanje o nepravilnostih osebi, odgovorni za poročanje na ravni MOPE-USZP-SS, v primeru suma goljufije pa se poroča takoj nadrejenemu in MOPE-S-SPZJN, ki pripravi uradno prijavo suma goljufije organom pregona;</w:t>
            </w:r>
          </w:p>
          <w:p w14:paraId="75E2ABE5"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MOPE-USZP-SS: poročanje OU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w:t>
            </w:r>
          </w:p>
          <w:p w14:paraId="13E9787D"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MOPE-USZP-SS: spremljanje operacij na ravni specifičnega cilja in prednostne naloge Programa EKP 21-27.</w:t>
            </w:r>
            <w:r w:rsidRPr="003519B3" w:rsidDel="005376F3">
              <w:rPr>
                <w:rFonts w:ascii="Republika" w:hAnsi="Republika"/>
              </w:rPr>
              <w:t xml:space="preserve"> </w:t>
            </w:r>
            <w:r w:rsidRPr="003519B3">
              <w:rPr>
                <w:rFonts w:ascii="Republika" w:hAnsi="Republika"/>
              </w:rPr>
              <w:t xml:space="preserve"> </w:t>
            </w:r>
          </w:p>
          <w:p w14:paraId="7EC01678" w14:textId="77777777" w:rsidR="00B6110F" w:rsidRPr="003519B3" w:rsidRDefault="00B6110F" w:rsidP="006C3C7E">
            <w:pPr>
              <w:spacing w:line="276" w:lineRule="auto"/>
              <w:rPr>
                <w:rFonts w:ascii="Republika" w:hAnsi="Republika" w:cs="Arial"/>
              </w:rPr>
            </w:pPr>
          </w:p>
          <w:p w14:paraId="2A2AE93D" w14:textId="77777777" w:rsidR="00B6110F" w:rsidRPr="003519B3" w:rsidRDefault="00B6110F" w:rsidP="00B6110F">
            <w:pPr>
              <w:pStyle w:val="Odstavekseznama"/>
              <w:numPr>
                <w:ilvl w:val="0"/>
                <w:numId w:val="26"/>
              </w:numPr>
              <w:spacing w:line="276" w:lineRule="auto"/>
              <w:ind w:left="360"/>
              <w:rPr>
                <w:rFonts w:ascii="Republika" w:hAnsi="Republika" w:cs="Arial"/>
                <w:b/>
              </w:rPr>
            </w:pPr>
            <w:r w:rsidRPr="003519B3">
              <w:rPr>
                <w:rFonts w:ascii="Republika" w:hAnsi="Republika" w:cs="Arial"/>
                <w:b/>
              </w:rPr>
              <w:t>Naloge upravičenca:</w:t>
            </w:r>
          </w:p>
          <w:p w14:paraId="4B429583"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priprava investicijske, projektne in druge relevantne dokumentacije, ki je predmet vloge,</w:t>
            </w:r>
          </w:p>
          <w:p w14:paraId="546E9FF3"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priprava in posredovanje vloge na javni razpis / javni poziv s pripadajočo dokumentacijo v skladu z navodili OU in internimi navodili MOPE,</w:t>
            </w:r>
          </w:p>
          <w:p w14:paraId="32FB138E"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podpis pogodbe o sofinanciranju operacije,</w:t>
            </w:r>
          </w:p>
          <w:p w14:paraId="652A061A" w14:textId="77777777" w:rsidR="00B6110F" w:rsidRPr="003519B3" w:rsidRDefault="00B6110F" w:rsidP="00B6110F">
            <w:pPr>
              <w:pStyle w:val="Odstavekseznama"/>
              <w:numPr>
                <w:ilvl w:val="0"/>
                <w:numId w:val="112"/>
              </w:numPr>
              <w:spacing w:line="276" w:lineRule="auto"/>
              <w:rPr>
                <w:rFonts w:ascii="Republika" w:hAnsi="Republika"/>
              </w:rPr>
            </w:pPr>
            <w:r w:rsidRPr="003519B3">
              <w:rPr>
                <w:rFonts w:ascii="Republika" w:hAnsi="Republika"/>
              </w:rPr>
              <w:t>izvedba operacije skladno s pogodbo o sofinanciranju operacije in določili razpisne dokumentacije javnega razpisa / poziva.</w:t>
            </w:r>
          </w:p>
          <w:p w14:paraId="1838F348" w14:textId="77777777" w:rsidR="00B6110F" w:rsidRPr="003519B3" w:rsidRDefault="00B6110F" w:rsidP="006C3C7E">
            <w:pPr>
              <w:tabs>
                <w:tab w:val="left" w:pos="222"/>
              </w:tabs>
              <w:spacing w:line="276" w:lineRule="auto"/>
              <w:ind w:left="360"/>
              <w:rPr>
                <w:rFonts w:ascii="Republika" w:hAnsi="Republika"/>
              </w:rPr>
            </w:pPr>
          </w:p>
          <w:p w14:paraId="5BD9D0D8" w14:textId="77777777" w:rsidR="00B6110F" w:rsidRPr="003519B3" w:rsidRDefault="00B6110F" w:rsidP="006C3C7E">
            <w:pPr>
              <w:tabs>
                <w:tab w:val="left" w:pos="222"/>
              </w:tabs>
              <w:spacing w:line="276" w:lineRule="auto"/>
              <w:ind w:left="360"/>
              <w:rPr>
                <w:rFonts w:ascii="Republika" w:hAnsi="Republika"/>
              </w:rPr>
            </w:pPr>
          </w:p>
          <w:p w14:paraId="4E2DD771"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4FAEF63F" w14:textId="77777777" w:rsidR="00B6110F" w:rsidRPr="003519B3" w:rsidRDefault="00B6110F" w:rsidP="006C3C7E">
            <w:pPr>
              <w:spacing w:line="276" w:lineRule="auto"/>
              <w:rPr>
                <w:rFonts w:ascii="Republika" w:hAnsi="Republika" w:cs="Arial"/>
              </w:rPr>
            </w:pPr>
          </w:p>
          <w:p w14:paraId="0629B3D2" w14:textId="77777777" w:rsidR="00B6110F" w:rsidRPr="003519B3" w:rsidRDefault="00B6110F" w:rsidP="00B6110F">
            <w:pPr>
              <w:pStyle w:val="Odstavekseznama"/>
              <w:numPr>
                <w:ilvl w:val="0"/>
                <w:numId w:val="26"/>
              </w:numPr>
              <w:spacing w:line="276" w:lineRule="auto"/>
              <w:ind w:left="360"/>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08E4261B" w14:textId="77777777" w:rsidR="00B6110F" w:rsidRPr="003519B3" w:rsidRDefault="00B6110F" w:rsidP="00B6110F">
            <w:pPr>
              <w:pStyle w:val="Odstavekseznama"/>
              <w:numPr>
                <w:ilvl w:val="0"/>
                <w:numId w:val="198"/>
              </w:numPr>
              <w:spacing w:line="276" w:lineRule="auto"/>
              <w:rPr>
                <w:rFonts w:ascii="Republika" w:hAnsi="Republika"/>
              </w:rPr>
            </w:pPr>
            <w:r w:rsidRPr="003519B3">
              <w:rPr>
                <w:rFonts w:ascii="Republika" w:hAnsi="Republika"/>
              </w:rPr>
              <w:t>MOPE-USZP</w:t>
            </w:r>
            <w:r w:rsidRPr="003519B3">
              <w:rPr>
                <w:rFonts w:ascii="Republika" w:hAnsi="Republika" w:cs="Arial"/>
              </w:rPr>
              <w:t>-SFS</w:t>
            </w:r>
            <w:r w:rsidRPr="003519B3">
              <w:rPr>
                <w:rFonts w:ascii="Republika" w:hAnsi="Republika"/>
              </w:rPr>
              <w:t xml:space="preserve">: izvedba administrativnega preverjanja po 74. členu Uredbe 2021/1060/EU, ki se izvede pred izplačilom iz proračuna, na vzorcu, skladno s strani OU potrjeno metodologijo o vzorčnem preverjanju in Navodili OU za izvajanje upravljalnih preverjanj in preverjanj opravljanja prenesenih nalog (pri čemer uslužbenec, zaradi zagotavljanja ločenosti funkcij izbora in preverjanja, ne sme izvajati administrativnih preverjanj tiste operacije, pri kateri je sodeloval v postopku ocenjevanja/izbora), izpolnitev zahtevanih kontrolnih listov za izvedbo preverjanja, ki vključuje </w:t>
            </w:r>
            <w:r w:rsidRPr="003519B3">
              <w:rPr>
                <w:rFonts w:ascii="Republika" w:hAnsi="Republika" w:cs="Arial"/>
              </w:rPr>
              <w:t>pregled razpisne dokumentacije javnega naročila in sklenjenih izvajalskih pogodb za stroške, ki so predmet operacije</w:t>
            </w:r>
            <w:r w:rsidRPr="003519B3">
              <w:rPr>
                <w:rFonts w:ascii="Republika" w:hAnsi="Republika"/>
              </w:rPr>
              <w:t xml:space="preserve"> (postopek JN se preveri pred prvim izplačilom ZZI) oz. v primeru metodologij o poenostavljenih oblik stroškov (POS) se izvede pregled relevantne dokumentacije, kot izhaja iz iste metodologije;</w:t>
            </w:r>
          </w:p>
          <w:p w14:paraId="339690BB" w14:textId="77777777" w:rsidR="00B6110F" w:rsidRPr="003519B3" w:rsidRDefault="00B6110F" w:rsidP="00B6110F">
            <w:pPr>
              <w:pStyle w:val="Odstavekseznama"/>
              <w:numPr>
                <w:ilvl w:val="0"/>
                <w:numId w:val="198"/>
              </w:numPr>
              <w:spacing w:line="276" w:lineRule="auto"/>
              <w:rPr>
                <w:rFonts w:ascii="Republika" w:hAnsi="Republika"/>
              </w:rPr>
            </w:pPr>
            <w:r w:rsidRPr="003519B3">
              <w:rPr>
                <w:rFonts w:ascii="Republika" w:hAnsi="Republika"/>
              </w:rPr>
              <w:t>MOPE-USZP-SFS: v primeru ugotovljenih napak ali nepopolne dokumentacije se posreduje poziv upravičencu k dopolnitvi/popravku ZZI. V primeru ugotovljenih nepravilnosti, se v IS OU e-MA2 izpolni KL ter ZZI zavrne. V primeru pravilnega in popolnega ZZI se v IS OU e-MA2 izpolni KL in v primeru:</w:t>
            </w:r>
          </w:p>
          <w:p w14:paraId="323B353E" w14:textId="77777777" w:rsidR="00B6110F" w:rsidRPr="003519B3" w:rsidRDefault="00B6110F" w:rsidP="00B6110F">
            <w:pPr>
              <w:pStyle w:val="Odstavekseznama"/>
              <w:numPr>
                <w:ilvl w:val="0"/>
                <w:numId w:val="215"/>
              </w:numPr>
              <w:spacing w:line="276" w:lineRule="auto"/>
              <w:ind w:left="1216" w:hanging="283"/>
              <w:rPr>
                <w:rFonts w:ascii="Republika" w:hAnsi="Republika"/>
              </w:rPr>
            </w:pPr>
            <w:r w:rsidRPr="003519B3">
              <w:rPr>
                <w:rFonts w:ascii="Republika" w:hAnsi="Republika"/>
              </w:rPr>
              <w:lastRenderedPageBreak/>
              <w:t>»enostopenjske kontrole« ZZI  odobri in KL digitalno podpiše. ZZI je v statusu »odobren«;</w:t>
            </w:r>
          </w:p>
          <w:p w14:paraId="2476672A" w14:textId="77777777" w:rsidR="00B6110F" w:rsidRPr="003519B3" w:rsidRDefault="00B6110F" w:rsidP="00B6110F">
            <w:pPr>
              <w:pStyle w:val="Odstavekseznama"/>
              <w:numPr>
                <w:ilvl w:val="0"/>
                <w:numId w:val="121"/>
              </w:numPr>
              <w:spacing w:line="276" w:lineRule="auto"/>
              <w:ind w:left="1216" w:hanging="283"/>
              <w:rPr>
                <w:rFonts w:ascii="Republika" w:hAnsi="Republika"/>
              </w:rPr>
            </w:pPr>
            <w:r w:rsidRPr="003519B3">
              <w:rPr>
                <w:rFonts w:ascii="Republika" w:hAnsi="Republika"/>
              </w:rPr>
              <w:t>»dvostopenjske kontrole« oz. v primeru neplačanih listin oz. prenakazil konzorcijskim partnerjem,  ZZI prestavi v dopolnitev plačil. ZZI je v statusu »kontrolno pregledan«;</w:t>
            </w:r>
          </w:p>
          <w:p w14:paraId="6D606F5A" w14:textId="77777777" w:rsidR="00B6110F" w:rsidRPr="003519B3" w:rsidRDefault="00B6110F" w:rsidP="00B6110F">
            <w:pPr>
              <w:pStyle w:val="Odstavekseznama"/>
              <w:numPr>
                <w:ilvl w:val="0"/>
                <w:numId w:val="218"/>
              </w:numPr>
              <w:spacing w:line="276" w:lineRule="auto"/>
              <w:rPr>
                <w:rFonts w:ascii="Republika" w:hAnsi="Republika"/>
              </w:rPr>
            </w:pPr>
            <w:r w:rsidRPr="003519B3">
              <w:rPr>
                <w:rFonts w:ascii="Republika" w:hAnsi="Republika"/>
              </w:rPr>
              <w:t>MOPE-USZP</w:t>
            </w:r>
            <w:r w:rsidRPr="003519B3">
              <w:rPr>
                <w:rFonts w:ascii="Republika" w:hAnsi="Republika" w:cs="Arial"/>
              </w:rPr>
              <w:t>-SFS: oseba, ki izvaja preverjanja, priloži KL potrjenega ali zavrnjenega ZZI v finančno zadevo operacije v dokumentarnem sistemu kot prilogo računa, s katerim račun potrdi ali zavrne;</w:t>
            </w:r>
          </w:p>
          <w:p w14:paraId="279CB945" w14:textId="77777777" w:rsidR="00B6110F" w:rsidRPr="003519B3" w:rsidRDefault="00B6110F" w:rsidP="00B6110F">
            <w:pPr>
              <w:pStyle w:val="Odstavekseznama"/>
              <w:numPr>
                <w:ilvl w:val="0"/>
                <w:numId w:val="218"/>
              </w:numPr>
              <w:spacing w:line="276" w:lineRule="auto"/>
              <w:rPr>
                <w:rFonts w:ascii="Republika" w:hAnsi="Republika"/>
              </w:rPr>
            </w:pPr>
            <w:r w:rsidRPr="003519B3">
              <w:rPr>
                <w:rFonts w:ascii="Republika" w:hAnsi="Republika"/>
              </w:rPr>
              <w:t>(samodejno): ko je ZZI v IS OU e-MA2 v statusu »odobren« ali v statusu »kontrolno pregledan«, se iz IS OU e-MA2 v MFERAC avtomatsko izvede prenos podatkov za pripravo odredb in terjatev;</w:t>
            </w:r>
          </w:p>
          <w:p w14:paraId="427C635C" w14:textId="77777777" w:rsidR="00B6110F" w:rsidRPr="003519B3" w:rsidRDefault="00B6110F" w:rsidP="00B6110F">
            <w:pPr>
              <w:pStyle w:val="Odstavekseznama"/>
              <w:numPr>
                <w:ilvl w:val="0"/>
                <w:numId w:val="218"/>
              </w:numPr>
              <w:spacing w:line="276" w:lineRule="auto"/>
              <w:rPr>
                <w:rFonts w:ascii="Republika" w:hAnsi="Republika"/>
              </w:rPr>
            </w:pPr>
            <w:r w:rsidRPr="003519B3">
              <w:rPr>
                <w:rFonts w:ascii="Republika" w:hAnsi="Republika"/>
              </w:rPr>
              <w:t xml:space="preserve">MOPE-S-SFZ: na podlagi s strani </w:t>
            </w:r>
            <w:r w:rsidRPr="003519B3">
              <w:rPr>
                <w:rFonts w:ascii="Republika" w:hAnsi="Republika" w:cs="Arial"/>
              </w:rPr>
              <w:t>osebe, ki izvaja preverjanja</w:t>
            </w:r>
            <w:r w:rsidRPr="003519B3">
              <w:rPr>
                <w:rFonts w:ascii="Republika" w:hAnsi="Republika"/>
              </w:rPr>
              <w:t xml:space="preserve"> potrjenega ZZI, pripravi odredbo za izplačilo v sistemu MFERAC in preveri skladnost zneskov odredbe z zneski potrjenega ZZI;</w:t>
            </w:r>
          </w:p>
          <w:p w14:paraId="38FC8B5A" w14:textId="77777777" w:rsidR="00B6110F" w:rsidRPr="003519B3" w:rsidRDefault="00B6110F" w:rsidP="00B6110F">
            <w:pPr>
              <w:pStyle w:val="Odstavekseznama"/>
              <w:numPr>
                <w:ilvl w:val="0"/>
                <w:numId w:val="218"/>
              </w:numPr>
              <w:spacing w:line="276" w:lineRule="auto"/>
              <w:rPr>
                <w:rFonts w:ascii="Republika" w:hAnsi="Republika"/>
              </w:rPr>
            </w:pPr>
            <w:r w:rsidRPr="003519B3">
              <w:rPr>
                <w:rFonts w:ascii="Republika" w:hAnsi="Republika"/>
              </w:rPr>
              <w:t>(skrbnik proračunske postavke): izvede potrditev odredbe za izplačilo pred potrditvijo odredbodajalca;</w:t>
            </w:r>
          </w:p>
          <w:p w14:paraId="4B7AC7BF" w14:textId="77777777" w:rsidR="00B6110F" w:rsidRPr="003519B3" w:rsidRDefault="00B6110F" w:rsidP="00B6110F">
            <w:pPr>
              <w:pStyle w:val="Odstavekseznama"/>
              <w:numPr>
                <w:ilvl w:val="0"/>
                <w:numId w:val="218"/>
              </w:numPr>
              <w:spacing w:line="276" w:lineRule="auto"/>
              <w:rPr>
                <w:rFonts w:ascii="Republika" w:hAnsi="Republika"/>
              </w:rPr>
            </w:pPr>
            <w:r w:rsidRPr="003519B3">
              <w:rPr>
                <w:rFonts w:ascii="Republika" w:hAnsi="Republika"/>
              </w:rPr>
              <w:t>(MF): izvede izplačilo upravičencu, hkrati se z izvedenim izplačilom iz državnega proračuna do organa za računovodenje v MFERAC-u za posamezni ZzI samodejno kreira terjatev v višini prispevka EU po posamezni operaciji;</w:t>
            </w:r>
          </w:p>
          <w:p w14:paraId="404DD23D" w14:textId="77777777" w:rsidR="00B6110F" w:rsidRPr="003519B3" w:rsidRDefault="00B6110F" w:rsidP="00B6110F">
            <w:pPr>
              <w:pStyle w:val="Odstavekseznama"/>
              <w:numPr>
                <w:ilvl w:val="0"/>
                <w:numId w:val="218"/>
              </w:numPr>
              <w:spacing w:line="276" w:lineRule="auto"/>
              <w:rPr>
                <w:rFonts w:ascii="Republika" w:hAnsi="Republika"/>
              </w:rPr>
            </w:pPr>
            <w:r w:rsidRPr="003519B3">
              <w:rPr>
                <w:rFonts w:ascii="Republika" w:hAnsi="Republika"/>
              </w:rPr>
              <w:t>MOPE-USZP-SFS: pri dvostopenjski kontroli oz. v primeru neplačanih listin oz. prenakazil konzorcijskim partnerjem, oseba, ki izvaja preverjanja, pozove upravičenca, da v roku  8 dni od prejema sredstev, v IS OU e-MA2 vnese dopolnitev izvedenih plačil. Upravičenec v IS OU e-MA2 dopolni datum plačila in doda dokazila na neplačanih listinah oz. doda potrdila o izvedenih nakazilih konzorcijskim partnerjem. Oseba, ki izvaja preverjanja, nato v IS OU e-MA2 preveri predložena dodana dokazila in v obliki opombe evidentira preverjanje plačil oz. pozove upravičenca k morebitni dopolnitvi plačil. V primeru ugotovljene napake, ZZI zavrne, v nasprotnem primeru pregleda/vnese KL, ZZI odobri in KL digitalno podpiše;</w:t>
            </w:r>
          </w:p>
          <w:p w14:paraId="04873E90" w14:textId="77777777" w:rsidR="00B6110F" w:rsidRPr="003519B3" w:rsidRDefault="00B6110F" w:rsidP="00B6110F">
            <w:pPr>
              <w:pStyle w:val="Odstavekseznama"/>
              <w:numPr>
                <w:ilvl w:val="0"/>
                <w:numId w:val="219"/>
              </w:numPr>
              <w:spacing w:line="276" w:lineRule="auto"/>
              <w:rPr>
                <w:rFonts w:ascii="Republika" w:hAnsi="Republika"/>
              </w:rPr>
            </w:pPr>
            <w:r w:rsidRPr="003519B3">
              <w:rPr>
                <w:rFonts w:ascii="Republika" w:hAnsi="Republika"/>
              </w:rPr>
              <w:t>(samodejno): ZZI se prenese v IS e-CA, ko je v statusu »plačan«, in je v IS OU e-MA2 prenesena informacija o knjiženi terjatvi do MF-OR,</w:t>
            </w:r>
          </w:p>
          <w:p w14:paraId="5377C9F7" w14:textId="77777777" w:rsidR="00B6110F" w:rsidRPr="003519B3" w:rsidRDefault="00B6110F" w:rsidP="00B6110F">
            <w:pPr>
              <w:pStyle w:val="Odstavekseznama"/>
              <w:numPr>
                <w:ilvl w:val="0"/>
                <w:numId w:val="219"/>
              </w:numPr>
              <w:spacing w:line="276" w:lineRule="auto"/>
              <w:rPr>
                <w:rFonts w:ascii="Republika" w:hAnsi="Republika"/>
              </w:rPr>
            </w:pPr>
            <w:r w:rsidRPr="003519B3">
              <w:rPr>
                <w:rFonts w:ascii="Republika" w:hAnsi="Republika"/>
              </w:rPr>
              <w:t>MOPE-USZP</w:t>
            </w:r>
            <w:r w:rsidRPr="003519B3">
              <w:rPr>
                <w:rFonts w:ascii="Republika" w:hAnsi="Republika" w:cs="Arial"/>
              </w:rPr>
              <w:t>-SFS</w:t>
            </w:r>
            <w:r w:rsidRPr="003519B3">
              <w:rPr>
                <w:rFonts w:ascii="Republika" w:hAnsi="Republika"/>
              </w:rPr>
              <w:t>: sodelovanje z MF in OU pri certificiranju ZZI do končnega statusa ZZI.</w:t>
            </w:r>
          </w:p>
          <w:p w14:paraId="358BF6A7" w14:textId="77777777" w:rsidR="00B6110F" w:rsidRPr="003519B3" w:rsidRDefault="00B6110F" w:rsidP="006C3C7E">
            <w:pPr>
              <w:spacing w:line="276" w:lineRule="auto"/>
              <w:ind w:left="360"/>
              <w:rPr>
                <w:rFonts w:ascii="Republika" w:hAnsi="Republika"/>
              </w:rPr>
            </w:pPr>
          </w:p>
          <w:p w14:paraId="55822A0D" w14:textId="77777777" w:rsidR="00B6110F" w:rsidRPr="003519B3" w:rsidRDefault="00B6110F" w:rsidP="00B6110F">
            <w:pPr>
              <w:numPr>
                <w:ilvl w:val="0"/>
                <w:numId w:val="26"/>
              </w:numPr>
              <w:spacing w:after="255" w:line="276" w:lineRule="auto"/>
              <w:ind w:left="366" w:hanging="284"/>
              <w:contextualSpacing/>
              <w:rPr>
                <w:rFonts w:ascii="Republika" w:hAnsi="Republika" w:cs="Arial"/>
                <w:b/>
              </w:rPr>
            </w:pPr>
            <w:r w:rsidRPr="003519B3">
              <w:rPr>
                <w:rFonts w:ascii="Republika" w:hAnsi="Republika" w:cs="Arial"/>
                <w:b/>
              </w:rPr>
              <w:t>Naloge upravičenca:</w:t>
            </w:r>
          </w:p>
          <w:p w14:paraId="7D941633" w14:textId="77777777" w:rsidR="00B6110F" w:rsidRPr="003519B3" w:rsidRDefault="00B6110F" w:rsidP="00B6110F">
            <w:pPr>
              <w:numPr>
                <w:ilvl w:val="1"/>
                <w:numId w:val="26"/>
              </w:numPr>
              <w:spacing w:after="255" w:line="276" w:lineRule="auto"/>
              <w:contextualSpacing/>
              <w:rPr>
                <w:rFonts w:ascii="Republika" w:hAnsi="Republika" w:cs="Arial"/>
                <w:b/>
              </w:rPr>
            </w:pPr>
            <w:r w:rsidRPr="003519B3">
              <w:rPr>
                <w:rFonts w:ascii="Republika" w:hAnsi="Republika"/>
              </w:rPr>
              <w:t>v IS OU e-MA2 pripravi in odda ZZI s prilogami;</w:t>
            </w:r>
          </w:p>
          <w:p w14:paraId="3524AECB" w14:textId="77777777" w:rsidR="00B6110F" w:rsidRPr="003519B3" w:rsidRDefault="00B6110F" w:rsidP="00B6110F">
            <w:pPr>
              <w:numPr>
                <w:ilvl w:val="1"/>
                <w:numId w:val="26"/>
              </w:numPr>
              <w:spacing w:after="255" w:line="276" w:lineRule="auto"/>
              <w:contextualSpacing/>
              <w:rPr>
                <w:rFonts w:ascii="Republika" w:hAnsi="Republika" w:cs="Arial"/>
                <w:b/>
              </w:rPr>
            </w:pPr>
            <w:r w:rsidRPr="003519B3">
              <w:rPr>
                <w:rFonts w:ascii="Republika" w:hAnsi="Republika"/>
              </w:rPr>
              <w:t>v primeru odkritih napak na ZZI s strani PT, jih ustrezno odpravi (dopolnitev ali nov ZZI),</w:t>
            </w:r>
          </w:p>
          <w:p w14:paraId="5B527CC8" w14:textId="77777777" w:rsidR="00B6110F" w:rsidRPr="003519B3" w:rsidRDefault="00B6110F" w:rsidP="00B6110F">
            <w:pPr>
              <w:numPr>
                <w:ilvl w:val="1"/>
                <w:numId w:val="26"/>
              </w:numPr>
              <w:spacing w:after="255" w:line="276" w:lineRule="auto"/>
              <w:contextualSpacing/>
              <w:rPr>
                <w:rFonts w:ascii="Republika" w:hAnsi="Republika" w:cs="Arial"/>
                <w:b/>
              </w:rPr>
            </w:pPr>
            <w:r w:rsidRPr="003519B3">
              <w:rPr>
                <w:rFonts w:ascii="Republika" w:hAnsi="Republika"/>
              </w:rPr>
              <w:t>v primeru »dvostopenjske kontrole« oz. v primeru neplačanih listin oz. prenakazil konzorcijskim partnerjem v IS OU e-MA2 dopolni datum plačila in doda dokazila na neplačanih listinah oz. doda potrdila o izvedenih nakazilih konzorcijskim partnerjem.</w:t>
            </w:r>
          </w:p>
          <w:p w14:paraId="0689F919" w14:textId="77777777" w:rsidR="00B6110F" w:rsidRPr="003519B3" w:rsidRDefault="00B6110F" w:rsidP="006C3C7E">
            <w:pPr>
              <w:spacing w:line="276" w:lineRule="auto"/>
              <w:rPr>
                <w:rFonts w:ascii="Republika" w:hAnsi="Republika"/>
                <w:strike/>
              </w:rPr>
            </w:pPr>
          </w:p>
        </w:tc>
      </w:tr>
      <w:tr w:rsidR="00B6110F" w:rsidRPr="003519B3" w14:paraId="16320411" w14:textId="77777777" w:rsidTr="006C3C7E">
        <w:trPr>
          <w:trHeight w:val="464"/>
        </w:trPr>
        <w:tc>
          <w:tcPr>
            <w:tcW w:w="9067" w:type="dxa"/>
            <w:shd w:val="clear" w:color="auto" w:fill="F2F2F2" w:themeFill="background1" w:themeFillShade="F2"/>
            <w:tcMar>
              <w:left w:w="57" w:type="dxa"/>
              <w:right w:w="57" w:type="dxa"/>
            </w:tcMar>
            <w:vAlign w:val="center"/>
          </w:tcPr>
          <w:p w14:paraId="28BDD8C7" w14:textId="77777777" w:rsidR="00B6110F" w:rsidRPr="003519B3" w:rsidRDefault="00B6110F" w:rsidP="006C3C7E">
            <w:pPr>
              <w:spacing w:line="276" w:lineRule="auto"/>
              <w:jc w:val="left"/>
              <w:rPr>
                <w:rFonts w:ascii="Republika" w:hAnsi="Republika"/>
                <w:b/>
              </w:rPr>
            </w:pPr>
            <w:r w:rsidRPr="003519B3">
              <w:rPr>
                <w:rFonts w:ascii="Republika" w:hAnsi="Republika"/>
                <w:b/>
              </w:rPr>
              <w:lastRenderedPageBreak/>
              <w:t>2. Ministrstvo je posredniško telo, način izbora je neposredna potrditev operacije (NPO)</w:t>
            </w:r>
          </w:p>
        </w:tc>
      </w:tr>
      <w:tr w:rsidR="00B6110F" w:rsidRPr="003519B3" w14:paraId="084835C7" w14:textId="77777777" w:rsidTr="006C3C7E">
        <w:tc>
          <w:tcPr>
            <w:tcW w:w="9067" w:type="dxa"/>
            <w:tcMar>
              <w:left w:w="57" w:type="dxa"/>
              <w:right w:w="57" w:type="dxa"/>
            </w:tcMar>
          </w:tcPr>
          <w:p w14:paraId="17D2B561" w14:textId="77777777" w:rsidR="00B6110F" w:rsidRPr="003519B3" w:rsidRDefault="00B6110F" w:rsidP="006C3C7E">
            <w:pPr>
              <w:spacing w:line="276" w:lineRule="auto"/>
              <w:rPr>
                <w:rFonts w:ascii="Republika" w:hAnsi="Republika"/>
              </w:rPr>
            </w:pPr>
          </w:p>
          <w:p w14:paraId="0984FC5E"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NAČIN IZBORA – opis postopka:</w:t>
            </w:r>
          </w:p>
          <w:p w14:paraId="4DD2697B" w14:textId="77777777" w:rsidR="00B6110F" w:rsidRPr="003519B3" w:rsidRDefault="00B6110F" w:rsidP="006C3C7E">
            <w:pPr>
              <w:spacing w:line="276" w:lineRule="auto"/>
              <w:rPr>
                <w:rFonts w:ascii="Republika" w:hAnsi="Republika" w:cs="Arial"/>
              </w:rPr>
            </w:pPr>
          </w:p>
          <w:p w14:paraId="1C256A87" w14:textId="77777777" w:rsidR="00B6110F" w:rsidRPr="003519B3" w:rsidRDefault="00B6110F" w:rsidP="00B6110F">
            <w:pPr>
              <w:pStyle w:val="Odstavekseznama"/>
              <w:numPr>
                <w:ilvl w:val="0"/>
                <w:numId w:val="220"/>
              </w:numPr>
              <w:spacing w:line="276" w:lineRule="auto"/>
              <w:ind w:left="366" w:hanging="284"/>
              <w:rPr>
                <w:rFonts w:ascii="Republika" w:hAnsi="Republika"/>
              </w:rPr>
            </w:pPr>
            <w:r w:rsidRPr="003519B3">
              <w:rPr>
                <w:rFonts w:ascii="Republika" w:hAnsi="Republika" w:cs="Arial"/>
                <w:b/>
              </w:rPr>
              <w:t>Naloge posredniškega telesa:</w:t>
            </w:r>
          </w:p>
          <w:p w14:paraId="62748486"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t>MOPE-USZP-SS (relevantno za mehanizem CTN in DRR): priprava in uskladitev vsebinskih izhodišč, meril za izbor operacij, besedila javnega povabila in pripadajoče dokumentacije z vsebinsko pristojnim direktoratom (MOPE-DPrP),</w:t>
            </w:r>
          </w:p>
          <w:p w14:paraId="2B0CED76"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lastRenderedPageBreak/>
              <w:t>MOPE-USZP-SS in vsebinsko pristojni direktorat (MOPE-DE ali MOPE-DPrP) (v ostalih postopkih NPO): pregled pravnih podlag za dodelitev sredstev, priprava kriterijev za odločitev o neposrednem (so)financiranju projektov,</w:t>
            </w:r>
          </w:p>
          <w:p w14:paraId="29FE871C"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t>MOPE-USZP-SS in vsebinsko pristojni direktorat (MOPE-DE ali MOPE-DPrP): pregled in usklajevanje vlog za neposredno potrditev operacij z vlagatelji, priprava pozivov za dopolnitev vlog, pregled dopolnjenih vlog, vnos predlogov NIO in vlog v IS OU e-MA2 in posredovanje vlog na OU v skladu z Navodili organa upravljanja za načrtovanje, odločanje o podpori, spremljanje in poročanje o izvajanju evropske kohezijske politike v programskem obdobju 2021-2027 za pridobitev Odločitve o podpori. Za NPO v okviru SPP pred pošiljanjem vloge za odločitev o podpori na OU pridobitev mnenja razvojnih institucij za območja ONPP, ki predstavlja obvezni sestavni del vloge za odločitev o podpori.</w:t>
            </w:r>
          </w:p>
          <w:p w14:paraId="2491FC57"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t>Odgovorna oseba MOPE: potrditev vloge PT za pridobitev Odločitve o podpori,</w:t>
            </w:r>
          </w:p>
          <w:p w14:paraId="0F8A4DCE"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t xml:space="preserve">MOPE-USZP-SFS: po pridobitvi Odločitve o podpori s strani OU,  priprava in posredovanje dokumentacije za uvrščanje projekta v NRP, </w:t>
            </w:r>
          </w:p>
          <w:p w14:paraId="47D79427"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t>MOPE-USZP-SFS: uskladitev podatkov za pripravo pogodbe o sofinanciranju operacij in uskladitev pogodbe o sofinanciranju operacij z NOE znotraj PT (MOPE-S-SPZJN in MOPE-S-SFZ),</w:t>
            </w:r>
          </w:p>
          <w:p w14:paraId="345B7E7A"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t>Odgovorna oseba MOPE: podpis pogodb o sofinanciranju operacij,</w:t>
            </w:r>
          </w:p>
          <w:p w14:paraId="350FCDC9"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t xml:space="preserve">MOPE-USZP-SFS: vnos operacij v IS OU e-MA2, skrbništvo pogodb o sofinanciranju operacij, </w:t>
            </w:r>
          </w:p>
          <w:p w14:paraId="3A566C17" w14:textId="77777777" w:rsidR="00B6110F" w:rsidRPr="003519B3" w:rsidRDefault="00B6110F" w:rsidP="00B6110F">
            <w:pPr>
              <w:pStyle w:val="Odstavekseznama"/>
              <w:numPr>
                <w:ilvl w:val="0"/>
                <w:numId w:val="221"/>
              </w:numPr>
              <w:spacing w:line="276" w:lineRule="auto"/>
              <w:rPr>
                <w:rFonts w:ascii="Republika" w:hAnsi="Republika"/>
              </w:rPr>
            </w:pPr>
            <w:r w:rsidRPr="003519B3">
              <w:rPr>
                <w:rFonts w:ascii="Republika" w:hAnsi="Republika"/>
              </w:rPr>
              <w:t>MOPE-USZP-SFS in vsebinsko pristojni direktorat (MOPE-DE ali MOPE-DPrP): poročanje o nepravilnostih osebi odgovorni za poročanje na ravni MOPE-USZP-SS, v primeru suma goljufije pa se poroča takoj nadrejenemu in MOPE-S-SPZJN, ki pripravi uradno prijavo suma goljufije organom pregona,</w:t>
            </w:r>
          </w:p>
          <w:p w14:paraId="207D808E" w14:textId="77777777" w:rsidR="00B6110F" w:rsidRPr="003519B3" w:rsidRDefault="00B6110F" w:rsidP="00B6110F">
            <w:pPr>
              <w:pStyle w:val="Odstavekseznama"/>
              <w:numPr>
                <w:ilvl w:val="0"/>
                <w:numId w:val="222"/>
              </w:numPr>
              <w:spacing w:line="276" w:lineRule="auto"/>
              <w:rPr>
                <w:rFonts w:ascii="Republika" w:hAnsi="Republika"/>
              </w:rPr>
            </w:pPr>
            <w:r w:rsidRPr="003519B3">
              <w:rPr>
                <w:rFonts w:ascii="Republika" w:hAnsi="Republika"/>
              </w:rPr>
              <w:t>MOPE-USZP-SS: poročanje OU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w:t>
            </w:r>
          </w:p>
          <w:p w14:paraId="09B98508" w14:textId="77777777" w:rsidR="00B6110F" w:rsidRPr="003519B3" w:rsidRDefault="00B6110F" w:rsidP="00B6110F">
            <w:pPr>
              <w:pStyle w:val="Odstavekseznama"/>
              <w:numPr>
                <w:ilvl w:val="0"/>
                <w:numId w:val="222"/>
              </w:numPr>
              <w:spacing w:line="276" w:lineRule="auto"/>
              <w:rPr>
                <w:rFonts w:ascii="Republika" w:hAnsi="Republika"/>
              </w:rPr>
            </w:pPr>
            <w:r w:rsidRPr="003519B3">
              <w:rPr>
                <w:rFonts w:ascii="Republika" w:hAnsi="Republika"/>
              </w:rPr>
              <w:t>MOPE-USZP-SS: spremljanje operacij na ravni specifičnega cilja in prednostne naloge PEKP 21-27.</w:t>
            </w:r>
            <w:r w:rsidRPr="003519B3" w:rsidDel="005376F3">
              <w:rPr>
                <w:rFonts w:ascii="Republika" w:hAnsi="Republika"/>
              </w:rPr>
              <w:t xml:space="preserve"> </w:t>
            </w:r>
            <w:r w:rsidRPr="003519B3">
              <w:rPr>
                <w:rFonts w:ascii="Republika" w:hAnsi="Republika"/>
              </w:rPr>
              <w:t xml:space="preserve"> </w:t>
            </w:r>
          </w:p>
          <w:p w14:paraId="2D313549" w14:textId="77777777" w:rsidR="00B6110F" w:rsidRPr="003519B3" w:rsidRDefault="00B6110F" w:rsidP="006C3C7E">
            <w:pPr>
              <w:spacing w:line="276" w:lineRule="auto"/>
              <w:rPr>
                <w:rFonts w:ascii="Republika" w:hAnsi="Republika" w:cs="Arial"/>
              </w:rPr>
            </w:pPr>
          </w:p>
          <w:p w14:paraId="53D5FFE5" w14:textId="77777777" w:rsidR="00B6110F" w:rsidRPr="003519B3" w:rsidRDefault="00B6110F" w:rsidP="00B6110F">
            <w:pPr>
              <w:numPr>
                <w:ilvl w:val="0"/>
                <w:numId w:val="26"/>
              </w:numPr>
              <w:spacing w:after="255" w:line="276" w:lineRule="auto"/>
              <w:ind w:left="366" w:hanging="355"/>
              <w:contextualSpacing/>
              <w:rPr>
                <w:rFonts w:ascii="Republika" w:hAnsi="Republika" w:cs="Arial"/>
                <w:b/>
              </w:rPr>
            </w:pPr>
            <w:r w:rsidRPr="003519B3">
              <w:rPr>
                <w:rFonts w:ascii="Republika" w:hAnsi="Republika" w:cs="Arial"/>
                <w:b/>
              </w:rPr>
              <w:t>Naloge upravičenca:</w:t>
            </w:r>
          </w:p>
          <w:p w14:paraId="53C6CDE1" w14:textId="77777777" w:rsidR="00B6110F" w:rsidRPr="003519B3" w:rsidRDefault="00B6110F" w:rsidP="00B6110F">
            <w:pPr>
              <w:numPr>
                <w:ilvl w:val="1"/>
                <w:numId w:val="26"/>
              </w:numPr>
              <w:spacing w:after="255" w:line="276" w:lineRule="auto"/>
              <w:contextualSpacing/>
              <w:rPr>
                <w:rFonts w:ascii="Republika" w:hAnsi="Republika" w:cs="Arial"/>
                <w:b/>
              </w:rPr>
            </w:pPr>
            <w:r w:rsidRPr="003519B3">
              <w:rPr>
                <w:rFonts w:ascii="Republika" w:hAnsi="Republika"/>
              </w:rPr>
              <w:t>priprava investicijske, projektne in druge relevantne dokumentacije, ki je predmet vloge,</w:t>
            </w:r>
          </w:p>
          <w:p w14:paraId="0CD51AD7" w14:textId="77777777" w:rsidR="00B6110F" w:rsidRPr="003519B3" w:rsidRDefault="00B6110F" w:rsidP="00B6110F">
            <w:pPr>
              <w:numPr>
                <w:ilvl w:val="1"/>
                <w:numId w:val="26"/>
              </w:numPr>
              <w:spacing w:after="255" w:line="276" w:lineRule="auto"/>
              <w:contextualSpacing/>
              <w:rPr>
                <w:rFonts w:ascii="Republika" w:hAnsi="Republika" w:cs="Arial"/>
                <w:b/>
              </w:rPr>
            </w:pPr>
            <w:r w:rsidRPr="003519B3">
              <w:rPr>
                <w:rFonts w:ascii="Republika" w:hAnsi="Republika"/>
              </w:rPr>
              <w:t>priprava in posredovanje vloge s pripadajočo dokumentacijo v skladu z Navodili OU  in internimi navodili MOPE,</w:t>
            </w:r>
          </w:p>
          <w:p w14:paraId="6673655F" w14:textId="77777777" w:rsidR="00B6110F" w:rsidRPr="003519B3" w:rsidRDefault="00B6110F" w:rsidP="00B6110F">
            <w:pPr>
              <w:numPr>
                <w:ilvl w:val="1"/>
                <w:numId w:val="26"/>
              </w:numPr>
              <w:spacing w:after="255" w:line="276" w:lineRule="auto"/>
              <w:contextualSpacing/>
              <w:rPr>
                <w:rFonts w:ascii="Republika" w:hAnsi="Republika" w:cs="Arial"/>
                <w:b/>
              </w:rPr>
            </w:pPr>
            <w:r w:rsidRPr="003519B3">
              <w:rPr>
                <w:rFonts w:ascii="Republika" w:hAnsi="Republika"/>
              </w:rPr>
              <w:t>usklajevanje vloge s PT v postopku pred pridobitvijo Odločitve o podpori s strani OU,</w:t>
            </w:r>
          </w:p>
          <w:p w14:paraId="7404E159" w14:textId="77777777" w:rsidR="00B6110F" w:rsidRPr="003519B3" w:rsidRDefault="00B6110F" w:rsidP="00B6110F">
            <w:pPr>
              <w:numPr>
                <w:ilvl w:val="1"/>
                <w:numId w:val="26"/>
              </w:numPr>
              <w:spacing w:after="255" w:line="276" w:lineRule="auto"/>
              <w:contextualSpacing/>
              <w:rPr>
                <w:rFonts w:ascii="Republika" w:hAnsi="Republika" w:cs="Arial"/>
                <w:b/>
              </w:rPr>
            </w:pPr>
            <w:r w:rsidRPr="003519B3">
              <w:rPr>
                <w:rFonts w:ascii="Republika" w:hAnsi="Republika"/>
              </w:rPr>
              <w:t>podpis pogodbe o sofinanciranju operacije,</w:t>
            </w:r>
          </w:p>
          <w:p w14:paraId="7A460C7D" w14:textId="77777777" w:rsidR="00B6110F" w:rsidRPr="003519B3" w:rsidRDefault="00B6110F" w:rsidP="00B6110F">
            <w:pPr>
              <w:numPr>
                <w:ilvl w:val="1"/>
                <w:numId w:val="26"/>
              </w:numPr>
              <w:spacing w:after="255" w:line="276" w:lineRule="auto"/>
              <w:contextualSpacing/>
              <w:rPr>
                <w:rFonts w:ascii="Republika" w:hAnsi="Republika" w:cs="Arial"/>
                <w:b/>
              </w:rPr>
            </w:pPr>
            <w:r w:rsidRPr="003519B3">
              <w:rPr>
                <w:rFonts w:ascii="Republika" w:hAnsi="Republika"/>
              </w:rPr>
              <w:t>izvedba operacije skladno s pogodbo o sofinanciranju operacije, vsebinskimi izhodišči in določili javnega povabila.</w:t>
            </w:r>
          </w:p>
          <w:p w14:paraId="6C5A0CAC" w14:textId="77777777" w:rsidR="00B6110F" w:rsidRPr="003519B3" w:rsidRDefault="00B6110F" w:rsidP="006C3C7E">
            <w:pPr>
              <w:spacing w:line="276" w:lineRule="auto"/>
              <w:rPr>
                <w:rFonts w:ascii="Republika" w:hAnsi="Republika"/>
              </w:rPr>
            </w:pPr>
          </w:p>
          <w:p w14:paraId="55A506AA" w14:textId="77777777" w:rsidR="00B6110F" w:rsidRPr="003519B3" w:rsidRDefault="00B6110F" w:rsidP="006C3C7E">
            <w:pPr>
              <w:spacing w:line="276" w:lineRule="auto"/>
              <w:rPr>
                <w:rFonts w:ascii="Republika" w:hAnsi="Republika"/>
              </w:rPr>
            </w:pPr>
          </w:p>
          <w:p w14:paraId="36FD7C0E"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358CE5D3" w14:textId="77777777" w:rsidR="00B6110F" w:rsidRPr="003519B3" w:rsidRDefault="00B6110F" w:rsidP="006C3C7E">
            <w:pPr>
              <w:spacing w:line="276" w:lineRule="auto"/>
              <w:rPr>
                <w:rFonts w:ascii="Republika" w:hAnsi="Republika" w:cs="Arial"/>
              </w:rPr>
            </w:pPr>
          </w:p>
          <w:p w14:paraId="7959A717" w14:textId="77777777" w:rsidR="00B6110F" w:rsidRPr="003519B3" w:rsidRDefault="00B6110F" w:rsidP="00B6110F">
            <w:pPr>
              <w:pStyle w:val="Odstavekseznama"/>
              <w:numPr>
                <w:ilvl w:val="0"/>
                <w:numId w:val="197"/>
              </w:numPr>
              <w:spacing w:line="276" w:lineRule="auto"/>
              <w:ind w:left="360"/>
              <w:rPr>
                <w:rFonts w:ascii="Republika" w:hAnsi="Republika" w:cs="Arial"/>
                <w:b/>
              </w:rPr>
            </w:pPr>
            <w:r w:rsidRPr="003519B3">
              <w:rPr>
                <w:rFonts w:ascii="Republika" w:hAnsi="Republika" w:cs="Arial"/>
                <w:b/>
              </w:rPr>
              <w:t>Naloge posredniškega telesa:</w:t>
            </w:r>
          </w:p>
          <w:p w14:paraId="7F6C1C95" w14:textId="77777777" w:rsidR="00B6110F" w:rsidRPr="003519B3" w:rsidRDefault="00B6110F" w:rsidP="00B6110F">
            <w:pPr>
              <w:pStyle w:val="Odstavekseznama"/>
              <w:numPr>
                <w:ilvl w:val="0"/>
                <w:numId w:val="217"/>
              </w:numPr>
              <w:spacing w:line="276" w:lineRule="auto"/>
              <w:rPr>
                <w:rFonts w:ascii="Republika" w:hAnsi="Republika"/>
              </w:rPr>
            </w:pPr>
            <w:r w:rsidRPr="003519B3">
              <w:rPr>
                <w:rFonts w:ascii="Republika" w:hAnsi="Republika" w:cs="Arial"/>
                <w:bCs/>
              </w:rPr>
              <w:t>MOPE-USZP-SFS: izvedba administrativnega preverjanja po 74. členu Uredbe 2021/1060/EU</w:t>
            </w:r>
            <w:r w:rsidRPr="003519B3">
              <w:rPr>
                <w:rFonts w:ascii="Republika" w:hAnsi="Republika"/>
                <w:bCs/>
              </w:rPr>
              <w:t>, ki se</w:t>
            </w:r>
            <w:r w:rsidRPr="003519B3">
              <w:rPr>
                <w:rFonts w:ascii="Republika" w:hAnsi="Republika"/>
              </w:rPr>
              <w:t xml:space="preserve"> izvede pred izplačilom iz proračuna, na vzorcu, skladno s strani OU </w:t>
            </w:r>
            <w:r w:rsidRPr="003519B3">
              <w:rPr>
                <w:rFonts w:ascii="Republika" w:hAnsi="Republika"/>
              </w:rPr>
              <w:lastRenderedPageBreak/>
              <w:t xml:space="preserve">potrjeno metodologijo o vzorčnem preverjanju in Navodili OU za izvajanje upravljalnih preverjanj in preverjanj opravljanja prenesenih nalog (pri čemer uslužbenec, zaradi zagotavljanja ločenosti funkcij izbora in preverjanja, ne sme izvajati administrativnih preverjanj tiste operacije, pri kateri je sodeloval v postopku ocenjevanja/izbora), izpolnitev zahtevanih kontrolnih listov za izvedbo preverjanja, ki vključuje </w:t>
            </w:r>
            <w:r w:rsidRPr="003519B3">
              <w:rPr>
                <w:rFonts w:ascii="Republika" w:hAnsi="Republika" w:cs="Arial"/>
              </w:rPr>
              <w:t>pregled razpisne dokumentacije javnega naročila in sklenjenih izvajalskih pogodb za stroške, ki so predmet operacije</w:t>
            </w:r>
            <w:r w:rsidRPr="003519B3">
              <w:rPr>
                <w:rFonts w:ascii="Republika" w:hAnsi="Republika"/>
              </w:rPr>
              <w:t xml:space="preserve"> (postopek JN se preveri pred prvim izplačilom ZZI) oz. v primeru metodologij o poenostavljenih oblik stroškov (POS) se izvede pregled relevantne dokumentacije, kot izhaja iz iste metodologije;</w:t>
            </w:r>
          </w:p>
          <w:p w14:paraId="71916A73" w14:textId="77777777" w:rsidR="00B6110F" w:rsidRPr="003519B3" w:rsidRDefault="00B6110F" w:rsidP="00B6110F">
            <w:pPr>
              <w:pStyle w:val="Odstavekseznama"/>
              <w:numPr>
                <w:ilvl w:val="0"/>
                <w:numId w:val="217"/>
              </w:numPr>
              <w:spacing w:line="276" w:lineRule="auto"/>
              <w:rPr>
                <w:rFonts w:ascii="Republika" w:hAnsi="Republika"/>
              </w:rPr>
            </w:pPr>
            <w:r w:rsidRPr="003519B3">
              <w:rPr>
                <w:rFonts w:ascii="Republika" w:hAnsi="Republika"/>
              </w:rPr>
              <w:t>MOPE-USZP-</w:t>
            </w:r>
            <w:r w:rsidRPr="003519B3">
              <w:rPr>
                <w:rFonts w:ascii="Republika" w:hAnsi="Republika" w:cs="Arial"/>
              </w:rPr>
              <w:t>SFS</w:t>
            </w:r>
            <w:r w:rsidRPr="003519B3">
              <w:rPr>
                <w:rFonts w:ascii="Republika" w:hAnsi="Republika"/>
              </w:rPr>
              <w:t>: v primeru ugotovljenih napak ali nepopolne dokumentacije se posreduje poziv upravičencu k dopolnitvi/popravku ZZI. V primeru ugotovljenih nepravilnosti, se vIS OU e-MA2 izpolni KL ter ZZI zavrne. V primeru pravilnega in popolnega ZZI se v IS OU e-MA2 izpolni KL in v primeru:</w:t>
            </w:r>
          </w:p>
          <w:p w14:paraId="72ADB463" w14:textId="77777777" w:rsidR="00B6110F" w:rsidRPr="003519B3" w:rsidRDefault="00B6110F" w:rsidP="00B6110F">
            <w:pPr>
              <w:pStyle w:val="Odstavekseznama"/>
              <w:numPr>
                <w:ilvl w:val="0"/>
                <w:numId w:val="217"/>
              </w:numPr>
              <w:spacing w:line="276" w:lineRule="auto"/>
              <w:rPr>
                <w:rFonts w:ascii="Republika" w:hAnsi="Republika"/>
              </w:rPr>
            </w:pPr>
            <w:r w:rsidRPr="003519B3">
              <w:rPr>
                <w:rFonts w:ascii="Republika" w:hAnsi="Republika"/>
              </w:rPr>
              <w:t>»enostopenjske kontrole« ZZI  odobri in KL digitalno podpiše. ZZI je v statusu »odobren«;</w:t>
            </w:r>
          </w:p>
          <w:p w14:paraId="0CEE287D" w14:textId="77777777" w:rsidR="00B6110F" w:rsidRPr="003519B3" w:rsidRDefault="00B6110F" w:rsidP="00B6110F">
            <w:pPr>
              <w:pStyle w:val="Odstavekseznama"/>
              <w:numPr>
                <w:ilvl w:val="0"/>
                <w:numId w:val="217"/>
              </w:numPr>
              <w:spacing w:line="276" w:lineRule="auto"/>
              <w:rPr>
                <w:rFonts w:ascii="Republika" w:hAnsi="Republika"/>
              </w:rPr>
            </w:pPr>
            <w:r w:rsidRPr="003519B3">
              <w:rPr>
                <w:rFonts w:ascii="Republika" w:hAnsi="Republika"/>
              </w:rPr>
              <w:t>»dvostopenjske kontrole« oz. v primeru neplačanih listin oz. prenakazil konzorcijskim partnerjem,  ZZI prestavi v dopolnitev plačil. ZZI je v statusu »kontrolno pregledan«;</w:t>
            </w:r>
          </w:p>
          <w:p w14:paraId="2793F3E4" w14:textId="77777777" w:rsidR="00B6110F" w:rsidRPr="003519B3" w:rsidRDefault="00B6110F" w:rsidP="00B6110F">
            <w:pPr>
              <w:pStyle w:val="Odstavekseznama"/>
              <w:numPr>
                <w:ilvl w:val="0"/>
                <w:numId w:val="217"/>
              </w:numPr>
              <w:spacing w:line="276" w:lineRule="auto"/>
              <w:rPr>
                <w:rFonts w:ascii="Republika" w:hAnsi="Republika"/>
              </w:rPr>
            </w:pPr>
            <w:r w:rsidRPr="003519B3">
              <w:rPr>
                <w:rFonts w:ascii="Republika" w:hAnsi="Republika"/>
              </w:rPr>
              <w:t>MOPE-USZP</w:t>
            </w:r>
            <w:r w:rsidRPr="003519B3">
              <w:rPr>
                <w:rFonts w:ascii="Republika" w:hAnsi="Republika" w:cs="Arial"/>
              </w:rPr>
              <w:t>-SFS: oseba, ki izvaja preverjanja, priloži KL potrjenega ali zavrnjenega ZZI v finančno zadevo operacije v dokumentarnem sistemu kot prilogo računa, s katerim račun potrdi ali zavrne,</w:t>
            </w:r>
          </w:p>
          <w:p w14:paraId="7200394F" w14:textId="77777777" w:rsidR="00B6110F" w:rsidRPr="003519B3" w:rsidRDefault="00B6110F" w:rsidP="00B6110F">
            <w:pPr>
              <w:pStyle w:val="Odstavekseznama"/>
              <w:numPr>
                <w:ilvl w:val="0"/>
                <w:numId w:val="217"/>
              </w:numPr>
              <w:spacing w:line="276" w:lineRule="auto"/>
              <w:rPr>
                <w:rFonts w:ascii="Republika" w:hAnsi="Republika"/>
              </w:rPr>
            </w:pPr>
            <w:r w:rsidRPr="003519B3">
              <w:rPr>
                <w:rFonts w:ascii="Republika" w:hAnsi="Republika"/>
              </w:rPr>
              <w:t>(samodejno): ko je ZZI v IS OU e-MA2 v statusu »odobren« ali v statusu »kontrolno pregledan«, se iz IS OU e-MA2 v MFERAC avtomatsko izvede prenos podatkov za pripravo odredb in terjatev;</w:t>
            </w:r>
          </w:p>
          <w:p w14:paraId="0DA3707B" w14:textId="77777777" w:rsidR="00B6110F" w:rsidRPr="003519B3" w:rsidRDefault="00B6110F" w:rsidP="00B6110F">
            <w:pPr>
              <w:pStyle w:val="Odstavekseznama"/>
              <w:numPr>
                <w:ilvl w:val="0"/>
                <w:numId w:val="217"/>
              </w:numPr>
              <w:spacing w:line="276" w:lineRule="auto"/>
              <w:rPr>
                <w:rFonts w:ascii="Republika" w:hAnsi="Republika"/>
              </w:rPr>
            </w:pPr>
            <w:r w:rsidRPr="003519B3">
              <w:rPr>
                <w:rFonts w:ascii="Republika" w:hAnsi="Republika"/>
              </w:rPr>
              <w:t xml:space="preserve">MOPE-S-SFZ: na podlagi s strani </w:t>
            </w:r>
            <w:r w:rsidRPr="003519B3">
              <w:rPr>
                <w:rFonts w:ascii="Republika" w:hAnsi="Republika" w:cs="Arial"/>
              </w:rPr>
              <w:t>osebe, ki izvaja preverjanja</w:t>
            </w:r>
            <w:r w:rsidRPr="003519B3">
              <w:rPr>
                <w:rFonts w:ascii="Republika" w:hAnsi="Republika"/>
              </w:rPr>
              <w:t xml:space="preserve"> potrjenega ZZI, pripravi odredbo za izplačilo v sistemu MFERAC in preveri skladnost zneskov odredbe z zneski potrjenega ZZI,</w:t>
            </w:r>
          </w:p>
          <w:p w14:paraId="521EDDFF" w14:textId="77777777" w:rsidR="00B6110F" w:rsidRPr="003519B3" w:rsidRDefault="00B6110F" w:rsidP="00B6110F">
            <w:pPr>
              <w:pStyle w:val="Odstavekseznama"/>
              <w:numPr>
                <w:ilvl w:val="0"/>
                <w:numId w:val="223"/>
              </w:numPr>
              <w:spacing w:line="276" w:lineRule="auto"/>
              <w:rPr>
                <w:rFonts w:ascii="Republika" w:hAnsi="Republika"/>
              </w:rPr>
            </w:pPr>
            <w:r w:rsidRPr="003519B3">
              <w:rPr>
                <w:rFonts w:ascii="Republika" w:hAnsi="Republika"/>
              </w:rPr>
              <w:t>(skrbnik proračunske postavke): izvede potrditev odredbe za izplačilo pred potrditvijo odredbodajalca,</w:t>
            </w:r>
          </w:p>
          <w:p w14:paraId="05376C23" w14:textId="77777777" w:rsidR="00B6110F" w:rsidRPr="003519B3" w:rsidRDefault="00B6110F" w:rsidP="00B6110F">
            <w:pPr>
              <w:pStyle w:val="Odstavekseznama"/>
              <w:numPr>
                <w:ilvl w:val="0"/>
                <w:numId w:val="223"/>
              </w:numPr>
              <w:spacing w:line="276" w:lineRule="auto"/>
              <w:rPr>
                <w:rFonts w:ascii="Republika" w:hAnsi="Republika"/>
              </w:rPr>
            </w:pPr>
            <w:r w:rsidRPr="003519B3">
              <w:rPr>
                <w:rFonts w:ascii="Republika" w:hAnsi="Republika"/>
              </w:rPr>
              <w:t>(MF): izvede izplačilo upravičencu, hkrati se z izvedenim izplačilom iz državnega proračuna do organa za računovodenje v MFERAC-u za posamezni ZzI samodejno kreira terjatev v višini prispevka EU po posamezni operaciji;</w:t>
            </w:r>
          </w:p>
          <w:p w14:paraId="3A3C2ECA" w14:textId="77777777" w:rsidR="00B6110F" w:rsidRPr="003519B3" w:rsidRDefault="00B6110F" w:rsidP="00B6110F">
            <w:pPr>
              <w:pStyle w:val="Odstavekseznama"/>
              <w:numPr>
                <w:ilvl w:val="0"/>
                <w:numId w:val="223"/>
              </w:numPr>
              <w:spacing w:line="276" w:lineRule="auto"/>
              <w:rPr>
                <w:rFonts w:ascii="Republika" w:hAnsi="Republika"/>
              </w:rPr>
            </w:pPr>
            <w:r w:rsidRPr="003519B3">
              <w:rPr>
                <w:rFonts w:ascii="Republika" w:hAnsi="Republika"/>
              </w:rPr>
              <w:t>MOPE-USZP-SFS: pri dvostopenjski kontroli oz. v primeru neplačanih listin oz. prenakazil konzorcijskim partnerjem, oseba, ki izvaja preverjanja, pozove upravičenca, da v roku  8 dni od prejema sredstev, v IS OU e-MA2 vnese dopolnitev izvedenih plačil. Upravičenec v IS OU e-MA2 dopolni datum plačila in doda dokazila na neplačanih listinah oz. doda potrdila o izvedenih nakazilih konzorcijskim partnerjem. Oseba, ki izvaja preverjanja, nato v IS OU e-MA2 preveri predložena dodana dokazila in v obliki opombe evidentira preverjanje plačil oz. pozove upravičenca k morebitni dopolnitvi plačil. V primeru ugotovljene napake, ZZI zavrne, v nasprotnem primeru pregleda/vnese KL, ZZI odobri in KL digitalno podpiše;</w:t>
            </w:r>
          </w:p>
          <w:p w14:paraId="31DBDE70" w14:textId="77777777" w:rsidR="00B6110F" w:rsidRPr="003519B3" w:rsidRDefault="00B6110F" w:rsidP="00B6110F">
            <w:pPr>
              <w:pStyle w:val="Odstavekseznama"/>
              <w:numPr>
                <w:ilvl w:val="0"/>
                <w:numId w:val="223"/>
              </w:numPr>
              <w:spacing w:after="160" w:line="276" w:lineRule="auto"/>
              <w:rPr>
                <w:rFonts w:ascii="Republika" w:hAnsi="Republika"/>
              </w:rPr>
            </w:pPr>
            <w:r w:rsidRPr="003519B3">
              <w:rPr>
                <w:rFonts w:ascii="Republika" w:hAnsi="Republika"/>
              </w:rPr>
              <w:t>(samodejno): ZZI se prenese v IS e-CA, ko je v statusu »plačan«, in je v IS OU e-MA2 prenesena informacija o knjiženi terjatvi do MF-OR;</w:t>
            </w:r>
          </w:p>
          <w:p w14:paraId="5AF14D78" w14:textId="77777777" w:rsidR="00B6110F" w:rsidRPr="003519B3" w:rsidRDefault="00B6110F" w:rsidP="00B6110F">
            <w:pPr>
              <w:pStyle w:val="Odstavekseznama"/>
              <w:numPr>
                <w:ilvl w:val="0"/>
                <w:numId w:val="223"/>
              </w:numPr>
              <w:spacing w:line="276" w:lineRule="auto"/>
              <w:rPr>
                <w:rFonts w:ascii="Republika" w:hAnsi="Republika"/>
              </w:rPr>
            </w:pPr>
            <w:r w:rsidRPr="003519B3">
              <w:rPr>
                <w:rFonts w:ascii="Republika" w:hAnsi="Republika"/>
              </w:rPr>
              <w:t>MOPE-USZP-SFS: sodelovanje z MF in OU pri certificiranju ZZI do končnega statusa ZZI.</w:t>
            </w:r>
          </w:p>
          <w:p w14:paraId="7635EC2D" w14:textId="77777777" w:rsidR="00B6110F" w:rsidRPr="003519B3" w:rsidRDefault="00B6110F" w:rsidP="006C3C7E">
            <w:pPr>
              <w:spacing w:line="276" w:lineRule="auto"/>
              <w:rPr>
                <w:rFonts w:ascii="Republika" w:hAnsi="Republika" w:cs="Arial"/>
                <w:b/>
              </w:rPr>
            </w:pPr>
          </w:p>
          <w:p w14:paraId="0DB276A8" w14:textId="77777777" w:rsidR="00B6110F" w:rsidRPr="003519B3" w:rsidRDefault="00B6110F" w:rsidP="00B6110F">
            <w:pPr>
              <w:numPr>
                <w:ilvl w:val="0"/>
                <w:numId w:val="26"/>
              </w:numPr>
              <w:spacing w:after="255" w:line="276" w:lineRule="auto"/>
              <w:ind w:left="366" w:hanging="284"/>
              <w:contextualSpacing/>
              <w:rPr>
                <w:rFonts w:ascii="Republika" w:hAnsi="Republika" w:cs="Arial"/>
                <w:b/>
              </w:rPr>
            </w:pPr>
            <w:r w:rsidRPr="003519B3">
              <w:rPr>
                <w:rFonts w:ascii="Republika" w:hAnsi="Republika" w:cs="Arial"/>
                <w:b/>
              </w:rPr>
              <w:t>Naloge upravičenca:</w:t>
            </w:r>
          </w:p>
          <w:p w14:paraId="127ECBB3" w14:textId="77777777" w:rsidR="00B6110F" w:rsidRPr="003519B3" w:rsidRDefault="00B6110F" w:rsidP="00B6110F">
            <w:pPr>
              <w:numPr>
                <w:ilvl w:val="0"/>
                <w:numId w:val="224"/>
              </w:numPr>
              <w:spacing w:after="255" w:line="276" w:lineRule="auto"/>
              <w:contextualSpacing/>
              <w:rPr>
                <w:rFonts w:ascii="Republika" w:hAnsi="Republika" w:cs="Arial"/>
                <w:b/>
              </w:rPr>
            </w:pPr>
            <w:r w:rsidRPr="003519B3">
              <w:rPr>
                <w:rFonts w:ascii="Republika" w:hAnsi="Republika"/>
              </w:rPr>
              <w:t>v IS OU e-MA2 pripravi in odda ZZI s prilogami;</w:t>
            </w:r>
          </w:p>
          <w:p w14:paraId="25593C24" w14:textId="77777777" w:rsidR="00B6110F" w:rsidRPr="003519B3" w:rsidRDefault="00B6110F" w:rsidP="00B6110F">
            <w:pPr>
              <w:numPr>
                <w:ilvl w:val="0"/>
                <w:numId w:val="224"/>
              </w:numPr>
              <w:spacing w:after="255" w:line="276" w:lineRule="auto"/>
              <w:contextualSpacing/>
              <w:rPr>
                <w:rFonts w:ascii="Republika" w:hAnsi="Republika" w:cs="Arial"/>
                <w:b/>
              </w:rPr>
            </w:pPr>
            <w:r w:rsidRPr="003519B3">
              <w:rPr>
                <w:rFonts w:ascii="Republika" w:hAnsi="Republika"/>
              </w:rPr>
              <w:t>v primeru odkritih napak na ZZI s strani PT, jih ustrezno odpravi (dopolnitev ali nov ZZI),</w:t>
            </w:r>
          </w:p>
          <w:p w14:paraId="6B64E7B3" w14:textId="77777777" w:rsidR="00B6110F" w:rsidRPr="003519B3" w:rsidRDefault="00B6110F" w:rsidP="00B6110F">
            <w:pPr>
              <w:numPr>
                <w:ilvl w:val="0"/>
                <w:numId w:val="224"/>
              </w:numPr>
              <w:spacing w:after="255" w:line="276" w:lineRule="auto"/>
              <w:contextualSpacing/>
              <w:rPr>
                <w:rFonts w:ascii="Republika" w:hAnsi="Republika" w:cs="Arial"/>
                <w:b/>
              </w:rPr>
            </w:pPr>
            <w:r w:rsidRPr="003519B3">
              <w:rPr>
                <w:rFonts w:ascii="Republika" w:hAnsi="Republika"/>
              </w:rPr>
              <w:lastRenderedPageBreak/>
              <w:t>v primeru »dvostopenjske kontrole« oz. v primeru neplačanih listin oz. prenakazil konzorcijskim partnerjem v IS OU e-MA2 dopolni datum plačila in doda dokazila na neplačanih listinah oz. doda potrdila o izvedenih nakazilih konzorcijskim partnerjem.</w:t>
            </w:r>
          </w:p>
          <w:p w14:paraId="1919A7D4" w14:textId="77777777" w:rsidR="00B6110F" w:rsidRPr="003519B3" w:rsidRDefault="00B6110F" w:rsidP="006C3C7E">
            <w:pPr>
              <w:spacing w:line="276" w:lineRule="auto"/>
              <w:rPr>
                <w:rFonts w:ascii="Republika" w:hAnsi="Republika" w:cs="Arial"/>
                <w:b/>
              </w:rPr>
            </w:pPr>
          </w:p>
        </w:tc>
      </w:tr>
      <w:tr w:rsidR="00B6110F" w:rsidRPr="003519B3" w14:paraId="24CB5E21" w14:textId="77777777" w:rsidTr="006C3C7E">
        <w:tc>
          <w:tcPr>
            <w:tcW w:w="9067" w:type="dxa"/>
            <w:shd w:val="clear" w:color="auto" w:fill="F2F2F2" w:themeFill="background1" w:themeFillShade="F2"/>
            <w:tcMar>
              <w:left w:w="57" w:type="dxa"/>
              <w:right w:w="57" w:type="dxa"/>
            </w:tcMar>
          </w:tcPr>
          <w:p w14:paraId="5543CAE4" w14:textId="77777777" w:rsidR="00B6110F" w:rsidRPr="003519B3" w:rsidRDefault="00B6110F" w:rsidP="006C3C7E">
            <w:pPr>
              <w:spacing w:line="276" w:lineRule="auto"/>
              <w:rPr>
                <w:rFonts w:ascii="Republika" w:hAnsi="Republika"/>
              </w:rPr>
            </w:pPr>
            <w:r w:rsidRPr="003519B3">
              <w:rPr>
                <w:rFonts w:ascii="Republika" w:hAnsi="Republika"/>
                <w:b/>
                <w:bCs/>
              </w:rPr>
              <w:lastRenderedPageBreak/>
              <w:t>3. Ministrstvo je posredniško telo, način izbora je neposredna potrditev operacije (NPO), upravičenec izvaja program in izvede postopke izbora prejemnikov sredstev</w:t>
            </w:r>
          </w:p>
        </w:tc>
      </w:tr>
      <w:tr w:rsidR="00B6110F" w:rsidRPr="003519B3" w14:paraId="0CB5732B" w14:textId="77777777" w:rsidTr="006C3C7E">
        <w:tc>
          <w:tcPr>
            <w:tcW w:w="9067" w:type="dxa"/>
            <w:tcMar>
              <w:left w:w="57" w:type="dxa"/>
              <w:right w:w="57" w:type="dxa"/>
            </w:tcMar>
          </w:tcPr>
          <w:p w14:paraId="28E6CE8A" w14:textId="77777777" w:rsidR="00B6110F" w:rsidRPr="003519B3" w:rsidRDefault="00B6110F" w:rsidP="006C3C7E">
            <w:pPr>
              <w:spacing w:line="276" w:lineRule="auto"/>
              <w:rPr>
                <w:rFonts w:ascii="Republika" w:hAnsi="Republika"/>
              </w:rPr>
            </w:pPr>
          </w:p>
          <w:p w14:paraId="398E409A"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NAČIN IZBORA – opis postopka:</w:t>
            </w:r>
          </w:p>
          <w:p w14:paraId="21511DD4" w14:textId="77777777" w:rsidR="00B6110F" w:rsidRPr="003519B3" w:rsidRDefault="00B6110F" w:rsidP="006C3C7E">
            <w:pPr>
              <w:spacing w:line="276" w:lineRule="auto"/>
              <w:rPr>
                <w:rFonts w:ascii="Republika" w:hAnsi="Republika" w:cs="Arial"/>
              </w:rPr>
            </w:pPr>
          </w:p>
          <w:p w14:paraId="3FF2053D" w14:textId="77777777" w:rsidR="00B6110F" w:rsidRPr="003519B3" w:rsidRDefault="00B6110F" w:rsidP="00B6110F">
            <w:pPr>
              <w:pStyle w:val="Odstavekseznama"/>
              <w:numPr>
                <w:ilvl w:val="0"/>
                <w:numId w:val="197"/>
              </w:numPr>
              <w:spacing w:line="276" w:lineRule="auto"/>
              <w:ind w:left="366" w:hanging="366"/>
              <w:rPr>
                <w:rFonts w:ascii="Republika" w:hAnsi="Republika"/>
              </w:rPr>
            </w:pPr>
            <w:r w:rsidRPr="003519B3">
              <w:rPr>
                <w:rFonts w:ascii="Republika" w:hAnsi="Republika" w:cs="Arial"/>
                <w:b/>
              </w:rPr>
              <w:t>Naloge posredniškega telesa</w:t>
            </w:r>
            <w:r w:rsidRPr="003519B3">
              <w:rPr>
                <w:rFonts w:ascii="Republika" w:hAnsi="Republika" w:cs="Arial"/>
              </w:rPr>
              <w:t>:</w:t>
            </w:r>
          </w:p>
          <w:p w14:paraId="42BFC9FB" w14:textId="77777777" w:rsidR="00B6110F" w:rsidRPr="003519B3" w:rsidRDefault="00B6110F" w:rsidP="00B6110F">
            <w:pPr>
              <w:pStyle w:val="Odstavekseznama"/>
              <w:numPr>
                <w:ilvl w:val="0"/>
                <w:numId w:val="225"/>
              </w:numPr>
              <w:spacing w:line="276" w:lineRule="auto"/>
              <w:rPr>
                <w:rFonts w:ascii="Republika" w:hAnsi="Republika"/>
              </w:rPr>
            </w:pPr>
            <w:r w:rsidRPr="003519B3">
              <w:rPr>
                <w:rFonts w:ascii="Republika" w:hAnsi="Republika"/>
              </w:rPr>
              <w:t>MOPE-USZP-SS in vsebinsko pristojni direktorat (MOPE-DE): pregled pravnih podlag za dodelitev sredstev, priprava kriterijev za odločitev o neposrednem (so)financiranju projektov,</w:t>
            </w:r>
          </w:p>
          <w:p w14:paraId="52B46D56" w14:textId="77777777" w:rsidR="00B6110F" w:rsidRPr="003519B3" w:rsidRDefault="00B6110F" w:rsidP="00B6110F">
            <w:pPr>
              <w:pStyle w:val="Odstavekseznama"/>
              <w:numPr>
                <w:ilvl w:val="0"/>
                <w:numId w:val="225"/>
              </w:numPr>
              <w:spacing w:line="276" w:lineRule="auto"/>
              <w:rPr>
                <w:rFonts w:ascii="Republika" w:hAnsi="Republika"/>
              </w:rPr>
            </w:pPr>
            <w:r w:rsidRPr="003519B3">
              <w:rPr>
                <w:rFonts w:ascii="Republika" w:hAnsi="Republika"/>
              </w:rPr>
              <w:t>MOPE-USZP-SS: pregled in usklajevanje vlog za neposredno potrditev operacij z vlagatelji, priprava pozivov za dopolnitev vlog, pregled dopolnjenih vlog, vnos predlogov NIO in vlog v IS OU e-MA2 in posredovanje vlog na OU v skladu z Navodili organa upravljanja za načrtovanje, odločanje o podpori, spremljanje in poročanje o izvajanju evropske kohezijske politike v programskem obdobju 2021-2027 za pridobitev Odločitve o podpori,</w:t>
            </w:r>
          </w:p>
          <w:p w14:paraId="6ED35D32" w14:textId="77777777" w:rsidR="00B6110F" w:rsidRPr="003519B3" w:rsidRDefault="00B6110F" w:rsidP="00B6110F">
            <w:pPr>
              <w:pStyle w:val="Odstavekseznama"/>
              <w:numPr>
                <w:ilvl w:val="0"/>
                <w:numId w:val="225"/>
              </w:numPr>
              <w:spacing w:line="276" w:lineRule="auto"/>
              <w:rPr>
                <w:rFonts w:ascii="Republika" w:hAnsi="Republika"/>
              </w:rPr>
            </w:pPr>
            <w:r w:rsidRPr="003519B3">
              <w:rPr>
                <w:rFonts w:ascii="Republika" w:hAnsi="Republika"/>
              </w:rPr>
              <w:t>Odgovorna oseba MOPE: potrditev vloge PT za pridobitev Odločitve o podpori,</w:t>
            </w:r>
          </w:p>
          <w:p w14:paraId="3DAB4904" w14:textId="77777777" w:rsidR="00B6110F" w:rsidRPr="003519B3" w:rsidRDefault="00B6110F" w:rsidP="00B6110F">
            <w:pPr>
              <w:pStyle w:val="Odstavekseznama"/>
              <w:numPr>
                <w:ilvl w:val="0"/>
                <w:numId w:val="225"/>
              </w:numPr>
              <w:spacing w:line="276" w:lineRule="auto"/>
              <w:rPr>
                <w:rFonts w:ascii="Republika" w:hAnsi="Republika"/>
              </w:rPr>
            </w:pPr>
            <w:r w:rsidRPr="003519B3">
              <w:rPr>
                <w:rFonts w:ascii="Republika" w:hAnsi="Republika"/>
              </w:rPr>
              <w:t xml:space="preserve">MOPE-USZP-SFS: po pridobitvi Odločitve o podpori s strani OU,  priprava in posredovanje dokumentacije za uvrščanje projekta v NRP, </w:t>
            </w:r>
          </w:p>
          <w:p w14:paraId="6F1CF00C" w14:textId="77777777" w:rsidR="00B6110F" w:rsidRPr="003519B3" w:rsidRDefault="00B6110F" w:rsidP="00B6110F">
            <w:pPr>
              <w:pStyle w:val="Odstavekseznama"/>
              <w:numPr>
                <w:ilvl w:val="0"/>
                <w:numId w:val="225"/>
              </w:numPr>
              <w:spacing w:line="276" w:lineRule="auto"/>
              <w:rPr>
                <w:rFonts w:ascii="Republika" w:hAnsi="Republika"/>
              </w:rPr>
            </w:pPr>
            <w:r w:rsidRPr="003519B3">
              <w:rPr>
                <w:rFonts w:ascii="Republika" w:hAnsi="Republika"/>
              </w:rPr>
              <w:t>MOPE-USZP-SFS: uskladitev podatkov za pripravo pogodbe o sofinanciranju operacij in uskladitev pogodbe o sofinanciranju operacij z NOE znotraj PT (MOPE-S-SPZJN in MOPE-S-SFZ),</w:t>
            </w:r>
          </w:p>
          <w:p w14:paraId="4431F525" w14:textId="77777777" w:rsidR="00B6110F" w:rsidRPr="003519B3" w:rsidRDefault="00B6110F" w:rsidP="00B6110F">
            <w:pPr>
              <w:pStyle w:val="Odstavekseznama"/>
              <w:numPr>
                <w:ilvl w:val="0"/>
                <w:numId w:val="225"/>
              </w:numPr>
              <w:spacing w:line="276" w:lineRule="auto"/>
              <w:rPr>
                <w:rFonts w:ascii="Republika" w:hAnsi="Republika"/>
              </w:rPr>
            </w:pPr>
            <w:r w:rsidRPr="003519B3">
              <w:rPr>
                <w:rFonts w:ascii="Republika" w:hAnsi="Republika"/>
              </w:rPr>
              <w:t>Odgovorna oseba MOPE: podpis pogodb o sofinanciranju operacij,</w:t>
            </w:r>
          </w:p>
          <w:p w14:paraId="4B965ECA" w14:textId="77777777" w:rsidR="00B6110F" w:rsidRPr="003519B3" w:rsidRDefault="00B6110F" w:rsidP="00B6110F">
            <w:pPr>
              <w:pStyle w:val="Odstavekseznama"/>
              <w:numPr>
                <w:ilvl w:val="0"/>
                <w:numId w:val="225"/>
              </w:numPr>
              <w:spacing w:line="276" w:lineRule="auto"/>
              <w:rPr>
                <w:rFonts w:ascii="Republika" w:hAnsi="Republika"/>
              </w:rPr>
            </w:pPr>
            <w:r w:rsidRPr="003519B3">
              <w:rPr>
                <w:rFonts w:ascii="Republika" w:hAnsi="Republika"/>
              </w:rPr>
              <w:t xml:space="preserve">MOPE-USZP-SFS: vnos operacij v IS OU e-MA2, skrbništvo pogodb o sofinanciranju operacij, </w:t>
            </w:r>
          </w:p>
          <w:p w14:paraId="62BF36C2" w14:textId="77777777" w:rsidR="00B6110F" w:rsidRPr="003519B3" w:rsidRDefault="00B6110F" w:rsidP="00B6110F">
            <w:pPr>
              <w:pStyle w:val="Odstavekseznama"/>
              <w:numPr>
                <w:ilvl w:val="0"/>
                <w:numId w:val="226"/>
              </w:numPr>
              <w:spacing w:line="276" w:lineRule="auto"/>
              <w:rPr>
                <w:rFonts w:ascii="Republika" w:hAnsi="Republika"/>
              </w:rPr>
            </w:pPr>
            <w:r w:rsidRPr="003519B3">
              <w:rPr>
                <w:rFonts w:ascii="Republika" w:hAnsi="Republika"/>
              </w:rPr>
              <w:t>MOPE-USZP-SFS in vsebinsko pristojni direktorat (MOPE-DE): poročanje o nepravilnostih osebi odgovorni za poročanje na ravni MOPE-USZP-SS, v primeru suma goljufije pa se poroča takoj nadrejenemu in MOPE-S-SPZJN, ki pripravi uradno prijavo suma goljufije organom pregona,</w:t>
            </w:r>
          </w:p>
          <w:p w14:paraId="5CA4A656" w14:textId="77777777" w:rsidR="00B6110F" w:rsidRPr="003519B3" w:rsidRDefault="00B6110F" w:rsidP="00B6110F">
            <w:pPr>
              <w:pStyle w:val="Odstavekseznama"/>
              <w:numPr>
                <w:ilvl w:val="0"/>
                <w:numId w:val="226"/>
              </w:numPr>
              <w:spacing w:line="276" w:lineRule="auto"/>
              <w:rPr>
                <w:rFonts w:ascii="Republika" w:hAnsi="Republika"/>
              </w:rPr>
            </w:pPr>
            <w:r w:rsidRPr="003519B3">
              <w:rPr>
                <w:rFonts w:ascii="Republika" w:hAnsi="Republika"/>
              </w:rPr>
              <w:t>MOPE-USZP-SS: poročanje OU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w:t>
            </w:r>
          </w:p>
          <w:p w14:paraId="338E26BB" w14:textId="77777777" w:rsidR="00B6110F" w:rsidRPr="003519B3" w:rsidRDefault="00B6110F" w:rsidP="00B6110F">
            <w:pPr>
              <w:pStyle w:val="Odstavekseznama"/>
              <w:numPr>
                <w:ilvl w:val="0"/>
                <w:numId w:val="226"/>
              </w:numPr>
              <w:spacing w:line="276" w:lineRule="auto"/>
              <w:rPr>
                <w:rFonts w:ascii="Republika" w:hAnsi="Republika"/>
              </w:rPr>
            </w:pPr>
            <w:r w:rsidRPr="003519B3">
              <w:rPr>
                <w:rFonts w:ascii="Republika" w:hAnsi="Republika"/>
              </w:rPr>
              <w:t>MOPE-USZP-SS: spremljanje operacij na ravni specifičnega cilja in prednostne naloge PEKP 21-27.</w:t>
            </w:r>
            <w:r w:rsidRPr="003519B3" w:rsidDel="005376F3">
              <w:rPr>
                <w:rFonts w:ascii="Republika" w:hAnsi="Republika"/>
              </w:rPr>
              <w:t xml:space="preserve"> </w:t>
            </w:r>
            <w:r w:rsidRPr="003519B3">
              <w:rPr>
                <w:rFonts w:ascii="Republika" w:hAnsi="Republika"/>
              </w:rPr>
              <w:t xml:space="preserve"> </w:t>
            </w:r>
          </w:p>
          <w:p w14:paraId="6F70A694" w14:textId="77777777" w:rsidR="00B6110F" w:rsidRPr="003519B3" w:rsidRDefault="00B6110F" w:rsidP="006C3C7E">
            <w:pPr>
              <w:pStyle w:val="Odstavekseznama"/>
              <w:spacing w:line="276" w:lineRule="auto"/>
              <w:rPr>
                <w:rFonts w:ascii="Republika" w:hAnsi="Republika"/>
              </w:rPr>
            </w:pPr>
          </w:p>
          <w:p w14:paraId="4FB36304" w14:textId="77777777" w:rsidR="00B6110F" w:rsidRPr="003519B3" w:rsidRDefault="00B6110F" w:rsidP="00B6110F">
            <w:pPr>
              <w:pStyle w:val="Odstavekseznama"/>
              <w:numPr>
                <w:ilvl w:val="0"/>
                <w:numId w:val="197"/>
              </w:numPr>
              <w:spacing w:line="276" w:lineRule="auto"/>
              <w:ind w:left="366" w:hanging="284"/>
              <w:rPr>
                <w:rFonts w:ascii="Republika" w:hAnsi="Republika"/>
              </w:rPr>
            </w:pPr>
            <w:r w:rsidRPr="003519B3">
              <w:rPr>
                <w:rFonts w:ascii="Republika" w:hAnsi="Republika" w:cs="Arial"/>
                <w:b/>
              </w:rPr>
              <w:t>Naloge upravičenca:</w:t>
            </w:r>
          </w:p>
          <w:p w14:paraId="2FEA75FB" w14:textId="77777777" w:rsidR="00B6110F" w:rsidRPr="003519B3" w:rsidRDefault="00B6110F" w:rsidP="00B6110F">
            <w:pPr>
              <w:pStyle w:val="Odstavekseznama"/>
              <w:numPr>
                <w:ilvl w:val="0"/>
                <w:numId w:val="227"/>
              </w:numPr>
              <w:spacing w:line="276" w:lineRule="auto"/>
              <w:rPr>
                <w:rFonts w:ascii="Republika" w:hAnsi="Republika"/>
              </w:rPr>
            </w:pPr>
            <w:r w:rsidRPr="003519B3">
              <w:rPr>
                <w:rFonts w:ascii="Republika" w:hAnsi="Republika"/>
              </w:rPr>
              <w:t>priprava investicijske in druge relevantne dokumentacije, ki je predmet vloge,</w:t>
            </w:r>
          </w:p>
          <w:p w14:paraId="50BCFCBE" w14:textId="77777777" w:rsidR="00B6110F" w:rsidRPr="003519B3" w:rsidRDefault="00B6110F" w:rsidP="00B6110F">
            <w:pPr>
              <w:pStyle w:val="Odstavekseznama"/>
              <w:numPr>
                <w:ilvl w:val="0"/>
                <w:numId w:val="227"/>
              </w:numPr>
              <w:spacing w:line="276" w:lineRule="auto"/>
              <w:rPr>
                <w:rFonts w:ascii="Republika" w:hAnsi="Republika"/>
              </w:rPr>
            </w:pPr>
            <w:r w:rsidRPr="003519B3">
              <w:rPr>
                <w:rFonts w:ascii="Republika" w:hAnsi="Republika"/>
              </w:rPr>
              <w:t>priprava in posredovanje vloge s pripadajočo dokumentacijo v skladu z Navodili OU  in internimi navodili PT,</w:t>
            </w:r>
          </w:p>
          <w:p w14:paraId="7D38E7B3" w14:textId="77777777" w:rsidR="00B6110F" w:rsidRPr="003519B3" w:rsidRDefault="00B6110F" w:rsidP="00B6110F">
            <w:pPr>
              <w:pStyle w:val="Odstavekseznama"/>
              <w:numPr>
                <w:ilvl w:val="0"/>
                <w:numId w:val="227"/>
              </w:numPr>
              <w:spacing w:line="276" w:lineRule="auto"/>
              <w:rPr>
                <w:rFonts w:ascii="Republika" w:hAnsi="Republika"/>
              </w:rPr>
            </w:pPr>
            <w:r w:rsidRPr="003519B3">
              <w:rPr>
                <w:rFonts w:ascii="Republika" w:hAnsi="Republika"/>
              </w:rPr>
              <w:t>usklajevanje vloge s PT v postopku pred pridobitvijo Odločitve o podpori s strani OU,</w:t>
            </w:r>
          </w:p>
          <w:p w14:paraId="0B1DC6B3" w14:textId="77777777" w:rsidR="00B6110F" w:rsidRPr="003519B3" w:rsidRDefault="00B6110F" w:rsidP="00B6110F">
            <w:pPr>
              <w:pStyle w:val="Odstavekseznama"/>
              <w:numPr>
                <w:ilvl w:val="0"/>
                <w:numId w:val="227"/>
              </w:numPr>
              <w:spacing w:line="276" w:lineRule="auto"/>
              <w:rPr>
                <w:rFonts w:ascii="Republika" w:hAnsi="Republika"/>
              </w:rPr>
            </w:pPr>
            <w:r w:rsidRPr="003519B3">
              <w:rPr>
                <w:rFonts w:ascii="Republika" w:hAnsi="Republika"/>
              </w:rPr>
              <w:t>podpis pogodbe o sofinanciranju operacije,</w:t>
            </w:r>
          </w:p>
          <w:p w14:paraId="105C807F" w14:textId="77777777" w:rsidR="00B6110F" w:rsidRPr="003519B3" w:rsidRDefault="00B6110F" w:rsidP="00B6110F">
            <w:pPr>
              <w:pStyle w:val="Odstavekseznama"/>
              <w:numPr>
                <w:ilvl w:val="0"/>
                <w:numId w:val="227"/>
              </w:numPr>
              <w:spacing w:line="276" w:lineRule="auto"/>
              <w:rPr>
                <w:rFonts w:ascii="Republika" w:hAnsi="Republika"/>
              </w:rPr>
            </w:pPr>
            <w:r w:rsidRPr="003519B3">
              <w:rPr>
                <w:rFonts w:ascii="Republika" w:hAnsi="Republika"/>
              </w:rPr>
              <w:t>izvedba operacije skladno s pogodbo o sofinanciranju operacije in internimi navodili PT.</w:t>
            </w:r>
          </w:p>
          <w:p w14:paraId="47BA35D8" w14:textId="77777777" w:rsidR="00B6110F" w:rsidRPr="003519B3" w:rsidRDefault="00B6110F" w:rsidP="006C3C7E">
            <w:pPr>
              <w:spacing w:line="276" w:lineRule="auto"/>
              <w:rPr>
                <w:rFonts w:ascii="Republika" w:hAnsi="Republika"/>
              </w:rPr>
            </w:pPr>
          </w:p>
          <w:p w14:paraId="4DB071AA" w14:textId="77777777" w:rsidR="00B6110F" w:rsidRPr="003519B3" w:rsidRDefault="00B6110F" w:rsidP="006C3C7E">
            <w:pPr>
              <w:spacing w:line="276" w:lineRule="auto"/>
              <w:rPr>
                <w:rFonts w:ascii="Republika" w:hAnsi="Republika"/>
              </w:rPr>
            </w:pPr>
          </w:p>
          <w:p w14:paraId="05056A91"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3BD5EE0E" w14:textId="77777777" w:rsidR="00B6110F" w:rsidRPr="003519B3" w:rsidRDefault="00B6110F" w:rsidP="006C3C7E">
            <w:pPr>
              <w:spacing w:line="276" w:lineRule="auto"/>
              <w:rPr>
                <w:rFonts w:ascii="Republika" w:hAnsi="Republika"/>
              </w:rPr>
            </w:pPr>
          </w:p>
          <w:p w14:paraId="191A5D77" w14:textId="77777777" w:rsidR="00B6110F" w:rsidRPr="003519B3" w:rsidRDefault="00B6110F" w:rsidP="00B6110F">
            <w:pPr>
              <w:pStyle w:val="Odstavekseznama"/>
              <w:numPr>
                <w:ilvl w:val="0"/>
                <w:numId w:val="197"/>
              </w:numPr>
              <w:spacing w:line="276" w:lineRule="auto"/>
              <w:ind w:left="366" w:hanging="355"/>
              <w:rPr>
                <w:rFonts w:ascii="Republika" w:hAnsi="Republika"/>
              </w:rPr>
            </w:pPr>
            <w:r w:rsidRPr="003519B3">
              <w:rPr>
                <w:rFonts w:ascii="Republika" w:hAnsi="Republika" w:cs="Arial"/>
                <w:b/>
              </w:rPr>
              <w:t>Naloge posredniškega telesa</w:t>
            </w:r>
            <w:r w:rsidRPr="003519B3">
              <w:rPr>
                <w:rFonts w:ascii="Republika" w:hAnsi="Republika" w:cs="Arial"/>
              </w:rPr>
              <w:t>:</w:t>
            </w:r>
          </w:p>
          <w:p w14:paraId="2380518F" w14:textId="77777777" w:rsidR="00B6110F" w:rsidRPr="003519B3" w:rsidRDefault="00B6110F" w:rsidP="00B6110F">
            <w:pPr>
              <w:pStyle w:val="Odstavekseznama"/>
              <w:numPr>
                <w:ilvl w:val="0"/>
                <w:numId w:val="228"/>
              </w:numPr>
              <w:spacing w:line="276" w:lineRule="auto"/>
              <w:rPr>
                <w:rFonts w:ascii="Republika" w:hAnsi="Republika"/>
              </w:rPr>
            </w:pPr>
            <w:r w:rsidRPr="003519B3">
              <w:rPr>
                <w:rFonts w:ascii="Republika" w:hAnsi="Republika"/>
              </w:rPr>
              <w:t>MOPE-USZP-</w:t>
            </w:r>
            <w:r w:rsidRPr="003519B3">
              <w:rPr>
                <w:rFonts w:ascii="Republika" w:hAnsi="Republika" w:cs="Arial"/>
              </w:rPr>
              <w:t>SFS</w:t>
            </w:r>
            <w:r w:rsidRPr="003519B3">
              <w:rPr>
                <w:rFonts w:ascii="Republika" w:hAnsi="Republika"/>
              </w:rPr>
              <w:t xml:space="preserve">: izvedba administrativnega preverjanja po 74. členu Uredbe 2021/1060/EU, ki se izvede pred izplačilom iz proračuna, na vzorcu, skladno s strani OU potrjeno metodologijo o vzorčnem preverjanju in Navodili OU za izvajanje upravljalnih preverjanj in preverjanj opravljanja prenesenih nalog (pri čemer uslužbenec, zaradi zagotavljanja ločenosti funkcij izbora in preverjanja, ne sme izvajati administrativnih preverjanj tiste operacije, pri kateri je sodeloval v postopku ocenjevanja/izbora), izpolnitev zahtevanih kontrolnih listov za izvedbo preverjanja, ki vključuje </w:t>
            </w:r>
            <w:r w:rsidRPr="003519B3">
              <w:rPr>
                <w:rFonts w:ascii="Republika" w:hAnsi="Republika" w:cs="Arial"/>
              </w:rPr>
              <w:t>pregled razpisne dokumentacije javnega naročila in sklenjenih izvajalskih pogodb za stroške, ki so predmet operacije</w:t>
            </w:r>
            <w:r w:rsidRPr="003519B3">
              <w:rPr>
                <w:rFonts w:ascii="Republika" w:hAnsi="Republika"/>
              </w:rPr>
              <w:t xml:space="preserve"> (postopek JN se preveri pred prvim izplačilom ZZI) oz. v primeru metodologij o poenostavljenih oblik stroškov (POS) se izvede pregled relevantne dokumentacije, kot izhaja iz iste metodologije;</w:t>
            </w:r>
          </w:p>
          <w:p w14:paraId="0CC59EB0" w14:textId="77777777" w:rsidR="00B6110F" w:rsidRPr="003519B3" w:rsidRDefault="00B6110F" w:rsidP="00B6110F">
            <w:pPr>
              <w:pStyle w:val="Odstavekseznama"/>
              <w:numPr>
                <w:ilvl w:val="0"/>
                <w:numId w:val="228"/>
              </w:numPr>
              <w:spacing w:line="276" w:lineRule="auto"/>
              <w:rPr>
                <w:rFonts w:ascii="Republika" w:hAnsi="Republika"/>
              </w:rPr>
            </w:pPr>
            <w:r w:rsidRPr="003519B3">
              <w:rPr>
                <w:rFonts w:ascii="Republika" w:hAnsi="Republika"/>
              </w:rPr>
              <w:t>MOPE-USZP-</w:t>
            </w:r>
            <w:r w:rsidRPr="003519B3">
              <w:rPr>
                <w:rFonts w:ascii="Republika" w:hAnsi="Republika" w:cs="Arial"/>
              </w:rPr>
              <w:t>SFS</w:t>
            </w:r>
            <w:r w:rsidRPr="003519B3">
              <w:rPr>
                <w:rFonts w:ascii="Republika" w:hAnsi="Republika"/>
              </w:rPr>
              <w:t>: v primeru ugotovljenih napak ali nepopolne dokumentacije se posreduje poziv upravičencu k dopolnitvi/popravku ZZI. V primeru ugotovljenih nepravilnosti, se v IS OU e-MA2 izpolni KL ter ZZI zavrne. V primeru pravilnega in popolnega ZZI se v IS OU e-MA2 izpolni KL in v primeru:</w:t>
            </w:r>
          </w:p>
          <w:p w14:paraId="14658135" w14:textId="77777777" w:rsidR="00B6110F" w:rsidRPr="003519B3" w:rsidRDefault="00B6110F" w:rsidP="00B6110F">
            <w:pPr>
              <w:pStyle w:val="Odstavekseznama"/>
              <w:numPr>
                <w:ilvl w:val="0"/>
                <w:numId w:val="215"/>
              </w:numPr>
              <w:spacing w:line="276" w:lineRule="auto"/>
              <w:ind w:left="1216" w:hanging="283"/>
              <w:rPr>
                <w:rFonts w:ascii="Republika" w:hAnsi="Republika"/>
              </w:rPr>
            </w:pPr>
            <w:r w:rsidRPr="003519B3">
              <w:rPr>
                <w:rFonts w:ascii="Republika" w:hAnsi="Republika"/>
              </w:rPr>
              <w:t>»enostopenjske kontrole« ZZI  odobri in KL digitalno podpiše. ZZI je v statusu »odobren«;</w:t>
            </w:r>
          </w:p>
          <w:p w14:paraId="151A9BBC" w14:textId="77777777" w:rsidR="00B6110F" w:rsidRPr="003519B3" w:rsidRDefault="00B6110F" w:rsidP="00B6110F">
            <w:pPr>
              <w:pStyle w:val="Odstavekseznama"/>
              <w:numPr>
                <w:ilvl w:val="0"/>
                <w:numId w:val="215"/>
              </w:numPr>
              <w:spacing w:line="276" w:lineRule="auto"/>
              <w:ind w:left="1216" w:hanging="283"/>
              <w:rPr>
                <w:rFonts w:ascii="Republika" w:hAnsi="Republika"/>
              </w:rPr>
            </w:pPr>
            <w:r w:rsidRPr="003519B3">
              <w:rPr>
                <w:rFonts w:ascii="Republika" w:hAnsi="Republika"/>
              </w:rPr>
              <w:t>»dvostopenjske kontrole« oz. v primeru neplačanih listin oz. prenakazil konzorcijskim partnerjem,  ZZI prestavi v dopolnitev plačil. ZZI je v statusu »kontrolno pregledan«;</w:t>
            </w:r>
          </w:p>
          <w:p w14:paraId="38D527BB" w14:textId="77777777" w:rsidR="00B6110F" w:rsidRPr="003519B3" w:rsidRDefault="00B6110F" w:rsidP="00B6110F">
            <w:pPr>
              <w:pStyle w:val="Odstavekseznama"/>
              <w:numPr>
                <w:ilvl w:val="0"/>
                <w:numId w:val="229"/>
              </w:numPr>
              <w:spacing w:line="276" w:lineRule="auto"/>
              <w:rPr>
                <w:rFonts w:ascii="Republika" w:hAnsi="Republika"/>
              </w:rPr>
            </w:pPr>
            <w:r w:rsidRPr="003519B3">
              <w:rPr>
                <w:rFonts w:ascii="Republika" w:hAnsi="Republika"/>
              </w:rPr>
              <w:t>MOPE-USZP-SFS: v primeru predplačil se izvede administrativno preverjanje ZZIA po postopku iz predhodne alineje in v skladu z Navodili OU za za finančno upravljanje s sredstvi evropske kohezijske politike cilja Naložbe za rast in delovna mesta v programskem obdobju 2021–2027, pri čemer se vedno izvede »enostopenjska kontrola« - pri zapiranju ZZIA morajo biti posamezni ZZI navezani na odprti ZZIA in oddani v ustreznem obdobju;</w:t>
            </w:r>
          </w:p>
          <w:p w14:paraId="6461FFC2" w14:textId="77777777" w:rsidR="00B6110F" w:rsidRPr="003519B3" w:rsidRDefault="00B6110F" w:rsidP="00B6110F">
            <w:pPr>
              <w:pStyle w:val="Odstavekseznama"/>
              <w:numPr>
                <w:ilvl w:val="0"/>
                <w:numId w:val="229"/>
              </w:numPr>
              <w:spacing w:line="276" w:lineRule="auto"/>
              <w:rPr>
                <w:rFonts w:ascii="Republika" w:hAnsi="Republika"/>
              </w:rPr>
            </w:pPr>
            <w:r w:rsidRPr="003519B3">
              <w:rPr>
                <w:rFonts w:ascii="Republika" w:hAnsi="Republika"/>
              </w:rPr>
              <w:t>MOPE-USZP-SFS</w:t>
            </w:r>
            <w:r w:rsidRPr="003519B3">
              <w:rPr>
                <w:rFonts w:ascii="Republika" w:hAnsi="Republika" w:cs="Arial"/>
              </w:rPr>
              <w:t>: oseba, ki izvaja preverjanja, priloži KL potrjenega ali zavrnjenega ZZI/ZZIA v finančno zadevo operacije v dokumentarnem sistemu kot prilogo računa, s katerim račun potrdi ali zavrne,</w:t>
            </w:r>
          </w:p>
          <w:p w14:paraId="1E9D929D" w14:textId="77777777" w:rsidR="00B6110F" w:rsidRPr="003519B3" w:rsidRDefault="00B6110F" w:rsidP="00B6110F">
            <w:pPr>
              <w:pStyle w:val="Odstavekseznama"/>
              <w:numPr>
                <w:ilvl w:val="0"/>
                <w:numId w:val="229"/>
              </w:numPr>
              <w:spacing w:line="276" w:lineRule="auto"/>
              <w:rPr>
                <w:rFonts w:ascii="Republika" w:hAnsi="Republika"/>
              </w:rPr>
            </w:pPr>
            <w:r w:rsidRPr="003519B3">
              <w:rPr>
                <w:rFonts w:ascii="Republika" w:hAnsi="Republika"/>
              </w:rPr>
              <w:t>(samodejno): ko je ZZI/ZZIA v IS OU e-MA2 v statusu »odobren« ali v statusu »kontrolno pregledan«, se iz IS OU e-MA2 v MFERAC avtomatsko izvede prenos podatkov za pripravo odredb in terjatev;</w:t>
            </w:r>
          </w:p>
          <w:p w14:paraId="1E0E6269" w14:textId="77777777" w:rsidR="00B6110F" w:rsidRPr="003519B3" w:rsidRDefault="00B6110F" w:rsidP="00B6110F">
            <w:pPr>
              <w:pStyle w:val="Odstavekseznama"/>
              <w:numPr>
                <w:ilvl w:val="0"/>
                <w:numId w:val="229"/>
              </w:numPr>
              <w:spacing w:line="276" w:lineRule="auto"/>
              <w:rPr>
                <w:rFonts w:ascii="Republika" w:hAnsi="Republika"/>
              </w:rPr>
            </w:pPr>
            <w:r w:rsidRPr="003519B3">
              <w:rPr>
                <w:rFonts w:ascii="Republika" w:hAnsi="Republika"/>
              </w:rPr>
              <w:t xml:space="preserve">MOPE-S-SFZ: na podlagi s strani </w:t>
            </w:r>
            <w:r w:rsidRPr="003519B3">
              <w:rPr>
                <w:rFonts w:ascii="Republika" w:hAnsi="Republika" w:cs="Arial"/>
              </w:rPr>
              <w:t>osebe, ki izvaja preverjanja</w:t>
            </w:r>
            <w:r w:rsidRPr="003519B3">
              <w:rPr>
                <w:rFonts w:ascii="Republika" w:hAnsi="Republika"/>
              </w:rPr>
              <w:t xml:space="preserve"> potrjenega ZZI/ZZIA, pripravi odredbo za izplačilo v sistemu MFERAC in preveri skladnost zneskov odredbe z zneski potrjenega ZZI/ZZIA,</w:t>
            </w:r>
          </w:p>
          <w:p w14:paraId="28E213AA" w14:textId="77777777" w:rsidR="00B6110F" w:rsidRPr="003519B3" w:rsidRDefault="00B6110F" w:rsidP="00B6110F">
            <w:pPr>
              <w:pStyle w:val="Odstavekseznama"/>
              <w:numPr>
                <w:ilvl w:val="0"/>
                <w:numId w:val="229"/>
              </w:numPr>
              <w:spacing w:line="276" w:lineRule="auto"/>
              <w:rPr>
                <w:rFonts w:ascii="Republika" w:hAnsi="Republika"/>
              </w:rPr>
            </w:pPr>
            <w:r w:rsidRPr="003519B3">
              <w:rPr>
                <w:rFonts w:ascii="Republika" w:hAnsi="Republika"/>
              </w:rPr>
              <w:t>(skrbnik proračunske postavke): izvede potrditev odredbe za izplačilo pred potrditvijo odredbodajalca,</w:t>
            </w:r>
          </w:p>
          <w:p w14:paraId="0419191C" w14:textId="77777777" w:rsidR="00B6110F" w:rsidRPr="003519B3" w:rsidRDefault="00B6110F" w:rsidP="00B6110F">
            <w:pPr>
              <w:pStyle w:val="Odstavekseznama"/>
              <w:numPr>
                <w:ilvl w:val="0"/>
                <w:numId w:val="229"/>
              </w:numPr>
              <w:spacing w:line="276" w:lineRule="auto"/>
              <w:rPr>
                <w:rFonts w:ascii="Republika" w:hAnsi="Republika"/>
              </w:rPr>
            </w:pPr>
            <w:r w:rsidRPr="003519B3">
              <w:rPr>
                <w:rFonts w:ascii="Republika" w:hAnsi="Republika"/>
              </w:rPr>
              <w:t>(MF): izvede izplačilo upravičencu, hkrati se z izvedenim izplačilom iz državnega proračuna do organa za računovodenje v MFERAC-u za posamezni ZzI/ZZIA samodejno kreira terjatev v višini prispevka EU po posamezni operaciji;</w:t>
            </w:r>
          </w:p>
          <w:p w14:paraId="51E4EB10" w14:textId="77777777" w:rsidR="00B6110F" w:rsidRPr="003519B3" w:rsidRDefault="00B6110F" w:rsidP="00B6110F">
            <w:pPr>
              <w:pStyle w:val="Odstavekseznama"/>
              <w:numPr>
                <w:ilvl w:val="0"/>
                <w:numId w:val="229"/>
              </w:numPr>
              <w:spacing w:line="276" w:lineRule="auto"/>
              <w:rPr>
                <w:rFonts w:ascii="Republika" w:hAnsi="Republika"/>
              </w:rPr>
            </w:pPr>
            <w:r w:rsidRPr="003519B3">
              <w:rPr>
                <w:rFonts w:ascii="Republika" w:hAnsi="Republika"/>
              </w:rPr>
              <w:t xml:space="preserve">MOPE-USZP-SFS: pri dvostopenjski kontroli oz. v primeru neplačanih listin oz. prenakazil konzorcijskim partnerjem, oseba, ki izvaja preverjanja, pozove upravičenca, da v roku  8 dni od prejema sredstev, v IS OU e-MA2 vnese dopolnitev izvedenih plačil. Upravičenec v IS OU e-MA2 dopolni datum plačila in doda dokazila na neplačanih </w:t>
            </w:r>
            <w:r w:rsidRPr="003519B3">
              <w:rPr>
                <w:rFonts w:ascii="Republika" w:hAnsi="Republika"/>
              </w:rPr>
              <w:lastRenderedPageBreak/>
              <w:t>listinah oz. doda potrdila o izvedenih nakazilih konzorcijskim partnerjem. Oseba, ki izvaja preverjanja, nato v IS OU e-MA2 preveri predložena dodana dokazila in v obliki opombe evidentira preverjanje plačil oz. pozove upravičenca k morebitni dopolnitvi plačil. V primeru ugotovljene napake, ZZI zavrne, v nasprotnem primeru pregleda/vnese KL, ZZI odobri in KL digitalno podpiše;</w:t>
            </w:r>
          </w:p>
          <w:p w14:paraId="561A9EE0" w14:textId="77777777" w:rsidR="00B6110F" w:rsidRPr="003519B3" w:rsidRDefault="00B6110F" w:rsidP="00B6110F">
            <w:pPr>
              <w:pStyle w:val="Odstavekseznama"/>
              <w:numPr>
                <w:ilvl w:val="0"/>
                <w:numId w:val="230"/>
              </w:numPr>
              <w:spacing w:after="160" w:line="276" w:lineRule="auto"/>
              <w:rPr>
                <w:rFonts w:ascii="Republika" w:hAnsi="Republika"/>
              </w:rPr>
            </w:pPr>
            <w:r w:rsidRPr="003519B3">
              <w:rPr>
                <w:rFonts w:ascii="Republika" w:hAnsi="Republika"/>
              </w:rPr>
              <w:t>(samodejno): ZZI/ZZIA se prenese v IS e-CA, ko je v statusu »plačan«, in je v IS OU e-MA2 prenesena informacija o knjiženi terjatvi do MF-OR;</w:t>
            </w:r>
          </w:p>
          <w:p w14:paraId="564DDDF3" w14:textId="77777777" w:rsidR="00B6110F" w:rsidRPr="003519B3" w:rsidRDefault="00B6110F" w:rsidP="00B6110F">
            <w:pPr>
              <w:pStyle w:val="Odstavekseznama"/>
              <w:numPr>
                <w:ilvl w:val="0"/>
                <w:numId w:val="230"/>
              </w:numPr>
              <w:spacing w:line="276" w:lineRule="auto"/>
              <w:rPr>
                <w:rFonts w:ascii="Republika" w:hAnsi="Republika"/>
              </w:rPr>
            </w:pPr>
            <w:r w:rsidRPr="003519B3">
              <w:rPr>
                <w:rFonts w:ascii="Republika" w:hAnsi="Republika"/>
              </w:rPr>
              <w:t>MOPE-USZP-SFS: sodelovanje z MF in OU pri certificiranju ZZI do končnega statusa ZZI.</w:t>
            </w:r>
          </w:p>
          <w:p w14:paraId="0448A6AC" w14:textId="77777777" w:rsidR="00B6110F" w:rsidRPr="003519B3" w:rsidRDefault="00B6110F" w:rsidP="006C3C7E">
            <w:pPr>
              <w:spacing w:line="276" w:lineRule="auto"/>
              <w:rPr>
                <w:rFonts w:ascii="Republika" w:hAnsi="Republika"/>
              </w:rPr>
            </w:pPr>
          </w:p>
          <w:p w14:paraId="722EBD78" w14:textId="77777777" w:rsidR="00B6110F" w:rsidRPr="003519B3" w:rsidRDefault="00B6110F" w:rsidP="00B6110F">
            <w:pPr>
              <w:pStyle w:val="Odstavekseznama"/>
              <w:numPr>
                <w:ilvl w:val="0"/>
                <w:numId w:val="197"/>
              </w:numPr>
              <w:spacing w:line="276" w:lineRule="auto"/>
              <w:ind w:left="366" w:hanging="284"/>
              <w:rPr>
                <w:rFonts w:ascii="Republika" w:hAnsi="Republika"/>
              </w:rPr>
            </w:pPr>
            <w:r w:rsidRPr="003519B3">
              <w:rPr>
                <w:rFonts w:ascii="Republika" w:hAnsi="Republika" w:cs="Arial"/>
                <w:b/>
              </w:rPr>
              <w:t>Naloge upravičenca:</w:t>
            </w:r>
          </w:p>
          <w:p w14:paraId="06278C26" w14:textId="77777777" w:rsidR="00B6110F" w:rsidRPr="003519B3" w:rsidRDefault="00B6110F" w:rsidP="00B6110F">
            <w:pPr>
              <w:pStyle w:val="Odstavekseznama"/>
              <w:numPr>
                <w:ilvl w:val="0"/>
                <w:numId w:val="231"/>
              </w:numPr>
              <w:spacing w:line="276" w:lineRule="auto"/>
              <w:rPr>
                <w:rFonts w:ascii="Republika" w:hAnsi="Republika"/>
              </w:rPr>
            </w:pPr>
            <w:r w:rsidRPr="003519B3">
              <w:rPr>
                <w:rFonts w:ascii="Republika" w:hAnsi="Republika"/>
              </w:rPr>
              <w:t>izplača sredstva prejemnikom sredstev in priloži relevantna dokazila v IS OU e-MA2  v skladu z navodili PT,</w:t>
            </w:r>
          </w:p>
          <w:p w14:paraId="3638427B" w14:textId="77777777" w:rsidR="00B6110F" w:rsidRPr="003519B3" w:rsidRDefault="00B6110F" w:rsidP="00B6110F">
            <w:pPr>
              <w:pStyle w:val="Odstavekseznama"/>
              <w:numPr>
                <w:ilvl w:val="0"/>
                <w:numId w:val="231"/>
              </w:numPr>
              <w:spacing w:line="276" w:lineRule="auto"/>
              <w:rPr>
                <w:rFonts w:ascii="Republika" w:hAnsi="Republika"/>
              </w:rPr>
            </w:pPr>
            <w:r w:rsidRPr="003519B3">
              <w:rPr>
                <w:rFonts w:ascii="Republika" w:hAnsi="Republika"/>
              </w:rPr>
              <w:t>v IS OU e-MA2 pripravi in odda ZZIA (le v primeru predplačil - brez državne pomoči),</w:t>
            </w:r>
          </w:p>
          <w:p w14:paraId="275B36C3" w14:textId="77777777" w:rsidR="00B6110F" w:rsidRPr="003519B3" w:rsidRDefault="00B6110F" w:rsidP="00B6110F">
            <w:pPr>
              <w:pStyle w:val="Odstavekseznama"/>
              <w:numPr>
                <w:ilvl w:val="0"/>
                <w:numId w:val="231"/>
              </w:numPr>
              <w:spacing w:line="276" w:lineRule="auto"/>
              <w:rPr>
                <w:rFonts w:ascii="Republika" w:hAnsi="Republika"/>
              </w:rPr>
            </w:pPr>
            <w:r w:rsidRPr="003519B3">
              <w:rPr>
                <w:rFonts w:ascii="Republika" w:hAnsi="Republika"/>
              </w:rPr>
              <w:t>v IS OU e-MA2 pripravi in odda ZZI s prilogami (v primeru izvedenega predplačila mora posamezni ZZI navezati na ZZIA do porabe zneska predplačila in ga oddati v ustreznem obdobju),</w:t>
            </w:r>
          </w:p>
          <w:p w14:paraId="715094A7" w14:textId="77777777" w:rsidR="00B6110F" w:rsidRPr="003519B3" w:rsidRDefault="00B6110F" w:rsidP="00B6110F">
            <w:pPr>
              <w:pStyle w:val="Odstavekseznama"/>
              <w:numPr>
                <w:ilvl w:val="0"/>
                <w:numId w:val="231"/>
              </w:numPr>
              <w:spacing w:line="276" w:lineRule="auto"/>
              <w:rPr>
                <w:rFonts w:ascii="Republika" w:hAnsi="Republika"/>
              </w:rPr>
            </w:pPr>
            <w:r w:rsidRPr="003519B3">
              <w:rPr>
                <w:rFonts w:ascii="Republika" w:hAnsi="Republika"/>
              </w:rPr>
              <w:t>v primeru odkritih napak na ZZI s strani posredniškega telesa, jih ustrezno odpravi (dopolnitev ali nov ZZI),</w:t>
            </w:r>
          </w:p>
          <w:p w14:paraId="3B63C540" w14:textId="77777777" w:rsidR="00B6110F" w:rsidRPr="003519B3" w:rsidRDefault="00B6110F" w:rsidP="00B6110F">
            <w:pPr>
              <w:pStyle w:val="Odstavekseznama"/>
              <w:numPr>
                <w:ilvl w:val="0"/>
                <w:numId w:val="231"/>
              </w:numPr>
              <w:rPr>
                <w:rFonts w:ascii="Republika" w:hAnsi="Republika"/>
              </w:rPr>
            </w:pPr>
            <w:r w:rsidRPr="003519B3">
              <w:rPr>
                <w:rFonts w:ascii="Republika" w:hAnsi="Republika"/>
              </w:rPr>
              <w:t>redno poroča PT o stanju v okviru postopka izbora prejemnikov sredstev.</w:t>
            </w:r>
          </w:p>
          <w:p w14:paraId="7D930861" w14:textId="77777777" w:rsidR="00B6110F" w:rsidRPr="003519B3" w:rsidRDefault="00B6110F" w:rsidP="006C3C7E">
            <w:pPr>
              <w:spacing w:line="276" w:lineRule="auto"/>
              <w:rPr>
                <w:rFonts w:ascii="Republika" w:hAnsi="Republika"/>
              </w:rPr>
            </w:pPr>
          </w:p>
        </w:tc>
      </w:tr>
      <w:tr w:rsidR="00B6110F" w:rsidRPr="003519B3" w14:paraId="05B34ED4" w14:textId="77777777" w:rsidTr="006C3C7E">
        <w:trPr>
          <w:trHeight w:val="444"/>
        </w:trPr>
        <w:tc>
          <w:tcPr>
            <w:tcW w:w="9067" w:type="dxa"/>
            <w:shd w:val="clear" w:color="auto" w:fill="F2F2F2" w:themeFill="background1" w:themeFillShade="F2"/>
            <w:tcMar>
              <w:left w:w="57" w:type="dxa"/>
              <w:right w:w="57" w:type="dxa"/>
            </w:tcMar>
            <w:vAlign w:val="center"/>
          </w:tcPr>
          <w:p w14:paraId="280FEAE6" w14:textId="77777777" w:rsidR="00B6110F" w:rsidRPr="003519B3" w:rsidRDefault="00B6110F" w:rsidP="006C3C7E">
            <w:pPr>
              <w:spacing w:line="276" w:lineRule="auto"/>
              <w:jc w:val="left"/>
              <w:rPr>
                <w:rFonts w:ascii="Republika" w:hAnsi="Republika"/>
                <w:b/>
              </w:rPr>
            </w:pPr>
            <w:r w:rsidRPr="003519B3">
              <w:rPr>
                <w:rFonts w:ascii="Republika" w:hAnsi="Republika"/>
                <w:b/>
              </w:rPr>
              <w:lastRenderedPageBreak/>
              <w:t>4. Ministrstvo je upravičenec, način izbora je neposredna potrditev operacije (NPO)</w:t>
            </w:r>
          </w:p>
        </w:tc>
      </w:tr>
      <w:tr w:rsidR="00B6110F" w:rsidRPr="003519B3" w14:paraId="6EF58AB3" w14:textId="77777777" w:rsidTr="006C3C7E">
        <w:tc>
          <w:tcPr>
            <w:tcW w:w="9067" w:type="dxa"/>
            <w:tcMar>
              <w:left w:w="57" w:type="dxa"/>
              <w:right w:w="57" w:type="dxa"/>
            </w:tcMar>
          </w:tcPr>
          <w:p w14:paraId="4AE3C340" w14:textId="77777777" w:rsidR="00B6110F" w:rsidRPr="003519B3" w:rsidRDefault="00B6110F" w:rsidP="006C3C7E">
            <w:pPr>
              <w:spacing w:line="276" w:lineRule="auto"/>
              <w:rPr>
                <w:rFonts w:ascii="Republika" w:hAnsi="Republika"/>
              </w:rPr>
            </w:pPr>
          </w:p>
          <w:p w14:paraId="1EC65CD9"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NAČIN IZBORA – opis postopka:</w:t>
            </w:r>
          </w:p>
          <w:p w14:paraId="3AE4A834" w14:textId="77777777" w:rsidR="00B6110F" w:rsidRPr="003519B3" w:rsidRDefault="00B6110F" w:rsidP="006C3C7E">
            <w:pPr>
              <w:spacing w:line="276" w:lineRule="auto"/>
              <w:rPr>
                <w:rFonts w:ascii="Republika" w:hAnsi="Republika" w:cs="Arial"/>
              </w:rPr>
            </w:pPr>
          </w:p>
          <w:p w14:paraId="7115B5A5" w14:textId="77777777" w:rsidR="00B6110F" w:rsidRPr="003519B3" w:rsidRDefault="00B6110F" w:rsidP="00B6110F">
            <w:pPr>
              <w:pStyle w:val="Odstavekseznama"/>
              <w:numPr>
                <w:ilvl w:val="0"/>
                <w:numId w:val="24"/>
              </w:numPr>
              <w:spacing w:line="276" w:lineRule="auto"/>
              <w:rPr>
                <w:rFonts w:ascii="Republika" w:hAnsi="Republika" w:cs="Arial"/>
              </w:rPr>
            </w:pPr>
            <w:r w:rsidRPr="003519B3">
              <w:rPr>
                <w:rFonts w:ascii="Republika" w:hAnsi="Republika" w:cs="Arial"/>
                <w:b/>
              </w:rPr>
              <w:t>Naloge posredniškega telesa:</w:t>
            </w:r>
          </w:p>
          <w:p w14:paraId="68E66437"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MOPE-USZP-SS: pregled pravnih podlag za dodelitev sredstev, priprava kriterijev za odločitev o neposrednem (so)financiranju projektov,</w:t>
            </w:r>
          </w:p>
          <w:p w14:paraId="699F73C2"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 xml:space="preserve">MOPE-USZP-SS: pregled in usklajevanje vlog za neposredno potrditev operacij z upravičencem, priprava pozivov za dopolnitev vlog, pregled dopolnjenih vlog, vnos predlogov NIO in vlog v IS OU e-MA2 in posredovanje vlog na OU v skladu z Navodili organa upravljanja za načrtovanje, odločanje o podpori, spremljanje in poročanje o izvajanju evropske kohezijske politike v programskem obdobju 2021-2027 za pridobitev Odločitve o podpori, </w:t>
            </w:r>
          </w:p>
          <w:p w14:paraId="2528DB41"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Odgovorna oseba MOPE: potrditev vloge PT za pridobitev Odločitve o podpori,</w:t>
            </w:r>
          </w:p>
          <w:p w14:paraId="2B70172B"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 xml:space="preserve">MOPE-USZP-SS: po pridobitvi Odločitve o podpori s strani OU, sodelovanje z upravičencem pri uvrščanju projekta v NRP (v kolikor še ni), </w:t>
            </w:r>
          </w:p>
          <w:p w14:paraId="06359C33"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MOPE-USZP-SS: uskladitev podatkov za pripravo sporazumov o izvajanju operacij in uskladitev sporazumov o izvajanju operacij z NOE znotraj PT (MOPE-S-SPZJN in MOPE-S-SFZ),</w:t>
            </w:r>
          </w:p>
          <w:p w14:paraId="51B60042"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Odgovorna oseba MOPE: podpis sporazumov o izvajanju operacij,</w:t>
            </w:r>
          </w:p>
          <w:p w14:paraId="4E34B280"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 xml:space="preserve">MOPE-USZP-SS: vnos operacij v IS OU e-MA2, skrbništvo sporazumov o izvajanju operacij, </w:t>
            </w:r>
          </w:p>
          <w:p w14:paraId="56B0C020"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MOPE-USZP-SS in vsebinsko pristojni direktorat (MOPE-DPrP): poročanje o nepravilnostih osebi odgovorni za poročanje na ravni MOPE-USZP-SS, v primeru suma goljufije pa se poroča takoj nadrejenemu in MOPE-S-SPZJN, ki pripravi uradno prijavo suma goljufije organom pregona,</w:t>
            </w:r>
          </w:p>
          <w:p w14:paraId="55C76D7B"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lastRenderedPageBreak/>
              <w:t xml:space="preserve">MOPE-USZP-SS: poročanje OU v skladu z </w:t>
            </w:r>
            <w:r w:rsidRPr="003519B3">
              <w:rPr>
                <w:rFonts w:ascii="Republika" w:hAnsi="Republika"/>
              </w:rPr>
              <w:t xml:space="preserve">Navodili OU za poročanje in spremljanje nepravilnosti pri porabi sredstev EKP v okviru PEKP za obdobje 2021-2027 </w:t>
            </w:r>
            <w:r w:rsidRPr="003519B3">
              <w:rPr>
                <w:rFonts w:ascii="Republika" w:hAnsi="Republika" w:cs="Arial"/>
              </w:rPr>
              <w:t xml:space="preserve"> ter Navodili organa upravljanja za načrtovanje, odločanje o podpori, spremljanje in poročanje o izvajanju evropske kohezijske politike v programskem obdobju 2021–2027,</w:t>
            </w:r>
          </w:p>
          <w:p w14:paraId="5EBFEA10"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MOPE-USZP-SS: spremljanje operacij na ravni specifičnega cilja in prednostne naloge Programa EKP 21-27.</w:t>
            </w:r>
          </w:p>
          <w:p w14:paraId="0383549D" w14:textId="77777777" w:rsidR="00B6110F" w:rsidRPr="003519B3" w:rsidRDefault="00B6110F" w:rsidP="006C3C7E">
            <w:pPr>
              <w:spacing w:line="276" w:lineRule="auto"/>
              <w:rPr>
                <w:rFonts w:ascii="Republika" w:hAnsi="Republika" w:cs="Arial"/>
              </w:rPr>
            </w:pPr>
          </w:p>
          <w:p w14:paraId="6051B49E" w14:textId="77777777" w:rsidR="00B6110F" w:rsidRPr="003519B3" w:rsidRDefault="00B6110F" w:rsidP="00B6110F">
            <w:pPr>
              <w:pStyle w:val="Odstavekseznama"/>
              <w:numPr>
                <w:ilvl w:val="0"/>
                <w:numId w:val="24"/>
              </w:numPr>
              <w:spacing w:line="276" w:lineRule="auto"/>
              <w:rPr>
                <w:rFonts w:ascii="Republika" w:hAnsi="Republika" w:cs="Arial"/>
                <w:b/>
              </w:rPr>
            </w:pPr>
            <w:r w:rsidRPr="003519B3">
              <w:rPr>
                <w:rFonts w:ascii="Republika" w:hAnsi="Republika" w:cs="Arial"/>
                <w:b/>
              </w:rPr>
              <w:t>Naloge upravičenca:</w:t>
            </w:r>
          </w:p>
          <w:p w14:paraId="398B0A55"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priprava investicijske, projektne in druge relevantne dokumentacije, ki je predmet vloge,</w:t>
            </w:r>
          </w:p>
          <w:p w14:paraId="26183F2A"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priprava in posredovanje vloge s pripadajočo dokumentacijo v skladu z Navodili OU  in internimi navodili PT,</w:t>
            </w:r>
          </w:p>
          <w:p w14:paraId="0B3BF166"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 xml:space="preserve">usklajevanje vloge s PT v postopku pred pridobitvijo Odločitve o podpori s strani OU, </w:t>
            </w:r>
          </w:p>
          <w:p w14:paraId="15A87FF1"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podpis sporazuma o izvajanju operacije,</w:t>
            </w:r>
          </w:p>
          <w:p w14:paraId="7C4108A1"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izvedba operacije skladno s sporazumom o izvajanju operacije in internimi navodili PT.</w:t>
            </w:r>
          </w:p>
          <w:p w14:paraId="65F4FEA6" w14:textId="77777777" w:rsidR="00B6110F" w:rsidRPr="003519B3" w:rsidRDefault="00B6110F" w:rsidP="006C3C7E">
            <w:pPr>
              <w:spacing w:line="276" w:lineRule="auto"/>
              <w:rPr>
                <w:rFonts w:ascii="Republika" w:hAnsi="Republika"/>
                <w:b/>
                <w:u w:val="single"/>
              </w:rPr>
            </w:pPr>
          </w:p>
          <w:p w14:paraId="02DA1162" w14:textId="77777777" w:rsidR="00B6110F" w:rsidRPr="003519B3" w:rsidRDefault="00B6110F" w:rsidP="006C3C7E">
            <w:pPr>
              <w:spacing w:line="276" w:lineRule="auto"/>
              <w:rPr>
                <w:rFonts w:ascii="Republika" w:hAnsi="Republika"/>
                <w:b/>
                <w:u w:val="single"/>
              </w:rPr>
            </w:pPr>
          </w:p>
          <w:p w14:paraId="02D97F5F"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6CF81DC7" w14:textId="77777777" w:rsidR="00B6110F" w:rsidRPr="003519B3" w:rsidRDefault="00B6110F" w:rsidP="006C3C7E">
            <w:pPr>
              <w:spacing w:line="276" w:lineRule="auto"/>
              <w:rPr>
                <w:rFonts w:ascii="Republika" w:hAnsi="Republika" w:cs="Arial"/>
              </w:rPr>
            </w:pPr>
          </w:p>
          <w:p w14:paraId="059B49F6" w14:textId="77777777" w:rsidR="00B6110F" w:rsidRPr="003519B3" w:rsidRDefault="00B6110F" w:rsidP="00B6110F">
            <w:pPr>
              <w:pStyle w:val="Odstavekseznama"/>
              <w:numPr>
                <w:ilvl w:val="0"/>
                <w:numId w:val="24"/>
              </w:numPr>
              <w:spacing w:line="276" w:lineRule="auto"/>
              <w:rPr>
                <w:rFonts w:ascii="Republika" w:hAnsi="Republika" w:cs="Arial"/>
                <w:b/>
              </w:rPr>
            </w:pPr>
            <w:r w:rsidRPr="003519B3">
              <w:rPr>
                <w:rFonts w:ascii="Republika" w:hAnsi="Republika" w:cs="Arial"/>
                <w:b/>
              </w:rPr>
              <w:t>Naloge posredniškega telesa:</w:t>
            </w:r>
          </w:p>
          <w:p w14:paraId="31711924"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 xml:space="preserve">MOPE-USZP-SS (po potrebi v sodelovanju z MOPE-S-SPZJN): izvedba administrativnega preverjanja po 74. členu Uredbe 2021/1060/EU po postopku, ki velja za NPU=U, </w:t>
            </w:r>
            <w:r w:rsidRPr="003519B3">
              <w:rPr>
                <w:rFonts w:ascii="Republika" w:hAnsi="Republika"/>
              </w:rPr>
              <w:t xml:space="preserve">ki se praviloma izvede pred izplačilom iz proračuna, na vzorcu, skladno s strani OU potrjeno metodologijo o vzorčnem preverjanju in Navodili OU za izvajanje upravljalnih preverjanj in preverjanj opravljanja prenesenih nalog </w:t>
            </w:r>
            <w:r w:rsidRPr="003519B3">
              <w:rPr>
                <w:rFonts w:ascii="Republika" w:hAnsi="Republika"/>
                <w:bCs/>
              </w:rPr>
              <w:t xml:space="preserve">(pri čemer uslužbenec, zaradi zagotavljanja ločenosti funkcij izbora in preverjanja, ne sme izvajati administrativnih preverjanj tiste operacije, pri kateri je sodeloval v postopku ocenjevanja/izbora), izpolnitev zahtevanih kontrolnih listov za izvedbo preverjanja, ki vključuje pregled razpisne dokumentacije javnega naročila po ZJN-3 in sklenjenih izvajalskih pogodb za stroške, ki so predmet operacije (postopek JN se preveri pred prvim izplačilom ZZI) </w:t>
            </w:r>
            <w:r w:rsidRPr="003519B3">
              <w:rPr>
                <w:rFonts w:ascii="Republika" w:hAnsi="Republika"/>
              </w:rPr>
              <w:t>oz. v primeru metodologij o poenostavljenih oblik stroškov (POS) se izvede pregled relevantne dokumentacije, kot izhaja iz iste metodologije,</w:t>
            </w:r>
          </w:p>
          <w:p w14:paraId="5ADE4B73"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MOPE-USZP-SS: izvede potrditev plana ZZI za plačane in neplačane listine v IS OU e-MA2, na podlagi potrditve plana se ZZI kreira samodejno,</w:t>
            </w:r>
          </w:p>
          <w:p w14:paraId="1D015EA9" w14:textId="77777777" w:rsidR="00B6110F" w:rsidRPr="003519B3" w:rsidRDefault="00B6110F" w:rsidP="00B6110F">
            <w:pPr>
              <w:pStyle w:val="Odstavekseznama"/>
              <w:numPr>
                <w:ilvl w:val="0"/>
                <w:numId w:val="177"/>
              </w:numPr>
              <w:spacing w:line="276" w:lineRule="auto"/>
              <w:rPr>
                <w:rFonts w:ascii="Republika" w:hAnsi="Republika"/>
                <w:bCs/>
              </w:rPr>
            </w:pPr>
            <w:r w:rsidRPr="003519B3">
              <w:rPr>
                <w:rFonts w:ascii="Republika" w:hAnsi="Republika"/>
                <w:bCs/>
              </w:rPr>
              <w:t>MOPE-USZP-SS: v primeru ugotovljenih napak ali nepopolne dokumentacije se posreduje poziv upravičencu k dopolnitvi/popravku ZZI. V primeru ugotovljenih nepravilnosti, se v IS OU e-MA2 izpolni KL ter ZZI zavrne. V primeru pravilnega in popolnega ZZI se v IS OU e-MA2 izpolni KL in v primeru:</w:t>
            </w:r>
          </w:p>
          <w:p w14:paraId="589931BD" w14:textId="77777777" w:rsidR="00B6110F" w:rsidRPr="003519B3" w:rsidRDefault="00B6110F" w:rsidP="00B6110F">
            <w:pPr>
              <w:pStyle w:val="Odstavekseznama"/>
              <w:numPr>
                <w:ilvl w:val="1"/>
                <w:numId w:val="216"/>
              </w:numPr>
              <w:spacing w:line="276" w:lineRule="auto"/>
              <w:ind w:left="1216" w:hanging="283"/>
              <w:rPr>
                <w:rFonts w:ascii="Republika" w:hAnsi="Republika"/>
                <w:bCs/>
              </w:rPr>
            </w:pPr>
            <w:r w:rsidRPr="003519B3">
              <w:rPr>
                <w:rFonts w:ascii="Republika" w:hAnsi="Republika"/>
                <w:bCs/>
              </w:rPr>
              <w:t>»enostopenjske kontrole« oz. v primeru plačanih listin ZZI odobri in KL digitalno podpiše. ZZI je v statusu »odobren«;</w:t>
            </w:r>
          </w:p>
          <w:p w14:paraId="08161048" w14:textId="77777777" w:rsidR="00B6110F" w:rsidRPr="003519B3" w:rsidRDefault="00B6110F" w:rsidP="00B6110F">
            <w:pPr>
              <w:pStyle w:val="Odstavekseznama"/>
              <w:numPr>
                <w:ilvl w:val="1"/>
                <w:numId w:val="216"/>
              </w:numPr>
              <w:spacing w:line="276" w:lineRule="auto"/>
              <w:ind w:left="1216" w:hanging="283"/>
              <w:rPr>
                <w:rFonts w:ascii="Republika" w:hAnsi="Republika"/>
                <w:bCs/>
              </w:rPr>
            </w:pPr>
            <w:r w:rsidRPr="003519B3">
              <w:rPr>
                <w:rFonts w:ascii="Republika" w:hAnsi="Republika"/>
                <w:bCs/>
              </w:rPr>
              <w:t>»dvostopenjske kontrole« oz. v primeru neplačanih listin ZZI prestavi v dopolnitev plačil. ZZI je v statusu »kontrolno pregledan«;</w:t>
            </w:r>
          </w:p>
          <w:p w14:paraId="517B4DDB"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(samodejno): ko je ZZI v IS OU e-MA2 v statusu »odobren« ali v statusu »kontrolno pregledan«, se iz IS OU e-MA2 v MFERAC avtomatsko izvede prenos podatkov za pripravo odredb in terjatev;</w:t>
            </w:r>
          </w:p>
          <w:p w14:paraId="0266B124"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MOPE-S-SFZ: na podlagi s strani osebe, ki izvaja preverjanja, potrjenega ZZI, pripravi odredbo za izplačilo v sistemu MFERAC in preveri skladnost zneskov odredbe z zneski potrjenega ZZI,</w:t>
            </w:r>
          </w:p>
          <w:p w14:paraId="38A658BE"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lastRenderedPageBreak/>
              <w:t>(skrbnik proračunske postavke): izvede potrditev odredbe za izplačilo pred potrditvijo odredbodajalca, ko je ZZI v IS OU e-MA2 v statusu »odobren« (enostopenjska kontrola) ali »kontrolno pregledan« (dvostopenjska kontrola),</w:t>
            </w:r>
          </w:p>
          <w:p w14:paraId="60A74060"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 xml:space="preserve">(MF): izvede izplačilo upravičencu/izvajalcu in hkrati z izvedenim izplačilom iz državnega proračuna do organa za računovodenje v MFERAC-u za posamezni ZZI samodejno kreira terjatev v višini prispevka EU po posamezni operaciji, </w:t>
            </w:r>
          </w:p>
          <w:p w14:paraId="0B5D7B12"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(samodejno): v primeru »dvostopenjske kontrole« dobi ZZI po izplačilu odredb status »plačan ZZI«, oseba, ki izvaja preverjanja, prestavi ZZI v status »odobren«, ki nato samodejno preide v status »plačan«,</w:t>
            </w:r>
          </w:p>
          <w:p w14:paraId="1C470D00"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(samodejno): ZZI se prenese v IS e-CA, ko je v statusu »plačan«, in je v IS OU e-MA2 prenesena informacija o knjiženi terjatvi do MF-OR;</w:t>
            </w:r>
          </w:p>
          <w:p w14:paraId="6CCA79F6"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bCs/>
              </w:rPr>
              <w:t>MOPE-USZP-SS: sodelovanje z MF in OU pri certificiranju ZZI do končnega statusa ZZI.</w:t>
            </w:r>
          </w:p>
          <w:p w14:paraId="2EB5BEB7" w14:textId="77777777" w:rsidR="00B6110F" w:rsidRPr="003519B3" w:rsidRDefault="00B6110F" w:rsidP="006C3C7E">
            <w:pPr>
              <w:pStyle w:val="Odstavekseznama"/>
              <w:spacing w:line="276" w:lineRule="auto"/>
              <w:rPr>
                <w:rFonts w:ascii="Republika" w:hAnsi="Republika"/>
              </w:rPr>
            </w:pPr>
          </w:p>
          <w:p w14:paraId="0D623F23" w14:textId="77777777" w:rsidR="00B6110F" w:rsidRPr="003519B3" w:rsidRDefault="00B6110F" w:rsidP="00B6110F">
            <w:pPr>
              <w:pStyle w:val="Odstavekseznama"/>
              <w:numPr>
                <w:ilvl w:val="3"/>
                <w:numId w:val="177"/>
              </w:numPr>
              <w:spacing w:line="276" w:lineRule="auto"/>
              <w:ind w:left="366" w:hanging="284"/>
              <w:rPr>
                <w:rFonts w:ascii="Republika" w:hAnsi="Republika"/>
              </w:rPr>
            </w:pPr>
            <w:r w:rsidRPr="003519B3">
              <w:rPr>
                <w:rFonts w:ascii="Republika" w:hAnsi="Republika" w:cs="Arial"/>
                <w:b/>
              </w:rPr>
              <w:t>Naloge upravičenca:</w:t>
            </w:r>
          </w:p>
          <w:p w14:paraId="0D1CCE3A"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v IS OU e-MA2 pripravi in odda Plan ZZI in pripravi samodejno kreiran ZZI s prilogami,</w:t>
            </w:r>
          </w:p>
          <w:p w14:paraId="25203680"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v primeru odkritih napak na ZZI s strani posredniškega telesa, jih ustrezno odpravi (dopolnitev ali nov Plan ZZI/ZZI).</w:t>
            </w:r>
          </w:p>
          <w:p w14:paraId="5FD7A583" w14:textId="77777777" w:rsidR="00B6110F" w:rsidRPr="003519B3" w:rsidRDefault="00B6110F" w:rsidP="006C3C7E">
            <w:pPr>
              <w:spacing w:line="276" w:lineRule="auto"/>
              <w:rPr>
                <w:rFonts w:ascii="Republika" w:hAnsi="Republika"/>
              </w:rPr>
            </w:pPr>
          </w:p>
        </w:tc>
      </w:tr>
      <w:tr w:rsidR="00B6110F" w:rsidRPr="003519B3" w14:paraId="38C50138" w14:textId="77777777" w:rsidTr="006C3C7E">
        <w:trPr>
          <w:trHeight w:val="473"/>
        </w:trPr>
        <w:tc>
          <w:tcPr>
            <w:tcW w:w="9067" w:type="dxa"/>
            <w:shd w:val="clear" w:color="auto" w:fill="F2F2F2" w:themeFill="background1" w:themeFillShade="F2"/>
            <w:tcMar>
              <w:left w:w="57" w:type="dxa"/>
              <w:right w:w="57" w:type="dxa"/>
            </w:tcMar>
            <w:vAlign w:val="center"/>
          </w:tcPr>
          <w:p w14:paraId="5CD6D562" w14:textId="77777777" w:rsidR="00B6110F" w:rsidRPr="003519B3" w:rsidRDefault="00B6110F" w:rsidP="006C3C7E">
            <w:pPr>
              <w:spacing w:line="276" w:lineRule="auto"/>
              <w:rPr>
                <w:rFonts w:ascii="Republika" w:hAnsi="Republika"/>
              </w:rPr>
            </w:pPr>
            <w:r w:rsidRPr="003519B3">
              <w:rPr>
                <w:rFonts w:ascii="Republika" w:hAnsi="Republika"/>
                <w:b/>
              </w:rPr>
              <w:lastRenderedPageBreak/>
              <w:t>5. Upravičenec je organ v sestavi, način izbora je neposredna potrditev operacije (NPO)</w:t>
            </w:r>
          </w:p>
        </w:tc>
      </w:tr>
      <w:tr w:rsidR="00B6110F" w:rsidRPr="003519B3" w14:paraId="37516D7F" w14:textId="77777777" w:rsidTr="006C3C7E">
        <w:tc>
          <w:tcPr>
            <w:tcW w:w="9067" w:type="dxa"/>
            <w:tcMar>
              <w:left w:w="57" w:type="dxa"/>
              <w:right w:w="57" w:type="dxa"/>
            </w:tcMar>
          </w:tcPr>
          <w:p w14:paraId="78CC9B68" w14:textId="77777777" w:rsidR="00B6110F" w:rsidRPr="003519B3" w:rsidRDefault="00B6110F" w:rsidP="006C3C7E">
            <w:pPr>
              <w:spacing w:line="276" w:lineRule="auto"/>
              <w:rPr>
                <w:rFonts w:ascii="Republika" w:hAnsi="Republika"/>
                <w:b/>
                <w:u w:val="single"/>
              </w:rPr>
            </w:pPr>
          </w:p>
          <w:p w14:paraId="5C72CB5B"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NAČIN IZBORA – opis postopka:</w:t>
            </w:r>
          </w:p>
          <w:p w14:paraId="3AF05586" w14:textId="77777777" w:rsidR="00B6110F" w:rsidRPr="003519B3" w:rsidRDefault="00B6110F" w:rsidP="006C3C7E">
            <w:pPr>
              <w:spacing w:line="276" w:lineRule="auto"/>
              <w:rPr>
                <w:rFonts w:ascii="Republika" w:hAnsi="Republika" w:cs="Arial"/>
              </w:rPr>
            </w:pPr>
          </w:p>
          <w:p w14:paraId="310DCC00" w14:textId="77777777" w:rsidR="00B6110F" w:rsidRPr="003519B3" w:rsidRDefault="00B6110F" w:rsidP="00B6110F">
            <w:pPr>
              <w:pStyle w:val="Odstavekseznama"/>
              <w:numPr>
                <w:ilvl w:val="3"/>
                <w:numId w:val="177"/>
              </w:numPr>
              <w:spacing w:after="160" w:line="276" w:lineRule="auto"/>
              <w:ind w:left="366" w:hanging="284"/>
              <w:rPr>
                <w:rFonts w:ascii="Republika" w:hAnsi="Republika" w:cs="Arial"/>
              </w:rPr>
            </w:pPr>
            <w:r w:rsidRPr="003519B3">
              <w:rPr>
                <w:rFonts w:ascii="Republika" w:hAnsi="Republika" w:cs="Arial"/>
                <w:b/>
              </w:rPr>
              <w:t>Naloge posredniškega telesa:</w:t>
            </w:r>
          </w:p>
          <w:p w14:paraId="7957D910" w14:textId="77777777" w:rsidR="00B6110F" w:rsidRPr="003519B3" w:rsidRDefault="00B6110F" w:rsidP="00B6110F">
            <w:pPr>
              <w:pStyle w:val="Odstavekseznama"/>
              <w:numPr>
                <w:ilvl w:val="0"/>
                <w:numId w:val="177"/>
              </w:numPr>
              <w:spacing w:after="160" w:line="276" w:lineRule="auto"/>
              <w:rPr>
                <w:rFonts w:ascii="Republika" w:hAnsi="Republika" w:cs="Arial"/>
              </w:rPr>
            </w:pPr>
            <w:r w:rsidRPr="003519B3">
              <w:rPr>
                <w:rFonts w:ascii="Republika" w:hAnsi="Republika" w:cs="Arial"/>
              </w:rPr>
              <w:t>MOPE-USZP-SS: pregled pravnih podlag za dodelitev sredstev, priprava kriterijev za odločitev o neposrednem (so)financiranju projektov,</w:t>
            </w:r>
          </w:p>
          <w:p w14:paraId="3A2F3C70" w14:textId="77777777" w:rsidR="00B6110F" w:rsidRPr="003519B3" w:rsidRDefault="00B6110F" w:rsidP="00B6110F">
            <w:pPr>
              <w:pStyle w:val="Odstavekseznama"/>
              <w:numPr>
                <w:ilvl w:val="0"/>
                <w:numId w:val="177"/>
              </w:numPr>
              <w:spacing w:after="160" w:line="276" w:lineRule="auto"/>
              <w:rPr>
                <w:rFonts w:ascii="Republika" w:hAnsi="Republika" w:cs="Arial"/>
              </w:rPr>
            </w:pPr>
            <w:r w:rsidRPr="003519B3">
              <w:rPr>
                <w:rFonts w:ascii="Republika" w:hAnsi="Republika" w:cs="Arial"/>
              </w:rPr>
              <w:t xml:space="preserve">MOPE-USZP-SS: pregled in usklajevanje vlog za neposredno potrditev operacij z upravičencem, priprava pozivov za dopolnitev vlog, pregled dopolnjenih vlog, vnos predlogov NIO in vlog v IS OU e-MA2 in posredovanje vlog na OU v skladu z Navodili organa upravljanja za načrtovanje, odločanje o podpori, spremljanje in poročanje o izvajanju evropske kohezijske politike v programskem obdobju 2021-2027 za pridobitev Odločitve o podpori, </w:t>
            </w:r>
          </w:p>
          <w:p w14:paraId="412E77D1" w14:textId="77777777" w:rsidR="00B6110F" w:rsidRPr="003519B3" w:rsidRDefault="00B6110F" w:rsidP="00B6110F">
            <w:pPr>
              <w:pStyle w:val="Odstavekseznama"/>
              <w:numPr>
                <w:ilvl w:val="0"/>
                <w:numId w:val="177"/>
              </w:numPr>
              <w:spacing w:after="160" w:line="276" w:lineRule="auto"/>
              <w:rPr>
                <w:rFonts w:ascii="Republika" w:hAnsi="Republika" w:cs="Arial"/>
              </w:rPr>
            </w:pPr>
            <w:r w:rsidRPr="003519B3">
              <w:rPr>
                <w:rFonts w:ascii="Republika" w:hAnsi="Republika" w:cs="Arial"/>
              </w:rPr>
              <w:t>Odgovorna oseba MOPE: potrditev vloge PT za pridobitev Odločitve o podpori,</w:t>
            </w:r>
          </w:p>
          <w:p w14:paraId="2EB772AE"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 xml:space="preserve">MOPE-USZP-SS: po pridobitvi Odločitve o podpori s strani OU, sodelovanje z upravičencem pri uvrščanju projekta v NRP (v kolikor še ni), </w:t>
            </w:r>
          </w:p>
          <w:p w14:paraId="4EB74A50"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MOPE-USZP-SS: uskladitev podatkov za pripravo sporazumov o izvajanju operacij in uskladitev sporazumov o izvajanju operacij z NOE znotraj PT (MOPE-S-SPZJN in MOPE-S-SFZ) in finančno službo ARSO,</w:t>
            </w:r>
          </w:p>
          <w:p w14:paraId="68AAB561"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Odgovorna oseba MOPE: podpis sporazumov o izvajanju operacij,</w:t>
            </w:r>
          </w:p>
          <w:p w14:paraId="77FD2DAA"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 xml:space="preserve">MOPE-USZP-SS: vnos operacij v IS OU e-MA2, skrbništvo sporazumov o izvajanju operacij, </w:t>
            </w:r>
          </w:p>
          <w:p w14:paraId="46CDD462"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MOPE-USZP-SS: poročanje o nepravilnostih osebi, odgovorni za poročanje na ravni MOPE-USZP-SS, v primeru suma goljufije pa se poroča takoj nadrejenemu in MOPE-S-SPZJN, ki pripravi uradno prijavo suma goljufije organom pregona,</w:t>
            </w:r>
          </w:p>
          <w:p w14:paraId="615996BB"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t xml:space="preserve">MOPE-USZP-SS: poročanje OU v skladu z </w:t>
            </w:r>
            <w:r w:rsidRPr="003519B3">
              <w:rPr>
                <w:rFonts w:ascii="Republika" w:hAnsi="Republika"/>
              </w:rPr>
              <w:t xml:space="preserve">Navodili OU za poročanje in spremljanje nepravilnosti pri porabi sredstev EKP v okviru PEKP za obdobje 2021-2027 </w:t>
            </w:r>
            <w:r w:rsidRPr="003519B3">
              <w:rPr>
                <w:rFonts w:ascii="Republika" w:hAnsi="Republika" w:cs="Arial"/>
              </w:rPr>
              <w:t xml:space="preserve"> ter Navodili organa upravljanja za načrtovanje, odločanje o podpori, spremljanje in poročanje o izvajanju evropske kohezijske politike v programskem obdobju 2021–2027,</w:t>
            </w:r>
          </w:p>
          <w:p w14:paraId="44F869B0" w14:textId="77777777" w:rsidR="00B6110F" w:rsidRPr="003519B3" w:rsidRDefault="00B6110F" w:rsidP="00B6110F">
            <w:pPr>
              <w:pStyle w:val="Odstavekseznama"/>
              <w:numPr>
                <w:ilvl w:val="0"/>
                <w:numId w:val="177"/>
              </w:numPr>
              <w:spacing w:line="276" w:lineRule="auto"/>
              <w:rPr>
                <w:rFonts w:ascii="Republika" w:hAnsi="Republika" w:cs="Arial"/>
              </w:rPr>
            </w:pPr>
            <w:r w:rsidRPr="003519B3">
              <w:rPr>
                <w:rFonts w:ascii="Republika" w:hAnsi="Republika" w:cs="Arial"/>
              </w:rPr>
              <w:lastRenderedPageBreak/>
              <w:t>MOPE-USZP-SS: spremljanje operacij na ravni specifičnega cilja in prednostne naloge Programa EKP 21-27.</w:t>
            </w:r>
          </w:p>
          <w:p w14:paraId="08FB520B" w14:textId="77777777" w:rsidR="00B6110F" w:rsidRPr="003519B3" w:rsidRDefault="00B6110F" w:rsidP="006C3C7E">
            <w:pPr>
              <w:spacing w:line="276" w:lineRule="auto"/>
              <w:rPr>
                <w:rFonts w:ascii="Republika" w:hAnsi="Republika"/>
              </w:rPr>
            </w:pPr>
          </w:p>
          <w:p w14:paraId="2C871FF4" w14:textId="77777777" w:rsidR="00B6110F" w:rsidRPr="003519B3" w:rsidRDefault="00B6110F" w:rsidP="00B6110F">
            <w:pPr>
              <w:pStyle w:val="Odstavekseznama"/>
              <w:numPr>
                <w:ilvl w:val="3"/>
                <w:numId w:val="177"/>
              </w:numPr>
              <w:spacing w:line="276" w:lineRule="auto"/>
              <w:ind w:left="366" w:hanging="284"/>
              <w:rPr>
                <w:rFonts w:ascii="Republika" w:hAnsi="Republika"/>
              </w:rPr>
            </w:pPr>
            <w:r w:rsidRPr="003519B3">
              <w:rPr>
                <w:rFonts w:ascii="Republika" w:hAnsi="Republika" w:cs="Arial"/>
                <w:b/>
              </w:rPr>
              <w:t>Naloge upravičenca:</w:t>
            </w:r>
          </w:p>
          <w:p w14:paraId="56E190B5"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priprava investicijske, projektne in druge relevantne dokumentacije, ki je predmet vloge,</w:t>
            </w:r>
          </w:p>
          <w:p w14:paraId="26794B05"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priprava in posredovanje vloge s pripadajočo dokumentacijo v skladu z Navodili OU  in internimi navodili PT,</w:t>
            </w:r>
          </w:p>
          <w:p w14:paraId="163FBB70"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 xml:space="preserve">usklajevanje vloge s PT v postopku pred pridobitvijo Odločitve o podpori s strani OU, </w:t>
            </w:r>
          </w:p>
          <w:p w14:paraId="26066924"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podpis sporazuma o izvajanju operacije,</w:t>
            </w:r>
          </w:p>
          <w:p w14:paraId="5EFC5F6B"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izvedba operacije skladno s sporazumom o izvajanju operacije in internimi navodili PT.</w:t>
            </w:r>
          </w:p>
          <w:p w14:paraId="12E587CE" w14:textId="77777777" w:rsidR="00B6110F" w:rsidRPr="003519B3" w:rsidRDefault="00B6110F" w:rsidP="006C3C7E">
            <w:pPr>
              <w:spacing w:line="276" w:lineRule="auto"/>
              <w:rPr>
                <w:rFonts w:ascii="Republika" w:hAnsi="Republika"/>
              </w:rPr>
            </w:pPr>
          </w:p>
          <w:p w14:paraId="0A97ADF3" w14:textId="77777777" w:rsidR="00B6110F" w:rsidRPr="003519B3" w:rsidRDefault="00B6110F" w:rsidP="006C3C7E">
            <w:pPr>
              <w:spacing w:line="276" w:lineRule="auto"/>
              <w:rPr>
                <w:rFonts w:ascii="Republika" w:hAnsi="Republika"/>
              </w:rPr>
            </w:pPr>
          </w:p>
          <w:p w14:paraId="77F8FB05" w14:textId="77777777" w:rsidR="00B6110F" w:rsidRPr="003519B3" w:rsidRDefault="00B6110F"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25C2F46A" w14:textId="77777777" w:rsidR="00B6110F" w:rsidRPr="003519B3" w:rsidRDefault="00B6110F" w:rsidP="006C3C7E">
            <w:pPr>
              <w:spacing w:line="276" w:lineRule="auto"/>
              <w:rPr>
                <w:rFonts w:ascii="Republika" w:hAnsi="Republika" w:cs="Arial"/>
              </w:rPr>
            </w:pPr>
          </w:p>
          <w:p w14:paraId="43275B40" w14:textId="77777777" w:rsidR="00B6110F" w:rsidRPr="003519B3" w:rsidRDefault="00B6110F" w:rsidP="00B6110F">
            <w:pPr>
              <w:pStyle w:val="Odstavekseznama"/>
              <w:numPr>
                <w:ilvl w:val="3"/>
                <w:numId w:val="177"/>
              </w:numPr>
              <w:spacing w:line="276" w:lineRule="auto"/>
              <w:ind w:left="366" w:hanging="284"/>
              <w:rPr>
                <w:rFonts w:ascii="Republika" w:hAnsi="Republika"/>
              </w:rPr>
            </w:pPr>
            <w:r w:rsidRPr="003519B3">
              <w:rPr>
                <w:rFonts w:ascii="Republika" w:hAnsi="Republika" w:cs="Arial"/>
                <w:b/>
              </w:rPr>
              <w:t>Naloge posredniškega telesa:</w:t>
            </w:r>
          </w:p>
          <w:p w14:paraId="57E490CC"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MOPE-USZP-SS (po potrebi v sodelovanju z MOPE-S-SPZJN): izvedba administrativnega preverjanja po 74. členu Uredbe 2021/1060/EU po postopku, ki velja za NPU=U, ki se praviloma izvede pred izplačilom iz proračuna, na vzorcu, skladno s strani OU potrjeno metodologijo o vzorčnem preverjanju in Navodili OU za izvajanje upravljalnih preverjanj in preverjanj opravljanja prenesenih nalog (pri čemer uslužbenec, zaradi zagotavljanja ločenosti funkcij izbora in preverjanja, ne sme izvajati administrativnih preverjanj tiste operacije, pri kateri je sodeloval v postopku ocenjevanja/izbora), izpolnitev zahtevanih kontrolnih listov za izvedbo preverjanja, ki vključuje pregled razpisne dokumentacije javnega naročila po ZJN-3 in sklenjenih izvajalskih pogodb za stroške, ki so predmet operacije (postopek JN se preveri pred prvim izplačilom ZZI) oz. v primeru metodologij o poenostavljenih oblik stroškov (POS) se izvede pregled relevantne dokumentacije, kot izhaja iz iste metodologije,</w:t>
            </w:r>
          </w:p>
          <w:p w14:paraId="7693C72F"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MOPE-USZP-SS: izvede potrditev plana ZZI za plačane in neplačane listine v IS OU e-MA2, na podlagi potrditve plana se ZZI kreira samodejno,</w:t>
            </w:r>
          </w:p>
          <w:p w14:paraId="1E4D578D"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MOPE-USZP-SS: v primeru ugotovljenih napak ali nepopolne dokumentacije se posreduje poziv upravičencu k dopolnitvi/popravku ZZI. V primeru ugotovljenih nepravilnosti, se v IS OU e-MA2 izpolni KL ter ZZI zavrne. V primeru pravilnega in popolnega ZZI se v IS OU e-MA2 izpolni KL in v primeru:</w:t>
            </w:r>
          </w:p>
          <w:p w14:paraId="18249145" w14:textId="77777777" w:rsidR="00B6110F" w:rsidRPr="003519B3" w:rsidRDefault="00B6110F" w:rsidP="00B6110F">
            <w:pPr>
              <w:pStyle w:val="Odstavekseznama"/>
              <w:numPr>
                <w:ilvl w:val="1"/>
                <w:numId w:val="216"/>
              </w:numPr>
              <w:spacing w:line="276" w:lineRule="auto"/>
              <w:ind w:left="1216" w:hanging="283"/>
              <w:rPr>
                <w:rFonts w:ascii="Republika" w:hAnsi="Republika"/>
                <w:bCs/>
              </w:rPr>
            </w:pPr>
            <w:r w:rsidRPr="003519B3">
              <w:rPr>
                <w:rFonts w:ascii="Republika" w:hAnsi="Republika"/>
                <w:bCs/>
              </w:rPr>
              <w:t>»enostopenjske kontrole« oz. v primeru plačanih listin ZZI odobri in KL digitalno podpiše. ZZI je v statusu »odobren«;</w:t>
            </w:r>
          </w:p>
          <w:p w14:paraId="4DE5BDC3" w14:textId="77777777" w:rsidR="00B6110F" w:rsidRPr="003519B3" w:rsidRDefault="00B6110F" w:rsidP="00B6110F">
            <w:pPr>
              <w:pStyle w:val="Odstavekseznama"/>
              <w:numPr>
                <w:ilvl w:val="1"/>
                <w:numId w:val="216"/>
              </w:numPr>
              <w:spacing w:line="276" w:lineRule="auto"/>
              <w:ind w:left="1216" w:hanging="283"/>
              <w:rPr>
                <w:rFonts w:ascii="Republika" w:hAnsi="Republika"/>
                <w:bCs/>
              </w:rPr>
            </w:pPr>
            <w:r w:rsidRPr="003519B3">
              <w:rPr>
                <w:rFonts w:ascii="Republika" w:hAnsi="Republika"/>
                <w:bCs/>
              </w:rPr>
              <w:t>»dvostopenjske kontrole« oz. v primeru neplačanih listin ZZI prestavi v dopolnitev plačil. ZZI je v statusu »kontrolno pregledan«;</w:t>
            </w:r>
          </w:p>
          <w:p w14:paraId="01ADB670"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(samodejno): ko je ZZI v IS OU e-MA2 v statusu »odobren« ali v statusu »kontrolno pregledan«, se iz IS OU e-MA2 v MFERAC avtomatsko izvede prenos podatkov za pripravo odredb in terjatev,</w:t>
            </w:r>
          </w:p>
          <w:p w14:paraId="003C9CF1"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finančna služba ARSO: na podlagi s strani osebe, ki izvaja preverjanja, potrjenega ZZI, pripravi odredbo za izplačilo v sistemu MFERAC in preveri skladnost zneskov odredbe z zneski potrjenega ZZI,</w:t>
            </w:r>
          </w:p>
          <w:p w14:paraId="305D6A26"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(skrbnik proračunske postavke): izvede potrditev odredbe za izplačilo pred potrditvijo odredbodajalca, ko je ZZI v IS OU e-MA2 v statusu »odobren« (enostopenjska kontrola) ali »kontrolno pregledan« (dvostopenjska kontrola),</w:t>
            </w:r>
          </w:p>
          <w:p w14:paraId="0ABDFECE"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lastRenderedPageBreak/>
              <w:t xml:space="preserve">(MF): izvede izplačilo upravičencu/izvajalcu in hkrati z izvedenim izplačilom iz državnega proračuna do organa za računovodenje v MFERAC-u za posamezni ZzI samodejno kreira terjatev v višini prispevka EU po posamezni operaciji, </w:t>
            </w:r>
          </w:p>
          <w:p w14:paraId="35E4E799"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(samodejno): v primeru »dvostopenjske kontrole« dobi ZZI po izplačilu odredb status »plačan ZZI«, oseba, ki izvaja preverjanja, prestavi ZZI v status »odobren«, ki nato samodejno preide v status »plačan«,</w:t>
            </w:r>
          </w:p>
          <w:p w14:paraId="2995AC5B"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(samodejno): ZZI se prenese v IS e-CA, ko je v statusu »plačan«, in je v IS OU e-MA2 prenesena informacija o knjiženi terjatvi do MF-OR,</w:t>
            </w:r>
          </w:p>
          <w:p w14:paraId="6E01D561"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MOPE-USZP-SS: sodelovanje z MF in OU pri certificiranju ZZI do končnega statusa ZZI.</w:t>
            </w:r>
          </w:p>
          <w:p w14:paraId="5763DE87" w14:textId="77777777" w:rsidR="00B6110F" w:rsidRPr="003519B3" w:rsidRDefault="00B6110F" w:rsidP="006C3C7E">
            <w:pPr>
              <w:pStyle w:val="Odstavekseznama"/>
              <w:spacing w:line="276" w:lineRule="auto"/>
              <w:rPr>
                <w:rFonts w:ascii="Republika" w:hAnsi="Republika"/>
              </w:rPr>
            </w:pPr>
          </w:p>
          <w:p w14:paraId="2D5CB749" w14:textId="77777777" w:rsidR="00B6110F" w:rsidRPr="003519B3" w:rsidRDefault="00B6110F" w:rsidP="00B6110F">
            <w:pPr>
              <w:pStyle w:val="Odstavekseznama"/>
              <w:numPr>
                <w:ilvl w:val="3"/>
                <w:numId w:val="177"/>
              </w:numPr>
              <w:spacing w:line="276" w:lineRule="auto"/>
              <w:ind w:left="366" w:hanging="284"/>
              <w:rPr>
                <w:rFonts w:ascii="Republika" w:hAnsi="Republika"/>
              </w:rPr>
            </w:pPr>
            <w:r w:rsidRPr="003519B3">
              <w:rPr>
                <w:rFonts w:ascii="Republika" w:hAnsi="Republika" w:cs="Arial"/>
                <w:b/>
              </w:rPr>
              <w:t>Naloge upravičenca:</w:t>
            </w:r>
          </w:p>
          <w:p w14:paraId="58F047FB"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v IS OU e-MA2 pripravi in odda Plan ZZI in pripravi samodejno kreiran ZZI s prilogami,</w:t>
            </w:r>
          </w:p>
          <w:p w14:paraId="15064792" w14:textId="77777777" w:rsidR="00B6110F" w:rsidRPr="003519B3" w:rsidRDefault="00B6110F" w:rsidP="00B6110F">
            <w:pPr>
              <w:pStyle w:val="Odstavekseznama"/>
              <w:numPr>
                <w:ilvl w:val="0"/>
                <w:numId w:val="177"/>
              </w:numPr>
              <w:spacing w:line="276" w:lineRule="auto"/>
              <w:rPr>
                <w:rFonts w:ascii="Republika" w:hAnsi="Republika"/>
              </w:rPr>
            </w:pPr>
            <w:r w:rsidRPr="003519B3">
              <w:rPr>
                <w:rFonts w:ascii="Republika" w:hAnsi="Republika"/>
              </w:rPr>
              <w:t>v primeru odkritih napak na ZZI s strani posredniškega telesa, jih ustrezno odpravi (dopolnitev ali nov Plan ZZI/ZZI).</w:t>
            </w:r>
          </w:p>
          <w:p w14:paraId="2CF46848" w14:textId="77777777" w:rsidR="00B6110F" w:rsidRPr="003519B3" w:rsidRDefault="00B6110F" w:rsidP="006C3C7E">
            <w:pPr>
              <w:pStyle w:val="Odstavekseznama"/>
              <w:spacing w:line="276" w:lineRule="auto"/>
              <w:rPr>
                <w:rFonts w:ascii="Republika" w:hAnsi="Republika"/>
              </w:rPr>
            </w:pPr>
          </w:p>
        </w:tc>
      </w:tr>
    </w:tbl>
    <w:p w14:paraId="1FEA72F4" w14:textId="77777777" w:rsidR="00B6110F" w:rsidRPr="003519B3" w:rsidRDefault="00B6110F" w:rsidP="005B4163">
      <w:pPr>
        <w:rPr>
          <w:rFonts w:ascii="Republika" w:hAnsi="Republika"/>
        </w:rPr>
      </w:pPr>
      <w:bookmarkStart w:id="1060" w:name="_Toc138695029"/>
      <w:bookmarkStart w:id="1061" w:name="_Toc140836800"/>
      <w:bookmarkStart w:id="1062" w:name="_Toc154140197"/>
    </w:p>
    <w:p w14:paraId="0D3EE0E8" w14:textId="77777777" w:rsidR="00B6110F" w:rsidRPr="003519B3" w:rsidRDefault="00B6110F" w:rsidP="00B6110F">
      <w:pPr>
        <w:pStyle w:val="Naslov4"/>
        <w:numPr>
          <w:ilvl w:val="3"/>
          <w:numId w:val="71"/>
        </w:numPr>
        <w:ind w:left="851" w:hanging="851"/>
      </w:pPr>
      <w:bookmarkStart w:id="1063" w:name="_Toc187238093"/>
      <w:bookmarkStart w:id="1064" w:name="_Toc216420187"/>
      <w:r w:rsidRPr="003519B3">
        <w:t>Diagrami poteka obdelave zahtevkov za izplačilo</w:t>
      </w:r>
      <w:bookmarkEnd w:id="1060"/>
      <w:bookmarkEnd w:id="1061"/>
      <w:bookmarkEnd w:id="1062"/>
      <w:bookmarkEnd w:id="1063"/>
      <w:bookmarkEnd w:id="1064"/>
    </w:p>
    <w:p w14:paraId="4046D3A3" w14:textId="77777777" w:rsidR="00B6110F" w:rsidRPr="003519B3" w:rsidRDefault="00B6110F" w:rsidP="00B6110F">
      <w:pPr>
        <w:rPr>
          <w:rFonts w:ascii="Republika" w:hAnsi="Republika" w:cs="Arial"/>
          <w:i/>
        </w:rPr>
      </w:pPr>
    </w:p>
    <w:p w14:paraId="7831E642" w14:textId="0CF09223" w:rsidR="00B6110F" w:rsidRPr="003519B3" w:rsidRDefault="00B6110F" w:rsidP="00B6110F">
      <w:pPr>
        <w:pStyle w:val="Napis"/>
        <w:jc w:val="both"/>
      </w:pPr>
      <w:bookmarkStart w:id="1065" w:name="_Toc139005376"/>
      <w:bookmarkStart w:id="1066" w:name="_Toc154140006"/>
      <w:bookmarkStart w:id="1067" w:name="_Toc187222608"/>
      <w:bookmarkStart w:id="1068" w:name="_Toc216419917"/>
      <w:r w:rsidRPr="003519B3">
        <w:t xml:space="preserve">Slika </w:t>
      </w:r>
      <w:r w:rsidRPr="003519B3">
        <w:fldChar w:fldCharType="begin"/>
      </w:r>
      <w:r w:rsidRPr="003519B3">
        <w:instrText xml:space="preserve"> SEQ Slika \* ARABIC </w:instrText>
      </w:r>
      <w:r w:rsidRPr="003519B3">
        <w:fldChar w:fldCharType="separate"/>
      </w:r>
      <w:r w:rsidR="00830928">
        <w:rPr>
          <w:noProof/>
        </w:rPr>
        <w:t>48</w:t>
      </w:r>
      <w:r w:rsidRPr="003519B3">
        <w:fldChar w:fldCharType="end"/>
      </w:r>
      <w:r w:rsidRPr="003519B3">
        <w:t>: Postopek obdelave ZZI v primeru, kadar je MOPE posredniško telo in izvaja javni razpis, javni poziv ali NPO</w:t>
      </w:r>
      <w:bookmarkEnd w:id="1065"/>
      <w:bookmarkEnd w:id="1066"/>
      <w:bookmarkEnd w:id="1067"/>
      <w:bookmarkEnd w:id="1068"/>
    </w:p>
    <w:p w14:paraId="2D5B6E36" w14:textId="77777777" w:rsidR="00B6110F" w:rsidRPr="003519B3" w:rsidRDefault="00B6110F" w:rsidP="00B6110F">
      <w:pPr>
        <w:rPr>
          <w:rFonts w:ascii="Republika" w:hAnsi="Republika"/>
        </w:rPr>
      </w:pPr>
      <w:r w:rsidRPr="003519B3">
        <w:rPr>
          <w:rFonts w:ascii="Republika" w:hAnsi="Republika"/>
          <w:noProof/>
        </w:rPr>
        <w:drawing>
          <wp:anchor distT="0" distB="0" distL="114300" distR="114300" simplePos="0" relativeHeight="252081152" behindDoc="0" locked="0" layoutInCell="1" allowOverlap="1" wp14:anchorId="1E6150F1" wp14:editId="166AF0D7">
            <wp:simplePos x="0" y="0"/>
            <wp:positionH relativeFrom="margin">
              <wp:align>left</wp:align>
            </wp:positionH>
            <wp:positionV relativeFrom="paragraph">
              <wp:posOffset>6350</wp:posOffset>
            </wp:positionV>
            <wp:extent cx="6216650" cy="2924175"/>
            <wp:effectExtent l="0" t="0" r="0" b="0"/>
            <wp:wrapNone/>
            <wp:docPr id="210701009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7" r:lo="rId338" r:qs="rId339" r:cs="rId340"/>
              </a:graphicData>
            </a:graphic>
            <wp14:sizeRelH relativeFrom="page">
              <wp14:pctWidth>0</wp14:pctWidth>
            </wp14:sizeRelH>
            <wp14:sizeRelV relativeFrom="page">
              <wp14:pctHeight>0</wp14:pctHeight>
            </wp14:sizeRelV>
          </wp:anchor>
        </w:drawing>
      </w:r>
    </w:p>
    <w:p w14:paraId="279FC764" w14:textId="77777777" w:rsidR="00B6110F" w:rsidRPr="003519B3" w:rsidRDefault="00B6110F" w:rsidP="00B6110F">
      <w:pPr>
        <w:rPr>
          <w:rFonts w:ascii="Republika" w:hAnsi="Republika"/>
        </w:rPr>
      </w:pPr>
    </w:p>
    <w:p w14:paraId="37B0FC87" w14:textId="77777777" w:rsidR="00B6110F" w:rsidRPr="003519B3" w:rsidRDefault="00B6110F" w:rsidP="00B6110F">
      <w:pPr>
        <w:rPr>
          <w:rFonts w:ascii="Republika" w:hAnsi="Republika"/>
        </w:rPr>
      </w:pPr>
    </w:p>
    <w:p w14:paraId="1BD49F89" w14:textId="77777777" w:rsidR="00B6110F" w:rsidRPr="003519B3" w:rsidRDefault="00B6110F" w:rsidP="00B6110F">
      <w:pPr>
        <w:rPr>
          <w:rFonts w:ascii="Republika" w:hAnsi="Republika"/>
          <w:lang w:eastAsia="sl-SI"/>
        </w:rPr>
      </w:pPr>
    </w:p>
    <w:p w14:paraId="46F9121A" w14:textId="77777777" w:rsidR="00B6110F" w:rsidRPr="003519B3" w:rsidRDefault="00B6110F" w:rsidP="00B6110F">
      <w:pPr>
        <w:pStyle w:val="Napis"/>
      </w:pPr>
      <w:bookmarkStart w:id="1069" w:name="_Toc139005377"/>
    </w:p>
    <w:p w14:paraId="5C384649" w14:textId="77777777" w:rsidR="00B6110F" w:rsidRPr="003519B3" w:rsidRDefault="00B6110F" w:rsidP="00B6110F">
      <w:pPr>
        <w:pStyle w:val="Napis"/>
      </w:pPr>
      <w:bookmarkStart w:id="1070" w:name="_Toc154140007"/>
    </w:p>
    <w:p w14:paraId="75ED4C5D" w14:textId="77777777" w:rsidR="00B6110F" w:rsidRPr="003519B3" w:rsidRDefault="00B6110F" w:rsidP="00B6110F">
      <w:pPr>
        <w:pStyle w:val="Napis"/>
      </w:pPr>
    </w:p>
    <w:p w14:paraId="2B977091" w14:textId="77777777" w:rsidR="00B6110F" w:rsidRPr="003519B3" w:rsidRDefault="00B6110F" w:rsidP="00B6110F">
      <w:pPr>
        <w:pStyle w:val="Napis"/>
      </w:pPr>
    </w:p>
    <w:p w14:paraId="6BC629FD" w14:textId="77777777" w:rsidR="00B6110F" w:rsidRPr="003519B3" w:rsidRDefault="00B6110F" w:rsidP="00B6110F">
      <w:pPr>
        <w:pStyle w:val="Napis"/>
      </w:pPr>
    </w:p>
    <w:p w14:paraId="2C45BB68" w14:textId="77777777" w:rsidR="00B6110F" w:rsidRPr="003519B3" w:rsidRDefault="00B6110F" w:rsidP="00B6110F">
      <w:pPr>
        <w:pStyle w:val="Napis"/>
      </w:pPr>
    </w:p>
    <w:p w14:paraId="0A335F39" w14:textId="77777777" w:rsidR="00B6110F" w:rsidRPr="003519B3" w:rsidRDefault="00B6110F" w:rsidP="00B6110F">
      <w:pPr>
        <w:pStyle w:val="Napis"/>
      </w:pPr>
    </w:p>
    <w:p w14:paraId="4C9C0044" w14:textId="77777777" w:rsidR="005B4163" w:rsidRPr="003519B3" w:rsidRDefault="005B4163" w:rsidP="005B4163">
      <w:pPr>
        <w:rPr>
          <w:rFonts w:ascii="Republika" w:hAnsi="Republika"/>
        </w:rPr>
      </w:pPr>
    </w:p>
    <w:p w14:paraId="2E59009D" w14:textId="77777777" w:rsidR="005B4163" w:rsidRPr="003519B3" w:rsidRDefault="005B4163" w:rsidP="005B4163">
      <w:pPr>
        <w:rPr>
          <w:rFonts w:ascii="Republika" w:hAnsi="Republika"/>
        </w:rPr>
      </w:pPr>
    </w:p>
    <w:p w14:paraId="565AE25E" w14:textId="77777777" w:rsidR="005B4163" w:rsidRPr="003519B3" w:rsidRDefault="005B4163" w:rsidP="005B4163">
      <w:pPr>
        <w:rPr>
          <w:rFonts w:ascii="Republika" w:hAnsi="Republika"/>
        </w:rPr>
      </w:pPr>
    </w:p>
    <w:p w14:paraId="550911BB" w14:textId="77777777" w:rsidR="005B4163" w:rsidRPr="003519B3" w:rsidRDefault="005B4163" w:rsidP="005B4163">
      <w:pPr>
        <w:rPr>
          <w:rFonts w:ascii="Republika" w:hAnsi="Republika"/>
        </w:rPr>
      </w:pPr>
    </w:p>
    <w:p w14:paraId="00BA9FAE" w14:textId="77777777" w:rsidR="005B4163" w:rsidRPr="003519B3" w:rsidRDefault="005B4163" w:rsidP="005B4163">
      <w:pPr>
        <w:rPr>
          <w:rFonts w:ascii="Republika" w:hAnsi="Republika"/>
        </w:rPr>
      </w:pPr>
    </w:p>
    <w:p w14:paraId="213014D2" w14:textId="77777777" w:rsidR="005B4163" w:rsidRPr="003519B3" w:rsidRDefault="005B4163" w:rsidP="005B4163">
      <w:pPr>
        <w:rPr>
          <w:rFonts w:ascii="Republika" w:hAnsi="Republika"/>
        </w:rPr>
      </w:pPr>
    </w:p>
    <w:p w14:paraId="6FD8CA65" w14:textId="55D76A36" w:rsidR="00B6110F" w:rsidRPr="003519B3" w:rsidRDefault="00B6110F" w:rsidP="00B6110F">
      <w:pPr>
        <w:pStyle w:val="Napis"/>
        <w:jc w:val="both"/>
      </w:pPr>
      <w:bookmarkStart w:id="1071" w:name="_Toc139005389"/>
      <w:bookmarkStart w:id="1072" w:name="_Toc154140019"/>
      <w:bookmarkStart w:id="1073" w:name="_Toc187222609"/>
      <w:bookmarkStart w:id="1074" w:name="_Toc216419918"/>
      <w:bookmarkEnd w:id="1069"/>
      <w:bookmarkEnd w:id="1070"/>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49</w:t>
      </w:r>
      <w:r w:rsidRPr="003519B3">
        <w:fldChar w:fldCharType="end"/>
      </w:r>
      <w:r w:rsidRPr="003519B3">
        <w:t>: Postopek obdelave ZZI v primeru, kadar je MOPE posredniško telo, upravičenec izvaja program in izvede postopke izbora prejemnikov sredstev</w:t>
      </w:r>
      <w:bookmarkEnd w:id="1071"/>
      <w:bookmarkEnd w:id="1072"/>
      <w:bookmarkEnd w:id="1073"/>
      <w:bookmarkEnd w:id="1074"/>
    </w:p>
    <w:p w14:paraId="6AD989D6" w14:textId="77777777" w:rsidR="00B6110F" w:rsidRPr="003519B3" w:rsidRDefault="00B6110F" w:rsidP="00B6110F">
      <w:pPr>
        <w:rPr>
          <w:rFonts w:ascii="Republika" w:hAnsi="Republika"/>
          <w:lang w:eastAsia="sl-SI"/>
        </w:rPr>
      </w:pPr>
      <w:r w:rsidRPr="003519B3">
        <w:rPr>
          <w:rFonts w:ascii="Republika" w:hAnsi="Republika"/>
          <w:noProof/>
        </w:rPr>
        <w:drawing>
          <wp:anchor distT="0" distB="0" distL="114300" distR="114300" simplePos="0" relativeHeight="252082176" behindDoc="0" locked="0" layoutInCell="1" allowOverlap="1" wp14:anchorId="1FA61FEE" wp14:editId="4323AD4D">
            <wp:simplePos x="0" y="0"/>
            <wp:positionH relativeFrom="margin">
              <wp:posOffset>-8255</wp:posOffset>
            </wp:positionH>
            <wp:positionV relativeFrom="paragraph">
              <wp:posOffset>7832</wp:posOffset>
            </wp:positionV>
            <wp:extent cx="6216650" cy="3365500"/>
            <wp:effectExtent l="0" t="0" r="0" b="0"/>
            <wp:wrapNone/>
            <wp:docPr id="4919991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2" r:lo="rId343" r:qs="rId344" r:cs="rId345"/>
              </a:graphicData>
            </a:graphic>
            <wp14:sizeRelH relativeFrom="page">
              <wp14:pctWidth>0</wp14:pctWidth>
            </wp14:sizeRelH>
            <wp14:sizeRelV relativeFrom="page">
              <wp14:pctHeight>0</wp14:pctHeight>
            </wp14:sizeRelV>
          </wp:anchor>
        </w:drawing>
      </w:r>
    </w:p>
    <w:p w14:paraId="3689CE67" w14:textId="77777777" w:rsidR="00B6110F" w:rsidRPr="003519B3" w:rsidRDefault="00B6110F" w:rsidP="00B6110F">
      <w:pPr>
        <w:rPr>
          <w:rFonts w:ascii="Republika" w:hAnsi="Republika"/>
          <w:lang w:eastAsia="sl-SI"/>
        </w:rPr>
      </w:pPr>
    </w:p>
    <w:p w14:paraId="5FC02267" w14:textId="77777777" w:rsidR="00B6110F" w:rsidRPr="003519B3" w:rsidRDefault="00B6110F" w:rsidP="00B6110F">
      <w:pPr>
        <w:spacing w:after="0"/>
        <w:rPr>
          <w:rFonts w:ascii="Republika" w:hAnsi="Republika"/>
          <w:iCs/>
          <w:color w:val="595959" w:themeColor="text1" w:themeTint="A6"/>
          <w:szCs w:val="18"/>
        </w:rPr>
      </w:pPr>
    </w:p>
    <w:p w14:paraId="68F4B337" w14:textId="77777777" w:rsidR="00B6110F" w:rsidRPr="003519B3" w:rsidRDefault="00B6110F" w:rsidP="00B6110F">
      <w:pPr>
        <w:spacing w:after="0"/>
        <w:rPr>
          <w:rFonts w:ascii="Republika" w:hAnsi="Republika"/>
          <w:iCs/>
          <w:color w:val="595959" w:themeColor="text1" w:themeTint="A6"/>
          <w:szCs w:val="18"/>
        </w:rPr>
      </w:pPr>
    </w:p>
    <w:p w14:paraId="0E8C311B" w14:textId="77777777" w:rsidR="00B6110F" w:rsidRPr="003519B3" w:rsidRDefault="00B6110F" w:rsidP="00B6110F">
      <w:pPr>
        <w:spacing w:after="0"/>
        <w:rPr>
          <w:rFonts w:ascii="Republika" w:hAnsi="Republika"/>
          <w:iCs/>
          <w:color w:val="595959" w:themeColor="text1" w:themeTint="A6"/>
          <w:szCs w:val="18"/>
        </w:rPr>
      </w:pPr>
    </w:p>
    <w:p w14:paraId="566ACB47" w14:textId="77777777" w:rsidR="00B6110F" w:rsidRPr="003519B3" w:rsidRDefault="00B6110F" w:rsidP="00B6110F">
      <w:pPr>
        <w:pStyle w:val="Napis"/>
        <w:jc w:val="both"/>
      </w:pPr>
    </w:p>
    <w:p w14:paraId="19CDD82B" w14:textId="77777777" w:rsidR="005B4163" w:rsidRPr="003519B3" w:rsidRDefault="005B4163" w:rsidP="005B4163">
      <w:pPr>
        <w:rPr>
          <w:rFonts w:ascii="Republika" w:hAnsi="Republika"/>
        </w:rPr>
      </w:pPr>
    </w:p>
    <w:p w14:paraId="2C6B7051" w14:textId="77777777" w:rsidR="005B4163" w:rsidRPr="003519B3" w:rsidRDefault="005B4163" w:rsidP="005B4163">
      <w:pPr>
        <w:rPr>
          <w:rFonts w:ascii="Republika" w:hAnsi="Republika"/>
        </w:rPr>
      </w:pPr>
    </w:p>
    <w:p w14:paraId="65DBB3E3" w14:textId="77777777" w:rsidR="005B4163" w:rsidRPr="003519B3" w:rsidRDefault="005B4163" w:rsidP="005B4163">
      <w:pPr>
        <w:rPr>
          <w:rFonts w:ascii="Republika" w:hAnsi="Republika"/>
        </w:rPr>
      </w:pPr>
    </w:p>
    <w:p w14:paraId="2F14D552" w14:textId="77777777" w:rsidR="005B4163" w:rsidRPr="003519B3" w:rsidRDefault="005B4163" w:rsidP="005B4163">
      <w:pPr>
        <w:rPr>
          <w:rFonts w:ascii="Republika" w:hAnsi="Republika"/>
        </w:rPr>
      </w:pPr>
    </w:p>
    <w:p w14:paraId="70A216D7" w14:textId="77777777" w:rsidR="005B4163" w:rsidRPr="003519B3" w:rsidRDefault="005B4163" w:rsidP="005B4163">
      <w:pPr>
        <w:rPr>
          <w:rFonts w:ascii="Republika" w:hAnsi="Republika"/>
        </w:rPr>
      </w:pPr>
    </w:p>
    <w:p w14:paraId="33743097" w14:textId="77777777" w:rsidR="005B4163" w:rsidRPr="003519B3" w:rsidRDefault="005B4163" w:rsidP="005B4163">
      <w:pPr>
        <w:rPr>
          <w:rFonts w:ascii="Republika" w:hAnsi="Republika"/>
        </w:rPr>
      </w:pPr>
    </w:p>
    <w:p w14:paraId="35CB4320" w14:textId="77777777" w:rsidR="005B4163" w:rsidRPr="003519B3" w:rsidRDefault="005B4163" w:rsidP="005B4163">
      <w:pPr>
        <w:rPr>
          <w:rFonts w:ascii="Republika" w:hAnsi="Republika"/>
        </w:rPr>
      </w:pPr>
    </w:p>
    <w:p w14:paraId="464CCC83" w14:textId="77777777" w:rsidR="005B4163" w:rsidRPr="003519B3" w:rsidRDefault="005B4163" w:rsidP="00B6110F">
      <w:pPr>
        <w:pStyle w:val="Napis"/>
      </w:pPr>
      <w:bookmarkStart w:id="1075" w:name="_Toc187222610"/>
    </w:p>
    <w:p w14:paraId="6864B714" w14:textId="2E4FE117" w:rsidR="00B6110F" w:rsidRPr="003519B3" w:rsidRDefault="00B6110F" w:rsidP="00B6110F">
      <w:pPr>
        <w:pStyle w:val="Napis"/>
        <w:rPr>
          <w:noProof/>
        </w:rPr>
      </w:pPr>
      <w:bookmarkStart w:id="1076" w:name="_Toc216419919"/>
      <w:r w:rsidRPr="003519B3">
        <w:t xml:space="preserve">Slika </w:t>
      </w:r>
      <w:r w:rsidRPr="003519B3">
        <w:fldChar w:fldCharType="begin"/>
      </w:r>
      <w:r w:rsidRPr="003519B3">
        <w:instrText xml:space="preserve"> SEQ Slika \* ARABIC </w:instrText>
      </w:r>
      <w:r w:rsidRPr="003519B3">
        <w:fldChar w:fldCharType="separate"/>
      </w:r>
      <w:r w:rsidR="00830928">
        <w:rPr>
          <w:noProof/>
        </w:rPr>
        <w:t>50</w:t>
      </w:r>
      <w:r w:rsidRPr="003519B3">
        <w:fldChar w:fldCharType="end"/>
      </w:r>
      <w:r w:rsidRPr="003519B3">
        <w:rPr>
          <w:noProof/>
        </w:rPr>
        <w:t>: Postopek obdelave ZZI/računa v primeru, kadar je MOPE v vlogi upravičenca</w:t>
      </w:r>
      <w:bookmarkEnd w:id="1075"/>
      <w:bookmarkEnd w:id="1076"/>
    </w:p>
    <w:p w14:paraId="7AD0572C" w14:textId="77777777" w:rsidR="00B6110F" w:rsidRPr="003519B3" w:rsidRDefault="00B6110F" w:rsidP="00B6110F">
      <w:pPr>
        <w:spacing w:after="0"/>
        <w:rPr>
          <w:rFonts w:ascii="Republika" w:hAnsi="Republika"/>
          <w:iCs/>
          <w:color w:val="595959" w:themeColor="text1" w:themeTint="A6"/>
          <w:szCs w:val="18"/>
        </w:rPr>
      </w:pPr>
      <w:r w:rsidRPr="003519B3">
        <w:rPr>
          <w:rFonts w:ascii="Republika" w:hAnsi="Republika"/>
          <w:noProof/>
        </w:rPr>
        <w:drawing>
          <wp:anchor distT="0" distB="0" distL="114300" distR="114300" simplePos="0" relativeHeight="252083200" behindDoc="0" locked="0" layoutInCell="1" allowOverlap="1" wp14:anchorId="4ABC3385" wp14:editId="31115946">
            <wp:simplePos x="0" y="0"/>
            <wp:positionH relativeFrom="margin">
              <wp:align>left</wp:align>
            </wp:positionH>
            <wp:positionV relativeFrom="paragraph">
              <wp:posOffset>49530</wp:posOffset>
            </wp:positionV>
            <wp:extent cx="6216650" cy="3032125"/>
            <wp:effectExtent l="0" t="0" r="0" b="0"/>
            <wp:wrapNone/>
            <wp:docPr id="190958195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7" r:lo="rId348" r:qs="rId349" r:cs="rId350"/>
              </a:graphicData>
            </a:graphic>
            <wp14:sizeRelH relativeFrom="page">
              <wp14:pctWidth>0</wp14:pctWidth>
            </wp14:sizeRelH>
            <wp14:sizeRelV relativeFrom="page">
              <wp14:pctHeight>0</wp14:pctHeight>
            </wp14:sizeRelV>
          </wp:anchor>
        </w:drawing>
      </w:r>
    </w:p>
    <w:p w14:paraId="25AD3C2E" w14:textId="77777777" w:rsidR="00B6110F" w:rsidRPr="003519B3" w:rsidRDefault="00B6110F" w:rsidP="00B6110F">
      <w:pPr>
        <w:spacing w:after="0"/>
        <w:rPr>
          <w:rFonts w:ascii="Republika" w:hAnsi="Republika"/>
          <w:iCs/>
          <w:color w:val="595959" w:themeColor="text1" w:themeTint="A6"/>
          <w:szCs w:val="18"/>
        </w:rPr>
      </w:pPr>
    </w:p>
    <w:p w14:paraId="01EA7AAB" w14:textId="77777777" w:rsidR="00B6110F" w:rsidRPr="003519B3" w:rsidRDefault="00B6110F" w:rsidP="00B6110F">
      <w:pPr>
        <w:spacing w:after="0"/>
        <w:rPr>
          <w:rFonts w:ascii="Republika" w:hAnsi="Republika"/>
          <w:iCs/>
          <w:color w:val="595959" w:themeColor="text1" w:themeTint="A6"/>
          <w:szCs w:val="18"/>
        </w:rPr>
      </w:pPr>
    </w:p>
    <w:p w14:paraId="1B70B050" w14:textId="77777777" w:rsidR="00B6110F" w:rsidRPr="003519B3" w:rsidRDefault="00B6110F" w:rsidP="00B6110F">
      <w:pPr>
        <w:spacing w:after="0"/>
        <w:rPr>
          <w:rFonts w:ascii="Republika" w:hAnsi="Republika"/>
          <w:iCs/>
          <w:color w:val="595959" w:themeColor="text1" w:themeTint="A6"/>
          <w:szCs w:val="18"/>
        </w:rPr>
      </w:pPr>
    </w:p>
    <w:p w14:paraId="4D28BDC3" w14:textId="77777777" w:rsidR="00B6110F" w:rsidRPr="003519B3" w:rsidRDefault="00B6110F" w:rsidP="00B6110F">
      <w:pPr>
        <w:spacing w:after="0"/>
        <w:rPr>
          <w:rFonts w:ascii="Republika" w:hAnsi="Republika"/>
          <w:iCs/>
          <w:color w:val="595959" w:themeColor="text1" w:themeTint="A6"/>
          <w:szCs w:val="18"/>
        </w:rPr>
      </w:pPr>
    </w:p>
    <w:p w14:paraId="2F04C45F" w14:textId="77777777" w:rsidR="00B6110F" w:rsidRPr="003519B3" w:rsidRDefault="00B6110F" w:rsidP="00B6110F">
      <w:pPr>
        <w:spacing w:after="0"/>
        <w:rPr>
          <w:rFonts w:ascii="Republika" w:hAnsi="Republika"/>
          <w:iCs/>
          <w:color w:val="595959" w:themeColor="text1" w:themeTint="A6"/>
          <w:szCs w:val="18"/>
        </w:rPr>
      </w:pPr>
    </w:p>
    <w:p w14:paraId="64EE44E1" w14:textId="77777777" w:rsidR="00B6110F" w:rsidRPr="003519B3" w:rsidRDefault="00B6110F" w:rsidP="00B6110F">
      <w:pPr>
        <w:pStyle w:val="Napis"/>
        <w:jc w:val="both"/>
        <w:rPr>
          <w:noProof/>
        </w:rPr>
      </w:pPr>
    </w:p>
    <w:p w14:paraId="23D559CF" w14:textId="77777777" w:rsidR="00B6110F" w:rsidRPr="003519B3" w:rsidRDefault="00B6110F" w:rsidP="00B6110F">
      <w:pPr>
        <w:pStyle w:val="Napis"/>
        <w:jc w:val="both"/>
        <w:rPr>
          <w:noProof/>
        </w:rPr>
      </w:pPr>
    </w:p>
    <w:p w14:paraId="4AE32D85" w14:textId="77777777" w:rsidR="00B6110F" w:rsidRPr="003519B3" w:rsidRDefault="00B6110F" w:rsidP="00B6110F">
      <w:pPr>
        <w:pStyle w:val="Napis"/>
        <w:jc w:val="both"/>
        <w:rPr>
          <w:noProof/>
        </w:rPr>
      </w:pPr>
    </w:p>
    <w:p w14:paraId="0856208F" w14:textId="77777777" w:rsidR="00B6110F" w:rsidRPr="003519B3" w:rsidRDefault="00B6110F" w:rsidP="00B6110F">
      <w:pPr>
        <w:pStyle w:val="Napis"/>
        <w:jc w:val="both"/>
        <w:rPr>
          <w:noProof/>
        </w:rPr>
      </w:pPr>
    </w:p>
    <w:p w14:paraId="6B2BCE3C" w14:textId="77777777" w:rsidR="00B6110F" w:rsidRPr="003519B3" w:rsidRDefault="00B6110F" w:rsidP="00B6110F">
      <w:pPr>
        <w:pStyle w:val="Napis"/>
        <w:jc w:val="both"/>
        <w:rPr>
          <w:noProof/>
        </w:rPr>
      </w:pPr>
    </w:p>
    <w:p w14:paraId="0A93CE29" w14:textId="77777777" w:rsidR="00B6110F" w:rsidRPr="003519B3" w:rsidRDefault="00B6110F" w:rsidP="00B6110F">
      <w:pPr>
        <w:pStyle w:val="Napis"/>
        <w:jc w:val="both"/>
        <w:rPr>
          <w:noProof/>
        </w:rPr>
      </w:pPr>
    </w:p>
    <w:p w14:paraId="63589FD5" w14:textId="77777777" w:rsidR="00B6110F" w:rsidRPr="003519B3" w:rsidRDefault="00B6110F" w:rsidP="00B6110F">
      <w:pPr>
        <w:pStyle w:val="Napis"/>
        <w:jc w:val="both"/>
        <w:rPr>
          <w:noProof/>
        </w:rPr>
      </w:pPr>
    </w:p>
    <w:p w14:paraId="59F89D46" w14:textId="77777777" w:rsidR="00B6110F" w:rsidRPr="003519B3" w:rsidRDefault="00B6110F" w:rsidP="00B6110F">
      <w:pPr>
        <w:pStyle w:val="Napis"/>
        <w:jc w:val="both"/>
        <w:rPr>
          <w:noProof/>
        </w:rPr>
      </w:pPr>
    </w:p>
    <w:p w14:paraId="31B659AD" w14:textId="77777777" w:rsidR="00B6110F" w:rsidRPr="003519B3" w:rsidRDefault="00B6110F" w:rsidP="00B6110F">
      <w:pPr>
        <w:pStyle w:val="Napis"/>
        <w:jc w:val="both"/>
        <w:rPr>
          <w:noProof/>
        </w:rPr>
      </w:pPr>
    </w:p>
    <w:p w14:paraId="62225C79" w14:textId="77777777" w:rsidR="005B4163" w:rsidRPr="003519B3" w:rsidRDefault="005B4163" w:rsidP="00B6110F">
      <w:pPr>
        <w:pStyle w:val="Napis"/>
        <w:jc w:val="both"/>
      </w:pPr>
      <w:bookmarkStart w:id="1077" w:name="_Toc187222611"/>
    </w:p>
    <w:p w14:paraId="22B393D0" w14:textId="77777777" w:rsidR="005B4163" w:rsidRPr="003519B3" w:rsidRDefault="005B4163" w:rsidP="00B6110F">
      <w:pPr>
        <w:pStyle w:val="Napis"/>
        <w:jc w:val="both"/>
      </w:pPr>
    </w:p>
    <w:p w14:paraId="7CA37F0B" w14:textId="77777777" w:rsidR="005B4163" w:rsidRPr="003519B3" w:rsidRDefault="005B4163" w:rsidP="00B6110F">
      <w:pPr>
        <w:pStyle w:val="Napis"/>
        <w:jc w:val="both"/>
      </w:pPr>
    </w:p>
    <w:p w14:paraId="3B9B141F" w14:textId="5BC4DCCC" w:rsidR="00B6110F" w:rsidRPr="003519B3" w:rsidRDefault="00B6110F" w:rsidP="00B6110F">
      <w:pPr>
        <w:pStyle w:val="Napis"/>
        <w:jc w:val="both"/>
        <w:rPr>
          <w:noProof/>
        </w:rPr>
      </w:pPr>
      <w:bookmarkStart w:id="1078" w:name="_Toc216419920"/>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51</w:t>
      </w:r>
      <w:r w:rsidRPr="003519B3">
        <w:fldChar w:fldCharType="end"/>
      </w:r>
      <w:r w:rsidRPr="003519B3">
        <w:rPr>
          <w:noProof/>
        </w:rPr>
        <w:t>: Postopek obdelave ZZI/računa v primeru, kadar je v vlogi upravičenca organ v sestavi (ARSO)</w:t>
      </w:r>
      <w:bookmarkEnd w:id="1077"/>
      <w:bookmarkEnd w:id="1078"/>
    </w:p>
    <w:p w14:paraId="475FADAC" w14:textId="77777777" w:rsidR="00B6110F" w:rsidRPr="003519B3" w:rsidRDefault="00B6110F" w:rsidP="00B6110F">
      <w:pPr>
        <w:rPr>
          <w:rFonts w:ascii="Republika" w:hAnsi="Republika"/>
          <w:lang w:eastAsia="sl-SI"/>
        </w:rPr>
      </w:pPr>
      <w:r w:rsidRPr="003519B3">
        <w:rPr>
          <w:rFonts w:ascii="Republika" w:hAnsi="Republika"/>
          <w:noProof/>
        </w:rPr>
        <w:drawing>
          <wp:anchor distT="0" distB="0" distL="114300" distR="114300" simplePos="0" relativeHeight="252084224" behindDoc="0" locked="0" layoutInCell="1" allowOverlap="1" wp14:anchorId="019A91C0" wp14:editId="21D61286">
            <wp:simplePos x="0" y="0"/>
            <wp:positionH relativeFrom="margin">
              <wp:posOffset>0</wp:posOffset>
            </wp:positionH>
            <wp:positionV relativeFrom="paragraph">
              <wp:posOffset>0</wp:posOffset>
            </wp:positionV>
            <wp:extent cx="6216650" cy="3365500"/>
            <wp:effectExtent l="0" t="0" r="0" b="0"/>
            <wp:wrapNone/>
            <wp:docPr id="6454991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2" r:lo="rId353" r:qs="rId354" r:cs="rId355"/>
              </a:graphicData>
            </a:graphic>
            <wp14:sizeRelH relativeFrom="page">
              <wp14:pctWidth>0</wp14:pctWidth>
            </wp14:sizeRelH>
            <wp14:sizeRelV relativeFrom="page">
              <wp14:pctHeight>0</wp14:pctHeight>
            </wp14:sizeRelV>
          </wp:anchor>
        </w:drawing>
      </w:r>
    </w:p>
    <w:p w14:paraId="3C96731B" w14:textId="77777777" w:rsidR="00B6110F" w:rsidRPr="003519B3" w:rsidRDefault="00B6110F" w:rsidP="00B6110F">
      <w:pPr>
        <w:rPr>
          <w:rFonts w:ascii="Republika" w:hAnsi="Republika"/>
          <w:lang w:eastAsia="sl-SI"/>
        </w:rPr>
      </w:pPr>
    </w:p>
    <w:p w14:paraId="72CAA18E" w14:textId="77777777" w:rsidR="00B6110F" w:rsidRPr="003519B3" w:rsidRDefault="00B6110F" w:rsidP="00B6110F">
      <w:pPr>
        <w:rPr>
          <w:rFonts w:ascii="Republika" w:hAnsi="Republika"/>
          <w:lang w:eastAsia="sl-SI"/>
        </w:rPr>
      </w:pPr>
    </w:p>
    <w:p w14:paraId="62A4C11D" w14:textId="77777777" w:rsidR="00B6110F" w:rsidRPr="003519B3" w:rsidRDefault="00B6110F" w:rsidP="00B6110F">
      <w:pPr>
        <w:rPr>
          <w:rFonts w:ascii="Republika" w:hAnsi="Republika"/>
          <w:lang w:eastAsia="sl-SI"/>
        </w:rPr>
      </w:pPr>
    </w:p>
    <w:p w14:paraId="6591718A" w14:textId="77777777" w:rsidR="00B6110F" w:rsidRPr="003519B3" w:rsidRDefault="00B6110F" w:rsidP="00B6110F">
      <w:pPr>
        <w:rPr>
          <w:rFonts w:ascii="Republika" w:hAnsi="Republika"/>
          <w:lang w:eastAsia="sl-SI"/>
        </w:rPr>
      </w:pPr>
    </w:p>
    <w:p w14:paraId="17BDAC94" w14:textId="77777777" w:rsidR="00B6110F" w:rsidRPr="003519B3" w:rsidRDefault="00B6110F" w:rsidP="00B6110F">
      <w:pPr>
        <w:rPr>
          <w:rFonts w:ascii="Republika" w:hAnsi="Republika"/>
          <w:lang w:eastAsia="sl-SI"/>
        </w:rPr>
      </w:pPr>
    </w:p>
    <w:p w14:paraId="62925D64" w14:textId="77777777" w:rsidR="00B6110F" w:rsidRPr="003519B3" w:rsidRDefault="00B6110F" w:rsidP="00B6110F">
      <w:pPr>
        <w:rPr>
          <w:rFonts w:ascii="Republika" w:hAnsi="Republika"/>
          <w:lang w:eastAsia="sl-SI"/>
        </w:rPr>
      </w:pPr>
    </w:p>
    <w:p w14:paraId="2415A4F0" w14:textId="77777777" w:rsidR="00B6110F" w:rsidRPr="003519B3" w:rsidRDefault="00B6110F" w:rsidP="00B6110F">
      <w:pPr>
        <w:rPr>
          <w:rFonts w:ascii="Republika" w:hAnsi="Republika"/>
          <w:lang w:eastAsia="sl-SI"/>
        </w:rPr>
      </w:pPr>
    </w:p>
    <w:p w14:paraId="6D655C55" w14:textId="77777777" w:rsidR="00B6110F" w:rsidRPr="003519B3" w:rsidRDefault="00B6110F" w:rsidP="00B6110F">
      <w:pPr>
        <w:rPr>
          <w:rFonts w:ascii="Republika" w:hAnsi="Republika"/>
          <w:lang w:eastAsia="sl-SI"/>
        </w:rPr>
      </w:pPr>
    </w:p>
    <w:p w14:paraId="3BA88075" w14:textId="77777777" w:rsidR="005B4163" w:rsidRPr="003519B3" w:rsidRDefault="005B4163" w:rsidP="005B4163">
      <w:pPr>
        <w:rPr>
          <w:rFonts w:ascii="Republika" w:hAnsi="Republika"/>
        </w:rPr>
      </w:pPr>
      <w:bookmarkStart w:id="1079" w:name="_Toc138695030"/>
      <w:bookmarkStart w:id="1080" w:name="_Toc140836801"/>
      <w:bookmarkStart w:id="1081" w:name="_Toc154140198"/>
    </w:p>
    <w:p w14:paraId="09E1E8C2" w14:textId="77777777" w:rsidR="005B4163" w:rsidRPr="003519B3" w:rsidRDefault="005B4163" w:rsidP="005B4163">
      <w:pPr>
        <w:rPr>
          <w:rFonts w:ascii="Republika" w:hAnsi="Republika"/>
        </w:rPr>
      </w:pPr>
      <w:bookmarkStart w:id="1082" w:name="_Toc187238094"/>
    </w:p>
    <w:p w14:paraId="50121200" w14:textId="77777777" w:rsidR="005B4163" w:rsidRPr="003519B3" w:rsidRDefault="005B4163" w:rsidP="005B4163">
      <w:pPr>
        <w:rPr>
          <w:rFonts w:ascii="Republika" w:hAnsi="Republika"/>
        </w:rPr>
      </w:pPr>
    </w:p>
    <w:p w14:paraId="21580F34" w14:textId="60496D94" w:rsidR="00B6110F" w:rsidRPr="003519B3" w:rsidRDefault="00B6110F" w:rsidP="00B6110F">
      <w:pPr>
        <w:pStyle w:val="Naslov4"/>
        <w:numPr>
          <w:ilvl w:val="3"/>
          <w:numId w:val="71"/>
        </w:numPr>
        <w:ind w:left="851" w:hanging="851"/>
      </w:pPr>
      <w:bookmarkStart w:id="1083" w:name="_Toc216420188"/>
      <w:r w:rsidRPr="003519B3">
        <w:t>Druge horizontalne naloge posredniškega telesa</w:t>
      </w:r>
      <w:bookmarkEnd w:id="1079"/>
      <w:bookmarkEnd w:id="1080"/>
      <w:bookmarkEnd w:id="1081"/>
      <w:bookmarkEnd w:id="1082"/>
      <w:bookmarkEnd w:id="1083"/>
      <w:r w:rsidRPr="003519B3">
        <w:t xml:space="preserve"> </w:t>
      </w:r>
    </w:p>
    <w:p w14:paraId="4A4C14F5" w14:textId="77777777" w:rsidR="00B6110F" w:rsidRPr="003519B3" w:rsidRDefault="00B6110F" w:rsidP="00B6110F">
      <w:pPr>
        <w:spacing w:after="0"/>
        <w:rPr>
          <w:rFonts w:ascii="Republika" w:hAnsi="Republika"/>
          <w:b/>
          <w:highlight w:val="yellow"/>
        </w:rPr>
      </w:pPr>
    </w:p>
    <w:p w14:paraId="63CCD763" w14:textId="195E3E08" w:rsidR="00B6110F" w:rsidRPr="003519B3" w:rsidRDefault="00A6449E" w:rsidP="00A6449E">
      <w:pPr>
        <w:pStyle w:val="Napis"/>
        <w:rPr>
          <w:szCs w:val="22"/>
        </w:rPr>
      </w:pPr>
      <w:bookmarkStart w:id="1084" w:name="_Toc154139845"/>
      <w:bookmarkStart w:id="1085" w:name="_Toc187222702"/>
      <w:bookmarkStart w:id="1086" w:name="_Toc216419716"/>
      <w:r w:rsidRPr="003519B3">
        <w:t xml:space="preserve">Tabela </w:t>
      </w:r>
      <w:r w:rsidRPr="003519B3">
        <w:fldChar w:fldCharType="begin"/>
      </w:r>
      <w:r w:rsidRPr="003519B3">
        <w:instrText xml:space="preserve"> SEQ Tabela \* ARABIC </w:instrText>
      </w:r>
      <w:r w:rsidRPr="003519B3">
        <w:fldChar w:fldCharType="separate"/>
      </w:r>
      <w:r w:rsidR="00830928">
        <w:rPr>
          <w:noProof/>
        </w:rPr>
        <w:t>75</w:t>
      </w:r>
      <w:r w:rsidRPr="003519B3">
        <w:fldChar w:fldCharType="end"/>
      </w:r>
      <w:r w:rsidR="00B6110F" w:rsidRPr="003519B3">
        <w:rPr>
          <w:szCs w:val="22"/>
        </w:rPr>
        <w:t>: Druge horizontalne naloge PT MOPE</w:t>
      </w:r>
      <w:bookmarkEnd w:id="1084"/>
      <w:bookmarkEnd w:id="1085"/>
      <w:bookmarkEnd w:id="1086"/>
    </w:p>
    <w:tbl>
      <w:tblPr>
        <w:tblStyle w:val="Tabelamrea1"/>
        <w:tblW w:w="9067" w:type="dxa"/>
        <w:tblLook w:val="04A0" w:firstRow="1" w:lastRow="0" w:firstColumn="1" w:lastColumn="0" w:noHBand="0" w:noVBand="1"/>
      </w:tblPr>
      <w:tblGrid>
        <w:gridCol w:w="9067"/>
      </w:tblGrid>
      <w:tr w:rsidR="00B6110F" w:rsidRPr="003519B3" w14:paraId="3B814283" w14:textId="77777777" w:rsidTr="006C3C7E">
        <w:trPr>
          <w:trHeight w:val="2805"/>
        </w:trPr>
        <w:tc>
          <w:tcPr>
            <w:tcW w:w="9067" w:type="dxa"/>
          </w:tcPr>
          <w:p w14:paraId="446FEFBE" w14:textId="77777777" w:rsidR="00B6110F" w:rsidRPr="003519B3" w:rsidRDefault="00B6110F" w:rsidP="00B6110F">
            <w:pPr>
              <w:pStyle w:val="Odstavekseznama"/>
              <w:numPr>
                <w:ilvl w:val="0"/>
                <w:numId w:val="200"/>
              </w:numPr>
              <w:spacing w:line="276" w:lineRule="auto"/>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54D32C1" w14:textId="77777777" w:rsidR="00B6110F" w:rsidRPr="003519B3" w:rsidRDefault="00B6110F" w:rsidP="006C3C7E">
            <w:pPr>
              <w:spacing w:line="276" w:lineRule="auto"/>
              <w:ind w:left="1014" w:hanging="306"/>
              <w:rPr>
                <w:rFonts w:ascii="Republika" w:hAnsi="Republika"/>
              </w:rPr>
            </w:pPr>
          </w:p>
          <w:p w14:paraId="4DA0CAB6" w14:textId="77777777" w:rsidR="00B6110F" w:rsidRPr="003519B3" w:rsidRDefault="00B6110F" w:rsidP="006C3C7E">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s pogodbo o sofinanciranju / sporazumom o izvajanju operacije, ki sta dostopna v IS OU e-MA2 </w:t>
            </w:r>
          </w:p>
          <w:p w14:paraId="2C8D9597" w14:textId="77777777" w:rsidR="00B6110F" w:rsidRPr="003519B3" w:rsidRDefault="00B6110F" w:rsidP="006C3C7E">
            <w:pPr>
              <w:spacing w:line="276" w:lineRule="auto"/>
              <w:ind w:left="708"/>
              <w:rPr>
                <w:rFonts w:ascii="Republika" w:hAnsi="Republika"/>
              </w:rPr>
            </w:pPr>
          </w:p>
          <w:p w14:paraId="4EB083CB" w14:textId="77777777" w:rsidR="00B6110F" w:rsidRPr="003519B3" w:rsidRDefault="00B6110F"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4BCD697" w14:textId="77777777" w:rsidR="00B6110F" w:rsidRPr="003519B3" w:rsidRDefault="00B6110F" w:rsidP="006C3C7E">
            <w:pPr>
              <w:spacing w:line="276" w:lineRule="auto"/>
              <w:ind w:left="708"/>
              <w:rPr>
                <w:rFonts w:ascii="Republika" w:hAnsi="Republika"/>
                <w:i/>
              </w:rPr>
            </w:pPr>
            <w:r w:rsidRPr="003519B3">
              <w:rPr>
                <w:rFonts w:ascii="Republika" w:hAnsi="Republika"/>
                <w:i/>
              </w:rPr>
              <w:t>(ustrezno označite)</w:t>
            </w:r>
          </w:p>
        </w:tc>
      </w:tr>
      <w:tr w:rsidR="00B6110F" w:rsidRPr="003519B3" w14:paraId="600E3EEF" w14:textId="77777777" w:rsidTr="006C3C7E">
        <w:trPr>
          <w:trHeight w:val="2391"/>
        </w:trPr>
        <w:tc>
          <w:tcPr>
            <w:tcW w:w="9067" w:type="dxa"/>
          </w:tcPr>
          <w:p w14:paraId="68E16564" w14:textId="77777777" w:rsidR="00B6110F" w:rsidRPr="003519B3" w:rsidRDefault="00B6110F" w:rsidP="00B6110F">
            <w:pPr>
              <w:pStyle w:val="Odstavekseznama"/>
              <w:numPr>
                <w:ilvl w:val="0"/>
                <w:numId w:val="200"/>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29FBAA4F" w14:textId="77777777" w:rsidR="00B6110F" w:rsidRPr="003519B3" w:rsidRDefault="00B6110F" w:rsidP="006C3C7E">
            <w:pPr>
              <w:spacing w:line="276" w:lineRule="auto"/>
              <w:rPr>
                <w:rFonts w:ascii="Republika" w:hAnsi="Republika"/>
              </w:rPr>
            </w:pPr>
          </w:p>
          <w:p w14:paraId="36C171A4" w14:textId="77777777" w:rsidR="00B6110F" w:rsidRPr="003519B3" w:rsidRDefault="00B6110F"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izvajanja upravljalnih preverjanj, skladno z navodili OU s področja preverjanj, dokazila so dostopna v IS OU e-MA2.</w:t>
            </w:r>
          </w:p>
          <w:p w14:paraId="36316B5C" w14:textId="77777777" w:rsidR="00B6110F" w:rsidRPr="003519B3" w:rsidRDefault="00B6110F" w:rsidP="006C3C7E">
            <w:pPr>
              <w:spacing w:line="276" w:lineRule="auto"/>
              <w:ind w:left="708"/>
              <w:rPr>
                <w:rFonts w:ascii="Republika" w:hAnsi="Republika"/>
              </w:rPr>
            </w:pPr>
          </w:p>
          <w:p w14:paraId="20F0668A" w14:textId="77777777" w:rsidR="00B6110F" w:rsidRPr="003519B3" w:rsidRDefault="00B6110F"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19A85DD" w14:textId="77777777" w:rsidR="00B6110F" w:rsidRPr="003519B3" w:rsidRDefault="00B6110F" w:rsidP="006C3C7E">
            <w:pPr>
              <w:spacing w:line="276" w:lineRule="auto"/>
              <w:ind w:left="708"/>
              <w:rPr>
                <w:rFonts w:ascii="Republika" w:hAnsi="Republika"/>
              </w:rPr>
            </w:pPr>
            <w:r w:rsidRPr="003519B3">
              <w:rPr>
                <w:rFonts w:ascii="Republika" w:hAnsi="Republika"/>
                <w:i/>
              </w:rPr>
              <w:t>(ustrezno označite)</w:t>
            </w:r>
          </w:p>
        </w:tc>
      </w:tr>
      <w:tr w:rsidR="00B6110F" w:rsidRPr="003519B3" w14:paraId="4E048188" w14:textId="77777777" w:rsidTr="006C3C7E">
        <w:trPr>
          <w:trHeight w:val="1692"/>
        </w:trPr>
        <w:tc>
          <w:tcPr>
            <w:tcW w:w="9067" w:type="dxa"/>
          </w:tcPr>
          <w:p w14:paraId="1D9133E3" w14:textId="77777777" w:rsidR="00B6110F" w:rsidRPr="003519B3" w:rsidRDefault="00B6110F" w:rsidP="00B6110F">
            <w:pPr>
              <w:pStyle w:val="Odstavekseznama"/>
              <w:numPr>
                <w:ilvl w:val="0"/>
                <w:numId w:val="200"/>
              </w:numPr>
              <w:spacing w:line="276" w:lineRule="auto"/>
              <w:rPr>
                <w:rFonts w:ascii="Republika" w:hAnsi="Republika"/>
              </w:rPr>
            </w:pPr>
            <w:r w:rsidRPr="003519B3">
              <w:rPr>
                <w:rFonts w:ascii="Republika" w:hAnsi="Republika"/>
              </w:rPr>
              <w:t xml:space="preserve">Posredniško telo zagotavlja spodbujanje ukrepov horizontalnih načel, kjer je to smotrno (9. člen  Uredbe 2021/1060/EU):                              </w:t>
            </w:r>
          </w:p>
          <w:p w14:paraId="668055DE" w14:textId="77777777" w:rsidR="00B6110F" w:rsidRPr="003519B3" w:rsidRDefault="00B6110F" w:rsidP="006C3C7E">
            <w:pPr>
              <w:spacing w:line="276" w:lineRule="auto"/>
              <w:ind w:left="708"/>
              <w:rPr>
                <w:rFonts w:ascii="Republika" w:hAnsi="Republika"/>
              </w:rPr>
            </w:pPr>
          </w:p>
          <w:p w14:paraId="646B0DA6" w14:textId="77777777" w:rsidR="00B6110F" w:rsidRPr="003519B3" w:rsidRDefault="00B6110F"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79F777A3" w14:textId="77777777" w:rsidR="00B6110F" w:rsidRPr="003519B3" w:rsidRDefault="00B6110F" w:rsidP="00B6110F">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357"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w:t>
            </w:r>
            <w:r w:rsidRPr="003519B3">
              <w:rPr>
                <w:rFonts w:ascii="Republika" w:hAnsi="Republika"/>
              </w:rPr>
              <w:lastRenderedPageBreak/>
              <w:t>spremljanje in poročanje o izvajanju EKP, Navodila OU za izvajanje upravljalnih preverjanj in preverjanj opravljanja prenesenih nalog);</w:t>
            </w:r>
          </w:p>
          <w:p w14:paraId="25B59C5B" w14:textId="77777777" w:rsidR="00B6110F" w:rsidRPr="003519B3" w:rsidRDefault="00B6110F" w:rsidP="00B6110F">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433C1784" w14:textId="77777777" w:rsidR="00B6110F" w:rsidRPr="003519B3" w:rsidRDefault="00B6110F" w:rsidP="00B6110F">
            <w:pPr>
              <w:pStyle w:val="Odstavekseznama"/>
              <w:numPr>
                <w:ilvl w:val="0"/>
                <w:numId w:val="25"/>
              </w:numPr>
              <w:spacing w:line="276" w:lineRule="auto"/>
              <w:ind w:left="1416" w:hanging="284"/>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735EEF3A" w14:textId="77777777" w:rsidR="00B6110F" w:rsidRPr="003519B3" w:rsidRDefault="00B6110F" w:rsidP="00B6110F">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1C0C80D4" w14:textId="77777777" w:rsidR="00B6110F" w:rsidRPr="003519B3" w:rsidRDefault="00B6110F" w:rsidP="006C3C7E">
            <w:pPr>
              <w:pStyle w:val="Odstavekseznama"/>
              <w:spacing w:line="276" w:lineRule="auto"/>
              <w:ind w:left="1416"/>
              <w:rPr>
                <w:rFonts w:ascii="Republika" w:hAnsi="Republika"/>
              </w:rPr>
            </w:pPr>
          </w:p>
          <w:p w14:paraId="26B70921" w14:textId="77777777" w:rsidR="00B6110F" w:rsidRPr="003519B3" w:rsidRDefault="00B6110F"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56E5EEBC" w14:textId="77777777" w:rsidR="00B6110F" w:rsidRPr="003519B3" w:rsidRDefault="00B6110F" w:rsidP="006C3C7E">
            <w:pPr>
              <w:spacing w:line="276" w:lineRule="auto"/>
              <w:ind w:left="708"/>
              <w:rPr>
                <w:rFonts w:ascii="Republika" w:hAnsi="Republika"/>
                <w:i/>
              </w:rPr>
            </w:pPr>
            <w:r w:rsidRPr="003519B3">
              <w:rPr>
                <w:rFonts w:ascii="Republika" w:hAnsi="Republika"/>
                <w:i/>
              </w:rPr>
              <w:t>(ustrezno označite)</w:t>
            </w:r>
          </w:p>
        </w:tc>
      </w:tr>
      <w:tr w:rsidR="00B6110F" w:rsidRPr="003519B3" w14:paraId="1A52F499" w14:textId="77777777" w:rsidTr="006C3C7E">
        <w:tc>
          <w:tcPr>
            <w:tcW w:w="9067" w:type="dxa"/>
          </w:tcPr>
          <w:p w14:paraId="1DEA1314" w14:textId="77777777" w:rsidR="00B6110F" w:rsidRPr="003519B3" w:rsidRDefault="00B6110F" w:rsidP="00B6110F">
            <w:pPr>
              <w:pStyle w:val="Odstavekseznama"/>
              <w:numPr>
                <w:ilvl w:val="0"/>
                <w:numId w:val="200"/>
              </w:numPr>
              <w:spacing w:line="276" w:lineRule="auto"/>
              <w:rPr>
                <w:rFonts w:ascii="Republika" w:hAnsi="Republika"/>
              </w:rPr>
            </w:pPr>
            <w:r w:rsidRPr="003519B3">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7EAA37C" w14:textId="77777777" w:rsidR="00B6110F" w:rsidRPr="003519B3" w:rsidRDefault="00B6110F" w:rsidP="006C3C7E">
            <w:pPr>
              <w:spacing w:line="276" w:lineRule="auto"/>
              <w:rPr>
                <w:rFonts w:ascii="Republika" w:hAnsi="Republika"/>
                <w:i/>
              </w:rPr>
            </w:pPr>
          </w:p>
          <w:p w14:paraId="3F8E8EE2" w14:textId="77777777" w:rsidR="00B6110F" w:rsidRPr="003519B3" w:rsidRDefault="00B6110F"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5B0C4ED7" w14:textId="77777777" w:rsidR="00B6110F" w:rsidRPr="003519B3" w:rsidRDefault="00B6110F" w:rsidP="00B6110F">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023966AD" w14:textId="77777777" w:rsidR="00B6110F" w:rsidRPr="003519B3" w:rsidRDefault="00B6110F" w:rsidP="00B6110F">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6F24A2C8" w14:textId="77777777" w:rsidR="00B6110F" w:rsidRPr="003519B3" w:rsidRDefault="00B6110F" w:rsidP="00B6110F">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SPIS/KRPAN (omogoča elektronsko poslovanje, evidentiranje, shranjevanje, sprejem in posredovanje dokumentov v javnem sektorju).</w:t>
            </w:r>
          </w:p>
          <w:p w14:paraId="6B85CBBE" w14:textId="77777777" w:rsidR="00B6110F" w:rsidRPr="003519B3" w:rsidRDefault="00B6110F" w:rsidP="006C3C7E">
            <w:pPr>
              <w:spacing w:line="276" w:lineRule="auto"/>
              <w:rPr>
                <w:rFonts w:ascii="Republika" w:hAnsi="Republika"/>
                <w:i/>
              </w:rPr>
            </w:pPr>
          </w:p>
          <w:p w14:paraId="06E616F6" w14:textId="77777777" w:rsidR="00B6110F" w:rsidRPr="003519B3" w:rsidRDefault="00B6110F"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440B943D" w14:textId="77777777" w:rsidR="00B6110F" w:rsidRPr="003519B3" w:rsidRDefault="00B6110F" w:rsidP="006C3C7E">
            <w:pPr>
              <w:spacing w:line="276" w:lineRule="auto"/>
              <w:ind w:left="708"/>
              <w:rPr>
                <w:rFonts w:ascii="Republika" w:hAnsi="Republika"/>
                <w:i/>
              </w:rPr>
            </w:pPr>
            <w:r w:rsidRPr="003519B3">
              <w:rPr>
                <w:rFonts w:ascii="Republika" w:hAnsi="Republika"/>
                <w:i/>
              </w:rPr>
              <w:t>(ustrezno označite)</w:t>
            </w:r>
          </w:p>
          <w:p w14:paraId="0B42BCD5" w14:textId="77777777" w:rsidR="00B6110F" w:rsidRPr="003519B3" w:rsidRDefault="00B6110F" w:rsidP="006C3C7E">
            <w:pPr>
              <w:spacing w:line="276" w:lineRule="auto"/>
              <w:rPr>
                <w:rFonts w:ascii="Republika" w:hAnsi="Republika"/>
                <w:i/>
              </w:rPr>
            </w:pPr>
          </w:p>
        </w:tc>
      </w:tr>
      <w:tr w:rsidR="00B6110F" w:rsidRPr="003519B3" w14:paraId="691FA1EF" w14:textId="77777777" w:rsidTr="006C3C7E">
        <w:tc>
          <w:tcPr>
            <w:tcW w:w="9067" w:type="dxa"/>
          </w:tcPr>
          <w:p w14:paraId="7B7E546A" w14:textId="77777777" w:rsidR="00B6110F" w:rsidRPr="003519B3" w:rsidRDefault="00B6110F" w:rsidP="00B6110F">
            <w:pPr>
              <w:pStyle w:val="Odstavekseznama"/>
              <w:numPr>
                <w:ilvl w:val="0"/>
                <w:numId w:val="200"/>
              </w:numPr>
              <w:spacing w:line="276" w:lineRule="auto"/>
              <w:rPr>
                <w:rFonts w:ascii="Republika" w:hAnsi="Republika"/>
              </w:rPr>
            </w:pPr>
            <w:r w:rsidRPr="003519B3">
              <w:rPr>
                <w:rFonts w:ascii="Republika" w:hAnsi="Republika"/>
              </w:rPr>
              <w:t>Posredniško telo ima vzpostavljen sistem informiranja in postopke, s katerimi zagotavlja, da se vsi dokumenti iz Priloge XIII potrebni za revizijsko sled, hranijo v skladu z zahtevami iz člena 82 Uredbe 2021/1060/EU (69.6 čl. Uredbe 2021/1060/EU):</w:t>
            </w:r>
          </w:p>
          <w:p w14:paraId="3879679C" w14:textId="77777777" w:rsidR="00B6110F" w:rsidRPr="003519B3" w:rsidRDefault="00B6110F" w:rsidP="006C3C7E">
            <w:pPr>
              <w:spacing w:line="276" w:lineRule="auto"/>
              <w:rPr>
                <w:rFonts w:ascii="Republika" w:hAnsi="Republika"/>
              </w:rPr>
            </w:pPr>
          </w:p>
          <w:p w14:paraId="2488A450" w14:textId="77777777" w:rsidR="00B6110F" w:rsidRPr="003519B3" w:rsidRDefault="00B6110F" w:rsidP="006C3C7E">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29146655" w14:textId="77777777" w:rsidR="00B6110F" w:rsidRPr="003519B3" w:rsidRDefault="00B6110F" w:rsidP="00B6110F">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0EA6997B" w14:textId="77777777" w:rsidR="00B6110F" w:rsidRPr="003519B3" w:rsidRDefault="00B6110F" w:rsidP="00B6110F">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285ACBEB" w14:textId="77777777" w:rsidR="00B6110F" w:rsidRPr="003519B3" w:rsidRDefault="00B6110F" w:rsidP="00B6110F">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SPIS/KRPAN (omogoča elektronsko poslovanje, evidentiranje, shranjevanje, sprejem in posredovanje dokumentov v javnem sektorju).</w:t>
            </w:r>
          </w:p>
          <w:p w14:paraId="3E4DADBE" w14:textId="77777777" w:rsidR="00B6110F" w:rsidRPr="003519B3" w:rsidRDefault="00B6110F" w:rsidP="006C3C7E">
            <w:pPr>
              <w:spacing w:line="276" w:lineRule="auto"/>
              <w:rPr>
                <w:rFonts w:ascii="Republika" w:hAnsi="Republika"/>
                <w:i/>
              </w:rPr>
            </w:pPr>
          </w:p>
          <w:p w14:paraId="450F34C7" w14:textId="77777777" w:rsidR="00B6110F" w:rsidRPr="003519B3" w:rsidRDefault="00B6110F" w:rsidP="006C3C7E">
            <w:pPr>
              <w:spacing w:line="276" w:lineRule="auto"/>
              <w:rPr>
                <w:rFonts w:ascii="Republika" w:hAnsi="Republika"/>
                <w:i/>
              </w:rPr>
            </w:pPr>
          </w:p>
          <w:p w14:paraId="73689F90" w14:textId="77777777" w:rsidR="00B6110F" w:rsidRPr="003519B3" w:rsidRDefault="00B6110F" w:rsidP="006C3C7E">
            <w:pPr>
              <w:spacing w:after="160" w:line="276" w:lineRule="auto"/>
              <w:rPr>
                <w:rFonts w:ascii="Republika" w:hAnsi="Republika"/>
                <w:u w:val="single"/>
              </w:rPr>
            </w:pPr>
            <w:r w:rsidRPr="003519B3">
              <w:rPr>
                <w:rFonts w:ascii="Republika" w:hAnsi="Republika"/>
                <w:u w:val="single"/>
              </w:rPr>
              <w:t xml:space="preserve">Postopki za zagotovitev ustrezne revizijske sledi in sistema arhiviranja: </w:t>
            </w:r>
          </w:p>
          <w:p w14:paraId="0FBE5F63" w14:textId="77777777" w:rsidR="00B6110F" w:rsidRPr="003519B3" w:rsidRDefault="00B6110F" w:rsidP="006C3C7E">
            <w:pPr>
              <w:spacing w:after="160" w:line="276" w:lineRule="auto"/>
              <w:rPr>
                <w:rFonts w:ascii="Republika" w:hAnsi="Republika"/>
              </w:rPr>
            </w:pPr>
            <w:r w:rsidRPr="003519B3">
              <w:rPr>
                <w:rFonts w:ascii="Republika" w:hAnsi="Republika"/>
              </w:rPr>
              <w:t>PT zagotavlja ustrezno revizijsko sled in sistem arhiviranja v vseh fazah načina izbora operacije, in sicer:</w:t>
            </w:r>
          </w:p>
          <w:p w14:paraId="155E070C" w14:textId="77777777" w:rsidR="00B6110F" w:rsidRPr="003519B3" w:rsidRDefault="00B6110F" w:rsidP="006C3C7E">
            <w:pPr>
              <w:spacing w:line="276" w:lineRule="auto"/>
              <w:rPr>
                <w:rFonts w:ascii="Republika" w:hAnsi="Republika"/>
              </w:rPr>
            </w:pPr>
            <w:r w:rsidRPr="003519B3">
              <w:rPr>
                <w:rFonts w:ascii="Republika" w:hAnsi="Republika"/>
              </w:rPr>
              <w:lastRenderedPageBreak/>
              <w:t>Predfaza: izvedba javnega razpisa /javnega poziva, javnega povabila v okviru neposredne potrditve operacij (v primeru izvedbe NIO preko mehanizma CTN in DRR), postopka neposredne potrditve operacij</w:t>
            </w:r>
          </w:p>
          <w:p w14:paraId="53412609" w14:textId="77777777" w:rsidR="00B6110F" w:rsidRPr="003519B3" w:rsidRDefault="00B6110F" w:rsidP="006C3C7E">
            <w:pPr>
              <w:spacing w:line="276" w:lineRule="auto"/>
              <w:rPr>
                <w:rFonts w:ascii="Republika" w:hAnsi="Republika"/>
              </w:rPr>
            </w:pPr>
          </w:p>
          <w:p w14:paraId="055CF679" w14:textId="77777777" w:rsidR="00B6110F" w:rsidRPr="003519B3" w:rsidRDefault="00B6110F" w:rsidP="006C3C7E">
            <w:pPr>
              <w:spacing w:line="276" w:lineRule="auto"/>
              <w:rPr>
                <w:rFonts w:ascii="Republika" w:hAnsi="Republika"/>
              </w:rPr>
            </w:pPr>
            <w:r w:rsidRPr="003519B3">
              <w:rPr>
                <w:rFonts w:ascii="Republika" w:hAnsi="Republika"/>
              </w:rPr>
              <w:t>I. faza: Proces odločanja</w:t>
            </w:r>
          </w:p>
          <w:p w14:paraId="5A683335" w14:textId="77777777" w:rsidR="00B6110F" w:rsidRPr="003519B3" w:rsidRDefault="00B6110F" w:rsidP="006C3C7E">
            <w:pPr>
              <w:spacing w:line="276" w:lineRule="auto"/>
              <w:ind w:left="306"/>
              <w:rPr>
                <w:rFonts w:ascii="Republika" w:hAnsi="Republika"/>
              </w:rPr>
            </w:pPr>
            <w:r w:rsidRPr="003519B3">
              <w:rPr>
                <w:rFonts w:ascii="Republika" w:hAnsi="Republika"/>
              </w:rPr>
              <w:t>1. podfaza: Priprava, pregled in potrditev NIO</w:t>
            </w:r>
          </w:p>
          <w:p w14:paraId="6A815B62" w14:textId="77777777" w:rsidR="00B6110F" w:rsidRPr="003519B3" w:rsidRDefault="00B6110F" w:rsidP="006C3C7E">
            <w:pPr>
              <w:spacing w:line="276" w:lineRule="auto"/>
              <w:ind w:left="306"/>
              <w:rPr>
                <w:rFonts w:ascii="Republika" w:hAnsi="Republika"/>
              </w:rPr>
            </w:pPr>
            <w:r w:rsidRPr="003519B3">
              <w:rPr>
                <w:rFonts w:ascii="Republika" w:hAnsi="Republika"/>
              </w:rPr>
              <w:t>2. podfaza: Izbor in potrditev operacij – Javni razpis, Javni poziv/, Neposredna potrditev operacij</w:t>
            </w:r>
          </w:p>
          <w:p w14:paraId="7F9BA45A" w14:textId="77777777" w:rsidR="00B6110F" w:rsidRPr="003519B3" w:rsidRDefault="00B6110F" w:rsidP="006C3C7E">
            <w:pPr>
              <w:spacing w:line="276" w:lineRule="auto"/>
              <w:ind w:left="306"/>
              <w:rPr>
                <w:rFonts w:ascii="Republika" w:hAnsi="Republika"/>
              </w:rPr>
            </w:pPr>
            <w:r w:rsidRPr="003519B3">
              <w:rPr>
                <w:rFonts w:ascii="Republika" w:hAnsi="Republika"/>
              </w:rPr>
              <w:t>Predvidene evidence: Vloge na javni razpis / javni poziv, projektni predlogi za sofinanciranje, Vloge za (spremembo) odločitev o podpori s prilogami, dokumentacija strokovne komisije v postopku ocenjevanja in izbora projektov za sofinanciranje, kontrolni listi oz. ocene kakovosti, (sprememba) Odločitev o podpori, metodologije z oceno tveganja za določitev vzorca preverjanja, metodologije za uporabo poenostavljenih oblik stroškov.</w:t>
            </w:r>
          </w:p>
          <w:p w14:paraId="10FD042A" w14:textId="77777777" w:rsidR="00B6110F" w:rsidRPr="003519B3" w:rsidRDefault="00B6110F" w:rsidP="006C3C7E">
            <w:pPr>
              <w:spacing w:line="276" w:lineRule="auto"/>
              <w:ind w:left="306"/>
              <w:rPr>
                <w:rFonts w:ascii="Republika" w:hAnsi="Republika"/>
              </w:rPr>
            </w:pPr>
          </w:p>
          <w:p w14:paraId="55956F49" w14:textId="77777777" w:rsidR="00B6110F" w:rsidRPr="003519B3" w:rsidRDefault="00B6110F" w:rsidP="006C3C7E">
            <w:pPr>
              <w:spacing w:line="276" w:lineRule="auto"/>
              <w:rPr>
                <w:rFonts w:ascii="Republika" w:hAnsi="Republika"/>
              </w:rPr>
            </w:pPr>
            <w:r w:rsidRPr="003519B3">
              <w:rPr>
                <w:rFonts w:ascii="Republika" w:hAnsi="Republika"/>
              </w:rPr>
              <w:t>II. faza: Izvajanje operacije</w:t>
            </w:r>
          </w:p>
          <w:p w14:paraId="60DB2DEB" w14:textId="77777777" w:rsidR="00B6110F" w:rsidRPr="003519B3" w:rsidRDefault="00B6110F" w:rsidP="00B6110F">
            <w:pPr>
              <w:numPr>
                <w:ilvl w:val="0"/>
                <w:numId w:val="195"/>
              </w:numPr>
              <w:spacing w:line="276" w:lineRule="auto"/>
              <w:contextualSpacing/>
              <w:rPr>
                <w:rFonts w:ascii="Republika" w:hAnsi="Republika"/>
              </w:rPr>
            </w:pPr>
            <w:r w:rsidRPr="003519B3">
              <w:rPr>
                <w:rFonts w:ascii="Republika" w:hAnsi="Republika"/>
              </w:rPr>
              <w:t>podfaza: Podpis akta (sporazuma oz. pogodbe)</w:t>
            </w:r>
          </w:p>
          <w:p w14:paraId="537D6783" w14:textId="77777777" w:rsidR="00B6110F" w:rsidRPr="003519B3" w:rsidRDefault="00B6110F" w:rsidP="00B6110F">
            <w:pPr>
              <w:numPr>
                <w:ilvl w:val="0"/>
                <w:numId w:val="195"/>
              </w:numPr>
              <w:spacing w:line="276" w:lineRule="auto"/>
              <w:contextualSpacing/>
              <w:rPr>
                <w:rFonts w:ascii="Republika" w:hAnsi="Republika"/>
              </w:rPr>
            </w:pPr>
            <w:r w:rsidRPr="003519B3">
              <w:rPr>
                <w:rFonts w:ascii="Republika" w:hAnsi="Republika"/>
              </w:rPr>
              <w:t>podfaza: poročila upravičenca</w:t>
            </w:r>
          </w:p>
          <w:p w14:paraId="0CF8EFF3" w14:textId="77777777" w:rsidR="00B6110F" w:rsidRPr="003519B3" w:rsidRDefault="00B6110F" w:rsidP="006C3C7E">
            <w:pPr>
              <w:spacing w:line="276" w:lineRule="auto"/>
              <w:ind w:left="360"/>
              <w:rPr>
                <w:rFonts w:ascii="Republika" w:hAnsi="Republika"/>
              </w:rPr>
            </w:pPr>
            <w:r w:rsidRPr="003519B3">
              <w:rPr>
                <w:rFonts w:ascii="Republika" w:hAnsi="Republika"/>
              </w:rPr>
              <w:t>Predvidene evidence: Pogodbe o sofinanciranju/Sporazumi o izvajanju operacij, poročila upravičenca</w:t>
            </w:r>
          </w:p>
          <w:p w14:paraId="4519EB35" w14:textId="77777777" w:rsidR="00B6110F" w:rsidRPr="003519B3" w:rsidRDefault="00B6110F" w:rsidP="006C3C7E">
            <w:pPr>
              <w:spacing w:line="276" w:lineRule="auto"/>
              <w:ind w:left="360"/>
              <w:rPr>
                <w:rFonts w:ascii="Republika" w:hAnsi="Republika"/>
              </w:rPr>
            </w:pPr>
          </w:p>
          <w:p w14:paraId="0E61375C" w14:textId="77777777" w:rsidR="00B6110F" w:rsidRPr="003519B3" w:rsidRDefault="00B6110F" w:rsidP="006C3C7E">
            <w:pPr>
              <w:spacing w:line="276" w:lineRule="auto"/>
              <w:rPr>
                <w:rFonts w:ascii="Republika" w:hAnsi="Republika"/>
              </w:rPr>
            </w:pPr>
            <w:r w:rsidRPr="003519B3">
              <w:rPr>
                <w:rFonts w:ascii="Republika" w:hAnsi="Republika"/>
              </w:rPr>
              <w:t>III. faza: Proces plačil in preverjanj</w:t>
            </w:r>
          </w:p>
          <w:p w14:paraId="42957580" w14:textId="77777777" w:rsidR="00B6110F" w:rsidRPr="003519B3" w:rsidRDefault="00B6110F" w:rsidP="006C3C7E">
            <w:pPr>
              <w:spacing w:line="276" w:lineRule="auto"/>
              <w:ind w:left="708" w:hanging="402"/>
              <w:rPr>
                <w:rFonts w:ascii="Republika" w:hAnsi="Republika"/>
              </w:rPr>
            </w:pPr>
            <w:r w:rsidRPr="003519B3">
              <w:rPr>
                <w:rFonts w:ascii="Republika" w:hAnsi="Republika"/>
              </w:rPr>
              <w:t>1. podfaza: Zahtevek za izplačilo</w:t>
            </w:r>
          </w:p>
          <w:p w14:paraId="7AC9885D" w14:textId="77777777" w:rsidR="00B6110F" w:rsidRPr="003519B3" w:rsidRDefault="00B6110F" w:rsidP="006C3C7E">
            <w:pPr>
              <w:spacing w:line="276" w:lineRule="auto"/>
              <w:ind w:left="708" w:hanging="402"/>
              <w:rPr>
                <w:rFonts w:ascii="Republika" w:hAnsi="Republika"/>
              </w:rPr>
            </w:pPr>
            <w:r w:rsidRPr="003519B3">
              <w:rPr>
                <w:rFonts w:ascii="Republika" w:hAnsi="Republika"/>
              </w:rPr>
              <w:t>2. podfaza: Izvedba administrativnega preverjanja</w:t>
            </w:r>
          </w:p>
          <w:p w14:paraId="208141F6" w14:textId="77777777" w:rsidR="00B6110F" w:rsidRPr="003519B3" w:rsidRDefault="00B6110F" w:rsidP="006C3C7E">
            <w:pPr>
              <w:spacing w:line="276" w:lineRule="auto"/>
              <w:ind w:left="708" w:hanging="402"/>
              <w:rPr>
                <w:rFonts w:ascii="Republika" w:hAnsi="Republika"/>
              </w:rPr>
            </w:pPr>
            <w:r w:rsidRPr="003519B3">
              <w:rPr>
                <w:rFonts w:ascii="Republika" w:hAnsi="Republika"/>
              </w:rPr>
              <w:t>3. podfaza: izvedba preverjanj na kraju samem</w:t>
            </w:r>
          </w:p>
          <w:p w14:paraId="19CC3CAE" w14:textId="77777777" w:rsidR="00B6110F" w:rsidRPr="003519B3" w:rsidRDefault="00B6110F" w:rsidP="006C3C7E">
            <w:pPr>
              <w:spacing w:line="276" w:lineRule="auto"/>
              <w:ind w:left="708" w:hanging="402"/>
              <w:rPr>
                <w:rFonts w:ascii="Republika" w:hAnsi="Republika"/>
              </w:rPr>
            </w:pPr>
            <w:r w:rsidRPr="003519B3">
              <w:rPr>
                <w:rFonts w:ascii="Republika" w:hAnsi="Republika"/>
              </w:rPr>
              <w:t xml:space="preserve">Predvidene evidence: ZZI, kontrolni listi, poročila in evidenca izvedenih PKS </w:t>
            </w:r>
          </w:p>
          <w:p w14:paraId="4B40AF89" w14:textId="77777777" w:rsidR="00B6110F" w:rsidRPr="003519B3" w:rsidRDefault="00B6110F" w:rsidP="006C3C7E">
            <w:pPr>
              <w:spacing w:line="276" w:lineRule="auto"/>
              <w:ind w:left="708" w:hanging="402"/>
              <w:rPr>
                <w:rFonts w:ascii="Republika" w:hAnsi="Republika"/>
              </w:rPr>
            </w:pPr>
          </w:p>
          <w:p w14:paraId="0B9AE9D3" w14:textId="77777777" w:rsidR="00B6110F" w:rsidRPr="003519B3" w:rsidRDefault="00B6110F" w:rsidP="006C3C7E">
            <w:pPr>
              <w:spacing w:line="276" w:lineRule="auto"/>
              <w:rPr>
                <w:rFonts w:ascii="Republika" w:hAnsi="Republika"/>
              </w:rPr>
            </w:pPr>
            <w:r w:rsidRPr="003519B3">
              <w:rPr>
                <w:rFonts w:ascii="Republika" w:hAnsi="Republika"/>
              </w:rPr>
              <w:t>IV. faza: Poročanje, nadzor in revizije</w:t>
            </w:r>
          </w:p>
          <w:p w14:paraId="5108E8F7" w14:textId="77777777" w:rsidR="00B6110F" w:rsidRPr="003519B3" w:rsidRDefault="00B6110F" w:rsidP="006C3C7E">
            <w:pPr>
              <w:spacing w:line="276" w:lineRule="auto"/>
              <w:rPr>
                <w:rFonts w:ascii="Republika" w:hAnsi="Republika"/>
              </w:rPr>
            </w:pPr>
            <w:r w:rsidRPr="003519B3">
              <w:rPr>
                <w:rFonts w:ascii="Republika" w:hAnsi="Republika"/>
              </w:rPr>
              <w:t xml:space="preserve">Predvidene evidence: analiza tveganja za PKS, evidenca ugotovljenih nepravilnostih, sumov goljufij, evidenca revizij. </w:t>
            </w:r>
          </w:p>
          <w:p w14:paraId="5DDE371A" w14:textId="77777777" w:rsidR="00B6110F" w:rsidRPr="003519B3" w:rsidRDefault="00B6110F" w:rsidP="006C3C7E">
            <w:pPr>
              <w:spacing w:line="276" w:lineRule="auto"/>
              <w:rPr>
                <w:rFonts w:ascii="Republika" w:hAnsi="Republika"/>
              </w:rPr>
            </w:pPr>
          </w:p>
          <w:p w14:paraId="30F4C573" w14:textId="77777777" w:rsidR="00B6110F" w:rsidRPr="003519B3" w:rsidRDefault="00B6110F" w:rsidP="006C3C7E">
            <w:pPr>
              <w:spacing w:line="276" w:lineRule="auto"/>
              <w:rPr>
                <w:rFonts w:ascii="Republika" w:hAnsi="Republika"/>
              </w:rPr>
            </w:pPr>
            <w:r w:rsidRPr="003519B3">
              <w:rPr>
                <w:rFonts w:ascii="Republika" w:hAnsi="Republika"/>
              </w:rPr>
              <w:t>V. faza: Informiranje in komuniciranje</w:t>
            </w:r>
          </w:p>
          <w:p w14:paraId="3947A0EC" w14:textId="77777777" w:rsidR="00B6110F" w:rsidRPr="003519B3" w:rsidRDefault="00B6110F" w:rsidP="006C3C7E">
            <w:pPr>
              <w:spacing w:line="276" w:lineRule="auto"/>
              <w:rPr>
                <w:rFonts w:ascii="Republika" w:hAnsi="Republika"/>
              </w:rPr>
            </w:pPr>
            <w:r w:rsidRPr="003519B3">
              <w:rPr>
                <w:rFonts w:ascii="Republika" w:hAnsi="Republika"/>
              </w:rPr>
              <w:t>Predvidene evidence: dokazila o izvedenih aktivnostih informiranja in komuniciranja.</w:t>
            </w:r>
          </w:p>
          <w:p w14:paraId="0BF556E7" w14:textId="77777777" w:rsidR="00B6110F" w:rsidRPr="003519B3" w:rsidRDefault="00B6110F" w:rsidP="006C3C7E">
            <w:pPr>
              <w:spacing w:line="276" w:lineRule="auto"/>
              <w:rPr>
                <w:rFonts w:ascii="Republika" w:hAnsi="Republika"/>
              </w:rPr>
            </w:pPr>
          </w:p>
          <w:p w14:paraId="5E13953D" w14:textId="77777777" w:rsidR="00B6110F" w:rsidRPr="003519B3" w:rsidRDefault="00B6110F" w:rsidP="006C3C7E">
            <w:pPr>
              <w:spacing w:line="276" w:lineRule="auto"/>
              <w:rPr>
                <w:rFonts w:ascii="Republika" w:hAnsi="Republika"/>
              </w:rPr>
            </w:pPr>
            <w:r w:rsidRPr="003519B3">
              <w:rPr>
                <w:rFonts w:ascii="Republika" w:hAnsi="Republika"/>
              </w:rPr>
              <w:t>VI. faza: Zaključevanje projektov</w:t>
            </w:r>
          </w:p>
          <w:p w14:paraId="30511D47" w14:textId="77777777" w:rsidR="00B6110F" w:rsidRPr="003519B3" w:rsidRDefault="00B6110F" w:rsidP="006C3C7E">
            <w:pPr>
              <w:spacing w:after="160" w:line="276" w:lineRule="auto"/>
              <w:rPr>
                <w:rFonts w:ascii="Republika" w:hAnsi="Republika"/>
              </w:rPr>
            </w:pPr>
            <w:r w:rsidRPr="003519B3">
              <w:rPr>
                <w:rFonts w:ascii="Republika" w:hAnsi="Republika"/>
              </w:rPr>
              <w:t>Predvidena evidenca: končna poročila operacij</w:t>
            </w:r>
          </w:p>
          <w:p w14:paraId="32DCF7A6" w14:textId="77777777" w:rsidR="00B6110F" w:rsidRPr="003519B3" w:rsidRDefault="00B6110F" w:rsidP="006C3C7E">
            <w:pPr>
              <w:spacing w:after="160" w:line="276" w:lineRule="auto"/>
              <w:rPr>
                <w:rFonts w:ascii="Republika" w:hAnsi="Republika"/>
              </w:rPr>
            </w:pPr>
            <w:r w:rsidRPr="003519B3">
              <w:rPr>
                <w:rFonts w:ascii="Republika" w:hAnsi="Republika"/>
              </w:rPr>
              <w:t>Pri navedenih postopkih se upoštevajo roki hrambe, ki jih določa nacionalna zakonodaja.</w:t>
            </w:r>
          </w:p>
          <w:p w14:paraId="62156063" w14:textId="77777777" w:rsidR="00B6110F" w:rsidRPr="003519B3" w:rsidRDefault="00B6110F" w:rsidP="006C3C7E">
            <w:pPr>
              <w:spacing w:after="160" w:line="276" w:lineRule="auto"/>
              <w:rPr>
                <w:rFonts w:ascii="Republika" w:hAnsi="Republika"/>
              </w:rPr>
            </w:pPr>
            <w:r w:rsidRPr="003519B3">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tc>
      </w:tr>
      <w:tr w:rsidR="00B6110F" w:rsidRPr="003519B3" w14:paraId="071FE778" w14:textId="77777777" w:rsidTr="006C3C7E">
        <w:tc>
          <w:tcPr>
            <w:tcW w:w="9067" w:type="dxa"/>
          </w:tcPr>
          <w:p w14:paraId="7D944435" w14:textId="77777777" w:rsidR="00B6110F" w:rsidRPr="003519B3" w:rsidRDefault="00B6110F" w:rsidP="00B6110F">
            <w:pPr>
              <w:pStyle w:val="Odstavekseznama"/>
              <w:numPr>
                <w:ilvl w:val="0"/>
                <w:numId w:val="200"/>
              </w:numPr>
              <w:spacing w:line="276" w:lineRule="auto"/>
              <w:rPr>
                <w:rFonts w:ascii="Republika" w:hAnsi="Republika"/>
              </w:rPr>
            </w:pPr>
            <w:r w:rsidRPr="003519B3">
              <w:rPr>
                <w:rFonts w:ascii="Republika" w:hAnsi="Republika"/>
              </w:rPr>
              <w:lastRenderedPageBreak/>
              <w:t>Posredniško telo ima vzpostavljen sistem nadzora nad izvajanjem prenesenih nalog, ki jih izvaja izvajalsko telo</w:t>
            </w:r>
            <w:r w:rsidRPr="003519B3">
              <w:rPr>
                <w:rStyle w:val="Sprotnaopomba-sklic"/>
                <w:rFonts w:ascii="Republika" w:hAnsi="Republika"/>
              </w:rPr>
              <w:footnoteReference w:id="121"/>
            </w:r>
            <w:r w:rsidRPr="003519B3">
              <w:rPr>
                <w:rFonts w:ascii="Republika" w:hAnsi="Republika"/>
              </w:rPr>
              <w:t>:</w:t>
            </w:r>
          </w:p>
          <w:p w14:paraId="3C09A528" w14:textId="77777777" w:rsidR="00B6110F" w:rsidRPr="003519B3" w:rsidRDefault="00B6110F" w:rsidP="006C3C7E">
            <w:pPr>
              <w:spacing w:line="276" w:lineRule="auto"/>
              <w:rPr>
                <w:rFonts w:ascii="Republika" w:hAnsi="Republika"/>
              </w:rPr>
            </w:pPr>
          </w:p>
          <w:p w14:paraId="5911CBC4" w14:textId="77777777" w:rsidR="00B6110F" w:rsidRPr="003519B3" w:rsidRDefault="00B6110F"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1AC30F0C" w14:textId="77777777" w:rsidR="00B6110F" w:rsidRPr="003519B3" w:rsidRDefault="00B6110F" w:rsidP="006C3C7E">
            <w:pPr>
              <w:spacing w:line="276" w:lineRule="auto"/>
              <w:ind w:left="708"/>
              <w:rPr>
                <w:rFonts w:ascii="Republika" w:hAnsi="Republika"/>
              </w:rPr>
            </w:pPr>
          </w:p>
          <w:p w14:paraId="482507F7" w14:textId="77777777" w:rsidR="00B6110F" w:rsidRPr="003519B3" w:rsidRDefault="00B6110F"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FAF68F2" w14:textId="77777777" w:rsidR="00B6110F" w:rsidRPr="003519B3" w:rsidRDefault="00B6110F" w:rsidP="006C3C7E">
            <w:pPr>
              <w:spacing w:line="276" w:lineRule="auto"/>
              <w:rPr>
                <w:rFonts w:ascii="Republika" w:hAnsi="Republika"/>
                <w:i/>
              </w:rPr>
            </w:pPr>
          </w:p>
          <w:p w14:paraId="1759DA11" w14:textId="77777777" w:rsidR="00B6110F" w:rsidRPr="003519B3" w:rsidRDefault="00B6110F" w:rsidP="006C3C7E">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6D0F82F5" w14:textId="77777777" w:rsidR="00B6110F" w:rsidRPr="003519B3" w:rsidRDefault="00B6110F" w:rsidP="006C3C7E">
            <w:pPr>
              <w:spacing w:line="276" w:lineRule="auto"/>
              <w:rPr>
                <w:rFonts w:ascii="Republika" w:hAnsi="Republika"/>
                <w:i/>
              </w:rPr>
            </w:pPr>
          </w:p>
        </w:tc>
      </w:tr>
      <w:tr w:rsidR="00B6110F" w:rsidRPr="003519B3" w14:paraId="6C54A83A" w14:textId="77777777" w:rsidTr="006C3C7E">
        <w:tc>
          <w:tcPr>
            <w:tcW w:w="9067" w:type="dxa"/>
          </w:tcPr>
          <w:p w14:paraId="6DFFA0D0" w14:textId="77777777" w:rsidR="00B6110F" w:rsidRPr="003519B3" w:rsidRDefault="00B6110F" w:rsidP="00B6110F">
            <w:pPr>
              <w:pStyle w:val="Odstavekseznama"/>
              <w:numPr>
                <w:ilvl w:val="0"/>
                <w:numId w:val="200"/>
              </w:numPr>
              <w:spacing w:line="276" w:lineRule="auto"/>
              <w:rPr>
                <w:rFonts w:ascii="Republika" w:hAnsi="Republika"/>
              </w:rPr>
            </w:pPr>
            <w:r w:rsidRPr="003519B3">
              <w:rPr>
                <w:rFonts w:ascii="Republika" w:hAnsi="Republika"/>
              </w:rPr>
              <w:lastRenderedPageBreak/>
              <w:t>Posredniško telo spremlja izpolnjevanje omogočitvenih pogojev vezanih na svoje delovno področje:</w:t>
            </w:r>
          </w:p>
          <w:p w14:paraId="02C92A93" w14:textId="77777777" w:rsidR="00B6110F" w:rsidRPr="003519B3" w:rsidRDefault="00B6110F" w:rsidP="006C3C7E">
            <w:pPr>
              <w:spacing w:line="276" w:lineRule="auto"/>
              <w:rPr>
                <w:rFonts w:ascii="Republika" w:hAnsi="Republika"/>
              </w:rPr>
            </w:pPr>
          </w:p>
          <w:p w14:paraId="7A73092A" w14:textId="77777777" w:rsidR="00B6110F" w:rsidRPr="003519B3" w:rsidRDefault="00B6110F" w:rsidP="006C3C7E">
            <w:pPr>
              <w:spacing w:line="276" w:lineRule="auto"/>
              <w:ind w:left="1014"/>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se v okviru pregled vlog na javni razpis/ javni poziv oziroma v postopku neposredne potrditve operacij preveri izpolnjevanje omogočitvenih pogojev (skladnost z nacionalnimi in lokalnimi strateškimi in programskimi dokumenti na področju prometa in energije). </w:t>
            </w:r>
            <w:r w:rsidRPr="003519B3">
              <w:rPr>
                <w:rFonts w:ascii="Republika" w:hAnsi="Republika"/>
                <w:iCs/>
              </w:rPr>
              <w:t>Spremljanje izpolnjevanja posamičnega omogočitvenega pogoja se zagotavlja na način, da MOPE spremlja veljavnost in vse spremembe relevantnih dokumentov. V primeru odstopanj oz. spremembe veljavnosti PT MOPE obvesti OU.</w:t>
            </w:r>
          </w:p>
          <w:p w14:paraId="2A338034" w14:textId="77777777" w:rsidR="00B6110F" w:rsidRPr="003519B3" w:rsidRDefault="00B6110F" w:rsidP="006C3C7E">
            <w:pPr>
              <w:spacing w:line="276" w:lineRule="auto"/>
              <w:ind w:left="708"/>
              <w:rPr>
                <w:rFonts w:ascii="Republika" w:hAnsi="Republika"/>
              </w:rPr>
            </w:pPr>
          </w:p>
          <w:p w14:paraId="14CA23AF" w14:textId="77777777" w:rsidR="00B6110F" w:rsidRPr="003519B3" w:rsidRDefault="00B6110F"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29C7AD6B" w14:textId="77777777" w:rsidR="00B6110F" w:rsidRPr="003519B3" w:rsidRDefault="00B6110F" w:rsidP="006C3C7E">
            <w:pPr>
              <w:spacing w:line="276" w:lineRule="auto"/>
              <w:rPr>
                <w:rFonts w:ascii="Republika" w:hAnsi="Republika"/>
              </w:rPr>
            </w:pPr>
          </w:p>
        </w:tc>
      </w:tr>
    </w:tbl>
    <w:p w14:paraId="50357276" w14:textId="77777777" w:rsidR="00A6449E" w:rsidRPr="003519B3" w:rsidRDefault="00A6449E" w:rsidP="00A6449E">
      <w:pPr>
        <w:rPr>
          <w:rFonts w:ascii="Republika" w:hAnsi="Republika"/>
        </w:rPr>
      </w:pPr>
      <w:bookmarkStart w:id="1087" w:name="_Toc138695031"/>
      <w:bookmarkStart w:id="1088" w:name="_Toc140836802"/>
      <w:bookmarkStart w:id="1089" w:name="_Toc154140199"/>
      <w:bookmarkStart w:id="1090" w:name="_Toc187238095"/>
    </w:p>
    <w:p w14:paraId="06C6A86B" w14:textId="6DB4E801" w:rsidR="00B6110F" w:rsidRPr="003519B3" w:rsidRDefault="00B6110F" w:rsidP="00B6110F">
      <w:pPr>
        <w:pStyle w:val="Naslov4"/>
        <w:numPr>
          <w:ilvl w:val="3"/>
          <w:numId w:val="71"/>
        </w:numPr>
        <w:ind w:left="851" w:hanging="851"/>
      </w:pPr>
      <w:bookmarkStart w:id="1091" w:name="_Toc216420189"/>
      <w:r w:rsidRPr="003519B3">
        <w:t>Opis postopkov za preverjanje operacij na kraju samem in preverjanje prenesenih nalog</w:t>
      </w:r>
      <w:bookmarkEnd w:id="1087"/>
      <w:bookmarkEnd w:id="1088"/>
      <w:bookmarkEnd w:id="1089"/>
      <w:bookmarkEnd w:id="1090"/>
      <w:bookmarkEnd w:id="1091"/>
    </w:p>
    <w:p w14:paraId="0E37C15A" w14:textId="77777777" w:rsidR="00B6110F" w:rsidRPr="003519B3" w:rsidRDefault="00B6110F" w:rsidP="00B6110F">
      <w:pPr>
        <w:rPr>
          <w:rFonts w:ascii="Republika" w:hAnsi="Republika"/>
        </w:rPr>
      </w:pPr>
    </w:p>
    <w:p w14:paraId="0C01612E" w14:textId="77777777" w:rsidR="00B6110F" w:rsidRPr="003519B3" w:rsidRDefault="00B6110F" w:rsidP="00B6110F">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2BF9E021" w14:textId="77777777" w:rsidR="00B6110F" w:rsidRPr="003519B3" w:rsidRDefault="00B6110F" w:rsidP="00B6110F">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2C18113B" w14:textId="77777777" w:rsidR="00B6110F" w:rsidRPr="003519B3" w:rsidRDefault="00B6110F" w:rsidP="00B6110F">
      <w:pPr>
        <w:spacing w:afterLines="40" w:after="96"/>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3259C399" w14:textId="77777777" w:rsidR="00B6110F" w:rsidRPr="003519B3" w:rsidRDefault="00B6110F" w:rsidP="00B6110F">
      <w:pPr>
        <w:rPr>
          <w:rFonts w:ascii="Republika" w:hAnsi="Republika"/>
        </w:rPr>
      </w:pPr>
    </w:p>
    <w:p w14:paraId="38B1A324" w14:textId="5BD6AEB5" w:rsidR="00B6110F" w:rsidRPr="003519B3" w:rsidRDefault="00B6110F" w:rsidP="00B6110F">
      <w:pPr>
        <w:pStyle w:val="Napis"/>
        <w:jc w:val="both"/>
        <w:rPr>
          <w:szCs w:val="22"/>
        </w:rPr>
      </w:pPr>
      <w:bookmarkStart w:id="1092" w:name="_Toc154139846"/>
      <w:bookmarkStart w:id="1093" w:name="_Toc187222703"/>
      <w:bookmarkStart w:id="1094" w:name="_Toc216419717"/>
      <w:r w:rsidRPr="003519B3">
        <w:t xml:space="preserve">Tabela </w:t>
      </w:r>
      <w:r w:rsidRPr="003519B3">
        <w:fldChar w:fldCharType="begin"/>
      </w:r>
      <w:r w:rsidRPr="003519B3">
        <w:instrText xml:space="preserve"> SEQ Tabela \* ARABIC </w:instrText>
      </w:r>
      <w:r w:rsidRPr="003519B3">
        <w:fldChar w:fldCharType="separate"/>
      </w:r>
      <w:r w:rsidR="00830928">
        <w:rPr>
          <w:noProof/>
        </w:rPr>
        <w:t>76</w:t>
      </w:r>
      <w:r w:rsidRPr="003519B3">
        <w:fldChar w:fldCharType="end"/>
      </w:r>
      <w:r w:rsidRPr="003519B3">
        <w:rPr>
          <w:szCs w:val="22"/>
        </w:rPr>
        <w:t>: Opis postopkov preverjanja na kraju samem in preverjanja prenesenih nalog na PT MOPE</w:t>
      </w:r>
      <w:bookmarkEnd w:id="1092"/>
      <w:bookmarkEnd w:id="1093"/>
      <w:bookmarkEnd w:id="1094"/>
    </w:p>
    <w:tbl>
      <w:tblPr>
        <w:tblStyle w:val="Tabelamrea"/>
        <w:tblW w:w="9067" w:type="dxa"/>
        <w:tblLook w:val="04A0" w:firstRow="1" w:lastRow="0" w:firstColumn="1" w:lastColumn="0" w:noHBand="0" w:noVBand="1"/>
      </w:tblPr>
      <w:tblGrid>
        <w:gridCol w:w="9067"/>
      </w:tblGrid>
      <w:tr w:rsidR="00B6110F" w:rsidRPr="003519B3" w14:paraId="6D27BAC8" w14:textId="77777777" w:rsidTr="006C3C7E">
        <w:trPr>
          <w:trHeight w:val="390"/>
        </w:trPr>
        <w:tc>
          <w:tcPr>
            <w:tcW w:w="9067" w:type="dxa"/>
            <w:shd w:val="clear" w:color="auto" w:fill="F2F2F2" w:themeFill="background1" w:themeFillShade="F2"/>
            <w:tcMar>
              <w:left w:w="57" w:type="dxa"/>
              <w:right w:w="57" w:type="dxa"/>
            </w:tcMar>
            <w:vAlign w:val="center"/>
          </w:tcPr>
          <w:p w14:paraId="11CC7EC3" w14:textId="77777777" w:rsidR="00B6110F" w:rsidRPr="003519B3" w:rsidRDefault="00B6110F" w:rsidP="006C3C7E">
            <w:pPr>
              <w:jc w:val="left"/>
              <w:rPr>
                <w:rFonts w:ascii="Republika" w:hAnsi="Republika" w:cs="Arial"/>
                <w:b/>
              </w:rPr>
            </w:pPr>
            <w:r w:rsidRPr="003519B3">
              <w:rPr>
                <w:rFonts w:ascii="Republika" w:hAnsi="Republika" w:cs="Arial"/>
                <w:b/>
              </w:rPr>
              <w:t>1. Postopek izvajanja preverjanja na kraju samem (PKS)</w:t>
            </w:r>
            <w:r w:rsidRPr="003519B3">
              <w:rPr>
                <w:rStyle w:val="Sprotnaopomba-sklic"/>
                <w:rFonts w:ascii="Republika" w:hAnsi="Republika" w:cs="Arial"/>
                <w:b/>
              </w:rPr>
              <w:footnoteReference w:id="122"/>
            </w:r>
            <w:r w:rsidRPr="003519B3">
              <w:rPr>
                <w:rFonts w:ascii="Republika" w:hAnsi="Republika" w:cs="Arial"/>
                <w:b/>
              </w:rPr>
              <w:t>:</w:t>
            </w:r>
          </w:p>
        </w:tc>
      </w:tr>
      <w:tr w:rsidR="00B6110F" w:rsidRPr="003519B3" w14:paraId="33DD8ECA" w14:textId="77777777" w:rsidTr="006C3C7E">
        <w:tc>
          <w:tcPr>
            <w:tcW w:w="9067" w:type="dxa"/>
            <w:tcMar>
              <w:left w:w="57" w:type="dxa"/>
              <w:right w:w="57" w:type="dxa"/>
            </w:tcMar>
          </w:tcPr>
          <w:p w14:paraId="2835707C" w14:textId="77777777" w:rsidR="00B6110F" w:rsidRPr="003519B3" w:rsidRDefault="00B6110F" w:rsidP="006C3C7E">
            <w:pPr>
              <w:spacing w:line="276" w:lineRule="auto"/>
              <w:rPr>
                <w:rFonts w:ascii="Republika" w:hAnsi="Republika" w:cs="Arial"/>
              </w:rPr>
            </w:pPr>
          </w:p>
          <w:p w14:paraId="25291931" w14:textId="77777777" w:rsidR="00B6110F" w:rsidRPr="003519B3" w:rsidRDefault="00B6110F" w:rsidP="006C3C7E">
            <w:pPr>
              <w:spacing w:line="276" w:lineRule="auto"/>
              <w:ind w:left="708"/>
              <w:rPr>
                <w:rFonts w:ascii="Republika" w:hAnsi="Republika" w:cs="Arial"/>
                <w:b/>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34B845F7" w14:textId="77777777" w:rsidR="00B6110F" w:rsidRPr="003519B3" w:rsidRDefault="00B6110F" w:rsidP="006C3C7E">
            <w:pPr>
              <w:spacing w:line="276" w:lineRule="auto"/>
              <w:ind w:left="708"/>
              <w:rPr>
                <w:rFonts w:ascii="Republika" w:hAnsi="Republika"/>
              </w:rPr>
            </w:pPr>
          </w:p>
          <w:p w14:paraId="1C60F46B" w14:textId="77777777" w:rsidR="00B6110F" w:rsidRPr="003519B3" w:rsidRDefault="00B6110F" w:rsidP="00B6110F">
            <w:pPr>
              <w:pStyle w:val="Odstavekseznama"/>
              <w:numPr>
                <w:ilvl w:val="0"/>
                <w:numId w:val="199"/>
              </w:numPr>
              <w:spacing w:line="276" w:lineRule="auto"/>
              <w:rPr>
                <w:rFonts w:ascii="Republika" w:hAnsi="Republika"/>
              </w:rPr>
            </w:pPr>
            <w:r w:rsidRPr="003519B3">
              <w:rPr>
                <w:rFonts w:ascii="Republika" w:hAnsi="Republika"/>
              </w:rPr>
              <w:t>MOPE-USZP-SS: uskladitev letnega načrta PKS z OU ter pisni dogovor o tem, katere operacije bo preveril PT in katere OU,</w:t>
            </w:r>
          </w:p>
          <w:p w14:paraId="4E8D5E9F" w14:textId="77777777" w:rsidR="00B6110F" w:rsidRPr="003519B3" w:rsidRDefault="00B6110F" w:rsidP="00B6110F">
            <w:pPr>
              <w:pStyle w:val="Odstavekseznama"/>
              <w:numPr>
                <w:ilvl w:val="0"/>
                <w:numId w:val="199"/>
              </w:numPr>
              <w:spacing w:line="276" w:lineRule="auto"/>
              <w:rPr>
                <w:rFonts w:ascii="Republika" w:hAnsi="Republika"/>
              </w:rPr>
            </w:pPr>
            <w:r w:rsidRPr="003519B3">
              <w:rPr>
                <w:rFonts w:ascii="Republika" w:hAnsi="Republika"/>
              </w:rPr>
              <w:t>MOPE-USZP-SFS in/ali MOPE-USZP-SS: pregleda dokumentacijo in izvede PKS ob zagotavljanju vsebinske podpore/tolmačenja pristojnih direktoratov skladno z navodili organa upravljanja s področja preverjanj, po potrebi na PKS sodeluje tudi pristojni direktorat (MOPE-DE ali MOPE-DPrP),</w:t>
            </w:r>
          </w:p>
          <w:p w14:paraId="2073EAFB" w14:textId="77777777" w:rsidR="00B6110F" w:rsidRPr="003519B3" w:rsidRDefault="00B6110F" w:rsidP="00B6110F">
            <w:pPr>
              <w:pStyle w:val="Odstavekseznama"/>
              <w:numPr>
                <w:ilvl w:val="0"/>
                <w:numId w:val="199"/>
              </w:numPr>
              <w:spacing w:line="276" w:lineRule="auto"/>
              <w:rPr>
                <w:rFonts w:ascii="Republika" w:hAnsi="Republika"/>
              </w:rPr>
            </w:pPr>
            <w:r w:rsidRPr="003519B3">
              <w:rPr>
                <w:rFonts w:ascii="Republika" w:hAnsi="Republika"/>
              </w:rPr>
              <w:t>MOPE-USZP-SFS in/ali MOPE-USZP-SS: po potrebi posreduje upravičencu poziv k odpravi pomanjkljivosti oziroma izvedbi popravljalnih ukrepov,</w:t>
            </w:r>
          </w:p>
          <w:p w14:paraId="1A0A6445" w14:textId="77777777" w:rsidR="00B6110F" w:rsidRPr="003519B3" w:rsidRDefault="00B6110F" w:rsidP="00B6110F">
            <w:pPr>
              <w:pStyle w:val="Odstavekseznama"/>
              <w:numPr>
                <w:ilvl w:val="0"/>
                <w:numId w:val="199"/>
              </w:numPr>
              <w:spacing w:line="276" w:lineRule="auto"/>
              <w:rPr>
                <w:rFonts w:ascii="Republika" w:hAnsi="Republika"/>
              </w:rPr>
            </w:pPr>
            <w:r w:rsidRPr="003519B3">
              <w:rPr>
                <w:rFonts w:ascii="Republika" w:hAnsi="Republika"/>
              </w:rPr>
              <w:lastRenderedPageBreak/>
              <w:t>MOPE-USZP-SFS in/ali MOPE-USZP-SS: po izvedenem PKS izpolni kontrolne liste, začasno poročilo, ki ga posreduje upravičencu, ter končno poročilo o izvedenem PKS, ki ga posreduje upravičencu in relevantnim udeležencem EKP skladno z navodili OU,</w:t>
            </w:r>
          </w:p>
          <w:p w14:paraId="1BB570AD" w14:textId="77777777" w:rsidR="00B6110F" w:rsidRPr="003519B3" w:rsidRDefault="00B6110F" w:rsidP="00B6110F">
            <w:pPr>
              <w:pStyle w:val="Odstavekseznama"/>
              <w:numPr>
                <w:ilvl w:val="0"/>
                <w:numId w:val="199"/>
              </w:numPr>
              <w:spacing w:line="276" w:lineRule="auto"/>
              <w:rPr>
                <w:rFonts w:ascii="Republika" w:hAnsi="Republika"/>
              </w:rPr>
            </w:pPr>
            <w:r w:rsidRPr="003519B3">
              <w:rPr>
                <w:rFonts w:ascii="Republika" w:hAnsi="Republika"/>
              </w:rPr>
              <w:t>MOPE-USZP-SS: vodenje evidence izvedenih PKS in poročanje OU,</w:t>
            </w:r>
          </w:p>
          <w:p w14:paraId="1AB06CE0" w14:textId="77777777" w:rsidR="00B6110F" w:rsidRPr="003519B3" w:rsidRDefault="00B6110F" w:rsidP="00B6110F">
            <w:pPr>
              <w:pStyle w:val="Odstavekseznama"/>
              <w:numPr>
                <w:ilvl w:val="0"/>
                <w:numId w:val="199"/>
              </w:numPr>
              <w:spacing w:line="276" w:lineRule="auto"/>
              <w:rPr>
                <w:rFonts w:ascii="Republika" w:hAnsi="Republika"/>
              </w:rPr>
            </w:pPr>
            <w:r w:rsidRPr="003519B3">
              <w:rPr>
                <w:rFonts w:ascii="Republika" w:hAnsi="Republika"/>
              </w:rPr>
              <w:t>MOPE-USZP-SFS in/ali MOPE-USZP-SS: spremljanje izvajanja ukrepov iz končnega poročila.</w:t>
            </w:r>
          </w:p>
          <w:p w14:paraId="7D4D808C" w14:textId="77777777" w:rsidR="00B6110F" w:rsidRPr="003519B3" w:rsidRDefault="00B6110F" w:rsidP="006C3C7E">
            <w:pPr>
              <w:spacing w:line="276" w:lineRule="auto"/>
              <w:ind w:left="708"/>
              <w:rPr>
                <w:rFonts w:ascii="Republika" w:hAnsi="Republika"/>
                <w:i/>
              </w:rPr>
            </w:pPr>
          </w:p>
          <w:p w14:paraId="21497D63" w14:textId="77777777" w:rsidR="00B6110F" w:rsidRPr="003519B3" w:rsidRDefault="00B6110F" w:rsidP="006C3C7E">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s področja preverjanj. Postopek izvajanja preverjanj na kraju samem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p w14:paraId="1B5C02A1" w14:textId="77777777" w:rsidR="00B6110F" w:rsidRPr="003519B3" w:rsidRDefault="00B6110F" w:rsidP="006C3C7E">
            <w:pPr>
              <w:spacing w:line="276" w:lineRule="auto"/>
              <w:rPr>
                <w:rFonts w:ascii="Republika" w:hAnsi="Republika" w:cs="Arial"/>
              </w:rPr>
            </w:pPr>
          </w:p>
        </w:tc>
      </w:tr>
      <w:tr w:rsidR="00B6110F" w:rsidRPr="003519B3" w14:paraId="1BE7EB9B" w14:textId="77777777" w:rsidTr="006C3C7E">
        <w:trPr>
          <w:trHeight w:val="472"/>
        </w:trPr>
        <w:tc>
          <w:tcPr>
            <w:tcW w:w="9067" w:type="dxa"/>
            <w:shd w:val="clear" w:color="auto" w:fill="F2F2F2" w:themeFill="background1" w:themeFillShade="F2"/>
            <w:tcMar>
              <w:left w:w="57" w:type="dxa"/>
              <w:right w:w="57" w:type="dxa"/>
            </w:tcMar>
            <w:vAlign w:val="center"/>
          </w:tcPr>
          <w:p w14:paraId="55BBACFB" w14:textId="77777777" w:rsidR="00B6110F" w:rsidRPr="003519B3" w:rsidRDefault="00B6110F" w:rsidP="006C3C7E">
            <w:pPr>
              <w:jc w:val="left"/>
              <w:rPr>
                <w:rFonts w:ascii="Republika" w:hAnsi="Republika" w:cs="Arial"/>
                <w:b/>
              </w:rPr>
            </w:pPr>
            <w:r w:rsidRPr="003519B3">
              <w:rPr>
                <w:rFonts w:ascii="Republika" w:hAnsi="Republika" w:cs="Arial"/>
                <w:b/>
              </w:rPr>
              <w:lastRenderedPageBreak/>
              <w:t>2. Postopek izvajanja preverjanja prenesenih nalog</w:t>
            </w:r>
            <w:r w:rsidRPr="003519B3">
              <w:rPr>
                <w:rStyle w:val="Sprotnaopomba-sklic"/>
                <w:rFonts w:ascii="Republika" w:hAnsi="Republika" w:cs="Arial"/>
                <w:b/>
              </w:rPr>
              <w:footnoteReference w:id="123"/>
            </w:r>
            <w:r w:rsidRPr="003519B3">
              <w:rPr>
                <w:rFonts w:ascii="Republika" w:hAnsi="Republika" w:cs="Arial"/>
                <w:b/>
              </w:rPr>
              <w:t>:</w:t>
            </w:r>
          </w:p>
        </w:tc>
      </w:tr>
      <w:tr w:rsidR="00B6110F" w:rsidRPr="003519B3" w14:paraId="7B20CD36" w14:textId="77777777" w:rsidTr="006C3C7E">
        <w:tc>
          <w:tcPr>
            <w:tcW w:w="9067" w:type="dxa"/>
            <w:tcMar>
              <w:left w:w="57" w:type="dxa"/>
              <w:right w:w="57" w:type="dxa"/>
            </w:tcMar>
          </w:tcPr>
          <w:p w14:paraId="2B466BA8" w14:textId="77777777" w:rsidR="00B6110F" w:rsidRPr="003519B3" w:rsidRDefault="00B6110F" w:rsidP="006C3C7E">
            <w:pPr>
              <w:rPr>
                <w:rFonts w:ascii="Republika" w:hAnsi="Republika" w:cs="Arial"/>
              </w:rPr>
            </w:pPr>
          </w:p>
          <w:p w14:paraId="479CD769" w14:textId="77777777" w:rsidR="00B6110F" w:rsidRPr="003519B3" w:rsidRDefault="00B6110F" w:rsidP="006C3C7E">
            <w:pPr>
              <w:ind w:left="1074" w:hanging="36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6700A6A4" w14:textId="77777777" w:rsidR="00B6110F" w:rsidRPr="003519B3" w:rsidRDefault="00B6110F" w:rsidP="006C3C7E">
            <w:pPr>
              <w:ind w:left="708"/>
              <w:rPr>
                <w:rFonts w:ascii="Republika" w:hAnsi="Republika"/>
              </w:rPr>
            </w:pPr>
          </w:p>
          <w:p w14:paraId="1F05D711" w14:textId="77777777" w:rsidR="00B6110F" w:rsidRPr="003519B3" w:rsidRDefault="00B6110F" w:rsidP="00B6110F">
            <w:pPr>
              <w:pStyle w:val="Odstavekseznama"/>
              <w:numPr>
                <w:ilvl w:val="0"/>
                <w:numId w:val="30"/>
              </w:numPr>
              <w:ind w:left="1358" w:hanging="284"/>
              <w:rPr>
                <w:rFonts w:ascii="Republika" w:hAnsi="Republika"/>
              </w:rPr>
            </w:pPr>
            <w:r w:rsidRPr="003519B3">
              <w:rPr>
                <w:rFonts w:ascii="Republika" w:hAnsi="Republika"/>
              </w:rPr>
              <w:t>Ni relevantno, PT MOPE nima izvajalskih teles.</w:t>
            </w:r>
          </w:p>
          <w:p w14:paraId="3E1879D2" w14:textId="77777777" w:rsidR="00B6110F" w:rsidRPr="003519B3" w:rsidRDefault="00B6110F" w:rsidP="006C3C7E">
            <w:pPr>
              <w:ind w:left="708"/>
              <w:rPr>
                <w:rFonts w:ascii="Republika" w:hAnsi="Republika"/>
              </w:rPr>
            </w:pPr>
          </w:p>
          <w:p w14:paraId="4C06548A" w14:textId="77777777" w:rsidR="00B6110F" w:rsidRPr="003519B3" w:rsidRDefault="00B6110F" w:rsidP="006C3C7E">
            <w:pPr>
              <w:ind w:left="1074" w:hanging="36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p w14:paraId="29E61783" w14:textId="77777777" w:rsidR="00B6110F" w:rsidRPr="003519B3" w:rsidRDefault="00B6110F" w:rsidP="006C3C7E">
            <w:pPr>
              <w:rPr>
                <w:rFonts w:ascii="Republika" w:hAnsi="Republika" w:cs="Arial"/>
              </w:rPr>
            </w:pPr>
          </w:p>
        </w:tc>
      </w:tr>
    </w:tbl>
    <w:p w14:paraId="346D7B8A" w14:textId="77777777" w:rsidR="00B6110F" w:rsidRPr="003519B3" w:rsidRDefault="00B6110F" w:rsidP="00B6110F">
      <w:pPr>
        <w:rPr>
          <w:rFonts w:ascii="Republika" w:hAnsi="Republika"/>
        </w:rPr>
      </w:pPr>
      <w:bookmarkStart w:id="1095" w:name="_Toc138695032"/>
      <w:bookmarkStart w:id="1096" w:name="_Toc140836803"/>
      <w:bookmarkStart w:id="1097" w:name="_Toc154140200"/>
    </w:p>
    <w:p w14:paraId="67293EC3" w14:textId="77777777" w:rsidR="00B6110F" w:rsidRPr="003519B3" w:rsidRDefault="00B6110F" w:rsidP="00B6110F">
      <w:pPr>
        <w:pStyle w:val="Naslov3"/>
        <w:numPr>
          <w:ilvl w:val="2"/>
          <w:numId w:val="71"/>
        </w:numPr>
        <w:ind w:left="851" w:hanging="851"/>
      </w:pPr>
      <w:bookmarkStart w:id="1098" w:name="_Toc187238096"/>
      <w:bookmarkStart w:id="1099" w:name="_Toc216420190"/>
      <w:r w:rsidRPr="003519B3">
        <w:t>OPIS POSTOPKOV ZA OBVLADOVANJE TVEGANJ IN PREPREČEVANJE GOLJUFIJ</w:t>
      </w:r>
      <w:bookmarkEnd w:id="1095"/>
      <w:bookmarkEnd w:id="1096"/>
      <w:bookmarkEnd w:id="1097"/>
      <w:bookmarkEnd w:id="1098"/>
      <w:bookmarkEnd w:id="1099"/>
    </w:p>
    <w:p w14:paraId="3459B2AE" w14:textId="77777777" w:rsidR="00B6110F" w:rsidRPr="003519B3" w:rsidRDefault="00B6110F" w:rsidP="00B6110F">
      <w:pPr>
        <w:rPr>
          <w:rFonts w:ascii="Republika" w:hAnsi="Republika"/>
        </w:rPr>
      </w:pPr>
    </w:p>
    <w:p w14:paraId="70289001" w14:textId="5867D861" w:rsidR="00B6110F" w:rsidRPr="003519B3" w:rsidRDefault="00B6110F" w:rsidP="00B6110F">
      <w:pPr>
        <w:pStyle w:val="Napis"/>
        <w:rPr>
          <w:szCs w:val="22"/>
        </w:rPr>
      </w:pPr>
      <w:bookmarkStart w:id="1100" w:name="_Toc154139847"/>
      <w:bookmarkStart w:id="1101" w:name="_Toc187222704"/>
      <w:bookmarkStart w:id="1102" w:name="_Toc216419718"/>
      <w:r w:rsidRPr="003519B3">
        <w:t xml:space="preserve">Tabela </w:t>
      </w:r>
      <w:r w:rsidRPr="003519B3">
        <w:fldChar w:fldCharType="begin"/>
      </w:r>
      <w:r w:rsidRPr="003519B3">
        <w:instrText xml:space="preserve"> SEQ Tabela \* ARABIC </w:instrText>
      </w:r>
      <w:r w:rsidRPr="003519B3">
        <w:fldChar w:fldCharType="separate"/>
      </w:r>
      <w:r w:rsidR="00830928">
        <w:rPr>
          <w:noProof/>
        </w:rPr>
        <w:t>77</w:t>
      </w:r>
      <w:r w:rsidRPr="003519B3">
        <w:fldChar w:fldCharType="end"/>
      </w:r>
      <w:r w:rsidRPr="003519B3">
        <w:rPr>
          <w:szCs w:val="22"/>
        </w:rPr>
        <w:t>: Postopki PT MOPE za obvladovanje tveganj in preprečevanje goljufij</w:t>
      </w:r>
      <w:bookmarkEnd w:id="1100"/>
      <w:bookmarkEnd w:id="1101"/>
      <w:bookmarkEnd w:id="1102"/>
    </w:p>
    <w:tbl>
      <w:tblPr>
        <w:tblStyle w:val="Tabelamrea"/>
        <w:tblW w:w="9067" w:type="dxa"/>
        <w:tblLook w:val="04A0" w:firstRow="1" w:lastRow="0" w:firstColumn="1" w:lastColumn="0" w:noHBand="0" w:noVBand="1"/>
      </w:tblPr>
      <w:tblGrid>
        <w:gridCol w:w="2972"/>
        <w:gridCol w:w="6095"/>
      </w:tblGrid>
      <w:tr w:rsidR="00B6110F" w:rsidRPr="003519B3" w14:paraId="3613013C" w14:textId="77777777" w:rsidTr="006C3C7E">
        <w:tc>
          <w:tcPr>
            <w:tcW w:w="2972" w:type="dxa"/>
            <w:tcMar>
              <w:left w:w="57" w:type="dxa"/>
              <w:right w:w="57" w:type="dxa"/>
            </w:tcMar>
          </w:tcPr>
          <w:p w14:paraId="5F296B8D" w14:textId="77777777" w:rsidR="00B6110F" w:rsidRPr="003519B3" w:rsidRDefault="00B6110F" w:rsidP="006C3C7E">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Style w:val="Sprotnaopomba-sklic"/>
                <w:rFonts w:ascii="Republika" w:hAnsi="Republika"/>
                <w:b/>
              </w:rPr>
              <w:footnoteReference w:id="124"/>
            </w:r>
          </w:p>
        </w:tc>
        <w:tc>
          <w:tcPr>
            <w:tcW w:w="6095" w:type="dxa"/>
            <w:shd w:val="clear" w:color="auto" w:fill="auto"/>
            <w:tcMar>
              <w:left w:w="57" w:type="dxa"/>
              <w:right w:w="57" w:type="dxa"/>
            </w:tcMar>
          </w:tcPr>
          <w:p w14:paraId="530FDD5C" w14:textId="77777777" w:rsidR="00B6110F" w:rsidRPr="003519B3" w:rsidRDefault="00B6110F" w:rsidP="006C3C7E">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22ABE3CC" w14:textId="77777777" w:rsidR="00B6110F" w:rsidRPr="003519B3" w:rsidRDefault="00B6110F" w:rsidP="006C3C7E">
            <w:pPr>
              <w:spacing w:after="40" w:line="276" w:lineRule="auto"/>
              <w:rPr>
                <w:rFonts w:ascii="Republika" w:hAnsi="Republika"/>
                <w:i/>
                <w:highlight w:val="lightGray"/>
              </w:rPr>
            </w:pPr>
          </w:p>
          <w:p w14:paraId="374EC6A0" w14:textId="77777777" w:rsidR="00B6110F" w:rsidRPr="003519B3" w:rsidRDefault="00B6110F" w:rsidP="006C3C7E">
            <w:pPr>
              <w:spacing w:after="40" w:line="276" w:lineRule="auto"/>
              <w:rPr>
                <w:rFonts w:ascii="Republika" w:hAnsi="Republika"/>
              </w:rPr>
            </w:pPr>
            <w:r w:rsidRPr="003519B3">
              <w:rPr>
                <w:rFonts w:ascii="Republika" w:hAnsi="Republika"/>
              </w:rPr>
              <w:t>Ministrstvo je dne 1. 3. 2024 sprejelo Načrt integritete MOPE, v katerem so identificirana tveganja, kot tudi predlagani ukrepi za odpravo in preprečevanje nastanka novih tveganj korupcije in drugih neetičnih ravnanj.</w:t>
            </w:r>
          </w:p>
          <w:p w14:paraId="6426C6D5" w14:textId="77777777" w:rsidR="00B6110F" w:rsidRPr="003519B3" w:rsidRDefault="00B6110F" w:rsidP="006C3C7E">
            <w:pPr>
              <w:spacing w:line="276" w:lineRule="auto"/>
              <w:rPr>
                <w:rFonts w:ascii="Republika" w:hAnsi="Republika"/>
              </w:rPr>
            </w:pPr>
          </w:p>
          <w:p w14:paraId="3EA6C9FF" w14:textId="77777777" w:rsidR="00B6110F" w:rsidRPr="003519B3" w:rsidRDefault="00B6110F" w:rsidP="006C3C7E">
            <w:pPr>
              <w:spacing w:after="40" w:line="276" w:lineRule="auto"/>
              <w:rPr>
                <w:rFonts w:ascii="Republika" w:hAnsi="Republika"/>
              </w:rPr>
            </w:pPr>
            <w:r w:rsidRPr="003519B3">
              <w:rPr>
                <w:rFonts w:ascii="Republika" w:hAnsi="Republika"/>
              </w:rPr>
              <w:t xml:space="preserve">Za obvladovanje tveganj se vzpostavi Register tveganj, v katerem so predvidena najpogostejša tveganja ter ukrepi za njihovo odpravo. Skladno z Zakonom o integriteti in preprečevanju korupcije, bo MOPE v okviru priprave Načrta integritete MOPE </w:t>
            </w:r>
            <w:r w:rsidRPr="003519B3">
              <w:rPr>
                <w:rFonts w:ascii="Republika" w:hAnsi="Republika"/>
              </w:rPr>
              <w:lastRenderedPageBreak/>
              <w:t>vzpostavil tudi Register tveganj, ki je orodje za obvladovanje korupcijskih tveganj in tveganj za kršitve integritete.</w:t>
            </w:r>
          </w:p>
          <w:p w14:paraId="1FA015B4" w14:textId="77777777" w:rsidR="00B6110F" w:rsidRPr="003519B3" w:rsidRDefault="00B6110F" w:rsidP="006C3C7E">
            <w:pPr>
              <w:spacing w:line="276" w:lineRule="auto"/>
              <w:rPr>
                <w:rFonts w:ascii="Republika" w:hAnsi="Republika"/>
              </w:rPr>
            </w:pPr>
            <w:r w:rsidRPr="003519B3">
              <w:rPr>
                <w:rFonts w:ascii="Republika" w:hAnsi="Republika"/>
                <w:i/>
              </w:rPr>
              <w:t xml:space="preserve"> </w:t>
            </w:r>
          </w:p>
          <w:p w14:paraId="5B6D5A9A" w14:textId="77777777" w:rsidR="00B6110F" w:rsidRPr="003519B3" w:rsidRDefault="00B6110F" w:rsidP="006C3C7E">
            <w:pPr>
              <w:spacing w:line="276" w:lineRule="auto"/>
              <w:rPr>
                <w:rFonts w:ascii="Republika" w:hAnsi="Republika"/>
              </w:rPr>
            </w:pPr>
            <w:r w:rsidRPr="003519B3">
              <w:rPr>
                <w:rFonts w:ascii="Republika" w:hAnsi="Republika"/>
              </w:rPr>
              <w:t>Navodilo o vzpostavitvi notranje poti za prijavo koruptivnega ali drugega nezakonitega ali neetičnega ravnanja ter zaščiti prijaviteljev št. 020-63/2023-2570-1 z dne 1. 9. 2023 določa način prijave koruptivnega ali drugega nezakonitega ali neetičnega ravnanja z vidika zaščite prijavitelja, potek postopka po podani prijavi in način preprečevanja povračilnih ukrepov zoper prijavitelja v MOPE.</w:t>
            </w:r>
          </w:p>
          <w:p w14:paraId="0D39B957" w14:textId="77777777" w:rsidR="00B6110F" w:rsidRPr="003519B3" w:rsidRDefault="00B6110F" w:rsidP="006C3C7E">
            <w:pPr>
              <w:spacing w:line="276" w:lineRule="auto"/>
              <w:rPr>
                <w:rFonts w:ascii="Republika" w:hAnsi="Republika"/>
              </w:rPr>
            </w:pPr>
          </w:p>
          <w:p w14:paraId="7A87E797" w14:textId="77777777" w:rsidR="00B6110F" w:rsidRPr="003519B3" w:rsidRDefault="00B6110F" w:rsidP="006C3C7E">
            <w:pPr>
              <w:spacing w:after="160" w:line="276" w:lineRule="auto"/>
              <w:rPr>
                <w:rFonts w:ascii="Republika" w:hAnsi="Republika"/>
              </w:rPr>
            </w:pPr>
            <w:r w:rsidRPr="003519B3">
              <w:rPr>
                <w:rFonts w:ascii="Republika" w:hAnsi="Republika"/>
              </w:rPr>
              <w:t>Za implementacijo in črpanje EU in nacionalnih sredstev je s strani odgovorne osebe MOPE podpisana Izjava ministrstva o politiki na področju boja proti goljufijam s postopkom ravnanja v primeru suma goljufije, št. 020-25/2023-2570-1 z dne 1. 9. 2023.</w:t>
            </w:r>
          </w:p>
          <w:p w14:paraId="4ACC7368" w14:textId="77777777" w:rsidR="00B6110F" w:rsidRPr="003519B3" w:rsidRDefault="00B6110F" w:rsidP="006C3C7E">
            <w:pPr>
              <w:spacing w:after="160" w:line="276" w:lineRule="auto"/>
              <w:rPr>
                <w:rFonts w:ascii="Republika" w:hAnsi="Republika"/>
              </w:rPr>
            </w:pPr>
            <w:r w:rsidRPr="003519B3">
              <w:rPr>
                <w:rFonts w:ascii="Republika" w:hAnsi="Republika"/>
              </w:rPr>
              <w:t>MOPE ima sprejeto Strategijo MOPE za boj proti goljufijam, št. 020-64/2023-2570-1 z dne 1. 9. 2023, ki vključuje tudi samooceno tveganja za goljufije, iz katere so razvidna tveganja za ugotovitev suma goljufije s področja dela, ter akcijski načrt zmanjšanja oziroma odprave tveganj.</w:t>
            </w:r>
          </w:p>
          <w:p w14:paraId="207437D2" w14:textId="77777777" w:rsidR="00B6110F" w:rsidRPr="003519B3" w:rsidRDefault="00B6110F" w:rsidP="006C3C7E">
            <w:pPr>
              <w:spacing w:after="160" w:line="276" w:lineRule="auto"/>
              <w:rPr>
                <w:rFonts w:ascii="Republika" w:hAnsi="Republika"/>
              </w:rPr>
            </w:pPr>
            <w:r w:rsidRPr="003519B3">
              <w:rPr>
                <w:rFonts w:ascii="Republika" w:hAnsi="Republika"/>
              </w:rPr>
              <w:t>Vloga zaposlenega pri odkrivanju primera suma goljufije, je omejena na odkrivanje in evidentiranje sumljivih okoliščin na podlagi dejstev ugotovljenih pri njihovem delu. V kolikor zaposleni pri svojem delu naleti na znake ravnanja, za katere verjame, da gre za goljufijo oziroma njen sum, je dolžan ustrezno ukrepati. Dejstva v zvezi z sumom goljufije je treba ugotoviti diskretno in čim hitreje po pojavu suma goljufije. Pri morebitnih nadaljnjih poizvedbah je treba biti pozoren, da ne posegajo v nadaljnje preiskave ali pokvarijo dokazov. Opredeljen je postopek prijave suma goljufije in postopek po prijavi suma goljufije.</w:t>
            </w:r>
          </w:p>
          <w:p w14:paraId="258E415E" w14:textId="77777777" w:rsidR="00B6110F" w:rsidRPr="003519B3" w:rsidRDefault="00B6110F" w:rsidP="006C3C7E">
            <w:pPr>
              <w:spacing w:after="160" w:line="276" w:lineRule="auto"/>
              <w:rPr>
                <w:rFonts w:ascii="Republika" w:hAnsi="Republika"/>
              </w:rPr>
            </w:pPr>
            <w:r w:rsidRPr="003519B3">
              <w:rPr>
                <w:rFonts w:ascii="Republika" w:hAnsi="Republika"/>
              </w:rPr>
              <w:t>MOPE izvaja ukrepe za učinkovito odkrivanje, preprečevanje in zmanjševanje tveganja pojavitve goljufij v prihodnosti, in sicer:</w:t>
            </w:r>
          </w:p>
          <w:p w14:paraId="5D6E70F6" w14:textId="77777777" w:rsidR="00B6110F" w:rsidRPr="003519B3" w:rsidRDefault="00B6110F" w:rsidP="00B6110F">
            <w:pPr>
              <w:pStyle w:val="Odstavekseznama"/>
              <w:numPr>
                <w:ilvl w:val="0"/>
                <w:numId w:val="174"/>
              </w:numPr>
              <w:spacing w:line="276" w:lineRule="auto"/>
              <w:rPr>
                <w:rFonts w:ascii="Republika" w:hAnsi="Republika"/>
              </w:rPr>
            </w:pPr>
            <w:r w:rsidRPr="003519B3">
              <w:rPr>
                <w:rFonts w:ascii="Republika" w:hAnsi="Republika"/>
              </w:rPr>
              <w:t>posodabljanje samoocene tveganja goljufij, skladno s Smernicami EK;</w:t>
            </w:r>
          </w:p>
          <w:p w14:paraId="70F087F2" w14:textId="77777777" w:rsidR="00B6110F" w:rsidRPr="003519B3" w:rsidRDefault="00B6110F" w:rsidP="00B6110F">
            <w:pPr>
              <w:pStyle w:val="Odstavekseznama"/>
              <w:numPr>
                <w:ilvl w:val="0"/>
                <w:numId w:val="174"/>
              </w:numPr>
              <w:spacing w:line="276" w:lineRule="auto"/>
              <w:rPr>
                <w:rFonts w:ascii="Republika" w:hAnsi="Republika"/>
              </w:rPr>
            </w:pPr>
            <w:r w:rsidRPr="003519B3">
              <w:rPr>
                <w:rFonts w:ascii="Republika" w:hAnsi="Republika"/>
              </w:rPr>
              <w:t>vodenje evidenco nepravilnosti/goljufij;</w:t>
            </w:r>
          </w:p>
          <w:p w14:paraId="569C5569" w14:textId="77777777" w:rsidR="00B6110F" w:rsidRPr="003519B3" w:rsidRDefault="00B6110F" w:rsidP="00B6110F">
            <w:pPr>
              <w:pStyle w:val="Odstavekseznama"/>
              <w:numPr>
                <w:ilvl w:val="0"/>
                <w:numId w:val="174"/>
              </w:numPr>
              <w:spacing w:line="276" w:lineRule="auto"/>
              <w:rPr>
                <w:rFonts w:ascii="Republika" w:hAnsi="Republika"/>
              </w:rPr>
            </w:pPr>
            <w:r w:rsidRPr="003519B3">
              <w:rPr>
                <w:rFonts w:ascii="Republika" w:hAnsi="Republika"/>
              </w:rPr>
              <w:t>spremljanje uresničevanje morebitnih priporočil iz naslova revizij in PKS;</w:t>
            </w:r>
          </w:p>
          <w:p w14:paraId="468578C8" w14:textId="77777777" w:rsidR="00B6110F" w:rsidRPr="003519B3" w:rsidRDefault="00B6110F" w:rsidP="00B6110F">
            <w:pPr>
              <w:pStyle w:val="Odstavekseznama"/>
              <w:numPr>
                <w:ilvl w:val="0"/>
                <w:numId w:val="174"/>
              </w:numPr>
              <w:spacing w:line="276" w:lineRule="auto"/>
              <w:rPr>
                <w:rFonts w:ascii="Republika" w:hAnsi="Republika"/>
              </w:rPr>
            </w:pPr>
            <w:r w:rsidRPr="003519B3">
              <w:rPr>
                <w:rFonts w:ascii="Republika" w:hAnsi="Republika"/>
              </w:rPr>
              <w:t>vzpostavitev zbirke primerov, kjer se posplošeno in anonimizirano povzame primer in  je na voljo zaposlenim, ki so vključeni v izvajanje EKP (posplošeno in anonimizirano se predstavi primer osebam, ki so odgovorne za poročanje o nepravilnostih in se po potrebi primer interno tudi predstavi primer relevantnim osebam - izvedba interne delavnice);</w:t>
            </w:r>
          </w:p>
          <w:p w14:paraId="0977701E" w14:textId="77777777" w:rsidR="00B6110F" w:rsidRPr="003519B3" w:rsidRDefault="00B6110F" w:rsidP="00B6110F">
            <w:pPr>
              <w:pStyle w:val="Odstavekseznama"/>
              <w:numPr>
                <w:ilvl w:val="0"/>
                <w:numId w:val="174"/>
              </w:numPr>
              <w:spacing w:line="276" w:lineRule="auto"/>
              <w:rPr>
                <w:rFonts w:ascii="Republika" w:hAnsi="Republika"/>
              </w:rPr>
            </w:pPr>
            <w:r w:rsidRPr="003519B3">
              <w:rPr>
                <w:rFonts w:ascii="Republika" w:hAnsi="Republika"/>
              </w:rPr>
              <w:t xml:space="preserve">začasna ustavitev izplačil sredstev EKP; </w:t>
            </w:r>
          </w:p>
          <w:p w14:paraId="4614F21C" w14:textId="77777777" w:rsidR="00B6110F" w:rsidRPr="003519B3" w:rsidRDefault="00B6110F" w:rsidP="00B6110F">
            <w:pPr>
              <w:pStyle w:val="Odstavekseznama"/>
              <w:numPr>
                <w:ilvl w:val="0"/>
                <w:numId w:val="174"/>
              </w:numPr>
              <w:spacing w:line="276" w:lineRule="auto"/>
              <w:rPr>
                <w:rFonts w:ascii="Republika" w:hAnsi="Republika"/>
              </w:rPr>
            </w:pPr>
            <w:r w:rsidRPr="003519B3">
              <w:rPr>
                <w:rFonts w:ascii="Republika" w:hAnsi="Republika"/>
              </w:rPr>
              <w:lastRenderedPageBreak/>
              <w:t>izrek ustrezne finančne korekcije;</w:t>
            </w:r>
          </w:p>
          <w:p w14:paraId="2C98F364" w14:textId="77777777" w:rsidR="00B6110F" w:rsidRPr="003519B3" w:rsidRDefault="00B6110F" w:rsidP="00B6110F">
            <w:pPr>
              <w:pStyle w:val="Odstavekseznama"/>
              <w:numPr>
                <w:ilvl w:val="0"/>
                <w:numId w:val="174"/>
              </w:numPr>
              <w:spacing w:line="276" w:lineRule="auto"/>
              <w:rPr>
                <w:rFonts w:ascii="Republika" w:hAnsi="Republika"/>
              </w:rPr>
            </w:pPr>
            <w:r w:rsidRPr="003519B3">
              <w:rPr>
                <w:rFonts w:ascii="Republika" w:hAnsi="Republika"/>
              </w:rPr>
              <w:t>povračilo oziroma izterjava škode oziroma izplačanih sredstev EKP, vključno z zamudnimi obrestmi (uveljavljanje premoženjskopravnega zahtevka, poziv za vračilo/plačilo, izvršba, vložitev tožbe itd.);</w:t>
            </w:r>
          </w:p>
          <w:p w14:paraId="02BE074B" w14:textId="77777777" w:rsidR="00B6110F" w:rsidRPr="003519B3" w:rsidRDefault="00B6110F" w:rsidP="00B6110F">
            <w:pPr>
              <w:pStyle w:val="Odstavekseznama"/>
              <w:numPr>
                <w:ilvl w:val="0"/>
                <w:numId w:val="174"/>
              </w:numPr>
              <w:spacing w:line="276" w:lineRule="auto"/>
              <w:rPr>
                <w:rFonts w:ascii="Republika" w:hAnsi="Republika"/>
              </w:rPr>
            </w:pPr>
            <w:r w:rsidRPr="003519B3">
              <w:rPr>
                <w:rFonts w:ascii="Republika" w:hAnsi="Republika"/>
              </w:rPr>
              <w:t>osnovna in redna usposabljanja zaposlenih o pomenu preprečevanja in odkrivanja goljufij;</w:t>
            </w:r>
          </w:p>
          <w:p w14:paraId="4F2A720E" w14:textId="77777777" w:rsidR="00B6110F" w:rsidRPr="003519B3" w:rsidRDefault="00B6110F" w:rsidP="00B6110F">
            <w:pPr>
              <w:pStyle w:val="Odstavekseznama"/>
              <w:numPr>
                <w:ilvl w:val="0"/>
                <w:numId w:val="174"/>
              </w:numPr>
              <w:spacing w:after="40" w:line="276" w:lineRule="auto"/>
              <w:rPr>
                <w:rFonts w:ascii="Republika" w:hAnsi="Republika"/>
                <w:i/>
              </w:rPr>
            </w:pPr>
            <w:r w:rsidRPr="003519B3">
              <w:rPr>
                <w:rFonts w:ascii="Republika" w:hAnsi="Republika"/>
              </w:rPr>
              <w:t>sodelovanje z organi pregona in izmenjava izkušenj in prakse.</w:t>
            </w:r>
          </w:p>
          <w:p w14:paraId="2A666A91" w14:textId="77777777" w:rsidR="00B6110F" w:rsidRPr="003519B3" w:rsidRDefault="00B6110F" w:rsidP="006C3C7E">
            <w:pPr>
              <w:spacing w:after="160" w:line="276" w:lineRule="auto"/>
              <w:rPr>
                <w:rFonts w:ascii="Republika" w:hAnsi="Republika"/>
              </w:rPr>
            </w:pPr>
            <w:r w:rsidRPr="003519B3">
              <w:rPr>
                <w:rFonts w:ascii="Republika" w:hAnsi="Republika"/>
              </w:rPr>
              <w:t>Vsi dokumenti in zakonodaja vezana na integriteto so objavljeni na interni oglasni deski MOPE v rubriki Javne objave – aktualne.</w:t>
            </w:r>
          </w:p>
        </w:tc>
      </w:tr>
      <w:tr w:rsidR="00B6110F" w:rsidRPr="003519B3" w14:paraId="4D8A4F45" w14:textId="77777777" w:rsidTr="006C3C7E">
        <w:tc>
          <w:tcPr>
            <w:tcW w:w="2972" w:type="dxa"/>
            <w:tcMar>
              <w:left w:w="57" w:type="dxa"/>
              <w:right w:w="57" w:type="dxa"/>
            </w:tcMar>
          </w:tcPr>
          <w:p w14:paraId="12233C5B" w14:textId="77777777" w:rsidR="00B6110F" w:rsidRPr="003519B3" w:rsidRDefault="00B6110F" w:rsidP="006C3C7E">
            <w:pPr>
              <w:jc w:val="left"/>
              <w:rPr>
                <w:rFonts w:ascii="Republika" w:hAnsi="Republika"/>
                <w:b/>
              </w:rPr>
            </w:pPr>
            <w:r w:rsidRPr="003519B3">
              <w:rPr>
                <w:rFonts w:ascii="Republika" w:hAnsi="Republika"/>
                <w:b/>
              </w:rPr>
              <w:lastRenderedPageBreak/>
              <w:t>Posredniško telo ima sprejet register tveganj</w:t>
            </w:r>
          </w:p>
          <w:p w14:paraId="6CCF3590" w14:textId="77777777" w:rsidR="00B6110F" w:rsidRPr="003519B3" w:rsidRDefault="00B6110F" w:rsidP="006C3C7E">
            <w:pPr>
              <w:jc w:val="left"/>
              <w:rPr>
                <w:rFonts w:ascii="Republika" w:hAnsi="Republika"/>
                <w:i/>
              </w:rPr>
            </w:pPr>
          </w:p>
        </w:tc>
        <w:tc>
          <w:tcPr>
            <w:tcW w:w="6095" w:type="dxa"/>
            <w:shd w:val="clear" w:color="auto" w:fill="auto"/>
            <w:tcMar>
              <w:left w:w="57" w:type="dxa"/>
              <w:right w:w="57" w:type="dxa"/>
            </w:tcMar>
          </w:tcPr>
          <w:p w14:paraId="6446D297" w14:textId="77777777" w:rsidR="00B6110F" w:rsidRPr="003519B3" w:rsidRDefault="00B6110F" w:rsidP="006C3C7E">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u w:val="single"/>
                <w:shd w:val="clear" w:color="auto" w:fill="E7E6E6" w:themeFill="background2"/>
              </w:rPr>
              <w:t>naziv dokumenta</w:t>
            </w:r>
            <w:r w:rsidRPr="003519B3">
              <w:rPr>
                <w:rFonts w:ascii="Republika" w:hAnsi="Republika"/>
              </w:rPr>
              <w:t xml:space="preserve"> sprejet dne _______.</w:t>
            </w:r>
          </w:p>
          <w:p w14:paraId="0C09DFAC" w14:textId="77777777" w:rsidR="00B6110F" w:rsidRPr="003519B3" w:rsidRDefault="00B6110F" w:rsidP="006C3C7E">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71D683C7" w14:textId="77777777" w:rsidR="00B6110F" w:rsidRPr="003519B3" w:rsidRDefault="00B6110F" w:rsidP="006C3C7E">
            <w:pPr>
              <w:spacing w:before="240" w:after="120" w:line="276" w:lineRule="auto"/>
              <w:rPr>
                <w:rFonts w:ascii="Republika" w:hAnsi="Republika"/>
              </w:rPr>
            </w:pPr>
            <w:r w:rsidRPr="003519B3">
              <w:rPr>
                <w:rFonts w:ascii="Republika" w:hAnsi="Republika"/>
              </w:rPr>
              <w:t>Register tveganja za MOPE bo pripravljen tekom postopka priprave Načrta integritete MOPE, skladno z ZIntPK, v okviru katerega bodo opredeljene tudi aktivnosti in postopki za obvladovanje tveganj in preprečevanje goljufij.</w:t>
            </w:r>
          </w:p>
        </w:tc>
      </w:tr>
      <w:tr w:rsidR="00B6110F" w:rsidRPr="003519B3" w14:paraId="39E79718" w14:textId="77777777" w:rsidTr="006C3C7E">
        <w:tc>
          <w:tcPr>
            <w:tcW w:w="2972" w:type="dxa"/>
            <w:tcMar>
              <w:left w:w="57" w:type="dxa"/>
              <w:right w:w="57" w:type="dxa"/>
            </w:tcMar>
          </w:tcPr>
          <w:p w14:paraId="4E0FEC26" w14:textId="77777777" w:rsidR="00B6110F" w:rsidRPr="003519B3" w:rsidRDefault="00B6110F" w:rsidP="006C3C7E">
            <w:pPr>
              <w:jc w:val="left"/>
              <w:rPr>
                <w:rFonts w:ascii="Republika" w:hAnsi="Republika"/>
                <w:b/>
              </w:rPr>
            </w:pPr>
            <w:r w:rsidRPr="003519B3">
              <w:rPr>
                <w:rFonts w:ascii="Republika" w:hAnsi="Republika"/>
                <w:b/>
              </w:rPr>
              <w:t xml:space="preserve">Posredniško telo ima sprejeto Strategijo boja proti goljufijam </w:t>
            </w:r>
          </w:p>
          <w:p w14:paraId="53E33EBA" w14:textId="77777777" w:rsidR="00B6110F" w:rsidRPr="003519B3" w:rsidRDefault="00B6110F" w:rsidP="006C3C7E">
            <w:pPr>
              <w:jc w:val="left"/>
              <w:rPr>
                <w:rFonts w:ascii="Republika" w:hAnsi="Republika"/>
                <w:i/>
              </w:rPr>
            </w:pPr>
          </w:p>
        </w:tc>
        <w:tc>
          <w:tcPr>
            <w:tcW w:w="6095" w:type="dxa"/>
            <w:shd w:val="clear" w:color="auto" w:fill="auto"/>
            <w:tcMar>
              <w:left w:w="57" w:type="dxa"/>
              <w:right w:w="57" w:type="dxa"/>
            </w:tcMar>
          </w:tcPr>
          <w:p w14:paraId="4FEA4601" w14:textId="77777777" w:rsidR="00B6110F" w:rsidRPr="003519B3" w:rsidRDefault="00B6110F" w:rsidP="006C3C7E">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Strategija MOPE za boj proti goljufijam, št. 020-64/2023-2570-1, sprejeta dne 1. 9. 2023.</w:t>
            </w:r>
          </w:p>
          <w:p w14:paraId="698C656F" w14:textId="77777777" w:rsidR="00B6110F" w:rsidRPr="003519B3" w:rsidRDefault="00B6110F" w:rsidP="006C3C7E">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4A1C41B1" w14:textId="77777777" w:rsidR="00B6110F" w:rsidRPr="003519B3" w:rsidRDefault="00B6110F" w:rsidP="00B6110F">
            <w:pPr>
              <w:pStyle w:val="Odstavekseznama"/>
              <w:numPr>
                <w:ilvl w:val="0"/>
                <w:numId w:val="22"/>
              </w:numPr>
              <w:spacing w:before="240" w:after="120" w:line="276" w:lineRule="auto"/>
              <w:jc w:val="left"/>
              <w:rPr>
                <w:rFonts w:ascii="Republika" w:hAnsi="Republika"/>
              </w:rPr>
            </w:pPr>
            <w:r w:rsidRPr="003519B3">
              <w:rPr>
                <w:rFonts w:ascii="Republika" w:hAnsi="Republika"/>
                <w:i/>
                <w:highlight w:val="lightGray"/>
              </w:rPr>
              <w:t>naziv dokumenta (npr. samoocena tveganj)</w:t>
            </w:r>
            <w:r w:rsidRPr="003519B3">
              <w:rPr>
                <w:rFonts w:ascii="Republika" w:hAnsi="Republika"/>
              </w:rPr>
              <w:t>, sprejet dne _____</w:t>
            </w:r>
          </w:p>
          <w:p w14:paraId="3911127F" w14:textId="77777777" w:rsidR="00B6110F" w:rsidRPr="003519B3" w:rsidRDefault="00B6110F" w:rsidP="00B6110F">
            <w:pPr>
              <w:pStyle w:val="Odstavekseznama"/>
              <w:numPr>
                <w:ilvl w:val="0"/>
                <w:numId w:val="22"/>
              </w:numPr>
              <w:spacing w:before="240" w:after="120" w:line="276" w:lineRule="auto"/>
              <w:jc w:val="left"/>
              <w:rPr>
                <w:rFonts w:ascii="Republika" w:hAnsi="Republika"/>
              </w:rPr>
            </w:pPr>
            <w:r w:rsidRPr="003519B3">
              <w:rPr>
                <w:rFonts w:ascii="Republika" w:hAnsi="Republika"/>
                <w:i/>
                <w:highlight w:val="lightGray"/>
              </w:rPr>
              <w:t>naziv dokumenta (npr. priročnik PT)</w:t>
            </w:r>
            <w:r w:rsidRPr="003519B3">
              <w:rPr>
                <w:rFonts w:ascii="Republika" w:hAnsi="Republika"/>
                <w:i/>
              </w:rPr>
              <w:t>,</w:t>
            </w:r>
            <w:r w:rsidRPr="003519B3">
              <w:rPr>
                <w:rFonts w:ascii="Republika" w:hAnsi="Republika"/>
              </w:rPr>
              <w:t xml:space="preserve"> sprejet dne ______</w:t>
            </w:r>
          </w:p>
          <w:p w14:paraId="5EFF5AE4" w14:textId="77777777" w:rsidR="00B6110F" w:rsidRPr="003519B3" w:rsidRDefault="00B6110F" w:rsidP="00B6110F">
            <w:pPr>
              <w:pStyle w:val="Odstavekseznama"/>
              <w:numPr>
                <w:ilvl w:val="0"/>
                <w:numId w:val="22"/>
              </w:numPr>
              <w:spacing w:before="240" w:after="120" w:line="276" w:lineRule="auto"/>
              <w:jc w:val="left"/>
              <w:rPr>
                <w:rFonts w:ascii="Republika" w:hAnsi="Republika"/>
              </w:rPr>
            </w:pPr>
            <w:r w:rsidRPr="003519B3">
              <w:rPr>
                <w:rFonts w:ascii="Republika" w:hAnsi="Republika"/>
                <w:i/>
                <w:highlight w:val="lightGray"/>
              </w:rPr>
              <w:t>naziv dokumenta</w:t>
            </w:r>
            <w:r w:rsidRPr="003519B3">
              <w:rPr>
                <w:rFonts w:ascii="Republika" w:hAnsi="Republika"/>
                <w:i/>
              </w:rPr>
              <w:t>,</w:t>
            </w:r>
            <w:r w:rsidRPr="003519B3">
              <w:rPr>
                <w:rFonts w:ascii="Republika" w:hAnsi="Republika"/>
              </w:rPr>
              <w:t xml:space="preserve"> sprejet dne _______</w:t>
            </w:r>
          </w:p>
          <w:p w14:paraId="054EC4FB" w14:textId="77777777" w:rsidR="00B6110F" w:rsidRPr="003519B3" w:rsidRDefault="00B6110F" w:rsidP="006C3C7E">
            <w:pPr>
              <w:pStyle w:val="Odstavekseznama"/>
              <w:spacing w:before="240" w:after="120" w:line="276" w:lineRule="auto"/>
              <w:ind w:left="1068"/>
              <w:rPr>
                <w:rFonts w:ascii="Republika" w:hAnsi="Republika"/>
              </w:rPr>
            </w:pPr>
          </w:p>
        </w:tc>
      </w:tr>
    </w:tbl>
    <w:p w14:paraId="049C3942" w14:textId="77777777" w:rsidR="00B6110F" w:rsidRPr="003519B3" w:rsidRDefault="00B6110F" w:rsidP="00B6110F">
      <w:pPr>
        <w:rPr>
          <w:rFonts w:ascii="Republika" w:hAnsi="Republika"/>
          <w:b/>
        </w:rPr>
      </w:pPr>
    </w:p>
    <w:p w14:paraId="784D3BAA" w14:textId="77777777" w:rsidR="00B6110F" w:rsidRPr="003519B3" w:rsidRDefault="00B6110F" w:rsidP="00B6110F">
      <w:pPr>
        <w:pStyle w:val="Naslov4"/>
        <w:numPr>
          <w:ilvl w:val="3"/>
          <w:numId w:val="71"/>
        </w:numPr>
        <w:ind w:left="851" w:hanging="851"/>
      </w:pPr>
      <w:bookmarkStart w:id="1103" w:name="_Toc138695033"/>
      <w:bookmarkStart w:id="1104" w:name="_Toc140836804"/>
      <w:bookmarkStart w:id="1105" w:name="_Toc154140201"/>
      <w:bookmarkStart w:id="1106" w:name="_Toc187238097"/>
      <w:bookmarkStart w:id="1107" w:name="_Toc216420191"/>
      <w:r w:rsidRPr="003519B3">
        <w:t>Postopki, s katerimi PT spremlja in poroča OU informacije o odkritih nepravilnostih, sumih goljufij in ugotovljenih goljufijah</w:t>
      </w:r>
      <w:bookmarkEnd w:id="1103"/>
      <w:bookmarkEnd w:id="1104"/>
      <w:bookmarkEnd w:id="1105"/>
      <w:bookmarkEnd w:id="1106"/>
      <w:bookmarkEnd w:id="1107"/>
      <w:r w:rsidRPr="003519B3">
        <w:t xml:space="preserve"> </w:t>
      </w:r>
    </w:p>
    <w:p w14:paraId="45F6ECC8" w14:textId="77777777" w:rsidR="00B6110F" w:rsidRPr="003519B3" w:rsidRDefault="00B6110F" w:rsidP="00B6110F">
      <w:pPr>
        <w:pStyle w:val="Odstavekseznama"/>
        <w:rPr>
          <w:rFonts w:ascii="Republika" w:hAnsi="Republika"/>
        </w:rPr>
      </w:pPr>
    </w:p>
    <w:p w14:paraId="2CE69098" w14:textId="77777777" w:rsidR="00B6110F" w:rsidRPr="003519B3" w:rsidRDefault="00B6110F" w:rsidP="00B6110F">
      <w:pPr>
        <w:spacing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37BB730B" w14:textId="6BA7195C" w:rsidR="00A6449E" w:rsidRPr="003519B3" w:rsidRDefault="00A6449E" w:rsidP="00A6449E">
      <w:pPr>
        <w:pStyle w:val="Napis"/>
        <w:jc w:val="both"/>
        <w:rPr>
          <w:rFonts w:cs="Arial"/>
        </w:rPr>
      </w:pPr>
      <w:bookmarkStart w:id="1108" w:name="_Toc216419719"/>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78</w:t>
      </w:r>
      <w:r w:rsidRPr="003519B3">
        <w:fldChar w:fldCharType="end"/>
      </w:r>
      <w:r w:rsidRPr="003519B3">
        <w:t xml:space="preserve">: </w:t>
      </w:r>
      <w:r w:rsidRPr="003519B3">
        <w:rPr>
          <w:szCs w:val="22"/>
        </w:rPr>
        <w:t>Opis postopkov spremljanja in poročanja o odkritih nepravilnostih, sumih goljufij in ugotovljenih goljufijah na PT MOPE</w:t>
      </w:r>
      <w:bookmarkEnd w:id="1108"/>
    </w:p>
    <w:tbl>
      <w:tblPr>
        <w:tblStyle w:val="Tabelamrea"/>
        <w:tblW w:w="9067" w:type="dxa"/>
        <w:tblLook w:val="04A0" w:firstRow="1" w:lastRow="0" w:firstColumn="1" w:lastColumn="0" w:noHBand="0" w:noVBand="1"/>
      </w:tblPr>
      <w:tblGrid>
        <w:gridCol w:w="2972"/>
        <w:gridCol w:w="6095"/>
      </w:tblGrid>
      <w:tr w:rsidR="00B6110F" w:rsidRPr="003519B3" w14:paraId="1715A32A" w14:textId="77777777" w:rsidTr="006C3C7E">
        <w:tc>
          <w:tcPr>
            <w:tcW w:w="2972" w:type="dxa"/>
            <w:tcMar>
              <w:left w:w="57" w:type="dxa"/>
              <w:right w:w="57" w:type="dxa"/>
            </w:tcMar>
          </w:tcPr>
          <w:p w14:paraId="2445EC30" w14:textId="77777777" w:rsidR="00B6110F" w:rsidRPr="003519B3" w:rsidRDefault="00B6110F" w:rsidP="006C3C7E">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Style w:val="Sprotnaopomba-sklic"/>
                <w:rFonts w:ascii="Republika" w:hAnsi="Republika"/>
                <w:b/>
              </w:rPr>
              <w:footnoteReference w:id="125"/>
            </w:r>
          </w:p>
        </w:tc>
        <w:tc>
          <w:tcPr>
            <w:tcW w:w="6095" w:type="dxa"/>
            <w:shd w:val="clear" w:color="auto" w:fill="auto"/>
            <w:tcMar>
              <w:left w:w="57" w:type="dxa"/>
              <w:right w:w="57" w:type="dxa"/>
            </w:tcMar>
          </w:tcPr>
          <w:p w14:paraId="2982C687" w14:textId="77777777" w:rsidR="00B6110F" w:rsidRPr="003519B3" w:rsidRDefault="00B6110F" w:rsidP="006C3C7E">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190701C3" w14:textId="77777777" w:rsidR="00B6110F" w:rsidRPr="003519B3" w:rsidRDefault="00B6110F" w:rsidP="006C3C7E">
            <w:pPr>
              <w:spacing w:after="40" w:line="276" w:lineRule="auto"/>
              <w:rPr>
                <w:rFonts w:ascii="Republika" w:hAnsi="Republika"/>
              </w:rPr>
            </w:pPr>
          </w:p>
          <w:p w14:paraId="3CDB4BB7" w14:textId="77777777" w:rsidR="00B6110F" w:rsidRPr="003519B3" w:rsidRDefault="00B6110F" w:rsidP="006C3C7E">
            <w:pPr>
              <w:spacing w:after="40" w:line="276" w:lineRule="auto"/>
              <w:rPr>
                <w:rFonts w:ascii="Republika" w:hAnsi="Republika"/>
              </w:rPr>
            </w:pPr>
            <w:r w:rsidRPr="003519B3">
              <w:rPr>
                <w:rFonts w:ascii="Republika" w:hAnsi="Republika"/>
              </w:rPr>
              <w:t>V MOPE-USZP-SS se določi oseba, odgovorna za poročanje OU o nepravilnostih/goljufijah ter za poročanje in spremljanje napredka upravnih in sodnih postopkov v zvezi z izvajanjem operacij oziroma programa na ravni MOPE.</w:t>
            </w:r>
          </w:p>
          <w:p w14:paraId="43F475F6" w14:textId="77777777" w:rsidR="00B6110F" w:rsidRPr="003519B3" w:rsidRDefault="00B6110F" w:rsidP="006C3C7E">
            <w:pPr>
              <w:spacing w:after="40" w:line="276" w:lineRule="auto"/>
              <w:rPr>
                <w:rFonts w:ascii="Republika" w:hAnsi="Republika"/>
              </w:rPr>
            </w:pPr>
          </w:p>
          <w:p w14:paraId="145E26FA" w14:textId="77777777" w:rsidR="00B6110F" w:rsidRPr="003519B3" w:rsidRDefault="00B6110F" w:rsidP="006C3C7E">
            <w:pPr>
              <w:spacing w:after="40" w:line="276" w:lineRule="auto"/>
              <w:rPr>
                <w:rFonts w:ascii="Republika" w:hAnsi="Republika"/>
                <w:highlight w:val="lightGray"/>
              </w:rPr>
            </w:pPr>
            <w:r w:rsidRPr="003519B3">
              <w:rPr>
                <w:rFonts w:ascii="Republika" w:hAnsi="Republika"/>
              </w:rPr>
              <w:t>Oseba, odgovorna za izvajanje administrativnega preverjanja in preverjanja na kraju samem skladno s 74. čl. Uredbe 2021/1060/EU za posamezno operacijo ter oseba, odgovorna za poročanje o nepravilnostih/goljufijah ter za poročanje in spremljanje napredka upravnih in sodnih postopkov v zvezi z izvajanjem operacij  na pristojnem direktoratu poroča četrtletno osebi v MOPE-USZP-SS odgovorni za poročanje OU. V primeru ugotovljenih hujših nepravilnosti oziroma goljufij, se poroča nemudoma ter se o tem obvesti tudi Službo za notranjo revizijo.</w:t>
            </w:r>
          </w:p>
          <w:p w14:paraId="7B09F8AB" w14:textId="77777777" w:rsidR="00B6110F" w:rsidRPr="003519B3" w:rsidRDefault="00B6110F" w:rsidP="006C3C7E">
            <w:pPr>
              <w:spacing w:after="40" w:line="276" w:lineRule="auto"/>
              <w:rPr>
                <w:rFonts w:ascii="Republika" w:hAnsi="Republika"/>
              </w:rPr>
            </w:pPr>
          </w:p>
          <w:p w14:paraId="4895ACA2" w14:textId="77777777" w:rsidR="00B6110F" w:rsidRPr="003519B3" w:rsidRDefault="00B6110F" w:rsidP="006C3C7E">
            <w:pPr>
              <w:spacing w:line="276" w:lineRule="auto"/>
              <w:rPr>
                <w:rFonts w:ascii="Republika" w:hAnsi="Republika"/>
                <w:iCs/>
              </w:rPr>
            </w:pPr>
            <w:r w:rsidRPr="003519B3">
              <w:rPr>
                <w:rFonts w:ascii="Republika" w:hAnsi="Republika"/>
              </w:rPr>
              <w:t xml:space="preserve">Ugotovljene nepravilnosti MOPE-USZP-SS vnese v IS OU e-MA2 ob zaključku vsakega četrtletja. Aktualne podatke o morebitnih nepravilnostih priskrbijo skrbniki pogodb o sofinanciranju oz. sporazumov o izvajanju. V primeru ugotovljenih nepravilnosti nad 10.000 evrov EU dela, pa PT podatke in poročilo o tovrstni nepravilnosti v IS OU e-MA2 vnese po uskladitvi z OU. Predhodno usklajeni obrazec </w:t>
            </w:r>
            <w:r w:rsidRPr="003519B3">
              <w:rPr>
                <w:rFonts w:ascii="Republika" w:hAnsi="Republika"/>
                <w:iCs/>
              </w:rPr>
              <w:t>podpiše vodja PT.</w:t>
            </w:r>
          </w:p>
          <w:p w14:paraId="310CAE13" w14:textId="77777777" w:rsidR="00B6110F" w:rsidRPr="003519B3" w:rsidRDefault="00B6110F" w:rsidP="006C3C7E">
            <w:pPr>
              <w:spacing w:after="40" w:line="276" w:lineRule="auto"/>
              <w:rPr>
                <w:rFonts w:ascii="Republika" w:hAnsi="Republika"/>
                <w:iCs/>
              </w:rPr>
            </w:pPr>
          </w:p>
          <w:p w14:paraId="4E7EE5F8" w14:textId="77777777" w:rsidR="00B6110F" w:rsidRPr="003519B3" w:rsidRDefault="00B6110F" w:rsidP="006C3C7E">
            <w:pPr>
              <w:spacing w:after="40" w:line="276" w:lineRule="auto"/>
              <w:contextualSpacing/>
              <w:rPr>
                <w:rFonts w:ascii="Republika" w:hAnsi="Republika"/>
              </w:rPr>
            </w:pPr>
            <w:r w:rsidRPr="003519B3">
              <w:rPr>
                <w:rFonts w:ascii="Republika" w:hAnsi="Republika"/>
                <w:iCs/>
              </w:rPr>
              <w:t>Četrtletno poročilo o nepravilnostih, katerega je potrebno do 15. v mesecu po zaključku kvartala vnesti v IS OU e-MA2, vsebuje izpolnjen obrazec za poročanje o nepravilnosti nad 10.000 EUR (Follow up poročilo), če je to relevantno.</w:t>
            </w:r>
          </w:p>
          <w:p w14:paraId="7549377A" w14:textId="77777777" w:rsidR="00B6110F" w:rsidRPr="003519B3" w:rsidRDefault="00B6110F" w:rsidP="006C3C7E">
            <w:pPr>
              <w:spacing w:after="40" w:line="276" w:lineRule="auto"/>
              <w:rPr>
                <w:rFonts w:ascii="Republika" w:hAnsi="Republika"/>
              </w:rPr>
            </w:pPr>
          </w:p>
          <w:p w14:paraId="14E2421A" w14:textId="77777777" w:rsidR="00B6110F" w:rsidRPr="003519B3" w:rsidRDefault="00B6110F" w:rsidP="006C3C7E">
            <w:pPr>
              <w:spacing w:after="40" w:line="276" w:lineRule="auto"/>
              <w:rPr>
                <w:rFonts w:ascii="Republika" w:hAnsi="Republika"/>
              </w:rPr>
            </w:pPr>
            <w:r w:rsidRPr="003519B3">
              <w:rPr>
                <w:rFonts w:ascii="Republika" w:hAnsi="Republika"/>
              </w:rPr>
              <w:t>MOPE-USZP-SS polletno poroča tudi  o spremljanju napredka upravnih in sodnih postopkov v zvezi z izvajanjem operacij oziroma PEKP na ravni MOPE.</w:t>
            </w:r>
          </w:p>
          <w:p w14:paraId="470E9FCF" w14:textId="77777777" w:rsidR="00B6110F" w:rsidRPr="003519B3" w:rsidRDefault="00B6110F" w:rsidP="006C3C7E">
            <w:pPr>
              <w:spacing w:after="40" w:line="276" w:lineRule="auto"/>
              <w:rPr>
                <w:rFonts w:ascii="Republika" w:hAnsi="Republika"/>
                <w:i/>
              </w:rPr>
            </w:pPr>
          </w:p>
        </w:tc>
      </w:tr>
    </w:tbl>
    <w:p w14:paraId="3421495E" w14:textId="77777777" w:rsidR="00B6110F" w:rsidRPr="003519B3" w:rsidRDefault="00B6110F" w:rsidP="00B6110F">
      <w:pPr>
        <w:pStyle w:val="Napis"/>
      </w:pPr>
      <w:bookmarkStart w:id="1109" w:name="_Toc139005378"/>
    </w:p>
    <w:p w14:paraId="67E7E8D6" w14:textId="42C930C4" w:rsidR="00B6110F" w:rsidRPr="003519B3" w:rsidRDefault="004C3656" w:rsidP="004C3656">
      <w:pPr>
        <w:pStyle w:val="Napis"/>
        <w:rPr>
          <w:iCs w:val="0"/>
        </w:rPr>
      </w:pPr>
      <w:bookmarkStart w:id="1110" w:name="_Toc154140008"/>
      <w:bookmarkStart w:id="1111" w:name="_Toc187222612"/>
      <w:bookmarkStart w:id="1112" w:name="_Toc216419921"/>
      <w:r w:rsidRPr="003519B3">
        <w:t xml:space="preserve">Slika </w:t>
      </w:r>
      <w:r w:rsidRPr="003519B3">
        <w:fldChar w:fldCharType="begin"/>
      </w:r>
      <w:r w:rsidRPr="003519B3">
        <w:instrText xml:space="preserve"> SEQ Slika \* ARABIC </w:instrText>
      </w:r>
      <w:r w:rsidRPr="003519B3">
        <w:fldChar w:fldCharType="separate"/>
      </w:r>
      <w:r w:rsidR="00830928">
        <w:rPr>
          <w:noProof/>
        </w:rPr>
        <w:t>52</w:t>
      </w:r>
      <w:r w:rsidRPr="003519B3">
        <w:fldChar w:fldCharType="end"/>
      </w:r>
      <w:r w:rsidR="00B6110F" w:rsidRPr="003519B3">
        <w:t>: Interni postopek zbiranja poročil o nepravilnostih na PT MOPE</w:t>
      </w:r>
      <w:bookmarkEnd w:id="1110"/>
      <w:bookmarkEnd w:id="1111"/>
      <w:bookmarkEnd w:id="1112"/>
    </w:p>
    <w:p w14:paraId="46DC3D79" w14:textId="77777777" w:rsidR="00B6110F" w:rsidRPr="003519B3" w:rsidRDefault="00B6110F" w:rsidP="00B6110F">
      <w:pPr>
        <w:rPr>
          <w:rFonts w:ascii="Republika" w:hAnsi="Republika"/>
          <w:sz w:val="28"/>
          <w:szCs w:val="28"/>
        </w:rPr>
      </w:pPr>
      <w:r w:rsidRPr="003519B3">
        <w:rPr>
          <w:rFonts w:ascii="Republika" w:hAnsi="Republika" w:cs="Arial"/>
          <w:i/>
          <w:noProof/>
          <w:lang w:eastAsia="sl-SI"/>
        </w:rPr>
        <w:lastRenderedPageBreak/>
        <w:drawing>
          <wp:inline distT="0" distB="0" distL="0" distR="0" wp14:anchorId="2C9152C2" wp14:editId="5E20A4AB">
            <wp:extent cx="5759450" cy="3675839"/>
            <wp:effectExtent l="0" t="0" r="0" b="20320"/>
            <wp:docPr id="1841938525" name="Diagram 184193852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8" r:lo="rId359" r:qs="rId360" r:cs="rId361"/>
              </a:graphicData>
            </a:graphic>
          </wp:inline>
        </w:drawing>
      </w:r>
      <w:bookmarkEnd w:id="1109"/>
    </w:p>
    <w:p w14:paraId="77CD6BFE" w14:textId="77777777" w:rsidR="00B6110F" w:rsidRPr="003519B3" w:rsidRDefault="00B6110F" w:rsidP="00F97A8C">
      <w:pPr>
        <w:rPr>
          <w:rFonts w:ascii="Republika" w:hAnsi="Republika"/>
        </w:rPr>
      </w:pPr>
    </w:p>
    <w:p w14:paraId="5D4318AB" w14:textId="77777777" w:rsidR="00F97A8C" w:rsidRPr="003519B3" w:rsidRDefault="00F97A8C" w:rsidP="00F97A8C">
      <w:pPr>
        <w:rPr>
          <w:rFonts w:ascii="Republika" w:hAnsi="Republika"/>
        </w:rPr>
      </w:pPr>
    </w:p>
    <w:p w14:paraId="5E51EBB6" w14:textId="77777777" w:rsidR="000E7964" w:rsidRPr="003519B3" w:rsidRDefault="000E7964" w:rsidP="00F97A8C">
      <w:pPr>
        <w:rPr>
          <w:rFonts w:ascii="Republika" w:hAnsi="Republika"/>
        </w:rPr>
      </w:pPr>
    </w:p>
    <w:p w14:paraId="5011B66B" w14:textId="77777777" w:rsidR="000E7964" w:rsidRPr="003519B3" w:rsidRDefault="000E7964" w:rsidP="00F97A8C">
      <w:pPr>
        <w:rPr>
          <w:rFonts w:ascii="Republika" w:hAnsi="Republika"/>
        </w:rPr>
      </w:pPr>
    </w:p>
    <w:p w14:paraId="6B83C119" w14:textId="77777777" w:rsidR="000E7964" w:rsidRPr="003519B3" w:rsidRDefault="000E7964" w:rsidP="00F97A8C">
      <w:pPr>
        <w:rPr>
          <w:rFonts w:ascii="Republika" w:hAnsi="Republika"/>
        </w:rPr>
      </w:pPr>
    </w:p>
    <w:p w14:paraId="2FD3C949" w14:textId="77777777" w:rsidR="000E7964" w:rsidRPr="003519B3" w:rsidRDefault="000E7964" w:rsidP="00F97A8C">
      <w:pPr>
        <w:rPr>
          <w:rFonts w:ascii="Republika" w:hAnsi="Republika"/>
        </w:rPr>
      </w:pPr>
    </w:p>
    <w:p w14:paraId="49355744" w14:textId="77777777" w:rsidR="000E7964" w:rsidRPr="003519B3" w:rsidRDefault="000E7964" w:rsidP="00F97A8C">
      <w:pPr>
        <w:rPr>
          <w:rFonts w:ascii="Republika" w:hAnsi="Republika"/>
        </w:rPr>
      </w:pPr>
    </w:p>
    <w:p w14:paraId="722EF47F" w14:textId="77777777" w:rsidR="000E7964" w:rsidRPr="003519B3" w:rsidRDefault="000E7964" w:rsidP="00F97A8C">
      <w:pPr>
        <w:rPr>
          <w:rFonts w:ascii="Republika" w:hAnsi="Republika"/>
        </w:rPr>
      </w:pPr>
    </w:p>
    <w:p w14:paraId="7C563206" w14:textId="77777777" w:rsidR="000E7964" w:rsidRPr="003519B3" w:rsidRDefault="000E7964" w:rsidP="00F97A8C">
      <w:pPr>
        <w:rPr>
          <w:rFonts w:ascii="Republika" w:hAnsi="Republika"/>
        </w:rPr>
      </w:pPr>
    </w:p>
    <w:p w14:paraId="4E5E79B1" w14:textId="77777777" w:rsidR="000E7964" w:rsidRPr="003519B3" w:rsidRDefault="000E7964" w:rsidP="00F97A8C">
      <w:pPr>
        <w:rPr>
          <w:rFonts w:ascii="Republika" w:hAnsi="Republika"/>
        </w:rPr>
      </w:pPr>
    </w:p>
    <w:p w14:paraId="05511BFD" w14:textId="77777777" w:rsidR="000E7964" w:rsidRPr="003519B3" w:rsidRDefault="000E7964" w:rsidP="00F97A8C">
      <w:pPr>
        <w:rPr>
          <w:rFonts w:ascii="Republika" w:hAnsi="Republika"/>
        </w:rPr>
      </w:pPr>
    </w:p>
    <w:p w14:paraId="0BE1C9E6" w14:textId="77777777" w:rsidR="000E7964" w:rsidRPr="003519B3" w:rsidRDefault="000E7964" w:rsidP="00F97A8C">
      <w:pPr>
        <w:rPr>
          <w:rFonts w:ascii="Republika" w:hAnsi="Republika"/>
        </w:rPr>
      </w:pPr>
    </w:p>
    <w:p w14:paraId="52617C27" w14:textId="77777777" w:rsidR="000E7964" w:rsidRPr="003519B3" w:rsidRDefault="000E7964" w:rsidP="00F97A8C">
      <w:pPr>
        <w:rPr>
          <w:rFonts w:ascii="Republika" w:hAnsi="Republika"/>
        </w:rPr>
      </w:pPr>
    </w:p>
    <w:p w14:paraId="72C493A0" w14:textId="77777777" w:rsidR="000E7964" w:rsidRDefault="000E7964" w:rsidP="00F97A8C">
      <w:pPr>
        <w:rPr>
          <w:rFonts w:ascii="Republika" w:hAnsi="Republika"/>
        </w:rPr>
      </w:pPr>
    </w:p>
    <w:p w14:paraId="59E177B4" w14:textId="77777777" w:rsidR="003519B3" w:rsidRPr="003519B3" w:rsidRDefault="003519B3" w:rsidP="00F97A8C">
      <w:pPr>
        <w:rPr>
          <w:rFonts w:ascii="Republika" w:hAnsi="Republika"/>
        </w:rPr>
      </w:pPr>
    </w:p>
    <w:p w14:paraId="1BD05DBA" w14:textId="77777777" w:rsidR="000E7964" w:rsidRPr="003519B3" w:rsidRDefault="000E7964" w:rsidP="00F97A8C">
      <w:pPr>
        <w:rPr>
          <w:rFonts w:ascii="Republika" w:hAnsi="Republika"/>
        </w:rPr>
      </w:pPr>
    </w:p>
    <w:p w14:paraId="3D96D394" w14:textId="77777777" w:rsidR="000E7964" w:rsidRPr="003519B3" w:rsidRDefault="000E7964" w:rsidP="00F97A8C">
      <w:pPr>
        <w:rPr>
          <w:rFonts w:ascii="Republika" w:hAnsi="Republika"/>
        </w:rPr>
      </w:pPr>
    </w:p>
    <w:p w14:paraId="461EE6BB" w14:textId="77777777" w:rsidR="000E7964" w:rsidRPr="003519B3" w:rsidRDefault="000E7964" w:rsidP="00F97A8C">
      <w:pPr>
        <w:rPr>
          <w:rFonts w:ascii="Republika" w:hAnsi="Republika"/>
        </w:rPr>
      </w:pPr>
    </w:p>
    <w:p w14:paraId="315CD1C4" w14:textId="77777777" w:rsidR="00F97A8C" w:rsidRPr="003519B3" w:rsidRDefault="00F97A8C" w:rsidP="00B71D0A">
      <w:pPr>
        <w:pStyle w:val="Naslov2"/>
        <w:numPr>
          <w:ilvl w:val="1"/>
          <w:numId w:val="71"/>
        </w:numPr>
        <w:ind w:left="851" w:hanging="851"/>
      </w:pPr>
      <w:bookmarkStart w:id="1113" w:name="_Toc154140202"/>
      <w:bookmarkStart w:id="1114" w:name="_Toc187238098"/>
      <w:bookmarkStart w:id="1115" w:name="_Toc216420192"/>
      <w:r w:rsidRPr="003519B3">
        <w:lastRenderedPageBreak/>
        <w:t>MINISTRSTVO ZA PRAVOSODJE</w:t>
      </w:r>
      <w:bookmarkEnd w:id="1113"/>
      <w:bookmarkEnd w:id="1114"/>
      <w:bookmarkEnd w:id="1115"/>
    </w:p>
    <w:p w14:paraId="50E8291D" w14:textId="77777777" w:rsidR="00F97A8C" w:rsidRPr="003519B3" w:rsidRDefault="00F97A8C" w:rsidP="000B1789">
      <w:pPr>
        <w:spacing w:after="0"/>
        <w:rPr>
          <w:rFonts w:ascii="Republika" w:hAnsi="Republika"/>
        </w:rPr>
      </w:pPr>
    </w:p>
    <w:p w14:paraId="757E205D" w14:textId="77777777" w:rsidR="00F97A8C" w:rsidRPr="003519B3" w:rsidRDefault="00F97A8C" w:rsidP="00B71D0A">
      <w:pPr>
        <w:pStyle w:val="Naslov3"/>
        <w:numPr>
          <w:ilvl w:val="2"/>
          <w:numId w:val="71"/>
        </w:numPr>
        <w:ind w:left="851" w:hanging="851"/>
      </w:pPr>
      <w:bookmarkStart w:id="1116" w:name="_Toc187238099"/>
      <w:bookmarkStart w:id="1117" w:name="_Toc216420193"/>
      <w:r w:rsidRPr="003519B3">
        <w:t>KONTAKTNI PODATKI</w:t>
      </w:r>
      <w:bookmarkEnd w:id="1116"/>
      <w:bookmarkEnd w:id="1117"/>
    </w:p>
    <w:p w14:paraId="51AF26B0" w14:textId="77777777" w:rsidR="00F97A8C" w:rsidRPr="003519B3" w:rsidRDefault="00F97A8C" w:rsidP="00BF33BB">
      <w:pPr>
        <w:spacing w:after="0"/>
        <w:rPr>
          <w:rFonts w:ascii="Republika" w:hAnsi="Republika"/>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BF33BB" w:rsidRPr="003519B3" w14:paraId="559B607B" w14:textId="77777777" w:rsidTr="0044693A">
        <w:trPr>
          <w:trHeight w:val="168"/>
        </w:trPr>
        <w:tc>
          <w:tcPr>
            <w:tcW w:w="3681" w:type="dxa"/>
            <w:shd w:val="clear" w:color="auto" w:fill="DEEAF6" w:themeFill="accent1" w:themeFillTint="33"/>
            <w:tcMar>
              <w:left w:w="57" w:type="dxa"/>
              <w:right w:w="57" w:type="dxa"/>
            </w:tcMar>
          </w:tcPr>
          <w:p w14:paraId="099EF767" w14:textId="77777777" w:rsidR="00BF33BB" w:rsidRPr="003519B3" w:rsidRDefault="00BF33BB" w:rsidP="006C3C7E">
            <w:pPr>
              <w:spacing w:line="276" w:lineRule="auto"/>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3285E47D" w14:textId="77777777" w:rsidR="00BF33BB" w:rsidRPr="003519B3" w:rsidRDefault="00BF33BB" w:rsidP="006C3C7E">
            <w:pPr>
              <w:spacing w:line="276" w:lineRule="auto"/>
              <w:rPr>
                <w:rFonts w:ascii="Republika" w:hAnsi="Republika"/>
              </w:rPr>
            </w:pPr>
            <w:r w:rsidRPr="003519B3">
              <w:rPr>
                <w:rFonts w:ascii="Republika" w:hAnsi="Republika"/>
                <w:b/>
              </w:rPr>
              <w:t>Ministrstvo za pravosodje (MP)</w:t>
            </w:r>
          </w:p>
        </w:tc>
      </w:tr>
      <w:tr w:rsidR="00BF33BB" w:rsidRPr="003519B3" w14:paraId="2A4FA221" w14:textId="77777777" w:rsidTr="0044693A">
        <w:tc>
          <w:tcPr>
            <w:tcW w:w="3681" w:type="dxa"/>
            <w:shd w:val="clear" w:color="auto" w:fill="DEEAF6" w:themeFill="accent1" w:themeFillTint="33"/>
            <w:tcMar>
              <w:left w:w="57" w:type="dxa"/>
              <w:right w:w="57" w:type="dxa"/>
            </w:tcMar>
          </w:tcPr>
          <w:p w14:paraId="44D13D0E" w14:textId="77777777" w:rsidR="00BF33BB" w:rsidRPr="003519B3" w:rsidRDefault="00BF33BB" w:rsidP="006C3C7E">
            <w:pPr>
              <w:spacing w:line="276" w:lineRule="auto"/>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2A200AEB" w14:textId="77777777" w:rsidR="00BF33BB" w:rsidRPr="003519B3" w:rsidRDefault="00BF33BB" w:rsidP="006C3C7E">
            <w:pPr>
              <w:spacing w:line="276" w:lineRule="auto"/>
              <w:rPr>
                <w:rFonts w:ascii="Republika" w:hAnsi="Republika"/>
                <w:i/>
              </w:rPr>
            </w:pPr>
            <w:r w:rsidRPr="003519B3">
              <w:rPr>
                <w:rFonts w:ascii="Republika" w:hAnsi="Republika"/>
                <w:b/>
              </w:rPr>
              <w:t>Župančičeva ulica 3</w:t>
            </w:r>
          </w:p>
        </w:tc>
      </w:tr>
      <w:tr w:rsidR="00BF33BB" w:rsidRPr="003519B3" w14:paraId="3B487D6D" w14:textId="77777777" w:rsidTr="0044693A">
        <w:tc>
          <w:tcPr>
            <w:tcW w:w="3681" w:type="dxa"/>
            <w:shd w:val="clear" w:color="auto" w:fill="DEEAF6" w:themeFill="accent1" w:themeFillTint="33"/>
            <w:tcMar>
              <w:left w:w="57" w:type="dxa"/>
              <w:right w:w="57" w:type="dxa"/>
            </w:tcMar>
          </w:tcPr>
          <w:p w14:paraId="4C0B8DC6" w14:textId="77777777" w:rsidR="00BF33BB" w:rsidRPr="003519B3" w:rsidRDefault="00BF33BB" w:rsidP="006C3C7E">
            <w:pPr>
              <w:spacing w:line="276" w:lineRule="auto"/>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724AD133" w14:textId="77777777" w:rsidR="00BF33BB" w:rsidRPr="003519B3" w:rsidRDefault="00BF33BB" w:rsidP="006C3C7E">
            <w:pPr>
              <w:spacing w:line="276" w:lineRule="auto"/>
              <w:rPr>
                <w:rFonts w:ascii="Republika" w:hAnsi="Republika"/>
                <w:i/>
              </w:rPr>
            </w:pPr>
            <w:r w:rsidRPr="003519B3">
              <w:rPr>
                <w:rFonts w:ascii="Republika" w:hAnsi="Republika"/>
                <w:b/>
              </w:rPr>
              <w:t>Andreja Katič</w:t>
            </w:r>
          </w:p>
        </w:tc>
      </w:tr>
      <w:tr w:rsidR="00BF33BB" w:rsidRPr="003519B3" w14:paraId="51D1885E" w14:textId="77777777" w:rsidTr="0044693A">
        <w:tc>
          <w:tcPr>
            <w:tcW w:w="3681" w:type="dxa"/>
            <w:shd w:val="clear" w:color="auto" w:fill="DEEAF6" w:themeFill="accent1" w:themeFillTint="33"/>
            <w:tcMar>
              <w:left w:w="57" w:type="dxa"/>
              <w:right w:w="57" w:type="dxa"/>
            </w:tcMar>
          </w:tcPr>
          <w:p w14:paraId="670087A7" w14:textId="77777777" w:rsidR="00BF33BB" w:rsidRPr="003519B3" w:rsidRDefault="00BF33BB" w:rsidP="006C3C7E">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1A60EF55" w14:textId="77777777" w:rsidR="00BF33BB" w:rsidRPr="003519B3" w:rsidRDefault="00BF33BB" w:rsidP="006C3C7E">
            <w:pPr>
              <w:spacing w:line="276" w:lineRule="auto"/>
              <w:rPr>
                <w:rFonts w:ascii="Republika" w:hAnsi="Republika"/>
                <w:b/>
                <w:highlight w:val="lightGray"/>
              </w:rPr>
            </w:pPr>
            <w:r w:rsidRPr="003519B3">
              <w:rPr>
                <w:rFonts w:ascii="Republika" w:hAnsi="Republika"/>
                <w:b/>
              </w:rPr>
              <w:t>Helena Kovačič, vodja Službe za evropska sredstva</w:t>
            </w:r>
          </w:p>
          <w:p w14:paraId="13CA454E" w14:textId="77777777" w:rsidR="00BF33BB" w:rsidRPr="003519B3" w:rsidRDefault="00BF33BB" w:rsidP="006C3C7E">
            <w:pPr>
              <w:spacing w:line="276" w:lineRule="auto"/>
              <w:rPr>
                <w:rFonts w:ascii="Republika" w:hAnsi="Republika"/>
                <w:b/>
              </w:rPr>
            </w:pPr>
          </w:p>
        </w:tc>
      </w:tr>
      <w:tr w:rsidR="00BF33BB" w:rsidRPr="003519B3" w14:paraId="76C4C8BB" w14:textId="77777777" w:rsidTr="0044693A">
        <w:tc>
          <w:tcPr>
            <w:tcW w:w="3681" w:type="dxa"/>
            <w:shd w:val="clear" w:color="auto" w:fill="DEEAF6" w:themeFill="accent1" w:themeFillTint="33"/>
            <w:tcMar>
              <w:left w:w="57" w:type="dxa"/>
              <w:right w:w="57" w:type="dxa"/>
            </w:tcMar>
          </w:tcPr>
          <w:p w14:paraId="6E695F7A" w14:textId="77777777" w:rsidR="00BF33BB" w:rsidRPr="003519B3" w:rsidRDefault="00BF33BB" w:rsidP="006C3C7E">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5B80C9A6" w14:textId="77777777" w:rsidR="00BF33BB" w:rsidRPr="003519B3" w:rsidRDefault="00BF33BB" w:rsidP="006C3C7E">
            <w:pPr>
              <w:spacing w:line="276" w:lineRule="auto"/>
              <w:rPr>
                <w:rFonts w:ascii="Republika" w:hAnsi="Republika"/>
                <w:b/>
                <w:highlight w:val="lightGray"/>
              </w:rPr>
            </w:pPr>
            <w:hyperlink r:id="rId363" w:history="1">
              <w:r w:rsidRPr="003519B3">
                <w:rPr>
                  <w:rStyle w:val="Hiperpovezava"/>
                  <w:rFonts w:ascii="Republika" w:hAnsi="Republika"/>
                  <w:b/>
                  <w:bCs/>
                </w:rPr>
                <w:t>helena.kovacic</w:t>
              </w:r>
              <w:r w:rsidRPr="003519B3">
                <w:rPr>
                  <w:rStyle w:val="Hiperpovezava"/>
                  <w:rFonts w:ascii="Republika" w:hAnsi="Republika" w:cstheme="minorHAnsi"/>
                  <w:b/>
                  <w:bCs/>
                </w:rPr>
                <w:t>@</w:t>
              </w:r>
              <w:r w:rsidRPr="003519B3">
                <w:rPr>
                  <w:rStyle w:val="Hiperpovezava"/>
                  <w:rFonts w:ascii="Republika" w:hAnsi="Republika"/>
                  <w:b/>
                  <w:bCs/>
                </w:rPr>
                <w:t>gov.si</w:t>
              </w:r>
            </w:hyperlink>
            <w:r w:rsidRPr="003519B3" w:rsidDel="00F03248">
              <w:rPr>
                <w:rFonts w:ascii="Republika" w:hAnsi="Republika"/>
              </w:rPr>
              <w:t xml:space="preserve"> </w:t>
            </w:r>
            <w:hyperlink r:id="rId364" w:history="1"/>
          </w:p>
        </w:tc>
      </w:tr>
      <w:tr w:rsidR="00BF33BB" w:rsidRPr="003519B3" w14:paraId="4B06B918" w14:textId="77777777" w:rsidTr="0044693A">
        <w:tc>
          <w:tcPr>
            <w:tcW w:w="3681" w:type="dxa"/>
            <w:shd w:val="clear" w:color="auto" w:fill="DEEAF6" w:themeFill="accent1" w:themeFillTint="33"/>
            <w:tcMar>
              <w:left w:w="57" w:type="dxa"/>
              <w:right w:w="57" w:type="dxa"/>
            </w:tcMar>
          </w:tcPr>
          <w:p w14:paraId="7655AF8E" w14:textId="77777777" w:rsidR="00BF33BB" w:rsidRPr="003519B3" w:rsidRDefault="00BF33BB" w:rsidP="006C3C7E">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503CE414" w14:textId="77777777" w:rsidR="00BF33BB" w:rsidRPr="003519B3" w:rsidRDefault="00BF33BB" w:rsidP="006C3C7E">
            <w:pPr>
              <w:spacing w:line="276" w:lineRule="auto"/>
              <w:rPr>
                <w:rFonts w:ascii="Republika" w:hAnsi="Republika"/>
                <w:b/>
                <w:highlight w:val="lightGray"/>
              </w:rPr>
            </w:pPr>
            <w:r w:rsidRPr="003519B3">
              <w:rPr>
                <w:rFonts w:ascii="Republika" w:hAnsi="Republika"/>
                <w:b/>
              </w:rPr>
              <w:t>01 369 56 90, 051 618 988</w:t>
            </w:r>
          </w:p>
        </w:tc>
      </w:tr>
      <w:tr w:rsidR="00BF33BB" w:rsidRPr="003519B3" w14:paraId="057ED593" w14:textId="77777777" w:rsidTr="0044693A">
        <w:tc>
          <w:tcPr>
            <w:tcW w:w="3681" w:type="dxa"/>
            <w:shd w:val="clear" w:color="auto" w:fill="DEEAF6" w:themeFill="accent1" w:themeFillTint="33"/>
            <w:tcMar>
              <w:left w:w="57" w:type="dxa"/>
              <w:right w:w="57" w:type="dxa"/>
            </w:tcMar>
          </w:tcPr>
          <w:p w14:paraId="5BF7A1C9" w14:textId="77777777" w:rsidR="00BF33BB" w:rsidRPr="003519B3" w:rsidRDefault="00BF33BB" w:rsidP="006C3C7E">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46069494" w14:textId="77777777" w:rsidR="00BF33BB" w:rsidRPr="003519B3" w:rsidRDefault="00BF33BB" w:rsidP="006C3C7E">
            <w:pPr>
              <w:spacing w:line="276" w:lineRule="auto"/>
              <w:rPr>
                <w:rFonts w:ascii="Republika" w:hAnsi="Republika"/>
                <w:b/>
              </w:rPr>
            </w:pPr>
            <w:r w:rsidRPr="003519B3">
              <w:rPr>
                <w:rFonts w:ascii="Republika" w:hAnsi="Republika"/>
                <w:b/>
              </w:rPr>
              <w:t>/</w:t>
            </w:r>
          </w:p>
        </w:tc>
      </w:tr>
      <w:tr w:rsidR="00BF33BB" w:rsidRPr="003519B3" w14:paraId="4C1EF8BF" w14:textId="77777777" w:rsidTr="0044693A">
        <w:tc>
          <w:tcPr>
            <w:tcW w:w="3681" w:type="dxa"/>
            <w:shd w:val="clear" w:color="auto" w:fill="DEEAF6" w:themeFill="accent1" w:themeFillTint="33"/>
            <w:tcMar>
              <w:left w:w="57" w:type="dxa"/>
              <w:right w:w="57" w:type="dxa"/>
            </w:tcMar>
          </w:tcPr>
          <w:p w14:paraId="6DD419C7" w14:textId="77777777" w:rsidR="00BF33BB" w:rsidRPr="003519B3" w:rsidRDefault="00BF33BB" w:rsidP="006C3C7E">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7CEDDC07" w14:textId="77777777" w:rsidR="00BF33BB" w:rsidRPr="003519B3" w:rsidRDefault="00BF33BB" w:rsidP="006C3C7E">
            <w:pPr>
              <w:spacing w:line="276" w:lineRule="auto"/>
              <w:rPr>
                <w:rFonts w:ascii="Republika" w:hAnsi="Republika"/>
                <w:b/>
              </w:rPr>
            </w:pPr>
            <w:r w:rsidRPr="003519B3">
              <w:rPr>
                <w:rFonts w:ascii="Republika" w:hAnsi="Republika"/>
                <w:b/>
              </w:rPr>
              <w:t>/</w:t>
            </w:r>
          </w:p>
        </w:tc>
      </w:tr>
      <w:tr w:rsidR="00BF33BB" w:rsidRPr="003519B3" w14:paraId="6CD0B938" w14:textId="77777777" w:rsidTr="0044693A">
        <w:tc>
          <w:tcPr>
            <w:tcW w:w="3681" w:type="dxa"/>
            <w:shd w:val="clear" w:color="auto" w:fill="DEEAF6" w:themeFill="accent1" w:themeFillTint="33"/>
            <w:tcMar>
              <w:left w:w="57" w:type="dxa"/>
              <w:right w:w="57" w:type="dxa"/>
            </w:tcMar>
          </w:tcPr>
          <w:p w14:paraId="5B398922" w14:textId="77777777" w:rsidR="00BF33BB" w:rsidRPr="003519B3" w:rsidRDefault="00BF33BB" w:rsidP="006C3C7E">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494EBDB6" w14:textId="77777777" w:rsidR="00BF33BB" w:rsidRPr="003519B3" w:rsidRDefault="00BF33BB" w:rsidP="006C3C7E">
            <w:pPr>
              <w:spacing w:line="276" w:lineRule="auto"/>
              <w:rPr>
                <w:rFonts w:ascii="Republika" w:hAnsi="Republika"/>
                <w:b/>
              </w:rPr>
            </w:pPr>
            <w:r w:rsidRPr="003519B3">
              <w:rPr>
                <w:rFonts w:ascii="Republika" w:hAnsi="Republika"/>
                <w:b/>
              </w:rPr>
              <w:t>/</w:t>
            </w:r>
          </w:p>
        </w:tc>
      </w:tr>
      <w:tr w:rsidR="00BF33BB" w:rsidRPr="003519B3" w14:paraId="7C95C5CD" w14:textId="77777777" w:rsidTr="0044693A">
        <w:tc>
          <w:tcPr>
            <w:tcW w:w="3681" w:type="dxa"/>
            <w:shd w:val="clear" w:color="auto" w:fill="DEEAF6" w:themeFill="accent1" w:themeFillTint="33"/>
            <w:tcMar>
              <w:left w:w="57" w:type="dxa"/>
              <w:right w:w="57" w:type="dxa"/>
            </w:tcMar>
          </w:tcPr>
          <w:p w14:paraId="1E5E8BD6" w14:textId="77777777" w:rsidR="00BF33BB" w:rsidRPr="003519B3" w:rsidRDefault="00BF33BB" w:rsidP="006C3C7E">
            <w:pPr>
              <w:spacing w:line="276" w:lineRule="auto"/>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2C275933" w14:textId="77777777" w:rsidR="00BF33BB" w:rsidRPr="003519B3" w:rsidRDefault="00BF33BB" w:rsidP="006C3C7E">
            <w:pPr>
              <w:spacing w:line="276" w:lineRule="auto"/>
              <w:rPr>
                <w:rFonts w:ascii="Republika" w:hAnsi="Republika"/>
                <w:b/>
                <w:highlight w:val="lightGray"/>
              </w:rPr>
            </w:pPr>
            <w:r w:rsidRPr="003519B3">
              <w:rPr>
                <w:rFonts w:ascii="Republika" w:hAnsi="Republika"/>
                <w:b/>
              </w:rPr>
              <w:t>Helena Kovačič</w:t>
            </w:r>
          </w:p>
        </w:tc>
      </w:tr>
      <w:tr w:rsidR="00BF33BB" w:rsidRPr="003519B3" w14:paraId="1BC3F79C" w14:textId="77777777" w:rsidTr="0044693A">
        <w:tc>
          <w:tcPr>
            <w:tcW w:w="3681" w:type="dxa"/>
            <w:shd w:val="clear" w:color="auto" w:fill="DEEAF6" w:themeFill="accent1" w:themeFillTint="33"/>
            <w:tcMar>
              <w:left w:w="57" w:type="dxa"/>
              <w:right w:w="57" w:type="dxa"/>
            </w:tcMar>
          </w:tcPr>
          <w:p w14:paraId="18D2463B" w14:textId="77777777" w:rsidR="00BF33BB" w:rsidRPr="003519B3" w:rsidRDefault="00BF33BB" w:rsidP="006C3C7E">
            <w:pPr>
              <w:spacing w:line="276" w:lineRule="auto"/>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55DD098B" w14:textId="77777777" w:rsidR="00BF33BB" w:rsidRPr="003519B3" w:rsidRDefault="00BF33BB" w:rsidP="006C3C7E">
            <w:pPr>
              <w:spacing w:line="276" w:lineRule="auto"/>
              <w:rPr>
                <w:rFonts w:ascii="Republika" w:hAnsi="Republika"/>
                <w:b/>
              </w:rPr>
            </w:pPr>
            <w:r w:rsidRPr="003519B3">
              <w:rPr>
                <w:rFonts w:ascii="Republika" w:hAnsi="Republika"/>
                <w:b/>
              </w:rPr>
              <w:t xml:space="preserve">Sporazum o načinu izvajanja nalog v okviru evropske kohezijske politike 2021−2027, št. 3032-57/2022/40 (303-6/2022-2030-42) z dne 22. 6. 2023 </w:t>
            </w:r>
          </w:p>
        </w:tc>
      </w:tr>
      <w:tr w:rsidR="00BF33BB" w:rsidRPr="003519B3" w14:paraId="4AFC07D6" w14:textId="77777777" w:rsidTr="0044693A">
        <w:tc>
          <w:tcPr>
            <w:tcW w:w="3681" w:type="dxa"/>
            <w:shd w:val="clear" w:color="auto" w:fill="DEEAF6" w:themeFill="accent1" w:themeFillTint="33"/>
            <w:tcMar>
              <w:left w:w="57" w:type="dxa"/>
              <w:right w:w="57" w:type="dxa"/>
            </w:tcMar>
          </w:tcPr>
          <w:p w14:paraId="47FED48B" w14:textId="77777777" w:rsidR="00BF33BB" w:rsidRPr="003519B3" w:rsidRDefault="00BF33BB" w:rsidP="006C3C7E">
            <w:pPr>
              <w:spacing w:line="276" w:lineRule="auto"/>
              <w:rPr>
                <w:rFonts w:ascii="Republika" w:hAnsi="Republika"/>
              </w:rPr>
            </w:pPr>
            <w:r w:rsidRPr="003519B3">
              <w:rPr>
                <w:rFonts w:ascii="Republika" w:hAnsi="Republika"/>
              </w:rPr>
              <w:t>Priročnik posredniškega telesa</w:t>
            </w:r>
            <w:r w:rsidRPr="003519B3">
              <w:rPr>
                <w:rStyle w:val="Sprotnaopomba-sklic"/>
                <w:rFonts w:ascii="Republika" w:hAnsi="Republika"/>
              </w:rPr>
              <w:footnoteReference w:id="126"/>
            </w:r>
            <w:r w:rsidRPr="003519B3">
              <w:rPr>
                <w:rFonts w:ascii="Republika" w:hAnsi="Republika"/>
              </w:rPr>
              <w:t>:</w:t>
            </w:r>
          </w:p>
        </w:tc>
        <w:tc>
          <w:tcPr>
            <w:tcW w:w="5386" w:type="dxa"/>
            <w:shd w:val="clear" w:color="auto" w:fill="DEEAF6" w:themeFill="accent1" w:themeFillTint="33"/>
            <w:tcMar>
              <w:left w:w="57" w:type="dxa"/>
              <w:right w:w="57" w:type="dxa"/>
            </w:tcMar>
          </w:tcPr>
          <w:p w14:paraId="162CAD2B" w14:textId="77777777" w:rsidR="00BF33BB" w:rsidRPr="003519B3" w:rsidRDefault="00BF33BB" w:rsidP="006C3C7E">
            <w:pPr>
              <w:spacing w:line="276" w:lineRule="auto"/>
              <w:rPr>
                <w:rFonts w:ascii="Republika" w:hAnsi="Republika"/>
                <w:b/>
              </w:rPr>
            </w:pPr>
            <w:r w:rsidRPr="003519B3">
              <w:rPr>
                <w:rFonts w:ascii="Republika" w:hAnsi="Republika"/>
                <w:b/>
              </w:rPr>
              <w:t xml:space="preserve">Priročnik MP na področju izvajanja evropske kohezijske politike za obdobje 2021−2027, z dne 4. 9. 2024 </w:t>
            </w:r>
          </w:p>
        </w:tc>
      </w:tr>
    </w:tbl>
    <w:p w14:paraId="41C585F1" w14:textId="77777777" w:rsidR="00BF33BB" w:rsidRPr="003519B3" w:rsidRDefault="00BF33BB" w:rsidP="00BF33BB">
      <w:pPr>
        <w:rPr>
          <w:rFonts w:ascii="Republika" w:hAnsi="Republika"/>
        </w:rPr>
      </w:pPr>
    </w:p>
    <w:p w14:paraId="51B0494A" w14:textId="58039B2F" w:rsidR="00BF33BB" w:rsidRPr="003519B3" w:rsidRDefault="00BF33BB" w:rsidP="00BF33BB">
      <w:pPr>
        <w:pStyle w:val="Naslov3"/>
        <w:numPr>
          <w:ilvl w:val="2"/>
          <w:numId w:val="71"/>
        </w:numPr>
      </w:pPr>
      <w:bookmarkStart w:id="1118" w:name="_Toc139026282"/>
      <w:bookmarkStart w:id="1119" w:name="_Toc216420194"/>
      <w:r w:rsidRPr="003519B3">
        <w:t xml:space="preserve">STATUS </w:t>
      </w:r>
      <w:bookmarkEnd w:id="1118"/>
      <w:r w:rsidRPr="003519B3">
        <w:t>MP</w:t>
      </w:r>
      <w:bookmarkEnd w:id="1119"/>
      <w:r w:rsidRPr="003519B3">
        <w:t xml:space="preserve"> </w:t>
      </w:r>
    </w:p>
    <w:p w14:paraId="72F87472" w14:textId="77777777" w:rsidR="00BF33BB" w:rsidRPr="003519B3" w:rsidRDefault="00BF33BB" w:rsidP="00BF33BB">
      <w:pPr>
        <w:spacing w:after="0"/>
        <w:rPr>
          <w:rFonts w:ascii="Republika" w:hAnsi="Republika"/>
          <w:highlight w:val="lightGray"/>
        </w:rPr>
      </w:pPr>
    </w:p>
    <w:p w14:paraId="40982E14" w14:textId="77777777" w:rsidR="00BF33BB" w:rsidRPr="003519B3" w:rsidRDefault="00BF33BB" w:rsidP="00BF33BB">
      <w:pPr>
        <w:spacing w:after="0"/>
        <w:rPr>
          <w:rFonts w:ascii="Republika" w:hAnsi="Republika"/>
          <w:i/>
        </w:rPr>
      </w:pPr>
      <w:r w:rsidRPr="003519B3">
        <w:rPr>
          <w:rFonts w:ascii="Republika" w:hAnsi="Republika"/>
        </w:rPr>
        <w:t>MP ima status nacionalnega javnega telesa, ki ga je ustanovila RS. Skladno s 37. členom Zakona o državni upravi opravlja naloge na področjih organizacije in statusa sodišč, državnega tožilstva, državnega odvetništva, ustavnega sodišča in varuha človekovih pravic, nadzora nad poslovanjem državnega tožilstva in državnega odvetništva ter druge vrste z zakonom določenih pravosodnih nadzorov, civilnega in kaznovalnega prava, sistemskega urejanja omejevanja korupcije, sodnih postopkov, alternativnega reševanja sporov, otrokom prijaznega pravosodja, pravosodne uprave, odvetništva, notariata, izvrševanja kazenskih sankcij, varstva osebnih podatkov, mednarodne pravne pomoči in mednarodnega pravosodnega sodelovanja v civilnih in kazenskih zadevah, usmerjanja ministrstev glede izvrševanja sodb mednarodnih sodišč, preučevanja in načrtovanja uveljavljanja temeljnih človekovih pravic in svoboščin, e-pravosodja ter naloge na področju načrtovanja in koordiniranja prostorskih potreb pravosodnih organov in vodenje investicij za potrebe teh organov.</w:t>
      </w:r>
    </w:p>
    <w:p w14:paraId="292C8810" w14:textId="77777777" w:rsidR="00BF33BB" w:rsidRPr="003519B3" w:rsidRDefault="00BF33BB" w:rsidP="00BF33BB">
      <w:pPr>
        <w:spacing w:after="0"/>
        <w:rPr>
          <w:rFonts w:ascii="Republika" w:hAnsi="Republika"/>
        </w:rPr>
      </w:pPr>
    </w:p>
    <w:p w14:paraId="2C6C9CA3" w14:textId="77777777" w:rsidR="00BF33BB" w:rsidRPr="003519B3" w:rsidRDefault="00BF33BB" w:rsidP="00BF33BB">
      <w:pPr>
        <w:spacing w:after="0"/>
        <w:rPr>
          <w:rFonts w:ascii="Republika" w:hAnsi="Republika"/>
        </w:rPr>
      </w:pPr>
      <w:r w:rsidRPr="003519B3">
        <w:rPr>
          <w:rFonts w:ascii="Republika" w:hAnsi="Republika"/>
        </w:rPr>
        <w:t xml:space="preserve">MP v skladu z 12. členom Uredbe EKP izvaja naloge posredniškega telesa v okviru PEKP 2021–2027. </w:t>
      </w:r>
    </w:p>
    <w:p w14:paraId="5DC1F659" w14:textId="77777777" w:rsidR="00BF33BB" w:rsidRPr="003519B3" w:rsidRDefault="00BF33BB" w:rsidP="00BF33BB">
      <w:pPr>
        <w:spacing w:after="0"/>
        <w:rPr>
          <w:rFonts w:ascii="Republika" w:hAnsi="Republika"/>
          <w:iCs/>
        </w:rPr>
      </w:pPr>
    </w:p>
    <w:p w14:paraId="7514AC11" w14:textId="77777777" w:rsidR="00BF33BB" w:rsidRPr="003519B3" w:rsidRDefault="00BF33BB" w:rsidP="00BF33BB">
      <w:pPr>
        <w:pStyle w:val="Naslov3"/>
        <w:numPr>
          <w:ilvl w:val="2"/>
          <w:numId w:val="71"/>
        </w:numPr>
        <w:ind w:left="709" w:hanging="709"/>
        <w:sectPr w:rsidR="00BF33BB" w:rsidRPr="003519B3" w:rsidSect="00BF33BB">
          <w:headerReference w:type="default" r:id="rId365"/>
          <w:footerReference w:type="default" r:id="rId366"/>
          <w:headerReference w:type="first" r:id="rId367"/>
          <w:footerReference w:type="first" r:id="rId368"/>
          <w:pgSz w:w="11906" w:h="16838"/>
          <w:pgMar w:top="1134" w:right="1417" w:bottom="1417" w:left="1417" w:header="708" w:footer="708" w:gutter="0"/>
          <w:cols w:space="708"/>
          <w:titlePg/>
          <w:docGrid w:linePitch="360"/>
        </w:sectPr>
      </w:pPr>
      <w:bookmarkStart w:id="1120" w:name="_Toc216420195"/>
      <w:bookmarkStart w:id="1121" w:name="_Toc139026283"/>
      <w:r w:rsidRPr="003519B3">
        <w:t>ORGANIZACIJSKA STRUKTURA MP</w:t>
      </w:r>
      <w:bookmarkEnd w:id="1120"/>
    </w:p>
    <w:bookmarkStart w:id="1122" w:name="_Toc139005379"/>
    <w:bookmarkStart w:id="1123" w:name="_Toc139026497"/>
    <w:bookmarkStart w:id="1124" w:name="_Toc216419922"/>
    <w:bookmarkEnd w:id="1121"/>
    <w:p w14:paraId="3519EC0E" w14:textId="0AD7CE5C" w:rsidR="00BF33BB" w:rsidRPr="003519B3" w:rsidRDefault="00BF33BB" w:rsidP="000D3AF1">
      <w:pPr>
        <w:pStyle w:val="Napis"/>
        <w:rPr>
          <w:rFonts w:eastAsia="Times New Roman" w:cs="Times New Roman"/>
          <w:sz w:val="24"/>
          <w:szCs w:val="24"/>
          <w:lang w:eastAsia="sl-SI"/>
        </w:rPr>
      </w:pPr>
      <w:r w:rsidRPr="003519B3">
        <w:rPr>
          <w:noProof/>
        </w:rPr>
        <w:lastRenderedPageBreak/>
        <mc:AlternateContent>
          <mc:Choice Requires="wps">
            <w:drawing>
              <wp:anchor distT="0" distB="0" distL="114300" distR="114300" simplePos="0" relativeHeight="252089344" behindDoc="0" locked="0" layoutInCell="1" allowOverlap="1" wp14:anchorId="07344796" wp14:editId="7BAAFDE9">
                <wp:simplePos x="0" y="0"/>
                <wp:positionH relativeFrom="column">
                  <wp:posOffset>6319520</wp:posOffset>
                </wp:positionH>
                <wp:positionV relativeFrom="paragraph">
                  <wp:posOffset>252095</wp:posOffset>
                </wp:positionV>
                <wp:extent cx="238125" cy="4905375"/>
                <wp:effectExtent l="0" t="0" r="9525" b="9525"/>
                <wp:wrapNone/>
                <wp:docPr id="1947397884" name="Pravokotnik 1"/>
                <wp:cNvGraphicFramePr/>
                <a:graphic xmlns:a="http://schemas.openxmlformats.org/drawingml/2006/main">
                  <a:graphicData uri="http://schemas.microsoft.com/office/word/2010/wordprocessingShape">
                    <wps:wsp>
                      <wps:cNvSpPr/>
                      <wps:spPr>
                        <a:xfrm>
                          <a:off x="0" y="0"/>
                          <a:ext cx="238125" cy="4905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CAB4F" id="Pravokotnik 1" o:spid="_x0000_s1026" style="position:absolute;margin-left:497.6pt;margin-top:19.85pt;width:18.75pt;height:386.2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" fillcolor="white [3212]" stroked="f" strokeweight="1pt"/>
            </w:pict>
          </mc:Fallback>
        </mc:AlternateContent>
      </w:r>
      <w:r w:rsidR="000D3AF1" w:rsidRPr="003519B3">
        <w:t xml:space="preserve">Slika </w:t>
      </w:r>
      <w:r w:rsidR="000D3AF1" w:rsidRPr="003519B3">
        <w:fldChar w:fldCharType="begin"/>
      </w:r>
      <w:r w:rsidR="000D3AF1" w:rsidRPr="003519B3">
        <w:instrText xml:space="preserve"> SEQ Slika \* ARABIC </w:instrText>
      </w:r>
      <w:r w:rsidR="000D3AF1" w:rsidRPr="003519B3">
        <w:fldChar w:fldCharType="separate"/>
      </w:r>
      <w:r w:rsidR="00830928">
        <w:rPr>
          <w:noProof/>
        </w:rPr>
        <w:t>53</w:t>
      </w:r>
      <w:r w:rsidR="000D3AF1" w:rsidRPr="003519B3">
        <w:fldChar w:fldCharType="end"/>
      </w:r>
      <w:r w:rsidRPr="003519B3">
        <w:t xml:space="preserve">: Organigram </w:t>
      </w:r>
      <w:bookmarkEnd w:id="1122"/>
      <w:r w:rsidRPr="003519B3">
        <w:t>MP</w:t>
      </w:r>
      <w:bookmarkEnd w:id="1123"/>
      <w:r w:rsidRPr="003519B3">
        <w:t xml:space="preserve"> </w:t>
      </w:r>
      <w:r w:rsidRPr="003519B3">
        <w:rPr>
          <w:noProof/>
        </w:rPr>
        <mc:AlternateContent>
          <mc:Choice Requires="wps">
            <w:drawing>
              <wp:anchor distT="0" distB="0" distL="114300" distR="114300" simplePos="0" relativeHeight="252090368" behindDoc="0" locked="0" layoutInCell="1" allowOverlap="1" wp14:anchorId="69DBCB3A" wp14:editId="30106C61">
                <wp:simplePos x="0" y="0"/>
                <wp:positionH relativeFrom="column">
                  <wp:posOffset>33020</wp:posOffset>
                </wp:positionH>
                <wp:positionV relativeFrom="paragraph">
                  <wp:posOffset>2088515</wp:posOffset>
                </wp:positionV>
                <wp:extent cx="447675" cy="352425"/>
                <wp:effectExtent l="0" t="0" r="9525" b="9525"/>
                <wp:wrapNone/>
                <wp:docPr id="1621145399" name="Pravokotnik 2"/>
                <wp:cNvGraphicFramePr/>
                <a:graphic xmlns:a="http://schemas.openxmlformats.org/drawingml/2006/main">
                  <a:graphicData uri="http://schemas.microsoft.com/office/word/2010/wordprocessingShape">
                    <wps:wsp>
                      <wps:cNvSpPr/>
                      <wps:spPr>
                        <a:xfrm>
                          <a:off x="0" y="0"/>
                          <a:ext cx="447675"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AE0A8" id="Pravokotnik 2" o:spid="_x0000_s1026" style="position:absolute;margin-left:2.6pt;margin-top:164.45pt;width:35.25pt;height:27.7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" fillcolor="white [3212]" stroked="f" strokeweight="1pt"/>
            </w:pict>
          </mc:Fallback>
        </mc:AlternateContent>
      </w:r>
      <w:bookmarkEnd w:id="1124"/>
    </w:p>
    <w:p w14:paraId="3E81B3DF" w14:textId="77777777" w:rsidR="00BF33BB" w:rsidRPr="003519B3" w:rsidRDefault="00BF33BB" w:rsidP="00BF33BB">
      <w:pPr>
        <w:spacing w:before="100" w:beforeAutospacing="1" w:after="100" w:afterAutospacing="1" w:line="240" w:lineRule="auto"/>
        <w:jc w:val="left"/>
        <w:rPr>
          <w:rFonts w:ascii="Republika" w:eastAsia="Times New Roman" w:hAnsi="Republika" w:cs="Times New Roman"/>
          <w:sz w:val="24"/>
          <w:szCs w:val="24"/>
          <w:lang w:eastAsia="sl-SI"/>
        </w:rPr>
      </w:pPr>
      <w:r w:rsidRPr="003519B3">
        <w:rPr>
          <w:rFonts w:ascii="Republika" w:eastAsia="Times New Roman" w:hAnsi="Republika" w:cs="Times New Roman"/>
          <w:noProof/>
          <w:sz w:val="24"/>
          <w:szCs w:val="24"/>
          <w:lang w:eastAsia="sl-SI"/>
        </w:rPr>
        <w:drawing>
          <wp:inline distT="0" distB="0" distL="0" distR="0" wp14:anchorId="011A85D5" wp14:editId="58AB9E08">
            <wp:extent cx="6520337" cy="4638675"/>
            <wp:effectExtent l="0" t="0" r="0" b="0"/>
            <wp:docPr id="169708677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6776" name="Picture 1" descr="A diagram of a company&#10;&#10;AI-generated content may be incorrect."/>
                    <pic:cNvPicPr/>
                  </pic:nvPicPr>
                  <pic:blipFill>
                    <a:blip r:embed="rId369"/>
                    <a:stretch>
                      <a:fillRect/>
                    </a:stretch>
                  </pic:blipFill>
                  <pic:spPr>
                    <a:xfrm>
                      <a:off x="0" y="0"/>
                      <a:ext cx="6537764" cy="4651073"/>
                    </a:xfrm>
                    <a:prstGeom prst="rect">
                      <a:avLst/>
                    </a:prstGeom>
                  </pic:spPr>
                </pic:pic>
              </a:graphicData>
            </a:graphic>
          </wp:inline>
        </w:drawing>
      </w:r>
    </w:p>
    <w:p w14:paraId="10DE433D" w14:textId="77777777" w:rsidR="00BF33BB" w:rsidRPr="003519B3" w:rsidRDefault="00BF33BB" w:rsidP="00BF33BB">
      <w:pPr>
        <w:spacing w:after="0"/>
        <w:rPr>
          <w:rFonts w:ascii="Republika" w:hAnsi="Republika"/>
          <w:noProof/>
          <w:sz w:val="18"/>
          <w:szCs w:val="18"/>
          <w:lang w:eastAsia="sl-SI"/>
        </w:rPr>
      </w:pPr>
      <w:r w:rsidRPr="003519B3">
        <w:rPr>
          <w:rFonts w:ascii="Republika" w:hAnsi="Republika"/>
          <w:noProof/>
          <w:sz w:val="20"/>
          <w:szCs w:val="20"/>
          <w:lang w:eastAsia="sl-SI"/>
        </w:rPr>
        <mc:AlternateContent>
          <mc:Choice Requires="wps">
            <w:drawing>
              <wp:anchor distT="0" distB="0" distL="114300" distR="114300" simplePos="0" relativeHeight="252086272" behindDoc="0" locked="0" layoutInCell="1" allowOverlap="1" wp14:anchorId="4467D26D" wp14:editId="5E006E32">
                <wp:simplePos x="0" y="0"/>
                <wp:positionH relativeFrom="column">
                  <wp:posOffset>205105</wp:posOffset>
                </wp:positionH>
                <wp:positionV relativeFrom="paragraph">
                  <wp:posOffset>139700</wp:posOffset>
                </wp:positionV>
                <wp:extent cx="209550" cy="114300"/>
                <wp:effectExtent l="0" t="0" r="19050" b="19050"/>
                <wp:wrapNone/>
                <wp:docPr id="129" name="Pravokotnik 129"/>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24A69" id="Pravokotnik 129" o:spid="_x0000_s1026" style="position:absolute;margin-left:16.15pt;margin-top:11pt;width:16.5pt;height: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" fillcolor="#ffc000" strokecolor="#ffc000" strokeweight="1pt"/>
            </w:pict>
          </mc:Fallback>
        </mc:AlternateContent>
      </w:r>
      <w:r w:rsidRPr="003519B3">
        <w:rPr>
          <w:rFonts w:ascii="Republika" w:hAnsi="Republika"/>
          <w:noProof/>
          <w:sz w:val="18"/>
          <w:szCs w:val="18"/>
          <w:lang w:eastAsia="sl-SI"/>
        </w:rPr>
        <w:t>Legenda organizacijske sheme MP (za potrebe OSUN):</w:t>
      </w:r>
    </w:p>
    <w:p w14:paraId="39C62ABE" w14:textId="77777777" w:rsidR="00BF33BB" w:rsidRPr="003519B3" w:rsidRDefault="00BF33BB" w:rsidP="00BF33BB">
      <w:pPr>
        <w:pStyle w:val="Odstavekseznama"/>
        <w:numPr>
          <w:ilvl w:val="0"/>
          <w:numId w:val="45"/>
        </w:numPr>
        <w:spacing w:after="0" w:line="240" w:lineRule="auto"/>
        <w:jc w:val="left"/>
        <w:rPr>
          <w:rFonts w:ascii="Republika" w:hAnsi="Republika"/>
          <w:noProof/>
          <w:sz w:val="16"/>
          <w:szCs w:val="16"/>
          <w:lang w:eastAsia="sl-SI"/>
        </w:rPr>
      </w:pPr>
      <w:r w:rsidRPr="003519B3">
        <w:rPr>
          <w:rFonts w:ascii="Republika" w:hAnsi="Republika"/>
          <w:noProof/>
          <w:sz w:val="20"/>
          <w:szCs w:val="20"/>
          <w:lang w:eastAsia="sl-SI"/>
        </w:rPr>
        <w:t xml:space="preserve">       </w:t>
      </w:r>
      <w:r w:rsidRPr="003519B3">
        <w:rPr>
          <w:rFonts w:ascii="Republika" w:hAnsi="Republika"/>
          <w:noProof/>
          <w:sz w:val="16"/>
          <w:szCs w:val="16"/>
          <w:lang w:eastAsia="sl-SI"/>
        </w:rPr>
        <w:t>rumeno označena NOE nastopa v vlogi PT</w:t>
      </w:r>
    </w:p>
    <w:p w14:paraId="02627B9E" w14:textId="77777777" w:rsidR="00BF33BB" w:rsidRPr="003519B3" w:rsidRDefault="00BF33BB" w:rsidP="00BF33BB">
      <w:pPr>
        <w:pStyle w:val="Odstavekseznama"/>
        <w:numPr>
          <w:ilvl w:val="0"/>
          <w:numId w:val="45"/>
        </w:numPr>
        <w:spacing w:after="0" w:line="240" w:lineRule="auto"/>
        <w:jc w:val="left"/>
        <w:rPr>
          <w:rFonts w:ascii="Republika" w:hAnsi="Republika"/>
        </w:rPr>
      </w:pPr>
      <w:r w:rsidRPr="003519B3">
        <w:rPr>
          <w:rFonts w:ascii="Republika" w:hAnsi="Republika"/>
          <w:noProof/>
          <w:sz w:val="16"/>
          <w:szCs w:val="16"/>
          <w:lang w:eastAsia="sl-SI"/>
        </w:rPr>
        <mc:AlternateContent>
          <mc:Choice Requires="wps">
            <w:drawing>
              <wp:anchor distT="0" distB="0" distL="114300" distR="114300" simplePos="0" relativeHeight="252087296" behindDoc="0" locked="0" layoutInCell="1" allowOverlap="1" wp14:anchorId="519062C2" wp14:editId="57585040">
                <wp:simplePos x="0" y="0"/>
                <wp:positionH relativeFrom="column">
                  <wp:posOffset>200025</wp:posOffset>
                </wp:positionH>
                <wp:positionV relativeFrom="paragraph">
                  <wp:posOffset>22225</wp:posOffset>
                </wp:positionV>
                <wp:extent cx="209550" cy="114300"/>
                <wp:effectExtent l="0" t="0" r="19050" b="19050"/>
                <wp:wrapNone/>
                <wp:docPr id="130" name="Pravokotnik 130"/>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B127D" id="Pravokotnik 130" o:spid="_x0000_s1026" style="position:absolute;margin-left:15.75pt;margin-top:1.75pt;width:16.5pt;height: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" fillcolor="#a9d18e" strokecolor="#a9d18e" strokeweight="1pt"/>
            </w:pict>
          </mc:Fallback>
        </mc:AlternateContent>
      </w:r>
      <w:r w:rsidRPr="003519B3">
        <w:rPr>
          <w:rFonts w:ascii="Republika" w:hAnsi="Republika"/>
          <w:noProof/>
          <w:sz w:val="16"/>
          <w:szCs w:val="16"/>
          <w:lang w:eastAsia="sl-SI"/>
        </w:rPr>
        <w:t xml:space="preserve">        zeleno označene NOE nastopajo v vlogi upravičenca</w:t>
      </w:r>
    </w:p>
    <w:p w14:paraId="172CFF8B" w14:textId="77777777" w:rsidR="00BF33BB" w:rsidRPr="003519B3" w:rsidRDefault="00BF33BB" w:rsidP="00BF33BB">
      <w:pPr>
        <w:pStyle w:val="Odstavekseznama"/>
        <w:numPr>
          <w:ilvl w:val="0"/>
          <w:numId w:val="45"/>
        </w:numPr>
        <w:spacing w:after="0" w:line="240" w:lineRule="auto"/>
        <w:jc w:val="left"/>
        <w:rPr>
          <w:rFonts w:ascii="Republika" w:hAnsi="Republika"/>
        </w:rPr>
      </w:pPr>
      <w:r w:rsidRPr="003519B3">
        <w:rPr>
          <w:rFonts w:ascii="Republika" w:hAnsi="Republika"/>
          <w:noProof/>
          <w:sz w:val="16"/>
          <w:szCs w:val="16"/>
          <w:lang w:eastAsia="sl-SI"/>
        </w:rPr>
        <mc:AlternateContent>
          <mc:Choice Requires="wps">
            <w:drawing>
              <wp:anchor distT="0" distB="0" distL="114300" distR="114300" simplePos="0" relativeHeight="252088320" behindDoc="0" locked="0" layoutInCell="1" allowOverlap="1" wp14:anchorId="73A81C5F" wp14:editId="135551CA">
                <wp:simplePos x="0" y="0"/>
                <wp:positionH relativeFrom="column">
                  <wp:posOffset>200025</wp:posOffset>
                </wp:positionH>
                <wp:positionV relativeFrom="paragraph">
                  <wp:posOffset>9525</wp:posOffset>
                </wp:positionV>
                <wp:extent cx="209550" cy="114300"/>
                <wp:effectExtent l="0" t="0" r="19050" b="19050"/>
                <wp:wrapNone/>
                <wp:docPr id="5" name="Pravokotnik 5"/>
                <wp:cNvGraphicFramePr/>
                <a:graphic xmlns:a="http://schemas.openxmlformats.org/drawingml/2006/main">
                  <a:graphicData uri="http://schemas.microsoft.com/office/word/2010/wordprocessingShape">
                    <wps:wsp>
                      <wps:cNvSpPr/>
                      <wps:spPr>
                        <a:xfrm>
                          <a:off x="0" y="0"/>
                          <a:ext cx="209550" cy="114300"/>
                        </a:xfrm>
                        <a:prstGeom prst="rect">
                          <a:avLst/>
                        </a:prstGeom>
                        <a:solidFill>
                          <a:sysClr val="window" lastClr="FFFFFF">
                            <a:lumMod val="65000"/>
                          </a:sysClr>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B8CAB" id="Pravokotnik 5" o:spid="_x0000_s1026" style="position:absolute;margin-left:15.75pt;margin-top:.75pt;width:16.5pt;height: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" fillcolor="#a6a6a6" strokecolor="#bfbfbf" strokeweight="1pt"/>
            </w:pict>
          </mc:Fallback>
        </mc:AlternateContent>
      </w:r>
      <w:r w:rsidRPr="003519B3">
        <w:rPr>
          <w:rFonts w:ascii="Republika" w:hAnsi="Republika"/>
        </w:rPr>
        <w:t xml:space="preserve">      </w:t>
      </w:r>
      <w:r w:rsidRPr="003519B3">
        <w:rPr>
          <w:rFonts w:ascii="Republika" w:hAnsi="Republika"/>
          <w:sz w:val="16"/>
          <w:szCs w:val="16"/>
        </w:rPr>
        <w:t>sivo označene NOE nastopajo v vlogi podpornih služb</w:t>
      </w:r>
    </w:p>
    <w:p w14:paraId="3454323E" w14:textId="77777777" w:rsidR="00BF33BB" w:rsidRPr="003519B3" w:rsidRDefault="00BF33BB" w:rsidP="00BF33BB">
      <w:pPr>
        <w:rPr>
          <w:rFonts w:ascii="Republika" w:hAnsi="Republika"/>
        </w:rPr>
        <w:sectPr w:rsidR="00BF33BB" w:rsidRPr="003519B3" w:rsidSect="00BF33BB">
          <w:pgSz w:w="16838" w:h="11906" w:orient="landscape"/>
          <w:pgMar w:top="1418" w:right="1134" w:bottom="1418" w:left="1418" w:header="709" w:footer="709" w:gutter="0"/>
          <w:cols w:space="708"/>
          <w:titlePg/>
          <w:docGrid w:linePitch="360"/>
        </w:sectPr>
      </w:pPr>
    </w:p>
    <w:p w14:paraId="1D184E97" w14:textId="00885DFE" w:rsidR="00BF33BB" w:rsidRPr="003519B3" w:rsidRDefault="00FF4F31" w:rsidP="00FF4F31">
      <w:pPr>
        <w:pStyle w:val="Napis"/>
      </w:pPr>
      <w:bookmarkStart w:id="1125" w:name="_Toc139026400"/>
      <w:bookmarkStart w:id="1126" w:name="_Toc216419720"/>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79</w:t>
      </w:r>
      <w:r w:rsidRPr="003519B3">
        <w:fldChar w:fldCharType="end"/>
      </w:r>
      <w:r w:rsidR="00BF33BB" w:rsidRPr="003519B3">
        <w:t>: Organizacijska struktura MP in podroben opis nalog NOE</w:t>
      </w:r>
      <w:bookmarkEnd w:id="1125"/>
      <w:bookmarkEnd w:id="1126"/>
    </w:p>
    <w:tbl>
      <w:tblPr>
        <w:tblStyle w:val="Tabelamrea"/>
        <w:tblW w:w="9067" w:type="dxa"/>
        <w:tblLook w:val="04A0" w:firstRow="1" w:lastRow="0" w:firstColumn="1" w:lastColumn="0" w:noHBand="0" w:noVBand="1"/>
      </w:tblPr>
      <w:tblGrid>
        <w:gridCol w:w="2405"/>
        <w:gridCol w:w="6662"/>
      </w:tblGrid>
      <w:tr w:rsidR="00BF33BB" w:rsidRPr="003519B3" w14:paraId="0C61B6B4" w14:textId="77777777" w:rsidTr="006C3C7E">
        <w:tc>
          <w:tcPr>
            <w:tcW w:w="2405" w:type="dxa"/>
            <w:tcMar>
              <w:left w:w="57" w:type="dxa"/>
              <w:right w:w="57" w:type="dxa"/>
            </w:tcMar>
          </w:tcPr>
          <w:p w14:paraId="488BB712" w14:textId="77777777" w:rsidR="00BF33BB" w:rsidRPr="003519B3" w:rsidRDefault="00BF33BB" w:rsidP="006C3C7E">
            <w:pPr>
              <w:jc w:val="left"/>
              <w:rPr>
                <w:rFonts w:ascii="Republika" w:hAnsi="Republika"/>
                <w:b/>
              </w:rPr>
            </w:pPr>
            <w:r w:rsidRPr="003519B3">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32FAFA91" w14:textId="77777777" w:rsidR="00BF33BB" w:rsidRPr="003519B3" w:rsidRDefault="00BF33BB" w:rsidP="006C3C7E">
            <w:pPr>
              <w:spacing w:line="276" w:lineRule="auto"/>
              <w:rPr>
                <w:rFonts w:ascii="Republika" w:hAnsi="Republika"/>
              </w:rPr>
            </w:pPr>
            <w:r w:rsidRPr="003519B3">
              <w:rPr>
                <w:rFonts w:ascii="Republika" w:hAnsi="Republika"/>
              </w:rPr>
              <w:t xml:space="preserve">Skupno število delovnih mest na MP: </w:t>
            </w:r>
            <w:r w:rsidRPr="003519B3">
              <w:rPr>
                <w:rFonts w:ascii="Republika" w:hAnsi="Republika"/>
                <w:b/>
                <w:bCs/>
              </w:rPr>
              <w:t>230</w:t>
            </w:r>
          </w:p>
          <w:p w14:paraId="616B5C06" w14:textId="77777777" w:rsidR="00BF33BB" w:rsidRPr="003519B3" w:rsidRDefault="00BF33BB" w:rsidP="006C3C7E">
            <w:pPr>
              <w:spacing w:line="276" w:lineRule="auto"/>
              <w:rPr>
                <w:rFonts w:ascii="Republika" w:hAnsi="Republika"/>
              </w:rPr>
            </w:pPr>
            <w:r w:rsidRPr="003519B3">
              <w:rPr>
                <w:rFonts w:ascii="Republika" w:hAnsi="Republika"/>
              </w:rPr>
              <w:t xml:space="preserve">Število (zasedenih) delovnih mest namenjenih za izvajanje PEKP: </w:t>
            </w:r>
            <w:r w:rsidRPr="003519B3">
              <w:rPr>
                <w:rFonts w:ascii="Republika" w:hAnsi="Republika"/>
                <w:b/>
                <w:bCs/>
              </w:rPr>
              <w:t>6</w:t>
            </w:r>
            <w:r w:rsidRPr="003519B3">
              <w:rPr>
                <w:rFonts w:ascii="Republika" w:hAnsi="Republika"/>
              </w:rPr>
              <w:t xml:space="preserve"> </w:t>
            </w:r>
          </w:p>
          <w:p w14:paraId="6EB639BA" w14:textId="77777777" w:rsidR="00BF33BB" w:rsidRPr="003519B3" w:rsidRDefault="00BF33BB" w:rsidP="006C3C7E">
            <w:pPr>
              <w:spacing w:line="276" w:lineRule="auto"/>
              <w:rPr>
                <w:rFonts w:ascii="Republika" w:hAnsi="Republika"/>
              </w:rPr>
            </w:pPr>
            <w:r w:rsidRPr="003519B3">
              <w:rPr>
                <w:rFonts w:ascii="Republika" w:hAnsi="Republika"/>
              </w:rPr>
              <w:t xml:space="preserve">Delež delovnih mest namenjenih za izvajanje PEKP: </w:t>
            </w:r>
            <w:r w:rsidRPr="003519B3">
              <w:rPr>
                <w:rFonts w:ascii="Republika" w:hAnsi="Republika"/>
                <w:b/>
                <w:bCs/>
              </w:rPr>
              <w:t>3 %</w:t>
            </w:r>
          </w:p>
          <w:p w14:paraId="5FD195D2" w14:textId="77777777" w:rsidR="00BF33BB" w:rsidRPr="003519B3" w:rsidRDefault="00BF33BB" w:rsidP="006C3C7E">
            <w:pPr>
              <w:pStyle w:val="pf0"/>
              <w:spacing w:line="276" w:lineRule="auto"/>
              <w:jc w:val="both"/>
              <w:rPr>
                <w:rFonts w:ascii="Republika" w:eastAsiaTheme="minorHAnsi" w:hAnsi="Republika" w:cstheme="minorBidi"/>
                <w:sz w:val="22"/>
                <w:szCs w:val="22"/>
                <w:lang w:eastAsia="en-US"/>
              </w:rPr>
            </w:pPr>
            <w:r w:rsidRPr="003519B3">
              <w:rPr>
                <w:rFonts w:ascii="Republika" w:eastAsiaTheme="minorHAnsi" w:hAnsi="Republika" w:cstheme="minorBidi"/>
                <w:sz w:val="22"/>
                <w:szCs w:val="22"/>
                <w:lang w:eastAsia="en-US"/>
              </w:rPr>
              <w:t xml:space="preserve">V okviru MP je skupno 230 zasedenih delovnih mest, od tega 6 zasedenih delovnih mest namenjenih za izvajanje neposrednih nalog PT, kar predstavlja približno 3% vseh zaposlenih na MP. Delovna mesta podpornih NOE (finančne, kadrovske naloge...) niso vključena v to kvoto, zato je število oseb na MP, ki so povezane z izvajanjem podpornih nalog PT in s tem zagotavljanjem upravne zmogljivosti, višje. </w:t>
            </w:r>
          </w:p>
          <w:p w14:paraId="066D7FDF" w14:textId="77777777" w:rsidR="00BF33BB" w:rsidRPr="003519B3" w:rsidRDefault="00BF33BB" w:rsidP="006C3C7E">
            <w:pPr>
              <w:spacing w:line="276" w:lineRule="auto"/>
              <w:rPr>
                <w:rFonts w:ascii="Republika" w:hAnsi="Republika"/>
              </w:rPr>
            </w:pPr>
            <w:r w:rsidRPr="003519B3">
              <w:rPr>
                <w:rFonts w:ascii="Republika" w:hAnsi="Republika"/>
              </w:rPr>
              <w:t>Interni akt, ki ureja področje kadrovskega načrta in sistemizacije MP, je Akt o notranji organizaciji in sistemizaciji delovnih mest v MP s spremembami.</w:t>
            </w:r>
          </w:p>
          <w:p w14:paraId="31CF34AD" w14:textId="77777777" w:rsidR="00BF33BB" w:rsidRPr="003519B3" w:rsidRDefault="00BF33BB" w:rsidP="006C3C7E">
            <w:pPr>
              <w:spacing w:line="276" w:lineRule="auto"/>
              <w:rPr>
                <w:rFonts w:ascii="Republika" w:hAnsi="Republika"/>
              </w:rPr>
            </w:pPr>
          </w:p>
          <w:p w14:paraId="7524A032" w14:textId="77777777" w:rsidR="00BF33BB" w:rsidRPr="003519B3" w:rsidRDefault="00BF33BB" w:rsidP="006C3C7E">
            <w:pPr>
              <w:spacing w:line="276" w:lineRule="auto"/>
              <w:rPr>
                <w:rFonts w:ascii="Republika" w:hAnsi="Republika"/>
              </w:rPr>
            </w:pPr>
            <w:r w:rsidRPr="003519B3">
              <w:rPr>
                <w:rFonts w:ascii="Republika" w:hAnsi="Republika"/>
              </w:rPr>
              <w:t>Naloge PT, opredeljene v 12. členu Uredbe EKP, izvaja Služba za evropska sredstva (SES).</w:t>
            </w:r>
          </w:p>
          <w:p w14:paraId="192285B8" w14:textId="77777777" w:rsidR="00BF33BB" w:rsidRPr="003519B3" w:rsidRDefault="00BF33BB" w:rsidP="006C3C7E">
            <w:pPr>
              <w:spacing w:line="276" w:lineRule="auto"/>
              <w:rPr>
                <w:rFonts w:ascii="Republika" w:hAnsi="Republika"/>
              </w:rPr>
            </w:pPr>
          </w:p>
          <w:p w14:paraId="5C709884" w14:textId="77777777" w:rsidR="00BF33BB" w:rsidRPr="003519B3" w:rsidRDefault="00BF33BB" w:rsidP="006C3C7E">
            <w:pPr>
              <w:spacing w:line="276" w:lineRule="auto"/>
              <w:rPr>
                <w:rFonts w:ascii="Republika" w:hAnsi="Republika"/>
              </w:rPr>
            </w:pPr>
            <w:r w:rsidRPr="003519B3">
              <w:rPr>
                <w:rFonts w:ascii="Republika" w:hAnsi="Republika"/>
              </w:rPr>
              <w:t xml:space="preserve">Ministrstvo je na dveh ciljih politike hkrati tudi v vlogi upravičenca. Naloge upravičenca se bodo na MP izvajale v naslednjih notranje organizacijskih enotah: </w:t>
            </w:r>
          </w:p>
          <w:p w14:paraId="6697F464" w14:textId="77777777" w:rsidR="00BF33BB" w:rsidRPr="003519B3" w:rsidRDefault="00BF33BB" w:rsidP="00BF33BB">
            <w:pPr>
              <w:pStyle w:val="Odstavekseznama"/>
              <w:numPr>
                <w:ilvl w:val="0"/>
                <w:numId w:val="236"/>
              </w:numPr>
              <w:spacing w:line="276" w:lineRule="auto"/>
              <w:rPr>
                <w:rFonts w:ascii="Republika" w:hAnsi="Republika"/>
              </w:rPr>
            </w:pPr>
            <w:r w:rsidRPr="003519B3">
              <w:rPr>
                <w:rFonts w:ascii="Republika" w:hAnsi="Republika"/>
              </w:rPr>
              <w:t xml:space="preserve">Službi za koordinacijo in izvajanje projektov (SKIP), </w:t>
            </w:r>
          </w:p>
          <w:p w14:paraId="6E878481" w14:textId="77777777" w:rsidR="00BF33BB" w:rsidRPr="003519B3" w:rsidRDefault="00BF33BB" w:rsidP="00BF33BB">
            <w:pPr>
              <w:pStyle w:val="Odstavekseznama"/>
              <w:numPr>
                <w:ilvl w:val="0"/>
                <w:numId w:val="236"/>
              </w:numPr>
              <w:spacing w:line="276" w:lineRule="auto"/>
              <w:rPr>
                <w:rFonts w:ascii="Republika" w:hAnsi="Republika"/>
              </w:rPr>
            </w:pPr>
            <w:r w:rsidRPr="003519B3">
              <w:rPr>
                <w:rFonts w:ascii="Republika" w:hAnsi="Republika"/>
              </w:rPr>
              <w:t>Centru za izobraževanje v pravosodju (CIP),</w:t>
            </w:r>
          </w:p>
          <w:p w14:paraId="5FF34372" w14:textId="77777777" w:rsidR="00BF33BB" w:rsidRPr="003519B3" w:rsidRDefault="00BF33BB" w:rsidP="00BF33BB">
            <w:pPr>
              <w:pStyle w:val="Odstavekseznama"/>
              <w:numPr>
                <w:ilvl w:val="0"/>
                <w:numId w:val="236"/>
              </w:numPr>
              <w:spacing w:line="276" w:lineRule="auto"/>
              <w:rPr>
                <w:rFonts w:ascii="Republika" w:hAnsi="Republika"/>
              </w:rPr>
            </w:pPr>
            <w:r w:rsidRPr="003519B3">
              <w:rPr>
                <w:rFonts w:ascii="Republika" w:hAnsi="Republika"/>
              </w:rPr>
              <w:t>Direktoratu za kaznovalno pravo in človekove pravice (DKPČP).</w:t>
            </w:r>
          </w:p>
          <w:p w14:paraId="126F4C8D" w14:textId="77777777" w:rsidR="00BF33BB" w:rsidRPr="003519B3" w:rsidRDefault="00BF33BB" w:rsidP="006C3C7E">
            <w:pPr>
              <w:spacing w:line="276" w:lineRule="auto"/>
              <w:rPr>
                <w:rFonts w:ascii="Republika" w:hAnsi="Republika"/>
              </w:rPr>
            </w:pPr>
          </w:p>
          <w:p w14:paraId="52D8726C" w14:textId="77777777" w:rsidR="00BF33BB" w:rsidRPr="003519B3" w:rsidRDefault="00BF33BB" w:rsidP="006C3C7E">
            <w:pPr>
              <w:spacing w:line="276" w:lineRule="auto"/>
              <w:rPr>
                <w:rFonts w:ascii="Republika" w:hAnsi="Republika"/>
              </w:rPr>
            </w:pPr>
            <w:r w:rsidRPr="003519B3">
              <w:rPr>
                <w:rFonts w:ascii="Republika" w:hAnsi="Republika"/>
              </w:rPr>
              <w:t>Kadar je MP v vlogi upravičenca, je zagotovljena ustrezna ločitev nalog upravljanja in nadzora na eni strani ter nalog izvajanja na drugi strani s funkcionalno ločenimi notranje-organizacijskimi enotami. Naloge priprave in izvajanja operacij opravljajo NOE, ki so vsebinsko pristojne (SKIP, CIP, DKPČP), naloge upravljanja in nadzora (upravljalno preverjanje po 74. členu Uredbe 2021/1060/EU) pa opravlja SES.</w:t>
            </w:r>
          </w:p>
          <w:p w14:paraId="54AA71B9" w14:textId="77777777" w:rsidR="00BF33BB" w:rsidRPr="003519B3" w:rsidRDefault="00BF33BB" w:rsidP="006C3C7E">
            <w:pPr>
              <w:spacing w:line="276" w:lineRule="auto"/>
              <w:rPr>
                <w:rFonts w:ascii="Republika" w:hAnsi="Republika"/>
              </w:rPr>
            </w:pPr>
          </w:p>
          <w:p w14:paraId="29D9B3E7" w14:textId="77777777" w:rsidR="00BF33BB" w:rsidRPr="003519B3" w:rsidRDefault="00BF33BB" w:rsidP="006C3C7E">
            <w:pPr>
              <w:spacing w:line="276" w:lineRule="auto"/>
              <w:rPr>
                <w:rFonts w:ascii="Republika" w:hAnsi="Republika"/>
              </w:rPr>
            </w:pPr>
            <w:r w:rsidRPr="003519B3">
              <w:rPr>
                <w:rFonts w:ascii="Republika" w:hAnsi="Republika"/>
              </w:rPr>
              <w:t>V sistem izvajanja EKP 21-27 sta vključena tudi  organa v sestavi Uprava Republike Slovenije za probacijo (UPRO) in Uprava Republike Slovenije za izvrševanje kazenskih sankcij (URSIKS), ki nastopata v vlogi upravičenca. Naloge neposredne potrditve operacij in upravljalnih preverjanj po 74. čl. Uredbe 2021/1060/EU v tem primeru izvaja MP SES.</w:t>
            </w:r>
          </w:p>
          <w:p w14:paraId="1FD77BC3" w14:textId="77777777" w:rsidR="00BF33BB" w:rsidRPr="003519B3" w:rsidRDefault="00BF33BB" w:rsidP="006C3C7E">
            <w:pPr>
              <w:spacing w:line="276" w:lineRule="auto"/>
              <w:rPr>
                <w:rFonts w:ascii="Republika" w:hAnsi="Republika"/>
              </w:rPr>
            </w:pPr>
          </w:p>
          <w:p w14:paraId="28B3AF53" w14:textId="77777777" w:rsidR="00BF33BB" w:rsidRPr="003519B3" w:rsidRDefault="00BF33BB" w:rsidP="006C3C7E">
            <w:pPr>
              <w:spacing w:line="276" w:lineRule="auto"/>
              <w:rPr>
                <w:rFonts w:ascii="Republika" w:hAnsi="Republika"/>
              </w:rPr>
            </w:pPr>
            <w:r w:rsidRPr="003519B3">
              <w:rPr>
                <w:rFonts w:ascii="Republika" w:hAnsi="Republika"/>
              </w:rPr>
              <w:t xml:space="preserve">Podporne službe ministrstva, ki so posredno vključene v izvajanje nalog evropske kohezijske politike, so: </w:t>
            </w:r>
          </w:p>
          <w:p w14:paraId="1059C192" w14:textId="77777777" w:rsidR="00BF33BB" w:rsidRPr="003519B3" w:rsidRDefault="00BF33BB" w:rsidP="006C3C7E">
            <w:pPr>
              <w:spacing w:line="276" w:lineRule="auto"/>
              <w:rPr>
                <w:rFonts w:ascii="Republika" w:hAnsi="Republika"/>
              </w:rPr>
            </w:pPr>
            <w:r w:rsidRPr="003519B3">
              <w:rPr>
                <w:rFonts w:ascii="Republika" w:hAnsi="Republika"/>
              </w:rPr>
              <w:t>- Kabinet ministra,</w:t>
            </w:r>
          </w:p>
          <w:p w14:paraId="5E63BD47" w14:textId="77777777" w:rsidR="00BF33BB" w:rsidRPr="003519B3" w:rsidRDefault="00BF33BB" w:rsidP="006C3C7E">
            <w:pPr>
              <w:spacing w:line="276" w:lineRule="auto"/>
              <w:rPr>
                <w:rFonts w:ascii="Republika" w:hAnsi="Republika"/>
              </w:rPr>
            </w:pPr>
            <w:r w:rsidRPr="003519B3">
              <w:rPr>
                <w:rFonts w:ascii="Republika" w:hAnsi="Republika"/>
              </w:rPr>
              <w:t>- Služba za notranjo revizijo,</w:t>
            </w:r>
          </w:p>
          <w:p w14:paraId="33613252" w14:textId="77777777" w:rsidR="00BF33BB" w:rsidRPr="003519B3" w:rsidRDefault="00BF33BB" w:rsidP="006C3C7E">
            <w:pPr>
              <w:spacing w:line="276" w:lineRule="auto"/>
              <w:rPr>
                <w:rFonts w:ascii="Republika" w:hAnsi="Republika"/>
              </w:rPr>
            </w:pPr>
            <w:r w:rsidRPr="003519B3">
              <w:rPr>
                <w:rFonts w:ascii="Republika" w:hAnsi="Republika"/>
              </w:rPr>
              <w:t>- Služba za odnose z javnostmi,</w:t>
            </w:r>
          </w:p>
          <w:p w14:paraId="32D4525A" w14:textId="77777777" w:rsidR="00BF33BB" w:rsidRPr="003519B3" w:rsidRDefault="00BF33BB" w:rsidP="006C3C7E">
            <w:pPr>
              <w:spacing w:line="276" w:lineRule="auto"/>
              <w:rPr>
                <w:rFonts w:ascii="Republika" w:hAnsi="Republika"/>
              </w:rPr>
            </w:pPr>
            <w:r w:rsidRPr="003519B3">
              <w:rPr>
                <w:rFonts w:ascii="Republika" w:hAnsi="Republika"/>
              </w:rPr>
              <w:t xml:space="preserve">- </w:t>
            </w:r>
            <w:bookmarkStart w:id="1127" w:name="_Hlk162802471"/>
            <w:r w:rsidRPr="003519B3">
              <w:rPr>
                <w:rFonts w:ascii="Republika" w:hAnsi="Republika"/>
              </w:rPr>
              <w:t>Služba za finance,</w:t>
            </w:r>
          </w:p>
          <w:p w14:paraId="16680304" w14:textId="77777777" w:rsidR="00BF33BB" w:rsidRPr="003519B3" w:rsidRDefault="00BF33BB" w:rsidP="006C3C7E">
            <w:pPr>
              <w:spacing w:line="276" w:lineRule="auto"/>
              <w:rPr>
                <w:rFonts w:ascii="Republika" w:hAnsi="Republika"/>
              </w:rPr>
            </w:pPr>
            <w:r w:rsidRPr="003519B3">
              <w:rPr>
                <w:rFonts w:ascii="Republika" w:hAnsi="Republika"/>
              </w:rPr>
              <w:t>- Služba za kadrovske zadeve,</w:t>
            </w:r>
          </w:p>
          <w:p w14:paraId="2F486C66" w14:textId="77777777" w:rsidR="00BF33BB" w:rsidRPr="003519B3" w:rsidRDefault="00BF33BB" w:rsidP="006C3C7E">
            <w:pPr>
              <w:spacing w:line="276" w:lineRule="auto"/>
              <w:rPr>
                <w:rFonts w:ascii="Republika" w:hAnsi="Republika"/>
              </w:rPr>
            </w:pPr>
            <w:r w:rsidRPr="003519B3">
              <w:rPr>
                <w:rFonts w:ascii="Republika" w:hAnsi="Republika"/>
              </w:rPr>
              <w:lastRenderedPageBreak/>
              <w:t>- Služba za pravne in splošne zadeve ter javna naročila,</w:t>
            </w:r>
          </w:p>
          <w:p w14:paraId="08734486" w14:textId="77777777" w:rsidR="00BF33BB" w:rsidRPr="003519B3" w:rsidRDefault="00BF33BB" w:rsidP="006C3C7E">
            <w:pPr>
              <w:spacing w:line="276" w:lineRule="auto"/>
              <w:rPr>
                <w:rFonts w:ascii="Republika" w:hAnsi="Republika"/>
              </w:rPr>
            </w:pPr>
            <w:r w:rsidRPr="003519B3">
              <w:rPr>
                <w:rFonts w:ascii="Republika" w:hAnsi="Republika"/>
              </w:rPr>
              <w:t>- Glavna pisarna,</w:t>
            </w:r>
          </w:p>
          <w:p w14:paraId="49187663" w14:textId="77777777" w:rsidR="00BF33BB" w:rsidRPr="003519B3" w:rsidRDefault="00BF33BB" w:rsidP="006C3C7E">
            <w:pPr>
              <w:spacing w:line="276" w:lineRule="auto"/>
              <w:rPr>
                <w:rFonts w:ascii="Republika" w:hAnsi="Republika"/>
              </w:rPr>
            </w:pPr>
            <w:r w:rsidRPr="003519B3">
              <w:rPr>
                <w:rFonts w:ascii="Republika" w:hAnsi="Republika"/>
              </w:rPr>
              <w:t>- Služba za informatiko,</w:t>
            </w:r>
          </w:p>
          <w:p w14:paraId="4A828629" w14:textId="77777777" w:rsidR="00BF33BB" w:rsidRPr="003519B3" w:rsidRDefault="00BF33BB" w:rsidP="006C3C7E">
            <w:pPr>
              <w:spacing w:line="276" w:lineRule="auto"/>
              <w:rPr>
                <w:rFonts w:ascii="Republika" w:hAnsi="Republika"/>
              </w:rPr>
            </w:pPr>
            <w:r w:rsidRPr="003519B3">
              <w:rPr>
                <w:rFonts w:ascii="Republika" w:hAnsi="Republika"/>
              </w:rPr>
              <w:t>- Služba za nepremičnine in investicije pravosodnih organov.</w:t>
            </w:r>
            <w:bookmarkEnd w:id="1127"/>
          </w:p>
        </w:tc>
      </w:tr>
      <w:tr w:rsidR="00BF33BB" w:rsidRPr="003519B3" w14:paraId="481F75F2" w14:textId="77777777" w:rsidTr="006C3C7E">
        <w:tc>
          <w:tcPr>
            <w:tcW w:w="2405" w:type="dxa"/>
            <w:tcMar>
              <w:left w:w="57" w:type="dxa"/>
              <w:right w:w="57" w:type="dxa"/>
            </w:tcMar>
          </w:tcPr>
          <w:p w14:paraId="1BAAC8C5" w14:textId="77777777" w:rsidR="00BF33BB" w:rsidRPr="003519B3" w:rsidRDefault="00BF33BB" w:rsidP="006C3C7E">
            <w:pPr>
              <w:jc w:val="left"/>
              <w:rPr>
                <w:rFonts w:ascii="Republika" w:hAnsi="Republika"/>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tc>
        <w:tc>
          <w:tcPr>
            <w:tcW w:w="6662" w:type="dxa"/>
            <w:shd w:val="clear" w:color="auto" w:fill="auto"/>
            <w:tcMar>
              <w:left w:w="57" w:type="dxa"/>
              <w:right w:w="57" w:type="dxa"/>
            </w:tcMar>
          </w:tcPr>
          <w:p w14:paraId="01E4FBF2" w14:textId="77777777" w:rsidR="00BF33BB" w:rsidRPr="003519B3" w:rsidRDefault="00BF33BB" w:rsidP="00BF33BB">
            <w:pPr>
              <w:pStyle w:val="Odstavekseznama"/>
              <w:numPr>
                <w:ilvl w:val="0"/>
                <w:numId w:val="237"/>
              </w:numPr>
              <w:spacing w:line="276" w:lineRule="auto"/>
              <w:rPr>
                <w:rFonts w:ascii="Republika" w:hAnsi="Republika"/>
                <w:b/>
                <w:bCs/>
              </w:rPr>
            </w:pPr>
            <w:r w:rsidRPr="003519B3">
              <w:rPr>
                <w:rFonts w:ascii="Republika" w:hAnsi="Republika"/>
              </w:rPr>
              <w:t>Naziv NOE:</w:t>
            </w:r>
            <w:r w:rsidRPr="003519B3">
              <w:rPr>
                <w:rFonts w:ascii="Republika" w:hAnsi="Republika"/>
                <w:b/>
                <w:bCs/>
              </w:rPr>
              <w:t xml:space="preserve"> Služba za evropska sredstva</w:t>
            </w:r>
          </w:p>
          <w:p w14:paraId="48A2263D" w14:textId="77777777" w:rsidR="00BF33BB" w:rsidRPr="003519B3" w:rsidRDefault="00BF33BB" w:rsidP="006C3C7E">
            <w:pPr>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127"/>
            </w:r>
            <w:r w:rsidRPr="003519B3">
              <w:rPr>
                <w:rFonts w:ascii="Republika" w:hAnsi="Republika"/>
              </w:rPr>
              <w:t xml:space="preserve">: </w:t>
            </w:r>
            <w:r w:rsidRPr="003519B3">
              <w:rPr>
                <w:rFonts w:ascii="Republika" w:hAnsi="Republika"/>
                <w:b/>
              </w:rPr>
              <w:t>6</w:t>
            </w:r>
          </w:p>
          <w:p w14:paraId="0FA1DC44" w14:textId="77777777" w:rsidR="00BF33BB" w:rsidRPr="003519B3" w:rsidRDefault="00BF33BB" w:rsidP="006C3C7E">
            <w:pPr>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128"/>
            </w:r>
            <w:r w:rsidRPr="003519B3">
              <w:rPr>
                <w:rFonts w:ascii="Republika" w:hAnsi="Republika"/>
              </w:rPr>
              <w:t xml:space="preserve">: </w:t>
            </w:r>
          </w:p>
          <w:p w14:paraId="4F8BC89C" w14:textId="77777777" w:rsidR="00BF33BB" w:rsidRPr="003519B3" w:rsidRDefault="00BF33BB" w:rsidP="006C3C7E">
            <w:pPr>
              <w:spacing w:line="276" w:lineRule="auto"/>
              <w:ind w:left="360"/>
              <w:rPr>
                <w:rFonts w:ascii="Republika" w:hAnsi="Republika"/>
                <w:u w:val="single"/>
              </w:rPr>
            </w:pPr>
            <w:r w:rsidRPr="003519B3">
              <w:rPr>
                <w:rFonts w:ascii="Republika" w:hAnsi="Republika"/>
                <w:u w:val="single"/>
              </w:rPr>
              <w:t>Izvaja naloge posredniškega telesa:</w:t>
            </w:r>
          </w:p>
          <w:p w14:paraId="409BF372"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načrtovanje, organizacija in koordinacija izvajanja operacij, ki so sofinancirane iz sredstev PEKP;</w:t>
            </w:r>
          </w:p>
          <w:p w14:paraId="39D73009"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vzpostavitev sistema izvajanja kohezijske politike, sistema upravljanja in nadzora ter zagotavljanje ustreznih revizijskih sledi za operacije;</w:t>
            </w:r>
          </w:p>
          <w:p w14:paraId="0F5A9806"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koordinacija finančnega upravljanja operacij ter poročanje o izvajanju in napredku posameznih operacij pri doseganju ciljev PEKP in o morebitnih odstopanjih od načrtovanih vsebin PEKP ter poročanje o morebitnih nepravilnostih;</w:t>
            </w:r>
          </w:p>
          <w:p w14:paraId="2186CDFC"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 xml:space="preserve">izvajanje upravljalnih preverjanj </w:t>
            </w:r>
            <w:r w:rsidRPr="003519B3">
              <w:rPr>
                <w:rFonts w:ascii="Republika" w:hAnsi="Republika"/>
              </w:rPr>
              <w:t xml:space="preserve">po 74. čl. Uredbe 2021/1060/EU </w:t>
            </w:r>
            <w:r w:rsidRPr="003519B3">
              <w:rPr>
                <w:rFonts w:ascii="Republika" w:hAnsi="Republika" w:cs="Arial"/>
              </w:rPr>
              <w:t>(pri čemer uslužbenec zaradi zagotavljanja ločenosti funkcij izbora in preverjanja, ne sme izvajati administrativnih preverjanj tiste operacije, pri kateri je sodeloval v postopku ocenjevanja/izbora)</w:t>
            </w:r>
            <w:bookmarkStart w:id="1128" w:name="_Hlk179828878"/>
            <w:r w:rsidRPr="003519B3">
              <w:rPr>
                <w:rFonts w:ascii="Republika" w:hAnsi="Republika" w:cs="Arial"/>
              </w:rPr>
              <w:t>;</w:t>
            </w:r>
          </w:p>
          <w:bookmarkEnd w:id="1128"/>
          <w:p w14:paraId="4B99120A"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rPr>
              <w:t>priprava metodologij za izvedbo vzorčnih administrativnih preverjanj po 74. čl. Uredbe 2021/1060/EU, ki temeljijo na analizi tveganj PT, upoštevajoč tudi analizo tveganj, ki jo pripravi organ upravljanja na ravni PEKP;</w:t>
            </w:r>
          </w:p>
          <w:p w14:paraId="4A55ED23"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koordinacija priprave in izvajanje projektov/aktivnosti tehnične pomoči za podporo upravljanju in izvajanju operacij, ki se sofinancirajo iz PEKP;</w:t>
            </w:r>
          </w:p>
          <w:p w14:paraId="5D7739F2"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shd w:val="clear" w:color="auto" w:fill="FFFFFF"/>
              </w:rPr>
              <w:t>potrjevanje, spremljanje in poročanje na ravni PT (SprPor PT) in na ravni operacije (SprPor S);</w:t>
            </w:r>
          </w:p>
          <w:p w14:paraId="41F6D7C6"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koordinacija ter skrb za ustrezno informiranje in obveščanje javnosti o operacijah, ki se sofinancirajo iz sredstev skladov EU;</w:t>
            </w:r>
          </w:p>
          <w:p w14:paraId="35C09F1F"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zaključevanje programskega obdobja;</w:t>
            </w:r>
          </w:p>
          <w:p w14:paraId="39A53A16"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priprava navodil za upravičence in internih aktov s področja dela službe;</w:t>
            </w:r>
          </w:p>
          <w:p w14:paraId="12B21EF5"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priprava mnenj glede predlogov zakonov in podzakonskih aktov drugih ministrstev v delu, ki se nanaša na področja dela službe (medresorska usklajevanja);</w:t>
            </w:r>
          </w:p>
          <w:p w14:paraId="565A62FC"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 xml:space="preserve">priprava drugih gradiv, mnenj, stališč in odgovorov z delovnega področja službe (odgovori na poslanska vprašanja, novinarska vprašanja, vprašanja državljanov, mnenja in odzivi na gradiva, zaprosila in predloge Vlade RS, Državnega zbora RS, Varuha </w:t>
            </w:r>
            <w:r w:rsidRPr="003519B3">
              <w:rPr>
                <w:rFonts w:ascii="Republika" w:hAnsi="Republika" w:cs="Arial"/>
              </w:rPr>
              <w:lastRenderedPageBreak/>
              <w:t>človekovih pravic, Informacijskega pooblaščenca, Komisije za preprečevanje korupcije ipd.);</w:t>
            </w:r>
          </w:p>
          <w:p w14:paraId="64945069"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sodelovanje z Državnim odvetništvom RS glede zahtevkov zoper državo, kjer tožbene navedbe zadevajo področje dela službe;</w:t>
            </w:r>
          </w:p>
          <w:p w14:paraId="28DDB772" w14:textId="77777777" w:rsidR="00BF33BB" w:rsidRPr="003519B3" w:rsidRDefault="00BF33BB" w:rsidP="00BF33BB">
            <w:pPr>
              <w:pStyle w:val="Odstavekseznama"/>
              <w:numPr>
                <w:ilvl w:val="1"/>
                <w:numId w:val="237"/>
              </w:numPr>
              <w:autoSpaceDE w:val="0"/>
              <w:autoSpaceDN w:val="0"/>
              <w:spacing w:line="276" w:lineRule="auto"/>
              <w:ind w:left="660" w:hanging="284"/>
              <w:rPr>
                <w:rFonts w:ascii="Republika" w:hAnsi="Republika" w:cs="Arial"/>
              </w:rPr>
            </w:pPr>
            <w:r w:rsidRPr="003519B3">
              <w:rPr>
                <w:rFonts w:ascii="Republika" w:hAnsi="Republika" w:cs="Arial"/>
              </w:rPr>
              <w:t>sodelovanje v delovnih skupinah z delovnega področja službe;</w:t>
            </w:r>
          </w:p>
          <w:p w14:paraId="5CD34816" w14:textId="77777777" w:rsidR="00BF33BB" w:rsidRPr="003519B3" w:rsidRDefault="00BF33BB" w:rsidP="00BF33BB">
            <w:pPr>
              <w:numPr>
                <w:ilvl w:val="1"/>
                <w:numId w:val="237"/>
              </w:numPr>
              <w:spacing w:line="276" w:lineRule="auto"/>
              <w:ind w:left="660" w:hanging="284"/>
              <w:rPr>
                <w:rFonts w:ascii="Republika" w:hAnsi="Republika" w:cs="Arial"/>
              </w:rPr>
            </w:pPr>
            <w:r w:rsidRPr="003519B3">
              <w:rPr>
                <w:rFonts w:ascii="Republika" w:hAnsi="Republika" w:cs="Arial"/>
              </w:rPr>
              <w:t>druge naloge, ki se nanašajo na področje dela službe.</w:t>
            </w:r>
          </w:p>
          <w:p w14:paraId="30814C42" w14:textId="77777777" w:rsidR="00BF33BB" w:rsidRPr="003519B3" w:rsidRDefault="00BF33BB" w:rsidP="006C3C7E">
            <w:pPr>
              <w:spacing w:line="276" w:lineRule="auto"/>
              <w:ind w:left="360"/>
              <w:rPr>
                <w:rFonts w:ascii="Republika" w:hAnsi="Republika"/>
                <w:i/>
                <w:iCs/>
              </w:rPr>
            </w:pPr>
          </w:p>
          <w:p w14:paraId="6B5758C4" w14:textId="77777777" w:rsidR="00BF33BB" w:rsidRPr="003519B3" w:rsidRDefault="00BF33BB" w:rsidP="00BF33BB">
            <w:pPr>
              <w:pStyle w:val="Odstavekseznama"/>
              <w:numPr>
                <w:ilvl w:val="0"/>
                <w:numId w:val="237"/>
              </w:numPr>
              <w:spacing w:line="276" w:lineRule="auto"/>
              <w:rPr>
                <w:rFonts w:ascii="Republika" w:hAnsi="Republika"/>
                <w:b/>
                <w:bCs/>
              </w:rPr>
            </w:pPr>
            <w:bookmarkStart w:id="1129" w:name="_Hlk213153694"/>
            <w:r w:rsidRPr="003519B3">
              <w:rPr>
                <w:rFonts w:ascii="Republika" w:hAnsi="Republika"/>
              </w:rPr>
              <w:t>Naziv NOE:</w:t>
            </w:r>
            <w:r w:rsidRPr="003519B3">
              <w:rPr>
                <w:rFonts w:ascii="Republika" w:hAnsi="Republika"/>
                <w:b/>
                <w:bCs/>
              </w:rPr>
              <w:t xml:space="preserve"> </w:t>
            </w:r>
          </w:p>
          <w:p w14:paraId="10F53A69" w14:textId="77777777" w:rsidR="00BF33BB" w:rsidRPr="003519B3" w:rsidRDefault="00BF33BB" w:rsidP="006C3C7E">
            <w:pPr>
              <w:pStyle w:val="Odstavekseznama"/>
              <w:spacing w:line="276" w:lineRule="auto"/>
              <w:ind w:left="360"/>
              <w:rPr>
                <w:rFonts w:ascii="Republika" w:hAnsi="Republika"/>
                <w:b/>
                <w:bCs/>
              </w:rPr>
            </w:pPr>
            <w:r w:rsidRPr="003519B3">
              <w:rPr>
                <w:rFonts w:ascii="Republika" w:hAnsi="Republika"/>
                <w:b/>
                <w:bCs/>
              </w:rPr>
              <w:t>Služba za koordinacijo in izvajanje projektov (SKIP),</w:t>
            </w:r>
          </w:p>
          <w:p w14:paraId="2ACE9481" w14:textId="77777777" w:rsidR="00BF33BB" w:rsidRPr="003519B3" w:rsidRDefault="00BF33BB" w:rsidP="006C3C7E">
            <w:pPr>
              <w:pStyle w:val="Odstavekseznama"/>
              <w:spacing w:line="276" w:lineRule="auto"/>
              <w:ind w:left="360"/>
              <w:rPr>
                <w:rFonts w:ascii="Republika" w:hAnsi="Republika"/>
                <w:iCs/>
              </w:rPr>
            </w:pPr>
            <w:r w:rsidRPr="003519B3">
              <w:rPr>
                <w:rFonts w:ascii="Republika" w:hAnsi="Republika"/>
                <w:b/>
                <w:bCs/>
                <w:iCs/>
              </w:rPr>
              <w:t xml:space="preserve">Center za izobraževanje v pravosodju (CIP): </w:t>
            </w:r>
            <w:r w:rsidRPr="003519B3">
              <w:rPr>
                <w:rFonts w:ascii="Republika" w:hAnsi="Republika"/>
                <w:b/>
                <w:bCs/>
                <w:iCs/>
                <w:shd w:val="clear" w:color="auto" w:fill="FFFFFF" w:themeFill="background1"/>
              </w:rPr>
              <w:t>Sektor za izobraževanja v pravosodju,</w:t>
            </w:r>
            <w:r w:rsidRPr="003519B3">
              <w:rPr>
                <w:rFonts w:ascii="Republika" w:hAnsi="Republika"/>
                <w:iCs/>
              </w:rPr>
              <w:t xml:space="preserve"> </w:t>
            </w:r>
          </w:p>
          <w:p w14:paraId="5223E1D8" w14:textId="77777777" w:rsidR="00BF33BB" w:rsidRPr="003519B3" w:rsidRDefault="00BF33BB" w:rsidP="006C3C7E">
            <w:pPr>
              <w:shd w:val="clear" w:color="auto" w:fill="FFFFFF" w:themeFill="background1"/>
              <w:spacing w:line="276" w:lineRule="auto"/>
              <w:ind w:left="360"/>
              <w:rPr>
                <w:rFonts w:ascii="Republika" w:hAnsi="Republika"/>
                <w:b/>
                <w:bCs/>
                <w:iCs/>
              </w:rPr>
            </w:pPr>
            <w:r w:rsidRPr="003519B3">
              <w:rPr>
                <w:rFonts w:ascii="Republika" w:hAnsi="Republika"/>
                <w:b/>
                <w:bCs/>
                <w:iCs/>
              </w:rPr>
              <w:t>Direktorat za kaznovalno pravo in človekove pravice (DKPČP): Oddelek za otrokom prijazno kazensko pravosodje</w:t>
            </w:r>
          </w:p>
          <w:p w14:paraId="459BF229" w14:textId="77777777" w:rsidR="00BF33BB" w:rsidRPr="003519B3" w:rsidRDefault="00BF33BB" w:rsidP="006C3C7E">
            <w:pPr>
              <w:spacing w:line="276" w:lineRule="auto"/>
              <w:rPr>
                <w:rFonts w:ascii="Republika" w:hAnsi="Republika"/>
              </w:rPr>
            </w:pPr>
          </w:p>
          <w:p w14:paraId="0AA5EECE" w14:textId="77777777" w:rsidR="00BF33BB" w:rsidRPr="003519B3" w:rsidRDefault="00BF33BB" w:rsidP="006C3C7E">
            <w:pPr>
              <w:spacing w:line="276" w:lineRule="auto"/>
              <w:ind w:left="360"/>
              <w:rPr>
                <w:rFonts w:ascii="Republika" w:hAnsi="Republika" w:cs="Arial"/>
                <w:u w:val="single"/>
              </w:rPr>
            </w:pPr>
            <w:r w:rsidRPr="003519B3">
              <w:rPr>
                <w:rFonts w:ascii="Republika" w:hAnsi="Republika" w:cs="Arial"/>
                <w:u w:val="single"/>
              </w:rPr>
              <w:t>Izvajanje nalog upravičenca:</w:t>
            </w:r>
          </w:p>
          <w:p w14:paraId="1AC71B7F"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 xml:space="preserve">priprava strateških podlag in ključnih rešitev ter drugih najzahtevnejših gradiv s področja izvajanja projektov, financiranih iz sredstev EU; </w:t>
            </w:r>
          </w:p>
          <w:p w14:paraId="637695A0"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 xml:space="preserve">načrtovanje, upravljanje, koordinacija in izvajanje projektov in operacij;  </w:t>
            </w:r>
          </w:p>
          <w:p w14:paraId="575707B2"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koordinacija in priprava vlog za projekte za neposredno potrditev operacij in njihovih sprememb;</w:t>
            </w:r>
          </w:p>
          <w:p w14:paraId="40CF1912"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 xml:space="preserve">koordiniranje in priprava vsebinskih in finančnih podatkov za vključitev projektov v NRP; </w:t>
            </w:r>
          </w:p>
          <w:p w14:paraId="6401A679"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vsebinsko, pravno in drugo usklajevanje pri izvajanju aktivnosti postopkov v sodelovanju z notranjimi enotami ministrstva;</w:t>
            </w:r>
          </w:p>
          <w:p w14:paraId="2E5C4F1E"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 xml:space="preserve">sodelovanje s posredniškim telesom in drugimi organi; </w:t>
            </w:r>
          </w:p>
          <w:p w14:paraId="2653FF9A"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 xml:space="preserve">koordiniranje in vodenje oz. sodelovanje v projektnih skupinah za najzahtevnejše in ključne projekte; </w:t>
            </w:r>
          </w:p>
          <w:p w14:paraId="7F817847"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 xml:space="preserve">priprava dokumentacije, potrebne za pričetek postopka javnih naročil in sodelovanje pri izvedbi javnih naročil; </w:t>
            </w:r>
          </w:p>
          <w:p w14:paraId="24F04AFC"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spremljanje in poročanje o doseganju ciljev in kazalnikov;</w:t>
            </w:r>
          </w:p>
          <w:p w14:paraId="31795D85"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aktivnosti informiranja in obveščanja javnosti;</w:t>
            </w:r>
          </w:p>
          <w:p w14:paraId="18058518" w14:textId="77777777" w:rsidR="00BF33BB" w:rsidRPr="003519B3" w:rsidRDefault="00BF33BB" w:rsidP="00BF33BB">
            <w:pPr>
              <w:pStyle w:val="Odstavekseznama"/>
              <w:numPr>
                <w:ilvl w:val="1"/>
                <w:numId w:val="237"/>
              </w:numPr>
              <w:spacing w:line="276" w:lineRule="auto"/>
              <w:ind w:left="660" w:hanging="284"/>
              <w:rPr>
                <w:rFonts w:ascii="Republika" w:hAnsi="Republika" w:cs="Arial"/>
              </w:rPr>
            </w:pPr>
            <w:r w:rsidRPr="003519B3">
              <w:rPr>
                <w:rFonts w:ascii="Republika" w:hAnsi="Republika" w:cs="Arial"/>
              </w:rPr>
              <w:t>zaključevanje projektov.</w:t>
            </w:r>
          </w:p>
          <w:p w14:paraId="26CFB207" w14:textId="77777777" w:rsidR="00BF33BB" w:rsidRPr="003519B3" w:rsidRDefault="00BF33BB" w:rsidP="006C3C7E">
            <w:pPr>
              <w:spacing w:line="276" w:lineRule="auto"/>
              <w:rPr>
                <w:rFonts w:ascii="Republika" w:hAnsi="Republika" w:cs="Arial"/>
              </w:rPr>
            </w:pPr>
          </w:p>
          <w:bookmarkEnd w:id="1129"/>
          <w:p w14:paraId="08ED74E3" w14:textId="77777777" w:rsidR="00BF33BB" w:rsidRPr="003519B3" w:rsidRDefault="00BF33BB" w:rsidP="006C3C7E">
            <w:pPr>
              <w:spacing w:line="276" w:lineRule="auto"/>
              <w:rPr>
                <w:rFonts w:ascii="Republika" w:hAnsi="Republika"/>
                <w:iCs/>
              </w:rPr>
            </w:pPr>
            <w:r w:rsidRPr="003519B3">
              <w:rPr>
                <w:rFonts w:ascii="Republika" w:hAnsi="Republika"/>
                <w:iCs/>
              </w:rPr>
              <w:t>Ločenost funkcij upravljanja in nadzora ter izvajanja operacij v skladu z 9.2 čl. Uredbe EKP je zagotovljena z ločenostjo NOE, ki posamezne naloge izvajajo (upravljanje in nadzor izvaja izključno PT SES).</w:t>
            </w:r>
          </w:p>
          <w:p w14:paraId="18A9E0BD" w14:textId="77777777" w:rsidR="00BF33BB" w:rsidRPr="003519B3" w:rsidRDefault="00BF33BB" w:rsidP="006C3C7E">
            <w:pPr>
              <w:pStyle w:val="Style1"/>
              <w:numPr>
                <w:ilvl w:val="0"/>
                <w:numId w:val="0"/>
              </w:numPr>
              <w:spacing w:line="276" w:lineRule="auto"/>
              <w:ind w:left="1080"/>
              <w:rPr>
                <w:rFonts w:ascii="Republika" w:hAnsi="Republika"/>
              </w:rPr>
            </w:pPr>
          </w:p>
        </w:tc>
      </w:tr>
      <w:tr w:rsidR="00BF33BB" w:rsidRPr="003519B3" w14:paraId="38804935" w14:textId="77777777" w:rsidTr="006C3C7E">
        <w:tc>
          <w:tcPr>
            <w:tcW w:w="2405" w:type="dxa"/>
          </w:tcPr>
          <w:p w14:paraId="79FCA319" w14:textId="77777777" w:rsidR="00BF33BB" w:rsidRPr="003519B3" w:rsidRDefault="00BF33BB" w:rsidP="006C3C7E">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6C09DC48" w14:textId="77777777" w:rsidR="00BF33BB" w:rsidRPr="003519B3" w:rsidRDefault="00BF33BB" w:rsidP="006C3C7E">
            <w:pPr>
              <w:spacing w:line="276" w:lineRule="auto"/>
              <w:rPr>
                <w:rFonts w:ascii="Republika" w:hAnsi="Republika"/>
                <w:iCs/>
              </w:rPr>
            </w:pPr>
            <w:r w:rsidRPr="003519B3">
              <w:rPr>
                <w:rFonts w:ascii="Republika" w:hAnsi="Republika"/>
                <w:iCs/>
              </w:rPr>
              <w:t xml:space="preserve">Zaposlenim na MP, vključenim v izvajanje PEKP, bo omogočena udeležba na kvalitetnih strokovnih usposabljanjih in izobraževanjih na ključnih področjih: računovodstvo, knjigovodstvo, splošno izvajanje PEKP, področje javnih naročil, revizijski postopki, računalniški programi, tuji jeziki, področje informiranja, obveščanja in komuniciranja, področje goljufij in nepravilnosti itd. kot tudi na področjih za razvijanje spretnosti, izkušenj, tehničnih, upravljavskih in strateških zmogljivosti ter projektnega vodenja. Vsako leto so </w:t>
            </w:r>
            <w:r w:rsidRPr="003519B3">
              <w:rPr>
                <w:rFonts w:ascii="Republika" w:hAnsi="Republika"/>
                <w:iCs/>
              </w:rPr>
              <w:lastRenderedPageBreak/>
              <w:t>predvidena eno in večdnevna izobraževanja/usposabljanja v Sloveniji ter v tujini. Vsako leto se načrtuje tudi organizacija najmanj enega dogodka/konference/delavnice/teambuildinga ipd. Sredstva so zagotovljena v okviru projekta Tehnične pomoči 2021-2027.</w:t>
            </w:r>
          </w:p>
          <w:p w14:paraId="5154AD11" w14:textId="77777777" w:rsidR="00BF33BB" w:rsidRPr="003519B3" w:rsidRDefault="00BF33BB" w:rsidP="006C3C7E">
            <w:pPr>
              <w:spacing w:line="276" w:lineRule="auto"/>
              <w:rPr>
                <w:rFonts w:ascii="Republika" w:hAnsi="Republika"/>
                <w:iCs/>
              </w:rPr>
            </w:pPr>
          </w:p>
        </w:tc>
      </w:tr>
    </w:tbl>
    <w:p w14:paraId="2C853C8A" w14:textId="77777777" w:rsidR="00BF33BB" w:rsidRPr="003519B3" w:rsidRDefault="00BF33BB" w:rsidP="00BF33BB">
      <w:pPr>
        <w:rPr>
          <w:rFonts w:ascii="Republika" w:hAnsi="Republika"/>
        </w:rPr>
      </w:pPr>
    </w:p>
    <w:p w14:paraId="0E703C26" w14:textId="77777777" w:rsidR="00BF33BB" w:rsidRPr="003519B3" w:rsidRDefault="00BF33BB" w:rsidP="00BF33BB">
      <w:pPr>
        <w:tabs>
          <w:tab w:val="left" w:pos="1275"/>
        </w:tabs>
        <w:rPr>
          <w:rFonts w:ascii="Republika" w:hAnsi="Republika"/>
        </w:rPr>
        <w:sectPr w:rsidR="00BF33BB" w:rsidRPr="003519B3" w:rsidSect="00BF33BB">
          <w:pgSz w:w="11906" w:h="16838"/>
          <w:pgMar w:top="1134" w:right="1417" w:bottom="1417" w:left="1417" w:header="708" w:footer="708" w:gutter="0"/>
          <w:cols w:space="708"/>
          <w:titlePg/>
          <w:docGrid w:linePitch="360"/>
        </w:sectPr>
      </w:pPr>
    </w:p>
    <w:p w14:paraId="02C03242" w14:textId="77777777" w:rsidR="00BF33BB" w:rsidRPr="003519B3" w:rsidRDefault="00BF33BB" w:rsidP="00BF33BB">
      <w:pPr>
        <w:pStyle w:val="Naslov3"/>
        <w:numPr>
          <w:ilvl w:val="2"/>
          <w:numId w:val="71"/>
        </w:numPr>
        <w:ind w:left="851" w:hanging="851"/>
      </w:pPr>
      <w:bookmarkStart w:id="1130" w:name="_Toc139026284"/>
      <w:bookmarkStart w:id="1131" w:name="_Toc216420196"/>
      <w:r w:rsidRPr="003519B3">
        <w:lastRenderedPageBreak/>
        <w:t>PODROBEN OPIS FUNKCIJ IN NALOG, KI JIH NEPOSREDNO OPRAVLJA POSREDNIŠKO TELO</w:t>
      </w:r>
      <w:bookmarkEnd w:id="1130"/>
      <w:bookmarkEnd w:id="1131"/>
      <w:r w:rsidRPr="003519B3">
        <w:t xml:space="preserve"> </w:t>
      </w:r>
    </w:p>
    <w:p w14:paraId="2254C726" w14:textId="77777777" w:rsidR="00BF33BB" w:rsidRPr="003519B3" w:rsidRDefault="00BF33BB" w:rsidP="00BF33BB">
      <w:pPr>
        <w:rPr>
          <w:rFonts w:ascii="Republika" w:hAnsi="Republika"/>
        </w:rPr>
      </w:pPr>
    </w:p>
    <w:p w14:paraId="2968C6FD" w14:textId="77777777" w:rsidR="00BF33BB" w:rsidRPr="003519B3" w:rsidRDefault="00BF33BB" w:rsidP="00BF33BB">
      <w:pPr>
        <w:pStyle w:val="Naslov4"/>
        <w:numPr>
          <w:ilvl w:val="3"/>
          <w:numId w:val="71"/>
        </w:numPr>
        <w:ind w:left="851" w:hanging="851"/>
      </w:pPr>
      <w:bookmarkStart w:id="1132" w:name="_Toc216420197"/>
      <w:r w:rsidRPr="003519B3">
        <w:t>Drevesna struktura MP</w:t>
      </w:r>
      <w:bookmarkEnd w:id="1132"/>
    </w:p>
    <w:p w14:paraId="33A69BA5" w14:textId="77777777" w:rsidR="00BF33BB" w:rsidRPr="003519B3" w:rsidRDefault="00BF33BB" w:rsidP="00BF33BB">
      <w:pPr>
        <w:spacing w:after="80"/>
        <w:rPr>
          <w:rFonts w:ascii="Republika" w:hAnsi="Republika"/>
          <w:i/>
          <w:color w:val="404040" w:themeColor="text1" w:themeTint="BF"/>
        </w:rPr>
      </w:pPr>
    </w:p>
    <w:p w14:paraId="19ADEA93" w14:textId="79F207F7" w:rsidR="00BF33BB" w:rsidRPr="003519B3" w:rsidRDefault="00FF4F31" w:rsidP="00FF4F31">
      <w:pPr>
        <w:pStyle w:val="Napis"/>
        <w:rPr>
          <w:szCs w:val="22"/>
        </w:rPr>
      </w:pPr>
      <w:bookmarkStart w:id="1133" w:name="_Toc139026401"/>
      <w:bookmarkStart w:id="1134" w:name="_Toc216419721"/>
      <w:r w:rsidRPr="003519B3">
        <w:t xml:space="preserve">Tabela </w:t>
      </w:r>
      <w:r w:rsidRPr="003519B3">
        <w:fldChar w:fldCharType="begin"/>
      </w:r>
      <w:r w:rsidRPr="003519B3">
        <w:instrText xml:space="preserve"> SEQ Tabela \* ARABIC </w:instrText>
      </w:r>
      <w:r w:rsidRPr="003519B3">
        <w:fldChar w:fldCharType="separate"/>
      </w:r>
      <w:r w:rsidR="00830928">
        <w:rPr>
          <w:noProof/>
        </w:rPr>
        <w:t>80</w:t>
      </w:r>
      <w:r w:rsidRPr="003519B3">
        <w:fldChar w:fldCharType="end"/>
      </w:r>
      <w:r w:rsidR="00BF33BB" w:rsidRPr="003519B3">
        <w:rPr>
          <w:szCs w:val="22"/>
        </w:rPr>
        <w:t>: Drevesna struktura MP v vlogi PT</w:t>
      </w:r>
      <w:bookmarkEnd w:id="1133"/>
      <w:bookmarkEnd w:id="1134"/>
    </w:p>
    <w:tbl>
      <w:tblPr>
        <w:tblW w:w="143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2777"/>
        <w:gridCol w:w="4111"/>
        <w:gridCol w:w="1399"/>
        <w:gridCol w:w="1010"/>
        <w:gridCol w:w="2410"/>
        <w:gridCol w:w="709"/>
        <w:gridCol w:w="1134"/>
      </w:tblGrid>
      <w:tr w:rsidR="00BF33BB" w:rsidRPr="003519B3" w14:paraId="5857FB40" w14:textId="77777777" w:rsidTr="006C3C7E">
        <w:trPr>
          <w:cantSplit/>
          <w:trHeight w:val="606"/>
        </w:trPr>
        <w:tc>
          <w:tcPr>
            <w:tcW w:w="849" w:type="dxa"/>
            <w:shd w:val="clear" w:color="auto" w:fill="auto"/>
            <w:vAlign w:val="center"/>
          </w:tcPr>
          <w:p w14:paraId="400CD6E1"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777" w:type="dxa"/>
            <w:shd w:val="clear" w:color="auto" w:fill="auto"/>
            <w:noWrap/>
            <w:vAlign w:val="center"/>
          </w:tcPr>
          <w:p w14:paraId="479C4889"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111" w:type="dxa"/>
            <w:shd w:val="clear" w:color="auto" w:fill="auto"/>
            <w:noWrap/>
            <w:vAlign w:val="center"/>
          </w:tcPr>
          <w:p w14:paraId="51977E98"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399" w:type="dxa"/>
            <w:shd w:val="clear" w:color="auto" w:fill="auto"/>
            <w:vAlign w:val="center"/>
          </w:tcPr>
          <w:p w14:paraId="3BE06A5B"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2B5CF66F"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1010" w:type="dxa"/>
            <w:shd w:val="clear" w:color="auto" w:fill="auto"/>
            <w:vAlign w:val="center"/>
          </w:tcPr>
          <w:p w14:paraId="2866BDD8"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088DBFD2"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2410" w:type="dxa"/>
            <w:shd w:val="clear" w:color="auto" w:fill="auto"/>
            <w:noWrap/>
            <w:vAlign w:val="center"/>
          </w:tcPr>
          <w:p w14:paraId="41047F2E"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709" w:type="dxa"/>
            <w:shd w:val="clear" w:color="auto" w:fill="auto"/>
            <w:noWrap/>
            <w:vAlign w:val="center"/>
          </w:tcPr>
          <w:p w14:paraId="648FE1C6"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Style w:val="Sprotnaopomba-sklic"/>
                <w:rFonts w:ascii="Republika" w:eastAsia="Times New Roman" w:hAnsi="Republika" w:cstheme="minorHAnsi"/>
                <w:b/>
                <w:bCs/>
                <w:sz w:val="16"/>
                <w:szCs w:val="16"/>
                <w:lang w:eastAsia="sl-SI"/>
              </w:rPr>
              <w:footnoteReference w:id="129"/>
            </w:r>
          </w:p>
        </w:tc>
        <w:tc>
          <w:tcPr>
            <w:tcW w:w="1134" w:type="dxa"/>
            <w:shd w:val="clear" w:color="auto" w:fill="auto"/>
            <w:noWrap/>
            <w:vAlign w:val="center"/>
          </w:tcPr>
          <w:p w14:paraId="7ED54F81" w14:textId="77777777" w:rsidR="00BF33BB" w:rsidRPr="003519B3" w:rsidRDefault="00BF33BB"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Style w:val="Sprotnaopomba-sklic"/>
                <w:rFonts w:ascii="Republika" w:eastAsia="Times New Roman" w:hAnsi="Republika" w:cstheme="minorHAnsi"/>
                <w:b/>
                <w:bCs/>
                <w:sz w:val="16"/>
                <w:szCs w:val="16"/>
                <w:lang w:eastAsia="sl-SI"/>
              </w:rPr>
              <w:footnoteReference w:id="130"/>
            </w:r>
          </w:p>
        </w:tc>
      </w:tr>
      <w:tr w:rsidR="00BF33BB" w:rsidRPr="003519B3" w14:paraId="508DC7AE" w14:textId="77777777" w:rsidTr="006C3C7E">
        <w:trPr>
          <w:cantSplit/>
          <w:trHeight w:val="661"/>
        </w:trPr>
        <w:tc>
          <w:tcPr>
            <w:tcW w:w="849" w:type="dxa"/>
            <w:vMerge w:val="restart"/>
            <w:shd w:val="clear" w:color="auto" w:fill="auto"/>
            <w:vAlign w:val="center"/>
          </w:tcPr>
          <w:p w14:paraId="424EBBF6" w14:textId="77777777" w:rsidR="00BF33BB" w:rsidRPr="003519B3" w:rsidRDefault="00BF33BB"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2777" w:type="dxa"/>
            <w:vMerge w:val="restart"/>
            <w:shd w:val="clear" w:color="auto" w:fill="auto"/>
            <w:vAlign w:val="center"/>
          </w:tcPr>
          <w:p w14:paraId="618DB3EB" w14:textId="77777777" w:rsidR="00BF33BB" w:rsidRPr="003519B3" w:rsidRDefault="00BF33BB"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PN1</w:t>
            </w:r>
            <w:r w:rsidRPr="003519B3">
              <w:rPr>
                <w:rFonts w:ascii="Republika" w:eastAsia="Times New Roman" w:hAnsi="Republika" w:cstheme="minorHAnsi"/>
                <w:sz w:val="18"/>
                <w:szCs w:val="18"/>
                <w:lang w:eastAsia="sl-SI"/>
              </w:rPr>
              <w:t>: Inovacijska družba znanja</w:t>
            </w:r>
          </w:p>
        </w:tc>
        <w:tc>
          <w:tcPr>
            <w:tcW w:w="4111" w:type="dxa"/>
            <w:vMerge w:val="restart"/>
            <w:shd w:val="clear" w:color="auto" w:fill="auto"/>
            <w:vAlign w:val="center"/>
          </w:tcPr>
          <w:p w14:paraId="143C1943" w14:textId="77777777" w:rsidR="00BF33BB" w:rsidRPr="003519B3" w:rsidRDefault="00BF33BB"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RSO1.2.</w:t>
            </w:r>
            <w:r w:rsidRPr="003519B3">
              <w:rPr>
                <w:rFonts w:ascii="Republika" w:eastAsia="Times New Roman" w:hAnsi="Republika" w:cstheme="minorHAnsi"/>
                <w:sz w:val="18"/>
                <w:szCs w:val="18"/>
                <w:lang w:eastAsia="sl-SI"/>
              </w:rPr>
              <w:t xml:space="preserve"> Izkoriščanje prednosti digitalizacije za državljane, podjetja, raziskovalne organizacije in javne organe (ESRR);</w:t>
            </w:r>
          </w:p>
        </w:tc>
        <w:tc>
          <w:tcPr>
            <w:tcW w:w="1399" w:type="dxa"/>
            <w:vMerge w:val="restart"/>
            <w:shd w:val="clear" w:color="auto" w:fill="auto"/>
            <w:vAlign w:val="center"/>
          </w:tcPr>
          <w:p w14:paraId="60A1DF7A"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MP</w:t>
            </w:r>
          </w:p>
        </w:tc>
        <w:tc>
          <w:tcPr>
            <w:tcW w:w="1010" w:type="dxa"/>
            <w:vMerge w:val="restart"/>
            <w:shd w:val="clear" w:color="auto" w:fill="auto"/>
            <w:vAlign w:val="center"/>
          </w:tcPr>
          <w:p w14:paraId="3D0737BE"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shd w:val="clear" w:color="auto" w:fill="auto"/>
            <w:vAlign w:val="center"/>
          </w:tcPr>
          <w:p w14:paraId="58F2477E"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MP (</w:t>
            </w:r>
            <w:r w:rsidRPr="003519B3">
              <w:rPr>
                <w:rFonts w:ascii="Republika" w:hAnsi="Republika"/>
                <w:sz w:val="18"/>
                <w:szCs w:val="18"/>
              </w:rPr>
              <w:t>Služba za koordinacijo in izvajanje projektov)</w:t>
            </w:r>
          </w:p>
        </w:tc>
        <w:tc>
          <w:tcPr>
            <w:tcW w:w="709" w:type="dxa"/>
            <w:shd w:val="clear" w:color="auto" w:fill="auto"/>
            <w:noWrap/>
            <w:vAlign w:val="center"/>
          </w:tcPr>
          <w:p w14:paraId="61AD93F3"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shd w:val="clear" w:color="auto" w:fill="auto"/>
            <w:noWrap/>
            <w:vAlign w:val="center"/>
          </w:tcPr>
          <w:p w14:paraId="5B11AFB0"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Projekt </w:t>
            </w:r>
          </w:p>
        </w:tc>
      </w:tr>
      <w:tr w:rsidR="00BF33BB" w:rsidRPr="003519B3" w14:paraId="65FD00E2" w14:textId="77777777" w:rsidTr="006C3C7E">
        <w:trPr>
          <w:cantSplit/>
          <w:trHeight w:val="401"/>
        </w:trPr>
        <w:tc>
          <w:tcPr>
            <w:tcW w:w="849" w:type="dxa"/>
            <w:vMerge/>
            <w:shd w:val="clear" w:color="auto" w:fill="auto"/>
            <w:vAlign w:val="center"/>
          </w:tcPr>
          <w:p w14:paraId="6A3248C2" w14:textId="77777777" w:rsidR="00BF33BB" w:rsidRPr="003519B3" w:rsidRDefault="00BF33BB" w:rsidP="006C3C7E">
            <w:pPr>
              <w:spacing w:after="0" w:line="276" w:lineRule="auto"/>
              <w:jc w:val="center"/>
              <w:rPr>
                <w:rFonts w:ascii="Republika" w:eastAsia="Times New Roman" w:hAnsi="Republika" w:cstheme="minorHAnsi"/>
                <w:b/>
                <w:bCs/>
                <w:sz w:val="18"/>
                <w:szCs w:val="18"/>
                <w:lang w:eastAsia="sl-SI"/>
              </w:rPr>
            </w:pPr>
          </w:p>
        </w:tc>
        <w:tc>
          <w:tcPr>
            <w:tcW w:w="2777" w:type="dxa"/>
            <w:vMerge/>
            <w:shd w:val="clear" w:color="auto" w:fill="auto"/>
            <w:vAlign w:val="center"/>
          </w:tcPr>
          <w:p w14:paraId="261E1F8F" w14:textId="77777777" w:rsidR="00BF33BB" w:rsidRPr="003519B3" w:rsidRDefault="00BF33BB" w:rsidP="006C3C7E">
            <w:pPr>
              <w:spacing w:after="0" w:line="276" w:lineRule="auto"/>
              <w:rPr>
                <w:rFonts w:ascii="Republika" w:eastAsia="Times New Roman" w:hAnsi="Republika" w:cstheme="minorHAnsi"/>
                <w:sz w:val="18"/>
                <w:szCs w:val="18"/>
                <w:lang w:eastAsia="sl-SI"/>
              </w:rPr>
            </w:pPr>
          </w:p>
        </w:tc>
        <w:tc>
          <w:tcPr>
            <w:tcW w:w="4111" w:type="dxa"/>
            <w:vMerge/>
            <w:shd w:val="clear" w:color="auto" w:fill="auto"/>
            <w:vAlign w:val="center"/>
          </w:tcPr>
          <w:p w14:paraId="6CAD65B2" w14:textId="77777777" w:rsidR="00BF33BB" w:rsidRPr="003519B3" w:rsidRDefault="00BF33BB" w:rsidP="006C3C7E">
            <w:pPr>
              <w:spacing w:after="0" w:line="276" w:lineRule="auto"/>
              <w:rPr>
                <w:rFonts w:ascii="Republika" w:eastAsia="Times New Roman" w:hAnsi="Republika" w:cstheme="minorHAnsi"/>
                <w:sz w:val="18"/>
                <w:szCs w:val="18"/>
                <w:lang w:eastAsia="sl-SI"/>
              </w:rPr>
            </w:pPr>
          </w:p>
        </w:tc>
        <w:tc>
          <w:tcPr>
            <w:tcW w:w="1399" w:type="dxa"/>
            <w:vMerge/>
            <w:shd w:val="clear" w:color="auto" w:fill="auto"/>
            <w:vAlign w:val="center"/>
          </w:tcPr>
          <w:p w14:paraId="53235912"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p>
        </w:tc>
        <w:tc>
          <w:tcPr>
            <w:tcW w:w="1010" w:type="dxa"/>
            <w:vMerge/>
            <w:shd w:val="clear" w:color="auto" w:fill="auto"/>
          </w:tcPr>
          <w:p w14:paraId="0E1CE7AD"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p>
        </w:tc>
        <w:tc>
          <w:tcPr>
            <w:tcW w:w="2410" w:type="dxa"/>
            <w:shd w:val="clear" w:color="auto" w:fill="auto"/>
            <w:vAlign w:val="center"/>
          </w:tcPr>
          <w:p w14:paraId="05F08D0D"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Vrhovno sodišče RS</w:t>
            </w:r>
          </w:p>
        </w:tc>
        <w:tc>
          <w:tcPr>
            <w:tcW w:w="709" w:type="dxa"/>
            <w:shd w:val="clear" w:color="auto" w:fill="auto"/>
            <w:noWrap/>
            <w:vAlign w:val="center"/>
          </w:tcPr>
          <w:p w14:paraId="785FDDD9"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shd w:val="clear" w:color="auto" w:fill="auto"/>
            <w:noWrap/>
            <w:vAlign w:val="center"/>
          </w:tcPr>
          <w:p w14:paraId="10CEBB88"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Projekt </w:t>
            </w:r>
          </w:p>
        </w:tc>
      </w:tr>
      <w:tr w:rsidR="00BF33BB" w:rsidRPr="003519B3" w14:paraId="18438070" w14:textId="77777777" w:rsidTr="006C3C7E">
        <w:trPr>
          <w:cantSplit/>
          <w:trHeight w:val="962"/>
        </w:trPr>
        <w:tc>
          <w:tcPr>
            <w:tcW w:w="849" w:type="dxa"/>
            <w:vMerge w:val="restart"/>
            <w:shd w:val="clear" w:color="auto" w:fill="auto"/>
            <w:vAlign w:val="center"/>
          </w:tcPr>
          <w:p w14:paraId="3617CBF3" w14:textId="77777777" w:rsidR="00BF33BB" w:rsidRPr="003519B3" w:rsidRDefault="00BF33BB" w:rsidP="006C3C7E">
            <w:pPr>
              <w:spacing w:after="0" w:line="276" w:lineRule="auto"/>
              <w:jc w:val="center"/>
              <w:rPr>
                <w:rFonts w:ascii="Republika" w:eastAsia="Times New Roman" w:hAnsi="Republika" w:cstheme="minorHAnsi"/>
                <w:b/>
                <w:bCs/>
                <w:sz w:val="18"/>
                <w:szCs w:val="18"/>
                <w:lang w:eastAsia="sl-SI"/>
              </w:rPr>
            </w:pPr>
          </w:p>
          <w:p w14:paraId="49F7E7B1" w14:textId="77777777" w:rsidR="00BF33BB" w:rsidRPr="003519B3" w:rsidRDefault="00BF33BB"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CP4</w:t>
            </w:r>
          </w:p>
        </w:tc>
        <w:tc>
          <w:tcPr>
            <w:tcW w:w="2777" w:type="dxa"/>
            <w:vMerge w:val="restart"/>
            <w:shd w:val="clear" w:color="auto" w:fill="auto"/>
            <w:vAlign w:val="center"/>
          </w:tcPr>
          <w:p w14:paraId="468056E7" w14:textId="77777777" w:rsidR="00BF33BB" w:rsidRPr="003519B3" w:rsidRDefault="00BF33BB"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PN6:</w:t>
            </w:r>
            <w:r w:rsidRPr="003519B3">
              <w:rPr>
                <w:rFonts w:ascii="Republika" w:eastAsia="Times New Roman" w:hAnsi="Republika" w:cstheme="minorHAnsi"/>
                <w:sz w:val="18"/>
                <w:szCs w:val="18"/>
                <w:lang w:eastAsia="sl-SI"/>
              </w:rPr>
              <w:t xml:space="preserve"> Znanja in spretnosti ter odzivni trg dela</w:t>
            </w:r>
          </w:p>
        </w:tc>
        <w:tc>
          <w:tcPr>
            <w:tcW w:w="4111" w:type="dxa"/>
            <w:shd w:val="clear" w:color="auto" w:fill="auto"/>
            <w:vAlign w:val="center"/>
          </w:tcPr>
          <w:p w14:paraId="4492C172" w14:textId="77777777" w:rsidR="00BF33BB" w:rsidRPr="003519B3" w:rsidRDefault="00BF33BB"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ESO4.4</w:t>
            </w:r>
            <w:r w:rsidRPr="003519B3">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 (ESS);</w:t>
            </w:r>
          </w:p>
        </w:tc>
        <w:tc>
          <w:tcPr>
            <w:tcW w:w="1399" w:type="dxa"/>
            <w:shd w:val="clear" w:color="auto" w:fill="auto"/>
            <w:vAlign w:val="center"/>
          </w:tcPr>
          <w:p w14:paraId="4D1410F9"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MP</w:t>
            </w:r>
          </w:p>
        </w:tc>
        <w:tc>
          <w:tcPr>
            <w:tcW w:w="1010" w:type="dxa"/>
            <w:shd w:val="clear" w:color="auto" w:fill="auto"/>
            <w:vAlign w:val="center"/>
          </w:tcPr>
          <w:p w14:paraId="15DC0324"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shd w:val="clear" w:color="auto" w:fill="auto"/>
            <w:vAlign w:val="center"/>
          </w:tcPr>
          <w:p w14:paraId="34713806"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Uprava Republike Slovenije za izvrševanje kazenskih sankcij (URSIKS - organ v sestavi)</w:t>
            </w:r>
          </w:p>
        </w:tc>
        <w:tc>
          <w:tcPr>
            <w:tcW w:w="709" w:type="dxa"/>
            <w:shd w:val="clear" w:color="auto" w:fill="auto"/>
            <w:noWrap/>
            <w:vAlign w:val="center"/>
          </w:tcPr>
          <w:p w14:paraId="767EFDA4"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shd w:val="clear" w:color="auto" w:fill="auto"/>
            <w:noWrap/>
            <w:vAlign w:val="center"/>
          </w:tcPr>
          <w:p w14:paraId="00D57704"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Program*</w:t>
            </w:r>
          </w:p>
        </w:tc>
      </w:tr>
      <w:tr w:rsidR="00BF33BB" w:rsidRPr="003519B3" w14:paraId="4DD6140F" w14:textId="77777777" w:rsidTr="006C3C7E">
        <w:trPr>
          <w:cantSplit/>
          <w:trHeight w:val="427"/>
        </w:trPr>
        <w:tc>
          <w:tcPr>
            <w:tcW w:w="849" w:type="dxa"/>
            <w:vMerge/>
            <w:shd w:val="clear" w:color="auto" w:fill="auto"/>
            <w:vAlign w:val="center"/>
          </w:tcPr>
          <w:p w14:paraId="70A31410" w14:textId="77777777" w:rsidR="00BF33BB" w:rsidRPr="003519B3" w:rsidRDefault="00BF33BB" w:rsidP="006C3C7E">
            <w:pPr>
              <w:spacing w:after="0" w:line="276" w:lineRule="auto"/>
              <w:jc w:val="center"/>
              <w:rPr>
                <w:rFonts w:ascii="Republika" w:eastAsia="Times New Roman" w:hAnsi="Republika" w:cstheme="minorHAnsi"/>
                <w:b/>
                <w:bCs/>
                <w:sz w:val="18"/>
                <w:szCs w:val="18"/>
                <w:lang w:eastAsia="sl-SI"/>
              </w:rPr>
            </w:pPr>
          </w:p>
        </w:tc>
        <w:tc>
          <w:tcPr>
            <w:tcW w:w="2777" w:type="dxa"/>
            <w:vMerge/>
            <w:shd w:val="clear" w:color="auto" w:fill="auto"/>
            <w:vAlign w:val="center"/>
          </w:tcPr>
          <w:p w14:paraId="3B45AB2D" w14:textId="77777777" w:rsidR="00BF33BB" w:rsidRPr="003519B3" w:rsidRDefault="00BF33BB" w:rsidP="006C3C7E">
            <w:pPr>
              <w:spacing w:after="0" w:line="276" w:lineRule="auto"/>
              <w:rPr>
                <w:rFonts w:ascii="Republika" w:eastAsia="Times New Roman" w:hAnsi="Republika" w:cstheme="minorHAnsi"/>
                <w:sz w:val="18"/>
                <w:szCs w:val="18"/>
                <w:lang w:eastAsia="sl-SI"/>
              </w:rPr>
            </w:pPr>
          </w:p>
        </w:tc>
        <w:tc>
          <w:tcPr>
            <w:tcW w:w="4111" w:type="dxa"/>
            <w:shd w:val="clear" w:color="auto" w:fill="auto"/>
            <w:vAlign w:val="center"/>
          </w:tcPr>
          <w:p w14:paraId="7AC4BB3B" w14:textId="77777777" w:rsidR="00BF33BB" w:rsidRPr="003519B3" w:rsidRDefault="00BF33BB"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ESO4.7</w:t>
            </w:r>
            <w:r w:rsidRPr="003519B3">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(ESS);</w:t>
            </w:r>
          </w:p>
        </w:tc>
        <w:tc>
          <w:tcPr>
            <w:tcW w:w="1399" w:type="dxa"/>
            <w:shd w:val="clear" w:color="auto" w:fill="auto"/>
            <w:vAlign w:val="center"/>
          </w:tcPr>
          <w:p w14:paraId="684FB720"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MP</w:t>
            </w:r>
          </w:p>
        </w:tc>
        <w:tc>
          <w:tcPr>
            <w:tcW w:w="1010" w:type="dxa"/>
            <w:shd w:val="clear" w:color="auto" w:fill="auto"/>
          </w:tcPr>
          <w:p w14:paraId="553127A8" w14:textId="77777777" w:rsidR="00BF33BB" w:rsidRPr="003519B3" w:rsidRDefault="00BF33BB" w:rsidP="006C3C7E">
            <w:pPr>
              <w:spacing w:after="0" w:line="276" w:lineRule="auto"/>
              <w:jc w:val="center"/>
              <w:rPr>
                <w:rFonts w:ascii="Republika" w:hAnsi="Republika"/>
                <w:sz w:val="18"/>
                <w:szCs w:val="18"/>
              </w:rPr>
            </w:pPr>
          </w:p>
          <w:p w14:paraId="59CB3A7C" w14:textId="77777777" w:rsidR="00BF33BB" w:rsidRPr="003519B3" w:rsidRDefault="00BF33BB" w:rsidP="006C3C7E">
            <w:pPr>
              <w:spacing w:after="0" w:line="276" w:lineRule="auto"/>
              <w:jc w:val="center"/>
              <w:rPr>
                <w:rFonts w:ascii="Republika" w:hAnsi="Republika"/>
                <w:sz w:val="18"/>
                <w:szCs w:val="18"/>
              </w:rPr>
            </w:pPr>
          </w:p>
          <w:p w14:paraId="648F9ACF" w14:textId="77777777" w:rsidR="00BF33BB" w:rsidRPr="003519B3" w:rsidRDefault="00BF33BB" w:rsidP="006C3C7E">
            <w:pPr>
              <w:spacing w:after="0" w:line="276" w:lineRule="auto"/>
              <w:jc w:val="center"/>
              <w:rPr>
                <w:rFonts w:ascii="Republika" w:hAnsi="Republika"/>
                <w:sz w:val="18"/>
                <w:szCs w:val="18"/>
              </w:rPr>
            </w:pPr>
          </w:p>
          <w:p w14:paraId="7432E963"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w:t>
            </w:r>
          </w:p>
        </w:tc>
        <w:tc>
          <w:tcPr>
            <w:tcW w:w="2410" w:type="dxa"/>
            <w:shd w:val="clear" w:color="auto" w:fill="auto"/>
            <w:vAlign w:val="center"/>
          </w:tcPr>
          <w:p w14:paraId="60307446"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MP  (Center za izobraževanje v pravosodju: Sektor za izobraževanja v pravosodju), </w:t>
            </w:r>
          </w:p>
          <w:p w14:paraId="3DE97E44"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Ustavno sodišče RS</w:t>
            </w:r>
          </w:p>
        </w:tc>
        <w:tc>
          <w:tcPr>
            <w:tcW w:w="709" w:type="dxa"/>
            <w:shd w:val="clear" w:color="auto" w:fill="auto"/>
            <w:noWrap/>
            <w:vAlign w:val="center"/>
          </w:tcPr>
          <w:p w14:paraId="419DD291"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shd w:val="clear" w:color="auto" w:fill="auto"/>
            <w:noWrap/>
            <w:vAlign w:val="center"/>
          </w:tcPr>
          <w:p w14:paraId="5EA3D2AD"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Program*</w:t>
            </w:r>
          </w:p>
        </w:tc>
      </w:tr>
      <w:tr w:rsidR="00BF33BB" w:rsidRPr="003519B3" w14:paraId="4EEFD811" w14:textId="77777777" w:rsidTr="006C3C7E">
        <w:trPr>
          <w:cantSplit/>
          <w:trHeight w:val="419"/>
        </w:trPr>
        <w:tc>
          <w:tcPr>
            <w:tcW w:w="849" w:type="dxa"/>
            <w:vMerge/>
            <w:shd w:val="clear" w:color="auto" w:fill="auto"/>
            <w:vAlign w:val="center"/>
          </w:tcPr>
          <w:p w14:paraId="28CC5BCB" w14:textId="77777777" w:rsidR="00BF33BB" w:rsidRPr="003519B3" w:rsidRDefault="00BF33BB" w:rsidP="006C3C7E">
            <w:pPr>
              <w:spacing w:after="0" w:line="276" w:lineRule="auto"/>
              <w:jc w:val="center"/>
              <w:rPr>
                <w:rFonts w:ascii="Republika" w:eastAsia="Times New Roman" w:hAnsi="Republika" w:cstheme="minorHAnsi"/>
                <w:b/>
                <w:bCs/>
                <w:sz w:val="18"/>
                <w:szCs w:val="18"/>
                <w:lang w:eastAsia="sl-SI"/>
              </w:rPr>
            </w:pPr>
          </w:p>
        </w:tc>
        <w:tc>
          <w:tcPr>
            <w:tcW w:w="2777" w:type="dxa"/>
            <w:vMerge w:val="restart"/>
            <w:shd w:val="clear" w:color="auto" w:fill="auto"/>
            <w:vAlign w:val="center"/>
          </w:tcPr>
          <w:p w14:paraId="42EA3424" w14:textId="77777777" w:rsidR="00BF33BB" w:rsidRPr="003519B3" w:rsidRDefault="00BF33BB"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PN7:</w:t>
            </w:r>
            <w:r w:rsidRPr="003519B3">
              <w:rPr>
                <w:rFonts w:ascii="Republika" w:eastAsia="Times New Roman" w:hAnsi="Republika" w:cstheme="minorHAnsi"/>
                <w:sz w:val="18"/>
                <w:szCs w:val="18"/>
                <w:lang w:eastAsia="sl-SI"/>
              </w:rPr>
              <w:t xml:space="preserve"> Dolgotrajna oskrba in zdravje ter socialna vključenost</w:t>
            </w:r>
          </w:p>
          <w:p w14:paraId="2DDF282A" w14:textId="77777777" w:rsidR="00BF33BB" w:rsidRPr="003519B3" w:rsidRDefault="00BF33BB" w:rsidP="006C3C7E">
            <w:pPr>
              <w:spacing w:after="0" w:line="276" w:lineRule="auto"/>
              <w:rPr>
                <w:rFonts w:ascii="Republika" w:eastAsia="Times New Roman" w:hAnsi="Republika" w:cstheme="minorHAnsi"/>
                <w:sz w:val="18"/>
                <w:szCs w:val="18"/>
                <w:lang w:eastAsia="sl-SI"/>
              </w:rPr>
            </w:pPr>
          </w:p>
        </w:tc>
        <w:tc>
          <w:tcPr>
            <w:tcW w:w="4111" w:type="dxa"/>
            <w:shd w:val="clear" w:color="auto" w:fill="auto"/>
            <w:vAlign w:val="center"/>
          </w:tcPr>
          <w:p w14:paraId="651499FD" w14:textId="77777777" w:rsidR="00BF33BB" w:rsidRPr="003519B3" w:rsidRDefault="00BF33BB"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ESO4.8</w:t>
            </w:r>
            <w:r w:rsidRPr="003519B3">
              <w:rPr>
                <w:rFonts w:ascii="Republika" w:eastAsia="Times New Roman" w:hAnsi="Republika" w:cstheme="minorHAnsi"/>
                <w:sz w:val="18"/>
                <w:szCs w:val="18"/>
                <w:lang w:eastAsia="sl-SI"/>
              </w:rPr>
              <w:t xml:space="preserve"> Pospeševanje dejavnega vključevanja za spodbujanje enakih možnosti, nediskriminacije in aktivne udeležbe ter povečevanje zaposljivosti, zlasti za prikrajšane skupine (ESS);</w:t>
            </w:r>
          </w:p>
        </w:tc>
        <w:tc>
          <w:tcPr>
            <w:tcW w:w="1399" w:type="dxa"/>
            <w:shd w:val="clear" w:color="auto" w:fill="auto"/>
            <w:vAlign w:val="center"/>
          </w:tcPr>
          <w:p w14:paraId="62646ABB"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MP</w:t>
            </w:r>
          </w:p>
        </w:tc>
        <w:tc>
          <w:tcPr>
            <w:tcW w:w="1010" w:type="dxa"/>
            <w:shd w:val="clear" w:color="auto" w:fill="auto"/>
          </w:tcPr>
          <w:p w14:paraId="415F7062" w14:textId="77777777" w:rsidR="00BF33BB" w:rsidRPr="003519B3" w:rsidRDefault="00BF33BB" w:rsidP="006C3C7E">
            <w:pPr>
              <w:spacing w:after="0" w:line="276" w:lineRule="auto"/>
              <w:jc w:val="center"/>
              <w:rPr>
                <w:rFonts w:ascii="Republika" w:hAnsi="Republika"/>
                <w:sz w:val="18"/>
                <w:szCs w:val="18"/>
              </w:rPr>
            </w:pPr>
          </w:p>
          <w:p w14:paraId="05674163"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w:t>
            </w:r>
          </w:p>
        </w:tc>
        <w:tc>
          <w:tcPr>
            <w:tcW w:w="2410" w:type="dxa"/>
            <w:shd w:val="clear" w:color="auto" w:fill="auto"/>
            <w:vAlign w:val="center"/>
          </w:tcPr>
          <w:p w14:paraId="65442803"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Uprava Republike Slovenije za izvrševanje kazenskih sankcij (URSIKS - organ v sestavi) </w:t>
            </w:r>
          </w:p>
        </w:tc>
        <w:tc>
          <w:tcPr>
            <w:tcW w:w="709" w:type="dxa"/>
            <w:shd w:val="clear" w:color="auto" w:fill="auto"/>
            <w:noWrap/>
            <w:vAlign w:val="center"/>
          </w:tcPr>
          <w:p w14:paraId="02BFEC03"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shd w:val="clear" w:color="auto" w:fill="FFFFFF" w:themeFill="background1"/>
            <w:noWrap/>
            <w:vAlign w:val="center"/>
          </w:tcPr>
          <w:p w14:paraId="17CDD84E"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Program* </w:t>
            </w:r>
          </w:p>
        </w:tc>
      </w:tr>
      <w:tr w:rsidR="00BF33BB" w:rsidRPr="003519B3" w14:paraId="28E017F6" w14:textId="77777777" w:rsidTr="006C3C7E">
        <w:trPr>
          <w:cantSplit/>
          <w:trHeight w:val="419"/>
        </w:trPr>
        <w:tc>
          <w:tcPr>
            <w:tcW w:w="849" w:type="dxa"/>
            <w:vMerge/>
            <w:shd w:val="clear" w:color="auto" w:fill="auto"/>
            <w:vAlign w:val="center"/>
          </w:tcPr>
          <w:p w14:paraId="6240E9B4" w14:textId="77777777" w:rsidR="00BF33BB" w:rsidRPr="003519B3" w:rsidRDefault="00BF33BB" w:rsidP="006C3C7E">
            <w:pPr>
              <w:spacing w:after="0" w:line="276" w:lineRule="auto"/>
              <w:jc w:val="center"/>
              <w:rPr>
                <w:rFonts w:ascii="Republika" w:eastAsia="Times New Roman" w:hAnsi="Republika" w:cstheme="minorHAnsi"/>
                <w:b/>
                <w:bCs/>
                <w:sz w:val="18"/>
                <w:szCs w:val="18"/>
                <w:lang w:eastAsia="sl-SI"/>
              </w:rPr>
            </w:pPr>
          </w:p>
        </w:tc>
        <w:tc>
          <w:tcPr>
            <w:tcW w:w="2777" w:type="dxa"/>
            <w:vMerge/>
            <w:shd w:val="clear" w:color="auto" w:fill="auto"/>
            <w:vAlign w:val="center"/>
          </w:tcPr>
          <w:p w14:paraId="6F527CF3" w14:textId="77777777" w:rsidR="00BF33BB" w:rsidRPr="003519B3" w:rsidRDefault="00BF33BB" w:rsidP="006C3C7E">
            <w:pPr>
              <w:spacing w:after="0" w:line="276" w:lineRule="auto"/>
              <w:rPr>
                <w:rFonts w:ascii="Republika" w:eastAsia="Times New Roman" w:hAnsi="Republika" w:cstheme="minorHAnsi"/>
                <w:sz w:val="18"/>
                <w:szCs w:val="18"/>
                <w:lang w:eastAsia="sl-SI"/>
              </w:rPr>
            </w:pPr>
          </w:p>
        </w:tc>
        <w:tc>
          <w:tcPr>
            <w:tcW w:w="4111" w:type="dxa"/>
            <w:shd w:val="clear" w:color="auto" w:fill="auto"/>
            <w:vAlign w:val="center"/>
          </w:tcPr>
          <w:p w14:paraId="4A9058F5" w14:textId="77777777" w:rsidR="00BF33BB" w:rsidRPr="003519B3" w:rsidRDefault="00BF33BB"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ESO4.12</w:t>
            </w:r>
            <w:r w:rsidRPr="003519B3">
              <w:rPr>
                <w:rFonts w:ascii="Republika" w:eastAsia="Times New Roman" w:hAnsi="Republika" w:cstheme="minorHAnsi"/>
                <w:sz w:val="18"/>
                <w:szCs w:val="18"/>
                <w:lang w:eastAsia="sl-SI"/>
              </w:rPr>
              <w:t xml:space="preserve"> Spodbujanje socialnega vključevanja oseb, izpostavljenih tveganju revščine ali socialni izključenosti, vključno z najbolj ogroženimi osebami in otroki (ESS);</w:t>
            </w:r>
          </w:p>
        </w:tc>
        <w:tc>
          <w:tcPr>
            <w:tcW w:w="1399" w:type="dxa"/>
            <w:shd w:val="clear" w:color="auto" w:fill="auto"/>
            <w:vAlign w:val="center"/>
          </w:tcPr>
          <w:p w14:paraId="1EB19163"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MP</w:t>
            </w:r>
          </w:p>
        </w:tc>
        <w:tc>
          <w:tcPr>
            <w:tcW w:w="1010" w:type="dxa"/>
            <w:shd w:val="clear" w:color="auto" w:fill="auto"/>
          </w:tcPr>
          <w:p w14:paraId="1D234966" w14:textId="77777777" w:rsidR="00BF33BB" w:rsidRPr="003519B3" w:rsidRDefault="00BF33BB" w:rsidP="006C3C7E">
            <w:pPr>
              <w:spacing w:after="0" w:line="276" w:lineRule="auto"/>
              <w:jc w:val="center"/>
              <w:rPr>
                <w:rFonts w:ascii="Republika" w:hAnsi="Republika"/>
                <w:sz w:val="18"/>
                <w:szCs w:val="18"/>
              </w:rPr>
            </w:pPr>
          </w:p>
          <w:p w14:paraId="6DC39E00"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hAnsi="Republika"/>
                <w:sz w:val="18"/>
                <w:szCs w:val="18"/>
              </w:rPr>
              <w:t>/</w:t>
            </w:r>
          </w:p>
        </w:tc>
        <w:tc>
          <w:tcPr>
            <w:tcW w:w="2410" w:type="dxa"/>
            <w:shd w:val="clear" w:color="auto" w:fill="auto"/>
            <w:vAlign w:val="center"/>
          </w:tcPr>
          <w:p w14:paraId="04915EF0"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Uprava Republike Slovenije za probacijo (UPRO – organ v sestavi),</w:t>
            </w:r>
          </w:p>
          <w:p w14:paraId="57F3D741"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Uprava Republike Slovenije za izvrševanje kazenskih sankcij (URSIKS - organ v sestavi),</w:t>
            </w:r>
          </w:p>
          <w:p w14:paraId="4095D00D" w14:textId="77777777" w:rsidR="00BF33BB" w:rsidRPr="003519B3" w:rsidRDefault="00BF33BB" w:rsidP="006C3C7E">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MP (DKPČP: Oddelek za otrokom prijazno kazensko pravosodje), javni zavodi </w:t>
            </w:r>
          </w:p>
        </w:tc>
        <w:tc>
          <w:tcPr>
            <w:tcW w:w="709" w:type="dxa"/>
            <w:shd w:val="clear" w:color="auto" w:fill="auto"/>
            <w:noWrap/>
            <w:vAlign w:val="center"/>
          </w:tcPr>
          <w:p w14:paraId="4E5B4ABA"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shd w:val="clear" w:color="auto" w:fill="auto"/>
            <w:noWrap/>
            <w:vAlign w:val="center"/>
          </w:tcPr>
          <w:p w14:paraId="1F4EB0C4" w14:textId="77777777" w:rsidR="00BF33BB" w:rsidRPr="003519B3" w:rsidRDefault="00BF33BB"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Program*</w:t>
            </w:r>
          </w:p>
        </w:tc>
      </w:tr>
    </w:tbl>
    <w:p w14:paraId="3803FA28" w14:textId="77777777" w:rsidR="00BF33BB" w:rsidRPr="003519B3" w:rsidRDefault="00BF33BB" w:rsidP="00BF33BB">
      <w:pPr>
        <w:spacing w:after="0"/>
        <w:ind w:right="-459"/>
        <w:rPr>
          <w:rFonts w:ascii="Republika" w:hAnsi="Republika"/>
          <w:sz w:val="8"/>
          <w:szCs w:val="8"/>
        </w:rPr>
      </w:pPr>
    </w:p>
    <w:p w14:paraId="0BA09671" w14:textId="77777777" w:rsidR="00BF33BB" w:rsidRPr="003519B3" w:rsidRDefault="00BF33BB" w:rsidP="00BF33BB">
      <w:pPr>
        <w:spacing w:after="0"/>
        <w:ind w:right="-459"/>
        <w:rPr>
          <w:rFonts w:ascii="Republika" w:hAnsi="Republika"/>
          <w:b/>
          <w:sz w:val="16"/>
          <w:szCs w:val="16"/>
        </w:rPr>
      </w:pPr>
      <w:r w:rsidRPr="003519B3">
        <w:rPr>
          <w:rFonts w:ascii="Republika" w:hAnsi="Republika"/>
          <w:sz w:val="16"/>
          <w:szCs w:val="16"/>
        </w:rPr>
        <w:t>*</w:t>
      </w:r>
      <w:r w:rsidRPr="003519B3">
        <w:rPr>
          <w:rFonts w:ascii="Republika" w:eastAsia="Times New Roman" w:hAnsi="Republika" w:cs="Arial"/>
          <w:color w:val="0070C0"/>
          <w:sz w:val="16"/>
          <w:szCs w:val="16"/>
        </w:rPr>
        <w:t xml:space="preserve"> </w:t>
      </w:r>
      <w:r w:rsidRPr="003519B3">
        <w:rPr>
          <w:rFonts w:ascii="Republika" w:eastAsia="Times New Roman" w:hAnsi="Republika" w:cs="Calibri"/>
          <w:color w:val="000000"/>
          <w:sz w:val="16"/>
          <w:szCs w:val="16"/>
        </w:rPr>
        <w:t>4. člen Uredbe o enotni metodologiji za pripravo in obravnavo investicijske dokumentacije na področju javnih financ določa, da č</w:t>
      </w:r>
      <w:r w:rsidRPr="003519B3">
        <w:rPr>
          <w:rFonts w:ascii="Republika" w:eastAsia="Times New Roman" w:hAnsi="Republika" w:cs="Calibri"/>
          <w:color w:val="000000"/>
          <w:sz w:val="16"/>
          <w:szCs w:val="16"/>
          <w:shd w:val="clear" w:color="auto" w:fill="FFFFFF"/>
        </w:rPr>
        <w:t xml:space="preserve">e gre za več podobnih investicij ali druge smiselno povezane posamične ukrepe manjših vrednosti oziroma aktivnosti, ki so po vsebini, zasnovi in obsegu zaključena celota, se jih lahko združi v program (načrt investicijskega vzdrževanja, izobraževanja, socialnega varstva in podobno), za katerega veljajo isti postopki in merila kot za posamičen investicijski projekt. V zvezi z odločitvijo, ali gre za programski projekt, MF presoja vsako situacijo individualno, skladno s Pojasnili k načrtovanju, potrjevanju in evidentiranju projektov ter ukrepov, ki se financirajo s sredstvi državnega proračuna (MF).Projekt na CP4 </w:t>
      </w:r>
      <w:r w:rsidRPr="003519B3">
        <w:rPr>
          <w:rFonts w:ascii="Republika" w:eastAsia="Times New Roman" w:hAnsi="Republika" w:cs="Calibri"/>
          <w:color w:val="000000"/>
          <w:sz w:val="16"/>
          <w:szCs w:val="16"/>
        </w:rPr>
        <w:t>je sestavljen iz investicij manjših vrednosti (prevladujoči so stroški plač, usposabljanj, zunanjih izvajalcev za izvedbo izobraževanj in/ali sodelovanje pri razvoju specializiranih programov, kamor se bodo vključevale ciljne skupine CP4.).</w:t>
      </w:r>
    </w:p>
    <w:p w14:paraId="2AB83296" w14:textId="77777777" w:rsidR="00BF33BB" w:rsidRPr="003519B3" w:rsidRDefault="00BF33BB" w:rsidP="00BF33BB">
      <w:pPr>
        <w:rPr>
          <w:rFonts w:ascii="Republika" w:hAnsi="Republika"/>
        </w:rPr>
        <w:sectPr w:rsidR="00BF33BB" w:rsidRPr="003519B3" w:rsidSect="00BF33BB">
          <w:pgSz w:w="16838" w:h="11906" w:orient="landscape" w:code="9"/>
          <w:pgMar w:top="1134" w:right="1418" w:bottom="1418" w:left="1418" w:header="709" w:footer="709" w:gutter="0"/>
          <w:cols w:space="708"/>
          <w:docGrid w:linePitch="360"/>
        </w:sectPr>
      </w:pPr>
    </w:p>
    <w:p w14:paraId="77796D8B" w14:textId="77777777" w:rsidR="00BF33BB" w:rsidRPr="003519B3" w:rsidRDefault="00BF33BB" w:rsidP="00BF33BB">
      <w:pPr>
        <w:pStyle w:val="Naslov4"/>
        <w:numPr>
          <w:ilvl w:val="3"/>
          <w:numId w:val="71"/>
        </w:numPr>
        <w:ind w:left="993" w:hanging="993"/>
      </w:pPr>
      <w:bookmarkStart w:id="1135" w:name="_Toc216420198"/>
      <w:r w:rsidRPr="003519B3">
        <w:lastRenderedPageBreak/>
        <w:t>Naloge posredniškega telesa</w:t>
      </w:r>
      <w:bookmarkEnd w:id="1135"/>
      <w:r w:rsidRPr="003519B3">
        <w:t xml:space="preserve"> </w:t>
      </w:r>
    </w:p>
    <w:p w14:paraId="086C7186" w14:textId="77777777" w:rsidR="00BF33BB" w:rsidRPr="003519B3" w:rsidRDefault="00BF33BB" w:rsidP="00BF33BB">
      <w:pPr>
        <w:rPr>
          <w:rFonts w:ascii="Republika" w:hAnsi="Republika"/>
        </w:rPr>
      </w:pPr>
    </w:p>
    <w:p w14:paraId="434BD741" w14:textId="735AD044" w:rsidR="00BF33BB" w:rsidRPr="003519B3" w:rsidRDefault="00FF4F31" w:rsidP="00FF4F31">
      <w:pPr>
        <w:pStyle w:val="Napis"/>
        <w:rPr>
          <w:szCs w:val="22"/>
        </w:rPr>
      </w:pPr>
      <w:bookmarkStart w:id="1136" w:name="_Toc139026402"/>
      <w:bookmarkStart w:id="1137" w:name="_Toc216419722"/>
      <w:r w:rsidRPr="003519B3">
        <w:t xml:space="preserve">Tabela </w:t>
      </w:r>
      <w:r w:rsidRPr="003519B3">
        <w:fldChar w:fldCharType="begin"/>
      </w:r>
      <w:r w:rsidRPr="003519B3">
        <w:instrText xml:space="preserve"> SEQ Tabela \* ARABIC </w:instrText>
      </w:r>
      <w:r w:rsidRPr="003519B3">
        <w:fldChar w:fldCharType="separate"/>
      </w:r>
      <w:r w:rsidR="00830928">
        <w:rPr>
          <w:noProof/>
        </w:rPr>
        <w:t>81</w:t>
      </w:r>
      <w:r w:rsidRPr="003519B3">
        <w:fldChar w:fldCharType="end"/>
      </w:r>
      <w:r w:rsidR="00BF33BB" w:rsidRPr="003519B3">
        <w:rPr>
          <w:szCs w:val="22"/>
        </w:rPr>
        <w:t>: Neposredne naloge MP</w:t>
      </w:r>
      <w:bookmarkEnd w:id="1136"/>
      <w:bookmarkEnd w:id="1137"/>
    </w:p>
    <w:tbl>
      <w:tblPr>
        <w:tblStyle w:val="Tabelamrea"/>
        <w:tblW w:w="9067" w:type="dxa"/>
        <w:tblLook w:val="04A0" w:firstRow="1" w:lastRow="0" w:firstColumn="1" w:lastColumn="0" w:noHBand="0" w:noVBand="1"/>
      </w:tblPr>
      <w:tblGrid>
        <w:gridCol w:w="9067"/>
      </w:tblGrid>
      <w:tr w:rsidR="00BF33BB" w:rsidRPr="003519B3" w14:paraId="09490639" w14:textId="77777777" w:rsidTr="006C3C7E">
        <w:trPr>
          <w:trHeight w:val="413"/>
        </w:trPr>
        <w:tc>
          <w:tcPr>
            <w:tcW w:w="9067" w:type="dxa"/>
            <w:shd w:val="clear" w:color="auto" w:fill="F2F2F2" w:themeFill="background1" w:themeFillShade="F2"/>
            <w:tcMar>
              <w:left w:w="57" w:type="dxa"/>
              <w:right w:w="57" w:type="dxa"/>
            </w:tcMar>
            <w:vAlign w:val="center"/>
          </w:tcPr>
          <w:p w14:paraId="4F8DAD95" w14:textId="77777777" w:rsidR="00BF33BB" w:rsidRPr="003519B3" w:rsidRDefault="00BF33BB" w:rsidP="006C3C7E">
            <w:pPr>
              <w:jc w:val="left"/>
              <w:rPr>
                <w:rFonts w:ascii="Republika" w:hAnsi="Republika"/>
                <w:b/>
                <w:i/>
              </w:rPr>
            </w:pPr>
            <w:r w:rsidRPr="003519B3">
              <w:rPr>
                <w:rFonts w:ascii="Republika" w:hAnsi="Republika"/>
                <w:b/>
              </w:rPr>
              <w:t>1. V okviru načrtovanja in priprave operacij:</w:t>
            </w:r>
          </w:p>
        </w:tc>
      </w:tr>
      <w:tr w:rsidR="00BF33BB" w:rsidRPr="003519B3" w14:paraId="6F785D79" w14:textId="77777777" w:rsidTr="006C3C7E">
        <w:tc>
          <w:tcPr>
            <w:tcW w:w="9067" w:type="dxa"/>
            <w:shd w:val="clear" w:color="auto" w:fill="auto"/>
            <w:tcMar>
              <w:left w:w="57" w:type="dxa"/>
              <w:right w:w="57" w:type="dxa"/>
            </w:tcMar>
          </w:tcPr>
          <w:p w14:paraId="51806B0F" w14:textId="77777777" w:rsidR="00BF33BB" w:rsidRPr="003519B3" w:rsidRDefault="00BF33BB" w:rsidP="006C3C7E">
            <w:pPr>
              <w:rPr>
                <w:rFonts w:ascii="Republika" w:hAnsi="Republika"/>
                <w:highlight w:val="lightGray"/>
              </w:rPr>
            </w:pPr>
          </w:p>
          <w:p w14:paraId="4697FAB0" w14:textId="77777777" w:rsidR="00BF33BB" w:rsidRPr="003519B3" w:rsidRDefault="00BF33BB" w:rsidP="006C3C7E">
            <w:pPr>
              <w:rPr>
                <w:rFonts w:ascii="Republika" w:hAnsi="Republika"/>
              </w:rPr>
            </w:pPr>
            <w:r w:rsidRPr="003519B3">
              <w:rPr>
                <w:rFonts w:ascii="Republika" w:hAnsi="Republika"/>
              </w:rPr>
              <w:t xml:space="preserve">Naloge posredniškega telesa so navedene v tretjem odstavku 12. člena Uredbe EKP. </w:t>
            </w:r>
          </w:p>
          <w:p w14:paraId="4F78FC6A" w14:textId="77777777" w:rsidR="00BF33BB" w:rsidRPr="003519B3" w:rsidRDefault="00BF33BB" w:rsidP="006C3C7E">
            <w:pPr>
              <w:autoSpaceDE w:val="0"/>
              <w:autoSpaceDN w:val="0"/>
              <w:spacing w:line="260" w:lineRule="atLeast"/>
              <w:rPr>
                <w:rFonts w:ascii="Republika" w:hAnsi="Republika"/>
                <w:i/>
                <w:strike/>
                <w:highlight w:val="lightGray"/>
              </w:rPr>
            </w:pPr>
          </w:p>
        </w:tc>
      </w:tr>
      <w:tr w:rsidR="00BF33BB" w:rsidRPr="003519B3" w14:paraId="59A6B4EB" w14:textId="77777777" w:rsidTr="006C3C7E">
        <w:trPr>
          <w:trHeight w:val="414"/>
        </w:trPr>
        <w:tc>
          <w:tcPr>
            <w:tcW w:w="9067" w:type="dxa"/>
            <w:shd w:val="clear" w:color="auto" w:fill="F2F2F2" w:themeFill="background1" w:themeFillShade="F2"/>
            <w:tcMar>
              <w:left w:w="57" w:type="dxa"/>
              <w:right w:w="57" w:type="dxa"/>
            </w:tcMar>
            <w:vAlign w:val="center"/>
          </w:tcPr>
          <w:p w14:paraId="77A6EB88" w14:textId="77777777" w:rsidR="00BF33BB" w:rsidRPr="003519B3" w:rsidRDefault="00BF33BB" w:rsidP="006C3C7E">
            <w:pPr>
              <w:jc w:val="left"/>
              <w:rPr>
                <w:rFonts w:ascii="Republika" w:hAnsi="Republika"/>
                <w:b/>
              </w:rPr>
            </w:pPr>
            <w:r w:rsidRPr="003519B3">
              <w:rPr>
                <w:rFonts w:ascii="Republika" w:hAnsi="Republika"/>
                <w:b/>
              </w:rPr>
              <w:t>2. V okviru načina izbora in izvajanja operacij:</w:t>
            </w:r>
          </w:p>
        </w:tc>
      </w:tr>
      <w:tr w:rsidR="00BF33BB" w:rsidRPr="003519B3" w14:paraId="63C52470" w14:textId="77777777" w:rsidTr="006C3C7E">
        <w:trPr>
          <w:trHeight w:val="867"/>
        </w:trPr>
        <w:tc>
          <w:tcPr>
            <w:tcW w:w="9067" w:type="dxa"/>
            <w:shd w:val="clear" w:color="auto" w:fill="auto"/>
            <w:tcMar>
              <w:left w:w="57" w:type="dxa"/>
              <w:right w:w="57" w:type="dxa"/>
            </w:tcMar>
          </w:tcPr>
          <w:p w14:paraId="6B778697" w14:textId="77777777" w:rsidR="00BF33BB" w:rsidRPr="003519B3" w:rsidRDefault="00BF33BB" w:rsidP="006C3C7E">
            <w:pPr>
              <w:rPr>
                <w:rFonts w:ascii="Republika" w:hAnsi="Republika"/>
              </w:rPr>
            </w:pPr>
          </w:p>
          <w:p w14:paraId="63734C49" w14:textId="77777777" w:rsidR="00BF33BB" w:rsidRPr="003519B3" w:rsidRDefault="00BF33BB" w:rsidP="006C3C7E">
            <w:pPr>
              <w:rPr>
                <w:rFonts w:ascii="Republika" w:hAnsi="Republika"/>
              </w:rPr>
            </w:pPr>
            <w:r w:rsidRPr="003519B3">
              <w:rPr>
                <w:rFonts w:ascii="Republika" w:hAnsi="Republika"/>
              </w:rPr>
              <w:t xml:space="preserve">Naloge posredniškega telesa so navedene v četrtem odstavku 12. člena Uredbe EKP. </w:t>
            </w:r>
          </w:p>
          <w:p w14:paraId="5942690E" w14:textId="77777777" w:rsidR="00BF33BB" w:rsidRPr="003519B3" w:rsidRDefault="00BF33BB" w:rsidP="006C3C7E">
            <w:pPr>
              <w:rPr>
                <w:rFonts w:ascii="Republika" w:hAnsi="Republika"/>
                <w:i/>
              </w:rPr>
            </w:pPr>
          </w:p>
        </w:tc>
      </w:tr>
      <w:tr w:rsidR="00BF33BB" w:rsidRPr="003519B3" w14:paraId="190062B3" w14:textId="77777777" w:rsidTr="006C3C7E">
        <w:trPr>
          <w:trHeight w:val="374"/>
        </w:trPr>
        <w:tc>
          <w:tcPr>
            <w:tcW w:w="9067" w:type="dxa"/>
            <w:shd w:val="clear" w:color="auto" w:fill="F2F2F2" w:themeFill="background1" w:themeFillShade="F2"/>
            <w:tcMar>
              <w:left w:w="57" w:type="dxa"/>
              <w:right w:w="57" w:type="dxa"/>
            </w:tcMar>
            <w:vAlign w:val="center"/>
          </w:tcPr>
          <w:p w14:paraId="1D13BB2D" w14:textId="77777777" w:rsidR="00BF33BB" w:rsidRPr="003519B3" w:rsidRDefault="00BF33BB" w:rsidP="006C3C7E">
            <w:pPr>
              <w:jc w:val="left"/>
              <w:rPr>
                <w:rFonts w:ascii="Republika" w:hAnsi="Republika" w:cstheme="minorHAnsi"/>
                <w:b/>
                <w:i/>
              </w:rPr>
            </w:pPr>
            <w:r w:rsidRPr="003519B3">
              <w:rPr>
                <w:rFonts w:ascii="Republika" w:hAnsi="Republika" w:cstheme="minorHAnsi"/>
                <w:b/>
              </w:rPr>
              <w:t>3. V okviru vloge upravičenca (če jo izvaja)</w:t>
            </w:r>
            <w:r w:rsidRPr="003519B3">
              <w:rPr>
                <w:rStyle w:val="Sprotnaopomba-sklic"/>
                <w:rFonts w:ascii="Republika" w:hAnsi="Republika" w:cstheme="minorHAnsi"/>
                <w:b/>
              </w:rPr>
              <w:footnoteReference w:id="131"/>
            </w:r>
            <w:r w:rsidRPr="003519B3">
              <w:rPr>
                <w:rFonts w:ascii="Republika" w:hAnsi="Republika" w:cstheme="minorHAnsi"/>
                <w:b/>
              </w:rPr>
              <w:t>:</w:t>
            </w:r>
          </w:p>
        </w:tc>
      </w:tr>
      <w:tr w:rsidR="00BF33BB" w:rsidRPr="003519B3" w14:paraId="622DB0B6" w14:textId="77777777" w:rsidTr="006C3C7E">
        <w:trPr>
          <w:trHeight w:val="1137"/>
        </w:trPr>
        <w:tc>
          <w:tcPr>
            <w:tcW w:w="9067" w:type="dxa"/>
            <w:shd w:val="clear" w:color="auto" w:fill="auto"/>
            <w:tcMar>
              <w:left w:w="57" w:type="dxa"/>
              <w:right w:w="57" w:type="dxa"/>
            </w:tcMar>
          </w:tcPr>
          <w:p w14:paraId="3ED72D17" w14:textId="77777777" w:rsidR="00BF33BB" w:rsidRPr="003519B3" w:rsidRDefault="00BF33BB" w:rsidP="006C3C7E">
            <w:pPr>
              <w:spacing w:line="276" w:lineRule="auto"/>
              <w:rPr>
                <w:rFonts w:ascii="Republika" w:hAnsi="Republika" w:cs="Arial"/>
              </w:rPr>
            </w:pPr>
          </w:p>
          <w:p w14:paraId="5FE9B0CF" w14:textId="77777777" w:rsidR="00BF33BB" w:rsidRPr="003519B3" w:rsidRDefault="00BF33BB" w:rsidP="006C3C7E">
            <w:pPr>
              <w:spacing w:line="276" w:lineRule="auto"/>
              <w:rPr>
                <w:rFonts w:ascii="Republika" w:hAnsi="Republika" w:cs="Arial"/>
              </w:rPr>
            </w:pPr>
            <w:r w:rsidRPr="003519B3">
              <w:rPr>
                <w:rFonts w:ascii="Republika" w:hAnsi="Republika" w:cs="Arial"/>
              </w:rPr>
              <w:t>Iz drevesne strukture MP je razvidno, katere NOE in katera organa v sestavi na MP nastopajo v vlogi U.</w:t>
            </w:r>
            <w:r w:rsidRPr="003519B3">
              <w:rPr>
                <w:rFonts w:ascii="Republika" w:hAnsi="Republika"/>
              </w:rPr>
              <w:t xml:space="preserve"> Kadar MP nastopa hkrati v vlogi PT in v vlogi U, je ločitev funkcij </w:t>
            </w:r>
            <w:r w:rsidRPr="003519B3">
              <w:rPr>
                <w:rFonts w:ascii="Republika" w:hAnsi="Republika" w:cs="Arial"/>
              </w:rPr>
              <w:t>izvajanja in preverjanja zagotovljena na način, da naloge priprave in izvajanja operacij izvajajo NOE SKIP, CIP in DKPČP ter organa v sestavi UPRO in URSIKS.</w:t>
            </w:r>
          </w:p>
          <w:p w14:paraId="2330CCCB" w14:textId="77777777" w:rsidR="00BF33BB" w:rsidRPr="003519B3" w:rsidRDefault="00BF33BB" w:rsidP="006C3C7E">
            <w:pPr>
              <w:spacing w:line="276" w:lineRule="auto"/>
              <w:rPr>
                <w:rFonts w:ascii="Republika" w:hAnsi="Republika" w:cs="Arial"/>
              </w:rPr>
            </w:pPr>
          </w:p>
          <w:p w14:paraId="222D4830" w14:textId="77777777" w:rsidR="00BF33BB" w:rsidRPr="003519B3" w:rsidRDefault="00BF33BB" w:rsidP="006C3C7E">
            <w:pPr>
              <w:spacing w:line="276" w:lineRule="auto"/>
              <w:rPr>
                <w:rFonts w:ascii="Republika" w:hAnsi="Republika" w:cs="Arial"/>
              </w:rPr>
            </w:pPr>
            <w:r w:rsidRPr="003519B3">
              <w:rPr>
                <w:rFonts w:ascii="Republika" w:hAnsi="Republika" w:cs="Arial"/>
              </w:rPr>
              <w:t xml:space="preserve">Naloge upravljanja in nadzora (upravljalna preverjanja po 74. čl. Uredbe 2021/1060/EU) izvaja ločena NOE Služba za evropska sredstva.  </w:t>
            </w:r>
          </w:p>
          <w:p w14:paraId="3E371502" w14:textId="77777777" w:rsidR="00BF33BB" w:rsidRPr="003519B3" w:rsidRDefault="00BF33BB" w:rsidP="006C3C7E">
            <w:pPr>
              <w:spacing w:line="276" w:lineRule="auto"/>
              <w:rPr>
                <w:rFonts w:ascii="Republika" w:hAnsi="Republika" w:cstheme="minorHAnsi"/>
                <w:i/>
              </w:rPr>
            </w:pPr>
          </w:p>
        </w:tc>
      </w:tr>
    </w:tbl>
    <w:p w14:paraId="0DE11ECC" w14:textId="77777777" w:rsidR="00BF33BB" w:rsidRPr="003519B3" w:rsidRDefault="00BF33BB" w:rsidP="00BF33BB">
      <w:pPr>
        <w:rPr>
          <w:rFonts w:ascii="Republika" w:hAnsi="Republika"/>
        </w:rPr>
      </w:pPr>
    </w:p>
    <w:p w14:paraId="10672213" w14:textId="77777777" w:rsidR="00BF33BB" w:rsidRPr="003519B3" w:rsidRDefault="00BF33BB" w:rsidP="00BF33BB">
      <w:pPr>
        <w:pStyle w:val="Naslov3"/>
        <w:numPr>
          <w:ilvl w:val="2"/>
          <w:numId w:val="71"/>
        </w:numPr>
        <w:ind w:left="851" w:hanging="851"/>
      </w:pPr>
      <w:bookmarkStart w:id="1138" w:name="_Toc139026285"/>
      <w:bookmarkStart w:id="1139" w:name="_Toc216420199"/>
      <w:r w:rsidRPr="003519B3">
        <w:rPr>
          <w:rStyle w:val="Naslov3Znak"/>
        </w:rPr>
        <w:t>OPIS POSTOPKOV ZA NAČRTOVANJE, IZBOR, POTRJEVANJE,</w:t>
      </w:r>
      <w:r w:rsidRPr="003519B3">
        <w:t xml:space="preserve"> IZVAJANJE, SPREMLJANJE IN PREVERJANJE OPERACIJ</w:t>
      </w:r>
      <w:bookmarkEnd w:id="1138"/>
      <w:bookmarkEnd w:id="1139"/>
    </w:p>
    <w:p w14:paraId="5F92DB96" w14:textId="77777777" w:rsidR="00BF33BB" w:rsidRPr="003519B3" w:rsidRDefault="00BF33BB" w:rsidP="00BF33BB">
      <w:pPr>
        <w:rPr>
          <w:rFonts w:ascii="Republika" w:hAnsi="Republika"/>
        </w:rPr>
      </w:pPr>
    </w:p>
    <w:p w14:paraId="1FFEFB89" w14:textId="77777777" w:rsidR="00BF33BB" w:rsidRPr="003519B3" w:rsidRDefault="00BF33BB" w:rsidP="00BF33BB">
      <w:pPr>
        <w:spacing w:line="276" w:lineRule="auto"/>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14047BC8" w14:textId="77777777" w:rsidR="00BF33BB" w:rsidRPr="003519B3" w:rsidRDefault="00BF33BB" w:rsidP="00BF33BB">
      <w:pPr>
        <w:spacing w:after="80"/>
        <w:rPr>
          <w:rFonts w:ascii="Republika" w:hAnsi="Republika" w:cs="Arial"/>
        </w:rPr>
      </w:pPr>
      <w:r w:rsidRPr="003519B3">
        <w:rPr>
          <w:rFonts w:ascii="Republika" w:hAnsi="Republika"/>
        </w:rPr>
        <w:t>Organ upravljanja p</w:t>
      </w:r>
      <w:r w:rsidRPr="003519B3">
        <w:rPr>
          <w:rFonts w:ascii="Republika" w:hAnsi="Republika" w:cs="Arial"/>
        </w:rPr>
        <w:t>ripravi analizo tveganja na ravni PEKP za namen vzorčnega administrativnega preverjanja zahtevkov za izplačilo. PT pripravi metodologijo za izvajanje administrativnih preverjanj, ki upošteva analizo tveganj OU na ravni PEKP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bookmarkStart w:id="1140" w:name="_Toc154139851"/>
      <w:r w:rsidRPr="003519B3">
        <w:rPr>
          <w:rFonts w:ascii="Republika" w:hAnsi="Republika" w:cs="Arial"/>
        </w:rPr>
        <w:t xml:space="preserve"> </w:t>
      </w:r>
    </w:p>
    <w:p w14:paraId="0B0D664D" w14:textId="77777777" w:rsidR="00BF33BB" w:rsidRPr="003519B3" w:rsidRDefault="00BF33BB" w:rsidP="00BF33BB">
      <w:pPr>
        <w:spacing w:after="80"/>
        <w:rPr>
          <w:rFonts w:ascii="Republika" w:hAnsi="Republika"/>
          <w:iCs/>
          <w:color w:val="595959" w:themeColor="text1" w:themeTint="A6"/>
          <w:szCs w:val="18"/>
        </w:rPr>
      </w:pPr>
    </w:p>
    <w:p w14:paraId="1C1A45C2" w14:textId="77777777" w:rsidR="00BF33BB" w:rsidRPr="003519B3" w:rsidRDefault="00BF33BB" w:rsidP="00BF33BB">
      <w:pPr>
        <w:spacing w:after="80"/>
        <w:rPr>
          <w:rFonts w:ascii="Republika" w:hAnsi="Republika"/>
          <w:iCs/>
          <w:color w:val="595959" w:themeColor="text1" w:themeTint="A6"/>
          <w:szCs w:val="18"/>
        </w:rPr>
      </w:pPr>
    </w:p>
    <w:p w14:paraId="36F2D647" w14:textId="77777777" w:rsidR="00BF33BB" w:rsidRPr="003519B3" w:rsidRDefault="00BF33BB" w:rsidP="00BF33BB">
      <w:pPr>
        <w:spacing w:after="80"/>
        <w:rPr>
          <w:rFonts w:ascii="Republika" w:hAnsi="Republika"/>
          <w:iCs/>
          <w:color w:val="595959" w:themeColor="text1" w:themeTint="A6"/>
          <w:szCs w:val="18"/>
        </w:rPr>
      </w:pPr>
    </w:p>
    <w:p w14:paraId="1D13417B" w14:textId="77777777" w:rsidR="00BF33BB" w:rsidRPr="003519B3" w:rsidRDefault="00BF33BB" w:rsidP="00BF33BB">
      <w:pPr>
        <w:spacing w:after="80"/>
        <w:rPr>
          <w:rFonts w:ascii="Republika" w:hAnsi="Republika"/>
          <w:iCs/>
          <w:color w:val="595959" w:themeColor="text1" w:themeTint="A6"/>
          <w:szCs w:val="18"/>
        </w:rPr>
      </w:pPr>
    </w:p>
    <w:p w14:paraId="06C3BD71" w14:textId="77777777" w:rsidR="00BF33BB" w:rsidRPr="003519B3" w:rsidRDefault="00BF33BB" w:rsidP="00BF33BB">
      <w:pPr>
        <w:spacing w:after="80"/>
        <w:rPr>
          <w:rFonts w:ascii="Republika" w:hAnsi="Republika"/>
          <w:iCs/>
          <w:color w:val="595959" w:themeColor="text1" w:themeTint="A6"/>
          <w:szCs w:val="18"/>
        </w:rPr>
      </w:pPr>
    </w:p>
    <w:p w14:paraId="1E473C8B" w14:textId="2DAD72E2" w:rsidR="00BF33BB" w:rsidRPr="003519B3" w:rsidRDefault="00FF4F31" w:rsidP="00FF4F31">
      <w:pPr>
        <w:pStyle w:val="Napis"/>
        <w:keepNext/>
        <w:jc w:val="both"/>
        <w:rPr>
          <w:iCs w:val="0"/>
        </w:rPr>
      </w:pPr>
      <w:bookmarkStart w:id="1141" w:name="_Toc216419723"/>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82</w:t>
      </w:r>
      <w:r w:rsidRPr="003519B3">
        <w:fldChar w:fldCharType="end"/>
      </w:r>
      <w:r w:rsidR="00BF33BB" w:rsidRPr="003519B3">
        <w:t>: Opis postopkov posredniškega telesa MP za posamezne načine izbora operacij (NIO) in administrativno preverjanje zahtevkov za izplačilo (ZZI)</w:t>
      </w:r>
      <w:bookmarkEnd w:id="1140"/>
      <w:bookmarkEnd w:id="1141"/>
    </w:p>
    <w:tbl>
      <w:tblPr>
        <w:tblStyle w:val="Tabelamrea"/>
        <w:tblW w:w="9067" w:type="dxa"/>
        <w:tblLook w:val="04A0" w:firstRow="1" w:lastRow="0" w:firstColumn="1" w:lastColumn="0" w:noHBand="0" w:noVBand="1"/>
      </w:tblPr>
      <w:tblGrid>
        <w:gridCol w:w="9067"/>
      </w:tblGrid>
      <w:tr w:rsidR="00BF33BB" w:rsidRPr="003519B3" w14:paraId="1447CABE" w14:textId="77777777" w:rsidTr="006C3C7E">
        <w:trPr>
          <w:trHeight w:val="464"/>
        </w:trPr>
        <w:tc>
          <w:tcPr>
            <w:tcW w:w="9067" w:type="dxa"/>
            <w:shd w:val="clear" w:color="auto" w:fill="F2F2F2" w:themeFill="background1" w:themeFillShade="F2"/>
            <w:tcMar>
              <w:left w:w="57" w:type="dxa"/>
              <w:right w:w="57" w:type="dxa"/>
            </w:tcMar>
            <w:vAlign w:val="center"/>
          </w:tcPr>
          <w:p w14:paraId="2DEA6595" w14:textId="77777777" w:rsidR="00BF33BB" w:rsidRPr="003519B3" w:rsidRDefault="00BF33BB" w:rsidP="006C3C7E">
            <w:pPr>
              <w:jc w:val="left"/>
              <w:rPr>
                <w:rFonts w:ascii="Republika" w:hAnsi="Republika"/>
                <w:b/>
              </w:rPr>
            </w:pPr>
            <w:r w:rsidRPr="003519B3">
              <w:rPr>
                <w:rFonts w:ascii="Republika" w:hAnsi="Republika"/>
                <w:b/>
              </w:rPr>
              <w:t>1. Ministrstvo je posredniško telo, način izbora je neposredna potrditev operacije (NPO)</w:t>
            </w:r>
          </w:p>
        </w:tc>
      </w:tr>
      <w:tr w:rsidR="00BF33BB" w:rsidRPr="003519B3" w14:paraId="0F61DF4E" w14:textId="77777777" w:rsidTr="006C3C7E">
        <w:tc>
          <w:tcPr>
            <w:tcW w:w="9067" w:type="dxa"/>
            <w:tcMar>
              <w:left w:w="57" w:type="dxa"/>
              <w:right w:w="57" w:type="dxa"/>
            </w:tcMar>
          </w:tcPr>
          <w:p w14:paraId="213984B0" w14:textId="77777777" w:rsidR="00BF33BB" w:rsidRPr="003519B3" w:rsidRDefault="00BF33BB" w:rsidP="006C3C7E">
            <w:pPr>
              <w:spacing w:line="276" w:lineRule="auto"/>
              <w:rPr>
                <w:rFonts w:ascii="Republika" w:hAnsi="Republika"/>
              </w:rPr>
            </w:pPr>
          </w:p>
          <w:p w14:paraId="36A4071D" w14:textId="77777777" w:rsidR="00BF33BB" w:rsidRPr="003519B3" w:rsidRDefault="00BF33BB" w:rsidP="006C3C7E">
            <w:pPr>
              <w:spacing w:line="276" w:lineRule="auto"/>
              <w:rPr>
                <w:rFonts w:ascii="Republika" w:hAnsi="Republika"/>
                <w:b/>
                <w:u w:val="single"/>
              </w:rPr>
            </w:pPr>
            <w:r w:rsidRPr="003519B3">
              <w:rPr>
                <w:rFonts w:ascii="Republika" w:hAnsi="Republika"/>
                <w:b/>
                <w:u w:val="single"/>
              </w:rPr>
              <w:t>NAČIN IZBORA – opis postopka:</w:t>
            </w:r>
          </w:p>
          <w:p w14:paraId="4DB1BFB2" w14:textId="77777777" w:rsidR="00BF33BB" w:rsidRPr="003519B3" w:rsidRDefault="00BF33BB" w:rsidP="006C3C7E">
            <w:pPr>
              <w:spacing w:line="276" w:lineRule="auto"/>
              <w:rPr>
                <w:rFonts w:ascii="Republika" w:hAnsi="Republika" w:cs="Arial"/>
              </w:rPr>
            </w:pPr>
            <w:r w:rsidRPr="003519B3">
              <w:rPr>
                <w:rFonts w:ascii="Republika" w:hAnsi="Republika" w:cs="Arial"/>
              </w:rPr>
              <w:t xml:space="preserve">Izbor operacij se izvaja v skladu z Navodili OU </w:t>
            </w:r>
            <w:r w:rsidRPr="003519B3">
              <w:rPr>
                <w:rFonts w:ascii="Republika" w:hAnsi="Republika"/>
              </w:rPr>
              <w:t>za načrtovanje, odločanje o podpori, spremljanje in poročanje o izvajanju EKP v programskem obdobju 2021–2027</w:t>
            </w:r>
            <w:r w:rsidRPr="003519B3">
              <w:rPr>
                <w:rFonts w:ascii="Republika" w:hAnsi="Republika" w:cs="Arial"/>
              </w:rPr>
              <w:t xml:space="preserve"> in ob izpolnjevanju Meril za izbor operacij v okviru PEKP, ki jih je potrdil Odbor za spremljanje.</w:t>
            </w:r>
          </w:p>
          <w:p w14:paraId="3713F98A" w14:textId="77777777" w:rsidR="00BF33BB" w:rsidRPr="003519B3" w:rsidRDefault="00BF33BB" w:rsidP="006C3C7E">
            <w:pPr>
              <w:spacing w:line="276" w:lineRule="auto"/>
              <w:rPr>
                <w:rFonts w:ascii="Republika" w:hAnsi="Republika" w:cs="Arial"/>
              </w:rPr>
            </w:pPr>
          </w:p>
          <w:p w14:paraId="1458EFDD" w14:textId="77777777" w:rsidR="00BF33BB" w:rsidRPr="003519B3" w:rsidRDefault="00BF33BB" w:rsidP="00BF33BB">
            <w:pPr>
              <w:pStyle w:val="Odstavekseznama"/>
              <w:numPr>
                <w:ilvl w:val="0"/>
                <w:numId w:val="238"/>
              </w:numPr>
              <w:spacing w:line="276" w:lineRule="auto"/>
              <w:ind w:left="366" w:hanging="284"/>
              <w:rPr>
                <w:rFonts w:ascii="Republika" w:hAnsi="Republika" w:cs="Arial"/>
              </w:rPr>
            </w:pPr>
            <w:r w:rsidRPr="003519B3">
              <w:rPr>
                <w:rFonts w:ascii="Republika" w:hAnsi="Republika" w:cs="Arial"/>
                <w:b/>
              </w:rPr>
              <w:t>Naloge posredniškega telesa (Služba za evropska sredstva - SES):</w:t>
            </w:r>
          </w:p>
          <w:p w14:paraId="32F6A4C3"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Izvede preverjanje vloge pred potrditvijo operacije, kjer preveri skladnost s cilji PEKP (vključuje tudi usklajenost s področnimi strategijami in omogočitvenimi pogoji), skladnost s specifičnimi cilji in kazalniki prednostne naloge, skladnost z letnim izvedbenim načrtom, ustreznost načina izbora operacije (neposredna potrditev operacije - NPO), ob upoštevanju horizontalnih načel, kjer je to relevantno (enake možnosti, nediskriminacija, trajnostni razvoj, načelo, da se ne škoduje bistveno, idr.), skladnost z določili glede zagotavljanja prepoznavnosti, preglednosti in komuniciranja v okviru izvajanja PEKP, skladnost z določili o upravičenih stroških, goljufijah in druge specifike (skupna podpora skladov, specifični stroški in dokazila,…).</w:t>
            </w:r>
            <w:bookmarkStart w:id="1142" w:name="_Hlk179829184"/>
          </w:p>
          <w:bookmarkEnd w:id="1142"/>
          <w:p w14:paraId="3B1B9E83"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 xml:space="preserve">Preveri tudi morebiten nastanek dvojnega financiranja izdatkov in v primerih uporabe poenostavljenih oblik stroškov, tudi ustreznost metodologije poenostavljenih oblik stroškov. </w:t>
            </w:r>
          </w:p>
          <w:p w14:paraId="2D9CE0FB"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Pripravi metodologijo za izvedbo vzorčnega administrativnega preverjanja po 74. členu Uredbe 2021/1060/EU pred izplačilom iz proračuna, s katero določi način izvedbe preverjanj in velikost vzorca in pri tem upošteva Analizo tveganja OU. Metodologijo posreduje OU v potrditev skladno z določili v Navodilih OU za izvajanje upravljalnih preverjanj in preverjanj opravljanja prenesenih nalog.</w:t>
            </w:r>
          </w:p>
          <w:p w14:paraId="766FCB68"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Zahteva dopolnitev in pojasnila dokumentacije s strani upravičenca.</w:t>
            </w:r>
          </w:p>
          <w:p w14:paraId="39DB46E6"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Potrdi vlogo ali jo zavrne, če vloga ni ustrezna in pripravi oceno kakovosti.</w:t>
            </w:r>
          </w:p>
          <w:p w14:paraId="2C3BB19C"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Vnese Vlogo za odločitev o podpori v IS OU e-MA2 in jo posreduje na OU.</w:t>
            </w:r>
          </w:p>
          <w:p w14:paraId="09196F2A"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Obvesti upravičenca o morebitni zahtevi za dopolnitev s strani OU ter posreduje OU dopolnitve ter pojasnila.</w:t>
            </w:r>
          </w:p>
          <w:p w14:paraId="2FCA484B"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Obvesti upravičenca o potrditvi ali zavrnitvi vloge s strani OU, o izdaji Odločitve o podpori s strani OU.</w:t>
            </w:r>
          </w:p>
          <w:p w14:paraId="7E443B43"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Pripravi in podpiše sporazum o izvajanju operacije z upravičencem (Ustavno sodišče RS, Vrhovno sodišče RS) oziroma pogodbo o sofinanciranju (v primeru, kadar U ni NPU).</w:t>
            </w:r>
          </w:p>
          <w:p w14:paraId="1AA26743" w14:textId="77777777" w:rsidR="00BF33BB" w:rsidRPr="003519B3" w:rsidRDefault="00BF33BB" w:rsidP="00BF33BB">
            <w:pPr>
              <w:pStyle w:val="Odstavekseznama"/>
              <w:numPr>
                <w:ilvl w:val="0"/>
                <w:numId w:val="233"/>
              </w:numPr>
              <w:shd w:val="clear" w:color="auto" w:fill="FFFFFF" w:themeFill="background1"/>
              <w:spacing w:line="276" w:lineRule="auto"/>
              <w:ind w:left="649" w:hanging="283"/>
              <w:rPr>
                <w:rFonts w:ascii="Republika" w:hAnsi="Republika" w:cs="Arial"/>
              </w:rPr>
            </w:pPr>
            <w:r w:rsidRPr="003519B3">
              <w:rPr>
                <w:rFonts w:ascii="Republika" w:hAnsi="Republika" w:cs="Arial"/>
                <w:shd w:val="clear" w:color="auto" w:fill="FFFFFF"/>
              </w:rPr>
              <w:t>Potrjevanje, spremljanje in poročanje na ravni PT (SprPor PT) in na ravni operacije (SprPor S).</w:t>
            </w:r>
          </w:p>
          <w:p w14:paraId="63603ACC" w14:textId="77777777" w:rsidR="00BF33BB" w:rsidRPr="003519B3" w:rsidRDefault="00BF33BB" w:rsidP="006C3C7E">
            <w:pPr>
              <w:spacing w:line="276" w:lineRule="auto"/>
              <w:ind w:left="649" w:hanging="283"/>
              <w:rPr>
                <w:rFonts w:ascii="Republika" w:hAnsi="Republika" w:cs="Arial"/>
              </w:rPr>
            </w:pPr>
          </w:p>
          <w:p w14:paraId="7DBC8C8E" w14:textId="77777777" w:rsidR="00BF33BB" w:rsidRPr="003519B3" w:rsidRDefault="00BF33BB" w:rsidP="00BF33BB">
            <w:pPr>
              <w:pStyle w:val="Odstavekseznama"/>
              <w:numPr>
                <w:ilvl w:val="0"/>
                <w:numId w:val="238"/>
              </w:numPr>
              <w:spacing w:line="276" w:lineRule="auto"/>
              <w:ind w:left="366" w:hanging="284"/>
              <w:rPr>
                <w:rFonts w:ascii="Republika" w:hAnsi="Republika" w:cs="Arial"/>
                <w:b/>
                <w:bCs/>
              </w:rPr>
            </w:pPr>
            <w:r w:rsidRPr="003519B3">
              <w:rPr>
                <w:rFonts w:ascii="Republika" w:hAnsi="Republika" w:cs="Arial"/>
                <w:b/>
              </w:rPr>
              <w:t>Naloge upravičenca</w:t>
            </w:r>
            <w:r w:rsidRPr="003519B3">
              <w:rPr>
                <w:rFonts w:ascii="Republika" w:hAnsi="Republika" w:cs="Arial"/>
                <w:b/>
                <w:bCs/>
              </w:rPr>
              <w:t>:</w:t>
            </w:r>
          </w:p>
          <w:p w14:paraId="45692BBB" w14:textId="77777777" w:rsidR="00BF33BB" w:rsidRPr="003519B3" w:rsidRDefault="00BF33BB" w:rsidP="006C3C7E">
            <w:pPr>
              <w:spacing w:line="276" w:lineRule="auto"/>
              <w:ind w:left="366"/>
              <w:rPr>
                <w:rFonts w:ascii="Republika" w:hAnsi="Republika" w:cs="Arial"/>
                <w:b/>
                <w:bCs/>
              </w:rPr>
            </w:pPr>
            <w:r w:rsidRPr="003519B3">
              <w:rPr>
                <w:rFonts w:ascii="Republika" w:hAnsi="Republika" w:cs="Arial"/>
              </w:rPr>
              <w:t>(Ustavno sodišče RS, Vrhovno sodišče RS, javni zavodi)</w:t>
            </w:r>
          </w:p>
          <w:p w14:paraId="6EBF806B"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 xml:space="preserve">Pripravi vlogo prijavitelja za projekt, ki obsega celotno investicijsko in projektno dokumentacijo, sklep o potrditvi dokumentacije ter spremni dopis. </w:t>
            </w:r>
          </w:p>
          <w:p w14:paraId="43AE80C2"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Posreduje vlogo prijavitelja za projekt na PT.</w:t>
            </w:r>
          </w:p>
          <w:p w14:paraId="188E5DEF"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Pripravi morebitne dopolnitve in pojasnila, zahtevana s strani PT ali OU.</w:t>
            </w:r>
          </w:p>
          <w:p w14:paraId="28B649EE"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Obvesti svojo s</w:t>
            </w:r>
            <w:r w:rsidRPr="003519B3">
              <w:rPr>
                <w:rFonts w:ascii="Republika" w:hAnsi="Republika"/>
              </w:rPr>
              <w:t xml:space="preserve">lužbo, pristojno za finance, </w:t>
            </w:r>
            <w:r w:rsidRPr="003519B3">
              <w:rPr>
                <w:rFonts w:ascii="Republika" w:hAnsi="Republika" w:cs="Arial"/>
              </w:rPr>
              <w:t>o izdani odločitvi o podpori in uredi odprtje projekta v NRP za operacijo v primeru NPU=U.</w:t>
            </w:r>
          </w:p>
          <w:p w14:paraId="743EFA76" w14:textId="77777777" w:rsidR="00BF33BB" w:rsidRPr="003519B3" w:rsidRDefault="00BF33BB" w:rsidP="00BF33BB">
            <w:pPr>
              <w:pStyle w:val="Odstavekseznama"/>
              <w:numPr>
                <w:ilvl w:val="0"/>
                <w:numId w:val="233"/>
              </w:numPr>
              <w:spacing w:line="276" w:lineRule="auto"/>
              <w:ind w:left="649" w:hanging="283"/>
              <w:rPr>
                <w:rFonts w:ascii="Republika" w:hAnsi="Republika"/>
              </w:rPr>
            </w:pPr>
            <w:r w:rsidRPr="003519B3">
              <w:rPr>
                <w:rFonts w:ascii="Republika" w:hAnsi="Republika" w:cs="Arial"/>
              </w:rPr>
              <w:lastRenderedPageBreak/>
              <w:t>Podpiše sporazum o izvajanju operacije/pogodbo o sofinanciranju s PT.</w:t>
            </w:r>
          </w:p>
          <w:p w14:paraId="2F1B7A41" w14:textId="77777777" w:rsidR="00BF33BB" w:rsidRPr="003519B3" w:rsidRDefault="00BF33BB" w:rsidP="00BF33BB">
            <w:pPr>
              <w:pStyle w:val="Odstavekseznama"/>
              <w:numPr>
                <w:ilvl w:val="0"/>
                <w:numId w:val="233"/>
              </w:numPr>
              <w:spacing w:line="276" w:lineRule="auto"/>
              <w:ind w:left="649" w:hanging="283"/>
              <w:rPr>
                <w:rFonts w:ascii="Republika" w:hAnsi="Republika"/>
              </w:rPr>
            </w:pPr>
            <w:r w:rsidRPr="003519B3">
              <w:rPr>
                <w:rFonts w:ascii="Republika" w:hAnsi="Republika" w:cs="Arial"/>
              </w:rPr>
              <w:t>Izvaja operacijo skladno s sporazumom o izvajanju/pogodbo o sofinanciranju in navodili OU, usmeritvami PT, odločitvijo o podpori in drugo relevantno nacionalno zakonodajo.</w:t>
            </w:r>
          </w:p>
          <w:p w14:paraId="4C2DCCFB" w14:textId="77777777" w:rsidR="00BF33BB" w:rsidRPr="003519B3" w:rsidRDefault="00BF33BB" w:rsidP="006C3C7E">
            <w:pPr>
              <w:spacing w:line="276" w:lineRule="auto"/>
              <w:rPr>
                <w:rFonts w:ascii="Republika" w:hAnsi="Republika"/>
              </w:rPr>
            </w:pPr>
          </w:p>
          <w:p w14:paraId="141D89F6" w14:textId="77777777" w:rsidR="00BF33BB" w:rsidRPr="003519B3" w:rsidRDefault="00BF33BB" w:rsidP="006C3C7E">
            <w:pPr>
              <w:spacing w:line="276" w:lineRule="auto"/>
              <w:rPr>
                <w:rFonts w:ascii="Republika" w:hAnsi="Republika"/>
              </w:rPr>
            </w:pPr>
          </w:p>
          <w:p w14:paraId="4C424E80" w14:textId="77777777" w:rsidR="00BF33BB" w:rsidRPr="003519B3" w:rsidRDefault="00BF33BB"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26CA5DD1" w14:textId="77777777" w:rsidR="00BF33BB" w:rsidRPr="003519B3" w:rsidRDefault="00BF33BB" w:rsidP="006C3C7E">
            <w:pPr>
              <w:spacing w:line="276" w:lineRule="auto"/>
              <w:rPr>
                <w:rFonts w:ascii="Republika" w:hAnsi="Republika" w:cs="Arial"/>
              </w:rPr>
            </w:pPr>
          </w:p>
          <w:p w14:paraId="3C7DE22F" w14:textId="77777777" w:rsidR="00BF33BB" w:rsidRPr="003519B3" w:rsidRDefault="00BF33BB" w:rsidP="00BF33BB">
            <w:pPr>
              <w:pStyle w:val="Odstavekseznama"/>
              <w:numPr>
                <w:ilvl w:val="0"/>
                <w:numId w:val="239"/>
              </w:numPr>
              <w:spacing w:line="276" w:lineRule="auto"/>
              <w:ind w:left="366" w:hanging="284"/>
              <w:rPr>
                <w:rFonts w:ascii="Republika" w:hAnsi="Republika" w:cs="Arial"/>
              </w:rPr>
            </w:pPr>
            <w:r w:rsidRPr="003519B3">
              <w:rPr>
                <w:rFonts w:ascii="Republika" w:hAnsi="Republika" w:cs="Arial"/>
                <w:b/>
              </w:rPr>
              <w:t>Naloge posredniškega telesa (Služba za evropska sredstva - SES)</w:t>
            </w:r>
            <w:r w:rsidRPr="003519B3">
              <w:rPr>
                <w:rFonts w:ascii="Republika" w:hAnsi="Republika" w:cs="Arial"/>
              </w:rPr>
              <w:t>:</w:t>
            </w:r>
          </w:p>
          <w:p w14:paraId="445AF4F3"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 xml:space="preserve">Izvaja naloge v skladu z določili 34. člena Uredbe EKP in podpisanim Sporazumom o načinu izvajanja nalog z OU št. 3032-57/2022/40 z dne 22. 6. 2023. </w:t>
            </w:r>
          </w:p>
          <w:p w14:paraId="7073D9E1"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 xml:space="preserve">Izvede administrativno preverjanje postopka izbire izvajalca, ki mora biti opravljeno pred izplačilom prvega zahtevka za izplačilo. </w:t>
            </w:r>
          </w:p>
          <w:p w14:paraId="277A7125"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Pri izvajanju administrativnega preverjanja preveri tudi izpolnjevanje drugih specifičnih področij, kot so nasprotje interesov, dvojno financiranje, kazalnike goljufij (red flags) državne pomoči in pravilo »de minimis«, če je relevantno, varovanje okolja, ter enake možnosti in nediskriminacija.</w:t>
            </w:r>
          </w:p>
          <w:p w14:paraId="1F535B34"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 xml:space="preserve">Izvaja administrativno preverjanje zahtevka za izplačilo po 74. členu Uredbe 2021/1060/EU skladno s potrjeno metodologijo (pri čemer uslužbenec zaradi zagotavljanja ločenosti funkcij izbora in preverjanja operacij ne sme izvajati administrativnih preverjanj tiste operacije, pri kateri je sodeloval v postopku ocenjevanja/izbora). </w:t>
            </w:r>
          </w:p>
          <w:p w14:paraId="5BDEADA9" w14:textId="77777777" w:rsidR="00BF33BB" w:rsidRPr="003519B3" w:rsidRDefault="00BF33BB" w:rsidP="00BF33BB">
            <w:pPr>
              <w:pStyle w:val="navaden0"/>
              <w:numPr>
                <w:ilvl w:val="0"/>
                <w:numId w:val="233"/>
              </w:numPr>
              <w:spacing w:line="276" w:lineRule="auto"/>
              <w:ind w:left="649" w:hanging="283"/>
              <w:rPr>
                <w:rFonts w:ascii="Republika" w:eastAsiaTheme="minorHAnsi" w:hAnsi="Republika" w:cs="Arial"/>
                <w:sz w:val="22"/>
                <w:szCs w:val="22"/>
                <w:lang w:eastAsia="en-US"/>
              </w:rPr>
            </w:pPr>
            <w:r w:rsidRPr="003519B3">
              <w:rPr>
                <w:rFonts w:ascii="Republika" w:eastAsiaTheme="minorHAnsi" w:hAnsi="Republika" w:cs="Arial"/>
                <w:sz w:val="22"/>
                <w:szCs w:val="22"/>
                <w:lang w:eastAsia="en-US"/>
              </w:rPr>
              <w:t>Administrativno preverjanje izvede z uporabo IS OU e-MA2, modul Kontrole AP:</w:t>
            </w:r>
          </w:p>
          <w:p w14:paraId="08B90916" w14:textId="77777777" w:rsidR="00BF33BB" w:rsidRPr="003519B3" w:rsidRDefault="00BF33BB" w:rsidP="00BF33BB">
            <w:pPr>
              <w:pStyle w:val="Style1"/>
              <w:numPr>
                <w:ilvl w:val="1"/>
                <w:numId w:val="233"/>
              </w:numPr>
              <w:spacing w:after="0" w:line="276" w:lineRule="auto"/>
              <w:ind w:left="1216" w:hanging="283"/>
              <w:jc w:val="both"/>
              <w:rPr>
                <w:rFonts w:ascii="Republika" w:eastAsiaTheme="minorHAnsi" w:hAnsi="Republika" w:cs="Arial"/>
                <w:lang w:eastAsia="en-US"/>
              </w:rPr>
            </w:pPr>
            <w:r w:rsidRPr="003519B3">
              <w:rPr>
                <w:rFonts w:ascii="Republika" w:eastAsiaTheme="minorHAnsi" w:hAnsi="Republika" w:cs="Arial"/>
                <w:lang w:eastAsia="en-US"/>
              </w:rPr>
              <w:t>preveri popolnost in pravilnost ZzI;</w:t>
            </w:r>
          </w:p>
          <w:p w14:paraId="3D9E388E" w14:textId="77777777" w:rsidR="00BF33BB" w:rsidRPr="003519B3" w:rsidRDefault="00BF33BB" w:rsidP="00BF33BB">
            <w:pPr>
              <w:pStyle w:val="Style1"/>
              <w:numPr>
                <w:ilvl w:val="1"/>
                <w:numId w:val="233"/>
              </w:numPr>
              <w:spacing w:after="0" w:line="276" w:lineRule="auto"/>
              <w:ind w:left="1216" w:hanging="283"/>
              <w:jc w:val="both"/>
              <w:rPr>
                <w:rFonts w:ascii="Republika" w:eastAsiaTheme="minorHAnsi" w:hAnsi="Republika" w:cs="Arial"/>
                <w:lang w:eastAsia="en-US"/>
              </w:rPr>
            </w:pPr>
            <w:r w:rsidRPr="003519B3">
              <w:rPr>
                <w:rFonts w:ascii="Republika" w:eastAsiaTheme="minorHAnsi" w:hAnsi="Republika" w:cs="Arial"/>
                <w:lang w:eastAsia="en-US"/>
              </w:rPr>
              <w:t>upravičenost uveljavljenih stroškov/izdatkov se preveri na vzorcu, skladno s potrjeno metodologijo;</w:t>
            </w:r>
          </w:p>
          <w:p w14:paraId="79EC75D3" w14:textId="77777777" w:rsidR="00BF33BB" w:rsidRPr="003519B3" w:rsidRDefault="00BF33BB" w:rsidP="00BF33BB">
            <w:pPr>
              <w:pStyle w:val="Style1"/>
              <w:numPr>
                <w:ilvl w:val="1"/>
                <w:numId w:val="233"/>
              </w:numPr>
              <w:spacing w:after="0" w:line="276" w:lineRule="auto"/>
              <w:ind w:left="1216" w:hanging="283"/>
              <w:jc w:val="both"/>
              <w:rPr>
                <w:rFonts w:ascii="Republika" w:eastAsiaTheme="minorHAnsi" w:hAnsi="Republika" w:cs="Arial"/>
                <w:lang w:eastAsia="en-US"/>
              </w:rPr>
            </w:pPr>
            <w:r w:rsidRPr="003519B3">
              <w:rPr>
                <w:rFonts w:ascii="Republika" w:eastAsiaTheme="minorHAnsi" w:hAnsi="Republika" w:cs="Arial"/>
                <w:lang w:eastAsia="en-US"/>
              </w:rPr>
              <w:t>preverjanje se izvede pred izplačilom sredstev iz proračuna s pomočjo ustreznih kontrolnih listov.</w:t>
            </w:r>
          </w:p>
          <w:p w14:paraId="7F712279" w14:textId="77777777" w:rsidR="00BF33BB" w:rsidRPr="003519B3" w:rsidRDefault="00BF33BB" w:rsidP="006C3C7E">
            <w:pPr>
              <w:pStyle w:val="Style1"/>
              <w:numPr>
                <w:ilvl w:val="0"/>
                <w:numId w:val="0"/>
              </w:numPr>
              <w:spacing w:after="0" w:line="276" w:lineRule="auto"/>
              <w:ind w:left="932" w:hanging="283"/>
              <w:jc w:val="both"/>
              <w:rPr>
                <w:rFonts w:ascii="Republika" w:eastAsiaTheme="minorHAnsi" w:hAnsi="Republika" w:cs="Arial"/>
                <w:lang w:eastAsia="en-US"/>
              </w:rPr>
            </w:pPr>
            <w:r w:rsidRPr="003519B3">
              <w:rPr>
                <w:rFonts w:ascii="Republika" w:eastAsiaTheme="minorHAnsi" w:hAnsi="Republika" w:cs="Arial"/>
                <w:lang w:eastAsia="en-US"/>
              </w:rPr>
              <w:t xml:space="preserve">Po izvedenem preverjanju: </w:t>
            </w:r>
          </w:p>
          <w:p w14:paraId="324481DB" w14:textId="77777777" w:rsidR="00BF33BB" w:rsidRPr="003519B3" w:rsidRDefault="00BF33BB" w:rsidP="00BF33BB">
            <w:pPr>
              <w:pStyle w:val="Style1"/>
              <w:numPr>
                <w:ilvl w:val="1"/>
                <w:numId w:val="233"/>
              </w:numPr>
              <w:spacing w:after="0" w:line="276" w:lineRule="auto"/>
              <w:ind w:left="1216" w:hanging="283"/>
              <w:jc w:val="both"/>
              <w:rPr>
                <w:rFonts w:ascii="Republika" w:eastAsiaTheme="minorHAnsi" w:hAnsi="Republika" w:cs="Arial"/>
                <w:lang w:eastAsia="en-US"/>
              </w:rPr>
            </w:pPr>
            <w:r w:rsidRPr="003519B3">
              <w:rPr>
                <w:rFonts w:ascii="Republika" w:eastAsiaTheme="minorHAnsi" w:hAnsi="Republika" w:cs="Arial"/>
                <w:lang w:eastAsia="en-US"/>
              </w:rPr>
              <w:t xml:space="preserve">pozove upravičenca k morebitni dopolnitvi dokumentacije; </w:t>
            </w:r>
          </w:p>
          <w:p w14:paraId="093678D1" w14:textId="77777777" w:rsidR="00BF33BB" w:rsidRPr="003519B3" w:rsidRDefault="00BF33BB" w:rsidP="00BF33BB">
            <w:pPr>
              <w:pStyle w:val="Style1"/>
              <w:numPr>
                <w:ilvl w:val="1"/>
                <w:numId w:val="233"/>
              </w:numPr>
              <w:spacing w:after="0" w:line="276" w:lineRule="auto"/>
              <w:ind w:left="1216" w:hanging="283"/>
              <w:jc w:val="both"/>
              <w:rPr>
                <w:rFonts w:ascii="Republika" w:eastAsiaTheme="minorHAnsi" w:hAnsi="Republika" w:cs="Arial"/>
                <w:lang w:eastAsia="en-US"/>
              </w:rPr>
            </w:pPr>
            <w:r w:rsidRPr="003519B3">
              <w:rPr>
                <w:rFonts w:ascii="Republika" w:eastAsiaTheme="minorHAnsi" w:hAnsi="Republika" w:cs="Arial"/>
                <w:lang w:eastAsia="en-US"/>
              </w:rPr>
              <w:t>v IS OU e-MA2 priloži/izpolni kontrolni list in ZzI zavrne v primeru ugotovljene nepravilnosti;</w:t>
            </w:r>
          </w:p>
          <w:p w14:paraId="09C59DA1" w14:textId="77777777" w:rsidR="00BF33BB" w:rsidRPr="003519B3" w:rsidRDefault="00BF33BB" w:rsidP="00BF33BB">
            <w:pPr>
              <w:pStyle w:val="Style1"/>
              <w:numPr>
                <w:ilvl w:val="1"/>
                <w:numId w:val="233"/>
              </w:numPr>
              <w:spacing w:after="0" w:line="276" w:lineRule="auto"/>
              <w:ind w:left="1216" w:hanging="283"/>
              <w:jc w:val="both"/>
              <w:rPr>
                <w:rFonts w:ascii="Republika" w:eastAsiaTheme="minorHAnsi" w:hAnsi="Republika" w:cs="Arial"/>
                <w:lang w:eastAsia="en-US"/>
              </w:rPr>
            </w:pPr>
            <w:r w:rsidRPr="003519B3">
              <w:rPr>
                <w:rFonts w:ascii="Republika" w:eastAsiaTheme="minorHAnsi" w:hAnsi="Republika" w:cs="Arial"/>
                <w:lang w:eastAsia="en-US"/>
              </w:rPr>
              <w:t>v IS OU e-MA2 priloži/izpolni kontrolni list in odobri ZzI;</w:t>
            </w:r>
          </w:p>
          <w:p w14:paraId="7D3CE9B3" w14:textId="77777777" w:rsidR="00BF33BB" w:rsidRPr="003519B3" w:rsidRDefault="00BF33BB" w:rsidP="00BF33BB">
            <w:pPr>
              <w:pStyle w:val="Odstavekseznama"/>
              <w:numPr>
                <w:ilvl w:val="1"/>
                <w:numId w:val="233"/>
              </w:numPr>
              <w:spacing w:line="276" w:lineRule="auto"/>
              <w:ind w:left="1216" w:hanging="283"/>
              <w:rPr>
                <w:rFonts w:ascii="Republika" w:hAnsi="Republika" w:cs="Arial"/>
              </w:rPr>
            </w:pPr>
            <w:r w:rsidRPr="003519B3">
              <w:rPr>
                <w:rFonts w:ascii="Republika" w:hAnsi="Republika" w:cs="Arial"/>
              </w:rPr>
              <w:t>ustrezno se arhivira dokumentacijo opravljenega administrativnega preverjanja v IS OU e-MA2.</w:t>
            </w:r>
          </w:p>
          <w:p w14:paraId="24DE6B6B" w14:textId="77777777" w:rsidR="00BF33BB" w:rsidRPr="003519B3" w:rsidRDefault="00BF33BB" w:rsidP="00BF33BB">
            <w:pPr>
              <w:pStyle w:val="Odstavekseznama"/>
              <w:numPr>
                <w:ilvl w:val="0"/>
                <w:numId w:val="233"/>
              </w:numPr>
              <w:spacing w:line="276" w:lineRule="auto"/>
              <w:ind w:left="649" w:hanging="283"/>
              <w:rPr>
                <w:rFonts w:ascii="Republika" w:hAnsi="Republika" w:cs="Arial"/>
                <w:bCs/>
              </w:rPr>
            </w:pPr>
            <w:r w:rsidRPr="003519B3">
              <w:rPr>
                <w:rFonts w:ascii="Republika" w:hAnsi="Republika" w:cs="Arial"/>
              </w:rPr>
              <w:t>Izvede administrativna preverjanja po izplačilu sredstev iz državnega proračuna, vendar pred povračilom iz naslova prispevka EU v državni proračun za stroške dela na operacijah neposrednega proračunskega uporabnika, ki je v vlogi upravičenca;</w:t>
            </w:r>
          </w:p>
          <w:p w14:paraId="03CBB739" w14:textId="77777777" w:rsidR="00BF33BB" w:rsidRPr="003519B3" w:rsidRDefault="00BF33BB" w:rsidP="00BF33BB">
            <w:pPr>
              <w:pStyle w:val="Odstavekseznama"/>
              <w:numPr>
                <w:ilvl w:val="0"/>
                <w:numId w:val="233"/>
              </w:numPr>
              <w:spacing w:line="276" w:lineRule="auto"/>
              <w:ind w:left="649" w:hanging="283"/>
              <w:rPr>
                <w:rFonts w:ascii="Republika" w:hAnsi="Republika" w:cs="Arial"/>
                <w:bCs/>
              </w:rPr>
            </w:pPr>
            <w:r w:rsidRPr="003519B3">
              <w:rPr>
                <w:rFonts w:ascii="Republika" w:hAnsi="Republika" w:cs="Arial"/>
              </w:rPr>
              <w:t>PT v primeru, ko upravičenec ni neposredni proračunski uporabnik, izvede administrativno preverjanje dokumentacije in v primeru, da ne ugotovi napak, odobri zahtevek za izplačilo in hkrati odobri izplačilo sredstev iz državnega proračuna. PT vzpostavi terjatev do MF-OR, ki se zapre, ko MF-OR z odredbo za povračilo prispevka EU v državni proračun povrne sredstva EU v proračun RS.</w:t>
            </w:r>
          </w:p>
          <w:p w14:paraId="3940C6E5" w14:textId="77777777" w:rsidR="00BF33BB" w:rsidRPr="003519B3" w:rsidRDefault="00BF33BB" w:rsidP="006C3C7E">
            <w:pPr>
              <w:pStyle w:val="Odstavekseznama"/>
              <w:spacing w:line="276" w:lineRule="auto"/>
              <w:ind w:left="649" w:hanging="283"/>
              <w:rPr>
                <w:rFonts w:ascii="Republika" w:hAnsi="Republika" w:cs="Arial"/>
                <w:bCs/>
              </w:rPr>
            </w:pPr>
          </w:p>
          <w:p w14:paraId="051B1A15" w14:textId="77777777" w:rsidR="00BF33BB" w:rsidRPr="003519B3" w:rsidRDefault="00BF33BB" w:rsidP="00BF33BB">
            <w:pPr>
              <w:pStyle w:val="Odstavekseznama"/>
              <w:numPr>
                <w:ilvl w:val="0"/>
                <w:numId w:val="239"/>
              </w:numPr>
              <w:spacing w:line="276" w:lineRule="auto"/>
              <w:ind w:left="366" w:hanging="284"/>
              <w:rPr>
                <w:rFonts w:ascii="Republika" w:hAnsi="Republika" w:cs="Arial"/>
                <w:b/>
                <w:bCs/>
              </w:rPr>
            </w:pPr>
            <w:r w:rsidRPr="003519B3">
              <w:rPr>
                <w:rFonts w:ascii="Republika" w:hAnsi="Republika" w:cs="Arial"/>
                <w:b/>
                <w:bCs/>
              </w:rPr>
              <w:t>Naloge upravičenca:</w:t>
            </w:r>
          </w:p>
          <w:p w14:paraId="7BC457C4"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Preveri dokumentacijo za izplačilo obveznosti, ki jo je prejel od izvajalca, če je ta vsebinsko skladna, popolna in ustrezna glede na pogodbo in nacionalno zakonodajo in so stroški upravičeni.</w:t>
            </w:r>
          </w:p>
          <w:p w14:paraId="3667E6A0"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lastRenderedPageBreak/>
              <w:t xml:space="preserve">V administrativno preverjanje preko IS OU e-MA2 posreduje dokumentacijo o izvedenem postopku izbire izvajalca skladno z nacionalno zakonodajo pred izplačilom prvega ZzI. </w:t>
            </w:r>
          </w:p>
          <w:p w14:paraId="4B075BAB"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 xml:space="preserve">Upravičenec, ki ni NPU, s strani izvajalca prejme dokumentacijo za izplačilo obveznosti (račun) ali pripravi obračun plače, preveri vsebinsko skladnost, popolnost in ustreznost računa in oz. dokumentacije glede na pogodbo, tudi po nacionalni zakonodaji in plača račun oz. izplača plače. Nato pripravi ZzI (posreduje tudi dokazila o plačilu računov oz. nakazilu plač, ki so v ZzI vključena) in ga preko UJP posreduje PT. </w:t>
            </w:r>
          </w:p>
          <w:p w14:paraId="74549D43"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hAnsi="Republika" w:cs="Arial"/>
              </w:rPr>
              <w:t>Pripravi ZzI v IS OU e-MA2 in ga posreduje PT v administrativno preverjanje.</w:t>
            </w:r>
          </w:p>
          <w:p w14:paraId="6D2213FD" w14:textId="77777777" w:rsidR="00BF33BB" w:rsidRPr="003519B3" w:rsidRDefault="00BF33BB" w:rsidP="00BF33BB">
            <w:pPr>
              <w:pStyle w:val="Odstavekseznama"/>
              <w:numPr>
                <w:ilvl w:val="0"/>
                <w:numId w:val="233"/>
              </w:numPr>
              <w:spacing w:line="276" w:lineRule="auto"/>
              <w:ind w:left="649" w:hanging="283"/>
              <w:rPr>
                <w:rFonts w:ascii="Republika" w:hAnsi="Republika" w:cs="Arial"/>
              </w:rPr>
            </w:pPr>
            <w:r w:rsidRPr="003519B3">
              <w:rPr>
                <w:rFonts w:ascii="Republika" w:eastAsia="Times New Roman" w:hAnsi="Republika" w:cs="Segoe UI"/>
                <w:lang w:eastAsia="sl-SI"/>
              </w:rPr>
              <w:t>V primeru NPU=U plačilo računa (=ZzI) izvede služba, pristojna za finance pri upravičencu (odredbe v pripravi kreira IS OU e-MA2 po potrditvi ZzI). V primeru U, ki ni NPU, izplačilo ZzI v MFERAC izvede služba, pristojna za finance kot podporna služba PT.</w:t>
            </w:r>
          </w:p>
          <w:p w14:paraId="4F65CC77" w14:textId="77777777" w:rsidR="00BF33BB" w:rsidRPr="003519B3" w:rsidRDefault="00BF33BB" w:rsidP="006C3C7E">
            <w:pPr>
              <w:pStyle w:val="Odstavekseznama"/>
              <w:spacing w:line="276" w:lineRule="auto"/>
              <w:ind w:left="649"/>
              <w:rPr>
                <w:rFonts w:ascii="Republika" w:hAnsi="Republika"/>
                <w:bCs/>
              </w:rPr>
            </w:pPr>
          </w:p>
        </w:tc>
      </w:tr>
      <w:tr w:rsidR="00BF33BB" w:rsidRPr="003519B3" w14:paraId="473AF67C" w14:textId="77777777" w:rsidTr="006C3C7E">
        <w:trPr>
          <w:trHeight w:val="475"/>
        </w:trPr>
        <w:tc>
          <w:tcPr>
            <w:tcW w:w="9067" w:type="dxa"/>
            <w:shd w:val="clear" w:color="auto" w:fill="F2F2F2" w:themeFill="background1" w:themeFillShade="F2"/>
            <w:tcMar>
              <w:left w:w="57" w:type="dxa"/>
              <w:right w:w="57" w:type="dxa"/>
            </w:tcMar>
            <w:vAlign w:val="center"/>
          </w:tcPr>
          <w:p w14:paraId="38C0604B" w14:textId="77777777" w:rsidR="00BF33BB" w:rsidRPr="003519B3" w:rsidRDefault="00BF33BB" w:rsidP="006C3C7E">
            <w:pPr>
              <w:rPr>
                <w:rFonts w:ascii="Republika" w:hAnsi="Republika"/>
                <w:b/>
              </w:rPr>
            </w:pPr>
            <w:r w:rsidRPr="003519B3">
              <w:rPr>
                <w:rFonts w:ascii="Republika" w:hAnsi="Republika"/>
                <w:b/>
              </w:rPr>
              <w:lastRenderedPageBreak/>
              <w:t>2. Ministrstvo je upravičenec, način izbora je neposredna potrditev operacije (NPO)</w:t>
            </w:r>
          </w:p>
        </w:tc>
      </w:tr>
      <w:tr w:rsidR="00BF33BB" w:rsidRPr="003519B3" w14:paraId="620A7E9A" w14:textId="77777777" w:rsidTr="006C3C7E">
        <w:tc>
          <w:tcPr>
            <w:tcW w:w="9067" w:type="dxa"/>
            <w:shd w:val="clear" w:color="auto" w:fill="FFFFFF" w:themeFill="background1"/>
            <w:tcMar>
              <w:left w:w="57" w:type="dxa"/>
              <w:right w:w="57" w:type="dxa"/>
            </w:tcMar>
          </w:tcPr>
          <w:p w14:paraId="3C0ED9B3" w14:textId="77777777" w:rsidR="00BF33BB" w:rsidRPr="003519B3" w:rsidRDefault="00BF33BB" w:rsidP="006C3C7E">
            <w:pPr>
              <w:spacing w:line="276" w:lineRule="auto"/>
              <w:rPr>
                <w:rFonts w:ascii="Republika" w:hAnsi="Republika"/>
                <w:b/>
                <w:u w:val="single"/>
              </w:rPr>
            </w:pPr>
          </w:p>
          <w:p w14:paraId="20C27C06" w14:textId="77777777" w:rsidR="00BF33BB" w:rsidRPr="003519B3" w:rsidRDefault="00BF33BB" w:rsidP="006C3C7E">
            <w:pPr>
              <w:spacing w:line="276" w:lineRule="auto"/>
              <w:rPr>
                <w:rFonts w:ascii="Republika" w:hAnsi="Republika"/>
                <w:b/>
                <w:u w:val="single"/>
              </w:rPr>
            </w:pPr>
            <w:r w:rsidRPr="003519B3">
              <w:rPr>
                <w:rFonts w:ascii="Republika" w:hAnsi="Republika"/>
                <w:b/>
                <w:u w:val="single"/>
              </w:rPr>
              <w:t>NAČIN IZBORA – opis postopka:</w:t>
            </w:r>
          </w:p>
          <w:p w14:paraId="601CBD68" w14:textId="77777777" w:rsidR="00BF33BB" w:rsidRPr="003519B3" w:rsidRDefault="00BF33BB" w:rsidP="006C3C7E">
            <w:pPr>
              <w:tabs>
                <w:tab w:val="left" w:pos="2130"/>
              </w:tabs>
              <w:spacing w:line="276" w:lineRule="auto"/>
              <w:rPr>
                <w:rFonts w:ascii="Republika" w:hAnsi="Republika"/>
                <w:bCs/>
              </w:rPr>
            </w:pPr>
            <w:r w:rsidRPr="003519B3">
              <w:rPr>
                <w:rFonts w:ascii="Republika" w:hAnsi="Republika"/>
                <w:bCs/>
              </w:rPr>
              <w:t xml:space="preserve">Izbor operacije se izvaja v skladu z Navodili OU </w:t>
            </w:r>
            <w:r w:rsidRPr="003519B3">
              <w:rPr>
                <w:rFonts w:ascii="Republika" w:hAnsi="Republika"/>
              </w:rPr>
              <w:t>za načrtovanje, odločanje o podpori, spremljanje in poročanje o izvajanju EKP v programskem obdobju 2021–2027</w:t>
            </w:r>
            <w:r w:rsidRPr="003519B3">
              <w:rPr>
                <w:rFonts w:ascii="Republika" w:hAnsi="Republika" w:cs="Arial"/>
              </w:rPr>
              <w:t xml:space="preserve"> </w:t>
            </w:r>
            <w:r w:rsidRPr="003519B3">
              <w:rPr>
                <w:rFonts w:ascii="Republika" w:hAnsi="Republika"/>
                <w:bCs/>
              </w:rPr>
              <w:t>in ob izpolnjevanju Meril za izbor operacij v okviru PEKP, ki jih je potrdil Odbor za spremljanje.</w:t>
            </w:r>
          </w:p>
          <w:p w14:paraId="499B26B5" w14:textId="77777777" w:rsidR="00BF33BB" w:rsidRPr="003519B3" w:rsidRDefault="00BF33BB" w:rsidP="006C3C7E">
            <w:pPr>
              <w:spacing w:line="276" w:lineRule="auto"/>
              <w:rPr>
                <w:rFonts w:ascii="Republika" w:hAnsi="Republika" w:cs="Arial"/>
              </w:rPr>
            </w:pPr>
          </w:p>
          <w:p w14:paraId="6028C51E" w14:textId="77777777" w:rsidR="00BF33BB" w:rsidRPr="003519B3" w:rsidRDefault="00BF33BB" w:rsidP="00BF33BB">
            <w:pPr>
              <w:pStyle w:val="Odstavekseznama"/>
              <w:numPr>
                <w:ilvl w:val="0"/>
                <w:numId w:val="240"/>
              </w:numPr>
              <w:spacing w:line="276" w:lineRule="auto"/>
              <w:ind w:left="366" w:hanging="284"/>
              <w:rPr>
                <w:rFonts w:ascii="Republika" w:hAnsi="Republika" w:cs="Arial"/>
                <w:b/>
              </w:rPr>
            </w:pPr>
            <w:r w:rsidRPr="003519B3">
              <w:rPr>
                <w:rFonts w:ascii="Republika" w:hAnsi="Republika" w:cs="Arial"/>
                <w:b/>
              </w:rPr>
              <w:t>Naloge posredniškega telesa (Služba za evropska sredstva):</w:t>
            </w:r>
          </w:p>
          <w:p w14:paraId="171F0829"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Izvede preverjanje vloge pred potrditvijo operacije, kjer preveri skladnost s cilji PEKP (vključuje tudi usklajenost s področnimi strategijami in omogočitvenimi pogoji), skladnost s specifičnimi cilji in kazalniki prednostne naloge, skladnost z letnim izvedbenim načrtom, ustreznost načina izbora operacije (neposredna potrditev operacije - NPO), ob upoštevanju horizontalnih načel, kjer je to relevantno (enake možnosti, nediskriminacija, trajnostni razvoj, načelo, da se ne škoduje bistveno, idr.), skladnost z določili glede zagotavljanja prepoznavnosti, preglednosti in komuniciranja v okviru izvajanja PEKP, skladnost z določili o upravičenih stroških, goljufijah in druge specifike (skupna podpora skladov, specifični stroški in dokazila,…). </w:t>
            </w:r>
          </w:p>
          <w:p w14:paraId="1C88D4D4"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Preveri tudi morebiten nastanek dvojnega financiranja izdatkov in v primerih uporabe poenostavljenih oblik stroškov, tudi ustreznost metodologije poenostavljenih oblik stroškov. </w:t>
            </w:r>
          </w:p>
          <w:p w14:paraId="48598AE1"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Pripravi metodologijo za izvedbo vzorčnega administrativnega preverjanja po 74. členu Uredbe 2021/1060/EU pred izplačilom iz proračuna, s katero določi način izvedbe preverjanj in velikost vzorca in pri tem upošteva Analizo tveganja OU. Metodologijo posreduje OU v potrditev skladno z določili v Navodilih OU za izvajanje upravljalnih preverjanj in preverjanj opravljanja prenesenih nalog.</w:t>
            </w:r>
          </w:p>
          <w:p w14:paraId="2E31A69E"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Zahteva dopolnitev in pojasnila dokumentacije s strani upravičenca.</w:t>
            </w:r>
          </w:p>
          <w:p w14:paraId="41D1BCD0"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Potrdi vlogo ali jo zavrne, če vloga ni ustrezna in pripravi oceno kakovosti.</w:t>
            </w:r>
          </w:p>
          <w:p w14:paraId="264540FE"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Vnese Vlogo za odločitev o podpori v IS OU e-MA2 in jo posreduje na OU.</w:t>
            </w:r>
          </w:p>
          <w:p w14:paraId="49DB2A69"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Obvesti upravičenca o morebitni zahtevi za dopolnitev s strani OU ter OU posreduje dopolnitve ter pojasnila.</w:t>
            </w:r>
          </w:p>
          <w:p w14:paraId="77F6EBB0"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Obvesti upravičenca o potrditvi ali zavrnitvi vloge, o izdaji Odločitve o podpori s strani OU.</w:t>
            </w:r>
          </w:p>
          <w:p w14:paraId="56BCAE34"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shd w:val="clear" w:color="auto" w:fill="FFFFFF"/>
              </w:rPr>
              <w:t>Potrjevanje, spremljanje in poročanje na ravni PT (SprPor PT) in na ravni operacije  (SprPor S).</w:t>
            </w:r>
          </w:p>
          <w:p w14:paraId="1F73F70E" w14:textId="77777777" w:rsidR="00BF33BB" w:rsidRDefault="00BF33BB" w:rsidP="006C3C7E">
            <w:pPr>
              <w:spacing w:line="276" w:lineRule="auto"/>
              <w:rPr>
                <w:rFonts w:ascii="Republika" w:hAnsi="Republika" w:cs="Arial"/>
              </w:rPr>
            </w:pPr>
          </w:p>
          <w:p w14:paraId="33840ACD" w14:textId="77777777" w:rsidR="003519B3" w:rsidRPr="003519B3" w:rsidRDefault="003519B3" w:rsidP="006C3C7E">
            <w:pPr>
              <w:spacing w:line="276" w:lineRule="auto"/>
              <w:rPr>
                <w:rFonts w:ascii="Republika" w:hAnsi="Republika" w:cs="Arial"/>
              </w:rPr>
            </w:pPr>
          </w:p>
          <w:p w14:paraId="3ED998B8" w14:textId="77777777" w:rsidR="00BF33BB" w:rsidRPr="003519B3" w:rsidRDefault="00BF33BB" w:rsidP="00BF33BB">
            <w:pPr>
              <w:pStyle w:val="Odstavekseznama"/>
              <w:numPr>
                <w:ilvl w:val="0"/>
                <w:numId w:val="240"/>
              </w:numPr>
              <w:spacing w:line="276" w:lineRule="auto"/>
              <w:ind w:left="366" w:hanging="284"/>
              <w:rPr>
                <w:rFonts w:ascii="Republika" w:hAnsi="Republika" w:cs="Arial"/>
                <w:b/>
              </w:rPr>
            </w:pPr>
            <w:r w:rsidRPr="003519B3">
              <w:rPr>
                <w:rFonts w:ascii="Republika" w:hAnsi="Republika" w:cs="Arial"/>
                <w:b/>
              </w:rPr>
              <w:lastRenderedPageBreak/>
              <w:t xml:space="preserve">Naloge upravičenca  </w:t>
            </w:r>
          </w:p>
          <w:p w14:paraId="3CC4B35F" w14:textId="77777777" w:rsidR="00BF33BB" w:rsidRPr="003519B3" w:rsidRDefault="00BF33BB" w:rsidP="006C3C7E">
            <w:pPr>
              <w:spacing w:line="276" w:lineRule="auto"/>
              <w:ind w:left="366"/>
              <w:rPr>
                <w:rFonts w:ascii="Republika" w:hAnsi="Republika" w:cs="Arial"/>
                <w:b/>
              </w:rPr>
            </w:pPr>
            <w:r w:rsidRPr="003519B3">
              <w:rPr>
                <w:rFonts w:ascii="Republika" w:hAnsi="Republika" w:cs="Arial"/>
                <w:bCs/>
              </w:rPr>
              <w:t>(NOE Služba za koordinacijo in izvajanje projektov</w:t>
            </w:r>
            <w:r w:rsidRPr="003519B3">
              <w:rPr>
                <w:rFonts w:ascii="Republika" w:hAnsi="Republika"/>
              </w:rPr>
              <w:t>, NOE Center za izobraževanje v pravosodju, NOE Direktorat za kaznovalno pravo in človekove pravice - DKPČP)</w:t>
            </w:r>
            <w:r w:rsidRPr="003519B3">
              <w:rPr>
                <w:rFonts w:ascii="Republika" w:hAnsi="Republika" w:cs="Arial"/>
                <w:b/>
              </w:rPr>
              <w:t>:</w:t>
            </w:r>
          </w:p>
          <w:p w14:paraId="612205E6"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Pripravi vlogo prijavitelja za projekt, ki obsega celotno investicijsko in projektno dokumentacijo, sklep o potrditvi dokumentacije ter spremni dopis. </w:t>
            </w:r>
          </w:p>
          <w:p w14:paraId="71491FD8"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Posreduje vlogo prijavitelja za projekt s pripadajočo dokumentacijo na PT (SES) .</w:t>
            </w:r>
          </w:p>
          <w:p w14:paraId="1D5792C3"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Pripravi morebitne dopolnitve in pojasnila zahtevana s strani PT ali OU.</w:t>
            </w:r>
          </w:p>
          <w:p w14:paraId="43A60EE4" w14:textId="77777777" w:rsidR="00BF33BB" w:rsidRPr="003519B3" w:rsidRDefault="00BF33BB" w:rsidP="00BF33BB">
            <w:pPr>
              <w:pStyle w:val="Odstavekseznama"/>
              <w:numPr>
                <w:ilvl w:val="0"/>
                <w:numId w:val="234"/>
              </w:numPr>
              <w:spacing w:line="276" w:lineRule="auto"/>
              <w:ind w:left="649" w:hanging="283"/>
              <w:rPr>
                <w:rFonts w:ascii="Republika" w:hAnsi="Republika"/>
              </w:rPr>
            </w:pPr>
            <w:r w:rsidRPr="003519B3">
              <w:rPr>
                <w:rFonts w:ascii="Republika" w:hAnsi="Republika" w:cs="Arial"/>
              </w:rPr>
              <w:t xml:space="preserve">Obvesti </w:t>
            </w:r>
            <w:r w:rsidRPr="003519B3">
              <w:rPr>
                <w:rFonts w:ascii="Republika" w:hAnsi="Republika"/>
              </w:rPr>
              <w:t xml:space="preserve">službo, pristojno za finance, </w:t>
            </w:r>
            <w:r w:rsidRPr="003519B3">
              <w:rPr>
                <w:rFonts w:ascii="Republika" w:hAnsi="Republika" w:cs="Arial"/>
              </w:rPr>
              <w:t>o izdani odločitvi o podpori in uredi odprtje projekta v NRP za operacijo.</w:t>
            </w:r>
          </w:p>
          <w:p w14:paraId="549628AE" w14:textId="77777777" w:rsidR="00BF33BB" w:rsidRPr="003519B3" w:rsidRDefault="00BF33BB" w:rsidP="00BF33BB">
            <w:pPr>
              <w:pStyle w:val="Odstavekseznama"/>
              <w:numPr>
                <w:ilvl w:val="0"/>
                <w:numId w:val="234"/>
              </w:numPr>
              <w:spacing w:line="276" w:lineRule="auto"/>
              <w:ind w:left="649" w:hanging="283"/>
              <w:rPr>
                <w:rFonts w:ascii="Republika" w:hAnsi="Republika"/>
              </w:rPr>
            </w:pPr>
            <w:r w:rsidRPr="003519B3">
              <w:rPr>
                <w:rFonts w:ascii="Republika" w:hAnsi="Republika" w:cs="Arial"/>
              </w:rPr>
              <w:t>Izvaja operacijo skladno z odločitvijo o podpori, navodili OU, Priročnikom PT, usmeritvami PT (SES) in drugo relevantno nacionalno zakonodajo.</w:t>
            </w:r>
          </w:p>
          <w:p w14:paraId="1FA36B9C" w14:textId="77777777" w:rsidR="00BF33BB" w:rsidRPr="003519B3" w:rsidRDefault="00BF33BB" w:rsidP="006C3C7E">
            <w:pPr>
              <w:spacing w:line="276" w:lineRule="auto"/>
              <w:rPr>
                <w:rFonts w:ascii="Republika" w:hAnsi="Republika"/>
                <w:b/>
                <w:u w:val="single"/>
              </w:rPr>
            </w:pPr>
          </w:p>
          <w:p w14:paraId="5B6415B0" w14:textId="77777777" w:rsidR="00BF33BB" w:rsidRPr="003519B3" w:rsidRDefault="00BF33BB" w:rsidP="006C3C7E">
            <w:pPr>
              <w:spacing w:line="276" w:lineRule="auto"/>
              <w:rPr>
                <w:rFonts w:ascii="Republika" w:hAnsi="Republika"/>
                <w:b/>
                <w:u w:val="single"/>
              </w:rPr>
            </w:pPr>
          </w:p>
          <w:p w14:paraId="29A0EEDC" w14:textId="77777777" w:rsidR="00BF33BB" w:rsidRPr="003519B3" w:rsidRDefault="00BF33BB"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1DF8334F" w14:textId="77777777" w:rsidR="00BF33BB" w:rsidRPr="003519B3" w:rsidRDefault="00BF33BB" w:rsidP="006C3C7E">
            <w:pPr>
              <w:spacing w:line="276" w:lineRule="auto"/>
              <w:rPr>
                <w:rFonts w:ascii="Republika" w:hAnsi="Republika" w:cs="Arial"/>
              </w:rPr>
            </w:pPr>
          </w:p>
          <w:p w14:paraId="55D518D1" w14:textId="77777777" w:rsidR="00BF33BB" w:rsidRPr="003519B3" w:rsidRDefault="00BF33BB" w:rsidP="00BF33BB">
            <w:pPr>
              <w:pStyle w:val="Odstavekseznama"/>
              <w:numPr>
                <w:ilvl w:val="0"/>
                <w:numId w:val="240"/>
              </w:numPr>
              <w:spacing w:line="276" w:lineRule="auto"/>
              <w:ind w:left="366" w:hanging="284"/>
              <w:rPr>
                <w:rFonts w:ascii="Republika" w:hAnsi="Republika" w:cs="Arial"/>
              </w:rPr>
            </w:pPr>
            <w:r w:rsidRPr="003519B3">
              <w:rPr>
                <w:rFonts w:ascii="Republika" w:hAnsi="Republika" w:cs="Arial"/>
                <w:b/>
              </w:rPr>
              <w:t>Naloge posredniškega telesa (Služba za evropska sredstva - SES)</w:t>
            </w:r>
            <w:r w:rsidRPr="003519B3">
              <w:rPr>
                <w:rFonts w:ascii="Republika" w:hAnsi="Republika" w:cs="Arial"/>
              </w:rPr>
              <w:t>:</w:t>
            </w:r>
          </w:p>
          <w:p w14:paraId="6B25EFD3"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Izvaja naloge v skladu z določili 34. člena Uredbe EKP in podpisanim Sporazumom o načinu izvajanja nalog št. 3032-57/2022/40 z dne 22. 6. 2023.</w:t>
            </w:r>
          </w:p>
          <w:p w14:paraId="296E730E"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Izvede administrativno preverjanje postopka izbire izvajalca, ki mora biti opravljeno pred izplačilom prvega zahtevka za izplačilo. </w:t>
            </w:r>
          </w:p>
          <w:p w14:paraId="0D40AE3D"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Pri izvajanju administrativnega preverjanja preveri tudi izpolnjevanje drugih specifičnih področij kot so nasprotje interesov, dvojno financiranje, kazalnike goljufij (red flags) državne pomoči in pravilo »de minimis«, če je relevantno, varovanje okolja, ter enake možnosti in nediskriminacija.</w:t>
            </w:r>
          </w:p>
          <w:p w14:paraId="05691EF3"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Izvaja administrativno preverjanje zahtevka za izplačilo po 74. členu Uredbe 2021/1060/EU skladno s potrjeno metodologijo </w:t>
            </w:r>
            <w:r w:rsidRPr="003519B3">
              <w:rPr>
                <w:rFonts w:ascii="Republika" w:hAnsi="Republika"/>
                <w:bCs/>
              </w:rPr>
              <w:t xml:space="preserve">(pri čemer uslužbenec, zaradi zagotavljanja ločenosti funkcij izbora in </w:t>
            </w:r>
            <w:r w:rsidRPr="003519B3">
              <w:rPr>
                <w:rFonts w:ascii="Republika" w:hAnsi="Republika" w:cs="Arial"/>
              </w:rPr>
              <w:t>preverjanja operacij</w:t>
            </w:r>
            <w:r w:rsidRPr="003519B3">
              <w:rPr>
                <w:rFonts w:ascii="Republika" w:hAnsi="Republika"/>
                <w:bCs/>
              </w:rPr>
              <w:t>, ne sme izvajati administrativnih preverjanj tiste operacije, pri kateri je sodeloval v postopku ocenjevanja/izbora).</w:t>
            </w:r>
          </w:p>
          <w:p w14:paraId="2CD4FA04" w14:textId="77777777" w:rsidR="00BF33BB" w:rsidRPr="003519B3" w:rsidRDefault="00BF33BB" w:rsidP="00BF33BB">
            <w:pPr>
              <w:pStyle w:val="navaden0"/>
              <w:numPr>
                <w:ilvl w:val="0"/>
                <w:numId w:val="234"/>
              </w:numPr>
              <w:spacing w:line="276" w:lineRule="auto"/>
              <w:ind w:left="649" w:hanging="283"/>
              <w:rPr>
                <w:rFonts w:ascii="Republika" w:eastAsiaTheme="minorHAnsi" w:hAnsi="Republika" w:cs="Arial"/>
                <w:sz w:val="22"/>
                <w:szCs w:val="22"/>
                <w:lang w:eastAsia="en-US"/>
              </w:rPr>
            </w:pPr>
            <w:r w:rsidRPr="003519B3">
              <w:rPr>
                <w:rFonts w:ascii="Republika" w:eastAsiaTheme="minorHAnsi" w:hAnsi="Republika" w:cs="Arial"/>
                <w:sz w:val="22"/>
                <w:szCs w:val="22"/>
                <w:lang w:eastAsia="en-US"/>
              </w:rPr>
              <w:t>Administrativno preverjanje izvede z uporabo IS OU e-MA2, modul Kontrole AP:</w:t>
            </w:r>
          </w:p>
          <w:p w14:paraId="0188259A" w14:textId="77777777" w:rsidR="00BF33BB" w:rsidRPr="003519B3" w:rsidRDefault="00BF33BB" w:rsidP="00BF33BB">
            <w:pPr>
              <w:pStyle w:val="Style1"/>
              <w:numPr>
                <w:ilvl w:val="1"/>
                <w:numId w:val="234"/>
              </w:numPr>
              <w:spacing w:after="0" w:line="276" w:lineRule="auto"/>
              <w:ind w:left="1074" w:hanging="283"/>
              <w:jc w:val="both"/>
              <w:rPr>
                <w:rFonts w:ascii="Republika" w:eastAsiaTheme="minorHAnsi" w:hAnsi="Republika" w:cs="Arial"/>
                <w:lang w:eastAsia="en-US"/>
              </w:rPr>
            </w:pPr>
            <w:r w:rsidRPr="003519B3">
              <w:rPr>
                <w:rFonts w:ascii="Republika" w:eastAsiaTheme="minorHAnsi" w:hAnsi="Republika" w:cs="Arial"/>
                <w:lang w:eastAsia="en-US"/>
              </w:rPr>
              <w:t>preveri popolnost in pravilnost ZzI;</w:t>
            </w:r>
          </w:p>
          <w:p w14:paraId="5F17369F" w14:textId="77777777" w:rsidR="00BF33BB" w:rsidRPr="003519B3" w:rsidRDefault="00BF33BB" w:rsidP="00BF33BB">
            <w:pPr>
              <w:pStyle w:val="Style1"/>
              <w:numPr>
                <w:ilvl w:val="1"/>
                <w:numId w:val="234"/>
              </w:numPr>
              <w:spacing w:after="0" w:line="276" w:lineRule="auto"/>
              <w:ind w:left="1074" w:hanging="283"/>
              <w:jc w:val="both"/>
              <w:rPr>
                <w:rFonts w:ascii="Republika" w:eastAsiaTheme="minorHAnsi" w:hAnsi="Republika" w:cs="Arial"/>
                <w:lang w:eastAsia="en-US"/>
              </w:rPr>
            </w:pPr>
            <w:r w:rsidRPr="003519B3">
              <w:rPr>
                <w:rFonts w:ascii="Republika" w:eastAsiaTheme="minorHAnsi" w:hAnsi="Republika" w:cs="Arial"/>
                <w:lang w:eastAsia="en-US"/>
              </w:rPr>
              <w:t>upravičenost uveljavljenih stroškov/izdatkov se preveri na vzorcu, skladno s potrjeno metodologijo;</w:t>
            </w:r>
          </w:p>
          <w:p w14:paraId="18975C04" w14:textId="77777777" w:rsidR="00BF33BB" w:rsidRPr="003519B3" w:rsidRDefault="00BF33BB" w:rsidP="00BF33BB">
            <w:pPr>
              <w:pStyle w:val="Style1"/>
              <w:numPr>
                <w:ilvl w:val="1"/>
                <w:numId w:val="234"/>
              </w:numPr>
              <w:spacing w:after="0" w:line="276" w:lineRule="auto"/>
              <w:ind w:left="1074" w:hanging="283"/>
              <w:jc w:val="both"/>
              <w:rPr>
                <w:rFonts w:ascii="Republika" w:eastAsiaTheme="minorHAnsi" w:hAnsi="Republika" w:cs="Arial"/>
                <w:lang w:eastAsia="en-US"/>
              </w:rPr>
            </w:pPr>
            <w:r w:rsidRPr="003519B3">
              <w:rPr>
                <w:rFonts w:ascii="Republika" w:eastAsiaTheme="minorHAnsi" w:hAnsi="Republika" w:cs="Arial"/>
                <w:lang w:eastAsia="en-US"/>
              </w:rPr>
              <w:t>preverjanje se izvede pred izplačilom sredstev iz proračuna s pomočjo ustreznih kontrolnih listov.</w:t>
            </w:r>
          </w:p>
          <w:p w14:paraId="01B1B3C3" w14:textId="77777777" w:rsidR="00BF33BB" w:rsidRPr="003519B3" w:rsidRDefault="00BF33BB" w:rsidP="006C3C7E">
            <w:pPr>
              <w:pStyle w:val="Style1"/>
              <w:numPr>
                <w:ilvl w:val="0"/>
                <w:numId w:val="0"/>
              </w:numPr>
              <w:spacing w:after="0" w:line="276" w:lineRule="auto"/>
              <w:ind w:left="992" w:hanging="284"/>
              <w:jc w:val="both"/>
              <w:rPr>
                <w:rFonts w:ascii="Republika" w:eastAsiaTheme="minorHAnsi" w:hAnsi="Republika" w:cs="Arial"/>
                <w:lang w:eastAsia="en-US"/>
              </w:rPr>
            </w:pPr>
            <w:r w:rsidRPr="003519B3">
              <w:rPr>
                <w:rFonts w:ascii="Republika" w:eastAsiaTheme="minorHAnsi" w:hAnsi="Republika" w:cs="Arial"/>
                <w:lang w:eastAsia="en-US"/>
              </w:rPr>
              <w:t xml:space="preserve">Po izvedenem preverjanju: </w:t>
            </w:r>
          </w:p>
          <w:p w14:paraId="1949FD0F" w14:textId="77777777" w:rsidR="00BF33BB" w:rsidRPr="003519B3" w:rsidRDefault="00BF33BB" w:rsidP="00BF33BB">
            <w:pPr>
              <w:pStyle w:val="Style1"/>
              <w:numPr>
                <w:ilvl w:val="1"/>
                <w:numId w:val="234"/>
              </w:numPr>
              <w:spacing w:after="0" w:line="276" w:lineRule="auto"/>
              <w:ind w:left="1074" w:hanging="283"/>
              <w:jc w:val="both"/>
              <w:rPr>
                <w:rFonts w:ascii="Republika" w:eastAsiaTheme="minorHAnsi" w:hAnsi="Republika" w:cs="Arial"/>
                <w:lang w:eastAsia="en-US"/>
              </w:rPr>
            </w:pPr>
            <w:r w:rsidRPr="003519B3">
              <w:rPr>
                <w:rFonts w:ascii="Republika" w:eastAsiaTheme="minorHAnsi" w:hAnsi="Republika" w:cs="Arial"/>
                <w:lang w:eastAsia="en-US"/>
              </w:rPr>
              <w:t xml:space="preserve">pozove upravičenca k morebitni dopolnitvi dokumentacije; </w:t>
            </w:r>
          </w:p>
          <w:p w14:paraId="467DEB4A" w14:textId="77777777" w:rsidR="00BF33BB" w:rsidRPr="003519B3" w:rsidRDefault="00BF33BB" w:rsidP="00BF33BB">
            <w:pPr>
              <w:pStyle w:val="Style1"/>
              <w:numPr>
                <w:ilvl w:val="1"/>
                <w:numId w:val="234"/>
              </w:numPr>
              <w:spacing w:after="0" w:line="276" w:lineRule="auto"/>
              <w:ind w:left="1074" w:hanging="283"/>
              <w:jc w:val="both"/>
              <w:rPr>
                <w:rFonts w:ascii="Republika" w:eastAsiaTheme="minorHAnsi" w:hAnsi="Republika" w:cs="Arial"/>
                <w:lang w:eastAsia="en-US"/>
              </w:rPr>
            </w:pPr>
            <w:r w:rsidRPr="003519B3">
              <w:rPr>
                <w:rFonts w:ascii="Republika" w:eastAsiaTheme="minorHAnsi" w:hAnsi="Republika" w:cs="Arial"/>
                <w:lang w:eastAsia="en-US"/>
              </w:rPr>
              <w:t>v IS OU e-MA2 priloži/izpolni kontrolni list in ZzI zavrne v primeru ugotovljene nepravilnosti;</w:t>
            </w:r>
          </w:p>
          <w:p w14:paraId="67B84142" w14:textId="77777777" w:rsidR="00BF33BB" w:rsidRPr="003519B3" w:rsidRDefault="00BF33BB" w:rsidP="00BF33BB">
            <w:pPr>
              <w:pStyle w:val="Style1"/>
              <w:numPr>
                <w:ilvl w:val="1"/>
                <w:numId w:val="234"/>
              </w:numPr>
              <w:spacing w:after="0" w:line="276" w:lineRule="auto"/>
              <w:ind w:left="1074" w:hanging="283"/>
              <w:jc w:val="both"/>
              <w:rPr>
                <w:rFonts w:ascii="Republika" w:eastAsiaTheme="minorHAnsi" w:hAnsi="Republika" w:cs="Arial"/>
                <w:lang w:eastAsia="en-US"/>
              </w:rPr>
            </w:pPr>
            <w:r w:rsidRPr="003519B3">
              <w:rPr>
                <w:rFonts w:ascii="Republika" w:eastAsiaTheme="minorHAnsi" w:hAnsi="Republika" w:cs="Arial"/>
                <w:lang w:eastAsia="en-US"/>
              </w:rPr>
              <w:t>v IS OU e-MA2 priloži/izpolni kontrolni list in odobri ZzI;</w:t>
            </w:r>
          </w:p>
          <w:p w14:paraId="22AC76D7" w14:textId="77777777" w:rsidR="00BF33BB" w:rsidRPr="003519B3" w:rsidRDefault="00BF33BB" w:rsidP="00BF33BB">
            <w:pPr>
              <w:pStyle w:val="Odstavekseznama"/>
              <w:numPr>
                <w:ilvl w:val="1"/>
                <w:numId w:val="234"/>
              </w:numPr>
              <w:spacing w:line="276" w:lineRule="auto"/>
              <w:ind w:left="1074" w:hanging="283"/>
              <w:rPr>
                <w:rFonts w:ascii="Republika" w:hAnsi="Republika" w:cs="Arial"/>
              </w:rPr>
            </w:pPr>
            <w:r w:rsidRPr="003519B3">
              <w:rPr>
                <w:rFonts w:ascii="Republika" w:hAnsi="Republika" w:cs="Arial"/>
              </w:rPr>
              <w:t>ustrezno se arhivira dokumentacijo opravljenega administrativnega preverjanja v IS OU e-MA2.</w:t>
            </w:r>
          </w:p>
          <w:p w14:paraId="4D57E53B" w14:textId="77777777" w:rsidR="00BF33BB" w:rsidRPr="003519B3" w:rsidRDefault="00BF33BB" w:rsidP="00BF33BB">
            <w:pPr>
              <w:pStyle w:val="Odstavekseznama"/>
              <w:numPr>
                <w:ilvl w:val="0"/>
                <w:numId w:val="234"/>
              </w:numPr>
              <w:spacing w:line="276" w:lineRule="auto"/>
              <w:ind w:left="649" w:hanging="283"/>
              <w:rPr>
                <w:rFonts w:ascii="Republika" w:hAnsi="Republika"/>
              </w:rPr>
            </w:pPr>
            <w:r w:rsidRPr="003519B3">
              <w:rPr>
                <w:rFonts w:ascii="Republika" w:hAnsi="Republika" w:cs="Arial"/>
              </w:rPr>
              <w:t>Izvede administrativna preverjanja po izplačilu sredstev iz državnega proračuna, vendar pred povračilom iz naslova prispevka EU v državni proračun za stroške dela na operacijah neposrednega proračunskega uporabnika, ki je v vlogi upravičenca.</w:t>
            </w:r>
          </w:p>
          <w:p w14:paraId="4001DB14" w14:textId="77777777" w:rsidR="00BF33BB" w:rsidRDefault="00BF33BB" w:rsidP="006C3C7E">
            <w:pPr>
              <w:spacing w:line="276" w:lineRule="auto"/>
              <w:rPr>
                <w:rFonts w:ascii="Republika" w:hAnsi="Republika"/>
              </w:rPr>
            </w:pPr>
          </w:p>
          <w:p w14:paraId="565BCA96" w14:textId="77777777" w:rsidR="003519B3" w:rsidRDefault="003519B3" w:rsidP="006C3C7E">
            <w:pPr>
              <w:spacing w:line="276" w:lineRule="auto"/>
              <w:rPr>
                <w:rFonts w:ascii="Republika" w:hAnsi="Republika"/>
              </w:rPr>
            </w:pPr>
          </w:p>
          <w:p w14:paraId="7EE25DCE" w14:textId="77777777" w:rsidR="003519B3" w:rsidRPr="003519B3" w:rsidRDefault="003519B3" w:rsidP="006C3C7E">
            <w:pPr>
              <w:spacing w:line="276" w:lineRule="auto"/>
              <w:rPr>
                <w:rFonts w:ascii="Republika" w:hAnsi="Republika"/>
              </w:rPr>
            </w:pPr>
          </w:p>
          <w:p w14:paraId="223E7585" w14:textId="77777777" w:rsidR="00BF33BB" w:rsidRPr="003519B3" w:rsidRDefault="00BF33BB" w:rsidP="00BF33BB">
            <w:pPr>
              <w:pStyle w:val="Odstavekseznama"/>
              <w:numPr>
                <w:ilvl w:val="0"/>
                <w:numId w:val="240"/>
              </w:numPr>
              <w:spacing w:line="276" w:lineRule="auto"/>
              <w:ind w:left="366" w:hanging="284"/>
              <w:rPr>
                <w:rFonts w:ascii="Republika" w:hAnsi="Republika" w:cs="Arial"/>
                <w:b/>
                <w:bCs/>
              </w:rPr>
            </w:pPr>
            <w:r w:rsidRPr="003519B3">
              <w:rPr>
                <w:rFonts w:ascii="Republika" w:hAnsi="Republika" w:cs="Arial"/>
                <w:b/>
                <w:bCs/>
              </w:rPr>
              <w:lastRenderedPageBreak/>
              <w:t>Naloge upravičenca:</w:t>
            </w:r>
          </w:p>
          <w:p w14:paraId="512F2E55"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V administrativno preverjanje preko IS OU e-MA2 posreduje dokumentacijo o izvedenem postopku izbire izvajalca skladno z nacionalno zakonodajo pred izplačilom prvega ZzI.</w:t>
            </w:r>
          </w:p>
          <w:p w14:paraId="1A114381"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Preveri dokumentacijo za izplačilo obveznosti, ki jo je prejel od izvajalca, če je ta vsebinsko skladna, popolna in ustrezna glede na pogodbo in nacionalno zakonodajo in so stroški upravičeni.</w:t>
            </w:r>
          </w:p>
          <w:p w14:paraId="2357706D"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Pripravi ZzI v IS OU e-MA2 in ga posreduje PT (SES) v administrativno preverjanje.</w:t>
            </w:r>
          </w:p>
          <w:p w14:paraId="6C80C0CA"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Po odobritvi ZzI s strani PT (SES), služba, pristojna za finance pri upravičencu pripravi odredbe za izplačilo iz proračuna.</w:t>
            </w:r>
          </w:p>
          <w:p w14:paraId="2270F241" w14:textId="77777777" w:rsidR="00BF33BB" w:rsidRPr="003519B3" w:rsidRDefault="00BF33BB" w:rsidP="006C3C7E">
            <w:pPr>
              <w:pStyle w:val="Odstavekseznama"/>
              <w:spacing w:line="276" w:lineRule="auto"/>
              <w:ind w:left="649"/>
              <w:rPr>
                <w:rFonts w:ascii="Republika" w:hAnsi="Republika" w:cs="Arial"/>
              </w:rPr>
            </w:pPr>
          </w:p>
        </w:tc>
      </w:tr>
      <w:tr w:rsidR="00BF33BB" w:rsidRPr="003519B3" w14:paraId="0CBF1D1C" w14:textId="77777777" w:rsidTr="006C3C7E">
        <w:trPr>
          <w:trHeight w:val="479"/>
        </w:trPr>
        <w:tc>
          <w:tcPr>
            <w:tcW w:w="9067" w:type="dxa"/>
            <w:shd w:val="clear" w:color="auto" w:fill="F2F2F2" w:themeFill="background1" w:themeFillShade="F2"/>
            <w:tcMar>
              <w:left w:w="57" w:type="dxa"/>
              <w:right w:w="57" w:type="dxa"/>
            </w:tcMar>
            <w:vAlign w:val="center"/>
          </w:tcPr>
          <w:p w14:paraId="47A7D5BA" w14:textId="77777777" w:rsidR="00BF33BB" w:rsidRPr="003519B3" w:rsidRDefault="00BF33BB" w:rsidP="006C3C7E">
            <w:pPr>
              <w:spacing w:line="276" w:lineRule="auto"/>
              <w:rPr>
                <w:rFonts w:ascii="Republika" w:hAnsi="Republika"/>
                <w:b/>
                <w:u w:val="single"/>
              </w:rPr>
            </w:pPr>
            <w:r w:rsidRPr="003519B3">
              <w:rPr>
                <w:rFonts w:ascii="Republika" w:hAnsi="Republika"/>
                <w:b/>
              </w:rPr>
              <w:lastRenderedPageBreak/>
              <w:t>3. Upravičenec je organ v sestavi, način izbora je neposredna potrditev operacije (NPO)</w:t>
            </w:r>
          </w:p>
        </w:tc>
      </w:tr>
      <w:tr w:rsidR="00BF33BB" w:rsidRPr="003519B3" w14:paraId="05D50FED" w14:textId="77777777" w:rsidTr="006C3C7E">
        <w:tc>
          <w:tcPr>
            <w:tcW w:w="9067" w:type="dxa"/>
            <w:shd w:val="clear" w:color="auto" w:fill="FFFFFF" w:themeFill="background1"/>
            <w:tcMar>
              <w:left w:w="57" w:type="dxa"/>
              <w:right w:w="57" w:type="dxa"/>
            </w:tcMar>
          </w:tcPr>
          <w:p w14:paraId="1ACC7B2A" w14:textId="77777777" w:rsidR="00BF33BB" w:rsidRPr="003519B3" w:rsidRDefault="00BF33BB" w:rsidP="006C3C7E">
            <w:pPr>
              <w:spacing w:line="276" w:lineRule="auto"/>
              <w:rPr>
                <w:rFonts w:ascii="Republika" w:hAnsi="Republika"/>
                <w:b/>
                <w:u w:val="single"/>
              </w:rPr>
            </w:pPr>
          </w:p>
          <w:p w14:paraId="319DB261" w14:textId="77777777" w:rsidR="00BF33BB" w:rsidRPr="003519B3" w:rsidRDefault="00BF33BB" w:rsidP="006C3C7E">
            <w:pPr>
              <w:spacing w:line="276" w:lineRule="auto"/>
              <w:rPr>
                <w:rFonts w:ascii="Republika" w:hAnsi="Republika"/>
                <w:b/>
                <w:u w:val="single"/>
              </w:rPr>
            </w:pPr>
            <w:r w:rsidRPr="003519B3">
              <w:rPr>
                <w:rFonts w:ascii="Republika" w:hAnsi="Republika"/>
                <w:b/>
                <w:u w:val="single"/>
              </w:rPr>
              <w:t>NAČIN IZBORA – opis postopka:</w:t>
            </w:r>
          </w:p>
          <w:p w14:paraId="09D10EF4" w14:textId="77777777" w:rsidR="00BF33BB" w:rsidRPr="003519B3" w:rsidRDefault="00BF33BB" w:rsidP="006C3C7E">
            <w:pPr>
              <w:tabs>
                <w:tab w:val="left" w:pos="2130"/>
              </w:tabs>
              <w:spacing w:line="276" w:lineRule="auto"/>
              <w:rPr>
                <w:rFonts w:ascii="Republika" w:hAnsi="Republika"/>
                <w:bCs/>
              </w:rPr>
            </w:pPr>
            <w:r w:rsidRPr="003519B3">
              <w:rPr>
                <w:rFonts w:ascii="Republika" w:hAnsi="Republika"/>
                <w:bCs/>
              </w:rPr>
              <w:t xml:space="preserve">Izbor operacije se izvaja v skladu z Navodili OU </w:t>
            </w:r>
            <w:r w:rsidRPr="003519B3">
              <w:rPr>
                <w:rFonts w:ascii="Republika" w:hAnsi="Republika"/>
              </w:rPr>
              <w:t>za načrtovanje, odločanje o podpori, spremljanje in poročanje o izvajanju EKP v programskem obdobju 2021–2027</w:t>
            </w:r>
            <w:r w:rsidRPr="003519B3">
              <w:rPr>
                <w:rFonts w:ascii="Republika" w:hAnsi="Republika" w:cs="Arial"/>
              </w:rPr>
              <w:t xml:space="preserve"> </w:t>
            </w:r>
            <w:r w:rsidRPr="003519B3">
              <w:rPr>
                <w:rFonts w:ascii="Republika" w:hAnsi="Republika"/>
                <w:bCs/>
              </w:rPr>
              <w:t>in ob izpolnjevanju Meril za izbor operacij v okviru PEKP, ki jih je potrdil Odbor za spremljanje.</w:t>
            </w:r>
          </w:p>
          <w:p w14:paraId="343766B5" w14:textId="77777777" w:rsidR="00BF33BB" w:rsidRPr="003519B3" w:rsidRDefault="00BF33BB" w:rsidP="006C3C7E">
            <w:pPr>
              <w:spacing w:line="276" w:lineRule="auto"/>
              <w:rPr>
                <w:rFonts w:ascii="Republika" w:hAnsi="Republika" w:cs="Arial"/>
              </w:rPr>
            </w:pPr>
          </w:p>
          <w:p w14:paraId="4C6BECD8" w14:textId="77777777" w:rsidR="00BF33BB" w:rsidRPr="003519B3" w:rsidRDefault="00BF33BB" w:rsidP="00BF33BB">
            <w:pPr>
              <w:pStyle w:val="Odstavekseznama"/>
              <w:numPr>
                <w:ilvl w:val="3"/>
                <w:numId w:val="234"/>
              </w:numPr>
              <w:spacing w:line="276" w:lineRule="auto"/>
              <w:ind w:left="366" w:hanging="284"/>
              <w:rPr>
                <w:rFonts w:ascii="Republika" w:hAnsi="Republika" w:cs="Arial"/>
                <w:b/>
              </w:rPr>
            </w:pPr>
            <w:r w:rsidRPr="003519B3">
              <w:rPr>
                <w:rFonts w:ascii="Republika" w:hAnsi="Republika" w:cs="Arial"/>
                <w:b/>
              </w:rPr>
              <w:t>Naloge posredniškega telesa (Služba za evropska sredstva):</w:t>
            </w:r>
          </w:p>
          <w:p w14:paraId="6369F20F"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Izvede preverjanje vloge pred potrditvijo operacije, kjer preveri skladnost s cilji PEKP (vključuje tudi usklajenost s področnimi strategijami in omogočitvenimi pogoji), skladnost s specifičnimi cilji in kazalniki prednostne naloge, skladnost z letnim izvedbenim načrtom, ustreznost načina izbora operacije (neposredna potrditev operacije - NPO), ob upoštevanju horizontalnih načel, kjer je to relevantno (enake možnosti, nediskriminacija, trajnostni razvoj, načelo, da se ne škoduje bistveno, idr.), skladnost z določili glede zagotavljanja prepoznavnosti, preglednosti in komuniciranja v okviru izvajanja PEKP, skladnost z določili o upravičenih stroških, goljufijah in druge specifike (skupna podpora skladov, specifični stroški in dokazila,…). </w:t>
            </w:r>
          </w:p>
          <w:p w14:paraId="72781040"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Preveri tudi morebiten nastanek dvojnega financiranja izdatkov in v primerih uporabe poenostavljenih oblik stroškov, tudi ustreznost metodologije poenostavljenih oblik stroškov. </w:t>
            </w:r>
          </w:p>
          <w:p w14:paraId="0314492F"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Pripravi metodologijo za izvedbo vzorčnega administrativnega preverjanja po 74. členu Uredbe 2021/1060/EU pred izplačilom iz proračuna, s katero določi način izvedbe preverjanj in velikost vzorca in pri tem upošteva Analizo tveganja OU. Metodologijo posreduje OU v potrditev skladno z določili v Navodilih OU za izvajanje upravljalnih preverjanj in preverjanj opravljanja prenesenih nalog.</w:t>
            </w:r>
          </w:p>
          <w:p w14:paraId="3C485323"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Zahteva dopolnitev in pojasnila dokumentacije s strani upravičenca.</w:t>
            </w:r>
          </w:p>
          <w:p w14:paraId="3DAA2EFF"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Potrdi vlogo ali jo zavrne, če vloga ni ustrezna in pripravi oceno kakovosti.</w:t>
            </w:r>
          </w:p>
          <w:p w14:paraId="44D9CFD8"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Vnese Vlogo za odločitev o podpori v IS OU e-MA2 in jo posreduje na OU.</w:t>
            </w:r>
          </w:p>
          <w:p w14:paraId="730757D3"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Obvesti upravičenca o morebitni zahtevi za dopolnitev s strani OU ter OU posreduje dopolnitve ter pojasnila.</w:t>
            </w:r>
          </w:p>
          <w:p w14:paraId="7BC128FE"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Obvesti upravičenca o potrditvi ali zavrnitvi vloge, o izdaji Odločitve o podpori s strani OU.</w:t>
            </w:r>
          </w:p>
          <w:p w14:paraId="3C4E957B"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shd w:val="clear" w:color="auto" w:fill="FFFFFF"/>
              </w:rPr>
              <w:t>Potrjevanje, spremljanje in poročanje na ravni PT (SprPor PT) in na ravni operacije  (SprPor S).</w:t>
            </w:r>
          </w:p>
          <w:p w14:paraId="2DC9573E" w14:textId="77777777" w:rsidR="00BF33BB" w:rsidRPr="003519B3" w:rsidRDefault="00BF33BB" w:rsidP="006C3C7E">
            <w:pPr>
              <w:spacing w:line="276" w:lineRule="auto"/>
              <w:rPr>
                <w:rFonts w:ascii="Republika" w:hAnsi="Republika" w:cs="Arial"/>
              </w:rPr>
            </w:pPr>
          </w:p>
          <w:p w14:paraId="2024AAE9" w14:textId="77777777" w:rsidR="00BF33BB" w:rsidRPr="003519B3" w:rsidRDefault="00BF33BB" w:rsidP="00BF33BB">
            <w:pPr>
              <w:pStyle w:val="Odstavekseznama"/>
              <w:numPr>
                <w:ilvl w:val="3"/>
                <w:numId w:val="234"/>
              </w:numPr>
              <w:spacing w:line="276" w:lineRule="auto"/>
              <w:ind w:left="366" w:hanging="284"/>
              <w:rPr>
                <w:rFonts w:ascii="Republika" w:hAnsi="Republika" w:cs="Arial"/>
                <w:b/>
              </w:rPr>
            </w:pPr>
            <w:r w:rsidRPr="003519B3">
              <w:rPr>
                <w:rFonts w:ascii="Republika" w:hAnsi="Republika" w:cs="Arial"/>
                <w:b/>
              </w:rPr>
              <w:t xml:space="preserve">Naloge upravičenca  </w:t>
            </w:r>
          </w:p>
          <w:p w14:paraId="39BD67C3" w14:textId="77777777" w:rsidR="00BF33BB" w:rsidRPr="003519B3" w:rsidRDefault="00BF33BB" w:rsidP="006C3C7E">
            <w:pPr>
              <w:spacing w:line="276" w:lineRule="auto"/>
              <w:ind w:left="366"/>
              <w:rPr>
                <w:rFonts w:ascii="Republika" w:hAnsi="Republika" w:cs="Arial"/>
                <w:b/>
              </w:rPr>
            </w:pPr>
            <w:r w:rsidRPr="003519B3">
              <w:rPr>
                <w:rFonts w:ascii="Republika" w:hAnsi="Republika" w:cs="Arial"/>
                <w:bCs/>
              </w:rPr>
              <w:t>(Uprava Republike Slovenije za izvrševanje kazenskih sankcij (URSIKS), Uprava Republike Slovenije za probacijo (UPRO)</w:t>
            </w:r>
            <w:r w:rsidRPr="003519B3">
              <w:rPr>
                <w:rFonts w:ascii="Republika" w:hAnsi="Republika"/>
              </w:rPr>
              <w:t>)</w:t>
            </w:r>
            <w:r w:rsidRPr="003519B3">
              <w:rPr>
                <w:rFonts w:ascii="Republika" w:hAnsi="Republika" w:cs="Arial"/>
                <w:b/>
              </w:rPr>
              <w:t>:</w:t>
            </w:r>
          </w:p>
          <w:p w14:paraId="324289BE"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lastRenderedPageBreak/>
              <w:t xml:space="preserve">Pripravi vlogo prijavitelja za projekt, ki obsega celotno investicijsko in projektno dokumentacijo, sklep o potrditvi dokumentacije ter spremni dopis. </w:t>
            </w:r>
          </w:p>
          <w:p w14:paraId="3DAB1910"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Posreduje vlogo prijavitelja za projekt s pripadajočo dokumentacijo na PT (SES).</w:t>
            </w:r>
          </w:p>
          <w:p w14:paraId="67ED48E3"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Pripravi morebitne dopolnitve in pojasnila zahtevana s strani PT ali OU.</w:t>
            </w:r>
          </w:p>
          <w:p w14:paraId="151210A6" w14:textId="77777777" w:rsidR="00BF33BB" w:rsidRPr="003519B3" w:rsidRDefault="00BF33BB" w:rsidP="00BF33BB">
            <w:pPr>
              <w:pStyle w:val="Odstavekseznama"/>
              <w:numPr>
                <w:ilvl w:val="0"/>
                <w:numId w:val="234"/>
              </w:numPr>
              <w:spacing w:line="276" w:lineRule="auto"/>
              <w:ind w:left="649" w:hanging="283"/>
              <w:rPr>
                <w:rFonts w:ascii="Republika" w:hAnsi="Republika"/>
              </w:rPr>
            </w:pPr>
            <w:r w:rsidRPr="003519B3">
              <w:rPr>
                <w:rFonts w:ascii="Republika" w:hAnsi="Republika" w:cs="Arial"/>
              </w:rPr>
              <w:t xml:space="preserve">Obvesti </w:t>
            </w:r>
            <w:r w:rsidRPr="003519B3">
              <w:rPr>
                <w:rFonts w:ascii="Republika" w:hAnsi="Republika"/>
              </w:rPr>
              <w:t xml:space="preserve">službo, pristojno za finance, </w:t>
            </w:r>
            <w:r w:rsidRPr="003519B3">
              <w:rPr>
                <w:rFonts w:ascii="Republika" w:hAnsi="Republika" w:cs="Arial"/>
              </w:rPr>
              <w:t>o izdani odločitvi o podpori in uredi odprtje projekta v NRP za operacijo.</w:t>
            </w:r>
          </w:p>
          <w:p w14:paraId="71155E28" w14:textId="77777777" w:rsidR="00BF33BB" w:rsidRPr="003519B3" w:rsidRDefault="00BF33BB" w:rsidP="00BF33BB">
            <w:pPr>
              <w:pStyle w:val="Odstavekseznama"/>
              <w:numPr>
                <w:ilvl w:val="0"/>
                <w:numId w:val="234"/>
              </w:numPr>
              <w:spacing w:line="276" w:lineRule="auto"/>
              <w:ind w:left="649" w:hanging="283"/>
              <w:rPr>
                <w:rFonts w:ascii="Republika" w:hAnsi="Republika"/>
              </w:rPr>
            </w:pPr>
            <w:r w:rsidRPr="003519B3">
              <w:rPr>
                <w:rFonts w:ascii="Republika" w:hAnsi="Republika" w:cs="Arial"/>
              </w:rPr>
              <w:t>Podpiše sporazum o izvajanju operacije s PT.</w:t>
            </w:r>
          </w:p>
          <w:p w14:paraId="5BCA2B07" w14:textId="77777777" w:rsidR="00BF33BB" w:rsidRPr="003519B3" w:rsidRDefault="00BF33BB" w:rsidP="00BF33BB">
            <w:pPr>
              <w:pStyle w:val="Odstavekseznama"/>
              <w:numPr>
                <w:ilvl w:val="0"/>
                <w:numId w:val="234"/>
              </w:numPr>
              <w:spacing w:line="276" w:lineRule="auto"/>
              <w:ind w:left="649" w:hanging="283"/>
              <w:rPr>
                <w:rFonts w:ascii="Republika" w:hAnsi="Republika"/>
              </w:rPr>
            </w:pPr>
            <w:r w:rsidRPr="003519B3">
              <w:rPr>
                <w:rFonts w:ascii="Republika" w:hAnsi="Republika" w:cs="Arial"/>
              </w:rPr>
              <w:t>Izvaja operacijo skladno z odločitvijo o podpori, sporazumom o izvajanju, navodili OU, Priročnikom PT, usmeritvami PT (SES) in drugo relevantno nacionalno zakonodajo.</w:t>
            </w:r>
          </w:p>
          <w:p w14:paraId="75E1872D" w14:textId="77777777" w:rsidR="00BF33BB" w:rsidRPr="003519B3" w:rsidRDefault="00BF33BB" w:rsidP="006C3C7E">
            <w:pPr>
              <w:pStyle w:val="Odstavekseznama"/>
              <w:spacing w:line="276" w:lineRule="auto"/>
              <w:ind w:left="1080"/>
              <w:rPr>
                <w:rFonts w:ascii="Republika" w:hAnsi="Republika"/>
              </w:rPr>
            </w:pPr>
          </w:p>
          <w:p w14:paraId="680BCF2B" w14:textId="77777777" w:rsidR="00BF33BB" w:rsidRPr="003519B3" w:rsidRDefault="00BF33BB" w:rsidP="006C3C7E">
            <w:pPr>
              <w:pStyle w:val="Odstavekseznama"/>
              <w:spacing w:line="276" w:lineRule="auto"/>
              <w:ind w:left="1080"/>
              <w:rPr>
                <w:rFonts w:ascii="Republika" w:hAnsi="Republika"/>
              </w:rPr>
            </w:pPr>
          </w:p>
          <w:p w14:paraId="28178E59" w14:textId="77777777" w:rsidR="00BF33BB" w:rsidRPr="003519B3" w:rsidRDefault="00BF33BB"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2ABCAB20" w14:textId="77777777" w:rsidR="00BF33BB" w:rsidRPr="003519B3" w:rsidRDefault="00BF33BB" w:rsidP="006C3C7E">
            <w:pPr>
              <w:spacing w:line="276" w:lineRule="auto"/>
              <w:rPr>
                <w:rFonts w:ascii="Republika" w:hAnsi="Republika" w:cs="Arial"/>
              </w:rPr>
            </w:pPr>
          </w:p>
          <w:p w14:paraId="22FDA658" w14:textId="77777777" w:rsidR="00BF33BB" w:rsidRPr="003519B3" w:rsidRDefault="00BF33BB" w:rsidP="00BF33BB">
            <w:pPr>
              <w:pStyle w:val="Odstavekseznama"/>
              <w:numPr>
                <w:ilvl w:val="3"/>
                <w:numId w:val="234"/>
              </w:numPr>
              <w:spacing w:line="276" w:lineRule="auto"/>
              <w:ind w:left="366" w:hanging="284"/>
              <w:rPr>
                <w:rFonts w:ascii="Republika" w:hAnsi="Republika" w:cs="Arial"/>
              </w:rPr>
            </w:pPr>
            <w:r w:rsidRPr="003519B3">
              <w:rPr>
                <w:rFonts w:ascii="Republika" w:hAnsi="Republika" w:cs="Arial"/>
                <w:b/>
              </w:rPr>
              <w:t>Naloge posredniškega telesa (Služba za evropska sredstva - SES)</w:t>
            </w:r>
            <w:r w:rsidRPr="003519B3">
              <w:rPr>
                <w:rFonts w:ascii="Republika" w:hAnsi="Republika" w:cs="Arial"/>
              </w:rPr>
              <w:t>:</w:t>
            </w:r>
          </w:p>
          <w:p w14:paraId="77E34EE3"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Izvaja naloge v skladu z določili 34. člena Uredbe EKP in podpisanim Sporazumom o načinu izvajanja nalog št. 3032-57/2022/40 z dne 22. 6. 2023.</w:t>
            </w:r>
          </w:p>
          <w:p w14:paraId="66566142"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Izvede administrativno preverjanje postopka izbire izvajalca, ki mora biti opravljeno pred izplačilom prvega zahtevka za izplačilo. </w:t>
            </w:r>
          </w:p>
          <w:p w14:paraId="1ADE187D"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Pri izvajanju administrativnega preverjanja preveri tudi izpolnjevanje drugih specifičnih področij kot so nasprotje interesov, dvojno financiranje, kazalnike goljufij (red flags) državne pomoči in pravilo »de minimis«, če je relevantno, varovanje okolja, ter enake možnosti in nediskriminacija.</w:t>
            </w:r>
          </w:p>
          <w:p w14:paraId="555E4262"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 xml:space="preserve">Izvaja administrativno preverjanje zahtevka za izplačilo po 74. členu Uredbe 2021/1060/EU skladno s potrjeno metodologijo </w:t>
            </w:r>
            <w:r w:rsidRPr="003519B3">
              <w:rPr>
                <w:rFonts w:ascii="Republika" w:hAnsi="Republika"/>
                <w:bCs/>
              </w:rPr>
              <w:t xml:space="preserve">(pri čemer uslužbenec, zaradi zagotavljanja ločenosti funkcij izbora in </w:t>
            </w:r>
            <w:r w:rsidRPr="003519B3">
              <w:rPr>
                <w:rFonts w:ascii="Republika" w:hAnsi="Republika" w:cs="Arial"/>
              </w:rPr>
              <w:t>preverjanja operacij</w:t>
            </w:r>
            <w:r w:rsidRPr="003519B3">
              <w:rPr>
                <w:rFonts w:ascii="Republika" w:hAnsi="Republika"/>
                <w:bCs/>
              </w:rPr>
              <w:t>, ne sme izvajati administrativnih preverjanj tiste operacije, pri kateri je sodeloval v postopku ocenjevanja/izbora).</w:t>
            </w:r>
          </w:p>
          <w:p w14:paraId="1C2594AD" w14:textId="77777777" w:rsidR="00BF33BB" w:rsidRPr="003519B3" w:rsidRDefault="00BF33BB" w:rsidP="00BF33BB">
            <w:pPr>
              <w:pStyle w:val="navaden0"/>
              <w:numPr>
                <w:ilvl w:val="0"/>
                <w:numId w:val="234"/>
              </w:numPr>
              <w:spacing w:line="276" w:lineRule="auto"/>
              <w:ind w:left="649" w:hanging="283"/>
              <w:rPr>
                <w:rFonts w:ascii="Republika" w:eastAsiaTheme="minorHAnsi" w:hAnsi="Republika" w:cs="Arial"/>
                <w:sz w:val="22"/>
                <w:szCs w:val="22"/>
                <w:lang w:eastAsia="en-US"/>
              </w:rPr>
            </w:pPr>
            <w:r w:rsidRPr="003519B3">
              <w:rPr>
                <w:rFonts w:ascii="Republika" w:eastAsiaTheme="minorHAnsi" w:hAnsi="Republika" w:cs="Arial"/>
                <w:sz w:val="22"/>
                <w:szCs w:val="22"/>
                <w:lang w:eastAsia="en-US"/>
              </w:rPr>
              <w:t>Administrativno preverjanje izvede z uporabo IS OU e-MA2, modul Kontrole AP:</w:t>
            </w:r>
          </w:p>
          <w:p w14:paraId="68C579FA" w14:textId="77777777" w:rsidR="00BF33BB" w:rsidRPr="003519B3" w:rsidRDefault="00BF33BB" w:rsidP="00BF33BB">
            <w:pPr>
              <w:pStyle w:val="Style1"/>
              <w:numPr>
                <w:ilvl w:val="1"/>
                <w:numId w:val="234"/>
              </w:numPr>
              <w:spacing w:after="0" w:line="276" w:lineRule="auto"/>
              <w:ind w:left="1074" w:hanging="425"/>
              <w:jc w:val="both"/>
              <w:rPr>
                <w:rFonts w:ascii="Republika" w:eastAsiaTheme="minorHAnsi" w:hAnsi="Republika" w:cs="Arial"/>
                <w:lang w:eastAsia="en-US"/>
              </w:rPr>
            </w:pPr>
            <w:r w:rsidRPr="003519B3">
              <w:rPr>
                <w:rFonts w:ascii="Republika" w:eastAsiaTheme="minorHAnsi" w:hAnsi="Republika" w:cs="Arial"/>
                <w:lang w:eastAsia="en-US"/>
              </w:rPr>
              <w:t>preveri popolnost in pravilnost ZzI;</w:t>
            </w:r>
          </w:p>
          <w:p w14:paraId="7AE55072" w14:textId="77777777" w:rsidR="00BF33BB" w:rsidRPr="003519B3" w:rsidRDefault="00BF33BB" w:rsidP="00BF33BB">
            <w:pPr>
              <w:pStyle w:val="Style1"/>
              <w:numPr>
                <w:ilvl w:val="1"/>
                <w:numId w:val="234"/>
              </w:numPr>
              <w:spacing w:after="0" w:line="276" w:lineRule="auto"/>
              <w:ind w:left="1074" w:hanging="425"/>
              <w:jc w:val="both"/>
              <w:rPr>
                <w:rFonts w:ascii="Republika" w:eastAsiaTheme="minorHAnsi" w:hAnsi="Republika" w:cs="Arial"/>
                <w:lang w:eastAsia="en-US"/>
              </w:rPr>
            </w:pPr>
            <w:r w:rsidRPr="003519B3">
              <w:rPr>
                <w:rFonts w:ascii="Republika" w:eastAsiaTheme="minorHAnsi" w:hAnsi="Republika" w:cs="Arial"/>
                <w:lang w:eastAsia="en-US"/>
              </w:rPr>
              <w:t>upravičenost uveljavljenih stroškov/izdatkov se preveri na vzorcu, skladno s potrjeno metodologijo;</w:t>
            </w:r>
          </w:p>
          <w:p w14:paraId="4A4C2371" w14:textId="77777777" w:rsidR="00BF33BB" w:rsidRPr="003519B3" w:rsidRDefault="00BF33BB" w:rsidP="00BF33BB">
            <w:pPr>
              <w:pStyle w:val="Style1"/>
              <w:numPr>
                <w:ilvl w:val="1"/>
                <w:numId w:val="234"/>
              </w:numPr>
              <w:spacing w:after="0" w:line="276" w:lineRule="auto"/>
              <w:ind w:left="1074" w:hanging="425"/>
              <w:jc w:val="both"/>
              <w:rPr>
                <w:rFonts w:ascii="Republika" w:eastAsiaTheme="minorHAnsi" w:hAnsi="Republika" w:cs="Arial"/>
                <w:lang w:eastAsia="en-US"/>
              </w:rPr>
            </w:pPr>
            <w:r w:rsidRPr="003519B3">
              <w:rPr>
                <w:rFonts w:ascii="Republika" w:eastAsiaTheme="minorHAnsi" w:hAnsi="Republika" w:cs="Arial"/>
                <w:lang w:eastAsia="en-US"/>
              </w:rPr>
              <w:t>preverjanje se izvede pred izplačilom sredstev iz proračuna s pomočjo ustreznih kontrolnih listov;</w:t>
            </w:r>
          </w:p>
          <w:p w14:paraId="65F893F8" w14:textId="77777777" w:rsidR="00BF33BB" w:rsidRPr="003519B3" w:rsidRDefault="00BF33BB" w:rsidP="006C3C7E">
            <w:pPr>
              <w:pStyle w:val="Style1"/>
              <w:numPr>
                <w:ilvl w:val="0"/>
                <w:numId w:val="0"/>
              </w:numPr>
              <w:spacing w:after="0" w:line="276" w:lineRule="auto"/>
              <w:ind w:left="932" w:hanging="283"/>
              <w:jc w:val="both"/>
              <w:rPr>
                <w:rFonts w:ascii="Republika" w:eastAsiaTheme="minorHAnsi" w:hAnsi="Republika" w:cs="Arial"/>
                <w:lang w:eastAsia="en-US"/>
              </w:rPr>
            </w:pPr>
            <w:r w:rsidRPr="003519B3">
              <w:rPr>
                <w:rFonts w:ascii="Republika" w:eastAsiaTheme="minorHAnsi" w:hAnsi="Republika" w:cs="Arial"/>
                <w:lang w:eastAsia="en-US"/>
              </w:rPr>
              <w:t xml:space="preserve">Po izvedenem preverjanju: </w:t>
            </w:r>
          </w:p>
          <w:p w14:paraId="0C517CD8" w14:textId="77777777" w:rsidR="00BF33BB" w:rsidRPr="003519B3" w:rsidRDefault="00BF33BB" w:rsidP="00BF33BB">
            <w:pPr>
              <w:pStyle w:val="Style1"/>
              <w:numPr>
                <w:ilvl w:val="1"/>
                <w:numId w:val="234"/>
              </w:numPr>
              <w:spacing w:after="0" w:line="276" w:lineRule="auto"/>
              <w:ind w:left="1074" w:hanging="425"/>
              <w:jc w:val="both"/>
              <w:rPr>
                <w:rFonts w:ascii="Republika" w:eastAsiaTheme="minorHAnsi" w:hAnsi="Republika" w:cs="Arial"/>
                <w:lang w:eastAsia="en-US"/>
              </w:rPr>
            </w:pPr>
            <w:r w:rsidRPr="003519B3">
              <w:rPr>
                <w:rFonts w:ascii="Republika" w:eastAsiaTheme="minorHAnsi" w:hAnsi="Republika" w:cs="Arial"/>
                <w:lang w:eastAsia="en-US"/>
              </w:rPr>
              <w:t xml:space="preserve">pozove upravičenca k morebitni dopolnitvi dokumentacije; </w:t>
            </w:r>
          </w:p>
          <w:p w14:paraId="2D2F2597" w14:textId="77777777" w:rsidR="00BF33BB" w:rsidRPr="003519B3" w:rsidRDefault="00BF33BB" w:rsidP="00BF33BB">
            <w:pPr>
              <w:pStyle w:val="Style1"/>
              <w:numPr>
                <w:ilvl w:val="1"/>
                <w:numId w:val="234"/>
              </w:numPr>
              <w:spacing w:after="0" w:line="276" w:lineRule="auto"/>
              <w:ind w:left="1074" w:hanging="425"/>
              <w:jc w:val="both"/>
              <w:rPr>
                <w:rFonts w:ascii="Republika" w:eastAsiaTheme="minorHAnsi" w:hAnsi="Republika" w:cs="Arial"/>
                <w:lang w:eastAsia="en-US"/>
              </w:rPr>
            </w:pPr>
            <w:r w:rsidRPr="003519B3">
              <w:rPr>
                <w:rFonts w:ascii="Republika" w:eastAsiaTheme="minorHAnsi" w:hAnsi="Republika" w:cs="Arial"/>
                <w:lang w:eastAsia="en-US"/>
              </w:rPr>
              <w:t>v IS OU e-MA2 priloži/izpolni kontrolni list in ZzI zavrne v primeru ugotovljene nepravilnosti;</w:t>
            </w:r>
          </w:p>
          <w:p w14:paraId="04C1D166" w14:textId="77777777" w:rsidR="00BF33BB" w:rsidRPr="003519B3" w:rsidRDefault="00BF33BB" w:rsidP="00BF33BB">
            <w:pPr>
              <w:pStyle w:val="Style1"/>
              <w:numPr>
                <w:ilvl w:val="1"/>
                <w:numId w:val="234"/>
              </w:numPr>
              <w:spacing w:after="0" w:line="276" w:lineRule="auto"/>
              <w:ind w:left="1074" w:hanging="425"/>
              <w:jc w:val="both"/>
              <w:rPr>
                <w:rFonts w:ascii="Republika" w:eastAsiaTheme="minorHAnsi" w:hAnsi="Republika" w:cs="Arial"/>
                <w:lang w:eastAsia="en-US"/>
              </w:rPr>
            </w:pPr>
            <w:r w:rsidRPr="003519B3">
              <w:rPr>
                <w:rFonts w:ascii="Republika" w:eastAsiaTheme="minorHAnsi" w:hAnsi="Republika" w:cs="Arial"/>
                <w:lang w:eastAsia="en-US"/>
              </w:rPr>
              <w:t>v IS OU e-MA2 priloži/izpolni kontrolni list in odobri ZzI;</w:t>
            </w:r>
          </w:p>
          <w:p w14:paraId="1A8AEABB" w14:textId="77777777" w:rsidR="00BF33BB" w:rsidRPr="003519B3" w:rsidRDefault="00BF33BB" w:rsidP="00BF33BB">
            <w:pPr>
              <w:pStyle w:val="Odstavekseznama"/>
              <w:numPr>
                <w:ilvl w:val="1"/>
                <w:numId w:val="234"/>
              </w:numPr>
              <w:spacing w:line="276" w:lineRule="auto"/>
              <w:ind w:left="1074" w:hanging="425"/>
              <w:rPr>
                <w:rFonts w:ascii="Republika" w:hAnsi="Republika" w:cs="Arial"/>
              </w:rPr>
            </w:pPr>
            <w:r w:rsidRPr="003519B3">
              <w:rPr>
                <w:rFonts w:ascii="Republika" w:hAnsi="Republika" w:cs="Arial"/>
              </w:rPr>
              <w:t>ustrezno se arhivira dokumentacijo opravljenega administrativnega preverjanja v IS OU e-MA2.</w:t>
            </w:r>
          </w:p>
          <w:p w14:paraId="5E5BD602" w14:textId="77777777" w:rsidR="00BF33BB" w:rsidRPr="003519B3" w:rsidRDefault="00BF33BB" w:rsidP="00BF33BB">
            <w:pPr>
              <w:pStyle w:val="Odstavekseznama"/>
              <w:numPr>
                <w:ilvl w:val="0"/>
                <w:numId w:val="234"/>
              </w:numPr>
              <w:spacing w:line="276" w:lineRule="auto"/>
              <w:ind w:left="649" w:hanging="283"/>
              <w:rPr>
                <w:rFonts w:ascii="Republika" w:hAnsi="Republika"/>
              </w:rPr>
            </w:pPr>
            <w:r w:rsidRPr="003519B3">
              <w:rPr>
                <w:rFonts w:ascii="Republika" w:hAnsi="Republika" w:cs="Arial"/>
              </w:rPr>
              <w:t>Izvede administrativna preverjanja po izplačilu sredstev iz državnega proračuna, vendar pred povračilom iz naslova prispevka EU v državni proračun za stroške dela na operacijah neposrednega proračunskega uporabnika, ki je v vlogi upravičenca.</w:t>
            </w:r>
          </w:p>
          <w:p w14:paraId="042DEEE9" w14:textId="77777777" w:rsidR="00BF33BB" w:rsidRPr="003519B3" w:rsidRDefault="00BF33BB" w:rsidP="006C3C7E">
            <w:pPr>
              <w:spacing w:line="276" w:lineRule="auto"/>
              <w:rPr>
                <w:rFonts w:ascii="Republika" w:hAnsi="Republika"/>
              </w:rPr>
            </w:pPr>
          </w:p>
          <w:p w14:paraId="71330E7F" w14:textId="77777777" w:rsidR="00BF33BB" w:rsidRPr="003519B3" w:rsidRDefault="00BF33BB" w:rsidP="00BF33BB">
            <w:pPr>
              <w:pStyle w:val="Odstavekseznama"/>
              <w:numPr>
                <w:ilvl w:val="3"/>
                <w:numId w:val="234"/>
              </w:numPr>
              <w:spacing w:line="276" w:lineRule="auto"/>
              <w:ind w:left="366" w:hanging="284"/>
              <w:rPr>
                <w:rFonts w:ascii="Republika" w:hAnsi="Republika" w:cs="Arial"/>
                <w:b/>
                <w:bCs/>
              </w:rPr>
            </w:pPr>
            <w:r w:rsidRPr="003519B3">
              <w:rPr>
                <w:rFonts w:ascii="Republika" w:hAnsi="Republika" w:cs="Arial"/>
                <w:b/>
                <w:bCs/>
              </w:rPr>
              <w:t>Naloge upravičenca:</w:t>
            </w:r>
          </w:p>
          <w:p w14:paraId="4EC024A2"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V administrativno preverjanje preko IS OU e-MA2 posreduje dokumentacijo o izvedenem postopku izbire izvajalca skladno z nacionalno zakonodajo pred izplačilom prvega ZzI.</w:t>
            </w:r>
          </w:p>
          <w:p w14:paraId="3C4A367D"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lastRenderedPageBreak/>
              <w:t>Preveri dokumentacijo za izplačilo obveznosti, ki jo je prejel od izvajalca, če je ta vsebinsko skladna, popolna in ustrezna glede na pogodbo in nacionalno zakonodajo in so stroški upravičeni.</w:t>
            </w:r>
          </w:p>
          <w:p w14:paraId="061938DF" w14:textId="77777777" w:rsidR="00BF33BB" w:rsidRPr="003519B3" w:rsidRDefault="00BF33BB" w:rsidP="00BF33BB">
            <w:pPr>
              <w:pStyle w:val="Odstavekseznama"/>
              <w:numPr>
                <w:ilvl w:val="0"/>
                <w:numId w:val="234"/>
              </w:numPr>
              <w:spacing w:line="276" w:lineRule="auto"/>
              <w:ind w:left="649" w:hanging="283"/>
              <w:rPr>
                <w:rFonts w:ascii="Republika" w:hAnsi="Republika" w:cs="Arial"/>
              </w:rPr>
            </w:pPr>
            <w:r w:rsidRPr="003519B3">
              <w:rPr>
                <w:rFonts w:ascii="Republika" w:hAnsi="Republika" w:cs="Arial"/>
              </w:rPr>
              <w:t>Pripravi ZzI v IS OU e-MA2 in ga posreduje PT (SES) v administrativno preverjanje.</w:t>
            </w:r>
          </w:p>
          <w:p w14:paraId="10A7863A" w14:textId="77777777" w:rsidR="00BF33BB" w:rsidRPr="003519B3" w:rsidRDefault="00BF33BB" w:rsidP="00BF33BB">
            <w:pPr>
              <w:pStyle w:val="Odstavekseznama"/>
              <w:numPr>
                <w:ilvl w:val="0"/>
                <w:numId w:val="234"/>
              </w:numPr>
              <w:spacing w:line="276" w:lineRule="auto"/>
              <w:ind w:left="649" w:hanging="283"/>
              <w:rPr>
                <w:rFonts w:ascii="Republika" w:hAnsi="Republika"/>
                <w:b/>
                <w:u w:val="single"/>
              </w:rPr>
            </w:pPr>
            <w:r w:rsidRPr="003519B3">
              <w:rPr>
                <w:rFonts w:ascii="Republika" w:hAnsi="Republika" w:cs="Arial"/>
              </w:rPr>
              <w:t>Po odobritvi ZzI s strani PT (SES), služba, pristojna za finance pri upravičencu pripravi odredbe za izplačilo iz proračuna.</w:t>
            </w:r>
          </w:p>
        </w:tc>
      </w:tr>
    </w:tbl>
    <w:p w14:paraId="59D0BB0E" w14:textId="77777777" w:rsidR="00BF33BB" w:rsidRPr="003519B3" w:rsidRDefault="00BF33BB" w:rsidP="00BF33BB">
      <w:pPr>
        <w:rPr>
          <w:rFonts w:ascii="Republika" w:hAnsi="Republika"/>
        </w:rPr>
      </w:pPr>
    </w:p>
    <w:p w14:paraId="37A4FEA0" w14:textId="77777777" w:rsidR="00BF33BB" w:rsidRPr="003519B3" w:rsidRDefault="00BF33BB" w:rsidP="00BF33BB">
      <w:pPr>
        <w:rPr>
          <w:rFonts w:ascii="Republika" w:hAnsi="Republika"/>
        </w:rPr>
      </w:pPr>
    </w:p>
    <w:p w14:paraId="4FC9013D" w14:textId="77777777" w:rsidR="00BF33BB" w:rsidRPr="003519B3" w:rsidRDefault="00BF33BB" w:rsidP="00BF33BB">
      <w:pPr>
        <w:rPr>
          <w:rFonts w:ascii="Republika" w:hAnsi="Republika"/>
        </w:rPr>
      </w:pPr>
    </w:p>
    <w:p w14:paraId="6D415514" w14:textId="77777777" w:rsidR="00BF33BB" w:rsidRPr="003519B3" w:rsidRDefault="00BF33BB" w:rsidP="00BF33BB">
      <w:pPr>
        <w:rPr>
          <w:rFonts w:ascii="Republika" w:hAnsi="Republika"/>
        </w:rPr>
      </w:pPr>
    </w:p>
    <w:p w14:paraId="7E69CAE3" w14:textId="77777777" w:rsidR="00BF33BB" w:rsidRPr="003519B3" w:rsidRDefault="00BF33BB" w:rsidP="00BF33BB">
      <w:pPr>
        <w:rPr>
          <w:rFonts w:ascii="Republika" w:hAnsi="Republika"/>
        </w:rPr>
      </w:pPr>
    </w:p>
    <w:p w14:paraId="3B995296" w14:textId="77777777" w:rsidR="00BF33BB" w:rsidRPr="003519B3" w:rsidRDefault="00BF33BB" w:rsidP="00BF33BB">
      <w:pPr>
        <w:rPr>
          <w:rFonts w:ascii="Republika" w:hAnsi="Republika"/>
        </w:rPr>
      </w:pPr>
    </w:p>
    <w:p w14:paraId="04022288" w14:textId="77777777" w:rsidR="00BF33BB" w:rsidRPr="003519B3" w:rsidRDefault="00BF33BB" w:rsidP="00BF33BB">
      <w:pPr>
        <w:rPr>
          <w:rFonts w:ascii="Republika" w:hAnsi="Republika"/>
        </w:rPr>
      </w:pPr>
    </w:p>
    <w:p w14:paraId="60F36D4F" w14:textId="77777777" w:rsidR="00BF33BB" w:rsidRPr="003519B3" w:rsidRDefault="00BF33BB" w:rsidP="00BF33BB">
      <w:pPr>
        <w:rPr>
          <w:rFonts w:ascii="Republika" w:hAnsi="Republika"/>
        </w:rPr>
      </w:pPr>
    </w:p>
    <w:p w14:paraId="75B5487C" w14:textId="77777777" w:rsidR="00BF33BB" w:rsidRPr="003519B3" w:rsidRDefault="00BF33BB" w:rsidP="00BF33BB">
      <w:pPr>
        <w:rPr>
          <w:rFonts w:ascii="Republika" w:hAnsi="Republika"/>
        </w:rPr>
      </w:pPr>
    </w:p>
    <w:p w14:paraId="46AAC69D" w14:textId="77777777" w:rsidR="00BF33BB" w:rsidRPr="003519B3" w:rsidRDefault="00BF33BB" w:rsidP="00BF33BB">
      <w:pPr>
        <w:rPr>
          <w:rFonts w:ascii="Republika" w:hAnsi="Republika"/>
        </w:rPr>
      </w:pPr>
    </w:p>
    <w:p w14:paraId="209261C2" w14:textId="77777777" w:rsidR="00BF33BB" w:rsidRPr="003519B3" w:rsidRDefault="00BF33BB" w:rsidP="00BF33BB">
      <w:pPr>
        <w:rPr>
          <w:rFonts w:ascii="Republika" w:hAnsi="Republika"/>
        </w:rPr>
      </w:pPr>
    </w:p>
    <w:p w14:paraId="2ABD1875" w14:textId="77777777" w:rsidR="00BF33BB" w:rsidRPr="003519B3" w:rsidRDefault="00BF33BB" w:rsidP="00BF33BB">
      <w:pPr>
        <w:rPr>
          <w:rFonts w:ascii="Republika" w:hAnsi="Republika"/>
        </w:rPr>
      </w:pPr>
    </w:p>
    <w:p w14:paraId="33601732" w14:textId="77777777" w:rsidR="00BF33BB" w:rsidRPr="003519B3" w:rsidRDefault="00BF33BB" w:rsidP="00BF33BB">
      <w:pPr>
        <w:rPr>
          <w:rFonts w:ascii="Republika" w:hAnsi="Republika"/>
        </w:rPr>
      </w:pPr>
    </w:p>
    <w:p w14:paraId="0866B913" w14:textId="77777777" w:rsidR="00BF33BB" w:rsidRPr="003519B3" w:rsidRDefault="00BF33BB" w:rsidP="00BF33BB">
      <w:pPr>
        <w:rPr>
          <w:rFonts w:ascii="Republika" w:hAnsi="Republika"/>
        </w:rPr>
      </w:pPr>
    </w:p>
    <w:p w14:paraId="67D6D48F" w14:textId="77777777" w:rsidR="00BF33BB" w:rsidRPr="003519B3" w:rsidRDefault="00BF33BB" w:rsidP="00BF33BB">
      <w:pPr>
        <w:rPr>
          <w:rFonts w:ascii="Republika" w:hAnsi="Republika"/>
        </w:rPr>
      </w:pPr>
    </w:p>
    <w:p w14:paraId="37A556CE" w14:textId="77777777" w:rsidR="00BF33BB" w:rsidRPr="003519B3" w:rsidRDefault="00BF33BB" w:rsidP="00BF33BB">
      <w:pPr>
        <w:rPr>
          <w:rFonts w:ascii="Republika" w:hAnsi="Republika"/>
        </w:rPr>
      </w:pPr>
    </w:p>
    <w:p w14:paraId="5CFFE30B" w14:textId="77777777" w:rsidR="00BF33BB" w:rsidRPr="003519B3" w:rsidRDefault="00BF33BB" w:rsidP="00BF33BB">
      <w:pPr>
        <w:rPr>
          <w:rFonts w:ascii="Republika" w:hAnsi="Republika"/>
        </w:rPr>
      </w:pPr>
    </w:p>
    <w:p w14:paraId="5FB5FE67" w14:textId="77777777" w:rsidR="00BF33BB" w:rsidRPr="003519B3" w:rsidRDefault="00BF33BB" w:rsidP="00BF33BB">
      <w:pPr>
        <w:rPr>
          <w:rFonts w:ascii="Republika" w:hAnsi="Republika"/>
        </w:rPr>
      </w:pPr>
    </w:p>
    <w:p w14:paraId="63ED945A" w14:textId="77777777" w:rsidR="00BF33BB" w:rsidRPr="003519B3" w:rsidRDefault="00BF33BB" w:rsidP="00BF33BB">
      <w:pPr>
        <w:rPr>
          <w:rFonts w:ascii="Republika" w:hAnsi="Republika"/>
        </w:rPr>
      </w:pPr>
    </w:p>
    <w:p w14:paraId="2C611FDB" w14:textId="77777777" w:rsidR="00BF33BB" w:rsidRPr="003519B3" w:rsidRDefault="00BF33BB" w:rsidP="00BF33BB">
      <w:pPr>
        <w:rPr>
          <w:rFonts w:ascii="Republika" w:hAnsi="Republika"/>
        </w:rPr>
      </w:pPr>
    </w:p>
    <w:p w14:paraId="250FE243" w14:textId="77777777" w:rsidR="00BF33BB" w:rsidRPr="003519B3" w:rsidRDefault="00BF33BB" w:rsidP="00BF33BB">
      <w:pPr>
        <w:rPr>
          <w:rFonts w:ascii="Republika" w:hAnsi="Republika"/>
        </w:rPr>
      </w:pPr>
    </w:p>
    <w:p w14:paraId="6D67E5AD" w14:textId="77777777" w:rsidR="00BF33BB" w:rsidRPr="003519B3" w:rsidRDefault="00BF33BB" w:rsidP="00BF33BB">
      <w:pPr>
        <w:rPr>
          <w:rFonts w:ascii="Republika" w:hAnsi="Republika"/>
        </w:rPr>
      </w:pPr>
    </w:p>
    <w:p w14:paraId="45E306AC" w14:textId="77777777" w:rsidR="00BF33BB" w:rsidRPr="003519B3" w:rsidRDefault="00BF33BB" w:rsidP="00BF33BB">
      <w:pPr>
        <w:rPr>
          <w:rFonts w:ascii="Republika" w:hAnsi="Republika"/>
        </w:rPr>
      </w:pPr>
    </w:p>
    <w:p w14:paraId="3183D2D2" w14:textId="77777777" w:rsidR="00BF33BB" w:rsidRPr="003519B3" w:rsidRDefault="00BF33BB" w:rsidP="00BF33BB">
      <w:pPr>
        <w:rPr>
          <w:rFonts w:ascii="Republika" w:hAnsi="Republika"/>
        </w:rPr>
      </w:pPr>
    </w:p>
    <w:p w14:paraId="293B9011" w14:textId="77777777" w:rsidR="00BF33BB" w:rsidRPr="003519B3" w:rsidRDefault="00BF33BB" w:rsidP="00BF33BB">
      <w:pPr>
        <w:rPr>
          <w:rFonts w:ascii="Republika" w:hAnsi="Republika"/>
        </w:rPr>
      </w:pPr>
    </w:p>
    <w:p w14:paraId="6D12A47B" w14:textId="77777777" w:rsidR="00BF33BB" w:rsidRPr="003519B3" w:rsidRDefault="00BF33BB" w:rsidP="00BF33BB">
      <w:pPr>
        <w:rPr>
          <w:rFonts w:ascii="Republika" w:hAnsi="Republika"/>
        </w:rPr>
      </w:pPr>
    </w:p>
    <w:p w14:paraId="7F3CE762" w14:textId="77777777" w:rsidR="00BF33BB" w:rsidRPr="003519B3" w:rsidRDefault="00BF33BB" w:rsidP="00BF33BB">
      <w:pPr>
        <w:rPr>
          <w:rFonts w:ascii="Republika" w:hAnsi="Republika"/>
        </w:rPr>
      </w:pPr>
    </w:p>
    <w:p w14:paraId="5E859F99" w14:textId="77777777" w:rsidR="00BF33BB" w:rsidRPr="003519B3" w:rsidRDefault="00BF33BB" w:rsidP="00BF33BB">
      <w:pPr>
        <w:rPr>
          <w:rFonts w:ascii="Republika" w:hAnsi="Republika"/>
        </w:rPr>
      </w:pPr>
    </w:p>
    <w:p w14:paraId="47489A4E" w14:textId="77777777" w:rsidR="00BF33BB" w:rsidRPr="003519B3" w:rsidRDefault="00BF33BB" w:rsidP="00BF33BB">
      <w:pPr>
        <w:rPr>
          <w:rFonts w:ascii="Republika" w:hAnsi="Republika"/>
        </w:rPr>
      </w:pPr>
    </w:p>
    <w:p w14:paraId="48F2BAB2" w14:textId="77777777" w:rsidR="00BF33BB" w:rsidRPr="003519B3" w:rsidRDefault="00BF33BB" w:rsidP="00BF33BB">
      <w:pPr>
        <w:pStyle w:val="Naslov4"/>
        <w:numPr>
          <w:ilvl w:val="3"/>
          <w:numId w:val="71"/>
        </w:numPr>
        <w:ind w:left="993" w:hanging="993"/>
        <w:sectPr w:rsidR="00BF33BB" w:rsidRPr="003519B3" w:rsidSect="00BF33BB">
          <w:headerReference w:type="default" r:id="rId370"/>
          <w:footerReference w:type="default" r:id="rId371"/>
          <w:headerReference w:type="first" r:id="rId372"/>
          <w:footerReference w:type="first" r:id="rId373"/>
          <w:pgSz w:w="11906" w:h="16838"/>
          <w:pgMar w:top="1134" w:right="1417" w:bottom="1417" w:left="1417" w:header="708" w:footer="708" w:gutter="0"/>
          <w:pgNumType w:chapStyle="1"/>
          <w:cols w:space="708"/>
          <w:docGrid w:linePitch="360"/>
        </w:sectPr>
      </w:pPr>
    </w:p>
    <w:p w14:paraId="22F11F19" w14:textId="77777777" w:rsidR="00BF33BB" w:rsidRPr="003519B3" w:rsidRDefault="00BF33BB" w:rsidP="00BF33BB">
      <w:pPr>
        <w:pStyle w:val="Naslov4"/>
        <w:numPr>
          <w:ilvl w:val="3"/>
          <w:numId w:val="71"/>
        </w:numPr>
        <w:ind w:left="993" w:hanging="993"/>
      </w:pPr>
      <w:bookmarkStart w:id="1143" w:name="_Toc216420200"/>
      <w:r w:rsidRPr="003519B3">
        <w:lastRenderedPageBreak/>
        <w:t>Diagrami poteka obdelave zahtevkov za izplačilo</w:t>
      </w:r>
      <w:bookmarkEnd w:id="1143"/>
    </w:p>
    <w:p w14:paraId="1742D328" w14:textId="77777777" w:rsidR="00BF33BB" w:rsidRPr="003519B3" w:rsidRDefault="00BF33BB" w:rsidP="00BF33BB">
      <w:pPr>
        <w:pStyle w:val="Napis"/>
      </w:pPr>
      <w:bookmarkStart w:id="1144" w:name="_Toc139005380"/>
    </w:p>
    <w:p w14:paraId="79AB6D89" w14:textId="61B202DB" w:rsidR="00BF33BB" w:rsidRPr="003519B3" w:rsidRDefault="00FF4F31" w:rsidP="00FF4F31">
      <w:pPr>
        <w:pStyle w:val="Napis"/>
        <w:jc w:val="both"/>
      </w:pPr>
      <w:bookmarkStart w:id="1145" w:name="_Toc216419923"/>
      <w:bookmarkEnd w:id="1144"/>
      <w:r w:rsidRPr="003519B3">
        <w:t xml:space="preserve">Slika </w:t>
      </w:r>
      <w:r w:rsidRPr="003519B3">
        <w:fldChar w:fldCharType="begin"/>
      </w:r>
      <w:r w:rsidRPr="003519B3">
        <w:instrText xml:space="preserve"> SEQ Slika \* ARABIC </w:instrText>
      </w:r>
      <w:r w:rsidRPr="003519B3">
        <w:fldChar w:fldCharType="separate"/>
      </w:r>
      <w:r w:rsidR="00830928">
        <w:rPr>
          <w:noProof/>
        </w:rPr>
        <w:t>54</w:t>
      </w:r>
      <w:r w:rsidRPr="003519B3">
        <w:fldChar w:fldCharType="end"/>
      </w:r>
      <w:r w:rsidR="00BF33BB" w:rsidRPr="003519B3">
        <w:t xml:space="preserve">: Postopek obdelave ZZI v primeru, kadar je MP posredniško telo in izvaja neposredno potrditev operacij (NPO), upravičenci so neposredni proračunski uporabniki - MP (SKIP, CIP, DKPČP) ali organa v sestavi MP (URSIKS, UPRO) ali VSRS in USRS – </w:t>
      </w:r>
      <w:r w:rsidR="00BF33BB" w:rsidRPr="003519B3">
        <w:rPr>
          <w:u w:val="single"/>
        </w:rPr>
        <w:t>po izplačilu</w:t>
      </w:r>
      <w:r w:rsidR="00BF33BB" w:rsidRPr="003519B3">
        <w:t xml:space="preserve"> iz proračuna (enostopenjska kontrola).</w:t>
      </w:r>
      <w:bookmarkEnd w:id="1145"/>
    </w:p>
    <w:p w14:paraId="40960FF7" w14:textId="77777777" w:rsidR="00BF33BB" w:rsidRPr="003519B3" w:rsidRDefault="00BF33BB" w:rsidP="00BF33BB">
      <w:pPr>
        <w:rPr>
          <w:rFonts w:ascii="Republika" w:hAnsi="Republika" w:cs="Arial"/>
        </w:rPr>
      </w:pPr>
      <w:r w:rsidRPr="003519B3">
        <w:rPr>
          <w:rFonts w:ascii="Republika" w:hAnsi="Republika"/>
          <w:noProof/>
          <w:color w:val="FF00FF"/>
          <w:lang w:eastAsia="sl-SI"/>
        </w:rPr>
        <w:drawing>
          <wp:inline distT="0" distB="0" distL="0" distR="0" wp14:anchorId="4B2F6DCD" wp14:editId="75942CE2">
            <wp:extent cx="9039225" cy="3343275"/>
            <wp:effectExtent l="38100" t="0" r="9525" b="0"/>
            <wp:docPr id="1615542223" name="Diagram 16155422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4" r:lo="rId375" r:qs="rId376" r:cs="rId377"/>
              </a:graphicData>
            </a:graphic>
          </wp:inline>
        </w:drawing>
      </w:r>
    </w:p>
    <w:p w14:paraId="57EF3F7C" w14:textId="77777777" w:rsidR="00BF33BB" w:rsidRPr="003519B3" w:rsidRDefault="00BF33BB" w:rsidP="00BF33BB">
      <w:pPr>
        <w:pStyle w:val="Napis"/>
        <w:jc w:val="both"/>
      </w:pPr>
    </w:p>
    <w:p w14:paraId="10636033" w14:textId="77777777" w:rsidR="00BF33BB" w:rsidRPr="003519B3" w:rsidRDefault="00BF33BB" w:rsidP="00BF33BB">
      <w:pPr>
        <w:pStyle w:val="Napis"/>
        <w:jc w:val="both"/>
      </w:pPr>
    </w:p>
    <w:p w14:paraId="4F6E4A6F" w14:textId="77777777" w:rsidR="00BF33BB" w:rsidRPr="003519B3" w:rsidRDefault="00BF33BB" w:rsidP="00BF33BB">
      <w:pPr>
        <w:pStyle w:val="Napis"/>
        <w:jc w:val="both"/>
      </w:pPr>
    </w:p>
    <w:p w14:paraId="552A7038" w14:textId="3161F232" w:rsidR="00BF33BB" w:rsidRPr="003519B3" w:rsidRDefault="00FF4F31" w:rsidP="00FF4F31">
      <w:pPr>
        <w:pStyle w:val="Napis"/>
        <w:jc w:val="both"/>
      </w:pPr>
      <w:bookmarkStart w:id="1146" w:name="_Toc216419924"/>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55</w:t>
      </w:r>
      <w:r w:rsidRPr="003519B3">
        <w:fldChar w:fldCharType="end"/>
      </w:r>
      <w:r w:rsidR="00BF33BB" w:rsidRPr="003519B3">
        <w:t xml:space="preserve">: Postopek obdelave ZZI v primeru, kadar je MP posredniško telo in izvaja neposredno potrditev operacij (NPO), upravičenci pa so neposredni proračunski uporabniki (NPU) - MP (SKIP, CIP, DKPČP) ali organa v sestavi (URSIKS, UPRO) ali VSRS in USRS – </w:t>
      </w:r>
      <w:r w:rsidR="00BF33BB" w:rsidRPr="003519B3">
        <w:rPr>
          <w:u w:val="single"/>
        </w:rPr>
        <w:t>pred izplačilom</w:t>
      </w:r>
      <w:r w:rsidR="00BF33BB" w:rsidRPr="003519B3">
        <w:t xml:space="preserve"> iz proračuna (dvostopenjska kontrola)</w:t>
      </w:r>
      <w:bookmarkEnd w:id="1146"/>
    </w:p>
    <w:p w14:paraId="582003C3" w14:textId="77777777" w:rsidR="00BF33BB" w:rsidRPr="003519B3" w:rsidRDefault="00BF33BB" w:rsidP="00BF33BB">
      <w:pPr>
        <w:rPr>
          <w:rFonts w:ascii="Republika" w:hAnsi="Republika" w:cs="Arial"/>
        </w:rPr>
      </w:pPr>
      <w:r w:rsidRPr="003519B3">
        <w:rPr>
          <w:rFonts w:ascii="Republika" w:hAnsi="Republika"/>
          <w:noProof/>
          <w:lang w:eastAsia="sl-SI"/>
        </w:rPr>
        <w:drawing>
          <wp:inline distT="0" distB="0" distL="0" distR="0" wp14:anchorId="508ACB05" wp14:editId="779B4E76">
            <wp:extent cx="9020175" cy="3048000"/>
            <wp:effectExtent l="19050" t="0" r="9525" b="0"/>
            <wp:docPr id="1259115581" name="Diagram 12591155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9" r:lo="rId380" r:qs="rId381" r:cs="rId382"/>
              </a:graphicData>
            </a:graphic>
          </wp:inline>
        </w:drawing>
      </w:r>
    </w:p>
    <w:p w14:paraId="5F3D2D80" w14:textId="77777777" w:rsidR="00BF33BB" w:rsidRPr="003519B3" w:rsidRDefault="00BF33BB" w:rsidP="00BF33BB">
      <w:pPr>
        <w:pStyle w:val="Napis"/>
      </w:pPr>
    </w:p>
    <w:p w14:paraId="49076349" w14:textId="77777777" w:rsidR="00BF33BB" w:rsidRPr="003519B3" w:rsidRDefault="00BF33BB" w:rsidP="00BF33BB">
      <w:pPr>
        <w:rPr>
          <w:rFonts w:ascii="Republika" w:hAnsi="Republika"/>
        </w:rPr>
      </w:pPr>
    </w:p>
    <w:p w14:paraId="3B78D4EA" w14:textId="77777777" w:rsidR="00BF33BB" w:rsidRPr="003519B3" w:rsidRDefault="00BF33BB" w:rsidP="00BF33BB">
      <w:pPr>
        <w:rPr>
          <w:rFonts w:ascii="Republika" w:hAnsi="Republika"/>
        </w:rPr>
      </w:pPr>
    </w:p>
    <w:p w14:paraId="258CF657" w14:textId="77777777" w:rsidR="00BF33BB" w:rsidRDefault="00BF33BB" w:rsidP="00BF33BB">
      <w:pPr>
        <w:rPr>
          <w:rFonts w:ascii="Republika" w:hAnsi="Republika"/>
        </w:rPr>
      </w:pPr>
    </w:p>
    <w:p w14:paraId="1D00EA74" w14:textId="77777777" w:rsidR="003519B3" w:rsidRPr="003519B3" w:rsidRDefault="003519B3" w:rsidP="00BF33BB">
      <w:pPr>
        <w:rPr>
          <w:rFonts w:ascii="Republika" w:hAnsi="Republika"/>
        </w:rPr>
      </w:pPr>
    </w:p>
    <w:p w14:paraId="2BD33F93" w14:textId="77777777" w:rsidR="00BF33BB" w:rsidRPr="003519B3" w:rsidRDefault="00BF33BB" w:rsidP="00BF33BB">
      <w:pPr>
        <w:rPr>
          <w:rFonts w:ascii="Republika" w:hAnsi="Republika"/>
        </w:rPr>
      </w:pPr>
    </w:p>
    <w:p w14:paraId="623AA751" w14:textId="77777777" w:rsidR="00BF33BB" w:rsidRPr="003519B3" w:rsidRDefault="00BF33BB" w:rsidP="00BF33BB">
      <w:pPr>
        <w:rPr>
          <w:rFonts w:ascii="Republika" w:hAnsi="Republika"/>
        </w:rPr>
      </w:pPr>
    </w:p>
    <w:p w14:paraId="7F31C21D" w14:textId="6FEE3C4C" w:rsidR="00BF33BB" w:rsidRPr="003519B3" w:rsidRDefault="00FF4F31" w:rsidP="00FF4F31">
      <w:pPr>
        <w:pStyle w:val="Napis"/>
        <w:jc w:val="both"/>
      </w:pPr>
      <w:bookmarkStart w:id="1147" w:name="_Toc216419925"/>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56</w:t>
      </w:r>
      <w:r w:rsidRPr="003519B3">
        <w:fldChar w:fldCharType="end"/>
      </w:r>
      <w:r w:rsidR="00BF33BB" w:rsidRPr="003519B3">
        <w:t>: Postopek obdelave ZZI v primeru, kadar je MP posredniško telo in izvaja neposredno potrditev operacij (NPO), upravičenec pa ni neposredni proračunski uporabnik  – javni zavod (posredni proračunski uporabnik - PU)</w:t>
      </w:r>
      <w:bookmarkEnd w:id="1147"/>
    </w:p>
    <w:p w14:paraId="32F0BDC2" w14:textId="77777777" w:rsidR="00BF33BB" w:rsidRPr="003519B3" w:rsidRDefault="00BF33BB" w:rsidP="00BF33BB">
      <w:pPr>
        <w:rPr>
          <w:rFonts w:ascii="Republika" w:hAnsi="Republika"/>
          <w:color w:val="FF00FF"/>
        </w:rPr>
      </w:pPr>
      <w:r w:rsidRPr="003519B3">
        <w:rPr>
          <w:rFonts w:ascii="Republika" w:hAnsi="Republika"/>
          <w:noProof/>
          <w:color w:val="FF00FF"/>
          <w:lang w:eastAsia="sl-SI"/>
        </w:rPr>
        <w:drawing>
          <wp:inline distT="0" distB="0" distL="0" distR="0" wp14:anchorId="1C1E084B" wp14:editId="4730EFCD">
            <wp:extent cx="9086850" cy="4029075"/>
            <wp:effectExtent l="19050" t="0" r="19050" b="0"/>
            <wp:docPr id="2092618479" name="Diagram 209261847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4" r:lo="rId385" r:qs="rId386" r:cs="rId387"/>
              </a:graphicData>
            </a:graphic>
          </wp:inline>
        </w:drawing>
      </w:r>
    </w:p>
    <w:p w14:paraId="58AC929E" w14:textId="77777777" w:rsidR="00BF33BB" w:rsidRPr="003519B3" w:rsidRDefault="00BF33BB" w:rsidP="00BF33BB">
      <w:pPr>
        <w:spacing w:after="0" w:line="240" w:lineRule="auto"/>
        <w:jc w:val="left"/>
        <w:rPr>
          <w:rFonts w:ascii="Republika" w:eastAsia="+mn-ea" w:hAnsi="Republika" w:cs="+mn-cs"/>
          <w:color w:val="FFFFFF"/>
          <w:sz w:val="24"/>
          <w:szCs w:val="24"/>
          <w:lang w:eastAsia="sl-SI"/>
        </w:rPr>
      </w:pPr>
      <w:r w:rsidRPr="003519B3">
        <w:rPr>
          <w:rFonts w:ascii="Republika" w:eastAsia="+mn-ea" w:hAnsi="Republika" w:cs="+mn-cs"/>
          <w:color w:val="FFFFFF"/>
          <w:sz w:val="24"/>
          <w:szCs w:val="24"/>
          <w:lang w:eastAsia="sl-SI"/>
        </w:rPr>
        <w:t>UPRAVIČEN</w:t>
      </w:r>
    </w:p>
    <w:p w14:paraId="6F819AC0" w14:textId="77777777" w:rsidR="00BF33BB" w:rsidRPr="003519B3" w:rsidRDefault="00BF33BB" w:rsidP="00BF33BB">
      <w:pPr>
        <w:spacing w:after="0" w:line="240" w:lineRule="auto"/>
        <w:jc w:val="left"/>
        <w:rPr>
          <w:rFonts w:ascii="Republika" w:eastAsia="+mn-ea" w:hAnsi="Republika" w:cs="+mn-cs"/>
          <w:color w:val="FFFFFF"/>
          <w:sz w:val="24"/>
          <w:szCs w:val="24"/>
          <w:lang w:eastAsia="sl-SI"/>
        </w:rPr>
      </w:pPr>
      <w:r w:rsidRPr="003519B3">
        <w:rPr>
          <w:rFonts w:ascii="Republika" w:eastAsia="+mn-ea" w:hAnsi="Republika" w:cs="+mn-cs"/>
          <w:color w:val="FFFFFF"/>
          <w:sz w:val="24"/>
          <w:szCs w:val="24"/>
          <w:lang w:eastAsia="sl-SI"/>
        </w:rPr>
        <w:t>EC</w:t>
      </w:r>
    </w:p>
    <w:p w14:paraId="5A1AB268" w14:textId="77777777" w:rsidR="00BF33BB" w:rsidRPr="003519B3" w:rsidRDefault="00BF33BB" w:rsidP="00BF33BB">
      <w:pPr>
        <w:spacing w:after="0" w:line="240" w:lineRule="auto"/>
        <w:jc w:val="left"/>
        <w:rPr>
          <w:rFonts w:ascii="Republika" w:eastAsia="+mn-ea" w:hAnsi="Republika" w:cs="+mn-cs"/>
          <w:color w:val="FFFFFF"/>
          <w:sz w:val="24"/>
          <w:szCs w:val="24"/>
          <w:lang w:eastAsia="sl-SI"/>
        </w:rPr>
        <w:sectPr w:rsidR="00BF33BB" w:rsidRPr="003519B3" w:rsidSect="00BF33BB">
          <w:pgSz w:w="16838" w:h="11906" w:orient="landscape"/>
          <w:pgMar w:top="1418" w:right="1134" w:bottom="1418" w:left="1418" w:header="709" w:footer="709" w:gutter="0"/>
          <w:pgNumType w:chapStyle="1"/>
          <w:cols w:space="708"/>
          <w:docGrid w:linePitch="360"/>
        </w:sectPr>
      </w:pPr>
    </w:p>
    <w:p w14:paraId="4D3B26F5" w14:textId="77777777" w:rsidR="00BF33BB" w:rsidRPr="003519B3" w:rsidRDefault="00BF33BB" w:rsidP="00BF33BB">
      <w:pPr>
        <w:pStyle w:val="Naslov4"/>
        <w:numPr>
          <w:ilvl w:val="3"/>
          <w:numId w:val="71"/>
        </w:numPr>
        <w:ind w:left="993" w:hanging="993"/>
      </w:pPr>
      <w:bookmarkStart w:id="1148" w:name="_Toc216420201"/>
      <w:r w:rsidRPr="003519B3">
        <w:lastRenderedPageBreak/>
        <w:t>Druge horizontalne naloge posredniškega telesa</w:t>
      </w:r>
      <w:bookmarkEnd w:id="1148"/>
      <w:r w:rsidRPr="003519B3">
        <w:t xml:space="preserve"> </w:t>
      </w:r>
    </w:p>
    <w:p w14:paraId="71526369" w14:textId="77777777" w:rsidR="00BF33BB" w:rsidRPr="003519B3" w:rsidRDefault="00BF33BB" w:rsidP="00BF33BB">
      <w:pPr>
        <w:spacing w:after="0"/>
        <w:rPr>
          <w:rFonts w:ascii="Republika" w:hAnsi="Republika"/>
          <w:b/>
          <w:highlight w:val="yellow"/>
        </w:rPr>
      </w:pPr>
    </w:p>
    <w:p w14:paraId="00BCAE42" w14:textId="4AD32326" w:rsidR="00BF33BB" w:rsidRPr="003519B3" w:rsidRDefault="00FF4F31" w:rsidP="00FF4F31">
      <w:pPr>
        <w:pStyle w:val="Napis"/>
        <w:rPr>
          <w:szCs w:val="22"/>
        </w:rPr>
      </w:pPr>
      <w:bookmarkStart w:id="1149" w:name="_Toc139026404"/>
      <w:bookmarkStart w:id="1150" w:name="_Toc216419724"/>
      <w:r w:rsidRPr="003519B3">
        <w:t xml:space="preserve">Tabela </w:t>
      </w:r>
      <w:r w:rsidRPr="003519B3">
        <w:fldChar w:fldCharType="begin"/>
      </w:r>
      <w:r w:rsidRPr="003519B3">
        <w:instrText xml:space="preserve"> SEQ Tabela \* ARABIC </w:instrText>
      </w:r>
      <w:r w:rsidRPr="003519B3">
        <w:fldChar w:fldCharType="separate"/>
      </w:r>
      <w:r w:rsidR="00830928">
        <w:rPr>
          <w:noProof/>
        </w:rPr>
        <w:t>83</w:t>
      </w:r>
      <w:r w:rsidRPr="003519B3">
        <w:fldChar w:fldCharType="end"/>
      </w:r>
      <w:r w:rsidR="00BF33BB" w:rsidRPr="003519B3">
        <w:rPr>
          <w:szCs w:val="22"/>
        </w:rPr>
        <w:t xml:space="preserve">: Druge horizontalne naloge </w:t>
      </w:r>
      <w:r w:rsidRPr="003519B3">
        <w:rPr>
          <w:szCs w:val="22"/>
        </w:rPr>
        <w:t>PT</w:t>
      </w:r>
      <w:r w:rsidR="00BF33BB" w:rsidRPr="003519B3">
        <w:rPr>
          <w:szCs w:val="22"/>
        </w:rPr>
        <w:t xml:space="preserve"> </w:t>
      </w:r>
      <w:bookmarkEnd w:id="1149"/>
      <w:r w:rsidRPr="003519B3">
        <w:rPr>
          <w:szCs w:val="22"/>
        </w:rPr>
        <w:t>MP</w:t>
      </w:r>
      <w:bookmarkEnd w:id="1150"/>
    </w:p>
    <w:tbl>
      <w:tblPr>
        <w:tblStyle w:val="Tabelamrea1"/>
        <w:tblW w:w="9067" w:type="dxa"/>
        <w:tblLook w:val="04A0" w:firstRow="1" w:lastRow="0" w:firstColumn="1" w:lastColumn="0" w:noHBand="0" w:noVBand="1"/>
      </w:tblPr>
      <w:tblGrid>
        <w:gridCol w:w="9067"/>
      </w:tblGrid>
      <w:tr w:rsidR="00BF33BB" w:rsidRPr="003519B3" w14:paraId="19E783F4" w14:textId="77777777" w:rsidTr="006C3C7E">
        <w:trPr>
          <w:trHeight w:val="2498"/>
        </w:trPr>
        <w:tc>
          <w:tcPr>
            <w:tcW w:w="9067" w:type="dxa"/>
          </w:tcPr>
          <w:p w14:paraId="6175B7DF" w14:textId="77777777" w:rsidR="00BF33BB" w:rsidRPr="003519B3" w:rsidRDefault="00BF33BB" w:rsidP="00BF33BB">
            <w:pPr>
              <w:pStyle w:val="Odstavekseznama"/>
              <w:numPr>
                <w:ilvl w:val="0"/>
                <w:numId w:val="232"/>
              </w:numPr>
              <w:spacing w:line="276" w:lineRule="auto"/>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C1BD20E" w14:textId="77777777" w:rsidR="00BF33BB" w:rsidRPr="003519B3" w:rsidRDefault="00BF33BB" w:rsidP="006C3C7E">
            <w:pPr>
              <w:spacing w:line="276" w:lineRule="auto"/>
              <w:ind w:left="1014" w:hanging="306"/>
              <w:rPr>
                <w:rFonts w:ascii="Republika" w:hAnsi="Republika"/>
              </w:rPr>
            </w:pPr>
          </w:p>
          <w:p w14:paraId="52566BE7" w14:textId="77777777" w:rsidR="00BF33BB" w:rsidRPr="003519B3" w:rsidRDefault="00BF33BB" w:rsidP="006C3C7E">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s sporazumi o izvajanju, pogodbo o sofinanciranju, </w:t>
            </w:r>
            <w:r w:rsidRPr="003519B3">
              <w:rPr>
                <w:rFonts w:ascii="Republika" w:hAnsi="Republika" w:cs="Segoe UI"/>
              </w:rPr>
              <w:t>Priročnikom MP na področju izvajanja EKP za obdobje 21-27, objavljenem 4. 9. 2024 na intranetu MP ter Navodili PT za upravičence EKP 2021-2027, objavljenimi 1. 4. 2025 na intranetu MP in na spletni strani MP.</w:t>
            </w:r>
          </w:p>
          <w:p w14:paraId="587670D5" w14:textId="77777777" w:rsidR="00BF33BB" w:rsidRPr="003519B3" w:rsidRDefault="00BF33BB" w:rsidP="006C3C7E">
            <w:pPr>
              <w:spacing w:line="276" w:lineRule="auto"/>
              <w:ind w:left="708"/>
              <w:rPr>
                <w:rFonts w:ascii="Republika" w:hAnsi="Republika"/>
              </w:rPr>
            </w:pPr>
          </w:p>
          <w:p w14:paraId="52D37524" w14:textId="77777777" w:rsidR="00BF33BB" w:rsidRPr="003519B3" w:rsidRDefault="00BF33BB"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1541D726" w14:textId="77777777" w:rsidR="00BF33BB" w:rsidRPr="003519B3" w:rsidRDefault="00BF33BB" w:rsidP="006C3C7E">
            <w:pPr>
              <w:spacing w:line="276" w:lineRule="auto"/>
              <w:ind w:left="708"/>
              <w:rPr>
                <w:rFonts w:ascii="Republika" w:hAnsi="Republika"/>
                <w:i/>
              </w:rPr>
            </w:pPr>
            <w:r w:rsidRPr="003519B3">
              <w:rPr>
                <w:rFonts w:ascii="Republika" w:hAnsi="Republika"/>
                <w:i/>
              </w:rPr>
              <w:t>(ustrezno označite)</w:t>
            </w:r>
          </w:p>
        </w:tc>
      </w:tr>
      <w:tr w:rsidR="00BF33BB" w:rsidRPr="003519B3" w14:paraId="7484048B" w14:textId="77777777" w:rsidTr="006C3C7E">
        <w:trPr>
          <w:trHeight w:val="2391"/>
        </w:trPr>
        <w:tc>
          <w:tcPr>
            <w:tcW w:w="9067" w:type="dxa"/>
          </w:tcPr>
          <w:p w14:paraId="61BDF57D" w14:textId="77777777" w:rsidR="00BF33BB" w:rsidRPr="003519B3" w:rsidRDefault="00BF33BB" w:rsidP="00BF33BB">
            <w:pPr>
              <w:pStyle w:val="Odstavekseznama"/>
              <w:numPr>
                <w:ilvl w:val="0"/>
                <w:numId w:val="232"/>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4F7FB20C" w14:textId="77777777" w:rsidR="00BF33BB" w:rsidRPr="003519B3" w:rsidRDefault="00BF33BB" w:rsidP="006C3C7E">
            <w:pPr>
              <w:spacing w:line="276" w:lineRule="auto"/>
              <w:rPr>
                <w:rFonts w:ascii="Republika" w:hAnsi="Republika"/>
              </w:rPr>
            </w:pPr>
          </w:p>
          <w:p w14:paraId="70DE56F0" w14:textId="77777777" w:rsidR="00BF33BB" w:rsidRPr="003519B3" w:rsidRDefault="00BF33BB"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MFERAC oz. preverjamo v sklopu upravljalnih preverjanj, dokazila so dostopna v IS OU e-MA2.</w:t>
            </w:r>
          </w:p>
          <w:p w14:paraId="1CBA3A90" w14:textId="77777777" w:rsidR="00BF33BB" w:rsidRPr="003519B3" w:rsidRDefault="00BF33BB" w:rsidP="006C3C7E">
            <w:pPr>
              <w:spacing w:line="276" w:lineRule="auto"/>
              <w:ind w:left="708"/>
              <w:rPr>
                <w:rFonts w:ascii="Republika" w:hAnsi="Republika"/>
              </w:rPr>
            </w:pPr>
          </w:p>
          <w:p w14:paraId="2F656614" w14:textId="77777777" w:rsidR="00BF33BB" w:rsidRPr="003519B3" w:rsidRDefault="00BF33BB"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009D6D8" w14:textId="77777777" w:rsidR="00BF33BB" w:rsidRPr="003519B3" w:rsidRDefault="00BF33BB" w:rsidP="006C3C7E">
            <w:pPr>
              <w:spacing w:line="276" w:lineRule="auto"/>
              <w:ind w:left="708"/>
              <w:rPr>
                <w:rFonts w:ascii="Republika" w:hAnsi="Republika"/>
              </w:rPr>
            </w:pPr>
            <w:r w:rsidRPr="003519B3">
              <w:rPr>
                <w:rFonts w:ascii="Republika" w:hAnsi="Republika"/>
                <w:i/>
              </w:rPr>
              <w:t>(ustrezno označite)</w:t>
            </w:r>
          </w:p>
        </w:tc>
      </w:tr>
      <w:tr w:rsidR="00BF33BB" w:rsidRPr="003519B3" w14:paraId="16A4C28B" w14:textId="77777777" w:rsidTr="006C3C7E">
        <w:trPr>
          <w:trHeight w:val="699"/>
        </w:trPr>
        <w:tc>
          <w:tcPr>
            <w:tcW w:w="9067" w:type="dxa"/>
          </w:tcPr>
          <w:p w14:paraId="07AF2DCE" w14:textId="77777777" w:rsidR="00BF33BB" w:rsidRPr="003519B3" w:rsidRDefault="00BF33BB" w:rsidP="00BF33BB">
            <w:pPr>
              <w:pStyle w:val="Odstavekseznama"/>
              <w:numPr>
                <w:ilvl w:val="0"/>
                <w:numId w:val="232"/>
              </w:numPr>
              <w:spacing w:line="276" w:lineRule="auto"/>
              <w:rPr>
                <w:rFonts w:ascii="Republika" w:hAnsi="Republika"/>
              </w:rPr>
            </w:pPr>
            <w:r w:rsidRPr="003519B3">
              <w:rPr>
                <w:rFonts w:ascii="Republika" w:hAnsi="Republika"/>
              </w:rPr>
              <w:t xml:space="preserve">Posredniško telo zagotavlja spodbujanje ukrepov horizontalnih načel, kjer je to smotrno (9. člen  Uredbe 2021/1060/EU):                              </w:t>
            </w:r>
          </w:p>
          <w:p w14:paraId="667CDB20" w14:textId="77777777" w:rsidR="00BF33BB" w:rsidRPr="003519B3" w:rsidRDefault="00BF33BB" w:rsidP="006C3C7E">
            <w:pPr>
              <w:spacing w:line="276" w:lineRule="auto"/>
              <w:ind w:left="708"/>
              <w:rPr>
                <w:rFonts w:ascii="Republika" w:hAnsi="Republika"/>
              </w:rPr>
            </w:pPr>
          </w:p>
          <w:p w14:paraId="5EEF49AB" w14:textId="77777777" w:rsidR="00BF33BB" w:rsidRPr="003519B3" w:rsidRDefault="00BF33BB"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1CEA064E" w14:textId="77777777" w:rsidR="00BF33BB" w:rsidRPr="003519B3" w:rsidRDefault="00BF33BB" w:rsidP="00BF33BB">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389" w:history="1">
              <w:r w:rsidRPr="003519B3">
                <w:rPr>
                  <w:rStyle w:val="Hiperpovezava"/>
                  <w:rFonts w:ascii="Republika" w:hAnsi="Republika"/>
                </w:rPr>
                <w:t>www.evropskasredstva.si</w:t>
              </w:r>
            </w:hyperlink>
            <w:r w:rsidRPr="003519B3">
              <w:rPr>
                <w:rFonts w:ascii="Republika" w:hAnsi="Republika"/>
              </w:rPr>
              <w:t>;</w:t>
            </w:r>
          </w:p>
          <w:p w14:paraId="5900A85D" w14:textId="77777777" w:rsidR="00BF33BB" w:rsidRPr="003519B3" w:rsidRDefault="00BF33BB" w:rsidP="00BF33BB">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0947E350" w14:textId="77777777" w:rsidR="00BF33BB" w:rsidRPr="003519B3" w:rsidRDefault="00BF33BB" w:rsidP="00BF33BB">
            <w:pPr>
              <w:pStyle w:val="Odstavekseznama"/>
              <w:numPr>
                <w:ilvl w:val="0"/>
                <w:numId w:val="25"/>
              </w:numPr>
              <w:spacing w:line="276" w:lineRule="auto"/>
              <w:ind w:left="1416" w:hanging="284"/>
              <w:rPr>
                <w:rFonts w:ascii="Republika" w:hAnsi="Republika"/>
              </w:rPr>
            </w:pPr>
            <w:r w:rsidRPr="003519B3">
              <w:rPr>
                <w:rFonts w:ascii="Republika" w:hAnsi="Republika"/>
              </w:rPr>
              <w:t>upoštevanjem Listine EU o temeljnih pravicah in Konvencije Združenih narodov o pravicah invalidov,</w:t>
            </w:r>
          </w:p>
          <w:p w14:paraId="25E81A47" w14:textId="77777777" w:rsidR="00BF33BB" w:rsidRPr="003519B3" w:rsidRDefault="00BF33BB" w:rsidP="00BF33BB">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5444E1B2" w14:textId="77777777" w:rsidR="00BF33BB" w:rsidRPr="003519B3" w:rsidRDefault="00BF33BB" w:rsidP="00BF33BB">
            <w:pPr>
              <w:pStyle w:val="Odstavekseznama"/>
              <w:numPr>
                <w:ilvl w:val="0"/>
                <w:numId w:val="25"/>
              </w:numPr>
              <w:spacing w:line="276" w:lineRule="auto"/>
              <w:ind w:left="1416" w:hanging="284"/>
              <w:rPr>
                <w:rFonts w:ascii="Republika" w:hAnsi="Republika"/>
              </w:rPr>
            </w:pPr>
            <w:r w:rsidRPr="003519B3">
              <w:rPr>
                <w:rFonts w:ascii="Republika" w:hAnsi="Republika"/>
              </w:rPr>
              <w:t>upoštevanjem enakosti med moškimi in ženskami, integracijo načela enakosti spolov,</w:t>
            </w:r>
          </w:p>
          <w:p w14:paraId="71934393" w14:textId="77777777" w:rsidR="00BF33BB" w:rsidRPr="003519B3" w:rsidRDefault="00BF33BB" w:rsidP="00BF33BB">
            <w:pPr>
              <w:pStyle w:val="Odstavekseznama"/>
              <w:numPr>
                <w:ilvl w:val="0"/>
                <w:numId w:val="25"/>
              </w:numPr>
              <w:spacing w:line="276" w:lineRule="auto"/>
              <w:ind w:left="1416" w:hanging="284"/>
              <w:rPr>
                <w:rFonts w:ascii="Republika" w:hAnsi="Republika"/>
              </w:rPr>
            </w:pPr>
            <w:r w:rsidRPr="003519B3">
              <w:rPr>
                <w:rFonts w:ascii="Republika" w:hAnsi="Republika"/>
              </w:rPr>
              <w:t>preprečevanjem kakršnekoli diskriminacije na podlagi spola, rase ali etnične pripadnosti, vere ali prepričanja, invalidnosti, starosti ali spolne usmerjenosti med pripravo, izvajanjem, spremljanjem, poročanjem in vrednotenjem.</w:t>
            </w:r>
          </w:p>
          <w:p w14:paraId="39945D68" w14:textId="77777777" w:rsidR="00BF33BB" w:rsidRPr="003519B3" w:rsidRDefault="00BF33BB" w:rsidP="006C3C7E">
            <w:pPr>
              <w:pStyle w:val="Odstavekseznama"/>
              <w:spacing w:line="276" w:lineRule="auto"/>
              <w:ind w:left="1416"/>
              <w:rPr>
                <w:rFonts w:ascii="Republika" w:hAnsi="Republika"/>
              </w:rPr>
            </w:pPr>
          </w:p>
          <w:p w14:paraId="0BD03421" w14:textId="77777777" w:rsidR="00BF33BB" w:rsidRPr="003519B3" w:rsidRDefault="00BF33BB"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D6C8531" w14:textId="77777777" w:rsidR="00BF33BB" w:rsidRPr="003519B3" w:rsidRDefault="00BF33BB" w:rsidP="006C3C7E">
            <w:pPr>
              <w:spacing w:line="276" w:lineRule="auto"/>
              <w:ind w:left="708"/>
              <w:rPr>
                <w:rFonts w:ascii="Republika" w:hAnsi="Republika"/>
                <w:i/>
              </w:rPr>
            </w:pPr>
            <w:r w:rsidRPr="003519B3">
              <w:rPr>
                <w:rFonts w:ascii="Republika" w:hAnsi="Republika"/>
                <w:i/>
              </w:rPr>
              <w:t>(ustrezno označite)</w:t>
            </w:r>
          </w:p>
          <w:p w14:paraId="573E9346" w14:textId="77777777" w:rsidR="00BF33BB" w:rsidRPr="003519B3" w:rsidRDefault="00BF33BB" w:rsidP="006C3C7E">
            <w:pPr>
              <w:spacing w:line="276" w:lineRule="auto"/>
              <w:rPr>
                <w:rFonts w:ascii="Republika" w:hAnsi="Republika"/>
                <w:i/>
                <w:color w:val="FF0000"/>
              </w:rPr>
            </w:pPr>
          </w:p>
        </w:tc>
      </w:tr>
      <w:tr w:rsidR="00BF33BB" w:rsidRPr="003519B3" w14:paraId="3EC90DD4" w14:textId="77777777" w:rsidTr="006C3C7E">
        <w:tc>
          <w:tcPr>
            <w:tcW w:w="9067" w:type="dxa"/>
          </w:tcPr>
          <w:p w14:paraId="49C8075E" w14:textId="77777777" w:rsidR="00BF33BB" w:rsidRPr="003519B3" w:rsidRDefault="00BF33BB" w:rsidP="00BF33BB">
            <w:pPr>
              <w:pStyle w:val="Odstavekseznama"/>
              <w:numPr>
                <w:ilvl w:val="0"/>
                <w:numId w:val="232"/>
              </w:numPr>
              <w:spacing w:line="276" w:lineRule="auto"/>
              <w:rPr>
                <w:rFonts w:ascii="Republika" w:hAnsi="Republika"/>
              </w:rPr>
            </w:pPr>
            <w:r w:rsidRPr="003519B3">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19CF75D2" w14:textId="77777777" w:rsidR="00BF33BB" w:rsidRPr="003519B3" w:rsidRDefault="00BF33BB" w:rsidP="006C3C7E">
            <w:pPr>
              <w:spacing w:line="276" w:lineRule="auto"/>
              <w:rPr>
                <w:rFonts w:ascii="Republika" w:hAnsi="Republika"/>
                <w:i/>
              </w:rPr>
            </w:pPr>
          </w:p>
          <w:p w14:paraId="46E7B681" w14:textId="77777777" w:rsidR="00BF33BB" w:rsidRPr="003519B3" w:rsidRDefault="00BF33BB"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42515C10" w14:textId="77777777" w:rsidR="00BF33BB" w:rsidRPr="003519B3" w:rsidRDefault="00BF33BB" w:rsidP="00BF33BB">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4645AC8D" w14:textId="77777777" w:rsidR="00BF33BB" w:rsidRPr="003519B3" w:rsidRDefault="00BF33BB" w:rsidP="00BF33BB">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79F975C9" w14:textId="77777777" w:rsidR="00BF33BB" w:rsidRPr="003519B3" w:rsidRDefault="00BF33BB" w:rsidP="00BF33BB">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722894AE" w14:textId="77777777" w:rsidR="00BF33BB" w:rsidRPr="003519B3" w:rsidRDefault="00BF33BB" w:rsidP="00BF33BB">
            <w:pPr>
              <w:pStyle w:val="Odstavekseznama"/>
              <w:numPr>
                <w:ilvl w:val="0"/>
                <w:numId w:val="28"/>
              </w:numPr>
              <w:spacing w:line="276" w:lineRule="auto"/>
              <w:rPr>
                <w:rFonts w:ascii="Republika" w:hAnsi="Republika"/>
              </w:rPr>
            </w:pPr>
            <w:r w:rsidRPr="003519B3">
              <w:rPr>
                <w:rFonts w:ascii="Republika" w:hAnsi="Republika" w:cs="Arial"/>
              </w:rPr>
              <w:t>skupnega strežnika PT.</w:t>
            </w:r>
          </w:p>
          <w:p w14:paraId="19DCD05F" w14:textId="77777777" w:rsidR="00BF33BB" w:rsidRPr="003519B3" w:rsidRDefault="00BF33BB" w:rsidP="006C3C7E">
            <w:pPr>
              <w:pStyle w:val="Odstavekseznama"/>
              <w:spacing w:line="276" w:lineRule="auto"/>
              <w:ind w:left="1485"/>
              <w:rPr>
                <w:rFonts w:ascii="Republika" w:hAnsi="Republika"/>
              </w:rPr>
            </w:pPr>
          </w:p>
          <w:p w14:paraId="47329B69" w14:textId="77777777" w:rsidR="00BF33BB" w:rsidRPr="003519B3" w:rsidRDefault="00BF33BB"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7B80EF3F" w14:textId="77777777" w:rsidR="00BF33BB" w:rsidRPr="003519B3" w:rsidRDefault="00BF33BB" w:rsidP="006C3C7E">
            <w:pPr>
              <w:spacing w:line="276" w:lineRule="auto"/>
              <w:ind w:left="708"/>
              <w:rPr>
                <w:rFonts w:ascii="Republika" w:hAnsi="Republika"/>
                <w:i/>
              </w:rPr>
            </w:pPr>
            <w:r w:rsidRPr="003519B3">
              <w:rPr>
                <w:rFonts w:ascii="Republika" w:hAnsi="Republika"/>
                <w:i/>
              </w:rPr>
              <w:t>(ustrezno označite)</w:t>
            </w:r>
          </w:p>
          <w:p w14:paraId="1C673781" w14:textId="77777777" w:rsidR="00BF33BB" w:rsidRPr="003519B3" w:rsidRDefault="00BF33BB" w:rsidP="006C3C7E">
            <w:pPr>
              <w:spacing w:line="276" w:lineRule="auto"/>
              <w:rPr>
                <w:rFonts w:ascii="Republika" w:hAnsi="Republika"/>
                <w:i/>
              </w:rPr>
            </w:pPr>
          </w:p>
        </w:tc>
      </w:tr>
      <w:tr w:rsidR="00BF33BB" w:rsidRPr="003519B3" w14:paraId="304A91C5" w14:textId="77777777" w:rsidTr="006C3C7E">
        <w:tc>
          <w:tcPr>
            <w:tcW w:w="9067" w:type="dxa"/>
          </w:tcPr>
          <w:p w14:paraId="4224602C" w14:textId="77777777" w:rsidR="00BF33BB" w:rsidRPr="003519B3" w:rsidRDefault="00BF33BB" w:rsidP="00BF33BB">
            <w:pPr>
              <w:pStyle w:val="Odstavekseznama"/>
              <w:numPr>
                <w:ilvl w:val="0"/>
                <w:numId w:val="232"/>
              </w:numPr>
              <w:spacing w:line="276" w:lineRule="auto"/>
              <w:rPr>
                <w:rFonts w:ascii="Republika" w:hAnsi="Republika"/>
              </w:rPr>
            </w:pPr>
            <w:r w:rsidRPr="003519B3">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088A4FE1" w14:textId="77777777" w:rsidR="00BF33BB" w:rsidRPr="003519B3" w:rsidRDefault="00BF33BB" w:rsidP="006C3C7E">
            <w:pPr>
              <w:spacing w:line="276" w:lineRule="auto"/>
              <w:rPr>
                <w:rFonts w:ascii="Republika" w:hAnsi="Republika"/>
              </w:rPr>
            </w:pPr>
          </w:p>
          <w:p w14:paraId="3D2720B0" w14:textId="77777777" w:rsidR="00BF33BB" w:rsidRPr="003519B3" w:rsidRDefault="00BF33BB"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211DD163" w14:textId="77777777" w:rsidR="00BF33BB" w:rsidRPr="003519B3" w:rsidRDefault="00BF33BB" w:rsidP="00BF33BB">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0FF68774" w14:textId="77777777" w:rsidR="00BF33BB" w:rsidRPr="003519B3" w:rsidRDefault="00BF33BB" w:rsidP="00BF33BB">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7FB7215D" w14:textId="77777777" w:rsidR="00BF33BB" w:rsidRPr="003519B3" w:rsidRDefault="00BF33BB" w:rsidP="00BF33BB">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2F87DDC7" w14:textId="77777777" w:rsidR="00BF33BB" w:rsidRPr="003519B3" w:rsidRDefault="00BF33BB" w:rsidP="00BF33BB">
            <w:pPr>
              <w:pStyle w:val="Odstavekseznama"/>
              <w:numPr>
                <w:ilvl w:val="0"/>
                <w:numId w:val="28"/>
              </w:numPr>
              <w:spacing w:line="276" w:lineRule="auto"/>
              <w:rPr>
                <w:rFonts w:ascii="Republika" w:hAnsi="Republika"/>
              </w:rPr>
            </w:pPr>
            <w:r w:rsidRPr="003519B3">
              <w:rPr>
                <w:rFonts w:ascii="Republika" w:hAnsi="Republika" w:cs="Arial"/>
              </w:rPr>
              <w:t>skupnega strežnika PT.</w:t>
            </w:r>
          </w:p>
          <w:p w14:paraId="0A53F1D7" w14:textId="77777777" w:rsidR="00BF33BB" w:rsidRPr="003519B3" w:rsidRDefault="00BF33BB" w:rsidP="006C3C7E">
            <w:pPr>
              <w:spacing w:line="276" w:lineRule="auto"/>
              <w:rPr>
                <w:rFonts w:ascii="Republika" w:hAnsi="Republika"/>
                <w:u w:val="single"/>
              </w:rPr>
            </w:pPr>
          </w:p>
          <w:p w14:paraId="517170B7" w14:textId="77777777" w:rsidR="00BF33BB" w:rsidRPr="003519B3" w:rsidRDefault="00BF33BB" w:rsidP="006C3C7E">
            <w:pPr>
              <w:spacing w:line="276" w:lineRule="auto"/>
              <w:rPr>
                <w:rFonts w:ascii="Republika" w:hAnsi="Republika"/>
                <w:u w:val="single"/>
              </w:rPr>
            </w:pPr>
          </w:p>
          <w:p w14:paraId="07FDEB62" w14:textId="77777777" w:rsidR="00BF33BB" w:rsidRPr="003519B3" w:rsidRDefault="00BF33BB" w:rsidP="006C3C7E">
            <w:pPr>
              <w:spacing w:line="276" w:lineRule="auto"/>
              <w:rPr>
                <w:rFonts w:ascii="Republika" w:hAnsi="Republika"/>
                <w:u w:val="single"/>
              </w:rPr>
            </w:pPr>
            <w:r w:rsidRPr="003519B3">
              <w:rPr>
                <w:rFonts w:ascii="Republika" w:hAnsi="Republika"/>
                <w:u w:val="single"/>
              </w:rPr>
              <w:t>Opis postopkov za zagotovitev ustrezne revizijske sledi in sistema arhiviranja:</w:t>
            </w:r>
          </w:p>
          <w:p w14:paraId="333BCC58" w14:textId="77777777" w:rsidR="00BF33BB" w:rsidRPr="003519B3" w:rsidRDefault="00BF33BB" w:rsidP="006C3C7E">
            <w:pPr>
              <w:spacing w:line="276" w:lineRule="auto"/>
              <w:rPr>
                <w:rFonts w:ascii="Republika" w:hAnsi="Republika"/>
              </w:rPr>
            </w:pPr>
          </w:p>
          <w:p w14:paraId="181B1939" w14:textId="77777777" w:rsidR="00BF33BB" w:rsidRPr="003519B3" w:rsidRDefault="00BF33BB" w:rsidP="006C3C7E">
            <w:pPr>
              <w:spacing w:line="276" w:lineRule="auto"/>
              <w:rPr>
                <w:rFonts w:ascii="Republika" w:hAnsi="Republika"/>
                <w:iCs/>
              </w:rPr>
            </w:pPr>
            <w:r w:rsidRPr="003519B3">
              <w:rPr>
                <w:rFonts w:ascii="Republika" w:hAnsi="Republika"/>
                <w:iCs/>
              </w:rPr>
              <w:t>Z informacijskimi sistemi se zagotavlja revizijska sled s prilagodljivo, enostavno nadgradljivo in napredno informacijsko rešitvijo za podporo upravljanju z dokumentarnim gradivom. Vsa relevantna dokumentacija se shranjuje v informacijski sistem IS OU e-MA2, MFERAC in KRPAN ter na skupni strežnik PT, ki zagotavljajo varen zajem in upravljanje izvirnega ter zajetega dokumentarnega gradiva v digitalni obliki. Podpira sistem arhiviranja in varnosti podatkov ter povezovanja z drugimi informacijskimi sistemi.</w:t>
            </w:r>
          </w:p>
          <w:p w14:paraId="62A35D99" w14:textId="77777777" w:rsidR="00BF33BB" w:rsidRPr="003519B3" w:rsidRDefault="00BF33BB" w:rsidP="006C3C7E">
            <w:pPr>
              <w:spacing w:line="276" w:lineRule="auto"/>
              <w:rPr>
                <w:rFonts w:ascii="Republika" w:hAnsi="Republika"/>
                <w:i/>
              </w:rPr>
            </w:pPr>
          </w:p>
        </w:tc>
      </w:tr>
      <w:tr w:rsidR="00BF33BB" w:rsidRPr="003519B3" w14:paraId="2117262F" w14:textId="77777777" w:rsidTr="006C3C7E">
        <w:tc>
          <w:tcPr>
            <w:tcW w:w="9067" w:type="dxa"/>
          </w:tcPr>
          <w:p w14:paraId="37C70E94" w14:textId="77777777" w:rsidR="00BF33BB" w:rsidRPr="003519B3" w:rsidRDefault="00BF33BB" w:rsidP="00BF33BB">
            <w:pPr>
              <w:pStyle w:val="Odstavekseznama"/>
              <w:numPr>
                <w:ilvl w:val="0"/>
                <w:numId w:val="232"/>
              </w:numPr>
              <w:spacing w:line="276" w:lineRule="auto"/>
              <w:rPr>
                <w:rFonts w:ascii="Republika" w:hAnsi="Republika"/>
              </w:rPr>
            </w:pPr>
            <w:r w:rsidRPr="003519B3">
              <w:rPr>
                <w:rFonts w:ascii="Republika" w:hAnsi="Republika"/>
              </w:rPr>
              <w:t>Posredniško telo ima vzpostavljen sistem nadzora nad izvajanjem prenesenih nalog, ki jih izvaja izvajalsko telo</w:t>
            </w:r>
            <w:r w:rsidRPr="003519B3">
              <w:rPr>
                <w:rStyle w:val="Sprotnaopomba-sklic"/>
                <w:rFonts w:ascii="Republika" w:hAnsi="Republika"/>
              </w:rPr>
              <w:footnoteReference w:id="132"/>
            </w:r>
            <w:r w:rsidRPr="003519B3">
              <w:rPr>
                <w:rFonts w:ascii="Republika" w:hAnsi="Republika"/>
              </w:rPr>
              <w:t>:</w:t>
            </w:r>
          </w:p>
          <w:p w14:paraId="6A871FB3" w14:textId="77777777" w:rsidR="00BF33BB" w:rsidRPr="003519B3" w:rsidRDefault="00BF33BB" w:rsidP="006C3C7E">
            <w:pPr>
              <w:spacing w:line="276" w:lineRule="auto"/>
              <w:rPr>
                <w:rFonts w:ascii="Republika" w:hAnsi="Republika"/>
              </w:rPr>
            </w:pPr>
          </w:p>
          <w:p w14:paraId="5CD8115C" w14:textId="77777777" w:rsidR="00BF33BB" w:rsidRPr="003519B3" w:rsidRDefault="00BF33BB" w:rsidP="006C3C7E">
            <w:pPr>
              <w:spacing w:line="276" w:lineRule="auto"/>
              <w:ind w:left="708"/>
              <w:rPr>
                <w:rFonts w:ascii="Republika" w:hAnsi="Republika"/>
              </w:rPr>
            </w:pPr>
            <w:r w:rsidRPr="003519B3">
              <w:rPr>
                <w:rFonts w:ascii="Republika" w:hAnsi="Republika"/>
              </w:rPr>
              <w:lastRenderedPageBreak/>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i/>
                <w:iCs/>
                <w:u w:val="single"/>
              </w:rPr>
              <w:t>naziv dokumenta</w:t>
            </w:r>
            <w:r w:rsidRPr="003519B3">
              <w:rPr>
                <w:rFonts w:ascii="Republika" w:hAnsi="Republika"/>
              </w:rPr>
              <w:t xml:space="preserve"> sprejet dne ______</w:t>
            </w:r>
          </w:p>
          <w:p w14:paraId="681ECF82" w14:textId="77777777" w:rsidR="00BF33BB" w:rsidRPr="003519B3" w:rsidRDefault="00BF33BB" w:rsidP="006C3C7E">
            <w:pPr>
              <w:spacing w:line="276" w:lineRule="auto"/>
              <w:ind w:left="708"/>
              <w:rPr>
                <w:rFonts w:ascii="Republika" w:hAnsi="Republika"/>
              </w:rPr>
            </w:pPr>
          </w:p>
          <w:p w14:paraId="010BAD4F" w14:textId="77777777" w:rsidR="00BF33BB" w:rsidRPr="003519B3" w:rsidRDefault="00BF33BB"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r w:rsidRPr="003519B3">
              <w:rPr>
                <w:rFonts w:ascii="Republika" w:hAnsi="Republika"/>
                <w:i/>
              </w:rPr>
              <w:t>(V kolikor nimate sprejetega ločenega dokumenta, opišite sistem nadzora.)</w:t>
            </w:r>
          </w:p>
          <w:p w14:paraId="38046593" w14:textId="77777777" w:rsidR="00BF33BB" w:rsidRPr="003519B3" w:rsidRDefault="00BF33BB" w:rsidP="006C3C7E">
            <w:pPr>
              <w:spacing w:line="276" w:lineRule="auto"/>
              <w:rPr>
                <w:rFonts w:ascii="Republika" w:hAnsi="Republika"/>
                <w:i/>
              </w:rPr>
            </w:pPr>
          </w:p>
          <w:p w14:paraId="1BB982E3" w14:textId="77777777" w:rsidR="00BF33BB" w:rsidRPr="003519B3" w:rsidRDefault="00BF33BB" w:rsidP="006C3C7E">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36DEEC2C" w14:textId="77777777" w:rsidR="00BF33BB" w:rsidRPr="003519B3" w:rsidRDefault="00BF33BB" w:rsidP="006C3C7E">
            <w:pPr>
              <w:spacing w:line="276" w:lineRule="auto"/>
              <w:rPr>
                <w:rFonts w:ascii="Republika" w:hAnsi="Republika"/>
                <w:i/>
              </w:rPr>
            </w:pPr>
          </w:p>
        </w:tc>
      </w:tr>
      <w:tr w:rsidR="00BF33BB" w:rsidRPr="003519B3" w14:paraId="23E2EB67" w14:textId="77777777" w:rsidTr="006C3C7E">
        <w:tc>
          <w:tcPr>
            <w:tcW w:w="9067" w:type="dxa"/>
          </w:tcPr>
          <w:p w14:paraId="10209685" w14:textId="77777777" w:rsidR="00BF33BB" w:rsidRPr="003519B3" w:rsidRDefault="00BF33BB" w:rsidP="00BF33BB">
            <w:pPr>
              <w:pStyle w:val="Odstavekseznama"/>
              <w:numPr>
                <w:ilvl w:val="0"/>
                <w:numId w:val="232"/>
              </w:numPr>
              <w:spacing w:line="276" w:lineRule="auto"/>
              <w:rPr>
                <w:rFonts w:ascii="Republika" w:hAnsi="Republika"/>
              </w:rPr>
            </w:pPr>
            <w:r w:rsidRPr="003519B3">
              <w:rPr>
                <w:rFonts w:ascii="Republika" w:hAnsi="Republika"/>
              </w:rPr>
              <w:lastRenderedPageBreak/>
              <w:t>Posredniško telo spremlja izpolnjevanje omogočitvenih pogojev vezanih na svoje delovno področje:</w:t>
            </w:r>
          </w:p>
          <w:p w14:paraId="4D3B1DB2" w14:textId="77777777" w:rsidR="00BF33BB" w:rsidRPr="003519B3" w:rsidRDefault="00BF33BB" w:rsidP="006C3C7E">
            <w:pPr>
              <w:spacing w:line="276" w:lineRule="auto"/>
              <w:rPr>
                <w:rFonts w:ascii="Republika" w:hAnsi="Republika"/>
              </w:rPr>
            </w:pPr>
          </w:p>
          <w:p w14:paraId="6FEF0409" w14:textId="77777777" w:rsidR="00BF33BB" w:rsidRPr="003519B3" w:rsidRDefault="00BF33BB"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kjer je to relevantno: </w:t>
            </w:r>
          </w:p>
          <w:p w14:paraId="3F7ACD53" w14:textId="77777777" w:rsidR="00BF33BB" w:rsidRPr="003519B3" w:rsidRDefault="00BF33BB" w:rsidP="006C3C7E">
            <w:pPr>
              <w:spacing w:line="276" w:lineRule="auto"/>
              <w:ind w:left="1320" w:hanging="306"/>
              <w:rPr>
                <w:rFonts w:ascii="Republika" w:hAnsi="Republika"/>
                <w:color w:val="000000"/>
              </w:rPr>
            </w:pPr>
            <w:r w:rsidRPr="003519B3">
              <w:rPr>
                <w:rFonts w:ascii="Republika" w:hAnsi="Republika"/>
                <w:color w:val="000000"/>
              </w:rPr>
              <w:t>CP1: Strategija pametne specializacije S5, s spremembami;</w:t>
            </w:r>
          </w:p>
          <w:p w14:paraId="6523ACF6" w14:textId="77777777" w:rsidR="00BF33BB" w:rsidRPr="003519B3" w:rsidRDefault="00BF33BB" w:rsidP="006C3C7E">
            <w:pPr>
              <w:spacing w:line="276" w:lineRule="auto"/>
              <w:ind w:left="1014"/>
              <w:rPr>
                <w:rFonts w:ascii="Republika" w:hAnsi="Republika"/>
              </w:rPr>
            </w:pPr>
            <w:r w:rsidRPr="003519B3">
              <w:rPr>
                <w:rFonts w:ascii="Republika" w:hAnsi="Republika"/>
                <w:color w:val="000000"/>
              </w:rPr>
              <w:t>CP4: Resolucija o nacionalnem programu izobraževanja odraslih v Republiki Sloveniji za obdobje 2022-2030</w:t>
            </w:r>
            <w:r w:rsidRPr="003519B3">
              <w:rPr>
                <w:rFonts w:ascii="Republika" w:hAnsi="Republika"/>
              </w:rPr>
              <w:t xml:space="preserve">, s spremembami. </w:t>
            </w:r>
          </w:p>
          <w:p w14:paraId="24AF41F8" w14:textId="77777777" w:rsidR="00BF33BB" w:rsidRPr="003519B3" w:rsidRDefault="00BF33BB" w:rsidP="006C3C7E">
            <w:pPr>
              <w:spacing w:line="276" w:lineRule="auto"/>
              <w:ind w:left="1014"/>
              <w:rPr>
                <w:rFonts w:ascii="Republika" w:hAnsi="Republika"/>
              </w:rPr>
            </w:pPr>
            <w:r w:rsidRPr="003519B3">
              <w:rPr>
                <w:rFonts w:ascii="Republika" w:hAnsi="Republika"/>
              </w:rPr>
              <w:t xml:space="preserve">PT MP spremlja tudi veljavnost in spremembe teh dokumentov. </w:t>
            </w:r>
            <w:r w:rsidRPr="003519B3">
              <w:rPr>
                <w:rFonts w:ascii="Republika" w:hAnsi="Republika"/>
                <w:iCs/>
              </w:rPr>
              <w:t>V primeru odstopanj oz. spremembe veljavnosti PT MP o tem obvesti OU.</w:t>
            </w:r>
          </w:p>
          <w:p w14:paraId="72829072" w14:textId="77777777" w:rsidR="00BF33BB" w:rsidRPr="003519B3" w:rsidRDefault="00BF33BB" w:rsidP="006C3C7E">
            <w:pPr>
              <w:spacing w:line="276" w:lineRule="auto"/>
              <w:ind w:left="1014" w:hanging="306"/>
              <w:rPr>
                <w:rFonts w:ascii="Republika" w:hAnsi="Republika"/>
              </w:rPr>
            </w:pPr>
          </w:p>
          <w:p w14:paraId="15EC5EF3" w14:textId="77777777" w:rsidR="00BF33BB" w:rsidRPr="003519B3" w:rsidRDefault="00BF33BB"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28035BBB" w14:textId="77777777" w:rsidR="00BF33BB" w:rsidRPr="003519B3" w:rsidRDefault="00BF33BB" w:rsidP="006C3C7E">
            <w:pPr>
              <w:spacing w:line="276" w:lineRule="auto"/>
              <w:rPr>
                <w:rFonts w:ascii="Republika" w:hAnsi="Republika"/>
              </w:rPr>
            </w:pPr>
          </w:p>
        </w:tc>
      </w:tr>
    </w:tbl>
    <w:p w14:paraId="536D996C" w14:textId="77777777" w:rsidR="00BF33BB" w:rsidRPr="003519B3" w:rsidRDefault="00BF33BB" w:rsidP="00BF33BB">
      <w:pPr>
        <w:rPr>
          <w:rFonts w:ascii="Republika" w:hAnsi="Republika"/>
        </w:rPr>
      </w:pPr>
    </w:p>
    <w:p w14:paraId="2EA39742" w14:textId="77777777" w:rsidR="00BF33BB" w:rsidRPr="003519B3" w:rsidRDefault="00BF33BB" w:rsidP="00BF33BB">
      <w:pPr>
        <w:pStyle w:val="Naslov4"/>
        <w:numPr>
          <w:ilvl w:val="3"/>
          <w:numId w:val="71"/>
        </w:numPr>
        <w:ind w:left="993" w:hanging="993"/>
      </w:pPr>
      <w:bookmarkStart w:id="1151" w:name="_Toc216420202"/>
      <w:r w:rsidRPr="003519B3">
        <w:t>Opis postopkov za preverjanje operacij na kraju samem in preverjanje prenesenih nalog</w:t>
      </w:r>
      <w:bookmarkEnd w:id="1151"/>
    </w:p>
    <w:p w14:paraId="54EE7C58" w14:textId="77777777" w:rsidR="00BF33BB" w:rsidRPr="003519B3" w:rsidRDefault="00BF33BB" w:rsidP="00BF33BB">
      <w:pPr>
        <w:rPr>
          <w:rFonts w:ascii="Republika" w:hAnsi="Republika"/>
        </w:rPr>
      </w:pPr>
    </w:p>
    <w:p w14:paraId="5C250CBD" w14:textId="77777777" w:rsidR="00BF33BB" w:rsidRPr="003519B3" w:rsidRDefault="00BF33BB" w:rsidP="00BF33BB">
      <w:pPr>
        <w:spacing w:afterLines="40" w:after="96"/>
        <w:rPr>
          <w:rFonts w:ascii="Republika" w:hAnsi="Republika"/>
        </w:rPr>
      </w:pPr>
      <w:r w:rsidRPr="003519B3">
        <w:rPr>
          <w:rFonts w:ascii="Republika" w:hAnsi="Republika"/>
        </w:rPr>
        <w:t xml:space="preserve">OU pripravi, sprejme in na svoji spletni strani objavi Navodila za izvajanje upravljalnih preverjanj in preverjanj opravljanja prenesenih nalog. </w:t>
      </w:r>
    </w:p>
    <w:p w14:paraId="1466A786" w14:textId="77777777" w:rsidR="00BF33BB" w:rsidRPr="003519B3" w:rsidRDefault="00BF33BB" w:rsidP="00BF33BB">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413572A2" w14:textId="77777777" w:rsidR="00BF33BB" w:rsidRPr="003519B3" w:rsidRDefault="00BF33BB" w:rsidP="00BF33BB">
      <w:pPr>
        <w:spacing w:afterLines="40" w:after="96"/>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3A7B781C" w14:textId="77777777" w:rsidR="00BF33BB" w:rsidRPr="003519B3" w:rsidRDefault="00BF33BB" w:rsidP="00BF33BB">
      <w:pPr>
        <w:spacing w:after="40"/>
        <w:rPr>
          <w:rFonts w:ascii="Republika" w:hAnsi="Republika"/>
        </w:rPr>
      </w:pPr>
    </w:p>
    <w:p w14:paraId="2DBB9A0C" w14:textId="66265B65" w:rsidR="00BF33BB" w:rsidRPr="003519B3" w:rsidRDefault="00FF4F31" w:rsidP="00FF4F31">
      <w:pPr>
        <w:pStyle w:val="Napis"/>
        <w:jc w:val="both"/>
        <w:rPr>
          <w:szCs w:val="22"/>
        </w:rPr>
      </w:pPr>
      <w:bookmarkStart w:id="1152" w:name="_Toc139026405"/>
      <w:bookmarkStart w:id="1153" w:name="_Toc216419725"/>
      <w:r w:rsidRPr="003519B3">
        <w:t xml:space="preserve">Tabela </w:t>
      </w:r>
      <w:r w:rsidRPr="003519B3">
        <w:fldChar w:fldCharType="begin"/>
      </w:r>
      <w:r w:rsidRPr="003519B3">
        <w:instrText xml:space="preserve"> SEQ Tabela \* ARABIC </w:instrText>
      </w:r>
      <w:r w:rsidRPr="003519B3">
        <w:fldChar w:fldCharType="separate"/>
      </w:r>
      <w:r w:rsidR="00830928">
        <w:rPr>
          <w:noProof/>
        </w:rPr>
        <w:t>84</w:t>
      </w:r>
      <w:r w:rsidRPr="003519B3">
        <w:fldChar w:fldCharType="end"/>
      </w:r>
      <w:r w:rsidR="00BF33BB" w:rsidRPr="003519B3">
        <w:rPr>
          <w:szCs w:val="22"/>
        </w:rPr>
        <w:t>: Opis postopkov preverjanja na kraju samem in preverjanja prenesenih nalog na PT MP</w:t>
      </w:r>
      <w:bookmarkEnd w:id="1152"/>
      <w:bookmarkEnd w:id="1153"/>
    </w:p>
    <w:tbl>
      <w:tblPr>
        <w:tblStyle w:val="Tabelamrea"/>
        <w:tblW w:w="9067" w:type="dxa"/>
        <w:tblLook w:val="04A0" w:firstRow="1" w:lastRow="0" w:firstColumn="1" w:lastColumn="0" w:noHBand="0" w:noVBand="1"/>
      </w:tblPr>
      <w:tblGrid>
        <w:gridCol w:w="9067"/>
      </w:tblGrid>
      <w:tr w:rsidR="00BF33BB" w:rsidRPr="003519B3" w14:paraId="68E686C5" w14:textId="77777777" w:rsidTr="006C3C7E">
        <w:trPr>
          <w:trHeight w:val="390"/>
        </w:trPr>
        <w:tc>
          <w:tcPr>
            <w:tcW w:w="9067" w:type="dxa"/>
            <w:shd w:val="clear" w:color="auto" w:fill="F2F2F2" w:themeFill="background1" w:themeFillShade="F2"/>
            <w:tcMar>
              <w:left w:w="57" w:type="dxa"/>
              <w:right w:w="57" w:type="dxa"/>
            </w:tcMar>
            <w:vAlign w:val="center"/>
          </w:tcPr>
          <w:p w14:paraId="111189F7" w14:textId="77777777" w:rsidR="00BF33BB" w:rsidRPr="003519B3" w:rsidRDefault="00BF33BB" w:rsidP="006C3C7E">
            <w:pPr>
              <w:spacing w:line="276" w:lineRule="auto"/>
              <w:jc w:val="left"/>
              <w:rPr>
                <w:rFonts w:ascii="Republika" w:hAnsi="Republika" w:cs="Arial"/>
                <w:b/>
              </w:rPr>
            </w:pPr>
            <w:r w:rsidRPr="003519B3">
              <w:rPr>
                <w:rFonts w:ascii="Republika" w:hAnsi="Republika" w:cs="Arial"/>
                <w:b/>
              </w:rPr>
              <w:t>1. Postopek preverjanja na kraju samem (PKS)</w:t>
            </w:r>
            <w:r w:rsidRPr="003519B3">
              <w:rPr>
                <w:rStyle w:val="Sprotnaopomba-sklic"/>
                <w:rFonts w:ascii="Republika" w:hAnsi="Republika" w:cs="Arial"/>
                <w:b/>
              </w:rPr>
              <w:footnoteReference w:id="133"/>
            </w:r>
            <w:r w:rsidRPr="003519B3">
              <w:rPr>
                <w:rFonts w:ascii="Republika" w:hAnsi="Republika" w:cs="Arial"/>
                <w:b/>
              </w:rPr>
              <w:t>:</w:t>
            </w:r>
          </w:p>
        </w:tc>
      </w:tr>
      <w:tr w:rsidR="00BF33BB" w:rsidRPr="003519B3" w14:paraId="6F2D8811" w14:textId="77777777" w:rsidTr="006C3C7E">
        <w:tc>
          <w:tcPr>
            <w:tcW w:w="9067" w:type="dxa"/>
            <w:tcMar>
              <w:left w:w="57" w:type="dxa"/>
              <w:right w:w="57" w:type="dxa"/>
            </w:tcMar>
          </w:tcPr>
          <w:p w14:paraId="6ECD1CB0" w14:textId="77777777" w:rsidR="00BF33BB" w:rsidRPr="003519B3" w:rsidRDefault="00BF33BB" w:rsidP="006C3C7E">
            <w:pPr>
              <w:spacing w:line="276" w:lineRule="auto"/>
              <w:rPr>
                <w:rFonts w:ascii="Republika" w:hAnsi="Republika" w:cs="Arial"/>
              </w:rPr>
            </w:pPr>
          </w:p>
          <w:p w14:paraId="4DD28612" w14:textId="77777777" w:rsidR="00BF33BB" w:rsidRPr="003519B3" w:rsidRDefault="00BF33BB"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Naloge posredniškega telesa:</w:t>
            </w:r>
          </w:p>
          <w:p w14:paraId="206E3D61" w14:textId="77777777" w:rsidR="00BF33BB" w:rsidRPr="003519B3" w:rsidRDefault="00BF33BB" w:rsidP="006C3C7E">
            <w:pPr>
              <w:spacing w:line="276" w:lineRule="auto"/>
              <w:ind w:left="708"/>
              <w:rPr>
                <w:rFonts w:ascii="Republika" w:hAnsi="Republika"/>
              </w:rPr>
            </w:pPr>
            <w:r w:rsidRPr="003519B3">
              <w:rPr>
                <w:rFonts w:ascii="Republika" w:hAnsi="Republika"/>
              </w:rPr>
              <w:t xml:space="preserve">       </w:t>
            </w:r>
          </w:p>
          <w:p w14:paraId="403567BD" w14:textId="77777777" w:rsidR="00BF33BB" w:rsidRPr="003519B3" w:rsidRDefault="00BF33BB" w:rsidP="00BF33BB">
            <w:pPr>
              <w:pStyle w:val="Odstavekseznama"/>
              <w:numPr>
                <w:ilvl w:val="0"/>
                <w:numId w:val="30"/>
              </w:numPr>
              <w:spacing w:line="276" w:lineRule="auto"/>
              <w:ind w:left="1216" w:hanging="283"/>
              <w:rPr>
                <w:rFonts w:ascii="Republika" w:hAnsi="Republika"/>
              </w:rPr>
            </w:pP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p>
          <w:p w14:paraId="5BD98BA9" w14:textId="77777777" w:rsidR="00BF33BB" w:rsidRPr="003519B3" w:rsidRDefault="00BF33BB" w:rsidP="006C3C7E">
            <w:pPr>
              <w:spacing w:line="276" w:lineRule="auto"/>
              <w:ind w:left="708"/>
              <w:rPr>
                <w:rFonts w:ascii="Republika" w:hAnsi="Republika"/>
              </w:rPr>
            </w:pPr>
          </w:p>
          <w:p w14:paraId="43CFAF9B" w14:textId="77777777" w:rsidR="00BF33BB" w:rsidRPr="003519B3" w:rsidRDefault="00BF33BB" w:rsidP="006C3C7E">
            <w:pPr>
              <w:spacing w:line="276" w:lineRule="auto"/>
              <w:rPr>
                <w:rFonts w:ascii="Republika" w:hAnsi="Republika" w:cs="Arial"/>
              </w:rPr>
            </w:pPr>
          </w:p>
          <w:p w14:paraId="1190A5A7" w14:textId="77777777" w:rsidR="00BF33BB" w:rsidRPr="003519B3" w:rsidRDefault="00BF33BB" w:rsidP="006C3C7E">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PKS v skladu z Navodili OU za izvajanje upravljalnih preverjanj in preverjanj opravljanja prenesenih nalog (poglavje 5.2 PKS).</w:t>
            </w:r>
          </w:p>
          <w:p w14:paraId="752FB10F" w14:textId="77777777" w:rsidR="00BF33BB" w:rsidRPr="003519B3" w:rsidRDefault="00BF33BB" w:rsidP="006C3C7E">
            <w:pPr>
              <w:spacing w:line="276" w:lineRule="auto"/>
              <w:ind w:left="1074"/>
              <w:rPr>
                <w:rFonts w:ascii="Republika" w:hAnsi="Republika" w:cs="Arial"/>
              </w:rPr>
            </w:pPr>
          </w:p>
          <w:p w14:paraId="41A891E6" w14:textId="77777777" w:rsidR="00BF33BB" w:rsidRPr="003519B3" w:rsidRDefault="00BF33BB" w:rsidP="006C3C7E">
            <w:pPr>
              <w:spacing w:line="276" w:lineRule="auto"/>
              <w:ind w:left="1074"/>
              <w:rPr>
                <w:rFonts w:ascii="Republika" w:hAnsi="Republika" w:cs="Arial"/>
              </w:rPr>
            </w:pPr>
            <w:r w:rsidRPr="003519B3">
              <w:rPr>
                <w:rFonts w:ascii="Republika" w:hAnsi="Republika" w:cs="Arial"/>
              </w:rPr>
              <w:t xml:space="preserve">PKS izvaja SES. </w:t>
            </w:r>
          </w:p>
          <w:p w14:paraId="7AF1EB5C" w14:textId="77777777" w:rsidR="00BF33BB" w:rsidRPr="003519B3" w:rsidRDefault="00BF33BB" w:rsidP="006C3C7E">
            <w:pPr>
              <w:spacing w:line="276" w:lineRule="auto"/>
              <w:ind w:left="1074"/>
              <w:rPr>
                <w:rFonts w:ascii="Republika" w:hAnsi="Republika" w:cs="Arial"/>
              </w:rPr>
            </w:pPr>
          </w:p>
          <w:p w14:paraId="2DDF1B37" w14:textId="77777777" w:rsidR="00BF33BB" w:rsidRPr="003519B3" w:rsidRDefault="00BF33BB" w:rsidP="006C3C7E">
            <w:pPr>
              <w:spacing w:line="276" w:lineRule="auto"/>
              <w:ind w:left="1014" w:hanging="306"/>
              <w:rPr>
                <w:rFonts w:ascii="Republika" w:hAnsi="Republika" w:cs="Segoe UI"/>
              </w:rPr>
            </w:pPr>
            <w:r w:rsidRPr="003519B3">
              <w:rPr>
                <w:rFonts w:ascii="Republika" w:hAnsi="Republika" w:cs="Arial"/>
              </w:rPr>
              <w:lastRenderedPageBreak/>
              <w:t xml:space="preserve">Izbor operacij, pri katerih se izvede PKS, temelji na analizi tveganja, ki jo pripravi OU. </w:t>
            </w:r>
            <w:r w:rsidRPr="003519B3">
              <w:rPr>
                <w:rFonts w:ascii="Republika" w:hAnsi="Republika"/>
              </w:rPr>
              <w:t xml:space="preserve">Postopek izvajanja preverjanj na kraju samem je opisan v </w:t>
            </w:r>
            <w:r w:rsidRPr="003519B3">
              <w:rPr>
                <w:rFonts w:ascii="Republika" w:hAnsi="Republika" w:cs="Segoe UI"/>
              </w:rPr>
              <w:t>Priročniku MP na področju izvajanja EKP za obdobje 21-27, objavljenem 4. 9. 2024 na intranetu MP</w:t>
            </w:r>
            <w:r w:rsidRPr="003519B3">
              <w:rPr>
                <w:rFonts w:ascii="Republika" w:hAnsi="Republika"/>
              </w:rPr>
              <w:t xml:space="preserve"> in v Navodilih PT na področju izvajanja EKP za obdobje 21-27,</w:t>
            </w:r>
            <w:r w:rsidRPr="003519B3">
              <w:rPr>
                <w:rFonts w:ascii="Republika" w:hAnsi="Republika" w:cs="Segoe UI"/>
              </w:rPr>
              <w:t xml:space="preserve"> objavljenih 1. 4. 2024 na intranetu MP in na spletni strani MP.</w:t>
            </w:r>
          </w:p>
          <w:p w14:paraId="6323CAF2" w14:textId="77777777" w:rsidR="00BF33BB" w:rsidRPr="003519B3" w:rsidRDefault="00BF33BB" w:rsidP="006C3C7E">
            <w:pPr>
              <w:spacing w:line="276" w:lineRule="auto"/>
              <w:ind w:left="1014" w:hanging="306"/>
              <w:rPr>
                <w:rFonts w:ascii="Republika" w:hAnsi="Republika"/>
              </w:rPr>
            </w:pPr>
          </w:p>
        </w:tc>
      </w:tr>
      <w:tr w:rsidR="00BF33BB" w:rsidRPr="003519B3" w14:paraId="1E66425A" w14:textId="77777777" w:rsidTr="006C3C7E">
        <w:trPr>
          <w:trHeight w:val="482"/>
        </w:trPr>
        <w:tc>
          <w:tcPr>
            <w:tcW w:w="9067" w:type="dxa"/>
            <w:shd w:val="clear" w:color="auto" w:fill="F2F2F2" w:themeFill="background1" w:themeFillShade="F2"/>
            <w:tcMar>
              <w:left w:w="57" w:type="dxa"/>
              <w:right w:w="57" w:type="dxa"/>
            </w:tcMar>
            <w:vAlign w:val="center"/>
          </w:tcPr>
          <w:p w14:paraId="40C9F26E" w14:textId="77777777" w:rsidR="00BF33BB" w:rsidRPr="003519B3" w:rsidRDefault="00BF33BB" w:rsidP="006C3C7E">
            <w:pPr>
              <w:spacing w:line="276" w:lineRule="auto"/>
              <w:rPr>
                <w:rFonts w:ascii="Republika" w:hAnsi="Republika" w:cs="Arial"/>
                <w:b/>
              </w:rPr>
            </w:pPr>
            <w:r w:rsidRPr="003519B3">
              <w:rPr>
                <w:rFonts w:ascii="Republika" w:hAnsi="Republika" w:cs="Arial"/>
                <w:b/>
              </w:rPr>
              <w:lastRenderedPageBreak/>
              <w:t xml:space="preserve"> 2. Postopek preverjanja prenesenih nalog</w:t>
            </w:r>
            <w:r w:rsidRPr="003519B3">
              <w:rPr>
                <w:rStyle w:val="Sprotnaopomba-sklic"/>
                <w:rFonts w:ascii="Republika" w:hAnsi="Republika" w:cs="Arial"/>
                <w:b/>
              </w:rPr>
              <w:footnoteReference w:id="134"/>
            </w:r>
            <w:r w:rsidRPr="003519B3">
              <w:rPr>
                <w:rFonts w:ascii="Republika" w:hAnsi="Republika" w:cs="Arial"/>
                <w:b/>
              </w:rPr>
              <w:t>:</w:t>
            </w:r>
          </w:p>
        </w:tc>
      </w:tr>
      <w:tr w:rsidR="00BF33BB" w:rsidRPr="003519B3" w14:paraId="531D98FD" w14:textId="77777777" w:rsidTr="006C3C7E">
        <w:tc>
          <w:tcPr>
            <w:tcW w:w="9067" w:type="dxa"/>
            <w:tcMar>
              <w:left w:w="57" w:type="dxa"/>
              <w:right w:w="57" w:type="dxa"/>
            </w:tcMar>
          </w:tcPr>
          <w:p w14:paraId="540C28BF" w14:textId="77777777" w:rsidR="00BF33BB" w:rsidRPr="003519B3" w:rsidRDefault="00BF33BB" w:rsidP="006C3C7E">
            <w:pPr>
              <w:spacing w:line="276" w:lineRule="auto"/>
              <w:rPr>
                <w:rFonts w:ascii="Republika" w:hAnsi="Republika" w:cs="Arial"/>
              </w:rPr>
            </w:pPr>
          </w:p>
          <w:p w14:paraId="71840E1C" w14:textId="77777777" w:rsidR="00BF33BB" w:rsidRPr="003519B3" w:rsidRDefault="00BF33BB" w:rsidP="006C3C7E">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721E497F" w14:textId="77777777" w:rsidR="00BF33BB" w:rsidRPr="003519B3" w:rsidRDefault="00BF33BB" w:rsidP="006C3C7E">
            <w:pPr>
              <w:spacing w:line="276" w:lineRule="auto"/>
              <w:ind w:left="708"/>
              <w:rPr>
                <w:rFonts w:ascii="Republika" w:hAnsi="Republika"/>
              </w:rPr>
            </w:pPr>
          </w:p>
          <w:p w14:paraId="0EF67AC3" w14:textId="77777777" w:rsidR="00BF33BB" w:rsidRPr="003519B3" w:rsidRDefault="00BF33BB" w:rsidP="00BF33BB">
            <w:pPr>
              <w:numPr>
                <w:ilvl w:val="0"/>
                <w:numId w:val="30"/>
              </w:numPr>
              <w:spacing w:line="276" w:lineRule="auto"/>
              <w:ind w:left="1358" w:hanging="284"/>
              <w:contextualSpacing/>
              <w:rPr>
                <w:rFonts w:ascii="Republika" w:hAnsi="Republika"/>
              </w:rPr>
            </w:pPr>
            <w:r w:rsidRPr="003519B3">
              <w:rPr>
                <w:rFonts w:ascii="Republika" w:hAnsi="Republika"/>
              </w:rPr>
              <w:t>Ni relevantno, PT MP nima izvajalskih teles.</w:t>
            </w:r>
          </w:p>
          <w:p w14:paraId="20D0346D" w14:textId="77777777" w:rsidR="00BF33BB" w:rsidRPr="003519B3" w:rsidRDefault="00BF33BB" w:rsidP="006C3C7E">
            <w:pPr>
              <w:spacing w:line="276" w:lineRule="auto"/>
              <w:ind w:left="708"/>
              <w:rPr>
                <w:rFonts w:ascii="Republika" w:hAnsi="Republika"/>
              </w:rPr>
            </w:pPr>
          </w:p>
          <w:p w14:paraId="6E780C2B" w14:textId="77777777" w:rsidR="00BF33BB" w:rsidRPr="003519B3" w:rsidRDefault="00BF33BB" w:rsidP="006C3C7E">
            <w:pPr>
              <w:spacing w:line="276" w:lineRule="auto"/>
              <w:ind w:left="708"/>
              <w:rPr>
                <w:rFonts w:ascii="Republika" w:hAnsi="Republika"/>
              </w:rPr>
            </w:pPr>
          </w:p>
          <w:p w14:paraId="0E77ADE8" w14:textId="77777777" w:rsidR="00BF33BB" w:rsidRPr="003519B3" w:rsidRDefault="00BF33BB" w:rsidP="006C3C7E">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p w14:paraId="2057607F" w14:textId="77777777" w:rsidR="00BF33BB" w:rsidRPr="003519B3" w:rsidRDefault="00BF33BB" w:rsidP="006C3C7E">
            <w:pPr>
              <w:spacing w:line="276" w:lineRule="auto"/>
              <w:rPr>
                <w:rFonts w:ascii="Republika" w:hAnsi="Republika" w:cs="Arial"/>
              </w:rPr>
            </w:pPr>
          </w:p>
        </w:tc>
      </w:tr>
    </w:tbl>
    <w:p w14:paraId="31830C3C" w14:textId="77777777" w:rsidR="00BF33BB" w:rsidRPr="003519B3" w:rsidRDefault="00BF33BB" w:rsidP="00BF33BB">
      <w:pPr>
        <w:rPr>
          <w:rFonts w:ascii="Republika" w:hAnsi="Republika"/>
        </w:rPr>
      </w:pPr>
    </w:p>
    <w:p w14:paraId="0B7929F9" w14:textId="77777777" w:rsidR="00BF33BB" w:rsidRPr="003519B3" w:rsidRDefault="00BF33BB" w:rsidP="00BF33BB">
      <w:pPr>
        <w:pStyle w:val="Naslov3"/>
        <w:numPr>
          <w:ilvl w:val="2"/>
          <w:numId w:val="71"/>
        </w:numPr>
        <w:ind w:left="851" w:hanging="851"/>
      </w:pPr>
      <w:bookmarkStart w:id="1154" w:name="_Toc139026286"/>
      <w:bookmarkStart w:id="1155" w:name="_Toc216420203"/>
      <w:r w:rsidRPr="003519B3">
        <w:t>OPIS POSTOPKOV ZA OBVLADOVANJE TVEGANJ IN PREPREČEVANJE GOLJUFIJ</w:t>
      </w:r>
      <w:bookmarkEnd w:id="1154"/>
      <w:bookmarkEnd w:id="1155"/>
    </w:p>
    <w:p w14:paraId="424BF692" w14:textId="77777777" w:rsidR="00BF33BB" w:rsidRPr="003519B3" w:rsidRDefault="00BF33BB" w:rsidP="00BF33BB">
      <w:pPr>
        <w:rPr>
          <w:rFonts w:ascii="Republika" w:hAnsi="Republika"/>
        </w:rPr>
      </w:pPr>
    </w:p>
    <w:p w14:paraId="773F12F5" w14:textId="27E6E2C7" w:rsidR="00BF33BB" w:rsidRPr="003519B3" w:rsidRDefault="00FF4F31" w:rsidP="00FF4F31">
      <w:pPr>
        <w:pStyle w:val="Napis"/>
        <w:rPr>
          <w:szCs w:val="22"/>
        </w:rPr>
      </w:pPr>
      <w:bookmarkStart w:id="1156" w:name="_Toc139026406"/>
      <w:bookmarkStart w:id="1157" w:name="_Toc216419726"/>
      <w:r w:rsidRPr="003519B3">
        <w:t xml:space="preserve">Tabela </w:t>
      </w:r>
      <w:r w:rsidRPr="003519B3">
        <w:fldChar w:fldCharType="begin"/>
      </w:r>
      <w:r w:rsidRPr="003519B3">
        <w:instrText xml:space="preserve"> SEQ Tabela \* ARABIC </w:instrText>
      </w:r>
      <w:r w:rsidRPr="003519B3">
        <w:fldChar w:fldCharType="separate"/>
      </w:r>
      <w:r w:rsidR="00830928">
        <w:rPr>
          <w:noProof/>
        </w:rPr>
        <w:t>85</w:t>
      </w:r>
      <w:r w:rsidRPr="003519B3">
        <w:fldChar w:fldCharType="end"/>
      </w:r>
      <w:r w:rsidR="00BF33BB" w:rsidRPr="003519B3">
        <w:rPr>
          <w:szCs w:val="22"/>
        </w:rPr>
        <w:t>: Postopki PT MP za obvladovanje tveganj in preprečevanje goljufij</w:t>
      </w:r>
      <w:bookmarkEnd w:id="1156"/>
      <w:bookmarkEnd w:id="1157"/>
    </w:p>
    <w:tbl>
      <w:tblPr>
        <w:tblStyle w:val="Tabelamrea"/>
        <w:tblW w:w="9067" w:type="dxa"/>
        <w:tblLook w:val="04A0" w:firstRow="1" w:lastRow="0" w:firstColumn="1" w:lastColumn="0" w:noHBand="0" w:noVBand="1"/>
      </w:tblPr>
      <w:tblGrid>
        <w:gridCol w:w="2972"/>
        <w:gridCol w:w="6095"/>
      </w:tblGrid>
      <w:tr w:rsidR="00BF33BB" w:rsidRPr="003519B3" w14:paraId="475C20D3" w14:textId="77777777" w:rsidTr="006C3C7E">
        <w:tc>
          <w:tcPr>
            <w:tcW w:w="2972" w:type="dxa"/>
            <w:tcMar>
              <w:left w:w="57" w:type="dxa"/>
              <w:right w:w="57" w:type="dxa"/>
            </w:tcMar>
          </w:tcPr>
          <w:p w14:paraId="49C72BA0" w14:textId="77777777" w:rsidR="00BF33BB" w:rsidRPr="003519B3" w:rsidRDefault="00BF33BB" w:rsidP="006C3C7E">
            <w:pPr>
              <w:spacing w:after="40"/>
              <w:jc w:val="left"/>
              <w:rPr>
                <w:rFonts w:ascii="Republika" w:hAnsi="Republika"/>
                <w:b/>
              </w:rPr>
            </w:pPr>
            <w:bookmarkStart w:id="1158" w:name="_Hlk135999347"/>
            <w:r w:rsidRPr="003519B3">
              <w:rPr>
                <w:rFonts w:ascii="Republika" w:hAnsi="Republika"/>
                <w:b/>
              </w:rPr>
              <w:t>Kratek opis procesa izvajanja aktivnosti obvladovanja tveganj in preprečevanja goljufij</w:t>
            </w:r>
            <w:r w:rsidRPr="003519B3">
              <w:rPr>
                <w:rStyle w:val="Sprotnaopomba-sklic"/>
                <w:rFonts w:ascii="Republika" w:hAnsi="Republika"/>
                <w:b/>
              </w:rPr>
              <w:footnoteReference w:id="135"/>
            </w:r>
          </w:p>
        </w:tc>
        <w:tc>
          <w:tcPr>
            <w:tcW w:w="6095" w:type="dxa"/>
            <w:shd w:val="clear" w:color="auto" w:fill="auto"/>
            <w:tcMar>
              <w:left w:w="57" w:type="dxa"/>
              <w:right w:w="57" w:type="dxa"/>
            </w:tcMar>
          </w:tcPr>
          <w:p w14:paraId="78E1853E" w14:textId="77777777" w:rsidR="00BF33BB" w:rsidRPr="003519B3" w:rsidRDefault="00BF33BB" w:rsidP="006C3C7E">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7EC19FD8" w14:textId="77777777" w:rsidR="00BF33BB" w:rsidRPr="003519B3" w:rsidRDefault="00BF33BB" w:rsidP="006C3C7E">
            <w:pPr>
              <w:spacing w:after="40" w:line="276" w:lineRule="auto"/>
              <w:rPr>
                <w:rFonts w:ascii="Republika" w:hAnsi="Republika"/>
              </w:rPr>
            </w:pPr>
          </w:p>
          <w:p w14:paraId="651E1947" w14:textId="77777777" w:rsidR="00BF33BB" w:rsidRPr="003519B3" w:rsidRDefault="00BF33BB" w:rsidP="006C3C7E">
            <w:pPr>
              <w:spacing w:after="40" w:line="276" w:lineRule="auto"/>
              <w:rPr>
                <w:rFonts w:ascii="Republika" w:hAnsi="Republika"/>
              </w:rPr>
            </w:pPr>
            <w:r w:rsidRPr="003519B3">
              <w:rPr>
                <w:rFonts w:ascii="Republika" w:hAnsi="Republika"/>
              </w:rPr>
              <w:t xml:space="preserve">PT izvaja postopke za zagotavljanje učinkovitih in sorazmernih ukrepov za preprečevanje goljufij v skladu s Strategijo MP za boj proti goljufijam in korupciji, za kar ima vzpostavljen nabor dokumentov: </w:t>
            </w:r>
          </w:p>
          <w:p w14:paraId="4EBCA3B7" w14:textId="77777777" w:rsidR="00BF33BB" w:rsidRPr="003519B3" w:rsidRDefault="00BF33BB" w:rsidP="00BF33BB">
            <w:pPr>
              <w:pStyle w:val="Odstavekseznama"/>
              <w:numPr>
                <w:ilvl w:val="0"/>
                <w:numId w:val="235"/>
              </w:numPr>
              <w:spacing w:after="40" w:line="276" w:lineRule="auto"/>
              <w:rPr>
                <w:rFonts w:ascii="Republika" w:hAnsi="Republika"/>
              </w:rPr>
            </w:pPr>
            <w:r w:rsidRPr="003519B3">
              <w:rPr>
                <w:rFonts w:ascii="Republika" w:hAnsi="Republika"/>
              </w:rPr>
              <w:t xml:space="preserve">Izjavo o politiki MP na področju boja proti goljufijam in korupciji s postopkom ravnanja zaposlenih v primeru suma goljufije ali korupcije; </w:t>
            </w:r>
          </w:p>
          <w:p w14:paraId="35E1850A" w14:textId="77777777" w:rsidR="00BF33BB" w:rsidRPr="003519B3" w:rsidRDefault="00BF33BB" w:rsidP="00BF33BB">
            <w:pPr>
              <w:pStyle w:val="Odstavekseznama"/>
              <w:numPr>
                <w:ilvl w:val="0"/>
                <w:numId w:val="235"/>
              </w:numPr>
              <w:spacing w:after="40" w:line="276" w:lineRule="auto"/>
              <w:rPr>
                <w:rFonts w:ascii="Republika" w:hAnsi="Republika"/>
              </w:rPr>
            </w:pPr>
            <w:r w:rsidRPr="003519B3">
              <w:rPr>
                <w:rFonts w:ascii="Republika" w:hAnsi="Republika"/>
              </w:rPr>
              <w:t xml:space="preserve">Samooceno tveganja za goljufije z določitvijo kazalnikov goljufije; </w:t>
            </w:r>
          </w:p>
          <w:p w14:paraId="27B99724" w14:textId="77777777" w:rsidR="00BF33BB" w:rsidRPr="003519B3" w:rsidRDefault="00BF33BB" w:rsidP="00BF33BB">
            <w:pPr>
              <w:pStyle w:val="Odstavekseznama"/>
              <w:numPr>
                <w:ilvl w:val="0"/>
                <w:numId w:val="235"/>
              </w:numPr>
              <w:spacing w:after="40" w:line="276" w:lineRule="auto"/>
              <w:rPr>
                <w:rFonts w:ascii="Republika" w:hAnsi="Republika"/>
              </w:rPr>
            </w:pPr>
            <w:r w:rsidRPr="003519B3">
              <w:rPr>
                <w:rFonts w:ascii="Republika" w:hAnsi="Republika"/>
              </w:rPr>
              <w:t xml:space="preserve">Načrt integritete in register tveganj; </w:t>
            </w:r>
          </w:p>
          <w:p w14:paraId="15E816FF" w14:textId="77777777" w:rsidR="00BF33BB" w:rsidRPr="003519B3" w:rsidRDefault="00BF33BB" w:rsidP="00BF33BB">
            <w:pPr>
              <w:pStyle w:val="Odstavekseznama"/>
              <w:numPr>
                <w:ilvl w:val="0"/>
                <w:numId w:val="235"/>
              </w:numPr>
              <w:spacing w:after="40" w:line="276" w:lineRule="auto"/>
              <w:rPr>
                <w:rFonts w:ascii="Republika" w:hAnsi="Republika"/>
              </w:rPr>
            </w:pPr>
            <w:r w:rsidRPr="003519B3">
              <w:rPr>
                <w:rFonts w:ascii="Republika" w:hAnsi="Republika"/>
              </w:rPr>
              <w:t xml:space="preserve">Navodilo o vzpostavitvi notranje poti za prijavo nepravilnosti na MP na intranetni strani. </w:t>
            </w:r>
          </w:p>
          <w:p w14:paraId="03C70317" w14:textId="77777777" w:rsidR="00BF33BB" w:rsidRPr="003519B3" w:rsidRDefault="00BF33BB" w:rsidP="006C3C7E">
            <w:pPr>
              <w:spacing w:after="40" w:line="276" w:lineRule="auto"/>
              <w:rPr>
                <w:rFonts w:ascii="Republika" w:hAnsi="Republika"/>
              </w:rPr>
            </w:pPr>
          </w:p>
          <w:p w14:paraId="04CE43A7" w14:textId="77777777" w:rsidR="00BF33BB" w:rsidRPr="003519B3" w:rsidRDefault="00BF33BB" w:rsidP="006C3C7E">
            <w:pPr>
              <w:spacing w:after="40" w:line="276" w:lineRule="auto"/>
              <w:rPr>
                <w:rFonts w:ascii="Republika" w:hAnsi="Republika"/>
              </w:rPr>
            </w:pPr>
            <w:r w:rsidRPr="003519B3">
              <w:rPr>
                <w:rFonts w:ascii="Republika" w:hAnsi="Republika"/>
              </w:rPr>
              <w:lastRenderedPageBreak/>
              <w:t>PT upošteva tudi Strategijo organa upravljanja za boj proti goljufijam v okviru Programa evropske kohezijske politike v obdobju 2021-2027.</w:t>
            </w:r>
          </w:p>
          <w:p w14:paraId="78061D47" w14:textId="77777777" w:rsidR="00BF33BB" w:rsidRPr="003519B3" w:rsidRDefault="00BF33BB" w:rsidP="006C3C7E">
            <w:pPr>
              <w:spacing w:after="40" w:line="276" w:lineRule="auto"/>
              <w:rPr>
                <w:rFonts w:ascii="Republika" w:hAnsi="Republika"/>
              </w:rPr>
            </w:pPr>
          </w:p>
          <w:p w14:paraId="1D9E352A" w14:textId="77777777" w:rsidR="00BF33BB" w:rsidRPr="003519B3" w:rsidRDefault="00BF33BB" w:rsidP="006C3C7E">
            <w:pPr>
              <w:spacing w:after="40" w:line="276" w:lineRule="auto"/>
              <w:rPr>
                <w:rFonts w:ascii="Republika" w:hAnsi="Republika"/>
              </w:rPr>
            </w:pPr>
            <w:r w:rsidRPr="003519B3">
              <w:rPr>
                <w:rFonts w:ascii="Republika" w:hAnsi="Republika"/>
              </w:rPr>
              <w:t>PT v postopke boja proti goljufijam vključuje ukrepe, ki se izvajajo splošno na nivoju MP in ukrepe na področju izvajanja EKP, in sicer z zagotavljanjem učinkovitega sistema nadzora in izvajanjem preverjanj. Vsi vključeni v izvajanje EKP so zavezani h krepitvi pravne, politične, etične in moralne kulture, ki temelji na ničelni stopnji tolerance do goljufij in korupcije z upoštevanjem načela integritete objektivnosti in poštenosti.</w:t>
            </w:r>
          </w:p>
          <w:p w14:paraId="596A5636" w14:textId="77777777" w:rsidR="00BF33BB" w:rsidRPr="003519B3" w:rsidRDefault="00BF33BB" w:rsidP="006C3C7E">
            <w:pPr>
              <w:spacing w:after="40" w:line="276" w:lineRule="auto"/>
              <w:rPr>
                <w:rFonts w:ascii="Republika" w:hAnsi="Republika"/>
              </w:rPr>
            </w:pPr>
          </w:p>
          <w:p w14:paraId="5F7A3A2B" w14:textId="77777777" w:rsidR="00BF33BB" w:rsidRPr="003519B3" w:rsidRDefault="00BF33BB" w:rsidP="006C3C7E">
            <w:pPr>
              <w:autoSpaceDE w:val="0"/>
              <w:autoSpaceDN w:val="0"/>
              <w:adjustRightInd w:val="0"/>
              <w:spacing w:line="276" w:lineRule="auto"/>
              <w:rPr>
                <w:rFonts w:ascii="Republika" w:hAnsi="Republika"/>
              </w:rPr>
            </w:pPr>
            <w:r w:rsidRPr="003519B3">
              <w:rPr>
                <w:rFonts w:ascii="Republika" w:hAnsi="Republika"/>
                <w:b/>
                <w:bCs/>
              </w:rPr>
              <w:t>Splošni cilj</w:t>
            </w:r>
            <w:r w:rsidRPr="003519B3">
              <w:rPr>
                <w:rFonts w:ascii="Republika" w:hAnsi="Republika"/>
              </w:rPr>
              <w:t xml:space="preserve"> Strategije MP za boj proti goljufijam je</w:t>
            </w:r>
            <w:r w:rsidRPr="003519B3">
              <w:rPr>
                <w:rFonts w:ascii="Republika" w:hAnsi="Republika" w:cs="ArialMT"/>
              </w:rPr>
              <w:t xml:space="preserve"> vzpostavitev učinkovitega in uspešnega okvira za boj proti goljufijam pri vseh deležnikih in na vseh nivojih</w:t>
            </w:r>
            <w:r w:rsidRPr="003519B3">
              <w:rPr>
                <w:rFonts w:ascii="Republika" w:hAnsi="Republika"/>
              </w:rPr>
              <w:t>.</w:t>
            </w:r>
          </w:p>
          <w:p w14:paraId="6F167AAE" w14:textId="77777777" w:rsidR="00BF33BB" w:rsidRPr="003519B3" w:rsidRDefault="00BF33BB" w:rsidP="006C3C7E">
            <w:pPr>
              <w:autoSpaceDE w:val="0"/>
              <w:autoSpaceDN w:val="0"/>
              <w:adjustRightInd w:val="0"/>
              <w:spacing w:line="276" w:lineRule="auto"/>
              <w:jc w:val="left"/>
              <w:rPr>
                <w:rFonts w:ascii="Republika" w:hAnsi="Republika" w:cs="Arial-BoldMT"/>
                <w:b/>
                <w:bCs/>
              </w:rPr>
            </w:pPr>
          </w:p>
          <w:p w14:paraId="4C6D571A" w14:textId="77777777" w:rsidR="00BF33BB" w:rsidRPr="003519B3" w:rsidRDefault="00BF33BB" w:rsidP="006C3C7E">
            <w:pPr>
              <w:autoSpaceDE w:val="0"/>
              <w:autoSpaceDN w:val="0"/>
              <w:adjustRightInd w:val="0"/>
              <w:spacing w:line="276" w:lineRule="auto"/>
              <w:jc w:val="left"/>
              <w:rPr>
                <w:rFonts w:ascii="Republika" w:hAnsi="Republika" w:cs="Arial-BoldMT"/>
                <w:b/>
                <w:bCs/>
              </w:rPr>
            </w:pPr>
            <w:r w:rsidRPr="003519B3">
              <w:rPr>
                <w:rFonts w:ascii="Republika" w:hAnsi="Republika" w:cs="Arial-BoldMT"/>
                <w:b/>
                <w:bCs/>
              </w:rPr>
              <w:t>Posebni cilji:</w:t>
            </w:r>
          </w:p>
          <w:p w14:paraId="19B35DE2" w14:textId="77777777" w:rsidR="00BF33BB" w:rsidRPr="003519B3" w:rsidRDefault="00BF33BB" w:rsidP="006C3C7E">
            <w:pPr>
              <w:autoSpaceDE w:val="0"/>
              <w:autoSpaceDN w:val="0"/>
              <w:adjustRightInd w:val="0"/>
              <w:spacing w:line="276" w:lineRule="auto"/>
              <w:rPr>
                <w:rFonts w:ascii="Republika" w:hAnsi="Republika" w:cs="ArialMT"/>
              </w:rPr>
            </w:pPr>
            <w:r w:rsidRPr="003519B3">
              <w:rPr>
                <w:rFonts w:ascii="Republika" w:hAnsi="Republika" w:cs="ArialMT"/>
              </w:rPr>
              <w:t>Uresničitev splošnega strateškega cilja bo dosežena z uresničitvijo štirih posebnih ciljev:</w:t>
            </w:r>
          </w:p>
          <w:p w14:paraId="11256DFD" w14:textId="77777777" w:rsidR="00BF33BB" w:rsidRPr="003519B3" w:rsidRDefault="00BF33BB" w:rsidP="006C3C7E">
            <w:pPr>
              <w:spacing w:after="40" w:line="276" w:lineRule="auto"/>
              <w:rPr>
                <w:rFonts w:ascii="Republika" w:hAnsi="Republika"/>
              </w:rPr>
            </w:pPr>
            <w:r w:rsidRPr="003519B3">
              <w:rPr>
                <w:rFonts w:ascii="Republika" w:hAnsi="Republika"/>
              </w:rPr>
              <w:t xml:space="preserve">Cilj 1: Uveljavljanje vrednot integritete in odgovornosti </w:t>
            </w:r>
          </w:p>
          <w:p w14:paraId="63F92FF1" w14:textId="77777777" w:rsidR="00BF33BB" w:rsidRPr="003519B3" w:rsidRDefault="00BF33BB" w:rsidP="006C3C7E">
            <w:pPr>
              <w:spacing w:after="40" w:line="276" w:lineRule="auto"/>
              <w:rPr>
                <w:rFonts w:ascii="Republika" w:hAnsi="Republika"/>
              </w:rPr>
            </w:pPr>
            <w:r w:rsidRPr="003519B3">
              <w:rPr>
                <w:rFonts w:ascii="Republika" w:hAnsi="Republika"/>
              </w:rPr>
              <w:t xml:space="preserve">Cilj 2: Krepitev institucionalne odpornosti proti finančnim nepravilnostim </w:t>
            </w:r>
          </w:p>
          <w:p w14:paraId="69B110C2" w14:textId="77777777" w:rsidR="00BF33BB" w:rsidRPr="003519B3" w:rsidRDefault="00BF33BB" w:rsidP="006C3C7E">
            <w:pPr>
              <w:spacing w:after="40" w:line="276" w:lineRule="auto"/>
              <w:rPr>
                <w:rFonts w:ascii="Republika" w:hAnsi="Republika"/>
              </w:rPr>
            </w:pPr>
            <w:r w:rsidRPr="003519B3">
              <w:rPr>
                <w:rFonts w:ascii="Republika" w:hAnsi="Republika"/>
              </w:rPr>
              <w:t xml:space="preserve">Cilj 3: Vzpostavitev zaupanja vrednega sistema za prijavo nepravilnosti </w:t>
            </w:r>
          </w:p>
          <w:p w14:paraId="48DCC502" w14:textId="77777777" w:rsidR="00BF33BB" w:rsidRPr="003519B3" w:rsidRDefault="00BF33BB" w:rsidP="006C3C7E">
            <w:pPr>
              <w:spacing w:after="40" w:line="276" w:lineRule="auto"/>
              <w:rPr>
                <w:rFonts w:ascii="Republika" w:hAnsi="Republika"/>
              </w:rPr>
            </w:pPr>
            <w:r w:rsidRPr="003519B3">
              <w:rPr>
                <w:rFonts w:ascii="Republika" w:hAnsi="Republika"/>
              </w:rPr>
              <w:t>Cilj 4: Povezovanje institucij za zaščito javnih sredstev</w:t>
            </w:r>
          </w:p>
          <w:p w14:paraId="587EB218" w14:textId="77777777" w:rsidR="00BF33BB" w:rsidRPr="003519B3" w:rsidRDefault="00BF33BB" w:rsidP="006C3C7E">
            <w:pPr>
              <w:spacing w:after="40" w:line="276" w:lineRule="auto"/>
              <w:rPr>
                <w:rFonts w:ascii="Republika" w:hAnsi="Republika"/>
              </w:rPr>
            </w:pPr>
            <w:r w:rsidRPr="003519B3">
              <w:rPr>
                <w:rFonts w:ascii="Republika" w:hAnsi="Republika"/>
              </w:rPr>
              <w:t>Zavezanost vodstva je opredeljena v Izjavi o politiki MP na področju boja proti goljufijam in korupciji s postopkom ravnanja v primeru suma goljufije ali korupcije.</w:t>
            </w:r>
          </w:p>
          <w:p w14:paraId="0F8330CB" w14:textId="77777777" w:rsidR="00BF33BB" w:rsidRPr="003519B3" w:rsidRDefault="00BF33BB" w:rsidP="006C3C7E">
            <w:pPr>
              <w:spacing w:after="40" w:line="276" w:lineRule="auto"/>
              <w:rPr>
                <w:rFonts w:ascii="Republika" w:hAnsi="Republika"/>
              </w:rPr>
            </w:pPr>
          </w:p>
          <w:p w14:paraId="36F388B4" w14:textId="77777777" w:rsidR="00BF33BB" w:rsidRPr="003519B3" w:rsidRDefault="00BF33BB" w:rsidP="006C3C7E">
            <w:pPr>
              <w:spacing w:after="40" w:line="276" w:lineRule="auto"/>
              <w:rPr>
                <w:rFonts w:ascii="Republika" w:hAnsi="Republika"/>
              </w:rPr>
            </w:pPr>
            <w:r w:rsidRPr="003519B3">
              <w:rPr>
                <w:rFonts w:ascii="Republika" w:hAnsi="Republika"/>
              </w:rPr>
              <w:t xml:space="preserve">Način postopanja zaposlenih v primeru odkritja suma goljufij, je opisan v navedeni izjavi. Vsak javni uslužbenec je skladno z 12. členom Kodeksa ravnanja javnih uslužbencev dolžan prijaviti sum goljufije, saj ga le-ta napotuje, da prijavi nezakonito ravnanje v skladu z zakonom oziroma predpisanim postopkom ravnanja v primeru suma goljufije. Zaposleni mora pristojnim organom prijaviti vsak dokaz, navedbo ali sum nezakonitega ali kaznivega dejanja v zvezi z opravljanjem javnih nalog, za katere je izvedel med zaposlitvijo ali v zvezi z njo. Preiskavo o prijavljenih dejstvih opravijo pristojni organi. Prijavo lahko zaposleni odda anonimno ali </w:t>
            </w:r>
            <w:r w:rsidRPr="003519B3">
              <w:rPr>
                <w:rFonts w:ascii="Republika" w:eastAsia="Arial" w:hAnsi="Republika" w:cs="Arial"/>
              </w:rPr>
              <w:t xml:space="preserve">prijavi kršitev tudi po notranji poti skladno z Navodilom o vzpostavitvi notranje poti za prijavo nepravilnosti na </w:t>
            </w:r>
            <w:r w:rsidRPr="003519B3">
              <w:rPr>
                <w:rFonts w:ascii="Republika" w:hAnsi="Republika"/>
              </w:rPr>
              <w:t xml:space="preserve">MP </w:t>
            </w:r>
            <w:r w:rsidRPr="003519B3">
              <w:rPr>
                <w:rFonts w:ascii="Republika" w:eastAsia="Arial" w:hAnsi="Republika" w:cs="Arial"/>
              </w:rPr>
              <w:t>št. 062-2/2023-2030-2,</w:t>
            </w:r>
            <w:r w:rsidRPr="003519B3">
              <w:rPr>
                <w:rFonts w:ascii="Republika" w:hAnsi="Republika"/>
              </w:rPr>
              <w:t xml:space="preserve"> objavljenim</w:t>
            </w:r>
            <w:r w:rsidRPr="003519B3">
              <w:rPr>
                <w:rFonts w:ascii="Republika" w:eastAsia="Arial" w:hAnsi="Republika" w:cs="Arial"/>
              </w:rPr>
              <w:t xml:space="preserve"> na </w:t>
            </w:r>
            <w:r w:rsidRPr="003519B3">
              <w:rPr>
                <w:rFonts w:ascii="Republika" w:hAnsi="Republika"/>
              </w:rPr>
              <w:t>i</w:t>
            </w:r>
            <w:r w:rsidRPr="003519B3">
              <w:rPr>
                <w:rFonts w:ascii="Republika" w:eastAsia="Arial" w:hAnsi="Republika" w:cs="Arial"/>
              </w:rPr>
              <w:t xml:space="preserve">ntranetni strani </w:t>
            </w:r>
            <w:r w:rsidRPr="003519B3">
              <w:rPr>
                <w:rFonts w:ascii="Republika" w:hAnsi="Republika"/>
              </w:rPr>
              <w:t>MP.</w:t>
            </w:r>
          </w:p>
          <w:p w14:paraId="37D03AA2" w14:textId="77777777" w:rsidR="00BF33BB" w:rsidRPr="003519B3" w:rsidRDefault="00BF33BB" w:rsidP="006C3C7E">
            <w:pPr>
              <w:spacing w:after="40" w:line="276" w:lineRule="auto"/>
              <w:rPr>
                <w:rFonts w:ascii="Republika" w:hAnsi="Republika" w:cs="Arial"/>
              </w:rPr>
            </w:pPr>
          </w:p>
          <w:p w14:paraId="4A661924" w14:textId="77777777" w:rsidR="00BF33BB" w:rsidRPr="003519B3" w:rsidRDefault="00BF33BB" w:rsidP="006C3C7E">
            <w:pPr>
              <w:spacing w:line="276" w:lineRule="auto"/>
              <w:rPr>
                <w:rFonts w:ascii="Republika" w:hAnsi="Republika" w:cs="Arial"/>
              </w:rPr>
            </w:pPr>
            <w:r w:rsidRPr="003519B3">
              <w:rPr>
                <w:rFonts w:ascii="Republika" w:hAnsi="Republika" w:cs="Arial"/>
              </w:rPr>
              <w:t>Izvajanje ukrepov na MP za preprečevanje goljufij:</w:t>
            </w:r>
          </w:p>
          <w:p w14:paraId="49DF4E13" w14:textId="77777777" w:rsidR="00BF33BB" w:rsidRPr="003519B3" w:rsidRDefault="00BF33BB" w:rsidP="006C3C7E">
            <w:pPr>
              <w:autoSpaceDE w:val="0"/>
              <w:autoSpaceDN w:val="0"/>
              <w:adjustRightInd w:val="0"/>
              <w:spacing w:line="276" w:lineRule="auto"/>
              <w:rPr>
                <w:rFonts w:ascii="Republika" w:hAnsi="Republika" w:cs="ArialMT"/>
              </w:rPr>
            </w:pPr>
          </w:p>
          <w:p w14:paraId="16C2FA22"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lastRenderedPageBreak/>
              <w:t>Posodabljanje Strategije MP za obdobje 2025–2030 in izjave »Izjava Ministrstva za pravosodje o politiki boja proti goljufijam in korupciji« v primeru spremembe ciljev, odgovorne osebe MP ipd.</w:t>
            </w:r>
          </w:p>
          <w:p w14:paraId="5102ABEA"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Imenovanje nove delovne skupine za pripravo posodobitve Načrta integritete, posodobitev Načrta integritete MP in spremljanje njegovega izvajanja.</w:t>
            </w:r>
          </w:p>
          <w:p w14:paraId="6E8A075F"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Posodabljanje načrta integritete na nivoju MP ob vsaki spremembi vsebine registra tveganj (tveganje, ukrep, nosilec, rok) in ob predlaganih izboljšavah.</w:t>
            </w:r>
          </w:p>
          <w:p w14:paraId="4049BFC6"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Seznanitev novo zaposlenih z Načrtom integritete v osmih dneh od nastopa zaposlitve.</w:t>
            </w:r>
          </w:p>
          <w:p w14:paraId="684ED6EF"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Pregled Registra tveganj, ki se po potrebi posodobi z upoštevanjem dejavnikov tveganja goljufij.</w:t>
            </w:r>
          </w:p>
          <w:p w14:paraId="33987E05"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Poročilo o obvladovanju tveganj na MP.</w:t>
            </w:r>
          </w:p>
          <w:p w14:paraId="7C274E92"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Strokovno usposabljanje zaposlenih, vključenih v izvajanje EKP (MP in organa v sestavi) iz področij preprečevanja, odkrivanja in poročanja sumov goljufij in korupcije; s področja etike in poklicne integritete; zaščite prijaviteljev, vsebin glede uporabe obstoječih in novih orodij za podatkovno rudarjenje (npr. Arachne ipd.).</w:t>
            </w:r>
          </w:p>
          <w:p w14:paraId="0AFE1F31"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Organizacija izobraževanj zaposlenih v pravosodju glede preprečevanja korupcije, goljufij, krepitve etike, integritete ipd.</w:t>
            </w:r>
          </w:p>
          <w:p w14:paraId="51FF60DC"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Obveščanje zaposlenih o poročanih ugotovljenih goljufijah in korupciji z delovnega področja organa na škodo proračuna EU prijavljenih na OLAF.</w:t>
            </w:r>
          </w:p>
          <w:p w14:paraId="4D33AB64"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Priprava Izjave o oceni notranjega nadzora javnih financ,</w:t>
            </w:r>
            <w:r w:rsidRPr="003519B3">
              <w:rPr>
                <w:rFonts w:ascii="Republika" w:hAnsi="Republika"/>
              </w:rPr>
              <w:t xml:space="preserve"> </w:t>
            </w:r>
            <w:r w:rsidRPr="003519B3">
              <w:rPr>
                <w:rFonts w:ascii="Republika" w:hAnsi="Republika" w:cs="ArialMT"/>
              </w:rPr>
              <w:t>ki bo objektivno odražala dejansko stanje.</w:t>
            </w:r>
          </w:p>
          <w:p w14:paraId="52430281"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Izdelava samoocene tveganja z določitvijo kazalnikov goljufije v skladu s smernicami Evropske komisije za EKP.</w:t>
            </w:r>
          </w:p>
          <w:p w14:paraId="6FC3ED45"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Posodobitev samoocene tveganja z določitvijo kazalnikov goljufije v skladu s smernicami Evropske komisije za EKP (vsaj 1x v programskem obdobju).</w:t>
            </w:r>
          </w:p>
          <w:p w14:paraId="4A726B2C"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Vzpostavitev postopka za preprečevanje nasprotja interesov v postopkih javnega naročanja.</w:t>
            </w:r>
          </w:p>
          <w:p w14:paraId="2286619C"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Vzpostavitev postopka za preprečevanje nasprotja interesov pri postopkih ravnanja s stvarnim premoženjem.</w:t>
            </w:r>
          </w:p>
          <w:p w14:paraId="185B635C"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Dosledno upoštevanje rokov za pripravo dokumentacije javnih naročil s strani predlagateljev.</w:t>
            </w:r>
          </w:p>
          <w:p w14:paraId="04FF710E"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Preverjanje izvajanja ukrepov, izpolnjevanje navodil, izvajanje postopkov z notranjim revidiranjem.</w:t>
            </w:r>
          </w:p>
          <w:p w14:paraId="56A0D524"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Preverjanje izpolnjevanja navodil PT, OU in izvajanja operacij (PEKP) v 2025.</w:t>
            </w:r>
          </w:p>
          <w:p w14:paraId="731DA29D"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Izvajanje poizvedb v sistemu Arachne ali podobnih orodjih za podatkovno rudarjenje pri izvedbi administrativnega preverjanja postopkov izbire izvajalca po ZJN-3.</w:t>
            </w:r>
          </w:p>
          <w:p w14:paraId="52F44763"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lastRenderedPageBreak/>
              <w:t>Vključevanje opozorilnih znakov goljufij (»red flags«) Urada OLAF v vse segmente kontrol (priprava investicijske dokumentacije, izbor prijaviteljev ipd.) in v pripravo standardnih dokumentov (pogodbe z izvajalci, javnih naročil, priprava kontrolnikov itd.).</w:t>
            </w:r>
          </w:p>
          <w:p w14:paraId="00637F9A"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Pred nakupom nepremičnine naročena cenitev, če je to smiselno.</w:t>
            </w:r>
          </w:p>
          <w:p w14:paraId="0422FA3C"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Letno spremljanje in analiza prijav po ZZPri.</w:t>
            </w:r>
          </w:p>
          <w:p w14:paraId="4CE6879F"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Sodelovanje z OU in OLAF, z rednim kvartalnim poročanjem o nepravilnostih.</w:t>
            </w:r>
          </w:p>
          <w:p w14:paraId="42EDACF9" w14:textId="77777777" w:rsidR="00BF33BB" w:rsidRPr="003519B3" w:rsidRDefault="00BF33BB" w:rsidP="00BF33BB">
            <w:pPr>
              <w:pStyle w:val="Odstavekseznama"/>
              <w:numPr>
                <w:ilvl w:val="2"/>
                <w:numId w:val="232"/>
              </w:numPr>
              <w:autoSpaceDE w:val="0"/>
              <w:autoSpaceDN w:val="0"/>
              <w:adjustRightInd w:val="0"/>
              <w:spacing w:line="276" w:lineRule="auto"/>
              <w:ind w:left="373" w:hanging="373"/>
              <w:rPr>
                <w:rFonts w:ascii="Republika" w:hAnsi="Republika" w:cs="ArialMT"/>
              </w:rPr>
            </w:pPr>
            <w:r w:rsidRPr="003519B3">
              <w:rPr>
                <w:rFonts w:ascii="Republika" w:hAnsi="Republika" w:cs="ArialMT"/>
              </w:rPr>
              <w:t>Izmenjava izkušenj, dobrih praks in udeležba na izobraževanjih/strokovnih srečanjih ipd., ki jih za države članice organizira EK.</w:t>
            </w:r>
          </w:p>
          <w:p w14:paraId="3311A7B9" w14:textId="77777777" w:rsidR="00BF33BB" w:rsidRPr="003519B3" w:rsidRDefault="00BF33BB" w:rsidP="006C3C7E">
            <w:pPr>
              <w:autoSpaceDE w:val="0"/>
              <w:autoSpaceDN w:val="0"/>
              <w:adjustRightInd w:val="0"/>
              <w:spacing w:line="276" w:lineRule="auto"/>
              <w:rPr>
                <w:rFonts w:ascii="Republika" w:hAnsi="Republika" w:cs="ArialMT"/>
              </w:rPr>
            </w:pPr>
          </w:p>
        </w:tc>
      </w:tr>
      <w:bookmarkEnd w:id="1158"/>
      <w:tr w:rsidR="00BF33BB" w:rsidRPr="003519B3" w14:paraId="17B6086C" w14:textId="77777777" w:rsidTr="006C3C7E">
        <w:tc>
          <w:tcPr>
            <w:tcW w:w="2972" w:type="dxa"/>
            <w:tcMar>
              <w:left w:w="57" w:type="dxa"/>
              <w:right w:w="57" w:type="dxa"/>
            </w:tcMar>
          </w:tcPr>
          <w:p w14:paraId="34641678" w14:textId="77777777" w:rsidR="00BF33BB" w:rsidRPr="003519B3" w:rsidRDefault="00BF33BB" w:rsidP="006C3C7E">
            <w:pPr>
              <w:jc w:val="left"/>
              <w:rPr>
                <w:rFonts w:ascii="Republika" w:hAnsi="Republika"/>
                <w:b/>
              </w:rPr>
            </w:pPr>
            <w:r w:rsidRPr="003519B3">
              <w:rPr>
                <w:rFonts w:ascii="Republika" w:hAnsi="Republika"/>
                <w:b/>
              </w:rPr>
              <w:lastRenderedPageBreak/>
              <w:t>Posredniško telo ima sprejet register tveganj</w:t>
            </w:r>
          </w:p>
          <w:p w14:paraId="7EBECEEF" w14:textId="77777777" w:rsidR="00BF33BB" w:rsidRPr="003519B3" w:rsidRDefault="00BF33BB" w:rsidP="006C3C7E">
            <w:pPr>
              <w:jc w:val="left"/>
              <w:rPr>
                <w:rFonts w:ascii="Republika" w:hAnsi="Republika"/>
                <w:i/>
              </w:rPr>
            </w:pPr>
          </w:p>
        </w:tc>
        <w:tc>
          <w:tcPr>
            <w:tcW w:w="6095" w:type="dxa"/>
            <w:shd w:val="clear" w:color="auto" w:fill="auto"/>
            <w:tcMar>
              <w:left w:w="57" w:type="dxa"/>
              <w:right w:w="57" w:type="dxa"/>
            </w:tcMar>
          </w:tcPr>
          <w:p w14:paraId="7915A2C1" w14:textId="77777777" w:rsidR="00BF33BB" w:rsidRPr="003519B3" w:rsidRDefault="00BF33BB" w:rsidP="006C3C7E">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register tveganja MP, sprejet oktobra 2022, posodobljen  avgusta 2025  </w:t>
            </w:r>
          </w:p>
          <w:p w14:paraId="4E11B0BC" w14:textId="77777777" w:rsidR="00BF33BB" w:rsidRPr="003519B3" w:rsidRDefault="00BF33BB" w:rsidP="006C3C7E">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BF33BB" w:rsidRPr="003519B3" w14:paraId="66DE1F1B" w14:textId="77777777" w:rsidTr="006C3C7E">
        <w:tc>
          <w:tcPr>
            <w:tcW w:w="2972" w:type="dxa"/>
            <w:tcMar>
              <w:left w:w="57" w:type="dxa"/>
              <w:right w:w="57" w:type="dxa"/>
            </w:tcMar>
          </w:tcPr>
          <w:p w14:paraId="3D6DCED5" w14:textId="77777777" w:rsidR="00BF33BB" w:rsidRPr="003519B3" w:rsidRDefault="00BF33BB" w:rsidP="006C3C7E">
            <w:pPr>
              <w:jc w:val="left"/>
              <w:rPr>
                <w:rFonts w:ascii="Republika" w:hAnsi="Republika"/>
                <w:b/>
              </w:rPr>
            </w:pPr>
            <w:r w:rsidRPr="003519B3">
              <w:rPr>
                <w:rFonts w:ascii="Republika" w:hAnsi="Republika"/>
                <w:b/>
              </w:rPr>
              <w:t xml:space="preserve">Posredniško telo ima sprejeto Strategijo boja proti goljufijam </w:t>
            </w:r>
          </w:p>
          <w:p w14:paraId="38A492AD" w14:textId="77777777" w:rsidR="00BF33BB" w:rsidRPr="003519B3" w:rsidRDefault="00BF33BB" w:rsidP="006C3C7E">
            <w:pPr>
              <w:jc w:val="left"/>
              <w:rPr>
                <w:rFonts w:ascii="Republika" w:hAnsi="Republika"/>
                <w:i/>
              </w:rPr>
            </w:pPr>
          </w:p>
        </w:tc>
        <w:tc>
          <w:tcPr>
            <w:tcW w:w="6095" w:type="dxa"/>
            <w:shd w:val="clear" w:color="auto" w:fill="auto"/>
            <w:tcMar>
              <w:left w:w="57" w:type="dxa"/>
              <w:right w:w="57" w:type="dxa"/>
            </w:tcMar>
          </w:tcPr>
          <w:p w14:paraId="1C9BD3C3" w14:textId="77777777" w:rsidR="00BF33BB" w:rsidRPr="003519B3" w:rsidRDefault="00BF33BB" w:rsidP="006C3C7E">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bookmarkStart w:id="1159" w:name="_Hlk136610713"/>
            <w:r w:rsidRPr="003519B3">
              <w:rPr>
                <w:rFonts w:ascii="Republika" w:hAnsi="Republika"/>
              </w:rPr>
              <w:t xml:space="preserve">Strategija Ministrstva za pravosodje za boj proti goljufijam in korupciji, št. dokumenta 007-93/2024-2030-14 z dne </w:t>
            </w:r>
            <w:bookmarkEnd w:id="1159"/>
            <w:r w:rsidRPr="003519B3">
              <w:rPr>
                <w:rFonts w:ascii="Republika" w:hAnsi="Republika"/>
              </w:rPr>
              <w:t>10. 7. 2025, prav tako se upošteva Strategija OU za boj proti goljufijam v okviru EKP 2021-2027.</w:t>
            </w:r>
          </w:p>
          <w:p w14:paraId="21179C4F" w14:textId="77777777" w:rsidR="00BF33BB" w:rsidRPr="003519B3" w:rsidRDefault="00BF33BB" w:rsidP="006C3C7E">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21D44C95" w14:textId="77777777" w:rsidR="00BF33BB" w:rsidRPr="003519B3" w:rsidRDefault="00BF33BB" w:rsidP="006C3C7E">
            <w:pPr>
              <w:pStyle w:val="Odstavekseznama"/>
              <w:spacing w:before="240" w:after="120" w:line="276" w:lineRule="auto"/>
              <w:ind w:left="1068" w:hanging="269"/>
              <w:rPr>
                <w:rFonts w:ascii="Republika" w:hAnsi="Republika"/>
                <w:i/>
                <w:iCs/>
              </w:rPr>
            </w:pPr>
            <w:r w:rsidRPr="003519B3">
              <w:rPr>
                <w:rFonts w:ascii="Republika" w:hAnsi="Republika"/>
                <w:i/>
              </w:rPr>
              <w:t xml:space="preserve">1. </w:t>
            </w:r>
            <w:r w:rsidRPr="003519B3">
              <w:rPr>
                <w:rFonts w:ascii="Republika" w:hAnsi="Republika"/>
                <w:i/>
                <w:iCs/>
              </w:rPr>
              <w:t>naziv dokumenta (npr. samoocena tveganj), sprejet dne _____</w:t>
            </w:r>
          </w:p>
          <w:p w14:paraId="688AA759" w14:textId="77777777" w:rsidR="00BF33BB" w:rsidRPr="003519B3" w:rsidRDefault="00BF33BB" w:rsidP="006C3C7E">
            <w:pPr>
              <w:pStyle w:val="Odstavekseznama"/>
              <w:spacing w:before="240" w:after="120" w:line="276" w:lineRule="auto"/>
              <w:ind w:left="1068" w:hanging="269"/>
              <w:rPr>
                <w:rFonts w:ascii="Republika" w:hAnsi="Republika"/>
                <w:i/>
                <w:iCs/>
              </w:rPr>
            </w:pPr>
            <w:r w:rsidRPr="003519B3">
              <w:rPr>
                <w:rFonts w:ascii="Republika" w:hAnsi="Republika"/>
                <w:i/>
                <w:iCs/>
              </w:rPr>
              <w:t>2. naziv dokumenta (npr. priročnik PT), sprejet dne ______</w:t>
            </w:r>
          </w:p>
          <w:p w14:paraId="2A42FC84" w14:textId="77777777" w:rsidR="00BF33BB" w:rsidRPr="003519B3" w:rsidRDefault="00BF33BB" w:rsidP="006C3C7E">
            <w:pPr>
              <w:pStyle w:val="Odstavekseznama"/>
              <w:spacing w:before="240" w:after="120" w:line="276" w:lineRule="auto"/>
              <w:ind w:left="1068" w:hanging="269"/>
              <w:rPr>
                <w:rFonts w:ascii="Republika" w:hAnsi="Republika"/>
              </w:rPr>
            </w:pPr>
            <w:r w:rsidRPr="003519B3">
              <w:rPr>
                <w:rFonts w:ascii="Republika" w:hAnsi="Republika"/>
                <w:i/>
                <w:iCs/>
              </w:rPr>
              <w:t>3. naziv dokumenta, sprejet dne _______</w:t>
            </w:r>
          </w:p>
        </w:tc>
      </w:tr>
    </w:tbl>
    <w:p w14:paraId="725C2FC3" w14:textId="77777777" w:rsidR="00BF33BB" w:rsidRPr="003519B3" w:rsidRDefault="00BF33BB" w:rsidP="00BF33BB">
      <w:pPr>
        <w:rPr>
          <w:rFonts w:ascii="Republika" w:hAnsi="Republika"/>
          <w:b/>
        </w:rPr>
      </w:pPr>
    </w:p>
    <w:p w14:paraId="55A14DB1" w14:textId="77777777" w:rsidR="00BF33BB" w:rsidRPr="003519B3" w:rsidRDefault="00BF33BB" w:rsidP="00BF33BB">
      <w:pPr>
        <w:pStyle w:val="Naslov4"/>
        <w:numPr>
          <w:ilvl w:val="3"/>
          <w:numId w:val="71"/>
        </w:numPr>
        <w:ind w:left="851" w:hanging="851"/>
      </w:pPr>
      <w:bookmarkStart w:id="1160" w:name="_Toc216420204"/>
      <w:r w:rsidRPr="003519B3">
        <w:t>Postopki, s katerimi PT spremlja in poroča OU informacije o odkritih nepravilnostih, sumih goljufij in ugotovljenih goljufijah</w:t>
      </w:r>
      <w:bookmarkEnd w:id="1160"/>
    </w:p>
    <w:p w14:paraId="282E50E6" w14:textId="77777777" w:rsidR="00BF33BB" w:rsidRPr="003519B3" w:rsidRDefault="00BF33BB" w:rsidP="00BF33BB">
      <w:pPr>
        <w:rPr>
          <w:rFonts w:ascii="Republika" w:hAnsi="Republika"/>
        </w:rPr>
      </w:pPr>
    </w:p>
    <w:p w14:paraId="13E259FB" w14:textId="77777777" w:rsidR="00BF33BB" w:rsidRPr="003519B3" w:rsidRDefault="00BF33BB" w:rsidP="00BF33BB">
      <w:pPr>
        <w:spacing w:after="0" w:line="276" w:lineRule="auto"/>
        <w:rPr>
          <w:rFonts w:ascii="Republika" w:hAnsi="Republika" w:cs="Arial"/>
        </w:rPr>
      </w:pPr>
      <w:r w:rsidRPr="003519B3">
        <w:rPr>
          <w:rFonts w:ascii="Republika" w:hAnsi="Republika" w:cs="Arial"/>
        </w:rPr>
        <w:t xml:space="preserve">Ti postopki so določeni v </w:t>
      </w:r>
      <w:bookmarkStart w:id="1161" w:name="_Hlk188949678"/>
      <w:r w:rsidRPr="003519B3">
        <w:rPr>
          <w:rFonts w:ascii="Republika" w:hAnsi="Republika" w:cs="Arial"/>
        </w:rPr>
        <w:t>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w:t>
      </w:r>
      <w:bookmarkEnd w:id="1161"/>
      <w:r w:rsidRPr="003519B3">
        <w:rPr>
          <w:rFonts w:ascii="Republika" w:hAnsi="Republika" w:cs="Arial"/>
        </w:rPr>
        <w:t>.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56C2FD9B" w14:textId="77777777" w:rsidR="00345B71" w:rsidRPr="003519B3" w:rsidRDefault="00345B71" w:rsidP="00BF33BB">
      <w:pPr>
        <w:spacing w:after="0" w:line="276" w:lineRule="auto"/>
        <w:rPr>
          <w:rFonts w:ascii="Republika" w:hAnsi="Republika" w:cs="Arial"/>
        </w:rPr>
      </w:pPr>
    </w:p>
    <w:p w14:paraId="70A3EB6B" w14:textId="77777777" w:rsidR="000B1789" w:rsidRPr="003519B3" w:rsidRDefault="000B1789" w:rsidP="00BF33BB">
      <w:pPr>
        <w:spacing w:after="0" w:line="276" w:lineRule="auto"/>
        <w:rPr>
          <w:rFonts w:ascii="Republika" w:hAnsi="Republika" w:cs="Arial"/>
        </w:rPr>
      </w:pPr>
    </w:p>
    <w:p w14:paraId="1F80992D" w14:textId="7CD06C07" w:rsidR="00FF4F31" w:rsidRPr="003519B3" w:rsidRDefault="00FF4F31" w:rsidP="00FF4F31">
      <w:pPr>
        <w:pStyle w:val="Napis"/>
        <w:jc w:val="both"/>
        <w:rPr>
          <w:rFonts w:cs="Arial"/>
        </w:rPr>
      </w:pPr>
      <w:bookmarkStart w:id="1162" w:name="_Toc216419727"/>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86</w:t>
      </w:r>
      <w:r w:rsidRPr="003519B3">
        <w:fldChar w:fldCharType="end"/>
      </w:r>
      <w:r w:rsidRPr="003519B3">
        <w:t xml:space="preserve">: </w:t>
      </w:r>
      <w:r w:rsidRPr="003519B3">
        <w:rPr>
          <w:szCs w:val="22"/>
        </w:rPr>
        <w:t>Opis postopkov spremljanja in poročanja o odkritih nepravilnostih, sumih goljufij in ugotovljenih goljufijah na PT MP</w:t>
      </w:r>
      <w:bookmarkEnd w:id="1162"/>
    </w:p>
    <w:tbl>
      <w:tblPr>
        <w:tblStyle w:val="Tabelamrea"/>
        <w:tblW w:w="9067" w:type="dxa"/>
        <w:tblLook w:val="04A0" w:firstRow="1" w:lastRow="0" w:firstColumn="1" w:lastColumn="0" w:noHBand="0" w:noVBand="1"/>
      </w:tblPr>
      <w:tblGrid>
        <w:gridCol w:w="2972"/>
        <w:gridCol w:w="6095"/>
      </w:tblGrid>
      <w:tr w:rsidR="00BF33BB" w:rsidRPr="003519B3" w14:paraId="3D43458F" w14:textId="77777777" w:rsidTr="006C3C7E">
        <w:tc>
          <w:tcPr>
            <w:tcW w:w="2972" w:type="dxa"/>
            <w:tcMar>
              <w:left w:w="57" w:type="dxa"/>
              <w:right w:w="57" w:type="dxa"/>
            </w:tcMar>
          </w:tcPr>
          <w:p w14:paraId="129AA301" w14:textId="77777777" w:rsidR="00BF33BB" w:rsidRPr="003519B3" w:rsidRDefault="00BF33BB" w:rsidP="006C3C7E">
            <w:pPr>
              <w:spacing w:after="40"/>
              <w:jc w:val="left"/>
              <w:rPr>
                <w:rFonts w:ascii="Republika" w:hAnsi="Republika"/>
                <w:b/>
              </w:rPr>
            </w:pPr>
            <w:bookmarkStart w:id="1163" w:name="_Hlk163635109"/>
            <w:r w:rsidRPr="003519B3">
              <w:rPr>
                <w:rFonts w:ascii="Republika" w:hAnsi="Republika"/>
                <w:b/>
              </w:rPr>
              <w:t>Kratek opis postopkov spremljanja in poročanja o odkritih nepravilnostih, sumih goljufij in ugotovljenih goljufijah</w:t>
            </w:r>
            <w:bookmarkEnd w:id="1163"/>
            <w:r w:rsidRPr="003519B3">
              <w:rPr>
                <w:rStyle w:val="Sprotnaopomba-sklic"/>
                <w:rFonts w:ascii="Republika" w:hAnsi="Republika"/>
                <w:b/>
              </w:rPr>
              <w:footnoteReference w:id="136"/>
            </w:r>
          </w:p>
        </w:tc>
        <w:tc>
          <w:tcPr>
            <w:tcW w:w="6095" w:type="dxa"/>
            <w:shd w:val="clear" w:color="auto" w:fill="auto"/>
            <w:tcMar>
              <w:left w:w="57" w:type="dxa"/>
              <w:right w:w="57" w:type="dxa"/>
            </w:tcMar>
          </w:tcPr>
          <w:p w14:paraId="516C06A6" w14:textId="77777777" w:rsidR="00BF33BB" w:rsidRPr="003519B3" w:rsidRDefault="00BF33BB" w:rsidP="006C3C7E">
            <w:pPr>
              <w:spacing w:after="40" w:line="276" w:lineRule="auto"/>
              <w:rPr>
                <w:rFonts w:ascii="Republika" w:hAnsi="Republika"/>
                <w:iCs/>
              </w:rPr>
            </w:pPr>
            <w:bookmarkStart w:id="1164" w:name="_Hlk163635007"/>
            <w:r w:rsidRPr="003519B3">
              <w:rPr>
                <w:rFonts w:ascii="Republika" w:hAnsi="Republika"/>
                <w:iCs/>
              </w:rPr>
              <w:t>PT ima vzpostavljene postopke za preprečevanje, odkrivanje in odpravljanje nepravilnosti in za izvedbo finančnih popravkov v povezavi z odkritimi posameznimi ali sistemskimi nepravilnostmi v skladu z navodili OU</w:t>
            </w:r>
            <w:r w:rsidRPr="003519B3">
              <w:rPr>
                <w:rFonts w:ascii="Republika" w:hAnsi="Republika"/>
                <w:iCs/>
                <w:color w:val="FF0000"/>
              </w:rPr>
              <w:t>.</w:t>
            </w:r>
          </w:p>
          <w:p w14:paraId="3847EB5E" w14:textId="77777777" w:rsidR="00BF33BB" w:rsidRPr="003519B3" w:rsidRDefault="00BF33BB" w:rsidP="006C3C7E">
            <w:pPr>
              <w:spacing w:after="40" w:line="276" w:lineRule="auto"/>
              <w:rPr>
                <w:rFonts w:ascii="Republika" w:hAnsi="Republika"/>
                <w:iCs/>
              </w:rPr>
            </w:pPr>
          </w:p>
          <w:p w14:paraId="3A1D3F8E" w14:textId="77777777" w:rsidR="00BF33BB" w:rsidRPr="003519B3" w:rsidRDefault="00BF33BB" w:rsidP="006C3C7E">
            <w:pPr>
              <w:spacing w:line="276" w:lineRule="auto"/>
              <w:rPr>
                <w:rFonts w:ascii="Republika" w:hAnsi="Republika"/>
                <w:iCs/>
              </w:rPr>
            </w:pPr>
            <w:r w:rsidRPr="003519B3">
              <w:rPr>
                <w:rFonts w:ascii="Republika" w:hAnsi="Republika"/>
                <w:iCs/>
              </w:rPr>
              <w:t>Način poročanja in spremljanja odkritih nepravilnosti poteka v skladu z Navodili OU za poročanje in spremljanje nepravilnosti pri porabi sredstev EKP v okviru PEKP za obdobje 2021-2027 in Priročnikom MP na področju izvajanja EKP za obdobje 2021–2027.</w:t>
            </w:r>
          </w:p>
          <w:p w14:paraId="0F1BEC3A" w14:textId="77777777" w:rsidR="00BF33BB" w:rsidRPr="003519B3" w:rsidRDefault="00BF33BB" w:rsidP="006C3C7E">
            <w:pPr>
              <w:spacing w:line="276" w:lineRule="auto"/>
              <w:rPr>
                <w:rFonts w:ascii="Republika" w:hAnsi="Republika"/>
                <w:iCs/>
              </w:rPr>
            </w:pPr>
          </w:p>
          <w:p w14:paraId="3D42250B" w14:textId="77777777" w:rsidR="00BF33BB" w:rsidRPr="003519B3" w:rsidRDefault="00BF33BB" w:rsidP="006C3C7E">
            <w:pPr>
              <w:spacing w:line="276" w:lineRule="auto"/>
              <w:rPr>
                <w:rFonts w:ascii="Republika" w:hAnsi="Republika"/>
                <w:iCs/>
              </w:rPr>
            </w:pPr>
            <w:r w:rsidRPr="003519B3">
              <w:rPr>
                <w:rFonts w:ascii="Republika" w:hAnsi="Republika"/>
                <w:iCs/>
              </w:rPr>
              <w:t>Za poročanje in posredovanje podatkov o nepravilnostih  na OU je zadolžen PT, ki na podlagi poziva prejme informacije o morebitnih nepravilnostih:</w:t>
            </w:r>
          </w:p>
          <w:p w14:paraId="2D93E4C6" w14:textId="77777777" w:rsidR="00BF33BB" w:rsidRPr="003519B3" w:rsidRDefault="00BF33BB" w:rsidP="00BF33BB">
            <w:pPr>
              <w:pStyle w:val="Odstavekseznama"/>
              <w:numPr>
                <w:ilvl w:val="0"/>
                <w:numId w:val="30"/>
              </w:numPr>
              <w:spacing w:line="276" w:lineRule="auto"/>
              <w:ind w:left="232" w:hanging="232"/>
              <w:rPr>
                <w:rFonts w:ascii="Republika" w:hAnsi="Republika"/>
                <w:iCs/>
              </w:rPr>
            </w:pPr>
            <w:r w:rsidRPr="003519B3">
              <w:rPr>
                <w:rFonts w:ascii="Republika" w:hAnsi="Republika"/>
                <w:iCs/>
              </w:rPr>
              <w:t xml:space="preserve">od upravičencev (samoprijava), vključenih v izvajanje evropske kohezijske politike, </w:t>
            </w:r>
          </w:p>
          <w:p w14:paraId="1DBC483D" w14:textId="77777777" w:rsidR="00BF33BB" w:rsidRPr="003519B3" w:rsidRDefault="00BF33BB" w:rsidP="00BF33BB">
            <w:pPr>
              <w:pStyle w:val="Odstavekseznama"/>
              <w:numPr>
                <w:ilvl w:val="0"/>
                <w:numId w:val="30"/>
              </w:numPr>
              <w:spacing w:line="276" w:lineRule="auto"/>
              <w:ind w:left="232" w:hanging="232"/>
              <w:rPr>
                <w:rFonts w:ascii="Republika" w:hAnsi="Republika"/>
                <w:iCs/>
              </w:rPr>
            </w:pPr>
            <w:r w:rsidRPr="003519B3">
              <w:rPr>
                <w:rFonts w:ascii="Republika" w:hAnsi="Republika"/>
                <w:iCs/>
              </w:rPr>
              <w:t>jih sam odkrije v procesu izvajanja upravljalnih preverjanj,</w:t>
            </w:r>
          </w:p>
          <w:p w14:paraId="5B2C0A80" w14:textId="77777777" w:rsidR="00BF33BB" w:rsidRPr="003519B3" w:rsidRDefault="00BF33BB" w:rsidP="00BF33BB">
            <w:pPr>
              <w:pStyle w:val="Odstavekseznama"/>
              <w:numPr>
                <w:ilvl w:val="0"/>
                <w:numId w:val="30"/>
              </w:numPr>
              <w:spacing w:line="276" w:lineRule="auto"/>
              <w:ind w:left="232" w:hanging="232"/>
              <w:rPr>
                <w:rFonts w:ascii="Republika" w:hAnsi="Republika"/>
                <w:iCs/>
              </w:rPr>
            </w:pPr>
            <w:r w:rsidRPr="003519B3">
              <w:rPr>
                <w:rFonts w:ascii="Republika" w:hAnsi="Republika"/>
                <w:iCs/>
              </w:rPr>
              <w:t>od  revizijskih organov (nacionalnih ali na ravni EU) ali</w:t>
            </w:r>
          </w:p>
          <w:p w14:paraId="439BAF22" w14:textId="77777777" w:rsidR="00BF33BB" w:rsidRPr="003519B3" w:rsidRDefault="00BF33BB" w:rsidP="00BF33BB">
            <w:pPr>
              <w:pStyle w:val="Odstavekseznama"/>
              <w:numPr>
                <w:ilvl w:val="0"/>
                <w:numId w:val="30"/>
              </w:numPr>
              <w:spacing w:line="276" w:lineRule="auto"/>
              <w:ind w:left="232" w:hanging="232"/>
              <w:rPr>
                <w:rFonts w:ascii="Republika" w:hAnsi="Republika"/>
                <w:iCs/>
              </w:rPr>
            </w:pPr>
            <w:r w:rsidRPr="003519B3">
              <w:rPr>
                <w:rFonts w:ascii="Republika" w:hAnsi="Republika"/>
                <w:iCs/>
              </w:rPr>
              <w:t xml:space="preserve">od kontrolne enote organa upravljanja. </w:t>
            </w:r>
          </w:p>
          <w:p w14:paraId="469A9500" w14:textId="77777777" w:rsidR="00BF33BB" w:rsidRPr="003519B3" w:rsidRDefault="00BF33BB" w:rsidP="006C3C7E">
            <w:pPr>
              <w:spacing w:line="276" w:lineRule="auto"/>
              <w:rPr>
                <w:rFonts w:ascii="Republika" w:hAnsi="Republika"/>
                <w:iCs/>
              </w:rPr>
            </w:pPr>
          </w:p>
          <w:p w14:paraId="3352FF30" w14:textId="77777777" w:rsidR="00BF33BB" w:rsidRPr="003519B3" w:rsidRDefault="00BF33BB" w:rsidP="006C3C7E">
            <w:pPr>
              <w:spacing w:line="276" w:lineRule="auto"/>
              <w:rPr>
                <w:rFonts w:ascii="Republika" w:hAnsi="Republika"/>
                <w:iCs/>
              </w:rPr>
            </w:pPr>
            <w:r w:rsidRPr="003519B3">
              <w:rPr>
                <w:rFonts w:ascii="Republika" w:hAnsi="Republika"/>
              </w:rPr>
              <w:t xml:space="preserve">Ugotovljene nepravilnosti (kot tudi posodobitve v preteklosti poročanih nepravilnosti) PT vnese v IS OU e-MA2 ob zaključku vsakega četrtletja.  V primeru ugotovljenih nepravilnosti nad 10.000 evrov EU dela (ali posodobitve le-teh), pa PT podatke in poročilo o tovrstni nepravilnosti v IS OU e-MA2 vnese po uskladitvi z OU. Predhodno usklajeni obrazec </w:t>
            </w:r>
            <w:r w:rsidRPr="003519B3">
              <w:rPr>
                <w:rFonts w:ascii="Republika" w:hAnsi="Republika"/>
                <w:iCs/>
              </w:rPr>
              <w:t>podpiše vodja PT.</w:t>
            </w:r>
          </w:p>
          <w:p w14:paraId="12149448" w14:textId="77777777" w:rsidR="00BF33BB" w:rsidRPr="003519B3" w:rsidRDefault="00BF33BB" w:rsidP="006C3C7E">
            <w:pPr>
              <w:spacing w:after="40" w:line="276" w:lineRule="auto"/>
              <w:rPr>
                <w:rFonts w:ascii="Republika" w:hAnsi="Republika"/>
                <w:iCs/>
              </w:rPr>
            </w:pPr>
          </w:p>
          <w:p w14:paraId="3A893857" w14:textId="77777777" w:rsidR="00BF33BB" w:rsidRPr="003519B3" w:rsidRDefault="00BF33BB" w:rsidP="006C3C7E">
            <w:pPr>
              <w:spacing w:after="40" w:line="276" w:lineRule="auto"/>
              <w:rPr>
                <w:rFonts w:ascii="Republika" w:hAnsi="Republika"/>
                <w:iCs/>
              </w:rPr>
            </w:pPr>
            <w:r w:rsidRPr="003519B3">
              <w:rPr>
                <w:rFonts w:ascii="Republika" w:hAnsi="Republika"/>
                <w:iCs/>
              </w:rPr>
              <w:t>Četrtletno poročilo o nepravilnostih, katerega je potrebno do 15. v mesecu po zaključku kvartala vnesti v IS OU e-MA2, vsebuje izpolnjen obrazec za poročanje o nepravilnosti nad 10.000 EUR (Follow up poročilo), če je to relevantno.</w:t>
            </w:r>
            <w:bookmarkEnd w:id="1164"/>
          </w:p>
        </w:tc>
      </w:tr>
    </w:tbl>
    <w:p w14:paraId="58D064A0" w14:textId="77777777" w:rsidR="00BF33BB" w:rsidRDefault="00BF33BB" w:rsidP="00BF33BB">
      <w:pPr>
        <w:rPr>
          <w:rFonts w:ascii="Republika" w:hAnsi="Republika" w:cs="Arial"/>
          <w:i/>
        </w:rPr>
      </w:pPr>
    </w:p>
    <w:p w14:paraId="76AC62EB" w14:textId="77777777" w:rsidR="003519B3" w:rsidRDefault="003519B3" w:rsidP="00BF33BB">
      <w:pPr>
        <w:rPr>
          <w:rFonts w:ascii="Republika" w:hAnsi="Republika" w:cs="Arial"/>
          <w:i/>
        </w:rPr>
      </w:pPr>
    </w:p>
    <w:p w14:paraId="322235FC" w14:textId="77777777" w:rsidR="003519B3" w:rsidRDefault="003519B3" w:rsidP="00BF33BB">
      <w:pPr>
        <w:rPr>
          <w:rFonts w:ascii="Republika" w:hAnsi="Republika" w:cs="Arial"/>
          <w:i/>
        </w:rPr>
      </w:pPr>
    </w:p>
    <w:p w14:paraId="4F789C9A" w14:textId="77777777" w:rsidR="003519B3" w:rsidRDefault="003519B3" w:rsidP="00BF33BB">
      <w:pPr>
        <w:rPr>
          <w:rFonts w:ascii="Republika" w:hAnsi="Republika" w:cs="Arial"/>
          <w:i/>
        </w:rPr>
      </w:pPr>
    </w:p>
    <w:p w14:paraId="11F60493" w14:textId="77777777" w:rsidR="003519B3" w:rsidRDefault="003519B3" w:rsidP="00BF33BB">
      <w:pPr>
        <w:rPr>
          <w:rFonts w:ascii="Republika" w:hAnsi="Republika" w:cs="Arial"/>
          <w:i/>
        </w:rPr>
      </w:pPr>
    </w:p>
    <w:p w14:paraId="78DF28D5" w14:textId="77777777" w:rsidR="003519B3" w:rsidRDefault="003519B3" w:rsidP="00BF33BB">
      <w:pPr>
        <w:rPr>
          <w:rFonts w:ascii="Republika" w:hAnsi="Republika" w:cs="Arial"/>
          <w:i/>
        </w:rPr>
      </w:pPr>
    </w:p>
    <w:p w14:paraId="140F855A" w14:textId="77777777" w:rsidR="003519B3" w:rsidRDefault="003519B3" w:rsidP="00BF33BB">
      <w:pPr>
        <w:rPr>
          <w:rFonts w:ascii="Republika" w:hAnsi="Republika" w:cs="Arial"/>
          <w:i/>
        </w:rPr>
      </w:pPr>
    </w:p>
    <w:p w14:paraId="0E0DF7A1" w14:textId="77777777" w:rsidR="003519B3" w:rsidRPr="003519B3" w:rsidRDefault="003519B3" w:rsidP="00BF33BB">
      <w:pPr>
        <w:rPr>
          <w:rFonts w:ascii="Republika" w:hAnsi="Republika" w:cs="Arial"/>
          <w:i/>
        </w:rPr>
      </w:pPr>
    </w:p>
    <w:p w14:paraId="4DB13A9F" w14:textId="1AF36FBD" w:rsidR="00BF33BB" w:rsidRPr="003519B3" w:rsidRDefault="006966EF" w:rsidP="006966EF">
      <w:pPr>
        <w:pStyle w:val="Napis"/>
      </w:pPr>
      <w:bookmarkStart w:id="1165" w:name="_Toc139005382"/>
      <w:bookmarkStart w:id="1166" w:name="_Toc139026500"/>
      <w:bookmarkStart w:id="1167" w:name="_Toc216419926"/>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57</w:t>
      </w:r>
      <w:r w:rsidRPr="003519B3">
        <w:fldChar w:fldCharType="end"/>
      </w:r>
      <w:r w:rsidR="00BF33BB" w:rsidRPr="003519B3">
        <w:t>: Interni postopek zbiranja poročil o nepravilnostih</w:t>
      </w:r>
      <w:bookmarkEnd w:id="1165"/>
      <w:bookmarkEnd w:id="1166"/>
      <w:bookmarkEnd w:id="1167"/>
    </w:p>
    <w:p w14:paraId="2322C034" w14:textId="77777777" w:rsidR="00BF33BB" w:rsidRPr="003519B3" w:rsidRDefault="00BF33BB" w:rsidP="00BF33BB">
      <w:pPr>
        <w:jc w:val="center"/>
        <w:rPr>
          <w:rFonts w:ascii="Republika" w:hAnsi="Republika" w:cs="Arial"/>
        </w:rPr>
      </w:pPr>
      <w:r w:rsidRPr="003519B3">
        <w:rPr>
          <w:rFonts w:ascii="Republika" w:hAnsi="Republika"/>
          <w:noProof/>
          <w:color w:val="CC0099"/>
          <w:lang w:eastAsia="sl-SI"/>
        </w:rPr>
        <w:drawing>
          <wp:inline distT="0" distB="0" distL="0" distR="0" wp14:anchorId="3B6C5B0C" wp14:editId="46EDB174">
            <wp:extent cx="5876925" cy="2036005"/>
            <wp:effectExtent l="0" t="0" r="9525" b="0"/>
            <wp:docPr id="134" name="Diagram 1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0" r:lo="rId391" r:qs="rId392" r:cs="rId393"/>
              </a:graphicData>
            </a:graphic>
          </wp:inline>
        </w:drawing>
      </w:r>
    </w:p>
    <w:p w14:paraId="16DD8A2F" w14:textId="77777777" w:rsidR="00F97A8C" w:rsidRPr="003519B3" w:rsidRDefault="00F97A8C" w:rsidP="00F97A8C">
      <w:pPr>
        <w:rPr>
          <w:rFonts w:ascii="Republika" w:hAnsi="Republika"/>
        </w:rPr>
      </w:pPr>
    </w:p>
    <w:p w14:paraId="586971FD" w14:textId="77777777" w:rsidR="00F97A8C" w:rsidRPr="003519B3" w:rsidRDefault="00F97A8C" w:rsidP="00F97A8C">
      <w:pPr>
        <w:rPr>
          <w:rFonts w:ascii="Republika" w:hAnsi="Republika"/>
        </w:rPr>
      </w:pPr>
    </w:p>
    <w:p w14:paraId="191EF7C7" w14:textId="77777777" w:rsidR="00F97A8C" w:rsidRPr="003519B3" w:rsidRDefault="00F97A8C" w:rsidP="00F97A8C">
      <w:pPr>
        <w:rPr>
          <w:rFonts w:ascii="Republika" w:hAnsi="Republika"/>
        </w:rPr>
      </w:pPr>
    </w:p>
    <w:p w14:paraId="3834D4AF" w14:textId="77777777" w:rsidR="000B1789" w:rsidRPr="003519B3" w:rsidRDefault="000B1789" w:rsidP="00F97A8C">
      <w:pPr>
        <w:rPr>
          <w:rFonts w:ascii="Republika" w:hAnsi="Republika"/>
        </w:rPr>
      </w:pPr>
    </w:p>
    <w:p w14:paraId="1102A77F" w14:textId="77777777" w:rsidR="000B1789" w:rsidRPr="003519B3" w:rsidRDefault="000B1789" w:rsidP="00F97A8C">
      <w:pPr>
        <w:rPr>
          <w:rFonts w:ascii="Republika" w:hAnsi="Republika"/>
        </w:rPr>
      </w:pPr>
    </w:p>
    <w:p w14:paraId="27005490" w14:textId="77777777" w:rsidR="000B1789" w:rsidRPr="003519B3" w:rsidRDefault="000B1789" w:rsidP="00F97A8C">
      <w:pPr>
        <w:rPr>
          <w:rFonts w:ascii="Republika" w:hAnsi="Republika"/>
        </w:rPr>
      </w:pPr>
    </w:p>
    <w:p w14:paraId="4FD1BC06" w14:textId="77777777" w:rsidR="000B1789" w:rsidRPr="003519B3" w:rsidRDefault="000B1789" w:rsidP="00F97A8C">
      <w:pPr>
        <w:rPr>
          <w:rFonts w:ascii="Republika" w:hAnsi="Republika"/>
        </w:rPr>
      </w:pPr>
    </w:p>
    <w:p w14:paraId="27A446EB" w14:textId="77777777" w:rsidR="000B1789" w:rsidRPr="003519B3" w:rsidRDefault="000B1789" w:rsidP="00F97A8C">
      <w:pPr>
        <w:rPr>
          <w:rFonts w:ascii="Republika" w:hAnsi="Republika"/>
        </w:rPr>
      </w:pPr>
    </w:p>
    <w:p w14:paraId="0CEC2F94" w14:textId="77777777" w:rsidR="000B1789" w:rsidRPr="003519B3" w:rsidRDefault="000B1789" w:rsidP="00F97A8C">
      <w:pPr>
        <w:rPr>
          <w:rFonts w:ascii="Republika" w:hAnsi="Republika"/>
        </w:rPr>
      </w:pPr>
    </w:p>
    <w:p w14:paraId="5A802A6B" w14:textId="77777777" w:rsidR="000B1789" w:rsidRPr="003519B3" w:rsidRDefault="000B1789" w:rsidP="00F97A8C">
      <w:pPr>
        <w:rPr>
          <w:rFonts w:ascii="Republika" w:hAnsi="Republika"/>
        </w:rPr>
      </w:pPr>
    </w:p>
    <w:p w14:paraId="583CB982" w14:textId="77777777" w:rsidR="000B1789" w:rsidRPr="003519B3" w:rsidRDefault="000B1789" w:rsidP="00F97A8C">
      <w:pPr>
        <w:rPr>
          <w:rFonts w:ascii="Republika" w:hAnsi="Republika"/>
        </w:rPr>
      </w:pPr>
    </w:p>
    <w:p w14:paraId="70643F88" w14:textId="77777777" w:rsidR="000B1789" w:rsidRPr="003519B3" w:rsidRDefault="000B1789" w:rsidP="00F97A8C">
      <w:pPr>
        <w:rPr>
          <w:rFonts w:ascii="Republika" w:hAnsi="Republika"/>
        </w:rPr>
      </w:pPr>
    </w:p>
    <w:p w14:paraId="1901CFF4" w14:textId="77777777" w:rsidR="000B1789" w:rsidRPr="003519B3" w:rsidRDefault="000B1789" w:rsidP="00F97A8C">
      <w:pPr>
        <w:rPr>
          <w:rFonts w:ascii="Republika" w:hAnsi="Republika"/>
        </w:rPr>
      </w:pPr>
    </w:p>
    <w:p w14:paraId="09F15767" w14:textId="77777777" w:rsidR="000B1789" w:rsidRPr="003519B3" w:rsidRDefault="000B1789" w:rsidP="00F97A8C">
      <w:pPr>
        <w:rPr>
          <w:rFonts w:ascii="Republika" w:hAnsi="Republika"/>
        </w:rPr>
      </w:pPr>
    </w:p>
    <w:p w14:paraId="63E9311C" w14:textId="77777777" w:rsidR="000B1789" w:rsidRPr="003519B3" w:rsidRDefault="000B1789" w:rsidP="00F97A8C">
      <w:pPr>
        <w:rPr>
          <w:rFonts w:ascii="Republika" w:hAnsi="Republika"/>
        </w:rPr>
      </w:pPr>
    </w:p>
    <w:p w14:paraId="08193A3C" w14:textId="77777777" w:rsidR="000B1789" w:rsidRPr="003519B3" w:rsidRDefault="000B1789" w:rsidP="00F97A8C">
      <w:pPr>
        <w:rPr>
          <w:rFonts w:ascii="Republika" w:hAnsi="Republika"/>
        </w:rPr>
      </w:pPr>
    </w:p>
    <w:p w14:paraId="30BC9357" w14:textId="77777777" w:rsidR="000B1789" w:rsidRPr="003519B3" w:rsidRDefault="000B1789" w:rsidP="00F97A8C">
      <w:pPr>
        <w:rPr>
          <w:rFonts w:ascii="Republika" w:hAnsi="Republika"/>
        </w:rPr>
      </w:pPr>
    </w:p>
    <w:p w14:paraId="27C51377" w14:textId="77777777" w:rsidR="000B1789" w:rsidRPr="003519B3" w:rsidRDefault="000B1789" w:rsidP="00F97A8C">
      <w:pPr>
        <w:rPr>
          <w:rFonts w:ascii="Republika" w:hAnsi="Republika"/>
        </w:rPr>
      </w:pPr>
    </w:p>
    <w:p w14:paraId="31274DF9" w14:textId="77777777" w:rsidR="000B1789" w:rsidRPr="003519B3" w:rsidRDefault="000B1789" w:rsidP="00F97A8C">
      <w:pPr>
        <w:rPr>
          <w:rFonts w:ascii="Republika" w:hAnsi="Republika"/>
        </w:rPr>
      </w:pPr>
    </w:p>
    <w:p w14:paraId="2FC39DD4" w14:textId="77777777" w:rsidR="000B1789" w:rsidRPr="003519B3" w:rsidRDefault="000B1789" w:rsidP="00F97A8C">
      <w:pPr>
        <w:rPr>
          <w:rFonts w:ascii="Republika" w:hAnsi="Republika"/>
        </w:rPr>
      </w:pPr>
    </w:p>
    <w:p w14:paraId="1A0A0258" w14:textId="77777777" w:rsidR="000B1789" w:rsidRPr="003519B3" w:rsidRDefault="000B1789" w:rsidP="00F97A8C">
      <w:pPr>
        <w:rPr>
          <w:rFonts w:ascii="Republika" w:hAnsi="Republika"/>
        </w:rPr>
      </w:pPr>
    </w:p>
    <w:p w14:paraId="22A3C438" w14:textId="77777777" w:rsidR="000B1789" w:rsidRPr="003519B3" w:rsidRDefault="000B1789" w:rsidP="00F97A8C">
      <w:pPr>
        <w:rPr>
          <w:rFonts w:ascii="Republika" w:hAnsi="Republika"/>
        </w:rPr>
      </w:pPr>
    </w:p>
    <w:p w14:paraId="375FFD99" w14:textId="77777777" w:rsidR="000B1789" w:rsidRPr="003519B3" w:rsidRDefault="000B1789" w:rsidP="00F97A8C">
      <w:pPr>
        <w:rPr>
          <w:rFonts w:ascii="Republika" w:hAnsi="Republika"/>
        </w:rPr>
      </w:pPr>
    </w:p>
    <w:p w14:paraId="6F75E51C" w14:textId="77777777" w:rsidR="00F97A8C" w:rsidRPr="003519B3" w:rsidRDefault="00F97A8C" w:rsidP="00B71D0A">
      <w:pPr>
        <w:pStyle w:val="Naslov2"/>
        <w:numPr>
          <w:ilvl w:val="1"/>
          <w:numId w:val="71"/>
        </w:numPr>
        <w:ind w:left="851" w:hanging="851"/>
      </w:pPr>
      <w:bookmarkStart w:id="1168" w:name="_Toc154140215"/>
      <w:bookmarkStart w:id="1169" w:name="_Toc187238111"/>
      <w:bookmarkStart w:id="1170" w:name="_Toc216420205"/>
      <w:r w:rsidRPr="003519B3">
        <w:lastRenderedPageBreak/>
        <w:t>MINISTRSTVO ZA SOLIDARNO PRIHODNOST</w:t>
      </w:r>
      <w:bookmarkEnd w:id="1168"/>
      <w:bookmarkEnd w:id="1169"/>
      <w:bookmarkEnd w:id="1170"/>
    </w:p>
    <w:p w14:paraId="18E3543E" w14:textId="77777777" w:rsidR="00F97A8C" w:rsidRPr="003519B3" w:rsidRDefault="00F97A8C" w:rsidP="000B1789">
      <w:pPr>
        <w:spacing w:after="0"/>
        <w:rPr>
          <w:rFonts w:ascii="Republika" w:hAnsi="Republika"/>
        </w:rPr>
      </w:pPr>
    </w:p>
    <w:p w14:paraId="642385BE" w14:textId="77777777" w:rsidR="00F97A8C" w:rsidRPr="003519B3" w:rsidRDefault="00F97A8C" w:rsidP="00B71D0A">
      <w:pPr>
        <w:pStyle w:val="Naslov3"/>
        <w:numPr>
          <w:ilvl w:val="2"/>
          <w:numId w:val="71"/>
        </w:numPr>
        <w:ind w:left="851" w:hanging="851"/>
      </w:pPr>
      <w:bookmarkStart w:id="1171" w:name="_Toc140836819"/>
      <w:bookmarkStart w:id="1172" w:name="_Toc154140216"/>
      <w:bookmarkStart w:id="1173" w:name="_Toc187238112"/>
      <w:bookmarkStart w:id="1174" w:name="_Toc216420206"/>
      <w:r w:rsidRPr="003519B3">
        <w:t>KONTAKTNI PODATKI</w:t>
      </w:r>
      <w:bookmarkEnd w:id="1171"/>
      <w:bookmarkEnd w:id="1172"/>
      <w:bookmarkEnd w:id="1173"/>
      <w:bookmarkEnd w:id="1174"/>
    </w:p>
    <w:p w14:paraId="6700B6AE" w14:textId="77777777" w:rsidR="000B1789" w:rsidRPr="003519B3" w:rsidRDefault="000B1789" w:rsidP="000B1789">
      <w:pPr>
        <w:spacing w:after="0"/>
        <w:rPr>
          <w:rFonts w:ascii="Republika" w:hAnsi="Republika"/>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0B1789" w:rsidRPr="003519B3" w14:paraId="713F1553" w14:textId="77777777" w:rsidTr="0044693A">
        <w:trPr>
          <w:trHeight w:val="168"/>
        </w:trPr>
        <w:tc>
          <w:tcPr>
            <w:tcW w:w="3681" w:type="dxa"/>
            <w:shd w:val="clear" w:color="auto" w:fill="DEEAF6" w:themeFill="accent1" w:themeFillTint="33"/>
            <w:tcMar>
              <w:left w:w="57" w:type="dxa"/>
              <w:right w:w="57" w:type="dxa"/>
            </w:tcMar>
          </w:tcPr>
          <w:p w14:paraId="216D238E" w14:textId="77777777" w:rsidR="000B1789" w:rsidRPr="003519B3" w:rsidRDefault="000B1789" w:rsidP="006C3C7E">
            <w:pPr>
              <w:spacing w:line="276" w:lineRule="auto"/>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72F9B91A" w14:textId="77777777" w:rsidR="000B1789" w:rsidRPr="003519B3" w:rsidRDefault="000B1789" w:rsidP="006C3C7E">
            <w:pPr>
              <w:spacing w:line="276" w:lineRule="auto"/>
              <w:rPr>
                <w:rFonts w:ascii="Republika" w:hAnsi="Republika"/>
              </w:rPr>
            </w:pPr>
            <w:r w:rsidRPr="003519B3">
              <w:rPr>
                <w:rFonts w:ascii="Republika" w:hAnsi="Republika"/>
                <w:b/>
              </w:rPr>
              <w:t>Ministrstvo za solidarno prihodnost (MSP)</w:t>
            </w:r>
          </w:p>
        </w:tc>
      </w:tr>
      <w:tr w:rsidR="000B1789" w:rsidRPr="003519B3" w14:paraId="2DE51251" w14:textId="77777777" w:rsidTr="0044693A">
        <w:tc>
          <w:tcPr>
            <w:tcW w:w="3681" w:type="dxa"/>
            <w:shd w:val="clear" w:color="auto" w:fill="DEEAF6" w:themeFill="accent1" w:themeFillTint="33"/>
            <w:tcMar>
              <w:left w:w="57" w:type="dxa"/>
              <w:right w:w="57" w:type="dxa"/>
            </w:tcMar>
          </w:tcPr>
          <w:p w14:paraId="1C220D29" w14:textId="77777777" w:rsidR="000B1789" w:rsidRPr="003519B3" w:rsidRDefault="000B1789" w:rsidP="006C3C7E">
            <w:pPr>
              <w:spacing w:line="276" w:lineRule="auto"/>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615FA90C" w14:textId="77777777" w:rsidR="000B1789" w:rsidRPr="003519B3" w:rsidRDefault="000B1789" w:rsidP="006C3C7E">
            <w:pPr>
              <w:spacing w:line="276" w:lineRule="auto"/>
              <w:rPr>
                <w:rFonts w:ascii="Republika" w:hAnsi="Republika"/>
              </w:rPr>
            </w:pPr>
            <w:r w:rsidRPr="003519B3">
              <w:rPr>
                <w:rFonts w:ascii="Republika" w:hAnsi="Republika"/>
                <w:b/>
              </w:rPr>
              <w:t>Dunajska 21, 1000 Ljubljana</w:t>
            </w:r>
          </w:p>
        </w:tc>
      </w:tr>
      <w:tr w:rsidR="000B1789" w:rsidRPr="003519B3" w14:paraId="04C10EDD" w14:textId="77777777" w:rsidTr="0044693A">
        <w:tc>
          <w:tcPr>
            <w:tcW w:w="3681" w:type="dxa"/>
            <w:shd w:val="clear" w:color="auto" w:fill="DEEAF6" w:themeFill="accent1" w:themeFillTint="33"/>
            <w:tcMar>
              <w:left w:w="57" w:type="dxa"/>
              <w:right w:w="57" w:type="dxa"/>
            </w:tcMar>
          </w:tcPr>
          <w:p w14:paraId="47FC88EA" w14:textId="77777777" w:rsidR="000B1789" w:rsidRPr="003519B3" w:rsidRDefault="000B1789" w:rsidP="006C3C7E">
            <w:pPr>
              <w:spacing w:line="276" w:lineRule="auto"/>
              <w:rPr>
                <w:rFonts w:ascii="Republika" w:hAnsi="Republika"/>
              </w:rPr>
            </w:pPr>
            <w:r w:rsidRPr="003519B3">
              <w:rPr>
                <w:rFonts w:ascii="Republika" w:hAnsi="Republika"/>
              </w:rPr>
              <w:t>Ime in priimek ministra:</w:t>
            </w:r>
          </w:p>
        </w:tc>
        <w:tc>
          <w:tcPr>
            <w:tcW w:w="5386" w:type="dxa"/>
            <w:shd w:val="clear" w:color="auto" w:fill="DEEAF6" w:themeFill="accent1" w:themeFillTint="33"/>
            <w:tcMar>
              <w:left w:w="57" w:type="dxa"/>
              <w:right w:w="57" w:type="dxa"/>
            </w:tcMar>
            <w:vAlign w:val="center"/>
          </w:tcPr>
          <w:p w14:paraId="3E1D4A88" w14:textId="77777777" w:rsidR="000B1789" w:rsidRPr="003519B3" w:rsidRDefault="000B1789" w:rsidP="006C3C7E">
            <w:pPr>
              <w:spacing w:line="276" w:lineRule="auto"/>
              <w:rPr>
                <w:rFonts w:ascii="Republika" w:hAnsi="Republika"/>
              </w:rPr>
            </w:pPr>
            <w:r w:rsidRPr="003519B3">
              <w:rPr>
                <w:rFonts w:ascii="Republika" w:hAnsi="Republika"/>
                <w:b/>
              </w:rPr>
              <w:t>Simon Maljevac</w:t>
            </w:r>
          </w:p>
        </w:tc>
      </w:tr>
      <w:tr w:rsidR="000B1789" w:rsidRPr="003519B3" w14:paraId="6B82E13A" w14:textId="77777777" w:rsidTr="0044693A">
        <w:tc>
          <w:tcPr>
            <w:tcW w:w="3681" w:type="dxa"/>
            <w:shd w:val="clear" w:color="auto" w:fill="DEEAF6" w:themeFill="accent1" w:themeFillTint="33"/>
            <w:tcMar>
              <w:left w:w="57" w:type="dxa"/>
              <w:right w:w="57" w:type="dxa"/>
            </w:tcMar>
          </w:tcPr>
          <w:p w14:paraId="7D63E463" w14:textId="77777777" w:rsidR="000B1789" w:rsidRPr="003519B3" w:rsidRDefault="000B1789" w:rsidP="006C3C7E">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7C3D9B54" w14:textId="77777777" w:rsidR="000B1789" w:rsidRPr="003519B3" w:rsidRDefault="000B1789" w:rsidP="006C3C7E">
            <w:pPr>
              <w:spacing w:line="276" w:lineRule="auto"/>
              <w:rPr>
                <w:rFonts w:ascii="Republika" w:hAnsi="Republika"/>
                <w:b/>
                <w:highlight w:val="lightGray"/>
              </w:rPr>
            </w:pPr>
            <w:r w:rsidRPr="003519B3">
              <w:rPr>
                <w:rFonts w:ascii="Republika" w:hAnsi="Republika"/>
                <w:b/>
              </w:rPr>
              <w:t>Zoran Kotolenko, vodja Službe za črpanje sredstev</w:t>
            </w:r>
          </w:p>
          <w:p w14:paraId="627CDEF9" w14:textId="77777777" w:rsidR="000B1789" w:rsidRPr="003519B3" w:rsidRDefault="000B1789" w:rsidP="006C3C7E">
            <w:pPr>
              <w:spacing w:line="276" w:lineRule="auto"/>
              <w:rPr>
                <w:rFonts w:ascii="Republika" w:hAnsi="Republika"/>
                <w:b/>
              </w:rPr>
            </w:pPr>
          </w:p>
        </w:tc>
      </w:tr>
      <w:tr w:rsidR="000B1789" w:rsidRPr="003519B3" w14:paraId="4A797AE9" w14:textId="77777777" w:rsidTr="0044693A">
        <w:tc>
          <w:tcPr>
            <w:tcW w:w="3681" w:type="dxa"/>
            <w:shd w:val="clear" w:color="auto" w:fill="DEEAF6" w:themeFill="accent1" w:themeFillTint="33"/>
            <w:tcMar>
              <w:left w:w="57" w:type="dxa"/>
              <w:right w:w="57" w:type="dxa"/>
            </w:tcMar>
          </w:tcPr>
          <w:p w14:paraId="1707680E" w14:textId="77777777" w:rsidR="000B1789" w:rsidRPr="003519B3" w:rsidRDefault="000B1789" w:rsidP="006C3C7E">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122FAFD7" w14:textId="77777777" w:rsidR="000B1789" w:rsidRPr="003519B3" w:rsidRDefault="000B1789" w:rsidP="006C3C7E">
            <w:pPr>
              <w:spacing w:line="276" w:lineRule="auto"/>
              <w:rPr>
                <w:rFonts w:ascii="Republika" w:hAnsi="Republika"/>
                <w:b/>
                <w:highlight w:val="lightGray"/>
              </w:rPr>
            </w:pPr>
            <w:hyperlink r:id="rId395" w:history="1">
              <w:r w:rsidRPr="003519B3">
                <w:rPr>
                  <w:rStyle w:val="Hiperpovezava"/>
                  <w:rFonts w:ascii="Republika" w:hAnsi="Republika"/>
                  <w:b/>
                </w:rPr>
                <w:t>zoran.kotolenko@gov.si</w:t>
              </w:r>
            </w:hyperlink>
          </w:p>
        </w:tc>
      </w:tr>
      <w:tr w:rsidR="000B1789" w:rsidRPr="003519B3" w14:paraId="64A4C293" w14:textId="77777777" w:rsidTr="0044693A">
        <w:tc>
          <w:tcPr>
            <w:tcW w:w="3681" w:type="dxa"/>
            <w:shd w:val="clear" w:color="auto" w:fill="DEEAF6" w:themeFill="accent1" w:themeFillTint="33"/>
            <w:tcMar>
              <w:left w:w="57" w:type="dxa"/>
              <w:right w:w="57" w:type="dxa"/>
            </w:tcMar>
          </w:tcPr>
          <w:p w14:paraId="316D1224" w14:textId="77777777" w:rsidR="000B1789" w:rsidRPr="003519B3" w:rsidRDefault="000B1789" w:rsidP="006C3C7E">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405DAC38" w14:textId="77777777" w:rsidR="000B1789" w:rsidRPr="003519B3" w:rsidRDefault="000B1789" w:rsidP="006C3C7E">
            <w:pPr>
              <w:spacing w:line="276" w:lineRule="auto"/>
              <w:rPr>
                <w:rFonts w:ascii="Republika" w:hAnsi="Republika"/>
                <w:b/>
                <w:highlight w:val="lightGray"/>
              </w:rPr>
            </w:pPr>
            <w:r w:rsidRPr="003519B3">
              <w:rPr>
                <w:rFonts w:ascii="Republika" w:hAnsi="Republika"/>
                <w:b/>
              </w:rPr>
              <w:t>01 369 7965</w:t>
            </w:r>
          </w:p>
        </w:tc>
      </w:tr>
      <w:tr w:rsidR="000B1789" w:rsidRPr="003519B3" w14:paraId="18F9AD3B" w14:textId="77777777" w:rsidTr="0044693A">
        <w:tc>
          <w:tcPr>
            <w:tcW w:w="3681" w:type="dxa"/>
            <w:shd w:val="clear" w:color="auto" w:fill="DEEAF6" w:themeFill="accent1" w:themeFillTint="33"/>
            <w:tcMar>
              <w:left w:w="57" w:type="dxa"/>
              <w:right w:w="57" w:type="dxa"/>
            </w:tcMar>
          </w:tcPr>
          <w:p w14:paraId="1FC96044" w14:textId="77777777" w:rsidR="000B1789" w:rsidRPr="003519B3" w:rsidRDefault="000B1789" w:rsidP="006C3C7E">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0B7EC289" w14:textId="77777777" w:rsidR="000B1789" w:rsidRPr="003519B3" w:rsidRDefault="000B1789" w:rsidP="006C3C7E">
            <w:pPr>
              <w:spacing w:line="276" w:lineRule="auto"/>
              <w:rPr>
                <w:rFonts w:ascii="Republika" w:hAnsi="Republika"/>
                <w:b/>
                <w:bCs/>
              </w:rPr>
            </w:pPr>
            <w:r w:rsidRPr="003519B3">
              <w:rPr>
                <w:rFonts w:ascii="Republika" w:hAnsi="Republika"/>
                <w:b/>
                <w:bCs/>
              </w:rPr>
              <w:t>Zoran Kotolenko</w:t>
            </w:r>
          </w:p>
        </w:tc>
      </w:tr>
      <w:tr w:rsidR="000B1789" w:rsidRPr="003519B3" w14:paraId="5EAE7822" w14:textId="77777777" w:rsidTr="0044693A">
        <w:tc>
          <w:tcPr>
            <w:tcW w:w="3681" w:type="dxa"/>
            <w:shd w:val="clear" w:color="auto" w:fill="DEEAF6" w:themeFill="accent1" w:themeFillTint="33"/>
            <w:tcMar>
              <w:left w:w="57" w:type="dxa"/>
              <w:right w:w="57" w:type="dxa"/>
            </w:tcMar>
          </w:tcPr>
          <w:p w14:paraId="3D777166" w14:textId="77777777" w:rsidR="000B1789" w:rsidRPr="003519B3" w:rsidRDefault="000B1789" w:rsidP="006C3C7E">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2A461C0A" w14:textId="77777777" w:rsidR="000B1789" w:rsidRPr="003519B3" w:rsidRDefault="000B1789" w:rsidP="006C3C7E">
            <w:pPr>
              <w:spacing w:line="276" w:lineRule="auto"/>
              <w:rPr>
                <w:rFonts w:ascii="Republika" w:hAnsi="Republika"/>
              </w:rPr>
            </w:pPr>
            <w:hyperlink r:id="rId396" w:history="1">
              <w:r w:rsidRPr="003519B3">
                <w:rPr>
                  <w:rStyle w:val="Hiperpovezava"/>
                  <w:rFonts w:ascii="Republika" w:hAnsi="Republika"/>
                  <w:b/>
                </w:rPr>
                <w:t>zoran.kotolenko@gov.si</w:t>
              </w:r>
            </w:hyperlink>
          </w:p>
        </w:tc>
      </w:tr>
      <w:tr w:rsidR="000B1789" w:rsidRPr="003519B3" w14:paraId="6B879ADE" w14:textId="77777777" w:rsidTr="0044693A">
        <w:tc>
          <w:tcPr>
            <w:tcW w:w="3681" w:type="dxa"/>
            <w:shd w:val="clear" w:color="auto" w:fill="DEEAF6" w:themeFill="accent1" w:themeFillTint="33"/>
            <w:tcMar>
              <w:left w:w="57" w:type="dxa"/>
              <w:right w:w="57" w:type="dxa"/>
            </w:tcMar>
          </w:tcPr>
          <w:p w14:paraId="66439BA6" w14:textId="77777777" w:rsidR="000B1789" w:rsidRPr="003519B3" w:rsidRDefault="000B1789" w:rsidP="006C3C7E">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4AB70D57" w14:textId="77777777" w:rsidR="000B1789" w:rsidRPr="003519B3" w:rsidRDefault="000B1789" w:rsidP="006C3C7E">
            <w:pPr>
              <w:spacing w:line="276" w:lineRule="auto"/>
              <w:rPr>
                <w:rFonts w:ascii="Republika" w:hAnsi="Republika"/>
              </w:rPr>
            </w:pPr>
            <w:r w:rsidRPr="003519B3">
              <w:rPr>
                <w:rFonts w:ascii="Republika" w:hAnsi="Republika"/>
                <w:b/>
              </w:rPr>
              <w:t>01 369 7965</w:t>
            </w:r>
          </w:p>
        </w:tc>
      </w:tr>
      <w:tr w:rsidR="000B1789" w:rsidRPr="003519B3" w14:paraId="66C2A570" w14:textId="77777777" w:rsidTr="0044693A">
        <w:tc>
          <w:tcPr>
            <w:tcW w:w="3681" w:type="dxa"/>
            <w:shd w:val="clear" w:color="auto" w:fill="DEEAF6" w:themeFill="accent1" w:themeFillTint="33"/>
            <w:tcMar>
              <w:left w:w="57" w:type="dxa"/>
              <w:right w:w="57" w:type="dxa"/>
            </w:tcMar>
          </w:tcPr>
          <w:p w14:paraId="4C4D35CD" w14:textId="77777777" w:rsidR="000B1789" w:rsidRPr="003519B3" w:rsidRDefault="000B1789" w:rsidP="006C3C7E">
            <w:pPr>
              <w:spacing w:line="276" w:lineRule="auto"/>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4915DCC1" w14:textId="77777777" w:rsidR="000B1789" w:rsidRPr="003519B3" w:rsidRDefault="000B1789" w:rsidP="006C3C7E">
            <w:pPr>
              <w:spacing w:line="276" w:lineRule="auto"/>
              <w:rPr>
                <w:rFonts w:ascii="Republika" w:hAnsi="Republika"/>
                <w:b/>
                <w:highlight w:val="lightGray"/>
              </w:rPr>
            </w:pPr>
            <w:r w:rsidRPr="003519B3">
              <w:rPr>
                <w:rFonts w:ascii="Republika" w:hAnsi="Republika"/>
                <w:b/>
              </w:rPr>
              <w:t>Zoran Kotolenko</w:t>
            </w:r>
          </w:p>
        </w:tc>
      </w:tr>
      <w:tr w:rsidR="000B1789" w:rsidRPr="003519B3" w14:paraId="68550380" w14:textId="77777777" w:rsidTr="0044693A">
        <w:tc>
          <w:tcPr>
            <w:tcW w:w="3681" w:type="dxa"/>
            <w:shd w:val="clear" w:color="auto" w:fill="DEEAF6" w:themeFill="accent1" w:themeFillTint="33"/>
            <w:tcMar>
              <w:left w:w="57" w:type="dxa"/>
              <w:right w:w="57" w:type="dxa"/>
            </w:tcMar>
          </w:tcPr>
          <w:p w14:paraId="5451A4E9" w14:textId="77777777" w:rsidR="000B1789" w:rsidRPr="003519B3" w:rsidRDefault="000B1789" w:rsidP="006C3C7E">
            <w:pPr>
              <w:spacing w:line="276" w:lineRule="auto"/>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5B3055B6" w14:textId="77777777" w:rsidR="000B1789" w:rsidRPr="003519B3" w:rsidRDefault="000B1789" w:rsidP="006C3C7E">
            <w:pPr>
              <w:spacing w:line="276" w:lineRule="auto"/>
              <w:rPr>
                <w:rFonts w:ascii="Republika" w:hAnsi="Republika"/>
                <w:b/>
              </w:rPr>
            </w:pPr>
            <w:r w:rsidRPr="003519B3">
              <w:rPr>
                <w:rFonts w:ascii="Republika" w:hAnsi="Republika"/>
                <w:b/>
              </w:rPr>
              <w:t xml:space="preserve">Sporazum o načinu izvajanja nalog št. 3032-57/2022/20 z dne 6. 6. 2023 </w:t>
            </w:r>
          </w:p>
        </w:tc>
      </w:tr>
      <w:tr w:rsidR="000B1789" w:rsidRPr="003519B3" w14:paraId="7EA74F47" w14:textId="77777777" w:rsidTr="0044693A">
        <w:tc>
          <w:tcPr>
            <w:tcW w:w="3681" w:type="dxa"/>
            <w:shd w:val="clear" w:color="auto" w:fill="DEEAF6" w:themeFill="accent1" w:themeFillTint="33"/>
            <w:tcMar>
              <w:left w:w="57" w:type="dxa"/>
              <w:right w:w="57" w:type="dxa"/>
            </w:tcMar>
          </w:tcPr>
          <w:p w14:paraId="20744448" w14:textId="77777777" w:rsidR="000B1789" w:rsidRPr="003519B3" w:rsidRDefault="000B1789" w:rsidP="006C3C7E">
            <w:pPr>
              <w:rPr>
                <w:rFonts w:ascii="Republika" w:hAnsi="Republika"/>
              </w:rPr>
            </w:pPr>
            <w:r w:rsidRPr="003519B3">
              <w:rPr>
                <w:rFonts w:ascii="Republika" w:hAnsi="Republika"/>
              </w:rPr>
              <w:t>Priročnik posredniškega telesa</w:t>
            </w:r>
            <w:r w:rsidRPr="003519B3">
              <w:rPr>
                <w:rStyle w:val="Sprotnaopomba-sklic"/>
                <w:rFonts w:ascii="Republika" w:hAnsi="Republika"/>
              </w:rPr>
              <w:footnoteReference w:id="137"/>
            </w:r>
            <w:r w:rsidRPr="003519B3">
              <w:rPr>
                <w:rFonts w:ascii="Republika" w:hAnsi="Republika"/>
              </w:rPr>
              <w:t>:</w:t>
            </w:r>
          </w:p>
        </w:tc>
        <w:tc>
          <w:tcPr>
            <w:tcW w:w="5386" w:type="dxa"/>
            <w:shd w:val="clear" w:color="auto" w:fill="DEEAF6" w:themeFill="accent1" w:themeFillTint="33"/>
            <w:tcMar>
              <w:left w:w="57" w:type="dxa"/>
              <w:right w:w="57" w:type="dxa"/>
            </w:tcMar>
          </w:tcPr>
          <w:p w14:paraId="276C3E85" w14:textId="77777777" w:rsidR="000B1789" w:rsidRPr="003519B3" w:rsidRDefault="000B1789" w:rsidP="006C3C7E">
            <w:pPr>
              <w:rPr>
                <w:rFonts w:ascii="Republika" w:hAnsi="Republika"/>
                <w:b/>
                <w:highlight w:val="lightGray"/>
              </w:rPr>
            </w:pPr>
            <w:r w:rsidRPr="003519B3">
              <w:rPr>
                <w:rFonts w:ascii="Republika" w:hAnsi="Republika"/>
                <w:b/>
              </w:rPr>
              <w:t>Priročnik MSP pri izvajanju postopkov v okviru PEKP 2021-2027, verz. 1.0, št. 5440-3/2024-2720-1 z dne 9. 4. 2024 s spremembami</w:t>
            </w:r>
          </w:p>
        </w:tc>
      </w:tr>
    </w:tbl>
    <w:p w14:paraId="73994443" w14:textId="77777777" w:rsidR="000B1789" w:rsidRPr="003519B3" w:rsidRDefault="000B1789" w:rsidP="000B1789">
      <w:pPr>
        <w:spacing w:line="240" w:lineRule="auto"/>
        <w:rPr>
          <w:rFonts w:ascii="Republika" w:hAnsi="Republika"/>
        </w:rPr>
      </w:pPr>
    </w:p>
    <w:p w14:paraId="59DCA6B7" w14:textId="77777777" w:rsidR="000B1789" w:rsidRPr="003519B3" w:rsidRDefault="000B1789" w:rsidP="000B1789">
      <w:pPr>
        <w:pStyle w:val="Naslov3"/>
        <w:numPr>
          <w:ilvl w:val="2"/>
          <w:numId w:val="71"/>
        </w:numPr>
        <w:ind w:left="851" w:hanging="851"/>
      </w:pPr>
      <w:bookmarkStart w:id="1175" w:name="_Toc140836820"/>
      <w:bookmarkStart w:id="1176" w:name="_Toc154140217"/>
      <w:bookmarkStart w:id="1177" w:name="_Toc187238113"/>
      <w:bookmarkStart w:id="1178" w:name="_Toc216420207"/>
      <w:r w:rsidRPr="003519B3">
        <w:t>STATUS MSP</w:t>
      </w:r>
      <w:bookmarkEnd w:id="1175"/>
      <w:bookmarkEnd w:id="1176"/>
      <w:bookmarkEnd w:id="1177"/>
      <w:bookmarkEnd w:id="1178"/>
    </w:p>
    <w:p w14:paraId="00F4955F" w14:textId="77777777" w:rsidR="000B1789" w:rsidRPr="003519B3" w:rsidRDefault="000B1789" w:rsidP="000B1789">
      <w:pPr>
        <w:rPr>
          <w:rFonts w:ascii="Republika" w:hAnsi="Republika"/>
          <w:i/>
        </w:rPr>
      </w:pPr>
    </w:p>
    <w:p w14:paraId="42131DA7" w14:textId="77777777" w:rsidR="000B1789" w:rsidRPr="003519B3" w:rsidRDefault="000B1789" w:rsidP="000B1789">
      <w:pPr>
        <w:rPr>
          <w:rFonts w:ascii="Republika" w:hAnsi="Republika"/>
        </w:rPr>
      </w:pPr>
      <w:r w:rsidRPr="003519B3">
        <w:rPr>
          <w:rFonts w:ascii="Republika" w:hAnsi="Republika"/>
        </w:rPr>
        <w:t>MSP je nacionalni javni organ in je neposredni proračunski uporabnik v vlogi posredniškega telesa.</w:t>
      </w:r>
    </w:p>
    <w:p w14:paraId="726555B9" w14:textId="77777777" w:rsidR="000B1789" w:rsidRPr="003519B3" w:rsidRDefault="000B1789" w:rsidP="000B1789">
      <w:pPr>
        <w:rPr>
          <w:rFonts w:ascii="Republika" w:hAnsi="Republika"/>
        </w:rPr>
      </w:pPr>
      <w:r w:rsidRPr="003519B3">
        <w:rPr>
          <w:rFonts w:ascii="Republika" w:hAnsi="Republika"/>
        </w:rPr>
        <w:t>MSP je status posredniškega telesa pridobil na podlagi prvega odstavka 12. člena Uredbe o izvajanju uredb (EU) in (Euratom) na področju izvajanja evropske kohezijske politike v obdobju 2021-2027 za cilj naložbe za rast in delovna mesta (Ur. l. RS, št. 21/2023 in 13/25).</w:t>
      </w:r>
    </w:p>
    <w:p w14:paraId="34969F81" w14:textId="77777777" w:rsidR="000B1789" w:rsidRPr="003519B3" w:rsidRDefault="000B1789" w:rsidP="000B1789">
      <w:pPr>
        <w:rPr>
          <w:rFonts w:ascii="Republika" w:hAnsi="Republika"/>
        </w:rPr>
      </w:pPr>
      <w:r w:rsidRPr="003519B3">
        <w:rPr>
          <w:rFonts w:ascii="Republika" w:hAnsi="Republika"/>
        </w:rPr>
        <w:t>V 38.c členu Zakona o spremembah in dopolnitvah Zakona o državni upravi (Uradni list RS, št. 18/23) je opredeljeno, da Ministrstvo za solidarno prihodnost opravlja naloge na področjih stanovanjske politike, dolgotrajne oskrbe, deinstitucionalizacije, starejših, dolgožive družbe, socialnega varstva v delu, ki se nanaša na institucionalno varstvo, pomoč družini na domu, vodenje in varstvo ter zaposlitve pod posebnimi pogoji in ekonomske demokracije.</w:t>
      </w:r>
      <w:r w:rsidRPr="003519B3">
        <w:rPr>
          <w:rFonts w:ascii="Republika" w:hAnsi="Republika"/>
        </w:rPr>
        <w:cr/>
      </w:r>
    </w:p>
    <w:p w14:paraId="1171F71A" w14:textId="77777777" w:rsidR="000B1789" w:rsidRPr="003519B3" w:rsidRDefault="000B1789" w:rsidP="000B1789">
      <w:pPr>
        <w:pStyle w:val="Naslov3"/>
        <w:numPr>
          <w:ilvl w:val="2"/>
          <w:numId w:val="71"/>
        </w:numPr>
        <w:ind w:left="851" w:hanging="851"/>
      </w:pPr>
      <w:bookmarkStart w:id="1179" w:name="_Toc140836821"/>
      <w:bookmarkStart w:id="1180" w:name="_Toc154140218"/>
      <w:bookmarkStart w:id="1181" w:name="_Toc187238114"/>
      <w:bookmarkStart w:id="1182" w:name="_Toc216420208"/>
      <w:r w:rsidRPr="003519B3">
        <w:t>ORGANIZACIJSKA STRUKTURA</w:t>
      </w:r>
      <w:bookmarkEnd w:id="1179"/>
      <w:bookmarkEnd w:id="1180"/>
      <w:bookmarkEnd w:id="1181"/>
      <w:bookmarkEnd w:id="1182"/>
    </w:p>
    <w:p w14:paraId="5C214EC0" w14:textId="77777777" w:rsidR="000B1789" w:rsidRPr="003519B3" w:rsidRDefault="000B1789" w:rsidP="000B1789">
      <w:pPr>
        <w:rPr>
          <w:rFonts w:ascii="Republika" w:hAnsi="Republika"/>
        </w:rPr>
      </w:pPr>
      <w:bookmarkStart w:id="1183" w:name="_Toc139005383"/>
    </w:p>
    <w:p w14:paraId="04D6FF55" w14:textId="77777777" w:rsidR="000B1789" w:rsidRPr="003519B3" w:rsidRDefault="000B1789" w:rsidP="000B1789">
      <w:pPr>
        <w:rPr>
          <w:rFonts w:ascii="Republika" w:hAnsi="Republika"/>
        </w:rPr>
      </w:pPr>
    </w:p>
    <w:p w14:paraId="470E22B7" w14:textId="77777777" w:rsidR="000B1789" w:rsidRPr="003519B3" w:rsidRDefault="000B1789" w:rsidP="000B1789">
      <w:pPr>
        <w:rPr>
          <w:rFonts w:ascii="Republika" w:hAnsi="Republika"/>
        </w:rPr>
      </w:pPr>
    </w:p>
    <w:p w14:paraId="0456A139" w14:textId="77777777" w:rsidR="000B1789" w:rsidRPr="003519B3" w:rsidRDefault="000B1789" w:rsidP="000B1789">
      <w:pPr>
        <w:rPr>
          <w:rFonts w:ascii="Republika" w:hAnsi="Republika"/>
        </w:rPr>
      </w:pPr>
    </w:p>
    <w:p w14:paraId="0A73B9EA" w14:textId="710F7099" w:rsidR="000B1789" w:rsidRPr="003519B3" w:rsidRDefault="000B1789" w:rsidP="000B1789">
      <w:pPr>
        <w:pStyle w:val="Napis"/>
        <w:rPr>
          <w:i/>
        </w:rPr>
      </w:pPr>
      <w:bookmarkStart w:id="1184" w:name="_Toc154140013"/>
      <w:bookmarkStart w:id="1185" w:name="_Toc187222617"/>
      <w:bookmarkStart w:id="1186" w:name="_Toc216419927"/>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58</w:t>
      </w:r>
      <w:r w:rsidRPr="003519B3">
        <w:fldChar w:fldCharType="end"/>
      </w:r>
      <w:r w:rsidRPr="003519B3">
        <w:t xml:space="preserve">: Organigram </w:t>
      </w:r>
      <w:bookmarkEnd w:id="1183"/>
      <w:r w:rsidRPr="003519B3">
        <w:t>MSP</w:t>
      </w:r>
      <w:bookmarkEnd w:id="1184"/>
      <w:bookmarkEnd w:id="1185"/>
      <w:bookmarkEnd w:id="1186"/>
      <w:r w:rsidRPr="003519B3">
        <w:rPr>
          <w:i/>
        </w:rPr>
        <w:t xml:space="preserve"> </w:t>
      </w:r>
    </w:p>
    <w:p w14:paraId="14AFEDF3" w14:textId="77777777" w:rsidR="000B1789" w:rsidRPr="003519B3" w:rsidRDefault="000B1789" w:rsidP="000B1789">
      <w:pPr>
        <w:rPr>
          <w:rFonts w:ascii="Republika" w:hAnsi="Republika"/>
          <w:i/>
          <w:iCs/>
        </w:rPr>
      </w:pPr>
      <w:r w:rsidRPr="003519B3">
        <w:rPr>
          <w:rFonts w:ascii="Republika" w:hAnsi="Republika"/>
          <w:i/>
          <w:iCs/>
          <w:noProof/>
        </w:rPr>
        <mc:AlternateContent>
          <mc:Choice Requires="wps">
            <w:drawing>
              <wp:anchor distT="0" distB="0" distL="114300" distR="114300" simplePos="0" relativeHeight="252094464" behindDoc="0" locked="0" layoutInCell="1" allowOverlap="1" wp14:anchorId="2562598D" wp14:editId="49122D98">
                <wp:simplePos x="0" y="0"/>
                <wp:positionH relativeFrom="column">
                  <wp:posOffset>4394835</wp:posOffset>
                </wp:positionH>
                <wp:positionV relativeFrom="paragraph">
                  <wp:posOffset>6050915</wp:posOffset>
                </wp:positionV>
                <wp:extent cx="1666875" cy="352425"/>
                <wp:effectExtent l="19050" t="19050" r="47625" b="47625"/>
                <wp:wrapNone/>
                <wp:docPr id="1347771581" name="Pravokotnik 1"/>
                <wp:cNvGraphicFramePr/>
                <a:graphic xmlns:a="http://schemas.openxmlformats.org/drawingml/2006/main">
                  <a:graphicData uri="http://schemas.microsoft.com/office/word/2010/wordprocessingShape">
                    <wps:wsp>
                      <wps:cNvSpPr/>
                      <wps:spPr>
                        <a:xfrm>
                          <a:off x="0" y="0"/>
                          <a:ext cx="1666875" cy="352425"/>
                        </a:xfrm>
                        <a:prstGeom prst="rect">
                          <a:avLst/>
                        </a:prstGeom>
                        <a:noFill/>
                        <a:ln w="571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766AE9" id="Pravokotnik 1" o:spid="_x0000_s1026" style="position:absolute;margin-left:346.05pt;margin-top:476.45pt;width:131.25pt;height:27.75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" filled="f" strokecolor="#92d050" strokeweight="4.5pt"/>
            </w:pict>
          </mc:Fallback>
        </mc:AlternateContent>
      </w:r>
      <w:r w:rsidRPr="003519B3">
        <w:rPr>
          <w:rFonts w:ascii="Republika" w:hAnsi="Republika"/>
          <w:i/>
          <w:iCs/>
          <w:noProof/>
        </w:rPr>
        <w:drawing>
          <wp:inline distT="0" distB="0" distL="0" distR="0" wp14:anchorId="596C02F9" wp14:editId="1FBAF3BC">
            <wp:extent cx="6491819" cy="7639050"/>
            <wp:effectExtent l="0" t="0" r="4445" b="0"/>
            <wp:docPr id="16266216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7">
                      <a:extLst>
                        <a:ext uri="{28A0092B-C50C-407E-A947-70E740481C1C}">
                          <a14:useLocalDpi xmlns:a14="http://schemas.microsoft.com/office/drawing/2010/main" val="0"/>
                        </a:ext>
                      </a:extLst>
                    </a:blip>
                    <a:srcRect l="4169" t="4165" r="4907"/>
                    <a:stretch/>
                  </pic:blipFill>
                  <pic:spPr bwMode="auto">
                    <a:xfrm>
                      <a:off x="0" y="0"/>
                      <a:ext cx="6503143" cy="7652376"/>
                    </a:xfrm>
                    <a:prstGeom prst="rect">
                      <a:avLst/>
                    </a:prstGeom>
                    <a:noFill/>
                    <a:ln>
                      <a:noFill/>
                    </a:ln>
                    <a:extLst>
                      <a:ext uri="{53640926-AAD7-44D8-BBD7-CCE9431645EC}">
                        <a14:shadowObscured xmlns:a14="http://schemas.microsoft.com/office/drawing/2010/main"/>
                      </a:ext>
                    </a:extLst>
                  </pic:spPr>
                </pic:pic>
              </a:graphicData>
            </a:graphic>
          </wp:inline>
        </w:drawing>
      </w:r>
    </w:p>
    <w:p w14:paraId="3C482FA3" w14:textId="77777777" w:rsidR="000B1789" w:rsidRPr="003519B3" w:rsidRDefault="000B1789" w:rsidP="000B1789">
      <w:pPr>
        <w:spacing w:after="0"/>
        <w:rPr>
          <w:rFonts w:ascii="Republika" w:hAnsi="Republika"/>
          <w:i/>
        </w:rPr>
      </w:pPr>
      <w:r w:rsidRPr="003519B3">
        <w:rPr>
          <w:rFonts w:ascii="Republika" w:hAnsi="Republika"/>
          <w:noProof/>
          <w:sz w:val="20"/>
          <w:szCs w:val="20"/>
          <w:lang w:eastAsia="sl-SI"/>
        </w:rPr>
        <w:t>Legenda:</w:t>
      </w:r>
    </w:p>
    <w:p w14:paraId="38584812" w14:textId="77777777" w:rsidR="000B1789" w:rsidRPr="003519B3" w:rsidRDefault="000B1789" w:rsidP="000B1789">
      <w:pPr>
        <w:pStyle w:val="Odstavekseznama"/>
        <w:numPr>
          <w:ilvl w:val="0"/>
          <w:numId w:val="45"/>
        </w:numPr>
        <w:spacing w:after="0" w:line="240" w:lineRule="auto"/>
        <w:jc w:val="left"/>
        <w:rPr>
          <w:rFonts w:ascii="Republika" w:hAnsi="Republika"/>
          <w:szCs w:val="18"/>
        </w:rPr>
      </w:pPr>
      <w:r w:rsidRPr="003519B3">
        <w:rPr>
          <w:rFonts w:ascii="Republika" w:hAnsi="Republika"/>
          <w:noProof/>
          <w:sz w:val="20"/>
          <w:szCs w:val="20"/>
          <w:lang w:eastAsia="sl-SI"/>
        </w:rPr>
        <mc:AlternateContent>
          <mc:Choice Requires="wps">
            <w:drawing>
              <wp:anchor distT="0" distB="0" distL="114300" distR="114300" simplePos="0" relativeHeight="252092416" behindDoc="0" locked="0" layoutInCell="1" allowOverlap="1" wp14:anchorId="62252EA3" wp14:editId="477B1E06">
                <wp:simplePos x="0" y="0"/>
                <wp:positionH relativeFrom="column">
                  <wp:posOffset>194309</wp:posOffset>
                </wp:positionH>
                <wp:positionV relativeFrom="paragraph">
                  <wp:posOffset>26034</wp:posOffset>
                </wp:positionV>
                <wp:extent cx="238125" cy="142875"/>
                <wp:effectExtent l="0" t="0" r="28575" b="28575"/>
                <wp:wrapNone/>
                <wp:docPr id="135" name="Pravokotnik 135"/>
                <wp:cNvGraphicFramePr/>
                <a:graphic xmlns:a="http://schemas.openxmlformats.org/drawingml/2006/main">
                  <a:graphicData uri="http://schemas.microsoft.com/office/word/2010/wordprocessingShape">
                    <wps:wsp>
                      <wps:cNvSpPr/>
                      <wps:spPr>
                        <a:xfrm>
                          <a:off x="0" y="0"/>
                          <a:ext cx="238125" cy="142875"/>
                        </a:xfrm>
                        <a:prstGeom prst="rect">
                          <a:avLst/>
                        </a:prstGeom>
                        <a:solidFill>
                          <a:srgbClr val="2A14D0"/>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20897" id="Pravokotnik 135" o:spid="_x0000_s1026" style="position:absolute;margin-left:15.3pt;margin-top:2.05pt;width:18.75pt;height:11.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" fillcolor="#2a14d0" strokecolor="#2f5496 [2408]" strokeweight="1pt"/>
            </w:pict>
          </mc:Fallback>
        </mc:AlternateContent>
      </w:r>
      <w:r w:rsidRPr="003519B3">
        <w:rPr>
          <w:rFonts w:ascii="Republika" w:hAnsi="Republika"/>
          <w:noProof/>
          <w:sz w:val="20"/>
          <w:szCs w:val="20"/>
          <w:lang w:eastAsia="sl-SI"/>
        </w:rPr>
        <w:t xml:space="preserve">       modro označene NOE nastopajo v vlogi PT </w:t>
      </w:r>
    </w:p>
    <w:p w14:paraId="2DD1BBCC" w14:textId="77777777" w:rsidR="000B1789" w:rsidRPr="003519B3" w:rsidRDefault="000B1789" w:rsidP="000B1789">
      <w:pPr>
        <w:pStyle w:val="Odstavekseznama"/>
        <w:numPr>
          <w:ilvl w:val="0"/>
          <w:numId w:val="45"/>
        </w:numPr>
        <w:spacing w:after="0" w:line="240" w:lineRule="auto"/>
        <w:jc w:val="left"/>
        <w:rPr>
          <w:rFonts w:ascii="Republika" w:hAnsi="Republika"/>
          <w:szCs w:val="18"/>
        </w:rPr>
      </w:pPr>
      <w:r w:rsidRPr="003519B3">
        <w:rPr>
          <w:rFonts w:ascii="Republika" w:hAnsi="Republika"/>
          <w:noProof/>
          <w:sz w:val="20"/>
          <w:szCs w:val="20"/>
          <w:lang w:eastAsia="sl-SI"/>
        </w:rPr>
        <mc:AlternateContent>
          <mc:Choice Requires="wps">
            <w:drawing>
              <wp:anchor distT="0" distB="0" distL="114300" distR="114300" simplePos="0" relativeHeight="252093440" behindDoc="0" locked="0" layoutInCell="1" allowOverlap="1" wp14:anchorId="593B9ADA" wp14:editId="5EB092C2">
                <wp:simplePos x="0" y="0"/>
                <wp:positionH relativeFrom="margin">
                  <wp:posOffset>194309</wp:posOffset>
                </wp:positionH>
                <wp:positionV relativeFrom="paragraph">
                  <wp:posOffset>36829</wp:posOffset>
                </wp:positionV>
                <wp:extent cx="238125" cy="161925"/>
                <wp:effectExtent l="0" t="0" r="28575" b="28575"/>
                <wp:wrapNone/>
                <wp:docPr id="368328427" name="Pravokotnik 368328427"/>
                <wp:cNvGraphicFramePr/>
                <a:graphic xmlns:a="http://schemas.openxmlformats.org/drawingml/2006/main">
                  <a:graphicData uri="http://schemas.microsoft.com/office/word/2010/wordprocessingShape">
                    <wps:wsp>
                      <wps:cNvSpPr/>
                      <wps:spPr>
                        <a:xfrm>
                          <a:off x="0" y="0"/>
                          <a:ext cx="238125" cy="161925"/>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6B280" id="Pravokotnik 368328427" o:spid="_x0000_s1026" style="position:absolute;margin-left:15.3pt;margin-top:2.9pt;width:18.75pt;height:12.7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" fillcolor="#92d050" strokecolor="#92d050" strokeweight="1pt">
                <w10:wrap anchorx="margin"/>
              </v:rect>
            </w:pict>
          </mc:Fallback>
        </mc:AlternateContent>
      </w:r>
      <w:r w:rsidRPr="003519B3">
        <w:rPr>
          <w:rFonts w:ascii="Republika" w:hAnsi="Republika"/>
          <w:noProof/>
          <w:sz w:val="20"/>
          <w:szCs w:val="20"/>
          <w:lang w:eastAsia="sl-SI"/>
        </w:rPr>
        <w:t xml:space="preserve">       zeleno označene NOE nastopajo v vlogi </w:t>
      </w:r>
      <w:bookmarkStart w:id="1187" w:name="_Toc154139855"/>
      <w:bookmarkStart w:id="1188" w:name="_Toc187222712"/>
      <w:r w:rsidRPr="003519B3">
        <w:rPr>
          <w:rFonts w:ascii="Republika" w:hAnsi="Republika"/>
          <w:noProof/>
          <w:sz w:val="20"/>
          <w:szCs w:val="20"/>
          <w:lang w:eastAsia="sl-SI"/>
        </w:rPr>
        <w:t>U</w:t>
      </w:r>
    </w:p>
    <w:p w14:paraId="621E521B" w14:textId="77777777" w:rsidR="000B1789" w:rsidRPr="003519B3" w:rsidRDefault="000B1789" w:rsidP="000B1789">
      <w:pPr>
        <w:pStyle w:val="Odstavekseznama"/>
        <w:spacing w:after="0" w:line="240" w:lineRule="auto"/>
        <w:ind w:left="360"/>
        <w:jc w:val="left"/>
        <w:rPr>
          <w:rFonts w:ascii="Republika" w:hAnsi="Republika"/>
          <w:szCs w:val="18"/>
        </w:rPr>
      </w:pPr>
    </w:p>
    <w:bookmarkEnd w:id="1187"/>
    <w:bookmarkEnd w:id="1188"/>
    <w:p w14:paraId="4040BD36" w14:textId="77777777" w:rsidR="000B1789" w:rsidRPr="003519B3" w:rsidRDefault="000B1789" w:rsidP="000B1789">
      <w:pPr>
        <w:pStyle w:val="Napis"/>
        <w:rPr>
          <w:szCs w:val="22"/>
        </w:rPr>
      </w:pPr>
    </w:p>
    <w:p w14:paraId="0EA78D92" w14:textId="1AEC1112" w:rsidR="000B1789" w:rsidRPr="003519B3" w:rsidRDefault="00566AA6" w:rsidP="00566AA6">
      <w:pPr>
        <w:pStyle w:val="Napis"/>
        <w:rPr>
          <w:szCs w:val="22"/>
        </w:rPr>
      </w:pPr>
      <w:bookmarkStart w:id="1189" w:name="_Toc216419728"/>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87</w:t>
      </w:r>
      <w:r w:rsidRPr="003519B3">
        <w:fldChar w:fldCharType="end"/>
      </w:r>
      <w:r w:rsidR="000B1789" w:rsidRPr="003519B3">
        <w:rPr>
          <w:szCs w:val="22"/>
        </w:rPr>
        <w:t>: Organizacijska struktura PT MSP in podroben opis nalog NOE</w:t>
      </w:r>
      <w:bookmarkEnd w:id="1189"/>
    </w:p>
    <w:tbl>
      <w:tblPr>
        <w:tblStyle w:val="Tabelamrea"/>
        <w:tblW w:w="9493" w:type="dxa"/>
        <w:tblLook w:val="04A0" w:firstRow="1" w:lastRow="0" w:firstColumn="1" w:lastColumn="0" w:noHBand="0" w:noVBand="1"/>
      </w:tblPr>
      <w:tblGrid>
        <w:gridCol w:w="2405"/>
        <w:gridCol w:w="7088"/>
      </w:tblGrid>
      <w:tr w:rsidR="000B1789" w:rsidRPr="003519B3" w14:paraId="7876B0C8" w14:textId="77777777" w:rsidTr="006C3C7E">
        <w:tc>
          <w:tcPr>
            <w:tcW w:w="2405" w:type="dxa"/>
            <w:tcMar>
              <w:left w:w="57" w:type="dxa"/>
              <w:right w:w="57" w:type="dxa"/>
            </w:tcMar>
          </w:tcPr>
          <w:p w14:paraId="4CEEE26B" w14:textId="77777777" w:rsidR="000B1789" w:rsidRPr="003519B3" w:rsidRDefault="000B1789" w:rsidP="006C3C7E">
            <w:pPr>
              <w:jc w:val="left"/>
              <w:rPr>
                <w:rFonts w:ascii="Republika" w:hAnsi="Republika"/>
                <w:b/>
              </w:rPr>
            </w:pPr>
            <w:r w:rsidRPr="003519B3">
              <w:rPr>
                <w:rFonts w:ascii="Republika" w:hAnsi="Republika"/>
                <w:b/>
              </w:rPr>
              <w:t xml:space="preserve">Splošen opis organizacijske strukture posredniškega telesa </w:t>
            </w:r>
          </w:p>
        </w:tc>
        <w:tc>
          <w:tcPr>
            <w:tcW w:w="7088" w:type="dxa"/>
            <w:shd w:val="clear" w:color="auto" w:fill="auto"/>
            <w:tcMar>
              <w:left w:w="57" w:type="dxa"/>
              <w:right w:w="57" w:type="dxa"/>
            </w:tcMar>
          </w:tcPr>
          <w:p w14:paraId="03710E8C" w14:textId="77777777" w:rsidR="000B1789" w:rsidRPr="003519B3" w:rsidRDefault="000B1789" w:rsidP="006C3C7E">
            <w:pPr>
              <w:spacing w:line="276" w:lineRule="auto"/>
              <w:rPr>
                <w:rFonts w:ascii="Republika" w:hAnsi="Republika"/>
                <w:iCs/>
              </w:rPr>
            </w:pPr>
            <w:r w:rsidRPr="003519B3">
              <w:rPr>
                <w:rFonts w:ascii="Republika" w:hAnsi="Republika"/>
              </w:rPr>
              <w:t xml:space="preserve">Skupno število delovnih mest (zasedenih) </w:t>
            </w:r>
            <w:r w:rsidRPr="003519B3">
              <w:rPr>
                <w:rFonts w:ascii="Republika" w:eastAsia="Republika" w:hAnsi="Republika" w:cs="Republika"/>
              </w:rPr>
              <w:t>namenjenih za izvajanje programa evropske kohezijske politike</w:t>
            </w:r>
            <w:r w:rsidRPr="003519B3">
              <w:rPr>
                <w:rFonts w:ascii="Republika" w:hAnsi="Republika"/>
              </w:rPr>
              <w:t>:</w:t>
            </w:r>
            <w:r w:rsidRPr="003519B3">
              <w:rPr>
                <w:rFonts w:ascii="Republika" w:hAnsi="Republika"/>
                <w:iCs/>
              </w:rPr>
              <w:t xml:space="preserve"> </w:t>
            </w:r>
            <w:r w:rsidRPr="003519B3">
              <w:rPr>
                <w:rFonts w:ascii="Republika" w:hAnsi="Republika"/>
                <w:b/>
                <w:bCs/>
                <w:iCs/>
              </w:rPr>
              <w:t>13 DM</w:t>
            </w:r>
            <w:r w:rsidRPr="003519B3">
              <w:rPr>
                <w:rFonts w:ascii="Republika" w:hAnsi="Republika"/>
                <w:iCs/>
              </w:rPr>
              <w:t xml:space="preserve">. </w:t>
            </w:r>
          </w:p>
          <w:p w14:paraId="2347C503" w14:textId="77777777" w:rsidR="000B1789" w:rsidRPr="003519B3" w:rsidRDefault="000B1789" w:rsidP="006C3C7E">
            <w:pPr>
              <w:spacing w:line="276" w:lineRule="auto"/>
              <w:rPr>
                <w:rFonts w:ascii="Republika" w:hAnsi="Republika"/>
                <w:iCs/>
              </w:rPr>
            </w:pPr>
          </w:p>
          <w:p w14:paraId="135DC7C1" w14:textId="77777777" w:rsidR="000B1789" w:rsidRPr="003519B3" w:rsidRDefault="000B1789" w:rsidP="006C3C7E">
            <w:pPr>
              <w:spacing w:line="276" w:lineRule="auto"/>
              <w:rPr>
                <w:rFonts w:ascii="Republika" w:hAnsi="Republika"/>
              </w:rPr>
            </w:pPr>
            <w:r w:rsidRPr="003519B3">
              <w:rPr>
                <w:rFonts w:ascii="Republika" w:hAnsi="Republika"/>
              </w:rPr>
              <w:t xml:space="preserve">Delež delovnih mest namenjenih za izvajanje PEKP: </w:t>
            </w:r>
            <w:r w:rsidRPr="003519B3">
              <w:rPr>
                <w:rFonts w:ascii="Republika" w:hAnsi="Republika"/>
                <w:b/>
                <w:bCs/>
              </w:rPr>
              <w:t>12 %</w:t>
            </w:r>
          </w:p>
          <w:p w14:paraId="0FC4EB6B" w14:textId="77777777" w:rsidR="000B1789" w:rsidRPr="003519B3" w:rsidRDefault="000B1789" w:rsidP="006C3C7E">
            <w:pPr>
              <w:spacing w:line="276" w:lineRule="auto"/>
              <w:rPr>
                <w:rFonts w:ascii="Republika" w:hAnsi="Republika"/>
                <w:iCs/>
              </w:rPr>
            </w:pPr>
          </w:p>
          <w:p w14:paraId="1088131C" w14:textId="77777777" w:rsidR="000B1789" w:rsidRPr="003519B3" w:rsidRDefault="000B1789" w:rsidP="006C3C7E">
            <w:pPr>
              <w:spacing w:line="276" w:lineRule="auto"/>
              <w:rPr>
                <w:rFonts w:ascii="Republika" w:hAnsi="Republika"/>
              </w:rPr>
            </w:pPr>
            <w:r w:rsidRPr="003519B3">
              <w:rPr>
                <w:rFonts w:ascii="Republika" w:hAnsi="Republika"/>
              </w:rPr>
              <w:t>Naloge evropske kohezijske politike so po NOE razmejene na sledeči način (v organigramu pobarvane modro):</w:t>
            </w:r>
          </w:p>
          <w:p w14:paraId="4F51C53B" w14:textId="77777777" w:rsidR="000B1789" w:rsidRPr="003519B3" w:rsidRDefault="000B1789" w:rsidP="006C3C7E">
            <w:pPr>
              <w:spacing w:line="276" w:lineRule="auto"/>
              <w:ind w:left="360"/>
              <w:contextualSpacing/>
              <w:rPr>
                <w:rFonts w:ascii="Republika" w:hAnsi="Republika"/>
              </w:rPr>
            </w:pPr>
          </w:p>
          <w:p w14:paraId="0F083AC8" w14:textId="77777777" w:rsidR="000B1789" w:rsidRPr="003519B3" w:rsidRDefault="000B1789" w:rsidP="000B1789">
            <w:pPr>
              <w:numPr>
                <w:ilvl w:val="0"/>
                <w:numId w:val="243"/>
              </w:numPr>
              <w:spacing w:line="276" w:lineRule="auto"/>
              <w:contextualSpacing/>
              <w:rPr>
                <w:rFonts w:ascii="Republika" w:hAnsi="Republika"/>
              </w:rPr>
            </w:pPr>
            <w:r w:rsidRPr="003519B3">
              <w:rPr>
                <w:rFonts w:ascii="Republika" w:hAnsi="Republika"/>
              </w:rPr>
              <w:t>Služba za črpanje sredstev je neposredno vključena v izvajanje kohezijske politike in nastopa v vlogi posredniškega telesa, izvaja sistemske in horizontalne naloge (</w:t>
            </w:r>
            <w:r w:rsidRPr="003519B3">
              <w:rPr>
                <w:rFonts w:ascii="Republika" w:hAnsi="Republika"/>
                <w:color w:val="111111"/>
              </w:rPr>
              <w:t>sistemsko usklajevanje, programiranje, izvajanje in vrednotenje PEKP, koordinacija, spremljanje, usklajevanje in poročanje na ravni PT</w:t>
            </w:r>
            <w:r w:rsidRPr="003519B3">
              <w:rPr>
                <w:rFonts w:ascii="Republika" w:hAnsi="Republika"/>
              </w:rPr>
              <w:t>) ter upravljalna preverjanja po 74. čl. Uredbe 2021/1060/EU, in sicer administrativno preverjanje zahtevkov za izplačilo in preverjanja na kraju samem za operacije sofinancirane iz ESS+, kjer so zaposleni v SČS tudi skrbniki operacij.</w:t>
            </w:r>
          </w:p>
          <w:p w14:paraId="49C3D609" w14:textId="77777777" w:rsidR="000B1789" w:rsidRPr="003519B3" w:rsidRDefault="000B1789" w:rsidP="006C3C7E">
            <w:pPr>
              <w:spacing w:line="276" w:lineRule="auto"/>
              <w:ind w:left="360"/>
              <w:contextualSpacing/>
              <w:rPr>
                <w:rFonts w:ascii="Republika" w:hAnsi="Republika"/>
              </w:rPr>
            </w:pPr>
          </w:p>
          <w:p w14:paraId="78F6E6C4" w14:textId="77777777" w:rsidR="000B1789" w:rsidRPr="003519B3" w:rsidRDefault="000B1789" w:rsidP="000B1789">
            <w:pPr>
              <w:numPr>
                <w:ilvl w:val="0"/>
                <w:numId w:val="243"/>
              </w:numPr>
              <w:spacing w:line="276" w:lineRule="auto"/>
              <w:contextualSpacing/>
              <w:rPr>
                <w:rFonts w:ascii="Republika" w:hAnsi="Republika"/>
              </w:rPr>
            </w:pPr>
            <w:r w:rsidRPr="003519B3">
              <w:rPr>
                <w:rFonts w:ascii="Republika" w:hAnsi="Republika"/>
              </w:rPr>
              <w:t>Sektor za dolgotrajno oskrbo in deinstitucionalizacijo je neposredno vključen v izvajanje PEKP in nastopa tako v vlogi posredniškega telesa kot tudi upravičenca. V vlogi posredniškega telesa izvaja naloge izbire in potrjevanja operacij (izvajanje javnih razpisov in pozivov ter neposrednih potrditev operacij) in ostale naloge v okviru vsebinskega področja.</w:t>
            </w:r>
          </w:p>
          <w:p w14:paraId="32FFE2B1" w14:textId="77777777" w:rsidR="000B1789" w:rsidRPr="003519B3" w:rsidRDefault="000B1789" w:rsidP="006C3C7E">
            <w:pPr>
              <w:spacing w:line="276" w:lineRule="auto"/>
              <w:rPr>
                <w:rFonts w:ascii="Republika" w:hAnsi="Republika"/>
              </w:rPr>
            </w:pPr>
          </w:p>
          <w:p w14:paraId="1DA872F3" w14:textId="77777777" w:rsidR="000B1789" w:rsidRPr="003519B3" w:rsidRDefault="000B1789" w:rsidP="006C3C7E">
            <w:pPr>
              <w:spacing w:line="276" w:lineRule="auto"/>
              <w:ind w:left="360"/>
              <w:rPr>
                <w:rFonts w:ascii="Republika" w:hAnsi="Republika"/>
              </w:rPr>
            </w:pPr>
            <w:r w:rsidRPr="003519B3">
              <w:rPr>
                <w:rFonts w:ascii="Republika" w:hAnsi="Republika"/>
              </w:rPr>
              <w:t xml:space="preserve">Ločevanje funkcij/nalog med izbiro in potrjevanjem operacij na eni strani ter izvajanjem upravljalnih preverjanj na drugi strani, je MSP uredil v </w:t>
            </w:r>
            <w:r w:rsidRPr="003519B3">
              <w:rPr>
                <w:rFonts w:ascii="Republika" w:hAnsi="Republika"/>
                <w:bCs/>
              </w:rPr>
              <w:t>Priročniku MSP pri izvajanju postopkov v okviru PEKP 2021-2027</w:t>
            </w:r>
            <w:r w:rsidRPr="003519B3">
              <w:rPr>
                <w:rFonts w:ascii="Republika" w:hAnsi="Republika"/>
              </w:rPr>
              <w:t>. V praksi pa se bo zagotavljalo tako, da se bo:</w:t>
            </w:r>
          </w:p>
          <w:p w14:paraId="624E952A" w14:textId="77777777" w:rsidR="000B1789" w:rsidRPr="003519B3" w:rsidRDefault="000B1789" w:rsidP="000B1789">
            <w:pPr>
              <w:pStyle w:val="Odstavekseznama"/>
              <w:numPr>
                <w:ilvl w:val="0"/>
                <w:numId w:val="244"/>
              </w:numPr>
              <w:spacing w:line="276" w:lineRule="auto"/>
              <w:rPr>
                <w:rFonts w:ascii="Republika" w:hAnsi="Republika"/>
              </w:rPr>
            </w:pPr>
            <w:r w:rsidRPr="003519B3">
              <w:rPr>
                <w:rFonts w:ascii="Republika" w:hAnsi="Republika"/>
              </w:rPr>
              <w:t>sistemske in horizontalne naloge</w:t>
            </w:r>
            <w:r w:rsidRPr="003519B3">
              <w:rPr>
                <w:rStyle w:val="Sprotnaopomba-sklic"/>
                <w:rFonts w:ascii="Republika" w:hAnsi="Republika"/>
              </w:rPr>
              <w:footnoteReference w:id="138"/>
            </w:r>
            <w:r w:rsidRPr="003519B3">
              <w:rPr>
                <w:rFonts w:ascii="Republika" w:hAnsi="Republika"/>
              </w:rPr>
              <w:t>, izbor operacij za sofinanciranje, ocena kakovosti vlog v okviru neposredne potrditve operacij (NPO) izvajalo v Sektorju za dolgotrajno oskrbo in deinstitucionalizacijo;</w:t>
            </w:r>
          </w:p>
          <w:p w14:paraId="7BBD51A2" w14:textId="77777777" w:rsidR="000B1789" w:rsidRPr="003519B3" w:rsidRDefault="000B1789" w:rsidP="000B1789">
            <w:pPr>
              <w:pStyle w:val="Odstavekseznama"/>
              <w:numPr>
                <w:ilvl w:val="0"/>
                <w:numId w:val="244"/>
              </w:numPr>
              <w:spacing w:line="276" w:lineRule="auto"/>
              <w:rPr>
                <w:rFonts w:ascii="Republika" w:hAnsi="Republika"/>
              </w:rPr>
            </w:pPr>
            <w:r w:rsidRPr="003519B3">
              <w:rPr>
                <w:rFonts w:ascii="Republika" w:hAnsi="Republika"/>
              </w:rPr>
              <w:t>upravljalna preverjanja po 74. čl. Uredbe 2021/1060/EU (administrativna preverjanja in preverjanja na kraju samem) izvajalo v Službi za črpanje sredstev in v Službi za investicije in sicer osebe, ki so v vlogi skrbnika operacije v obeh službah.</w:t>
            </w:r>
          </w:p>
          <w:p w14:paraId="28F1AAD7" w14:textId="77777777" w:rsidR="000B1789" w:rsidRPr="003519B3" w:rsidRDefault="000B1789" w:rsidP="006C3C7E">
            <w:pPr>
              <w:spacing w:line="276" w:lineRule="auto"/>
              <w:rPr>
                <w:rFonts w:ascii="Republika" w:hAnsi="Republika"/>
              </w:rPr>
            </w:pPr>
          </w:p>
          <w:p w14:paraId="5A33BEAA" w14:textId="77777777" w:rsidR="000B1789" w:rsidRPr="003519B3" w:rsidRDefault="000B1789" w:rsidP="000B1789">
            <w:pPr>
              <w:numPr>
                <w:ilvl w:val="0"/>
                <w:numId w:val="243"/>
              </w:numPr>
              <w:spacing w:line="276" w:lineRule="auto"/>
              <w:contextualSpacing/>
              <w:rPr>
                <w:rFonts w:ascii="Republika" w:hAnsi="Republika"/>
              </w:rPr>
            </w:pPr>
            <w:r w:rsidRPr="003519B3">
              <w:rPr>
                <w:rFonts w:ascii="Republika" w:hAnsi="Republika"/>
              </w:rPr>
              <w:t>Ostale službe, ki so na PT MSP neposredno vključene v izvajanje nalog evropske kohezijske politike:</w:t>
            </w:r>
          </w:p>
          <w:p w14:paraId="0E266151" w14:textId="77777777" w:rsidR="000B1789" w:rsidRPr="003519B3" w:rsidRDefault="000B1789" w:rsidP="000B1789">
            <w:pPr>
              <w:numPr>
                <w:ilvl w:val="0"/>
                <w:numId w:val="83"/>
              </w:numPr>
              <w:spacing w:line="276" w:lineRule="auto"/>
              <w:ind w:left="660" w:hanging="284"/>
              <w:contextualSpacing/>
              <w:rPr>
                <w:rFonts w:ascii="Republika" w:hAnsi="Republika"/>
              </w:rPr>
            </w:pPr>
            <w:r w:rsidRPr="003519B3">
              <w:rPr>
                <w:rFonts w:ascii="Republika" w:hAnsi="Republika"/>
              </w:rPr>
              <w:t>Služba za finance in proračun, ki izvaja preglede in odobritve gradiv s finančnega vidika,</w:t>
            </w:r>
          </w:p>
          <w:p w14:paraId="717026EE" w14:textId="77777777" w:rsidR="000B1789" w:rsidRPr="003519B3" w:rsidRDefault="000B1789" w:rsidP="000B1789">
            <w:pPr>
              <w:numPr>
                <w:ilvl w:val="0"/>
                <w:numId w:val="83"/>
              </w:numPr>
              <w:spacing w:line="276" w:lineRule="auto"/>
              <w:ind w:left="660" w:hanging="284"/>
              <w:contextualSpacing/>
              <w:rPr>
                <w:rFonts w:ascii="Republika" w:hAnsi="Republika"/>
              </w:rPr>
            </w:pPr>
            <w:r w:rsidRPr="003519B3">
              <w:rPr>
                <w:rFonts w:ascii="Republika" w:hAnsi="Republika"/>
              </w:rPr>
              <w:lastRenderedPageBreak/>
              <w:t>Služba za pravne zadeve, ki izvaja preglede in odobritve gradiv s pravnega vidika,</w:t>
            </w:r>
          </w:p>
          <w:p w14:paraId="769275BD" w14:textId="77777777" w:rsidR="000B1789" w:rsidRPr="003519B3" w:rsidRDefault="000B1789" w:rsidP="000B1789">
            <w:pPr>
              <w:numPr>
                <w:ilvl w:val="0"/>
                <w:numId w:val="83"/>
              </w:numPr>
              <w:spacing w:line="276" w:lineRule="auto"/>
              <w:ind w:left="660" w:hanging="284"/>
              <w:contextualSpacing/>
              <w:rPr>
                <w:rFonts w:ascii="Republika" w:hAnsi="Republika"/>
              </w:rPr>
            </w:pPr>
            <w:r w:rsidRPr="003519B3">
              <w:rPr>
                <w:rFonts w:ascii="Republika" w:hAnsi="Republika"/>
              </w:rPr>
              <w:t xml:space="preserve">Služba za investicije, ki </w:t>
            </w:r>
            <w:r w:rsidRPr="003519B3">
              <w:rPr>
                <w:rFonts w:ascii="Republika" w:hAnsi="Republika"/>
                <w:bCs/>
              </w:rPr>
              <w:t xml:space="preserve">sodeluje pri programiranju, pripravi analiz in idejnih predlogov operacij in izvaja skrbništvo - administrativna preverjanja in preverjanja na kraju samem pri projektih PEKP, predvsem v delu, ki je sofinanciran iz </w:t>
            </w:r>
            <w:r w:rsidRPr="003519B3">
              <w:rPr>
                <w:rFonts w:ascii="Republika" w:hAnsi="Republika"/>
              </w:rPr>
              <w:t>ESRR. Ločenost funkcij izbora in preverjanja je zagotovljena na način, da skrbniki pogodb, ki izvajajo administrativna preverjanja niso vključeni v razpisne komisije in izbor projektov.</w:t>
            </w:r>
          </w:p>
          <w:p w14:paraId="6BBBC879" w14:textId="77777777" w:rsidR="000B1789" w:rsidRPr="003519B3" w:rsidRDefault="000B1789" w:rsidP="006C3C7E">
            <w:pPr>
              <w:spacing w:line="276" w:lineRule="auto"/>
              <w:ind w:left="660"/>
              <w:contextualSpacing/>
              <w:rPr>
                <w:rFonts w:ascii="Republika" w:hAnsi="Republika"/>
              </w:rPr>
            </w:pPr>
          </w:p>
          <w:p w14:paraId="1E06AAB1" w14:textId="77777777" w:rsidR="000B1789" w:rsidRPr="003519B3" w:rsidRDefault="000B1789" w:rsidP="000B1789">
            <w:pPr>
              <w:pStyle w:val="Odstavekseznama"/>
              <w:numPr>
                <w:ilvl w:val="0"/>
                <w:numId w:val="243"/>
              </w:numPr>
              <w:spacing w:line="276" w:lineRule="auto"/>
              <w:rPr>
                <w:rFonts w:ascii="Republika" w:hAnsi="Republika"/>
              </w:rPr>
            </w:pPr>
            <w:r w:rsidRPr="003519B3">
              <w:rPr>
                <w:rFonts w:ascii="Republika" w:hAnsi="Republika"/>
                <w:bCs/>
              </w:rPr>
              <w:t>Podporne službe so:</w:t>
            </w:r>
          </w:p>
          <w:p w14:paraId="00CF0EF6" w14:textId="77777777" w:rsidR="000B1789" w:rsidRPr="003519B3" w:rsidRDefault="000B1789" w:rsidP="000B1789">
            <w:pPr>
              <w:numPr>
                <w:ilvl w:val="0"/>
                <w:numId w:val="83"/>
              </w:numPr>
              <w:spacing w:line="276" w:lineRule="auto"/>
              <w:ind w:left="660" w:hanging="284"/>
              <w:contextualSpacing/>
              <w:rPr>
                <w:rFonts w:ascii="Republika" w:hAnsi="Republika"/>
              </w:rPr>
            </w:pPr>
            <w:r w:rsidRPr="003519B3">
              <w:rPr>
                <w:rFonts w:ascii="Republika" w:hAnsi="Republika"/>
              </w:rPr>
              <w:t>Služba za kadrovske zadeve, ki izvaja kadrovske postopke za PT MSP,</w:t>
            </w:r>
          </w:p>
          <w:p w14:paraId="227DB1DC" w14:textId="77777777" w:rsidR="000B1789" w:rsidRPr="003519B3" w:rsidRDefault="000B1789" w:rsidP="000B1789">
            <w:pPr>
              <w:numPr>
                <w:ilvl w:val="0"/>
                <w:numId w:val="83"/>
              </w:numPr>
              <w:spacing w:line="276" w:lineRule="auto"/>
              <w:ind w:left="660" w:hanging="284"/>
              <w:contextualSpacing/>
              <w:rPr>
                <w:rFonts w:ascii="Republika" w:hAnsi="Republika"/>
              </w:rPr>
            </w:pPr>
            <w:r w:rsidRPr="003519B3">
              <w:rPr>
                <w:rFonts w:ascii="Republika" w:hAnsi="Republika"/>
              </w:rPr>
              <w:t>Glavna pisarna, ki skrbni za administrativne zadeve za PT MSP.</w:t>
            </w:r>
          </w:p>
          <w:p w14:paraId="4B1D0B21" w14:textId="77777777" w:rsidR="000B1789" w:rsidRPr="003519B3" w:rsidRDefault="000B1789" w:rsidP="006C3C7E">
            <w:pPr>
              <w:spacing w:line="276" w:lineRule="auto"/>
              <w:ind w:left="660"/>
              <w:contextualSpacing/>
              <w:rPr>
                <w:rFonts w:ascii="Republika" w:hAnsi="Republika"/>
              </w:rPr>
            </w:pPr>
          </w:p>
          <w:p w14:paraId="3440DDE6" w14:textId="77777777" w:rsidR="000B1789" w:rsidRPr="003519B3" w:rsidRDefault="000B1789" w:rsidP="000B1789">
            <w:pPr>
              <w:pStyle w:val="Odstavekseznama"/>
              <w:numPr>
                <w:ilvl w:val="0"/>
                <w:numId w:val="243"/>
              </w:numPr>
              <w:spacing w:line="276" w:lineRule="auto"/>
              <w:rPr>
                <w:rFonts w:ascii="Republika" w:hAnsi="Republika"/>
              </w:rPr>
            </w:pPr>
            <w:r w:rsidRPr="003519B3">
              <w:rPr>
                <w:rFonts w:ascii="Republika" w:hAnsi="Republika"/>
              </w:rPr>
              <w:t xml:space="preserve">Ministrstvo nastopa tudi v vlogi upravičenca. Naloge upravičenca se bodo na MSP izvajale v naslednjih notranje organizacijskih enotah: </w:t>
            </w:r>
          </w:p>
          <w:p w14:paraId="378D87BD" w14:textId="77777777" w:rsidR="000B1789" w:rsidRPr="003519B3" w:rsidRDefault="000B1789" w:rsidP="000B1789">
            <w:pPr>
              <w:pStyle w:val="Odstavekseznama"/>
              <w:numPr>
                <w:ilvl w:val="0"/>
                <w:numId w:val="252"/>
              </w:numPr>
              <w:spacing w:line="276" w:lineRule="auto"/>
              <w:rPr>
                <w:rFonts w:ascii="Republika" w:hAnsi="Republika"/>
              </w:rPr>
            </w:pPr>
            <w:r w:rsidRPr="003519B3">
              <w:rPr>
                <w:rFonts w:ascii="Republika" w:hAnsi="Republika"/>
              </w:rPr>
              <w:t>Projektna enota Dostopna dolgotrajna oskrba,</w:t>
            </w:r>
          </w:p>
          <w:p w14:paraId="4B9D2691" w14:textId="77777777" w:rsidR="000B1789" w:rsidRPr="003519B3" w:rsidRDefault="000B1789" w:rsidP="000B1789">
            <w:pPr>
              <w:pStyle w:val="Odstavekseznama"/>
              <w:numPr>
                <w:ilvl w:val="0"/>
                <w:numId w:val="252"/>
              </w:numPr>
              <w:spacing w:line="276" w:lineRule="auto"/>
              <w:rPr>
                <w:rFonts w:ascii="Republika" w:hAnsi="Republika"/>
              </w:rPr>
            </w:pPr>
            <w:r w:rsidRPr="003519B3">
              <w:rPr>
                <w:rFonts w:ascii="Republika" w:hAnsi="Republika"/>
              </w:rPr>
              <w:t>Sektor za dolgotrajno oskrbo in deinstitucionalizacijo.</w:t>
            </w:r>
          </w:p>
          <w:p w14:paraId="66DD5866" w14:textId="77777777" w:rsidR="000B1789" w:rsidRPr="003519B3" w:rsidRDefault="000B1789" w:rsidP="006C3C7E">
            <w:pPr>
              <w:spacing w:line="276" w:lineRule="auto"/>
              <w:ind w:left="660"/>
              <w:contextualSpacing/>
              <w:rPr>
                <w:rFonts w:ascii="Republika" w:hAnsi="Republika"/>
              </w:rPr>
            </w:pPr>
          </w:p>
          <w:p w14:paraId="54952515" w14:textId="77777777" w:rsidR="000B1789" w:rsidRPr="003519B3" w:rsidRDefault="000B1789" w:rsidP="006C3C7E">
            <w:pPr>
              <w:spacing w:line="276" w:lineRule="auto"/>
              <w:ind w:left="360"/>
              <w:contextualSpacing/>
              <w:rPr>
                <w:rFonts w:ascii="Republika" w:hAnsi="Republika"/>
              </w:rPr>
            </w:pPr>
            <w:r w:rsidRPr="003519B3">
              <w:rPr>
                <w:rFonts w:ascii="Republika" w:hAnsi="Republika"/>
              </w:rPr>
              <w:t>Kadar je MSP v vlogi upravičenca, je zagotovljena ustrezna ločitev nalog upravljanja in nadzora na eni strani ter nalog izvajanja na drugi strani s funkcionalno ločenimi notranje-organizacijskimi enotami. Naloge priprave vloge opravi Sektor za dolgotrajno oskrbo in deinstitucionalizacijo, naloge izvajanja operacij Projektna enota Dostopna dolgotrajna oskrba, naloge nadzora (upravljalna preverjanja po 74. členu Uredbe 2021/1060/EU) pa opravlja SČS.</w:t>
            </w:r>
          </w:p>
          <w:p w14:paraId="78BC8346" w14:textId="77777777" w:rsidR="000B1789" w:rsidRPr="003519B3" w:rsidRDefault="000B1789" w:rsidP="006C3C7E">
            <w:pPr>
              <w:spacing w:line="276" w:lineRule="auto"/>
              <w:ind w:left="660"/>
              <w:contextualSpacing/>
              <w:rPr>
                <w:rFonts w:ascii="Republika" w:hAnsi="Republika"/>
              </w:rPr>
            </w:pPr>
          </w:p>
          <w:p w14:paraId="7304FCCD" w14:textId="77777777" w:rsidR="000B1789" w:rsidRPr="003519B3" w:rsidRDefault="000B1789" w:rsidP="006C3C7E">
            <w:pPr>
              <w:spacing w:line="276" w:lineRule="auto"/>
              <w:rPr>
                <w:rFonts w:ascii="Republika" w:hAnsi="Republika"/>
                <w:iCs/>
              </w:rPr>
            </w:pPr>
            <w:r w:rsidRPr="003519B3">
              <w:rPr>
                <w:rFonts w:ascii="Republika" w:hAnsi="Republika"/>
                <w:iCs/>
              </w:rPr>
              <w:t>Naloge posameznih NOE so določene v veljavnem Aktu o notranji organizaciji in sistemizaciji delovnih mest v Ministrstvu za solidarno prihodnost z dne, 28.3.2023 s spremembami in dopolnitvami.</w:t>
            </w:r>
          </w:p>
          <w:p w14:paraId="216345BA" w14:textId="77777777" w:rsidR="000B1789" w:rsidRPr="003519B3" w:rsidRDefault="000B1789" w:rsidP="006C3C7E">
            <w:pPr>
              <w:spacing w:line="276" w:lineRule="auto"/>
              <w:rPr>
                <w:rFonts w:ascii="Republika" w:hAnsi="Republika"/>
                <w:i/>
              </w:rPr>
            </w:pPr>
          </w:p>
        </w:tc>
      </w:tr>
      <w:tr w:rsidR="000B1789" w:rsidRPr="003519B3" w14:paraId="2AD3B346" w14:textId="77777777" w:rsidTr="006C3C7E">
        <w:tc>
          <w:tcPr>
            <w:tcW w:w="2405" w:type="dxa"/>
            <w:tcMar>
              <w:left w:w="57" w:type="dxa"/>
              <w:right w:w="57" w:type="dxa"/>
            </w:tcMar>
          </w:tcPr>
          <w:p w14:paraId="7C68DC0B" w14:textId="77777777" w:rsidR="000B1789" w:rsidRPr="003519B3" w:rsidRDefault="000B1789" w:rsidP="006C3C7E">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5DCE87B5" w14:textId="77777777" w:rsidR="000B1789" w:rsidRPr="003519B3" w:rsidRDefault="000B1789" w:rsidP="006C3C7E">
            <w:pPr>
              <w:jc w:val="left"/>
              <w:rPr>
                <w:rFonts w:ascii="Republika" w:hAnsi="Republika"/>
              </w:rPr>
            </w:pPr>
          </w:p>
        </w:tc>
        <w:tc>
          <w:tcPr>
            <w:tcW w:w="7088" w:type="dxa"/>
            <w:shd w:val="clear" w:color="auto" w:fill="auto"/>
            <w:tcMar>
              <w:left w:w="57" w:type="dxa"/>
              <w:right w:w="57" w:type="dxa"/>
            </w:tcMar>
          </w:tcPr>
          <w:p w14:paraId="57391261" w14:textId="77777777" w:rsidR="000B1789" w:rsidRPr="003519B3" w:rsidRDefault="000B1789" w:rsidP="000B1789">
            <w:pPr>
              <w:pStyle w:val="Odstavekseznama"/>
              <w:numPr>
                <w:ilvl w:val="0"/>
                <w:numId w:val="245"/>
              </w:numPr>
              <w:spacing w:line="276" w:lineRule="auto"/>
              <w:ind w:left="376" w:hanging="283"/>
              <w:rPr>
                <w:rFonts w:ascii="Republika" w:hAnsi="Republika"/>
              </w:rPr>
            </w:pPr>
            <w:r w:rsidRPr="003519B3">
              <w:rPr>
                <w:rFonts w:ascii="Republika" w:hAnsi="Republika"/>
              </w:rPr>
              <w:t xml:space="preserve">Naziv NOE: </w:t>
            </w:r>
            <w:r w:rsidRPr="003519B3">
              <w:rPr>
                <w:rFonts w:ascii="Republika" w:hAnsi="Republika"/>
                <w:b/>
              </w:rPr>
              <w:t>Služba za črpanje sredstev  (v nadaljevanju SČS)</w:t>
            </w:r>
          </w:p>
          <w:p w14:paraId="4382F518" w14:textId="77777777" w:rsidR="000B1789" w:rsidRPr="003519B3" w:rsidRDefault="000B1789" w:rsidP="006C3C7E">
            <w:pPr>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139"/>
            </w:r>
            <w:r w:rsidRPr="003519B3">
              <w:rPr>
                <w:rFonts w:ascii="Republika" w:hAnsi="Republika"/>
              </w:rPr>
              <w:t xml:space="preserve">: </w:t>
            </w:r>
            <w:r w:rsidRPr="003519B3">
              <w:rPr>
                <w:rFonts w:ascii="Republika" w:hAnsi="Republika"/>
                <w:b/>
                <w:bCs/>
              </w:rPr>
              <w:t>5</w:t>
            </w:r>
          </w:p>
          <w:p w14:paraId="12017C1A" w14:textId="77777777" w:rsidR="000B1789" w:rsidRPr="003519B3" w:rsidRDefault="000B1789" w:rsidP="006C3C7E">
            <w:pPr>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140"/>
            </w:r>
            <w:r w:rsidRPr="003519B3">
              <w:rPr>
                <w:rFonts w:ascii="Republika" w:hAnsi="Republika"/>
              </w:rPr>
              <w:t xml:space="preserve">: </w:t>
            </w:r>
          </w:p>
          <w:p w14:paraId="5E02B7E0" w14:textId="77777777" w:rsidR="000B1789" w:rsidRPr="003519B3" w:rsidRDefault="000B1789" w:rsidP="000B1789">
            <w:pPr>
              <w:pStyle w:val="Odstavekseznama"/>
              <w:numPr>
                <w:ilvl w:val="0"/>
                <w:numId w:val="246"/>
              </w:numPr>
              <w:spacing w:after="160" w:line="276" w:lineRule="auto"/>
              <w:rPr>
                <w:rFonts w:ascii="Republika" w:hAnsi="Republika"/>
                <w:bCs/>
              </w:rPr>
            </w:pPr>
            <w:r w:rsidRPr="003519B3">
              <w:rPr>
                <w:rFonts w:ascii="Republika" w:hAnsi="Republika"/>
                <w:bCs/>
              </w:rPr>
              <w:t>Koordinacija načrtovanja operacij in  vnosa podatkov o NIO, vlogah za potrditev operacije ter  podatkov o javnem razpisu v IS OU e-MA2 ali NPO v IS OU e-MA2</w:t>
            </w:r>
          </w:p>
          <w:p w14:paraId="295502B0"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koordinacija izvajanja in nadzora nad PEKP na ravni PT ter poročanje kolegiju ministra/ministrice,</w:t>
            </w:r>
          </w:p>
          <w:p w14:paraId="3D54EC82" w14:textId="77777777" w:rsidR="000B1789" w:rsidRPr="003519B3" w:rsidRDefault="000B1789" w:rsidP="000B1789">
            <w:pPr>
              <w:pStyle w:val="Odstavekseznama"/>
              <w:numPr>
                <w:ilvl w:val="0"/>
                <w:numId w:val="246"/>
              </w:numPr>
              <w:spacing w:after="160" w:line="276" w:lineRule="auto"/>
              <w:rPr>
                <w:rFonts w:ascii="Republika" w:hAnsi="Republika"/>
              </w:rPr>
            </w:pPr>
            <w:r w:rsidRPr="003519B3">
              <w:rPr>
                <w:rFonts w:ascii="Republika" w:hAnsi="Republika"/>
              </w:rPr>
              <w:t>usklajevanje vsebinskega izvajanja PEKP s programskimi dokumenti in pravili EKP z vsemi vključenimi akterji,</w:t>
            </w:r>
          </w:p>
          <w:p w14:paraId="7E021782"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lastRenderedPageBreak/>
              <w:t>sodelovanje z drugimi nacionalnimi in evropskimi akterji,</w:t>
            </w:r>
          </w:p>
          <w:p w14:paraId="314CBFBA"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sodelovanje pri pripravi strateških dokumentov RS ter izvedbenih predpisov in navodil, ki so povezani z izvajanjem PEKP,</w:t>
            </w:r>
          </w:p>
          <w:p w14:paraId="686412D1"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 xml:space="preserve">sodelovanje v nadzornih odborih in drugih delovnih telesih ter pri revizijah nadzornih organov, </w:t>
            </w:r>
          </w:p>
          <w:p w14:paraId="6232CA5E"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spremljanje in poročanje o izvajanju PEKP na ravni PT ter sodelovanje pri pripravi na vrednotenja,</w:t>
            </w:r>
          </w:p>
          <w:p w14:paraId="518A6E4F"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 xml:space="preserve">sodelovanje pri informiranju in obveščanju javnosti o izvajanju PEKP, </w:t>
            </w:r>
          </w:p>
          <w:p w14:paraId="46B6B7B2"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 xml:space="preserve">vodenje in odločanje v upravnih postopkih na prvi in drugi stopnji, </w:t>
            </w:r>
          </w:p>
          <w:p w14:paraId="6AB21030"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priglasitev in spremljanje državnih pomoči,</w:t>
            </w:r>
          </w:p>
          <w:p w14:paraId="4C23EA30"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 xml:space="preserve">transnacionalno in mednarodno sodelovanje, </w:t>
            </w:r>
          </w:p>
          <w:p w14:paraId="18DC0ABB" w14:textId="77777777" w:rsidR="000B1789" w:rsidRPr="003519B3" w:rsidRDefault="000B1789" w:rsidP="000B1789">
            <w:pPr>
              <w:pStyle w:val="Odstavekseznama"/>
              <w:numPr>
                <w:ilvl w:val="0"/>
                <w:numId w:val="246"/>
              </w:numPr>
              <w:spacing w:line="276" w:lineRule="auto"/>
              <w:rPr>
                <w:rFonts w:ascii="Republika" w:hAnsi="Republika"/>
              </w:rPr>
            </w:pPr>
            <w:r w:rsidRPr="003519B3">
              <w:rPr>
                <w:rFonts w:ascii="Republika" w:hAnsi="Republika"/>
              </w:rPr>
              <w:t xml:space="preserve">izvajanje drugih strokovnih nalog na področju izvajanja PEKP, </w:t>
            </w:r>
          </w:p>
          <w:p w14:paraId="4C9472DD" w14:textId="77777777" w:rsidR="000B1789" w:rsidRPr="003519B3" w:rsidRDefault="000B1789" w:rsidP="000B1789">
            <w:pPr>
              <w:pStyle w:val="Odstavekseznama"/>
              <w:numPr>
                <w:ilvl w:val="0"/>
                <w:numId w:val="246"/>
              </w:numPr>
              <w:spacing w:after="160" w:line="276" w:lineRule="auto"/>
              <w:rPr>
                <w:rFonts w:ascii="Republika" w:hAnsi="Republika"/>
                <w:bCs/>
              </w:rPr>
            </w:pPr>
            <w:r w:rsidRPr="003519B3">
              <w:rPr>
                <w:rFonts w:ascii="Republika" w:hAnsi="Republika"/>
                <w:bCs/>
              </w:rPr>
              <w:t xml:space="preserve">izvajanje upravljalnih preverjanj po 74. čl. Uredbe 2021/1060/EU </w:t>
            </w:r>
            <w:r w:rsidRPr="003519B3">
              <w:rPr>
                <w:rFonts w:ascii="Republika" w:hAnsi="Republika"/>
              </w:rPr>
              <w:t xml:space="preserve">(administrativna preverjanja in preverjanja na kraju samem) </w:t>
            </w:r>
            <w:r w:rsidRPr="003519B3">
              <w:rPr>
                <w:rFonts w:ascii="Republika" w:hAnsi="Republika"/>
                <w:bCs/>
              </w:rPr>
              <w:t>v skladu z veljavno evropsko in nacionalno zakonodajo in Navodili OU za izvajanje upravljalnih preverjanj in preverjanj opravljanja prenesenih nalog,</w:t>
            </w:r>
          </w:p>
          <w:p w14:paraId="76075456" w14:textId="77777777" w:rsidR="000B1789" w:rsidRPr="003519B3" w:rsidRDefault="000B1789" w:rsidP="000B1789">
            <w:pPr>
              <w:pStyle w:val="Odstavekseznama"/>
              <w:numPr>
                <w:ilvl w:val="0"/>
                <w:numId w:val="246"/>
              </w:numPr>
              <w:spacing w:after="160" w:line="276" w:lineRule="auto"/>
              <w:rPr>
                <w:rFonts w:ascii="Republika" w:hAnsi="Republika"/>
                <w:bCs/>
              </w:rPr>
            </w:pPr>
            <w:r w:rsidRPr="003519B3">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123B4F19" w14:textId="77777777" w:rsidR="000B1789" w:rsidRPr="003519B3" w:rsidRDefault="000B1789" w:rsidP="000B1789">
            <w:pPr>
              <w:pStyle w:val="Odstavekseznama"/>
              <w:numPr>
                <w:ilvl w:val="0"/>
                <w:numId w:val="246"/>
              </w:numPr>
              <w:spacing w:after="160" w:line="276" w:lineRule="auto"/>
              <w:rPr>
                <w:rFonts w:ascii="Republika" w:hAnsi="Republika"/>
                <w:bCs/>
              </w:rPr>
            </w:pPr>
            <w:r w:rsidRPr="003519B3">
              <w:rPr>
                <w:rFonts w:ascii="Republika" w:hAnsi="Republika"/>
                <w:bCs/>
              </w:rPr>
              <w:t>zagotavljanje podatkov o javnem razpisu/pozivu v IS OU e-MA2,</w:t>
            </w:r>
          </w:p>
          <w:p w14:paraId="08561C45"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posredovanje vlog za izdajo odločitve o podpori OU.</w:t>
            </w:r>
          </w:p>
          <w:p w14:paraId="6A8740A8" w14:textId="77777777" w:rsidR="000B1789" w:rsidRPr="003519B3" w:rsidRDefault="000B1789" w:rsidP="006C3C7E">
            <w:pPr>
              <w:pStyle w:val="Odstavekseznama"/>
              <w:spacing w:after="160" w:line="276" w:lineRule="auto"/>
              <w:rPr>
                <w:rFonts w:ascii="Republika" w:hAnsi="Republika"/>
                <w:bCs/>
              </w:rPr>
            </w:pPr>
          </w:p>
          <w:p w14:paraId="61C852B5" w14:textId="77777777" w:rsidR="000B1789" w:rsidRPr="003519B3" w:rsidRDefault="000B1789" w:rsidP="000B1789">
            <w:pPr>
              <w:numPr>
                <w:ilvl w:val="0"/>
                <w:numId w:val="245"/>
              </w:numPr>
              <w:spacing w:line="276" w:lineRule="auto"/>
              <w:ind w:left="376" w:hanging="283"/>
              <w:rPr>
                <w:rFonts w:ascii="Republika" w:hAnsi="Republika"/>
                <w:b/>
              </w:rPr>
            </w:pPr>
            <w:r w:rsidRPr="003519B3">
              <w:rPr>
                <w:rFonts w:ascii="Republika" w:hAnsi="Republika"/>
              </w:rPr>
              <w:t xml:space="preserve">Naziv NOE: </w:t>
            </w:r>
            <w:r w:rsidRPr="003519B3">
              <w:rPr>
                <w:rFonts w:ascii="Republika" w:hAnsi="Republika"/>
                <w:b/>
              </w:rPr>
              <w:t>Sekretariat, Služba za investicije</w:t>
            </w:r>
          </w:p>
          <w:p w14:paraId="5D19D640" w14:textId="77777777" w:rsidR="000B1789" w:rsidRPr="003519B3" w:rsidRDefault="000B1789"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3</w:t>
            </w:r>
          </w:p>
          <w:p w14:paraId="433D2FB0" w14:textId="77777777" w:rsidR="000B1789" w:rsidRPr="003519B3" w:rsidRDefault="000B1789" w:rsidP="006C3C7E">
            <w:pPr>
              <w:spacing w:line="276" w:lineRule="auto"/>
              <w:ind w:left="360"/>
              <w:rPr>
                <w:rFonts w:ascii="Republika" w:hAnsi="Republika"/>
                <w:bCs/>
              </w:rPr>
            </w:pPr>
            <w:r w:rsidRPr="003519B3">
              <w:rPr>
                <w:rFonts w:ascii="Republika" w:hAnsi="Republika"/>
              </w:rPr>
              <w:t xml:space="preserve">Naloge: </w:t>
            </w:r>
          </w:p>
          <w:p w14:paraId="1D5B55FF"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sodelovanje pri programiranju PEKP, priprava analiz in idejnih predlogov operacij,</w:t>
            </w:r>
          </w:p>
          <w:p w14:paraId="53FED00F"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priprava in izvajanje javnih razpisov ter objava v Ur. l. RS,</w:t>
            </w:r>
          </w:p>
          <w:p w14:paraId="7180A0AB" w14:textId="77777777" w:rsidR="000B1789" w:rsidRPr="003519B3" w:rsidRDefault="000B1789" w:rsidP="000B1789">
            <w:pPr>
              <w:pStyle w:val="Odstavekseznama"/>
              <w:numPr>
                <w:ilvl w:val="0"/>
                <w:numId w:val="249"/>
              </w:numPr>
              <w:spacing w:after="160" w:line="276" w:lineRule="auto"/>
              <w:rPr>
                <w:rFonts w:ascii="Republika" w:hAnsi="Republika"/>
              </w:rPr>
            </w:pPr>
            <w:r w:rsidRPr="003519B3">
              <w:rPr>
                <w:rFonts w:ascii="Republika" w:hAnsi="Republika"/>
              </w:rPr>
              <w:t>obravnava prejetih vlog z vidika pravočasnosti in formalne popolnosti, preverjanje pogojev, ocenjevanje vlog,</w:t>
            </w:r>
          </w:p>
          <w:p w14:paraId="6EA0BC6D" w14:textId="77777777" w:rsidR="000B1789" w:rsidRPr="003519B3" w:rsidRDefault="000B1789" w:rsidP="000B1789">
            <w:pPr>
              <w:pStyle w:val="Odstavekseznama"/>
              <w:numPr>
                <w:ilvl w:val="0"/>
                <w:numId w:val="249"/>
              </w:numPr>
              <w:spacing w:after="160" w:line="276" w:lineRule="auto"/>
              <w:rPr>
                <w:rFonts w:ascii="Republika" w:hAnsi="Republika"/>
              </w:rPr>
            </w:pPr>
            <w:r w:rsidRPr="003519B3">
              <w:rPr>
                <w:rFonts w:ascii="Republika" w:hAnsi="Republika"/>
              </w:rPr>
              <w:t>izbor upravičencev na javnem razpisu,</w:t>
            </w:r>
          </w:p>
          <w:p w14:paraId="276988A0"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rPr>
              <w:t>priprava pogodb o sofinanciranju,</w:t>
            </w:r>
          </w:p>
          <w:p w14:paraId="16AB32AD"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skrbništvo operacij EKP, predvsem v delu, ki je sofinanciran iz ESRR, kar vključuje vsebinsko in finančno spremljanje operacij ter izvajanje administrativnih preverjanj in preverjanj na kraju samem (ločenost funkcij izbora in preverjanja je zagotovljena na način, da uslužbenec ne more biti skrbnik pogodbe tiste operacije, ki jo je ocenjeval in za to operacijo ne sme izvajati upravljalnih preverjanj),</w:t>
            </w:r>
          </w:p>
          <w:p w14:paraId="40C3D470"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 xml:space="preserve">zagotavljanje podatkov v IS OU e-MA2, </w:t>
            </w:r>
          </w:p>
          <w:p w14:paraId="33B9B25E"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ukrepanje v primeru ugotovljenih nepravilnostih pri upravičencih,</w:t>
            </w:r>
          </w:p>
          <w:p w14:paraId="75FC8647"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finančno načrtovanje ter vsebinsko in finančno spremljanje ter poročanje o operacijah v IS OU e-MA2,</w:t>
            </w:r>
          </w:p>
          <w:p w14:paraId="73B85298"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sodelovanje pri vrednotenjih operacij ter pri poročanju nadzornim organom pri izvajanju aktivnosti,</w:t>
            </w:r>
          </w:p>
          <w:p w14:paraId="0145745A"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lastRenderedPageBreak/>
              <w:t xml:space="preserve">sodelovanje pri revizijah nadzornih organov, </w:t>
            </w:r>
          </w:p>
          <w:p w14:paraId="608D6028"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 xml:space="preserve">sodelovanje pri zaključevanju operacij, </w:t>
            </w:r>
          </w:p>
          <w:p w14:paraId="2AAED8F8"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sodelovanje pri informiranju in obveščanju o izvajanju aktivnosti PEKP,</w:t>
            </w:r>
          </w:p>
          <w:p w14:paraId="10C65965"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sodelovanje pri transnacionalnem in mednarodnem sodelovanju,</w:t>
            </w:r>
          </w:p>
          <w:p w14:paraId="24602D1E" w14:textId="77777777" w:rsidR="000B1789" w:rsidRPr="003519B3" w:rsidRDefault="000B1789" w:rsidP="000B1789">
            <w:pPr>
              <w:pStyle w:val="Odstavekseznama"/>
              <w:numPr>
                <w:ilvl w:val="0"/>
                <w:numId w:val="249"/>
              </w:numPr>
              <w:spacing w:after="160" w:line="276" w:lineRule="auto"/>
              <w:rPr>
                <w:rFonts w:ascii="Republika" w:hAnsi="Republika"/>
                <w:bCs/>
              </w:rPr>
            </w:pPr>
            <w:r w:rsidRPr="003519B3">
              <w:rPr>
                <w:rFonts w:ascii="Republika" w:hAnsi="Republika"/>
                <w:bCs/>
              </w:rPr>
              <w:t>zagotavljanje revizijske sledi in hranjenje dokumentacije, sodelovanje v delovnih skupinah in izvajanje drugih strokovnih nalog na področju izvajanja PEKP.</w:t>
            </w:r>
          </w:p>
          <w:p w14:paraId="18AF9EEF" w14:textId="77777777" w:rsidR="000B1789" w:rsidRPr="003519B3" w:rsidRDefault="000B1789" w:rsidP="006C3C7E">
            <w:pPr>
              <w:pStyle w:val="Odstavekseznama"/>
              <w:spacing w:line="276" w:lineRule="auto"/>
              <w:rPr>
                <w:rFonts w:ascii="Republika" w:hAnsi="Republika"/>
                <w:i/>
              </w:rPr>
            </w:pPr>
          </w:p>
          <w:p w14:paraId="2470F1CB" w14:textId="77777777" w:rsidR="000B1789" w:rsidRPr="003519B3" w:rsidRDefault="000B1789" w:rsidP="000B1789">
            <w:pPr>
              <w:numPr>
                <w:ilvl w:val="1"/>
                <w:numId w:val="245"/>
              </w:numPr>
              <w:spacing w:line="276" w:lineRule="auto"/>
              <w:ind w:left="376" w:hanging="283"/>
              <w:rPr>
                <w:rFonts w:ascii="Republika" w:hAnsi="Republika"/>
                <w:b/>
              </w:rPr>
            </w:pPr>
            <w:r w:rsidRPr="003519B3">
              <w:rPr>
                <w:rFonts w:ascii="Republika" w:hAnsi="Republika"/>
              </w:rPr>
              <w:t xml:space="preserve">Naziv NOE: </w:t>
            </w:r>
            <w:r w:rsidRPr="003519B3">
              <w:rPr>
                <w:rFonts w:ascii="Republika" w:hAnsi="Republika"/>
                <w:b/>
              </w:rPr>
              <w:t>Direktorat za starejše, dolgotrajno oskrbo in deinstitucionalizacijo: Sektor za dolgotrajno oskrbo in deinstitucionalizacijo</w:t>
            </w:r>
          </w:p>
          <w:p w14:paraId="1BF8D0B7" w14:textId="77777777" w:rsidR="000B1789" w:rsidRPr="003519B3" w:rsidRDefault="000B1789"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3</w:t>
            </w:r>
          </w:p>
          <w:p w14:paraId="336BB966" w14:textId="77777777" w:rsidR="000B1789" w:rsidRPr="003519B3" w:rsidRDefault="000B1789" w:rsidP="006C3C7E">
            <w:pPr>
              <w:spacing w:line="276" w:lineRule="auto"/>
              <w:ind w:left="360"/>
              <w:rPr>
                <w:rFonts w:ascii="Republika" w:hAnsi="Republika"/>
                <w:bCs/>
              </w:rPr>
            </w:pPr>
            <w:r w:rsidRPr="003519B3">
              <w:rPr>
                <w:rFonts w:ascii="Republika" w:hAnsi="Republika"/>
              </w:rPr>
              <w:t xml:space="preserve">Naloge v vlogi </w:t>
            </w:r>
            <w:r w:rsidRPr="003519B3">
              <w:rPr>
                <w:rFonts w:ascii="Republika" w:hAnsi="Republika"/>
                <w:u w:val="single"/>
              </w:rPr>
              <w:t>posredniškega telesa:</w:t>
            </w:r>
            <w:r w:rsidRPr="003519B3">
              <w:rPr>
                <w:rFonts w:ascii="Republika" w:hAnsi="Republika"/>
              </w:rPr>
              <w:t xml:space="preserve"> </w:t>
            </w:r>
          </w:p>
          <w:p w14:paraId="46B44B61"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bCs/>
              </w:rPr>
              <w:t>sodelovanje pri izvajanju PEKP, priprava analiz in idejnih predlogov operacij,</w:t>
            </w:r>
          </w:p>
          <w:p w14:paraId="0DBCB377" w14:textId="77777777" w:rsidR="000B1789" w:rsidRPr="003519B3" w:rsidRDefault="000B1789" w:rsidP="000B1789">
            <w:pPr>
              <w:pStyle w:val="Odstavekseznama"/>
              <w:numPr>
                <w:ilvl w:val="0"/>
                <w:numId w:val="247"/>
              </w:numPr>
              <w:spacing w:after="160" w:line="276" w:lineRule="auto"/>
              <w:rPr>
                <w:rFonts w:ascii="Republika" w:hAnsi="Republika"/>
              </w:rPr>
            </w:pPr>
            <w:r w:rsidRPr="003519B3">
              <w:rPr>
                <w:rFonts w:ascii="Republika" w:hAnsi="Republika"/>
                <w:bCs/>
              </w:rPr>
              <w:t xml:space="preserve">izvajanje javnih razpisov in pozivov ter objava v Ur.l.RS, </w:t>
            </w:r>
            <w:r w:rsidRPr="003519B3">
              <w:rPr>
                <w:rFonts w:ascii="Republika" w:hAnsi="Republika"/>
              </w:rPr>
              <w:t>obravnava prejetih vlog z vidika pravočasnosti in formalne popolnosti, preverjanje pogojev, ocenjevanje vlog,</w:t>
            </w:r>
          </w:p>
          <w:p w14:paraId="1B3D8CF0" w14:textId="77777777" w:rsidR="000B1789" w:rsidRPr="003519B3" w:rsidRDefault="000B1789" w:rsidP="000B1789">
            <w:pPr>
              <w:pStyle w:val="Odstavekseznama"/>
              <w:numPr>
                <w:ilvl w:val="0"/>
                <w:numId w:val="247"/>
              </w:numPr>
              <w:spacing w:after="160" w:line="276" w:lineRule="auto"/>
              <w:rPr>
                <w:rFonts w:ascii="Republika" w:hAnsi="Republika"/>
              </w:rPr>
            </w:pPr>
            <w:r w:rsidRPr="003519B3">
              <w:rPr>
                <w:rFonts w:ascii="Republika" w:hAnsi="Republika"/>
              </w:rPr>
              <w:t>priprava predloga za izbor upravičencev na javnem razpisu,</w:t>
            </w:r>
          </w:p>
          <w:p w14:paraId="23548936" w14:textId="77777777" w:rsidR="000B1789" w:rsidRPr="003519B3" w:rsidRDefault="000B1789" w:rsidP="000B1789">
            <w:pPr>
              <w:pStyle w:val="Odstavekseznama"/>
              <w:numPr>
                <w:ilvl w:val="0"/>
                <w:numId w:val="247"/>
              </w:numPr>
              <w:spacing w:after="160" w:line="276" w:lineRule="auto"/>
              <w:rPr>
                <w:rFonts w:ascii="Republika" w:hAnsi="Republika"/>
              </w:rPr>
            </w:pPr>
            <w:r w:rsidRPr="003519B3">
              <w:rPr>
                <w:rFonts w:ascii="Republika" w:hAnsi="Republika"/>
              </w:rPr>
              <w:t>priprava ocene kakovosti vloge, pri čemer uslužbenec ne sme ocenjevati vloge, ki jo je pripravljal,</w:t>
            </w:r>
          </w:p>
          <w:p w14:paraId="7D20B507" w14:textId="77777777" w:rsidR="000B1789" w:rsidRPr="003519B3" w:rsidRDefault="000B1789" w:rsidP="000B1789">
            <w:pPr>
              <w:pStyle w:val="Odstavekseznama"/>
              <w:numPr>
                <w:ilvl w:val="0"/>
                <w:numId w:val="247"/>
              </w:numPr>
              <w:spacing w:after="160" w:line="276" w:lineRule="auto"/>
              <w:rPr>
                <w:rFonts w:ascii="Republika" w:hAnsi="Republika"/>
              </w:rPr>
            </w:pPr>
            <w:r w:rsidRPr="003519B3">
              <w:rPr>
                <w:rFonts w:ascii="Republika" w:hAnsi="Republika"/>
              </w:rPr>
              <w:t>priprava sklepov o izboru upravičencev za NPO,</w:t>
            </w:r>
          </w:p>
          <w:p w14:paraId="6ACDDAA1"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rPr>
              <w:t>priprava pogodb o sofinanciranju,</w:t>
            </w:r>
          </w:p>
          <w:p w14:paraId="764953E3"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bCs/>
              </w:rPr>
              <w:t xml:space="preserve">finančno načrtovanje ter vsebinsko in finančno spremljanje ter poročanje o operacijah, </w:t>
            </w:r>
          </w:p>
          <w:p w14:paraId="76241FFA"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bCs/>
              </w:rPr>
              <w:t>sodelovanje pri vrednotenjih operacij,</w:t>
            </w:r>
          </w:p>
          <w:p w14:paraId="62EBA50A"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bCs/>
              </w:rPr>
              <w:t>sodelovanje pri revizijah,</w:t>
            </w:r>
          </w:p>
          <w:p w14:paraId="05276E24"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bCs/>
              </w:rPr>
              <w:t xml:space="preserve">sodelovanje pri zaključevanju operacij, </w:t>
            </w:r>
          </w:p>
          <w:p w14:paraId="54B91812"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bCs/>
              </w:rPr>
              <w:t>sodelovanje pri informiranju in obveščanju o izvajanju PEKP,</w:t>
            </w:r>
          </w:p>
          <w:p w14:paraId="5BDD3ED5"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bCs/>
              </w:rPr>
              <w:t>sodelovanje pri transnacionalnem in mednarodnem sodelovanju,</w:t>
            </w:r>
          </w:p>
          <w:p w14:paraId="51C0587B" w14:textId="77777777" w:rsidR="000B1789" w:rsidRPr="003519B3" w:rsidRDefault="000B1789" w:rsidP="000B1789">
            <w:pPr>
              <w:pStyle w:val="Odstavekseznama"/>
              <w:numPr>
                <w:ilvl w:val="0"/>
                <w:numId w:val="247"/>
              </w:numPr>
              <w:spacing w:after="160" w:line="276" w:lineRule="auto"/>
              <w:rPr>
                <w:rFonts w:ascii="Republika" w:hAnsi="Republika"/>
                <w:bCs/>
              </w:rPr>
            </w:pPr>
            <w:r w:rsidRPr="003519B3">
              <w:rPr>
                <w:rFonts w:ascii="Republika" w:hAnsi="Republika"/>
                <w:bCs/>
              </w:rPr>
              <w:t>zagotavljanje revizijske sledi in hranjenje dokumentacije, sodelovanje v delovnih skupinah in izvajanje drugih strokovnih nalog.</w:t>
            </w:r>
          </w:p>
          <w:p w14:paraId="5B0F3E20" w14:textId="77777777" w:rsidR="000B1789" w:rsidRPr="003519B3" w:rsidRDefault="000B1789" w:rsidP="006C3C7E">
            <w:pPr>
              <w:spacing w:line="276" w:lineRule="auto"/>
              <w:ind w:left="360"/>
              <w:rPr>
                <w:rFonts w:ascii="Republika" w:hAnsi="Republika"/>
                <w:bCs/>
                <w:u w:val="single"/>
              </w:rPr>
            </w:pPr>
            <w:r w:rsidRPr="003519B3">
              <w:rPr>
                <w:rFonts w:ascii="Republika" w:hAnsi="Republika"/>
                <w:bCs/>
              </w:rPr>
              <w:t xml:space="preserve">Naloge </w:t>
            </w:r>
            <w:r w:rsidRPr="003519B3">
              <w:rPr>
                <w:rFonts w:ascii="Republika" w:hAnsi="Republika"/>
                <w:bCs/>
                <w:u w:val="single"/>
              </w:rPr>
              <w:t>v vlogi upravičenca:</w:t>
            </w:r>
          </w:p>
          <w:p w14:paraId="72CF2A7D" w14:textId="77777777" w:rsidR="000B1789" w:rsidRPr="003519B3" w:rsidRDefault="000B1789" w:rsidP="000B1789">
            <w:pPr>
              <w:pStyle w:val="Odstavekseznama"/>
              <w:numPr>
                <w:ilvl w:val="0"/>
                <w:numId w:val="255"/>
              </w:numPr>
              <w:spacing w:line="276" w:lineRule="auto"/>
              <w:rPr>
                <w:rFonts w:ascii="Republika" w:hAnsi="Republika"/>
                <w:bCs/>
              </w:rPr>
            </w:pPr>
            <w:r w:rsidRPr="003519B3">
              <w:rPr>
                <w:rFonts w:ascii="Republika" w:hAnsi="Republika"/>
                <w:bCs/>
              </w:rPr>
              <w:t>priprava izhodišč pri načrtovanju operacij,</w:t>
            </w:r>
          </w:p>
          <w:p w14:paraId="109DE796" w14:textId="77777777" w:rsidR="000B1789" w:rsidRPr="003519B3" w:rsidRDefault="000B1789" w:rsidP="000B1789">
            <w:pPr>
              <w:pStyle w:val="Odstavekseznama"/>
              <w:numPr>
                <w:ilvl w:val="0"/>
                <w:numId w:val="255"/>
              </w:numPr>
              <w:spacing w:line="276" w:lineRule="auto"/>
              <w:rPr>
                <w:rFonts w:ascii="Republika" w:hAnsi="Republika"/>
                <w:bCs/>
              </w:rPr>
            </w:pPr>
            <w:r w:rsidRPr="003519B3">
              <w:rPr>
                <w:rFonts w:ascii="Republika" w:hAnsi="Republika"/>
                <w:bCs/>
              </w:rPr>
              <w:t>priprava vloge za neposredno potrditev operacije v skladu z Navodili OU in internimi postopki MSP,</w:t>
            </w:r>
          </w:p>
          <w:p w14:paraId="14CA27CF" w14:textId="77777777" w:rsidR="000B1789" w:rsidRPr="003519B3" w:rsidRDefault="000B1789" w:rsidP="000B1789">
            <w:pPr>
              <w:pStyle w:val="Odstavekseznama"/>
              <w:numPr>
                <w:ilvl w:val="0"/>
                <w:numId w:val="255"/>
              </w:numPr>
              <w:spacing w:line="276" w:lineRule="auto"/>
              <w:rPr>
                <w:rFonts w:ascii="Republika" w:hAnsi="Republika"/>
                <w:bCs/>
              </w:rPr>
            </w:pPr>
            <w:r w:rsidRPr="003519B3">
              <w:rPr>
                <w:rFonts w:ascii="Republika" w:hAnsi="Republika"/>
                <w:bCs/>
              </w:rPr>
              <w:t>priprava investicijske dokumentacije.</w:t>
            </w:r>
          </w:p>
          <w:p w14:paraId="2A65DA29" w14:textId="77777777" w:rsidR="000B1789" w:rsidRPr="003519B3" w:rsidRDefault="000B1789" w:rsidP="006C3C7E">
            <w:pPr>
              <w:spacing w:line="276" w:lineRule="auto"/>
              <w:rPr>
                <w:rFonts w:ascii="Republika" w:hAnsi="Republika"/>
                <w:bCs/>
              </w:rPr>
            </w:pPr>
          </w:p>
          <w:p w14:paraId="206F25F2" w14:textId="77777777" w:rsidR="000B1789" w:rsidRPr="003519B3" w:rsidRDefault="000B1789" w:rsidP="000B1789">
            <w:pPr>
              <w:pStyle w:val="Odstavekseznama"/>
              <w:numPr>
                <w:ilvl w:val="0"/>
                <w:numId w:val="245"/>
              </w:numPr>
              <w:spacing w:line="276" w:lineRule="auto"/>
              <w:ind w:left="376" w:hanging="283"/>
              <w:rPr>
                <w:rFonts w:ascii="Republika" w:hAnsi="Republika"/>
              </w:rPr>
            </w:pPr>
            <w:r w:rsidRPr="003519B3">
              <w:rPr>
                <w:rFonts w:ascii="Republika" w:hAnsi="Republika"/>
              </w:rPr>
              <w:t xml:space="preserve">Naziv NOE: </w:t>
            </w:r>
            <w:r w:rsidRPr="003519B3">
              <w:rPr>
                <w:rFonts w:ascii="Republika" w:hAnsi="Republika"/>
                <w:b/>
                <w:bCs/>
              </w:rPr>
              <w:t>Projektna enota Dostopna dolgotrajna oskrba</w:t>
            </w:r>
          </w:p>
          <w:p w14:paraId="630F8097" w14:textId="77777777" w:rsidR="000B1789" w:rsidRPr="003519B3" w:rsidRDefault="000B1789" w:rsidP="006C3C7E">
            <w:pPr>
              <w:pStyle w:val="Odstavekseznama"/>
              <w:spacing w:line="276" w:lineRule="auto"/>
              <w:ind w:left="376" w:hanging="283"/>
              <w:rPr>
                <w:rFonts w:ascii="Republika" w:hAnsi="Republika"/>
              </w:rPr>
            </w:pPr>
            <w:r w:rsidRPr="003519B3">
              <w:rPr>
                <w:rFonts w:ascii="Republika" w:hAnsi="Republika"/>
              </w:rPr>
              <w:t xml:space="preserve">     Naloge </w:t>
            </w:r>
            <w:r w:rsidRPr="003519B3">
              <w:rPr>
                <w:rFonts w:ascii="Republika" w:hAnsi="Republika"/>
                <w:u w:val="single"/>
              </w:rPr>
              <w:t>upravičenca</w:t>
            </w:r>
            <w:r w:rsidRPr="003519B3">
              <w:rPr>
                <w:rFonts w:ascii="Republika" w:hAnsi="Republika"/>
              </w:rPr>
              <w:t>:</w:t>
            </w:r>
          </w:p>
          <w:p w14:paraId="64C50C3A"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Izvajanje operacije Dostopna dolgotrajna oskrba skladno z Odločitvijo o podpori,</w:t>
            </w:r>
          </w:p>
          <w:p w14:paraId="7672F212"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vsebinsko vodenje aktivnosti v okviru operacije Dostopna dolgotrajna oskrba,</w:t>
            </w:r>
          </w:p>
          <w:p w14:paraId="32BD970C"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lastRenderedPageBreak/>
              <w:t>priprava ZZI za nastale upravičene stroške operacije,</w:t>
            </w:r>
          </w:p>
          <w:p w14:paraId="2E58809A"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vnos podatkov o doseženih kazalnikih v IS OU e-MA2,</w:t>
            </w:r>
          </w:p>
          <w:p w14:paraId="144A543D"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spremljanje in priprava poročil za PT o izvedenih aktivnostih projekta Dostopna dolgotrajna oskrba,</w:t>
            </w:r>
          </w:p>
          <w:p w14:paraId="028E55CC"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ustrezna hramba in arhiviranje dokumentacije,</w:t>
            </w:r>
          </w:p>
          <w:p w14:paraId="297E17FA"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sodelovanje pri revizijah operacije,</w:t>
            </w:r>
          </w:p>
          <w:p w14:paraId="656A9362"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priprava poročila o zaključku operacije,</w:t>
            </w:r>
          </w:p>
          <w:p w14:paraId="44A504F9"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sodelovanje pri informiranju in obveščanju o dolgotrajni oskrbi v okviru projekta,</w:t>
            </w:r>
          </w:p>
          <w:p w14:paraId="09BC8D4A"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organiziranje in koordinacija dela klicnega centra v okviru projekta,</w:t>
            </w:r>
          </w:p>
          <w:p w14:paraId="218518A4" w14:textId="77777777" w:rsidR="000B1789" w:rsidRPr="003519B3" w:rsidRDefault="000B1789" w:rsidP="000B1789">
            <w:pPr>
              <w:numPr>
                <w:ilvl w:val="0"/>
                <w:numId w:val="31"/>
              </w:numPr>
              <w:spacing w:line="276" w:lineRule="auto"/>
              <w:contextualSpacing/>
              <w:rPr>
                <w:rFonts w:ascii="Republika" w:hAnsi="Republika"/>
              </w:rPr>
            </w:pPr>
            <w:r w:rsidRPr="003519B3">
              <w:rPr>
                <w:rFonts w:ascii="Republika" w:hAnsi="Republika"/>
              </w:rPr>
              <w:t>zagotavljanje revizijske sledi in hranjenje dokumentacije, sodelovanje v delovnih skupinah in izvajanje drugih strokovnih nalog na delovnem področju.</w:t>
            </w:r>
          </w:p>
          <w:p w14:paraId="0A0F0D5E" w14:textId="77777777" w:rsidR="000B1789" w:rsidRPr="003519B3" w:rsidRDefault="000B1789" w:rsidP="006C3C7E">
            <w:pPr>
              <w:pStyle w:val="Odstavekseznama"/>
              <w:spacing w:line="276" w:lineRule="auto"/>
              <w:ind w:left="376" w:hanging="283"/>
              <w:rPr>
                <w:rFonts w:ascii="Republika" w:hAnsi="Republika"/>
              </w:rPr>
            </w:pPr>
          </w:p>
          <w:p w14:paraId="7E80950E" w14:textId="77777777" w:rsidR="000B1789" w:rsidRPr="003519B3" w:rsidRDefault="000B1789" w:rsidP="000B1789">
            <w:pPr>
              <w:pStyle w:val="Odstavekseznama"/>
              <w:numPr>
                <w:ilvl w:val="0"/>
                <w:numId w:val="245"/>
              </w:numPr>
              <w:spacing w:line="276" w:lineRule="auto"/>
              <w:ind w:left="376" w:hanging="283"/>
              <w:rPr>
                <w:rFonts w:ascii="Republika" w:hAnsi="Republika"/>
              </w:rPr>
            </w:pPr>
            <w:r w:rsidRPr="003519B3">
              <w:rPr>
                <w:rFonts w:ascii="Republika" w:hAnsi="Republika"/>
              </w:rPr>
              <w:t xml:space="preserve">Naziv NOE: </w:t>
            </w:r>
            <w:r w:rsidRPr="003519B3">
              <w:rPr>
                <w:rFonts w:ascii="Republika" w:hAnsi="Republika"/>
                <w:b/>
              </w:rPr>
              <w:t>Sekretariat, Služba za finance in proračun (SFP)</w:t>
            </w:r>
          </w:p>
          <w:p w14:paraId="25E325FC" w14:textId="77777777" w:rsidR="000B1789" w:rsidRPr="003519B3" w:rsidRDefault="000B1789"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1</w:t>
            </w:r>
          </w:p>
          <w:p w14:paraId="1634FD9B" w14:textId="77777777" w:rsidR="000B1789" w:rsidRPr="003519B3" w:rsidRDefault="000B1789" w:rsidP="006C3C7E">
            <w:pPr>
              <w:spacing w:line="276" w:lineRule="auto"/>
              <w:ind w:left="360"/>
              <w:rPr>
                <w:rFonts w:ascii="Republika" w:hAnsi="Republika"/>
                <w:b/>
              </w:rPr>
            </w:pPr>
            <w:r w:rsidRPr="003519B3">
              <w:rPr>
                <w:rFonts w:ascii="Republika" w:hAnsi="Republika"/>
              </w:rPr>
              <w:t xml:space="preserve">Naloge: </w:t>
            </w:r>
          </w:p>
          <w:p w14:paraId="09F1DA9C" w14:textId="77777777" w:rsidR="000B1789" w:rsidRPr="003519B3" w:rsidRDefault="000B1789" w:rsidP="000B1789">
            <w:pPr>
              <w:pStyle w:val="Odstavekseznama"/>
              <w:numPr>
                <w:ilvl w:val="0"/>
                <w:numId w:val="248"/>
              </w:numPr>
              <w:spacing w:after="160" w:line="276" w:lineRule="auto"/>
              <w:rPr>
                <w:rFonts w:ascii="Republika" w:hAnsi="Republika"/>
              </w:rPr>
            </w:pPr>
            <w:r w:rsidRPr="003519B3">
              <w:rPr>
                <w:rFonts w:ascii="Republika" w:hAnsi="Republika"/>
              </w:rPr>
              <w:t>sodelovanje pri oblikovanju sistemskih rešitev in drugih zahtevnejših gradiv, oblikovanje in spremljanje sistema financiranja s področja PEKP,</w:t>
            </w:r>
          </w:p>
          <w:p w14:paraId="1E5C4819" w14:textId="77777777" w:rsidR="000B1789" w:rsidRPr="003519B3" w:rsidRDefault="000B1789" w:rsidP="000B1789">
            <w:pPr>
              <w:pStyle w:val="Odstavekseznama"/>
              <w:numPr>
                <w:ilvl w:val="0"/>
                <w:numId w:val="248"/>
              </w:numPr>
              <w:spacing w:after="160" w:line="276" w:lineRule="auto"/>
              <w:rPr>
                <w:rFonts w:ascii="Republika" w:hAnsi="Republika"/>
              </w:rPr>
            </w:pPr>
            <w:r w:rsidRPr="003519B3">
              <w:rPr>
                <w:rFonts w:ascii="Republika" w:hAnsi="Republika"/>
              </w:rPr>
              <w:t>sodelovanje pri pripravi vseh potrebnih podatkov in dokumentov, povezanih s pripravo in izvrševanjem proračuna ter priprava zaključnega računa s področja PEKP,</w:t>
            </w:r>
          </w:p>
          <w:p w14:paraId="5546AE1D" w14:textId="77777777" w:rsidR="000B1789" w:rsidRPr="003519B3" w:rsidRDefault="000B1789" w:rsidP="000B1789">
            <w:pPr>
              <w:pStyle w:val="Odstavekseznama"/>
              <w:numPr>
                <w:ilvl w:val="0"/>
                <w:numId w:val="248"/>
              </w:numPr>
              <w:spacing w:after="160" w:line="276" w:lineRule="auto"/>
              <w:rPr>
                <w:rFonts w:ascii="Republika" w:hAnsi="Republika"/>
              </w:rPr>
            </w:pPr>
            <w:r w:rsidRPr="003519B3">
              <w:rPr>
                <w:rFonts w:ascii="Republika" w:hAnsi="Republika"/>
              </w:rPr>
              <w:t>sodelovanje z vsebinskimi skrbniki pri finančnem načrtovanju in spremljanju operacij,</w:t>
            </w:r>
          </w:p>
          <w:p w14:paraId="13926FDF" w14:textId="77777777" w:rsidR="000B1789" w:rsidRPr="003519B3" w:rsidRDefault="000B1789" w:rsidP="000B1789">
            <w:pPr>
              <w:pStyle w:val="Odstavekseznama"/>
              <w:numPr>
                <w:ilvl w:val="0"/>
                <w:numId w:val="248"/>
              </w:numPr>
              <w:spacing w:after="160" w:line="276" w:lineRule="auto"/>
              <w:rPr>
                <w:rFonts w:ascii="Republika" w:hAnsi="Republika"/>
              </w:rPr>
            </w:pPr>
            <w:r w:rsidRPr="003519B3">
              <w:rPr>
                <w:rFonts w:ascii="Republika" w:hAnsi="Republika"/>
              </w:rPr>
              <w:t xml:space="preserve">priprava vlog za uvrstitev projekta(ov) v NRP, </w:t>
            </w:r>
          </w:p>
          <w:p w14:paraId="73DA6F9D" w14:textId="77777777" w:rsidR="000B1789" w:rsidRPr="003519B3" w:rsidRDefault="000B1789" w:rsidP="000B1789">
            <w:pPr>
              <w:pStyle w:val="Odstavekseznama"/>
              <w:numPr>
                <w:ilvl w:val="0"/>
                <w:numId w:val="248"/>
              </w:numPr>
              <w:spacing w:after="160" w:line="276" w:lineRule="auto"/>
              <w:rPr>
                <w:rFonts w:ascii="Republika" w:hAnsi="Republika"/>
              </w:rPr>
            </w:pPr>
            <w:r w:rsidRPr="003519B3">
              <w:rPr>
                <w:rFonts w:ascii="Republika" w:hAnsi="Republika"/>
              </w:rPr>
              <w:t>priprava FEP-ov,</w:t>
            </w:r>
          </w:p>
          <w:p w14:paraId="1DF8BD51" w14:textId="77777777" w:rsidR="000B1789" w:rsidRPr="003519B3" w:rsidRDefault="000B1789" w:rsidP="000B1789">
            <w:pPr>
              <w:pStyle w:val="Odstavekseznama"/>
              <w:numPr>
                <w:ilvl w:val="0"/>
                <w:numId w:val="248"/>
              </w:numPr>
              <w:spacing w:after="160" w:line="276" w:lineRule="auto"/>
              <w:rPr>
                <w:rFonts w:ascii="Republika" w:hAnsi="Republika"/>
              </w:rPr>
            </w:pPr>
            <w:r w:rsidRPr="003519B3">
              <w:rPr>
                <w:rFonts w:ascii="Republika" w:hAnsi="Republika"/>
              </w:rPr>
              <w:t xml:space="preserve">priprava finančnih analiz, statističnih pregledov, informacij in drugih podlag za odločanje, kot na primer spremljanje realizacije in poročanje o izplačilih iz proračuna, povezanih z izvajanjem PEKP, </w:t>
            </w:r>
          </w:p>
          <w:p w14:paraId="6A8399D3" w14:textId="77777777" w:rsidR="000B1789" w:rsidRPr="003519B3" w:rsidRDefault="000B1789" w:rsidP="000B1789">
            <w:pPr>
              <w:pStyle w:val="Odstavekseznama"/>
              <w:numPr>
                <w:ilvl w:val="0"/>
                <w:numId w:val="248"/>
              </w:numPr>
              <w:spacing w:after="160" w:line="276" w:lineRule="auto"/>
              <w:rPr>
                <w:rFonts w:ascii="Republika" w:hAnsi="Republika"/>
              </w:rPr>
            </w:pPr>
            <w:r w:rsidRPr="003519B3">
              <w:rPr>
                <w:rFonts w:ascii="Republika" w:hAnsi="Republika"/>
              </w:rPr>
              <w:t xml:space="preserve">evidentiranje nepravilnosti upravičenosti izplačil in povračil iz PEKP, sodelovanje pri izvajanju revizij in ostalih kontrolnih pregledih, </w:t>
            </w:r>
          </w:p>
          <w:p w14:paraId="55B125D8" w14:textId="77777777" w:rsidR="000B1789" w:rsidRPr="003519B3" w:rsidRDefault="000B1789" w:rsidP="000B1789">
            <w:pPr>
              <w:pStyle w:val="Odstavekseznama"/>
              <w:numPr>
                <w:ilvl w:val="0"/>
                <w:numId w:val="248"/>
              </w:numPr>
              <w:spacing w:after="160" w:line="276" w:lineRule="auto"/>
              <w:rPr>
                <w:rFonts w:ascii="Republika" w:hAnsi="Republika"/>
              </w:rPr>
            </w:pPr>
            <w:r w:rsidRPr="003519B3">
              <w:rPr>
                <w:rFonts w:ascii="Republika" w:hAnsi="Republika"/>
              </w:rPr>
              <w:t>izvajanje drugih strokovnih nalog na področju dela povezanih z izvajanjem PEKP.</w:t>
            </w:r>
          </w:p>
          <w:p w14:paraId="0805A26B" w14:textId="77777777" w:rsidR="000B1789" w:rsidRPr="003519B3" w:rsidRDefault="000B1789" w:rsidP="006C3C7E">
            <w:pPr>
              <w:pStyle w:val="Odstavekseznama"/>
              <w:spacing w:after="160" w:line="276" w:lineRule="auto"/>
              <w:rPr>
                <w:rFonts w:ascii="Republika" w:hAnsi="Republika"/>
                <w:bCs/>
              </w:rPr>
            </w:pPr>
          </w:p>
          <w:p w14:paraId="5B349945" w14:textId="77777777" w:rsidR="000B1789" w:rsidRPr="003519B3" w:rsidRDefault="000B1789" w:rsidP="000B1789">
            <w:pPr>
              <w:numPr>
                <w:ilvl w:val="1"/>
                <w:numId w:val="245"/>
              </w:numPr>
              <w:spacing w:line="276" w:lineRule="auto"/>
              <w:ind w:left="376" w:hanging="283"/>
              <w:rPr>
                <w:rFonts w:ascii="Republika" w:hAnsi="Republika"/>
              </w:rPr>
            </w:pPr>
            <w:r w:rsidRPr="003519B3">
              <w:rPr>
                <w:rFonts w:ascii="Republika" w:hAnsi="Republika"/>
              </w:rPr>
              <w:t xml:space="preserve">Naziv NOE: </w:t>
            </w:r>
            <w:r w:rsidRPr="003519B3">
              <w:rPr>
                <w:rFonts w:ascii="Republika" w:hAnsi="Republika"/>
                <w:b/>
              </w:rPr>
              <w:t>Sekretariat,</w:t>
            </w:r>
            <w:r w:rsidRPr="003519B3">
              <w:rPr>
                <w:rFonts w:ascii="Republika" w:hAnsi="Republika"/>
              </w:rPr>
              <w:t xml:space="preserve"> </w:t>
            </w:r>
            <w:r w:rsidRPr="003519B3">
              <w:rPr>
                <w:rFonts w:ascii="Republika" w:hAnsi="Republika"/>
                <w:b/>
              </w:rPr>
              <w:t>Služba za pravne zadeve</w:t>
            </w:r>
          </w:p>
          <w:p w14:paraId="0BE8C0F7" w14:textId="77777777" w:rsidR="000B1789" w:rsidRPr="003519B3" w:rsidRDefault="000B1789"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1</w:t>
            </w:r>
          </w:p>
          <w:p w14:paraId="7B3F6F7C" w14:textId="77777777" w:rsidR="000B1789" w:rsidRPr="003519B3" w:rsidRDefault="000B1789" w:rsidP="006C3C7E">
            <w:pPr>
              <w:spacing w:line="276" w:lineRule="auto"/>
              <w:ind w:left="360"/>
              <w:rPr>
                <w:rFonts w:ascii="Republika" w:hAnsi="Republika"/>
                <w:b/>
              </w:rPr>
            </w:pPr>
            <w:r w:rsidRPr="003519B3">
              <w:rPr>
                <w:rFonts w:ascii="Republika" w:hAnsi="Republika"/>
              </w:rPr>
              <w:t xml:space="preserve">Naloge: </w:t>
            </w:r>
          </w:p>
          <w:p w14:paraId="4BA4EB3F" w14:textId="77777777" w:rsidR="000B1789" w:rsidRPr="003519B3" w:rsidRDefault="000B1789" w:rsidP="000B1789">
            <w:pPr>
              <w:pStyle w:val="Odstavekseznama"/>
              <w:numPr>
                <w:ilvl w:val="0"/>
                <w:numId w:val="250"/>
              </w:numPr>
              <w:spacing w:line="276" w:lineRule="auto"/>
              <w:rPr>
                <w:rFonts w:ascii="Republika" w:hAnsi="Republika"/>
              </w:rPr>
            </w:pPr>
            <w:r w:rsidRPr="003519B3">
              <w:rPr>
                <w:rFonts w:ascii="Republika" w:hAnsi="Republika"/>
              </w:rPr>
              <w:t>pravni pregledi listin, ki jih podpiše minister ali državni sekretar,</w:t>
            </w:r>
          </w:p>
          <w:p w14:paraId="10E1ABD4" w14:textId="77777777" w:rsidR="000B1789" w:rsidRPr="003519B3" w:rsidRDefault="000B1789" w:rsidP="000B1789">
            <w:pPr>
              <w:pStyle w:val="Odstavekseznama"/>
              <w:numPr>
                <w:ilvl w:val="0"/>
                <w:numId w:val="250"/>
              </w:numPr>
              <w:spacing w:line="276" w:lineRule="auto"/>
              <w:rPr>
                <w:rFonts w:ascii="Republika" w:hAnsi="Republika"/>
              </w:rPr>
            </w:pPr>
            <w:r w:rsidRPr="003519B3">
              <w:rPr>
                <w:rFonts w:ascii="Republika" w:hAnsi="Republika"/>
              </w:rPr>
              <w:t>priprava pravnih mnenj in nudenje strokovne pravne pomoči notranjim organizacijskim enotam ministrstva,</w:t>
            </w:r>
          </w:p>
          <w:p w14:paraId="3C89929F" w14:textId="77777777" w:rsidR="000B1789" w:rsidRPr="003519B3" w:rsidRDefault="000B1789" w:rsidP="000B1789">
            <w:pPr>
              <w:pStyle w:val="Odstavekseznama"/>
              <w:numPr>
                <w:ilvl w:val="0"/>
                <w:numId w:val="250"/>
              </w:numPr>
              <w:spacing w:line="276" w:lineRule="auto"/>
              <w:rPr>
                <w:rFonts w:ascii="Republika" w:hAnsi="Republika"/>
              </w:rPr>
            </w:pPr>
            <w:r w:rsidRPr="003519B3">
              <w:rPr>
                <w:rFonts w:ascii="Republika" w:hAnsi="Republika"/>
              </w:rPr>
              <w:t>priprava drugih gradiv, stališč in odgovorov z delovnega področja službe povezanih z izvajanjem PEKP,</w:t>
            </w:r>
          </w:p>
          <w:p w14:paraId="04CAB6DB" w14:textId="77777777" w:rsidR="000B1789" w:rsidRPr="003519B3" w:rsidRDefault="000B1789" w:rsidP="000B1789">
            <w:pPr>
              <w:pStyle w:val="Odstavekseznama"/>
              <w:numPr>
                <w:ilvl w:val="0"/>
                <w:numId w:val="250"/>
              </w:numPr>
              <w:spacing w:line="276" w:lineRule="auto"/>
              <w:rPr>
                <w:rFonts w:ascii="Republika" w:hAnsi="Republika"/>
              </w:rPr>
            </w:pPr>
            <w:r w:rsidRPr="003519B3">
              <w:rPr>
                <w:rFonts w:ascii="Republika" w:hAnsi="Republika"/>
              </w:rPr>
              <w:lastRenderedPageBreak/>
              <w:t>sodelovanje z Državnim odvetništvom v postopkih, ki zadevajo delovno področje službe,</w:t>
            </w:r>
          </w:p>
          <w:p w14:paraId="6FD5A1E8" w14:textId="77777777" w:rsidR="000B1789" w:rsidRPr="003519B3" w:rsidRDefault="000B1789" w:rsidP="000B1789">
            <w:pPr>
              <w:pStyle w:val="Odstavekseznama"/>
              <w:numPr>
                <w:ilvl w:val="0"/>
                <w:numId w:val="250"/>
              </w:numPr>
              <w:spacing w:line="276" w:lineRule="auto"/>
              <w:rPr>
                <w:rFonts w:ascii="Republika" w:hAnsi="Republika"/>
              </w:rPr>
            </w:pPr>
            <w:r w:rsidRPr="003519B3">
              <w:rPr>
                <w:rFonts w:ascii="Republika" w:hAnsi="Republika"/>
              </w:rPr>
              <w:t>sodelovanje pri nalogah na področju informacij javnega značaja,</w:t>
            </w:r>
          </w:p>
          <w:p w14:paraId="71B143E1" w14:textId="77777777" w:rsidR="000B1789" w:rsidRPr="003519B3" w:rsidRDefault="000B1789" w:rsidP="000B1789">
            <w:pPr>
              <w:pStyle w:val="Odstavekseznama"/>
              <w:numPr>
                <w:ilvl w:val="0"/>
                <w:numId w:val="250"/>
              </w:numPr>
              <w:spacing w:line="276" w:lineRule="auto"/>
              <w:rPr>
                <w:rFonts w:ascii="Republika" w:hAnsi="Republika"/>
              </w:rPr>
            </w:pPr>
            <w:r w:rsidRPr="003519B3">
              <w:rPr>
                <w:rFonts w:ascii="Republika" w:hAnsi="Republika"/>
              </w:rPr>
              <w:t>sodelovanje pri nalogah na področju varstva osebnih podatkov,</w:t>
            </w:r>
          </w:p>
          <w:p w14:paraId="3885FFA8" w14:textId="77777777" w:rsidR="000B1789" w:rsidRPr="003519B3" w:rsidRDefault="000B1789" w:rsidP="000B1789">
            <w:pPr>
              <w:pStyle w:val="Odstavekseznama"/>
              <w:numPr>
                <w:ilvl w:val="0"/>
                <w:numId w:val="250"/>
              </w:numPr>
              <w:spacing w:line="276" w:lineRule="auto"/>
              <w:rPr>
                <w:rFonts w:ascii="Republika" w:hAnsi="Republika"/>
              </w:rPr>
            </w:pPr>
            <w:r w:rsidRPr="003519B3">
              <w:rPr>
                <w:rFonts w:ascii="Republika" w:hAnsi="Republika"/>
              </w:rPr>
              <w:t>sodelovanje pri pripravi pogodb o sofinanciranju,</w:t>
            </w:r>
          </w:p>
          <w:p w14:paraId="07AD9FAF" w14:textId="77777777" w:rsidR="000B1789" w:rsidRPr="003519B3" w:rsidRDefault="000B1789" w:rsidP="000B1789">
            <w:pPr>
              <w:pStyle w:val="Odstavekseznama"/>
              <w:numPr>
                <w:ilvl w:val="0"/>
                <w:numId w:val="250"/>
              </w:numPr>
              <w:spacing w:after="160" w:line="276" w:lineRule="auto"/>
              <w:rPr>
                <w:rFonts w:ascii="Republika" w:hAnsi="Republika"/>
                <w:iCs/>
              </w:rPr>
            </w:pPr>
            <w:r w:rsidRPr="003519B3">
              <w:rPr>
                <w:rFonts w:ascii="Republika" w:hAnsi="Republika"/>
              </w:rPr>
              <w:t>opravljanje drugih nalog s področja dela PEKP.</w:t>
            </w:r>
          </w:p>
        </w:tc>
      </w:tr>
      <w:tr w:rsidR="000B1789" w:rsidRPr="003519B3" w14:paraId="58C71028" w14:textId="77777777" w:rsidTr="006C3C7E">
        <w:tc>
          <w:tcPr>
            <w:tcW w:w="2405" w:type="dxa"/>
          </w:tcPr>
          <w:p w14:paraId="16914ED6" w14:textId="77777777" w:rsidR="000B1789" w:rsidRPr="003519B3" w:rsidRDefault="000B1789" w:rsidP="006C3C7E">
            <w:pPr>
              <w:jc w:val="left"/>
              <w:rPr>
                <w:rFonts w:ascii="Republika" w:hAnsi="Republika"/>
                <w:b/>
              </w:rPr>
            </w:pPr>
            <w:r w:rsidRPr="003519B3">
              <w:rPr>
                <w:rFonts w:ascii="Republika" w:hAnsi="Republika"/>
                <w:b/>
              </w:rPr>
              <w:lastRenderedPageBreak/>
              <w:t>Usposabljanje zaposlenih</w:t>
            </w:r>
          </w:p>
        </w:tc>
        <w:tc>
          <w:tcPr>
            <w:tcW w:w="7088" w:type="dxa"/>
            <w:shd w:val="clear" w:color="auto" w:fill="auto"/>
          </w:tcPr>
          <w:p w14:paraId="5F8A2961" w14:textId="77777777" w:rsidR="000B1789" w:rsidRPr="003519B3" w:rsidRDefault="000B1789" w:rsidP="006C3C7E">
            <w:pPr>
              <w:spacing w:line="276" w:lineRule="auto"/>
              <w:rPr>
                <w:rFonts w:ascii="Republika" w:hAnsi="Republika"/>
                <w:iCs/>
              </w:rPr>
            </w:pPr>
            <w:r w:rsidRPr="003519B3">
              <w:rPr>
                <w:rFonts w:ascii="Republika" w:hAnsi="Republika"/>
                <w:iCs/>
              </w:rPr>
              <w:t>Stalni in sistematični razvoj usposobljenosti in znanja JU, ki so vključeni v izvajanje PEKP, poteka na podlagi Načrta izobraževanja, usposabljanja in izpopolnjevanja strokovnega znanja javnih uslužbencev na Ministrstvu za solidarno prihodnost in na podlagi vabil OU.</w:t>
            </w:r>
          </w:p>
          <w:p w14:paraId="52624C92" w14:textId="77777777" w:rsidR="000B1789" w:rsidRPr="003519B3" w:rsidRDefault="000B1789" w:rsidP="006C3C7E">
            <w:pPr>
              <w:tabs>
                <w:tab w:val="left" w:pos="783"/>
              </w:tabs>
              <w:spacing w:line="276" w:lineRule="auto"/>
              <w:rPr>
                <w:rFonts w:ascii="Republika" w:hAnsi="Republika"/>
                <w:iCs/>
              </w:rPr>
            </w:pPr>
          </w:p>
          <w:p w14:paraId="2020712E" w14:textId="77777777" w:rsidR="000B1789" w:rsidRPr="003519B3" w:rsidRDefault="000B1789" w:rsidP="006C3C7E">
            <w:pPr>
              <w:tabs>
                <w:tab w:val="left" w:pos="783"/>
              </w:tabs>
              <w:spacing w:line="276" w:lineRule="auto"/>
              <w:rPr>
                <w:rFonts w:ascii="Republika" w:hAnsi="Republika"/>
              </w:rPr>
            </w:pPr>
            <w:r w:rsidRPr="003519B3">
              <w:rPr>
                <w:rFonts w:ascii="Republika" w:hAnsi="Republika"/>
                <w:iCs/>
              </w:rPr>
              <w:t>Izobraževanja so vezana na vsebine, povezane s pravili in postopki porabe sredstev PEKP, z nacionalno in evropsko zakonodajo, strateško načrtovanje in projektno vodenje, vrednotenje, sistemsko spremljanje izvajanja operacij, analizo stroškov in koristi, kontrolna orodja kot npr. Arachne ipd</w:t>
            </w:r>
            <w:r w:rsidRPr="003519B3">
              <w:rPr>
                <w:rFonts w:ascii="Republika" w:hAnsi="Republika"/>
              </w:rPr>
              <w:t>.</w:t>
            </w:r>
          </w:p>
          <w:p w14:paraId="17A2BA05" w14:textId="77777777" w:rsidR="000B1789" w:rsidRPr="003519B3" w:rsidRDefault="000B1789" w:rsidP="006C3C7E">
            <w:pPr>
              <w:tabs>
                <w:tab w:val="left" w:pos="783"/>
              </w:tabs>
              <w:spacing w:line="276" w:lineRule="auto"/>
              <w:rPr>
                <w:rFonts w:ascii="Republika" w:hAnsi="Republika"/>
              </w:rPr>
            </w:pPr>
          </w:p>
        </w:tc>
      </w:tr>
    </w:tbl>
    <w:p w14:paraId="67C3AD2A" w14:textId="77777777" w:rsidR="000B1789" w:rsidRPr="003519B3" w:rsidRDefault="000B1789" w:rsidP="000B1789">
      <w:pPr>
        <w:tabs>
          <w:tab w:val="left" w:pos="1275"/>
        </w:tabs>
        <w:rPr>
          <w:rFonts w:ascii="Republika" w:hAnsi="Republika"/>
        </w:rPr>
        <w:sectPr w:rsidR="000B1789" w:rsidRPr="003519B3" w:rsidSect="000B1789">
          <w:headerReference w:type="default" r:id="rId398"/>
          <w:footerReference w:type="default" r:id="rId399"/>
          <w:headerReference w:type="first" r:id="rId400"/>
          <w:footerReference w:type="first" r:id="rId401"/>
          <w:pgSz w:w="11906" w:h="16838" w:code="9"/>
          <w:pgMar w:top="1418" w:right="1418" w:bottom="1418" w:left="1134" w:header="709" w:footer="709" w:gutter="0"/>
          <w:cols w:space="708"/>
          <w:docGrid w:linePitch="360"/>
        </w:sectPr>
      </w:pPr>
    </w:p>
    <w:p w14:paraId="58D70DE8" w14:textId="77777777" w:rsidR="000B1789" w:rsidRPr="003519B3" w:rsidRDefault="000B1789" w:rsidP="000B1789">
      <w:pPr>
        <w:tabs>
          <w:tab w:val="left" w:pos="1275"/>
        </w:tabs>
        <w:rPr>
          <w:rFonts w:ascii="Republika" w:hAnsi="Republika"/>
        </w:rPr>
      </w:pPr>
    </w:p>
    <w:p w14:paraId="4D3D5B77" w14:textId="77777777" w:rsidR="000B1789" w:rsidRPr="003519B3" w:rsidRDefault="000B1789" w:rsidP="000B1789">
      <w:pPr>
        <w:pStyle w:val="Naslov3"/>
        <w:numPr>
          <w:ilvl w:val="2"/>
          <w:numId w:val="71"/>
        </w:numPr>
        <w:ind w:left="851" w:hanging="851"/>
      </w:pPr>
      <w:bookmarkStart w:id="1190" w:name="_Toc140836822"/>
      <w:bookmarkStart w:id="1191" w:name="_Toc154140219"/>
      <w:bookmarkStart w:id="1192" w:name="_Toc187238115"/>
      <w:bookmarkStart w:id="1193" w:name="_Toc216420209"/>
      <w:bookmarkStart w:id="1194" w:name="_Hlk131668939"/>
      <w:r w:rsidRPr="003519B3">
        <w:t>PODROBEN OPIS FUNKCIJ IN NALOG, KI JIH NEPOSREDNO OPRAVLJA POSREDNIŠKO TELO</w:t>
      </w:r>
      <w:bookmarkEnd w:id="1190"/>
      <w:bookmarkEnd w:id="1191"/>
      <w:bookmarkEnd w:id="1192"/>
      <w:bookmarkEnd w:id="1193"/>
      <w:r w:rsidRPr="003519B3">
        <w:t xml:space="preserve"> </w:t>
      </w:r>
    </w:p>
    <w:p w14:paraId="45EACA6F" w14:textId="77777777" w:rsidR="000B1789" w:rsidRPr="003519B3" w:rsidRDefault="000B1789" w:rsidP="000B1789">
      <w:pPr>
        <w:rPr>
          <w:rFonts w:ascii="Republika" w:hAnsi="Republika"/>
        </w:rPr>
      </w:pPr>
    </w:p>
    <w:p w14:paraId="5B64D4DF" w14:textId="77777777" w:rsidR="000B1789" w:rsidRPr="003519B3" w:rsidRDefault="000B1789" w:rsidP="000B1789">
      <w:pPr>
        <w:pStyle w:val="Naslov4"/>
        <w:numPr>
          <w:ilvl w:val="3"/>
          <w:numId w:val="71"/>
        </w:numPr>
        <w:ind w:left="851" w:hanging="851"/>
      </w:pPr>
      <w:bookmarkStart w:id="1195" w:name="_Toc140836823"/>
      <w:bookmarkStart w:id="1196" w:name="_Toc154140220"/>
      <w:bookmarkStart w:id="1197" w:name="_Toc187238116"/>
      <w:bookmarkStart w:id="1198" w:name="_Toc216420210"/>
      <w:r w:rsidRPr="003519B3">
        <w:t>Drevesna struktura</w:t>
      </w:r>
      <w:bookmarkEnd w:id="1195"/>
      <w:bookmarkEnd w:id="1196"/>
      <w:bookmarkEnd w:id="1197"/>
      <w:bookmarkEnd w:id="1198"/>
    </w:p>
    <w:p w14:paraId="464752F7" w14:textId="77777777" w:rsidR="000B1789" w:rsidRPr="003519B3" w:rsidRDefault="000B1789" w:rsidP="000B1789">
      <w:pPr>
        <w:spacing w:after="80"/>
        <w:rPr>
          <w:rFonts w:ascii="Republika" w:hAnsi="Republika"/>
          <w:i/>
          <w:color w:val="404040" w:themeColor="text1" w:themeTint="BF"/>
        </w:rPr>
      </w:pPr>
    </w:p>
    <w:p w14:paraId="3946B369" w14:textId="0C922ABB" w:rsidR="000B1789" w:rsidRPr="003519B3" w:rsidRDefault="000B1789" w:rsidP="000B1789">
      <w:pPr>
        <w:pStyle w:val="Napis"/>
      </w:pPr>
      <w:bookmarkStart w:id="1199" w:name="_Toc154139856"/>
      <w:bookmarkStart w:id="1200" w:name="_Toc187222713"/>
      <w:bookmarkStart w:id="1201" w:name="_Toc216419729"/>
      <w:r w:rsidRPr="003519B3">
        <w:t xml:space="preserve">Tabela </w:t>
      </w:r>
      <w:r w:rsidRPr="003519B3">
        <w:fldChar w:fldCharType="begin"/>
      </w:r>
      <w:r w:rsidRPr="003519B3">
        <w:instrText xml:space="preserve"> SEQ Tabela \* ARABIC </w:instrText>
      </w:r>
      <w:r w:rsidRPr="003519B3">
        <w:fldChar w:fldCharType="separate"/>
      </w:r>
      <w:r w:rsidR="00830928">
        <w:rPr>
          <w:noProof/>
        </w:rPr>
        <w:t>88</w:t>
      </w:r>
      <w:r w:rsidRPr="003519B3">
        <w:fldChar w:fldCharType="end"/>
      </w:r>
      <w:r w:rsidRPr="003519B3">
        <w:t>: Drevesna struktura PT MSP</w:t>
      </w:r>
      <w:bookmarkEnd w:id="1199"/>
      <w:bookmarkEnd w:id="1200"/>
      <w:bookmarkEnd w:id="1201"/>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3949"/>
        <w:gridCol w:w="1188"/>
        <w:gridCol w:w="1010"/>
        <w:gridCol w:w="2054"/>
        <w:gridCol w:w="1418"/>
        <w:gridCol w:w="1984"/>
      </w:tblGrid>
      <w:tr w:rsidR="000B1789" w:rsidRPr="003519B3" w14:paraId="218C48F4" w14:textId="77777777" w:rsidTr="006C3C7E">
        <w:trPr>
          <w:cantSplit/>
          <w:trHeight w:val="606"/>
        </w:trPr>
        <w:tc>
          <w:tcPr>
            <w:tcW w:w="804" w:type="dxa"/>
            <w:shd w:val="clear" w:color="auto" w:fill="auto"/>
            <w:vAlign w:val="center"/>
          </w:tcPr>
          <w:p w14:paraId="685D8946"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6768433B"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3949" w:type="dxa"/>
            <w:shd w:val="clear" w:color="auto" w:fill="auto"/>
            <w:noWrap/>
            <w:vAlign w:val="center"/>
          </w:tcPr>
          <w:p w14:paraId="25E8117E"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52F3C732"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6D2D9A62"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1010" w:type="dxa"/>
            <w:shd w:val="clear" w:color="auto" w:fill="auto"/>
            <w:vAlign w:val="center"/>
          </w:tcPr>
          <w:p w14:paraId="09889DE9"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591EB44E"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2054" w:type="dxa"/>
            <w:shd w:val="clear" w:color="auto" w:fill="auto"/>
            <w:noWrap/>
            <w:vAlign w:val="center"/>
          </w:tcPr>
          <w:p w14:paraId="09F80B2D"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1418" w:type="dxa"/>
            <w:shd w:val="clear" w:color="auto" w:fill="auto"/>
            <w:noWrap/>
            <w:vAlign w:val="center"/>
          </w:tcPr>
          <w:p w14:paraId="0BD173F9"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Style w:val="Sprotnaopomba-sklic"/>
                <w:rFonts w:ascii="Republika" w:eastAsia="Times New Roman" w:hAnsi="Republika" w:cstheme="minorHAnsi"/>
                <w:b/>
                <w:bCs/>
                <w:sz w:val="16"/>
                <w:szCs w:val="16"/>
                <w:lang w:eastAsia="sl-SI"/>
              </w:rPr>
              <w:footnoteReference w:id="141"/>
            </w:r>
          </w:p>
        </w:tc>
        <w:tc>
          <w:tcPr>
            <w:tcW w:w="1984" w:type="dxa"/>
            <w:shd w:val="clear" w:color="auto" w:fill="auto"/>
            <w:noWrap/>
            <w:vAlign w:val="center"/>
          </w:tcPr>
          <w:p w14:paraId="7D5ADAE4" w14:textId="77777777" w:rsidR="000B1789" w:rsidRPr="003519B3" w:rsidRDefault="000B1789" w:rsidP="006C3C7E">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Style w:val="Sprotnaopomba-sklic"/>
                <w:rFonts w:ascii="Republika" w:eastAsia="Times New Roman" w:hAnsi="Republika" w:cstheme="minorHAnsi"/>
                <w:b/>
                <w:bCs/>
                <w:sz w:val="16"/>
                <w:szCs w:val="16"/>
                <w:lang w:eastAsia="sl-SI"/>
              </w:rPr>
              <w:footnoteReference w:id="142"/>
            </w:r>
          </w:p>
        </w:tc>
      </w:tr>
      <w:tr w:rsidR="000B1789" w:rsidRPr="003519B3" w14:paraId="392C04C5" w14:textId="77777777" w:rsidTr="006C3C7E">
        <w:trPr>
          <w:cantSplit/>
          <w:trHeight w:val="606"/>
        </w:trPr>
        <w:tc>
          <w:tcPr>
            <w:tcW w:w="804" w:type="dxa"/>
            <w:vMerge w:val="restart"/>
            <w:shd w:val="clear" w:color="auto" w:fill="auto"/>
            <w:vAlign w:val="center"/>
          </w:tcPr>
          <w:p w14:paraId="1DD77051" w14:textId="77777777" w:rsidR="000B1789" w:rsidRPr="003519B3" w:rsidRDefault="000B1789" w:rsidP="006C3C7E">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 xml:space="preserve">CP4 </w:t>
            </w:r>
          </w:p>
        </w:tc>
        <w:tc>
          <w:tcPr>
            <w:tcW w:w="2335" w:type="dxa"/>
            <w:vMerge w:val="restart"/>
            <w:shd w:val="clear" w:color="auto" w:fill="auto"/>
            <w:noWrap/>
            <w:vAlign w:val="center"/>
          </w:tcPr>
          <w:p w14:paraId="6CFC8553" w14:textId="77777777" w:rsidR="000B1789" w:rsidRPr="003519B3" w:rsidRDefault="000B1789" w:rsidP="006C3C7E">
            <w:pPr>
              <w:spacing w:after="0" w:line="240" w:lineRule="auto"/>
              <w:rPr>
                <w:rFonts w:ascii="Republika" w:eastAsia="Times New Roman" w:hAnsi="Republika" w:cstheme="minorHAnsi"/>
                <w:bCs/>
                <w:sz w:val="18"/>
                <w:szCs w:val="18"/>
                <w:lang w:eastAsia="sl-SI"/>
              </w:rPr>
            </w:pPr>
            <w:r w:rsidRPr="003519B3">
              <w:rPr>
                <w:rFonts w:ascii="Republika" w:hAnsi="Republika" w:cs="Arial"/>
                <w:b/>
                <w:bCs/>
                <w:color w:val="000000"/>
                <w:sz w:val="18"/>
                <w:szCs w:val="18"/>
              </w:rPr>
              <w:t>PN7:</w:t>
            </w:r>
            <w:r w:rsidRPr="003519B3">
              <w:rPr>
                <w:rFonts w:ascii="Republika" w:hAnsi="Republika" w:cs="Arial"/>
                <w:bCs/>
                <w:color w:val="000000"/>
                <w:sz w:val="18"/>
                <w:szCs w:val="18"/>
              </w:rPr>
              <w:t xml:space="preserve"> Dolgotrajna oskrba in zdravje ter socialna vključenost</w:t>
            </w:r>
          </w:p>
        </w:tc>
        <w:tc>
          <w:tcPr>
            <w:tcW w:w="3949" w:type="dxa"/>
            <w:vMerge w:val="restart"/>
            <w:shd w:val="clear" w:color="auto" w:fill="auto"/>
            <w:noWrap/>
            <w:vAlign w:val="center"/>
          </w:tcPr>
          <w:p w14:paraId="2E93C04F" w14:textId="77777777" w:rsidR="000B1789" w:rsidRPr="003519B3" w:rsidRDefault="000B1789" w:rsidP="006C3C7E">
            <w:pPr>
              <w:spacing w:after="0" w:line="240" w:lineRule="auto"/>
              <w:rPr>
                <w:rFonts w:ascii="Republika" w:eastAsia="Times New Roman" w:hAnsi="Republika" w:cstheme="minorHAnsi"/>
                <w:bCs/>
                <w:sz w:val="18"/>
                <w:szCs w:val="18"/>
                <w:lang w:eastAsia="sl-SI"/>
              </w:rPr>
            </w:pPr>
            <w:r w:rsidRPr="003519B3">
              <w:rPr>
                <w:rFonts w:ascii="Republika" w:hAnsi="Republika" w:cs="Arial"/>
                <w:b/>
                <w:bCs/>
                <w:iCs/>
                <w:sz w:val="18"/>
                <w:szCs w:val="18"/>
              </w:rPr>
              <w:t>ESO4.11:</w:t>
            </w:r>
            <w:r w:rsidRPr="003519B3">
              <w:rPr>
                <w:rFonts w:ascii="Republika" w:hAnsi="Republika" w:cs="Arial"/>
                <w:bCs/>
                <w:iCs/>
                <w:sz w:val="18"/>
                <w:szCs w:val="18"/>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(31,3 mio EUR).</w:t>
            </w:r>
          </w:p>
        </w:tc>
        <w:tc>
          <w:tcPr>
            <w:tcW w:w="1188" w:type="dxa"/>
            <w:shd w:val="clear" w:color="auto" w:fill="auto"/>
            <w:vAlign w:val="center"/>
          </w:tcPr>
          <w:p w14:paraId="7545539D"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7FA5A1B9"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54" w:type="dxa"/>
            <w:shd w:val="clear" w:color="auto" w:fill="auto"/>
            <w:noWrap/>
            <w:vAlign w:val="center"/>
          </w:tcPr>
          <w:p w14:paraId="103A216F"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Institut RS za socialno varstvo</w:t>
            </w:r>
          </w:p>
        </w:tc>
        <w:tc>
          <w:tcPr>
            <w:tcW w:w="1418" w:type="dxa"/>
            <w:shd w:val="clear" w:color="auto" w:fill="auto"/>
            <w:noWrap/>
            <w:vAlign w:val="center"/>
          </w:tcPr>
          <w:p w14:paraId="2121501B"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984" w:type="dxa"/>
            <w:shd w:val="clear" w:color="auto" w:fill="auto"/>
            <w:noWrap/>
            <w:vAlign w:val="center"/>
          </w:tcPr>
          <w:p w14:paraId="160AD8CE"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Center za deinstitucionalizacijo</w:t>
            </w:r>
          </w:p>
        </w:tc>
      </w:tr>
      <w:tr w:rsidR="000B1789" w:rsidRPr="003519B3" w14:paraId="7A8B3F6F" w14:textId="77777777" w:rsidTr="006C3C7E">
        <w:trPr>
          <w:cantSplit/>
          <w:trHeight w:val="606"/>
        </w:trPr>
        <w:tc>
          <w:tcPr>
            <w:tcW w:w="804" w:type="dxa"/>
            <w:vMerge/>
            <w:shd w:val="clear" w:color="auto" w:fill="auto"/>
            <w:vAlign w:val="center"/>
          </w:tcPr>
          <w:p w14:paraId="68BFBA4D"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1E5B19C8" w14:textId="77777777" w:rsidR="000B1789" w:rsidRPr="003519B3" w:rsidRDefault="000B1789" w:rsidP="006C3C7E">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27F8C029" w14:textId="77777777" w:rsidR="000B1789" w:rsidRPr="003519B3" w:rsidRDefault="000B1789" w:rsidP="006C3C7E">
            <w:pPr>
              <w:spacing w:after="0" w:line="240" w:lineRule="auto"/>
              <w:rPr>
                <w:rFonts w:ascii="Republika" w:hAnsi="Republika" w:cs="Arial"/>
                <w:bCs/>
                <w:iCs/>
                <w:sz w:val="18"/>
                <w:szCs w:val="18"/>
              </w:rPr>
            </w:pPr>
          </w:p>
        </w:tc>
        <w:tc>
          <w:tcPr>
            <w:tcW w:w="1188" w:type="dxa"/>
            <w:shd w:val="clear" w:color="auto" w:fill="auto"/>
            <w:vAlign w:val="center"/>
          </w:tcPr>
          <w:p w14:paraId="0CF0A8B5"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0784E9FF"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54" w:type="dxa"/>
            <w:shd w:val="clear" w:color="auto" w:fill="auto"/>
            <w:noWrap/>
            <w:vAlign w:val="center"/>
          </w:tcPr>
          <w:p w14:paraId="11117EA2"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Institut RS za socialno varstvo</w:t>
            </w:r>
          </w:p>
        </w:tc>
        <w:tc>
          <w:tcPr>
            <w:tcW w:w="1418" w:type="dxa"/>
            <w:shd w:val="clear" w:color="auto" w:fill="auto"/>
            <w:noWrap/>
            <w:vAlign w:val="center"/>
          </w:tcPr>
          <w:p w14:paraId="6733B9A8"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984" w:type="dxa"/>
            <w:shd w:val="clear" w:color="auto" w:fill="auto"/>
            <w:noWrap/>
            <w:vAlign w:val="center"/>
          </w:tcPr>
          <w:p w14:paraId="466653B3"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Digitalizacija sistema zapisovanja, shranjevanja </w:t>
            </w:r>
          </w:p>
          <w:p w14:paraId="5EA5C28E"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in uporabe podatkov v dolgotrajni oskrbi </w:t>
            </w:r>
          </w:p>
          <w:p w14:paraId="1825BB33"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in socialnem varstvu (Digido)</w:t>
            </w:r>
          </w:p>
        </w:tc>
      </w:tr>
      <w:tr w:rsidR="000B1789" w:rsidRPr="003519B3" w14:paraId="6909F937" w14:textId="77777777" w:rsidTr="006C3C7E">
        <w:trPr>
          <w:cantSplit/>
          <w:trHeight w:val="606"/>
        </w:trPr>
        <w:tc>
          <w:tcPr>
            <w:tcW w:w="804" w:type="dxa"/>
            <w:vMerge/>
            <w:shd w:val="clear" w:color="auto" w:fill="auto"/>
            <w:vAlign w:val="center"/>
          </w:tcPr>
          <w:p w14:paraId="4B0D7019"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5D9242C7" w14:textId="77777777" w:rsidR="000B1789" w:rsidRPr="003519B3" w:rsidRDefault="000B1789" w:rsidP="006C3C7E">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4F18A203" w14:textId="77777777" w:rsidR="000B1789" w:rsidRPr="003519B3" w:rsidRDefault="000B1789" w:rsidP="006C3C7E">
            <w:pPr>
              <w:spacing w:after="0" w:line="240" w:lineRule="auto"/>
              <w:rPr>
                <w:rFonts w:ascii="Republika" w:hAnsi="Republika" w:cs="Arial"/>
                <w:bCs/>
                <w:iCs/>
                <w:sz w:val="18"/>
                <w:szCs w:val="18"/>
              </w:rPr>
            </w:pPr>
          </w:p>
        </w:tc>
        <w:tc>
          <w:tcPr>
            <w:tcW w:w="1188" w:type="dxa"/>
            <w:shd w:val="clear" w:color="auto" w:fill="auto"/>
            <w:vAlign w:val="center"/>
          </w:tcPr>
          <w:p w14:paraId="7F0C1F22"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0F135796"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54" w:type="dxa"/>
            <w:shd w:val="clear" w:color="auto" w:fill="auto"/>
            <w:noWrap/>
            <w:vAlign w:val="center"/>
          </w:tcPr>
          <w:p w14:paraId="7413CF42"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Ministrstvo za solidarno prihodnost (PE Dostopna DO)</w:t>
            </w:r>
          </w:p>
        </w:tc>
        <w:tc>
          <w:tcPr>
            <w:tcW w:w="1418" w:type="dxa"/>
            <w:shd w:val="clear" w:color="auto" w:fill="auto"/>
            <w:noWrap/>
            <w:vAlign w:val="center"/>
          </w:tcPr>
          <w:p w14:paraId="370318E7"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984" w:type="dxa"/>
            <w:shd w:val="clear" w:color="auto" w:fill="auto"/>
            <w:noWrap/>
            <w:vAlign w:val="center"/>
          </w:tcPr>
          <w:p w14:paraId="0CDF2E90"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Dostopna dolgotrajna oskrba</w:t>
            </w:r>
          </w:p>
        </w:tc>
      </w:tr>
      <w:tr w:rsidR="000B1789" w:rsidRPr="003519B3" w14:paraId="147D7750" w14:textId="77777777" w:rsidTr="006C3C7E">
        <w:trPr>
          <w:cantSplit/>
          <w:trHeight w:val="606"/>
        </w:trPr>
        <w:tc>
          <w:tcPr>
            <w:tcW w:w="804" w:type="dxa"/>
            <w:vMerge/>
            <w:shd w:val="clear" w:color="auto" w:fill="auto"/>
            <w:vAlign w:val="center"/>
          </w:tcPr>
          <w:p w14:paraId="3EAAA7F2"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33F9B725" w14:textId="77777777" w:rsidR="000B1789" w:rsidRPr="003519B3" w:rsidRDefault="000B1789" w:rsidP="006C3C7E">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0DF3E42E" w14:textId="77777777" w:rsidR="000B1789" w:rsidRPr="003519B3" w:rsidRDefault="000B1789" w:rsidP="006C3C7E">
            <w:pPr>
              <w:spacing w:after="0" w:line="240" w:lineRule="auto"/>
              <w:rPr>
                <w:rFonts w:ascii="Republika" w:hAnsi="Republika" w:cs="Arial"/>
                <w:bCs/>
                <w:iCs/>
                <w:sz w:val="18"/>
                <w:szCs w:val="18"/>
              </w:rPr>
            </w:pPr>
          </w:p>
        </w:tc>
        <w:tc>
          <w:tcPr>
            <w:tcW w:w="1188" w:type="dxa"/>
            <w:shd w:val="clear" w:color="auto" w:fill="auto"/>
            <w:vAlign w:val="center"/>
          </w:tcPr>
          <w:p w14:paraId="6085751A"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7AEA4FB7"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54" w:type="dxa"/>
            <w:shd w:val="clear" w:color="auto" w:fill="auto"/>
            <w:noWrap/>
            <w:vAlign w:val="center"/>
          </w:tcPr>
          <w:p w14:paraId="0A01278E" w14:textId="77777777" w:rsidR="000B1789" w:rsidRPr="003519B3" w:rsidDel="00066ED9"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Institut RS za socialno varstvo</w:t>
            </w:r>
          </w:p>
        </w:tc>
        <w:tc>
          <w:tcPr>
            <w:tcW w:w="1418" w:type="dxa"/>
            <w:shd w:val="clear" w:color="auto" w:fill="auto"/>
            <w:noWrap/>
            <w:vAlign w:val="center"/>
          </w:tcPr>
          <w:p w14:paraId="695720AA"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984" w:type="dxa"/>
            <w:shd w:val="clear" w:color="auto" w:fill="auto"/>
            <w:noWrap/>
            <w:vAlign w:val="center"/>
          </w:tcPr>
          <w:p w14:paraId="4E8D0ECC"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Kakovostna dolgotrajna oskrba</w:t>
            </w:r>
          </w:p>
        </w:tc>
      </w:tr>
      <w:tr w:rsidR="000B1789" w:rsidRPr="003519B3" w14:paraId="7DF57C56" w14:textId="77777777" w:rsidTr="006C3C7E">
        <w:trPr>
          <w:cantSplit/>
          <w:trHeight w:val="606"/>
        </w:trPr>
        <w:tc>
          <w:tcPr>
            <w:tcW w:w="804" w:type="dxa"/>
            <w:vMerge/>
            <w:shd w:val="clear" w:color="auto" w:fill="auto"/>
            <w:vAlign w:val="center"/>
          </w:tcPr>
          <w:p w14:paraId="2C56EB51"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1D8E3F32" w14:textId="77777777" w:rsidR="000B1789" w:rsidRPr="003519B3" w:rsidRDefault="000B1789" w:rsidP="006C3C7E">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751B208D" w14:textId="77777777" w:rsidR="000B1789" w:rsidRPr="003519B3" w:rsidRDefault="000B1789" w:rsidP="006C3C7E">
            <w:pPr>
              <w:spacing w:after="0" w:line="240" w:lineRule="auto"/>
              <w:rPr>
                <w:rFonts w:ascii="Republika" w:hAnsi="Republika" w:cs="Arial"/>
                <w:bCs/>
                <w:iCs/>
                <w:sz w:val="18"/>
                <w:szCs w:val="18"/>
              </w:rPr>
            </w:pPr>
          </w:p>
        </w:tc>
        <w:tc>
          <w:tcPr>
            <w:tcW w:w="1188" w:type="dxa"/>
            <w:shd w:val="clear" w:color="auto" w:fill="auto"/>
            <w:vAlign w:val="center"/>
          </w:tcPr>
          <w:p w14:paraId="2CBCB4B0"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5E6C9A54"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54" w:type="dxa"/>
            <w:shd w:val="clear" w:color="auto" w:fill="auto"/>
            <w:noWrap/>
            <w:vAlign w:val="center"/>
          </w:tcPr>
          <w:p w14:paraId="076972EB" w14:textId="77777777" w:rsidR="000B1789" w:rsidRPr="003519B3" w:rsidRDefault="000B1789" w:rsidP="006C3C7E">
            <w:pPr>
              <w:spacing w:after="0" w:line="240" w:lineRule="auto"/>
              <w:jc w:val="left"/>
              <w:rPr>
                <w:rFonts w:ascii="Republika" w:eastAsia="Times New Roman" w:hAnsi="Republika" w:cstheme="minorHAnsi"/>
                <w:sz w:val="18"/>
                <w:szCs w:val="18"/>
                <w:highlight w:val="yellow"/>
                <w:lang w:eastAsia="sl-SI"/>
              </w:rPr>
            </w:pPr>
            <w:r w:rsidRPr="003519B3">
              <w:rPr>
                <w:rFonts w:ascii="Republika" w:eastAsia="Times New Roman" w:hAnsi="Republika" w:cstheme="minorHAnsi"/>
                <w:sz w:val="18"/>
                <w:szCs w:val="18"/>
                <w:lang w:eastAsia="sl-SI"/>
              </w:rPr>
              <w:t>Center za socialno delo Posavje in konzorcij CSD-jev</w:t>
            </w:r>
          </w:p>
        </w:tc>
        <w:tc>
          <w:tcPr>
            <w:tcW w:w="1418" w:type="dxa"/>
            <w:shd w:val="clear" w:color="auto" w:fill="auto"/>
            <w:noWrap/>
            <w:vAlign w:val="center"/>
          </w:tcPr>
          <w:p w14:paraId="736A5226"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984" w:type="dxa"/>
            <w:shd w:val="clear" w:color="auto" w:fill="auto"/>
            <w:noWrap/>
            <w:vAlign w:val="center"/>
          </w:tcPr>
          <w:p w14:paraId="50DE5F29" w14:textId="77777777" w:rsidR="000B1789" w:rsidRPr="003519B3" w:rsidRDefault="000B1789" w:rsidP="006C3C7E">
            <w:pPr>
              <w:spacing w:after="0" w:line="240" w:lineRule="auto"/>
              <w:jc w:val="left"/>
              <w:rPr>
                <w:rFonts w:ascii="Republika" w:eastAsia="Times New Roman" w:hAnsi="Republika" w:cstheme="minorHAnsi"/>
                <w:bCs/>
                <w:sz w:val="18"/>
                <w:szCs w:val="18"/>
                <w:lang w:eastAsia="sl-SI"/>
              </w:rPr>
            </w:pPr>
            <w:r w:rsidRPr="003519B3">
              <w:rPr>
                <w:rFonts w:ascii="Republika" w:eastAsia="Times New Roman" w:hAnsi="Republika" w:cstheme="minorHAnsi"/>
                <w:bCs/>
                <w:sz w:val="18"/>
                <w:szCs w:val="18"/>
                <w:lang w:eastAsia="sl-SI"/>
              </w:rPr>
              <w:t>KALMA – Koordinacija dela na vstopnih točkah za dolgotrajno oskrbo</w:t>
            </w:r>
          </w:p>
        </w:tc>
      </w:tr>
      <w:tr w:rsidR="000B1789" w:rsidRPr="003519B3" w14:paraId="47D30B0D" w14:textId="77777777" w:rsidTr="006C3C7E">
        <w:trPr>
          <w:cantSplit/>
          <w:trHeight w:val="606"/>
        </w:trPr>
        <w:tc>
          <w:tcPr>
            <w:tcW w:w="804" w:type="dxa"/>
            <w:vMerge/>
            <w:shd w:val="clear" w:color="auto" w:fill="auto"/>
            <w:vAlign w:val="center"/>
          </w:tcPr>
          <w:p w14:paraId="4DAFE448"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6FD56D81" w14:textId="77777777" w:rsidR="000B1789" w:rsidRPr="003519B3" w:rsidRDefault="000B1789" w:rsidP="006C3C7E">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69D6D569" w14:textId="77777777" w:rsidR="000B1789" w:rsidRPr="003519B3" w:rsidRDefault="000B1789" w:rsidP="006C3C7E">
            <w:pPr>
              <w:spacing w:after="0" w:line="240" w:lineRule="auto"/>
              <w:rPr>
                <w:rFonts w:ascii="Republika" w:hAnsi="Republika" w:cs="Arial"/>
                <w:bCs/>
                <w:iCs/>
                <w:sz w:val="18"/>
                <w:szCs w:val="18"/>
              </w:rPr>
            </w:pPr>
          </w:p>
        </w:tc>
        <w:tc>
          <w:tcPr>
            <w:tcW w:w="1188" w:type="dxa"/>
            <w:shd w:val="clear" w:color="auto" w:fill="auto"/>
            <w:vAlign w:val="center"/>
          </w:tcPr>
          <w:p w14:paraId="71C61E8B"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588EAEEF"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54" w:type="dxa"/>
            <w:shd w:val="clear" w:color="auto" w:fill="auto"/>
            <w:noWrap/>
            <w:vAlign w:val="center"/>
          </w:tcPr>
          <w:p w14:paraId="74D9EB26"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NVO-ji</w:t>
            </w:r>
          </w:p>
        </w:tc>
        <w:tc>
          <w:tcPr>
            <w:tcW w:w="1418" w:type="dxa"/>
            <w:shd w:val="clear" w:color="auto" w:fill="auto"/>
            <w:noWrap/>
            <w:vAlign w:val="center"/>
          </w:tcPr>
          <w:p w14:paraId="671F1952"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984" w:type="dxa"/>
            <w:shd w:val="clear" w:color="auto" w:fill="auto"/>
            <w:noWrap/>
            <w:vAlign w:val="center"/>
          </w:tcPr>
          <w:p w14:paraId="2F1B5D32" w14:textId="77777777" w:rsidR="000B1789" w:rsidRPr="003519B3" w:rsidRDefault="000B1789" w:rsidP="006C3C7E">
            <w:pPr>
              <w:spacing w:after="0" w:line="240" w:lineRule="auto"/>
              <w:jc w:val="left"/>
              <w:rPr>
                <w:rFonts w:ascii="Republika" w:eastAsia="Times New Roman" w:hAnsi="Republika" w:cstheme="minorHAnsi"/>
                <w:bCs/>
                <w:sz w:val="18"/>
                <w:szCs w:val="18"/>
                <w:lang w:eastAsia="sl-SI"/>
              </w:rPr>
            </w:pPr>
            <w:r w:rsidRPr="003519B3">
              <w:rPr>
                <w:rFonts w:ascii="Republika" w:eastAsia="Times New Roman" w:hAnsi="Republika" w:cstheme="minorHAnsi"/>
                <w:bCs/>
                <w:sz w:val="18"/>
                <w:szCs w:val="18"/>
                <w:lang w:eastAsia="sl-SI"/>
              </w:rPr>
              <w:t>Center za zagovorništvo</w:t>
            </w:r>
          </w:p>
        </w:tc>
      </w:tr>
      <w:tr w:rsidR="000B1789" w:rsidRPr="003519B3" w14:paraId="760802DE" w14:textId="77777777" w:rsidTr="006C3C7E">
        <w:trPr>
          <w:cantSplit/>
          <w:trHeight w:val="606"/>
        </w:trPr>
        <w:tc>
          <w:tcPr>
            <w:tcW w:w="804" w:type="dxa"/>
            <w:vMerge/>
            <w:shd w:val="clear" w:color="auto" w:fill="auto"/>
            <w:vAlign w:val="center"/>
          </w:tcPr>
          <w:p w14:paraId="065BBAEE"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081F01B3" w14:textId="77777777" w:rsidR="000B1789" w:rsidRPr="003519B3" w:rsidRDefault="000B1789" w:rsidP="006C3C7E">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2890DD36" w14:textId="77777777" w:rsidR="000B1789" w:rsidRPr="003519B3" w:rsidRDefault="000B1789" w:rsidP="006C3C7E">
            <w:pPr>
              <w:spacing w:after="0" w:line="240" w:lineRule="auto"/>
              <w:rPr>
                <w:rFonts w:ascii="Republika" w:hAnsi="Republika" w:cs="Arial"/>
                <w:bCs/>
                <w:iCs/>
                <w:sz w:val="18"/>
                <w:szCs w:val="18"/>
              </w:rPr>
            </w:pPr>
          </w:p>
        </w:tc>
        <w:tc>
          <w:tcPr>
            <w:tcW w:w="1188" w:type="dxa"/>
            <w:shd w:val="clear" w:color="auto" w:fill="auto"/>
            <w:vAlign w:val="center"/>
          </w:tcPr>
          <w:p w14:paraId="58832866"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3AB1AB58"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54" w:type="dxa"/>
            <w:shd w:val="clear" w:color="auto" w:fill="auto"/>
            <w:noWrap/>
            <w:vAlign w:val="center"/>
          </w:tcPr>
          <w:p w14:paraId="4D072416"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NVO-ji, pravni subjekti iz področja socialnega varstva</w:t>
            </w:r>
          </w:p>
        </w:tc>
        <w:tc>
          <w:tcPr>
            <w:tcW w:w="1418" w:type="dxa"/>
            <w:shd w:val="clear" w:color="auto" w:fill="auto"/>
            <w:noWrap/>
            <w:vAlign w:val="center"/>
          </w:tcPr>
          <w:p w14:paraId="26004705"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984" w:type="dxa"/>
            <w:shd w:val="clear" w:color="auto" w:fill="auto"/>
            <w:noWrap/>
            <w:vAlign w:val="center"/>
          </w:tcPr>
          <w:p w14:paraId="73B15B49" w14:textId="77777777" w:rsidR="000B1789" w:rsidRPr="003519B3" w:rsidRDefault="000B1789" w:rsidP="006C3C7E">
            <w:pPr>
              <w:spacing w:after="0" w:line="240" w:lineRule="auto"/>
              <w:jc w:val="left"/>
              <w:rPr>
                <w:rFonts w:ascii="Republika" w:eastAsia="Times New Roman" w:hAnsi="Republika" w:cstheme="minorHAnsi"/>
                <w:bCs/>
                <w:sz w:val="18"/>
                <w:szCs w:val="18"/>
                <w:lang w:eastAsia="sl-SI"/>
              </w:rPr>
            </w:pPr>
            <w:r w:rsidRPr="003519B3">
              <w:rPr>
                <w:rFonts w:ascii="Republika" w:eastAsia="Times New Roman" w:hAnsi="Republika" w:cstheme="minorHAnsi"/>
                <w:bCs/>
                <w:sz w:val="18"/>
                <w:szCs w:val="18"/>
                <w:lang w:eastAsia="sl-SI"/>
              </w:rPr>
              <w:t>Razvoj in nadgradnja storitev v skupnosti – multidisciplinarni timi za področje deinstitucionalizacije</w:t>
            </w:r>
          </w:p>
        </w:tc>
      </w:tr>
      <w:tr w:rsidR="000B1789" w:rsidRPr="003519B3" w14:paraId="4E0B28B2" w14:textId="77777777" w:rsidTr="006C3C7E">
        <w:trPr>
          <w:cantSplit/>
          <w:trHeight w:val="606"/>
        </w:trPr>
        <w:tc>
          <w:tcPr>
            <w:tcW w:w="804" w:type="dxa"/>
            <w:vMerge/>
            <w:shd w:val="clear" w:color="auto" w:fill="auto"/>
            <w:vAlign w:val="center"/>
          </w:tcPr>
          <w:p w14:paraId="2C62E886"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697F297B" w14:textId="77777777" w:rsidR="000B1789" w:rsidRPr="003519B3" w:rsidRDefault="000B1789" w:rsidP="006C3C7E">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4E67347E" w14:textId="77777777" w:rsidR="000B1789" w:rsidRPr="003519B3" w:rsidRDefault="000B1789" w:rsidP="006C3C7E">
            <w:pPr>
              <w:spacing w:after="0" w:line="240" w:lineRule="auto"/>
              <w:rPr>
                <w:rFonts w:ascii="Republika" w:hAnsi="Republika" w:cs="Arial"/>
                <w:bCs/>
                <w:iCs/>
                <w:sz w:val="18"/>
                <w:szCs w:val="18"/>
              </w:rPr>
            </w:pPr>
          </w:p>
        </w:tc>
        <w:tc>
          <w:tcPr>
            <w:tcW w:w="1188" w:type="dxa"/>
            <w:shd w:val="clear" w:color="auto" w:fill="auto"/>
            <w:vAlign w:val="center"/>
          </w:tcPr>
          <w:p w14:paraId="68559352"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3601B0EB"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054" w:type="dxa"/>
            <w:shd w:val="clear" w:color="auto" w:fill="auto"/>
            <w:noWrap/>
            <w:vAlign w:val="center"/>
          </w:tcPr>
          <w:p w14:paraId="79ECF212"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418" w:type="dxa"/>
            <w:shd w:val="clear" w:color="auto" w:fill="auto"/>
            <w:noWrap/>
            <w:vAlign w:val="center"/>
          </w:tcPr>
          <w:p w14:paraId="120FA06A"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984" w:type="dxa"/>
            <w:shd w:val="clear" w:color="auto" w:fill="auto"/>
            <w:noWrap/>
            <w:vAlign w:val="center"/>
          </w:tcPr>
          <w:p w14:paraId="7C89D05B" w14:textId="77777777" w:rsidR="000B1789" w:rsidRPr="003519B3" w:rsidRDefault="000B1789" w:rsidP="006C3C7E">
            <w:pPr>
              <w:spacing w:after="0" w:line="240" w:lineRule="auto"/>
              <w:jc w:val="left"/>
              <w:rPr>
                <w:rFonts w:ascii="Republika" w:eastAsia="Times New Roman" w:hAnsi="Republika" w:cstheme="minorHAnsi"/>
                <w:bCs/>
                <w:sz w:val="18"/>
                <w:szCs w:val="18"/>
                <w:lang w:eastAsia="sl-SI"/>
              </w:rPr>
            </w:pPr>
            <w:r w:rsidRPr="003519B3">
              <w:rPr>
                <w:rFonts w:ascii="Republika" w:eastAsia="Times New Roman" w:hAnsi="Republika" w:cstheme="minorHAnsi"/>
                <w:bCs/>
                <w:sz w:val="18"/>
                <w:szCs w:val="18"/>
                <w:lang w:eastAsia="sl-SI"/>
              </w:rPr>
              <w:br/>
              <w:t>Razvoj in vzpostavitev integriranih informacijskih rešitev za dolgotrajno oskrbo in socialno varstvo</w:t>
            </w:r>
          </w:p>
        </w:tc>
      </w:tr>
      <w:tr w:rsidR="000B1789" w:rsidRPr="003519B3" w14:paraId="71D150F3" w14:textId="77777777" w:rsidTr="006C3C7E">
        <w:trPr>
          <w:cantSplit/>
          <w:trHeight w:val="1408"/>
        </w:trPr>
        <w:tc>
          <w:tcPr>
            <w:tcW w:w="804" w:type="dxa"/>
            <w:vMerge/>
            <w:shd w:val="clear" w:color="auto" w:fill="auto"/>
            <w:vAlign w:val="center"/>
          </w:tcPr>
          <w:p w14:paraId="1D251566"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32B2B0A3"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3949" w:type="dxa"/>
            <w:vMerge w:val="restart"/>
            <w:shd w:val="clear" w:color="auto" w:fill="auto"/>
            <w:noWrap/>
            <w:vAlign w:val="center"/>
          </w:tcPr>
          <w:p w14:paraId="0C2F3B1A" w14:textId="77777777" w:rsidR="000B1789" w:rsidRPr="003519B3" w:rsidRDefault="000B1789" w:rsidP="006C3C7E">
            <w:pPr>
              <w:spacing w:after="0" w:line="240" w:lineRule="auto"/>
              <w:rPr>
                <w:rFonts w:ascii="Republika" w:eastAsia="Times New Roman" w:hAnsi="Republika" w:cstheme="minorHAnsi"/>
                <w:bCs/>
                <w:sz w:val="18"/>
                <w:szCs w:val="18"/>
                <w:lang w:eastAsia="sl-SI"/>
              </w:rPr>
            </w:pPr>
            <w:r w:rsidRPr="003519B3">
              <w:rPr>
                <w:rFonts w:ascii="Republika" w:hAnsi="Republika" w:cs="Arial"/>
                <w:b/>
                <w:bCs/>
                <w:iCs/>
                <w:sz w:val="18"/>
                <w:szCs w:val="18"/>
              </w:rPr>
              <w:t>RSO4.3:</w:t>
            </w:r>
            <w:r w:rsidRPr="003519B3">
              <w:rPr>
                <w:rFonts w:ascii="Republika" w:hAnsi="Republika" w:cs="Arial"/>
                <w:bCs/>
                <w:iCs/>
                <w:sz w:val="18"/>
                <w:szCs w:val="18"/>
              </w:rPr>
              <w:t xml:space="preserve"> Spodbujanje socialno-ekonomskega vključevanja marginaliziranih skupnosti, gospodinjstev z nizkimi dohodki in prikrajšanih skupin, tudi ljudi s posebnimi potrebami, s celostnimi ukrepi, vključno s stanovanjskimi in socialnimi storitvami (9,21 mio EUR – ESRR).</w:t>
            </w:r>
          </w:p>
        </w:tc>
        <w:tc>
          <w:tcPr>
            <w:tcW w:w="1188" w:type="dxa"/>
            <w:shd w:val="clear" w:color="auto" w:fill="auto"/>
            <w:vAlign w:val="center"/>
          </w:tcPr>
          <w:p w14:paraId="0AFB1EC7"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5ED872F6"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r w:rsidRPr="003519B3">
              <w:rPr>
                <w:rFonts w:ascii="Republika" w:eastAsia="Times New Roman" w:hAnsi="Republika" w:cstheme="minorHAnsi"/>
                <w:bCs/>
                <w:sz w:val="18"/>
                <w:szCs w:val="18"/>
                <w:lang w:eastAsia="sl-SI"/>
              </w:rPr>
              <w:t>/</w:t>
            </w:r>
          </w:p>
        </w:tc>
        <w:tc>
          <w:tcPr>
            <w:tcW w:w="2054" w:type="dxa"/>
            <w:shd w:val="clear" w:color="auto" w:fill="auto"/>
            <w:noWrap/>
            <w:vAlign w:val="center"/>
          </w:tcPr>
          <w:p w14:paraId="30BF29D3" w14:textId="77777777" w:rsidR="000B1789" w:rsidRPr="003519B3" w:rsidRDefault="000B1789" w:rsidP="006C3C7E">
            <w:pPr>
              <w:spacing w:after="0" w:line="240" w:lineRule="auto"/>
              <w:jc w:val="left"/>
              <w:rPr>
                <w:rFonts w:ascii="Republika" w:eastAsia="Times New Roman" w:hAnsi="Republika" w:cstheme="minorHAnsi"/>
                <w:bCs/>
                <w:sz w:val="18"/>
                <w:szCs w:val="18"/>
                <w:lang w:eastAsia="sl-SI"/>
              </w:rPr>
            </w:pPr>
            <w:r w:rsidRPr="003519B3">
              <w:rPr>
                <w:rFonts w:ascii="Republika" w:eastAsia="Times New Roman" w:hAnsi="Republika" w:cstheme="minorHAnsi"/>
                <w:sz w:val="18"/>
                <w:szCs w:val="18"/>
                <w:lang w:eastAsia="sl-SI"/>
              </w:rPr>
              <w:t>Konzorcij občin in pravnih subjektov iz področja socialnega varstva ali dolgotrajne oskrbe</w:t>
            </w:r>
          </w:p>
        </w:tc>
        <w:tc>
          <w:tcPr>
            <w:tcW w:w="1418" w:type="dxa"/>
            <w:shd w:val="clear" w:color="auto" w:fill="auto"/>
            <w:noWrap/>
            <w:vAlign w:val="center"/>
          </w:tcPr>
          <w:p w14:paraId="30B4510E"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r w:rsidRPr="003519B3">
              <w:rPr>
                <w:rFonts w:ascii="Republika" w:eastAsia="Times New Roman" w:hAnsi="Republika" w:cstheme="minorHAnsi"/>
                <w:sz w:val="18"/>
                <w:szCs w:val="18"/>
                <w:lang w:eastAsia="sl-SI"/>
              </w:rPr>
              <w:t>JR</w:t>
            </w:r>
          </w:p>
        </w:tc>
        <w:tc>
          <w:tcPr>
            <w:tcW w:w="1984" w:type="dxa"/>
            <w:shd w:val="clear" w:color="auto" w:fill="auto"/>
            <w:noWrap/>
            <w:vAlign w:val="center"/>
          </w:tcPr>
          <w:p w14:paraId="109651EB" w14:textId="77777777" w:rsidR="000B1789" w:rsidRPr="003519B3" w:rsidRDefault="000B1789" w:rsidP="006C3C7E">
            <w:pPr>
              <w:spacing w:after="0" w:line="240" w:lineRule="auto"/>
              <w:jc w:val="left"/>
              <w:rPr>
                <w:rFonts w:ascii="Republika" w:eastAsia="Times New Roman" w:hAnsi="Republika" w:cstheme="minorHAnsi"/>
                <w:bCs/>
                <w:sz w:val="18"/>
                <w:szCs w:val="18"/>
                <w:lang w:eastAsia="sl-SI"/>
              </w:rPr>
            </w:pPr>
            <w:r w:rsidRPr="003519B3">
              <w:rPr>
                <w:rFonts w:ascii="Republika" w:eastAsia="Times New Roman" w:hAnsi="Republika" w:cstheme="minorHAnsi"/>
                <w:sz w:val="18"/>
                <w:szCs w:val="18"/>
                <w:lang w:eastAsia="sl-SI"/>
              </w:rPr>
              <w:t>Skupnostni centri za oskrbo oseb z demenco in drugih oblik upada kognitivnih funkcij</w:t>
            </w:r>
          </w:p>
        </w:tc>
      </w:tr>
      <w:tr w:rsidR="000B1789" w:rsidRPr="003519B3" w14:paraId="13A5DF3C" w14:textId="77777777" w:rsidTr="006C3C7E">
        <w:trPr>
          <w:cantSplit/>
          <w:trHeight w:val="606"/>
        </w:trPr>
        <w:tc>
          <w:tcPr>
            <w:tcW w:w="804" w:type="dxa"/>
            <w:vMerge/>
            <w:shd w:val="clear" w:color="auto" w:fill="auto"/>
            <w:vAlign w:val="center"/>
          </w:tcPr>
          <w:p w14:paraId="061B7D68"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67A6AD76"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3949" w:type="dxa"/>
            <w:vMerge/>
            <w:shd w:val="clear" w:color="auto" w:fill="auto"/>
            <w:noWrap/>
            <w:vAlign w:val="center"/>
          </w:tcPr>
          <w:p w14:paraId="005967EE"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p>
        </w:tc>
        <w:tc>
          <w:tcPr>
            <w:tcW w:w="1188" w:type="dxa"/>
            <w:shd w:val="clear" w:color="auto" w:fill="auto"/>
            <w:vAlign w:val="center"/>
          </w:tcPr>
          <w:p w14:paraId="00F4C3B2"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MSP</w:t>
            </w:r>
          </w:p>
        </w:tc>
        <w:tc>
          <w:tcPr>
            <w:tcW w:w="1010" w:type="dxa"/>
            <w:shd w:val="clear" w:color="auto" w:fill="auto"/>
            <w:vAlign w:val="center"/>
          </w:tcPr>
          <w:p w14:paraId="490439EA" w14:textId="77777777" w:rsidR="000B1789" w:rsidRPr="003519B3" w:rsidRDefault="000B1789" w:rsidP="006C3C7E">
            <w:pPr>
              <w:spacing w:after="0" w:line="240" w:lineRule="auto"/>
              <w:jc w:val="center"/>
              <w:rPr>
                <w:rFonts w:ascii="Republika" w:eastAsia="Times New Roman" w:hAnsi="Republika" w:cstheme="minorHAnsi"/>
                <w:bCs/>
                <w:sz w:val="18"/>
                <w:szCs w:val="18"/>
                <w:lang w:eastAsia="sl-SI"/>
              </w:rPr>
            </w:pPr>
            <w:r w:rsidRPr="003519B3">
              <w:rPr>
                <w:rFonts w:ascii="Republika" w:eastAsia="Times New Roman" w:hAnsi="Republika" w:cstheme="minorHAnsi"/>
                <w:bCs/>
                <w:sz w:val="18"/>
                <w:szCs w:val="18"/>
                <w:lang w:eastAsia="sl-SI"/>
              </w:rPr>
              <w:t>/</w:t>
            </w:r>
          </w:p>
        </w:tc>
        <w:tc>
          <w:tcPr>
            <w:tcW w:w="2054" w:type="dxa"/>
            <w:shd w:val="clear" w:color="auto" w:fill="auto"/>
            <w:noWrap/>
            <w:vAlign w:val="center"/>
          </w:tcPr>
          <w:p w14:paraId="422E9B57"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Stanovanjski skladi in/ali pravni subjekti iz področja socialnega varstva ali dolgotrajne oskrbe</w:t>
            </w:r>
          </w:p>
        </w:tc>
        <w:tc>
          <w:tcPr>
            <w:tcW w:w="1418" w:type="dxa"/>
            <w:shd w:val="clear" w:color="auto" w:fill="auto"/>
            <w:noWrap/>
            <w:vAlign w:val="center"/>
          </w:tcPr>
          <w:p w14:paraId="110A22CA" w14:textId="77777777" w:rsidR="000B1789" w:rsidRPr="003519B3" w:rsidRDefault="000B1789" w:rsidP="006C3C7E">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1984" w:type="dxa"/>
            <w:shd w:val="clear" w:color="auto" w:fill="auto"/>
            <w:noWrap/>
            <w:vAlign w:val="center"/>
          </w:tcPr>
          <w:p w14:paraId="4CE54C1D" w14:textId="77777777" w:rsidR="000B1789" w:rsidRPr="003519B3" w:rsidRDefault="000B1789" w:rsidP="006C3C7E">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Vzpostavitev stanovanjskih skupin za izvedbo deinstitucionalizacijo socialno varstvenih zavodov</w:t>
            </w:r>
          </w:p>
        </w:tc>
      </w:tr>
    </w:tbl>
    <w:p w14:paraId="5D71CD72" w14:textId="77777777" w:rsidR="000B1789" w:rsidRPr="003519B3" w:rsidRDefault="000B1789" w:rsidP="000B1789">
      <w:pPr>
        <w:rPr>
          <w:rFonts w:ascii="Republika" w:hAnsi="Republika"/>
          <w:b/>
        </w:rPr>
        <w:sectPr w:rsidR="000B1789" w:rsidRPr="003519B3" w:rsidSect="000B1789">
          <w:pgSz w:w="16838" w:h="11906" w:orient="landscape" w:code="9"/>
          <w:pgMar w:top="1134" w:right="1418" w:bottom="1418" w:left="1418" w:header="709" w:footer="709" w:gutter="0"/>
          <w:cols w:space="708"/>
          <w:docGrid w:linePitch="360"/>
        </w:sectPr>
      </w:pPr>
    </w:p>
    <w:p w14:paraId="71E387A5" w14:textId="77777777" w:rsidR="000B1789" w:rsidRPr="003519B3" w:rsidRDefault="000B1789" w:rsidP="000B1789">
      <w:pPr>
        <w:pStyle w:val="Naslov4"/>
        <w:numPr>
          <w:ilvl w:val="3"/>
          <w:numId w:val="71"/>
        </w:numPr>
        <w:ind w:left="851" w:hanging="851"/>
      </w:pPr>
      <w:bookmarkStart w:id="1202" w:name="_Toc140836824"/>
      <w:bookmarkStart w:id="1203" w:name="_Toc154140221"/>
      <w:bookmarkStart w:id="1204" w:name="_Toc187238117"/>
      <w:bookmarkStart w:id="1205" w:name="_Toc216420211"/>
      <w:r w:rsidRPr="003519B3">
        <w:lastRenderedPageBreak/>
        <w:t>Naloge posredniškega telesa</w:t>
      </w:r>
      <w:bookmarkEnd w:id="1202"/>
      <w:bookmarkEnd w:id="1203"/>
      <w:bookmarkEnd w:id="1204"/>
      <w:bookmarkEnd w:id="1205"/>
      <w:r w:rsidRPr="003519B3">
        <w:t xml:space="preserve"> </w:t>
      </w:r>
    </w:p>
    <w:p w14:paraId="40D7C119" w14:textId="77777777" w:rsidR="000B1789" w:rsidRPr="003519B3" w:rsidRDefault="000B1789" w:rsidP="000B1789">
      <w:pPr>
        <w:rPr>
          <w:rFonts w:ascii="Republika" w:hAnsi="Republika"/>
        </w:rPr>
      </w:pPr>
    </w:p>
    <w:p w14:paraId="3017B52C" w14:textId="60338696" w:rsidR="000B1789" w:rsidRPr="003519B3" w:rsidRDefault="000B1789" w:rsidP="000B1789">
      <w:pPr>
        <w:pStyle w:val="Napis"/>
      </w:pPr>
      <w:bookmarkStart w:id="1206" w:name="_Toc154139857"/>
      <w:bookmarkStart w:id="1207" w:name="_Toc187222714"/>
      <w:bookmarkStart w:id="1208" w:name="_Toc216419730"/>
      <w:r w:rsidRPr="003519B3">
        <w:t xml:space="preserve">Tabela </w:t>
      </w:r>
      <w:r w:rsidRPr="003519B3">
        <w:fldChar w:fldCharType="begin"/>
      </w:r>
      <w:r w:rsidRPr="003519B3">
        <w:instrText xml:space="preserve"> SEQ Tabela \* ARABIC </w:instrText>
      </w:r>
      <w:r w:rsidRPr="003519B3">
        <w:fldChar w:fldCharType="separate"/>
      </w:r>
      <w:r w:rsidR="00830928">
        <w:rPr>
          <w:noProof/>
        </w:rPr>
        <w:t>89</w:t>
      </w:r>
      <w:r w:rsidRPr="003519B3">
        <w:fldChar w:fldCharType="end"/>
      </w:r>
      <w:r w:rsidRPr="003519B3">
        <w:t xml:space="preserve">: </w:t>
      </w:r>
      <w:r w:rsidRPr="003519B3">
        <w:rPr>
          <w:szCs w:val="22"/>
        </w:rPr>
        <w:t>Neposredne naloge PT MSP</w:t>
      </w:r>
      <w:bookmarkEnd w:id="1206"/>
      <w:bookmarkEnd w:id="1207"/>
      <w:bookmarkEnd w:id="1208"/>
    </w:p>
    <w:tbl>
      <w:tblPr>
        <w:tblStyle w:val="Tabelamrea"/>
        <w:tblW w:w="9067" w:type="dxa"/>
        <w:tblLook w:val="04A0" w:firstRow="1" w:lastRow="0" w:firstColumn="1" w:lastColumn="0" w:noHBand="0" w:noVBand="1"/>
      </w:tblPr>
      <w:tblGrid>
        <w:gridCol w:w="9067"/>
      </w:tblGrid>
      <w:tr w:rsidR="000B1789" w:rsidRPr="003519B3" w14:paraId="22157C44" w14:textId="77777777" w:rsidTr="006C3C7E">
        <w:trPr>
          <w:trHeight w:val="413"/>
        </w:trPr>
        <w:tc>
          <w:tcPr>
            <w:tcW w:w="9067" w:type="dxa"/>
            <w:shd w:val="clear" w:color="auto" w:fill="F2F2F2" w:themeFill="background1" w:themeFillShade="F2"/>
            <w:tcMar>
              <w:left w:w="57" w:type="dxa"/>
              <w:right w:w="57" w:type="dxa"/>
            </w:tcMar>
            <w:vAlign w:val="center"/>
          </w:tcPr>
          <w:p w14:paraId="188E31B4" w14:textId="77777777" w:rsidR="000B1789" w:rsidRPr="003519B3" w:rsidRDefault="000B1789" w:rsidP="006C3C7E">
            <w:pPr>
              <w:jc w:val="left"/>
              <w:rPr>
                <w:rFonts w:ascii="Republika" w:hAnsi="Republika"/>
                <w:b/>
                <w:i/>
              </w:rPr>
            </w:pPr>
            <w:r w:rsidRPr="003519B3">
              <w:rPr>
                <w:rFonts w:ascii="Republika" w:hAnsi="Republika"/>
                <w:b/>
              </w:rPr>
              <w:t>1. V okviru načrtovanja in priprave operacij:</w:t>
            </w:r>
          </w:p>
        </w:tc>
      </w:tr>
      <w:tr w:rsidR="000B1789" w:rsidRPr="003519B3" w14:paraId="66C00ABF" w14:textId="77777777" w:rsidTr="006C3C7E">
        <w:tc>
          <w:tcPr>
            <w:tcW w:w="9067" w:type="dxa"/>
            <w:shd w:val="clear" w:color="auto" w:fill="auto"/>
            <w:tcMar>
              <w:left w:w="57" w:type="dxa"/>
              <w:right w:w="57" w:type="dxa"/>
            </w:tcMar>
          </w:tcPr>
          <w:p w14:paraId="2D4D072F" w14:textId="77777777" w:rsidR="000B1789" w:rsidRPr="003519B3" w:rsidRDefault="000B1789" w:rsidP="006C3C7E">
            <w:pPr>
              <w:rPr>
                <w:rFonts w:ascii="Republika" w:hAnsi="Republika"/>
                <w:highlight w:val="lightGray"/>
              </w:rPr>
            </w:pPr>
          </w:p>
          <w:p w14:paraId="7F195EAD" w14:textId="77777777" w:rsidR="000B1789" w:rsidRPr="003519B3" w:rsidRDefault="000B1789" w:rsidP="006C3C7E">
            <w:pPr>
              <w:rPr>
                <w:rFonts w:ascii="Republika" w:hAnsi="Republika"/>
              </w:rPr>
            </w:pPr>
            <w:r w:rsidRPr="003519B3">
              <w:rPr>
                <w:rFonts w:ascii="Republika" w:hAnsi="Republika"/>
              </w:rPr>
              <w:t xml:space="preserve">Naloge posredniškega telesa so navedene v tretjem odstavku 12. člena Uredbe EKP. </w:t>
            </w:r>
          </w:p>
          <w:p w14:paraId="0B52136E" w14:textId="77777777" w:rsidR="000B1789" w:rsidRPr="003519B3" w:rsidRDefault="000B1789" w:rsidP="006C3C7E">
            <w:pPr>
              <w:ind w:left="708"/>
              <w:rPr>
                <w:rFonts w:ascii="Republika" w:hAnsi="Republika"/>
                <w:i/>
                <w:strike/>
                <w:highlight w:val="lightGray"/>
              </w:rPr>
            </w:pPr>
          </w:p>
        </w:tc>
      </w:tr>
      <w:tr w:rsidR="000B1789" w:rsidRPr="003519B3" w14:paraId="0DDE53DF" w14:textId="77777777" w:rsidTr="006C3C7E">
        <w:trPr>
          <w:trHeight w:val="414"/>
        </w:trPr>
        <w:tc>
          <w:tcPr>
            <w:tcW w:w="9067" w:type="dxa"/>
            <w:shd w:val="clear" w:color="auto" w:fill="F2F2F2" w:themeFill="background1" w:themeFillShade="F2"/>
            <w:tcMar>
              <w:left w:w="57" w:type="dxa"/>
              <w:right w:w="57" w:type="dxa"/>
            </w:tcMar>
            <w:vAlign w:val="center"/>
          </w:tcPr>
          <w:p w14:paraId="70692C88" w14:textId="77777777" w:rsidR="000B1789" w:rsidRPr="003519B3" w:rsidRDefault="000B1789" w:rsidP="006C3C7E">
            <w:pPr>
              <w:jc w:val="left"/>
              <w:rPr>
                <w:rFonts w:ascii="Republika" w:hAnsi="Republika"/>
                <w:b/>
              </w:rPr>
            </w:pPr>
            <w:r w:rsidRPr="003519B3">
              <w:rPr>
                <w:rFonts w:ascii="Republika" w:hAnsi="Republika"/>
                <w:b/>
              </w:rPr>
              <w:t>2. V okviru načina izbora in izvajanja operacij:</w:t>
            </w:r>
          </w:p>
        </w:tc>
      </w:tr>
      <w:tr w:rsidR="000B1789" w:rsidRPr="003519B3" w14:paraId="31A7714B" w14:textId="77777777" w:rsidTr="006C3C7E">
        <w:trPr>
          <w:trHeight w:val="867"/>
        </w:trPr>
        <w:tc>
          <w:tcPr>
            <w:tcW w:w="9067" w:type="dxa"/>
            <w:shd w:val="clear" w:color="auto" w:fill="auto"/>
            <w:tcMar>
              <w:left w:w="57" w:type="dxa"/>
              <w:right w:w="57" w:type="dxa"/>
            </w:tcMar>
          </w:tcPr>
          <w:p w14:paraId="25444C3C" w14:textId="77777777" w:rsidR="000B1789" w:rsidRPr="003519B3" w:rsidRDefault="000B1789" w:rsidP="006C3C7E">
            <w:pPr>
              <w:rPr>
                <w:rFonts w:ascii="Republika" w:hAnsi="Republika"/>
              </w:rPr>
            </w:pPr>
          </w:p>
          <w:p w14:paraId="482D5271" w14:textId="77777777" w:rsidR="000B1789" w:rsidRPr="003519B3" w:rsidRDefault="000B1789" w:rsidP="006C3C7E">
            <w:pPr>
              <w:rPr>
                <w:rFonts w:ascii="Republika" w:hAnsi="Republika"/>
              </w:rPr>
            </w:pPr>
            <w:r w:rsidRPr="003519B3">
              <w:rPr>
                <w:rFonts w:ascii="Republika" w:hAnsi="Republika"/>
              </w:rPr>
              <w:t xml:space="preserve">Naloge posredniškega telesa so navedene v četrtem odstavku 12. člena Uredbe EKP. </w:t>
            </w:r>
          </w:p>
          <w:p w14:paraId="0DC09F2E" w14:textId="77777777" w:rsidR="000B1789" w:rsidRPr="003519B3" w:rsidRDefault="000B1789" w:rsidP="006C3C7E">
            <w:pPr>
              <w:rPr>
                <w:rFonts w:ascii="Republika" w:hAnsi="Republika"/>
                <w:i/>
              </w:rPr>
            </w:pPr>
          </w:p>
        </w:tc>
      </w:tr>
      <w:tr w:rsidR="000B1789" w:rsidRPr="003519B3" w14:paraId="6C819B4E" w14:textId="77777777" w:rsidTr="006C3C7E">
        <w:trPr>
          <w:trHeight w:val="374"/>
        </w:trPr>
        <w:tc>
          <w:tcPr>
            <w:tcW w:w="9067" w:type="dxa"/>
            <w:shd w:val="clear" w:color="auto" w:fill="F2F2F2" w:themeFill="background1" w:themeFillShade="F2"/>
            <w:tcMar>
              <w:left w:w="57" w:type="dxa"/>
              <w:right w:w="57" w:type="dxa"/>
            </w:tcMar>
            <w:vAlign w:val="center"/>
          </w:tcPr>
          <w:p w14:paraId="7FB20BF4" w14:textId="77777777" w:rsidR="000B1789" w:rsidRPr="003519B3" w:rsidRDefault="000B1789" w:rsidP="006C3C7E">
            <w:pPr>
              <w:jc w:val="left"/>
              <w:rPr>
                <w:rFonts w:ascii="Republika" w:hAnsi="Republika" w:cstheme="minorHAnsi"/>
                <w:b/>
                <w:i/>
              </w:rPr>
            </w:pPr>
            <w:r w:rsidRPr="003519B3">
              <w:rPr>
                <w:rFonts w:ascii="Republika" w:hAnsi="Republika" w:cstheme="minorHAnsi"/>
                <w:b/>
              </w:rPr>
              <w:t>3. V okviru vloge upravičenca (če jo izvaja)</w:t>
            </w:r>
            <w:r w:rsidRPr="003519B3">
              <w:rPr>
                <w:rStyle w:val="Sprotnaopomba-sklic"/>
                <w:rFonts w:ascii="Republika" w:hAnsi="Republika" w:cstheme="minorHAnsi"/>
                <w:b/>
              </w:rPr>
              <w:footnoteReference w:id="143"/>
            </w:r>
            <w:r w:rsidRPr="003519B3">
              <w:rPr>
                <w:rFonts w:ascii="Republika" w:hAnsi="Republika" w:cstheme="minorHAnsi"/>
                <w:b/>
              </w:rPr>
              <w:t>:</w:t>
            </w:r>
          </w:p>
        </w:tc>
      </w:tr>
      <w:tr w:rsidR="000B1789" w:rsidRPr="003519B3" w14:paraId="5C2B0CDC" w14:textId="77777777" w:rsidTr="006C3C7E">
        <w:trPr>
          <w:trHeight w:val="793"/>
        </w:trPr>
        <w:tc>
          <w:tcPr>
            <w:tcW w:w="9067" w:type="dxa"/>
            <w:shd w:val="clear" w:color="auto" w:fill="auto"/>
            <w:tcMar>
              <w:left w:w="57" w:type="dxa"/>
              <w:right w:w="57" w:type="dxa"/>
            </w:tcMar>
          </w:tcPr>
          <w:p w14:paraId="432FEF5B" w14:textId="77777777" w:rsidR="000B1789" w:rsidRPr="003519B3" w:rsidRDefault="000B1789" w:rsidP="006C3C7E">
            <w:pPr>
              <w:rPr>
                <w:rFonts w:ascii="Republika" w:hAnsi="Republika"/>
              </w:rPr>
            </w:pPr>
          </w:p>
          <w:p w14:paraId="20FE3ED1" w14:textId="77777777" w:rsidR="000B1789" w:rsidRPr="003519B3" w:rsidRDefault="000B1789" w:rsidP="006C3C7E">
            <w:pPr>
              <w:spacing w:after="160" w:line="259" w:lineRule="auto"/>
              <w:rPr>
                <w:rFonts w:ascii="Republika" w:hAnsi="Republika"/>
              </w:rPr>
            </w:pPr>
            <w:r w:rsidRPr="003519B3">
              <w:rPr>
                <w:rFonts w:ascii="Republika" w:hAnsi="Republika"/>
              </w:rPr>
              <w:t xml:space="preserve">Kadar je MSP tudi v vlogi upravičenca, je ustrezna ločitev nalog upravljanja in nadzora na eni strani ter nalog izvajanja na drugi strani zagotovljena s funkcionalno ločenimi notranje-organizacijskimi enotami. </w:t>
            </w:r>
          </w:p>
          <w:p w14:paraId="54BC99B6" w14:textId="77777777" w:rsidR="000B1789" w:rsidRPr="003519B3" w:rsidRDefault="000B1789" w:rsidP="006C3C7E">
            <w:pPr>
              <w:spacing w:after="160" w:line="259" w:lineRule="auto"/>
              <w:rPr>
                <w:rFonts w:ascii="Republika" w:hAnsi="Republika"/>
              </w:rPr>
            </w:pPr>
            <w:r w:rsidRPr="003519B3">
              <w:rPr>
                <w:rFonts w:ascii="Republika" w:hAnsi="Republika"/>
              </w:rPr>
              <w:t>Kadar je MSP v vlogi upravičenca, naloge priprave projekta Dostopna dolgotrajna oskrba izvede NOE Sektor za dolgotrajno oskrbo in deinstitucionalizacijo na Direktoratu za starejše, dolgotrajno oskrbo in deinstitucionalizacijo.</w:t>
            </w:r>
          </w:p>
          <w:p w14:paraId="6261C763" w14:textId="77777777" w:rsidR="000B1789" w:rsidRPr="003519B3" w:rsidRDefault="000B1789" w:rsidP="006C3C7E">
            <w:pPr>
              <w:spacing w:after="160" w:line="259" w:lineRule="auto"/>
              <w:rPr>
                <w:rFonts w:ascii="Republika" w:hAnsi="Republika"/>
              </w:rPr>
            </w:pPr>
            <w:r w:rsidRPr="003519B3">
              <w:rPr>
                <w:rFonts w:ascii="Republika" w:hAnsi="Republika"/>
              </w:rPr>
              <w:t xml:space="preserve">Operacijo Dostopna dolgotrajna oskrba izvaja Projektna enota Dostopna DO, naloge nadzora (upravljalna preverjanja po 74. členu Uredbe  2021/1060/EU) pa opravlja Služba za črpanje sredstev. </w:t>
            </w:r>
          </w:p>
        </w:tc>
      </w:tr>
    </w:tbl>
    <w:p w14:paraId="7A994356" w14:textId="77777777" w:rsidR="000B1789" w:rsidRPr="003519B3" w:rsidRDefault="000B1789" w:rsidP="000B1789">
      <w:pPr>
        <w:rPr>
          <w:rFonts w:ascii="Republika" w:hAnsi="Republika"/>
        </w:rPr>
      </w:pPr>
    </w:p>
    <w:p w14:paraId="64B93E44" w14:textId="77777777" w:rsidR="000B1789" w:rsidRPr="003519B3" w:rsidRDefault="000B1789" w:rsidP="000B1789">
      <w:pPr>
        <w:pStyle w:val="Naslov3"/>
        <w:numPr>
          <w:ilvl w:val="2"/>
          <w:numId w:val="71"/>
        </w:numPr>
        <w:ind w:left="851" w:hanging="851"/>
      </w:pPr>
      <w:bookmarkStart w:id="1209" w:name="_Toc140836825"/>
      <w:bookmarkStart w:id="1210" w:name="_Toc154140222"/>
      <w:bookmarkStart w:id="1211" w:name="_Toc187238118"/>
      <w:bookmarkStart w:id="1212" w:name="_Toc216420212"/>
      <w:bookmarkStart w:id="1213" w:name="_Hlk131668595"/>
      <w:r w:rsidRPr="003519B3">
        <w:rPr>
          <w:rStyle w:val="Naslov3Znak"/>
        </w:rPr>
        <w:t>OPIS POSTOPKOV ZA NAČRTOVANJE, IZBOR, POTRJEVANJE,</w:t>
      </w:r>
      <w:r w:rsidRPr="003519B3">
        <w:t xml:space="preserve"> IZVAJANJE, SPREMLJANJE IN PREVERJANJE OPERACIJ</w:t>
      </w:r>
      <w:bookmarkEnd w:id="1209"/>
      <w:bookmarkEnd w:id="1210"/>
      <w:bookmarkEnd w:id="1211"/>
      <w:bookmarkEnd w:id="1212"/>
    </w:p>
    <w:bookmarkEnd w:id="1213"/>
    <w:p w14:paraId="319692A4" w14:textId="77777777" w:rsidR="000B1789" w:rsidRPr="003519B3" w:rsidRDefault="000B1789" w:rsidP="000B1789">
      <w:pPr>
        <w:rPr>
          <w:rFonts w:ascii="Republika" w:hAnsi="Republika"/>
        </w:rPr>
      </w:pPr>
    </w:p>
    <w:p w14:paraId="7884728B" w14:textId="77777777" w:rsidR="000B1789" w:rsidRPr="003519B3" w:rsidRDefault="000B1789" w:rsidP="000B1789">
      <w:pPr>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0C2B3DF4" w14:textId="77777777" w:rsidR="000B1789" w:rsidRPr="003519B3" w:rsidRDefault="000B1789" w:rsidP="000B1789">
      <w:pPr>
        <w:rPr>
          <w:rFonts w:ascii="Republika" w:hAnsi="Republika"/>
        </w:rPr>
      </w:pPr>
      <w:r w:rsidRPr="003519B3">
        <w:rPr>
          <w:rFonts w:ascii="Republika" w:hAnsi="Republika"/>
        </w:rPr>
        <w:t>Organ upravljanja p</w:t>
      </w:r>
      <w:r w:rsidRPr="003519B3">
        <w:rPr>
          <w:rFonts w:ascii="Republika" w:hAnsi="Republika" w:cs="Arial"/>
        </w:rPr>
        <w:t xml:space="preserve">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 </w:t>
      </w:r>
    </w:p>
    <w:p w14:paraId="71F46C11" w14:textId="77777777" w:rsidR="000B1789" w:rsidRPr="003519B3" w:rsidRDefault="000B1789" w:rsidP="000B1789">
      <w:pPr>
        <w:pStyle w:val="Napis"/>
        <w:jc w:val="both"/>
      </w:pPr>
      <w:bookmarkStart w:id="1214" w:name="_Toc154139858"/>
      <w:bookmarkStart w:id="1215" w:name="_Toc187222715"/>
    </w:p>
    <w:p w14:paraId="48E2AB61" w14:textId="77777777" w:rsidR="000B1789" w:rsidRPr="003519B3" w:rsidRDefault="000B1789" w:rsidP="000B1789">
      <w:pPr>
        <w:pStyle w:val="Napis"/>
        <w:jc w:val="both"/>
      </w:pPr>
    </w:p>
    <w:p w14:paraId="3AD594F6" w14:textId="77777777" w:rsidR="000B1789" w:rsidRPr="003519B3" w:rsidRDefault="000B1789" w:rsidP="000B1789">
      <w:pPr>
        <w:pStyle w:val="Napis"/>
        <w:jc w:val="both"/>
      </w:pPr>
    </w:p>
    <w:p w14:paraId="2EC06A59" w14:textId="5E5B4D40" w:rsidR="000B1789" w:rsidRPr="003519B3" w:rsidRDefault="000B1789" w:rsidP="000B1789">
      <w:pPr>
        <w:pStyle w:val="Napis"/>
        <w:jc w:val="both"/>
      </w:pPr>
      <w:bookmarkStart w:id="1216" w:name="_Toc216419731"/>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90</w:t>
      </w:r>
      <w:r w:rsidRPr="003519B3">
        <w:fldChar w:fldCharType="end"/>
      </w:r>
      <w:r w:rsidRPr="003519B3">
        <w:t>: Opis postopkov PT MSP za posamezne načine izbora operacij (NIO) in administrativnega preverjanja zahtevkov za izplačilo (ZZI)</w:t>
      </w:r>
      <w:bookmarkEnd w:id="1214"/>
      <w:bookmarkEnd w:id="1215"/>
      <w:bookmarkEnd w:id="1216"/>
    </w:p>
    <w:tbl>
      <w:tblPr>
        <w:tblStyle w:val="Tabelamrea"/>
        <w:tblW w:w="9067" w:type="dxa"/>
        <w:tblLook w:val="04A0" w:firstRow="1" w:lastRow="0" w:firstColumn="1" w:lastColumn="0" w:noHBand="0" w:noVBand="1"/>
      </w:tblPr>
      <w:tblGrid>
        <w:gridCol w:w="9067"/>
      </w:tblGrid>
      <w:tr w:rsidR="000B1789" w:rsidRPr="003519B3" w14:paraId="2F935917" w14:textId="77777777" w:rsidTr="006C3C7E">
        <w:trPr>
          <w:trHeight w:val="430"/>
        </w:trPr>
        <w:tc>
          <w:tcPr>
            <w:tcW w:w="9067" w:type="dxa"/>
            <w:shd w:val="clear" w:color="auto" w:fill="F2F2F2" w:themeFill="background1" w:themeFillShade="F2"/>
            <w:tcMar>
              <w:left w:w="57" w:type="dxa"/>
              <w:right w:w="57" w:type="dxa"/>
            </w:tcMar>
            <w:vAlign w:val="center"/>
          </w:tcPr>
          <w:p w14:paraId="26BCAF07" w14:textId="77777777" w:rsidR="000B1789" w:rsidRPr="003519B3" w:rsidRDefault="000B1789" w:rsidP="006C3C7E">
            <w:pPr>
              <w:jc w:val="left"/>
              <w:rPr>
                <w:rFonts w:ascii="Republika" w:hAnsi="Republika"/>
                <w:b/>
              </w:rPr>
            </w:pPr>
            <w:r w:rsidRPr="003519B3">
              <w:rPr>
                <w:rFonts w:ascii="Republika" w:hAnsi="Republika"/>
                <w:b/>
              </w:rPr>
              <w:t>1. Ministrstvo je posredniško telo, ki izvaja javni razpis / javni poziv</w:t>
            </w:r>
          </w:p>
        </w:tc>
      </w:tr>
      <w:tr w:rsidR="000B1789" w:rsidRPr="003519B3" w14:paraId="10D6D0A0" w14:textId="77777777" w:rsidTr="006C3C7E">
        <w:tc>
          <w:tcPr>
            <w:tcW w:w="9067" w:type="dxa"/>
            <w:tcMar>
              <w:left w:w="57" w:type="dxa"/>
              <w:right w:w="57" w:type="dxa"/>
            </w:tcMar>
          </w:tcPr>
          <w:p w14:paraId="42CD8E03" w14:textId="77777777" w:rsidR="000B1789" w:rsidRPr="003519B3" w:rsidRDefault="000B1789" w:rsidP="006C3C7E">
            <w:pPr>
              <w:spacing w:line="276" w:lineRule="auto"/>
              <w:rPr>
                <w:rFonts w:ascii="Republika" w:hAnsi="Republika"/>
              </w:rPr>
            </w:pPr>
          </w:p>
          <w:p w14:paraId="62CDEDF1" w14:textId="77777777" w:rsidR="000B1789" w:rsidRPr="003519B3" w:rsidRDefault="000B1789" w:rsidP="006C3C7E">
            <w:pPr>
              <w:spacing w:line="276" w:lineRule="auto"/>
              <w:rPr>
                <w:rFonts w:ascii="Republika" w:hAnsi="Republika"/>
                <w:b/>
                <w:u w:val="single"/>
              </w:rPr>
            </w:pPr>
            <w:r w:rsidRPr="003519B3">
              <w:rPr>
                <w:rFonts w:ascii="Republika" w:hAnsi="Republika"/>
                <w:b/>
                <w:u w:val="single"/>
              </w:rPr>
              <w:t>NAČIN IZBORA – opis postopka:</w:t>
            </w:r>
          </w:p>
          <w:p w14:paraId="112E2320" w14:textId="77777777" w:rsidR="000B1789" w:rsidRPr="003519B3" w:rsidRDefault="000B1789" w:rsidP="006C3C7E">
            <w:pPr>
              <w:spacing w:line="276" w:lineRule="auto"/>
              <w:rPr>
                <w:rFonts w:ascii="Republika" w:hAnsi="Republika" w:cs="Arial"/>
              </w:rPr>
            </w:pPr>
          </w:p>
          <w:p w14:paraId="32063DAB" w14:textId="77777777" w:rsidR="000B1789" w:rsidRPr="003519B3" w:rsidRDefault="000B1789" w:rsidP="000B1789">
            <w:pPr>
              <w:pStyle w:val="Odstavekseznama"/>
              <w:numPr>
                <w:ilvl w:val="0"/>
                <w:numId w:val="24"/>
              </w:numPr>
              <w:spacing w:line="276" w:lineRule="auto"/>
              <w:ind w:left="649" w:hanging="283"/>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3478A80E"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 xml:space="preserve">Sektor za dolgotrajno oskrbo in deinstitucionalizacijo pripravi sklep o imenovanju strokovne komisije za pripravo in izvedbo postopka javnega razpisa (v nadaljevanju: SOK) in jo posreduje odgovorni osebi MSP v potrditev. </w:t>
            </w:r>
          </w:p>
          <w:p w14:paraId="13D4003F"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 xml:space="preserve">SOK pripravi osnutek javnega razpisa, ga uskladi z NOE Direktorata za starejše, dolgotrajno oskrbo in deinstitucionalizacijo ter ga posreduje SČS, ki oceni, ali je mogoče pričakovati uspešen javni razpis. </w:t>
            </w:r>
          </w:p>
          <w:p w14:paraId="471A3E96"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 xml:space="preserve">SČS  vnese javni razpis s pripadajočo dokumentacijo v IS OU e-MA2 in posreduje vlogo MSP za odločitev o podpori javnega razpisa, skupaj z obveznimi prilogami, v potrditev OU. </w:t>
            </w:r>
          </w:p>
          <w:p w14:paraId="54DFE831"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 xml:space="preserve">Po prejemu odločitve OU o podpori javnega razpisa, SOK poskrbi za objavo javnega razpisa v skladu z veljavno zakonodajo. </w:t>
            </w:r>
          </w:p>
          <w:p w14:paraId="2CDB88A1"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 xml:space="preserve">SOK opravi odpiranje, pregled in ocenitev vlog prijaviteljev na javni razpis in pripravi predlog prejemnikov sredstev. </w:t>
            </w:r>
          </w:p>
          <w:p w14:paraId="7D154062"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Predstojnik MSP podpiše sklepe o izboru oz. neizboru, SOK sklepe posreduje prijaviteljem in rezultate objavi na spletnih straneh MSP.</w:t>
            </w:r>
          </w:p>
          <w:p w14:paraId="3353DCC6"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 xml:space="preserve">SOK in vsebinsko pristojna NOE posredujeta seznam upravičencev na OU in objavita seznam na spletni strani MSP. </w:t>
            </w:r>
          </w:p>
          <w:p w14:paraId="3349646F"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 xml:space="preserve">Predstojnik MSP podpiše pogodbe o sofinanciranju z izbranimi prijavitelji (upravičenci), </w:t>
            </w:r>
          </w:p>
          <w:p w14:paraId="219EBB43"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SFP na podlagi prejete odločitve OU in rezultatov izbora operacij pripravi vlogo za uvrstitev projekta(ov) v NRP in jo posreduje v potrditev OU in soglasje MF.</w:t>
            </w:r>
          </w:p>
          <w:p w14:paraId="6182B103"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SFP pripravi FEP-e na podlagi predvidene finančne dinamike in pravne podlage za prenos v IS OU e-MA2.</w:t>
            </w:r>
          </w:p>
          <w:p w14:paraId="6DCD985A" w14:textId="77777777" w:rsidR="000B1789" w:rsidRPr="003519B3" w:rsidRDefault="000B1789" w:rsidP="006C3C7E">
            <w:pPr>
              <w:pStyle w:val="Odstavekseznama"/>
              <w:spacing w:line="276" w:lineRule="auto"/>
              <w:ind w:left="1009"/>
              <w:rPr>
                <w:rFonts w:ascii="Republika" w:hAnsi="Republika"/>
              </w:rPr>
            </w:pPr>
          </w:p>
          <w:p w14:paraId="035AB3DA" w14:textId="77777777" w:rsidR="000B1789" w:rsidRPr="003519B3" w:rsidRDefault="000B1789" w:rsidP="000B1789">
            <w:pPr>
              <w:pStyle w:val="Odstavekseznama"/>
              <w:numPr>
                <w:ilvl w:val="1"/>
                <w:numId w:val="25"/>
              </w:numPr>
              <w:spacing w:line="276" w:lineRule="auto"/>
              <w:ind w:left="649" w:hanging="283"/>
              <w:rPr>
                <w:rFonts w:ascii="Republika" w:hAnsi="Republika"/>
                <w:b/>
                <w:bCs/>
              </w:rPr>
            </w:pPr>
            <w:r w:rsidRPr="003519B3">
              <w:rPr>
                <w:rFonts w:ascii="Republika" w:hAnsi="Republika"/>
                <w:b/>
                <w:bCs/>
              </w:rPr>
              <w:t>Naloge upravičenca:</w:t>
            </w:r>
          </w:p>
          <w:p w14:paraId="49B26F1D" w14:textId="77777777" w:rsidR="000B1789" w:rsidRPr="003519B3" w:rsidRDefault="000B1789" w:rsidP="000B1789">
            <w:pPr>
              <w:pStyle w:val="Odstavekseznama"/>
              <w:numPr>
                <w:ilvl w:val="0"/>
                <w:numId w:val="25"/>
              </w:numPr>
              <w:spacing w:line="276" w:lineRule="auto"/>
              <w:rPr>
                <w:rFonts w:ascii="Republika" w:hAnsi="Republika"/>
              </w:rPr>
            </w:pPr>
            <w:r w:rsidRPr="003519B3">
              <w:rPr>
                <w:rFonts w:ascii="Republika" w:hAnsi="Republika"/>
              </w:rPr>
              <w:t>po podpisu pogodbe o sofinanciranju operacije izvaja ustrezne postopke za izvedbo načrtovanih aktivnosti operacije v skladu z nacionalno zakonodajo (postopki zaposlitev, postopki izbora zunanjih izvajalcev, poročanje, zaključevanje itd.), določili razpisne dokumentacije javnega razpisa/poziva in pogodbo o sofinanciranju.</w:t>
            </w:r>
          </w:p>
          <w:p w14:paraId="5D5D78DC" w14:textId="77777777" w:rsidR="000B1789" w:rsidRPr="003519B3" w:rsidRDefault="000B1789" w:rsidP="006C3C7E">
            <w:pPr>
              <w:spacing w:line="276" w:lineRule="auto"/>
              <w:rPr>
                <w:rFonts w:ascii="Republika" w:hAnsi="Republika"/>
              </w:rPr>
            </w:pPr>
          </w:p>
          <w:p w14:paraId="65F27B24" w14:textId="77777777" w:rsidR="000B1789" w:rsidRPr="003519B3" w:rsidRDefault="000B1789" w:rsidP="006C3C7E">
            <w:pPr>
              <w:spacing w:line="276" w:lineRule="auto"/>
              <w:rPr>
                <w:rFonts w:ascii="Republika" w:hAnsi="Republika"/>
              </w:rPr>
            </w:pPr>
          </w:p>
          <w:p w14:paraId="226B1183" w14:textId="77777777" w:rsidR="000B1789" w:rsidRPr="003519B3" w:rsidRDefault="000B1789"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008B849E" w14:textId="77777777" w:rsidR="000B1789" w:rsidRPr="003519B3" w:rsidRDefault="000B1789" w:rsidP="006C3C7E">
            <w:pPr>
              <w:pStyle w:val="paragraph"/>
              <w:spacing w:before="0" w:beforeAutospacing="0" w:after="0" w:afterAutospacing="0" w:line="276" w:lineRule="auto"/>
              <w:jc w:val="both"/>
              <w:textAlignment w:val="baseline"/>
              <w:rPr>
                <w:rStyle w:val="normaltextrun"/>
                <w:rFonts w:ascii="Republika" w:hAnsi="Republika" w:cs="Segoe UI"/>
                <w:sz w:val="22"/>
                <w:szCs w:val="22"/>
              </w:rPr>
            </w:pPr>
          </w:p>
          <w:p w14:paraId="036B5374" w14:textId="77777777" w:rsidR="000B1789" w:rsidRPr="003519B3" w:rsidRDefault="000B1789" w:rsidP="006C3C7E">
            <w:pPr>
              <w:pStyle w:val="paragraph"/>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sz w:val="22"/>
                <w:szCs w:val="22"/>
              </w:rPr>
              <w:t>Administrativno preverjanje se izvede skladno z Navodili OU za izvajanje upravljalnih preverjanj in preverjanj opravljanja prenesenih nalog. Način izvedbe administrativnega preverjanja je v skladu z metodologijo, ki jo pripravi SČS in potrdi OU. Del vzorčnega administrativnega preverjanja se lahko izvede tudi na terenu, kjer se dodatno preveri obstoj dokazil za izdatke vključene v ZZI.</w:t>
            </w:r>
            <w:r w:rsidRPr="003519B3">
              <w:rPr>
                <w:rStyle w:val="eop"/>
                <w:rFonts w:ascii="Republika" w:hAnsi="Republika" w:cs="Segoe UI"/>
                <w:sz w:val="22"/>
                <w:szCs w:val="22"/>
              </w:rPr>
              <w:t> </w:t>
            </w:r>
          </w:p>
          <w:p w14:paraId="476D4981" w14:textId="77777777" w:rsidR="000B1789" w:rsidRPr="003519B3" w:rsidRDefault="000B1789" w:rsidP="006C3C7E">
            <w:pPr>
              <w:spacing w:line="276" w:lineRule="auto"/>
              <w:rPr>
                <w:rFonts w:ascii="Republika" w:hAnsi="Republika" w:cs="Arial"/>
              </w:rPr>
            </w:pPr>
          </w:p>
          <w:p w14:paraId="46A9C053" w14:textId="77777777" w:rsidR="000B1789" w:rsidRPr="003519B3" w:rsidRDefault="000B1789" w:rsidP="006C3C7E">
            <w:pPr>
              <w:spacing w:line="276" w:lineRule="auto"/>
              <w:rPr>
                <w:rFonts w:ascii="Republika" w:hAnsi="Republika" w:cs="Arial"/>
              </w:rPr>
            </w:pPr>
          </w:p>
          <w:p w14:paraId="7943FE4D" w14:textId="77777777" w:rsidR="000B1789" w:rsidRPr="003519B3" w:rsidRDefault="000B1789" w:rsidP="000B1789">
            <w:pPr>
              <w:pStyle w:val="Odstavekseznama"/>
              <w:numPr>
                <w:ilvl w:val="0"/>
                <w:numId w:val="26"/>
              </w:numPr>
              <w:spacing w:line="276" w:lineRule="auto"/>
              <w:rPr>
                <w:rFonts w:ascii="Republika" w:hAnsi="Republika" w:cs="Arial"/>
              </w:rPr>
            </w:pPr>
            <w:r w:rsidRPr="003519B3">
              <w:rPr>
                <w:rFonts w:ascii="Republika" w:hAnsi="Republika" w:cs="Arial"/>
                <w:b/>
              </w:rPr>
              <w:lastRenderedPageBreak/>
              <w:t>Naloge posredniškega telesa</w:t>
            </w:r>
            <w:r w:rsidRPr="003519B3">
              <w:rPr>
                <w:rFonts w:ascii="Republika" w:hAnsi="Republika" w:cs="Arial"/>
              </w:rPr>
              <w:t>:</w:t>
            </w:r>
          </w:p>
          <w:p w14:paraId="407FBB1F" w14:textId="77777777" w:rsidR="000B1789" w:rsidRPr="003519B3" w:rsidRDefault="000B1789" w:rsidP="006C3C7E">
            <w:pPr>
              <w:spacing w:line="276" w:lineRule="auto"/>
              <w:ind w:left="708"/>
              <w:rPr>
                <w:rFonts w:ascii="Republika" w:hAnsi="Republika"/>
              </w:rPr>
            </w:pPr>
            <w:r w:rsidRPr="003519B3">
              <w:rPr>
                <w:rFonts w:ascii="Republika" w:hAnsi="Republika"/>
              </w:rPr>
              <w:t>Administrativno preverjanje izvajajo skrbniki operacij, ki so zaposleni bodisi v SČS ali v Službi za investicije.</w:t>
            </w:r>
          </w:p>
          <w:p w14:paraId="7F3A6482" w14:textId="77777777" w:rsidR="000B1789" w:rsidRPr="003519B3" w:rsidRDefault="000B1789" w:rsidP="006C3C7E">
            <w:pPr>
              <w:spacing w:line="276" w:lineRule="auto"/>
              <w:ind w:left="708"/>
              <w:rPr>
                <w:rFonts w:ascii="Republika" w:hAnsi="Republika"/>
              </w:rPr>
            </w:pPr>
            <w:r w:rsidRPr="003519B3">
              <w:rPr>
                <w:rFonts w:ascii="Republika" w:hAnsi="Republika"/>
              </w:rPr>
              <w:t>Postopek:</w:t>
            </w:r>
          </w:p>
          <w:p w14:paraId="7E2EBDAB" w14:textId="77777777" w:rsidR="000B1789" w:rsidRPr="003519B3" w:rsidRDefault="000B1789" w:rsidP="000B1789">
            <w:pPr>
              <w:pStyle w:val="Odstavekseznama"/>
              <w:numPr>
                <w:ilvl w:val="0"/>
                <w:numId w:val="241"/>
              </w:numPr>
              <w:spacing w:line="276" w:lineRule="auto"/>
              <w:ind w:left="1068"/>
              <w:rPr>
                <w:rFonts w:ascii="Republika" w:hAnsi="Republika" w:cs="EUAlbertina"/>
              </w:rPr>
            </w:pPr>
            <w:r w:rsidRPr="003519B3">
              <w:rPr>
                <w:rFonts w:ascii="Republika" w:hAnsi="Republika" w:cs="EUAlbertina"/>
              </w:rPr>
              <w:t>skrbnik  preverjanje opravi pred izplačilom ZZI,</w:t>
            </w:r>
          </w:p>
          <w:p w14:paraId="622F3F6E" w14:textId="77777777" w:rsidR="000B1789" w:rsidRPr="003519B3" w:rsidRDefault="000B1789" w:rsidP="000B1789">
            <w:pPr>
              <w:pStyle w:val="Odstavekseznama"/>
              <w:numPr>
                <w:ilvl w:val="0"/>
                <w:numId w:val="241"/>
              </w:numPr>
              <w:spacing w:line="276" w:lineRule="auto"/>
              <w:ind w:left="1068"/>
              <w:rPr>
                <w:rFonts w:ascii="Republika" w:hAnsi="Republika"/>
              </w:rPr>
            </w:pPr>
            <w:r w:rsidRPr="003519B3">
              <w:rPr>
                <w:rFonts w:ascii="Republika" w:hAnsi="Republika"/>
              </w:rPr>
              <w:t xml:space="preserve">v IS OU e-MA2 pregleda ZZI s prilogami in izvede administrativno preverjanje po 74. členu Uredbe 2021/1060/EU, </w:t>
            </w:r>
            <w:r w:rsidRPr="003519B3">
              <w:rPr>
                <w:rFonts w:ascii="Republika" w:hAnsi="Republika" w:cs="EUAlbertina"/>
              </w:rPr>
              <w:t>skladno s potrjeno metodologijo za izvajanje administrativnega preverjanja, ki določa način preverjanja in velikost vzorca,</w:t>
            </w:r>
          </w:p>
          <w:p w14:paraId="49A157F8" w14:textId="77777777" w:rsidR="000B1789" w:rsidRPr="003519B3" w:rsidRDefault="000B1789" w:rsidP="000B1789">
            <w:pPr>
              <w:pStyle w:val="Odstavekseznama"/>
              <w:numPr>
                <w:ilvl w:val="0"/>
                <w:numId w:val="241"/>
              </w:numPr>
              <w:spacing w:line="276" w:lineRule="auto"/>
              <w:ind w:left="1068"/>
              <w:rPr>
                <w:rFonts w:ascii="Republika" w:hAnsi="Republika"/>
              </w:rPr>
            </w:pPr>
            <w:r w:rsidRPr="003519B3">
              <w:rPr>
                <w:rFonts w:ascii="Republika" w:hAnsi="Republika"/>
              </w:rPr>
              <w:t>preverjanje se opravi v skladu z vsebino kontrolnega lista za izvedbo preverjanja zahtevka za izplačilo,</w:t>
            </w:r>
          </w:p>
          <w:p w14:paraId="4DB8AC58" w14:textId="77777777" w:rsidR="000B1789" w:rsidRPr="003519B3" w:rsidRDefault="000B1789" w:rsidP="000B1789">
            <w:pPr>
              <w:pStyle w:val="Odstavekseznama"/>
              <w:numPr>
                <w:ilvl w:val="0"/>
                <w:numId w:val="241"/>
              </w:numPr>
              <w:spacing w:line="276" w:lineRule="auto"/>
              <w:ind w:left="1068"/>
              <w:rPr>
                <w:rFonts w:ascii="Republika" w:hAnsi="Republika"/>
              </w:rPr>
            </w:pPr>
            <w:r w:rsidRPr="003519B3">
              <w:rPr>
                <w:rFonts w:ascii="Republika" w:hAnsi="Republika"/>
              </w:rPr>
              <w:t>v primeru potrebne dopolnitve ZZI pozove upravičenca k odpravi napak oziroma zavrne ZZI,</w:t>
            </w:r>
          </w:p>
          <w:p w14:paraId="40B89159" w14:textId="77777777" w:rsidR="000B1789" w:rsidRPr="003519B3" w:rsidRDefault="000B1789" w:rsidP="000B1789">
            <w:pPr>
              <w:pStyle w:val="Odstavekseznama"/>
              <w:numPr>
                <w:ilvl w:val="0"/>
                <w:numId w:val="241"/>
              </w:numPr>
              <w:spacing w:line="276" w:lineRule="auto"/>
              <w:ind w:left="1068"/>
              <w:rPr>
                <w:rFonts w:ascii="Republika" w:hAnsi="Republika"/>
              </w:rPr>
            </w:pPr>
            <w:r w:rsidRPr="003519B3">
              <w:rPr>
                <w:rFonts w:ascii="Republika" w:hAnsi="Republika"/>
              </w:rPr>
              <w:t>ob ustrezni dopolnitvi ZZI ali izstavitvi novega, pravilnega in popolnega ZZI s strani upravičenca ga potrdi v IS OU e-MA2 in KL se ob odobritvi digitalno podpiše,</w:t>
            </w:r>
          </w:p>
          <w:p w14:paraId="03ACD3F5" w14:textId="77777777" w:rsidR="000B1789" w:rsidRPr="003519B3" w:rsidRDefault="000B1789" w:rsidP="000B1789">
            <w:pPr>
              <w:pStyle w:val="Odstavekseznama"/>
              <w:numPr>
                <w:ilvl w:val="0"/>
                <w:numId w:val="241"/>
              </w:numPr>
              <w:spacing w:line="276" w:lineRule="auto"/>
              <w:ind w:left="1068"/>
              <w:rPr>
                <w:rFonts w:ascii="Republika" w:hAnsi="Republika"/>
              </w:rPr>
            </w:pPr>
            <w:r w:rsidRPr="003519B3">
              <w:rPr>
                <w:rFonts w:ascii="Republika" w:hAnsi="Republika"/>
              </w:rPr>
              <w:t>v KRPAN-u potrdi tudi e-račun upravičenca,</w:t>
            </w:r>
          </w:p>
          <w:p w14:paraId="184C2291" w14:textId="77777777" w:rsidR="000B1789" w:rsidRPr="003519B3" w:rsidRDefault="000B1789" w:rsidP="000B1789">
            <w:pPr>
              <w:pStyle w:val="Odstavekseznama"/>
              <w:numPr>
                <w:ilvl w:val="0"/>
                <w:numId w:val="241"/>
              </w:numPr>
              <w:spacing w:line="276" w:lineRule="auto"/>
              <w:ind w:left="1068"/>
              <w:rPr>
                <w:rFonts w:ascii="Republika" w:hAnsi="Republika"/>
              </w:rPr>
            </w:pPr>
            <w:r w:rsidRPr="003519B3">
              <w:rPr>
                <w:rFonts w:ascii="Republika" w:hAnsi="Republika"/>
              </w:rPr>
              <w:t>SFP pripravi odredbe in realizira izplačilo.</w:t>
            </w:r>
          </w:p>
          <w:p w14:paraId="3BD6CFDF" w14:textId="77777777" w:rsidR="000B1789" w:rsidRPr="003519B3" w:rsidRDefault="000B1789" w:rsidP="006C3C7E">
            <w:pPr>
              <w:spacing w:line="276" w:lineRule="auto"/>
              <w:rPr>
                <w:rFonts w:ascii="Republika" w:hAnsi="Republika"/>
              </w:rPr>
            </w:pPr>
          </w:p>
          <w:p w14:paraId="3AF16485" w14:textId="77777777" w:rsidR="000B1789" w:rsidRPr="003519B3" w:rsidRDefault="000B1789" w:rsidP="000B1789">
            <w:pPr>
              <w:pStyle w:val="paragraph"/>
              <w:numPr>
                <w:ilvl w:val="0"/>
                <w:numId w:val="26"/>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b/>
                <w:bCs/>
                <w:sz w:val="22"/>
                <w:szCs w:val="22"/>
              </w:rPr>
              <w:t>Naloge upravičenca</w:t>
            </w:r>
            <w:r w:rsidRPr="003519B3">
              <w:rPr>
                <w:rStyle w:val="normaltextrun"/>
                <w:rFonts w:ascii="Republika" w:hAnsi="Republika" w:cs="Segoe UI"/>
                <w:sz w:val="22"/>
                <w:szCs w:val="22"/>
              </w:rPr>
              <w:t>:</w:t>
            </w:r>
            <w:r w:rsidRPr="003519B3">
              <w:rPr>
                <w:rStyle w:val="eop"/>
                <w:rFonts w:ascii="Republika" w:hAnsi="Republika" w:cs="Segoe UI"/>
                <w:sz w:val="22"/>
                <w:szCs w:val="22"/>
              </w:rPr>
              <w:t> </w:t>
            </w:r>
          </w:p>
          <w:p w14:paraId="59AA193B" w14:textId="77777777" w:rsidR="000B1789" w:rsidRPr="003519B3" w:rsidRDefault="000B1789" w:rsidP="000B1789">
            <w:pPr>
              <w:pStyle w:val="paragraph"/>
              <w:numPr>
                <w:ilvl w:val="0"/>
                <w:numId w:val="241"/>
              </w:numPr>
              <w:spacing w:before="0" w:beforeAutospacing="0" w:after="0" w:afterAutospacing="0" w:line="276" w:lineRule="auto"/>
              <w:jc w:val="both"/>
              <w:textAlignment w:val="baseline"/>
              <w:rPr>
                <w:rStyle w:val="eop"/>
                <w:rFonts w:ascii="Republika" w:hAnsi="Republika" w:cs="Segoe UI"/>
                <w:sz w:val="22"/>
                <w:szCs w:val="22"/>
              </w:rPr>
            </w:pPr>
            <w:r w:rsidRPr="003519B3">
              <w:rPr>
                <w:rStyle w:val="normaltextrun"/>
                <w:rFonts w:ascii="Republika" w:hAnsi="Republika" w:cs="Segoe UI"/>
                <w:sz w:val="22"/>
                <w:szCs w:val="22"/>
              </w:rPr>
              <w:t>V IS OU e-MA2 pripravi in odda ZZI s prilogami.</w:t>
            </w:r>
            <w:r w:rsidRPr="003519B3">
              <w:rPr>
                <w:rStyle w:val="eop"/>
                <w:rFonts w:ascii="Republika" w:hAnsi="Republika" w:cs="Segoe UI"/>
                <w:sz w:val="22"/>
                <w:szCs w:val="22"/>
              </w:rPr>
              <w:t> </w:t>
            </w:r>
          </w:p>
          <w:p w14:paraId="6D96E13F" w14:textId="77777777" w:rsidR="000B1789" w:rsidRPr="003519B3" w:rsidRDefault="000B1789" w:rsidP="000B1789">
            <w:pPr>
              <w:pStyle w:val="paragraph"/>
              <w:numPr>
                <w:ilvl w:val="0"/>
                <w:numId w:val="241"/>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sz w:val="22"/>
                <w:szCs w:val="22"/>
              </w:rPr>
              <w:t>V primeru odkritih napak na ZZI s strani PT, jih ustrezno odpravi (dopolnitev ali nov ZZI).</w:t>
            </w:r>
            <w:r w:rsidRPr="003519B3">
              <w:rPr>
                <w:rStyle w:val="eop"/>
                <w:rFonts w:ascii="Republika" w:hAnsi="Republika" w:cs="Segoe UI"/>
                <w:sz w:val="22"/>
                <w:szCs w:val="22"/>
              </w:rPr>
              <w:t> </w:t>
            </w:r>
          </w:p>
          <w:p w14:paraId="504C0E8B" w14:textId="77777777" w:rsidR="000B1789" w:rsidRPr="003519B3" w:rsidRDefault="000B1789" w:rsidP="006C3C7E">
            <w:pPr>
              <w:pStyle w:val="Odstavekseznama"/>
              <w:spacing w:line="276" w:lineRule="auto"/>
              <w:ind w:left="1068"/>
              <w:rPr>
                <w:rFonts w:ascii="Republika" w:hAnsi="Republika"/>
              </w:rPr>
            </w:pPr>
          </w:p>
        </w:tc>
      </w:tr>
      <w:tr w:rsidR="000B1789" w:rsidRPr="003519B3" w14:paraId="6CAE0877" w14:textId="77777777" w:rsidTr="006C3C7E">
        <w:trPr>
          <w:trHeight w:val="464"/>
        </w:trPr>
        <w:tc>
          <w:tcPr>
            <w:tcW w:w="9067" w:type="dxa"/>
            <w:shd w:val="clear" w:color="auto" w:fill="F2F2F2" w:themeFill="background1" w:themeFillShade="F2"/>
            <w:tcMar>
              <w:left w:w="57" w:type="dxa"/>
              <w:right w:w="57" w:type="dxa"/>
            </w:tcMar>
            <w:vAlign w:val="center"/>
          </w:tcPr>
          <w:p w14:paraId="1C0E53B5" w14:textId="77777777" w:rsidR="000B1789" w:rsidRPr="003519B3" w:rsidRDefault="000B1789" w:rsidP="006C3C7E">
            <w:pPr>
              <w:jc w:val="left"/>
              <w:rPr>
                <w:rFonts w:ascii="Republika" w:hAnsi="Republika"/>
                <w:b/>
              </w:rPr>
            </w:pPr>
            <w:r w:rsidRPr="003519B3">
              <w:rPr>
                <w:rFonts w:ascii="Republika" w:hAnsi="Republika"/>
                <w:b/>
              </w:rPr>
              <w:lastRenderedPageBreak/>
              <w:t>2. Ministrstvo je posredniško telo, način izbora je neposredna potrditev operacije (NPO)</w:t>
            </w:r>
          </w:p>
        </w:tc>
      </w:tr>
      <w:tr w:rsidR="000B1789" w:rsidRPr="003519B3" w14:paraId="081A9FD7" w14:textId="77777777" w:rsidTr="006C3C7E">
        <w:tc>
          <w:tcPr>
            <w:tcW w:w="9067" w:type="dxa"/>
            <w:tcMar>
              <w:left w:w="57" w:type="dxa"/>
              <w:right w:w="57" w:type="dxa"/>
            </w:tcMar>
          </w:tcPr>
          <w:p w14:paraId="6B87A288" w14:textId="77777777" w:rsidR="000B1789" w:rsidRPr="003519B3" w:rsidRDefault="000B1789" w:rsidP="006C3C7E">
            <w:pPr>
              <w:spacing w:line="276" w:lineRule="auto"/>
              <w:rPr>
                <w:rFonts w:ascii="Republika" w:hAnsi="Republika"/>
              </w:rPr>
            </w:pPr>
          </w:p>
          <w:p w14:paraId="4D732B6C" w14:textId="77777777" w:rsidR="000B1789" w:rsidRPr="003519B3" w:rsidRDefault="000B1789" w:rsidP="006C3C7E">
            <w:pPr>
              <w:spacing w:line="276" w:lineRule="auto"/>
              <w:rPr>
                <w:rFonts w:ascii="Republika" w:hAnsi="Republika"/>
                <w:b/>
                <w:u w:val="single"/>
              </w:rPr>
            </w:pPr>
            <w:r w:rsidRPr="003519B3">
              <w:rPr>
                <w:rFonts w:ascii="Republika" w:hAnsi="Republika"/>
                <w:b/>
                <w:u w:val="single"/>
              </w:rPr>
              <w:t>NAČIN IZBORA – opis postopka:</w:t>
            </w:r>
          </w:p>
          <w:p w14:paraId="5655BD5A" w14:textId="77777777" w:rsidR="000B1789" w:rsidRPr="003519B3" w:rsidRDefault="000B1789" w:rsidP="006C3C7E">
            <w:pPr>
              <w:spacing w:line="276" w:lineRule="auto"/>
              <w:rPr>
                <w:rFonts w:ascii="Republika" w:hAnsi="Republika" w:cs="Arial"/>
              </w:rPr>
            </w:pPr>
          </w:p>
          <w:p w14:paraId="324E0DD9" w14:textId="77777777" w:rsidR="000B1789" w:rsidRPr="003519B3" w:rsidRDefault="000B1789" w:rsidP="000B1789">
            <w:pPr>
              <w:pStyle w:val="Odstavekseznama"/>
              <w:numPr>
                <w:ilvl w:val="1"/>
                <w:numId w:val="25"/>
              </w:numPr>
              <w:spacing w:line="276" w:lineRule="auto"/>
              <w:ind w:left="507" w:hanging="283"/>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777603BD" w14:textId="77777777" w:rsidR="000B1789" w:rsidRPr="003519B3" w:rsidRDefault="000B1789" w:rsidP="000B1789">
            <w:pPr>
              <w:pStyle w:val="Odstavekseznama"/>
              <w:numPr>
                <w:ilvl w:val="0"/>
                <w:numId w:val="25"/>
              </w:numPr>
              <w:spacing w:line="276" w:lineRule="auto"/>
              <w:rPr>
                <w:rFonts w:ascii="Republika" w:hAnsi="Republika" w:cs="Arial"/>
              </w:rPr>
            </w:pPr>
            <w:r w:rsidRPr="003519B3">
              <w:rPr>
                <w:rFonts w:ascii="Republika" w:hAnsi="Republika" w:cs="Arial"/>
              </w:rPr>
              <w:t xml:space="preserve">Sektor za dolgotrajno oskrbo in </w:t>
            </w:r>
            <w:r w:rsidRPr="003519B3">
              <w:rPr>
                <w:rFonts w:ascii="Republika" w:hAnsi="Republika"/>
              </w:rPr>
              <w:t>deinstitucionalizacijo</w:t>
            </w:r>
            <w:r w:rsidRPr="003519B3">
              <w:rPr>
                <w:rFonts w:ascii="Republika" w:hAnsi="Republika" w:cs="Arial"/>
              </w:rPr>
              <w:t xml:space="preserve"> oceni kakovost vloge za neposredno potrditev operacije upravičenca, skupaj z zahtevanimi prilogami ter jo posreduje v SČS. </w:t>
            </w:r>
          </w:p>
          <w:p w14:paraId="057A5590" w14:textId="77777777" w:rsidR="000B1789" w:rsidRPr="003519B3" w:rsidRDefault="000B1789" w:rsidP="000B1789">
            <w:pPr>
              <w:pStyle w:val="Odstavekseznama"/>
              <w:numPr>
                <w:ilvl w:val="0"/>
                <w:numId w:val="25"/>
              </w:numPr>
              <w:spacing w:line="276" w:lineRule="auto"/>
              <w:rPr>
                <w:rFonts w:ascii="Republika" w:hAnsi="Republika" w:cs="Arial"/>
              </w:rPr>
            </w:pPr>
            <w:r w:rsidRPr="003519B3">
              <w:rPr>
                <w:rFonts w:ascii="Republika" w:hAnsi="Republika" w:cs="Arial"/>
              </w:rPr>
              <w:t>SČS opravi preverjanje dokumentacije in oceno kakovosti vloge.</w:t>
            </w:r>
          </w:p>
          <w:p w14:paraId="41311801" w14:textId="77777777" w:rsidR="000B1789" w:rsidRPr="003519B3" w:rsidRDefault="000B1789" w:rsidP="000B1789">
            <w:pPr>
              <w:pStyle w:val="Odstavekseznama"/>
              <w:numPr>
                <w:ilvl w:val="0"/>
                <w:numId w:val="25"/>
              </w:numPr>
              <w:spacing w:line="276" w:lineRule="auto"/>
              <w:rPr>
                <w:rFonts w:ascii="Republika" w:hAnsi="Republika" w:cs="Arial"/>
              </w:rPr>
            </w:pPr>
            <w:r w:rsidRPr="003519B3">
              <w:rPr>
                <w:rFonts w:ascii="Republika" w:hAnsi="Republika" w:cs="Arial"/>
              </w:rPr>
              <w:t>SČS vlogo MSP za odločitev o podpori za izbrani projekt, ki ga izvaja upravičenec, skupaj z zahtevanimi prilogami vnese v IS OU e-MA2 in posreduje v potrditev na OU (pridobi odločitev o podpori).</w:t>
            </w:r>
          </w:p>
          <w:p w14:paraId="1372BC07" w14:textId="77777777" w:rsidR="000B1789" w:rsidRPr="003519B3" w:rsidRDefault="000B1789" w:rsidP="000B1789">
            <w:pPr>
              <w:pStyle w:val="Odstavekseznama"/>
              <w:numPr>
                <w:ilvl w:val="0"/>
                <w:numId w:val="25"/>
              </w:numPr>
              <w:spacing w:line="276" w:lineRule="auto"/>
              <w:rPr>
                <w:rFonts w:ascii="Republika" w:hAnsi="Republika" w:cs="Arial"/>
              </w:rPr>
            </w:pPr>
            <w:r w:rsidRPr="003519B3">
              <w:rPr>
                <w:rFonts w:ascii="Republika" w:hAnsi="Republika" w:cs="Arial"/>
              </w:rPr>
              <w:t>Predstojnik MSP podpiše pogodbo o sofinanciranju z upravičencem.</w:t>
            </w:r>
          </w:p>
          <w:p w14:paraId="33A40DF8" w14:textId="77777777" w:rsidR="000B1789" w:rsidRPr="003519B3" w:rsidRDefault="000B1789" w:rsidP="000B1789">
            <w:pPr>
              <w:pStyle w:val="Odstavekseznama"/>
              <w:numPr>
                <w:ilvl w:val="0"/>
                <w:numId w:val="25"/>
              </w:numPr>
              <w:spacing w:line="276" w:lineRule="auto"/>
              <w:rPr>
                <w:rFonts w:ascii="Republika" w:hAnsi="Republika" w:cs="Arial"/>
              </w:rPr>
            </w:pPr>
            <w:r w:rsidRPr="003519B3">
              <w:rPr>
                <w:rFonts w:ascii="Republika" w:hAnsi="Republika" w:cs="Arial"/>
              </w:rPr>
              <w:t xml:space="preserve">SFP na podlagi prejete odločitve o podpori OU pripravi vlogo za uvrstitev projekta v NRP in jo posreduje v potrditev OU in soglasje MF. </w:t>
            </w:r>
          </w:p>
          <w:p w14:paraId="37B8AA20" w14:textId="77777777" w:rsidR="000B1789" w:rsidRPr="003519B3" w:rsidRDefault="000B1789" w:rsidP="000B1789">
            <w:pPr>
              <w:pStyle w:val="Odstavekseznama"/>
              <w:numPr>
                <w:ilvl w:val="0"/>
                <w:numId w:val="25"/>
              </w:numPr>
              <w:spacing w:line="276" w:lineRule="auto"/>
              <w:rPr>
                <w:rFonts w:ascii="Republika" w:hAnsi="Republika" w:cs="Arial"/>
              </w:rPr>
            </w:pPr>
            <w:r w:rsidRPr="003519B3">
              <w:rPr>
                <w:rFonts w:ascii="Republika" w:hAnsi="Republika" w:cs="Arial"/>
              </w:rPr>
              <w:t>SFP pripravi FEP na podlagi predvidene finančne dinamike in pravno podlago za prenos v IS OU e-MA2.</w:t>
            </w:r>
          </w:p>
          <w:p w14:paraId="42636EF5" w14:textId="77777777" w:rsidR="000B1789" w:rsidRPr="003519B3" w:rsidRDefault="000B1789" w:rsidP="006C3C7E">
            <w:pPr>
              <w:spacing w:line="276" w:lineRule="auto"/>
              <w:rPr>
                <w:rFonts w:ascii="Republika" w:hAnsi="Republika" w:cs="Arial"/>
              </w:rPr>
            </w:pPr>
          </w:p>
          <w:p w14:paraId="7BA484F7" w14:textId="77777777" w:rsidR="000B1789" w:rsidRPr="003519B3" w:rsidRDefault="000B1789" w:rsidP="000B1789">
            <w:pPr>
              <w:pStyle w:val="Odstavekseznama"/>
              <w:numPr>
                <w:ilvl w:val="1"/>
                <w:numId w:val="25"/>
              </w:numPr>
              <w:spacing w:line="276" w:lineRule="auto"/>
              <w:ind w:left="507" w:hanging="283"/>
              <w:rPr>
                <w:rFonts w:ascii="Republika" w:hAnsi="Republika" w:cs="Arial"/>
                <w:b/>
              </w:rPr>
            </w:pPr>
            <w:r w:rsidRPr="003519B3">
              <w:rPr>
                <w:rFonts w:ascii="Republika" w:hAnsi="Republika" w:cs="Arial"/>
                <w:b/>
              </w:rPr>
              <w:t>Naloge upravičenca:</w:t>
            </w:r>
          </w:p>
          <w:p w14:paraId="718E015F" w14:textId="77777777" w:rsidR="000B1789" w:rsidRPr="003519B3" w:rsidRDefault="000B1789" w:rsidP="000B1789">
            <w:pPr>
              <w:numPr>
                <w:ilvl w:val="0"/>
                <w:numId w:val="25"/>
              </w:numPr>
              <w:spacing w:line="276" w:lineRule="auto"/>
              <w:contextualSpacing/>
              <w:rPr>
                <w:rFonts w:ascii="Republika" w:hAnsi="Republika" w:cs="Arial"/>
              </w:rPr>
            </w:pPr>
            <w:r w:rsidRPr="003519B3">
              <w:rPr>
                <w:rFonts w:ascii="Republika" w:hAnsi="Republika" w:cs="Arial"/>
              </w:rPr>
              <w:t xml:space="preserve">Upravičenec pripravi vlogo za neposredno potrditev operacije in jo, skupaj z vsemi zahtevanimi prilogami, posreduje PT MSP. </w:t>
            </w:r>
          </w:p>
          <w:p w14:paraId="6FD78D46" w14:textId="77777777" w:rsidR="000B1789" w:rsidRPr="003519B3" w:rsidRDefault="000B1789" w:rsidP="000B1789">
            <w:pPr>
              <w:numPr>
                <w:ilvl w:val="0"/>
                <w:numId w:val="25"/>
              </w:numPr>
              <w:spacing w:line="276" w:lineRule="auto"/>
              <w:contextualSpacing/>
              <w:rPr>
                <w:rFonts w:ascii="Republika" w:hAnsi="Republika" w:cs="Arial"/>
              </w:rPr>
            </w:pPr>
            <w:r w:rsidRPr="003519B3">
              <w:rPr>
                <w:rFonts w:ascii="Republika" w:hAnsi="Republika" w:cs="Arial"/>
              </w:rPr>
              <w:t xml:space="preserve">Upravičenec po podpisu pogodbe o sofinanciranju operacije izvaja ustrezne postopke za izvedbo načrtovanih aktivnosti operacije v skladu z nacionalno zakonodajo </w:t>
            </w:r>
            <w:r w:rsidRPr="003519B3">
              <w:rPr>
                <w:rFonts w:ascii="Republika" w:hAnsi="Republika" w:cs="Arial"/>
              </w:rPr>
              <w:lastRenderedPageBreak/>
              <w:t xml:space="preserve">(postopki zaposlitev, postopki izbora zunanjih izvajalcev, poročanje, zaključevanje itd.) </w:t>
            </w:r>
            <w:r w:rsidRPr="003519B3">
              <w:rPr>
                <w:rFonts w:ascii="Republika" w:hAnsi="Republika"/>
              </w:rPr>
              <w:t>in pogodbo o sofinanciranju</w:t>
            </w:r>
            <w:r w:rsidRPr="003519B3">
              <w:rPr>
                <w:rFonts w:ascii="Republika" w:hAnsi="Republika" w:cs="Arial"/>
              </w:rPr>
              <w:t xml:space="preserve">. </w:t>
            </w:r>
          </w:p>
          <w:p w14:paraId="3B53A8B2" w14:textId="77777777" w:rsidR="000B1789" w:rsidRPr="003519B3" w:rsidRDefault="000B1789" w:rsidP="006C3C7E">
            <w:pPr>
              <w:spacing w:line="276" w:lineRule="auto"/>
              <w:rPr>
                <w:rFonts w:ascii="Republika" w:hAnsi="Republika"/>
              </w:rPr>
            </w:pPr>
          </w:p>
          <w:p w14:paraId="137B8EA8" w14:textId="77777777" w:rsidR="000B1789" w:rsidRPr="003519B3" w:rsidRDefault="000B1789" w:rsidP="006C3C7E">
            <w:pPr>
              <w:spacing w:line="276" w:lineRule="auto"/>
              <w:rPr>
                <w:rFonts w:ascii="Republika" w:hAnsi="Republika"/>
              </w:rPr>
            </w:pPr>
          </w:p>
          <w:p w14:paraId="061C7C48" w14:textId="77777777" w:rsidR="000B1789" w:rsidRPr="003519B3" w:rsidRDefault="000B1789" w:rsidP="006C3C7E">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0DD880F2" w14:textId="77777777" w:rsidR="000B1789" w:rsidRPr="003519B3" w:rsidRDefault="000B1789" w:rsidP="006C3C7E">
            <w:pPr>
              <w:spacing w:line="276" w:lineRule="auto"/>
              <w:rPr>
                <w:rStyle w:val="normaltextrun"/>
                <w:rFonts w:ascii="Republika" w:hAnsi="Republika" w:cs="Segoe UI"/>
              </w:rPr>
            </w:pPr>
          </w:p>
          <w:p w14:paraId="45D76C86" w14:textId="77777777" w:rsidR="000B1789" w:rsidRPr="003519B3" w:rsidRDefault="000B1789" w:rsidP="006C3C7E">
            <w:pPr>
              <w:spacing w:line="276" w:lineRule="auto"/>
              <w:rPr>
                <w:rStyle w:val="normaltextrun"/>
                <w:rFonts w:ascii="Republika" w:hAnsi="Republika" w:cs="Segoe UI"/>
              </w:rPr>
            </w:pPr>
            <w:r w:rsidRPr="003519B3">
              <w:rPr>
                <w:rStyle w:val="normaltextrun"/>
                <w:rFonts w:ascii="Republika" w:hAnsi="Republika" w:cs="Segoe UI"/>
              </w:rPr>
              <w:t>Administrativno preverjanje se izvede skladno z Navodili OU za izvajanje upravljalnih preverjanj in preverjanj opravljanja prenesenih nalog. Način izvedbe administrativnega preverjanja je v skladu z metodologijo, ki jo pripravi SČS in potrdi OU. Del vzorčnega administrativnega preverjanja se lahko izvede tudi na terenu, kjer se dodatno preveri obstoj dokazil za izdatke vključene v ZZI.</w:t>
            </w:r>
          </w:p>
          <w:p w14:paraId="746B3BC0" w14:textId="77777777" w:rsidR="000B1789" w:rsidRPr="003519B3" w:rsidRDefault="000B1789" w:rsidP="006C3C7E">
            <w:pPr>
              <w:spacing w:line="276" w:lineRule="auto"/>
              <w:rPr>
                <w:rFonts w:ascii="Republika" w:hAnsi="Republika" w:cs="Arial"/>
              </w:rPr>
            </w:pPr>
          </w:p>
          <w:p w14:paraId="50E0243E" w14:textId="77777777" w:rsidR="000B1789" w:rsidRPr="003519B3" w:rsidRDefault="000B1789" w:rsidP="000B1789">
            <w:pPr>
              <w:pStyle w:val="Odstavekseznama"/>
              <w:numPr>
                <w:ilvl w:val="1"/>
                <w:numId w:val="25"/>
              </w:numPr>
              <w:spacing w:line="276" w:lineRule="auto"/>
              <w:ind w:left="507" w:hanging="283"/>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41DB4327" w14:textId="77777777" w:rsidR="000B1789" w:rsidRPr="003519B3" w:rsidRDefault="000B1789" w:rsidP="006C3C7E">
            <w:pPr>
              <w:spacing w:line="276" w:lineRule="auto"/>
              <w:ind w:left="507"/>
              <w:rPr>
                <w:rFonts w:ascii="Republika" w:hAnsi="Republika"/>
              </w:rPr>
            </w:pPr>
            <w:r w:rsidRPr="003519B3">
              <w:rPr>
                <w:rFonts w:ascii="Republika" w:hAnsi="Republika"/>
              </w:rPr>
              <w:t xml:space="preserve">Administrativno preverjanje izvajajo skrbniki operacij, ki so zaposleni bodisi v SČS ali v Službi za investicije. </w:t>
            </w:r>
          </w:p>
          <w:p w14:paraId="13AC06D6" w14:textId="77777777" w:rsidR="000B1789" w:rsidRPr="003519B3" w:rsidRDefault="000B1789" w:rsidP="006C3C7E">
            <w:pPr>
              <w:spacing w:line="276" w:lineRule="auto"/>
              <w:ind w:left="507"/>
              <w:rPr>
                <w:rFonts w:ascii="Republika" w:hAnsi="Republika"/>
              </w:rPr>
            </w:pPr>
            <w:r w:rsidRPr="003519B3">
              <w:rPr>
                <w:rFonts w:ascii="Republika" w:hAnsi="Republika"/>
              </w:rPr>
              <w:t>Postopek:</w:t>
            </w:r>
          </w:p>
          <w:p w14:paraId="498F0726" w14:textId="77777777" w:rsidR="000B1789" w:rsidRPr="003519B3" w:rsidRDefault="000B1789" w:rsidP="000B1789">
            <w:pPr>
              <w:pStyle w:val="Odstavekseznama"/>
              <w:numPr>
                <w:ilvl w:val="0"/>
                <w:numId w:val="251"/>
              </w:numPr>
              <w:spacing w:line="276" w:lineRule="auto"/>
              <w:ind w:left="1074" w:hanging="425"/>
              <w:rPr>
                <w:rFonts w:ascii="Republika" w:hAnsi="Republika"/>
              </w:rPr>
            </w:pPr>
            <w:r w:rsidRPr="003519B3">
              <w:rPr>
                <w:rFonts w:ascii="Republika" w:hAnsi="Republika"/>
              </w:rPr>
              <w:t>skrbnik  preverjanje opravi pred izplačilom ZZI,</w:t>
            </w:r>
          </w:p>
          <w:p w14:paraId="0F121A9E" w14:textId="77777777" w:rsidR="000B1789" w:rsidRPr="003519B3" w:rsidRDefault="000B1789" w:rsidP="000B1789">
            <w:pPr>
              <w:pStyle w:val="Odstavekseznama"/>
              <w:numPr>
                <w:ilvl w:val="0"/>
                <w:numId w:val="251"/>
              </w:numPr>
              <w:spacing w:line="276" w:lineRule="auto"/>
              <w:ind w:left="1074" w:hanging="425"/>
              <w:rPr>
                <w:rFonts w:ascii="Republika" w:hAnsi="Republika"/>
              </w:rPr>
            </w:pPr>
            <w:r w:rsidRPr="003519B3">
              <w:rPr>
                <w:rFonts w:ascii="Republika" w:hAnsi="Republika"/>
              </w:rPr>
              <w:t xml:space="preserve">v IS OU e-MA2 pregleda ZZI s prilogami in izvede administrativno preverjanje po 74. členu Uredbe 2021/1060/EU, </w:t>
            </w:r>
            <w:r w:rsidRPr="003519B3">
              <w:rPr>
                <w:rFonts w:ascii="Republika" w:hAnsi="Republika" w:cs="EUAlbertina"/>
              </w:rPr>
              <w:t>skladno s potrjeno metodologijo za izvajanje administrativnega preverjanja, ki določa način preverjanja in velikost vzorca,</w:t>
            </w:r>
          </w:p>
          <w:p w14:paraId="4493E2C2" w14:textId="77777777" w:rsidR="000B1789" w:rsidRPr="003519B3" w:rsidRDefault="000B1789" w:rsidP="000B1789">
            <w:pPr>
              <w:pStyle w:val="Odstavekseznama"/>
              <w:numPr>
                <w:ilvl w:val="0"/>
                <w:numId w:val="251"/>
              </w:numPr>
              <w:spacing w:line="276" w:lineRule="auto"/>
              <w:ind w:left="1074" w:hanging="425"/>
              <w:rPr>
                <w:rFonts w:ascii="Republika" w:hAnsi="Republika"/>
              </w:rPr>
            </w:pPr>
            <w:r w:rsidRPr="003519B3">
              <w:rPr>
                <w:rFonts w:ascii="Republika" w:hAnsi="Republika"/>
              </w:rPr>
              <w:t>preverjanje se opravi v skladu z vsebino kontrolnega lista za izvedbo preverjanja zahtevka za izplačilo,</w:t>
            </w:r>
          </w:p>
          <w:p w14:paraId="786F11A0" w14:textId="77777777" w:rsidR="000B1789" w:rsidRPr="003519B3" w:rsidRDefault="000B1789" w:rsidP="000B1789">
            <w:pPr>
              <w:pStyle w:val="Odstavekseznama"/>
              <w:numPr>
                <w:ilvl w:val="0"/>
                <w:numId w:val="251"/>
              </w:numPr>
              <w:spacing w:line="276" w:lineRule="auto"/>
              <w:ind w:left="1074" w:hanging="425"/>
              <w:rPr>
                <w:rFonts w:ascii="Republika" w:hAnsi="Republika"/>
              </w:rPr>
            </w:pPr>
            <w:r w:rsidRPr="003519B3">
              <w:rPr>
                <w:rFonts w:ascii="Republika" w:hAnsi="Republika"/>
              </w:rPr>
              <w:t>v primeru potrebne dopolnitve ZZI pozove upravičenca k odpravi napak, oziroma zavrne ZZI,</w:t>
            </w:r>
          </w:p>
          <w:p w14:paraId="58042F91" w14:textId="77777777" w:rsidR="000B1789" w:rsidRPr="003519B3" w:rsidRDefault="000B1789" w:rsidP="000B1789">
            <w:pPr>
              <w:pStyle w:val="Odstavekseznama"/>
              <w:numPr>
                <w:ilvl w:val="0"/>
                <w:numId w:val="251"/>
              </w:numPr>
              <w:spacing w:line="276" w:lineRule="auto"/>
              <w:ind w:left="1074" w:hanging="425"/>
              <w:rPr>
                <w:rFonts w:ascii="Republika" w:hAnsi="Republika"/>
              </w:rPr>
            </w:pPr>
            <w:r w:rsidRPr="003519B3">
              <w:rPr>
                <w:rFonts w:ascii="Republika" w:hAnsi="Republika"/>
              </w:rPr>
              <w:t>ob ustrezni dopolnitvi ZZI ali izstavitvi novega, pravilnega in popolnega ZZI s strani upravičenca ga potrdi v IS OU e-MA2 in KL se ob odobritvi digitalno podpiše,</w:t>
            </w:r>
          </w:p>
          <w:p w14:paraId="33A1C50A" w14:textId="77777777" w:rsidR="000B1789" w:rsidRPr="003519B3" w:rsidRDefault="000B1789" w:rsidP="000B1789">
            <w:pPr>
              <w:pStyle w:val="Odstavekseznama"/>
              <w:numPr>
                <w:ilvl w:val="0"/>
                <w:numId w:val="251"/>
              </w:numPr>
              <w:spacing w:line="276" w:lineRule="auto"/>
              <w:ind w:left="1074" w:hanging="425"/>
              <w:rPr>
                <w:rFonts w:ascii="Republika" w:hAnsi="Republika"/>
              </w:rPr>
            </w:pPr>
            <w:r w:rsidRPr="003519B3">
              <w:rPr>
                <w:rFonts w:ascii="Republika" w:hAnsi="Republika"/>
              </w:rPr>
              <w:t>v KRPAN-u potrdi tudi e-račun upravičenca,</w:t>
            </w:r>
          </w:p>
          <w:p w14:paraId="6010D1AB" w14:textId="77777777" w:rsidR="000B1789" w:rsidRPr="003519B3" w:rsidRDefault="000B1789" w:rsidP="000B1789">
            <w:pPr>
              <w:pStyle w:val="Odstavekseznama"/>
              <w:numPr>
                <w:ilvl w:val="0"/>
                <w:numId w:val="251"/>
              </w:numPr>
              <w:spacing w:line="276" w:lineRule="auto"/>
              <w:ind w:left="1074" w:hanging="425"/>
              <w:rPr>
                <w:rFonts w:ascii="Republika" w:hAnsi="Republika"/>
              </w:rPr>
            </w:pPr>
            <w:r w:rsidRPr="003519B3">
              <w:rPr>
                <w:rFonts w:ascii="Republika" w:hAnsi="Republika"/>
              </w:rPr>
              <w:t>SFP pripravi odredbe in realizira izplačilo.</w:t>
            </w:r>
          </w:p>
          <w:p w14:paraId="00488071" w14:textId="77777777" w:rsidR="000B1789" w:rsidRPr="003519B3" w:rsidRDefault="000B1789" w:rsidP="006C3C7E">
            <w:pPr>
              <w:spacing w:line="276" w:lineRule="auto"/>
              <w:rPr>
                <w:rFonts w:ascii="Republika" w:hAnsi="Republika"/>
              </w:rPr>
            </w:pPr>
          </w:p>
          <w:p w14:paraId="78741111" w14:textId="77777777" w:rsidR="000B1789" w:rsidRPr="003519B3" w:rsidRDefault="000B1789" w:rsidP="000B1789">
            <w:pPr>
              <w:pStyle w:val="paragraph"/>
              <w:numPr>
                <w:ilvl w:val="0"/>
                <w:numId w:val="26"/>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b/>
                <w:bCs/>
                <w:sz w:val="22"/>
                <w:szCs w:val="22"/>
              </w:rPr>
              <w:t>Naloge upravičenca</w:t>
            </w:r>
            <w:r w:rsidRPr="003519B3">
              <w:rPr>
                <w:rStyle w:val="normaltextrun"/>
                <w:rFonts w:ascii="Republika" w:hAnsi="Republika" w:cs="Segoe UI"/>
                <w:sz w:val="22"/>
                <w:szCs w:val="22"/>
              </w:rPr>
              <w:t>:</w:t>
            </w:r>
            <w:r w:rsidRPr="003519B3">
              <w:rPr>
                <w:rStyle w:val="eop"/>
                <w:rFonts w:ascii="Republika" w:hAnsi="Republika" w:cs="Segoe UI"/>
                <w:sz w:val="22"/>
                <w:szCs w:val="22"/>
              </w:rPr>
              <w:t> </w:t>
            </w:r>
          </w:p>
          <w:p w14:paraId="17BFA4DA" w14:textId="77777777" w:rsidR="000B1789" w:rsidRPr="003519B3" w:rsidRDefault="000B1789" w:rsidP="000B1789">
            <w:pPr>
              <w:pStyle w:val="paragraph"/>
              <w:numPr>
                <w:ilvl w:val="0"/>
                <w:numId w:val="241"/>
              </w:numPr>
              <w:spacing w:before="0" w:beforeAutospacing="0" w:after="0" w:afterAutospacing="0" w:line="276" w:lineRule="auto"/>
              <w:jc w:val="both"/>
              <w:textAlignment w:val="baseline"/>
              <w:rPr>
                <w:rStyle w:val="eop"/>
                <w:rFonts w:ascii="Republika" w:hAnsi="Republika" w:cs="Segoe UI"/>
                <w:sz w:val="22"/>
                <w:szCs w:val="22"/>
              </w:rPr>
            </w:pPr>
            <w:r w:rsidRPr="003519B3">
              <w:rPr>
                <w:rStyle w:val="normaltextrun"/>
                <w:rFonts w:ascii="Republika" w:hAnsi="Republika" w:cs="Segoe UI"/>
                <w:sz w:val="22"/>
                <w:szCs w:val="22"/>
              </w:rPr>
              <w:t>V IS OU e-MA2 pripravi in odda ZZI s prilogami.</w:t>
            </w:r>
            <w:r w:rsidRPr="003519B3">
              <w:rPr>
                <w:rStyle w:val="eop"/>
                <w:rFonts w:ascii="Republika" w:hAnsi="Republika" w:cs="Segoe UI"/>
                <w:sz w:val="22"/>
                <w:szCs w:val="22"/>
              </w:rPr>
              <w:t> </w:t>
            </w:r>
          </w:p>
          <w:p w14:paraId="2E2401CF" w14:textId="77777777" w:rsidR="000B1789" w:rsidRPr="003519B3" w:rsidRDefault="000B1789" w:rsidP="000B1789">
            <w:pPr>
              <w:pStyle w:val="paragraph"/>
              <w:numPr>
                <w:ilvl w:val="0"/>
                <w:numId w:val="241"/>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sz w:val="22"/>
                <w:szCs w:val="22"/>
              </w:rPr>
              <w:t>V primeru odkritih napak na ZZI s strani PT, jih ustrezno odpravi (dopolnitev ali nov ZZI).</w:t>
            </w:r>
            <w:r w:rsidRPr="003519B3">
              <w:rPr>
                <w:rStyle w:val="eop"/>
                <w:rFonts w:ascii="Republika" w:hAnsi="Republika" w:cs="Segoe UI"/>
                <w:sz w:val="22"/>
                <w:szCs w:val="22"/>
              </w:rPr>
              <w:t> </w:t>
            </w:r>
          </w:p>
          <w:p w14:paraId="36662809" w14:textId="77777777" w:rsidR="000B1789" w:rsidRPr="003519B3" w:rsidRDefault="000B1789" w:rsidP="006C3C7E">
            <w:pPr>
              <w:pStyle w:val="paragraph"/>
              <w:spacing w:before="0" w:beforeAutospacing="0" w:after="0" w:afterAutospacing="0"/>
              <w:ind w:left="1425"/>
              <w:jc w:val="both"/>
              <w:textAlignment w:val="baseline"/>
              <w:rPr>
                <w:rFonts w:ascii="Republika" w:hAnsi="Republika"/>
                <w:noProof/>
              </w:rPr>
            </w:pPr>
          </w:p>
        </w:tc>
      </w:tr>
      <w:tr w:rsidR="000B1789" w:rsidRPr="003519B3" w14:paraId="48BA91A8" w14:textId="77777777" w:rsidTr="006C3C7E">
        <w:trPr>
          <w:trHeight w:val="449"/>
        </w:trPr>
        <w:tc>
          <w:tcPr>
            <w:tcW w:w="9067" w:type="dxa"/>
            <w:shd w:val="clear" w:color="auto" w:fill="F2F2F2" w:themeFill="background1" w:themeFillShade="F2"/>
            <w:tcMar>
              <w:left w:w="57" w:type="dxa"/>
              <w:right w:w="57" w:type="dxa"/>
            </w:tcMar>
            <w:vAlign w:val="center"/>
          </w:tcPr>
          <w:p w14:paraId="0072A1EC" w14:textId="77777777" w:rsidR="000B1789" w:rsidRPr="003519B3" w:rsidRDefault="000B1789" w:rsidP="006C3C7E">
            <w:pPr>
              <w:jc w:val="left"/>
              <w:rPr>
                <w:rFonts w:ascii="Republika" w:hAnsi="Republika"/>
                <w:b/>
              </w:rPr>
            </w:pPr>
            <w:r w:rsidRPr="003519B3">
              <w:rPr>
                <w:rFonts w:ascii="Republika" w:hAnsi="Republika"/>
                <w:b/>
              </w:rPr>
              <w:lastRenderedPageBreak/>
              <w:t>3. Ministrstvo je upravičenec, način izbora je neposredna potrditev operacije (NPO)</w:t>
            </w:r>
          </w:p>
        </w:tc>
      </w:tr>
      <w:tr w:rsidR="000B1789" w:rsidRPr="003519B3" w14:paraId="41CA4358" w14:textId="77777777" w:rsidTr="006C3C7E">
        <w:tc>
          <w:tcPr>
            <w:tcW w:w="9067" w:type="dxa"/>
            <w:tcMar>
              <w:left w:w="57" w:type="dxa"/>
              <w:right w:w="57" w:type="dxa"/>
            </w:tcMar>
          </w:tcPr>
          <w:p w14:paraId="3872B958" w14:textId="77777777" w:rsidR="000B1789" w:rsidRPr="003519B3" w:rsidRDefault="000B1789" w:rsidP="006C3C7E">
            <w:pPr>
              <w:spacing w:line="276" w:lineRule="auto"/>
              <w:jc w:val="left"/>
              <w:rPr>
                <w:rFonts w:ascii="Republika" w:hAnsi="Republika"/>
                <w:b/>
                <w:bCs/>
              </w:rPr>
            </w:pPr>
          </w:p>
          <w:p w14:paraId="243D25B5" w14:textId="77777777" w:rsidR="000B1789" w:rsidRPr="003519B3" w:rsidRDefault="000B1789" w:rsidP="006C3C7E">
            <w:pPr>
              <w:pStyle w:val="paragraph"/>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b/>
                <w:bCs/>
                <w:sz w:val="22"/>
                <w:szCs w:val="22"/>
                <w:u w:val="single"/>
              </w:rPr>
              <w:t>NAČIN IZBORA – opis postopka:</w:t>
            </w:r>
            <w:r w:rsidRPr="003519B3">
              <w:rPr>
                <w:rStyle w:val="eop"/>
                <w:rFonts w:ascii="Republika" w:hAnsi="Republika" w:cs="Segoe UI"/>
                <w:sz w:val="22"/>
                <w:szCs w:val="22"/>
              </w:rPr>
              <w:t> </w:t>
            </w:r>
          </w:p>
          <w:p w14:paraId="58DC6832" w14:textId="77777777" w:rsidR="000B1789" w:rsidRPr="003519B3" w:rsidRDefault="000B1789" w:rsidP="006C3C7E">
            <w:pPr>
              <w:pStyle w:val="paragraph"/>
              <w:spacing w:before="0" w:beforeAutospacing="0" w:after="0" w:afterAutospacing="0" w:line="276" w:lineRule="auto"/>
              <w:jc w:val="both"/>
              <w:textAlignment w:val="baseline"/>
              <w:rPr>
                <w:rFonts w:ascii="Republika" w:hAnsi="Republika" w:cs="Segoe UI"/>
                <w:sz w:val="22"/>
                <w:szCs w:val="22"/>
              </w:rPr>
            </w:pPr>
            <w:r w:rsidRPr="003519B3">
              <w:rPr>
                <w:rStyle w:val="eop"/>
                <w:rFonts w:ascii="Republika" w:hAnsi="Republika" w:cs="Segoe UI"/>
                <w:sz w:val="22"/>
                <w:szCs w:val="22"/>
              </w:rPr>
              <w:t> </w:t>
            </w:r>
          </w:p>
          <w:p w14:paraId="1A961F08" w14:textId="77777777" w:rsidR="000B1789" w:rsidRPr="003519B3" w:rsidRDefault="000B1789" w:rsidP="000B1789">
            <w:pPr>
              <w:pStyle w:val="paragraph"/>
              <w:numPr>
                <w:ilvl w:val="0"/>
                <w:numId w:val="26"/>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b/>
                <w:bCs/>
                <w:sz w:val="22"/>
                <w:szCs w:val="22"/>
              </w:rPr>
              <w:t>Naloge posredniškega telesa</w:t>
            </w:r>
            <w:r w:rsidRPr="003519B3">
              <w:rPr>
                <w:rStyle w:val="normaltextrun"/>
                <w:rFonts w:ascii="Republika" w:hAnsi="Republika" w:cs="Segoe UI"/>
                <w:sz w:val="22"/>
                <w:szCs w:val="22"/>
              </w:rPr>
              <w:t>:</w:t>
            </w:r>
            <w:r w:rsidRPr="003519B3">
              <w:rPr>
                <w:rStyle w:val="eop"/>
                <w:rFonts w:ascii="Republika" w:hAnsi="Republika" w:cs="Segoe UI"/>
                <w:sz w:val="22"/>
                <w:szCs w:val="22"/>
              </w:rPr>
              <w:t> </w:t>
            </w:r>
          </w:p>
          <w:p w14:paraId="0C3139B8"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Fonts w:ascii="Republika" w:hAnsi="Republika" w:cs="Segoe UI"/>
                <w:sz w:val="22"/>
                <w:szCs w:val="22"/>
              </w:rPr>
            </w:pPr>
            <w:r w:rsidRPr="003519B3">
              <w:rPr>
                <w:rFonts w:ascii="Republika" w:hAnsi="Republika"/>
                <w:sz w:val="22"/>
                <w:szCs w:val="22"/>
              </w:rPr>
              <w:t xml:space="preserve">Sektor za dolgotrajno oskrbo in deinstitucionalizacijo </w:t>
            </w:r>
            <w:r w:rsidRPr="003519B3">
              <w:rPr>
                <w:rStyle w:val="normaltextrun"/>
                <w:rFonts w:ascii="Republika" w:hAnsi="Republika" w:cs="Segoe UI"/>
                <w:sz w:val="22"/>
                <w:szCs w:val="22"/>
              </w:rPr>
              <w:t>pregleda in pripravi oceno kakovosti vloge za neposredno potrditev operacije in vlogo, skupaj z vsemi zahtevanimi prilogami, posreduje v usklajevanje in preverjanje v Službo za črpanje sredstev (SČS). </w:t>
            </w:r>
            <w:r w:rsidRPr="003519B3">
              <w:rPr>
                <w:rStyle w:val="eop"/>
                <w:rFonts w:ascii="Republika" w:hAnsi="Republika" w:cs="Segoe UI"/>
                <w:sz w:val="22"/>
                <w:szCs w:val="22"/>
              </w:rPr>
              <w:t> </w:t>
            </w:r>
          </w:p>
          <w:p w14:paraId="57800A14"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Style w:val="eop"/>
                <w:rFonts w:ascii="Republika" w:hAnsi="Republika" w:cs="Segoe UI"/>
                <w:sz w:val="22"/>
                <w:szCs w:val="22"/>
              </w:rPr>
            </w:pPr>
            <w:r w:rsidRPr="003519B3">
              <w:rPr>
                <w:rStyle w:val="normaltextrun"/>
                <w:rFonts w:ascii="Republika" w:hAnsi="Republika" w:cs="Segoe UI"/>
                <w:sz w:val="22"/>
                <w:szCs w:val="22"/>
              </w:rPr>
              <w:t>SČS izvede preverjanje in oceni kakovost v</w:t>
            </w:r>
            <w:r w:rsidRPr="003519B3">
              <w:rPr>
                <w:rStyle w:val="normaltextrun"/>
                <w:rFonts w:ascii="Republika" w:hAnsi="Republika" w:cs="Segoe UI"/>
              </w:rPr>
              <w:t>loge</w:t>
            </w:r>
            <w:r w:rsidRPr="003519B3">
              <w:rPr>
                <w:rStyle w:val="normaltextrun"/>
                <w:rFonts w:ascii="Republika" w:hAnsi="Republika" w:cs="Segoe UI"/>
                <w:sz w:val="22"/>
                <w:szCs w:val="22"/>
              </w:rPr>
              <w:t>.</w:t>
            </w:r>
            <w:r w:rsidRPr="003519B3">
              <w:rPr>
                <w:rStyle w:val="eop"/>
                <w:rFonts w:ascii="Republika" w:hAnsi="Republika" w:cs="Segoe UI"/>
                <w:sz w:val="22"/>
                <w:szCs w:val="22"/>
              </w:rPr>
              <w:t> </w:t>
            </w:r>
          </w:p>
          <w:p w14:paraId="660F90FB"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Style w:val="eop"/>
                <w:rFonts w:ascii="Republika" w:hAnsi="Republika" w:cs="Segoe UI"/>
                <w:sz w:val="22"/>
                <w:szCs w:val="22"/>
              </w:rPr>
            </w:pPr>
            <w:r w:rsidRPr="003519B3">
              <w:rPr>
                <w:rStyle w:val="normaltextrun"/>
                <w:rFonts w:ascii="Republika" w:hAnsi="Republika" w:cs="Segoe UI"/>
                <w:sz w:val="22"/>
                <w:szCs w:val="22"/>
              </w:rPr>
              <w:t>SČS vlogo za odločitev o podpori za izbrani projekt, ki ga izvaja upravičenec, skupaj z zahtevanimi prilogami, posreduje v potrditev na OU.</w:t>
            </w:r>
            <w:r w:rsidRPr="003519B3">
              <w:rPr>
                <w:rStyle w:val="eop"/>
                <w:rFonts w:ascii="Republika" w:hAnsi="Republika" w:cs="Segoe UI"/>
                <w:sz w:val="22"/>
                <w:szCs w:val="22"/>
              </w:rPr>
              <w:t> </w:t>
            </w:r>
          </w:p>
          <w:p w14:paraId="7E39E6B7"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Style w:val="eop"/>
                <w:rFonts w:ascii="Republika" w:hAnsi="Republika" w:cs="Segoe UI"/>
                <w:sz w:val="22"/>
                <w:szCs w:val="22"/>
              </w:rPr>
            </w:pPr>
            <w:r w:rsidRPr="003519B3">
              <w:rPr>
                <w:rStyle w:val="normaltextrun"/>
                <w:rFonts w:ascii="Republika" w:hAnsi="Republika" w:cs="Segoe UI"/>
                <w:sz w:val="22"/>
                <w:szCs w:val="22"/>
              </w:rPr>
              <w:lastRenderedPageBreak/>
              <w:t>SFP na podlagi prejete odločitve OU o podpori operaciji, ki nadomesti pogodbo o sofinanciranju, pripravi vlogo za uvrstitev projekta v NRP in jo posreduje v potrditev OU in soglasje MF.</w:t>
            </w:r>
            <w:r w:rsidRPr="003519B3">
              <w:rPr>
                <w:rStyle w:val="eop"/>
                <w:rFonts w:ascii="Republika" w:hAnsi="Republika" w:cs="Segoe UI"/>
                <w:sz w:val="22"/>
                <w:szCs w:val="22"/>
              </w:rPr>
              <w:t> </w:t>
            </w:r>
          </w:p>
          <w:p w14:paraId="0E54EC26"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Style w:val="normaltextrun"/>
                <w:rFonts w:ascii="Republika" w:hAnsi="Republika" w:cs="Segoe UI"/>
                <w:sz w:val="22"/>
                <w:szCs w:val="22"/>
              </w:rPr>
            </w:pPr>
            <w:r w:rsidRPr="003519B3">
              <w:rPr>
                <w:rStyle w:val="normaltextrun"/>
                <w:rFonts w:ascii="Republika" w:hAnsi="Republika" w:cs="Segoe UI"/>
                <w:sz w:val="22"/>
                <w:szCs w:val="22"/>
              </w:rPr>
              <w:t xml:space="preserve">SFP  in skrbnik pogodbe pripravita FEP-e na podlagi predvidene finančne dinamike. </w:t>
            </w:r>
          </w:p>
          <w:p w14:paraId="6AF43668"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Style w:val="eop"/>
                <w:rFonts w:ascii="Republika" w:hAnsi="Republika" w:cs="Segoe UI"/>
                <w:sz w:val="22"/>
                <w:szCs w:val="22"/>
              </w:rPr>
            </w:pPr>
            <w:r w:rsidRPr="003519B3">
              <w:rPr>
                <w:rStyle w:val="normaltextrun"/>
                <w:rFonts w:ascii="Republika" w:hAnsi="Republika" w:cs="Segoe UI"/>
                <w:sz w:val="22"/>
                <w:szCs w:val="22"/>
              </w:rPr>
              <w:t>Skrbnik pogodbe vnese pravne podlage za prenos v IS OU e-MA2.</w:t>
            </w:r>
            <w:r w:rsidRPr="003519B3">
              <w:rPr>
                <w:rStyle w:val="eop"/>
                <w:rFonts w:ascii="Republika" w:hAnsi="Republika" w:cs="Segoe UI"/>
                <w:sz w:val="22"/>
                <w:szCs w:val="22"/>
              </w:rPr>
              <w:t> </w:t>
            </w:r>
          </w:p>
          <w:p w14:paraId="35D8345C" w14:textId="77777777" w:rsidR="000B1789" w:rsidRPr="003519B3" w:rsidRDefault="000B1789" w:rsidP="006C3C7E">
            <w:pPr>
              <w:pStyle w:val="paragraph"/>
              <w:spacing w:before="0" w:beforeAutospacing="0" w:after="0" w:afterAutospacing="0" w:line="276" w:lineRule="auto"/>
              <w:ind w:left="1095"/>
              <w:jc w:val="both"/>
              <w:textAlignment w:val="baseline"/>
              <w:rPr>
                <w:rStyle w:val="normaltextrun"/>
                <w:rFonts w:ascii="Republika" w:hAnsi="Republika" w:cs="Segoe UI"/>
                <w:sz w:val="22"/>
                <w:szCs w:val="22"/>
              </w:rPr>
            </w:pPr>
          </w:p>
          <w:p w14:paraId="425D7B93" w14:textId="77777777" w:rsidR="000B1789" w:rsidRPr="003519B3" w:rsidRDefault="000B1789" w:rsidP="000B1789">
            <w:pPr>
              <w:pStyle w:val="paragraph"/>
              <w:numPr>
                <w:ilvl w:val="0"/>
                <w:numId w:val="26"/>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b/>
                <w:bCs/>
                <w:sz w:val="22"/>
                <w:szCs w:val="22"/>
              </w:rPr>
              <w:t>Naloge upravičenca:</w:t>
            </w:r>
            <w:r w:rsidRPr="003519B3">
              <w:rPr>
                <w:rStyle w:val="eop"/>
                <w:rFonts w:ascii="Republika" w:hAnsi="Republika" w:cs="Segoe UI"/>
                <w:sz w:val="22"/>
                <w:szCs w:val="22"/>
              </w:rPr>
              <w:t> </w:t>
            </w:r>
          </w:p>
          <w:p w14:paraId="175A7B30"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sz w:val="22"/>
                <w:szCs w:val="22"/>
              </w:rPr>
              <w:t>Upravičenec – Projektna enota Dostopna dolgotrajna oskrba po odločitvi o podpori izvaja načrtovane aktivnosti operacije v skladu z nacionalno zakonodajo, Navodili OU in PT (postopki zaposlitev, postopki izbora zunanjih izvajalcev, izvajanje načrtovanih aktivnosti, priprava ZZI, poročanje, zaključevanje itd.).</w:t>
            </w:r>
            <w:r w:rsidRPr="003519B3">
              <w:rPr>
                <w:rStyle w:val="eop"/>
                <w:rFonts w:ascii="Republika" w:hAnsi="Republika" w:cs="Segoe UI"/>
                <w:sz w:val="22"/>
                <w:szCs w:val="22"/>
              </w:rPr>
              <w:t> </w:t>
            </w:r>
          </w:p>
          <w:p w14:paraId="0534B08A" w14:textId="77777777" w:rsidR="000B1789" w:rsidRPr="003519B3" w:rsidRDefault="000B1789" w:rsidP="006C3C7E">
            <w:pPr>
              <w:pStyle w:val="paragraph"/>
              <w:spacing w:before="0" w:beforeAutospacing="0" w:after="0" w:afterAutospacing="0" w:line="276" w:lineRule="auto"/>
              <w:jc w:val="both"/>
              <w:textAlignment w:val="baseline"/>
              <w:rPr>
                <w:rFonts w:ascii="Republika" w:hAnsi="Republika" w:cs="Segoe UI"/>
                <w:sz w:val="22"/>
                <w:szCs w:val="22"/>
              </w:rPr>
            </w:pPr>
            <w:r w:rsidRPr="003519B3">
              <w:rPr>
                <w:rStyle w:val="eop"/>
                <w:rFonts w:ascii="Republika" w:hAnsi="Republika" w:cs="Segoe UI"/>
                <w:sz w:val="22"/>
                <w:szCs w:val="22"/>
              </w:rPr>
              <w:t> </w:t>
            </w:r>
          </w:p>
          <w:p w14:paraId="51655847" w14:textId="77777777" w:rsidR="000B1789" w:rsidRPr="003519B3" w:rsidRDefault="000B1789" w:rsidP="006C3C7E">
            <w:pPr>
              <w:pStyle w:val="paragraph"/>
              <w:spacing w:before="0" w:beforeAutospacing="0" w:after="0" w:afterAutospacing="0" w:line="276" w:lineRule="auto"/>
              <w:jc w:val="both"/>
              <w:textAlignment w:val="baseline"/>
              <w:rPr>
                <w:rFonts w:ascii="Republika" w:hAnsi="Republika" w:cs="Segoe UI"/>
                <w:sz w:val="22"/>
                <w:szCs w:val="22"/>
              </w:rPr>
            </w:pPr>
            <w:r w:rsidRPr="003519B3">
              <w:rPr>
                <w:rStyle w:val="eop"/>
                <w:rFonts w:ascii="Republika" w:hAnsi="Republika" w:cs="Segoe UI"/>
                <w:sz w:val="22"/>
                <w:szCs w:val="22"/>
              </w:rPr>
              <w:t> </w:t>
            </w:r>
          </w:p>
          <w:p w14:paraId="37F873D6" w14:textId="77777777" w:rsidR="000B1789" w:rsidRPr="003519B3" w:rsidRDefault="000B1789" w:rsidP="006C3C7E">
            <w:pPr>
              <w:pStyle w:val="paragraph"/>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b/>
                <w:bCs/>
                <w:sz w:val="22"/>
                <w:szCs w:val="22"/>
                <w:u w:val="single"/>
              </w:rPr>
              <w:t>ADMINISTRATIVNO PREVERJANJE ZZI po 74. čl. Uredbe 2021/1060/EU – opis postopka:</w:t>
            </w:r>
            <w:r w:rsidRPr="003519B3">
              <w:rPr>
                <w:rStyle w:val="eop"/>
                <w:rFonts w:ascii="Republika" w:hAnsi="Republika" w:cs="Segoe UI"/>
                <w:sz w:val="22"/>
                <w:szCs w:val="22"/>
              </w:rPr>
              <w:t> </w:t>
            </w:r>
          </w:p>
          <w:p w14:paraId="51809CA0" w14:textId="77777777" w:rsidR="000B1789" w:rsidRPr="003519B3" w:rsidRDefault="000B1789" w:rsidP="006C3C7E">
            <w:pPr>
              <w:pStyle w:val="paragraph"/>
              <w:spacing w:before="0" w:beforeAutospacing="0" w:after="0" w:afterAutospacing="0" w:line="276" w:lineRule="auto"/>
              <w:jc w:val="both"/>
              <w:textAlignment w:val="baseline"/>
              <w:rPr>
                <w:rStyle w:val="eop"/>
                <w:rFonts w:ascii="Republika" w:hAnsi="Republika" w:cs="Segoe UI"/>
                <w:sz w:val="22"/>
                <w:szCs w:val="22"/>
              </w:rPr>
            </w:pPr>
            <w:r w:rsidRPr="003519B3">
              <w:rPr>
                <w:rStyle w:val="eop"/>
                <w:rFonts w:ascii="Republika" w:hAnsi="Republika" w:cs="Segoe UI"/>
                <w:sz w:val="22"/>
                <w:szCs w:val="22"/>
              </w:rPr>
              <w:t> </w:t>
            </w:r>
          </w:p>
          <w:p w14:paraId="4E0595B1" w14:textId="77777777" w:rsidR="000B1789" w:rsidRPr="003519B3" w:rsidRDefault="000B1789" w:rsidP="006C3C7E">
            <w:pPr>
              <w:pStyle w:val="paragraph"/>
              <w:spacing w:before="0" w:beforeAutospacing="0" w:after="0" w:afterAutospacing="0" w:line="276" w:lineRule="auto"/>
              <w:jc w:val="both"/>
              <w:textAlignment w:val="baseline"/>
              <w:rPr>
                <w:rStyle w:val="normaltextrun"/>
                <w:rFonts w:ascii="Republika" w:hAnsi="Republika" w:cs="Segoe UI"/>
                <w:sz w:val="22"/>
                <w:szCs w:val="22"/>
              </w:rPr>
            </w:pPr>
            <w:r w:rsidRPr="003519B3">
              <w:rPr>
                <w:rStyle w:val="normaltextrun"/>
                <w:rFonts w:ascii="Republika" w:hAnsi="Republika" w:cs="Segoe UI"/>
                <w:sz w:val="22"/>
                <w:szCs w:val="22"/>
              </w:rPr>
              <w:t>Administrativno preverjanje se izvede skladno z Navodili OU za izvajanje upravljalnih preverjanj in preverjanj opravljanja prenesenih nalog. Način izvedbe administrativnega preverjanja je v skladu z metodologijo, ki jo pripravi SČS in potrdi OU. Del vzorčnega administrativnega preverjanja se lahko izvede tudi na terenu, kjer se dodatno preveri obstoj dokazil za izdatke vključene v ZZI.</w:t>
            </w:r>
          </w:p>
          <w:p w14:paraId="474C92E6" w14:textId="77777777" w:rsidR="000B1789" w:rsidRPr="003519B3" w:rsidRDefault="000B1789" w:rsidP="006C3C7E">
            <w:pPr>
              <w:pStyle w:val="paragraph"/>
              <w:spacing w:before="0" w:beforeAutospacing="0" w:after="0" w:afterAutospacing="0" w:line="276" w:lineRule="auto"/>
              <w:jc w:val="both"/>
              <w:textAlignment w:val="baseline"/>
              <w:rPr>
                <w:rFonts w:ascii="Republika" w:hAnsi="Republika" w:cs="Segoe UI"/>
                <w:sz w:val="22"/>
                <w:szCs w:val="22"/>
              </w:rPr>
            </w:pPr>
          </w:p>
          <w:p w14:paraId="5FAC5519" w14:textId="77777777" w:rsidR="000B1789" w:rsidRPr="003519B3" w:rsidRDefault="000B1789" w:rsidP="000B1789">
            <w:pPr>
              <w:pStyle w:val="paragraph"/>
              <w:numPr>
                <w:ilvl w:val="0"/>
                <w:numId w:val="26"/>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b/>
                <w:bCs/>
                <w:sz w:val="22"/>
                <w:szCs w:val="22"/>
              </w:rPr>
              <w:t>Naloge posredniškega telesa</w:t>
            </w:r>
            <w:r w:rsidRPr="003519B3">
              <w:rPr>
                <w:rStyle w:val="normaltextrun"/>
                <w:rFonts w:ascii="Republika" w:hAnsi="Republika" w:cs="Segoe UI"/>
                <w:sz w:val="22"/>
                <w:szCs w:val="22"/>
              </w:rPr>
              <w:t>:</w:t>
            </w:r>
            <w:r w:rsidRPr="003519B3">
              <w:rPr>
                <w:rStyle w:val="eop"/>
                <w:rFonts w:ascii="Republika" w:hAnsi="Republika" w:cs="Segoe UI"/>
                <w:sz w:val="22"/>
                <w:szCs w:val="22"/>
              </w:rPr>
              <w:t> </w:t>
            </w:r>
          </w:p>
          <w:p w14:paraId="71498E39" w14:textId="77777777" w:rsidR="000B1789" w:rsidRPr="003519B3" w:rsidRDefault="000B1789" w:rsidP="006C3C7E">
            <w:pPr>
              <w:pStyle w:val="paragraph"/>
              <w:spacing w:before="0" w:beforeAutospacing="0" w:after="0" w:afterAutospacing="0" w:line="276" w:lineRule="auto"/>
              <w:ind w:left="720"/>
              <w:jc w:val="both"/>
              <w:textAlignment w:val="baseline"/>
              <w:rPr>
                <w:rStyle w:val="eop"/>
                <w:rFonts w:ascii="Republika" w:hAnsi="Republika" w:cs="Segoe UI"/>
                <w:sz w:val="22"/>
                <w:szCs w:val="22"/>
              </w:rPr>
            </w:pPr>
            <w:r w:rsidRPr="003519B3">
              <w:rPr>
                <w:rFonts w:ascii="Republika" w:hAnsi="Republika"/>
                <w:sz w:val="22"/>
                <w:szCs w:val="22"/>
              </w:rPr>
              <w:t>Administrativno preverjanje izvajajo skrbniki operacij, ki so zaposleni v SČS.</w:t>
            </w:r>
          </w:p>
          <w:p w14:paraId="2DE2215C" w14:textId="77777777" w:rsidR="000B1789" w:rsidRPr="003519B3" w:rsidRDefault="000B1789" w:rsidP="006C3C7E">
            <w:pPr>
              <w:pStyle w:val="paragraph"/>
              <w:spacing w:before="0" w:beforeAutospacing="0" w:after="0" w:afterAutospacing="0" w:line="276" w:lineRule="auto"/>
              <w:ind w:left="507"/>
              <w:jc w:val="both"/>
              <w:textAlignment w:val="baseline"/>
              <w:rPr>
                <w:rFonts w:ascii="Republika" w:hAnsi="Republika" w:cs="Segoe UI"/>
                <w:sz w:val="22"/>
                <w:szCs w:val="22"/>
              </w:rPr>
            </w:pPr>
            <w:r w:rsidRPr="003519B3">
              <w:rPr>
                <w:rStyle w:val="normaltextrun"/>
                <w:rFonts w:ascii="Republika" w:hAnsi="Republika" w:cs="Segoe UI"/>
                <w:sz w:val="22"/>
                <w:szCs w:val="22"/>
              </w:rPr>
              <w:t> </w:t>
            </w:r>
            <w:r w:rsidRPr="003519B3">
              <w:rPr>
                <w:rStyle w:val="eop"/>
                <w:rFonts w:ascii="Republika" w:hAnsi="Republika" w:cs="Segoe UI"/>
                <w:sz w:val="22"/>
                <w:szCs w:val="22"/>
              </w:rPr>
              <w:t> </w:t>
            </w:r>
          </w:p>
          <w:p w14:paraId="57269B9D" w14:textId="77777777" w:rsidR="000B1789" w:rsidRPr="003519B3" w:rsidRDefault="000B1789" w:rsidP="006C3C7E">
            <w:pPr>
              <w:spacing w:line="276" w:lineRule="auto"/>
              <w:ind w:left="507" w:firstLine="142"/>
              <w:rPr>
                <w:rFonts w:ascii="Republika" w:hAnsi="Republika"/>
              </w:rPr>
            </w:pPr>
            <w:r w:rsidRPr="003519B3">
              <w:rPr>
                <w:rFonts w:ascii="Republika" w:hAnsi="Republika"/>
              </w:rPr>
              <w:t>Postopek:</w:t>
            </w:r>
          </w:p>
          <w:p w14:paraId="7F2CC407" w14:textId="77777777" w:rsidR="000B1789" w:rsidRPr="003519B3" w:rsidRDefault="000B1789" w:rsidP="000B1789">
            <w:pPr>
              <w:pStyle w:val="Odstavekseznama"/>
              <w:numPr>
                <w:ilvl w:val="0"/>
                <w:numId w:val="251"/>
              </w:numPr>
              <w:spacing w:line="276" w:lineRule="auto"/>
              <w:ind w:left="933" w:hanging="284"/>
              <w:rPr>
                <w:rFonts w:ascii="Republika" w:hAnsi="Republika"/>
              </w:rPr>
            </w:pPr>
            <w:r w:rsidRPr="003519B3">
              <w:rPr>
                <w:rFonts w:ascii="Republika" w:hAnsi="Republika"/>
              </w:rPr>
              <w:t>skrbnik  preverjanje upravičenih stroškov opravi pred izplačilom ZZI razen za stroške plač, za katere se administrativno preverjanje izvede po izplačilu, vendar pred povračilom iz naslova prispevka EU v državni proračun,</w:t>
            </w:r>
          </w:p>
          <w:p w14:paraId="73693341" w14:textId="77777777" w:rsidR="000B1789" w:rsidRPr="003519B3" w:rsidRDefault="000B1789" w:rsidP="000B1789">
            <w:pPr>
              <w:pStyle w:val="Odstavekseznama"/>
              <w:numPr>
                <w:ilvl w:val="0"/>
                <w:numId w:val="251"/>
              </w:numPr>
              <w:spacing w:line="276" w:lineRule="auto"/>
              <w:ind w:left="933" w:hanging="284"/>
              <w:rPr>
                <w:rFonts w:ascii="Republika" w:hAnsi="Republika"/>
              </w:rPr>
            </w:pPr>
            <w:r w:rsidRPr="003519B3">
              <w:rPr>
                <w:rFonts w:ascii="Republika" w:hAnsi="Republika"/>
              </w:rPr>
              <w:t xml:space="preserve">v IS OU e-MA2 pregleda ZZI s prilogami in izvede administrativno preverjanje po 74. členu Uredbe 2021/1060/EU, </w:t>
            </w:r>
            <w:r w:rsidRPr="003519B3">
              <w:rPr>
                <w:rFonts w:ascii="Republika" w:hAnsi="Republika" w:cs="EUAlbertina"/>
              </w:rPr>
              <w:t>skladno s potrjeno metodologijo za izvajanje administrativnega preverjanja, ki določa način preverjanja in velikost vzorca,</w:t>
            </w:r>
          </w:p>
          <w:p w14:paraId="25E0486A" w14:textId="77777777" w:rsidR="000B1789" w:rsidRPr="003519B3" w:rsidRDefault="000B1789" w:rsidP="000B1789">
            <w:pPr>
              <w:pStyle w:val="Odstavekseznama"/>
              <w:numPr>
                <w:ilvl w:val="0"/>
                <w:numId w:val="251"/>
              </w:numPr>
              <w:spacing w:line="276" w:lineRule="auto"/>
              <w:ind w:left="933" w:hanging="284"/>
              <w:rPr>
                <w:rFonts w:ascii="Republika" w:hAnsi="Republika"/>
              </w:rPr>
            </w:pPr>
            <w:r w:rsidRPr="003519B3">
              <w:rPr>
                <w:rFonts w:ascii="Republika" w:hAnsi="Republika"/>
              </w:rPr>
              <w:t>preverjanje se opravi v skladu z vsebino kontrolnega lista za izvedbo preverjanja zahtevka za izplačilo,</w:t>
            </w:r>
          </w:p>
          <w:p w14:paraId="2846D177" w14:textId="77777777" w:rsidR="000B1789" w:rsidRPr="003519B3" w:rsidRDefault="000B1789" w:rsidP="000B1789">
            <w:pPr>
              <w:pStyle w:val="Odstavekseznama"/>
              <w:numPr>
                <w:ilvl w:val="0"/>
                <w:numId w:val="251"/>
              </w:numPr>
              <w:spacing w:line="276" w:lineRule="auto"/>
              <w:ind w:left="933" w:hanging="284"/>
              <w:rPr>
                <w:rFonts w:ascii="Republika" w:hAnsi="Republika"/>
              </w:rPr>
            </w:pPr>
            <w:r w:rsidRPr="003519B3">
              <w:rPr>
                <w:rFonts w:ascii="Republika" w:hAnsi="Republika"/>
              </w:rPr>
              <w:t>v primeru potrebne dopolnitve ZZI pozove upravičenca k odpravi napak, oziroma zavrne ZZI,</w:t>
            </w:r>
          </w:p>
          <w:p w14:paraId="3FDE9C98" w14:textId="77777777" w:rsidR="000B1789" w:rsidRPr="003519B3" w:rsidRDefault="000B1789" w:rsidP="000B1789">
            <w:pPr>
              <w:pStyle w:val="Odstavekseznama"/>
              <w:numPr>
                <w:ilvl w:val="0"/>
                <w:numId w:val="251"/>
              </w:numPr>
              <w:spacing w:line="276" w:lineRule="auto"/>
              <w:ind w:left="933" w:hanging="284"/>
              <w:rPr>
                <w:rFonts w:ascii="Republika" w:hAnsi="Republika"/>
              </w:rPr>
            </w:pPr>
            <w:r w:rsidRPr="003519B3">
              <w:rPr>
                <w:rFonts w:ascii="Republika" w:hAnsi="Republika"/>
              </w:rPr>
              <w:t>ob ustrezni dopolnitvi ZZI ali izstavitvi novega, pravilnega in popolnega ZZI s strani upravičenca ga potrdi v IS OU e-MA2 in KL se ob odobritvi digitalno podpiše,</w:t>
            </w:r>
          </w:p>
          <w:p w14:paraId="5A2A4F4E" w14:textId="77777777" w:rsidR="000B1789" w:rsidRPr="003519B3" w:rsidRDefault="000B1789" w:rsidP="000B1789">
            <w:pPr>
              <w:pStyle w:val="Odstavekseznama"/>
              <w:numPr>
                <w:ilvl w:val="0"/>
                <w:numId w:val="251"/>
              </w:numPr>
              <w:spacing w:line="276" w:lineRule="auto"/>
              <w:ind w:left="933" w:hanging="284"/>
              <w:rPr>
                <w:rFonts w:ascii="Republika" w:hAnsi="Republika"/>
              </w:rPr>
            </w:pPr>
            <w:r w:rsidRPr="003519B3">
              <w:rPr>
                <w:rFonts w:ascii="Republika" w:hAnsi="Republika"/>
              </w:rPr>
              <w:t>v KRPAN-u potrdi tudi e-račun upravičenca,</w:t>
            </w:r>
          </w:p>
          <w:p w14:paraId="2431463E" w14:textId="77777777" w:rsidR="000B1789" w:rsidRPr="003519B3" w:rsidRDefault="000B1789" w:rsidP="000B1789">
            <w:pPr>
              <w:pStyle w:val="Odstavekseznama"/>
              <w:numPr>
                <w:ilvl w:val="0"/>
                <w:numId w:val="251"/>
              </w:numPr>
              <w:spacing w:line="276" w:lineRule="auto"/>
              <w:ind w:left="933" w:hanging="284"/>
              <w:rPr>
                <w:rFonts w:ascii="Republika" w:hAnsi="Republika"/>
              </w:rPr>
            </w:pPr>
            <w:r w:rsidRPr="003519B3">
              <w:rPr>
                <w:rFonts w:ascii="Republika" w:hAnsi="Republika"/>
              </w:rPr>
              <w:t>SFP pripravi odredbe in realizira izplačilo.</w:t>
            </w:r>
          </w:p>
          <w:p w14:paraId="11608960" w14:textId="77777777" w:rsidR="000B1789" w:rsidRPr="003519B3" w:rsidRDefault="000B1789" w:rsidP="006C3C7E">
            <w:pPr>
              <w:pStyle w:val="paragraph"/>
              <w:spacing w:before="0" w:beforeAutospacing="0" w:after="0" w:afterAutospacing="0" w:line="276" w:lineRule="auto"/>
              <w:jc w:val="both"/>
              <w:textAlignment w:val="baseline"/>
              <w:rPr>
                <w:rFonts w:ascii="Republika" w:hAnsi="Republika"/>
              </w:rPr>
            </w:pPr>
          </w:p>
          <w:p w14:paraId="3F82DAFA" w14:textId="77777777" w:rsidR="000B1789" w:rsidRPr="003519B3" w:rsidRDefault="000B1789" w:rsidP="000B1789">
            <w:pPr>
              <w:pStyle w:val="paragraph"/>
              <w:numPr>
                <w:ilvl w:val="0"/>
                <w:numId w:val="26"/>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b/>
                <w:bCs/>
                <w:sz w:val="22"/>
                <w:szCs w:val="22"/>
              </w:rPr>
              <w:t>Naloge upravičenca</w:t>
            </w:r>
            <w:r w:rsidRPr="003519B3">
              <w:rPr>
                <w:rStyle w:val="normaltextrun"/>
                <w:rFonts w:ascii="Republika" w:hAnsi="Republika" w:cs="Segoe UI"/>
                <w:sz w:val="22"/>
                <w:szCs w:val="22"/>
              </w:rPr>
              <w:t>:</w:t>
            </w:r>
            <w:r w:rsidRPr="003519B3">
              <w:rPr>
                <w:rStyle w:val="eop"/>
                <w:rFonts w:ascii="Republika" w:hAnsi="Republika" w:cs="Segoe UI"/>
                <w:sz w:val="22"/>
                <w:szCs w:val="22"/>
              </w:rPr>
              <w:t> </w:t>
            </w:r>
          </w:p>
          <w:p w14:paraId="1A177E04"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Style w:val="eop"/>
                <w:rFonts w:ascii="Republika" w:hAnsi="Republika" w:cs="Segoe UI"/>
                <w:sz w:val="22"/>
                <w:szCs w:val="22"/>
              </w:rPr>
            </w:pPr>
            <w:r w:rsidRPr="003519B3">
              <w:rPr>
                <w:rStyle w:val="normaltextrun"/>
                <w:rFonts w:ascii="Republika" w:hAnsi="Republika" w:cs="Segoe UI"/>
                <w:sz w:val="22"/>
                <w:szCs w:val="22"/>
              </w:rPr>
              <w:t>V IS OU e-MA2 pripravi in odda ZZI s prilogami.</w:t>
            </w:r>
            <w:r w:rsidRPr="003519B3">
              <w:rPr>
                <w:rStyle w:val="eop"/>
                <w:rFonts w:ascii="Republika" w:hAnsi="Republika" w:cs="Segoe UI"/>
                <w:sz w:val="22"/>
                <w:szCs w:val="22"/>
              </w:rPr>
              <w:t> </w:t>
            </w:r>
          </w:p>
          <w:p w14:paraId="124A2716" w14:textId="77777777" w:rsidR="000B1789" w:rsidRPr="003519B3" w:rsidRDefault="000B1789" w:rsidP="000B1789">
            <w:pPr>
              <w:pStyle w:val="paragraph"/>
              <w:numPr>
                <w:ilvl w:val="0"/>
                <w:numId w:val="253"/>
              </w:numPr>
              <w:spacing w:before="0" w:beforeAutospacing="0" w:after="0" w:afterAutospacing="0" w:line="276" w:lineRule="auto"/>
              <w:jc w:val="both"/>
              <w:textAlignment w:val="baseline"/>
              <w:rPr>
                <w:rFonts w:ascii="Republika" w:hAnsi="Republika" w:cs="Segoe UI"/>
                <w:sz w:val="22"/>
                <w:szCs w:val="22"/>
              </w:rPr>
            </w:pPr>
            <w:r w:rsidRPr="003519B3">
              <w:rPr>
                <w:rStyle w:val="normaltextrun"/>
                <w:rFonts w:ascii="Republika" w:hAnsi="Republika" w:cs="Segoe UI"/>
                <w:sz w:val="22"/>
                <w:szCs w:val="22"/>
              </w:rPr>
              <w:t>V primeru odkritih napak na ZZI s strani PT, jih ustrezno odpravi (dopolnitev ali nov ZZI).</w:t>
            </w:r>
            <w:r w:rsidRPr="003519B3">
              <w:rPr>
                <w:rStyle w:val="eop"/>
                <w:rFonts w:ascii="Republika" w:hAnsi="Republika" w:cs="Segoe UI"/>
                <w:sz w:val="22"/>
                <w:szCs w:val="22"/>
              </w:rPr>
              <w:t> </w:t>
            </w:r>
          </w:p>
        </w:tc>
      </w:tr>
    </w:tbl>
    <w:p w14:paraId="07866455" w14:textId="77777777" w:rsidR="000B1789" w:rsidRPr="003519B3" w:rsidRDefault="000B1789" w:rsidP="000B1789">
      <w:pPr>
        <w:rPr>
          <w:rFonts w:ascii="Republika" w:hAnsi="Republika"/>
        </w:rPr>
      </w:pPr>
      <w:bookmarkStart w:id="1217" w:name="_Toc140836826"/>
      <w:bookmarkStart w:id="1218" w:name="_Toc154140223"/>
      <w:bookmarkStart w:id="1219" w:name="_Toc187238119"/>
      <w:bookmarkEnd w:id="1194"/>
    </w:p>
    <w:p w14:paraId="49C3D0CB" w14:textId="77777777" w:rsidR="000B1789" w:rsidRPr="003519B3" w:rsidRDefault="000B1789" w:rsidP="000B1789">
      <w:pPr>
        <w:rPr>
          <w:rFonts w:ascii="Republika" w:hAnsi="Republika"/>
        </w:rPr>
      </w:pPr>
    </w:p>
    <w:p w14:paraId="782DD342" w14:textId="77777777" w:rsidR="000B1789" w:rsidRPr="003519B3" w:rsidRDefault="000B1789" w:rsidP="000B1789">
      <w:pPr>
        <w:pStyle w:val="Naslov4"/>
        <w:numPr>
          <w:ilvl w:val="3"/>
          <w:numId w:val="71"/>
        </w:numPr>
        <w:ind w:left="851" w:hanging="851"/>
      </w:pPr>
      <w:bookmarkStart w:id="1220" w:name="_Toc216420213"/>
      <w:r w:rsidRPr="003519B3">
        <w:lastRenderedPageBreak/>
        <w:t>Diagrami poteka obdelave zahtevkov za izplačilo</w:t>
      </w:r>
      <w:bookmarkEnd w:id="1217"/>
      <w:bookmarkEnd w:id="1218"/>
      <w:bookmarkEnd w:id="1219"/>
      <w:bookmarkEnd w:id="1220"/>
    </w:p>
    <w:p w14:paraId="110E912D" w14:textId="77777777" w:rsidR="000B1789" w:rsidRPr="003519B3" w:rsidRDefault="000B1789" w:rsidP="000B1789">
      <w:pPr>
        <w:pStyle w:val="Napis"/>
        <w:jc w:val="both"/>
      </w:pPr>
      <w:bookmarkStart w:id="1221" w:name="_Toc139005384"/>
      <w:bookmarkStart w:id="1222" w:name="_Toc154140014"/>
      <w:bookmarkStart w:id="1223" w:name="_Toc187222618"/>
    </w:p>
    <w:p w14:paraId="76E42B1C" w14:textId="5178D2CE" w:rsidR="000B1789" w:rsidRPr="003519B3" w:rsidRDefault="000B1789" w:rsidP="000B1789">
      <w:pPr>
        <w:pStyle w:val="Napis"/>
        <w:jc w:val="both"/>
      </w:pPr>
      <w:bookmarkStart w:id="1224" w:name="_Toc216419928"/>
      <w:r w:rsidRPr="003519B3">
        <w:t xml:space="preserve">Slika </w:t>
      </w:r>
      <w:r w:rsidRPr="003519B3">
        <w:fldChar w:fldCharType="begin"/>
      </w:r>
      <w:r w:rsidRPr="003519B3">
        <w:instrText xml:space="preserve"> SEQ Slika \* ARABIC </w:instrText>
      </w:r>
      <w:r w:rsidRPr="003519B3">
        <w:fldChar w:fldCharType="separate"/>
      </w:r>
      <w:r w:rsidR="00830928">
        <w:rPr>
          <w:noProof/>
        </w:rPr>
        <w:t>59</w:t>
      </w:r>
      <w:r w:rsidRPr="003519B3">
        <w:fldChar w:fldCharType="end"/>
      </w:r>
      <w:r w:rsidRPr="003519B3">
        <w:t>: Postopek obdelave ZZI v primeru, kadar je MSP posredniško telo in izvaja javni razpis, javni poziv ali NPO</w:t>
      </w:r>
      <w:bookmarkEnd w:id="1221"/>
      <w:bookmarkEnd w:id="1222"/>
      <w:bookmarkEnd w:id="1223"/>
      <w:bookmarkEnd w:id="1224"/>
    </w:p>
    <w:p w14:paraId="2A56C11E" w14:textId="77777777" w:rsidR="000B1789" w:rsidRPr="003519B3" w:rsidRDefault="000B1789" w:rsidP="000B1789">
      <w:pPr>
        <w:pStyle w:val="Napis"/>
        <w:rPr>
          <w:i/>
        </w:rPr>
      </w:pPr>
      <w:r w:rsidRPr="003519B3">
        <w:rPr>
          <w:rFonts w:cs="Arial"/>
          <w:i/>
          <w:noProof/>
          <w:lang w:eastAsia="sl-SI"/>
        </w:rPr>
        <w:drawing>
          <wp:inline distT="0" distB="0" distL="0" distR="0" wp14:anchorId="36FAF617" wp14:editId="54BFB37C">
            <wp:extent cx="5760720" cy="2314575"/>
            <wp:effectExtent l="0" t="0" r="0" b="85725"/>
            <wp:docPr id="137" name="Diagram 13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2" r:lo="rId403" r:qs="rId404" r:cs="rId405"/>
              </a:graphicData>
            </a:graphic>
          </wp:inline>
        </w:drawing>
      </w:r>
    </w:p>
    <w:p w14:paraId="5D3B5DC2" w14:textId="77777777" w:rsidR="000B1789" w:rsidRPr="003519B3" w:rsidRDefault="000B1789" w:rsidP="000B1789">
      <w:pPr>
        <w:rPr>
          <w:rFonts w:ascii="Republika" w:hAnsi="Republika" w:cs="Arial"/>
          <w:i/>
        </w:rPr>
      </w:pPr>
    </w:p>
    <w:p w14:paraId="4988CEB7" w14:textId="3174D99E" w:rsidR="000B1789" w:rsidRPr="003519B3" w:rsidRDefault="000B1789" w:rsidP="000B1789">
      <w:pPr>
        <w:pStyle w:val="Napis"/>
        <w:jc w:val="both"/>
      </w:pPr>
      <w:bookmarkStart w:id="1225" w:name="_Toc216419929"/>
      <w:r w:rsidRPr="003519B3">
        <w:t xml:space="preserve">Slika </w:t>
      </w:r>
      <w:r w:rsidRPr="003519B3">
        <w:fldChar w:fldCharType="begin"/>
      </w:r>
      <w:r w:rsidRPr="003519B3">
        <w:instrText xml:space="preserve"> SEQ Slika \* ARABIC </w:instrText>
      </w:r>
      <w:r w:rsidRPr="003519B3">
        <w:fldChar w:fldCharType="separate"/>
      </w:r>
      <w:r w:rsidR="00830928">
        <w:rPr>
          <w:noProof/>
        </w:rPr>
        <w:t>60</w:t>
      </w:r>
      <w:r w:rsidRPr="003519B3">
        <w:fldChar w:fldCharType="end"/>
      </w:r>
      <w:r w:rsidRPr="003519B3">
        <w:t>: Postopek obdelave ZZI/računa v primeru, kadar je MSP v vlogi upravičenca</w:t>
      </w:r>
      <w:bookmarkEnd w:id="1225"/>
    </w:p>
    <w:p w14:paraId="206F2A42" w14:textId="77777777" w:rsidR="000B1789" w:rsidRPr="003519B3" w:rsidRDefault="000B1789" w:rsidP="000B1789">
      <w:pPr>
        <w:pStyle w:val="Odstavekseznama"/>
        <w:rPr>
          <w:rFonts w:ascii="Republika" w:hAnsi="Republika" w:cs="Arial"/>
          <w:i/>
        </w:rPr>
      </w:pPr>
    </w:p>
    <w:p w14:paraId="63B4EF68" w14:textId="77777777" w:rsidR="000B1789" w:rsidRPr="003519B3" w:rsidRDefault="000B1789" w:rsidP="000B1789">
      <w:pPr>
        <w:pStyle w:val="Odstavekseznama"/>
        <w:numPr>
          <w:ilvl w:val="0"/>
          <w:numId w:val="254"/>
        </w:numPr>
        <w:rPr>
          <w:rFonts w:ascii="Republika" w:hAnsi="Republika" w:cs="Arial"/>
          <w:i/>
        </w:rPr>
      </w:pPr>
      <w:r w:rsidRPr="003519B3">
        <w:rPr>
          <w:rFonts w:ascii="Republika" w:hAnsi="Republika" w:cs="Arial"/>
        </w:rPr>
        <w:t>v primeru »enostopenjske kontrole«</w:t>
      </w:r>
    </w:p>
    <w:p w14:paraId="2F5142EC" w14:textId="77777777" w:rsidR="000B1789" w:rsidRPr="003519B3" w:rsidRDefault="000B1789" w:rsidP="000B1789">
      <w:pPr>
        <w:rPr>
          <w:rFonts w:ascii="Republika" w:hAnsi="Republika" w:cs="Arial"/>
          <w:i/>
        </w:rPr>
      </w:pPr>
      <w:r w:rsidRPr="003519B3">
        <w:rPr>
          <w:rFonts w:ascii="Republika" w:hAnsi="Republika" w:cs="Arial"/>
          <w:i/>
          <w:noProof/>
          <w:lang w:eastAsia="sl-SI"/>
        </w:rPr>
        <w:drawing>
          <wp:inline distT="0" distB="0" distL="0" distR="0" wp14:anchorId="595581CC" wp14:editId="40616293">
            <wp:extent cx="5759450" cy="2838450"/>
            <wp:effectExtent l="0" t="0" r="0" b="19050"/>
            <wp:docPr id="211178844" name="Diagram 211178844">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7" r:lo="rId408" r:qs="rId409" r:cs="rId410"/>
              </a:graphicData>
            </a:graphic>
          </wp:inline>
        </w:drawing>
      </w:r>
    </w:p>
    <w:p w14:paraId="5B811EEA" w14:textId="77777777" w:rsidR="000B1789" w:rsidRPr="003519B3" w:rsidRDefault="000B1789" w:rsidP="000B1789">
      <w:pPr>
        <w:rPr>
          <w:rFonts w:ascii="Republika" w:hAnsi="Republika" w:cs="Arial"/>
          <w:i/>
        </w:rPr>
      </w:pPr>
    </w:p>
    <w:p w14:paraId="038BE648" w14:textId="77777777" w:rsidR="000B1789" w:rsidRPr="003519B3" w:rsidRDefault="000B1789" w:rsidP="000B1789">
      <w:pPr>
        <w:rPr>
          <w:rFonts w:ascii="Republika" w:hAnsi="Republika" w:cs="Arial"/>
          <w:i/>
        </w:rPr>
      </w:pPr>
    </w:p>
    <w:p w14:paraId="290E0185" w14:textId="77777777" w:rsidR="000B1789" w:rsidRPr="003519B3" w:rsidRDefault="000B1789" w:rsidP="000B1789">
      <w:pPr>
        <w:rPr>
          <w:rFonts w:ascii="Republika" w:hAnsi="Republika" w:cs="Arial"/>
          <w:i/>
        </w:rPr>
      </w:pPr>
    </w:p>
    <w:p w14:paraId="195D08FC" w14:textId="77777777" w:rsidR="000B1789" w:rsidRPr="003519B3" w:rsidRDefault="000B1789" w:rsidP="000B1789">
      <w:pPr>
        <w:rPr>
          <w:rFonts w:ascii="Republika" w:hAnsi="Republika" w:cs="Arial"/>
          <w:i/>
        </w:rPr>
      </w:pPr>
    </w:p>
    <w:p w14:paraId="212E71D5" w14:textId="77777777" w:rsidR="000B1789" w:rsidRPr="003519B3" w:rsidRDefault="000B1789" w:rsidP="000B1789">
      <w:pPr>
        <w:rPr>
          <w:rFonts w:ascii="Republika" w:hAnsi="Republika" w:cs="Arial"/>
          <w:i/>
        </w:rPr>
      </w:pPr>
    </w:p>
    <w:p w14:paraId="0DD1BA65" w14:textId="77777777" w:rsidR="000B1789" w:rsidRPr="003519B3" w:rsidRDefault="000B1789" w:rsidP="000B1789">
      <w:pPr>
        <w:rPr>
          <w:rFonts w:ascii="Republika" w:hAnsi="Republika" w:cs="Arial"/>
          <w:i/>
        </w:rPr>
      </w:pPr>
    </w:p>
    <w:p w14:paraId="41E86924" w14:textId="77777777" w:rsidR="000B1789" w:rsidRPr="003519B3" w:rsidRDefault="000B1789" w:rsidP="000B1789">
      <w:pPr>
        <w:pStyle w:val="Odstavekseznama"/>
        <w:numPr>
          <w:ilvl w:val="0"/>
          <w:numId w:val="254"/>
        </w:numPr>
        <w:rPr>
          <w:rFonts w:ascii="Republika" w:hAnsi="Republika" w:cs="Arial"/>
          <w:i/>
        </w:rPr>
      </w:pPr>
      <w:r w:rsidRPr="003519B3">
        <w:rPr>
          <w:rFonts w:ascii="Republika" w:hAnsi="Republika" w:cs="Arial"/>
        </w:rPr>
        <w:lastRenderedPageBreak/>
        <w:t>v primeru »dvostopenjske kontrole«</w:t>
      </w:r>
    </w:p>
    <w:p w14:paraId="0C16699D" w14:textId="77777777" w:rsidR="000B1789" w:rsidRPr="003519B3" w:rsidRDefault="000B1789" w:rsidP="000B1789">
      <w:pPr>
        <w:rPr>
          <w:rFonts w:ascii="Republika" w:hAnsi="Republika" w:cs="Arial"/>
          <w:i/>
        </w:rPr>
      </w:pPr>
      <w:r w:rsidRPr="003519B3">
        <w:rPr>
          <w:rFonts w:ascii="Republika" w:hAnsi="Republika" w:cs="Arial"/>
          <w:i/>
          <w:noProof/>
          <w:lang w:eastAsia="sl-SI"/>
        </w:rPr>
        <w:drawing>
          <wp:inline distT="0" distB="0" distL="0" distR="0" wp14:anchorId="730F77B8" wp14:editId="3370B146">
            <wp:extent cx="5759450" cy="3590925"/>
            <wp:effectExtent l="0" t="0" r="0" b="9525"/>
            <wp:docPr id="795111475" name="Diagram 79511147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2" r:lo="rId413" r:qs="rId414" r:cs="rId415"/>
              </a:graphicData>
            </a:graphic>
          </wp:inline>
        </w:drawing>
      </w:r>
    </w:p>
    <w:p w14:paraId="52DE7637" w14:textId="77777777" w:rsidR="000B1789" w:rsidRPr="003519B3" w:rsidRDefault="000B1789" w:rsidP="000B1789">
      <w:pPr>
        <w:rPr>
          <w:rFonts w:ascii="Republika" w:hAnsi="Republika" w:cs="Arial"/>
          <w:i/>
        </w:rPr>
      </w:pPr>
    </w:p>
    <w:p w14:paraId="3B69EF14" w14:textId="77777777" w:rsidR="000B1789" w:rsidRPr="003519B3" w:rsidRDefault="000B1789" w:rsidP="000B1789">
      <w:pPr>
        <w:pStyle w:val="Naslov4"/>
        <w:numPr>
          <w:ilvl w:val="3"/>
          <w:numId w:val="71"/>
        </w:numPr>
        <w:ind w:left="851" w:hanging="851"/>
      </w:pPr>
      <w:bookmarkStart w:id="1226" w:name="_Toc140836827"/>
      <w:bookmarkStart w:id="1227" w:name="_Toc154140224"/>
      <w:bookmarkStart w:id="1228" w:name="_Toc187238120"/>
      <w:bookmarkStart w:id="1229" w:name="_Toc216420214"/>
      <w:r w:rsidRPr="003519B3">
        <w:t>Druge horizontalne naloge posredniškega telesa</w:t>
      </w:r>
      <w:bookmarkEnd w:id="1226"/>
      <w:bookmarkEnd w:id="1227"/>
      <w:bookmarkEnd w:id="1228"/>
      <w:bookmarkEnd w:id="1229"/>
      <w:r w:rsidRPr="003519B3">
        <w:t xml:space="preserve"> </w:t>
      </w:r>
    </w:p>
    <w:p w14:paraId="6A059699" w14:textId="77777777" w:rsidR="000B1789" w:rsidRPr="003519B3" w:rsidRDefault="000B1789" w:rsidP="000B1789">
      <w:pPr>
        <w:spacing w:after="0"/>
        <w:rPr>
          <w:rFonts w:ascii="Republika" w:hAnsi="Republika"/>
          <w:b/>
          <w:highlight w:val="yellow"/>
        </w:rPr>
      </w:pPr>
    </w:p>
    <w:p w14:paraId="736F5E98" w14:textId="4AB721E1" w:rsidR="000B1789" w:rsidRPr="003519B3" w:rsidRDefault="000B1789" w:rsidP="000B1789">
      <w:pPr>
        <w:pStyle w:val="Napis"/>
      </w:pPr>
      <w:bookmarkStart w:id="1230" w:name="_Toc154139859"/>
      <w:bookmarkStart w:id="1231" w:name="_Toc187222716"/>
      <w:bookmarkStart w:id="1232" w:name="_Toc216419732"/>
      <w:r w:rsidRPr="003519B3">
        <w:t xml:space="preserve">Tabela </w:t>
      </w:r>
      <w:r w:rsidRPr="003519B3">
        <w:fldChar w:fldCharType="begin"/>
      </w:r>
      <w:r w:rsidRPr="003519B3">
        <w:instrText xml:space="preserve"> SEQ Tabela \* ARABIC </w:instrText>
      </w:r>
      <w:r w:rsidRPr="003519B3">
        <w:fldChar w:fldCharType="separate"/>
      </w:r>
      <w:r w:rsidR="00830928">
        <w:rPr>
          <w:noProof/>
        </w:rPr>
        <w:t>91</w:t>
      </w:r>
      <w:r w:rsidRPr="003519B3">
        <w:fldChar w:fldCharType="end"/>
      </w:r>
      <w:r w:rsidRPr="003519B3">
        <w:t>: Druge horizontalne naloge PT MSP</w:t>
      </w:r>
      <w:bookmarkEnd w:id="1230"/>
      <w:bookmarkEnd w:id="1231"/>
      <w:bookmarkEnd w:id="1232"/>
    </w:p>
    <w:tbl>
      <w:tblPr>
        <w:tblStyle w:val="Tabelamrea1"/>
        <w:tblW w:w="9067" w:type="dxa"/>
        <w:tblLook w:val="04A0" w:firstRow="1" w:lastRow="0" w:firstColumn="1" w:lastColumn="0" w:noHBand="0" w:noVBand="1"/>
      </w:tblPr>
      <w:tblGrid>
        <w:gridCol w:w="9067"/>
      </w:tblGrid>
      <w:tr w:rsidR="000B1789" w:rsidRPr="003519B3" w14:paraId="3FDCAF3E" w14:textId="77777777" w:rsidTr="006C3C7E">
        <w:trPr>
          <w:trHeight w:val="2805"/>
        </w:trPr>
        <w:tc>
          <w:tcPr>
            <w:tcW w:w="9067" w:type="dxa"/>
          </w:tcPr>
          <w:p w14:paraId="128CE675" w14:textId="77777777" w:rsidR="000B1789" w:rsidRPr="003519B3" w:rsidRDefault="000B1789" w:rsidP="000B1789">
            <w:pPr>
              <w:pStyle w:val="Odstavekseznama"/>
              <w:numPr>
                <w:ilvl w:val="0"/>
                <w:numId w:val="242"/>
              </w:numPr>
              <w:spacing w:line="276" w:lineRule="auto"/>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4271C615" w14:textId="77777777" w:rsidR="000B1789" w:rsidRPr="003519B3" w:rsidRDefault="000B1789" w:rsidP="006C3C7E">
            <w:pPr>
              <w:spacing w:line="276" w:lineRule="auto"/>
              <w:ind w:left="1014" w:hanging="306"/>
              <w:rPr>
                <w:rFonts w:ascii="Republika" w:hAnsi="Republika"/>
              </w:rPr>
            </w:pPr>
          </w:p>
          <w:p w14:paraId="21C8FA95" w14:textId="77777777" w:rsidR="000B1789" w:rsidRPr="003519B3" w:rsidRDefault="000B1789" w:rsidP="006C3C7E">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s pogodbo o sofinanciranju operacije, Navodili posredniškega telesa MSP upravičencem o izvajanju operacij in upravičenih stroških v okviru Programa evropske kohezijske politike v obdobju 2021-2027, ki so dostopna v IS OU e-MA2 oziroma na spletni strani PT.</w:t>
            </w:r>
          </w:p>
          <w:p w14:paraId="3641EFA2" w14:textId="77777777" w:rsidR="000B1789" w:rsidRPr="003519B3" w:rsidRDefault="000B1789" w:rsidP="006C3C7E">
            <w:pPr>
              <w:spacing w:line="276" w:lineRule="auto"/>
              <w:ind w:left="708"/>
              <w:rPr>
                <w:rFonts w:ascii="Republika" w:hAnsi="Republika"/>
              </w:rPr>
            </w:pPr>
          </w:p>
          <w:p w14:paraId="1A92FAF6" w14:textId="77777777" w:rsidR="000B1789" w:rsidRPr="003519B3" w:rsidRDefault="000B1789"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13B2726E" w14:textId="77777777" w:rsidR="000B1789" w:rsidRPr="003519B3" w:rsidRDefault="000B1789" w:rsidP="006C3C7E">
            <w:pPr>
              <w:spacing w:line="276" w:lineRule="auto"/>
              <w:ind w:left="708"/>
              <w:rPr>
                <w:rFonts w:ascii="Republika" w:hAnsi="Republika"/>
                <w:i/>
              </w:rPr>
            </w:pPr>
            <w:r w:rsidRPr="003519B3">
              <w:rPr>
                <w:rFonts w:ascii="Republika" w:hAnsi="Republika"/>
                <w:i/>
              </w:rPr>
              <w:t>(ustrezno označite)</w:t>
            </w:r>
          </w:p>
        </w:tc>
      </w:tr>
      <w:tr w:rsidR="000B1789" w:rsidRPr="003519B3" w14:paraId="2536C417" w14:textId="77777777" w:rsidTr="006C3C7E">
        <w:trPr>
          <w:trHeight w:val="416"/>
        </w:trPr>
        <w:tc>
          <w:tcPr>
            <w:tcW w:w="9067" w:type="dxa"/>
          </w:tcPr>
          <w:p w14:paraId="103BA9BB" w14:textId="77777777" w:rsidR="000B1789" w:rsidRPr="003519B3" w:rsidRDefault="000B1789" w:rsidP="000B1789">
            <w:pPr>
              <w:pStyle w:val="Odstavekseznama"/>
              <w:numPr>
                <w:ilvl w:val="0"/>
                <w:numId w:val="242"/>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5BEB13FE" w14:textId="77777777" w:rsidR="000B1789" w:rsidRPr="003519B3" w:rsidRDefault="000B1789" w:rsidP="006C3C7E">
            <w:pPr>
              <w:spacing w:line="276" w:lineRule="auto"/>
              <w:rPr>
                <w:rFonts w:ascii="Republika" w:hAnsi="Republika"/>
              </w:rPr>
            </w:pPr>
          </w:p>
          <w:p w14:paraId="646AE5CA" w14:textId="77777777" w:rsidR="000B1789" w:rsidRPr="003519B3" w:rsidRDefault="000B1789"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administrativnih preverjanj in preverjanj na kraju samem</w:t>
            </w:r>
            <w:r w:rsidRPr="003519B3">
              <w:rPr>
                <w:rFonts w:ascii="Republika" w:hAnsi="Republika"/>
                <w:i/>
              </w:rPr>
              <w:t>,</w:t>
            </w:r>
            <w:r w:rsidRPr="003519B3">
              <w:rPr>
                <w:rFonts w:ascii="Republika" w:hAnsi="Republika"/>
                <w:i/>
                <w:u w:val="single"/>
                <w:shd w:val="clear" w:color="auto" w:fill="E7E6E6" w:themeFill="background2"/>
              </w:rPr>
              <w:t xml:space="preserve"> </w:t>
            </w:r>
            <w:r w:rsidRPr="003519B3">
              <w:rPr>
                <w:rFonts w:ascii="Republika" w:hAnsi="Republika"/>
              </w:rPr>
              <w:t>dokazila so dostopna v IS OU e-MA2.</w:t>
            </w:r>
          </w:p>
          <w:p w14:paraId="73FE7383" w14:textId="77777777" w:rsidR="000B1789" w:rsidRPr="003519B3" w:rsidRDefault="000B1789" w:rsidP="006C3C7E">
            <w:pPr>
              <w:spacing w:line="276" w:lineRule="auto"/>
              <w:ind w:left="708"/>
              <w:rPr>
                <w:rFonts w:ascii="Republika" w:hAnsi="Republika"/>
              </w:rPr>
            </w:pPr>
          </w:p>
          <w:p w14:paraId="03A24F78" w14:textId="77777777" w:rsidR="000B1789" w:rsidRPr="003519B3" w:rsidRDefault="000B1789"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04CF7135" w14:textId="77777777" w:rsidR="000B1789" w:rsidRPr="003519B3" w:rsidRDefault="000B1789" w:rsidP="006C3C7E">
            <w:pPr>
              <w:spacing w:line="276" w:lineRule="auto"/>
              <w:ind w:left="708"/>
              <w:rPr>
                <w:rFonts w:ascii="Republika" w:hAnsi="Republika"/>
              </w:rPr>
            </w:pPr>
            <w:r w:rsidRPr="003519B3">
              <w:rPr>
                <w:rFonts w:ascii="Republika" w:hAnsi="Republika"/>
                <w:i/>
              </w:rPr>
              <w:t>(ustrezno označite)</w:t>
            </w:r>
          </w:p>
        </w:tc>
      </w:tr>
      <w:tr w:rsidR="000B1789" w:rsidRPr="003519B3" w14:paraId="11096174" w14:textId="77777777" w:rsidTr="006C3C7E">
        <w:trPr>
          <w:trHeight w:val="3536"/>
        </w:trPr>
        <w:tc>
          <w:tcPr>
            <w:tcW w:w="9067" w:type="dxa"/>
          </w:tcPr>
          <w:p w14:paraId="410D64EC" w14:textId="77777777" w:rsidR="000B1789" w:rsidRPr="003519B3" w:rsidRDefault="000B1789" w:rsidP="000B1789">
            <w:pPr>
              <w:pStyle w:val="Odstavekseznama"/>
              <w:numPr>
                <w:ilvl w:val="0"/>
                <w:numId w:val="242"/>
              </w:numPr>
              <w:spacing w:line="276" w:lineRule="auto"/>
              <w:rPr>
                <w:rFonts w:ascii="Republika" w:hAnsi="Republika"/>
              </w:rPr>
            </w:pPr>
            <w:r w:rsidRPr="003519B3">
              <w:rPr>
                <w:rFonts w:ascii="Republika" w:hAnsi="Republika"/>
              </w:rPr>
              <w:lastRenderedPageBreak/>
              <w:t xml:space="preserve">Posredniško telo zagotavlja spodbujanje ukrepov horizontalnih načel, kjer je to smotrno (9. člen Uredbe 2021/1060/EU):                              </w:t>
            </w:r>
          </w:p>
          <w:p w14:paraId="39E57EE9" w14:textId="77777777" w:rsidR="000B1789" w:rsidRPr="003519B3" w:rsidRDefault="000B1789" w:rsidP="006C3C7E">
            <w:pPr>
              <w:spacing w:line="276" w:lineRule="auto"/>
              <w:ind w:left="708"/>
              <w:rPr>
                <w:rFonts w:ascii="Republika" w:hAnsi="Republika"/>
              </w:rPr>
            </w:pPr>
          </w:p>
          <w:p w14:paraId="34428DEE" w14:textId="77777777" w:rsidR="000B1789" w:rsidRPr="003519B3" w:rsidRDefault="000B1789"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784BC2C4" w14:textId="77777777" w:rsidR="000B1789" w:rsidRPr="003519B3" w:rsidRDefault="000B1789" w:rsidP="000B1789">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417"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0D7BDB35" w14:textId="77777777" w:rsidR="000B1789" w:rsidRPr="003519B3" w:rsidRDefault="000B1789" w:rsidP="000B1789">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6395396C" w14:textId="77777777" w:rsidR="000B1789" w:rsidRPr="003519B3" w:rsidRDefault="000B1789" w:rsidP="000B1789">
            <w:pPr>
              <w:pStyle w:val="Odstavekseznama"/>
              <w:numPr>
                <w:ilvl w:val="0"/>
                <w:numId w:val="25"/>
              </w:numPr>
              <w:spacing w:line="276" w:lineRule="auto"/>
              <w:ind w:left="1416" w:hanging="284"/>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6EC8D4C6" w14:textId="77777777" w:rsidR="000B1789" w:rsidRPr="003519B3" w:rsidRDefault="000B1789" w:rsidP="000B1789">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2997A964" w14:textId="77777777" w:rsidR="000B1789" w:rsidRPr="003519B3" w:rsidRDefault="000B1789" w:rsidP="006C3C7E">
            <w:pPr>
              <w:pStyle w:val="Odstavekseznama"/>
              <w:spacing w:line="276" w:lineRule="auto"/>
              <w:ind w:left="1416"/>
              <w:rPr>
                <w:rFonts w:ascii="Republika" w:hAnsi="Republika"/>
              </w:rPr>
            </w:pPr>
          </w:p>
          <w:p w14:paraId="3A4A25BD" w14:textId="77777777" w:rsidR="000B1789" w:rsidRPr="003519B3" w:rsidRDefault="000B1789"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9969748" w14:textId="77777777" w:rsidR="000B1789" w:rsidRPr="003519B3" w:rsidRDefault="000B1789" w:rsidP="006C3C7E">
            <w:pPr>
              <w:spacing w:line="276" w:lineRule="auto"/>
              <w:ind w:left="708"/>
              <w:rPr>
                <w:rFonts w:ascii="Republika" w:hAnsi="Republika"/>
                <w:i/>
              </w:rPr>
            </w:pPr>
            <w:r w:rsidRPr="003519B3">
              <w:rPr>
                <w:rFonts w:ascii="Republika" w:hAnsi="Republika"/>
                <w:i/>
              </w:rPr>
              <w:t>(ustrezno označite)</w:t>
            </w:r>
          </w:p>
          <w:p w14:paraId="313673E8" w14:textId="77777777" w:rsidR="000B1789" w:rsidRPr="003519B3" w:rsidRDefault="000B1789" w:rsidP="006C3C7E">
            <w:pPr>
              <w:spacing w:line="276" w:lineRule="auto"/>
              <w:rPr>
                <w:rFonts w:ascii="Republika" w:hAnsi="Republika"/>
                <w:i/>
                <w:color w:val="FF0000"/>
              </w:rPr>
            </w:pPr>
          </w:p>
        </w:tc>
      </w:tr>
      <w:tr w:rsidR="000B1789" w:rsidRPr="003519B3" w14:paraId="752AFD48" w14:textId="77777777" w:rsidTr="006C3C7E">
        <w:tc>
          <w:tcPr>
            <w:tcW w:w="9067" w:type="dxa"/>
          </w:tcPr>
          <w:p w14:paraId="2FEC4E46" w14:textId="77777777" w:rsidR="000B1789" w:rsidRPr="003519B3" w:rsidRDefault="000B1789" w:rsidP="000B1789">
            <w:pPr>
              <w:pStyle w:val="Odstavekseznama"/>
              <w:numPr>
                <w:ilvl w:val="0"/>
                <w:numId w:val="242"/>
              </w:numPr>
              <w:spacing w:line="276" w:lineRule="auto"/>
              <w:rPr>
                <w:rFonts w:ascii="Republika" w:hAnsi="Republika"/>
              </w:rPr>
            </w:pPr>
            <w:r w:rsidRPr="003519B3">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17839093" w14:textId="77777777" w:rsidR="000B1789" w:rsidRPr="003519B3" w:rsidRDefault="000B1789" w:rsidP="006C3C7E">
            <w:pPr>
              <w:spacing w:line="276" w:lineRule="auto"/>
              <w:rPr>
                <w:rFonts w:ascii="Republika" w:hAnsi="Republika"/>
                <w:i/>
              </w:rPr>
            </w:pPr>
          </w:p>
          <w:p w14:paraId="2D4E1346" w14:textId="77777777" w:rsidR="000B1789" w:rsidRPr="003519B3" w:rsidRDefault="000B1789"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27461CED" w14:textId="77777777" w:rsidR="000B1789" w:rsidRPr="003519B3" w:rsidRDefault="000B1789" w:rsidP="000B1789">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47D0884A" w14:textId="77777777" w:rsidR="000B1789" w:rsidRPr="003519B3" w:rsidRDefault="000B1789" w:rsidP="000B1789">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260950B5" w14:textId="77777777" w:rsidR="000B1789" w:rsidRPr="003519B3" w:rsidRDefault="000B1789" w:rsidP="000B1789">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4E69F0B7" w14:textId="77777777" w:rsidR="000B1789" w:rsidRPr="003519B3" w:rsidRDefault="000B1789" w:rsidP="006C3C7E">
            <w:pPr>
              <w:spacing w:line="276" w:lineRule="auto"/>
              <w:rPr>
                <w:rFonts w:ascii="Republika" w:hAnsi="Republika"/>
                <w:i/>
              </w:rPr>
            </w:pPr>
          </w:p>
          <w:p w14:paraId="514488D3" w14:textId="77777777" w:rsidR="000B1789" w:rsidRPr="003519B3" w:rsidRDefault="000B1789"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4D41F984" w14:textId="77777777" w:rsidR="000B1789" w:rsidRPr="003519B3" w:rsidRDefault="000B1789" w:rsidP="006C3C7E">
            <w:pPr>
              <w:spacing w:line="276" w:lineRule="auto"/>
              <w:ind w:left="708"/>
              <w:rPr>
                <w:rFonts w:ascii="Republika" w:hAnsi="Republika"/>
                <w:i/>
              </w:rPr>
            </w:pPr>
            <w:r w:rsidRPr="003519B3">
              <w:rPr>
                <w:rFonts w:ascii="Republika" w:hAnsi="Republika"/>
                <w:i/>
              </w:rPr>
              <w:t>(ustrezno označite)</w:t>
            </w:r>
          </w:p>
          <w:p w14:paraId="770E283F" w14:textId="77777777" w:rsidR="000B1789" w:rsidRPr="003519B3" w:rsidRDefault="000B1789" w:rsidP="006C3C7E">
            <w:pPr>
              <w:spacing w:line="276" w:lineRule="auto"/>
              <w:rPr>
                <w:rFonts w:ascii="Republika" w:hAnsi="Republika"/>
                <w:i/>
              </w:rPr>
            </w:pPr>
          </w:p>
        </w:tc>
      </w:tr>
      <w:tr w:rsidR="000B1789" w:rsidRPr="003519B3" w14:paraId="6D021230" w14:textId="77777777" w:rsidTr="006C3C7E">
        <w:tc>
          <w:tcPr>
            <w:tcW w:w="9067" w:type="dxa"/>
          </w:tcPr>
          <w:p w14:paraId="0D43B1DD" w14:textId="77777777" w:rsidR="000B1789" w:rsidRPr="003519B3" w:rsidRDefault="000B1789" w:rsidP="000B1789">
            <w:pPr>
              <w:pStyle w:val="Odstavekseznama"/>
              <w:numPr>
                <w:ilvl w:val="0"/>
                <w:numId w:val="242"/>
              </w:numPr>
              <w:spacing w:line="276" w:lineRule="auto"/>
              <w:rPr>
                <w:rFonts w:ascii="Republika" w:hAnsi="Republika"/>
              </w:rPr>
            </w:pPr>
            <w:r w:rsidRPr="003519B3">
              <w:rPr>
                <w:rFonts w:ascii="Republika" w:hAnsi="Republika"/>
              </w:rPr>
              <w:t>Posredniško telo ima vzpostavljen sistem informiranja in postopke, s katerimi zagotavlja, da se vsi dokumenti iz Priloge XIII potrebni za revizijsko sled, hranijo v skladu z zahtevami iz člena 82 Uredbe 2021/1060/EU (69.6 čl. Uredbe 2021/1060/EU):</w:t>
            </w:r>
          </w:p>
          <w:p w14:paraId="790B24C1" w14:textId="77777777" w:rsidR="000B1789" w:rsidRPr="003519B3" w:rsidRDefault="000B1789" w:rsidP="006C3C7E">
            <w:pPr>
              <w:spacing w:line="276" w:lineRule="auto"/>
              <w:rPr>
                <w:rFonts w:ascii="Republika" w:hAnsi="Republika"/>
              </w:rPr>
            </w:pPr>
          </w:p>
          <w:p w14:paraId="3B8DE62B" w14:textId="77777777" w:rsidR="000B1789" w:rsidRPr="003519B3" w:rsidRDefault="000B1789"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4DC3C262" w14:textId="77777777" w:rsidR="000B1789" w:rsidRPr="003519B3" w:rsidRDefault="000B1789" w:rsidP="000B1789">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6A04FD5F" w14:textId="77777777" w:rsidR="000B1789" w:rsidRPr="003519B3" w:rsidRDefault="000B1789" w:rsidP="000B1789">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5C790232" w14:textId="77777777" w:rsidR="000B1789" w:rsidRPr="003519B3" w:rsidRDefault="000B1789" w:rsidP="000B1789">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29562C74" w14:textId="77777777" w:rsidR="000B1789" w:rsidRPr="003519B3" w:rsidRDefault="000B1789" w:rsidP="006C3C7E">
            <w:pPr>
              <w:spacing w:line="276" w:lineRule="auto"/>
              <w:ind w:left="708"/>
              <w:rPr>
                <w:rFonts w:ascii="Republika" w:hAnsi="Republika"/>
                <w:i/>
              </w:rPr>
            </w:pPr>
          </w:p>
          <w:p w14:paraId="69F43461" w14:textId="77777777" w:rsidR="000B1789" w:rsidRPr="003519B3" w:rsidRDefault="000B1789" w:rsidP="006C3C7E">
            <w:pPr>
              <w:spacing w:line="276" w:lineRule="auto"/>
              <w:rPr>
                <w:rFonts w:ascii="Republika" w:hAnsi="Republika"/>
                <w:u w:val="single"/>
              </w:rPr>
            </w:pPr>
            <w:r w:rsidRPr="003519B3">
              <w:rPr>
                <w:rFonts w:ascii="Republika" w:hAnsi="Republika"/>
                <w:u w:val="single"/>
              </w:rPr>
              <w:t>Opis postopkov za zagotovitev ustrezne revizijske sledi in sistema arhiviranja:</w:t>
            </w:r>
          </w:p>
          <w:p w14:paraId="588A7010" w14:textId="77777777" w:rsidR="000B1789" w:rsidRPr="003519B3" w:rsidRDefault="000B1789" w:rsidP="006C3C7E">
            <w:pPr>
              <w:spacing w:line="276" w:lineRule="auto"/>
              <w:rPr>
                <w:rFonts w:ascii="Republika" w:hAnsi="Republika"/>
                <w:i/>
              </w:rPr>
            </w:pPr>
          </w:p>
          <w:p w14:paraId="51F9F532" w14:textId="77777777" w:rsidR="000B1789" w:rsidRPr="003519B3" w:rsidRDefault="000B1789" w:rsidP="006C3C7E">
            <w:pPr>
              <w:spacing w:line="276" w:lineRule="auto"/>
              <w:rPr>
                <w:rFonts w:ascii="Republika" w:hAnsi="Republika"/>
                <w:iCs/>
              </w:rPr>
            </w:pPr>
            <w:r w:rsidRPr="003519B3">
              <w:rPr>
                <w:rFonts w:ascii="Republika" w:hAnsi="Republika"/>
                <w:iCs/>
              </w:rPr>
              <w:t xml:space="preserve">Postopki za zagotovitev ustrezne revizijske sledi in sistema arhiviranja so opredeljeni v </w:t>
            </w:r>
            <w:r w:rsidRPr="003519B3">
              <w:rPr>
                <w:rFonts w:ascii="Republika" w:hAnsi="Republika"/>
                <w:bCs/>
              </w:rPr>
              <w:t>Priročniku MSP pri izvajanju postopkov v okviru PEKP 2021-2027</w:t>
            </w:r>
            <w:r w:rsidRPr="003519B3">
              <w:rPr>
                <w:rFonts w:ascii="Republika" w:hAnsi="Republika"/>
                <w:iCs/>
              </w:rPr>
              <w:t xml:space="preserve">. </w:t>
            </w:r>
          </w:p>
          <w:p w14:paraId="7D4061C4" w14:textId="77777777" w:rsidR="000B1789" w:rsidRPr="003519B3" w:rsidRDefault="000B1789" w:rsidP="006C3C7E">
            <w:pPr>
              <w:spacing w:line="276" w:lineRule="auto"/>
              <w:rPr>
                <w:rFonts w:ascii="Republika" w:hAnsi="Republika"/>
                <w:iCs/>
              </w:rPr>
            </w:pPr>
            <w:r w:rsidRPr="003519B3">
              <w:rPr>
                <w:rFonts w:ascii="Republika" w:hAnsi="Republika"/>
                <w:iCs/>
              </w:rPr>
              <w:t xml:space="preserve"> </w:t>
            </w:r>
          </w:p>
          <w:p w14:paraId="29F39DE8" w14:textId="77777777" w:rsidR="000B1789" w:rsidRPr="003519B3" w:rsidRDefault="000B1789" w:rsidP="006C3C7E">
            <w:pPr>
              <w:spacing w:line="276" w:lineRule="auto"/>
              <w:rPr>
                <w:rFonts w:ascii="Republika" w:hAnsi="Republika"/>
                <w:iCs/>
              </w:rPr>
            </w:pPr>
            <w:r w:rsidRPr="003519B3">
              <w:rPr>
                <w:rFonts w:ascii="Republika" w:hAnsi="Republika"/>
                <w:iCs/>
              </w:rPr>
              <w:t xml:space="preserve">Izmenjava informacij med upravičenci in MSP se izvajajo elektronsko. Pri tem se uporablja IS OU e-MA2 ter dokumentarni sistem javne uprave KRPAN. </w:t>
            </w:r>
          </w:p>
          <w:p w14:paraId="01FD90F2" w14:textId="77777777" w:rsidR="000B1789" w:rsidRPr="003519B3" w:rsidRDefault="000B1789" w:rsidP="006C3C7E">
            <w:pPr>
              <w:spacing w:line="276" w:lineRule="auto"/>
              <w:rPr>
                <w:rFonts w:ascii="Republika" w:hAnsi="Republika"/>
                <w:iCs/>
              </w:rPr>
            </w:pPr>
          </w:p>
          <w:p w14:paraId="77AE4836" w14:textId="77777777" w:rsidR="000B1789" w:rsidRPr="003519B3" w:rsidRDefault="000B1789" w:rsidP="006C3C7E">
            <w:pPr>
              <w:spacing w:line="276" w:lineRule="auto"/>
              <w:rPr>
                <w:rFonts w:ascii="Republika" w:hAnsi="Republika"/>
                <w:i/>
              </w:rPr>
            </w:pPr>
            <w:r w:rsidRPr="003519B3">
              <w:rPr>
                <w:rFonts w:ascii="Republika" w:hAnsi="Republika"/>
                <w:iCs/>
              </w:rPr>
              <w:t>Vsa gradiva v zvezi z izvajanjem operacij ter vsebinskim in finančnim spremljanjem operacij so na PT MSP na voljo v elektronski obliki v IS OU e-MA2. Varnost podatkov je zagotovljena z dodeljevanjem omejenih pravic dostopa posameznim uporabnikom.</w:t>
            </w:r>
          </w:p>
          <w:p w14:paraId="74153794" w14:textId="77777777" w:rsidR="000B1789" w:rsidRPr="003519B3" w:rsidRDefault="000B1789" w:rsidP="006C3C7E">
            <w:pPr>
              <w:spacing w:line="276" w:lineRule="auto"/>
              <w:rPr>
                <w:rFonts w:ascii="Republika" w:hAnsi="Republika"/>
                <w:i/>
              </w:rPr>
            </w:pPr>
          </w:p>
        </w:tc>
      </w:tr>
      <w:tr w:rsidR="000B1789" w:rsidRPr="003519B3" w14:paraId="4AFC3DED" w14:textId="77777777" w:rsidTr="006C3C7E">
        <w:tc>
          <w:tcPr>
            <w:tcW w:w="9067" w:type="dxa"/>
          </w:tcPr>
          <w:p w14:paraId="0380AB29" w14:textId="77777777" w:rsidR="000B1789" w:rsidRPr="003519B3" w:rsidRDefault="000B1789" w:rsidP="000B1789">
            <w:pPr>
              <w:pStyle w:val="Odstavekseznama"/>
              <w:numPr>
                <w:ilvl w:val="0"/>
                <w:numId w:val="242"/>
              </w:numPr>
              <w:spacing w:line="276" w:lineRule="auto"/>
              <w:rPr>
                <w:rFonts w:ascii="Republika" w:hAnsi="Republika"/>
              </w:rPr>
            </w:pPr>
            <w:r w:rsidRPr="003519B3">
              <w:rPr>
                <w:rFonts w:ascii="Republika" w:hAnsi="Republika"/>
              </w:rPr>
              <w:lastRenderedPageBreak/>
              <w:t>Posredniško telo ima vzpostavljen sistem nadzora nad izvajanjem prenesenih nalog, ki jih izvaja izvajalsko telo</w:t>
            </w:r>
            <w:r w:rsidRPr="003519B3">
              <w:rPr>
                <w:rStyle w:val="Sprotnaopomba-sklic"/>
                <w:rFonts w:ascii="Republika" w:hAnsi="Republika"/>
              </w:rPr>
              <w:footnoteReference w:id="144"/>
            </w:r>
            <w:r w:rsidRPr="003519B3">
              <w:rPr>
                <w:rFonts w:ascii="Republika" w:hAnsi="Republika"/>
              </w:rPr>
              <w:t>:</w:t>
            </w:r>
          </w:p>
          <w:p w14:paraId="7A32F0C6" w14:textId="77777777" w:rsidR="000B1789" w:rsidRPr="003519B3" w:rsidRDefault="000B1789" w:rsidP="006C3C7E">
            <w:pPr>
              <w:spacing w:line="276" w:lineRule="auto"/>
              <w:rPr>
                <w:rFonts w:ascii="Republika" w:hAnsi="Republika"/>
              </w:rPr>
            </w:pPr>
          </w:p>
          <w:p w14:paraId="0F4BD491" w14:textId="77777777" w:rsidR="000B1789" w:rsidRPr="003519B3" w:rsidRDefault="000B1789"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6B26833C" w14:textId="77777777" w:rsidR="000B1789" w:rsidRPr="003519B3" w:rsidRDefault="000B1789" w:rsidP="006C3C7E">
            <w:pPr>
              <w:spacing w:line="276" w:lineRule="auto"/>
              <w:ind w:left="708"/>
              <w:rPr>
                <w:rFonts w:ascii="Republika" w:hAnsi="Republika"/>
              </w:rPr>
            </w:pPr>
          </w:p>
          <w:p w14:paraId="3F85765B" w14:textId="77777777" w:rsidR="000B1789" w:rsidRPr="003519B3" w:rsidRDefault="000B1789"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r w:rsidRPr="003519B3">
              <w:rPr>
                <w:rFonts w:ascii="Republika" w:hAnsi="Republika"/>
                <w:i/>
                <w:highlight w:val="lightGray"/>
              </w:rPr>
              <w:t>(V kolikor nimate sprejetega ločenega dokumenta, opišite sistem nadzora.)</w:t>
            </w:r>
          </w:p>
          <w:p w14:paraId="7E1A47B6" w14:textId="77777777" w:rsidR="000B1789" w:rsidRPr="003519B3" w:rsidRDefault="000B1789" w:rsidP="006C3C7E">
            <w:pPr>
              <w:spacing w:line="276" w:lineRule="auto"/>
              <w:rPr>
                <w:rFonts w:ascii="Republika" w:hAnsi="Republika"/>
                <w:i/>
              </w:rPr>
            </w:pPr>
          </w:p>
          <w:p w14:paraId="513E1C55" w14:textId="77777777" w:rsidR="000B1789" w:rsidRPr="003519B3" w:rsidRDefault="000B1789" w:rsidP="006C3C7E">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56D1D599" w14:textId="77777777" w:rsidR="000B1789" w:rsidRPr="003519B3" w:rsidRDefault="000B1789" w:rsidP="006C3C7E">
            <w:pPr>
              <w:spacing w:line="276" w:lineRule="auto"/>
              <w:rPr>
                <w:rFonts w:ascii="Republika" w:hAnsi="Republika"/>
                <w:i/>
              </w:rPr>
            </w:pPr>
          </w:p>
        </w:tc>
      </w:tr>
      <w:tr w:rsidR="000B1789" w:rsidRPr="003519B3" w14:paraId="6BAA271F" w14:textId="77777777" w:rsidTr="006C3C7E">
        <w:tc>
          <w:tcPr>
            <w:tcW w:w="9067" w:type="dxa"/>
            <w:shd w:val="clear" w:color="auto" w:fill="auto"/>
          </w:tcPr>
          <w:p w14:paraId="49E083CA" w14:textId="77777777" w:rsidR="000B1789" w:rsidRPr="003519B3" w:rsidRDefault="000B1789" w:rsidP="000B1789">
            <w:pPr>
              <w:pStyle w:val="Odstavekseznama"/>
              <w:numPr>
                <w:ilvl w:val="0"/>
                <w:numId w:val="242"/>
              </w:numPr>
              <w:spacing w:line="276" w:lineRule="auto"/>
              <w:rPr>
                <w:rFonts w:ascii="Republika" w:hAnsi="Republika"/>
              </w:rPr>
            </w:pPr>
            <w:r w:rsidRPr="003519B3">
              <w:rPr>
                <w:rFonts w:ascii="Republika" w:hAnsi="Republika"/>
              </w:rPr>
              <w:t>Posredniško telo spremlja izpolnjevanje omogočitvenih pogojev vezanih na svoje delovno področje:</w:t>
            </w:r>
          </w:p>
          <w:p w14:paraId="452CBC4B" w14:textId="77777777" w:rsidR="000B1789" w:rsidRPr="003519B3" w:rsidRDefault="000B1789" w:rsidP="006C3C7E">
            <w:pPr>
              <w:spacing w:line="276" w:lineRule="auto"/>
              <w:rPr>
                <w:rFonts w:ascii="Republika" w:hAnsi="Republika"/>
              </w:rPr>
            </w:pPr>
          </w:p>
          <w:p w14:paraId="60404FE7" w14:textId="77777777" w:rsidR="000B1789" w:rsidRPr="003519B3" w:rsidRDefault="000B1789"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je Direktorat za starejše, dolgotrajno oskrbo in deinstitucionalizacijo  odgovoren, da se strategije in zakonske podlage na njihovih vsebinskih področjih sprejmejo pravočasno in, da le te trajajo celotno obdobje izvajanja finančne perspektive 2021-2027. </w:t>
            </w:r>
            <w:r w:rsidRPr="003519B3">
              <w:rPr>
                <w:rFonts w:ascii="Republika" w:hAnsi="Republika"/>
                <w:iCs/>
              </w:rPr>
              <w:t>V primeru odstopanj oz. spremembe veljavnosti zakonskih podlag PT MSP obvesti OU.</w:t>
            </w:r>
            <w:r w:rsidRPr="003519B3">
              <w:rPr>
                <w:rFonts w:ascii="Republika" w:hAnsi="Republika"/>
              </w:rPr>
              <w:t xml:space="preserve">            </w:t>
            </w:r>
          </w:p>
          <w:p w14:paraId="1E4635C6" w14:textId="77777777" w:rsidR="000B1789" w:rsidRPr="003519B3" w:rsidRDefault="000B1789" w:rsidP="006C3C7E">
            <w:pPr>
              <w:spacing w:line="276" w:lineRule="auto"/>
              <w:ind w:left="708"/>
              <w:rPr>
                <w:rFonts w:ascii="Republika" w:hAnsi="Republika"/>
              </w:rPr>
            </w:pPr>
          </w:p>
          <w:p w14:paraId="0689B324" w14:textId="77777777" w:rsidR="000B1789" w:rsidRPr="003519B3" w:rsidRDefault="000B1789"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bl>
    <w:p w14:paraId="79ABAF31" w14:textId="77777777" w:rsidR="000B1789" w:rsidRPr="003519B3" w:rsidRDefault="000B1789" w:rsidP="000B1789">
      <w:pPr>
        <w:rPr>
          <w:rFonts w:ascii="Republika" w:hAnsi="Republika"/>
        </w:rPr>
      </w:pPr>
      <w:bookmarkStart w:id="1233" w:name="_Toc140836828"/>
      <w:bookmarkStart w:id="1234" w:name="_Toc154140225"/>
    </w:p>
    <w:p w14:paraId="504F4DCC" w14:textId="77777777" w:rsidR="000B1789" w:rsidRPr="003519B3" w:rsidRDefault="000B1789" w:rsidP="000B1789">
      <w:pPr>
        <w:pStyle w:val="Naslov4"/>
        <w:numPr>
          <w:ilvl w:val="3"/>
          <w:numId w:val="71"/>
        </w:numPr>
        <w:ind w:left="851" w:hanging="851"/>
      </w:pPr>
      <w:bookmarkStart w:id="1235" w:name="_Toc187238121"/>
      <w:bookmarkStart w:id="1236" w:name="_Toc216420215"/>
      <w:r w:rsidRPr="003519B3">
        <w:t>Opis postopkov za preverjanje operacij na kraju samem in preverjanje prenesenih nalog</w:t>
      </w:r>
      <w:bookmarkEnd w:id="1233"/>
      <w:bookmarkEnd w:id="1234"/>
      <w:bookmarkEnd w:id="1235"/>
      <w:bookmarkEnd w:id="1236"/>
    </w:p>
    <w:p w14:paraId="0D6875A9" w14:textId="77777777" w:rsidR="000B1789" w:rsidRPr="003519B3" w:rsidRDefault="000B1789" w:rsidP="000B1789">
      <w:pPr>
        <w:rPr>
          <w:rFonts w:ascii="Republika" w:hAnsi="Republika"/>
        </w:rPr>
      </w:pPr>
    </w:p>
    <w:p w14:paraId="7B76931B" w14:textId="77777777" w:rsidR="000B1789" w:rsidRPr="003519B3" w:rsidRDefault="000B1789" w:rsidP="000B1789">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0EF6744A" w14:textId="77777777" w:rsidR="000B1789" w:rsidRPr="003519B3" w:rsidRDefault="000B1789" w:rsidP="000B1789">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1FD7E991" w14:textId="77777777" w:rsidR="000B1789" w:rsidRPr="003519B3" w:rsidRDefault="000B1789" w:rsidP="000B1789">
      <w:pPr>
        <w:spacing w:afterLines="40" w:after="96"/>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3928195F" w14:textId="77777777" w:rsidR="000B1789" w:rsidRPr="003519B3" w:rsidRDefault="000B1789" w:rsidP="000B1789">
      <w:pPr>
        <w:rPr>
          <w:rFonts w:ascii="Republika" w:hAnsi="Republika"/>
        </w:rPr>
      </w:pPr>
    </w:p>
    <w:p w14:paraId="5262261B" w14:textId="70346DF8" w:rsidR="000B1789" w:rsidRPr="003519B3" w:rsidRDefault="000B1789" w:rsidP="000B1789">
      <w:pPr>
        <w:pStyle w:val="Napis"/>
        <w:jc w:val="both"/>
        <w:rPr>
          <w:highlight w:val="lightGray"/>
        </w:rPr>
      </w:pPr>
      <w:bookmarkStart w:id="1237" w:name="_Toc154139860"/>
      <w:bookmarkStart w:id="1238" w:name="_Toc187222717"/>
      <w:bookmarkStart w:id="1239" w:name="_Toc216419733"/>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92</w:t>
      </w:r>
      <w:r w:rsidRPr="003519B3">
        <w:fldChar w:fldCharType="end"/>
      </w:r>
      <w:r w:rsidRPr="003519B3">
        <w:t>: Opis postopkov preverjanja na kraju samem in preverjanja prenesenih nalog na PT MSP</w:t>
      </w:r>
      <w:bookmarkEnd w:id="1237"/>
      <w:bookmarkEnd w:id="1238"/>
      <w:bookmarkEnd w:id="1239"/>
    </w:p>
    <w:tbl>
      <w:tblPr>
        <w:tblStyle w:val="Tabelamrea"/>
        <w:tblW w:w="9067" w:type="dxa"/>
        <w:tblLook w:val="04A0" w:firstRow="1" w:lastRow="0" w:firstColumn="1" w:lastColumn="0" w:noHBand="0" w:noVBand="1"/>
      </w:tblPr>
      <w:tblGrid>
        <w:gridCol w:w="9067"/>
      </w:tblGrid>
      <w:tr w:rsidR="000B1789" w:rsidRPr="003519B3" w14:paraId="71CF1430" w14:textId="77777777" w:rsidTr="006C3C7E">
        <w:trPr>
          <w:trHeight w:val="390"/>
        </w:trPr>
        <w:tc>
          <w:tcPr>
            <w:tcW w:w="9067" w:type="dxa"/>
            <w:shd w:val="clear" w:color="auto" w:fill="F2F2F2" w:themeFill="background1" w:themeFillShade="F2"/>
            <w:tcMar>
              <w:left w:w="57" w:type="dxa"/>
              <w:right w:w="57" w:type="dxa"/>
            </w:tcMar>
            <w:vAlign w:val="center"/>
          </w:tcPr>
          <w:p w14:paraId="1A5CB66C" w14:textId="77777777" w:rsidR="000B1789" w:rsidRPr="003519B3" w:rsidRDefault="000B1789" w:rsidP="006C3C7E">
            <w:pPr>
              <w:jc w:val="left"/>
              <w:rPr>
                <w:rFonts w:ascii="Republika" w:hAnsi="Republika" w:cs="Arial"/>
                <w:b/>
              </w:rPr>
            </w:pPr>
            <w:r w:rsidRPr="003519B3">
              <w:rPr>
                <w:rFonts w:ascii="Republika" w:hAnsi="Republika" w:cs="Arial"/>
                <w:b/>
              </w:rPr>
              <w:t>1. Postopek preverjanja na kraju samem (PKS):</w:t>
            </w:r>
          </w:p>
        </w:tc>
      </w:tr>
      <w:tr w:rsidR="000B1789" w:rsidRPr="003519B3" w14:paraId="0D5CBCB0" w14:textId="77777777" w:rsidTr="006C3C7E">
        <w:tc>
          <w:tcPr>
            <w:tcW w:w="9067" w:type="dxa"/>
            <w:tcMar>
              <w:left w:w="57" w:type="dxa"/>
              <w:right w:w="57" w:type="dxa"/>
            </w:tcMar>
          </w:tcPr>
          <w:p w14:paraId="3046762A" w14:textId="77777777" w:rsidR="000B1789" w:rsidRPr="003519B3" w:rsidRDefault="000B1789" w:rsidP="006C3C7E">
            <w:pPr>
              <w:spacing w:line="276" w:lineRule="auto"/>
              <w:rPr>
                <w:rFonts w:ascii="Republika" w:hAnsi="Republika" w:cs="Arial"/>
              </w:rPr>
            </w:pPr>
          </w:p>
          <w:p w14:paraId="1A30057F" w14:textId="77777777" w:rsidR="000B1789" w:rsidRPr="003519B3" w:rsidRDefault="000B1789" w:rsidP="006C3C7E">
            <w:pPr>
              <w:spacing w:line="276" w:lineRule="auto"/>
              <w:ind w:left="708"/>
              <w:rPr>
                <w:rFonts w:ascii="Republika" w:hAnsi="Republika" w:cs="Arial"/>
                <w:b/>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3F4FA39E" w14:textId="77777777" w:rsidR="000B1789" w:rsidRPr="003519B3" w:rsidRDefault="000B1789" w:rsidP="000B1789">
            <w:pPr>
              <w:pStyle w:val="Odstavekseznama"/>
              <w:numPr>
                <w:ilvl w:val="0"/>
                <w:numId w:val="199"/>
              </w:numPr>
              <w:spacing w:line="276" w:lineRule="auto"/>
              <w:rPr>
                <w:rFonts w:ascii="Republika" w:hAnsi="Republika"/>
              </w:rPr>
            </w:pPr>
            <w:r w:rsidRPr="003519B3">
              <w:rPr>
                <w:rFonts w:ascii="Republika" w:hAnsi="Republika"/>
              </w:rPr>
              <w:t>SČS : uskladitev letnega načrta PKS z OU ter pisni dogovor o tem, katere operacije bo preveril PT in katere OU,</w:t>
            </w:r>
          </w:p>
          <w:p w14:paraId="6D44AD00" w14:textId="77777777" w:rsidR="000B1789" w:rsidRPr="003519B3" w:rsidRDefault="000B1789" w:rsidP="000B1789">
            <w:pPr>
              <w:pStyle w:val="Odstavekseznama"/>
              <w:numPr>
                <w:ilvl w:val="0"/>
                <w:numId w:val="199"/>
              </w:numPr>
              <w:spacing w:line="276" w:lineRule="auto"/>
              <w:rPr>
                <w:rFonts w:ascii="Republika" w:hAnsi="Republika"/>
              </w:rPr>
            </w:pPr>
            <w:r w:rsidRPr="003519B3">
              <w:rPr>
                <w:rFonts w:ascii="Republika" w:hAnsi="Republika"/>
              </w:rPr>
              <w:t>SČS: pregleda dokumentacijo in izvede PKS ob zagotavljanju vsebinske podpore pristojnega direktorata skladno z Navodili organa upravljanja o izvajanju upravljalnih preverjanj in preverjanj opravljanja prenesenih nalog (po potrebi na PKS sodeluje Služba za investicije),</w:t>
            </w:r>
          </w:p>
          <w:p w14:paraId="7EADD993" w14:textId="77777777" w:rsidR="000B1789" w:rsidRPr="003519B3" w:rsidRDefault="000B1789" w:rsidP="000B1789">
            <w:pPr>
              <w:pStyle w:val="Odstavekseznama"/>
              <w:numPr>
                <w:ilvl w:val="0"/>
                <w:numId w:val="199"/>
              </w:numPr>
              <w:spacing w:line="276" w:lineRule="auto"/>
              <w:rPr>
                <w:rFonts w:ascii="Republika" w:hAnsi="Republika"/>
              </w:rPr>
            </w:pPr>
            <w:r w:rsidRPr="003519B3">
              <w:rPr>
                <w:rFonts w:ascii="Republika" w:hAnsi="Republika"/>
              </w:rPr>
              <w:t>SČS: po potrebi pozove upravičenca k dopolnitvam in dodanim pojasnilom,</w:t>
            </w:r>
          </w:p>
          <w:p w14:paraId="6E80D0EA" w14:textId="77777777" w:rsidR="000B1789" w:rsidRPr="003519B3" w:rsidRDefault="000B1789" w:rsidP="000B1789">
            <w:pPr>
              <w:pStyle w:val="Odstavekseznama"/>
              <w:numPr>
                <w:ilvl w:val="0"/>
                <w:numId w:val="199"/>
              </w:numPr>
              <w:spacing w:line="276" w:lineRule="auto"/>
              <w:rPr>
                <w:rFonts w:ascii="Republika" w:hAnsi="Republika"/>
              </w:rPr>
            </w:pPr>
            <w:r w:rsidRPr="003519B3">
              <w:rPr>
                <w:rFonts w:ascii="Republika" w:hAnsi="Republika"/>
              </w:rPr>
              <w:t>SČS: po izvedenem PKS pripravi kontrolne liste, začasno poročilo, ki ga posreduje upravičencu, ter končno poročilo o izvedenem PKS, ki ga posreduje upravičencu in relevantnim udeležencem skladno z Navodili organa upravljanja o izvajanju upravljalnih preverjanj in preverjanj opravljanja prenesenih nalog,</w:t>
            </w:r>
          </w:p>
          <w:p w14:paraId="5EDB8C3B" w14:textId="77777777" w:rsidR="000B1789" w:rsidRPr="003519B3" w:rsidRDefault="000B1789" w:rsidP="000B1789">
            <w:pPr>
              <w:pStyle w:val="Odstavekseznama"/>
              <w:numPr>
                <w:ilvl w:val="0"/>
                <w:numId w:val="199"/>
              </w:numPr>
              <w:spacing w:line="276" w:lineRule="auto"/>
              <w:rPr>
                <w:rFonts w:ascii="Republika" w:hAnsi="Republika"/>
              </w:rPr>
            </w:pPr>
            <w:r w:rsidRPr="003519B3">
              <w:rPr>
                <w:rFonts w:ascii="Republika" w:hAnsi="Republika"/>
              </w:rPr>
              <w:t>SČS: vodenje evidence izvedenih PKS in poročanje OU,</w:t>
            </w:r>
          </w:p>
          <w:p w14:paraId="279F8A94" w14:textId="77777777" w:rsidR="000B1789" w:rsidRPr="003519B3" w:rsidRDefault="000B1789" w:rsidP="000B1789">
            <w:pPr>
              <w:pStyle w:val="Odstavekseznama"/>
              <w:numPr>
                <w:ilvl w:val="0"/>
                <w:numId w:val="199"/>
              </w:numPr>
              <w:spacing w:line="276" w:lineRule="auto"/>
              <w:rPr>
                <w:rFonts w:ascii="Republika" w:hAnsi="Republika"/>
              </w:rPr>
            </w:pPr>
            <w:r w:rsidRPr="003519B3">
              <w:rPr>
                <w:rFonts w:ascii="Republika" w:hAnsi="Republika"/>
              </w:rPr>
              <w:t>SČS: spremljanje izvajanja ukrepov iz končnega poročila.</w:t>
            </w:r>
          </w:p>
          <w:p w14:paraId="2E940CC2" w14:textId="77777777" w:rsidR="000B1789" w:rsidRPr="003519B3" w:rsidRDefault="000B1789" w:rsidP="006C3C7E">
            <w:pPr>
              <w:spacing w:line="276" w:lineRule="auto"/>
              <w:ind w:left="1068"/>
              <w:rPr>
                <w:rFonts w:ascii="Republika" w:hAnsi="Republika"/>
              </w:rPr>
            </w:pPr>
          </w:p>
          <w:p w14:paraId="00BA42C6" w14:textId="77777777" w:rsidR="000B1789" w:rsidRPr="003519B3" w:rsidRDefault="000B1789" w:rsidP="006C3C7E">
            <w:pPr>
              <w:spacing w:line="276" w:lineRule="auto"/>
              <w:ind w:left="1068"/>
              <w:rPr>
                <w:rFonts w:ascii="Republika" w:hAnsi="Republika"/>
              </w:rPr>
            </w:pPr>
            <w:r w:rsidRPr="003519B3">
              <w:rPr>
                <w:rFonts w:ascii="Republika" w:hAnsi="Republika"/>
              </w:rPr>
              <w:t>Preverjanja na kraju samem izvaja SČS v sodelovanju s Službo za investicije.</w:t>
            </w:r>
          </w:p>
          <w:p w14:paraId="04A066AC" w14:textId="77777777" w:rsidR="000B1789" w:rsidRPr="003519B3" w:rsidRDefault="000B1789" w:rsidP="006C3C7E">
            <w:pPr>
              <w:spacing w:line="276" w:lineRule="auto"/>
              <w:rPr>
                <w:rFonts w:ascii="Republika" w:hAnsi="Republika" w:cs="Arial"/>
              </w:rPr>
            </w:pPr>
          </w:p>
          <w:p w14:paraId="188F8591" w14:textId="77777777" w:rsidR="000B1789" w:rsidRPr="003519B3" w:rsidRDefault="000B1789" w:rsidP="006C3C7E">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organa upravljanja o izvajanju upravljalnih preverjanj in preverjanj opravljanja prenesenih nalog. Postopek izvajanja preverjanj na kraju samem je podrobno opisan v </w:t>
            </w:r>
            <w:r w:rsidRPr="003519B3">
              <w:rPr>
                <w:rFonts w:ascii="Republika" w:hAnsi="Republika"/>
                <w:bCs/>
              </w:rPr>
              <w:t>Priročniku MSP pri izvajanju postopkov v okviru PEKP 2021-2027</w:t>
            </w:r>
            <w:r w:rsidRPr="003519B3">
              <w:rPr>
                <w:rFonts w:ascii="Republika" w:hAnsi="Republika"/>
              </w:rPr>
              <w:t>.</w:t>
            </w:r>
          </w:p>
          <w:p w14:paraId="5503C9AC" w14:textId="77777777" w:rsidR="000B1789" w:rsidRPr="003519B3" w:rsidRDefault="000B1789" w:rsidP="006C3C7E">
            <w:pPr>
              <w:spacing w:line="276" w:lineRule="auto"/>
              <w:rPr>
                <w:rFonts w:ascii="Republika" w:hAnsi="Republika" w:cs="Arial"/>
              </w:rPr>
            </w:pPr>
          </w:p>
        </w:tc>
      </w:tr>
      <w:tr w:rsidR="000B1789" w:rsidRPr="003519B3" w14:paraId="7BCDCD6C" w14:textId="77777777" w:rsidTr="006C3C7E">
        <w:trPr>
          <w:trHeight w:val="472"/>
        </w:trPr>
        <w:tc>
          <w:tcPr>
            <w:tcW w:w="9067" w:type="dxa"/>
            <w:shd w:val="clear" w:color="auto" w:fill="F2F2F2" w:themeFill="background1" w:themeFillShade="F2"/>
            <w:tcMar>
              <w:left w:w="57" w:type="dxa"/>
              <w:right w:w="57" w:type="dxa"/>
            </w:tcMar>
            <w:vAlign w:val="center"/>
          </w:tcPr>
          <w:p w14:paraId="39BF5287" w14:textId="77777777" w:rsidR="000B1789" w:rsidRPr="003519B3" w:rsidRDefault="000B1789" w:rsidP="006C3C7E">
            <w:pPr>
              <w:jc w:val="left"/>
              <w:rPr>
                <w:rFonts w:ascii="Republika" w:hAnsi="Republika" w:cs="Arial"/>
                <w:b/>
              </w:rPr>
            </w:pPr>
            <w:r w:rsidRPr="003519B3">
              <w:rPr>
                <w:rFonts w:ascii="Republika" w:hAnsi="Republika" w:cs="Arial"/>
                <w:b/>
              </w:rPr>
              <w:t>2. Postopek preverjanja prenesenih nalog:</w:t>
            </w:r>
          </w:p>
        </w:tc>
      </w:tr>
      <w:tr w:rsidR="000B1789" w:rsidRPr="003519B3" w14:paraId="1BD14B54" w14:textId="77777777" w:rsidTr="006C3C7E">
        <w:tc>
          <w:tcPr>
            <w:tcW w:w="9067" w:type="dxa"/>
            <w:tcMar>
              <w:left w:w="57" w:type="dxa"/>
              <w:right w:w="57" w:type="dxa"/>
            </w:tcMar>
          </w:tcPr>
          <w:p w14:paraId="214E93E9" w14:textId="77777777" w:rsidR="000B1789" w:rsidRPr="003519B3" w:rsidRDefault="000B1789" w:rsidP="006C3C7E">
            <w:pPr>
              <w:spacing w:line="276" w:lineRule="auto"/>
              <w:rPr>
                <w:rFonts w:ascii="Republika" w:hAnsi="Republika" w:cs="Arial"/>
              </w:rPr>
            </w:pPr>
          </w:p>
          <w:p w14:paraId="5E8D05DE" w14:textId="77777777" w:rsidR="000B1789" w:rsidRPr="003519B3" w:rsidRDefault="000B1789" w:rsidP="006C3C7E">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632706A3" w14:textId="77777777" w:rsidR="000B1789" w:rsidRPr="003519B3" w:rsidRDefault="000B1789" w:rsidP="006C3C7E">
            <w:pPr>
              <w:spacing w:line="276" w:lineRule="auto"/>
              <w:ind w:left="708"/>
              <w:rPr>
                <w:rFonts w:ascii="Republika" w:hAnsi="Republika"/>
              </w:rPr>
            </w:pPr>
          </w:p>
          <w:p w14:paraId="6B36981E" w14:textId="77777777" w:rsidR="000B1789" w:rsidRPr="003519B3" w:rsidRDefault="000B1789" w:rsidP="000B1789">
            <w:pPr>
              <w:pStyle w:val="Odstavekseznama"/>
              <w:numPr>
                <w:ilvl w:val="0"/>
                <w:numId w:val="30"/>
              </w:numPr>
              <w:spacing w:line="276" w:lineRule="auto"/>
              <w:ind w:left="1358" w:hanging="284"/>
              <w:rPr>
                <w:rFonts w:ascii="Republika" w:hAnsi="Republika"/>
              </w:rPr>
            </w:pPr>
            <w:r w:rsidRPr="003519B3">
              <w:rPr>
                <w:rFonts w:ascii="Republika" w:hAnsi="Republika"/>
              </w:rPr>
              <w:t>NI RELEVANTNO, PT MSP NIMA IZVAJALSKIH TELES.</w:t>
            </w:r>
          </w:p>
          <w:p w14:paraId="2876AF3C" w14:textId="77777777" w:rsidR="000B1789" w:rsidRPr="003519B3" w:rsidRDefault="000B1789" w:rsidP="006C3C7E">
            <w:pPr>
              <w:spacing w:line="276" w:lineRule="auto"/>
              <w:ind w:left="708"/>
              <w:rPr>
                <w:rFonts w:ascii="Republika" w:hAnsi="Republika"/>
              </w:rPr>
            </w:pPr>
          </w:p>
          <w:p w14:paraId="6C2D5FD8" w14:textId="77777777" w:rsidR="000B1789" w:rsidRPr="003519B3" w:rsidRDefault="000B1789" w:rsidP="006C3C7E">
            <w:pPr>
              <w:spacing w:line="276" w:lineRule="auto"/>
              <w:ind w:left="708"/>
              <w:rPr>
                <w:rFonts w:ascii="Republika" w:hAnsi="Republika"/>
              </w:rPr>
            </w:pPr>
          </w:p>
          <w:p w14:paraId="23C2D383" w14:textId="77777777" w:rsidR="000B1789" w:rsidRPr="003519B3" w:rsidRDefault="000B1789" w:rsidP="006C3C7E">
            <w:pPr>
              <w:spacing w:line="276" w:lineRule="auto"/>
              <w:ind w:left="1074" w:hanging="366"/>
              <w:rPr>
                <w:rFonts w:ascii="Republika" w:hAnsi="Republika" w:cs="Arial"/>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p w14:paraId="04390DC1" w14:textId="77777777" w:rsidR="000B1789" w:rsidRPr="003519B3" w:rsidRDefault="000B1789" w:rsidP="006C3C7E">
            <w:pPr>
              <w:spacing w:line="276" w:lineRule="auto"/>
              <w:rPr>
                <w:rFonts w:ascii="Republika" w:hAnsi="Republika" w:cs="Arial"/>
              </w:rPr>
            </w:pPr>
          </w:p>
        </w:tc>
      </w:tr>
    </w:tbl>
    <w:p w14:paraId="4743A16B" w14:textId="77777777" w:rsidR="000B1789" w:rsidRPr="003519B3" w:rsidRDefault="000B1789" w:rsidP="000B1789">
      <w:pPr>
        <w:rPr>
          <w:rFonts w:ascii="Republika" w:hAnsi="Republika"/>
        </w:rPr>
      </w:pPr>
    </w:p>
    <w:p w14:paraId="08945FCA" w14:textId="77777777" w:rsidR="000B1789" w:rsidRPr="003519B3" w:rsidRDefault="000B1789" w:rsidP="000B1789">
      <w:pPr>
        <w:pStyle w:val="Naslov3"/>
        <w:numPr>
          <w:ilvl w:val="2"/>
          <w:numId w:val="71"/>
        </w:numPr>
        <w:ind w:left="851" w:hanging="851"/>
      </w:pPr>
      <w:bookmarkStart w:id="1240" w:name="_Toc140836829"/>
      <w:bookmarkStart w:id="1241" w:name="_Toc154140226"/>
      <w:bookmarkStart w:id="1242" w:name="_Toc187238122"/>
      <w:bookmarkStart w:id="1243" w:name="_Toc216420216"/>
      <w:r w:rsidRPr="003519B3">
        <w:t>OPIS POSTOPKOV ZA OBVLADOVANJE TVEGANJ IN PREPREČEVANJE GOLJUFIJ</w:t>
      </w:r>
      <w:bookmarkEnd w:id="1240"/>
      <w:bookmarkEnd w:id="1241"/>
      <w:bookmarkEnd w:id="1242"/>
      <w:bookmarkEnd w:id="1243"/>
    </w:p>
    <w:p w14:paraId="3F2B7AA9" w14:textId="77777777" w:rsidR="000B1789" w:rsidRPr="003519B3" w:rsidRDefault="000B1789" w:rsidP="000B1789">
      <w:pPr>
        <w:rPr>
          <w:rFonts w:ascii="Republika" w:hAnsi="Republika"/>
        </w:rPr>
      </w:pPr>
    </w:p>
    <w:p w14:paraId="020D7AAB" w14:textId="3411A566" w:rsidR="000B1789" w:rsidRPr="003519B3" w:rsidRDefault="000B1789" w:rsidP="000B1789">
      <w:pPr>
        <w:pStyle w:val="Napis"/>
      </w:pPr>
      <w:bookmarkStart w:id="1244" w:name="_Toc154139861"/>
      <w:bookmarkStart w:id="1245" w:name="_Toc187222718"/>
      <w:bookmarkStart w:id="1246" w:name="_Toc216419734"/>
      <w:r w:rsidRPr="003519B3">
        <w:t xml:space="preserve">Tabela </w:t>
      </w:r>
      <w:r w:rsidRPr="003519B3">
        <w:fldChar w:fldCharType="begin"/>
      </w:r>
      <w:r w:rsidRPr="003519B3">
        <w:instrText xml:space="preserve"> SEQ Tabela \* ARABIC </w:instrText>
      </w:r>
      <w:r w:rsidRPr="003519B3">
        <w:fldChar w:fldCharType="separate"/>
      </w:r>
      <w:r w:rsidR="00830928">
        <w:rPr>
          <w:noProof/>
        </w:rPr>
        <w:t>93</w:t>
      </w:r>
      <w:r w:rsidRPr="003519B3">
        <w:fldChar w:fldCharType="end"/>
      </w:r>
      <w:r w:rsidRPr="003519B3">
        <w:t>: Postopki PT MSP za obvladovanje tveganj in preprečevanje goljufij</w:t>
      </w:r>
      <w:bookmarkEnd w:id="1244"/>
      <w:bookmarkEnd w:id="1245"/>
      <w:bookmarkEnd w:id="1246"/>
    </w:p>
    <w:tbl>
      <w:tblPr>
        <w:tblStyle w:val="Tabelamrea"/>
        <w:tblW w:w="9067" w:type="dxa"/>
        <w:tblLook w:val="04A0" w:firstRow="1" w:lastRow="0" w:firstColumn="1" w:lastColumn="0" w:noHBand="0" w:noVBand="1"/>
      </w:tblPr>
      <w:tblGrid>
        <w:gridCol w:w="2972"/>
        <w:gridCol w:w="6095"/>
      </w:tblGrid>
      <w:tr w:rsidR="000B1789" w:rsidRPr="003519B3" w14:paraId="56293834" w14:textId="77777777" w:rsidTr="006C3C7E">
        <w:tc>
          <w:tcPr>
            <w:tcW w:w="2972" w:type="dxa"/>
            <w:tcMar>
              <w:left w:w="57" w:type="dxa"/>
              <w:right w:w="57" w:type="dxa"/>
            </w:tcMar>
          </w:tcPr>
          <w:p w14:paraId="5A279A5B" w14:textId="77777777" w:rsidR="000B1789" w:rsidRPr="003519B3" w:rsidRDefault="000B1789" w:rsidP="006C3C7E">
            <w:pPr>
              <w:spacing w:after="40"/>
              <w:jc w:val="left"/>
              <w:rPr>
                <w:rFonts w:ascii="Republika" w:hAnsi="Republika"/>
                <w:b/>
              </w:rPr>
            </w:pPr>
            <w:r w:rsidRPr="003519B3">
              <w:rPr>
                <w:rFonts w:ascii="Republika" w:hAnsi="Republika"/>
                <w:b/>
              </w:rPr>
              <w:t xml:space="preserve">Kratek opis procesa izvajanja aktivnosti obvladovanja </w:t>
            </w:r>
            <w:r w:rsidRPr="003519B3">
              <w:rPr>
                <w:rFonts w:ascii="Republika" w:hAnsi="Republika"/>
                <w:b/>
              </w:rPr>
              <w:lastRenderedPageBreak/>
              <w:t>tveganj in preprečevanja goljufij</w:t>
            </w:r>
            <w:r w:rsidRPr="003519B3">
              <w:rPr>
                <w:rStyle w:val="Sprotnaopomba-sklic"/>
                <w:rFonts w:ascii="Republika" w:hAnsi="Republika"/>
                <w:b/>
              </w:rPr>
              <w:footnoteReference w:id="145"/>
            </w:r>
          </w:p>
        </w:tc>
        <w:tc>
          <w:tcPr>
            <w:tcW w:w="6095" w:type="dxa"/>
            <w:shd w:val="clear" w:color="auto" w:fill="auto"/>
            <w:tcMar>
              <w:left w:w="57" w:type="dxa"/>
              <w:right w:w="57" w:type="dxa"/>
            </w:tcMar>
          </w:tcPr>
          <w:p w14:paraId="3C5983A8" w14:textId="77777777" w:rsidR="000B1789" w:rsidRPr="003519B3" w:rsidRDefault="000B1789" w:rsidP="006C3C7E">
            <w:pPr>
              <w:spacing w:after="40" w:line="276" w:lineRule="auto"/>
              <w:rPr>
                <w:rFonts w:ascii="Republika" w:hAnsi="Republika"/>
              </w:rPr>
            </w:pPr>
            <w:r w:rsidRPr="003519B3">
              <w:rPr>
                <w:rFonts w:ascii="Republika" w:hAnsi="Republika"/>
              </w:rPr>
              <w:lastRenderedPageBreak/>
              <w:t>PT ima na voljo učinkovite in sorazmerne ukrepe in postopke za obvladovanje tveganj in preprečevanje goljufij:</w:t>
            </w:r>
          </w:p>
          <w:p w14:paraId="511C9268" w14:textId="77777777" w:rsidR="000B1789" w:rsidRPr="003519B3" w:rsidRDefault="000B1789" w:rsidP="006C3C7E">
            <w:pPr>
              <w:spacing w:after="40" w:line="276" w:lineRule="auto"/>
              <w:rPr>
                <w:rFonts w:ascii="Republika" w:hAnsi="Republika"/>
                <w:highlight w:val="lightGray"/>
              </w:rPr>
            </w:pPr>
          </w:p>
          <w:p w14:paraId="50297978" w14:textId="77777777" w:rsidR="000B1789" w:rsidRPr="003519B3" w:rsidRDefault="000B1789" w:rsidP="006C3C7E">
            <w:pPr>
              <w:spacing w:after="40" w:line="276" w:lineRule="auto"/>
              <w:rPr>
                <w:rFonts w:ascii="Republika" w:hAnsi="Republika"/>
              </w:rPr>
            </w:pPr>
            <w:r w:rsidRPr="003519B3">
              <w:rPr>
                <w:rFonts w:ascii="Republika" w:hAnsi="Republika"/>
              </w:rPr>
              <w:lastRenderedPageBreak/>
              <w:t xml:space="preserve">Za potrebe preprečevanja goljufij Služba za črpanje sredstev v okviru administrativnih preverjanj in preverjanj na kraju samem preverja prisotnost opozorilnih znakov goljufij (kazalnike goljufij), ki se izražajo kot elementi ali sklopi elementov, ki so po naravi nenavadni ali odstopajo od običajne prakse ter s tem kažejo na morebitni obstoj goljufije. Posebno pozornost posveča tudi področjem, kot so izvajanje javnih naročil, odkrivanje nasprotja interesov ter preverjanje dvojnega financiranja. </w:t>
            </w:r>
          </w:p>
          <w:p w14:paraId="6225DAB1" w14:textId="77777777" w:rsidR="000B1789" w:rsidRPr="003519B3" w:rsidRDefault="000B1789" w:rsidP="006C3C7E">
            <w:pPr>
              <w:spacing w:after="40" w:line="276" w:lineRule="auto"/>
              <w:rPr>
                <w:rFonts w:ascii="Republika" w:hAnsi="Republika"/>
              </w:rPr>
            </w:pPr>
          </w:p>
          <w:p w14:paraId="614399EE" w14:textId="77777777" w:rsidR="000B1789" w:rsidRPr="003519B3" w:rsidRDefault="000B1789" w:rsidP="006C3C7E">
            <w:pPr>
              <w:spacing w:after="40" w:line="276" w:lineRule="auto"/>
              <w:rPr>
                <w:rFonts w:ascii="Republika" w:hAnsi="Republika"/>
              </w:rPr>
            </w:pPr>
            <w:r w:rsidRPr="003519B3">
              <w:rPr>
                <w:rFonts w:ascii="Republika" w:hAnsi="Republika"/>
              </w:rPr>
              <w:t>Nenavaden primer kontrolor skrbno preveri, tako da razširi področje/segment preverjanj, dokumentacijo navzkrižno preveri, navedbe v dokumentaciji primerja z dejanskim stanjem na terenu, informacije dodatno preveri z uporabo interneta, podatkovnih zbirk oziroma drugih orodij za podatkovno rudarjenje ipd. Lahko izvede tudi dodatno preverjanje na kraju samem, pri čemer se osredotoči predvsem na preverjanje dejavnikov tveganj, ki so značilni za posamezno operacijo.</w:t>
            </w:r>
          </w:p>
          <w:p w14:paraId="7975334C" w14:textId="77777777" w:rsidR="000B1789" w:rsidRPr="003519B3" w:rsidRDefault="000B1789" w:rsidP="006C3C7E">
            <w:pPr>
              <w:spacing w:after="40" w:line="276" w:lineRule="auto"/>
              <w:rPr>
                <w:rFonts w:ascii="Republika" w:hAnsi="Republika"/>
              </w:rPr>
            </w:pPr>
          </w:p>
          <w:p w14:paraId="203DE3C5" w14:textId="77777777" w:rsidR="000B1789" w:rsidRPr="003519B3" w:rsidRDefault="000B1789" w:rsidP="006C3C7E">
            <w:pPr>
              <w:spacing w:after="40" w:line="276" w:lineRule="auto"/>
              <w:rPr>
                <w:rFonts w:ascii="Republika" w:hAnsi="Republika"/>
              </w:rPr>
            </w:pPr>
            <w:r w:rsidRPr="003519B3">
              <w:rPr>
                <w:rFonts w:ascii="Republika" w:hAnsi="Republika"/>
              </w:rPr>
              <w:t>Poleg ugotovitev na osnovi izvedenih preverjanj, se preverja tudi vse anonimne prijave.</w:t>
            </w:r>
          </w:p>
          <w:p w14:paraId="0157CB78" w14:textId="77777777" w:rsidR="000B1789" w:rsidRPr="003519B3" w:rsidRDefault="000B1789" w:rsidP="006C3C7E">
            <w:pPr>
              <w:spacing w:after="40" w:line="276" w:lineRule="auto"/>
              <w:rPr>
                <w:rFonts w:ascii="Republika" w:hAnsi="Republika"/>
              </w:rPr>
            </w:pPr>
          </w:p>
          <w:p w14:paraId="20257856" w14:textId="77777777" w:rsidR="000B1789" w:rsidRPr="003519B3" w:rsidRDefault="000B1789" w:rsidP="006C3C7E">
            <w:pPr>
              <w:spacing w:after="40" w:line="276" w:lineRule="auto"/>
              <w:rPr>
                <w:rFonts w:ascii="Republika" w:hAnsi="Republika"/>
              </w:rPr>
            </w:pPr>
            <w:r w:rsidRPr="003519B3">
              <w:rPr>
                <w:rFonts w:ascii="Republika" w:hAnsi="Republika"/>
              </w:rPr>
              <w:t>Vse prijave se obravnavajo z največjo zaupnostjo in v skladu z zakonodajo s področja varovanja tajnih in osebnih podatkov ter skladno s kodeksom etike javnih uslužbencev.</w:t>
            </w:r>
          </w:p>
          <w:p w14:paraId="5886487E" w14:textId="77777777" w:rsidR="000B1789" w:rsidRPr="003519B3" w:rsidRDefault="000B1789" w:rsidP="006C3C7E">
            <w:pPr>
              <w:spacing w:after="40" w:line="276" w:lineRule="auto"/>
              <w:rPr>
                <w:rFonts w:ascii="Republika" w:hAnsi="Republika"/>
              </w:rPr>
            </w:pPr>
          </w:p>
          <w:p w14:paraId="3297F988" w14:textId="77777777" w:rsidR="000B1789" w:rsidRPr="003519B3" w:rsidRDefault="000B1789" w:rsidP="006C3C7E">
            <w:pPr>
              <w:spacing w:after="40" w:line="276" w:lineRule="auto"/>
              <w:rPr>
                <w:rFonts w:ascii="Republika" w:hAnsi="Republika"/>
              </w:rPr>
            </w:pPr>
            <w:r w:rsidRPr="003519B3">
              <w:rPr>
                <w:rFonts w:ascii="Republika" w:hAnsi="Republika"/>
              </w:rPr>
              <w:t>Na temo preprečevanja in odkrivanja goljufij se zaposleni redno usposabljajo.</w:t>
            </w:r>
          </w:p>
          <w:p w14:paraId="0B4C99D8" w14:textId="77777777" w:rsidR="000B1789" w:rsidRPr="003519B3" w:rsidRDefault="000B1789" w:rsidP="006C3C7E">
            <w:pPr>
              <w:spacing w:after="40" w:line="276" w:lineRule="auto"/>
              <w:rPr>
                <w:rFonts w:ascii="Republika" w:hAnsi="Republika"/>
              </w:rPr>
            </w:pPr>
          </w:p>
          <w:p w14:paraId="14B6B93B" w14:textId="77777777" w:rsidR="000B1789" w:rsidRPr="003519B3" w:rsidRDefault="000B1789" w:rsidP="006C3C7E">
            <w:pPr>
              <w:spacing w:after="40" w:line="276" w:lineRule="auto"/>
              <w:rPr>
                <w:rFonts w:ascii="Republika" w:hAnsi="Republika"/>
              </w:rPr>
            </w:pPr>
            <w:r w:rsidRPr="003519B3">
              <w:rPr>
                <w:rFonts w:ascii="Republika" w:hAnsi="Republika"/>
              </w:rPr>
              <w:t>Dne 28.9.2023 je minister izdal Akt o ravnanju v primeru neetičnih oziroma nezakonitih ravnanj ter v zvezi s tem aktom 2.10.2023 tudi Sklep o imenovanju oseb, ki so odgovorne za vodenje seznama daril.</w:t>
            </w:r>
          </w:p>
          <w:p w14:paraId="40ECC408" w14:textId="77777777" w:rsidR="000B1789" w:rsidRPr="003519B3" w:rsidRDefault="000B1789" w:rsidP="006C3C7E">
            <w:pPr>
              <w:spacing w:after="40" w:line="276" w:lineRule="auto"/>
              <w:rPr>
                <w:rFonts w:ascii="Republika" w:hAnsi="Republika"/>
              </w:rPr>
            </w:pPr>
            <w:r w:rsidRPr="003519B3">
              <w:rPr>
                <w:rFonts w:ascii="Republika" w:hAnsi="Republika"/>
              </w:rPr>
              <w:t>Dne 10.10.2023 je minister izdal Navodilo za določitev ocene izpostavljenosti posebnim tveganjem goljufij pri porabi sredstev EKP in sredstev NOO, katerega sestavni del je ocena izpostavljenosti posebnim tveganj goljufij.</w:t>
            </w:r>
          </w:p>
        </w:tc>
      </w:tr>
      <w:tr w:rsidR="000B1789" w:rsidRPr="003519B3" w14:paraId="30615E7F" w14:textId="77777777" w:rsidTr="006C3C7E">
        <w:tc>
          <w:tcPr>
            <w:tcW w:w="2972" w:type="dxa"/>
            <w:tcMar>
              <w:left w:w="57" w:type="dxa"/>
              <w:right w:w="57" w:type="dxa"/>
            </w:tcMar>
          </w:tcPr>
          <w:p w14:paraId="065DFFCE" w14:textId="77777777" w:rsidR="000B1789" w:rsidRPr="003519B3" w:rsidRDefault="000B1789" w:rsidP="006C3C7E">
            <w:pPr>
              <w:jc w:val="left"/>
              <w:rPr>
                <w:rFonts w:ascii="Republika" w:hAnsi="Republika"/>
                <w:b/>
              </w:rPr>
            </w:pPr>
            <w:r w:rsidRPr="003519B3">
              <w:rPr>
                <w:rFonts w:ascii="Republika" w:hAnsi="Republika"/>
                <w:b/>
              </w:rPr>
              <w:lastRenderedPageBreak/>
              <w:t>Posredniško telo ima sprejet register tveganj</w:t>
            </w:r>
          </w:p>
          <w:p w14:paraId="5F2B3E4D" w14:textId="77777777" w:rsidR="000B1789" w:rsidRPr="003519B3" w:rsidRDefault="000B1789" w:rsidP="006C3C7E">
            <w:pPr>
              <w:jc w:val="left"/>
              <w:rPr>
                <w:rFonts w:ascii="Republika" w:hAnsi="Republika"/>
                <w:i/>
              </w:rPr>
            </w:pPr>
          </w:p>
        </w:tc>
        <w:tc>
          <w:tcPr>
            <w:tcW w:w="6095" w:type="dxa"/>
            <w:shd w:val="clear" w:color="auto" w:fill="auto"/>
            <w:tcMar>
              <w:left w:w="57" w:type="dxa"/>
              <w:right w:w="57" w:type="dxa"/>
            </w:tcMar>
          </w:tcPr>
          <w:p w14:paraId="19020038" w14:textId="77777777" w:rsidR="000B1789" w:rsidRPr="003519B3" w:rsidRDefault="000B1789" w:rsidP="006C3C7E">
            <w:pPr>
              <w:spacing w:before="240" w:after="120"/>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Načrt integritete MSP, sprejet dne 9.1.2024, ki vključuje tudi register tveganj.</w:t>
            </w:r>
          </w:p>
          <w:p w14:paraId="7CCF1B90" w14:textId="77777777" w:rsidR="000B1789" w:rsidRPr="003519B3" w:rsidRDefault="000B1789" w:rsidP="006C3C7E">
            <w:pPr>
              <w:spacing w:before="240" w:after="120"/>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0B1789" w:rsidRPr="003519B3" w14:paraId="6163A64C" w14:textId="77777777" w:rsidTr="006C3C7E">
        <w:tc>
          <w:tcPr>
            <w:tcW w:w="2972" w:type="dxa"/>
            <w:tcMar>
              <w:left w:w="57" w:type="dxa"/>
              <w:right w:w="57" w:type="dxa"/>
            </w:tcMar>
          </w:tcPr>
          <w:p w14:paraId="2272F94B" w14:textId="77777777" w:rsidR="000B1789" w:rsidRPr="003519B3" w:rsidRDefault="000B1789" w:rsidP="006C3C7E">
            <w:pPr>
              <w:jc w:val="left"/>
              <w:rPr>
                <w:rFonts w:ascii="Republika" w:hAnsi="Republika"/>
                <w:b/>
              </w:rPr>
            </w:pPr>
            <w:bookmarkStart w:id="1247" w:name="_Hlk198210571"/>
            <w:r w:rsidRPr="003519B3">
              <w:rPr>
                <w:rFonts w:ascii="Republika" w:hAnsi="Republika"/>
                <w:b/>
              </w:rPr>
              <w:lastRenderedPageBreak/>
              <w:t xml:space="preserve">Posredniško telo ima sprejeto Strategijo boja proti goljufijam </w:t>
            </w:r>
          </w:p>
          <w:p w14:paraId="2FD26CD7" w14:textId="77777777" w:rsidR="000B1789" w:rsidRPr="003519B3" w:rsidRDefault="000B1789" w:rsidP="006C3C7E">
            <w:pPr>
              <w:jc w:val="left"/>
              <w:rPr>
                <w:rFonts w:ascii="Republika" w:hAnsi="Republika"/>
                <w:i/>
              </w:rPr>
            </w:pPr>
          </w:p>
        </w:tc>
        <w:tc>
          <w:tcPr>
            <w:tcW w:w="6095" w:type="dxa"/>
            <w:shd w:val="clear" w:color="auto" w:fill="auto"/>
            <w:tcMar>
              <w:left w:w="57" w:type="dxa"/>
              <w:right w:w="57" w:type="dxa"/>
            </w:tcMar>
          </w:tcPr>
          <w:p w14:paraId="36A64F98" w14:textId="77777777" w:rsidR="000B1789" w:rsidRPr="003519B3" w:rsidRDefault="000B1789" w:rsidP="006C3C7E">
            <w:pPr>
              <w:rPr>
                <w:rFonts w:ascii="Republika" w:hAnsi="Republika"/>
                <w:sz w:val="8"/>
                <w:szCs w:val="8"/>
              </w:rPr>
            </w:pPr>
          </w:p>
          <w:p w14:paraId="25484BBE" w14:textId="77777777" w:rsidR="000B1789" w:rsidRPr="003519B3" w:rsidRDefault="000B1789" w:rsidP="006C3C7E">
            <w:pPr>
              <w:spacing w:line="276" w:lineRule="auto"/>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Strategija MSP za boj proti goljufijam z dne 28. 9. 2023.</w:t>
            </w:r>
          </w:p>
          <w:p w14:paraId="618E8379" w14:textId="77777777" w:rsidR="000B1789" w:rsidRPr="003519B3" w:rsidRDefault="000B1789" w:rsidP="006C3C7E">
            <w:pPr>
              <w:spacing w:line="276" w:lineRule="auto"/>
              <w:ind w:left="708"/>
              <w:rPr>
                <w:rFonts w:ascii="Republika" w:hAnsi="Republika"/>
              </w:rPr>
            </w:pPr>
            <w:r w:rsidRPr="003519B3">
              <w:rPr>
                <w:rFonts w:ascii="Republika" w:hAnsi="Republika"/>
              </w:rPr>
              <w:t>Dne 3.10.2023 je bila sprejeta tudi Izjava ministrstva o politiki na področju boja proti goljufijam in korupciji, ki temelji na Strategiji MSP za boj proti goljufijam.</w:t>
            </w:r>
          </w:p>
          <w:p w14:paraId="3356B5CA" w14:textId="77777777" w:rsidR="000B1789" w:rsidRPr="003519B3" w:rsidRDefault="000B1789" w:rsidP="006C3C7E">
            <w:pPr>
              <w:spacing w:line="276" w:lineRule="auto"/>
              <w:rPr>
                <w:rFonts w:ascii="Republika" w:hAnsi="Republika"/>
              </w:rPr>
            </w:pPr>
          </w:p>
          <w:p w14:paraId="2088D163" w14:textId="77777777" w:rsidR="000B1789" w:rsidRPr="003519B3" w:rsidRDefault="000B1789" w:rsidP="006C3C7E">
            <w:pPr>
              <w:spacing w:line="276" w:lineRule="auto"/>
              <w:ind w:left="709" w:hanging="709"/>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3BD595FC" w14:textId="77777777" w:rsidR="000B1789" w:rsidRPr="003519B3" w:rsidRDefault="000B1789" w:rsidP="006C3C7E">
            <w:pPr>
              <w:pStyle w:val="Odstavekseznama"/>
              <w:spacing w:line="276" w:lineRule="auto"/>
              <w:ind w:left="1068" w:hanging="269"/>
              <w:rPr>
                <w:rFonts w:ascii="Republika" w:hAnsi="Republika"/>
              </w:rPr>
            </w:pPr>
            <w:r w:rsidRPr="003519B3">
              <w:rPr>
                <w:rFonts w:ascii="Republika" w:hAnsi="Republika"/>
              </w:rPr>
              <w:t>1. naziv dokumenta (npr. samoocena tveganj), sprejet dne _____</w:t>
            </w:r>
          </w:p>
          <w:p w14:paraId="0BE7C848" w14:textId="77777777" w:rsidR="000B1789" w:rsidRPr="003519B3" w:rsidRDefault="000B1789" w:rsidP="006C3C7E">
            <w:pPr>
              <w:pStyle w:val="Odstavekseznama"/>
              <w:spacing w:line="276" w:lineRule="auto"/>
              <w:ind w:left="1068" w:hanging="269"/>
              <w:rPr>
                <w:rFonts w:ascii="Republika" w:hAnsi="Republika"/>
              </w:rPr>
            </w:pPr>
            <w:r w:rsidRPr="003519B3">
              <w:rPr>
                <w:rFonts w:ascii="Republika" w:hAnsi="Republika"/>
              </w:rPr>
              <w:t>2. naziv dokumenta (npr. priročnik PT), sprejet dne ______</w:t>
            </w:r>
          </w:p>
          <w:p w14:paraId="55FB1C91" w14:textId="77777777" w:rsidR="000B1789" w:rsidRPr="003519B3" w:rsidRDefault="000B1789" w:rsidP="006C3C7E">
            <w:pPr>
              <w:pStyle w:val="Odstavekseznama"/>
              <w:spacing w:line="276" w:lineRule="auto"/>
              <w:ind w:left="799"/>
              <w:rPr>
                <w:rFonts w:ascii="Republika" w:hAnsi="Republika"/>
              </w:rPr>
            </w:pPr>
            <w:r w:rsidRPr="003519B3">
              <w:rPr>
                <w:rFonts w:ascii="Republika" w:hAnsi="Republika"/>
              </w:rPr>
              <w:t>3. naziv dokumenta, sprejet dne _______</w:t>
            </w:r>
          </w:p>
          <w:p w14:paraId="1D83B92D" w14:textId="77777777" w:rsidR="000B1789" w:rsidRPr="003519B3" w:rsidRDefault="000B1789" w:rsidP="006C3C7E">
            <w:pPr>
              <w:pStyle w:val="Odstavekseznama"/>
              <w:spacing w:before="240" w:after="120"/>
              <w:ind w:left="1068"/>
              <w:rPr>
                <w:rFonts w:ascii="Republika" w:hAnsi="Republika"/>
              </w:rPr>
            </w:pPr>
          </w:p>
        </w:tc>
      </w:tr>
      <w:bookmarkEnd w:id="1247"/>
    </w:tbl>
    <w:p w14:paraId="46EF9F3B" w14:textId="77777777" w:rsidR="000B1789" w:rsidRPr="003519B3" w:rsidRDefault="000B1789" w:rsidP="000B1789">
      <w:pPr>
        <w:rPr>
          <w:rFonts w:ascii="Republika" w:hAnsi="Republika"/>
          <w:b/>
        </w:rPr>
      </w:pPr>
    </w:p>
    <w:p w14:paraId="71BC6A4E" w14:textId="77777777" w:rsidR="000B1789" w:rsidRPr="003519B3" w:rsidRDefault="000B1789" w:rsidP="000B1789">
      <w:pPr>
        <w:pStyle w:val="Naslov4"/>
        <w:numPr>
          <w:ilvl w:val="3"/>
          <w:numId w:val="71"/>
        </w:numPr>
        <w:ind w:left="851" w:hanging="851"/>
      </w:pPr>
      <w:bookmarkStart w:id="1248" w:name="_Toc140836830"/>
      <w:bookmarkStart w:id="1249" w:name="_Toc154140227"/>
      <w:bookmarkStart w:id="1250" w:name="_Toc187238123"/>
      <w:bookmarkStart w:id="1251" w:name="_Toc216420217"/>
      <w:r w:rsidRPr="003519B3">
        <w:t>Postopki, s katerimi PT spremlja in poroča OU informacije o odkritih nepravilnostih, sumih goljufij in ugotovljenih goljufijah</w:t>
      </w:r>
      <w:bookmarkEnd w:id="1248"/>
      <w:bookmarkEnd w:id="1249"/>
      <w:bookmarkEnd w:id="1250"/>
      <w:bookmarkEnd w:id="1251"/>
      <w:r w:rsidRPr="003519B3">
        <w:t xml:space="preserve"> </w:t>
      </w:r>
    </w:p>
    <w:p w14:paraId="6447244D" w14:textId="77777777" w:rsidR="000B1789" w:rsidRPr="003519B3" w:rsidRDefault="000B1789" w:rsidP="000B1789">
      <w:pPr>
        <w:pStyle w:val="Odstavekseznama"/>
        <w:rPr>
          <w:rFonts w:ascii="Republika" w:hAnsi="Republika"/>
        </w:rPr>
      </w:pPr>
    </w:p>
    <w:p w14:paraId="18488274" w14:textId="77777777" w:rsidR="000B1789" w:rsidRPr="003519B3" w:rsidRDefault="000B1789" w:rsidP="000B1789">
      <w:pPr>
        <w:spacing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 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478A0769" w14:textId="0C871C31" w:rsidR="000B1789" w:rsidRPr="003519B3" w:rsidRDefault="000B1789" w:rsidP="000B1789">
      <w:pPr>
        <w:pStyle w:val="Napis"/>
        <w:jc w:val="both"/>
        <w:rPr>
          <w:rFonts w:cs="Arial"/>
        </w:rPr>
      </w:pPr>
      <w:bookmarkStart w:id="1252" w:name="_Toc216419735"/>
      <w:r w:rsidRPr="003519B3">
        <w:t xml:space="preserve">Tabela </w:t>
      </w:r>
      <w:r w:rsidRPr="003519B3">
        <w:fldChar w:fldCharType="begin"/>
      </w:r>
      <w:r w:rsidRPr="003519B3">
        <w:instrText xml:space="preserve"> SEQ Tabela \* ARABIC </w:instrText>
      </w:r>
      <w:r w:rsidRPr="003519B3">
        <w:fldChar w:fldCharType="separate"/>
      </w:r>
      <w:r w:rsidR="00830928">
        <w:rPr>
          <w:noProof/>
        </w:rPr>
        <w:t>94</w:t>
      </w:r>
      <w:r w:rsidRPr="003519B3">
        <w:fldChar w:fldCharType="end"/>
      </w:r>
      <w:r w:rsidRPr="003519B3">
        <w:t xml:space="preserve">: </w:t>
      </w:r>
      <w:r w:rsidRPr="003519B3">
        <w:rPr>
          <w:szCs w:val="22"/>
        </w:rPr>
        <w:t>Opis postopkov spremljanja in poročanja o odkritih nepravilnostih, sumih goljufij in ugotovljenih goljufijah na PT M</w:t>
      </w:r>
      <w:r w:rsidR="00566AA6" w:rsidRPr="003519B3">
        <w:rPr>
          <w:szCs w:val="22"/>
        </w:rPr>
        <w:t>SP</w:t>
      </w:r>
      <w:bookmarkEnd w:id="1252"/>
    </w:p>
    <w:tbl>
      <w:tblPr>
        <w:tblStyle w:val="Tabelamrea"/>
        <w:tblW w:w="9067" w:type="dxa"/>
        <w:tblLook w:val="04A0" w:firstRow="1" w:lastRow="0" w:firstColumn="1" w:lastColumn="0" w:noHBand="0" w:noVBand="1"/>
      </w:tblPr>
      <w:tblGrid>
        <w:gridCol w:w="2972"/>
        <w:gridCol w:w="6095"/>
      </w:tblGrid>
      <w:tr w:rsidR="000B1789" w:rsidRPr="003519B3" w14:paraId="2533F745" w14:textId="77777777" w:rsidTr="006C3C7E">
        <w:tc>
          <w:tcPr>
            <w:tcW w:w="2972" w:type="dxa"/>
            <w:tcMar>
              <w:left w:w="57" w:type="dxa"/>
              <w:right w:w="57" w:type="dxa"/>
            </w:tcMar>
          </w:tcPr>
          <w:p w14:paraId="30C165DF" w14:textId="77777777" w:rsidR="000B1789" w:rsidRPr="003519B3" w:rsidRDefault="000B1789" w:rsidP="006C3C7E">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Style w:val="Sprotnaopomba-sklic"/>
                <w:rFonts w:ascii="Republika" w:hAnsi="Republika"/>
                <w:b/>
              </w:rPr>
              <w:footnoteReference w:id="146"/>
            </w:r>
          </w:p>
        </w:tc>
        <w:tc>
          <w:tcPr>
            <w:tcW w:w="6095" w:type="dxa"/>
            <w:shd w:val="clear" w:color="auto" w:fill="auto"/>
            <w:tcMar>
              <w:left w:w="57" w:type="dxa"/>
              <w:right w:w="57" w:type="dxa"/>
            </w:tcMar>
          </w:tcPr>
          <w:p w14:paraId="066DEBAA" w14:textId="77777777" w:rsidR="000B1789" w:rsidRPr="003519B3" w:rsidRDefault="000B1789" w:rsidP="006C3C7E">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41F68F75" w14:textId="77777777" w:rsidR="000B1789" w:rsidRPr="003519B3" w:rsidRDefault="000B1789" w:rsidP="006C3C7E">
            <w:pPr>
              <w:spacing w:after="40" w:line="276" w:lineRule="auto"/>
              <w:rPr>
                <w:rFonts w:ascii="Republika" w:hAnsi="Republika"/>
              </w:rPr>
            </w:pPr>
          </w:p>
          <w:p w14:paraId="2AEA45E9" w14:textId="77777777" w:rsidR="000B1789" w:rsidRPr="003519B3" w:rsidRDefault="000B1789" w:rsidP="006C3C7E">
            <w:pPr>
              <w:spacing w:after="40" w:line="276" w:lineRule="auto"/>
              <w:rPr>
                <w:rFonts w:ascii="Republika" w:hAnsi="Republika"/>
                <w:iCs/>
              </w:rPr>
            </w:pPr>
            <w:r w:rsidRPr="003519B3">
              <w:rPr>
                <w:rFonts w:ascii="Republika" w:hAnsi="Republika"/>
              </w:rPr>
              <w:t>Način poročanja in spremljanja o odkritih nepravilnostih, sumih goljufij in goljufijah poteka v skladu z Navodili OU za poročanje in spremljanje nepravilnosti pri porabi sredstev EKP v okviru PEKP za obdobje 2021-2027.</w:t>
            </w:r>
          </w:p>
          <w:p w14:paraId="7888BD47" w14:textId="77777777" w:rsidR="000B1789" w:rsidRPr="003519B3" w:rsidRDefault="000B1789" w:rsidP="006C3C7E">
            <w:pPr>
              <w:spacing w:after="40" w:line="276" w:lineRule="auto"/>
              <w:rPr>
                <w:rFonts w:ascii="Republika" w:hAnsi="Republika"/>
                <w:iCs/>
              </w:rPr>
            </w:pPr>
          </w:p>
          <w:p w14:paraId="30D2517E" w14:textId="77777777" w:rsidR="000B1789" w:rsidRPr="003519B3" w:rsidRDefault="000B1789" w:rsidP="006C3C7E">
            <w:pPr>
              <w:spacing w:after="40" w:line="276" w:lineRule="auto"/>
              <w:rPr>
                <w:rFonts w:ascii="Republika" w:hAnsi="Republika"/>
                <w:iCs/>
              </w:rPr>
            </w:pPr>
            <w:r w:rsidRPr="003519B3">
              <w:rPr>
                <w:rFonts w:ascii="Republika" w:hAnsi="Republika"/>
                <w:iCs/>
              </w:rPr>
              <w:t>V skladu z določili Priloge XII Uredbe 2021/1060/EU in Navodili OU za poročanje in spremljanje nepravilnosti pri porabi sredstev EKP, se Komisiji poroča o:</w:t>
            </w:r>
          </w:p>
          <w:p w14:paraId="0F8D1CA1" w14:textId="77777777" w:rsidR="000B1789" w:rsidRPr="003519B3" w:rsidRDefault="000B1789" w:rsidP="000B1789">
            <w:pPr>
              <w:pStyle w:val="Odstavekseznama"/>
              <w:numPr>
                <w:ilvl w:val="0"/>
                <w:numId w:val="246"/>
              </w:numPr>
              <w:spacing w:after="40" w:line="276" w:lineRule="auto"/>
              <w:rPr>
                <w:rFonts w:ascii="Republika" w:hAnsi="Republika"/>
                <w:iCs/>
              </w:rPr>
            </w:pPr>
            <w:r w:rsidRPr="003519B3">
              <w:rPr>
                <w:rFonts w:ascii="Republika" w:hAnsi="Republika"/>
                <w:iCs/>
              </w:rPr>
              <w:t>nepravilnosti, ki jo je pisno ocenil pristojni upravni ali sodni organ (tudi o spremembah),</w:t>
            </w:r>
          </w:p>
          <w:p w14:paraId="338FF566" w14:textId="77777777" w:rsidR="000B1789" w:rsidRPr="003519B3" w:rsidRDefault="000B1789" w:rsidP="000B1789">
            <w:pPr>
              <w:pStyle w:val="Odstavekseznama"/>
              <w:numPr>
                <w:ilvl w:val="0"/>
                <w:numId w:val="246"/>
              </w:numPr>
              <w:spacing w:after="40" w:line="276" w:lineRule="auto"/>
              <w:rPr>
                <w:rFonts w:ascii="Republika" w:hAnsi="Republika"/>
                <w:iCs/>
              </w:rPr>
            </w:pPr>
            <w:r w:rsidRPr="003519B3">
              <w:rPr>
                <w:rFonts w:ascii="Republika" w:hAnsi="Republika"/>
                <w:iCs/>
              </w:rPr>
              <w:t>nepravilnosti, zaradi katerih se na nacionalni ravni sprožijo upravni in sodni postopki,</w:t>
            </w:r>
          </w:p>
          <w:p w14:paraId="34C62AA3" w14:textId="77777777" w:rsidR="000B1789" w:rsidRPr="003519B3" w:rsidRDefault="000B1789" w:rsidP="000B1789">
            <w:pPr>
              <w:pStyle w:val="Odstavekseznama"/>
              <w:numPr>
                <w:ilvl w:val="0"/>
                <w:numId w:val="246"/>
              </w:numPr>
              <w:spacing w:after="40" w:line="276" w:lineRule="auto"/>
              <w:rPr>
                <w:rFonts w:ascii="Republika" w:hAnsi="Republika"/>
                <w:iCs/>
              </w:rPr>
            </w:pPr>
            <w:r w:rsidRPr="003519B3">
              <w:rPr>
                <w:rFonts w:ascii="Republika" w:hAnsi="Republika"/>
                <w:iCs/>
              </w:rPr>
              <w:lastRenderedPageBreak/>
              <w:t>nepravilnosti, ki so nastale pred stečajem in</w:t>
            </w:r>
          </w:p>
          <w:p w14:paraId="315E8E3A" w14:textId="77777777" w:rsidR="000B1789" w:rsidRPr="003519B3" w:rsidRDefault="000B1789" w:rsidP="000B1789">
            <w:pPr>
              <w:pStyle w:val="Odstavekseznama"/>
              <w:numPr>
                <w:ilvl w:val="0"/>
                <w:numId w:val="246"/>
              </w:numPr>
              <w:spacing w:after="40" w:line="276" w:lineRule="auto"/>
              <w:rPr>
                <w:rFonts w:ascii="Republika" w:hAnsi="Republika"/>
                <w:iCs/>
              </w:rPr>
            </w:pPr>
            <w:r w:rsidRPr="003519B3">
              <w:rPr>
                <w:rFonts w:ascii="Republika" w:hAnsi="Republika"/>
                <w:iCs/>
              </w:rPr>
              <w:t>na zahtevo Komisije.</w:t>
            </w:r>
          </w:p>
          <w:p w14:paraId="138306D6" w14:textId="77777777" w:rsidR="000B1789" w:rsidRPr="003519B3" w:rsidRDefault="000B1789" w:rsidP="006C3C7E">
            <w:pPr>
              <w:spacing w:after="40" w:line="276" w:lineRule="auto"/>
              <w:rPr>
                <w:rFonts w:ascii="Republika" w:hAnsi="Republika"/>
                <w:iCs/>
              </w:rPr>
            </w:pPr>
          </w:p>
          <w:p w14:paraId="24AA0953" w14:textId="77777777" w:rsidR="000B1789" w:rsidRPr="003519B3" w:rsidRDefault="000B1789" w:rsidP="006C3C7E">
            <w:pPr>
              <w:spacing w:after="40" w:line="276" w:lineRule="auto"/>
              <w:rPr>
                <w:rFonts w:ascii="Republika" w:hAnsi="Republika"/>
                <w:iCs/>
              </w:rPr>
            </w:pPr>
            <w:r w:rsidRPr="003519B3">
              <w:rPr>
                <w:rFonts w:ascii="Republika" w:hAnsi="Republika"/>
                <w:iCs/>
              </w:rPr>
              <w:t>Iz poročanja Komisiji so izvzete nepravilnosti, vendar se evidenca vodi na nacionalni ravni:</w:t>
            </w:r>
          </w:p>
          <w:p w14:paraId="2A3476DE" w14:textId="77777777" w:rsidR="000B1789" w:rsidRPr="003519B3" w:rsidRDefault="000B1789" w:rsidP="000B1789">
            <w:pPr>
              <w:pStyle w:val="Odstavekseznama"/>
              <w:numPr>
                <w:ilvl w:val="0"/>
                <w:numId w:val="246"/>
              </w:numPr>
              <w:spacing w:after="40" w:line="276" w:lineRule="auto"/>
              <w:rPr>
                <w:rFonts w:ascii="Republika" w:hAnsi="Republika"/>
                <w:iCs/>
              </w:rPr>
            </w:pPr>
            <w:r w:rsidRPr="003519B3">
              <w:rPr>
                <w:rFonts w:ascii="Republika" w:hAnsi="Republika"/>
                <w:iCs/>
              </w:rPr>
              <w:t>nepravilnosti za znesek nižji od 10.000 EUR,</w:t>
            </w:r>
          </w:p>
          <w:p w14:paraId="39C0E197" w14:textId="77777777" w:rsidR="000B1789" w:rsidRPr="003519B3" w:rsidRDefault="000B1789" w:rsidP="000B1789">
            <w:pPr>
              <w:pStyle w:val="Odstavekseznama"/>
              <w:numPr>
                <w:ilvl w:val="0"/>
                <w:numId w:val="246"/>
              </w:numPr>
              <w:spacing w:after="40" w:line="276" w:lineRule="auto"/>
              <w:rPr>
                <w:rFonts w:ascii="Republika" w:hAnsi="Republika"/>
                <w:iCs/>
              </w:rPr>
            </w:pPr>
            <w:r w:rsidRPr="003519B3">
              <w:rPr>
                <w:rFonts w:ascii="Republika" w:hAnsi="Republika"/>
                <w:iCs/>
              </w:rPr>
              <w:t>o nepravilnosti, ki je posledica stečaja in pomeni celotno ali delno neizvedbo operacije, če stečaj ni posledica goljufij,</w:t>
            </w:r>
          </w:p>
          <w:p w14:paraId="379B2783" w14:textId="77777777" w:rsidR="000B1789" w:rsidRPr="003519B3" w:rsidRDefault="000B1789" w:rsidP="000B1789">
            <w:pPr>
              <w:pStyle w:val="Odstavekseznama"/>
              <w:numPr>
                <w:ilvl w:val="0"/>
                <w:numId w:val="246"/>
              </w:numPr>
              <w:spacing w:after="40" w:line="276" w:lineRule="auto"/>
              <w:rPr>
                <w:rFonts w:ascii="Republika" w:hAnsi="Republika"/>
                <w:iCs/>
              </w:rPr>
            </w:pPr>
            <w:r w:rsidRPr="003519B3">
              <w:rPr>
                <w:rFonts w:ascii="Republika" w:hAnsi="Republika"/>
                <w:iCs/>
              </w:rPr>
              <w:t>če upravičenec sam sporoči nepravilnost, preden jo je odkril OU ali revizijski organ,</w:t>
            </w:r>
          </w:p>
          <w:p w14:paraId="56479545" w14:textId="77777777" w:rsidR="000B1789" w:rsidRPr="003519B3" w:rsidRDefault="000B1789" w:rsidP="000B1789">
            <w:pPr>
              <w:pStyle w:val="Odstavekseznama"/>
              <w:numPr>
                <w:ilvl w:val="0"/>
                <w:numId w:val="246"/>
              </w:numPr>
              <w:spacing w:after="40" w:line="276" w:lineRule="auto"/>
              <w:rPr>
                <w:rFonts w:ascii="Republika" w:hAnsi="Republika"/>
                <w:iCs/>
              </w:rPr>
            </w:pPr>
            <w:r w:rsidRPr="003519B3">
              <w:rPr>
                <w:rFonts w:ascii="Republika" w:hAnsi="Republika"/>
                <w:iCs/>
              </w:rPr>
              <w:t>če je OU odkril nepravilnost pred vključitvijo v zahtevek za plačilo, predložen Komisiji.</w:t>
            </w:r>
          </w:p>
          <w:p w14:paraId="13365940" w14:textId="77777777" w:rsidR="000B1789" w:rsidRPr="003519B3" w:rsidRDefault="000B1789" w:rsidP="006C3C7E">
            <w:pPr>
              <w:spacing w:after="40" w:line="276" w:lineRule="auto"/>
              <w:rPr>
                <w:rFonts w:ascii="Republika" w:hAnsi="Republika"/>
                <w:iCs/>
              </w:rPr>
            </w:pPr>
          </w:p>
          <w:p w14:paraId="270AB648" w14:textId="77777777" w:rsidR="000B1789" w:rsidRPr="003519B3" w:rsidRDefault="000B1789" w:rsidP="006C3C7E">
            <w:pPr>
              <w:spacing w:after="40" w:line="276" w:lineRule="auto"/>
              <w:rPr>
                <w:rFonts w:ascii="Republika" w:hAnsi="Republika"/>
                <w:iCs/>
              </w:rPr>
            </w:pPr>
            <w:r w:rsidRPr="003519B3">
              <w:rPr>
                <w:rFonts w:ascii="Republika" w:hAnsi="Republika"/>
                <w:iCs/>
              </w:rPr>
              <w:t>Poročila so kvartalna.</w:t>
            </w:r>
          </w:p>
          <w:p w14:paraId="60FFAD50" w14:textId="77777777" w:rsidR="000B1789" w:rsidRPr="003519B3" w:rsidRDefault="000B1789" w:rsidP="006C3C7E">
            <w:pPr>
              <w:spacing w:after="40" w:line="276" w:lineRule="auto"/>
              <w:rPr>
                <w:rFonts w:ascii="Republika" w:hAnsi="Republika"/>
                <w:iCs/>
              </w:rPr>
            </w:pPr>
          </w:p>
          <w:p w14:paraId="4BA8C901" w14:textId="77777777" w:rsidR="000B1789" w:rsidRPr="003519B3" w:rsidRDefault="000B1789" w:rsidP="006C3C7E">
            <w:pPr>
              <w:spacing w:after="40" w:line="276" w:lineRule="auto"/>
              <w:rPr>
                <w:rFonts w:ascii="Republika" w:hAnsi="Republika"/>
                <w:iCs/>
              </w:rPr>
            </w:pPr>
            <w:r w:rsidRPr="003519B3">
              <w:rPr>
                <w:rFonts w:ascii="Republika" w:hAnsi="Republika"/>
                <w:iCs/>
              </w:rPr>
              <w:t>Podrobneje so definicije, način in roki poročanj določeni v Navodilu OU za poročanje in spremljanje nepravilnosti pri porabi sredstev EKP v okviru PEKP za obdobje 2021-2027.</w:t>
            </w:r>
          </w:p>
        </w:tc>
      </w:tr>
    </w:tbl>
    <w:p w14:paraId="55A1C59E" w14:textId="77777777" w:rsidR="000B1789" w:rsidRPr="003519B3" w:rsidRDefault="000B1789" w:rsidP="000B1789">
      <w:pPr>
        <w:rPr>
          <w:rFonts w:ascii="Republika" w:hAnsi="Republika" w:cs="Arial"/>
          <w:i/>
          <w:highlight w:val="lightGray"/>
        </w:rPr>
      </w:pPr>
    </w:p>
    <w:p w14:paraId="3A27170A" w14:textId="339C4ACE" w:rsidR="000B1789" w:rsidRPr="003519B3" w:rsidRDefault="000B1789" w:rsidP="000B1789">
      <w:pPr>
        <w:pStyle w:val="Napis"/>
      </w:pPr>
      <w:bookmarkStart w:id="1253" w:name="_Toc139005385"/>
      <w:bookmarkStart w:id="1254" w:name="_Toc154140015"/>
      <w:bookmarkStart w:id="1255" w:name="_Toc187222619"/>
      <w:bookmarkStart w:id="1256" w:name="_Toc216419930"/>
      <w:r w:rsidRPr="003519B3">
        <w:t xml:space="preserve">Slika </w:t>
      </w:r>
      <w:r w:rsidRPr="003519B3">
        <w:fldChar w:fldCharType="begin"/>
      </w:r>
      <w:r w:rsidRPr="003519B3">
        <w:instrText xml:space="preserve"> SEQ Slika \* ARABIC </w:instrText>
      </w:r>
      <w:r w:rsidRPr="003519B3">
        <w:fldChar w:fldCharType="separate"/>
      </w:r>
      <w:r w:rsidR="00830928">
        <w:rPr>
          <w:noProof/>
        </w:rPr>
        <w:t>61</w:t>
      </w:r>
      <w:r w:rsidRPr="003519B3">
        <w:fldChar w:fldCharType="end"/>
      </w:r>
      <w:r w:rsidRPr="003519B3">
        <w:t>: Interni postopek zbiranja poročil o nepravilnostih</w:t>
      </w:r>
      <w:bookmarkEnd w:id="1253"/>
      <w:r w:rsidRPr="003519B3">
        <w:t xml:space="preserve"> na PT MSP</w:t>
      </w:r>
      <w:bookmarkEnd w:id="1254"/>
      <w:bookmarkEnd w:id="1255"/>
      <w:bookmarkEnd w:id="1256"/>
    </w:p>
    <w:p w14:paraId="08ABAFE8" w14:textId="77777777" w:rsidR="000B1789" w:rsidRPr="003519B3" w:rsidRDefault="000B1789" w:rsidP="000B1789">
      <w:pPr>
        <w:rPr>
          <w:rFonts w:ascii="Republika" w:hAnsi="Republika"/>
        </w:rPr>
      </w:pPr>
    </w:p>
    <w:p w14:paraId="3D87FF85" w14:textId="77777777" w:rsidR="000B1789" w:rsidRPr="003519B3" w:rsidRDefault="000B1789" w:rsidP="000B1789">
      <w:pPr>
        <w:rPr>
          <w:rFonts w:ascii="Republika" w:hAnsi="Republika" w:cs="Arial"/>
          <w:i/>
          <w:noProof/>
          <w:lang w:eastAsia="sl-SI"/>
        </w:rPr>
      </w:pPr>
      <w:r w:rsidRPr="003519B3">
        <w:rPr>
          <w:rFonts w:ascii="Republika" w:hAnsi="Republika" w:cs="Arial"/>
          <w:i/>
          <w:noProof/>
          <w:lang w:eastAsia="sl-SI"/>
        </w:rPr>
        <w:drawing>
          <wp:inline distT="0" distB="0" distL="0" distR="0" wp14:anchorId="054DA5C5" wp14:editId="0EDD3A28">
            <wp:extent cx="5724525" cy="2543175"/>
            <wp:effectExtent l="0" t="19050" r="0" b="219075"/>
            <wp:docPr id="782963754" name="Diagram 782963754">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8" r:lo="rId419" r:qs="rId420" r:cs="rId421"/>
              </a:graphicData>
            </a:graphic>
          </wp:inline>
        </w:drawing>
      </w:r>
    </w:p>
    <w:p w14:paraId="6B869A0B" w14:textId="45D18B58" w:rsidR="001E0C43" w:rsidRPr="003519B3" w:rsidRDefault="001E0C43" w:rsidP="00F97A8C">
      <w:pPr>
        <w:rPr>
          <w:rFonts w:ascii="Republika" w:hAnsi="Republika"/>
        </w:rPr>
      </w:pPr>
    </w:p>
    <w:p w14:paraId="08C659C6" w14:textId="77777777" w:rsidR="00BE77A2" w:rsidRPr="003519B3" w:rsidRDefault="00BE77A2" w:rsidP="00F97A8C">
      <w:pPr>
        <w:rPr>
          <w:rFonts w:ascii="Republika" w:hAnsi="Republika"/>
        </w:rPr>
      </w:pPr>
    </w:p>
    <w:p w14:paraId="7FF47577" w14:textId="77777777" w:rsidR="00BE77A2" w:rsidRPr="003519B3" w:rsidRDefault="00BE77A2" w:rsidP="00F97A8C">
      <w:pPr>
        <w:rPr>
          <w:rFonts w:ascii="Republika" w:hAnsi="Republika"/>
        </w:rPr>
      </w:pPr>
    </w:p>
    <w:p w14:paraId="43AD442D" w14:textId="77777777" w:rsidR="00BE77A2" w:rsidRPr="003519B3" w:rsidRDefault="00BE77A2" w:rsidP="00F97A8C">
      <w:pPr>
        <w:rPr>
          <w:rFonts w:ascii="Republika" w:hAnsi="Republika"/>
        </w:rPr>
      </w:pPr>
    </w:p>
    <w:p w14:paraId="7784CDC1" w14:textId="77777777" w:rsidR="00F97A8C" w:rsidRPr="003519B3" w:rsidRDefault="00F97A8C" w:rsidP="00F97A8C">
      <w:pPr>
        <w:rPr>
          <w:rFonts w:ascii="Republika" w:hAnsi="Republika"/>
        </w:rPr>
      </w:pPr>
    </w:p>
    <w:p w14:paraId="3CD64E03" w14:textId="77777777" w:rsidR="00F97A8C" w:rsidRPr="003519B3" w:rsidRDefault="00F97A8C" w:rsidP="00B71D0A">
      <w:pPr>
        <w:pStyle w:val="Naslov2"/>
        <w:numPr>
          <w:ilvl w:val="1"/>
          <w:numId w:val="71"/>
        </w:numPr>
        <w:ind w:left="851" w:hanging="851"/>
      </w:pPr>
      <w:bookmarkStart w:id="1257" w:name="_Toc154140228"/>
      <w:bookmarkStart w:id="1258" w:name="_Toc187238124"/>
      <w:bookmarkStart w:id="1259" w:name="_Toc216420218"/>
      <w:r w:rsidRPr="003519B3">
        <w:lastRenderedPageBreak/>
        <w:t>MINISTRSTVO ZA VZGOJO IN IZOBRAŽEVANJE</w:t>
      </w:r>
      <w:bookmarkEnd w:id="1257"/>
      <w:bookmarkEnd w:id="1258"/>
      <w:bookmarkEnd w:id="1259"/>
    </w:p>
    <w:p w14:paraId="047BAE52" w14:textId="77777777" w:rsidR="00F97A8C" w:rsidRPr="003519B3" w:rsidRDefault="00F97A8C" w:rsidP="00F45305">
      <w:pPr>
        <w:spacing w:after="0"/>
        <w:rPr>
          <w:rFonts w:ascii="Republika" w:hAnsi="Republika"/>
        </w:rPr>
      </w:pPr>
    </w:p>
    <w:p w14:paraId="17DB427A" w14:textId="77777777" w:rsidR="00F97A8C" w:rsidRPr="003519B3" w:rsidRDefault="00F97A8C" w:rsidP="00B71D0A">
      <w:pPr>
        <w:pStyle w:val="Naslov3"/>
        <w:numPr>
          <w:ilvl w:val="2"/>
          <w:numId w:val="71"/>
        </w:numPr>
        <w:ind w:left="851" w:hanging="851"/>
      </w:pPr>
      <w:bookmarkStart w:id="1260" w:name="_Toc140836832"/>
      <w:bookmarkStart w:id="1261" w:name="_Toc154140229"/>
      <w:bookmarkStart w:id="1262" w:name="_Toc187238125"/>
      <w:bookmarkStart w:id="1263" w:name="_Toc216420219"/>
      <w:r w:rsidRPr="003519B3">
        <w:t>KONTAKTNI PODATKI</w:t>
      </w:r>
      <w:bookmarkEnd w:id="1260"/>
      <w:bookmarkEnd w:id="1261"/>
      <w:bookmarkEnd w:id="1262"/>
      <w:bookmarkEnd w:id="1263"/>
    </w:p>
    <w:p w14:paraId="5FD13255" w14:textId="77777777" w:rsidR="00F97A8C" w:rsidRPr="003519B3" w:rsidRDefault="00F97A8C" w:rsidP="00F45305">
      <w:pPr>
        <w:spacing w:after="0"/>
        <w:rPr>
          <w:rFonts w:ascii="Republika" w:hAnsi="Republika"/>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F45305" w:rsidRPr="003519B3" w14:paraId="1D0D32D5" w14:textId="77777777" w:rsidTr="0044693A">
        <w:trPr>
          <w:trHeight w:val="168"/>
        </w:trPr>
        <w:tc>
          <w:tcPr>
            <w:tcW w:w="3681" w:type="dxa"/>
            <w:shd w:val="clear" w:color="auto" w:fill="DEEAF6" w:themeFill="accent1" w:themeFillTint="33"/>
            <w:tcMar>
              <w:top w:w="0" w:type="dxa"/>
              <w:left w:w="57" w:type="dxa"/>
              <w:bottom w:w="0" w:type="dxa"/>
              <w:right w:w="57" w:type="dxa"/>
            </w:tcMar>
            <w:hideMark/>
          </w:tcPr>
          <w:p w14:paraId="5FEDF76E" w14:textId="77777777" w:rsidR="00F45305" w:rsidRPr="003519B3" w:rsidRDefault="00F45305" w:rsidP="006C3C7E">
            <w:pPr>
              <w:spacing w:line="276" w:lineRule="auto"/>
              <w:rPr>
                <w:rFonts w:ascii="Republika" w:hAnsi="Republika"/>
              </w:rPr>
            </w:pPr>
            <w:bookmarkStart w:id="1264" w:name="_Toc132976308"/>
            <w:r w:rsidRPr="003519B3">
              <w:rPr>
                <w:rFonts w:ascii="Republika" w:hAnsi="Republika"/>
              </w:rPr>
              <w:t>Polni naziv (Akronim):</w:t>
            </w:r>
          </w:p>
        </w:tc>
        <w:tc>
          <w:tcPr>
            <w:tcW w:w="5386" w:type="dxa"/>
            <w:shd w:val="clear" w:color="auto" w:fill="DEEAF6" w:themeFill="accent1" w:themeFillTint="33"/>
            <w:tcMar>
              <w:top w:w="0" w:type="dxa"/>
              <w:left w:w="57" w:type="dxa"/>
              <w:bottom w:w="0" w:type="dxa"/>
              <w:right w:w="57" w:type="dxa"/>
            </w:tcMar>
            <w:vAlign w:val="center"/>
            <w:hideMark/>
          </w:tcPr>
          <w:p w14:paraId="473A2794" w14:textId="77777777" w:rsidR="00F45305" w:rsidRPr="003519B3" w:rsidRDefault="00F45305" w:rsidP="006C3C7E">
            <w:pPr>
              <w:spacing w:line="276" w:lineRule="auto"/>
              <w:rPr>
                <w:rFonts w:ascii="Republika" w:hAnsi="Republika"/>
                <w:b/>
                <w:iCs/>
              </w:rPr>
            </w:pPr>
            <w:r w:rsidRPr="003519B3">
              <w:rPr>
                <w:rFonts w:ascii="Republika" w:hAnsi="Republika"/>
                <w:b/>
                <w:bCs/>
                <w:iCs/>
              </w:rPr>
              <w:t>Ministrstvo za vzgojo in izobraževanje (MVI)</w:t>
            </w:r>
          </w:p>
        </w:tc>
      </w:tr>
      <w:tr w:rsidR="00F45305" w:rsidRPr="003519B3" w14:paraId="3A9E413D" w14:textId="77777777" w:rsidTr="0044693A">
        <w:trPr>
          <w:trHeight w:val="349"/>
        </w:trPr>
        <w:tc>
          <w:tcPr>
            <w:tcW w:w="3681" w:type="dxa"/>
            <w:shd w:val="clear" w:color="auto" w:fill="DEEAF6" w:themeFill="accent1" w:themeFillTint="33"/>
            <w:tcMar>
              <w:top w:w="0" w:type="dxa"/>
              <w:left w:w="57" w:type="dxa"/>
              <w:bottom w:w="0" w:type="dxa"/>
              <w:right w:w="57" w:type="dxa"/>
            </w:tcMar>
            <w:hideMark/>
          </w:tcPr>
          <w:p w14:paraId="1E63D598" w14:textId="77777777" w:rsidR="00F45305" w:rsidRPr="003519B3" w:rsidRDefault="00F45305" w:rsidP="006C3C7E">
            <w:pPr>
              <w:spacing w:line="276" w:lineRule="auto"/>
              <w:rPr>
                <w:rFonts w:ascii="Republika" w:hAnsi="Republika"/>
              </w:rPr>
            </w:pPr>
            <w:r w:rsidRPr="003519B3">
              <w:rPr>
                <w:rFonts w:ascii="Republika" w:hAnsi="Republika"/>
              </w:rPr>
              <w:t>Naslov:</w:t>
            </w:r>
          </w:p>
        </w:tc>
        <w:tc>
          <w:tcPr>
            <w:tcW w:w="5386" w:type="dxa"/>
            <w:shd w:val="clear" w:color="auto" w:fill="DEEAF6" w:themeFill="accent1" w:themeFillTint="33"/>
            <w:tcMar>
              <w:top w:w="0" w:type="dxa"/>
              <w:left w:w="57" w:type="dxa"/>
              <w:bottom w:w="0" w:type="dxa"/>
              <w:right w:w="57" w:type="dxa"/>
            </w:tcMar>
            <w:vAlign w:val="center"/>
            <w:hideMark/>
          </w:tcPr>
          <w:p w14:paraId="7705F53E" w14:textId="77777777" w:rsidR="00F45305" w:rsidRPr="003519B3" w:rsidRDefault="00F45305" w:rsidP="006C3C7E">
            <w:pPr>
              <w:spacing w:line="276" w:lineRule="auto"/>
              <w:rPr>
                <w:rFonts w:ascii="Republika" w:hAnsi="Republika"/>
                <w:b/>
              </w:rPr>
            </w:pPr>
            <w:r w:rsidRPr="003519B3">
              <w:rPr>
                <w:rFonts w:ascii="Republika" w:hAnsi="Republika"/>
                <w:b/>
              </w:rPr>
              <w:t>Masarykova cesta 16, 1000 Ljubljana</w:t>
            </w:r>
          </w:p>
        </w:tc>
      </w:tr>
      <w:tr w:rsidR="00F45305" w:rsidRPr="003519B3" w14:paraId="694693BC" w14:textId="77777777" w:rsidTr="0044693A">
        <w:tc>
          <w:tcPr>
            <w:tcW w:w="3681" w:type="dxa"/>
            <w:shd w:val="clear" w:color="auto" w:fill="DEEAF6" w:themeFill="accent1" w:themeFillTint="33"/>
            <w:tcMar>
              <w:top w:w="0" w:type="dxa"/>
              <w:left w:w="57" w:type="dxa"/>
              <w:bottom w:w="0" w:type="dxa"/>
              <w:right w:w="57" w:type="dxa"/>
            </w:tcMar>
            <w:hideMark/>
          </w:tcPr>
          <w:p w14:paraId="6439826C" w14:textId="77777777" w:rsidR="00F45305" w:rsidRPr="003519B3" w:rsidRDefault="00F45305" w:rsidP="006C3C7E">
            <w:pPr>
              <w:spacing w:line="276" w:lineRule="auto"/>
              <w:rPr>
                <w:rFonts w:ascii="Republika" w:hAnsi="Republika"/>
              </w:rPr>
            </w:pPr>
            <w:r w:rsidRPr="003519B3">
              <w:rPr>
                <w:rFonts w:ascii="Republika" w:hAnsi="Republika"/>
              </w:rPr>
              <w:t>Ime in priimek ministra:</w:t>
            </w:r>
          </w:p>
        </w:tc>
        <w:tc>
          <w:tcPr>
            <w:tcW w:w="5386" w:type="dxa"/>
            <w:shd w:val="clear" w:color="auto" w:fill="DEEAF6" w:themeFill="accent1" w:themeFillTint="33"/>
            <w:tcMar>
              <w:top w:w="0" w:type="dxa"/>
              <w:left w:w="57" w:type="dxa"/>
              <w:bottom w:w="0" w:type="dxa"/>
              <w:right w:w="57" w:type="dxa"/>
            </w:tcMar>
            <w:vAlign w:val="center"/>
            <w:hideMark/>
          </w:tcPr>
          <w:p w14:paraId="0D4D4B18" w14:textId="77777777" w:rsidR="00F45305" w:rsidRPr="003519B3" w:rsidRDefault="00F45305" w:rsidP="006C3C7E">
            <w:pPr>
              <w:spacing w:line="276" w:lineRule="auto"/>
              <w:rPr>
                <w:rFonts w:ascii="Republika" w:hAnsi="Republika"/>
                <w:b/>
                <w:bCs/>
              </w:rPr>
            </w:pPr>
            <w:r w:rsidRPr="003519B3">
              <w:rPr>
                <w:rFonts w:ascii="Republika" w:hAnsi="Republika"/>
                <w:b/>
                <w:bCs/>
              </w:rPr>
              <w:t>dr. Vinko Logaj</w:t>
            </w:r>
          </w:p>
        </w:tc>
      </w:tr>
      <w:tr w:rsidR="00F45305" w:rsidRPr="003519B3" w14:paraId="0B7EBAB2" w14:textId="77777777" w:rsidTr="0044693A">
        <w:tc>
          <w:tcPr>
            <w:tcW w:w="3681" w:type="dxa"/>
            <w:shd w:val="clear" w:color="auto" w:fill="DEEAF6" w:themeFill="accent1" w:themeFillTint="33"/>
            <w:tcMar>
              <w:top w:w="0" w:type="dxa"/>
              <w:left w:w="57" w:type="dxa"/>
              <w:bottom w:w="0" w:type="dxa"/>
              <w:right w:w="57" w:type="dxa"/>
            </w:tcMar>
            <w:hideMark/>
          </w:tcPr>
          <w:p w14:paraId="539E8018" w14:textId="77777777" w:rsidR="00F45305" w:rsidRPr="003519B3" w:rsidRDefault="00F45305" w:rsidP="006C3C7E">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top w:w="0" w:type="dxa"/>
              <w:left w:w="57" w:type="dxa"/>
              <w:bottom w:w="0" w:type="dxa"/>
              <w:right w:w="57" w:type="dxa"/>
            </w:tcMar>
            <w:hideMark/>
          </w:tcPr>
          <w:p w14:paraId="02A4E8AC" w14:textId="77777777" w:rsidR="00F45305" w:rsidRPr="003519B3" w:rsidRDefault="00F45305" w:rsidP="006C3C7E">
            <w:pPr>
              <w:spacing w:line="276" w:lineRule="auto"/>
              <w:rPr>
                <w:rFonts w:ascii="Republika" w:hAnsi="Republika"/>
                <w:b/>
              </w:rPr>
            </w:pPr>
            <w:r w:rsidRPr="003519B3">
              <w:rPr>
                <w:rFonts w:ascii="Republika" w:hAnsi="Republika"/>
                <w:b/>
              </w:rPr>
              <w:t xml:space="preserve">Tjaša Štamcar, vodja Službe za evropska sredstva </w:t>
            </w:r>
          </w:p>
        </w:tc>
      </w:tr>
      <w:tr w:rsidR="00F45305" w:rsidRPr="003519B3" w14:paraId="4078EE0F" w14:textId="77777777" w:rsidTr="0044693A">
        <w:tc>
          <w:tcPr>
            <w:tcW w:w="3681" w:type="dxa"/>
            <w:shd w:val="clear" w:color="auto" w:fill="DEEAF6" w:themeFill="accent1" w:themeFillTint="33"/>
            <w:tcMar>
              <w:top w:w="0" w:type="dxa"/>
              <w:left w:w="57" w:type="dxa"/>
              <w:bottom w:w="0" w:type="dxa"/>
              <w:right w:w="57" w:type="dxa"/>
            </w:tcMar>
            <w:hideMark/>
          </w:tcPr>
          <w:p w14:paraId="17CCF897" w14:textId="77777777" w:rsidR="00F45305" w:rsidRPr="003519B3" w:rsidRDefault="00F45305" w:rsidP="006C3C7E">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top w:w="0" w:type="dxa"/>
              <w:left w:w="57" w:type="dxa"/>
              <w:bottom w:w="0" w:type="dxa"/>
              <w:right w:w="57" w:type="dxa"/>
            </w:tcMar>
            <w:hideMark/>
          </w:tcPr>
          <w:p w14:paraId="2D696C9F" w14:textId="77777777" w:rsidR="00F45305" w:rsidRPr="003519B3" w:rsidRDefault="00F45305" w:rsidP="006C3C7E">
            <w:pPr>
              <w:spacing w:line="276" w:lineRule="auto"/>
              <w:rPr>
                <w:rFonts w:ascii="Republika" w:hAnsi="Republika"/>
                <w:b/>
              </w:rPr>
            </w:pPr>
            <w:hyperlink r:id="rId423" w:history="1">
              <w:r w:rsidRPr="003519B3">
                <w:rPr>
                  <w:rStyle w:val="Hiperpovezava"/>
                  <w:rFonts w:ascii="Republika" w:hAnsi="Republika"/>
                  <w:b/>
                </w:rPr>
                <w:t>tjasa.stamcar@gov.si</w:t>
              </w:r>
            </w:hyperlink>
            <w:r w:rsidRPr="003519B3">
              <w:rPr>
                <w:rFonts w:ascii="Republika" w:hAnsi="Republika"/>
                <w:b/>
              </w:rPr>
              <w:t xml:space="preserve"> </w:t>
            </w:r>
          </w:p>
        </w:tc>
      </w:tr>
      <w:tr w:rsidR="00F45305" w:rsidRPr="003519B3" w14:paraId="55334FBC" w14:textId="77777777" w:rsidTr="0044693A">
        <w:tc>
          <w:tcPr>
            <w:tcW w:w="3681" w:type="dxa"/>
            <w:shd w:val="clear" w:color="auto" w:fill="DEEAF6" w:themeFill="accent1" w:themeFillTint="33"/>
            <w:tcMar>
              <w:top w:w="0" w:type="dxa"/>
              <w:left w:w="57" w:type="dxa"/>
              <w:bottom w:w="0" w:type="dxa"/>
              <w:right w:w="57" w:type="dxa"/>
            </w:tcMar>
            <w:hideMark/>
          </w:tcPr>
          <w:p w14:paraId="7A5192EB" w14:textId="77777777" w:rsidR="00F45305" w:rsidRPr="003519B3" w:rsidRDefault="00F45305" w:rsidP="006C3C7E">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top w:w="0" w:type="dxa"/>
              <w:left w:w="57" w:type="dxa"/>
              <w:bottom w:w="0" w:type="dxa"/>
              <w:right w:w="57" w:type="dxa"/>
            </w:tcMar>
            <w:hideMark/>
          </w:tcPr>
          <w:p w14:paraId="267E453F" w14:textId="77777777" w:rsidR="00F45305" w:rsidRPr="003519B3" w:rsidRDefault="00F45305" w:rsidP="006C3C7E">
            <w:pPr>
              <w:spacing w:line="276" w:lineRule="auto"/>
              <w:rPr>
                <w:rFonts w:ascii="Republika" w:hAnsi="Republika"/>
                <w:b/>
              </w:rPr>
            </w:pPr>
            <w:r w:rsidRPr="003519B3">
              <w:rPr>
                <w:rFonts w:ascii="Republika" w:hAnsi="Republika"/>
                <w:b/>
              </w:rPr>
              <w:t>01 / 400 54 20</w:t>
            </w:r>
          </w:p>
        </w:tc>
      </w:tr>
      <w:tr w:rsidR="00F45305" w:rsidRPr="003519B3" w14:paraId="627335CA" w14:textId="77777777" w:rsidTr="0044693A">
        <w:tc>
          <w:tcPr>
            <w:tcW w:w="3681" w:type="dxa"/>
            <w:shd w:val="clear" w:color="auto" w:fill="DEEAF6" w:themeFill="accent1" w:themeFillTint="33"/>
            <w:tcMar>
              <w:top w:w="0" w:type="dxa"/>
              <w:left w:w="57" w:type="dxa"/>
              <w:bottom w:w="0" w:type="dxa"/>
              <w:right w:w="57" w:type="dxa"/>
            </w:tcMar>
            <w:hideMark/>
          </w:tcPr>
          <w:p w14:paraId="2C86D4F0" w14:textId="77777777" w:rsidR="00F45305" w:rsidRPr="003519B3" w:rsidRDefault="00F45305" w:rsidP="006C3C7E">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top w:w="0" w:type="dxa"/>
              <w:left w:w="57" w:type="dxa"/>
              <w:bottom w:w="0" w:type="dxa"/>
              <w:right w:w="57" w:type="dxa"/>
            </w:tcMar>
            <w:hideMark/>
          </w:tcPr>
          <w:p w14:paraId="4BA3B568" w14:textId="77777777" w:rsidR="00F45305" w:rsidRPr="003519B3" w:rsidRDefault="00F45305" w:rsidP="006C3C7E">
            <w:pPr>
              <w:spacing w:line="276" w:lineRule="auto"/>
              <w:rPr>
                <w:rFonts w:ascii="Republika" w:hAnsi="Republika"/>
                <w:b/>
              </w:rPr>
            </w:pPr>
            <w:r w:rsidRPr="003519B3">
              <w:rPr>
                <w:rFonts w:ascii="Republika" w:hAnsi="Republika"/>
                <w:b/>
              </w:rPr>
              <w:t>/</w:t>
            </w:r>
          </w:p>
        </w:tc>
      </w:tr>
      <w:tr w:rsidR="00F45305" w:rsidRPr="003519B3" w14:paraId="2B0804D9" w14:textId="77777777" w:rsidTr="0044693A">
        <w:tc>
          <w:tcPr>
            <w:tcW w:w="3681" w:type="dxa"/>
            <w:shd w:val="clear" w:color="auto" w:fill="DEEAF6" w:themeFill="accent1" w:themeFillTint="33"/>
            <w:tcMar>
              <w:top w:w="0" w:type="dxa"/>
              <w:left w:w="57" w:type="dxa"/>
              <w:bottom w:w="0" w:type="dxa"/>
              <w:right w:w="57" w:type="dxa"/>
            </w:tcMar>
            <w:hideMark/>
          </w:tcPr>
          <w:p w14:paraId="78E36C82" w14:textId="77777777" w:rsidR="00F45305" w:rsidRPr="003519B3" w:rsidRDefault="00F45305" w:rsidP="006C3C7E">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top w:w="0" w:type="dxa"/>
              <w:left w:w="57" w:type="dxa"/>
              <w:bottom w:w="0" w:type="dxa"/>
              <w:right w:w="57" w:type="dxa"/>
            </w:tcMar>
            <w:hideMark/>
          </w:tcPr>
          <w:p w14:paraId="47C6A72B" w14:textId="77777777" w:rsidR="00F45305" w:rsidRPr="003519B3" w:rsidRDefault="00F45305" w:rsidP="006C3C7E">
            <w:pPr>
              <w:spacing w:line="276" w:lineRule="auto"/>
              <w:rPr>
                <w:rFonts w:ascii="Republika" w:hAnsi="Republika"/>
                <w:b/>
              </w:rPr>
            </w:pPr>
            <w:r w:rsidRPr="003519B3">
              <w:rPr>
                <w:rFonts w:ascii="Republika" w:hAnsi="Republika"/>
                <w:b/>
              </w:rPr>
              <w:t>/</w:t>
            </w:r>
          </w:p>
        </w:tc>
      </w:tr>
      <w:tr w:rsidR="00F45305" w:rsidRPr="003519B3" w14:paraId="0A5F62EA" w14:textId="77777777" w:rsidTr="0044693A">
        <w:tc>
          <w:tcPr>
            <w:tcW w:w="3681" w:type="dxa"/>
            <w:shd w:val="clear" w:color="auto" w:fill="DEEAF6" w:themeFill="accent1" w:themeFillTint="33"/>
            <w:tcMar>
              <w:top w:w="0" w:type="dxa"/>
              <w:left w:w="57" w:type="dxa"/>
              <w:bottom w:w="0" w:type="dxa"/>
              <w:right w:w="57" w:type="dxa"/>
            </w:tcMar>
            <w:hideMark/>
          </w:tcPr>
          <w:p w14:paraId="6DAEC5B5" w14:textId="77777777" w:rsidR="00F45305" w:rsidRPr="003519B3" w:rsidRDefault="00F45305" w:rsidP="006C3C7E">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top w:w="0" w:type="dxa"/>
              <w:left w:w="57" w:type="dxa"/>
              <w:bottom w:w="0" w:type="dxa"/>
              <w:right w:w="57" w:type="dxa"/>
            </w:tcMar>
            <w:hideMark/>
          </w:tcPr>
          <w:p w14:paraId="64E39887" w14:textId="77777777" w:rsidR="00F45305" w:rsidRPr="003519B3" w:rsidRDefault="00F45305" w:rsidP="006C3C7E">
            <w:pPr>
              <w:spacing w:line="276" w:lineRule="auto"/>
              <w:rPr>
                <w:rFonts w:ascii="Republika" w:hAnsi="Republika"/>
                <w:b/>
              </w:rPr>
            </w:pPr>
            <w:r w:rsidRPr="003519B3">
              <w:rPr>
                <w:rFonts w:ascii="Republika" w:hAnsi="Republika"/>
                <w:b/>
              </w:rPr>
              <w:t>/</w:t>
            </w:r>
          </w:p>
        </w:tc>
      </w:tr>
      <w:tr w:rsidR="00F45305" w:rsidRPr="003519B3" w14:paraId="3E0467A1" w14:textId="77777777" w:rsidTr="0044693A">
        <w:tc>
          <w:tcPr>
            <w:tcW w:w="3681" w:type="dxa"/>
            <w:shd w:val="clear" w:color="auto" w:fill="DEEAF6" w:themeFill="accent1" w:themeFillTint="33"/>
            <w:tcMar>
              <w:top w:w="0" w:type="dxa"/>
              <w:left w:w="57" w:type="dxa"/>
              <w:bottom w:w="0" w:type="dxa"/>
              <w:right w:w="57" w:type="dxa"/>
            </w:tcMar>
            <w:hideMark/>
          </w:tcPr>
          <w:p w14:paraId="086265C1" w14:textId="77777777" w:rsidR="00F45305" w:rsidRPr="003519B3" w:rsidRDefault="00F45305" w:rsidP="006C3C7E">
            <w:pPr>
              <w:spacing w:line="276" w:lineRule="auto"/>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top w:w="0" w:type="dxa"/>
              <w:left w:w="57" w:type="dxa"/>
              <w:bottom w:w="0" w:type="dxa"/>
              <w:right w:w="57" w:type="dxa"/>
            </w:tcMar>
            <w:hideMark/>
          </w:tcPr>
          <w:p w14:paraId="41E6602D" w14:textId="77777777" w:rsidR="00F45305" w:rsidRPr="003519B3" w:rsidRDefault="00F45305" w:rsidP="006C3C7E">
            <w:pPr>
              <w:spacing w:line="276" w:lineRule="auto"/>
              <w:rPr>
                <w:rFonts w:ascii="Republika" w:hAnsi="Republika"/>
                <w:b/>
              </w:rPr>
            </w:pPr>
            <w:r w:rsidRPr="003519B3">
              <w:rPr>
                <w:rFonts w:ascii="Republika" w:hAnsi="Republika"/>
                <w:b/>
              </w:rPr>
              <w:t>Tjaša Štamcar</w:t>
            </w:r>
          </w:p>
        </w:tc>
      </w:tr>
      <w:tr w:rsidR="00F45305" w:rsidRPr="003519B3" w14:paraId="00D7D7BB" w14:textId="77777777" w:rsidTr="0044693A">
        <w:tc>
          <w:tcPr>
            <w:tcW w:w="3681" w:type="dxa"/>
            <w:shd w:val="clear" w:color="auto" w:fill="DEEAF6" w:themeFill="accent1" w:themeFillTint="33"/>
            <w:tcMar>
              <w:top w:w="0" w:type="dxa"/>
              <w:left w:w="57" w:type="dxa"/>
              <w:bottom w:w="0" w:type="dxa"/>
              <w:right w:w="57" w:type="dxa"/>
            </w:tcMar>
            <w:hideMark/>
          </w:tcPr>
          <w:p w14:paraId="4A0857B1" w14:textId="77777777" w:rsidR="00F45305" w:rsidRPr="003519B3" w:rsidRDefault="00F45305" w:rsidP="006C3C7E">
            <w:pPr>
              <w:spacing w:line="276" w:lineRule="auto"/>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top w:w="0" w:type="dxa"/>
              <w:left w:w="57" w:type="dxa"/>
              <w:bottom w:w="0" w:type="dxa"/>
              <w:right w:w="57" w:type="dxa"/>
            </w:tcMar>
            <w:hideMark/>
          </w:tcPr>
          <w:p w14:paraId="3D18F0BA" w14:textId="77777777" w:rsidR="00F45305" w:rsidRPr="003519B3" w:rsidRDefault="00F45305" w:rsidP="006C3C7E">
            <w:pPr>
              <w:rPr>
                <w:rFonts w:ascii="Republika" w:hAnsi="Republika"/>
                <w:b/>
              </w:rPr>
            </w:pPr>
            <w:r w:rsidRPr="003519B3">
              <w:rPr>
                <w:rFonts w:ascii="Republika" w:hAnsi="Republika"/>
                <w:b/>
              </w:rPr>
              <w:t xml:space="preserve">Sporazum o načinu izvajanja nalog št. 3032-57/2022/21 z dne 8. 6. 2023, s spremembami </w:t>
            </w:r>
          </w:p>
        </w:tc>
      </w:tr>
      <w:tr w:rsidR="00F45305" w:rsidRPr="003519B3" w14:paraId="4BEFEE69" w14:textId="77777777" w:rsidTr="0044693A">
        <w:tc>
          <w:tcPr>
            <w:tcW w:w="3681" w:type="dxa"/>
            <w:shd w:val="clear" w:color="auto" w:fill="DEEAF6" w:themeFill="accent1" w:themeFillTint="33"/>
            <w:tcMar>
              <w:top w:w="0" w:type="dxa"/>
              <w:left w:w="57" w:type="dxa"/>
              <w:bottom w:w="0" w:type="dxa"/>
              <w:right w:w="57" w:type="dxa"/>
            </w:tcMar>
            <w:hideMark/>
          </w:tcPr>
          <w:p w14:paraId="737BD156" w14:textId="77777777" w:rsidR="00F45305" w:rsidRPr="003519B3" w:rsidRDefault="00F45305" w:rsidP="006C3C7E">
            <w:pPr>
              <w:spacing w:line="276" w:lineRule="auto"/>
              <w:rPr>
                <w:rFonts w:ascii="Republika" w:hAnsi="Republika"/>
              </w:rPr>
            </w:pPr>
            <w:r w:rsidRPr="003519B3">
              <w:rPr>
                <w:rFonts w:ascii="Republika" w:hAnsi="Republika"/>
              </w:rPr>
              <w:t>Priročnik posredniškega telesa</w:t>
            </w:r>
            <w:r w:rsidRPr="003519B3">
              <w:rPr>
                <w:rStyle w:val="Sprotnaopomba-sklic"/>
                <w:rFonts w:ascii="Republika" w:hAnsi="Republika"/>
              </w:rPr>
              <w:footnoteReference w:id="147"/>
            </w:r>
            <w:r w:rsidRPr="003519B3">
              <w:rPr>
                <w:rFonts w:ascii="Republika" w:hAnsi="Republika"/>
              </w:rPr>
              <w:t>:</w:t>
            </w:r>
          </w:p>
        </w:tc>
        <w:tc>
          <w:tcPr>
            <w:tcW w:w="5386" w:type="dxa"/>
            <w:shd w:val="clear" w:color="auto" w:fill="DEEAF6" w:themeFill="accent1" w:themeFillTint="33"/>
            <w:tcMar>
              <w:top w:w="0" w:type="dxa"/>
              <w:left w:w="57" w:type="dxa"/>
              <w:bottom w:w="0" w:type="dxa"/>
              <w:right w:w="57" w:type="dxa"/>
            </w:tcMar>
            <w:hideMark/>
          </w:tcPr>
          <w:p w14:paraId="701AB71E" w14:textId="77777777" w:rsidR="00F45305" w:rsidRPr="003519B3" w:rsidRDefault="00F45305" w:rsidP="006C3C7E">
            <w:pPr>
              <w:spacing w:line="276" w:lineRule="auto"/>
              <w:rPr>
                <w:rFonts w:ascii="Republika" w:hAnsi="Republika"/>
                <w:b/>
              </w:rPr>
            </w:pPr>
            <w:r w:rsidRPr="003519B3">
              <w:rPr>
                <w:rFonts w:ascii="Republika" w:hAnsi="Republika"/>
                <w:b/>
              </w:rPr>
              <w:t>Priročnik Ministrstva za vzgojo in izobraževanje na področju izvajanja evropske kohezijske politike v programskem obdobju 2021–2027, št. 303-95/2024-3350/1, z dne 28. 1. 2025 (v nadaljevanju Priročnik MVI)</w:t>
            </w:r>
          </w:p>
        </w:tc>
      </w:tr>
    </w:tbl>
    <w:p w14:paraId="4E9A1D5E" w14:textId="77777777" w:rsidR="00F45305" w:rsidRPr="003519B3" w:rsidRDefault="00F45305" w:rsidP="00F45305">
      <w:pPr>
        <w:rPr>
          <w:rFonts w:ascii="Republika" w:hAnsi="Republika"/>
        </w:rPr>
      </w:pPr>
    </w:p>
    <w:p w14:paraId="09657638" w14:textId="77777777" w:rsidR="00F45305" w:rsidRPr="003519B3" w:rsidRDefault="00F45305" w:rsidP="00F45305">
      <w:pPr>
        <w:pStyle w:val="Naslov3"/>
        <w:numPr>
          <w:ilvl w:val="2"/>
          <w:numId w:val="71"/>
        </w:numPr>
        <w:ind w:left="851" w:hanging="851"/>
      </w:pPr>
      <w:bookmarkStart w:id="1265" w:name="_Toc132976311"/>
      <w:bookmarkStart w:id="1266" w:name="_Toc140836833"/>
      <w:bookmarkStart w:id="1267" w:name="_Toc154140230"/>
      <w:bookmarkStart w:id="1268" w:name="_Toc187238126"/>
      <w:bookmarkStart w:id="1269" w:name="_Toc216420220"/>
      <w:r w:rsidRPr="003519B3">
        <w:t xml:space="preserve">STATUS </w:t>
      </w:r>
      <w:bookmarkEnd w:id="1265"/>
      <w:r w:rsidRPr="003519B3">
        <w:t>MVI</w:t>
      </w:r>
      <w:bookmarkEnd w:id="1266"/>
      <w:bookmarkEnd w:id="1267"/>
      <w:bookmarkEnd w:id="1268"/>
      <w:bookmarkEnd w:id="1269"/>
    </w:p>
    <w:p w14:paraId="1474F85F" w14:textId="77777777" w:rsidR="00F45305" w:rsidRPr="003519B3" w:rsidRDefault="00F45305" w:rsidP="00F45305">
      <w:pPr>
        <w:rPr>
          <w:rFonts w:ascii="Republika" w:hAnsi="Republika"/>
          <w:i/>
        </w:rPr>
      </w:pPr>
    </w:p>
    <w:p w14:paraId="66690690" w14:textId="77777777" w:rsidR="00F45305" w:rsidRPr="003519B3" w:rsidRDefault="00F45305" w:rsidP="00F45305">
      <w:pPr>
        <w:rPr>
          <w:rFonts w:ascii="Republika" w:hAnsi="Republika"/>
          <w:iCs/>
        </w:rPr>
      </w:pPr>
      <w:r w:rsidRPr="003519B3">
        <w:rPr>
          <w:rFonts w:ascii="Republika" w:hAnsi="Republika"/>
          <w:iCs/>
        </w:rPr>
        <w:t>MVI ima status nacionalnega javnega telesa, ki ga je ustanovila RS. Skladno z 39. členom Zakona o državni upravi opravlja naloge na področjih predšolske vzgoje, osnovnega, srednjega in višjega šolstva, izobraževanja odraslih, mladine ter športne vzgoje otrok in mladine.</w:t>
      </w:r>
    </w:p>
    <w:p w14:paraId="662DA90A" w14:textId="77777777" w:rsidR="00F45305" w:rsidRPr="003519B3" w:rsidRDefault="00F45305" w:rsidP="00F45305">
      <w:pPr>
        <w:rPr>
          <w:rFonts w:ascii="Republika" w:eastAsia="Republika" w:hAnsi="Republika" w:cs="Republika"/>
          <w:b/>
          <w:bCs/>
        </w:rPr>
      </w:pPr>
      <w:r w:rsidRPr="003519B3">
        <w:rPr>
          <w:rFonts w:ascii="Republika" w:eastAsia="Republika" w:hAnsi="Republika" w:cs="Republika"/>
        </w:rPr>
        <w:t>MVI je status posredniškega telesa pridobilo na podlagi prvega odstavka 12. člena Uredbe EKP.</w:t>
      </w:r>
      <w:r w:rsidRPr="003519B3">
        <w:rPr>
          <w:rFonts w:ascii="Republika" w:eastAsia="Republika" w:hAnsi="Republika" w:cs="Republika"/>
          <w:b/>
          <w:bCs/>
        </w:rPr>
        <w:t xml:space="preserve"> </w:t>
      </w:r>
    </w:p>
    <w:p w14:paraId="00BABF9A" w14:textId="77777777" w:rsidR="00F45305" w:rsidRPr="003519B3" w:rsidRDefault="00F45305" w:rsidP="00F45305">
      <w:pPr>
        <w:rPr>
          <w:rFonts w:ascii="Republika" w:hAnsi="Republika"/>
        </w:rPr>
      </w:pPr>
    </w:p>
    <w:p w14:paraId="175517B1" w14:textId="77777777" w:rsidR="00F45305" w:rsidRPr="003519B3" w:rsidRDefault="00F45305" w:rsidP="00F45305">
      <w:pPr>
        <w:pStyle w:val="Naslov3"/>
        <w:numPr>
          <w:ilvl w:val="2"/>
          <w:numId w:val="71"/>
        </w:numPr>
        <w:ind w:left="851" w:hanging="851"/>
      </w:pPr>
      <w:bookmarkStart w:id="1270" w:name="_Toc132976312"/>
      <w:bookmarkStart w:id="1271" w:name="_Toc140836834"/>
      <w:bookmarkStart w:id="1272" w:name="_Toc154140231"/>
      <w:bookmarkStart w:id="1273" w:name="_Toc187238127"/>
      <w:bookmarkStart w:id="1274" w:name="_Toc216420221"/>
      <w:r w:rsidRPr="003519B3">
        <w:t>ORGANIZACIJSKA STRUKTURA</w:t>
      </w:r>
      <w:bookmarkEnd w:id="1270"/>
      <w:bookmarkEnd w:id="1271"/>
      <w:bookmarkEnd w:id="1272"/>
      <w:bookmarkEnd w:id="1273"/>
      <w:bookmarkEnd w:id="1274"/>
    </w:p>
    <w:p w14:paraId="367AA33D" w14:textId="77777777" w:rsidR="00F45305" w:rsidRPr="003519B3" w:rsidRDefault="00F45305" w:rsidP="00F45305">
      <w:pPr>
        <w:rPr>
          <w:rFonts w:ascii="Republika" w:hAnsi="Republika"/>
        </w:rPr>
      </w:pPr>
    </w:p>
    <w:p w14:paraId="19D53A82" w14:textId="77777777" w:rsidR="00F45305" w:rsidRPr="003519B3" w:rsidRDefault="00F45305" w:rsidP="00F45305">
      <w:pPr>
        <w:spacing w:after="0"/>
        <w:jc w:val="left"/>
        <w:rPr>
          <w:rFonts w:ascii="Republika" w:hAnsi="Republika"/>
        </w:rPr>
      </w:pPr>
    </w:p>
    <w:p w14:paraId="24325935" w14:textId="77777777" w:rsidR="00F45305" w:rsidRPr="003519B3" w:rsidRDefault="00F45305" w:rsidP="00F45305">
      <w:pPr>
        <w:spacing w:after="0"/>
        <w:jc w:val="left"/>
        <w:rPr>
          <w:rFonts w:ascii="Republika" w:hAnsi="Republika"/>
        </w:rPr>
        <w:sectPr w:rsidR="00F45305" w:rsidRPr="003519B3" w:rsidSect="00F45305">
          <w:headerReference w:type="default" r:id="rId424"/>
          <w:footerReference w:type="default" r:id="rId425"/>
          <w:headerReference w:type="first" r:id="rId426"/>
          <w:footerReference w:type="first" r:id="rId427"/>
          <w:pgSz w:w="11906" w:h="16838"/>
          <w:pgMar w:top="1134" w:right="1417" w:bottom="1417" w:left="1417" w:header="708" w:footer="708" w:gutter="0"/>
          <w:cols w:space="708"/>
        </w:sectPr>
      </w:pPr>
    </w:p>
    <w:p w14:paraId="46B7FB13" w14:textId="6071A5ED" w:rsidR="00720E10" w:rsidRPr="003519B3" w:rsidRDefault="00405A68" w:rsidP="00405A68">
      <w:pPr>
        <w:pStyle w:val="Napis"/>
      </w:pPr>
      <w:bookmarkStart w:id="1275" w:name="_Toc139005386"/>
      <w:bookmarkStart w:id="1276" w:name="_Toc154140016"/>
      <w:bookmarkStart w:id="1277" w:name="_Toc187222620"/>
      <w:bookmarkStart w:id="1278" w:name="_Toc216419931"/>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62</w:t>
      </w:r>
      <w:r w:rsidRPr="003519B3">
        <w:fldChar w:fldCharType="end"/>
      </w:r>
      <w:r w:rsidR="00F45305" w:rsidRPr="003519B3">
        <w:t xml:space="preserve">: Organigram </w:t>
      </w:r>
      <w:bookmarkEnd w:id="1275"/>
      <w:r w:rsidR="00F45305" w:rsidRPr="003519B3">
        <w:t>MVI</w:t>
      </w:r>
      <w:bookmarkEnd w:id="1276"/>
      <w:bookmarkEnd w:id="1277"/>
      <w:bookmarkEnd w:id="1278"/>
    </w:p>
    <w:p w14:paraId="3A9500C6" w14:textId="4D7CC5AA" w:rsidR="00F45305" w:rsidRPr="003519B3" w:rsidRDefault="00F45305" w:rsidP="00720E10">
      <w:pPr>
        <w:rPr>
          <w:rFonts w:ascii="Republika" w:hAnsi="Republika"/>
          <w:sz w:val="16"/>
          <w:szCs w:val="16"/>
        </w:rPr>
      </w:pPr>
      <w:r w:rsidRPr="003519B3">
        <w:rPr>
          <w:rFonts w:ascii="Republika" w:hAnsi="Republika"/>
          <w:noProof/>
        </w:rPr>
        <w:drawing>
          <wp:inline distT="0" distB="0" distL="0" distR="0" wp14:anchorId="36CC9411" wp14:editId="615931F5">
            <wp:extent cx="9071610" cy="4792345"/>
            <wp:effectExtent l="0" t="0" r="0" b="8255"/>
            <wp:docPr id="646243860" name="Slika 1" descr="Slika, ki vsebuje besede besedilo, posnetek zaslona, diagram,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3860" name="Slika 1" descr="Slika, ki vsebuje besede besedilo, posnetek zaslona, diagram, vzporedno&#10;&#10;Vsebina, ustvarjena z umetno inteligenco, morda ni pravilna."/>
                    <pic:cNvPicPr/>
                  </pic:nvPicPr>
                  <pic:blipFill>
                    <a:blip r:embed="rId428"/>
                    <a:stretch>
                      <a:fillRect/>
                    </a:stretch>
                  </pic:blipFill>
                  <pic:spPr>
                    <a:xfrm>
                      <a:off x="0" y="0"/>
                      <a:ext cx="9071610" cy="4792345"/>
                    </a:xfrm>
                    <a:prstGeom prst="rect">
                      <a:avLst/>
                    </a:prstGeom>
                  </pic:spPr>
                </pic:pic>
              </a:graphicData>
            </a:graphic>
          </wp:inline>
        </w:drawing>
      </w:r>
    </w:p>
    <w:p w14:paraId="014B8074" w14:textId="77777777" w:rsidR="00F45305" w:rsidRPr="003519B3" w:rsidRDefault="00F45305" w:rsidP="00F45305">
      <w:pPr>
        <w:spacing w:after="0" w:line="240" w:lineRule="auto"/>
        <w:rPr>
          <w:rFonts w:ascii="Republika" w:hAnsi="Republika"/>
          <w:sz w:val="16"/>
          <w:szCs w:val="16"/>
        </w:rPr>
      </w:pPr>
      <w:r w:rsidRPr="003519B3">
        <w:rPr>
          <w:rFonts w:ascii="Republika" w:hAnsi="Republika"/>
          <w:sz w:val="16"/>
          <w:szCs w:val="16"/>
        </w:rPr>
        <w:t xml:space="preserve">OPOMBA: </w:t>
      </w:r>
    </w:p>
    <w:p w14:paraId="488B916C" w14:textId="77777777" w:rsidR="00F45305" w:rsidRPr="003519B3" w:rsidRDefault="00F45305" w:rsidP="00F45305">
      <w:pPr>
        <w:pStyle w:val="Odstavekseznama"/>
        <w:numPr>
          <w:ilvl w:val="0"/>
          <w:numId w:val="256"/>
        </w:numPr>
        <w:spacing w:after="0" w:line="240" w:lineRule="auto"/>
        <w:rPr>
          <w:rFonts w:ascii="Republika" w:hAnsi="Republika"/>
          <w:sz w:val="16"/>
          <w:szCs w:val="16"/>
        </w:rPr>
      </w:pPr>
      <w:r w:rsidRPr="003519B3">
        <w:rPr>
          <w:rFonts w:ascii="Republika" w:eastAsia="Arial" w:hAnsi="Republika" w:cs="Arial"/>
          <w:sz w:val="16"/>
          <w:szCs w:val="16"/>
        </w:rPr>
        <w:t>Urad RS za mladino je organ v sestavi MVI, ki se na področju EKP upošteva kot del posredniškega telesa MVI.</w:t>
      </w:r>
    </w:p>
    <w:p w14:paraId="2D56A751" w14:textId="77777777" w:rsidR="00F45305" w:rsidRPr="003519B3" w:rsidRDefault="00F45305" w:rsidP="00F45305">
      <w:pPr>
        <w:spacing w:after="0"/>
        <w:rPr>
          <w:rFonts w:ascii="Republika" w:hAnsi="Republika"/>
          <w:noProof/>
          <w:sz w:val="16"/>
          <w:szCs w:val="16"/>
          <w:lang w:eastAsia="sl-SI"/>
        </w:rPr>
      </w:pPr>
    </w:p>
    <w:p w14:paraId="705D8D83" w14:textId="77777777" w:rsidR="00F45305" w:rsidRPr="003519B3" w:rsidRDefault="00F45305" w:rsidP="00F45305">
      <w:pPr>
        <w:spacing w:after="0"/>
        <w:rPr>
          <w:rFonts w:ascii="Republika" w:hAnsi="Republika"/>
          <w:noProof/>
          <w:sz w:val="16"/>
          <w:szCs w:val="16"/>
          <w:lang w:eastAsia="sl-SI"/>
        </w:rPr>
      </w:pPr>
      <w:r w:rsidRPr="003519B3">
        <w:rPr>
          <w:rFonts w:ascii="Republika" w:hAnsi="Republika"/>
          <w:noProof/>
        </w:rPr>
        <mc:AlternateContent>
          <mc:Choice Requires="wps">
            <w:drawing>
              <wp:anchor distT="0" distB="0" distL="114300" distR="114300" simplePos="0" relativeHeight="252101632" behindDoc="0" locked="0" layoutInCell="1" allowOverlap="1" wp14:anchorId="35DE5F6B" wp14:editId="2EFF566D">
                <wp:simplePos x="0" y="0"/>
                <wp:positionH relativeFrom="column">
                  <wp:posOffset>176530</wp:posOffset>
                </wp:positionH>
                <wp:positionV relativeFrom="paragraph">
                  <wp:posOffset>120650</wp:posOffset>
                </wp:positionV>
                <wp:extent cx="209550" cy="114300"/>
                <wp:effectExtent l="0" t="0" r="19050" b="19050"/>
                <wp:wrapNone/>
                <wp:docPr id="220" name="Pravokotnik 220"/>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DF9136" id="Pravokotnik 220" o:spid="_x0000_s1026" style="position:absolute;margin-left:13.9pt;margin-top:9.5pt;width:16.5pt;height: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" fillcolor="#5b9bd5 [3204]" strokecolor="#5b9bd5 [3204]" strokeweight="1pt"/>
            </w:pict>
          </mc:Fallback>
        </mc:AlternateContent>
      </w:r>
      <w:r w:rsidRPr="003519B3">
        <w:rPr>
          <w:rFonts w:ascii="Republika" w:hAnsi="Republika"/>
          <w:noProof/>
          <w:sz w:val="16"/>
          <w:szCs w:val="16"/>
          <w:lang w:eastAsia="sl-SI"/>
        </w:rPr>
        <w:t>Legenda:</w:t>
      </w:r>
    </w:p>
    <w:p w14:paraId="500AD88B" w14:textId="77777777" w:rsidR="00F45305" w:rsidRPr="003519B3" w:rsidRDefault="00F45305" w:rsidP="00F45305">
      <w:pPr>
        <w:pStyle w:val="Odstavekseznama"/>
        <w:numPr>
          <w:ilvl w:val="0"/>
          <w:numId w:val="45"/>
        </w:numPr>
        <w:spacing w:after="0" w:line="240" w:lineRule="auto"/>
        <w:ind w:left="357" w:hanging="357"/>
        <w:jc w:val="left"/>
        <w:rPr>
          <w:rFonts w:ascii="Republika" w:hAnsi="Republika"/>
          <w:sz w:val="16"/>
          <w:szCs w:val="16"/>
        </w:rPr>
      </w:pPr>
      <w:r w:rsidRPr="003519B3">
        <w:rPr>
          <w:rFonts w:ascii="Republika" w:hAnsi="Republika"/>
          <w:noProof/>
        </w:rPr>
        <mc:AlternateContent>
          <mc:Choice Requires="wps">
            <w:drawing>
              <wp:anchor distT="0" distB="0" distL="114300" distR="114300" simplePos="0" relativeHeight="252102656" behindDoc="0" locked="0" layoutInCell="1" allowOverlap="1" wp14:anchorId="14A3632D" wp14:editId="5B206513">
                <wp:simplePos x="0" y="0"/>
                <wp:positionH relativeFrom="column">
                  <wp:posOffset>171450</wp:posOffset>
                </wp:positionH>
                <wp:positionV relativeFrom="paragraph">
                  <wp:posOffset>128905</wp:posOffset>
                </wp:positionV>
                <wp:extent cx="209550" cy="114300"/>
                <wp:effectExtent l="0" t="0" r="19050" b="19050"/>
                <wp:wrapNone/>
                <wp:docPr id="325078693" name="Pravokotnik 325078693"/>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4F4A93" id="Pravokotnik 325078693" o:spid="_x0000_s1026" style="position:absolute;margin-left:13.5pt;margin-top:10.15pt;width:16.5pt;height: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" fillcolor="#a8d08d [1945]" strokecolor="#a8d08d [1945]" strokeweight="1pt"/>
            </w:pict>
          </mc:Fallback>
        </mc:AlternateContent>
      </w:r>
      <w:r w:rsidRPr="003519B3">
        <w:rPr>
          <w:rFonts w:ascii="Republika" w:hAnsi="Republika"/>
          <w:noProof/>
          <w:sz w:val="20"/>
          <w:szCs w:val="20"/>
          <w:lang w:eastAsia="sl-SI"/>
        </w:rPr>
        <w:t xml:space="preserve">       </w:t>
      </w:r>
      <w:r w:rsidRPr="003519B3">
        <w:rPr>
          <w:rFonts w:ascii="Republika" w:hAnsi="Republika"/>
          <w:noProof/>
          <w:sz w:val="16"/>
          <w:szCs w:val="16"/>
          <w:lang w:eastAsia="sl-SI"/>
        </w:rPr>
        <w:t xml:space="preserve">modro označene NOE nastopajo v vlogi PT </w:t>
      </w:r>
    </w:p>
    <w:p w14:paraId="4B22335F" w14:textId="77777777" w:rsidR="00F45305" w:rsidRPr="003519B3" w:rsidRDefault="00F45305" w:rsidP="00F45305">
      <w:pPr>
        <w:pStyle w:val="Odstavekseznama"/>
        <w:numPr>
          <w:ilvl w:val="0"/>
          <w:numId w:val="45"/>
        </w:numPr>
        <w:spacing w:after="0" w:line="240" w:lineRule="auto"/>
        <w:ind w:left="357" w:hanging="357"/>
        <w:jc w:val="left"/>
        <w:rPr>
          <w:rFonts w:ascii="Republika" w:hAnsi="Republika"/>
          <w:sz w:val="16"/>
          <w:szCs w:val="16"/>
        </w:rPr>
      </w:pPr>
      <w:r w:rsidRPr="003519B3">
        <w:rPr>
          <w:rFonts w:ascii="Republika" w:hAnsi="Republika"/>
          <w:noProof/>
          <w:sz w:val="16"/>
          <w:szCs w:val="16"/>
          <w:lang w:eastAsia="sl-SI"/>
        </w:rPr>
        <w:t xml:space="preserve">         zeleno označene NOE nastopajo v vlogi upravičenca</w:t>
      </w:r>
    </w:p>
    <w:p w14:paraId="7A19AC68" w14:textId="77777777" w:rsidR="00F45305" w:rsidRPr="003519B3" w:rsidRDefault="00F45305" w:rsidP="00F45305">
      <w:pPr>
        <w:pStyle w:val="Odstavekseznama"/>
        <w:numPr>
          <w:ilvl w:val="0"/>
          <w:numId w:val="45"/>
        </w:numPr>
        <w:spacing w:after="0" w:line="240" w:lineRule="auto"/>
        <w:ind w:left="357" w:hanging="357"/>
        <w:jc w:val="left"/>
        <w:rPr>
          <w:rFonts w:ascii="Republika" w:hAnsi="Republika"/>
          <w:sz w:val="16"/>
          <w:szCs w:val="16"/>
        </w:rPr>
      </w:pPr>
      <w:r w:rsidRPr="003519B3">
        <w:rPr>
          <w:rFonts w:ascii="Republika" w:hAnsi="Republika"/>
          <w:noProof/>
        </w:rPr>
        <mc:AlternateContent>
          <mc:Choice Requires="wps">
            <w:drawing>
              <wp:anchor distT="0" distB="0" distL="114300" distR="114300" simplePos="0" relativeHeight="252103680" behindDoc="0" locked="0" layoutInCell="1" allowOverlap="1" wp14:anchorId="04D27ECB" wp14:editId="1A56F303">
                <wp:simplePos x="0" y="0"/>
                <wp:positionH relativeFrom="column">
                  <wp:posOffset>171450</wp:posOffset>
                </wp:positionH>
                <wp:positionV relativeFrom="paragraph">
                  <wp:posOffset>10160</wp:posOffset>
                </wp:positionV>
                <wp:extent cx="209550" cy="114300"/>
                <wp:effectExtent l="0" t="0" r="19050" b="19050"/>
                <wp:wrapNone/>
                <wp:docPr id="218" name="Pravokotnik 218"/>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tx1">
                            <a:lumMod val="50000"/>
                            <a:lumOff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2CA95B" id="Pravokotnik 218" o:spid="_x0000_s1026" style="position:absolute;margin-left:13.5pt;margin-top:.8pt;width:16.5pt;height: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" fillcolor="gray [1629]" strokecolor="#747070 [1614]" strokeweight="1pt"/>
            </w:pict>
          </mc:Fallback>
        </mc:AlternateContent>
      </w:r>
      <w:r w:rsidRPr="003519B3">
        <w:rPr>
          <w:rFonts w:ascii="Republika" w:hAnsi="Republika"/>
          <w:noProof/>
          <w:sz w:val="16"/>
          <w:szCs w:val="16"/>
          <w:lang w:eastAsia="sl-SI"/>
        </w:rPr>
        <w:t xml:space="preserve">         sivo označene NOE so podporne NOE pri PT (opravljajo naloge podpornih aktivnosti)</w:t>
      </w:r>
    </w:p>
    <w:p w14:paraId="45F81D5F" w14:textId="77777777" w:rsidR="00F45305" w:rsidRPr="003519B3" w:rsidRDefault="00F45305" w:rsidP="00F45305">
      <w:pPr>
        <w:spacing w:after="0" w:line="240" w:lineRule="auto"/>
        <w:jc w:val="left"/>
        <w:rPr>
          <w:rFonts w:ascii="Republika" w:hAnsi="Republika"/>
          <w:sz w:val="16"/>
          <w:szCs w:val="16"/>
        </w:rPr>
        <w:sectPr w:rsidR="00F45305" w:rsidRPr="003519B3" w:rsidSect="00F45305">
          <w:pgSz w:w="16838" w:h="11906" w:orient="landscape"/>
          <w:pgMar w:top="709" w:right="1134" w:bottom="709" w:left="1418" w:header="709" w:footer="709" w:gutter="0"/>
          <w:cols w:space="708"/>
        </w:sectPr>
      </w:pPr>
    </w:p>
    <w:p w14:paraId="5A8BAEA3" w14:textId="22637814" w:rsidR="00F45305" w:rsidRPr="003519B3" w:rsidRDefault="00405A68" w:rsidP="00405A68">
      <w:pPr>
        <w:pStyle w:val="Napis"/>
      </w:pPr>
      <w:bookmarkStart w:id="1279" w:name="_Toc154139862"/>
      <w:bookmarkStart w:id="1280" w:name="_Toc187222719"/>
      <w:bookmarkStart w:id="1281" w:name="_Toc216419736"/>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95</w:t>
      </w:r>
      <w:r w:rsidRPr="003519B3">
        <w:fldChar w:fldCharType="end"/>
      </w:r>
      <w:r w:rsidR="00F45305" w:rsidRPr="003519B3">
        <w:t>: Organizacijska struktura PT MVI in podroben opis nalog NOE</w:t>
      </w:r>
      <w:bookmarkEnd w:id="1279"/>
      <w:bookmarkEnd w:id="1280"/>
      <w:bookmarkEnd w:id="1281"/>
    </w:p>
    <w:tbl>
      <w:tblPr>
        <w:tblStyle w:val="Tabelamrea"/>
        <w:tblW w:w="9067" w:type="dxa"/>
        <w:tblLook w:val="04A0" w:firstRow="1" w:lastRow="0" w:firstColumn="1" w:lastColumn="0" w:noHBand="0" w:noVBand="1"/>
      </w:tblPr>
      <w:tblGrid>
        <w:gridCol w:w="2405"/>
        <w:gridCol w:w="6662"/>
      </w:tblGrid>
      <w:tr w:rsidR="00F45305" w:rsidRPr="003519B3" w14:paraId="3B14FB13" w14:textId="77777777" w:rsidTr="006C3C7E">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B776FC" w14:textId="77777777" w:rsidR="00F45305" w:rsidRPr="003519B3" w:rsidRDefault="00F45305" w:rsidP="006C3C7E">
            <w:pPr>
              <w:jc w:val="left"/>
              <w:rPr>
                <w:rFonts w:ascii="Republika" w:hAnsi="Republika" w:cs="Arial"/>
                <w:b/>
                <w:bCs/>
              </w:rPr>
            </w:pPr>
            <w:r w:rsidRPr="003519B3">
              <w:rPr>
                <w:rFonts w:ascii="Republika" w:hAnsi="Republika" w:cs="Arial"/>
                <w:b/>
                <w:bCs/>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85C7E3D" w14:textId="77777777" w:rsidR="00F45305" w:rsidRPr="003519B3" w:rsidRDefault="00F45305" w:rsidP="006C3C7E">
            <w:pPr>
              <w:spacing w:line="276" w:lineRule="auto"/>
              <w:rPr>
                <w:rFonts w:ascii="Republika" w:hAnsi="Republika"/>
              </w:rPr>
            </w:pPr>
            <w:bookmarkStart w:id="1282" w:name="_Hlk149051509"/>
            <w:r w:rsidRPr="003519B3">
              <w:rPr>
                <w:rFonts w:ascii="Republika" w:hAnsi="Republika"/>
              </w:rPr>
              <w:t xml:space="preserve">Skupno število (zasedenih) delovnih mest na MVI: </w:t>
            </w:r>
            <w:r w:rsidRPr="003519B3">
              <w:rPr>
                <w:rFonts w:ascii="Republika" w:hAnsi="Republika"/>
                <w:b/>
                <w:bCs/>
              </w:rPr>
              <w:t>268</w:t>
            </w:r>
          </w:p>
          <w:p w14:paraId="5F6391B9" w14:textId="77777777" w:rsidR="00F45305" w:rsidRPr="003519B3" w:rsidRDefault="00F45305" w:rsidP="006C3C7E">
            <w:pPr>
              <w:spacing w:line="276" w:lineRule="auto"/>
              <w:rPr>
                <w:rFonts w:ascii="Republika" w:hAnsi="Republika"/>
              </w:rPr>
            </w:pPr>
            <w:r w:rsidRPr="003519B3">
              <w:rPr>
                <w:rFonts w:ascii="Republika" w:hAnsi="Republika"/>
              </w:rPr>
              <w:t xml:space="preserve">Število (zasedenih) delovnih mest namenjenih za izvajanje PEKP: </w:t>
            </w:r>
            <w:r w:rsidRPr="003519B3">
              <w:rPr>
                <w:rFonts w:ascii="Republika" w:hAnsi="Republika"/>
                <w:b/>
                <w:bCs/>
              </w:rPr>
              <w:t>45</w:t>
            </w:r>
          </w:p>
          <w:p w14:paraId="09DA3C74" w14:textId="77777777" w:rsidR="00F45305" w:rsidRPr="003519B3" w:rsidRDefault="00F45305" w:rsidP="006C3C7E">
            <w:pPr>
              <w:spacing w:line="276" w:lineRule="auto"/>
              <w:rPr>
                <w:rFonts w:ascii="Republika" w:hAnsi="Republika"/>
              </w:rPr>
            </w:pPr>
            <w:r w:rsidRPr="003519B3">
              <w:rPr>
                <w:rFonts w:ascii="Republika" w:hAnsi="Republika"/>
              </w:rPr>
              <w:t xml:space="preserve">Delež delovnih mest namenjenih za izvajanje PEKP: </w:t>
            </w:r>
            <w:r w:rsidRPr="003519B3">
              <w:rPr>
                <w:rFonts w:ascii="Republika" w:hAnsi="Republika"/>
                <w:b/>
                <w:bCs/>
              </w:rPr>
              <w:t>16,8 %</w:t>
            </w:r>
          </w:p>
          <w:p w14:paraId="144DE43E" w14:textId="77777777" w:rsidR="00F45305" w:rsidRPr="003519B3" w:rsidRDefault="00F45305" w:rsidP="006C3C7E">
            <w:pPr>
              <w:spacing w:line="276" w:lineRule="auto"/>
              <w:rPr>
                <w:rFonts w:ascii="Republika" w:hAnsi="Republika" w:cs="Arial"/>
              </w:rPr>
            </w:pPr>
          </w:p>
          <w:p w14:paraId="0B39D78C" w14:textId="77777777" w:rsidR="00F45305" w:rsidRPr="003519B3" w:rsidRDefault="00F45305" w:rsidP="006C3C7E">
            <w:pPr>
              <w:spacing w:line="276" w:lineRule="auto"/>
              <w:rPr>
                <w:rFonts w:ascii="Republika" w:hAnsi="Republika" w:cs="Arial"/>
              </w:rPr>
            </w:pPr>
            <w:r w:rsidRPr="003519B3">
              <w:rPr>
                <w:rFonts w:ascii="Republika" w:hAnsi="Republika" w:cs="Arial"/>
              </w:rPr>
              <w:t xml:space="preserve">Skladno z Aktom o notranji organizacij in sistematizaciji delovnih mest v Ministrstvu za vzgojo in izobraževanje  je na MVI sistematiziranih 429 delovnih mest, od katerih je zasedenih delovnih mest 268. </w:t>
            </w:r>
            <w:bookmarkEnd w:id="1282"/>
          </w:p>
          <w:p w14:paraId="450ED21A" w14:textId="77777777" w:rsidR="00F45305" w:rsidRPr="003519B3" w:rsidRDefault="00F45305" w:rsidP="006C3C7E">
            <w:pPr>
              <w:autoSpaceDE w:val="0"/>
              <w:autoSpaceDN w:val="0"/>
              <w:adjustRightInd w:val="0"/>
              <w:spacing w:line="276" w:lineRule="auto"/>
              <w:rPr>
                <w:rFonts w:ascii="Republika" w:hAnsi="Republika" w:cs="Arial"/>
              </w:rPr>
            </w:pPr>
          </w:p>
          <w:p w14:paraId="649F0AC8" w14:textId="77777777" w:rsidR="00F45305" w:rsidRPr="003519B3" w:rsidRDefault="00F45305" w:rsidP="006C3C7E">
            <w:pPr>
              <w:autoSpaceDE w:val="0"/>
              <w:autoSpaceDN w:val="0"/>
              <w:adjustRightInd w:val="0"/>
              <w:spacing w:line="276" w:lineRule="auto"/>
              <w:rPr>
                <w:rFonts w:ascii="Republika" w:hAnsi="Republika" w:cs="Arial"/>
              </w:rPr>
            </w:pPr>
            <w:r w:rsidRPr="003519B3">
              <w:rPr>
                <w:rFonts w:ascii="Republika" w:hAnsi="Republika" w:cs="Arial"/>
              </w:rPr>
              <w:t xml:space="preserve">Predvideno skupno število zaposlenih na delovnih mestih, ki so povezana z izvajanjem PEKP in zagotavljanjem upravne zmogljivosti PT, je 98 (brez upoštevanja odgovorne osebe za izvajanje PEKP). </w:t>
            </w:r>
          </w:p>
          <w:p w14:paraId="446D849B" w14:textId="77777777" w:rsidR="00F45305" w:rsidRPr="003519B3" w:rsidRDefault="00F45305" w:rsidP="006C3C7E">
            <w:pPr>
              <w:autoSpaceDE w:val="0"/>
              <w:autoSpaceDN w:val="0"/>
              <w:adjustRightInd w:val="0"/>
              <w:spacing w:line="276" w:lineRule="auto"/>
              <w:rPr>
                <w:rFonts w:ascii="Republika" w:hAnsi="Republika" w:cs="Arial"/>
              </w:rPr>
            </w:pPr>
          </w:p>
          <w:p w14:paraId="38850201" w14:textId="77777777" w:rsidR="00F45305" w:rsidRPr="003519B3" w:rsidRDefault="00F45305" w:rsidP="006C3C7E">
            <w:pPr>
              <w:autoSpaceDE w:val="0"/>
              <w:autoSpaceDN w:val="0"/>
              <w:adjustRightInd w:val="0"/>
              <w:spacing w:line="276" w:lineRule="auto"/>
              <w:rPr>
                <w:rFonts w:ascii="Republika" w:hAnsi="Republika" w:cs="Arial"/>
              </w:rPr>
            </w:pPr>
            <w:r w:rsidRPr="003519B3">
              <w:rPr>
                <w:rFonts w:ascii="Republika" w:hAnsi="Republika" w:cs="Arial"/>
              </w:rPr>
              <w:t xml:space="preserve">V popisu nalog NOE je upoštevanih 48 DM (od tega 45 zasedenih), ki so povezana z nalogami načrtovanja, izbora, potrjevanja, izvajanja, spremljanja in preverjanja operacij oziroma nalogami PT, vendar brez: </w:t>
            </w:r>
          </w:p>
          <w:p w14:paraId="61AAB614" w14:textId="77777777" w:rsidR="00F45305" w:rsidRPr="003519B3" w:rsidRDefault="00F45305" w:rsidP="00F45305">
            <w:pPr>
              <w:pStyle w:val="Odstavekseznama"/>
              <w:numPr>
                <w:ilvl w:val="0"/>
                <w:numId w:val="257"/>
              </w:numPr>
              <w:spacing w:line="276" w:lineRule="auto"/>
              <w:rPr>
                <w:rFonts w:ascii="Republika" w:hAnsi="Republika" w:cs="Arial"/>
              </w:rPr>
            </w:pPr>
            <w:r w:rsidRPr="003519B3">
              <w:rPr>
                <w:rFonts w:ascii="Republika" w:hAnsi="Republika" w:cs="Arial"/>
              </w:rPr>
              <w:t xml:space="preserve">odgovorne osebe za izvajanje PEKP, </w:t>
            </w:r>
          </w:p>
          <w:p w14:paraId="6D1815AC" w14:textId="77777777" w:rsidR="00F45305" w:rsidRPr="003519B3" w:rsidRDefault="00F45305" w:rsidP="00F45305">
            <w:pPr>
              <w:pStyle w:val="Odstavekseznama"/>
              <w:numPr>
                <w:ilvl w:val="0"/>
                <w:numId w:val="257"/>
              </w:numPr>
              <w:autoSpaceDE w:val="0"/>
              <w:autoSpaceDN w:val="0"/>
              <w:adjustRightInd w:val="0"/>
              <w:spacing w:line="276" w:lineRule="auto"/>
              <w:rPr>
                <w:rFonts w:ascii="Republika" w:hAnsi="Republika" w:cs="Arial"/>
              </w:rPr>
            </w:pPr>
            <w:r w:rsidRPr="003519B3">
              <w:rPr>
                <w:rFonts w:ascii="Republika" w:hAnsi="Republika" w:cs="Arial"/>
              </w:rPr>
              <w:t xml:space="preserve">DM podpornih NOE oz. podpornih zaposlenih na NOE, ki so del PT. </w:t>
            </w:r>
          </w:p>
          <w:p w14:paraId="500463B7" w14:textId="77777777" w:rsidR="00F45305" w:rsidRPr="003519B3" w:rsidRDefault="00F45305" w:rsidP="006C3C7E">
            <w:pPr>
              <w:spacing w:line="276" w:lineRule="auto"/>
              <w:rPr>
                <w:rFonts w:ascii="Republika" w:hAnsi="Republika" w:cs="Arial"/>
              </w:rPr>
            </w:pPr>
          </w:p>
          <w:p w14:paraId="5372439D" w14:textId="77777777" w:rsidR="00F45305" w:rsidRPr="003519B3" w:rsidRDefault="00F45305" w:rsidP="006C3C7E">
            <w:pPr>
              <w:spacing w:line="276" w:lineRule="auto"/>
              <w:rPr>
                <w:rFonts w:ascii="Republika" w:hAnsi="Republika" w:cs="Arial"/>
              </w:rPr>
            </w:pPr>
            <w:r w:rsidRPr="003519B3">
              <w:rPr>
                <w:rFonts w:ascii="Republika" w:hAnsi="Republika" w:cs="Arial"/>
              </w:rPr>
              <w:t xml:space="preserve">Naloge posredniškega telesa  v skladu z 9. in 12. členom Uredbe EKP opravlja Služba za evropska sredstva in vsebinsko pristojne NOE, ki opravljajo naloge priprave in izvajanja operacij. Zagotovljena je ločenost funkcij izbora in preverjanja operacij, kar je razvidno iz Priročnika MVI. Število delovnih mest po NOE se lahko spreminja v skladu s potrebami in zagotavljanju stabilnega in strokovnega izvajanja kohezijske politike. </w:t>
            </w:r>
          </w:p>
          <w:p w14:paraId="6198B999" w14:textId="77777777" w:rsidR="00F45305" w:rsidRPr="003519B3" w:rsidRDefault="00F45305" w:rsidP="006C3C7E">
            <w:pPr>
              <w:spacing w:line="276" w:lineRule="auto"/>
              <w:rPr>
                <w:rFonts w:ascii="Republika" w:hAnsi="Republika" w:cs="Arial"/>
              </w:rPr>
            </w:pPr>
          </w:p>
        </w:tc>
      </w:tr>
      <w:tr w:rsidR="00F45305" w:rsidRPr="003519B3" w14:paraId="020C7FA3" w14:textId="77777777" w:rsidTr="006C3C7E">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F0CF3C" w14:textId="77777777" w:rsidR="00F45305" w:rsidRPr="003519B3" w:rsidRDefault="00F45305" w:rsidP="006C3C7E">
            <w:pPr>
              <w:jc w:val="left"/>
              <w:rPr>
                <w:rFonts w:ascii="Republika" w:hAnsi="Republika"/>
                <w:b/>
              </w:rPr>
            </w:pPr>
            <w:r w:rsidRPr="003519B3">
              <w:rPr>
                <w:rFonts w:ascii="Republika" w:hAnsi="Republika"/>
                <w:b/>
              </w:rPr>
              <w:t xml:space="preserve">Opis nalog posamezne NOE, ki </w:t>
            </w:r>
            <w:r w:rsidRPr="003519B3">
              <w:rPr>
                <w:rFonts w:ascii="Republika" w:hAnsi="Republika"/>
                <w:b/>
                <w:u w:val="single"/>
              </w:rPr>
              <w:t>izvaja aktivnosti kohezijske politike</w:t>
            </w:r>
          </w:p>
          <w:p w14:paraId="674B07A3" w14:textId="77777777" w:rsidR="00F45305" w:rsidRPr="003519B3" w:rsidRDefault="00F45305" w:rsidP="006C3C7E">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70E60F" w14:textId="77777777" w:rsidR="00F45305" w:rsidRPr="003519B3" w:rsidRDefault="00F45305" w:rsidP="00F45305">
            <w:pPr>
              <w:pStyle w:val="Odstavekseznama"/>
              <w:numPr>
                <w:ilvl w:val="0"/>
                <w:numId w:val="148"/>
              </w:numPr>
              <w:spacing w:line="276" w:lineRule="auto"/>
              <w:rPr>
                <w:rFonts w:ascii="Republika" w:hAnsi="Republika"/>
              </w:rPr>
            </w:pPr>
            <w:r w:rsidRPr="003519B3">
              <w:rPr>
                <w:rFonts w:ascii="Republika" w:hAnsi="Republika"/>
              </w:rPr>
              <w:t xml:space="preserve">Naziv NOE: </w:t>
            </w:r>
            <w:r w:rsidRPr="003519B3">
              <w:rPr>
                <w:rFonts w:ascii="Republika" w:hAnsi="Republika"/>
                <w:b/>
                <w:bCs/>
              </w:rPr>
              <w:t>Odgovorna oseba za izvajanje PEKP minister oziroma oseba po pooblastilu ministra</w:t>
            </w:r>
          </w:p>
          <w:p w14:paraId="3A36B23A" w14:textId="77777777" w:rsidR="00F45305" w:rsidRPr="003519B3" w:rsidRDefault="00F45305" w:rsidP="006C3C7E">
            <w:pPr>
              <w:pStyle w:val="Odstavekseznama"/>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148"/>
            </w:r>
            <w:r w:rsidRPr="003519B3">
              <w:rPr>
                <w:rFonts w:ascii="Republika" w:hAnsi="Republika"/>
              </w:rPr>
              <w:t xml:space="preserve">: </w:t>
            </w:r>
            <w:r w:rsidRPr="003519B3">
              <w:rPr>
                <w:rFonts w:ascii="Republika" w:hAnsi="Republika"/>
                <w:b/>
                <w:bCs/>
              </w:rPr>
              <w:t>1</w:t>
            </w:r>
          </w:p>
          <w:p w14:paraId="5F6040AC" w14:textId="77777777" w:rsidR="00F45305" w:rsidRPr="003519B3" w:rsidRDefault="00F45305" w:rsidP="006C3C7E">
            <w:pPr>
              <w:pStyle w:val="Odstavekseznama"/>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149"/>
            </w:r>
            <w:r w:rsidRPr="003519B3">
              <w:rPr>
                <w:rFonts w:ascii="Republika" w:hAnsi="Republika"/>
              </w:rPr>
              <w:t>:</w:t>
            </w:r>
          </w:p>
          <w:p w14:paraId="0A9DEC04" w14:textId="77777777" w:rsidR="00F45305" w:rsidRPr="003519B3" w:rsidRDefault="00F45305" w:rsidP="00F45305">
            <w:pPr>
              <w:numPr>
                <w:ilvl w:val="1"/>
                <w:numId w:val="258"/>
              </w:numPr>
              <w:tabs>
                <w:tab w:val="left" w:pos="1182"/>
              </w:tabs>
              <w:spacing w:line="276" w:lineRule="auto"/>
              <w:ind w:left="660" w:hanging="284"/>
              <w:rPr>
                <w:rFonts w:ascii="Republika" w:hAnsi="Republika" w:cs="Arial"/>
              </w:rPr>
            </w:pPr>
            <w:r w:rsidRPr="003519B3">
              <w:rPr>
                <w:rFonts w:ascii="Republika" w:hAnsi="Republika" w:cs="Arial"/>
              </w:rPr>
              <w:t>odloča o vsebinah izvajanja PEKP in razdelitvi finančnih sredstev,</w:t>
            </w:r>
          </w:p>
          <w:p w14:paraId="67740DA6" w14:textId="77777777" w:rsidR="00F45305" w:rsidRPr="003519B3" w:rsidRDefault="00F45305" w:rsidP="00F45305">
            <w:pPr>
              <w:numPr>
                <w:ilvl w:val="1"/>
                <w:numId w:val="258"/>
              </w:numPr>
              <w:tabs>
                <w:tab w:val="left" w:pos="1182"/>
              </w:tabs>
              <w:spacing w:line="276" w:lineRule="auto"/>
              <w:ind w:left="660" w:hanging="284"/>
              <w:rPr>
                <w:rFonts w:ascii="Republika" w:hAnsi="Republika" w:cs="Arial"/>
              </w:rPr>
            </w:pPr>
            <w:r w:rsidRPr="003519B3">
              <w:rPr>
                <w:rFonts w:ascii="Republika" w:hAnsi="Republika" w:cs="Arial"/>
              </w:rPr>
              <w:t>sprejme priročnik,</w:t>
            </w:r>
          </w:p>
          <w:p w14:paraId="6A3C7BFC" w14:textId="77777777" w:rsidR="00F45305" w:rsidRPr="003519B3" w:rsidRDefault="00F45305" w:rsidP="00F45305">
            <w:pPr>
              <w:numPr>
                <w:ilvl w:val="1"/>
                <w:numId w:val="258"/>
              </w:numPr>
              <w:tabs>
                <w:tab w:val="left" w:pos="1182"/>
              </w:tabs>
              <w:spacing w:line="276" w:lineRule="auto"/>
              <w:ind w:left="660" w:hanging="284"/>
              <w:rPr>
                <w:rFonts w:ascii="Republika" w:hAnsi="Republika" w:cs="Arial"/>
              </w:rPr>
            </w:pPr>
            <w:r w:rsidRPr="003519B3">
              <w:rPr>
                <w:rFonts w:ascii="Republika" w:hAnsi="Republika" w:cs="Arial"/>
              </w:rPr>
              <w:t>sprejme navodila za izvajanje operacij in druga navodila,</w:t>
            </w:r>
          </w:p>
          <w:p w14:paraId="2D6D54DB" w14:textId="77777777" w:rsidR="00F45305" w:rsidRPr="003519B3" w:rsidRDefault="00F45305" w:rsidP="00F45305">
            <w:pPr>
              <w:numPr>
                <w:ilvl w:val="1"/>
                <w:numId w:val="258"/>
              </w:numPr>
              <w:tabs>
                <w:tab w:val="left" w:pos="1182"/>
              </w:tabs>
              <w:spacing w:line="276" w:lineRule="auto"/>
              <w:ind w:left="660" w:hanging="284"/>
              <w:rPr>
                <w:rFonts w:ascii="Republika" w:hAnsi="Republika" w:cs="Arial"/>
              </w:rPr>
            </w:pPr>
            <w:r w:rsidRPr="003519B3">
              <w:rPr>
                <w:rFonts w:ascii="Republika" w:hAnsi="Republika" w:cs="Arial"/>
              </w:rPr>
              <w:t>sprejme sklep o začetku postopka in imenuje komisijo,</w:t>
            </w:r>
          </w:p>
          <w:p w14:paraId="565D1506" w14:textId="77777777" w:rsidR="00F45305" w:rsidRPr="003519B3" w:rsidRDefault="00F45305" w:rsidP="00F45305">
            <w:pPr>
              <w:numPr>
                <w:ilvl w:val="1"/>
                <w:numId w:val="258"/>
              </w:numPr>
              <w:tabs>
                <w:tab w:val="left" w:pos="1182"/>
              </w:tabs>
              <w:spacing w:line="276" w:lineRule="auto"/>
              <w:ind w:left="660" w:hanging="284"/>
              <w:rPr>
                <w:rFonts w:ascii="Republika" w:hAnsi="Republika" w:cs="Arial"/>
              </w:rPr>
            </w:pPr>
            <w:r w:rsidRPr="003519B3">
              <w:rPr>
                <w:rFonts w:ascii="Republika" w:hAnsi="Republika" w:cs="Arial"/>
              </w:rPr>
              <w:t>odloči o objavi javnega razpisa,</w:t>
            </w:r>
          </w:p>
          <w:p w14:paraId="4BFC5B40" w14:textId="77777777" w:rsidR="00F45305" w:rsidRPr="003519B3" w:rsidRDefault="00F45305" w:rsidP="00F45305">
            <w:pPr>
              <w:numPr>
                <w:ilvl w:val="1"/>
                <w:numId w:val="258"/>
              </w:numPr>
              <w:tabs>
                <w:tab w:val="left" w:pos="1182"/>
              </w:tabs>
              <w:spacing w:line="276" w:lineRule="auto"/>
              <w:ind w:left="660" w:hanging="284"/>
              <w:rPr>
                <w:rFonts w:ascii="Republika" w:hAnsi="Republika" w:cs="Arial"/>
              </w:rPr>
            </w:pPr>
            <w:r w:rsidRPr="003519B3">
              <w:rPr>
                <w:rFonts w:ascii="Republika" w:hAnsi="Republika" w:cs="Arial"/>
              </w:rPr>
              <w:t>izda sklep o izboru, zavrnitvi in zavržbi in podpiše pogodbo o sofinanciranju z upravičencem.</w:t>
            </w:r>
          </w:p>
          <w:p w14:paraId="2B457873" w14:textId="77777777" w:rsidR="00F45305" w:rsidRPr="003519B3" w:rsidRDefault="00F45305" w:rsidP="006C3C7E">
            <w:pPr>
              <w:tabs>
                <w:tab w:val="left" w:pos="1182"/>
              </w:tabs>
              <w:spacing w:line="276" w:lineRule="auto"/>
              <w:ind w:left="660"/>
              <w:rPr>
                <w:rFonts w:ascii="Republika" w:hAnsi="Republika" w:cs="Arial"/>
              </w:rPr>
            </w:pPr>
          </w:p>
          <w:p w14:paraId="232A9138" w14:textId="77777777" w:rsidR="00F45305" w:rsidRPr="003519B3" w:rsidRDefault="00F45305" w:rsidP="00F45305">
            <w:pPr>
              <w:pStyle w:val="Odstavekseznama"/>
              <w:numPr>
                <w:ilvl w:val="0"/>
                <w:numId w:val="148"/>
              </w:numPr>
              <w:spacing w:line="276" w:lineRule="auto"/>
              <w:rPr>
                <w:rFonts w:ascii="Republika" w:hAnsi="Republika"/>
                <w:noProof/>
              </w:rPr>
            </w:pPr>
            <w:r w:rsidRPr="003519B3">
              <w:rPr>
                <w:rFonts w:ascii="Republika" w:hAnsi="Republika"/>
              </w:rPr>
              <w:t xml:space="preserve">Naziv NOE: </w:t>
            </w:r>
            <w:r w:rsidRPr="003519B3">
              <w:rPr>
                <w:rFonts w:ascii="Republika" w:hAnsi="Republika"/>
                <w:b/>
                <w:bCs/>
              </w:rPr>
              <w:t>Služba za digitalizacijo izobraževanja</w:t>
            </w:r>
          </w:p>
          <w:p w14:paraId="3311E916" w14:textId="77777777" w:rsidR="00F45305" w:rsidRPr="003519B3" w:rsidRDefault="00F45305" w:rsidP="006C3C7E">
            <w:pPr>
              <w:spacing w:line="276" w:lineRule="auto"/>
              <w:ind w:left="360"/>
              <w:rPr>
                <w:rFonts w:ascii="Republika" w:hAnsi="Republika"/>
                <w:b/>
                <w:bCs/>
              </w:rPr>
            </w:pPr>
            <w:r w:rsidRPr="003519B3">
              <w:rPr>
                <w:rFonts w:ascii="Republika" w:hAnsi="Republika"/>
              </w:rPr>
              <w:t xml:space="preserve">Št. zaposlenih v NOE, ki izvajajo naloge EKP: </w:t>
            </w:r>
            <w:r w:rsidRPr="003519B3">
              <w:rPr>
                <w:rFonts w:ascii="Republika" w:hAnsi="Republika"/>
                <w:b/>
              </w:rPr>
              <w:t>2</w:t>
            </w:r>
          </w:p>
          <w:p w14:paraId="5127BF5E" w14:textId="77777777" w:rsidR="00F45305" w:rsidRPr="003519B3" w:rsidRDefault="00F45305" w:rsidP="006C3C7E">
            <w:pPr>
              <w:spacing w:line="276" w:lineRule="auto"/>
              <w:ind w:left="360"/>
              <w:rPr>
                <w:rFonts w:ascii="Republika" w:hAnsi="Republika"/>
              </w:rPr>
            </w:pPr>
            <w:r w:rsidRPr="003519B3">
              <w:rPr>
                <w:rFonts w:ascii="Republika" w:hAnsi="Republika"/>
              </w:rPr>
              <w:lastRenderedPageBreak/>
              <w:t xml:space="preserve">Naloge </w:t>
            </w:r>
            <w:r w:rsidRPr="003519B3">
              <w:rPr>
                <w:rFonts w:ascii="Republika" w:hAnsi="Republika"/>
                <w:u w:val="single"/>
              </w:rPr>
              <w:t>posredniškega telesa</w:t>
            </w:r>
            <w:r w:rsidRPr="003519B3">
              <w:rPr>
                <w:rFonts w:ascii="Republika" w:hAnsi="Republika"/>
              </w:rPr>
              <w:t>:</w:t>
            </w:r>
          </w:p>
          <w:p w14:paraId="7CE552D6"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sodelovanje pri pripravi internih aktov, postopkovnikov ipd. na področju evropske kohezijske politike,</w:t>
            </w:r>
          </w:p>
          <w:p w14:paraId="04A7C5D8"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sodelovanje pri pripravi drugih aktov s področja evropske kohezijske politike,</w:t>
            </w:r>
          </w:p>
          <w:p w14:paraId="335DAABD"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priprava, pregled in izvajanje instrumentov v pristojnosti NOE (javnih razpisov, pozivov, operacij),</w:t>
            </w:r>
          </w:p>
          <w:p w14:paraId="2B6BE223"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skrbništvo pogodb za operacije, ki so v pristojnosti NOE, izvajanje administrativnih preverjanj po 74. členu ter pomoč upravičencem (ločitev funkcij izbora in preverjanja je zagotovljena na način, da skrbnik pogodbe izvaja administrativna preverjanja po 74. čl. Uredbe 2021/1060/EU tistih operacij, pri katerih ni sodeloval v postopku izbora upravičencev)</w:t>
            </w:r>
          </w:p>
          <w:p w14:paraId="64CF2B82"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zagotavljanje ustrezne revizijske sledi (vnos v IS OU e-MA2, zagotavljanje skladnosti in ažurnosti  vnesenih podatkov ipd.),</w:t>
            </w:r>
          </w:p>
          <w:p w14:paraId="7AC50F69"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74ED32A4"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rPr>
              <w:t>spremljanje in poročanje na ravni operacije (SprPor S) skladno z Navodili OU za načrtovanje, odločanje o podpori, spremljanje in poročanje o izvajanju EKP,</w:t>
            </w:r>
          </w:p>
          <w:p w14:paraId="4ABCB563"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sodelovanje pri vrednotenju instrumentov, operacij v pristojnosti NOE,</w:t>
            </w:r>
          </w:p>
          <w:p w14:paraId="448781E3"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poročanje o nepravilnostih in izvajanje ukrepov za odpravo nepravilnosti v okviru operacij, ki jih pokriva NOE,</w:t>
            </w:r>
          </w:p>
          <w:p w14:paraId="1D8EC306"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sodelovanje pri izvedbi revizij, preverjanj na kraju samem in drugih postopkih nadzora ter ukrepanje na podlagi končnih poročil,</w:t>
            </w:r>
          </w:p>
          <w:p w14:paraId="08DC83B1" w14:textId="77777777" w:rsidR="00F45305" w:rsidRPr="003519B3" w:rsidRDefault="00F45305" w:rsidP="00F45305">
            <w:pPr>
              <w:numPr>
                <w:ilvl w:val="0"/>
                <w:numId w:val="259"/>
              </w:numPr>
              <w:tabs>
                <w:tab w:val="left" w:pos="1182"/>
              </w:tabs>
              <w:spacing w:line="276" w:lineRule="auto"/>
              <w:rPr>
                <w:rFonts w:ascii="Republika" w:hAnsi="Republika" w:cs="Arial"/>
              </w:rPr>
            </w:pPr>
            <w:r w:rsidRPr="003519B3">
              <w:rPr>
                <w:rFonts w:ascii="Republika" w:hAnsi="Republika" w:cs="Arial"/>
              </w:rPr>
              <w:t>izvedba postopkov zaključevanja operacij v okviru NOE za  finančno perspektivo 2021-2027.</w:t>
            </w:r>
          </w:p>
          <w:p w14:paraId="0EB4CDDC" w14:textId="77777777" w:rsidR="00F45305" w:rsidRPr="003519B3" w:rsidRDefault="00F45305" w:rsidP="006C3C7E">
            <w:pPr>
              <w:spacing w:line="276" w:lineRule="auto"/>
              <w:rPr>
                <w:rFonts w:ascii="Republika" w:hAnsi="Republika"/>
                <w:b/>
                <w:bCs/>
                <w:i/>
                <w:iCs/>
              </w:rPr>
            </w:pPr>
          </w:p>
          <w:p w14:paraId="494A1902" w14:textId="77777777" w:rsidR="00F45305" w:rsidRPr="003519B3" w:rsidRDefault="00F45305" w:rsidP="006C3C7E">
            <w:pPr>
              <w:spacing w:line="276" w:lineRule="auto"/>
              <w:ind w:left="360"/>
              <w:rPr>
                <w:rFonts w:ascii="Republika" w:hAnsi="Republika"/>
                <w:b/>
                <w:i/>
              </w:rPr>
            </w:pPr>
            <w:r w:rsidRPr="003519B3">
              <w:rPr>
                <w:rFonts w:ascii="Republika" w:hAnsi="Republika"/>
                <w:bCs/>
                <w:iCs/>
              </w:rPr>
              <w:t>Ko NOE nastopa v vlogi upravičenca je zagotovljena ustrezna ločitev nalog izvajanja in preverjanja na način, da naloge priprave in izvajanja operacij opravlja NOE, naloge nadzora (administrativno preverjanje po 74. členu Uredbe št. 2021/1060/EU) pa opravlja Služba za evropska sredstva, kar je natančneje razvidno v točki Opis postopkov za načrtovanje, izbor, potrjevanje, izvajanje, spremljanje in preverjanje operacij</w:t>
            </w:r>
            <w:r w:rsidRPr="003519B3">
              <w:rPr>
                <w:rFonts w:ascii="Republika" w:hAnsi="Republika"/>
                <w:b/>
                <w:i/>
              </w:rPr>
              <w:t xml:space="preserve">. </w:t>
            </w:r>
          </w:p>
          <w:p w14:paraId="3AAE4262" w14:textId="77777777" w:rsidR="00F45305" w:rsidRPr="003519B3" w:rsidRDefault="00F45305" w:rsidP="006C3C7E">
            <w:pPr>
              <w:spacing w:line="276" w:lineRule="auto"/>
              <w:ind w:left="360"/>
              <w:rPr>
                <w:rFonts w:ascii="Republika" w:hAnsi="Republika"/>
                <w:bCs/>
                <w:iCs/>
              </w:rPr>
            </w:pPr>
          </w:p>
          <w:p w14:paraId="4A358F94" w14:textId="77777777" w:rsidR="00F45305" w:rsidRPr="003519B3" w:rsidRDefault="00F45305" w:rsidP="006C3C7E">
            <w:pPr>
              <w:spacing w:line="276" w:lineRule="auto"/>
              <w:ind w:left="360"/>
              <w:rPr>
                <w:rFonts w:ascii="Republika" w:hAnsi="Republika"/>
                <w:b/>
                <w:i/>
              </w:rPr>
            </w:pPr>
            <w:r w:rsidRPr="003519B3">
              <w:rPr>
                <w:rFonts w:ascii="Republika" w:hAnsi="Republika"/>
                <w:bCs/>
                <w:iCs/>
              </w:rPr>
              <w:t xml:space="preserve">Naloge </w:t>
            </w:r>
            <w:r w:rsidRPr="003519B3">
              <w:rPr>
                <w:rFonts w:ascii="Republika" w:hAnsi="Republika"/>
                <w:bCs/>
                <w:iCs/>
                <w:u w:val="single"/>
              </w:rPr>
              <w:t>upravičenca</w:t>
            </w:r>
            <w:r w:rsidRPr="003519B3">
              <w:rPr>
                <w:rFonts w:ascii="Republika" w:hAnsi="Republika"/>
                <w:bCs/>
                <w:iCs/>
              </w:rPr>
              <w:t xml:space="preserve"> v okviru priprave in izvajanja operacij so predvsem naslednje:</w:t>
            </w:r>
            <w:r w:rsidRPr="003519B3">
              <w:rPr>
                <w:rFonts w:ascii="Republika" w:hAnsi="Republika"/>
                <w:b/>
                <w:i/>
              </w:rPr>
              <w:t xml:space="preserve"> </w:t>
            </w:r>
          </w:p>
          <w:p w14:paraId="03D202C7" w14:textId="77777777" w:rsidR="00F45305" w:rsidRPr="003519B3" w:rsidRDefault="00F45305" w:rsidP="00F45305">
            <w:pPr>
              <w:pStyle w:val="Odstavekseznama"/>
              <w:numPr>
                <w:ilvl w:val="0"/>
                <w:numId w:val="273"/>
              </w:numPr>
              <w:spacing w:line="276" w:lineRule="auto"/>
              <w:rPr>
                <w:rFonts w:ascii="Republika" w:hAnsi="Republika"/>
              </w:rPr>
            </w:pPr>
            <w:r w:rsidRPr="003519B3">
              <w:rPr>
                <w:rFonts w:ascii="Republika" w:hAnsi="Republika"/>
              </w:rPr>
              <w:t xml:space="preserve">priprava vlog za neposredno potrditev operacij v skladu z navodili OU in internimi postopki MVI, </w:t>
            </w:r>
          </w:p>
          <w:p w14:paraId="2AC12FE3" w14:textId="77777777" w:rsidR="00F45305" w:rsidRPr="003519B3" w:rsidRDefault="00F45305" w:rsidP="00F45305">
            <w:pPr>
              <w:pStyle w:val="Odstavekseznama"/>
              <w:numPr>
                <w:ilvl w:val="0"/>
                <w:numId w:val="273"/>
              </w:numPr>
              <w:spacing w:line="276" w:lineRule="auto"/>
              <w:rPr>
                <w:rFonts w:ascii="Republika" w:eastAsia="Republika" w:hAnsi="Republika" w:cs="Republika"/>
              </w:rPr>
            </w:pPr>
            <w:r w:rsidRPr="003519B3">
              <w:rPr>
                <w:rFonts w:ascii="Republika" w:eastAsia="Republika" w:hAnsi="Republika" w:cs="Republika"/>
              </w:rPr>
              <w:t>vključi projekt v načrt razvojnih programov,</w:t>
            </w:r>
          </w:p>
          <w:p w14:paraId="5056D5A8" w14:textId="77777777" w:rsidR="00F45305" w:rsidRPr="003519B3" w:rsidRDefault="00F45305" w:rsidP="00F45305">
            <w:pPr>
              <w:pStyle w:val="Odstavekseznama"/>
              <w:numPr>
                <w:ilvl w:val="0"/>
                <w:numId w:val="273"/>
              </w:numPr>
              <w:spacing w:line="276" w:lineRule="auto"/>
              <w:rPr>
                <w:rFonts w:ascii="Republika" w:hAnsi="Republika"/>
              </w:rPr>
            </w:pPr>
            <w:r w:rsidRPr="003519B3">
              <w:rPr>
                <w:rFonts w:ascii="Republika" w:hAnsi="Republika"/>
                <w:noProof/>
              </w:rPr>
              <w:t>izvajanje operacije skladno z Odločitvijo o podpori,</w:t>
            </w:r>
          </w:p>
          <w:p w14:paraId="2E4F5EBB" w14:textId="77777777" w:rsidR="00F45305" w:rsidRPr="003519B3" w:rsidRDefault="00F45305" w:rsidP="00F45305">
            <w:pPr>
              <w:pStyle w:val="Odstavekseznama"/>
              <w:numPr>
                <w:ilvl w:val="0"/>
                <w:numId w:val="273"/>
              </w:numPr>
              <w:spacing w:line="276" w:lineRule="auto"/>
              <w:rPr>
                <w:rFonts w:ascii="Republika" w:hAnsi="Republika"/>
              </w:rPr>
            </w:pPr>
            <w:r w:rsidRPr="003519B3">
              <w:rPr>
                <w:rFonts w:ascii="Republika" w:hAnsi="Republika"/>
              </w:rPr>
              <w:lastRenderedPageBreak/>
              <w:t>sodelovanje pri postopkih izvajanja izplačil iz državnega proračuna: nabor in pregled listin ter vnos v IS OU e-MA2,</w:t>
            </w:r>
          </w:p>
          <w:p w14:paraId="35F1F776" w14:textId="77777777" w:rsidR="00F45305" w:rsidRPr="003519B3" w:rsidRDefault="00F45305" w:rsidP="00F45305">
            <w:pPr>
              <w:pStyle w:val="Odstavekseznama"/>
              <w:numPr>
                <w:ilvl w:val="0"/>
                <w:numId w:val="273"/>
              </w:numPr>
              <w:spacing w:line="276" w:lineRule="auto"/>
              <w:rPr>
                <w:rFonts w:ascii="Republika" w:hAnsi="Republika"/>
              </w:rPr>
            </w:pPr>
            <w:r w:rsidRPr="003519B3">
              <w:rPr>
                <w:rFonts w:ascii="Republika" w:hAnsi="Republika"/>
              </w:rPr>
              <w:t>naloge spremljanja ter poročanja na ravni operacije,</w:t>
            </w:r>
          </w:p>
          <w:p w14:paraId="1EAF474E" w14:textId="77777777" w:rsidR="00F45305" w:rsidRPr="003519B3" w:rsidRDefault="00F45305" w:rsidP="00F45305">
            <w:pPr>
              <w:pStyle w:val="Odstavekseznama"/>
              <w:numPr>
                <w:ilvl w:val="0"/>
                <w:numId w:val="273"/>
              </w:numPr>
              <w:spacing w:line="276" w:lineRule="auto"/>
              <w:rPr>
                <w:rFonts w:ascii="Republika" w:hAnsi="Republika"/>
              </w:rPr>
            </w:pPr>
            <w:r w:rsidRPr="003519B3">
              <w:rPr>
                <w:rFonts w:ascii="Republika" w:hAnsi="Republika"/>
              </w:rPr>
              <w:t>odgovornost za pravilnost podatkov za vnos v IS OU e-MA2,</w:t>
            </w:r>
          </w:p>
          <w:p w14:paraId="454F4238" w14:textId="77777777" w:rsidR="00F45305" w:rsidRPr="003519B3" w:rsidRDefault="00F45305" w:rsidP="00F45305">
            <w:pPr>
              <w:pStyle w:val="Odstavekseznama"/>
              <w:numPr>
                <w:ilvl w:val="0"/>
                <w:numId w:val="273"/>
              </w:numPr>
              <w:spacing w:line="276" w:lineRule="auto"/>
              <w:rPr>
                <w:rFonts w:ascii="Republika" w:hAnsi="Republika"/>
              </w:rPr>
            </w:pPr>
            <w:r w:rsidRPr="003519B3">
              <w:rPr>
                <w:rFonts w:ascii="Republika" w:hAnsi="Republika"/>
              </w:rPr>
              <w:t>zaključne aktivnosti v okviru zaključevanja operacij.</w:t>
            </w:r>
          </w:p>
          <w:p w14:paraId="0CAC31BE" w14:textId="77777777" w:rsidR="00F45305" w:rsidRPr="003519B3" w:rsidRDefault="00F45305" w:rsidP="006C3C7E">
            <w:pPr>
              <w:spacing w:line="276" w:lineRule="auto"/>
              <w:rPr>
                <w:rFonts w:ascii="Republika" w:hAnsi="Republika"/>
                <w:i/>
              </w:rPr>
            </w:pPr>
          </w:p>
          <w:p w14:paraId="44FCFFDE" w14:textId="77777777" w:rsidR="00F45305" w:rsidRPr="003519B3" w:rsidRDefault="00F45305" w:rsidP="00F45305">
            <w:pPr>
              <w:pStyle w:val="Odstavekseznama"/>
              <w:numPr>
                <w:ilvl w:val="0"/>
                <w:numId w:val="148"/>
              </w:numPr>
              <w:spacing w:line="276" w:lineRule="auto"/>
              <w:rPr>
                <w:rFonts w:ascii="Republika" w:hAnsi="Republika"/>
                <w:b/>
                <w:bCs/>
              </w:rPr>
            </w:pPr>
            <w:r w:rsidRPr="003519B3">
              <w:rPr>
                <w:rFonts w:ascii="Republika" w:hAnsi="Republika"/>
              </w:rPr>
              <w:t xml:space="preserve">Naziv NOE: </w:t>
            </w:r>
            <w:r w:rsidRPr="003519B3">
              <w:rPr>
                <w:rFonts w:ascii="Republika" w:hAnsi="Republika"/>
                <w:b/>
                <w:bCs/>
              </w:rPr>
              <w:t>Urad za razvoj in kakovost izobraževanja (Sektor za razvoj izobraževanja, Sektor za razvoj kadrov v šolstvu, Sektor za šport otrok in mladine)</w:t>
            </w:r>
          </w:p>
          <w:p w14:paraId="38F0CA2E" w14:textId="77777777" w:rsidR="00F45305" w:rsidRPr="003519B3" w:rsidRDefault="00F45305" w:rsidP="006C3C7E">
            <w:pPr>
              <w:spacing w:line="276" w:lineRule="auto"/>
              <w:rPr>
                <w:rFonts w:ascii="Republika" w:hAnsi="Republika"/>
                <w:b/>
                <w:bCs/>
                <w:shd w:val="clear" w:color="auto" w:fill="E7E6E6" w:themeFill="background2"/>
              </w:rPr>
            </w:pPr>
            <w:r w:rsidRPr="003519B3">
              <w:rPr>
                <w:rFonts w:ascii="Republika" w:hAnsi="Republika"/>
              </w:rPr>
              <w:t xml:space="preserve">       Št. zaposlenih v NOE, ki izvajajo naloge EKP: </w:t>
            </w:r>
            <w:r w:rsidRPr="003519B3">
              <w:rPr>
                <w:rFonts w:ascii="Republika" w:hAnsi="Republika"/>
                <w:b/>
                <w:bCs/>
              </w:rPr>
              <w:t>11</w:t>
            </w:r>
          </w:p>
          <w:p w14:paraId="08891B15" w14:textId="77777777" w:rsidR="00F45305" w:rsidRPr="003519B3" w:rsidRDefault="00F45305" w:rsidP="006C3C7E">
            <w:pPr>
              <w:spacing w:line="276" w:lineRule="auto"/>
              <w:rPr>
                <w:rFonts w:ascii="Republika" w:hAnsi="Republika"/>
              </w:rPr>
            </w:pPr>
            <w:r w:rsidRPr="003519B3">
              <w:rPr>
                <w:rFonts w:ascii="Republika" w:hAnsi="Republika"/>
              </w:rPr>
              <w:t xml:space="preserve">       Naloge </w:t>
            </w:r>
            <w:r w:rsidRPr="003519B3">
              <w:rPr>
                <w:rFonts w:ascii="Republika" w:hAnsi="Republika"/>
                <w:u w:val="single"/>
              </w:rPr>
              <w:t>posredniškega telesa:</w:t>
            </w:r>
            <w:r w:rsidRPr="003519B3">
              <w:rPr>
                <w:rFonts w:ascii="Republika" w:hAnsi="Republika"/>
              </w:rPr>
              <w:t xml:space="preserve"> </w:t>
            </w:r>
          </w:p>
          <w:p w14:paraId="0EE0BC57"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sodelovanje pri pripravi internih aktov, postopkovnikov ipd. na področju evropske kohezijske politike,</w:t>
            </w:r>
          </w:p>
          <w:p w14:paraId="5EA60290"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sodelovanje pri pripravi drugih aktov s področja evropske kohezijske politike,</w:t>
            </w:r>
          </w:p>
          <w:p w14:paraId="21BD278E"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priprava, pregled in izvajanje instrumentov v pristojnosti NOE (javnih razpisov, pozivov, operacij),</w:t>
            </w:r>
          </w:p>
          <w:p w14:paraId="70A332DF"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 xml:space="preserve">skrbništvo pogodb za operacije, ki so v pristojnosti NOE, izvajanje administrativnih preverjanj po 74. členu ter pomoč upravičencem (ločitev funkcij izbora in preverjanja je zagotovljena na način, da skrbnik pogodbe izvaja administrativna preverjanja po 74. čl. Uredbe 2021/1060/EU tistih operacij, pri katerih ni sodeloval v postopku izbora upravičencev), </w:t>
            </w:r>
          </w:p>
          <w:p w14:paraId="3FE38F5F"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zagotavljanje ustrezne revizijske sledi (vnos v informacijski sistem, zagotavljanje skladnosti in ažurnosti  vnesenih podatkov ipd.),</w:t>
            </w:r>
          </w:p>
          <w:p w14:paraId="17FFFAD1"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5245EC75"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rPr>
              <w:t>spremljanje in poročanje na ravni operacije (SprPor S) skladno z Navodili OU za načrtovanje, odločanje o podpori, spremljanje in poročanje o izvajanju EKP,</w:t>
            </w:r>
          </w:p>
          <w:p w14:paraId="5F8D17BF"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sodelovanje pri vrednotenju instrumentov, operacij v pristojnosti NOE,</w:t>
            </w:r>
          </w:p>
          <w:p w14:paraId="42D4F305"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poročanje o nepravilnostih in izvajanje ukrepov za odpravo nepravilnosti v okviru operacij, ki jih pokriva NOE,</w:t>
            </w:r>
          </w:p>
          <w:p w14:paraId="7E7BF196"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sodelovanje pri izvedbi revizij, preverjanj na kraju samem in drugih postopkih nadzora ter ukrepanje na podlagi končnih poročil,</w:t>
            </w:r>
          </w:p>
          <w:p w14:paraId="73F00179" w14:textId="77777777" w:rsidR="00F45305" w:rsidRPr="003519B3" w:rsidRDefault="00F45305" w:rsidP="00F45305">
            <w:pPr>
              <w:numPr>
                <w:ilvl w:val="0"/>
                <w:numId w:val="260"/>
              </w:numPr>
              <w:tabs>
                <w:tab w:val="left" w:pos="1182"/>
              </w:tabs>
              <w:spacing w:line="276" w:lineRule="auto"/>
              <w:rPr>
                <w:rFonts w:ascii="Republika" w:hAnsi="Republika" w:cs="Arial"/>
              </w:rPr>
            </w:pPr>
            <w:r w:rsidRPr="003519B3">
              <w:rPr>
                <w:rFonts w:ascii="Republika" w:hAnsi="Republika" w:cs="Arial"/>
              </w:rPr>
              <w:t>izvedba postopkov zaključevanja operacij v okviru NOE za  finančno perspektivo.</w:t>
            </w:r>
          </w:p>
          <w:p w14:paraId="59757412" w14:textId="77777777" w:rsidR="00F45305" w:rsidRPr="003519B3" w:rsidRDefault="00F45305" w:rsidP="006C3C7E">
            <w:pPr>
              <w:spacing w:line="276" w:lineRule="auto"/>
              <w:rPr>
                <w:rFonts w:ascii="Republika" w:hAnsi="Republika"/>
                <w:b/>
                <w:bCs/>
                <w:i/>
                <w:iCs/>
              </w:rPr>
            </w:pPr>
          </w:p>
          <w:p w14:paraId="09F2ACC9" w14:textId="77777777" w:rsidR="00F45305" w:rsidRPr="003519B3" w:rsidRDefault="00F45305" w:rsidP="006C3C7E">
            <w:pPr>
              <w:spacing w:line="276" w:lineRule="auto"/>
              <w:ind w:left="360"/>
              <w:rPr>
                <w:rFonts w:ascii="Republika" w:hAnsi="Republika"/>
                <w:b/>
                <w:i/>
              </w:rPr>
            </w:pPr>
            <w:r w:rsidRPr="003519B3">
              <w:rPr>
                <w:rFonts w:ascii="Republika" w:hAnsi="Republika"/>
                <w:bCs/>
                <w:iCs/>
              </w:rPr>
              <w:t xml:space="preserve">Ko Sektor za razvoj kadrov v šolstvu nastopa v vlogi upravičenca je zagotovljena ustrezna ločitev nalog izvajanja in preverjanja na način, da  naloge priprave in izvajanja operacij opravlja NOE, </w:t>
            </w:r>
            <w:r w:rsidRPr="003519B3">
              <w:rPr>
                <w:rFonts w:ascii="Republika" w:hAnsi="Republika"/>
                <w:bCs/>
                <w:iCs/>
              </w:rPr>
              <w:lastRenderedPageBreak/>
              <w:t>naloge nadzora (administrativno preverjanje po 74. členu Uredbe št. 2021/1060/EU) pa opravlja Služba za evropska sredstva, kar je natančneje razvidno v točki Opis postopkov za načrtovanje, izbor, potrjevanje, izvajanje, spremljanje in preverjanje operacij</w:t>
            </w:r>
            <w:r w:rsidRPr="003519B3">
              <w:rPr>
                <w:rFonts w:ascii="Republika" w:hAnsi="Republika"/>
                <w:b/>
                <w:i/>
              </w:rPr>
              <w:t xml:space="preserve">. </w:t>
            </w:r>
          </w:p>
          <w:p w14:paraId="3DDB511E" w14:textId="77777777" w:rsidR="00F45305" w:rsidRPr="003519B3" w:rsidRDefault="00F45305" w:rsidP="006C3C7E">
            <w:pPr>
              <w:spacing w:line="276" w:lineRule="auto"/>
              <w:ind w:left="360"/>
              <w:rPr>
                <w:rFonts w:ascii="Republika" w:hAnsi="Republika"/>
                <w:b/>
                <w:i/>
              </w:rPr>
            </w:pPr>
          </w:p>
          <w:p w14:paraId="21C3CB49" w14:textId="77777777" w:rsidR="00F45305" w:rsidRPr="003519B3" w:rsidRDefault="00F45305" w:rsidP="006C3C7E">
            <w:pPr>
              <w:spacing w:line="276" w:lineRule="auto"/>
              <w:ind w:left="360"/>
              <w:rPr>
                <w:rFonts w:ascii="Republika" w:hAnsi="Republika"/>
                <w:b/>
                <w:i/>
              </w:rPr>
            </w:pPr>
            <w:r w:rsidRPr="003519B3">
              <w:rPr>
                <w:rFonts w:ascii="Republika" w:hAnsi="Republika"/>
                <w:bCs/>
                <w:iCs/>
              </w:rPr>
              <w:t xml:space="preserve">Naloge </w:t>
            </w:r>
            <w:r w:rsidRPr="003519B3">
              <w:rPr>
                <w:rFonts w:ascii="Republika" w:hAnsi="Republika"/>
                <w:bCs/>
                <w:iCs/>
                <w:u w:val="single"/>
              </w:rPr>
              <w:t>upravičenca</w:t>
            </w:r>
            <w:r w:rsidRPr="003519B3">
              <w:rPr>
                <w:rFonts w:ascii="Republika" w:hAnsi="Republika"/>
                <w:bCs/>
                <w:iCs/>
              </w:rPr>
              <w:t xml:space="preserve"> v okviru priprave in izvajanja operacij so predvsem naslednje:</w:t>
            </w:r>
            <w:r w:rsidRPr="003519B3">
              <w:rPr>
                <w:rFonts w:ascii="Republika" w:hAnsi="Republika"/>
                <w:b/>
                <w:i/>
              </w:rPr>
              <w:t xml:space="preserve"> </w:t>
            </w:r>
          </w:p>
          <w:p w14:paraId="6F5A6BC2" w14:textId="77777777" w:rsidR="00F45305" w:rsidRPr="003519B3" w:rsidRDefault="00F45305" w:rsidP="00F45305">
            <w:pPr>
              <w:pStyle w:val="Odstavekseznama"/>
              <w:numPr>
                <w:ilvl w:val="0"/>
                <w:numId w:val="274"/>
              </w:numPr>
              <w:spacing w:line="276" w:lineRule="auto"/>
              <w:rPr>
                <w:rFonts w:ascii="Republika" w:hAnsi="Republika"/>
              </w:rPr>
            </w:pPr>
            <w:r w:rsidRPr="003519B3">
              <w:rPr>
                <w:rFonts w:ascii="Republika" w:hAnsi="Republika"/>
              </w:rPr>
              <w:t xml:space="preserve">priprava vlog za neposredno potrditev operacij v skladu z Navodili OU in internimi postopki MVI, </w:t>
            </w:r>
          </w:p>
          <w:p w14:paraId="7AE4F32D" w14:textId="77777777" w:rsidR="00F45305" w:rsidRPr="003519B3" w:rsidRDefault="00F45305" w:rsidP="00F45305">
            <w:pPr>
              <w:pStyle w:val="Odstavekseznama"/>
              <w:numPr>
                <w:ilvl w:val="0"/>
                <w:numId w:val="274"/>
              </w:numPr>
              <w:spacing w:line="276" w:lineRule="auto"/>
              <w:rPr>
                <w:rFonts w:ascii="Republika" w:eastAsia="Republika" w:hAnsi="Republika" w:cs="Republika"/>
              </w:rPr>
            </w:pPr>
            <w:r w:rsidRPr="003519B3">
              <w:rPr>
                <w:rFonts w:ascii="Republika" w:eastAsia="Republika" w:hAnsi="Republika" w:cs="Republika"/>
              </w:rPr>
              <w:t>vključi projekt v načrt razvojnih programov,</w:t>
            </w:r>
          </w:p>
          <w:p w14:paraId="3C51EF5F" w14:textId="77777777" w:rsidR="00F45305" w:rsidRPr="003519B3" w:rsidRDefault="00F45305" w:rsidP="00F45305">
            <w:pPr>
              <w:pStyle w:val="Odstavekseznama"/>
              <w:numPr>
                <w:ilvl w:val="0"/>
                <w:numId w:val="274"/>
              </w:numPr>
              <w:spacing w:line="276" w:lineRule="auto"/>
              <w:rPr>
                <w:rFonts w:ascii="Republika" w:hAnsi="Republika"/>
              </w:rPr>
            </w:pPr>
            <w:r w:rsidRPr="003519B3">
              <w:rPr>
                <w:rFonts w:ascii="Republika" w:hAnsi="Republika"/>
                <w:noProof/>
              </w:rPr>
              <w:t>izvajanje operacije skladno z Odločitvijo o podpori,</w:t>
            </w:r>
          </w:p>
          <w:p w14:paraId="2E58EA40" w14:textId="77777777" w:rsidR="00F45305" w:rsidRPr="003519B3" w:rsidRDefault="00F45305" w:rsidP="00F45305">
            <w:pPr>
              <w:pStyle w:val="Odstavekseznama"/>
              <w:numPr>
                <w:ilvl w:val="0"/>
                <w:numId w:val="274"/>
              </w:numPr>
              <w:spacing w:line="276" w:lineRule="auto"/>
              <w:rPr>
                <w:rFonts w:ascii="Republika" w:hAnsi="Republika"/>
              </w:rPr>
            </w:pPr>
            <w:r w:rsidRPr="003519B3">
              <w:rPr>
                <w:rFonts w:ascii="Republika" w:hAnsi="Republika"/>
              </w:rPr>
              <w:t>sodelovanje pri postopkih izvajanja izplačil iz državnega proračuna: nabor in pregled listin ter vnos v IS OU e-MA2,</w:t>
            </w:r>
          </w:p>
          <w:p w14:paraId="241F71D1" w14:textId="77777777" w:rsidR="00F45305" w:rsidRPr="003519B3" w:rsidRDefault="00F45305" w:rsidP="00F45305">
            <w:pPr>
              <w:pStyle w:val="Odstavekseznama"/>
              <w:numPr>
                <w:ilvl w:val="0"/>
                <w:numId w:val="274"/>
              </w:numPr>
              <w:spacing w:line="276" w:lineRule="auto"/>
              <w:rPr>
                <w:rFonts w:ascii="Republika" w:hAnsi="Republika"/>
              </w:rPr>
            </w:pPr>
            <w:r w:rsidRPr="003519B3">
              <w:rPr>
                <w:rFonts w:ascii="Republika" w:hAnsi="Republika"/>
              </w:rPr>
              <w:t>naloge spremljanja ter poročanja na ravni operacije,</w:t>
            </w:r>
          </w:p>
          <w:p w14:paraId="655E2D39" w14:textId="77777777" w:rsidR="00F45305" w:rsidRPr="003519B3" w:rsidRDefault="00F45305" w:rsidP="00F45305">
            <w:pPr>
              <w:pStyle w:val="Odstavekseznama"/>
              <w:numPr>
                <w:ilvl w:val="0"/>
                <w:numId w:val="274"/>
              </w:numPr>
              <w:spacing w:line="276" w:lineRule="auto"/>
              <w:rPr>
                <w:rFonts w:ascii="Republika" w:hAnsi="Republika"/>
              </w:rPr>
            </w:pPr>
            <w:r w:rsidRPr="003519B3">
              <w:rPr>
                <w:rFonts w:ascii="Republika" w:hAnsi="Republika"/>
              </w:rPr>
              <w:t>odgovornost za pravilnost podatkov za vnos v IS OU e-MA2,</w:t>
            </w:r>
          </w:p>
          <w:p w14:paraId="68F9DCCA" w14:textId="77777777" w:rsidR="00F45305" w:rsidRPr="003519B3" w:rsidRDefault="00F45305" w:rsidP="00F45305">
            <w:pPr>
              <w:pStyle w:val="Odstavekseznama"/>
              <w:numPr>
                <w:ilvl w:val="0"/>
                <w:numId w:val="274"/>
              </w:numPr>
              <w:spacing w:line="276" w:lineRule="auto"/>
              <w:rPr>
                <w:rFonts w:ascii="Republika" w:hAnsi="Republika"/>
              </w:rPr>
            </w:pPr>
            <w:r w:rsidRPr="003519B3">
              <w:rPr>
                <w:rFonts w:ascii="Republika" w:hAnsi="Republika"/>
              </w:rPr>
              <w:t>zaključne aktivnosti v okviru zaključevanja projektov.</w:t>
            </w:r>
          </w:p>
          <w:p w14:paraId="54981F9A" w14:textId="77777777" w:rsidR="00F45305" w:rsidRPr="003519B3" w:rsidRDefault="00F45305" w:rsidP="006C3C7E">
            <w:pPr>
              <w:spacing w:line="276" w:lineRule="auto"/>
              <w:rPr>
                <w:rFonts w:ascii="Republika" w:hAnsi="Republika"/>
                <w:i/>
              </w:rPr>
            </w:pPr>
          </w:p>
          <w:p w14:paraId="6B013833" w14:textId="77777777" w:rsidR="00F45305" w:rsidRPr="003519B3" w:rsidRDefault="00F45305" w:rsidP="00F45305">
            <w:pPr>
              <w:pStyle w:val="Odstavekseznama"/>
              <w:numPr>
                <w:ilvl w:val="0"/>
                <w:numId w:val="148"/>
              </w:numPr>
              <w:spacing w:line="276" w:lineRule="auto"/>
              <w:rPr>
                <w:rFonts w:ascii="Republika" w:hAnsi="Republika"/>
              </w:rPr>
            </w:pPr>
            <w:r w:rsidRPr="003519B3">
              <w:rPr>
                <w:rFonts w:ascii="Republika" w:hAnsi="Republika"/>
              </w:rPr>
              <w:t xml:space="preserve">Naziv NOE: </w:t>
            </w:r>
            <w:r w:rsidRPr="003519B3">
              <w:rPr>
                <w:rFonts w:ascii="Republika" w:hAnsi="Republika"/>
                <w:b/>
                <w:bCs/>
              </w:rPr>
              <w:t>Direktorat za srednje in višje šolstvo ter izobraževanje odraslih (Sektor za izobraževanje odraslih, Sektor za srednje šolstvo, Sektor za višje šolstvo)</w:t>
            </w:r>
          </w:p>
          <w:p w14:paraId="28D5F3E4" w14:textId="77777777" w:rsidR="00F45305" w:rsidRPr="003519B3" w:rsidRDefault="00F45305" w:rsidP="006C3C7E">
            <w:pPr>
              <w:spacing w:line="276" w:lineRule="auto"/>
              <w:rPr>
                <w:rFonts w:ascii="Republika" w:hAnsi="Republika"/>
              </w:rPr>
            </w:pPr>
            <w:r w:rsidRPr="003519B3">
              <w:rPr>
                <w:rFonts w:ascii="Republika" w:hAnsi="Republika"/>
              </w:rPr>
              <w:t xml:space="preserve">       Št. zaposlenih v NOE, ki izvajajo naloge EKP: </w:t>
            </w:r>
            <w:r w:rsidRPr="003519B3">
              <w:rPr>
                <w:rFonts w:ascii="Republika" w:hAnsi="Republika"/>
                <w:b/>
                <w:bCs/>
              </w:rPr>
              <w:t>10</w:t>
            </w:r>
          </w:p>
          <w:p w14:paraId="32FA32F1" w14:textId="77777777" w:rsidR="00F45305" w:rsidRPr="003519B3" w:rsidRDefault="00F45305" w:rsidP="006C3C7E">
            <w:pPr>
              <w:spacing w:line="276" w:lineRule="auto"/>
              <w:ind w:left="360"/>
              <w:rPr>
                <w:rFonts w:ascii="Republika" w:hAnsi="Republika"/>
              </w:rPr>
            </w:pPr>
            <w:r w:rsidRPr="003519B3">
              <w:rPr>
                <w:rFonts w:ascii="Republika" w:hAnsi="Republika"/>
              </w:rPr>
              <w:t xml:space="preserve">Naloge posredniškega telesa: </w:t>
            </w:r>
          </w:p>
          <w:p w14:paraId="43811B78"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sodelovanje pri pripravi internih aktov, postopkovnikov ipd. na področju evropske kohezijske politike,</w:t>
            </w:r>
          </w:p>
          <w:p w14:paraId="4B07B537"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sodelovanje pri pripravi drugih aktov s področja evropske kohezijske politike,</w:t>
            </w:r>
          </w:p>
          <w:p w14:paraId="01BFEB08"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 xml:space="preserve">priprava, pregled in izvajanje instrumentov v pristojnosti NOE (javnih razpisov, pozivov, operacij) </w:t>
            </w:r>
          </w:p>
          <w:p w14:paraId="3AA84289"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skrbništvo pogodb za operacije, ki so v pristojnosti NOE, izvajanje administrativnih preverjanj po 74. členu (ločitev funkcij izbora in preverjanja je zagotovljena na način, da skrbnik pogodbe izvaja administrativna preverjanja po 74. čl. Uredbe 2021/1060/EU tistih operacij, pri katerih ni sodeloval v postopku izbora upravičencev) ter pomoč upravičencem pri izvajanju operacij,</w:t>
            </w:r>
          </w:p>
          <w:p w14:paraId="640D5730"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zagotavljanje ustrezne revizijske sledi (vnos v informacijski sistem, zagotavljanje skladnosti in ažurnosti  vnesenih podatkov ipd.),</w:t>
            </w:r>
          </w:p>
          <w:p w14:paraId="6ED6BFF9"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3F8FB71B"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rPr>
              <w:t>spremljanje in poročanje na ravni operacije (SprPor S) skladno z Navodili OU za načrtovanje, odločanje o podpori, spremljanje in poročanje o izvajanju EKP,</w:t>
            </w:r>
          </w:p>
          <w:p w14:paraId="07706632"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sodelovanje pri vrednotenju instrumentov, operacij v pristojnosti NOE,</w:t>
            </w:r>
          </w:p>
          <w:p w14:paraId="7E0D4867"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lastRenderedPageBreak/>
              <w:t>poročanje o nepravilnostih in izvajanje ukrepov za odpravo nepravilnosti v okviru operacij, ki jih pokriva NOE,</w:t>
            </w:r>
          </w:p>
          <w:p w14:paraId="5E9F991E"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sodelovanje pri izvedbi revizij, preverjanj na kraju samem in drugih postopkih nadzora ter ukrepanje na podlagi končnih poročil,</w:t>
            </w:r>
          </w:p>
          <w:p w14:paraId="2BC1FDEC" w14:textId="77777777" w:rsidR="00F45305" w:rsidRPr="003519B3" w:rsidRDefault="00F45305" w:rsidP="00F45305">
            <w:pPr>
              <w:pStyle w:val="Odstavekseznama"/>
              <w:numPr>
                <w:ilvl w:val="0"/>
                <w:numId w:val="261"/>
              </w:numPr>
              <w:tabs>
                <w:tab w:val="left" w:pos="1182"/>
              </w:tabs>
              <w:spacing w:line="276" w:lineRule="auto"/>
              <w:rPr>
                <w:rFonts w:ascii="Republika" w:hAnsi="Republika" w:cs="Arial"/>
              </w:rPr>
            </w:pPr>
            <w:r w:rsidRPr="003519B3">
              <w:rPr>
                <w:rFonts w:ascii="Republika" w:hAnsi="Republika" w:cs="Arial"/>
              </w:rPr>
              <w:t>izvedba postopkov zaključevanja operacij v okviru NOE za  finančno perspektivo.</w:t>
            </w:r>
          </w:p>
          <w:p w14:paraId="4C372166" w14:textId="77777777" w:rsidR="00F45305" w:rsidRPr="003519B3" w:rsidRDefault="00F45305" w:rsidP="006C3C7E">
            <w:pPr>
              <w:spacing w:line="276" w:lineRule="auto"/>
              <w:rPr>
                <w:rFonts w:ascii="Republika" w:hAnsi="Republika"/>
                <w:i/>
              </w:rPr>
            </w:pPr>
          </w:p>
          <w:p w14:paraId="7A0917A6" w14:textId="77777777" w:rsidR="00F45305" w:rsidRPr="003519B3" w:rsidRDefault="00F45305" w:rsidP="00F45305">
            <w:pPr>
              <w:pStyle w:val="Odstavekseznama"/>
              <w:numPr>
                <w:ilvl w:val="0"/>
                <w:numId w:val="148"/>
              </w:numPr>
              <w:spacing w:line="276" w:lineRule="auto"/>
              <w:rPr>
                <w:rFonts w:ascii="Republika" w:hAnsi="Republika"/>
                <w:noProof/>
              </w:rPr>
            </w:pPr>
            <w:r w:rsidRPr="003519B3">
              <w:rPr>
                <w:rFonts w:ascii="Republika" w:hAnsi="Republika"/>
              </w:rPr>
              <w:t xml:space="preserve">Naziv NOE: </w:t>
            </w:r>
            <w:r w:rsidRPr="003519B3">
              <w:rPr>
                <w:rFonts w:ascii="Republika" w:hAnsi="Republika"/>
                <w:b/>
                <w:bCs/>
              </w:rPr>
              <w:t>Služba za investicije (Oddelek za pripravo in vodenje investicij in Oddelek za opremo, investicijsko vzdrževalna dela in IKT)</w:t>
            </w:r>
          </w:p>
          <w:p w14:paraId="49DD3417" w14:textId="77777777" w:rsidR="00F45305" w:rsidRPr="003519B3" w:rsidRDefault="00F45305" w:rsidP="006C3C7E">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p>
          <w:p w14:paraId="462428B4" w14:textId="77777777" w:rsidR="00F45305" w:rsidRPr="003519B3" w:rsidRDefault="00F45305" w:rsidP="006C3C7E">
            <w:pPr>
              <w:spacing w:line="276" w:lineRule="auto"/>
              <w:ind w:left="360"/>
              <w:rPr>
                <w:rFonts w:ascii="Republika" w:hAnsi="Republika"/>
              </w:rPr>
            </w:pPr>
            <w:r w:rsidRPr="003519B3">
              <w:rPr>
                <w:rFonts w:ascii="Republika" w:hAnsi="Republika"/>
              </w:rPr>
              <w:t xml:space="preserve">Naloge posredniškega telesa: </w:t>
            </w:r>
          </w:p>
          <w:p w14:paraId="743A4CC4"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sodelovanje pri pripravi internih aktov, postopkovnikov ipd. na področju evropske kohezijske politike,</w:t>
            </w:r>
          </w:p>
          <w:p w14:paraId="7B9FF110"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sodelovanje pri pripravi drugih aktov s področja evropske kohezijske politike,</w:t>
            </w:r>
          </w:p>
          <w:p w14:paraId="41EFE860"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priprava, pregled in izvajanje instrumentov v pristojnosti NOE (javnih razpisov, pozivov, operacij),</w:t>
            </w:r>
          </w:p>
          <w:p w14:paraId="2BB28491"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 xml:space="preserve">skrbništvo pogodb za operacije, ki so v pristojnosti NOE, izvajanje administrativnih preverjanj po 74. členu (ločitev funkcij izbora in preverjanja je zagotovljena na način, da skrbnik pogodbe izvaja administrativna preverjanja po 74. čl. Uredbe 2021/1060/EU tistih operacij, pri katerih ni sodeloval v postopku izbora upravičencev) ter pomoč upravičencem, </w:t>
            </w:r>
          </w:p>
          <w:p w14:paraId="7A947268"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zagotavljanje ustrezne revizijske sledi (vnos v informacijski sistem, zagotavljanje skladnosti in ažurnosti  vnesenih podatkov ipd.),</w:t>
            </w:r>
          </w:p>
          <w:p w14:paraId="2BF607C7"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18952AD9"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rPr>
              <w:t>spremljanje in poročanje na ravni operacije (SprPor S) skladno z Navodili OU za načrtovanje, odločanje o podpori, spremljanje in poročanje o izvajanju EKP,</w:t>
            </w:r>
          </w:p>
          <w:p w14:paraId="2D997A3C"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sodelovanje pri vrednotenju instrumentov, operacij v pristojnosti NOE,</w:t>
            </w:r>
          </w:p>
          <w:p w14:paraId="73F31A7F"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poročanje o nepravilnostih in izvajanje ukrepov za odpravo nepravilnosti v okviru operacij, ki jih pokriva NOE,</w:t>
            </w:r>
          </w:p>
          <w:p w14:paraId="504C7E03"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sodelovanje pri izvedbi revizij, preverjanj na kraju samem in drugih postopkih nadzora ter ukrepanje na podlagi končnih poročil,</w:t>
            </w:r>
          </w:p>
          <w:p w14:paraId="218B06F1" w14:textId="77777777" w:rsidR="00F45305" w:rsidRPr="003519B3" w:rsidRDefault="00F45305" w:rsidP="00F45305">
            <w:pPr>
              <w:pStyle w:val="Odstavekseznama"/>
              <w:numPr>
                <w:ilvl w:val="0"/>
                <w:numId w:val="262"/>
              </w:numPr>
              <w:tabs>
                <w:tab w:val="left" w:pos="1182"/>
              </w:tabs>
              <w:spacing w:line="276" w:lineRule="auto"/>
              <w:rPr>
                <w:rFonts w:ascii="Republika" w:hAnsi="Republika" w:cs="Arial"/>
              </w:rPr>
            </w:pPr>
            <w:r w:rsidRPr="003519B3">
              <w:rPr>
                <w:rFonts w:ascii="Republika" w:hAnsi="Republika" w:cs="Arial"/>
              </w:rPr>
              <w:t>izvedba postopkov zaključevanja operacij v okviru NOE za  finančno perspektivo.</w:t>
            </w:r>
          </w:p>
          <w:p w14:paraId="6D961AD3" w14:textId="77777777" w:rsidR="00F45305" w:rsidRPr="003519B3" w:rsidRDefault="00F45305" w:rsidP="006C3C7E">
            <w:pPr>
              <w:spacing w:line="276" w:lineRule="auto"/>
              <w:ind w:left="360"/>
              <w:rPr>
                <w:rFonts w:ascii="Republika" w:hAnsi="Republika"/>
                <w:i/>
                <w:iCs/>
              </w:rPr>
            </w:pPr>
          </w:p>
          <w:p w14:paraId="328FF13C" w14:textId="77777777" w:rsidR="00F45305" w:rsidRPr="003519B3" w:rsidRDefault="00F45305" w:rsidP="006C3C7E">
            <w:pPr>
              <w:spacing w:line="276" w:lineRule="auto"/>
              <w:ind w:left="360"/>
              <w:rPr>
                <w:rFonts w:ascii="Republika" w:hAnsi="Republika"/>
                <w:i/>
                <w:iCs/>
              </w:rPr>
            </w:pPr>
          </w:p>
          <w:p w14:paraId="572669E1" w14:textId="77777777" w:rsidR="00F45305" w:rsidRPr="003519B3" w:rsidRDefault="00F45305" w:rsidP="006C3C7E">
            <w:pPr>
              <w:spacing w:line="276" w:lineRule="auto"/>
              <w:ind w:left="360"/>
              <w:rPr>
                <w:rFonts w:ascii="Republika" w:hAnsi="Republika"/>
                <w:i/>
                <w:iCs/>
              </w:rPr>
            </w:pPr>
          </w:p>
          <w:p w14:paraId="77B8C9D5" w14:textId="77777777" w:rsidR="00F45305" w:rsidRPr="003519B3" w:rsidRDefault="00F45305" w:rsidP="00F45305">
            <w:pPr>
              <w:pStyle w:val="Odstavekseznama"/>
              <w:numPr>
                <w:ilvl w:val="0"/>
                <w:numId w:val="148"/>
              </w:numPr>
              <w:spacing w:line="276" w:lineRule="auto"/>
              <w:rPr>
                <w:rFonts w:ascii="Republika" w:hAnsi="Republika"/>
                <w:b/>
                <w:bCs/>
                <w:noProof/>
              </w:rPr>
            </w:pPr>
            <w:r w:rsidRPr="003519B3">
              <w:rPr>
                <w:rFonts w:ascii="Republika" w:hAnsi="Republika"/>
              </w:rPr>
              <w:lastRenderedPageBreak/>
              <w:t xml:space="preserve">Naziv NOE: </w:t>
            </w:r>
            <w:r w:rsidRPr="003519B3">
              <w:rPr>
                <w:rFonts w:ascii="Republika" w:hAnsi="Republika"/>
                <w:b/>
                <w:bCs/>
              </w:rPr>
              <w:t>Urad RS za mladino</w:t>
            </w:r>
          </w:p>
          <w:p w14:paraId="0723DC34" w14:textId="77777777" w:rsidR="00F45305" w:rsidRPr="003519B3" w:rsidRDefault="00F45305" w:rsidP="006C3C7E">
            <w:pPr>
              <w:spacing w:line="276" w:lineRule="auto"/>
              <w:ind w:left="360"/>
              <w:rPr>
                <w:rFonts w:ascii="Republika" w:hAnsi="Republika"/>
                <w:b/>
                <w:bCs/>
                <w:shd w:val="clear" w:color="auto" w:fill="E7E6E6" w:themeFill="background2"/>
              </w:rPr>
            </w:pPr>
            <w:r w:rsidRPr="003519B3">
              <w:rPr>
                <w:rFonts w:ascii="Republika" w:hAnsi="Republika"/>
              </w:rPr>
              <w:t>Št. zaposlenih v NOE, ki izvajajo naloge EKP</w:t>
            </w:r>
            <w:r w:rsidRPr="003519B3">
              <w:rPr>
                <w:rFonts w:ascii="Republika" w:hAnsi="Republika"/>
                <w:b/>
                <w:bCs/>
              </w:rPr>
              <w:t>: 2</w:t>
            </w:r>
          </w:p>
          <w:p w14:paraId="05C3790E" w14:textId="77777777" w:rsidR="00F45305" w:rsidRPr="003519B3" w:rsidRDefault="00F45305" w:rsidP="006C3C7E">
            <w:pPr>
              <w:spacing w:line="276" w:lineRule="auto"/>
              <w:ind w:left="360"/>
              <w:rPr>
                <w:rFonts w:ascii="Republika" w:hAnsi="Republika"/>
              </w:rPr>
            </w:pPr>
            <w:r w:rsidRPr="003519B3">
              <w:rPr>
                <w:rFonts w:ascii="Republika" w:hAnsi="Republika"/>
              </w:rPr>
              <w:t xml:space="preserve">Naloge posredniškega telesa: </w:t>
            </w:r>
          </w:p>
          <w:p w14:paraId="3707D079"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sodelovanje pri pripravi internih aktov, postopkovnikov ipd. na področju evropske kohezijske politike,</w:t>
            </w:r>
          </w:p>
          <w:p w14:paraId="41D58940"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sodelovanje pri pripravi drugih aktov s področja evropske kohezijske politike,</w:t>
            </w:r>
          </w:p>
          <w:p w14:paraId="37FF272E"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priprava, pregled in izvajanje instrumentov v pristojnosti NOE (javnih razpisov, pozivov, operacij),</w:t>
            </w:r>
          </w:p>
          <w:p w14:paraId="528EDBC3"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 xml:space="preserve">skrbništvo pogodb za operacije, ki so v pristojnosti NOE, izvajanje administrativnih preverjanj po 74. členu ter pomoč upravičencem (ločitev funkcij izbora in preverjanja je zagotovljena na način, da skrbnik pogodbe izvaja administrativna preverjanja po 74. čl. Uredbe 2021/1060/EU tistih operacij, pri katerih ni sodeloval v postopku izbora upravičencev), </w:t>
            </w:r>
          </w:p>
          <w:p w14:paraId="4D91AFB1"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zagotavljanje ustrezne revizijske sledi (vnos v informacijski sistem, zagotavljanje skladnosti in ažurnosti  vnesenih podatkov ipd.),</w:t>
            </w:r>
          </w:p>
          <w:p w14:paraId="690DE9B2"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55CB4E0B"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rPr>
              <w:t>spremljanje in poročanje na ravni operacije (SprPor S) skladno z Navodili OU za načrtovanje, odločanje o podpori, spremljanje in poročanje o izvajanju EKP,</w:t>
            </w:r>
          </w:p>
          <w:p w14:paraId="737DE9EA"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sodelovanje pri vrednotenju instrumentov, operacij v pristojnosti NOE,</w:t>
            </w:r>
          </w:p>
          <w:p w14:paraId="4083A1C1"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poročanje o nepravilnostih in izvajanje ukrepov za odpravo nepravilnosti v okviru operacij, ki jih pokriva NOE,</w:t>
            </w:r>
          </w:p>
          <w:p w14:paraId="14E14ABF"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sodelovanje pri izvedbi revizij, preverjanj na kraju samem in drugih postopkih nadzora ter ukrepanje na podlagi končnih poročil,</w:t>
            </w:r>
          </w:p>
          <w:p w14:paraId="21FD4EDD" w14:textId="77777777" w:rsidR="00F45305" w:rsidRPr="003519B3" w:rsidRDefault="00F45305" w:rsidP="00F45305">
            <w:pPr>
              <w:pStyle w:val="Odstavekseznama"/>
              <w:numPr>
                <w:ilvl w:val="0"/>
                <w:numId w:val="263"/>
              </w:numPr>
              <w:tabs>
                <w:tab w:val="left" w:pos="1182"/>
              </w:tabs>
              <w:spacing w:line="276" w:lineRule="auto"/>
              <w:rPr>
                <w:rFonts w:ascii="Republika" w:hAnsi="Republika" w:cs="Arial"/>
              </w:rPr>
            </w:pPr>
            <w:r w:rsidRPr="003519B3">
              <w:rPr>
                <w:rFonts w:ascii="Republika" w:hAnsi="Republika" w:cs="Arial"/>
              </w:rPr>
              <w:t>izvedba postopkov zaključevanja operacij v okviru NOE za  finančno perspektivo.</w:t>
            </w:r>
          </w:p>
          <w:p w14:paraId="0DC74716" w14:textId="77777777" w:rsidR="00F45305" w:rsidRPr="003519B3" w:rsidRDefault="00F45305" w:rsidP="006C3C7E">
            <w:pPr>
              <w:spacing w:line="276" w:lineRule="auto"/>
              <w:rPr>
                <w:rFonts w:ascii="Republika" w:hAnsi="Republika"/>
              </w:rPr>
            </w:pPr>
          </w:p>
          <w:p w14:paraId="30FEBF74" w14:textId="77777777" w:rsidR="00F45305" w:rsidRPr="003519B3" w:rsidRDefault="00F45305" w:rsidP="00F45305">
            <w:pPr>
              <w:pStyle w:val="Odstavekseznama"/>
              <w:numPr>
                <w:ilvl w:val="0"/>
                <w:numId w:val="148"/>
              </w:numPr>
              <w:spacing w:line="276" w:lineRule="auto"/>
              <w:rPr>
                <w:rFonts w:ascii="Republika" w:hAnsi="Republika"/>
                <w:b/>
                <w:bCs/>
                <w:shd w:val="clear" w:color="auto" w:fill="E7E6E6" w:themeFill="background2"/>
              </w:rPr>
            </w:pPr>
            <w:r w:rsidRPr="003519B3">
              <w:rPr>
                <w:rFonts w:ascii="Republika" w:hAnsi="Republika"/>
              </w:rPr>
              <w:t xml:space="preserve">Naziv NOE: </w:t>
            </w:r>
            <w:r w:rsidRPr="003519B3">
              <w:rPr>
                <w:rFonts w:ascii="Republika" w:hAnsi="Republika"/>
                <w:b/>
                <w:bCs/>
              </w:rPr>
              <w:t>Služba za evropska sredstva</w:t>
            </w:r>
          </w:p>
          <w:p w14:paraId="3803A247" w14:textId="77777777" w:rsidR="00F45305" w:rsidRPr="003519B3" w:rsidRDefault="00F45305" w:rsidP="006C3C7E">
            <w:pPr>
              <w:spacing w:line="276" w:lineRule="auto"/>
              <w:ind w:left="360"/>
              <w:rPr>
                <w:rFonts w:ascii="Republika" w:hAnsi="Republika"/>
                <w:shd w:val="clear" w:color="auto" w:fill="E7E6E6" w:themeFill="background2"/>
              </w:rPr>
            </w:pPr>
            <w:r w:rsidRPr="003519B3">
              <w:rPr>
                <w:rFonts w:ascii="Republika" w:hAnsi="Republika"/>
              </w:rPr>
              <w:t xml:space="preserve">Št. zaposlenih v NOE, ki izvajajo naloge EKP: </w:t>
            </w:r>
            <w:r w:rsidRPr="003519B3">
              <w:rPr>
                <w:rFonts w:ascii="Republika" w:hAnsi="Republika"/>
                <w:b/>
                <w:bCs/>
              </w:rPr>
              <w:t>14</w:t>
            </w:r>
          </w:p>
          <w:p w14:paraId="7E754F29" w14:textId="77777777" w:rsidR="00F45305" w:rsidRPr="003519B3" w:rsidRDefault="00F45305" w:rsidP="006C3C7E">
            <w:pPr>
              <w:spacing w:line="276" w:lineRule="auto"/>
              <w:ind w:left="360"/>
              <w:rPr>
                <w:rFonts w:ascii="Republika" w:hAnsi="Republika"/>
              </w:rPr>
            </w:pPr>
            <w:r w:rsidRPr="003519B3">
              <w:rPr>
                <w:rFonts w:ascii="Republika" w:hAnsi="Republika"/>
              </w:rPr>
              <w:t xml:space="preserve">Naloge: </w:t>
            </w:r>
          </w:p>
          <w:p w14:paraId="756AE222"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 xml:space="preserve">koordinira načrtovanje vsebin v okviru evropske kohezijske politike ministrstva, </w:t>
            </w:r>
          </w:p>
          <w:p w14:paraId="20723780"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 xml:space="preserve">v sodelovanju z organizacijskimi enotami zastopa usmeritve in stališča ministrstva v strokovnih in programskih telesih v EU, na nacionalni ravni ter do organa upravljanja, </w:t>
            </w:r>
          </w:p>
          <w:p w14:paraId="58C7FACC"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koordinira in pripravlja interne akte ministrstva s področja izvajanja PEKP ter pripravo drugih sistemskih rešitev na področju evropske kohezijske politike,</w:t>
            </w:r>
          </w:p>
          <w:p w14:paraId="0AED4106"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lastRenderedPageBreak/>
              <w:t>sodeluje pri pripravi zakonodaje oziroma podzakonskih predpisov in drugih izvršilnih predpisov na področju evropske kohezijske politike,</w:t>
            </w:r>
          </w:p>
          <w:p w14:paraId="4AE43FA5"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svetuje organizacijskim enotam pri načrtovanju in izvajanju javnih razpisov, javnih pozivov in neposrednih potrditev na področju evropske kohezijske politike,</w:t>
            </w:r>
          </w:p>
          <w:p w14:paraId="316A8D2F"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 xml:space="preserve">upravlja z opisom sistema upravljanja in nadzora evropske kohezijske politike na ministrstvu, </w:t>
            </w:r>
          </w:p>
          <w:p w14:paraId="5FB721A8"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v sodelovanju z organizacijskimi enotami ministrstva koordinira odziv na gradiva za obravnavo na Vladi RS s področja evropske kohezijske politike,</w:t>
            </w:r>
          </w:p>
          <w:p w14:paraId="0F932537"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 xml:space="preserve">skrbi za vzpostavitev notranjega kontrolnega okolja v okviru evropske kohezijske politike in podaja organizacijskim enotam usmeritve za preprečevanje, odkrivanje, evidentiranje nepravilnosti in identificira tveganja ter oblikuje ukrepe za zmanjšanje/odpravo tveganj, </w:t>
            </w:r>
          </w:p>
          <w:p w14:paraId="1B077A23"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skrbi za pravočasen vnos podatkov v informacijske sisteme, predvidene za finančno upravljanje in spremljanje evropske kohezijske politike,</w:t>
            </w:r>
          </w:p>
          <w:p w14:paraId="08E54B50"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koordinira revizije, upravlja s prejetimi revizijskimi poročili in poroča o nepravilnostih na področju evropske kohezijske politike,</w:t>
            </w:r>
          </w:p>
          <w:p w14:paraId="5F86F12F"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 xml:space="preserve">koordinira in spremlja izvajanje evropske kohezijske politike med organizacijskimi enotami ministrstva, </w:t>
            </w:r>
          </w:p>
          <w:p w14:paraId="56DF8FF5"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koordinira poročanje o izvajanju evropske kohezijske politike do organa upravljanja in drugih relevantnih resorjev,</w:t>
            </w:r>
          </w:p>
          <w:p w14:paraId="59A29BD2" w14:textId="77777777" w:rsidR="00F45305" w:rsidRPr="003519B3" w:rsidRDefault="00F45305" w:rsidP="00F45305">
            <w:pPr>
              <w:pStyle w:val="Pripombabesedilo"/>
              <w:numPr>
                <w:ilvl w:val="0"/>
                <w:numId w:val="264"/>
              </w:numPr>
              <w:spacing w:line="276" w:lineRule="auto"/>
              <w:rPr>
                <w:rFonts w:ascii="Republika" w:hAnsi="Republika"/>
                <w:sz w:val="22"/>
                <w:szCs w:val="22"/>
              </w:rPr>
            </w:pPr>
            <w:r w:rsidRPr="003519B3">
              <w:rPr>
                <w:rFonts w:ascii="Republika" w:hAnsi="Republika"/>
                <w:sz w:val="22"/>
                <w:szCs w:val="22"/>
              </w:rPr>
              <w:t>izvajanje preverjanj na kraju samem v skladu s 74. členom Uredbe št. 2021/1060/EU,</w:t>
            </w:r>
          </w:p>
          <w:p w14:paraId="4E409DC1" w14:textId="77777777" w:rsidR="00F45305" w:rsidRPr="003519B3" w:rsidRDefault="00F45305" w:rsidP="00F45305">
            <w:pPr>
              <w:pStyle w:val="Pripombabesedilo"/>
              <w:numPr>
                <w:ilvl w:val="0"/>
                <w:numId w:val="264"/>
              </w:numPr>
              <w:spacing w:line="276" w:lineRule="auto"/>
              <w:rPr>
                <w:rFonts w:ascii="Republika" w:hAnsi="Republika" w:cs="Arial"/>
                <w:sz w:val="22"/>
                <w:szCs w:val="22"/>
              </w:rPr>
            </w:pPr>
            <w:r w:rsidRPr="003519B3">
              <w:rPr>
                <w:rFonts w:ascii="Republika" w:hAnsi="Republika"/>
                <w:sz w:val="22"/>
                <w:szCs w:val="22"/>
              </w:rPr>
              <w:t>izvajanje administrativnih preverjanj v skladu s 74. členom Uredbe št. 2021/1060/EU v primeru zahteve po ločenosti</w:t>
            </w:r>
            <w:r w:rsidRPr="003519B3">
              <w:rPr>
                <w:rFonts w:ascii="Republika" w:hAnsi="Republika" w:cs="Arial"/>
                <w:sz w:val="22"/>
                <w:szCs w:val="22"/>
              </w:rPr>
              <w:t xml:space="preserve"> funkcij znotraj MVI (znotraj PT ter določenih postopkov javnih naročil),</w:t>
            </w:r>
          </w:p>
          <w:p w14:paraId="1FF0E67B" w14:textId="77777777" w:rsidR="00F45305" w:rsidRPr="003519B3" w:rsidRDefault="00F45305" w:rsidP="00F45305">
            <w:pPr>
              <w:pStyle w:val="Pripombabesedilo"/>
              <w:numPr>
                <w:ilvl w:val="0"/>
                <w:numId w:val="264"/>
              </w:numPr>
              <w:spacing w:line="276" w:lineRule="auto"/>
              <w:rPr>
                <w:rFonts w:ascii="Republika" w:hAnsi="Republika" w:cs="Arial"/>
                <w:sz w:val="22"/>
                <w:szCs w:val="22"/>
              </w:rPr>
            </w:pPr>
            <w:r w:rsidRPr="003519B3">
              <w:rPr>
                <w:rFonts w:ascii="Republika" w:hAnsi="Republika" w:cs="Arial"/>
                <w:sz w:val="22"/>
                <w:szCs w:val="22"/>
              </w:rPr>
              <w:t>presoja kakovosti vlog za NPO v primeru, kadar je MVI v vlogi U,</w:t>
            </w:r>
          </w:p>
          <w:p w14:paraId="77C6CFB3" w14:textId="77777777" w:rsidR="00F45305" w:rsidRPr="003519B3" w:rsidRDefault="00F45305" w:rsidP="00F45305">
            <w:pPr>
              <w:pStyle w:val="Pripombabesedilo"/>
              <w:numPr>
                <w:ilvl w:val="0"/>
                <w:numId w:val="264"/>
              </w:numPr>
              <w:spacing w:line="276" w:lineRule="auto"/>
              <w:rPr>
                <w:rFonts w:ascii="Republika" w:hAnsi="Republika" w:cs="Arial"/>
                <w:sz w:val="22"/>
                <w:szCs w:val="22"/>
              </w:rPr>
            </w:pPr>
            <w:r w:rsidRPr="003519B3">
              <w:rPr>
                <w:rFonts w:ascii="Republika" w:hAnsi="Republika"/>
                <w:sz w:val="22"/>
                <w:szCs w:val="22"/>
              </w:rPr>
              <w:t>spremljanje in poročanje na ravni PT (SprPor PT) skladno z Navodili OU za načrtovanje, odločanje o podpori, spremljanje in poročanje o izvajanju EKP.</w:t>
            </w:r>
          </w:p>
          <w:p w14:paraId="211B101F" w14:textId="77777777" w:rsidR="00F45305" w:rsidRPr="003519B3" w:rsidRDefault="00F45305" w:rsidP="006C3C7E">
            <w:pPr>
              <w:pStyle w:val="Odstavekseznama"/>
              <w:spacing w:line="276" w:lineRule="auto"/>
              <w:ind w:left="360"/>
              <w:rPr>
                <w:rFonts w:ascii="Republika" w:hAnsi="Republika"/>
                <w:noProof/>
              </w:rPr>
            </w:pPr>
          </w:p>
          <w:p w14:paraId="2646461C" w14:textId="77777777" w:rsidR="00F45305" w:rsidRPr="003519B3" w:rsidRDefault="00F45305" w:rsidP="00F45305">
            <w:pPr>
              <w:pStyle w:val="Odstavekseznama"/>
              <w:numPr>
                <w:ilvl w:val="0"/>
                <w:numId w:val="148"/>
              </w:numPr>
              <w:spacing w:line="276" w:lineRule="auto"/>
              <w:rPr>
                <w:rFonts w:ascii="Republika" w:hAnsi="Republika"/>
                <w:noProof/>
              </w:rPr>
            </w:pPr>
            <w:r w:rsidRPr="003519B3">
              <w:rPr>
                <w:rFonts w:ascii="Republika" w:hAnsi="Republika"/>
              </w:rPr>
              <w:t xml:space="preserve">Naziv NOE: </w:t>
            </w:r>
            <w:r w:rsidRPr="003519B3">
              <w:rPr>
                <w:rFonts w:ascii="Republika" w:hAnsi="Republika"/>
                <w:b/>
                <w:bCs/>
              </w:rPr>
              <w:t>Finančna služba (Oddelek za financiranje iz skladov EU)</w:t>
            </w:r>
          </w:p>
          <w:p w14:paraId="70FC79A2" w14:textId="77777777" w:rsidR="00F45305" w:rsidRPr="003519B3" w:rsidRDefault="00F45305" w:rsidP="006C3C7E">
            <w:pPr>
              <w:spacing w:line="276" w:lineRule="auto"/>
              <w:ind w:left="360"/>
              <w:rPr>
                <w:rFonts w:ascii="Republika" w:hAnsi="Republika"/>
                <w:b/>
                <w:bCs/>
                <w:shd w:val="clear" w:color="auto" w:fill="E7E6E6" w:themeFill="background2"/>
              </w:rPr>
            </w:pPr>
            <w:r w:rsidRPr="003519B3">
              <w:rPr>
                <w:rFonts w:ascii="Republika" w:hAnsi="Republika"/>
              </w:rPr>
              <w:t xml:space="preserve">Št. zaposlenih v NOE, ki izvajajo naloge EKP: </w:t>
            </w:r>
            <w:r w:rsidRPr="003519B3">
              <w:rPr>
                <w:rFonts w:ascii="Republika" w:hAnsi="Republika"/>
                <w:b/>
                <w:bCs/>
              </w:rPr>
              <w:t>4</w:t>
            </w:r>
          </w:p>
          <w:p w14:paraId="20D33769" w14:textId="77777777" w:rsidR="00F45305" w:rsidRPr="003519B3" w:rsidRDefault="00F45305" w:rsidP="006C3C7E">
            <w:pPr>
              <w:spacing w:line="276" w:lineRule="auto"/>
              <w:ind w:left="360"/>
              <w:rPr>
                <w:rFonts w:ascii="Republika" w:hAnsi="Republika"/>
              </w:rPr>
            </w:pPr>
            <w:r w:rsidRPr="003519B3">
              <w:rPr>
                <w:rFonts w:ascii="Republika" w:hAnsi="Republika"/>
              </w:rPr>
              <w:t xml:space="preserve">Naloge: </w:t>
            </w:r>
          </w:p>
          <w:p w14:paraId="62017ED9" w14:textId="77777777" w:rsidR="00F45305" w:rsidRPr="003519B3" w:rsidRDefault="00F45305" w:rsidP="00F45305">
            <w:pPr>
              <w:pStyle w:val="Odstavekseznama"/>
              <w:numPr>
                <w:ilvl w:val="0"/>
                <w:numId w:val="265"/>
              </w:numPr>
              <w:spacing w:line="276" w:lineRule="auto"/>
              <w:rPr>
                <w:rFonts w:ascii="Republika" w:hAnsi="Republika"/>
              </w:rPr>
            </w:pPr>
            <w:r w:rsidRPr="003519B3">
              <w:rPr>
                <w:rFonts w:ascii="Republika" w:hAnsi="Republika" w:cs="Arial"/>
              </w:rPr>
              <w:t>koordinacija priprave proračuna, sprememb proračuna in rebalansa proračuna RS s področja evropske kohezijske politike</w:t>
            </w:r>
          </w:p>
          <w:p w14:paraId="6E6C4483" w14:textId="77777777" w:rsidR="00F45305" w:rsidRPr="003519B3" w:rsidRDefault="00F45305" w:rsidP="00F45305">
            <w:pPr>
              <w:pStyle w:val="Odstavekseznama"/>
              <w:numPr>
                <w:ilvl w:val="0"/>
                <w:numId w:val="265"/>
              </w:numPr>
              <w:tabs>
                <w:tab w:val="left" w:pos="1182"/>
              </w:tabs>
              <w:spacing w:line="276" w:lineRule="auto"/>
              <w:rPr>
                <w:rFonts w:ascii="Republika" w:hAnsi="Republika" w:cs="Arial"/>
              </w:rPr>
            </w:pPr>
            <w:r w:rsidRPr="003519B3">
              <w:rPr>
                <w:rFonts w:ascii="Republika" w:hAnsi="Republika" w:cs="Arial"/>
              </w:rPr>
              <w:t>sodelovanje pri pripravi izvedbenega načrta PEKP 2021-2027 s finančnega vidika,</w:t>
            </w:r>
          </w:p>
          <w:p w14:paraId="4A8D5531" w14:textId="77777777" w:rsidR="00F45305" w:rsidRPr="003519B3" w:rsidRDefault="00F45305" w:rsidP="00F45305">
            <w:pPr>
              <w:pStyle w:val="Odstavekseznama"/>
              <w:numPr>
                <w:ilvl w:val="0"/>
                <w:numId w:val="265"/>
              </w:numPr>
              <w:tabs>
                <w:tab w:val="left" w:pos="1182"/>
              </w:tabs>
              <w:spacing w:line="276" w:lineRule="auto"/>
              <w:rPr>
                <w:rFonts w:ascii="Republika" w:hAnsi="Republika" w:cs="Arial"/>
              </w:rPr>
            </w:pPr>
            <w:r w:rsidRPr="003519B3">
              <w:rPr>
                <w:rFonts w:ascii="Republika" w:hAnsi="Republika" w:cs="Arial"/>
              </w:rPr>
              <w:lastRenderedPageBreak/>
              <w:t>priprava vlog za vključevanje projektov v NRP in izvajanje prerazporeditev sredstev,</w:t>
            </w:r>
          </w:p>
          <w:p w14:paraId="2B0A1F87" w14:textId="77777777" w:rsidR="00F45305" w:rsidRPr="003519B3" w:rsidRDefault="00F45305" w:rsidP="00F45305">
            <w:pPr>
              <w:pStyle w:val="Odstavekseznama"/>
              <w:numPr>
                <w:ilvl w:val="0"/>
                <w:numId w:val="265"/>
              </w:numPr>
              <w:tabs>
                <w:tab w:val="left" w:pos="1182"/>
              </w:tabs>
              <w:spacing w:line="276" w:lineRule="auto"/>
              <w:rPr>
                <w:rFonts w:ascii="Republika" w:hAnsi="Republika" w:cs="Arial"/>
              </w:rPr>
            </w:pPr>
            <w:r w:rsidRPr="003519B3">
              <w:rPr>
                <w:rFonts w:ascii="Republika" w:hAnsi="Republika" w:cs="Arial"/>
              </w:rPr>
              <w:t>koordinacija priprave finančnega načrta in podatkov za likvidnostni načrt na področju kohezijske politike,</w:t>
            </w:r>
          </w:p>
          <w:p w14:paraId="3E685902" w14:textId="77777777" w:rsidR="00F45305" w:rsidRPr="003519B3" w:rsidRDefault="00F45305" w:rsidP="00F45305">
            <w:pPr>
              <w:pStyle w:val="Odstavekseznama"/>
              <w:numPr>
                <w:ilvl w:val="0"/>
                <w:numId w:val="265"/>
              </w:numPr>
              <w:tabs>
                <w:tab w:val="left" w:pos="1182"/>
              </w:tabs>
              <w:spacing w:line="276" w:lineRule="auto"/>
              <w:rPr>
                <w:rFonts w:ascii="Republika" w:hAnsi="Republika" w:cs="Arial"/>
              </w:rPr>
            </w:pPr>
            <w:r w:rsidRPr="003519B3">
              <w:rPr>
                <w:rFonts w:ascii="Republika" w:hAnsi="Republika" w:cs="Arial"/>
              </w:rPr>
              <w:t>sodelovanje pri pripravi internih aktov, postopkovnikov ipd. na področju evropske kohezijske politike,</w:t>
            </w:r>
          </w:p>
          <w:p w14:paraId="442B68D5" w14:textId="77777777" w:rsidR="00F45305" w:rsidRPr="003519B3" w:rsidRDefault="00F45305" w:rsidP="00F45305">
            <w:pPr>
              <w:pStyle w:val="Odstavekseznama"/>
              <w:numPr>
                <w:ilvl w:val="0"/>
                <w:numId w:val="265"/>
              </w:numPr>
              <w:tabs>
                <w:tab w:val="left" w:pos="1182"/>
              </w:tabs>
              <w:spacing w:line="276" w:lineRule="auto"/>
              <w:rPr>
                <w:rFonts w:ascii="Republika" w:hAnsi="Republika" w:cs="Arial"/>
              </w:rPr>
            </w:pPr>
            <w:r w:rsidRPr="003519B3">
              <w:rPr>
                <w:rFonts w:ascii="Republika" w:hAnsi="Republika" w:cs="Arial"/>
              </w:rPr>
              <w:t>sodelovanje pri pripravi drugih aktov s področja evropske kohezijske politike,</w:t>
            </w:r>
          </w:p>
          <w:p w14:paraId="50619BAE" w14:textId="77777777" w:rsidR="00F45305" w:rsidRPr="003519B3" w:rsidRDefault="00F45305" w:rsidP="00F45305">
            <w:pPr>
              <w:pStyle w:val="Odstavekseznama"/>
              <w:numPr>
                <w:ilvl w:val="0"/>
                <w:numId w:val="265"/>
              </w:numPr>
              <w:tabs>
                <w:tab w:val="left" w:pos="1182"/>
              </w:tabs>
              <w:spacing w:line="276" w:lineRule="auto"/>
              <w:rPr>
                <w:rFonts w:ascii="Republika" w:hAnsi="Republika" w:cs="Arial"/>
              </w:rPr>
            </w:pPr>
            <w:r w:rsidRPr="003519B3">
              <w:rPr>
                <w:rFonts w:ascii="Republika" w:hAnsi="Republika" w:cs="Arial"/>
              </w:rPr>
              <w:t xml:space="preserve">sodelovanje pri pripravi in izvajanje operacij z vidika finančnih posledic (izvajanje nalog finančnih predobremenitev, priprava odredb za izplačilo, vzpostavljanje terjatev, predplačil ipd.,), </w:t>
            </w:r>
          </w:p>
          <w:p w14:paraId="4B9E360E" w14:textId="77777777" w:rsidR="00F45305" w:rsidRPr="003519B3" w:rsidRDefault="00F45305" w:rsidP="00F45305">
            <w:pPr>
              <w:pStyle w:val="Odstavekseznama"/>
              <w:numPr>
                <w:ilvl w:val="0"/>
                <w:numId w:val="265"/>
              </w:numPr>
              <w:tabs>
                <w:tab w:val="left" w:pos="1182"/>
              </w:tabs>
              <w:spacing w:line="276" w:lineRule="auto"/>
              <w:rPr>
                <w:rFonts w:ascii="Republika" w:hAnsi="Republika" w:cs="Arial"/>
              </w:rPr>
            </w:pPr>
            <w:r w:rsidRPr="003519B3">
              <w:rPr>
                <w:rFonts w:ascii="Republika" w:hAnsi="Republika" w:cs="Arial"/>
              </w:rPr>
              <w:t xml:space="preserve">priprav drugih finančnih poročil za potrebe različnih organov na področju kohezijske politike, </w:t>
            </w:r>
          </w:p>
          <w:p w14:paraId="0F8C9ABE" w14:textId="77777777" w:rsidR="00F45305" w:rsidRPr="003519B3" w:rsidRDefault="00F45305" w:rsidP="00F45305">
            <w:pPr>
              <w:pStyle w:val="Odstavekseznama"/>
              <w:numPr>
                <w:ilvl w:val="0"/>
                <w:numId w:val="265"/>
              </w:numPr>
              <w:tabs>
                <w:tab w:val="left" w:pos="1182"/>
              </w:tabs>
              <w:spacing w:line="276" w:lineRule="auto"/>
              <w:rPr>
                <w:rFonts w:ascii="Republika" w:hAnsi="Republika" w:cs="Arial"/>
              </w:rPr>
            </w:pPr>
            <w:r w:rsidRPr="003519B3">
              <w:rPr>
                <w:rFonts w:ascii="Republika" w:hAnsi="Republika" w:cs="Arial"/>
              </w:rPr>
              <w:t>sodelovanje pri izvedbi revizij, preverjanj na kraju samem in drugih postopkih nadzora ter ukrepanje na podlagi končnih poročil, v kolikor se nanašajo na naloge NOE.</w:t>
            </w:r>
          </w:p>
          <w:p w14:paraId="201934D5" w14:textId="77777777" w:rsidR="00F45305" w:rsidRPr="003519B3" w:rsidRDefault="00F45305" w:rsidP="006C3C7E">
            <w:pPr>
              <w:pStyle w:val="Odstavekseznama"/>
              <w:tabs>
                <w:tab w:val="left" w:pos="1182"/>
              </w:tabs>
              <w:spacing w:line="276" w:lineRule="auto"/>
              <w:rPr>
                <w:rFonts w:ascii="Republika" w:hAnsi="Republika" w:cs="Arial"/>
              </w:rPr>
            </w:pPr>
          </w:p>
        </w:tc>
      </w:tr>
      <w:tr w:rsidR="00F45305" w:rsidRPr="003519B3" w14:paraId="1427AD36" w14:textId="77777777" w:rsidTr="006C3C7E">
        <w:tc>
          <w:tcPr>
            <w:tcW w:w="2405" w:type="dxa"/>
            <w:tcBorders>
              <w:top w:val="single" w:sz="4" w:space="0" w:color="auto"/>
              <w:left w:val="single" w:sz="4" w:space="0" w:color="auto"/>
              <w:bottom w:val="single" w:sz="4" w:space="0" w:color="auto"/>
              <w:right w:val="single" w:sz="4" w:space="0" w:color="auto"/>
            </w:tcBorders>
            <w:hideMark/>
          </w:tcPr>
          <w:p w14:paraId="348942CB" w14:textId="77777777" w:rsidR="00F45305" w:rsidRPr="003519B3" w:rsidRDefault="00F45305" w:rsidP="006C3C7E">
            <w:pPr>
              <w:jc w:val="left"/>
              <w:rPr>
                <w:rFonts w:ascii="Republika" w:hAnsi="Republika"/>
                <w:b/>
                <w:bCs/>
              </w:rPr>
            </w:pPr>
            <w:r w:rsidRPr="003519B3">
              <w:rPr>
                <w:rFonts w:ascii="Republika" w:hAnsi="Republika"/>
                <w:b/>
                <w:bCs/>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hideMark/>
          </w:tcPr>
          <w:p w14:paraId="10D43088" w14:textId="77777777" w:rsidR="00F45305" w:rsidRPr="003519B3" w:rsidRDefault="00F45305" w:rsidP="006C3C7E">
            <w:pPr>
              <w:spacing w:line="276" w:lineRule="auto"/>
              <w:rPr>
                <w:rFonts w:ascii="Republika" w:eastAsia="Republika" w:hAnsi="Republika" w:cs="Republika"/>
              </w:rPr>
            </w:pPr>
            <w:r w:rsidRPr="003519B3">
              <w:rPr>
                <w:rFonts w:ascii="Republika" w:eastAsia="Republika" w:hAnsi="Republika" w:cs="Republika"/>
              </w:rPr>
              <w:t xml:space="preserve">MVI skrbi za redno usposabljanje in izpopolnjevanje posameznikov, ki sodelujejo v postopkih za izvajanje PEKP. Usposabljanje poteka v skladu s: </w:t>
            </w:r>
          </w:p>
          <w:p w14:paraId="3756802A" w14:textId="77777777" w:rsidR="00F45305" w:rsidRPr="003519B3" w:rsidRDefault="00F45305" w:rsidP="00F45305">
            <w:pPr>
              <w:pStyle w:val="Odstavekseznama"/>
              <w:numPr>
                <w:ilvl w:val="0"/>
                <w:numId w:val="272"/>
              </w:numPr>
              <w:spacing w:line="276" w:lineRule="auto"/>
              <w:rPr>
                <w:rFonts w:ascii="Republika" w:eastAsia="Republika" w:hAnsi="Republika" w:cs="Republika"/>
              </w:rPr>
            </w:pPr>
            <w:r w:rsidRPr="003519B3">
              <w:rPr>
                <w:rFonts w:ascii="Republika" w:eastAsia="Republika" w:hAnsi="Republika" w:cs="Republika"/>
              </w:rPr>
              <w:t>Pravilnikom o izobraževanju, strokovnem izpopolnjevanju in usposabljanju (z dne 12. 10. 2012) ter</w:t>
            </w:r>
          </w:p>
          <w:p w14:paraId="0C7F8BED" w14:textId="77777777" w:rsidR="00F45305" w:rsidRPr="003519B3" w:rsidRDefault="00F45305" w:rsidP="00F45305">
            <w:pPr>
              <w:pStyle w:val="Odstavekseznama"/>
              <w:numPr>
                <w:ilvl w:val="0"/>
                <w:numId w:val="272"/>
              </w:numPr>
              <w:spacing w:line="276" w:lineRule="auto"/>
              <w:rPr>
                <w:rFonts w:ascii="Republika" w:eastAsia="Republika" w:hAnsi="Republika" w:cs="Republika"/>
              </w:rPr>
            </w:pPr>
            <w:r w:rsidRPr="003519B3">
              <w:rPr>
                <w:rFonts w:ascii="Republika" w:eastAsia="Republika" w:hAnsi="Republika" w:cs="Republika"/>
              </w:rPr>
              <w:t xml:space="preserve">Načrtom usposabljanj in izpopolnjevanj za zaposlene na MVI, ki se sprejme vsako leto posebej in vključuje tudi tista usposabljanja, ki so bila identificirana kot potrebna z vidika tveganj.  </w:t>
            </w:r>
          </w:p>
        </w:tc>
      </w:tr>
    </w:tbl>
    <w:p w14:paraId="512CA73D" w14:textId="77777777" w:rsidR="00F45305" w:rsidRPr="003519B3" w:rsidRDefault="00F45305" w:rsidP="00F45305">
      <w:pPr>
        <w:rPr>
          <w:rFonts w:ascii="Republika" w:hAnsi="Republika"/>
        </w:rPr>
      </w:pPr>
    </w:p>
    <w:p w14:paraId="3918B8F6" w14:textId="77777777" w:rsidR="00F45305" w:rsidRPr="003519B3" w:rsidRDefault="00F45305" w:rsidP="00F45305">
      <w:pPr>
        <w:tabs>
          <w:tab w:val="left" w:pos="1275"/>
        </w:tabs>
        <w:rPr>
          <w:rFonts w:ascii="Republika" w:hAnsi="Republika"/>
        </w:rPr>
      </w:pPr>
    </w:p>
    <w:p w14:paraId="047C7B21" w14:textId="77777777" w:rsidR="00F45305" w:rsidRPr="003519B3" w:rsidRDefault="00F45305" w:rsidP="00F45305">
      <w:pPr>
        <w:tabs>
          <w:tab w:val="left" w:pos="1275"/>
        </w:tabs>
        <w:rPr>
          <w:rFonts w:ascii="Republika" w:hAnsi="Republika"/>
        </w:rPr>
      </w:pPr>
      <w:r w:rsidRPr="003519B3">
        <w:rPr>
          <w:rFonts w:ascii="Republika" w:hAnsi="Republika"/>
        </w:rPr>
        <w:tab/>
      </w:r>
    </w:p>
    <w:p w14:paraId="368C5896" w14:textId="77777777" w:rsidR="00F45305" w:rsidRPr="003519B3" w:rsidRDefault="00F45305" w:rsidP="00F45305">
      <w:pPr>
        <w:spacing w:after="0"/>
        <w:jc w:val="left"/>
        <w:rPr>
          <w:rFonts w:ascii="Republika" w:hAnsi="Republika"/>
        </w:rPr>
        <w:sectPr w:rsidR="00F45305" w:rsidRPr="003519B3" w:rsidSect="00F45305">
          <w:pgSz w:w="11906" w:h="16838"/>
          <w:pgMar w:top="1134" w:right="1417" w:bottom="1417" w:left="1417" w:header="708" w:footer="708" w:gutter="0"/>
          <w:cols w:space="708"/>
        </w:sectPr>
      </w:pPr>
    </w:p>
    <w:p w14:paraId="412F43CA" w14:textId="77777777" w:rsidR="00F45305" w:rsidRPr="003519B3" w:rsidRDefault="00F45305" w:rsidP="00F45305">
      <w:pPr>
        <w:pStyle w:val="Naslov3"/>
        <w:numPr>
          <w:ilvl w:val="2"/>
          <w:numId w:val="71"/>
        </w:numPr>
        <w:ind w:left="851" w:hanging="851"/>
      </w:pPr>
      <w:bookmarkStart w:id="1283" w:name="_Toc132976313"/>
      <w:bookmarkStart w:id="1284" w:name="_Toc140836835"/>
      <w:bookmarkStart w:id="1285" w:name="_Toc154140232"/>
      <w:bookmarkStart w:id="1286" w:name="_Toc187238128"/>
      <w:bookmarkStart w:id="1287" w:name="_Toc216420222"/>
      <w:r w:rsidRPr="003519B3">
        <w:lastRenderedPageBreak/>
        <w:t>PODROBEN OPIS FUNKCIJ IN NALOG, KI JIH NEPOSREDNO OPRAVLJA POSREDNIŠKO TELO</w:t>
      </w:r>
      <w:bookmarkEnd w:id="1283"/>
      <w:bookmarkEnd w:id="1284"/>
      <w:bookmarkEnd w:id="1285"/>
      <w:bookmarkEnd w:id="1286"/>
      <w:bookmarkEnd w:id="1287"/>
      <w:r w:rsidRPr="003519B3">
        <w:t xml:space="preserve"> </w:t>
      </w:r>
    </w:p>
    <w:p w14:paraId="4D48794B" w14:textId="77777777" w:rsidR="00F45305" w:rsidRPr="003519B3" w:rsidRDefault="00F45305" w:rsidP="00F45305">
      <w:pPr>
        <w:rPr>
          <w:rFonts w:ascii="Republika" w:hAnsi="Republika"/>
        </w:rPr>
      </w:pPr>
    </w:p>
    <w:p w14:paraId="70621513" w14:textId="77777777" w:rsidR="00F45305" w:rsidRPr="003519B3" w:rsidRDefault="00F45305" w:rsidP="00F45305">
      <w:pPr>
        <w:pStyle w:val="Naslov4"/>
        <w:numPr>
          <w:ilvl w:val="3"/>
          <w:numId w:val="71"/>
        </w:numPr>
        <w:ind w:left="851" w:hanging="851"/>
      </w:pPr>
      <w:bookmarkStart w:id="1288" w:name="_Toc132976314"/>
      <w:bookmarkStart w:id="1289" w:name="_Toc140836836"/>
      <w:bookmarkStart w:id="1290" w:name="_Toc154140233"/>
      <w:bookmarkStart w:id="1291" w:name="_Toc187238129"/>
      <w:bookmarkStart w:id="1292" w:name="_Toc216420223"/>
      <w:r w:rsidRPr="003519B3">
        <w:t>Drevesna struktura</w:t>
      </w:r>
      <w:bookmarkEnd w:id="1288"/>
      <w:bookmarkEnd w:id="1289"/>
      <w:bookmarkEnd w:id="1290"/>
      <w:bookmarkEnd w:id="1291"/>
      <w:bookmarkEnd w:id="1292"/>
      <w:r w:rsidRPr="003519B3">
        <w:t xml:space="preserve"> </w:t>
      </w:r>
    </w:p>
    <w:p w14:paraId="7DCF6A24" w14:textId="77777777" w:rsidR="00F45305" w:rsidRPr="003519B3" w:rsidRDefault="00F45305" w:rsidP="00F45305">
      <w:pPr>
        <w:spacing w:after="80"/>
        <w:rPr>
          <w:rFonts w:ascii="Republika" w:hAnsi="Republika"/>
          <w:i/>
          <w:color w:val="404040" w:themeColor="text1" w:themeTint="BF"/>
        </w:rPr>
      </w:pPr>
    </w:p>
    <w:p w14:paraId="1927EB2E" w14:textId="22638427" w:rsidR="00F45305" w:rsidRPr="003519B3" w:rsidRDefault="00F45305" w:rsidP="00F45305">
      <w:pPr>
        <w:pStyle w:val="Napis"/>
      </w:pPr>
      <w:bookmarkStart w:id="1293" w:name="_Toc154139863"/>
      <w:bookmarkStart w:id="1294" w:name="_Toc187222720"/>
      <w:bookmarkStart w:id="1295" w:name="_Toc216419737"/>
      <w:r w:rsidRPr="003519B3">
        <w:t xml:space="preserve">Tabela </w:t>
      </w:r>
      <w:r w:rsidRPr="003519B3">
        <w:fldChar w:fldCharType="begin"/>
      </w:r>
      <w:r w:rsidRPr="003519B3">
        <w:instrText xml:space="preserve"> SEQ Tabela \* ARABIC </w:instrText>
      </w:r>
      <w:r w:rsidRPr="003519B3">
        <w:fldChar w:fldCharType="separate"/>
      </w:r>
      <w:r w:rsidR="00830928">
        <w:rPr>
          <w:noProof/>
        </w:rPr>
        <w:t>96</w:t>
      </w:r>
      <w:r w:rsidRPr="003519B3">
        <w:fldChar w:fldCharType="end"/>
      </w:r>
      <w:r w:rsidRPr="003519B3">
        <w:t>: Drevesna struktura PT MVI</w:t>
      </w:r>
      <w:bookmarkEnd w:id="1293"/>
      <w:bookmarkEnd w:id="1294"/>
      <w:bookmarkEnd w:id="1295"/>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568"/>
        <w:gridCol w:w="1188"/>
        <w:gridCol w:w="1010"/>
        <w:gridCol w:w="2363"/>
        <w:gridCol w:w="943"/>
        <w:gridCol w:w="1417"/>
      </w:tblGrid>
      <w:tr w:rsidR="00F45305" w:rsidRPr="003519B3" w14:paraId="1E39F66A" w14:textId="77777777" w:rsidTr="006C3C7E">
        <w:trPr>
          <w:cantSplit/>
          <w:trHeight w:val="606"/>
        </w:trPr>
        <w:tc>
          <w:tcPr>
            <w:tcW w:w="858" w:type="dxa"/>
            <w:tcBorders>
              <w:top w:val="single" w:sz="4" w:space="0" w:color="auto"/>
              <w:left w:val="single" w:sz="4" w:space="0" w:color="auto"/>
              <w:bottom w:val="single" w:sz="4" w:space="0" w:color="auto"/>
              <w:right w:val="single" w:sz="4" w:space="0" w:color="auto"/>
            </w:tcBorders>
            <w:vAlign w:val="center"/>
            <w:hideMark/>
          </w:tcPr>
          <w:p w14:paraId="2B76002E"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68F1AE97"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1AC3B472"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0EE27DE"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2B7C612B"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1010" w:type="dxa"/>
            <w:tcBorders>
              <w:top w:val="single" w:sz="4" w:space="0" w:color="auto"/>
              <w:left w:val="single" w:sz="4" w:space="0" w:color="auto"/>
              <w:bottom w:val="single" w:sz="4" w:space="0" w:color="auto"/>
              <w:right w:val="single" w:sz="4" w:space="0" w:color="auto"/>
            </w:tcBorders>
            <w:vAlign w:val="center"/>
            <w:hideMark/>
          </w:tcPr>
          <w:p w14:paraId="5DA86937"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20D93E78"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2363" w:type="dxa"/>
            <w:tcBorders>
              <w:top w:val="single" w:sz="4" w:space="0" w:color="auto"/>
              <w:left w:val="single" w:sz="4" w:space="0" w:color="auto"/>
              <w:bottom w:val="single" w:sz="4" w:space="0" w:color="auto"/>
              <w:right w:val="single" w:sz="4" w:space="0" w:color="auto"/>
            </w:tcBorders>
            <w:noWrap/>
            <w:vAlign w:val="center"/>
            <w:hideMark/>
          </w:tcPr>
          <w:p w14:paraId="493E531E"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77077159"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Style w:val="Sprotnaopomba-sklic"/>
                <w:rFonts w:ascii="Republika" w:eastAsia="Times New Roman" w:hAnsi="Republika" w:cstheme="minorHAnsi"/>
                <w:b/>
                <w:bCs/>
                <w:sz w:val="16"/>
                <w:szCs w:val="16"/>
                <w:lang w:eastAsia="sl-SI"/>
              </w:rPr>
              <w:footnoteReference w:id="150"/>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3946029" w14:textId="77777777" w:rsidR="00F45305" w:rsidRPr="003519B3" w:rsidRDefault="00F45305" w:rsidP="006C3C7E">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Style w:val="Sprotnaopomba-sklic"/>
                <w:rFonts w:ascii="Republika" w:eastAsia="Times New Roman" w:hAnsi="Republika" w:cstheme="minorHAnsi"/>
                <w:b/>
                <w:bCs/>
                <w:sz w:val="16"/>
                <w:szCs w:val="16"/>
                <w:lang w:eastAsia="sl-SI"/>
              </w:rPr>
              <w:footnoteReference w:id="151"/>
            </w:r>
          </w:p>
        </w:tc>
      </w:tr>
      <w:tr w:rsidR="00F45305" w:rsidRPr="003519B3" w14:paraId="23610281" w14:textId="77777777" w:rsidTr="006C3C7E">
        <w:trPr>
          <w:cantSplit/>
          <w:trHeight w:val="619"/>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30AEFB2E" w14:textId="77777777" w:rsidR="00F45305" w:rsidRPr="003519B3" w:rsidRDefault="00F45305" w:rsidP="006C3C7E">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3E6CFCE"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sz w:val="18"/>
                <w:szCs w:val="18"/>
              </w:rPr>
              <w:t>PN1:</w:t>
            </w:r>
            <w:r w:rsidRPr="003519B3">
              <w:rPr>
                <w:rFonts w:ascii="Republika" w:eastAsia="Republika" w:hAnsi="Republika" w:cs="Republika"/>
                <w:sz w:val="18"/>
                <w:szCs w:val="18"/>
              </w:rPr>
              <w:t xml:space="preserve"> Inovacijska družba znanja</w:t>
            </w:r>
          </w:p>
        </w:tc>
        <w:tc>
          <w:tcPr>
            <w:tcW w:w="4568" w:type="dxa"/>
            <w:tcBorders>
              <w:top w:val="single" w:sz="4" w:space="0" w:color="auto"/>
              <w:left w:val="single" w:sz="4" w:space="0" w:color="auto"/>
              <w:bottom w:val="single" w:sz="4" w:space="0" w:color="auto"/>
              <w:right w:val="single" w:sz="4" w:space="0" w:color="auto"/>
            </w:tcBorders>
            <w:vAlign w:val="center"/>
            <w:hideMark/>
          </w:tcPr>
          <w:p w14:paraId="08BEDF3E"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bCs/>
                <w:sz w:val="18"/>
                <w:szCs w:val="18"/>
              </w:rPr>
              <w:t>RSO 1.2</w:t>
            </w:r>
            <w:r w:rsidRPr="003519B3">
              <w:rPr>
                <w:rFonts w:ascii="Republika" w:eastAsia="Republika" w:hAnsi="Republika" w:cs="Republika"/>
                <w:sz w:val="18"/>
                <w:szCs w:val="18"/>
              </w:rPr>
              <w:t xml:space="preserve"> Izkoriščanje prednosti digitalizacije za državljane, podjetja, raziskovalne organizacije in javne organe</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D86F2FD"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5D24A6DB"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221FC51" w14:textId="77777777" w:rsidR="00F45305" w:rsidRPr="003519B3" w:rsidRDefault="00F45305" w:rsidP="006C3C7E">
            <w:pPr>
              <w:spacing w:after="0" w:line="276"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MVI - Služba za digitalizacijo izobraževanja</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4CD9AAAF"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575CDB2"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45305" w:rsidRPr="003519B3" w14:paraId="0173790E" w14:textId="77777777" w:rsidTr="006C3C7E">
        <w:trPr>
          <w:cantSplit/>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A9C45C" w14:textId="77777777" w:rsidR="00F45305" w:rsidRPr="003519B3" w:rsidRDefault="00F45305" w:rsidP="006C3C7E">
            <w:pPr>
              <w:spacing w:after="0"/>
              <w:jc w:val="left"/>
              <w:rPr>
                <w:rFonts w:ascii="Republika" w:eastAsia="Times New Roman" w:hAnsi="Republika" w:cstheme="minorHAnsi"/>
                <w:b/>
                <w:bCs/>
                <w:sz w:val="18"/>
                <w:szCs w:val="18"/>
                <w:lang w:eastAsia="sl-SI"/>
              </w:rPr>
            </w:pPr>
          </w:p>
        </w:tc>
        <w:tc>
          <w:tcPr>
            <w:tcW w:w="2335" w:type="dxa"/>
            <w:tcBorders>
              <w:top w:val="single" w:sz="4" w:space="0" w:color="auto"/>
              <w:left w:val="single" w:sz="4" w:space="0" w:color="auto"/>
              <w:bottom w:val="single" w:sz="4" w:space="0" w:color="auto"/>
              <w:right w:val="single" w:sz="4" w:space="0" w:color="auto"/>
            </w:tcBorders>
            <w:vAlign w:val="center"/>
            <w:hideMark/>
          </w:tcPr>
          <w:p w14:paraId="1ADEF1CA" w14:textId="77777777" w:rsidR="00F45305" w:rsidRPr="003519B3" w:rsidRDefault="00F45305" w:rsidP="006C3C7E">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PN2:</w:t>
            </w:r>
            <w:r w:rsidRPr="003519B3">
              <w:rPr>
                <w:rFonts w:ascii="Republika" w:eastAsia="Times New Roman" w:hAnsi="Republika" w:cstheme="minorHAnsi"/>
                <w:sz w:val="18"/>
                <w:szCs w:val="18"/>
                <w:lang w:eastAsia="sl-SI"/>
              </w:rPr>
              <w:t xml:space="preserve"> Digitalna povezljivost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75EE893A"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bCs/>
                <w:sz w:val="18"/>
                <w:szCs w:val="18"/>
              </w:rPr>
              <w:t>RSO 1.5</w:t>
            </w:r>
            <w:r w:rsidRPr="003519B3">
              <w:rPr>
                <w:rFonts w:ascii="Republika" w:eastAsia="Republika" w:hAnsi="Republika" w:cs="Republika"/>
                <w:sz w:val="18"/>
                <w:szCs w:val="18"/>
              </w:rPr>
              <w:t xml:space="preserve"> Izboljšanje digitalne povezljivosti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B1374C6"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1473AFC4"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352AB1E5" w14:textId="77777777" w:rsidR="00F45305" w:rsidRPr="003519B3" w:rsidRDefault="00F45305" w:rsidP="006C3C7E">
            <w:pPr>
              <w:spacing w:after="0" w:line="276"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ARNES</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41F760CE"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A4984AB"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45305" w:rsidRPr="003519B3" w14:paraId="0BDCF792" w14:textId="77777777" w:rsidTr="006C3C7E">
        <w:trPr>
          <w:cantSplit/>
          <w:trHeight w:val="397"/>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45F7B4E6" w14:textId="77777777" w:rsidR="00F45305" w:rsidRPr="003519B3" w:rsidRDefault="00F45305" w:rsidP="006C3C7E">
            <w:pPr>
              <w:spacing w:after="0" w:line="276" w:lineRule="auto"/>
              <w:jc w:val="center"/>
              <w:rPr>
                <w:rFonts w:ascii="Republika" w:eastAsia="Times New Roman" w:hAnsi="Republika"/>
                <w:b/>
                <w:bCs/>
                <w:sz w:val="18"/>
                <w:szCs w:val="18"/>
                <w:lang w:eastAsia="sl-SI"/>
              </w:rPr>
            </w:pPr>
            <w:r w:rsidRPr="003519B3">
              <w:rPr>
                <w:rFonts w:ascii="Republika" w:eastAsia="Times New Roman" w:hAnsi="Republika"/>
                <w:b/>
                <w:bCs/>
                <w:sz w:val="18"/>
                <w:szCs w:val="18"/>
                <w:lang w:eastAsia="sl-SI"/>
              </w:rPr>
              <w:t>CP4</w:t>
            </w: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4AE3B8D7"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sz w:val="18"/>
                <w:szCs w:val="18"/>
              </w:rPr>
              <w:t>PN6:</w:t>
            </w:r>
            <w:r w:rsidRPr="003519B3">
              <w:rPr>
                <w:rFonts w:ascii="Republika" w:eastAsia="Republika" w:hAnsi="Republika" w:cs="Republika"/>
                <w:sz w:val="18"/>
                <w:szCs w:val="18"/>
              </w:rPr>
              <w:t xml:space="preserve"> Znanja in spretnosti ter odzivni trg dela</w:t>
            </w:r>
          </w:p>
        </w:tc>
        <w:tc>
          <w:tcPr>
            <w:tcW w:w="4568" w:type="dxa"/>
            <w:tcBorders>
              <w:top w:val="single" w:sz="4" w:space="0" w:color="auto"/>
              <w:left w:val="single" w:sz="4" w:space="0" w:color="auto"/>
              <w:bottom w:val="single" w:sz="4" w:space="0" w:color="auto"/>
              <w:right w:val="single" w:sz="4" w:space="0" w:color="auto"/>
            </w:tcBorders>
            <w:vAlign w:val="center"/>
            <w:hideMark/>
          </w:tcPr>
          <w:p w14:paraId="1D36FAE1"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bCs/>
                <w:sz w:val="18"/>
                <w:szCs w:val="18"/>
              </w:rPr>
              <w:t>ESO 4.1</w:t>
            </w:r>
            <w:r w:rsidRPr="003519B3">
              <w:rPr>
                <w:rFonts w:ascii="Republika" w:eastAsia="Republika" w:hAnsi="Republika" w:cs="Republika"/>
                <w:sz w:val="18"/>
                <w:szCs w:val="18"/>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435D5B"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7061612B"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2D9AB26" w14:textId="77777777" w:rsidR="00F45305" w:rsidRPr="003519B3" w:rsidRDefault="00F45305" w:rsidP="006C3C7E">
            <w:pPr>
              <w:spacing w:after="0" w:line="276" w:lineRule="auto"/>
              <w:jc w:val="left"/>
              <w:rPr>
                <w:rFonts w:ascii="Republika" w:eastAsia="Republika" w:hAnsi="Republika" w:cs="Republika"/>
                <w:sz w:val="18"/>
                <w:szCs w:val="18"/>
              </w:rPr>
            </w:pPr>
            <w:r w:rsidRPr="003519B3">
              <w:rPr>
                <w:rFonts w:ascii="Republika" w:eastAsia="Republika" w:hAnsi="Republika" w:cs="Republika"/>
                <w:sz w:val="18"/>
                <w:szCs w:val="18"/>
              </w:rPr>
              <w:t>Organizacije v mladinskem sektorju</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5387CCCF"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JR</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BC912A5"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45305" w:rsidRPr="003519B3" w14:paraId="2C10E8AF" w14:textId="77777777" w:rsidTr="006C3C7E">
        <w:trPr>
          <w:cantSplit/>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25549" w14:textId="77777777" w:rsidR="00F45305" w:rsidRPr="003519B3" w:rsidRDefault="00F45305" w:rsidP="006C3C7E">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EA2AA" w14:textId="77777777" w:rsidR="00F45305" w:rsidRPr="003519B3" w:rsidRDefault="00F45305" w:rsidP="006C3C7E">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tcPr>
          <w:p w14:paraId="2A934919" w14:textId="77777777" w:rsidR="00F45305" w:rsidRPr="003519B3" w:rsidRDefault="00F45305" w:rsidP="006C3C7E">
            <w:pPr>
              <w:spacing w:after="0" w:line="276" w:lineRule="auto"/>
              <w:rPr>
                <w:rFonts w:ascii="Republika" w:hAnsi="Republika"/>
                <w:sz w:val="18"/>
                <w:szCs w:val="18"/>
              </w:rPr>
            </w:pPr>
            <w:r w:rsidRPr="003519B3">
              <w:rPr>
                <w:rFonts w:ascii="Republika" w:eastAsia="Republika" w:hAnsi="Republika" w:cs="Republika"/>
                <w:b/>
                <w:bCs/>
                <w:sz w:val="18"/>
                <w:szCs w:val="18"/>
              </w:rPr>
              <w:t>RSO 4.2.</w:t>
            </w:r>
            <w:r w:rsidRPr="003519B3">
              <w:rPr>
                <w:rFonts w:ascii="Republika" w:eastAsia="Republika" w:hAnsi="Republika" w:cs="Republika"/>
                <w:sz w:val="18"/>
                <w:szCs w:val="18"/>
              </w:rPr>
              <w:t xml:space="preserve"> </w:t>
            </w:r>
            <w:r w:rsidRPr="003519B3">
              <w:rPr>
                <w:rFonts w:ascii="Republika" w:hAnsi="Republika"/>
                <w:sz w:val="18"/>
                <w:szCs w:val="18"/>
              </w:rPr>
              <w:t xml:space="preserve">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 </w:t>
            </w:r>
          </w:p>
          <w:p w14:paraId="6F6808CA" w14:textId="77777777" w:rsidR="00F45305" w:rsidRPr="003519B3" w:rsidRDefault="00F45305" w:rsidP="006C3C7E">
            <w:pPr>
              <w:spacing w:after="0" w:line="276" w:lineRule="auto"/>
              <w:rPr>
                <w:rFonts w:ascii="Republika" w:eastAsia="Republika" w:hAnsi="Republika" w:cs="Republika"/>
                <w:sz w:val="18"/>
                <w:szCs w:val="18"/>
              </w:rPr>
            </w:pPr>
          </w:p>
        </w:tc>
        <w:tc>
          <w:tcPr>
            <w:tcW w:w="1188" w:type="dxa"/>
            <w:tcBorders>
              <w:top w:val="single" w:sz="4" w:space="0" w:color="auto"/>
              <w:left w:val="single" w:sz="4" w:space="0" w:color="auto"/>
              <w:bottom w:val="single" w:sz="4" w:space="0" w:color="auto"/>
              <w:right w:val="single" w:sz="4" w:space="0" w:color="auto"/>
            </w:tcBorders>
            <w:vAlign w:val="center"/>
            <w:hideMark/>
          </w:tcPr>
          <w:p w14:paraId="05261CE1"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22EA201"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209D807" w14:textId="77777777" w:rsidR="00F45305" w:rsidRPr="003519B3" w:rsidRDefault="00F45305" w:rsidP="006C3C7E">
            <w:pPr>
              <w:spacing w:after="0" w:line="276" w:lineRule="auto"/>
              <w:jc w:val="left"/>
              <w:rPr>
                <w:rFonts w:ascii="Republika" w:eastAsia="Republika" w:hAnsi="Republika" w:cs="Republika"/>
                <w:sz w:val="18"/>
                <w:szCs w:val="18"/>
              </w:rPr>
            </w:pPr>
            <w:r w:rsidRPr="003519B3">
              <w:rPr>
                <w:rFonts w:ascii="Republika" w:eastAsia="Republika" w:hAnsi="Republika" w:cs="Republika"/>
                <w:sz w:val="18"/>
                <w:szCs w:val="18"/>
              </w:rPr>
              <w:t>VIZ,  organizacije v mladinskem sektorju in drugi deležniki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7EB1724F"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87B44F2"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45305" w:rsidRPr="003519B3" w14:paraId="40008A80" w14:textId="77777777" w:rsidTr="006C3C7E">
        <w:trPr>
          <w:cantSplit/>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B434A" w14:textId="77777777" w:rsidR="00F45305" w:rsidRPr="003519B3" w:rsidRDefault="00F45305" w:rsidP="006C3C7E">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112CD2" w14:textId="77777777" w:rsidR="00F45305" w:rsidRPr="003519B3" w:rsidRDefault="00F45305" w:rsidP="006C3C7E">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23F1644F"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bCs/>
                <w:sz w:val="18"/>
                <w:szCs w:val="18"/>
              </w:rPr>
              <w:t>ESO 4.5</w:t>
            </w:r>
            <w:r w:rsidRPr="003519B3">
              <w:rPr>
                <w:rFonts w:ascii="Republika" w:eastAsia="Republika" w:hAnsi="Republika" w:cs="Republika"/>
                <w:sz w:val="18"/>
                <w:szCs w:val="18"/>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EA1F373"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605914B"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3EA3B04E" w14:textId="77777777" w:rsidR="00F45305" w:rsidRPr="003519B3" w:rsidRDefault="00F45305" w:rsidP="006C3C7E">
            <w:pPr>
              <w:spacing w:after="0" w:line="276" w:lineRule="auto"/>
              <w:jc w:val="left"/>
              <w:rPr>
                <w:rFonts w:ascii="Republika" w:eastAsia="Republika" w:hAnsi="Republika" w:cs="Republika"/>
                <w:sz w:val="18"/>
                <w:szCs w:val="18"/>
              </w:rPr>
            </w:pPr>
            <w:r w:rsidRPr="003519B3">
              <w:rPr>
                <w:rFonts w:ascii="Republika" w:eastAsia="Republika" w:hAnsi="Republika" w:cs="Republika"/>
                <w:sz w:val="18"/>
                <w:szCs w:val="18"/>
              </w:rPr>
              <w:t>MVI – Sektor za razvoj kadrov v šolstvu, VIZ, organizacije, ki izvajajo višje strokovno izobraževanje, visokošolski zavodi, javne organizacije za izobraževanje odraslih, zasebne organizacije, ki izvajajo programe s področja vzgoje in izobraževanja, javni zavodi, javne agencije, javni skladi, javni raziskovalni zavodi, delodajalci, delodajalska združenja, zbornice, izvajalci in mentorji praktičnega usposabljanja v podjetjih, združenja in skupnosti s področja izobraževanja, nevladne organizacije in druge institucije, ki so v skladu z zakonodajo oziroma izbirnimi postopki prepoznani kot upravičenci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28AF73CF"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 xml:space="preserve">JR, NPO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DFA8D02"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program</w:t>
            </w:r>
          </w:p>
        </w:tc>
      </w:tr>
      <w:tr w:rsidR="00F45305" w:rsidRPr="003519B3" w14:paraId="712B2310" w14:textId="77777777" w:rsidTr="006C3C7E">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E253E" w14:textId="77777777" w:rsidR="00F45305" w:rsidRPr="003519B3" w:rsidRDefault="00F45305" w:rsidP="006C3C7E">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7A612" w14:textId="77777777" w:rsidR="00F45305" w:rsidRPr="003519B3" w:rsidRDefault="00F45305" w:rsidP="006C3C7E">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532AE5C4"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bCs/>
                <w:sz w:val="18"/>
                <w:szCs w:val="18"/>
              </w:rPr>
              <w:t>ESO 4.7</w:t>
            </w:r>
            <w:r w:rsidRPr="003519B3">
              <w:rPr>
                <w:rFonts w:ascii="Republika" w:eastAsia="Republika" w:hAnsi="Republika" w:cs="Republika"/>
                <w:sz w:val="18"/>
                <w:szCs w:val="18"/>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FBD7941"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12E17F6B"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FE1E650" w14:textId="77777777" w:rsidR="00F45305" w:rsidRPr="003519B3" w:rsidRDefault="00F45305" w:rsidP="006C3C7E">
            <w:pPr>
              <w:spacing w:after="0" w:line="276" w:lineRule="auto"/>
              <w:jc w:val="left"/>
              <w:rPr>
                <w:rFonts w:ascii="Republika" w:eastAsia="Republika" w:hAnsi="Republika" w:cs="Republika"/>
                <w:sz w:val="18"/>
                <w:szCs w:val="18"/>
              </w:rPr>
            </w:pPr>
            <w:r w:rsidRPr="003519B3">
              <w:rPr>
                <w:rFonts w:ascii="Republika" w:eastAsia="Republika" w:hAnsi="Republika" w:cs="Republika"/>
                <w:sz w:val="18"/>
                <w:szCs w:val="18"/>
              </w:rPr>
              <w:t>Vzgojno izobraževalne organizacije (javne organizacije za izobraževanje odraslih, srednje šole, višje strokovne šole, medpodjetniški izobraževalni centri, zasebne organizacije), skupnosti in združenja na področju vzgoje in izobraževanja, NVO in njihova združenja, organizacije v mladinskem sektorju, Andragoški center Slovenije, Center za poklicno izobraževanje, JŠRIPS, Center za izobraževanje v pravosodju, Ustavno sodišče Republike Slovenije, socialni partnerji in druge institucije, ki bodo v skladu z zakonodajo ali ustreznimi izbirnimi postopki prepoznani kot upravičenci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484D7EFA"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JR, 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00D16A8"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 program</w:t>
            </w:r>
          </w:p>
        </w:tc>
      </w:tr>
      <w:tr w:rsidR="00F45305" w:rsidRPr="003519B3" w14:paraId="6F315FFF" w14:textId="77777777" w:rsidTr="006C3C7E">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D1C91" w14:textId="77777777" w:rsidR="00F45305" w:rsidRPr="003519B3" w:rsidRDefault="00F45305" w:rsidP="006C3C7E">
            <w:pPr>
              <w:spacing w:after="0"/>
              <w:jc w:val="left"/>
              <w:rPr>
                <w:rFonts w:ascii="Republika" w:eastAsia="Times New Roman" w:hAnsi="Republika"/>
                <w:b/>
                <w:bCs/>
                <w:sz w:val="18"/>
                <w:szCs w:val="18"/>
                <w:lang w:eastAsia="sl-SI"/>
              </w:rPr>
            </w:pP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096DB4FB" w14:textId="77777777" w:rsidR="00F45305" w:rsidRPr="003519B3" w:rsidRDefault="00F45305" w:rsidP="006C3C7E">
            <w:pPr>
              <w:spacing w:after="0" w:line="276" w:lineRule="auto"/>
              <w:jc w:val="left"/>
              <w:rPr>
                <w:rFonts w:ascii="Republika" w:eastAsia="Republika" w:hAnsi="Republika" w:cs="Republika"/>
                <w:sz w:val="18"/>
                <w:szCs w:val="18"/>
              </w:rPr>
            </w:pPr>
            <w:r w:rsidRPr="003519B3">
              <w:rPr>
                <w:rFonts w:ascii="Republika" w:eastAsia="Republika" w:hAnsi="Republika" w:cs="Republika"/>
                <w:b/>
                <w:sz w:val="18"/>
                <w:szCs w:val="18"/>
              </w:rPr>
              <w:t>PN7:</w:t>
            </w:r>
            <w:r w:rsidRPr="003519B3">
              <w:rPr>
                <w:rFonts w:ascii="Republika" w:eastAsia="Republika" w:hAnsi="Republika" w:cs="Republika"/>
                <w:sz w:val="18"/>
                <w:szCs w:val="18"/>
              </w:rPr>
              <w:t xml:space="preserve"> Dolgotrajna oskrba in zdravje ter socialna vključenost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50C4AD8A"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Times New Roman" w:hAnsi="Republika" w:cstheme="minorHAnsi"/>
                <w:b/>
                <w:bCs/>
                <w:sz w:val="18"/>
                <w:szCs w:val="18"/>
                <w:lang w:eastAsia="sl-SI"/>
              </w:rPr>
              <w:t>ESO 4.11</w:t>
            </w:r>
            <w:r w:rsidRPr="003519B3">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442755B"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49CDEF4" w14:textId="77777777" w:rsidR="00F45305" w:rsidRPr="003519B3" w:rsidRDefault="00F45305" w:rsidP="006C3C7E">
            <w:pPr>
              <w:spacing w:after="0" w:line="276" w:lineRule="auto"/>
              <w:jc w:val="center"/>
              <w:rPr>
                <w:rFonts w:ascii="Republika" w:hAnsi="Republika"/>
                <w:sz w:val="18"/>
                <w:szCs w:val="18"/>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tcPr>
          <w:p w14:paraId="312207A4" w14:textId="77777777" w:rsidR="00F45305" w:rsidRPr="003519B3" w:rsidRDefault="00F45305" w:rsidP="006C3C7E">
            <w:pPr>
              <w:spacing w:after="0" w:line="276" w:lineRule="auto"/>
              <w:jc w:val="left"/>
              <w:rPr>
                <w:rFonts w:ascii="Republika" w:eastAsia="Republika" w:hAnsi="Republika" w:cs="Republika"/>
                <w:sz w:val="18"/>
                <w:szCs w:val="18"/>
              </w:rPr>
            </w:pPr>
            <w:r w:rsidRPr="003519B3">
              <w:rPr>
                <w:rFonts w:ascii="Republika" w:eastAsia="Times New Roman" w:hAnsi="Republika" w:cstheme="minorHAnsi"/>
                <w:sz w:val="18"/>
                <w:szCs w:val="18"/>
                <w:lang w:eastAsia="sl-SI"/>
              </w:rPr>
              <w:t>Javni zavodi, VIZ, krovne športne organizacije</w:t>
            </w:r>
          </w:p>
          <w:p w14:paraId="018BDF9F" w14:textId="77777777" w:rsidR="00F45305" w:rsidRPr="003519B3" w:rsidRDefault="00F45305" w:rsidP="006C3C7E">
            <w:pPr>
              <w:spacing w:after="0" w:line="276" w:lineRule="auto"/>
              <w:jc w:val="left"/>
              <w:rPr>
                <w:rFonts w:ascii="Republika" w:eastAsia="Republika" w:hAnsi="Republika" w:cs="Republika"/>
                <w:sz w:val="18"/>
                <w:szCs w:val="18"/>
              </w:rPr>
            </w:pPr>
          </w:p>
          <w:p w14:paraId="6E0E7D59" w14:textId="77777777" w:rsidR="00F45305" w:rsidRPr="003519B3" w:rsidRDefault="00F45305" w:rsidP="006C3C7E">
            <w:pPr>
              <w:spacing w:after="0" w:line="276" w:lineRule="auto"/>
              <w:jc w:val="left"/>
              <w:rPr>
                <w:rFonts w:ascii="Republika" w:eastAsia="Republika" w:hAnsi="Republika" w:cs="Republika"/>
                <w:sz w:val="18"/>
                <w:szCs w:val="18"/>
              </w:rPr>
            </w:pP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3CEBAE14"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882061D"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45305" w:rsidRPr="003519B3" w14:paraId="34F8E978" w14:textId="77777777" w:rsidTr="006C3C7E">
        <w:trPr>
          <w:cantSplit/>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3CB531" w14:textId="77777777" w:rsidR="00F45305" w:rsidRPr="003519B3" w:rsidRDefault="00F45305" w:rsidP="006C3C7E">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006DF" w14:textId="77777777" w:rsidR="00F45305" w:rsidRPr="003519B3" w:rsidRDefault="00F45305" w:rsidP="006C3C7E">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74146C54"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bCs/>
                <w:sz w:val="18"/>
                <w:szCs w:val="18"/>
              </w:rPr>
              <w:t>ESO 4.12</w:t>
            </w:r>
            <w:r w:rsidRPr="003519B3">
              <w:rPr>
                <w:rFonts w:ascii="Republika" w:eastAsia="Republika" w:hAnsi="Republika" w:cs="Republika"/>
                <w:sz w:val="18"/>
                <w:szCs w:val="18"/>
              </w:rPr>
              <w:t xml:space="preserve"> Spodbujanje socialnega vključevanja oseb, izpostavljenih tveganju revščine ali socialni izključenosti, vključno z najbolj ogroženimi osebami in otroki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E8CD21E"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B65AFA1"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70F6816" w14:textId="77777777" w:rsidR="00F45305" w:rsidRPr="003519B3" w:rsidRDefault="00F45305" w:rsidP="006C3C7E">
            <w:pPr>
              <w:spacing w:after="0" w:line="276" w:lineRule="auto"/>
              <w:jc w:val="left"/>
              <w:rPr>
                <w:rFonts w:ascii="Republika" w:eastAsia="Republika" w:hAnsi="Republika" w:cs="Republika"/>
                <w:sz w:val="18"/>
                <w:szCs w:val="18"/>
              </w:rPr>
            </w:pPr>
            <w:r w:rsidRPr="003519B3">
              <w:rPr>
                <w:rFonts w:ascii="Republika" w:eastAsia="Republika" w:hAnsi="Republika" w:cs="Republika"/>
                <w:sz w:val="18"/>
                <w:szCs w:val="18"/>
              </w:rPr>
              <w:t xml:space="preserve">VIZ, javni zavodi, nevladne organizacije, </w:t>
            </w:r>
            <w:r w:rsidRPr="003519B3">
              <w:rPr>
                <w:rFonts w:ascii="Republika" w:hAnsi="Republika"/>
                <w:sz w:val="18"/>
                <w:szCs w:val="18"/>
              </w:rPr>
              <w:t xml:space="preserve"> krovne športne organizacije ter drugi, ki lahko s svojim delom in udejstvovanjem pripomorejo k izvajanju ukrepov oziroma prispevajo k izboljšanju položaja posameznika (javni in zasebni izvajalci).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05190177"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JR, 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B59F42B"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45305" w:rsidRPr="003519B3" w14:paraId="4DBB6B42" w14:textId="77777777" w:rsidTr="006C3C7E">
        <w:trPr>
          <w:cantSplit/>
          <w:trHeight w:val="405"/>
        </w:trPr>
        <w:tc>
          <w:tcPr>
            <w:tcW w:w="858" w:type="dxa"/>
            <w:tcBorders>
              <w:top w:val="single" w:sz="4" w:space="0" w:color="auto"/>
              <w:left w:val="single" w:sz="4" w:space="0" w:color="auto"/>
              <w:bottom w:val="single" w:sz="4" w:space="0" w:color="auto"/>
              <w:right w:val="single" w:sz="4" w:space="0" w:color="auto"/>
            </w:tcBorders>
            <w:vAlign w:val="center"/>
            <w:hideMark/>
          </w:tcPr>
          <w:p w14:paraId="4C215DE2" w14:textId="77777777" w:rsidR="00F45305" w:rsidRPr="003519B3" w:rsidRDefault="00F45305" w:rsidP="006C3C7E">
            <w:pPr>
              <w:spacing w:after="0" w:line="276" w:lineRule="auto"/>
              <w:jc w:val="center"/>
              <w:rPr>
                <w:rFonts w:ascii="Republika" w:eastAsia="Times New Roman" w:hAnsi="Republika"/>
                <w:b/>
                <w:bCs/>
                <w:sz w:val="18"/>
                <w:szCs w:val="18"/>
                <w:lang w:eastAsia="sl-SI"/>
              </w:rPr>
            </w:pPr>
            <w:r w:rsidRPr="003519B3">
              <w:rPr>
                <w:rFonts w:ascii="Republika" w:eastAsia="Times New Roman" w:hAnsi="Republika"/>
                <w:b/>
                <w:bCs/>
                <w:sz w:val="18"/>
                <w:szCs w:val="18"/>
                <w:lang w:eastAsia="sl-SI"/>
              </w:rPr>
              <w:t>CP6</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71B9745" w14:textId="77777777" w:rsidR="00F45305" w:rsidRPr="003519B3" w:rsidRDefault="00F45305" w:rsidP="006C3C7E">
            <w:pPr>
              <w:spacing w:after="0" w:line="276" w:lineRule="auto"/>
              <w:jc w:val="left"/>
              <w:rPr>
                <w:rFonts w:ascii="Republika" w:eastAsia="Republika" w:hAnsi="Republika" w:cs="Republika"/>
                <w:sz w:val="18"/>
                <w:szCs w:val="18"/>
              </w:rPr>
            </w:pPr>
            <w:r w:rsidRPr="003519B3">
              <w:rPr>
                <w:rFonts w:ascii="Republika" w:eastAsia="Republika" w:hAnsi="Republika" w:cs="Republika"/>
                <w:b/>
                <w:sz w:val="18"/>
                <w:szCs w:val="18"/>
              </w:rPr>
              <w:t>PN10:</w:t>
            </w:r>
            <w:r w:rsidRPr="003519B3">
              <w:rPr>
                <w:rFonts w:ascii="Republika" w:eastAsia="Republika" w:hAnsi="Republika" w:cs="Republika"/>
                <w:sz w:val="18"/>
                <w:szCs w:val="18"/>
              </w:rPr>
              <w:t xml:space="preserve"> Prestrukturiranje premogovnih regij</w:t>
            </w:r>
          </w:p>
        </w:tc>
        <w:tc>
          <w:tcPr>
            <w:tcW w:w="4568" w:type="dxa"/>
            <w:tcBorders>
              <w:top w:val="single" w:sz="4" w:space="0" w:color="auto"/>
              <w:left w:val="single" w:sz="4" w:space="0" w:color="auto"/>
              <w:bottom w:val="single" w:sz="4" w:space="0" w:color="auto"/>
              <w:right w:val="single" w:sz="4" w:space="0" w:color="auto"/>
            </w:tcBorders>
            <w:vAlign w:val="center"/>
            <w:hideMark/>
          </w:tcPr>
          <w:p w14:paraId="388708AF"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b/>
                <w:bCs/>
                <w:sz w:val="18"/>
                <w:szCs w:val="18"/>
              </w:rPr>
              <w:t>JSO 8.1</w:t>
            </w:r>
            <w:r w:rsidRPr="003519B3">
              <w:rPr>
                <w:rFonts w:ascii="Republika" w:eastAsia="Republika" w:hAnsi="Republika" w:cs="Republika"/>
                <w:sz w:val="18"/>
                <w:szCs w:val="18"/>
              </w:rPr>
              <w:t xml:space="preserve"> Omogočanje regijam in ljudem, da obravnavajo socialne, zaposlitvene, gospodarske in okoljske učinke, ki jih ima prehod na energetske in podnebne cilje Unije do leta 2030 in na podnebno nevtralno gospodarstvo Unije do leta 2050 na podlagi Pariškega sporazuma</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F64FA84"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4FEB64BB"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14843E6A" w14:textId="77777777" w:rsidR="00F45305" w:rsidRPr="003519B3" w:rsidRDefault="00F45305" w:rsidP="006C3C7E">
            <w:pPr>
              <w:spacing w:after="0" w:line="276" w:lineRule="auto"/>
              <w:rPr>
                <w:rFonts w:ascii="Republika" w:eastAsia="Republika" w:hAnsi="Republika" w:cs="Republika"/>
                <w:sz w:val="18"/>
                <w:szCs w:val="18"/>
              </w:rPr>
            </w:pPr>
            <w:r w:rsidRPr="003519B3">
              <w:rPr>
                <w:rFonts w:ascii="Republika" w:eastAsia="Republika" w:hAnsi="Republika" w:cs="Republika"/>
                <w:sz w:val="18"/>
                <w:szCs w:val="18"/>
              </w:rPr>
              <w:t>Javni zavodi, VIZ</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305B323D" w14:textId="77777777" w:rsidR="00F45305" w:rsidRPr="003519B3" w:rsidRDefault="00F45305" w:rsidP="006C3C7E">
            <w:pPr>
              <w:spacing w:after="0" w:line="276"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JR</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5A31DCF" w14:textId="77777777" w:rsidR="00F45305" w:rsidRPr="003519B3" w:rsidRDefault="00F45305" w:rsidP="006C3C7E">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bl>
    <w:p w14:paraId="2A0EB3BF" w14:textId="77777777" w:rsidR="00F45305" w:rsidRPr="003519B3" w:rsidRDefault="00F45305" w:rsidP="00F45305">
      <w:pPr>
        <w:rPr>
          <w:rFonts w:ascii="Republika" w:hAnsi="Republika"/>
          <w:b/>
        </w:rPr>
      </w:pPr>
    </w:p>
    <w:p w14:paraId="11126807" w14:textId="77777777" w:rsidR="00F45305" w:rsidRPr="003519B3" w:rsidRDefault="00F45305" w:rsidP="00F45305">
      <w:pPr>
        <w:rPr>
          <w:rFonts w:ascii="Republika" w:hAnsi="Republika"/>
          <w:b/>
        </w:rPr>
      </w:pPr>
    </w:p>
    <w:p w14:paraId="0A2D8C85" w14:textId="77777777" w:rsidR="00F45305" w:rsidRPr="003519B3" w:rsidRDefault="00F45305" w:rsidP="00F45305">
      <w:pPr>
        <w:spacing w:after="0"/>
        <w:jc w:val="left"/>
        <w:rPr>
          <w:rFonts w:ascii="Republika" w:hAnsi="Republika"/>
          <w:b/>
        </w:rPr>
        <w:sectPr w:rsidR="00F45305" w:rsidRPr="003519B3" w:rsidSect="00F45305">
          <w:pgSz w:w="16838" w:h="11906" w:orient="landscape"/>
          <w:pgMar w:top="1134" w:right="1418" w:bottom="1418" w:left="1418" w:header="709" w:footer="709" w:gutter="0"/>
          <w:cols w:space="708"/>
        </w:sectPr>
      </w:pPr>
    </w:p>
    <w:p w14:paraId="107471BB" w14:textId="77777777" w:rsidR="00F45305" w:rsidRPr="003519B3" w:rsidRDefault="00F45305" w:rsidP="00F45305">
      <w:pPr>
        <w:pStyle w:val="Naslov4"/>
        <w:numPr>
          <w:ilvl w:val="3"/>
          <w:numId w:val="71"/>
        </w:numPr>
        <w:ind w:left="851" w:hanging="851"/>
      </w:pPr>
      <w:bookmarkStart w:id="1296" w:name="_Toc132976315"/>
      <w:bookmarkStart w:id="1297" w:name="_Toc140836837"/>
      <w:bookmarkStart w:id="1298" w:name="_Toc154140234"/>
      <w:bookmarkStart w:id="1299" w:name="_Toc187238130"/>
      <w:bookmarkStart w:id="1300" w:name="_Toc216420224"/>
      <w:r w:rsidRPr="003519B3">
        <w:lastRenderedPageBreak/>
        <w:t>Naloge posredniškega telesa</w:t>
      </w:r>
      <w:bookmarkEnd w:id="1296"/>
      <w:bookmarkEnd w:id="1297"/>
      <w:bookmarkEnd w:id="1298"/>
      <w:bookmarkEnd w:id="1299"/>
      <w:bookmarkEnd w:id="1300"/>
      <w:r w:rsidRPr="003519B3">
        <w:t xml:space="preserve"> </w:t>
      </w:r>
    </w:p>
    <w:p w14:paraId="5E3BDB3D" w14:textId="77777777" w:rsidR="00F45305" w:rsidRPr="003519B3" w:rsidRDefault="00F45305" w:rsidP="00F45305">
      <w:pPr>
        <w:rPr>
          <w:rFonts w:ascii="Republika" w:hAnsi="Republika"/>
        </w:rPr>
      </w:pPr>
    </w:p>
    <w:p w14:paraId="395697DD" w14:textId="180C65EB" w:rsidR="00F45305" w:rsidRPr="003519B3" w:rsidRDefault="00F45305" w:rsidP="00F45305">
      <w:pPr>
        <w:pStyle w:val="Napis"/>
      </w:pPr>
      <w:bookmarkStart w:id="1301" w:name="_Toc154139864"/>
      <w:bookmarkStart w:id="1302" w:name="_Toc187222721"/>
      <w:bookmarkStart w:id="1303" w:name="_Toc216419738"/>
      <w:r w:rsidRPr="003519B3">
        <w:t xml:space="preserve">Tabela </w:t>
      </w:r>
      <w:r w:rsidRPr="003519B3">
        <w:fldChar w:fldCharType="begin"/>
      </w:r>
      <w:r w:rsidRPr="003519B3">
        <w:instrText xml:space="preserve"> SEQ Tabela \* ARABIC </w:instrText>
      </w:r>
      <w:r w:rsidRPr="003519B3">
        <w:fldChar w:fldCharType="separate"/>
      </w:r>
      <w:r w:rsidR="00830928">
        <w:rPr>
          <w:noProof/>
        </w:rPr>
        <w:t>97</w:t>
      </w:r>
      <w:r w:rsidRPr="003519B3">
        <w:fldChar w:fldCharType="end"/>
      </w:r>
      <w:r w:rsidRPr="003519B3">
        <w:t>: Neposredne naloge PT MVI</w:t>
      </w:r>
      <w:bookmarkEnd w:id="1301"/>
      <w:bookmarkEnd w:id="1302"/>
      <w:bookmarkEnd w:id="1303"/>
    </w:p>
    <w:tbl>
      <w:tblPr>
        <w:tblStyle w:val="Tabelamrea"/>
        <w:tblW w:w="9067" w:type="dxa"/>
        <w:tblLook w:val="04A0" w:firstRow="1" w:lastRow="0" w:firstColumn="1" w:lastColumn="0" w:noHBand="0" w:noVBand="1"/>
      </w:tblPr>
      <w:tblGrid>
        <w:gridCol w:w="9067"/>
      </w:tblGrid>
      <w:tr w:rsidR="00F45305" w:rsidRPr="003519B3" w14:paraId="69C43C05" w14:textId="77777777" w:rsidTr="006C3C7E">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A0CD7EB" w14:textId="77777777" w:rsidR="00F45305" w:rsidRPr="003519B3" w:rsidRDefault="00F45305" w:rsidP="006C3C7E">
            <w:pPr>
              <w:jc w:val="left"/>
              <w:rPr>
                <w:rFonts w:ascii="Republika" w:hAnsi="Republika"/>
                <w:b/>
                <w:i/>
              </w:rPr>
            </w:pPr>
            <w:r w:rsidRPr="003519B3">
              <w:rPr>
                <w:rFonts w:ascii="Republika" w:hAnsi="Republika"/>
                <w:b/>
              </w:rPr>
              <w:t>1. V okviru načrtovanja in priprave operacij:</w:t>
            </w:r>
          </w:p>
        </w:tc>
      </w:tr>
      <w:tr w:rsidR="00F45305" w:rsidRPr="003519B3" w14:paraId="0F97A3A5"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3F6A01" w14:textId="77777777" w:rsidR="00F45305" w:rsidRPr="003519B3" w:rsidRDefault="00F45305" w:rsidP="006C3C7E">
            <w:pPr>
              <w:rPr>
                <w:rFonts w:ascii="Republika" w:hAnsi="Republika"/>
                <w:highlight w:val="lightGray"/>
              </w:rPr>
            </w:pPr>
          </w:p>
          <w:p w14:paraId="23D26834" w14:textId="77777777" w:rsidR="00F45305" w:rsidRPr="003519B3" w:rsidRDefault="00F45305" w:rsidP="006C3C7E">
            <w:pPr>
              <w:rPr>
                <w:rFonts w:ascii="Republika" w:hAnsi="Republika"/>
              </w:rPr>
            </w:pPr>
            <w:r w:rsidRPr="003519B3">
              <w:rPr>
                <w:rFonts w:ascii="Republika" w:hAnsi="Republika"/>
              </w:rPr>
              <w:t xml:space="preserve">Naloge posredniškega telesa so navedene v tretjem odstavku 12. člena Uredbe EKP. </w:t>
            </w:r>
          </w:p>
          <w:p w14:paraId="59F46370" w14:textId="77777777" w:rsidR="00F45305" w:rsidRPr="003519B3" w:rsidRDefault="00F45305" w:rsidP="006C3C7E">
            <w:pPr>
              <w:rPr>
                <w:rFonts w:ascii="Republika" w:hAnsi="Republika"/>
                <w:i/>
                <w:strike/>
                <w:highlight w:val="lightGray"/>
              </w:rPr>
            </w:pPr>
          </w:p>
        </w:tc>
      </w:tr>
      <w:tr w:rsidR="00F45305" w:rsidRPr="003519B3" w14:paraId="560F9A1C" w14:textId="77777777" w:rsidTr="006C3C7E">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76DB041" w14:textId="77777777" w:rsidR="00F45305" w:rsidRPr="003519B3" w:rsidRDefault="00F45305" w:rsidP="006C3C7E">
            <w:pPr>
              <w:jc w:val="left"/>
              <w:rPr>
                <w:rFonts w:ascii="Republika" w:hAnsi="Republika"/>
                <w:b/>
              </w:rPr>
            </w:pPr>
            <w:r w:rsidRPr="003519B3">
              <w:rPr>
                <w:rFonts w:ascii="Republika" w:hAnsi="Republika"/>
                <w:b/>
              </w:rPr>
              <w:t>2. V okviru načina izbora in izvajanja operacij:</w:t>
            </w:r>
          </w:p>
        </w:tc>
      </w:tr>
      <w:tr w:rsidR="00F45305" w:rsidRPr="003519B3" w14:paraId="1D730B5C" w14:textId="77777777" w:rsidTr="006C3C7E">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97FE9D" w14:textId="77777777" w:rsidR="00F45305" w:rsidRPr="003519B3" w:rsidRDefault="00F45305" w:rsidP="006C3C7E">
            <w:pPr>
              <w:rPr>
                <w:rFonts w:ascii="Republika" w:hAnsi="Republika"/>
              </w:rPr>
            </w:pPr>
          </w:p>
          <w:p w14:paraId="750F89B9" w14:textId="77777777" w:rsidR="00F45305" w:rsidRPr="003519B3" w:rsidRDefault="00F45305" w:rsidP="006C3C7E">
            <w:pPr>
              <w:rPr>
                <w:rFonts w:ascii="Republika" w:hAnsi="Republika"/>
              </w:rPr>
            </w:pPr>
            <w:r w:rsidRPr="003519B3">
              <w:rPr>
                <w:rFonts w:ascii="Republika" w:hAnsi="Republika"/>
              </w:rPr>
              <w:t xml:space="preserve">Naloge posredniškega telesa so navedene v četrtem odstavku 12. člena Uredbe EKP ter za izvajanje v okviru Sklada za pravični prehod (v nadaljevanju SPP) v tretjem odstavku 26. člena Uredbe EKP. </w:t>
            </w:r>
          </w:p>
          <w:p w14:paraId="7023835A" w14:textId="77777777" w:rsidR="00F45305" w:rsidRPr="003519B3" w:rsidRDefault="00F45305" w:rsidP="006C3C7E">
            <w:pPr>
              <w:rPr>
                <w:rFonts w:ascii="Republika" w:hAnsi="Republika"/>
                <w:i/>
              </w:rPr>
            </w:pPr>
          </w:p>
        </w:tc>
      </w:tr>
      <w:tr w:rsidR="00F45305" w:rsidRPr="003519B3" w14:paraId="2621B2CC" w14:textId="77777777" w:rsidTr="006C3C7E">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1877F0B" w14:textId="77777777" w:rsidR="00F45305" w:rsidRPr="003519B3" w:rsidRDefault="00F45305" w:rsidP="006C3C7E">
            <w:pPr>
              <w:jc w:val="left"/>
              <w:rPr>
                <w:rFonts w:ascii="Republika" w:hAnsi="Republika" w:cstheme="minorHAnsi"/>
                <w:b/>
                <w:i/>
              </w:rPr>
            </w:pPr>
            <w:r w:rsidRPr="003519B3">
              <w:rPr>
                <w:rFonts w:ascii="Republika" w:hAnsi="Republika" w:cstheme="minorHAnsi"/>
                <w:b/>
              </w:rPr>
              <w:t>3. V okviru vloge upravičenca (če jo izvaja)</w:t>
            </w:r>
            <w:r w:rsidRPr="003519B3">
              <w:rPr>
                <w:rStyle w:val="Sprotnaopomba-sklic"/>
                <w:rFonts w:ascii="Republika" w:hAnsi="Republika" w:cstheme="minorHAnsi"/>
                <w:b/>
              </w:rPr>
              <w:footnoteReference w:id="152"/>
            </w:r>
            <w:r w:rsidRPr="003519B3">
              <w:rPr>
                <w:rFonts w:ascii="Republika" w:hAnsi="Republika" w:cstheme="minorHAnsi"/>
                <w:b/>
              </w:rPr>
              <w:t>:</w:t>
            </w:r>
          </w:p>
        </w:tc>
      </w:tr>
      <w:tr w:rsidR="00F45305" w:rsidRPr="003519B3" w14:paraId="7B2B5BF9" w14:textId="77777777" w:rsidTr="006C3C7E">
        <w:trPr>
          <w:trHeight w:val="113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D501DD" w14:textId="77777777" w:rsidR="00F45305" w:rsidRPr="003519B3" w:rsidRDefault="00F45305" w:rsidP="006C3C7E">
            <w:pPr>
              <w:spacing w:line="276" w:lineRule="auto"/>
              <w:rPr>
                <w:rFonts w:ascii="Republika" w:hAnsi="Republika" w:cstheme="minorHAnsi"/>
                <w:i/>
              </w:rPr>
            </w:pPr>
          </w:p>
          <w:p w14:paraId="07B57F9D" w14:textId="77777777" w:rsidR="00F45305" w:rsidRPr="003519B3" w:rsidRDefault="00F45305" w:rsidP="006C3C7E">
            <w:pPr>
              <w:spacing w:line="276" w:lineRule="auto"/>
              <w:rPr>
                <w:rFonts w:ascii="Republika" w:hAnsi="Republika" w:cs="Arial"/>
              </w:rPr>
            </w:pPr>
            <w:r w:rsidRPr="003519B3">
              <w:rPr>
                <w:rFonts w:ascii="Republika" w:hAnsi="Republika" w:cs="Arial"/>
              </w:rPr>
              <w:t xml:space="preserve">Kadar je MVI tudi v vlogi upravičenca (razvidno iz organigrama),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(Služba za digitalizacijo izobraževanja in Sektor za razvoj kadrov v šolstvu), naloge nadzora (presoja kakovosti, administrativno preverjanje po 74. členu Uredbe  št. 2021/1060/EU) pa opravlja Služba za evropska sredstva. </w:t>
            </w:r>
          </w:p>
          <w:p w14:paraId="58ED551E" w14:textId="77777777" w:rsidR="00F45305" w:rsidRPr="003519B3" w:rsidRDefault="00F45305" w:rsidP="006C3C7E">
            <w:pPr>
              <w:spacing w:line="276" w:lineRule="auto"/>
              <w:rPr>
                <w:rFonts w:ascii="Republika" w:hAnsi="Republika" w:cs="Arial"/>
              </w:rPr>
            </w:pPr>
          </w:p>
          <w:p w14:paraId="23E74AC0" w14:textId="77777777" w:rsidR="00F45305" w:rsidRPr="003519B3" w:rsidRDefault="00F45305" w:rsidP="006C3C7E">
            <w:pPr>
              <w:spacing w:line="276" w:lineRule="auto"/>
              <w:rPr>
                <w:rFonts w:ascii="Republika" w:hAnsi="Republika" w:cstheme="minorHAnsi"/>
                <w:i/>
              </w:rPr>
            </w:pPr>
            <w:r w:rsidRPr="003519B3">
              <w:rPr>
                <w:rFonts w:ascii="Republika" w:hAnsi="Republika" w:cs="Arial"/>
              </w:rPr>
              <w:t xml:space="preserve">Podrobnejša vsebina delitve nalog je opredeljena v Priročniku MVI. </w:t>
            </w:r>
            <w:r w:rsidRPr="003519B3">
              <w:rPr>
                <w:rFonts w:ascii="Republika" w:hAnsi="Republika"/>
              </w:rPr>
              <w:t xml:space="preserve">  </w:t>
            </w:r>
          </w:p>
        </w:tc>
      </w:tr>
    </w:tbl>
    <w:p w14:paraId="49745073" w14:textId="77777777" w:rsidR="00F45305" w:rsidRPr="003519B3" w:rsidRDefault="00F45305" w:rsidP="00F45305">
      <w:pPr>
        <w:rPr>
          <w:rFonts w:ascii="Republika" w:hAnsi="Republika"/>
        </w:rPr>
      </w:pPr>
    </w:p>
    <w:p w14:paraId="0E3F2253" w14:textId="77777777" w:rsidR="00F45305" w:rsidRPr="003519B3" w:rsidRDefault="00F45305" w:rsidP="00F45305">
      <w:pPr>
        <w:pStyle w:val="Naslov3"/>
        <w:numPr>
          <w:ilvl w:val="2"/>
          <w:numId w:val="71"/>
        </w:numPr>
        <w:ind w:left="851" w:hanging="851"/>
      </w:pPr>
      <w:bookmarkStart w:id="1304" w:name="_Toc132976316"/>
      <w:bookmarkStart w:id="1305" w:name="_Toc140836838"/>
      <w:bookmarkStart w:id="1306" w:name="_Toc154140235"/>
      <w:bookmarkStart w:id="1307" w:name="_Toc187238131"/>
      <w:bookmarkStart w:id="1308" w:name="_Toc216420225"/>
      <w:r w:rsidRPr="003519B3">
        <w:rPr>
          <w:rStyle w:val="Naslov3Znak"/>
        </w:rPr>
        <w:t>OPIS POSTOPKOV ZA NAČRTOVANJE, IZBOR, POTRJEVANJE,</w:t>
      </w:r>
      <w:r w:rsidRPr="003519B3">
        <w:t xml:space="preserve"> IZVAJANJE, SPREMLJANJE IN PREVERJANJE OPERACIJ</w:t>
      </w:r>
      <w:bookmarkEnd w:id="1304"/>
      <w:bookmarkEnd w:id="1305"/>
      <w:bookmarkEnd w:id="1306"/>
      <w:bookmarkEnd w:id="1307"/>
      <w:bookmarkEnd w:id="1308"/>
    </w:p>
    <w:p w14:paraId="271475C3" w14:textId="77777777" w:rsidR="00F45305" w:rsidRPr="003519B3" w:rsidRDefault="00F45305" w:rsidP="00F45305">
      <w:pPr>
        <w:rPr>
          <w:rFonts w:ascii="Republika" w:hAnsi="Republika"/>
        </w:rPr>
      </w:pPr>
    </w:p>
    <w:p w14:paraId="56F688BD" w14:textId="77777777" w:rsidR="00F45305" w:rsidRPr="003519B3" w:rsidRDefault="00F45305" w:rsidP="00F45305">
      <w:pPr>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4AE89EC4" w14:textId="77777777" w:rsidR="00F45305" w:rsidRPr="003519B3" w:rsidRDefault="00F45305" w:rsidP="00F45305">
      <w:pPr>
        <w:rPr>
          <w:rFonts w:ascii="Republika" w:hAnsi="Republika" w:cs="Arial"/>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591F9274" w14:textId="77777777" w:rsidR="00F45305" w:rsidRPr="003519B3" w:rsidRDefault="00F45305" w:rsidP="00F45305">
      <w:pPr>
        <w:pStyle w:val="Napis"/>
        <w:jc w:val="both"/>
      </w:pPr>
      <w:bookmarkStart w:id="1309" w:name="_Toc154139865"/>
    </w:p>
    <w:p w14:paraId="2B425065" w14:textId="77777777" w:rsidR="00F45305" w:rsidRPr="003519B3" w:rsidRDefault="00F45305" w:rsidP="00F45305">
      <w:pPr>
        <w:pStyle w:val="Napis"/>
        <w:jc w:val="both"/>
      </w:pPr>
    </w:p>
    <w:p w14:paraId="2A130DE1" w14:textId="77777777" w:rsidR="00F45305" w:rsidRPr="003519B3" w:rsidRDefault="00F45305" w:rsidP="00F45305">
      <w:pPr>
        <w:pStyle w:val="Napis"/>
        <w:jc w:val="both"/>
      </w:pPr>
    </w:p>
    <w:p w14:paraId="38084CC0" w14:textId="37E9CD54" w:rsidR="00F45305" w:rsidRPr="003519B3" w:rsidRDefault="00F45305" w:rsidP="00F45305">
      <w:pPr>
        <w:pStyle w:val="Napis"/>
      </w:pPr>
      <w:bookmarkStart w:id="1310" w:name="_Toc187222722"/>
      <w:bookmarkStart w:id="1311" w:name="_Toc216419739"/>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98</w:t>
      </w:r>
      <w:r w:rsidRPr="003519B3">
        <w:fldChar w:fldCharType="end"/>
      </w:r>
      <w:r w:rsidRPr="003519B3">
        <w:t>: Opis postopkov PT MVI za posamezne načine izbora operacij (NIO) in administrativno preverjanje zahtevkov za izplačilo (ZZI)</w:t>
      </w:r>
      <w:bookmarkEnd w:id="1309"/>
      <w:bookmarkEnd w:id="1310"/>
      <w:bookmarkEnd w:id="1311"/>
    </w:p>
    <w:tbl>
      <w:tblPr>
        <w:tblStyle w:val="Tabelamrea"/>
        <w:tblW w:w="9067" w:type="dxa"/>
        <w:tblLook w:val="04A0" w:firstRow="1" w:lastRow="0" w:firstColumn="1" w:lastColumn="0" w:noHBand="0" w:noVBand="1"/>
      </w:tblPr>
      <w:tblGrid>
        <w:gridCol w:w="9067"/>
      </w:tblGrid>
      <w:tr w:rsidR="00F45305" w:rsidRPr="003519B3" w14:paraId="79CC5DE7" w14:textId="77777777" w:rsidTr="006C3C7E">
        <w:trPr>
          <w:trHeight w:val="43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1753DB0" w14:textId="77777777" w:rsidR="00F45305" w:rsidRPr="003519B3" w:rsidRDefault="00F45305" w:rsidP="006C3C7E">
            <w:pPr>
              <w:jc w:val="left"/>
              <w:rPr>
                <w:rFonts w:ascii="Republika" w:hAnsi="Republika"/>
                <w:b/>
              </w:rPr>
            </w:pPr>
            <w:r w:rsidRPr="003519B3">
              <w:rPr>
                <w:rFonts w:ascii="Republika" w:hAnsi="Republika"/>
                <w:b/>
              </w:rPr>
              <w:t>1. Ministrstvo je posredniško telo, ki izvaja javni razpis / javni poziv</w:t>
            </w:r>
          </w:p>
        </w:tc>
      </w:tr>
      <w:tr w:rsidR="00F45305" w:rsidRPr="003519B3" w14:paraId="4D4D0BCE"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03B665F" w14:textId="77777777" w:rsidR="00F45305" w:rsidRPr="003519B3" w:rsidRDefault="00F45305" w:rsidP="006C3C7E">
            <w:pPr>
              <w:spacing w:line="276" w:lineRule="auto"/>
              <w:rPr>
                <w:rFonts w:ascii="Republika" w:hAnsi="Republika"/>
              </w:rPr>
            </w:pPr>
          </w:p>
          <w:p w14:paraId="71D3234D" w14:textId="77777777" w:rsidR="00F45305" w:rsidRPr="003519B3" w:rsidRDefault="00F45305" w:rsidP="006C3C7E">
            <w:pPr>
              <w:spacing w:line="276" w:lineRule="auto"/>
              <w:rPr>
                <w:rFonts w:ascii="Republika" w:hAnsi="Republika"/>
                <w:b/>
                <w:u w:val="single"/>
              </w:rPr>
            </w:pPr>
            <w:r w:rsidRPr="003519B3">
              <w:rPr>
                <w:rFonts w:ascii="Republika" w:hAnsi="Republika"/>
                <w:b/>
                <w:u w:val="single"/>
              </w:rPr>
              <w:t>NAČIN IZBORA – opis postopka:</w:t>
            </w:r>
          </w:p>
          <w:p w14:paraId="4BFE242D" w14:textId="77777777" w:rsidR="00F45305" w:rsidRPr="003519B3" w:rsidRDefault="00F45305" w:rsidP="006C3C7E">
            <w:pPr>
              <w:spacing w:line="276" w:lineRule="auto"/>
              <w:rPr>
                <w:rFonts w:ascii="Republika" w:hAnsi="Republika" w:cs="Arial"/>
                <w:sz w:val="8"/>
                <w:szCs w:val="8"/>
              </w:rPr>
            </w:pPr>
          </w:p>
          <w:p w14:paraId="6FBEBF11" w14:textId="77777777" w:rsidR="00F45305" w:rsidRPr="003519B3" w:rsidRDefault="00F45305" w:rsidP="00F45305">
            <w:pPr>
              <w:pStyle w:val="Odstavekseznama"/>
              <w:numPr>
                <w:ilvl w:val="0"/>
                <w:numId w:val="148"/>
              </w:numPr>
              <w:ind w:left="641" w:hanging="425"/>
              <w:rPr>
                <w:rFonts w:ascii="Republika" w:hAnsi="Republika"/>
                <w:b/>
                <w:bCs/>
              </w:rPr>
            </w:pPr>
            <w:r w:rsidRPr="003519B3">
              <w:rPr>
                <w:rFonts w:ascii="Republika" w:hAnsi="Republika"/>
                <w:b/>
                <w:bCs/>
              </w:rPr>
              <w:t>Naloge posredniškega telesa:</w:t>
            </w:r>
          </w:p>
          <w:p w14:paraId="03B4DE86" w14:textId="77777777" w:rsidR="00F45305" w:rsidRPr="003519B3" w:rsidRDefault="00F45305" w:rsidP="006C3C7E">
            <w:pPr>
              <w:pStyle w:val="Odstavekseznama"/>
              <w:spacing w:line="276" w:lineRule="auto"/>
              <w:ind w:left="649"/>
              <w:rPr>
                <w:rFonts w:ascii="Republika" w:hAnsi="Republika" w:cs="Arial"/>
              </w:rPr>
            </w:pPr>
            <w:r w:rsidRPr="003519B3">
              <w:rPr>
                <w:rFonts w:ascii="Republika" w:hAnsi="Republika" w:cs="Arial"/>
                <w:bCs/>
              </w:rPr>
              <w:t>NOE v vlogi PT</w:t>
            </w:r>
            <w:r w:rsidRPr="003519B3">
              <w:rPr>
                <w:rFonts w:ascii="Republika" w:hAnsi="Republika" w:cs="Arial"/>
              </w:rPr>
              <w:t xml:space="preserve">: Služba za digitalizacijo izobraževanja, Urad za razvoj in kakovost izobraževanja (Sektor za razvoj izobraževanja, Sektor za razvoj kadrov v šolstvu, Sektor za šport otrok in mladine), Direktorat za srednje in višje šolstvo ter izobraževanje odraslih (Sektor za izobraževanje odraslih, </w:t>
            </w:r>
            <w:r w:rsidRPr="003519B3">
              <w:rPr>
                <w:rFonts w:ascii="Republika" w:hAnsi="Republika"/>
              </w:rPr>
              <w:t>Sektor za srednje šolstvo, Sektor za višje šolstvo</w:t>
            </w:r>
            <w:r w:rsidRPr="003519B3">
              <w:rPr>
                <w:rFonts w:ascii="Republika" w:hAnsi="Republika" w:cs="Arial"/>
              </w:rPr>
              <w:t>), Služba za investicije (Oddelek za pripravo in vodenje investicij, Oddelek za opremo, investicijsko vzdrževalna dela in IKT), Urad RS za mladino:</w:t>
            </w:r>
          </w:p>
          <w:p w14:paraId="4CC96B28"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pripravi Sklep o začetku postopka javnega razpisa/javnega poziva in imenuje komisijo,</w:t>
            </w:r>
          </w:p>
          <w:p w14:paraId="6620CB60"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pripravi javni razpis/javni poziv za izbor operacij in pripadajočo razpisno dokumentacijo,</w:t>
            </w:r>
          </w:p>
          <w:p w14:paraId="132706A8"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komisija potrdi ustreznost javnega razpisa/javnega poziva in razpisne dokumentacije,</w:t>
            </w:r>
          </w:p>
          <w:p w14:paraId="5B371A45"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noProof/>
              </w:rPr>
              <w:t>preveri administrativno, tehnično, finančno in vsebinsko ustreznost dokumentacije,</w:t>
            </w:r>
          </w:p>
          <w:p w14:paraId="6BF7AE98"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javni razpis s pripadajočo dokumentacijo vnese v IS OU e-MA2. Za posamezni javni razpis v okviru SPP pred pošiljanjem vloge za odločitev o podpori na OU pridobi mnenja razvojnih institucij za relevantna območja ONPP, ki  predstavljajo obvezni sestavni del vloge za odločitev o podpori,</w:t>
            </w:r>
          </w:p>
          <w:p w14:paraId="17F1DBC8"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pridobi Odločitev o podpori, izdano s strani OU,</w:t>
            </w:r>
          </w:p>
          <w:p w14:paraId="34894420"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objavi javni razpis/javni poziv za izbor operacij,</w:t>
            </w:r>
          </w:p>
          <w:p w14:paraId="11074982"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komisija pregleda in oceni vloge, pripravi sklepe o (ne)izboru operacij oz. upravičencev,</w:t>
            </w:r>
          </w:p>
          <w:p w14:paraId="5F9BB772"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za javne razpise v okviru SPP seznanja relevantne razvojne institucije za območja ONPP z izvedenimi postopki javnih razpisov in javnih pozivov,</w:t>
            </w:r>
          </w:p>
          <w:p w14:paraId="73D98B98"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podpiše pogodbo o sofinanciranju z upravičencem,</w:t>
            </w:r>
          </w:p>
          <w:p w14:paraId="7BCD37BB"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objavi seznam upravičencev na spletni strani MVI,</w:t>
            </w:r>
          </w:p>
          <w:p w14:paraId="0AE00855"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za javne razpise v okviru SPP seznanja razvojne institucije za območja ONPP z odstopi od pogodb o sofinanciranju.</w:t>
            </w:r>
          </w:p>
          <w:p w14:paraId="4FAC610C" w14:textId="77777777" w:rsidR="00F45305" w:rsidRPr="003519B3" w:rsidRDefault="00F45305" w:rsidP="006C3C7E">
            <w:pPr>
              <w:pStyle w:val="Odstavekseznama"/>
              <w:spacing w:line="276" w:lineRule="auto"/>
              <w:ind w:left="1009"/>
              <w:rPr>
                <w:rFonts w:ascii="Republika" w:hAnsi="Republika" w:cs="Arial"/>
              </w:rPr>
            </w:pPr>
          </w:p>
          <w:p w14:paraId="2313DDBB" w14:textId="77777777" w:rsidR="00F45305" w:rsidRPr="003519B3" w:rsidRDefault="00F45305" w:rsidP="00F45305">
            <w:pPr>
              <w:pStyle w:val="Odstavekseznama"/>
              <w:numPr>
                <w:ilvl w:val="0"/>
                <w:numId w:val="148"/>
              </w:numPr>
              <w:spacing w:line="276" w:lineRule="auto"/>
              <w:ind w:left="649" w:hanging="425"/>
              <w:jc w:val="left"/>
              <w:rPr>
                <w:rFonts w:ascii="Republika" w:hAnsi="Republika" w:cs="Arial"/>
                <w:b/>
              </w:rPr>
            </w:pPr>
            <w:r w:rsidRPr="003519B3">
              <w:rPr>
                <w:rFonts w:ascii="Republika" w:hAnsi="Republika" w:cs="Arial"/>
                <w:b/>
                <w:bCs/>
              </w:rPr>
              <w:t>Naloge upravičenca:</w:t>
            </w:r>
          </w:p>
          <w:p w14:paraId="4C2E16A4" w14:textId="77777777" w:rsidR="00F45305" w:rsidRPr="003519B3" w:rsidRDefault="00F45305" w:rsidP="00F45305">
            <w:pPr>
              <w:pStyle w:val="Odstavekseznama"/>
              <w:numPr>
                <w:ilvl w:val="0"/>
                <w:numId w:val="241"/>
              </w:numPr>
              <w:spacing w:line="276" w:lineRule="auto"/>
              <w:ind w:left="1068"/>
              <w:jc w:val="left"/>
              <w:rPr>
                <w:rFonts w:ascii="Republika" w:hAnsi="Republika"/>
                <w:noProof/>
              </w:rPr>
            </w:pPr>
            <w:r w:rsidRPr="003519B3">
              <w:rPr>
                <w:rFonts w:ascii="Republika" w:hAnsi="Republika"/>
                <w:noProof/>
              </w:rPr>
              <w:t>pripravi prijavo s pripadajočo dokumentacijo,</w:t>
            </w:r>
          </w:p>
          <w:p w14:paraId="1F2764E7" w14:textId="77777777" w:rsidR="00F45305" w:rsidRPr="003519B3" w:rsidRDefault="00F45305" w:rsidP="00F45305">
            <w:pPr>
              <w:pStyle w:val="Odstavekseznama"/>
              <w:numPr>
                <w:ilvl w:val="0"/>
                <w:numId w:val="241"/>
              </w:numPr>
              <w:spacing w:line="276" w:lineRule="auto"/>
              <w:ind w:left="1068"/>
              <w:jc w:val="left"/>
              <w:rPr>
                <w:rFonts w:ascii="Republika" w:hAnsi="Republika"/>
                <w:noProof/>
              </w:rPr>
            </w:pPr>
            <w:r w:rsidRPr="003519B3">
              <w:rPr>
                <w:rFonts w:ascii="Republika" w:hAnsi="Republika"/>
                <w:noProof/>
              </w:rPr>
              <w:t>podpiše pogodbo o sofinanciranju,</w:t>
            </w:r>
          </w:p>
          <w:p w14:paraId="4556A4CB" w14:textId="77777777" w:rsidR="00F45305" w:rsidRPr="003519B3" w:rsidRDefault="00F45305" w:rsidP="00F45305">
            <w:pPr>
              <w:pStyle w:val="Odstavekseznama"/>
              <w:numPr>
                <w:ilvl w:val="0"/>
                <w:numId w:val="241"/>
              </w:numPr>
              <w:spacing w:line="276" w:lineRule="auto"/>
              <w:ind w:left="1068"/>
              <w:rPr>
                <w:rFonts w:ascii="Republika" w:hAnsi="Republika"/>
                <w:noProof/>
              </w:rPr>
            </w:pPr>
            <w:r w:rsidRPr="003519B3">
              <w:rPr>
                <w:rFonts w:ascii="Republika" w:hAnsi="Republika"/>
              </w:rPr>
              <w:t>izvede operacijo skladno s pogodbo o sofinanciranju in določili razpisne dokumentacije javnega razpisa/poziva.</w:t>
            </w:r>
          </w:p>
          <w:p w14:paraId="27FCE666" w14:textId="77777777" w:rsidR="00F45305" w:rsidRPr="003519B3" w:rsidRDefault="00F45305" w:rsidP="006C3C7E">
            <w:pPr>
              <w:pStyle w:val="Odstavekseznama"/>
              <w:spacing w:line="276" w:lineRule="auto"/>
              <w:ind w:left="1009"/>
              <w:rPr>
                <w:rFonts w:ascii="Republika" w:hAnsi="Republika" w:cs="Arial"/>
                <w:b/>
                <w:bCs/>
              </w:rPr>
            </w:pPr>
          </w:p>
          <w:p w14:paraId="2C1FAB0D" w14:textId="77777777" w:rsidR="00F45305" w:rsidRPr="003519B3" w:rsidRDefault="00F45305" w:rsidP="006C3C7E">
            <w:pPr>
              <w:spacing w:line="276" w:lineRule="auto"/>
              <w:rPr>
                <w:rFonts w:ascii="Republika" w:hAnsi="Republika"/>
              </w:rPr>
            </w:pPr>
          </w:p>
          <w:p w14:paraId="55F1DCF3" w14:textId="77777777" w:rsidR="00F45305" w:rsidRPr="003519B3" w:rsidRDefault="00F45305" w:rsidP="006C3C7E">
            <w:pPr>
              <w:spacing w:line="276" w:lineRule="auto"/>
              <w:rPr>
                <w:rFonts w:ascii="Republika" w:hAnsi="Republika"/>
                <w:b/>
                <w:bCs/>
                <w:u w:val="single"/>
              </w:rPr>
            </w:pPr>
            <w:r w:rsidRPr="003519B3">
              <w:rPr>
                <w:rFonts w:ascii="Republika" w:hAnsi="Republika"/>
                <w:b/>
                <w:bCs/>
                <w:u w:val="single"/>
              </w:rPr>
              <w:t xml:space="preserve">ADMINISTRATIVNO PREVERJANJE ZZI </w:t>
            </w:r>
            <w:r w:rsidRPr="003519B3">
              <w:rPr>
                <w:rFonts w:ascii="Republika" w:hAnsi="Republika"/>
                <w:b/>
                <w:u w:val="single"/>
              </w:rPr>
              <w:t xml:space="preserve">po 74. čl. Uredbe 2021/1060/EU </w:t>
            </w:r>
            <w:r w:rsidRPr="003519B3">
              <w:rPr>
                <w:rFonts w:ascii="Republika" w:hAnsi="Republika"/>
                <w:b/>
                <w:bCs/>
                <w:u w:val="single"/>
              </w:rPr>
              <w:t>– opis postopka:</w:t>
            </w:r>
          </w:p>
          <w:p w14:paraId="3AB63E34" w14:textId="77777777" w:rsidR="00F45305" w:rsidRPr="003519B3" w:rsidRDefault="00F45305" w:rsidP="006C3C7E">
            <w:pPr>
              <w:spacing w:line="276" w:lineRule="auto"/>
              <w:rPr>
                <w:rFonts w:ascii="Republika" w:hAnsi="Republika" w:cs="Arial"/>
                <w:sz w:val="8"/>
                <w:szCs w:val="8"/>
              </w:rPr>
            </w:pPr>
          </w:p>
          <w:p w14:paraId="7C7D2841" w14:textId="77777777" w:rsidR="00F45305" w:rsidRPr="003519B3" w:rsidRDefault="00F45305" w:rsidP="00F45305">
            <w:pPr>
              <w:pStyle w:val="Odstavekseznama"/>
              <w:numPr>
                <w:ilvl w:val="0"/>
                <w:numId w:val="148"/>
              </w:numPr>
              <w:spacing w:line="276" w:lineRule="auto"/>
              <w:ind w:left="649" w:hanging="425"/>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687E3DDF" w14:textId="77777777" w:rsidR="00F45305" w:rsidRPr="003519B3" w:rsidRDefault="00F45305" w:rsidP="006C3C7E">
            <w:pPr>
              <w:pStyle w:val="Odstavekseznama"/>
              <w:spacing w:line="276" w:lineRule="auto"/>
              <w:ind w:left="649"/>
              <w:rPr>
                <w:rFonts w:ascii="Republika" w:hAnsi="Republika" w:cs="Arial"/>
              </w:rPr>
            </w:pPr>
            <w:r w:rsidRPr="003519B3">
              <w:rPr>
                <w:rFonts w:ascii="Republika" w:hAnsi="Republika" w:cs="Arial"/>
                <w:bCs/>
              </w:rPr>
              <w:t>NOE v vlogi PT</w:t>
            </w:r>
            <w:r w:rsidRPr="003519B3">
              <w:rPr>
                <w:rFonts w:ascii="Republika" w:hAnsi="Republika" w:cs="Arial"/>
              </w:rPr>
              <w:t xml:space="preserve">: Služba za digitalizacijo izobraževanja, Urad za razvoj in kakovost izobraževanja (Sektor za razvoj izobraževanja, Sektor za razvoj kadrov v šolstvu, Sektor za šport otrok in mladine), Direktorat za srednje in višje šolstvo ter izobraževanje odraslih </w:t>
            </w:r>
            <w:r w:rsidRPr="003519B3">
              <w:rPr>
                <w:rFonts w:ascii="Republika" w:hAnsi="Republika" w:cs="Arial"/>
              </w:rPr>
              <w:lastRenderedPageBreak/>
              <w:t>(Sektor za izobraževanje odraslih,</w:t>
            </w:r>
            <w:r w:rsidRPr="003519B3">
              <w:rPr>
                <w:rFonts w:ascii="Republika" w:hAnsi="Republika"/>
              </w:rPr>
              <w:t xml:space="preserve"> Sektor za srednje šolstvo, Sektor za višje šolstvo</w:t>
            </w:r>
            <w:r w:rsidRPr="003519B3">
              <w:rPr>
                <w:rFonts w:ascii="Republika" w:hAnsi="Republika" w:cs="Arial"/>
              </w:rPr>
              <w:t>), Služba za investicije (Oddelek za pripravo in vodenje investicij, Oddelek za opremo, investicijsko vzdrževalna dela in IKT), Urad RS za mladino:</w:t>
            </w:r>
          </w:p>
          <w:p w14:paraId="4E188261"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 xml:space="preserve">v IS OU e-MA2 pregleda ZZI s prilogami in izvede administrativno preverjanje po 74. členu Uredbe 2021/1060/EU, </w:t>
            </w:r>
            <w:r w:rsidRPr="003519B3">
              <w:rPr>
                <w:rFonts w:ascii="Republika" w:hAnsi="Republika" w:cs="EUAlbertina"/>
              </w:rPr>
              <w:t>skladno  s potrjeno metodologijo za izvajanje administrativnega preverjanja, ki določa način preverjanja in velikost vzorca</w:t>
            </w:r>
            <w:r w:rsidRPr="003519B3">
              <w:rPr>
                <w:rFonts w:ascii="Republika" w:hAnsi="Republika"/>
              </w:rPr>
              <w:t xml:space="preserve">. Preverjanje se opravi v skladu z vsebino kontrolnega lista za izvedbo preverjanja zahtevka za izplačilo, </w:t>
            </w:r>
          </w:p>
          <w:p w14:paraId="1D4EB26F"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v primeru potrebne dopolnitve ZZI pozove upravičenca k odpravi napak oziroma zavrne ZZI,</w:t>
            </w:r>
          </w:p>
          <w:p w14:paraId="6F201514"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ob ustrezni dopolnitvi ZZI ali izstavitvi novega, pravilnega in popolnega ZZI s strani upravičenca, upravičencu iz proračuna izplača sredstva,</w:t>
            </w:r>
          </w:p>
          <w:p w14:paraId="3CD5886B" w14:textId="77777777" w:rsidR="00F45305" w:rsidRPr="003519B3" w:rsidRDefault="00F45305" w:rsidP="00F45305">
            <w:pPr>
              <w:pStyle w:val="Odstavekseznama"/>
              <w:numPr>
                <w:ilvl w:val="0"/>
                <w:numId w:val="241"/>
              </w:numPr>
              <w:spacing w:line="276" w:lineRule="auto"/>
              <w:ind w:left="1068"/>
              <w:rPr>
                <w:rFonts w:ascii="Republika" w:hAnsi="Republika"/>
              </w:rPr>
            </w:pPr>
            <w:r w:rsidRPr="003519B3">
              <w:rPr>
                <w:rFonts w:ascii="Republika" w:hAnsi="Republika"/>
              </w:rPr>
              <w:t>po izplačilu sredstev iz proračuna in morebitnem naknadnem prejemu dokazil o plačilu (ob upoštevanju izjem po Uredbi EKP) zaključi administrativno preverjanje po 74. členu Uredbe 2021/1060/EU.</w:t>
            </w:r>
          </w:p>
          <w:p w14:paraId="66DF36ED" w14:textId="77777777" w:rsidR="00F45305" w:rsidRPr="003519B3" w:rsidRDefault="00F45305" w:rsidP="006C3C7E">
            <w:pPr>
              <w:spacing w:line="276" w:lineRule="auto"/>
              <w:rPr>
                <w:rFonts w:ascii="Republika" w:hAnsi="Republika"/>
                <w:strike/>
              </w:rPr>
            </w:pPr>
          </w:p>
          <w:p w14:paraId="1C4B1BEF" w14:textId="77777777" w:rsidR="00F45305" w:rsidRPr="003519B3" w:rsidRDefault="00F45305" w:rsidP="006C3C7E">
            <w:pPr>
              <w:spacing w:line="276" w:lineRule="auto"/>
              <w:ind w:left="708"/>
              <w:rPr>
                <w:rFonts w:ascii="Republika" w:hAnsi="Republika" w:cs="Arial"/>
              </w:rPr>
            </w:pPr>
            <w:r w:rsidRPr="003519B3">
              <w:rPr>
                <w:rFonts w:ascii="Republika" w:hAnsi="Republika" w:cs="Arial"/>
              </w:rPr>
              <w:t>Zagotovljena je ločenost funkcij izbora in preverjanja operacij, kar je razvidno iz Priročnika MVI  in sicer se ločenost zagotavlja na način, da znotraj NOE različne osebe opravljajo različne naloge (npr. v postopku javnega razpisa skrbnik pogodbe (ki opravlja administrativno preverjanje po 74. členu Uredbe 2021/1060/EU) in vodja javnega razpisa praviloma (razen v utemeljenih primerih) ne smejo biti iste osebe kot ocenjevalci v komisiji za izvedbo postopka javnega razpisa.</w:t>
            </w:r>
          </w:p>
          <w:p w14:paraId="087B60A4" w14:textId="77777777" w:rsidR="00F45305" w:rsidRPr="003519B3" w:rsidRDefault="00F45305" w:rsidP="006C3C7E">
            <w:pPr>
              <w:spacing w:line="276" w:lineRule="auto"/>
              <w:ind w:left="708"/>
              <w:rPr>
                <w:rFonts w:ascii="Republika" w:hAnsi="Republika" w:cs="Arial"/>
                <w:strike/>
              </w:rPr>
            </w:pPr>
          </w:p>
          <w:p w14:paraId="00372BA1" w14:textId="77777777" w:rsidR="00F45305" w:rsidRPr="003519B3" w:rsidRDefault="00F45305" w:rsidP="00F45305">
            <w:pPr>
              <w:pStyle w:val="Odstavekseznama"/>
              <w:numPr>
                <w:ilvl w:val="0"/>
                <w:numId w:val="148"/>
              </w:numPr>
              <w:spacing w:line="276" w:lineRule="auto"/>
              <w:ind w:left="649" w:hanging="283"/>
              <w:jc w:val="left"/>
              <w:rPr>
                <w:rFonts w:ascii="Republika" w:eastAsia="Republika" w:hAnsi="Republika" w:cs="Republika"/>
                <w:b/>
                <w:bCs/>
              </w:rPr>
            </w:pPr>
            <w:r w:rsidRPr="003519B3">
              <w:rPr>
                <w:rFonts w:ascii="Republika" w:eastAsia="Republika" w:hAnsi="Republika" w:cs="Republika"/>
                <w:b/>
                <w:bCs/>
              </w:rPr>
              <w:t>Naloge upravičenca:</w:t>
            </w:r>
          </w:p>
          <w:p w14:paraId="5F916DDE" w14:textId="77777777" w:rsidR="00F45305" w:rsidRPr="003519B3" w:rsidRDefault="00F45305" w:rsidP="00F45305">
            <w:pPr>
              <w:pStyle w:val="Odstavekseznama"/>
              <w:numPr>
                <w:ilvl w:val="0"/>
                <w:numId w:val="241"/>
              </w:numPr>
              <w:spacing w:line="276" w:lineRule="auto"/>
              <w:ind w:left="1068"/>
              <w:rPr>
                <w:rFonts w:ascii="Republika" w:hAnsi="Republika"/>
                <w:noProof/>
              </w:rPr>
            </w:pPr>
            <w:r w:rsidRPr="003519B3">
              <w:rPr>
                <w:rFonts w:ascii="Republika" w:hAnsi="Republika"/>
                <w:noProof/>
              </w:rPr>
              <w:t xml:space="preserve">v IS OU e-MA2 pripravi in odda ZZI s prilogami, </w:t>
            </w:r>
          </w:p>
          <w:p w14:paraId="6930C832" w14:textId="77777777" w:rsidR="00F45305" w:rsidRPr="003519B3" w:rsidRDefault="00F45305" w:rsidP="00F45305">
            <w:pPr>
              <w:pStyle w:val="Odstavekseznama"/>
              <w:numPr>
                <w:ilvl w:val="0"/>
                <w:numId w:val="241"/>
              </w:numPr>
              <w:spacing w:line="276" w:lineRule="auto"/>
              <w:ind w:left="1068"/>
              <w:rPr>
                <w:rFonts w:ascii="Republika" w:hAnsi="Republika"/>
                <w:noProof/>
              </w:rPr>
            </w:pPr>
            <w:r w:rsidRPr="003519B3">
              <w:rPr>
                <w:rFonts w:ascii="Republika" w:hAnsi="Republika"/>
                <w:noProof/>
              </w:rPr>
              <w:t xml:space="preserve">v primeru odkritih napak na ZZI s strani posredniškega telesa, jih ustrezno odpravi (dopolnitev ali nov ZZI).   </w:t>
            </w:r>
          </w:p>
          <w:p w14:paraId="0F7D19A2" w14:textId="77777777" w:rsidR="00F45305" w:rsidRPr="003519B3" w:rsidRDefault="00F45305" w:rsidP="006C3C7E">
            <w:pPr>
              <w:spacing w:line="276" w:lineRule="auto"/>
              <w:rPr>
                <w:rFonts w:ascii="Republika" w:hAnsi="Republika"/>
                <w:strike/>
              </w:rPr>
            </w:pPr>
          </w:p>
        </w:tc>
      </w:tr>
      <w:tr w:rsidR="00F45305" w:rsidRPr="003519B3" w14:paraId="406528F7" w14:textId="77777777" w:rsidTr="006C3C7E">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FCAC145" w14:textId="77777777" w:rsidR="00F45305" w:rsidRPr="003519B3" w:rsidRDefault="00F45305" w:rsidP="006C3C7E">
            <w:pPr>
              <w:rPr>
                <w:rFonts w:ascii="Republika" w:hAnsi="Republika"/>
                <w:b/>
                <w:bCs/>
              </w:rPr>
            </w:pPr>
            <w:r w:rsidRPr="003519B3">
              <w:rPr>
                <w:rFonts w:ascii="Republika" w:hAnsi="Republika"/>
                <w:b/>
                <w:bCs/>
              </w:rPr>
              <w:lastRenderedPageBreak/>
              <w:t xml:space="preserve">2. Ministrstvo je posredniško telo, način izbora je neposredna potrditev operacije (NPO) </w:t>
            </w:r>
          </w:p>
        </w:tc>
      </w:tr>
      <w:tr w:rsidR="00F45305" w:rsidRPr="003519B3" w14:paraId="264848E2"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E16EB7" w14:textId="77777777" w:rsidR="00F45305" w:rsidRPr="003519B3" w:rsidRDefault="00F45305" w:rsidP="006C3C7E">
            <w:pPr>
              <w:spacing w:line="276" w:lineRule="auto"/>
              <w:rPr>
                <w:rFonts w:ascii="Republika" w:hAnsi="Republika"/>
              </w:rPr>
            </w:pPr>
          </w:p>
          <w:p w14:paraId="7A6113EE" w14:textId="77777777" w:rsidR="00F45305" w:rsidRPr="003519B3" w:rsidRDefault="00F45305" w:rsidP="006C3C7E">
            <w:pPr>
              <w:spacing w:line="276" w:lineRule="auto"/>
              <w:rPr>
                <w:rFonts w:ascii="Republika" w:hAnsi="Republika"/>
                <w:b/>
                <w:u w:val="single"/>
              </w:rPr>
            </w:pPr>
            <w:r w:rsidRPr="003519B3">
              <w:rPr>
                <w:rFonts w:ascii="Republika" w:hAnsi="Republika"/>
                <w:b/>
                <w:u w:val="single"/>
              </w:rPr>
              <w:t>NAČIN IZBORA – opis postopka:</w:t>
            </w:r>
          </w:p>
          <w:p w14:paraId="79468D2A" w14:textId="77777777" w:rsidR="00F45305" w:rsidRPr="003519B3" w:rsidRDefault="00F45305" w:rsidP="006C3C7E">
            <w:pPr>
              <w:spacing w:line="276" w:lineRule="auto"/>
              <w:rPr>
                <w:rFonts w:ascii="Republika" w:hAnsi="Republika" w:cs="Arial"/>
                <w:sz w:val="8"/>
                <w:szCs w:val="8"/>
              </w:rPr>
            </w:pPr>
          </w:p>
          <w:p w14:paraId="22A28044" w14:textId="77777777" w:rsidR="00F45305" w:rsidRPr="003519B3" w:rsidRDefault="00F45305" w:rsidP="00F45305">
            <w:pPr>
              <w:pStyle w:val="Odstavekseznama"/>
              <w:numPr>
                <w:ilvl w:val="0"/>
                <w:numId w:val="148"/>
              </w:numPr>
              <w:spacing w:line="276" w:lineRule="auto"/>
              <w:ind w:left="649" w:hanging="283"/>
              <w:jc w:val="left"/>
              <w:rPr>
                <w:rFonts w:ascii="Republika" w:hAnsi="Republika" w:cs="Arial"/>
                <w:b/>
                <w:bCs/>
              </w:rPr>
            </w:pPr>
            <w:r w:rsidRPr="003519B3">
              <w:rPr>
                <w:rFonts w:ascii="Republika" w:hAnsi="Republika" w:cs="Arial"/>
                <w:b/>
                <w:bCs/>
              </w:rPr>
              <w:t>Naloge posredniškega telesa:</w:t>
            </w:r>
          </w:p>
          <w:p w14:paraId="4F1F7BDB" w14:textId="77777777" w:rsidR="00F45305" w:rsidRPr="003519B3" w:rsidRDefault="00F45305" w:rsidP="006C3C7E">
            <w:pPr>
              <w:spacing w:line="276" w:lineRule="auto"/>
              <w:ind w:left="649"/>
              <w:rPr>
                <w:rFonts w:ascii="Republika" w:hAnsi="Republika" w:cs="Arial"/>
              </w:rPr>
            </w:pPr>
            <w:r w:rsidRPr="003519B3">
              <w:rPr>
                <w:rFonts w:ascii="Republika" w:hAnsi="Republika" w:cs="Arial"/>
                <w:bCs/>
              </w:rPr>
              <w:t>NOE v vlogi PT</w:t>
            </w:r>
            <w:r w:rsidRPr="003519B3">
              <w:rPr>
                <w:rFonts w:ascii="Republika" w:hAnsi="Republika" w:cs="Arial"/>
              </w:rPr>
              <w:t>: Služba za digitalizacijo izobraževanja, Urad za razvoj in kakovost izobraževanja (Sektor za razvoj izobraževanja, Sektor za razvoj kadrov v šolstvu,</w:t>
            </w:r>
            <w:r w:rsidRPr="003519B3">
              <w:rPr>
                <w:rFonts w:ascii="Republika" w:hAnsi="Republika"/>
              </w:rPr>
              <w:t xml:space="preserve"> </w:t>
            </w:r>
            <w:r w:rsidRPr="003519B3">
              <w:rPr>
                <w:rFonts w:ascii="Republika" w:hAnsi="Republika" w:cs="Arial"/>
              </w:rPr>
              <w:t xml:space="preserve">Sektor za šport otrok in mladine), Direktorat za srednje in višje šolstvo ter izobraževanje odraslih (Sektor za izobraževanje odraslih, </w:t>
            </w:r>
            <w:r w:rsidRPr="003519B3">
              <w:rPr>
                <w:rFonts w:ascii="Republika" w:hAnsi="Republika"/>
              </w:rPr>
              <w:t>Sektor za srednje šolstvo, Sektor za višje šolstvo</w:t>
            </w:r>
            <w:r w:rsidRPr="003519B3">
              <w:rPr>
                <w:rFonts w:ascii="Republika" w:hAnsi="Republika" w:cs="Arial"/>
              </w:rPr>
              <w:t>), Služba za investicije (Oddelek za pripravo in vodenje investicij, Oddelek za opremo, investicijsko vzdrževalna dela in IKT), Urad RS za mladino:</w:t>
            </w:r>
          </w:p>
          <w:p w14:paraId="05DF6185" w14:textId="77777777" w:rsidR="00F45305" w:rsidRPr="003519B3" w:rsidRDefault="00F45305" w:rsidP="00F45305">
            <w:pPr>
              <w:pStyle w:val="Odstavekseznama"/>
              <w:numPr>
                <w:ilvl w:val="0"/>
                <w:numId w:val="266"/>
              </w:numPr>
              <w:spacing w:line="276" w:lineRule="auto"/>
              <w:rPr>
                <w:rFonts w:ascii="Republika" w:hAnsi="Republika"/>
                <w:noProof/>
              </w:rPr>
            </w:pPr>
            <w:r w:rsidRPr="003519B3">
              <w:rPr>
                <w:rFonts w:ascii="Republika" w:hAnsi="Republika"/>
                <w:noProof/>
              </w:rPr>
              <w:t>pozove k predložitvi vloge s pripadajočo dokumentacijo,</w:t>
            </w:r>
          </w:p>
          <w:p w14:paraId="65ACE070" w14:textId="77777777" w:rsidR="00F45305" w:rsidRPr="003519B3" w:rsidRDefault="00F45305" w:rsidP="00F45305">
            <w:pPr>
              <w:pStyle w:val="Odstavekseznama"/>
              <w:numPr>
                <w:ilvl w:val="0"/>
                <w:numId w:val="266"/>
              </w:numPr>
              <w:spacing w:line="276" w:lineRule="auto"/>
              <w:rPr>
                <w:rFonts w:ascii="Republika" w:hAnsi="Republika"/>
                <w:noProof/>
              </w:rPr>
            </w:pPr>
            <w:r w:rsidRPr="003519B3">
              <w:rPr>
                <w:rFonts w:ascii="Republika" w:hAnsi="Republika"/>
                <w:noProof/>
              </w:rPr>
              <w:t>preveri administrativno, tehnično, finančno in vsebinsko ustreznost vloge s pripadajočo dokumentacijo ter opravi presojo kakovosti,</w:t>
            </w:r>
          </w:p>
          <w:p w14:paraId="342B2093" w14:textId="77777777" w:rsidR="00F45305" w:rsidRPr="003519B3" w:rsidRDefault="00F45305" w:rsidP="00F45305">
            <w:pPr>
              <w:pStyle w:val="Odstavekseznama"/>
              <w:numPr>
                <w:ilvl w:val="0"/>
                <w:numId w:val="266"/>
              </w:numPr>
              <w:spacing w:line="276" w:lineRule="auto"/>
              <w:rPr>
                <w:rFonts w:ascii="Republika" w:hAnsi="Republika"/>
                <w:noProof/>
              </w:rPr>
            </w:pPr>
            <w:r w:rsidRPr="003519B3">
              <w:rPr>
                <w:rFonts w:ascii="Republika" w:hAnsi="Republika"/>
                <w:noProof/>
              </w:rPr>
              <w:t>pripravi sklepe o (ne)izboru operacij oz. upravičencev,</w:t>
            </w:r>
          </w:p>
          <w:p w14:paraId="758D72DA" w14:textId="77777777" w:rsidR="00F45305" w:rsidRPr="003519B3" w:rsidRDefault="00F45305" w:rsidP="00F45305">
            <w:pPr>
              <w:pStyle w:val="Odstavekseznama"/>
              <w:numPr>
                <w:ilvl w:val="0"/>
                <w:numId w:val="266"/>
              </w:numPr>
              <w:spacing w:line="276" w:lineRule="auto"/>
              <w:rPr>
                <w:rFonts w:ascii="Republika" w:hAnsi="Republika"/>
                <w:noProof/>
              </w:rPr>
            </w:pPr>
            <w:r w:rsidRPr="003519B3">
              <w:rPr>
                <w:rFonts w:ascii="Republika" w:hAnsi="Republika"/>
                <w:noProof/>
              </w:rPr>
              <w:t>vnese vlogo s pripadajočo dokumentacijo v IS OU e-MA2,</w:t>
            </w:r>
          </w:p>
          <w:p w14:paraId="4E7C1206" w14:textId="77777777" w:rsidR="00F45305" w:rsidRPr="003519B3" w:rsidRDefault="00F45305" w:rsidP="00F45305">
            <w:pPr>
              <w:pStyle w:val="Odstavekseznama"/>
              <w:numPr>
                <w:ilvl w:val="0"/>
                <w:numId w:val="266"/>
              </w:numPr>
              <w:spacing w:line="276" w:lineRule="auto"/>
              <w:rPr>
                <w:rFonts w:ascii="Republika" w:hAnsi="Republika"/>
                <w:noProof/>
              </w:rPr>
            </w:pPr>
            <w:r w:rsidRPr="003519B3">
              <w:rPr>
                <w:rFonts w:ascii="Republika" w:hAnsi="Republika"/>
                <w:noProof/>
              </w:rPr>
              <w:t>pridobi Odločitev o podpori, izdano s strani OU,</w:t>
            </w:r>
          </w:p>
          <w:p w14:paraId="08CC61B3" w14:textId="77777777" w:rsidR="00F45305" w:rsidRPr="003519B3" w:rsidRDefault="00F45305" w:rsidP="00F45305">
            <w:pPr>
              <w:pStyle w:val="Odstavekseznama"/>
              <w:numPr>
                <w:ilvl w:val="0"/>
                <w:numId w:val="266"/>
              </w:numPr>
              <w:spacing w:line="276" w:lineRule="auto"/>
              <w:rPr>
                <w:rFonts w:ascii="Republika" w:hAnsi="Republika" w:cs="Arial"/>
              </w:rPr>
            </w:pPr>
            <w:r w:rsidRPr="003519B3">
              <w:rPr>
                <w:rFonts w:ascii="Republika" w:hAnsi="Republika"/>
                <w:noProof/>
              </w:rPr>
              <w:t>podpiše pogodbo o sofinanciranju z upravičencem.</w:t>
            </w:r>
          </w:p>
          <w:p w14:paraId="23CCCAA0" w14:textId="77777777" w:rsidR="00F45305" w:rsidRPr="003519B3" w:rsidRDefault="00F45305" w:rsidP="006C3C7E">
            <w:pPr>
              <w:spacing w:line="276" w:lineRule="auto"/>
              <w:rPr>
                <w:rFonts w:ascii="Republika" w:hAnsi="Republika" w:cs="Arial"/>
              </w:rPr>
            </w:pPr>
          </w:p>
          <w:p w14:paraId="02861141" w14:textId="77777777" w:rsidR="00F45305" w:rsidRPr="003519B3" w:rsidRDefault="00F45305" w:rsidP="00F45305">
            <w:pPr>
              <w:pStyle w:val="Odstavekseznama"/>
              <w:numPr>
                <w:ilvl w:val="0"/>
                <w:numId w:val="148"/>
              </w:numPr>
              <w:spacing w:line="276" w:lineRule="auto"/>
              <w:ind w:left="649" w:hanging="283"/>
              <w:jc w:val="left"/>
              <w:rPr>
                <w:rFonts w:ascii="Republika" w:hAnsi="Republika" w:cs="Arial"/>
                <w:b/>
                <w:bCs/>
              </w:rPr>
            </w:pPr>
            <w:r w:rsidRPr="003519B3">
              <w:rPr>
                <w:rFonts w:ascii="Republika" w:hAnsi="Republika" w:cs="Arial"/>
                <w:b/>
                <w:bCs/>
              </w:rPr>
              <w:lastRenderedPageBreak/>
              <w:t>Naloge upravičenca:</w:t>
            </w:r>
          </w:p>
          <w:p w14:paraId="6C5095C5" w14:textId="77777777" w:rsidR="00F45305" w:rsidRPr="003519B3" w:rsidRDefault="00F45305" w:rsidP="00F45305">
            <w:pPr>
              <w:pStyle w:val="Odstavekseznama"/>
              <w:numPr>
                <w:ilvl w:val="0"/>
                <w:numId w:val="267"/>
              </w:numPr>
              <w:spacing w:line="276" w:lineRule="auto"/>
              <w:rPr>
                <w:rFonts w:ascii="Republika" w:hAnsi="Republika"/>
                <w:noProof/>
              </w:rPr>
            </w:pPr>
            <w:r w:rsidRPr="003519B3">
              <w:rPr>
                <w:rFonts w:ascii="Republika" w:hAnsi="Republika"/>
                <w:noProof/>
              </w:rPr>
              <w:t>pripravi vlogo s pripadajočo dokumentacijo in jo posreduje PT,</w:t>
            </w:r>
          </w:p>
          <w:p w14:paraId="6A8E9862" w14:textId="77777777" w:rsidR="00F45305" w:rsidRPr="003519B3" w:rsidRDefault="00F45305" w:rsidP="00F45305">
            <w:pPr>
              <w:pStyle w:val="Odstavekseznama"/>
              <w:numPr>
                <w:ilvl w:val="0"/>
                <w:numId w:val="267"/>
              </w:numPr>
              <w:spacing w:line="276" w:lineRule="auto"/>
              <w:rPr>
                <w:rFonts w:ascii="Republika" w:hAnsi="Republika"/>
                <w:noProof/>
              </w:rPr>
            </w:pPr>
            <w:r w:rsidRPr="003519B3">
              <w:rPr>
                <w:rFonts w:ascii="Republika" w:hAnsi="Republika"/>
                <w:noProof/>
              </w:rPr>
              <w:t xml:space="preserve">podpiše pogodbo o sofinanciranju s PT, </w:t>
            </w:r>
          </w:p>
          <w:p w14:paraId="7B78D512" w14:textId="77777777" w:rsidR="00F45305" w:rsidRPr="003519B3" w:rsidRDefault="00F45305" w:rsidP="00F45305">
            <w:pPr>
              <w:pStyle w:val="Odstavekseznama"/>
              <w:numPr>
                <w:ilvl w:val="0"/>
                <w:numId w:val="267"/>
              </w:numPr>
              <w:spacing w:line="276" w:lineRule="auto"/>
              <w:rPr>
                <w:rFonts w:ascii="Republika" w:hAnsi="Republika"/>
                <w:noProof/>
              </w:rPr>
            </w:pPr>
            <w:r w:rsidRPr="003519B3">
              <w:rPr>
                <w:rFonts w:ascii="Republika" w:hAnsi="Republika"/>
                <w:noProof/>
              </w:rPr>
              <w:t>v primeru projekta: upravičenec izvede operacijo skladno s pogodbo o sofinanciranju,</w:t>
            </w:r>
          </w:p>
          <w:p w14:paraId="6592FBD6" w14:textId="77777777" w:rsidR="00F45305" w:rsidRPr="003519B3" w:rsidRDefault="00F45305" w:rsidP="00F45305">
            <w:pPr>
              <w:pStyle w:val="Odstavekseznama"/>
              <w:numPr>
                <w:ilvl w:val="0"/>
                <w:numId w:val="267"/>
              </w:numPr>
              <w:spacing w:line="276" w:lineRule="auto"/>
              <w:rPr>
                <w:rFonts w:ascii="Republika" w:hAnsi="Republika"/>
                <w:noProof/>
              </w:rPr>
            </w:pPr>
            <w:r w:rsidRPr="003519B3">
              <w:rPr>
                <w:rFonts w:ascii="Republika" w:hAnsi="Republika"/>
                <w:noProof/>
              </w:rPr>
              <w:t>v primeru programa: upravičenec izvede postopek izbora prejemnikov sredstev oziroma udeležencev (opis postopkov v točki 4 te tabele) in izvede operacijo skladno s pogodbo o sofinanciranju.</w:t>
            </w:r>
          </w:p>
          <w:p w14:paraId="52D43AF3" w14:textId="77777777" w:rsidR="00F45305" w:rsidRPr="003519B3" w:rsidRDefault="00F45305" w:rsidP="006C3C7E">
            <w:pPr>
              <w:spacing w:line="276" w:lineRule="auto"/>
              <w:rPr>
                <w:rFonts w:ascii="Republika" w:hAnsi="Republika"/>
              </w:rPr>
            </w:pPr>
          </w:p>
          <w:p w14:paraId="32E65FEF" w14:textId="77777777" w:rsidR="00F45305" w:rsidRPr="003519B3" w:rsidRDefault="00F45305" w:rsidP="006C3C7E">
            <w:pPr>
              <w:spacing w:line="276" w:lineRule="auto"/>
              <w:rPr>
                <w:rFonts w:ascii="Republika" w:hAnsi="Republika"/>
              </w:rPr>
            </w:pPr>
          </w:p>
          <w:p w14:paraId="4AFB1DA1" w14:textId="77777777" w:rsidR="00F45305" w:rsidRPr="003519B3" w:rsidRDefault="00F45305" w:rsidP="006C3C7E">
            <w:pPr>
              <w:spacing w:line="276" w:lineRule="auto"/>
              <w:rPr>
                <w:rFonts w:ascii="Republika" w:hAnsi="Republika"/>
                <w:b/>
                <w:bCs/>
                <w:u w:val="single"/>
              </w:rPr>
            </w:pPr>
            <w:r w:rsidRPr="003519B3">
              <w:rPr>
                <w:rFonts w:ascii="Republika" w:hAnsi="Republika"/>
                <w:b/>
                <w:bCs/>
                <w:u w:val="single"/>
              </w:rPr>
              <w:t xml:space="preserve">ADMINISTRATIVNO PREVERJANJE ZZI </w:t>
            </w:r>
            <w:r w:rsidRPr="003519B3">
              <w:rPr>
                <w:rFonts w:ascii="Republika" w:hAnsi="Republika"/>
                <w:b/>
                <w:u w:val="single"/>
              </w:rPr>
              <w:t xml:space="preserve">po 74. čl. Uredbe 2021/1060/EU </w:t>
            </w:r>
            <w:r w:rsidRPr="003519B3">
              <w:rPr>
                <w:rFonts w:ascii="Republika" w:hAnsi="Republika"/>
                <w:b/>
                <w:bCs/>
                <w:u w:val="single"/>
              </w:rPr>
              <w:t>– opis postopka:</w:t>
            </w:r>
          </w:p>
          <w:p w14:paraId="1EAC801C" w14:textId="77777777" w:rsidR="00F45305" w:rsidRPr="003519B3" w:rsidRDefault="00F45305" w:rsidP="006C3C7E">
            <w:pPr>
              <w:pStyle w:val="Odstavekseznama"/>
              <w:spacing w:line="276" w:lineRule="auto"/>
              <w:ind w:left="1009"/>
              <w:jc w:val="left"/>
              <w:rPr>
                <w:rFonts w:ascii="Republika" w:eastAsia="Republika" w:hAnsi="Republika" w:cs="Republika"/>
                <w:b/>
                <w:bCs/>
              </w:rPr>
            </w:pPr>
          </w:p>
          <w:p w14:paraId="5ABB64BF" w14:textId="77777777" w:rsidR="00F45305" w:rsidRPr="003519B3" w:rsidRDefault="00F45305" w:rsidP="00F45305">
            <w:pPr>
              <w:pStyle w:val="Odstavekseznama"/>
              <w:numPr>
                <w:ilvl w:val="0"/>
                <w:numId w:val="148"/>
              </w:numPr>
              <w:spacing w:line="276" w:lineRule="auto"/>
              <w:ind w:left="649" w:hanging="283"/>
              <w:jc w:val="left"/>
              <w:rPr>
                <w:rFonts w:ascii="Republika" w:eastAsia="Republika" w:hAnsi="Republika" w:cs="Republika"/>
                <w:b/>
                <w:bCs/>
              </w:rPr>
            </w:pPr>
            <w:r w:rsidRPr="003519B3">
              <w:rPr>
                <w:rFonts w:ascii="Republika" w:eastAsia="Republika" w:hAnsi="Republika" w:cs="Republika"/>
                <w:b/>
                <w:bCs/>
              </w:rPr>
              <w:t>Naloge posredniškega telesa:</w:t>
            </w:r>
          </w:p>
          <w:p w14:paraId="6214E487" w14:textId="77777777" w:rsidR="00F45305" w:rsidRPr="003519B3" w:rsidRDefault="00F45305" w:rsidP="006C3C7E">
            <w:pPr>
              <w:pStyle w:val="Odstavekseznama"/>
              <w:spacing w:line="276" w:lineRule="auto"/>
              <w:ind w:left="649"/>
              <w:rPr>
                <w:rFonts w:ascii="Republika" w:eastAsia="Republika" w:hAnsi="Republika" w:cs="Republika"/>
                <w:b/>
                <w:bCs/>
              </w:rPr>
            </w:pPr>
            <w:r w:rsidRPr="003519B3">
              <w:rPr>
                <w:rFonts w:ascii="Republika" w:hAnsi="Republika" w:cs="Arial"/>
                <w:bCs/>
              </w:rPr>
              <w:t>NOE v vlogi PT</w:t>
            </w:r>
            <w:r w:rsidRPr="003519B3">
              <w:rPr>
                <w:rFonts w:ascii="Republika" w:hAnsi="Republika" w:cs="Arial"/>
              </w:rPr>
              <w:t>: Služba za digitalizacijo izobraževanja, Urad za razvoj in kakovost izobraževanja (Sektor za razvoj izobraževanja, Sektor za razvoj kadrov v šolstvu,</w:t>
            </w:r>
            <w:r w:rsidRPr="003519B3">
              <w:rPr>
                <w:rFonts w:ascii="Republika" w:hAnsi="Republika"/>
              </w:rPr>
              <w:t xml:space="preserve"> </w:t>
            </w:r>
            <w:r w:rsidRPr="003519B3">
              <w:rPr>
                <w:rFonts w:ascii="Republika" w:hAnsi="Republika" w:cs="Arial"/>
              </w:rPr>
              <w:t>Sektor za šport otrok in mladine), Direktorat za srednje in višje šolstvo ter izobraževanje odraslih (Sektor za izobraževanje odraslih,</w:t>
            </w:r>
            <w:r w:rsidRPr="003519B3">
              <w:rPr>
                <w:rFonts w:ascii="Republika" w:hAnsi="Republika"/>
              </w:rPr>
              <w:t xml:space="preserve"> Sektor za srednje šolstvo, Sektor za višje šolstvo</w:t>
            </w:r>
            <w:r w:rsidRPr="003519B3">
              <w:rPr>
                <w:rFonts w:ascii="Republika" w:hAnsi="Republika" w:cs="Arial"/>
              </w:rPr>
              <w:t>), Služba za investicije (Oddelek za pripravo in vodenje investicij, Oddelek za opremo, investicijsko vzdrževalna dela in IKT), Urad RS za mladino:</w:t>
            </w:r>
          </w:p>
          <w:p w14:paraId="568FF385" w14:textId="77777777" w:rsidR="00F45305" w:rsidRPr="003519B3" w:rsidRDefault="00F45305" w:rsidP="00F45305">
            <w:pPr>
              <w:pStyle w:val="Odstavekseznama"/>
              <w:numPr>
                <w:ilvl w:val="0"/>
                <w:numId w:val="267"/>
              </w:numPr>
              <w:spacing w:line="276" w:lineRule="auto"/>
              <w:rPr>
                <w:rFonts w:ascii="Republika" w:hAnsi="Republika"/>
                <w:noProof/>
              </w:rPr>
            </w:pPr>
            <w:r w:rsidRPr="003519B3">
              <w:rPr>
                <w:rFonts w:ascii="Republika" w:hAnsi="Republika"/>
                <w:noProof/>
              </w:rPr>
              <w:t xml:space="preserve">v IS OU e-MA2 pregleda ZZI s prilogami in izvede administrativno preverjanje po 74. členu Uredbe 2021/1060/EU, </w:t>
            </w:r>
            <w:r w:rsidRPr="003519B3">
              <w:rPr>
                <w:rFonts w:ascii="Republika" w:hAnsi="Republika" w:cs="EUAlbertina"/>
              </w:rPr>
              <w:t>skladno  s potrjeno metodologijo za izvajanje administrativnega preverjanja, ki določa način preverjanja in velikost vzorca</w:t>
            </w:r>
            <w:r w:rsidRPr="003519B3">
              <w:rPr>
                <w:rFonts w:ascii="Republika" w:hAnsi="Republika"/>
                <w:noProof/>
              </w:rPr>
              <w:t>. Preverjanje se opravi v skladu z vsebino kontrolnega lista za izvedbo preverjanja zahtevka za izplačilo,</w:t>
            </w:r>
          </w:p>
          <w:p w14:paraId="6B7E2568" w14:textId="77777777" w:rsidR="00F45305" w:rsidRPr="003519B3" w:rsidRDefault="00F45305" w:rsidP="00F45305">
            <w:pPr>
              <w:pStyle w:val="Odstavekseznama"/>
              <w:numPr>
                <w:ilvl w:val="0"/>
                <w:numId w:val="267"/>
              </w:numPr>
              <w:spacing w:line="276" w:lineRule="auto"/>
              <w:rPr>
                <w:rFonts w:ascii="Republika" w:hAnsi="Republika"/>
                <w:noProof/>
              </w:rPr>
            </w:pPr>
            <w:r w:rsidRPr="003519B3">
              <w:rPr>
                <w:rFonts w:ascii="Republika" w:hAnsi="Republika"/>
                <w:noProof/>
              </w:rPr>
              <w:t>v primeru potrebne dopolnitve ZZI pozove upravičenca k odpravi napak oziroma zavrne ZZI,</w:t>
            </w:r>
          </w:p>
          <w:p w14:paraId="616DFCCB" w14:textId="77777777" w:rsidR="00F45305" w:rsidRPr="003519B3" w:rsidRDefault="00F45305" w:rsidP="00F45305">
            <w:pPr>
              <w:pStyle w:val="Odstavekseznama"/>
              <w:numPr>
                <w:ilvl w:val="0"/>
                <w:numId w:val="267"/>
              </w:numPr>
              <w:spacing w:line="276" w:lineRule="auto"/>
              <w:rPr>
                <w:rFonts w:ascii="Republika" w:hAnsi="Republika"/>
                <w:noProof/>
              </w:rPr>
            </w:pPr>
            <w:r w:rsidRPr="003519B3">
              <w:rPr>
                <w:rFonts w:ascii="Republika" w:hAnsi="Republika"/>
                <w:noProof/>
              </w:rPr>
              <w:t>ob ustrezni dopolnitvi ZZI ali izstavitvi novega, pravilnega in popolnega ZZI s strani upravičenca, upravičencu iz proračuna izplača sredstva,</w:t>
            </w:r>
          </w:p>
          <w:p w14:paraId="5387D4E2" w14:textId="77777777" w:rsidR="00F45305" w:rsidRPr="003519B3" w:rsidRDefault="00F45305" w:rsidP="00F45305">
            <w:pPr>
              <w:pStyle w:val="Odstavekseznama"/>
              <w:numPr>
                <w:ilvl w:val="0"/>
                <w:numId w:val="267"/>
              </w:numPr>
              <w:spacing w:line="276" w:lineRule="auto"/>
              <w:rPr>
                <w:rFonts w:ascii="Republika" w:hAnsi="Republika"/>
                <w:noProof/>
              </w:rPr>
            </w:pPr>
            <w:r w:rsidRPr="003519B3">
              <w:rPr>
                <w:rFonts w:ascii="Republika" w:hAnsi="Republika"/>
                <w:noProof/>
              </w:rPr>
              <w:t>po izplačilu sredstev iz proračuna in morebitnem naknadnem prejemu dokazil o plačilu (ob upoštevanju izjem po Uredbi EKP) zaključi administrativno preverjanje po 74. členu Uredbe 2021/1060/EU.</w:t>
            </w:r>
          </w:p>
          <w:p w14:paraId="1CFEB37A" w14:textId="77777777" w:rsidR="00F45305" w:rsidRPr="003519B3" w:rsidRDefault="00F45305" w:rsidP="006C3C7E">
            <w:pPr>
              <w:spacing w:line="276" w:lineRule="auto"/>
              <w:rPr>
                <w:rFonts w:ascii="Republika" w:hAnsi="Republika"/>
                <w:noProof/>
              </w:rPr>
            </w:pPr>
          </w:p>
          <w:p w14:paraId="72380CD5" w14:textId="77777777" w:rsidR="00F45305" w:rsidRPr="003519B3" w:rsidRDefault="00F45305" w:rsidP="006C3C7E">
            <w:pPr>
              <w:spacing w:line="276" w:lineRule="auto"/>
              <w:ind w:left="649"/>
              <w:rPr>
                <w:rFonts w:ascii="Republika" w:hAnsi="Republika" w:cs="Arial"/>
              </w:rPr>
            </w:pPr>
            <w:r w:rsidRPr="003519B3">
              <w:rPr>
                <w:rFonts w:ascii="Republika" w:hAnsi="Republika" w:cs="Arial"/>
              </w:rPr>
              <w:t>Ločenost funkcij izbora in preverjanja operacij je razvidna iz Priročnika MVI  in sicer se ločenost zagotavlja na način, da znotraj NOE različne osebe opravljajo različne naloge (npr. v postopku NPO skrbnik pogodbe (ki opravlja administrativno preverjanje po 74. členu Uredbe 2021/1060/EU) in vodja NPO praviloma (razen v utemeljenih primerih) ne smejo biti iste osebe kot ocenjevalci v komisiji za izvedbo postopka NPO, če je ta imenovana. Če komisija ni imenovana, vodja NPO praviloma ne sme biti ista oseba kot skrbnik pogodbe.</w:t>
            </w:r>
          </w:p>
          <w:p w14:paraId="6B514C73" w14:textId="77777777" w:rsidR="00F45305" w:rsidRPr="003519B3" w:rsidRDefault="00F45305" w:rsidP="006C3C7E">
            <w:pPr>
              <w:spacing w:line="276" w:lineRule="auto"/>
              <w:rPr>
                <w:rFonts w:ascii="Republika" w:hAnsi="Republika" w:cs="Arial"/>
                <w:b/>
              </w:rPr>
            </w:pPr>
          </w:p>
          <w:p w14:paraId="28EEC865" w14:textId="77777777" w:rsidR="00F45305" w:rsidRPr="003519B3" w:rsidRDefault="00F45305" w:rsidP="00F45305">
            <w:pPr>
              <w:pStyle w:val="Odstavekseznama"/>
              <w:numPr>
                <w:ilvl w:val="0"/>
                <w:numId w:val="148"/>
              </w:numPr>
              <w:spacing w:line="276" w:lineRule="auto"/>
              <w:ind w:left="649" w:hanging="283"/>
              <w:jc w:val="left"/>
              <w:rPr>
                <w:rFonts w:ascii="Republika" w:eastAsia="Republika" w:hAnsi="Republika" w:cs="Republika"/>
                <w:b/>
                <w:bCs/>
              </w:rPr>
            </w:pPr>
            <w:r w:rsidRPr="003519B3">
              <w:rPr>
                <w:rFonts w:ascii="Republika" w:eastAsia="Republika" w:hAnsi="Republika" w:cs="Republika"/>
                <w:b/>
                <w:bCs/>
              </w:rPr>
              <w:t>Naloge upravičenca:</w:t>
            </w:r>
          </w:p>
          <w:p w14:paraId="6B8AA4D4" w14:textId="77777777" w:rsidR="00F45305" w:rsidRPr="003519B3" w:rsidRDefault="00F45305" w:rsidP="00F45305">
            <w:pPr>
              <w:pStyle w:val="Odstavekseznama"/>
              <w:numPr>
                <w:ilvl w:val="0"/>
                <w:numId w:val="267"/>
              </w:numPr>
              <w:spacing w:line="276" w:lineRule="auto"/>
              <w:ind w:hanging="283"/>
              <w:rPr>
                <w:rFonts w:ascii="Republika" w:hAnsi="Republika"/>
                <w:noProof/>
              </w:rPr>
            </w:pPr>
            <w:r w:rsidRPr="003519B3">
              <w:rPr>
                <w:rFonts w:ascii="Republika" w:hAnsi="Republika"/>
                <w:noProof/>
              </w:rPr>
              <w:t xml:space="preserve">v IS OU e-MA2 pripravi in odda ZZI s prilogami, </w:t>
            </w:r>
          </w:p>
          <w:p w14:paraId="40E24690" w14:textId="77777777" w:rsidR="00F45305" w:rsidRPr="003519B3" w:rsidRDefault="00F45305" w:rsidP="00F45305">
            <w:pPr>
              <w:pStyle w:val="Odstavekseznama"/>
              <w:numPr>
                <w:ilvl w:val="0"/>
                <w:numId w:val="267"/>
              </w:numPr>
              <w:spacing w:line="276" w:lineRule="auto"/>
              <w:ind w:hanging="283"/>
              <w:rPr>
                <w:rFonts w:ascii="Republika" w:hAnsi="Republika"/>
                <w:noProof/>
              </w:rPr>
            </w:pPr>
            <w:r w:rsidRPr="003519B3">
              <w:rPr>
                <w:rFonts w:ascii="Republika" w:hAnsi="Republika"/>
                <w:noProof/>
              </w:rPr>
              <w:t>v primeru odkritih napak na ZZI s strani posredniškega telesa, jih ustrezno odpravi (dopolnitev ali nov ZZI).</w:t>
            </w:r>
          </w:p>
          <w:p w14:paraId="6310BCBD" w14:textId="77777777" w:rsidR="00F45305" w:rsidRPr="003519B3" w:rsidRDefault="00F45305" w:rsidP="006C3C7E">
            <w:pPr>
              <w:spacing w:line="276" w:lineRule="auto"/>
              <w:rPr>
                <w:rFonts w:ascii="Republika" w:hAnsi="Republika" w:cs="Arial"/>
                <w:b/>
              </w:rPr>
            </w:pPr>
          </w:p>
          <w:p w14:paraId="01C81BE9" w14:textId="77777777" w:rsidR="00405A68" w:rsidRPr="003519B3" w:rsidRDefault="00405A68" w:rsidP="006C3C7E">
            <w:pPr>
              <w:spacing w:line="276" w:lineRule="auto"/>
              <w:rPr>
                <w:rFonts w:ascii="Republika" w:hAnsi="Republika" w:cs="Arial"/>
                <w:b/>
              </w:rPr>
            </w:pPr>
          </w:p>
          <w:p w14:paraId="53769497" w14:textId="77777777" w:rsidR="00405A68" w:rsidRPr="003519B3" w:rsidRDefault="00405A68" w:rsidP="006C3C7E">
            <w:pPr>
              <w:spacing w:line="276" w:lineRule="auto"/>
              <w:rPr>
                <w:rFonts w:ascii="Republika" w:hAnsi="Republika" w:cs="Arial"/>
                <w:b/>
              </w:rPr>
            </w:pPr>
          </w:p>
          <w:p w14:paraId="422BD2F1" w14:textId="77777777" w:rsidR="00405A68" w:rsidRPr="003519B3" w:rsidRDefault="00405A68" w:rsidP="006C3C7E">
            <w:pPr>
              <w:spacing w:line="276" w:lineRule="auto"/>
              <w:rPr>
                <w:rFonts w:ascii="Republika" w:hAnsi="Republika" w:cs="Arial"/>
                <w:b/>
              </w:rPr>
            </w:pPr>
          </w:p>
        </w:tc>
      </w:tr>
      <w:tr w:rsidR="00F45305" w:rsidRPr="003519B3" w14:paraId="0DF41576" w14:textId="77777777" w:rsidTr="006C3C7E">
        <w:trPr>
          <w:trHeight w:val="406"/>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E20DE11" w14:textId="77777777" w:rsidR="00F45305" w:rsidRPr="003519B3" w:rsidRDefault="00F45305" w:rsidP="006C3C7E">
            <w:pPr>
              <w:jc w:val="left"/>
              <w:rPr>
                <w:rFonts w:ascii="Republika" w:hAnsi="Republika"/>
                <w:b/>
                <w:bCs/>
              </w:rPr>
            </w:pPr>
            <w:r w:rsidRPr="003519B3">
              <w:rPr>
                <w:rFonts w:ascii="Republika" w:hAnsi="Republika"/>
                <w:b/>
                <w:bCs/>
              </w:rPr>
              <w:lastRenderedPageBreak/>
              <w:t>3. Ministrstvo je upravičenec, način izbora je neposredna potrditev operacije (NPO)</w:t>
            </w:r>
          </w:p>
        </w:tc>
      </w:tr>
      <w:tr w:rsidR="00F45305" w:rsidRPr="003519B3" w14:paraId="5BE2B71A"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E7F6D4" w14:textId="77777777" w:rsidR="00F45305" w:rsidRPr="003519B3" w:rsidRDefault="00F45305" w:rsidP="006C3C7E">
            <w:pPr>
              <w:spacing w:line="276" w:lineRule="auto"/>
              <w:rPr>
                <w:rFonts w:ascii="Republika" w:hAnsi="Republika"/>
                <w:bCs/>
                <w:iCs/>
              </w:rPr>
            </w:pPr>
          </w:p>
          <w:p w14:paraId="48F50E3D" w14:textId="77777777" w:rsidR="00F45305" w:rsidRPr="003519B3" w:rsidRDefault="00F45305" w:rsidP="006C3C7E">
            <w:pPr>
              <w:spacing w:line="276" w:lineRule="auto"/>
              <w:rPr>
                <w:rFonts w:ascii="Republika" w:hAnsi="Republika"/>
                <w:bCs/>
                <w:iCs/>
              </w:rPr>
            </w:pPr>
            <w:r w:rsidRPr="003519B3">
              <w:rPr>
                <w:rFonts w:ascii="Republika" w:hAnsi="Republika"/>
                <w:bCs/>
                <w:iCs/>
              </w:rPr>
              <w:t xml:space="preserve">Ko MVI oziroma NOE nastopa v vlogi upravičenca je zagotovljena ustrezna ločitev nalog na način, da  naloge priprave in izvajanja operacij opravlja vsebinsko pristojna NOE, naloge nadzora (npr. administrativno preverjanje po 74. členu Uredbe 2021/1060/EU) pa opravlja Služba za evropska sredstva. </w:t>
            </w:r>
          </w:p>
          <w:p w14:paraId="7C301139" w14:textId="77777777" w:rsidR="00F45305" w:rsidRPr="003519B3" w:rsidRDefault="00F45305" w:rsidP="006C3C7E">
            <w:pPr>
              <w:spacing w:line="276" w:lineRule="auto"/>
              <w:rPr>
                <w:rFonts w:ascii="Republika" w:hAnsi="Republika"/>
              </w:rPr>
            </w:pPr>
          </w:p>
          <w:p w14:paraId="5B11BA75" w14:textId="77777777" w:rsidR="00F45305" w:rsidRPr="003519B3" w:rsidRDefault="00F45305" w:rsidP="006C3C7E">
            <w:pPr>
              <w:spacing w:line="276" w:lineRule="auto"/>
              <w:rPr>
                <w:rFonts w:ascii="Republika" w:hAnsi="Republika"/>
                <w:b/>
                <w:u w:val="single"/>
              </w:rPr>
            </w:pPr>
            <w:r w:rsidRPr="003519B3">
              <w:rPr>
                <w:rFonts w:ascii="Republika" w:hAnsi="Republika"/>
                <w:b/>
                <w:u w:val="single"/>
              </w:rPr>
              <w:t>NAČIN IZBORA – opis postopka:</w:t>
            </w:r>
          </w:p>
          <w:p w14:paraId="522AF2FE" w14:textId="77777777" w:rsidR="00F45305" w:rsidRPr="003519B3" w:rsidRDefault="00F45305" w:rsidP="006C3C7E">
            <w:pPr>
              <w:spacing w:line="276" w:lineRule="auto"/>
              <w:rPr>
                <w:rFonts w:ascii="Republika" w:hAnsi="Republika"/>
                <w:sz w:val="8"/>
                <w:szCs w:val="8"/>
                <w:u w:val="single"/>
              </w:rPr>
            </w:pPr>
          </w:p>
          <w:p w14:paraId="54B8E7F8" w14:textId="77777777" w:rsidR="00F45305" w:rsidRPr="003519B3" w:rsidRDefault="00F45305" w:rsidP="00F45305">
            <w:pPr>
              <w:pStyle w:val="Odstavekseznama"/>
              <w:numPr>
                <w:ilvl w:val="0"/>
                <w:numId w:val="148"/>
              </w:numPr>
              <w:spacing w:line="276" w:lineRule="auto"/>
              <w:ind w:left="649" w:hanging="283"/>
              <w:rPr>
                <w:rFonts w:ascii="Republika" w:eastAsia="Republika" w:hAnsi="Republika" w:cs="Republika"/>
                <w:b/>
                <w:bCs/>
              </w:rPr>
            </w:pPr>
            <w:r w:rsidRPr="003519B3">
              <w:rPr>
                <w:rFonts w:ascii="Republika" w:eastAsia="Republika" w:hAnsi="Republika" w:cs="Republika"/>
                <w:b/>
                <w:bCs/>
              </w:rPr>
              <w:t>Naloge posredniškega telesa:</w:t>
            </w:r>
          </w:p>
          <w:p w14:paraId="54A7EBEF" w14:textId="77777777" w:rsidR="00F45305" w:rsidRPr="003519B3" w:rsidRDefault="00F45305" w:rsidP="006C3C7E">
            <w:pPr>
              <w:pStyle w:val="Odstavekseznama"/>
              <w:spacing w:line="276" w:lineRule="auto"/>
              <w:rPr>
                <w:rFonts w:ascii="Republika" w:eastAsia="Republika" w:hAnsi="Republika" w:cs="Republika"/>
                <w:bCs/>
              </w:rPr>
            </w:pPr>
            <w:r w:rsidRPr="003519B3">
              <w:rPr>
                <w:rFonts w:ascii="Republika" w:eastAsia="Republika" w:hAnsi="Republika" w:cs="Republika"/>
              </w:rPr>
              <w:t>NOE v vlogi PT - Služba za evropska sredstva:</w:t>
            </w:r>
          </w:p>
          <w:p w14:paraId="49131DAB" w14:textId="77777777" w:rsidR="00F45305" w:rsidRPr="003519B3" w:rsidRDefault="00F45305" w:rsidP="00F45305">
            <w:pPr>
              <w:numPr>
                <w:ilvl w:val="0"/>
                <w:numId w:val="25"/>
              </w:numPr>
              <w:spacing w:line="276" w:lineRule="auto"/>
              <w:rPr>
                <w:rFonts w:ascii="Republika" w:eastAsia="Republika" w:hAnsi="Republika" w:cs="Republika"/>
              </w:rPr>
            </w:pPr>
            <w:r w:rsidRPr="003519B3">
              <w:rPr>
                <w:rFonts w:ascii="Republika" w:eastAsia="Republika" w:hAnsi="Republika" w:cs="Republika"/>
              </w:rPr>
              <w:t>preveri administrativno, tehnično, finančno in vsebinsko ustreznost vloge s pripadajočo dokumentacijo ter opravi presojo kakovosti,</w:t>
            </w:r>
          </w:p>
          <w:p w14:paraId="7D660DE5" w14:textId="77777777" w:rsidR="00F45305" w:rsidRPr="003519B3" w:rsidRDefault="00F45305" w:rsidP="00F45305">
            <w:pPr>
              <w:pStyle w:val="Odstavekseznama"/>
              <w:numPr>
                <w:ilvl w:val="0"/>
                <w:numId w:val="25"/>
              </w:numPr>
              <w:spacing w:line="276" w:lineRule="auto"/>
              <w:rPr>
                <w:rFonts w:ascii="Republika" w:eastAsia="Republika" w:hAnsi="Republika" w:cs="Republika"/>
              </w:rPr>
            </w:pPr>
            <w:r w:rsidRPr="003519B3">
              <w:rPr>
                <w:rFonts w:ascii="Republika" w:eastAsia="Republika" w:hAnsi="Republika" w:cs="Republika"/>
              </w:rPr>
              <w:t>posreduje končni predlog projekta na OU za pridobitev Odločitve o podpori,</w:t>
            </w:r>
          </w:p>
          <w:p w14:paraId="4F301628" w14:textId="77777777" w:rsidR="00F45305" w:rsidRPr="003519B3" w:rsidRDefault="00F45305" w:rsidP="00F45305">
            <w:pPr>
              <w:pStyle w:val="Odstavekseznama"/>
              <w:numPr>
                <w:ilvl w:val="0"/>
                <w:numId w:val="25"/>
              </w:numPr>
              <w:spacing w:line="276" w:lineRule="auto"/>
              <w:rPr>
                <w:rFonts w:ascii="Republika" w:eastAsia="Republika" w:hAnsi="Republika" w:cs="Republika"/>
              </w:rPr>
            </w:pPr>
            <w:r w:rsidRPr="003519B3">
              <w:rPr>
                <w:rFonts w:ascii="Republika" w:eastAsia="Republika" w:hAnsi="Republika" w:cs="Republika"/>
              </w:rPr>
              <w:t>pridobi Odločitev o podpori, izdano s strani OU.</w:t>
            </w:r>
          </w:p>
          <w:p w14:paraId="02CEE210" w14:textId="77777777" w:rsidR="00F45305" w:rsidRPr="003519B3" w:rsidRDefault="00F45305" w:rsidP="006C3C7E">
            <w:pPr>
              <w:spacing w:line="276" w:lineRule="auto"/>
              <w:rPr>
                <w:rFonts w:ascii="Republika" w:eastAsia="Republika" w:hAnsi="Republika" w:cs="Republika"/>
                <w:b/>
                <w:bCs/>
              </w:rPr>
            </w:pPr>
          </w:p>
          <w:p w14:paraId="55C33802" w14:textId="77777777" w:rsidR="00F45305" w:rsidRPr="003519B3" w:rsidRDefault="00F45305" w:rsidP="00F45305">
            <w:pPr>
              <w:pStyle w:val="Odstavekseznama"/>
              <w:numPr>
                <w:ilvl w:val="0"/>
                <w:numId w:val="148"/>
              </w:numPr>
              <w:spacing w:line="276" w:lineRule="auto"/>
              <w:ind w:left="649" w:hanging="283"/>
              <w:rPr>
                <w:rFonts w:ascii="Republika" w:eastAsia="Republika" w:hAnsi="Republika" w:cs="Republika"/>
                <w:b/>
                <w:bCs/>
              </w:rPr>
            </w:pPr>
            <w:r w:rsidRPr="003519B3">
              <w:rPr>
                <w:rFonts w:ascii="Republika" w:eastAsia="Republika" w:hAnsi="Republika" w:cs="Republika"/>
                <w:b/>
                <w:bCs/>
              </w:rPr>
              <w:t xml:space="preserve">Naloge upravičenca: </w:t>
            </w:r>
          </w:p>
          <w:p w14:paraId="3D488769" w14:textId="77777777" w:rsidR="00F45305" w:rsidRPr="003519B3" w:rsidRDefault="00F45305" w:rsidP="006C3C7E">
            <w:pPr>
              <w:pStyle w:val="Odstavekseznama"/>
              <w:spacing w:line="276" w:lineRule="auto"/>
              <w:rPr>
                <w:rFonts w:ascii="Republika" w:eastAsia="Republika" w:hAnsi="Republika" w:cs="Republika"/>
                <w:bCs/>
              </w:rPr>
            </w:pPr>
            <w:r w:rsidRPr="003519B3">
              <w:rPr>
                <w:rFonts w:ascii="Republika" w:eastAsia="Republika" w:hAnsi="Republika" w:cs="Republika"/>
                <w:bCs/>
              </w:rPr>
              <w:t>NOE v vlogi upravičenca: Služba za digitalizacijo izobraževanja, Urad za razvoj in kakovost izobraževanja (Sektor za razvoj kadrov v šolstvu)</w:t>
            </w:r>
          </w:p>
          <w:p w14:paraId="227F9A18" w14:textId="77777777" w:rsidR="00F45305" w:rsidRPr="003519B3" w:rsidRDefault="00F45305" w:rsidP="00F45305">
            <w:pPr>
              <w:pStyle w:val="Odstavekseznama"/>
              <w:numPr>
                <w:ilvl w:val="0"/>
                <w:numId w:val="25"/>
              </w:numPr>
              <w:spacing w:line="276" w:lineRule="auto"/>
              <w:rPr>
                <w:rFonts w:ascii="Republika" w:eastAsia="Republika" w:hAnsi="Republika" w:cs="Republika"/>
              </w:rPr>
            </w:pPr>
            <w:r w:rsidRPr="003519B3">
              <w:rPr>
                <w:rFonts w:ascii="Republika" w:eastAsia="Republika" w:hAnsi="Republika" w:cs="Republika"/>
              </w:rPr>
              <w:t>pripravi sklep o začetku postopka,</w:t>
            </w:r>
          </w:p>
          <w:p w14:paraId="1447411F" w14:textId="77777777" w:rsidR="00F45305" w:rsidRPr="003519B3" w:rsidRDefault="00F45305" w:rsidP="00F45305">
            <w:pPr>
              <w:pStyle w:val="Odstavekseznama"/>
              <w:numPr>
                <w:ilvl w:val="0"/>
                <w:numId w:val="25"/>
              </w:numPr>
              <w:spacing w:line="276" w:lineRule="auto"/>
              <w:rPr>
                <w:rFonts w:ascii="Republika" w:eastAsia="Republika" w:hAnsi="Republika" w:cs="Republika"/>
              </w:rPr>
            </w:pPr>
            <w:r w:rsidRPr="003519B3">
              <w:rPr>
                <w:rFonts w:ascii="Republika" w:eastAsia="Republika" w:hAnsi="Republika" w:cs="Republika"/>
              </w:rPr>
              <w:t xml:space="preserve">pripravi predlog projekta – t. j. pripravi vlogo s pripadajočo dokumentacijo, </w:t>
            </w:r>
          </w:p>
          <w:p w14:paraId="0C99F0CC" w14:textId="77777777" w:rsidR="00F45305" w:rsidRPr="003519B3" w:rsidRDefault="00F45305" w:rsidP="00F45305">
            <w:pPr>
              <w:pStyle w:val="Odstavekseznama"/>
              <w:numPr>
                <w:ilvl w:val="0"/>
                <w:numId w:val="25"/>
              </w:numPr>
              <w:spacing w:line="276" w:lineRule="auto"/>
              <w:rPr>
                <w:rFonts w:ascii="Republika" w:eastAsia="Republika" w:hAnsi="Republika" w:cs="Republika"/>
              </w:rPr>
            </w:pPr>
            <w:r w:rsidRPr="003519B3">
              <w:rPr>
                <w:rFonts w:ascii="Republika" w:eastAsia="Republika" w:hAnsi="Republika" w:cs="Republika"/>
              </w:rPr>
              <w:t xml:space="preserve">vlogo s pripadajočo dokumentacijo vnese v IS OU e-MA2, </w:t>
            </w:r>
          </w:p>
          <w:p w14:paraId="08B76DDF" w14:textId="77777777" w:rsidR="00F45305" w:rsidRPr="003519B3" w:rsidRDefault="00F45305" w:rsidP="00F45305">
            <w:pPr>
              <w:pStyle w:val="Odstavekseznama"/>
              <w:numPr>
                <w:ilvl w:val="0"/>
                <w:numId w:val="25"/>
              </w:numPr>
              <w:spacing w:line="276" w:lineRule="auto"/>
              <w:rPr>
                <w:rFonts w:ascii="Republika" w:eastAsia="Republika" w:hAnsi="Republika" w:cs="Republika"/>
              </w:rPr>
            </w:pPr>
            <w:r w:rsidRPr="003519B3">
              <w:rPr>
                <w:rFonts w:ascii="Republika" w:eastAsia="Republika" w:hAnsi="Republika" w:cs="Republika"/>
              </w:rPr>
              <w:t>vključi projekt v načrt razvojnih programov,</w:t>
            </w:r>
          </w:p>
          <w:p w14:paraId="7FFEBA7B" w14:textId="77777777" w:rsidR="00F45305" w:rsidRPr="003519B3" w:rsidRDefault="00F45305" w:rsidP="00F45305">
            <w:pPr>
              <w:pStyle w:val="Odstavekseznama"/>
              <w:numPr>
                <w:ilvl w:val="0"/>
                <w:numId w:val="25"/>
              </w:numPr>
              <w:spacing w:line="276" w:lineRule="auto"/>
              <w:rPr>
                <w:rFonts w:ascii="Republika" w:eastAsia="Republika" w:hAnsi="Republika" w:cs="Republika"/>
              </w:rPr>
            </w:pPr>
            <w:r w:rsidRPr="003519B3">
              <w:rPr>
                <w:rFonts w:ascii="Republika" w:hAnsi="Republika"/>
                <w:noProof/>
              </w:rPr>
              <w:t>izvaja operacijo skladno z Odločitvijo o podori.</w:t>
            </w:r>
          </w:p>
          <w:p w14:paraId="6A4502E8" w14:textId="77777777" w:rsidR="00F45305" w:rsidRPr="003519B3" w:rsidRDefault="00F45305" w:rsidP="006C3C7E">
            <w:pPr>
              <w:spacing w:line="276" w:lineRule="auto"/>
              <w:ind w:left="708"/>
              <w:rPr>
                <w:rFonts w:ascii="Republika" w:eastAsia="Republika" w:hAnsi="Republika" w:cs="Republika"/>
              </w:rPr>
            </w:pPr>
          </w:p>
          <w:p w14:paraId="748D72CB" w14:textId="77777777" w:rsidR="00F45305" w:rsidRPr="003519B3" w:rsidRDefault="00F45305" w:rsidP="006C3C7E">
            <w:pPr>
              <w:spacing w:line="276" w:lineRule="auto"/>
              <w:rPr>
                <w:rFonts w:ascii="Republika" w:hAnsi="Republika"/>
                <w:noProof/>
              </w:rPr>
            </w:pPr>
          </w:p>
          <w:p w14:paraId="7179C0E4" w14:textId="77777777" w:rsidR="00F45305" w:rsidRPr="003519B3" w:rsidRDefault="00F45305" w:rsidP="006C3C7E">
            <w:pPr>
              <w:spacing w:line="276" w:lineRule="auto"/>
              <w:rPr>
                <w:rFonts w:ascii="Republika" w:hAnsi="Republika"/>
                <w:b/>
                <w:bCs/>
                <w:u w:val="single"/>
              </w:rPr>
            </w:pPr>
            <w:r w:rsidRPr="003519B3">
              <w:rPr>
                <w:rFonts w:ascii="Republika" w:hAnsi="Republika"/>
                <w:b/>
                <w:bCs/>
                <w:u w:val="single"/>
              </w:rPr>
              <w:t xml:space="preserve">ADMINISTRATIVNO PREVERJANJE ZZI </w:t>
            </w:r>
            <w:r w:rsidRPr="003519B3">
              <w:rPr>
                <w:rFonts w:ascii="Republika" w:hAnsi="Republika"/>
                <w:b/>
                <w:u w:val="single"/>
              </w:rPr>
              <w:t xml:space="preserve">po 74. čl. Uredbe 2021/1060/EU </w:t>
            </w:r>
            <w:r w:rsidRPr="003519B3">
              <w:rPr>
                <w:rFonts w:ascii="Republika" w:hAnsi="Republika"/>
                <w:b/>
                <w:bCs/>
                <w:u w:val="single"/>
              </w:rPr>
              <w:t>– opis postopka:</w:t>
            </w:r>
          </w:p>
          <w:p w14:paraId="66E9E170" w14:textId="77777777" w:rsidR="00F45305" w:rsidRPr="003519B3" w:rsidRDefault="00F45305" w:rsidP="006C3C7E">
            <w:pPr>
              <w:spacing w:line="276" w:lineRule="auto"/>
              <w:rPr>
                <w:rFonts w:ascii="Republika" w:hAnsi="Republika"/>
              </w:rPr>
            </w:pPr>
          </w:p>
          <w:p w14:paraId="357A7435" w14:textId="77777777" w:rsidR="00F45305" w:rsidRPr="003519B3" w:rsidRDefault="00F45305" w:rsidP="00F45305">
            <w:pPr>
              <w:pStyle w:val="Odstavekseznama"/>
              <w:numPr>
                <w:ilvl w:val="0"/>
                <w:numId w:val="148"/>
              </w:numPr>
              <w:spacing w:line="276" w:lineRule="auto"/>
              <w:ind w:left="649" w:hanging="283"/>
              <w:rPr>
                <w:rFonts w:ascii="Republika" w:hAnsi="Republika"/>
                <w:b/>
              </w:rPr>
            </w:pPr>
            <w:r w:rsidRPr="003519B3">
              <w:rPr>
                <w:rFonts w:ascii="Republika" w:hAnsi="Republika"/>
                <w:b/>
              </w:rPr>
              <w:t>Naloge upravičenca:</w:t>
            </w:r>
          </w:p>
          <w:p w14:paraId="35C8EC06" w14:textId="77777777" w:rsidR="00F45305" w:rsidRPr="003519B3" w:rsidRDefault="00F45305" w:rsidP="006C3C7E">
            <w:pPr>
              <w:pStyle w:val="Odstavekseznama"/>
              <w:spacing w:line="276" w:lineRule="auto"/>
              <w:rPr>
                <w:rFonts w:ascii="Republika" w:eastAsia="Republika" w:hAnsi="Republika" w:cs="Republika"/>
                <w:bCs/>
              </w:rPr>
            </w:pPr>
            <w:r w:rsidRPr="003519B3">
              <w:rPr>
                <w:rFonts w:ascii="Republika" w:eastAsia="Republika" w:hAnsi="Republika" w:cs="Republika"/>
                <w:bCs/>
              </w:rPr>
              <w:t>NOE v vlogi upravičenca: Služba za digitalizacijo izobraževanja, Urad za razvoj in kakovost izobraževanja (Sektor za razvoj kadrov v šolstvu</w:t>
            </w:r>
            <w:r w:rsidRPr="003519B3">
              <w:rPr>
                <w:rFonts w:ascii="Republika" w:hAnsi="Republika" w:cs="Arial"/>
                <w:bCs/>
              </w:rPr>
              <w:t xml:space="preserve">): </w:t>
            </w:r>
          </w:p>
          <w:p w14:paraId="781362B1" w14:textId="77777777" w:rsidR="00F45305" w:rsidRPr="003519B3" w:rsidRDefault="00F45305" w:rsidP="00F45305">
            <w:pPr>
              <w:numPr>
                <w:ilvl w:val="0"/>
                <w:numId w:val="25"/>
              </w:numPr>
              <w:spacing w:line="276" w:lineRule="auto"/>
              <w:rPr>
                <w:rFonts w:ascii="Republika" w:hAnsi="Republika" w:cs="Arial"/>
                <w:bCs/>
              </w:rPr>
            </w:pPr>
            <w:r w:rsidRPr="003519B3">
              <w:rPr>
                <w:rFonts w:ascii="Republika" w:hAnsi="Republika" w:cs="Arial"/>
                <w:bCs/>
              </w:rPr>
              <w:t xml:space="preserve">zbere posamezne knjigovodske listine s prilogami in jih preveri (v primeru storitev zunanjih izvajalcev po 100. členu ZJF), </w:t>
            </w:r>
          </w:p>
          <w:p w14:paraId="1ABE0934" w14:textId="77777777" w:rsidR="00F45305" w:rsidRPr="003519B3" w:rsidRDefault="00F45305" w:rsidP="00F45305">
            <w:pPr>
              <w:numPr>
                <w:ilvl w:val="0"/>
                <w:numId w:val="25"/>
              </w:numPr>
              <w:spacing w:line="276" w:lineRule="auto"/>
              <w:rPr>
                <w:rFonts w:ascii="Republika" w:hAnsi="Republika" w:cs="Arial"/>
                <w:bCs/>
              </w:rPr>
            </w:pPr>
            <w:r w:rsidRPr="003519B3">
              <w:rPr>
                <w:rFonts w:ascii="Republika" w:hAnsi="Republika" w:cs="Arial"/>
                <w:bCs/>
              </w:rPr>
              <w:t xml:space="preserve">v IS OU e-MA2 pripravi in odda ZZI s prilogami (vsebinsko poročilo, finančno poročilo, zbirni obrazec idr.), </w:t>
            </w:r>
          </w:p>
          <w:p w14:paraId="0773CEC2" w14:textId="77777777" w:rsidR="00F45305" w:rsidRPr="003519B3" w:rsidRDefault="00F45305" w:rsidP="00F45305">
            <w:pPr>
              <w:numPr>
                <w:ilvl w:val="0"/>
                <w:numId w:val="25"/>
              </w:numPr>
              <w:spacing w:line="276" w:lineRule="auto"/>
              <w:rPr>
                <w:rFonts w:ascii="Republika" w:hAnsi="Republika" w:cs="Arial"/>
                <w:bCs/>
              </w:rPr>
            </w:pPr>
            <w:r w:rsidRPr="003519B3">
              <w:rPr>
                <w:rFonts w:ascii="Republika" w:hAnsi="Republika" w:cs="Arial"/>
                <w:bCs/>
              </w:rPr>
              <w:t>v primeru odkritih napak na ZZI s strani Službe za evropska sredstva jih ustrezno</w:t>
            </w:r>
            <w:r w:rsidRPr="003519B3">
              <w:rPr>
                <w:rFonts w:ascii="Republika" w:hAnsi="Republika" w:cs="Arial"/>
              </w:rPr>
              <w:t xml:space="preserve"> odpravi (dopolnitev ali nov ZZI).</w:t>
            </w:r>
          </w:p>
          <w:p w14:paraId="00CFAB2B" w14:textId="77777777" w:rsidR="00F45305" w:rsidRPr="003519B3" w:rsidRDefault="00F45305" w:rsidP="006C3C7E">
            <w:pPr>
              <w:rPr>
                <w:rFonts w:ascii="Republika" w:hAnsi="Republika"/>
              </w:rPr>
            </w:pPr>
          </w:p>
          <w:p w14:paraId="39E6370F" w14:textId="77777777" w:rsidR="00F45305" w:rsidRPr="003519B3" w:rsidRDefault="00F45305" w:rsidP="00F45305">
            <w:pPr>
              <w:pStyle w:val="Odstavekseznama"/>
              <w:numPr>
                <w:ilvl w:val="0"/>
                <w:numId w:val="148"/>
              </w:numPr>
              <w:ind w:left="649" w:hanging="283"/>
              <w:rPr>
                <w:rFonts w:ascii="Republika" w:hAnsi="Republika"/>
                <w:u w:val="single"/>
              </w:rPr>
            </w:pPr>
            <w:r w:rsidRPr="003519B3">
              <w:rPr>
                <w:rFonts w:ascii="Republika" w:hAnsi="Republika"/>
                <w:b/>
              </w:rPr>
              <w:t>Naloge posredniškega telesa</w:t>
            </w:r>
          </w:p>
          <w:p w14:paraId="4FDB1B42" w14:textId="77777777" w:rsidR="00F45305" w:rsidRPr="003519B3" w:rsidRDefault="00F45305" w:rsidP="006C3C7E">
            <w:pPr>
              <w:pStyle w:val="Odstavekseznama"/>
              <w:spacing w:line="276" w:lineRule="auto"/>
              <w:rPr>
                <w:rFonts w:ascii="Republika" w:eastAsia="Republika" w:hAnsi="Republika" w:cs="Republika"/>
                <w:bCs/>
              </w:rPr>
            </w:pPr>
            <w:r w:rsidRPr="003519B3">
              <w:rPr>
                <w:rFonts w:ascii="Republika" w:hAnsi="Republika" w:cs="Arial"/>
                <w:bCs/>
                <w:u w:val="single"/>
              </w:rPr>
              <w:t xml:space="preserve">Naloge </w:t>
            </w:r>
            <w:r w:rsidRPr="003519B3">
              <w:rPr>
                <w:rFonts w:ascii="Republika" w:eastAsia="Republika" w:hAnsi="Republika" w:cs="Republika"/>
                <w:u w:val="single"/>
              </w:rPr>
              <w:t xml:space="preserve">NOE v vlogi PT - </w:t>
            </w:r>
            <w:r w:rsidRPr="003519B3">
              <w:rPr>
                <w:rFonts w:ascii="Republika" w:hAnsi="Republika" w:cs="Arial"/>
                <w:bCs/>
                <w:u w:val="single"/>
              </w:rPr>
              <w:t xml:space="preserve">Služba za </w:t>
            </w:r>
            <w:r w:rsidRPr="003519B3">
              <w:rPr>
                <w:rFonts w:ascii="Republika" w:hAnsi="Republika" w:cs="Arial"/>
                <w:u w:val="single"/>
              </w:rPr>
              <w:t>evropska sredstva</w:t>
            </w:r>
            <w:r w:rsidRPr="003519B3">
              <w:rPr>
                <w:rFonts w:ascii="Republika" w:hAnsi="Republika" w:cs="Arial"/>
                <w:bCs/>
                <w:u w:val="single"/>
              </w:rPr>
              <w:t>:</w:t>
            </w:r>
          </w:p>
          <w:p w14:paraId="23B18BFE" w14:textId="77777777" w:rsidR="00F45305" w:rsidRPr="003519B3" w:rsidRDefault="00F45305" w:rsidP="00F45305">
            <w:pPr>
              <w:numPr>
                <w:ilvl w:val="0"/>
                <w:numId w:val="25"/>
              </w:numPr>
              <w:spacing w:line="276" w:lineRule="auto"/>
              <w:rPr>
                <w:rFonts w:ascii="Republika" w:hAnsi="Republika" w:cs="Arial"/>
                <w:bCs/>
              </w:rPr>
            </w:pPr>
            <w:r w:rsidRPr="003519B3">
              <w:rPr>
                <w:rFonts w:ascii="Republika" w:hAnsi="Republika" w:cs="Arial"/>
                <w:bCs/>
              </w:rPr>
              <w:t xml:space="preserve">v IS OU e-MA2 pregleda ZZI s prilogami in izvede administrativno preverjanje </w:t>
            </w:r>
            <w:r w:rsidRPr="003519B3">
              <w:rPr>
                <w:rFonts w:ascii="Republika" w:hAnsi="Republika" w:cs="EUAlbertina"/>
              </w:rPr>
              <w:t>skladno  s potrjeno metodologijo za izvajanje administrativnega preverjanja, ki določa način preverjanja in velikost vzorca</w:t>
            </w:r>
            <w:r w:rsidRPr="003519B3">
              <w:rPr>
                <w:rFonts w:ascii="Republika" w:hAnsi="Republika" w:cs="Arial"/>
              </w:rPr>
              <w:t xml:space="preserve">. </w:t>
            </w:r>
            <w:r w:rsidRPr="003519B3">
              <w:rPr>
                <w:rFonts w:ascii="Republika" w:hAnsi="Republika" w:cs="Arial"/>
                <w:bCs/>
              </w:rPr>
              <w:t>Administrativno preverjanje se opravi  v skladu z</w:t>
            </w:r>
            <w:r w:rsidRPr="003519B3">
              <w:rPr>
                <w:rFonts w:ascii="Republika" w:hAnsi="Republika" w:cs="Arial"/>
              </w:rPr>
              <w:t xml:space="preserve"> vsebino kontrolnega lista za izvedbo administrativnega preverjanja zahtevka za izplačilo za posamezno vrsto stroška po 74. členu Uredbe 2021/1060/EU,</w:t>
            </w:r>
          </w:p>
          <w:p w14:paraId="6D546105" w14:textId="77777777" w:rsidR="00F45305" w:rsidRPr="003519B3" w:rsidRDefault="00F45305" w:rsidP="00F45305">
            <w:pPr>
              <w:numPr>
                <w:ilvl w:val="0"/>
                <w:numId w:val="25"/>
              </w:numPr>
              <w:spacing w:line="276" w:lineRule="auto"/>
              <w:rPr>
                <w:rFonts w:ascii="Republika" w:hAnsi="Republika" w:cs="Arial"/>
                <w:bCs/>
              </w:rPr>
            </w:pPr>
            <w:r w:rsidRPr="003519B3">
              <w:rPr>
                <w:rFonts w:ascii="Republika" w:hAnsi="Republika" w:cs="Arial"/>
                <w:bCs/>
              </w:rPr>
              <w:t>v primeru potrebne dopolnitve ZZI pozove upravičenca k odpravi napak oziroma zavrne ZZI,</w:t>
            </w:r>
          </w:p>
          <w:p w14:paraId="591ADD2C" w14:textId="77777777" w:rsidR="00F45305" w:rsidRPr="003519B3" w:rsidRDefault="00F45305" w:rsidP="00F45305">
            <w:pPr>
              <w:numPr>
                <w:ilvl w:val="0"/>
                <w:numId w:val="25"/>
              </w:numPr>
              <w:spacing w:line="276" w:lineRule="auto"/>
              <w:rPr>
                <w:rFonts w:ascii="Republika" w:hAnsi="Republika" w:cs="Arial"/>
                <w:bCs/>
              </w:rPr>
            </w:pPr>
            <w:r w:rsidRPr="003519B3">
              <w:rPr>
                <w:rFonts w:ascii="Republika" w:hAnsi="Republika" w:cs="Arial"/>
                <w:bCs/>
              </w:rPr>
              <w:lastRenderedPageBreak/>
              <w:t>upravičenca obvesti o ustreznosti posredovanih dopolnitev oziroma popolnosti ZZI in ga preda v izplačilo finančni službi (MF izvede izplačilo),</w:t>
            </w:r>
          </w:p>
          <w:p w14:paraId="76A3D199" w14:textId="77777777" w:rsidR="00F45305" w:rsidRPr="003519B3" w:rsidRDefault="00F45305" w:rsidP="00F45305">
            <w:pPr>
              <w:numPr>
                <w:ilvl w:val="0"/>
                <w:numId w:val="25"/>
              </w:numPr>
              <w:spacing w:line="276" w:lineRule="auto"/>
              <w:rPr>
                <w:rFonts w:ascii="Republika" w:hAnsi="Republika" w:cs="Calibri"/>
                <w:bCs/>
              </w:rPr>
            </w:pPr>
            <w:r w:rsidRPr="003519B3">
              <w:rPr>
                <w:rFonts w:ascii="Republika" w:hAnsi="Republika" w:cs="Arial"/>
                <w:bCs/>
              </w:rPr>
              <w:t xml:space="preserve">v primeru stroškov dela oziroma v primerih, ko je to drugače določeno s predpisi s področja </w:t>
            </w:r>
            <w:r w:rsidRPr="003519B3">
              <w:rPr>
                <w:rFonts w:ascii="Republika" w:hAnsi="Republika" w:cs="Calibri"/>
                <w:bCs/>
              </w:rPr>
              <w:t>izvrševanja proračuna (skladno z Uredbo EKP), se administrativno preverjanje po 74. členu Uredbe 2021/1060/EU izvede po izplačilu iz proračuna,</w:t>
            </w:r>
          </w:p>
          <w:p w14:paraId="05ACDB03" w14:textId="77777777" w:rsidR="00F45305" w:rsidRPr="003519B3" w:rsidRDefault="00F45305" w:rsidP="00F45305">
            <w:pPr>
              <w:pStyle w:val="Odstavekseznama"/>
              <w:numPr>
                <w:ilvl w:val="0"/>
                <w:numId w:val="25"/>
              </w:numPr>
              <w:spacing w:line="276" w:lineRule="auto"/>
              <w:rPr>
                <w:rFonts w:ascii="Republika" w:hAnsi="Republika"/>
              </w:rPr>
            </w:pPr>
            <w:r w:rsidRPr="003519B3">
              <w:rPr>
                <w:rFonts w:ascii="Republika" w:hAnsi="Republika" w:cs="Calibri"/>
                <w:bCs/>
              </w:rPr>
              <w:t>po izplačilu iz proračuna</w:t>
            </w:r>
            <w:r w:rsidRPr="003519B3">
              <w:rPr>
                <w:rFonts w:ascii="Republika" w:hAnsi="Republika" w:cs="Arial"/>
                <w:bCs/>
              </w:rPr>
              <w:t xml:space="preserve"> zaključi administrativno preverjanje po </w:t>
            </w:r>
            <w:r w:rsidRPr="003519B3">
              <w:rPr>
                <w:rFonts w:ascii="Republika" w:hAnsi="Republika"/>
                <w:bCs/>
              </w:rPr>
              <w:t>74. členu Uredbe  2021/1060/EU.</w:t>
            </w:r>
          </w:p>
          <w:p w14:paraId="535AC274" w14:textId="77777777" w:rsidR="00F45305" w:rsidRPr="003519B3" w:rsidRDefault="00F45305" w:rsidP="006C3C7E">
            <w:pPr>
              <w:spacing w:line="276" w:lineRule="auto"/>
              <w:rPr>
                <w:rFonts w:ascii="Republika" w:hAnsi="Republika"/>
              </w:rPr>
            </w:pPr>
          </w:p>
        </w:tc>
      </w:tr>
      <w:tr w:rsidR="00F45305" w:rsidRPr="003519B3" w14:paraId="7E94F24E" w14:textId="77777777" w:rsidTr="006C3C7E">
        <w:trPr>
          <w:trHeight w:val="441"/>
        </w:trPr>
        <w:tc>
          <w:tcPr>
            <w:tcW w:w="9067"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57" w:type="dxa"/>
              <w:bottom w:w="0" w:type="dxa"/>
              <w:right w:w="57" w:type="dxa"/>
            </w:tcMar>
            <w:vAlign w:val="center"/>
            <w:hideMark/>
          </w:tcPr>
          <w:p w14:paraId="23974DEB" w14:textId="77777777" w:rsidR="00F45305" w:rsidRPr="003519B3" w:rsidRDefault="00F45305" w:rsidP="006C3C7E">
            <w:pPr>
              <w:spacing w:line="276" w:lineRule="auto"/>
              <w:rPr>
                <w:rFonts w:ascii="Republika" w:hAnsi="Republika"/>
                <w:b/>
                <w:bCs/>
              </w:rPr>
            </w:pPr>
            <w:r w:rsidRPr="003519B3">
              <w:rPr>
                <w:rFonts w:ascii="Republika" w:hAnsi="Republika"/>
                <w:b/>
                <w:bCs/>
              </w:rPr>
              <w:lastRenderedPageBreak/>
              <w:t xml:space="preserve">4. Ministrstvo je posredniško telo, način izbora je neposredna potrditev operacije (NPO), upravičenec izvaja program in izvede postopke izbora prejemnikov sredstev </w:t>
            </w:r>
          </w:p>
        </w:tc>
      </w:tr>
      <w:tr w:rsidR="00F45305" w:rsidRPr="003519B3" w14:paraId="4CC1BE4B" w14:textId="77777777" w:rsidTr="006C3C7E">
        <w:trPr>
          <w:trHeight w:val="441"/>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20948C" w14:textId="77777777" w:rsidR="00F45305" w:rsidRPr="003519B3" w:rsidRDefault="00F45305" w:rsidP="006C3C7E">
            <w:pPr>
              <w:spacing w:line="276" w:lineRule="auto"/>
              <w:rPr>
                <w:rFonts w:ascii="Republika" w:hAnsi="Republika"/>
                <w:b/>
                <w:bCs/>
                <w:u w:val="single"/>
              </w:rPr>
            </w:pPr>
          </w:p>
          <w:p w14:paraId="03EF7C3B" w14:textId="77777777" w:rsidR="00F45305" w:rsidRPr="003519B3" w:rsidRDefault="00F45305" w:rsidP="006C3C7E">
            <w:pPr>
              <w:spacing w:line="276" w:lineRule="auto"/>
              <w:rPr>
                <w:rFonts w:ascii="Republika" w:hAnsi="Republika"/>
                <w:b/>
                <w:bCs/>
                <w:u w:val="single"/>
              </w:rPr>
            </w:pPr>
            <w:r w:rsidRPr="003519B3">
              <w:rPr>
                <w:rFonts w:ascii="Republika" w:hAnsi="Republika"/>
                <w:b/>
                <w:bCs/>
                <w:u w:val="single"/>
              </w:rPr>
              <w:t>NAČIN IZBORA – opis postopka:</w:t>
            </w:r>
          </w:p>
          <w:p w14:paraId="157D8DD9" w14:textId="77777777" w:rsidR="00F45305" w:rsidRPr="003519B3" w:rsidRDefault="00F45305" w:rsidP="006C3C7E">
            <w:pPr>
              <w:spacing w:line="276" w:lineRule="auto"/>
              <w:rPr>
                <w:rFonts w:ascii="Republika" w:eastAsia="Republika" w:hAnsi="Republika" w:cs="Republika"/>
              </w:rPr>
            </w:pPr>
          </w:p>
          <w:p w14:paraId="0CB769F8" w14:textId="77777777" w:rsidR="00F45305" w:rsidRPr="003519B3" w:rsidRDefault="00F45305" w:rsidP="00F45305">
            <w:pPr>
              <w:pStyle w:val="Odstavekseznama"/>
              <w:numPr>
                <w:ilvl w:val="0"/>
                <w:numId w:val="148"/>
              </w:numPr>
              <w:spacing w:line="276" w:lineRule="auto"/>
              <w:ind w:left="649" w:hanging="283"/>
              <w:jc w:val="left"/>
              <w:rPr>
                <w:rFonts w:ascii="Republika" w:hAnsi="Republika" w:cs="Arial"/>
                <w:b/>
                <w:bCs/>
              </w:rPr>
            </w:pPr>
            <w:r w:rsidRPr="003519B3">
              <w:rPr>
                <w:rFonts w:ascii="Republika" w:hAnsi="Republika" w:cs="Arial"/>
                <w:b/>
                <w:bCs/>
              </w:rPr>
              <w:t xml:space="preserve">Naloge posredniškega telesa: </w:t>
            </w:r>
          </w:p>
          <w:p w14:paraId="7369020B" w14:textId="77777777" w:rsidR="00F45305" w:rsidRPr="003519B3" w:rsidRDefault="00F45305" w:rsidP="006C3C7E">
            <w:pPr>
              <w:pStyle w:val="Odstavekseznama"/>
              <w:spacing w:line="276" w:lineRule="auto"/>
              <w:ind w:left="649"/>
              <w:rPr>
                <w:rFonts w:ascii="Republika" w:hAnsi="Republika" w:cs="Arial"/>
                <w:b/>
                <w:bCs/>
              </w:rPr>
            </w:pPr>
            <w:r w:rsidRPr="003519B3">
              <w:rPr>
                <w:rFonts w:ascii="Republika" w:hAnsi="Republika" w:cs="Arial"/>
                <w:bCs/>
              </w:rPr>
              <w:t>NOE v vlogi PT</w:t>
            </w:r>
            <w:r w:rsidRPr="003519B3">
              <w:rPr>
                <w:rFonts w:ascii="Republika" w:hAnsi="Republika" w:cs="Arial"/>
              </w:rPr>
              <w:t>: Služba za digitalizacijo izobraževanja, Urad za razvoj in kakovost izobraževanja (Sektor za razvoj izobraževanja, Sektor za razvoj kadrov v šolstvu,</w:t>
            </w:r>
            <w:r w:rsidRPr="003519B3">
              <w:rPr>
                <w:rFonts w:ascii="Republika" w:hAnsi="Republika"/>
              </w:rPr>
              <w:t xml:space="preserve"> </w:t>
            </w:r>
            <w:r w:rsidRPr="003519B3">
              <w:rPr>
                <w:rFonts w:ascii="Republika" w:hAnsi="Republika" w:cs="Arial"/>
              </w:rPr>
              <w:t>Sektor za šport otrok in mladine), Direktorat za srednje in višje šolstvo ter izobraževanje odraslih (Sektor za izobraževanje odraslih,</w:t>
            </w:r>
            <w:r w:rsidRPr="003519B3">
              <w:rPr>
                <w:rFonts w:ascii="Republika" w:hAnsi="Republika"/>
              </w:rPr>
              <w:t xml:space="preserve"> Sektor za srednje šolstvo, Sektor za višje šolstvo</w:t>
            </w:r>
            <w:r w:rsidRPr="003519B3">
              <w:rPr>
                <w:rFonts w:ascii="Republika" w:hAnsi="Republika" w:cs="Arial"/>
              </w:rPr>
              <w:t>), Služba za investicije (Oddelek za pripravo in vodenje investicij, Oddelek za opremo, investicijsko vzdrževalna dela in IKT), Urad RS za mladino:</w:t>
            </w:r>
          </w:p>
          <w:p w14:paraId="1E804D9E" w14:textId="77777777" w:rsidR="00F45305" w:rsidRPr="003519B3" w:rsidRDefault="00F45305" w:rsidP="00F45305">
            <w:pPr>
              <w:pStyle w:val="Odstavekseznama"/>
              <w:numPr>
                <w:ilvl w:val="0"/>
                <w:numId w:val="268"/>
              </w:numPr>
              <w:spacing w:line="276" w:lineRule="auto"/>
              <w:rPr>
                <w:rFonts w:ascii="Republika" w:eastAsia="Republika" w:hAnsi="Republika" w:cs="Republika"/>
              </w:rPr>
            </w:pPr>
            <w:r w:rsidRPr="003519B3">
              <w:rPr>
                <w:rFonts w:ascii="Republika" w:eastAsia="Republika" w:hAnsi="Republika" w:cs="Republika"/>
              </w:rPr>
              <w:t>pozove k predložitvi vloge s pripadajočo dokumentacijo,</w:t>
            </w:r>
          </w:p>
          <w:p w14:paraId="3B2E7659" w14:textId="77777777" w:rsidR="00F45305" w:rsidRPr="003519B3" w:rsidRDefault="00F45305" w:rsidP="00F45305">
            <w:pPr>
              <w:pStyle w:val="Odstavekseznama"/>
              <w:numPr>
                <w:ilvl w:val="0"/>
                <w:numId w:val="268"/>
              </w:numPr>
              <w:spacing w:line="276" w:lineRule="auto"/>
              <w:rPr>
                <w:rFonts w:ascii="Republika" w:eastAsia="Republika" w:hAnsi="Republika" w:cs="Republika"/>
              </w:rPr>
            </w:pPr>
            <w:r w:rsidRPr="003519B3">
              <w:rPr>
                <w:rFonts w:ascii="Republika" w:eastAsia="Republika" w:hAnsi="Republika" w:cs="Republika"/>
              </w:rPr>
              <w:t>preveri administrativno, tehnično, finančno in vsebinsko ustreznost vloge s pripadajočo dokumentacijo ter opravi presojo kakovosti,</w:t>
            </w:r>
          </w:p>
          <w:p w14:paraId="007F06E8" w14:textId="77777777" w:rsidR="00F45305" w:rsidRPr="003519B3" w:rsidRDefault="00F45305" w:rsidP="00F45305">
            <w:pPr>
              <w:pStyle w:val="Odstavekseznama"/>
              <w:numPr>
                <w:ilvl w:val="0"/>
                <w:numId w:val="268"/>
              </w:numPr>
              <w:spacing w:line="276" w:lineRule="auto"/>
              <w:rPr>
                <w:rFonts w:ascii="Republika" w:eastAsia="Republika" w:hAnsi="Republika" w:cs="Republika"/>
              </w:rPr>
            </w:pPr>
            <w:r w:rsidRPr="003519B3">
              <w:rPr>
                <w:rFonts w:ascii="Republika" w:eastAsia="Republika" w:hAnsi="Republika" w:cs="Republika"/>
              </w:rPr>
              <w:t>pripravi sklepe o (ne)izboru operacij oz. upravičencev,</w:t>
            </w:r>
          </w:p>
          <w:p w14:paraId="2438AC34" w14:textId="77777777" w:rsidR="00F45305" w:rsidRPr="003519B3" w:rsidRDefault="00F45305" w:rsidP="00F45305">
            <w:pPr>
              <w:pStyle w:val="Odstavekseznama"/>
              <w:numPr>
                <w:ilvl w:val="0"/>
                <w:numId w:val="268"/>
              </w:numPr>
              <w:spacing w:line="276" w:lineRule="auto"/>
              <w:rPr>
                <w:rFonts w:ascii="Republika" w:eastAsia="Republika" w:hAnsi="Republika" w:cs="Republika"/>
              </w:rPr>
            </w:pPr>
            <w:r w:rsidRPr="003519B3">
              <w:rPr>
                <w:rFonts w:ascii="Republika" w:eastAsia="Republika" w:hAnsi="Republika" w:cs="Republika"/>
              </w:rPr>
              <w:t>program upravičenca s pripadajočo dokumentacijo vnese v IS OU e-MA2,</w:t>
            </w:r>
          </w:p>
          <w:p w14:paraId="2D330A07" w14:textId="77777777" w:rsidR="00F45305" w:rsidRPr="003519B3" w:rsidRDefault="00F45305" w:rsidP="00F45305">
            <w:pPr>
              <w:pStyle w:val="Odstavekseznama"/>
              <w:numPr>
                <w:ilvl w:val="0"/>
                <w:numId w:val="268"/>
              </w:numPr>
              <w:spacing w:line="276" w:lineRule="auto"/>
              <w:rPr>
                <w:rFonts w:ascii="Republika" w:eastAsia="Republika" w:hAnsi="Republika" w:cs="Republika"/>
              </w:rPr>
            </w:pPr>
            <w:r w:rsidRPr="003519B3">
              <w:rPr>
                <w:rFonts w:ascii="Republika" w:eastAsia="Republika" w:hAnsi="Republika" w:cs="Republika"/>
              </w:rPr>
              <w:t>pridobi Odločitev o podpori, izdano s strani OU,</w:t>
            </w:r>
          </w:p>
          <w:p w14:paraId="1A148A4C" w14:textId="77777777" w:rsidR="00F45305" w:rsidRPr="003519B3" w:rsidRDefault="00F45305" w:rsidP="00F45305">
            <w:pPr>
              <w:pStyle w:val="Odstavekseznama"/>
              <w:numPr>
                <w:ilvl w:val="0"/>
                <w:numId w:val="268"/>
              </w:numPr>
              <w:spacing w:line="276" w:lineRule="auto"/>
              <w:rPr>
                <w:rFonts w:ascii="Republika" w:eastAsia="Republika" w:hAnsi="Republika" w:cs="Republika"/>
              </w:rPr>
            </w:pPr>
            <w:r w:rsidRPr="003519B3">
              <w:rPr>
                <w:rFonts w:ascii="Republika" w:eastAsia="Republika" w:hAnsi="Republika" w:cs="Republika"/>
              </w:rPr>
              <w:t>podpiše pogodbo o sofinanciranju z upravičencem za izvajanje programa,</w:t>
            </w:r>
          </w:p>
          <w:p w14:paraId="210A35FA" w14:textId="77777777" w:rsidR="00F45305" w:rsidRPr="003519B3" w:rsidRDefault="00F45305" w:rsidP="00F45305">
            <w:pPr>
              <w:pStyle w:val="Odstavekseznama"/>
              <w:numPr>
                <w:ilvl w:val="0"/>
                <w:numId w:val="268"/>
              </w:numPr>
              <w:spacing w:line="276" w:lineRule="auto"/>
              <w:rPr>
                <w:rFonts w:ascii="Republika" w:eastAsia="Republika" w:hAnsi="Republika" w:cs="Republika"/>
              </w:rPr>
            </w:pPr>
            <w:r w:rsidRPr="003519B3">
              <w:rPr>
                <w:rFonts w:ascii="Republika" w:eastAsia="Republika" w:hAnsi="Republika" w:cs="Republika"/>
              </w:rPr>
              <w:t>vključi program v načrt razvojnih programov,</w:t>
            </w:r>
          </w:p>
          <w:p w14:paraId="1FC58809" w14:textId="77777777" w:rsidR="00F45305" w:rsidRPr="003519B3" w:rsidRDefault="00F45305" w:rsidP="00F45305">
            <w:pPr>
              <w:pStyle w:val="Odstavekseznama"/>
              <w:numPr>
                <w:ilvl w:val="0"/>
                <w:numId w:val="268"/>
              </w:numPr>
              <w:tabs>
                <w:tab w:val="left" w:pos="0"/>
                <w:tab w:val="left" w:pos="1800"/>
              </w:tabs>
              <w:spacing w:line="276" w:lineRule="auto"/>
              <w:rPr>
                <w:rFonts w:ascii="Republika" w:eastAsia="Republika" w:hAnsi="Republika" w:cs="Republika"/>
                <w:i/>
                <w:iCs/>
              </w:rPr>
            </w:pPr>
            <w:r w:rsidRPr="003519B3">
              <w:rPr>
                <w:rFonts w:ascii="Republika" w:eastAsia="Republika" w:hAnsi="Republika" w:cs="Republika"/>
              </w:rPr>
              <w:t>objava seznama upravičencev na spletni strani MVI.</w:t>
            </w:r>
            <w:r w:rsidRPr="003519B3">
              <w:rPr>
                <w:rFonts w:ascii="Republika" w:eastAsia="Republika" w:hAnsi="Republika" w:cs="Republika"/>
                <w:i/>
                <w:iCs/>
              </w:rPr>
              <w:t xml:space="preserve"> </w:t>
            </w:r>
          </w:p>
          <w:p w14:paraId="780072AF" w14:textId="77777777" w:rsidR="00F45305" w:rsidRPr="003519B3" w:rsidRDefault="00F45305" w:rsidP="006C3C7E">
            <w:pPr>
              <w:pStyle w:val="Odstavekseznama"/>
              <w:spacing w:line="276" w:lineRule="auto"/>
              <w:ind w:left="1204"/>
              <w:rPr>
                <w:rFonts w:ascii="Republika" w:eastAsia="Republika" w:hAnsi="Republika" w:cs="Republika"/>
              </w:rPr>
            </w:pPr>
            <w:r w:rsidRPr="003519B3">
              <w:rPr>
                <w:rFonts w:ascii="Republika" w:eastAsia="Republika" w:hAnsi="Republika" w:cs="Republika"/>
              </w:rPr>
              <w:t xml:space="preserve"> </w:t>
            </w:r>
          </w:p>
          <w:p w14:paraId="443C889D" w14:textId="77777777" w:rsidR="00F45305" w:rsidRPr="003519B3" w:rsidRDefault="00F45305" w:rsidP="00F45305">
            <w:pPr>
              <w:pStyle w:val="Odstavekseznama"/>
              <w:numPr>
                <w:ilvl w:val="0"/>
                <w:numId w:val="148"/>
              </w:numPr>
              <w:spacing w:line="276" w:lineRule="auto"/>
              <w:ind w:left="649" w:hanging="283"/>
              <w:jc w:val="left"/>
              <w:rPr>
                <w:rFonts w:ascii="Republika" w:hAnsi="Republika" w:cs="Arial"/>
                <w:b/>
                <w:bCs/>
              </w:rPr>
            </w:pPr>
            <w:r w:rsidRPr="003519B3">
              <w:rPr>
                <w:rFonts w:ascii="Republika" w:hAnsi="Republika" w:cs="Arial"/>
                <w:b/>
                <w:bCs/>
              </w:rPr>
              <w:t xml:space="preserve">Naloge upravičenca: </w:t>
            </w:r>
          </w:p>
          <w:p w14:paraId="6151D9F5" w14:textId="77777777" w:rsidR="00F45305" w:rsidRPr="003519B3" w:rsidRDefault="00F45305" w:rsidP="00F45305">
            <w:pPr>
              <w:pStyle w:val="Odstavekseznama"/>
              <w:numPr>
                <w:ilvl w:val="0"/>
                <w:numId w:val="269"/>
              </w:numPr>
              <w:spacing w:line="276" w:lineRule="auto"/>
              <w:ind w:left="1074" w:hanging="283"/>
              <w:rPr>
                <w:rFonts w:ascii="Republika" w:eastAsia="Republika" w:hAnsi="Republika" w:cs="Republika"/>
              </w:rPr>
            </w:pPr>
            <w:r w:rsidRPr="003519B3">
              <w:rPr>
                <w:rFonts w:ascii="Republika" w:eastAsia="Republika" w:hAnsi="Republika" w:cs="Republika"/>
                <w:bCs/>
              </w:rPr>
              <w:t>vsebinska priprava in uskladitev vloge s pripadajočo dokumentacijo,</w:t>
            </w:r>
          </w:p>
          <w:p w14:paraId="1C236D90" w14:textId="77777777" w:rsidR="00F45305" w:rsidRPr="003519B3" w:rsidRDefault="00F45305" w:rsidP="00F45305">
            <w:pPr>
              <w:pStyle w:val="Odstavekseznama"/>
              <w:numPr>
                <w:ilvl w:val="0"/>
                <w:numId w:val="269"/>
              </w:numPr>
              <w:spacing w:line="276" w:lineRule="auto"/>
              <w:ind w:left="1074" w:hanging="283"/>
              <w:rPr>
                <w:rFonts w:ascii="Republika" w:eastAsia="Republika" w:hAnsi="Republika" w:cs="Republika"/>
              </w:rPr>
            </w:pPr>
            <w:r w:rsidRPr="003519B3">
              <w:rPr>
                <w:rFonts w:ascii="Republika" w:eastAsia="Republika" w:hAnsi="Republika" w:cs="Republika"/>
              </w:rPr>
              <w:t>podpis vloge s pripadajočo dokumentacijo za odločitev o podpori,</w:t>
            </w:r>
          </w:p>
          <w:p w14:paraId="162EF3D3"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objava javnega razpisa, vodenje in izvedba postopka izbora prejemnikov sredstev, sklepanje pogodb s prejemniki sredstev,</w:t>
            </w:r>
          </w:p>
          <w:p w14:paraId="224C9635"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izvajanje operacije  v skladu s pogodbo o sofinanciranju,</w:t>
            </w:r>
          </w:p>
          <w:p w14:paraId="6F2B3DB4"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 xml:space="preserve">100 % preverjanje zahtevkov prejemnikov, izvajalcev, delodajalcev za sofinanciranje po 100. členu Zakona o javnih financah, izpolnitev kontrolnega lista, priprava ZZI, posredovanje na posredniško telo ali drugi organ, </w:t>
            </w:r>
          </w:p>
          <w:p w14:paraId="68EB030C"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 xml:space="preserve">preverjanje izvedenih aktivnosti programov na terenu, </w:t>
            </w:r>
          </w:p>
          <w:p w14:paraId="1AE0C97D"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 xml:space="preserve">sodelovanje pri pripravi navodil za izvajanje programov in njihovo spremljanje, zagotavljanje podatkov za pripravo poročil na ravni programa, vodenje evidenc, obdelava podatkov in priprava poročil, arhiviranje, </w:t>
            </w:r>
          </w:p>
          <w:p w14:paraId="3C9E89FE"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 xml:space="preserve">usposabljanje prejemnikov sredstev in sodelovanje s potencialnimi prijavitelji ter partnerji posameznega programa, kot so npr. izvedba informativnih delavnic, objava pogostih vprašanj in odgovorov, </w:t>
            </w:r>
          </w:p>
          <w:p w14:paraId="292096FD"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lastRenderedPageBreak/>
              <w:t xml:space="preserve">informiranje in obveščanje javnosti ter promocija programov, </w:t>
            </w:r>
          </w:p>
          <w:p w14:paraId="624D26D9"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priprava gradiv za objavo na spletnih straneh.</w:t>
            </w:r>
          </w:p>
          <w:p w14:paraId="44D842DA" w14:textId="77777777" w:rsidR="00F45305" w:rsidRPr="003519B3" w:rsidRDefault="00F45305" w:rsidP="006C3C7E">
            <w:pPr>
              <w:spacing w:line="276" w:lineRule="auto"/>
              <w:ind w:left="484"/>
              <w:rPr>
                <w:rFonts w:ascii="Republika" w:eastAsia="Republika" w:hAnsi="Republika" w:cs="Republika"/>
              </w:rPr>
            </w:pPr>
          </w:p>
          <w:p w14:paraId="37896DE0" w14:textId="77777777" w:rsidR="00F45305" w:rsidRPr="003519B3" w:rsidRDefault="00F45305" w:rsidP="006C3C7E">
            <w:pPr>
              <w:spacing w:line="276" w:lineRule="auto"/>
              <w:rPr>
                <w:rFonts w:ascii="Republika" w:hAnsi="Republika"/>
                <w:b/>
                <w:bCs/>
                <w:u w:val="single"/>
              </w:rPr>
            </w:pPr>
          </w:p>
          <w:p w14:paraId="2E490B8F" w14:textId="77777777" w:rsidR="00F45305" w:rsidRPr="003519B3" w:rsidRDefault="00F45305" w:rsidP="006C3C7E">
            <w:pPr>
              <w:spacing w:line="276" w:lineRule="auto"/>
              <w:rPr>
                <w:rFonts w:ascii="Republika" w:hAnsi="Republika"/>
                <w:b/>
                <w:bCs/>
                <w:u w:val="single"/>
              </w:rPr>
            </w:pPr>
            <w:r w:rsidRPr="003519B3">
              <w:rPr>
                <w:rFonts w:ascii="Republika" w:hAnsi="Republika"/>
                <w:b/>
                <w:bCs/>
                <w:u w:val="single"/>
              </w:rPr>
              <w:t xml:space="preserve">ADMINISTRATIVNO PREVERJANJE ZZI </w:t>
            </w:r>
            <w:r w:rsidRPr="003519B3">
              <w:rPr>
                <w:rFonts w:ascii="Republika" w:hAnsi="Republika"/>
                <w:b/>
                <w:u w:val="single"/>
              </w:rPr>
              <w:t xml:space="preserve">po 74. čl. Uredbe 2021/1060/EU </w:t>
            </w:r>
            <w:r w:rsidRPr="003519B3">
              <w:rPr>
                <w:rFonts w:ascii="Republika" w:hAnsi="Republika"/>
                <w:b/>
                <w:bCs/>
                <w:u w:val="single"/>
              </w:rPr>
              <w:t>– opis postopka:</w:t>
            </w:r>
          </w:p>
          <w:p w14:paraId="434D36FA" w14:textId="77777777" w:rsidR="00F45305" w:rsidRPr="003519B3" w:rsidRDefault="00F45305" w:rsidP="006C3C7E">
            <w:pPr>
              <w:spacing w:line="276" w:lineRule="auto"/>
              <w:rPr>
                <w:rFonts w:ascii="Republika" w:hAnsi="Republika" w:cs="Arial"/>
                <w:sz w:val="8"/>
                <w:szCs w:val="8"/>
              </w:rPr>
            </w:pPr>
          </w:p>
          <w:p w14:paraId="04430059" w14:textId="77777777" w:rsidR="00F45305" w:rsidRPr="003519B3" w:rsidRDefault="00F45305" w:rsidP="00F45305">
            <w:pPr>
              <w:pStyle w:val="Odstavekseznama"/>
              <w:numPr>
                <w:ilvl w:val="0"/>
                <w:numId w:val="148"/>
              </w:numPr>
              <w:spacing w:line="276" w:lineRule="auto"/>
              <w:ind w:left="791" w:hanging="284"/>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1970FC8C" w14:textId="77777777" w:rsidR="00F45305" w:rsidRPr="003519B3" w:rsidRDefault="00F45305" w:rsidP="006C3C7E">
            <w:pPr>
              <w:spacing w:line="276" w:lineRule="auto"/>
              <w:ind w:left="791"/>
              <w:rPr>
                <w:rFonts w:ascii="Republika" w:hAnsi="Republika" w:cs="Arial"/>
              </w:rPr>
            </w:pPr>
            <w:r w:rsidRPr="003519B3">
              <w:rPr>
                <w:rFonts w:ascii="Republika" w:hAnsi="Republika" w:cs="Arial"/>
                <w:bCs/>
              </w:rPr>
              <w:t>NOE v vlogi PT</w:t>
            </w:r>
            <w:r w:rsidRPr="003519B3">
              <w:rPr>
                <w:rFonts w:ascii="Republika" w:hAnsi="Republika" w:cs="Arial"/>
              </w:rPr>
              <w:t>: Služba za digitalizacijo izobraževanja, Urad za razvoj in kakovost izobraževanja (Sektor za razvoj izobraževanja, Sektor za razvoj kadrov v šolstvu,</w:t>
            </w:r>
            <w:r w:rsidRPr="003519B3">
              <w:rPr>
                <w:rFonts w:ascii="Republika" w:hAnsi="Republika"/>
              </w:rPr>
              <w:t xml:space="preserve"> </w:t>
            </w:r>
            <w:r w:rsidRPr="003519B3">
              <w:rPr>
                <w:rFonts w:ascii="Republika" w:hAnsi="Republika" w:cs="Arial"/>
              </w:rPr>
              <w:t xml:space="preserve">Sektor za šport otrok in mladine), Direktorat za srednje in višje šolstvo ter izobraževanje odraslih (Sektor za izobraževanje odraslih, </w:t>
            </w:r>
            <w:r w:rsidRPr="003519B3">
              <w:rPr>
                <w:rFonts w:ascii="Republika" w:hAnsi="Republika"/>
              </w:rPr>
              <w:t>Sektor za srednje šolstvo, Sektor za višje šolstvo</w:t>
            </w:r>
            <w:r w:rsidRPr="003519B3">
              <w:rPr>
                <w:rFonts w:ascii="Republika" w:hAnsi="Republika" w:cs="Arial"/>
              </w:rPr>
              <w:t>), Služba za investicije (Oddelek za pripravo in vodenje investicij, Oddelek za opremo, investicijsko vzdrževalna dela in IKT), Urad RS za mladino:</w:t>
            </w:r>
          </w:p>
          <w:p w14:paraId="1E9552C4"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rPr>
            </w:pPr>
            <w:r w:rsidRPr="003519B3">
              <w:rPr>
                <w:rFonts w:ascii="Republika" w:hAnsi="Republika"/>
                <w:color w:val="auto"/>
                <w:sz w:val="22"/>
                <w:szCs w:val="22"/>
              </w:rPr>
              <w:t>v IS OU e-MA2 pregleda ZZI s prilogami in izvede administrativno preverjanje po 74. členu Uredbe 2021/1060/EU, skladno s potrjeno metodologijo za izvajanje administrativnega preverjanja, ki določa način preverjanja in velikost vzorca. Preverjanje se opravi v skladu z vsebino kontrolnega lista za izvedbo preverjanja zahtevka za izplačilo,</w:t>
            </w:r>
          </w:p>
          <w:p w14:paraId="6194DCC1"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v primeru potrebne dopolnitve ZZI pozove upravičenca k odpravi napak oziroma zavrne ZZI,</w:t>
            </w:r>
          </w:p>
          <w:p w14:paraId="26E5B0C1"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ob ustrezni dopolnitvi ZZI ali izstavitvi novega, pravilnega in popolnega ZZI s strani upravičenca, upravičencu iz proračuna izplača sredstva,</w:t>
            </w:r>
          </w:p>
          <w:p w14:paraId="54BAB161" w14:textId="77777777" w:rsidR="00F45305" w:rsidRPr="003519B3" w:rsidRDefault="00F45305" w:rsidP="00F45305">
            <w:pPr>
              <w:pStyle w:val="Default"/>
              <w:numPr>
                <w:ilvl w:val="0"/>
                <w:numId w:val="269"/>
              </w:numPr>
              <w:spacing w:after="27" w:line="276" w:lineRule="auto"/>
              <w:ind w:left="1074" w:hanging="283"/>
              <w:jc w:val="both"/>
              <w:rPr>
                <w:rFonts w:ascii="Republika" w:hAnsi="Republika"/>
                <w:color w:val="auto"/>
                <w:sz w:val="22"/>
                <w:szCs w:val="22"/>
              </w:rPr>
            </w:pPr>
            <w:r w:rsidRPr="003519B3">
              <w:rPr>
                <w:rFonts w:ascii="Republika" w:hAnsi="Republika"/>
                <w:color w:val="auto"/>
                <w:sz w:val="22"/>
                <w:szCs w:val="22"/>
              </w:rPr>
              <w:t>po izplačilu sredstev iz proračuna in morebitnem naknadnem prejemu dokazil o plačilu (ob upoštevanju izjem po Uredbi EKP) zaključi administrativno preverjanje po 74. členu Uredbe  2021/1060/EU.</w:t>
            </w:r>
          </w:p>
          <w:p w14:paraId="1933CB34" w14:textId="77777777" w:rsidR="00F45305" w:rsidRPr="003519B3" w:rsidRDefault="00F45305" w:rsidP="006C3C7E">
            <w:pPr>
              <w:pStyle w:val="Default"/>
              <w:spacing w:after="27" w:line="276" w:lineRule="auto"/>
              <w:jc w:val="both"/>
              <w:rPr>
                <w:rFonts w:ascii="Republika" w:hAnsi="Republika"/>
                <w:color w:val="auto"/>
                <w:sz w:val="22"/>
                <w:szCs w:val="22"/>
              </w:rPr>
            </w:pPr>
          </w:p>
          <w:p w14:paraId="7307521E" w14:textId="77777777" w:rsidR="00F45305" w:rsidRPr="003519B3" w:rsidRDefault="00F45305" w:rsidP="006C3C7E">
            <w:pPr>
              <w:spacing w:line="276" w:lineRule="auto"/>
              <w:ind w:left="708"/>
              <w:rPr>
                <w:rFonts w:ascii="Republika" w:hAnsi="Republika" w:cs="Arial"/>
              </w:rPr>
            </w:pPr>
            <w:r w:rsidRPr="003519B3">
              <w:rPr>
                <w:rFonts w:ascii="Republika" w:hAnsi="Republika" w:cs="Arial"/>
              </w:rPr>
              <w:t>Ločenost funkcij izbora in preverjanja operacij je razvidna iz Priročnika MVI  in sicer se ločenost zagotavlja na način, da znotraj NOE različne osebe opravljajo različne naloge (npr. v postopku NPO skrbnik pogodbe (ki opravlja administrativno preverjanje po 74. členu Uredbe 2021/1060/EU) in vodja NPO praviloma (razen v utemeljenih primerih) ne smejo biti iste osebe kot ocenjevalci v komisiji za izvedbo postopka NPO, če je ta imenovana. Če komisija ni imenovana, vodja NPO praviloma ne sme biti ista oseba kot skrbnik pogodbe.</w:t>
            </w:r>
          </w:p>
          <w:p w14:paraId="7AE64CFE" w14:textId="77777777" w:rsidR="00F45305" w:rsidRPr="003519B3" w:rsidRDefault="00F45305" w:rsidP="006C3C7E">
            <w:pPr>
              <w:spacing w:line="276" w:lineRule="auto"/>
              <w:rPr>
                <w:rFonts w:ascii="Republika" w:hAnsi="Republika" w:cs="Arial"/>
                <w:b/>
                <w:bCs/>
              </w:rPr>
            </w:pPr>
          </w:p>
          <w:p w14:paraId="7024B577" w14:textId="77777777" w:rsidR="00F45305" w:rsidRPr="003519B3" w:rsidRDefault="00F45305" w:rsidP="00F45305">
            <w:pPr>
              <w:pStyle w:val="Odstavekseznama"/>
              <w:numPr>
                <w:ilvl w:val="0"/>
                <w:numId w:val="148"/>
              </w:numPr>
              <w:spacing w:line="276" w:lineRule="auto"/>
              <w:ind w:left="649" w:hanging="283"/>
              <w:jc w:val="left"/>
              <w:rPr>
                <w:rFonts w:ascii="Republika" w:eastAsia="Republika" w:hAnsi="Republika" w:cs="Republika"/>
                <w:b/>
                <w:bCs/>
              </w:rPr>
            </w:pPr>
            <w:r w:rsidRPr="003519B3">
              <w:rPr>
                <w:rFonts w:ascii="Republika" w:eastAsia="Republika" w:hAnsi="Republika" w:cs="Republika"/>
                <w:b/>
                <w:bCs/>
              </w:rPr>
              <w:t>Naloge upravičenca:</w:t>
            </w:r>
          </w:p>
          <w:p w14:paraId="4B52868C" w14:textId="77777777" w:rsidR="00F45305" w:rsidRPr="003519B3" w:rsidRDefault="00F45305" w:rsidP="00F45305">
            <w:pPr>
              <w:pStyle w:val="Odstavekseznama"/>
              <w:numPr>
                <w:ilvl w:val="0"/>
                <w:numId w:val="267"/>
              </w:numPr>
              <w:spacing w:line="276" w:lineRule="auto"/>
              <w:ind w:hanging="226"/>
              <w:rPr>
                <w:rFonts w:ascii="Republika" w:hAnsi="Republika"/>
                <w:noProof/>
              </w:rPr>
            </w:pPr>
            <w:r w:rsidRPr="003519B3">
              <w:rPr>
                <w:rFonts w:ascii="Republika" w:hAnsi="Republika"/>
                <w:noProof/>
              </w:rPr>
              <w:t xml:space="preserve">v IS OU e-MA2 pripravi in odda ZZI s prilogami, </w:t>
            </w:r>
          </w:p>
          <w:p w14:paraId="38008D7D" w14:textId="77777777" w:rsidR="00F45305" w:rsidRPr="003519B3" w:rsidRDefault="00F45305" w:rsidP="00F45305">
            <w:pPr>
              <w:pStyle w:val="Odstavekseznama"/>
              <w:numPr>
                <w:ilvl w:val="0"/>
                <w:numId w:val="267"/>
              </w:numPr>
              <w:spacing w:line="276" w:lineRule="auto"/>
              <w:ind w:hanging="226"/>
              <w:rPr>
                <w:rFonts w:ascii="Republika" w:hAnsi="Republika"/>
                <w:noProof/>
              </w:rPr>
            </w:pPr>
            <w:r w:rsidRPr="003519B3">
              <w:rPr>
                <w:rFonts w:ascii="Republika" w:hAnsi="Republika"/>
                <w:noProof/>
              </w:rPr>
              <w:t>v primeru odkritih napak na ZZI s strani posredniškega telesa, jih ustrezno odpravi (dopolnitev ali nov ZZI),</w:t>
            </w:r>
          </w:p>
          <w:p w14:paraId="0840CC14" w14:textId="77777777" w:rsidR="00F45305" w:rsidRPr="003519B3" w:rsidRDefault="00F45305" w:rsidP="00F45305">
            <w:pPr>
              <w:pStyle w:val="Odstavekseznama"/>
              <w:numPr>
                <w:ilvl w:val="0"/>
                <w:numId w:val="267"/>
              </w:numPr>
              <w:spacing w:line="276" w:lineRule="auto"/>
              <w:ind w:hanging="226"/>
              <w:rPr>
                <w:rFonts w:ascii="Republika" w:hAnsi="Republika"/>
                <w:noProof/>
              </w:rPr>
            </w:pPr>
            <w:r w:rsidRPr="003519B3">
              <w:rPr>
                <w:rFonts w:ascii="Republika" w:hAnsi="Republika"/>
                <w:noProof/>
              </w:rPr>
              <w:t xml:space="preserve">izplača sredstva prejemnikom sredstev in vnese dokazila v IS e-MA2.   </w:t>
            </w:r>
          </w:p>
          <w:p w14:paraId="38E1E2AC" w14:textId="77777777" w:rsidR="00F45305" w:rsidRPr="003519B3" w:rsidRDefault="00F45305" w:rsidP="006C3C7E">
            <w:pPr>
              <w:spacing w:line="276" w:lineRule="auto"/>
              <w:rPr>
                <w:rFonts w:ascii="Republika" w:hAnsi="Republika"/>
                <w:b/>
                <w:bCs/>
              </w:rPr>
            </w:pPr>
          </w:p>
        </w:tc>
      </w:tr>
    </w:tbl>
    <w:p w14:paraId="3FAE2CF8" w14:textId="77777777" w:rsidR="00F45305" w:rsidRPr="003519B3" w:rsidRDefault="00F45305" w:rsidP="00F45305">
      <w:pPr>
        <w:rPr>
          <w:rFonts w:ascii="Republika" w:hAnsi="Republika"/>
        </w:rPr>
      </w:pPr>
    </w:p>
    <w:p w14:paraId="18000B40" w14:textId="77777777" w:rsidR="00F45305" w:rsidRPr="003519B3" w:rsidRDefault="00F45305" w:rsidP="00F45305">
      <w:pPr>
        <w:rPr>
          <w:rFonts w:ascii="Republika" w:hAnsi="Republika"/>
        </w:rPr>
      </w:pPr>
    </w:p>
    <w:p w14:paraId="54BC51F8" w14:textId="77777777" w:rsidR="00F45305" w:rsidRPr="003519B3" w:rsidRDefault="00F45305" w:rsidP="00F45305">
      <w:pPr>
        <w:rPr>
          <w:rFonts w:ascii="Republika" w:hAnsi="Republika"/>
        </w:rPr>
      </w:pPr>
    </w:p>
    <w:p w14:paraId="57A16804" w14:textId="77777777" w:rsidR="00F45305" w:rsidRPr="003519B3" w:rsidRDefault="00F45305" w:rsidP="00F45305">
      <w:pPr>
        <w:rPr>
          <w:rFonts w:ascii="Republika" w:hAnsi="Republika"/>
        </w:rPr>
      </w:pPr>
    </w:p>
    <w:p w14:paraId="662041E2" w14:textId="77777777" w:rsidR="00F45305" w:rsidRPr="003519B3" w:rsidRDefault="00F45305" w:rsidP="00F45305">
      <w:pPr>
        <w:rPr>
          <w:rFonts w:ascii="Republika" w:hAnsi="Republika"/>
        </w:rPr>
      </w:pPr>
    </w:p>
    <w:p w14:paraId="7E8C7289" w14:textId="77777777" w:rsidR="00F45305" w:rsidRPr="003519B3" w:rsidRDefault="00F45305" w:rsidP="00F45305">
      <w:pPr>
        <w:pStyle w:val="Naslov4"/>
        <w:numPr>
          <w:ilvl w:val="3"/>
          <w:numId w:val="71"/>
        </w:numPr>
        <w:ind w:left="851" w:hanging="851"/>
      </w:pPr>
      <w:bookmarkStart w:id="1312" w:name="_Toc132976317"/>
      <w:bookmarkStart w:id="1313" w:name="_Toc140836839"/>
      <w:bookmarkStart w:id="1314" w:name="_Toc154140236"/>
      <w:bookmarkStart w:id="1315" w:name="_Toc187238132"/>
      <w:bookmarkStart w:id="1316" w:name="_Toc216420226"/>
      <w:r w:rsidRPr="003519B3">
        <w:lastRenderedPageBreak/>
        <w:t>Diagrami poteka obdelave zahtevkov za izplačilo</w:t>
      </w:r>
      <w:bookmarkEnd w:id="1312"/>
      <w:bookmarkEnd w:id="1313"/>
      <w:bookmarkEnd w:id="1314"/>
      <w:bookmarkEnd w:id="1315"/>
      <w:bookmarkEnd w:id="1316"/>
    </w:p>
    <w:p w14:paraId="6D12E023" w14:textId="77777777" w:rsidR="00F45305" w:rsidRPr="003519B3" w:rsidRDefault="00F45305" w:rsidP="00F45305">
      <w:pPr>
        <w:rPr>
          <w:rFonts w:ascii="Republika" w:hAnsi="Republika" w:cs="Arial"/>
          <w:i/>
        </w:rPr>
      </w:pPr>
    </w:p>
    <w:p w14:paraId="082D8DFD" w14:textId="3FAB170B" w:rsidR="00F45305" w:rsidRPr="003519B3" w:rsidRDefault="00405A68" w:rsidP="00405A68">
      <w:pPr>
        <w:pStyle w:val="Napis"/>
        <w:jc w:val="both"/>
      </w:pPr>
      <w:bookmarkStart w:id="1317" w:name="_Toc139005387"/>
      <w:bookmarkStart w:id="1318" w:name="_Toc154140017"/>
      <w:bookmarkStart w:id="1319" w:name="_Toc187222621"/>
      <w:bookmarkStart w:id="1320" w:name="_Toc216419932"/>
      <w:r w:rsidRPr="003519B3">
        <w:t xml:space="preserve">Slika </w:t>
      </w:r>
      <w:r w:rsidRPr="003519B3">
        <w:fldChar w:fldCharType="begin"/>
      </w:r>
      <w:r w:rsidRPr="003519B3">
        <w:instrText xml:space="preserve"> SEQ Slika \* ARABIC </w:instrText>
      </w:r>
      <w:r w:rsidRPr="003519B3">
        <w:fldChar w:fldCharType="separate"/>
      </w:r>
      <w:r w:rsidR="00830928">
        <w:rPr>
          <w:noProof/>
        </w:rPr>
        <w:t>63</w:t>
      </w:r>
      <w:r w:rsidRPr="003519B3">
        <w:fldChar w:fldCharType="end"/>
      </w:r>
      <w:r w:rsidR="00F45305" w:rsidRPr="003519B3">
        <w:t>: Postopek obdelave ZZI v primeru, kadar je MVI posredniško telo in izvaja javni razpis, javni poziv ali NPO</w:t>
      </w:r>
      <w:bookmarkEnd w:id="1317"/>
      <w:bookmarkEnd w:id="1318"/>
      <w:bookmarkEnd w:id="1319"/>
      <w:bookmarkEnd w:id="1320"/>
    </w:p>
    <w:p w14:paraId="56ACCC58" w14:textId="77777777" w:rsidR="00F45305" w:rsidRPr="003519B3" w:rsidRDefault="00F45305" w:rsidP="00F45305">
      <w:pPr>
        <w:jc w:val="center"/>
        <w:rPr>
          <w:rFonts w:ascii="Republika" w:hAnsi="Republika" w:cs="Arial"/>
          <w:i/>
          <w:highlight w:val="lightGray"/>
        </w:rPr>
      </w:pPr>
      <w:r w:rsidRPr="003519B3">
        <w:rPr>
          <w:rFonts w:ascii="Republika" w:hAnsi="Republika"/>
          <w:noProof/>
        </w:rPr>
        <w:drawing>
          <wp:anchor distT="0" distB="0" distL="114300" distR="114300" simplePos="0" relativeHeight="252104704" behindDoc="0" locked="0" layoutInCell="1" allowOverlap="1" wp14:anchorId="14B57596" wp14:editId="106CB783">
            <wp:simplePos x="0" y="0"/>
            <wp:positionH relativeFrom="column">
              <wp:posOffset>23495</wp:posOffset>
            </wp:positionH>
            <wp:positionV relativeFrom="paragraph">
              <wp:posOffset>3175</wp:posOffset>
            </wp:positionV>
            <wp:extent cx="5784850" cy="1749425"/>
            <wp:effectExtent l="38100" t="0" r="25400" b="41275"/>
            <wp:wrapSquare wrapText="bothSides"/>
            <wp:docPr id="216" name="Diagram 216">
              <a:extLst xmlns:a="http://schemas.openxmlformats.org/drawingml/2006/main">
                <a:ext uri="{FF2B5EF4-FFF2-40B4-BE49-F238E27FC236}">
                  <a16:creationId xmlns:a16="http://schemas.microsoft.com/office/drawing/2014/main" id="{9C134997-D3C1-1886-C6A8-B28FCB5191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9" r:lo="rId430" r:qs="rId431" r:cs="rId432"/>
              </a:graphicData>
            </a:graphic>
            <wp14:sizeRelH relativeFrom="page">
              <wp14:pctWidth>0</wp14:pctWidth>
            </wp14:sizeRelH>
            <wp14:sizeRelV relativeFrom="page">
              <wp14:pctHeight>0</wp14:pctHeight>
            </wp14:sizeRelV>
          </wp:anchor>
        </w:drawing>
      </w:r>
    </w:p>
    <w:p w14:paraId="3E2836F7" w14:textId="1F9CF01B" w:rsidR="00F45305" w:rsidRPr="003519B3" w:rsidRDefault="00F45305" w:rsidP="00F45305">
      <w:pPr>
        <w:pStyle w:val="Napis"/>
      </w:pPr>
      <w:bookmarkStart w:id="1321" w:name="_Toc139005388"/>
      <w:bookmarkStart w:id="1322" w:name="_Toc154140018"/>
      <w:bookmarkStart w:id="1323" w:name="_Toc187222622"/>
      <w:bookmarkStart w:id="1324" w:name="_Toc216419933"/>
      <w:r w:rsidRPr="003519B3">
        <w:t xml:space="preserve">Slika </w:t>
      </w:r>
      <w:r w:rsidRPr="003519B3">
        <w:fldChar w:fldCharType="begin"/>
      </w:r>
      <w:r w:rsidRPr="003519B3">
        <w:instrText xml:space="preserve"> SEQ Slika \* ARABIC </w:instrText>
      </w:r>
      <w:r w:rsidRPr="003519B3">
        <w:fldChar w:fldCharType="separate"/>
      </w:r>
      <w:r w:rsidR="00830928">
        <w:rPr>
          <w:noProof/>
        </w:rPr>
        <w:t>64</w:t>
      </w:r>
      <w:r w:rsidRPr="003519B3">
        <w:fldChar w:fldCharType="end"/>
      </w:r>
      <w:r w:rsidRPr="003519B3">
        <w:t>: Postopek obdelave ZZI/računa v primeru, kadar je MVI v vlogi upravičenca</w:t>
      </w:r>
      <w:bookmarkEnd w:id="1321"/>
      <w:bookmarkEnd w:id="1322"/>
      <w:bookmarkEnd w:id="1323"/>
      <w:bookmarkEnd w:id="1324"/>
    </w:p>
    <w:p w14:paraId="27D18A42" w14:textId="77777777" w:rsidR="00F45305" w:rsidRPr="003519B3" w:rsidRDefault="00F45305" w:rsidP="00F45305">
      <w:pPr>
        <w:rPr>
          <w:rFonts w:ascii="Republika" w:hAnsi="Republika" w:cs="Arial"/>
          <w:b/>
        </w:rPr>
      </w:pPr>
      <w:r w:rsidRPr="003519B3">
        <w:rPr>
          <w:rFonts w:ascii="Republika" w:hAnsi="Republika" w:cs="Arial"/>
          <w:b/>
          <w:noProof/>
        </w:rPr>
        <w:drawing>
          <wp:inline distT="0" distB="0" distL="0" distR="0" wp14:anchorId="35C8E306" wp14:editId="76BA2D20">
            <wp:extent cx="5781675" cy="2381250"/>
            <wp:effectExtent l="19050" t="0" r="9525" b="0"/>
            <wp:docPr id="183" name="Diagram 183">
              <a:extLst xmlns:a="http://schemas.openxmlformats.org/drawingml/2006/main">
                <a:ext uri="{FF2B5EF4-FFF2-40B4-BE49-F238E27FC236}">
                  <a16:creationId xmlns:a16="http://schemas.microsoft.com/office/drawing/2014/main" id="{7192B0DF-8407-53B5-4ADB-9B2AC2380E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4" r:lo="rId435" r:qs="rId436" r:cs="rId437"/>
              </a:graphicData>
            </a:graphic>
          </wp:inline>
        </w:drawing>
      </w:r>
    </w:p>
    <w:p w14:paraId="2CB1C85D" w14:textId="77777777" w:rsidR="00F45305" w:rsidRPr="003519B3" w:rsidRDefault="00F45305" w:rsidP="00F45305">
      <w:pPr>
        <w:spacing w:after="0"/>
        <w:rPr>
          <w:rFonts w:ascii="Republika" w:hAnsi="Republika"/>
          <w:b/>
          <w:highlight w:val="yellow"/>
        </w:rPr>
      </w:pPr>
    </w:p>
    <w:p w14:paraId="3B606F14" w14:textId="4B94ACCD" w:rsidR="00F45305" w:rsidRPr="003519B3" w:rsidRDefault="00F45305" w:rsidP="00F45305">
      <w:pPr>
        <w:pStyle w:val="Napis"/>
        <w:jc w:val="both"/>
      </w:pPr>
      <w:bookmarkStart w:id="1325" w:name="_Toc187222623"/>
      <w:bookmarkStart w:id="1326" w:name="_Toc216419934"/>
      <w:r w:rsidRPr="003519B3">
        <w:t xml:space="preserve">Slika </w:t>
      </w:r>
      <w:r w:rsidRPr="003519B3">
        <w:fldChar w:fldCharType="begin"/>
      </w:r>
      <w:r w:rsidRPr="003519B3">
        <w:instrText xml:space="preserve"> SEQ Slika \* ARABIC </w:instrText>
      </w:r>
      <w:r w:rsidRPr="003519B3">
        <w:fldChar w:fldCharType="separate"/>
      </w:r>
      <w:r w:rsidR="00830928">
        <w:rPr>
          <w:noProof/>
        </w:rPr>
        <w:t>65</w:t>
      </w:r>
      <w:r w:rsidRPr="003519B3">
        <w:fldChar w:fldCharType="end"/>
      </w:r>
      <w:r w:rsidRPr="003519B3">
        <w:t>: Postopek obdelave ZZI v primeru, kadar je MVI posredniško telo, upravičenec izvaja program in izvede postopke izbora prejemnikov sredstev</w:t>
      </w:r>
      <w:bookmarkEnd w:id="1325"/>
      <w:bookmarkEnd w:id="1326"/>
    </w:p>
    <w:p w14:paraId="7D921D31" w14:textId="77777777" w:rsidR="00F45305" w:rsidRPr="003519B3" w:rsidRDefault="00F45305" w:rsidP="00F45305">
      <w:pPr>
        <w:rPr>
          <w:rFonts w:ascii="Republika" w:hAnsi="Republika" w:cs="Arial"/>
          <w:b/>
        </w:rPr>
      </w:pPr>
      <w:r w:rsidRPr="003519B3">
        <w:rPr>
          <w:rFonts w:ascii="Republika" w:hAnsi="Republika" w:cs="Arial"/>
          <w:b/>
          <w:noProof/>
        </w:rPr>
        <w:drawing>
          <wp:inline distT="0" distB="0" distL="0" distR="0" wp14:anchorId="5F621D8F" wp14:editId="5214D762">
            <wp:extent cx="5781675" cy="2057400"/>
            <wp:effectExtent l="19050" t="0" r="9525" b="0"/>
            <wp:docPr id="179" name="Diagram 179">
              <a:extLst xmlns:a="http://schemas.openxmlformats.org/drawingml/2006/main">
                <a:ext uri="{FF2B5EF4-FFF2-40B4-BE49-F238E27FC236}">
                  <a16:creationId xmlns:a16="http://schemas.microsoft.com/office/drawing/2014/main" id="{307D1C96-D25E-2530-6D26-224E7B7518B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9" r:lo="rId440" r:qs="rId441" r:cs="rId442"/>
              </a:graphicData>
            </a:graphic>
          </wp:inline>
        </w:drawing>
      </w:r>
    </w:p>
    <w:p w14:paraId="6976D337" w14:textId="77777777" w:rsidR="00F45305" w:rsidRPr="003519B3" w:rsidRDefault="00F45305" w:rsidP="00F45305">
      <w:pPr>
        <w:spacing w:after="0"/>
        <w:rPr>
          <w:rFonts w:ascii="Republika" w:hAnsi="Republika"/>
          <w:b/>
          <w:highlight w:val="yellow"/>
        </w:rPr>
      </w:pPr>
    </w:p>
    <w:p w14:paraId="0E91CCE9" w14:textId="77777777" w:rsidR="00F45305" w:rsidRPr="003519B3" w:rsidRDefault="00F45305" w:rsidP="00F45305">
      <w:pPr>
        <w:spacing w:after="0"/>
        <w:rPr>
          <w:rFonts w:ascii="Republika" w:hAnsi="Republika"/>
          <w:b/>
          <w:highlight w:val="yellow"/>
        </w:rPr>
      </w:pPr>
    </w:p>
    <w:p w14:paraId="0A6EB7A7" w14:textId="77777777" w:rsidR="00F45305" w:rsidRPr="003519B3" w:rsidRDefault="00F45305" w:rsidP="00F45305">
      <w:pPr>
        <w:pStyle w:val="Naslov4"/>
        <w:numPr>
          <w:ilvl w:val="3"/>
          <w:numId w:val="71"/>
        </w:numPr>
        <w:ind w:left="851" w:hanging="851"/>
      </w:pPr>
      <w:bookmarkStart w:id="1327" w:name="_Toc132976318"/>
      <w:bookmarkStart w:id="1328" w:name="_Toc140836840"/>
      <w:bookmarkStart w:id="1329" w:name="_Toc154140237"/>
      <w:bookmarkStart w:id="1330" w:name="_Toc187238133"/>
      <w:bookmarkStart w:id="1331" w:name="_Toc216420227"/>
      <w:r w:rsidRPr="003519B3">
        <w:lastRenderedPageBreak/>
        <w:t>Druge horizontalne naloge posredniškega telesa</w:t>
      </w:r>
      <w:bookmarkEnd w:id="1327"/>
      <w:bookmarkEnd w:id="1328"/>
      <w:bookmarkEnd w:id="1329"/>
      <w:bookmarkEnd w:id="1330"/>
      <w:bookmarkEnd w:id="1331"/>
      <w:r w:rsidRPr="003519B3">
        <w:t xml:space="preserve"> </w:t>
      </w:r>
    </w:p>
    <w:p w14:paraId="54882D33" w14:textId="77777777" w:rsidR="00F45305" w:rsidRPr="003519B3" w:rsidRDefault="00F45305" w:rsidP="00F45305">
      <w:pPr>
        <w:spacing w:after="0"/>
        <w:rPr>
          <w:rFonts w:ascii="Republika" w:hAnsi="Republika"/>
          <w:b/>
          <w:highlight w:val="yellow"/>
        </w:rPr>
      </w:pPr>
    </w:p>
    <w:p w14:paraId="073AEBD3" w14:textId="47E5E38D" w:rsidR="00F45305" w:rsidRPr="003519B3" w:rsidRDefault="00405A68" w:rsidP="00405A68">
      <w:pPr>
        <w:pStyle w:val="Napis"/>
        <w:rPr>
          <w:highlight w:val="lightGray"/>
        </w:rPr>
      </w:pPr>
      <w:bookmarkStart w:id="1332" w:name="_Toc154139866"/>
      <w:bookmarkStart w:id="1333" w:name="_Toc187222723"/>
      <w:bookmarkStart w:id="1334" w:name="_Toc216419740"/>
      <w:r w:rsidRPr="003519B3">
        <w:t xml:space="preserve">Tabela </w:t>
      </w:r>
      <w:r w:rsidRPr="003519B3">
        <w:fldChar w:fldCharType="begin"/>
      </w:r>
      <w:r w:rsidRPr="003519B3">
        <w:instrText xml:space="preserve"> SEQ Tabela \* ARABIC </w:instrText>
      </w:r>
      <w:r w:rsidRPr="003519B3">
        <w:fldChar w:fldCharType="separate"/>
      </w:r>
      <w:r w:rsidR="00830928">
        <w:rPr>
          <w:noProof/>
        </w:rPr>
        <w:t>99</w:t>
      </w:r>
      <w:r w:rsidRPr="003519B3">
        <w:fldChar w:fldCharType="end"/>
      </w:r>
      <w:r w:rsidR="00F45305" w:rsidRPr="003519B3">
        <w:t>: Druge horizontalne naloge PT MVI</w:t>
      </w:r>
      <w:bookmarkEnd w:id="1332"/>
      <w:bookmarkEnd w:id="1333"/>
      <w:bookmarkEnd w:id="1334"/>
    </w:p>
    <w:tbl>
      <w:tblPr>
        <w:tblStyle w:val="Tabelamrea1"/>
        <w:tblW w:w="9067" w:type="dxa"/>
        <w:tblLook w:val="04A0" w:firstRow="1" w:lastRow="0" w:firstColumn="1" w:lastColumn="0" w:noHBand="0" w:noVBand="1"/>
      </w:tblPr>
      <w:tblGrid>
        <w:gridCol w:w="9067"/>
      </w:tblGrid>
      <w:tr w:rsidR="00F45305" w:rsidRPr="003519B3" w14:paraId="7032F0DC" w14:textId="77777777" w:rsidTr="006C3C7E">
        <w:trPr>
          <w:trHeight w:val="2805"/>
        </w:trPr>
        <w:tc>
          <w:tcPr>
            <w:tcW w:w="9067" w:type="dxa"/>
            <w:tcBorders>
              <w:top w:val="single" w:sz="4" w:space="0" w:color="auto"/>
              <w:left w:val="single" w:sz="4" w:space="0" w:color="auto"/>
              <w:bottom w:val="single" w:sz="4" w:space="0" w:color="auto"/>
              <w:right w:val="single" w:sz="4" w:space="0" w:color="auto"/>
            </w:tcBorders>
          </w:tcPr>
          <w:p w14:paraId="7A75BF83" w14:textId="77777777" w:rsidR="00F45305" w:rsidRPr="003519B3" w:rsidRDefault="00F45305" w:rsidP="00F45305">
            <w:pPr>
              <w:pStyle w:val="Odstavekseznama"/>
              <w:numPr>
                <w:ilvl w:val="0"/>
                <w:numId w:val="270"/>
              </w:numPr>
              <w:spacing w:line="276" w:lineRule="auto"/>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240F7D5" w14:textId="77777777" w:rsidR="00F45305" w:rsidRPr="003519B3" w:rsidRDefault="00F45305" w:rsidP="006C3C7E">
            <w:pPr>
              <w:pStyle w:val="Odstavekseznama"/>
              <w:spacing w:line="276" w:lineRule="auto"/>
              <w:ind w:left="360"/>
              <w:rPr>
                <w:rFonts w:ascii="Republika" w:hAnsi="Republika"/>
              </w:rPr>
            </w:pPr>
          </w:p>
          <w:p w14:paraId="617067F0" w14:textId="77777777" w:rsidR="00F45305" w:rsidRPr="003519B3" w:rsidRDefault="00F45305"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w:t>
            </w:r>
            <w:r w:rsidRPr="003519B3">
              <w:rPr>
                <w:rFonts w:ascii="Republika" w:hAnsi="Republika"/>
                <w:iCs/>
              </w:rPr>
              <w:t>v javnih razpisih/pozivih ter v Navodilih Ministrstva za vzgojo in izobraževanje za izvajanje operacij evropske kohezijske politike v programskem obdobju 2021–2027 (v nadaljevanju Navodila MVI</w:t>
            </w:r>
            <w:r w:rsidRPr="003519B3">
              <w:rPr>
                <w:rFonts w:ascii="Republika" w:hAnsi="Republika" w:cs="Arial"/>
              </w:rPr>
              <w:t xml:space="preserve">), </w:t>
            </w:r>
            <w:r w:rsidRPr="003519B3">
              <w:rPr>
                <w:rFonts w:ascii="Republika" w:hAnsi="Republika"/>
                <w:iCs/>
              </w:rPr>
              <w:t>ki so hkrati tudi del pogodb o sofinanciranju ter v pogodbah o sofinanciranju</w:t>
            </w:r>
            <w:r w:rsidRPr="003519B3">
              <w:rPr>
                <w:rFonts w:ascii="Republika" w:hAnsi="Republika"/>
              </w:rPr>
              <w:t>.</w:t>
            </w:r>
            <w:r w:rsidRPr="003519B3">
              <w:rPr>
                <w:rFonts w:ascii="Republika" w:hAnsi="Republika"/>
                <w:b/>
              </w:rPr>
              <w:t xml:space="preserve"> </w:t>
            </w:r>
            <w:r w:rsidRPr="003519B3">
              <w:rPr>
                <w:rFonts w:ascii="Republika" w:hAnsi="Republika"/>
              </w:rPr>
              <w:t>Navodila MVI so dostopna  na spletni strani ministrstva.</w:t>
            </w:r>
          </w:p>
          <w:p w14:paraId="30505FEB" w14:textId="77777777" w:rsidR="00F45305" w:rsidRPr="003519B3" w:rsidRDefault="00F45305"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167C8C45" w14:textId="77777777" w:rsidR="00F45305" w:rsidRPr="003519B3" w:rsidRDefault="00F45305" w:rsidP="006C3C7E">
            <w:pPr>
              <w:spacing w:line="276" w:lineRule="auto"/>
              <w:ind w:left="708"/>
              <w:rPr>
                <w:rFonts w:ascii="Republika" w:hAnsi="Republika"/>
              </w:rPr>
            </w:pPr>
            <w:r w:rsidRPr="003519B3">
              <w:rPr>
                <w:rFonts w:ascii="Republika" w:hAnsi="Republika"/>
                <w:i/>
              </w:rPr>
              <w:t>(ustrezno označite)</w:t>
            </w:r>
          </w:p>
          <w:p w14:paraId="431DFAFF" w14:textId="77777777" w:rsidR="00F45305" w:rsidRPr="003519B3" w:rsidRDefault="00F45305" w:rsidP="006C3C7E">
            <w:pPr>
              <w:spacing w:line="276" w:lineRule="auto"/>
              <w:rPr>
                <w:rFonts w:ascii="Republika" w:hAnsi="Republika"/>
              </w:rPr>
            </w:pPr>
          </w:p>
        </w:tc>
      </w:tr>
      <w:tr w:rsidR="00F45305" w:rsidRPr="003519B3" w14:paraId="643ACFAC" w14:textId="77777777" w:rsidTr="006C3C7E">
        <w:trPr>
          <w:trHeight w:val="2391"/>
        </w:trPr>
        <w:tc>
          <w:tcPr>
            <w:tcW w:w="9067" w:type="dxa"/>
            <w:tcBorders>
              <w:top w:val="single" w:sz="4" w:space="0" w:color="auto"/>
              <w:left w:val="single" w:sz="4" w:space="0" w:color="auto"/>
              <w:bottom w:val="single" w:sz="4" w:space="0" w:color="auto"/>
              <w:right w:val="single" w:sz="4" w:space="0" w:color="auto"/>
            </w:tcBorders>
          </w:tcPr>
          <w:p w14:paraId="6D4F1B29" w14:textId="77777777" w:rsidR="00F45305" w:rsidRPr="003519B3" w:rsidRDefault="00F45305" w:rsidP="00F45305">
            <w:pPr>
              <w:pStyle w:val="Odstavekseznama"/>
              <w:numPr>
                <w:ilvl w:val="0"/>
                <w:numId w:val="270"/>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0ED1DBD3" w14:textId="77777777" w:rsidR="00F45305" w:rsidRPr="003519B3" w:rsidRDefault="00F45305" w:rsidP="006C3C7E">
            <w:pPr>
              <w:spacing w:line="276" w:lineRule="auto"/>
              <w:rPr>
                <w:rFonts w:ascii="Republika" w:hAnsi="Republika"/>
              </w:rPr>
            </w:pPr>
          </w:p>
          <w:p w14:paraId="23EADEBB" w14:textId="77777777" w:rsidR="00F45305" w:rsidRPr="003519B3" w:rsidRDefault="00F45305" w:rsidP="006C3C7E">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w:t>
            </w:r>
            <w:r w:rsidRPr="003519B3">
              <w:rPr>
                <w:rFonts w:ascii="Republika" w:hAnsi="Republika"/>
                <w:iCs/>
              </w:rPr>
              <w:t>administrativnih preverjanj in preverjanj na kraju samem,</w:t>
            </w:r>
            <w:r w:rsidRPr="003519B3">
              <w:rPr>
                <w:rFonts w:ascii="Republika" w:hAnsi="Republika"/>
                <w:iCs/>
                <w:shd w:val="clear" w:color="auto" w:fill="E7E6E6" w:themeFill="background2"/>
              </w:rPr>
              <w:t xml:space="preserve"> </w:t>
            </w:r>
            <w:r w:rsidRPr="003519B3">
              <w:rPr>
                <w:rFonts w:ascii="Republika" w:hAnsi="Republika"/>
              </w:rPr>
              <w:t>dokazila so dostopna v IS OU e-MA2.</w:t>
            </w:r>
          </w:p>
          <w:p w14:paraId="046F84CD" w14:textId="77777777" w:rsidR="00F45305" w:rsidRPr="003519B3" w:rsidRDefault="00F45305" w:rsidP="006C3C7E">
            <w:pPr>
              <w:spacing w:line="276" w:lineRule="auto"/>
              <w:ind w:left="1014"/>
              <w:rPr>
                <w:rFonts w:ascii="Republika" w:hAnsi="Republika"/>
              </w:rPr>
            </w:pPr>
            <w:r w:rsidRPr="003519B3">
              <w:rPr>
                <w:rFonts w:ascii="Republika" w:hAnsi="Republika"/>
              </w:rPr>
              <w:t>Zahtevo, da upravičenci vodijo ločene računovodske evidence oz. ustrezne računovodske kode za vse transakcije v zvezi z operacijo zagotavljamo v javnih razpisih/javnih pozivih, Navodilih MVI, ki so hkrati tudi del pogodb o sofinanciranju ter v pogodbah o sofinanciranju.</w:t>
            </w:r>
          </w:p>
          <w:p w14:paraId="45467048" w14:textId="77777777" w:rsidR="00F45305" w:rsidRPr="003519B3" w:rsidRDefault="00F45305" w:rsidP="006C3C7E">
            <w:pPr>
              <w:spacing w:line="276" w:lineRule="auto"/>
              <w:ind w:left="708"/>
              <w:rPr>
                <w:rFonts w:ascii="Republika" w:hAnsi="Republika"/>
              </w:rPr>
            </w:pPr>
          </w:p>
          <w:p w14:paraId="3A4E62C2" w14:textId="77777777" w:rsidR="00F45305" w:rsidRPr="003519B3" w:rsidRDefault="00F45305"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C2F75D4" w14:textId="77777777" w:rsidR="00F45305" w:rsidRPr="003519B3" w:rsidRDefault="00F45305" w:rsidP="006C3C7E">
            <w:pPr>
              <w:spacing w:line="276" w:lineRule="auto"/>
              <w:ind w:left="708"/>
              <w:rPr>
                <w:rFonts w:ascii="Republika" w:hAnsi="Republika"/>
                <w:i/>
              </w:rPr>
            </w:pPr>
            <w:r w:rsidRPr="003519B3">
              <w:rPr>
                <w:rFonts w:ascii="Republika" w:hAnsi="Republika"/>
                <w:i/>
              </w:rPr>
              <w:t>(ustrezno označite)</w:t>
            </w:r>
          </w:p>
          <w:p w14:paraId="73C83F8C" w14:textId="77777777" w:rsidR="00F45305" w:rsidRPr="003519B3" w:rsidRDefault="00F45305" w:rsidP="006C3C7E">
            <w:pPr>
              <w:spacing w:line="276" w:lineRule="auto"/>
              <w:ind w:left="708"/>
              <w:rPr>
                <w:rFonts w:ascii="Republika" w:hAnsi="Republika"/>
              </w:rPr>
            </w:pPr>
          </w:p>
        </w:tc>
      </w:tr>
      <w:tr w:rsidR="00F45305" w:rsidRPr="003519B3" w14:paraId="670B7210" w14:textId="77777777" w:rsidTr="006C3C7E">
        <w:trPr>
          <w:trHeight w:val="699"/>
        </w:trPr>
        <w:tc>
          <w:tcPr>
            <w:tcW w:w="9067" w:type="dxa"/>
            <w:tcBorders>
              <w:top w:val="single" w:sz="4" w:space="0" w:color="auto"/>
              <w:left w:val="single" w:sz="4" w:space="0" w:color="auto"/>
              <w:bottom w:val="single" w:sz="4" w:space="0" w:color="auto"/>
              <w:right w:val="single" w:sz="4" w:space="0" w:color="auto"/>
            </w:tcBorders>
          </w:tcPr>
          <w:p w14:paraId="3F3DF664" w14:textId="77777777" w:rsidR="00F45305" w:rsidRPr="003519B3" w:rsidRDefault="00F45305" w:rsidP="00F45305">
            <w:pPr>
              <w:pStyle w:val="Odstavekseznama"/>
              <w:numPr>
                <w:ilvl w:val="0"/>
                <w:numId w:val="270"/>
              </w:numPr>
              <w:spacing w:line="276" w:lineRule="auto"/>
              <w:rPr>
                <w:rFonts w:ascii="Republika" w:hAnsi="Republika"/>
              </w:rPr>
            </w:pPr>
            <w:r w:rsidRPr="003519B3">
              <w:rPr>
                <w:rFonts w:ascii="Republika" w:hAnsi="Republika"/>
              </w:rPr>
              <w:t xml:space="preserve">Posredniško telo zagotavlja spodbujanje ukrepov horizontalnih načel, kjer je to smotrno (9. člen Uredbe 2021/1060/EU):                              </w:t>
            </w:r>
          </w:p>
          <w:p w14:paraId="47222C4D" w14:textId="77777777" w:rsidR="00F45305" w:rsidRPr="003519B3" w:rsidRDefault="00F45305" w:rsidP="006C3C7E">
            <w:pPr>
              <w:spacing w:line="276" w:lineRule="auto"/>
              <w:ind w:left="708"/>
              <w:rPr>
                <w:rFonts w:ascii="Republika" w:hAnsi="Republika"/>
              </w:rPr>
            </w:pPr>
          </w:p>
          <w:p w14:paraId="050A54E0" w14:textId="77777777" w:rsidR="00F45305" w:rsidRPr="003519B3" w:rsidRDefault="00F45305" w:rsidP="006C3C7E">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7866D31D" w14:textId="77777777" w:rsidR="00F45305" w:rsidRPr="003519B3" w:rsidRDefault="00F45305" w:rsidP="00F45305">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444"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1BBDF327" w14:textId="77777777" w:rsidR="00F45305" w:rsidRPr="003519B3" w:rsidRDefault="00F45305" w:rsidP="00F45305">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6125DD22" w14:textId="77777777" w:rsidR="00F45305" w:rsidRPr="003519B3" w:rsidRDefault="00F45305" w:rsidP="00F45305">
            <w:pPr>
              <w:pStyle w:val="Odstavekseznama"/>
              <w:numPr>
                <w:ilvl w:val="0"/>
                <w:numId w:val="25"/>
              </w:numPr>
              <w:spacing w:line="276" w:lineRule="auto"/>
              <w:ind w:left="1416" w:hanging="284"/>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04A14383" w14:textId="77777777" w:rsidR="00F45305" w:rsidRPr="003519B3" w:rsidRDefault="00F45305" w:rsidP="00F45305">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39A7AA1E" w14:textId="77777777" w:rsidR="00F45305" w:rsidRPr="003519B3" w:rsidRDefault="00F45305" w:rsidP="006C3C7E">
            <w:pPr>
              <w:pStyle w:val="Odstavekseznama"/>
              <w:spacing w:line="276" w:lineRule="auto"/>
              <w:ind w:left="1416"/>
              <w:rPr>
                <w:rFonts w:ascii="Republika" w:hAnsi="Republika"/>
              </w:rPr>
            </w:pPr>
          </w:p>
          <w:p w14:paraId="70361D35" w14:textId="77777777" w:rsidR="00F45305" w:rsidRPr="003519B3" w:rsidRDefault="00F45305"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tc>
      </w:tr>
      <w:tr w:rsidR="00F45305" w:rsidRPr="003519B3" w14:paraId="40265D4B" w14:textId="77777777" w:rsidTr="006C3C7E">
        <w:tc>
          <w:tcPr>
            <w:tcW w:w="9067" w:type="dxa"/>
            <w:tcBorders>
              <w:top w:val="single" w:sz="4" w:space="0" w:color="auto"/>
              <w:left w:val="single" w:sz="4" w:space="0" w:color="auto"/>
              <w:bottom w:val="single" w:sz="4" w:space="0" w:color="auto"/>
              <w:right w:val="single" w:sz="4" w:space="0" w:color="auto"/>
            </w:tcBorders>
          </w:tcPr>
          <w:p w14:paraId="3D23BABC" w14:textId="77777777" w:rsidR="00F45305" w:rsidRPr="003519B3" w:rsidRDefault="00F45305" w:rsidP="00F45305">
            <w:pPr>
              <w:pStyle w:val="Odstavekseznama"/>
              <w:numPr>
                <w:ilvl w:val="0"/>
                <w:numId w:val="270"/>
              </w:numPr>
              <w:spacing w:line="276" w:lineRule="auto"/>
              <w:rPr>
                <w:rFonts w:ascii="Republika" w:hAnsi="Republika"/>
              </w:rPr>
            </w:pPr>
            <w:r w:rsidRPr="003519B3">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1EBF9FDB" w14:textId="77777777" w:rsidR="00F45305" w:rsidRPr="003519B3" w:rsidRDefault="00F45305" w:rsidP="006C3C7E">
            <w:pPr>
              <w:spacing w:line="276" w:lineRule="auto"/>
              <w:rPr>
                <w:rFonts w:ascii="Republika" w:hAnsi="Republika"/>
                <w:i/>
              </w:rPr>
            </w:pPr>
          </w:p>
          <w:p w14:paraId="38645B11" w14:textId="77777777" w:rsidR="00F45305" w:rsidRPr="003519B3" w:rsidRDefault="00F45305"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7D067217" w14:textId="77777777" w:rsidR="00F45305" w:rsidRPr="003519B3" w:rsidRDefault="00F45305" w:rsidP="00F45305">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7B53D12A" w14:textId="77777777" w:rsidR="00F45305" w:rsidRPr="003519B3" w:rsidRDefault="00F45305" w:rsidP="00F45305">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598C3F5A" w14:textId="77777777" w:rsidR="00F45305" w:rsidRPr="003519B3" w:rsidRDefault="00F45305" w:rsidP="00F45305">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74674CB7" w14:textId="77777777" w:rsidR="00F45305" w:rsidRPr="003519B3" w:rsidRDefault="00F45305" w:rsidP="00F45305">
            <w:pPr>
              <w:pStyle w:val="Odstavekseznama"/>
              <w:numPr>
                <w:ilvl w:val="0"/>
                <w:numId w:val="28"/>
              </w:numPr>
              <w:spacing w:line="276" w:lineRule="auto"/>
              <w:rPr>
                <w:rFonts w:ascii="Republika" w:hAnsi="Republika"/>
              </w:rPr>
            </w:pPr>
            <w:r w:rsidRPr="003519B3">
              <w:rPr>
                <w:rFonts w:ascii="Republika" w:hAnsi="Republika"/>
              </w:rPr>
              <w:t>za zbiranje podatkov ob upoštevanju veljavne zakonodaje se lahko uporabljajo aplikacije različnih upravičencev, ki služijo shranjevanju raznovrstnih podatkov, tudi o udeležencih (npr: Andragoški center RS: aplikacija za spremljanje uresničevanje Resolucije o nacionalnem programu izobraževanja odraslih ter aplikacija za spremljanje delovanja svetovalnih središč, ipd.).</w:t>
            </w:r>
          </w:p>
          <w:p w14:paraId="39F6ED56" w14:textId="77777777" w:rsidR="00F45305" w:rsidRPr="003519B3" w:rsidRDefault="00F45305" w:rsidP="006C3C7E">
            <w:pPr>
              <w:pStyle w:val="Odstavekseznama"/>
              <w:spacing w:line="276" w:lineRule="auto"/>
              <w:ind w:left="1485"/>
              <w:rPr>
                <w:rFonts w:ascii="Republika" w:hAnsi="Republika"/>
              </w:rPr>
            </w:pPr>
          </w:p>
          <w:p w14:paraId="50FBC299" w14:textId="77777777" w:rsidR="00F45305" w:rsidRPr="003519B3" w:rsidRDefault="00F45305" w:rsidP="006C3C7E">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656556EC" w14:textId="77777777" w:rsidR="00F45305" w:rsidRPr="003519B3" w:rsidRDefault="00F45305" w:rsidP="006C3C7E">
            <w:pPr>
              <w:spacing w:line="276" w:lineRule="auto"/>
              <w:ind w:left="708"/>
              <w:rPr>
                <w:rFonts w:ascii="Republika" w:hAnsi="Republika"/>
                <w:i/>
              </w:rPr>
            </w:pPr>
            <w:r w:rsidRPr="003519B3">
              <w:rPr>
                <w:rFonts w:ascii="Republika" w:hAnsi="Republika"/>
              </w:rPr>
              <w:t>(ustrezno označite</w:t>
            </w:r>
            <w:r w:rsidRPr="003519B3">
              <w:rPr>
                <w:rFonts w:ascii="Republika" w:hAnsi="Republika"/>
                <w:i/>
              </w:rPr>
              <w:t>)</w:t>
            </w:r>
          </w:p>
          <w:p w14:paraId="7BC498C9" w14:textId="77777777" w:rsidR="00F45305" w:rsidRPr="003519B3" w:rsidRDefault="00F45305" w:rsidP="006C3C7E">
            <w:pPr>
              <w:spacing w:line="276" w:lineRule="auto"/>
              <w:rPr>
                <w:rFonts w:ascii="Republika" w:hAnsi="Republika"/>
                <w:i/>
              </w:rPr>
            </w:pPr>
          </w:p>
        </w:tc>
      </w:tr>
      <w:tr w:rsidR="00F45305" w:rsidRPr="003519B3" w14:paraId="75C8146F" w14:textId="77777777" w:rsidTr="006C3C7E">
        <w:tc>
          <w:tcPr>
            <w:tcW w:w="9067" w:type="dxa"/>
            <w:tcBorders>
              <w:top w:val="single" w:sz="4" w:space="0" w:color="auto"/>
              <w:left w:val="single" w:sz="4" w:space="0" w:color="auto"/>
              <w:bottom w:val="single" w:sz="4" w:space="0" w:color="auto"/>
              <w:right w:val="single" w:sz="4" w:space="0" w:color="auto"/>
            </w:tcBorders>
          </w:tcPr>
          <w:p w14:paraId="1AD5CCE8" w14:textId="77777777" w:rsidR="00F45305" w:rsidRPr="003519B3" w:rsidRDefault="00F45305" w:rsidP="00F45305">
            <w:pPr>
              <w:pStyle w:val="Odstavekseznama"/>
              <w:numPr>
                <w:ilvl w:val="0"/>
                <w:numId w:val="270"/>
              </w:numPr>
              <w:spacing w:line="276" w:lineRule="auto"/>
              <w:rPr>
                <w:rFonts w:ascii="Republika" w:hAnsi="Republika"/>
              </w:rPr>
            </w:pPr>
            <w:r w:rsidRPr="003519B3">
              <w:rPr>
                <w:rFonts w:ascii="Republika" w:hAnsi="Republika"/>
              </w:rPr>
              <w:t>Posredniško telo ima vzpostavljen sistem informiranja in postopke, s katerimi zagotavlja, da se vsi dokumenti iz Priloge XIII potrebni za revizijsko sled, hranijo v skladu z zahtevami iz člena 82 Uredbe 2021/1060/EU (69.6 čl. Uredbe 2021/1060/EU):</w:t>
            </w:r>
          </w:p>
          <w:p w14:paraId="17229EC6" w14:textId="77777777" w:rsidR="00F45305" w:rsidRPr="003519B3" w:rsidRDefault="00F45305" w:rsidP="006C3C7E">
            <w:pPr>
              <w:spacing w:line="276" w:lineRule="auto"/>
              <w:rPr>
                <w:rFonts w:ascii="Republika" w:hAnsi="Republika"/>
              </w:rPr>
            </w:pPr>
          </w:p>
          <w:p w14:paraId="2631D824" w14:textId="77777777" w:rsidR="00F45305" w:rsidRPr="003519B3" w:rsidRDefault="00F45305"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613D981F" w14:textId="77777777" w:rsidR="00F45305" w:rsidRPr="003519B3" w:rsidRDefault="00F45305" w:rsidP="00F45305">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1301BC33" w14:textId="77777777" w:rsidR="00F45305" w:rsidRPr="003519B3" w:rsidRDefault="00F45305" w:rsidP="00F45305">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449DA953" w14:textId="77777777" w:rsidR="00F45305" w:rsidRPr="003519B3" w:rsidRDefault="00F45305" w:rsidP="00F45305">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6F75A2DA" w14:textId="77777777" w:rsidR="00F45305" w:rsidRPr="003519B3" w:rsidRDefault="00F45305" w:rsidP="006C3C7E">
            <w:pPr>
              <w:spacing w:line="276" w:lineRule="auto"/>
              <w:ind w:left="708"/>
              <w:rPr>
                <w:rFonts w:ascii="Republika" w:hAnsi="Republika"/>
                <w:i/>
              </w:rPr>
            </w:pPr>
          </w:p>
          <w:p w14:paraId="0EF56CE6" w14:textId="77777777" w:rsidR="00F45305" w:rsidRPr="003519B3" w:rsidRDefault="00F45305" w:rsidP="006C3C7E">
            <w:pPr>
              <w:spacing w:line="276" w:lineRule="auto"/>
              <w:rPr>
                <w:rFonts w:ascii="Republika" w:hAnsi="Republika"/>
                <w:u w:val="single"/>
              </w:rPr>
            </w:pPr>
            <w:r w:rsidRPr="003519B3">
              <w:rPr>
                <w:rFonts w:ascii="Republika" w:hAnsi="Republika"/>
                <w:u w:val="single"/>
              </w:rPr>
              <w:t>Postopki za zagotovitev ustrezne revizijske sledi in sistema arhiviranja:</w:t>
            </w:r>
          </w:p>
          <w:p w14:paraId="785F7603" w14:textId="77777777" w:rsidR="00F45305" w:rsidRPr="003519B3" w:rsidRDefault="00F45305" w:rsidP="006C3C7E">
            <w:pPr>
              <w:spacing w:line="276" w:lineRule="auto"/>
              <w:rPr>
                <w:rFonts w:ascii="Republika" w:hAnsi="Republika" w:cs="Arial"/>
              </w:rPr>
            </w:pPr>
            <w:r w:rsidRPr="003519B3">
              <w:rPr>
                <w:rFonts w:ascii="Republika" w:hAnsi="Republika"/>
              </w:rPr>
              <w:t xml:space="preserve">MVI zagotavlja ustrezno revizijsko sled in sistem arhiviranja v vseh fazah procesa izvajanja evropske kohezijske politike, kar je sicer razvidno tudi iz samega opisa postopkov izvajanja evropske kohezijske politike v okviru Priročnika MVI. </w:t>
            </w:r>
            <w:r w:rsidRPr="003519B3">
              <w:rPr>
                <w:rFonts w:ascii="Republika" w:hAnsi="Republika" w:cs="Arial"/>
              </w:rPr>
              <w:t>Poleg tega so postopki za zagotovitev ustrezne revizijske sledi in sistema arhiviranja opredeljeni v Navodilih MVI, ki so dostopna tudi na spletni strani ministrstva in</w:t>
            </w:r>
            <w:r w:rsidRPr="003519B3">
              <w:rPr>
                <w:rFonts w:ascii="Republika" w:hAnsi="Republika"/>
              </w:rPr>
              <w:t xml:space="preserve"> so hkrati tudi del pogodb o sofinanciranju z upravičenci. </w:t>
            </w:r>
          </w:p>
          <w:p w14:paraId="013F55B8" w14:textId="77777777" w:rsidR="00F45305" w:rsidRPr="003519B3" w:rsidRDefault="00F45305" w:rsidP="006C3C7E">
            <w:pPr>
              <w:spacing w:line="276" w:lineRule="auto"/>
              <w:rPr>
                <w:rFonts w:ascii="Republika" w:hAnsi="Republika"/>
                <w:i/>
              </w:rPr>
            </w:pPr>
          </w:p>
        </w:tc>
      </w:tr>
      <w:tr w:rsidR="00F45305" w:rsidRPr="003519B3" w14:paraId="64157BE1" w14:textId="77777777" w:rsidTr="006C3C7E">
        <w:tc>
          <w:tcPr>
            <w:tcW w:w="9067" w:type="dxa"/>
            <w:tcBorders>
              <w:top w:val="single" w:sz="4" w:space="0" w:color="auto"/>
              <w:left w:val="single" w:sz="4" w:space="0" w:color="auto"/>
              <w:bottom w:val="single" w:sz="4" w:space="0" w:color="auto"/>
              <w:right w:val="single" w:sz="4" w:space="0" w:color="auto"/>
            </w:tcBorders>
          </w:tcPr>
          <w:p w14:paraId="17C4E70E" w14:textId="77777777" w:rsidR="00F45305" w:rsidRPr="003519B3" w:rsidRDefault="00F45305" w:rsidP="00F45305">
            <w:pPr>
              <w:pStyle w:val="Odstavekseznama"/>
              <w:numPr>
                <w:ilvl w:val="0"/>
                <w:numId w:val="270"/>
              </w:numPr>
              <w:spacing w:line="276" w:lineRule="auto"/>
              <w:rPr>
                <w:rFonts w:ascii="Republika" w:hAnsi="Republika"/>
              </w:rPr>
            </w:pPr>
            <w:r w:rsidRPr="003519B3">
              <w:rPr>
                <w:rFonts w:ascii="Republika" w:hAnsi="Republika"/>
              </w:rPr>
              <w:t>Posredniško telo ima vzpostavljen sistem nadzora nad izvajanjem prenesenih nalog, ki jih izvaja izvajalsko telo</w:t>
            </w:r>
            <w:r w:rsidRPr="003519B3">
              <w:rPr>
                <w:rStyle w:val="Sprotnaopomba-sklic"/>
                <w:rFonts w:ascii="Republika" w:hAnsi="Republika"/>
              </w:rPr>
              <w:footnoteReference w:id="153"/>
            </w:r>
            <w:r w:rsidRPr="003519B3">
              <w:rPr>
                <w:rFonts w:ascii="Republika" w:hAnsi="Republika"/>
              </w:rPr>
              <w:t>:</w:t>
            </w:r>
          </w:p>
          <w:p w14:paraId="77E0C558" w14:textId="77777777" w:rsidR="00F45305" w:rsidRPr="003519B3" w:rsidRDefault="00F45305" w:rsidP="006C3C7E">
            <w:pPr>
              <w:spacing w:line="276" w:lineRule="auto"/>
              <w:rPr>
                <w:rFonts w:ascii="Republika" w:hAnsi="Republika"/>
              </w:rPr>
            </w:pPr>
          </w:p>
          <w:p w14:paraId="04FFC931" w14:textId="77777777" w:rsidR="00F45305" w:rsidRPr="003519B3" w:rsidRDefault="00F45305" w:rsidP="006C3C7E">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63D618F7" w14:textId="77777777" w:rsidR="00F45305" w:rsidRPr="003519B3" w:rsidRDefault="00F45305" w:rsidP="006C3C7E">
            <w:pPr>
              <w:spacing w:line="276" w:lineRule="auto"/>
              <w:ind w:left="708"/>
              <w:rPr>
                <w:rFonts w:ascii="Republika" w:hAnsi="Republika"/>
              </w:rPr>
            </w:pPr>
          </w:p>
          <w:p w14:paraId="2788B677" w14:textId="77777777" w:rsidR="00F45305" w:rsidRPr="003519B3" w:rsidRDefault="00F45305"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2CCBAF0" w14:textId="77777777" w:rsidR="00F45305" w:rsidRPr="003519B3" w:rsidRDefault="00F45305" w:rsidP="006C3C7E">
            <w:pPr>
              <w:spacing w:line="276" w:lineRule="auto"/>
              <w:rPr>
                <w:rFonts w:ascii="Republika" w:hAnsi="Republika"/>
                <w:i/>
              </w:rPr>
            </w:pPr>
          </w:p>
          <w:p w14:paraId="432C5C82" w14:textId="77777777" w:rsidR="00F45305" w:rsidRPr="003519B3" w:rsidRDefault="00F45305" w:rsidP="006C3C7E">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17E5C078" w14:textId="77777777" w:rsidR="00F45305" w:rsidRPr="003519B3" w:rsidRDefault="00F45305" w:rsidP="006C3C7E">
            <w:pPr>
              <w:spacing w:line="276" w:lineRule="auto"/>
              <w:rPr>
                <w:rFonts w:ascii="Republika" w:hAnsi="Republika"/>
                <w:i/>
              </w:rPr>
            </w:pPr>
          </w:p>
        </w:tc>
      </w:tr>
      <w:tr w:rsidR="00F45305" w:rsidRPr="003519B3" w14:paraId="48793ACA" w14:textId="77777777" w:rsidTr="006C3C7E">
        <w:tc>
          <w:tcPr>
            <w:tcW w:w="9067" w:type="dxa"/>
            <w:tcBorders>
              <w:top w:val="single" w:sz="4" w:space="0" w:color="auto"/>
              <w:left w:val="single" w:sz="4" w:space="0" w:color="auto"/>
              <w:bottom w:val="single" w:sz="4" w:space="0" w:color="auto"/>
              <w:right w:val="single" w:sz="4" w:space="0" w:color="auto"/>
            </w:tcBorders>
          </w:tcPr>
          <w:p w14:paraId="273E6119" w14:textId="77777777" w:rsidR="00F45305" w:rsidRPr="003519B3" w:rsidRDefault="00F45305" w:rsidP="00F45305">
            <w:pPr>
              <w:pStyle w:val="Odstavekseznama"/>
              <w:numPr>
                <w:ilvl w:val="0"/>
                <w:numId w:val="270"/>
              </w:numPr>
              <w:spacing w:line="276" w:lineRule="auto"/>
              <w:rPr>
                <w:rFonts w:ascii="Republika" w:hAnsi="Republika"/>
              </w:rPr>
            </w:pPr>
            <w:r w:rsidRPr="003519B3">
              <w:rPr>
                <w:rFonts w:ascii="Republika" w:hAnsi="Republika"/>
              </w:rPr>
              <w:lastRenderedPageBreak/>
              <w:t>Posredniško telo spremlja izpolnjevanje omogočitvenih pogojev vezanih na svoje delovno področje:</w:t>
            </w:r>
          </w:p>
          <w:p w14:paraId="1F1FC750" w14:textId="77777777" w:rsidR="00F45305" w:rsidRPr="003519B3" w:rsidRDefault="00F45305" w:rsidP="006C3C7E">
            <w:pPr>
              <w:spacing w:line="276" w:lineRule="auto"/>
              <w:rPr>
                <w:rFonts w:ascii="Republika" w:hAnsi="Republika"/>
              </w:rPr>
            </w:pPr>
          </w:p>
          <w:p w14:paraId="212E09A1" w14:textId="77777777" w:rsidR="00F45305" w:rsidRPr="003519B3" w:rsidRDefault="00F45305" w:rsidP="006C3C7E">
            <w:pPr>
              <w:spacing w:line="276" w:lineRule="auto"/>
              <w:ind w:left="1156" w:hanging="425"/>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vsi omogočitveni pogoji vezani na delovno področje MVI (Strateški okvir politike za sistem izobraževanja in usposabljanja na vseh ravneh), so izpolnjeni z veljavno zakonodajo in s sprejetjem strateških dokumentov: </w:t>
            </w:r>
          </w:p>
          <w:p w14:paraId="7E34167D" w14:textId="77777777" w:rsidR="00F45305" w:rsidRPr="003519B3" w:rsidRDefault="00F45305" w:rsidP="00F45305">
            <w:pPr>
              <w:pStyle w:val="Odstavekseznama"/>
              <w:numPr>
                <w:ilvl w:val="1"/>
                <w:numId w:val="271"/>
              </w:numPr>
              <w:spacing w:line="276" w:lineRule="auto"/>
              <w:ind w:left="1298" w:hanging="284"/>
              <w:rPr>
                <w:rFonts w:ascii="Republika" w:hAnsi="Republika"/>
              </w:rPr>
            </w:pPr>
            <w:r w:rsidRPr="003519B3">
              <w:rPr>
                <w:rFonts w:ascii="Republika" w:hAnsi="Republika"/>
              </w:rPr>
              <w:t>Resolucije o nacionalnem programu izobraževanja odraslih v Republiki Sloveniji za obdobje 2022–2030 (ReNPIO22–30) in</w:t>
            </w:r>
          </w:p>
          <w:p w14:paraId="2F4FB1AC" w14:textId="77777777" w:rsidR="00F45305" w:rsidRPr="003519B3" w:rsidRDefault="00F45305" w:rsidP="00F45305">
            <w:pPr>
              <w:pStyle w:val="Odstavekseznama"/>
              <w:numPr>
                <w:ilvl w:val="1"/>
                <w:numId w:val="271"/>
              </w:numPr>
              <w:spacing w:line="276" w:lineRule="auto"/>
              <w:ind w:left="1298" w:hanging="284"/>
              <w:rPr>
                <w:rFonts w:ascii="Republika" w:hAnsi="Republika"/>
              </w:rPr>
            </w:pPr>
            <w:r w:rsidRPr="003519B3">
              <w:rPr>
                <w:rFonts w:ascii="Republika" w:hAnsi="Republika"/>
                <w:iCs/>
              </w:rPr>
              <w:t>Strategije višjega strokovnega izobraževanja v Republiki Sloveniji za obdobje 2020–2030</w:t>
            </w:r>
            <w:r w:rsidRPr="003519B3">
              <w:rPr>
                <w:rFonts w:ascii="Republika" w:hAnsi="Republika"/>
                <w:i/>
              </w:rPr>
              <w:t>.</w:t>
            </w:r>
          </w:p>
          <w:p w14:paraId="1F5FDB7E" w14:textId="77777777" w:rsidR="00F45305" w:rsidRPr="003519B3" w:rsidRDefault="00F45305" w:rsidP="006C3C7E">
            <w:pPr>
              <w:spacing w:line="276" w:lineRule="auto"/>
              <w:ind w:left="1014"/>
              <w:rPr>
                <w:rFonts w:ascii="Republika" w:hAnsi="Republika"/>
              </w:rPr>
            </w:pPr>
            <w:r w:rsidRPr="003519B3">
              <w:rPr>
                <w:rFonts w:ascii="Republika" w:hAnsi="Republika"/>
              </w:rPr>
              <w:t>Spremljanje je zagotovljeno na način, da PT MVI spremlja veljavnost in spremembe zgoraj navedenih aktov. V primeru odstopanj oz. spremembe veljavnosti PT MVI o tem obvesti OU.</w:t>
            </w:r>
          </w:p>
          <w:p w14:paraId="3B74399B" w14:textId="77777777" w:rsidR="00F45305" w:rsidRPr="003519B3" w:rsidRDefault="00F45305" w:rsidP="006C3C7E">
            <w:pPr>
              <w:spacing w:line="276" w:lineRule="auto"/>
              <w:ind w:left="708"/>
              <w:rPr>
                <w:rFonts w:ascii="Republika" w:hAnsi="Republika"/>
              </w:rPr>
            </w:pPr>
          </w:p>
          <w:p w14:paraId="74D2B810" w14:textId="77777777" w:rsidR="00F45305" w:rsidRPr="003519B3" w:rsidRDefault="00F45305" w:rsidP="006C3C7E">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52EC25F6" w14:textId="77777777" w:rsidR="00F45305" w:rsidRPr="003519B3" w:rsidRDefault="00F45305" w:rsidP="006C3C7E">
            <w:pPr>
              <w:spacing w:line="276" w:lineRule="auto"/>
              <w:rPr>
                <w:rFonts w:ascii="Republika" w:hAnsi="Republika"/>
              </w:rPr>
            </w:pPr>
          </w:p>
        </w:tc>
      </w:tr>
    </w:tbl>
    <w:p w14:paraId="6DD12ADA" w14:textId="77777777" w:rsidR="00F45305" w:rsidRPr="003519B3" w:rsidRDefault="00F45305" w:rsidP="00F45305">
      <w:pPr>
        <w:rPr>
          <w:rFonts w:ascii="Republika" w:hAnsi="Republika"/>
        </w:rPr>
      </w:pPr>
    </w:p>
    <w:p w14:paraId="0C65D460" w14:textId="77777777" w:rsidR="00F45305" w:rsidRPr="003519B3" w:rsidRDefault="00F45305" w:rsidP="00F45305">
      <w:pPr>
        <w:pStyle w:val="Naslov4"/>
        <w:numPr>
          <w:ilvl w:val="3"/>
          <w:numId w:val="71"/>
        </w:numPr>
        <w:ind w:left="851" w:hanging="851"/>
      </w:pPr>
      <w:bookmarkStart w:id="1335" w:name="_Toc132976319"/>
      <w:bookmarkStart w:id="1336" w:name="_Toc140836841"/>
      <w:bookmarkStart w:id="1337" w:name="_Toc154140238"/>
      <w:bookmarkStart w:id="1338" w:name="_Toc187238134"/>
      <w:bookmarkStart w:id="1339" w:name="_Toc216420228"/>
      <w:r w:rsidRPr="003519B3">
        <w:t>Opis postopkov za preverjanje operacij na kraju samem in preverjanje prenesenih nalog</w:t>
      </w:r>
      <w:bookmarkEnd w:id="1335"/>
      <w:bookmarkEnd w:id="1336"/>
      <w:bookmarkEnd w:id="1337"/>
      <w:bookmarkEnd w:id="1338"/>
      <w:bookmarkEnd w:id="1339"/>
    </w:p>
    <w:p w14:paraId="39911EFF" w14:textId="77777777" w:rsidR="00F45305" w:rsidRPr="003519B3" w:rsidRDefault="00F45305" w:rsidP="00F45305">
      <w:pPr>
        <w:rPr>
          <w:rFonts w:ascii="Republika" w:hAnsi="Republika"/>
        </w:rPr>
      </w:pPr>
    </w:p>
    <w:p w14:paraId="0F5EF85A" w14:textId="77777777" w:rsidR="00F45305" w:rsidRPr="003519B3" w:rsidRDefault="00F45305" w:rsidP="00F45305">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496A54C2" w14:textId="77777777" w:rsidR="00F45305" w:rsidRPr="003519B3" w:rsidRDefault="00F45305" w:rsidP="00F45305">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0F427BEF" w14:textId="77777777" w:rsidR="00F45305" w:rsidRPr="003519B3" w:rsidRDefault="00F45305" w:rsidP="00F45305">
      <w:pPr>
        <w:spacing w:afterLines="40" w:after="96"/>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0499310E" w14:textId="77777777" w:rsidR="00F45305" w:rsidRPr="003519B3" w:rsidRDefault="00F45305" w:rsidP="00F45305">
      <w:pPr>
        <w:rPr>
          <w:rFonts w:ascii="Republika" w:hAnsi="Republika"/>
        </w:rPr>
      </w:pPr>
    </w:p>
    <w:p w14:paraId="03FBA687" w14:textId="309306E4" w:rsidR="00F45305" w:rsidRPr="003519B3" w:rsidRDefault="00F45305" w:rsidP="00F45305">
      <w:pPr>
        <w:pStyle w:val="Napis"/>
        <w:jc w:val="both"/>
      </w:pPr>
      <w:bookmarkStart w:id="1340" w:name="_Toc154139867"/>
      <w:bookmarkStart w:id="1341" w:name="_Toc187222724"/>
      <w:bookmarkStart w:id="1342" w:name="_Toc216419741"/>
      <w:r w:rsidRPr="003519B3">
        <w:t xml:space="preserve">Tabela </w:t>
      </w:r>
      <w:r w:rsidRPr="003519B3">
        <w:fldChar w:fldCharType="begin"/>
      </w:r>
      <w:r w:rsidRPr="003519B3">
        <w:instrText xml:space="preserve"> SEQ Tabela \* ARABIC </w:instrText>
      </w:r>
      <w:r w:rsidRPr="003519B3">
        <w:fldChar w:fldCharType="separate"/>
      </w:r>
      <w:r w:rsidR="00830928">
        <w:rPr>
          <w:noProof/>
        </w:rPr>
        <w:t>100</w:t>
      </w:r>
      <w:r w:rsidRPr="003519B3">
        <w:fldChar w:fldCharType="end"/>
      </w:r>
      <w:r w:rsidRPr="003519B3">
        <w:t>: Opis postopkov preverjanja na kraju samem in preverjanja prenesenih nalog na PT MVI</w:t>
      </w:r>
      <w:bookmarkEnd w:id="1340"/>
      <w:bookmarkEnd w:id="1341"/>
      <w:bookmarkEnd w:id="1342"/>
      <w:r w:rsidRPr="003519B3">
        <w:t xml:space="preserve"> </w:t>
      </w:r>
    </w:p>
    <w:tbl>
      <w:tblPr>
        <w:tblStyle w:val="Tabelamrea"/>
        <w:tblW w:w="9067" w:type="dxa"/>
        <w:tblLook w:val="04A0" w:firstRow="1" w:lastRow="0" w:firstColumn="1" w:lastColumn="0" w:noHBand="0" w:noVBand="1"/>
      </w:tblPr>
      <w:tblGrid>
        <w:gridCol w:w="9067"/>
      </w:tblGrid>
      <w:tr w:rsidR="00F45305" w:rsidRPr="003519B3" w14:paraId="1EC4FE06" w14:textId="77777777" w:rsidTr="006C3C7E">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830449C" w14:textId="77777777" w:rsidR="00F45305" w:rsidRPr="003519B3" w:rsidRDefault="00F45305" w:rsidP="006C3C7E">
            <w:pPr>
              <w:jc w:val="left"/>
              <w:rPr>
                <w:rFonts w:ascii="Republika" w:hAnsi="Republika" w:cs="Arial"/>
                <w:b/>
              </w:rPr>
            </w:pPr>
            <w:r w:rsidRPr="003519B3">
              <w:rPr>
                <w:rFonts w:ascii="Republika" w:hAnsi="Republika" w:cs="Arial"/>
                <w:b/>
              </w:rPr>
              <w:t>1. Postopek preverjanja na kraju samem (PKS)</w:t>
            </w:r>
            <w:r w:rsidRPr="003519B3">
              <w:rPr>
                <w:rStyle w:val="Sprotnaopomba-sklic"/>
                <w:rFonts w:ascii="Republika" w:hAnsi="Republika" w:cs="Arial"/>
                <w:b/>
              </w:rPr>
              <w:footnoteReference w:id="154"/>
            </w:r>
            <w:r w:rsidRPr="003519B3">
              <w:rPr>
                <w:rFonts w:ascii="Republika" w:hAnsi="Republika" w:cs="Arial"/>
                <w:b/>
              </w:rPr>
              <w:t>:</w:t>
            </w:r>
          </w:p>
        </w:tc>
      </w:tr>
      <w:tr w:rsidR="00F45305" w:rsidRPr="003519B3" w14:paraId="6D80000D"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51EE7F" w14:textId="77777777" w:rsidR="00F45305" w:rsidRPr="003519B3" w:rsidRDefault="00F45305" w:rsidP="006C3C7E">
            <w:pPr>
              <w:rPr>
                <w:rFonts w:ascii="Republika" w:hAnsi="Republika" w:cs="Arial"/>
              </w:rPr>
            </w:pPr>
          </w:p>
          <w:p w14:paraId="1037281A" w14:textId="77777777" w:rsidR="00F45305" w:rsidRPr="003519B3" w:rsidRDefault="00F45305" w:rsidP="006C3C7E">
            <w:pPr>
              <w:ind w:left="708"/>
              <w:rPr>
                <w:rFonts w:ascii="Republika" w:hAnsi="Republika" w:cs="Arial"/>
                <w:b/>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2F0A1622" w14:textId="77777777" w:rsidR="00F45305" w:rsidRPr="003519B3" w:rsidRDefault="00F45305" w:rsidP="006C3C7E">
            <w:pPr>
              <w:ind w:left="708"/>
              <w:rPr>
                <w:rFonts w:ascii="Republika" w:hAnsi="Republika"/>
              </w:rPr>
            </w:pPr>
          </w:p>
          <w:p w14:paraId="30FFE208" w14:textId="77777777" w:rsidR="00F45305" w:rsidRPr="003519B3" w:rsidRDefault="00F45305" w:rsidP="00F45305">
            <w:pPr>
              <w:pStyle w:val="Odstavekseznama"/>
              <w:numPr>
                <w:ilvl w:val="0"/>
                <w:numId w:val="30"/>
              </w:numPr>
              <w:ind w:left="1216" w:hanging="283"/>
              <w:rPr>
                <w:rFonts w:ascii="Republika" w:hAnsi="Republika"/>
              </w:rPr>
            </w:pP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p>
          <w:p w14:paraId="638F11EA" w14:textId="77777777" w:rsidR="00F45305" w:rsidRPr="003519B3" w:rsidRDefault="00F45305" w:rsidP="006C3C7E">
            <w:pPr>
              <w:pStyle w:val="Odstavekseznama"/>
              <w:ind w:left="708"/>
              <w:rPr>
                <w:rFonts w:ascii="Republika" w:hAnsi="Republika"/>
                <w:i/>
              </w:rPr>
            </w:pPr>
          </w:p>
          <w:p w14:paraId="02AF2304" w14:textId="77777777" w:rsidR="00F45305" w:rsidRPr="003519B3" w:rsidRDefault="00F45305" w:rsidP="006C3C7E">
            <w:pPr>
              <w:rPr>
                <w:rFonts w:ascii="Republika" w:hAnsi="Republika" w:cs="Arial"/>
              </w:rPr>
            </w:pPr>
          </w:p>
          <w:p w14:paraId="13DEFE3D" w14:textId="77777777" w:rsidR="00F45305" w:rsidRPr="003519B3" w:rsidRDefault="00F45305" w:rsidP="006C3C7E">
            <w:pPr>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s področja preverjanj. Preverjanja na kraju samem izvaja Služba za </w:t>
            </w:r>
            <w:r w:rsidRPr="003519B3">
              <w:rPr>
                <w:rFonts w:ascii="Republika" w:hAnsi="Republika"/>
              </w:rPr>
              <w:lastRenderedPageBreak/>
              <w:t xml:space="preserve">evropska sredstva. Postopek izvajanja preverjanj na kraju samem je opredeljen v Priročniku MVI. </w:t>
            </w:r>
          </w:p>
          <w:p w14:paraId="6CCC1CF6" w14:textId="77777777" w:rsidR="00F45305" w:rsidRPr="003519B3" w:rsidRDefault="00F45305" w:rsidP="006C3C7E">
            <w:pPr>
              <w:rPr>
                <w:rFonts w:ascii="Republika" w:hAnsi="Republika" w:cs="Arial"/>
              </w:rPr>
            </w:pPr>
          </w:p>
        </w:tc>
      </w:tr>
      <w:tr w:rsidR="00F45305" w:rsidRPr="003519B3" w14:paraId="1F6C5278" w14:textId="77777777" w:rsidTr="006C3C7E">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28EE822" w14:textId="77777777" w:rsidR="00F45305" w:rsidRPr="003519B3" w:rsidRDefault="00F45305" w:rsidP="006C3C7E">
            <w:pPr>
              <w:jc w:val="left"/>
              <w:rPr>
                <w:rFonts w:ascii="Republika" w:hAnsi="Republika" w:cs="Arial"/>
                <w:b/>
              </w:rPr>
            </w:pPr>
            <w:r w:rsidRPr="003519B3">
              <w:rPr>
                <w:rFonts w:ascii="Republika" w:hAnsi="Republika" w:cs="Arial"/>
                <w:b/>
              </w:rPr>
              <w:lastRenderedPageBreak/>
              <w:t>2. Postopek izvajanja preverjanja prenesenih nalog</w:t>
            </w:r>
            <w:r w:rsidRPr="003519B3">
              <w:rPr>
                <w:rStyle w:val="Sprotnaopomba-sklic"/>
                <w:rFonts w:ascii="Republika" w:hAnsi="Republika" w:cs="Arial"/>
                <w:b/>
              </w:rPr>
              <w:footnoteReference w:id="155"/>
            </w:r>
            <w:r w:rsidRPr="003519B3">
              <w:rPr>
                <w:rFonts w:ascii="Republika" w:hAnsi="Republika" w:cs="Arial"/>
                <w:b/>
              </w:rPr>
              <w:t>:</w:t>
            </w:r>
          </w:p>
        </w:tc>
      </w:tr>
      <w:tr w:rsidR="00F45305" w:rsidRPr="003519B3" w14:paraId="3F2E7801" w14:textId="77777777" w:rsidTr="006C3C7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A49193" w14:textId="77777777" w:rsidR="00F45305" w:rsidRPr="003519B3" w:rsidRDefault="00F45305" w:rsidP="006C3C7E">
            <w:pPr>
              <w:rPr>
                <w:rFonts w:ascii="Republika" w:hAnsi="Republika" w:cs="Arial"/>
              </w:rPr>
            </w:pPr>
          </w:p>
          <w:p w14:paraId="59716EEC" w14:textId="77777777" w:rsidR="00F45305" w:rsidRPr="003519B3" w:rsidRDefault="00F45305" w:rsidP="006C3C7E">
            <w:pPr>
              <w:ind w:left="1074" w:hanging="36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6FB92840" w14:textId="77777777" w:rsidR="00F45305" w:rsidRPr="003519B3" w:rsidRDefault="00F45305" w:rsidP="006C3C7E">
            <w:pPr>
              <w:ind w:left="708"/>
              <w:rPr>
                <w:rFonts w:ascii="Republika" w:hAnsi="Republika"/>
              </w:rPr>
            </w:pPr>
          </w:p>
          <w:p w14:paraId="2D4A1B42" w14:textId="77777777" w:rsidR="00F45305" w:rsidRPr="003519B3" w:rsidRDefault="00F45305" w:rsidP="00F45305">
            <w:pPr>
              <w:pStyle w:val="Odstavekseznama"/>
              <w:numPr>
                <w:ilvl w:val="0"/>
                <w:numId w:val="30"/>
              </w:numPr>
              <w:ind w:left="1358" w:hanging="284"/>
              <w:rPr>
                <w:rFonts w:ascii="Republika" w:hAnsi="Republika"/>
              </w:rPr>
            </w:pPr>
            <w:r w:rsidRPr="003519B3">
              <w:rPr>
                <w:rFonts w:ascii="Republika" w:hAnsi="Republika"/>
              </w:rPr>
              <w:t>NI RELEVANTNO, PT MVI NIMA IZVAJALSKIH TELES.</w:t>
            </w:r>
          </w:p>
          <w:p w14:paraId="0F047E22" w14:textId="77777777" w:rsidR="00F45305" w:rsidRPr="003519B3" w:rsidRDefault="00F45305" w:rsidP="006C3C7E">
            <w:pPr>
              <w:ind w:left="708"/>
              <w:rPr>
                <w:rFonts w:ascii="Republika" w:hAnsi="Republika"/>
              </w:rPr>
            </w:pPr>
          </w:p>
          <w:p w14:paraId="3A6798F2" w14:textId="77777777" w:rsidR="00F45305" w:rsidRPr="003519B3" w:rsidRDefault="00F45305" w:rsidP="006C3C7E">
            <w:pPr>
              <w:ind w:left="708"/>
              <w:rPr>
                <w:rFonts w:ascii="Republika" w:hAnsi="Republika"/>
              </w:rPr>
            </w:pPr>
          </w:p>
          <w:p w14:paraId="33635767" w14:textId="77777777" w:rsidR="00F45305" w:rsidRPr="003519B3" w:rsidRDefault="00F45305" w:rsidP="006C3C7E">
            <w:pPr>
              <w:ind w:left="1074" w:hanging="366"/>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p w14:paraId="051CDBF2" w14:textId="77777777" w:rsidR="00F45305" w:rsidRPr="003519B3" w:rsidRDefault="00F45305" w:rsidP="006C3C7E">
            <w:pPr>
              <w:rPr>
                <w:rFonts w:ascii="Republika" w:hAnsi="Republika" w:cs="Arial"/>
              </w:rPr>
            </w:pPr>
          </w:p>
        </w:tc>
      </w:tr>
    </w:tbl>
    <w:p w14:paraId="74BE94D4" w14:textId="77777777" w:rsidR="00F45305" w:rsidRPr="003519B3" w:rsidRDefault="00F45305" w:rsidP="00F45305">
      <w:pPr>
        <w:rPr>
          <w:rFonts w:ascii="Republika" w:hAnsi="Republika"/>
        </w:rPr>
      </w:pPr>
    </w:p>
    <w:p w14:paraId="4E607A62" w14:textId="77777777" w:rsidR="00F45305" w:rsidRPr="003519B3" w:rsidRDefault="00F45305" w:rsidP="00F45305">
      <w:pPr>
        <w:pStyle w:val="Naslov3"/>
        <w:numPr>
          <w:ilvl w:val="2"/>
          <w:numId w:val="71"/>
        </w:numPr>
        <w:ind w:left="851" w:hanging="851"/>
      </w:pPr>
      <w:bookmarkStart w:id="1343" w:name="_Toc132976320"/>
      <w:bookmarkStart w:id="1344" w:name="_Toc140836842"/>
      <w:bookmarkStart w:id="1345" w:name="_Toc154140239"/>
      <w:bookmarkStart w:id="1346" w:name="_Toc187238135"/>
      <w:bookmarkStart w:id="1347" w:name="_Toc216420229"/>
      <w:r w:rsidRPr="003519B3">
        <w:t>OPIS POSTOPKOV ZA OBVLADOVANJE TVEGANJ IN PREPREČEVANJE GOLJUFIJ</w:t>
      </w:r>
      <w:bookmarkEnd w:id="1343"/>
      <w:bookmarkEnd w:id="1344"/>
      <w:bookmarkEnd w:id="1345"/>
      <w:bookmarkEnd w:id="1346"/>
      <w:bookmarkEnd w:id="1347"/>
    </w:p>
    <w:p w14:paraId="6643D4B2" w14:textId="77777777" w:rsidR="00F45305" w:rsidRPr="003519B3" w:rsidRDefault="00F45305" w:rsidP="00F45305">
      <w:pPr>
        <w:rPr>
          <w:rFonts w:ascii="Republika" w:hAnsi="Republika"/>
        </w:rPr>
      </w:pPr>
    </w:p>
    <w:p w14:paraId="53439B5C" w14:textId="65F11F7B" w:rsidR="00F45305" w:rsidRPr="003519B3" w:rsidRDefault="00F45305" w:rsidP="00F45305">
      <w:pPr>
        <w:pStyle w:val="Napis"/>
      </w:pPr>
      <w:bookmarkStart w:id="1348" w:name="_Toc154139868"/>
      <w:bookmarkStart w:id="1349" w:name="_Toc187222725"/>
      <w:bookmarkStart w:id="1350" w:name="_Toc216419742"/>
      <w:r w:rsidRPr="003519B3">
        <w:t xml:space="preserve">Tabela </w:t>
      </w:r>
      <w:r w:rsidRPr="003519B3">
        <w:fldChar w:fldCharType="begin"/>
      </w:r>
      <w:r w:rsidRPr="003519B3">
        <w:instrText xml:space="preserve"> SEQ Tabela \* ARABIC </w:instrText>
      </w:r>
      <w:r w:rsidRPr="003519B3">
        <w:fldChar w:fldCharType="separate"/>
      </w:r>
      <w:r w:rsidR="00830928">
        <w:rPr>
          <w:noProof/>
        </w:rPr>
        <w:t>101</w:t>
      </w:r>
      <w:r w:rsidRPr="003519B3">
        <w:fldChar w:fldCharType="end"/>
      </w:r>
      <w:r w:rsidRPr="003519B3">
        <w:t>: Postopki PT MVI za obvladovanje tveganj in preprečevanje goljufij</w:t>
      </w:r>
      <w:bookmarkEnd w:id="1348"/>
      <w:bookmarkEnd w:id="1349"/>
      <w:bookmarkEnd w:id="1350"/>
    </w:p>
    <w:tbl>
      <w:tblPr>
        <w:tblStyle w:val="Tabelamrea"/>
        <w:tblW w:w="9067" w:type="dxa"/>
        <w:tblLook w:val="04A0" w:firstRow="1" w:lastRow="0" w:firstColumn="1" w:lastColumn="0" w:noHBand="0" w:noVBand="1"/>
      </w:tblPr>
      <w:tblGrid>
        <w:gridCol w:w="2972"/>
        <w:gridCol w:w="6095"/>
      </w:tblGrid>
      <w:tr w:rsidR="00F45305" w:rsidRPr="003519B3" w14:paraId="41B2022B" w14:textId="77777777" w:rsidTr="006C3C7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AC0B6F" w14:textId="77777777" w:rsidR="00F45305" w:rsidRPr="003519B3" w:rsidRDefault="00F45305" w:rsidP="006C3C7E">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Style w:val="Sprotnaopomba-sklic"/>
                <w:rFonts w:ascii="Republika" w:hAnsi="Republika"/>
                <w:b/>
              </w:rPr>
              <w:footnoteReference w:id="156"/>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3F9A8F" w14:textId="77777777" w:rsidR="00F45305" w:rsidRPr="003519B3" w:rsidRDefault="00F45305" w:rsidP="006C3C7E">
            <w:pPr>
              <w:spacing w:line="276" w:lineRule="auto"/>
              <w:rPr>
                <w:rFonts w:ascii="Republika" w:eastAsia="Republika" w:hAnsi="Republika" w:cs="Republika"/>
              </w:rPr>
            </w:pPr>
            <w:r w:rsidRPr="003519B3">
              <w:rPr>
                <w:rFonts w:ascii="Republika" w:eastAsia="Republika" w:hAnsi="Republika" w:cs="Republika"/>
              </w:rPr>
              <w:t>PT ima na voljo učinkovite in sorazmerne ukrepe in postopke za obvladovanje tveganj in preprečevanje goljufij:</w:t>
            </w:r>
          </w:p>
          <w:p w14:paraId="551935BE" w14:textId="77777777" w:rsidR="00F45305" w:rsidRPr="003519B3" w:rsidRDefault="00F45305" w:rsidP="006C3C7E">
            <w:pPr>
              <w:spacing w:line="276" w:lineRule="auto"/>
              <w:rPr>
                <w:rFonts w:ascii="Republika" w:eastAsia="Republika" w:hAnsi="Republika" w:cs="Republika"/>
              </w:rPr>
            </w:pPr>
          </w:p>
          <w:p w14:paraId="432F930A" w14:textId="77777777" w:rsidR="00F45305" w:rsidRPr="003519B3" w:rsidRDefault="00F45305" w:rsidP="006C3C7E">
            <w:pPr>
              <w:spacing w:line="276" w:lineRule="auto"/>
              <w:rPr>
                <w:rFonts w:ascii="Republika" w:eastAsia="Republika" w:hAnsi="Republika" w:cs="Republika"/>
              </w:rPr>
            </w:pPr>
            <w:r w:rsidRPr="003519B3">
              <w:rPr>
                <w:rFonts w:ascii="Republika" w:hAnsi="Republika" w:cs="Arial"/>
              </w:rPr>
              <w:t>MVI uporablja Pravilnik o upravljanju tveganj, v katerem so določeni ključni elementi, preko katerih se identificira tveganja ter odziva na tveganja. Prav tako ima MVI sprejet Načrt integritete, v katerem so opredeljena tveganja, resnost tveganj in ukrepi za preprečevanje tveganj s področja integritete. Načrt integritete se redno enkrat letno posodablja. Poleg Načrta integritete je na MVI</w:t>
            </w:r>
            <w:r w:rsidRPr="003519B3">
              <w:rPr>
                <w:rFonts w:ascii="Republika" w:eastAsia="Republika" w:hAnsi="Republika" w:cs="Republika"/>
              </w:rPr>
              <w:t xml:space="preserve"> vzpostavljen Register tveganj, ki z opredeljenimi in ocenjenimi zaznanimi tveganji pri izvajanju vseh postopkov, ki zagotavljajo čim boljše doseganje ciljev MVI, obsega tako področja tveganj, ki so skupna za vse notranje organizacijske enote (kot na primer tveganja goljufij, tveganja integritete), tveganja, ki so povezana s posamezno organizacijsko enoto, kot tudi tveganja posameznih procesov (kot na primer tveganja javnega naročanja, tveganja javnih razpisov). Za opredeljena tveganja, med drugim tudi tveganja goljufij in integritete, so v Registru tveganj določeni ukrepi za njihovo obvladovanje ali zmanjšanje, odgovorne osebe ter roki izvedbe ukrepov. Register tveganj MVI se najmanj enkrat letno posodablja.</w:t>
            </w:r>
          </w:p>
          <w:p w14:paraId="1328B862" w14:textId="77777777" w:rsidR="00F45305" w:rsidRPr="003519B3" w:rsidRDefault="00F45305" w:rsidP="006C3C7E">
            <w:pPr>
              <w:spacing w:line="276" w:lineRule="auto"/>
              <w:rPr>
                <w:rFonts w:ascii="Republika" w:eastAsia="Republika" w:hAnsi="Republika" w:cs="Republika"/>
              </w:rPr>
            </w:pPr>
            <w:r w:rsidRPr="003519B3">
              <w:rPr>
                <w:rFonts w:ascii="Republika" w:eastAsia="Republika" w:hAnsi="Republika" w:cs="Republika"/>
              </w:rPr>
              <w:lastRenderedPageBreak/>
              <w:t xml:space="preserve"> </w:t>
            </w:r>
          </w:p>
          <w:p w14:paraId="1C364199" w14:textId="77777777" w:rsidR="00F45305" w:rsidRPr="003519B3" w:rsidRDefault="00F45305" w:rsidP="006C3C7E">
            <w:pPr>
              <w:spacing w:line="276" w:lineRule="auto"/>
              <w:rPr>
                <w:rFonts w:ascii="Republika" w:eastAsia="Republika" w:hAnsi="Republika" w:cs="Republika"/>
              </w:rPr>
            </w:pPr>
            <w:r w:rsidRPr="003519B3">
              <w:rPr>
                <w:rFonts w:ascii="Republika" w:eastAsia="Republika" w:hAnsi="Republika" w:cs="Republika"/>
              </w:rPr>
              <w:t xml:space="preserve">MVI ima sprejeto tudi Navodilo za izvajanje nadzora nad poslovanjem in namensko porabo sredstev javnih zavodov iz pristojnosti Ministrstva za vzgojo in izobraževanje ter Navodilo za načrtovanje, spremljanje, poročanje in izvajanje nadzora nad določenimi javnimi zavodi s področja delovanja Ministrstva za vzgojo in izobraževanje, hkrati pa Služba za evropska sredstva  za vsako leto posebej pripravi letno poročilo o izvedenem nadzoru na področju evropske kohezijske politike in Mehanizma za okrevanje in odpornosti pri MVI ter zaposlenim predstavi poročila nadzornih organov. </w:t>
            </w:r>
          </w:p>
          <w:p w14:paraId="687F54AF" w14:textId="77777777" w:rsidR="00F45305" w:rsidRPr="003519B3" w:rsidRDefault="00F45305" w:rsidP="006C3C7E">
            <w:pPr>
              <w:spacing w:line="276" w:lineRule="auto"/>
              <w:rPr>
                <w:rFonts w:ascii="Republika" w:eastAsia="Republika" w:hAnsi="Republika" w:cs="Republika"/>
              </w:rPr>
            </w:pPr>
          </w:p>
          <w:p w14:paraId="77E0B010" w14:textId="77777777" w:rsidR="00F45305" w:rsidRPr="003519B3" w:rsidRDefault="00F45305" w:rsidP="006C3C7E">
            <w:pPr>
              <w:spacing w:line="276" w:lineRule="auto"/>
              <w:rPr>
                <w:rFonts w:ascii="Republika" w:eastAsia="Republika" w:hAnsi="Republika" w:cs="Republika"/>
              </w:rPr>
            </w:pPr>
            <w:r w:rsidRPr="003519B3">
              <w:rPr>
                <w:rFonts w:ascii="Republika" w:eastAsia="Republika" w:hAnsi="Republika" w:cs="Republika"/>
              </w:rPr>
              <w:t xml:space="preserve">V Pravilniku o podpisovanju in parafiranju so urejeni postopki podpisovanja in parafiranja, s čimer je zagotovljeno, da aktivnosti in dokumente odobravajo in podpisujejo ustrezne odgovorne osebe. Prav tako so vsi javni uslužbenci seznanjeni s Kodeksom ravnanja javnih uslužbencev. </w:t>
            </w:r>
          </w:p>
          <w:p w14:paraId="01CF44A3" w14:textId="77777777" w:rsidR="00F45305" w:rsidRPr="003519B3" w:rsidRDefault="00F45305" w:rsidP="006C3C7E">
            <w:pPr>
              <w:spacing w:line="276" w:lineRule="auto"/>
              <w:rPr>
                <w:rFonts w:ascii="Republika" w:eastAsia="Republika" w:hAnsi="Republika" w:cs="Republika"/>
              </w:rPr>
            </w:pPr>
          </w:p>
          <w:p w14:paraId="0788C735" w14:textId="77777777" w:rsidR="00F45305" w:rsidRPr="003519B3" w:rsidRDefault="00F45305" w:rsidP="006C3C7E">
            <w:pPr>
              <w:spacing w:line="276" w:lineRule="auto"/>
              <w:rPr>
                <w:rFonts w:ascii="Republika" w:eastAsia="Republika" w:hAnsi="Republika" w:cs="Republika"/>
              </w:rPr>
            </w:pPr>
            <w:r w:rsidRPr="003519B3">
              <w:rPr>
                <w:rFonts w:ascii="Republika" w:eastAsia="Republika" w:hAnsi="Republika" w:cs="Republika"/>
              </w:rPr>
              <w:t xml:space="preserve">MVI sprejema tudi Strategijo Ministrstva za vzgojo in izobraževanje za boj proti goljufijam na področju izvajanja evropske kohezijske politike v programskem obdobju 2021–2027, vključno z akcijskim načrtom ukrepov. Izvedena je tudi samoocena tveganja za goljufije z vsebujočimi opisi obvladovanja tveganj s področja EKP, skladno s Smernicami EK. </w:t>
            </w:r>
          </w:p>
          <w:p w14:paraId="254EF341" w14:textId="77777777" w:rsidR="00F45305" w:rsidRPr="003519B3" w:rsidRDefault="00F45305" w:rsidP="006C3C7E">
            <w:pPr>
              <w:spacing w:line="276" w:lineRule="auto"/>
              <w:rPr>
                <w:rFonts w:ascii="Republika" w:eastAsia="Republika" w:hAnsi="Republika" w:cs="Republika"/>
              </w:rPr>
            </w:pPr>
          </w:p>
          <w:p w14:paraId="60D6DB85" w14:textId="77777777" w:rsidR="00F45305" w:rsidRPr="003519B3" w:rsidRDefault="00F45305" w:rsidP="006C3C7E">
            <w:pPr>
              <w:spacing w:line="276" w:lineRule="auto"/>
              <w:rPr>
                <w:rFonts w:ascii="Republika" w:eastAsia="Republika" w:hAnsi="Republika" w:cs="Republika"/>
              </w:rPr>
            </w:pPr>
            <w:r w:rsidRPr="003519B3">
              <w:rPr>
                <w:rFonts w:ascii="Republika" w:eastAsia="Republika" w:hAnsi="Republika" w:cs="Republika"/>
              </w:rPr>
              <w:t xml:space="preserve">Odgovorna oseba za koordinacijo izvajanja ukrepov s področja goljufij na področju kohezijske politike je vodja posredniškega telesa, za izvajanje posameznih ukrepov pa so zadolžene NOE in posamezniki v skladu s samooceno tveganja goljufij. </w:t>
            </w:r>
          </w:p>
          <w:p w14:paraId="2DB062E2" w14:textId="77777777" w:rsidR="00F45305" w:rsidRPr="003519B3" w:rsidRDefault="00F45305" w:rsidP="006C3C7E">
            <w:pPr>
              <w:spacing w:line="276" w:lineRule="auto"/>
              <w:rPr>
                <w:rFonts w:ascii="Republika" w:eastAsia="Republika" w:hAnsi="Republika" w:cs="Republika"/>
              </w:rPr>
            </w:pPr>
          </w:p>
          <w:p w14:paraId="62CE46ED" w14:textId="77777777" w:rsidR="00F45305" w:rsidRPr="003519B3" w:rsidRDefault="00F45305" w:rsidP="006C3C7E">
            <w:pPr>
              <w:spacing w:line="276" w:lineRule="auto"/>
              <w:rPr>
                <w:rFonts w:ascii="Republika" w:eastAsia="Republika" w:hAnsi="Republika" w:cs="Republika"/>
              </w:rPr>
            </w:pPr>
            <w:r w:rsidRPr="003519B3">
              <w:rPr>
                <w:rFonts w:ascii="Republika" w:eastAsia="Republika" w:hAnsi="Republika" w:cs="Republika"/>
              </w:rPr>
              <w:t>V primeru, da se goljufija odkrije oziroma da pride do suma na goljufijo, MVI postopa skladno z veljavno zakonodajo. MVI ima sprejet tudi dokument Postopek ravnanja v primeru suma goljufije, ki določa (1) osebo, pooblaščeno za koordinacijo ob zaznavi suma goljufije, (2) postopek v primeru suma goljufije in (3) spremljanje, preprečevanje, odpravljanje in zmanjševanje tveganj goljufij.</w:t>
            </w:r>
          </w:p>
          <w:p w14:paraId="1E83CF3C" w14:textId="77777777" w:rsidR="00F45305" w:rsidRPr="003519B3" w:rsidRDefault="00F45305" w:rsidP="006C3C7E">
            <w:pPr>
              <w:spacing w:line="276" w:lineRule="auto"/>
              <w:rPr>
                <w:rFonts w:ascii="Republika" w:eastAsia="Republika" w:hAnsi="Republika" w:cs="Republika"/>
              </w:rPr>
            </w:pPr>
          </w:p>
        </w:tc>
      </w:tr>
      <w:tr w:rsidR="00F45305" w:rsidRPr="003519B3" w14:paraId="17A5F97B" w14:textId="77777777" w:rsidTr="006C3C7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0A0F80" w14:textId="77777777" w:rsidR="00F45305" w:rsidRPr="003519B3" w:rsidRDefault="00F45305" w:rsidP="006C3C7E">
            <w:pPr>
              <w:jc w:val="left"/>
              <w:rPr>
                <w:rFonts w:ascii="Republika" w:hAnsi="Republika"/>
                <w:b/>
              </w:rPr>
            </w:pPr>
            <w:r w:rsidRPr="003519B3">
              <w:rPr>
                <w:rFonts w:ascii="Republika" w:hAnsi="Republika"/>
                <w:b/>
              </w:rPr>
              <w:lastRenderedPageBreak/>
              <w:t>Posredniško telo ima sprejet register tveganj</w:t>
            </w:r>
          </w:p>
          <w:p w14:paraId="4E018035" w14:textId="77777777" w:rsidR="00F45305" w:rsidRPr="003519B3" w:rsidRDefault="00F45305" w:rsidP="006C3C7E">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A061DF" w14:textId="77777777" w:rsidR="00F45305" w:rsidRPr="003519B3" w:rsidRDefault="00F45305" w:rsidP="006C3C7E">
            <w:pPr>
              <w:spacing w:before="240" w:after="120"/>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posodobljen register tveganj Ministrstva za vzgojo in izobraževanje, sprejet dne 16. 6. 2025.</w:t>
            </w:r>
          </w:p>
          <w:p w14:paraId="65D78213" w14:textId="77777777" w:rsidR="00F45305" w:rsidRPr="003519B3" w:rsidRDefault="00F45305" w:rsidP="006C3C7E">
            <w:pPr>
              <w:spacing w:before="240" w:after="120"/>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F45305" w:rsidRPr="003519B3" w14:paraId="28200C15" w14:textId="77777777" w:rsidTr="006C3C7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560B0B5" w14:textId="77777777" w:rsidR="00F45305" w:rsidRPr="003519B3" w:rsidRDefault="00F45305" w:rsidP="006C3C7E">
            <w:pPr>
              <w:jc w:val="left"/>
              <w:rPr>
                <w:rFonts w:ascii="Republika" w:hAnsi="Republika"/>
                <w:b/>
              </w:rPr>
            </w:pPr>
            <w:r w:rsidRPr="003519B3">
              <w:rPr>
                <w:rFonts w:ascii="Republika" w:hAnsi="Republika"/>
                <w:b/>
              </w:rPr>
              <w:t xml:space="preserve">Posredniško telo ima sprejeto Strategijo boja proti goljufijam </w:t>
            </w:r>
          </w:p>
          <w:p w14:paraId="79680577" w14:textId="77777777" w:rsidR="00F45305" w:rsidRPr="003519B3" w:rsidRDefault="00F45305" w:rsidP="006C3C7E">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A68DC9" w14:textId="77777777" w:rsidR="00F45305" w:rsidRPr="003519B3" w:rsidRDefault="00F45305" w:rsidP="006C3C7E">
            <w:pPr>
              <w:spacing w:before="240" w:after="120"/>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v sprejemu </w:t>
            </w:r>
            <w:r w:rsidRPr="003519B3">
              <w:rPr>
                <w:rFonts w:ascii="Republika" w:eastAsia="Republika" w:hAnsi="Republika" w:cs="Republika"/>
              </w:rPr>
              <w:t xml:space="preserve">Strategija Ministrstva za vzgojo in izobraževanje za boj proti goljufijam na področju izvajanja evropske kohezijske politike v programskem obdobju 2021–2027, </w:t>
            </w:r>
            <w:r w:rsidRPr="003519B3">
              <w:rPr>
                <w:rFonts w:ascii="Republika" w:hAnsi="Republika"/>
              </w:rPr>
              <w:t>četrti kvartal 2025</w:t>
            </w:r>
          </w:p>
          <w:p w14:paraId="5E9A0CB1" w14:textId="77777777" w:rsidR="00F45305" w:rsidRPr="003519B3" w:rsidRDefault="00F45305" w:rsidP="006C3C7E">
            <w:pPr>
              <w:spacing w:before="240"/>
              <w:rPr>
                <w:rFonts w:ascii="Republika" w:hAnsi="Republika"/>
              </w:rPr>
            </w:pPr>
            <w:r w:rsidRPr="003519B3">
              <w:rPr>
                <w:rFonts w:ascii="Republika" w:hAnsi="Republika"/>
              </w:rPr>
              <w:lastRenderedPageBreak/>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56E5D6BD" w14:textId="77777777" w:rsidR="00F45305" w:rsidRPr="003519B3" w:rsidRDefault="00F45305" w:rsidP="006C3C7E">
            <w:pPr>
              <w:pStyle w:val="Odstavekseznama"/>
              <w:spacing w:before="240" w:line="276" w:lineRule="auto"/>
              <w:ind w:left="1065" w:hanging="266"/>
              <w:rPr>
                <w:rFonts w:ascii="Republika" w:hAnsi="Republika"/>
              </w:rPr>
            </w:pPr>
            <w:r w:rsidRPr="003519B3">
              <w:rPr>
                <w:rFonts w:ascii="Republika" w:hAnsi="Republika"/>
              </w:rPr>
              <w:t>1. naziv dokumenta (npr. samoocena tveganj), sprejet dne _____</w:t>
            </w:r>
          </w:p>
          <w:p w14:paraId="4A6BF4D7" w14:textId="77777777" w:rsidR="00F45305" w:rsidRPr="003519B3" w:rsidRDefault="00F45305" w:rsidP="006C3C7E">
            <w:pPr>
              <w:pStyle w:val="Odstavekseznama"/>
              <w:spacing w:before="240" w:after="120" w:line="276" w:lineRule="auto"/>
              <w:ind w:left="1068" w:hanging="269"/>
              <w:rPr>
                <w:rFonts w:ascii="Republika" w:hAnsi="Republika"/>
              </w:rPr>
            </w:pPr>
            <w:r w:rsidRPr="003519B3">
              <w:rPr>
                <w:rFonts w:ascii="Republika" w:hAnsi="Republika"/>
              </w:rPr>
              <w:t>2. naziv dokumenta (npr. priročnik PT), sprejet dne ______</w:t>
            </w:r>
          </w:p>
          <w:p w14:paraId="2A9CB054" w14:textId="77777777" w:rsidR="00F45305" w:rsidRPr="003519B3" w:rsidRDefault="00F45305" w:rsidP="006C3C7E">
            <w:pPr>
              <w:pStyle w:val="Odstavekseznama"/>
              <w:spacing w:before="240" w:after="120" w:line="276" w:lineRule="auto"/>
              <w:ind w:left="799"/>
              <w:rPr>
                <w:rFonts w:ascii="Republika" w:hAnsi="Republika"/>
              </w:rPr>
            </w:pPr>
            <w:r w:rsidRPr="003519B3">
              <w:rPr>
                <w:rFonts w:ascii="Republika" w:hAnsi="Republika"/>
              </w:rPr>
              <w:t>3. naziv dokumenta, sprejet dne _______</w:t>
            </w:r>
          </w:p>
          <w:p w14:paraId="58254049" w14:textId="77777777" w:rsidR="00F45305" w:rsidRPr="003519B3" w:rsidRDefault="00F45305" w:rsidP="006C3C7E">
            <w:pPr>
              <w:pStyle w:val="Odstavekseznama"/>
              <w:spacing w:before="240" w:after="120"/>
              <w:ind w:left="1068"/>
              <w:rPr>
                <w:rFonts w:ascii="Republika" w:hAnsi="Republika"/>
              </w:rPr>
            </w:pPr>
          </w:p>
        </w:tc>
      </w:tr>
    </w:tbl>
    <w:p w14:paraId="707C5A1E" w14:textId="77777777" w:rsidR="00F45305" w:rsidRPr="003519B3" w:rsidRDefault="00F45305" w:rsidP="00F45305">
      <w:pPr>
        <w:rPr>
          <w:rFonts w:ascii="Republika" w:hAnsi="Republika"/>
        </w:rPr>
      </w:pPr>
      <w:bookmarkStart w:id="1351" w:name="_Toc132976321"/>
      <w:bookmarkStart w:id="1352" w:name="_Toc140836843"/>
      <w:bookmarkStart w:id="1353" w:name="_Toc154140240"/>
    </w:p>
    <w:p w14:paraId="6D9A1E97" w14:textId="77777777" w:rsidR="00F45305" w:rsidRPr="003519B3" w:rsidRDefault="00F45305" w:rsidP="00F45305">
      <w:pPr>
        <w:pStyle w:val="Naslov4"/>
        <w:numPr>
          <w:ilvl w:val="3"/>
          <w:numId w:val="71"/>
        </w:numPr>
        <w:ind w:left="851" w:hanging="851"/>
      </w:pPr>
      <w:bookmarkStart w:id="1354" w:name="_Toc187238136"/>
      <w:bookmarkStart w:id="1355" w:name="_Toc216420230"/>
      <w:r w:rsidRPr="003519B3">
        <w:t>Postopki, s katerimi PT spremlja in poroča OU informacije o odkritih nepravilnostih, sumih goljufij in ugotovljenih goljufijah</w:t>
      </w:r>
      <w:bookmarkEnd w:id="1351"/>
      <w:bookmarkEnd w:id="1352"/>
      <w:bookmarkEnd w:id="1353"/>
      <w:bookmarkEnd w:id="1354"/>
      <w:bookmarkEnd w:id="1355"/>
      <w:r w:rsidRPr="003519B3">
        <w:t xml:space="preserve"> </w:t>
      </w:r>
    </w:p>
    <w:p w14:paraId="4C94840F" w14:textId="77777777" w:rsidR="00F45305" w:rsidRPr="003519B3" w:rsidRDefault="00F45305" w:rsidP="00F45305">
      <w:pPr>
        <w:pStyle w:val="Odstavekseznama"/>
        <w:rPr>
          <w:rFonts w:ascii="Republika" w:hAnsi="Republika"/>
        </w:rPr>
      </w:pPr>
    </w:p>
    <w:p w14:paraId="789B215E" w14:textId="77777777" w:rsidR="00F45305" w:rsidRPr="003519B3" w:rsidRDefault="00F45305" w:rsidP="00F45305">
      <w:pPr>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5913290D" w14:textId="1E2B85FF" w:rsidR="00405A68" w:rsidRPr="003519B3" w:rsidRDefault="00405A68" w:rsidP="00405A68">
      <w:pPr>
        <w:pStyle w:val="Napis"/>
        <w:rPr>
          <w:rFonts w:cs="Arial"/>
        </w:rPr>
      </w:pPr>
      <w:bookmarkStart w:id="1356" w:name="_Toc216419743"/>
      <w:r w:rsidRPr="003519B3">
        <w:t xml:space="preserve">Tabela </w:t>
      </w:r>
      <w:r w:rsidRPr="003519B3">
        <w:fldChar w:fldCharType="begin"/>
      </w:r>
      <w:r w:rsidRPr="003519B3">
        <w:instrText xml:space="preserve"> SEQ Tabela \* ARABIC </w:instrText>
      </w:r>
      <w:r w:rsidRPr="003519B3">
        <w:fldChar w:fldCharType="separate"/>
      </w:r>
      <w:r w:rsidR="00830928">
        <w:rPr>
          <w:noProof/>
        </w:rPr>
        <w:t>102</w:t>
      </w:r>
      <w:r w:rsidRPr="003519B3">
        <w:fldChar w:fldCharType="end"/>
      </w:r>
      <w:r w:rsidRPr="003519B3">
        <w:t xml:space="preserve">: </w:t>
      </w:r>
      <w:r w:rsidRPr="003519B3">
        <w:rPr>
          <w:szCs w:val="22"/>
        </w:rPr>
        <w:t>Opis postopkov spremljanja in poročanja o odkritih nepravilnostih, sumih goljufij in ugotovljenih goljufijah na PT MVI</w:t>
      </w:r>
      <w:bookmarkEnd w:id="1356"/>
    </w:p>
    <w:tbl>
      <w:tblPr>
        <w:tblStyle w:val="Tabelamrea"/>
        <w:tblW w:w="9067" w:type="dxa"/>
        <w:tblLook w:val="04A0" w:firstRow="1" w:lastRow="0" w:firstColumn="1" w:lastColumn="0" w:noHBand="0" w:noVBand="1"/>
      </w:tblPr>
      <w:tblGrid>
        <w:gridCol w:w="2972"/>
        <w:gridCol w:w="6095"/>
      </w:tblGrid>
      <w:tr w:rsidR="00F45305" w:rsidRPr="003519B3" w14:paraId="6836F3B6" w14:textId="77777777" w:rsidTr="006C3C7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5BFEE5" w14:textId="77777777" w:rsidR="00F45305" w:rsidRPr="003519B3" w:rsidRDefault="00F45305" w:rsidP="006C3C7E">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Style w:val="Sprotnaopomba-sklic"/>
                <w:rFonts w:ascii="Republika" w:hAnsi="Republika"/>
                <w:b/>
              </w:rPr>
              <w:footnoteReference w:id="157"/>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4E78D3" w14:textId="77777777" w:rsidR="00F45305" w:rsidRPr="003519B3" w:rsidRDefault="00F45305" w:rsidP="006C3C7E">
            <w:pPr>
              <w:spacing w:line="276" w:lineRule="auto"/>
              <w:rPr>
                <w:rFonts w:ascii="Republika" w:hAnsi="Republika" w:cs="Arial"/>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 xml:space="preserve">za izvedbo finančnih popravkov v povezavi z odkritimi posameznimi ali sistemskimi </w:t>
            </w:r>
            <w:r w:rsidRPr="003519B3">
              <w:rPr>
                <w:rFonts w:ascii="Republika" w:hAnsi="Republika" w:cs="Arial"/>
              </w:rPr>
              <w:t>nepravilnostmi v skladu z navodili OU:</w:t>
            </w:r>
          </w:p>
          <w:p w14:paraId="337E0434" w14:textId="77777777" w:rsidR="00F45305" w:rsidRPr="003519B3" w:rsidRDefault="00F45305" w:rsidP="006C3C7E">
            <w:pPr>
              <w:spacing w:line="276" w:lineRule="auto"/>
              <w:rPr>
                <w:rFonts w:ascii="Republika" w:hAnsi="Republika" w:cs="Arial"/>
              </w:rPr>
            </w:pPr>
          </w:p>
          <w:p w14:paraId="047418A9" w14:textId="77777777" w:rsidR="00F45305" w:rsidRPr="003519B3" w:rsidRDefault="00F45305" w:rsidP="006C3C7E">
            <w:pPr>
              <w:spacing w:line="276" w:lineRule="auto"/>
              <w:rPr>
                <w:rFonts w:ascii="Republika" w:hAnsi="Republika" w:cs="Arial"/>
              </w:rPr>
            </w:pPr>
            <w:r w:rsidRPr="003519B3">
              <w:rPr>
                <w:rFonts w:ascii="Republika" w:hAnsi="Republika" w:cs="Arial"/>
              </w:rPr>
              <w:t>Poročanje o nepravilnostih in ukrepih za njihovo odpravo poteka v skladu z Navodili OU za izvajanje upravljalnih preverjanj in preverjanj opravljanja prenesenih nalog ter Navodili OU za poročanje in spremljanje nepravilnosti pri porabi sredstev evropske kohezijske politike v okviru PEKP 2021-2027, ki opisujejo področje poročanja in spremljanja nepravilnosti.</w:t>
            </w:r>
          </w:p>
          <w:p w14:paraId="74E2AFBB" w14:textId="77777777" w:rsidR="00F45305" w:rsidRPr="003519B3" w:rsidRDefault="00F45305" w:rsidP="006C3C7E">
            <w:pPr>
              <w:spacing w:line="276" w:lineRule="auto"/>
              <w:rPr>
                <w:rFonts w:ascii="Republika" w:hAnsi="Republika" w:cs="Arial"/>
              </w:rPr>
            </w:pPr>
          </w:p>
          <w:p w14:paraId="377C9CCF" w14:textId="77777777" w:rsidR="00F45305" w:rsidRPr="003519B3" w:rsidRDefault="00F45305" w:rsidP="006C3C7E">
            <w:pPr>
              <w:spacing w:line="276" w:lineRule="auto"/>
              <w:rPr>
                <w:rFonts w:ascii="Republika" w:hAnsi="Republika" w:cs="Arial"/>
              </w:rPr>
            </w:pPr>
            <w:r w:rsidRPr="003519B3">
              <w:rPr>
                <w:rFonts w:ascii="Republika" w:hAnsi="Republika" w:cs="Arial"/>
              </w:rPr>
              <w:t xml:space="preserve">MVI ima vzpostavljeno evidenco vseh ugotovljenih nepravilnosti ter postopke za spremljanje odprave le-teh, ki  so bolj podrobno opredeljeni v Priročniku MVI. </w:t>
            </w:r>
          </w:p>
          <w:p w14:paraId="42987F0D" w14:textId="77777777" w:rsidR="00F45305" w:rsidRPr="003519B3" w:rsidRDefault="00F45305" w:rsidP="006C3C7E">
            <w:pPr>
              <w:spacing w:line="276" w:lineRule="auto"/>
              <w:rPr>
                <w:rFonts w:ascii="Republika" w:hAnsi="Republika" w:cs="Arial"/>
              </w:rPr>
            </w:pPr>
          </w:p>
          <w:p w14:paraId="6F4EE4FF" w14:textId="77777777" w:rsidR="00F45305" w:rsidRPr="003519B3" w:rsidRDefault="00F45305" w:rsidP="006C3C7E">
            <w:pPr>
              <w:spacing w:line="276" w:lineRule="auto"/>
              <w:rPr>
                <w:rFonts w:ascii="Republika" w:hAnsi="Republika"/>
                <w:iCs/>
              </w:rPr>
            </w:pPr>
            <w:r w:rsidRPr="003519B3">
              <w:rPr>
                <w:rFonts w:ascii="Republika" w:hAnsi="Republika"/>
              </w:rPr>
              <w:t xml:space="preserve">Ugotovljene nepravilnosti (kot tudi posodobitve v preteklosti poročanih nepravilnosti) PT vnese v IS OU e-MA2 ob zaključku vsakega četrtletja. V primeru ugotovljenih nepravilnosti nad 10.000 evrov EU dela (ali posodobitve le-teh), pa PT z OU uskladi Prilogo 1 </w:t>
            </w:r>
            <w:r w:rsidRPr="003519B3">
              <w:rPr>
                <w:rFonts w:ascii="Republika" w:hAnsi="Republika" w:cs="Arial"/>
              </w:rPr>
              <w:t>Navodil OU o nepravilnostih</w:t>
            </w:r>
            <w:r w:rsidRPr="003519B3">
              <w:rPr>
                <w:rFonts w:ascii="Republika" w:hAnsi="Republika"/>
              </w:rPr>
              <w:t xml:space="preserve"> in podatke vnese v IS OU </w:t>
            </w:r>
            <w:r w:rsidRPr="003519B3">
              <w:rPr>
                <w:rFonts w:ascii="Republika" w:hAnsi="Republika"/>
              </w:rPr>
              <w:lastRenderedPageBreak/>
              <w:t xml:space="preserve">e-MA2.  Usklajeno Prilogo 1 </w:t>
            </w:r>
            <w:r w:rsidRPr="003519B3">
              <w:rPr>
                <w:rFonts w:ascii="Republika" w:hAnsi="Republika" w:cs="Arial"/>
              </w:rPr>
              <w:t>Navodil OU o nepravilnostih</w:t>
            </w:r>
            <w:r w:rsidRPr="003519B3">
              <w:rPr>
                <w:rFonts w:ascii="Republika" w:hAnsi="Republika"/>
              </w:rPr>
              <w:t xml:space="preserve"> </w:t>
            </w:r>
            <w:r w:rsidRPr="003519B3">
              <w:rPr>
                <w:rFonts w:ascii="Republika" w:hAnsi="Republika"/>
                <w:iCs/>
              </w:rPr>
              <w:t>podpiše vodja PT.</w:t>
            </w:r>
          </w:p>
          <w:p w14:paraId="40B3EB38" w14:textId="77777777" w:rsidR="00F45305" w:rsidRPr="003519B3" w:rsidRDefault="00F45305" w:rsidP="006C3C7E">
            <w:pPr>
              <w:spacing w:after="40" w:line="276" w:lineRule="auto"/>
              <w:rPr>
                <w:rFonts w:ascii="Republika" w:hAnsi="Republika"/>
                <w:iCs/>
              </w:rPr>
            </w:pPr>
          </w:p>
          <w:p w14:paraId="5153A26D" w14:textId="77777777" w:rsidR="00F45305" w:rsidRPr="003519B3" w:rsidRDefault="00F45305" w:rsidP="006C3C7E">
            <w:pPr>
              <w:spacing w:line="276" w:lineRule="auto"/>
              <w:rPr>
                <w:rFonts w:ascii="Republika" w:hAnsi="Republika" w:cs="Arial"/>
              </w:rPr>
            </w:pPr>
            <w:r w:rsidRPr="003519B3">
              <w:rPr>
                <w:rFonts w:ascii="Republika" w:hAnsi="Republika"/>
                <w:iCs/>
              </w:rPr>
              <w:t xml:space="preserve">Četrtletno poročilo o nepravilnostih, katerega je potrebno do 15. v mesecu po zaključku kvartala vnesti v IS OU e-MA2, vsebuje tudi izpolnjeno  </w:t>
            </w:r>
            <w:r w:rsidRPr="003519B3">
              <w:rPr>
                <w:rFonts w:ascii="Republika" w:hAnsi="Republika"/>
              </w:rPr>
              <w:t xml:space="preserve">Prilogo 1 </w:t>
            </w:r>
            <w:r w:rsidRPr="003519B3">
              <w:rPr>
                <w:rFonts w:ascii="Republika" w:hAnsi="Republika" w:cs="Arial"/>
              </w:rPr>
              <w:t>Navodil OU o nepravilnostih</w:t>
            </w:r>
            <w:r w:rsidRPr="003519B3">
              <w:rPr>
                <w:rFonts w:ascii="Republika" w:hAnsi="Republika"/>
              </w:rPr>
              <w:t xml:space="preserve"> </w:t>
            </w:r>
            <w:r w:rsidRPr="003519B3">
              <w:rPr>
                <w:rFonts w:ascii="Republika" w:hAnsi="Republika"/>
                <w:iCs/>
              </w:rPr>
              <w:t>(Follow up poročilo), če je to relevantno.</w:t>
            </w:r>
          </w:p>
          <w:p w14:paraId="108B1CB2" w14:textId="77777777" w:rsidR="00F45305" w:rsidRPr="003519B3" w:rsidRDefault="00F45305" w:rsidP="006C3C7E">
            <w:pPr>
              <w:spacing w:line="276" w:lineRule="auto"/>
              <w:rPr>
                <w:rFonts w:ascii="Republika" w:hAnsi="Republika" w:cs="Arial"/>
              </w:rPr>
            </w:pPr>
          </w:p>
          <w:p w14:paraId="43D89E1F" w14:textId="77777777" w:rsidR="00F45305" w:rsidRPr="003519B3" w:rsidRDefault="00F45305" w:rsidP="006C3C7E">
            <w:pPr>
              <w:spacing w:after="40" w:line="276" w:lineRule="auto"/>
              <w:rPr>
                <w:rFonts w:ascii="Republika" w:hAnsi="Republika" w:cs="Calibri"/>
              </w:rPr>
            </w:pPr>
            <w:r w:rsidRPr="003519B3">
              <w:rPr>
                <w:rFonts w:ascii="Republika" w:hAnsi="Republika" w:cs="Calibri"/>
              </w:rPr>
              <w:t xml:space="preserve">MVI ima vzpostavljen sistem notranjih kontrol, ki omogoča preprečevanje in odkrivanje nepravilnosti ter suma goljufije.  </w:t>
            </w:r>
          </w:p>
        </w:tc>
      </w:tr>
    </w:tbl>
    <w:p w14:paraId="1F306EE7" w14:textId="77777777" w:rsidR="00F45305" w:rsidRPr="003519B3" w:rsidRDefault="00F45305" w:rsidP="00F45305">
      <w:pPr>
        <w:rPr>
          <w:rFonts w:ascii="Republika" w:hAnsi="Republika" w:cs="Arial"/>
          <w:i/>
          <w:highlight w:val="lightGray"/>
        </w:rPr>
      </w:pPr>
    </w:p>
    <w:p w14:paraId="201B48F8" w14:textId="0F83C0A0" w:rsidR="00F45305" w:rsidRPr="003519B3" w:rsidRDefault="00405A68" w:rsidP="00405A68">
      <w:pPr>
        <w:pStyle w:val="Napis"/>
        <w:rPr>
          <w:rFonts w:cs="Arial"/>
        </w:rPr>
      </w:pPr>
      <w:bookmarkStart w:id="1357" w:name="_Toc139005390"/>
      <w:bookmarkStart w:id="1358" w:name="_Toc154140020"/>
      <w:bookmarkStart w:id="1359" w:name="_Toc187222624"/>
      <w:bookmarkStart w:id="1360" w:name="_Toc216419935"/>
      <w:r w:rsidRPr="003519B3">
        <w:t xml:space="preserve">Slika </w:t>
      </w:r>
      <w:r w:rsidRPr="003519B3">
        <w:fldChar w:fldCharType="begin"/>
      </w:r>
      <w:r w:rsidRPr="003519B3">
        <w:instrText xml:space="preserve"> SEQ Slika \* ARABIC </w:instrText>
      </w:r>
      <w:r w:rsidRPr="003519B3">
        <w:fldChar w:fldCharType="separate"/>
      </w:r>
      <w:r w:rsidR="00830928">
        <w:rPr>
          <w:noProof/>
        </w:rPr>
        <w:t>66</w:t>
      </w:r>
      <w:r w:rsidRPr="003519B3">
        <w:fldChar w:fldCharType="end"/>
      </w:r>
      <w:r w:rsidR="00F45305" w:rsidRPr="003519B3">
        <w:t>: Interni postopek zbiranja poročil o nepravilnostih</w:t>
      </w:r>
      <w:bookmarkStart w:id="1361" w:name="_Hlk132376339"/>
      <w:bookmarkEnd w:id="1357"/>
      <w:r w:rsidR="00F45305" w:rsidRPr="003519B3">
        <w:t xml:space="preserve"> na PT MVI</w:t>
      </w:r>
      <w:bookmarkEnd w:id="1358"/>
      <w:bookmarkEnd w:id="1359"/>
      <w:bookmarkEnd w:id="1360"/>
    </w:p>
    <w:p w14:paraId="51CB1CA6" w14:textId="77777777" w:rsidR="00F45305" w:rsidRPr="003519B3" w:rsidRDefault="00F45305" w:rsidP="00F45305">
      <w:pPr>
        <w:shd w:val="clear" w:color="auto" w:fill="FFFFFF"/>
        <w:spacing w:before="504" w:line="278" w:lineRule="exact"/>
        <w:ind w:right="480"/>
        <w:rPr>
          <w:rFonts w:ascii="Republika" w:hAnsi="Republika" w:cs="Arial"/>
        </w:rPr>
      </w:pPr>
      <w:r w:rsidRPr="003519B3">
        <w:rPr>
          <w:rFonts w:ascii="Republika" w:hAnsi="Republika"/>
          <w:noProof/>
        </w:rPr>
        <mc:AlternateContent>
          <mc:Choice Requires="wps">
            <w:drawing>
              <wp:anchor distT="0" distB="0" distL="114300" distR="114300" simplePos="0" relativeHeight="252096512" behindDoc="0" locked="0" layoutInCell="1" allowOverlap="1" wp14:anchorId="04979BAE" wp14:editId="473C03DB">
                <wp:simplePos x="0" y="0"/>
                <wp:positionH relativeFrom="column">
                  <wp:posOffset>176530</wp:posOffset>
                </wp:positionH>
                <wp:positionV relativeFrom="paragraph">
                  <wp:posOffset>147955</wp:posOffset>
                </wp:positionV>
                <wp:extent cx="857885" cy="257175"/>
                <wp:effectExtent l="19050" t="19050" r="18415" b="28575"/>
                <wp:wrapNone/>
                <wp:docPr id="205" name="Pravokotnik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257175"/>
                        </a:xfrm>
                        <a:prstGeom prst="rect">
                          <a:avLst/>
                        </a:prstGeom>
                        <a:solidFill>
                          <a:srgbClr val="FFFFFF"/>
                        </a:solidFill>
                        <a:ln w="28575">
                          <a:solidFill>
                            <a:srgbClr val="000000"/>
                          </a:solidFill>
                          <a:miter lim="800000"/>
                          <a:headEnd/>
                          <a:tailEnd/>
                        </a:ln>
                      </wps:spPr>
                      <wps:txbx>
                        <w:txbxContent>
                          <w:p w14:paraId="4532BB21" w14:textId="77777777" w:rsidR="00F45305" w:rsidRDefault="00F45305" w:rsidP="00F45305">
                            <w:pPr>
                              <w:jc w:val="center"/>
                              <w:rPr>
                                <w:rFonts w:ascii="Arial" w:hAnsi="Arial" w:cs="Arial"/>
                                <w:b/>
                                <w:bCs/>
                                <w:sz w:val="18"/>
                                <w:szCs w:val="18"/>
                              </w:rPr>
                            </w:pPr>
                            <w:r>
                              <w:rPr>
                                <w:rFonts w:ascii="Arial" w:hAnsi="Arial" w:cs="Arial"/>
                                <w:b/>
                                <w:bCs/>
                                <w:sz w:val="18"/>
                                <w:szCs w:val="18"/>
                              </w:rPr>
                              <w:t>NOE</w:t>
                            </w:r>
                            <w:r>
                              <w:rPr>
                                <w:rFonts w:ascii="Arial" w:hAnsi="Arial" w:cs="Arial"/>
                                <w:b/>
                                <w:bCs/>
                                <w:sz w:val="18"/>
                                <w:szCs w:val="18"/>
                                <w:vertAlign w:val="superscript"/>
                              </w:rPr>
                              <w:t>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79BAE" id="Pravokotnik 205" o:spid="_x0000_s1055" style="position:absolute;left:0;text-align:left;margin-left:13.9pt;margin-top:11.65pt;width:67.55pt;height:20.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" strokeweight="2.25pt">
                <v:textbox>
                  <w:txbxContent>
                    <w:p w14:paraId="4532BB21" w14:textId="77777777" w:rsidR="00F45305" w:rsidRDefault="00F45305" w:rsidP="00F45305">
                      <w:pPr>
                        <w:jc w:val="center"/>
                        <w:rPr>
                          <w:rFonts w:ascii="Arial" w:hAnsi="Arial" w:cs="Arial"/>
                          <w:b/>
                          <w:bCs/>
                          <w:sz w:val="18"/>
                          <w:szCs w:val="18"/>
                        </w:rPr>
                      </w:pPr>
                      <w:r>
                        <w:rPr>
                          <w:rFonts w:ascii="Arial" w:hAnsi="Arial" w:cs="Arial"/>
                          <w:b/>
                          <w:bCs/>
                          <w:sz w:val="18"/>
                          <w:szCs w:val="18"/>
                        </w:rPr>
                        <w:t>NOE</w:t>
                      </w:r>
                      <w:r>
                        <w:rPr>
                          <w:rFonts w:ascii="Arial" w:hAnsi="Arial" w:cs="Arial"/>
                          <w:b/>
                          <w:bCs/>
                          <w:sz w:val="18"/>
                          <w:szCs w:val="18"/>
                          <w:vertAlign w:val="superscript"/>
                        </w:rPr>
                        <w:t>1</w:t>
                      </w:r>
                    </w:p>
                  </w:txbxContent>
                </v:textbox>
              </v:rect>
            </w:pict>
          </mc:Fallback>
        </mc:AlternateContent>
      </w:r>
      <w:r w:rsidRPr="003519B3">
        <w:rPr>
          <w:rFonts w:ascii="Republika" w:hAnsi="Republika"/>
          <w:noProof/>
        </w:rPr>
        <mc:AlternateContent>
          <mc:Choice Requires="wps">
            <w:drawing>
              <wp:anchor distT="0" distB="0" distL="114300" distR="114300" simplePos="0" relativeHeight="252097536" behindDoc="0" locked="0" layoutInCell="1" allowOverlap="1" wp14:anchorId="646CB163" wp14:editId="38DE1216">
                <wp:simplePos x="0" y="0"/>
                <wp:positionH relativeFrom="column">
                  <wp:posOffset>3379470</wp:posOffset>
                </wp:positionH>
                <wp:positionV relativeFrom="paragraph">
                  <wp:posOffset>170815</wp:posOffset>
                </wp:positionV>
                <wp:extent cx="1073785" cy="228600"/>
                <wp:effectExtent l="19050" t="19050" r="12065" b="19050"/>
                <wp:wrapNone/>
                <wp:docPr id="204" name="Pravokotnik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28600"/>
                        </a:xfrm>
                        <a:prstGeom prst="rect">
                          <a:avLst/>
                        </a:prstGeom>
                        <a:solidFill>
                          <a:srgbClr val="FFFFFF"/>
                        </a:solidFill>
                        <a:ln w="28575">
                          <a:solidFill>
                            <a:srgbClr val="000000"/>
                          </a:solidFill>
                          <a:miter lim="800000"/>
                          <a:headEnd/>
                          <a:tailEnd/>
                        </a:ln>
                      </wps:spPr>
                      <wps:txbx>
                        <w:txbxContent>
                          <w:p w14:paraId="65737883" w14:textId="77777777" w:rsidR="00F45305" w:rsidRDefault="00F45305" w:rsidP="00F45305">
                            <w:pPr>
                              <w:jc w:val="center"/>
                              <w:rPr>
                                <w:b/>
                                <w:bCs/>
                                <w:color w:val="FF0000"/>
                                <w:sz w:val="18"/>
                                <w:szCs w:val="18"/>
                              </w:rPr>
                            </w:pPr>
                            <w:r>
                              <w:rPr>
                                <w:rFonts w:ascii="Arial" w:hAnsi="Arial" w:cs="Arial"/>
                                <w:b/>
                                <w:bCs/>
                                <w:sz w:val="18"/>
                                <w:szCs w:val="18"/>
                              </w:rPr>
                              <w:t>OU</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B163" id="Pravokotnik 204" o:spid="_x0000_s1056" style="position:absolute;left:0;text-align:left;margin-left:266.1pt;margin-top:13.45pt;width:84.55pt;height:1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" strokeweight="2.25pt">
                <v:textbox>
                  <w:txbxContent>
                    <w:p w14:paraId="65737883" w14:textId="77777777" w:rsidR="00F45305" w:rsidRDefault="00F45305" w:rsidP="00F45305">
                      <w:pPr>
                        <w:jc w:val="center"/>
                        <w:rPr>
                          <w:b/>
                          <w:bCs/>
                          <w:color w:val="FF0000"/>
                          <w:sz w:val="18"/>
                          <w:szCs w:val="18"/>
                        </w:rPr>
                      </w:pPr>
                      <w:r>
                        <w:rPr>
                          <w:rFonts w:ascii="Arial" w:hAnsi="Arial" w:cs="Arial"/>
                          <w:b/>
                          <w:bCs/>
                          <w:sz w:val="18"/>
                          <w:szCs w:val="18"/>
                        </w:rPr>
                        <w:t>OU</w:t>
                      </w:r>
                    </w:p>
                  </w:txbxContent>
                </v:textbox>
              </v:rect>
            </w:pict>
          </mc:Fallback>
        </mc:AlternateContent>
      </w:r>
      <w:r w:rsidRPr="003519B3">
        <w:rPr>
          <w:rFonts w:ascii="Republika" w:hAnsi="Republika"/>
          <w:noProof/>
        </w:rPr>
        <mc:AlternateContent>
          <mc:Choice Requires="wps">
            <w:drawing>
              <wp:anchor distT="0" distB="0" distL="114300" distR="114300" simplePos="0" relativeHeight="252098560" behindDoc="0" locked="0" layoutInCell="1" allowOverlap="1" wp14:anchorId="3A6897C8" wp14:editId="59939990">
                <wp:simplePos x="0" y="0"/>
                <wp:positionH relativeFrom="column">
                  <wp:posOffset>1976755</wp:posOffset>
                </wp:positionH>
                <wp:positionV relativeFrom="paragraph">
                  <wp:posOffset>52705</wp:posOffset>
                </wp:positionV>
                <wp:extent cx="901700" cy="520700"/>
                <wp:effectExtent l="19050" t="19050" r="12700" b="12700"/>
                <wp:wrapNone/>
                <wp:docPr id="192" name="Pravokotnik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20700"/>
                        </a:xfrm>
                        <a:prstGeom prst="rect">
                          <a:avLst/>
                        </a:prstGeom>
                        <a:solidFill>
                          <a:srgbClr val="FFFFFF"/>
                        </a:solidFill>
                        <a:ln w="28575">
                          <a:solidFill>
                            <a:srgbClr val="000000"/>
                          </a:solidFill>
                          <a:miter lim="800000"/>
                          <a:headEnd/>
                          <a:tailEnd/>
                        </a:ln>
                      </wps:spPr>
                      <wps:txbx>
                        <w:txbxContent>
                          <w:p w14:paraId="3898272F" w14:textId="77777777" w:rsidR="00F45305" w:rsidRDefault="00F45305" w:rsidP="00F45305">
                            <w:pPr>
                              <w:jc w:val="center"/>
                              <w:rPr>
                                <w:rFonts w:ascii="Arial" w:hAnsi="Arial" w:cs="Arial"/>
                                <w:b/>
                                <w:bCs/>
                                <w:sz w:val="18"/>
                                <w:szCs w:val="18"/>
                              </w:rPr>
                            </w:pPr>
                            <w:r>
                              <w:rPr>
                                <w:rFonts w:ascii="Arial" w:hAnsi="Arial" w:cs="Arial"/>
                                <w:b/>
                                <w:bCs/>
                                <w:sz w:val="18"/>
                                <w:szCs w:val="18"/>
                              </w:rPr>
                              <w:t>SLUŽBA ZA EVROPSKA SREDSTVA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897C8" id="Pravokotnik 192" o:spid="_x0000_s1057" style="position:absolute;left:0;text-align:left;margin-left:155.65pt;margin-top:4.15pt;width:71pt;height:4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" strokeweight="2.25pt">
                <v:textbox>
                  <w:txbxContent>
                    <w:p w14:paraId="3898272F" w14:textId="77777777" w:rsidR="00F45305" w:rsidRDefault="00F45305" w:rsidP="00F45305">
                      <w:pPr>
                        <w:jc w:val="center"/>
                        <w:rPr>
                          <w:rFonts w:ascii="Arial" w:hAnsi="Arial" w:cs="Arial"/>
                          <w:b/>
                          <w:bCs/>
                          <w:sz w:val="18"/>
                          <w:szCs w:val="18"/>
                        </w:rPr>
                      </w:pPr>
                      <w:r>
                        <w:rPr>
                          <w:rFonts w:ascii="Arial" w:hAnsi="Arial" w:cs="Arial"/>
                          <w:b/>
                          <w:bCs/>
                          <w:sz w:val="18"/>
                          <w:szCs w:val="18"/>
                        </w:rPr>
                        <w:t>SLUŽBA ZA EVROPSKA SREDSTVA</w:t>
                      </w:r>
                    </w:p>
                  </w:txbxContent>
                </v:textbox>
              </v:rect>
            </w:pict>
          </mc:Fallback>
        </mc:AlternateContent>
      </w:r>
      <w:r w:rsidRPr="003519B3">
        <w:rPr>
          <w:rFonts w:ascii="Republika" w:hAnsi="Republika"/>
          <w:noProof/>
        </w:rPr>
        <mc:AlternateContent>
          <mc:Choice Requires="wps">
            <w:drawing>
              <wp:anchor distT="0" distB="0" distL="114300" distR="114300" simplePos="0" relativeHeight="252100608" behindDoc="0" locked="0" layoutInCell="1" allowOverlap="1" wp14:anchorId="0E771536" wp14:editId="097581AD">
                <wp:simplePos x="0" y="0"/>
                <wp:positionH relativeFrom="column">
                  <wp:posOffset>2933700</wp:posOffset>
                </wp:positionH>
                <wp:positionV relativeFrom="paragraph">
                  <wp:posOffset>252095</wp:posOffset>
                </wp:positionV>
                <wp:extent cx="440055" cy="1270"/>
                <wp:effectExtent l="0" t="95250" r="0" b="113030"/>
                <wp:wrapNone/>
                <wp:docPr id="191" name="Raven povezovalnik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A5967" id="Raven povezovalnik 191"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9.85pt" to="26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" strokeweight="3pt">
                <v:stroke endarrow="block"/>
              </v:line>
            </w:pict>
          </mc:Fallback>
        </mc:AlternateContent>
      </w:r>
      <w:r w:rsidRPr="003519B3">
        <w:rPr>
          <w:rFonts w:ascii="Republika" w:hAnsi="Republika"/>
          <w:noProof/>
        </w:rPr>
        <mc:AlternateContent>
          <mc:Choice Requires="wps">
            <w:drawing>
              <wp:anchor distT="0" distB="0" distL="114300" distR="114300" simplePos="0" relativeHeight="252099584" behindDoc="0" locked="0" layoutInCell="1" allowOverlap="1" wp14:anchorId="7BFC8124" wp14:editId="20F3443B">
                <wp:simplePos x="0" y="0"/>
                <wp:positionH relativeFrom="column">
                  <wp:posOffset>1148080</wp:posOffset>
                </wp:positionH>
                <wp:positionV relativeFrom="paragraph">
                  <wp:posOffset>248920</wp:posOffset>
                </wp:positionV>
                <wp:extent cx="737870" cy="9525"/>
                <wp:effectExtent l="0" t="57150" r="43180" b="85725"/>
                <wp:wrapNone/>
                <wp:docPr id="190" name="Raven povezovalnik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B7B89" id="Raven povezovalnik 190"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pt,19.6pt" to="14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">
                <v:stroke endarrow="block"/>
              </v:line>
            </w:pict>
          </mc:Fallback>
        </mc:AlternateContent>
      </w:r>
    </w:p>
    <w:p w14:paraId="7816DBE0" w14:textId="77777777" w:rsidR="00F45305" w:rsidRPr="003519B3" w:rsidRDefault="00F45305" w:rsidP="00F45305">
      <w:pPr>
        <w:shd w:val="clear" w:color="auto" w:fill="FFFFFF"/>
        <w:spacing w:after="120" w:line="278" w:lineRule="exact"/>
        <w:rPr>
          <w:rFonts w:ascii="Republika" w:hAnsi="Republika" w:cs="Arial"/>
          <w:vertAlign w:val="superscript"/>
        </w:rPr>
      </w:pPr>
    </w:p>
    <w:p w14:paraId="1FFE1CD5" w14:textId="77777777" w:rsidR="00F45305" w:rsidRPr="003519B3" w:rsidRDefault="00F45305" w:rsidP="00F45305">
      <w:pPr>
        <w:shd w:val="clear" w:color="auto" w:fill="FFFFFF"/>
        <w:spacing w:after="120" w:line="278" w:lineRule="exact"/>
        <w:rPr>
          <w:rFonts w:ascii="Republika" w:hAnsi="Republika"/>
          <w:sz w:val="18"/>
          <w:szCs w:val="18"/>
        </w:rPr>
      </w:pPr>
      <w:r w:rsidRPr="003519B3">
        <w:rPr>
          <w:rFonts w:ascii="Republika" w:hAnsi="Republika" w:cs="Arial"/>
          <w:vertAlign w:val="superscript"/>
        </w:rPr>
        <w:t xml:space="preserve">1 </w:t>
      </w:r>
      <w:r w:rsidRPr="003519B3">
        <w:rPr>
          <w:rFonts w:ascii="Republika" w:hAnsi="Republika" w:cs="Arial"/>
          <w:sz w:val="18"/>
          <w:szCs w:val="18"/>
        </w:rPr>
        <w:t>NOE: Služba za digitalizacijo izobraževanja, Urad za razvoj in kakovost izobraževanje, Direktorat za srednje in višje šolstvo ter izobraževanje odraslih, Služba za investicijo, Urad RS za mladino</w:t>
      </w:r>
      <w:bookmarkEnd w:id="1361"/>
      <w:r w:rsidRPr="003519B3">
        <w:rPr>
          <w:rFonts w:ascii="Republika" w:hAnsi="Republika" w:cs="Arial"/>
          <w:b/>
          <w:bCs/>
          <w:sz w:val="18"/>
          <w:szCs w:val="18"/>
        </w:rPr>
        <w:t>.</w:t>
      </w:r>
    </w:p>
    <w:p w14:paraId="72A4E5FA" w14:textId="77777777" w:rsidR="00F45305" w:rsidRPr="003519B3" w:rsidRDefault="00F45305" w:rsidP="00F45305">
      <w:pPr>
        <w:rPr>
          <w:rFonts w:ascii="Republika" w:hAnsi="Republika"/>
        </w:rPr>
      </w:pPr>
    </w:p>
    <w:p w14:paraId="3B17966A" w14:textId="77777777" w:rsidR="00F45305" w:rsidRPr="003519B3" w:rsidRDefault="00F45305" w:rsidP="00F45305">
      <w:pPr>
        <w:rPr>
          <w:rFonts w:ascii="Republika" w:hAnsi="Republika"/>
        </w:rPr>
      </w:pPr>
    </w:p>
    <w:p w14:paraId="12F23E3F" w14:textId="77777777" w:rsidR="00F45305" w:rsidRPr="003519B3" w:rsidRDefault="00F45305" w:rsidP="00F45305">
      <w:pPr>
        <w:rPr>
          <w:rFonts w:ascii="Republika" w:hAnsi="Republika"/>
        </w:rPr>
      </w:pPr>
    </w:p>
    <w:p w14:paraId="724AB347" w14:textId="77777777" w:rsidR="00F45305" w:rsidRPr="003519B3" w:rsidRDefault="00F45305" w:rsidP="00F45305">
      <w:pPr>
        <w:rPr>
          <w:rFonts w:ascii="Republika" w:hAnsi="Republika"/>
        </w:rPr>
      </w:pPr>
    </w:p>
    <w:bookmarkEnd w:id="1264"/>
    <w:p w14:paraId="1C844162" w14:textId="77777777" w:rsidR="00F97A8C" w:rsidRPr="003519B3" w:rsidRDefault="00F97A8C" w:rsidP="00F97A8C">
      <w:pPr>
        <w:rPr>
          <w:rFonts w:ascii="Republika" w:hAnsi="Republika"/>
        </w:rPr>
      </w:pPr>
    </w:p>
    <w:p w14:paraId="0EA50D1E" w14:textId="77777777" w:rsidR="00F97A8C" w:rsidRPr="003519B3" w:rsidRDefault="00F97A8C" w:rsidP="00F97A8C">
      <w:pPr>
        <w:rPr>
          <w:rFonts w:ascii="Republika" w:hAnsi="Republika"/>
        </w:rPr>
      </w:pPr>
    </w:p>
    <w:p w14:paraId="0C4CA429" w14:textId="77777777" w:rsidR="00F97A8C" w:rsidRPr="003519B3" w:rsidRDefault="00F97A8C" w:rsidP="00F97A8C">
      <w:pPr>
        <w:rPr>
          <w:rFonts w:ascii="Republika" w:hAnsi="Republika"/>
        </w:rPr>
      </w:pPr>
    </w:p>
    <w:p w14:paraId="5774FC79" w14:textId="77777777" w:rsidR="00F97A8C" w:rsidRPr="003519B3" w:rsidRDefault="00F97A8C" w:rsidP="00F97A8C">
      <w:pPr>
        <w:rPr>
          <w:rFonts w:ascii="Republika" w:hAnsi="Republika"/>
        </w:rPr>
      </w:pPr>
    </w:p>
    <w:p w14:paraId="1F09C6F4" w14:textId="77777777" w:rsidR="00F97A8C" w:rsidRPr="003519B3" w:rsidRDefault="00F97A8C" w:rsidP="00F97A8C">
      <w:pPr>
        <w:rPr>
          <w:rFonts w:ascii="Republika" w:hAnsi="Republika"/>
        </w:rPr>
      </w:pPr>
    </w:p>
    <w:p w14:paraId="1B59C10A" w14:textId="77777777" w:rsidR="00F97A8C" w:rsidRPr="003519B3" w:rsidRDefault="00F97A8C" w:rsidP="00F97A8C">
      <w:pPr>
        <w:rPr>
          <w:rFonts w:ascii="Republika" w:hAnsi="Republika"/>
        </w:rPr>
      </w:pPr>
    </w:p>
    <w:p w14:paraId="48D1FC0C" w14:textId="77777777" w:rsidR="00F97A8C" w:rsidRPr="003519B3" w:rsidRDefault="00F97A8C" w:rsidP="00F97A8C">
      <w:pPr>
        <w:rPr>
          <w:rFonts w:ascii="Republika" w:hAnsi="Republika"/>
        </w:rPr>
      </w:pPr>
    </w:p>
    <w:p w14:paraId="553D5174" w14:textId="77777777" w:rsidR="00F97A8C" w:rsidRPr="003519B3" w:rsidRDefault="00F97A8C" w:rsidP="00F97A8C">
      <w:pPr>
        <w:rPr>
          <w:rFonts w:ascii="Republika" w:hAnsi="Republika"/>
        </w:rPr>
      </w:pPr>
    </w:p>
    <w:p w14:paraId="1725C5B7" w14:textId="77777777" w:rsidR="00F97A8C" w:rsidRPr="003519B3" w:rsidRDefault="00F97A8C" w:rsidP="00F97A8C">
      <w:pPr>
        <w:rPr>
          <w:rFonts w:ascii="Republika" w:hAnsi="Republika"/>
        </w:rPr>
      </w:pPr>
    </w:p>
    <w:p w14:paraId="786EAD8D" w14:textId="77777777" w:rsidR="00F97A8C" w:rsidRPr="003519B3" w:rsidRDefault="00F97A8C" w:rsidP="00F97A8C">
      <w:pPr>
        <w:rPr>
          <w:rFonts w:ascii="Republika" w:hAnsi="Republika"/>
        </w:rPr>
      </w:pPr>
    </w:p>
    <w:p w14:paraId="5D9809E6" w14:textId="77777777" w:rsidR="00F97A8C" w:rsidRPr="003519B3" w:rsidRDefault="00F97A8C" w:rsidP="00F97A8C">
      <w:pPr>
        <w:rPr>
          <w:rFonts w:ascii="Republika" w:hAnsi="Republika"/>
        </w:rPr>
      </w:pPr>
    </w:p>
    <w:p w14:paraId="72E097AA" w14:textId="77777777" w:rsidR="00F97A8C" w:rsidRPr="003519B3" w:rsidRDefault="00F97A8C" w:rsidP="00F97A8C">
      <w:pPr>
        <w:rPr>
          <w:rFonts w:ascii="Republika" w:hAnsi="Republika"/>
        </w:rPr>
      </w:pPr>
    </w:p>
    <w:p w14:paraId="55753B42" w14:textId="77777777" w:rsidR="00F97A8C" w:rsidRPr="003519B3" w:rsidRDefault="00F97A8C" w:rsidP="00F97A8C">
      <w:pPr>
        <w:rPr>
          <w:rFonts w:ascii="Republika" w:hAnsi="Republika"/>
        </w:rPr>
      </w:pPr>
    </w:p>
    <w:p w14:paraId="7F5EA557" w14:textId="77777777" w:rsidR="00F97A8C" w:rsidRPr="003519B3" w:rsidRDefault="00F97A8C" w:rsidP="00F97A8C">
      <w:pPr>
        <w:rPr>
          <w:rFonts w:ascii="Republika" w:hAnsi="Republika"/>
        </w:rPr>
      </w:pPr>
    </w:p>
    <w:p w14:paraId="4E22FCD8" w14:textId="77777777" w:rsidR="00F97A8C" w:rsidRPr="003519B3" w:rsidRDefault="00F97A8C" w:rsidP="00F97A8C">
      <w:pPr>
        <w:rPr>
          <w:rFonts w:ascii="Republika" w:hAnsi="Republika"/>
        </w:rPr>
      </w:pPr>
    </w:p>
    <w:p w14:paraId="6259DC5F" w14:textId="77777777" w:rsidR="00F97A8C" w:rsidRPr="003519B3" w:rsidRDefault="00F97A8C" w:rsidP="00F97A8C">
      <w:pPr>
        <w:rPr>
          <w:rFonts w:ascii="Republika" w:hAnsi="Republika"/>
        </w:rPr>
      </w:pPr>
    </w:p>
    <w:p w14:paraId="51952025" w14:textId="77777777" w:rsidR="00F97A8C" w:rsidRPr="003519B3" w:rsidRDefault="00F97A8C" w:rsidP="00B71D0A">
      <w:pPr>
        <w:pStyle w:val="Naslov2"/>
        <w:numPr>
          <w:ilvl w:val="1"/>
          <w:numId w:val="71"/>
        </w:numPr>
        <w:ind w:left="851" w:hanging="851"/>
      </w:pPr>
      <w:bookmarkStart w:id="1362" w:name="_Toc154140241"/>
      <w:bookmarkStart w:id="1363" w:name="_Toc187238137"/>
      <w:bookmarkStart w:id="1364" w:name="_Toc216420231"/>
      <w:r w:rsidRPr="003519B3">
        <w:lastRenderedPageBreak/>
        <w:t>MINISTRSTVO ZA VISOKO ŠOLSTVO, ZNANOST IN INOVACIJE</w:t>
      </w:r>
      <w:bookmarkEnd w:id="1362"/>
      <w:bookmarkEnd w:id="1363"/>
      <w:bookmarkEnd w:id="1364"/>
    </w:p>
    <w:p w14:paraId="60FF1C48" w14:textId="77777777" w:rsidR="00F97A8C" w:rsidRPr="003519B3" w:rsidRDefault="00F97A8C" w:rsidP="00F97A8C">
      <w:pPr>
        <w:tabs>
          <w:tab w:val="center" w:pos="2616"/>
        </w:tabs>
        <w:rPr>
          <w:rFonts w:ascii="Republika" w:hAnsi="Republika"/>
        </w:rPr>
      </w:pPr>
      <w:r w:rsidRPr="003519B3">
        <w:rPr>
          <w:rFonts w:ascii="Republika" w:hAnsi="Republika"/>
        </w:rPr>
        <w:tab/>
      </w:r>
    </w:p>
    <w:p w14:paraId="35ECE520" w14:textId="77777777" w:rsidR="00F97A8C" w:rsidRPr="003519B3" w:rsidRDefault="00F97A8C" w:rsidP="00B71D0A">
      <w:pPr>
        <w:pStyle w:val="Naslov3"/>
        <w:numPr>
          <w:ilvl w:val="2"/>
          <w:numId w:val="71"/>
        </w:numPr>
        <w:ind w:left="851" w:hanging="851"/>
      </w:pPr>
      <w:bookmarkStart w:id="1365" w:name="_Toc140836845"/>
      <w:bookmarkStart w:id="1366" w:name="_Toc187238138"/>
      <w:bookmarkStart w:id="1367" w:name="_Toc216420232"/>
      <w:r w:rsidRPr="003519B3">
        <w:t>KONTAKTNI PODATKI</w:t>
      </w:r>
      <w:bookmarkEnd w:id="1365"/>
      <w:bookmarkEnd w:id="1366"/>
      <w:bookmarkEnd w:id="1367"/>
    </w:p>
    <w:p w14:paraId="48B1732D" w14:textId="77777777" w:rsidR="0031540E" w:rsidRPr="003519B3" w:rsidRDefault="0031540E" w:rsidP="0031540E">
      <w:pPr>
        <w:spacing w:after="0"/>
        <w:rPr>
          <w:rFonts w:ascii="Republika" w:hAnsi="Republika"/>
        </w:rPr>
      </w:pPr>
    </w:p>
    <w:tbl>
      <w:tblPr>
        <w:tblStyle w:val="Tabelamrea"/>
        <w:tblW w:w="9067" w:type="dxa"/>
        <w:shd w:val="clear" w:color="auto" w:fill="DEEAF6" w:themeFill="accent1" w:themeFillTint="33"/>
        <w:tblLook w:val="04A0" w:firstRow="1" w:lastRow="0" w:firstColumn="1" w:lastColumn="0" w:noHBand="0" w:noVBand="1"/>
      </w:tblPr>
      <w:tblGrid>
        <w:gridCol w:w="3823"/>
        <w:gridCol w:w="5244"/>
      </w:tblGrid>
      <w:tr w:rsidR="0031540E" w:rsidRPr="003519B3" w14:paraId="2247D446" w14:textId="77777777" w:rsidTr="0044693A">
        <w:trPr>
          <w:trHeight w:val="168"/>
        </w:trPr>
        <w:tc>
          <w:tcPr>
            <w:tcW w:w="3823" w:type="dxa"/>
            <w:shd w:val="clear" w:color="auto" w:fill="DEEAF6" w:themeFill="accent1" w:themeFillTint="33"/>
            <w:tcMar>
              <w:left w:w="57" w:type="dxa"/>
              <w:right w:w="57" w:type="dxa"/>
            </w:tcMar>
          </w:tcPr>
          <w:p w14:paraId="5A9C6F25" w14:textId="77777777" w:rsidR="0031540E" w:rsidRPr="003519B3" w:rsidRDefault="0031540E" w:rsidP="00152C73">
            <w:pPr>
              <w:spacing w:line="276" w:lineRule="auto"/>
              <w:rPr>
                <w:rFonts w:ascii="Republika" w:hAnsi="Republika"/>
              </w:rPr>
            </w:pPr>
            <w:r w:rsidRPr="003519B3">
              <w:rPr>
                <w:rFonts w:ascii="Republika" w:hAnsi="Republika"/>
              </w:rPr>
              <w:t>Polni naziv (Akronim):</w:t>
            </w:r>
          </w:p>
        </w:tc>
        <w:tc>
          <w:tcPr>
            <w:tcW w:w="5244" w:type="dxa"/>
            <w:shd w:val="clear" w:color="auto" w:fill="DEEAF6" w:themeFill="accent1" w:themeFillTint="33"/>
            <w:tcMar>
              <w:left w:w="57" w:type="dxa"/>
              <w:right w:w="57" w:type="dxa"/>
            </w:tcMar>
            <w:vAlign w:val="center"/>
          </w:tcPr>
          <w:p w14:paraId="3E60CA90" w14:textId="77777777" w:rsidR="0031540E" w:rsidRPr="003519B3" w:rsidRDefault="0031540E" w:rsidP="00152C73">
            <w:pPr>
              <w:spacing w:line="276" w:lineRule="auto"/>
              <w:rPr>
                <w:rFonts w:ascii="Republika" w:hAnsi="Republika"/>
                <w:b/>
              </w:rPr>
            </w:pPr>
            <w:r w:rsidRPr="003519B3">
              <w:rPr>
                <w:rFonts w:ascii="Republika" w:hAnsi="Republika"/>
                <w:b/>
              </w:rPr>
              <w:t>Ministrstvo za visoko šolstvo, znanost in inovacije (MVZI)</w:t>
            </w:r>
          </w:p>
        </w:tc>
      </w:tr>
      <w:tr w:rsidR="0031540E" w:rsidRPr="003519B3" w14:paraId="35BCFF84" w14:textId="77777777" w:rsidTr="0044693A">
        <w:trPr>
          <w:trHeight w:val="300"/>
        </w:trPr>
        <w:tc>
          <w:tcPr>
            <w:tcW w:w="3823" w:type="dxa"/>
            <w:shd w:val="clear" w:color="auto" w:fill="DEEAF6" w:themeFill="accent1" w:themeFillTint="33"/>
            <w:tcMar>
              <w:left w:w="57" w:type="dxa"/>
              <w:right w:w="57" w:type="dxa"/>
            </w:tcMar>
          </w:tcPr>
          <w:p w14:paraId="38A752BA" w14:textId="77777777" w:rsidR="0031540E" w:rsidRPr="003519B3" w:rsidRDefault="0031540E" w:rsidP="00152C73">
            <w:pPr>
              <w:spacing w:line="276" w:lineRule="auto"/>
              <w:rPr>
                <w:rFonts w:ascii="Republika" w:hAnsi="Republika"/>
              </w:rPr>
            </w:pPr>
            <w:r w:rsidRPr="003519B3">
              <w:rPr>
                <w:rFonts w:ascii="Republika" w:hAnsi="Republika"/>
              </w:rPr>
              <w:t>Naslov:</w:t>
            </w:r>
          </w:p>
        </w:tc>
        <w:tc>
          <w:tcPr>
            <w:tcW w:w="5244" w:type="dxa"/>
            <w:shd w:val="clear" w:color="auto" w:fill="DEEAF6" w:themeFill="accent1" w:themeFillTint="33"/>
            <w:tcMar>
              <w:left w:w="57" w:type="dxa"/>
              <w:right w:w="57" w:type="dxa"/>
            </w:tcMar>
            <w:vAlign w:val="center"/>
          </w:tcPr>
          <w:p w14:paraId="061D867C" w14:textId="77777777" w:rsidR="0031540E" w:rsidRPr="003519B3" w:rsidRDefault="0031540E" w:rsidP="00152C73">
            <w:pPr>
              <w:spacing w:line="276" w:lineRule="auto"/>
              <w:rPr>
                <w:rFonts w:ascii="Republika" w:hAnsi="Republika"/>
                <w:b/>
              </w:rPr>
            </w:pPr>
            <w:r w:rsidRPr="003519B3">
              <w:rPr>
                <w:rFonts w:ascii="Republika" w:hAnsi="Republika"/>
                <w:b/>
              </w:rPr>
              <w:t>Masarykova cesta 16, 1000 Ljubljana</w:t>
            </w:r>
          </w:p>
        </w:tc>
      </w:tr>
      <w:tr w:rsidR="0031540E" w:rsidRPr="003519B3" w14:paraId="07AE548E" w14:textId="77777777" w:rsidTr="0044693A">
        <w:trPr>
          <w:trHeight w:val="300"/>
        </w:trPr>
        <w:tc>
          <w:tcPr>
            <w:tcW w:w="3823" w:type="dxa"/>
            <w:shd w:val="clear" w:color="auto" w:fill="DEEAF6" w:themeFill="accent1" w:themeFillTint="33"/>
            <w:tcMar>
              <w:left w:w="57" w:type="dxa"/>
              <w:right w:w="57" w:type="dxa"/>
            </w:tcMar>
          </w:tcPr>
          <w:p w14:paraId="2EA334D5" w14:textId="77777777" w:rsidR="0031540E" w:rsidRPr="003519B3" w:rsidRDefault="0031540E" w:rsidP="00152C73">
            <w:pPr>
              <w:spacing w:line="276" w:lineRule="auto"/>
              <w:rPr>
                <w:rFonts w:ascii="Republika" w:hAnsi="Republika"/>
              </w:rPr>
            </w:pPr>
            <w:r w:rsidRPr="003519B3">
              <w:rPr>
                <w:rFonts w:ascii="Republika" w:hAnsi="Republika"/>
              </w:rPr>
              <w:t>Ime in priimek ministra:</w:t>
            </w:r>
          </w:p>
        </w:tc>
        <w:tc>
          <w:tcPr>
            <w:tcW w:w="5244" w:type="dxa"/>
            <w:shd w:val="clear" w:color="auto" w:fill="DEEAF6" w:themeFill="accent1" w:themeFillTint="33"/>
            <w:tcMar>
              <w:left w:w="57" w:type="dxa"/>
              <w:right w:w="57" w:type="dxa"/>
            </w:tcMar>
            <w:vAlign w:val="center"/>
          </w:tcPr>
          <w:p w14:paraId="462EACF7" w14:textId="77777777" w:rsidR="0031540E" w:rsidRPr="003519B3" w:rsidRDefault="0031540E" w:rsidP="00152C73">
            <w:pPr>
              <w:spacing w:line="276" w:lineRule="auto"/>
              <w:rPr>
                <w:rFonts w:ascii="Republika" w:hAnsi="Republika"/>
                <w:b/>
              </w:rPr>
            </w:pPr>
            <w:r w:rsidRPr="003519B3">
              <w:rPr>
                <w:rFonts w:ascii="Republika" w:hAnsi="Republika"/>
                <w:b/>
              </w:rPr>
              <w:t>Dr. Igor Papič</w:t>
            </w:r>
          </w:p>
        </w:tc>
      </w:tr>
      <w:tr w:rsidR="0031540E" w:rsidRPr="003519B3" w14:paraId="7ADCCF2B" w14:textId="77777777" w:rsidTr="0044693A">
        <w:trPr>
          <w:trHeight w:val="300"/>
        </w:trPr>
        <w:tc>
          <w:tcPr>
            <w:tcW w:w="3823" w:type="dxa"/>
            <w:shd w:val="clear" w:color="auto" w:fill="DEEAF6" w:themeFill="accent1" w:themeFillTint="33"/>
            <w:tcMar>
              <w:left w:w="57" w:type="dxa"/>
              <w:right w:w="57" w:type="dxa"/>
            </w:tcMar>
          </w:tcPr>
          <w:p w14:paraId="45EE7060" w14:textId="77777777" w:rsidR="0031540E" w:rsidRPr="003519B3" w:rsidRDefault="0031540E" w:rsidP="00152C73">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244" w:type="dxa"/>
            <w:shd w:val="clear" w:color="auto" w:fill="DEEAF6" w:themeFill="accent1" w:themeFillTint="33"/>
            <w:tcMar>
              <w:left w:w="57" w:type="dxa"/>
              <w:right w:w="57" w:type="dxa"/>
            </w:tcMar>
          </w:tcPr>
          <w:p w14:paraId="6759F3D5" w14:textId="77777777" w:rsidR="0031540E" w:rsidRPr="003519B3" w:rsidRDefault="0031540E" w:rsidP="00152C73">
            <w:pPr>
              <w:spacing w:line="276" w:lineRule="auto"/>
              <w:rPr>
                <w:rFonts w:ascii="Republika" w:hAnsi="Republika"/>
                <w:b/>
              </w:rPr>
            </w:pPr>
          </w:p>
          <w:p w14:paraId="00EC0DDF" w14:textId="77777777" w:rsidR="0031540E" w:rsidRPr="003519B3" w:rsidRDefault="0031540E" w:rsidP="00152C73">
            <w:pPr>
              <w:spacing w:line="276" w:lineRule="auto"/>
              <w:rPr>
                <w:rFonts w:ascii="Republika" w:hAnsi="Republika"/>
                <w:b/>
              </w:rPr>
            </w:pPr>
            <w:r w:rsidRPr="003519B3">
              <w:rPr>
                <w:rFonts w:ascii="Republika" w:hAnsi="Republika"/>
                <w:b/>
              </w:rPr>
              <w:t>Brigita Žakelj, vodja Službe za evropska sredstva</w:t>
            </w:r>
          </w:p>
        </w:tc>
      </w:tr>
      <w:tr w:rsidR="0031540E" w:rsidRPr="003519B3" w14:paraId="5084DE7D" w14:textId="77777777" w:rsidTr="0044693A">
        <w:trPr>
          <w:trHeight w:val="300"/>
        </w:trPr>
        <w:tc>
          <w:tcPr>
            <w:tcW w:w="3823" w:type="dxa"/>
            <w:shd w:val="clear" w:color="auto" w:fill="DEEAF6" w:themeFill="accent1" w:themeFillTint="33"/>
            <w:tcMar>
              <w:left w:w="57" w:type="dxa"/>
              <w:right w:w="57" w:type="dxa"/>
            </w:tcMar>
          </w:tcPr>
          <w:p w14:paraId="04049671" w14:textId="77777777" w:rsidR="0031540E" w:rsidRPr="003519B3" w:rsidRDefault="0031540E" w:rsidP="00152C73">
            <w:pPr>
              <w:spacing w:line="276" w:lineRule="auto"/>
              <w:rPr>
                <w:rFonts w:ascii="Republika" w:hAnsi="Republika"/>
              </w:rPr>
            </w:pPr>
            <w:r w:rsidRPr="003519B3">
              <w:rPr>
                <w:rFonts w:ascii="Republika" w:hAnsi="Republika"/>
              </w:rPr>
              <w:t>E-pošta odgovorne osebe:</w:t>
            </w:r>
          </w:p>
        </w:tc>
        <w:tc>
          <w:tcPr>
            <w:tcW w:w="5244" w:type="dxa"/>
            <w:shd w:val="clear" w:color="auto" w:fill="DEEAF6" w:themeFill="accent1" w:themeFillTint="33"/>
            <w:tcMar>
              <w:left w:w="57" w:type="dxa"/>
              <w:right w:w="57" w:type="dxa"/>
            </w:tcMar>
          </w:tcPr>
          <w:p w14:paraId="3F0C28C5" w14:textId="77777777" w:rsidR="0031540E" w:rsidRPr="003519B3" w:rsidRDefault="0031540E" w:rsidP="00152C73">
            <w:pPr>
              <w:spacing w:line="276" w:lineRule="auto"/>
              <w:rPr>
                <w:rFonts w:ascii="Republika" w:hAnsi="Republika"/>
                <w:b/>
                <w:highlight w:val="lightGray"/>
              </w:rPr>
            </w:pPr>
            <w:hyperlink r:id="rId445" w:history="1">
              <w:r w:rsidRPr="003519B3">
                <w:rPr>
                  <w:rStyle w:val="Hiperpovezava"/>
                  <w:rFonts w:ascii="Republika" w:hAnsi="Republika"/>
                  <w:b/>
                </w:rPr>
                <w:t>brigita.zakelj@gov.si</w:t>
              </w:r>
            </w:hyperlink>
          </w:p>
        </w:tc>
      </w:tr>
      <w:tr w:rsidR="0031540E" w:rsidRPr="003519B3" w14:paraId="4FCDB880" w14:textId="77777777" w:rsidTr="0044693A">
        <w:trPr>
          <w:trHeight w:val="300"/>
        </w:trPr>
        <w:tc>
          <w:tcPr>
            <w:tcW w:w="3823" w:type="dxa"/>
            <w:shd w:val="clear" w:color="auto" w:fill="DEEAF6" w:themeFill="accent1" w:themeFillTint="33"/>
            <w:tcMar>
              <w:left w:w="57" w:type="dxa"/>
              <w:right w:w="57" w:type="dxa"/>
            </w:tcMar>
          </w:tcPr>
          <w:p w14:paraId="145841D9" w14:textId="77777777" w:rsidR="0031540E" w:rsidRPr="003519B3" w:rsidRDefault="0031540E" w:rsidP="00152C73">
            <w:pPr>
              <w:spacing w:line="276" w:lineRule="auto"/>
              <w:rPr>
                <w:rFonts w:ascii="Republika" w:hAnsi="Republika"/>
              </w:rPr>
            </w:pPr>
            <w:r w:rsidRPr="003519B3">
              <w:rPr>
                <w:rFonts w:ascii="Republika" w:hAnsi="Republika"/>
              </w:rPr>
              <w:t>Tel. št. odgovorne osebe:</w:t>
            </w:r>
          </w:p>
        </w:tc>
        <w:tc>
          <w:tcPr>
            <w:tcW w:w="5244" w:type="dxa"/>
            <w:shd w:val="clear" w:color="auto" w:fill="DEEAF6" w:themeFill="accent1" w:themeFillTint="33"/>
            <w:tcMar>
              <w:left w:w="57" w:type="dxa"/>
              <w:right w:w="57" w:type="dxa"/>
            </w:tcMar>
          </w:tcPr>
          <w:p w14:paraId="18E2CC8B" w14:textId="77777777" w:rsidR="0031540E" w:rsidRPr="003519B3" w:rsidRDefault="0031540E" w:rsidP="00152C73">
            <w:pPr>
              <w:spacing w:line="276" w:lineRule="auto"/>
              <w:rPr>
                <w:rFonts w:ascii="Republika" w:hAnsi="Republika"/>
                <w:b/>
                <w:highlight w:val="lightGray"/>
              </w:rPr>
            </w:pPr>
            <w:r w:rsidRPr="003519B3">
              <w:rPr>
                <w:rFonts w:ascii="Republika" w:hAnsi="Republika"/>
                <w:b/>
              </w:rPr>
              <w:t>01/478-46-89</w:t>
            </w:r>
          </w:p>
        </w:tc>
      </w:tr>
      <w:tr w:rsidR="0031540E" w:rsidRPr="003519B3" w14:paraId="6734CF05" w14:textId="77777777" w:rsidTr="0044693A">
        <w:trPr>
          <w:trHeight w:val="300"/>
        </w:trPr>
        <w:tc>
          <w:tcPr>
            <w:tcW w:w="3823" w:type="dxa"/>
            <w:shd w:val="clear" w:color="auto" w:fill="DEEAF6" w:themeFill="accent1" w:themeFillTint="33"/>
            <w:tcMar>
              <w:left w:w="57" w:type="dxa"/>
              <w:right w:w="57" w:type="dxa"/>
            </w:tcMar>
          </w:tcPr>
          <w:p w14:paraId="222BF5B2" w14:textId="77777777" w:rsidR="0031540E" w:rsidRPr="003519B3" w:rsidRDefault="0031540E" w:rsidP="00152C73">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244" w:type="dxa"/>
            <w:shd w:val="clear" w:color="auto" w:fill="DEEAF6" w:themeFill="accent1" w:themeFillTint="33"/>
            <w:tcMar>
              <w:left w:w="57" w:type="dxa"/>
              <w:right w:w="57" w:type="dxa"/>
            </w:tcMar>
          </w:tcPr>
          <w:p w14:paraId="0B7D766C" w14:textId="77777777" w:rsidR="0031540E" w:rsidRPr="003519B3" w:rsidRDefault="0031540E" w:rsidP="00152C73">
            <w:pPr>
              <w:spacing w:line="276" w:lineRule="auto"/>
              <w:rPr>
                <w:rFonts w:ascii="Republika" w:hAnsi="Republika"/>
              </w:rPr>
            </w:pPr>
            <w:r w:rsidRPr="003519B3">
              <w:rPr>
                <w:rFonts w:ascii="Republika" w:hAnsi="Republika"/>
              </w:rPr>
              <w:t>/</w:t>
            </w:r>
          </w:p>
        </w:tc>
      </w:tr>
      <w:tr w:rsidR="0031540E" w:rsidRPr="003519B3" w14:paraId="64B505E2" w14:textId="77777777" w:rsidTr="0044693A">
        <w:trPr>
          <w:trHeight w:val="300"/>
        </w:trPr>
        <w:tc>
          <w:tcPr>
            <w:tcW w:w="3823" w:type="dxa"/>
            <w:shd w:val="clear" w:color="auto" w:fill="DEEAF6" w:themeFill="accent1" w:themeFillTint="33"/>
            <w:tcMar>
              <w:left w:w="57" w:type="dxa"/>
              <w:right w:w="57" w:type="dxa"/>
            </w:tcMar>
          </w:tcPr>
          <w:p w14:paraId="6FF6DF16" w14:textId="77777777" w:rsidR="0031540E" w:rsidRPr="003519B3" w:rsidRDefault="0031540E" w:rsidP="00152C73">
            <w:pPr>
              <w:spacing w:line="276" w:lineRule="auto"/>
              <w:rPr>
                <w:rFonts w:ascii="Republika" w:hAnsi="Republika"/>
              </w:rPr>
            </w:pPr>
            <w:r w:rsidRPr="003519B3">
              <w:rPr>
                <w:rFonts w:ascii="Republika" w:hAnsi="Republika"/>
              </w:rPr>
              <w:t>E-pošta kontaktne osebe:</w:t>
            </w:r>
          </w:p>
        </w:tc>
        <w:tc>
          <w:tcPr>
            <w:tcW w:w="5244" w:type="dxa"/>
            <w:shd w:val="clear" w:color="auto" w:fill="DEEAF6" w:themeFill="accent1" w:themeFillTint="33"/>
            <w:tcMar>
              <w:left w:w="57" w:type="dxa"/>
              <w:right w:w="57" w:type="dxa"/>
            </w:tcMar>
          </w:tcPr>
          <w:p w14:paraId="6CD93AE3" w14:textId="77777777" w:rsidR="0031540E" w:rsidRPr="003519B3" w:rsidRDefault="0031540E" w:rsidP="00152C73">
            <w:pPr>
              <w:spacing w:line="276" w:lineRule="auto"/>
              <w:rPr>
                <w:rFonts w:ascii="Republika" w:hAnsi="Republika"/>
              </w:rPr>
            </w:pPr>
            <w:r w:rsidRPr="003519B3">
              <w:rPr>
                <w:rFonts w:ascii="Republika" w:hAnsi="Republika"/>
              </w:rPr>
              <w:t>/</w:t>
            </w:r>
          </w:p>
        </w:tc>
      </w:tr>
      <w:tr w:rsidR="0031540E" w:rsidRPr="003519B3" w14:paraId="05DD816A" w14:textId="77777777" w:rsidTr="0044693A">
        <w:trPr>
          <w:trHeight w:val="300"/>
        </w:trPr>
        <w:tc>
          <w:tcPr>
            <w:tcW w:w="3823" w:type="dxa"/>
            <w:shd w:val="clear" w:color="auto" w:fill="DEEAF6" w:themeFill="accent1" w:themeFillTint="33"/>
            <w:tcMar>
              <w:left w:w="57" w:type="dxa"/>
              <w:right w:w="57" w:type="dxa"/>
            </w:tcMar>
          </w:tcPr>
          <w:p w14:paraId="0FAF8CD7" w14:textId="77777777" w:rsidR="0031540E" w:rsidRPr="003519B3" w:rsidRDefault="0031540E" w:rsidP="00152C73">
            <w:pPr>
              <w:spacing w:line="276" w:lineRule="auto"/>
              <w:rPr>
                <w:rFonts w:ascii="Republika" w:hAnsi="Republika"/>
              </w:rPr>
            </w:pPr>
            <w:r w:rsidRPr="003519B3">
              <w:rPr>
                <w:rFonts w:ascii="Republika" w:hAnsi="Republika"/>
              </w:rPr>
              <w:t>Tel. št. kontaktne osebe:</w:t>
            </w:r>
          </w:p>
        </w:tc>
        <w:tc>
          <w:tcPr>
            <w:tcW w:w="5244" w:type="dxa"/>
            <w:shd w:val="clear" w:color="auto" w:fill="DEEAF6" w:themeFill="accent1" w:themeFillTint="33"/>
            <w:tcMar>
              <w:left w:w="57" w:type="dxa"/>
              <w:right w:w="57" w:type="dxa"/>
            </w:tcMar>
          </w:tcPr>
          <w:p w14:paraId="5CBAD07F" w14:textId="77777777" w:rsidR="0031540E" w:rsidRPr="003519B3" w:rsidRDefault="0031540E" w:rsidP="00152C73">
            <w:pPr>
              <w:spacing w:line="276" w:lineRule="auto"/>
              <w:rPr>
                <w:rFonts w:ascii="Republika" w:hAnsi="Republika"/>
              </w:rPr>
            </w:pPr>
            <w:r w:rsidRPr="003519B3">
              <w:rPr>
                <w:rFonts w:ascii="Republika" w:hAnsi="Republika"/>
              </w:rPr>
              <w:t>/</w:t>
            </w:r>
          </w:p>
        </w:tc>
      </w:tr>
      <w:tr w:rsidR="0031540E" w:rsidRPr="003519B3" w14:paraId="45024F41" w14:textId="77777777" w:rsidTr="0044693A">
        <w:trPr>
          <w:trHeight w:val="300"/>
        </w:trPr>
        <w:tc>
          <w:tcPr>
            <w:tcW w:w="3823" w:type="dxa"/>
            <w:shd w:val="clear" w:color="auto" w:fill="DEEAF6" w:themeFill="accent1" w:themeFillTint="33"/>
            <w:tcMar>
              <w:left w:w="57" w:type="dxa"/>
              <w:right w:w="57" w:type="dxa"/>
            </w:tcMar>
          </w:tcPr>
          <w:p w14:paraId="1DBA7ADA" w14:textId="77777777" w:rsidR="0031540E" w:rsidRPr="003519B3" w:rsidRDefault="0031540E" w:rsidP="00152C73">
            <w:pPr>
              <w:spacing w:line="276" w:lineRule="auto"/>
              <w:rPr>
                <w:rFonts w:ascii="Republika" w:hAnsi="Republika"/>
              </w:rPr>
            </w:pPr>
            <w:r w:rsidRPr="003519B3">
              <w:rPr>
                <w:rFonts w:ascii="Republika" w:hAnsi="Republika"/>
              </w:rPr>
              <w:t>Ime in priimek osebe, ki je član OzS:</w:t>
            </w:r>
          </w:p>
        </w:tc>
        <w:tc>
          <w:tcPr>
            <w:tcW w:w="5244" w:type="dxa"/>
            <w:shd w:val="clear" w:color="auto" w:fill="DEEAF6" w:themeFill="accent1" w:themeFillTint="33"/>
            <w:tcMar>
              <w:left w:w="57" w:type="dxa"/>
              <w:right w:w="57" w:type="dxa"/>
            </w:tcMar>
          </w:tcPr>
          <w:p w14:paraId="1607D1A4" w14:textId="77777777" w:rsidR="0031540E" w:rsidRPr="003519B3" w:rsidRDefault="0031540E" w:rsidP="00152C73">
            <w:pPr>
              <w:spacing w:line="276" w:lineRule="auto"/>
              <w:rPr>
                <w:rFonts w:ascii="Republika" w:hAnsi="Republika"/>
                <w:b/>
                <w:highlight w:val="lightGray"/>
              </w:rPr>
            </w:pPr>
            <w:r w:rsidRPr="003519B3">
              <w:rPr>
                <w:rFonts w:ascii="Republika" w:hAnsi="Republika"/>
                <w:b/>
              </w:rPr>
              <w:t>Brigita Žakelj, vodja Službe za evropska sredstva</w:t>
            </w:r>
          </w:p>
        </w:tc>
      </w:tr>
      <w:tr w:rsidR="0031540E" w:rsidRPr="003519B3" w14:paraId="24A2E97B" w14:textId="77777777" w:rsidTr="0044693A">
        <w:trPr>
          <w:trHeight w:val="300"/>
        </w:trPr>
        <w:tc>
          <w:tcPr>
            <w:tcW w:w="3823" w:type="dxa"/>
            <w:shd w:val="clear" w:color="auto" w:fill="DEEAF6" w:themeFill="accent1" w:themeFillTint="33"/>
            <w:tcMar>
              <w:left w:w="57" w:type="dxa"/>
              <w:right w:w="57" w:type="dxa"/>
            </w:tcMar>
          </w:tcPr>
          <w:p w14:paraId="04A73FD1" w14:textId="77777777" w:rsidR="0031540E" w:rsidRPr="003519B3" w:rsidRDefault="0031540E" w:rsidP="00152C73">
            <w:pPr>
              <w:spacing w:line="276" w:lineRule="auto"/>
              <w:rPr>
                <w:rFonts w:ascii="Republika" w:hAnsi="Republika"/>
              </w:rPr>
            </w:pPr>
            <w:r w:rsidRPr="003519B3">
              <w:rPr>
                <w:rFonts w:ascii="Republika" w:hAnsi="Republika"/>
              </w:rPr>
              <w:t>Sporazum o načinu izvajanja nalog:</w:t>
            </w:r>
          </w:p>
        </w:tc>
        <w:tc>
          <w:tcPr>
            <w:tcW w:w="5244" w:type="dxa"/>
            <w:shd w:val="clear" w:color="auto" w:fill="DEEAF6" w:themeFill="accent1" w:themeFillTint="33"/>
            <w:tcMar>
              <w:left w:w="57" w:type="dxa"/>
              <w:right w:w="57" w:type="dxa"/>
            </w:tcMar>
          </w:tcPr>
          <w:p w14:paraId="1F47E82E" w14:textId="77777777" w:rsidR="0031540E" w:rsidRPr="003519B3" w:rsidRDefault="0031540E" w:rsidP="00152C73">
            <w:pPr>
              <w:rPr>
                <w:rFonts w:ascii="Republika" w:hAnsi="Republika"/>
                <w:b/>
                <w:bCs/>
              </w:rPr>
            </w:pPr>
            <w:r w:rsidRPr="003519B3">
              <w:rPr>
                <w:rFonts w:ascii="Republika" w:hAnsi="Republika"/>
                <w:b/>
                <w:bCs/>
              </w:rPr>
              <w:t>Sporazum o načinu izvajanja nalog v okviru evropske kohezijske politike 2021-2027 št. 3032-57/2022/22 (303-83/2023-3360-2) z dne 13. 6. 2023 s spremembami</w:t>
            </w:r>
          </w:p>
        </w:tc>
      </w:tr>
      <w:tr w:rsidR="0031540E" w:rsidRPr="003519B3" w14:paraId="6D07F5AE" w14:textId="77777777" w:rsidTr="0044693A">
        <w:trPr>
          <w:trHeight w:val="300"/>
        </w:trPr>
        <w:tc>
          <w:tcPr>
            <w:tcW w:w="3823" w:type="dxa"/>
            <w:shd w:val="clear" w:color="auto" w:fill="DEEAF6" w:themeFill="accent1" w:themeFillTint="33"/>
            <w:tcMar>
              <w:left w:w="57" w:type="dxa"/>
              <w:right w:w="57" w:type="dxa"/>
            </w:tcMar>
          </w:tcPr>
          <w:p w14:paraId="18E3D313" w14:textId="77777777" w:rsidR="0031540E" w:rsidRPr="003519B3" w:rsidRDefault="0031540E" w:rsidP="00152C73">
            <w:pPr>
              <w:spacing w:line="276" w:lineRule="auto"/>
              <w:rPr>
                <w:rFonts w:ascii="Republika" w:hAnsi="Republika"/>
              </w:rPr>
            </w:pPr>
            <w:r w:rsidRPr="003519B3">
              <w:rPr>
                <w:rFonts w:ascii="Republika" w:hAnsi="Republika"/>
              </w:rPr>
              <w:t>Priročnik posredniškega telesa</w:t>
            </w:r>
            <w:r w:rsidRPr="003519B3">
              <w:rPr>
                <w:rStyle w:val="Sprotnaopomba-sklic"/>
                <w:rFonts w:ascii="Republika" w:hAnsi="Republika"/>
              </w:rPr>
              <w:footnoteReference w:id="158"/>
            </w:r>
            <w:r w:rsidRPr="003519B3">
              <w:rPr>
                <w:rFonts w:ascii="Republika" w:hAnsi="Republika"/>
              </w:rPr>
              <w:t>:</w:t>
            </w:r>
          </w:p>
        </w:tc>
        <w:tc>
          <w:tcPr>
            <w:tcW w:w="5244" w:type="dxa"/>
            <w:shd w:val="clear" w:color="auto" w:fill="DEEAF6" w:themeFill="accent1" w:themeFillTint="33"/>
            <w:tcMar>
              <w:left w:w="57" w:type="dxa"/>
              <w:right w:w="57" w:type="dxa"/>
            </w:tcMar>
          </w:tcPr>
          <w:p w14:paraId="77254D00" w14:textId="77777777" w:rsidR="0031540E" w:rsidRPr="003519B3" w:rsidRDefault="0031540E" w:rsidP="00152C73">
            <w:pPr>
              <w:rPr>
                <w:rFonts w:ascii="Republika" w:hAnsi="Republika"/>
                <w:b/>
              </w:rPr>
            </w:pPr>
            <w:r w:rsidRPr="003519B3">
              <w:rPr>
                <w:rFonts w:ascii="Republika" w:hAnsi="Republika"/>
                <w:b/>
              </w:rPr>
              <w:t>Priročnik Ministrstva za visoko šolstvo, znanost in inovacije na področju izvajanja evropske kohezijske politike v programskem obdobju 2021-2027 št. 303-140/2023-8 z dne 24. 10. 2025</w:t>
            </w:r>
          </w:p>
        </w:tc>
      </w:tr>
    </w:tbl>
    <w:p w14:paraId="6568F7A4" w14:textId="77777777" w:rsidR="0031540E" w:rsidRPr="003519B3" w:rsidRDefault="0031540E" w:rsidP="0031540E">
      <w:pPr>
        <w:spacing w:after="0"/>
        <w:rPr>
          <w:rFonts w:ascii="Republika" w:hAnsi="Republika"/>
        </w:rPr>
      </w:pPr>
    </w:p>
    <w:p w14:paraId="47592AB7" w14:textId="77777777" w:rsidR="000F18D6" w:rsidRPr="003519B3" w:rsidRDefault="000F18D6" w:rsidP="0031540E">
      <w:pPr>
        <w:spacing w:after="0"/>
        <w:rPr>
          <w:rFonts w:ascii="Republika" w:hAnsi="Republika"/>
        </w:rPr>
      </w:pPr>
    </w:p>
    <w:p w14:paraId="06F129EB" w14:textId="77777777" w:rsidR="0031540E" w:rsidRPr="003519B3" w:rsidRDefault="0031540E" w:rsidP="0031540E">
      <w:pPr>
        <w:pStyle w:val="Naslov3"/>
        <w:numPr>
          <w:ilvl w:val="2"/>
          <w:numId w:val="71"/>
        </w:numPr>
        <w:ind w:left="851" w:hanging="851"/>
      </w:pPr>
      <w:bookmarkStart w:id="1368" w:name="_Toc140836846"/>
      <w:bookmarkStart w:id="1369" w:name="_Toc187238139"/>
      <w:bookmarkStart w:id="1370" w:name="_Toc216420233"/>
      <w:r w:rsidRPr="003519B3">
        <w:t>STATUS MVZI</w:t>
      </w:r>
      <w:bookmarkEnd w:id="1368"/>
      <w:bookmarkEnd w:id="1369"/>
      <w:bookmarkEnd w:id="1370"/>
    </w:p>
    <w:p w14:paraId="6CE1DFF4" w14:textId="77777777" w:rsidR="0031540E" w:rsidRPr="003519B3" w:rsidRDefault="0031540E" w:rsidP="0031540E">
      <w:pPr>
        <w:spacing w:after="0"/>
        <w:rPr>
          <w:rFonts w:ascii="Republika" w:hAnsi="Republika"/>
          <w:iCs/>
          <w:highlight w:val="lightGray"/>
        </w:rPr>
      </w:pPr>
    </w:p>
    <w:p w14:paraId="30598DB3" w14:textId="77777777" w:rsidR="0031540E" w:rsidRPr="003519B3" w:rsidRDefault="0031540E" w:rsidP="0031540E">
      <w:pPr>
        <w:autoSpaceDE w:val="0"/>
        <w:autoSpaceDN w:val="0"/>
        <w:adjustRightInd w:val="0"/>
        <w:spacing w:after="0" w:line="240" w:lineRule="auto"/>
        <w:rPr>
          <w:rFonts w:ascii="Republika" w:hAnsi="Republika"/>
          <w:iCs/>
        </w:rPr>
      </w:pPr>
      <w:r w:rsidRPr="003519B3">
        <w:rPr>
          <w:rFonts w:ascii="Republika" w:hAnsi="Republika"/>
          <w:iCs/>
        </w:rPr>
        <w:t>MVZI ima status nacionalnega javnega telesa, ki ga je ustanovila RS. Skladno z 38.č členom Zakona o državni upravi opravlja naloge na področjih visokega šolstva, znanstvenoraziskovalne in inovacijske dejavnosti ter tehnološkega razvoja.</w:t>
      </w:r>
    </w:p>
    <w:p w14:paraId="769DE1D1" w14:textId="77777777" w:rsidR="0031540E" w:rsidRPr="003519B3" w:rsidRDefault="0031540E" w:rsidP="0031540E">
      <w:pPr>
        <w:autoSpaceDE w:val="0"/>
        <w:autoSpaceDN w:val="0"/>
        <w:adjustRightInd w:val="0"/>
        <w:spacing w:after="0" w:line="240" w:lineRule="auto"/>
        <w:rPr>
          <w:rFonts w:ascii="Republika" w:hAnsi="Republika"/>
          <w:iCs/>
        </w:rPr>
      </w:pPr>
    </w:p>
    <w:p w14:paraId="21ED0E4E" w14:textId="77777777" w:rsidR="0031540E" w:rsidRPr="003519B3" w:rsidRDefault="0031540E" w:rsidP="0031540E">
      <w:pPr>
        <w:autoSpaceDE w:val="0"/>
        <w:autoSpaceDN w:val="0"/>
        <w:adjustRightInd w:val="0"/>
        <w:spacing w:after="0" w:line="240" w:lineRule="auto"/>
        <w:rPr>
          <w:rFonts w:ascii="Republika" w:hAnsi="Republika"/>
        </w:rPr>
      </w:pPr>
      <w:r w:rsidRPr="003519B3">
        <w:rPr>
          <w:rFonts w:ascii="Republika" w:hAnsi="Republika"/>
        </w:rPr>
        <w:t>MVZI opravlja naloge posredniškega telesa za izvajanje PEKP na podlagi prvega odstavka 12. člena Uredbe EKP.</w:t>
      </w:r>
    </w:p>
    <w:p w14:paraId="1E4A9816" w14:textId="77777777" w:rsidR="0031540E" w:rsidRPr="003519B3" w:rsidRDefault="0031540E" w:rsidP="0031540E">
      <w:pPr>
        <w:autoSpaceDE w:val="0"/>
        <w:autoSpaceDN w:val="0"/>
        <w:adjustRightInd w:val="0"/>
        <w:spacing w:after="0" w:line="240" w:lineRule="auto"/>
        <w:rPr>
          <w:rFonts w:ascii="Republika" w:hAnsi="Republika"/>
          <w:iCs/>
        </w:rPr>
      </w:pPr>
    </w:p>
    <w:p w14:paraId="138BDD04" w14:textId="77777777" w:rsidR="0031540E" w:rsidRPr="003519B3" w:rsidRDefault="0031540E" w:rsidP="0031540E">
      <w:pPr>
        <w:autoSpaceDE w:val="0"/>
        <w:autoSpaceDN w:val="0"/>
        <w:adjustRightInd w:val="0"/>
        <w:spacing w:after="0" w:line="240" w:lineRule="auto"/>
        <w:rPr>
          <w:rFonts w:ascii="Republika" w:hAnsi="Republika"/>
          <w:iCs/>
        </w:rPr>
      </w:pPr>
    </w:p>
    <w:p w14:paraId="77AAAE94" w14:textId="77777777" w:rsidR="0031540E" w:rsidRPr="003519B3" w:rsidRDefault="0031540E" w:rsidP="0031540E">
      <w:pPr>
        <w:pStyle w:val="Naslov3"/>
        <w:numPr>
          <w:ilvl w:val="2"/>
          <w:numId w:val="71"/>
        </w:numPr>
        <w:ind w:left="851" w:hanging="851"/>
      </w:pPr>
      <w:bookmarkStart w:id="1371" w:name="_Toc140836847"/>
      <w:bookmarkStart w:id="1372" w:name="_Toc187238140"/>
      <w:bookmarkStart w:id="1373" w:name="_Toc216420234"/>
      <w:r w:rsidRPr="003519B3">
        <w:t>ORGANIZACIJSKA STRUKTURA</w:t>
      </w:r>
      <w:bookmarkEnd w:id="1371"/>
      <w:bookmarkEnd w:id="1372"/>
      <w:bookmarkEnd w:id="1373"/>
    </w:p>
    <w:p w14:paraId="69F85295" w14:textId="77777777" w:rsidR="0031540E" w:rsidRPr="003519B3" w:rsidRDefault="0031540E" w:rsidP="0031540E">
      <w:pPr>
        <w:rPr>
          <w:rFonts w:ascii="Republika" w:hAnsi="Republika"/>
        </w:rPr>
        <w:sectPr w:rsidR="0031540E" w:rsidRPr="003519B3" w:rsidSect="0031540E">
          <w:footerReference w:type="default" r:id="rId446"/>
          <w:footerReference w:type="first" r:id="rId447"/>
          <w:pgSz w:w="11906" w:h="16838"/>
          <w:pgMar w:top="1134" w:right="1417" w:bottom="1417" w:left="1417" w:header="708" w:footer="708" w:gutter="0"/>
          <w:cols w:space="708"/>
          <w:titlePg/>
          <w:docGrid w:linePitch="360"/>
        </w:sectPr>
      </w:pPr>
    </w:p>
    <w:p w14:paraId="69E40BD4" w14:textId="5582256C" w:rsidR="0031540E" w:rsidRPr="003519B3" w:rsidRDefault="000F18D6" w:rsidP="000F18D6">
      <w:pPr>
        <w:pStyle w:val="Napis"/>
      </w:pPr>
      <w:bookmarkStart w:id="1374" w:name="_Toc139005391"/>
      <w:bookmarkStart w:id="1375" w:name="_Toc140838883"/>
      <w:bookmarkStart w:id="1376" w:name="_Toc187222625"/>
      <w:bookmarkStart w:id="1377" w:name="_Toc216419936"/>
      <w:r w:rsidRPr="003519B3">
        <w:lastRenderedPageBreak/>
        <w:t xml:space="preserve">Slika </w:t>
      </w:r>
      <w:r w:rsidR="0031540E" w:rsidRPr="003519B3">
        <w:fldChar w:fldCharType="begin"/>
      </w:r>
      <w:r w:rsidR="0031540E" w:rsidRPr="003519B3">
        <w:instrText xml:space="preserve"> SEQ Slika \* ARABIC </w:instrText>
      </w:r>
      <w:r w:rsidR="0031540E" w:rsidRPr="003519B3">
        <w:fldChar w:fldCharType="separate"/>
      </w:r>
      <w:r w:rsidR="00830928">
        <w:rPr>
          <w:noProof/>
        </w:rPr>
        <w:t>67</w:t>
      </w:r>
      <w:r w:rsidR="0031540E" w:rsidRPr="003519B3">
        <w:fldChar w:fldCharType="end"/>
      </w:r>
      <w:r w:rsidR="0031540E" w:rsidRPr="003519B3">
        <w:t xml:space="preserve">: Organigram </w:t>
      </w:r>
      <w:bookmarkEnd w:id="1374"/>
      <w:r w:rsidR="0031540E" w:rsidRPr="003519B3">
        <w:t>MVZI</w:t>
      </w:r>
      <w:bookmarkEnd w:id="1375"/>
      <w:bookmarkEnd w:id="1376"/>
      <w:bookmarkEnd w:id="1377"/>
    </w:p>
    <w:p w14:paraId="6CA6AA71" w14:textId="77777777" w:rsidR="0031540E" w:rsidRPr="003519B3" w:rsidRDefault="0031540E" w:rsidP="0031540E">
      <w:pPr>
        <w:jc w:val="left"/>
        <w:rPr>
          <w:rFonts w:ascii="Republika" w:hAnsi="Republika"/>
        </w:rPr>
      </w:pPr>
      <w:r w:rsidRPr="003519B3">
        <w:rPr>
          <w:rFonts w:ascii="Republika" w:hAnsi="Republika"/>
          <w:noProof/>
        </w:rPr>
        <w:drawing>
          <wp:inline distT="0" distB="0" distL="0" distR="0" wp14:anchorId="76B83B8F" wp14:editId="17622CD2">
            <wp:extent cx="9100216" cy="5010150"/>
            <wp:effectExtent l="0" t="0" r="5715" b="0"/>
            <wp:docPr id="170046731" name="Slika 170046731" descr="Slika, ki vsebuje besede besedilo, posnetek zaslona, diagram,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6731" name="Slika 170046731" descr="Slika, ki vsebuje besede besedilo, posnetek zaslona, diagram, vzporedno&#10;&#10;Vsebina, ustvarjena z umetno inteligenco, morda ni pravilna."/>
                    <pic:cNvPicPr/>
                  </pic:nvPicPr>
                  <pic:blipFill rotWithShape="1">
                    <a:blip r:embed="rId448"/>
                    <a:srcRect l="11233" t="7282"/>
                    <a:stretch/>
                  </pic:blipFill>
                  <pic:spPr bwMode="auto">
                    <a:xfrm>
                      <a:off x="0" y="0"/>
                      <a:ext cx="9120417" cy="5021272"/>
                    </a:xfrm>
                    <a:prstGeom prst="rect">
                      <a:avLst/>
                    </a:prstGeom>
                    <a:ln>
                      <a:noFill/>
                    </a:ln>
                    <a:extLst>
                      <a:ext uri="{53640926-AAD7-44D8-BBD7-CCE9431645EC}">
                        <a14:shadowObscured xmlns:a14="http://schemas.microsoft.com/office/drawing/2010/main"/>
                      </a:ext>
                    </a:extLst>
                  </pic:spPr>
                </pic:pic>
              </a:graphicData>
            </a:graphic>
          </wp:inline>
        </w:drawing>
      </w:r>
    </w:p>
    <w:p w14:paraId="50E59681" w14:textId="77777777" w:rsidR="0031540E" w:rsidRPr="003519B3" w:rsidRDefault="0031540E" w:rsidP="0031540E">
      <w:pPr>
        <w:spacing w:after="0"/>
        <w:rPr>
          <w:rFonts w:ascii="Republika" w:hAnsi="Republika"/>
          <w:noProof/>
          <w:sz w:val="20"/>
          <w:szCs w:val="20"/>
          <w:lang w:eastAsia="sl-SI"/>
        </w:rPr>
      </w:pPr>
      <w:r w:rsidRPr="003519B3">
        <w:rPr>
          <w:rFonts w:ascii="Republika" w:hAnsi="Republika"/>
          <w:noProof/>
          <w:sz w:val="20"/>
          <w:szCs w:val="20"/>
          <w:lang w:eastAsia="sl-SI"/>
        </w:rPr>
        <mc:AlternateContent>
          <mc:Choice Requires="wps">
            <w:drawing>
              <wp:anchor distT="0" distB="0" distL="114300" distR="114300" simplePos="0" relativeHeight="252116992" behindDoc="0" locked="0" layoutInCell="1" allowOverlap="1" wp14:anchorId="524ED0A4" wp14:editId="34A703A3">
                <wp:simplePos x="0" y="0"/>
                <wp:positionH relativeFrom="column">
                  <wp:posOffset>186055</wp:posOffset>
                </wp:positionH>
                <wp:positionV relativeFrom="paragraph">
                  <wp:posOffset>203200</wp:posOffset>
                </wp:positionV>
                <wp:extent cx="209550" cy="114300"/>
                <wp:effectExtent l="0" t="0" r="19050" b="19050"/>
                <wp:wrapNone/>
                <wp:docPr id="148" name="Pravokotnik 148"/>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B3B69" id="Pravokotnik 148" o:spid="_x0000_s1026" style="position:absolute;margin-left:14.65pt;margin-top:16pt;width:16.5pt;height:9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" fillcolor="#5b9bd5 [3204]" strokecolor="#5b9bd5 [3204]" strokeweight="1pt"/>
            </w:pict>
          </mc:Fallback>
        </mc:AlternateContent>
      </w:r>
      <w:r w:rsidRPr="003519B3">
        <w:rPr>
          <w:rFonts w:ascii="Republika" w:hAnsi="Republika"/>
          <w:noProof/>
          <w:sz w:val="20"/>
          <w:szCs w:val="20"/>
          <w:lang w:eastAsia="sl-SI"/>
        </w:rPr>
        <w:t>Legenda:</w:t>
      </w:r>
    </w:p>
    <w:p w14:paraId="12CBAA9B" w14:textId="77777777" w:rsidR="0031540E" w:rsidRPr="003519B3" w:rsidRDefault="0031540E" w:rsidP="0031540E">
      <w:pPr>
        <w:pStyle w:val="Odstavekseznama"/>
        <w:numPr>
          <w:ilvl w:val="0"/>
          <w:numId w:val="45"/>
        </w:numPr>
        <w:spacing w:after="0" w:line="240" w:lineRule="auto"/>
        <w:jc w:val="left"/>
        <w:rPr>
          <w:rFonts w:ascii="Republika" w:hAnsi="Republika"/>
          <w:noProof/>
          <w:sz w:val="20"/>
          <w:szCs w:val="20"/>
          <w:lang w:eastAsia="sl-SI"/>
        </w:rPr>
        <w:sectPr w:rsidR="0031540E" w:rsidRPr="003519B3" w:rsidSect="0031540E">
          <w:pgSz w:w="16838" w:h="11906" w:orient="landscape"/>
          <w:pgMar w:top="1418" w:right="1134" w:bottom="1418" w:left="1418" w:header="709" w:footer="709" w:gutter="0"/>
          <w:cols w:space="708"/>
          <w:titlePg/>
          <w:docGrid w:linePitch="360"/>
        </w:sectPr>
      </w:pPr>
      <w:r w:rsidRPr="003519B3">
        <w:rPr>
          <w:rFonts w:ascii="Republika" w:hAnsi="Republika"/>
          <w:noProof/>
          <w:sz w:val="20"/>
          <w:szCs w:val="20"/>
          <w:lang w:eastAsia="sl-SI"/>
        </w:rPr>
        <w:t xml:space="preserve">       modro označene NOE nastopajo v vlogi PT</w:t>
      </w:r>
    </w:p>
    <w:p w14:paraId="2A5CCAAF" w14:textId="4AF8C837" w:rsidR="0031540E" w:rsidRPr="003519B3" w:rsidRDefault="000F18D6" w:rsidP="000F18D6">
      <w:pPr>
        <w:pStyle w:val="Napis"/>
      </w:pPr>
      <w:bookmarkStart w:id="1378" w:name="_Toc140837312"/>
      <w:bookmarkStart w:id="1379" w:name="_Toc187222726"/>
      <w:bookmarkStart w:id="1380" w:name="_Toc216419744"/>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103</w:t>
      </w:r>
      <w:r w:rsidRPr="003519B3">
        <w:fldChar w:fldCharType="end"/>
      </w:r>
      <w:r w:rsidR="0031540E" w:rsidRPr="003519B3">
        <w:t>: Organizacijska struktura PT MVZI in podroben opis nalog NOE</w:t>
      </w:r>
      <w:bookmarkEnd w:id="1378"/>
      <w:bookmarkEnd w:id="1379"/>
      <w:bookmarkEnd w:id="1380"/>
    </w:p>
    <w:tbl>
      <w:tblPr>
        <w:tblStyle w:val="Tabelamrea"/>
        <w:tblW w:w="9067" w:type="dxa"/>
        <w:tblLook w:val="04A0" w:firstRow="1" w:lastRow="0" w:firstColumn="1" w:lastColumn="0" w:noHBand="0" w:noVBand="1"/>
      </w:tblPr>
      <w:tblGrid>
        <w:gridCol w:w="2405"/>
        <w:gridCol w:w="6662"/>
      </w:tblGrid>
      <w:tr w:rsidR="0031540E" w:rsidRPr="003519B3" w14:paraId="19DFAB68" w14:textId="77777777" w:rsidTr="00152C73">
        <w:tc>
          <w:tcPr>
            <w:tcW w:w="2405" w:type="dxa"/>
            <w:tcMar>
              <w:left w:w="57" w:type="dxa"/>
              <w:right w:w="57" w:type="dxa"/>
            </w:tcMar>
          </w:tcPr>
          <w:p w14:paraId="3F177570" w14:textId="77777777" w:rsidR="0031540E" w:rsidRPr="003519B3" w:rsidRDefault="0031540E" w:rsidP="00152C73">
            <w:pPr>
              <w:jc w:val="left"/>
              <w:rPr>
                <w:rFonts w:ascii="Republika" w:hAnsi="Republika"/>
                <w:b/>
              </w:rPr>
            </w:pPr>
            <w:r w:rsidRPr="003519B3">
              <w:rPr>
                <w:rFonts w:ascii="Republika" w:hAnsi="Republika"/>
                <w:b/>
              </w:rPr>
              <w:t xml:space="preserve">Splošen opis organizacijske strukture posredniškega telesa </w:t>
            </w:r>
          </w:p>
        </w:tc>
        <w:tc>
          <w:tcPr>
            <w:tcW w:w="6662" w:type="dxa"/>
            <w:tcMar>
              <w:left w:w="57" w:type="dxa"/>
              <w:right w:w="57" w:type="dxa"/>
            </w:tcMar>
          </w:tcPr>
          <w:p w14:paraId="02012B53" w14:textId="77777777" w:rsidR="0031540E" w:rsidRPr="003519B3" w:rsidRDefault="0031540E" w:rsidP="00152C73">
            <w:pPr>
              <w:spacing w:line="276" w:lineRule="auto"/>
              <w:rPr>
                <w:rFonts w:ascii="Republika" w:hAnsi="Republika"/>
              </w:rPr>
            </w:pPr>
            <w:r w:rsidRPr="003519B3">
              <w:rPr>
                <w:rFonts w:ascii="Republika" w:hAnsi="Republika"/>
              </w:rPr>
              <w:t>Vodja PT je zaposlena v okviru Službe za evropska sredstva, ki je sistemizirana v Sekretariat MVZI. Vsebinske naloge PT opravljajo še v okviru Sektorja za visoko šolstvo na Direktoratu za visoko šolstvo, v okviru Sektorja za inovacije in Sektorja za raziskovalno-razvojne programe Direktorata za znanost in inovacije ter v Službi za investicije, ki deluje neposredno pod ministrom.</w:t>
            </w:r>
          </w:p>
          <w:p w14:paraId="01E7B645" w14:textId="77777777" w:rsidR="0031540E" w:rsidRPr="003519B3" w:rsidRDefault="0031540E" w:rsidP="00152C73">
            <w:pPr>
              <w:spacing w:line="276" w:lineRule="auto"/>
              <w:rPr>
                <w:rFonts w:ascii="Republika" w:hAnsi="Republika"/>
                <w:iCs/>
              </w:rPr>
            </w:pPr>
          </w:p>
          <w:p w14:paraId="31482181" w14:textId="77777777" w:rsidR="0031540E" w:rsidRPr="003519B3" w:rsidRDefault="0031540E" w:rsidP="00152C73">
            <w:pPr>
              <w:spacing w:line="276" w:lineRule="auto"/>
              <w:rPr>
                <w:rFonts w:ascii="Republika" w:hAnsi="Republika"/>
              </w:rPr>
            </w:pPr>
            <w:r w:rsidRPr="003519B3">
              <w:rPr>
                <w:rFonts w:ascii="Republika" w:hAnsi="Republika"/>
              </w:rPr>
              <w:t>Podporne naloge izvajajo v Službi za pravne in kadrovske zadeve, Službi za finance, Službi za splošne zadeve ter v Glavni pisarni. Te službe delujejo v okviru Sekretariata MVZI.</w:t>
            </w:r>
          </w:p>
          <w:p w14:paraId="373A1153" w14:textId="77777777" w:rsidR="0031540E" w:rsidRPr="003519B3" w:rsidRDefault="0031540E" w:rsidP="00152C73">
            <w:pPr>
              <w:spacing w:line="276" w:lineRule="auto"/>
              <w:rPr>
                <w:rFonts w:ascii="Republika" w:hAnsi="Republika"/>
                <w:iCs/>
              </w:rPr>
            </w:pPr>
          </w:p>
          <w:p w14:paraId="49B76994" w14:textId="77777777" w:rsidR="0031540E" w:rsidRPr="003519B3" w:rsidRDefault="0031540E" w:rsidP="00152C73">
            <w:pPr>
              <w:spacing w:line="276" w:lineRule="auto"/>
              <w:rPr>
                <w:rFonts w:ascii="Republika" w:hAnsi="Republika"/>
              </w:rPr>
            </w:pPr>
            <w:r w:rsidRPr="003519B3">
              <w:rPr>
                <w:rFonts w:ascii="Republika" w:hAnsi="Republika"/>
              </w:rPr>
              <w:t>V funkciji upravičenca ne nastopa nobena notranje organizacijska enota MVZI.</w:t>
            </w:r>
          </w:p>
          <w:p w14:paraId="1C5A3719" w14:textId="77777777" w:rsidR="0031540E" w:rsidRPr="003519B3" w:rsidRDefault="0031540E" w:rsidP="00152C73">
            <w:pPr>
              <w:spacing w:line="276" w:lineRule="auto"/>
              <w:rPr>
                <w:rFonts w:ascii="Republika" w:hAnsi="Republika"/>
              </w:rPr>
            </w:pPr>
          </w:p>
          <w:p w14:paraId="4C0075E0" w14:textId="77777777" w:rsidR="0031540E" w:rsidRPr="003519B3" w:rsidRDefault="0031540E" w:rsidP="00152C73">
            <w:pPr>
              <w:spacing w:line="276" w:lineRule="auto"/>
              <w:rPr>
                <w:rFonts w:ascii="Republika" w:hAnsi="Republika"/>
              </w:rPr>
            </w:pPr>
            <w:r w:rsidRPr="003519B3">
              <w:rPr>
                <w:rFonts w:ascii="Republika" w:hAnsi="Republika"/>
              </w:rPr>
              <w:t xml:space="preserve">Na MVZI je zaposlenih 150 javnih uslužbencev, od tega je </w:t>
            </w:r>
            <w:r w:rsidRPr="003519B3">
              <w:rPr>
                <w:rFonts w:ascii="Republika" w:hAnsi="Republika"/>
                <w:b/>
                <w:bCs/>
                <w:u w:val="single"/>
              </w:rPr>
              <w:t>48</w:t>
            </w:r>
            <w:r w:rsidRPr="003519B3">
              <w:rPr>
                <w:rFonts w:ascii="Republika" w:hAnsi="Republika"/>
                <w:u w:val="single"/>
              </w:rPr>
              <w:t xml:space="preserve"> javnih uslužbencev vključenih v izvajanje PEKP,</w:t>
            </w:r>
            <w:r w:rsidRPr="003519B3">
              <w:rPr>
                <w:rFonts w:ascii="Republika" w:hAnsi="Republika"/>
              </w:rPr>
              <w:t xml:space="preserve"> število pa se lahko spremeni glede na potrebe po zagotavljanju dodatnega strokovnega kadra za nemoteno izvajanje PEKP.</w:t>
            </w:r>
          </w:p>
          <w:p w14:paraId="48B6EA44" w14:textId="77777777" w:rsidR="0031540E" w:rsidRPr="003519B3" w:rsidRDefault="0031540E" w:rsidP="00152C73">
            <w:pPr>
              <w:spacing w:line="276" w:lineRule="auto"/>
              <w:rPr>
                <w:rFonts w:ascii="Republika" w:hAnsi="Republika"/>
                <w:iCs/>
              </w:rPr>
            </w:pPr>
          </w:p>
          <w:p w14:paraId="2C460F04" w14:textId="77777777" w:rsidR="0031540E" w:rsidRPr="003519B3" w:rsidRDefault="0031540E" w:rsidP="00152C73">
            <w:pPr>
              <w:spacing w:line="276" w:lineRule="auto"/>
              <w:rPr>
                <w:rFonts w:ascii="Republika" w:hAnsi="Republika"/>
              </w:rPr>
            </w:pPr>
            <w:r w:rsidRPr="003519B3">
              <w:rPr>
                <w:rFonts w:ascii="Republika" w:hAnsi="Republika"/>
              </w:rPr>
              <w:t>Skladno z Aktom o notranji organizaciji in sistemizaciji delovnih mest v MVZI je delo organizirano v notranjih organizacijskih enotah kot je prikazano v Organigramu MVZI.</w:t>
            </w:r>
          </w:p>
          <w:p w14:paraId="16BADDE7" w14:textId="77777777" w:rsidR="0031540E" w:rsidRPr="003519B3" w:rsidRDefault="0031540E" w:rsidP="00152C73">
            <w:pPr>
              <w:spacing w:line="276" w:lineRule="auto"/>
              <w:rPr>
                <w:rFonts w:ascii="Republika" w:hAnsi="Republika"/>
                <w:iCs/>
              </w:rPr>
            </w:pPr>
          </w:p>
        </w:tc>
      </w:tr>
      <w:tr w:rsidR="0031540E" w:rsidRPr="003519B3" w14:paraId="5ACCAE7E" w14:textId="77777777" w:rsidTr="00152C73">
        <w:tc>
          <w:tcPr>
            <w:tcW w:w="2405" w:type="dxa"/>
            <w:tcMar>
              <w:left w:w="57" w:type="dxa"/>
              <w:right w:w="57" w:type="dxa"/>
            </w:tcMar>
          </w:tcPr>
          <w:p w14:paraId="34BF6902" w14:textId="77777777" w:rsidR="0031540E" w:rsidRPr="003519B3" w:rsidRDefault="0031540E" w:rsidP="00152C73">
            <w:pPr>
              <w:jc w:val="left"/>
              <w:rPr>
                <w:rFonts w:ascii="Republika" w:hAnsi="Republika"/>
                <w:b/>
                <w:bCs/>
              </w:rPr>
            </w:pPr>
            <w:r w:rsidRPr="003519B3">
              <w:rPr>
                <w:rFonts w:ascii="Republika" w:hAnsi="Republika"/>
                <w:b/>
                <w:bCs/>
              </w:rPr>
              <w:t>Opis nalog posamezne NOE</w:t>
            </w:r>
            <w:r w:rsidRPr="003519B3">
              <w:rPr>
                <w:rFonts w:ascii="Republika" w:hAnsi="Republika"/>
                <w:b/>
              </w:rPr>
              <w:t>,</w:t>
            </w:r>
            <w:r w:rsidRPr="003519B3">
              <w:rPr>
                <w:rFonts w:ascii="Republika" w:hAnsi="Republika"/>
                <w:b/>
                <w:bCs/>
              </w:rPr>
              <w:t xml:space="preserve"> ki </w:t>
            </w:r>
            <w:r w:rsidRPr="003519B3">
              <w:rPr>
                <w:rFonts w:ascii="Republika" w:hAnsi="Republika"/>
                <w:b/>
                <w:bCs/>
                <w:u w:val="single"/>
              </w:rPr>
              <w:t>izvaja aktivnosti kohezijske politike</w:t>
            </w:r>
          </w:p>
          <w:p w14:paraId="2E2C3C5B" w14:textId="77777777" w:rsidR="0031540E" w:rsidRPr="003519B3" w:rsidRDefault="0031540E" w:rsidP="00152C73">
            <w:pPr>
              <w:jc w:val="left"/>
              <w:rPr>
                <w:rFonts w:ascii="Republika" w:hAnsi="Republika"/>
              </w:rPr>
            </w:pPr>
          </w:p>
        </w:tc>
        <w:tc>
          <w:tcPr>
            <w:tcW w:w="6662" w:type="dxa"/>
            <w:tcMar>
              <w:left w:w="57" w:type="dxa"/>
              <w:right w:w="57" w:type="dxa"/>
            </w:tcMar>
          </w:tcPr>
          <w:p w14:paraId="72144599" w14:textId="77777777" w:rsidR="0031540E" w:rsidRPr="003519B3" w:rsidRDefault="0031540E" w:rsidP="000F18D6">
            <w:pPr>
              <w:pStyle w:val="Odstavekseznama"/>
              <w:numPr>
                <w:ilvl w:val="0"/>
                <w:numId w:val="320"/>
              </w:numPr>
              <w:spacing w:line="276" w:lineRule="auto"/>
              <w:rPr>
                <w:rFonts w:ascii="Republika" w:hAnsi="Republika" w:cs="Arial"/>
              </w:rPr>
            </w:pPr>
            <w:r w:rsidRPr="003519B3">
              <w:rPr>
                <w:rFonts w:ascii="Republika" w:hAnsi="Republika" w:cs="Arial"/>
              </w:rPr>
              <w:t xml:space="preserve">Naziv NOE: </w:t>
            </w:r>
            <w:r w:rsidRPr="003519B3">
              <w:rPr>
                <w:rFonts w:ascii="Republika" w:hAnsi="Republika" w:cs="Arial"/>
                <w:b/>
                <w:bCs/>
              </w:rPr>
              <w:t>Minister (oziroma od njega pooblaščena oseba)</w:t>
            </w:r>
          </w:p>
          <w:p w14:paraId="0EBEF6EC" w14:textId="77777777" w:rsidR="0031540E" w:rsidRPr="003519B3" w:rsidRDefault="0031540E" w:rsidP="00152C73">
            <w:pPr>
              <w:spacing w:line="276" w:lineRule="auto"/>
              <w:ind w:left="360"/>
              <w:rPr>
                <w:rFonts w:ascii="Republika" w:hAnsi="Republika" w:cs="Arial"/>
              </w:rPr>
            </w:pPr>
            <w:r w:rsidRPr="003519B3">
              <w:rPr>
                <w:rFonts w:ascii="Republika" w:hAnsi="Republika" w:cs="Arial"/>
              </w:rPr>
              <w:t>Št. zaposlenih v NOE, ki izvajajo naloge EKP</w:t>
            </w:r>
            <w:r w:rsidRPr="003519B3">
              <w:rPr>
                <w:rStyle w:val="Sprotnaopomba-sklic"/>
                <w:rFonts w:ascii="Republika" w:hAnsi="Republika" w:cs="Arial"/>
              </w:rPr>
              <w:footnoteReference w:id="159"/>
            </w:r>
            <w:r w:rsidRPr="003519B3">
              <w:rPr>
                <w:rFonts w:ascii="Republika" w:hAnsi="Republika" w:cs="Arial"/>
              </w:rPr>
              <w:t xml:space="preserve">: </w:t>
            </w:r>
            <w:r w:rsidRPr="003519B3">
              <w:rPr>
                <w:rFonts w:ascii="Republika" w:hAnsi="Republika" w:cs="Arial"/>
                <w:b/>
                <w:bCs/>
              </w:rPr>
              <w:t>1</w:t>
            </w:r>
          </w:p>
          <w:p w14:paraId="4F13646B" w14:textId="77777777" w:rsidR="0031540E" w:rsidRPr="003519B3" w:rsidRDefault="0031540E" w:rsidP="00152C73">
            <w:pPr>
              <w:spacing w:line="276" w:lineRule="auto"/>
              <w:ind w:left="360"/>
              <w:rPr>
                <w:rFonts w:ascii="Republika" w:hAnsi="Republika" w:cs="Arial"/>
              </w:rPr>
            </w:pPr>
            <w:r w:rsidRPr="003519B3">
              <w:rPr>
                <w:rFonts w:ascii="Republika" w:hAnsi="Republika" w:cs="Arial"/>
              </w:rPr>
              <w:t>Naloge</w:t>
            </w:r>
            <w:r w:rsidRPr="003519B3">
              <w:rPr>
                <w:rStyle w:val="Sprotnaopomba-sklic"/>
                <w:rFonts w:ascii="Republika" w:hAnsi="Republika"/>
              </w:rPr>
              <w:footnoteReference w:id="160"/>
            </w:r>
            <w:r w:rsidRPr="003519B3">
              <w:rPr>
                <w:rFonts w:ascii="Republika" w:hAnsi="Republika" w:cs="Arial"/>
              </w:rPr>
              <w:t>:</w:t>
            </w:r>
          </w:p>
          <w:p w14:paraId="36004EEA"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odgovorna oseba posredniškega telesa za izvajanje PEKP,</w:t>
            </w:r>
          </w:p>
          <w:p w14:paraId="44E02C04"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odloča o vsebinah izvajanja PEKP in razdelitvi finančnih sredstev v okviru INP,</w:t>
            </w:r>
          </w:p>
          <w:p w14:paraId="67057A74"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sprejme interne akte na področju izvajanja PEKP,</w:t>
            </w:r>
          </w:p>
          <w:p w14:paraId="5837AEA6"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sprejme navodila za izvajanje operacij in druga navodila,</w:t>
            </w:r>
          </w:p>
          <w:p w14:paraId="6B33EF78"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sprejme sklep o začetku postopka in imenuje komisijo (v postopkih javnih razpisov oziroma javnih pozivov) oziroma delovno skupino (v postopkih neposrednih potrditev operacij),</w:t>
            </w:r>
          </w:p>
          <w:p w14:paraId="4276AE47"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odloči o objavi javnega razpisa oziroma javnega poziva,</w:t>
            </w:r>
          </w:p>
          <w:p w14:paraId="5E08B1FB"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podpiše poziv potencialnim upravičencem v primeru NPO</w:t>
            </w:r>
          </w:p>
          <w:p w14:paraId="0EA0E25F"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sprejme sklepe o izboru, o sofinanciranju, zavrnitvi in zavrženju,</w:t>
            </w:r>
          </w:p>
          <w:p w14:paraId="4D191779"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podpiše pogodbo o sofinanciranju operacij z upravičencem,</w:t>
            </w:r>
          </w:p>
          <w:p w14:paraId="56A6694D"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lastRenderedPageBreak/>
              <w:t>podpiše Sporazum o prenosu in načinu izvajanja nalog izvajalskega telesa v okviru evropske kohezijske politike 2021-2027,</w:t>
            </w:r>
          </w:p>
          <w:p w14:paraId="4922A1D6"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podpiše pogodbe o izvajanju in financiranju posameznega javnega razpisa oziroma javnega poziva z izvajalskim telesom,</w:t>
            </w:r>
          </w:p>
          <w:p w14:paraId="50A77A0A"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rPr>
              <w:t>podpiše obrazec za (spremembo) OSUN,</w:t>
            </w:r>
          </w:p>
          <w:p w14:paraId="4401AFAB"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rPr>
              <w:t>podpiše dopisa za posredovanje predloga izvedbenega načrta PEKP (INP),</w:t>
            </w:r>
          </w:p>
          <w:p w14:paraId="0FBD0B64" w14:textId="77777777" w:rsidR="0031540E" w:rsidRPr="003519B3" w:rsidRDefault="0031540E" w:rsidP="00152C73">
            <w:pPr>
              <w:shd w:val="clear" w:color="auto" w:fill="FFFFFF" w:themeFill="background1"/>
              <w:spacing w:line="276" w:lineRule="auto"/>
              <w:jc w:val="left"/>
              <w:rPr>
                <w:rFonts w:ascii="Republika" w:hAnsi="Republika" w:cs="Arial"/>
              </w:rPr>
            </w:pPr>
          </w:p>
          <w:p w14:paraId="626AADC1" w14:textId="77777777" w:rsidR="0031540E" w:rsidRPr="003519B3" w:rsidRDefault="0031540E" w:rsidP="000F18D6">
            <w:pPr>
              <w:pStyle w:val="Odstavekseznama"/>
              <w:numPr>
                <w:ilvl w:val="0"/>
                <w:numId w:val="320"/>
              </w:numPr>
              <w:spacing w:line="276" w:lineRule="auto"/>
              <w:rPr>
                <w:rFonts w:ascii="Republika" w:hAnsi="Republika" w:cs="Arial"/>
              </w:rPr>
            </w:pPr>
            <w:r w:rsidRPr="003519B3">
              <w:rPr>
                <w:rFonts w:ascii="Republika" w:hAnsi="Republika" w:cs="Arial"/>
              </w:rPr>
              <w:t xml:space="preserve">Naziv NOE: </w:t>
            </w:r>
            <w:r w:rsidRPr="003519B3">
              <w:rPr>
                <w:rFonts w:ascii="Republika" w:hAnsi="Republika" w:cs="Arial"/>
                <w:b/>
                <w:bCs/>
              </w:rPr>
              <w:t>Služba za evropska sredstva</w:t>
            </w:r>
          </w:p>
          <w:p w14:paraId="3198A852" w14:textId="77777777" w:rsidR="0031540E" w:rsidRPr="003519B3" w:rsidRDefault="0031540E" w:rsidP="00152C73">
            <w:pPr>
              <w:spacing w:line="276" w:lineRule="auto"/>
              <w:ind w:left="360"/>
              <w:rPr>
                <w:rFonts w:ascii="Republika" w:hAnsi="Republika" w:cs="Arial"/>
              </w:rPr>
            </w:pPr>
            <w:r w:rsidRPr="003519B3">
              <w:rPr>
                <w:rFonts w:ascii="Republika" w:hAnsi="Republika" w:cs="Arial"/>
              </w:rPr>
              <w:t xml:space="preserve">Št. zaposlenih v NOE, ki izvajajo naloge EKP: </w:t>
            </w:r>
            <w:r w:rsidRPr="003519B3">
              <w:rPr>
                <w:rFonts w:ascii="Republika" w:hAnsi="Republika" w:cs="Arial"/>
                <w:b/>
                <w:bCs/>
              </w:rPr>
              <w:t>8</w:t>
            </w:r>
          </w:p>
          <w:p w14:paraId="487E1826" w14:textId="77777777" w:rsidR="0031540E" w:rsidRPr="003519B3" w:rsidRDefault="0031540E" w:rsidP="00152C73">
            <w:pPr>
              <w:spacing w:line="276" w:lineRule="auto"/>
              <w:ind w:left="360"/>
              <w:rPr>
                <w:rFonts w:ascii="Republika" w:hAnsi="Republika" w:cs="Arial"/>
              </w:rPr>
            </w:pPr>
            <w:r w:rsidRPr="003519B3">
              <w:rPr>
                <w:rFonts w:ascii="Republika" w:hAnsi="Republika" w:cs="Arial"/>
              </w:rPr>
              <w:t>Naloge:</w:t>
            </w:r>
          </w:p>
          <w:p w14:paraId="287132C9" w14:textId="77777777" w:rsidR="0031540E" w:rsidRPr="003519B3" w:rsidRDefault="0031540E" w:rsidP="00152C73">
            <w:pPr>
              <w:spacing w:line="276" w:lineRule="auto"/>
              <w:ind w:left="708"/>
              <w:rPr>
                <w:rFonts w:ascii="Republika" w:hAnsi="Republika" w:cs="Arial"/>
              </w:rPr>
            </w:pPr>
            <w:r w:rsidRPr="003519B3">
              <w:rPr>
                <w:rFonts w:ascii="Republika" w:hAnsi="Republika" w:cs="Arial"/>
              </w:rPr>
              <w:t>Vse naloge se nanašajo na področje izvajanja PEKP:</w:t>
            </w:r>
          </w:p>
          <w:p w14:paraId="19B61FB7"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koordinira načrtovanje vsebin MVZI,</w:t>
            </w:r>
          </w:p>
          <w:p w14:paraId="7AEB6906"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v sodelovanju z NOE zastopa usmeritve in stališča MVZI v strokovnih in programskih telesih v EU, na nacionalni ravni ter do organa upravljanja in drugih deležnikov v sistemu EKP,</w:t>
            </w:r>
          </w:p>
          <w:p w14:paraId="3428F834"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koordinira in pripravlja usmeritve, navodila in interne akte ter pripravo drugih sistemskih rešitev,</w:t>
            </w:r>
          </w:p>
          <w:p w14:paraId="22C6A175"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sodeluje pri pripravi zakonodaje oziroma podzakonskih predpisov in drugih izvršilnih predpisov,</w:t>
            </w:r>
          </w:p>
          <w:p w14:paraId="392CD2AE"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svetuje NOE pri načrtovanju in izvajanju javnih razpisov, javnih pozivov in neposrednih potrditev operacij,</w:t>
            </w:r>
          </w:p>
          <w:p w14:paraId="079B3A80"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upravlja z opisom sistema upravljanja in nadzora (OSUN) PEKP na ministrstvu,</w:t>
            </w:r>
          </w:p>
          <w:p w14:paraId="691FF971"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v sodelovanju z NOE MVZI koordinira odziv na gradiva za obravnavo na Vladi RS,</w:t>
            </w:r>
          </w:p>
          <w:p w14:paraId="0AB1660E"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skrbi za vzpostavitev notranjega kontrolnega okolja in podaja NOE usmeritve za preprečevanje, odkrivanje, evidentiranje nepravilnosti in identificira tveganja ter oblikuje ukrepe za zmanjšanje/odpravo tveganj,</w:t>
            </w:r>
          </w:p>
          <w:p w14:paraId="52A4E02E"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koordinira revizije, upravlja s prejetimi revizijskimi poročili in poroča o nepravilnostih,</w:t>
            </w:r>
          </w:p>
          <w:p w14:paraId="1A392E4A"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zbira in oblikuje predloge za pripravo izvedbenega načrta PEKP (INP),</w:t>
            </w:r>
          </w:p>
          <w:p w14:paraId="1EB17DBD"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koordinira in spremlja ter poroča o izvajanju PEKP in je odgovorna za potrjevanje, spremljanje in poročanje o kazalnikih na ravni PT ter za vsebinsko poročanje,</w:t>
            </w:r>
          </w:p>
          <w:p w14:paraId="1A317F9F"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izvaja upravljalna preverjanja v skladu s 74. členom Uredbe št. 2021/1060/EU,</w:t>
            </w:r>
          </w:p>
          <w:p w14:paraId="77F9C6EF"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uskladi metodologijo za izvajanje administrativnega preverjanja z NOE,</w:t>
            </w:r>
          </w:p>
          <w:p w14:paraId="4451A64D" w14:textId="77777777" w:rsidR="0031540E" w:rsidRPr="003519B3" w:rsidRDefault="0031540E" w:rsidP="0031540E">
            <w:pPr>
              <w:pStyle w:val="Pripombabesedilo"/>
              <w:numPr>
                <w:ilvl w:val="0"/>
                <w:numId w:val="44"/>
              </w:numPr>
              <w:spacing w:line="276" w:lineRule="auto"/>
              <w:ind w:left="720"/>
              <w:rPr>
                <w:rFonts w:ascii="Republika" w:hAnsi="Republika" w:cs="Arial"/>
                <w:sz w:val="22"/>
                <w:szCs w:val="22"/>
              </w:rPr>
            </w:pPr>
            <w:r w:rsidRPr="003519B3">
              <w:rPr>
                <w:rFonts w:ascii="Republika" w:hAnsi="Republika" w:cs="Arial"/>
                <w:sz w:val="22"/>
                <w:szCs w:val="22"/>
              </w:rPr>
              <w:t>koordinira vrednotenja specifičnih ciljev, ukrepov in operacij</w:t>
            </w:r>
          </w:p>
          <w:p w14:paraId="0B65ABF9"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izvaja preverjanje prenesenih nalog na IT.</w:t>
            </w:r>
          </w:p>
          <w:p w14:paraId="56831452" w14:textId="77777777" w:rsidR="0031540E" w:rsidRPr="003519B3" w:rsidRDefault="0031540E" w:rsidP="00152C73">
            <w:pPr>
              <w:spacing w:line="276" w:lineRule="auto"/>
              <w:rPr>
                <w:rFonts w:ascii="Republika" w:hAnsi="Republika" w:cs="Arial"/>
              </w:rPr>
            </w:pPr>
          </w:p>
          <w:p w14:paraId="7DAF75B6" w14:textId="77777777" w:rsidR="0031540E" w:rsidRPr="003519B3" w:rsidRDefault="0031540E" w:rsidP="000F18D6">
            <w:pPr>
              <w:pStyle w:val="Odstavekseznama"/>
              <w:numPr>
                <w:ilvl w:val="0"/>
                <w:numId w:val="320"/>
              </w:numPr>
              <w:spacing w:line="276" w:lineRule="auto"/>
              <w:rPr>
                <w:rFonts w:ascii="Republika" w:hAnsi="Republika" w:cs="Arial"/>
              </w:rPr>
            </w:pPr>
            <w:r w:rsidRPr="003519B3">
              <w:rPr>
                <w:rFonts w:ascii="Republika" w:hAnsi="Republika" w:cs="Arial"/>
              </w:rPr>
              <w:t xml:space="preserve">Naziv NOE: </w:t>
            </w:r>
            <w:r w:rsidRPr="003519B3">
              <w:rPr>
                <w:rFonts w:ascii="Republika" w:hAnsi="Republika" w:cs="Arial"/>
                <w:b/>
                <w:bCs/>
              </w:rPr>
              <w:t>Služba za investicije</w:t>
            </w:r>
          </w:p>
          <w:p w14:paraId="4F43C4D9" w14:textId="77777777" w:rsidR="0031540E" w:rsidRPr="003519B3" w:rsidRDefault="0031540E" w:rsidP="00152C73">
            <w:pPr>
              <w:spacing w:line="276" w:lineRule="auto"/>
              <w:ind w:left="360"/>
              <w:rPr>
                <w:rFonts w:ascii="Republika" w:hAnsi="Republika" w:cs="Arial"/>
              </w:rPr>
            </w:pPr>
            <w:r w:rsidRPr="003519B3">
              <w:rPr>
                <w:rFonts w:ascii="Republika" w:hAnsi="Republika" w:cs="Arial"/>
              </w:rPr>
              <w:t xml:space="preserve">Št. zaposlenih v NOE, ki izvajajo naloge EKP: </w:t>
            </w:r>
            <w:r w:rsidRPr="003519B3">
              <w:rPr>
                <w:rFonts w:ascii="Republika" w:hAnsi="Republika" w:cs="Arial"/>
                <w:b/>
                <w:bCs/>
              </w:rPr>
              <w:t>4</w:t>
            </w:r>
          </w:p>
          <w:p w14:paraId="75E38AE0" w14:textId="77777777" w:rsidR="0031540E" w:rsidRPr="003519B3" w:rsidRDefault="0031540E" w:rsidP="00152C73">
            <w:pPr>
              <w:tabs>
                <w:tab w:val="left" w:pos="1182"/>
              </w:tabs>
              <w:spacing w:line="276" w:lineRule="auto"/>
              <w:ind w:left="360"/>
              <w:rPr>
                <w:rFonts w:ascii="Republika" w:hAnsi="Republika" w:cs="Arial"/>
              </w:rPr>
            </w:pPr>
            <w:r w:rsidRPr="003519B3">
              <w:rPr>
                <w:rFonts w:ascii="Republika" w:hAnsi="Republika" w:cs="Arial"/>
              </w:rPr>
              <w:t xml:space="preserve">Naloge: </w:t>
            </w:r>
          </w:p>
          <w:p w14:paraId="3553AF9B" w14:textId="77777777" w:rsidR="0031540E" w:rsidRPr="003519B3" w:rsidRDefault="0031540E" w:rsidP="00152C73">
            <w:pPr>
              <w:tabs>
                <w:tab w:val="left" w:pos="1182"/>
              </w:tabs>
              <w:spacing w:line="276" w:lineRule="auto"/>
              <w:ind w:left="720"/>
              <w:rPr>
                <w:rFonts w:ascii="Republika" w:hAnsi="Republika" w:cs="Arial"/>
              </w:rPr>
            </w:pPr>
            <w:r w:rsidRPr="003519B3">
              <w:rPr>
                <w:rFonts w:ascii="Republika" w:hAnsi="Republika" w:cs="Arial"/>
              </w:rPr>
              <w:lastRenderedPageBreak/>
              <w:t>Vse naloge se nanašajo na področje izvajanja PEKP, ki so v pristojnosti NOE:</w:t>
            </w:r>
          </w:p>
          <w:p w14:paraId="6684AD71"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pripravi, pregleda in spremlja izvajanje operacije, ki je bila v postopku NPO izbrana za sofinanciranje,</w:t>
            </w:r>
          </w:p>
          <w:p w14:paraId="0AFEA39E"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izvaja skrbništvo pogodb za operacije vključno z upravljalnimi preverjanji po 74. členu Uredbe 2021/1060/EU ter pomoč upravičencem,</w:t>
            </w:r>
          </w:p>
          <w:p w14:paraId="65D79686"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priprava in podpis metodologij za izvedbo vzorčnih administrativnih preverjanj po 74. čl. Uredbe 2021/1060/EU, upoštevajoč analizo tveganj, ki jo pripravi organ upravljanja na ravni PEKP ter vnos metodologij v IS OU e-MA2,</w:t>
            </w:r>
          </w:p>
          <w:p w14:paraId="1AB68061"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zagotavlja ustrezno revizijsko sled (vnos v informacijske sisteme, zagotavljanje skladnosti in ažurnosti vnesenih podatkov ipd.),</w:t>
            </w:r>
          </w:p>
          <w:p w14:paraId="6667B9B7"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vsebinsko in finančno poroča o izvajanju operacij za potrebe poročanja OU, EK in drugim institucijam in je odgovorna za potrjevanje, spremljanje in poročanje o kazalnikih na ravni posamezne operacije,</w:t>
            </w:r>
          </w:p>
          <w:p w14:paraId="344C8F54"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finančno poroča za potrebe priprave izvedbenega načrta PEKP (INP),</w:t>
            </w:r>
          </w:p>
          <w:p w14:paraId="782347EE"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vrednotenju instrumentov oziroma operacij,</w:t>
            </w:r>
          </w:p>
          <w:p w14:paraId="7C8B5B0F"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poroča o nepravilnostih in izvaja ukrepe za odpravo nepravilnosti,</w:t>
            </w:r>
          </w:p>
          <w:p w14:paraId="09315A58"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izvedbi revizij, preverjanj na kraju samem in drugih postopkih nadzora ter ukrepa na podlagi končnih poročil,</w:t>
            </w:r>
          </w:p>
          <w:p w14:paraId="45639A3D"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izvaja postopke zaključevanja operacij v okviru NOE za finančno perspektivo,</w:t>
            </w:r>
          </w:p>
          <w:p w14:paraId="1920FFD0"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pripravi internih aktov, postopkovnikov, drugih aktov ipd.</w:t>
            </w:r>
          </w:p>
          <w:p w14:paraId="22028663" w14:textId="77777777" w:rsidR="0031540E" w:rsidRPr="003519B3" w:rsidRDefault="0031540E" w:rsidP="00152C73">
            <w:pPr>
              <w:spacing w:line="276" w:lineRule="auto"/>
              <w:ind w:left="360"/>
              <w:rPr>
                <w:rFonts w:ascii="Republika" w:hAnsi="Republika" w:cs="Arial"/>
              </w:rPr>
            </w:pPr>
          </w:p>
          <w:p w14:paraId="55EA43CE" w14:textId="77777777" w:rsidR="0031540E" w:rsidRPr="003519B3" w:rsidRDefault="0031540E" w:rsidP="000F18D6">
            <w:pPr>
              <w:pStyle w:val="Odstavekseznama"/>
              <w:numPr>
                <w:ilvl w:val="0"/>
                <w:numId w:val="320"/>
              </w:numPr>
              <w:spacing w:line="276" w:lineRule="auto"/>
              <w:rPr>
                <w:rFonts w:ascii="Republika" w:hAnsi="Republika" w:cs="Arial"/>
              </w:rPr>
            </w:pPr>
            <w:r w:rsidRPr="003519B3">
              <w:rPr>
                <w:rFonts w:ascii="Republika" w:hAnsi="Republika" w:cs="Arial"/>
              </w:rPr>
              <w:t xml:space="preserve">Naziv NOE: </w:t>
            </w:r>
            <w:r w:rsidRPr="003519B3">
              <w:rPr>
                <w:rFonts w:ascii="Republika" w:hAnsi="Republika" w:cs="Arial"/>
                <w:b/>
                <w:bCs/>
              </w:rPr>
              <w:t>Direktorat za visoko šolstvo: Sektor za visoko šolstvo</w:t>
            </w:r>
          </w:p>
          <w:p w14:paraId="17380663" w14:textId="77777777" w:rsidR="0031540E" w:rsidRPr="003519B3" w:rsidRDefault="0031540E" w:rsidP="00152C73">
            <w:pPr>
              <w:spacing w:line="276" w:lineRule="auto"/>
              <w:ind w:left="360"/>
              <w:rPr>
                <w:rFonts w:ascii="Republika" w:hAnsi="Republika" w:cs="Arial"/>
              </w:rPr>
            </w:pPr>
            <w:r w:rsidRPr="003519B3">
              <w:rPr>
                <w:rFonts w:ascii="Republika" w:hAnsi="Republika" w:cs="Arial"/>
              </w:rPr>
              <w:t xml:space="preserve">Št. zaposlenih v NOE, ki izvajajo naloge EKP: </w:t>
            </w:r>
            <w:r w:rsidRPr="003519B3">
              <w:rPr>
                <w:rFonts w:ascii="Republika" w:hAnsi="Republika" w:cs="Arial"/>
                <w:b/>
                <w:bCs/>
              </w:rPr>
              <w:t>5</w:t>
            </w:r>
          </w:p>
          <w:p w14:paraId="5B59C18E" w14:textId="77777777" w:rsidR="0031540E" w:rsidRPr="003519B3" w:rsidRDefault="0031540E" w:rsidP="00152C73">
            <w:pPr>
              <w:tabs>
                <w:tab w:val="left" w:pos="1182"/>
              </w:tabs>
              <w:spacing w:line="276" w:lineRule="auto"/>
              <w:ind w:left="360"/>
              <w:rPr>
                <w:rFonts w:ascii="Republika" w:hAnsi="Republika" w:cs="Arial"/>
              </w:rPr>
            </w:pPr>
            <w:r w:rsidRPr="003519B3">
              <w:rPr>
                <w:rFonts w:ascii="Republika" w:hAnsi="Republika" w:cs="Arial"/>
              </w:rPr>
              <w:t xml:space="preserve">Naloge: </w:t>
            </w:r>
          </w:p>
          <w:p w14:paraId="1D634A44" w14:textId="77777777" w:rsidR="0031540E" w:rsidRPr="003519B3" w:rsidRDefault="0031540E" w:rsidP="00152C73">
            <w:pPr>
              <w:tabs>
                <w:tab w:val="left" w:pos="1182"/>
              </w:tabs>
              <w:spacing w:line="276" w:lineRule="auto"/>
              <w:ind w:left="720"/>
              <w:rPr>
                <w:rFonts w:ascii="Republika" w:hAnsi="Republika" w:cs="Arial"/>
              </w:rPr>
            </w:pPr>
            <w:r w:rsidRPr="003519B3">
              <w:rPr>
                <w:rFonts w:ascii="Republika" w:hAnsi="Republika" w:cs="Arial"/>
              </w:rPr>
              <w:t>Vse naloge se nanašajo na področje izvajanja PEKP, ki so v pristojnosti NOE:</w:t>
            </w:r>
          </w:p>
          <w:p w14:paraId="0524D8D7"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pripravi, pregleda in izvaja NIO (JR, JP), zagotavlja ločenost funkcije izbora in preverjanja na način, da vodje JR/JP in skrbniki pogodb ter namestniki skrbnikov pogodb ne morejo sodelovati pri ocenjevanju vlog,</w:t>
            </w:r>
          </w:p>
          <w:p w14:paraId="719F642E"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izvaja skrbništvo pogodb za operacije vključno z upravljalnimi preverjanji po 74. členu Uredbe 2021/1060/EU (ločitev funkcij je zagotovljena na način, da skrbnik pogodbe izvaja administrativna preverjanja po 74. čl. Uredbe 2021/1060/EU tistih operacij, pri katerih ni sodeloval v postopku izbora upravičencev) ter pomoč upravičencem,</w:t>
            </w:r>
          </w:p>
          <w:p w14:paraId="0AD31BC5"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 xml:space="preserve">priprava in podpis metodologij za izvedbo vzorčnih administrativnih preverjanj po 74. čl. Uredbe 2021/1060/EU, </w:t>
            </w:r>
            <w:r w:rsidRPr="003519B3">
              <w:rPr>
                <w:rFonts w:ascii="Republika" w:hAnsi="Republika" w:cs="Arial"/>
              </w:rPr>
              <w:lastRenderedPageBreak/>
              <w:t>upoštevajoč analizo tveganj, ki jo pripravi organ upravljanja na ravni PEKP ter vnos metodologij v IS OU e-MA2,</w:t>
            </w:r>
          </w:p>
          <w:p w14:paraId="5FDD0D23"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zagotavlja ustrezno revizijsko sled (vnos v informacijske sisteme, zagotavljanje skladnosti in ažurnosti vnesenih podatkov ipd.),</w:t>
            </w:r>
          </w:p>
          <w:p w14:paraId="3E4DD6E0"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vsebinskem in finančnem poročanju o izvajanju operacij za potrebe poročanja OU, EK in drugim institucijam in je odgovorna za potrjevanje, spremljanje in poročanje na ravni operacije,</w:t>
            </w:r>
          </w:p>
          <w:p w14:paraId="4B391D13"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finančno poroča za potrebe priprave izvedbenega načrta PEKP (INP),</w:t>
            </w:r>
          </w:p>
          <w:p w14:paraId="691D499A"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vrednotenju instrumentov oziroma operacij,</w:t>
            </w:r>
          </w:p>
          <w:p w14:paraId="239D81C6"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poroča o nepravilnostih in izvajanje ukrepov za odpravo nepravilnosti,</w:t>
            </w:r>
          </w:p>
          <w:p w14:paraId="6C8840D3"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izvedbi revizij, preverjanj na kraju samem in drugih postopkih nadzora ter ukrepanje na podlagi končnih poročil,</w:t>
            </w:r>
          </w:p>
          <w:p w14:paraId="422BCBD3"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izvaja postopke zaključevanja operacij v okviru NOE za finančno perspektivo,</w:t>
            </w:r>
          </w:p>
          <w:p w14:paraId="25372A28"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pripravi internih aktov, postopkovnikov, drugih aktov ipd.</w:t>
            </w:r>
          </w:p>
          <w:p w14:paraId="50590577" w14:textId="77777777" w:rsidR="0031540E" w:rsidRPr="003519B3" w:rsidRDefault="0031540E" w:rsidP="00152C73">
            <w:pPr>
              <w:spacing w:line="276" w:lineRule="auto"/>
              <w:rPr>
                <w:rFonts w:ascii="Republika" w:hAnsi="Republika" w:cs="Arial"/>
              </w:rPr>
            </w:pPr>
          </w:p>
          <w:p w14:paraId="02338445" w14:textId="77777777" w:rsidR="0031540E" w:rsidRPr="003519B3" w:rsidRDefault="0031540E" w:rsidP="000F18D6">
            <w:pPr>
              <w:pStyle w:val="Odstavekseznama"/>
              <w:numPr>
                <w:ilvl w:val="0"/>
                <w:numId w:val="320"/>
              </w:numPr>
              <w:spacing w:line="276" w:lineRule="auto"/>
              <w:rPr>
                <w:rFonts w:ascii="Republika" w:hAnsi="Republika" w:cs="Arial"/>
              </w:rPr>
            </w:pPr>
            <w:r w:rsidRPr="003519B3">
              <w:rPr>
                <w:rFonts w:ascii="Republika" w:hAnsi="Republika" w:cs="Arial"/>
              </w:rPr>
              <w:t xml:space="preserve">Naziv NOE: </w:t>
            </w:r>
            <w:r w:rsidRPr="003519B3">
              <w:rPr>
                <w:rFonts w:ascii="Republika" w:hAnsi="Republika" w:cs="Arial"/>
                <w:b/>
                <w:bCs/>
              </w:rPr>
              <w:t>Direktorat za znanost in inovacije: Sektor za raziskovalno-razvojne programe in Sektor za inovacije</w:t>
            </w:r>
          </w:p>
          <w:p w14:paraId="0D65FCF9" w14:textId="77777777" w:rsidR="0031540E" w:rsidRPr="003519B3" w:rsidRDefault="0031540E" w:rsidP="00152C73">
            <w:pPr>
              <w:spacing w:line="276" w:lineRule="auto"/>
              <w:ind w:left="360"/>
              <w:rPr>
                <w:rFonts w:ascii="Republika" w:hAnsi="Republika" w:cs="Arial"/>
              </w:rPr>
            </w:pPr>
            <w:r w:rsidRPr="003519B3">
              <w:rPr>
                <w:rFonts w:ascii="Republika" w:hAnsi="Republika" w:cs="Arial"/>
              </w:rPr>
              <w:t>Št. zaposlenih v NOE, ki izvajajo naloge EKP:</w:t>
            </w:r>
            <w:r w:rsidRPr="003519B3">
              <w:rPr>
                <w:rFonts w:ascii="Republika" w:hAnsi="Republika" w:cs="Arial"/>
                <w:b/>
                <w:bCs/>
              </w:rPr>
              <w:t>19</w:t>
            </w:r>
          </w:p>
          <w:p w14:paraId="1CA68EE3" w14:textId="77777777" w:rsidR="0031540E" w:rsidRPr="003519B3" w:rsidRDefault="0031540E" w:rsidP="00152C73">
            <w:pPr>
              <w:tabs>
                <w:tab w:val="left" w:pos="1182"/>
              </w:tabs>
              <w:spacing w:line="276" w:lineRule="auto"/>
              <w:ind w:left="360"/>
              <w:rPr>
                <w:rFonts w:ascii="Republika" w:hAnsi="Republika" w:cs="Arial"/>
              </w:rPr>
            </w:pPr>
            <w:r w:rsidRPr="003519B3">
              <w:rPr>
                <w:rFonts w:ascii="Republika" w:hAnsi="Republika" w:cs="Arial"/>
              </w:rPr>
              <w:t>Naloge:</w:t>
            </w:r>
          </w:p>
          <w:p w14:paraId="3CC46E4F" w14:textId="77777777" w:rsidR="0031540E" w:rsidRPr="003519B3" w:rsidRDefault="0031540E" w:rsidP="00152C73">
            <w:pPr>
              <w:tabs>
                <w:tab w:val="left" w:pos="1182"/>
              </w:tabs>
              <w:spacing w:line="276" w:lineRule="auto"/>
              <w:ind w:left="720"/>
              <w:rPr>
                <w:rFonts w:ascii="Republika" w:hAnsi="Republika" w:cs="Arial"/>
              </w:rPr>
            </w:pPr>
            <w:r w:rsidRPr="003519B3">
              <w:rPr>
                <w:rFonts w:ascii="Republika" w:hAnsi="Republika" w:cs="Arial"/>
              </w:rPr>
              <w:t>Vse naloge se nanašajo na področje izvajanja PEKP, ki so v pristojnosti NOE:</w:t>
            </w:r>
          </w:p>
          <w:p w14:paraId="56C8B05A"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pripravi, pregleda in izvaja NIO (JR, JP, NPO),</w:t>
            </w:r>
          </w:p>
          <w:p w14:paraId="6C225CDC"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izvaja skrbništvo pogodb za operacije, vključno z upravljalnimi preverjanji po 74. členu Uredbe 2021/1060/EU (ločitev funkcij je zagotovljena na način, da skrbnik pogodbe izvaja administrativna preverjanja po 74. čl. Uredbe 2021/1060/EU tistih operacij, pri katerih ni sodeloval v postopku izbora upravičencev) ter pomoč upravičencem,</w:t>
            </w:r>
          </w:p>
          <w:p w14:paraId="7D5160E6"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priprava in podpis metodologij za izvedbo vzorčnih administrativnih preverjanj po 74. čl. Uredbe 2021/1060/EU, upoštevajoč analizo tveganj, ki jo pripravi organ upravljanja na ravni PEKP ter vnos metodologij v IS OU e-MA2,</w:t>
            </w:r>
          </w:p>
          <w:p w14:paraId="35FF56DC"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zagotavlja ustrezno revizijsko sled (vnos v informacijske sisteme, zagotavljanje skladnosti in ažurnosti vnesenih podatkov ipd.),</w:t>
            </w:r>
          </w:p>
          <w:p w14:paraId="1FB400C7"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vsebinskem in finančnem poročanju o izvajanju operacij za potrebe poročanja OU, EK in drugim institucijam in je odgovorna za potrjevanje, spremljanje in poročanje na ravni operacije,</w:t>
            </w:r>
          </w:p>
          <w:p w14:paraId="578E9760"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finančno načrtuje in poroča za potrebe priprave izvedbenega načrta PEKP (INP),</w:t>
            </w:r>
          </w:p>
          <w:p w14:paraId="145229DA"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vrednotenju instrumentov oziroma operacij,</w:t>
            </w:r>
          </w:p>
          <w:p w14:paraId="2F1C39DB"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lastRenderedPageBreak/>
              <w:t>poroča o nepravilnostih in izvaja ukrepe za odpravo nepravilnosti,</w:t>
            </w:r>
          </w:p>
          <w:p w14:paraId="68E46019"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izvedbi revizij, preverjanj na kraju samem in drugih postopkih nadzora ter ukrepa na podlagi končnih poročil,</w:t>
            </w:r>
          </w:p>
          <w:p w14:paraId="1C477B3F"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izvaja postopke zaključevanja operacij v okviru NOE za finančno perspektivo,</w:t>
            </w:r>
          </w:p>
          <w:p w14:paraId="7D4FE365"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sodeluje pri pripravi internih aktov, postopkovnikov, drugih aktov ipd.</w:t>
            </w:r>
          </w:p>
          <w:p w14:paraId="7CD38CC7" w14:textId="77777777" w:rsidR="0031540E" w:rsidRPr="003519B3" w:rsidRDefault="0031540E" w:rsidP="0031540E">
            <w:pPr>
              <w:numPr>
                <w:ilvl w:val="0"/>
                <w:numId w:val="44"/>
              </w:numPr>
              <w:tabs>
                <w:tab w:val="left" w:pos="1182"/>
              </w:tabs>
              <w:spacing w:line="276" w:lineRule="auto"/>
              <w:ind w:left="720"/>
              <w:rPr>
                <w:rFonts w:ascii="Republika" w:hAnsi="Republika" w:cs="Arial"/>
              </w:rPr>
            </w:pPr>
            <w:r w:rsidRPr="003519B3">
              <w:rPr>
                <w:rFonts w:ascii="Republika" w:hAnsi="Republika" w:cs="Arial"/>
              </w:rPr>
              <w:t>izvaja naloge, povezane z izvajalskim telesom (v nadaljevanju IT).</w:t>
            </w:r>
          </w:p>
        </w:tc>
      </w:tr>
      <w:tr w:rsidR="0031540E" w:rsidRPr="003519B3" w14:paraId="3973461F" w14:textId="77777777" w:rsidTr="00152C73">
        <w:tc>
          <w:tcPr>
            <w:tcW w:w="2405" w:type="dxa"/>
          </w:tcPr>
          <w:p w14:paraId="794F0FE1" w14:textId="77777777" w:rsidR="0031540E" w:rsidRPr="003519B3" w:rsidRDefault="0031540E" w:rsidP="00152C73">
            <w:pPr>
              <w:jc w:val="left"/>
              <w:rPr>
                <w:rFonts w:ascii="Republika" w:hAnsi="Republika"/>
                <w:b/>
              </w:rPr>
            </w:pPr>
            <w:r w:rsidRPr="003519B3">
              <w:rPr>
                <w:rFonts w:ascii="Republika" w:hAnsi="Republika"/>
                <w:b/>
              </w:rPr>
              <w:lastRenderedPageBreak/>
              <w:t>Usposabljanje zaposlenih</w:t>
            </w:r>
          </w:p>
        </w:tc>
        <w:tc>
          <w:tcPr>
            <w:tcW w:w="6662" w:type="dxa"/>
          </w:tcPr>
          <w:p w14:paraId="69213175" w14:textId="77777777" w:rsidR="0031540E" w:rsidRPr="003519B3" w:rsidRDefault="0031540E" w:rsidP="00152C73">
            <w:pPr>
              <w:spacing w:line="276" w:lineRule="auto"/>
              <w:rPr>
                <w:rFonts w:ascii="Republika" w:hAnsi="Republika"/>
              </w:rPr>
            </w:pPr>
            <w:r w:rsidRPr="003519B3">
              <w:rPr>
                <w:rFonts w:ascii="Republika" w:hAnsi="Republika"/>
              </w:rPr>
              <w:t xml:space="preserve">MVZI skrbi za redna usposabljanja in izpopolnjevanja zaposlenih, ki sodelujejo na področju EKP. Usposabljanja potekajo skladno z veljavnimi internimi akti (kot npr. Pravilnik o izobraževanju, strokovnem izpopolnjevanju in usposabljanju, št. 0070-121/2012/1 z dne 12. 10. 2012), ki se skladno s Sklepom ministra MVZI št. 092-75/2023/10 z dne 3. 4. 2023 uporabljajo kot interni splošni akt MVZI. MVZI ima sprejet Načrt izobraževanja, strokovnega izpopolnjevanja in usposabljanja za leto 2025 (št. 110-22/2024-3360/2 z dne 14. 3. 2025).   </w:t>
            </w:r>
          </w:p>
        </w:tc>
      </w:tr>
    </w:tbl>
    <w:p w14:paraId="1655ED54" w14:textId="77777777" w:rsidR="0031540E" w:rsidRPr="003519B3" w:rsidRDefault="0031540E" w:rsidP="0031540E">
      <w:pPr>
        <w:tabs>
          <w:tab w:val="left" w:pos="1275"/>
        </w:tabs>
        <w:rPr>
          <w:rFonts w:ascii="Republika" w:hAnsi="Republika"/>
        </w:rPr>
        <w:sectPr w:rsidR="0031540E" w:rsidRPr="003519B3" w:rsidSect="0031540E">
          <w:pgSz w:w="11906" w:h="16838"/>
          <w:pgMar w:top="1134" w:right="1417" w:bottom="1417" w:left="1417" w:header="708" w:footer="708" w:gutter="0"/>
          <w:cols w:space="708"/>
          <w:titlePg/>
          <w:docGrid w:linePitch="360"/>
        </w:sectPr>
      </w:pPr>
    </w:p>
    <w:p w14:paraId="797E6FBA" w14:textId="77777777" w:rsidR="0031540E" w:rsidRPr="003519B3" w:rsidRDefault="0031540E" w:rsidP="0031540E">
      <w:pPr>
        <w:pStyle w:val="Naslov3"/>
        <w:numPr>
          <w:ilvl w:val="2"/>
          <w:numId w:val="71"/>
        </w:numPr>
        <w:ind w:left="851" w:hanging="851"/>
      </w:pPr>
      <w:bookmarkStart w:id="1381" w:name="_Toc140836848"/>
      <w:bookmarkStart w:id="1382" w:name="_Toc187238141"/>
      <w:bookmarkStart w:id="1383" w:name="_Toc216420235"/>
      <w:r w:rsidRPr="003519B3">
        <w:lastRenderedPageBreak/>
        <w:t>PODROBEN OPIS FUNKCIJ IN NALOG, KI JIH NEPOSREDNO OPRAVLJA POSREDNIŠKO TELO</w:t>
      </w:r>
      <w:bookmarkEnd w:id="1381"/>
      <w:bookmarkEnd w:id="1382"/>
      <w:bookmarkEnd w:id="1383"/>
    </w:p>
    <w:p w14:paraId="029125F7" w14:textId="77777777" w:rsidR="0031540E" w:rsidRPr="003519B3" w:rsidRDefault="0031540E" w:rsidP="0031540E">
      <w:pPr>
        <w:rPr>
          <w:rFonts w:ascii="Republika" w:hAnsi="Republika"/>
        </w:rPr>
      </w:pPr>
    </w:p>
    <w:p w14:paraId="156A1DB8" w14:textId="77777777" w:rsidR="0031540E" w:rsidRPr="003519B3" w:rsidRDefault="0031540E" w:rsidP="0031540E">
      <w:pPr>
        <w:pStyle w:val="Naslov4"/>
        <w:numPr>
          <w:ilvl w:val="3"/>
          <w:numId w:val="71"/>
        </w:numPr>
        <w:ind w:left="851" w:hanging="851"/>
      </w:pPr>
      <w:bookmarkStart w:id="1384" w:name="_Toc140836849"/>
      <w:bookmarkStart w:id="1385" w:name="_Toc187238142"/>
      <w:bookmarkStart w:id="1386" w:name="_Toc216420236"/>
      <w:r w:rsidRPr="003519B3">
        <w:t>Drevesna struktura</w:t>
      </w:r>
      <w:bookmarkEnd w:id="1384"/>
      <w:bookmarkEnd w:id="1385"/>
      <w:bookmarkEnd w:id="1386"/>
      <w:r w:rsidRPr="003519B3">
        <w:t xml:space="preserve"> </w:t>
      </w:r>
    </w:p>
    <w:p w14:paraId="2302DD09" w14:textId="77777777" w:rsidR="0031540E" w:rsidRPr="003519B3" w:rsidRDefault="0031540E" w:rsidP="0031540E">
      <w:pPr>
        <w:spacing w:after="0"/>
        <w:rPr>
          <w:rFonts w:ascii="Republika" w:hAnsi="Republika"/>
          <w:iCs/>
          <w:color w:val="404040" w:themeColor="text1" w:themeTint="BF"/>
        </w:rPr>
      </w:pPr>
    </w:p>
    <w:p w14:paraId="3FE66DCC" w14:textId="097B34EC" w:rsidR="0031540E" w:rsidRPr="003519B3" w:rsidRDefault="0031540E" w:rsidP="0031540E">
      <w:pPr>
        <w:pStyle w:val="Napis"/>
        <w:spacing w:after="0"/>
      </w:pPr>
      <w:bookmarkStart w:id="1387" w:name="_Toc140837313"/>
      <w:bookmarkStart w:id="1388" w:name="_Toc187222727"/>
      <w:bookmarkStart w:id="1389" w:name="_Toc216419745"/>
      <w:r w:rsidRPr="003519B3">
        <w:t xml:space="preserve">Tabela </w:t>
      </w:r>
      <w:r w:rsidRPr="003519B3">
        <w:fldChar w:fldCharType="begin"/>
      </w:r>
      <w:r w:rsidRPr="003519B3">
        <w:instrText xml:space="preserve"> SEQ Tabela \* ARABIC </w:instrText>
      </w:r>
      <w:r w:rsidRPr="003519B3">
        <w:fldChar w:fldCharType="separate"/>
      </w:r>
      <w:r w:rsidR="00830928">
        <w:rPr>
          <w:noProof/>
        </w:rPr>
        <w:t>104</w:t>
      </w:r>
      <w:r w:rsidRPr="003519B3">
        <w:fldChar w:fldCharType="end"/>
      </w:r>
      <w:r w:rsidRPr="003519B3">
        <w:t>: Drevesna struktura PT MVZI</w:t>
      </w:r>
      <w:bookmarkEnd w:id="1387"/>
      <w:bookmarkEnd w:id="1388"/>
      <w:bookmarkEnd w:id="1389"/>
    </w:p>
    <w:p w14:paraId="060F088C" w14:textId="77777777" w:rsidR="0031540E" w:rsidRPr="003519B3" w:rsidRDefault="0031540E" w:rsidP="0031540E">
      <w:pPr>
        <w:spacing w:after="0"/>
        <w:rPr>
          <w:rFonts w:ascii="Republika" w:hAnsi="Republika"/>
          <w:iCs/>
        </w:rPr>
      </w:pPr>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5"/>
        <w:gridCol w:w="1967"/>
        <w:gridCol w:w="2694"/>
        <w:gridCol w:w="1166"/>
        <w:gridCol w:w="973"/>
        <w:gridCol w:w="2410"/>
        <w:gridCol w:w="992"/>
        <w:gridCol w:w="3544"/>
      </w:tblGrid>
      <w:tr w:rsidR="0031540E" w:rsidRPr="003519B3" w14:paraId="277D0C98" w14:textId="77777777" w:rsidTr="00152C73">
        <w:trPr>
          <w:cantSplit/>
          <w:trHeight w:val="606"/>
        </w:trPr>
        <w:tc>
          <w:tcPr>
            <w:tcW w:w="795" w:type="dxa"/>
            <w:vAlign w:val="center"/>
          </w:tcPr>
          <w:p w14:paraId="09C7A9BF" w14:textId="77777777" w:rsidR="0031540E" w:rsidRPr="003519B3" w:rsidRDefault="0031540E" w:rsidP="00152C73">
            <w:pPr>
              <w:spacing w:after="0" w:line="240" w:lineRule="auto"/>
              <w:jc w:val="left"/>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1967" w:type="dxa"/>
            <w:noWrap/>
            <w:vAlign w:val="center"/>
          </w:tcPr>
          <w:p w14:paraId="4BC7B16B" w14:textId="77777777" w:rsidR="0031540E" w:rsidRPr="003519B3" w:rsidRDefault="0031540E" w:rsidP="00152C73">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2694" w:type="dxa"/>
            <w:noWrap/>
            <w:vAlign w:val="center"/>
          </w:tcPr>
          <w:p w14:paraId="46EE3614" w14:textId="77777777" w:rsidR="0031540E" w:rsidRPr="003519B3" w:rsidRDefault="0031540E" w:rsidP="00152C73">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66" w:type="dxa"/>
            <w:vAlign w:val="center"/>
          </w:tcPr>
          <w:p w14:paraId="3B9D7FCC" w14:textId="77777777" w:rsidR="0031540E" w:rsidRPr="003519B3" w:rsidRDefault="0031540E" w:rsidP="00152C73">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243C897B" w14:textId="77777777" w:rsidR="0031540E" w:rsidRPr="003519B3" w:rsidRDefault="0031540E" w:rsidP="00152C73">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973" w:type="dxa"/>
            <w:vAlign w:val="center"/>
          </w:tcPr>
          <w:p w14:paraId="4172FB64" w14:textId="77777777" w:rsidR="0031540E" w:rsidRPr="003519B3" w:rsidRDefault="0031540E" w:rsidP="00152C73">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7322FEA5" w14:textId="77777777" w:rsidR="0031540E" w:rsidRPr="003519B3" w:rsidRDefault="0031540E" w:rsidP="00152C73">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TELO</w:t>
            </w:r>
          </w:p>
        </w:tc>
        <w:tc>
          <w:tcPr>
            <w:tcW w:w="2410" w:type="dxa"/>
            <w:noWrap/>
            <w:vAlign w:val="center"/>
          </w:tcPr>
          <w:p w14:paraId="208FFF8C" w14:textId="77777777" w:rsidR="0031540E" w:rsidRPr="003519B3" w:rsidRDefault="0031540E" w:rsidP="00152C73">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992" w:type="dxa"/>
            <w:noWrap/>
            <w:vAlign w:val="center"/>
          </w:tcPr>
          <w:p w14:paraId="4F4B5E39" w14:textId="77777777" w:rsidR="0031540E" w:rsidRPr="003519B3" w:rsidRDefault="0031540E" w:rsidP="00152C73">
            <w:pPr>
              <w:spacing w:after="0" w:line="240" w:lineRule="auto"/>
              <w:jc w:val="center"/>
              <w:rPr>
                <w:rFonts w:ascii="Republika" w:eastAsia="Times New Roman" w:hAnsi="Republika" w:cstheme="minorHAnsi"/>
                <w:b/>
                <w:bCs/>
                <w:sz w:val="16"/>
                <w:szCs w:val="16"/>
                <w:lang w:eastAsia="sl-SI"/>
              </w:rPr>
            </w:pPr>
            <w:r w:rsidRPr="003519B3">
              <w:rPr>
                <w:rFonts w:ascii="Republika" w:eastAsia="Times New Roman" w:hAnsi="Republika"/>
                <w:b/>
                <w:bCs/>
                <w:sz w:val="16"/>
                <w:szCs w:val="16"/>
                <w:lang w:eastAsia="sl-SI"/>
              </w:rPr>
              <w:t>NIO</w:t>
            </w:r>
            <w:r w:rsidRPr="003519B3">
              <w:rPr>
                <w:rStyle w:val="Sprotnaopomba-sklic"/>
                <w:rFonts w:ascii="Republika" w:eastAsia="Times New Roman" w:hAnsi="Republika"/>
                <w:b/>
                <w:bCs/>
                <w:sz w:val="16"/>
                <w:szCs w:val="16"/>
                <w:lang w:eastAsia="sl-SI"/>
              </w:rPr>
              <w:footnoteReference w:id="161"/>
            </w:r>
          </w:p>
        </w:tc>
        <w:tc>
          <w:tcPr>
            <w:tcW w:w="3544" w:type="dxa"/>
            <w:noWrap/>
            <w:vAlign w:val="center"/>
          </w:tcPr>
          <w:p w14:paraId="196A8BAC" w14:textId="77777777" w:rsidR="0031540E" w:rsidRPr="003519B3" w:rsidRDefault="0031540E" w:rsidP="00152C73">
            <w:pPr>
              <w:spacing w:after="0" w:line="240" w:lineRule="auto"/>
              <w:jc w:val="center"/>
              <w:rPr>
                <w:rFonts w:ascii="Republika" w:eastAsia="Times New Roman" w:hAnsi="Republika"/>
                <w:b/>
                <w:bCs/>
                <w:sz w:val="16"/>
                <w:szCs w:val="16"/>
                <w:lang w:eastAsia="sl-SI"/>
              </w:rPr>
            </w:pPr>
            <w:r w:rsidRPr="003519B3">
              <w:rPr>
                <w:rFonts w:ascii="Republika" w:eastAsia="Times New Roman" w:hAnsi="Republika"/>
                <w:b/>
                <w:bCs/>
                <w:sz w:val="16"/>
                <w:szCs w:val="16"/>
                <w:lang w:eastAsia="sl-SI"/>
              </w:rPr>
              <w:t>OPERACIJA</w:t>
            </w:r>
            <w:r w:rsidRPr="003519B3">
              <w:rPr>
                <w:rStyle w:val="Sprotnaopomba-sklic"/>
                <w:rFonts w:ascii="Republika" w:eastAsia="Times New Roman" w:hAnsi="Republika"/>
                <w:b/>
                <w:bCs/>
                <w:sz w:val="16"/>
                <w:szCs w:val="16"/>
                <w:lang w:eastAsia="sl-SI"/>
              </w:rPr>
              <w:footnoteReference w:id="162"/>
            </w:r>
          </w:p>
        </w:tc>
      </w:tr>
      <w:tr w:rsidR="0031540E" w:rsidRPr="003519B3" w14:paraId="7C41A33D" w14:textId="77777777" w:rsidTr="00152C73">
        <w:trPr>
          <w:cantSplit/>
          <w:trHeight w:val="404"/>
        </w:trPr>
        <w:tc>
          <w:tcPr>
            <w:tcW w:w="795" w:type="dxa"/>
            <w:vMerge w:val="restart"/>
            <w:vAlign w:val="center"/>
          </w:tcPr>
          <w:p w14:paraId="0358E529"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CP1</w:t>
            </w:r>
          </w:p>
        </w:tc>
        <w:tc>
          <w:tcPr>
            <w:tcW w:w="1967" w:type="dxa"/>
            <w:vMerge w:val="restart"/>
            <w:vAlign w:val="center"/>
          </w:tcPr>
          <w:p w14:paraId="045C0361"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PN1</w:t>
            </w:r>
            <w:r w:rsidRPr="003519B3">
              <w:rPr>
                <w:rFonts w:ascii="Republika" w:eastAsia="Times New Roman" w:hAnsi="Republika" w:cstheme="minorHAnsi"/>
                <w:sz w:val="18"/>
                <w:szCs w:val="18"/>
                <w:lang w:eastAsia="sl-SI"/>
              </w:rPr>
              <w:t xml:space="preserve"> Inovacijska družba znanja</w:t>
            </w:r>
          </w:p>
        </w:tc>
        <w:tc>
          <w:tcPr>
            <w:tcW w:w="2694" w:type="dxa"/>
            <w:vMerge w:val="restart"/>
            <w:vAlign w:val="center"/>
          </w:tcPr>
          <w:p w14:paraId="58FA5D87"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RSO1.1</w:t>
            </w:r>
            <w:r w:rsidRPr="003519B3">
              <w:rPr>
                <w:rFonts w:ascii="Republika" w:eastAsia="Times New Roman" w:hAnsi="Republika" w:cstheme="minorHAnsi"/>
                <w:sz w:val="18"/>
                <w:szCs w:val="18"/>
                <w:lang w:eastAsia="sl-SI"/>
              </w:rPr>
              <w:t xml:space="preserve"> Razvoj in izboljšanje raziskovalne in inovacijske zmogljivosti ter uvajanje naprednih tehnologij</w:t>
            </w:r>
          </w:p>
        </w:tc>
        <w:tc>
          <w:tcPr>
            <w:tcW w:w="1166" w:type="dxa"/>
            <w:vMerge w:val="restart"/>
            <w:vAlign w:val="center"/>
          </w:tcPr>
          <w:p w14:paraId="17E2F43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MVZI</w:t>
            </w:r>
          </w:p>
        </w:tc>
        <w:tc>
          <w:tcPr>
            <w:tcW w:w="973" w:type="dxa"/>
            <w:vAlign w:val="center"/>
          </w:tcPr>
          <w:p w14:paraId="78BF923B"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6859E0BC"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JRO</w:t>
            </w:r>
          </w:p>
        </w:tc>
        <w:tc>
          <w:tcPr>
            <w:tcW w:w="992" w:type="dxa"/>
            <w:tcBorders>
              <w:top w:val="single" w:sz="4" w:space="0" w:color="auto"/>
              <w:left w:val="single" w:sz="4" w:space="0" w:color="auto"/>
              <w:bottom w:val="single" w:sz="4" w:space="0" w:color="auto"/>
              <w:right w:val="single" w:sz="4" w:space="0" w:color="auto"/>
            </w:tcBorders>
            <w:noWrap/>
            <w:vAlign w:val="center"/>
          </w:tcPr>
          <w:p w14:paraId="5B0F7D8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single" w:sz="4" w:space="0" w:color="auto"/>
              <w:left w:val="single" w:sz="4" w:space="0" w:color="auto"/>
              <w:bottom w:val="single" w:sz="4" w:space="0" w:color="auto"/>
              <w:right w:val="single" w:sz="4" w:space="0" w:color="auto"/>
            </w:tcBorders>
            <w:noWrap/>
            <w:vAlign w:val="center"/>
          </w:tcPr>
          <w:p w14:paraId="7C4EF609"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Pisarne za prenos znanja (KTO)</w:t>
            </w:r>
          </w:p>
        </w:tc>
      </w:tr>
      <w:tr w:rsidR="0031540E" w:rsidRPr="003519B3" w14:paraId="5D197D37" w14:textId="77777777" w:rsidTr="00152C73">
        <w:trPr>
          <w:cantSplit/>
          <w:trHeight w:val="404"/>
        </w:trPr>
        <w:tc>
          <w:tcPr>
            <w:tcW w:w="795" w:type="dxa"/>
            <w:vMerge/>
            <w:vAlign w:val="center"/>
          </w:tcPr>
          <w:p w14:paraId="7D20519E"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5BE82158" w14:textId="77777777" w:rsidR="0031540E" w:rsidRPr="003519B3" w:rsidRDefault="0031540E" w:rsidP="00152C73">
            <w:pPr>
              <w:spacing w:after="0" w:line="240" w:lineRule="auto"/>
              <w:jc w:val="left"/>
              <w:rPr>
                <w:rFonts w:ascii="Republika" w:eastAsia="Times New Roman" w:hAnsi="Republika" w:cstheme="minorHAnsi"/>
                <w:b/>
                <w:sz w:val="18"/>
                <w:szCs w:val="18"/>
                <w:lang w:eastAsia="sl-SI"/>
              </w:rPr>
            </w:pPr>
          </w:p>
        </w:tc>
        <w:tc>
          <w:tcPr>
            <w:tcW w:w="2694" w:type="dxa"/>
            <w:vMerge/>
            <w:vAlign w:val="center"/>
          </w:tcPr>
          <w:p w14:paraId="73540C0D"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7A5F3BD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3286ACC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739E03E9"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tcBorders>
              <w:top w:val="single" w:sz="4" w:space="0" w:color="auto"/>
              <w:left w:val="single" w:sz="4" w:space="0" w:color="auto"/>
              <w:bottom w:val="single" w:sz="4" w:space="0" w:color="auto"/>
              <w:right w:val="single" w:sz="4" w:space="0" w:color="auto"/>
            </w:tcBorders>
            <w:noWrap/>
            <w:vAlign w:val="center"/>
          </w:tcPr>
          <w:p w14:paraId="1008EA66"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tcBorders>
              <w:top w:val="single" w:sz="4" w:space="0" w:color="auto"/>
              <w:left w:val="single" w:sz="4" w:space="0" w:color="auto"/>
              <w:bottom w:val="single" w:sz="4" w:space="0" w:color="auto"/>
              <w:right w:val="single" w:sz="4" w:space="0" w:color="auto"/>
            </w:tcBorders>
            <w:noWrap/>
            <w:vAlign w:val="center"/>
          </w:tcPr>
          <w:p w14:paraId="4114FC22"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 xml:space="preserve">INNOVUM - Prenova objekta Centra odličnosti za fotonske, mikro in nano elektronske tehnologije Univerze v Mariboru </w:t>
            </w:r>
          </w:p>
        </w:tc>
      </w:tr>
      <w:tr w:rsidR="0031540E" w:rsidRPr="003519B3" w14:paraId="6E2FA892" w14:textId="77777777" w:rsidTr="00152C73">
        <w:trPr>
          <w:cantSplit/>
          <w:trHeight w:val="404"/>
        </w:trPr>
        <w:tc>
          <w:tcPr>
            <w:tcW w:w="795" w:type="dxa"/>
            <w:vMerge/>
            <w:vAlign w:val="center"/>
          </w:tcPr>
          <w:p w14:paraId="35E59128"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42FE6DC5" w14:textId="77777777" w:rsidR="0031540E" w:rsidRPr="003519B3" w:rsidRDefault="0031540E" w:rsidP="00152C73">
            <w:pPr>
              <w:spacing w:after="0" w:line="240" w:lineRule="auto"/>
              <w:jc w:val="left"/>
              <w:rPr>
                <w:rFonts w:ascii="Republika" w:eastAsia="Times New Roman" w:hAnsi="Republika" w:cstheme="minorHAnsi"/>
                <w:b/>
                <w:sz w:val="18"/>
                <w:szCs w:val="18"/>
                <w:lang w:eastAsia="sl-SI"/>
              </w:rPr>
            </w:pPr>
          </w:p>
        </w:tc>
        <w:tc>
          <w:tcPr>
            <w:tcW w:w="2694" w:type="dxa"/>
            <w:vMerge/>
            <w:vAlign w:val="center"/>
          </w:tcPr>
          <w:p w14:paraId="35C5E7EC"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045F1BE9"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4FBE5E95"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553F6906"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tcBorders>
              <w:top w:val="single" w:sz="4" w:space="0" w:color="auto"/>
              <w:left w:val="single" w:sz="4" w:space="0" w:color="auto"/>
              <w:bottom w:val="single" w:sz="4" w:space="0" w:color="auto"/>
              <w:right w:val="single" w:sz="4" w:space="0" w:color="auto"/>
            </w:tcBorders>
            <w:noWrap/>
            <w:vAlign w:val="center"/>
          </w:tcPr>
          <w:p w14:paraId="7CACDE6C"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tcBorders>
              <w:top w:val="single" w:sz="4" w:space="0" w:color="auto"/>
              <w:left w:val="single" w:sz="4" w:space="0" w:color="auto"/>
              <w:bottom w:val="single" w:sz="4" w:space="0" w:color="auto"/>
              <w:right w:val="single" w:sz="4" w:space="0" w:color="auto"/>
            </w:tcBorders>
            <w:noWrap/>
            <w:vAlign w:val="center"/>
          </w:tcPr>
          <w:p w14:paraId="0EDDCDDF"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INNOVUM - Odkup in prenova objekta Fakultete za logistiko z raziskovalnim centrom za logistiko</w:t>
            </w:r>
          </w:p>
        </w:tc>
      </w:tr>
      <w:tr w:rsidR="0031540E" w:rsidRPr="003519B3" w14:paraId="384DFAF4" w14:textId="77777777" w:rsidTr="00152C73">
        <w:trPr>
          <w:cantSplit/>
          <w:trHeight w:val="404"/>
        </w:trPr>
        <w:tc>
          <w:tcPr>
            <w:tcW w:w="795" w:type="dxa"/>
            <w:vMerge/>
            <w:vAlign w:val="center"/>
          </w:tcPr>
          <w:p w14:paraId="3562CA99"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2A03163E" w14:textId="77777777" w:rsidR="0031540E" w:rsidRPr="003519B3" w:rsidRDefault="0031540E" w:rsidP="00152C73">
            <w:pPr>
              <w:spacing w:after="0" w:line="240" w:lineRule="auto"/>
              <w:jc w:val="left"/>
              <w:rPr>
                <w:rFonts w:ascii="Republika" w:eastAsia="Times New Roman" w:hAnsi="Republika" w:cstheme="minorHAnsi"/>
                <w:b/>
                <w:sz w:val="18"/>
                <w:szCs w:val="18"/>
                <w:lang w:eastAsia="sl-SI"/>
              </w:rPr>
            </w:pPr>
          </w:p>
        </w:tc>
        <w:tc>
          <w:tcPr>
            <w:tcW w:w="2694" w:type="dxa"/>
            <w:vMerge/>
            <w:vAlign w:val="center"/>
          </w:tcPr>
          <w:p w14:paraId="53790703"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650EEAA9"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084D36C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153C3569"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tcBorders>
              <w:top w:val="single" w:sz="4" w:space="0" w:color="auto"/>
              <w:left w:val="single" w:sz="4" w:space="0" w:color="auto"/>
              <w:bottom w:val="single" w:sz="4" w:space="0" w:color="auto"/>
              <w:right w:val="single" w:sz="4" w:space="0" w:color="auto"/>
            </w:tcBorders>
            <w:noWrap/>
            <w:vAlign w:val="center"/>
          </w:tcPr>
          <w:p w14:paraId="41D9B5F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tcBorders>
              <w:top w:val="single" w:sz="4" w:space="0" w:color="auto"/>
              <w:left w:val="single" w:sz="4" w:space="0" w:color="auto"/>
              <w:bottom w:val="single" w:sz="4" w:space="0" w:color="auto"/>
              <w:right w:val="single" w:sz="4" w:space="0" w:color="auto"/>
            </w:tcBorders>
            <w:noWrap/>
            <w:vAlign w:val="center"/>
          </w:tcPr>
          <w:p w14:paraId="5825AC40"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INNOVUM - Odkup in prenova objekta Fakulteta za energetiko z izgradnjo raziskovalne infrastrukture Inštituta za energetiko</w:t>
            </w:r>
          </w:p>
        </w:tc>
      </w:tr>
      <w:tr w:rsidR="0031540E" w:rsidRPr="003519B3" w14:paraId="7B0764CD" w14:textId="77777777" w:rsidTr="00152C73">
        <w:trPr>
          <w:cantSplit/>
          <w:trHeight w:val="404"/>
        </w:trPr>
        <w:tc>
          <w:tcPr>
            <w:tcW w:w="795" w:type="dxa"/>
            <w:vMerge/>
            <w:vAlign w:val="center"/>
          </w:tcPr>
          <w:p w14:paraId="22A1251B"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1B1934B5" w14:textId="77777777" w:rsidR="0031540E" w:rsidRPr="003519B3" w:rsidRDefault="0031540E" w:rsidP="00152C73">
            <w:pPr>
              <w:spacing w:after="0" w:line="240" w:lineRule="auto"/>
              <w:jc w:val="left"/>
              <w:rPr>
                <w:rFonts w:ascii="Republika" w:eastAsia="Times New Roman" w:hAnsi="Republika" w:cstheme="minorHAnsi"/>
                <w:b/>
                <w:sz w:val="18"/>
                <w:szCs w:val="18"/>
                <w:lang w:eastAsia="sl-SI"/>
              </w:rPr>
            </w:pPr>
          </w:p>
        </w:tc>
        <w:tc>
          <w:tcPr>
            <w:tcW w:w="2694" w:type="dxa"/>
            <w:vMerge/>
            <w:vAlign w:val="center"/>
          </w:tcPr>
          <w:p w14:paraId="3107CA90"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12F2C2B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0625B0F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6F03BC10"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tcBorders>
              <w:top w:val="single" w:sz="4" w:space="0" w:color="auto"/>
              <w:left w:val="single" w:sz="4" w:space="0" w:color="auto"/>
              <w:bottom w:val="single" w:sz="4" w:space="0" w:color="auto"/>
              <w:right w:val="single" w:sz="4" w:space="0" w:color="auto"/>
            </w:tcBorders>
            <w:noWrap/>
            <w:vAlign w:val="center"/>
          </w:tcPr>
          <w:p w14:paraId="7D52B01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tcBorders>
              <w:top w:val="single" w:sz="4" w:space="0" w:color="auto"/>
              <w:left w:val="single" w:sz="4" w:space="0" w:color="auto"/>
              <w:bottom w:val="single" w:sz="4" w:space="0" w:color="auto"/>
              <w:right w:val="single" w:sz="4" w:space="0" w:color="auto"/>
            </w:tcBorders>
            <w:noWrap/>
            <w:vAlign w:val="center"/>
          </w:tcPr>
          <w:p w14:paraId="6839588F"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INNOVUM - prizidava objekta Fakulteta za elektrotehniko, računalništvo in informatiko UM (FERI)</w:t>
            </w:r>
          </w:p>
        </w:tc>
      </w:tr>
      <w:tr w:rsidR="0031540E" w:rsidRPr="003519B3" w14:paraId="3E21670D" w14:textId="77777777" w:rsidTr="00152C73">
        <w:trPr>
          <w:cantSplit/>
          <w:trHeight w:val="404"/>
        </w:trPr>
        <w:tc>
          <w:tcPr>
            <w:tcW w:w="795" w:type="dxa"/>
            <w:vMerge/>
            <w:vAlign w:val="center"/>
          </w:tcPr>
          <w:p w14:paraId="65B2FA2A"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1E341A77" w14:textId="77777777" w:rsidR="0031540E" w:rsidRPr="003519B3" w:rsidRDefault="0031540E" w:rsidP="00152C73">
            <w:pPr>
              <w:spacing w:after="0" w:line="240" w:lineRule="auto"/>
              <w:jc w:val="left"/>
              <w:rPr>
                <w:rFonts w:ascii="Republika" w:eastAsia="Times New Roman" w:hAnsi="Republika" w:cstheme="minorHAnsi"/>
                <w:b/>
                <w:sz w:val="18"/>
                <w:szCs w:val="18"/>
                <w:lang w:eastAsia="sl-SI"/>
              </w:rPr>
            </w:pPr>
          </w:p>
        </w:tc>
        <w:tc>
          <w:tcPr>
            <w:tcW w:w="2694" w:type="dxa"/>
            <w:vMerge/>
            <w:vAlign w:val="center"/>
          </w:tcPr>
          <w:p w14:paraId="4FE80EB6"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148940E6"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708B76CB"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31592F46"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tcBorders>
              <w:top w:val="single" w:sz="4" w:space="0" w:color="auto"/>
              <w:left w:val="single" w:sz="4" w:space="0" w:color="auto"/>
              <w:bottom w:val="single" w:sz="4" w:space="0" w:color="auto"/>
              <w:right w:val="single" w:sz="4" w:space="0" w:color="auto"/>
            </w:tcBorders>
            <w:noWrap/>
            <w:vAlign w:val="center"/>
          </w:tcPr>
          <w:p w14:paraId="45776F1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tcBorders>
              <w:top w:val="single" w:sz="4" w:space="0" w:color="auto"/>
              <w:left w:val="single" w:sz="4" w:space="0" w:color="auto"/>
              <w:bottom w:val="single" w:sz="4" w:space="0" w:color="auto"/>
              <w:right w:val="single" w:sz="4" w:space="0" w:color="auto"/>
            </w:tcBorders>
            <w:noWrap/>
            <w:vAlign w:val="center"/>
          </w:tcPr>
          <w:p w14:paraId="11ECA277"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INNOVUM - rekonstrukcija in novogradnja Fakultete za gradbeništvo, prometno inženirstvo in arhitekturo UM (FGPA)</w:t>
            </w:r>
          </w:p>
        </w:tc>
      </w:tr>
      <w:tr w:rsidR="0031540E" w:rsidRPr="003519B3" w14:paraId="20BF78D9" w14:textId="77777777" w:rsidTr="00152C73">
        <w:trPr>
          <w:cantSplit/>
          <w:trHeight w:val="404"/>
        </w:trPr>
        <w:tc>
          <w:tcPr>
            <w:tcW w:w="795" w:type="dxa"/>
            <w:vMerge/>
            <w:vAlign w:val="center"/>
          </w:tcPr>
          <w:p w14:paraId="227B43ED"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6DE9ABA5" w14:textId="77777777" w:rsidR="0031540E" w:rsidRPr="003519B3" w:rsidRDefault="0031540E" w:rsidP="00152C73">
            <w:pPr>
              <w:spacing w:after="0" w:line="240" w:lineRule="auto"/>
              <w:jc w:val="left"/>
              <w:rPr>
                <w:rFonts w:ascii="Republika" w:eastAsia="Times New Roman" w:hAnsi="Republika" w:cstheme="minorHAnsi"/>
                <w:b/>
                <w:sz w:val="18"/>
                <w:szCs w:val="18"/>
                <w:lang w:eastAsia="sl-SI"/>
              </w:rPr>
            </w:pPr>
          </w:p>
        </w:tc>
        <w:tc>
          <w:tcPr>
            <w:tcW w:w="2694" w:type="dxa"/>
            <w:vMerge/>
            <w:vAlign w:val="center"/>
          </w:tcPr>
          <w:p w14:paraId="386ABCE6"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71DD830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59F82AE2"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209218D0"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tcBorders>
              <w:top w:val="single" w:sz="4" w:space="0" w:color="auto"/>
              <w:left w:val="single" w:sz="4" w:space="0" w:color="auto"/>
              <w:bottom w:val="single" w:sz="4" w:space="0" w:color="auto"/>
              <w:right w:val="single" w:sz="4" w:space="0" w:color="auto"/>
            </w:tcBorders>
            <w:noWrap/>
            <w:vAlign w:val="center"/>
          </w:tcPr>
          <w:p w14:paraId="1FCEAEF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tcBorders>
              <w:top w:val="single" w:sz="4" w:space="0" w:color="auto"/>
              <w:left w:val="single" w:sz="4" w:space="0" w:color="auto"/>
              <w:bottom w:val="single" w:sz="4" w:space="0" w:color="auto"/>
              <w:right w:val="single" w:sz="4" w:space="0" w:color="auto"/>
            </w:tcBorders>
            <w:noWrap/>
            <w:vAlign w:val="center"/>
          </w:tcPr>
          <w:p w14:paraId="571A230C"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INNOVUM - novogradnja objekta Fakultete za strojništvo UM (FS)</w:t>
            </w:r>
          </w:p>
        </w:tc>
      </w:tr>
      <w:tr w:rsidR="0031540E" w:rsidRPr="003519B3" w14:paraId="43DF5954" w14:textId="77777777" w:rsidTr="00152C73">
        <w:trPr>
          <w:cantSplit/>
          <w:trHeight w:val="572"/>
        </w:trPr>
        <w:tc>
          <w:tcPr>
            <w:tcW w:w="795" w:type="dxa"/>
            <w:vMerge/>
            <w:vAlign w:val="center"/>
          </w:tcPr>
          <w:p w14:paraId="6C8BEF7A"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4F6F0292" w14:textId="77777777" w:rsidR="0031540E" w:rsidRPr="003519B3" w:rsidRDefault="0031540E" w:rsidP="00152C73">
            <w:pPr>
              <w:spacing w:after="0" w:line="240" w:lineRule="auto"/>
              <w:jc w:val="left"/>
              <w:rPr>
                <w:rFonts w:ascii="Republika" w:eastAsia="Times New Roman" w:hAnsi="Republika" w:cstheme="minorHAnsi"/>
                <w:b/>
                <w:sz w:val="18"/>
                <w:szCs w:val="18"/>
                <w:lang w:eastAsia="sl-SI"/>
              </w:rPr>
            </w:pPr>
          </w:p>
        </w:tc>
        <w:tc>
          <w:tcPr>
            <w:tcW w:w="2694" w:type="dxa"/>
            <w:vMerge/>
            <w:vAlign w:val="center"/>
          </w:tcPr>
          <w:p w14:paraId="70C28090"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70CB193C"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3A93F5A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5942EB71"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tcBorders>
              <w:top w:val="single" w:sz="4" w:space="0" w:color="auto"/>
              <w:left w:val="single" w:sz="4" w:space="0" w:color="auto"/>
              <w:right w:val="single" w:sz="4" w:space="0" w:color="auto"/>
            </w:tcBorders>
            <w:noWrap/>
            <w:vAlign w:val="center"/>
          </w:tcPr>
          <w:p w14:paraId="774F329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tcBorders>
              <w:top w:val="single" w:sz="4" w:space="0" w:color="auto"/>
              <w:left w:val="single" w:sz="4" w:space="0" w:color="auto"/>
              <w:right w:val="single" w:sz="4" w:space="0" w:color="auto"/>
            </w:tcBorders>
            <w:noWrap/>
            <w:vAlign w:val="center"/>
          </w:tcPr>
          <w:p w14:paraId="34553502"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INNOVUM - novogradnja objekta Fakultete za kemijo in kemijsko tehnologijo (FKKT)</w:t>
            </w:r>
          </w:p>
        </w:tc>
      </w:tr>
      <w:tr w:rsidR="0031540E" w:rsidRPr="003519B3" w14:paraId="4F8F5924" w14:textId="77777777" w:rsidTr="00152C73">
        <w:trPr>
          <w:cantSplit/>
          <w:trHeight w:val="404"/>
        </w:trPr>
        <w:tc>
          <w:tcPr>
            <w:tcW w:w="795" w:type="dxa"/>
            <w:vMerge/>
            <w:vAlign w:val="center"/>
          </w:tcPr>
          <w:p w14:paraId="6A72CFEB"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519F537F"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685302E8"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53A35AF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3CE5AA05"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51B8580F"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Ljubljani</w:t>
            </w:r>
          </w:p>
        </w:tc>
        <w:tc>
          <w:tcPr>
            <w:tcW w:w="992" w:type="dxa"/>
            <w:tcBorders>
              <w:top w:val="nil"/>
              <w:left w:val="single" w:sz="4" w:space="0" w:color="auto"/>
              <w:bottom w:val="single" w:sz="4" w:space="0" w:color="auto"/>
              <w:right w:val="single" w:sz="4" w:space="0" w:color="auto"/>
            </w:tcBorders>
            <w:noWrap/>
            <w:vAlign w:val="center"/>
          </w:tcPr>
          <w:p w14:paraId="281713E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544" w:type="dxa"/>
            <w:tcBorders>
              <w:top w:val="nil"/>
              <w:left w:val="single" w:sz="4" w:space="0" w:color="auto"/>
              <w:bottom w:val="single" w:sz="4" w:space="0" w:color="auto"/>
              <w:right w:val="single" w:sz="4" w:space="0" w:color="auto"/>
            </w:tcBorders>
            <w:noWrap/>
            <w:vAlign w:val="center"/>
          </w:tcPr>
          <w:p w14:paraId="1863B108"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Izgradnja in vzpostavitev raziskovalne infrastrukture Fakultete za strojništvo</w:t>
            </w:r>
          </w:p>
          <w:p w14:paraId="438B3C26"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Univerze v Ljubljani</w:t>
            </w:r>
          </w:p>
        </w:tc>
      </w:tr>
      <w:tr w:rsidR="0031540E" w:rsidRPr="003519B3" w14:paraId="2D2911C0" w14:textId="77777777" w:rsidTr="00152C73">
        <w:trPr>
          <w:cantSplit/>
          <w:trHeight w:val="404"/>
        </w:trPr>
        <w:tc>
          <w:tcPr>
            <w:tcW w:w="795" w:type="dxa"/>
            <w:vMerge/>
            <w:vAlign w:val="center"/>
          </w:tcPr>
          <w:p w14:paraId="495BA407"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5BB0743D"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1B681DE1"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044F12C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68907EE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0A60AA74"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JRO</w:t>
            </w:r>
          </w:p>
        </w:tc>
        <w:tc>
          <w:tcPr>
            <w:tcW w:w="992" w:type="dxa"/>
            <w:tcBorders>
              <w:top w:val="nil"/>
              <w:left w:val="single" w:sz="4" w:space="0" w:color="auto"/>
              <w:bottom w:val="single" w:sz="4" w:space="0" w:color="auto"/>
              <w:right w:val="single" w:sz="4" w:space="0" w:color="auto"/>
            </w:tcBorders>
            <w:noWrap/>
            <w:vAlign w:val="center"/>
          </w:tcPr>
          <w:p w14:paraId="3977CB6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544" w:type="dxa"/>
            <w:tcBorders>
              <w:top w:val="nil"/>
              <w:left w:val="single" w:sz="4" w:space="0" w:color="auto"/>
              <w:bottom w:val="single" w:sz="4" w:space="0" w:color="auto"/>
              <w:right w:val="single" w:sz="4" w:space="0" w:color="auto"/>
            </w:tcBorders>
            <w:noWrap/>
            <w:vAlign w:val="center"/>
          </w:tcPr>
          <w:p w14:paraId="43C30F27"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 xml:space="preserve">ESFRI </w:t>
            </w:r>
          </w:p>
        </w:tc>
      </w:tr>
      <w:tr w:rsidR="0031540E" w:rsidRPr="003519B3" w14:paraId="741C5078" w14:textId="77777777" w:rsidTr="00152C73">
        <w:trPr>
          <w:cantSplit/>
          <w:trHeight w:val="404"/>
        </w:trPr>
        <w:tc>
          <w:tcPr>
            <w:tcW w:w="795" w:type="dxa"/>
            <w:vMerge/>
            <w:vAlign w:val="center"/>
          </w:tcPr>
          <w:p w14:paraId="1B9AD0A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1D42C78C"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25EE0088"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36971D8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5E5384E6"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451E5DBF"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UM</w:t>
            </w:r>
          </w:p>
        </w:tc>
        <w:tc>
          <w:tcPr>
            <w:tcW w:w="992" w:type="dxa"/>
            <w:tcBorders>
              <w:top w:val="nil"/>
              <w:left w:val="single" w:sz="4" w:space="0" w:color="auto"/>
              <w:bottom w:val="single" w:sz="4" w:space="0" w:color="auto"/>
              <w:right w:val="single" w:sz="4" w:space="0" w:color="auto"/>
            </w:tcBorders>
            <w:noWrap/>
            <w:vAlign w:val="center"/>
          </w:tcPr>
          <w:p w14:paraId="38FF3B55"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544" w:type="dxa"/>
            <w:tcBorders>
              <w:top w:val="nil"/>
              <w:left w:val="single" w:sz="4" w:space="0" w:color="auto"/>
              <w:bottom w:val="single" w:sz="4" w:space="0" w:color="auto"/>
              <w:right w:val="single" w:sz="4" w:space="0" w:color="auto"/>
            </w:tcBorders>
            <w:noWrap/>
            <w:vAlign w:val="center"/>
          </w:tcPr>
          <w:p w14:paraId="329408A4"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RIUM 2</w:t>
            </w:r>
          </w:p>
        </w:tc>
      </w:tr>
      <w:tr w:rsidR="0031540E" w:rsidRPr="003519B3" w14:paraId="7DF17A91" w14:textId="77777777" w:rsidTr="00152C73">
        <w:trPr>
          <w:cantSplit/>
          <w:trHeight w:val="404"/>
        </w:trPr>
        <w:tc>
          <w:tcPr>
            <w:tcW w:w="795" w:type="dxa"/>
            <w:vMerge/>
            <w:vAlign w:val="center"/>
          </w:tcPr>
          <w:p w14:paraId="7D48041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4ED1501A"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4EFAD162"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073F719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27F4C72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w:t>
            </w:r>
          </w:p>
        </w:tc>
        <w:tc>
          <w:tcPr>
            <w:tcW w:w="2410" w:type="dxa"/>
            <w:vAlign w:val="center"/>
          </w:tcPr>
          <w:p w14:paraId="748815B3"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UL</w:t>
            </w:r>
          </w:p>
        </w:tc>
        <w:tc>
          <w:tcPr>
            <w:tcW w:w="992" w:type="dxa"/>
            <w:tcBorders>
              <w:top w:val="nil"/>
              <w:left w:val="single" w:sz="4" w:space="0" w:color="auto"/>
              <w:bottom w:val="single" w:sz="4" w:space="0" w:color="auto"/>
              <w:right w:val="single" w:sz="4" w:space="0" w:color="auto"/>
            </w:tcBorders>
            <w:noWrap/>
            <w:vAlign w:val="center"/>
          </w:tcPr>
          <w:p w14:paraId="23B576A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tcBorders>
              <w:top w:val="nil"/>
              <w:left w:val="single" w:sz="4" w:space="0" w:color="auto"/>
              <w:bottom w:val="single" w:sz="4" w:space="0" w:color="auto"/>
              <w:right w:val="single" w:sz="4" w:space="0" w:color="auto"/>
            </w:tcBorders>
            <w:noWrap/>
            <w:vAlign w:val="center"/>
          </w:tcPr>
          <w:p w14:paraId="0394C90C"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1+MGenom-SI</w:t>
            </w:r>
          </w:p>
        </w:tc>
      </w:tr>
      <w:tr w:rsidR="0031540E" w:rsidRPr="003519B3" w14:paraId="2A0C80F6" w14:textId="77777777" w:rsidTr="00152C73">
        <w:trPr>
          <w:cantSplit/>
          <w:trHeight w:val="404"/>
        </w:trPr>
        <w:tc>
          <w:tcPr>
            <w:tcW w:w="795" w:type="dxa"/>
            <w:vMerge/>
            <w:vAlign w:val="center"/>
          </w:tcPr>
          <w:p w14:paraId="33F80922"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4D832BF3"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3C39F7DF"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16E703C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37879925"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ARIS</w:t>
            </w:r>
          </w:p>
        </w:tc>
        <w:tc>
          <w:tcPr>
            <w:tcW w:w="2410" w:type="dxa"/>
            <w:vAlign w:val="center"/>
          </w:tcPr>
          <w:p w14:paraId="680AE35A"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RO, podjetja</w:t>
            </w:r>
          </w:p>
        </w:tc>
        <w:tc>
          <w:tcPr>
            <w:tcW w:w="992" w:type="dxa"/>
            <w:tcBorders>
              <w:top w:val="nil"/>
              <w:left w:val="single" w:sz="4" w:space="0" w:color="auto"/>
              <w:bottom w:val="single" w:sz="4" w:space="0" w:color="auto"/>
              <w:right w:val="single" w:sz="4" w:space="0" w:color="auto"/>
            </w:tcBorders>
            <w:noWrap/>
            <w:vAlign w:val="center"/>
          </w:tcPr>
          <w:p w14:paraId="04C0D568"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nil"/>
              <w:left w:val="single" w:sz="4" w:space="0" w:color="auto"/>
              <w:bottom w:val="single" w:sz="4" w:space="0" w:color="auto"/>
              <w:right w:val="single" w:sz="4" w:space="0" w:color="auto"/>
            </w:tcBorders>
            <w:noWrap/>
            <w:vAlign w:val="center"/>
          </w:tcPr>
          <w:p w14:paraId="74C7A4DC"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Raziskovalno-razvojni programi TRL 3-6</w:t>
            </w:r>
          </w:p>
        </w:tc>
      </w:tr>
      <w:tr w:rsidR="0031540E" w:rsidRPr="003519B3" w14:paraId="389D8910" w14:textId="77777777" w:rsidTr="00152C73">
        <w:trPr>
          <w:cantSplit/>
          <w:trHeight w:val="404"/>
        </w:trPr>
        <w:tc>
          <w:tcPr>
            <w:tcW w:w="795" w:type="dxa"/>
            <w:vMerge/>
            <w:vAlign w:val="center"/>
          </w:tcPr>
          <w:p w14:paraId="3CBC2CB7"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1A0C5009"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65671DCB"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3FEEDB4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495DEC4F" w14:textId="77777777" w:rsidR="0031540E" w:rsidRPr="003519B3" w:rsidRDefault="0031540E" w:rsidP="00152C73">
            <w:pPr>
              <w:spacing w:after="0" w:line="240" w:lineRule="auto"/>
              <w:jc w:val="center"/>
              <w:rPr>
                <w:rFonts w:ascii="Republika" w:eastAsia="Times New Roman" w:hAnsi="Republika"/>
                <w:sz w:val="18"/>
                <w:szCs w:val="18"/>
                <w:lang w:eastAsia="sl-SI"/>
              </w:rPr>
            </w:pPr>
            <w:r w:rsidRPr="003519B3">
              <w:rPr>
                <w:rFonts w:ascii="Republika" w:eastAsia="Times New Roman" w:hAnsi="Republika" w:cstheme="minorHAnsi"/>
                <w:sz w:val="18"/>
                <w:szCs w:val="18"/>
                <w:lang w:eastAsia="sl-SI"/>
              </w:rPr>
              <w:t>ARIS</w:t>
            </w:r>
          </w:p>
        </w:tc>
        <w:tc>
          <w:tcPr>
            <w:tcW w:w="2410" w:type="dxa"/>
            <w:vAlign w:val="center"/>
          </w:tcPr>
          <w:p w14:paraId="333F662C"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cstheme="minorHAnsi"/>
                <w:sz w:val="18"/>
                <w:szCs w:val="18"/>
                <w:lang w:eastAsia="sl-SI"/>
              </w:rPr>
              <w:t>JRO</w:t>
            </w:r>
          </w:p>
        </w:tc>
        <w:tc>
          <w:tcPr>
            <w:tcW w:w="992" w:type="dxa"/>
            <w:tcBorders>
              <w:top w:val="nil"/>
              <w:left w:val="single" w:sz="4" w:space="0" w:color="auto"/>
              <w:bottom w:val="single" w:sz="4" w:space="0" w:color="auto"/>
              <w:right w:val="single" w:sz="4" w:space="0" w:color="auto"/>
            </w:tcBorders>
            <w:noWrap/>
            <w:vAlign w:val="center"/>
          </w:tcPr>
          <w:p w14:paraId="223F66CD" w14:textId="77777777" w:rsidR="0031540E" w:rsidRPr="003519B3" w:rsidRDefault="0031540E" w:rsidP="00152C73">
            <w:pPr>
              <w:spacing w:after="0" w:line="240" w:lineRule="auto"/>
              <w:jc w:val="center"/>
              <w:rPr>
                <w:rFonts w:ascii="Republika" w:eastAsia="Times New Roman" w:hAnsi="Republika"/>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nil"/>
              <w:left w:val="single" w:sz="4" w:space="0" w:color="auto"/>
              <w:bottom w:val="single" w:sz="4" w:space="0" w:color="auto"/>
              <w:right w:val="single" w:sz="4" w:space="0" w:color="auto"/>
            </w:tcBorders>
            <w:noWrap/>
            <w:vAlign w:val="center"/>
          </w:tcPr>
          <w:p w14:paraId="75577E84"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 xml:space="preserve">Raziskovalci na začetku kariere </w:t>
            </w:r>
          </w:p>
        </w:tc>
      </w:tr>
      <w:tr w:rsidR="0031540E" w:rsidRPr="003519B3" w14:paraId="132713AE" w14:textId="77777777" w:rsidTr="00152C73">
        <w:trPr>
          <w:cantSplit/>
          <w:trHeight w:val="404"/>
        </w:trPr>
        <w:tc>
          <w:tcPr>
            <w:tcW w:w="795" w:type="dxa"/>
            <w:vMerge/>
            <w:vAlign w:val="center"/>
          </w:tcPr>
          <w:p w14:paraId="0E9FEF1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28A37196"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21495E7C"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16BA9078"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0E4501C5"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ARIS</w:t>
            </w:r>
          </w:p>
        </w:tc>
        <w:tc>
          <w:tcPr>
            <w:tcW w:w="2410" w:type="dxa"/>
            <w:vAlign w:val="center"/>
          </w:tcPr>
          <w:p w14:paraId="0861A28F"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RO, podjetja</w:t>
            </w:r>
          </w:p>
        </w:tc>
        <w:tc>
          <w:tcPr>
            <w:tcW w:w="992" w:type="dxa"/>
            <w:tcBorders>
              <w:top w:val="nil"/>
              <w:left w:val="single" w:sz="4" w:space="0" w:color="auto"/>
              <w:bottom w:val="single" w:sz="4" w:space="0" w:color="auto"/>
              <w:right w:val="single" w:sz="4" w:space="0" w:color="auto"/>
            </w:tcBorders>
            <w:noWrap/>
            <w:vAlign w:val="center"/>
          </w:tcPr>
          <w:p w14:paraId="24A6001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JP</w:t>
            </w:r>
          </w:p>
        </w:tc>
        <w:tc>
          <w:tcPr>
            <w:tcW w:w="3544" w:type="dxa"/>
            <w:tcBorders>
              <w:top w:val="nil"/>
              <w:left w:val="single" w:sz="4" w:space="0" w:color="auto"/>
              <w:bottom w:val="single" w:sz="4" w:space="0" w:color="auto"/>
              <w:right w:val="single" w:sz="4" w:space="0" w:color="auto"/>
            </w:tcBorders>
            <w:noWrap/>
            <w:vAlign w:val="center"/>
          </w:tcPr>
          <w:p w14:paraId="0F5D8E41"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Nadgradnja aplikativnih projektov ARIS</w:t>
            </w:r>
          </w:p>
        </w:tc>
      </w:tr>
      <w:tr w:rsidR="0031540E" w:rsidRPr="003519B3" w14:paraId="69240CAA" w14:textId="77777777" w:rsidTr="00152C73">
        <w:trPr>
          <w:cantSplit/>
          <w:trHeight w:val="404"/>
        </w:trPr>
        <w:tc>
          <w:tcPr>
            <w:tcW w:w="795" w:type="dxa"/>
            <w:vMerge/>
            <w:vAlign w:val="center"/>
          </w:tcPr>
          <w:p w14:paraId="5D2AB94D"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4B139690"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4983F91D"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66F8AF7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6D70519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08F68372"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Kemijski inštitut</w:t>
            </w:r>
          </w:p>
        </w:tc>
        <w:tc>
          <w:tcPr>
            <w:tcW w:w="992" w:type="dxa"/>
            <w:tcBorders>
              <w:top w:val="nil"/>
              <w:left w:val="single" w:sz="4" w:space="0" w:color="auto"/>
              <w:bottom w:val="single" w:sz="4" w:space="0" w:color="auto"/>
              <w:right w:val="single" w:sz="4" w:space="0" w:color="auto"/>
            </w:tcBorders>
            <w:noWrap/>
            <w:vAlign w:val="center"/>
          </w:tcPr>
          <w:p w14:paraId="741D5672"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544" w:type="dxa"/>
            <w:tcBorders>
              <w:top w:val="nil"/>
              <w:left w:val="single" w:sz="4" w:space="0" w:color="auto"/>
              <w:bottom w:val="single" w:sz="4" w:space="0" w:color="auto"/>
              <w:right w:val="single" w:sz="4" w:space="0" w:color="auto"/>
            </w:tcBorders>
            <w:noWrap/>
            <w:vAlign w:val="center"/>
          </w:tcPr>
          <w:p w14:paraId="248A4FCC"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CTGTC (Teaming)</w:t>
            </w:r>
          </w:p>
        </w:tc>
      </w:tr>
      <w:tr w:rsidR="0031540E" w:rsidRPr="003519B3" w14:paraId="5D9A3F38" w14:textId="77777777" w:rsidTr="00152C73">
        <w:trPr>
          <w:cantSplit/>
          <w:trHeight w:val="404"/>
        </w:trPr>
        <w:tc>
          <w:tcPr>
            <w:tcW w:w="795" w:type="dxa"/>
            <w:vMerge/>
            <w:vAlign w:val="center"/>
          </w:tcPr>
          <w:p w14:paraId="2706C182"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493A5358"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5D9C3CDF"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4DD8120D"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75394ACC"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31F7584A"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UNG</w:t>
            </w:r>
          </w:p>
        </w:tc>
        <w:tc>
          <w:tcPr>
            <w:tcW w:w="992" w:type="dxa"/>
            <w:tcBorders>
              <w:top w:val="nil"/>
              <w:left w:val="single" w:sz="4" w:space="0" w:color="auto"/>
              <w:bottom w:val="single" w:sz="4" w:space="0" w:color="auto"/>
              <w:right w:val="single" w:sz="4" w:space="0" w:color="auto"/>
            </w:tcBorders>
            <w:noWrap/>
            <w:vAlign w:val="center"/>
          </w:tcPr>
          <w:p w14:paraId="7902E32D"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544" w:type="dxa"/>
            <w:tcBorders>
              <w:top w:val="nil"/>
              <w:left w:val="single" w:sz="4" w:space="0" w:color="auto"/>
              <w:bottom w:val="single" w:sz="4" w:space="0" w:color="auto"/>
              <w:right w:val="single" w:sz="4" w:space="0" w:color="auto"/>
            </w:tcBorders>
            <w:noWrap/>
            <w:vAlign w:val="center"/>
          </w:tcPr>
          <w:p w14:paraId="7ED21C72"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SMASH (MSCA COFUND)</w:t>
            </w:r>
          </w:p>
        </w:tc>
      </w:tr>
      <w:tr w:rsidR="0031540E" w:rsidRPr="003519B3" w14:paraId="24A5EF14" w14:textId="77777777" w:rsidTr="00152C73">
        <w:trPr>
          <w:cantSplit/>
          <w:trHeight w:val="404"/>
        </w:trPr>
        <w:tc>
          <w:tcPr>
            <w:tcW w:w="795" w:type="dxa"/>
            <w:vMerge/>
            <w:vAlign w:val="center"/>
          </w:tcPr>
          <w:p w14:paraId="0178204A"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787B5B4B"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2F6A5717"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1D9BE2B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0054C29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ARIS</w:t>
            </w:r>
          </w:p>
        </w:tc>
        <w:tc>
          <w:tcPr>
            <w:tcW w:w="2410" w:type="dxa"/>
            <w:vAlign w:val="center"/>
          </w:tcPr>
          <w:p w14:paraId="4EBA2BB1"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w:t>
            </w:r>
          </w:p>
        </w:tc>
        <w:tc>
          <w:tcPr>
            <w:tcW w:w="992" w:type="dxa"/>
            <w:tcBorders>
              <w:top w:val="nil"/>
              <w:left w:val="single" w:sz="4" w:space="0" w:color="auto"/>
              <w:bottom w:val="single" w:sz="4" w:space="0" w:color="auto"/>
              <w:right w:val="single" w:sz="4" w:space="0" w:color="auto"/>
            </w:tcBorders>
            <w:noWrap/>
            <w:vAlign w:val="center"/>
          </w:tcPr>
          <w:p w14:paraId="572B0369"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nil"/>
              <w:left w:val="single" w:sz="4" w:space="0" w:color="auto"/>
              <w:bottom w:val="single" w:sz="4" w:space="0" w:color="auto"/>
              <w:right w:val="single" w:sz="4" w:space="0" w:color="auto"/>
            </w:tcBorders>
            <w:noWrap/>
            <w:vAlign w:val="center"/>
          </w:tcPr>
          <w:p w14:paraId="282EC0C4"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Eurostars</w:t>
            </w:r>
          </w:p>
        </w:tc>
      </w:tr>
      <w:tr w:rsidR="0031540E" w:rsidRPr="003519B3" w14:paraId="6C8F3BD1" w14:textId="77777777" w:rsidTr="00152C73">
        <w:trPr>
          <w:cantSplit/>
          <w:trHeight w:val="404"/>
        </w:trPr>
        <w:tc>
          <w:tcPr>
            <w:tcW w:w="795" w:type="dxa"/>
            <w:vMerge/>
            <w:vAlign w:val="center"/>
          </w:tcPr>
          <w:p w14:paraId="0CD19DDF"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60A2320D"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496705D9"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1058299B"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tcBorders>
              <w:top w:val="single" w:sz="4" w:space="0" w:color="auto"/>
              <w:left w:val="single" w:sz="4" w:space="0" w:color="auto"/>
              <w:bottom w:val="single" w:sz="4" w:space="0" w:color="auto"/>
              <w:right w:val="single" w:sz="4" w:space="0" w:color="auto"/>
            </w:tcBorders>
            <w:vAlign w:val="center"/>
          </w:tcPr>
          <w:p w14:paraId="2140D5A2"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ARIS</w:t>
            </w:r>
          </w:p>
        </w:tc>
        <w:tc>
          <w:tcPr>
            <w:tcW w:w="2410" w:type="dxa"/>
            <w:tcBorders>
              <w:top w:val="single" w:sz="4" w:space="0" w:color="auto"/>
              <w:left w:val="single" w:sz="4" w:space="0" w:color="auto"/>
              <w:bottom w:val="single" w:sz="4" w:space="0" w:color="auto"/>
              <w:right w:val="single" w:sz="4" w:space="0" w:color="auto"/>
            </w:tcBorders>
            <w:vAlign w:val="center"/>
          </w:tcPr>
          <w:p w14:paraId="4F5075C7"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w:t>
            </w:r>
          </w:p>
        </w:tc>
        <w:tc>
          <w:tcPr>
            <w:tcW w:w="992" w:type="dxa"/>
            <w:tcBorders>
              <w:top w:val="nil"/>
              <w:left w:val="single" w:sz="4" w:space="0" w:color="auto"/>
              <w:bottom w:val="single" w:sz="4" w:space="0" w:color="auto"/>
              <w:right w:val="single" w:sz="4" w:space="0" w:color="auto"/>
            </w:tcBorders>
            <w:noWrap/>
            <w:vAlign w:val="center"/>
          </w:tcPr>
          <w:p w14:paraId="5CC32989"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nil"/>
              <w:left w:val="single" w:sz="4" w:space="0" w:color="auto"/>
              <w:bottom w:val="single" w:sz="4" w:space="0" w:color="auto"/>
              <w:right w:val="single" w:sz="4" w:space="0" w:color="auto"/>
            </w:tcBorders>
            <w:noWrap/>
            <w:vAlign w:val="center"/>
          </w:tcPr>
          <w:p w14:paraId="461D493B"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Eureka</w:t>
            </w:r>
          </w:p>
        </w:tc>
      </w:tr>
      <w:tr w:rsidR="0031540E" w:rsidRPr="003519B3" w14:paraId="3550801D" w14:textId="77777777" w:rsidTr="00152C73">
        <w:trPr>
          <w:cantSplit/>
          <w:trHeight w:val="404"/>
        </w:trPr>
        <w:tc>
          <w:tcPr>
            <w:tcW w:w="795" w:type="dxa"/>
            <w:vMerge/>
            <w:vAlign w:val="center"/>
          </w:tcPr>
          <w:p w14:paraId="4DF6A388"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09EC73BF"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4F2129F9"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4654092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tcBorders>
              <w:top w:val="single" w:sz="4" w:space="0" w:color="auto"/>
              <w:left w:val="single" w:sz="4" w:space="0" w:color="auto"/>
              <w:bottom w:val="single" w:sz="4" w:space="0" w:color="auto"/>
              <w:right w:val="single" w:sz="4" w:space="0" w:color="auto"/>
            </w:tcBorders>
            <w:vAlign w:val="center"/>
          </w:tcPr>
          <w:p w14:paraId="20EFF2E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ARIS</w:t>
            </w:r>
          </w:p>
        </w:tc>
        <w:tc>
          <w:tcPr>
            <w:tcW w:w="2410" w:type="dxa"/>
            <w:tcBorders>
              <w:top w:val="single" w:sz="4" w:space="0" w:color="auto"/>
              <w:left w:val="single" w:sz="4" w:space="0" w:color="auto"/>
              <w:bottom w:val="single" w:sz="4" w:space="0" w:color="auto"/>
              <w:right w:val="single" w:sz="4" w:space="0" w:color="auto"/>
            </w:tcBorders>
            <w:vAlign w:val="center"/>
          </w:tcPr>
          <w:p w14:paraId="3045C083"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w:t>
            </w:r>
          </w:p>
        </w:tc>
        <w:tc>
          <w:tcPr>
            <w:tcW w:w="992" w:type="dxa"/>
            <w:tcBorders>
              <w:top w:val="single" w:sz="4" w:space="0" w:color="auto"/>
              <w:left w:val="single" w:sz="4" w:space="0" w:color="auto"/>
              <w:bottom w:val="single" w:sz="4" w:space="0" w:color="auto"/>
              <w:right w:val="single" w:sz="4" w:space="0" w:color="auto"/>
            </w:tcBorders>
            <w:noWrap/>
            <w:vAlign w:val="center"/>
          </w:tcPr>
          <w:p w14:paraId="7EF7377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single" w:sz="4" w:space="0" w:color="auto"/>
              <w:left w:val="single" w:sz="4" w:space="0" w:color="auto"/>
              <w:bottom w:val="single" w:sz="4" w:space="0" w:color="auto"/>
              <w:right w:val="single" w:sz="4" w:space="0" w:color="auto"/>
            </w:tcBorders>
            <w:noWrap/>
            <w:vAlign w:val="center"/>
          </w:tcPr>
          <w:p w14:paraId="6D17637C"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Raziskovalci v gospodarstvu</w:t>
            </w:r>
          </w:p>
        </w:tc>
      </w:tr>
      <w:tr w:rsidR="0031540E" w:rsidRPr="003519B3" w14:paraId="67BE50DB" w14:textId="77777777" w:rsidTr="00152C73">
        <w:trPr>
          <w:cantSplit/>
          <w:trHeight w:val="404"/>
        </w:trPr>
        <w:tc>
          <w:tcPr>
            <w:tcW w:w="795" w:type="dxa"/>
            <w:vMerge/>
            <w:vAlign w:val="center"/>
          </w:tcPr>
          <w:p w14:paraId="6C4F99F2"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44D1C8B5"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3F0DA1E5"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0908956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29574CC8"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ARIS</w:t>
            </w:r>
          </w:p>
        </w:tc>
        <w:tc>
          <w:tcPr>
            <w:tcW w:w="2410" w:type="dxa"/>
            <w:vAlign w:val="center"/>
          </w:tcPr>
          <w:p w14:paraId="15296462"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podjetja</w:t>
            </w:r>
          </w:p>
        </w:tc>
        <w:tc>
          <w:tcPr>
            <w:tcW w:w="992" w:type="dxa"/>
            <w:tcBorders>
              <w:top w:val="single" w:sz="4" w:space="0" w:color="auto"/>
              <w:left w:val="single" w:sz="4" w:space="0" w:color="auto"/>
              <w:bottom w:val="single" w:sz="4" w:space="0" w:color="auto"/>
              <w:right w:val="single" w:sz="4" w:space="0" w:color="auto"/>
            </w:tcBorders>
            <w:noWrap/>
            <w:vAlign w:val="center"/>
          </w:tcPr>
          <w:p w14:paraId="6FFCC14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single" w:sz="4" w:space="0" w:color="auto"/>
              <w:left w:val="single" w:sz="4" w:space="0" w:color="auto"/>
              <w:bottom w:val="single" w:sz="4" w:space="0" w:color="auto"/>
              <w:right w:val="single" w:sz="4" w:space="0" w:color="auto"/>
            </w:tcBorders>
            <w:noWrap/>
            <w:vAlign w:val="center"/>
          </w:tcPr>
          <w:p w14:paraId="4E8F3A59"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 xml:space="preserve">EIT instrumenti - Pospeševalnik </w:t>
            </w:r>
            <w:r w:rsidRPr="003519B3" w:rsidDel="00DE7843">
              <w:rPr>
                <w:rFonts w:ascii="Republika" w:eastAsia="Times New Roman" w:hAnsi="Republika"/>
                <w:sz w:val="18"/>
                <w:szCs w:val="18"/>
                <w:lang w:eastAsia="sl-SI"/>
              </w:rPr>
              <w:t>(SME instrument)</w:t>
            </w:r>
          </w:p>
        </w:tc>
      </w:tr>
      <w:tr w:rsidR="0031540E" w:rsidRPr="003519B3" w14:paraId="0D13F1C0" w14:textId="77777777" w:rsidTr="00152C73">
        <w:trPr>
          <w:cantSplit/>
          <w:trHeight w:val="409"/>
        </w:trPr>
        <w:tc>
          <w:tcPr>
            <w:tcW w:w="795" w:type="dxa"/>
            <w:vMerge/>
            <w:vAlign w:val="center"/>
          </w:tcPr>
          <w:p w14:paraId="0B30CA50"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69CE0FFD"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21484E34"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6DECECF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354AC16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0FEA5CF8"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RO, združenja, podjetja</w:t>
            </w:r>
          </w:p>
        </w:tc>
        <w:tc>
          <w:tcPr>
            <w:tcW w:w="992" w:type="dxa"/>
            <w:tcBorders>
              <w:top w:val="nil"/>
              <w:left w:val="single" w:sz="4" w:space="0" w:color="auto"/>
              <w:bottom w:val="single" w:sz="4" w:space="0" w:color="auto"/>
              <w:right w:val="single" w:sz="4" w:space="0" w:color="auto"/>
            </w:tcBorders>
            <w:noWrap/>
            <w:vAlign w:val="center"/>
          </w:tcPr>
          <w:p w14:paraId="2CFD53B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nil"/>
              <w:left w:val="single" w:sz="4" w:space="0" w:color="auto"/>
              <w:bottom w:val="single" w:sz="4" w:space="0" w:color="auto"/>
              <w:right w:val="single" w:sz="4" w:space="0" w:color="auto"/>
            </w:tcBorders>
            <w:noWrap/>
            <w:vAlign w:val="center"/>
          </w:tcPr>
          <w:p w14:paraId="0D804641"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SRIP 23-26</w:t>
            </w:r>
          </w:p>
        </w:tc>
      </w:tr>
      <w:tr w:rsidR="0031540E" w:rsidRPr="003519B3" w14:paraId="7AFE59F3" w14:textId="77777777" w:rsidTr="00152C73">
        <w:trPr>
          <w:cantSplit/>
          <w:trHeight w:val="409"/>
        </w:trPr>
        <w:tc>
          <w:tcPr>
            <w:tcW w:w="795" w:type="dxa"/>
            <w:vMerge/>
            <w:vAlign w:val="center"/>
          </w:tcPr>
          <w:p w14:paraId="512E06D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6DC8AFB4"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4709918A"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55212C6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74B254D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ARIS</w:t>
            </w:r>
          </w:p>
        </w:tc>
        <w:tc>
          <w:tcPr>
            <w:tcW w:w="2410" w:type="dxa"/>
            <w:vAlign w:val="center"/>
          </w:tcPr>
          <w:p w14:paraId="786ED1D7"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RO, združenja, podjetja</w:t>
            </w:r>
          </w:p>
        </w:tc>
        <w:tc>
          <w:tcPr>
            <w:tcW w:w="992" w:type="dxa"/>
            <w:tcBorders>
              <w:top w:val="nil"/>
              <w:left w:val="single" w:sz="4" w:space="0" w:color="auto"/>
              <w:bottom w:val="single" w:sz="4" w:space="0" w:color="auto"/>
              <w:right w:val="single" w:sz="4" w:space="0" w:color="auto"/>
            </w:tcBorders>
            <w:noWrap/>
            <w:vAlign w:val="center"/>
          </w:tcPr>
          <w:p w14:paraId="4E75156C"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tcBorders>
              <w:top w:val="nil"/>
              <w:left w:val="single" w:sz="4" w:space="0" w:color="auto"/>
              <w:bottom w:val="single" w:sz="4" w:space="0" w:color="auto"/>
              <w:right w:val="single" w:sz="4" w:space="0" w:color="auto"/>
            </w:tcBorders>
            <w:noWrap/>
            <w:vAlign w:val="center"/>
          </w:tcPr>
          <w:p w14:paraId="7CC3B4DC"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cstheme="minorHAnsi"/>
                <w:sz w:val="18"/>
                <w:szCs w:val="18"/>
                <w:lang w:eastAsia="sl-SI"/>
              </w:rPr>
              <w:t>SRIP 26-28</w:t>
            </w:r>
          </w:p>
        </w:tc>
      </w:tr>
      <w:tr w:rsidR="0031540E" w:rsidRPr="003519B3" w14:paraId="5C479F08" w14:textId="77777777" w:rsidTr="00152C73">
        <w:trPr>
          <w:cantSplit/>
          <w:trHeight w:val="1106"/>
        </w:trPr>
        <w:tc>
          <w:tcPr>
            <w:tcW w:w="795" w:type="dxa"/>
            <w:vMerge/>
            <w:textDirection w:val="btLr"/>
            <w:vAlign w:val="center"/>
          </w:tcPr>
          <w:p w14:paraId="0ACDAD3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0F7A42FD"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Align w:val="center"/>
          </w:tcPr>
          <w:p w14:paraId="6068A5FF"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RSO1.4</w:t>
            </w:r>
            <w:r w:rsidRPr="003519B3">
              <w:rPr>
                <w:rFonts w:ascii="Republika" w:eastAsia="Times New Roman" w:hAnsi="Republika" w:cstheme="minorHAnsi"/>
                <w:sz w:val="18"/>
                <w:szCs w:val="18"/>
                <w:lang w:eastAsia="sl-SI"/>
              </w:rPr>
              <w:t xml:space="preserve"> Razvoj znanj in spretnosti za pametno specializacijo, industrijski prehod in podjetništvo</w:t>
            </w:r>
          </w:p>
        </w:tc>
        <w:tc>
          <w:tcPr>
            <w:tcW w:w="1166" w:type="dxa"/>
            <w:vAlign w:val="center"/>
          </w:tcPr>
          <w:p w14:paraId="29B5096B"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MVZI</w:t>
            </w:r>
          </w:p>
        </w:tc>
        <w:tc>
          <w:tcPr>
            <w:tcW w:w="973" w:type="dxa"/>
            <w:vAlign w:val="center"/>
          </w:tcPr>
          <w:p w14:paraId="21372949"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5C37A012" w14:textId="77777777" w:rsidR="0031540E" w:rsidRPr="003519B3" w:rsidRDefault="0031540E" w:rsidP="00152C73">
            <w:pPr>
              <w:spacing w:after="0" w:line="240" w:lineRule="auto"/>
              <w:rPr>
                <w:rFonts w:ascii="Republika" w:hAnsi="Republika" w:cs="Calibri"/>
                <w:sz w:val="18"/>
                <w:szCs w:val="18"/>
              </w:rPr>
            </w:pPr>
            <w:r w:rsidRPr="003519B3">
              <w:rPr>
                <w:rFonts w:ascii="Republika" w:hAnsi="Republika" w:cs="Calibri"/>
                <w:sz w:val="18"/>
                <w:szCs w:val="18"/>
              </w:rPr>
              <w:t>Visokošolski zavodi</w:t>
            </w:r>
          </w:p>
        </w:tc>
        <w:tc>
          <w:tcPr>
            <w:tcW w:w="992" w:type="dxa"/>
            <w:noWrap/>
            <w:vAlign w:val="center"/>
          </w:tcPr>
          <w:p w14:paraId="5D04C87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w:t>
            </w:r>
          </w:p>
        </w:tc>
        <w:tc>
          <w:tcPr>
            <w:tcW w:w="3544" w:type="dxa"/>
            <w:noWrap/>
            <w:vAlign w:val="center"/>
          </w:tcPr>
          <w:p w14:paraId="1B8BC66A"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Prenos znanja v študijske programe za izpopolnjevanje</w:t>
            </w:r>
          </w:p>
        </w:tc>
      </w:tr>
      <w:tr w:rsidR="0031540E" w:rsidRPr="003519B3" w14:paraId="51950140" w14:textId="77777777" w:rsidTr="00152C73">
        <w:trPr>
          <w:cantSplit/>
          <w:trHeight w:val="397"/>
        </w:trPr>
        <w:tc>
          <w:tcPr>
            <w:tcW w:w="795" w:type="dxa"/>
            <w:vMerge/>
            <w:vAlign w:val="center"/>
          </w:tcPr>
          <w:p w14:paraId="42ACDD88"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restart"/>
            <w:vAlign w:val="center"/>
          </w:tcPr>
          <w:p w14:paraId="7CBB8C42"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r w:rsidRPr="003519B3">
              <w:rPr>
                <w:rFonts w:ascii="Republika" w:eastAsia="Times New Roman" w:hAnsi="Republika" w:cstheme="minorHAnsi"/>
                <w:b/>
                <w:bCs/>
                <w:sz w:val="18"/>
                <w:szCs w:val="18"/>
                <w:lang w:eastAsia="sl-SI"/>
              </w:rPr>
              <w:t>PN 11:</w:t>
            </w:r>
            <w:r w:rsidRPr="003519B3">
              <w:rPr>
                <w:rFonts w:ascii="Republika" w:eastAsia="Times New Roman" w:hAnsi="Republika" w:cstheme="minorHAnsi"/>
                <w:sz w:val="18"/>
                <w:szCs w:val="18"/>
                <w:lang w:eastAsia="sl-SI"/>
              </w:rPr>
              <w:t xml:space="preserve"> Razvoj strateških tehnologij za Evropo - STEP</w:t>
            </w:r>
          </w:p>
        </w:tc>
        <w:tc>
          <w:tcPr>
            <w:tcW w:w="2694" w:type="dxa"/>
            <w:vMerge w:val="restart"/>
            <w:vAlign w:val="center"/>
          </w:tcPr>
          <w:p w14:paraId="4200C8B9"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 xml:space="preserve">RSO 1.6 </w:t>
            </w:r>
            <w:r w:rsidRPr="003519B3">
              <w:rPr>
                <w:rFonts w:ascii="Republika" w:hAnsi="Republika"/>
                <w:sz w:val="18"/>
                <w:szCs w:val="18"/>
              </w:rPr>
              <w:t>Podpora naložb, ki prispevajo k ciljem platforme za strateške tehnologije za Evropo (STEP) iz člena 2 Uredbe (EU) 2024/795 Evropskega parlamenta in Sveta</w:t>
            </w:r>
          </w:p>
        </w:tc>
        <w:tc>
          <w:tcPr>
            <w:tcW w:w="1166" w:type="dxa"/>
            <w:vMerge w:val="restart"/>
            <w:vAlign w:val="center"/>
          </w:tcPr>
          <w:p w14:paraId="332127B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MVZI</w:t>
            </w:r>
          </w:p>
        </w:tc>
        <w:tc>
          <w:tcPr>
            <w:tcW w:w="973" w:type="dxa"/>
            <w:vAlign w:val="center"/>
          </w:tcPr>
          <w:p w14:paraId="19FD6E66"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2A810D82" w14:textId="77777777" w:rsidR="0031540E" w:rsidRPr="003519B3" w:rsidRDefault="0031540E" w:rsidP="00152C73">
            <w:pPr>
              <w:spacing w:after="0" w:line="240" w:lineRule="auto"/>
              <w:rPr>
                <w:rFonts w:ascii="Republika" w:hAnsi="Republika" w:cs="Calibri"/>
                <w:sz w:val="18"/>
                <w:szCs w:val="18"/>
              </w:rPr>
            </w:pPr>
            <w:r w:rsidRPr="003519B3">
              <w:rPr>
                <w:rFonts w:ascii="Republika" w:hAnsi="Republika" w:cs="Calibri"/>
                <w:sz w:val="18"/>
                <w:szCs w:val="18"/>
              </w:rPr>
              <w:t>Kemijski inštitut</w:t>
            </w:r>
          </w:p>
        </w:tc>
        <w:tc>
          <w:tcPr>
            <w:tcW w:w="992" w:type="dxa"/>
            <w:noWrap/>
            <w:vAlign w:val="center"/>
          </w:tcPr>
          <w:p w14:paraId="33EFEE86" w14:textId="77777777" w:rsidR="0031540E" w:rsidRPr="003519B3" w:rsidRDefault="0031540E" w:rsidP="00152C73">
            <w:pPr>
              <w:spacing w:after="0" w:line="240" w:lineRule="auto"/>
              <w:jc w:val="center"/>
              <w:rPr>
                <w:rStyle w:val="font211"/>
                <w:rFonts w:ascii="Republika" w:hAnsi="Republika"/>
                <w:b w:val="0"/>
                <w:sz w:val="18"/>
                <w:szCs w:val="18"/>
              </w:rPr>
            </w:pPr>
            <w:r w:rsidRPr="003519B3">
              <w:rPr>
                <w:rStyle w:val="font211"/>
                <w:rFonts w:ascii="Republika" w:hAnsi="Republika"/>
                <w:b w:val="0"/>
                <w:sz w:val="18"/>
                <w:szCs w:val="18"/>
              </w:rPr>
              <w:t>NPO</w:t>
            </w:r>
          </w:p>
        </w:tc>
        <w:tc>
          <w:tcPr>
            <w:tcW w:w="3544" w:type="dxa"/>
            <w:noWrap/>
            <w:vAlign w:val="center"/>
          </w:tcPr>
          <w:p w14:paraId="169E4A4C" w14:textId="77777777" w:rsidR="0031540E" w:rsidRPr="003519B3" w:rsidRDefault="0031540E" w:rsidP="00152C73">
            <w:pPr>
              <w:spacing w:after="0" w:line="240" w:lineRule="auto"/>
              <w:rPr>
                <w:rFonts w:ascii="Republika" w:hAnsi="Republika" w:cs="Calibri"/>
                <w:sz w:val="18"/>
                <w:szCs w:val="18"/>
              </w:rPr>
            </w:pPr>
            <w:r w:rsidRPr="003519B3">
              <w:rPr>
                <w:rFonts w:ascii="Republika" w:hAnsi="Republika" w:cs="Calibri"/>
                <w:sz w:val="18"/>
                <w:szCs w:val="18"/>
              </w:rPr>
              <w:t>Giga Jedrska magnetna resonanca (GIGA NMR)</w:t>
            </w:r>
          </w:p>
        </w:tc>
      </w:tr>
      <w:tr w:rsidR="0031540E" w:rsidRPr="003519B3" w14:paraId="2A3B308D" w14:textId="77777777" w:rsidTr="00152C73">
        <w:trPr>
          <w:cantSplit/>
          <w:trHeight w:val="397"/>
        </w:trPr>
        <w:tc>
          <w:tcPr>
            <w:tcW w:w="795" w:type="dxa"/>
            <w:vMerge/>
            <w:vAlign w:val="center"/>
          </w:tcPr>
          <w:p w14:paraId="5C5DE491"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1916733B"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tc>
        <w:tc>
          <w:tcPr>
            <w:tcW w:w="2694" w:type="dxa"/>
            <w:vMerge/>
            <w:vAlign w:val="center"/>
          </w:tcPr>
          <w:p w14:paraId="0D4F6F23"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3B6736E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01B1332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06050C3C" w14:textId="77777777" w:rsidR="0031540E" w:rsidRPr="003519B3" w:rsidRDefault="0031540E" w:rsidP="00152C73">
            <w:pPr>
              <w:spacing w:after="0" w:line="240" w:lineRule="auto"/>
              <w:rPr>
                <w:rFonts w:ascii="Republika" w:hAnsi="Republika" w:cs="Calibri"/>
                <w:sz w:val="18"/>
                <w:szCs w:val="18"/>
              </w:rPr>
            </w:pPr>
            <w:r w:rsidRPr="003519B3">
              <w:rPr>
                <w:rFonts w:ascii="Republika" w:hAnsi="Republika" w:cs="Calibri"/>
                <w:sz w:val="18"/>
                <w:szCs w:val="18"/>
              </w:rPr>
              <w:t>UL FE</w:t>
            </w:r>
          </w:p>
        </w:tc>
        <w:tc>
          <w:tcPr>
            <w:tcW w:w="992" w:type="dxa"/>
            <w:noWrap/>
            <w:vAlign w:val="center"/>
          </w:tcPr>
          <w:p w14:paraId="0AB306D6" w14:textId="77777777" w:rsidR="0031540E" w:rsidRPr="003519B3" w:rsidRDefault="0031540E" w:rsidP="00152C73">
            <w:pPr>
              <w:spacing w:after="0" w:line="240" w:lineRule="auto"/>
              <w:jc w:val="center"/>
              <w:rPr>
                <w:rStyle w:val="font211"/>
                <w:rFonts w:ascii="Republika" w:hAnsi="Republika"/>
                <w:b w:val="0"/>
                <w:sz w:val="18"/>
                <w:szCs w:val="18"/>
              </w:rPr>
            </w:pPr>
            <w:r w:rsidRPr="003519B3">
              <w:rPr>
                <w:rStyle w:val="font211"/>
                <w:rFonts w:ascii="Republika" w:hAnsi="Republika"/>
                <w:b w:val="0"/>
                <w:sz w:val="18"/>
                <w:szCs w:val="18"/>
              </w:rPr>
              <w:t>NPO</w:t>
            </w:r>
          </w:p>
        </w:tc>
        <w:tc>
          <w:tcPr>
            <w:tcW w:w="3544" w:type="dxa"/>
            <w:noWrap/>
            <w:vAlign w:val="center"/>
          </w:tcPr>
          <w:p w14:paraId="1119EA38" w14:textId="77777777" w:rsidR="0031540E" w:rsidRPr="003519B3" w:rsidRDefault="0031540E" w:rsidP="00152C73">
            <w:pPr>
              <w:spacing w:after="0" w:line="240" w:lineRule="auto"/>
              <w:rPr>
                <w:rFonts w:ascii="Republika" w:hAnsi="Republika" w:cs="Calibri"/>
                <w:sz w:val="18"/>
                <w:szCs w:val="18"/>
              </w:rPr>
            </w:pPr>
            <w:r w:rsidRPr="003519B3">
              <w:rPr>
                <w:rFonts w:ascii="Republika" w:hAnsi="Republika" w:cs="Calibri"/>
                <w:sz w:val="18"/>
                <w:szCs w:val="18"/>
              </w:rPr>
              <w:t>Visokotehnološka infrastrukturna oprema za polprevodniške tehnologije in čipe (VISO - čip.si)</w:t>
            </w:r>
          </w:p>
        </w:tc>
      </w:tr>
      <w:tr w:rsidR="0031540E" w:rsidRPr="003519B3" w14:paraId="798EF6EF" w14:textId="77777777" w:rsidTr="00152C73">
        <w:trPr>
          <w:cantSplit/>
          <w:trHeight w:val="397"/>
        </w:trPr>
        <w:tc>
          <w:tcPr>
            <w:tcW w:w="795" w:type="dxa"/>
            <w:vMerge/>
            <w:vAlign w:val="center"/>
          </w:tcPr>
          <w:p w14:paraId="3BC26BBD"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2CABF552"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tc>
        <w:tc>
          <w:tcPr>
            <w:tcW w:w="2694" w:type="dxa"/>
            <w:vMerge/>
            <w:vAlign w:val="center"/>
          </w:tcPr>
          <w:p w14:paraId="5BEF2573"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007CA4B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48C8B915"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57712CFA" w14:textId="77777777" w:rsidR="0031540E" w:rsidRPr="003519B3" w:rsidRDefault="0031540E" w:rsidP="00152C73">
            <w:pPr>
              <w:spacing w:after="0" w:line="240" w:lineRule="auto"/>
              <w:rPr>
                <w:rFonts w:ascii="Republika" w:hAnsi="Republika" w:cs="Calibri"/>
                <w:sz w:val="18"/>
                <w:szCs w:val="18"/>
              </w:rPr>
            </w:pPr>
            <w:r w:rsidRPr="003519B3">
              <w:rPr>
                <w:rFonts w:ascii="Republika" w:hAnsi="Republika" w:cs="Calibri"/>
                <w:sz w:val="18"/>
                <w:szCs w:val="18"/>
              </w:rPr>
              <w:t>I</w:t>
            </w:r>
            <w:r w:rsidRPr="003519B3">
              <w:rPr>
                <w:rFonts w:ascii="Republika" w:hAnsi="Republika"/>
                <w:sz w:val="18"/>
                <w:szCs w:val="18"/>
              </w:rPr>
              <w:t>ZUM</w:t>
            </w:r>
          </w:p>
        </w:tc>
        <w:tc>
          <w:tcPr>
            <w:tcW w:w="992" w:type="dxa"/>
            <w:noWrap/>
            <w:vAlign w:val="center"/>
          </w:tcPr>
          <w:p w14:paraId="2BD749AA" w14:textId="77777777" w:rsidR="0031540E" w:rsidRPr="003519B3" w:rsidRDefault="0031540E" w:rsidP="00152C73">
            <w:pPr>
              <w:spacing w:after="0" w:line="240" w:lineRule="auto"/>
              <w:jc w:val="center"/>
              <w:rPr>
                <w:rStyle w:val="font211"/>
                <w:rFonts w:ascii="Republika" w:hAnsi="Republika"/>
                <w:b w:val="0"/>
                <w:sz w:val="18"/>
                <w:szCs w:val="18"/>
              </w:rPr>
            </w:pPr>
            <w:r w:rsidRPr="003519B3">
              <w:rPr>
                <w:rStyle w:val="font211"/>
                <w:rFonts w:ascii="Republika" w:hAnsi="Republika"/>
                <w:b w:val="0"/>
                <w:sz w:val="18"/>
                <w:szCs w:val="18"/>
              </w:rPr>
              <w:t>NPO</w:t>
            </w:r>
          </w:p>
        </w:tc>
        <w:tc>
          <w:tcPr>
            <w:tcW w:w="3544" w:type="dxa"/>
            <w:noWrap/>
            <w:vAlign w:val="center"/>
          </w:tcPr>
          <w:p w14:paraId="7D31C63C" w14:textId="77777777" w:rsidR="0031540E" w:rsidRPr="003519B3" w:rsidRDefault="0031540E" w:rsidP="00152C73">
            <w:pPr>
              <w:spacing w:after="0" w:line="240" w:lineRule="auto"/>
              <w:rPr>
                <w:rFonts w:ascii="Republika" w:hAnsi="Republika" w:cs="Calibri"/>
                <w:sz w:val="18"/>
                <w:szCs w:val="18"/>
              </w:rPr>
            </w:pPr>
            <w:r w:rsidRPr="003519B3">
              <w:rPr>
                <w:rFonts w:ascii="Republika" w:hAnsi="Republika" w:cs="Calibri"/>
                <w:sz w:val="18"/>
                <w:szCs w:val="18"/>
              </w:rPr>
              <w:t>E</w:t>
            </w:r>
            <w:r w:rsidRPr="003519B3">
              <w:rPr>
                <w:rFonts w:ascii="Republika" w:hAnsi="Republika"/>
                <w:sz w:val="18"/>
                <w:szCs w:val="18"/>
              </w:rPr>
              <w:t>URO HPC</w:t>
            </w:r>
          </w:p>
        </w:tc>
      </w:tr>
      <w:tr w:rsidR="0031540E" w:rsidRPr="003519B3" w14:paraId="416D95CC" w14:textId="77777777" w:rsidTr="00152C73">
        <w:trPr>
          <w:cantSplit/>
          <w:trHeight w:val="397"/>
        </w:trPr>
        <w:tc>
          <w:tcPr>
            <w:tcW w:w="795" w:type="dxa"/>
            <w:vMerge w:val="restart"/>
            <w:vAlign w:val="center"/>
          </w:tcPr>
          <w:p w14:paraId="7CA43ADD"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43731CDB"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3226DF0B"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1847688A"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06822AD0"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4AB11546"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068A029D"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7792EEE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5AE380F6"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64D73901"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2FB2BAD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76B5F3DC"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3D593C81"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2372E4D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09C142D4"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562D8021"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2A9945E9"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551BBFE7"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249DECF7"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599896B9"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p w14:paraId="4DDB0CA0"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CP4</w:t>
            </w:r>
          </w:p>
        </w:tc>
        <w:tc>
          <w:tcPr>
            <w:tcW w:w="1967" w:type="dxa"/>
            <w:vMerge w:val="restart"/>
            <w:vAlign w:val="center"/>
          </w:tcPr>
          <w:p w14:paraId="678032A9"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3C2463BF"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5B1374DF"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14776ABA"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444621A2"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5185294E"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7C8E6CEC"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7EF5A6E5"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3110A77D"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66F62978"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0CA1D03E"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36BE805D"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454F3F36"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0C38C2C7"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7894FCB2"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06AF1F8B"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0759DA1C"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1D112A02"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36854D4B"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32F3036C" w14:textId="77777777" w:rsidR="0031540E" w:rsidRPr="003519B3" w:rsidRDefault="0031540E" w:rsidP="00152C73">
            <w:pPr>
              <w:spacing w:after="0" w:line="240" w:lineRule="auto"/>
              <w:rPr>
                <w:rFonts w:ascii="Republika" w:eastAsia="Times New Roman" w:hAnsi="Republika" w:cstheme="minorHAnsi"/>
                <w:b/>
                <w:sz w:val="18"/>
                <w:szCs w:val="18"/>
                <w:lang w:eastAsia="sl-SI"/>
              </w:rPr>
            </w:pPr>
          </w:p>
          <w:p w14:paraId="2FD72385"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PN6</w:t>
            </w:r>
            <w:r w:rsidRPr="003519B3">
              <w:rPr>
                <w:rFonts w:ascii="Republika" w:eastAsia="Times New Roman" w:hAnsi="Republika" w:cstheme="minorHAnsi"/>
                <w:sz w:val="18"/>
                <w:szCs w:val="18"/>
                <w:lang w:eastAsia="sl-SI"/>
              </w:rPr>
              <w:t xml:space="preserve"> Znanja in spretnosti ter odzivni trg dela</w:t>
            </w:r>
          </w:p>
        </w:tc>
        <w:tc>
          <w:tcPr>
            <w:tcW w:w="2694" w:type="dxa"/>
            <w:vMerge w:val="restart"/>
            <w:vAlign w:val="center"/>
          </w:tcPr>
          <w:p w14:paraId="6B7A849F"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lastRenderedPageBreak/>
              <w:t>ESO4.5</w:t>
            </w:r>
            <w:r w:rsidRPr="003519B3">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w:t>
            </w:r>
            <w:r w:rsidRPr="003519B3">
              <w:rPr>
                <w:rFonts w:ascii="Republika" w:eastAsia="Times New Roman" w:hAnsi="Republika" w:cstheme="minorHAnsi"/>
                <w:sz w:val="18"/>
                <w:szCs w:val="18"/>
                <w:lang w:eastAsia="sl-SI"/>
              </w:rPr>
              <w:lastRenderedPageBreak/>
              <w:t>vrednotenjem neformalnega in priložnostnega učenja, da bi podprli pridobivanje ključnih kompetenc, tudi podjetniških in digitalnih veščin, ter s spodbujanjem uvedbe dualnih sistemov usposabljanja in vajeništev</w:t>
            </w:r>
          </w:p>
        </w:tc>
        <w:tc>
          <w:tcPr>
            <w:tcW w:w="1166" w:type="dxa"/>
            <w:vMerge w:val="restart"/>
            <w:vAlign w:val="center"/>
          </w:tcPr>
          <w:p w14:paraId="563EC9C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lastRenderedPageBreak/>
              <w:t>MVZI</w:t>
            </w:r>
          </w:p>
        </w:tc>
        <w:tc>
          <w:tcPr>
            <w:tcW w:w="973" w:type="dxa"/>
            <w:vAlign w:val="center"/>
          </w:tcPr>
          <w:p w14:paraId="41CF1D6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41A6B60E"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hAnsi="Republika" w:cs="Calibri"/>
                <w:sz w:val="18"/>
                <w:szCs w:val="18"/>
              </w:rPr>
              <w:t>Visokošolski zavodi</w:t>
            </w:r>
          </w:p>
        </w:tc>
        <w:tc>
          <w:tcPr>
            <w:tcW w:w="992" w:type="dxa"/>
            <w:noWrap/>
            <w:vAlign w:val="center"/>
          </w:tcPr>
          <w:p w14:paraId="33A30A2F" w14:textId="77777777" w:rsidR="0031540E" w:rsidRPr="003519B3" w:rsidRDefault="0031540E" w:rsidP="00152C73">
            <w:pPr>
              <w:spacing w:after="0" w:line="240" w:lineRule="auto"/>
              <w:jc w:val="center"/>
              <w:rPr>
                <w:rFonts w:ascii="Republika" w:eastAsia="Times New Roman" w:hAnsi="Republika" w:cstheme="minorHAnsi"/>
                <w:b/>
                <w:sz w:val="18"/>
                <w:szCs w:val="18"/>
                <w:lang w:eastAsia="sl-SI"/>
              </w:rPr>
            </w:pPr>
            <w:r w:rsidRPr="003519B3">
              <w:rPr>
                <w:rStyle w:val="font211"/>
                <w:rFonts w:ascii="Republika" w:hAnsi="Republika"/>
                <w:b w:val="0"/>
                <w:sz w:val="18"/>
                <w:szCs w:val="18"/>
              </w:rPr>
              <w:t>JR</w:t>
            </w:r>
          </w:p>
        </w:tc>
        <w:tc>
          <w:tcPr>
            <w:tcW w:w="3544" w:type="dxa"/>
            <w:noWrap/>
            <w:vAlign w:val="center"/>
          </w:tcPr>
          <w:p w14:paraId="10CA7169"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hAnsi="Republika" w:cs="Calibri"/>
                <w:sz w:val="18"/>
                <w:szCs w:val="18"/>
              </w:rPr>
              <w:t>Vzpostavitev celovitega podpornega okolja za spremljanje študentov</w:t>
            </w:r>
          </w:p>
        </w:tc>
      </w:tr>
      <w:tr w:rsidR="0031540E" w:rsidRPr="003519B3" w14:paraId="5A6A76F1" w14:textId="77777777" w:rsidTr="00152C73">
        <w:trPr>
          <w:cantSplit/>
          <w:trHeight w:val="427"/>
        </w:trPr>
        <w:tc>
          <w:tcPr>
            <w:tcW w:w="795" w:type="dxa"/>
            <w:vMerge/>
            <w:vAlign w:val="center"/>
          </w:tcPr>
          <w:p w14:paraId="241885FB"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5BD8C3FA"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25E326D6"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1655B17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7086E8C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029C97AD"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hAnsi="Republika" w:cs="Calibri"/>
                <w:sz w:val="18"/>
                <w:szCs w:val="18"/>
              </w:rPr>
              <w:t>Javni visokošolski zavodi</w:t>
            </w:r>
          </w:p>
        </w:tc>
        <w:tc>
          <w:tcPr>
            <w:tcW w:w="992" w:type="dxa"/>
            <w:noWrap/>
            <w:vAlign w:val="center"/>
          </w:tcPr>
          <w:p w14:paraId="4C736DB0" w14:textId="77777777" w:rsidR="0031540E" w:rsidRPr="003519B3" w:rsidRDefault="0031540E" w:rsidP="00152C73">
            <w:pPr>
              <w:spacing w:after="0" w:line="240" w:lineRule="auto"/>
              <w:jc w:val="center"/>
              <w:rPr>
                <w:rFonts w:ascii="Republika" w:eastAsia="Times New Roman" w:hAnsi="Republika"/>
                <w:b/>
                <w:sz w:val="18"/>
                <w:szCs w:val="18"/>
                <w:lang w:eastAsia="sl-SI"/>
              </w:rPr>
            </w:pPr>
            <w:r w:rsidRPr="003519B3">
              <w:rPr>
                <w:rStyle w:val="font211"/>
                <w:rFonts w:ascii="Republika" w:hAnsi="Republika"/>
                <w:b w:val="0"/>
                <w:bCs w:val="0"/>
                <w:sz w:val="18"/>
                <w:szCs w:val="18"/>
              </w:rPr>
              <w:t>JP/</w:t>
            </w:r>
            <w:r w:rsidRPr="003519B3">
              <w:rPr>
                <w:rStyle w:val="font211"/>
                <w:rFonts w:ascii="Republika" w:hAnsi="Republika"/>
                <w:b w:val="0"/>
                <w:sz w:val="18"/>
                <w:szCs w:val="18"/>
              </w:rPr>
              <w:t>JR</w:t>
            </w:r>
          </w:p>
        </w:tc>
        <w:tc>
          <w:tcPr>
            <w:tcW w:w="3544" w:type="dxa"/>
            <w:noWrap/>
            <w:vAlign w:val="center"/>
          </w:tcPr>
          <w:p w14:paraId="0343C85E"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hAnsi="Republika" w:cs="Calibri"/>
                <w:sz w:val="18"/>
                <w:szCs w:val="18"/>
              </w:rPr>
              <w:t>Usposabljanje visokošolskih učiteljev in strokovnih sodelavcev za razvoj inovativnih učnih okolij</w:t>
            </w:r>
          </w:p>
        </w:tc>
      </w:tr>
      <w:tr w:rsidR="0031540E" w:rsidRPr="003519B3" w14:paraId="3730E4F3" w14:textId="77777777" w:rsidTr="00152C73">
        <w:trPr>
          <w:cantSplit/>
          <w:trHeight w:val="419"/>
        </w:trPr>
        <w:tc>
          <w:tcPr>
            <w:tcW w:w="795" w:type="dxa"/>
            <w:vMerge/>
            <w:vAlign w:val="center"/>
          </w:tcPr>
          <w:p w14:paraId="4161EF9E"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653258BD"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57832A6B"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5DFF29F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20F962BD"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1A4DB21F"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hAnsi="Republika" w:cs="Calibri"/>
                <w:sz w:val="18"/>
                <w:szCs w:val="18"/>
              </w:rPr>
              <w:t>Visokošolski zavodi (javni in zasebni)</w:t>
            </w:r>
          </w:p>
        </w:tc>
        <w:tc>
          <w:tcPr>
            <w:tcW w:w="992" w:type="dxa"/>
            <w:noWrap/>
            <w:vAlign w:val="center"/>
          </w:tcPr>
          <w:p w14:paraId="31B7115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hAnsi="Republika" w:cs="Calibri"/>
                <w:sz w:val="18"/>
                <w:szCs w:val="18"/>
              </w:rPr>
              <w:t>JR</w:t>
            </w:r>
          </w:p>
        </w:tc>
        <w:tc>
          <w:tcPr>
            <w:tcW w:w="3544" w:type="dxa"/>
            <w:noWrap/>
            <w:vAlign w:val="center"/>
          </w:tcPr>
          <w:p w14:paraId="5721651D"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hAnsi="Republika" w:cs="Calibri"/>
                <w:sz w:val="18"/>
                <w:szCs w:val="18"/>
              </w:rPr>
              <w:t>Problemsko učenje v obliki projektnega dela z gospodarstvom, negospodarstvom, neprofitnim, nevladnim sektorjem itd.</w:t>
            </w:r>
          </w:p>
        </w:tc>
      </w:tr>
      <w:tr w:rsidR="0031540E" w:rsidRPr="003519B3" w14:paraId="049733FA" w14:textId="77777777" w:rsidTr="00152C73">
        <w:trPr>
          <w:cantSplit/>
          <w:trHeight w:val="411"/>
        </w:trPr>
        <w:tc>
          <w:tcPr>
            <w:tcW w:w="795" w:type="dxa"/>
            <w:vMerge/>
            <w:vAlign w:val="center"/>
          </w:tcPr>
          <w:p w14:paraId="69CC08D4"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537BA2F4"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492740BC"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01EB3AD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383C71E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01EAFFDF"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hAnsi="Republika" w:cs="Calibri"/>
                <w:sz w:val="18"/>
                <w:szCs w:val="18"/>
              </w:rPr>
              <w:t>Javni visokošolski zavodi</w:t>
            </w:r>
          </w:p>
        </w:tc>
        <w:tc>
          <w:tcPr>
            <w:tcW w:w="992" w:type="dxa"/>
            <w:noWrap/>
            <w:vAlign w:val="center"/>
          </w:tcPr>
          <w:p w14:paraId="2F66BAAC" w14:textId="77777777" w:rsidR="0031540E" w:rsidRPr="003519B3" w:rsidRDefault="0031540E" w:rsidP="00152C73">
            <w:pPr>
              <w:spacing w:after="0" w:line="240" w:lineRule="auto"/>
              <w:jc w:val="center"/>
              <w:rPr>
                <w:rFonts w:ascii="Republika" w:eastAsia="Times New Roman" w:hAnsi="Republika" w:cstheme="minorHAnsi"/>
                <w:bCs/>
                <w:sz w:val="18"/>
                <w:szCs w:val="18"/>
                <w:lang w:eastAsia="sl-SI"/>
              </w:rPr>
            </w:pPr>
            <w:r w:rsidRPr="003519B3">
              <w:rPr>
                <w:rFonts w:ascii="Republika" w:hAnsi="Republika"/>
                <w:bCs/>
                <w:sz w:val="18"/>
                <w:szCs w:val="18"/>
              </w:rPr>
              <w:t>J</w:t>
            </w:r>
            <w:r w:rsidRPr="003519B3">
              <w:rPr>
                <w:rFonts w:ascii="Republika" w:hAnsi="Republika" w:cs="Calibri"/>
                <w:bCs/>
                <w:sz w:val="18"/>
                <w:szCs w:val="18"/>
              </w:rPr>
              <w:t>R</w:t>
            </w:r>
          </w:p>
        </w:tc>
        <w:tc>
          <w:tcPr>
            <w:tcW w:w="3544" w:type="dxa"/>
            <w:noWrap/>
            <w:vAlign w:val="center"/>
          </w:tcPr>
          <w:p w14:paraId="131415DB"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hAnsi="Republika" w:cs="Calibri"/>
                <w:sz w:val="18"/>
                <w:szCs w:val="18"/>
              </w:rPr>
              <w:t xml:space="preserve">Pilotni projekti- preverjanje možnosti organizacije dalj časa trajajočega praktičnega izobraževanja za študente. </w:t>
            </w:r>
          </w:p>
        </w:tc>
      </w:tr>
      <w:tr w:rsidR="0031540E" w:rsidRPr="003519B3" w14:paraId="6256CF7F" w14:textId="77777777" w:rsidTr="00152C73">
        <w:trPr>
          <w:cantSplit/>
          <w:trHeight w:val="417"/>
        </w:trPr>
        <w:tc>
          <w:tcPr>
            <w:tcW w:w="795" w:type="dxa"/>
            <w:vMerge/>
            <w:vAlign w:val="center"/>
          </w:tcPr>
          <w:p w14:paraId="37B1A0E3" w14:textId="77777777" w:rsidR="0031540E" w:rsidRPr="003519B3" w:rsidRDefault="0031540E" w:rsidP="00152C73">
            <w:pPr>
              <w:spacing w:after="0" w:line="240" w:lineRule="auto"/>
              <w:rPr>
                <w:rFonts w:ascii="Republika" w:eastAsia="Times New Roman" w:hAnsi="Republika" w:cstheme="minorHAnsi"/>
                <w:b/>
                <w:bCs/>
                <w:sz w:val="18"/>
                <w:szCs w:val="18"/>
                <w:lang w:eastAsia="sl-SI"/>
              </w:rPr>
            </w:pPr>
          </w:p>
        </w:tc>
        <w:tc>
          <w:tcPr>
            <w:tcW w:w="1967" w:type="dxa"/>
            <w:vMerge/>
            <w:vAlign w:val="center"/>
          </w:tcPr>
          <w:p w14:paraId="3475FE9B"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restart"/>
            <w:vAlign w:val="center"/>
          </w:tcPr>
          <w:p w14:paraId="2DB5477E"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RSO4.2</w:t>
            </w:r>
            <w:r w:rsidRPr="003519B3">
              <w:rPr>
                <w:rFonts w:ascii="Republika" w:eastAsia="Times New Roman" w:hAnsi="Republika" w:cstheme="minorHAnsi"/>
                <w:sz w:val="18"/>
                <w:szCs w:val="18"/>
                <w:lang w:eastAsia="sl-SI"/>
              </w:rPr>
              <w:t xml:space="preserve">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1166" w:type="dxa"/>
            <w:vMerge w:val="restart"/>
            <w:vAlign w:val="center"/>
          </w:tcPr>
          <w:p w14:paraId="1E8475A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MVZI</w:t>
            </w:r>
          </w:p>
        </w:tc>
        <w:tc>
          <w:tcPr>
            <w:tcW w:w="973" w:type="dxa"/>
            <w:vAlign w:val="center"/>
          </w:tcPr>
          <w:p w14:paraId="5AA363EF"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493DABDA"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noWrap/>
            <w:vAlign w:val="center"/>
          </w:tcPr>
          <w:p w14:paraId="5DF6B6D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544" w:type="dxa"/>
            <w:noWrap/>
            <w:vAlign w:val="center"/>
          </w:tcPr>
          <w:p w14:paraId="5CD13E7B" w14:textId="77777777" w:rsidR="0031540E" w:rsidRPr="003519B3" w:rsidRDefault="0031540E" w:rsidP="00152C73">
            <w:pPr>
              <w:spacing w:after="0"/>
              <w:rPr>
                <w:rFonts w:ascii="Republika" w:eastAsia="Times New Roman" w:hAnsi="Republika"/>
                <w:sz w:val="18"/>
                <w:szCs w:val="18"/>
                <w:lang w:eastAsia="sl-SI"/>
              </w:rPr>
            </w:pPr>
            <w:r w:rsidRPr="003519B3">
              <w:rPr>
                <w:rFonts w:ascii="Republika" w:hAnsi="Republika" w:cs="Calibri"/>
                <w:sz w:val="18"/>
                <w:szCs w:val="18"/>
              </w:rPr>
              <w:t xml:space="preserve">INNOVUM - </w:t>
            </w:r>
            <w:r w:rsidRPr="003519B3">
              <w:rPr>
                <w:rFonts w:ascii="Republika" w:eastAsia="Times New Roman" w:hAnsi="Republika"/>
                <w:sz w:val="18"/>
                <w:szCs w:val="18"/>
                <w:lang w:eastAsia="sl-SI"/>
              </w:rPr>
              <w:t>Prenova objekta Centra odličnosti za fotonske, mikro in nano elektronske tehnologije Univerze v Mariboru</w:t>
            </w:r>
          </w:p>
        </w:tc>
      </w:tr>
      <w:tr w:rsidR="0031540E" w:rsidRPr="003519B3" w14:paraId="71F26131" w14:textId="77777777" w:rsidTr="00152C73">
        <w:trPr>
          <w:cantSplit/>
          <w:trHeight w:val="417"/>
        </w:trPr>
        <w:tc>
          <w:tcPr>
            <w:tcW w:w="795" w:type="dxa"/>
            <w:vMerge/>
            <w:vAlign w:val="center"/>
          </w:tcPr>
          <w:p w14:paraId="37631AAC" w14:textId="77777777" w:rsidR="0031540E" w:rsidRPr="003519B3" w:rsidRDefault="0031540E" w:rsidP="00152C73">
            <w:pPr>
              <w:spacing w:after="0" w:line="240" w:lineRule="auto"/>
              <w:rPr>
                <w:rFonts w:ascii="Republika" w:eastAsia="Times New Roman" w:hAnsi="Republika" w:cstheme="minorHAnsi"/>
                <w:b/>
                <w:bCs/>
                <w:sz w:val="18"/>
                <w:szCs w:val="18"/>
                <w:lang w:eastAsia="sl-SI"/>
              </w:rPr>
            </w:pPr>
          </w:p>
        </w:tc>
        <w:tc>
          <w:tcPr>
            <w:tcW w:w="1967" w:type="dxa"/>
            <w:vMerge/>
            <w:vAlign w:val="center"/>
          </w:tcPr>
          <w:p w14:paraId="700302A9"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3E8A06DB"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5035C3F8"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39ABD4B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100C3F3C"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noWrap/>
            <w:vAlign w:val="center"/>
          </w:tcPr>
          <w:p w14:paraId="40E2909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noWrap/>
            <w:vAlign w:val="center"/>
          </w:tcPr>
          <w:p w14:paraId="4ED23970" w14:textId="77777777" w:rsidR="0031540E" w:rsidRPr="003519B3" w:rsidRDefault="0031540E" w:rsidP="00152C73">
            <w:pPr>
              <w:spacing w:after="0"/>
              <w:rPr>
                <w:rFonts w:ascii="Republika" w:hAnsi="Republika" w:cs="Calibri"/>
                <w:sz w:val="18"/>
                <w:szCs w:val="18"/>
              </w:rPr>
            </w:pPr>
            <w:r w:rsidRPr="003519B3">
              <w:rPr>
                <w:rFonts w:ascii="Republika" w:eastAsia="Times New Roman" w:hAnsi="Republika"/>
                <w:sz w:val="18"/>
                <w:szCs w:val="18"/>
                <w:lang w:eastAsia="sl-SI"/>
              </w:rPr>
              <w:t>INNOVUM - Odkup in prenova objekta Fakultete za logistiko z raziskovalnim centrom za logistiko</w:t>
            </w:r>
          </w:p>
        </w:tc>
      </w:tr>
      <w:tr w:rsidR="0031540E" w:rsidRPr="003519B3" w14:paraId="045EB001" w14:textId="77777777" w:rsidTr="00152C73">
        <w:trPr>
          <w:cantSplit/>
          <w:trHeight w:val="417"/>
        </w:trPr>
        <w:tc>
          <w:tcPr>
            <w:tcW w:w="795" w:type="dxa"/>
            <w:vMerge/>
            <w:vAlign w:val="center"/>
          </w:tcPr>
          <w:p w14:paraId="7A877707" w14:textId="77777777" w:rsidR="0031540E" w:rsidRPr="003519B3" w:rsidRDefault="0031540E" w:rsidP="00152C73">
            <w:pPr>
              <w:spacing w:after="0" w:line="240" w:lineRule="auto"/>
              <w:rPr>
                <w:rFonts w:ascii="Republika" w:eastAsia="Times New Roman" w:hAnsi="Republika" w:cstheme="minorHAnsi"/>
                <w:b/>
                <w:bCs/>
                <w:sz w:val="18"/>
                <w:szCs w:val="18"/>
                <w:lang w:eastAsia="sl-SI"/>
              </w:rPr>
            </w:pPr>
          </w:p>
        </w:tc>
        <w:tc>
          <w:tcPr>
            <w:tcW w:w="1967" w:type="dxa"/>
            <w:vMerge/>
            <w:vAlign w:val="center"/>
          </w:tcPr>
          <w:p w14:paraId="39EE4CD7"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0606B358"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4A1AE546"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04DA920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50203FED"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noWrap/>
            <w:vAlign w:val="center"/>
          </w:tcPr>
          <w:p w14:paraId="004141D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noWrap/>
            <w:vAlign w:val="center"/>
          </w:tcPr>
          <w:p w14:paraId="6287874E" w14:textId="77777777" w:rsidR="0031540E" w:rsidRPr="003519B3" w:rsidRDefault="0031540E" w:rsidP="00152C73">
            <w:pPr>
              <w:spacing w:after="0"/>
              <w:rPr>
                <w:rFonts w:ascii="Republika" w:hAnsi="Republika" w:cs="Calibri"/>
                <w:sz w:val="18"/>
                <w:szCs w:val="18"/>
              </w:rPr>
            </w:pPr>
            <w:r w:rsidRPr="003519B3">
              <w:rPr>
                <w:rFonts w:ascii="Republika" w:eastAsia="Times New Roman" w:hAnsi="Republika"/>
                <w:sz w:val="18"/>
                <w:szCs w:val="18"/>
                <w:lang w:eastAsia="sl-SI"/>
              </w:rPr>
              <w:t>INNOVUM - Odkup in prenova objekta Fakulteta za energetiko z izgradnjo raziskovalne infrastrukture Inštituta za energetiko</w:t>
            </w:r>
          </w:p>
        </w:tc>
      </w:tr>
      <w:tr w:rsidR="0031540E" w:rsidRPr="003519B3" w14:paraId="4B005552" w14:textId="77777777" w:rsidTr="00152C73">
        <w:trPr>
          <w:cantSplit/>
          <w:trHeight w:val="417"/>
        </w:trPr>
        <w:tc>
          <w:tcPr>
            <w:tcW w:w="795" w:type="dxa"/>
            <w:vMerge/>
            <w:vAlign w:val="center"/>
          </w:tcPr>
          <w:p w14:paraId="3F92D11B" w14:textId="77777777" w:rsidR="0031540E" w:rsidRPr="003519B3" w:rsidRDefault="0031540E" w:rsidP="00152C73">
            <w:pPr>
              <w:spacing w:after="0" w:line="240" w:lineRule="auto"/>
              <w:rPr>
                <w:rFonts w:ascii="Republika" w:eastAsia="Times New Roman" w:hAnsi="Republika" w:cstheme="minorHAnsi"/>
                <w:b/>
                <w:bCs/>
                <w:sz w:val="18"/>
                <w:szCs w:val="18"/>
                <w:lang w:eastAsia="sl-SI"/>
              </w:rPr>
            </w:pPr>
          </w:p>
        </w:tc>
        <w:tc>
          <w:tcPr>
            <w:tcW w:w="1967" w:type="dxa"/>
            <w:vMerge/>
            <w:vAlign w:val="center"/>
          </w:tcPr>
          <w:p w14:paraId="7E6CE23B"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322FE114"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71DA889D"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67B7F2C2"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16E8E2E8"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noWrap/>
            <w:vAlign w:val="center"/>
          </w:tcPr>
          <w:p w14:paraId="7F559D5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noWrap/>
            <w:vAlign w:val="center"/>
          </w:tcPr>
          <w:p w14:paraId="12831D1B" w14:textId="77777777" w:rsidR="0031540E" w:rsidRPr="003519B3" w:rsidRDefault="0031540E" w:rsidP="00152C73">
            <w:pPr>
              <w:spacing w:after="0"/>
              <w:rPr>
                <w:rFonts w:ascii="Republika" w:hAnsi="Republika" w:cs="Calibri"/>
                <w:sz w:val="18"/>
                <w:szCs w:val="18"/>
              </w:rPr>
            </w:pPr>
            <w:r w:rsidRPr="003519B3">
              <w:rPr>
                <w:rFonts w:ascii="Republika" w:eastAsia="Times New Roman" w:hAnsi="Republika"/>
                <w:sz w:val="18"/>
                <w:szCs w:val="18"/>
                <w:lang w:eastAsia="sl-SI"/>
              </w:rPr>
              <w:t>INNOVUM - prizidava objekta Fakulteta za elektrotehniko, računalništvo in informatiko UM (FERI)</w:t>
            </w:r>
          </w:p>
        </w:tc>
      </w:tr>
      <w:tr w:rsidR="0031540E" w:rsidRPr="003519B3" w14:paraId="6A74F31D" w14:textId="77777777" w:rsidTr="00152C73">
        <w:trPr>
          <w:cantSplit/>
          <w:trHeight w:val="417"/>
        </w:trPr>
        <w:tc>
          <w:tcPr>
            <w:tcW w:w="795" w:type="dxa"/>
            <w:vMerge/>
            <w:vAlign w:val="center"/>
          </w:tcPr>
          <w:p w14:paraId="66D613B0" w14:textId="77777777" w:rsidR="0031540E" w:rsidRPr="003519B3" w:rsidRDefault="0031540E" w:rsidP="00152C73">
            <w:pPr>
              <w:spacing w:after="0" w:line="240" w:lineRule="auto"/>
              <w:rPr>
                <w:rFonts w:ascii="Republika" w:eastAsia="Times New Roman" w:hAnsi="Republika" w:cstheme="minorHAnsi"/>
                <w:b/>
                <w:bCs/>
                <w:sz w:val="18"/>
                <w:szCs w:val="18"/>
                <w:lang w:eastAsia="sl-SI"/>
              </w:rPr>
            </w:pPr>
          </w:p>
        </w:tc>
        <w:tc>
          <w:tcPr>
            <w:tcW w:w="1967" w:type="dxa"/>
            <w:vMerge/>
            <w:vAlign w:val="center"/>
          </w:tcPr>
          <w:p w14:paraId="3DBE2C2B"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43B1304F"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7F97137F"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61D3F64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1B9D0241"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noWrap/>
            <w:vAlign w:val="center"/>
          </w:tcPr>
          <w:p w14:paraId="716C2B03"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noWrap/>
            <w:vAlign w:val="center"/>
          </w:tcPr>
          <w:p w14:paraId="5DBB0328" w14:textId="77777777" w:rsidR="0031540E" w:rsidRPr="003519B3" w:rsidRDefault="0031540E" w:rsidP="00152C73">
            <w:pPr>
              <w:spacing w:after="0"/>
              <w:rPr>
                <w:rFonts w:ascii="Republika" w:hAnsi="Republika" w:cs="Calibri"/>
                <w:sz w:val="18"/>
                <w:szCs w:val="18"/>
              </w:rPr>
            </w:pPr>
            <w:r w:rsidRPr="003519B3">
              <w:rPr>
                <w:rFonts w:ascii="Republika" w:eastAsia="Times New Roman" w:hAnsi="Republika"/>
                <w:sz w:val="18"/>
                <w:szCs w:val="18"/>
                <w:lang w:eastAsia="sl-SI"/>
              </w:rPr>
              <w:t>INNOVUM - rekonstrukcija in novogradnja Fakultete za gradbeništvo, prometno inženirstvo in arhitekturo UM (FGPA)</w:t>
            </w:r>
          </w:p>
        </w:tc>
      </w:tr>
      <w:tr w:rsidR="0031540E" w:rsidRPr="003519B3" w14:paraId="0F9A8DD6" w14:textId="77777777" w:rsidTr="00152C73">
        <w:trPr>
          <w:cantSplit/>
          <w:trHeight w:val="417"/>
        </w:trPr>
        <w:tc>
          <w:tcPr>
            <w:tcW w:w="795" w:type="dxa"/>
            <w:vMerge/>
            <w:vAlign w:val="center"/>
          </w:tcPr>
          <w:p w14:paraId="239F9AB8" w14:textId="77777777" w:rsidR="0031540E" w:rsidRPr="003519B3" w:rsidRDefault="0031540E" w:rsidP="00152C73">
            <w:pPr>
              <w:spacing w:after="0" w:line="240" w:lineRule="auto"/>
              <w:rPr>
                <w:rFonts w:ascii="Republika" w:eastAsia="Times New Roman" w:hAnsi="Republika" w:cstheme="minorHAnsi"/>
                <w:b/>
                <w:bCs/>
                <w:sz w:val="18"/>
                <w:szCs w:val="18"/>
                <w:lang w:eastAsia="sl-SI"/>
              </w:rPr>
            </w:pPr>
          </w:p>
        </w:tc>
        <w:tc>
          <w:tcPr>
            <w:tcW w:w="1967" w:type="dxa"/>
            <w:vMerge/>
            <w:vAlign w:val="center"/>
          </w:tcPr>
          <w:p w14:paraId="3CFF4FFF"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29ACCA98"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64E504B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40F26547"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2E24203F"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noWrap/>
            <w:vAlign w:val="center"/>
          </w:tcPr>
          <w:p w14:paraId="3AF5E75B"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noWrap/>
            <w:vAlign w:val="center"/>
          </w:tcPr>
          <w:p w14:paraId="06B95911" w14:textId="77777777" w:rsidR="0031540E" w:rsidRPr="003519B3" w:rsidRDefault="0031540E" w:rsidP="00152C73">
            <w:pPr>
              <w:spacing w:after="0"/>
              <w:rPr>
                <w:rFonts w:ascii="Republika" w:hAnsi="Republika" w:cs="Calibri"/>
                <w:sz w:val="18"/>
                <w:szCs w:val="18"/>
              </w:rPr>
            </w:pPr>
            <w:r w:rsidRPr="003519B3">
              <w:rPr>
                <w:rFonts w:ascii="Republika" w:eastAsia="Times New Roman" w:hAnsi="Republika"/>
                <w:sz w:val="18"/>
                <w:szCs w:val="18"/>
                <w:lang w:eastAsia="sl-SI"/>
              </w:rPr>
              <w:t>INNOVUM - novogradnja objekta Fakultete za strojništvo UM (FS)</w:t>
            </w:r>
          </w:p>
        </w:tc>
      </w:tr>
      <w:tr w:rsidR="0031540E" w:rsidRPr="003519B3" w14:paraId="652762F4" w14:textId="77777777" w:rsidTr="00152C73">
        <w:trPr>
          <w:cantSplit/>
          <w:trHeight w:val="417"/>
        </w:trPr>
        <w:tc>
          <w:tcPr>
            <w:tcW w:w="795" w:type="dxa"/>
            <w:vMerge/>
            <w:vAlign w:val="center"/>
          </w:tcPr>
          <w:p w14:paraId="3740081C" w14:textId="77777777" w:rsidR="0031540E" w:rsidRPr="003519B3" w:rsidRDefault="0031540E" w:rsidP="00152C73">
            <w:pPr>
              <w:spacing w:after="0" w:line="240" w:lineRule="auto"/>
              <w:rPr>
                <w:rFonts w:ascii="Republika" w:eastAsia="Times New Roman" w:hAnsi="Republika" w:cstheme="minorHAnsi"/>
                <w:b/>
                <w:bCs/>
                <w:sz w:val="18"/>
                <w:szCs w:val="18"/>
                <w:lang w:eastAsia="sl-SI"/>
              </w:rPr>
            </w:pPr>
          </w:p>
        </w:tc>
        <w:tc>
          <w:tcPr>
            <w:tcW w:w="1967" w:type="dxa"/>
            <w:vMerge/>
            <w:vAlign w:val="center"/>
          </w:tcPr>
          <w:p w14:paraId="2E83EAF2"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15D9186A" w14:textId="77777777" w:rsidR="0031540E" w:rsidRPr="003519B3" w:rsidRDefault="0031540E" w:rsidP="00152C73">
            <w:pPr>
              <w:spacing w:after="0" w:line="240" w:lineRule="auto"/>
              <w:jc w:val="left"/>
              <w:rPr>
                <w:rFonts w:ascii="Republika" w:eastAsia="Times New Roman" w:hAnsi="Republika" w:cstheme="minorHAnsi"/>
                <w:b/>
                <w:bCs/>
                <w:sz w:val="18"/>
                <w:szCs w:val="18"/>
                <w:lang w:eastAsia="sl-SI"/>
              </w:rPr>
            </w:pPr>
          </w:p>
        </w:tc>
        <w:tc>
          <w:tcPr>
            <w:tcW w:w="1166" w:type="dxa"/>
            <w:vMerge/>
            <w:vAlign w:val="center"/>
          </w:tcPr>
          <w:p w14:paraId="448A4D76"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08CA6F2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5915EE7F"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Univerza v Mariboru</w:t>
            </w:r>
          </w:p>
        </w:tc>
        <w:tc>
          <w:tcPr>
            <w:tcW w:w="992" w:type="dxa"/>
            <w:noWrap/>
            <w:vAlign w:val="center"/>
          </w:tcPr>
          <w:p w14:paraId="396B701A"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sz w:val="18"/>
                <w:szCs w:val="18"/>
                <w:lang w:eastAsia="sl-SI"/>
              </w:rPr>
              <w:t>NPO</w:t>
            </w:r>
          </w:p>
        </w:tc>
        <w:tc>
          <w:tcPr>
            <w:tcW w:w="3544" w:type="dxa"/>
            <w:noWrap/>
            <w:vAlign w:val="center"/>
          </w:tcPr>
          <w:p w14:paraId="69B879D9" w14:textId="77777777" w:rsidR="0031540E" w:rsidRPr="003519B3" w:rsidRDefault="0031540E" w:rsidP="00152C73">
            <w:pPr>
              <w:spacing w:after="0"/>
              <w:rPr>
                <w:rFonts w:ascii="Republika" w:hAnsi="Republika" w:cs="Calibri"/>
                <w:sz w:val="18"/>
                <w:szCs w:val="18"/>
              </w:rPr>
            </w:pPr>
            <w:r w:rsidRPr="003519B3">
              <w:rPr>
                <w:rFonts w:ascii="Republika" w:eastAsia="Times New Roman" w:hAnsi="Republika"/>
                <w:sz w:val="18"/>
                <w:szCs w:val="18"/>
                <w:lang w:eastAsia="sl-SI"/>
              </w:rPr>
              <w:t>INOVUM - novogradnja objekta Fakultete za kemijo in kemijsko tehnologijo (FKKT)</w:t>
            </w:r>
          </w:p>
        </w:tc>
      </w:tr>
      <w:tr w:rsidR="0031540E" w:rsidRPr="003519B3" w14:paraId="248B40B9" w14:textId="77777777" w:rsidTr="00152C73">
        <w:trPr>
          <w:cantSplit/>
          <w:trHeight w:val="410"/>
        </w:trPr>
        <w:tc>
          <w:tcPr>
            <w:tcW w:w="795" w:type="dxa"/>
            <w:vMerge/>
            <w:vAlign w:val="center"/>
          </w:tcPr>
          <w:p w14:paraId="330C24C6"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73EB9C9D"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30E42753"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3BC57165"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209C0C28"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1D8B138E"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Javni visokošolski zavodi in javne visokošolske knjižnice KRVS</w:t>
            </w:r>
          </w:p>
        </w:tc>
        <w:tc>
          <w:tcPr>
            <w:tcW w:w="992" w:type="dxa"/>
            <w:noWrap/>
            <w:vAlign w:val="center"/>
          </w:tcPr>
          <w:p w14:paraId="7B79EAD3" w14:textId="77777777" w:rsidR="0031540E" w:rsidRPr="003519B3" w:rsidRDefault="0031540E" w:rsidP="00152C73">
            <w:pPr>
              <w:spacing w:after="0" w:line="240" w:lineRule="auto"/>
              <w:jc w:val="center"/>
              <w:rPr>
                <w:rFonts w:ascii="Republika" w:eastAsia="Times New Roman" w:hAnsi="Republika"/>
                <w:sz w:val="18"/>
                <w:szCs w:val="18"/>
                <w:lang w:eastAsia="sl-SI"/>
              </w:rPr>
            </w:pPr>
            <w:r w:rsidRPr="003519B3">
              <w:rPr>
                <w:rFonts w:ascii="Republika" w:eastAsia="Times New Roman" w:hAnsi="Republika"/>
                <w:sz w:val="18"/>
                <w:szCs w:val="18"/>
                <w:lang w:eastAsia="sl-SI"/>
              </w:rPr>
              <w:t>JP</w:t>
            </w:r>
          </w:p>
        </w:tc>
        <w:tc>
          <w:tcPr>
            <w:tcW w:w="3544" w:type="dxa"/>
            <w:noWrap/>
            <w:vAlign w:val="center"/>
          </w:tcPr>
          <w:p w14:paraId="0F32A25B" w14:textId="77777777" w:rsidR="0031540E" w:rsidRPr="003519B3" w:rsidRDefault="0031540E" w:rsidP="00152C73">
            <w:pPr>
              <w:spacing w:after="0" w:line="240" w:lineRule="auto"/>
              <w:rPr>
                <w:rFonts w:ascii="Republika" w:eastAsiaTheme="minorEastAsia" w:hAnsi="Republika"/>
                <w:sz w:val="18"/>
                <w:szCs w:val="18"/>
                <w:lang w:eastAsia="sl-SI"/>
              </w:rPr>
            </w:pPr>
            <w:r w:rsidRPr="003519B3">
              <w:rPr>
                <w:rFonts w:ascii="Republika" w:eastAsiaTheme="minorEastAsia" w:hAnsi="Republika"/>
                <w:sz w:val="18"/>
                <w:szCs w:val="18"/>
                <w:lang w:eastAsia="sl-SI"/>
              </w:rPr>
              <w:t xml:space="preserve"> Zagotavljanje ustrezne IKT infrastrukture in opreme javnih visokošolskih zavodov v kohezijski regiji Vzhodna Slovenija</w:t>
            </w:r>
          </w:p>
        </w:tc>
      </w:tr>
      <w:tr w:rsidR="0031540E" w:rsidRPr="003519B3" w14:paraId="633A0D30" w14:textId="77777777" w:rsidTr="00152C73">
        <w:trPr>
          <w:cantSplit/>
          <w:trHeight w:val="405"/>
        </w:trPr>
        <w:tc>
          <w:tcPr>
            <w:tcW w:w="795" w:type="dxa"/>
            <w:vMerge w:val="restart"/>
            <w:vAlign w:val="center"/>
          </w:tcPr>
          <w:p w14:paraId="0D3EAD83"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CP6</w:t>
            </w:r>
          </w:p>
        </w:tc>
        <w:tc>
          <w:tcPr>
            <w:tcW w:w="1967" w:type="dxa"/>
            <w:vMerge w:val="restart"/>
            <w:vAlign w:val="center"/>
          </w:tcPr>
          <w:p w14:paraId="389325D3"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PN10</w:t>
            </w:r>
            <w:r w:rsidRPr="003519B3">
              <w:rPr>
                <w:rFonts w:ascii="Republika" w:eastAsia="Times New Roman" w:hAnsi="Republika" w:cstheme="minorHAnsi"/>
                <w:sz w:val="18"/>
                <w:szCs w:val="18"/>
                <w:lang w:eastAsia="sl-SI"/>
              </w:rPr>
              <w:t xml:space="preserve"> Prestrukturiranje premogovnih regij</w:t>
            </w:r>
          </w:p>
        </w:tc>
        <w:tc>
          <w:tcPr>
            <w:tcW w:w="2694" w:type="dxa"/>
            <w:vMerge w:val="restart"/>
            <w:vAlign w:val="center"/>
          </w:tcPr>
          <w:p w14:paraId="001EE214"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JSO8.1</w:t>
            </w:r>
            <w:r w:rsidRPr="003519B3">
              <w:rPr>
                <w:rFonts w:ascii="Republika" w:eastAsia="Times New Roman" w:hAnsi="Republika" w:cstheme="minorHAnsi"/>
                <w:sz w:val="18"/>
                <w:szCs w:val="18"/>
                <w:lang w:eastAsia="sl-SI"/>
              </w:rPr>
              <w:t xml:space="preserve"> Omogočanje regijam in ljudem, da obravnavajo socialne, zaposlitvene, gospodarske in okoljske učinke, ki jih ima prehod na energetske in podnebne cilje Unije do leta 2030 in na podnebno nevtralno gospodarstvo Unije do leta 2050 na podlagi Pariškega sporazuma</w:t>
            </w:r>
          </w:p>
        </w:tc>
        <w:tc>
          <w:tcPr>
            <w:tcW w:w="1166" w:type="dxa"/>
            <w:vMerge w:val="restart"/>
            <w:vAlign w:val="center"/>
          </w:tcPr>
          <w:p w14:paraId="3BD3C540"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MVZI</w:t>
            </w:r>
          </w:p>
        </w:tc>
        <w:tc>
          <w:tcPr>
            <w:tcW w:w="973" w:type="dxa"/>
            <w:vAlign w:val="center"/>
          </w:tcPr>
          <w:p w14:paraId="4642F3A1"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11894560"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Kemijski inštitut</w:t>
            </w:r>
          </w:p>
        </w:tc>
        <w:tc>
          <w:tcPr>
            <w:tcW w:w="992" w:type="dxa"/>
            <w:noWrap/>
            <w:vAlign w:val="center"/>
          </w:tcPr>
          <w:p w14:paraId="5A373E34"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544" w:type="dxa"/>
            <w:noWrap/>
            <w:vAlign w:val="center"/>
          </w:tcPr>
          <w:p w14:paraId="145A31ED"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Center za demonstracije in usposabljanje za brezogljične tehnologije (Center DUBT), Zasavje</w:t>
            </w:r>
          </w:p>
        </w:tc>
      </w:tr>
      <w:tr w:rsidR="0031540E" w:rsidRPr="003519B3" w14:paraId="0B77B347" w14:textId="77777777" w:rsidTr="00152C73">
        <w:trPr>
          <w:cantSplit/>
          <w:trHeight w:val="1200"/>
        </w:trPr>
        <w:tc>
          <w:tcPr>
            <w:tcW w:w="795" w:type="dxa"/>
            <w:vMerge/>
            <w:textDirection w:val="btLr"/>
            <w:vAlign w:val="center"/>
          </w:tcPr>
          <w:p w14:paraId="4518DE34" w14:textId="77777777" w:rsidR="0031540E" w:rsidRPr="003519B3" w:rsidRDefault="0031540E" w:rsidP="00152C73">
            <w:pPr>
              <w:spacing w:after="0" w:line="240" w:lineRule="auto"/>
              <w:jc w:val="center"/>
              <w:rPr>
                <w:rFonts w:ascii="Republika" w:eastAsia="Times New Roman" w:hAnsi="Republika" w:cstheme="minorHAnsi"/>
                <w:b/>
                <w:bCs/>
                <w:sz w:val="18"/>
                <w:szCs w:val="18"/>
                <w:lang w:eastAsia="sl-SI"/>
              </w:rPr>
            </w:pPr>
          </w:p>
        </w:tc>
        <w:tc>
          <w:tcPr>
            <w:tcW w:w="1967" w:type="dxa"/>
            <w:vMerge/>
            <w:vAlign w:val="center"/>
          </w:tcPr>
          <w:p w14:paraId="66113CB7" w14:textId="77777777" w:rsidR="0031540E" w:rsidRPr="003519B3" w:rsidRDefault="0031540E" w:rsidP="00152C73">
            <w:pPr>
              <w:spacing w:after="0" w:line="240" w:lineRule="auto"/>
              <w:rPr>
                <w:rFonts w:ascii="Republika" w:eastAsia="Times New Roman" w:hAnsi="Republika" w:cstheme="minorHAnsi"/>
                <w:sz w:val="18"/>
                <w:szCs w:val="18"/>
                <w:lang w:eastAsia="sl-SI"/>
              </w:rPr>
            </w:pPr>
          </w:p>
        </w:tc>
        <w:tc>
          <w:tcPr>
            <w:tcW w:w="2694" w:type="dxa"/>
            <w:vMerge/>
            <w:vAlign w:val="center"/>
          </w:tcPr>
          <w:p w14:paraId="3E5331CA" w14:textId="77777777" w:rsidR="0031540E" w:rsidRPr="003519B3" w:rsidRDefault="0031540E" w:rsidP="00152C73">
            <w:pPr>
              <w:spacing w:after="0" w:line="240" w:lineRule="auto"/>
              <w:jc w:val="left"/>
              <w:rPr>
                <w:rFonts w:ascii="Republika" w:eastAsia="Times New Roman" w:hAnsi="Republika" w:cstheme="minorHAnsi"/>
                <w:sz w:val="18"/>
                <w:szCs w:val="18"/>
                <w:lang w:eastAsia="sl-SI"/>
              </w:rPr>
            </w:pPr>
          </w:p>
        </w:tc>
        <w:tc>
          <w:tcPr>
            <w:tcW w:w="1166" w:type="dxa"/>
            <w:vMerge/>
            <w:vAlign w:val="center"/>
          </w:tcPr>
          <w:p w14:paraId="18A9EF26"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p>
        </w:tc>
        <w:tc>
          <w:tcPr>
            <w:tcW w:w="973" w:type="dxa"/>
            <w:vAlign w:val="center"/>
          </w:tcPr>
          <w:p w14:paraId="4A483356"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410" w:type="dxa"/>
            <w:vAlign w:val="center"/>
          </w:tcPr>
          <w:p w14:paraId="4EE63C5D" w14:textId="77777777" w:rsidR="0031540E" w:rsidRPr="003519B3" w:rsidRDefault="0031540E" w:rsidP="00152C73">
            <w:pPr>
              <w:spacing w:after="0" w:line="240"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Kemijski inštitut</w:t>
            </w:r>
          </w:p>
        </w:tc>
        <w:tc>
          <w:tcPr>
            <w:tcW w:w="992" w:type="dxa"/>
            <w:noWrap/>
            <w:vAlign w:val="center"/>
          </w:tcPr>
          <w:p w14:paraId="71A6989E" w14:textId="77777777" w:rsidR="0031540E" w:rsidRPr="003519B3" w:rsidRDefault="0031540E" w:rsidP="00152C73">
            <w:pPr>
              <w:spacing w:after="0" w:line="240"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3544" w:type="dxa"/>
            <w:noWrap/>
            <w:vAlign w:val="center"/>
          </w:tcPr>
          <w:p w14:paraId="1F39E7A0" w14:textId="77777777" w:rsidR="0031540E" w:rsidRPr="003519B3" w:rsidRDefault="0031540E" w:rsidP="00152C73">
            <w:pPr>
              <w:spacing w:after="0" w:line="240" w:lineRule="auto"/>
              <w:rPr>
                <w:rFonts w:ascii="Republika" w:eastAsia="Times New Roman" w:hAnsi="Republika"/>
                <w:sz w:val="18"/>
                <w:szCs w:val="18"/>
                <w:lang w:eastAsia="sl-SI"/>
              </w:rPr>
            </w:pPr>
            <w:r w:rsidRPr="003519B3">
              <w:rPr>
                <w:rFonts w:ascii="Republika" w:eastAsia="Times New Roman" w:hAnsi="Republika"/>
                <w:sz w:val="18"/>
                <w:szCs w:val="18"/>
                <w:lang w:eastAsia="sl-SI"/>
              </w:rPr>
              <w:t>Laboratorij za raziskave bio-rafinacije biomase v Savinjsko–Šaleški regiji (Velenje)</w:t>
            </w:r>
          </w:p>
        </w:tc>
      </w:tr>
    </w:tbl>
    <w:p w14:paraId="0A256F95" w14:textId="77777777" w:rsidR="0031540E" w:rsidRPr="003519B3" w:rsidRDefault="0031540E" w:rsidP="0031540E">
      <w:pPr>
        <w:rPr>
          <w:rFonts w:ascii="Republika" w:hAnsi="Republika"/>
          <w:b/>
        </w:rPr>
        <w:sectPr w:rsidR="0031540E" w:rsidRPr="003519B3" w:rsidSect="0031540E">
          <w:pgSz w:w="16838" w:h="11906" w:orient="landscape" w:code="9"/>
          <w:pgMar w:top="1134" w:right="1418" w:bottom="1418" w:left="1418" w:header="709" w:footer="709" w:gutter="0"/>
          <w:cols w:space="708"/>
          <w:docGrid w:linePitch="360"/>
        </w:sectPr>
      </w:pPr>
    </w:p>
    <w:p w14:paraId="593650DD" w14:textId="77777777" w:rsidR="0031540E" w:rsidRPr="003519B3" w:rsidRDefault="0031540E" w:rsidP="0031540E">
      <w:pPr>
        <w:pStyle w:val="Naslov4"/>
        <w:numPr>
          <w:ilvl w:val="3"/>
          <w:numId w:val="71"/>
        </w:numPr>
        <w:ind w:left="851" w:hanging="851"/>
      </w:pPr>
      <w:bookmarkStart w:id="1390" w:name="_Toc140836850"/>
      <w:bookmarkStart w:id="1391" w:name="_Toc187238143"/>
      <w:bookmarkStart w:id="1392" w:name="_Toc216420237"/>
      <w:r w:rsidRPr="003519B3">
        <w:lastRenderedPageBreak/>
        <w:t>Naloge posredniškega telesa</w:t>
      </w:r>
      <w:bookmarkEnd w:id="1390"/>
      <w:bookmarkEnd w:id="1391"/>
      <w:bookmarkEnd w:id="1392"/>
    </w:p>
    <w:p w14:paraId="13C90ECC" w14:textId="77777777" w:rsidR="0031540E" w:rsidRPr="003519B3" w:rsidRDefault="0031540E" w:rsidP="0031540E">
      <w:pPr>
        <w:spacing w:after="0"/>
        <w:rPr>
          <w:rFonts w:ascii="Republika" w:hAnsi="Republika"/>
        </w:rPr>
      </w:pPr>
    </w:p>
    <w:p w14:paraId="234959CA" w14:textId="5058FFA4" w:rsidR="0031540E" w:rsidRPr="003519B3" w:rsidRDefault="0031540E" w:rsidP="0031540E">
      <w:pPr>
        <w:pStyle w:val="Napis"/>
        <w:spacing w:after="0"/>
      </w:pPr>
      <w:bookmarkStart w:id="1393" w:name="_Toc140837314"/>
      <w:bookmarkStart w:id="1394" w:name="_Toc187222728"/>
      <w:bookmarkStart w:id="1395" w:name="_Toc216419746"/>
      <w:r w:rsidRPr="003519B3">
        <w:t xml:space="preserve">Tabela </w:t>
      </w:r>
      <w:r w:rsidRPr="003519B3">
        <w:fldChar w:fldCharType="begin"/>
      </w:r>
      <w:r w:rsidRPr="003519B3">
        <w:instrText xml:space="preserve"> SEQ Tabela \* ARABIC </w:instrText>
      </w:r>
      <w:r w:rsidRPr="003519B3">
        <w:fldChar w:fldCharType="separate"/>
      </w:r>
      <w:r w:rsidR="00830928">
        <w:rPr>
          <w:noProof/>
        </w:rPr>
        <w:t>105</w:t>
      </w:r>
      <w:r w:rsidRPr="003519B3">
        <w:fldChar w:fldCharType="end"/>
      </w:r>
      <w:r w:rsidRPr="003519B3">
        <w:t>: Neposredne naloge PT MVZI</w:t>
      </w:r>
      <w:bookmarkEnd w:id="1393"/>
      <w:bookmarkEnd w:id="1394"/>
      <w:bookmarkEnd w:id="1395"/>
    </w:p>
    <w:p w14:paraId="50065E44" w14:textId="77777777" w:rsidR="0031540E" w:rsidRPr="003519B3" w:rsidRDefault="0031540E" w:rsidP="0031540E">
      <w:pPr>
        <w:spacing w:after="0"/>
        <w:rPr>
          <w:rFonts w:ascii="Republika" w:hAnsi="Republika"/>
        </w:rPr>
      </w:pPr>
    </w:p>
    <w:tbl>
      <w:tblPr>
        <w:tblStyle w:val="Tabelamrea"/>
        <w:tblW w:w="9156" w:type="dxa"/>
        <w:tblLook w:val="04A0" w:firstRow="1" w:lastRow="0" w:firstColumn="1" w:lastColumn="0" w:noHBand="0" w:noVBand="1"/>
      </w:tblPr>
      <w:tblGrid>
        <w:gridCol w:w="9156"/>
      </w:tblGrid>
      <w:tr w:rsidR="0031540E" w:rsidRPr="003519B3" w14:paraId="0BA3B0AB" w14:textId="77777777" w:rsidTr="00152C73">
        <w:trPr>
          <w:trHeight w:val="398"/>
        </w:trPr>
        <w:tc>
          <w:tcPr>
            <w:tcW w:w="9156" w:type="dxa"/>
            <w:shd w:val="clear" w:color="auto" w:fill="F2F2F2" w:themeFill="background1" w:themeFillShade="F2"/>
            <w:tcMar>
              <w:left w:w="57" w:type="dxa"/>
              <w:right w:w="57" w:type="dxa"/>
            </w:tcMar>
            <w:vAlign w:val="center"/>
          </w:tcPr>
          <w:p w14:paraId="1F5B4646" w14:textId="77777777" w:rsidR="0031540E" w:rsidRPr="003519B3" w:rsidRDefault="0031540E" w:rsidP="00152C73">
            <w:pPr>
              <w:jc w:val="left"/>
              <w:rPr>
                <w:rFonts w:ascii="Republika" w:hAnsi="Republika"/>
                <w:b/>
                <w:i/>
              </w:rPr>
            </w:pPr>
            <w:r w:rsidRPr="003519B3">
              <w:rPr>
                <w:rFonts w:ascii="Republika" w:hAnsi="Republika"/>
                <w:b/>
              </w:rPr>
              <w:t>1. V okviru načrtovanja in priprave operacij:</w:t>
            </w:r>
          </w:p>
        </w:tc>
      </w:tr>
      <w:tr w:rsidR="0031540E" w:rsidRPr="003519B3" w14:paraId="29BFC4A2" w14:textId="77777777" w:rsidTr="00152C73">
        <w:trPr>
          <w:trHeight w:val="970"/>
        </w:trPr>
        <w:tc>
          <w:tcPr>
            <w:tcW w:w="9156" w:type="dxa"/>
            <w:tcMar>
              <w:left w:w="57" w:type="dxa"/>
              <w:right w:w="57" w:type="dxa"/>
            </w:tcMar>
          </w:tcPr>
          <w:p w14:paraId="21BD3D4E" w14:textId="77777777" w:rsidR="0031540E" w:rsidRPr="003519B3" w:rsidRDefault="0031540E" w:rsidP="00152C73">
            <w:pPr>
              <w:spacing w:line="276" w:lineRule="auto"/>
              <w:rPr>
                <w:rFonts w:ascii="Republika" w:hAnsi="Republika"/>
              </w:rPr>
            </w:pPr>
          </w:p>
          <w:p w14:paraId="73E5A11D" w14:textId="77777777" w:rsidR="0031540E" w:rsidRPr="003519B3" w:rsidRDefault="0031540E" w:rsidP="00152C73">
            <w:pPr>
              <w:spacing w:line="276" w:lineRule="auto"/>
              <w:rPr>
                <w:rFonts w:ascii="Republika" w:hAnsi="Republika"/>
              </w:rPr>
            </w:pPr>
            <w:r w:rsidRPr="003519B3">
              <w:rPr>
                <w:rFonts w:ascii="Republika" w:hAnsi="Republika"/>
              </w:rPr>
              <w:t>Naloge PT so navedene v tretjem odstavku 12. člena Uredbe EKP, drugih dodatnih nalog PT ne izvaja.</w:t>
            </w:r>
          </w:p>
          <w:p w14:paraId="4B62D630" w14:textId="77777777" w:rsidR="0031540E" w:rsidRPr="003519B3" w:rsidRDefault="0031540E" w:rsidP="00152C73">
            <w:pPr>
              <w:spacing w:line="276" w:lineRule="auto"/>
              <w:rPr>
                <w:rFonts w:ascii="Republika" w:hAnsi="Republika"/>
                <w:i/>
                <w:strike/>
                <w:highlight w:val="lightGray"/>
              </w:rPr>
            </w:pPr>
          </w:p>
        </w:tc>
      </w:tr>
      <w:tr w:rsidR="0031540E" w:rsidRPr="003519B3" w14:paraId="0EEE5B67" w14:textId="77777777" w:rsidTr="00152C73">
        <w:trPr>
          <w:trHeight w:val="399"/>
        </w:trPr>
        <w:tc>
          <w:tcPr>
            <w:tcW w:w="9156" w:type="dxa"/>
            <w:shd w:val="clear" w:color="auto" w:fill="F2F2F2" w:themeFill="background1" w:themeFillShade="F2"/>
            <w:tcMar>
              <w:left w:w="57" w:type="dxa"/>
              <w:right w:w="57" w:type="dxa"/>
            </w:tcMar>
            <w:vAlign w:val="center"/>
          </w:tcPr>
          <w:p w14:paraId="3CE7427C" w14:textId="77777777" w:rsidR="0031540E" w:rsidRPr="003519B3" w:rsidRDefault="0031540E" w:rsidP="00152C73">
            <w:pPr>
              <w:jc w:val="left"/>
              <w:rPr>
                <w:rFonts w:ascii="Republika" w:hAnsi="Republika"/>
                <w:b/>
              </w:rPr>
            </w:pPr>
            <w:r w:rsidRPr="003519B3">
              <w:rPr>
                <w:rFonts w:ascii="Republika" w:hAnsi="Republika"/>
                <w:b/>
              </w:rPr>
              <w:t>2. V okviru načina izbora in izvajanja operacij:</w:t>
            </w:r>
          </w:p>
        </w:tc>
      </w:tr>
      <w:tr w:rsidR="0031540E" w:rsidRPr="003519B3" w14:paraId="69F3D69A" w14:textId="77777777" w:rsidTr="00152C73">
        <w:trPr>
          <w:trHeight w:val="837"/>
        </w:trPr>
        <w:tc>
          <w:tcPr>
            <w:tcW w:w="9156" w:type="dxa"/>
            <w:tcMar>
              <w:left w:w="57" w:type="dxa"/>
              <w:right w:w="57" w:type="dxa"/>
            </w:tcMar>
          </w:tcPr>
          <w:p w14:paraId="6935356A" w14:textId="77777777" w:rsidR="0031540E" w:rsidRPr="003519B3" w:rsidRDefault="0031540E" w:rsidP="00152C73">
            <w:pPr>
              <w:spacing w:line="276" w:lineRule="auto"/>
              <w:rPr>
                <w:rFonts w:ascii="Republika" w:hAnsi="Republika"/>
              </w:rPr>
            </w:pPr>
          </w:p>
          <w:p w14:paraId="394F09C9" w14:textId="77777777" w:rsidR="0031540E" w:rsidRPr="003519B3" w:rsidRDefault="0031540E" w:rsidP="00152C73">
            <w:pPr>
              <w:spacing w:line="276" w:lineRule="auto"/>
              <w:rPr>
                <w:rFonts w:ascii="Republika" w:hAnsi="Republika"/>
              </w:rPr>
            </w:pPr>
            <w:r w:rsidRPr="003519B3">
              <w:rPr>
                <w:rFonts w:ascii="Republika" w:hAnsi="Republika"/>
              </w:rPr>
              <w:t>Naloge PT so navedene v četrtem odstavku 12. člena Uredbe EKP ter za izvajanje v okviru Sklada za pravični prehod (v nadaljevanju: SPP) v tretjem odstavku 26. člena Uredbe EKP. Drugih dodatnih nalog PT ne izvaja.</w:t>
            </w:r>
          </w:p>
          <w:p w14:paraId="28373B8A" w14:textId="77777777" w:rsidR="0031540E" w:rsidRPr="003519B3" w:rsidRDefault="0031540E" w:rsidP="00152C73">
            <w:pPr>
              <w:spacing w:line="276" w:lineRule="auto"/>
              <w:rPr>
                <w:rFonts w:ascii="Republika" w:hAnsi="Republika"/>
                <w:i/>
              </w:rPr>
            </w:pPr>
          </w:p>
        </w:tc>
      </w:tr>
      <w:tr w:rsidR="0031540E" w:rsidRPr="003519B3" w14:paraId="2DAB9A9D" w14:textId="77777777" w:rsidTr="00152C73">
        <w:trPr>
          <w:trHeight w:val="361"/>
        </w:trPr>
        <w:tc>
          <w:tcPr>
            <w:tcW w:w="9156" w:type="dxa"/>
            <w:shd w:val="clear" w:color="auto" w:fill="F2F2F2" w:themeFill="background1" w:themeFillShade="F2"/>
            <w:tcMar>
              <w:left w:w="57" w:type="dxa"/>
              <w:right w:w="57" w:type="dxa"/>
            </w:tcMar>
            <w:vAlign w:val="center"/>
          </w:tcPr>
          <w:p w14:paraId="4A7CB7FF" w14:textId="77777777" w:rsidR="0031540E" w:rsidRPr="003519B3" w:rsidRDefault="0031540E" w:rsidP="00152C73">
            <w:pPr>
              <w:jc w:val="left"/>
              <w:rPr>
                <w:rFonts w:ascii="Republika" w:hAnsi="Republika" w:cstheme="minorHAnsi"/>
                <w:b/>
                <w:i/>
              </w:rPr>
            </w:pPr>
            <w:r w:rsidRPr="003519B3">
              <w:rPr>
                <w:rFonts w:ascii="Republika" w:hAnsi="Republika"/>
                <w:b/>
                <w:bCs/>
              </w:rPr>
              <w:t>3. V okviru vloge upravičenca (če jo izvaja)</w:t>
            </w:r>
            <w:r w:rsidRPr="003519B3">
              <w:rPr>
                <w:rStyle w:val="Sprotnaopomba-sklic"/>
                <w:rFonts w:ascii="Republika" w:hAnsi="Republika"/>
                <w:b/>
                <w:bCs/>
              </w:rPr>
              <w:footnoteReference w:id="163"/>
            </w:r>
            <w:r w:rsidRPr="003519B3">
              <w:rPr>
                <w:rFonts w:ascii="Republika" w:hAnsi="Republika"/>
                <w:b/>
                <w:bCs/>
              </w:rPr>
              <w:t>:</w:t>
            </w:r>
          </w:p>
        </w:tc>
      </w:tr>
      <w:tr w:rsidR="0031540E" w:rsidRPr="003519B3" w14:paraId="45A933D6" w14:textId="77777777" w:rsidTr="00152C73">
        <w:trPr>
          <w:trHeight w:val="741"/>
        </w:trPr>
        <w:tc>
          <w:tcPr>
            <w:tcW w:w="9156" w:type="dxa"/>
            <w:tcMar>
              <w:left w:w="57" w:type="dxa"/>
              <w:right w:w="57" w:type="dxa"/>
            </w:tcMar>
          </w:tcPr>
          <w:p w14:paraId="2B573EDF" w14:textId="77777777" w:rsidR="0031540E" w:rsidRPr="003519B3" w:rsidRDefault="0031540E" w:rsidP="00152C73">
            <w:pPr>
              <w:rPr>
                <w:rFonts w:ascii="Republika" w:hAnsi="Republika" w:cstheme="minorHAnsi"/>
                <w:i/>
              </w:rPr>
            </w:pPr>
          </w:p>
          <w:p w14:paraId="4D13AF94" w14:textId="77777777" w:rsidR="0031540E" w:rsidRPr="003519B3" w:rsidRDefault="0031540E" w:rsidP="00152C73">
            <w:pPr>
              <w:rPr>
                <w:rFonts w:ascii="Republika" w:hAnsi="Republika"/>
              </w:rPr>
            </w:pPr>
            <w:r w:rsidRPr="003519B3">
              <w:rPr>
                <w:rFonts w:ascii="Republika" w:hAnsi="Republika"/>
              </w:rPr>
              <w:t>MVZI ne nastopa v vlogi upravičenca.</w:t>
            </w:r>
          </w:p>
          <w:p w14:paraId="07438DF2" w14:textId="77777777" w:rsidR="0031540E" w:rsidRPr="003519B3" w:rsidRDefault="0031540E" w:rsidP="00152C73">
            <w:pPr>
              <w:rPr>
                <w:rFonts w:ascii="Republika" w:hAnsi="Republika" w:cstheme="minorHAnsi"/>
                <w:i/>
              </w:rPr>
            </w:pPr>
          </w:p>
        </w:tc>
      </w:tr>
    </w:tbl>
    <w:p w14:paraId="0736780E" w14:textId="77777777" w:rsidR="0031540E" w:rsidRPr="003519B3" w:rsidRDefault="0031540E" w:rsidP="0031540E">
      <w:pPr>
        <w:rPr>
          <w:rFonts w:ascii="Republika" w:hAnsi="Republika"/>
        </w:rPr>
      </w:pPr>
    </w:p>
    <w:p w14:paraId="4FA8665C" w14:textId="77777777" w:rsidR="0031540E" w:rsidRPr="003519B3" w:rsidRDefault="0031540E" w:rsidP="0031540E">
      <w:pPr>
        <w:pStyle w:val="Naslov3"/>
        <w:numPr>
          <w:ilvl w:val="2"/>
          <w:numId w:val="71"/>
        </w:numPr>
        <w:ind w:left="851" w:hanging="851"/>
      </w:pPr>
      <w:bookmarkStart w:id="1396" w:name="_Toc140836851"/>
      <w:bookmarkStart w:id="1397" w:name="_Toc187238144"/>
      <w:bookmarkStart w:id="1398" w:name="_Toc216420238"/>
      <w:r w:rsidRPr="003519B3">
        <w:rPr>
          <w:rStyle w:val="Naslov3Znak"/>
        </w:rPr>
        <w:t>OPIS POSTOPKOV ZA NAČRTOVANJE, IZBOR, POTRJEVANJE,</w:t>
      </w:r>
      <w:r w:rsidRPr="003519B3">
        <w:t xml:space="preserve"> IZVAJANJE, SPREMLJANJE IN PREVERJANJE OPERACIJ</w:t>
      </w:r>
      <w:bookmarkEnd w:id="1396"/>
      <w:bookmarkEnd w:id="1397"/>
      <w:bookmarkEnd w:id="1398"/>
    </w:p>
    <w:p w14:paraId="0A6BB6E2" w14:textId="77777777" w:rsidR="0031540E" w:rsidRPr="003519B3" w:rsidRDefault="0031540E" w:rsidP="0031540E">
      <w:pPr>
        <w:spacing w:after="0"/>
        <w:rPr>
          <w:rFonts w:ascii="Republika" w:hAnsi="Republika"/>
        </w:rPr>
      </w:pPr>
    </w:p>
    <w:p w14:paraId="6153BF4F" w14:textId="77777777" w:rsidR="0031540E" w:rsidRPr="003519B3" w:rsidRDefault="0031540E" w:rsidP="0031540E">
      <w:pPr>
        <w:spacing w:after="0"/>
        <w:rPr>
          <w:rFonts w:ascii="Republika" w:hAnsi="Republika"/>
        </w:rPr>
      </w:pPr>
      <w:r w:rsidRPr="003519B3">
        <w:rPr>
          <w:rFonts w:ascii="Republika" w:hAnsi="Republika"/>
        </w:rPr>
        <w:t>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w:t>
      </w:r>
    </w:p>
    <w:p w14:paraId="64DF3747" w14:textId="77777777" w:rsidR="0031540E" w:rsidRPr="003519B3" w:rsidRDefault="0031540E" w:rsidP="0031540E">
      <w:pPr>
        <w:spacing w:after="0"/>
        <w:rPr>
          <w:rFonts w:ascii="Republika" w:hAnsi="Republika"/>
        </w:rPr>
      </w:pPr>
    </w:p>
    <w:p w14:paraId="6258891D" w14:textId="77777777" w:rsidR="0031540E" w:rsidRPr="003519B3" w:rsidRDefault="0031540E" w:rsidP="0031540E">
      <w:pPr>
        <w:spacing w:after="0"/>
        <w:rPr>
          <w:rFonts w:ascii="Republika" w:hAnsi="Republika"/>
        </w:rPr>
      </w:pPr>
      <w:r w:rsidRPr="003519B3">
        <w:rPr>
          <w:rFonts w:ascii="Republika" w:hAnsi="Republika"/>
        </w:rPr>
        <w:t>Organ upravljanja p</w:t>
      </w:r>
      <w:r w:rsidRPr="003519B3">
        <w:rPr>
          <w:rFonts w:ascii="Republika" w:hAnsi="Republika" w:cs="Arial"/>
        </w:rPr>
        <w:t>ripravi analizo tveganja na ravni PEKP za namen vzorčnega administrativnega preverjanja zahtevkov za izplačilo. PT pripravi metodologijo za izvajanje administrativnih preverjanj, ki upošteva analizo tveganj OU na ravni PEKP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79911412" w14:textId="77777777" w:rsidR="0031540E" w:rsidRPr="003519B3" w:rsidRDefault="0031540E" w:rsidP="0031540E">
      <w:pPr>
        <w:pStyle w:val="Napis"/>
        <w:spacing w:after="0"/>
        <w:jc w:val="both"/>
      </w:pPr>
      <w:bookmarkStart w:id="1399" w:name="_Toc140837315"/>
    </w:p>
    <w:p w14:paraId="4DBBDE04" w14:textId="34C90860" w:rsidR="0031540E" w:rsidRPr="003519B3" w:rsidRDefault="0031540E" w:rsidP="0031540E">
      <w:pPr>
        <w:pStyle w:val="Napis"/>
        <w:spacing w:after="0"/>
        <w:jc w:val="both"/>
      </w:pPr>
      <w:bookmarkStart w:id="1400" w:name="_Toc187222729"/>
      <w:bookmarkStart w:id="1401" w:name="_Toc216419747"/>
      <w:r w:rsidRPr="003519B3">
        <w:t xml:space="preserve">Tabela </w:t>
      </w:r>
      <w:r w:rsidRPr="003519B3">
        <w:fldChar w:fldCharType="begin"/>
      </w:r>
      <w:r w:rsidRPr="003519B3">
        <w:instrText xml:space="preserve"> SEQ Tabela \* ARABIC </w:instrText>
      </w:r>
      <w:r w:rsidRPr="003519B3">
        <w:fldChar w:fldCharType="separate"/>
      </w:r>
      <w:r w:rsidR="00830928">
        <w:rPr>
          <w:noProof/>
        </w:rPr>
        <w:t>106</w:t>
      </w:r>
      <w:r w:rsidRPr="003519B3">
        <w:fldChar w:fldCharType="end"/>
      </w:r>
      <w:r w:rsidRPr="003519B3">
        <w:t>: Opis postopkov PT MVZI za posamezne načine izbora operacij (NIO) in administrativno preverjanje zahtevkov za izplačilo (ZZI)</w:t>
      </w:r>
      <w:bookmarkEnd w:id="1399"/>
      <w:bookmarkEnd w:id="1400"/>
      <w:bookmarkEnd w:id="1401"/>
    </w:p>
    <w:p w14:paraId="3B411373" w14:textId="77777777" w:rsidR="0031540E" w:rsidRPr="003519B3" w:rsidRDefault="0031540E" w:rsidP="0031540E">
      <w:pPr>
        <w:spacing w:after="0"/>
        <w:rPr>
          <w:rFonts w:ascii="Republika" w:hAnsi="Republika"/>
        </w:rPr>
      </w:pPr>
    </w:p>
    <w:tbl>
      <w:tblPr>
        <w:tblStyle w:val="Tabelamrea"/>
        <w:tblW w:w="9067" w:type="dxa"/>
        <w:tblLook w:val="04A0" w:firstRow="1" w:lastRow="0" w:firstColumn="1" w:lastColumn="0" w:noHBand="0" w:noVBand="1"/>
      </w:tblPr>
      <w:tblGrid>
        <w:gridCol w:w="9067"/>
      </w:tblGrid>
      <w:tr w:rsidR="0031540E" w:rsidRPr="003519B3" w14:paraId="281E844A" w14:textId="77777777" w:rsidTr="00152C73">
        <w:trPr>
          <w:trHeight w:val="430"/>
        </w:trPr>
        <w:tc>
          <w:tcPr>
            <w:tcW w:w="9067" w:type="dxa"/>
            <w:shd w:val="clear" w:color="auto" w:fill="F2F2F2" w:themeFill="background1" w:themeFillShade="F2"/>
            <w:tcMar>
              <w:left w:w="57" w:type="dxa"/>
              <w:right w:w="57" w:type="dxa"/>
            </w:tcMar>
            <w:vAlign w:val="center"/>
          </w:tcPr>
          <w:p w14:paraId="4A93EE01" w14:textId="77777777" w:rsidR="0031540E" w:rsidRPr="003519B3" w:rsidRDefault="0031540E" w:rsidP="00152C73">
            <w:pPr>
              <w:jc w:val="left"/>
              <w:rPr>
                <w:rFonts w:ascii="Republika" w:hAnsi="Republika"/>
                <w:b/>
              </w:rPr>
            </w:pPr>
            <w:r w:rsidRPr="003519B3">
              <w:rPr>
                <w:rFonts w:ascii="Republika" w:hAnsi="Republika"/>
                <w:b/>
              </w:rPr>
              <w:t>1. Ministrstvo je posredniško telo, ki izvaja javni razpis / javni poziv</w:t>
            </w:r>
          </w:p>
        </w:tc>
      </w:tr>
      <w:tr w:rsidR="0031540E" w:rsidRPr="003519B3" w14:paraId="40A3D0FC" w14:textId="77777777" w:rsidTr="00152C73">
        <w:tc>
          <w:tcPr>
            <w:tcW w:w="9067" w:type="dxa"/>
            <w:tcMar>
              <w:left w:w="57" w:type="dxa"/>
              <w:right w:w="57" w:type="dxa"/>
            </w:tcMar>
          </w:tcPr>
          <w:p w14:paraId="35C5E240" w14:textId="77777777" w:rsidR="0031540E" w:rsidRPr="003519B3" w:rsidRDefault="0031540E" w:rsidP="00152C73">
            <w:pPr>
              <w:spacing w:line="276" w:lineRule="auto"/>
              <w:rPr>
                <w:rFonts w:ascii="Republika" w:hAnsi="Republika"/>
              </w:rPr>
            </w:pPr>
          </w:p>
          <w:p w14:paraId="03858327" w14:textId="77777777" w:rsidR="0031540E" w:rsidRPr="003519B3" w:rsidRDefault="0031540E" w:rsidP="00152C73">
            <w:pPr>
              <w:spacing w:line="276" w:lineRule="auto"/>
              <w:rPr>
                <w:rFonts w:ascii="Republika" w:hAnsi="Republika"/>
                <w:b/>
                <w:bCs/>
                <w:u w:val="single"/>
              </w:rPr>
            </w:pPr>
            <w:r w:rsidRPr="003519B3">
              <w:rPr>
                <w:rFonts w:ascii="Republika" w:hAnsi="Republika"/>
                <w:b/>
                <w:bCs/>
                <w:u w:val="single"/>
              </w:rPr>
              <w:t>NAČIN IZBORA OPERACIJ – opis postopka:</w:t>
            </w:r>
          </w:p>
          <w:p w14:paraId="340510BD" w14:textId="77777777" w:rsidR="0031540E" w:rsidRPr="003519B3" w:rsidRDefault="0031540E" w:rsidP="00152C73">
            <w:pPr>
              <w:spacing w:line="276" w:lineRule="auto"/>
              <w:rPr>
                <w:rFonts w:ascii="Republika" w:hAnsi="Republika" w:cs="Arial"/>
                <w:sz w:val="8"/>
                <w:szCs w:val="8"/>
              </w:rPr>
            </w:pPr>
          </w:p>
          <w:p w14:paraId="415FE486" w14:textId="77777777" w:rsidR="0031540E" w:rsidRPr="003519B3" w:rsidRDefault="0031540E" w:rsidP="000F18D6">
            <w:pPr>
              <w:pStyle w:val="Odstavekseznama"/>
              <w:numPr>
                <w:ilvl w:val="0"/>
                <w:numId w:val="320"/>
              </w:numPr>
              <w:spacing w:line="276" w:lineRule="auto"/>
              <w:ind w:left="649" w:hanging="283"/>
              <w:rPr>
                <w:rFonts w:ascii="Republika" w:hAnsi="Republika" w:cs="Arial"/>
              </w:rPr>
            </w:pPr>
            <w:r w:rsidRPr="003519B3">
              <w:rPr>
                <w:rFonts w:ascii="Republika" w:hAnsi="Republika" w:cs="Arial"/>
                <w:b/>
                <w:bCs/>
              </w:rPr>
              <w:t>Naloge posredniškega telesa</w:t>
            </w:r>
            <w:r w:rsidRPr="003519B3">
              <w:rPr>
                <w:rFonts w:ascii="Republika" w:hAnsi="Republika" w:cs="Arial"/>
              </w:rPr>
              <w:t>:</w:t>
            </w:r>
          </w:p>
          <w:p w14:paraId="16CEB58F" w14:textId="77777777" w:rsidR="0031540E" w:rsidRPr="003519B3" w:rsidRDefault="0031540E" w:rsidP="00152C73">
            <w:pPr>
              <w:spacing w:line="276" w:lineRule="auto"/>
              <w:ind w:left="649"/>
              <w:rPr>
                <w:rFonts w:ascii="Republika" w:hAnsi="Republika" w:cs="Arial"/>
                <w:bCs/>
                <w:sz w:val="8"/>
                <w:szCs w:val="8"/>
              </w:rPr>
            </w:pPr>
          </w:p>
          <w:p w14:paraId="1317F05D" w14:textId="77777777" w:rsidR="0031540E" w:rsidRPr="003519B3" w:rsidRDefault="0031540E" w:rsidP="00152C73">
            <w:pPr>
              <w:spacing w:line="276" w:lineRule="auto"/>
              <w:ind w:left="649"/>
              <w:rPr>
                <w:rFonts w:ascii="Republika" w:hAnsi="Republika" w:cs="Arial"/>
              </w:rPr>
            </w:pPr>
            <w:r w:rsidRPr="003519B3">
              <w:rPr>
                <w:rFonts w:ascii="Republika" w:hAnsi="Republika" w:cs="Arial"/>
                <w:bCs/>
              </w:rPr>
              <w:t xml:space="preserve">(NOE v vlogi PT): </w:t>
            </w:r>
            <w:r w:rsidRPr="003519B3">
              <w:rPr>
                <w:rFonts w:ascii="Republika" w:hAnsi="Republika" w:cs="Arial"/>
              </w:rPr>
              <w:t>Služba za evropska sredstva:</w:t>
            </w:r>
          </w:p>
          <w:p w14:paraId="186CE938"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zbira in oblikuje predloge za pripravo izvedbenega načrta PEKP (INP) ter ga posreduje na OU,</w:t>
            </w:r>
          </w:p>
          <w:p w14:paraId="253BBD1F"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lastRenderedPageBreak/>
              <w:t>pripravi interna navodila in usmeritve za izvedbo postopkov NIO,</w:t>
            </w:r>
          </w:p>
          <w:p w14:paraId="7FD31571"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svetuje NOE pri pripravi in izvedbi NIO ter preverja in potrdi ustreznost in skladnost z navodili in usmeritvami,</w:t>
            </w:r>
            <w:r w:rsidRPr="003519B3" w:rsidDel="00E52312">
              <w:rPr>
                <w:rFonts w:ascii="Republika" w:hAnsi="Republika" w:cs="Arial"/>
              </w:rPr>
              <w:t xml:space="preserve"> </w:t>
            </w:r>
          </w:p>
          <w:p w14:paraId="5FEA7F51"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na OU pošlje vlogo za odločitev o podpori,</w:t>
            </w:r>
          </w:p>
          <w:p w14:paraId="42233C96"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potrjuje, spremlja in poroča o kazalnikih na nivoju PT.</w:t>
            </w:r>
          </w:p>
          <w:p w14:paraId="5CD8317D" w14:textId="77777777" w:rsidR="0031540E" w:rsidRPr="003519B3" w:rsidRDefault="0031540E" w:rsidP="00152C73">
            <w:pPr>
              <w:pStyle w:val="pf0"/>
              <w:spacing w:before="0" w:beforeAutospacing="0" w:after="0" w:afterAutospacing="0" w:line="276" w:lineRule="auto"/>
              <w:ind w:left="649"/>
              <w:jc w:val="both"/>
              <w:rPr>
                <w:rFonts w:ascii="Republika" w:hAnsi="Republika" w:cs="Arial"/>
                <w:bCs/>
              </w:rPr>
            </w:pPr>
          </w:p>
          <w:p w14:paraId="6CEF70EF" w14:textId="77777777" w:rsidR="0031540E" w:rsidRPr="003519B3" w:rsidRDefault="0031540E" w:rsidP="00152C73">
            <w:pPr>
              <w:pStyle w:val="pf0"/>
              <w:spacing w:before="0" w:beforeAutospacing="0" w:after="0" w:afterAutospacing="0" w:line="276" w:lineRule="auto"/>
              <w:ind w:left="649"/>
              <w:jc w:val="both"/>
              <w:rPr>
                <w:rFonts w:ascii="Republika" w:eastAsiaTheme="minorEastAsia" w:hAnsi="Republika" w:cs="Arial"/>
                <w:sz w:val="22"/>
                <w:szCs w:val="22"/>
                <w:lang w:eastAsia="en-US"/>
              </w:rPr>
            </w:pPr>
            <w:r w:rsidRPr="003519B3">
              <w:rPr>
                <w:rFonts w:ascii="Republika" w:hAnsi="Republika" w:cs="Arial"/>
                <w:sz w:val="22"/>
                <w:szCs w:val="22"/>
              </w:rPr>
              <w:t>(NOE v vlogi PT):</w:t>
            </w:r>
            <w:r w:rsidRPr="003519B3">
              <w:rPr>
                <w:rFonts w:ascii="Republika" w:hAnsi="Republika" w:cs="Arial"/>
                <w:b/>
                <w:bCs/>
                <w:sz w:val="22"/>
                <w:szCs w:val="22"/>
              </w:rPr>
              <w:t xml:space="preserve"> </w:t>
            </w:r>
            <w:r w:rsidRPr="003519B3">
              <w:rPr>
                <w:rFonts w:ascii="Republika" w:eastAsiaTheme="minorEastAsia" w:hAnsi="Republika" w:cstheme="minorBidi"/>
                <w:sz w:val="22"/>
                <w:szCs w:val="22"/>
                <w:lang w:eastAsia="en-US"/>
              </w:rPr>
              <w:t xml:space="preserve">Direktorat za znanost in inovacije (Sektor za raziskovalno-razvojne programe, </w:t>
            </w:r>
            <w:r w:rsidRPr="003519B3">
              <w:rPr>
                <w:rFonts w:ascii="Republika" w:eastAsiaTheme="minorEastAsia" w:hAnsi="Republika" w:cs="Arial"/>
                <w:sz w:val="22"/>
                <w:szCs w:val="22"/>
                <w:lang w:eastAsia="en-US"/>
              </w:rPr>
              <w:t>Sektor za inovacije), Direktorat za visoko šolstvo (Sektor za visoko šolstvo):</w:t>
            </w:r>
          </w:p>
          <w:p w14:paraId="38CC6993"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pripravi sklep o začetku postopka javnega razpisa/javnega poziva in imenuje komisijo,</w:t>
            </w:r>
          </w:p>
          <w:p w14:paraId="14FB03D9"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zagotavlja ločenost funkcij izbora in preverjanja na način, da vodja NIO ter skrbnik in namestnik skrbnika pogodbe ne morejo sodelovati pri ocenjevanju vlog,</w:t>
            </w:r>
          </w:p>
          <w:p w14:paraId="7CCF4E55"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pripravi javni razpis/</w:t>
            </w:r>
            <w:r w:rsidRPr="003519B3" w:rsidDel="003F3AAE">
              <w:rPr>
                <w:rFonts w:ascii="Republika" w:hAnsi="Republika"/>
              </w:rPr>
              <w:t>javni</w:t>
            </w:r>
            <w:r w:rsidRPr="003519B3">
              <w:rPr>
                <w:rFonts w:ascii="Republika" w:hAnsi="Republika"/>
              </w:rPr>
              <w:t xml:space="preserve"> poziv za izbor operacij in pripadajočo razpisno dokumentacijo ter jo uskladi z drugimi NOE MVZI,</w:t>
            </w:r>
          </w:p>
          <w:p w14:paraId="37FCFD0E"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 xml:space="preserve">komisija potrdi </w:t>
            </w:r>
            <w:r w:rsidRPr="003519B3">
              <w:rPr>
                <w:rFonts w:ascii="Republika" w:hAnsi="Republika"/>
                <w:noProof/>
              </w:rPr>
              <w:t xml:space="preserve">administrativno, tehnično, finančno in vsebinsko </w:t>
            </w:r>
            <w:r w:rsidRPr="003519B3">
              <w:rPr>
                <w:rFonts w:ascii="Republika" w:hAnsi="Republika"/>
              </w:rPr>
              <w:t>ustreznost javnega razpisa/</w:t>
            </w:r>
            <w:r w:rsidRPr="003519B3" w:rsidDel="003F3AAE">
              <w:rPr>
                <w:rFonts w:ascii="Republika" w:hAnsi="Republika"/>
              </w:rPr>
              <w:t>javnega</w:t>
            </w:r>
            <w:r w:rsidRPr="003519B3">
              <w:rPr>
                <w:rFonts w:ascii="Republika" w:hAnsi="Republika"/>
              </w:rPr>
              <w:t xml:space="preserve"> poziva in razpisne dokumentacije,</w:t>
            </w:r>
          </w:p>
          <w:p w14:paraId="7F84C465"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pridobi mnenje Ministrstva za finance (MF) o skladnosti s pravili državnih pomoči (v nadaljevanju: DP), če ne gre za financiranje po principu DP, oziroma preveri skladnost s priglašeno shemo DP,</w:t>
            </w:r>
          </w:p>
          <w:p w14:paraId="236F4D61"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javni razpis/javni poziv s pripadajočo dokumentacijo vnese v informacijski sistem organa upravljanja (v nadaljevanju: IS OU e-MA2),</w:t>
            </w:r>
          </w:p>
          <w:p w14:paraId="7FF85149"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pridobi odločitev o podpori, izdano s strani OU,</w:t>
            </w:r>
          </w:p>
          <w:p w14:paraId="74534F8F"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objavi javni razpis/javni poziv za izbor operacij,</w:t>
            </w:r>
          </w:p>
          <w:p w14:paraId="3B200C79"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komisija izvede naloge, opredeljene v sklepu o začetku postopka (pregleda in oceni vloge, pripravi sklepe o (ne)izboru operacij oz. upravičencev, itd.),</w:t>
            </w:r>
          </w:p>
          <w:p w14:paraId="578B4A9C"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pripravi pogodbe o sofinanciranju za podpis z upravičencem,</w:t>
            </w:r>
          </w:p>
          <w:p w14:paraId="15BA158C"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objavi seznam upravičencev na spletni strani MVZI,</w:t>
            </w:r>
          </w:p>
          <w:p w14:paraId="1ED94B4B"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sodeluje pri pripravi odzivov na tožbene zahtevke neizbranih prijaviteljev,</w:t>
            </w:r>
          </w:p>
          <w:p w14:paraId="112A2EE7"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cs="Arial"/>
              </w:rPr>
              <w:t>potrjuje, spremlja in poroča o kazalnikih na nivoju PT.</w:t>
            </w:r>
          </w:p>
          <w:p w14:paraId="1A55FF4E" w14:textId="77777777" w:rsidR="0031540E" w:rsidRPr="003519B3" w:rsidRDefault="0031540E" w:rsidP="00152C73">
            <w:pPr>
              <w:spacing w:line="276" w:lineRule="auto"/>
              <w:ind w:left="720"/>
              <w:rPr>
                <w:rFonts w:ascii="Republika" w:hAnsi="Republika"/>
              </w:rPr>
            </w:pPr>
          </w:p>
          <w:p w14:paraId="70300D54" w14:textId="77777777" w:rsidR="0031540E" w:rsidRPr="003519B3" w:rsidRDefault="0031540E" w:rsidP="000F18D6">
            <w:pPr>
              <w:pStyle w:val="Odstavekseznama"/>
              <w:numPr>
                <w:ilvl w:val="0"/>
                <w:numId w:val="320"/>
              </w:numPr>
              <w:spacing w:line="276" w:lineRule="auto"/>
              <w:ind w:left="649" w:hanging="283"/>
              <w:rPr>
                <w:rFonts w:ascii="Republika" w:hAnsi="Republika" w:cs="Arial"/>
                <w:b/>
              </w:rPr>
            </w:pPr>
            <w:r w:rsidRPr="003519B3">
              <w:rPr>
                <w:rFonts w:ascii="Republika" w:hAnsi="Republika" w:cs="Arial"/>
                <w:b/>
                <w:bCs/>
              </w:rPr>
              <w:t>Naloge upravičenca:</w:t>
            </w:r>
          </w:p>
          <w:p w14:paraId="7E7C3FFB" w14:textId="77777777" w:rsidR="0031540E" w:rsidRPr="003519B3" w:rsidRDefault="0031540E" w:rsidP="0031540E">
            <w:pPr>
              <w:pStyle w:val="Odstavekseznama"/>
              <w:numPr>
                <w:ilvl w:val="0"/>
                <w:numId w:val="44"/>
              </w:numPr>
              <w:spacing w:line="276" w:lineRule="auto"/>
              <w:rPr>
                <w:rFonts w:ascii="Republika" w:hAnsi="Republika"/>
                <w:noProof/>
              </w:rPr>
            </w:pPr>
            <w:r w:rsidRPr="003519B3">
              <w:rPr>
                <w:rFonts w:ascii="Republika" w:hAnsi="Republika"/>
                <w:noProof/>
              </w:rPr>
              <w:t>pripravi vlogo s pripadajočo dokumentacijo,</w:t>
            </w:r>
          </w:p>
          <w:p w14:paraId="7FAF72BF" w14:textId="77777777" w:rsidR="0031540E" w:rsidRPr="003519B3" w:rsidRDefault="0031540E" w:rsidP="0031540E">
            <w:pPr>
              <w:pStyle w:val="Odstavekseznama"/>
              <w:numPr>
                <w:ilvl w:val="0"/>
                <w:numId w:val="44"/>
              </w:numPr>
              <w:spacing w:line="276" w:lineRule="auto"/>
              <w:rPr>
                <w:rFonts w:ascii="Republika" w:hAnsi="Republika"/>
                <w:noProof/>
              </w:rPr>
            </w:pPr>
            <w:r w:rsidRPr="003519B3">
              <w:rPr>
                <w:rFonts w:ascii="Republika" w:hAnsi="Republika"/>
                <w:noProof/>
              </w:rPr>
              <w:t>podpiše pogodbo o sofinanciranju,</w:t>
            </w:r>
          </w:p>
          <w:p w14:paraId="08D1FF41" w14:textId="77777777" w:rsidR="0031540E" w:rsidRPr="003519B3" w:rsidRDefault="0031540E" w:rsidP="0031540E">
            <w:pPr>
              <w:pStyle w:val="Odstavekseznama"/>
              <w:numPr>
                <w:ilvl w:val="0"/>
                <w:numId w:val="44"/>
              </w:numPr>
              <w:spacing w:line="276" w:lineRule="auto"/>
              <w:rPr>
                <w:rFonts w:ascii="Republika" w:hAnsi="Republika"/>
                <w:noProof/>
              </w:rPr>
            </w:pPr>
            <w:r w:rsidRPr="003519B3">
              <w:rPr>
                <w:rFonts w:ascii="Republika" w:hAnsi="Republika"/>
              </w:rPr>
              <w:t>izvede operacijo skladno s pogodbo o sofinanciranju in določili razpisne dokumentacije javnega razpisa/poziva.</w:t>
            </w:r>
          </w:p>
          <w:p w14:paraId="7B3A0972" w14:textId="77777777" w:rsidR="0031540E" w:rsidRPr="003519B3" w:rsidRDefault="0031540E" w:rsidP="00152C73">
            <w:pPr>
              <w:pStyle w:val="Odstavekseznama"/>
              <w:spacing w:line="276" w:lineRule="auto"/>
              <w:ind w:left="1009"/>
              <w:rPr>
                <w:rFonts w:ascii="Republika" w:hAnsi="Republika" w:cs="Arial"/>
                <w:b/>
                <w:bCs/>
              </w:rPr>
            </w:pPr>
          </w:p>
          <w:p w14:paraId="7C895A63" w14:textId="77777777" w:rsidR="0031540E" w:rsidRPr="003519B3" w:rsidRDefault="0031540E" w:rsidP="00152C73">
            <w:pPr>
              <w:spacing w:line="276" w:lineRule="auto"/>
              <w:rPr>
                <w:rFonts w:ascii="Republika" w:hAnsi="Republika"/>
              </w:rPr>
            </w:pPr>
          </w:p>
          <w:p w14:paraId="3C5D9175" w14:textId="77777777" w:rsidR="0031540E" w:rsidRPr="003519B3" w:rsidRDefault="0031540E" w:rsidP="00152C73">
            <w:pPr>
              <w:spacing w:line="276" w:lineRule="auto"/>
              <w:rPr>
                <w:rFonts w:ascii="Republika" w:hAnsi="Republika"/>
                <w:b/>
                <w:bCs/>
                <w:u w:val="single"/>
              </w:rPr>
            </w:pPr>
            <w:r w:rsidRPr="003519B3">
              <w:rPr>
                <w:rFonts w:ascii="Republika" w:hAnsi="Republika"/>
                <w:b/>
                <w:bCs/>
                <w:u w:val="single"/>
              </w:rPr>
              <w:t xml:space="preserve">ADMINISTRATIVNO PREVERJANJE ZZI </w:t>
            </w:r>
            <w:r w:rsidRPr="003519B3">
              <w:rPr>
                <w:rFonts w:ascii="Republika" w:hAnsi="Republika"/>
                <w:b/>
                <w:u w:val="single"/>
              </w:rPr>
              <w:t>po 74. čl. Uredbe 2021/1060/EU</w:t>
            </w:r>
            <w:r w:rsidRPr="003519B3">
              <w:rPr>
                <w:rFonts w:ascii="Republika" w:hAnsi="Republika"/>
                <w:b/>
                <w:bCs/>
                <w:u w:val="single"/>
              </w:rPr>
              <w:t xml:space="preserve"> – opis postopka:</w:t>
            </w:r>
          </w:p>
          <w:p w14:paraId="6CA21B54" w14:textId="77777777" w:rsidR="0031540E" w:rsidRPr="003519B3" w:rsidRDefault="0031540E" w:rsidP="00152C73">
            <w:pPr>
              <w:spacing w:line="276" w:lineRule="auto"/>
              <w:rPr>
                <w:rFonts w:ascii="Republika" w:hAnsi="Republika" w:cs="Arial"/>
                <w:sz w:val="8"/>
                <w:szCs w:val="8"/>
              </w:rPr>
            </w:pPr>
          </w:p>
          <w:p w14:paraId="21FF5FF3" w14:textId="77777777" w:rsidR="0031540E" w:rsidRPr="003519B3" w:rsidRDefault="0031540E" w:rsidP="000F18D6">
            <w:pPr>
              <w:pStyle w:val="Odstavekseznama"/>
              <w:numPr>
                <w:ilvl w:val="0"/>
                <w:numId w:val="320"/>
              </w:numPr>
              <w:spacing w:line="276" w:lineRule="auto"/>
              <w:ind w:left="649" w:hanging="283"/>
              <w:rPr>
                <w:rFonts w:ascii="Republika" w:hAnsi="Republika" w:cs="Arial"/>
                <w:color w:val="000000" w:themeColor="text1"/>
              </w:rPr>
            </w:pPr>
            <w:r w:rsidRPr="003519B3">
              <w:rPr>
                <w:rFonts w:ascii="Republika" w:hAnsi="Republika" w:cs="Arial"/>
                <w:b/>
                <w:bCs/>
                <w:color w:val="000000" w:themeColor="text1"/>
              </w:rPr>
              <w:t xml:space="preserve">Naloge </w:t>
            </w:r>
            <w:r w:rsidRPr="003519B3">
              <w:rPr>
                <w:rFonts w:ascii="Republika" w:hAnsi="Republika" w:cs="Arial"/>
                <w:b/>
                <w:color w:val="000000" w:themeColor="text1"/>
              </w:rPr>
              <w:t>posredniškega telesa</w:t>
            </w:r>
            <w:r w:rsidRPr="003519B3">
              <w:rPr>
                <w:rFonts w:ascii="Republika" w:hAnsi="Republika" w:cs="Arial"/>
                <w:color w:val="000000" w:themeColor="text1"/>
              </w:rPr>
              <w:t>:</w:t>
            </w:r>
          </w:p>
          <w:p w14:paraId="5D10BF9F" w14:textId="77777777" w:rsidR="0031540E" w:rsidRPr="003519B3" w:rsidRDefault="0031540E" w:rsidP="00152C73">
            <w:pPr>
              <w:pStyle w:val="Odstavekseznama"/>
              <w:spacing w:line="276" w:lineRule="auto"/>
              <w:ind w:left="649"/>
              <w:rPr>
                <w:rFonts w:ascii="Republika" w:hAnsi="Republika" w:cs="Arial"/>
                <w:color w:val="000000" w:themeColor="text1"/>
                <w:sz w:val="8"/>
                <w:szCs w:val="8"/>
              </w:rPr>
            </w:pPr>
          </w:p>
          <w:p w14:paraId="66942880" w14:textId="77777777" w:rsidR="0031540E" w:rsidRPr="003519B3" w:rsidRDefault="0031540E" w:rsidP="00152C73">
            <w:pPr>
              <w:spacing w:line="276" w:lineRule="auto"/>
              <w:ind w:left="649"/>
              <w:rPr>
                <w:rFonts w:ascii="Republika" w:hAnsi="Republika" w:cs="Arial"/>
              </w:rPr>
            </w:pPr>
            <w:r w:rsidRPr="003519B3">
              <w:rPr>
                <w:rFonts w:ascii="Republika" w:hAnsi="Republika" w:cs="Arial"/>
              </w:rPr>
              <w:t>(NOE v vlogi PT): Služba za evropska sredstva:</w:t>
            </w:r>
          </w:p>
          <w:p w14:paraId="5CE2AC5C" w14:textId="77777777" w:rsidR="0031540E" w:rsidRPr="003519B3" w:rsidRDefault="0031540E" w:rsidP="000F18D6">
            <w:pPr>
              <w:pStyle w:val="Odstavekseznama"/>
              <w:numPr>
                <w:ilvl w:val="0"/>
                <w:numId w:val="325"/>
              </w:numPr>
              <w:spacing w:line="276" w:lineRule="auto"/>
              <w:rPr>
                <w:rFonts w:ascii="Republika" w:hAnsi="Republika" w:cs="Arial"/>
              </w:rPr>
            </w:pPr>
            <w:r w:rsidRPr="003519B3">
              <w:rPr>
                <w:rFonts w:ascii="Republika" w:hAnsi="Republika" w:cs="Arial"/>
              </w:rPr>
              <w:t>uskladi metodologijo za izvajanje administrativnega preverjanja z NOE.</w:t>
            </w:r>
          </w:p>
          <w:p w14:paraId="7EFB3AE8" w14:textId="77777777" w:rsidR="0031540E" w:rsidRPr="003519B3" w:rsidRDefault="0031540E" w:rsidP="00152C73">
            <w:pPr>
              <w:pStyle w:val="Odstavekseznama"/>
              <w:spacing w:line="276" w:lineRule="auto"/>
              <w:ind w:left="649"/>
              <w:rPr>
                <w:rFonts w:ascii="Republika" w:hAnsi="Republika" w:cs="Arial"/>
                <w:color w:val="000000" w:themeColor="text1"/>
              </w:rPr>
            </w:pPr>
          </w:p>
          <w:p w14:paraId="070FCF4B" w14:textId="77777777" w:rsidR="0031540E" w:rsidRPr="003519B3" w:rsidRDefault="0031540E" w:rsidP="00152C73">
            <w:pPr>
              <w:pStyle w:val="Odstavekseznama"/>
              <w:spacing w:line="276" w:lineRule="auto"/>
              <w:ind w:left="649"/>
              <w:rPr>
                <w:rFonts w:ascii="Republika" w:eastAsiaTheme="minorEastAsia" w:hAnsi="Republika" w:cs="Arial"/>
              </w:rPr>
            </w:pPr>
            <w:r w:rsidRPr="003519B3">
              <w:rPr>
                <w:rFonts w:ascii="Republika" w:hAnsi="Republika" w:cs="Arial"/>
                <w:color w:val="000000" w:themeColor="text1"/>
              </w:rPr>
              <w:t>(</w:t>
            </w:r>
            <w:r w:rsidRPr="003519B3">
              <w:rPr>
                <w:rFonts w:ascii="Republika" w:hAnsi="Republika" w:cs="Arial"/>
              </w:rPr>
              <w:t>NOE v vlogi PT):</w:t>
            </w:r>
            <w:r w:rsidRPr="003519B3">
              <w:rPr>
                <w:rFonts w:ascii="Republika" w:hAnsi="Republika" w:cs="Arial"/>
                <w:b/>
                <w:bCs/>
              </w:rPr>
              <w:t xml:space="preserve"> </w:t>
            </w:r>
            <w:r w:rsidRPr="003519B3">
              <w:rPr>
                <w:rFonts w:ascii="Republika" w:eastAsiaTheme="minorEastAsia" w:hAnsi="Republika"/>
              </w:rPr>
              <w:t xml:space="preserve">Direktorat za znanost in inovacije (Sektor za raziskovalno-razvojne programe, </w:t>
            </w:r>
            <w:r w:rsidRPr="003519B3">
              <w:rPr>
                <w:rFonts w:ascii="Republika" w:eastAsiaTheme="minorEastAsia" w:hAnsi="Republika" w:cs="Arial"/>
              </w:rPr>
              <w:t xml:space="preserve">Sektor za inovacije), Direktorat za visoko šolstvo (Sektor za visoko šolstvo), </w:t>
            </w:r>
          </w:p>
          <w:p w14:paraId="04903136" w14:textId="77777777" w:rsidR="0031540E" w:rsidRPr="003519B3" w:rsidRDefault="0031540E" w:rsidP="0031540E">
            <w:pPr>
              <w:pStyle w:val="paragraph"/>
              <w:numPr>
                <w:ilvl w:val="0"/>
                <w:numId w:val="44"/>
              </w:numPr>
              <w:spacing w:before="0" w:beforeAutospacing="0" w:after="0" w:afterAutospacing="0" w:line="276" w:lineRule="auto"/>
              <w:jc w:val="both"/>
              <w:textAlignment w:val="baseline"/>
              <w:rPr>
                <w:rFonts w:ascii="Republika" w:hAnsi="Republika"/>
                <w:color w:val="000000" w:themeColor="text1"/>
                <w:sz w:val="22"/>
                <w:szCs w:val="22"/>
              </w:rPr>
            </w:pPr>
            <w:r w:rsidRPr="003519B3">
              <w:rPr>
                <w:rFonts w:ascii="Republika" w:eastAsiaTheme="minorEastAsia" w:hAnsi="Republika" w:cs="Arial"/>
                <w:sz w:val="22"/>
                <w:szCs w:val="22"/>
                <w:lang w:eastAsia="en-US"/>
              </w:rPr>
              <w:t>pripravi, podpiše in vnese metodologijo</w:t>
            </w:r>
            <w:r w:rsidRPr="003519B3">
              <w:rPr>
                <w:rFonts w:ascii="Republika" w:eastAsiaTheme="minorEastAsia" w:hAnsi="Republika" w:cs="Arial"/>
                <w:lang w:eastAsia="en-US"/>
              </w:rPr>
              <w:t xml:space="preserve"> za izvajanje administrativnega</w:t>
            </w:r>
            <w:r w:rsidRPr="003519B3">
              <w:rPr>
                <w:rStyle w:val="normaltextrun"/>
                <w:rFonts w:ascii="Republika" w:eastAsiaTheme="majorEastAsia" w:hAnsi="Republika"/>
                <w:color w:val="000000" w:themeColor="text1"/>
                <w:sz w:val="22"/>
                <w:szCs w:val="22"/>
              </w:rPr>
              <w:t xml:space="preserve"> preverjanja v IS OU e-MA2 </w:t>
            </w:r>
            <w:r w:rsidRPr="003519B3">
              <w:rPr>
                <w:rFonts w:ascii="Republika" w:hAnsi="Republika" w:cs="Arial"/>
              </w:rPr>
              <w:t>in menja status »v pregled OU«</w:t>
            </w:r>
            <w:r w:rsidRPr="003519B3">
              <w:rPr>
                <w:rStyle w:val="normaltextrun"/>
                <w:rFonts w:ascii="Republika" w:eastAsiaTheme="majorEastAsia" w:hAnsi="Republika"/>
                <w:color w:val="000000" w:themeColor="text1"/>
                <w:sz w:val="22"/>
                <w:szCs w:val="22"/>
              </w:rPr>
              <w:t>,</w:t>
            </w:r>
          </w:p>
          <w:p w14:paraId="2ABCAA9A" w14:textId="77777777" w:rsidR="0031540E" w:rsidRPr="003519B3" w:rsidRDefault="0031540E" w:rsidP="0031540E">
            <w:pPr>
              <w:pStyle w:val="paragraph"/>
              <w:numPr>
                <w:ilvl w:val="0"/>
                <w:numId w:val="44"/>
              </w:numPr>
              <w:spacing w:before="0" w:beforeAutospacing="0" w:after="0" w:afterAutospacing="0" w:line="276" w:lineRule="auto"/>
              <w:jc w:val="both"/>
              <w:textAlignment w:val="baseline"/>
              <w:rPr>
                <w:rFonts w:ascii="Republika" w:hAnsi="Republika"/>
                <w:color w:val="000000" w:themeColor="text1"/>
                <w:sz w:val="22"/>
                <w:szCs w:val="22"/>
              </w:rPr>
            </w:pPr>
            <w:r w:rsidRPr="003519B3">
              <w:rPr>
                <w:rStyle w:val="normaltextrun"/>
                <w:rFonts w:ascii="Republika" w:eastAsiaTheme="majorEastAsia" w:hAnsi="Republika"/>
                <w:color w:val="000000" w:themeColor="text1"/>
                <w:sz w:val="22"/>
                <w:szCs w:val="22"/>
              </w:rPr>
              <w:lastRenderedPageBreak/>
              <w:t>v IS OU e-MA2 skladno s potrjeno metodologijo pregleda ZZI s pripadajočimi prilogami in izpolni kontrolni list ter potrdi popolni ZZI za izplačilo (</w:t>
            </w:r>
            <w:r w:rsidRPr="003519B3">
              <w:rPr>
                <w:rFonts w:ascii="Republika" w:hAnsi="Republika" w:cs="Arial"/>
                <w:sz w:val="22"/>
                <w:szCs w:val="22"/>
              </w:rPr>
              <w:t>ločenost funkcij izbora in preverjanja je zagotovljena)</w:t>
            </w:r>
            <w:r w:rsidRPr="003519B3">
              <w:rPr>
                <w:rStyle w:val="normaltextrun"/>
                <w:rFonts w:ascii="Republika" w:eastAsiaTheme="majorEastAsia" w:hAnsi="Republika"/>
                <w:color w:val="000000" w:themeColor="text1"/>
                <w:sz w:val="22"/>
                <w:szCs w:val="22"/>
              </w:rPr>
              <w:t>,</w:t>
            </w:r>
          </w:p>
          <w:p w14:paraId="22E9A273" w14:textId="77777777" w:rsidR="0031540E" w:rsidRPr="003519B3" w:rsidRDefault="0031540E" w:rsidP="0031540E">
            <w:pPr>
              <w:pStyle w:val="paragraph"/>
              <w:numPr>
                <w:ilvl w:val="0"/>
                <w:numId w:val="44"/>
              </w:numPr>
              <w:spacing w:before="0" w:beforeAutospacing="0" w:after="0" w:afterAutospacing="0" w:line="276" w:lineRule="auto"/>
              <w:jc w:val="both"/>
              <w:textAlignment w:val="baseline"/>
              <w:rPr>
                <w:rFonts w:ascii="Republika" w:hAnsi="Republika"/>
                <w:color w:val="000000" w:themeColor="text1"/>
                <w:sz w:val="22"/>
                <w:szCs w:val="22"/>
              </w:rPr>
            </w:pPr>
            <w:r w:rsidRPr="003519B3">
              <w:rPr>
                <w:rStyle w:val="normaltextrun"/>
                <w:rFonts w:ascii="Republika" w:eastAsiaTheme="majorEastAsia" w:hAnsi="Republika"/>
                <w:color w:val="000000" w:themeColor="text1"/>
                <w:sz w:val="22"/>
                <w:szCs w:val="22"/>
              </w:rPr>
              <w:t>po izplačilu proračunskih sredstev in prejemu morebitnih dodatnih dokazil zaključi administrativno preverjanje po 74. členu Uredbe 2021/1060/EU,</w:t>
            </w:r>
          </w:p>
          <w:p w14:paraId="7809DAB5" w14:textId="77777777" w:rsidR="0031540E" w:rsidRPr="003519B3" w:rsidRDefault="0031540E" w:rsidP="0031540E">
            <w:pPr>
              <w:pStyle w:val="paragraph"/>
              <w:numPr>
                <w:ilvl w:val="0"/>
                <w:numId w:val="44"/>
              </w:numPr>
              <w:spacing w:before="0" w:beforeAutospacing="0" w:after="0" w:afterAutospacing="0" w:line="276" w:lineRule="auto"/>
              <w:jc w:val="both"/>
              <w:textAlignment w:val="baseline"/>
              <w:rPr>
                <w:rFonts w:ascii="Republika" w:hAnsi="Republika"/>
                <w:color w:val="000000" w:themeColor="text1"/>
                <w:sz w:val="22"/>
                <w:szCs w:val="22"/>
              </w:rPr>
            </w:pPr>
            <w:r w:rsidRPr="003519B3">
              <w:rPr>
                <w:rStyle w:val="normaltextrun"/>
                <w:rFonts w:ascii="Republika" w:eastAsiaTheme="majorEastAsia" w:hAnsi="Republika"/>
                <w:color w:val="000000" w:themeColor="text1"/>
                <w:sz w:val="22"/>
                <w:szCs w:val="22"/>
              </w:rPr>
              <w:t>v primeru nejasnosti ob pregledu ZZI pozove upravičenca k dopolnitvi ZZI in ga po prejemu dopolnjenega  potrdi za izplačilo,</w:t>
            </w:r>
          </w:p>
          <w:p w14:paraId="2D185627" w14:textId="77777777" w:rsidR="0031540E" w:rsidRPr="003519B3" w:rsidRDefault="0031540E" w:rsidP="0031540E">
            <w:pPr>
              <w:pStyle w:val="paragraph"/>
              <w:numPr>
                <w:ilvl w:val="0"/>
                <w:numId w:val="44"/>
              </w:numPr>
              <w:spacing w:before="0" w:beforeAutospacing="0" w:after="0" w:afterAutospacing="0" w:line="276" w:lineRule="auto"/>
              <w:jc w:val="both"/>
              <w:textAlignment w:val="baseline"/>
              <w:rPr>
                <w:rFonts w:ascii="Republika" w:hAnsi="Republika"/>
                <w:color w:val="000000" w:themeColor="text1"/>
                <w:sz w:val="22"/>
                <w:szCs w:val="22"/>
              </w:rPr>
            </w:pPr>
            <w:r w:rsidRPr="003519B3">
              <w:rPr>
                <w:rStyle w:val="normaltextrun"/>
                <w:rFonts w:ascii="Republika" w:eastAsiaTheme="majorEastAsia" w:hAnsi="Republika"/>
                <w:color w:val="000000" w:themeColor="text1"/>
                <w:sz w:val="22"/>
                <w:szCs w:val="22"/>
              </w:rPr>
              <w:t>v primeru napak zavrne ZZI.</w:t>
            </w:r>
          </w:p>
          <w:p w14:paraId="19ADEE83" w14:textId="77777777" w:rsidR="0031540E" w:rsidRPr="003519B3" w:rsidRDefault="0031540E" w:rsidP="00152C73">
            <w:pPr>
              <w:spacing w:line="276" w:lineRule="auto"/>
              <w:rPr>
                <w:rFonts w:ascii="Republika" w:hAnsi="Republika"/>
                <w:strike/>
              </w:rPr>
            </w:pPr>
          </w:p>
        </w:tc>
      </w:tr>
      <w:tr w:rsidR="0031540E" w:rsidRPr="003519B3" w14:paraId="61C43795" w14:textId="77777777" w:rsidTr="00152C73">
        <w:trPr>
          <w:trHeight w:val="464"/>
        </w:trPr>
        <w:tc>
          <w:tcPr>
            <w:tcW w:w="9067" w:type="dxa"/>
            <w:shd w:val="clear" w:color="auto" w:fill="F2F2F2" w:themeFill="background1" w:themeFillShade="F2"/>
            <w:tcMar>
              <w:left w:w="57" w:type="dxa"/>
              <w:right w:w="57" w:type="dxa"/>
            </w:tcMar>
            <w:vAlign w:val="center"/>
          </w:tcPr>
          <w:p w14:paraId="679532A1" w14:textId="77777777" w:rsidR="0031540E" w:rsidRPr="003519B3" w:rsidRDefault="0031540E" w:rsidP="00152C73">
            <w:pPr>
              <w:jc w:val="left"/>
              <w:rPr>
                <w:rFonts w:ascii="Republika" w:hAnsi="Republika"/>
                <w:b/>
                <w:bCs/>
              </w:rPr>
            </w:pPr>
            <w:r w:rsidRPr="003519B3">
              <w:rPr>
                <w:rFonts w:ascii="Republika" w:hAnsi="Republika"/>
                <w:b/>
                <w:bCs/>
              </w:rPr>
              <w:lastRenderedPageBreak/>
              <w:t xml:space="preserve">2. Ministrstvo je </w:t>
            </w:r>
            <w:r w:rsidRPr="003519B3">
              <w:rPr>
                <w:rFonts w:ascii="Republika" w:hAnsi="Republika"/>
                <w:b/>
              </w:rPr>
              <w:t>posredniško telo</w:t>
            </w:r>
            <w:r w:rsidRPr="003519B3">
              <w:rPr>
                <w:rFonts w:ascii="Republika" w:hAnsi="Republika"/>
                <w:b/>
                <w:bCs/>
              </w:rPr>
              <w:t>, način izbora je neposredna potrditev operacije (NPO)</w:t>
            </w:r>
          </w:p>
        </w:tc>
      </w:tr>
      <w:tr w:rsidR="0031540E" w:rsidRPr="003519B3" w14:paraId="4362B5EB" w14:textId="77777777" w:rsidTr="00152C73">
        <w:tc>
          <w:tcPr>
            <w:tcW w:w="9067" w:type="dxa"/>
            <w:tcMar>
              <w:left w:w="57" w:type="dxa"/>
              <w:right w:w="57" w:type="dxa"/>
            </w:tcMar>
          </w:tcPr>
          <w:p w14:paraId="3F953AF3" w14:textId="77777777" w:rsidR="0031540E" w:rsidRPr="003519B3" w:rsidRDefault="0031540E" w:rsidP="00152C73">
            <w:pPr>
              <w:spacing w:line="276" w:lineRule="auto"/>
              <w:rPr>
                <w:rFonts w:ascii="Republika" w:hAnsi="Republika"/>
              </w:rPr>
            </w:pPr>
          </w:p>
          <w:p w14:paraId="5B0364BA" w14:textId="77777777" w:rsidR="0031540E" w:rsidRPr="003519B3" w:rsidRDefault="0031540E" w:rsidP="00152C73">
            <w:pPr>
              <w:spacing w:line="276" w:lineRule="auto"/>
              <w:rPr>
                <w:rFonts w:ascii="Republika" w:hAnsi="Republika"/>
                <w:b/>
                <w:bCs/>
                <w:u w:val="single"/>
              </w:rPr>
            </w:pPr>
            <w:r w:rsidRPr="003519B3">
              <w:rPr>
                <w:rFonts w:ascii="Republika" w:hAnsi="Republika"/>
                <w:b/>
                <w:bCs/>
                <w:u w:val="single"/>
              </w:rPr>
              <w:t>NAČIN IZBORA OPERACIJ – opis postopka:</w:t>
            </w:r>
          </w:p>
          <w:p w14:paraId="2C3C155A" w14:textId="77777777" w:rsidR="0031540E" w:rsidRPr="003519B3" w:rsidRDefault="0031540E" w:rsidP="00152C73">
            <w:pPr>
              <w:spacing w:line="276" w:lineRule="auto"/>
              <w:rPr>
                <w:rFonts w:ascii="Republika" w:hAnsi="Republika" w:cs="Arial"/>
                <w:sz w:val="8"/>
                <w:szCs w:val="8"/>
              </w:rPr>
            </w:pPr>
          </w:p>
          <w:p w14:paraId="180BF91C" w14:textId="77777777" w:rsidR="0031540E" w:rsidRPr="003519B3" w:rsidRDefault="0031540E" w:rsidP="0031540E">
            <w:pPr>
              <w:pStyle w:val="Odstavekseznama"/>
              <w:numPr>
                <w:ilvl w:val="0"/>
                <w:numId w:val="24"/>
              </w:numPr>
              <w:spacing w:line="276" w:lineRule="auto"/>
              <w:ind w:left="649" w:hanging="283"/>
              <w:rPr>
                <w:rFonts w:ascii="Republika" w:hAnsi="Republika" w:cs="Arial"/>
              </w:rPr>
            </w:pPr>
            <w:r w:rsidRPr="003519B3">
              <w:rPr>
                <w:rFonts w:ascii="Republika" w:hAnsi="Republika" w:cs="Arial"/>
                <w:b/>
                <w:bCs/>
              </w:rPr>
              <w:t>Naloge posredniškega telesa</w:t>
            </w:r>
            <w:r w:rsidRPr="003519B3">
              <w:rPr>
                <w:rFonts w:ascii="Republika" w:hAnsi="Republika" w:cs="Arial"/>
              </w:rPr>
              <w:t>:</w:t>
            </w:r>
          </w:p>
          <w:p w14:paraId="1E6071BA" w14:textId="77777777" w:rsidR="0031540E" w:rsidRPr="003519B3" w:rsidRDefault="0031540E" w:rsidP="00152C73">
            <w:pPr>
              <w:spacing w:line="276" w:lineRule="auto"/>
              <w:ind w:left="649"/>
              <w:rPr>
                <w:rFonts w:ascii="Republika" w:hAnsi="Republika" w:cs="Arial"/>
                <w:bCs/>
                <w:sz w:val="8"/>
                <w:szCs w:val="8"/>
              </w:rPr>
            </w:pPr>
          </w:p>
          <w:p w14:paraId="74F7BC24" w14:textId="77777777" w:rsidR="0031540E" w:rsidRPr="003519B3" w:rsidRDefault="0031540E" w:rsidP="00152C73">
            <w:pPr>
              <w:spacing w:line="276" w:lineRule="auto"/>
              <w:ind w:left="649"/>
              <w:rPr>
                <w:rFonts w:ascii="Republika" w:hAnsi="Republika" w:cs="Arial"/>
              </w:rPr>
            </w:pPr>
            <w:r w:rsidRPr="003519B3">
              <w:rPr>
                <w:rFonts w:ascii="Republika" w:hAnsi="Republika" w:cs="Arial"/>
                <w:bCs/>
              </w:rPr>
              <w:t xml:space="preserve">(NOE v vlogi PT): </w:t>
            </w:r>
            <w:r w:rsidRPr="003519B3">
              <w:rPr>
                <w:rFonts w:ascii="Republika" w:hAnsi="Republika" w:cs="Arial"/>
              </w:rPr>
              <w:t>Služba za evropska sredstva</w:t>
            </w:r>
          </w:p>
          <w:p w14:paraId="5EF9AD88" w14:textId="77777777" w:rsidR="0031540E" w:rsidRPr="003519B3" w:rsidRDefault="0031540E" w:rsidP="0031540E">
            <w:pPr>
              <w:pStyle w:val="Odstavekseznama"/>
              <w:numPr>
                <w:ilvl w:val="0"/>
                <w:numId w:val="44"/>
              </w:numPr>
              <w:spacing w:line="276" w:lineRule="auto"/>
              <w:ind w:left="933" w:hanging="284"/>
              <w:rPr>
                <w:rFonts w:ascii="Republika" w:hAnsi="Republika" w:cs="Arial"/>
              </w:rPr>
            </w:pPr>
            <w:r w:rsidRPr="003519B3">
              <w:rPr>
                <w:rFonts w:ascii="Republika" w:hAnsi="Republika" w:cs="Arial"/>
              </w:rPr>
              <w:t>zbira in oblikuje predlog za pripravo izvedbenega načrta PEKP (INP) ter ga posreduje na OU,</w:t>
            </w:r>
          </w:p>
          <w:p w14:paraId="2B832F5F" w14:textId="77777777" w:rsidR="0031540E" w:rsidRPr="003519B3" w:rsidRDefault="0031540E" w:rsidP="0031540E">
            <w:pPr>
              <w:pStyle w:val="Odstavekseznama"/>
              <w:numPr>
                <w:ilvl w:val="0"/>
                <w:numId w:val="44"/>
              </w:numPr>
              <w:spacing w:line="276" w:lineRule="auto"/>
              <w:ind w:left="933" w:hanging="284"/>
              <w:rPr>
                <w:rFonts w:ascii="Republika" w:hAnsi="Republika" w:cs="Arial"/>
              </w:rPr>
            </w:pPr>
            <w:r w:rsidRPr="003519B3">
              <w:rPr>
                <w:rFonts w:ascii="Republika" w:hAnsi="Republika" w:cs="Arial"/>
              </w:rPr>
              <w:t>na OU pošlje vlogo za odločitev o podpori,</w:t>
            </w:r>
          </w:p>
          <w:p w14:paraId="62BD17BE" w14:textId="77777777" w:rsidR="0031540E" w:rsidRPr="003519B3" w:rsidRDefault="0031540E" w:rsidP="0031540E">
            <w:pPr>
              <w:pStyle w:val="Odstavekseznama"/>
              <w:numPr>
                <w:ilvl w:val="0"/>
                <w:numId w:val="44"/>
              </w:numPr>
              <w:spacing w:line="276" w:lineRule="auto"/>
              <w:ind w:left="933" w:hanging="284"/>
              <w:rPr>
                <w:rFonts w:ascii="Republika" w:hAnsi="Republika" w:cs="Arial"/>
              </w:rPr>
            </w:pPr>
            <w:r w:rsidRPr="003519B3">
              <w:rPr>
                <w:rFonts w:ascii="Republika" w:hAnsi="Republika" w:cs="Arial"/>
              </w:rPr>
              <w:t>za posamezne predloge operacij v okviru Sklada za pravični prehod (v nadaljevanju: SPP) pred pošiljanjem vloge za odločitev o podpori na OU pridobi mnenje razvojne institucije za območja območnega načrta za pravični prehod (v nadaljevanju: ONPP), ki predstavlja obvezni sestavni del vloge za odločitev o podpori,</w:t>
            </w:r>
          </w:p>
          <w:p w14:paraId="0B44B1C3" w14:textId="77777777" w:rsidR="0031540E" w:rsidRPr="003519B3" w:rsidRDefault="0031540E" w:rsidP="0031540E">
            <w:pPr>
              <w:pStyle w:val="Odstavekseznama"/>
              <w:numPr>
                <w:ilvl w:val="0"/>
                <w:numId w:val="44"/>
              </w:numPr>
              <w:spacing w:line="276" w:lineRule="auto"/>
              <w:ind w:left="933" w:hanging="284"/>
              <w:rPr>
                <w:rFonts w:ascii="Republika" w:hAnsi="Republika" w:cs="Arial"/>
              </w:rPr>
            </w:pPr>
            <w:r w:rsidRPr="003519B3">
              <w:rPr>
                <w:rFonts w:ascii="Republika" w:hAnsi="Republika" w:cs="Arial"/>
              </w:rPr>
              <w:t>potrjuje, spremlja in poroča o kazalnikih na nivoju PT.</w:t>
            </w:r>
          </w:p>
          <w:p w14:paraId="6564423B" w14:textId="77777777" w:rsidR="0031540E" w:rsidRPr="003519B3" w:rsidRDefault="0031540E" w:rsidP="00152C73">
            <w:pPr>
              <w:spacing w:line="276" w:lineRule="auto"/>
              <w:rPr>
                <w:rFonts w:ascii="Republika" w:hAnsi="Republika" w:cs="Arial"/>
                <w:b/>
                <w:bCs/>
              </w:rPr>
            </w:pPr>
          </w:p>
          <w:p w14:paraId="524DBAB5" w14:textId="77777777" w:rsidR="0031540E" w:rsidRPr="003519B3" w:rsidRDefault="0031540E" w:rsidP="00152C73">
            <w:pPr>
              <w:pStyle w:val="pf0"/>
              <w:spacing w:before="0" w:beforeAutospacing="0" w:after="0" w:afterAutospacing="0" w:line="276" w:lineRule="auto"/>
              <w:ind w:left="649"/>
              <w:jc w:val="both"/>
              <w:rPr>
                <w:rFonts w:ascii="Republika" w:eastAsiaTheme="minorEastAsia" w:hAnsi="Republika" w:cs="Arial"/>
                <w:sz w:val="22"/>
                <w:szCs w:val="22"/>
                <w:lang w:eastAsia="en-US"/>
              </w:rPr>
            </w:pPr>
            <w:r w:rsidRPr="003519B3">
              <w:rPr>
                <w:rFonts w:ascii="Republika" w:hAnsi="Republika" w:cs="Arial"/>
                <w:sz w:val="22"/>
                <w:szCs w:val="22"/>
              </w:rPr>
              <w:t>(NOE v vlogi PT):</w:t>
            </w:r>
            <w:r w:rsidRPr="003519B3">
              <w:rPr>
                <w:rFonts w:ascii="Republika" w:hAnsi="Republika" w:cs="Arial"/>
                <w:b/>
                <w:bCs/>
                <w:sz w:val="22"/>
                <w:szCs w:val="22"/>
              </w:rPr>
              <w:t xml:space="preserve"> </w:t>
            </w:r>
            <w:r w:rsidRPr="003519B3">
              <w:rPr>
                <w:rFonts w:ascii="Republika" w:eastAsiaTheme="minorEastAsia" w:hAnsi="Republika" w:cstheme="minorBidi"/>
                <w:sz w:val="22"/>
                <w:szCs w:val="22"/>
                <w:lang w:eastAsia="en-US"/>
              </w:rPr>
              <w:t xml:space="preserve">Direktorat za znanost in inovacije (Sektor za raziskovalno-razvojne programe, </w:t>
            </w:r>
            <w:r w:rsidRPr="003519B3">
              <w:rPr>
                <w:rFonts w:ascii="Republika" w:eastAsiaTheme="minorEastAsia" w:hAnsi="Republika" w:cs="Arial"/>
                <w:sz w:val="22"/>
                <w:szCs w:val="22"/>
                <w:lang w:eastAsia="en-US"/>
              </w:rPr>
              <w:t>Sektor za inovacije), Direktorat za visoko šolstvo (Sektor za visoko šolstvo), Služba za investicije:</w:t>
            </w:r>
          </w:p>
          <w:p w14:paraId="0B009377" w14:textId="77777777" w:rsidR="0031540E" w:rsidRPr="003519B3" w:rsidRDefault="0031540E" w:rsidP="0031540E">
            <w:pPr>
              <w:pStyle w:val="Odstavekseznama"/>
              <w:numPr>
                <w:ilvl w:val="0"/>
                <w:numId w:val="266"/>
              </w:numPr>
              <w:spacing w:line="276" w:lineRule="auto"/>
              <w:rPr>
                <w:rFonts w:ascii="Republika" w:hAnsi="Republika" w:cs="Arial"/>
              </w:rPr>
            </w:pPr>
            <w:r w:rsidRPr="003519B3">
              <w:rPr>
                <w:rFonts w:ascii="Republika" w:hAnsi="Republika" w:cs="Arial"/>
              </w:rPr>
              <w:t>pripravi sklep o začetku postopka neposredne potrditve operacije in imenuje delovno skupino za pregled vloge,</w:t>
            </w:r>
          </w:p>
          <w:p w14:paraId="3025EA50" w14:textId="77777777" w:rsidR="0031540E" w:rsidRPr="003519B3" w:rsidRDefault="0031540E" w:rsidP="0031540E">
            <w:pPr>
              <w:pStyle w:val="Odstavekseznama"/>
              <w:numPr>
                <w:ilvl w:val="0"/>
                <w:numId w:val="266"/>
              </w:numPr>
              <w:spacing w:line="276" w:lineRule="auto"/>
              <w:rPr>
                <w:rFonts w:ascii="Republika" w:hAnsi="Republika"/>
                <w:noProof/>
              </w:rPr>
            </w:pPr>
            <w:r w:rsidRPr="003519B3">
              <w:rPr>
                <w:rFonts w:ascii="Republika" w:hAnsi="Republika"/>
                <w:noProof/>
              </w:rPr>
              <w:t>pripravi poziv s prilogami, ki ga uskladi s strokovnimi službami ministrstva,</w:t>
            </w:r>
          </w:p>
          <w:p w14:paraId="399ACDBD" w14:textId="77777777" w:rsidR="0031540E" w:rsidRPr="003519B3" w:rsidRDefault="0031540E" w:rsidP="0031540E">
            <w:pPr>
              <w:pStyle w:val="Odstavekseznama"/>
              <w:numPr>
                <w:ilvl w:val="0"/>
                <w:numId w:val="266"/>
              </w:numPr>
              <w:spacing w:line="276" w:lineRule="auto"/>
              <w:rPr>
                <w:rFonts w:ascii="Republika" w:hAnsi="Republika"/>
                <w:noProof/>
              </w:rPr>
            </w:pPr>
            <w:r w:rsidRPr="003519B3">
              <w:rPr>
                <w:rFonts w:ascii="Republika" w:hAnsi="Republika"/>
                <w:noProof/>
              </w:rPr>
              <w:t>pozove prijavitelja k predložitvi vloge s pripadajočo dokumentacijo,</w:t>
            </w:r>
          </w:p>
          <w:p w14:paraId="02D39ADD" w14:textId="77777777" w:rsidR="0031540E" w:rsidRPr="003519B3" w:rsidRDefault="0031540E" w:rsidP="0031540E">
            <w:pPr>
              <w:pStyle w:val="Odstavekseznama"/>
              <w:numPr>
                <w:ilvl w:val="0"/>
                <w:numId w:val="266"/>
              </w:numPr>
              <w:spacing w:line="276" w:lineRule="auto"/>
              <w:rPr>
                <w:rFonts w:ascii="Republika" w:hAnsi="Republika"/>
                <w:noProof/>
              </w:rPr>
            </w:pPr>
            <w:r w:rsidRPr="003519B3">
              <w:rPr>
                <w:rFonts w:ascii="Republika" w:hAnsi="Republika"/>
                <w:noProof/>
              </w:rPr>
              <w:t>s prijaviteljem uskladi prispelo dokumentacijo,</w:t>
            </w:r>
          </w:p>
          <w:p w14:paraId="0AE8C38A" w14:textId="77777777" w:rsidR="0031540E" w:rsidRPr="003519B3" w:rsidRDefault="0031540E" w:rsidP="0031540E">
            <w:pPr>
              <w:pStyle w:val="Odstavekseznama"/>
              <w:numPr>
                <w:ilvl w:val="0"/>
                <w:numId w:val="266"/>
              </w:numPr>
              <w:spacing w:line="276" w:lineRule="auto"/>
              <w:rPr>
                <w:rFonts w:ascii="Republika" w:hAnsi="Republika"/>
                <w:noProof/>
              </w:rPr>
            </w:pPr>
            <w:r w:rsidRPr="003519B3">
              <w:rPr>
                <w:rFonts w:ascii="Republika" w:hAnsi="Republika"/>
                <w:noProof/>
              </w:rPr>
              <w:t>preveri administrativno, tehnično, finančno in vsebinsko ustreznost vloge s pripadajočo dokumentacijo ter opravi presojo kakovosti,</w:t>
            </w:r>
          </w:p>
          <w:p w14:paraId="1EA241E8" w14:textId="77777777" w:rsidR="0031540E" w:rsidRPr="003519B3" w:rsidRDefault="0031540E" w:rsidP="0031540E">
            <w:pPr>
              <w:pStyle w:val="Odstavekseznama"/>
              <w:numPr>
                <w:ilvl w:val="0"/>
                <w:numId w:val="266"/>
              </w:numPr>
              <w:spacing w:line="276" w:lineRule="auto"/>
              <w:rPr>
                <w:rFonts w:ascii="Republika" w:hAnsi="Republika"/>
                <w:noProof/>
              </w:rPr>
            </w:pPr>
            <w:r w:rsidRPr="003519B3">
              <w:rPr>
                <w:rFonts w:ascii="Republika" w:hAnsi="Republika"/>
                <w:noProof/>
              </w:rPr>
              <w:t>pripravi sklepe o sofinanciranju operacij oz. upravičencev,</w:t>
            </w:r>
          </w:p>
          <w:p w14:paraId="51C7114D" w14:textId="77777777" w:rsidR="0031540E" w:rsidRPr="003519B3" w:rsidRDefault="0031540E" w:rsidP="0031540E">
            <w:pPr>
              <w:pStyle w:val="Odstavekseznama"/>
              <w:numPr>
                <w:ilvl w:val="0"/>
                <w:numId w:val="266"/>
              </w:numPr>
              <w:spacing w:line="276" w:lineRule="auto"/>
              <w:rPr>
                <w:rFonts w:ascii="Republika" w:hAnsi="Republika" w:cs="Arial"/>
              </w:rPr>
            </w:pPr>
            <w:r w:rsidRPr="003519B3">
              <w:rPr>
                <w:rFonts w:ascii="Republika" w:hAnsi="Republika"/>
                <w:noProof/>
              </w:rPr>
              <w:t>pripravi pogodbo o sofinanciranju za podpis z upravičencem,</w:t>
            </w:r>
          </w:p>
          <w:p w14:paraId="5CEF921F" w14:textId="77777777" w:rsidR="0031540E" w:rsidRPr="003519B3" w:rsidRDefault="0031540E" w:rsidP="0031540E">
            <w:pPr>
              <w:pStyle w:val="Odstavekseznama"/>
              <w:numPr>
                <w:ilvl w:val="0"/>
                <w:numId w:val="266"/>
              </w:numPr>
              <w:spacing w:line="276" w:lineRule="auto"/>
              <w:rPr>
                <w:rFonts w:ascii="Republika" w:hAnsi="Republika" w:cs="Arial"/>
              </w:rPr>
            </w:pPr>
            <w:r w:rsidRPr="003519B3">
              <w:rPr>
                <w:rFonts w:ascii="Republika" w:hAnsi="Republika" w:cs="Arial"/>
              </w:rPr>
              <w:t>potrjuje, spremlja in poroča o kazalnikih na nivoju PT.</w:t>
            </w:r>
          </w:p>
          <w:p w14:paraId="6DC59B02" w14:textId="77777777" w:rsidR="0031540E" w:rsidRPr="003519B3" w:rsidRDefault="0031540E" w:rsidP="00152C73">
            <w:pPr>
              <w:spacing w:line="276" w:lineRule="auto"/>
              <w:rPr>
                <w:rFonts w:ascii="Republika" w:hAnsi="Republika" w:cs="Arial"/>
              </w:rPr>
            </w:pPr>
          </w:p>
          <w:p w14:paraId="50D87D35" w14:textId="77777777" w:rsidR="0031540E" w:rsidRPr="003519B3" w:rsidRDefault="0031540E" w:rsidP="0031540E">
            <w:pPr>
              <w:pStyle w:val="Odstavekseznama"/>
              <w:numPr>
                <w:ilvl w:val="0"/>
                <w:numId w:val="24"/>
              </w:numPr>
              <w:spacing w:line="276" w:lineRule="auto"/>
              <w:ind w:left="649" w:hanging="283"/>
              <w:rPr>
                <w:rFonts w:ascii="Republika" w:hAnsi="Republika" w:cs="Arial"/>
                <w:b/>
              </w:rPr>
            </w:pPr>
            <w:r w:rsidRPr="003519B3">
              <w:rPr>
                <w:rFonts w:ascii="Republika" w:hAnsi="Republika" w:cs="Arial"/>
                <w:b/>
                <w:bCs/>
              </w:rPr>
              <w:t>Naloge upravičenca:</w:t>
            </w:r>
          </w:p>
          <w:p w14:paraId="1C48403C" w14:textId="77777777" w:rsidR="0031540E" w:rsidRPr="003519B3" w:rsidRDefault="0031540E" w:rsidP="0031540E">
            <w:pPr>
              <w:pStyle w:val="Odstavekseznama"/>
              <w:numPr>
                <w:ilvl w:val="0"/>
                <w:numId w:val="267"/>
              </w:numPr>
              <w:spacing w:line="276" w:lineRule="auto"/>
              <w:rPr>
                <w:rFonts w:ascii="Republika" w:hAnsi="Republika"/>
                <w:noProof/>
              </w:rPr>
            </w:pPr>
            <w:r w:rsidRPr="003519B3">
              <w:rPr>
                <w:rFonts w:ascii="Republika" w:hAnsi="Republika"/>
                <w:noProof/>
              </w:rPr>
              <w:t>pripravi vlogo s pripadajočo dokumentacijo in jo posreduje PT,</w:t>
            </w:r>
          </w:p>
          <w:p w14:paraId="1AD4F971" w14:textId="77777777" w:rsidR="0031540E" w:rsidRPr="003519B3" w:rsidRDefault="0031540E" w:rsidP="0031540E">
            <w:pPr>
              <w:pStyle w:val="Odstavekseznama"/>
              <w:numPr>
                <w:ilvl w:val="0"/>
                <w:numId w:val="267"/>
              </w:numPr>
              <w:spacing w:line="276" w:lineRule="auto"/>
              <w:rPr>
                <w:rFonts w:ascii="Republika" w:hAnsi="Republika"/>
                <w:noProof/>
              </w:rPr>
            </w:pPr>
            <w:r w:rsidRPr="003519B3">
              <w:rPr>
                <w:rFonts w:ascii="Republika" w:hAnsi="Republika"/>
                <w:noProof/>
              </w:rPr>
              <w:t>podpiše pogodbo o sofinanciranju s PT,</w:t>
            </w:r>
          </w:p>
          <w:p w14:paraId="77722E00" w14:textId="77777777" w:rsidR="0031540E" w:rsidRPr="003519B3" w:rsidRDefault="0031540E" w:rsidP="0031540E">
            <w:pPr>
              <w:pStyle w:val="Odstavekseznama"/>
              <w:numPr>
                <w:ilvl w:val="0"/>
                <w:numId w:val="267"/>
              </w:numPr>
              <w:spacing w:line="276" w:lineRule="auto"/>
              <w:rPr>
                <w:rFonts w:ascii="Republika" w:hAnsi="Republika"/>
                <w:noProof/>
              </w:rPr>
            </w:pPr>
            <w:r w:rsidRPr="003519B3">
              <w:rPr>
                <w:rFonts w:ascii="Republika" w:hAnsi="Republika"/>
              </w:rPr>
              <w:t>izvede operacijo skladno s pogodbo o sofinanciranju.</w:t>
            </w:r>
          </w:p>
          <w:p w14:paraId="725BC0EA" w14:textId="77777777" w:rsidR="0031540E" w:rsidRPr="003519B3" w:rsidRDefault="0031540E" w:rsidP="00152C73">
            <w:pPr>
              <w:spacing w:line="276" w:lineRule="auto"/>
              <w:rPr>
                <w:rFonts w:ascii="Republika" w:hAnsi="Republika" w:cs="Arial"/>
                <w:b/>
                <w:bCs/>
              </w:rPr>
            </w:pPr>
          </w:p>
          <w:p w14:paraId="4504C838" w14:textId="77777777" w:rsidR="0031540E" w:rsidRPr="003519B3" w:rsidRDefault="0031540E" w:rsidP="00152C73">
            <w:pPr>
              <w:spacing w:line="276" w:lineRule="auto"/>
              <w:rPr>
                <w:rFonts w:ascii="Republika" w:hAnsi="Republika"/>
              </w:rPr>
            </w:pPr>
          </w:p>
          <w:p w14:paraId="6381E5E2" w14:textId="77777777" w:rsidR="0031540E" w:rsidRPr="003519B3" w:rsidRDefault="0031540E" w:rsidP="00152C73">
            <w:pPr>
              <w:spacing w:line="276" w:lineRule="auto"/>
              <w:rPr>
                <w:rFonts w:ascii="Republika" w:hAnsi="Republika"/>
                <w:b/>
                <w:bCs/>
                <w:u w:val="single"/>
              </w:rPr>
            </w:pPr>
            <w:r w:rsidRPr="003519B3">
              <w:rPr>
                <w:rFonts w:ascii="Republika" w:hAnsi="Republika"/>
                <w:b/>
                <w:bCs/>
                <w:u w:val="single"/>
              </w:rPr>
              <w:t xml:space="preserve">ADMINISTRATIVNO PREVERJANJE ZZI </w:t>
            </w:r>
            <w:r w:rsidRPr="003519B3">
              <w:rPr>
                <w:rFonts w:ascii="Republika" w:hAnsi="Republika"/>
                <w:b/>
                <w:u w:val="single"/>
              </w:rPr>
              <w:t>po 74. čl. Uredbe 2021/1060/EU</w:t>
            </w:r>
            <w:r w:rsidRPr="003519B3">
              <w:rPr>
                <w:rFonts w:ascii="Republika" w:hAnsi="Republika"/>
                <w:b/>
                <w:bCs/>
                <w:u w:val="single"/>
              </w:rPr>
              <w:t xml:space="preserve"> – opis postopka:</w:t>
            </w:r>
          </w:p>
          <w:p w14:paraId="095CEB44" w14:textId="77777777" w:rsidR="0031540E" w:rsidRPr="003519B3" w:rsidRDefault="0031540E" w:rsidP="00152C73">
            <w:pPr>
              <w:spacing w:line="276" w:lineRule="auto"/>
              <w:rPr>
                <w:rFonts w:ascii="Republika" w:hAnsi="Republika" w:cs="Arial"/>
                <w:sz w:val="8"/>
                <w:szCs w:val="8"/>
              </w:rPr>
            </w:pPr>
          </w:p>
          <w:p w14:paraId="4CBA5337" w14:textId="77777777" w:rsidR="0031540E" w:rsidRPr="003519B3" w:rsidRDefault="0031540E" w:rsidP="0031540E">
            <w:pPr>
              <w:pStyle w:val="Odstavekseznama"/>
              <w:numPr>
                <w:ilvl w:val="0"/>
                <w:numId w:val="26"/>
              </w:numPr>
              <w:spacing w:line="276" w:lineRule="auto"/>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231731B6" w14:textId="77777777" w:rsidR="0031540E" w:rsidRPr="003519B3" w:rsidRDefault="0031540E" w:rsidP="00152C73">
            <w:pPr>
              <w:spacing w:line="276" w:lineRule="auto"/>
              <w:ind w:left="649"/>
              <w:rPr>
                <w:rFonts w:ascii="Republika" w:hAnsi="Republika" w:cs="Arial"/>
                <w:bCs/>
                <w:sz w:val="8"/>
                <w:szCs w:val="8"/>
              </w:rPr>
            </w:pPr>
          </w:p>
          <w:p w14:paraId="4BDAC698" w14:textId="77777777" w:rsidR="0031540E" w:rsidRPr="003519B3" w:rsidRDefault="0031540E" w:rsidP="00152C73">
            <w:pPr>
              <w:spacing w:line="276" w:lineRule="auto"/>
              <w:ind w:left="649"/>
              <w:rPr>
                <w:rFonts w:ascii="Republika" w:hAnsi="Republika" w:cs="Arial"/>
              </w:rPr>
            </w:pPr>
            <w:r w:rsidRPr="003519B3">
              <w:rPr>
                <w:rFonts w:ascii="Republika" w:hAnsi="Republika" w:cs="Arial"/>
                <w:bCs/>
              </w:rPr>
              <w:lastRenderedPageBreak/>
              <w:t xml:space="preserve">(NOE v vlogi PT): </w:t>
            </w:r>
            <w:r w:rsidRPr="003519B3">
              <w:rPr>
                <w:rFonts w:ascii="Republika" w:hAnsi="Republika" w:cs="Arial"/>
              </w:rPr>
              <w:t>Služba za evropska sredstva</w:t>
            </w:r>
          </w:p>
          <w:p w14:paraId="230186E5"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uskladi metodologijo za izvajanje administrativnega preverjanja z NOE.</w:t>
            </w:r>
          </w:p>
          <w:p w14:paraId="0CA0B239" w14:textId="77777777" w:rsidR="0031540E" w:rsidRPr="003519B3" w:rsidRDefault="0031540E" w:rsidP="00152C73">
            <w:pPr>
              <w:pStyle w:val="Odstavekseznama"/>
              <w:spacing w:line="276" w:lineRule="auto"/>
              <w:ind w:left="1009"/>
              <w:rPr>
                <w:rFonts w:ascii="Republika" w:hAnsi="Republika" w:cs="Arial"/>
              </w:rPr>
            </w:pPr>
          </w:p>
          <w:p w14:paraId="0BE1DC93" w14:textId="77777777" w:rsidR="0031540E" w:rsidRPr="003519B3" w:rsidRDefault="0031540E" w:rsidP="00152C73">
            <w:pPr>
              <w:pStyle w:val="pf0"/>
              <w:spacing w:before="0" w:beforeAutospacing="0" w:after="0" w:afterAutospacing="0" w:line="276" w:lineRule="auto"/>
              <w:ind w:left="649"/>
              <w:jc w:val="both"/>
              <w:rPr>
                <w:rFonts w:ascii="Republika" w:eastAsiaTheme="minorEastAsia" w:hAnsi="Republika" w:cs="Arial"/>
                <w:sz w:val="22"/>
                <w:szCs w:val="22"/>
                <w:lang w:eastAsia="en-US"/>
              </w:rPr>
            </w:pPr>
            <w:r w:rsidRPr="003519B3">
              <w:rPr>
                <w:rFonts w:ascii="Republika" w:hAnsi="Republika" w:cs="Arial"/>
                <w:sz w:val="22"/>
                <w:szCs w:val="22"/>
              </w:rPr>
              <w:t>(NOE v vlogi PT):</w:t>
            </w:r>
            <w:r w:rsidRPr="003519B3">
              <w:rPr>
                <w:rFonts w:ascii="Republika" w:hAnsi="Republika" w:cs="Arial"/>
                <w:b/>
                <w:bCs/>
                <w:sz w:val="22"/>
                <w:szCs w:val="22"/>
              </w:rPr>
              <w:t xml:space="preserve"> </w:t>
            </w:r>
            <w:r w:rsidRPr="003519B3">
              <w:rPr>
                <w:rFonts w:ascii="Republika" w:eastAsiaTheme="minorEastAsia" w:hAnsi="Republika" w:cstheme="minorBidi"/>
                <w:sz w:val="22"/>
                <w:szCs w:val="22"/>
                <w:lang w:eastAsia="en-US"/>
              </w:rPr>
              <w:t xml:space="preserve">Direktorat za znanost in inovacije (Sektor za raziskovalno-razvojne programe, </w:t>
            </w:r>
            <w:r w:rsidRPr="003519B3">
              <w:rPr>
                <w:rFonts w:ascii="Republika" w:eastAsiaTheme="minorEastAsia" w:hAnsi="Republika" w:cs="Arial"/>
                <w:sz w:val="22"/>
                <w:szCs w:val="22"/>
                <w:lang w:eastAsia="en-US"/>
              </w:rPr>
              <w:t>Sektor za inovacije), Direktorat za visoko šolstvo (Sektor za visoko šolstvo), Služba za investicije:</w:t>
            </w:r>
          </w:p>
          <w:p w14:paraId="72D798CA" w14:textId="77777777" w:rsidR="0031540E" w:rsidRPr="003519B3" w:rsidRDefault="0031540E" w:rsidP="0031540E">
            <w:pPr>
              <w:pStyle w:val="Odstavekseznama"/>
              <w:numPr>
                <w:ilvl w:val="0"/>
                <w:numId w:val="25"/>
              </w:numPr>
              <w:spacing w:line="276" w:lineRule="auto"/>
              <w:rPr>
                <w:rFonts w:ascii="Republika" w:hAnsi="Republika" w:cs="Arial"/>
              </w:rPr>
            </w:pPr>
            <w:r w:rsidRPr="003519B3">
              <w:rPr>
                <w:rFonts w:ascii="Republika" w:hAnsi="Republika" w:cs="Arial"/>
              </w:rPr>
              <w:t>pripravi, podpiše in vnese metodologijo za izvajanje administrativnega preverjanja v IS OU e-MA2 in menja status »v pregled OU«,</w:t>
            </w:r>
          </w:p>
          <w:p w14:paraId="540D6FB9" w14:textId="77777777" w:rsidR="0031540E" w:rsidRPr="003519B3" w:rsidRDefault="0031540E" w:rsidP="0031540E">
            <w:pPr>
              <w:pStyle w:val="Odstavekseznama"/>
              <w:numPr>
                <w:ilvl w:val="0"/>
                <w:numId w:val="25"/>
              </w:numPr>
              <w:spacing w:line="276" w:lineRule="auto"/>
              <w:rPr>
                <w:rFonts w:ascii="Republika" w:hAnsi="Republika" w:cs="Arial"/>
              </w:rPr>
            </w:pPr>
            <w:r w:rsidRPr="003519B3">
              <w:rPr>
                <w:rFonts w:ascii="Republika" w:hAnsi="Republika" w:cs="Arial"/>
              </w:rPr>
              <w:t xml:space="preserve">v IS OU e-MA2 skladno s potrjeno metodologijo pregleda ZZI s pripadajočimi prilogami in izpolni kontrolni list ter potrdi popolni ZZI za izplačilo </w:t>
            </w:r>
            <w:r w:rsidRPr="003519B3">
              <w:rPr>
                <w:rStyle w:val="normaltextrun"/>
                <w:rFonts w:ascii="Republika" w:eastAsiaTheme="majorEastAsia" w:hAnsi="Republika"/>
                <w:color w:val="000000" w:themeColor="text1"/>
              </w:rPr>
              <w:t>(</w:t>
            </w:r>
            <w:r w:rsidRPr="003519B3">
              <w:rPr>
                <w:rFonts w:ascii="Republika" w:hAnsi="Republika" w:cs="Arial"/>
              </w:rPr>
              <w:t>ločenost funkcij izbora in preverjanja je zagotovljena),</w:t>
            </w:r>
          </w:p>
          <w:p w14:paraId="2283ED3E" w14:textId="77777777" w:rsidR="0031540E" w:rsidRPr="003519B3" w:rsidRDefault="0031540E" w:rsidP="0031540E">
            <w:pPr>
              <w:pStyle w:val="Odstavekseznama"/>
              <w:numPr>
                <w:ilvl w:val="0"/>
                <w:numId w:val="25"/>
              </w:numPr>
              <w:spacing w:line="276" w:lineRule="auto"/>
              <w:rPr>
                <w:rFonts w:ascii="Republika" w:hAnsi="Republika" w:cs="Arial"/>
              </w:rPr>
            </w:pPr>
            <w:r w:rsidRPr="003519B3">
              <w:rPr>
                <w:rFonts w:ascii="Republika" w:hAnsi="Republika" w:cs="Arial"/>
              </w:rPr>
              <w:t>po izplačilu proračunskih sredstev in prejemu morebitnih dodatnih dokazil zaključi administrativno preverjanje po 74. členu Uredbe 2021/1060/EU,</w:t>
            </w:r>
          </w:p>
          <w:p w14:paraId="3A311F9E" w14:textId="77777777" w:rsidR="0031540E" w:rsidRPr="003519B3" w:rsidRDefault="0031540E" w:rsidP="0031540E">
            <w:pPr>
              <w:pStyle w:val="Odstavekseznama"/>
              <w:numPr>
                <w:ilvl w:val="0"/>
                <w:numId w:val="25"/>
              </w:numPr>
              <w:spacing w:line="276" w:lineRule="auto"/>
              <w:rPr>
                <w:rFonts w:ascii="Republika" w:hAnsi="Republika" w:cs="Arial"/>
              </w:rPr>
            </w:pPr>
            <w:r w:rsidRPr="003519B3">
              <w:rPr>
                <w:rFonts w:ascii="Republika" w:hAnsi="Republika" w:cs="Arial"/>
              </w:rPr>
              <w:t>v primeru nejasnosti ob pregledu ZZI pozove upravičenca k dopolnitvi ZZI in ga po prejemu dopolnjenega potrdi za izplačilo,</w:t>
            </w:r>
          </w:p>
          <w:p w14:paraId="0996BDCE" w14:textId="77777777" w:rsidR="0031540E" w:rsidRPr="003519B3" w:rsidRDefault="0031540E" w:rsidP="0031540E">
            <w:pPr>
              <w:pStyle w:val="Odstavekseznama"/>
              <w:numPr>
                <w:ilvl w:val="0"/>
                <w:numId w:val="25"/>
              </w:numPr>
              <w:spacing w:line="276" w:lineRule="auto"/>
              <w:rPr>
                <w:rFonts w:ascii="Republika" w:hAnsi="Republika" w:cs="Arial"/>
              </w:rPr>
            </w:pPr>
            <w:r w:rsidRPr="003519B3">
              <w:rPr>
                <w:rFonts w:ascii="Republika" w:hAnsi="Republika" w:cs="Arial"/>
              </w:rPr>
              <w:t>v primeru napak zavrne ZZI.</w:t>
            </w:r>
          </w:p>
          <w:p w14:paraId="76FC2D4C" w14:textId="77777777" w:rsidR="0031540E" w:rsidRPr="003519B3" w:rsidRDefault="0031540E" w:rsidP="00152C73">
            <w:pPr>
              <w:spacing w:line="276" w:lineRule="auto"/>
              <w:rPr>
                <w:rFonts w:ascii="Republika" w:hAnsi="Republika" w:cs="Arial"/>
                <w:b/>
              </w:rPr>
            </w:pPr>
          </w:p>
        </w:tc>
      </w:tr>
      <w:tr w:rsidR="0031540E" w:rsidRPr="003519B3" w14:paraId="71A52E1D" w14:textId="77777777" w:rsidTr="00152C73">
        <w:trPr>
          <w:trHeight w:val="489"/>
        </w:trPr>
        <w:tc>
          <w:tcPr>
            <w:tcW w:w="9067" w:type="dxa"/>
            <w:shd w:val="clear" w:color="auto" w:fill="F2F2F2" w:themeFill="background1" w:themeFillShade="F2"/>
            <w:tcMar>
              <w:left w:w="57" w:type="dxa"/>
              <w:right w:w="57" w:type="dxa"/>
            </w:tcMar>
            <w:vAlign w:val="center"/>
          </w:tcPr>
          <w:p w14:paraId="3CE9D535" w14:textId="77777777" w:rsidR="0031540E" w:rsidRPr="003519B3" w:rsidRDefault="0031540E" w:rsidP="00152C73">
            <w:pPr>
              <w:jc w:val="left"/>
              <w:rPr>
                <w:rFonts w:ascii="Republika" w:hAnsi="Republika"/>
                <w:b/>
                <w:bCs/>
              </w:rPr>
            </w:pPr>
            <w:r w:rsidRPr="003519B3">
              <w:rPr>
                <w:rFonts w:ascii="Republika" w:hAnsi="Republika"/>
                <w:b/>
                <w:bCs/>
              </w:rPr>
              <w:lastRenderedPageBreak/>
              <w:t xml:space="preserve">3. Ministrstvo je </w:t>
            </w:r>
            <w:r w:rsidRPr="003519B3">
              <w:rPr>
                <w:rFonts w:ascii="Republika" w:hAnsi="Republika"/>
                <w:b/>
              </w:rPr>
              <w:t>posredniško telo</w:t>
            </w:r>
            <w:r w:rsidRPr="003519B3">
              <w:rPr>
                <w:rFonts w:ascii="Republika" w:hAnsi="Republika"/>
                <w:b/>
                <w:bCs/>
              </w:rPr>
              <w:t xml:space="preserve">, javni razpis / javni poziv izvaja </w:t>
            </w:r>
            <w:r w:rsidRPr="003519B3">
              <w:rPr>
                <w:rFonts w:ascii="Republika" w:hAnsi="Republika"/>
                <w:b/>
              </w:rPr>
              <w:t>izvajalsko telo (</w:t>
            </w:r>
            <w:r w:rsidRPr="003519B3">
              <w:rPr>
                <w:rFonts w:ascii="Republika" w:hAnsi="Republika"/>
                <w:b/>
                <w:bCs/>
              </w:rPr>
              <w:t>IT</w:t>
            </w:r>
            <w:r w:rsidRPr="003519B3">
              <w:rPr>
                <w:rFonts w:ascii="Republika" w:hAnsi="Republika"/>
                <w:b/>
              </w:rPr>
              <w:t>)</w:t>
            </w:r>
          </w:p>
        </w:tc>
      </w:tr>
      <w:tr w:rsidR="0031540E" w:rsidRPr="003519B3" w14:paraId="2B6F89C9" w14:textId="77777777" w:rsidTr="00152C73">
        <w:tc>
          <w:tcPr>
            <w:tcW w:w="9067" w:type="dxa"/>
            <w:tcMar>
              <w:left w:w="57" w:type="dxa"/>
              <w:right w:w="57" w:type="dxa"/>
            </w:tcMar>
          </w:tcPr>
          <w:p w14:paraId="68E702E6" w14:textId="77777777" w:rsidR="0031540E" w:rsidRPr="003519B3" w:rsidRDefault="0031540E" w:rsidP="00152C73">
            <w:pPr>
              <w:spacing w:line="276" w:lineRule="auto"/>
              <w:rPr>
                <w:rFonts w:ascii="Republika" w:hAnsi="Republika"/>
              </w:rPr>
            </w:pPr>
          </w:p>
          <w:p w14:paraId="01670ED8" w14:textId="77777777" w:rsidR="0031540E" w:rsidRPr="003519B3" w:rsidRDefault="0031540E" w:rsidP="00152C73">
            <w:pPr>
              <w:spacing w:line="276" w:lineRule="auto"/>
              <w:rPr>
                <w:rFonts w:ascii="Republika" w:hAnsi="Republika"/>
                <w:b/>
                <w:bCs/>
                <w:u w:val="single"/>
              </w:rPr>
            </w:pPr>
            <w:r w:rsidRPr="003519B3">
              <w:rPr>
                <w:rFonts w:ascii="Republika" w:hAnsi="Republika"/>
                <w:b/>
                <w:bCs/>
                <w:u w:val="single"/>
              </w:rPr>
              <w:t>NAČIN IZBORA OPERACIJ – opis postopka:</w:t>
            </w:r>
          </w:p>
          <w:p w14:paraId="69B12D69" w14:textId="77777777" w:rsidR="0031540E" w:rsidRPr="003519B3" w:rsidRDefault="0031540E" w:rsidP="00152C73">
            <w:pPr>
              <w:spacing w:line="276" w:lineRule="auto"/>
              <w:rPr>
                <w:rFonts w:ascii="Republika" w:hAnsi="Republika"/>
                <w:u w:val="single"/>
              </w:rPr>
            </w:pPr>
          </w:p>
          <w:p w14:paraId="4D281725" w14:textId="77777777" w:rsidR="0031540E" w:rsidRPr="003519B3" w:rsidRDefault="0031540E" w:rsidP="0031540E">
            <w:pPr>
              <w:pStyle w:val="Odstavekseznama"/>
              <w:numPr>
                <w:ilvl w:val="2"/>
                <w:numId w:val="44"/>
              </w:numPr>
              <w:spacing w:line="276" w:lineRule="auto"/>
              <w:ind w:left="720"/>
              <w:rPr>
                <w:rFonts w:ascii="Republika" w:hAnsi="Republika" w:cs="Arial"/>
                <w:b/>
                <w:bCs/>
              </w:rPr>
            </w:pPr>
            <w:r w:rsidRPr="003519B3">
              <w:rPr>
                <w:rFonts w:ascii="Republika" w:hAnsi="Republika" w:cs="Arial"/>
                <w:b/>
                <w:bCs/>
              </w:rPr>
              <w:t xml:space="preserve">Naloge </w:t>
            </w:r>
            <w:r w:rsidRPr="003519B3">
              <w:rPr>
                <w:rFonts w:ascii="Republika" w:hAnsi="Republika"/>
                <w:b/>
                <w:bCs/>
              </w:rPr>
              <w:t>posredniškega telesa</w:t>
            </w:r>
            <w:r w:rsidRPr="003519B3">
              <w:rPr>
                <w:rFonts w:ascii="Republika" w:hAnsi="Republika" w:cs="Arial"/>
                <w:b/>
                <w:bCs/>
              </w:rPr>
              <w:t>:</w:t>
            </w:r>
          </w:p>
          <w:p w14:paraId="160CD15E" w14:textId="77777777" w:rsidR="0031540E" w:rsidRPr="003519B3" w:rsidRDefault="0031540E" w:rsidP="00152C73">
            <w:pPr>
              <w:spacing w:line="276" w:lineRule="auto"/>
              <w:ind w:left="720"/>
              <w:rPr>
                <w:rFonts w:ascii="Republika" w:hAnsi="Republika"/>
              </w:rPr>
            </w:pPr>
          </w:p>
          <w:p w14:paraId="04C8BE59" w14:textId="77777777" w:rsidR="0031540E" w:rsidRPr="003519B3" w:rsidRDefault="0031540E" w:rsidP="00152C73">
            <w:pPr>
              <w:spacing w:line="276" w:lineRule="auto"/>
              <w:ind w:left="649"/>
              <w:rPr>
                <w:rFonts w:ascii="Republika" w:hAnsi="Republika"/>
              </w:rPr>
            </w:pPr>
            <w:r w:rsidRPr="003519B3">
              <w:rPr>
                <w:rFonts w:ascii="Republika" w:hAnsi="Republika"/>
              </w:rPr>
              <w:t>Minister:</w:t>
            </w:r>
          </w:p>
          <w:p w14:paraId="243AFC7A"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podpis sporazuma o prenosu in načinu izvajanja nalog izvajalskega telesa v okviru evropske kohezijske politike 2021-2027 (v nadaljevanju: sporazum),</w:t>
            </w:r>
          </w:p>
          <w:p w14:paraId="05F4AB3E"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podpis pogodbe o izvajanju in financiranju posameznega javnega razpisa oziroma javnega poziva med posredniškim telesom in izvajalskim telesom v okviru evropske kohezijske politike 2021-2027,</w:t>
            </w:r>
          </w:p>
          <w:p w14:paraId="165A119D"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podpis dopisa za posredovanje vloge za odločitev o podpori javnega razpisa/poziva s prilogami za potrditev na OU</w:t>
            </w:r>
          </w:p>
          <w:p w14:paraId="18626E55"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podpis dopisa za posredovanje predloga izvedbenega načrta PEKP (INP),</w:t>
            </w:r>
          </w:p>
          <w:p w14:paraId="132F727F" w14:textId="77777777" w:rsidR="0031540E" w:rsidRPr="003519B3" w:rsidRDefault="0031540E" w:rsidP="0031540E">
            <w:pPr>
              <w:pStyle w:val="Odstavekseznama"/>
              <w:numPr>
                <w:ilvl w:val="0"/>
                <w:numId w:val="44"/>
              </w:numPr>
              <w:spacing w:line="276" w:lineRule="auto"/>
              <w:rPr>
                <w:rFonts w:ascii="Republika" w:hAnsi="Republika"/>
                <w:b/>
                <w:bCs/>
              </w:rPr>
            </w:pPr>
            <w:r w:rsidRPr="003519B3">
              <w:rPr>
                <w:rFonts w:ascii="Republika" w:hAnsi="Republika"/>
              </w:rPr>
              <w:t>podpis obrazca za (spremembo) OSUN.</w:t>
            </w:r>
          </w:p>
          <w:p w14:paraId="1E482DC8" w14:textId="77777777" w:rsidR="0031540E" w:rsidRPr="003519B3" w:rsidRDefault="0031540E" w:rsidP="00152C73">
            <w:pPr>
              <w:pStyle w:val="Odstavekseznama"/>
              <w:spacing w:line="276" w:lineRule="auto"/>
              <w:ind w:left="1009"/>
              <w:rPr>
                <w:rFonts w:ascii="Republika" w:hAnsi="Republika"/>
                <w:b/>
                <w:bCs/>
              </w:rPr>
            </w:pPr>
          </w:p>
          <w:p w14:paraId="52111B9C" w14:textId="77777777" w:rsidR="0031540E" w:rsidRPr="003519B3" w:rsidRDefault="0031540E" w:rsidP="00152C73">
            <w:pPr>
              <w:spacing w:line="276" w:lineRule="auto"/>
              <w:ind w:left="649"/>
              <w:rPr>
                <w:rFonts w:ascii="Republika" w:hAnsi="Republika" w:cs="Arial"/>
              </w:rPr>
            </w:pPr>
            <w:r w:rsidRPr="003519B3">
              <w:rPr>
                <w:rFonts w:ascii="Republika" w:hAnsi="Republika" w:cs="Arial"/>
                <w:bCs/>
              </w:rPr>
              <w:t xml:space="preserve">(NOE v vlogi PT): </w:t>
            </w:r>
            <w:r w:rsidRPr="003519B3">
              <w:rPr>
                <w:rFonts w:ascii="Republika" w:hAnsi="Republika" w:cs="Arial"/>
              </w:rPr>
              <w:t>Služba za evropska sredstva:</w:t>
            </w:r>
          </w:p>
          <w:p w14:paraId="755D1439"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cs="Arial"/>
              </w:rPr>
              <w:t xml:space="preserve">zbira in oblikuje predlog za pripravo izvedbenega načrta PEKP (INP) ter </w:t>
            </w:r>
            <w:r w:rsidRPr="003519B3">
              <w:rPr>
                <w:rFonts w:ascii="Republika" w:hAnsi="Republika"/>
              </w:rPr>
              <w:t>ga posreduje OU,</w:t>
            </w:r>
          </w:p>
          <w:p w14:paraId="0EDDC5C5"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pripravi, uskladi in posreduje sporazum o prenosu in načinu izvajanja nalog izvajalskega telesa v soglasje na OU,</w:t>
            </w:r>
          </w:p>
          <w:p w14:paraId="6CF8E22B"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pripravi vzorec pogodbe o izvajanju in financiranju posameznega javnega razpisa oziroma javnega poziva za NOE,</w:t>
            </w:r>
          </w:p>
          <w:p w14:paraId="23097007"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pripravi OSUN v funkciji sledi spremembam in ga skupaj s podpisanim obrazcem za spremembo posreduje v potrditev na OU,</w:t>
            </w:r>
          </w:p>
          <w:p w14:paraId="3C1B7F4E"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cs="Arial"/>
              </w:rPr>
              <w:t>potrjuje, spremlja in poroča o kazalnikih na nivoju PT</w:t>
            </w:r>
          </w:p>
          <w:p w14:paraId="05EFA71C" w14:textId="77777777" w:rsidR="0031540E" w:rsidRPr="003519B3" w:rsidRDefault="0031540E" w:rsidP="00152C73">
            <w:pPr>
              <w:pStyle w:val="Odstavekseznama"/>
              <w:spacing w:line="276" w:lineRule="auto"/>
              <w:ind w:left="1009"/>
              <w:rPr>
                <w:rFonts w:ascii="Republika" w:hAnsi="Republika"/>
              </w:rPr>
            </w:pPr>
          </w:p>
          <w:p w14:paraId="55EA937E" w14:textId="77777777" w:rsidR="0031540E" w:rsidRPr="003519B3" w:rsidRDefault="0031540E" w:rsidP="00152C73">
            <w:pPr>
              <w:spacing w:line="276" w:lineRule="auto"/>
              <w:ind w:left="649"/>
              <w:rPr>
                <w:rFonts w:ascii="Republika" w:hAnsi="Republika" w:cs="Arial"/>
              </w:rPr>
            </w:pPr>
            <w:r w:rsidRPr="003519B3">
              <w:rPr>
                <w:rFonts w:ascii="Republika" w:hAnsi="Republika" w:cs="Arial"/>
              </w:rPr>
              <w:t xml:space="preserve">(NOE v vlogi PT): </w:t>
            </w:r>
            <w:r w:rsidRPr="003519B3">
              <w:rPr>
                <w:rFonts w:ascii="Republika" w:hAnsi="Republika"/>
              </w:rPr>
              <w:t>Direktorat za znanost in inovacije (Sektor za raziskovalno-razvojne programe, Sektor za inovacije):</w:t>
            </w:r>
          </w:p>
          <w:p w14:paraId="23293D10"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lastRenderedPageBreak/>
              <w:t>posreduje in spremlja izvajanje pogodbe o izvajanju  posameznega javnega razpisa oziroma javnega poziva na IT,</w:t>
            </w:r>
          </w:p>
          <w:p w14:paraId="0018650F"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odgovoren za prejem in usklajevanje javnega razpisa/poziva ter razpisne dokumentacije, ki ju je pripravilo IT, preverjanje skladnosti javnega razpisa/poziva in razpisne dokumentacije z usmeritvami PT, sporazumom o prenosu in načinu izvajanja nalog izvajalskega telesa in pogodbo o izvajanju in financiranju javnega razpisa oziroma javnega poziva,</w:t>
            </w:r>
          </w:p>
          <w:p w14:paraId="42E9A68C"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cs="Arial"/>
              </w:rPr>
              <w:t>potrjuje, spremlja in poroča o kazalnikih na nivoju operacij in javnega razpisa/poziva.</w:t>
            </w:r>
          </w:p>
          <w:p w14:paraId="18A7283F" w14:textId="77777777" w:rsidR="0031540E" w:rsidRPr="003519B3" w:rsidRDefault="0031540E" w:rsidP="00152C73">
            <w:pPr>
              <w:pStyle w:val="Odstavekseznama"/>
              <w:spacing w:line="276" w:lineRule="auto"/>
              <w:rPr>
                <w:rFonts w:ascii="Republika" w:hAnsi="Republika" w:cs="Arial"/>
                <w:b/>
              </w:rPr>
            </w:pPr>
          </w:p>
          <w:p w14:paraId="5FBFC2C4" w14:textId="77777777" w:rsidR="0031540E" w:rsidRPr="003519B3" w:rsidRDefault="0031540E" w:rsidP="0031540E">
            <w:pPr>
              <w:pStyle w:val="Odstavekseznama"/>
              <w:numPr>
                <w:ilvl w:val="2"/>
                <w:numId w:val="44"/>
              </w:numPr>
              <w:spacing w:line="276" w:lineRule="auto"/>
              <w:ind w:left="720"/>
              <w:rPr>
                <w:rFonts w:ascii="Republika" w:hAnsi="Republika" w:cs="Arial"/>
                <w:b/>
              </w:rPr>
            </w:pPr>
            <w:r w:rsidRPr="003519B3">
              <w:rPr>
                <w:rFonts w:ascii="Republika" w:hAnsi="Republika" w:cs="Arial"/>
                <w:b/>
              </w:rPr>
              <w:t>Naloge izvajalskega telesa ARIS:</w:t>
            </w:r>
          </w:p>
          <w:p w14:paraId="5A9FB6CA" w14:textId="77777777" w:rsidR="0031540E" w:rsidRPr="003519B3" w:rsidRDefault="0031540E" w:rsidP="00152C73">
            <w:pPr>
              <w:pStyle w:val="Odstavekseznama"/>
              <w:spacing w:line="276" w:lineRule="auto"/>
              <w:rPr>
                <w:rFonts w:ascii="Republika" w:hAnsi="Republika" w:cs="Arial"/>
                <w:b/>
              </w:rPr>
            </w:pPr>
          </w:p>
          <w:p w14:paraId="3C343834" w14:textId="77777777" w:rsidR="0031540E" w:rsidRPr="003519B3" w:rsidRDefault="0031540E" w:rsidP="000F18D6">
            <w:pPr>
              <w:pStyle w:val="Odstavekseznama"/>
              <w:numPr>
                <w:ilvl w:val="0"/>
                <w:numId w:val="323"/>
              </w:numPr>
              <w:spacing w:line="276" w:lineRule="auto"/>
              <w:rPr>
                <w:rFonts w:ascii="Republika" w:hAnsi="Republika"/>
                <w:b/>
                <w:bCs/>
              </w:rPr>
            </w:pPr>
            <w:r w:rsidRPr="003519B3">
              <w:rPr>
                <w:rFonts w:ascii="Republika" w:hAnsi="Republika"/>
                <w:b/>
                <w:bCs/>
              </w:rPr>
              <w:t xml:space="preserve">ko postopek določata zakon, ki ureja podporno okolje za podjetništvo (v nadaljevanju: ZPOP-1) </w:t>
            </w:r>
            <w:r w:rsidRPr="003519B3">
              <w:rPr>
                <w:rFonts w:ascii="Republika" w:hAnsi="Republika"/>
                <w:b/>
              </w:rPr>
              <w:t>in</w:t>
            </w:r>
            <w:r w:rsidRPr="003519B3">
              <w:rPr>
                <w:rFonts w:ascii="Republika" w:hAnsi="Republika"/>
                <w:b/>
                <w:bCs/>
              </w:rPr>
              <w:t xml:space="preserve"> ARIS Pravila o protokolu izvedbe postopkov za (so)financiranje inovacijske dejavnosti:</w:t>
            </w:r>
          </w:p>
          <w:p w14:paraId="3A5CEE0B"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podpis sporazuma o prenosu in načinu izvajanja nalog IT,</w:t>
            </w:r>
          </w:p>
          <w:p w14:paraId="1A24FCF5"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podpis pogodbe o izvajanju in financiranju posameznega javnega razpisa / javnega poziva,</w:t>
            </w:r>
          </w:p>
          <w:p w14:paraId="1808F821" w14:textId="77777777" w:rsidR="0031540E" w:rsidRPr="003519B3" w:rsidRDefault="0031540E" w:rsidP="0031540E">
            <w:pPr>
              <w:pStyle w:val="Odstavekseznama"/>
              <w:numPr>
                <w:ilvl w:val="0"/>
                <w:numId w:val="44"/>
              </w:numPr>
              <w:spacing w:line="276" w:lineRule="auto"/>
              <w:rPr>
                <w:rFonts w:ascii="Republika" w:eastAsia="Republika" w:hAnsi="Republika" w:cs="Republika"/>
              </w:rPr>
            </w:pPr>
            <w:r w:rsidRPr="003519B3">
              <w:rPr>
                <w:rFonts w:ascii="Republika" w:hAnsi="Republika"/>
              </w:rPr>
              <w:t xml:space="preserve">(predstojnik): </w:t>
            </w:r>
            <w:r w:rsidRPr="003519B3">
              <w:rPr>
                <w:rFonts w:ascii="Republika" w:eastAsia="Republika" w:hAnsi="Republika" w:cs="Republika"/>
              </w:rPr>
              <w:t>sprejem odločitve o začetku postopka javnega razpisa/javnega poziva (sklep o izvedbi javnega razpisa/javnega poziva) in imenovanje komisije za dodelitev sredstev, ki vodi postopek javnega razpisa/poziva (v nadaljnjem besedilu: komisija),</w:t>
            </w:r>
          </w:p>
          <w:p w14:paraId="2B23DB83" w14:textId="77777777" w:rsidR="0031540E" w:rsidRPr="003519B3" w:rsidRDefault="0031540E" w:rsidP="0031540E">
            <w:pPr>
              <w:pStyle w:val="Odstavekseznama"/>
              <w:numPr>
                <w:ilvl w:val="0"/>
                <w:numId w:val="44"/>
              </w:numPr>
              <w:spacing w:line="276" w:lineRule="auto"/>
              <w:rPr>
                <w:rFonts w:ascii="Republika" w:eastAsia="Republika" w:hAnsi="Republika" w:cs="Republika"/>
              </w:rPr>
            </w:pPr>
            <w:r w:rsidRPr="003519B3">
              <w:rPr>
                <w:rFonts w:ascii="Republika" w:eastAsia="Republika" w:hAnsi="Republika" w:cs="Republika"/>
              </w:rPr>
              <w:t>(komisija): priprava osnutka javnega razpisa/javnega poziva in razpisne dokumentacije v skladu z veljavnimi predpisi in Navodili organa upravljanja za načrtovanje, odločanje o podpori, spremljanje in poročanje o izvajanju evropske kohezijske politike v programskem obdobju 2021–2027, uskladitev s PT,</w:t>
            </w:r>
          </w:p>
          <w:p w14:paraId="19A8FC0C"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lahko kot svoje strokovno telo s sklepom imenuje Strokovni svet, katerega seznani s predlogom besedila javnih razpisov/javnih pozivov,</w:t>
            </w:r>
          </w:p>
          <w:p w14:paraId="02DA0878"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(komisija): priprava končnega predloga javnega razpisa/javnega poziva in potrditev znotraj IT, da je besedilo javnega razpisa/javnega poziva za objavo na spletni strani IT in v Uradnem listu pripravljeno tako, da je pričakovati uspešen javni razpis/javni poziv,</w:t>
            </w:r>
          </w:p>
          <w:p w14:paraId="0183883D"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posredovanje usklajenega predloga javnega razpisa/javnega poziva in razpisne dokumentacije PT,</w:t>
            </w:r>
          </w:p>
          <w:p w14:paraId="2E0E38D2"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 xml:space="preserve">(komisija): po pridobitvi Odločitve o podpori javnemu razpisu/javnemu pozivu s strani OU, objava javnega razpisa/javnega poziva v Uradnem listu in na spletnih straneh IT, </w:t>
            </w:r>
          </w:p>
          <w:p w14:paraId="72A6A4A6"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(komisija): izvedba javnega razpisa/javnega poziva, ki zajema: odpiranje vlog, vrnitev nepravočasnih in nepravilno označenih vlog prijaviteljem, priprava predloga zapisnika o odpiranju vlog, pozivanje k dopolnjevanju vlog, priprava predlogov sklepov o zavrženju vlog zaradi nepopolnosti vlog, preverjanje izpolnjevanja razpisnih pogojev, priprava zapisnika o izpolnjevanju razpisnih pogojev, priprava predlogov sklepov o zavrnitvi vlog zaradi neizpolnjevanja pogojev, pregled in izvedba postopka ocenjevanja vlog s pomočjo zunanjih ocenjevalcev (recenzenti, mednarodni panel) ter priprava zapisnika o ocenjevanju, priprava besedila predloga prejemnikov sredstev glede na ocene vlog, predložitev predloga prejemnikov sredstev predstojniku,</w:t>
            </w:r>
          </w:p>
          <w:p w14:paraId="7E077597"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seznanitev strokovnega telesa s predlogom seznama prejemnikov sredstev,</w:t>
            </w:r>
          </w:p>
          <w:p w14:paraId="7F371F0F"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sprejem seznama prejemnikov sredstev,</w:t>
            </w:r>
          </w:p>
          <w:p w14:paraId="00AF7060"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(komisija): priprava predlogov sklepov o izboru prejemnikov sredstev, priprava predloga posamičnih obvestil o neizboru zaradi nedoseganja zadostnega števila točk,</w:t>
            </w:r>
          </w:p>
          <w:p w14:paraId="6576B1F8"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lastRenderedPageBreak/>
              <w:t>(predstojnik): izdaja sklepov o izboru prejemnikov sredstev, s katerimi odloči o dodelitvi sredstev za (so)financiranje aktivnosti inovacijske dejavnosti, izdaja sklepov o zavrženju vlog zaradi nepopolnosti vlog, izdaja sklepov o zavrnitvi vlog zaradi neizpolnjevanja pogojev, izdaja obvestil o neizboru zaradi nedoseganja zadostnega števila točk,</w:t>
            </w:r>
          </w:p>
          <w:p w14:paraId="15965F8C"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(komisija): objava (dokončnih) rezultatov izbora vlog na spletni strani IT,</w:t>
            </w:r>
          </w:p>
          <w:p w14:paraId="44DC44BE"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(komisija / Sektor za pravne zadeve / Sektor za finance in računovodstvo / Sektor za informacijsko infrastrukturo in poslovno informatiko): priprava pogodb o sofinanciranju operacij z izbranimi upravičenci ter posredovanje v potrditev znotraj IT,</w:t>
            </w:r>
          </w:p>
          <w:p w14:paraId="5146006B"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podpis pogodb o sofinanciranju operacij z upravičenci,</w:t>
            </w:r>
          </w:p>
          <w:p w14:paraId="058AE915"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(Sektor za pravne zadeve v sodelovanju s komisijo): priprava predlogov odgovorov na morebitne tožbe, pripravljalnih in drugih vlog ter opravljanje drugih potrebnih dejanj v primeru sodnih postopkov v zvezi s sklepi oziroma obvestili o vlogah,</w:t>
            </w:r>
          </w:p>
          <w:p w14:paraId="3D1C86CC"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odločanje o odgovorih na tožbe, pripravljalne in druge vloge ter drugih potrebnih dejanj v primeru sodnih postopkov v zvezi s sklepi oziroma obvestili o vlogah,</w:t>
            </w:r>
          </w:p>
          <w:p w14:paraId="0A6C147B" w14:textId="77777777" w:rsidR="0031540E" w:rsidRPr="003519B3" w:rsidRDefault="0031540E" w:rsidP="0031540E">
            <w:pPr>
              <w:numPr>
                <w:ilvl w:val="0"/>
                <w:numId w:val="44"/>
              </w:numPr>
              <w:tabs>
                <w:tab w:val="left" w:pos="0"/>
              </w:tabs>
              <w:spacing w:line="276" w:lineRule="auto"/>
              <w:rPr>
                <w:rFonts w:ascii="Republika" w:hAnsi="Republika"/>
              </w:rPr>
            </w:pPr>
            <w:r w:rsidRPr="003519B3">
              <w:rPr>
                <w:rFonts w:ascii="Republika" w:hAnsi="Republika"/>
              </w:rPr>
              <w:t>(komisija): vodenje in arhiviranje celotne dokumentacije javnega razpisa/javnega poziva,</w:t>
            </w:r>
          </w:p>
          <w:p w14:paraId="6F5A7A63"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(skrbnik pogodbe o sofinanciranju operacije): prejem celotne dokumentacije potrjenih operacij (od vloge do podpisane pogodbe o sofinanciranju operacije) in evidentiranje operacij v IS OU e-MA2,</w:t>
            </w:r>
          </w:p>
          <w:p w14:paraId="7D1621A5"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 xml:space="preserve">(skrbnik pogodbe): </w:t>
            </w:r>
            <w:r w:rsidRPr="003519B3">
              <w:rPr>
                <w:rFonts w:ascii="Republika" w:hAnsi="Republika" w:cs="Arial"/>
              </w:rPr>
              <w:t>spremlja in poroča o kazalnikih na nivoju operacije.</w:t>
            </w:r>
          </w:p>
          <w:p w14:paraId="5515B68B" w14:textId="77777777" w:rsidR="0031540E" w:rsidRPr="003519B3" w:rsidRDefault="0031540E" w:rsidP="00152C73">
            <w:pPr>
              <w:pStyle w:val="Odstavekseznama"/>
              <w:spacing w:line="276" w:lineRule="auto"/>
              <w:ind w:left="1009"/>
              <w:rPr>
                <w:rFonts w:ascii="Republika" w:hAnsi="Republika"/>
              </w:rPr>
            </w:pPr>
          </w:p>
          <w:p w14:paraId="3D08D939" w14:textId="77777777" w:rsidR="0031540E" w:rsidRPr="003519B3" w:rsidRDefault="0031540E" w:rsidP="000F18D6">
            <w:pPr>
              <w:pStyle w:val="Odstavekseznama"/>
              <w:numPr>
                <w:ilvl w:val="0"/>
                <w:numId w:val="323"/>
              </w:numPr>
              <w:spacing w:line="276" w:lineRule="auto"/>
              <w:rPr>
                <w:rFonts w:ascii="Republika" w:hAnsi="Republika"/>
                <w:b/>
              </w:rPr>
            </w:pPr>
            <w:r w:rsidRPr="003519B3">
              <w:rPr>
                <w:rFonts w:ascii="Republika" w:hAnsi="Republika"/>
                <w:b/>
              </w:rPr>
              <w:t>ko postopek določata zakon, ki ureja znanstvenoraziskovalno in inovacijsko dejavnost (v nadaljevanju: ZZrID) in ARIS Splošni akt o postopkih (so)financiranja in ocenjevanja ter spremljanju izvajanja znanstvenoraziskovalne dejavnosti:</w:t>
            </w:r>
          </w:p>
          <w:p w14:paraId="17823AAC" w14:textId="77777777" w:rsidR="0031540E" w:rsidRPr="003519B3" w:rsidRDefault="0031540E" w:rsidP="0031540E">
            <w:pPr>
              <w:pStyle w:val="Odstavekseznama"/>
              <w:numPr>
                <w:ilvl w:val="0"/>
                <w:numId w:val="44"/>
              </w:numPr>
              <w:spacing w:line="276" w:lineRule="auto"/>
              <w:rPr>
                <w:rFonts w:ascii="Republika" w:hAnsi="Republika"/>
              </w:rPr>
            </w:pPr>
            <w:bookmarkStart w:id="1402" w:name="_Hlk171424580"/>
            <w:r w:rsidRPr="003519B3">
              <w:rPr>
                <w:rFonts w:ascii="Republika" w:hAnsi="Republika"/>
              </w:rPr>
              <w:t>(predstojnik): podpis sporazuma o prenosu in načinu izvajanja nalog IT,</w:t>
            </w:r>
          </w:p>
          <w:p w14:paraId="7A119F97"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podpis pogodbe o izvajanju in financiranju posameznega javnega razpisa oziroma javnega poziva,</w:t>
            </w:r>
          </w:p>
          <w:p w14:paraId="11244C29" w14:textId="77777777" w:rsidR="0031540E" w:rsidRPr="003519B3" w:rsidRDefault="0031540E" w:rsidP="0031540E">
            <w:pPr>
              <w:pStyle w:val="Odstavekseznama"/>
              <w:numPr>
                <w:ilvl w:val="0"/>
                <w:numId w:val="44"/>
              </w:numPr>
              <w:spacing w:line="276" w:lineRule="auto"/>
              <w:rPr>
                <w:rFonts w:ascii="Republika" w:hAnsi="Republika"/>
              </w:rPr>
            </w:pPr>
            <w:bookmarkStart w:id="1403" w:name="_Hlk171577303"/>
            <w:r w:rsidRPr="003519B3">
              <w:rPr>
                <w:rFonts w:ascii="Republika" w:hAnsi="Republika"/>
              </w:rPr>
              <w:t>(predstojnik): sprejem odločitve o začetku postopka javnega razpisa/javnega poziva in določitev javnih uslužbencev IT za izvedbo javnega razpisa/javnega poziva (v nadaljnjem besedilu: uradna oseba),</w:t>
            </w:r>
          </w:p>
          <w:p w14:paraId="388A6E60"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(uradna oseba): priprava osnutka javnega razpisa/javnega poziva in razpisne dokumentacije v skladu z veljavnimi predpisi in Navodili organa upravljanja za načrtovanje, odločanje o podpori, spremljanje in poročanje o izvajanju evropske kohezijske politike v programskem obdobju 2021–2027, uskladitev s PT,</w:t>
            </w:r>
          </w:p>
          <w:p w14:paraId="31B93C88"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(ZSA): obravnava osnutka javnega razpisa/javnega poziva na najvišjem strokovnem telesu IT - Znanstveni svet ARIS (v nadaljnjem besedilu: ZSA),</w:t>
            </w:r>
          </w:p>
          <w:p w14:paraId="2A53F736"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(uradna oseba): priprava končnega predloga javnega razpisa/javnega poziva in potrditev znotraj IT,</w:t>
            </w:r>
          </w:p>
          <w:p w14:paraId="723FA93B"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posredovanje usklajenega predloga javnega razpisa/javnega poziva in razpisne dokumentacije PT,</w:t>
            </w:r>
          </w:p>
          <w:p w14:paraId="0F4C3BBD" w14:textId="77777777" w:rsidR="0031540E" w:rsidRPr="003519B3" w:rsidRDefault="0031540E" w:rsidP="0031540E">
            <w:pPr>
              <w:pStyle w:val="Odstavekseznama"/>
              <w:numPr>
                <w:ilvl w:val="0"/>
                <w:numId w:val="44"/>
              </w:numPr>
              <w:spacing w:line="276" w:lineRule="auto"/>
              <w:rPr>
                <w:rFonts w:ascii="Republika" w:hAnsi="Republika"/>
              </w:rPr>
            </w:pPr>
            <w:bookmarkStart w:id="1404" w:name="_Hlk149137404"/>
            <w:bookmarkEnd w:id="1403"/>
            <w:r w:rsidRPr="003519B3">
              <w:rPr>
                <w:rFonts w:ascii="Republika" w:hAnsi="Republika"/>
              </w:rPr>
              <w:t>(uradna oseba): po pridobitvi odločitve o podpori javnemu razpisu/javnemu pozivu s strani OU objava javnega razpisa/javnega poziva v Uradnem listu RS in na spletnih straneh IT,</w:t>
            </w:r>
          </w:p>
          <w:p w14:paraId="7A9C8C83"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 xml:space="preserve">(uradna oseba): izvedba javnega razpisa/javnega poziva, ki zajema: odpiranje vlog, vrnitev nepravočasnih in nepravilno označenih vlog prijaviteljem, priprava zapisnika </w:t>
            </w:r>
            <w:r w:rsidRPr="003519B3">
              <w:rPr>
                <w:rFonts w:ascii="Republika" w:hAnsi="Republika"/>
              </w:rPr>
              <w:lastRenderedPageBreak/>
              <w:t>o odpiranju vlog, pozivanje k dopolnjevanju vlog, priprava predlogov sklepov o zavrženju vlog zaradi nepopolnosti vlog, preverjanje izpolnjevanja razpisnih pogojev, priprava predlogov sklepov o zavrnitvi vlog zaradi neizpolnjevanja pogojev,</w:t>
            </w:r>
          </w:p>
          <w:p w14:paraId="62C76909"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izdaja sklepa o zavrženju zaradi nepopolnosti vlog oz. sklepa o zavrnitvi vlog zaradi neizpolnjevanja razpisnih pogojev,</w:t>
            </w:r>
          </w:p>
          <w:p w14:paraId="17156A65"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(uradna oseba): koordiniranje in organizacija ocenjevalnega postopka,</w:t>
            </w:r>
          </w:p>
          <w:p w14:paraId="2B9F5C4A"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w:t>
            </w:r>
            <w:bookmarkStart w:id="1405" w:name="_Hlk171577382"/>
            <w:r w:rsidRPr="003519B3">
              <w:rPr>
                <w:rFonts w:ascii="Republika" w:hAnsi="Republika"/>
              </w:rPr>
              <w:t>ZSA): imenovanje zunanjega ekspertnega panela (v nadaljevanju: ZEP) IT za ocenjevanje vlog oziroma vodenje postopka ocenjevanja,</w:t>
            </w:r>
          </w:p>
          <w:p w14:paraId="1BA4542F"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(ZEP): izvedba ocenjevanja vlog skupaj z recenzenti in izdelava prednostnega seznama vlog glede na ocene,</w:t>
            </w:r>
          </w:p>
          <w:bookmarkEnd w:id="1405"/>
          <w:p w14:paraId="0A3E45A0"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(ZSA): obravnava predloga prednostnega seznama vlog in sprejem predloga sklepa o izboru vlog,</w:t>
            </w:r>
          </w:p>
          <w:p w14:paraId="1201C798"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(uradna oseba): priprava predlogov posamičnih sklepov o izboru vlog in sklepov o neizboru vlog, ki se posreduje v potrditev znotraj IT,</w:t>
            </w:r>
          </w:p>
          <w:p w14:paraId="6952DC19"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izdaja posamičnih sklepov o izboru vlog in sklepov o neizboru vlog,</w:t>
            </w:r>
          </w:p>
          <w:p w14:paraId="2AD288AB"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(uradna oseba): objava rezultatov izbora vlog na spletni strani IT,</w:t>
            </w:r>
          </w:p>
          <w:p w14:paraId="69D1DCF0"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(uradna oseba / Sektor za pravne zadeve /  Sektor za finance in računovodstvo / Sektor za informacijsko infrastrukturo in poslovno informatiko): priprava pogodb o sofinanciranju operacij</w:t>
            </w:r>
            <w:r w:rsidRPr="003519B3">
              <w:rPr>
                <w:rFonts w:ascii="Republika" w:eastAsia="Calibri" w:hAnsi="Republika" w:cs="Calibri"/>
                <w:b/>
                <w:bCs/>
              </w:rPr>
              <w:t xml:space="preserve"> </w:t>
            </w:r>
            <w:r w:rsidRPr="003519B3">
              <w:rPr>
                <w:rFonts w:ascii="Republika" w:hAnsi="Republika"/>
              </w:rPr>
              <w:t>z izbranimi upravičenci in posredovanje v potrditev znotraj IT,</w:t>
            </w:r>
          </w:p>
          <w:p w14:paraId="3315D4B4"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podpis pogodb o sofinanciranju operacij,</w:t>
            </w:r>
            <w:bookmarkEnd w:id="1404"/>
          </w:p>
          <w:p w14:paraId="678DDE59" w14:textId="77777777" w:rsidR="0031540E" w:rsidRPr="003519B3" w:rsidRDefault="0031540E" w:rsidP="0031540E">
            <w:pPr>
              <w:pStyle w:val="Odstavekseznama"/>
              <w:numPr>
                <w:ilvl w:val="0"/>
                <w:numId w:val="44"/>
              </w:numPr>
              <w:spacing w:line="276" w:lineRule="auto"/>
              <w:rPr>
                <w:rFonts w:ascii="Republika" w:hAnsi="Republika"/>
              </w:rPr>
            </w:pPr>
            <w:bookmarkStart w:id="1406" w:name="_Hlk149137422"/>
            <w:r w:rsidRPr="003519B3">
              <w:rPr>
                <w:rFonts w:ascii="Republika" w:hAnsi="Republika"/>
              </w:rPr>
              <w:t>(komisija za ugovore): direktor po prejemu ugovora imenuje komisijo za ugovore za pripravo predlogov odločitev o ugovorih,</w:t>
            </w:r>
          </w:p>
          <w:p w14:paraId="4897D7D2"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 xml:space="preserve">(predstojnik): posredovanje predlogov odločitev o ugovorih upravnemu odboru ARIS, </w:t>
            </w:r>
          </w:p>
          <w:p w14:paraId="043F64D1"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(upravni odbor ARIS): odločanje o ugovorih,</w:t>
            </w:r>
          </w:p>
          <w:p w14:paraId="0F0B4B05" w14:textId="77777777" w:rsidR="0031540E" w:rsidRPr="003519B3" w:rsidRDefault="0031540E" w:rsidP="0031540E">
            <w:pPr>
              <w:numPr>
                <w:ilvl w:val="0"/>
                <w:numId w:val="44"/>
              </w:numPr>
              <w:tabs>
                <w:tab w:val="left" w:pos="0"/>
              </w:tabs>
              <w:spacing w:line="276" w:lineRule="auto"/>
              <w:rPr>
                <w:rFonts w:ascii="Republika" w:hAnsi="Republika"/>
              </w:rPr>
            </w:pPr>
            <w:r w:rsidRPr="003519B3">
              <w:rPr>
                <w:rFonts w:ascii="Republika" w:hAnsi="Republika"/>
              </w:rPr>
              <w:t>(Sektor za pravne zadeve v sodelovanju z uradno osebo): priprava predlogov odgovorov na morebitne tožbe, pripravljalnih in drugih vlog ter opravljanje drugih potrebnih dejanj v primeru sodnih postopkov v zvezi s sklepi o izboru vlog oz. sklepi o neizboru vlog,</w:t>
            </w:r>
          </w:p>
          <w:p w14:paraId="3F49AEEC"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(predstojnik): odločanje o odgovorih na tožbe, pripravljalnih in drugih vlogah ter drugih potrebnih dejanjih v primeru sodnih postopkov v zvezi s sklepi o izboru vlog oz. sklepi o neizboru vlog,</w:t>
            </w:r>
          </w:p>
          <w:p w14:paraId="08C85EBE"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(uradna oseba): objava dokončnih rezultatov izbora vlog,</w:t>
            </w:r>
          </w:p>
          <w:p w14:paraId="09E74BAF" w14:textId="77777777" w:rsidR="0031540E" w:rsidRPr="003519B3" w:rsidRDefault="0031540E" w:rsidP="0031540E">
            <w:pPr>
              <w:numPr>
                <w:ilvl w:val="0"/>
                <w:numId w:val="44"/>
              </w:numPr>
              <w:tabs>
                <w:tab w:val="left" w:pos="0"/>
              </w:tabs>
              <w:spacing w:line="276" w:lineRule="auto"/>
              <w:rPr>
                <w:rFonts w:ascii="Republika" w:hAnsi="Republika"/>
              </w:rPr>
            </w:pPr>
            <w:r w:rsidRPr="003519B3">
              <w:rPr>
                <w:rFonts w:ascii="Republika" w:hAnsi="Republika"/>
              </w:rPr>
              <w:t>(uradna oseba): vodenje in arhiviranje celotne dokumentacije javnega razpisa/javnega poziva,</w:t>
            </w:r>
          </w:p>
          <w:p w14:paraId="094F35F2"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(skrbnik pogodbe o sofinanciranju operacije): prejem celotne dokumentacije potrjenih operacij (od vloge do podpisane pogodbe o sofinanciranju operacije) in evidentiranje operacij v IS OU e-MA2,</w:t>
            </w:r>
          </w:p>
          <w:p w14:paraId="3ED52F53"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 xml:space="preserve">(skrbnik pogodbe): </w:t>
            </w:r>
            <w:r w:rsidRPr="003519B3">
              <w:rPr>
                <w:rFonts w:ascii="Republika" w:hAnsi="Republika" w:cs="Arial"/>
              </w:rPr>
              <w:t>spremlja in poroča o kazalnikih na nivoju operacije in javnega razpisa / poziva ter posreduje PT obdobna poročila o izvajanju javnega razpisa/ poziva v skladu z določili pogodbe o izvajanju in financiranju po</w:t>
            </w:r>
            <w:r w:rsidRPr="003519B3">
              <w:rPr>
                <w:rFonts w:ascii="Republika" w:hAnsi="Republika"/>
              </w:rPr>
              <w:t>sameznega javnega razpisa oziroma javnega poziva</w:t>
            </w:r>
            <w:r w:rsidRPr="003519B3">
              <w:rPr>
                <w:rFonts w:ascii="Republika" w:hAnsi="Republika" w:cs="Arial"/>
              </w:rPr>
              <w:t>.</w:t>
            </w:r>
          </w:p>
          <w:bookmarkEnd w:id="1402"/>
          <w:bookmarkEnd w:id="1406"/>
          <w:p w14:paraId="138555A7" w14:textId="77777777" w:rsidR="0031540E" w:rsidRPr="003519B3" w:rsidRDefault="0031540E" w:rsidP="00152C73">
            <w:pPr>
              <w:spacing w:line="276" w:lineRule="auto"/>
              <w:rPr>
                <w:rFonts w:ascii="Republika" w:hAnsi="Republika"/>
              </w:rPr>
            </w:pPr>
          </w:p>
          <w:p w14:paraId="7D339A9E" w14:textId="77777777" w:rsidR="0031540E" w:rsidRPr="003519B3" w:rsidRDefault="0031540E" w:rsidP="000F18D6">
            <w:pPr>
              <w:pStyle w:val="Odstavekseznama"/>
              <w:numPr>
                <w:ilvl w:val="0"/>
                <w:numId w:val="324"/>
              </w:numPr>
              <w:spacing w:line="276" w:lineRule="auto"/>
              <w:ind w:left="641" w:hanging="283"/>
              <w:rPr>
                <w:rFonts w:ascii="Republika" w:hAnsi="Republika" w:cs="Arial"/>
                <w:b/>
                <w:bCs/>
              </w:rPr>
            </w:pPr>
            <w:r w:rsidRPr="003519B3">
              <w:rPr>
                <w:rFonts w:ascii="Republika" w:hAnsi="Republika" w:cs="Arial"/>
                <w:b/>
                <w:bCs/>
              </w:rPr>
              <w:t>Naloge upravičenca:</w:t>
            </w:r>
          </w:p>
          <w:p w14:paraId="3FBF8D05"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pripravi vlogo na javni razpis/javni poziv s pripadajočo dokumentacijo in jo posreduje IT,</w:t>
            </w:r>
          </w:p>
          <w:p w14:paraId="3291C8C4" w14:textId="77777777" w:rsidR="0031540E" w:rsidRPr="003519B3" w:rsidRDefault="0031540E" w:rsidP="0031540E">
            <w:pPr>
              <w:pStyle w:val="Odstavekseznama"/>
              <w:numPr>
                <w:ilvl w:val="0"/>
                <w:numId w:val="44"/>
              </w:numPr>
              <w:spacing w:line="276" w:lineRule="auto"/>
              <w:rPr>
                <w:rFonts w:ascii="Republika" w:hAnsi="Republika"/>
              </w:rPr>
            </w:pPr>
            <w:r w:rsidRPr="003519B3">
              <w:rPr>
                <w:rFonts w:ascii="Republika" w:hAnsi="Republika"/>
              </w:rPr>
              <w:t>podpiše pogodbo o sofinanciranju operacije,</w:t>
            </w:r>
          </w:p>
          <w:p w14:paraId="1DCFD9C7" w14:textId="77777777" w:rsidR="0031540E" w:rsidRPr="003519B3" w:rsidRDefault="0031540E" w:rsidP="0031540E">
            <w:pPr>
              <w:numPr>
                <w:ilvl w:val="0"/>
                <w:numId w:val="44"/>
              </w:numPr>
              <w:spacing w:line="276" w:lineRule="auto"/>
              <w:rPr>
                <w:rFonts w:ascii="Republika" w:hAnsi="Republika"/>
              </w:rPr>
            </w:pPr>
            <w:r w:rsidRPr="003519B3">
              <w:rPr>
                <w:rFonts w:ascii="Republika" w:hAnsi="Republika"/>
              </w:rPr>
              <w:lastRenderedPageBreak/>
              <w:t>izvedba operacije skladno s pogodbo o sofinanciranju operacije, določili razpisne dokumentacije javnega razpisa/javnega poziva in vsakokratnimi veljavnimi navodili OU in PT.</w:t>
            </w:r>
          </w:p>
          <w:p w14:paraId="49E26136" w14:textId="77777777" w:rsidR="0031540E" w:rsidRPr="003519B3" w:rsidRDefault="0031540E" w:rsidP="00152C73">
            <w:pPr>
              <w:spacing w:line="276" w:lineRule="auto"/>
              <w:rPr>
                <w:rFonts w:ascii="Republika" w:hAnsi="Republika"/>
              </w:rPr>
            </w:pPr>
          </w:p>
          <w:p w14:paraId="0CB83E1F" w14:textId="77777777" w:rsidR="0031540E" w:rsidRPr="003519B3" w:rsidRDefault="0031540E" w:rsidP="00152C73">
            <w:pPr>
              <w:spacing w:line="276" w:lineRule="auto"/>
              <w:rPr>
                <w:rFonts w:ascii="Republika" w:hAnsi="Republika"/>
              </w:rPr>
            </w:pPr>
          </w:p>
          <w:p w14:paraId="1333D526" w14:textId="77777777" w:rsidR="0031540E" w:rsidRPr="003519B3" w:rsidRDefault="0031540E" w:rsidP="00152C73">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4684DAE3" w14:textId="77777777" w:rsidR="0031540E" w:rsidRPr="003519B3" w:rsidRDefault="0031540E" w:rsidP="00152C73">
            <w:pPr>
              <w:spacing w:line="276" w:lineRule="auto"/>
              <w:rPr>
                <w:rFonts w:ascii="Republika" w:hAnsi="Republika"/>
              </w:rPr>
            </w:pPr>
          </w:p>
          <w:p w14:paraId="71CE0643" w14:textId="77777777" w:rsidR="0031540E" w:rsidRPr="003519B3" w:rsidRDefault="0031540E" w:rsidP="0031540E">
            <w:pPr>
              <w:pStyle w:val="Odstavekseznama"/>
              <w:numPr>
                <w:ilvl w:val="2"/>
                <w:numId w:val="44"/>
              </w:numPr>
              <w:spacing w:line="276" w:lineRule="auto"/>
              <w:ind w:left="720"/>
              <w:rPr>
                <w:rFonts w:ascii="Republika" w:hAnsi="Republika" w:cs="Arial"/>
                <w:b/>
                <w:bCs/>
              </w:rPr>
            </w:pPr>
            <w:r w:rsidRPr="003519B3">
              <w:rPr>
                <w:rFonts w:ascii="Republika" w:hAnsi="Republika" w:cs="Arial"/>
                <w:b/>
                <w:bCs/>
              </w:rPr>
              <w:t xml:space="preserve">Naloge </w:t>
            </w:r>
            <w:r w:rsidRPr="003519B3">
              <w:rPr>
                <w:rFonts w:ascii="Republika" w:hAnsi="Republika"/>
                <w:b/>
                <w:bCs/>
              </w:rPr>
              <w:t>posredniškega telesa</w:t>
            </w:r>
            <w:r w:rsidRPr="003519B3">
              <w:rPr>
                <w:rFonts w:ascii="Republika" w:hAnsi="Republika" w:cs="Arial"/>
                <w:b/>
                <w:bCs/>
              </w:rPr>
              <w:t>:</w:t>
            </w:r>
          </w:p>
          <w:p w14:paraId="07D32357" w14:textId="77777777" w:rsidR="0031540E" w:rsidRPr="003519B3" w:rsidRDefault="0031540E" w:rsidP="00152C73">
            <w:pPr>
              <w:spacing w:line="276" w:lineRule="auto"/>
              <w:ind w:left="649"/>
              <w:rPr>
                <w:rFonts w:ascii="Republika" w:hAnsi="Republika" w:cs="Arial"/>
                <w:bCs/>
              </w:rPr>
            </w:pPr>
          </w:p>
          <w:p w14:paraId="49FF82C4" w14:textId="77777777" w:rsidR="0031540E" w:rsidRPr="003519B3" w:rsidRDefault="0031540E" w:rsidP="00152C73">
            <w:pPr>
              <w:spacing w:line="276" w:lineRule="auto"/>
              <w:ind w:left="649"/>
              <w:rPr>
                <w:rFonts w:ascii="Republika" w:hAnsi="Republika" w:cs="Arial"/>
              </w:rPr>
            </w:pPr>
            <w:r w:rsidRPr="003519B3">
              <w:rPr>
                <w:rFonts w:ascii="Republika" w:hAnsi="Republika" w:cs="Arial"/>
                <w:bCs/>
              </w:rPr>
              <w:t xml:space="preserve">(NOE v vlogi PT): </w:t>
            </w:r>
            <w:r w:rsidRPr="003519B3">
              <w:rPr>
                <w:rFonts w:ascii="Republika" w:hAnsi="Republika" w:cs="Arial"/>
              </w:rPr>
              <w:t>Služba za evropska sredstva</w:t>
            </w:r>
          </w:p>
          <w:p w14:paraId="6A4881F3" w14:textId="77777777" w:rsidR="0031540E" w:rsidRPr="003519B3" w:rsidRDefault="0031540E" w:rsidP="0031540E">
            <w:pPr>
              <w:pStyle w:val="Odstavekseznama"/>
              <w:numPr>
                <w:ilvl w:val="0"/>
                <w:numId w:val="44"/>
              </w:numPr>
              <w:spacing w:line="276" w:lineRule="auto"/>
              <w:rPr>
                <w:rFonts w:ascii="Republika" w:hAnsi="Republika" w:cs="Arial"/>
              </w:rPr>
            </w:pPr>
            <w:r w:rsidRPr="003519B3">
              <w:rPr>
                <w:rFonts w:ascii="Republika" w:hAnsi="Republika" w:cs="Arial"/>
              </w:rPr>
              <w:t>uskladi metodologijo za izvajanje administrativnega preverjanja z IT.</w:t>
            </w:r>
          </w:p>
          <w:p w14:paraId="7AAE44EE" w14:textId="77777777" w:rsidR="0031540E" w:rsidRPr="003519B3" w:rsidRDefault="0031540E" w:rsidP="00152C73">
            <w:pPr>
              <w:spacing w:line="276" w:lineRule="auto"/>
              <w:rPr>
                <w:rFonts w:ascii="Republika" w:hAnsi="Republika"/>
              </w:rPr>
            </w:pPr>
          </w:p>
          <w:p w14:paraId="0A974FC2" w14:textId="77777777" w:rsidR="0031540E" w:rsidRPr="003519B3" w:rsidRDefault="0031540E" w:rsidP="00152C73">
            <w:pPr>
              <w:spacing w:line="276" w:lineRule="auto"/>
              <w:ind w:left="649"/>
              <w:rPr>
                <w:rFonts w:ascii="Republika" w:hAnsi="Republika"/>
              </w:rPr>
            </w:pPr>
            <w:r w:rsidRPr="003519B3">
              <w:rPr>
                <w:rFonts w:ascii="Republika" w:hAnsi="Republika"/>
              </w:rPr>
              <w:t>(</w:t>
            </w:r>
            <w:r w:rsidRPr="003519B3">
              <w:rPr>
                <w:rFonts w:ascii="Republika" w:hAnsi="Republika" w:cs="Arial"/>
              </w:rPr>
              <w:t>NOE v vlogi PT</w:t>
            </w:r>
            <w:r w:rsidRPr="003519B3">
              <w:rPr>
                <w:rFonts w:ascii="Republika" w:hAnsi="Republika"/>
              </w:rPr>
              <w:t>): Direktorat za znanost in inovacije (Sektor za raziskovalno-razvojne programe, Sektor za inovacije):</w:t>
            </w:r>
          </w:p>
          <w:p w14:paraId="69DB6B2A" w14:textId="77777777" w:rsidR="0031540E" w:rsidRPr="003519B3" w:rsidRDefault="0031540E" w:rsidP="0031540E">
            <w:pPr>
              <w:numPr>
                <w:ilvl w:val="0"/>
                <w:numId w:val="44"/>
              </w:numPr>
              <w:spacing w:line="276" w:lineRule="auto"/>
              <w:rPr>
                <w:rFonts w:ascii="Republika" w:hAnsi="Republika"/>
              </w:rPr>
            </w:pPr>
            <w:r w:rsidRPr="003519B3">
              <w:rPr>
                <w:rFonts w:ascii="Republika" w:hAnsi="Republika" w:cs="Arial"/>
              </w:rPr>
              <w:t>uskladi in odobri metodologijo za izvajanje administrativnega preverjanja z IT in menja status »v pregled OU«,</w:t>
            </w:r>
          </w:p>
          <w:p w14:paraId="21AB121C" w14:textId="77777777" w:rsidR="0031540E" w:rsidRPr="003519B3" w:rsidRDefault="0031540E" w:rsidP="0031540E">
            <w:pPr>
              <w:numPr>
                <w:ilvl w:val="0"/>
                <w:numId w:val="44"/>
              </w:numPr>
              <w:spacing w:line="276" w:lineRule="auto"/>
              <w:rPr>
                <w:rFonts w:ascii="Republika" w:hAnsi="Republika"/>
              </w:rPr>
            </w:pPr>
            <w:r w:rsidRPr="003519B3">
              <w:rPr>
                <w:rFonts w:ascii="Republika" w:hAnsi="Republika"/>
              </w:rPr>
              <w:t>potrdi odredbe za izplačilo iz proračuna.</w:t>
            </w:r>
          </w:p>
          <w:p w14:paraId="3AE28C92" w14:textId="77777777" w:rsidR="0031540E" w:rsidRPr="003519B3" w:rsidRDefault="0031540E" w:rsidP="00152C73">
            <w:pPr>
              <w:spacing w:line="276" w:lineRule="auto"/>
              <w:rPr>
                <w:rFonts w:ascii="Republika" w:hAnsi="Republika"/>
              </w:rPr>
            </w:pPr>
          </w:p>
          <w:p w14:paraId="2037930F" w14:textId="77777777" w:rsidR="0031540E" w:rsidRPr="003519B3" w:rsidRDefault="0031540E" w:rsidP="0031540E">
            <w:pPr>
              <w:pStyle w:val="Odstavekseznama"/>
              <w:numPr>
                <w:ilvl w:val="2"/>
                <w:numId w:val="44"/>
              </w:numPr>
              <w:spacing w:line="276" w:lineRule="auto"/>
              <w:ind w:left="720"/>
              <w:rPr>
                <w:rFonts w:ascii="Republika" w:hAnsi="Republika" w:cs="Arial"/>
                <w:b/>
                <w:bCs/>
              </w:rPr>
            </w:pPr>
            <w:r w:rsidRPr="003519B3">
              <w:rPr>
                <w:rFonts w:ascii="Republika" w:hAnsi="Republika" w:cs="Arial"/>
                <w:b/>
                <w:bCs/>
              </w:rPr>
              <w:t xml:space="preserve">Naloge </w:t>
            </w:r>
            <w:r w:rsidRPr="003519B3">
              <w:rPr>
                <w:rFonts w:ascii="Republika" w:hAnsi="Republika"/>
                <w:b/>
                <w:bCs/>
                <w:color w:val="000000" w:themeColor="text1"/>
              </w:rPr>
              <w:t>izvajalskega telesa ARIS</w:t>
            </w:r>
            <w:r w:rsidRPr="003519B3">
              <w:rPr>
                <w:rFonts w:ascii="Republika" w:hAnsi="Republika" w:cs="Arial"/>
                <w:b/>
                <w:bCs/>
              </w:rPr>
              <w:t>:</w:t>
            </w:r>
          </w:p>
          <w:p w14:paraId="0F116E02" w14:textId="77777777" w:rsidR="0031540E" w:rsidRPr="003519B3" w:rsidRDefault="0031540E" w:rsidP="0031540E">
            <w:pPr>
              <w:pStyle w:val="paragraph"/>
              <w:numPr>
                <w:ilvl w:val="0"/>
                <w:numId w:val="44"/>
              </w:numPr>
              <w:spacing w:before="0" w:beforeAutospacing="0" w:after="0" w:afterAutospacing="0" w:line="276" w:lineRule="auto"/>
              <w:jc w:val="both"/>
              <w:rPr>
                <w:rStyle w:val="normaltextrun"/>
                <w:rFonts w:ascii="Republika" w:eastAsiaTheme="majorEastAsia" w:hAnsi="Republika"/>
                <w:sz w:val="22"/>
                <w:szCs w:val="22"/>
              </w:rPr>
            </w:pPr>
            <w:r w:rsidRPr="003519B3">
              <w:rPr>
                <w:rStyle w:val="normaltextrun"/>
                <w:rFonts w:ascii="Republika" w:eastAsiaTheme="majorEastAsia" w:hAnsi="Republika"/>
                <w:color w:val="000000" w:themeColor="text1"/>
                <w:sz w:val="22"/>
                <w:szCs w:val="22"/>
              </w:rPr>
              <w:t>(Sektor za inovacijske projekte): pripravi metodologijo za izvedbo administrativnega preverjanja,</w:t>
            </w:r>
            <w:r w:rsidRPr="003519B3">
              <w:rPr>
                <w:rStyle w:val="normaltextrun"/>
                <w:rFonts w:ascii="Republika" w:eastAsiaTheme="majorEastAsia" w:hAnsi="Republika"/>
                <w:color w:val="000000" w:themeColor="text1"/>
              </w:rPr>
              <w:t xml:space="preserve"> jo podpiše</w:t>
            </w:r>
            <w:r w:rsidRPr="003519B3">
              <w:rPr>
                <w:rStyle w:val="normaltextrun"/>
                <w:rFonts w:ascii="Republika" w:eastAsiaTheme="majorEastAsia" w:hAnsi="Republika"/>
                <w:color w:val="000000" w:themeColor="text1"/>
                <w:sz w:val="22"/>
                <w:szCs w:val="22"/>
              </w:rPr>
              <w:t xml:space="preserve"> in jo v</w:t>
            </w:r>
            <w:r w:rsidRPr="003519B3">
              <w:rPr>
                <w:rStyle w:val="normaltextrun"/>
                <w:rFonts w:ascii="Republika" w:eastAsiaTheme="majorEastAsia" w:hAnsi="Republika"/>
                <w:color w:val="000000" w:themeColor="text1"/>
              </w:rPr>
              <w:t xml:space="preserve">nese v IS OU e-MA2 ter </w:t>
            </w:r>
            <w:r w:rsidRPr="003519B3">
              <w:rPr>
                <w:rStyle w:val="normaltextrun"/>
                <w:rFonts w:ascii="Republika" w:eastAsiaTheme="majorEastAsia" w:hAnsi="Republika"/>
                <w:color w:val="000000" w:themeColor="text1"/>
                <w:sz w:val="22"/>
                <w:szCs w:val="22"/>
              </w:rPr>
              <w:t>posreduje v pregled in odobritev na PT,</w:t>
            </w:r>
          </w:p>
          <w:p w14:paraId="2AB6081D" w14:textId="77777777" w:rsidR="0031540E" w:rsidRPr="003519B3" w:rsidRDefault="0031540E" w:rsidP="0031540E">
            <w:pPr>
              <w:pStyle w:val="paragraph"/>
              <w:numPr>
                <w:ilvl w:val="0"/>
                <w:numId w:val="44"/>
              </w:numPr>
              <w:spacing w:before="0" w:beforeAutospacing="0" w:after="0" w:afterAutospacing="0" w:line="276" w:lineRule="auto"/>
              <w:jc w:val="both"/>
              <w:rPr>
                <w:rStyle w:val="normaltextrun"/>
                <w:rFonts w:ascii="Republika" w:eastAsiaTheme="majorEastAsia" w:hAnsi="Republika"/>
                <w:sz w:val="22"/>
                <w:szCs w:val="22"/>
              </w:rPr>
            </w:pPr>
            <w:r w:rsidRPr="003519B3">
              <w:rPr>
                <w:rStyle w:val="normaltextrun"/>
                <w:rFonts w:ascii="Republika" w:eastAsiaTheme="majorEastAsia" w:hAnsi="Republika"/>
                <w:color w:val="000000" w:themeColor="text1"/>
                <w:sz w:val="22"/>
                <w:szCs w:val="22"/>
              </w:rPr>
              <w:t>(Sektor za inovacijske projekte): v IS OU e-MA2 skladno s potrjeno metodologijo in Navodili OU za izvajanje upravljalnih preverjanj in preverjanj opravljanja prenesenih nalog izvede administrativno preverjanje po 74. čl. Uredbe 2021/1060/EU - pregleda ZZI s pripadajočimi prilogami in izpolni kontrolni list ter potrdi popolni ZZI za izplačilo (ločenost funkcij izbora in preverjanja je zagotovljena na način, da skrbnik pogodbe izvaja administrativna preverjanja po 74. čl. Uredbe 2021/1060/EU tistih operacij, pri katerih ni sodeloval v postopku izbora upravičencev),</w:t>
            </w:r>
          </w:p>
          <w:p w14:paraId="2461FBA8" w14:textId="77777777" w:rsidR="0031540E" w:rsidRPr="003519B3" w:rsidRDefault="0031540E" w:rsidP="0031540E">
            <w:pPr>
              <w:pStyle w:val="paragraph"/>
              <w:numPr>
                <w:ilvl w:val="0"/>
                <w:numId w:val="44"/>
              </w:numPr>
              <w:spacing w:before="0" w:beforeAutospacing="0" w:after="0" w:afterAutospacing="0" w:line="276" w:lineRule="auto"/>
              <w:jc w:val="both"/>
              <w:rPr>
                <w:rStyle w:val="normaltextrun"/>
                <w:rFonts w:ascii="Republika" w:eastAsiaTheme="majorEastAsia" w:hAnsi="Republika"/>
                <w:sz w:val="22"/>
                <w:szCs w:val="22"/>
              </w:rPr>
            </w:pPr>
            <w:r w:rsidRPr="003519B3">
              <w:rPr>
                <w:rStyle w:val="normaltextrun"/>
                <w:rFonts w:ascii="Republika" w:eastAsiaTheme="majorEastAsia" w:hAnsi="Republika"/>
                <w:color w:val="000000" w:themeColor="text1"/>
                <w:sz w:val="22"/>
                <w:szCs w:val="22"/>
              </w:rPr>
              <w:t>(Sektor za inovacijske projekte): po izplačilu proračunskih sredstev in prejemu morebitnih dodatnih dokazil (v primeru konzorcijev) zaključi administrativno preverjanje po 74. členu Uredbe 2021/1060/EU,</w:t>
            </w:r>
          </w:p>
          <w:p w14:paraId="5E001B92" w14:textId="77777777" w:rsidR="0031540E" w:rsidRPr="003519B3" w:rsidRDefault="0031540E" w:rsidP="0031540E">
            <w:pPr>
              <w:pStyle w:val="paragraph"/>
              <w:numPr>
                <w:ilvl w:val="0"/>
                <w:numId w:val="44"/>
              </w:numPr>
              <w:spacing w:before="0" w:beforeAutospacing="0" w:after="0" w:afterAutospacing="0" w:line="276" w:lineRule="auto"/>
              <w:jc w:val="both"/>
              <w:rPr>
                <w:rStyle w:val="normaltextrun"/>
                <w:rFonts w:ascii="Republika" w:eastAsiaTheme="majorEastAsia" w:hAnsi="Republika"/>
                <w:sz w:val="22"/>
                <w:szCs w:val="22"/>
              </w:rPr>
            </w:pPr>
            <w:r w:rsidRPr="003519B3">
              <w:rPr>
                <w:rStyle w:val="normaltextrun"/>
                <w:rFonts w:ascii="Republika" w:eastAsiaTheme="majorEastAsia" w:hAnsi="Republika"/>
                <w:color w:val="000000" w:themeColor="text1"/>
                <w:sz w:val="22"/>
                <w:szCs w:val="22"/>
              </w:rPr>
              <w:t>(Sektor za inovacijske projekte): v primeru nejasnosti ob pregledu ZZI pozove upravičenca k dopolnitvi ZZI in ga po prejemu dopolnjenega potrdi za izplačilo,</w:t>
            </w:r>
          </w:p>
          <w:p w14:paraId="452E8B14" w14:textId="77777777" w:rsidR="0031540E" w:rsidRPr="003519B3" w:rsidRDefault="0031540E" w:rsidP="0031540E">
            <w:pPr>
              <w:pStyle w:val="paragraph"/>
              <w:numPr>
                <w:ilvl w:val="0"/>
                <w:numId w:val="44"/>
              </w:numPr>
              <w:spacing w:before="0" w:beforeAutospacing="0" w:after="0" w:afterAutospacing="0" w:line="276" w:lineRule="auto"/>
              <w:jc w:val="both"/>
              <w:rPr>
                <w:rStyle w:val="normaltextrun"/>
                <w:rFonts w:ascii="Republika" w:eastAsiaTheme="majorEastAsia" w:hAnsi="Republika"/>
                <w:sz w:val="22"/>
                <w:szCs w:val="22"/>
              </w:rPr>
            </w:pPr>
            <w:r w:rsidRPr="003519B3">
              <w:rPr>
                <w:rStyle w:val="normaltextrun"/>
                <w:rFonts w:ascii="Republika" w:eastAsiaTheme="majorEastAsia" w:hAnsi="Republika"/>
                <w:color w:val="000000" w:themeColor="text1"/>
                <w:sz w:val="22"/>
                <w:szCs w:val="22"/>
              </w:rPr>
              <w:t>(Sektor za inovacijske projekte): v primeru napak zavrne ZZI.</w:t>
            </w:r>
          </w:p>
          <w:p w14:paraId="259A4C58" w14:textId="77777777" w:rsidR="0031540E" w:rsidRPr="003519B3" w:rsidRDefault="0031540E" w:rsidP="00152C73">
            <w:pPr>
              <w:spacing w:line="276" w:lineRule="auto"/>
              <w:rPr>
                <w:rFonts w:ascii="Republika" w:hAnsi="Republika"/>
              </w:rPr>
            </w:pPr>
          </w:p>
        </w:tc>
      </w:tr>
    </w:tbl>
    <w:p w14:paraId="7105B83C" w14:textId="77777777" w:rsidR="0031540E" w:rsidRPr="003519B3" w:rsidRDefault="0031540E" w:rsidP="0031540E">
      <w:pPr>
        <w:spacing w:after="0"/>
        <w:rPr>
          <w:rFonts w:ascii="Republika" w:hAnsi="Republika"/>
        </w:rPr>
      </w:pPr>
      <w:bookmarkStart w:id="1407" w:name="_Toc140836852"/>
    </w:p>
    <w:p w14:paraId="0379DC4C" w14:textId="77777777" w:rsidR="0031540E" w:rsidRPr="003519B3" w:rsidRDefault="0031540E" w:rsidP="0031540E">
      <w:pPr>
        <w:spacing w:after="0"/>
        <w:rPr>
          <w:rFonts w:ascii="Republika" w:hAnsi="Republika"/>
        </w:rPr>
      </w:pPr>
    </w:p>
    <w:p w14:paraId="750504E1" w14:textId="77777777" w:rsidR="0031540E" w:rsidRPr="003519B3" w:rsidRDefault="0031540E" w:rsidP="0031540E">
      <w:pPr>
        <w:spacing w:after="0"/>
        <w:rPr>
          <w:rFonts w:ascii="Republika" w:hAnsi="Republika"/>
        </w:rPr>
      </w:pPr>
    </w:p>
    <w:p w14:paraId="5C99318F" w14:textId="77777777" w:rsidR="0031540E" w:rsidRPr="003519B3" w:rsidRDefault="0031540E" w:rsidP="0031540E">
      <w:pPr>
        <w:spacing w:after="0"/>
        <w:rPr>
          <w:rFonts w:ascii="Republika" w:hAnsi="Republika"/>
        </w:rPr>
      </w:pPr>
    </w:p>
    <w:p w14:paraId="7C0F24AB" w14:textId="77777777" w:rsidR="0031540E" w:rsidRPr="003519B3" w:rsidRDefault="0031540E" w:rsidP="0031540E">
      <w:pPr>
        <w:spacing w:after="0"/>
        <w:rPr>
          <w:rFonts w:ascii="Republika" w:hAnsi="Republika"/>
        </w:rPr>
      </w:pPr>
    </w:p>
    <w:p w14:paraId="6BFEBFA3" w14:textId="77777777" w:rsidR="0031540E" w:rsidRPr="003519B3" w:rsidRDefault="0031540E" w:rsidP="0031540E">
      <w:pPr>
        <w:spacing w:after="0"/>
        <w:rPr>
          <w:rFonts w:ascii="Republika" w:hAnsi="Republika"/>
        </w:rPr>
      </w:pPr>
    </w:p>
    <w:p w14:paraId="270AB273" w14:textId="77777777" w:rsidR="0031540E" w:rsidRPr="003519B3" w:rsidRDefault="0031540E" w:rsidP="0031540E">
      <w:pPr>
        <w:spacing w:after="0"/>
        <w:rPr>
          <w:rFonts w:ascii="Republika" w:hAnsi="Republika"/>
        </w:rPr>
      </w:pPr>
    </w:p>
    <w:p w14:paraId="606C9E59" w14:textId="77777777" w:rsidR="0031540E" w:rsidRPr="003519B3" w:rsidRDefault="0031540E" w:rsidP="0031540E">
      <w:pPr>
        <w:spacing w:after="0"/>
        <w:rPr>
          <w:rFonts w:ascii="Republika" w:hAnsi="Republika"/>
        </w:rPr>
      </w:pPr>
    </w:p>
    <w:p w14:paraId="42039B7E" w14:textId="77777777" w:rsidR="0031540E" w:rsidRPr="003519B3" w:rsidRDefault="0031540E" w:rsidP="0031540E">
      <w:pPr>
        <w:spacing w:after="0"/>
        <w:rPr>
          <w:rFonts w:ascii="Republika" w:hAnsi="Republika"/>
        </w:rPr>
      </w:pPr>
    </w:p>
    <w:p w14:paraId="1F70FE7A" w14:textId="77777777" w:rsidR="0031540E" w:rsidRPr="003519B3" w:rsidRDefault="0031540E" w:rsidP="0031540E">
      <w:pPr>
        <w:spacing w:after="0"/>
        <w:rPr>
          <w:rFonts w:ascii="Republika" w:hAnsi="Republika"/>
        </w:rPr>
      </w:pPr>
    </w:p>
    <w:p w14:paraId="4CDF4FA8" w14:textId="77777777" w:rsidR="0031540E" w:rsidRPr="003519B3" w:rsidRDefault="0031540E" w:rsidP="0031540E">
      <w:pPr>
        <w:spacing w:after="0"/>
        <w:rPr>
          <w:rFonts w:ascii="Republika" w:hAnsi="Republika"/>
        </w:rPr>
      </w:pPr>
    </w:p>
    <w:p w14:paraId="2DFFC8DB" w14:textId="77777777" w:rsidR="0031540E" w:rsidRPr="003519B3" w:rsidRDefault="0031540E" w:rsidP="0031540E">
      <w:pPr>
        <w:spacing w:after="0"/>
        <w:rPr>
          <w:rFonts w:ascii="Republika" w:hAnsi="Republika"/>
        </w:rPr>
      </w:pPr>
    </w:p>
    <w:p w14:paraId="48C957D1" w14:textId="77777777" w:rsidR="0031540E" w:rsidRPr="003519B3" w:rsidRDefault="0031540E" w:rsidP="0031540E">
      <w:pPr>
        <w:spacing w:after="0"/>
        <w:rPr>
          <w:rFonts w:ascii="Republika" w:hAnsi="Republika"/>
        </w:rPr>
      </w:pPr>
    </w:p>
    <w:p w14:paraId="6F3ADA18" w14:textId="77777777" w:rsidR="0031540E" w:rsidRPr="003519B3" w:rsidRDefault="0031540E" w:rsidP="0031540E">
      <w:pPr>
        <w:pStyle w:val="Naslov4"/>
        <w:numPr>
          <w:ilvl w:val="3"/>
          <w:numId w:val="71"/>
        </w:numPr>
        <w:ind w:left="851" w:hanging="851"/>
      </w:pPr>
      <w:bookmarkStart w:id="1408" w:name="_Toc187238145"/>
      <w:bookmarkStart w:id="1409" w:name="_Toc216420239"/>
      <w:r w:rsidRPr="003519B3">
        <w:lastRenderedPageBreak/>
        <w:t>Diagrami poteka obdelave zahtevkov za izplačilo</w:t>
      </w:r>
      <w:bookmarkEnd w:id="1407"/>
      <w:bookmarkEnd w:id="1408"/>
      <w:bookmarkEnd w:id="1409"/>
    </w:p>
    <w:p w14:paraId="3FCDBD82" w14:textId="77777777" w:rsidR="0031540E" w:rsidRPr="003519B3" w:rsidRDefault="0031540E" w:rsidP="0031540E">
      <w:pPr>
        <w:spacing w:after="0"/>
        <w:rPr>
          <w:rFonts w:ascii="Republika" w:hAnsi="Republika" w:cs="Arial"/>
          <w:iCs/>
        </w:rPr>
      </w:pPr>
    </w:p>
    <w:p w14:paraId="52EC088E" w14:textId="089B304A" w:rsidR="0031540E" w:rsidRPr="003519B3" w:rsidRDefault="002D5F7C" w:rsidP="002D5F7C">
      <w:pPr>
        <w:pStyle w:val="Napis"/>
        <w:jc w:val="both"/>
      </w:pPr>
      <w:bookmarkStart w:id="1410" w:name="_Toc139005392"/>
      <w:bookmarkStart w:id="1411" w:name="_Toc140838884"/>
      <w:bookmarkStart w:id="1412" w:name="_Toc187222626"/>
      <w:bookmarkStart w:id="1413" w:name="_Toc216419937"/>
      <w:r w:rsidRPr="003519B3">
        <w:t xml:space="preserve">Slika </w:t>
      </w:r>
      <w:r w:rsidRPr="003519B3">
        <w:fldChar w:fldCharType="begin"/>
      </w:r>
      <w:r w:rsidRPr="003519B3">
        <w:instrText xml:space="preserve"> SEQ Slika \* ARABIC </w:instrText>
      </w:r>
      <w:r w:rsidRPr="003519B3">
        <w:fldChar w:fldCharType="separate"/>
      </w:r>
      <w:r w:rsidR="00830928">
        <w:rPr>
          <w:noProof/>
        </w:rPr>
        <w:t>68</w:t>
      </w:r>
      <w:r w:rsidRPr="003519B3">
        <w:fldChar w:fldCharType="end"/>
      </w:r>
      <w:r w:rsidR="0031540E" w:rsidRPr="003519B3">
        <w:t>: Postopek obdelave ZZI v primeru, kadar je MVZI posredniško telo in izvaja javni razpis, javni poziv ali NPO</w:t>
      </w:r>
      <w:bookmarkEnd w:id="1410"/>
      <w:bookmarkEnd w:id="1411"/>
      <w:bookmarkEnd w:id="1412"/>
      <w:bookmarkEnd w:id="1413"/>
    </w:p>
    <w:p w14:paraId="441111BE" w14:textId="77777777" w:rsidR="0031540E" w:rsidRPr="003519B3" w:rsidRDefault="0031540E" w:rsidP="0031540E">
      <w:pPr>
        <w:spacing w:after="0"/>
        <w:jc w:val="left"/>
        <w:rPr>
          <w:rFonts w:ascii="Republika" w:hAnsi="Republika" w:cs="Arial"/>
          <w:iCs/>
        </w:rPr>
      </w:pPr>
      <w:r w:rsidRPr="003519B3">
        <w:rPr>
          <w:rFonts w:ascii="Republika" w:hAnsi="Republika" w:cs="Arial"/>
          <w:i/>
          <w:noProof/>
          <w:lang w:eastAsia="sl-SI"/>
        </w:rPr>
        <w:drawing>
          <wp:inline distT="0" distB="0" distL="0" distR="0" wp14:anchorId="064358D0" wp14:editId="60B2D9CF">
            <wp:extent cx="5811164" cy="2362809"/>
            <wp:effectExtent l="0" t="0" r="18415" b="0"/>
            <wp:docPr id="1444761897" name="Diagram 144476189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9" r:lo="rId450" r:qs="rId451" r:cs="rId452"/>
              </a:graphicData>
            </a:graphic>
          </wp:inline>
        </w:drawing>
      </w:r>
      <w:r w:rsidRPr="003519B3">
        <w:rPr>
          <w:rFonts w:ascii="Republika" w:hAnsi="Republika" w:cs="Calibri"/>
          <w:color w:val="000000"/>
          <w:shd w:val="clear" w:color="auto" w:fill="FFFFFF"/>
        </w:rPr>
        <w:br/>
      </w:r>
    </w:p>
    <w:p w14:paraId="5DE27DEA" w14:textId="757C0859" w:rsidR="0031540E" w:rsidRPr="003519B3" w:rsidRDefault="0031540E" w:rsidP="0031540E">
      <w:pPr>
        <w:pStyle w:val="Napis"/>
        <w:spacing w:after="0"/>
        <w:jc w:val="both"/>
      </w:pPr>
      <w:bookmarkStart w:id="1414" w:name="_Toc187222627"/>
      <w:bookmarkStart w:id="1415" w:name="_Toc216419938"/>
      <w:bookmarkStart w:id="1416" w:name="_Toc139005393"/>
      <w:bookmarkStart w:id="1417" w:name="_Toc140838885"/>
      <w:r w:rsidRPr="003519B3">
        <w:t xml:space="preserve">Slika </w:t>
      </w:r>
      <w:r w:rsidRPr="003519B3">
        <w:fldChar w:fldCharType="begin"/>
      </w:r>
      <w:r w:rsidRPr="003519B3">
        <w:instrText xml:space="preserve"> SEQ Slika \* ARABIC </w:instrText>
      </w:r>
      <w:r w:rsidRPr="003519B3">
        <w:fldChar w:fldCharType="separate"/>
      </w:r>
      <w:r w:rsidR="00830928">
        <w:rPr>
          <w:noProof/>
        </w:rPr>
        <w:t>69</w:t>
      </w:r>
      <w:r w:rsidRPr="003519B3">
        <w:fldChar w:fldCharType="end"/>
      </w:r>
      <w:r w:rsidRPr="003519B3">
        <w:t>: Postopek obdelave ZZI v primeru dvostopenjske kontrole (konzorciji), kadar je MVZI posredniško telo in izvaja javni razpis, javni poziv ali NPO</w:t>
      </w:r>
      <w:bookmarkEnd w:id="1414"/>
      <w:bookmarkEnd w:id="1415"/>
    </w:p>
    <w:p w14:paraId="55055652" w14:textId="77777777" w:rsidR="0031540E" w:rsidRPr="003519B3" w:rsidRDefault="0031540E" w:rsidP="0031540E">
      <w:pPr>
        <w:spacing w:after="0"/>
        <w:rPr>
          <w:rFonts w:ascii="Republika" w:hAnsi="Republika"/>
        </w:rPr>
      </w:pPr>
    </w:p>
    <w:p w14:paraId="48CD593C" w14:textId="77777777" w:rsidR="0031540E" w:rsidRPr="003519B3" w:rsidRDefault="0031540E" w:rsidP="0031540E">
      <w:pPr>
        <w:pStyle w:val="Napis"/>
        <w:spacing w:after="0"/>
      </w:pPr>
      <w:r w:rsidRPr="003519B3">
        <w:rPr>
          <w:noProof/>
        </w:rPr>
        <w:drawing>
          <wp:inline distT="0" distB="0" distL="0" distR="0" wp14:anchorId="485AC785" wp14:editId="19784843">
            <wp:extent cx="5760720" cy="1652270"/>
            <wp:effectExtent l="0" t="0" r="0" b="5080"/>
            <wp:docPr id="1923925346" name="Slika 1" descr="Slika, ki vsebuje besede besedilo, električno modr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25346" name="Slika 1" descr="Slika, ki vsebuje besede besedilo, električno modra, pisava, oblikovanje&#10;&#10;Vsebina, ustvarjena z umetno inteligenco, morda ni pravilna."/>
                    <pic:cNvPicPr/>
                  </pic:nvPicPr>
                  <pic:blipFill>
                    <a:blip r:embed="rId454"/>
                    <a:stretch>
                      <a:fillRect/>
                    </a:stretch>
                  </pic:blipFill>
                  <pic:spPr>
                    <a:xfrm>
                      <a:off x="0" y="0"/>
                      <a:ext cx="5773864" cy="1656040"/>
                    </a:xfrm>
                    <a:prstGeom prst="rect">
                      <a:avLst/>
                    </a:prstGeom>
                  </pic:spPr>
                </pic:pic>
              </a:graphicData>
            </a:graphic>
          </wp:inline>
        </w:drawing>
      </w:r>
    </w:p>
    <w:p w14:paraId="08E53DA6" w14:textId="77777777" w:rsidR="0031540E" w:rsidRPr="003519B3" w:rsidRDefault="0031540E" w:rsidP="0031540E">
      <w:pPr>
        <w:spacing w:after="0"/>
        <w:rPr>
          <w:rFonts w:ascii="Republika" w:hAnsi="Republika"/>
        </w:rPr>
      </w:pPr>
    </w:p>
    <w:p w14:paraId="5D7ABD87" w14:textId="77777777" w:rsidR="0031540E" w:rsidRPr="003519B3" w:rsidRDefault="0031540E" w:rsidP="0031540E">
      <w:pPr>
        <w:pStyle w:val="Napis"/>
        <w:spacing w:after="0"/>
      </w:pPr>
      <w:bookmarkStart w:id="1418" w:name="_Toc187222628"/>
    </w:p>
    <w:p w14:paraId="48C5D509" w14:textId="77777777" w:rsidR="0031540E" w:rsidRPr="003519B3" w:rsidRDefault="0031540E" w:rsidP="0031540E">
      <w:pPr>
        <w:pStyle w:val="Napis"/>
        <w:spacing w:after="0"/>
      </w:pPr>
    </w:p>
    <w:p w14:paraId="688A90CF" w14:textId="24BCE96A" w:rsidR="0031540E" w:rsidRPr="003519B3" w:rsidRDefault="0031540E" w:rsidP="002D5F7C">
      <w:pPr>
        <w:pStyle w:val="Napis"/>
        <w:spacing w:after="0"/>
        <w:jc w:val="both"/>
      </w:pPr>
      <w:bookmarkStart w:id="1419" w:name="_Toc216419939"/>
      <w:r w:rsidRPr="003519B3">
        <w:t xml:space="preserve">Slika </w:t>
      </w:r>
      <w:r w:rsidRPr="003519B3">
        <w:fldChar w:fldCharType="begin"/>
      </w:r>
      <w:r w:rsidRPr="003519B3">
        <w:instrText xml:space="preserve"> SEQ Slika \* ARABIC </w:instrText>
      </w:r>
      <w:r w:rsidRPr="003519B3">
        <w:fldChar w:fldCharType="separate"/>
      </w:r>
      <w:r w:rsidR="00830928">
        <w:rPr>
          <w:noProof/>
        </w:rPr>
        <w:t>70</w:t>
      </w:r>
      <w:r w:rsidRPr="003519B3">
        <w:fldChar w:fldCharType="end"/>
      </w:r>
      <w:r w:rsidRPr="003519B3">
        <w:t>: Postopek obdelave ZZI v primeru, kadar je MVZI posredniško telo, javni razpis in javni poziv izvaja izvajalsko telo</w:t>
      </w:r>
      <w:bookmarkEnd w:id="1416"/>
      <w:bookmarkEnd w:id="1417"/>
      <w:r w:rsidRPr="003519B3">
        <w:t xml:space="preserve"> ARIS</w:t>
      </w:r>
      <w:bookmarkEnd w:id="1418"/>
      <w:bookmarkEnd w:id="1419"/>
    </w:p>
    <w:p w14:paraId="26E24D89" w14:textId="77777777" w:rsidR="0031540E" w:rsidRPr="003519B3" w:rsidRDefault="0031540E" w:rsidP="0031540E">
      <w:pPr>
        <w:spacing w:after="0"/>
        <w:rPr>
          <w:rFonts w:ascii="Republika" w:hAnsi="Republika"/>
        </w:rPr>
      </w:pPr>
    </w:p>
    <w:p w14:paraId="52C54FAB" w14:textId="77777777" w:rsidR="0031540E" w:rsidRPr="003519B3" w:rsidRDefault="0031540E" w:rsidP="0031540E">
      <w:pPr>
        <w:spacing w:after="0"/>
        <w:rPr>
          <w:rFonts w:ascii="Republika" w:hAnsi="Republika"/>
          <w:noProof/>
        </w:rPr>
      </w:pPr>
      <w:r w:rsidRPr="003519B3">
        <w:rPr>
          <w:rFonts w:ascii="Republika" w:hAnsi="Republika"/>
          <w:noProof/>
          <w:lang w:eastAsia="sl-SI"/>
        </w:rPr>
        <w:drawing>
          <wp:inline distT="0" distB="0" distL="0" distR="0" wp14:anchorId="20F0D64D" wp14:editId="525A0484">
            <wp:extent cx="5760720" cy="2473325"/>
            <wp:effectExtent l="19050" t="0" r="0" b="0"/>
            <wp:docPr id="1887769342" name="Diagram 1887769342">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5" r:lo="rId456" r:qs="rId457" r:cs="rId458"/>
              </a:graphicData>
            </a:graphic>
          </wp:inline>
        </w:drawing>
      </w:r>
    </w:p>
    <w:p w14:paraId="768E3739" w14:textId="77777777" w:rsidR="0031540E" w:rsidRPr="003519B3" w:rsidRDefault="0031540E" w:rsidP="0031540E">
      <w:pPr>
        <w:spacing w:after="0"/>
        <w:rPr>
          <w:rFonts w:ascii="Republika" w:hAnsi="Republika"/>
          <w:noProof/>
        </w:rPr>
      </w:pPr>
    </w:p>
    <w:p w14:paraId="48E97952" w14:textId="1822EE98" w:rsidR="0031540E" w:rsidRPr="003519B3" w:rsidRDefault="0031540E" w:rsidP="0031540E">
      <w:pPr>
        <w:pStyle w:val="Napis"/>
        <w:spacing w:after="0"/>
        <w:jc w:val="both"/>
      </w:pPr>
      <w:bookmarkStart w:id="1420" w:name="_Toc187222629"/>
      <w:bookmarkStart w:id="1421" w:name="_Toc216419940"/>
      <w:r w:rsidRPr="003519B3">
        <w:t xml:space="preserve">Slika </w:t>
      </w:r>
      <w:r w:rsidRPr="003519B3">
        <w:fldChar w:fldCharType="begin"/>
      </w:r>
      <w:r w:rsidRPr="003519B3">
        <w:instrText xml:space="preserve"> SEQ Slika \* ARABIC </w:instrText>
      </w:r>
      <w:r w:rsidRPr="003519B3">
        <w:fldChar w:fldCharType="separate"/>
      </w:r>
      <w:r w:rsidR="00830928">
        <w:rPr>
          <w:noProof/>
        </w:rPr>
        <w:t>71</w:t>
      </w:r>
      <w:r w:rsidRPr="003519B3">
        <w:fldChar w:fldCharType="end"/>
      </w:r>
      <w:r w:rsidRPr="003519B3">
        <w:t>: Postopek obdelave ZZI v primeru dvostopenjske kontrole (konzorcij), kadar je MVZI posredniško telo, javni razpis in javni poziv izvaja izvajalsko telo ARIS</w:t>
      </w:r>
      <w:bookmarkEnd w:id="1420"/>
      <w:bookmarkEnd w:id="1421"/>
    </w:p>
    <w:p w14:paraId="3FE0231E" w14:textId="77777777" w:rsidR="0031540E" w:rsidRPr="003519B3" w:rsidRDefault="0031540E" w:rsidP="0031540E">
      <w:pPr>
        <w:rPr>
          <w:rFonts w:ascii="Republika" w:hAnsi="Republika"/>
        </w:rPr>
      </w:pPr>
    </w:p>
    <w:p w14:paraId="14B0180F" w14:textId="77777777" w:rsidR="0031540E" w:rsidRPr="003519B3" w:rsidRDefault="0031540E" w:rsidP="0031540E">
      <w:pPr>
        <w:spacing w:after="0"/>
        <w:rPr>
          <w:rFonts w:ascii="Republika" w:hAnsi="Republika"/>
        </w:rPr>
      </w:pPr>
    </w:p>
    <w:p w14:paraId="4297A8FA" w14:textId="77777777" w:rsidR="0031540E" w:rsidRPr="003519B3" w:rsidRDefault="0031540E" w:rsidP="0031540E">
      <w:pPr>
        <w:rPr>
          <w:rFonts w:ascii="Republika" w:hAnsi="Republika"/>
          <w:noProof/>
        </w:rPr>
      </w:pPr>
      <w:r w:rsidRPr="003519B3">
        <w:rPr>
          <w:rFonts w:ascii="Republika" w:eastAsia="Times New Roman" w:hAnsi="Republika" w:cs="Times New Roman"/>
          <w:noProof/>
          <w:sz w:val="24"/>
          <w:szCs w:val="24"/>
          <w:lang w:eastAsia="sl-SI"/>
        </w:rPr>
        <w:drawing>
          <wp:inline distT="0" distB="0" distL="0" distR="0" wp14:anchorId="626C0CCD" wp14:editId="1B4DFC75">
            <wp:extent cx="5760720" cy="1282065"/>
            <wp:effectExtent l="0" t="0" r="0" b="0"/>
            <wp:docPr id="1676359367" name="Slika 1" descr="Slika, ki vsebuje besede besedilo,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9367" name="Slika 1" descr="Slika, ki vsebuje besede besedilo, pisava&#10;&#10;Vsebina, ustvarjena z umetno inteligenco, morda ni pravilna."/>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760720" cy="1282065"/>
                    </a:xfrm>
                    <a:prstGeom prst="rect">
                      <a:avLst/>
                    </a:prstGeom>
                    <a:noFill/>
                    <a:ln>
                      <a:noFill/>
                    </a:ln>
                  </pic:spPr>
                </pic:pic>
              </a:graphicData>
            </a:graphic>
          </wp:inline>
        </w:drawing>
      </w:r>
    </w:p>
    <w:p w14:paraId="4F3A5B22" w14:textId="77777777" w:rsidR="0031540E" w:rsidRPr="003519B3" w:rsidRDefault="0031540E" w:rsidP="0031540E">
      <w:pPr>
        <w:spacing w:after="0"/>
        <w:rPr>
          <w:rFonts w:ascii="Republika" w:hAnsi="Republika"/>
          <w:noProof/>
        </w:rPr>
      </w:pPr>
    </w:p>
    <w:p w14:paraId="0CC6F8CD" w14:textId="77777777" w:rsidR="0031540E" w:rsidRPr="003519B3" w:rsidRDefault="0031540E" w:rsidP="0031540E">
      <w:pPr>
        <w:spacing w:after="0"/>
        <w:rPr>
          <w:rFonts w:ascii="Republika" w:hAnsi="Republika"/>
          <w:noProof/>
        </w:rPr>
      </w:pPr>
    </w:p>
    <w:p w14:paraId="484394F5" w14:textId="77777777" w:rsidR="0031540E" w:rsidRPr="003519B3" w:rsidRDefault="0031540E" w:rsidP="0031540E">
      <w:pPr>
        <w:pStyle w:val="Naslov4"/>
        <w:numPr>
          <w:ilvl w:val="3"/>
          <w:numId w:val="71"/>
        </w:numPr>
        <w:ind w:left="851" w:hanging="851"/>
      </w:pPr>
      <w:bookmarkStart w:id="1422" w:name="_Toc140836853"/>
      <w:bookmarkStart w:id="1423" w:name="_Toc187238146"/>
      <w:bookmarkStart w:id="1424" w:name="_Toc216420240"/>
      <w:r w:rsidRPr="003519B3">
        <w:t>Druge horizontalne naloge posredniškega telesa</w:t>
      </w:r>
      <w:bookmarkEnd w:id="1422"/>
      <w:bookmarkEnd w:id="1423"/>
      <w:bookmarkEnd w:id="1424"/>
      <w:r w:rsidRPr="003519B3">
        <w:t xml:space="preserve"> </w:t>
      </w:r>
    </w:p>
    <w:p w14:paraId="63B65597" w14:textId="77777777" w:rsidR="0031540E" w:rsidRPr="003519B3" w:rsidRDefault="0031540E" w:rsidP="0031540E">
      <w:pPr>
        <w:spacing w:after="0"/>
        <w:rPr>
          <w:rFonts w:ascii="Republika" w:hAnsi="Republika"/>
          <w:bCs/>
          <w:highlight w:val="yellow"/>
        </w:rPr>
      </w:pPr>
    </w:p>
    <w:p w14:paraId="64FE72D8" w14:textId="729DE461" w:rsidR="0031540E" w:rsidRPr="003519B3" w:rsidRDefault="002D5F7C" w:rsidP="002D5F7C">
      <w:pPr>
        <w:pStyle w:val="Napis"/>
      </w:pPr>
      <w:bookmarkStart w:id="1425" w:name="_Toc187222730"/>
      <w:bookmarkStart w:id="1426" w:name="_Toc140837316"/>
      <w:bookmarkStart w:id="1427" w:name="_Toc216419748"/>
      <w:r w:rsidRPr="003519B3">
        <w:t xml:space="preserve">Tabela </w:t>
      </w:r>
      <w:r w:rsidRPr="003519B3">
        <w:fldChar w:fldCharType="begin"/>
      </w:r>
      <w:r w:rsidRPr="003519B3">
        <w:instrText xml:space="preserve"> SEQ Tabela \* ARABIC </w:instrText>
      </w:r>
      <w:r w:rsidRPr="003519B3">
        <w:fldChar w:fldCharType="separate"/>
      </w:r>
      <w:r w:rsidR="00830928">
        <w:rPr>
          <w:noProof/>
        </w:rPr>
        <w:t>107</w:t>
      </w:r>
      <w:r w:rsidRPr="003519B3">
        <w:fldChar w:fldCharType="end"/>
      </w:r>
      <w:r w:rsidR="0031540E" w:rsidRPr="003519B3">
        <w:t>: Druge horizontalne naloge PT MVZI</w:t>
      </w:r>
      <w:bookmarkEnd w:id="1425"/>
      <w:bookmarkEnd w:id="1426"/>
      <w:bookmarkEnd w:id="1427"/>
    </w:p>
    <w:tbl>
      <w:tblPr>
        <w:tblStyle w:val="Tabelamrea1"/>
        <w:tblW w:w="9067" w:type="dxa"/>
        <w:tblLook w:val="04A0" w:firstRow="1" w:lastRow="0" w:firstColumn="1" w:lastColumn="0" w:noHBand="0" w:noVBand="1"/>
      </w:tblPr>
      <w:tblGrid>
        <w:gridCol w:w="9067"/>
      </w:tblGrid>
      <w:tr w:rsidR="0031540E" w:rsidRPr="003519B3" w14:paraId="6663FEE6" w14:textId="77777777" w:rsidTr="00152C73">
        <w:trPr>
          <w:trHeight w:val="2805"/>
        </w:trPr>
        <w:tc>
          <w:tcPr>
            <w:tcW w:w="9067" w:type="dxa"/>
          </w:tcPr>
          <w:p w14:paraId="6A08C5D8" w14:textId="77777777" w:rsidR="0031540E" w:rsidRPr="003519B3" w:rsidRDefault="0031540E" w:rsidP="000F18D6">
            <w:pPr>
              <w:pStyle w:val="Odstavekseznama"/>
              <w:numPr>
                <w:ilvl w:val="0"/>
                <w:numId w:val="321"/>
              </w:numPr>
              <w:spacing w:line="276" w:lineRule="auto"/>
              <w:rPr>
                <w:rFonts w:ascii="Republika" w:hAnsi="Republika"/>
              </w:rPr>
            </w:pPr>
            <w:r w:rsidRPr="003519B3">
              <w:rPr>
                <w:rFonts w:ascii="Republika" w:hAnsi="Republika"/>
              </w:rPr>
              <w:t>PT MVZI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D9AE4BB" w14:textId="77777777" w:rsidR="0031540E" w:rsidRPr="003519B3" w:rsidRDefault="0031540E" w:rsidP="00152C73">
            <w:pPr>
              <w:spacing w:line="276" w:lineRule="auto"/>
              <w:ind w:left="1014" w:hanging="306"/>
              <w:rPr>
                <w:rFonts w:ascii="Republika" w:hAnsi="Republika"/>
              </w:rPr>
            </w:pPr>
          </w:p>
          <w:p w14:paraId="6A45BE09" w14:textId="77777777" w:rsidR="0031540E" w:rsidRPr="003519B3" w:rsidRDefault="0031540E" w:rsidP="00152C73">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 objavljenim javnim razpisom/pozivom, ki je dostopen v IS OU e-MA2 oziroma na spletni strani PT</w:t>
            </w:r>
          </w:p>
          <w:p w14:paraId="109852E3" w14:textId="77777777" w:rsidR="0031540E" w:rsidRPr="003519B3" w:rsidRDefault="0031540E" w:rsidP="00152C73">
            <w:pPr>
              <w:spacing w:line="276" w:lineRule="auto"/>
              <w:ind w:left="708"/>
              <w:rPr>
                <w:rFonts w:ascii="Republika" w:hAnsi="Republika"/>
              </w:rPr>
            </w:pPr>
          </w:p>
          <w:p w14:paraId="3EB08C5B" w14:textId="77777777" w:rsidR="0031540E" w:rsidRPr="003519B3" w:rsidRDefault="0031540E" w:rsidP="00152C73">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16055A40" w14:textId="77777777" w:rsidR="0031540E" w:rsidRPr="003519B3" w:rsidRDefault="0031540E" w:rsidP="00152C73">
            <w:pPr>
              <w:spacing w:line="276" w:lineRule="auto"/>
              <w:ind w:left="708"/>
              <w:rPr>
                <w:rFonts w:ascii="Republika" w:hAnsi="Republika"/>
                <w:i/>
              </w:rPr>
            </w:pPr>
            <w:r w:rsidRPr="003519B3">
              <w:rPr>
                <w:rFonts w:ascii="Republika" w:hAnsi="Republika"/>
                <w:i/>
              </w:rPr>
              <w:t>(ustrezno označite)</w:t>
            </w:r>
          </w:p>
        </w:tc>
      </w:tr>
      <w:tr w:rsidR="0031540E" w:rsidRPr="003519B3" w14:paraId="42E7E56F" w14:textId="77777777" w:rsidTr="00152C73">
        <w:trPr>
          <w:trHeight w:val="2391"/>
        </w:trPr>
        <w:tc>
          <w:tcPr>
            <w:tcW w:w="9067" w:type="dxa"/>
          </w:tcPr>
          <w:p w14:paraId="2536997E" w14:textId="77777777" w:rsidR="0031540E" w:rsidRPr="003519B3" w:rsidRDefault="0031540E" w:rsidP="000F18D6">
            <w:pPr>
              <w:pStyle w:val="Odstavekseznama"/>
              <w:numPr>
                <w:ilvl w:val="0"/>
                <w:numId w:val="321"/>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3AAB4BBE" w14:textId="77777777" w:rsidR="0031540E" w:rsidRPr="003519B3" w:rsidRDefault="0031540E" w:rsidP="00152C73">
            <w:pPr>
              <w:spacing w:line="276" w:lineRule="auto"/>
              <w:rPr>
                <w:rFonts w:ascii="Republika" w:hAnsi="Republika"/>
              </w:rPr>
            </w:pPr>
          </w:p>
          <w:p w14:paraId="5885911D" w14:textId="77777777" w:rsidR="0031540E" w:rsidRPr="003519B3" w:rsidRDefault="0031540E" w:rsidP="00152C73">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izvajanja upravljalnih preverjanj, skladno z navodili OU za izvajanje preverjanj, dokazila so dostopna v IS OU e-MA2</w:t>
            </w:r>
          </w:p>
          <w:p w14:paraId="171CDE41" w14:textId="77777777" w:rsidR="0031540E" w:rsidRPr="003519B3" w:rsidRDefault="0031540E" w:rsidP="00152C73">
            <w:pPr>
              <w:spacing w:line="276" w:lineRule="auto"/>
              <w:ind w:left="708"/>
              <w:rPr>
                <w:rFonts w:ascii="Republika" w:hAnsi="Republika"/>
              </w:rPr>
            </w:pPr>
          </w:p>
          <w:p w14:paraId="4987197D" w14:textId="77777777" w:rsidR="0031540E" w:rsidRPr="003519B3" w:rsidRDefault="0031540E" w:rsidP="00152C73">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5EE99AE3" w14:textId="77777777" w:rsidR="0031540E" w:rsidRPr="003519B3" w:rsidRDefault="0031540E" w:rsidP="00152C73">
            <w:pPr>
              <w:spacing w:line="276" w:lineRule="auto"/>
              <w:ind w:left="708"/>
              <w:rPr>
                <w:rFonts w:ascii="Republika" w:hAnsi="Republika"/>
              </w:rPr>
            </w:pPr>
            <w:r w:rsidRPr="003519B3">
              <w:rPr>
                <w:rFonts w:ascii="Republika" w:hAnsi="Republika"/>
                <w:i/>
              </w:rPr>
              <w:t>(ustrezno označite)</w:t>
            </w:r>
          </w:p>
        </w:tc>
      </w:tr>
      <w:tr w:rsidR="0031540E" w:rsidRPr="003519B3" w14:paraId="06B9FA9B" w14:textId="77777777" w:rsidTr="00152C73">
        <w:trPr>
          <w:trHeight w:val="425"/>
        </w:trPr>
        <w:tc>
          <w:tcPr>
            <w:tcW w:w="9067" w:type="dxa"/>
          </w:tcPr>
          <w:p w14:paraId="5559AD89" w14:textId="77777777" w:rsidR="0031540E" w:rsidRPr="003519B3" w:rsidRDefault="0031540E" w:rsidP="000F18D6">
            <w:pPr>
              <w:pStyle w:val="Odstavekseznama"/>
              <w:numPr>
                <w:ilvl w:val="0"/>
                <w:numId w:val="321"/>
              </w:numPr>
              <w:spacing w:line="276" w:lineRule="auto"/>
              <w:rPr>
                <w:rFonts w:ascii="Republika" w:hAnsi="Republika"/>
              </w:rPr>
            </w:pPr>
            <w:r w:rsidRPr="003519B3">
              <w:rPr>
                <w:rFonts w:ascii="Republika" w:hAnsi="Republika"/>
              </w:rPr>
              <w:t>Posredniško telo zagotavlja spodbujanje ukrepov horizontalnih načel, kjer je to smotrno (9. člen Uredbe 2021/1060/EU):</w:t>
            </w:r>
          </w:p>
          <w:p w14:paraId="6C635548" w14:textId="77777777" w:rsidR="0031540E" w:rsidRPr="003519B3" w:rsidRDefault="0031540E" w:rsidP="00152C73">
            <w:pPr>
              <w:spacing w:line="276" w:lineRule="auto"/>
              <w:ind w:left="708"/>
              <w:rPr>
                <w:rFonts w:ascii="Republika" w:hAnsi="Republika"/>
              </w:rPr>
            </w:pPr>
          </w:p>
          <w:p w14:paraId="39CB964E" w14:textId="77777777" w:rsidR="0031540E" w:rsidRPr="003519B3" w:rsidRDefault="0031540E" w:rsidP="00152C73">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5251FE95" w14:textId="77777777" w:rsidR="0031540E" w:rsidRPr="003519B3" w:rsidRDefault="0031540E" w:rsidP="0031540E">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461"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2EA08893" w14:textId="77777777" w:rsidR="0031540E" w:rsidRPr="003519B3" w:rsidRDefault="0031540E" w:rsidP="0031540E">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5FA43F33" w14:textId="77777777" w:rsidR="0031540E" w:rsidRPr="003519B3" w:rsidRDefault="0031540E" w:rsidP="0031540E">
            <w:pPr>
              <w:pStyle w:val="Odstavekseznama"/>
              <w:numPr>
                <w:ilvl w:val="0"/>
                <w:numId w:val="25"/>
              </w:numPr>
              <w:spacing w:line="276" w:lineRule="auto"/>
              <w:ind w:left="1416" w:hanging="284"/>
              <w:rPr>
                <w:rFonts w:ascii="Republika" w:hAnsi="Republika"/>
              </w:rPr>
            </w:pPr>
            <w:r w:rsidRPr="003519B3">
              <w:rPr>
                <w:rFonts w:ascii="Republika" w:hAnsi="Republika"/>
              </w:rPr>
              <w:lastRenderedPageBreak/>
              <w:t>zavezo glede skladnosti z Listino EU o temeljnih pravicah in Konvencijo Združenih narodov o pravicah invalidov, ki je vključena v posamezne pogodbe o sofinanciranju,</w:t>
            </w:r>
          </w:p>
          <w:p w14:paraId="3B197287" w14:textId="77777777" w:rsidR="0031540E" w:rsidRPr="003519B3" w:rsidRDefault="0031540E" w:rsidP="0031540E">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5A4B6734" w14:textId="77777777" w:rsidR="0031540E" w:rsidRPr="003519B3" w:rsidRDefault="0031540E" w:rsidP="00152C73">
            <w:pPr>
              <w:pStyle w:val="Odstavekseznama"/>
              <w:spacing w:line="276" w:lineRule="auto"/>
              <w:ind w:left="1416"/>
              <w:rPr>
                <w:rFonts w:ascii="Republika" w:hAnsi="Republika"/>
              </w:rPr>
            </w:pPr>
          </w:p>
          <w:p w14:paraId="19C31EA5" w14:textId="77777777" w:rsidR="0031540E" w:rsidRPr="003519B3" w:rsidRDefault="0031540E" w:rsidP="00152C73">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D7B50DE" w14:textId="77777777" w:rsidR="0031540E" w:rsidRPr="003519B3" w:rsidRDefault="0031540E" w:rsidP="00152C73">
            <w:pPr>
              <w:spacing w:line="276" w:lineRule="auto"/>
              <w:ind w:left="708"/>
              <w:rPr>
                <w:rFonts w:ascii="Republika" w:hAnsi="Republika"/>
                <w:i/>
              </w:rPr>
            </w:pPr>
            <w:r w:rsidRPr="003519B3">
              <w:rPr>
                <w:rFonts w:ascii="Republika" w:hAnsi="Republika"/>
                <w:i/>
              </w:rPr>
              <w:t>(ustrezno označite)</w:t>
            </w:r>
          </w:p>
          <w:p w14:paraId="2EDA45F1" w14:textId="77777777" w:rsidR="0031540E" w:rsidRPr="003519B3" w:rsidRDefault="0031540E" w:rsidP="00152C73">
            <w:pPr>
              <w:spacing w:line="276" w:lineRule="auto"/>
              <w:ind w:left="708"/>
              <w:rPr>
                <w:rFonts w:ascii="Republika" w:hAnsi="Republika"/>
                <w:i/>
                <w:color w:val="FF0000"/>
              </w:rPr>
            </w:pPr>
          </w:p>
        </w:tc>
      </w:tr>
      <w:tr w:rsidR="0031540E" w:rsidRPr="003519B3" w14:paraId="14BEC36E" w14:textId="77777777" w:rsidTr="00152C73">
        <w:tc>
          <w:tcPr>
            <w:tcW w:w="9067" w:type="dxa"/>
          </w:tcPr>
          <w:p w14:paraId="27CFCDCC" w14:textId="77777777" w:rsidR="0031540E" w:rsidRPr="003519B3" w:rsidRDefault="0031540E" w:rsidP="000F18D6">
            <w:pPr>
              <w:pStyle w:val="Odstavekseznama"/>
              <w:numPr>
                <w:ilvl w:val="0"/>
                <w:numId w:val="321"/>
              </w:numPr>
              <w:spacing w:line="276" w:lineRule="auto"/>
              <w:rPr>
                <w:rFonts w:ascii="Republika" w:hAnsi="Republika"/>
              </w:rPr>
            </w:pPr>
            <w:r w:rsidRPr="003519B3">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6A16DB81" w14:textId="77777777" w:rsidR="0031540E" w:rsidRPr="003519B3" w:rsidRDefault="0031540E" w:rsidP="00152C73">
            <w:pPr>
              <w:spacing w:line="276" w:lineRule="auto"/>
              <w:rPr>
                <w:rFonts w:ascii="Republika" w:hAnsi="Republika"/>
                <w:i/>
              </w:rPr>
            </w:pPr>
          </w:p>
          <w:p w14:paraId="09EFE03F" w14:textId="77777777" w:rsidR="0031540E" w:rsidRPr="003519B3" w:rsidRDefault="0031540E" w:rsidP="00152C73">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527A9871" w14:textId="77777777" w:rsidR="0031540E" w:rsidRPr="003519B3" w:rsidRDefault="0031540E" w:rsidP="0031540E">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443712CC" w14:textId="77777777" w:rsidR="0031540E" w:rsidRPr="003519B3" w:rsidRDefault="0031540E" w:rsidP="0031540E">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0FD8FD98" w14:textId="77777777" w:rsidR="0031540E" w:rsidRPr="003519B3" w:rsidRDefault="0031540E" w:rsidP="0031540E">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12856FC3" w14:textId="77777777" w:rsidR="0031540E" w:rsidRPr="003519B3" w:rsidRDefault="0031540E" w:rsidP="00152C73">
            <w:pPr>
              <w:spacing w:line="276" w:lineRule="auto"/>
              <w:rPr>
                <w:rFonts w:ascii="Republika" w:hAnsi="Republika"/>
                <w:i/>
              </w:rPr>
            </w:pPr>
          </w:p>
          <w:p w14:paraId="241D4084" w14:textId="77777777" w:rsidR="0031540E" w:rsidRPr="003519B3" w:rsidRDefault="0031540E" w:rsidP="00152C73">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1140D608" w14:textId="77777777" w:rsidR="0031540E" w:rsidRPr="003519B3" w:rsidRDefault="0031540E" w:rsidP="00152C73">
            <w:pPr>
              <w:spacing w:line="276" w:lineRule="auto"/>
              <w:ind w:left="708"/>
              <w:rPr>
                <w:rFonts w:ascii="Republika" w:hAnsi="Republika"/>
                <w:i/>
              </w:rPr>
            </w:pPr>
            <w:r w:rsidRPr="003519B3">
              <w:rPr>
                <w:rFonts w:ascii="Republika" w:hAnsi="Republika"/>
                <w:i/>
              </w:rPr>
              <w:t>(ustrezno označite)</w:t>
            </w:r>
          </w:p>
          <w:p w14:paraId="7F5FAEB8" w14:textId="77777777" w:rsidR="0031540E" w:rsidRPr="003519B3" w:rsidRDefault="0031540E" w:rsidP="00152C73">
            <w:pPr>
              <w:spacing w:line="276" w:lineRule="auto"/>
              <w:ind w:left="708"/>
              <w:rPr>
                <w:rFonts w:ascii="Republika" w:hAnsi="Republika"/>
                <w:i/>
              </w:rPr>
            </w:pPr>
          </w:p>
        </w:tc>
      </w:tr>
      <w:tr w:rsidR="0031540E" w:rsidRPr="003519B3" w14:paraId="261E12AB" w14:textId="77777777" w:rsidTr="00152C73">
        <w:tc>
          <w:tcPr>
            <w:tcW w:w="9067" w:type="dxa"/>
          </w:tcPr>
          <w:p w14:paraId="755C0CBA" w14:textId="77777777" w:rsidR="0031540E" w:rsidRPr="003519B3" w:rsidRDefault="0031540E" w:rsidP="000F18D6">
            <w:pPr>
              <w:pStyle w:val="Odstavekseznama"/>
              <w:numPr>
                <w:ilvl w:val="0"/>
                <w:numId w:val="321"/>
              </w:numPr>
              <w:spacing w:line="276" w:lineRule="auto"/>
              <w:rPr>
                <w:rFonts w:ascii="Republika" w:hAnsi="Republika"/>
              </w:rPr>
            </w:pPr>
            <w:r w:rsidRPr="003519B3">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67613D7E" w14:textId="77777777" w:rsidR="0031540E" w:rsidRPr="003519B3" w:rsidRDefault="0031540E" w:rsidP="00152C73">
            <w:pPr>
              <w:spacing w:line="276" w:lineRule="auto"/>
              <w:rPr>
                <w:rFonts w:ascii="Republika" w:hAnsi="Republika"/>
              </w:rPr>
            </w:pPr>
          </w:p>
          <w:p w14:paraId="188109C8" w14:textId="77777777" w:rsidR="0031540E" w:rsidRPr="003519B3" w:rsidRDefault="0031540E" w:rsidP="00152C73">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2960EC90" w14:textId="77777777" w:rsidR="0031540E" w:rsidRPr="003519B3" w:rsidRDefault="0031540E" w:rsidP="0031540E">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06601EEB" w14:textId="77777777" w:rsidR="0031540E" w:rsidRPr="003519B3" w:rsidRDefault="0031540E" w:rsidP="0031540E">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308EBF3D" w14:textId="77777777" w:rsidR="0031540E" w:rsidRPr="003519B3" w:rsidRDefault="0031540E" w:rsidP="0031540E">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6F4B64E5" w14:textId="77777777" w:rsidR="0031540E" w:rsidRPr="003519B3" w:rsidRDefault="0031540E" w:rsidP="00152C73">
            <w:pPr>
              <w:spacing w:line="276" w:lineRule="auto"/>
              <w:ind w:left="708"/>
              <w:rPr>
                <w:rFonts w:ascii="Republika" w:hAnsi="Republika"/>
              </w:rPr>
            </w:pPr>
          </w:p>
          <w:p w14:paraId="3A6A87F3" w14:textId="77777777" w:rsidR="0031540E" w:rsidRPr="003519B3" w:rsidRDefault="0031540E" w:rsidP="00152C73">
            <w:pPr>
              <w:spacing w:line="276" w:lineRule="auto"/>
              <w:rPr>
                <w:rFonts w:ascii="Republika" w:hAnsi="Republika"/>
                <w:u w:val="single"/>
              </w:rPr>
            </w:pPr>
            <w:r w:rsidRPr="003519B3">
              <w:rPr>
                <w:rFonts w:ascii="Republika" w:hAnsi="Republika"/>
                <w:u w:val="single"/>
              </w:rPr>
              <w:t>Opis postopkov za zagotovitev ustrezne revizijske sledi in sistema arhiviranja:</w:t>
            </w:r>
          </w:p>
          <w:p w14:paraId="23EE3857" w14:textId="77777777" w:rsidR="0031540E" w:rsidRPr="003519B3" w:rsidRDefault="0031540E" w:rsidP="00152C73">
            <w:pPr>
              <w:spacing w:line="276" w:lineRule="auto"/>
              <w:rPr>
                <w:rFonts w:ascii="Republika" w:hAnsi="Republika"/>
                <w:color w:val="000000" w:themeColor="text1"/>
              </w:rPr>
            </w:pPr>
            <w:r w:rsidRPr="003519B3">
              <w:rPr>
                <w:rStyle w:val="normaltextrun"/>
                <w:rFonts w:ascii="Republika" w:hAnsi="Republika" w:cs="Segoe UI"/>
                <w:color w:val="000000" w:themeColor="text1"/>
                <w:shd w:val="clear" w:color="auto" w:fill="FFFFFF"/>
              </w:rPr>
              <w:t xml:space="preserve">Na MVZI zagotavljamo ustrezno revizijsko sled in arhiviranje v vseh fazah postopkov izvajanja evropske kohezijske politike. Postopki so opisani v </w:t>
            </w:r>
            <w:bookmarkStart w:id="1428" w:name="_Hlk182995582"/>
            <w:r w:rsidRPr="003519B3">
              <w:rPr>
                <w:rFonts w:ascii="Republika" w:hAnsi="Republika"/>
              </w:rPr>
              <w:t>Priročniku Ministrstva za visoko šolstvo, znanost in inovacije na področju izvajanja evropske kohezijske politike v programskem obdobju 2021-2027 št. 303-140/2023/4 z dne 12.11.2024</w:t>
            </w:r>
            <w:bookmarkEnd w:id="1428"/>
            <w:r w:rsidRPr="003519B3">
              <w:rPr>
                <w:rStyle w:val="normaltextrun"/>
                <w:rFonts w:ascii="Republika" w:hAnsi="Republika" w:cs="Segoe UI"/>
                <w:color w:val="000000" w:themeColor="text1"/>
                <w:shd w:val="clear" w:color="auto" w:fill="FFFFFF"/>
              </w:rPr>
              <w:t>.</w:t>
            </w:r>
          </w:p>
          <w:p w14:paraId="04F42AE4" w14:textId="77777777" w:rsidR="0031540E" w:rsidRPr="003519B3" w:rsidRDefault="0031540E" w:rsidP="00152C73">
            <w:pPr>
              <w:spacing w:line="276" w:lineRule="auto"/>
              <w:rPr>
                <w:rFonts w:ascii="Republika" w:hAnsi="Republika"/>
                <w:i/>
              </w:rPr>
            </w:pPr>
          </w:p>
        </w:tc>
      </w:tr>
      <w:tr w:rsidR="0031540E" w:rsidRPr="003519B3" w14:paraId="2B990C3D" w14:textId="77777777" w:rsidTr="00152C73">
        <w:tc>
          <w:tcPr>
            <w:tcW w:w="9067" w:type="dxa"/>
          </w:tcPr>
          <w:p w14:paraId="6ABEF98B" w14:textId="77777777" w:rsidR="0031540E" w:rsidRPr="003519B3" w:rsidRDefault="0031540E" w:rsidP="000F18D6">
            <w:pPr>
              <w:pStyle w:val="Odstavekseznama"/>
              <w:numPr>
                <w:ilvl w:val="0"/>
                <w:numId w:val="321"/>
              </w:numPr>
              <w:spacing w:line="276" w:lineRule="auto"/>
              <w:rPr>
                <w:rFonts w:ascii="Republika" w:hAnsi="Republika"/>
              </w:rPr>
            </w:pPr>
            <w:r w:rsidRPr="003519B3">
              <w:rPr>
                <w:rFonts w:ascii="Republika" w:hAnsi="Republika"/>
              </w:rPr>
              <w:lastRenderedPageBreak/>
              <w:t>Posredniško telo ima vzpostavljen sistem nadzora nad izvajanjem prenesenih nalog, ki jih izvaja izvajalsko telo</w:t>
            </w:r>
            <w:r w:rsidRPr="003519B3">
              <w:rPr>
                <w:rStyle w:val="Sprotnaopomba-sklic"/>
                <w:rFonts w:ascii="Republika" w:hAnsi="Republika"/>
              </w:rPr>
              <w:footnoteReference w:id="164"/>
            </w:r>
            <w:r w:rsidRPr="003519B3">
              <w:rPr>
                <w:rFonts w:ascii="Republika" w:hAnsi="Republika"/>
              </w:rPr>
              <w:t>:</w:t>
            </w:r>
          </w:p>
          <w:p w14:paraId="3B783804" w14:textId="77777777" w:rsidR="0031540E" w:rsidRPr="003519B3" w:rsidRDefault="0031540E" w:rsidP="00152C73">
            <w:pPr>
              <w:spacing w:line="276" w:lineRule="auto"/>
              <w:rPr>
                <w:rFonts w:ascii="Republika" w:hAnsi="Republika"/>
              </w:rPr>
            </w:pPr>
          </w:p>
          <w:p w14:paraId="0E09C839" w14:textId="77777777" w:rsidR="0031540E" w:rsidRPr="003519B3" w:rsidRDefault="0031540E" w:rsidP="00152C73">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Navodila MVZI za izvajanje nalog IT ARIS, v okviru PEKP v obdobju 2021–2027 v Sloveniji, ki so v pripravi.</w:t>
            </w:r>
          </w:p>
          <w:p w14:paraId="2852F339" w14:textId="77777777" w:rsidR="0031540E" w:rsidRPr="003519B3" w:rsidRDefault="0031540E" w:rsidP="00152C73">
            <w:pPr>
              <w:spacing w:line="276" w:lineRule="auto"/>
              <w:ind w:left="708"/>
              <w:rPr>
                <w:rFonts w:ascii="Republika" w:hAnsi="Republika"/>
              </w:rPr>
            </w:pPr>
          </w:p>
          <w:p w14:paraId="1149943F" w14:textId="77777777" w:rsidR="0031540E" w:rsidRPr="003519B3" w:rsidRDefault="0031540E" w:rsidP="00152C73">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r w:rsidRPr="003519B3">
              <w:rPr>
                <w:rFonts w:ascii="Republika" w:hAnsi="Republika"/>
                <w:i/>
                <w:highlight w:val="lightGray"/>
              </w:rPr>
              <w:t>(V kolikor nimate sprejetega ločenega dokumenta, opišite sistem nadzora.)</w:t>
            </w:r>
          </w:p>
          <w:p w14:paraId="4EC8F3C0" w14:textId="77777777" w:rsidR="0031540E" w:rsidRPr="003519B3" w:rsidRDefault="0031540E" w:rsidP="00152C73">
            <w:pPr>
              <w:spacing w:line="276" w:lineRule="auto"/>
              <w:rPr>
                <w:rFonts w:ascii="Republika" w:hAnsi="Republika"/>
                <w:i/>
              </w:rPr>
            </w:pPr>
          </w:p>
          <w:p w14:paraId="0E3BF5CE" w14:textId="77777777" w:rsidR="0031540E" w:rsidRPr="003519B3" w:rsidRDefault="0031540E" w:rsidP="00152C73">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2D518647" w14:textId="77777777" w:rsidR="0031540E" w:rsidRPr="003519B3" w:rsidRDefault="0031540E" w:rsidP="00152C73">
            <w:pPr>
              <w:spacing w:line="276" w:lineRule="auto"/>
              <w:rPr>
                <w:rFonts w:ascii="Republika" w:hAnsi="Republika"/>
                <w:i/>
              </w:rPr>
            </w:pPr>
          </w:p>
        </w:tc>
      </w:tr>
      <w:tr w:rsidR="0031540E" w:rsidRPr="003519B3" w14:paraId="0903134D" w14:textId="77777777" w:rsidTr="00152C73">
        <w:tc>
          <w:tcPr>
            <w:tcW w:w="9067" w:type="dxa"/>
          </w:tcPr>
          <w:p w14:paraId="29774DB6" w14:textId="77777777" w:rsidR="0031540E" w:rsidRPr="003519B3" w:rsidRDefault="0031540E" w:rsidP="000F18D6">
            <w:pPr>
              <w:pStyle w:val="Odstavekseznama"/>
              <w:numPr>
                <w:ilvl w:val="0"/>
                <w:numId w:val="321"/>
              </w:numPr>
              <w:spacing w:line="276" w:lineRule="auto"/>
              <w:rPr>
                <w:rFonts w:ascii="Republika" w:hAnsi="Republika"/>
              </w:rPr>
            </w:pPr>
            <w:r w:rsidRPr="003519B3">
              <w:rPr>
                <w:rFonts w:ascii="Republika" w:hAnsi="Republika"/>
              </w:rPr>
              <w:t>Posredniško telo spremlja izpolnjevanje omogočitvenih pogojev, vezanih na svoje delovno področje:</w:t>
            </w:r>
          </w:p>
          <w:p w14:paraId="60ED18E1" w14:textId="77777777" w:rsidR="0031540E" w:rsidRPr="003519B3" w:rsidRDefault="0031540E" w:rsidP="00152C73">
            <w:pPr>
              <w:spacing w:line="276" w:lineRule="auto"/>
              <w:rPr>
                <w:rFonts w:ascii="Republika" w:hAnsi="Republika"/>
              </w:rPr>
            </w:pPr>
          </w:p>
          <w:p w14:paraId="02E060CF" w14:textId="77777777" w:rsidR="0031540E" w:rsidRPr="003519B3" w:rsidRDefault="0031540E" w:rsidP="00152C73">
            <w:pPr>
              <w:spacing w:line="276" w:lineRule="auto"/>
              <w:ind w:left="1298" w:hanging="567"/>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vsi omogočitveni pogoji vezani na delovno področje MVZI, so izpolnjeni z veljavno zakonodajo in s sprejetjem strateških dokumentov: </w:t>
            </w:r>
          </w:p>
          <w:p w14:paraId="74EE9C58" w14:textId="77777777" w:rsidR="0031540E" w:rsidRPr="003519B3" w:rsidRDefault="0031540E" w:rsidP="0031540E">
            <w:pPr>
              <w:pStyle w:val="Odstavekseznama"/>
              <w:numPr>
                <w:ilvl w:val="0"/>
                <w:numId w:val="44"/>
              </w:numPr>
              <w:spacing w:line="276" w:lineRule="auto"/>
              <w:ind w:left="1298" w:hanging="284"/>
              <w:rPr>
                <w:rFonts w:ascii="Republika" w:hAnsi="Republika"/>
              </w:rPr>
            </w:pPr>
            <w:r w:rsidRPr="003519B3">
              <w:rPr>
                <w:rFonts w:ascii="Republika" w:hAnsi="Republika"/>
              </w:rPr>
              <w:t>Strategija trajnostne pametne specializacije S5,</w:t>
            </w:r>
          </w:p>
          <w:p w14:paraId="00F0D030" w14:textId="77777777" w:rsidR="0031540E" w:rsidRPr="003519B3" w:rsidRDefault="0031540E" w:rsidP="0031540E">
            <w:pPr>
              <w:pStyle w:val="Odstavekseznama"/>
              <w:numPr>
                <w:ilvl w:val="0"/>
                <w:numId w:val="44"/>
              </w:numPr>
              <w:spacing w:line="276" w:lineRule="auto"/>
              <w:ind w:left="1298" w:hanging="284"/>
              <w:rPr>
                <w:rFonts w:ascii="Republika" w:hAnsi="Republika"/>
              </w:rPr>
            </w:pPr>
          </w:p>
          <w:p w14:paraId="316F815A" w14:textId="77777777" w:rsidR="0031540E" w:rsidRPr="003519B3" w:rsidRDefault="0031540E" w:rsidP="0031540E">
            <w:pPr>
              <w:pStyle w:val="Odstavekseznama"/>
              <w:numPr>
                <w:ilvl w:val="0"/>
                <w:numId w:val="44"/>
              </w:numPr>
              <w:spacing w:line="276" w:lineRule="auto"/>
              <w:ind w:left="1298" w:hanging="284"/>
              <w:rPr>
                <w:rFonts w:ascii="Republika" w:hAnsi="Republika"/>
              </w:rPr>
            </w:pPr>
            <w:r w:rsidRPr="003519B3">
              <w:rPr>
                <w:rFonts w:ascii="Republika" w:hAnsi="Republika"/>
              </w:rPr>
              <w:t>Resolucija o nacionalnem programu visokega šolstva do 2030 (ReNPVŠ30).</w:t>
            </w:r>
          </w:p>
          <w:p w14:paraId="1DC23137" w14:textId="77777777" w:rsidR="0031540E" w:rsidRPr="003519B3" w:rsidRDefault="0031540E" w:rsidP="00152C73">
            <w:pPr>
              <w:pStyle w:val="Navadensplet"/>
              <w:spacing w:before="0" w:beforeAutospacing="0" w:after="0" w:afterAutospacing="0" w:line="276" w:lineRule="auto"/>
              <w:ind w:left="1014"/>
              <w:rPr>
                <w:rFonts w:ascii="Republika" w:hAnsi="Republika"/>
                <w:iCs/>
                <w:sz w:val="22"/>
                <w:szCs w:val="22"/>
              </w:rPr>
            </w:pPr>
            <w:r w:rsidRPr="003519B3">
              <w:rPr>
                <w:rFonts w:ascii="Republika" w:hAnsi="Republika"/>
                <w:iCs/>
                <w:sz w:val="22"/>
                <w:szCs w:val="22"/>
              </w:rPr>
              <w:t>Spremljanje izpolnjevanja posamičnega omogočitvenega pogoja se zagotavlja na način, da MVZI spremlja veljavnost in vse spremembe teh dokumentov. V primeru odstopanj oz. spremembe veljavnosti PT MVZI obvesti OU.</w:t>
            </w:r>
          </w:p>
          <w:p w14:paraId="3DE6CFF4" w14:textId="77777777" w:rsidR="0031540E" w:rsidRPr="003519B3" w:rsidRDefault="0031540E" w:rsidP="00152C73">
            <w:pPr>
              <w:pStyle w:val="Navadensplet"/>
              <w:spacing w:before="0" w:beforeAutospacing="0" w:after="0" w:afterAutospacing="0" w:line="276" w:lineRule="auto"/>
              <w:ind w:left="1014"/>
              <w:rPr>
                <w:rFonts w:ascii="Republika" w:hAnsi="Republika"/>
                <w:iCs/>
                <w:sz w:val="22"/>
                <w:szCs w:val="22"/>
              </w:rPr>
            </w:pPr>
          </w:p>
          <w:p w14:paraId="5AC491FA" w14:textId="77777777" w:rsidR="0031540E" w:rsidRPr="003519B3" w:rsidRDefault="0031540E" w:rsidP="00152C73">
            <w:pPr>
              <w:spacing w:line="276" w:lineRule="auto"/>
              <w:ind w:left="708"/>
              <w:rPr>
                <w:rFonts w:ascii="Republika" w:hAnsi="Republika"/>
                <w:iCs/>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42210D2B" w14:textId="77777777" w:rsidR="0031540E" w:rsidRPr="003519B3" w:rsidRDefault="0031540E" w:rsidP="00152C73">
            <w:pPr>
              <w:spacing w:line="276" w:lineRule="auto"/>
              <w:rPr>
                <w:rFonts w:ascii="Republika" w:hAnsi="Republika"/>
              </w:rPr>
            </w:pPr>
          </w:p>
        </w:tc>
      </w:tr>
    </w:tbl>
    <w:p w14:paraId="56081AEE" w14:textId="77777777" w:rsidR="0031540E" w:rsidRPr="003519B3" w:rsidRDefault="0031540E" w:rsidP="0031540E">
      <w:pPr>
        <w:rPr>
          <w:rFonts w:ascii="Republika" w:hAnsi="Republika"/>
        </w:rPr>
      </w:pPr>
    </w:p>
    <w:p w14:paraId="604F06F2" w14:textId="77777777" w:rsidR="00C80420" w:rsidRPr="003519B3" w:rsidRDefault="00C80420" w:rsidP="0031540E">
      <w:pPr>
        <w:rPr>
          <w:rFonts w:ascii="Republika" w:hAnsi="Republika"/>
        </w:rPr>
      </w:pPr>
    </w:p>
    <w:p w14:paraId="21008A0E" w14:textId="77777777" w:rsidR="0031540E" w:rsidRPr="003519B3" w:rsidRDefault="0031540E" w:rsidP="0031540E">
      <w:pPr>
        <w:pStyle w:val="Naslov4"/>
        <w:numPr>
          <w:ilvl w:val="3"/>
          <w:numId w:val="71"/>
        </w:numPr>
        <w:spacing w:before="0"/>
        <w:ind w:left="851" w:hanging="851"/>
      </w:pPr>
      <w:bookmarkStart w:id="1429" w:name="_Toc140836854"/>
      <w:bookmarkStart w:id="1430" w:name="_Toc187238147"/>
      <w:bookmarkStart w:id="1431" w:name="_Toc216420241"/>
      <w:r w:rsidRPr="003519B3">
        <w:t>Opis postopkov za preverjanje operacij na kraju samem in preverjanje prenesenih nalog</w:t>
      </w:r>
      <w:bookmarkEnd w:id="1429"/>
      <w:bookmarkEnd w:id="1430"/>
      <w:bookmarkEnd w:id="1431"/>
    </w:p>
    <w:p w14:paraId="2CBD0019" w14:textId="77777777" w:rsidR="0031540E" w:rsidRPr="003519B3" w:rsidRDefault="0031540E" w:rsidP="0031540E">
      <w:pPr>
        <w:spacing w:after="0"/>
        <w:rPr>
          <w:rFonts w:ascii="Republika" w:hAnsi="Republika"/>
        </w:rPr>
      </w:pPr>
    </w:p>
    <w:p w14:paraId="69B97DB8" w14:textId="77777777" w:rsidR="0031540E" w:rsidRPr="003519B3" w:rsidRDefault="0031540E" w:rsidP="0031540E">
      <w:pPr>
        <w:spacing w:after="0"/>
        <w:rPr>
          <w:rFonts w:ascii="Republika" w:hAnsi="Republika"/>
        </w:rPr>
      </w:pPr>
      <w:r w:rsidRPr="003519B3">
        <w:rPr>
          <w:rFonts w:ascii="Republika" w:hAnsi="Republika"/>
        </w:rPr>
        <w:t>OU pripravi, sprejme in na svoji spletni strani objavi Navodila OU za izvajanje upravljalnih preverjanj in preverjanj opravljanja prenesenih nalog.</w:t>
      </w:r>
    </w:p>
    <w:p w14:paraId="0C18F65B" w14:textId="77777777" w:rsidR="0031540E" w:rsidRPr="003519B3" w:rsidRDefault="0031540E" w:rsidP="0031540E">
      <w:pPr>
        <w:spacing w:after="0"/>
        <w:rPr>
          <w:rFonts w:ascii="Republika" w:hAnsi="Republika"/>
        </w:rPr>
      </w:pPr>
    </w:p>
    <w:p w14:paraId="34AFB3DC" w14:textId="77777777" w:rsidR="0031540E" w:rsidRPr="003519B3" w:rsidRDefault="0031540E" w:rsidP="0031540E">
      <w:pPr>
        <w:spacing w:after="0"/>
        <w:rPr>
          <w:rFonts w:ascii="Republika" w:hAnsi="Republika" w:cs="Arial"/>
        </w:rPr>
      </w:pPr>
      <w:r w:rsidRPr="003519B3">
        <w:rPr>
          <w:rFonts w:ascii="Republika" w:hAnsi="Republika" w:cs="Arial"/>
        </w:rPr>
        <w:t>Na podlagi analize tveganj OU pripravi letni načrt preverjanj na kraju samem in se s PT pisno dogovori, katere operacije bo preveril PT in katere OU.</w:t>
      </w:r>
    </w:p>
    <w:p w14:paraId="5393DE9B" w14:textId="77777777" w:rsidR="0031540E" w:rsidRPr="003519B3" w:rsidRDefault="0031540E" w:rsidP="0031540E">
      <w:pPr>
        <w:spacing w:after="0"/>
        <w:rPr>
          <w:rFonts w:ascii="Republika" w:hAnsi="Republika" w:cs="Arial"/>
        </w:rPr>
      </w:pPr>
    </w:p>
    <w:p w14:paraId="6ACFB86C" w14:textId="77777777" w:rsidR="0031540E" w:rsidRPr="003519B3" w:rsidRDefault="0031540E" w:rsidP="0031540E">
      <w:pPr>
        <w:spacing w:after="0"/>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3DE2F874" w14:textId="77777777" w:rsidR="0031540E" w:rsidRPr="003519B3" w:rsidRDefault="0031540E" w:rsidP="0031540E">
      <w:pPr>
        <w:spacing w:after="0"/>
        <w:rPr>
          <w:rFonts w:ascii="Republika" w:hAnsi="Republika"/>
        </w:rPr>
      </w:pPr>
    </w:p>
    <w:p w14:paraId="790135E8" w14:textId="77777777" w:rsidR="00C80420" w:rsidRPr="003519B3" w:rsidRDefault="00C80420" w:rsidP="0031540E">
      <w:pPr>
        <w:pStyle w:val="Napis"/>
        <w:spacing w:after="160"/>
        <w:jc w:val="both"/>
      </w:pPr>
      <w:bookmarkStart w:id="1432" w:name="_Toc140837317"/>
      <w:bookmarkStart w:id="1433" w:name="_Toc187222731"/>
    </w:p>
    <w:p w14:paraId="04DBA9D5" w14:textId="77777777" w:rsidR="00C80420" w:rsidRPr="003519B3" w:rsidRDefault="00C80420" w:rsidP="0031540E">
      <w:pPr>
        <w:pStyle w:val="Napis"/>
        <w:spacing w:after="160"/>
        <w:jc w:val="both"/>
      </w:pPr>
    </w:p>
    <w:p w14:paraId="2A9876D0" w14:textId="77777777" w:rsidR="00C80420" w:rsidRPr="003519B3" w:rsidRDefault="00C80420" w:rsidP="0031540E">
      <w:pPr>
        <w:pStyle w:val="Napis"/>
        <w:spacing w:after="160"/>
        <w:jc w:val="both"/>
      </w:pPr>
    </w:p>
    <w:p w14:paraId="0C1E09F1" w14:textId="77777777" w:rsidR="00C80420" w:rsidRPr="003519B3" w:rsidRDefault="00C80420" w:rsidP="0031540E">
      <w:pPr>
        <w:pStyle w:val="Napis"/>
        <w:spacing w:after="160"/>
        <w:jc w:val="both"/>
      </w:pPr>
    </w:p>
    <w:p w14:paraId="20F5E8A2" w14:textId="77777777" w:rsidR="00C80420" w:rsidRPr="003519B3" w:rsidRDefault="00C80420" w:rsidP="0031540E">
      <w:pPr>
        <w:pStyle w:val="Napis"/>
        <w:spacing w:after="160"/>
        <w:jc w:val="both"/>
      </w:pPr>
    </w:p>
    <w:p w14:paraId="7BBFCE02" w14:textId="77777777" w:rsidR="00C80420" w:rsidRPr="003519B3" w:rsidRDefault="00C80420" w:rsidP="0031540E">
      <w:pPr>
        <w:pStyle w:val="Napis"/>
        <w:spacing w:after="160"/>
        <w:jc w:val="both"/>
      </w:pPr>
    </w:p>
    <w:p w14:paraId="1F23398D" w14:textId="41BF7562" w:rsidR="0031540E" w:rsidRPr="003519B3" w:rsidRDefault="0031540E" w:rsidP="0031540E">
      <w:pPr>
        <w:pStyle w:val="Napis"/>
        <w:spacing w:after="160"/>
        <w:jc w:val="both"/>
      </w:pPr>
      <w:bookmarkStart w:id="1434" w:name="_Toc216419749"/>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108</w:t>
      </w:r>
      <w:r w:rsidRPr="003519B3">
        <w:fldChar w:fldCharType="end"/>
      </w:r>
      <w:r w:rsidRPr="003519B3">
        <w:t>: Opis postopkov preverjanja na kraju samem in preverjanja prenesenih nalog na PT MVZI</w:t>
      </w:r>
      <w:bookmarkEnd w:id="1432"/>
      <w:bookmarkEnd w:id="1433"/>
      <w:bookmarkEnd w:id="1434"/>
    </w:p>
    <w:tbl>
      <w:tblPr>
        <w:tblStyle w:val="Tabelamrea"/>
        <w:tblW w:w="9067" w:type="dxa"/>
        <w:tblLook w:val="04A0" w:firstRow="1" w:lastRow="0" w:firstColumn="1" w:lastColumn="0" w:noHBand="0" w:noVBand="1"/>
      </w:tblPr>
      <w:tblGrid>
        <w:gridCol w:w="9067"/>
      </w:tblGrid>
      <w:tr w:rsidR="0031540E" w:rsidRPr="003519B3" w14:paraId="7A4F7F89" w14:textId="77777777" w:rsidTr="00152C73">
        <w:trPr>
          <w:trHeight w:val="390"/>
        </w:trPr>
        <w:tc>
          <w:tcPr>
            <w:tcW w:w="9067" w:type="dxa"/>
            <w:shd w:val="clear" w:color="auto" w:fill="F2F2F2" w:themeFill="background1" w:themeFillShade="F2"/>
            <w:tcMar>
              <w:left w:w="57" w:type="dxa"/>
              <w:right w:w="57" w:type="dxa"/>
            </w:tcMar>
            <w:vAlign w:val="center"/>
          </w:tcPr>
          <w:p w14:paraId="2563A221" w14:textId="77777777" w:rsidR="0031540E" w:rsidRPr="003519B3" w:rsidRDefault="0031540E" w:rsidP="00152C73">
            <w:pPr>
              <w:jc w:val="left"/>
              <w:rPr>
                <w:rFonts w:ascii="Republika" w:hAnsi="Republika" w:cs="Arial"/>
                <w:b/>
              </w:rPr>
            </w:pPr>
            <w:r w:rsidRPr="003519B3">
              <w:rPr>
                <w:rFonts w:ascii="Republika" w:hAnsi="Republika" w:cs="Arial"/>
                <w:b/>
                <w:bCs/>
              </w:rPr>
              <w:t>1. Postopek preverjanja na kraju samem (PKS)</w:t>
            </w:r>
            <w:r w:rsidRPr="003519B3">
              <w:rPr>
                <w:rStyle w:val="Sprotnaopomba-sklic"/>
                <w:rFonts w:ascii="Republika" w:hAnsi="Republika" w:cs="Arial"/>
                <w:b/>
                <w:bCs/>
              </w:rPr>
              <w:footnoteReference w:id="165"/>
            </w:r>
            <w:r w:rsidRPr="003519B3">
              <w:rPr>
                <w:rFonts w:ascii="Republika" w:hAnsi="Republika" w:cs="Arial"/>
                <w:b/>
                <w:bCs/>
              </w:rPr>
              <w:t>:</w:t>
            </w:r>
          </w:p>
        </w:tc>
      </w:tr>
      <w:tr w:rsidR="0031540E" w:rsidRPr="003519B3" w14:paraId="2202C280" w14:textId="77777777" w:rsidTr="00152C73">
        <w:tc>
          <w:tcPr>
            <w:tcW w:w="9067" w:type="dxa"/>
            <w:tcMar>
              <w:left w:w="57" w:type="dxa"/>
              <w:right w:w="57" w:type="dxa"/>
            </w:tcMar>
          </w:tcPr>
          <w:p w14:paraId="56DCA9C6" w14:textId="77777777" w:rsidR="0031540E" w:rsidRPr="003519B3" w:rsidRDefault="0031540E" w:rsidP="00152C73">
            <w:pPr>
              <w:spacing w:line="276" w:lineRule="auto"/>
              <w:rPr>
                <w:rFonts w:ascii="Republika" w:hAnsi="Republika" w:cs="Arial"/>
              </w:rPr>
            </w:pPr>
          </w:p>
          <w:p w14:paraId="6A69E645" w14:textId="77777777" w:rsidR="0031540E" w:rsidRPr="003519B3" w:rsidRDefault="0031540E" w:rsidP="00152C73">
            <w:pPr>
              <w:spacing w:line="276" w:lineRule="auto"/>
              <w:ind w:left="708"/>
              <w:rPr>
                <w:rFonts w:ascii="Republika" w:hAnsi="Republika" w:cs="Arial"/>
                <w:b/>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7BB3E0FF" w14:textId="77777777" w:rsidR="0031540E" w:rsidRPr="003519B3" w:rsidRDefault="0031540E" w:rsidP="00152C73">
            <w:pPr>
              <w:spacing w:line="276" w:lineRule="auto"/>
              <w:ind w:left="708"/>
              <w:rPr>
                <w:rFonts w:ascii="Republika" w:hAnsi="Republika"/>
                <w:color w:val="000000" w:themeColor="text1"/>
              </w:rPr>
            </w:pPr>
          </w:p>
          <w:p w14:paraId="3ECB811C" w14:textId="77777777" w:rsidR="0031540E" w:rsidRPr="003519B3" w:rsidRDefault="0031540E" w:rsidP="0031540E">
            <w:pPr>
              <w:pStyle w:val="paragraph"/>
              <w:numPr>
                <w:ilvl w:val="0"/>
                <w:numId w:val="30"/>
              </w:numPr>
              <w:spacing w:before="0" w:beforeAutospacing="0" w:after="0" w:afterAutospacing="0" w:line="276" w:lineRule="auto"/>
              <w:ind w:left="1216" w:hanging="283"/>
              <w:jc w:val="both"/>
              <w:textAlignment w:val="baseline"/>
              <w:rPr>
                <w:rFonts w:ascii="Republika" w:hAnsi="Republika" w:cs="Calibri"/>
                <w:color w:val="000000" w:themeColor="text1"/>
                <w:sz w:val="22"/>
                <w:szCs w:val="22"/>
              </w:rPr>
            </w:pPr>
            <w:r w:rsidRPr="003519B3">
              <w:rPr>
                <w:rStyle w:val="normaltextrun"/>
                <w:rFonts w:ascii="Republika" w:eastAsiaTheme="majorEastAsia" w:hAnsi="Republika" w:cs="Calibri"/>
                <w:color w:val="000000" w:themeColor="text1"/>
                <w:sz w:val="22"/>
                <w:szCs w:val="22"/>
              </w:rPr>
              <w:t>vodja PT uskladi letni načrt PKS z OU in dogovori delitev operacij, kjer bo PKS izvajal OU oz. PT,</w:t>
            </w:r>
          </w:p>
          <w:p w14:paraId="2024ED5C" w14:textId="77777777" w:rsidR="0031540E" w:rsidRPr="003519B3" w:rsidRDefault="0031540E" w:rsidP="0031540E">
            <w:pPr>
              <w:pStyle w:val="paragraph"/>
              <w:numPr>
                <w:ilvl w:val="0"/>
                <w:numId w:val="30"/>
              </w:numPr>
              <w:spacing w:before="0" w:beforeAutospacing="0" w:after="0" w:afterAutospacing="0" w:line="276" w:lineRule="auto"/>
              <w:ind w:left="1216" w:hanging="283"/>
              <w:jc w:val="both"/>
              <w:textAlignment w:val="baseline"/>
              <w:rPr>
                <w:rFonts w:ascii="Republika" w:hAnsi="Republika" w:cs="Calibri"/>
                <w:color w:val="000000" w:themeColor="text1"/>
                <w:sz w:val="22"/>
                <w:szCs w:val="22"/>
              </w:rPr>
            </w:pPr>
            <w:r w:rsidRPr="003519B3">
              <w:rPr>
                <w:rStyle w:val="normaltextrun"/>
                <w:rFonts w:ascii="Republika" w:eastAsiaTheme="majorEastAsia" w:hAnsi="Republika" w:cs="Calibri"/>
                <w:color w:val="000000" w:themeColor="text1"/>
                <w:sz w:val="22"/>
                <w:szCs w:val="22"/>
              </w:rPr>
              <w:t>kontrolor pridobi dokumentacijo, potrebno za izvedbo PKS in obvesti upravičenca o terminu opravljanja PKS,</w:t>
            </w:r>
          </w:p>
          <w:p w14:paraId="43B2A243" w14:textId="77777777" w:rsidR="0031540E" w:rsidRPr="003519B3" w:rsidRDefault="0031540E" w:rsidP="0031540E">
            <w:pPr>
              <w:pStyle w:val="paragraph"/>
              <w:numPr>
                <w:ilvl w:val="0"/>
                <w:numId w:val="30"/>
              </w:numPr>
              <w:spacing w:before="0" w:beforeAutospacing="0" w:after="0" w:afterAutospacing="0" w:line="276" w:lineRule="auto"/>
              <w:ind w:left="1216" w:hanging="283"/>
              <w:jc w:val="both"/>
              <w:textAlignment w:val="baseline"/>
              <w:rPr>
                <w:rFonts w:ascii="Republika" w:hAnsi="Republika"/>
                <w:color w:val="000000" w:themeColor="text1"/>
                <w:sz w:val="22"/>
                <w:szCs w:val="22"/>
              </w:rPr>
            </w:pPr>
            <w:r w:rsidRPr="003519B3">
              <w:rPr>
                <w:rStyle w:val="normaltextrun"/>
                <w:rFonts w:ascii="Republika" w:eastAsiaTheme="majorEastAsia" w:hAnsi="Republika" w:cs="Calibri"/>
                <w:color w:val="000000" w:themeColor="text1"/>
                <w:sz w:val="22"/>
                <w:szCs w:val="22"/>
              </w:rPr>
              <w:t xml:space="preserve">kontrolor (skupaj s skrbnikom pogodbe) izvede PKS skladno z </w:t>
            </w:r>
            <w:r w:rsidRPr="003519B3">
              <w:rPr>
                <w:rFonts w:ascii="Republika" w:hAnsi="Republika"/>
                <w:sz w:val="22"/>
                <w:szCs w:val="22"/>
              </w:rPr>
              <w:t>Navodili OU za izvajanje upravljalnih preverjanj in preverjanj opravljanja prenesenih nalog</w:t>
            </w:r>
            <w:r w:rsidRPr="003519B3">
              <w:rPr>
                <w:rStyle w:val="normaltextrun"/>
                <w:rFonts w:ascii="Republika" w:eastAsiaTheme="majorEastAsia" w:hAnsi="Republika" w:cs="Calibri"/>
                <w:color w:val="000000" w:themeColor="text1"/>
                <w:sz w:val="22"/>
                <w:szCs w:val="22"/>
              </w:rPr>
              <w:t xml:space="preserve"> in izpolni kontrolni list</w:t>
            </w:r>
            <w:r w:rsidRPr="003519B3">
              <w:rPr>
                <w:rStyle w:val="normaltextrun"/>
                <w:rFonts w:ascii="Republika" w:hAnsi="Republika" w:cs="Calibri"/>
                <w:color w:val="000000" w:themeColor="text1"/>
                <w:sz w:val="22"/>
                <w:szCs w:val="22"/>
              </w:rPr>
              <w:t>,</w:t>
            </w:r>
          </w:p>
          <w:p w14:paraId="3707B4E3" w14:textId="77777777" w:rsidR="0031540E" w:rsidRPr="003519B3" w:rsidRDefault="0031540E" w:rsidP="0031540E">
            <w:pPr>
              <w:pStyle w:val="paragraph"/>
              <w:numPr>
                <w:ilvl w:val="0"/>
                <w:numId w:val="30"/>
              </w:numPr>
              <w:spacing w:before="0" w:beforeAutospacing="0" w:after="0" w:afterAutospacing="0" w:line="276" w:lineRule="auto"/>
              <w:ind w:left="1216" w:hanging="283"/>
              <w:jc w:val="both"/>
              <w:textAlignment w:val="baseline"/>
              <w:rPr>
                <w:rFonts w:ascii="Republika" w:hAnsi="Republika"/>
                <w:color w:val="000000" w:themeColor="text1"/>
                <w:sz w:val="22"/>
                <w:szCs w:val="22"/>
              </w:rPr>
            </w:pPr>
            <w:r w:rsidRPr="003519B3">
              <w:rPr>
                <w:rStyle w:val="normaltextrun"/>
                <w:rFonts w:ascii="Republika" w:eastAsiaTheme="majorEastAsia" w:hAnsi="Republika" w:cs="Calibri"/>
                <w:color w:val="000000" w:themeColor="text1"/>
                <w:sz w:val="22"/>
                <w:szCs w:val="22"/>
              </w:rPr>
              <w:t>kontrolor pripravi začasno in po uskladitvi z upravičencem še končno poročilo o opravljenem PKS ter zaključi KL.</w:t>
            </w:r>
          </w:p>
          <w:p w14:paraId="3DB34C6B" w14:textId="77777777" w:rsidR="0031540E" w:rsidRPr="003519B3" w:rsidRDefault="0031540E" w:rsidP="00152C73">
            <w:pPr>
              <w:spacing w:line="276" w:lineRule="auto"/>
              <w:ind w:left="933" w:hanging="142"/>
              <w:rPr>
                <w:rFonts w:ascii="Republika" w:hAnsi="Republika" w:cs="Arial"/>
              </w:rPr>
            </w:pPr>
          </w:p>
          <w:p w14:paraId="22878A8D" w14:textId="77777777" w:rsidR="0031540E" w:rsidRPr="003519B3" w:rsidRDefault="0031540E" w:rsidP="00152C73">
            <w:pPr>
              <w:spacing w:line="276" w:lineRule="auto"/>
              <w:ind w:left="933" w:hanging="142"/>
              <w:rPr>
                <w:rFonts w:ascii="Republika" w:hAnsi="Republika"/>
                <w:i/>
                <w:iCs/>
                <w:color w:val="000000" w:themeColor="text1"/>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fldChar w:fldCharType="begin"/>
            </w:r>
            <w:r w:rsidRPr="003519B3">
              <w:rPr>
                <w:rFonts w:ascii="Republika" w:hAnsi="Republika"/>
              </w:rPr>
              <w:instrText xml:space="preserve"> FORMCHECKBOX </w:instrText>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za izvajanje upravljalnih preverjanj in preverjanj opravljanja prenesenih nalog in opisane v Priročniku Ministrstva za visoko šolstvo, znanost in inovacije na področju izvajanja evropske kohezijske politike v programskem obdobju 2021-2027 št. 303-140/2023/4 z dne 12.11.2024</w:t>
            </w:r>
            <w:r w:rsidRPr="003519B3">
              <w:rPr>
                <w:rStyle w:val="normaltextrun"/>
                <w:rFonts w:ascii="Republika" w:hAnsi="Republika" w:cs="Segoe UI"/>
                <w:color w:val="000000" w:themeColor="text1"/>
              </w:rPr>
              <w:t>.</w:t>
            </w:r>
          </w:p>
          <w:p w14:paraId="44DB095B" w14:textId="77777777" w:rsidR="0031540E" w:rsidRPr="003519B3" w:rsidRDefault="0031540E" w:rsidP="00152C73">
            <w:pPr>
              <w:spacing w:line="276" w:lineRule="auto"/>
              <w:rPr>
                <w:rFonts w:ascii="Republika" w:hAnsi="Republika" w:cs="Arial"/>
              </w:rPr>
            </w:pPr>
          </w:p>
        </w:tc>
      </w:tr>
      <w:tr w:rsidR="0031540E" w:rsidRPr="003519B3" w14:paraId="2DF2E796" w14:textId="77777777" w:rsidTr="00152C73">
        <w:trPr>
          <w:trHeight w:val="472"/>
        </w:trPr>
        <w:tc>
          <w:tcPr>
            <w:tcW w:w="9067" w:type="dxa"/>
            <w:shd w:val="clear" w:color="auto" w:fill="F2F2F2" w:themeFill="background1" w:themeFillShade="F2"/>
            <w:tcMar>
              <w:left w:w="57" w:type="dxa"/>
              <w:right w:w="57" w:type="dxa"/>
            </w:tcMar>
            <w:vAlign w:val="center"/>
          </w:tcPr>
          <w:p w14:paraId="5EEC6531" w14:textId="77777777" w:rsidR="0031540E" w:rsidRPr="003519B3" w:rsidRDefault="0031540E" w:rsidP="00152C73">
            <w:pPr>
              <w:jc w:val="left"/>
              <w:rPr>
                <w:rFonts w:ascii="Republika" w:hAnsi="Republika" w:cs="Arial"/>
                <w:b/>
              </w:rPr>
            </w:pPr>
            <w:r w:rsidRPr="003519B3">
              <w:rPr>
                <w:rFonts w:ascii="Republika" w:hAnsi="Republika" w:cs="Arial"/>
                <w:b/>
                <w:bCs/>
              </w:rPr>
              <w:t>2. Postopek preverjanja prenesenih nalog</w:t>
            </w:r>
            <w:r w:rsidRPr="003519B3">
              <w:rPr>
                <w:rStyle w:val="Sprotnaopomba-sklic"/>
                <w:rFonts w:ascii="Republika" w:hAnsi="Republika" w:cs="Arial"/>
                <w:b/>
                <w:bCs/>
              </w:rPr>
              <w:footnoteReference w:id="166"/>
            </w:r>
            <w:r w:rsidRPr="003519B3">
              <w:rPr>
                <w:rFonts w:ascii="Republika" w:hAnsi="Republika" w:cs="Arial"/>
                <w:b/>
                <w:bCs/>
              </w:rPr>
              <w:t>:</w:t>
            </w:r>
          </w:p>
        </w:tc>
      </w:tr>
      <w:tr w:rsidR="0031540E" w:rsidRPr="003519B3" w14:paraId="212A5ED2" w14:textId="77777777" w:rsidTr="00152C73">
        <w:tc>
          <w:tcPr>
            <w:tcW w:w="9067" w:type="dxa"/>
            <w:tcMar>
              <w:left w:w="57" w:type="dxa"/>
              <w:right w:w="57" w:type="dxa"/>
            </w:tcMar>
          </w:tcPr>
          <w:p w14:paraId="5AAB36B7" w14:textId="77777777" w:rsidR="0031540E" w:rsidRPr="003519B3" w:rsidRDefault="0031540E" w:rsidP="00152C73">
            <w:pPr>
              <w:spacing w:line="276" w:lineRule="auto"/>
              <w:rPr>
                <w:rFonts w:ascii="Republika" w:hAnsi="Republika" w:cs="Arial"/>
              </w:rPr>
            </w:pPr>
          </w:p>
          <w:p w14:paraId="755EE06C" w14:textId="77777777" w:rsidR="0031540E" w:rsidRPr="003519B3" w:rsidRDefault="0031540E" w:rsidP="00152C73">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53D4762F" w14:textId="77777777" w:rsidR="0031540E" w:rsidRPr="003519B3" w:rsidRDefault="0031540E" w:rsidP="00152C73">
            <w:pPr>
              <w:pStyle w:val="paragraph"/>
              <w:spacing w:before="0" w:beforeAutospacing="0" w:after="0" w:afterAutospacing="0" w:line="276" w:lineRule="auto"/>
              <w:ind w:left="705"/>
              <w:jc w:val="both"/>
              <w:textAlignment w:val="baseline"/>
              <w:rPr>
                <w:rFonts w:ascii="Republika" w:hAnsi="Republika" w:cs="Segoe UI"/>
                <w:color w:val="000000" w:themeColor="text1"/>
                <w:sz w:val="22"/>
                <w:szCs w:val="22"/>
              </w:rPr>
            </w:pPr>
          </w:p>
          <w:p w14:paraId="18C6D918" w14:textId="77777777" w:rsidR="0031540E" w:rsidRPr="003519B3" w:rsidRDefault="0031540E" w:rsidP="0031540E">
            <w:pPr>
              <w:pStyle w:val="paragraph"/>
              <w:numPr>
                <w:ilvl w:val="0"/>
                <w:numId w:val="94"/>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3519B3">
              <w:rPr>
                <w:rStyle w:val="normaltextrun"/>
                <w:rFonts w:ascii="Republika" w:hAnsi="Republika" w:cs="Calibri"/>
                <w:color w:val="000000" w:themeColor="text1"/>
                <w:sz w:val="22"/>
                <w:szCs w:val="22"/>
              </w:rPr>
              <w:t>kontrolor obvesti IT o izvedbi preverjanja opravljanja prenesenih nalog,</w:t>
            </w:r>
            <w:r w:rsidRPr="003519B3">
              <w:rPr>
                <w:rStyle w:val="eop"/>
                <w:rFonts w:ascii="Republika" w:hAnsi="Republika" w:cs="Calibri"/>
                <w:color w:val="000000" w:themeColor="text1"/>
                <w:sz w:val="22"/>
                <w:szCs w:val="22"/>
              </w:rPr>
              <w:t> </w:t>
            </w:r>
          </w:p>
          <w:p w14:paraId="1F833667" w14:textId="77777777" w:rsidR="0031540E" w:rsidRPr="003519B3" w:rsidRDefault="0031540E" w:rsidP="0031540E">
            <w:pPr>
              <w:pStyle w:val="paragraph"/>
              <w:numPr>
                <w:ilvl w:val="0"/>
                <w:numId w:val="94"/>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3519B3">
              <w:rPr>
                <w:rStyle w:val="normaltextrun"/>
                <w:rFonts w:ascii="Republika" w:hAnsi="Republika" w:cs="Calibri"/>
                <w:color w:val="000000" w:themeColor="text1"/>
                <w:sz w:val="22"/>
                <w:szCs w:val="22"/>
              </w:rPr>
              <w:t xml:space="preserve">kontrolor izvede preverjanje opravljanja prenesenih nalog skladno z </w:t>
            </w:r>
            <w:r w:rsidRPr="003519B3">
              <w:rPr>
                <w:rFonts w:ascii="Republika" w:hAnsi="Republika"/>
                <w:sz w:val="22"/>
                <w:szCs w:val="22"/>
              </w:rPr>
              <w:t>Navodili OU za izvajanje upravljalnih preverjanj in preverjanj opravljanja prenesenih nalog</w:t>
            </w:r>
            <w:r w:rsidRPr="003519B3">
              <w:rPr>
                <w:rStyle w:val="normaltextrun"/>
                <w:rFonts w:ascii="Republika" w:hAnsi="Republika" w:cs="Calibri"/>
                <w:color w:val="000000" w:themeColor="text1"/>
                <w:sz w:val="22"/>
                <w:szCs w:val="22"/>
              </w:rPr>
              <w:t xml:space="preserve"> in izpolni kontrolni list</w:t>
            </w:r>
            <w:r w:rsidRPr="003519B3">
              <w:rPr>
                <w:rStyle w:val="eop"/>
                <w:rFonts w:ascii="Republika" w:hAnsi="Republika" w:cs="Calibri"/>
                <w:color w:val="000000" w:themeColor="text1"/>
                <w:sz w:val="22"/>
                <w:szCs w:val="22"/>
              </w:rPr>
              <w:t>,</w:t>
            </w:r>
          </w:p>
          <w:p w14:paraId="07CAC83E" w14:textId="77777777" w:rsidR="0031540E" w:rsidRPr="003519B3" w:rsidRDefault="0031540E" w:rsidP="0031540E">
            <w:pPr>
              <w:pStyle w:val="paragraph"/>
              <w:numPr>
                <w:ilvl w:val="0"/>
                <w:numId w:val="94"/>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3519B3">
              <w:rPr>
                <w:rStyle w:val="normaltextrun"/>
                <w:rFonts w:ascii="Republika" w:hAnsi="Republika" w:cs="Calibri"/>
                <w:color w:val="000000" w:themeColor="text1"/>
                <w:sz w:val="22"/>
                <w:szCs w:val="22"/>
              </w:rPr>
              <w:t>kontrolor pripravi začasno in po uskladitvi z IT še končno poročilo o opravljenem preverjanju prenesenih nalog ter zaključi KL.</w:t>
            </w:r>
          </w:p>
          <w:p w14:paraId="09709631" w14:textId="77777777" w:rsidR="0031540E" w:rsidRPr="003519B3" w:rsidRDefault="0031540E" w:rsidP="00152C73">
            <w:pPr>
              <w:spacing w:line="276" w:lineRule="auto"/>
              <w:ind w:left="708"/>
              <w:rPr>
                <w:rFonts w:ascii="Republika" w:hAnsi="Republika"/>
              </w:rPr>
            </w:pPr>
          </w:p>
          <w:p w14:paraId="3F3E9AF6" w14:textId="77777777" w:rsidR="0031540E" w:rsidRPr="003519B3" w:rsidRDefault="0031540E" w:rsidP="00152C73">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za izvajanje upravljalnih preverjanj in preverjanj opravljanja prenesenih nalog. Postopek izvajanja preverjanj prenesenih nalog bo opisan v Navodilih MVZI za izvajanje nalog izvajalskega telesa ARIS v okviru PEKP v obdobju 2021-2027, ki so v pripravi.</w:t>
            </w:r>
          </w:p>
          <w:p w14:paraId="5FCB9BF1" w14:textId="77777777" w:rsidR="0031540E" w:rsidRPr="003519B3" w:rsidRDefault="0031540E" w:rsidP="00152C73">
            <w:pPr>
              <w:spacing w:line="276" w:lineRule="auto"/>
              <w:rPr>
                <w:rFonts w:ascii="Republika" w:hAnsi="Republika" w:cs="Arial"/>
              </w:rPr>
            </w:pPr>
          </w:p>
        </w:tc>
      </w:tr>
    </w:tbl>
    <w:p w14:paraId="718451D6" w14:textId="77777777" w:rsidR="0031540E" w:rsidRPr="003519B3" w:rsidRDefault="0031540E" w:rsidP="0031540E">
      <w:pPr>
        <w:spacing w:after="0"/>
        <w:rPr>
          <w:rFonts w:ascii="Republika" w:hAnsi="Republika"/>
        </w:rPr>
      </w:pPr>
    </w:p>
    <w:p w14:paraId="7C447DBE" w14:textId="77777777" w:rsidR="0031540E" w:rsidRPr="003519B3" w:rsidRDefault="0031540E" w:rsidP="0031540E">
      <w:pPr>
        <w:spacing w:after="0"/>
        <w:rPr>
          <w:rFonts w:ascii="Republika" w:hAnsi="Republika"/>
        </w:rPr>
      </w:pPr>
    </w:p>
    <w:p w14:paraId="6A98DDBA" w14:textId="77777777" w:rsidR="0031540E" w:rsidRPr="003519B3" w:rsidRDefault="0031540E" w:rsidP="0031540E">
      <w:pPr>
        <w:pStyle w:val="Naslov3"/>
        <w:numPr>
          <w:ilvl w:val="2"/>
          <w:numId w:val="71"/>
        </w:numPr>
        <w:ind w:left="851" w:hanging="851"/>
      </w:pPr>
      <w:bookmarkStart w:id="1435" w:name="_Toc140836855"/>
      <w:bookmarkStart w:id="1436" w:name="_Toc187238148"/>
      <w:bookmarkStart w:id="1437" w:name="_Toc216420242"/>
      <w:r w:rsidRPr="003519B3">
        <w:lastRenderedPageBreak/>
        <w:t>OPIS POSTOPKOV ZA OBVLADOVANJE TVEGANJ IN PREPREČEVANJE GOLJUFIJ</w:t>
      </w:r>
      <w:bookmarkEnd w:id="1435"/>
      <w:bookmarkEnd w:id="1436"/>
      <w:bookmarkEnd w:id="1437"/>
    </w:p>
    <w:p w14:paraId="057F2495" w14:textId="77777777" w:rsidR="0031540E" w:rsidRPr="003519B3" w:rsidRDefault="0031540E" w:rsidP="0031540E">
      <w:pPr>
        <w:spacing w:after="0"/>
        <w:rPr>
          <w:rFonts w:ascii="Republika" w:hAnsi="Republika"/>
        </w:rPr>
      </w:pPr>
    </w:p>
    <w:p w14:paraId="79AB0CD7" w14:textId="13D74838" w:rsidR="0031540E" w:rsidRPr="003519B3" w:rsidRDefault="0031540E" w:rsidP="0031540E">
      <w:pPr>
        <w:pStyle w:val="Napis"/>
        <w:spacing w:after="0"/>
      </w:pPr>
      <w:bookmarkStart w:id="1438" w:name="_Toc140837318"/>
      <w:bookmarkStart w:id="1439" w:name="_Toc187222732"/>
      <w:bookmarkStart w:id="1440" w:name="_Toc216419750"/>
      <w:r w:rsidRPr="003519B3">
        <w:t xml:space="preserve">Tabela </w:t>
      </w:r>
      <w:r w:rsidRPr="003519B3">
        <w:fldChar w:fldCharType="begin"/>
      </w:r>
      <w:r w:rsidRPr="003519B3">
        <w:instrText xml:space="preserve"> SEQ Tabela \* ARABIC </w:instrText>
      </w:r>
      <w:r w:rsidRPr="003519B3">
        <w:fldChar w:fldCharType="separate"/>
      </w:r>
      <w:r w:rsidR="00830928">
        <w:rPr>
          <w:noProof/>
        </w:rPr>
        <w:t>109</w:t>
      </w:r>
      <w:r w:rsidRPr="003519B3">
        <w:fldChar w:fldCharType="end"/>
      </w:r>
      <w:r w:rsidRPr="003519B3">
        <w:t>: Postopki PT MVZI za obvladovanje tveganj in preprečevanje goljufij</w:t>
      </w:r>
      <w:bookmarkEnd w:id="1438"/>
      <w:bookmarkEnd w:id="1439"/>
      <w:bookmarkEnd w:id="1440"/>
    </w:p>
    <w:p w14:paraId="32189475" w14:textId="77777777" w:rsidR="0031540E" w:rsidRPr="003519B3" w:rsidRDefault="0031540E" w:rsidP="0031540E">
      <w:pPr>
        <w:spacing w:after="0"/>
        <w:rPr>
          <w:rFonts w:ascii="Republika" w:hAnsi="Republika"/>
        </w:rPr>
      </w:pPr>
    </w:p>
    <w:tbl>
      <w:tblPr>
        <w:tblStyle w:val="Tabelamrea"/>
        <w:tblW w:w="9067" w:type="dxa"/>
        <w:tblLook w:val="04A0" w:firstRow="1" w:lastRow="0" w:firstColumn="1" w:lastColumn="0" w:noHBand="0" w:noVBand="1"/>
      </w:tblPr>
      <w:tblGrid>
        <w:gridCol w:w="2972"/>
        <w:gridCol w:w="6095"/>
      </w:tblGrid>
      <w:tr w:rsidR="0031540E" w:rsidRPr="003519B3" w14:paraId="6B972276" w14:textId="77777777" w:rsidTr="00152C73">
        <w:tc>
          <w:tcPr>
            <w:tcW w:w="2972" w:type="dxa"/>
            <w:tcMar>
              <w:left w:w="57" w:type="dxa"/>
              <w:right w:w="57" w:type="dxa"/>
            </w:tcMar>
          </w:tcPr>
          <w:p w14:paraId="74042C2F" w14:textId="77777777" w:rsidR="0031540E" w:rsidRPr="003519B3" w:rsidRDefault="0031540E" w:rsidP="00152C73">
            <w:pPr>
              <w:spacing w:after="40"/>
              <w:jc w:val="left"/>
              <w:rPr>
                <w:rFonts w:ascii="Republika" w:hAnsi="Republika"/>
                <w:b/>
              </w:rPr>
            </w:pPr>
            <w:r w:rsidRPr="003519B3">
              <w:rPr>
                <w:rFonts w:ascii="Republika" w:hAnsi="Republika"/>
                <w:b/>
                <w:bCs/>
              </w:rPr>
              <w:t>Kratek opis procesa izvajanja aktivnosti obvladovanja tveganj in preprečevanja goljufij</w:t>
            </w:r>
            <w:r w:rsidRPr="003519B3">
              <w:rPr>
                <w:rStyle w:val="Sprotnaopomba-sklic"/>
                <w:rFonts w:ascii="Republika" w:hAnsi="Republika"/>
                <w:b/>
                <w:bCs/>
              </w:rPr>
              <w:footnoteReference w:id="167"/>
            </w:r>
          </w:p>
        </w:tc>
        <w:tc>
          <w:tcPr>
            <w:tcW w:w="6095" w:type="dxa"/>
            <w:tcMar>
              <w:left w:w="57" w:type="dxa"/>
              <w:right w:w="57" w:type="dxa"/>
            </w:tcMar>
          </w:tcPr>
          <w:p w14:paraId="5F20058D" w14:textId="77777777" w:rsidR="0031540E" w:rsidRPr="003519B3" w:rsidRDefault="0031540E" w:rsidP="00152C73">
            <w:pPr>
              <w:spacing w:after="40" w:line="276" w:lineRule="auto"/>
              <w:rPr>
                <w:rFonts w:ascii="Republika" w:hAnsi="Republika"/>
              </w:rPr>
            </w:pPr>
            <w:r w:rsidRPr="003519B3">
              <w:rPr>
                <w:rFonts w:ascii="Republika" w:hAnsi="Republika" w:cs="Arial"/>
              </w:rPr>
              <w:t>MVZI ima</w:t>
            </w:r>
            <w:r w:rsidRPr="003519B3">
              <w:rPr>
                <w:rFonts w:ascii="Republika" w:hAnsi="Republika"/>
              </w:rPr>
              <w:t xml:space="preserve"> na voljo učinkovite in sorazmerne ukrepe in postopke za obvladovanje tveganj in preprečevanje goljufij:</w:t>
            </w:r>
          </w:p>
          <w:p w14:paraId="6A81E370" w14:textId="77777777" w:rsidR="0031540E" w:rsidRPr="003519B3" w:rsidRDefault="0031540E" w:rsidP="00152C73">
            <w:pPr>
              <w:spacing w:before="240" w:after="120" w:line="276" w:lineRule="auto"/>
              <w:rPr>
                <w:rFonts w:ascii="Republika" w:hAnsi="Republika"/>
              </w:rPr>
            </w:pPr>
            <w:r w:rsidRPr="003519B3">
              <w:rPr>
                <w:rFonts w:ascii="Republika" w:hAnsi="Republika" w:cs="Arial"/>
              </w:rPr>
              <w:t xml:space="preserve">MVZI na podlagi </w:t>
            </w:r>
            <w:r w:rsidRPr="003519B3">
              <w:rPr>
                <w:rFonts w:ascii="Republika" w:hAnsi="Republika"/>
              </w:rPr>
              <w:t>sklepa ministra z dne 17. 4. 2023 do preklica uporablja interne splošne akte MIZŠ kot interne splošne akte MVZI.</w:t>
            </w:r>
          </w:p>
          <w:p w14:paraId="13FF2B23" w14:textId="77777777" w:rsidR="0031540E" w:rsidRPr="003519B3" w:rsidRDefault="0031540E" w:rsidP="00152C73">
            <w:pPr>
              <w:spacing w:line="276" w:lineRule="auto"/>
              <w:rPr>
                <w:rFonts w:ascii="Republika" w:eastAsia="Republika" w:hAnsi="Republika" w:cs="Republika"/>
              </w:rPr>
            </w:pPr>
            <w:r w:rsidRPr="003519B3">
              <w:rPr>
                <w:rFonts w:ascii="Republika" w:hAnsi="Republika" w:cs="Arial"/>
              </w:rPr>
              <w:t>MVZI tako uporablja Pravilnik o upravljanju tveganj, v katerem so določeni ključni elementi, preko katerih identificira tveganja in odzive na tveganja. Prav tako ima MVZI sprejet Načrt integritete, v katerem so opredeljena tveganja, resnost tveganj in ukrepi za preprečevanje tveganj s področja integritete. Načrt integritete se redno enkrat letno posodablja. Poleg Načrta integritete je na MVZI</w:t>
            </w:r>
            <w:r w:rsidRPr="003519B3">
              <w:rPr>
                <w:rFonts w:ascii="Republika" w:eastAsia="Republika" w:hAnsi="Republika" w:cs="Republika"/>
              </w:rPr>
              <w:t xml:space="preserve"> vzpostavljen Register tveganj z opredeljenimi in ocenjenimi zaznanimi tveganji pri izvajanju vseh postopkov, kar zagotavlja boljše doseganje ciljev MVZI, obsega pa tako področja tveganj, ki so skupna za vse notranje organizacijske enote (kot na primer tveganja goljufij, tveganja integritete), tveganja, ki so povezana s posamezno organizacijsko enoto, kot tudi tveganja posameznih procesov (kot na primer tveganja javnega naročanja, tveganja javnih razpisov). Za opredeljena tveganja, med drugim tudi tveganja goljufij in integritete, so v Registru tveganj določeni ukrepi za njihovo obvladovanje ali zmanjšanje, odgovorne osebe ter roki izvedbe ukrepov. Register tveganj MVZI se najmanj enkrat letno posodablja.</w:t>
            </w:r>
          </w:p>
          <w:p w14:paraId="3F26A353" w14:textId="77777777" w:rsidR="0031540E" w:rsidRPr="003519B3" w:rsidRDefault="0031540E" w:rsidP="00152C73">
            <w:pPr>
              <w:spacing w:line="276" w:lineRule="auto"/>
              <w:rPr>
                <w:rFonts w:ascii="Republika" w:eastAsia="Republika" w:hAnsi="Republika" w:cs="Republika"/>
              </w:rPr>
            </w:pPr>
          </w:p>
          <w:p w14:paraId="4854772D" w14:textId="77777777" w:rsidR="0031540E" w:rsidRPr="003519B3" w:rsidRDefault="0031540E" w:rsidP="00152C73">
            <w:pPr>
              <w:spacing w:line="276" w:lineRule="auto"/>
              <w:rPr>
                <w:rFonts w:ascii="Republika" w:eastAsia="Republika" w:hAnsi="Republika" w:cs="Republika"/>
              </w:rPr>
            </w:pPr>
            <w:r w:rsidRPr="003519B3">
              <w:rPr>
                <w:rFonts w:ascii="Republika" w:eastAsia="Republika" w:hAnsi="Republika" w:cs="Republika"/>
              </w:rPr>
              <w:t xml:space="preserve">Služba za evropska sredstva bo ob sodelovanju Službe za notranjo revizijo, za področje EKP pripravila poseben program nadzora, ki se bo po potrebi dopolnjeval in v katerem bodo opredeljena tveganja na različnih področjih delovanja ter ukrepi za preprečevanje in ustrezno ukrepanje. Program se bo posodabljal in bo pripravljen na podlagi ugotovitev različnih nadzornih organov, ki bodo izvajali nadzor v preteklem letu ter ob upoštevanju </w:t>
            </w:r>
            <w:r w:rsidRPr="003519B3">
              <w:rPr>
                <w:rFonts w:ascii="Republika" w:hAnsi="Republika"/>
              </w:rPr>
              <w:t>Navodil OU za izvajanje upravljalnih preverjanj in preverjanj opravljanja prenesenih nalog</w:t>
            </w:r>
            <w:r w:rsidRPr="003519B3">
              <w:rPr>
                <w:rFonts w:ascii="Republika" w:eastAsia="Republika" w:hAnsi="Republika" w:cs="Republika"/>
              </w:rPr>
              <w:t>.</w:t>
            </w:r>
          </w:p>
          <w:p w14:paraId="6B6CD2E2" w14:textId="77777777" w:rsidR="0031540E" w:rsidRPr="003519B3" w:rsidRDefault="0031540E" w:rsidP="00152C73">
            <w:pPr>
              <w:spacing w:line="276" w:lineRule="auto"/>
              <w:rPr>
                <w:rFonts w:ascii="Republika" w:eastAsia="Republika" w:hAnsi="Republika" w:cs="Republika"/>
              </w:rPr>
            </w:pPr>
          </w:p>
          <w:p w14:paraId="48E32AA0" w14:textId="77777777" w:rsidR="0031540E" w:rsidRPr="003519B3" w:rsidRDefault="0031540E" w:rsidP="00152C73">
            <w:pPr>
              <w:spacing w:line="276" w:lineRule="auto"/>
              <w:rPr>
                <w:rFonts w:ascii="Republika" w:eastAsia="Republika" w:hAnsi="Republika" w:cs="Republika"/>
              </w:rPr>
            </w:pPr>
            <w:r w:rsidRPr="003519B3">
              <w:rPr>
                <w:rFonts w:ascii="Republika" w:eastAsia="Republika" w:hAnsi="Republika" w:cs="Republika"/>
              </w:rPr>
              <w:t>Služba za evropska sredstva obdobno organizira namenske sestanke na temo obvladovanja tveganj in preprečevanja goljufij s prikazom možnosti uporabe orodij za podatkovno rudarjenje (Arachne, ERAR, AJPES,…)</w:t>
            </w:r>
          </w:p>
          <w:p w14:paraId="4DE72626" w14:textId="77777777" w:rsidR="0031540E" w:rsidRPr="003519B3" w:rsidRDefault="0031540E" w:rsidP="00152C73">
            <w:pPr>
              <w:spacing w:line="276" w:lineRule="auto"/>
              <w:rPr>
                <w:rFonts w:ascii="Republika" w:eastAsia="Republika" w:hAnsi="Republika" w:cs="Republika"/>
              </w:rPr>
            </w:pPr>
          </w:p>
          <w:p w14:paraId="37AF5A78" w14:textId="77777777" w:rsidR="0031540E" w:rsidRPr="003519B3" w:rsidRDefault="0031540E" w:rsidP="00152C73">
            <w:pPr>
              <w:spacing w:line="276" w:lineRule="auto"/>
              <w:rPr>
                <w:rFonts w:ascii="Republika" w:eastAsia="Republika" w:hAnsi="Republika" w:cs="Republika"/>
              </w:rPr>
            </w:pPr>
            <w:r w:rsidRPr="003519B3">
              <w:rPr>
                <w:rFonts w:ascii="Republika" w:eastAsia="Republika" w:hAnsi="Republika" w:cs="Republika"/>
              </w:rPr>
              <w:t>V Pravilniku o podpisovanju in parafiranju so urejeni postopki podpisovanja in parafiranja, s čimer je zagotovljeno, da aktivnosti in dokumente odobravajo in podpisujejo ustrezne odgovorne osebe. Prav tako so vsi javni uslužbenci seznanjeni s Kodeksom ravnanja javnih uslužbencev.</w:t>
            </w:r>
          </w:p>
          <w:p w14:paraId="5D2E7F30" w14:textId="77777777" w:rsidR="0031540E" w:rsidRPr="003519B3" w:rsidRDefault="0031540E" w:rsidP="00152C73">
            <w:pPr>
              <w:spacing w:line="276" w:lineRule="auto"/>
              <w:rPr>
                <w:rFonts w:ascii="Republika" w:eastAsia="Republika" w:hAnsi="Republika" w:cs="Republika"/>
              </w:rPr>
            </w:pPr>
          </w:p>
          <w:p w14:paraId="5BD24D38" w14:textId="77777777" w:rsidR="0031540E" w:rsidRPr="003519B3" w:rsidRDefault="0031540E" w:rsidP="00152C73">
            <w:pPr>
              <w:spacing w:line="276" w:lineRule="auto"/>
              <w:rPr>
                <w:rFonts w:ascii="Republika" w:eastAsia="Republika" w:hAnsi="Republika" w:cs="Republika"/>
              </w:rPr>
            </w:pPr>
            <w:r w:rsidRPr="003519B3">
              <w:rPr>
                <w:rFonts w:ascii="Republika" w:eastAsia="Republika" w:hAnsi="Republika" w:cs="Republika"/>
              </w:rPr>
              <w:t>V primeru, da se goljufija odkrije oziroma da pride do suma na goljufijo, MVZI postopa skladno z veljavno zakonodajo.</w:t>
            </w:r>
          </w:p>
          <w:p w14:paraId="2DE9560E" w14:textId="77777777" w:rsidR="0031540E" w:rsidRPr="003519B3" w:rsidRDefault="0031540E" w:rsidP="00152C73">
            <w:pPr>
              <w:spacing w:line="276" w:lineRule="auto"/>
              <w:rPr>
                <w:rFonts w:ascii="Republika" w:eastAsia="Republika" w:hAnsi="Republika" w:cs="Republika"/>
              </w:rPr>
            </w:pPr>
          </w:p>
        </w:tc>
      </w:tr>
      <w:tr w:rsidR="0031540E" w:rsidRPr="003519B3" w14:paraId="5C8C2BAD" w14:textId="77777777" w:rsidTr="00152C73">
        <w:tc>
          <w:tcPr>
            <w:tcW w:w="2972" w:type="dxa"/>
            <w:tcMar>
              <w:left w:w="57" w:type="dxa"/>
              <w:right w:w="57" w:type="dxa"/>
            </w:tcMar>
          </w:tcPr>
          <w:p w14:paraId="2011FEBB" w14:textId="77777777" w:rsidR="0031540E" w:rsidRPr="003519B3" w:rsidRDefault="0031540E" w:rsidP="00152C73">
            <w:pPr>
              <w:spacing w:line="276" w:lineRule="auto"/>
              <w:jc w:val="left"/>
              <w:rPr>
                <w:rFonts w:ascii="Republika" w:hAnsi="Republika"/>
                <w:b/>
              </w:rPr>
            </w:pPr>
            <w:r w:rsidRPr="003519B3">
              <w:rPr>
                <w:rFonts w:ascii="Republika" w:hAnsi="Republika"/>
                <w:b/>
              </w:rPr>
              <w:lastRenderedPageBreak/>
              <w:t>Posredniško telo ima sprejet register tveganj</w:t>
            </w:r>
          </w:p>
          <w:p w14:paraId="6D661B21" w14:textId="77777777" w:rsidR="0031540E" w:rsidRPr="003519B3" w:rsidRDefault="0031540E" w:rsidP="00152C73">
            <w:pPr>
              <w:spacing w:line="276" w:lineRule="auto"/>
              <w:jc w:val="left"/>
              <w:rPr>
                <w:rFonts w:ascii="Republika" w:hAnsi="Republika"/>
                <w:i/>
              </w:rPr>
            </w:pPr>
          </w:p>
        </w:tc>
        <w:tc>
          <w:tcPr>
            <w:tcW w:w="6095" w:type="dxa"/>
            <w:tcMar>
              <w:left w:w="57" w:type="dxa"/>
              <w:right w:w="57" w:type="dxa"/>
            </w:tcMar>
          </w:tcPr>
          <w:p w14:paraId="012BC0F8" w14:textId="77777777" w:rsidR="0031540E" w:rsidRPr="003519B3" w:rsidRDefault="0031540E" w:rsidP="00152C73">
            <w:pPr>
              <w:spacing w:before="240" w:after="120" w:line="276" w:lineRule="auto"/>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Register tveganj Ministrstva za izobraževanje, znanost in šport št. 0080-64/2021/13 sprejet dne 15. 11. 2022, na podlagi sklepa ministra z dne 17. 4. 2023 se interni splošni akti MIZŠ do preklica uporabljajo kot interni splošni akti MVZI</w:t>
            </w:r>
          </w:p>
          <w:p w14:paraId="0696A6DD" w14:textId="77777777" w:rsidR="0031540E" w:rsidRPr="003519B3" w:rsidRDefault="0031540E" w:rsidP="00152C73">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31540E" w:rsidRPr="003519B3" w14:paraId="78C18838" w14:textId="77777777" w:rsidTr="00152C73">
        <w:tc>
          <w:tcPr>
            <w:tcW w:w="2972" w:type="dxa"/>
            <w:tcMar>
              <w:left w:w="57" w:type="dxa"/>
              <w:right w:w="57" w:type="dxa"/>
            </w:tcMar>
          </w:tcPr>
          <w:p w14:paraId="08746473" w14:textId="77777777" w:rsidR="0031540E" w:rsidRPr="003519B3" w:rsidRDefault="0031540E" w:rsidP="00152C73">
            <w:pPr>
              <w:jc w:val="left"/>
              <w:rPr>
                <w:rFonts w:ascii="Republika" w:hAnsi="Republika"/>
                <w:b/>
              </w:rPr>
            </w:pPr>
            <w:r w:rsidRPr="003519B3">
              <w:rPr>
                <w:rFonts w:ascii="Republika" w:hAnsi="Republika"/>
                <w:b/>
              </w:rPr>
              <w:t xml:space="preserve">Posredniško telo ima sprejeto Strategijo boja proti goljufijam </w:t>
            </w:r>
          </w:p>
          <w:p w14:paraId="743E46C6" w14:textId="77777777" w:rsidR="0031540E" w:rsidRPr="003519B3" w:rsidRDefault="0031540E" w:rsidP="00152C73">
            <w:pPr>
              <w:jc w:val="left"/>
              <w:rPr>
                <w:rFonts w:ascii="Republika" w:hAnsi="Republika"/>
                <w:i/>
              </w:rPr>
            </w:pPr>
          </w:p>
        </w:tc>
        <w:tc>
          <w:tcPr>
            <w:tcW w:w="6095" w:type="dxa"/>
            <w:tcMar>
              <w:left w:w="57" w:type="dxa"/>
              <w:right w:w="57" w:type="dxa"/>
            </w:tcMar>
          </w:tcPr>
          <w:p w14:paraId="142E0036" w14:textId="77777777" w:rsidR="0031540E" w:rsidRPr="003519B3" w:rsidRDefault="0031540E" w:rsidP="00152C73">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sprejeta dne _______.</w:t>
            </w:r>
          </w:p>
          <w:p w14:paraId="43CAC8D8" w14:textId="77777777" w:rsidR="0031540E" w:rsidRPr="003519B3" w:rsidRDefault="0031540E" w:rsidP="00152C73">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5587ED45" w14:textId="77777777" w:rsidR="0031540E" w:rsidRPr="003519B3" w:rsidRDefault="0031540E" w:rsidP="000F18D6">
            <w:pPr>
              <w:pStyle w:val="Odstavekseznama"/>
              <w:numPr>
                <w:ilvl w:val="0"/>
                <w:numId w:val="322"/>
              </w:numPr>
              <w:spacing w:before="240" w:after="120" w:line="276" w:lineRule="auto"/>
              <w:ind w:left="657" w:hanging="284"/>
              <w:rPr>
                <w:rFonts w:ascii="Republika" w:hAnsi="Republika"/>
              </w:rPr>
            </w:pPr>
            <w:r w:rsidRPr="003519B3">
              <w:rPr>
                <w:rFonts w:ascii="Republika" w:hAnsi="Republika"/>
                <w:u w:val="single"/>
              </w:rPr>
              <w:t>Samoocena tveganj goljufij</w:t>
            </w:r>
            <w:r w:rsidRPr="003519B3">
              <w:rPr>
                <w:rFonts w:ascii="Republika" w:hAnsi="Republika"/>
                <w:i/>
              </w:rPr>
              <w:t xml:space="preserve"> </w:t>
            </w:r>
            <w:r w:rsidRPr="003519B3">
              <w:rPr>
                <w:rFonts w:ascii="Republika" w:hAnsi="Republika"/>
              </w:rPr>
              <w:t xml:space="preserve">je sprejeta za programsko obdobje 2014-2020, za programsko obdobje 2021-2027 še ni sprejeta </w:t>
            </w:r>
          </w:p>
          <w:p w14:paraId="5AA651FF" w14:textId="77777777" w:rsidR="0031540E" w:rsidRPr="003519B3" w:rsidRDefault="0031540E" w:rsidP="000F18D6">
            <w:pPr>
              <w:pStyle w:val="Odstavekseznama"/>
              <w:numPr>
                <w:ilvl w:val="0"/>
                <w:numId w:val="322"/>
              </w:numPr>
              <w:spacing w:before="240" w:after="120" w:line="276" w:lineRule="auto"/>
              <w:ind w:left="657" w:hanging="284"/>
              <w:rPr>
                <w:rFonts w:ascii="Republika" w:hAnsi="Republika"/>
              </w:rPr>
            </w:pPr>
            <w:r w:rsidRPr="003519B3">
              <w:rPr>
                <w:rFonts w:ascii="Republika" w:hAnsi="Republika"/>
                <w:iCs/>
                <w:u w:val="single"/>
              </w:rPr>
              <w:t>Postopek ravnanja v primeru suma goljufije (</w:t>
            </w:r>
            <w:r w:rsidRPr="003519B3">
              <w:rPr>
                <w:rFonts w:ascii="Republika" w:hAnsi="Republika"/>
                <w:u w:val="single"/>
              </w:rPr>
              <w:t xml:space="preserve">007-98/2018/1, </w:t>
            </w:r>
            <w:r w:rsidRPr="003519B3">
              <w:rPr>
                <w:rFonts w:ascii="Republika" w:hAnsi="Republika"/>
              </w:rPr>
              <w:t>sprejet dne 20. 3. 2018, na podlagi sklepa ministra z dne 17. 4. 2023 se interni splošni akti MIZŠ do preklica uporabljajo kot interni splošni akti MVZI</w:t>
            </w:r>
          </w:p>
          <w:p w14:paraId="39A48CFD" w14:textId="77777777" w:rsidR="0031540E" w:rsidRPr="003519B3" w:rsidRDefault="0031540E" w:rsidP="000F18D6">
            <w:pPr>
              <w:pStyle w:val="Odstavekseznama"/>
              <w:numPr>
                <w:ilvl w:val="0"/>
                <w:numId w:val="322"/>
              </w:numPr>
              <w:spacing w:before="240" w:after="120" w:line="276" w:lineRule="auto"/>
              <w:ind w:left="657" w:hanging="284"/>
              <w:rPr>
                <w:rFonts w:ascii="Republika" w:hAnsi="Republika"/>
              </w:rPr>
            </w:pPr>
            <w:r w:rsidRPr="003519B3">
              <w:rPr>
                <w:rFonts w:ascii="Republika" w:hAnsi="Republika"/>
                <w:iCs/>
                <w:u w:val="single"/>
              </w:rPr>
              <w:t>Pravilnik o upravljanju tveganj v MIZŠ</w:t>
            </w:r>
            <w:r w:rsidRPr="003519B3">
              <w:rPr>
                <w:rFonts w:ascii="Republika" w:hAnsi="Republika"/>
                <w:iCs/>
              </w:rPr>
              <w:t xml:space="preserve"> (024-10/2017/4), </w:t>
            </w:r>
            <w:r w:rsidRPr="003519B3">
              <w:rPr>
                <w:rFonts w:ascii="Republika" w:hAnsi="Republika"/>
              </w:rPr>
              <w:t>na podlagi sklepa ministra z dne 17. 4. 2023 se interni splošni akti MIZŠ do preklica uporabljajo kot interni splošni akti MVZI.</w:t>
            </w:r>
          </w:p>
        </w:tc>
      </w:tr>
    </w:tbl>
    <w:p w14:paraId="3393C308" w14:textId="77777777" w:rsidR="0031540E" w:rsidRPr="003519B3" w:rsidRDefault="0031540E" w:rsidP="0031540E">
      <w:pPr>
        <w:rPr>
          <w:rFonts w:ascii="Republika" w:hAnsi="Republika"/>
          <w:b/>
        </w:rPr>
      </w:pPr>
    </w:p>
    <w:p w14:paraId="46ADD8F5" w14:textId="77777777" w:rsidR="0031540E" w:rsidRPr="003519B3" w:rsidRDefault="0031540E" w:rsidP="0031540E">
      <w:pPr>
        <w:pStyle w:val="Naslov4"/>
        <w:numPr>
          <w:ilvl w:val="3"/>
          <w:numId w:val="71"/>
        </w:numPr>
        <w:ind w:left="851" w:hanging="851"/>
      </w:pPr>
      <w:bookmarkStart w:id="1441" w:name="_Toc140836856"/>
      <w:bookmarkStart w:id="1442" w:name="_Toc187238149"/>
      <w:bookmarkStart w:id="1443" w:name="_Toc216420243"/>
      <w:r w:rsidRPr="003519B3">
        <w:t>Postopki, s katerimi PT spremlja in poroča OU informacije o odkritih nepravilnostih, sumih goljufij in ugotovljenih goljufijah</w:t>
      </w:r>
      <w:bookmarkEnd w:id="1441"/>
      <w:bookmarkEnd w:id="1442"/>
      <w:bookmarkEnd w:id="1443"/>
    </w:p>
    <w:p w14:paraId="1668FAAF" w14:textId="77777777" w:rsidR="0031540E" w:rsidRPr="003519B3" w:rsidRDefault="0031540E" w:rsidP="0031540E">
      <w:pPr>
        <w:pStyle w:val="Odstavekseznama"/>
        <w:spacing w:after="0"/>
        <w:ind w:left="0"/>
        <w:rPr>
          <w:rFonts w:ascii="Republika" w:hAnsi="Republika"/>
        </w:rPr>
      </w:pPr>
    </w:p>
    <w:p w14:paraId="5465D095" w14:textId="77777777" w:rsidR="0031540E" w:rsidRPr="003519B3" w:rsidRDefault="0031540E" w:rsidP="0031540E">
      <w:pPr>
        <w:spacing w:after="0"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1D86D1E2" w14:textId="77777777" w:rsidR="00C80420" w:rsidRPr="003519B3" w:rsidRDefault="00C80420" w:rsidP="0031540E">
      <w:pPr>
        <w:spacing w:after="0" w:line="276" w:lineRule="auto"/>
        <w:rPr>
          <w:rFonts w:ascii="Republika" w:hAnsi="Republika" w:cs="Arial"/>
        </w:rPr>
      </w:pPr>
    </w:p>
    <w:p w14:paraId="01F046B6" w14:textId="4CEA6F49" w:rsidR="00C80420" w:rsidRPr="003519B3" w:rsidRDefault="00C80420" w:rsidP="00C80420">
      <w:pPr>
        <w:pStyle w:val="Napis"/>
        <w:jc w:val="both"/>
        <w:rPr>
          <w:iCs w:val="0"/>
        </w:rPr>
      </w:pPr>
      <w:bookmarkStart w:id="1444" w:name="_Toc216419751"/>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110</w:t>
      </w:r>
      <w:r w:rsidRPr="003519B3">
        <w:fldChar w:fldCharType="end"/>
      </w:r>
      <w:r w:rsidRPr="003519B3">
        <w:rPr>
          <w:iCs w:val="0"/>
        </w:rPr>
        <w:t xml:space="preserve">: </w:t>
      </w:r>
      <w:r w:rsidRPr="003519B3">
        <w:rPr>
          <w:iCs w:val="0"/>
          <w:szCs w:val="22"/>
        </w:rPr>
        <w:t>Opis postopkov spremljanja in poročanja o odkritih nepravilnostih, sumih goljufij in ugotovljenih goljufijah na PT MVZI</w:t>
      </w:r>
      <w:bookmarkEnd w:id="1444"/>
    </w:p>
    <w:tbl>
      <w:tblPr>
        <w:tblStyle w:val="Tabelamrea"/>
        <w:tblW w:w="9067" w:type="dxa"/>
        <w:tblLook w:val="04A0" w:firstRow="1" w:lastRow="0" w:firstColumn="1" w:lastColumn="0" w:noHBand="0" w:noVBand="1"/>
      </w:tblPr>
      <w:tblGrid>
        <w:gridCol w:w="2972"/>
        <w:gridCol w:w="6095"/>
      </w:tblGrid>
      <w:tr w:rsidR="0031540E" w:rsidRPr="003519B3" w14:paraId="1EA9F04B" w14:textId="77777777" w:rsidTr="00152C73">
        <w:tc>
          <w:tcPr>
            <w:tcW w:w="2972" w:type="dxa"/>
            <w:tcMar>
              <w:left w:w="57" w:type="dxa"/>
              <w:right w:w="57" w:type="dxa"/>
            </w:tcMar>
          </w:tcPr>
          <w:p w14:paraId="4FD3F17F" w14:textId="77777777" w:rsidR="0031540E" w:rsidRPr="003519B3" w:rsidRDefault="0031540E" w:rsidP="00152C73">
            <w:pPr>
              <w:spacing w:after="40" w:line="276" w:lineRule="auto"/>
              <w:jc w:val="left"/>
              <w:rPr>
                <w:rFonts w:ascii="Republika" w:hAnsi="Republika"/>
                <w:b/>
              </w:rPr>
            </w:pPr>
            <w:r w:rsidRPr="003519B3">
              <w:rPr>
                <w:rFonts w:ascii="Republika" w:hAnsi="Republika"/>
                <w:b/>
                <w:bCs/>
              </w:rPr>
              <w:t>Kratek opis postopkov spremljanja in poročanja o odkritih nepravilnostih, sumih goljufij in ugotovljenih goljufijah</w:t>
            </w:r>
            <w:r w:rsidRPr="003519B3">
              <w:rPr>
                <w:rStyle w:val="Sprotnaopomba-sklic"/>
                <w:rFonts w:ascii="Republika" w:hAnsi="Republika"/>
                <w:b/>
                <w:bCs/>
              </w:rPr>
              <w:footnoteReference w:id="168"/>
            </w:r>
          </w:p>
        </w:tc>
        <w:tc>
          <w:tcPr>
            <w:tcW w:w="6095" w:type="dxa"/>
            <w:tcMar>
              <w:left w:w="57" w:type="dxa"/>
              <w:right w:w="57" w:type="dxa"/>
            </w:tcMar>
          </w:tcPr>
          <w:p w14:paraId="10E46E4E" w14:textId="77777777" w:rsidR="0031540E" w:rsidRPr="003519B3" w:rsidRDefault="0031540E" w:rsidP="00152C73">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26685FA8" w14:textId="77777777" w:rsidR="0031540E" w:rsidRPr="003519B3" w:rsidRDefault="0031540E" w:rsidP="00152C73">
            <w:pPr>
              <w:spacing w:after="40" w:line="276" w:lineRule="auto"/>
              <w:rPr>
                <w:rFonts w:ascii="Republika" w:hAnsi="Republika" w:cs="Calibri"/>
              </w:rPr>
            </w:pPr>
          </w:p>
          <w:p w14:paraId="0D2A8826" w14:textId="77777777" w:rsidR="0031540E" w:rsidRPr="003519B3" w:rsidRDefault="0031540E" w:rsidP="00152C73">
            <w:pPr>
              <w:spacing w:line="276" w:lineRule="auto"/>
              <w:rPr>
                <w:rFonts w:ascii="Republika" w:hAnsi="Republika" w:cs="Arial"/>
              </w:rPr>
            </w:pPr>
            <w:r w:rsidRPr="003519B3">
              <w:rPr>
                <w:rFonts w:ascii="Republika" w:hAnsi="Republika" w:cs="Arial"/>
              </w:rPr>
              <w:t>Poročanje o nepravilnostih in ukrepih za njihovo odpravo poteka v skladu z Navodili OU za izvajanje upravljalnih preverjanj in preverjanj opravljanja prenesenih nalog ter Navodili OU za poročanje in spremljanje nepravilnosti pri porabi sredstev evropske kohezijske politike v okviru PEKP 2021-2027, ki opisujejo področje poročanja in spremljanja nepravilnosti.</w:t>
            </w:r>
          </w:p>
          <w:p w14:paraId="33B5E4A9" w14:textId="77777777" w:rsidR="0031540E" w:rsidRPr="003519B3" w:rsidRDefault="0031540E" w:rsidP="00152C73">
            <w:pPr>
              <w:spacing w:line="276" w:lineRule="auto"/>
              <w:rPr>
                <w:rFonts w:ascii="Republika" w:hAnsi="Republika" w:cs="Arial"/>
              </w:rPr>
            </w:pPr>
          </w:p>
          <w:p w14:paraId="6411EC7A" w14:textId="77777777" w:rsidR="0031540E" w:rsidRPr="003519B3" w:rsidRDefault="0031540E" w:rsidP="00152C73">
            <w:pPr>
              <w:spacing w:after="40" w:line="276" w:lineRule="auto"/>
              <w:rPr>
                <w:rFonts w:ascii="Republika" w:hAnsi="Republika"/>
                <w:i/>
              </w:rPr>
            </w:pPr>
            <w:r w:rsidRPr="003519B3">
              <w:rPr>
                <w:rFonts w:ascii="Republika" w:hAnsi="Republika" w:cs="Calibri"/>
              </w:rPr>
              <w:t xml:space="preserve">Evidenca nepravilnosti bo vzpostavljena v IS OU e-MA2, v okviru modula za poročanje o nepravilnostih, v katerega bomo vnašali podatke na MVZI. </w:t>
            </w:r>
          </w:p>
        </w:tc>
      </w:tr>
    </w:tbl>
    <w:p w14:paraId="78743D44" w14:textId="77777777" w:rsidR="0031540E" w:rsidRPr="003519B3" w:rsidRDefault="0031540E" w:rsidP="0031540E">
      <w:pPr>
        <w:spacing w:after="0"/>
        <w:rPr>
          <w:rFonts w:ascii="Republika" w:hAnsi="Republika" w:cs="Arial"/>
          <w:iCs/>
          <w:highlight w:val="lightGray"/>
        </w:rPr>
      </w:pPr>
    </w:p>
    <w:p w14:paraId="1E5F599C" w14:textId="77777777" w:rsidR="0031540E" w:rsidRPr="003519B3" w:rsidRDefault="0031540E" w:rsidP="0031540E">
      <w:pPr>
        <w:spacing w:after="0"/>
        <w:rPr>
          <w:rFonts w:ascii="Republika" w:hAnsi="Republika" w:cs="Arial"/>
          <w:iCs/>
          <w:highlight w:val="lightGray"/>
        </w:rPr>
      </w:pPr>
    </w:p>
    <w:p w14:paraId="4AFD6B8C" w14:textId="77777777" w:rsidR="0031540E" w:rsidRPr="003519B3" w:rsidRDefault="0031540E" w:rsidP="0031540E">
      <w:pPr>
        <w:pStyle w:val="Napis"/>
        <w:spacing w:after="0"/>
      </w:pPr>
      <w:bookmarkStart w:id="1445" w:name="_Toc139005395"/>
      <w:bookmarkStart w:id="1446" w:name="_Toc140838887"/>
      <w:bookmarkStart w:id="1447" w:name="_Toc187222630"/>
    </w:p>
    <w:p w14:paraId="7713A456" w14:textId="053280EB" w:rsidR="0031540E" w:rsidRPr="003519B3" w:rsidRDefault="0031540E" w:rsidP="0031540E">
      <w:pPr>
        <w:pStyle w:val="Napis"/>
        <w:spacing w:after="0"/>
      </w:pPr>
      <w:bookmarkStart w:id="1448" w:name="_Toc216419941"/>
      <w:r w:rsidRPr="003519B3">
        <w:t xml:space="preserve">Slika </w:t>
      </w:r>
      <w:r w:rsidRPr="003519B3">
        <w:fldChar w:fldCharType="begin"/>
      </w:r>
      <w:r w:rsidRPr="003519B3">
        <w:instrText xml:space="preserve"> SEQ Slika \* ARABIC </w:instrText>
      </w:r>
      <w:r w:rsidRPr="003519B3">
        <w:fldChar w:fldCharType="separate"/>
      </w:r>
      <w:r w:rsidR="00830928">
        <w:rPr>
          <w:noProof/>
        </w:rPr>
        <w:t>72</w:t>
      </w:r>
      <w:r w:rsidRPr="003519B3">
        <w:fldChar w:fldCharType="end"/>
      </w:r>
      <w:r w:rsidRPr="003519B3">
        <w:t>: Interni postopek zbiranja poročil o nepravilnostih</w:t>
      </w:r>
      <w:bookmarkEnd w:id="1445"/>
      <w:r w:rsidRPr="003519B3">
        <w:t xml:space="preserve"> na PT MVZI</w:t>
      </w:r>
      <w:bookmarkEnd w:id="1446"/>
      <w:bookmarkEnd w:id="1447"/>
      <w:bookmarkEnd w:id="1448"/>
    </w:p>
    <w:p w14:paraId="47946636" w14:textId="77777777" w:rsidR="0031540E" w:rsidRPr="003519B3" w:rsidRDefault="0031540E" w:rsidP="0031540E">
      <w:pPr>
        <w:pStyle w:val="Napis"/>
      </w:pPr>
      <w:r w:rsidRPr="003519B3">
        <w:rPr>
          <w:rFonts w:cs="Arial"/>
          <w:i/>
          <w:noProof/>
          <w:lang w:eastAsia="sl-SI"/>
        </w:rPr>
        <w:drawing>
          <wp:inline distT="0" distB="0" distL="0" distR="0" wp14:anchorId="713BE561" wp14:editId="21DBA83C">
            <wp:extent cx="5867400" cy="2847975"/>
            <wp:effectExtent l="0" t="0" r="38100" b="142875"/>
            <wp:docPr id="76" name="Diagram 7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2" r:lo="rId463" r:qs="rId464" r:cs="rId465"/>
              </a:graphicData>
            </a:graphic>
          </wp:inline>
        </w:drawing>
      </w:r>
    </w:p>
    <w:p w14:paraId="2321FFE8" w14:textId="77777777" w:rsidR="0031540E" w:rsidRPr="003519B3" w:rsidRDefault="0031540E" w:rsidP="0031540E">
      <w:pPr>
        <w:spacing w:after="0"/>
        <w:rPr>
          <w:rFonts w:ascii="Republika" w:hAnsi="Republika"/>
        </w:rPr>
      </w:pPr>
    </w:p>
    <w:p w14:paraId="6A633C66" w14:textId="77777777" w:rsidR="0031540E" w:rsidRPr="003519B3" w:rsidRDefault="0031540E" w:rsidP="0031540E">
      <w:pPr>
        <w:spacing w:after="0"/>
        <w:rPr>
          <w:rFonts w:ascii="Republika" w:hAnsi="Republika"/>
        </w:rPr>
      </w:pPr>
    </w:p>
    <w:p w14:paraId="7C10FC14" w14:textId="77777777" w:rsidR="0031540E" w:rsidRPr="003519B3" w:rsidRDefault="0031540E" w:rsidP="0031540E">
      <w:pPr>
        <w:spacing w:after="0"/>
        <w:rPr>
          <w:rFonts w:ascii="Republika" w:hAnsi="Republika"/>
        </w:rPr>
      </w:pPr>
    </w:p>
    <w:p w14:paraId="32A3821A" w14:textId="77777777" w:rsidR="0031540E" w:rsidRPr="003519B3" w:rsidRDefault="0031540E" w:rsidP="0031540E">
      <w:pPr>
        <w:spacing w:after="0"/>
        <w:rPr>
          <w:rFonts w:ascii="Republika" w:hAnsi="Republika"/>
        </w:rPr>
      </w:pPr>
    </w:p>
    <w:p w14:paraId="45C2FC95" w14:textId="77777777" w:rsidR="0031540E" w:rsidRPr="003519B3" w:rsidRDefault="0031540E" w:rsidP="0031540E">
      <w:pPr>
        <w:spacing w:after="0"/>
        <w:rPr>
          <w:rFonts w:ascii="Republika" w:hAnsi="Republika"/>
        </w:rPr>
      </w:pPr>
    </w:p>
    <w:p w14:paraId="6460B180" w14:textId="77777777" w:rsidR="0031540E" w:rsidRPr="003519B3" w:rsidRDefault="0031540E" w:rsidP="0031540E">
      <w:pPr>
        <w:spacing w:after="0"/>
        <w:rPr>
          <w:rFonts w:ascii="Republika" w:hAnsi="Republika"/>
        </w:rPr>
      </w:pPr>
    </w:p>
    <w:p w14:paraId="6C865F61" w14:textId="77777777" w:rsidR="0031540E" w:rsidRPr="003519B3" w:rsidRDefault="0031540E" w:rsidP="0031540E">
      <w:pPr>
        <w:spacing w:after="0"/>
        <w:rPr>
          <w:rFonts w:ascii="Republika" w:hAnsi="Republika"/>
        </w:rPr>
      </w:pPr>
    </w:p>
    <w:p w14:paraId="7A05EAF2" w14:textId="77777777" w:rsidR="0031540E" w:rsidRPr="003519B3" w:rsidRDefault="0031540E" w:rsidP="0031540E">
      <w:pPr>
        <w:spacing w:after="0"/>
        <w:rPr>
          <w:rFonts w:ascii="Republika" w:hAnsi="Republika"/>
        </w:rPr>
      </w:pPr>
    </w:p>
    <w:p w14:paraId="50133688" w14:textId="77777777" w:rsidR="0031540E" w:rsidRPr="003519B3" w:rsidRDefault="0031540E" w:rsidP="0031540E">
      <w:pPr>
        <w:spacing w:after="0"/>
        <w:rPr>
          <w:rFonts w:ascii="Republika" w:hAnsi="Republika"/>
        </w:rPr>
      </w:pPr>
    </w:p>
    <w:p w14:paraId="3672AE4C" w14:textId="77777777" w:rsidR="0031540E" w:rsidRPr="003519B3" w:rsidRDefault="0031540E" w:rsidP="0031540E">
      <w:pPr>
        <w:pStyle w:val="Naslov3"/>
        <w:numPr>
          <w:ilvl w:val="2"/>
          <w:numId w:val="71"/>
        </w:numPr>
        <w:ind w:left="851" w:hanging="851"/>
      </w:pPr>
      <w:bookmarkStart w:id="1449" w:name="_Toc131059491"/>
      <w:bookmarkStart w:id="1450" w:name="_Toc140836857"/>
      <w:bookmarkStart w:id="1451" w:name="_Toc187238150"/>
      <w:bookmarkStart w:id="1452" w:name="_Toc216420244"/>
      <w:bookmarkStart w:id="1453" w:name="_Hlk170899752"/>
      <w:r w:rsidRPr="003519B3">
        <w:lastRenderedPageBreak/>
        <w:t>IZVAJALSKA TELESA</w:t>
      </w:r>
      <w:bookmarkEnd w:id="1449"/>
      <w:bookmarkEnd w:id="1450"/>
      <w:bookmarkEnd w:id="1451"/>
      <w:bookmarkEnd w:id="1452"/>
    </w:p>
    <w:p w14:paraId="68956FC6" w14:textId="77777777" w:rsidR="0031540E" w:rsidRPr="003519B3" w:rsidRDefault="0031540E" w:rsidP="0031540E">
      <w:pPr>
        <w:spacing w:after="0"/>
        <w:rPr>
          <w:rFonts w:ascii="Republika" w:hAnsi="Republika"/>
        </w:rPr>
      </w:pPr>
      <w:bookmarkStart w:id="1454" w:name="_Hlk170899727"/>
      <w:bookmarkEnd w:id="1453"/>
    </w:p>
    <w:p w14:paraId="47EDFAC9" w14:textId="77777777" w:rsidR="0031540E" w:rsidRPr="003519B3" w:rsidRDefault="0031540E" w:rsidP="0031540E">
      <w:pPr>
        <w:pStyle w:val="Naslov4"/>
        <w:numPr>
          <w:ilvl w:val="3"/>
          <w:numId w:val="71"/>
        </w:numPr>
        <w:ind w:left="851" w:hanging="851"/>
      </w:pPr>
      <w:bookmarkStart w:id="1455" w:name="_Toc187238151"/>
      <w:bookmarkStart w:id="1456" w:name="_Toc216420245"/>
      <w:r w:rsidRPr="003519B3">
        <w:t>Javna agencija za znanstvenoraziskovalno in inovacijsko dejavnost Republike Slovenije (ARIS)</w:t>
      </w:r>
      <w:bookmarkEnd w:id="1455"/>
      <w:bookmarkEnd w:id="1456"/>
    </w:p>
    <w:p w14:paraId="0FBAD487" w14:textId="77777777" w:rsidR="0031540E" w:rsidRPr="003519B3" w:rsidRDefault="0031540E" w:rsidP="0031540E">
      <w:pPr>
        <w:spacing w:after="0"/>
        <w:rPr>
          <w:rFonts w:ascii="Republika" w:hAnsi="Republika"/>
        </w:rPr>
      </w:pPr>
    </w:p>
    <w:p w14:paraId="0D77FAEA" w14:textId="77777777" w:rsidR="0031540E" w:rsidRPr="003519B3" w:rsidRDefault="0031540E" w:rsidP="0031540E">
      <w:pPr>
        <w:pStyle w:val="Naslov5"/>
        <w:numPr>
          <w:ilvl w:val="4"/>
          <w:numId w:val="71"/>
        </w:numPr>
        <w:ind w:left="993" w:hanging="993"/>
      </w:pPr>
      <w:bookmarkStart w:id="1457" w:name="_Toc187238152"/>
      <w:bookmarkStart w:id="1458" w:name="_Toc216420246"/>
      <w:r w:rsidRPr="003519B3">
        <w:t>Kontaktni podatki</w:t>
      </w:r>
      <w:bookmarkEnd w:id="1457"/>
      <w:bookmarkEnd w:id="1458"/>
    </w:p>
    <w:p w14:paraId="4EE19B81" w14:textId="77777777" w:rsidR="0031540E" w:rsidRPr="003519B3" w:rsidRDefault="0031540E" w:rsidP="0031540E">
      <w:pPr>
        <w:spacing w:after="0"/>
        <w:rPr>
          <w:rFonts w:ascii="Republika" w:hAnsi="Republika"/>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31540E" w:rsidRPr="003519B3" w14:paraId="5353099B" w14:textId="77777777" w:rsidTr="0044693A">
        <w:trPr>
          <w:trHeight w:val="208"/>
        </w:trPr>
        <w:tc>
          <w:tcPr>
            <w:tcW w:w="3681" w:type="dxa"/>
            <w:shd w:val="clear" w:color="auto" w:fill="DEEAF6" w:themeFill="accent1" w:themeFillTint="33"/>
            <w:tcMar>
              <w:left w:w="57" w:type="dxa"/>
              <w:right w:w="57" w:type="dxa"/>
            </w:tcMar>
            <w:vAlign w:val="center"/>
          </w:tcPr>
          <w:p w14:paraId="40177C0E" w14:textId="77777777" w:rsidR="0031540E" w:rsidRPr="003519B3" w:rsidRDefault="0031540E" w:rsidP="00152C73">
            <w:pPr>
              <w:spacing w:after="80" w:line="276" w:lineRule="auto"/>
              <w:rPr>
                <w:rFonts w:ascii="Republika" w:hAnsi="Republika"/>
              </w:rPr>
            </w:pPr>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5FFEF6E8" w14:textId="77777777" w:rsidR="0031540E" w:rsidRPr="003519B3" w:rsidRDefault="0031540E" w:rsidP="00152C73">
            <w:pPr>
              <w:spacing w:after="80"/>
              <w:rPr>
                <w:rFonts w:ascii="Republika" w:hAnsi="Republika"/>
                <w:i/>
              </w:rPr>
            </w:pPr>
            <w:r w:rsidRPr="003519B3">
              <w:rPr>
                <w:rFonts w:ascii="Republika" w:hAnsi="Republika"/>
                <w:b/>
              </w:rPr>
              <w:t>Javna agencija za znanstvenoraziskovalno in inovacijsko dejavnost Republike Slovenije (ARIS)</w:t>
            </w:r>
          </w:p>
        </w:tc>
      </w:tr>
      <w:tr w:rsidR="0031540E" w:rsidRPr="003519B3" w14:paraId="5EF9C4B4" w14:textId="77777777" w:rsidTr="0044693A">
        <w:trPr>
          <w:trHeight w:val="114"/>
        </w:trPr>
        <w:tc>
          <w:tcPr>
            <w:tcW w:w="3681" w:type="dxa"/>
            <w:shd w:val="clear" w:color="auto" w:fill="DEEAF6" w:themeFill="accent1" w:themeFillTint="33"/>
            <w:tcMar>
              <w:left w:w="57" w:type="dxa"/>
              <w:right w:w="57" w:type="dxa"/>
            </w:tcMar>
            <w:vAlign w:val="center"/>
          </w:tcPr>
          <w:p w14:paraId="33A46BA8" w14:textId="77777777" w:rsidR="0031540E" w:rsidRPr="003519B3" w:rsidRDefault="0031540E" w:rsidP="00152C73">
            <w:pPr>
              <w:spacing w:line="276" w:lineRule="auto"/>
              <w:rPr>
                <w:rFonts w:ascii="Republika" w:hAnsi="Republika"/>
              </w:rPr>
            </w:pPr>
            <w:r w:rsidRPr="003519B3">
              <w:rPr>
                <w:rFonts w:ascii="Republika" w:hAnsi="Republika"/>
              </w:rPr>
              <w:t>Naslov, št. pošte in naziv pošte:</w:t>
            </w:r>
          </w:p>
        </w:tc>
        <w:tc>
          <w:tcPr>
            <w:tcW w:w="5386" w:type="dxa"/>
            <w:shd w:val="clear" w:color="auto" w:fill="DEEAF6" w:themeFill="accent1" w:themeFillTint="33"/>
            <w:tcMar>
              <w:left w:w="57" w:type="dxa"/>
              <w:right w:w="57" w:type="dxa"/>
            </w:tcMar>
            <w:vAlign w:val="center"/>
          </w:tcPr>
          <w:p w14:paraId="45C2D888" w14:textId="77777777" w:rsidR="0031540E" w:rsidRPr="003519B3" w:rsidRDefault="0031540E" w:rsidP="00152C73">
            <w:pPr>
              <w:spacing w:line="276" w:lineRule="auto"/>
              <w:rPr>
                <w:rFonts w:ascii="Republika" w:hAnsi="Republika"/>
                <w:b/>
              </w:rPr>
            </w:pPr>
            <w:r w:rsidRPr="003519B3">
              <w:rPr>
                <w:rFonts w:ascii="Republika" w:hAnsi="Republika"/>
                <w:b/>
              </w:rPr>
              <w:t>Bleiweisova cesta 30, 1000 Ljubljana</w:t>
            </w:r>
          </w:p>
        </w:tc>
      </w:tr>
      <w:tr w:rsidR="0031540E" w:rsidRPr="003519B3" w14:paraId="7678F312" w14:textId="77777777" w:rsidTr="0044693A">
        <w:tc>
          <w:tcPr>
            <w:tcW w:w="3681" w:type="dxa"/>
            <w:shd w:val="clear" w:color="auto" w:fill="DEEAF6" w:themeFill="accent1" w:themeFillTint="33"/>
            <w:tcMar>
              <w:left w:w="57" w:type="dxa"/>
              <w:right w:w="57" w:type="dxa"/>
            </w:tcMar>
          </w:tcPr>
          <w:p w14:paraId="2EFC0B6D" w14:textId="77777777" w:rsidR="0031540E" w:rsidRPr="003519B3" w:rsidRDefault="0031540E" w:rsidP="00152C73">
            <w:pPr>
              <w:spacing w:line="276" w:lineRule="auto"/>
              <w:rPr>
                <w:rFonts w:ascii="Republika" w:hAnsi="Republika"/>
              </w:rPr>
            </w:pPr>
            <w:r w:rsidRPr="003519B3">
              <w:rPr>
                <w:rFonts w:ascii="Republika" w:hAnsi="Republika"/>
              </w:rPr>
              <w:t>Ime in priimek ter funkcija predstojnika organa:</w:t>
            </w:r>
          </w:p>
        </w:tc>
        <w:tc>
          <w:tcPr>
            <w:tcW w:w="5386" w:type="dxa"/>
            <w:shd w:val="clear" w:color="auto" w:fill="DEEAF6" w:themeFill="accent1" w:themeFillTint="33"/>
            <w:tcMar>
              <w:left w:w="57" w:type="dxa"/>
              <w:right w:w="57" w:type="dxa"/>
            </w:tcMar>
          </w:tcPr>
          <w:p w14:paraId="164F2CDE" w14:textId="77777777" w:rsidR="0031540E" w:rsidRPr="003519B3" w:rsidRDefault="0031540E" w:rsidP="00152C73">
            <w:pPr>
              <w:spacing w:line="276" w:lineRule="auto"/>
              <w:rPr>
                <w:rFonts w:ascii="Republika" w:hAnsi="Republika"/>
                <w:b/>
              </w:rPr>
            </w:pPr>
            <w:r w:rsidRPr="003519B3">
              <w:rPr>
                <w:rFonts w:ascii="Republika" w:hAnsi="Republika"/>
                <w:b/>
              </w:rPr>
              <w:t>Tjaša Dobnik, direktorica</w:t>
            </w:r>
          </w:p>
        </w:tc>
      </w:tr>
      <w:tr w:rsidR="0031540E" w:rsidRPr="003519B3" w14:paraId="2D769D63" w14:textId="77777777" w:rsidTr="0044693A">
        <w:tc>
          <w:tcPr>
            <w:tcW w:w="3681" w:type="dxa"/>
            <w:shd w:val="clear" w:color="auto" w:fill="DEEAF6" w:themeFill="accent1" w:themeFillTint="33"/>
            <w:tcMar>
              <w:left w:w="57" w:type="dxa"/>
              <w:right w:w="57" w:type="dxa"/>
            </w:tcMar>
          </w:tcPr>
          <w:p w14:paraId="1912031C" w14:textId="77777777" w:rsidR="0031540E" w:rsidRPr="003519B3" w:rsidRDefault="0031540E" w:rsidP="00152C73">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izvajalskega telesa):</w:t>
            </w:r>
          </w:p>
        </w:tc>
        <w:tc>
          <w:tcPr>
            <w:tcW w:w="5386" w:type="dxa"/>
            <w:shd w:val="clear" w:color="auto" w:fill="DEEAF6" w:themeFill="accent1" w:themeFillTint="33"/>
            <w:tcMar>
              <w:left w:w="57" w:type="dxa"/>
              <w:right w:w="57" w:type="dxa"/>
            </w:tcMar>
          </w:tcPr>
          <w:p w14:paraId="630E0F87" w14:textId="77777777" w:rsidR="0031540E" w:rsidRPr="003519B3" w:rsidRDefault="0031540E" w:rsidP="00152C73">
            <w:pPr>
              <w:spacing w:line="276" w:lineRule="auto"/>
              <w:rPr>
                <w:rFonts w:ascii="Republika" w:hAnsi="Republika"/>
                <w:b/>
              </w:rPr>
            </w:pPr>
            <w:r w:rsidRPr="003519B3">
              <w:rPr>
                <w:rFonts w:ascii="Republika" w:hAnsi="Republika"/>
                <w:b/>
              </w:rPr>
              <w:t>Tjaša Dobnik, direktorica</w:t>
            </w:r>
          </w:p>
        </w:tc>
      </w:tr>
      <w:tr w:rsidR="0031540E" w:rsidRPr="003519B3" w14:paraId="1D7A5D36" w14:textId="77777777" w:rsidTr="0044693A">
        <w:tc>
          <w:tcPr>
            <w:tcW w:w="3681" w:type="dxa"/>
            <w:shd w:val="clear" w:color="auto" w:fill="DEEAF6" w:themeFill="accent1" w:themeFillTint="33"/>
            <w:tcMar>
              <w:left w:w="57" w:type="dxa"/>
              <w:right w:w="57" w:type="dxa"/>
            </w:tcMar>
          </w:tcPr>
          <w:p w14:paraId="3A80B5A8" w14:textId="77777777" w:rsidR="0031540E" w:rsidRPr="003519B3" w:rsidRDefault="0031540E" w:rsidP="00152C73">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76C5CDF0" w14:textId="77777777" w:rsidR="0031540E" w:rsidRPr="003519B3" w:rsidRDefault="0031540E" w:rsidP="00152C73">
            <w:pPr>
              <w:spacing w:line="276" w:lineRule="auto"/>
              <w:rPr>
                <w:rStyle w:val="Hiperpovezava"/>
                <w:rFonts w:ascii="Republika" w:hAnsi="Republika"/>
              </w:rPr>
            </w:pPr>
            <w:hyperlink r:id="rId467" w:history="1">
              <w:r w:rsidRPr="003519B3">
                <w:rPr>
                  <w:rStyle w:val="Hiperpovezava"/>
                  <w:rFonts w:ascii="Republika" w:hAnsi="Republika"/>
                  <w:b/>
                </w:rPr>
                <w:t xml:space="preserve">tjasa dobnik@aris-rs.si  </w:t>
              </w:r>
            </w:hyperlink>
          </w:p>
        </w:tc>
      </w:tr>
      <w:tr w:rsidR="0031540E" w:rsidRPr="003519B3" w14:paraId="05C1C3B1" w14:textId="77777777" w:rsidTr="0044693A">
        <w:tc>
          <w:tcPr>
            <w:tcW w:w="3681" w:type="dxa"/>
            <w:shd w:val="clear" w:color="auto" w:fill="DEEAF6" w:themeFill="accent1" w:themeFillTint="33"/>
            <w:tcMar>
              <w:left w:w="57" w:type="dxa"/>
              <w:right w:w="57" w:type="dxa"/>
            </w:tcMar>
          </w:tcPr>
          <w:p w14:paraId="7A569F2E" w14:textId="77777777" w:rsidR="0031540E" w:rsidRPr="003519B3" w:rsidRDefault="0031540E" w:rsidP="00152C73">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68259B40" w14:textId="77777777" w:rsidR="0031540E" w:rsidRPr="003519B3" w:rsidRDefault="0031540E" w:rsidP="00152C73">
            <w:pPr>
              <w:spacing w:line="276" w:lineRule="auto"/>
              <w:rPr>
                <w:rFonts w:ascii="Republika" w:hAnsi="Republika"/>
                <w:b/>
              </w:rPr>
            </w:pPr>
            <w:r w:rsidRPr="003519B3">
              <w:rPr>
                <w:rFonts w:ascii="Republika" w:hAnsi="Republika"/>
                <w:b/>
              </w:rPr>
              <w:t>(01) 400 5910</w:t>
            </w:r>
          </w:p>
        </w:tc>
      </w:tr>
      <w:tr w:rsidR="0031540E" w:rsidRPr="003519B3" w14:paraId="564BFDDB" w14:textId="77777777" w:rsidTr="0044693A">
        <w:tc>
          <w:tcPr>
            <w:tcW w:w="3681" w:type="dxa"/>
            <w:shd w:val="clear" w:color="auto" w:fill="DEEAF6" w:themeFill="accent1" w:themeFillTint="33"/>
            <w:tcMar>
              <w:left w:w="57" w:type="dxa"/>
              <w:right w:w="57" w:type="dxa"/>
            </w:tcMar>
          </w:tcPr>
          <w:p w14:paraId="757CFDD1" w14:textId="77777777" w:rsidR="0031540E" w:rsidRPr="003519B3" w:rsidRDefault="0031540E" w:rsidP="00152C73">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572234AF" w14:textId="77777777" w:rsidR="0031540E" w:rsidRPr="003519B3" w:rsidRDefault="0031540E" w:rsidP="00152C73">
            <w:pPr>
              <w:spacing w:before="120" w:line="276" w:lineRule="auto"/>
              <w:rPr>
                <w:rFonts w:ascii="Republika" w:hAnsi="Republika"/>
                <w:b/>
              </w:rPr>
            </w:pPr>
            <w:r w:rsidRPr="003519B3">
              <w:rPr>
                <w:rFonts w:ascii="Republika" w:hAnsi="Republika"/>
                <w:b/>
              </w:rPr>
              <w:t xml:space="preserve">dr. Levin Pal, </w:t>
            </w:r>
            <w:r w:rsidRPr="003519B3">
              <w:rPr>
                <w:rFonts w:ascii="Republika" w:hAnsi="Republika"/>
                <w:b/>
                <w:bCs/>
              </w:rPr>
              <w:t xml:space="preserve">namestnik </w:t>
            </w:r>
            <w:r w:rsidRPr="003519B3">
              <w:rPr>
                <w:rFonts w:ascii="Republika" w:hAnsi="Republika"/>
                <w:b/>
              </w:rPr>
              <w:t>direktorice</w:t>
            </w:r>
          </w:p>
        </w:tc>
      </w:tr>
      <w:tr w:rsidR="0031540E" w:rsidRPr="003519B3" w14:paraId="5EF4D21B" w14:textId="77777777" w:rsidTr="0044693A">
        <w:trPr>
          <w:trHeight w:val="188"/>
        </w:trPr>
        <w:tc>
          <w:tcPr>
            <w:tcW w:w="3681" w:type="dxa"/>
            <w:shd w:val="clear" w:color="auto" w:fill="DEEAF6" w:themeFill="accent1" w:themeFillTint="33"/>
            <w:tcMar>
              <w:left w:w="57" w:type="dxa"/>
              <w:right w:w="57" w:type="dxa"/>
            </w:tcMar>
          </w:tcPr>
          <w:p w14:paraId="3C56A40F" w14:textId="77777777" w:rsidR="0031540E" w:rsidRPr="003519B3" w:rsidRDefault="0031540E" w:rsidP="00152C73">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62E0A3B2" w14:textId="77777777" w:rsidR="0031540E" w:rsidRPr="003519B3" w:rsidRDefault="0031540E" w:rsidP="00152C73">
            <w:pPr>
              <w:spacing w:line="276" w:lineRule="auto"/>
              <w:rPr>
                <w:rFonts w:ascii="Republika" w:hAnsi="Republika"/>
                <w:b/>
              </w:rPr>
            </w:pPr>
            <w:hyperlink r:id="rId468" w:history="1">
              <w:r w:rsidRPr="003519B3">
                <w:rPr>
                  <w:rStyle w:val="Hiperpovezava"/>
                  <w:rFonts w:ascii="Republika" w:hAnsi="Republika"/>
                  <w:b/>
                </w:rPr>
                <w:t>levin.pal@aris-rs.si</w:t>
              </w:r>
            </w:hyperlink>
          </w:p>
        </w:tc>
      </w:tr>
      <w:tr w:rsidR="0031540E" w:rsidRPr="003519B3" w14:paraId="2D4EDEE2" w14:textId="77777777" w:rsidTr="0044693A">
        <w:tc>
          <w:tcPr>
            <w:tcW w:w="3681" w:type="dxa"/>
            <w:shd w:val="clear" w:color="auto" w:fill="DEEAF6" w:themeFill="accent1" w:themeFillTint="33"/>
            <w:tcMar>
              <w:left w:w="57" w:type="dxa"/>
              <w:right w:w="57" w:type="dxa"/>
            </w:tcMar>
          </w:tcPr>
          <w:p w14:paraId="712D4BF8" w14:textId="77777777" w:rsidR="0031540E" w:rsidRPr="003519B3" w:rsidRDefault="0031540E" w:rsidP="00152C73">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71C85417" w14:textId="77777777" w:rsidR="0031540E" w:rsidRPr="003519B3" w:rsidRDefault="0031540E" w:rsidP="00152C73">
            <w:pPr>
              <w:spacing w:line="276" w:lineRule="auto"/>
              <w:rPr>
                <w:rFonts w:ascii="Republika" w:hAnsi="Republika"/>
                <w:b/>
              </w:rPr>
            </w:pPr>
            <w:r w:rsidRPr="003519B3">
              <w:rPr>
                <w:rFonts w:ascii="Republika" w:hAnsi="Republika"/>
                <w:b/>
              </w:rPr>
              <w:t>(01) 400 5954</w:t>
            </w:r>
          </w:p>
        </w:tc>
      </w:tr>
      <w:tr w:rsidR="0031540E" w:rsidRPr="003519B3" w14:paraId="31482E36" w14:textId="77777777" w:rsidTr="0044693A">
        <w:trPr>
          <w:trHeight w:val="343"/>
        </w:trPr>
        <w:tc>
          <w:tcPr>
            <w:tcW w:w="3681" w:type="dxa"/>
            <w:shd w:val="clear" w:color="auto" w:fill="DEEAF6" w:themeFill="accent1" w:themeFillTint="33"/>
            <w:tcMar>
              <w:left w:w="57" w:type="dxa"/>
              <w:right w:w="57" w:type="dxa"/>
            </w:tcMar>
          </w:tcPr>
          <w:p w14:paraId="45C94690" w14:textId="77777777" w:rsidR="0031540E" w:rsidRPr="003519B3" w:rsidRDefault="0031540E" w:rsidP="00152C73">
            <w:pPr>
              <w:spacing w:line="276" w:lineRule="auto"/>
              <w:rPr>
                <w:rFonts w:ascii="Republika" w:hAnsi="Republika"/>
              </w:rPr>
            </w:pPr>
            <w:r w:rsidRPr="003519B3">
              <w:rPr>
                <w:rFonts w:ascii="Republika" w:hAnsi="Republika"/>
              </w:rPr>
              <w:t>Sporazum:</w:t>
            </w:r>
          </w:p>
        </w:tc>
        <w:tc>
          <w:tcPr>
            <w:tcW w:w="5386" w:type="dxa"/>
            <w:shd w:val="clear" w:color="auto" w:fill="DEEAF6" w:themeFill="accent1" w:themeFillTint="33"/>
            <w:tcMar>
              <w:left w:w="57" w:type="dxa"/>
              <w:right w:w="57" w:type="dxa"/>
            </w:tcMar>
          </w:tcPr>
          <w:p w14:paraId="55A4E092" w14:textId="77777777" w:rsidR="0031540E" w:rsidRPr="003519B3" w:rsidRDefault="0031540E" w:rsidP="00152C73">
            <w:pPr>
              <w:spacing w:line="276" w:lineRule="auto"/>
              <w:rPr>
                <w:rFonts w:ascii="Republika" w:hAnsi="Republika"/>
                <w:b/>
              </w:rPr>
            </w:pPr>
            <w:r w:rsidRPr="003519B3">
              <w:rPr>
                <w:rFonts w:ascii="Republika" w:hAnsi="Republika"/>
                <w:b/>
              </w:rPr>
              <w:t xml:space="preserve">Sporazum št. </w:t>
            </w:r>
            <w:r w:rsidRPr="003519B3">
              <w:rPr>
                <w:rFonts w:ascii="Republika" w:hAnsi="Republika"/>
                <w:b/>
                <w:bCs/>
              </w:rPr>
              <w:t>314-8/2024-6 (ARIS) oz. 303-167/2023-3360-77 (MVZI)</w:t>
            </w:r>
            <w:r w:rsidRPr="003519B3">
              <w:rPr>
                <w:rFonts w:ascii="Republika" w:hAnsi="Republika"/>
                <w:b/>
                <w:bCs/>
              </w:rPr>
              <w:fldChar w:fldCharType="begin">
                <w:ffData>
                  <w:name w:val=""/>
                  <w:enabled/>
                  <w:calcOnExit w:val="0"/>
                  <w:textInput>
                    <w:default w:val="                     "/>
                  </w:textInput>
                </w:ffData>
              </w:fldChar>
            </w:r>
            <w:r w:rsidRPr="003519B3">
              <w:rPr>
                <w:rFonts w:ascii="Republika" w:hAnsi="Republika"/>
                <w:b/>
                <w:bCs/>
              </w:rPr>
              <w:instrText xml:space="preserve"> FORMTEXT </w:instrText>
            </w:r>
            <w:r w:rsidRPr="003519B3">
              <w:rPr>
                <w:rFonts w:ascii="Republika" w:hAnsi="Republika"/>
                <w:b/>
                <w:bCs/>
              </w:rPr>
            </w:r>
            <w:r w:rsidRPr="003519B3">
              <w:rPr>
                <w:rFonts w:ascii="Republika" w:hAnsi="Republika"/>
                <w:b/>
                <w:bCs/>
              </w:rPr>
              <w:fldChar w:fldCharType="separate"/>
            </w:r>
            <w:r w:rsidRPr="003519B3">
              <w:rPr>
                <w:rFonts w:ascii="Republika" w:hAnsi="Republika"/>
                <w:b/>
                <w:bCs/>
              </w:rPr>
              <w:fldChar w:fldCharType="end"/>
            </w:r>
            <w:r w:rsidRPr="003519B3">
              <w:rPr>
                <w:rFonts w:ascii="Republika" w:hAnsi="Republika"/>
                <w:b/>
                <w:bCs/>
              </w:rPr>
              <w:t xml:space="preserve"> z dne 8. 11. 2024</w:t>
            </w:r>
          </w:p>
        </w:tc>
      </w:tr>
      <w:tr w:rsidR="0031540E" w:rsidRPr="003519B3" w14:paraId="27F15E4F" w14:textId="77777777" w:rsidTr="0044693A">
        <w:tc>
          <w:tcPr>
            <w:tcW w:w="3681" w:type="dxa"/>
            <w:shd w:val="clear" w:color="auto" w:fill="DEEAF6" w:themeFill="accent1" w:themeFillTint="33"/>
            <w:tcMar>
              <w:left w:w="57" w:type="dxa"/>
              <w:right w:w="57" w:type="dxa"/>
            </w:tcMar>
          </w:tcPr>
          <w:p w14:paraId="39219A0B" w14:textId="77777777" w:rsidR="0031540E" w:rsidRPr="003519B3" w:rsidRDefault="0031540E" w:rsidP="00152C73">
            <w:pPr>
              <w:spacing w:line="276" w:lineRule="auto"/>
              <w:rPr>
                <w:rFonts w:ascii="Republika" w:hAnsi="Republika"/>
              </w:rPr>
            </w:pPr>
            <w:r w:rsidRPr="003519B3">
              <w:rPr>
                <w:rFonts w:ascii="Republika" w:hAnsi="Republika"/>
              </w:rPr>
              <w:t>Soglasje organa upravljanja:</w:t>
            </w:r>
          </w:p>
        </w:tc>
        <w:tc>
          <w:tcPr>
            <w:tcW w:w="5386" w:type="dxa"/>
            <w:shd w:val="clear" w:color="auto" w:fill="DEEAF6" w:themeFill="accent1" w:themeFillTint="33"/>
            <w:tcMar>
              <w:left w:w="57" w:type="dxa"/>
              <w:right w:w="57" w:type="dxa"/>
            </w:tcMar>
          </w:tcPr>
          <w:p w14:paraId="591F7C53" w14:textId="77777777" w:rsidR="0031540E" w:rsidRPr="003519B3" w:rsidRDefault="0031540E" w:rsidP="00152C73">
            <w:pPr>
              <w:spacing w:line="276" w:lineRule="auto"/>
              <w:rPr>
                <w:rFonts w:ascii="Republika" w:hAnsi="Republika"/>
                <w:b/>
              </w:rPr>
            </w:pPr>
            <w:r w:rsidRPr="003519B3">
              <w:rPr>
                <w:rFonts w:ascii="Republika" w:hAnsi="Republika"/>
                <w:b/>
              </w:rPr>
              <w:t>Soglasje OU št. 3032-57/2022-SVRK-111 z dne 28. 10. 2024</w:t>
            </w:r>
          </w:p>
        </w:tc>
      </w:tr>
      <w:tr w:rsidR="0031540E" w:rsidRPr="003519B3" w14:paraId="5F832011" w14:textId="77777777" w:rsidTr="0044693A">
        <w:tc>
          <w:tcPr>
            <w:tcW w:w="3681" w:type="dxa"/>
            <w:shd w:val="clear" w:color="auto" w:fill="DEEAF6" w:themeFill="accent1" w:themeFillTint="33"/>
            <w:tcMar>
              <w:left w:w="57" w:type="dxa"/>
              <w:right w:w="57" w:type="dxa"/>
            </w:tcMar>
          </w:tcPr>
          <w:p w14:paraId="71BBD496" w14:textId="77777777" w:rsidR="0031540E" w:rsidRPr="003519B3" w:rsidRDefault="0031540E" w:rsidP="00152C73">
            <w:pPr>
              <w:spacing w:line="276" w:lineRule="auto"/>
              <w:rPr>
                <w:rFonts w:ascii="Republika" w:hAnsi="Republika"/>
              </w:rPr>
            </w:pPr>
            <w:r w:rsidRPr="003519B3">
              <w:rPr>
                <w:rFonts w:ascii="Republika" w:hAnsi="Republika"/>
              </w:rPr>
              <w:t>Priročnik izvajalskega telesa</w:t>
            </w:r>
            <w:r w:rsidRPr="003519B3">
              <w:rPr>
                <w:rFonts w:ascii="Republika" w:hAnsi="Republika"/>
                <w:i/>
                <w:vertAlign w:val="superscript"/>
              </w:rPr>
              <w:footnoteReference w:id="169"/>
            </w:r>
            <w:r w:rsidRPr="003519B3">
              <w:rPr>
                <w:rFonts w:ascii="Republika" w:hAnsi="Republika"/>
              </w:rPr>
              <w:t>:</w:t>
            </w:r>
          </w:p>
        </w:tc>
        <w:tc>
          <w:tcPr>
            <w:tcW w:w="5386" w:type="dxa"/>
            <w:shd w:val="clear" w:color="auto" w:fill="DEEAF6" w:themeFill="accent1" w:themeFillTint="33"/>
            <w:tcMar>
              <w:left w:w="57" w:type="dxa"/>
              <w:right w:w="57" w:type="dxa"/>
            </w:tcMar>
          </w:tcPr>
          <w:p w14:paraId="4DD7812B" w14:textId="77777777" w:rsidR="0031540E" w:rsidRPr="003519B3" w:rsidRDefault="0031540E" w:rsidP="00152C73">
            <w:pPr>
              <w:rPr>
                <w:rFonts w:ascii="Republika" w:hAnsi="Republika"/>
                <w:b/>
              </w:rPr>
            </w:pPr>
            <w:r w:rsidRPr="003519B3">
              <w:rPr>
                <w:rFonts w:ascii="Republika" w:hAnsi="Republika"/>
                <w:b/>
              </w:rPr>
              <w:t>Postopkovnik za izvajanje evropske kohezijske politike, št. 007-2/2025-1 z dne 4. 2. 2025</w:t>
            </w:r>
          </w:p>
        </w:tc>
      </w:tr>
    </w:tbl>
    <w:p w14:paraId="44721706" w14:textId="77777777" w:rsidR="0031540E" w:rsidRPr="003519B3" w:rsidRDefault="0031540E" w:rsidP="0031540E">
      <w:pPr>
        <w:spacing w:after="0"/>
        <w:rPr>
          <w:rFonts w:ascii="Republika" w:hAnsi="Republika"/>
        </w:rPr>
      </w:pPr>
    </w:p>
    <w:p w14:paraId="67EA1BC4" w14:textId="77777777" w:rsidR="0031540E" w:rsidRPr="003519B3" w:rsidRDefault="0031540E" w:rsidP="0031540E">
      <w:pPr>
        <w:pStyle w:val="Naslov5"/>
        <w:numPr>
          <w:ilvl w:val="4"/>
          <w:numId w:val="71"/>
        </w:numPr>
        <w:ind w:left="993" w:hanging="993"/>
      </w:pPr>
      <w:bookmarkStart w:id="1459" w:name="_Toc187238153"/>
      <w:bookmarkStart w:id="1460" w:name="_Toc216420247"/>
      <w:r w:rsidRPr="003519B3">
        <w:t>Status ARIS</w:t>
      </w:r>
      <w:bookmarkEnd w:id="1459"/>
      <w:bookmarkEnd w:id="1460"/>
    </w:p>
    <w:p w14:paraId="1B381F33" w14:textId="77777777" w:rsidR="0031540E" w:rsidRPr="003519B3" w:rsidRDefault="0031540E" w:rsidP="0031540E">
      <w:pPr>
        <w:spacing w:after="0"/>
        <w:rPr>
          <w:rFonts w:ascii="Republika" w:hAnsi="Republika"/>
        </w:rPr>
      </w:pPr>
    </w:p>
    <w:p w14:paraId="531197B5" w14:textId="77777777" w:rsidR="0031540E" w:rsidRPr="003519B3" w:rsidRDefault="0031540E" w:rsidP="0031540E">
      <w:pPr>
        <w:rPr>
          <w:rFonts w:ascii="Republika" w:hAnsi="Republika"/>
        </w:rPr>
      </w:pPr>
      <w:r w:rsidRPr="003519B3">
        <w:rPr>
          <w:rFonts w:ascii="Republika" w:hAnsi="Republika"/>
        </w:rPr>
        <w:t>Javna agencija za znanstvenoraziskovalno in inovacijsko dejavnost Republike Slovenije (ARIS) je javna agencija, ki je status izvajalskega telesa pridobila na podlagi soglasja OU k Sporazumu o prenosu in načinu izvajanja nalog IT v okviru EKP 2021-2027.</w:t>
      </w:r>
    </w:p>
    <w:p w14:paraId="64F5CCB9" w14:textId="77777777" w:rsidR="0031540E" w:rsidRPr="003519B3" w:rsidRDefault="0031540E" w:rsidP="0031540E">
      <w:pPr>
        <w:spacing w:after="0"/>
        <w:rPr>
          <w:rFonts w:ascii="Republika" w:hAnsi="Republika"/>
        </w:rPr>
      </w:pPr>
      <w:r w:rsidRPr="003519B3">
        <w:rPr>
          <w:rFonts w:ascii="Republika" w:hAnsi="Republika"/>
        </w:rPr>
        <w:t>ARIS je bila ustanovljena s Sklepom o ustanovitvi Javne agencije za znanstvenoraziskovalno in inovacijsko dejavnost Republike Slovenije (Uradni list RS, št. 48/23), ki je začel veljati 27. 4. 2023. ARIS je kot univerzalna pravna naslednica Javne agencije za raziskovalno dejavnost Republike Slovenije (ARRS) z dnem vpisa v sodni register prevzela vso njeno dejavnost, premoženje, zaposlene, osnovna sredstva in dokumentacijo ter nadaljevala vsa pravna razmerja ARRS.</w:t>
      </w:r>
    </w:p>
    <w:p w14:paraId="44BBCA78" w14:textId="77777777" w:rsidR="0031540E" w:rsidRPr="003519B3" w:rsidRDefault="0031540E" w:rsidP="0031540E">
      <w:pPr>
        <w:spacing w:after="0"/>
        <w:rPr>
          <w:rFonts w:ascii="Republika" w:hAnsi="Republika"/>
        </w:rPr>
      </w:pPr>
    </w:p>
    <w:p w14:paraId="735341B2" w14:textId="77777777" w:rsidR="0031540E" w:rsidRPr="003519B3" w:rsidRDefault="0031540E" w:rsidP="0031540E">
      <w:pPr>
        <w:shd w:val="clear" w:color="auto" w:fill="FFFFFF"/>
        <w:spacing w:after="0" w:line="240" w:lineRule="auto"/>
        <w:rPr>
          <w:rFonts w:ascii="Republika" w:hAnsi="Republika"/>
        </w:rPr>
      </w:pPr>
      <w:r w:rsidRPr="003519B3">
        <w:rPr>
          <w:rFonts w:ascii="Republika" w:hAnsi="Republika"/>
        </w:rPr>
        <w:t>ARIS opravlja strokovne, razvojne in izvršilne naloge v zvezi z izvajanjem sprejete Raziskovalne in inovacijske strategije Slovenije (RISS) v okviru veljavnega proračunskega memoranduma in državnega proračuna, ter druge naloge pospeševanja raziskovalne dejavnosti, skladno z namenom ustanovitve.</w:t>
      </w:r>
    </w:p>
    <w:p w14:paraId="5C0C3D47" w14:textId="77777777" w:rsidR="0031540E" w:rsidRPr="003519B3" w:rsidRDefault="0031540E" w:rsidP="0031540E">
      <w:pPr>
        <w:spacing w:after="0"/>
        <w:rPr>
          <w:rFonts w:ascii="Republika" w:hAnsi="Republika"/>
        </w:rPr>
      </w:pPr>
    </w:p>
    <w:p w14:paraId="5C97B11F" w14:textId="77777777" w:rsidR="0031540E" w:rsidRPr="003519B3" w:rsidRDefault="0031540E" w:rsidP="0031540E">
      <w:pPr>
        <w:spacing w:after="0"/>
        <w:rPr>
          <w:rFonts w:ascii="Republika" w:hAnsi="Republika"/>
        </w:rPr>
      </w:pPr>
      <w:r w:rsidRPr="003519B3">
        <w:rPr>
          <w:rFonts w:ascii="Republika" w:hAnsi="Republika"/>
        </w:rPr>
        <w:t>ARIS opravlja z zakonom določene naloge v javnem interesu z namenom, da zagotovi trajno, strokovno in neodvisno odločanje o izbiri programov in projektov, ki se financirajo iz državnega proračuna in drugih virov financiranja.</w:t>
      </w:r>
    </w:p>
    <w:p w14:paraId="4272D46B" w14:textId="77777777" w:rsidR="0031540E" w:rsidRPr="003519B3" w:rsidRDefault="0031540E" w:rsidP="0031540E">
      <w:pPr>
        <w:spacing w:after="0"/>
        <w:rPr>
          <w:rFonts w:ascii="Republika" w:hAnsi="Republika"/>
        </w:rPr>
      </w:pPr>
    </w:p>
    <w:p w14:paraId="4A4BE4C3" w14:textId="77777777" w:rsidR="0031540E" w:rsidRPr="003519B3" w:rsidRDefault="0031540E" w:rsidP="0031540E">
      <w:pPr>
        <w:pStyle w:val="Naslov5"/>
        <w:numPr>
          <w:ilvl w:val="4"/>
          <w:numId w:val="71"/>
        </w:numPr>
        <w:ind w:left="1134" w:hanging="1134"/>
      </w:pPr>
      <w:bookmarkStart w:id="1461" w:name="_Toc187238154"/>
      <w:bookmarkStart w:id="1462" w:name="_Toc216420248"/>
      <w:r w:rsidRPr="003519B3">
        <w:t>Organizacijska struktura</w:t>
      </w:r>
      <w:bookmarkEnd w:id="1461"/>
      <w:bookmarkEnd w:id="1462"/>
    </w:p>
    <w:p w14:paraId="5C93E926" w14:textId="77777777" w:rsidR="0031540E" w:rsidRPr="003519B3" w:rsidRDefault="0031540E" w:rsidP="0031540E">
      <w:pPr>
        <w:spacing w:after="0"/>
        <w:rPr>
          <w:rFonts w:ascii="Republika" w:hAnsi="Republika"/>
        </w:rPr>
      </w:pPr>
    </w:p>
    <w:p w14:paraId="31644E9E" w14:textId="4C78EBFC" w:rsidR="0031540E" w:rsidRPr="003519B3" w:rsidRDefault="00796C66" w:rsidP="00796C66">
      <w:pPr>
        <w:pStyle w:val="Napis"/>
        <w:rPr>
          <w:iCs w:val="0"/>
        </w:rPr>
      </w:pPr>
      <w:bookmarkStart w:id="1463" w:name="_Toc187222631"/>
      <w:bookmarkStart w:id="1464" w:name="_Toc216419942"/>
      <w:r w:rsidRPr="003519B3">
        <w:t xml:space="preserve">Slika </w:t>
      </w:r>
      <w:r w:rsidRPr="003519B3">
        <w:fldChar w:fldCharType="begin"/>
      </w:r>
      <w:r w:rsidRPr="003519B3">
        <w:instrText xml:space="preserve"> SEQ Slika \* ARABIC </w:instrText>
      </w:r>
      <w:r w:rsidRPr="003519B3">
        <w:fldChar w:fldCharType="separate"/>
      </w:r>
      <w:r w:rsidR="00830928">
        <w:rPr>
          <w:noProof/>
        </w:rPr>
        <w:t>73</w:t>
      </w:r>
      <w:r w:rsidRPr="003519B3">
        <w:fldChar w:fldCharType="end"/>
      </w:r>
      <w:r w:rsidR="0031540E" w:rsidRPr="003519B3">
        <w:t>: Organigram ARIS</w:t>
      </w:r>
      <w:bookmarkEnd w:id="1463"/>
      <w:bookmarkEnd w:id="1464"/>
    </w:p>
    <w:p w14:paraId="7028C7E1" w14:textId="77777777" w:rsidR="0031540E" w:rsidRPr="003519B3" w:rsidRDefault="0031540E" w:rsidP="0031540E">
      <w:pPr>
        <w:pStyle w:val="Navadensplet"/>
        <w:shd w:val="clear" w:color="auto" w:fill="FFFFFF"/>
        <w:spacing w:before="240" w:beforeAutospacing="0" w:after="0" w:afterAutospacing="0"/>
        <w:rPr>
          <w:rFonts w:ascii="Republika" w:hAnsi="Republika"/>
          <w:color w:val="000000"/>
          <w:sz w:val="4"/>
          <w:szCs w:val="4"/>
        </w:rPr>
      </w:pPr>
      <w:r w:rsidRPr="003519B3">
        <w:rPr>
          <w:rFonts w:ascii="Republika" w:hAnsi="Republika"/>
          <w:color w:val="000000"/>
          <w:sz w:val="4"/>
          <w:szCs w:val="4"/>
        </w:rPr>
        <w:t>  </w:t>
      </w:r>
    </w:p>
    <w:tbl>
      <w:tblPr>
        <w:tblW w:w="0" w:type="auto"/>
        <w:jc w:val="center"/>
        <w:tblCellSpacing w:w="15" w:type="dxa"/>
        <w:tblCellMar>
          <w:top w:w="72" w:type="dxa"/>
          <w:left w:w="72" w:type="dxa"/>
          <w:bottom w:w="72" w:type="dxa"/>
          <w:right w:w="72" w:type="dxa"/>
        </w:tblCellMar>
        <w:tblLook w:val="04A0" w:firstRow="1" w:lastRow="0" w:firstColumn="1" w:lastColumn="0" w:noHBand="0" w:noVBand="1"/>
      </w:tblPr>
      <w:tblGrid>
        <w:gridCol w:w="1919"/>
        <w:gridCol w:w="729"/>
        <w:gridCol w:w="729"/>
        <w:gridCol w:w="2007"/>
        <w:gridCol w:w="1975"/>
      </w:tblGrid>
      <w:tr w:rsidR="0031540E" w:rsidRPr="003519B3" w14:paraId="7B93666B" w14:textId="77777777" w:rsidTr="00152C73">
        <w:trPr>
          <w:tblCellSpacing w:w="15" w:type="dxa"/>
          <w:jc w:val="center"/>
        </w:trPr>
        <w:tc>
          <w:tcPr>
            <w:tcW w:w="0" w:type="auto"/>
            <w:shd w:val="clear" w:color="auto" w:fill="E7E7E7"/>
            <w:tcMar>
              <w:top w:w="72" w:type="dxa"/>
              <w:left w:w="225" w:type="dxa"/>
              <w:bottom w:w="72" w:type="dxa"/>
              <w:right w:w="225" w:type="dxa"/>
            </w:tcMar>
            <w:hideMark/>
          </w:tcPr>
          <w:p w14:paraId="678903B0" w14:textId="77777777" w:rsidR="0031540E" w:rsidRPr="003519B3" w:rsidRDefault="0031540E" w:rsidP="00152C73">
            <w:pPr>
              <w:jc w:val="center"/>
              <w:rPr>
                <w:rFonts w:ascii="Republika" w:hAnsi="Republika"/>
                <w:sz w:val="17"/>
                <w:szCs w:val="17"/>
              </w:rPr>
            </w:pPr>
            <w:hyperlink r:id="rId469" w:history="1">
              <w:r w:rsidRPr="003519B3">
                <w:rPr>
                  <w:rStyle w:val="Hiperpovezava"/>
                  <w:rFonts w:ascii="Republika" w:hAnsi="Republika"/>
                  <w:b/>
                  <w:bCs/>
                  <w:color w:val="auto"/>
                  <w:sz w:val="17"/>
                  <w:szCs w:val="17"/>
                </w:rPr>
                <w:t>Upravni odbor ARIS</w:t>
              </w:r>
            </w:hyperlink>
          </w:p>
        </w:tc>
        <w:tc>
          <w:tcPr>
            <w:tcW w:w="0" w:type="auto"/>
            <w:gridSpan w:val="2"/>
            <w:shd w:val="clear" w:color="auto" w:fill="E7E7E7"/>
            <w:tcMar>
              <w:top w:w="72" w:type="dxa"/>
              <w:left w:w="225" w:type="dxa"/>
              <w:bottom w:w="72" w:type="dxa"/>
              <w:right w:w="225" w:type="dxa"/>
            </w:tcMar>
            <w:hideMark/>
          </w:tcPr>
          <w:p w14:paraId="0E5F6802" w14:textId="77777777" w:rsidR="0031540E" w:rsidRPr="003519B3" w:rsidRDefault="0031540E" w:rsidP="00152C73">
            <w:pPr>
              <w:jc w:val="center"/>
              <w:rPr>
                <w:rFonts w:ascii="Republika" w:hAnsi="Republika"/>
                <w:color w:val="0070C0"/>
                <w:sz w:val="17"/>
                <w:szCs w:val="17"/>
              </w:rPr>
            </w:pPr>
            <w:hyperlink r:id="rId470" w:history="1">
              <w:r w:rsidRPr="003519B3">
                <w:rPr>
                  <w:rStyle w:val="Hiperpovezava"/>
                  <w:rFonts w:ascii="Republika" w:hAnsi="Republika"/>
                  <w:b/>
                  <w:bCs/>
                  <w:color w:val="0070C0"/>
                  <w:sz w:val="17"/>
                  <w:szCs w:val="17"/>
                </w:rPr>
                <w:t>Direktor ARIS</w:t>
              </w:r>
            </w:hyperlink>
          </w:p>
        </w:tc>
        <w:tc>
          <w:tcPr>
            <w:tcW w:w="0" w:type="auto"/>
            <w:shd w:val="clear" w:color="auto" w:fill="E7E7E7"/>
            <w:tcMar>
              <w:top w:w="72" w:type="dxa"/>
              <w:left w:w="225" w:type="dxa"/>
              <w:bottom w:w="72" w:type="dxa"/>
              <w:right w:w="225" w:type="dxa"/>
            </w:tcMar>
            <w:hideMark/>
          </w:tcPr>
          <w:p w14:paraId="7D25CBDF" w14:textId="77777777" w:rsidR="0031540E" w:rsidRPr="003519B3" w:rsidRDefault="0031540E" w:rsidP="00152C73">
            <w:pPr>
              <w:jc w:val="center"/>
              <w:rPr>
                <w:rFonts w:ascii="Republika" w:hAnsi="Republika"/>
                <w:sz w:val="17"/>
                <w:szCs w:val="17"/>
              </w:rPr>
            </w:pPr>
            <w:hyperlink r:id="rId471" w:history="1">
              <w:r w:rsidRPr="003519B3">
                <w:rPr>
                  <w:rStyle w:val="Hiperpovezava"/>
                  <w:rFonts w:ascii="Republika" w:hAnsi="Republika"/>
                  <w:b/>
                  <w:bCs/>
                  <w:color w:val="auto"/>
                  <w:sz w:val="17"/>
                  <w:szCs w:val="17"/>
                </w:rPr>
                <w:t>Znanstveni svet ARIS</w:t>
              </w:r>
            </w:hyperlink>
          </w:p>
        </w:tc>
        <w:tc>
          <w:tcPr>
            <w:tcW w:w="0" w:type="auto"/>
            <w:shd w:val="clear" w:color="auto" w:fill="E7E7E7"/>
            <w:tcMar>
              <w:top w:w="72" w:type="dxa"/>
              <w:left w:w="225" w:type="dxa"/>
              <w:bottom w:w="72" w:type="dxa"/>
              <w:right w:w="225" w:type="dxa"/>
            </w:tcMar>
            <w:hideMark/>
          </w:tcPr>
          <w:p w14:paraId="2E0B1E3A" w14:textId="77777777" w:rsidR="0031540E" w:rsidRPr="003519B3" w:rsidRDefault="0031540E" w:rsidP="00152C73">
            <w:pPr>
              <w:jc w:val="center"/>
              <w:rPr>
                <w:rFonts w:ascii="Republika" w:hAnsi="Republika"/>
                <w:sz w:val="17"/>
                <w:szCs w:val="17"/>
              </w:rPr>
            </w:pPr>
            <w:hyperlink r:id="rId472" w:history="1">
              <w:r w:rsidRPr="003519B3">
                <w:rPr>
                  <w:rStyle w:val="Hiperpovezava"/>
                  <w:rFonts w:ascii="Republika" w:hAnsi="Republika"/>
                  <w:b/>
                  <w:bCs/>
                  <w:color w:val="auto"/>
                  <w:sz w:val="17"/>
                  <w:szCs w:val="17"/>
                </w:rPr>
                <w:t>Inovacijski svet ARIS</w:t>
              </w:r>
            </w:hyperlink>
          </w:p>
        </w:tc>
      </w:tr>
      <w:tr w:rsidR="0031540E" w:rsidRPr="003519B3" w14:paraId="33495046" w14:textId="77777777" w:rsidTr="00152C73">
        <w:trPr>
          <w:tblCellSpacing w:w="15" w:type="dxa"/>
          <w:jc w:val="center"/>
        </w:trPr>
        <w:tc>
          <w:tcPr>
            <w:tcW w:w="0" w:type="auto"/>
            <w:gridSpan w:val="5"/>
            <w:tcMar>
              <w:top w:w="72" w:type="dxa"/>
              <w:left w:w="225" w:type="dxa"/>
              <w:bottom w:w="72" w:type="dxa"/>
              <w:right w:w="225" w:type="dxa"/>
            </w:tcMar>
            <w:hideMark/>
          </w:tcPr>
          <w:p w14:paraId="60CCFE6C" w14:textId="77777777" w:rsidR="0031540E" w:rsidRPr="003519B3" w:rsidRDefault="0031540E" w:rsidP="00152C73">
            <w:pPr>
              <w:jc w:val="center"/>
              <w:rPr>
                <w:rFonts w:ascii="Republika" w:hAnsi="Republika"/>
                <w:sz w:val="17"/>
                <w:szCs w:val="17"/>
              </w:rPr>
            </w:pPr>
          </w:p>
        </w:tc>
      </w:tr>
      <w:tr w:rsidR="0031540E" w:rsidRPr="003519B3" w14:paraId="7C58480A" w14:textId="77777777" w:rsidTr="00152C73">
        <w:trPr>
          <w:trHeight w:val="304"/>
          <w:tblCellSpacing w:w="15" w:type="dxa"/>
          <w:jc w:val="center"/>
        </w:trPr>
        <w:tc>
          <w:tcPr>
            <w:tcW w:w="0" w:type="auto"/>
            <w:gridSpan w:val="5"/>
            <w:shd w:val="clear" w:color="auto" w:fill="E7E7E7"/>
            <w:tcMar>
              <w:top w:w="72" w:type="dxa"/>
              <w:left w:w="225" w:type="dxa"/>
              <w:bottom w:w="72" w:type="dxa"/>
              <w:right w:w="225" w:type="dxa"/>
            </w:tcMar>
            <w:hideMark/>
          </w:tcPr>
          <w:p w14:paraId="1E995B82" w14:textId="77777777" w:rsidR="0031540E" w:rsidRPr="003519B3" w:rsidRDefault="0031540E" w:rsidP="00152C73">
            <w:pPr>
              <w:jc w:val="center"/>
              <w:rPr>
                <w:rFonts w:ascii="Republika" w:hAnsi="Republika"/>
                <w:sz w:val="20"/>
                <w:szCs w:val="20"/>
              </w:rPr>
            </w:pPr>
            <w:r w:rsidRPr="003519B3">
              <w:rPr>
                <w:rFonts w:ascii="Republika" w:hAnsi="Republika"/>
                <w:b/>
                <w:bCs/>
                <w:sz w:val="20"/>
                <w:szCs w:val="20"/>
              </w:rPr>
              <w:t>PODROČJE ZA RAZISKOVALNE IN INOVACIJSKE UKREPE</w:t>
            </w:r>
          </w:p>
        </w:tc>
      </w:tr>
      <w:tr w:rsidR="0031540E" w:rsidRPr="003519B3" w14:paraId="1BEBF81E"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61D0A237" w14:textId="77777777" w:rsidR="0031540E" w:rsidRPr="003519B3" w:rsidRDefault="0031540E" w:rsidP="00152C73">
            <w:pPr>
              <w:jc w:val="center"/>
              <w:rPr>
                <w:rFonts w:ascii="Republika" w:hAnsi="Republika"/>
                <w:sz w:val="17"/>
                <w:szCs w:val="17"/>
              </w:rPr>
            </w:pPr>
            <w:hyperlink r:id="rId473" w:history="1">
              <w:r w:rsidRPr="003519B3">
                <w:rPr>
                  <w:rStyle w:val="Hiperpovezava"/>
                  <w:rFonts w:ascii="Republika" w:hAnsi="Republika"/>
                  <w:color w:val="auto"/>
                  <w:sz w:val="17"/>
                  <w:szCs w:val="17"/>
                </w:rPr>
                <w:t>Sektor za raziskovalne projekte</w:t>
              </w:r>
            </w:hyperlink>
          </w:p>
        </w:tc>
      </w:tr>
      <w:tr w:rsidR="0031540E" w:rsidRPr="003519B3" w14:paraId="28663393"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469A4C19" w14:textId="77777777" w:rsidR="0031540E" w:rsidRPr="003519B3" w:rsidRDefault="0031540E" w:rsidP="00152C73">
            <w:pPr>
              <w:jc w:val="center"/>
              <w:rPr>
                <w:rFonts w:ascii="Republika" w:hAnsi="Republika"/>
                <w:sz w:val="17"/>
                <w:szCs w:val="17"/>
              </w:rPr>
            </w:pPr>
            <w:hyperlink r:id="rId474" w:history="1">
              <w:r w:rsidRPr="003519B3">
                <w:rPr>
                  <w:rStyle w:val="Hiperpovezava"/>
                  <w:rFonts w:ascii="Republika" w:hAnsi="Republika"/>
                  <w:color w:val="0070C0"/>
                  <w:sz w:val="17"/>
                  <w:szCs w:val="17"/>
                </w:rPr>
                <w:t>Sektor za inovacijske projekte</w:t>
              </w:r>
            </w:hyperlink>
          </w:p>
        </w:tc>
      </w:tr>
      <w:tr w:rsidR="0031540E" w:rsidRPr="003519B3" w14:paraId="5A46E423"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73D555BB" w14:textId="77777777" w:rsidR="0031540E" w:rsidRPr="003519B3" w:rsidRDefault="0031540E" w:rsidP="00152C73">
            <w:pPr>
              <w:jc w:val="center"/>
              <w:rPr>
                <w:rFonts w:ascii="Republika" w:hAnsi="Republika"/>
                <w:sz w:val="17"/>
                <w:szCs w:val="17"/>
              </w:rPr>
            </w:pPr>
            <w:hyperlink r:id="rId475" w:history="1">
              <w:r w:rsidRPr="003519B3">
                <w:rPr>
                  <w:rStyle w:val="Hiperpovezava"/>
                  <w:rFonts w:ascii="Republika" w:hAnsi="Republika"/>
                  <w:color w:val="auto"/>
                  <w:sz w:val="17"/>
                  <w:szCs w:val="17"/>
                </w:rPr>
                <w:t>Sektor za mednarodno sodelovanje</w:t>
              </w:r>
            </w:hyperlink>
          </w:p>
        </w:tc>
      </w:tr>
      <w:tr w:rsidR="0031540E" w:rsidRPr="003519B3" w14:paraId="77443298"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6CAB00A2" w14:textId="77777777" w:rsidR="0031540E" w:rsidRPr="003519B3" w:rsidRDefault="0031540E" w:rsidP="00152C73">
            <w:pPr>
              <w:jc w:val="center"/>
              <w:rPr>
                <w:rFonts w:ascii="Republika" w:hAnsi="Republika"/>
                <w:sz w:val="20"/>
                <w:szCs w:val="20"/>
              </w:rPr>
            </w:pPr>
            <w:r w:rsidRPr="003519B3">
              <w:rPr>
                <w:rFonts w:ascii="Republika" w:hAnsi="Republika"/>
                <w:b/>
                <w:bCs/>
                <w:sz w:val="20"/>
                <w:szCs w:val="20"/>
              </w:rPr>
              <w:t>PODROČJE ZA ZAGOTAVLJANJE KAKOVOSTI</w:t>
            </w:r>
          </w:p>
        </w:tc>
      </w:tr>
      <w:tr w:rsidR="0031540E" w:rsidRPr="003519B3" w14:paraId="13468089"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0E55F938" w14:textId="77777777" w:rsidR="0031540E" w:rsidRPr="003519B3" w:rsidRDefault="0031540E" w:rsidP="00152C73">
            <w:pPr>
              <w:jc w:val="center"/>
              <w:rPr>
                <w:rFonts w:ascii="Republika" w:hAnsi="Republika"/>
                <w:sz w:val="17"/>
                <w:szCs w:val="17"/>
              </w:rPr>
            </w:pPr>
            <w:hyperlink r:id="rId476" w:anchor="predstavitev" w:history="1">
              <w:r w:rsidRPr="003519B3">
                <w:rPr>
                  <w:rStyle w:val="Hiperpovezava"/>
                  <w:rFonts w:ascii="Republika" w:hAnsi="Republika"/>
                  <w:color w:val="auto"/>
                  <w:sz w:val="17"/>
                  <w:szCs w:val="17"/>
                </w:rPr>
                <w:t>Sektor za evalvacije in stabilno financiranje</w:t>
              </w:r>
            </w:hyperlink>
          </w:p>
        </w:tc>
      </w:tr>
      <w:tr w:rsidR="0031540E" w:rsidRPr="003519B3" w14:paraId="13C251B1"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12BDBB2C" w14:textId="77777777" w:rsidR="0031540E" w:rsidRPr="003519B3" w:rsidRDefault="0031540E" w:rsidP="00152C73">
            <w:pPr>
              <w:jc w:val="center"/>
              <w:rPr>
                <w:rFonts w:ascii="Republika" w:hAnsi="Republika"/>
                <w:sz w:val="17"/>
                <w:szCs w:val="17"/>
              </w:rPr>
            </w:pPr>
            <w:hyperlink r:id="rId477" w:history="1">
              <w:r w:rsidRPr="003519B3">
                <w:rPr>
                  <w:rStyle w:val="Hiperpovezava"/>
                  <w:rFonts w:ascii="Republika" w:hAnsi="Republika"/>
                  <w:color w:val="auto"/>
                  <w:sz w:val="17"/>
                  <w:szCs w:val="17"/>
                </w:rPr>
                <w:t>Sektor za odprto znanost</w:t>
              </w:r>
            </w:hyperlink>
          </w:p>
        </w:tc>
      </w:tr>
      <w:tr w:rsidR="0031540E" w:rsidRPr="003519B3" w14:paraId="33CBCBA1"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20C4AA73" w14:textId="77777777" w:rsidR="0031540E" w:rsidRPr="003519B3" w:rsidRDefault="0031540E" w:rsidP="00152C73">
            <w:pPr>
              <w:jc w:val="center"/>
              <w:rPr>
                <w:rFonts w:ascii="Republika" w:hAnsi="Republika"/>
                <w:sz w:val="17"/>
                <w:szCs w:val="17"/>
              </w:rPr>
            </w:pPr>
            <w:hyperlink r:id="rId478" w:history="1">
              <w:r w:rsidRPr="003519B3">
                <w:rPr>
                  <w:rStyle w:val="Hiperpovezava"/>
                  <w:rFonts w:ascii="Republika" w:hAnsi="Republika"/>
                  <w:color w:val="auto"/>
                  <w:sz w:val="17"/>
                  <w:szCs w:val="17"/>
                </w:rPr>
                <w:t>Sektor za analize</w:t>
              </w:r>
            </w:hyperlink>
          </w:p>
        </w:tc>
      </w:tr>
      <w:tr w:rsidR="0031540E" w:rsidRPr="003519B3" w14:paraId="07F04F6D"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2C4FAEC4" w14:textId="77777777" w:rsidR="0031540E" w:rsidRPr="003519B3" w:rsidRDefault="0031540E" w:rsidP="00152C73">
            <w:pPr>
              <w:jc w:val="center"/>
              <w:rPr>
                <w:rFonts w:ascii="Republika" w:hAnsi="Republika"/>
                <w:sz w:val="17"/>
                <w:szCs w:val="17"/>
              </w:rPr>
            </w:pPr>
            <w:hyperlink r:id="rId479" w:history="1">
              <w:r w:rsidRPr="003519B3">
                <w:rPr>
                  <w:rStyle w:val="Hiperpovezava"/>
                  <w:rFonts w:ascii="Republika" w:hAnsi="Republika"/>
                  <w:color w:val="auto"/>
                  <w:sz w:val="17"/>
                  <w:szCs w:val="17"/>
                </w:rPr>
                <w:t>Sektor za NOO ukrepe in RRI stičišče na ARIS</w:t>
              </w:r>
            </w:hyperlink>
          </w:p>
        </w:tc>
      </w:tr>
      <w:tr w:rsidR="0031540E" w:rsidRPr="003519B3" w14:paraId="5BB94DA6"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2923C13F" w14:textId="77777777" w:rsidR="0031540E" w:rsidRPr="003519B3" w:rsidRDefault="0031540E" w:rsidP="00152C73">
            <w:pPr>
              <w:jc w:val="center"/>
              <w:rPr>
                <w:rFonts w:ascii="Republika" w:hAnsi="Republika"/>
                <w:sz w:val="20"/>
                <w:szCs w:val="20"/>
              </w:rPr>
            </w:pPr>
            <w:r w:rsidRPr="003519B3">
              <w:rPr>
                <w:rFonts w:ascii="Republika" w:hAnsi="Republika"/>
                <w:b/>
                <w:bCs/>
                <w:sz w:val="20"/>
                <w:szCs w:val="20"/>
              </w:rPr>
              <w:t>PODROČJE ZA FINANČNO POSLOVNE ZADEVE IN PODPORNO INFORMATIKO</w:t>
            </w:r>
          </w:p>
        </w:tc>
      </w:tr>
      <w:tr w:rsidR="0031540E" w:rsidRPr="003519B3" w14:paraId="5A095DF6"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6EE4C93F" w14:textId="77777777" w:rsidR="0031540E" w:rsidRPr="003519B3" w:rsidRDefault="0031540E" w:rsidP="00152C73">
            <w:pPr>
              <w:jc w:val="center"/>
              <w:rPr>
                <w:rFonts w:ascii="Republika" w:hAnsi="Republika"/>
                <w:color w:val="0070C0"/>
                <w:sz w:val="17"/>
                <w:szCs w:val="17"/>
              </w:rPr>
            </w:pPr>
            <w:hyperlink r:id="rId480" w:history="1">
              <w:r w:rsidRPr="003519B3">
                <w:rPr>
                  <w:rStyle w:val="Hiperpovezava"/>
                  <w:rFonts w:ascii="Republika" w:hAnsi="Republika"/>
                  <w:color w:val="0070C0"/>
                  <w:sz w:val="17"/>
                  <w:szCs w:val="17"/>
                </w:rPr>
                <w:t>Sektor za finance in računovodstvo</w:t>
              </w:r>
            </w:hyperlink>
          </w:p>
        </w:tc>
      </w:tr>
      <w:tr w:rsidR="0031540E" w:rsidRPr="003519B3" w14:paraId="5D0BEF02"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34668BBF" w14:textId="77777777" w:rsidR="0031540E" w:rsidRPr="003519B3" w:rsidRDefault="0031540E" w:rsidP="00152C73">
            <w:pPr>
              <w:jc w:val="center"/>
              <w:rPr>
                <w:rFonts w:ascii="Republika" w:hAnsi="Republika"/>
                <w:color w:val="0070C0"/>
                <w:sz w:val="17"/>
                <w:szCs w:val="17"/>
              </w:rPr>
            </w:pPr>
            <w:hyperlink r:id="rId481" w:anchor="Informatika" w:history="1">
              <w:r w:rsidRPr="003519B3">
                <w:rPr>
                  <w:rStyle w:val="Hiperpovezava"/>
                  <w:rFonts w:ascii="Republika" w:hAnsi="Republika"/>
                  <w:color w:val="0070C0"/>
                  <w:sz w:val="17"/>
                  <w:szCs w:val="17"/>
                </w:rPr>
                <w:t>Sektor za informacijsko infrastrukturo in poslovno informatiko</w:t>
              </w:r>
            </w:hyperlink>
          </w:p>
        </w:tc>
      </w:tr>
      <w:tr w:rsidR="0031540E" w:rsidRPr="003519B3" w14:paraId="13EE63DD"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2DDD0AA7" w14:textId="77777777" w:rsidR="0031540E" w:rsidRPr="003519B3" w:rsidRDefault="0031540E" w:rsidP="00152C73">
            <w:pPr>
              <w:jc w:val="center"/>
              <w:rPr>
                <w:rFonts w:ascii="Republika" w:hAnsi="Republika"/>
                <w:sz w:val="20"/>
                <w:szCs w:val="20"/>
              </w:rPr>
            </w:pPr>
            <w:r w:rsidRPr="003519B3">
              <w:rPr>
                <w:rFonts w:ascii="Republika" w:hAnsi="Republika"/>
                <w:b/>
                <w:bCs/>
                <w:sz w:val="20"/>
                <w:szCs w:val="20"/>
              </w:rPr>
              <w:t>PODROČJE ZA PRAVNE IN SPLOŠNE ZADEVE</w:t>
            </w:r>
          </w:p>
        </w:tc>
      </w:tr>
      <w:tr w:rsidR="0031540E" w:rsidRPr="003519B3" w14:paraId="4CF1D1AA"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3B79DBCB" w14:textId="77777777" w:rsidR="0031540E" w:rsidRPr="003519B3" w:rsidRDefault="0031540E" w:rsidP="00152C73">
            <w:pPr>
              <w:jc w:val="center"/>
              <w:rPr>
                <w:rFonts w:ascii="Republika" w:hAnsi="Republika"/>
                <w:color w:val="0070C0"/>
                <w:sz w:val="17"/>
                <w:szCs w:val="17"/>
              </w:rPr>
            </w:pPr>
            <w:hyperlink r:id="rId482" w:anchor="Splosno" w:history="1">
              <w:r w:rsidRPr="003519B3">
                <w:rPr>
                  <w:rStyle w:val="Hiperpovezava"/>
                  <w:rFonts w:ascii="Republika" w:hAnsi="Republika"/>
                  <w:color w:val="0070C0"/>
                  <w:sz w:val="17"/>
                  <w:szCs w:val="17"/>
                </w:rPr>
                <w:t>Sektor za pravne zadeve</w:t>
              </w:r>
            </w:hyperlink>
          </w:p>
        </w:tc>
      </w:tr>
      <w:tr w:rsidR="0031540E" w:rsidRPr="003519B3" w14:paraId="06D712EA" w14:textId="77777777" w:rsidTr="00152C73">
        <w:trPr>
          <w:tblCellSpacing w:w="15" w:type="dxa"/>
          <w:jc w:val="center"/>
        </w:trPr>
        <w:tc>
          <w:tcPr>
            <w:tcW w:w="0" w:type="auto"/>
            <w:gridSpan w:val="5"/>
            <w:shd w:val="clear" w:color="auto" w:fill="E7E7E7"/>
            <w:tcMar>
              <w:top w:w="72" w:type="dxa"/>
              <w:left w:w="225" w:type="dxa"/>
              <w:bottom w:w="72" w:type="dxa"/>
              <w:right w:w="225" w:type="dxa"/>
            </w:tcMar>
            <w:hideMark/>
          </w:tcPr>
          <w:p w14:paraId="74053534" w14:textId="77777777" w:rsidR="0031540E" w:rsidRPr="003519B3" w:rsidRDefault="0031540E" w:rsidP="00152C73">
            <w:pPr>
              <w:jc w:val="center"/>
              <w:rPr>
                <w:rFonts w:ascii="Republika" w:hAnsi="Republika"/>
                <w:color w:val="0070C0"/>
                <w:sz w:val="17"/>
                <w:szCs w:val="17"/>
              </w:rPr>
            </w:pPr>
            <w:hyperlink r:id="rId483" w:anchor="Splosno" w:history="1">
              <w:r w:rsidRPr="003519B3">
                <w:rPr>
                  <w:rStyle w:val="Hiperpovezava"/>
                  <w:rFonts w:ascii="Republika" w:hAnsi="Republika"/>
                  <w:color w:val="0070C0"/>
                  <w:sz w:val="17"/>
                  <w:szCs w:val="17"/>
                </w:rPr>
                <w:t>Sektor za splošne zadeve</w:t>
              </w:r>
            </w:hyperlink>
          </w:p>
        </w:tc>
      </w:tr>
      <w:tr w:rsidR="0031540E" w:rsidRPr="003519B3" w14:paraId="29902783" w14:textId="77777777" w:rsidTr="00152C73">
        <w:trPr>
          <w:tblCellSpacing w:w="15" w:type="dxa"/>
          <w:jc w:val="center"/>
        </w:trPr>
        <w:tc>
          <w:tcPr>
            <w:tcW w:w="0" w:type="auto"/>
            <w:gridSpan w:val="5"/>
            <w:tcMar>
              <w:top w:w="72" w:type="dxa"/>
              <w:left w:w="225" w:type="dxa"/>
              <w:bottom w:w="72" w:type="dxa"/>
              <w:right w:w="225" w:type="dxa"/>
            </w:tcMar>
            <w:hideMark/>
          </w:tcPr>
          <w:p w14:paraId="03FD5AC7" w14:textId="77777777" w:rsidR="0031540E" w:rsidRPr="003519B3" w:rsidRDefault="0031540E" w:rsidP="00152C73">
            <w:pPr>
              <w:jc w:val="center"/>
              <w:rPr>
                <w:rFonts w:ascii="Republika" w:hAnsi="Republika"/>
                <w:sz w:val="17"/>
                <w:szCs w:val="17"/>
              </w:rPr>
            </w:pPr>
          </w:p>
        </w:tc>
      </w:tr>
      <w:tr w:rsidR="0031540E" w:rsidRPr="003519B3" w14:paraId="393F3E73" w14:textId="77777777" w:rsidTr="00152C73">
        <w:trPr>
          <w:tblCellSpacing w:w="15" w:type="dxa"/>
          <w:jc w:val="center"/>
        </w:trPr>
        <w:tc>
          <w:tcPr>
            <w:tcW w:w="0" w:type="auto"/>
            <w:gridSpan w:val="2"/>
            <w:shd w:val="clear" w:color="auto" w:fill="E7E7E7"/>
            <w:tcMar>
              <w:top w:w="72" w:type="dxa"/>
              <w:left w:w="225" w:type="dxa"/>
              <w:bottom w:w="72" w:type="dxa"/>
              <w:right w:w="225" w:type="dxa"/>
            </w:tcMar>
            <w:hideMark/>
          </w:tcPr>
          <w:p w14:paraId="1A488E4E" w14:textId="77777777" w:rsidR="0031540E" w:rsidRPr="003519B3" w:rsidRDefault="0031540E" w:rsidP="00152C73">
            <w:pPr>
              <w:jc w:val="center"/>
              <w:rPr>
                <w:rFonts w:ascii="Republika" w:hAnsi="Republika"/>
                <w:sz w:val="17"/>
                <w:szCs w:val="17"/>
              </w:rPr>
            </w:pPr>
            <w:hyperlink r:id="rId484" w:history="1">
              <w:r w:rsidRPr="003519B3">
                <w:rPr>
                  <w:rStyle w:val="Hiperpovezava"/>
                  <w:rFonts w:ascii="Republika" w:hAnsi="Republika"/>
                  <w:color w:val="auto"/>
                  <w:sz w:val="17"/>
                  <w:szCs w:val="17"/>
                </w:rPr>
                <w:t>Stalna strokovna telesa</w:t>
              </w:r>
            </w:hyperlink>
          </w:p>
        </w:tc>
        <w:tc>
          <w:tcPr>
            <w:tcW w:w="0" w:type="auto"/>
            <w:gridSpan w:val="3"/>
            <w:shd w:val="clear" w:color="auto" w:fill="E7E7E7"/>
            <w:tcMar>
              <w:top w:w="72" w:type="dxa"/>
              <w:left w:w="225" w:type="dxa"/>
              <w:bottom w:w="72" w:type="dxa"/>
              <w:right w:w="225" w:type="dxa"/>
            </w:tcMar>
            <w:hideMark/>
          </w:tcPr>
          <w:p w14:paraId="6C880546" w14:textId="77777777" w:rsidR="0031540E" w:rsidRPr="003519B3" w:rsidRDefault="0031540E" w:rsidP="00152C73">
            <w:pPr>
              <w:jc w:val="center"/>
              <w:rPr>
                <w:rFonts w:ascii="Republika" w:hAnsi="Republika"/>
                <w:sz w:val="17"/>
                <w:szCs w:val="17"/>
              </w:rPr>
            </w:pPr>
            <w:hyperlink r:id="rId485" w:history="1">
              <w:r w:rsidRPr="003519B3">
                <w:rPr>
                  <w:rStyle w:val="Hiperpovezava"/>
                  <w:rFonts w:ascii="Republika" w:hAnsi="Republika"/>
                  <w:color w:val="auto"/>
                  <w:sz w:val="17"/>
                  <w:szCs w:val="17"/>
                </w:rPr>
                <w:t>Recenzenti</w:t>
              </w:r>
            </w:hyperlink>
          </w:p>
        </w:tc>
      </w:tr>
      <w:tr w:rsidR="0031540E" w:rsidRPr="003519B3" w14:paraId="774112DB" w14:textId="77777777" w:rsidTr="00152C73">
        <w:trPr>
          <w:tblCellSpacing w:w="15" w:type="dxa"/>
          <w:jc w:val="center"/>
        </w:trPr>
        <w:tc>
          <w:tcPr>
            <w:tcW w:w="0" w:type="auto"/>
            <w:gridSpan w:val="2"/>
            <w:shd w:val="clear" w:color="auto" w:fill="E7E7E7"/>
            <w:tcMar>
              <w:top w:w="72" w:type="dxa"/>
              <w:left w:w="225" w:type="dxa"/>
              <w:bottom w:w="72" w:type="dxa"/>
              <w:right w:w="225" w:type="dxa"/>
            </w:tcMar>
            <w:hideMark/>
          </w:tcPr>
          <w:p w14:paraId="4A4B8A88" w14:textId="77777777" w:rsidR="0031540E" w:rsidRPr="003519B3" w:rsidRDefault="0031540E" w:rsidP="00152C73">
            <w:pPr>
              <w:jc w:val="center"/>
              <w:rPr>
                <w:rFonts w:ascii="Republika" w:hAnsi="Republika"/>
                <w:sz w:val="17"/>
                <w:szCs w:val="17"/>
              </w:rPr>
            </w:pPr>
            <w:hyperlink r:id="rId486" w:history="1">
              <w:r w:rsidRPr="003519B3">
                <w:rPr>
                  <w:rStyle w:val="Hiperpovezava"/>
                  <w:rFonts w:ascii="Republika" w:hAnsi="Republika"/>
                  <w:color w:val="auto"/>
                  <w:sz w:val="17"/>
                  <w:szCs w:val="17"/>
                </w:rPr>
                <w:t>Zunanji ekspertni paneli</w:t>
              </w:r>
            </w:hyperlink>
          </w:p>
        </w:tc>
        <w:tc>
          <w:tcPr>
            <w:tcW w:w="0" w:type="auto"/>
            <w:gridSpan w:val="3"/>
            <w:shd w:val="clear" w:color="auto" w:fill="E7E7E7"/>
            <w:tcMar>
              <w:top w:w="72" w:type="dxa"/>
              <w:left w:w="225" w:type="dxa"/>
              <w:bottom w:w="72" w:type="dxa"/>
              <w:right w:w="225" w:type="dxa"/>
            </w:tcMar>
            <w:hideMark/>
          </w:tcPr>
          <w:p w14:paraId="4F0E6B8E" w14:textId="77777777" w:rsidR="0031540E" w:rsidRPr="003519B3" w:rsidRDefault="0031540E" w:rsidP="00152C73">
            <w:pPr>
              <w:jc w:val="center"/>
              <w:rPr>
                <w:rFonts w:ascii="Republika" w:hAnsi="Republika"/>
                <w:sz w:val="17"/>
                <w:szCs w:val="17"/>
              </w:rPr>
            </w:pPr>
            <w:hyperlink r:id="rId487" w:history="1">
              <w:r w:rsidRPr="003519B3">
                <w:rPr>
                  <w:rStyle w:val="Hiperpovezava"/>
                  <w:rFonts w:ascii="Republika" w:hAnsi="Republika"/>
                  <w:color w:val="auto"/>
                  <w:sz w:val="17"/>
                  <w:szCs w:val="17"/>
                </w:rPr>
                <w:t>Komisije</w:t>
              </w:r>
            </w:hyperlink>
          </w:p>
        </w:tc>
      </w:tr>
    </w:tbl>
    <w:p w14:paraId="167D4775" w14:textId="77777777" w:rsidR="0031540E" w:rsidRPr="003519B3" w:rsidRDefault="0031540E" w:rsidP="0031540E">
      <w:pPr>
        <w:spacing w:after="0"/>
        <w:jc w:val="left"/>
        <w:rPr>
          <w:rFonts w:ascii="Republika" w:hAnsi="Republika"/>
          <w:noProof/>
          <w:sz w:val="20"/>
          <w:szCs w:val="20"/>
          <w:lang w:eastAsia="sl-SI"/>
        </w:rPr>
      </w:pPr>
    </w:p>
    <w:p w14:paraId="5F2B1C8F" w14:textId="77777777" w:rsidR="0031540E" w:rsidRPr="003519B3" w:rsidRDefault="0031540E" w:rsidP="0031540E">
      <w:pPr>
        <w:spacing w:after="0"/>
        <w:jc w:val="left"/>
        <w:rPr>
          <w:rFonts w:ascii="Republika" w:hAnsi="Republika"/>
          <w:noProof/>
          <w:sz w:val="20"/>
          <w:szCs w:val="20"/>
          <w:lang w:eastAsia="sl-SI"/>
        </w:rPr>
      </w:pPr>
      <w:r w:rsidRPr="003519B3">
        <w:rPr>
          <w:rFonts w:ascii="Republika" w:hAnsi="Republika"/>
          <w:noProof/>
          <w:sz w:val="20"/>
          <w:szCs w:val="20"/>
          <w:lang w:eastAsia="sl-SI"/>
        </w:rPr>
        <w:t>Legenda:</w:t>
      </w:r>
    </w:p>
    <w:p w14:paraId="13F3779D" w14:textId="77777777" w:rsidR="0031540E" w:rsidRPr="003519B3" w:rsidRDefault="0031540E" w:rsidP="0031540E">
      <w:pPr>
        <w:pStyle w:val="Odstavekseznama"/>
        <w:numPr>
          <w:ilvl w:val="0"/>
          <w:numId w:val="44"/>
        </w:numPr>
        <w:spacing w:after="0"/>
        <w:ind w:left="567" w:hanging="567"/>
        <w:jc w:val="left"/>
        <w:rPr>
          <w:rFonts w:ascii="Republika" w:hAnsi="Republika"/>
          <w:noProof/>
          <w:sz w:val="20"/>
          <w:szCs w:val="20"/>
          <w:lang w:eastAsia="sl-SI"/>
        </w:rPr>
      </w:pPr>
      <w:r w:rsidRPr="003519B3">
        <w:rPr>
          <w:rFonts w:ascii="Republika" w:hAnsi="Republika"/>
          <w:noProof/>
          <w:lang w:eastAsia="sl-SI"/>
        </w:rPr>
        <mc:AlternateContent>
          <mc:Choice Requires="wps">
            <w:drawing>
              <wp:anchor distT="0" distB="0" distL="114300" distR="114300" simplePos="0" relativeHeight="252118016" behindDoc="0" locked="0" layoutInCell="1" allowOverlap="1" wp14:anchorId="02D1D227" wp14:editId="4677D92A">
                <wp:simplePos x="0" y="0"/>
                <wp:positionH relativeFrom="column">
                  <wp:posOffset>99695</wp:posOffset>
                </wp:positionH>
                <wp:positionV relativeFrom="paragraph">
                  <wp:posOffset>9526</wp:posOffset>
                </wp:positionV>
                <wp:extent cx="257175" cy="152400"/>
                <wp:effectExtent l="0" t="0" r="28575" b="19050"/>
                <wp:wrapNone/>
                <wp:docPr id="1453946845" name="Pravokotnik 1453946845"/>
                <wp:cNvGraphicFramePr/>
                <a:graphic xmlns:a="http://schemas.openxmlformats.org/drawingml/2006/main">
                  <a:graphicData uri="http://schemas.microsoft.com/office/word/2010/wordprocessingShape">
                    <wps:wsp>
                      <wps:cNvSpPr/>
                      <wps:spPr>
                        <a:xfrm>
                          <a:off x="0" y="0"/>
                          <a:ext cx="257175" cy="152400"/>
                        </a:xfrm>
                        <a:prstGeom prst="rect">
                          <a:avLst/>
                        </a:prstGeom>
                        <a:solidFill>
                          <a:schemeClr val="accent1">
                            <a:lumMod val="75000"/>
                          </a:schemeClr>
                        </a:solid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E7679" id="Pravokotnik 1453946845" o:spid="_x0000_s1026" style="position:absolute;margin-left:7.85pt;margin-top:.75pt;width:20.25pt;height:1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" fillcolor="#2e74b5 [2404]" strokecolor="#2e74b5 [2404]" strokeweight="1pt"/>
            </w:pict>
          </mc:Fallback>
        </mc:AlternateContent>
      </w:r>
      <w:r w:rsidRPr="003519B3">
        <w:rPr>
          <w:rFonts w:ascii="Republika" w:hAnsi="Republika"/>
          <w:noProof/>
          <w:sz w:val="20"/>
          <w:szCs w:val="20"/>
          <w:lang w:eastAsia="sl-SI"/>
        </w:rPr>
        <w:t xml:space="preserve"> modro označene NOE nastopajo v vlogi IT</w:t>
      </w:r>
    </w:p>
    <w:p w14:paraId="7E407775" w14:textId="77777777" w:rsidR="0031540E" w:rsidRPr="003519B3" w:rsidRDefault="0031540E" w:rsidP="0031540E">
      <w:pPr>
        <w:spacing w:after="0"/>
        <w:rPr>
          <w:rFonts w:ascii="Republika" w:hAnsi="Republika"/>
        </w:rPr>
      </w:pPr>
    </w:p>
    <w:p w14:paraId="0A33B0E7" w14:textId="77777777" w:rsidR="0031540E" w:rsidRPr="003519B3" w:rsidRDefault="0031540E" w:rsidP="0031540E">
      <w:pPr>
        <w:spacing w:after="0"/>
        <w:rPr>
          <w:rFonts w:ascii="Republika" w:hAnsi="Republika"/>
        </w:rPr>
      </w:pPr>
    </w:p>
    <w:p w14:paraId="7C1648E2" w14:textId="77777777" w:rsidR="0031540E" w:rsidRPr="003519B3" w:rsidRDefault="0031540E" w:rsidP="0031540E">
      <w:pPr>
        <w:spacing w:after="0"/>
        <w:rPr>
          <w:rFonts w:ascii="Republika" w:hAnsi="Republika"/>
        </w:rPr>
      </w:pPr>
    </w:p>
    <w:p w14:paraId="7DF7046D" w14:textId="77777777" w:rsidR="0031540E" w:rsidRPr="003519B3" w:rsidRDefault="0031540E" w:rsidP="0031540E">
      <w:pPr>
        <w:spacing w:after="0"/>
        <w:rPr>
          <w:rFonts w:ascii="Republika" w:hAnsi="Republika"/>
        </w:rPr>
      </w:pPr>
    </w:p>
    <w:p w14:paraId="0871D365" w14:textId="77777777" w:rsidR="0031540E" w:rsidRPr="003519B3" w:rsidRDefault="0031540E" w:rsidP="0031540E">
      <w:pPr>
        <w:spacing w:after="0"/>
        <w:rPr>
          <w:rFonts w:ascii="Republika" w:hAnsi="Republika"/>
        </w:rPr>
      </w:pPr>
    </w:p>
    <w:p w14:paraId="11C77EAB" w14:textId="77777777" w:rsidR="0031540E" w:rsidRPr="003519B3" w:rsidRDefault="0031540E" w:rsidP="0031540E">
      <w:pPr>
        <w:spacing w:after="0"/>
        <w:rPr>
          <w:rFonts w:ascii="Republika" w:hAnsi="Republika"/>
        </w:rPr>
      </w:pPr>
    </w:p>
    <w:p w14:paraId="2D5329B5" w14:textId="3B28BA33" w:rsidR="0031540E" w:rsidRPr="003519B3" w:rsidRDefault="00796C66" w:rsidP="00796C66">
      <w:pPr>
        <w:pStyle w:val="Napis"/>
      </w:pPr>
      <w:bookmarkStart w:id="1465" w:name="_Toc187222733"/>
      <w:bookmarkStart w:id="1466" w:name="_Toc216419752"/>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111</w:t>
      </w:r>
      <w:r w:rsidRPr="003519B3">
        <w:fldChar w:fldCharType="end"/>
      </w:r>
      <w:r w:rsidR="0031540E" w:rsidRPr="003519B3">
        <w:t>: Organizacijska struktura IT ARIS in podroben opis nalog NOE</w:t>
      </w:r>
      <w:bookmarkEnd w:id="1465"/>
      <w:bookmarkEnd w:id="1466"/>
    </w:p>
    <w:tbl>
      <w:tblPr>
        <w:tblStyle w:val="Tabelamrea"/>
        <w:tblW w:w="9067" w:type="dxa"/>
        <w:tblLook w:val="04A0" w:firstRow="1" w:lastRow="0" w:firstColumn="1" w:lastColumn="0" w:noHBand="0" w:noVBand="1"/>
      </w:tblPr>
      <w:tblGrid>
        <w:gridCol w:w="2405"/>
        <w:gridCol w:w="6662"/>
      </w:tblGrid>
      <w:tr w:rsidR="0031540E" w:rsidRPr="003519B3" w14:paraId="3A7647E0" w14:textId="77777777" w:rsidTr="00152C73">
        <w:tc>
          <w:tcPr>
            <w:tcW w:w="2405" w:type="dxa"/>
            <w:tcMar>
              <w:left w:w="57" w:type="dxa"/>
              <w:right w:w="57" w:type="dxa"/>
            </w:tcMar>
          </w:tcPr>
          <w:p w14:paraId="7943897E" w14:textId="77777777" w:rsidR="0031540E" w:rsidRPr="003519B3" w:rsidRDefault="0031540E" w:rsidP="00152C73">
            <w:pPr>
              <w:jc w:val="left"/>
              <w:rPr>
                <w:rFonts w:ascii="Republika" w:hAnsi="Republika"/>
                <w:b/>
              </w:rPr>
            </w:pPr>
            <w:r w:rsidRPr="003519B3">
              <w:rPr>
                <w:rFonts w:ascii="Republika" w:hAnsi="Republika"/>
                <w:b/>
              </w:rPr>
              <w:t>Splošen opis organizacijske strukture izvajalskega telesa</w:t>
            </w:r>
          </w:p>
        </w:tc>
        <w:tc>
          <w:tcPr>
            <w:tcW w:w="6662" w:type="dxa"/>
            <w:tcMar>
              <w:left w:w="57" w:type="dxa"/>
              <w:right w:w="57" w:type="dxa"/>
            </w:tcMar>
          </w:tcPr>
          <w:p w14:paraId="2EFE9F2F" w14:textId="77777777" w:rsidR="0031540E" w:rsidRPr="003519B3" w:rsidRDefault="0031540E" w:rsidP="00152C73">
            <w:pPr>
              <w:spacing w:line="276" w:lineRule="auto"/>
              <w:rPr>
                <w:rFonts w:ascii="Republika" w:hAnsi="Republika"/>
              </w:rPr>
            </w:pPr>
            <w:r w:rsidRPr="003519B3">
              <w:rPr>
                <w:rFonts w:ascii="Republika" w:hAnsi="Republika"/>
              </w:rPr>
              <w:t>ARIS je bila ustanovljena s Sklepom o ustanovitvi Javne agencije za znanstvenoraziskovalno in inovacijsko dejavnost Republike Slovenije (Uradni list RS, št. 48/23), ki je začel veljati 27. 4. 2023. Organizacija agencije je določena v IV. Poglavju Statuta Javne agencije za znanstvenoraziskovalno in inovacijsko dejavnost Republike Slovenije, št. 007-9/2023-1 z dne 26. 7. 2023 in podrobneje v Splošnem aktu o notranji organizaciji in sistemizaciji delovnih mest v Javni agenciji za raziskovalno dejavnost Republike Slovenije, št. 100-117/2024-1 z dne 6. 6. 2024.</w:t>
            </w:r>
          </w:p>
          <w:p w14:paraId="792DA404" w14:textId="77777777" w:rsidR="0031540E" w:rsidRPr="003519B3" w:rsidRDefault="0031540E" w:rsidP="00152C73">
            <w:pPr>
              <w:spacing w:line="276" w:lineRule="auto"/>
              <w:rPr>
                <w:rFonts w:ascii="Republika" w:hAnsi="Republika"/>
              </w:rPr>
            </w:pPr>
          </w:p>
          <w:p w14:paraId="66FA1467" w14:textId="77777777" w:rsidR="0031540E" w:rsidRPr="003519B3" w:rsidRDefault="0031540E" w:rsidP="00152C73">
            <w:pPr>
              <w:spacing w:line="276" w:lineRule="auto"/>
              <w:rPr>
                <w:rFonts w:ascii="Republika" w:hAnsi="Republika"/>
              </w:rPr>
            </w:pPr>
            <w:r w:rsidRPr="003519B3">
              <w:rPr>
                <w:rFonts w:ascii="Republika" w:hAnsi="Republika"/>
              </w:rPr>
              <w:t>ARIS bo zagotovil ustrezno organizacijsko shemo in opise ter razdelitev nalog ter ustrezno število delovnih mest, ki pokrivajo vse aktivnosti, ki jih mora zagotavljati pri izvajanju kohezijske politike.</w:t>
            </w:r>
          </w:p>
          <w:p w14:paraId="22EDA370" w14:textId="77777777" w:rsidR="0031540E" w:rsidRPr="003519B3" w:rsidRDefault="0031540E" w:rsidP="00152C73">
            <w:pPr>
              <w:spacing w:line="276" w:lineRule="auto"/>
              <w:rPr>
                <w:rFonts w:ascii="Republika" w:hAnsi="Republika"/>
              </w:rPr>
            </w:pPr>
          </w:p>
          <w:p w14:paraId="11A3C85F" w14:textId="77777777" w:rsidR="0031540E" w:rsidRPr="003519B3" w:rsidRDefault="0031540E" w:rsidP="00152C73">
            <w:pPr>
              <w:spacing w:line="276" w:lineRule="auto"/>
              <w:rPr>
                <w:rFonts w:ascii="Republika" w:hAnsi="Republika"/>
              </w:rPr>
            </w:pPr>
            <w:r w:rsidRPr="003519B3">
              <w:rPr>
                <w:rFonts w:ascii="Republika" w:hAnsi="Republika"/>
              </w:rPr>
              <w:t xml:space="preserve">Skupno število delovnih mest (zasedenih) </w:t>
            </w:r>
            <w:r w:rsidRPr="003519B3">
              <w:rPr>
                <w:rFonts w:ascii="Republika" w:eastAsia="Republika" w:hAnsi="Republika" w:cs="Republika"/>
              </w:rPr>
              <w:t xml:space="preserve">namenjenih za izvajanje PEKP: </w:t>
            </w:r>
            <w:r w:rsidRPr="003519B3">
              <w:rPr>
                <w:rFonts w:ascii="Republika" w:eastAsia="Republika" w:hAnsi="Republika" w:cs="Republika"/>
                <w:b/>
                <w:bCs/>
              </w:rPr>
              <w:t>27</w:t>
            </w:r>
          </w:p>
          <w:p w14:paraId="534A9F54" w14:textId="77777777" w:rsidR="0031540E" w:rsidRPr="003519B3" w:rsidRDefault="0031540E" w:rsidP="00152C73">
            <w:pPr>
              <w:spacing w:line="276" w:lineRule="auto"/>
              <w:rPr>
                <w:rFonts w:ascii="Republika" w:hAnsi="Republika"/>
              </w:rPr>
            </w:pPr>
          </w:p>
          <w:p w14:paraId="70CF49E8" w14:textId="77777777" w:rsidR="0031540E" w:rsidRPr="003519B3" w:rsidRDefault="0031540E" w:rsidP="00152C73">
            <w:pPr>
              <w:spacing w:line="276" w:lineRule="auto"/>
              <w:rPr>
                <w:rFonts w:ascii="Republika" w:hAnsi="Republika"/>
                <w:b/>
              </w:rPr>
            </w:pPr>
            <w:r w:rsidRPr="003519B3">
              <w:rPr>
                <w:rFonts w:ascii="Republika" w:hAnsi="Republika"/>
              </w:rPr>
              <w:t xml:space="preserve">Delež delovnih mest namenjenih za izvajanje PEKP: </w:t>
            </w:r>
            <w:r w:rsidRPr="003519B3">
              <w:rPr>
                <w:rFonts w:ascii="Republika" w:hAnsi="Republika"/>
                <w:b/>
                <w:bCs/>
              </w:rPr>
              <w:t>27/107 = ~25 %</w:t>
            </w:r>
          </w:p>
          <w:p w14:paraId="5B5334CD" w14:textId="77777777" w:rsidR="0031540E" w:rsidRPr="003519B3" w:rsidRDefault="0031540E" w:rsidP="00152C73">
            <w:pPr>
              <w:spacing w:line="276" w:lineRule="auto"/>
              <w:rPr>
                <w:rFonts w:ascii="Republika" w:hAnsi="Republika"/>
              </w:rPr>
            </w:pPr>
          </w:p>
          <w:p w14:paraId="221D8F7D" w14:textId="77777777" w:rsidR="0031540E" w:rsidRPr="003519B3" w:rsidRDefault="0031540E" w:rsidP="00152C73">
            <w:pPr>
              <w:spacing w:line="276" w:lineRule="auto"/>
              <w:rPr>
                <w:rFonts w:ascii="Republika" w:hAnsi="Republika"/>
              </w:rPr>
            </w:pPr>
            <w:r w:rsidRPr="003519B3">
              <w:rPr>
                <w:rFonts w:ascii="Republika" w:hAnsi="Republika"/>
              </w:rPr>
              <w:t>Osnovna razmejitev nalog po NOE in hierarhija pristojnosti in odgovornosti:</w:t>
            </w:r>
          </w:p>
          <w:p w14:paraId="63168147" w14:textId="77777777" w:rsidR="0031540E" w:rsidRPr="003519B3" w:rsidRDefault="0031540E" w:rsidP="00152C73">
            <w:pPr>
              <w:spacing w:before="240" w:after="240" w:line="276" w:lineRule="auto"/>
              <w:rPr>
                <w:rFonts w:ascii="Republika" w:eastAsia="Republika" w:hAnsi="Republika" w:cs="Republika"/>
              </w:rPr>
            </w:pPr>
            <w:r w:rsidRPr="003519B3">
              <w:rPr>
                <w:rFonts w:ascii="Republika" w:eastAsia="Republika" w:hAnsi="Republika" w:cs="Republika"/>
              </w:rPr>
              <w:t>Za opravljanje nalog IT ARIS je delo organizirano v NOE, ki so Kabinet direktorja, Področja in Sektorji.</w:t>
            </w:r>
          </w:p>
          <w:p w14:paraId="716A7CF2" w14:textId="77777777" w:rsidR="0031540E" w:rsidRPr="003519B3" w:rsidRDefault="0031540E" w:rsidP="00152C73">
            <w:pPr>
              <w:spacing w:before="240" w:after="240" w:line="276" w:lineRule="auto"/>
              <w:rPr>
                <w:rFonts w:ascii="Republika" w:eastAsia="Republika" w:hAnsi="Republika" w:cs="Republika"/>
              </w:rPr>
            </w:pPr>
            <w:r w:rsidRPr="003519B3">
              <w:rPr>
                <w:rFonts w:ascii="Republika" w:eastAsia="Republika" w:hAnsi="Republika" w:cs="Republika"/>
              </w:rPr>
              <w:t>Sektorji so oblikovani znotraj posameznega področja za izvajanje nalog na ožjem delu področja. Sektorji so vsebinski in podporni. Vsebinski sektorji opravljajo strokovne, razvojne in izvršilne naloge, za katere je bila ustanovljena ARIS. Podporni sektorji izvajajo podporne naloge, ki zagotavljajo podporo procesom vsebinskih sektorjev in vodstvu.</w:t>
            </w:r>
          </w:p>
          <w:p w14:paraId="1D484F4B" w14:textId="77777777" w:rsidR="0031540E" w:rsidRPr="003519B3" w:rsidRDefault="0031540E" w:rsidP="00152C73">
            <w:pPr>
              <w:spacing w:line="276" w:lineRule="auto"/>
              <w:rPr>
                <w:rFonts w:ascii="Republika" w:hAnsi="Republika"/>
              </w:rPr>
            </w:pPr>
            <w:r w:rsidRPr="003519B3">
              <w:rPr>
                <w:rFonts w:ascii="Republika" w:eastAsia="Republika" w:hAnsi="Republika" w:cs="Republika"/>
              </w:rPr>
              <w:t xml:space="preserve">V izvajanje PEKP je neposredno vključen Sektor za inovacijske projekte, ki izvaja javne razpise oziroma javne pozive, objavo ukrepov, obravnavo vlog in izvajanje skrbništev nad pogodbami o sofinanciranju, skupaj z administrativnim preverjanjem zahtevkov za izplačilo. </w:t>
            </w:r>
            <w:r w:rsidRPr="003519B3">
              <w:rPr>
                <w:rFonts w:ascii="Republika" w:hAnsi="Republika"/>
              </w:rPr>
              <w:t>Pri izvajanju kohezijske politike bo ARIS zagotovil, da v postopku javnega razpisa/javnega poziva skrbniki pogodb o sofinanciranju operacij ne bodo iste osebe kot ocenjevalci vlog, obravnavanih v okviru JR.</w:t>
            </w:r>
          </w:p>
          <w:p w14:paraId="7A16C1FD" w14:textId="77777777" w:rsidR="0031540E" w:rsidRPr="003519B3" w:rsidRDefault="0031540E" w:rsidP="00152C73">
            <w:pPr>
              <w:spacing w:line="276" w:lineRule="auto"/>
              <w:rPr>
                <w:rFonts w:ascii="Republika" w:eastAsia="Republika" w:hAnsi="Republika" w:cs="Republika"/>
              </w:rPr>
            </w:pPr>
          </w:p>
          <w:p w14:paraId="561D0DA1" w14:textId="77777777" w:rsidR="0031540E" w:rsidRPr="003519B3" w:rsidRDefault="0031540E" w:rsidP="00152C73">
            <w:pPr>
              <w:spacing w:line="276" w:lineRule="auto"/>
              <w:rPr>
                <w:rFonts w:ascii="Republika" w:eastAsia="Republika" w:hAnsi="Republika" w:cs="Republika"/>
              </w:rPr>
            </w:pPr>
            <w:r w:rsidRPr="003519B3">
              <w:rPr>
                <w:rFonts w:ascii="Republika" w:eastAsia="Republika" w:hAnsi="Republika" w:cs="Republika"/>
              </w:rPr>
              <w:t>V izvajanje PEKP so neposredno vključeni tudi Kabinet direktorja, Organi agencije in podporni sektorji, in sicer: Sektor za pravne zadeve, Sektor za splošne zadeve, Sektor za finance in računovodstvo in Sektor za informacijsko infrastrukturo in poslovno informatiko.</w:t>
            </w:r>
          </w:p>
          <w:p w14:paraId="33A0CA1B" w14:textId="77777777" w:rsidR="0031540E" w:rsidRPr="003519B3" w:rsidRDefault="0031540E" w:rsidP="00152C73">
            <w:pPr>
              <w:spacing w:line="276" w:lineRule="auto"/>
              <w:rPr>
                <w:rFonts w:ascii="Republika" w:hAnsi="Republika"/>
              </w:rPr>
            </w:pPr>
          </w:p>
        </w:tc>
      </w:tr>
      <w:tr w:rsidR="0031540E" w:rsidRPr="003519B3" w14:paraId="4232FAFC" w14:textId="77777777" w:rsidTr="00152C73">
        <w:tc>
          <w:tcPr>
            <w:tcW w:w="2405" w:type="dxa"/>
            <w:tcMar>
              <w:left w:w="57" w:type="dxa"/>
              <w:right w:w="57" w:type="dxa"/>
            </w:tcMar>
          </w:tcPr>
          <w:p w14:paraId="66B01C96" w14:textId="77777777" w:rsidR="0031540E" w:rsidRPr="003519B3" w:rsidRDefault="0031540E" w:rsidP="00152C73">
            <w:pPr>
              <w:jc w:val="left"/>
              <w:rPr>
                <w:rFonts w:ascii="Republika" w:hAnsi="Republika"/>
                <w:b/>
                <w:bCs/>
              </w:rPr>
            </w:pPr>
            <w:r w:rsidRPr="003519B3">
              <w:rPr>
                <w:rFonts w:ascii="Republika" w:hAnsi="Republika"/>
                <w:b/>
                <w:bCs/>
              </w:rPr>
              <w:lastRenderedPageBreak/>
              <w:t xml:space="preserve">Opis nalog posamezne NOE, ki </w:t>
            </w:r>
            <w:r w:rsidRPr="003519B3">
              <w:rPr>
                <w:rFonts w:ascii="Republika" w:hAnsi="Republika"/>
                <w:b/>
                <w:bCs/>
                <w:u w:val="single"/>
              </w:rPr>
              <w:t>izvaja aktivnosti kohezijske politike</w:t>
            </w:r>
          </w:p>
          <w:p w14:paraId="0D4599E3" w14:textId="77777777" w:rsidR="0031540E" w:rsidRPr="003519B3" w:rsidRDefault="0031540E" w:rsidP="00152C73">
            <w:pPr>
              <w:jc w:val="left"/>
              <w:rPr>
                <w:rFonts w:ascii="Republika" w:hAnsi="Republika"/>
              </w:rPr>
            </w:pPr>
          </w:p>
        </w:tc>
        <w:tc>
          <w:tcPr>
            <w:tcW w:w="6662" w:type="dxa"/>
            <w:tcMar>
              <w:left w:w="57" w:type="dxa"/>
              <w:right w:w="57" w:type="dxa"/>
            </w:tcMar>
            <w:vAlign w:val="center"/>
          </w:tcPr>
          <w:p w14:paraId="422D4273" w14:textId="77777777" w:rsidR="0031540E" w:rsidRPr="003519B3" w:rsidRDefault="0031540E" w:rsidP="0031540E">
            <w:pPr>
              <w:pStyle w:val="Odstavekseznama"/>
              <w:numPr>
                <w:ilvl w:val="0"/>
                <w:numId w:val="93"/>
              </w:numPr>
              <w:spacing w:line="276" w:lineRule="auto"/>
              <w:rPr>
                <w:rFonts w:ascii="Republika" w:hAnsi="Republika"/>
              </w:rPr>
            </w:pPr>
            <w:r w:rsidRPr="003519B3">
              <w:rPr>
                <w:rFonts w:ascii="Republika" w:hAnsi="Republika"/>
              </w:rPr>
              <w:t xml:space="preserve">Naziv NOE: </w:t>
            </w:r>
            <w:r w:rsidRPr="003519B3">
              <w:rPr>
                <w:rFonts w:ascii="Republika" w:hAnsi="Republika"/>
                <w:b/>
                <w:bCs/>
              </w:rPr>
              <w:t>Kabinet direktorja</w:t>
            </w:r>
          </w:p>
          <w:p w14:paraId="5D5B1D54" w14:textId="77777777" w:rsidR="0031540E" w:rsidRPr="003519B3" w:rsidRDefault="0031540E" w:rsidP="00152C73">
            <w:pPr>
              <w:spacing w:line="276" w:lineRule="auto"/>
              <w:ind w:left="360"/>
              <w:rPr>
                <w:rFonts w:ascii="Republika" w:hAnsi="Republika"/>
              </w:rPr>
            </w:pPr>
            <w:r w:rsidRPr="003519B3">
              <w:rPr>
                <w:rFonts w:ascii="Republika" w:hAnsi="Republika"/>
              </w:rPr>
              <w:t>Št. zaposlenih v NOE, ki izvajajo naloge EKP</w:t>
            </w:r>
            <w:r w:rsidRPr="003519B3">
              <w:rPr>
                <w:rFonts w:ascii="Republika" w:hAnsi="Republika"/>
                <w:vertAlign w:val="superscript"/>
              </w:rPr>
              <w:footnoteReference w:id="170"/>
            </w:r>
            <w:r w:rsidRPr="003519B3">
              <w:rPr>
                <w:rFonts w:ascii="Republika" w:hAnsi="Republika"/>
              </w:rPr>
              <w:t xml:space="preserve">: </w:t>
            </w:r>
            <w:r w:rsidRPr="003519B3">
              <w:rPr>
                <w:rFonts w:ascii="Republika" w:hAnsi="Republika"/>
                <w:b/>
                <w:bCs/>
              </w:rPr>
              <w:t>1</w:t>
            </w:r>
            <w:r w:rsidRPr="003519B3">
              <w:rPr>
                <w:rFonts w:ascii="Republika" w:hAnsi="Republika"/>
              </w:rPr>
              <w:t xml:space="preserve"> (direktor)</w:t>
            </w:r>
          </w:p>
          <w:p w14:paraId="0B80FA68" w14:textId="77777777" w:rsidR="0031540E" w:rsidRPr="003519B3" w:rsidRDefault="0031540E" w:rsidP="00152C73">
            <w:pPr>
              <w:spacing w:line="276" w:lineRule="auto"/>
              <w:ind w:left="360"/>
              <w:rPr>
                <w:rFonts w:ascii="Republika" w:hAnsi="Republika"/>
              </w:rPr>
            </w:pPr>
            <w:r w:rsidRPr="003519B3">
              <w:rPr>
                <w:rFonts w:ascii="Republika" w:hAnsi="Republika"/>
              </w:rPr>
              <w:t>Naloge</w:t>
            </w:r>
            <w:r w:rsidRPr="003519B3">
              <w:rPr>
                <w:rFonts w:ascii="Republika" w:hAnsi="Republika"/>
                <w:vertAlign w:val="superscript"/>
              </w:rPr>
              <w:footnoteReference w:id="171"/>
            </w:r>
            <w:r w:rsidRPr="003519B3">
              <w:rPr>
                <w:rFonts w:ascii="Republika" w:hAnsi="Republika"/>
              </w:rPr>
              <w:t>:</w:t>
            </w:r>
          </w:p>
          <w:p w14:paraId="6E1327EB" w14:textId="77777777" w:rsidR="0031540E" w:rsidRPr="003519B3" w:rsidRDefault="0031540E" w:rsidP="00152C73">
            <w:pPr>
              <w:spacing w:line="276" w:lineRule="auto"/>
              <w:ind w:left="360"/>
              <w:rPr>
                <w:rFonts w:ascii="Republika" w:hAnsi="Republika"/>
              </w:rPr>
            </w:pPr>
            <w:r w:rsidRPr="003519B3">
              <w:rPr>
                <w:rFonts w:ascii="Republika" w:hAnsi="Republika"/>
              </w:rPr>
              <w:t>V okviru nalog EKP direktor opravlja naloge predstojnika kot so.</w:t>
            </w:r>
          </w:p>
          <w:p w14:paraId="6FEF4ECA"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podpis sporazuma o prenosu in načinu izvajanja nalog IT,</w:t>
            </w:r>
          </w:p>
          <w:p w14:paraId="4AAE954A"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podpis pogodbe o izvajanju in financiranju posameznega javnega razpisa / javnega poziva,</w:t>
            </w:r>
          </w:p>
          <w:p w14:paraId="26A2261B"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posredovanje usklajenega predloga javnega razpisa/javnega poziva in razpisne dokumentacije PT,</w:t>
            </w:r>
          </w:p>
          <w:p w14:paraId="359C94B4"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podpis pogodb o sofinanciranju operacij z upravičenci.</w:t>
            </w:r>
          </w:p>
          <w:p w14:paraId="53018E63" w14:textId="77777777" w:rsidR="0031540E" w:rsidRPr="003519B3" w:rsidRDefault="0031540E" w:rsidP="00152C73">
            <w:pPr>
              <w:spacing w:line="276" w:lineRule="auto"/>
              <w:rPr>
                <w:rFonts w:ascii="Republika" w:hAnsi="Republika"/>
              </w:rPr>
            </w:pPr>
          </w:p>
          <w:p w14:paraId="7DC0535D" w14:textId="77777777" w:rsidR="0031540E" w:rsidRPr="003519B3" w:rsidRDefault="0031540E" w:rsidP="00152C73">
            <w:pPr>
              <w:spacing w:line="276" w:lineRule="auto"/>
              <w:ind w:left="360"/>
              <w:rPr>
                <w:rFonts w:ascii="Republika" w:hAnsi="Republika"/>
              </w:rPr>
            </w:pPr>
            <w:r w:rsidRPr="003519B3">
              <w:rPr>
                <w:rFonts w:ascii="Republika" w:hAnsi="Republika"/>
              </w:rPr>
              <w:t>Če je postopek določen po ZPOP-1:</w:t>
            </w:r>
          </w:p>
          <w:p w14:paraId="564B0A19" w14:textId="77777777" w:rsidR="0031540E" w:rsidRPr="003519B3" w:rsidRDefault="0031540E" w:rsidP="0031540E">
            <w:pPr>
              <w:pStyle w:val="Odstavekseznama"/>
              <w:numPr>
                <w:ilvl w:val="0"/>
                <w:numId w:val="44"/>
              </w:numPr>
              <w:spacing w:line="276" w:lineRule="auto"/>
              <w:ind w:left="720"/>
              <w:rPr>
                <w:rFonts w:ascii="Republika" w:eastAsia="Republika" w:hAnsi="Republika" w:cs="Republika"/>
              </w:rPr>
            </w:pPr>
            <w:r w:rsidRPr="003519B3">
              <w:rPr>
                <w:rFonts w:ascii="Republika" w:eastAsia="Republika" w:hAnsi="Republika" w:cs="Republika"/>
              </w:rPr>
              <w:t>sprejem odločitve o začetku postopka javnega razpisa/javnega poziva in imenovanje komisije za dodelitev sredstev, ki vodi postopek javnega razpisa/poziva,</w:t>
            </w:r>
          </w:p>
          <w:p w14:paraId="17CF4FE7"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imenovanje Strokovnega sveta,</w:t>
            </w:r>
          </w:p>
          <w:p w14:paraId="07391D33"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sklicevanje sej Inovacijskega sveta ARIS (ISA),</w:t>
            </w:r>
          </w:p>
          <w:p w14:paraId="3521DD8F"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sprejem seznama prejemnikov sredstev.</w:t>
            </w:r>
          </w:p>
          <w:p w14:paraId="6F3D7AFB" w14:textId="77777777" w:rsidR="0031540E" w:rsidRPr="003519B3" w:rsidRDefault="0031540E" w:rsidP="00152C73">
            <w:pPr>
              <w:spacing w:line="276" w:lineRule="auto"/>
              <w:rPr>
                <w:rFonts w:ascii="Republika" w:hAnsi="Republika"/>
              </w:rPr>
            </w:pPr>
          </w:p>
          <w:p w14:paraId="24A3ECB1" w14:textId="77777777" w:rsidR="0031540E" w:rsidRPr="003519B3" w:rsidRDefault="0031540E" w:rsidP="00152C73">
            <w:pPr>
              <w:spacing w:line="276" w:lineRule="auto"/>
              <w:ind w:left="360"/>
              <w:rPr>
                <w:rFonts w:ascii="Republika" w:hAnsi="Republika"/>
              </w:rPr>
            </w:pPr>
            <w:r w:rsidRPr="003519B3">
              <w:rPr>
                <w:rFonts w:ascii="Republika" w:hAnsi="Republika"/>
              </w:rPr>
              <w:t>Če je postopek določen po ZZrID:</w:t>
            </w:r>
          </w:p>
          <w:p w14:paraId="3FBBFF5E"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sprejem odločitve o začetku postopka javnega razpisa/javnega poziva in določitev uradnih oseb - javnih uslužbencev IT za izvedbo javnega razpisa/javnega poziva,</w:t>
            </w:r>
          </w:p>
          <w:p w14:paraId="2A40946A"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sklicevanje sej Znanstvenega sveta ARIS (ZSA),</w:t>
            </w:r>
          </w:p>
          <w:p w14:paraId="0A8A6321"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izdaja sklepa o zavrženju zaradi nepopolnosti vlog oz. sklepa o zavrnitvi vlog zaradi neizpolnjevanja razpisnih pogojev,</w:t>
            </w:r>
          </w:p>
          <w:p w14:paraId="7A099A70"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izdaja posamičnih sklepov o izboru vlog in sklepov o neizboru vlog,</w:t>
            </w:r>
          </w:p>
          <w:p w14:paraId="5D76B665"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 xml:space="preserve">posredovanje predlogov odločitev o ugovorih upravnemu odboru ARIS, </w:t>
            </w:r>
          </w:p>
          <w:p w14:paraId="2E401656"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odločanje o odgovorih na tožbe, pripravljalnih in drugih vlogah ter drugih potrebnih dejanjih v primeru sodnih postopkov v zvezi s sklepi o izboru vlog oz. sklepi o neizboru vlog,</w:t>
            </w:r>
          </w:p>
          <w:p w14:paraId="6BA5AC51"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Sklicevanje sej Upravnega Odbora.</w:t>
            </w:r>
          </w:p>
          <w:p w14:paraId="4DD09FC7" w14:textId="77777777" w:rsidR="0031540E" w:rsidRPr="003519B3" w:rsidRDefault="0031540E" w:rsidP="00152C73">
            <w:pPr>
              <w:spacing w:line="276" w:lineRule="auto"/>
              <w:rPr>
                <w:rFonts w:ascii="Republika" w:hAnsi="Republika"/>
              </w:rPr>
            </w:pPr>
          </w:p>
          <w:p w14:paraId="578E74FA" w14:textId="77777777" w:rsidR="0031540E" w:rsidRPr="003519B3" w:rsidRDefault="0031540E" w:rsidP="00152C73">
            <w:pPr>
              <w:spacing w:line="276" w:lineRule="auto"/>
              <w:ind w:left="360"/>
              <w:rPr>
                <w:rFonts w:ascii="Republika" w:hAnsi="Republika"/>
                <w:b/>
                <w:bCs/>
              </w:rPr>
            </w:pPr>
            <w:r w:rsidRPr="003519B3">
              <w:rPr>
                <w:rFonts w:ascii="Republika" w:hAnsi="Republika"/>
                <w:b/>
                <w:bCs/>
              </w:rPr>
              <w:t>Organi IT:</w:t>
            </w:r>
          </w:p>
          <w:p w14:paraId="0F2A72F0" w14:textId="77777777" w:rsidR="0031540E" w:rsidRPr="003519B3" w:rsidRDefault="0031540E" w:rsidP="00152C73">
            <w:pPr>
              <w:spacing w:line="276" w:lineRule="auto"/>
              <w:ind w:left="360"/>
              <w:rPr>
                <w:rFonts w:ascii="Republika" w:hAnsi="Republika"/>
              </w:rPr>
            </w:pPr>
            <w:r w:rsidRPr="003519B3">
              <w:rPr>
                <w:rFonts w:ascii="Republika" w:hAnsi="Republika"/>
                <w:u w:val="single"/>
              </w:rPr>
              <w:t>Upravni odbor ARIS</w:t>
            </w:r>
            <w:r w:rsidRPr="003519B3">
              <w:rPr>
                <w:rFonts w:ascii="Republika" w:hAnsi="Republika"/>
              </w:rPr>
              <w:t xml:space="preserve"> v okviru aktivnosti EKP pri postopkih po ZZrID:</w:t>
            </w:r>
          </w:p>
          <w:p w14:paraId="6A882C0A"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odloča o ugovorih.</w:t>
            </w:r>
          </w:p>
          <w:p w14:paraId="050E6715" w14:textId="77777777" w:rsidR="0031540E" w:rsidRPr="003519B3" w:rsidRDefault="0031540E" w:rsidP="00152C73">
            <w:pPr>
              <w:spacing w:line="276" w:lineRule="auto"/>
              <w:rPr>
                <w:rFonts w:ascii="Republika" w:hAnsi="Republika"/>
              </w:rPr>
            </w:pPr>
          </w:p>
          <w:p w14:paraId="1495563E" w14:textId="77777777" w:rsidR="0031540E" w:rsidRPr="003519B3" w:rsidRDefault="0031540E" w:rsidP="00152C73">
            <w:pPr>
              <w:spacing w:line="276" w:lineRule="auto"/>
              <w:ind w:left="360"/>
              <w:rPr>
                <w:rFonts w:ascii="Republika" w:hAnsi="Republika"/>
              </w:rPr>
            </w:pPr>
            <w:r w:rsidRPr="003519B3">
              <w:rPr>
                <w:rFonts w:ascii="Republika" w:hAnsi="Republika"/>
                <w:u w:val="single"/>
              </w:rPr>
              <w:t>Inovacijski svet ARIS (ISA)</w:t>
            </w:r>
            <w:r w:rsidRPr="003519B3">
              <w:rPr>
                <w:rFonts w:ascii="Republika" w:hAnsi="Republika"/>
              </w:rPr>
              <w:t xml:space="preserve"> se v okviru trenutnih pooblastil v zvezi z aktivnostmi EKP pri postopkih po ZPOP-1:</w:t>
            </w:r>
          </w:p>
          <w:p w14:paraId="401A322F"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 xml:space="preserve">seznanja z vsebino osnutkov javnih razpisov/pozivov, </w:t>
            </w:r>
          </w:p>
          <w:p w14:paraId="48040E9D"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seznani s predlogom seznama prejemnikov sredstev.</w:t>
            </w:r>
          </w:p>
          <w:p w14:paraId="5EB17932" w14:textId="77777777" w:rsidR="0031540E" w:rsidRPr="003519B3" w:rsidRDefault="0031540E" w:rsidP="00152C73">
            <w:pPr>
              <w:spacing w:line="276" w:lineRule="auto"/>
              <w:rPr>
                <w:rFonts w:ascii="Republika" w:hAnsi="Republika"/>
              </w:rPr>
            </w:pPr>
          </w:p>
          <w:p w14:paraId="59835D09" w14:textId="77777777" w:rsidR="0031540E" w:rsidRPr="003519B3" w:rsidRDefault="0031540E" w:rsidP="00152C73">
            <w:pPr>
              <w:spacing w:line="276" w:lineRule="auto"/>
              <w:ind w:left="360"/>
              <w:rPr>
                <w:rFonts w:ascii="Republika" w:hAnsi="Republika"/>
              </w:rPr>
            </w:pPr>
            <w:r w:rsidRPr="003519B3">
              <w:rPr>
                <w:rFonts w:ascii="Republika" w:hAnsi="Republika"/>
                <w:u w:val="single"/>
              </w:rPr>
              <w:t>Znanstveni svet ARIS</w:t>
            </w:r>
            <w:r w:rsidRPr="003519B3">
              <w:rPr>
                <w:rFonts w:ascii="Republika" w:hAnsi="Republika"/>
              </w:rPr>
              <w:t xml:space="preserve"> je najvišje strokovno telo ARIS in v okviru izvajanja EKP po ZZrID:</w:t>
            </w:r>
          </w:p>
          <w:p w14:paraId="1F95155D"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obravnava osnutke javnih razpisov/pozivov,</w:t>
            </w:r>
          </w:p>
          <w:p w14:paraId="35614443"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imenuje zunanji ekspertni panel IT za ocenjevanje vlog oziroma vodenje postopka ocenjevanja,</w:t>
            </w:r>
          </w:p>
          <w:p w14:paraId="6F849002" w14:textId="77777777" w:rsidR="0031540E" w:rsidRPr="003519B3" w:rsidRDefault="0031540E" w:rsidP="0031540E">
            <w:pPr>
              <w:pStyle w:val="Odstavekseznama"/>
              <w:numPr>
                <w:ilvl w:val="0"/>
                <w:numId w:val="44"/>
              </w:numPr>
              <w:spacing w:line="276" w:lineRule="auto"/>
              <w:ind w:left="720"/>
              <w:rPr>
                <w:rFonts w:ascii="Republika" w:hAnsi="Republika"/>
              </w:rPr>
            </w:pPr>
            <w:r w:rsidRPr="003519B3">
              <w:rPr>
                <w:rFonts w:ascii="Republika" w:hAnsi="Republika"/>
              </w:rPr>
              <w:t>obravnava predlog prednostnega seznama vlog in sprejem predloga sklepa o izboru vlog,</w:t>
            </w:r>
          </w:p>
          <w:p w14:paraId="4B959C7B" w14:textId="77777777" w:rsidR="0031540E" w:rsidRPr="003519B3" w:rsidRDefault="0031540E" w:rsidP="00152C73">
            <w:pPr>
              <w:pStyle w:val="Odstavekseznama"/>
              <w:spacing w:line="276" w:lineRule="auto"/>
              <w:ind w:left="360"/>
              <w:rPr>
                <w:rFonts w:ascii="Republika" w:hAnsi="Republika"/>
              </w:rPr>
            </w:pPr>
          </w:p>
          <w:p w14:paraId="45A0E8FC" w14:textId="77777777" w:rsidR="0031540E" w:rsidRPr="003519B3" w:rsidRDefault="0031540E" w:rsidP="0031540E">
            <w:pPr>
              <w:pStyle w:val="Odstavekseznama"/>
              <w:numPr>
                <w:ilvl w:val="0"/>
                <w:numId w:val="93"/>
              </w:numPr>
              <w:spacing w:line="276" w:lineRule="auto"/>
              <w:rPr>
                <w:rFonts w:ascii="Republika" w:hAnsi="Republika"/>
              </w:rPr>
            </w:pPr>
            <w:r w:rsidRPr="003519B3">
              <w:rPr>
                <w:rFonts w:ascii="Republika" w:hAnsi="Republika"/>
              </w:rPr>
              <w:t xml:space="preserve">Naziv NOE: </w:t>
            </w:r>
            <w:r w:rsidRPr="003519B3">
              <w:rPr>
                <w:rFonts w:ascii="Republika" w:hAnsi="Republika"/>
                <w:b/>
              </w:rPr>
              <w:t>Sektor za inovacijske projekte</w:t>
            </w:r>
          </w:p>
          <w:p w14:paraId="4916DE44" w14:textId="77777777" w:rsidR="0031540E" w:rsidRPr="003519B3" w:rsidRDefault="0031540E" w:rsidP="00152C73">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20</w:t>
            </w:r>
            <w:r w:rsidRPr="003519B3">
              <w:rPr>
                <w:rFonts w:ascii="Republika" w:hAnsi="Republika"/>
              </w:rPr>
              <w:t xml:space="preserve"> </w:t>
            </w:r>
          </w:p>
          <w:p w14:paraId="0D59C4ED" w14:textId="77777777" w:rsidR="0031540E" w:rsidRPr="003519B3" w:rsidRDefault="0031540E" w:rsidP="00152C73">
            <w:pPr>
              <w:spacing w:line="276" w:lineRule="auto"/>
              <w:ind w:left="360"/>
              <w:rPr>
                <w:rFonts w:ascii="Republika" w:hAnsi="Republika"/>
              </w:rPr>
            </w:pPr>
            <w:r w:rsidRPr="003519B3">
              <w:rPr>
                <w:rFonts w:ascii="Republika" w:hAnsi="Republika"/>
              </w:rPr>
              <w:t xml:space="preserve">Naloge: </w:t>
            </w:r>
          </w:p>
          <w:p w14:paraId="47E472FE" w14:textId="77777777" w:rsidR="0031540E" w:rsidRPr="003519B3" w:rsidRDefault="0031540E" w:rsidP="0031540E">
            <w:pPr>
              <w:numPr>
                <w:ilvl w:val="0"/>
                <w:numId w:val="91"/>
              </w:numPr>
              <w:spacing w:line="276" w:lineRule="auto"/>
              <w:rPr>
                <w:rFonts w:ascii="Republika" w:hAnsi="Republika"/>
              </w:rPr>
            </w:pPr>
            <w:r w:rsidRPr="003519B3">
              <w:rPr>
                <w:rFonts w:ascii="Republika" w:eastAsia="Republika" w:hAnsi="Republika" w:cs="Republika"/>
              </w:rPr>
              <w:t>priprava ukrepov s področja inovacijske dejavnosti na prednostnih nalogah PEKP na podlagi vsebinskih in finančnih izhodišč PT,</w:t>
            </w:r>
          </w:p>
          <w:p w14:paraId="221C4B46" w14:textId="77777777" w:rsidR="0031540E" w:rsidRPr="003519B3" w:rsidRDefault="0031540E" w:rsidP="0031540E">
            <w:pPr>
              <w:numPr>
                <w:ilvl w:val="0"/>
                <w:numId w:val="91"/>
              </w:numPr>
              <w:spacing w:line="276" w:lineRule="auto"/>
              <w:rPr>
                <w:rFonts w:ascii="Republika" w:hAnsi="Republika"/>
              </w:rPr>
            </w:pPr>
            <w:r w:rsidRPr="003519B3">
              <w:rPr>
                <w:rFonts w:ascii="Republika" w:eastAsia="Republika" w:hAnsi="Republika" w:cs="Republika"/>
              </w:rPr>
              <w:t>nadzor nad vsebinskim in finančnim izvajanjem in spremljanjem ukrepov PEKP,</w:t>
            </w:r>
          </w:p>
          <w:p w14:paraId="32807D78" w14:textId="77777777" w:rsidR="0031540E" w:rsidRPr="003519B3" w:rsidRDefault="0031540E" w:rsidP="0031540E">
            <w:pPr>
              <w:numPr>
                <w:ilvl w:val="0"/>
                <w:numId w:val="91"/>
              </w:numPr>
              <w:spacing w:line="276" w:lineRule="auto"/>
              <w:rPr>
                <w:rFonts w:ascii="Republika" w:hAnsi="Republika"/>
              </w:rPr>
            </w:pPr>
            <w:r w:rsidRPr="003519B3">
              <w:rPr>
                <w:rFonts w:ascii="Republika" w:eastAsia="Republika" w:hAnsi="Republika" w:cs="Republika"/>
              </w:rPr>
              <w:t>spremljanje izvajanja ukrepov in poročanje PT ter odgovorni osebi IT,</w:t>
            </w:r>
          </w:p>
          <w:p w14:paraId="065A318D" w14:textId="77777777" w:rsidR="0031540E" w:rsidRPr="003519B3" w:rsidRDefault="0031540E" w:rsidP="0031540E">
            <w:pPr>
              <w:numPr>
                <w:ilvl w:val="0"/>
                <w:numId w:val="91"/>
              </w:numPr>
              <w:spacing w:line="276" w:lineRule="auto"/>
              <w:rPr>
                <w:rFonts w:ascii="Republika" w:hAnsi="Republika"/>
              </w:rPr>
            </w:pPr>
            <w:r w:rsidRPr="003519B3">
              <w:rPr>
                <w:rFonts w:ascii="Republika" w:eastAsia="Republika" w:hAnsi="Republika" w:cs="Republika"/>
              </w:rPr>
              <w:t>informiranje in obveščanje javnosti o vsebinah povezanih z izvajanjem PEKP,</w:t>
            </w:r>
          </w:p>
          <w:p w14:paraId="4D2B903D"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uskladitev pogodbe o izvajanju in financiranju posameznega javnega razpisa oziroma javnega poziva znotraj IT,</w:t>
            </w:r>
          </w:p>
          <w:p w14:paraId="1B495FD6"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priprava, objava in izvajanje javnega razpisa/javnega poziva,</w:t>
            </w:r>
          </w:p>
          <w:p w14:paraId="68EE48E4"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obravnava prejetih vlog z vidika pravočasnosti in formalne popolnosti, preverjanje pogojev, izvedba postopka ocenjevanja vlog,</w:t>
            </w:r>
          </w:p>
          <w:p w14:paraId="186F3CDB"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priprava zapisnikov komisije, predloga prejemnikov sredstev in poročil za odgovorno osebo IT in PT,</w:t>
            </w:r>
          </w:p>
          <w:p w14:paraId="7E7E51DB"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priprava pogodb o sofinanciranju za upravičence,</w:t>
            </w:r>
          </w:p>
          <w:p w14:paraId="4F173685"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sodelovanje pri obravnavi ugovorov in tožbenih zahtevkov prijaviteljev;</w:t>
            </w:r>
          </w:p>
          <w:p w14:paraId="48935ED0"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vnos podatkov v IS OU e-MA2,</w:t>
            </w:r>
          </w:p>
          <w:p w14:paraId="58A92AE0"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vsakokratna napoved črpanja sredstev in spremljanje dinamike porabe za potrebe usklajevanja INP,</w:t>
            </w:r>
          </w:p>
          <w:p w14:paraId="6CDEC0FE"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 xml:space="preserve">posredovanje PT napoved mesečne likvidnosti </w:t>
            </w:r>
          </w:p>
          <w:p w14:paraId="389EC683"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priprava letnega poročila za posamezen ukrep,</w:t>
            </w:r>
          </w:p>
          <w:p w14:paraId="3E325B58"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priprava poročil za PT, OU in druge deležnike,</w:t>
            </w:r>
          </w:p>
          <w:p w14:paraId="2CE70AF3"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priprava analiz in spremljanje kazalcev in učinkov posameznega ukrepa,</w:t>
            </w:r>
          </w:p>
          <w:p w14:paraId="369BC6CC"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 xml:space="preserve">spremljanje izvajanja pogodb z upravičenci, </w:t>
            </w:r>
            <w:r w:rsidRPr="003519B3">
              <w:rPr>
                <w:rFonts w:ascii="Republika" w:eastAsia="Republika" w:hAnsi="Republika" w:cs="Republika"/>
              </w:rPr>
              <w:t>obravnava predlogov sprememb operacij, priprava aneksov k pogodbam o sofinanciranju z upravičenci,</w:t>
            </w:r>
          </w:p>
          <w:p w14:paraId="112654A2"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pregled zahtevkov za izplačilo in poročil upravičencev, potrjevanje zahtevkov za izplačilo v IS OU e-MA2,</w:t>
            </w:r>
          </w:p>
          <w:p w14:paraId="06897A23"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potrditev e-računa v KRPAN,</w:t>
            </w:r>
          </w:p>
          <w:p w14:paraId="631F356E"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 xml:space="preserve">priprava in pridobivanje ostale dokumentacije, ki jo je potrebno priložiti k potrjenemu računu (delilnik stroškov, </w:t>
            </w:r>
            <w:r w:rsidRPr="003519B3">
              <w:rPr>
                <w:rFonts w:ascii="Republika" w:hAnsi="Republika"/>
              </w:rPr>
              <w:lastRenderedPageBreak/>
              <w:t>izjave upravičencev itd. in drugi dokumenti na zahtevo MF-DJR),</w:t>
            </w:r>
          </w:p>
          <w:p w14:paraId="3F5196F3"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arhiviranje dokumentacije v IS OU e-MA2,</w:t>
            </w:r>
          </w:p>
          <w:p w14:paraId="3818C7E3"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evidentiranje prejetih vlog in vodenje dokumentacije v dokumentarnem sistemu KRPAN,</w:t>
            </w:r>
          </w:p>
          <w:p w14:paraId="29B9209D"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sodelovanje pri revizijskih postopkih,</w:t>
            </w:r>
          </w:p>
          <w:p w14:paraId="3E24F603"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postopkov za vračilo sredstev,</w:t>
            </w:r>
          </w:p>
          <w:p w14:paraId="2AFE95CD"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poročanje predstojniku,</w:t>
            </w:r>
          </w:p>
          <w:p w14:paraId="03C5A29B"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priprava metodologije za izvedbo administrativnega preverjanja po 74. čl. Uredbe 2021/1060/EU in posredovanje PT v pregled in uskladitev,</w:t>
            </w:r>
          </w:p>
          <w:p w14:paraId="4FFBD293"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0ACA2912"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v primeru ugotovljenih nepravilnosti izpeljava ustreznih postopkov za vračilo sredstev v Proračun RS, v skladu z Navodili MF za izvajanje vračil namenskih sredstev EU.</w:t>
            </w:r>
          </w:p>
          <w:p w14:paraId="08965EF3" w14:textId="77777777" w:rsidR="0031540E" w:rsidRPr="003519B3" w:rsidRDefault="0031540E" w:rsidP="0031540E">
            <w:pPr>
              <w:numPr>
                <w:ilvl w:val="0"/>
                <w:numId w:val="91"/>
              </w:numPr>
              <w:spacing w:line="276" w:lineRule="auto"/>
              <w:rPr>
                <w:rFonts w:ascii="Republika" w:eastAsia="Republika" w:hAnsi="Republika" w:cs="Republika"/>
              </w:rPr>
            </w:pPr>
            <w:r w:rsidRPr="003519B3">
              <w:rPr>
                <w:rFonts w:ascii="Republika" w:eastAsia="Republika" w:hAnsi="Republika" w:cs="Republika"/>
              </w:rPr>
              <w:t>izvajanje preverjanj na terenu pri upravičencih v sklopu administrativnih preverjanj (</w:t>
            </w:r>
            <w:r w:rsidRPr="003519B3">
              <w:rPr>
                <w:rFonts w:ascii="Republika" w:hAnsi="Republika"/>
              </w:rPr>
              <w:t>ločenost funkcij izbora in preverjanja je zagotovljena)</w:t>
            </w:r>
            <w:r w:rsidRPr="003519B3">
              <w:rPr>
                <w:rFonts w:ascii="Republika" w:eastAsia="Republika" w:hAnsi="Republika" w:cs="Republika"/>
              </w:rPr>
              <w:t>,</w:t>
            </w:r>
          </w:p>
          <w:p w14:paraId="0BC547BA"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vsebinsko in finančno spremljanje izvajanja operacij in doseganja ciljev operacij,</w:t>
            </w:r>
          </w:p>
          <w:p w14:paraId="2A5D6DEF"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cs="Arial"/>
              </w:rPr>
              <w:t>spremlja in poroča o kazalnikih na nivoju operacije.</w:t>
            </w:r>
          </w:p>
          <w:p w14:paraId="5D4F289D" w14:textId="77777777" w:rsidR="0031540E" w:rsidRPr="003519B3" w:rsidRDefault="0031540E" w:rsidP="00152C73">
            <w:pPr>
              <w:spacing w:line="276" w:lineRule="auto"/>
              <w:rPr>
                <w:rFonts w:ascii="Republika" w:hAnsi="Republika"/>
                <w:iCs/>
              </w:rPr>
            </w:pPr>
          </w:p>
          <w:p w14:paraId="40D5F11E" w14:textId="77777777" w:rsidR="0031540E" w:rsidRPr="003519B3" w:rsidRDefault="0031540E" w:rsidP="0031540E">
            <w:pPr>
              <w:pStyle w:val="Odstavekseznama"/>
              <w:numPr>
                <w:ilvl w:val="0"/>
                <w:numId w:val="93"/>
              </w:numPr>
              <w:spacing w:line="276" w:lineRule="auto"/>
              <w:rPr>
                <w:rFonts w:ascii="Republika" w:hAnsi="Republika"/>
                <w:b/>
              </w:rPr>
            </w:pPr>
            <w:r w:rsidRPr="003519B3">
              <w:rPr>
                <w:rFonts w:ascii="Republika" w:hAnsi="Republika"/>
              </w:rPr>
              <w:t xml:space="preserve">Naziv NOE: </w:t>
            </w:r>
            <w:r w:rsidRPr="003519B3">
              <w:rPr>
                <w:rFonts w:ascii="Republika" w:hAnsi="Republika"/>
                <w:b/>
              </w:rPr>
              <w:t>Sektor za finance in računovodstvo</w:t>
            </w:r>
          </w:p>
          <w:p w14:paraId="6A8FDCD2" w14:textId="77777777" w:rsidR="0031540E" w:rsidRPr="003519B3" w:rsidRDefault="0031540E" w:rsidP="00152C73">
            <w:pPr>
              <w:spacing w:line="276" w:lineRule="auto"/>
              <w:ind w:left="509" w:hanging="133"/>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p>
          <w:p w14:paraId="2C1744B9" w14:textId="77777777" w:rsidR="0031540E" w:rsidRPr="003519B3" w:rsidRDefault="0031540E" w:rsidP="00152C73">
            <w:pPr>
              <w:spacing w:line="276" w:lineRule="auto"/>
              <w:ind w:left="509" w:hanging="133"/>
              <w:rPr>
                <w:rFonts w:ascii="Republika" w:hAnsi="Republika"/>
              </w:rPr>
            </w:pPr>
            <w:r w:rsidRPr="003519B3">
              <w:rPr>
                <w:rFonts w:ascii="Republika" w:hAnsi="Republika"/>
              </w:rPr>
              <w:t>Naloge:</w:t>
            </w:r>
          </w:p>
          <w:p w14:paraId="13B43E48"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eastAsia="Arial" w:hAnsi="Republika" w:cs="Arial"/>
              </w:rPr>
              <w:t>p</w:t>
            </w:r>
            <w:r w:rsidRPr="003519B3">
              <w:rPr>
                <w:rFonts w:ascii="Republika" w:eastAsiaTheme="minorEastAsia" w:hAnsi="Republika"/>
              </w:rPr>
              <w:t>riprava vlog za uvrstitev/spremembo projekta v NRP,</w:t>
            </w:r>
          </w:p>
          <w:p w14:paraId="04C6182B"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hAnsi="Republika"/>
              </w:rPr>
              <w:t>evidentiranje pogodb o sofinanciranju in vseh nadaljnjih aneksov k pogodbi,</w:t>
            </w:r>
          </w:p>
          <w:p w14:paraId="3E99CC17"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hAnsi="Republika"/>
              </w:rPr>
              <w:t>priprava finančnih elementov predobremenitev,</w:t>
            </w:r>
          </w:p>
          <w:p w14:paraId="2D37571D"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hAnsi="Republika"/>
              </w:rPr>
              <w:t>priprava vlog za soglasje MF za izplačilo predplačila v znesku nad 100.000,00 EUR,</w:t>
            </w:r>
          </w:p>
          <w:p w14:paraId="3F15B553"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hAnsi="Republika"/>
              </w:rPr>
              <w:t>evidentiranje prejetih računov – zahtevkov za izplačilo in zahtevkov za izplačilo predplačila v MFERAC,</w:t>
            </w:r>
          </w:p>
          <w:p w14:paraId="3ED9F710"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hAnsi="Republika"/>
              </w:rPr>
              <w:t>priprava odredb za potrjene zahtevke za izplačilo,</w:t>
            </w:r>
          </w:p>
          <w:p w14:paraId="4AE7E658"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hAnsi="Republika"/>
              </w:rPr>
              <w:t>posredovanje dokumentov na MF-DJR,</w:t>
            </w:r>
          </w:p>
          <w:p w14:paraId="3D7CAD63"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hAnsi="Republika"/>
              </w:rPr>
              <w:t>priprava vlog za odpiranje novih proračunskih vrstic in razporejanje sredstev med konti v okviru posamezne proračunske postavke,</w:t>
            </w:r>
          </w:p>
          <w:p w14:paraId="73148C9F" w14:textId="77777777" w:rsidR="0031540E" w:rsidRPr="003519B3" w:rsidRDefault="0031540E" w:rsidP="000F18D6">
            <w:pPr>
              <w:numPr>
                <w:ilvl w:val="2"/>
                <w:numId w:val="326"/>
              </w:numPr>
              <w:spacing w:line="276" w:lineRule="auto"/>
              <w:ind w:left="660" w:hanging="284"/>
              <w:rPr>
                <w:rFonts w:ascii="Republika" w:hAnsi="Republika"/>
              </w:rPr>
            </w:pPr>
            <w:r w:rsidRPr="003519B3">
              <w:rPr>
                <w:rFonts w:ascii="Republika" w:hAnsi="Republika"/>
              </w:rPr>
              <w:t>urejanje Zahtevkov za povračilo sredstev v proračun (tj. ZP terjatev),</w:t>
            </w:r>
            <w:r w:rsidRPr="003519B3">
              <w:rPr>
                <w:rFonts w:ascii="Republika" w:eastAsiaTheme="minorEastAsia" w:hAnsi="Republika"/>
              </w:rPr>
              <w:t xml:space="preserve"> pridobitev podpisa s strani MVZI in posredovanje na MF-DJR.</w:t>
            </w:r>
          </w:p>
          <w:p w14:paraId="7663B1E9" w14:textId="77777777" w:rsidR="0031540E" w:rsidRPr="003519B3" w:rsidRDefault="0031540E" w:rsidP="00152C73">
            <w:pPr>
              <w:spacing w:line="276" w:lineRule="auto"/>
              <w:rPr>
                <w:rFonts w:ascii="Republika" w:hAnsi="Republika"/>
              </w:rPr>
            </w:pPr>
          </w:p>
          <w:p w14:paraId="69AD251D" w14:textId="77777777" w:rsidR="0031540E" w:rsidRPr="003519B3" w:rsidRDefault="0031540E" w:rsidP="0031540E">
            <w:pPr>
              <w:pStyle w:val="Odstavekseznama"/>
              <w:numPr>
                <w:ilvl w:val="0"/>
                <w:numId w:val="93"/>
              </w:numPr>
              <w:spacing w:line="276" w:lineRule="auto"/>
              <w:rPr>
                <w:rFonts w:ascii="Republika" w:hAnsi="Republika"/>
              </w:rPr>
            </w:pPr>
            <w:r w:rsidRPr="003519B3">
              <w:rPr>
                <w:rFonts w:ascii="Republika" w:hAnsi="Republika"/>
              </w:rPr>
              <w:t xml:space="preserve">Naziv NOE: </w:t>
            </w:r>
            <w:r w:rsidRPr="003519B3">
              <w:rPr>
                <w:rFonts w:ascii="Republika" w:hAnsi="Republika"/>
                <w:b/>
              </w:rPr>
              <w:t>Sektor za informacijsko infrastrukturo in poslovno informatiko</w:t>
            </w:r>
          </w:p>
          <w:p w14:paraId="3275B1E9" w14:textId="77777777" w:rsidR="0031540E" w:rsidRPr="003519B3" w:rsidRDefault="0031540E" w:rsidP="00152C73">
            <w:pPr>
              <w:spacing w:line="276" w:lineRule="auto"/>
              <w:ind w:left="367"/>
              <w:rPr>
                <w:rFonts w:ascii="Republika" w:hAnsi="Republika"/>
                <w:b/>
              </w:rPr>
            </w:pPr>
            <w:r w:rsidRPr="003519B3">
              <w:rPr>
                <w:rFonts w:ascii="Republika" w:hAnsi="Republika"/>
              </w:rPr>
              <w:lastRenderedPageBreak/>
              <w:t xml:space="preserve">Št. zaposlenih v NOE, ki izvajajo naloge EKP: </w:t>
            </w:r>
            <w:r w:rsidRPr="003519B3">
              <w:rPr>
                <w:rFonts w:ascii="Republika" w:hAnsi="Republika"/>
                <w:b/>
                <w:bCs/>
              </w:rPr>
              <w:t>1</w:t>
            </w:r>
          </w:p>
          <w:p w14:paraId="68371275" w14:textId="77777777" w:rsidR="0031540E" w:rsidRPr="003519B3" w:rsidRDefault="0031540E" w:rsidP="00152C73">
            <w:pPr>
              <w:spacing w:line="276" w:lineRule="auto"/>
              <w:ind w:left="367"/>
              <w:rPr>
                <w:rFonts w:ascii="Republika" w:hAnsi="Republika"/>
              </w:rPr>
            </w:pPr>
            <w:r w:rsidRPr="003519B3">
              <w:rPr>
                <w:rFonts w:ascii="Republika" w:hAnsi="Republika"/>
              </w:rPr>
              <w:t xml:space="preserve">Naloge: </w:t>
            </w:r>
          </w:p>
          <w:p w14:paraId="23CBF20A" w14:textId="77777777" w:rsidR="0031540E" w:rsidRPr="003519B3" w:rsidRDefault="0031540E" w:rsidP="0031540E">
            <w:pPr>
              <w:numPr>
                <w:ilvl w:val="0"/>
                <w:numId w:val="91"/>
              </w:numPr>
              <w:spacing w:line="276" w:lineRule="auto"/>
              <w:rPr>
                <w:rFonts w:ascii="Republika" w:hAnsi="Republika"/>
                <w:iCs/>
              </w:rPr>
            </w:pPr>
            <w:r w:rsidRPr="003519B3">
              <w:rPr>
                <w:rFonts w:ascii="Republika" w:hAnsi="Republika"/>
              </w:rPr>
              <w:t>Sodelovanje in koordiniranje izvajanja nalog, povezanih z IS OU e-MA2 in MFERAC.</w:t>
            </w:r>
          </w:p>
          <w:p w14:paraId="621133CF" w14:textId="77777777" w:rsidR="0031540E" w:rsidRPr="003519B3" w:rsidRDefault="0031540E" w:rsidP="00152C73">
            <w:pPr>
              <w:spacing w:line="276" w:lineRule="auto"/>
              <w:ind w:left="360"/>
              <w:rPr>
                <w:rFonts w:ascii="Republika" w:hAnsi="Republika"/>
                <w:iCs/>
              </w:rPr>
            </w:pPr>
          </w:p>
          <w:p w14:paraId="48FD85A8" w14:textId="77777777" w:rsidR="0031540E" w:rsidRPr="003519B3" w:rsidRDefault="0031540E" w:rsidP="0031540E">
            <w:pPr>
              <w:pStyle w:val="Odstavekseznama"/>
              <w:numPr>
                <w:ilvl w:val="0"/>
                <w:numId w:val="93"/>
              </w:numPr>
              <w:spacing w:line="276" w:lineRule="auto"/>
              <w:rPr>
                <w:rFonts w:ascii="Republika" w:hAnsi="Republika"/>
                <w:b/>
              </w:rPr>
            </w:pPr>
            <w:r w:rsidRPr="003519B3">
              <w:rPr>
                <w:rFonts w:ascii="Republika" w:hAnsi="Republika"/>
              </w:rPr>
              <w:t xml:space="preserve">Naziv NOE: </w:t>
            </w:r>
            <w:r w:rsidRPr="003519B3">
              <w:rPr>
                <w:rFonts w:ascii="Republika" w:hAnsi="Republika"/>
                <w:b/>
              </w:rPr>
              <w:t>Sektor za pravne zadeve</w:t>
            </w:r>
          </w:p>
          <w:p w14:paraId="40FD68BB" w14:textId="77777777" w:rsidR="0031540E" w:rsidRPr="003519B3" w:rsidRDefault="0031540E" w:rsidP="00152C73">
            <w:pPr>
              <w:spacing w:line="276" w:lineRule="auto"/>
              <w:ind w:left="367"/>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p>
          <w:p w14:paraId="54A79A96" w14:textId="77777777" w:rsidR="0031540E" w:rsidRPr="003519B3" w:rsidRDefault="0031540E" w:rsidP="00152C73">
            <w:pPr>
              <w:spacing w:line="276" w:lineRule="auto"/>
              <w:ind w:left="367"/>
              <w:rPr>
                <w:rFonts w:ascii="Republika" w:hAnsi="Republika"/>
              </w:rPr>
            </w:pPr>
            <w:r w:rsidRPr="003519B3">
              <w:rPr>
                <w:rFonts w:ascii="Republika" w:hAnsi="Republika"/>
              </w:rPr>
              <w:t xml:space="preserve">Naloge: </w:t>
            </w:r>
          </w:p>
          <w:p w14:paraId="3CE23F5D" w14:textId="77777777" w:rsidR="0031540E" w:rsidRPr="003519B3" w:rsidRDefault="0031540E" w:rsidP="0031540E">
            <w:pPr>
              <w:numPr>
                <w:ilvl w:val="0"/>
                <w:numId w:val="91"/>
              </w:numPr>
              <w:spacing w:line="276" w:lineRule="auto"/>
              <w:rPr>
                <w:rFonts w:ascii="Republika" w:hAnsi="Republika"/>
              </w:rPr>
            </w:pPr>
            <w:r w:rsidRPr="003519B3">
              <w:rPr>
                <w:rFonts w:ascii="Republika" w:eastAsia="Republika" w:hAnsi="Republika" w:cs="Republika"/>
              </w:rPr>
              <w:t>zagotavljanje strokovne pomoči pri vprašanjih vezanih na pravne zadeve in druga strokovna vprašanja s področja dela,</w:t>
            </w:r>
          </w:p>
          <w:p w14:paraId="4EA5A894" w14:textId="77777777" w:rsidR="0031540E" w:rsidRPr="003519B3" w:rsidRDefault="0031540E" w:rsidP="0031540E">
            <w:pPr>
              <w:numPr>
                <w:ilvl w:val="0"/>
                <w:numId w:val="91"/>
              </w:numPr>
              <w:spacing w:line="276" w:lineRule="auto"/>
              <w:rPr>
                <w:rFonts w:ascii="Republika" w:hAnsi="Republika"/>
              </w:rPr>
            </w:pPr>
            <w:r w:rsidRPr="003519B3">
              <w:rPr>
                <w:rFonts w:ascii="Republika" w:eastAsia="Republika" w:hAnsi="Republika" w:cs="Republika"/>
              </w:rPr>
              <w:t>sodelovanje na operativnih sestankih PT in drugih organov,</w:t>
            </w:r>
          </w:p>
          <w:p w14:paraId="44410EC8"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pregled sporazuma o prenosu in načinu izvajanja nalog IT s PT,</w:t>
            </w:r>
          </w:p>
          <w:p w14:paraId="0EE0E068" w14:textId="77777777" w:rsidR="0031540E" w:rsidRPr="003519B3" w:rsidRDefault="0031540E" w:rsidP="0031540E">
            <w:pPr>
              <w:numPr>
                <w:ilvl w:val="0"/>
                <w:numId w:val="91"/>
              </w:numPr>
              <w:spacing w:line="276" w:lineRule="auto"/>
              <w:rPr>
                <w:rFonts w:ascii="Republika" w:hAnsi="Republika"/>
              </w:rPr>
            </w:pPr>
            <w:r w:rsidRPr="003519B3">
              <w:rPr>
                <w:rFonts w:ascii="Republika" w:hAnsi="Republika"/>
              </w:rPr>
              <w:t>pregled pogodbe o izvajanju in financiranju posameznega javnega razpisa oziroma javnega poziva,</w:t>
            </w:r>
          </w:p>
          <w:p w14:paraId="640DAFC6" w14:textId="77777777" w:rsidR="0031540E" w:rsidRPr="003519B3" w:rsidRDefault="0031540E" w:rsidP="0031540E">
            <w:pPr>
              <w:pStyle w:val="Odstavekseznama"/>
              <w:numPr>
                <w:ilvl w:val="0"/>
                <w:numId w:val="91"/>
              </w:numPr>
              <w:spacing w:after="160" w:line="276" w:lineRule="auto"/>
              <w:rPr>
                <w:rFonts w:ascii="Republika" w:hAnsi="Republika"/>
              </w:rPr>
            </w:pPr>
            <w:r w:rsidRPr="003519B3">
              <w:rPr>
                <w:rFonts w:ascii="Republika" w:hAnsi="Republika"/>
              </w:rPr>
              <w:t xml:space="preserve">priprava navodil, pravil in drugih dokumentov v skladu z navodili OU in PT za postopke izvajanja, spremljanja in nadzora v postopku izvajanja nalog IT v okviru EKP, </w:t>
            </w:r>
          </w:p>
          <w:p w14:paraId="7C1D2F65" w14:textId="77777777" w:rsidR="0031540E" w:rsidRPr="003519B3" w:rsidRDefault="0031540E" w:rsidP="0031540E">
            <w:pPr>
              <w:pStyle w:val="Odstavekseznama"/>
              <w:numPr>
                <w:ilvl w:val="0"/>
                <w:numId w:val="91"/>
              </w:numPr>
              <w:spacing w:after="160" w:line="276" w:lineRule="auto"/>
              <w:rPr>
                <w:rFonts w:ascii="Republika" w:hAnsi="Republika"/>
              </w:rPr>
            </w:pPr>
            <w:r w:rsidRPr="003519B3">
              <w:rPr>
                <w:rFonts w:ascii="Republika" w:hAnsi="Republika"/>
              </w:rPr>
              <w:t>pregled predloga besedila javnega razpisa/javnega poziva in razpisne dokumentacije,</w:t>
            </w:r>
          </w:p>
          <w:p w14:paraId="06B02830" w14:textId="77777777" w:rsidR="0031540E" w:rsidRPr="003519B3" w:rsidRDefault="0031540E" w:rsidP="0031540E">
            <w:pPr>
              <w:pStyle w:val="Odstavekseznama"/>
              <w:numPr>
                <w:ilvl w:val="0"/>
                <w:numId w:val="91"/>
              </w:numPr>
              <w:spacing w:after="160" w:line="276" w:lineRule="auto"/>
              <w:rPr>
                <w:rFonts w:ascii="Republika" w:hAnsi="Republika"/>
              </w:rPr>
            </w:pPr>
            <w:r w:rsidRPr="003519B3">
              <w:rPr>
                <w:rFonts w:ascii="Republika" w:hAnsi="Republika"/>
              </w:rPr>
              <w:t>pregled sklepov o imenovanju komisije in drugih strokovnih teles, ki sodelujejo v postopku obravnave vlog,</w:t>
            </w:r>
          </w:p>
          <w:p w14:paraId="2F025B88" w14:textId="77777777" w:rsidR="0031540E" w:rsidRPr="003519B3" w:rsidRDefault="0031540E" w:rsidP="0031540E">
            <w:pPr>
              <w:pStyle w:val="Odstavekseznama"/>
              <w:numPr>
                <w:ilvl w:val="0"/>
                <w:numId w:val="91"/>
              </w:numPr>
              <w:spacing w:line="276" w:lineRule="auto"/>
              <w:rPr>
                <w:rFonts w:ascii="Republika" w:hAnsi="Republika"/>
              </w:rPr>
            </w:pPr>
            <w:r w:rsidRPr="003519B3">
              <w:rPr>
                <w:rFonts w:ascii="Republika" w:hAnsi="Republika"/>
              </w:rPr>
              <w:t>pregled predlogov sklepov o zavrženju vlog zaradi nepopolnosti vlog,</w:t>
            </w:r>
          </w:p>
          <w:p w14:paraId="087E3CB0" w14:textId="77777777" w:rsidR="0031540E" w:rsidRPr="003519B3" w:rsidRDefault="0031540E" w:rsidP="0031540E">
            <w:pPr>
              <w:pStyle w:val="Odstavekseznama"/>
              <w:numPr>
                <w:ilvl w:val="0"/>
                <w:numId w:val="91"/>
              </w:numPr>
              <w:spacing w:line="276" w:lineRule="auto"/>
              <w:rPr>
                <w:rFonts w:ascii="Republika" w:hAnsi="Republika"/>
              </w:rPr>
            </w:pPr>
            <w:r w:rsidRPr="003519B3">
              <w:rPr>
                <w:rFonts w:ascii="Republika" w:hAnsi="Republika"/>
              </w:rPr>
              <w:t>pregled predlogov sklepov o zavrnitvi vlog zaradi neizpolnjevanja pogojev,</w:t>
            </w:r>
          </w:p>
          <w:p w14:paraId="6DEADBF7" w14:textId="77777777" w:rsidR="0031540E" w:rsidRPr="003519B3" w:rsidRDefault="0031540E" w:rsidP="0031540E">
            <w:pPr>
              <w:pStyle w:val="Odstavekseznama"/>
              <w:numPr>
                <w:ilvl w:val="0"/>
                <w:numId w:val="91"/>
              </w:numPr>
              <w:spacing w:line="276" w:lineRule="auto"/>
              <w:rPr>
                <w:rFonts w:ascii="Republika" w:hAnsi="Republika"/>
              </w:rPr>
            </w:pPr>
            <w:r w:rsidRPr="003519B3">
              <w:rPr>
                <w:rFonts w:ascii="Republika" w:hAnsi="Republika"/>
              </w:rPr>
              <w:t>pregled predlogov sklepov o izboru vlog,</w:t>
            </w:r>
          </w:p>
          <w:p w14:paraId="66057D20" w14:textId="77777777" w:rsidR="0031540E" w:rsidRPr="003519B3" w:rsidRDefault="0031540E" w:rsidP="0031540E">
            <w:pPr>
              <w:pStyle w:val="Odstavekseznama"/>
              <w:numPr>
                <w:ilvl w:val="0"/>
                <w:numId w:val="91"/>
              </w:numPr>
              <w:spacing w:line="276" w:lineRule="auto"/>
              <w:rPr>
                <w:rFonts w:ascii="Republika" w:hAnsi="Republika"/>
              </w:rPr>
            </w:pPr>
            <w:r w:rsidRPr="003519B3">
              <w:rPr>
                <w:rFonts w:ascii="Republika" w:hAnsi="Republika"/>
              </w:rPr>
              <w:t>pregled predlogov posamičnih sklepov o izboru vlog in sklepov o neizboru vlog,</w:t>
            </w:r>
          </w:p>
          <w:p w14:paraId="7B9E3220" w14:textId="77777777" w:rsidR="0031540E" w:rsidRPr="003519B3" w:rsidRDefault="0031540E" w:rsidP="0031540E">
            <w:pPr>
              <w:pStyle w:val="Odstavekseznama"/>
              <w:numPr>
                <w:ilvl w:val="0"/>
                <w:numId w:val="91"/>
              </w:numPr>
              <w:spacing w:line="276" w:lineRule="auto"/>
              <w:rPr>
                <w:rFonts w:ascii="Republika" w:hAnsi="Republika"/>
              </w:rPr>
            </w:pPr>
            <w:r w:rsidRPr="003519B3">
              <w:rPr>
                <w:rFonts w:ascii="Republika" w:hAnsi="Republika"/>
              </w:rPr>
              <w:t xml:space="preserve">pregled pogodb o sofinanciranju operacije </w:t>
            </w:r>
            <w:r w:rsidRPr="003519B3">
              <w:rPr>
                <w:rFonts w:ascii="Republika" w:eastAsia="Calibri" w:hAnsi="Republika" w:cs="Calibri"/>
              </w:rPr>
              <w:t>z upravičenci</w:t>
            </w:r>
            <w:r w:rsidRPr="003519B3">
              <w:rPr>
                <w:rFonts w:ascii="Republika" w:hAnsi="Republika" w:cs="Calibri"/>
              </w:rPr>
              <w:t>,</w:t>
            </w:r>
          </w:p>
          <w:p w14:paraId="7EF5FF57" w14:textId="77777777" w:rsidR="0031540E" w:rsidRPr="003519B3" w:rsidRDefault="0031540E" w:rsidP="0031540E">
            <w:pPr>
              <w:pStyle w:val="Odstavekseznama"/>
              <w:numPr>
                <w:ilvl w:val="0"/>
                <w:numId w:val="91"/>
              </w:numPr>
              <w:spacing w:line="276" w:lineRule="auto"/>
              <w:rPr>
                <w:rFonts w:ascii="Republika" w:hAnsi="Republika"/>
              </w:rPr>
            </w:pPr>
            <w:r w:rsidRPr="003519B3">
              <w:rPr>
                <w:rFonts w:ascii="Republika" w:hAnsi="Republika"/>
              </w:rPr>
              <w:t>priprava predlogov odločitev o ugovorih,</w:t>
            </w:r>
          </w:p>
          <w:p w14:paraId="3E51A76A" w14:textId="77777777" w:rsidR="0031540E" w:rsidRPr="003519B3" w:rsidRDefault="0031540E" w:rsidP="0031540E">
            <w:pPr>
              <w:numPr>
                <w:ilvl w:val="0"/>
                <w:numId w:val="91"/>
              </w:numPr>
              <w:tabs>
                <w:tab w:val="left" w:pos="0"/>
              </w:tabs>
              <w:spacing w:line="276" w:lineRule="auto"/>
              <w:contextualSpacing/>
              <w:rPr>
                <w:rFonts w:ascii="Republika" w:hAnsi="Republika"/>
              </w:rPr>
            </w:pPr>
            <w:r w:rsidRPr="003519B3">
              <w:rPr>
                <w:rFonts w:ascii="Republika" w:hAnsi="Republika"/>
              </w:rPr>
              <w:t>priprava predlogov odgovorov na morebitne tožbe, pripravljalnih in drugih vlog ter opravljanje drugih potrebnih dejanj v primeru sodnih postopkov v zvezi s sklepi o izboru vlog oz. sklepi o neizboru vlog.</w:t>
            </w:r>
          </w:p>
          <w:p w14:paraId="5D905C42" w14:textId="77777777" w:rsidR="0031540E" w:rsidRPr="003519B3" w:rsidRDefault="0031540E" w:rsidP="00152C73">
            <w:pPr>
              <w:spacing w:line="276" w:lineRule="auto"/>
              <w:ind w:left="720"/>
              <w:rPr>
                <w:rFonts w:ascii="Republika" w:hAnsi="Republika"/>
              </w:rPr>
            </w:pPr>
          </w:p>
          <w:p w14:paraId="06302626" w14:textId="77777777" w:rsidR="0031540E" w:rsidRPr="003519B3" w:rsidRDefault="0031540E" w:rsidP="0031540E">
            <w:pPr>
              <w:pStyle w:val="Odstavekseznama"/>
              <w:numPr>
                <w:ilvl w:val="0"/>
                <w:numId w:val="93"/>
              </w:numPr>
              <w:spacing w:line="276" w:lineRule="auto"/>
              <w:rPr>
                <w:rFonts w:ascii="Republika" w:hAnsi="Republika"/>
                <w:b/>
              </w:rPr>
            </w:pPr>
            <w:r w:rsidRPr="003519B3">
              <w:rPr>
                <w:rFonts w:ascii="Republika" w:hAnsi="Republika"/>
              </w:rPr>
              <w:t xml:space="preserve">Naziv NOE: </w:t>
            </w:r>
            <w:r w:rsidRPr="003519B3">
              <w:rPr>
                <w:rFonts w:ascii="Republika" w:hAnsi="Republika"/>
                <w:b/>
              </w:rPr>
              <w:t>Sektor za splošne zadeve:</w:t>
            </w:r>
          </w:p>
          <w:p w14:paraId="00342EF0" w14:textId="77777777" w:rsidR="0031540E" w:rsidRPr="003519B3" w:rsidRDefault="0031540E" w:rsidP="00152C73">
            <w:pPr>
              <w:spacing w:line="276" w:lineRule="auto"/>
              <w:ind w:left="367"/>
              <w:rPr>
                <w:rFonts w:ascii="Republika" w:hAnsi="Republika"/>
                <w:b/>
                <w:bCs/>
              </w:rPr>
            </w:pPr>
            <w:r w:rsidRPr="003519B3">
              <w:rPr>
                <w:rFonts w:ascii="Republika" w:hAnsi="Republika"/>
              </w:rPr>
              <w:t xml:space="preserve">Št. zaposlenih v NOE, ki izvajajo naloge EKP: </w:t>
            </w:r>
            <w:r w:rsidRPr="003519B3">
              <w:rPr>
                <w:rFonts w:ascii="Republika" w:hAnsi="Republika"/>
                <w:b/>
                <w:bCs/>
              </w:rPr>
              <w:t>1</w:t>
            </w:r>
          </w:p>
          <w:p w14:paraId="6CF96A54" w14:textId="77777777" w:rsidR="0031540E" w:rsidRPr="003519B3" w:rsidRDefault="0031540E" w:rsidP="00152C73">
            <w:pPr>
              <w:spacing w:line="276" w:lineRule="auto"/>
              <w:ind w:left="367"/>
              <w:rPr>
                <w:rFonts w:ascii="Republika" w:hAnsi="Republika"/>
              </w:rPr>
            </w:pPr>
            <w:r w:rsidRPr="003519B3">
              <w:rPr>
                <w:rFonts w:ascii="Republika" w:hAnsi="Republika"/>
              </w:rPr>
              <w:t>Naloge:</w:t>
            </w:r>
          </w:p>
          <w:p w14:paraId="3770FAC0" w14:textId="77777777" w:rsidR="0031540E" w:rsidRPr="003519B3" w:rsidRDefault="0031540E" w:rsidP="0031540E">
            <w:pPr>
              <w:pStyle w:val="Odstavekseznama"/>
              <w:numPr>
                <w:ilvl w:val="2"/>
                <w:numId w:val="91"/>
              </w:numPr>
              <w:tabs>
                <w:tab w:val="clear" w:pos="1800"/>
                <w:tab w:val="num" w:pos="660"/>
              </w:tabs>
              <w:spacing w:line="276" w:lineRule="auto"/>
              <w:ind w:left="660" w:hanging="284"/>
              <w:rPr>
                <w:rFonts w:ascii="Republika" w:hAnsi="Republika"/>
              </w:rPr>
            </w:pPr>
            <w:r w:rsidRPr="003519B3">
              <w:rPr>
                <w:rFonts w:ascii="Republika" w:hAnsi="Republika"/>
              </w:rPr>
              <w:t>evidentiranje prejetih vlog v dokumentarnem sistemu za elektronsko pisarniško – upravno poslovanje (EPP),</w:t>
            </w:r>
          </w:p>
          <w:p w14:paraId="04505EB6" w14:textId="77777777" w:rsidR="0031540E" w:rsidRPr="003519B3" w:rsidRDefault="0031540E" w:rsidP="0031540E">
            <w:pPr>
              <w:pStyle w:val="Odstavekseznama"/>
              <w:numPr>
                <w:ilvl w:val="2"/>
                <w:numId w:val="91"/>
              </w:numPr>
              <w:tabs>
                <w:tab w:val="clear" w:pos="1800"/>
                <w:tab w:val="num" w:pos="660"/>
              </w:tabs>
              <w:spacing w:line="276" w:lineRule="auto"/>
              <w:ind w:hanging="1424"/>
              <w:rPr>
                <w:rFonts w:ascii="Republika" w:hAnsi="Republika"/>
              </w:rPr>
            </w:pPr>
            <w:r w:rsidRPr="003519B3">
              <w:rPr>
                <w:rFonts w:ascii="Republika" w:hAnsi="Republika"/>
              </w:rPr>
              <w:t>vodenje dokumentacije kot arhivsko gradivo.</w:t>
            </w:r>
          </w:p>
          <w:p w14:paraId="1A4E201F" w14:textId="77777777" w:rsidR="0031540E" w:rsidRPr="003519B3" w:rsidRDefault="0031540E" w:rsidP="00152C73">
            <w:pPr>
              <w:spacing w:line="276" w:lineRule="auto"/>
              <w:rPr>
                <w:rFonts w:ascii="Republika" w:hAnsi="Republika"/>
                <w:i/>
              </w:rPr>
            </w:pPr>
          </w:p>
        </w:tc>
      </w:tr>
      <w:tr w:rsidR="0031540E" w:rsidRPr="003519B3" w14:paraId="22FEA912" w14:textId="77777777" w:rsidTr="00152C73">
        <w:tc>
          <w:tcPr>
            <w:tcW w:w="2405" w:type="dxa"/>
          </w:tcPr>
          <w:p w14:paraId="38D37874" w14:textId="77777777" w:rsidR="0031540E" w:rsidRPr="003519B3" w:rsidRDefault="0031540E" w:rsidP="00152C73">
            <w:pPr>
              <w:jc w:val="left"/>
              <w:rPr>
                <w:rFonts w:ascii="Republika" w:hAnsi="Republika"/>
                <w:b/>
              </w:rPr>
            </w:pPr>
            <w:r w:rsidRPr="003519B3">
              <w:rPr>
                <w:rFonts w:ascii="Republika" w:hAnsi="Republika"/>
                <w:b/>
              </w:rPr>
              <w:lastRenderedPageBreak/>
              <w:t>Usposabljanje zaposlenih</w:t>
            </w:r>
          </w:p>
        </w:tc>
        <w:tc>
          <w:tcPr>
            <w:tcW w:w="6662" w:type="dxa"/>
          </w:tcPr>
          <w:p w14:paraId="23C0CAFE" w14:textId="77777777" w:rsidR="0031540E" w:rsidRPr="003519B3" w:rsidRDefault="0031540E" w:rsidP="00152C73">
            <w:pPr>
              <w:pStyle w:val="Default"/>
              <w:spacing w:after="29"/>
              <w:jc w:val="both"/>
              <w:rPr>
                <w:rFonts w:ascii="Republika" w:hAnsi="Republika"/>
              </w:rPr>
            </w:pPr>
            <w:r w:rsidRPr="003519B3">
              <w:rPr>
                <w:rFonts w:ascii="Republika" w:hAnsi="Republika" w:cstheme="minorBidi"/>
                <w:color w:val="auto"/>
                <w:sz w:val="22"/>
                <w:szCs w:val="22"/>
              </w:rPr>
              <w:t>ARIS bo zagotavljal ustrezno upravno usposobljenost z usposabljanjem zaposlenih, vključenih v izvajanje kohezijske politike.</w:t>
            </w:r>
          </w:p>
          <w:p w14:paraId="36382560" w14:textId="77777777" w:rsidR="0031540E" w:rsidRPr="003519B3" w:rsidRDefault="0031540E" w:rsidP="00152C73">
            <w:pPr>
              <w:pStyle w:val="Default"/>
              <w:spacing w:after="29"/>
              <w:jc w:val="both"/>
              <w:rPr>
                <w:rFonts w:ascii="Republika" w:hAnsi="Republika" w:cstheme="minorBidi"/>
                <w:color w:val="auto"/>
                <w:sz w:val="22"/>
                <w:szCs w:val="22"/>
              </w:rPr>
            </w:pPr>
          </w:p>
        </w:tc>
      </w:tr>
    </w:tbl>
    <w:p w14:paraId="1EA8DF2C" w14:textId="77777777" w:rsidR="0031540E" w:rsidRPr="003519B3" w:rsidRDefault="0031540E" w:rsidP="0031540E">
      <w:pPr>
        <w:spacing w:after="0"/>
        <w:rPr>
          <w:rFonts w:ascii="Republika" w:hAnsi="Republika"/>
        </w:rPr>
      </w:pPr>
    </w:p>
    <w:p w14:paraId="4F866756" w14:textId="77777777" w:rsidR="0031540E" w:rsidRPr="003519B3" w:rsidRDefault="0031540E" w:rsidP="0031540E">
      <w:pPr>
        <w:spacing w:after="0"/>
        <w:rPr>
          <w:rFonts w:ascii="Republika" w:hAnsi="Republika"/>
        </w:rPr>
      </w:pPr>
    </w:p>
    <w:p w14:paraId="72372B9A" w14:textId="77777777" w:rsidR="0031540E" w:rsidRPr="003519B3" w:rsidRDefault="0031540E" w:rsidP="0031540E">
      <w:pPr>
        <w:spacing w:after="0"/>
        <w:rPr>
          <w:rFonts w:ascii="Republika" w:hAnsi="Republika"/>
        </w:rPr>
      </w:pPr>
    </w:p>
    <w:p w14:paraId="49909939" w14:textId="77777777" w:rsidR="0031540E" w:rsidRPr="003519B3" w:rsidRDefault="0031540E" w:rsidP="0031540E">
      <w:pPr>
        <w:pStyle w:val="Naslov5"/>
        <w:numPr>
          <w:ilvl w:val="4"/>
          <w:numId w:val="71"/>
        </w:numPr>
        <w:ind w:left="993" w:hanging="993"/>
      </w:pPr>
      <w:bookmarkStart w:id="1467" w:name="_Toc187238155"/>
      <w:bookmarkStart w:id="1468" w:name="_Toc216420249"/>
      <w:r w:rsidRPr="003519B3">
        <w:lastRenderedPageBreak/>
        <w:t>Naloge izvajalskega telesa</w:t>
      </w:r>
      <w:bookmarkEnd w:id="1467"/>
      <w:bookmarkEnd w:id="1468"/>
    </w:p>
    <w:p w14:paraId="4B52F74C" w14:textId="77777777" w:rsidR="0031540E" w:rsidRPr="003519B3" w:rsidRDefault="0031540E" w:rsidP="0031540E">
      <w:pPr>
        <w:spacing w:after="0"/>
        <w:rPr>
          <w:rFonts w:ascii="Republika" w:hAnsi="Republika"/>
        </w:rPr>
      </w:pPr>
    </w:p>
    <w:p w14:paraId="48E60569" w14:textId="646ACE73" w:rsidR="0031540E" w:rsidRPr="003519B3" w:rsidRDefault="0031540E" w:rsidP="0031540E">
      <w:pPr>
        <w:pStyle w:val="Napis"/>
        <w:spacing w:after="0"/>
      </w:pPr>
      <w:bookmarkStart w:id="1469" w:name="_Toc187222734"/>
      <w:bookmarkStart w:id="1470" w:name="_Toc216419753"/>
      <w:r w:rsidRPr="003519B3">
        <w:t xml:space="preserve">Tabela </w:t>
      </w:r>
      <w:r w:rsidRPr="003519B3">
        <w:fldChar w:fldCharType="begin"/>
      </w:r>
      <w:r w:rsidRPr="003519B3">
        <w:instrText xml:space="preserve"> SEQ Tabela \* ARABIC </w:instrText>
      </w:r>
      <w:r w:rsidRPr="003519B3">
        <w:fldChar w:fldCharType="separate"/>
      </w:r>
      <w:r w:rsidR="00830928">
        <w:rPr>
          <w:noProof/>
        </w:rPr>
        <w:t>112</w:t>
      </w:r>
      <w:r w:rsidRPr="003519B3">
        <w:fldChar w:fldCharType="end"/>
      </w:r>
      <w:r w:rsidRPr="003519B3">
        <w:t>: Naloge IT ARIS</w:t>
      </w:r>
      <w:r w:rsidRPr="003519B3">
        <w:rPr>
          <w:rStyle w:val="Sprotnaopomba-sklic"/>
        </w:rPr>
        <w:footnoteReference w:id="172"/>
      </w:r>
      <w:bookmarkEnd w:id="1469"/>
      <w:bookmarkEnd w:id="1470"/>
    </w:p>
    <w:p w14:paraId="3B6A6F14" w14:textId="77777777" w:rsidR="0031540E" w:rsidRPr="003519B3" w:rsidRDefault="0031540E" w:rsidP="0031540E">
      <w:pPr>
        <w:spacing w:after="0"/>
        <w:rPr>
          <w:rFonts w:ascii="Republika" w:hAnsi="Republika"/>
        </w:rPr>
      </w:pPr>
    </w:p>
    <w:tbl>
      <w:tblPr>
        <w:tblStyle w:val="Tabelamrea"/>
        <w:tblW w:w="9067" w:type="dxa"/>
        <w:tblLook w:val="04A0" w:firstRow="1" w:lastRow="0" w:firstColumn="1" w:lastColumn="0" w:noHBand="0" w:noVBand="1"/>
      </w:tblPr>
      <w:tblGrid>
        <w:gridCol w:w="9067"/>
      </w:tblGrid>
      <w:tr w:rsidR="0031540E" w:rsidRPr="003519B3" w14:paraId="522020ED" w14:textId="77777777" w:rsidTr="00152C73">
        <w:trPr>
          <w:trHeight w:val="413"/>
        </w:trPr>
        <w:tc>
          <w:tcPr>
            <w:tcW w:w="9067" w:type="dxa"/>
            <w:shd w:val="clear" w:color="auto" w:fill="F2F2F2" w:themeFill="background1" w:themeFillShade="F2"/>
            <w:tcMar>
              <w:left w:w="57" w:type="dxa"/>
              <w:right w:w="57" w:type="dxa"/>
            </w:tcMar>
            <w:vAlign w:val="center"/>
          </w:tcPr>
          <w:p w14:paraId="7D341540" w14:textId="77777777" w:rsidR="0031540E" w:rsidRPr="003519B3" w:rsidRDefault="0031540E" w:rsidP="00152C73">
            <w:pPr>
              <w:jc w:val="left"/>
              <w:rPr>
                <w:rFonts w:ascii="Republika" w:hAnsi="Republika"/>
                <w:b/>
                <w:i/>
              </w:rPr>
            </w:pPr>
            <w:r w:rsidRPr="003519B3">
              <w:rPr>
                <w:rFonts w:ascii="Republika" w:hAnsi="Republika"/>
                <w:b/>
              </w:rPr>
              <w:t>1. V okviru načrtovanja in priprave operacij:</w:t>
            </w:r>
          </w:p>
        </w:tc>
      </w:tr>
      <w:tr w:rsidR="0031540E" w:rsidRPr="003519B3" w14:paraId="74131DB8" w14:textId="77777777" w:rsidTr="00152C73">
        <w:tc>
          <w:tcPr>
            <w:tcW w:w="9067" w:type="dxa"/>
            <w:tcMar>
              <w:left w:w="57" w:type="dxa"/>
              <w:right w:w="57" w:type="dxa"/>
            </w:tcMar>
          </w:tcPr>
          <w:p w14:paraId="359BF47F" w14:textId="77777777" w:rsidR="0031540E" w:rsidRPr="003519B3" w:rsidRDefault="0031540E" w:rsidP="00152C73">
            <w:pPr>
              <w:spacing w:line="276" w:lineRule="auto"/>
              <w:rPr>
                <w:rFonts w:ascii="Republika" w:hAnsi="Republika"/>
              </w:rPr>
            </w:pPr>
          </w:p>
          <w:p w14:paraId="3AFF8228" w14:textId="77777777" w:rsidR="0031540E" w:rsidRPr="003519B3" w:rsidRDefault="0031540E" w:rsidP="00152C73">
            <w:pPr>
              <w:spacing w:line="276" w:lineRule="auto"/>
              <w:rPr>
                <w:rFonts w:ascii="Republika" w:hAnsi="Republika"/>
              </w:rPr>
            </w:pPr>
            <w:r w:rsidRPr="003519B3">
              <w:rPr>
                <w:rFonts w:ascii="Republika" w:hAnsi="Republika"/>
              </w:rPr>
              <w:t>Naloge izvajalskega telesa so podrobneje opredeljene v Sporazum o prenosu in načinu izvajanja nalog izvajalskega telesa v okviru evropske kohezijske politike 2021-2027.</w:t>
            </w:r>
          </w:p>
          <w:p w14:paraId="77310016" w14:textId="77777777" w:rsidR="0031540E" w:rsidRPr="003519B3" w:rsidRDefault="0031540E" w:rsidP="00152C73">
            <w:pPr>
              <w:spacing w:line="276" w:lineRule="auto"/>
              <w:rPr>
                <w:rFonts w:ascii="Republika" w:hAnsi="Republika"/>
              </w:rPr>
            </w:pPr>
          </w:p>
          <w:p w14:paraId="2DDD37BE" w14:textId="77777777" w:rsidR="0031540E" w:rsidRPr="003519B3" w:rsidRDefault="0031540E" w:rsidP="00152C73">
            <w:pPr>
              <w:spacing w:line="276" w:lineRule="auto"/>
              <w:rPr>
                <w:rFonts w:ascii="Republika" w:hAnsi="Republika"/>
              </w:rPr>
            </w:pPr>
            <w:r w:rsidRPr="003519B3">
              <w:rPr>
                <w:rFonts w:ascii="Republika" w:hAnsi="Republika"/>
              </w:rPr>
              <w:t>ARIS kot IT bo izvajal naloge, ki so opredeljene s Sporazumom o prenosu in načinu izvajanja nalog izvajalskega telesa v okviru evropske kohezijske politike 2021-2027 in pogodbo o izvajanju in financiranju posameznega javnega razpisa oziroma javnega poziva ter druge naloge v povezavi z izvajanjem kohezijske politike skladno z navodili organa upravljanja (MKRR), organa za računovodenje (MF) ter z usmeritvami in navodili MVZI.</w:t>
            </w:r>
          </w:p>
          <w:p w14:paraId="1AB02F4B" w14:textId="77777777" w:rsidR="0031540E" w:rsidRPr="003519B3" w:rsidRDefault="0031540E" w:rsidP="00152C73">
            <w:pPr>
              <w:spacing w:line="276" w:lineRule="auto"/>
              <w:rPr>
                <w:rFonts w:ascii="Republika" w:hAnsi="Republika"/>
              </w:rPr>
            </w:pPr>
          </w:p>
        </w:tc>
      </w:tr>
      <w:tr w:rsidR="0031540E" w:rsidRPr="003519B3" w14:paraId="5FFA9643" w14:textId="77777777" w:rsidTr="00152C73">
        <w:trPr>
          <w:trHeight w:val="414"/>
        </w:trPr>
        <w:tc>
          <w:tcPr>
            <w:tcW w:w="9067" w:type="dxa"/>
            <w:shd w:val="clear" w:color="auto" w:fill="F2F2F2" w:themeFill="background1" w:themeFillShade="F2"/>
            <w:tcMar>
              <w:left w:w="57" w:type="dxa"/>
              <w:right w:w="57" w:type="dxa"/>
            </w:tcMar>
            <w:vAlign w:val="center"/>
          </w:tcPr>
          <w:p w14:paraId="1C681501" w14:textId="77777777" w:rsidR="0031540E" w:rsidRPr="003519B3" w:rsidRDefault="0031540E" w:rsidP="00152C73">
            <w:pPr>
              <w:jc w:val="left"/>
              <w:rPr>
                <w:rFonts w:ascii="Republika" w:hAnsi="Republika"/>
                <w:b/>
              </w:rPr>
            </w:pPr>
            <w:r w:rsidRPr="003519B3">
              <w:rPr>
                <w:rFonts w:ascii="Republika" w:hAnsi="Republika"/>
                <w:b/>
              </w:rPr>
              <w:t>2. V okviru načina izbora in izvajanja operacij:</w:t>
            </w:r>
          </w:p>
        </w:tc>
      </w:tr>
      <w:tr w:rsidR="0031540E" w:rsidRPr="003519B3" w14:paraId="2C784FA5" w14:textId="77777777" w:rsidTr="00152C73">
        <w:trPr>
          <w:trHeight w:val="867"/>
        </w:trPr>
        <w:tc>
          <w:tcPr>
            <w:tcW w:w="9067" w:type="dxa"/>
            <w:tcMar>
              <w:left w:w="57" w:type="dxa"/>
              <w:right w:w="57" w:type="dxa"/>
            </w:tcMar>
          </w:tcPr>
          <w:p w14:paraId="2B636C72" w14:textId="77777777" w:rsidR="0031540E" w:rsidRPr="003519B3" w:rsidRDefault="0031540E" w:rsidP="00152C73">
            <w:pPr>
              <w:rPr>
                <w:rFonts w:ascii="Republika" w:hAnsi="Republika"/>
              </w:rPr>
            </w:pPr>
          </w:p>
          <w:p w14:paraId="20441EAB" w14:textId="77777777" w:rsidR="0031540E" w:rsidRPr="003519B3" w:rsidRDefault="0031540E" w:rsidP="00152C73">
            <w:pPr>
              <w:spacing w:line="276" w:lineRule="auto"/>
              <w:rPr>
                <w:rFonts w:ascii="Republika" w:hAnsi="Republika"/>
              </w:rPr>
            </w:pPr>
            <w:r w:rsidRPr="003519B3">
              <w:rPr>
                <w:rFonts w:ascii="Republika" w:hAnsi="Republika"/>
              </w:rPr>
              <w:t>Naloge izvajalskega telesa so navedene v 3., 4.*, 10., 11. in 15. točki četrtega odstavka 12. člena ter drugem odstavku 13. člena Uredbe EKP  ter v Sporazumu o prenosu in načinu izvajanja nalog izvajalskega telesa v okviru evropske kohezijske politike 2021-2027.</w:t>
            </w:r>
          </w:p>
          <w:p w14:paraId="70594402" w14:textId="77777777" w:rsidR="0031540E" w:rsidRPr="003519B3" w:rsidRDefault="0031540E" w:rsidP="00152C73">
            <w:pPr>
              <w:rPr>
                <w:rFonts w:ascii="Republika" w:hAnsi="Republika"/>
                <w:i/>
              </w:rPr>
            </w:pPr>
            <w:r w:rsidRPr="003519B3">
              <w:rPr>
                <w:rFonts w:ascii="Republika" w:hAnsi="Republika"/>
                <w:i/>
              </w:rPr>
              <w:t>______________________________</w:t>
            </w:r>
          </w:p>
          <w:p w14:paraId="2B930247" w14:textId="77777777" w:rsidR="0031540E" w:rsidRPr="003519B3" w:rsidRDefault="0031540E" w:rsidP="00152C73">
            <w:pPr>
              <w:rPr>
                <w:rFonts w:ascii="Republika" w:hAnsi="Republika"/>
                <w:i/>
                <w:sz w:val="20"/>
                <w:szCs w:val="20"/>
              </w:rPr>
            </w:pPr>
            <w:r w:rsidRPr="003519B3">
              <w:rPr>
                <w:rFonts w:ascii="Republika" w:hAnsi="Republika"/>
                <w:i/>
                <w:sz w:val="20"/>
                <w:szCs w:val="20"/>
              </w:rPr>
              <w:t>*Skladno s Sporazumom o prenosu in načinu izvajanja nalog IT ARIS izvaja administrativna preverjanja po 74. členu Uredbe 2021/1060/EU. Preverjanja na kraju samem izvaja PT MVZI.</w:t>
            </w:r>
          </w:p>
          <w:p w14:paraId="41CB39E1" w14:textId="77777777" w:rsidR="0031540E" w:rsidRPr="003519B3" w:rsidRDefault="0031540E" w:rsidP="00152C73">
            <w:pPr>
              <w:rPr>
                <w:rFonts w:ascii="Republika" w:hAnsi="Republika"/>
                <w:i/>
              </w:rPr>
            </w:pPr>
          </w:p>
        </w:tc>
      </w:tr>
      <w:tr w:rsidR="0031540E" w:rsidRPr="003519B3" w14:paraId="381347D9" w14:textId="77777777" w:rsidTr="00152C73">
        <w:trPr>
          <w:trHeight w:val="374"/>
        </w:trPr>
        <w:tc>
          <w:tcPr>
            <w:tcW w:w="9067" w:type="dxa"/>
            <w:shd w:val="clear" w:color="auto" w:fill="F2F2F2" w:themeFill="background1" w:themeFillShade="F2"/>
            <w:tcMar>
              <w:left w:w="57" w:type="dxa"/>
              <w:right w:w="57" w:type="dxa"/>
            </w:tcMar>
            <w:vAlign w:val="center"/>
          </w:tcPr>
          <w:p w14:paraId="1E943DCB" w14:textId="2DD4275B" w:rsidR="0031540E" w:rsidRPr="003519B3" w:rsidRDefault="0031540E" w:rsidP="00152C73">
            <w:pPr>
              <w:jc w:val="left"/>
              <w:rPr>
                <w:rFonts w:ascii="Republika" w:hAnsi="Republika" w:cstheme="minorHAnsi"/>
                <w:b/>
                <w:i/>
              </w:rPr>
            </w:pPr>
            <w:r w:rsidRPr="003519B3">
              <w:rPr>
                <w:rFonts w:ascii="Republika" w:hAnsi="Republika"/>
                <w:b/>
                <w:bCs/>
              </w:rPr>
              <w:t>3. V okviru vloge upravičenca (če jo izvaja)</w:t>
            </w:r>
            <w:r w:rsidR="00883D24" w:rsidRPr="003519B3">
              <w:rPr>
                <w:rStyle w:val="Sprotnaopomba-sklic"/>
                <w:rFonts w:ascii="Republika" w:hAnsi="Republika"/>
                <w:b/>
                <w:bCs/>
              </w:rPr>
              <w:footnoteReference w:id="173"/>
            </w:r>
            <w:r w:rsidRPr="003519B3">
              <w:rPr>
                <w:rFonts w:ascii="Republika" w:hAnsi="Republika"/>
                <w:b/>
                <w:bCs/>
              </w:rPr>
              <w:t>:</w:t>
            </w:r>
          </w:p>
        </w:tc>
      </w:tr>
      <w:tr w:rsidR="0031540E" w:rsidRPr="003519B3" w14:paraId="21779BB4" w14:textId="77777777" w:rsidTr="00152C73">
        <w:trPr>
          <w:trHeight w:val="686"/>
        </w:trPr>
        <w:tc>
          <w:tcPr>
            <w:tcW w:w="9067" w:type="dxa"/>
            <w:tcMar>
              <w:left w:w="57" w:type="dxa"/>
              <w:right w:w="57" w:type="dxa"/>
            </w:tcMar>
          </w:tcPr>
          <w:p w14:paraId="56B82506" w14:textId="77777777" w:rsidR="0031540E" w:rsidRPr="003519B3" w:rsidRDefault="0031540E" w:rsidP="00152C73">
            <w:pPr>
              <w:rPr>
                <w:rFonts w:ascii="Republika" w:hAnsi="Republika" w:cstheme="minorHAnsi"/>
                <w:iCs/>
              </w:rPr>
            </w:pPr>
          </w:p>
          <w:p w14:paraId="7171452C" w14:textId="77777777" w:rsidR="0031540E" w:rsidRPr="003519B3" w:rsidRDefault="0031540E" w:rsidP="00152C73">
            <w:pPr>
              <w:rPr>
                <w:rFonts w:ascii="Republika" w:hAnsi="Republika" w:cstheme="minorHAnsi"/>
                <w:i/>
              </w:rPr>
            </w:pPr>
            <w:r w:rsidRPr="003519B3">
              <w:rPr>
                <w:rFonts w:ascii="Republika" w:hAnsi="Republika"/>
              </w:rPr>
              <w:t>Ni relevantno, ARIS ne nastopa v vlogi upravičenca.</w:t>
            </w:r>
          </w:p>
        </w:tc>
      </w:tr>
    </w:tbl>
    <w:p w14:paraId="049CFF78" w14:textId="77777777" w:rsidR="0031540E" w:rsidRPr="003519B3" w:rsidRDefault="0031540E" w:rsidP="0031540E">
      <w:pPr>
        <w:rPr>
          <w:rFonts w:ascii="Republika" w:hAnsi="Republika"/>
        </w:rPr>
      </w:pPr>
    </w:p>
    <w:p w14:paraId="16013F1E" w14:textId="77777777" w:rsidR="0031540E" w:rsidRPr="003519B3" w:rsidRDefault="0031540E" w:rsidP="0031540E">
      <w:pPr>
        <w:pStyle w:val="Naslov5"/>
        <w:numPr>
          <w:ilvl w:val="4"/>
          <w:numId w:val="71"/>
        </w:numPr>
        <w:ind w:left="993" w:hanging="993"/>
      </w:pPr>
      <w:bookmarkStart w:id="1471" w:name="_Toc187238156"/>
      <w:bookmarkStart w:id="1472" w:name="_Toc216420250"/>
      <w:r w:rsidRPr="003519B3">
        <w:t>Opis postopkov za obvladovanje tveganj in preprečevanje goljufij</w:t>
      </w:r>
      <w:bookmarkEnd w:id="1471"/>
      <w:bookmarkEnd w:id="1472"/>
    </w:p>
    <w:p w14:paraId="48DF0EEE" w14:textId="77777777" w:rsidR="0031540E" w:rsidRPr="003519B3" w:rsidRDefault="0031540E" w:rsidP="0031540E">
      <w:pPr>
        <w:spacing w:after="0"/>
        <w:rPr>
          <w:rFonts w:ascii="Republika" w:hAnsi="Republika"/>
        </w:rPr>
      </w:pPr>
    </w:p>
    <w:p w14:paraId="304CA0AC" w14:textId="58D5D4E9" w:rsidR="0031540E" w:rsidRPr="003519B3" w:rsidRDefault="0031540E" w:rsidP="0031540E">
      <w:pPr>
        <w:pStyle w:val="Napis"/>
        <w:spacing w:after="0"/>
      </w:pPr>
      <w:bookmarkStart w:id="1473" w:name="_Toc187222735"/>
      <w:bookmarkStart w:id="1474" w:name="_Toc216419754"/>
      <w:r w:rsidRPr="003519B3">
        <w:t xml:space="preserve">Tabela </w:t>
      </w:r>
      <w:r w:rsidRPr="003519B3">
        <w:fldChar w:fldCharType="begin"/>
      </w:r>
      <w:r w:rsidRPr="003519B3">
        <w:instrText xml:space="preserve"> SEQ Tabela \* ARABIC </w:instrText>
      </w:r>
      <w:r w:rsidRPr="003519B3">
        <w:fldChar w:fldCharType="separate"/>
      </w:r>
      <w:r w:rsidR="00830928">
        <w:rPr>
          <w:noProof/>
        </w:rPr>
        <w:t>113</w:t>
      </w:r>
      <w:r w:rsidRPr="003519B3">
        <w:fldChar w:fldCharType="end"/>
      </w:r>
      <w:r w:rsidRPr="003519B3">
        <w:t>: Postopki IT ARIS za obvladovanje tveganj in preprečevanje goljufij</w:t>
      </w:r>
      <w:bookmarkEnd w:id="1473"/>
      <w:bookmarkEnd w:id="1474"/>
    </w:p>
    <w:p w14:paraId="06BCA2A8" w14:textId="77777777" w:rsidR="0031540E" w:rsidRPr="003519B3" w:rsidRDefault="0031540E" w:rsidP="0031540E">
      <w:pPr>
        <w:spacing w:after="0"/>
        <w:rPr>
          <w:rFonts w:ascii="Republika" w:hAnsi="Republika"/>
        </w:rPr>
      </w:pPr>
    </w:p>
    <w:tbl>
      <w:tblPr>
        <w:tblStyle w:val="Tabelamrea"/>
        <w:tblW w:w="9067" w:type="dxa"/>
        <w:tblLook w:val="04A0" w:firstRow="1" w:lastRow="0" w:firstColumn="1" w:lastColumn="0" w:noHBand="0" w:noVBand="1"/>
      </w:tblPr>
      <w:tblGrid>
        <w:gridCol w:w="2972"/>
        <w:gridCol w:w="6095"/>
      </w:tblGrid>
      <w:tr w:rsidR="0031540E" w:rsidRPr="003519B3" w14:paraId="711F425D" w14:textId="77777777" w:rsidTr="00152C73">
        <w:tc>
          <w:tcPr>
            <w:tcW w:w="2972" w:type="dxa"/>
            <w:tcMar>
              <w:left w:w="57" w:type="dxa"/>
              <w:right w:w="57" w:type="dxa"/>
            </w:tcMar>
          </w:tcPr>
          <w:p w14:paraId="0DB8B50A" w14:textId="77777777" w:rsidR="0031540E" w:rsidRPr="003519B3" w:rsidRDefault="0031540E" w:rsidP="00152C73">
            <w:pPr>
              <w:spacing w:after="40"/>
              <w:jc w:val="left"/>
              <w:rPr>
                <w:rFonts w:ascii="Republika" w:hAnsi="Republika"/>
                <w:b/>
              </w:rPr>
            </w:pPr>
            <w:r w:rsidRPr="003519B3">
              <w:rPr>
                <w:rFonts w:ascii="Republika" w:hAnsi="Republika"/>
                <w:b/>
                <w:bCs/>
              </w:rPr>
              <w:t>Kratek opis procesa izvajanja aktivnosti obvladovanja tveganj in preprečevanja goljufij</w:t>
            </w:r>
            <w:r w:rsidRPr="003519B3">
              <w:rPr>
                <w:rStyle w:val="Sprotnaopomba-sklic"/>
                <w:rFonts w:ascii="Republika" w:hAnsi="Republika"/>
                <w:b/>
                <w:bCs/>
              </w:rPr>
              <w:footnoteReference w:id="174"/>
            </w:r>
          </w:p>
        </w:tc>
        <w:tc>
          <w:tcPr>
            <w:tcW w:w="6095" w:type="dxa"/>
            <w:tcMar>
              <w:left w:w="57" w:type="dxa"/>
              <w:right w:w="57" w:type="dxa"/>
            </w:tcMar>
          </w:tcPr>
          <w:p w14:paraId="02060858" w14:textId="77777777" w:rsidR="0031540E" w:rsidRPr="003519B3" w:rsidRDefault="0031540E" w:rsidP="00152C73">
            <w:pPr>
              <w:spacing w:after="40" w:line="276" w:lineRule="auto"/>
              <w:rPr>
                <w:rFonts w:ascii="Republika" w:hAnsi="Republika"/>
              </w:rPr>
            </w:pPr>
            <w:r w:rsidRPr="003519B3">
              <w:rPr>
                <w:rFonts w:ascii="Republika" w:hAnsi="Republika"/>
              </w:rPr>
              <w:t>IT ima na voljo učinkovite in sorazmerne ukrepe in postopke za obvladovanje tveganj in preprečevanje goljufij:</w:t>
            </w:r>
          </w:p>
          <w:p w14:paraId="3C7AC4ED" w14:textId="77777777" w:rsidR="0031540E" w:rsidRPr="003519B3" w:rsidRDefault="0031540E" w:rsidP="00152C73">
            <w:pPr>
              <w:spacing w:after="40" w:line="276" w:lineRule="auto"/>
              <w:rPr>
                <w:rFonts w:ascii="Republika" w:hAnsi="Republika"/>
              </w:rPr>
            </w:pPr>
            <w:r w:rsidRPr="003519B3">
              <w:rPr>
                <w:rFonts w:ascii="Republika" w:hAnsi="Republika"/>
              </w:rPr>
              <w:t xml:space="preserve">ARIS je dne 1.10.2024 sprejel Strategijo za boj proti goljufijam in korupciji št. 007-28/2024-1 kot strateški dokument in okvir za izvajanje učinkovitih in sorazmernih ukrepov in postopkov za obvladovanje tveganj in preprečevanje goljufij. V Strategiji so med drugim zajeti na ARIS že vzpostavljeni ukrepi in postopki za </w:t>
            </w:r>
            <w:r w:rsidRPr="003519B3">
              <w:rPr>
                <w:rFonts w:ascii="Republika" w:hAnsi="Republika"/>
              </w:rPr>
              <w:lastRenderedPageBreak/>
              <w:t>obvladovanje tveganj in preprečevanje goljufij ter na tem področju predvideni dodatni ukrepi, navedeni v akcijskem načrtu, ki je sestavni del strategije in vsebuje časovnico za izvedbo posameznih dodatnih ukrepov in realizacijo s tem povezanih ciljev.</w:t>
            </w:r>
          </w:p>
          <w:p w14:paraId="4CE19157" w14:textId="77777777" w:rsidR="0031540E" w:rsidRPr="003519B3" w:rsidRDefault="0031540E" w:rsidP="00152C73">
            <w:pPr>
              <w:spacing w:line="276" w:lineRule="auto"/>
              <w:rPr>
                <w:rFonts w:ascii="Republika" w:hAnsi="Republika"/>
              </w:rPr>
            </w:pPr>
          </w:p>
          <w:p w14:paraId="04918DE7" w14:textId="77777777" w:rsidR="0031540E" w:rsidRPr="003519B3" w:rsidRDefault="0031540E" w:rsidP="00152C73">
            <w:pPr>
              <w:spacing w:line="276" w:lineRule="auto"/>
              <w:rPr>
                <w:rFonts w:ascii="Republika" w:eastAsia="Calibri" w:hAnsi="Republika" w:cs="Calibri"/>
                <w14:ligatures w14:val="standardContextual"/>
              </w:rPr>
            </w:pPr>
            <w:r w:rsidRPr="003519B3">
              <w:rPr>
                <w:rFonts w:ascii="Republika" w:hAnsi="Republika"/>
              </w:rPr>
              <w:t>ARIS ima v skladu z ZIntPK sprejet Načrt integritete (posodobljen 22.5.2024), v</w:t>
            </w:r>
            <w:r w:rsidRPr="003519B3">
              <w:rPr>
                <w:rFonts w:ascii="Republika" w:eastAsia="Calibri" w:hAnsi="Republika" w:cs="Calibri"/>
                <w14:ligatures w14:val="standardContextual"/>
              </w:rPr>
              <w:t xml:space="preserve"> katerem so opredeljena tveganja, obvladovanje dejavnikov tveganj in ukrepi za preprečevanje tveganj s področja integritete in preprečevanja korupcije. </w:t>
            </w:r>
            <w:r w:rsidRPr="003519B3">
              <w:rPr>
                <w:rFonts w:ascii="Republika" w:hAnsi="Republika"/>
              </w:rPr>
              <w:t xml:space="preserve">Načrt integritete vsebinsko dopolnjuje Notranji akt ARIS o omejitvah in dolžnostih javnih uslužbencev in drugih zavezancev po ZIntPK. Določbe, ki se nanašajo na upoštevanje nasprotja interesov in nepristranskost in zavezujejo osebe, ki so člani organov ali strokovnih telesih ARIS in niso zaposlene na ARIS (npr. člane upravnega odbora, znanstvenega sveta in drugih strokovnih teles ARIS, recenzente…) vsebujejo tudi splošni akti, ki jih je ARIS sprejel za izvajanje svojih javnih pooblastil (npr. Statut ARIS, Splošni akt o strokovnih telesih…). Direktor ARIS in člani upravnega odbora ARIS so se v letu 2024 zavezali v povezavi z upoštevanjem nasprotja interesov in nepristranskosti, po predlogi dokumenta Evropske komisije podpisati tudi Izjavo o interesih. </w:t>
            </w:r>
            <w:r w:rsidRPr="003519B3">
              <w:rPr>
                <w:rFonts w:ascii="Republika" w:eastAsia="Calibri" w:hAnsi="Republika" w:cs="Calibri"/>
                <w14:ligatures w14:val="standardContextual"/>
              </w:rPr>
              <w:t>Vsi zaposleni na ARIS so seznanjeni s Kodeksom ravnanja javnih uslužbencev.</w:t>
            </w:r>
          </w:p>
          <w:p w14:paraId="5EFD7B7B" w14:textId="77777777" w:rsidR="0031540E" w:rsidRPr="003519B3" w:rsidRDefault="0031540E" w:rsidP="00152C73">
            <w:pPr>
              <w:spacing w:line="276" w:lineRule="auto"/>
              <w:rPr>
                <w:rFonts w:ascii="Republika" w:eastAsia="Calibri" w:hAnsi="Republika" w:cs="Calibri"/>
                <w14:ligatures w14:val="standardContextual"/>
              </w:rPr>
            </w:pPr>
          </w:p>
          <w:p w14:paraId="3D771019" w14:textId="77777777" w:rsidR="0031540E" w:rsidRPr="003519B3" w:rsidRDefault="0031540E" w:rsidP="00152C73">
            <w:pPr>
              <w:spacing w:line="276" w:lineRule="auto"/>
              <w:rPr>
                <w:rFonts w:ascii="Republika" w:eastAsia="Calibri" w:hAnsi="Republika" w:cs="Calibri"/>
                <w14:ligatures w14:val="standardContextual"/>
              </w:rPr>
            </w:pPr>
            <w:r w:rsidRPr="003519B3">
              <w:rPr>
                <w:rFonts w:ascii="Republika" w:eastAsia="Calibri" w:hAnsi="Republika" w:cs="Calibri"/>
                <w14:ligatures w14:val="standardContextual"/>
              </w:rPr>
              <w:t>Poleg Načrta integritete je na ARIS vzpostavljen Register tveganj z opredeljenimi in ocenjenimi zaznanimi tveganji pri izvajanju postopkov, ki obsega področja tveganj, skupna za vse ali večje število notranjih organizacijskih enot, tveganja, ki so povezana s posamezno notranjo organizacijsko enoto ter tveganja povezana s posameznimi procesi (javna naročila, javni razpisi…). Za opredeljena tveganja so v Registru tveganj določeni ukrepi za njihovo obvladovanje ali zmanjšanje, odgovorne osebe ter roki za izvedbo ukrepov. V pripravi je posodobitev Registra tveganj ARIS z upoštevanjem dejavnikov tveganja goljufij in vključitvijo tveganj s področja integritete in preprečevanja korupcije povzetih po Načrtu integritete.</w:t>
            </w:r>
          </w:p>
          <w:p w14:paraId="1BB176EF" w14:textId="77777777" w:rsidR="0031540E" w:rsidRPr="003519B3" w:rsidRDefault="0031540E" w:rsidP="00152C73">
            <w:pPr>
              <w:spacing w:line="276" w:lineRule="auto"/>
              <w:rPr>
                <w:rFonts w:ascii="Republika" w:eastAsia="Calibri" w:hAnsi="Republika" w:cs="Calibri"/>
                <w14:ligatures w14:val="standardContextual"/>
              </w:rPr>
            </w:pPr>
          </w:p>
          <w:p w14:paraId="022C7F3A" w14:textId="77777777" w:rsidR="0031540E" w:rsidRPr="003519B3" w:rsidRDefault="0031540E" w:rsidP="00152C73">
            <w:pPr>
              <w:spacing w:line="276" w:lineRule="auto"/>
              <w:rPr>
                <w:rFonts w:ascii="Republika" w:eastAsia="Calibri" w:hAnsi="Republika" w:cs="Calibri"/>
                <w14:ligatures w14:val="standardContextual"/>
              </w:rPr>
            </w:pPr>
            <w:r w:rsidRPr="003519B3">
              <w:rPr>
                <w:rFonts w:ascii="Republika" w:eastAsia="Calibri" w:hAnsi="Republika" w:cs="Calibri"/>
                <w14:ligatures w14:val="standardContextual"/>
              </w:rPr>
              <w:t>Na podlagi ZJF ima ARIS vzpostavljen sistem notranje revizije. Notranja revizija deluje po revizijskih standardih, kar je zagotovilo, da se v ARIS izvajajo ustrezne notranje kontrole in nadzor, naloge notranje revizije pa obsegajo tudi prepoznavanje goljufij in sumov goljufij.</w:t>
            </w:r>
          </w:p>
          <w:p w14:paraId="001983BB" w14:textId="77777777" w:rsidR="0031540E" w:rsidRPr="003519B3" w:rsidRDefault="0031540E" w:rsidP="00152C73">
            <w:pPr>
              <w:spacing w:line="276" w:lineRule="auto"/>
              <w:rPr>
                <w:rFonts w:ascii="Republika" w:eastAsia="Calibri" w:hAnsi="Republika" w:cs="Calibri"/>
                <w14:ligatures w14:val="standardContextual"/>
              </w:rPr>
            </w:pPr>
          </w:p>
          <w:p w14:paraId="6DDF3E20" w14:textId="77777777" w:rsidR="0031540E" w:rsidRPr="003519B3" w:rsidRDefault="0031540E" w:rsidP="00152C73">
            <w:pPr>
              <w:spacing w:line="276" w:lineRule="auto"/>
              <w:rPr>
                <w:rFonts w:ascii="Republika" w:eastAsia="Calibri" w:hAnsi="Republika" w:cs="Calibri"/>
                <w14:ligatures w14:val="standardContextual"/>
              </w:rPr>
            </w:pPr>
            <w:r w:rsidRPr="003519B3">
              <w:rPr>
                <w:rFonts w:ascii="Republika" w:eastAsia="Calibri" w:hAnsi="Republika" w:cs="Calibri"/>
                <w14:ligatures w14:val="standardContextual"/>
              </w:rPr>
              <w:t>V Pravilih o parafiranju ARIS so urejeni postopki podpisovanja in parafiranja, s čimer je zagotovljeno, da dokumente in akte odobravajo in podpisujejo odgovorne osebe iz ustreznih notranjih organizacijskih enot.</w:t>
            </w:r>
          </w:p>
          <w:p w14:paraId="285F545F" w14:textId="77777777" w:rsidR="0031540E" w:rsidRPr="003519B3" w:rsidRDefault="0031540E" w:rsidP="00152C73">
            <w:pPr>
              <w:spacing w:line="276" w:lineRule="auto"/>
              <w:rPr>
                <w:rFonts w:ascii="Republika" w:eastAsia="Calibri" w:hAnsi="Republika" w:cs="Calibri"/>
                <w14:ligatures w14:val="standardContextual"/>
              </w:rPr>
            </w:pPr>
          </w:p>
          <w:p w14:paraId="6C348811" w14:textId="77777777" w:rsidR="0031540E" w:rsidRPr="003519B3" w:rsidRDefault="0031540E" w:rsidP="00152C73">
            <w:pPr>
              <w:spacing w:line="276" w:lineRule="auto"/>
              <w:rPr>
                <w:rFonts w:ascii="Republika" w:eastAsia="Calibri" w:hAnsi="Republika" w:cs="Calibri"/>
                <w14:ligatures w14:val="standardContextual"/>
              </w:rPr>
            </w:pPr>
            <w:r w:rsidRPr="003519B3">
              <w:rPr>
                <w:rFonts w:ascii="Republika" w:eastAsia="Calibri" w:hAnsi="Republika" w:cs="Calibri"/>
                <w14:ligatures w14:val="standardContextual"/>
              </w:rPr>
              <w:t>V primeru zaznanega suma goljufije ali odkritja goljufije ARIS postopa skladno z veljavno zakonodajo. Dodatno je ARIS dne 1. 10. 2024 sprejel Postopek ravnanja zaposlenih na ARIS v primeru suma goljufije ali korupcije, ki določa postopek ravnanja zaposlenih v primeru zaznanega suma goljufije in postopek obravnave prijavljenega suma goljufije. Za ustrezno obravnavo in zaščito prijaviteljev prijavljenih sumov goljufij ali drugih nepravilnosti pa je ARIS na podlagi določil ZZPri že v letu 2023 sprejel Pravila za vzpostavitev notranje poti za prijavo po ZZPri na ARIS. Z njimi je v skladu z ZZPri na ARIS vzpostavljena ustrezna notranja pot za prijavo in obravnavo prijavljenih sumov goljufij ali drugih nepravilnosti in sprejeti zaščitni ukrepi za zaščito prijavitelja.</w:t>
            </w:r>
          </w:p>
          <w:p w14:paraId="3654DFEC" w14:textId="77777777" w:rsidR="0031540E" w:rsidRPr="003519B3" w:rsidRDefault="0031540E" w:rsidP="00152C73">
            <w:pPr>
              <w:spacing w:after="40" w:line="276" w:lineRule="auto"/>
              <w:rPr>
                <w:rFonts w:ascii="Republika" w:hAnsi="Republika"/>
                <w:i/>
              </w:rPr>
            </w:pPr>
          </w:p>
        </w:tc>
      </w:tr>
      <w:tr w:rsidR="0031540E" w:rsidRPr="003519B3" w14:paraId="1956F1D9" w14:textId="77777777" w:rsidTr="00152C73">
        <w:tc>
          <w:tcPr>
            <w:tcW w:w="2972" w:type="dxa"/>
            <w:tcMar>
              <w:left w:w="57" w:type="dxa"/>
              <w:right w:w="57" w:type="dxa"/>
            </w:tcMar>
          </w:tcPr>
          <w:p w14:paraId="5741DDA0" w14:textId="77777777" w:rsidR="0031540E" w:rsidRPr="003519B3" w:rsidRDefault="0031540E" w:rsidP="00152C73">
            <w:pPr>
              <w:jc w:val="left"/>
              <w:rPr>
                <w:rFonts w:ascii="Republika" w:hAnsi="Republika"/>
                <w:b/>
              </w:rPr>
            </w:pPr>
            <w:r w:rsidRPr="003519B3">
              <w:rPr>
                <w:rFonts w:ascii="Republika" w:hAnsi="Republika"/>
                <w:b/>
              </w:rPr>
              <w:lastRenderedPageBreak/>
              <w:t>Izvajalsko telo ima sprejet register tveganj</w:t>
            </w:r>
          </w:p>
          <w:p w14:paraId="14E01613" w14:textId="77777777" w:rsidR="0031540E" w:rsidRPr="003519B3" w:rsidRDefault="0031540E" w:rsidP="00152C73">
            <w:pPr>
              <w:jc w:val="left"/>
              <w:rPr>
                <w:rFonts w:ascii="Republika" w:hAnsi="Republika"/>
                <w:i/>
              </w:rPr>
            </w:pPr>
          </w:p>
        </w:tc>
        <w:tc>
          <w:tcPr>
            <w:tcW w:w="6095" w:type="dxa"/>
            <w:tcMar>
              <w:left w:w="57" w:type="dxa"/>
              <w:right w:w="57" w:type="dxa"/>
            </w:tcMar>
          </w:tcPr>
          <w:p w14:paraId="73BB8D4C" w14:textId="77777777" w:rsidR="0031540E" w:rsidRPr="003519B3" w:rsidRDefault="0031540E" w:rsidP="00152C73">
            <w:pPr>
              <w:spacing w:before="240" w:after="120"/>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Register tveganj z dne 18. 12. 2020 in Načrt integritete ARIS (z vključenimi tveganji s področja integritete in preprečevanja korupcije), sprejet dne 22. 5. 2024, št. 06202-2/2024-1.</w:t>
            </w:r>
          </w:p>
          <w:p w14:paraId="7D2897DD" w14:textId="77777777" w:rsidR="0031540E" w:rsidRPr="003519B3" w:rsidRDefault="0031540E" w:rsidP="00152C73">
            <w:pPr>
              <w:spacing w:before="240" w:after="120"/>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31540E" w:rsidRPr="003519B3" w14:paraId="386DA54A" w14:textId="77777777" w:rsidTr="00152C73">
        <w:trPr>
          <w:trHeight w:val="70"/>
        </w:trPr>
        <w:tc>
          <w:tcPr>
            <w:tcW w:w="2972" w:type="dxa"/>
            <w:tcMar>
              <w:left w:w="57" w:type="dxa"/>
              <w:right w:w="57" w:type="dxa"/>
            </w:tcMar>
          </w:tcPr>
          <w:p w14:paraId="3788CF59" w14:textId="77777777" w:rsidR="0031540E" w:rsidRPr="003519B3" w:rsidRDefault="0031540E" w:rsidP="00152C73">
            <w:pPr>
              <w:jc w:val="left"/>
              <w:rPr>
                <w:rFonts w:ascii="Republika" w:hAnsi="Republika"/>
                <w:b/>
              </w:rPr>
            </w:pPr>
            <w:r w:rsidRPr="003519B3">
              <w:rPr>
                <w:rFonts w:ascii="Republika" w:hAnsi="Republika"/>
                <w:b/>
              </w:rPr>
              <w:t xml:space="preserve">Izvajalsko telo ima sprejeto Strategijo boja proti goljufijam </w:t>
            </w:r>
          </w:p>
          <w:p w14:paraId="1687680B" w14:textId="77777777" w:rsidR="0031540E" w:rsidRPr="003519B3" w:rsidRDefault="0031540E" w:rsidP="00152C73">
            <w:pPr>
              <w:jc w:val="left"/>
              <w:rPr>
                <w:rFonts w:ascii="Republika" w:hAnsi="Republika"/>
                <w:i/>
              </w:rPr>
            </w:pPr>
          </w:p>
        </w:tc>
        <w:tc>
          <w:tcPr>
            <w:tcW w:w="6095" w:type="dxa"/>
            <w:tcMar>
              <w:left w:w="57" w:type="dxa"/>
              <w:right w:w="57" w:type="dxa"/>
            </w:tcMar>
          </w:tcPr>
          <w:p w14:paraId="63AF3840" w14:textId="77777777" w:rsidR="0031540E" w:rsidRPr="003519B3" w:rsidRDefault="0031540E" w:rsidP="00152C73">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w:t>
            </w:r>
          </w:p>
          <w:p w14:paraId="540DC950" w14:textId="77777777" w:rsidR="0031540E" w:rsidRPr="003519B3" w:rsidRDefault="0031540E" w:rsidP="0031540E">
            <w:pPr>
              <w:pStyle w:val="Odstavekseznama"/>
              <w:numPr>
                <w:ilvl w:val="0"/>
                <w:numId w:val="91"/>
              </w:numPr>
              <w:spacing w:before="240" w:after="120" w:line="276" w:lineRule="auto"/>
              <w:rPr>
                <w:rFonts w:ascii="Republika" w:hAnsi="Republika"/>
              </w:rPr>
            </w:pPr>
            <w:r w:rsidRPr="003519B3">
              <w:rPr>
                <w:rFonts w:ascii="Republika" w:hAnsi="Republika"/>
              </w:rPr>
              <w:t>Strategija ARIS za boj proti goljufijam in korupciji, sprejeta dne 1. 10. 2024, št. 007-28/2024-1 s prilogami:</w:t>
            </w:r>
          </w:p>
          <w:p w14:paraId="2FF0E8A4" w14:textId="77777777" w:rsidR="0031540E" w:rsidRPr="003519B3" w:rsidRDefault="0031540E" w:rsidP="0031540E">
            <w:pPr>
              <w:pStyle w:val="Odstavekseznama"/>
              <w:numPr>
                <w:ilvl w:val="0"/>
                <w:numId w:val="91"/>
              </w:numPr>
              <w:spacing w:after="40" w:line="276" w:lineRule="auto"/>
              <w:rPr>
                <w:rFonts w:ascii="Republika" w:hAnsi="Republika"/>
              </w:rPr>
            </w:pPr>
            <w:r w:rsidRPr="003519B3">
              <w:rPr>
                <w:rFonts w:ascii="Republika" w:hAnsi="Republika"/>
              </w:rPr>
              <w:t>Akcijski načrt k Strategiji ARIS za boj proti goljufijam in korupciji, sprejet dne 1. 10. 2024, 007-28/2024-2,</w:t>
            </w:r>
          </w:p>
          <w:p w14:paraId="4819A89B" w14:textId="77777777" w:rsidR="0031540E" w:rsidRPr="003519B3" w:rsidRDefault="0031540E" w:rsidP="0031540E">
            <w:pPr>
              <w:pStyle w:val="Odstavekseznama"/>
              <w:numPr>
                <w:ilvl w:val="0"/>
                <w:numId w:val="91"/>
              </w:numPr>
              <w:spacing w:after="40" w:line="276" w:lineRule="auto"/>
              <w:rPr>
                <w:rFonts w:ascii="Republika" w:hAnsi="Republika"/>
              </w:rPr>
            </w:pPr>
            <w:r w:rsidRPr="003519B3">
              <w:rPr>
                <w:rFonts w:ascii="Republika" w:hAnsi="Republika"/>
              </w:rPr>
              <w:t>Izjava o politiki ARIS na področju boja proti goljufijam in korupciji, sprejeta dne 1. 10. 2024, št. 007-28/2024-3</w:t>
            </w:r>
          </w:p>
          <w:p w14:paraId="1B6611A9" w14:textId="77777777" w:rsidR="0031540E" w:rsidRPr="003519B3" w:rsidRDefault="0031540E" w:rsidP="0031540E">
            <w:pPr>
              <w:pStyle w:val="Odstavekseznama"/>
              <w:numPr>
                <w:ilvl w:val="0"/>
                <w:numId w:val="91"/>
              </w:numPr>
              <w:spacing w:before="240" w:after="120" w:line="276" w:lineRule="auto"/>
              <w:rPr>
                <w:rFonts w:ascii="Republika" w:hAnsi="Republika"/>
              </w:rPr>
            </w:pPr>
            <w:r w:rsidRPr="003519B3">
              <w:rPr>
                <w:rFonts w:ascii="Republika" w:hAnsi="Republika"/>
              </w:rPr>
              <w:t>Postopek ravnanja zaposlenih na ARIS v primeru suma goljufije ali korupcije, sprejet dne 1. 10. 2024, št. 007-28/2024-4</w:t>
            </w:r>
          </w:p>
          <w:p w14:paraId="35C04195" w14:textId="77777777" w:rsidR="0031540E" w:rsidRPr="003519B3" w:rsidRDefault="0031540E" w:rsidP="00152C73">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2BA0CC05" w14:textId="77777777" w:rsidR="0031540E" w:rsidRPr="003519B3" w:rsidRDefault="0031540E" w:rsidP="0031540E">
            <w:pPr>
              <w:pStyle w:val="Odstavekseznama"/>
              <w:numPr>
                <w:ilvl w:val="2"/>
                <w:numId w:val="91"/>
              </w:numPr>
              <w:tabs>
                <w:tab w:val="clear" w:pos="1800"/>
                <w:tab w:val="num" w:pos="657"/>
              </w:tabs>
              <w:spacing w:before="240" w:after="120" w:line="276" w:lineRule="auto"/>
              <w:ind w:hanging="1427"/>
              <w:jc w:val="left"/>
              <w:rPr>
                <w:rFonts w:ascii="Republika" w:hAnsi="Republika"/>
              </w:rPr>
            </w:pPr>
            <w:r w:rsidRPr="003519B3">
              <w:rPr>
                <w:rFonts w:ascii="Republika" w:hAnsi="Republika"/>
                <w:i/>
                <w:highlight w:val="lightGray"/>
              </w:rPr>
              <w:t>naziv dokumenta (npr. samoocena tveganj)</w:t>
            </w:r>
            <w:r w:rsidRPr="003519B3">
              <w:rPr>
                <w:rFonts w:ascii="Republika" w:hAnsi="Republika"/>
              </w:rPr>
              <w:t xml:space="preserve">, sprejet dne </w:t>
            </w:r>
          </w:p>
          <w:p w14:paraId="52BF9BF4" w14:textId="77777777" w:rsidR="0031540E" w:rsidRPr="003519B3" w:rsidRDefault="0031540E" w:rsidP="0031540E">
            <w:pPr>
              <w:pStyle w:val="Odstavekseznama"/>
              <w:numPr>
                <w:ilvl w:val="2"/>
                <w:numId w:val="91"/>
              </w:numPr>
              <w:tabs>
                <w:tab w:val="clear" w:pos="1800"/>
                <w:tab w:val="num" w:pos="657"/>
              </w:tabs>
              <w:spacing w:before="240" w:after="120" w:line="276" w:lineRule="auto"/>
              <w:ind w:hanging="1427"/>
              <w:jc w:val="left"/>
              <w:rPr>
                <w:rFonts w:ascii="Republika" w:hAnsi="Republika"/>
              </w:rPr>
            </w:pPr>
            <w:r w:rsidRPr="003519B3">
              <w:rPr>
                <w:rFonts w:ascii="Republika" w:hAnsi="Republika"/>
                <w:i/>
                <w:highlight w:val="lightGray"/>
              </w:rPr>
              <w:t>naziv dokumenta (npr. priročnik IT)</w:t>
            </w:r>
            <w:r w:rsidRPr="003519B3">
              <w:rPr>
                <w:rFonts w:ascii="Republika" w:hAnsi="Republika"/>
                <w:i/>
              </w:rPr>
              <w:t>,</w:t>
            </w:r>
            <w:r w:rsidRPr="003519B3">
              <w:rPr>
                <w:rFonts w:ascii="Republika" w:hAnsi="Republika"/>
              </w:rPr>
              <w:t xml:space="preserve"> sprejet dne ___</w:t>
            </w:r>
          </w:p>
          <w:p w14:paraId="1BCECC10" w14:textId="77777777" w:rsidR="0031540E" w:rsidRPr="003519B3" w:rsidRDefault="0031540E" w:rsidP="0031540E">
            <w:pPr>
              <w:pStyle w:val="Odstavekseznama"/>
              <w:numPr>
                <w:ilvl w:val="2"/>
                <w:numId w:val="91"/>
              </w:numPr>
              <w:tabs>
                <w:tab w:val="clear" w:pos="1800"/>
                <w:tab w:val="num" w:pos="657"/>
              </w:tabs>
              <w:spacing w:before="240" w:after="120" w:line="276" w:lineRule="auto"/>
              <w:ind w:hanging="1427"/>
              <w:jc w:val="left"/>
              <w:rPr>
                <w:rFonts w:ascii="Republika" w:hAnsi="Republika"/>
              </w:rPr>
            </w:pPr>
            <w:r w:rsidRPr="003519B3">
              <w:rPr>
                <w:rFonts w:ascii="Republika" w:hAnsi="Republika"/>
                <w:i/>
                <w:highlight w:val="lightGray"/>
              </w:rPr>
              <w:t>naziv dokumenta</w:t>
            </w:r>
            <w:r w:rsidRPr="003519B3">
              <w:rPr>
                <w:rFonts w:ascii="Republika" w:hAnsi="Republika"/>
                <w:i/>
              </w:rPr>
              <w:t>,</w:t>
            </w:r>
            <w:r w:rsidRPr="003519B3">
              <w:rPr>
                <w:rFonts w:ascii="Republika" w:hAnsi="Republika"/>
              </w:rPr>
              <w:t xml:space="preserve"> sprejet dne ___</w:t>
            </w:r>
          </w:p>
          <w:p w14:paraId="67775548" w14:textId="77777777" w:rsidR="0031540E" w:rsidRPr="003519B3" w:rsidRDefault="0031540E" w:rsidP="00152C73">
            <w:pPr>
              <w:pStyle w:val="Odstavekseznama"/>
              <w:spacing w:before="240" w:after="120" w:line="276" w:lineRule="auto"/>
              <w:ind w:left="657"/>
              <w:jc w:val="left"/>
              <w:rPr>
                <w:rFonts w:ascii="Republika" w:hAnsi="Republika"/>
              </w:rPr>
            </w:pPr>
          </w:p>
          <w:p w14:paraId="680F9255" w14:textId="77777777" w:rsidR="0031540E" w:rsidRPr="003519B3" w:rsidRDefault="0031540E" w:rsidP="00152C73">
            <w:pPr>
              <w:pStyle w:val="Odstavekseznama"/>
              <w:spacing w:line="276" w:lineRule="auto"/>
              <w:ind w:left="0"/>
              <w:rPr>
                <w:rFonts w:ascii="Republika" w:hAnsi="Republika"/>
              </w:rPr>
            </w:pPr>
            <w:r w:rsidRPr="003519B3">
              <w:rPr>
                <w:rFonts w:ascii="Republika" w:hAnsi="Republika"/>
              </w:rPr>
              <w:fldChar w:fldCharType="begin">
                <w:ffData>
                  <w:name w:val=""/>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bookmarkEnd w:id="1454"/>
    </w:tbl>
    <w:p w14:paraId="616ADCA0" w14:textId="77777777" w:rsidR="0031540E" w:rsidRPr="003519B3" w:rsidRDefault="0031540E" w:rsidP="0031540E">
      <w:pPr>
        <w:rPr>
          <w:rFonts w:ascii="Republika" w:hAnsi="Republika" w:cs="Arial"/>
          <w:color w:val="2E74B5" w:themeColor="accent1" w:themeShade="BF"/>
          <w:sz w:val="20"/>
          <w:szCs w:val="20"/>
        </w:rPr>
      </w:pPr>
    </w:p>
    <w:p w14:paraId="5B9ED0AC" w14:textId="77777777" w:rsidR="0031540E" w:rsidRPr="003519B3" w:rsidRDefault="0031540E" w:rsidP="0031540E">
      <w:pPr>
        <w:tabs>
          <w:tab w:val="left" w:pos="2940"/>
        </w:tabs>
        <w:rPr>
          <w:rFonts w:ascii="Republika" w:hAnsi="Republika"/>
          <w:sz w:val="20"/>
          <w:szCs w:val="20"/>
        </w:rPr>
      </w:pPr>
      <w:r w:rsidRPr="003519B3">
        <w:rPr>
          <w:rFonts w:ascii="Republika" w:hAnsi="Republika"/>
          <w:sz w:val="20"/>
          <w:szCs w:val="20"/>
        </w:rPr>
        <w:tab/>
      </w:r>
    </w:p>
    <w:p w14:paraId="32AE6BA3" w14:textId="77777777" w:rsidR="00FF3386" w:rsidRPr="003519B3" w:rsidRDefault="00FF3386" w:rsidP="00F97A8C">
      <w:pPr>
        <w:rPr>
          <w:rFonts w:ascii="Republika" w:hAnsi="Republika"/>
        </w:rPr>
      </w:pPr>
      <w:bookmarkStart w:id="1475" w:name="_Toc154140254"/>
      <w:bookmarkStart w:id="1476" w:name="_Toc187238157"/>
    </w:p>
    <w:p w14:paraId="7D3198E4" w14:textId="77777777" w:rsidR="00F97A8C" w:rsidRPr="003519B3" w:rsidRDefault="00F97A8C" w:rsidP="00F97A8C">
      <w:pPr>
        <w:rPr>
          <w:rFonts w:ascii="Republika" w:hAnsi="Republika"/>
        </w:rPr>
      </w:pPr>
    </w:p>
    <w:p w14:paraId="16AF7155" w14:textId="77777777" w:rsidR="00F97A8C" w:rsidRPr="003519B3" w:rsidRDefault="00F97A8C" w:rsidP="00F97A8C">
      <w:pPr>
        <w:rPr>
          <w:rFonts w:ascii="Republika" w:hAnsi="Republika"/>
        </w:rPr>
      </w:pPr>
    </w:p>
    <w:p w14:paraId="2B4B58A5" w14:textId="77777777" w:rsidR="00F97A8C" w:rsidRPr="003519B3" w:rsidRDefault="00F97A8C" w:rsidP="00B71D0A">
      <w:pPr>
        <w:pStyle w:val="Naslov2"/>
        <w:numPr>
          <w:ilvl w:val="1"/>
          <w:numId w:val="71"/>
        </w:numPr>
        <w:ind w:left="851" w:hanging="851"/>
      </w:pPr>
      <w:bookmarkStart w:id="1477" w:name="_Toc216420251"/>
      <w:r w:rsidRPr="003519B3">
        <w:lastRenderedPageBreak/>
        <w:t>MINISTRSTVO ZA ZDRAVJE</w:t>
      </w:r>
      <w:bookmarkEnd w:id="1475"/>
      <w:bookmarkEnd w:id="1476"/>
      <w:bookmarkEnd w:id="1477"/>
    </w:p>
    <w:p w14:paraId="04948989" w14:textId="77777777" w:rsidR="00F97A8C" w:rsidRPr="003519B3" w:rsidRDefault="00F97A8C" w:rsidP="00FF3386">
      <w:pPr>
        <w:tabs>
          <w:tab w:val="center" w:pos="2616"/>
        </w:tabs>
        <w:spacing w:after="0"/>
        <w:rPr>
          <w:rFonts w:ascii="Republika" w:hAnsi="Republika"/>
        </w:rPr>
      </w:pPr>
      <w:r w:rsidRPr="003519B3">
        <w:rPr>
          <w:rFonts w:ascii="Republika" w:hAnsi="Republika"/>
        </w:rPr>
        <w:tab/>
      </w:r>
      <w:r w:rsidRPr="003519B3">
        <w:rPr>
          <w:rFonts w:ascii="Republika" w:hAnsi="Republika"/>
        </w:rPr>
        <w:tab/>
      </w:r>
    </w:p>
    <w:p w14:paraId="516D0D35" w14:textId="77777777" w:rsidR="00F97A8C" w:rsidRPr="003519B3" w:rsidRDefault="00F97A8C" w:rsidP="00B71D0A">
      <w:pPr>
        <w:pStyle w:val="Naslov3"/>
        <w:numPr>
          <w:ilvl w:val="2"/>
          <w:numId w:val="71"/>
        </w:numPr>
        <w:ind w:left="851" w:hanging="851"/>
      </w:pPr>
      <w:bookmarkStart w:id="1478" w:name="_Toc140836865"/>
      <w:bookmarkStart w:id="1479" w:name="_Toc154140255"/>
      <w:bookmarkStart w:id="1480" w:name="_Toc187238158"/>
      <w:bookmarkStart w:id="1481" w:name="_Toc216420252"/>
      <w:r w:rsidRPr="003519B3">
        <w:t>KONTAKTNI PODATKI</w:t>
      </w:r>
      <w:bookmarkEnd w:id="1478"/>
      <w:bookmarkEnd w:id="1479"/>
      <w:bookmarkEnd w:id="1480"/>
      <w:bookmarkEnd w:id="1481"/>
    </w:p>
    <w:p w14:paraId="50F0D06D" w14:textId="77777777" w:rsidR="00F97A8C" w:rsidRPr="003519B3" w:rsidRDefault="00F97A8C" w:rsidP="00FF3386">
      <w:pPr>
        <w:spacing w:after="0"/>
        <w:rPr>
          <w:rFonts w:ascii="Republika" w:hAnsi="Republika"/>
          <w:sz w:val="20"/>
          <w:szCs w:val="20"/>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FF3386" w:rsidRPr="003519B3" w14:paraId="142AE53A" w14:textId="77777777" w:rsidTr="0044693A">
        <w:trPr>
          <w:trHeight w:val="168"/>
        </w:trPr>
        <w:tc>
          <w:tcPr>
            <w:tcW w:w="3681" w:type="dxa"/>
            <w:shd w:val="clear" w:color="auto" w:fill="DEEAF6" w:themeFill="accent1" w:themeFillTint="33"/>
            <w:tcMar>
              <w:left w:w="57" w:type="dxa"/>
              <w:right w:w="57" w:type="dxa"/>
            </w:tcMar>
          </w:tcPr>
          <w:p w14:paraId="7DBCAF8B" w14:textId="77777777" w:rsidR="00FF3386" w:rsidRPr="003519B3" w:rsidRDefault="00FF3386" w:rsidP="00450071">
            <w:pPr>
              <w:spacing w:line="276" w:lineRule="auto"/>
              <w:rPr>
                <w:rFonts w:ascii="Republika" w:hAnsi="Republika"/>
              </w:rPr>
            </w:pPr>
            <w:bookmarkStart w:id="1482" w:name="_Hlk172873424"/>
            <w:r w:rsidRPr="003519B3">
              <w:rPr>
                <w:rFonts w:ascii="Republika" w:hAnsi="Republika"/>
              </w:rPr>
              <w:t>Polni naziv (Akronim):</w:t>
            </w:r>
          </w:p>
        </w:tc>
        <w:tc>
          <w:tcPr>
            <w:tcW w:w="5386" w:type="dxa"/>
            <w:shd w:val="clear" w:color="auto" w:fill="DEEAF6" w:themeFill="accent1" w:themeFillTint="33"/>
            <w:tcMar>
              <w:left w:w="57" w:type="dxa"/>
              <w:right w:w="57" w:type="dxa"/>
            </w:tcMar>
            <w:vAlign w:val="center"/>
          </w:tcPr>
          <w:p w14:paraId="4AA76DC4" w14:textId="77777777" w:rsidR="00FF3386" w:rsidRPr="003519B3" w:rsidRDefault="00FF3386" w:rsidP="00450071">
            <w:pPr>
              <w:spacing w:line="276" w:lineRule="auto"/>
              <w:rPr>
                <w:rFonts w:ascii="Republika" w:hAnsi="Republika"/>
              </w:rPr>
            </w:pPr>
            <w:r w:rsidRPr="003519B3">
              <w:rPr>
                <w:rFonts w:ascii="Republika" w:hAnsi="Republika"/>
                <w:b/>
              </w:rPr>
              <w:t>Ministrstvo za zdravje</w:t>
            </w:r>
          </w:p>
        </w:tc>
      </w:tr>
      <w:tr w:rsidR="00FF3386" w:rsidRPr="003519B3" w14:paraId="1E7D21BA" w14:textId="77777777" w:rsidTr="0044693A">
        <w:tc>
          <w:tcPr>
            <w:tcW w:w="3681" w:type="dxa"/>
            <w:shd w:val="clear" w:color="auto" w:fill="DEEAF6" w:themeFill="accent1" w:themeFillTint="33"/>
            <w:tcMar>
              <w:left w:w="57" w:type="dxa"/>
              <w:right w:w="57" w:type="dxa"/>
            </w:tcMar>
          </w:tcPr>
          <w:p w14:paraId="4CA8A08F" w14:textId="77777777" w:rsidR="00FF3386" w:rsidRPr="003519B3" w:rsidRDefault="00FF3386" w:rsidP="00450071">
            <w:pPr>
              <w:spacing w:line="276" w:lineRule="auto"/>
              <w:rPr>
                <w:rFonts w:ascii="Republika" w:hAnsi="Republika"/>
              </w:rPr>
            </w:pPr>
            <w:r w:rsidRPr="003519B3">
              <w:rPr>
                <w:rFonts w:ascii="Republika" w:hAnsi="Republika"/>
              </w:rPr>
              <w:t>Naslov:</w:t>
            </w:r>
          </w:p>
        </w:tc>
        <w:tc>
          <w:tcPr>
            <w:tcW w:w="5386" w:type="dxa"/>
            <w:shd w:val="clear" w:color="auto" w:fill="DEEAF6" w:themeFill="accent1" w:themeFillTint="33"/>
            <w:tcMar>
              <w:left w:w="57" w:type="dxa"/>
              <w:right w:w="57" w:type="dxa"/>
            </w:tcMar>
            <w:vAlign w:val="center"/>
          </w:tcPr>
          <w:p w14:paraId="7C247A84" w14:textId="77777777" w:rsidR="00FF3386" w:rsidRPr="003519B3" w:rsidRDefault="00FF3386" w:rsidP="00450071">
            <w:pPr>
              <w:spacing w:line="276" w:lineRule="auto"/>
              <w:rPr>
                <w:rFonts w:ascii="Republika" w:hAnsi="Republika"/>
                <w:i/>
              </w:rPr>
            </w:pPr>
            <w:r w:rsidRPr="003519B3">
              <w:rPr>
                <w:rFonts w:ascii="Republika" w:hAnsi="Republika"/>
                <w:b/>
              </w:rPr>
              <w:t>Štefanova 5, Ljubljana</w:t>
            </w:r>
          </w:p>
        </w:tc>
      </w:tr>
      <w:tr w:rsidR="00FF3386" w:rsidRPr="003519B3" w14:paraId="6721A2DC" w14:textId="77777777" w:rsidTr="0044693A">
        <w:tc>
          <w:tcPr>
            <w:tcW w:w="3681" w:type="dxa"/>
            <w:shd w:val="clear" w:color="auto" w:fill="DEEAF6" w:themeFill="accent1" w:themeFillTint="33"/>
            <w:tcMar>
              <w:left w:w="57" w:type="dxa"/>
              <w:right w:w="57" w:type="dxa"/>
            </w:tcMar>
          </w:tcPr>
          <w:p w14:paraId="41839524" w14:textId="77777777" w:rsidR="00FF3386" w:rsidRPr="003519B3" w:rsidRDefault="00FF3386" w:rsidP="00450071">
            <w:pPr>
              <w:spacing w:line="276" w:lineRule="auto"/>
              <w:rPr>
                <w:rFonts w:ascii="Republika" w:hAnsi="Republika"/>
              </w:rPr>
            </w:pPr>
            <w:r w:rsidRPr="003519B3">
              <w:rPr>
                <w:rFonts w:ascii="Republika" w:hAnsi="Republika"/>
              </w:rPr>
              <w:t>Ime in priimek ministrice:</w:t>
            </w:r>
          </w:p>
        </w:tc>
        <w:tc>
          <w:tcPr>
            <w:tcW w:w="5386" w:type="dxa"/>
            <w:shd w:val="clear" w:color="auto" w:fill="DEEAF6" w:themeFill="accent1" w:themeFillTint="33"/>
            <w:tcMar>
              <w:left w:w="57" w:type="dxa"/>
              <w:right w:w="57" w:type="dxa"/>
            </w:tcMar>
            <w:vAlign w:val="center"/>
          </w:tcPr>
          <w:p w14:paraId="6FFD653C" w14:textId="77777777" w:rsidR="00FF3386" w:rsidRPr="003519B3" w:rsidRDefault="00FF3386" w:rsidP="00450071">
            <w:pPr>
              <w:spacing w:line="276" w:lineRule="auto"/>
              <w:rPr>
                <w:rFonts w:ascii="Republika" w:hAnsi="Republika"/>
                <w:i/>
              </w:rPr>
            </w:pPr>
            <w:r w:rsidRPr="003519B3">
              <w:rPr>
                <w:rFonts w:ascii="Republika" w:hAnsi="Republika"/>
                <w:b/>
              </w:rPr>
              <w:t>dr. Valentina Prevolnik Rupel</w:t>
            </w:r>
          </w:p>
        </w:tc>
      </w:tr>
      <w:tr w:rsidR="00FF3386" w:rsidRPr="003519B3" w14:paraId="11C13434" w14:textId="77777777" w:rsidTr="0044693A">
        <w:tc>
          <w:tcPr>
            <w:tcW w:w="3681" w:type="dxa"/>
            <w:shd w:val="clear" w:color="auto" w:fill="DEEAF6" w:themeFill="accent1" w:themeFillTint="33"/>
            <w:tcMar>
              <w:left w:w="57" w:type="dxa"/>
              <w:right w:w="57" w:type="dxa"/>
            </w:tcMar>
          </w:tcPr>
          <w:p w14:paraId="1071B9B3" w14:textId="77777777" w:rsidR="00FF3386" w:rsidRPr="003519B3" w:rsidRDefault="00FF3386" w:rsidP="00450071">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left w:w="57" w:type="dxa"/>
              <w:right w:w="57" w:type="dxa"/>
            </w:tcMar>
          </w:tcPr>
          <w:p w14:paraId="75EDD174" w14:textId="77777777" w:rsidR="00FF3386" w:rsidRPr="003519B3" w:rsidRDefault="00FF3386" w:rsidP="00450071">
            <w:pPr>
              <w:spacing w:line="276" w:lineRule="auto"/>
              <w:rPr>
                <w:rFonts w:ascii="Republika" w:hAnsi="Republika"/>
                <w:b/>
                <w:highlight w:val="lightGray"/>
              </w:rPr>
            </w:pPr>
            <w:r w:rsidRPr="003519B3">
              <w:rPr>
                <w:rFonts w:ascii="Republika" w:hAnsi="Republika"/>
                <w:b/>
              </w:rPr>
              <w:t xml:space="preserve">Urška Maček Možina, vodja Službe za evropska sredstva </w:t>
            </w:r>
          </w:p>
          <w:p w14:paraId="3F894FA5" w14:textId="77777777" w:rsidR="00FF3386" w:rsidRPr="003519B3" w:rsidRDefault="00FF3386" w:rsidP="00450071">
            <w:pPr>
              <w:spacing w:line="276" w:lineRule="auto"/>
              <w:rPr>
                <w:rFonts w:ascii="Republika" w:hAnsi="Republika"/>
                <w:b/>
              </w:rPr>
            </w:pPr>
          </w:p>
        </w:tc>
      </w:tr>
      <w:tr w:rsidR="00FF3386" w:rsidRPr="003519B3" w14:paraId="332A2B39" w14:textId="77777777" w:rsidTr="0044693A">
        <w:tc>
          <w:tcPr>
            <w:tcW w:w="3681" w:type="dxa"/>
            <w:shd w:val="clear" w:color="auto" w:fill="DEEAF6" w:themeFill="accent1" w:themeFillTint="33"/>
            <w:tcMar>
              <w:left w:w="57" w:type="dxa"/>
              <w:right w:w="57" w:type="dxa"/>
            </w:tcMar>
          </w:tcPr>
          <w:p w14:paraId="3BFC5867" w14:textId="77777777" w:rsidR="00FF3386" w:rsidRPr="003519B3" w:rsidRDefault="00FF3386" w:rsidP="00450071">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left w:w="57" w:type="dxa"/>
              <w:right w:w="57" w:type="dxa"/>
            </w:tcMar>
          </w:tcPr>
          <w:p w14:paraId="5AD83305" w14:textId="77777777" w:rsidR="00FF3386" w:rsidRPr="003519B3" w:rsidRDefault="00FF3386" w:rsidP="00450071">
            <w:pPr>
              <w:spacing w:line="276" w:lineRule="auto"/>
              <w:rPr>
                <w:rFonts w:ascii="Republika" w:hAnsi="Republika"/>
                <w:b/>
                <w:highlight w:val="lightGray"/>
              </w:rPr>
            </w:pPr>
            <w:hyperlink r:id="rId488" w:history="1">
              <w:r w:rsidRPr="003519B3">
                <w:rPr>
                  <w:rStyle w:val="Hiperpovezava"/>
                  <w:rFonts w:ascii="Republika" w:hAnsi="Republika"/>
                  <w:b/>
                </w:rPr>
                <w:t>urska.macek-mozina@gov.si</w:t>
              </w:r>
            </w:hyperlink>
          </w:p>
        </w:tc>
      </w:tr>
      <w:tr w:rsidR="00FF3386" w:rsidRPr="003519B3" w14:paraId="5B034B9F" w14:textId="77777777" w:rsidTr="0044693A">
        <w:tc>
          <w:tcPr>
            <w:tcW w:w="3681" w:type="dxa"/>
            <w:shd w:val="clear" w:color="auto" w:fill="DEEAF6" w:themeFill="accent1" w:themeFillTint="33"/>
            <w:tcMar>
              <w:left w:w="57" w:type="dxa"/>
              <w:right w:w="57" w:type="dxa"/>
            </w:tcMar>
          </w:tcPr>
          <w:p w14:paraId="73C8EC77" w14:textId="77777777" w:rsidR="00FF3386" w:rsidRPr="003519B3" w:rsidRDefault="00FF3386" w:rsidP="00450071">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left w:w="57" w:type="dxa"/>
              <w:right w:w="57" w:type="dxa"/>
            </w:tcMar>
          </w:tcPr>
          <w:p w14:paraId="7E248B5C" w14:textId="77777777" w:rsidR="00FF3386" w:rsidRPr="003519B3" w:rsidRDefault="00FF3386" w:rsidP="00450071">
            <w:pPr>
              <w:spacing w:line="276" w:lineRule="auto"/>
              <w:rPr>
                <w:rFonts w:ascii="Republika" w:hAnsi="Republika"/>
                <w:b/>
                <w:highlight w:val="lightGray"/>
              </w:rPr>
            </w:pPr>
            <w:r w:rsidRPr="003519B3">
              <w:rPr>
                <w:rFonts w:ascii="Republika" w:hAnsi="Republika"/>
                <w:b/>
              </w:rPr>
              <w:t>01 478 6837</w:t>
            </w:r>
          </w:p>
        </w:tc>
      </w:tr>
      <w:tr w:rsidR="00FF3386" w:rsidRPr="003519B3" w14:paraId="7C0D98B9" w14:textId="77777777" w:rsidTr="0044693A">
        <w:tc>
          <w:tcPr>
            <w:tcW w:w="3681" w:type="dxa"/>
            <w:shd w:val="clear" w:color="auto" w:fill="DEEAF6" w:themeFill="accent1" w:themeFillTint="33"/>
            <w:tcMar>
              <w:left w:w="57" w:type="dxa"/>
              <w:right w:w="57" w:type="dxa"/>
            </w:tcMar>
          </w:tcPr>
          <w:p w14:paraId="2878EEB3" w14:textId="77777777" w:rsidR="00FF3386" w:rsidRPr="003519B3" w:rsidRDefault="00FF3386" w:rsidP="00450071">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left w:w="57" w:type="dxa"/>
              <w:right w:w="57" w:type="dxa"/>
            </w:tcMar>
          </w:tcPr>
          <w:p w14:paraId="426A1DFF" w14:textId="77777777" w:rsidR="00FF3386" w:rsidRPr="003519B3" w:rsidRDefault="00FF3386" w:rsidP="00450071">
            <w:pPr>
              <w:spacing w:line="276" w:lineRule="auto"/>
              <w:rPr>
                <w:rFonts w:ascii="Republika" w:hAnsi="Republika"/>
              </w:rPr>
            </w:pPr>
            <w:r w:rsidRPr="003519B3">
              <w:rPr>
                <w:rFonts w:ascii="Republika" w:hAnsi="Republika"/>
              </w:rPr>
              <w:t>/</w:t>
            </w:r>
          </w:p>
        </w:tc>
      </w:tr>
      <w:tr w:rsidR="00FF3386" w:rsidRPr="003519B3" w14:paraId="78EB68F4" w14:textId="77777777" w:rsidTr="0044693A">
        <w:tc>
          <w:tcPr>
            <w:tcW w:w="3681" w:type="dxa"/>
            <w:shd w:val="clear" w:color="auto" w:fill="DEEAF6" w:themeFill="accent1" w:themeFillTint="33"/>
            <w:tcMar>
              <w:left w:w="57" w:type="dxa"/>
              <w:right w:w="57" w:type="dxa"/>
            </w:tcMar>
          </w:tcPr>
          <w:p w14:paraId="30A8F049" w14:textId="77777777" w:rsidR="00FF3386" w:rsidRPr="003519B3" w:rsidRDefault="00FF3386" w:rsidP="00450071">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left w:w="57" w:type="dxa"/>
              <w:right w:w="57" w:type="dxa"/>
            </w:tcMar>
          </w:tcPr>
          <w:p w14:paraId="5C16FCC1" w14:textId="77777777" w:rsidR="00FF3386" w:rsidRPr="003519B3" w:rsidRDefault="00FF3386" w:rsidP="00450071">
            <w:pPr>
              <w:spacing w:line="276" w:lineRule="auto"/>
              <w:rPr>
                <w:rFonts w:ascii="Republika" w:hAnsi="Republika"/>
              </w:rPr>
            </w:pPr>
            <w:r w:rsidRPr="003519B3">
              <w:rPr>
                <w:rFonts w:ascii="Republika" w:hAnsi="Republika"/>
              </w:rPr>
              <w:t>/</w:t>
            </w:r>
          </w:p>
        </w:tc>
      </w:tr>
      <w:tr w:rsidR="00FF3386" w:rsidRPr="003519B3" w14:paraId="7B6F838F" w14:textId="77777777" w:rsidTr="0044693A">
        <w:tc>
          <w:tcPr>
            <w:tcW w:w="3681" w:type="dxa"/>
            <w:shd w:val="clear" w:color="auto" w:fill="DEEAF6" w:themeFill="accent1" w:themeFillTint="33"/>
            <w:tcMar>
              <w:left w:w="57" w:type="dxa"/>
              <w:right w:w="57" w:type="dxa"/>
            </w:tcMar>
          </w:tcPr>
          <w:p w14:paraId="7A26479B" w14:textId="77777777" w:rsidR="00FF3386" w:rsidRPr="003519B3" w:rsidRDefault="00FF3386" w:rsidP="00450071">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left w:w="57" w:type="dxa"/>
              <w:right w:w="57" w:type="dxa"/>
            </w:tcMar>
          </w:tcPr>
          <w:p w14:paraId="299605F6" w14:textId="77777777" w:rsidR="00FF3386" w:rsidRPr="003519B3" w:rsidRDefault="00FF3386" w:rsidP="00450071">
            <w:pPr>
              <w:spacing w:line="276" w:lineRule="auto"/>
              <w:rPr>
                <w:rFonts w:ascii="Republika" w:hAnsi="Republika"/>
              </w:rPr>
            </w:pPr>
            <w:r w:rsidRPr="003519B3">
              <w:rPr>
                <w:rFonts w:ascii="Republika" w:hAnsi="Republika"/>
              </w:rPr>
              <w:t>/</w:t>
            </w:r>
          </w:p>
        </w:tc>
      </w:tr>
      <w:tr w:rsidR="00FF3386" w:rsidRPr="003519B3" w14:paraId="54F7E010" w14:textId="77777777" w:rsidTr="0044693A">
        <w:tc>
          <w:tcPr>
            <w:tcW w:w="3681" w:type="dxa"/>
            <w:shd w:val="clear" w:color="auto" w:fill="DEEAF6" w:themeFill="accent1" w:themeFillTint="33"/>
            <w:tcMar>
              <w:left w:w="57" w:type="dxa"/>
              <w:right w:w="57" w:type="dxa"/>
            </w:tcMar>
          </w:tcPr>
          <w:p w14:paraId="0016F2F3" w14:textId="77777777" w:rsidR="00FF3386" w:rsidRPr="003519B3" w:rsidRDefault="00FF3386" w:rsidP="00450071">
            <w:pPr>
              <w:spacing w:line="276" w:lineRule="auto"/>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left w:w="57" w:type="dxa"/>
              <w:right w:w="57" w:type="dxa"/>
            </w:tcMar>
          </w:tcPr>
          <w:p w14:paraId="0B72FA45" w14:textId="77777777" w:rsidR="00FF3386" w:rsidRPr="003519B3" w:rsidRDefault="00FF3386" w:rsidP="00450071">
            <w:pPr>
              <w:spacing w:line="276" w:lineRule="auto"/>
              <w:rPr>
                <w:rFonts w:ascii="Republika" w:hAnsi="Republika"/>
                <w:b/>
                <w:highlight w:val="lightGray"/>
              </w:rPr>
            </w:pPr>
            <w:r w:rsidRPr="003519B3">
              <w:rPr>
                <w:rFonts w:ascii="Republika" w:hAnsi="Republika"/>
                <w:b/>
              </w:rPr>
              <w:t>Urška Maček Možina</w:t>
            </w:r>
          </w:p>
        </w:tc>
      </w:tr>
      <w:tr w:rsidR="00FF3386" w:rsidRPr="003519B3" w14:paraId="0A850674" w14:textId="77777777" w:rsidTr="0044693A">
        <w:tc>
          <w:tcPr>
            <w:tcW w:w="3681" w:type="dxa"/>
            <w:shd w:val="clear" w:color="auto" w:fill="DEEAF6" w:themeFill="accent1" w:themeFillTint="33"/>
            <w:tcMar>
              <w:left w:w="57" w:type="dxa"/>
              <w:right w:w="57" w:type="dxa"/>
            </w:tcMar>
          </w:tcPr>
          <w:p w14:paraId="445BB9BF" w14:textId="77777777" w:rsidR="00FF3386" w:rsidRPr="003519B3" w:rsidRDefault="00FF3386" w:rsidP="00450071">
            <w:pPr>
              <w:spacing w:line="276" w:lineRule="auto"/>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left w:w="57" w:type="dxa"/>
              <w:right w:w="57" w:type="dxa"/>
            </w:tcMar>
          </w:tcPr>
          <w:p w14:paraId="0DF1A649" w14:textId="77777777" w:rsidR="00FF3386" w:rsidRPr="003519B3" w:rsidRDefault="00FF3386" w:rsidP="00450071">
            <w:pPr>
              <w:spacing w:line="276" w:lineRule="auto"/>
              <w:rPr>
                <w:rFonts w:ascii="Republika" w:hAnsi="Republika"/>
                <w:b/>
                <w:i/>
              </w:rPr>
            </w:pPr>
            <w:r w:rsidRPr="003519B3">
              <w:rPr>
                <w:rFonts w:ascii="Republika" w:hAnsi="Republika"/>
                <w:b/>
              </w:rPr>
              <w:t>Sporazum o načinu izvajanja nalog št. 3032-57/2022/23 z dne 6. 6. 2023</w:t>
            </w:r>
          </w:p>
        </w:tc>
      </w:tr>
      <w:tr w:rsidR="00FF3386" w:rsidRPr="003519B3" w14:paraId="5563B4EF" w14:textId="77777777" w:rsidTr="0044693A">
        <w:tc>
          <w:tcPr>
            <w:tcW w:w="3681" w:type="dxa"/>
            <w:shd w:val="clear" w:color="auto" w:fill="DEEAF6" w:themeFill="accent1" w:themeFillTint="33"/>
            <w:tcMar>
              <w:left w:w="57" w:type="dxa"/>
              <w:right w:w="57" w:type="dxa"/>
            </w:tcMar>
          </w:tcPr>
          <w:p w14:paraId="2C555201" w14:textId="77777777" w:rsidR="00FF3386" w:rsidRPr="003519B3" w:rsidRDefault="00FF3386" w:rsidP="00450071">
            <w:pPr>
              <w:spacing w:line="276" w:lineRule="auto"/>
              <w:rPr>
                <w:rFonts w:ascii="Republika" w:hAnsi="Republika"/>
              </w:rPr>
            </w:pPr>
            <w:r w:rsidRPr="003519B3">
              <w:rPr>
                <w:rFonts w:ascii="Republika" w:hAnsi="Republika"/>
              </w:rPr>
              <w:t>Priročnik posredniškega telesa</w:t>
            </w:r>
            <w:r w:rsidRPr="003519B3">
              <w:rPr>
                <w:rStyle w:val="Sprotnaopomba-sklic"/>
                <w:rFonts w:ascii="Republika" w:hAnsi="Republika"/>
              </w:rPr>
              <w:footnoteReference w:id="175"/>
            </w:r>
            <w:r w:rsidRPr="003519B3">
              <w:rPr>
                <w:rFonts w:ascii="Republika" w:hAnsi="Republika"/>
              </w:rPr>
              <w:t>:</w:t>
            </w:r>
          </w:p>
        </w:tc>
        <w:tc>
          <w:tcPr>
            <w:tcW w:w="5386" w:type="dxa"/>
            <w:shd w:val="clear" w:color="auto" w:fill="DEEAF6" w:themeFill="accent1" w:themeFillTint="33"/>
            <w:tcMar>
              <w:left w:w="57" w:type="dxa"/>
              <w:right w:w="57" w:type="dxa"/>
            </w:tcMar>
          </w:tcPr>
          <w:p w14:paraId="6037BD3D" w14:textId="77777777" w:rsidR="00FF3386" w:rsidRPr="003519B3" w:rsidRDefault="00FF3386" w:rsidP="00450071">
            <w:pPr>
              <w:spacing w:line="276" w:lineRule="auto"/>
              <w:rPr>
                <w:rFonts w:ascii="Republika" w:hAnsi="Republika"/>
                <w:b/>
                <w:highlight w:val="lightGray"/>
              </w:rPr>
            </w:pPr>
            <w:r w:rsidRPr="003519B3">
              <w:rPr>
                <w:rFonts w:ascii="Republika" w:hAnsi="Republika"/>
                <w:b/>
              </w:rPr>
              <w:t>Priročnik MZ za izvajanje postopkov pri porabi sredstev EKP 2021-2027, marec 2024 (v nadaljevanju: Priročnik MZ)</w:t>
            </w:r>
          </w:p>
        </w:tc>
      </w:tr>
      <w:bookmarkEnd w:id="1482"/>
    </w:tbl>
    <w:p w14:paraId="6D21249D" w14:textId="77777777" w:rsidR="00FF3386" w:rsidRPr="003519B3" w:rsidRDefault="00FF3386" w:rsidP="00FF3386">
      <w:pPr>
        <w:rPr>
          <w:rFonts w:ascii="Republika" w:hAnsi="Republika"/>
        </w:rPr>
      </w:pPr>
    </w:p>
    <w:p w14:paraId="2B869B8A" w14:textId="77777777" w:rsidR="00FF3386" w:rsidRPr="003519B3" w:rsidRDefault="00FF3386" w:rsidP="00FF3386">
      <w:pPr>
        <w:pStyle w:val="Naslov3"/>
        <w:numPr>
          <w:ilvl w:val="2"/>
          <w:numId w:val="71"/>
        </w:numPr>
        <w:ind w:left="851" w:hanging="851"/>
      </w:pPr>
      <w:bookmarkStart w:id="1483" w:name="_Toc137801597"/>
      <w:bookmarkStart w:id="1484" w:name="_Toc140836866"/>
      <w:bookmarkStart w:id="1485" w:name="_Toc154140256"/>
      <w:bookmarkStart w:id="1486" w:name="_Toc187238159"/>
      <w:bookmarkStart w:id="1487" w:name="_Toc216420253"/>
      <w:r w:rsidRPr="003519B3">
        <w:t xml:space="preserve">STATUS </w:t>
      </w:r>
      <w:bookmarkEnd w:id="1483"/>
      <w:r w:rsidRPr="003519B3">
        <w:t>MZ</w:t>
      </w:r>
      <w:bookmarkEnd w:id="1484"/>
      <w:bookmarkEnd w:id="1485"/>
      <w:bookmarkEnd w:id="1486"/>
      <w:bookmarkEnd w:id="1487"/>
    </w:p>
    <w:p w14:paraId="6609C463" w14:textId="77777777" w:rsidR="00FF3386" w:rsidRPr="003519B3" w:rsidRDefault="00FF3386" w:rsidP="00FF3386">
      <w:pPr>
        <w:rPr>
          <w:rFonts w:ascii="Republika" w:hAnsi="Republika"/>
          <w:i/>
          <w:highlight w:val="lightGray"/>
        </w:rPr>
      </w:pPr>
    </w:p>
    <w:p w14:paraId="1FC00034" w14:textId="77777777" w:rsidR="00FF3386" w:rsidRPr="003519B3" w:rsidRDefault="00FF3386" w:rsidP="00FF3386">
      <w:pPr>
        <w:rPr>
          <w:rFonts w:ascii="Republika" w:hAnsi="Republika"/>
        </w:rPr>
      </w:pPr>
      <w:r w:rsidRPr="003519B3">
        <w:rPr>
          <w:rFonts w:ascii="Republika" w:hAnsi="Republika"/>
        </w:rPr>
        <w:t>MZ je nacionalni javni organ in je neposredni proračunski uporabnik v vlogi posredniškega telesa. Skladno s 40. členom Zakona o državni upravi opravlja naloge na področjih javnega zdravja, zdravstvenega varstva, zdravstvenega zavarovanja, zdravstvene dejavnosti, kemijske varnosti, varstva pred sevanji, zdravil in medicinskih pripomočkov, prehranskih dopolnil, živil za posebne prehranske oziroma zdravstvene namene, proizvodnje in prometa materialov, ki prihajajo v stik z živili, njihove uporabe v postopkih proizvodnje in distribucije prehranskih dopolnil ter živil za posebne prehranske oziroma zdravstvene namene, zdravstveno ustrezne pitne vode, živil oziroma hrane v gostinski dejavnosti, institucionalnih obratih prehrane in obratih za prehrano na delu z vidika preprečevanja in obvladovanja nalezljivih bolezni.</w:t>
      </w:r>
    </w:p>
    <w:p w14:paraId="23D4967F" w14:textId="77777777" w:rsidR="00FF3386" w:rsidRPr="003519B3" w:rsidRDefault="00FF3386" w:rsidP="00FF3386">
      <w:pPr>
        <w:rPr>
          <w:rFonts w:ascii="Republika" w:hAnsi="Republika"/>
        </w:rPr>
      </w:pPr>
      <w:r w:rsidRPr="003519B3">
        <w:rPr>
          <w:rFonts w:ascii="Republika" w:hAnsi="Republika"/>
        </w:rPr>
        <w:t>MZ je status posredniškega telesa pridobilo na podlagi prvega odstavka 12. člena Uredbe EKP.</w:t>
      </w:r>
    </w:p>
    <w:p w14:paraId="2D9E442E" w14:textId="77777777" w:rsidR="00FF3386" w:rsidRPr="003519B3" w:rsidRDefault="00FF3386" w:rsidP="00FF3386">
      <w:pPr>
        <w:rPr>
          <w:rFonts w:ascii="Republika" w:hAnsi="Republika"/>
          <w:i/>
          <w:sz w:val="18"/>
          <w:szCs w:val="18"/>
        </w:rPr>
      </w:pPr>
    </w:p>
    <w:p w14:paraId="2BAA5B79" w14:textId="77777777" w:rsidR="00FF3386" w:rsidRPr="003519B3" w:rsidRDefault="00FF3386" w:rsidP="00FF3386">
      <w:pPr>
        <w:pStyle w:val="Naslov3"/>
        <w:numPr>
          <w:ilvl w:val="2"/>
          <w:numId w:val="71"/>
        </w:numPr>
        <w:ind w:left="851" w:hanging="851"/>
      </w:pPr>
      <w:bookmarkStart w:id="1488" w:name="_Toc137801598"/>
      <w:bookmarkStart w:id="1489" w:name="_Toc140836867"/>
      <w:bookmarkStart w:id="1490" w:name="_Toc154140257"/>
      <w:bookmarkStart w:id="1491" w:name="_Toc187238160"/>
      <w:bookmarkStart w:id="1492" w:name="_Toc216420254"/>
      <w:r w:rsidRPr="003519B3">
        <w:t>ORGANIZACIJSKA STRUKTURA</w:t>
      </w:r>
      <w:bookmarkEnd w:id="1488"/>
      <w:bookmarkEnd w:id="1489"/>
      <w:bookmarkEnd w:id="1490"/>
      <w:bookmarkEnd w:id="1491"/>
      <w:bookmarkEnd w:id="1492"/>
    </w:p>
    <w:p w14:paraId="418404BA" w14:textId="77777777" w:rsidR="00FF3386" w:rsidRPr="003519B3" w:rsidRDefault="00FF3386" w:rsidP="00FF3386">
      <w:pPr>
        <w:rPr>
          <w:rFonts w:ascii="Republika" w:hAnsi="Republika"/>
          <w:i/>
        </w:rPr>
      </w:pPr>
    </w:p>
    <w:p w14:paraId="00B63043" w14:textId="77777777" w:rsidR="00FF3386" w:rsidRPr="003519B3" w:rsidRDefault="00FF3386" w:rsidP="00FF3386">
      <w:pPr>
        <w:tabs>
          <w:tab w:val="left" w:pos="960"/>
        </w:tabs>
        <w:rPr>
          <w:rFonts w:ascii="Republika" w:hAnsi="Republika"/>
        </w:rPr>
        <w:sectPr w:rsidR="00FF3386" w:rsidRPr="003519B3" w:rsidSect="00FF3386">
          <w:headerReference w:type="default" r:id="rId489"/>
          <w:footerReference w:type="default" r:id="rId490"/>
          <w:headerReference w:type="first" r:id="rId491"/>
          <w:footerReference w:type="first" r:id="rId492"/>
          <w:pgSz w:w="11906" w:h="16838"/>
          <w:pgMar w:top="1134" w:right="1417" w:bottom="1417" w:left="1417" w:header="708" w:footer="708" w:gutter="0"/>
          <w:cols w:space="708"/>
          <w:titlePg/>
          <w:docGrid w:linePitch="360"/>
        </w:sectPr>
      </w:pPr>
    </w:p>
    <w:p w14:paraId="686621E6" w14:textId="0AB9628B" w:rsidR="00FF3386" w:rsidRPr="003519B3" w:rsidRDefault="00AA232A" w:rsidP="00AA232A">
      <w:pPr>
        <w:pStyle w:val="Napis"/>
      </w:pPr>
      <w:bookmarkStart w:id="1493" w:name="_Toc139005397"/>
      <w:bookmarkStart w:id="1494" w:name="_Toc154140026"/>
      <w:bookmarkStart w:id="1495" w:name="_Toc187222632"/>
      <w:bookmarkStart w:id="1496" w:name="_Toc216419943"/>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74</w:t>
      </w:r>
      <w:r w:rsidRPr="003519B3">
        <w:fldChar w:fldCharType="end"/>
      </w:r>
      <w:r w:rsidR="00FF3386" w:rsidRPr="003519B3">
        <w:t xml:space="preserve">: Organigram </w:t>
      </w:r>
      <w:bookmarkEnd w:id="1493"/>
      <w:r w:rsidR="00FF3386" w:rsidRPr="003519B3">
        <w:t>MZ</w:t>
      </w:r>
      <w:bookmarkEnd w:id="1494"/>
      <w:bookmarkEnd w:id="1495"/>
      <w:bookmarkEnd w:id="1496"/>
    </w:p>
    <w:p w14:paraId="312F712A" w14:textId="77777777" w:rsidR="00FF3386" w:rsidRPr="003519B3" w:rsidRDefault="00FF3386" w:rsidP="00FF3386">
      <w:pPr>
        <w:rPr>
          <w:rFonts w:ascii="Republika" w:hAnsi="Republika"/>
        </w:rPr>
      </w:pPr>
      <w:r w:rsidRPr="003519B3">
        <w:rPr>
          <w:rFonts w:ascii="Republika" w:hAnsi="Republika"/>
          <w:noProof/>
          <w14:ligatures w14:val="standardContextual"/>
        </w:rPr>
        <mc:AlternateContent>
          <mc:Choice Requires="wps">
            <w:drawing>
              <wp:anchor distT="0" distB="0" distL="114300" distR="114300" simplePos="0" relativeHeight="252108800" behindDoc="0" locked="0" layoutInCell="1" allowOverlap="1" wp14:anchorId="723EEB27" wp14:editId="72D01965">
                <wp:simplePos x="0" y="0"/>
                <wp:positionH relativeFrom="column">
                  <wp:posOffset>137795</wp:posOffset>
                </wp:positionH>
                <wp:positionV relativeFrom="paragraph">
                  <wp:posOffset>6221730</wp:posOffset>
                </wp:positionV>
                <wp:extent cx="1952625" cy="361950"/>
                <wp:effectExtent l="0" t="0" r="9525" b="0"/>
                <wp:wrapNone/>
                <wp:docPr id="336231088" name="Pravokotnik 1"/>
                <wp:cNvGraphicFramePr/>
                <a:graphic xmlns:a="http://schemas.openxmlformats.org/drawingml/2006/main">
                  <a:graphicData uri="http://schemas.microsoft.com/office/word/2010/wordprocessingShape">
                    <wps:wsp>
                      <wps:cNvSpPr/>
                      <wps:spPr>
                        <a:xfrm>
                          <a:off x="0" y="0"/>
                          <a:ext cx="1952625" cy="3619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DBF8C" id="Pravokotnik 1" o:spid="_x0000_s1026" style="position:absolute;margin-left:10.85pt;margin-top:489.9pt;width:153.75pt;height:28.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" fillcolor="white [3212]" stroked="f" strokeweight="1pt"/>
            </w:pict>
          </mc:Fallback>
        </mc:AlternateContent>
      </w:r>
      <w:r w:rsidRPr="003519B3">
        <w:rPr>
          <w:rFonts w:ascii="Republika" w:hAnsi="Republika"/>
          <w:noProof/>
        </w:rPr>
        <w:drawing>
          <wp:inline distT="0" distB="0" distL="0" distR="0" wp14:anchorId="346B3CFD" wp14:editId="110F9526">
            <wp:extent cx="6249654" cy="6581775"/>
            <wp:effectExtent l="0" t="0" r="0" b="0"/>
            <wp:docPr id="10091388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6255232" cy="6587649"/>
                    </a:xfrm>
                    <a:prstGeom prst="rect">
                      <a:avLst/>
                    </a:prstGeom>
                    <a:noFill/>
                    <a:ln>
                      <a:noFill/>
                    </a:ln>
                  </pic:spPr>
                </pic:pic>
              </a:graphicData>
            </a:graphic>
          </wp:inline>
        </w:drawing>
      </w:r>
    </w:p>
    <w:p w14:paraId="041519D3" w14:textId="77777777" w:rsidR="00FF3386" w:rsidRPr="003519B3" w:rsidRDefault="00FF3386" w:rsidP="00FF3386">
      <w:pPr>
        <w:spacing w:after="0"/>
        <w:rPr>
          <w:rFonts w:ascii="Republika" w:hAnsi="Republika"/>
          <w:noProof/>
          <w:sz w:val="16"/>
          <w:szCs w:val="16"/>
          <w:lang w:eastAsia="sl-SI"/>
        </w:rPr>
      </w:pPr>
      <w:r w:rsidRPr="003519B3">
        <w:rPr>
          <w:rFonts w:ascii="Republika" w:hAnsi="Republika"/>
          <w:noProof/>
          <w:sz w:val="16"/>
          <w:szCs w:val="16"/>
          <w:lang w:eastAsia="sl-SI"/>
        </w:rPr>
        <w:t>Legenda:</w:t>
      </w:r>
    </w:p>
    <w:p w14:paraId="388C64A8" w14:textId="77777777" w:rsidR="00FF3386" w:rsidRPr="003519B3" w:rsidRDefault="00FF3386" w:rsidP="00FF3386">
      <w:pPr>
        <w:pStyle w:val="Odstavekseznama"/>
        <w:numPr>
          <w:ilvl w:val="0"/>
          <w:numId w:val="45"/>
        </w:numPr>
        <w:spacing w:after="0" w:line="240" w:lineRule="auto"/>
        <w:jc w:val="left"/>
        <w:rPr>
          <w:rFonts w:ascii="Republika" w:hAnsi="Republika"/>
          <w:noProof/>
          <w:sz w:val="16"/>
          <w:szCs w:val="16"/>
          <w:lang w:eastAsia="sl-SI"/>
        </w:rPr>
      </w:pPr>
      <w:r w:rsidRPr="003519B3">
        <w:rPr>
          <w:rFonts w:ascii="Republika" w:hAnsi="Republika"/>
          <w:noProof/>
          <w:sz w:val="16"/>
          <w:szCs w:val="16"/>
          <w:lang w:eastAsia="sl-SI"/>
        </w:rPr>
        <mc:AlternateContent>
          <mc:Choice Requires="wps">
            <w:drawing>
              <wp:anchor distT="0" distB="0" distL="114300" distR="114300" simplePos="0" relativeHeight="252106752" behindDoc="0" locked="0" layoutInCell="1" allowOverlap="1" wp14:anchorId="1DD9811D" wp14:editId="3C3AF2C1">
                <wp:simplePos x="0" y="0"/>
                <wp:positionH relativeFrom="column">
                  <wp:posOffset>119380</wp:posOffset>
                </wp:positionH>
                <wp:positionV relativeFrom="paragraph">
                  <wp:posOffset>10795</wp:posOffset>
                </wp:positionV>
                <wp:extent cx="209550" cy="114300"/>
                <wp:effectExtent l="0" t="0" r="19050" b="19050"/>
                <wp:wrapNone/>
                <wp:docPr id="163" name="Pravokotnik 163"/>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4D0F7" id="Pravokotnik 163" o:spid="_x0000_s1026" style="position:absolute;margin-left:9.4pt;margin-top:.85pt;width:16.5pt;height:9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" fillcolor="#b4c6e7 [1304]" strokecolor="#b4c6e7 [1304]" strokeweight="1pt"/>
            </w:pict>
          </mc:Fallback>
        </mc:AlternateContent>
      </w:r>
      <w:r w:rsidRPr="003519B3">
        <w:rPr>
          <w:rFonts w:ascii="Republika" w:hAnsi="Republika"/>
          <w:noProof/>
          <w:sz w:val="16"/>
          <w:szCs w:val="16"/>
          <w:lang w:eastAsia="sl-SI"/>
        </w:rPr>
        <w:t xml:space="preserve">     modro označene NOE nastopajo v vlogi PT</w:t>
      </w:r>
    </w:p>
    <w:p w14:paraId="7CFE52ED" w14:textId="77777777" w:rsidR="00FF3386" w:rsidRPr="003519B3" w:rsidRDefault="00FF3386" w:rsidP="00FF3386">
      <w:pPr>
        <w:pStyle w:val="Odstavekseznama"/>
        <w:numPr>
          <w:ilvl w:val="0"/>
          <w:numId w:val="45"/>
        </w:numPr>
        <w:spacing w:after="0" w:line="240" w:lineRule="auto"/>
        <w:jc w:val="left"/>
        <w:rPr>
          <w:rFonts w:ascii="Republika" w:hAnsi="Republika"/>
        </w:rPr>
      </w:pPr>
      <w:r w:rsidRPr="003519B3">
        <w:rPr>
          <w:rFonts w:ascii="Republika" w:hAnsi="Republika"/>
          <w:noProof/>
          <w:sz w:val="16"/>
          <w:szCs w:val="16"/>
          <w:lang w:eastAsia="sl-SI"/>
        </w:rPr>
        <mc:AlternateContent>
          <mc:Choice Requires="wps">
            <w:drawing>
              <wp:anchor distT="0" distB="0" distL="114300" distR="114300" simplePos="0" relativeHeight="252107776" behindDoc="0" locked="0" layoutInCell="1" allowOverlap="1" wp14:anchorId="3C7F98F3" wp14:editId="061B7D05">
                <wp:simplePos x="0" y="0"/>
                <wp:positionH relativeFrom="column">
                  <wp:posOffset>118745</wp:posOffset>
                </wp:positionH>
                <wp:positionV relativeFrom="paragraph">
                  <wp:posOffset>41910</wp:posOffset>
                </wp:positionV>
                <wp:extent cx="209550" cy="133350"/>
                <wp:effectExtent l="0" t="0" r="19050" b="19050"/>
                <wp:wrapNone/>
                <wp:docPr id="164" name="Pravokotnik 164"/>
                <wp:cNvGraphicFramePr/>
                <a:graphic xmlns:a="http://schemas.openxmlformats.org/drawingml/2006/main">
                  <a:graphicData uri="http://schemas.microsoft.com/office/word/2010/wordprocessingShape">
                    <wps:wsp>
                      <wps:cNvSpPr/>
                      <wps:spPr>
                        <a:xfrm>
                          <a:off x="0" y="0"/>
                          <a:ext cx="209550" cy="13335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1E5D" id="Pravokotnik 164" o:spid="_x0000_s1026" style="position:absolute;margin-left:9.35pt;margin-top:3.3pt;width:16.5pt;height:1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" fillcolor="#c5e0b3 [1305]" strokecolor="#c5e0b3 [1305]" strokeweight="1pt"/>
            </w:pict>
          </mc:Fallback>
        </mc:AlternateContent>
      </w:r>
      <w:r w:rsidRPr="003519B3">
        <w:rPr>
          <w:rFonts w:ascii="Republika" w:hAnsi="Republika"/>
          <w:noProof/>
          <w:sz w:val="16"/>
          <w:szCs w:val="16"/>
          <w:lang w:eastAsia="sl-SI"/>
        </w:rPr>
        <w:t xml:space="preserve">     zeleno označene NOE nastopajo v vlogi upravičenca</w:t>
      </w:r>
    </w:p>
    <w:p w14:paraId="43C03C64" w14:textId="77777777" w:rsidR="00FF3386" w:rsidRPr="003519B3" w:rsidRDefault="00FF3386" w:rsidP="00FF3386">
      <w:pPr>
        <w:rPr>
          <w:rFonts w:ascii="Republika" w:hAnsi="Republika"/>
        </w:rPr>
        <w:sectPr w:rsidR="00FF3386" w:rsidRPr="003519B3" w:rsidSect="00FF3386">
          <w:pgSz w:w="11906" w:h="16838"/>
          <w:pgMar w:top="1134" w:right="1418" w:bottom="1418" w:left="1418" w:header="709" w:footer="709" w:gutter="0"/>
          <w:cols w:space="708"/>
          <w:titlePg/>
          <w:docGrid w:linePitch="360"/>
        </w:sectPr>
      </w:pPr>
    </w:p>
    <w:p w14:paraId="40D9B08E" w14:textId="03ECEE40" w:rsidR="00FF3386" w:rsidRPr="003519B3" w:rsidRDefault="00AA232A" w:rsidP="00AA232A">
      <w:pPr>
        <w:pStyle w:val="Napis"/>
      </w:pPr>
      <w:bookmarkStart w:id="1497" w:name="_Toc154139876"/>
      <w:bookmarkStart w:id="1498" w:name="_Toc187222736"/>
      <w:bookmarkStart w:id="1499" w:name="_Toc216419755"/>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114</w:t>
      </w:r>
      <w:r w:rsidRPr="003519B3">
        <w:fldChar w:fldCharType="end"/>
      </w:r>
      <w:r w:rsidR="00FF3386" w:rsidRPr="003519B3">
        <w:t>: Organizacijska struktura PT MZ in podroben opis nalog NOE</w:t>
      </w:r>
      <w:bookmarkEnd w:id="1497"/>
      <w:bookmarkEnd w:id="1498"/>
      <w:bookmarkEnd w:id="1499"/>
    </w:p>
    <w:tbl>
      <w:tblPr>
        <w:tblStyle w:val="Tabelamrea"/>
        <w:tblW w:w="9067" w:type="dxa"/>
        <w:tblLook w:val="04A0" w:firstRow="1" w:lastRow="0" w:firstColumn="1" w:lastColumn="0" w:noHBand="0" w:noVBand="1"/>
      </w:tblPr>
      <w:tblGrid>
        <w:gridCol w:w="2405"/>
        <w:gridCol w:w="6662"/>
      </w:tblGrid>
      <w:tr w:rsidR="00FF3386" w:rsidRPr="003519B3" w14:paraId="4C8EEFDB" w14:textId="77777777" w:rsidTr="00450071">
        <w:tc>
          <w:tcPr>
            <w:tcW w:w="2405" w:type="dxa"/>
            <w:tcMar>
              <w:left w:w="57" w:type="dxa"/>
              <w:right w:w="57" w:type="dxa"/>
            </w:tcMar>
          </w:tcPr>
          <w:p w14:paraId="7A570476" w14:textId="77777777" w:rsidR="00FF3386" w:rsidRPr="003519B3" w:rsidRDefault="00FF3386" w:rsidP="00450071">
            <w:pPr>
              <w:jc w:val="left"/>
              <w:rPr>
                <w:rFonts w:ascii="Republika" w:hAnsi="Republika"/>
                <w:b/>
              </w:rPr>
            </w:pPr>
            <w:r w:rsidRPr="003519B3">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77530AA4" w14:textId="77777777" w:rsidR="00FF3386" w:rsidRPr="003519B3" w:rsidRDefault="00FF3386" w:rsidP="00450071">
            <w:pPr>
              <w:spacing w:line="276" w:lineRule="auto"/>
              <w:rPr>
                <w:rFonts w:ascii="Republika" w:hAnsi="Republika"/>
              </w:rPr>
            </w:pPr>
            <w:bookmarkStart w:id="1500" w:name="_Hlk132976873"/>
            <w:r w:rsidRPr="003519B3">
              <w:rPr>
                <w:rFonts w:ascii="Republika" w:hAnsi="Republika"/>
              </w:rPr>
              <w:t xml:space="preserve">Skupno število (zasedenih) delovnih mest namenjenih za izvajanje PEKP: </w:t>
            </w:r>
            <w:r w:rsidRPr="003519B3">
              <w:rPr>
                <w:rFonts w:ascii="Republika" w:hAnsi="Republika"/>
                <w:b/>
                <w:bCs/>
              </w:rPr>
              <w:t>30</w:t>
            </w:r>
          </w:p>
          <w:p w14:paraId="47CC2572" w14:textId="77777777" w:rsidR="00FF3386" w:rsidRPr="003519B3" w:rsidRDefault="00FF3386" w:rsidP="00450071">
            <w:pPr>
              <w:spacing w:line="276" w:lineRule="auto"/>
              <w:rPr>
                <w:rFonts w:ascii="Republika" w:hAnsi="Republika"/>
              </w:rPr>
            </w:pPr>
          </w:p>
          <w:p w14:paraId="7DC56798" w14:textId="77777777" w:rsidR="00FF3386" w:rsidRPr="003519B3" w:rsidRDefault="00FF3386" w:rsidP="00450071">
            <w:pPr>
              <w:spacing w:line="276" w:lineRule="auto"/>
              <w:rPr>
                <w:rFonts w:ascii="Republika" w:hAnsi="Republika"/>
              </w:rPr>
            </w:pPr>
            <w:r w:rsidRPr="003519B3">
              <w:rPr>
                <w:rFonts w:ascii="Republika" w:hAnsi="Republika"/>
              </w:rPr>
              <w:t xml:space="preserve">Delež delovnih mest namenjenih za izvajanje programa evropske kohezijske politike: </w:t>
            </w:r>
            <w:r w:rsidRPr="003519B3">
              <w:rPr>
                <w:rFonts w:ascii="Republika" w:hAnsi="Republika"/>
                <w:b/>
                <w:bCs/>
              </w:rPr>
              <w:t>14,8 %</w:t>
            </w:r>
          </w:p>
          <w:p w14:paraId="1924229D" w14:textId="77777777" w:rsidR="00FF3386" w:rsidRPr="003519B3" w:rsidRDefault="00FF3386" w:rsidP="00450071">
            <w:pPr>
              <w:spacing w:line="276" w:lineRule="auto"/>
              <w:rPr>
                <w:rFonts w:ascii="Republika" w:hAnsi="Republika"/>
              </w:rPr>
            </w:pPr>
          </w:p>
          <w:p w14:paraId="1A50A632" w14:textId="77777777" w:rsidR="00FF3386" w:rsidRPr="003519B3" w:rsidRDefault="00FF3386" w:rsidP="00450071">
            <w:pPr>
              <w:spacing w:line="276" w:lineRule="auto"/>
              <w:rPr>
                <w:rFonts w:ascii="Republika" w:hAnsi="Republika"/>
              </w:rPr>
            </w:pPr>
            <w:r w:rsidRPr="003519B3">
              <w:rPr>
                <w:rFonts w:ascii="Republika" w:hAnsi="Republika"/>
              </w:rPr>
              <w:t xml:space="preserve">Osnovna razmejitev nalog po NOE in hierarhija pristojnosti in odgovornosti: </w:t>
            </w:r>
          </w:p>
          <w:p w14:paraId="230498BE" w14:textId="77777777" w:rsidR="00FF3386" w:rsidRPr="003519B3" w:rsidRDefault="00FF3386" w:rsidP="00450071">
            <w:pPr>
              <w:spacing w:line="276" w:lineRule="auto"/>
              <w:rPr>
                <w:rFonts w:ascii="Republika" w:hAnsi="Republika"/>
              </w:rPr>
            </w:pPr>
          </w:p>
          <w:p w14:paraId="02647CEE" w14:textId="77777777" w:rsidR="00FF3386" w:rsidRPr="003519B3" w:rsidRDefault="00FF3386" w:rsidP="00450071">
            <w:pPr>
              <w:spacing w:line="276" w:lineRule="auto"/>
              <w:rPr>
                <w:rFonts w:ascii="Republika" w:hAnsi="Republika"/>
              </w:rPr>
            </w:pPr>
            <w:r w:rsidRPr="003519B3">
              <w:rPr>
                <w:rFonts w:ascii="Republika" w:hAnsi="Republika"/>
              </w:rPr>
              <w:t>Naloge evropske kohezijske politike so po NOE razmejene na sledeči način:</w:t>
            </w:r>
          </w:p>
          <w:p w14:paraId="64196A02" w14:textId="77777777" w:rsidR="00FF3386" w:rsidRPr="003519B3" w:rsidRDefault="00FF3386" w:rsidP="00450071">
            <w:pPr>
              <w:spacing w:line="276" w:lineRule="auto"/>
              <w:rPr>
                <w:rFonts w:ascii="Republika" w:hAnsi="Republika"/>
              </w:rPr>
            </w:pPr>
          </w:p>
          <w:p w14:paraId="3E04CDBC" w14:textId="77777777" w:rsidR="00FF3386" w:rsidRPr="003519B3" w:rsidRDefault="00FF3386" w:rsidP="00FF3386">
            <w:pPr>
              <w:pStyle w:val="Odstavekseznama"/>
              <w:numPr>
                <w:ilvl w:val="0"/>
                <w:numId w:val="276"/>
              </w:numPr>
              <w:spacing w:line="276" w:lineRule="auto"/>
              <w:rPr>
                <w:rFonts w:ascii="Republika" w:hAnsi="Republika"/>
              </w:rPr>
            </w:pPr>
            <w:r w:rsidRPr="003519B3">
              <w:rPr>
                <w:rFonts w:ascii="Republika" w:hAnsi="Republika"/>
              </w:rPr>
              <w:t>Direktorati, ki so neposredno vključeni v izvajanje evropske kohezijske politike (Direktorat za dostopnost in ekonomiko, Direktorat za javno zdravje, Direktorat za digitalizacijo v zdravstvu, Direktorat za zdravstveno varstvo ter Služba za nujno medicinsko pomoč in izredne razmere), izvajajo naloge izbire in potrjevanja operacij (izvajanje javnega razpisa, neposredne potrditve operacije). Poleg tega opravljajo naloge vodij projektov in skrbnikov pogodb. V navedenih direktoratih in službi se tudi izvajajo upravljalna preverjanja in sicer administrativno preverjanje zahtevkov za izplačilo.</w:t>
            </w:r>
            <w:r w:rsidRPr="003519B3">
              <w:rPr>
                <w:rFonts w:ascii="Republika" w:hAnsi="Republika"/>
                <w:bCs/>
              </w:rPr>
              <w:t xml:space="preserve"> Ločenost funkcij izbora in preverjanja se </w:t>
            </w:r>
            <w:r w:rsidRPr="003519B3">
              <w:rPr>
                <w:rFonts w:ascii="Republika" w:hAnsi="Republika"/>
              </w:rPr>
              <w:t xml:space="preserve">zagotavlja na način, da oseba, ki sodeluje pri izboru operacije ne more izvajati upravljalnih preverjanj za to isto operacijo. </w:t>
            </w:r>
          </w:p>
          <w:p w14:paraId="59556B34" w14:textId="77777777" w:rsidR="00FF3386" w:rsidRPr="003519B3" w:rsidRDefault="00FF3386" w:rsidP="00450071">
            <w:pPr>
              <w:pStyle w:val="Odstavekseznama"/>
              <w:spacing w:line="276" w:lineRule="auto"/>
              <w:ind w:left="360"/>
              <w:rPr>
                <w:rFonts w:ascii="Republika" w:hAnsi="Republika"/>
              </w:rPr>
            </w:pPr>
          </w:p>
          <w:p w14:paraId="3CFE95CA" w14:textId="77777777" w:rsidR="00FF3386" w:rsidRPr="003519B3" w:rsidRDefault="00FF3386" w:rsidP="00450071">
            <w:pPr>
              <w:pStyle w:val="Odstavekseznama"/>
              <w:spacing w:line="276" w:lineRule="auto"/>
              <w:ind w:left="360"/>
              <w:rPr>
                <w:rFonts w:ascii="Republika" w:hAnsi="Republika"/>
              </w:rPr>
            </w:pPr>
            <w:r w:rsidRPr="003519B3">
              <w:rPr>
                <w:rFonts w:ascii="Republika" w:hAnsi="Republika"/>
              </w:rPr>
              <w:t>Kadar je posamezen direktorat ter Služba za nujno medicinsko pomoč in izredne razmere tudi v vlogi upravičenca, se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naloge nadzora (administrativno preverjanje po 74. členu Uredbe 2021/1060/EU) pa opravlja Služba za evropska sredstva. Podrobnejša vsebina delitve nalog je opredeljena v Priročniku MZ.</w:t>
            </w:r>
          </w:p>
          <w:p w14:paraId="0DC52F71" w14:textId="77777777" w:rsidR="00FF3386" w:rsidRPr="003519B3" w:rsidRDefault="00FF3386" w:rsidP="00450071">
            <w:pPr>
              <w:pStyle w:val="Odstavekseznama"/>
              <w:spacing w:line="276" w:lineRule="auto"/>
              <w:ind w:left="360"/>
              <w:rPr>
                <w:rFonts w:ascii="Republika" w:hAnsi="Republika"/>
              </w:rPr>
            </w:pPr>
          </w:p>
          <w:p w14:paraId="60B9B959" w14:textId="77777777" w:rsidR="00FF3386" w:rsidRPr="003519B3" w:rsidRDefault="00FF3386" w:rsidP="00450071">
            <w:pPr>
              <w:pStyle w:val="Odstavekseznama"/>
              <w:spacing w:line="276" w:lineRule="auto"/>
              <w:ind w:left="360"/>
              <w:rPr>
                <w:rFonts w:ascii="Republika" w:hAnsi="Republika"/>
              </w:rPr>
            </w:pPr>
          </w:p>
          <w:p w14:paraId="5008671E" w14:textId="77777777" w:rsidR="00FF3386" w:rsidRPr="003519B3" w:rsidRDefault="00FF3386" w:rsidP="00FF3386">
            <w:pPr>
              <w:pStyle w:val="Odstavekseznama"/>
              <w:numPr>
                <w:ilvl w:val="0"/>
                <w:numId w:val="276"/>
              </w:numPr>
              <w:spacing w:line="276" w:lineRule="auto"/>
              <w:rPr>
                <w:rFonts w:ascii="Republika" w:hAnsi="Republika"/>
              </w:rPr>
            </w:pPr>
            <w:r w:rsidRPr="003519B3">
              <w:rPr>
                <w:rFonts w:ascii="Republika" w:hAnsi="Republika"/>
              </w:rPr>
              <w:t>V izvajanje nalog na področju EKP se vključijo tudi zaposleni na Uradu RS za nadzor, kakovost in investicije v zdravstvu.</w:t>
            </w:r>
          </w:p>
          <w:p w14:paraId="6D68D74B" w14:textId="77777777" w:rsidR="00FF3386" w:rsidRPr="003519B3" w:rsidRDefault="00FF3386" w:rsidP="00450071">
            <w:pPr>
              <w:spacing w:line="276" w:lineRule="auto"/>
              <w:rPr>
                <w:rFonts w:ascii="Republika" w:hAnsi="Republika"/>
              </w:rPr>
            </w:pPr>
          </w:p>
          <w:p w14:paraId="6A183993" w14:textId="77777777" w:rsidR="00FF3386" w:rsidRPr="003519B3" w:rsidRDefault="00FF3386" w:rsidP="00450071">
            <w:pPr>
              <w:pStyle w:val="Odstavekseznama"/>
              <w:spacing w:line="276" w:lineRule="auto"/>
              <w:ind w:left="360"/>
              <w:rPr>
                <w:rFonts w:ascii="Republika" w:hAnsi="Republika"/>
              </w:rPr>
            </w:pPr>
            <w:r w:rsidRPr="003519B3">
              <w:rPr>
                <w:rFonts w:ascii="Republika" w:hAnsi="Republika"/>
              </w:rPr>
              <w:t xml:space="preserve">Kadar je Urad RS za nadzor, kakovost in investicije v zdravstvu v vlogi upravičenca, se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w:t>
            </w:r>
            <w:r w:rsidRPr="003519B3">
              <w:rPr>
                <w:rFonts w:ascii="Republika" w:hAnsi="Republika"/>
              </w:rPr>
              <w:lastRenderedPageBreak/>
              <w:t xml:space="preserve">pristojne (UNKIZ), naloge nadzora (administrativno preverjanje po 74. členu Uredbe  2021/1060/EU) pa opravlja Služba za evropska sredstva. Podrobnejša vsebina delitve nalog je opredeljena v Priročniku MZ. </w:t>
            </w:r>
          </w:p>
          <w:p w14:paraId="3E65BACF" w14:textId="77777777" w:rsidR="00FF3386" w:rsidRPr="003519B3" w:rsidRDefault="00FF3386" w:rsidP="00450071">
            <w:pPr>
              <w:pStyle w:val="Odstavekseznama"/>
              <w:spacing w:line="276" w:lineRule="auto"/>
              <w:ind w:left="360"/>
              <w:rPr>
                <w:rFonts w:ascii="Republika" w:hAnsi="Republika"/>
              </w:rPr>
            </w:pPr>
          </w:p>
          <w:p w14:paraId="5FBC5B15" w14:textId="77777777" w:rsidR="00FF3386" w:rsidRPr="003519B3" w:rsidRDefault="00FF3386" w:rsidP="00450071">
            <w:pPr>
              <w:pStyle w:val="Odstavekseznama"/>
              <w:spacing w:line="276" w:lineRule="auto"/>
              <w:ind w:left="360"/>
              <w:rPr>
                <w:rFonts w:ascii="Republika" w:hAnsi="Republika"/>
              </w:rPr>
            </w:pPr>
          </w:p>
          <w:p w14:paraId="57FF2432" w14:textId="77777777" w:rsidR="00FF3386" w:rsidRPr="003519B3" w:rsidRDefault="00FF3386" w:rsidP="00FF3386">
            <w:pPr>
              <w:pStyle w:val="Odstavekseznama"/>
              <w:numPr>
                <w:ilvl w:val="0"/>
                <w:numId w:val="276"/>
              </w:numPr>
              <w:spacing w:line="276" w:lineRule="auto"/>
              <w:rPr>
                <w:rFonts w:ascii="Republika" w:hAnsi="Republika"/>
              </w:rPr>
            </w:pPr>
            <w:r w:rsidRPr="003519B3">
              <w:rPr>
                <w:rFonts w:ascii="Republika" w:hAnsi="Republika"/>
              </w:rPr>
              <w:t>Služba za evropska sredstva je neposredno vključena v izvajanje kohezijske politike in izvaja horizontalne naloge, preverjanja na kraju samem in kadar je MZ v vlogi upravičenca tudi administrativna preverjanja.</w:t>
            </w:r>
          </w:p>
          <w:p w14:paraId="721C7DC2" w14:textId="77777777" w:rsidR="00FF3386" w:rsidRPr="003519B3" w:rsidRDefault="00FF3386" w:rsidP="00450071">
            <w:pPr>
              <w:spacing w:line="276" w:lineRule="auto"/>
              <w:ind w:left="360"/>
              <w:rPr>
                <w:rFonts w:ascii="Republika" w:hAnsi="Republika"/>
              </w:rPr>
            </w:pPr>
          </w:p>
          <w:p w14:paraId="4A117562" w14:textId="77777777" w:rsidR="00FF3386" w:rsidRPr="003519B3" w:rsidRDefault="00FF3386" w:rsidP="00450071">
            <w:pPr>
              <w:spacing w:line="276" w:lineRule="auto"/>
              <w:ind w:left="360"/>
              <w:rPr>
                <w:rFonts w:ascii="Republika" w:hAnsi="Republika"/>
              </w:rPr>
            </w:pPr>
            <w:r w:rsidRPr="003519B3">
              <w:rPr>
                <w:rFonts w:ascii="Republika" w:hAnsi="Republika"/>
              </w:rPr>
              <w:t xml:space="preserve">Ločevanje funkcij/nalog med izbiro in potrjevanjem operacij na eni strani ter izvajanjem upravljalnega preverjanja na drugi strani, je MZ uredil v Navodilu o pristojnostih strokovne komisije za izvedbo JR in sicer tako, da se načelo ločevanja funkcij/nalog upošteva že pri: </w:t>
            </w:r>
          </w:p>
          <w:p w14:paraId="1AD11ED3" w14:textId="77777777" w:rsidR="00FF3386" w:rsidRPr="003519B3" w:rsidRDefault="00FF3386" w:rsidP="00FF3386">
            <w:pPr>
              <w:pStyle w:val="Odstavekseznama"/>
              <w:numPr>
                <w:ilvl w:val="0"/>
                <w:numId w:val="277"/>
              </w:numPr>
              <w:spacing w:line="276" w:lineRule="auto"/>
              <w:rPr>
                <w:rFonts w:ascii="Republika" w:hAnsi="Republika"/>
              </w:rPr>
            </w:pPr>
            <w:r w:rsidRPr="003519B3">
              <w:rPr>
                <w:rFonts w:ascii="Republika" w:hAnsi="Republika"/>
              </w:rPr>
              <w:t>pripravi sklepa o imenovanju strokovne komisije za javne razpise in pozive,</w:t>
            </w:r>
          </w:p>
          <w:p w14:paraId="63983F8B" w14:textId="77777777" w:rsidR="00FF3386" w:rsidRPr="003519B3" w:rsidRDefault="00FF3386" w:rsidP="00FF3386">
            <w:pPr>
              <w:pStyle w:val="Odstavekseznama"/>
              <w:numPr>
                <w:ilvl w:val="0"/>
                <w:numId w:val="277"/>
              </w:numPr>
              <w:spacing w:line="276" w:lineRule="auto"/>
              <w:rPr>
                <w:rFonts w:ascii="Republika" w:hAnsi="Republika"/>
              </w:rPr>
            </w:pPr>
            <w:r w:rsidRPr="003519B3">
              <w:rPr>
                <w:rFonts w:ascii="Republika" w:hAnsi="Republika"/>
              </w:rPr>
              <w:t>pripravi sklepa o imenovanju strokovne komisije ali pooblaščene osebe za izvajanje postopkov neposredne potrditve operacije ter</w:t>
            </w:r>
          </w:p>
          <w:p w14:paraId="62CAAEDB" w14:textId="77777777" w:rsidR="00FF3386" w:rsidRPr="003519B3" w:rsidRDefault="00FF3386" w:rsidP="00FF3386">
            <w:pPr>
              <w:pStyle w:val="Odstavekseznama"/>
              <w:numPr>
                <w:ilvl w:val="0"/>
                <w:numId w:val="277"/>
              </w:numPr>
              <w:spacing w:line="276" w:lineRule="auto"/>
              <w:rPr>
                <w:rFonts w:ascii="Republika" w:hAnsi="Republika"/>
              </w:rPr>
            </w:pPr>
            <w:r w:rsidRPr="003519B3">
              <w:rPr>
                <w:rFonts w:ascii="Republika" w:hAnsi="Republika"/>
              </w:rPr>
              <w:t>pri določanju skrbnika pogodbe v času priprave pogodbe o sofinanciranju, pri čemer je mišljeno, da uslužbenec ne more biti skrbnik pogodbe tiste operacije, ki jo je ocenjeval in za to operacijo ne sme izvajati upravljalnih preverjanj.</w:t>
            </w:r>
          </w:p>
          <w:p w14:paraId="14A2EEF6" w14:textId="77777777" w:rsidR="00FF3386" w:rsidRPr="003519B3" w:rsidRDefault="00FF3386" w:rsidP="00450071">
            <w:pPr>
              <w:spacing w:line="276" w:lineRule="auto"/>
              <w:rPr>
                <w:rFonts w:ascii="Republika" w:hAnsi="Republika"/>
              </w:rPr>
            </w:pPr>
          </w:p>
          <w:p w14:paraId="49B62051" w14:textId="77777777" w:rsidR="00FF3386" w:rsidRPr="003519B3" w:rsidRDefault="00FF3386" w:rsidP="00450071">
            <w:pPr>
              <w:spacing w:line="276" w:lineRule="auto"/>
              <w:rPr>
                <w:rFonts w:ascii="Republika" w:hAnsi="Republika"/>
              </w:rPr>
            </w:pPr>
          </w:p>
          <w:p w14:paraId="6B02B22B" w14:textId="77777777" w:rsidR="00FF3386" w:rsidRPr="003519B3" w:rsidRDefault="00FF3386" w:rsidP="00FF3386">
            <w:pPr>
              <w:pStyle w:val="Odstavekseznama"/>
              <w:numPr>
                <w:ilvl w:val="0"/>
                <w:numId w:val="276"/>
              </w:numPr>
              <w:spacing w:line="276" w:lineRule="auto"/>
              <w:rPr>
                <w:rFonts w:ascii="Republika" w:hAnsi="Republika"/>
              </w:rPr>
            </w:pPr>
            <w:r w:rsidRPr="003519B3">
              <w:rPr>
                <w:rFonts w:ascii="Republika" w:hAnsi="Republika"/>
              </w:rPr>
              <w:t>Finančna služba je neposredno vključena v izvajanje evropske kohezijske politike, in sicer skrbi za urejanje projektov v NRP za operacije in finančno upravljanje sredstev PEKP v informacijskem sistemu MFERAC.</w:t>
            </w:r>
          </w:p>
          <w:p w14:paraId="617A074B" w14:textId="77777777" w:rsidR="00FF3386" w:rsidRPr="003519B3" w:rsidRDefault="00FF3386" w:rsidP="00450071">
            <w:pPr>
              <w:spacing w:line="276" w:lineRule="auto"/>
              <w:ind w:hanging="345"/>
              <w:rPr>
                <w:rFonts w:ascii="Republika" w:hAnsi="Republika"/>
              </w:rPr>
            </w:pPr>
            <w:r w:rsidRPr="003519B3">
              <w:rPr>
                <w:rFonts w:ascii="Republika" w:hAnsi="Republika"/>
              </w:rPr>
              <w:t xml:space="preserve">5. </w:t>
            </w:r>
          </w:p>
          <w:p w14:paraId="2176A2D6" w14:textId="77777777" w:rsidR="00FF3386" w:rsidRPr="003519B3" w:rsidRDefault="00FF3386" w:rsidP="00FF3386">
            <w:pPr>
              <w:pStyle w:val="Odstavekseznama"/>
              <w:numPr>
                <w:ilvl w:val="0"/>
                <w:numId w:val="276"/>
              </w:numPr>
              <w:spacing w:line="276" w:lineRule="auto"/>
              <w:rPr>
                <w:rFonts w:ascii="Republika" w:hAnsi="Republika"/>
              </w:rPr>
            </w:pPr>
            <w:r w:rsidRPr="003519B3">
              <w:rPr>
                <w:rFonts w:ascii="Republika" w:hAnsi="Republika"/>
              </w:rPr>
              <w:t>Podporne službe, ki so posredno vključene v izvajanje nalog evropske kohezijske politike:</w:t>
            </w:r>
          </w:p>
          <w:p w14:paraId="5F51B65F" w14:textId="77777777" w:rsidR="00FF3386" w:rsidRPr="003519B3" w:rsidRDefault="00FF3386" w:rsidP="00FF3386">
            <w:pPr>
              <w:pStyle w:val="Odstavekseznama"/>
              <w:numPr>
                <w:ilvl w:val="0"/>
                <w:numId w:val="278"/>
              </w:numPr>
              <w:spacing w:line="276" w:lineRule="auto"/>
              <w:rPr>
                <w:rFonts w:ascii="Republika" w:hAnsi="Republika"/>
              </w:rPr>
            </w:pPr>
            <w:r w:rsidRPr="003519B3">
              <w:rPr>
                <w:rFonts w:ascii="Republika" w:hAnsi="Republika"/>
              </w:rPr>
              <w:t>Kadrovska služba, ki izvaja naloge s področja kadrovskega poslovanja za zaposlene, ki izvajajo naloge evropske kohezijske politike,</w:t>
            </w:r>
          </w:p>
          <w:p w14:paraId="5CCE310D" w14:textId="77777777" w:rsidR="00FF3386" w:rsidRPr="003519B3" w:rsidRDefault="00FF3386" w:rsidP="00FF3386">
            <w:pPr>
              <w:pStyle w:val="Odstavekseznama"/>
              <w:numPr>
                <w:ilvl w:val="0"/>
                <w:numId w:val="278"/>
              </w:numPr>
              <w:spacing w:line="276" w:lineRule="auto"/>
              <w:rPr>
                <w:rFonts w:ascii="Republika" w:hAnsi="Republika"/>
              </w:rPr>
            </w:pPr>
            <w:r w:rsidRPr="003519B3">
              <w:rPr>
                <w:rFonts w:ascii="Republika" w:hAnsi="Republika"/>
              </w:rPr>
              <w:t>Služba za splošne zadeve,</w:t>
            </w:r>
          </w:p>
          <w:p w14:paraId="6D3CB80E" w14:textId="77777777" w:rsidR="00FF3386" w:rsidRPr="003519B3" w:rsidRDefault="00FF3386" w:rsidP="00FF3386">
            <w:pPr>
              <w:pStyle w:val="Odstavekseznama"/>
              <w:numPr>
                <w:ilvl w:val="0"/>
                <w:numId w:val="278"/>
              </w:numPr>
              <w:spacing w:line="276" w:lineRule="auto"/>
              <w:rPr>
                <w:rFonts w:ascii="Republika" w:hAnsi="Republika"/>
              </w:rPr>
            </w:pPr>
            <w:r w:rsidRPr="003519B3">
              <w:rPr>
                <w:rFonts w:ascii="Republika" w:hAnsi="Republika"/>
              </w:rPr>
              <w:t>Služba za notranjo revizijo, ki izvaja naloge notranjih revizij, tudi revizije za kohezijska sredstva,</w:t>
            </w:r>
          </w:p>
          <w:p w14:paraId="4D6DE659" w14:textId="77777777" w:rsidR="00FF3386" w:rsidRPr="003519B3" w:rsidRDefault="00FF3386" w:rsidP="00FF3386">
            <w:pPr>
              <w:pStyle w:val="Odstavekseznama"/>
              <w:numPr>
                <w:ilvl w:val="0"/>
                <w:numId w:val="278"/>
              </w:numPr>
              <w:spacing w:line="276" w:lineRule="auto"/>
              <w:rPr>
                <w:rFonts w:ascii="Republika" w:hAnsi="Republika"/>
              </w:rPr>
            </w:pPr>
            <w:r w:rsidRPr="003519B3">
              <w:rPr>
                <w:rFonts w:ascii="Republika" w:hAnsi="Republika"/>
              </w:rPr>
              <w:t>Kabinet ministra, ki izvaja naloge planiranja zdravstvenih ukrepov, pregleda dokumentacije pred podpisom s strani predstojnika…,</w:t>
            </w:r>
          </w:p>
          <w:p w14:paraId="0C2AC884" w14:textId="77777777" w:rsidR="00FF3386" w:rsidRPr="003519B3" w:rsidRDefault="00FF3386" w:rsidP="00FF3386">
            <w:pPr>
              <w:pStyle w:val="Odstavekseznama"/>
              <w:numPr>
                <w:ilvl w:val="0"/>
                <w:numId w:val="278"/>
              </w:numPr>
              <w:spacing w:line="276" w:lineRule="auto"/>
              <w:rPr>
                <w:rFonts w:ascii="Republika" w:hAnsi="Republika"/>
              </w:rPr>
            </w:pPr>
            <w:r w:rsidRPr="003519B3">
              <w:rPr>
                <w:rFonts w:ascii="Republika" w:hAnsi="Republika"/>
              </w:rPr>
              <w:t>Služba za odnose z javnostmi, ki izvaja naloge informiranja in obveščanja javnosti v zvezi z izvajanjem evropske kohezijske politike,</w:t>
            </w:r>
          </w:p>
          <w:p w14:paraId="605B1DCF" w14:textId="77777777" w:rsidR="00FF3386" w:rsidRPr="003519B3" w:rsidRDefault="00FF3386" w:rsidP="00FF3386">
            <w:pPr>
              <w:pStyle w:val="Odstavekseznama"/>
              <w:numPr>
                <w:ilvl w:val="0"/>
                <w:numId w:val="278"/>
              </w:numPr>
              <w:spacing w:line="276" w:lineRule="auto"/>
              <w:rPr>
                <w:rFonts w:ascii="Republika" w:hAnsi="Republika"/>
              </w:rPr>
            </w:pPr>
            <w:r w:rsidRPr="003519B3">
              <w:rPr>
                <w:rFonts w:ascii="Republika" w:hAnsi="Republika"/>
              </w:rPr>
              <w:t xml:space="preserve">Služba za evropske zadeve in mednarodno sodelovanje usklajuje odločitve glede aktov sprejetih na EU ravni, ki so </w:t>
            </w:r>
            <w:r w:rsidRPr="003519B3">
              <w:rPr>
                <w:rFonts w:ascii="Republika" w:hAnsi="Republika"/>
              </w:rPr>
              <w:lastRenderedPageBreak/>
              <w:t>pomembni tudi za izvajanje evropske kohezijske politike kot npr. priporočila državi.</w:t>
            </w:r>
          </w:p>
          <w:p w14:paraId="22936E56" w14:textId="77777777" w:rsidR="00FF3386" w:rsidRPr="003519B3" w:rsidRDefault="00FF3386" w:rsidP="00450071">
            <w:pPr>
              <w:spacing w:line="276" w:lineRule="auto"/>
              <w:rPr>
                <w:rFonts w:ascii="Republika" w:hAnsi="Republika"/>
              </w:rPr>
            </w:pPr>
          </w:p>
          <w:p w14:paraId="0CFC8E72" w14:textId="77777777" w:rsidR="00FF3386" w:rsidRPr="003519B3" w:rsidRDefault="00FF3386" w:rsidP="00450071">
            <w:pPr>
              <w:spacing w:line="276" w:lineRule="auto"/>
              <w:rPr>
                <w:rFonts w:ascii="Republika" w:hAnsi="Republika"/>
              </w:rPr>
            </w:pPr>
            <w:r w:rsidRPr="003519B3">
              <w:rPr>
                <w:rFonts w:ascii="Republika" w:hAnsi="Republika"/>
              </w:rPr>
              <w:t>Interni akt, ki ureja področje kadrovskega načrta in sistemizacije :</w:t>
            </w:r>
          </w:p>
          <w:p w14:paraId="4FF15D8A" w14:textId="77777777" w:rsidR="00FF3386" w:rsidRPr="003519B3" w:rsidRDefault="00FF3386" w:rsidP="00450071">
            <w:pPr>
              <w:spacing w:line="276" w:lineRule="auto"/>
              <w:rPr>
                <w:rFonts w:ascii="Republika" w:hAnsi="Republika"/>
              </w:rPr>
            </w:pPr>
            <w:r w:rsidRPr="003519B3">
              <w:rPr>
                <w:rFonts w:ascii="Republika" w:hAnsi="Republika"/>
              </w:rPr>
              <w:t>Področje kadrovskega načrta in sistemizacije ureja Akt o notranji organizaciji in sistemizaciji delovnih mest v Ministrstvu za zdravje in katalog delovnih mest.</w:t>
            </w:r>
          </w:p>
          <w:bookmarkEnd w:id="1500"/>
          <w:p w14:paraId="799E64D3" w14:textId="77777777" w:rsidR="00FF3386" w:rsidRPr="003519B3" w:rsidRDefault="00FF3386" w:rsidP="00450071">
            <w:pPr>
              <w:spacing w:line="276" w:lineRule="auto"/>
              <w:rPr>
                <w:rFonts w:ascii="Republika" w:hAnsi="Republika"/>
              </w:rPr>
            </w:pPr>
          </w:p>
        </w:tc>
      </w:tr>
      <w:tr w:rsidR="00FF3386" w:rsidRPr="003519B3" w14:paraId="3F1B56B9" w14:textId="77777777" w:rsidTr="00450071">
        <w:tc>
          <w:tcPr>
            <w:tcW w:w="2405" w:type="dxa"/>
            <w:tcMar>
              <w:left w:w="57" w:type="dxa"/>
              <w:right w:w="57" w:type="dxa"/>
            </w:tcMar>
          </w:tcPr>
          <w:p w14:paraId="2294927B" w14:textId="77777777" w:rsidR="00FF3386" w:rsidRPr="003519B3" w:rsidRDefault="00FF3386" w:rsidP="00450071">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38C43E11" w14:textId="77777777" w:rsidR="00FF3386" w:rsidRPr="003519B3" w:rsidRDefault="00FF3386" w:rsidP="00450071">
            <w:pPr>
              <w:jc w:val="left"/>
              <w:rPr>
                <w:rFonts w:ascii="Republika" w:hAnsi="Republika"/>
              </w:rPr>
            </w:pPr>
          </w:p>
        </w:tc>
        <w:tc>
          <w:tcPr>
            <w:tcW w:w="6662" w:type="dxa"/>
            <w:shd w:val="clear" w:color="auto" w:fill="auto"/>
            <w:tcMar>
              <w:left w:w="57" w:type="dxa"/>
              <w:right w:w="57" w:type="dxa"/>
            </w:tcMar>
          </w:tcPr>
          <w:p w14:paraId="5B8DF3A8" w14:textId="77777777" w:rsidR="00FF3386" w:rsidRPr="003519B3" w:rsidRDefault="00FF3386" w:rsidP="00FF3386">
            <w:pPr>
              <w:pStyle w:val="Odstavekseznama"/>
              <w:numPr>
                <w:ilvl w:val="0"/>
                <w:numId w:val="275"/>
              </w:numPr>
              <w:spacing w:line="276" w:lineRule="auto"/>
              <w:ind w:left="376" w:hanging="376"/>
              <w:jc w:val="left"/>
              <w:rPr>
                <w:rFonts w:ascii="Republika" w:hAnsi="Republika"/>
              </w:rPr>
            </w:pPr>
            <w:r w:rsidRPr="003519B3">
              <w:rPr>
                <w:rFonts w:ascii="Republika" w:hAnsi="Republika"/>
              </w:rPr>
              <w:t xml:space="preserve">Naziv NOE: </w:t>
            </w:r>
            <w:r w:rsidRPr="003519B3">
              <w:rPr>
                <w:rFonts w:ascii="Republika" w:hAnsi="Republika"/>
                <w:b/>
              </w:rPr>
              <w:t>Služba za evropska sredstva</w:t>
            </w:r>
          </w:p>
          <w:p w14:paraId="6FC959EE" w14:textId="77777777" w:rsidR="00FF3386" w:rsidRPr="003519B3" w:rsidRDefault="00FF3386" w:rsidP="00450071">
            <w:pPr>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176"/>
            </w:r>
            <w:r w:rsidRPr="003519B3">
              <w:rPr>
                <w:rFonts w:ascii="Republika" w:hAnsi="Republika"/>
              </w:rPr>
              <w:t xml:space="preserve">: </w:t>
            </w:r>
            <w:r w:rsidRPr="003519B3">
              <w:rPr>
                <w:rFonts w:ascii="Republika" w:hAnsi="Republika"/>
                <w:b/>
              </w:rPr>
              <w:t>9</w:t>
            </w:r>
          </w:p>
          <w:p w14:paraId="1A8C00DD" w14:textId="77777777" w:rsidR="00FF3386" w:rsidRPr="003519B3" w:rsidRDefault="00FF3386" w:rsidP="00450071">
            <w:pPr>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177"/>
            </w:r>
            <w:r w:rsidRPr="003519B3">
              <w:rPr>
                <w:rFonts w:ascii="Republika" w:hAnsi="Republika"/>
              </w:rPr>
              <w:t xml:space="preserve">: </w:t>
            </w:r>
          </w:p>
          <w:p w14:paraId="0809EC70"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načrtovanje, vodenje, koordiniranje in izvajanje aktivnosti, financiranih iz evropske kohezijske politike,</w:t>
            </w:r>
          </w:p>
          <w:p w14:paraId="7FC04978"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v sodelovanju z organizacijskimi enotami zastopa usmeritve in stališča ministrstva v strokovnih in programskih telesih v EU, na nacionalni ravni ter do organa upravljanja,</w:t>
            </w:r>
          </w:p>
          <w:p w14:paraId="0ECF770F"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koordinira in pripravlja interne akte ministrstva s področja izvajanja evropske kohezijske politike ter pripravo drugih sistemskih rešitev na področju evropske kohezijske politike,</w:t>
            </w:r>
          </w:p>
          <w:p w14:paraId="481734AB"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spremljanje spremembe zakonodaje s področja evropske kohezijske politike,</w:t>
            </w:r>
          </w:p>
          <w:p w14:paraId="3D4C6321"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svetuje organizacijskim enotam pri načrtovanju in izvajanju javnih razpisov, javnih pozivov in neposrednih potrditev na področju evropske kohezijske politike,</w:t>
            </w:r>
          </w:p>
          <w:p w14:paraId="3683CF1E"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preveri administrativno, tehnično, finančno in vsebinsko ustreznost vloge ter izvede oceno kakovosti vloge prijavitelja (ločenost funkcij izbora in preverjanja je zagotovljena);</w:t>
            </w:r>
          </w:p>
          <w:p w14:paraId="79AD7B7A"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priprava in poročanje o sistemu upravljanja in nadzora ter o spremembah organu upravljanja,</w:t>
            </w:r>
          </w:p>
          <w:p w14:paraId="0F66DF66"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priprava in posredovanje poročil o nepravilnostih in ukrepih za njihovo odpravo organu upravljanja za vse načine izborov operacij,</w:t>
            </w:r>
          </w:p>
          <w:p w14:paraId="78950B11"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sodelovanje v delovnih in programskih telesih v okviru programov,</w:t>
            </w:r>
          </w:p>
          <w:p w14:paraId="08D6822A"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posredovanje usklajenih predlogov načinov izborov operacij in dokumentacije za projekte organu upravljanja,</w:t>
            </w:r>
          </w:p>
          <w:p w14:paraId="284C49D2"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skrbi za pravočasen vnos podatkov v IS OU e-MA2, predvidenih za finančno upravljanje in spremljanje evropske kohezijske politike,</w:t>
            </w:r>
          </w:p>
          <w:p w14:paraId="11B8B87C"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koordinacija priprave zaključnih oziroma letnih poročil o izvajanju operacij za organ upravljanja,</w:t>
            </w:r>
          </w:p>
          <w:p w14:paraId="768A338D" w14:textId="77777777" w:rsidR="00FF3386" w:rsidRPr="003519B3" w:rsidRDefault="00FF3386" w:rsidP="00FF3386">
            <w:pPr>
              <w:pStyle w:val="Odstavekseznama"/>
              <w:numPr>
                <w:ilvl w:val="0"/>
                <w:numId w:val="284"/>
              </w:numPr>
              <w:spacing w:after="160" w:line="276" w:lineRule="auto"/>
              <w:rPr>
                <w:rFonts w:ascii="Republika" w:hAnsi="Republika"/>
                <w:bCs/>
              </w:rPr>
            </w:pPr>
            <w:r w:rsidRPr="003519B3">
              <w:rPr>
                <w:rFonts w:ascii="Republika" w:hAnsi="Republika"/>
                <w:bCs/>
              </w:rPr>
              <w:lastRenderedPageBreak/>
              <w:t>koordinira revizije, upravlja s prejetimi revizijskimi poročili in poroča o nepravilnostih na področju evropske kohezijske politike,</w:t>
            </w:r>
          </w:p>
          <w:p w14:paraId="2EE8A581"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koordinacije priprave NIO za INP,</w:t>
            </w:r>
          </w:p>
          <w:p w14:paraId="2E221451"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svetovanje oziroma sodelovanje s skrbniki pogodb in ostalimi upravičenci pri finančnem upravljanju oziroma finančnem nadzoru izvajanja posameznih projektov,</w:t>
            </w:r>
          </w:p>
          <w:p w14:paraId="6C7221B8"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 xml:space="preserve">priprava, prijava in koordinacija izvajanja projekta tehnične podpore, </w:t>
            </w:r>
          </w:p>
          <w:p w14:paraId="718475D2"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 xml:space="preserve">koordinira in spremlja izvajanje PEKP med organizacijskimi enotami ministrstva, </w:t>
            </w:r>
          </w:p>
          <w:p w14:paraId="01A8DB60"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koordinira poročanje o izvajanju PEKP do organa upravljana in drugih relevantnih resorjev,</w:t>
            </w:r>
          </w:p>
          <w:p w14:paraId="45F49C82"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54250EA1"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 xml:space="preserve">izvajanje upravljalnih preverjanj po 74. členu Uredbe 2021/1060/EU (administrativnih in preverjanj na kraju samem), </w:t>
            </w:r>
          </w:p>
          <w:p w14:paraId="2CAF0EE8"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koordiniranje in sodelovanje pri izvedbi vrednotenj,</w:t>
            </w:r>
          </w:p>
          <w:p w14:paraId="52DB9AA5"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priprava napovedi izplačil, priprava različnih poročil o izplačilih ter drugo finančno poročanje,</w:t>
            </w:r>
          </w:p>
          <w:p w14:paraId="4DC886E7"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priprava enostavnejših analiz, pregledov, informacij in drugih podlag za odločanje,</w:t>
            </w:r>
          </w:p>
          <w:p w14:paraId="20EC3964"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potrjevanje, spremljanje in poročanje na ravni PT v IS OU e-MA2;</w:t>
            </w:r>
          </w:p>
          <w:p w14:paraId="21627344" w14:textId="77777777" w:rsidR="00FF3386" w:rsidRPr="003519B3" w:rsidRDefault="00FF3386" w:rsidP="00FF3386">
            <w:pPr>
              <w:pStyle w:val="Odstavekseznama"/>
              <w:numPr>
                <w:ilvl w:val="0"/>
                <w:numId w:val="284"/>
              </w:numPr>
              <w:spacing w:line="276" w:lineRule="auto"/>
              <w:rPr>
                <w:rFonts w:ascii="Republika" w:hAnsi="Republika"/>
                <w:bCs/>
              </w:rPr>
            </w:pPr>
            <w:r w:rsidRPr="003519B3">
              <w:rPr>
                <w:rFonts w:ascii="Republika" w:hAnsi="Republika"/>
                <w:bCs/>
              </w:rPr>
              <w:t>druge naloge, ki so skladne s predpisi s področja evropske kohezijske politike.</w:t>
            </w:r>
          </w:p>
          <w:p w14:paraId="58ECCB8C" w14:textId="77777777" w:rsidR="00FF3386" w:rsidRPr="003519B3" w:rsidRDefault="00FF3386" w:rsidP="00450071">
            <w:pPr>
              <w:spacing w:line="276" w:lineRule="auto"/>
              <w:rPr>
                <w:rFonts w:ascii="Republika" w:hAnsi="Republika"/>
                <w:i/>
              </w:rPr>
            </w:pPr>
          </w:p>
          <w:p w14:paraId="0F499D84" w14:textId="77777777" w:rsidR="00FF3386" w:rsidRPr="003519B3" w:rsidRDefault="00FF3386" w:rsidP="00FF3386">
            <w:pPr>
              <w:pStyle w:val="Odstavekseznama"/>
              <w:numPr>
                <w:ilvl w:val="0"/>
                <w:numId w:val="275"/>
              </w:numPr>
              <w:spacing w:line="276" w:lineRule="auto"/>
              <w:ind w:left="376" w:hanging="283"/>
              <w:jc w:val="left"/>
              <w:rPr>
                <w:rFonts w:ascii="Republika" w:hAnsi="Republika"/>
              </w:rPr>
            </w:pPr>
            <w:r w:rsidRPr="003519B3">
              <w:rPr>
                <w:rFonts w:ascii="Republika" w:hAnsi="Republika"/>
              </w:rPr>
              <w:t xml:space="preserve">Naziv NOE: </w:t>
            </w:r>
            <w:r w:rsidRPr="003519B3">
              <w:rPr>
                <w:rFonts w:ascii="Republika" w:hAnsi="Republika"/>
                <w:b/>
              </w:rPr>
              <w:t xml:space="preserve">Direktorat za javno zdravje (v nadaljevanju DJZ): Sektor za preprečevanje bolezni in poškodb, </w:t>
            </w:r>
          </w:p>
          <w:p w14:paraId="162C9AC3" w14:textId="77777777" w:rsidR="00FF3386" w:rsidRPr="003519B3" w:rsidRDefault="00FF3386" w:rsidP="00450071">
            <w:pPr>
              <w:pStyle w:val="Odstavekseznama"/>
              <w:spacing w:line="276" w:lineRule="auto"/>
              <w:ind w:left="376"/>
              <w:jc w:val="left"/>
              <w:rPr>
                <w:rFonts w:ascii="Republika" w:hAnsi="Republika"/>
              </w:rPr>
            </w:pPr>
            <w:r w:rsidRPr="003519B3">
              <w:rPr>
                <w:rFonts w:ascii="Republika" w:hAnsi="Republika"/>
                <w:b/>
              </w:rPr>
              <w:t>Sektor za krepitev zdravja in preprečevanje odvisnosti</w:t>
            </w:r>
          </w:p>
          <w:p w14:paraId="4839DB18" w14:textId="77777777" w:rsidR="00FF3386" w:rsidRPr="003519B3" w:rsidRDefault="00FF3386" w:rsidP="00450071">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rPr>
              <w:t>5</w:t>
            </w:r>
          </w:p>
          <w:p w14:paraId="6E9700A8" w14:textId="77777777" w:rsidR="00FF3386" w:rsidRPr="003519B3" w:rsidRDefault="00FF3386" w:rsidP="00450071">
            <w:pPr>
              <w:spacing w:line="276" w:lineRule="auto"/>
              <w:ind w:left="360"/>
              <w:rPr>
                <w:rFonts w:ascii="Republika" w:hAnsi="Republika"/>
                <w:b/>
              </w:rPr>
            </w:pPr>
          </w:p>
          <w:p w14:paraId="32011E2D" w14:textId="77777777" w:rsidR="00FF3386" w:rsidRPr="003519B3" w:rsidRDefault="00FF3386" w:rsidP="00450071">
            <w:pPr>
              <w:spacing w:line="276" w:lineRule="auto"/>
              <w:ind w:left="360"/>
              <w:rPr>
                <w:rFonts w:ascii="Republika" w:hAnsi="Republika"/>
                <w:b/>
              </w:rPr>
            </w:pPr>
            <w:r w:rsidRPr="003519B3">
              <w:rPr>
                <w:rFonts w:ascii="Republika" w:hAnsi="Republika"/>
                <w:b/>
              </w:rPr>
              <w:t>Direktorat za digitalizacijo v zdravstvu (v nadaljevanju DDZ): Sektor za razvoj tehnologije in projektov informatike v zdravstvu</w:t>
            </w:r>
          </w:p>
          <w:p w14:paraId="6FEF629C" w14:textId="77777777" w:rsidR="00FF3386" w:rsidRPr="003519B3" w:rsidRDefault="00FF3386" w:rsidP="00450071">
            <w:pPr>
              <w:spacing w:line="276" w:lineRule="auto"/>
              <w:ind w:left="360"/>
              <w:rPr>
                <w:rFonts w:ascii="Republika" w:hAnsi="Republika"/>
                <w:b/>
              </w:rPr>
            </w:pPr>
            <w:r w:rsidRPr="003519B3">
              <w:rPr>
                <w:rFonts w:ascii="Republika" w:hAnsi="Republika"/>
                <w:bCs/>
              </w:rPr>
              <w:t>Št. zaposlenih v NOE, ki izvajajo naloge EKP:</w:t>
            </w:r>
            <w:r w:rsidRPr="003519B3">
              <w:rPr>
                <w:rFonts w:ascii="Republika" w:hAnsi="Republika"/>
                <w:b/>
              </w:rPr>
              <w:t xml:space="preserve"> 2</w:t>
            </w:r>
          </w:p>
          <w:p w14:paraId="4DA6F8B3" w14:textId="77777777" w:rsidR="00FF3386" w:rsidRPr="003519B3" w:rsidRDefault="00FF3386" w:rsidP="00450071">
            <w:pPr>
              <w:spacing w:line="276" w:lineRule="auto"/>
              <w:ind w:left="360"/>
              <w:rPr>
                <w:rFonts w:ascii="Republika" w:hAnsi="Republika"/>
                <w:b/>
                <w:bCs/>
              </w:rPr>
            </w:pPr>
          </w:p>
          <w:p w14:paraId="199FD8F3" w14:textId="77777777" w:rsidR="00FF3386" w:rsidRPr="003519B3" w:rsidRDefault="00FF3386" w:rsidP="00450071">
            <w:pPr>
              <w:spacing w:line="276" w:lineRule="auto"/>
              <w:ind w:left="360"/>
              <w:rPr>
                <w:rFonts w:ascii="Republika" w:hAnsi="Republika"/>
                <w:b/>
                <w:bCs/>
              </w:rPr>
            </w:pPr>
            <w:r w:rsidRPr="003519B3">
              <w:rPr>
                <w:rFonts w:ascii="Republika" w:hAnsi="Republika"/>
                <w:b/>
                <w:bCs/>
              </w:rPr>
              <w:t xml:space="preserve">Direktorat za dostopnost in ekonomiko (v nadaljevanju DDE): Sektor za organizacijo procesov v zdravstvu, </w:t>
            </w:r>
          </w:p>
          <w:p w14:paraId="2452A7AA" w14:textId="77777777" w:rsidR="00FF3386" w:rsidRPr="003519B3" w:rsidRDefault="00FF3386" w:rsidP="00450071">
            <w:pPr>
              <w:spacing w:line="276" w:lineRule="auto"/>
              <w:ind w:left="360"/>
              <w:rPr>
                <w:rFonts w:ascii="Republika" w:hAnsi="Republika"/>
                <w:b/>
                <w:bCs/>
              </w:rPr>
            </w:pPr>
            <w:r w:rsidRPr="003519B3">
              <w:rPr>
                <w:rFonts w:ascii="Republika" w:hAnsi="Republika"/>
                <w:b/>
                <w:bCs/>
              </w:rPr>
              <w:t>Sektor za zdravstveno ekonomiko in analitiko</w:t>
            </w:r>
          </w:p>
          <w:p w14:paraId="11F6DFE1" w14:textId="77777777" w:rsidR="00FF3386" w:rsidRPr="003519B3" w:rsidRDefault="00FF3386" w:rsidP="00450071">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1</w:t>
            </w:r>
          </w:p>
          <w:p w14:paraId="46F77A47" w14:textId="77777777" w:rsidR="00FF3386" w:rsidRPr="003519B3" w:rsidRDefault="00FF3386" w:rsidP="00450071">
            <w:pPr>
              <w:spacing w:line="276" w:lineRule="auto"/>
              <w:ind w:left="360"/>
              <w:rPr>
                <w:rFonts w:ascii="Republika" w:hAnsi="Republika"/>
              </w:rPr>
            </w:pPr>
          </w:p>
          <w:p w14:paraId="1F1AD0D5" w14:textId="77777777" w:rsidR="00FF3386" w:rsidRPr="003519B3" w:rsidRDefault="00FF3386" w:rsidP="00450071">
            <w:pPr>
              <w:spacing w:line="276" w:lineRule="auto"/>
              <w:ind w:left="360"/>
              <w:rPr>
                <w:rFonts w:ascii="Republika" w:hAnsi="Republika"/>
                <w:b/>
                <w:bCs/>
              </w:rPr>
            </w:pPr>
            <w:r w:rsidRPr="003519B3">
              <w:rPr>
                <w:rFonts w:ascii="Republika" w:hAnsi="Republika"/>
                <w:b/>
                <w:bCs/>
              </w:rPr>
              <w:t xml:space="preserve">Direktorat za zdravstveno varstvo (v nadaljevanju DZV): </w:t>
            </w:r>
          </w:p>
          <w:p w14:paraId="62CA4974" w14:textId="77777777" w:rsidR="00FF3386" w:rsidRPr="003519B3" w:rsidRDefault="00FF3386" w:rsidP="00450071">
            <w:pPr>
              <w:spacing w:line="276" w:lineRule="auto"/>
              <w:ind w:left="360"/>
              <w:rPr>
                <w:rFonts w:ascii="Republika" w:hAnsi="Republika"/>
                <w:b/>
                <w:bCs/>
              </w:rPr>
            </w:pPr>
            <w:r w:rsidRPr="003519B3">
              <w:rPr>
                <w:rFonts w:ascii="Republika" w:hAnsi="Republika"/>
                <w:b/>
                <w:bCs/>
              </w:rPr>
              <w:t xml:space="preserve">Sektor za kadre v zdravstvu, </w:t>
            </w:r>
          </w:p>
          <w:p w14:paraId="0570CB53" w14:textId="77777777" w:rsidR="00FF3386" w:rsidRPr="003519B3" w:rsidRDefault="00FF3386" w:rsidP="00450071">
            <w:pPr>
              <w:spacing w:line="276" w:lineRule="auto"/>
              <w:ind w:left="360"/>
              <w:rPr>
                <w:rFonts w:ascii="Republika" w:hAnsi="Republika"/>
                <w:b/>
                <w:bCs/>
              </w:rPr>
            </w:pPr>
            <w:r w:rsidRPr="003519B3">
              <w:rPr>
                <w:rFonts w:ascii="Republika" w:hAnsi="Republika"/>
                <w:b/>
                <w:bCs/>
              </w:rPr>
              <w:t xml:space="preserve">Sektor za duševno zdravje in demenco </w:t>
            </w:r>
          </w:p>
          <w:p w14:paraId="5334DD02" w14:textId="77777777" w:rsidR="00FF3386" w:rsidRPr="003519B3" w:rsidRDefault="00FF3386" w:rsidP="00450071">
            <w:pPr>
              <w:spacing w:line="276" w:lineRule="auto"/>
              <w:ind w:left="360"/>
              <w:rPr>
                <w:rFonts w:ascii="Republika" w:hAnsi="Republika"/>
                <w:b/>
              </w:rPr>
            </w:pPr>
            <w:r w:rsidRPr="003519B3">
              <w:rPr>
                <w:rFonts w:ascii="Republika" w:hAnsi="Republika"/>
                <w:bCs/>
              </w:rPr>
              <w:t>Št. zaposlenih v NOE, ki izvajajo naloge EKP:</w:t>
            </w:r>
            <w:r w:rsidRPr="003519B3">
              <w:rPr>
                <w:rFonts w:ascii="Republika" w:hAnsi="Republika"/>
                <w:b/>
              </w:rPr>
              <w:t xml:space="preserve"> 2</w:t>
            </w:r>
          </w:p>
          <w:p w14:paraId="2E0F75DC" w14:textId="77777777" w:rsidR="00FF3386" w:rsidRPr="003519B3" w:rsidRDefault="00FF3386" w:rsidP="00450071">
            <w:pPr>
              <w:spacing w:line="276" w:lineRule="auto"/>
              <w:ind w:left="360"/>
              <w:rPr>
                <w:rFonts w:ascii="Republika" w:hAnsi="Republika"/>
                <w:b/>
              </w:rPr>
            </w:pPr>
          </w:p>
          <w:p w14:paraId="2229547D" w14:textId="77777777" w:rsidR="00FF3386" w:rsidRPr="003519B3" w:rsidRDefault="00FF3386" w:rsidP="00450071">
            <w:pPr>
              <w:spacing w:line="276" w:lineRule="auto"/>
              <w:ind w:left="360"/>
              <w:rPr>
                <w:rFonts w:ascii="Republika" w:hAnsi="Republika"/>
                <w:b/>
                <w:bCs/>
              </w:rPr>
            </w:pPr>
            <w:r w:rsidRPr="003519B3">
              <w:rPr>
                <w:rFonts w:ascii="Republika" w:hAnsi="Republika"/>
                <w:b/>
                <w:bCs/>
              </w:rPr>
              <w:t>Služba za nujno medicinsko pomoč in izredne razmere (v nadaljevanju služba za NMP)</w:t>
            </w:r>
          </w:p>
          <w:p w14:paraId="269AF18A" w14:textId="77777777" w:rsidR="00FF3386" w:rsidRPr="003519B3" w:rsidRDefault="00FF3386" w:rsidP="00450071">
            <w:pPr>
              <w:spacing w:line="276" w:lineRule="auto"/>
              <w:ind w:left="360"/>
              <w:rPr>
                <w:rFonts w:ascii="Republika" w:hAnsi="Republika"/>
                <w:b/>
                <w:bCs/>
              </w:rPr>
            </w:pPr>
            <w:r w:rsidRPr="003519B3">
              <w:rPr>
                <w:rFonts w:ascii="Republika" w:hAnsi="Republika"/>
              </w:rPr>
              <w:t xml:space="preserve">Št. zaposlenih v NOE, ki izvajajo naloge EKP: </w:t>
            </w:r>
            <w:r w:rsidRPr="003519B3">
              <w:rPr>
                <w:rFonts w:ascii="Republika" w:hAnsi="Republika"/>
                <w:b/>
                <w:bCs/>
              </w:rPr>
              <w:t>4</w:t>
            </w:r>
          </w:p>
          <w:p w14:paraId="21310277" w14:textId="77777777" w:rsidR="00FF3386" w:rsidRPr="003519B3" w:rsidRDefault="00FF3386" w:rsidP="00450071">
            <w:pPr>
              <w:spacing w:line="276" w:lineRule="auto"/>
              <w:ind w:left="360"/>
              <w:rPr>
                <w:rFonts w:ascii="Republika" w:hAnsi="Republika"/>
                <w:b/>
              </w:rPr>
            </w:pPr>
          </w:p>
          <w:p w14:paraId="70386612" w14:textId="77777777" w:rsidR="00FF3386" w:rsidRPr="003519B3" w:rsidRDefault="00FF3386" w:rsidP="00450071">
            <w:pPr>
              <w:spacing w:line="276" w:lineRule="auto"/>
              <w:ind w:left="360"/>
              <w:rPr>
                <w:rFonts w:ascii="Republika" w:hAnsi="Republika"/>
                <w:b/>
                <w:bCs/>
              </w:rPr>
            </w:pPr>
            <w:r w:rsidRPr="003519B3">
              <w:rPr>
                <w:rFonts w:ascii="Republika" w:hAnsi="Republika"/>
                <w:b/>
                <w:bCs/>
              </w:rPr>
              <w:t>Urad RS za nadzor, kakovost in investicije v zdravstvu (v nadaljevanju UNKIZ)</w:t>
            </w:r>
          </w:p>
          <w:p w14:paraId="3EB0AE62" w14:textId="77777777" w:rsidR="00FF3386" w:rsidRPr="003519B3" w:rsidRDefault="00FF3386" w:rsidP="00450071">
            <w:pPr>
              <w:spacing w:line="276" w:lineRule="auto"/>
              <w:ind w:left="360"/>
              <w:rPr>
                <w:rFonts w:ascii="Republika" w:hAnsi="Republika"/>
                <w:b/>
              </w:rPr>
            </w:pPr>
            <w:r w:rsidRPr="003519B3">
              <w:rPr>
                <w:rFonts w:ascii="Republika" w:hAnsi="Republika"/>
              </w:rPr>
              <w:t xml:space="preserve">Št. zaposlenih v NOE, ki izvajajo naloge EKP: </w:t>
            </w:r>
            <w:r w:rsidRPr="003519B3">
              <w:rPr>
                <w:rFonts w:ascii="Republika" w:hAnsi="Republika"/>
                <w:b/>
                <w:bCs/>
              </w:rPr>
              <w:t>5</w:t>
            </w:r>
          </w:p>
          <w:p w14:paraId="1B1ECA88" w14:textId="77777777" w:rsidR="00FF3386" w:rsidRPr="003519B3" w:rsidRDefault="00FF3386" w:rsidP="00450071">
            <w:pPr>
              <w:spacing w:line="276" w:lineRule="auto"/>
              <w:rPr>
                <w:rFonts w:ascii="Republika" w:hAnsi="Republika"/>
                <w:b/>
              </w:rPr>
            </w:pPr>
          </w:p>
          <w:p w14:paraId="074C9096" w14:textId="77777777" w:rsidR="00FF3386" w:rsidRPr="003519B3" w:rsidRDefault="00FF3386" w:rsidP="00450071">
            <w:pPr>
              <w:spacing w:line="276" w:lineRule="auto"/>
              <w:ind w:left="360"/>
              <w:rPr>
                <w:rFonts w:ascii="Republika" w:hAnsi="Republika"/>
              </w:rPr>
            </w:pPr>
            <w:r w:rsidRPr="003519B3">
              <w:rPr>
                <w:rFonts w:ascii="Republika" w:hAnsi="Republika"/>
              </w:rPr>
              <w:t xml:space="preserve">Naloge: </w:t>
            </w:r>
          </w:p>
          <w:p w14:paraId="1F53816B" w14:textId="77777777" w:rsidR="00FF3386" w:rsidRPr="003519B3" w:rsidRDefault="00FF3386" w:rsidP="00450071">
            <w:pPr>
              <w:spacing w:line="276" w:lineRule="auto"/>
              <w:ind w:left="360"/>
              <w:rPr>
                <w:rFonts w:ascii="Republika" w:hAnsi="Republika"/>
                <w:u w:val="single"/>
              </w:rPr>
            </w:pPr>
            <w:r w:rsidRPr="003519B3">
              <w:rPr>
                <w:rFonts w:ascii="Republika" w:hAnsi="Republika"/>
                <w:u w:val="single"/>
              </w:rPr>
              <w:t>(v vlogi PT):</w:t>
            </w:r>
          </w:p>
          <w:p w14:paraId="61989ED1"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 xml:space="preserve">samostojna priprava zahtevnih analiz, informacij, poročil, </w:t>
            </w:r>
          </w:p>
          <w:p w14:paraId="37119390"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samostojno oblikovanje manj zahtevnih gradiv s predlogi ukrepov,</w:t>
            </w:r>
          </w:p>
          <w:p w14:paraId="3856DAC6"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pomoč pri pripravi osnutkov predpisov in drugih zahtevnejših gradiv,</w:t>
            </w:r>
          </w:p>
          <w:p w14:paraId="7713A123"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 xml:space="preserve">priprava in izvajanje instrumentov v pristojnosti NOE (javnih razpisov, pozivov, operacij), </w:t>
            </w:r>
          </w:p>
          <w:p w14:paraId="4719B94B"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 xml:space="preserve">skrbništvo nad pogodbami za posamezne operacije, ki so v pristojnosti NOE, </w:t>
            </w:r>
          </w:p>
          <w:p w14:paraId="40E65C92"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izvajanje administrativnih preverjanj po 74. členu Uredbe 2021/1060/EU, ločenost funkcij izbora in preverjanja je zagotovljena (razvidno iz splošnega opisa organizacijske strukture PT v tej tabeli in poglavja Opis postopkov za načrtovanje, izbor, potrjevanje, izvajanje, spremljanje in preverjanje operacij),</w:t>
            </w:r>
          </w:p>
          <w:p w14:paraId="607A1D36"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skrb za kazalnike na ravni posameznih operacij,</w:t>
            </w:r>
          </w:p>
          <w:p w14:paraId="47BF8818"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potrjevanje, spremljanje in poročanje na ravni operacij v IS OU e-MA2;</w:t>
            </w:r>
          </w:p>
          <w:p w14:paraId="19D4D4A4"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zagotavljanje ustrezne revizijske sledi (vnos v IS OU e-MA2, zagotavljanje skladnosti in ažurnosti vnesenih podatkov, ipd.),</w:t>
            </w:r>
          </w:p>
          <w:p w14:paraId="14EE5BD7"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vsebinsko in finančno poročanje Službi za evropska sredstva o izvajanju operacij za potrebe letnega poročanja in drugega poročanja Evropski komisiji, organu upravljanja ter drugim institucijam,</w:t>
            </w:r>
          </w:p>
          <w:p w14:paraId="17460CCB"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poročanje o nepravilnostih in izvajanje ukrepov za odpravo nepravilnosti v okviru operacij, ki jih pokriva NOE,</w:t>
            </w:r>
          </w:p>
          <w:p w14:paraId="7565785F"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sodelovanje pri izvedbi revizij, preverjanj na kraju samem in drugih postopkih nadzora ter ukrepanje na podlagi končnih poročil,</w:t>
            </w:r>
          </w:p>
          <w:p w14:paraId="50C7D04B" w14:textId="77777777" w:rsidR="00FF3386" w:rsidRPr="003519B3" w:rsidRDefault="00FF3386" w:rsidP="00FF3386">
            <w:pPr>
              <w:pStyle w:val="Odstavekseznama"/>
              <w:numPr>
                <w:ilvl w:val="0"/>
                <w:numId w:val="285"/>
              </w:numPr>
              <w:spacing w:line="276" w:lineRule="auto"/>
              <w:rPr>
                <w:rFonts w:ascii="Republika" w:hAnsi="Republika"/>
                <w:bCs/>
              </w:rPr>
            </w:pPr>
            <w:r w:rsidRPr="003519B3">
              <w:rPr>
                <w:rFonts w:ascii="Republika" w:hAnsi="Republika"/>
                <w:bCs/>
              </w:rPr>
              <w:t>izvedba postopkov zaključevanja operacij v okviru NOE za finančno perspektivo.</w:t>
            </w:r>
          </w:p>
          <w:p w14:paraId="1C8EA9C9" w14:textId="77777777" w:rsidR="00FF3386" w:rsidRPr="003519B3" w:rsidRDefault="00FF3386" w:rsidP="00450071">
            <w:pPr>
              <w:pStyle w:val="Odstavekseznama"/>
              <w:spacing w:line="276" w:lineRule="auto"/>
              <w:rPr>
                <w:rFonts w:ascii="Republika" w:hAnsi="Republika"/>
                <w:bCs/>
              </w:rPr>
            </w:pPr>
          </w:p>
          <w:p w14:paraId="28144403" w14:textId="77777777" w:rsidR="00FF3386" w:rsidRPr="003519B3" w:rsidRDefault="00FF3386" w:rsidP="00450071">
            <w:pPr>
              <w:spacing w:line="276" w:lineRule="auto"/>
              <w:ind w:left="360"/>
              <w:rPr>
                <w:rFonts w:ascii="Republika" w:hAnsi="Republika"/>
                <w:bCs/>
              </w:rPr>
            </w:pPr>
            <w:r w:rsidRPr="003519B3">
              <w:rPr>
                <w:rFonts w:ascii="Republika" w:hAnsi="Republika"/>
                <w:bCs/>
              </w:rPr>
              <w:t xml:space="preserve">Ko NOE nastopa v vlogi upravičenca (razvidno iz organigrama) je zagotovljena ustrezna ločitev nalog izvajanja in preverjanja na način, da naloge priprave in izvajanja operacij opravlja NOE, naloge nadzora (administrativno preverjanje po 74. členu Uredbe št. 2021/1060/EU) pa opravlja Služba za evropska sredstva, kar je </w:t>
            </w:r>
            <w:r w:rsidRPr="003519B3">
              <w:rPr>
                <w:rFonts w:ascii="Republika" w:hAnsi="Republika"/>
                <w:bCs/>
              </w:rPr>
              <w:lastRenderedPageBreak/>
              <w:t>natančneje razvidno v poglavju Opis postopkov za načrtovanje, izbor, potrjevanje, izvajanje, spremljanje in preverjanje operacij.</w:t>
            </w:r>
          </w:p>
          <w:p w14:paraId="2C81DF36" w14:textId="77777777" w:rsidR="00FF3386" w:rsidRPr="003519B3" w:rsidRDefault="00FF3386" w:rsidP="00450071">
            <w:pPr>
              <w:spacing w:line="276" w:lineRule="auto"/>
              <w:ind w:left="360"/>
              <w:rPr>
                <w:rFonts w:ascii="Republika" w:hAnsi="Republika"/>
                <w:bCs/>
              </w:rPr>
            </w:pPr>
          </w:p>
          <w:p w14:paraId="0D5CF655" w14:textId="77777777" w:rsidR="00FF3386" w:rsidRPr="003519B3" w:rsidRDefault="00FF3386" w:rsidP="00450071">
            <w:pPr>
              <w:spacing w:line="276" w:lineRule="auto"/>
              <w:ind w:left="360"/>
              <w:rPr>
                <w:rFonts w:ascii="Republika" w:hAnsi="Republika"/>
                <w:bCs/>
                <w:u w:val="single"/>
              </w:rPr>
            </w:pPr>
            <w:r w:rsidRPr="003519B3">
              <w:rPr>
                <w:rFonts w:ascii="Republika" w:hAnsi="Republika"/>
                <w:bCs/>
                <w:u w:val="single"/>
              </w:rPr>
              <w:t xml:space="preserve">(v vlogi U): </w:t>
            </w:r>
          </w:p>
          <w:p w14:paraId="4262DAF1"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 xml:space="preserve">priprava investicijske dokumentacije za neposredno potrditev operacij, </w:t>
            </w:r>
          </w:p>
          <w:p w14:paraId="65763500"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 xml:space="preserve">sodelovanje v postopkih javnega naročanja, skladno z internimi akti MZ, </w:t>
            </w:r>
          </w:p>
          <w:p w14:paraId="02DC3EF5"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izvajanje nalog vodje projekta oz. skrbnika pogodbe, ki izhajajo iz nacionalnih pravnih podlag in pogodbenih razmerij z udeleženci pri izvajanju projektov,</w:t>
            </w:r>
          </w:p>
          <w:p w14:paraId="5667FD71"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izvajanje operacije skladno z odločitvijo o podpori,</w:t>
            </w:r>
          </w:p>
          <w:p w14:paraId="6E72B9FB"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sodelovanje pri pripravi in usklajevanju projektov v NRP,</w:t>
            </w:r>
          </w:p>
          <w:p w14:paraId="4255D289"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napovedi izplačil iz državnega proračuna,</w:t>
            </w:r>
          </w:p>
          <w:p w14:paraId="717AB173"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sodelovanje pri postopkih izvajanja izplačil iz državnega proračuna,</w:t>
            </w:r>
          </w:p>
          <w:p w14:paraId="0AF68743"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naloge spremljanja ter poročanja na ravni operacije,</w:t>
            </w:r>
          </w:p>
          <w:p w14:paraId="2EAFB9D5"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odgovornost za pravilnost podatkov za vnos v IS OU e-MA2,</w:t>
            </w:r>
          </w:p>
          <w:p w14:paraId="2678E577" w14:textId="77777777" w:rsidR="00FF3386" w:rsidRPr="003519B3" w:rsidRDefault="00FF3386" w:rsidP="00FF3386">
            <w:pPr>
              <w:pStyle w:val="Odstavekseznama"/>
              <w:numPr>
                <w:ilvl w:val="0"/>
                <w:numId w:val="286"/>
              </w:numPr>
              <w:spacing w:line="276" w:lineRule="auto"/>
              <w:rPr>
                <w:rFonts w:ascii="Republika" w:hAnsi="Republika"/>
              </w:rPr>
            </w:pPr>
            <w:r w:rsidRPr="003519B3">
              <w:rPr>
                <w:rFonts w:ascii="Republika" w:hAnsi="Republika"/>
              </w:rPr>
              <w:t>zaključevanje operacij skladno z internimi pravilniki MZ in navodili OU.</w:t>
            </w:r>
          </w:p>
          <w:p w14:paraId="0707CBD8" w14:textId="77777777" w:rsidR="00FF3386" w:rsidRPr="003519B3" w:rsidRDefault="00FF3386" w:rsidP="00450071">
            <w:pPr>
              <w:spacing w:line="276" w:lineRule="auto"/>
              <w:ind w:left="360"/>
              <w:rPr>
                <w:rFonts w:ascii="Republika" w:hAnsi="Republika"/>
                <w:bCs/>
              </w:rPr>
            </w:pPr>
          </w:p>
          <w:p w14:paraId="5123C721" w14:textId="77777777" w:rsidR="00FF3386" w:rsidRPr="003519B3" w:rsidRDefault="00FF3386" w:rsidP="00FF3386">
            <w:pPr>
              <w:pStyle w:val="Odstavekseznama"/>
              <w:numPr>
                <w:ilvl w:val="0"/>
                <w:numId w:val="275"/>
              </w:numPr>
              <w:spacing w:after="160" w:line="276" w:lineRule="auto"/>
              <w:ind w:left="376" w:hanging="283"/>
              <w:jc w:val="left"/>
              <w:rPr>
                <w:rFonts w:ascii="Republika" w:hAnsi="Republika"/>
              </w:rPr>
            </w:pPr>
            <w:r w:rsidRPr="003519B3">
              <w:rPr>
                <w:rFonts w:ascii="Republika" w:hAnsi="Republika"/>
              </w:rPr>
              <w:t xml:space="preserve">Naziv NOE: </w:t>
            </w:r>
            <w:r w:rsidRPr="003519B3">
              <w:rPr>
                <w:rFonts w:ascii="Republika" w:hAnsi="Republika"/>
                <w:b/>
                <w:bCs/>
              </w:rPr>
              <w:t>Finančna služba</w:t>
            </w:r>
          </w:p>
          <w:p w14:paraId="649B1687" w14:textId="77777777" w:rsidR="00FF3386" w:rsidRPr="003519B3" w:rsidRDefault="00FF3386" w:rsidP="00450071">
            <w:pPr>
              <w:pStyle w:val="Odstavekseznama"/>
              <w:spacing w:after="160"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2</w:t>
            </w:r>
          </w:p>
          <w:p w14:paraId="2CBC1535" w14:textId="77777777" w:rsidR="00FF3386" w:rsidRPr="003519B3" w:rsidRDefault="00FF3386" w:rsidP="00450071">
            <w:pPr>
              <w:pStyle w:val="Odstavekseznama"/>
              <w:spacing w:after="160" w:line="276" w:lineRule="auto"/>
              <w:ind w:left="360"/>
              <w:rPr>
                <w:rFonts w:ascii="Republika" w:hAnsi="Republika"/>
              </w:rPr>
            </w:pPr>
            <w:r w:rsidRPr="003519B3">
              <w:rPr>
                <w:rFonts w:ascii="Republika" w:hAnsi="Republika"/>
              </w:rPr>
              <w:t>Naloge:</w:t>
            </w:r>
          </w:p>
          <w:p w14:paraId="468655C4" w14:textId="77777777" w:rsidR="00FF3386" w:rsidRPr="003519B3" w:rsidRDefault="00FF3386" w:rsidP="00FF3386">
            <w:pPr>
              <w:pStyle w:val="Odstavekseznama"/>
              <w:numPr>
                <w:ilvl w:val="0"/>
                <w:numId w:val="287"/>
              </w:numPr>
              <w:spacing w:line="276" w:lineRule="auto"/>
              <w:rPr>
                <w:rFonts w:ascii="Republika" w:hAnsi="Republika"/>
              </w:rPr>
            </w:pPr>
            <w:r w:rsidRPr="003519B3">
              <w:rPr>
                <w:rFonts w:ascii="Republika" w:hAnsi="Republika"/>
              </w:rPr>
              <w:t>koordinacija priprave proračuna, sprememb proračuna in rebalansa proračuna RS s področja PEKP,</w:t>
            </w:r>
          </w:p>
          <w:p w14:paraId="2A950CEE" w14:textId="77777777" w:rsidR="00FF3386" w:rsidRPr="003519B3" w:rsidRDefault="00FF3386" w:rsidP="00FF3386">
            <w:pPr>
              <w:pStyle w:val="Odstavekseznama"/>
              <w:numPr>
                <w:ilvl w:val="0"/>
                <w:numId w:val="287"/>
              </w:numPr>
              <w:spacing w:line="276" w:lineRule="auto"/>
              <w:rPr>
                <w:rFonts w:ascii="Republika" w:hAnsi="Republika"/>
              </w:rPr>
            </w:pPr>
            <w:r w:rsidRPr="003519B3">
              <w:rPr>
                <w:rFonts w:ascii="Republika" w:hAnsi="Republika"/>
              </w:rPr>
              <w:t>sodelovanje pri planiranju in uvrščanju projektov v NRP,</w:t>
            </w:r>
          </w:p>
          <w:p w14:paraId="331DE04D" w14:textId="77777777" w:rsidR="00FF3386" w:rsidRPr="003519B3" w:rsidRDefault="00FF3386" w:rsidP="00FF3386">
            <w:pPr>
              <w:pStyle w:val="Odstavekseznama"/>
              <w:numPr>
                <w:ilvl w:val="0"/>
                <w:numId w:val="287"/>
              </w:numPr>
              <w:spacing w:line="276" w:lineRule="auto"/>
              <w:rPr>
                <w:rFonts w:ascii="Republika" w:hAnsi="Republika"/>
              </w:rPr>
            </w:pPr>
            <w:r w:rsidRPr="003519B3">
              <w:rPr>
                <w:rFonts w:ascii="Republika" w:hAnsi="Republika"/>
              </w:rPr>
              <w:t>sodelovanje pri pripravi vlog in posredovanje vlog za vključevanje projektov v NRP in izvajanje prerazporeditev sredstev,</w:t>
            </w:r>
          </w:p>
          <w:p w14:paraId="1C32BBA6" w14:textId="77777777" w:rsidR="00FF3386" w:rsidRPr="003519B3" w:rsidRDefault="00FF3386" w:rsidP="00FF3386">
            <w:pPr>
              <w:pStyle w:val="Odstavekseznama"/>
              <w:numPr>
                <w:ilvl w:val="0"/>
                <w:numId w:val="287"/>
              </w:numPr>
              <w:spacing w:line="276" w:lineRule="auto"/>
              <w:rPr>
                <w:rFonts w:ascii="Republika" w:hAnsi="Republika"/>
              </w:rPr>
            </w:pPr>
            <w:r w:rsidRPr="003519B3">
              <w:rPr>
                <w:rFonts w:ascii="Republika" w:hAnsi="Republika"/>
              </w:rPr>
              <w:t>koordinacija priprave finančnega načrta in podatkov za likvidnostni načrt na področju PEKP,</w:t>
            </w:r>
          </w:p>
          <w:p w14:paraId="61558254" w14:textId="77777777" w:rsidR="00FF3386" w:rsidRPr="003519B3" w:rsidRDefault="00FF3386" w:rsidP="00FF3386">
            <w:pPr>
              <w:pStyle w:val="Odstavekseznama"/>
              <w:numPr>
                <w:ilvl w:val="0"/>
                <w:numId w:val="287"/>
              </w:numPr>
              <w:spacing w:line="276" w:lineRule="auto"/>
              <w:rPr>
                <w:rFonts w:ascii="Republika" w:hAnsi="Republika"/>
              </w:rPr>
            </w:pPr>
            <w:r w:rsidRPr="003519B3">
              <w:rPr>
                <w:rFonts w:ascii="Republika" w:hAnsi="Republika"/>
              </w:rPr>
              <w:t>sodelovanje pri pripravi internih aktov, postopkovnikov ipd. na področju evropske kohezijske politike,</w:t>
            </w:r>
          </w:p>
          <w:p w14:paraId="2875C51B" w14:textId="77777777" w:rsidR="00FF3386" w:rsidRPr="003519B3" w:rsidRDefault="00FF3386" w:rsidP="00FF3386">
            <w:pPr>
              <w:pStyle w:val="Odstavekseznama"/>
              <w:numPr>
                <w:ilvl w:val="0"/>
                <w:numId w:val="287"/>
              </w:numPr>
              <w:spacing w:line="276" w:lineRule="auto"/>
              <w:rPr>
                <w:rFonts w:ascii="Republika" w:hAnsi="Republika"/>
              </w:rPr>
            </w:pPr>
            <w:r w:rsidRPr="003519B3">
              <w:rPr>
                <w:rFonts w:ascii="Republika" w:hAnsi="Republika"/>
              </w:rPr>
              <w:t>sodelovanje pri pripravi drugih aktov s področja evropske kohezijske politike,</w:t>
            </w:r>
          </w:p>
          <w:p w14:paraId="49176890" w14:textId="77777777" w:rsidR="00FF3386" w:rsidRPr="003519B3" w:rsidRDefault="00FF3386" w:rsidP="00FF3386">
            <w:pPr>
              <w:pStyle w:val="Odstavekseznama"/>
              <w:numPr>
                <w:ilvl w:val="0"/>
                <w:numId w:val="287"/>
              </w:numPr>
              <w:spacing w:line="276" w:lineRule="auto"/>
              <w:rPr>
                <w:rFonts w:ascii="Republika" w:hAnsi="Republika"/>
              </w:rPr>
            </w:pPr>
            <w:r w:rsidRPr="003519B3">
              <w:rPr>
                <w:rFonts w:ascii="Republika" w:hAnsi="Republika"/>
              </w:rPr>
              <w:t>sodelovanje pri pripravi in izvajanje načinov izborov operacij z vidika finančnih posledic (izvajanje nalog finančnih predobremenitev, priprava odredb za izplačilo, vzpostavljanje terjatev, predplačil ipd.),</w:t>
            </w:r>
          </w:p>
          <w:p w14:paraId="2213284B" w14:textId="77777777" w:rsidR="00FF3386" w:rsidRPr="003519B3" w:rsidRDefault="00FF3386" w:rsidP="00FF3386">
            <w:pPr>
              <w:pStyle w:val="Odstavekseznama"/>
              <w:numPr>
                <w:ilvl w:val="0"/>
                <w:numId w:val="287"/>
              </w:numPr>
              <w:spacing w:line="276" w:lineRule="auto"/>
              <w:rPr>
                <w:rFonts w:ascii="Republika" w:hAnsi="Republika"/>
              </w:rPr>
            </w:pPr>
            <w:r w:rsidRPr="003519B3">
              <w:rPr>
                <w:rFonts w:ascii="Republika" w:hAnsi="Republika"/>
              </w:rPr>
              <w:t>priprava finančnih poročil za potrebe različnih organov na področju izvajanja PEKP.</w:t>
            </w:r>
          </w:p>
          <w:p w14:paraId="53FD7FC4" w14:textId="77777777" w:rsidR="00FF3386" w:rsidRPr="003519B3" w:rsidRDefault="00FF3386" w:rsidP="00450071">
            <w:pPr>
              <w:pStyle w:val="Odstavekseznama"/>
              <w:spacing w:line="276" w:lineRule="auto"/>
              <w:rPr>
                <w:rFonts w:ascii="Republika" w:hAnsi="Republika"/>
              </w:rPr>
            </w:pPr>
          </w:p>
        </w:tc>
      </w:tr>
      <w:tr w:rsidR="00FF3386" w:rsidRPr="003519B3" w14:paraId="6885616B" w14:textId="77777777" w:rsidTr="00450071">
        <w:tc>
          <w:tcPr>
            <w:tcW w:w="2405" w:type="dxa"/>
          </w:tcPr>
          <w:p w14:paraId="16DACCDA" w14:textId="77777777" w:rsidR="00FF3386" w:rsidRPr="003519B3" w:rsidRDefault="00FF3386" w:rsidP="00450071">
            <w:pPr>
              <w:jc w:val="left"/>
              <w:rPr>
                <w:rFonts w:ascii="Republika" w:hAnsi="Republika"/>
                <w:b/>
              </w:rPr>
            </w:pPr>
            <w:r w:rsidRPr="003519B3">
              <w:rPr>
                <w:rFonts w:ascii="Republika" w:hAnsi="Republika"/>
                <w:b/>
              </w:rPr>
              <w:lastRenderedPageBreak/>
              <w:t>Usposabljanje zaposlenih</w:t>
            </w:r>
          </w:p>
        </w:tc>
        <w:tc>
          <w:tcPr>
            <w:tcW w:w="6662" w:type="dxa"/>
            <w:shd w:val="clear" w:color="auto" w:fill="auto"/>
          </w:tcPr>
          <w:p w14:paraId="62F19246" w14:textId="77777777" w:rsidR="00FF3386" w:rsidRPr="003519B3" w:rsidRDefault="00FF3386" w:rsidP="00450071">
            <w:pPr>
              <w:spacing w:line="276" w:lineRule="auto"/>
              <w:rPr>
                <w:rFonts w:ascii="Republika" w:hAnsi="Republika"/>
                <w:iCs/>
              </w:rPr>
            </w:pPr>
            <w:r w:rsidRPr="003519B3">
              <w:rPr>
                <w:rFonts w:ascii="Republika" w:hAnsi="Republika"/>
                <w:iCs/>
              </w:rPr>
              <w:t>Usposabljanja in izobraževanja s področja EKP v skladu z Načrtom usposabljanja in izobraževanja za posamezno leto (objavljeno na intranetu MZ)</w:t>
            </w:r>
          </w:p>
        </w:tc>
      </w:tr>
    </w:tbl>
    <w:p w14:paraId="5FF7257A" w14:textId="77777777" w:rsidR="00FF3386" w:rsidRPr="003519B3" w:rsidRDefault="00FF3386" w:rsidP="00FF3386">
      <w:pPr>
        <w:tabs>
          <w:tab w:val="left" w:pos="1275"/>
        </w:tabs>
        <w:rPr>
          <w:rFonts w:ascii="Republika" w:hAnsi="Republika"/>
        </w:rPr>
        <w:sectPr w:rsidR="00FF3386" w:rsidRPr="003519B3" w:rsidSect="00FF3386">
          <w:pgSz w:w="11906" w:h="16838"/>
          <w:pgMar w:top="1134" w:right="1417" w:bottom="1417" w:left="1417" w:header="708" w:footer="708" w:gutter="0"/>
          <w:cols w:space="708"/>
          <w:titlePg/>
          <w:docGrid w:linePitch="360"/>
        </w:sectPr>
      </w:pPr>
    </w:p>
    <w:p w14:paraId="2765B0D5" w14:textId="77777777" w:rsidR="00FF3386" w:rsidRPr="003519B3" w:rsidRDefault="00FF3386" w:rsidP="00FF3386">
      <w:pPr>
        <w:pStyle w:val="Naslov3"/>
        <w:numPr>
          <w:ilvl w:val="2"/>
          <w:numId w:val="71"/>
        </w:numPr>
        <w:ind w:left="851" w:hanging="851"/>
      </w:pPr>
      <w:bookmarkStart w:id="1501" w:name="_Toc137801599"/>
      <w:bookmarkStart w:id="1502" w:name="_Toc140836868"/>
      <w:bookmarkStart w:id="1503" w:name="_Toc154140258"/>
      <w:bookmarkStart w:id="1504" w:name="_Toc187238161"/>
      <w:bookmarkStart w:id="1505" w:name="_Toc216420255"/>
      <w:r w:rsidRPr="003519B3">
        <w:lastRenderedPageBreak/>
        <w:t>PODROBEN OPIS FUNKCIJ IN NALOG, KI JIH NEPOSREDNO OPRAVLJA POSREDNIŠKO TELO</w:t>
      </w:r>
      <w:bookmarkEnd w:id="1501"/>
      <w:bookmarkEnd w:id="1502"/>
      <w:bookmarkEnd w:id="1503"/>
      <w:bookmarkEnd w:id="1504"/>
      <w:bookmarkEnd w:id="1505"/>
      <w:r w:rsidRPr="003519B3">
        <w:t xml:space="preserve"> </w:t>
      </w:r>
    </w:p>
    <w:p w14:paraId="033DAA5B" w14:textId="77777777" w:rsidR="00FF3386" w:rsidRPr="003519B3" w:rsidRDefault="00FF3386" w:rsidP="00FF3386">
      <w:pPr>
        <w:rPr>
          <w:rFonts w:ascii="Republika" w:hAnsi="Republika"/>
        </w:rPr>
      </w:pPr>
    </w:p>
    <w:p w14:paraId="6FBD29C4" w14:textId="77777777" w:rsidR="00FF3386" w:rsidRPr="003519B3" w:rsidRDefault="00FF3386" w:rsidP="00FF3386">
      <w:pPr>
        <w:pStyle w:val="Naslov4"/>
        <w:numPr>
          <w:ilvl w:val="3"/>
          <w:numId w:val="71"/>
        </w:numPr>
        <w:ind w:left="851" w:hanging="851"/>
      </w:pPr>
      <w:bookmarkStart w:id="1506" w:name="_Toc137801600"/>
      <w:bookmarkStart w:id="1507" w:name="_Toc140836869"/>
      <w:bookmarkStart w:id="1508" w:name="_Toc154140259"/>
      <w:bookmarkStart w:id="1509" w:name="_Toc187238162"/>
      <w:bookmarkStart w:id="1510" w:name="_Toc216420256"/>
      <w:r w:rsidRPr="003519B3">
        <w:t>Drevesna struktura</w:t>
      </w:r>
      <w:bookmarkEnd w:id="1506"/>
      <w:bookmarkEnd w:id="1507"/>
      <w:bookmarkEnd w:id="1508"/>
      <w:bookmarkEnd w:id="1509"/>
      <w:bookmarkEnd w:id="1510"/>
      <w:r w:rsidRPr="003519B3">
        <w:t xml:space="preserve"> </w:t>
      </w:r>
    </w:p>
    <w:p w14:paraId="46F833B3" w14:textId="77777777" w:rsidR="00FF3386" w:rsidRPr="003519B3" w:rsidRDefault="00FF3386" w:rsidP="00FF3386">
      <w:pPr>
        <w:spacing w:after="80"/>
        <w:rPr>
          <w:rFonts w:ascii="Republika" w:hAnsi="Republika"/>
          <w:i/>
          <w:color w:val="404040" w:themeColor="text1" w:themeTint="BF"/>
        </w:rPr>
      </w:pPr>
    </w:p>
    <w:p w14:paraId="3AE42F5F" w14:textId="168D1C27" w:rsidR="00FF3386" w:rsidRPr="003519B3" w:rsidRDefault="00AA232A" w:rsidP="00AA232A">
      <w:pPr>
        <w:pStyle w:val="Napis"/>
      </w:pPr>
      <w:bookmarkStart w:id="1511" w:name="_Toc154139877"/>
      <w:bookmarkStart w:id="1512" w:name="_Toc187222737"/>
      <w:bookmarkStart w:id="1513" w:name="_Toc216419756"/>
      <w:r w:rsidRPr="003519B3">
        <w:t xml:space="preserve">Tabela </w:t>
      </w:r>
      <w:r w:rsidRPr="003519B3">
        <w:fldChar w:fldCharType="begin"/>
      </w:r>
      <w:r w:rsidRPr="003519B3">
        <w:instrText xml:space="preserve"> SEQ Tabela \* ARABIC </w:instrText>
      </w:r>
      <w:r w:rsidRPr="003519B3">
        <w:fldChar w:fldCharType="separate"/>
      </w:r>
      <w:r w:rsidR="00830928">
        <w:rPr>
          <w:noProof/>
        </w:rPr>
        <w:t>115</w:t>
      </w:r>
      <w:r w:rsidRPr="003519B3">
        <w:fldChar w:fldCharType="end"/>
      </w:r>
      <w:r w:rsidR="00FF3386" w:rsidRPr="003519B3">
        <w:t>: Drevesna struktura PT MZ</w:t>
      </w:r>
      <w:bookmarkEnd w:id="1511"/>
      <w:bookmarkEnd w:id="1512"/>
      <w:bookmarkEnd w:id="1513"/>
    </w:p>
    <w:tbl>
      <w:tblPr>
        <w:tblW w:w="145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335"/>
        <w:gridCol w:w="4568"/>
        <w:gridCol w:w="1166"/>
        <w:gridCol w:w="973"/>
        <w:gridCol w:w="2727"/>
        <w:gridCol w:w="992"/>
        <w:gridCol w:w="1046"/>
      </w:tblGrid>
      <w:tr w:rsidR="00FF3386" w:rsidRPr="003519B3" w14:paraId="5DC6474A" w14:textId="77777777" w:rsidTr="00450071">
        <w:trPr>
          <w:cantSplit/>
          <w:trHeight w:val="606"/>
        </w:trPr>
        <w:tc>
          <w:tcPr>
            <w:tcW w:w="787" w:type="dxa"/>
            <w:shd w:val="clear" w:color="auto" w:fill="auto"/>
            <w:vAlign w:val="center"/>
          </w:tcPr>
          <w:p w14:paraId="5EFA2514"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3D6D5ABD"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273EE2C6"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66" w:type="dxa"/>
            <w:shd w:val="clear" w:color="auto" w:fill="auto"/>
            <w:vAlign w:val="center"/>
          </w:tcPr>
          <w:p w14:paraId="328E7ECD"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1FA35325"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973" w:type="dxa"/>
            <w:shd w:val="clear" w:color="auto" w:fill="auto"/>
            <w:vAlign w:val="center"/>
          </w:tcPr>
          <w:p w14:paraId="57B96FA8"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7FFD693A"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2727" w:type="dxa"/>
            <w:shd w:val="clear" w:color="auto" w:fill="auto"/>
            <w:noWrap/>
            <w:vAlign w:val="center"/>
          </w:tcPr>
          <w:p w14:paraId="37BAD72C"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992" w:type="dxa"/>
            <w:shd w:val="clear" w:color="auto" w:fill="auto"/>
            <w:noWrap/>
            <w:vAlign w:val="center"/>
          </w:tcPr>
          <w:p w14:paraId="15DD8BA1"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Style w:val="Sprotnaopomba-sklic"/>
                <w:rFonts w:ascii="Republika" w:eastAsia="Times New Roman" w:hAnsi="Republika" w:cstheme="minorHAnsi"/>
                <w:b/>
                <w:bCs/>
                <w:sz w:val="16"/>
                <w:szCs w:val="16"/>
                <w:lang w:eastAsia="sl-SI"/>
              </w:rPr>
              <w:footnoteReference w:id="178"/>
            </w:r>
          </w:p>
        </w:tc>
        <w:tc>
          <w:tcPr>
            <w:tcW w:w="990" w:type="dxa"/>
            <w:shd w:val="clear" w:color="auto" w:fill="auto"/>
            <w:noWrap/>
            <w:vAlign w:val="center"/>
          </w:tcPr>
          <w:p w14:paraId="6F424E64" w14:textId="77777777" w:rsidR="00FF3386" w:rsidRPr="003519B3" w:rsidRDefault="00FF3386"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Style w:val="Sprotnaopomba-sklic"/>
                <w:rFonts w:ascii="Republika" w:eastAsia="Times New Roman" w:hAnsi="Republika" w:cstheme="minorHAnsi"/>
                <w:b/>
                <w:bCs/>
                <w:sz w:val="16"/>
                <w:szCs w:val="16"/>
                <w:lang w:eastAsia="sl-SI"/>
              </w:rPr>
              <w:footnoteReference w:id="179"/>
            </w:r>
          </w:p>
        </w:tc>
      </w:tr>
      <w:tr w:rsidR="00FF3386" w:rsidRPr="003519B3" w14:paraId="6FAE3126" w14:textId="77777777" w:rsidTr="00450071">
        <w:trPr>
          <w:cantSplit/>
          <w:trHeight w:val="1228"/>
        </w:trPr>
        <w:tc>
          <w:tcPr>
            <w:tcW w:w="787" w:type="dxa"/>
            <w:vMerge w:val="restart"/>
            <w:shd w:val="clear" w:color="auto" w:fill="auto"/>
            <w:vAlign w:val="center"/>
          </w:tcPr>
          <w:p w14:paraId="1AA9D08E" w14:textId="77777777" w:rsidR="00FF3386" w:rsidRPr="003519B3" w:rsidRDefault="00FF3386" w:rsidP="00450071">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7FB295EC" w14:textId="77777777" w:rsidR="00FF3386" w:rsidRPr="003519B3" w:rsidRDefault="00FF3386"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PN7:</w:t>
            </w:r>
            <w:r w:rsidRPr="003519B3">
              <w:rPr>
                <w:rFonts w:ascii="Republika" w:eastAsia="Times New Roman" w:hAnsi="Republika" w:cstheme="minorHAnsi"/>
                <w:sz w:val="18"/>
                <w:szCs w:val="18"/>
                <w:lang w:eastAsia="sl-SI"/>
              </w:rPr>
              <w:t xml:space="preserve"> Dolgotrajna oskrba in zdravje ter socialna vključenost</w:t>
            </w:r>
          </w:p>
        </w:tc>
        <w:tc>
          <w:tcPr>
            <w:tcW w:w="4568" w:type="dxa"/>
            <w:shd w:val="clear" w:color="auto" w:fill="auto"/>
            <w:vAlign w:val="center"/>
          </w:tcPr>
          <w:p w14:paraId="012E83BC" w14:textId="77777777" w:rsidR="00FF3386" w:rsidRPr="003519B3" w:rsidRDefault="00FF3386" w:rsidP="00450071">
            <w:pPr>
              <w:spacing w:after="0" w:line="276" w:lineRule="auto"/>
              <w:rPr>
                <w:rFonts w:ascii="Republika" w:eastAsia="Times New Roman" w:hAnsi="Republika" w:cstheme="minorHAnsi"/>
                <w:sz w:val="18"/>
                <w:szCs w:val="18"/>
                <w:lang w:eastAsia="sl-SI"/>
              </w:rPr>
            </w:pPr>
            <w:r w:rsidRPr="003519B3">
              <w:rPr>
                <w:rFonts w:ascii="Republika" w:hAnsi="Republika"/>
                <w:b/>
                <w:bCs/>
                <w:sz w:val="18"/>
                <w:szCs w:val="18"/>
              </w:rPr>
              <w:t>RSO4.5.</w:t>
            </w:r>
            <w:r w:rsidRPr="003519B3">
              <w:rPr>
                <w:rFonts w:ascii="Republika" w:hAnsi="Republika"/>
                <w:sz w:val="18"/>
                <w:szCs w:val="18"/>
              </w:rPr>
              <w:t xml:space="preserve"> Zagotavljanje enakega dostopa do zdravstvenega varstva in krepitev odpornosti zdravstvenih sistemov, vključno z osnovnim zdravstvenim varstvom, ter spodbujanje prehoda z institucionalne oskrbe na oskrbo v družini in skupnosti </w:t>
            </w:r>
          </w:p>
        </w:tc>
        <w:tc>
          <w:tcPr>
            <w:tcW w:w="1166" w:type="dxa"/>
            <w:shd w:val="clear" w:color="auto" w:fill="auto"/>
            <w:vAlign w:val="center"/>
          </w:tcPr>
          <w:p w14:paraId="708086A8" w14:textId="77777777" w:rsidR="00FF3386" w:rsidRPr="003519B3" w:rsidRDefault="00FF3386"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MZ</w:t>
            </w:r>
          </w:p>
        </w:tc>
        <w:tc>
          <w:tcPr>
            <w:tcW w:w="973" w:type="dxa"/>
            <w:shd w:val="clear" w:color="auto" w:fill="auto"/>
            <w:vAlign w:val="center"/>
          </w:tcPr>
          <w:p w14:paraId="0DBAC030" w14:textId="77777777" w:rsidR="00FF3386" w:rsidRPr="003519B3" w:rsidRDefault="00FF3386"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727" w:type="dxa"/>
            <w:shd w:val="clear" w:color="auto" w:fill="auto"/>
            <w:vAlign w:val="center"/>
          </w:tcPr>
          <w:p w14:paraId="506BB8B2" w14:textId="77777777" w:rsidR="00FF3386" w:rsidRPr="003519B3" w:rsidRDefault="00FF3386"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MZ (UNKIZ), </w:t>
            </w:r>
          </w:p>
          <w:p w14:paraId="4F995489" w14:textId="77777777" w:rsidR="00FF3386" w:rsidRPr="003519B3" w:rsidRDefault="00FF3386"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javni zdravstveni zavodi, socialni zavodi, lokalne skupnosti</w:t>
            </w:r>
          </w:p>
        </w:tc>
        <w:tc>
          <w:tcPr>
            <w:tcW w:w="992" w:type="dxa"/>
            <w:shd w:val="clear" w:color="auto" w:fill="auto"/>
            <w:noWrap/>
            <w:vAlign w:val="center"/>
          </w:tcPr>
          <w:p w14:paraId="484CFDBC" w14:textId="77777777" w:rsidR="00FF3386" w:rsidRPr="003519B3" w:rsidRDefault="00FF3386"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in NPO</w:t>
            </w:r>
          </w:p>
        </w:tc>
        <w:tc>
          <w:tcPr>
            <w:tcW w:w="990" w:type="dxa"/>
            <w:shd w:val="clear" w:color="auto" w:fill="auto"/>
            <w:noWrap/>
            <w:vAlign w:val="center"/>
          </w:tcPr>
          <w:p w14:paraId="4CAEF9B3" w14:textId="77777777" w:rsidR="00FF3386" w:rsidRPr="003519B3" w:rsidRDefault="00FF3386"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r w:rsidR="00FF3386" w:rsidRPr="003519B3" w14:paraId="2A2CBF64" w14:textId="77777777" w:rsidTr="00450071">
        <w:trPr>
          <w:cantSplit/>
          <w:trHeight w:val="2394"/>
        </w:trPr>
        <w:tc>
          <w:tcPr>
            <w:tcW w:w="787" w:type="dxa"/>
            <w:vMerge/>
            <w:shd w:val="clear" w:color="auto" w:fill="auto"/>
            <w:vAlign w:val="center"/>
          </w:tcPr>
          <w:p w14:paraId="08A078F1" w14:textId="77777777" w:rsidR="00FF3386" w:rsidRPr="003519B3" w:rsidRDefault="00FF3386" w:rsidP="00450071">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F4C6C07" w14:textId="77777777" w:rsidR="00FF3386" w:rsidRPr="003519B3" w:rsidRDefault="00FF3386" w:rsidP="00450071">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01D8FE0C" w14:textId="77777777" w:rsidR="00FF3386" w:rsidRPr="003519B3" w:rsidRDefault="00FF3386"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ESO4.11.</w:t>
            </w:r>
            <w:r w:rsidRPr="003519B3">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w:t>
            </w:r>
          </w:p>
        </w:tc>
        <w:tc>
          <w:tcPr>
            <w:tcW w:w="1166" w:type="dxa"/>
            <w:shd w:val="clear" w:color="auto" w:fill="auto"/>
            <w:vAlign w:val="center"/>
          </w:tcPr>
          <w:p w14:paraId="7C96B9FE" w14:textId="77777777" w:rsidR="00FF3386" w:rsidRPr="003519B3" w:rsidRDefault="00FF3386"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MZ</w:t>
            </w:r>
          </w:p>
        </w:tc>
        <w:tc>
          <w:tcPr>
            <w:tcW w:w="973" w:type="dxa"/>
            <w:shd w:val="clear" w:color="auto" w:fill="auto"/>
            <w:vAlign w:val="center"/>
          </w:tcPr>
          <w:p w14:paraId="3D6A48DA" w14:textId="77777777" w:rsidR="00FF3386" w:rsidRPr="003519B3" w:rsidRDefault="00FF3386"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727" w:type="dxa"/>
            <w:shd w:val="clear" w:color="auto" w:fill="auto"/>
            <w:vAlign w:val="center"/>
          </w:tcPr>
          <w:p w14:paraId="31799C40" w14:textId="77777777" w:rsidR="00FF3386" w:rsidRPr="003519B3" w:rsidRDefault="00FF3386" w:rsidP="00450071">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MZ (DJZ, DZV, DDE, DDZ, SNMP), </w:t>
            </w:r>
          </w:p>
          <w:p w14:paraId="216C20EA" w14:textId="77777777" w:rsidR="00FF3386" w:rsidRPr="003519B3" w:rsidRDefault="00FF3386" w:rsidP="00450071">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javni zavodi, VIZ, izvajalci dolgotrajne in zdravstvene dejavnosti, NVO</w:t>
            </w:r>
          </w:p>
        </w:tc>
        <w:tc>
          <w:tcPr>
            <w:tcW w:w="992" w:type="dxa"/>
            <w:shd w:val="clear" w:color="auto" w:fill="auto"/>
            <w:noWrap/>
            <w:vAlign w:val="center"/>
          </w:tcPr>
          <w:p w14:paraId="4C37666E" w14:textId="77777777" w:rsidR="00FF3386" w:rsidRPr="003519B3" w:rsidRDefault="00FF3386"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JR in NPO</w:t>
            </w:r>
          </w:p>
        </w:tc>
        <w:tc>
          <w:tcPr>
            <w:tcW w:w="990" w:type="dxa"/>
            <w:shd w:val="clear" w:color="auto" w:fill="auto"/>
            <w:noWrap/>
            <w:vAlign w:val="center"/>
          </w:tcPr>
          <w:p w14:paraId="0461775C" w14:textId="77777777" w:rsidR="00FF3386" w:rsidRPr="003519B3" w:rsidRDefault="00FF3386"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bl>
    <w:p w14:paraId="11B7374C" w14:textId="77777777" w:rsidR="00FF3386" w:rsidRPr="003519B3" w:rsidRDefault="00FF3386" w:rsidP="00FF3386">
      <w:pPr>
        <w:rPr>
          <w:rFonts w:ascii="Republika" w:hAnsi="Republika"/>
          <w:b/>
        </w:rPr>
      </w:pPr>
    </w:p>
    <w:p w14:paraId="3CD11B87" w14:textId="77777777" w:rsidR="00FF3386" w:rsidRPr="003519B3" w:rsidRDefault="00FF3386" w:rsidP="00FF3386">
      <w:pPr>
        <w:rPr>
          <w:rFonts w:ascii="Republika" w:hAnsi="Republika"/>
          <w:b/>
        </w:rPr>
      </w:pPr>
    </w:p>
    <w:p w14:paraId="3D19D75F" w14:textId="77777777" w:rsidR="00FF3386" w:rsidRPr="003519B3" w:rsidRDefault="00FF3386" w:rsidP="00FF3386">
      <w:pPr>
        <w:rPr>
          <w:rFonts w:ascii="Republika" w:hAnsi="Republika"/>
          <w:b/>
        </w:rPr>
        <w:sectPr w:rsidR="00FF3386" w:rsidRPr="003519B3" w:rsidSect="00FF3386">
          <w:pgSz w:w="16838" w:h="11906" w:orient="landscape" w:code="9"/>
          <w:pgMar w:top="1134" w:right="1418" w:bottom="1418" w:left="1418" w:header="709" w:footer="709" w:gutter="0"/>
          <w:cols w:space="708"/>
          <w:docGrid w:linePitch="360"/>
        </w:sectPr>
      </w:pPr>
    </w:p>
    <w:p w14:paraId="23681C5F" w14:textId="77777777" w:rsidR="00FF3386" w:rsidRPr="003519B3" w:rsidRDefault="00FF3386" w:rsidP="00FF3386">
      <w:pPr>
        <w:pStyle w:val="Naslov4"/>
        <w:numPr>
          <w:ilvl w:val="3"/>
          <w:numId w:val="71"/>
        </w:numPr>
        <w:ind w:left="851" w:hanging="851"/>
      </w:pPr>
      <w:bookmarkStart w:id="1514" w:name="_Toc137801601"/>
      <w:bookmarkStart w:id="1515" w:name="_Toc140836870"/>
      <w:bookmarkStart w:id="1516" w:name="_Toc154140260"/>
      <w:bookmarkStart w:id="1517" w:name="_Toc187238163"/>
      <w:bookmarkStart w:id="1518" w:name="_Toc216420257"/>
      <w:r w:rsidRPr="003519B3">
        <w:lastRenderedPageBreak/>
        <w:t>Naloge posredniškega telesa</w:t>
      </w:r>
      <w:bookmarkEnd w:id="1514"/>
      <w:bookmarkEnd w:id="1515"/>
      <w:bookmarkEnd w:id="1516"/>
      <w:bookmarkEnd w:id="1517"/>
      <w:bookmarkEnd w:id="1518"/>
      <w:r w:rsidRPr="003519B3">
        <w:t xml:space="preserve"> </w:t>
      </w:r>
    </w:p>
    <w:p w14:paraId="6C153F93" w14:textId="77777777" w:rsidR="00FF3386" w:rsidRPr="003519B3" w:rsidRDefault="00FF3386" w:rsidP="00FF3386">
      <w:pPr>
        <w:rPr>
          <w:rFonts w:ascii="Republika" w:hAnsi="Republika"/>
        </w:rPr>
      </w:pPr>
    </w:p>
    <w:p w14:paraId="0634ED28" w14:textId="3C3C8139" w:rsidR="00FF3386" w:rsidRPr="003519B3" w:rsidRDefault="00FF3386" w:rsidP="00FF3386">
      <w:pPr>
        <w:pStyle w:val="Napis"/>
      </w:pPr>
      <w:bookmarkStart w:id="1519" w:name="_Toc154139878"/>
      <w:bookmarkStart w:id="1520" w:name="_Toc187222738"/>
      <w:bookmarkStart w:id="1521" w:name="_Toc216419757"/>
      <w:r w:rsidRPr="003519B3">
        <w:t xml:space="preserve">Tabela </w:t>
      </w:r>
      <w:r w:rsidRPr="003519B3">
        <w:fldChar w:fldCharType="begin"/>
      </w:r>
      <w:r w:rsidRPr="003519B3">
        <w:instrText xml:space="preserve"> SEQ Tabela \* ARABIC </w:instrText>
      </w:r>
      <w:r w:rsidRPr="003519B3">
        <w:fldChar w:fldCharType="separate"/>
      </w:r>
      <w:r w:rsidR="00830928">
        <w:rPr>
          <w:noProof/>
        </w:rPr>
        <w:t>116</w:t>
      </w:r>
      <w:r w:rsidRPr="003519B3">
        <w:fldChar w:fldCharType="end"/>
      </w:r>
      <w:r w:rsidRPr="003519B3">
        <w:t>: Neposredne naloge PT MZ</w:t>
      </w:r>
      <w:bookmarkEnd w:id="1519"/>
      <w:bookmarkEnd w:id="1520"/>
      <w:bookmarkEnd w:id="1521"/>
    </w:p>
    <w:tbl>
      <w:tblPr>
        <w:tblStyle w:val="Tabelamrea"/>
        <w:tblW w:w="9067" w:type="dxa"/>
        <w:tblLook w:val="04A0" w:firstRow="1" w:lastRow="0" w:firstColumn="1" w:lastColumn="0" w:noHBand="0" w:noVBand="1"/>
      </w:tblPr>
      <w:tblGrid>
        <w:gridCol w:w="9067"/>
      </w:tblGrid>
      <w:tr w:rsidR="00FF3386" w:rsidRPr="003519B3" w14:paraId="7C971FB9" w14:textId="77777777" w:rsidTr="00450071">
        <w:trPr>
          <w:trHeight w:val="413"/>
        </w:trPr>
        <w:tc>
          <w:tcPr>
            <w:tcW w:w="9067" w:type="dxa"/>
            <w:shd w:val="clear" w:color="auto" w:fill="F2F2F2" w:themeFill="background1" w:themeFillShade="F2"/>
            <w:tcMar>
              <w:left w:w="57" w:type="dxa"/>
              <w:right w:w="57" w:type="dxa"/>
            </w:tcMar>
            <w:vAlign w:val="center"/>
          </w:tcPr>
          <w:p w14:paraId="377AC9A9" w14:textId="77777777" w:rsidR="00FF3386" w:rsidRPr="003519B3" w:rsidRDefault="00FF3386" w:rsidP="00450071">
            <w:pPr>
              <w:jc w:val="left"/>
              <w:rPr>
                <w:rFonts w:ascii="Republika" w:hAnsi="Republika"/>
                <w:b/>
                <w:i/>
              </w:rPr>
            </w:pPr>
            <w:r w:rsidRPr="003519B3">
              <w:rPr>
                <w:rFonts w:ascii="Republika" w:hAnsi="Republika"/>
                <w:b/>
              </w:rPr>
              <w:t>1. V okviru načrtovanja in priprave operacij:</w:t>
            </w:r>
          </w:p>
        </w:tc>
      </w:tr>
      <w:tr w:rsidR="00FF3386" w:rsidRPr="003519B3" w14:paraId="3B91136E" w14:textId="77777777" w:rsidTr="00450071">
        <w:tc>
          <w:tcPr>
            <w:tcW w:w="9067" w:type="dxa"/>
            <w:shd w:val="clear" w:color="auto" w:fill="auto"/>
            <w:tcMar>
              <w:left w:w="57" w:type="dxa"/>
              <w:right w:w="57" w:type="dxa"/>
            </w:tcMar>
          </w:tcPr>
          <w:p w14:paraId="4CA8F969" w14:textId="77777777" w:rsidR="00FF3386" w:rsidRPr="003519B3" w:rsidRDefault="00FF3386" w:rsidP="00450071">
            <w:pPr>
              <w:rPr>
                <w:rFonts w:ascii="Republika" w:hAnsi="Republika"/>
                <w:highlight w:val="lightGray"/>
              </w:rPr>
            </w:pPr>
          </w:p>
          <w:p w14:paraId="09751F11" w14:textId="77777777" w:rsidR="00FF3386" w:rsidRPr="003519B3" w:rsidRDefault="00FF3386" w:rsidP="00450071">
            <w:pPr>
              <w:rPr>
                <w:rFonts w:ascii="Republika" w:hAnsi="Republika"/>
              </w:rPr>
            </w:pPr>
            <w:r w:rsidRPr="003519B3">
              <w:rPr>
                <w:rFonts w:ascii="Republika" w:hAnsi="Republika"/>
              </w:rPr>
              <w:t xml:space="preserve">Naloge posredniškega telesa so navedene v tretjem odstavku 12. člena Uredbe EKP. </w:t>
            </w:r>
          </w:p>
          <w:p w14:paraId="6D35948F" w14:textId="77777777" w:rsidR="00FF3386" w:rsidRPr="003519B3" w:rsidRDefault="00FF3386" w:rsidP="00450071">
            <w:pPr>
              <w:rPr>
                <w:rFonts w:ascii="Republika" w:hAnsi="Republika"/>
                <w:i/>
                <w:strike/>
                <w:highlight w:val="lightGray"/>
              </w:rPr>
            </w:pPr>
          </w:p>
        </w:tc>
      </w:tr>
      <w:tr w:rsidR="00FF3386" w:rsidRPr="003519B3" w14:paraId="5E320131" w14:textId="77777777" w:rsidTr="00450071">
        <w:trPr>
          <w:trHeight w:val="414"/>
        </w:trPr>
        <w:tc>
          <w:tcPr>
            <w:tcW w:w="9067" w:type="dxa"/>
            <w:shd w:val="clear" w:color="auto" w:fill="F2F2F2" w:themeFill="background1" w:themeFillShade="F2"/>
            <w:tcMar>
              <w:left w:w="57" w:type="dxa"/>
              <w:right w:w="57" w:type="dxa"/>
            </w:tcMar>
            <w:vAlign w:val="center"/>
          </w:tcPr>
          <w:p w14:paraId="47A348F0" w14:textId="77777777" w:rsidR="00FF3386" w:rsidRPr="003519B3" w:rsidRDefault="00FF3386" w:rsidP="00450071">
            <w:pPr>
              <w:jc w:val="left"/>
              <w:rPr>
                <w:rFonts w:ascii="Republika" w:hAnsi="Republika"/>
                <w:b/>
              </w:rPr>
            </w:pPr>
            <w:r w:rsidRPr="003519B3">
              <w:rPr>
                <w:rFonts w:ascii="Republika" w:hAnsi="Republika"/>
                <w:b/>
              </w:rPr>
              <w:t>2. V okviru načina izbora in izvajanja operacij:</w:t>
            </w:r>
          </w:p>
        </w:tc>
      </w:tr>
      <w:tr w:rsidR="00FF3386" w:rsidRPr="003519B3" w14:paraId="412E21A2" w14:textId="77777777" w:rsidTr="00450071">
        <w:trPr>
          <w:trHeight w:val="867"/>
        </w:trPr>
        <w:tc>
          <w:tcPr>
            <w:tcW w:w="9067" w:type="dxa"/>
            <w:shd w:val="clear" w:color="auto" w:fill="auto"/>
            <w:tcMar>
              <w:left w:w="57" w:type="dxa"/>
              <w:right w:w="57" w:type="dxa"/>
            </w:tcMar>
          </w:tcPr>
          <w:p w14:paraId="3F64A51E" w14:textId="77777777" w:rsidR="00FF3386" w:rsidRPr="003519B3" w:rsidRDefault="00FF3386" w:rsidP="00450071">
            <w:pPr>
              <w:rPr>
                <w:rFonts w:ascii="Republika" w:hAnsi="Republika"/>
              </w:rPr>
            </w:pPr>
          </w:p>
          <w:p w14:paraId="131F5475" w14:textId="77777777" w:rsidR="00FF3386" w:rsidRPr="003519B3" w:rsidRDefault="00FF3386" w:rsidP="00450071">
            <w:pPr>
              <w:rPr>
                <w:rFonts w:ascii="Republika" w:hAnsi="Republika"/>
              </w:rPr>
            </w:pPr>
            <w:r w:rsidRPr="003519B3">
              <w:rPr>
                <w:rFonts w:ascii="Republika" w:hAnsi="Republika"/>
              </w:rPr>
              <w:t xml:space="preserve">Naloge posredniškega telesa so navedene v četrtem odstavku 12. člena Uredbe EKP. </w:t>
            </w:r>
          </w:p>
          <w:p w14:paraId="33F7B6D7" w14:textId="77777777" w:rsidR="00FF3386" w:rsidRPr="003519B3" w:rsidRDefault="00FF3386" w:rsidP="00450071">
            <w:pPr>
              <w:rPr>
                <w:rFonts w:ascii="Republika" w:hAnsi="Republika"/>
                <w:i/>
              </w:rPr>
            </w:pPr>
          </w:p>
        </w:tc>
      </w:tr>
      <w:tr w:rsidR="00FF3386" w:rsidRPr="003519B3" w14:paraId="5582DAC4" w14:textId="77777777" w:rsidTr="00450071">
        <w:trPr>
          <w:trHeight w:val="374"/>
        </w:trPr>
        <w:tc>
          <w:tcPr>
            <w:tcW w:w="9067" w:type="dxa"/>
            <w:shd w:val="clear" w:color="auto" w:fill="F2F2F2" w:themeFill="background1" w:themeFillShade="F2"/>
            <w:tcMar>
              <w:left w:w="57" w:type="dxa"/>
              <w:right w:w="57" w:type="dxa"/>
            </w:tcMar>
            <w:vAlign w:val="center"/>
          </w:tcPr>
          <w:p w14:paraId="21CD214A" w14:textId="77777777" w:rsidR="00FF3386" w:rsidRPr="003519B3" w:rsidRDefault="00FF3386" w:rsidP="00450071">
            <w:pPr>
              <w:jc w:val="left"/>
              <w:rPr>
                <w:rFonts w:ascii="Republika" w:hAnsi="Republika" w:cstheme="minorHAnsi"/>
                <w:b/>
                <w:i/>
              </w:rPr>
            </w:pPr>
            <w:bookmarkStart w:id="1522" w:name="_Hlk172873890"/>
            <w:r w:rsidRPr="003519B3">
              <w:rPr>
                <w:rFonts w:ascii="Republika" w:hAnsi="Republika" w:cstheme="minorHAnsi"/>
                <w:b/>
              </w:rPr>
              <w:t>3. V okviru vloge upravičenca (če jo izvaja)</w:t>
            </w:r>
            <w:r w:rsidRPr="003519B3">
              <w:rPr>
                <w:rStyle w:val="Sprotnaopomba-sklic"/>
                <w:rFonts w:ascii="Republika" w:hAnsi="Republika" w:cstheme="minorHAnsi"/>
                <w:b/>
              </w:rPr>
              <w:footnoteReference w:id="180"/>
            </w:r>
            <w:r w:rsidRPr="003519B3">
              <w:rPr>
                <w:rFonts w:ascii="Republika" w:hAnsi="Republika" w:cstheme="minorHAnsi"/>
                <w:b/>
              </w:rPr>
              <w:t>:</w:t>
            </w:r>
          </w:p>
        </w:tc>
      </w:tr>
      <w:tr w:rsidR="00FF3386" w:rsidRPr="003519B3" w14:paraId="7C88F960" w14:textId="77777777" w:rsidTr="00450071">
        <w:trPr>
          <w:trHeight w:val="1137"/>
        </w:trPr>
        <w:tc>
          <w:tcPr>
            <w:tcW w:w="9067" w:type="dxa"/>
            <w:shd w:val="clear" w:color="auto" w:fill="auto"/>
            <w:tcMar>
              <w:left w:w="57" w:type="dxa"/>
              <w:right w:w="57" w:type="dxa"/>
            </w:tcMar>
          </w:tcPr>
          <w:p w14:paraId="180F649A" w14:textId="77777777" w:rsidR="00FF3386" w:rsidRPr="003519B3" w:rsidRDefault="00FF3386" w:rsidP="00450071">
            <w:pPr>
              <w:spacing w:line="276" w:lineRule="auto"/>
              <w:rPr>
                <w:rFonts w:ascii="Republika" w:hAnsi="Republika"/>
              </w:rPr>
            </w:pPr>
            <w:bookmarkStart w:id="1523" w:name="_Hlk172885531"/>
          </w:p>
          <w:p w14:paraId="219321CB" w14:textId="77777777" w:rsidR="00FF3386" w:rsidRPr="003519B3" w:rsidRDefault="00FF3386" w:rsidP="00450071">
            <w:pPr>
              <w:spacing w:line="276" w:lineRule="auto"/>
              <w:rPr>
                <w:rFonts w:ascii="Republika" w:hAnsi="Republika" w:cstheme="minorHAnsi"/>
                <w:iCs/>
              </w:rPr>
            </w:pPr>
            <w:r w:rsidRPr="003519B3">
              <w:rPr>
                <w:rFonts w:ascii="Republika" w:hAnsi="Republika" w:cs="Arial"/>
              </w:rPr>
              <w:t>Iz organigrama in drevesne strukture MZ je razvidno, katere NOE in kateri organ v sestavi na MZ nastopajo v vlogi U.</w:t>
            </w:r>
            <w:r w:rsidRPr="003519B3">
              <w:rPr>
                <w:rFonts w:ascii="Republika" w:hAnsi="Republika"/>
              </w:rPr>
              <w:t xml:space="preserve"> </w:t>
            </w:r>
            <w:r w:rsidRPr="003519B3">
              <w:rPr>
                <w:rFonts w:ascii="Republika" w:hAnsi="Republika" w:cs="Arial"/>
              </w:rPr>
              <w:t xml:space="preserve">Opisi nalog posameznih NOE so razvidni iz tabele Organizacijska struktura MZ in podroben opis nalog NOE. </w:t>
            </w:r>
            <w:r w:rsidRPr="003519B3">
              <w:rPr>
                <w:rFonts w:ascii="Republika" w:hAnsi="Republika" w:cstheme="minorHAnsi"/>
                <w:iCs/>
              </w:rPr>
              <w:t>Kadar  MZ (ali organ v sestavi) nastopa hkrati v vlogi PT in v vlogi upravičenca, se zagotovi ustrezno ločitev nalog upravljanja in nadzora na eni strani ter nalog izvajanja na drugi strani z delitvijo nalog med različne funkcionalno ločene notranje-organizacijske enote. Naloge priprave in izvajanja operacij opravljajo NOE, ki so vsebinsko pristojne, naloge nadzora (administrativno preverjanje po 74. členu Uredbe 2021/1060/EU) pa opravlja Služba za evropska sredstva. Podrobnejša vsebina delitve nalog je opredeljena v Priročniku MZ.</w:t>
            </w:r>
          </w:p>
          <w:bookmarkEnd w:id="1523"/>
          <w:p w14:paraId="248424EA" w14:textId="77777777" w:rsidR="00FF3386" w:rsidRPr="003519B3" w:rsidRDefault="00FF3386" w:rsidP="00450071">
            <w:pPr>
              <w:spacing w:line="276" w:lineRule="auto"/>
              <w:rPr>
                <w:rFonts w:ascii="Republika" w:hAnsi="Republika" w:cstheme="minorHAnsi"/>
                <w:i/>
              </w:rPr>
            </w:pPr>
          </w:p>
        </w:tc>
      </w:tr>
      <w:bookmarkEnd w:id="1522"/>
    </w:tbl>
    <w:p w14:paraId="2DD3C5F2" w14:textId="77777777" w:rsidR="00FF3386" w:rsidRPr="003519B3" w:rsidRDefault="00FF3386" w:rsidP="00FF3386">
      <w:pPr>
        <w:rPr>
          <w:rFonts w:ascii="Republika" w:hAnsi="Republika"/>
        </w:rPr>
      </w:pPr>
    </w:p>
    <w:p w14:paraId="305DA84F" w14:textId="77777777" w:rsidR="00FF3386" w:rsidRPr="003519B3" w:rsidRDefault="00FF3386" w:rsidP="00FF3386">
      <w:pPr>
        <w:pStyle w:val="Naslov3"/>
        <w:numPr>
          <w:ilvl w:val="2"/>
          <w:numId w:val="71"/>
        </w:numPr>
        <w:ind w:left="993" w:hanging="993"/>
      </w:pPr>
      <w:bookmarkStart w:id="1524" w:name="_Toc137801602"/>
      <w:bookmarkStart w:id="1525" w:name="_Toc140836871"/>
      <w:bookmarkStart w:id="1526" w:name="_Toc154140261"/>
      <w:bookmarkStart w:id="1527" w:name="_Toc187238164"/>
      <w:bookmarkStart w:id="1528" w:name="_Toc216420258"/>
      <w:r w:rsidRPr="003519B3">
        <w:rPr>
          <w:rStyle w:val="Naslov3Znak"/>
        </w:rPr>
        <w:t>OPIS POSTOPKOV ZA NAČRTOVANJE, IZBOR, POTRJEVANJE,</w:t>
      </w:r>
      <w:r w:rsidRPr="003519B3">
        <w:t xml:space="preserve"> IZVAJANJE, SPREMLJANJE IN PREVERJANJE OPERACIJ</w:t>
      </w:r>
      <w:bookmarkEnd w:id="1524"/>
      <w:bookmarkEnd w:id="1525"/>
      <w:bookmarkEnd w:id="1526"/>
      <w:bookmarkEnd w:id="1527"/>
      <w:bookmarkEnd w:id="1528"/>
    </w:p>
    <w:p w14:paraId="140EBEE9" w14:textId="77777777" w:rsidR="00FF3386" w:rsidRPr="003519B3" w:rsidRDefault="00FF3386" w:rsidP="00FF3386">
      <w:pPr>
        <w:rPr>
          <w:rFonts w:ascii="Republika" w:hAnsi="Republika"/>
        </w:rPr>
      </w:pPr>
    </w:p>
    <w:p w14:paraId="14BEACD1" w14:textId="77777777" w:rsidR="00FF3386" w:rsidRPr="003519B3" w:rsidRDefault="00FF3386" w:rsidP="00FF3386">
      <w:pPr>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71F87BEE" w14:textId="77777777" w:rsidR="00FF3386" w:rsidRPr="003519B3" w:rsidRDefault="00FF3386" w:rsidP="00FF3386">
      <w:pPr>
        <w:rPr>
          <w:rFonts w:ascii="Republika" w:hAnsi="Republika" w:cs="Arial"/>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64B74787" w14:textId="77777777" w:rsidR="00FF3386" w:rsidRPr="003519B3" w:rsidRDefault="00FF3386" w:rsidP="00FF3386">
      <w:pPr>
        <w:rPr>
          <w:rFonts w:ascii="Republika" w:hAnsi="Republika"/>
        </w:rPr>
      </w:pPr>
    </w:p>
    <w:p w14:paraId="663FFFCD" w14:textId="77777777" w:rsidR="00FF3386" w:rsidRPr="003519B3" w:rsidRDefault="00FF3386" w:rsidP="00FF3386">
      <w:pPr>
        <w:rPr>
          <w:rFonts w:ascii="Republika" w:hAnsi="Republika"/>
        </w:rPr>
      </w:pPr>
    </w:p>
    <w:p w14:paraId="40453BAE" w14:textId="77777777" w:rsidR="00FF3386" w:rsidRPr="003519B3" w:rsidRDefault="00FF3386" w:rsidP="00FF3386">
      <w:pPr>
        <w:rPr>
          <w:rFonts w:ascii="Republika" w:hAnsi="Republika"/>
        </w:rPr>
      </w:pPr>
    </w:p>
    <w:p w14:paraId="3B0F64BE" w14:textId="77C8ECA7" w:rsidR="00FF3386" w:rsidRPr="003519B3" w:rsidRDefault="00FF3386" w:rsidP="00AA232A">
      <w:pPr>
        <w:pStyle w:val="Napis"/>
        <w:jc w:val="both"/>
      </w:pPr>
      <w:bookmarkStart w:id="1529" w:name="_Toc154139879"/>
      <w:bookmarkStart w:id="1530" w:name="_Toc187222739"/>
      <w:bookmarkStart w:id="1531" w:name="_Toc216419758"/>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117</w:t>
      </w:r>
      <w:r w:rsidRPr="003519B3">
        <w:fldChar w:fldCharType="end"/>
      </w:r>
      <w:r w:rsidRPr="003519B3">
        <w:t>: Opis postopkov PT MZ za posamezne načine izbora operacij (NIO) in administrativno preverjanje zahtevkov za izplačilo (ZZI)</w:t>
      </w:r>
      <w:bookmarkEnd w:id="1529"/>
      <w:bookmarkEnd w:id="1530"/>
      <w:bookmarkEnd w:id="1531"/>
    </w:p>
    <w:tbl>
      <w:tblPr>
        <w:tblStyle w:val="Tabelamrea"/>
        <w:tblW w:w="9067" w:type="dxa"/>
        <w:tblLook w:val="04A0" w:firstRow="1" w:lastRow="0" w:firstColumn="1" w:lastColumn="0" w:noHBand="0" w:noVBand="1"/>
      </w:tblPr>
      <w:tblGrid>
        <w:gridCol w:w="9067"/>
      </w:tblGrid>
      <w:tr w:rsidR="00FF3386" w:rsidRPr="003519B3" w14:paraId="72746765" w14:textId="77777777" w:rsidTr="00450071">
        <w:trPr>
          <w:trHeight w:val="430"/>
        </w:trPr>
        <w:tc>
          <w:tcPr>
            <w:tcW w:w="9067" w:type="dxa"/>
            <w:shd w:val="clear" w:color="auto" w:fill="F2F2F2" w:themeFill="background1" w:themeFillShade="F2"/>
            <w:tcMar>
              <w:left w:w="57" w:type="dxa"/>
              <w:right w:w="57" w:type="dxa"/>
            </w:tcMar>
            <w:vAlign w:val="center"/>
          </w:tcPr>
          <w:p w14:paraId="5898A164" w14:textId="77777777" w:rsidR="00FF3386" w:rsidRPr="003519B3" w:rsidRDefault="00FF3386" w:rsidP="00450071">
            <w:pPr>
              <w:jc w:val="left"/>
              <w:rPr>
                <w:rFonts w:ascii="Republika" w:hAnsi="Republika"/>
                <w:b/>
              </w:rPr>
            </w:pPr>
            <w:r w:rsidRPr="003519B3">
              <w:rPr>
                <w:rFonts w:ascii="Republika" w:hAnsi="Republika"/>
                <w:b/>
              </w:rPr>
              <w:t>1. Ministrstvo je posredniško telo, ki izvaja javni razpis / javni poziv</w:t>
            </w:r>
          </w:p>
        </w:tc>
      </w:tr>
      <w:tr w:rsidR="00FF3386" w:rsidRPr="003519B3" w14:paraId="14F1AED2" w14:textId="77777777" w:rsidTr="00450071">
        <w:tc>
          <w:tcPr>
            <w:tcW w:w="9067" w:type="dxa"/>
            <w:tcMar>
              <w:left w:w="57" w:type="dxa"/>
              <w:right w:w="57" w:type="dxa"/>
            </w:tcMar>
          </w:tcPr>
          <w:p w14:paraId="76AF875F" w14:textId="77777777" w:rsidR="00FF3386" w:rsidRPr="003519B3" w:rsidRDefault="00FF3386" w:rsidP="00450071">
            <w:pPr>
              <w:spacing w:line="276" w:lineRule="auto"/>
              <w:rPr>
                <w:rFonts w:ascii="Republika" w:hAnsi="Republika"/>
              </w:rPr>
            </w:pPr>
          </w:p>
          <w:p w14:paraId="46E9471D" w14:textId="77777777" w:rsidR="00FF3386" w:rsidRPr="003519B3" w:rsidRDefault="00FF3386" w:rsidP="00450071">
            <w:pPr>
              <w:spacing w:line="276" w:lineRule="auto"/>
              <w:rPr>
                <w:rFonts w:ascii="Republika" w:hAnsi="Republika"/>
                <w:b/>
                <w:u w:val="single"/>
              </w:rPr>
            </w:pPr>
            <w:r w:rsidRPr="003519B3">
              <w:rPr>
                <w:rFonts w:ascii="Republika" w:hAnsi="Republika"/>
                <w:b/>
                <w:u w:val="single"/>
              </w:rPr>
              <w:t>NAČIN IZBORA – opis postopka:</w:t>
            </w:r>
          </w:p>
          <w:p w14:paraId="7E5A0A42" w14:textId="77777777" w:rsidR="00FF3386" w:rsidRPr="003519B3" w:rsidRDefault="00FF3386" w:rsidP="00450071">
            <w:pPr>
              <w:spacing w:line="276" w:lineRule="auto"/>
              <w:rPr>
                <w:rFonts w:ascii="Republika" w:hAnsi="Republika" w:cs="Arial"/>
              </w:rPr>
            </w:pPr>
          </w:p>
          <w:p w14:paraId="5F48874D" w14:textId="77777777" w:rsidR="00FF3386" w:rsidRPr="003519B3" w:rsidRDefault="00FF3386" w:rsidP="00FF3386">
            <w:pPr>
              <w:pStyle w:val="Odstavekseznama"/>
              <w:numPr>
                <w:ilvl w:val="0"/>
                <w:numId w:val="275"/>
              </w:numPr>
              <w:spacing w:line="276" w:lineRule="auto"/>
              <w:ind w:left="649" w:hanging="289"/>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7C7B8297" w14:textId="77777777" w:rsidR="00FF3386" w:rsidRPr="003519B3" w:rsidRDefault="00FF3386" w:rsidP="00450071">
            <w:pPr>
              <w:spacing w:line="276" w:lineRule="auto"/>
              <w:ind w:left="649"/>
              <w:rPr>
                <w:rFonts w:ascii="Republika" w:hAnsi="Republika"/>
              </w:rPr>
            </w:pPr>
          </w:p>
          <w:p w14:paraId="294DD118" w14:textId="77777777" w:rsidR="00FF3386" w:rsidRPr="003519B3" w:rsidRDefault="00FF3386" w:rsidP="00450071">
            <w:pPr>
              <w:spacing w:line="276" w:lineRule="auto"/>
              <w:ind w:left="649"/>
              <w:rPr>
                <w:rFonts w:ascii="Republika" w:hAnsi="Republika"/>
              </w:rPr>
            </w:pPr>
            <w:r w:rsidRPr="003519B3">
              <w:rPr>
                <w:rFonts w:ascii="Republika" w:hAnsi="Republika"/>
              </w:rPr>
              <w:t>Opredelitev javnega razpisa in njegova potrditev:</w:t>
            </w:r>
          </w:p>
          <w:p w14:paraId="295B5179"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Vsebinsko pristojna NOE (DJZ, DZV, DDE, DDZ, služba NMP) oziroma organ v sestavi UNKIZ določi predmet javnega razpisa,</w:t>
            </w:r>
          </w:p>
          <w:p w14:paraId="2F515AF0"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Vsebinsko pristojna NOE (DJZ, DZV, DDE, DDZ, služba NMP…) oziroma organ v sestavi UNKIZ pripravi sklep o začetku postopka z imenovanjem komisije za pripravo razpisne dokumentacije ter izvedbo postopka javnega razpisa,</w:t>
            </w:r>
          </w:p>
          <w:p w14:paraId="5F1A63B4"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Komisija za javni razpis potrdi ustreznost javnega razpisa in razpisne dokumentacije,</w:t>
            </w:r>
          </w:p>
          <w:p w14:paraId="126FEB47"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Celotna dokumentacija (vodja postopka JR) se posreduje v pregled vsem podpisnikom v skladu z notranjimi predpisi MZ oz. v primeru organa v sestavi UNKIZ v skladu z njihovimi akti;</w:t>
            </w:r>
          </w:p>
          <w:p w14:paraId="6AA1B212"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Vsebinsko pristojna NOE (DJZ, DZV, DDE, DDZ, služba NMP) oziroma organ v sestavi UNKIZ pripravi vlogo za odločitev o podpori in jo pošlje SES,</w:t>
            </w:r>
          </w:p>
          <w:p w14:paraId="58394DFB"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SES pregleda vlogo za odločitev o podpori in jo z zahtevanimi prilogami pošlje organu upravljanja,</w:t>
            </w:r>
          </w:p>
          <w:p w14:paraId="2971702D"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 xml:space="preserve">SES pridobi Odločitev o podpori, izdano s strani OU, </w:t>
            </w:r>
          </w:p>
          <w:p w14:paraId="7FE92797" w14:textId="77777777" w:rsidR="00FF3386" w:rsidRPr="003519B3" w:rsidRDefault="00FF3386" w:rsidP="00450071">
            <w:pPr>
              <w:spacing w:line="276" w:lineRule="auto"/>
              <w:ind w:left="360"/>
              <w:rPr>
                <w:rFonts w:ascii="Republika" w:hAnsi="Republika"/>
              </w:rPr>
            </w:pPr>
          </w:p>
          <w:p w14:paraId="2EA0C35E" w14:textId="77777777" w:rsidR="00FF3386" w:rsidRPr="003519B3" w:rsidRDefault="00FF3386" w:rsidP="00450071">
            <w:pPr>
              <w:spacing w:line="276" w:lineRule="auto"/>
              <w:ind w:left="649"/>
              <w:rPr>
                <w:rFonts w:ascii="Republika" w:hAnsi="Republika"/>
              </w:rPr>
            </w:pPr>
            <w:r w:rsidRPr="003519B3">
              <w:rPr>
                <w:rFonts w:ascii="Republika" w:hAnsi="Republika"/>
              </w:rPr>
              <w:t>Objava javnega razpisa:</w:t>
            </w:r>
          </w:p>
          <w:p w14:paraId="6873BC32"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rPr>
              <w:t>Komisija za javni razpis objavi javni razpis v Uradnem listu RS in na spletni strani PT.</w:t>
            </w:r>
          </w:p>
          <w:p w14:paraId="3B07BC35" w14:textId="77777777" w:rsidR="00FF3386" w:rsidRPr="003519B3" w:rsidRDefault="00FF3386" w:rsidP="00450071">
            <w:pPr>
              <w:spacing w:line="276" w:lineRule="auto"/>
              <w:ind w:left="649"/>
              <w:rPr>
                <w:rFonts w:ascii="Republika" w:hAnsi="Republika" w:cs="Arial"/>
              </w:rPr>
            </w:pPr>
          </w:p>
          <w:p w14:paraId="32CC0244" w14:textId="77777777" w:rsidR="00FF3386" w:rsidRPr="003519B3" w:rsidRDefault="00FF3386" w:rsidP="00450071">
            <w:pPr>
              <w:spacing w:line="276" w:lineRule="auto"/>
              <w:ind w:left="649"/>
              <w:rPr>
                <w:rFonts w:ascii="Republika" w:hAnsi="Republika" w:cs="Arial"/>
              </w:rPr>
            </w:pPr>
            <w:r w:rsidRPr="003519B3">
              <w:rPr>
                <w:rFonts w:ascii="Republika" w:hAnsi="Republika" w:cs="Arial"/>
              </w:rPr>
              <w:t>Pregled prispelih prijav in izbor projektov:</w:t>
            </w:r>
          </w:p>
          <w:p w14:paraId="577FA958"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komisija za javni razpis prejme vloge prijaviteljev na javni razpis,</w:t>
            </w:r>
          </w:p>
          <w:p w14:paraId="5790691D"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komisija za javni razpis pregleda prejete vloge ter izloči prepozne in nepravilno označene vloge. Pozove prijavitelje, ki so oddali nepopolne vloge na njihovo dopolnitev,</w:t>
            </w:r>
          </w:p>
          <w:p w14:paraId="5A1D56B3"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komisija za javni razpis po prejetju dopolnitev vse popolne vloge oceni in predlaga listo prejemnikov sredstev za izbor, ki jo posreduje ministru oziroma od njega pooblaščeni osebi v podpis, oz. v primeru organa v sestavi UNKIZ njihovemu direktorju,</w:t>
            </w:r>
          </w:p>
          <w:p w14:paraId="3293F0B6"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 xml:space="preserve">NOE </w:t>
            </w:r>
            <w:r w:rsidRPr="003519B3">
              <w:rPr>
                <w:rFonts w:ascii="Republika" w:hAnsi="Republika"/>
              </w:rPr>
              <w:t>(DJZ, DZV, DDE, DDZ, služba NMP) oziroma organ v sestavi UNKIZ</w:t>
            </w:r>
            <w:r w:rsidRPr="003519B3">
              <w:rPr>
                <w:rFonts w:ascii="Republika" w:hAnsi="Republika" w:cs="Arial"/>
              </w:rPr>
              <w:t xml:space="preserve"> pripravi sklepe o dodelitvi / nedodelitvi sredstev in jih preda ministru oziroma od njega pooblaščeni osebi v podpis, v primeru organa v sestavi UNKIZ njihovemu direktorju,</w:t>
            </w:r>
          </w:p>
          <w:p w14:paraId="70864E3B"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 xml:space="preserve">NOE </w:t>
            </w:r>
            <w:r w:rsidRPr="003519B3">
              <w:rPr>
                <w:rFonts w:ascii="Republika" w:hAnsi="Republika"/>
              </w:rPr>
              <w:t xml:space="preserve">(DJZ, DZV, DDE, DDZ, služba NMP) oziroma organ v sestavi UNKIZ </w:t>
            </w:r>
            <w:r w:rsidRPr="003519B3">
              <w:rPr>
                <w:rFonts w:ascii="Republika" w:hAnsi="Republika" w:cs="Arial"/>
              </w:rPr>
              <w:t>posreduje sklepe prijaviteljem in rezultate objavi na spletni strani PT.</w:t>
            </w:r>
          </w:p>
          <w:p w14:paraId="6B741EA6" w14:textId="77777777" w:rsidR="00FF3386" w:rsidRPr="003519B3" w:rsidRDefault="00FF3386" w:rsidP="00450071">
            <w:pPr>
              <w:spacing w:line="276" w:lineRule="auto"/>
              <w:ind w:left="649"/>
              <w:rPr>
                <w:rFonts w:ascii="Republika" w:hAnsi="Republika" w:cs="Arial"/>
              </w:rPr>
            </w:pPr>
          </w:p>
          <w:p w14:paraId="60C8B1D3" w14:textId="77777777" w:rsidR="00FF3386" w:rsidRPr="003519B3" w:rsidRDefault="00FF3386" w:rsidP="00450071">
            <w:pPr>
              <w:spacing w:line="276" w:lineRule="auto"/>
              <w:ind w:left="649"/>
              <w:rPr>
                <w:rFonts w:ascii="Republika" w:hAnsi="Republika" w:cs="Arial"/>
              </w:rPr>
            </w:pPr>
            <w:r w:rsidRPr="003519B3">
              <w:rPr>
                <w:rFonts w:ascii="Republika" w:hAnsi="Republika" w:cs="Arial"/>
              </w:rPr>
              <w:t>Načrt razvojnih programov:</w:t>
            </w:r>
          </w:p>
          <w:p w14:paraId="0E5ADEAC"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 xml:space="preserve">NOE </w:t>
            </w:r>
            <w:r w:rsidRPr="003519B3">
              <w:rPr>
                <w:rFonts w:ascii="Republika" w:hAnsi="Republika"/>
              </w:rPr>
              <w:t xml:space="preserve">(DJZ, DZV, DDE, DDZ, služba NMP) oziroma organ v sestavi UNKIZ </w:t>
            </w:r>
            <w:r w:rsidRPr="003519B3">
              <w:rPr>
                <w:rFonts w:ascii="Republika" w:hAnsi="Republika" w:cs="Arial"/>
              </w:rPr>
              <w:t>skupaj s Finančno službo pripravi predlog za vključitev projektov v NRP in izvede postopek skladno z navodili organa upravljanja in ZIPRS.</w:t>
            </w:r>
          </w:p>
          <w:p w14:paraId="4F1D18FE" w14:textId="77777777" w:rsidR="00FF3386" w:rsidRPr="003519B3" w:rsidRDefault="00FF3386" w:rsidP="00450071">
            <w:pPr>
              <w:spacing w:line="276" w:lineRule="auto"/>
              <w:ind w:left="649"/>
              <w:rPr>
                <w:rFonts w:ascii="Republika" w:hAnsi="Republika" w:cs="Arial"/>
              </w:rPr>
            </w:pPr>
          </w:p>
          <w:p w14:paraId="2A549E11" w14:textId="77777777" w:rsidR="00FF3386" w:rsidRPr="003519B3" w:rsidRDefault="00FF3386" w:rsidP="00450071">
            <w:pPr>
              <w:spacing w:line="276" w:lineRule="auto"/>
              <w:ind w:left="649"/>
              <w:rPr>
                <w:rFonts w:ascii="Republika" w:hAnsi="Republika" w:cs="Arial"/>
              </w:rPr>
            </w:pPr>
            <w:r w:rsidRPr="003519B3">
              <w:rPr>
                <w:rFonts w:ascii="Republika" w:hAnsi="Republika" w:cs="Arial"/>
              </w:rPr>
              <w:lastRenderedPageBreak/>
              <w:t>Pogodba o sofinanciranju z upravičencem:</w:t>
            </w:r>
          </w:p>
          <w:p w14:paraId="0B40CB32"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 xml:space="preserve">NOE </w:t>
            </w:r>
            <w:r w:rsidRPr="003519B3">
              <w:rPr>
                <w:rFonts w:ascii="Republika" w:hAnsi="Republika"/>
              </w:rPr>
              <w:t>(DJZ, DZV, DDE, DDZ, služba NMP) oziroma organ v sestavi UNKIZ</w:t>
            </w:r>
            <w:r w:rsidRPr="003519B3">
              <w:rPr>
                <w:rFonts w:ascii="Republika" w:hAnsi="Republika" w:cs="Arial"/>
              </w:rPr>
              <w:t xml:space="preserve"> po pravnomočnosti sklepov o izboru pripravi pogodbe o sofinanciranju,</w:t>
            </w:r>
          </w:p>
          <w:p w14:paraId="4FBFE88C"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minister MZ oziroma od njega pooblaščena oseba, v primeru organa v sestavi UNKIZ direktor: podpišejo pogodbe o sofinanciranju operacij,</w:t>
            </w:r>
          </w:p>
          <w:p w14:paraId="10492338" w14:textId="77777777" w:rsidR="00FF3386" w:rsidRPr="003519B3" w:rsidRDefault="00FF3386" w:rsidP="00FF3386">
            <w:pPr>
              <w:pStyle w:val="Odstavekseznama"/>
              <w:numPr>
                <w:ilvl w:val="0"/>
                <w:numId w:val="279"/>
              </w:numPr>
              <w:spacing w:line="276" w:lineRule="auto"/>
              <w:rPr>
                <w:rFonts w:ascii="Republika" w:hAnsi="Republika" w:cs="Arial"/>
              </w:rPr>
            </w:pPr>
            <w:bookmarkStart w:id="1532" w:name="_Hlk179525833"/>
            <w:r w:rsidRPr="003519B3">
              <w:rPr>
                <w:rFonts w:ascii="Republika" w:hAnsi="Republika" w:cs="Arial"/>
              </w:rPr>
              <w:t>Finančna služba izvede predobremenitev (rezervacija sredstev na proračunskih postavkah);</w:t>
            </w:r>
          </w:p>
          <w:p w14:paraId="60D8E572"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Skrbnik pogodbe v vsebinski NOE je odgovoren za potrjevanje, spremljanje in poročanje na ravni operacij.</w:t>
            </w:r>
          </w:p>
          <w:p w14:paraId="7BE738E7" w14:textId="77777777" w:rsidR="00FF3386" w:rsidRPr="003519B3" w:rsidRDefault="00FF3386" w:rsidP="00FF3386">
            <w:pPr>
              <w:pStyle w:val="Odstavekseznama"/>
              <w:numPr>
                <w:ilvl w:val="0"/>
                <w:numId w:val="279"/>
              </w:numPr>
              <w:spacing w:line="276" w:lineRule="auto"/>
              <w:rPr>
                <w:rFonts w:ascii="Republika" w:hAnsi="Republika" w:cs="Arial"/>
              </w:rPr>
            </w:pPr>
            <w:r w:rsidRPr="003519B3">
              <w:rPr>
                <w:rFonts w:ascii="Republika" w:hAnsi="Republika" w:cs="Arial"/>
              </w:rPr>
              <w:t>PT-SES je odgovoren za potrjevanje, spremljanje in poročanje na ravni celotnega PT.</w:t>
            </w:r>
          </w:p>
          <w:bookmarkEnd w:id="1532"/>
          <w:p w14:paraId="707EE4BC" w14:textId="77777777" w:rsidR="00FF3386" w:rsidRPr="003519B3" w:rsidRDefault="00FF3386" w:rsidP="00450071">
            <w:pPr>
              <w:spacing w:line="276" w:lineRule="auto"/>
              <w:rPr>
                <w:rFonts w:ascii="Republika" w:hAnsi="Republika" w:cs="Arial"/>
              </w:rPr>
            </w:pPr>
          </w:p>
          <w:p w14:paraId="4F19F303" w14:textId="77777777" w:rsidR="00FF3386" w:rsidRPr="003519B3" w:rsidRDefault="00FF3386" w:rsidP="00FF3386">
            <w:pPr>
              <w:pStyle w:val="Odstavekseznama"/>
              <w:numPr>
                <w:ilvl w:val="0"/>
                <w:numId w:val="275"/>
              </w:numPr>
              <w:spacing w:line="276" w:lineRule="auto"/>
              <w:jc w:val="left"/>
              <w:rPr>
                <w:rFonts w:ascii="Republika" w:hAnsi="Republika" w:cs="Arial"/>
                <w:b/>
              </w:rPr>
            </w:pPr>
            <w:r w:rsidRPr="003519B3">
              <w:rPr>
                <w:rFonts w:ascii="Republika" w:hAnsi="Republika" w:cs="Arial"/>
                <w:b/>
              </w:rPr>
              <w:t>Naloge upravičenca:</w:t>
            </w:r>
          </w:p>
          <w:p w14:paraId="318C9787" w14:textId="77777777" w:rsidR="00FF3386" w:rsidRPr="003519B3" w:rsidRDefault="00FF3386" w:rsidP="00FF3386">
            <w:pPr>
              <w:pStyle w:val="Odstavekseznama"/>
              <w:numPr>
                <w:ilvl w:val="0"/>
                <w:numId w:val="279"/>
              </w:numPr>
              <w:spacing w:line="276" w:lineRule="auto"/>
              <w:jc w:val="left"/>
              <w:rPr>
                <w:rFonts w:ascii="Republika" w:hAnsi="Republika" w:cs="Arial"/>
                <w:bCs/>
              </w:rPr>
            </w:pPr>
            <w:r w:rsidRPr="003519B3">
              <w:rPr>
                <w:rFonts w:ascii="Republika" w:hAnsi="Republika" w:cs="Arial"/>
                <w:bCs/>
              </w:rPr>
              <w:t>pripravi prijavo s pripadajočo dokumentacijo,</w:t>
            </w:r>
          </w:p>
          <w:p w14:paraId="799DDCEC" w14:textId="77777777" w:rsidR="00FF3386" w:rsidRPr="003519B3" w:rsidRDefault="00FF3386" w:rsidP="00FF3386">
            <w:pPr>
              <w:pStyle w:val="Odstavekseznama"/>
              <w:numPr>
                <w:ilvl w:val="0"/>
                <w:numId w:val="279"/>
              </w:numPr>
              <w:spacing w:line="276" w:lineRule="auto"/>
              <w:jc w:val="left"/>
              <w:rPr>
                <w:rFonts w:ascii="Republika" w:hAnsi="Republika" w:cs="Arial"/>
                <w:bCs/>
              </w:rPr>
            </w:pPr>
            <w:r w:rsidRPr="003519B3">
              <w:rPr>
                <w:rFonts w:ascii="Republika" w:hAnsi="Republika" w:cs="Arial"/>
                <w:bCs/>
              </w:rPr>
              <w:t>podpiše pogodbo o sofinanciranju,</w:t>
            </w:r>
          </w:p>
          <w:p w14:paraId="3831437E" w14:textId="77777777" w:rsidR="00FF3386" w:rsidRPr="003519B3" w:rsidRDefault="00FF3386" w:rsidP="00FF3386">
            <w:pPr>
              <w:pStyle w:val="Odstavekseznama"/>
              <w:numPr>
                <w:ilvl w:val="0"/>
                <w:numId w:val="279"/>
              </w:numPr>
              <w:spacing w:line="276" w:lineRule="auto"/>
              <w:rPr>
                <w:rFonts w:ascii="Republika" w:hAnsi="Republika" w:cs="Arial"/>
                <w:bCs/>
              </w:rPr>
            </w:pPr>
            <w:r w:rsidRPr="003519B3">
              <w:rPr>
                <w:rFonts w:ascii="Republika" w:hAnsi="Republika" w:cs="Arial"/>
                <w:bCs/>
              </w:rPr>
              <w:t>izvede operacijo skladno s pogodbo o sofinanciranju in določili razpisne dokumentacije javnega razpisa/poziva.</w:t>
            </w:r>
          </w:p>
          <w:p w14:paraId="54F7190E" w14:textId="77777777" w:rsidR="00FF3386" w:rsidRPr="003519B3" w:rsidRDefault="00FF3386" w:rsidP="00450071">
            <w:pPr>
              <w:spacing w:line="276" w:lineRule="auto"/>
              <w:rPr>
                <w:rFonts w:ascii="Republika" w:hAnsi="Republika"/>
              </w:rPr>
            </w:pPr>
          </w:p>
          <w:p w14:paraId="26891796" w14:textId="77777777" w:rsidR="00FF3386" w:rsidRPr="003519B3" w:rsidRDefault="00FF3386" w:rsidP="00450071">
            <w:pPr>
              <w:spacing w:line="276" w:lineRule="auto"/>
              <w:rPr>
                <w:rFonts w:ascii="Republika" w:hAnsi="Republika"/>
              </w:rPr>
            </w:pPr>
          </w:p>
          <w:p w14:paraId="745AA5BD" w14:textId="77777777" w:rsidR="00FF3386" w:rsidRPr="003519B3" w:rsidRDefault="00FF3386" w:rsidP="00450071">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5495321B" w14:textId="77777777" w:rsidR="00FF3386" w:rsidRPr="003519B3" w:rsidRDefault="00FF3386" w:rsidP="00450071">
            <w:pPr>
              <w:spacing w:line="276" w:lineRule="auto"/>
              <w:rPr>
                <w:rFonts w:ascii="Republika" w:hAnsi="Republika" w:cs="Arial"/>
              </w:rPr>
            </w:pPr>
          </w:p>
          <w:p w14:paraId="7AB005C1" w14:textId="77777777" w:rsidR="00FF3386" w:rsidRPr="003519B3" w:rsidRDefault="00FF3386" w:rsidP="00FF3386">
            <w:pPr>
              <w:pStyle w:val="Odstavekseznama"/>
              <w:numPr>
                <w:ilvl w:val="0"/>
                <w:numId w:val="275"/>
              </w:numPr>
              <w:spacing w:line="276" w:lineRule="auto"/>
              <w:jc w:val="left"/>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4DD9B60C"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 xml:space="preserve">Skrbnik pogodbe v vsebinski NOE (DJZ, DZV, DDE, DDZ, služba NMP) oziroma organ v sestavi UNKIZ  v IS OU e-MA2 pregleda ZZI s prilogami in izvede administrativno preverjanje po 74. členu Uredbe 2021/1060/EU, skladno z </w:t>
            </w:r>
            <w:r w:rsidRPr="003519B3">
              <w:rPr>
                <w:rFonts w:ascii="Republika" w:hAnsi="Republika" w:cs="Arial"/>
                <w:bCs/>
              </w:rPr>
              <w:t>Navodili OU za izvajanje upravljalnih preverjanj in preverjanj opravljanja prenesenih nalog</w:t>
            </w:r>
            <w:r w:rsidRPr="003519B3">
              <w:rPr>
                <w:rFonts w:ascii="Republika" w:hAnsi="Republika"/>
              </w:rPr>
              <w:t xml:space="preserve"> in potrjeno metodologijo za izvajanje administrativnega preverjanja, ki določa način preverjanja in velikost vzorca.</w:t>
            </w:r>
          </w:p>
          <w:p w14:paraId="3429CACB"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rPr>
              <w:t>Pomembno v tem delu je, da se zagotavlja ločenost funkcij, kar pomeni, da osebe, ki so člani ocenjevalne komisije, ki izvede izbor operacij niso skrbniki sklenjenih pogodb o sofinanciranju, ki so predmet preverjanja po 74. členu Uredbe 2021/1060/EU.</w:t>
            </w:r>
          </w:p>
          <w:p w14:paraId="42559ED2" w14:textId="77777777" w:rsidR="00FF3386" w:rsidRPr="003519B3" w:rsidRDefault="00FF3386" w:rsidP="00450071">
            <w:pPr>
              <w:pStyle w:val="Odstavekseznama"/>
              <w:spacing w:line="276" w:lineRule="auto"/>
              <w:ind w:left="933"/>
              <w:rPr>
                <w:rFonts w:ascii="Republika" w:hAnsi="Republika" w:cs="Arial"/>
              </w:rPr>
            </w:pPr>
          </w:p>
          <w:p w14:paraId="69BAA64B" w14:textId="77777777" w:rsidR="00FF3386" w:rsidRPr="003519B3" w:rsidRDefault="00FF3386" w:rsidP="00FF3386">
            <w:pPr>
              <w:pStyle w:val="Odstavekseznama"/>
              <w:numPr>
                <w:ilvl w:val="0"/>
                <w:numId w:val="275"/>
              </w:numPr>
              <w:spacing w:line="276" w:lineRule="auto"/>
              <w:jc w:val="left"/>
              <w:rPr>
                <w:rFonts w:ascii="Republika" w:hAnsi="Republika" w:cs="Arial"/>
              </w:rPr>
            </w:pPr>
            <w:r w:rsidRPr="003519B3">
              <w:rPr>
                <w:rFonts w:ascii="Republika" w:hAnsi="Republika" w:cs="Arial"/>
                <w:b/>
              </w:rPr>
              <w:t>Naloge upravičenca:</w:t>
            </w:r>
          </w:p>
          <w:p w14:paraId="388A7A71"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noProof/>
              </w:rPr>
              <w:t xml:space="preserve">v IS OU e-MA2 pripravi in odda ZZI s prilogami, </w:t>
            </w:r>
          </w:p>
          <w:p w14:paraId="338809CF" w14:textId="77777777" w:rsidR="00FF3386" w:rsidRPr="003519B3" w:rsidRDefault="00FF3386" w:rsidP="00FF3386">
            <w:pPr>
              <w:pStyle w:val="Odstavekseznama"/>
              <w:numPr>
                <w:ilvl w:val="0"/>
                <w:numId w:val="279"/>
              </w:numPr>
              <w:spacing w:line="276" w:lineRule="auto"/>
              <w:rPr>
                <w:rFonts w:ascii="Republika" w:hAnsi="Republika"/>
              </w:rPr>
            </w:pPr>
            <w:r w:rsidRPr="003519B3">
              <w:rPr>
                <w:rFonts w:ascii="Republika" w:hAnsi="Republika"/>
                <w:noProof/>
              </w:rPr>
              <w:t xml:space="preserve">v primeru odkritih pomanjkljivosti ali napak na ZZI s strani posredniškega telesa, jih ustrezno odpravi (dopolnitev ali nov ZZI).   </w:t>
            </w:r>
          </w:p>
          <w:p w14:paraId="04ED0BFD" w14:textId="77777777" w:rsidR="00FF3386" w:rsidRPr="003519B3" w:rsidRDefault="00FF3386" w:rsidP="00450071">
            <w:pPr>
              <w:pStyle w:val="Odstavekseznama"/>
              <w:spacing w:line="276" w:lineRule="auto"/>
              <w:ind w:left="1068"/>
              <w:rPr>
                <w:rFonts w:ascii="Republika" w:hAnsi="Republika"/>
                <w:strike/>
              </w:rPr>
            </w:pPr>
          </w:p>
        </w:tc>
      </w:tr>
      <w:tr w:rsidR="00FF3386" w:rsidRPr="003519B3" w14:paraId="3C842EB5" w14:textId="77777777" w:rsidTr="00450071">
        <w:trPr>
          <w:trHeight w:val="464"/>
        </w:trPr>
        <w:tc>
          <w:tcPr>
            <w:tcW w:w="9067" w:type="dxa"/>
            <w:shd w:val="clear" w:color="auto" w:fill="F2F2F2" w:themeFill="background1" w:themeFillShade="F2"/>
            <w:tcMar>
              <w:left w:w="57" w:type="dxa"/>
              <w:right w:w="57" w:type="dxa"/>
            </w:tcMar>
            <w:vAlign w:val="center"/>
          </w:tcPr>
          <w:p w14:paraId="16CC73D3" w14:textId="77777777" w:rsidR="00FF3386" w:rsidRPr="003519B3" w:rsidRDefault="00FF3386" w:rsidP="00450071">
            <w:pPr>
              <w:rPr>
                <w:rFonts w:ascii="Republika" w:hAnsi="Republika"/>
                <w:b/>
              </w:rPr>
            </w:pPr>
            <w:r w:rsidRPr="003519B3">
              <w:rPr>
                <w:rFonts w:ascii="Republika" w:hAnsi="Republika"/>
                <w:b/>
              </w:rPr>
              <w:lastRenderedPageBreak/>
              <w:t>2. Ministrstvo je posredniško telo, način izbora je neposredna potrditev operacije (NPO)</w:t>
            </w:r>
          </w:p>
        </w:tc>
      </w:tr>
      <w:tr w:rsidR="00FF3386" w:rsidRPr="003519B3" w14:paraId="553512BD" w14:textId="77777777" w:rsidTr="00450071">
        <w:tc>
          <w:tcPr>
            <w:tcW w:w="9067" w:type="dxa"/>
            <w:tcMar>
              <w:left w:w="57" w:type="dxa"/>
              <w:right w:w="57" w:type="dxa"/>
            </w:tcMar>
          </w:tcPr>
          <w:p w14:paraId="3600B36A" w14:textId="77777777" w:rsidR="00FF3386" w:rsidRPr="003519B3" w:rsidRDefault="00FF3386" w:rsidP="00450071">
            <w:pPr>
              <w:spacing w:line="276" w:lineRule="auto"/>
              <w:rPr>
                <w:rFonts w:ascii="Republika" w:hAnsi="Republika"/>
              </w:rPr>
            </w:pPr>
          </w:p>
          <w:p w14:paraId="53EFC54B" w14:textId="77777777" w:rsidR="00FF3386" w:rsidRPr="003519B3" w:rsidRDefault="00FF3386" w:rsidP="00450071">
            <w:pPr>
              <w:spacing w:line="276" w:lineRule="auto"/>
              <w:rPr>
                <w:rFonts w:ascii="Republika" w:hAnsi="Republika"/>
                <w:b/>
                <w:u w:val="single"/>
              </w:rPr>
            </w:pPr>
            <w:bookmarkStart w:id="1533" w:name="_Hlk172885950"/>
            <w:r w:rsidRPr="003519B3">
              <w:rPr>
                <w:rFonts w:ascii="Republika" w:hAnsi="Republika"/>
                <w:b/>
                <w:u w:val="single"/>
              </w:rPr>
              <w:t>NAČIN IZBORA – opis postopka:</w:t>
            </w:r>
          </w:p>
          <w:p w14:paraId="3070BBA5" w14:textId="77777777" w:rsidR="00FF3386" w:rsidRPr="003519B3" w:rsidRDefault="00FF3386" w:rsidP="00450071">
            <w:pPr>
              <w:spacing w:line="276" w:lineRule="auto"/>
              <w:rPr>
                <w:rFonts w:ascii="Republika" w:hAnsi="Republika" w:cs="Arial"/>
              </w:rPr>
            </w:pPr>
          </w:p>
          <w:p w14:paraId="6FDB63E8" w14:textId="77777777" w:rsidR="00FF3386" w:rsidRPr="003519B3" w:rsidRDefault="00FF3386" w:rsidP="00FF3386">
            <w:pPr>
              <w:pStyle w:val="Odstavekseznama"/>
              <w:numPr>
                <w:ilvl w:val="0"/>
                <w:numId w:val="24"/>
              </w:numPr>
              <w:spacing w:line="276" w:lineRule="auto"/>
              <w:ind w:left="649" w:hanging="283"/>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4E94B99C" w14:textId="77777777" w:rsidR="00FF3386" w:rsidRPr="003519B3" w:rsidRDefault="00FF3386" w:rsidP="00FF3386">
            <w:pPr>
              <w:pStyle w:val="Odstavekseznama"/>
              <w:numPr>
                <w:ilvl w:val="0"/>
                <w:numId w:val="102"/>
              </w:numPr>
              <w:spacing w:line="276" w:lineRule="auto"/>
              <w:ind w:left="933" w:hanging="284"/>
              <w:rPr>
                <w:rFonts w:ascii="Republika" w:hAnsi="Republika"/>
              </w:rPr>
            </w:pPr>
            <w:r w:rsidRPr="003519B3">
              <w:rPr>
                <w:rFonts w:ascii="Republika" w:hAnsi="Republika" w:cs="Arial"/>
              </w:rPr>
              <w:t xml:space="preserve">Vsebinsko pristojna NOE </w:t>
            </w:r>
            <w:r w:rsidRPr="003519B3">
              <w:rPr>
                <w:rFonts w:ascii="Republika" w:hAnsi="Republika"/>
              </w:rPr>
              <w:t>(DJZ, DZV, DDE, DDZ, služba NMP) oziroma organ v sestavi UNKIZ</w:t>
            </w:r>
            <w:r w:rsidRPr="003519B3">
              <w:rPr>
                <w:rFonts w:ascii="Republika" w:hAnsi="Republika" w:cs="Arial"/>
              </w:rPr>
              <w:t xml:space="preserve"> pozove k predložitvi vloge za NPO oz. izvede povpraševanje pri potencialnih prijaviteljih in s prijaviteljem uskladi prispelo dokumentacijo),</w:t>
            </w:r>
          </w:p>
          <w:p w14:paraId="3AA1791A" w14:textId="77777777" w:rsidR="00FF3386" w:rsidRPr="003519B3" w:rsidRDefault="00FF3386" w:rsidP="00FF3386">
            <w:pPr>
              <w:pStyle w:val="Odstavekseznama"/>
              <w:numPr>
                <w:ilvl w:val="0"/>
                <w:numId w:val="102"/>
              </w:numPr>
              <w:spacing w:line="276" w:lineRule="auto"/>
              <w:ind w:left="933" w:hanging="284"/>
              <w:rPr>
                <w:rFonts w:ascii="Republika" w:hAnsi="Republika"/>
              </w:rPr>
            </w:pPr>
            <w:r w:rsidRPr="003519B3">
              <w:rPr>
                <w:rFonts w:ascii="Republika" w:hAnsi="Republika"/>
              </w:rPr>
              <w:t>SES preveri administrativno, tehnično, finančno, vsebinsko  ustreznost vloge in izvede oceno kakovosti vloge prijavitelja,</w:t>
            </w:r>
          </w:p>
          <w:p w14:paraId="5FAFB5B5" w14:textId="77777777" w:rsidR="00FF3386" w:rsidRPr="003519B3" w:rsidRDefault="00FF3386" w:rsidP="00FF3386">
            <w:pPr>
              <w:pStyle w:val="Odstavekseznama"/>
              <w:numPr>
                <w:ilvl w:val="0"/>
                <w:numId w:val="102"/>
              </w:numPr>
              <w:spacing w:line="276" w:lineRule="auto"/>
              <w:ind w:left="933" w:hanging="284"/>
              <w:rPr>
                <w:rFonts w:ascii="Republika" w:hAnsi="Republika"/>
              </w:rPr>
            </w:pPr>
            <w:r w:rsidRPr="003519B3">
              <w:rPr>
                <w:rFonts w:ascii="Republika" w:hAnsi="Republika"/>
              </w:rPr>
              <w:lastRenderedPageBreak/>
              <w:t>Vsebinsko pristojna NOE (DJZ, DZV, DDE, DDZ, služba NMP) oziroma organ v sestavi UNKIZ pripravi sklepe o izboru operacij oz. upravičencev,</w:t>
            </w:r>
          </w:p>
          <w:p w14:paraId="72DAC3BB" w14:textId="77777777" w:rsidR="00FF3386" w:rsidRPr="003519B3" w:rsidRDefault="00FF3386" w:rsidP="00FF3386">
            <w:pPr>
              <w:pStyle w:val="Odstavekseznama"/>
              <w:numPr>
                <w:ilvl w:val="0"/>
                <w:numId w:val="102"/>
              </w:numPr>
              <w:spacing w:line="276" w:lineRule="auto"/>
              <w:ind w:left="933" w:hanging="284"/>
              <w:rPr>
                <w:rFonts w:ascii="Republika" w:hAnsi="Republika"/>
              </w:rPr>
            </w:pPr>
            <w:r w:rsidRPr="003519B3">
              <w:rPr>
                <w:rFonts w:ascii="Republika" w:hAnsi="Republika"/>
              </w:rPr>
              <w:t xml:space="preserve">SES pridobi odločitev o podpori OU, </w:t>
            </w:r>
          </w:p>
          <w:p w14:paraId="4D93DB1D" w14:textId="77777777" w:rsidR="00FF3386" w:rsidRPr="003519B3" w:rsidRDefault="00FF3386" w:rsidP="00FF3386">
            <w:pPr>
              <w:pStyle w:val="Odstavekseznama"/>
              <w:numPr>
                <w:ilvl w:val="0"/>
                <w:numId w:val="102"/>
              </w:numPr>
              <w:spacing w:line="276" w:lineRule="auto"/>
              <w:ind w:left="933" w:hanging="284"/>
              <w:rPr>
                <w:rFonts w:ascii="Republika" w:hAnsi="Republika"/>
              </w:rPr>
            </w:pPr>
            <w:r w:rsidRPr="003519B3">
              <w:rPr>
                <w:rFonts w:ascii="Republika" w:hAnsi="Republika"/>
              </w:rPr>
              <w:t>Vsebinsko pristojna NOE (DJZ, DZV, DDE, DDZ, služba NMP) oziroma organ v sestavi UNKIZ uskladi in posreduje v podpis odgovorni osebi MZ oz. UNKIZ pogodbo o sofinanciranju z upravičencem,</w:t>
            </w:r>
          </w:p>
          <w:p w14:paraId="3C49BCE1" w14:textId="77777777" w:rsidR="00FF3386" w:rsidRPr="003519B3" w:rsidRDefault="00FF3386" w:rsidP="00FF3386">
            <w:pPr>
              <w:pStyle w:val="Odstavekseznama"/>
              <w:numPr>
                <w:ilvl w:val="0"/>
                <w:numId w:val="102"/>
              </w:numPr>
              <w:spacing w:line="276" w:lineRule="auto"/>
              <w:ind w:left="933" w:hanging="284"/>
              <w:rPr>
                <w:rFonts w:ascii="Republika" w:hAnsi="Republika"/>
              </w:rPr>
            </w:pPr>
            <w:r w:rsidRPr="003519B3">
              <w:rPr>
                <w:rFonts w:ascii="Republika" w:hAnsi="Republika"/>
              </w:rPr>
              <w:t>Skrbnik pogodbe v vsebinski NOE je odgovoren za potrjevanje, spremljanje in poročanje na ravni operacij,</w:t>
            </w:r>
          </w:p>
          <w:p w14:paraId="73DFD94E" w14:textId="77777777" w:rsidR="00FF3386" w:rsidRPr="003519B3" w:rsidRDefault="00FF3386" w:rsidP="00FF3386">
            <w:pPr>
              <w:pStyle w:val="Odstavekseznama"/>
              <w:numPr>
                <w:ilvl w:val="0"/>
                <w:numId w:val="102"/>
              </w:numPr>
              <w:spacing w:line="276" w:lineRule="auto"/>
              <w:ind w:left="933" w:hanging="284"/>
              <w:rPr>
                <w:rFonts w:ascii="Republika" w:hAnsi="Republika"/>
              </w:rPr>
            </w:pPr>
            <w:r w:rsidRPr="003519B3">
              <w:rPr>
                <w:rFonts w:ascii="Republika" w:hAnsi="Republika"/>
              </w:rPr>
              <w:t>PT-SES je odgovoren za potrjevanje, spremljanje in poročanje na ravni celotnega PT.</w:t>
            </w:r>
          </w:p>
          <w:p w14:paraId="6DA06FCE" w14:textId="77777777" w:rsidR="00FF3386" w:rsidRPr="003519B3" w:rsidRDefault="00FF3386" w:rsidP="00FF3386">
            <w:pPr>
              <w:pStyle w:val="Odstavekseznama"/>
              <w:numPr>
                <w:ilvl w:val="0"/>
                <w:numId w:val="102"/>
              </w:numPr>
              <w:spacing w:line="276" w:lineRule="auto"/>
              <w:ind w:left="933" w:hanging="284"/>
              <w:rPr>
                <w:rFonts w:ascii="Republika" w:hAnsi="Republika"/>
              </w:rPr>
            </w:pPr>
            <w:r w:rsidRPr="003519B3">
              <w:rPr>
                <w:rFonts w:ascii="Republika" w:hAnsi="Republika"/>
                <w:bCs/>
              </w:rPr>
              <w:t xml:space="preserve">NOE </w:t>
            </w:r>
            <w:r w:rsidRPr="003519B3">
              <w:rPr>
                <w:rFonts w:ascii="Republika" w:hAnsi="Republika"/>
              </w:rPr>
              <w:t>(DJZ, DZV, DDE, DDZ, služba NMP) oziroma organ v sestavi UNKIZ</w:t>
            </w:r>
            <w:r w:rsidRPr="003519B3">
              <w:rPr>
                <w:rFonts w:ascii="Republika" w:hAnsi="Republika"/>
                <w:bCs/>
              </w:rPr>
              <w:t xml:space="preserve"> skupaj s Finančno službo pripravi predlog za vključitev projektov v NRP in izvede postopek skladno z navodili organa upravljanja in ZIPRS.</w:t>
            </w:r>
          </w:p>
          <w:p w14:paraId="3EEE3662" w14:textId="77777777" w:rsidR="00FF3386" w:rsidRPr="003519B3" w:rsidRDefault="00FF3386" w:rsidP="00450071">
            <w:pPr>
              <w:spacing w:line="276" w:lineRule="auto"/>
              <w:rPr>
                <w:rFonts w:ascii="Republika" w:hAnsi="Republika" w:cs="Arial"/>
              </w:rPr>
            </w:pPr>
          </w:p>
          <w:p w14:paraId="53A933E1" w14:textId="77777777" w:rsidR="00FF3386" w:rsidRPr="003519B3" w:rsidRDefault="00FF3386" w:rsidP="00FF3386">
            <w:pPr>
              <w:pStyle w:val="Odstavekseznama"/>
              <w:numPr>
                <w:ilvl w:val="0"/>
                <w:numId w:val="24"/>
              </w:numPr>
              <w:spacing w:line="276" w:lineRule="auto"/>
              <w:ind w:left="649" w:hanging="283"/>
              <w:rPr>
                <w:rFonts w:ascii="Republika" w:hAnsi="Republika" w:cs="Arial"/>
                <w:b/>
              </w:rPr>
            </w:pPr>
            <w:r w:rsidRPr="003519B3">
              <w:rPr>
                <w:rFonts w:ascii="Republika" w:hAnsi="Republika" w:cs="Arial"/>
                <w:b/>
              </w:rPr>
              <w:t>Naloge upravičenca:</w:t>
            </w:r>
          </w:p>
          <w:p w14:paraId="1D381642" w14:textId="77777777" w:rsidR="00FF3386" w:rsidRPr="003519B3" w:rsidRDefault="00FF3386" w:rsidP="00FF3386">
            <w:pPr>
              <w:pStyle w:val="Odstavekseznama"/>
              <w:numPr>
                <w:ilvl w:val="0"/>
                <w:numId w:val="290"/>
              </w:numPr>
              <w:spacing w:line="276" w:lineRule="auto"/>
              <w:rPr>
                <w:rFonts w:ascii="Republika" w:hAnsi="Republika"/>
              </w:rPr>
            </w:pPr>
            <w:r w:rsidRPr="003519B3">
              <w:rPr>
                <w:rFonts w:ascii="Republika" w:hAnsi="Republika"/>
              </w:rPr>
              <w:t>pripravi prijavo s pripadajočo dokumentacijo,</w:t>
            </w:r>
          </w:p>
          <w:p w14:paraId="0BBA9B73" w14:textId="77777777" w:rsidR="00FF3386" w:rsidRPr="003519B3" w:rsidRDefault="00FF3386" w:rsidP="00FF3386">
            <w:pPr>
              <w:pStyle w:val="Odstavekseznama"/>
              <w:numPr>
                <w:ilvl w:val="0"/>
                <w:numId w:val="290"/>
              </w:numPr>
              <w:spacing w:line="276" w:lineRule="auto"/>
              <w:rPr>
                <w:rFonts w:ascii="Republika" w:hAnsi="Republika"/>
              </w:rPr>
            </w:pPr>
            <w:r w:rsidRPr="003519B3">
              <w:rPr>
                <w:rFonts w:ascii="Republika" w:hAnsi="Republika"/>
              </w:rPr>
              <w:t>podpiše pogodbo o sofinanciranju,</w:t>
            </w:r>
          </w:p>
          <w:p w14:paraId="10EA4A78" w14:textId="77777777" w:rsidR="00FF3386" w:rsidRPr="003519B3" w:rsidRDefault="00FF3386" w:rsidP="00FF3386">
            <w:pPr>
              <w:pStyle w:val="Odstavekseznama"/>
              <w:numPr>
                <w:ilvl w:val="0"/>
                <w:numId w:val="290"/>
              </w:numPr>
              <w:spacing w:line="276" w:lineRule="auto"/>
              <w:rPr>
                <w:rFonts w:ascii="Republika" w:hAnsi="Republika"/>
              </w:rPr>
            </w:pPr>
            <w:r w:rsidRPr="003519B3">
              <w:rPr>
                <w:rFonts w:ascii="Republika" w:hAnsi="Republika"/>
              </w:rPr>
              <w:t>upravičenec izvede operacijo skladno s pogodbo o sofinanciranju.</w:t>
            </w:r>
          </w:p>
          <w:p w14:paraId="0737A035" w14:textId="77777777" w:rsidR="00FF3386" w:rsidRPr="003519B3" w:rsidRDefault="00FF3386" w:rsidP="00450071">
            <w:pPr>
              <w:pStyle w:val="Odstavekseznama"/>
              <w:spacing w:line="276" w:lineRule="auto"/>
              <w:ind w:left="1092"/>
              <w:rPr>
                <w:rFonts w:ascii="Republika" w:hAnsi="Republika"/>
              </w:rPr>
            </w:pPr>
          </w:p>
          <w:bookmarkEnd w:id="1533"/>
          <w:p w14:paraId="7C09D715" w14:textId="77777777" w:rsidR="00FF3386" w:rsidRPr="003519B3" w:rsidRDefault="00FF3386" w:rsidP="00450071">
            <w:pPr>
              <w:spacing w:line="276" w:lineRule="auto"/>
              <w:rPr>
                <w:rFonts w:ascii="Republika" w:hAnsi="Republika"/>
                <w:bCs/>
              </w:rPr>
            </w:pPr>
          </w:p>
          <w:p w14:paraId="208D4BEC" w14:textId="77777777" w:rsidR="00FF3386" w:rsidRPr="003519B3" w:rsidRDefault="00FF3386" w:rsidP="00450071">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67A669FC" w14:textId="77777777" w:rsidR="00FF3386" w:rsidRPr="003519B3" w:rsidRDefault="00FF3386" w:rsidP="00450071">
            <w:pPr>
              <w:spacing w:line="276" w:lineRule="auto"/>
              <w:rPr>
                <w:rFonts w:ascii="Republika" w:hAnsi="Republika" w:cs="Arial"/>
              </w:rPr>
            </w:pPr>
          </w:p>
          <w:p w14:paraId="763CCCCC" w14:textId="77777777" w:rsidR="00FF3386" w:rsidRPr="003519B3" w:rsidRDefault="00FF3386" w:rsidP="00FF3386">
            <w:pPr>
              <w:pStyle w:val="Odstavekseznama"/>
              <w:numPr>
                <w:ilvl w:val="0"/>
                <w:numId w:val="26"/>
              </w:numPr>
              <w:spacing w:line="276" w:lineRule="auto"/>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1589AFAA" w14:textId="77777777" w:rsidR="00FF3386" w:rsidRPr="003519B3" w:rsidRDefault="00FF3386" w:rsidP="00FF3386">
            <w:pPr>
              <w:numPr>
                <w:ilvl w:val="1"/>
                <w:numId w:val="177"/>
              </w:numPr>
              <w:spacing w:line="276" w:lineRule="auto"/>
              <w:ind w:left="1074" w:hanging="283"/>
              <w:rPr>
                <w:rFonts w:ascii="Republika" w:hAnsi="Republika"/>
                <w:bCs/>
              </w:rPr>
            </w:pPr>
            <w:r w:rsidRPr="003519B3">
              <w:rPr>
                <w:rFonts w:ascii="Republika" w:hAnsi="Republika"/>
                <w:bCs/>
              </w:rPr>
              <w:t xml:space="preserve">Skrbnik pogodbe v vsebinski NOE </w:t>
            </w:r>
            <w:r w:rsidRPr="003519B3">
              <w:rPr>
                <w:rFonts w:ascii="Republika" w:hAnsi="Republika"/>
              </w:rPr>
              <w:t>(DJZ, DZV, DDE, DDZ, služba NMP) oziroma organ v sestavi UNKIZ</w:t>
            </w:r>
            <w:r w:rsidRPr="003519B3">
              <w:rPr>
                <w:rFonts w:ascii="Republika" w:hAnsi="Republika"/>
                <w:bCs/>
              </w:rPr>
              <w:t xml:space="preserve"> v IS OU </w:t>
            </w:r>
            <w:r w:rsidRPr="003519B3">
              <w:rPr>
                <w:rFonts w:ascii="Republika" w:hAnsi="Republika"/>
                <w:noProof/>
              </w:rPr>
              <w:t xml:space="preserve">e-MA2 </w:t>
            </w:r>
            <w:r w:rsidRPr="003519B3">
              <w:rPr>
                <w:rFonts w:ascii="Republika" w:hAnsi="Republika"/>
                <w:bCs/>
              </w:rPr>
              <w:t xml:space="preserve">pregleda ZZI s prilogami in izvede administrativno preverjanje po 74. členu Uredbe 2021/1060/EU, skladno </w:t>
            </w:r>
            <w:r w:rsidRPr="003519B3">
              <w:rPr>
                <w:rFonts w:ascii="Republika" w:hAnsi="Republika"/>
              </w:rPr>
              <w:t xml:space="preserve">z </w:t>
            </w:r>
            <w:r w:rsidRPr="003519B3">
              <w:rPr>
                <w:rFonts w:ascii="Republika" w:hAnsi="Republika" w:cs="Arial"/>
                <w:bCs/>
              </w:rPr>
              <w:t>Navodili OU za izvajanje upravljalnih preverjanj in preverjanj opravljanja prenesenih nalog in</w:t>
            </w:r>
            <w:r w:rsidRPr="003519B3">
              <w:rPr>
                <w:rFonts w:ascii="Republika" w:hAnsi="Republika"/>
                <w:bCs/>
              </w:rPr>
              <w:t xml:space="preserve"> potrjeno metodologijo za izvajanje administrativnega preverjanja, ki določa način preverjanja in velikost vzorca.</w:t>
            </w:r>
          </w:p>
          <w:p w14:paraId="5E24C27B" w14:textId="77777777" w:rsidR="00FF3386" w:rsidRPr="003519B3" w:rsidRDefault="00FF3386" w:rsidP="00FF3386">
            <w:pPr>
              <w:numPr>
                <w:ilvl w:val="1"/>
                <w:numId w:val="177"/>
              </w:numPr>
              <w:spacing w:line="276" w:lineRule="auto"/>
              <w:ind w:left="1074" w:hanging="283"/>
              <w:rPr>
                <w:rFonts w:ascii="Republika" w:hAnsi="Republika"/>
                <w:bCs/>
              </w:rPr>
            </w:pPr>
            <w:r w:rsidRPr="003519B3">
              <w:rPr>
                <w:rFonts w:ascii="Republika" w:hAnsi="Republika"/>
                <w:bCs/>
              </w:rPr>
              <w:t>Pomembno v tem delu je, da se zagotavlja ločenost funkcij, kar pomeni, da osebe, ki vodijo postopek izbora NPO niso skrbniki sklenjenih pogodb o sofinanciranju, ki so predmet preverjanja po 74. členu Uredbe 2021/1060/EU.</w:t>
            </w:r>
          </w:p>
          <w:p w14:paraId="4345CB97" w14:textId="77777777" w:rsidR="00FF3386" w:rsidRPr="003519B3" w:rsidRDefault="00FF3386" w:rsidP="00450071">
            <w:pPr>
              <w:spacing w:line="276" w:lineRule="auto"/>
              <w:rPr>
                <w:rFonts w:ascii="Republika" w:hAnsi="Republika" w:cs="Arial"/>
                <w:b/>
              </w:rPr>
            </w:pPr>
          </w:p>
          <w:p w14:paraId="67A030B3" w14:textId="77777777" w:rsidR="00FF3386" w:rsidRPr="003519B3" w:rsidRDefault="00FF3386" w:rsidP="00FF3386">
            <w:pPr>
              <w:pStyle w:val="Odstavekseznama"/>
              <w:numPr>
                <w:ilvl w:val="0"/>
                <w:numId w:val="26"/>
              </w:numPr>
              <w:spacing w:line="276" w:lineRule="auto"/>
              <w:ind w:hanging="354"/>
              <w:jc w:val="left"/>
              <w:rPr>
                <w:rFonts w:ascii="Republika" w:hAnsi="Republika" w:cs="Arial"/>
              </w:rPr>
            </w:pPr>
            <w:r w:rsidRPr="003519B3">
              <w:rPr>
                <w:rFonts w:ascii="Republika" w:hAnsi="Republika" w:cs="Arial"/>
                <w:b/>
              </w:rPr>
              <w:t>Naloge upravičenca:</w:t>
            </w:r>
          </w:p>
          <w:p w14:paraId="077942DC" w14:textId="77777777" w:rsidR="00FF3386" w:rsidRPr="003519B3" w:rsidRDefault="00FF3386" w:rsidP="00FF3386">
            <w:pPr>
              <w:pStyle w:val="Odstavekseznama"/>
              <w:numPr>
                <w:ilvl w:val="0"/>
                <w:numId w:val="289"/>
              </w:numPr>
              <w:spacing w:line="276" w:lineRule="auto"/>
              <w:ind w:left="1074" w:hanging="283"/>
              <w:rPr>
                <w:rFonts w:ascii="Republika" w:hAnsi="Republika"/>
              </w:rPr>
            </w:pPr>
            <w:r w:rsidRPr="003519B3">
              <w:rPr>
                <w:rFonts w:ascii="Republika" w:hAnsi="Republika"/>
                <w:noProof/>
              </w:rPr>
              <w:t>v IS OU e-MA2 pripravi in odda ZZI s prilogami,</w:t>
            </w:r>
          </w:p>
          <w:p w14:paraId="5206A0C0" w14:textId="77777777" w:rsidR="00FF3386" w:rsidRPr="003519B3" w:rsidRDefault="00FF3386" w:rsidP="00FF3386">
            <w:pPr>
              <w:pStyle w:val="Odstavekseznama"/>
              <w:numPr>
                <w:ilvl w:val="0"/>
                <w:numId w:val="289"/>
              </w:numPr>
              <w:spacing w:line="276" w:lineRule="auto"/>
              <w:ind w:left="1074" w:hanging="283"/>
              <w:rPr>
                <w:rFonts w:ascii="Republika" w:hAnsi="Republika"/>
              </w:rPr>
            </w:pPr>
            <w:r w:rsidRPr="003519B3">
              <w:rPr>
                <w:rFonts w:ascii="Republika" w:hAnsi="Republika"/>
                <w:noProof/>
              </w:rPr>
              <w:t>v primeru odkritih pomanjkljivosti ali napak na ZZI s strani posredniškega telesa, jih ustrezno odpravi (dopolnitev ali nov ZZI).</w:t>
            </w:r>
          </w:p>
          <w:p w14:paraId="6351D3BE" w14:textId="77777777" w:rsidR="00FF3386" w:rsidRPr="003519B3" w:rsidRDefault="00FF3386" w:rsidP="00450071">
            <w:pPr>
              <w:spacing w:line="276" w:lineRule="auto"/>
              <w:rPr>
                <w:rFonts w:ascii="Republika" w:hAnsi="Republika" w:cs="Arial"/>
                <w:b/>
              </w:rPr>
            </w:pPr>
          </w:p>
        </w:tc>
      </w:tr>
      <w:tr w:rsidR="00FF3386" w:rsidRPr="003519B3" w14:paraId="19193819" w14:textId="77777777" w:rsidTr="00450071">
        <w:trPr>
          <w:trHeight w:val="420"/>
        </w:trPr>
        <w:tc>
          <w:tcPr>
            <w:tcW w:w="9067" w:type="dxa"/>
            <w:shd w:val="clear" w:color="auto" w:fill="F2F2F2" w:themeFill="background1" w:themeFillShade="F2"/>
            <w:tcMar>
              <w:left w:w="57" w:type="dxa"/>
              <w:right w:w="57" w:type="dxa"/>
            </w:tcMar>
            <w:vAlign w:val="center"/>
          </w:tcPr>
          <w:p w14:paraId="701CBA05" w14:textId="77777777" w:rsidR="00FF3386" w:rsidRPr="003519B3" w:rsidRDefault="00FF3386" w:rsidP="00450071">
            <w:pPr>
              <w:jc w:val="left"/>
              <w:rPr>
                <w:rFonts w:ascii="Republika" w:hAnsi="Republika"/>
                <w:b/>
              </w:rPr>
            </w:pPr>
            <w:r w:rsidRPr="003519B3">
              <w:rPr>
                <w:rFonts w:ascii="Republika" w:hAnsi="Republika"/>
                <w:b/>
              </w:rPr>
              <w:lastRenderedPageBreak/>
              <w:t>3. Ministrstvo je upravičenec, način izbora je neposredna potrditev operacije (NPO)</w:t>
            </w:r>
          </w:p>
        </w:tc>
      </w:tr>
      <w:tr w:rsidR="00FF3386" w:rsidRPr="003519B3" w14:paraId="56EFF224" w14:textId="77777777" w:rsidTr="00450071">
        <w:tc>
          <w:tcPr>
            <w:tcW w:w="9067" w:type="dxa"/>
            <w:tcMar>
              <w:left w:w="57" w:type="dxa"/>
              <w:right w:w="57" w:type="dxa"/>
            </w:tcMar>
          </w:tcPr>
          <w:p w14:paraId="7789C84F" w14:textId="77777777" w:rsidR="00FF3386" w:rsidRPr="003519B3" w:rsidRDefault="00FF3386" w:rsidP="00450071">
            <w:pPr>
              <w:spacing w:line="276" w:lineRule="auto"/>
              <w:rPr>
                <w:rFonts w:ascii="Republika" w:hAnsi="Republika"/>
                <w:b/>
                <w:u w:val="single"/>
              </w:rPr>
            </w:pPr>
          </w:p>
          <w:p w14:paraId="7BD6657F" w14:textId="77777777" w:rsidR="00FF3386" w:rsidRPr="003519B3" w:rsidRDefault="00FF3386" w:rsidP="00450071">
            <w:pPr>
              <w:spacing w:line="276" w:lineRule="auto"/>
              <w:rPr>
                <w:rFonts w:ascii="Republika" w:hAnsi="Republika"/>
                <w:b/>
                <w:u w:val="single"/>
              </w:rPr>
            </w:pPr>
            <w:bookmarkStart w:id="1534" w:name="_Hlk172886021"/>
            <w:r w:rsidRPr="003519B3">
              <w:rPr>
                <w:rFonts w:ascii="Republika" w:hAnsi="Republika"/>
                <w:b/>
                <w:u w:val="single"/>
              </w:rPr>
              <w:t>NAČIN IZBORA – opis postopka:</w:t>
            </w:r>
          </w:p>
          <w:p w14:paraId="6B00C16E" w14:textId="77777777" w:rsidR="00FF3386" w:rsidRPr="003519B3" w:rsidRDefault="00FF3386" w:rsidP="00450071">
            <w:pPr>
              <w:spacing w:line="276" w:lineRule="auto"/>
              <w:rPr>
                <w:rFonts w:ascii="Republika" w:hAnsi="Republika" w:cs="Arial"/>
              </w:rPr>
            </w:pPr>
          </w:p>
          <w:p w14:paraId="17098263" w14:textId="77777777" w:rsidR="00FF3386" w:rsidRPr="003519B3" w:rsidRDefault="00FF3386" w:rsidP="00FF3386">
            <w:pPr>
              <w:pStyle w:val="Odstavekseznama"/>
              <w:numPr>
                <w:ilvl w:val="0"/>
                <w:numId w:val="24"/>
              </w:numPr>
              <w:spacing w:line="276" w:lineRule="auto"/>
              <w:ind w:left="791" w:hanging="425"/>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62DBD951" w14:textId="77777777" w:rsidR="00FF3386" w:rsidRPr="003519B3" w:rsidRDefault="00FF3386" w:rsidP="00450071">
            <w:pPr>
              <w:spacing w:line="276" w:lineRule="auto"/>
              <w:ind w:left="791"/>
              <w:rPr>
                <w:rFonts w:ascii="Republika" w:hAnsi="Republika" w:cs="Arial"/>
              </w:rPr>
            </w:pPr>
            <w:r w:rsidRPr="003519B3">
              <w:rPr>
                <w:rFonts w:ascii="Republika" w:hAnsi="Republika" w:cs="Arial"/>
              </w:rPr>
              <w:t>NOE v vlogi PT – Služba za evropska sredstva:</w:t>
            </w:r>
          </w:p>
          <w:p w14:paraId="272CF1F6"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cs="Arial"/>
              </w:rPr>
              <w:t>s prijaviteljem uskladi prejeto dokumentacijo,</w:t>
            </w:r>
          </w:p>
          <w:p w14:paraId="024B35AD"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rPr>
              <w:t>preveri administrativno, tehnično, finančno in vsebinsko ustreznost vloge ter izvede oceno kakovosti vloge prijavitelja,</w:t>
            </w:r>
          </w:p>
          <w:p w14:paraId="1A56D005"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rPr>
              <w:t>vlogo s pripadajočo dokumentacijo vnese v IS OU e-MA2,</w:t>
            </w:r>
          </w:p>
          <w:p w14:paraId="0F76FCB4"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rPr>
              <w:lastRenderedPageBreak/>
              <w:t>pridobi odločitev o podpori OU,</w:t>
            </w:r>
          </w:p>
          <w:p w14:paraId="62C9484D"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bCs/>
              </w:rPr>
              <w:t>SES je odgovorna za potrjevanje, spremljanje in poročanje na ravni celotnega PT.</w:t>
            </w:r>
          </w:p>
          <w:p w14:paraId="5EE793AD" w14:textId="77777777" w:rsidR="00FF3386" w:rsidRPr="003519B3" w:rsidRDefault="00FF3386" w:rsidP="00450071">
            <w:pPr>
              <w:pStyle w:val="Odstavekseznama"/>
              <w:spacing w:line="276" w:lineRule="auto"/>
              <w:ind w:left="1092"/>
              <w:rPr>
                <w:rFonts w:ascii="Republika" w:hAnsi="Republika"/>
              </w:rPr>
            </w:pPr>
          </w:p>
          <w:p w14:paraId="75194EA7" w14:textId="77777777" w:rsidR="00FF3386" w:rsidRPr="003519B3" w:rsidRDefault="00FF3386" w:rsidP="00FF3386">
            <w:pPr>
              <w:pStyle w:val="Odstavekseznama"/>
              <w:numPr>
                <w:ilvl w:val="0"/>
                <w:numId w:val="24"/>
              </w:numPr>
              <w:spacing w:line="276" w:lineRule="auto"/>
              <w:ind w:left="791" w:hanging="425"/>
              <w:rPr>
                <w:rFonts w:ascii="Republika" w:hAnsi="Republika" w:cs="Arial"/>
                <w:b/>
              </w:rPr>
            </w:pPr>
            <w:r w:rsidRPr="003519B3">
              <w:rPr>
                <w:rFonts w:ascii="Republika" w:hAnsi="Republika" w:cs="Arial"/>
                <w:b/>
              </w:rPr>
              <w:t>Naloge upravičenca:</w:t>
            </w:r>
          </w:p>
          <w:p w14:paraId="66EB51B4" w14:textId="77777777" w:rsidR="00FF3386" w:rsidRPr="003519B3" w:rsidRDefault="00FF3386" w:rsidP="00450071">
            <w:pPr>
              <w:spacing w:line="276" w:lineRule="auto"/>
              <w:ind w:left="791"/>
              <w:rPr>
                <w:rFonts w:ascii="Republika" w:hAnsi="Republika" w:cs="Arial"/>
                <w:bCs/>
              </w:rPr>
            </w:pPr>
            <w:r w:rsidRPr="003519B3">
              <w:rPr>
                <w:rFonts w:ascii="Republika" w:hAnsi="Republika" w:cs="Arial"/>
                <w:bCs/>
              </w:rPr>
              <w:t>NOE v vlogi upravičenca (Sektor za duševno zdravje in demenco, Sektor za razvoj tehnologije in projektov informatike v zdravstvu, Sektor za preprečevanje bolezni in poškodb, Služba za nujno medicinsko pomoč in izredne razmere):</w:t>
            </w:r>
          </w:p>
          <w:p w14:paraId="6CAA5C1A" w14:textId="77777777" w:rsidR="00FF3386" w:rsidRPr="003519B3" w:rsidRDefault="00FF3386" w:rsidP="00FF3386">
            <w:pPr>
              <w:pStyle w:val="Odstavekseznama"/>
              <w:numPr>
                <w:ilvl w:val="3"/>
                <w:numId w:val="292"/>
              </w:numPr>
              <w:spacing w:line="276" w:lineRule="auto"/>
              <w:ind w:left="1074" w:hanging="283"/>
              <w:rPr>
                <w:rFonts w:ascii="Republika" w:hAnsi="Republika" w:cs="Arial"/>
                <w:bCs/>
              </w:rPr>
            </w:pPr>
            <w:r w:rsidRPr="003519B3">
              <w:rPr>
                <w:rFonts w:ascii="Republika" w:hAnsi="Republika" w:cs="Arial"/>
                <w:bCs/>
              </w:rPr>
              <w:t>pripravi vlogo s pripadajočo dokumentacijo in jo posreduje PT - SES,</w:t>
            </w:r>
          </w:p>
          <w:p w14:paraId="5E9C38FF" w14:textId="77777777" w:rsidR="00FF3386" w:rsidRPr="003519B3" w:rsidRDefault="00FF3386" w:rsidP="00FF3386">
            <w:pPr>
              <w:pStyle w:val="Odstavekseznama"/>
              <w:numPr>
                <w:ilvl w:val="0"/>
                <w:numId w:val="288"/>
              </w:numPr>
              <w:spacing w:line="276" w:lineRule="auto"/>
              <w:ind w:left="1074" w:hanging="283"/>
              <w:rPr>
                <w:rFonts w:ascii="Republika" w:hAnsi="Republika" w:cs="Arial"/>
                <w:bCs/>
              </w:rPr>
            </w:pPr>
            <w:r w:rsidRPr="003519B3">
              <w:rPr>
                <w:rFonts w:ascii="Republika" w:hAnsi="Republika" w:cs="Arial"/>
                <w:bCs/>
              </w:rPr>
              <w:t>izvede operacijo (vodja projekta NPO v NOE) skladno z odločitvijo o podpori, navodili OU in usmeritvami SES,</w:t>
            </w:r>
          </w:p>
          <w:p w14:paraId="2A4369AD" w14:textId="77777777" w:rsidR="00FF3386" w:rsidRPr="003519B3" w:rsidRDefault="00FF3386" w:rsidP="00FF3386">
            <w:pPr>
              <w:pStyle w:val="Odstavekseznama"/>
              <w:numPr>
                <w:ilvl w:val="0"/>
                <w:numId w:val="288"/>
              </w:numPr>
              <w:spacing w:line="276" w:lineRule="auto"/>
              <w:ind w:left="1074" w:hanging="283"/>
              <w:rPr>
                <w:rFonts w:ascii="Republika" w:hAnsi="Republika" w:cs="Arial"/>
                <w:b/>
              </w:rPr>
            </w:pPr>
            <w:r w:rsidRPr="003519B3">
              <w:rPr>
                <w:rFonts w:ascii="Republika" w:hAnsi="Republika"/>
              </w:rPr>
              <w:t>pripravi ZZI in ga skupaj z zahtevanimi dokazili preko sistema IS OU e-MA2 posreduje PT SES,</w:t>
            </w:r>
          </w:p>
          <w:p w14:paraId="7739DFEB" w14:textId="77777777" w:rsidR="00FF3386" w:rsidRPr="003519B3" w:rsidRDefault="00FF3386" w:rsidP="00FF3386">
            <w:pPr>
              <w:pStyle w:val="Odstavekseznama"/>
              <w:numPr>
                <w:ilvl w:val="0"/>
                <w:numId w:val="288"/>
              </w:numPr>
              <w:spacing w:line="276" w:lineRule="auto"/>
              <w:ind w:left="1074" w:hanging="283"/>
              <w:rPr>
                <w:rFonts w:ascii="Republika" w:hAnsi="Republika" w:cs="Arial"/>
                <w:b/>
              </w:rPr>
            </w:pPr>
            <w:r w:rsidRPr="003519B3">
              <w:rPr>
                <w:rFonts w:ascii="Republika" w:hAnsi="Republika"/>
                <w:bCs/>
              </w:rPr>
              <w:t>Skrbnik pogodbe v vsebinski NOE, ki je v vlogi U je odgovoren za potrjevanje, spremljanje in poročanje na ravni operacij.</w:t>
            </w:r>
          </w:p>
          <w:p w14:paraId="025044EB" w14:textId="77777777" w:rsidR="00FF3386" w:rsidRPr="003519B3" w:rsidRDefault="00FF3386" w:rsidP="00450071">
            <w:pPr>
              <w:spacing w:line="276" w:lineRule="auto"/>
              <w:ind w:left="366"/>
              <w:rPr>
                <w:rFonts w:ascii="Republika" w:hAnsi="Republika"/>
                <w:bCs/>
              </w:rPr>
            </w:pPr>
            <w:r w:rsidRPr="003519B3">
              <w:rPr>
                <w:rFonts w:ascii="Republika" w:hAnsi="Republika"/>
                <w:bCs/>
              </w:rPr>
              <w:t></w:t>
            </w:r>
          </w:p>
          <w:p w14:paraId="5C70994D" w14:textId="77777777" w:rsidR="00FF3386" w:rsidRPr="003519B3" w:rsidRDefault="00FF3386" w:rsidP="00450071">
            <w:pPr>
              <w:spacing w:line="276" w:lineRule="auto"/>
              <w:rPr>
                <w:rFonts w:ascii="Republika" w:hAnsi="Republika"/>
              </w:rPr>
            </w:pPr>
          </w:p>
          <w:p w14:paraId="66B60613" w14:textId="77777777" w:rsidR="00FF3386" w:rsidRPr="003519B3" w:rsidRDefault="00FF3386" w:rsidP="00450071">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7013F558" w14:textId="77777777" w:rsidR="00FF3386" w:rsidRPr="003519B3" w:rsidRDefault="00FF3386" w:rsidP="00450071">
            <w:pPr>
              <w:spacing w:line="276" w:lineRule="auto"/>
              <w:rPr>
                <w:rFonts w:ascii="Republika" w:hAnsi="Republika"/>
                <w:b/>
                <w:u w:val="single"/>
              </w:rPr>
            </w:pPr>
          </w:p>
          <w:p w14:paraId="48B82721" w14:textId="77777777" w:rsidR="00FF3386" w:rsidRPr="003519B3" w:rsidRDefault="00FF3386" w:rsidP="00FF3386">
            <w:pPr>
              <w:pStyle w:val="Odstavekseznama"/>
              <w:numPr>
                <w:ilvl w:val="0"/>
                <w:numId w:val="26"/>
              </w:numPr>
              <w:spacing w:line="276" w:lineRule="auto"/>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5BC2080F" w14:textId="77777777" w:rsidR="00FF3386" w:rsidRPr="003519B3" w:rsidRDefault="00FF3386" w:rsidP="00450071">
            <w:pPr>
              <w:spacing w:line="276" w:lineRule="auto"/>
              <w:ind w:left="708"/>
              <w:rPr>
                <w:rFonts w:ascii="Republika" w:hAnsi="Republika" w:cs="Arial"/>
              </w:rPr>
            </w:pPr>
            <w:r w:rsidRPr="003519B3">
              <w:rPr>
                <w:rFonts w:ascii="Republika" w:hAnsi="Republika" w:cs="Arial"/>
              </w:rPr>
              <w:t xml:space="preserve">Služba za evropska sredstva: pred izplačilom iz proračuna izvede preverjanje po 74. čl. Uredbe 2021/1060/EU skladno z metodologijo </w:t>
            </w:r>
            <w:r w:rsidRPr="003519B3">
              <w:rPr>
                <w:rFonts w:ascii="Republika" w:hAnsi="Republika" w:cs="Arial"/>
                <w:bCs/>
              </w:rPr>
              <w:t>za izvajanje administrativnega preverjanja, ki določa način preverjanja in velikost vzorca.</w:t>
            </w:r>
            <w:r w:rsidRPr="003519B3">
              <w:rPr>
                <w:rFonts w:ascii="Republika" w:hAnsi="Republika" w:cs="Arial"/>
              </w:rPr>
              <w:t xml:space="preserve">  V primeru stroškov dela oz. v primerih, ko je drugače določeno s predpisi izvrševanja proračuna (skladno z Uredbo EKP), se administrativno preverjanje po 74. členu Uredbe 2021/1060/EU izvede po izplačilu iz proračuna. </w:t>
            </w:r>
          </w:p>
          <w:bookmarkEnd w:id="1534"/>
          <w:p w14:paraId="3DBC16F1" w14:textId="77777777" w:rsidR="00FF3386" w:rsidRPr="003519B3" w:rsidRDefault="00FF3386" w:rsidP="00450071">
            <w:pPr>
              <w:pStyle w:val="Odstavekseznama"/>
              <w:spacing w:line="276" w:lineRule="auto"/>
              <w:ind w:left="933"/>
              <w:rPr>
                <w:rFonts w:ascii="Republika" w:hAnsi="Republika"/>
              </w:rPr>
            </w:pPr>
          </w:p>
          <w:p w14:paraId="73C9002D" w14:textId="77777777" w:rsidR="00FF3386" w:rsidRPr="003519B3" w:rsidRDefault="00FF3386" w:rsidP="00FF3386">
            <w:pPr>
              <w:numPr>
                <w:ilvl w:val="0"/>
                <w:numId w:val="26"/>
              </w:numPr>
              <w:spacing w:line="276" w:lineRule="auto"/>
              <w:rPr>
                <w:rFonts w:ascii="Republika" w:hAnsi="Republika"/>
                <w:b/>
              </w:rPr>
            </w:pPr>
            <w:r w:rsidRPr="003519B3">
              <w:rPr>
                <w:rFonts w:ascii="Republika" w:hAnsi="Republika"/>
                <w:b/>
              </w:rPr>
              <w:t>Naloge upravičenca:</w:t>
            </w:r>
          </w:p>
          <w:p w14:paraId="0118BC62" w14:textId="77777777" w:rsidR="00FF3386" w:rsidRPr="003519B3" w:rsidRDefault="00FF3386" w:rsidP="00450071">
            <w:pPr>
              <w:pStyle w:val="Odstavekseznama"/>
              <w:spacing w:line="276" w:lineRule="auto"/>
              <w:rPr>
                <w:rFonts w:ascii="Republika" w:eastAsia="Republika" w:hAnsi="Republika" w:cs="Republika"/>
                <w:bCs/>
              </w:rPr>
            </w:pPr>
            <w:r w:rsidRPr="003519B3">
              <w:rPr>
                <w:rFonts w:ascii="Republika" w:eastAsia="Republika" w:hAnsi="Republika" w:cs="Republika"/>
                <w:bCs/>
              </w:rPr>
              <w:t xml:space="preserve">NOE v vlogi upravičenca </w:t>
            </w:r>
            <w:r w:rsidRPr="003519B3">
              <w:rPr>
                <w:rFonts w:ascii="Republika" w:hAnsi="Republika" w:cs="Arial"/>
                <w:bCs/>
              </w:rPr>
              <w:t>(Sektor za duševno zdravje in demenco, Sektor za razvoj tehnologije in projektov informatike v zdravstvu, Sektor za preprečevanje bolezni in poškodb, Služba za nujno medicinsko pomoč in izredne razmere)</w:t>
            </w:r>
            <w:r w:rsidRPr="003519B3">
              <w:rPr>
                <w:rFonts w:ascii="Republika" w:eastAsia="Republika" w:hAnsi="Republika" w:cs="Republika"/>
                <w:bCs/>
              </w:rPr>
              <w:t>:</w:t>
            </w:r>
            <w:r w:rsidRPr="003519B3">
              <w:rPr>
                <w:rFonts w:ascii="Republika" w:hAnsi="Republika" w:cs="Arial"/>
                <w:bCs/>
              </w:rPr>
              <w:t xml:space="preserve"> </w:t>
            </w:r>
          </w:p>
          <w:p w14:paraId="2CFF9CCC" w14:textId="77777777" w:rsidR="00FF3386" w:rsidRPr="003519B3" w:rsidRDefault="00FF3386" w:rsidP="00FF3386">
            <w:pPr>
              <w:numPr>
                <w:ilvl w:val="0"/>
                <w:numId w:val="25"/>
              </w:numPr>
              <w:spacing w:line="276" w:lineRule="auto"/>
              <w:rPr>
                <w:rFonts w:ascii="Republika" w:hAnsi="Republika" w:cs="Arial"/>
                <w:bCs/>
              </w:rPr>
            </w:pPr>
            <w:r w:rsidRPr="003519B3">
              <w:rPr>
                <w:rFonts w:ascii="Republika" w:hAnsi="Republika" w:cs="Arial"/>
                <w:bCs/>
              </w:rPr>
              <w:t xml:space="preserve">zbere posamezne knjigovodske listine s prilogami in jih preveri (v primeru storitev zunanjih izvajalcev po 100. členu ZJF), </w:t>
            </w:r>
          </w:p>
          <w:p w14:paraId="652F037E" w14:textId="77777777" w:rsidR="00FF3386" w:rsidRPr="003519B3" w:rsidRDefault="00FF3386" w:rsidP="00FF3386">
            <w:pPr>
              <w:numPr>
                <w:ilvl w:val="0"/>
                <w:numId w:val="25"/>
              </w:numPr>
              <w:spacing w:line="276" w:lineRule="auto"/>
              <w:rPr>
                <w:rFonts w:ascii="Republika" w:hAnsi="Republika" w:cs="Arial"/>
                <w:bCs/>
              </w:rPr>
            </w:pPr>
            <w:r w:rsidRPr="003519B3">
              <w:rPr>
                <w:rFonts w:ascii="Republika" w:hAnsi="Republika" w:cs="Arial"/>
                <w:bCs/>
              </w:rPr>
              <w:t xml:space="preserve">v IS OU e-MA2 pripravi in odda ZZI s prilogami, </w:t>
            </w:r>
          </w:p>
          <w:p w14:paraId="57A5E5C1" w14:textId="77777777" w:rsidR="00FF3386" w:rsidRPr="003519B3" w:rsidRDefault="00FF3386" w:rsidP="00FF3386">
            <w:pPr>
              <w:numPr>
                <w:ilvl w:val="0"/>
                <w:numId w:val="25"/>
              </w:numPr>
              <w:spacing w:line="276" w:lineRule="auto"/>
              <w:rPr>
                <w:rFonts w:ascii="Republika" w:hAnsi="Republika" w:cs="Arial"/>
                <w:bCs/>
              </w:rPr>
            </w:pPr>
            <w:r w:rsidRPr="003519B3">
              <w:rPr>
                <w:rFonts w:ascii="Republika" w:hAnsi="Republika" w:cs="Arial"/>
                <w:bCs/>
              </w:rPr>
              <w:t>v primeru odkritih pomanjkljivosti ali napak na ZZI s strani Službe za evropska sredstva jih ustrezno</w:t>
            </w:r>
            <w:r w:rsidRPr="003519B3">
              <w:rPr>
                <w:rFonts w:ascii="Republika" w:hAnsi="Republika" w:cs="Arial"/>
              </w:rPr>
              <w:t xml:space="preserve"> odpravi (dopolnitev ali nov ZZI).</w:t>
            </w:r>
          </w:p>
          <w:p w14:paraId="126C11B4" w14:textId="77777777" w:rsidR="00FF3386" w:rsidRPr="003519B3" w:rsidRDefault="00FF3386" w:rsidP="00450071">
            <w:pPr>
              <w:pStyle w:val="Odstavekseznama"/>
              <w:spacing w:line="276" w:lineRule="auto"/>
              <w:ind w:left="933"/>
              <w:rPr>
                <w:rFonts w:ascii="Republika" w:hAnsi="Republika"/>
              </w:rPr>
            </w:pPr>
          </w:p>
        </w:tc>
      </w:tr>
      <w:tr w:rsidR="00FF3386" w:rsidRPr="003519B3" w14:paraId="1FBF86C1" w14:textId="77777777" w:rsidTr="00450071">
        <w:trPr>
          <w:trHeight w:val="375"/>
        </w:trPr>
        <w:tc>
          <w:tcPr>
            <w:tcW w:w="9067" w:type="dxa"/>
            <w:shd w:val="clear" w:color="auto" w:fill="F2F2F2" w:themeFill="background1" w:themeFillShade="F2"/>
            <w:tcMar>
              <w:left w:w="57" w:type="dxa"/>
              <w:right w:w="57" w:type="dxa"/>
            </w:tcMar>
            <w:vAlign w:val="center"/>
          </w:tcPr>
          <w:p w14:paraId="4E29416B" w14:textId="77777777" w:rsidR="00FF3386" w:rsidRPr="003519B3" w:rsidRDefault="00FF3386" w:rsidP="00450071">
            <w:pPr>
              <w:spacing w:line="276" w:lineRule="auto"/>
              <w:rPr>
                <w:rFonts w:ascii="Republika" w:hAnsi="Republika"/>
                <w:b/>
                <w:u w:val="single"/>
              </w:rPr>
            </w:pPr>
            <w:r w:rsidRPr="003519B3">
              <w:rPr>
                <w:rFonts w:ascii="Republika" w:hAnsi="Republika"/>
                <w:b/>
              </w:rPr>
              <w:lastRenderedPageBreak/>
              <w:t>4. Upravičenec je organ v sestavi, način izbora je neposredna potrditev operacije (NPO)</w:t>
            </w:r>
          </w:p>
        </w:tc>
      </w:tr>
      <w:tr w:rsidR="00FF3386" w:rsidRPr="003519B3" w14:paraId="6E2FB943" w14:textId="77777777" w:rsidTr="00450071">
        <w:tc>
          <w:tcPr>
            <w:tcW w:w="9067" w:type="dxa"/>
            <w:tcMar>
              <w:left w:w="57" w:type="dxa"/>
              <w:right w:w="57" w:type="dxa"/>
            </w:tcMar>
          </w:tcPr>
          <w:p w14:paraId="11A16EA3" w14:textId="77777777" w:rsidR="00FF3386" w:rsidRPr="003519B3" w:rsidRDefault="00FF3386" w:rsidP="00450071">
            <w:pPr>
              <w:spacing w:line="276" w:lineRule="auto"/>
              <w:rPr>
                <w:rFonts w:ascii="Republika" w:hAnsi="Republika"/>
                <w:b/>
                <w:u w:val="single"/>
              </w:rPr>
            </w:pPr>
          </w:p>
          <w:p w14:paraId="791E127E" w14:textId="77777777" w:rsidR="00FF3386" w:rsidRPr="003519B3" w:rsidRDefault="00FF3386" w:rsidP="00450071">
            <w:pPr>
              <w:spacing w:line="276" w:lineRule="auto"/>
              <w:rPr>
                <w:rFonts w:ascii="Republika" w:hAnsi="Republika"/>
                <w:b/>
                <w:u w:val="single"/>
              </w:rPr>
            </w:pPr>
            <w:r w:rsidRPr="003519B3">
              <w:rPr>
                <w:rFonts w:ascii="Republika" w:hAnsi="Republika"/>
                <w:b/>
                <w:u w:val="single"/>
              </w:rPr>
              <w:t>NAČIN IZBORA – opis postopka:</w:t>
            </w:r>
          </w:p>
          <w:p w14:paraId="11B85D38" w14:textId="77777777" w:rsidR="00FF3386" w:rsidRPr="003519B3" w:rsidRDefault="00FF3386" w:rsidP="00450071">
            <w:pPr>
              <w:spacing w:line="276" w:lineRule="auto"/>
              <w:rPr>
                <w:rFonts w:ascii="Republika" w:hAnsi="Republika" w:cs="Arial"/>
              </w:rPr>
            </w:pPr>
          </w:p>
          <w:p w14:paraId="68DCE11E" w14:textId="77777777" w:rsidR="00FF3386" w:rsidRPr="003519B3" w:rsidRDefault="00FF3386" w:rsidP="00FF3386">
            <w:pPr>
              <w:pStyle w:val="Odstavekseznama"/>
              <w:numPr>
                <w:ilvl w:val="0"/>
                <w:numId w:val="24"/>
              </w:numPr>
              <w:spacing w:line="276" w:lineRule="auto"/>
              <w:ind w:left="791" w:hanging="425"/>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7CB52971" w14:textId="77777777" w:rsidR="00FF3386" w:rsidRPr="003519B3" w:rsidRDefault="00FF3386" w:rsidP="00450071">
            <w:pPr>
              <w:spacing w:line="276" w:lineRule="auto"/>
              <w:ind w:left="791"/>
              <w:rPr>
                <w:rFonts w:ascii="Republika" w:hAnsi="Republika" w:cs="Arial"/>
              </w:rPr>
            </w:pPr>
            <w:r w:rsidRPr="003519B3">
              <w:rPr>
                <w:rFonts w:ascii="Republika" w:hAnsi="Republika" w:cs="Arial"/>
              </w:rPr>
              <w:t>NOE v vlogi PT – Služba za evropska sredstva:</w:t>
            </w:r>
          </w:p>
          <w:p w14:paraId="4D03C352"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cs="Arial"/>
              </w:rPr>
              <w:t>s prijaviteljem uskladi prejeto dokumentacijo,</w:t>
            </w:r>
          </w:p>
          <w:p w14:paraId="2468F097"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rPr>
              <w:t>preveri administrativno, tehnično, finančno in vsebinsko ustreznost vloge ter izvede oceno kakovosti vloge prijavitelja,</w:t>
            </w:r>
          </w:p>
          <w:p w14:paraId="68E2957D"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rPr>
              <w:t>vlogo s pripadajočo dokumentacijo vnese v IS OU e-MA2,</w:t>
            </w:r>
          </w:p>
          <w:p w14:paraId="578DC4EF"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rPr>
              <w:t>pridobi odločitev o podpori OU,</w:t>
            </w:r>
          </w:p>
          <w:p w14:paraId="74C8ED92" w14:textId="77777777" w:rsidR="00FF3386" w:rsidRPr="003519B3" w:rsidRDefault="00FF3386" w:rsidP="00FF3386">
            <w:pPr>
              <w:pStyle w:val="Odstavekseznama"/>
              <w:numPr>
                <w:ilvl w:val="0"/>
                <w:numId w:val="291"/>
              </w:numPr>
              <w:spacing w:line="276" w:lineRule="auto"/>
              <w:ind w:hanging="301"/>
              <w:rPr>
                <w:rFonts w:ascii="Republika" w:hAnsi="Republika"/>
              </w:rPr>
            </w:pPr>
            <w:r w:rsidRPr="003519B3">
              <w:rPr>
                <w:rFonts w:ascii="Republika" w:hAnsi="Republika"/>
                <w:bCs/>
              </w:rPr>
              <w:lastRenderedPageBreak/>
              <w:t>SES je odgovorna za potrjevanje, spremljanje in poročanje na ravni celotnega PT.</w:t>
            </w:r>
          </w:p>
          <w:p w14:paraId="5B4EF7B1" w14:textId="77777777" w:rsidR="00FF3386" w:rsidRPr="003519B3" w:rsidRDefault="00FF3386" w:rsidP="00450071">
            <w:pPr>
              <w:pStyle w:val="Odstavekseznama"/>
              <w:spacing w:line="276" w:lineRule="auto"/>
              <w:ind w:left="1092"/>
              <w:rPr>
                <w:rFonts w:ascii="Republika" w:hAnsi="Republika"/>
              </w:rPr>
            </w:pPr>
          </w:p>
          <w:p w14:paraId="7F8132AA" w14:textId="77777777" w:rsidR="00FF3386" w:rsidRPr="003519B3" w:rsidRDefault="00FF3386" w:rsidP="00FF3386">
            <w:pPr>
              <w:pStyle w:val="Odstavekseznama"/>
              <w:numPr>
                <w:ilvl w:val="0"/>
                <w:numId w:val="24"/>
              </w:numPr>
              <w:spacing w:line="276" w:lineRule="auto"/>
              <w:ind w:left="791" w:hanging="425"/>
              <w:rPr>
                <w:rFonts w:ascii="Republika" w:hAnsi="Republika" w:cs="Arial"/>
                <w:b/>
              </w:rPr>
            </w:pPr>
            <w:r w:rsidRPr="003519B3">
              <w:rPr>
                <w:rFonts w:ascii="Republika" w:hAnsi="Republika" w:cs="Arial"/>
                <w:b/>
              </w:rPr>
              <w:t>Naloge upravičenca:</w:t>
            </w:r>
          </w:p>
          <w:p w14:paraId="1A819D25" w14:textId="77777777" w:rsidR="00FF3386" w:rsidRPr="003519B3" w:rsidRDefault="00FF3386" w:rsidP="00450071">
            <w:pPr>
              <w:spacing w:line="276" w:lineRule="auto"/>
              <w:ind w:left="791"/>
              <w:rPr>
                <w:rFonts w:ascii="Republika" w:hAnsi="Republika" w:cs="Arial"/>
                <w:bCs/>
              </w:rPr>
            </w:pPr>
            <w:r w:rsidRPr="003519B3">
              <w:rPr>
                <w:rFonts w:ascii="Republika" w:hAnsi="Republika" w:cs="Arial"/>
                <w:bCs/>
              </w:rPr>
              <w:t>UNKIZ v vlogi upravičenca:</w:t>
            </w:r>
          </w:p>
          <w:p w14:paraId="797651CE" w14:textId="77777777" w:rsidR="00FF3386" w:rsidRPr="003519B3" w:rsidRDefault="00FF3386" w:rsidP="00FF3386">
            <w:pPr>
              <w:pStyle w:val="Odstavekseznama"/>
              <w:numPr>
                <w:ilvl w:val="3"/>
                <w:numId w:val="292"/>
              </w:numPr>
              <w:spacing w:line="276" w:lineRule="auto"/>
              <w:ind w:left="1074" w:hanging="283"/>
              <w:rPr>
                <w:rFonts w:ascii="Republika" w:hAnsi="Republika" w:cs="Arial"/>
                <w:bCs/>
              </w:rPr>
            </w:pPr>
            <w:r w:rsidRPr="003519B3">
              <w:rPr>
                <w:rFonts w:ascii="Republika" w:hAnsi="Republika" w:cs="Arial"/>
                <w:bCs/>
              </w:rPr>
              <w:t>pripravi vlogo s pripadajočo dokumentacijo in jo posreduje PT - SES,</w:t>
            </w:r>
          </w:p>
          <w:p w14:paraId="4B2D42F9" w14:textId="77777777" w:rsidR="00FF3386" w:rsidRPr="003519B3" w:rsidRDefault="00FF3386" w:rsidP="00FF3386">
            <w:pPr>
              <w:pStyle w:val="Odstavekseznama"/>
              <w:numPr>
                <w:ilvl w:val="0"/>
                <w:numId w:val="288"/>
              </w:numPr>
              <w:spacing w:line="276" w:lineRule="auto"/>
              <w:ind w:left="1074" w:hanging="283"/>
              <w:rPr>
                <w:rFonts w:ascii="Republika" w:hAnsi="Republika" w:cs="Arial"/>
                <w:bCs/>
              </w:rPr>
            </w:pPr>
            <w:r w:rsidRPr="003519B3">
              <w:rPr>
                <w:rFonts w:ascii="Republika" w:hAnsi="Republika" w:cs="Arial"/>
                <w:bCs/>
              </w:rPr>
              <w:t>izvede operacijo (vodja projekta NPO v NOE) skladno z odločitvijo o podpori, navodili OU in usmeritvami SES,</w:t>
            </w:r>
          </w:p>
          <w:p w14:paraId="226F1D1B" w14:textId="77777777" w:rsidR="00FF3386" w:rsidRPr="003519B3" w:rsidRDefault="00FF3386" w:rsidP="00FF3386">
            <w:pPr>
              <w:pStyle w:val="Odstavekseznama"/>
              <w:numPr>
                <w:ilvl w:val="0"/>
                <w:numId w:val="288"/>
              </w:numPr>
              <w:spacing w:line="276" w:lineRule="auto"/>
              <w:ind w:left="1074" w:hanging="283"/>
              <w:rPr>
                <w:rFonts w:ascii="Republika" w:hAnsi="Republika" w:cs="Arial"/>
                <w:b/>
              </w:rPr>
            </w:pPr>
            <w:r w:rsidRPr="003519B3">
              <w:rPr>
                <w:rFonts w:ascii="Republika" w:hAnsi="Republika"/>
              </w:rPr>
              <w:t>pripravi ZZI in ga skupaj z zahtevanimi dokazili preko sistema IS OU e-MA2 posreduje PT SES,</w:t>
            </w:r>
          </w:p>
          <w:p w14:paraId="1BBC55B3" w14:textId="77777777" w:rsidR="00FF3386" w:rsidRPr="003519B3" w:rsidRDefault="00FF3386" w:rsidP="00FF3386">
            <w:pPr>
              <w:pStyle w:val="Odstavekseznama"/>
              <w:numPr>
                <w:ilvl w:val="0"/>
                <w:numId w:val="288"/>
              </w:numPr>
              <w:spacing w:line="276" w:lineRule="auto"/>
              <w:ind w:left="1074" w:hanging="283"/>
              <w:rPr>
                <w:rFonts w:ascii="Republika" w:hAnsi="Republika" w:cs="Arial"/>
                <w:b/>
              </w:rPr>
            </w:pPr>
            <w:r w:rsidRPr="003519B3">
              <w:rPr>
                <w:rFonts w:ascii="Republika" w:hAnsi="Republika"/>
                <w:bCs/>
              </w:rPr>
              <w:t>Skrbnik pogodbe v vsebinski NOE, ki je v vlogi U je odgovoren za potrjevanje, spremljanje in poročanje na ravni operacij.</w:t>
            </w:r>
          </w:p>
          <w:p w14:paraId="2330730B" w14:textId="77777777" w:rsidR="00FF3386" w:rsidRPr="003519B3" w:rsidRDefault="00FF3386" w:rsidP="00450071">
            <w:pPr>
              <w:spacing w:line="276" w:lineRule="auto"/>
              <w:rPr>
                <w:rFonts w:ascii="Republika" w:hAnsi="Republika"/>
              </w:rPr>
            </w:pPr>
          </w:p>
          <w:p w14:paraId="14BA3D9F" w14:textId="77777777" w:rsidR="00FF3386" w:rsidRPr="003519B3" w:rsidRDefault="00FF3386" w:rsidP="00450071">
            <w:pPr>
              <w:spacing w:line="276" w:lineRule="auto"/>
              <w:rPr>
                <w:rFonts w:ascii="Republika" w:hAnsi="Republika"/>
              </w:rPr>
            </w:pPr>
          </w:p>
          <w:p w14:paraId="47DAC152" w14:textId="77777777" w:rsidR="00FF3386" w:rsidRPr="003519B3" w:rsidRDefault="00FF3386" w:rsidP="00450071">
            <w:pPr>
              <w:spacing w:line="276" w:lineRule="auto"/>
              <w:rPr>
                <w:rFonts w:ascii="Republika" w:hAnsi="Republika"/>
                <w:b/>
                <w:u w:val="single"/>
              </w:rPr>
            </w:pPr>
            <w:r w:rsidRPr="003519B3">
              <w:rPr>
                <w:rFonts w:ascii="Republika" w:hAnsi="Republika"/>
                <w:b/>
                <w:u w:val="single"/>
              </w:rPr>
              <w:t>ADMINISTRATIVNO PREVERJANJE ZZI po 74. čl. Uredbe 2021/1060/EU – opis postopka:</w:t>
            </w:r>
          </w:p>
          <w:p w14:paraId="2E374859" w14:textId="77777777" w:rsidR="00FF3386" w:rsidRPr="003519B3" w:rsidRDefault="00FF3386" w:rsidP="00450071">
            <w:pPr>
              <w:spacing w:line="276" w:lineRule="auto"/>
              <w:rPr>
                <w:rFonts w:ascii="Republika" w:hAnsi="Republika" w:cs="Arial"/>
              </w:rPr>
            </w:pPr>
          </w:p>
          <w:p w14:paraId="19DF44D8" w14:textId="77777777" w:rsidR="00FF3386" w:rsidRPr="003519B3" w:rsidRDefault="00FF3386" w:rsidP="00FF3386">
            <w:pPr>
              <w:pStyle w:val="Odstavekseznama"/>
              <w:numPr>
                <w:ilvl w:val="0"/>
                <w:numId w:val="26"/>
              </w:numPr>
              <w:spacing w:line="276" w:lineRule="auto"/>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2560C306" w14:textId="77777777" w:rsidR="00FF3386" w:rsidRPr="003519B3" w:rsidRDefault="00FF3386" w:rsidP="00450071">
            <w:pPr>
              <w:spacing w:line="276" w:lineRule="auto"/>
              <w:ind w:left="708"/>
              <w:rPr>
                <w:rFonts w:ascii="Republika" w:hAnsi="Republika" w:cs="Arial"/>
              </w:rPr>
            </w:pPr>
            <w:r w:rsidRPr="003519B3">
              <w:rPr>
                <w:rFonts w:ascii="Republika" w:hAnsi="Republika" w:cs="Arial"/>
              </w:rPr>
              <w:t xml:space="preserve">Služba za evropska sredstva: pred izplačilom iz proračuna izvede preverjanje po 74. čl. Uredbe 2021/1060/EU skladno z metodologijo </w:t>
            </w:r>
            <w:r w:rsidRPr="003519B3">
              <w:rPr>
                <w:rFonts w:ascii="Republika" w:hAnsi="Republika" w:cs="Arial"/>
                <w:bCs/>
              </w:rPr>
              <w:t>za izvajanje administrativnega preverjanja, ki določa način preverjanja in velikost vzorca.</w:t>
            </w:r>
            <w:r w:rsidRPr="003519B3">
              <w:rPr>
                <w:rFonts w:ascii="Republika" w:hAnsi="Republika" w:cs="Arial"/>
              </w:rPr>
              <w:t xml:space="preserve">  V primeru stroškov dela oz. v primerih, ko je drugače določeno s predpisi izvrševanja proračuna (skladno z Uredbo EKP), se administrativno preverjanje po 74. členu Uredbe 2021/1060/EU izvede po izplačilu iz proračuna. </w:t>
            </w:r>
          </w:p>
          <w:p w14:paraId="0C268BA2" w14:textId="77777777" w:rsidR="00FF3386" w:rsidRPr="003519B3" w:rsidRDefault="00FF3386" w:rsidP="00450071">
            <w:pPr>
              <w:pStyle w:val="Odstavekseznama"/>
              <w:spacing w:line="276" w:lineRule="auto"/>
              <w:ind w:left="933"/>
              <w:rPr>
                <w:rFonts w:ascii="Republika" w:hAnsi="Republika"/>
              </w:rPr>
            </w:pPr>
          </w:p>
          <w:p w14:paraId="3DC78025" w14:textId="77777777" w:rsidR="00FF3386" w:rsidRPr="003519B3" w:rsidRDefault="00FF3386" w:rsidP="00FF3386">
            <w:pPr>
              <w:numPr>
                <w:ilvl w:val="0"/>
                <w:numId w:val="26"/>
              </w:numPr>
              <w:spacing w:line="276" w:lineRule="auto"/>
              <w:rPr>
                <w:rFonts w:ascii="Republika" w:hAnsi="Republika"/>
                <w:b/>
              </w:rPr>
            </w:pPr>
            <w:r w:rsidRPr="003519B3">
              <w:rPr>
                <w:rFonts w:ascii="Republika" w:hAnsi="Republika"/>
                <w:b/>
              </w:rPr>
              <w:t>Naloge upravičenca:</w:t>
            </w:r>
          </w:p>
          <w:p w14:paraId="298BF16C" w14:textId="77777777" w:rsidR="00FF3386" w:rsidRPr="003519B3" w:rsidRDefault="00FF3386" w:rsidP="00450071">
            <w:pPr>
              <w:pStyle w:val="Odstavekseznama"/>
              <w:spacing w:line="276" w:lineRule="auto"/>
              <w:rPr>
                <w:rFonts w:ascii="Republika" w:eastAsia="Republika" w:hAnsi="Republika" w:cs="Republika"/>
                <w:bCs/>
              </w:rPr>
            </w:pPr>
            <w:r w:rsidRPr="003519B3">
              <w:rPr>
                <w:rFonts w:ascii="Republika" w:eastAsia="Republika" w:hAnsi="Republika" w:cs="Republika"/>
                <w:bCs/>
              </w:rPr>
              <w:t xml:space="preserve">UNKIZ v vlogi upravičenca: </w:t>
            </w:r>
            <w:r w:rsidRPr="003519B3">
              <w:rPr>
                <w:rFonts w:ascii="Republika" w:hAnsi="Republika" w:cs="Arial"/>
                <w:bCs/>
              </w:rPr>
              <w:t xml:space="preserve"> </w:t>
            </w:r>
          </w:p>
          <w:p w14:paraId="78B977E0" w14:textId="77777777" w:rsidR="00FF3386" w:rsidRPr="003519B3" w:rsidRDefault="00FF3386" w:rsidP="00FF3386">
            <w:pPr>
              <w:numPr>
                <w:ilvl w:val="0"/>
                <w:numId w:val="25"/>
              </w:numPr>
              <w:spacing w:line="276" w:lineRule="auto"/>
              <w:rPr>
                <w:rFonts w:ascii="Republika" w:hAnsi="Republika" w:cs="Arial"/>
                <w:bCs/>
              </w:rPr>
            </w:pPr>
            <w:r w:rsidRPr="003519B3">
              <w:rPr>
                <w:rFonts w:ascii="Republika" w:hAnsi="Republika" w:cs="Arial"/>
                <w:bCs/>
              </w:rPr>
              <w:t xml:space="preserve">zbere posamezne knjigovodske listine s prilogami in jih preveri (v primeru storitev zunanjih izvajalcev po 100. členu ZJF), </w:t>
            </w:r>
          </w:p>
          <w:p w14:paraId="7E38BCB0" w14:textId="77777777" w:rsidR="00FF3386" w:rsidRPr="003519B3" w:rsidRDefault="00FF3386" w:rsidP="00FF3386">
            <w:pPr>
              <w:numPr>
                <w:ilvl w:val="0"/>
                <w:numId w:val="25"/>
              </w:numPr>
              <w:spacing w:line="276" w:lineRule="auto"/>
              <w:rPr>
                <w:rFonts w:ascii="Republika" w:hAnsi="Republika" w:cs="Arial"/>
                <w:bCs/>
              </w:rPr>
            </w:pPr>
            <w:r w:rsidRPr="003519B3">
              <w:rPr>
                <w:rFonts w:ascii="Republika" w:hAnsi="Republika" w:cs="Arial"/>
                <w:bCs/>
              </w:rPr>
              <w:t xml:space="preserve">v IS OU e-MA2 pripravi in odda ZZI s prilogami, </w:t>
            </w:r>
          </w:p>
          <w:p w14:paraId="61ABB6EE" w14:textId="77777777" w:rsidR="00FF3386" w:rsidRPr="003519B3" w:rsidRDefault="00FF3386" w:rsidP="00FF3386">
            <w:pPr>
              <w:numPr>
                <w:ilvl w:val="0"/>
                <w:numId w:val="25"/>
              </w:numPr>
              <w:spacing w:line="276" w:lineRule="auto"/>
              <w:rPr>
                <w:rFonts w:ascii="Republika" w:hAnsi="Republika" w:cs="Arial"/>
                <w:bCs/>
              </w:rPr>
            </w:pPr>
            <w:r w:rsidRPr="003519B3">
              <w:rPr>
                <w:rFonts w:ascii="Republika" w:hAnsi="Republika" w:cs="Arial"/>
                <w:bCs/>
              </w:rPr>
              <w:t>v primeru odkritih pomanjkljivosti ali napak na ZZI s strani Službe za evropska sredstva jih ustrezno</w:t>
            </w:r>
            <w:r w:rsidRPr="003519B3">
              <w:rPr>
                <w:rFonts w:ascii="Republika" w:hAnsi="Republika" w:cs="Arial"/>
              </w:rPr>
              <w:t xml:space="preserve"> odpravi (dopolnitev ali nov ZZI).</w:t>
            </w:r>
          </w:p>
          <w:p w14:paraId="1395A034" w14:textId="77777777" w:rsidR="00FF3386" w:rsidRPr="003519B3" w:rsidRDefault="00FF3386" w:rsidP="00450071">
            <w:pPr>
              <w:spacing w:line="276" w:lineRule="auto"/>
              <w:rPr>
                <w:rFonts w:ascii="Republika" w:hAnsi="Republika"/>
                <w:b/>
                <w:u w:val="single"/>
              </w:rPr>
            </w:pPr>
          </w:p>
        </w:tc>
      </w:tr>
    </w:tbl>
    <w:p w14:paraId="37E33F65" w14:textId="77777777" w:rsidR="00FF3386" w:rsidRPr="003519B3" w:rsidRDefault="00FF3386" w:rsidP="00FF3386">
      <w:pPr>
        <w:rPr>
          <w:rFonts w:ascii="Republika" w:hAnsi="Republika"/>
        </w:rPr>
      </w:pPr>
    </w:p>
    <w:p w14:paraId="6EB62E3E" w14:textId="77777777" w:rsidR="00FF3386" w:rsidRPr="003519B3" w:rsidRDefault="00FF3386" w:rsidP="00FF3386">
      <w:pPr>
        <w:rPr>
          <w:rFonts w:ascii="Republika" w:hAnsi="Republika"/>
        </w:rPr>
      </w:pPr>
    </w:p>
    <w:p w14:paraId="5E18EF6A" w14:textId="77777777" w:rsidR="00FF3386" w:rsidRPr="003519B3" w:rsidRDefault="00FF3386" w:rsidP="00FF3386">
      <w:pPr>
        <w:rPr>
          <w:rFonts w:ascii="Republika" w:hAnsi="Republika"/>
        </w:rPr>
      </w:pPr>
    </w:p>
    <w:p w14:paraId="7DA5AF1D" w14:textId="77777777" w:rsidR="00FF3386" w:rsidRPr="003519B3" w:rsidRDefault="00FF3386" w:rsidP="00FF3386">
      <w:pPr>
        <w:rPr>
          <w:rFonts w:ascii="Republika" w:hAnsi="Republika"/>
        </w:rPr>
      </w:pPr>
    </w:p>
    <w:p w14:paraId="583BE42B" w14:textId="77777777" w:rsidR="00FF3386" w:rsidRPr="003519B3" w:rsidRDefault="00FF3386" w:rsidP="00FF3386">
      <w:pPr>
        <w:rPr>
          <w:rFonts w:ascii="Republika" w:hAnsi="Republika"/>
        </w:rPr>
      </w:pPr>
    </w:p>
    <w:p w14:paraId="6B2C260D" w14:textId="77777777" w:rsidR="00FF3386" w:rsidRPr="003519B3" w:rsidRDefault="00FF3386" w:rsidP="00FF3386">
      <w:pPr>
        <w:rPr>
          <w:rFonts w:ascii="Republika" w:hAnsi="Republika"/>
        </w:rPr>
      </w:pPr>
    </w:p>
    <w:p w14:paraId="49F8CB06" w14:textId="77777777" w:rsidR="00AA232A" w:rsidRPr="003519B3" w:rsidRDefault="00AA232A" w:rsidP="00FF3386">
      <w:pPr>
        <w:rPr>
          <w:rFonts w:ascii="Republika" w:hAnsi="Republika"/>
        </w:rPr>
      </w:pPr>
    </w:p>
    <w:p w14:paraId="2ED72A9B" w14:textId="77777777" w:rsidR="00AA232A" w:rsidRPr="003519B3" w:rsidRDefault="00AA232A" w:rsidP="00FF3386">
      <w:pPr>
        <w:rPr>
          <w:rFonts w:ascii="Republika" w:hAnsi="Republika"/>
        </w:rPr>
      </w:pPr>
    </w:p>
    <w:p w14:paraId="5BF92565" w14:textId="77777777" w:rsidR="00AA232A" w:rsidRPr="003519B3" w:rsidRDefault="00AA232A" w:rsidP="00FF3386">
      <w:pPr>
        <w:rPr>
          <w:rFonts w:ascii="Republika" w:hAnsi="Republika"/>
        </w:rPr>
      </w:pPr>
    </w:p>
    <w:p w14:paraId="630756E5" w14:textId="77777777" w:rsidR="00AA232A" w:rsidRPr="003519B3" w:rsidRDefault="00AA232A" w:rsidP="00FF3386">
      <w:pPr>
        <w:rPr>
          <w:rFonts w:ascii="Republika" w:hAnsi="Republika"/>
        </w:rPr>
      </w:pPr>
    </w:p>
    <w:p w14:paraId="051E2294" w14:textId="77777777" w:rsidR="00AA232A" w:rsidRPr="003519B3" w:rsidRDefault="00AA232A" w:rsidP="00FF3386">
      <w:pPr>
        <w:rPr>
          <w:rFonts w:ascii="Republika" w:hAnsi="Republika"/>
        </w:rPr>
      </w:pPr>
    </w:p>
    <w:p w14:paraId="17BCAD99" w14:textId="77777777" w:rsidR="00FF3386" w:rsidRPr="003519B3" w:rsidRDefault="00FF3386" w:rsidP="00FF3386">
      <w:pPr>
        <w:pStyle w:val="Naslov4"/>
        <w:numPr>
          <w:ilvl w:val="3"/>
          <w:numId w:val="71"/>
        </w:numPr>
        <w:ind w:left="851" w:hanging="851"/>
      </w:pPr>
      <w:bookmarkStart w:id="1535" w:name="_Toc137801603"/>
      <w:bookmarkStart w:id="1536" w:name="_Toc140836872"/>
      <w:bookmarkStart w:id="1537" w:name="_Toc154140262"/>
      <w:bookmarkStart w:id="1538" w:name="_Toc187238165"/>
      <w:bookmarkStart w:id="1539" w:name="_Toc216420259"/>
      <w:r w:rsidRPr="003519B3">
        <w:lastRenderedPageBreak/>
        <w:t>Diagrami poteka obdelave zahtevkov za izplačilo</w:t>
      </w:r>
      <w:bookmarkEnd w:id="1535"/>
      <w:bookmarkEnd w:id="1536"/>
      <w:bookmarkEnd w:id="1537"/>
      <w:bookmarkEnd w:id="1538"/>
      <w:bookmarkEnd w:id="1539"/>
    </w:p>
    <w:p w14:paraId="3C5C7736" w14:textId="77777777" w:rsidR="00FF3386" w:rsidRPr="003519B3" w:rsidRDefault="00FF3386" w:rsidP="00FF3386">
      <w:pPr>
        <w:rPr>
          <w:rFonts w:ascii="Republika" w:hAnsi="Republika" w:cs="Arial"/>
          <w:i/>
        </w:rPr>
      </w:pPr>
    </w:p>
    <w:p w14:paraId="42562809" w14:textId="5C609A88" w:rsidR="00FF3386" w:rsidRPr="003519B3" w:rsidRDefault="00AA232A" w:rsidP="00AA232A">
      <w:pPr>
        <w:pStyle w:val="Napis"/>
        <w:jc w:val="both"/>
      </w:pPr>
      <w:bookmarkStart w:id="1540" w:name="_Toc139005398"/>
      <w:bookmarkStart w:id="1541" w:name="_Toc154140027"/>
      <w:bookmarkStart w:id="1542" w:name="_Toc187222633"/>
      <w:bookmarkStart w:id="1543" w:name="_Toc216419944"/>
      <w:r w:rsidRPr="003519B3">
        <w:t xml:space="preserve">Slika </w:t>
      </w:r>
      <w:r w:rsidRPr="003519B3">
        <w:fldChar w:fldCharType="begin"/>
      </w:r>
      <w:r w:rsidRPr="003519B3">
        <w:instrText xml:space="preserve"> SEQ Slika \* ARABIC </w:instrText>
      </w:r>
      <w:r w:rsidRPr="003519B3">
        <w:fldChar w:fldCharType="separate"/>
      </w:r>
      <w:r w:rsidR="00830928">
        <w:rPr>
          <w:noProof/>
        </w:rPr>
        <w:t>75</w:t>
      </w:r>
      <w:r w:rsidRPr="003519B3">
        <w:fldChar w:fldCharType="end"/>
      </w:r>
      <w:r w:rsidR="00FF3386" w:rsidRPr="003519B3">
        <w:t>: Postopek obdelave ZZI v primeru, kadar je MZ posredniško telo in izvaja javni razpis, javni poziv ali NPO</w:t>
      </w:r>
      <w:bookmarkEnd w:id="1540"/>
      <w:bookmarkEnd w:id="1541"/>
      <w:bookmarkEnd w:id="1542"/>
      <w:bookmarkEnd w:id="1543"/>
    </w:p>
    <w:p w14:paraId="7E4ABDCD" w14:textId="77777777" w:rsidR="00FF3386" w:rsidRPr="003519B3" w:rsidRDefault="00FF3386" w:rsidP="00FF3386">
      <w:pPr>
        <w:rPr>
          <w:rFonts w:ascii="Republika" w:hAnsi="Republika" w:cs="Arial"/>
        </w:rPr>
      </w:pPr>
      <w:r w:rsidRPr="003519B3">
        <w:rPr>
          <w:rFonts w:ascii="Republika" w:hAnsi="Republika" w:cs="Arial"/>
          <w:i/>
          <w:noProof/>
          <w:lang w:eastAsia="sl-SI"/>
        </w:rPr>
        <w:drawing>
          <wp:inline distT="0" distB="0" distL="0" distR="0" wp14:anchorId="6797DB04" wp14:editId="2CCB30E9">
            <wp:extent cx="6324600" cy="2352959"/>
            <wp:effectExtent l="38100" t="0" r="0" b="0"/>
            <wp:docPr id="166" name="Diagram 16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4" r:lo="rId495" r:qs="rId496" r:cs="rId497"/>
              </a:graphicData>
            </a:graphic>
          </wp:inline>
        </w:drawing>
      </w:r>
    </w:p>
    <w:p w14:paraId="14606E31" w14:textId="77777777" w:rsidR="00FF3386" w:rsidRPr="003519B3" w:rsidRDefault="00FF3386" w:rsidP="00FF3386">
      <w:pPr>
        <w:pStyle w:val="Napis"/>
        <w:jc w:val="both"/>
      </w:pPr>
      <w:bookmarkStart w:id="1544" w:name="_Toc139005399"/>
      <w:bookmarkStart w:id="1545" w:name="_Toc154140028"/>
    </w:p>
    <w:p w14:paraId="52700612" w14:textId="472A3772" w:rsidR="00FF3386" w:rsidRPr="003519B3" w:rsidRDefault="00FF3386" w:rsidP="00AA232A">
      <w:pPr>
        <w:pStyle w:val="Napis"/>
        <w:jc w:val="both"/>
      </w:pPr>
      <w:bookmarkStart w:id="1546" w:name="_Toc187222634"/>
      <w:bookmarkStart w:id="1547" w:name="_Toc216419945"/>
      <w:r w:rsidRPr="003519B3">
        <w:t xml:space="preserve">Slika </w:t>
      </w:r>
      <w:r w:rsidRPr="003519B3">
        <w:fldChar w:fldCharType="begin"/>
      </w:r>
      <w:r w:rsidRPr="003519B3">
        <w:instrText xml:space="preserve"> SEQ Slika \* ARABIC </w:instrText>
      </w:r>
      <w:r w:rsidRPr="003519B3">
        <w:fldChar w:fldCharType="separate"/>
      </w:r>
      <w:r w:rsidR="00830928">
        <w:rPr>
          <w:noProof/>
        </w:rPr>
        <w:t>76</w:t>
      </w:r>
      <w:r w:rsidRPr="003519B3">
        <w:fldChar w:fldCharType="end"/>
      </w:r>
      <w:r w:rsidRPr="003519B3">
        <w:t>: Postopek obdelave ZZI/računa v primeru, kadar je v vlogi upravičenca</w:t>
      </w:r>
      <w:bookmarkEnd w:id="1544"/>
      <w:bookmarkEnd w:id="1545"/>
      <w:r w:rsidRPr="003519B3">
        <w:t xml:space="preserve"> MZ ali organ v sestavi (UNKIZ)</w:t>
      </w:r>
      <w:bookmarkEnd w:id="1546"/>
      <w:bookmarkEnd w:id="1547"/>
    </w:p>
    <w:p w14:paraId="2EA5CA30" w14:textId="77777777" w:rsidR="00FF3386" w:rsidRPr="003519B3" w:rsidRDefault="00FF3386" w:rsidP="00FF3386">
      <w:pPr>
        <w:rPr>
          <w:rFonts w:ascii="Republika" w:hAnsi="Republika" w:cs="Arial"/>
          <w:b/>
        </w:rPr>
      </w:pPr>
      <w:r w:rsidRPr="003519B3">
        <w:rPr>
          <w:rFonts w:ascii="Republika" w:hAnsi="Republika" w:cs="Arial"/>
          <w:i/>
          <w:noProof/>
          <w:lang w:eastAsia="sl-SI"/>
        </w:rPr>
        <w:drawing>
          <wp:inline distT="0" distB="0" distL="0" distR="0" wp14:anchorId="49FBDA9E" wp14:editId="5DFECD9E">
            <wp:extent cx="6296025" cy="2219325"/>
            <wp:effectExtent l="38100" t="0" r="0" b="9525"/>
            <wp:docPr id="167" name="Diagram 16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9" r:lo="rId500" r:qs="rId501" r:cs="rId502"/>
              </a:graphicData>
            </a:graphic>
          </wp:inline>
        </w:drawing>
      </w:r>
    </w:p>
    <w:p w14:paraId="294A71A0" w14:textId="77777777" w:rsidR="00FF3386" w:rsidRPr="003519B3" w:rsidRDefault="00FF3386" w:rsidP="00FF3386">
      <w:pPr>
        <w:spacing w:after="0"/>
        <w:rPr>
          <w:rFonts w:ascii="Republika" w:hAnsi="Republika"/>
          <w:b/>
          <w:highlight w:val="yellow"/>
        </w:rPr>
      </w:pPr>
    </w:p>
    <w:p w14:paraId="27F5C6F7" w14:textId="77777777" w:rsidR="00FF3386" w:rsidRPr="003519B3" w:rsidRDefault="00FF3386" w:rsidP="00FF3386">
      <w:pPr>
        <w:spacing w:after="0"/>
        <w:rPr>
          <w:rFonts w:ascii="Republika" w:hAnsi="Republika"/>
          <w:b/>
          <w:highlight w:val="yellow"/>
        </w:rPr>
      </w:pPr>
    </w:p>
    <w:p w14:paraId="1ADEC248" w14:textId="77777777" w:rsidR="00FF3386" w:rsidRPr="003519B3" w:rsidRDefault="00FF3386" w:rsidP="00FF3386">
      <w:pPr>
        <w:spacing w:after="0"/>
        <w:rPr>
          <w:rFonts w:ascii="Republika" w:hAnsi="Republika"/>
          <w:b/>
          <w:highlight w:val="yellow"/>
        </w:rPr>
      </w:pPr>
    </w:p>
    <w:p w14:paraId="6ED001BF" w14:textId="77777777" w:rsidR="00FF3386" w:rsidRPr="003519B3" w:rsidRDefault="00FF3386" w:rsidP="00FF3386">
      <w:pPr>
        <w:spacing w:after="0"/>
        <w:rPr>
          <w:rFonts w:ascii="Republika" w:hAnsi="Republika"/>
          <w:b/>
          <w:highlight w:val="yellow"/>
        </w:rPr>
      </w:pPr>
    </w:p>
    <w:p w14:paraId="3CDFE211" w14:textId="77777777" w:rsidR="00FF3386" w:rsidRPr="003519B3" w:rsidRDefault="00FF3386" w:rsidP="00FF3386">
      <w:pPr>
        <w:spacing w:after="0"/>
        <w:rPr>
          <w:rFonts w:ascii="Republika" w:hAnsi="Republika"/>
          <w:b/>
          <w:highlight w:val="yellow"/>
        </w:rPr>
      </w:pPr>
    </w:p>
    <w:p w14:paraId="73F06C61" w14:textId="77777777" w:rsidR="00FF3386" w:rsidRPr="003519B3" w:rsidRDefault="00FF3386" w:rsidP="00FF3386">
      <w:pPr>
        <w:spacing w:after="0"/>
        <w:rPr>
          <w:rFonts w:ascii="Republika" w:hAnsi="Republika"/>
          <w:b/>
          <w:highlight w:val="yellow"/>
        </w:rPr>
      </w:pPr>
    </w:p>
    <w:p w14:paraId="697ACD02" w14:textId="77777777" w:rsidR="00FF3386" w:rsidRPr="003519B3" w:rsidRDefault="00FF3386" w:rsidP="00FF3386">
      <w:pPr>
        <w:spacing w:after="0"/>
        <w:rPr>
          <w:rFonts w:ascii="Republika" w:hAnsi="Republika"/>
          <w:b/>
          <w:highlight w:val="yellow"/>
        </w:rPr>
      </w:pPr>
    </w:p>
    <w:p w14:paraId="2717A4AA" w14:textId="77777777" w:rsidR="00FF3386" w:rsidRPr="003519B3" w:rsidRDefault="00FF3386" w:rsidP="00FF3386">
      <w:pPr>
        <w:spacing w:after="0"/>
        <w:rPr>
          <w:rFonts w:ascii="Republika" w:hAnsi="Republika"/>
          <w:b/>
          <w:highlight w:val="yellow"/>
        </w:rPr>
      </w:pPr>
    </w:p>
    <w:p w14:paraId="5114C68E" w14:textId="77777777" w:rsidR="00FF3386" w:rsidRPr="003519B3" w:rsidRDefault="00FF3386" w:rsidP="00FF3386">
      <w:pPr>
        <w:spacing w:after="0"/>
        <w:rPr>
          <w:rFonts w:ascii="Republika" w:hAnsi="Republika"/>
          <w:b/>
          <w:highlight w:val="yellow"/>
        </w:rPr>
      </w:pPr>
    </w:p>
    <w:p w14:paraId="2512034A" w14:textId="77777777" w:rsidR="00FF3386" w:rsidRPr="003519B3" w:rsidRDefault="00FF3386" w:rsidP="00FF3386">
      <w:pPr>
        <w:spacing w:after="0"/>
        <w:rPr>
          <w:rFonts w:ascii="Republika" w:hAnsi="Republika"/>
          <w:b/>
          <w:highlight w:val="yellow"/>
        </w:rPr>
      </w:pPr>
    </w:p>
    <w:p w14:paraId="3F14EF38" w14:textId="77777777" w:rsidR="00FF3386" w:rsidRPr="003519B3" w:rsidRDefault="00FF3386" w:rsidP="00FF3386">
      <w:pPr>
        <w:spacing w:after="0"/>
        <w:rPr>
          <w:rFonts w:ascii="Republika" w:hAnsi="Republika"/>
          <w:b/>
          <w:highlight w:val="yellow"/>
        </w:rPr>
      </w:pPr>
    </w:p>
    <w:p w14:paraId="212A202C" w14:textId="77777777" w:rsidR="00FF3386" w:rsidRPr="003519B3" w:rsidRDefault="00FF3386" w:rsidP="00FF3386">
      <w:pPr>
        <w:spacing w:after="0"/>
        <w:rPr>
          <w:rFonts w:ascii="Republika" w:hAnsi="Republika"/>
          <w:b/>
          <w:highlight w:val="yellow"/>
        </w:rPr>
      </w:pPr>
    </w:p>
    <w:p w14:paraId="6820EFE1" w14:textId="77777777" w:rsidR="00FF3386" w:rsidRPr="003519B3" w:rsidRDefault="00FF3386" w:rsidP="00FF3386">
      <w:pPr>
        <w:spacing w:after="0"/>
        <w:rPr>
          <w:rFonts w:ascii="Republika" w:hAnsi="Republika"/>
          <w:b/>
          <w:highlight w:val="yellow"/>
        </w:rPr>
      </w:pPr>
    </w:p>
    <w:p w14:paraId="529F77E8" w14:textId="77777777" w:rsidR="00FF3386" w:rsidRPr="003519B3" w:rsidRDefault="00FF3386" w:rsidP="00FF3386">
      <w:pPr>
        <w:pStyle w:val="Naslov4"/>
        <w:numPr>
          <w:ilvl w:val="3"/>
          <w:numId w:val="71"/>
        </w:numPr>
        <w:ind w:left="851" w:hanging="851"/>
      </w:pPr>
      <w:bookmarkStart w:id="1548" w:name="_Toc137801604"/>
      <w:bookmarkStart w:id="1549" w:name="_Toc140836873"/>
      <w:bookmarkStart w:id="1550" w:name="_Toc154140263"/>
      <w:bookmarkStart w:id="1551" w:name="_Toc187238166"/>
      <w:bookmarkStart w:id="1552" w:name="_Toc216420260"/>
      <w:r w:rsidRPr="003519B3">
        <w:lastRenderedPageBreak/>
        <w:t>Druge horizontalne naloge posredniškega telesa</w:t>
      </w:r>
      <w:bookmarkEnd w:id="1548"/>
      <w:bookmarkEnd w:id="1549"/>
      <w:bookmarkEnd w:id="1550"/>
      <w:bookmarkEnd w:id="1551"/>
      <w:bookmarkEnd w:id="1552"/>
      <w:r w:rsidRPr="003519B3">
        <w:t xml:space="preserve"> </w:t>
      </w:r>
    </w:p>
    <w:p w14:paraId="4AC7F212" w14:textId="77777777" w:rsidR="00FF3386" w:rsidRPr="003519B3" w:rsidRDefault="00FF3386" w:rsidP="00FF3386">
      <w:pPr>
        <w:spacing w:after="0"/>
        <w:rPr>
          <w:rFonts w:ascii="Republika" w:hAnsi="Republika"/>
          <w:b/>
          <w:highlight w:val="yellow"/>
        </w:rPr>
      </w:pPr>
    </w:p>
    <w:p w14:paraId="739E80DD" w14:textId="316A0328" w:rsidR="00FF3386" w:rsidRPr="003519B3" w:rsidRDefault="00AA232A" w:rsidP="00AA232A">
      <w:pPr>
        <w:pStyle w:val="Napis"/>
      </w:pPr>
      <w:bookmarkStart w:id="1553" w:name="_Toc154139880"/>
      <w:bookmarkStart w:id="1554" w:name="_Toc187222740"/>
      <w:bookmarkStart w:id="1555" w:name="_Toc216419759"/>
      <w:r w:rsidRPr="003519B3">
        <w:t xml:space="preserve">Tabela </w:t>
      </w:r>
      <w:r w:rsidRPr="003519B3">
        <w:fldChar w:fldCharType="begin"/>
      </w:r>
      <w:r w:rsidRPr="003519B3">
        <w:instrText xml:space="preserve"> SEQ Tabela \* ARABIC </w:instrText>
      </w:r>
      <w:r w:rsidRPr="003519B3">
        <w:fldChar w:fldCharType="separate"/>
      </w:r>
      <w:r w:rsidR="00830928">
        <w:rPr>
          <w:noProof/>
        </w:rPr>
        <w:t>118</w:t>
      </w:r>
      <w:r w:rsidRPr="003519B3">
        <w:fldChar w:fldCharType="end"/>
      </w:r>
      <w:r w:rsidR="00FF3386" w:rsidRPr="003519B3">
        <w:t>: Druge horizontalne naloge PT MZ</w:t>
      </w:r>
      <w:bookmarkEnd w:id="1553"/>
      <w:bookmarkEnd w:id="1554"/>
      <w:bookmarkEnd w:id="1555"/>
    </w:p>
    <w:tbl>
      <w:tblPr>
        <w:tblStyle w:val="Tabelamrea1"/>
        <w:tblW w:w="9067" w:type="dxa"/>
        <w:tblLook w:val="04A0" w:firstRow="1" w:lastRow="0" w:firstColumn="1" w:lastColumn="0" w:noHBand="0" w:noVBand="1"/>
      </w:tblPr>
      <w:tblGrid>
        <w:gridCol w:w="9067"/>
      </w:tblGrid>
      <w:tr w:rsidR="00FF3386" w:rsidRPr="003519B3" w14:paraId="08481B4F" w14:textId="77777777" w:rsidTr="00450071">
        <w:trPr>
          <w:trHeight w:val="2805"/>
        </w:trPr>
        <w:tc>
          <w:tcPr>
            <w:tcW w:w="9067" w:type="dxa"/>
          </w:tcPr>
          <w:p w14:paraId="22C2A6CE" w14:textId="77777777" w:rsidR="00FF3386" w:rsidRPr="003519B3" w:rsidRDefault="00FF3386" w:rsidP="00FF3386">
            <w:pPr>
              <w:pStyle w:val="Odstavekseznama"/>
              <w:numPr>
                <w:ilvl w:val="0"/>
                <w:numId w:val="282"/>
              </w:numPr>
              <w:spacing w:line="276" w:lineRule="auto"/>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208604E1" w14:textId="77777777" w:rsidR="00FF3386" w:rsidRPr="003519B3" w:rsidRDefault="00FF3386" w:rsidP="00450071">
            <w:pPr>
              <w:spacing w:line="276" w:lineRule="auto"/>
              <w:ind w:left="1014" w:hanging="306"/>
              <w:rPr>
                <w:rFonts w:ascii="Republika" w:hAnsi="Republika"/>
              </w:rPr>
            </w:pPr>
          </w:p>
          <w:p w14:paraId="5075EF9F" w14:textId="77777777" w:rsidR="00FF3386" w:rsidRPr="003519B3" w:rsidRDefault="00FF3386" w:rsidP="00450071">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 objavljenimi javnimi razpisi, v posameznih pogodbah o sofinanciranju in tudi z Navodili PT Ministrstva za zdravje upravičencem o izvajanju operacij in upravičenih stroškov, ki so dostopni v IS OU e-MA2 oziroma na spletni strani PT</w:t>
            </w:r>
          </w:p>
          <w:p w14:paraId="57769654" w14:textId="77777777" w:rsidR="00FF3386" w:rsidRPr="003519B3" w:rsidRDefault="00FF3386" w:rsidP="00450071">
            <w:pPr>
              <w:spacing w:line="276" w:lineRule="auto"/>
              <w:ind w:left="708"/>
              <w:rPr>
                <w:rFonts w:ascii="Republika" w:hAnsi="Republika"/>
              </w:rPr>
            </w:pPr>
          </w:p>
          <w:p w14:paraId="7B72001C" w14:textId="77777777" w:rsidR="00FF3386" w:rsidRPr="003519B3" w:rsidRDefault="00FF3386"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5F7B2C14" w14:textId="77777777" w:rsidR="00FF3386" w:rsidRPr="003519B3" w:rsidRDefault="00FF3386" w:rsidP="00450071">
            <w:pPr>
              <w:spacing w:line="276" w:lineRule="auto"/>
              <w:ind w:left="708"/>
              <w:rPr>
                <w:rFonts w:ascii="Republika" w:hAnsi="Republika"/>
                <w:i/>
              </w:rPr>
            </w:pPr>
            <w:r w:rsidRPr="003519B3">
              <w:rPr>
                <w:rFonts w:ascii="Republika" w:hAnsi="Republika"/>
                <w:i/>
              </w:rPr>
              <w:t>(ustrezno označite)</w:t>
            </w:r>
          </w:p>
          <w:p w14:paraId="1356E97D" w14:textId="77777777" w:rsidR="00FF3386" w:rsidRPr="003519B3" w:rsidRDefault="00FF3386" w:rsidP="00450071">
            <w:pPr>
              <w:spacing w:line="276" w:lineRule="auto"/>
              <w:ind w:left="708"/>
              <w:rPr>
                <w:rFonts w:ascii="Republika" w:hAnsi="Republika"/>
                <w:i/>
              </w:rPr>
            </w:pPr>
          </w:p>
        </w:tc>
      </w:tr>
      <w:tr w:rsidR="00FF3386" w:rsidRPr="003519B3" w14:paraId="1CD90B9F" w14:textId="77777777" w:rsidTr="00450071">
        <w:trPr>
          <w:trHeight w:val="2391"/>
        </w:trPr>
        <w:tc>
          <w:tcPr>
            <w:tcW w:w="9067" w:type="dxa"/>
          </w:tcPr>
          <w:p w14:paraId="514C5055" w14:textId="77777777" w:rsidR="00FF3386" w:rsidRPr="003519B3" w:rsidRDefault="00FF3386" w:rsidP="00FF3386">
            <w:pPr>
              <w:pStyle w:val="Odstavekseznama"/>
              <w:numPr>
                <w:ilvl w:val="0"/>
                <w:numId w:val="282"/>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7B2B447" w14:textId="77777777" w:rsidR="00FF3386" w:rsidRPr="003519B3" w:rsidRDefault="00FF3386" w:rsidP="00450071">
            <w:pPr>
              <w:spacing w:line="276" w:lineRule="auto"/>
              <w:rPr>
                <w:rFonts w:ascii="Republika" w:hAnsi="Republika"/>
              </w:rPr>
            </w:pPr>
          </w:p>
          <w:p w14:paraId="1DBAFB1C" w14:textId="77777777" w:rsidR="00FF3386" w:rsidRPr="003519B3" w:rsidRDefault="00FF3386" w:rsidP="00450071">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upravljalnih preverjanj, dokazila so dostopna v IS OU e-MA2</w:t>
            </w:r>
          </w:p>
          <w:p w14:paraId="294029A1" w14:textId="77777777" w:rsidR="00FF3386" w:rsidRPr="003519B3" w:rsidRDefault="00FF3386" w:rsidP="00450071">
            <w:pPr>
              <w:spacing w:line="276" w:lineRule="auto"/>
              <w:ind w:left="708"/>
              <w:rPr>
                <w:rFonts w:ascii="Republika" w:hAnsi="Republika"/>
              </w:rPr>
            </w:pPr>
          </w:p>
          <w:p w14:paraId="1D89D1C5" w14:textId="77777777" w:rsidR="00FF3386" w:rsidRPr="003519B3" w:rsidRDefault="00FF3386"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B412298" w14:textId="77777777" w:rsidR="00FF3386" w:rsidRPr="003519B3" w:rsidRDefault="00FF3386" w:rsidP="00450071">
            <w:pPr>
              <w:spacing w:line="276" w:lineRule="auto"/>
              <w:ind w:left="708"/>
              <w:rPr>
                <w:rFonts w:ascii="Republika" w:hAnsi="Republika"/>
              </w:rPr>
            </w:pPr>
            <w:r w:rsidRPr="003519B3">
              <w:rPr>
                <w:rFonts w:ascii="Republika" w:hAnsi="Republika"/>
                <w:i/>
              </w:rPr>
              <w:t>(ustrezno označite)</w:t>
            </w:r>
          </w:p>
        </w:tc>
      </w:tr>
      <w:tr w:rsidR="00FF3386" w:rsidRPr="003519B3" w14:paraId="4706B7BF" w14:textId="77777777" w:rsidTr="00450071">
        <w:trPr>
          <w:trHeight w:val="3536"/>
        </w:trPr>
        <w:tc>
          <w:tcPr>
            <w:tcW w:w="9067" w:type="dxa"/>
          </w:tcPr>
          <w:p w14:paraId="4D9F838A" w14:textId="77777777" w:rsidR="00FF3386" w:rsidRPr="003519B3" w:rsidRDefault="00FF3386" w:rsidP="00FF3386">
            <w:pPr>
              <w:pStyle w:val="Odstavekseznama"/>
              <w:numPr>
                <w:ilvl w:val="0"/>
                <w:numId w:val="282"/>
              </w:numPr>
              <w:spacing w:line="276" w:lineRule="auto"/>
              <w:rPr>
                <w:rFonts w:ascii="Republika" w:hAnsi="Republika"/>
              </w:rPr>
            </w:pPr>
            <w:r w:rsidRPr="003519B3">
              <w:rPr>
                <w:rFonts w:ascii="Republika" w:hAnsi="Republika"/>
              </w:rPr>
              <w:t xml:space="preserve">Posredniško telo zagotavlja spodbujanje ukrepov horizontalnih načel, kjer je to smotrno (9. čl. Uredbe 2021/1060/EU):                              </w:t>
            </w:r>
          </w:p>
          <w:p w14:paraId="7B86287C" w14:textId="77777777" w:rsidR="00FF3386" w:rsidRPr="003519B3" w:rsidRDefault="00FF3386" w:rsidP="00450071">
            <w:pPr>
              <w:spacing w:line="276" w:lineRule="auto"/>
              <w:ind w:left="708"/>
              <w:rPr>
                <w:rFonts w:ascii="Republika" w:hAnsi="Republika"/>
              </w:rPr>
            </w:pPr>
          </w:p>
          <w:p w14:paraId="64CC17B4" w14:textId="77777777" w:rsidR="00FF3386" w:rsidRPr="003519B3" w:rsidRDefault="00FF3386" w:rsidP="00450071">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04B63B92" w14:textId="77777777" w:rsidR="00FF3386" w:rsidRPr="003519B3" w:rsidRDefault="00FF3386" w:rsidP="00FF3386">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504"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5E180815" w14:textId="77777777" w:rsidR="00FF3386" w:rsidRPr="003519B3" w:rsidRDefault="00FF3386" w:rsidP="00FF3386">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5AFB08BC" w14:textId="77777777" w:rsidR="00FF3386" w:rsidRPr="003519B3" w:rsidRDefault="00FF3386" w:rsidP="00FF3386">
            <w:pPr>
              <w:pStyle w:val="Odstavekseznama"/>
              <w:numPr>
                <w:ilvl w:val="0"/>
                <w:numId w:val="25"/>
              </w:numPr>
              <w:spacing w:line="276" w:lineRule="auto"/>
              <w:ind w:left="1416" w:hanging="284"/>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6B8AFED8" w14:textId="77777777" w:rsidR="00FF3386" w:rsidRPr="003519B3" w:rsidRDefault="00FF3386" w:rsidP="00FF3386">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4E5F898C" w14:textId="77777777" w:rsidR="00FF3386" w:rsidRPr="003519B3" w:rsidRDefault="00FF3386" w:rsidP="00450071">
            <w:pPr>
              <w:pStyle w:val="Odstavekseznama"/>
              <w:spacing w:line="276" w:lineRule="auto"/>
              <w:ind w:left="1416"/>
              <w:rPr>
                <w:rFonts w:ascii="Republika" w:hAnsi="Republika"/>
              </w:rPr>
            </w:pPr>
          </w:p>
          <w:p w14:paraId="422C9B0C" w14:textId="77777777" w:rsidR="00FF3386" w:rsidRPr="003519B3" w:rsidRDefault="00FF3386"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4444F75F" w14:textId="77777777" w:rsidR="00FF3386" w:rsidRPr="003519B3" w:rsidRDefault="00FF3386" w:rsidP="00450071">
            <w:pPr>
              <w:spacing w:line="276" w:lineRule="auto"/>
              <w:ind w:left="708"/>
              <w:rPr>
                <w:rFonts w:ascii="Republika" w:hAnsi="Republika"/>
                <w:i/>
              </w:rPr>
            </w:pPr>
            <w:r w:rsidRPr="003519B3">
              <w:rPr>
                <w:rFonts w:ascii="Republika" w:hAnsi="Republika"/>
                <w:i/>
              </w:rPr>
              <w:t>(ustrezno označite)</w:t>
            </w:r>
          </w:p>
          <w:p w14:paraId="24D2D373" w14:textId="77777777" w:rsidR="00FF3386" w:rsidRPr="003519B3" w:rsidRDefault="00FF3386" w:rsidP="00450071">
            <w:pPr>
              <w:spacing w:line="276" w:lineRule="auto"/>
              <w:rPr>
                <w:rFonts w:ascii="Republika" w:hAnsi="Republika"/>
                <w:i/>
                <w:color w:val="FF0000"/>
              </w:rPr>
            </w:pPr>
          </w:p>
        </w:tc>
      </w:tr>
      <w:tr w:rsidR="00FF3386" w:rsidRPr="003519B3" w14:paraId="55DFF997" w14:textId="77777777" w:rsidTr="00450071">
        <w:tc>
          <w:tcPr>
            <w:tcW w:w="9067" w:type="dxa"/>
          </w:tcPr>
          <w:p w14:paraId="67C3F379" w14:textId="77777777" w:rsidR="00FF3386" w:rsidRPr="003519B3" w:rsidRDefault="00FF3386" w:rsidP="00FF3386">
            <w:pPr>
              <w:pStyle w:val="Odstavekseznama"/>
              <w:numPr>
                <w:ilvl w:val="0"/>
                <w:numId w:val="282"/>
              </w:numPr>
              <w:spacing w:line="276" w:lineRule="auto"/>
              <w:rPr>
                <w:rFonts w:ascii="Republika" w:hAnsi="Republika"/>
              </w:rPr>
            </w:pPr>
            <w:r w:rsidRPr="003519B3">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63606809" w14:textId="77777777" w:rsidR="00FF3386" w:rsidRPr="003519B3" w:rsidRDefault="00FF3386" w:rsidP="00450071">
            <w:pPr>
              <w:spacing w:line="276" w:lineRule="auto"/>
              <w:rPr>
                <w:rFonts w:ascii="Republika" w:hAnsi="Republika"/>
                <w:i/>
              </w:rPr>
            </w:pPr>
          </w:p>
          <w:p w14:paraId="0483FD83" w14:textId="77777777" w:rsidR="00FF3386" w:rsidRPr="003519B3" w:rsidRDefault="00FF3386" w:rsidP="00450071">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56A12EB4" w14:textId="77777777" w:rsidR="00FF3386" w:rsidRPr="003519B3" w:rsidRDefault="00FF3386" w:rsidP="00FF3386">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00899E5D" w14:textId="77777777" w:rsidR="00FF3386" w:rsidRPr="003519B3" w:rsidRDefault="00FF3386" w:rsidP="00FF3386">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3A8D09A3" w14:textId="77777777" w:rsidR="00FF3386" w:rsidRPr="003519B3" w:rsidRDefault="00FF3386" w:rsidP="00FF3386">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4FB7805E" w14:textId="77777777" w:rsidR="00FF3386" w:rsidRPr="003519B3" w:rsidRDefault="00FF3386" w:rsidP="00450071">
            <w:pPr>
              <w:spacing w:line="276" w:lineRule="auto"/>
              <w:rPr>
                <w:rFonts w:ascii="Republika" w:hAnsi="Republika"/>
                <w:i/>
              </w:rPr>
            </w:pPr>
          </w:p>
          <w:p w14:paraId="4DC46665" w14:textId="77777777" w:rsidR="00FF3386" w:rsidRPr="003519B3" w:rsidRDefault="00FF3386" w:rsidP="00450071">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02991F24" w14:textId="77777777" w:rsidR="00FF3386" w:rsidRPr="003519B3" w:rsidRDefault="00FF3386" w:rsidP="00450071">
            <w:pPr>
              <w:spacing w:line="276" w:lineRule="auto"/>
              <w:ind w:left="708"/>
              <w:rPr>
                <w:rFonts w:ascii="Republika" w:hAnsi="Republika"/>
                <w:i/>
              </w:rPr>
            </w:pPr>
            <w:r w:rsidRPr="003519B3">
              <w:rPr>
                <w:rFonts w:ascii="Republika" w:hAnsi="Republika"/>
                <w:i/>
              </w:rPr>
              <w:t>(ustrezno označite)</w:t>
            </w:r>
          </w:p>
          <w:p w14:paraId="474C5183" w14:textId="77777777" w:rsidR="00FF3386" w:rsidRPr="003519B3" w:rsidRDefault="00FF3386" w:rsidP="00450071">
            <w:pPr>
              <w:spacing w:line="276" w:lineRule="auto"/>
              <w:rPr>
                <w:rFonts w:ascii="Republika" w:hAnsi="Republika"/>
                <w:i/>
              </w:rPr>
            </w:pPr>
          </w:p>
        </w:tc>
      </w:tr>
      <w:tr w:rsidR="00FF3386" w:rsidRPr="003519B3" w14:paraId="603DDB15" w14:textId="77777777" w:rsidTr="00450071">
        <w:tc>
          <w:tcPr>
            <w:tcW w:w="9067" w:type="dxa"/>
          </w:tcPr>
          <w:p w14:paraId="0C76EF06" w14:textId="77777777" w:rsidR="00FF3386" w:rsidRPr="003519B3" w:rsidRDefault="00FF3386" w:rsidP="00FF3386">
            <w:pPr>
              <w:pStyle w:val="Odstavekseznama"/>
              <w:numPr>
                <w:ilvl w:val="0"/>
                <w:numId w:val="282"/>
              </w:numPr>
              <w:spacing w:line="276" w:lineRule="auto"/>
              <w:rPr>
                <w:rFonts w:ascii="Republika" w:hAnsi="Republika"/>
              </w:rPr>
            </w:pPr>
            <w:r w:rsidRPr="003519B3">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49BC7280" w14:textId="77777777" w:rsidR="00FF3386" w:rsidRPr="003519B3" w:rsidRDefault="00FF3386" w:rsidP="00450071">
            <w:pPr>
              <w:spacing w:line="276" w:lineRule="auto"/>
              <w:rPr>
                <w:rFonts w:ascii="Republika" w:hAnsi="Republika"/>
              </w:rPr>
            </w:pPr>
          </w:p>
          <w:p w14:paraId="5D81709D" w14:textId="77777777" w:rsidR="00FF3386" w:rsidRPr="003519B3" w:rsidRDefault="00FF3386" w:rsidP="00450071">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49CA2840" w14:textId="77777777" w:rsidR="00FF3386" w:rsidRPr="003519B3" w:rsidRDefault="00FF3386" w:rsidP="00FF3386">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6B770AB2" w14:textId="77777777" w:rsidR="00FF3386" w:rsidRPr="003519B3" w:rsidRDefault="00FF3386" w:rsidP="00FF3386">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50E23AA3" w14:textId="77777777" w:rsidR="00FF3386" w:rsidRPr="003519B3" w:rsidRDefault="00FF3386" w:rsidP="00FF3386">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11F04F51" w14:textId="77777777" w:rsidR="00FF3386" w:rsidRPr="003519B3" w:rsidRDefault="00FF3386" w:rsidP="00450071">
            <w:pPr>
              <w:spacing w:line="276" w:lineRule="auto"/>
              <w:ind w:left="708"/>
              <w:rPr>
                <w:rFonts w:ascii="Republika" w:hAnsi="Republika"/>
              </w:rPr>
            </w:pPr>
          </w:p>
          <w:p w14:paraId="4B1F9092" w14:textId="77777777" w:rsidR="00FF3386" w:rsidRPr="003519B3" w:rsidRDefault="00FF3386" w:rsidP="00450071">
            <w:pPr>
              <w:spacing w:line="276" w:lineRule="auto"/>
              <w:ind w:left="447"/>
              <w:rPr>
                <w:rFonts w:ascii="Republika" w:hAnsi="Republika"/>
              </w:rPr>
            </w:pPr>
            <w:r w:rsidRPr="003519B3">
              <w:rPr>
                <w:rFonts w:ascii="Republika" w:hAnsi="Republika"/>
                <w:u w:val="single"/>
              </w:rPr>
              <w:t>Postopki za zagotovitev ustrezne revizijske sledi in sistema arhiviranja</w:t>
            </w:r>
            <w:r w:rsidRPr="003519B3">
              <w:rPr>
                <w:rFonts w:ascii="Republika" w:hAnsi="Republika"/>
              </w:rPr>
              <w:t>:</w:t>
            </w:r>
          </w:p>
          <w:p w14:paraId="14FA0915" w14:textId="77777777" w:rsidR="00FF3386" w:rsidRPr="003519B3" w:rsidRDefault="00FF3386" w:rsidP="00450071">
            <w:pPr>
              <w:spacing w:line="276" w:lineRule="auto"/>
              <w:ind w:left="447"/>
              <w:rPr>
                <w:rFonts w:ascii="Republika" w:hAnsi="Republika"/>
              </w:rPr>
            </w:pPr>
          </w:p>
          <w:p w14:paraId="573B2E83" w14:textId="77777777" w:rsidR="00FF3386" w:rsidRPr="003519B3" w:rsidRDefault="00FF3386" w:rsidP="00450071">
            <w:pPr>
              <w:spacing w:line="276" w:lineRule="auto"/>
              <w:ind w:left="447"/>
              <w:rPr>
                <w:rFonts w:ascii="Republika" w:hAnsi="Republika"/>
              </w:rPr>
            </w:pPr>
            <w:r w:rsidRPr="003519B3">
              <w:rPr>
                <w:rFonts w:ascii="Republika" w:hAnsi="Republika"/>
              </w:rPr>
              <w:t>PT MZ zagotavlja ustrezno revizijsko sled in sistem arhiviranja v vseh fazah procesa izvajanja javnega razpisa/poziva in neposredne potrditve operacije in sicer:</w:t>
            </w:r>
          </w:p>
          <w:p w14:paraId="14744729" w14:textId="77777777" w:rsidR="00FF3386" w:rsidRPr="003519B3" w:rsidRDefault="00FF3386" w:rsidP="00450071">
            <w:pPr>
              <w:spacing w:line="276" w:lineRule="auto"/>
              <w:ind w:left="447"/>
              <w:rPr>
                <w:rFonts w:ascii="Republika" w:hAnsi="Republika"/>
              </w:rPr>
            </w:pPr>
          </w:p>
          <w:p w14:paraId="4BDAB521" w14:textId="77777777" w:rsidR="00FF3386" w:rsidRPr="003519B3" w:rsidRDefault="00FF3386" w:rsidP="00450071">
            <w:pPr>
              <w:spacing w:line="276" w:lineRule="auto"/>
              <w:ind w:left="447"/>
              <w:rPr>
                <w:rFonts w:ascii="Republika" w:hAnsi="Republika"/>
              </w:rPr>
            </w:pPr>
            <w:r w:rsidRPr="003519B3">
              <w:rPr>
                <w:rFonts w:ascii="Republika" w:hAnsi="Republika"/>
              </w:rPr>
              <w:t>I. faza: Proces odločanja</w:t>
            </w:r>
          </w:p>
          <w:p w14:paraId="20638689" w14:textId="77777777" w:rsidR="00FF3386" w:rsidRPr="003519B3" w:rsidRDefault="00FF3386" w:rsidP="00450071">
            <w:pPr>
              <w:spacing w:line="276" w:lineRule="auto"/>
              <w:ind w:left="708"/>
              <w:rPr>
                <w:rFonts w:ascii="Republika" w:hAnsi="Republika"/>
              </w:rPr>
            </w:pPr>
            <w:r w:rsidRPr="003519B3">
              <w:rPr>
                <w:rFonts w:ascii="Republika" w:hAnsi="Republika"/>
              </w:rPr>
              <w:t>1. podfaza: Priprava, pregled in potrditev NIO</w:t>
            </w:r>
          </w:p>
          <w:p w14:paraId="252CFD8E" w14:textId="77777777" w:rsidR="00FF3386" w:rsidRPr="003519B3" w:rsidRDefault="00FF3386" w:rsidP="00450071">
            <w:pPr>
              <w:spacing w:line="276" w:lineRule="auto"/>
              <w:ind w:left="708"/>
              <w:rPr>
                <w:rFonts w:ascii="Republika" w:hAnsi="Republika"/>
              </w:rPr>
            </w:pPr>
            <w:r w:rsidRPr="003519B3">
              <w:rPr>
                <w:rFonts w:ascii="Republika" w:hAnsi="Republika"/>
              </w:rPr>
              <w:t>2. podfaza: Izbor in potrditev operacij (v primeru javnega razpisa in javnega poziva)</w:t>
            </w:r>
          </w:p>
          <w:p w14:paraId="4A07E483" w14:textId="77777777" w:rsidR="00FF3386" w:rsidRPr="003519B3" w:rsidRDefault="00FF3386" w:rsidP="00450071">
            <w:pPr>
              <w:spacing w:line="276" w:lineRule="auto"/>
              <w:ind w:left="708"/>
              <w:rPr>
                <w:rFonts w:ascii="Republika" w:hAnsi="Republika"/>
              </w:rPr>
            </w:pPr>
            <w:r w:rsidRPr="003519B3">
              <w:rPr>
                <w:rFonts w:ascii="Republika" w:hAnsi="Republika"/>
              </w:rPr>
              <w:t>Predvidene evidence: KRPAN, IS OU e-MA2</w:t>
            </w:r>
          </w:p>
          <w:p w14:paraId="2BD64AB6" w14:textId="77777777" w:rsidR="00FF3386" w:rsidRPr="003519B3" w:rsidRDefault="00FF3386" w:rsidP="00450071">
            <w:pPr>
              <w:spacing w:line="276" w:lineRule="auto"/>
              <w:ind w:left="447"/>
              <w:rPr>
                <w:rFonts w:ascii="Republika" w:hAnsi="Republika"/>
              </w:rPr>
            </w:pPr>
          </w:p>
          <w:p w14:paraId="56FCE8C7" w14:textId="77777777" w:rsidR="00FF3386" w:rsidRPr="003519B3" w:rsidRDefault="00FF3386" w:rsidP="00450071">
            <w:pPr>
              <w:spacing w:line="276" w:lineRule="auto"/>
              <w:ind w:left="447"/>
              <w:rPr>
                <w:rFonts w:ascii="Republika" w:hAnsi="Republika"/>
              </w:rPr>
            </w:pPr>
            <w:r w:rsidRPr="003519B3">
              <w:rPr>
                <w:rFonts w:ascii="Republika" w:hAnsi="Republika"/>
              </w:rPr>
              <w:t>II. faza: Izvajanje operacije</w:t>
            </w:r>
          </w:p>
          <w:p w14:paraId="3F7B1121" w14:textId="77777777" w:rsidR="00FF3386" w:rsidRPr="003519B3" w:rsidRDefault="00FF3386" w:rsidP="00FF3386">
            <w:pPr>
              <w:pStyle w:val="Odstavekseznama"/>
              <w:numPr>
                <w:ilvl w:val="0"/>
                <w:numId w:val="293"/>
              </w:numPr>
              <w:spacing w:line="276" w:lineRule="auto"/>
              <w:rPr>
                <w:rFonts w:ascii="Republika" w:hAnsi="Republika"/>
              </w:rPr>
            </w:pPr>
            <w:r w:rsidRPr="003519B3">
              <w:rPr>
                <w:rFonts w:ascii="Republika" w:hAnsi="Republika"/>
              </w:rPr>
              <w:t>podfaza: Podpis akta (pogodbe)</w:t>
            </w:r>
          </w:p>
          <w:p w14:paraId="6F4CFBF9" w14:textId="77777777" w:rsidR="00FF3386" w:rsidRPr="003519B3" w:rsidRDefault="00FF3386" w:rsidP="00450071">
            <w:pPr>
              <w:spacing w:line="276" w:lineRule="auto"/>
              <w:ind w:left="708"/>
              <w:rPr>
                <w:rFonts w:ascii="Republika" w:hAnsi="Republika"/>
              </w:rPr>
            </w:pPr>
            <w:r w:rsidRPr="003519B3">
              <w:rPr>
                <w:rFonts w:ascii="Republika" w:hAnsi="Republika"/>
              </w:rPr>
              <w:t>Predvidene evidence: KRPAN, IS OU e-MA2</w:t>
            </w:r>
          </w:p>
          <w:p w14:paraId="776B6941" w14:textId="77777777" w:rsidR="00FF3386" w:rsidRPr="003519B3" w:rsidRDefault="00FF3386" w:rsidP="00450071">
            <w:pPr>
              <w:spacing w:line="276" w:lineRule="auto"/>
              <w:ind w:left="447"/>
              <w:rPr>
                <w:rFonts w:ascii="Republika" w:hAnsi="Republika"/>
              </w:rPr>
            </w:pPr>
          </w:p>
          <w:p w14:paraId="6EB1CEBB" w14:textId="77777777" w:rsidR="00FF3386" w:rsidRPr="003519B3" w:rsidRDefault="00FF3386" w:rsidP="00450071">
            <w:pPr>
              <w:spacing w:line="276" w:lineRule="auto"/>
              <w:ind w:left="447"/>
              <w:rPr>
                <w:rFonts w:ascii="Republika" w:hAnsi="Republika"/>
              </w:rPr>
            </w:pPr>
            <w:r w:rsidRPr="003519B3">
              <w:rPr>
                <w:rFonts w:ascii="Republika" w:hAnsi="Republika"/>
              </w:rPr>
              <w:t>III. faza: Proces plačil in preverjanj</w:t>
            </w:r>
          </w:p>
          <w:p w14:paraId="3654E055" w14:textId="77777777" w:rsidR="00FF3386" w:rsidRPr="003519B3" w:rsidRDefault="00FF3386" w:rsidP="00FF3386">
            <w:pPr>
              <w:pStyle w:val="Odstavekseznama"/>
              <w:numPr>
                <w:ilvl w:val="0"/>
                <w:numId w:val="280"/>
              </w:numPr>
              <w:tabs>
                <w:tab w:val="left" w:pos="1014"/>
              </w:tabs>
              <w:spacing w:line="276" w:lineRule="auto"/>
              <w:ind w:left="708" w:firstLine="0"/>
              <w:rPr>
                <w:rFonts w:ascii="Republika" w:hAnsi="Republika"/>
              </w:rPr>
            </w:pPr>
            <w:r w:rsidRPr="003519B3">
              <w:rPr>
                <w:rFonts w:ascii="Republika" w:hAnsi="Republika"/>
              </w:rPr>
              <w:t>podfaza: Zahtevek za izplačilo</w:t>
            </w:r>
          </w:p>
          <w:p w14:paraId="712EF537" w14:textId="77777777" w:rsidR="00FF3386" w:rsidRPr="003519B3" w:rsidRDefault="00FF3386" w:rsidP="00FF3386">
            <w:pPr>
              <w:pStyle w:val="Odstavekseznama"/>
              <w:numPr>
                <w:ilvl w:val="0"/>
                <w:numId w:val="280"/>
              </w:numPr>
              <w:tabs>
                <w:tab w:val="left" w:pos="1014"/>
              </w:tabs>
              <w:spacing w:line="276" w:lineRule="auto"/>
              <w:ind w:left="708" w:firstLine="0"/>
              <w:rPr>
                <w:rFonts w:ascii="Republika" w:hAnsi="Republika"/>
              </w:rPr>
            </w:pPr>
            <w:r w:rsidRPr="003519B3">
              <w:rPr>
                <w:rFonts w:ascii="Republika" w:hAnsi="Republika"/>
              </w:rPr>
              <w:t>podfaza: Izvedba administrativnega preverjanja</w:t>
            </w:r>
          </w:p>
          <w:p w14:paraId="3182451A" w14:textId="77777777" w:rsidR="00FF3386" w:rsidRPr="003519B3" w:rsidRDefault="00FF3386" w:rsidP="00FF3386">
            <w:pPr>
              <w:pStyle w:val="Odstavekseznama"/>
              <w:numPr>
                <w:ilvl w:val="0"/>
                <w:numId w:val="280"/>
              </w:numPr>
              <w:tabs>
                <w:tab w:val="left" w:pos="1014"/>
              </w:tabs>
              <w:spacing w:line="276" w:lineRule="auto"/>
              <w:ind w:left="708" w:firstLine="0"/>
              <w:rPr>
                <w:rFonts w:ascii="Republika" w:hAnsi="Republika"/>
              </w:rPr>
            </w:pPr>
            <w:r w:rsidRPr="003519B3">
              <w:rPr>
                <w:rFonts w:ascii="Republika" w:hAnsi="Republika"/>
              </w:rPr>
              <w:t>podfaza: Povračilo prispevka EU v državni proračun</w:t>
            </w:r>
          </w:p>
          <w:p w14:paraId="6DA1D5AD" w14:textId="77777777" w:rsidR="00FF3386" w:rsidRPr="003519B3" w:rsidRDefault="00FF3386" w:rsidP="00450071">
            <w:pPr>
              <w:spacing w:line="276" w:lineRule="auto"/>
              <w:ind w:left="708"/>
              <w:rPr>
                <w:rFonts w:ascii="Republika" w:hAnsi="Republika"/>
              </w:rPr>
            </w:pPr>
            <w:r w:rsidRPr="003519B3">
              <w:rPr>
                <w:rFonts w:ascii="Republika" w:hAnsi="Republika"/>
              </w:rPr>
              <w:t>Predvidena evidenca: KRPAN, IS OU e-MA2, MFERAC</w:t>
            </w:r>
          </w:p>
          <w:p w14:paraId="748F48E1" w14:textId="77777777" w:rsidR="00FF3386" w:rsidRPr="003519B3" w:rsidRDefault="00FF3386" w:rsidP="00450071">
            <w:pPr>
              <w:spacing w:line="276" w:lineRule="auto"/>
              <w:ind w:left="447"/>
              <w:rPr>
                <w:rFonts w:ascii="Republika" w:hAnsi="Republika"/>
              </w:rPr>
            </w:pPr>
          </w:p>
          <w:p w14:paraId="37EBC378" w14:textId="77777777" w:rsidR="00FF3386" w:rsidRPr="003519B3" w:rsidRDefault="00FF3386" w:rsidP="00450071">
            <w:pPr>
              <w:spacing w:line="276" w:lineRule="auto"/>
              <w:ind w:left="447"/>
              <w:rPr>
                <w:rFonts w:ascii="Republika" w:hAnsi="Republika"/>
              </w:rPr>
            </w:pPr>
            <w:r w:rsidRPr="003519B3">
              <w:rPr>
                <w:rFonts w:ascii="Republika" w:hAnsi="Republika"/>
              </w:rPr>
              <w:t>IV. faza: Nadzor</w:t>
            </w:r>
          </w:p>
          <w:p w14:paraId="6AB6A370" w14:textId="77777777" w:rsidR="00FF3386" w:rsidRPr="003519B3" w:rsidRDefault="00FF3386" w:rsidP="00450071">
            <w:pPr>
              <w:spacing w:line="276" w:lineRule="auto"/>
              <w:ind w:left="447"/>
              <w:rPr>
                <w:rFonts w:ascii="Republika" w:hAnsi="Republika"/>
              </w:rPr>
            </w:pPr>
            <w:r w:rsidRPr="003519B3">
              <w:rPr>
                <w:rFonts w:ascii="Republika" w:hAnsi="Republika"/>
              </w:rPr>
              <w:lastRenderedPageBreak/>
              <w:t>Predvidene evidenca: evidenca poročil in priporočil o opravljenih revizijah, KRPAN, IS OU e-MA2</w:t>
            </w:r>
          </w:p>
          <w:p w14:paraId="7BA8FF83" w14:textId="77777777" w:rsidR="00FF3386" w:rsidRPr="003519B3" w:rsidRDefault="00FF3386" w:rsidP="00450071">
            <w:pPr>
              <w:spacing w:line="276" w:lineRule="auto"/>
              <w:ind w:left="447"/>
              <w:rPr>
                <w:rFonts w:ascii="Republika" w:hAnsi="Republika"/>
              </w:rPr>
            </w:pPr>
          </w:p>
          <w:p w14:paraId="1D5F4026" w14:textId="77777777" w:rsidR="00FF3386" w:rsidRPr="003519B3" w:rsidRDefault="00FF3386" w:rsidP="00450071">
            <w:pPr>
              <w:spacing w:line="276" w:lineRule="auto"/>
              <w:ind w:left="447"/>
              <w:rPr>
                <w:rFonts w:ascii="Republika" w:hAnsi="Republika"/>
              </w:rPr>
            </w:pPr>
            <w:r w:rsidRPr="003519B3">
              <w:rPr>
                <w:rFonts w:ascii="Republika" w:hAnsi="Republika"/>
              </w:rPr>
              <w:t>V. faza: Poročanje</w:t>
            </w:r>
          </w:p>
          <w:p w14:paraId="6A2CB982" w14:textId="77777777" w:rsidR="00FF3386" w:rsidRPr="003519B3" w:rsidRDefault="00FF3386" w:rsidP="00450071">
            <w:pPr>
              <w:spacing w:line="276" w:lineRule="auto"/>
              <w:ind w:left="708"/>
              <w:rPr>
                <w:rFonts w:ascii="Republika" w:hAnsi="Republika"/>
              </w:rPr>
            </w:pPr>
            <w:r w:rsidRPr="003519B3">
              <w:rPr>
                <w:rFonts w:ascii="Republika" w:hAnsi="Republika"/>
              </w:rPr>
              <w:t>Predvideni evidenci: evidenca poročil o ugotovljenih nepravilnostih, evidenca poročil o odstopanjih od načrtovanih vsebin PEKP, KRPAN, IS OU e-MA2</w:t>
            </w:r>
          </w:p>
          <w:p w14:paraId="50D5A9E9" w14:textId="77777777" w:rsidR="00FF3386" w:rsidRPr="003519B3" w:rsidRDefault="00FF3386" w:rsidP="00450071">
            <w:pPr>
              <w:spacing w:line="276" w:lineRule="auto"/>
              <w:ind w:left="447"/>
              <w:rPr>
                <w:rFonts w:ascii="Republika" w:hAnsi="Republika"/>
              </w:rPr>
            </w:pPr>
          </w:p>
          <w:p w14:paraId="2FE428E3" w14:textId="77777777" w:rsidR="00FF3386" w:rsidRPr="003519B3" w:rsidRDefault="00FF3386" w:rsidP="00450071">
            <w:pPr>
              <w:spacing w:line="276" w:lineRule="auto"/>
              <w:ind w:left="447"/>
              <w:rPr>
                <w:rFonts w:ascii="Republika" w:hAnsi="Republika"/>
              </w:rPr>
            </w:pPr>
            <w:r w:rsidRPr="003519B3">
              <w:rPr>
                <w:rFonts w:ascii="Republika" w:hAnsi="Republika"/>
              </w:rPr>
              <w:t>VI. faza: Informiranje in komuniciranje</w:t>
            </w:r>
          </w:p>
          <w:p w14:paraId="5F014CC0" w14:textId="77777777" w:rsidR="00FF3386" w:rsidRPr="003519B3" w:rsidRDefault="00FF3386" w:rsidP="00450071">
            <w:pPr>
              <w:spacing w:line="276" w:lineRule="auto"/>
              <w:ind w:left="447"/>
              <w:rPr>
                <w:rFonts w:ascii="Republika" w:hAnsi="Republika"/>
              </w:rPr>
            </w:pPr>
          </w:p>
          <w:p w14:paraId="4FEA5C1B" w14:textId="77777777" w:rsidR="00FF3386" w:rsidRPr="003519B3" w:rsidRDefault="00FF3386" w:rsidP="00450071">
            <w:pPr>
              <w:spacing w:line="276" w:lineRule="auto"/>
              <w:ind w:left="447"/>
              <w:rPr>
                <w:rFonts w:ascii="Republika" w:hAnsi="Republika"/>
              </w:rPr>
            </w:pPr>
            <w:r w:rsidRPr="003519B3">
              <w:rPr>
                <w:rFonts w:ascii="Republika" w:hAnsi="Republika"/>
              </w:rPr>
              <w:t>VII. faza: Zaključevanje projektov</w:t>
            </w:r>
          </w:p>
          <w:p w14:paraId="6CDC6966" w14:textId="77777777" w:rsidR="00FF3386" w:rsidRPr="003519B3" w:rsidRDefault="00FF3386" w:rsidP="00450071">
            <w:pPr>
              <w:spacing w:line="276" w:lineRule="auto"/>
              <w:ind w:left="708"/>
              <w:rPr>
                <w:rFonts w:ascii="Republika" w:hAnsi="Republika"/>
              </w:rPr>
            </w:pPr>
            <w:r w:rsidRPr="003519B3">
              <w:rPr>
                <w:rFonts w:ascii="Republika" w:hAnsi="Republika"/>
              </w:rPr>
              <w:t>Predvidena evidenca: KRPAN, IS OU e-MA2eMA2, MFERAC</w:t>
            </w:r>
          </w:p>
          <w:p w14:paraId="5EC455FB" w14:textId="77777777" w:rsidR="00FF3386" w:rsidRPr="003519B3" w:rsidRDefault="00FF3386" w:rsidP="00450071">
            <w:pPr>
              <w:spacing w:line="276" w:lineRule="auto"/>
              <w:rPr>
                <w:rFonts w:ascii="Republika" w:hAnsi="Republika"/>
              </w:rPr>
            </w:pPr>
          </w:p>
          <w:p w14:paraId="2D2355A0" w14:textId="77777777" w:rsidR="00FF3386" w:rsidRPr="003519B3" w:rsidRDefault="00FF3386" w:rsidP="00450071">
            <w:pPr>
              <w:spacing w:line="276" w:lineRule="auto"/>
              <w:ind w:left="447"/>
              <w:rPr>
                <w:rFonts w:ascii="Republika" w:hAnsi="Republika"/>
              </w:rPr>
            </w:pPr>
            <w:r w:rsidRPr="003519B3">
              <w:rPr>
                <w:rFonts w:ascii="Republika" w:hAnsi="Republika"/>
              </w:rPr>
              <w:t>Ministrstvo za zdravje zagotavlja ustrezno revizijsko sled in sistem arhiviranja skladno z opisanim postopkom v Priročniku MZ.</w:t>
            </w:r>
          </w:p>
          <w:p w14:paraId="3F98B3FE" w14:textId="77777777" w:rsidR="00FF3386" w:rsidRPr="003519B3" w:rsidRDefault="00FF3386" w:rsidP="00450071">
            <w:pPr>
              <w:spacing w:line="276" w:lineRule="auto"/>
              <w:rPr>
                <w:rFonts w:ascii="Republika" w:hAnsi="Republika"/>
              </w:rPr>
            </w:pPr>
          </w:p>
        </w:tc>
      </w:tr>
      <w:tr w:rsidR="00FF3386" w:rsidRPr="003519B3" w14:paraId="037D9A4A" w14:textId="77777777" w:rsidTr="00450071">
        <w:tc>
          <w:tcPr>
            <w:tcW w:w="9067" w:type="dxa"/>
          </w:tcPr>
          <w:p w14:paraId="400A9D3B" w14:textId="77777777" w:rsidR="00FF3386" w:rsidRPr="003519B3" w:rsidRDefault="00FF3386" w:rsidP="00FF3386">
            <w:pPr>
              <w:pStyle w:val="Odstavekseznama"/>
              <w:numPr>
                <w:ilvl w:val="0"/>
                <w:numId w:val="282"/>
              </w:numPr>
              <w:spacing w:line="276" w:lineRule="auto"/>
              <w:rPr>
                <w:rFonts w:ascii="Republika" w:hAnsi="Republika"/>
              </w:rPr>
            </w:pPr>
            <w:r w:rsidRPr="003519B3">
              <w:rPr>
                <w:rFonts w:ascii="Republika" w:hAnsi="Republika"/>
              </w:rPr>
              <w:lastRenderedPageBreak/>
              <w:t>Posredniško telo ima vzpostavljen sistem nadzora nad izvajanjem prenesenih nalog, ki jih izvaja izvajalsko telo</w:t>
            </w:r>
            <w:r w:rsidRPr="003519B3">
              <w:rPr>
                <w:rStyle w:val="Sprotnaopomba-sklic"/>
                <w:rFonts w:ascii="Republika" w:hAnsi="Republika"/>
              </w:rPr>
              <w:footnoteReference w:id="181"/>
            </w:r>
            <w:r w:rsidRPr="003519B3">
              <w:rPr>
                <w:rFonts w:ascii="Republika" w:hAnsi="Republika"/>
              </w:rPr>
              <w:t>:</w:t>
            </w:r>
          </w:p>
          <w:p w14:paraId="723EA9C9" w14:textId="77777777" w:rsidR="00FF3386" w:rsidRPr="003519B3" w:rsidRDefault="00FF3386" w:rsidP="00450071">
            <w:pPr>
              <w:spacing w:line="276" w:lineRule="auto"/>
              <w:rPr>
                <w:rFonts w:ascii="Republika" w:hAnsi="Republika"/>
              </w:rPr>
            </w:pPr>
          </w:p>
          <w:p w14:paraId="69047D8D" w14:textId="77777777" w:rsidR="00FF3386" w:rsidRPr="003519B3" w:rsidRDefault="00FF3386"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6C517C09" w14:textId="77777777" w:rsidR="00FF3386" w:rsidRPr="003519B3" w:rsidRDefault="00FF3386" w:rsidP="00450071">
            <w:pPr>
              <w:spacing w:line="276" w:lineRule="auto"/>
              <w:ind w:left="708"/>
              <w:rPr>
                <w:rFonts w:ascii="Republika" w:hAnsi="Republika"/>
              </w:rPr>
            </w:pPr>
          </w:p>
          <w:p w14:paraId="0D10621A" w14:textId="77777777" w:rsidR="00FF3386" w:rsidRPr="003519B3" w:rsidRDefault="00FF3386" w:rsidP="00450071">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48904A99" w14:textId="77777777" w:rsidR="00FF3386" w:rsidRPr="003519B3" w:rsidRDefault="00FF3386" w:rsidP="00450071">
            <w:pPr>
              <w:spacing w:line="276" w:lineRule="auto"/>
              <w:rPr>
                <w:rFonts w:ascii="Republika" w:hAnsi="Republika"/>
                <w:i/>
              </w:rPr>
            </w:pPr>
          </w:p>
          <w:p w14:paraId="628AB08A" w14:textId="77777777" w:rsidR="00FF3386" w:rsidRPr="003519B3" w:rsidRDefault="00FF3386" w:rsidP="00450071">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teles</w:t>
            </w:r>
          </w:p>
          <w:p w14:paraId="7DA3799E" w14:textId="77777777" w:rsidR="00FF3386" w:rsidRPr="003519B3" w:rsidRDefault="00FF3386" w:rsidP="00450071">
            <w:pPr>
              <w:spacing w:line="276" w:lineRule="auto"/>
              <w:rPr>
                <w:rFonts w:ascii="Republika" w:hAnsi="Republika"/>
                <w:i/>
              </w:rPr>
            </w:pPr>
          </w:p>
        </w:tc>
      </w:tr>
      <w:tr w:rsidR="00FF3386" w:rsidRPr="003519B3" w14:paraId="53A00F93" w14:textId="77777777" w:rsidTr="00450071">
        <w:tc>
          <w:tcPr>
            <w:tcW w:w="9067" w:type="dxa"/>
          </w:tcPr>
          <w:p w14:paraId="0494ADFA" w14:textId="77777777" w:rsidR="00FF3386" w:rsidRPr="003519B3" w:rsidRDefault="00FF3386" w:rsidP="00FF3386">
            <w:pPr>
              <w:pStyle w:val="Odstavekseznama"/>
              <w:numPr>
                <w:ilvl w:val="0"/>
                <w:numId w:val="282"/>
              </w:numPr>
              <w:spacing w:line="276" w:lineRule="auto"/>
              <w:rPr>
                <w:rFonts w:ascii="Republika" w:hAnsi="Republika"/>
              </w:rPr>
            </w:pPr>
            <w:r w:rsidRPr="003519B3">
              <w:rPr>
                <w:rFonts w:ascii="Republika" w:hAnsi="Republika"/>
              </w:rPr>
              <w:t>Posredniško telo spremlja izpolnjevanje omogočitvenih pogojev vezanih na svoje delovno področje:</w:t>
            </w:r>
          </w:p>
          <w:p w14:paraId="56E2FFEC" w14:textId="77777777" w:rsidR="00FF3386" w:rsidRPr="003519B3" w:rsidRDefault="00FF3386" w:rsidP="00450071">
            <w:pPr>
              <w:spacing w:line="276" w:lineRule="auto"/>
              <w:rPr>
                <w:rFonts w:ascii="Republika" w:hAnsi="Republika"/>
              </w:rPr>
            </w:pPr>
          </w:p>
          <w:p w14:paraId="5D80F219" w14:textId="77777777" w:rsidR="00FF3386" w:rsidRPr="003519B3" w:rsidRDefault="00FF3386" w:rsidP="00450071">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tekom priprave vsebine NOE preveri, če se le-ta sklada z omogočitvenim pogojem. Pri pripravi ukrepa preveri, ali je vsebina ukrepa skladna z akti in sprejetimi nacionalnimi oz. regionalnimi strateškimi dokumenti, ki so potrebni za izpolnjevanje posamičnega omogočitvenega pogoja, hkrati pa spremlja tudi vse spremembe aktov in strategij. Spremljanje izpolnjevanja posamičnega omogočitvenega pogoja se zagotavlja tudi preko spremljanja rednih poročil upravičenca do PT do zaključka operacij v sklopu odobrenega ukrepa. PT redno spremlja izpolnjevanje posamičnega omogočitvenega pogoja in v primeru odstopanj o tem obvesti OU.</w:t>
            </w:r>
          </w:p>
          <w:p w14:paraId="36D4A277" w14:textId="77777777" w:rsidR="00FF3386" w:rsidRPr="003519B3" w:rsidRDefault="00FF3386" w:rsidP="00450071">
            <w:pPr>
              <w:spacing w:line="276" w:lineRule="auto"/>
              <w:ind w:left="708"/>
              <w:rPr>
                <w:rFonts w:ascii="Republika" w:hAnsi="Republika"/>
              </w:rPr>
            </w:pPr>
          </w:p>
          <w:p w14:paraId="166992F6" w14:textId="77777777" w:rsidR="00FF3386" w:rsidRPr="003519B3" w:rsidRDefault="00FF3386" w:rsidP="00450071">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6B37B823" w14:textId="77777777" w:rsidR="00FF3386" w:rsidRPr="003519B3" w:rsidRDefault="00FF3386" w:rsidP="00450071">
            <w:pPr>
              <w:spacing w:line="276" w:lineRule="auto"/>
              <w:rPr>
                <w:rFonts w:ascii="Republika" w:hAnsi="Republika"/>
              </w:rPr>
            </w:pPr>
          </w:p>
        </w:tc>
      </w:tr>
    </w:tbl>
    <w:p w14:paraId="3E8253CB" w14:textId="77777777" w:rsidR="00FF3386" w:rsidRPr="003519B3" w:rsidRDefault="00FF3386" w:rsidP="00FF3386">
      <w:pPr>
        <w:rPr>
          <w:rFonts w:ascii="Republika" w:hAnsi="Republika"/>
        </w:rPr>
      </w:pPr>
      <w:bookmarkStart w:id="1556" w:name="_Toc137801605"/>
      <w:bookmarkStart w:id="1557" w:name="_Toc140836874"/>
    </w:p>
    <w:p w14:paraId="28D560F9" w14:textId="77777777" w:rsidR="00FF3386" w:rsidRPr="003519B3" w:rsidRDefault="00FF3386" w:rsidP="00FF3386">
      <w:pPr>
        <w:pStyle w:val="Naslov4"/>
        <w:numPr>
          <w:ilvl w:val="3"/>
          <w:numId w:val="71"/>
        </w:numPr>
        <w:ind w:left="851" w:hanging="851"/>
      </w:pPr>
      <w:bookmarkStart w:id="1558" w:name="_Toc154140264"/>
      <w:bookmarkStart w:id="1559" w:name="_Toc187238167"/>
      <w:bookmarkStart w:id="1560" w:name="_Toc216420261"/>
      <w:r w:rsidRPr="003519B3">
        <w:t>Opis postopkov za preverjanje operacij na kraju samem in preverjanje prenesenih nalog</w:t>
      </w:r>
      <w:bookmarkEnd w:id="1556"/>
      <w:bookmarkEnd w:id="1557"/>
      <w:bookmarkEnd w:id="1558"/>
      <w:bookmarkEnd w:id="1559"/>
      <w:bookmarkEnd w:id="1560"/>
    </w:p>
    <w:p w14:paraId="1CF5FC36" w14:textId="77777777" w:rsidR="00FF3386" w:rsidRPr="003519B3" w:rsidRDefault="00FF3386" w:rsidP="00FF3386">
      <w:pPr>
        <w:rPr>
          <w:rFonts w:ascii="Republika" w:hAnsi="Republika"/>
        </w:rPr>
      </w:pPr>
    </w:p>
    <w:p w14:paraId="23D96F99" w14:textId="77777777" w:rsidR="00FF3386" w:rsidRPr="003519B3" w:rsidRDefault="00FF3386" w:rsidP="00FF3386">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679AFB19" w14:textId="77777777" w:rsidR="00FF3386" w:rsidRPr="003519B3" w:rsidRDefault="00FF3386" w:rsidP="00FF3386">
      <w:pPr>
        <w:spacing w:afterLines="40" w:after="96"/>
        <w:rPr>
          <w:rFonts w:ascii="Republika" w:hAnsi="Republika" w:cs="Arial"/>
        </w:rPr>
      </w:pPr>
      <w:r w:rsidRPr="003519B3">
        <w:rPr>
          <w:rFonts w:ascii="Republika" w:hAnsi="Republika" w:cs="Arial"/>
        </w:rPr>
        <w:lastRenderedPageBreak/>
        <w:t xml:space="preserve">Na podlagi analize tveganj OU pripravi letni načrt preverjanj na kraju samem in se s PT pisno dogovori, katere operacije bo preveril PT in katere OU. </w:t>
      </w:r>
    </w:p>
    <w:p w14:paraId="3F9FE8F7" w14:textId="77777777" w:rsidR="00FF3386" w:rsidRPr="003519B3" w:rsidRDefault="00FF3386" w:rsidP="00FF3386">
      <w:pPr>
        <w:spacing w:afterLines="40" w:after="96"/>
        <w:rPr>
          <w:rFonts w:ascii="Republika" w:hAnsi="Republika"/>
          <w:b/>
          <w:color w:val="404040" w:themeColor="text1" w:themeTint="BF"/>
        </w:rPr>
      </w:pPr>
      <w:r w:rsidRPr="003519B3">
        <w:rPr>
          <w:rFonts w:ascii="Republika" w:hAnsi="Republika" w:cs="Arial"/>
        </w:rPr>
        <w:t>V skladu s 36. členom Uredbe EKP organ upravljanja izvaja preverjanje prenesenih nalog na PT, PT pa izvaja preverjanje prenesenih nalog na IT.</w:t>
      </w:r>
    </w:p>
    <w:p w14:paraId="74B9215F" w14:textId="77777777" w:rsidR="00FF3386" w:rsidRPr="003519B3" w:rsidRDefault="00FF3386" w:rsidP="00FF3386">
      <w:pPr>
        <w:rPr>
          <w:rFonts w:ascii="Republika" w:hAnsi="Republika"/>
        </w:rPr>
      </w:pPr>
    </w:p>
    <w:p w14:paraId="7D422AF3" w14:textId="3C321E4F" w:rsidR="00FF3386" w:rsidRPr="003519B3" w:rsidRDefault="00AA232A" w:rsidP="00AA232A">
      <w:pPr>
        <w:pStyle w:val="Napis"/>
        <w:jc w:val="both"/>
      </w:pPr>
      <w:bookmarkStart w:id="1561" w:name="_Toc154139881"/>
      <w:bookmarkStart w:id="1562" w:name="_Toc187222741"/>
      <w:bookmarkStart w:id="1563" w:name="_Toc216419760"/>
      <w:r w:rsidRPr="003519B3">
        <w:t xml:space="preserve">Tabela </w:t>
      </w:r>
      <w:r w:rsidRPr="003519B3">
        <w:fldChar w:fldCharType="begin"/>
      </w:r>
      <w:r w:rsidRPr="003519B3">
        <w:instrText xml:space="preserve"> SEQ Tabela \* ARABIC </w:instrText>
      </w:r>
      <w:r w:rsidRPr="003519B3">
        <w:fldChar w:fldCharType="separate"/>
      </w:r>
      <w:r w:rsidR="00830928">
        <w:rPr>
          <w:noProof/>
        </w:rPr>
        <w:t>119</w:t>
      </w:r>
      <w:r w:rsidRPr="003519B3">
        <w:fldChar w:fldCharType="end"/>
      </w:r>
      <w:r w:rsidR="00FF3386" w:rsidRPr="003519B3">
        <w:t>: Opis postopkov preverjanja na kraju samem in preverjanja prenesenih nalog na PT MZ</w:t>
      </w:r>
      <w:bookmarkEnd w:id="1561"/>
      <w:bookmarkEnd w:id="1562"/>
      <w:bookmarkEnd w:id="1563"/>
    </w:p>
    <w:tbl>
      <w:tblPr>
        <w:tblStyle w:val="Tabelamrea"/>
        <w:tblW w:w="9067" w:type="dxa"/>
        <w:tblLook w:val="04A0" w:firstRow="1" w:lastRow="0" w:firstColumn="1" w:lastColumn="0" w:noHBand="0" w:noVBand="1"/>
      </w:tblPr>
      <w:tblGrid>
        <w:gridCol w:w="9067"/>
      </w:tblGrid>
      <w:tr w:rsidR="00FF3386" w:rsidRPr="003519B3" w14:paraId="59CF3BE9" w14:textId="77777777" w:rsidTr="00450071">
        <w:trPr>
          <w:trHeight w:val="390"/>
        </w:trPr>
        <w:tc>
          <w:tcPr>
            <w:tcW w:w="9067" w:type="dxa"/>
            <w:shd w:val="clear" w:color="auto" w:fill="F2F2F2" w:themeFill="background1" w:themeFillShade="F2"/>
            <w:tcMar>
              <w:left w:w="57" w:type="dxa"/>
              <w:right w:w="57" w:type="dxa"/>
            </w:tcMar>
            <w:vAlign w:val="center"/>
          </w:tcPr>
          <w:p w14:paraId="6E76ACC7" w14:textId="77777777" w:rsidR="00FF3386" w:rsidRPr="003519B3" w:rsidRDefault="00FF3386" w:rsidP="00450071">
            <w:pPr>
              <w:spacing w:line="276" w:lineRule="auto"/>
              <w:jc w:val="left"/>
              <w:rPr>
                <w:rFonts w:ascii="Republika" w:hAnsi="Republika" w:cs="Arial"/>
                <w:b/>
              </w:rPr>
            </w:pPr>
            <w:r w:rsidRPr="003519B3">
              <w:rPr>
                <w:rFonts w:ascii="Republika" w:hAnsi="Republika" w:cs="Arial"/>
                <w:b/>
              </w:rPr>
              <w:t>1. Postopek preverjanja na kraju samem (PKS)</w:t>
            </w:r>
            <w:r w:rsidRPr="003519B3">
              <w:rPr>
                <w:rFonts w:ascii="Republika" w:hAnsi="Republika" w:cs="Arial"/>
                <w:b/>
                <w:vertAlign w:val="superscript"/>
              </w:rPr>
              <w:t xml:space="preserve"> </w:t>
            </w:r>
            <w:r w:rsidRPr="003519B3">
              <w:rPr>
                <w:rFonts w:ascii="Republika" w:hAnsi="Republika" w:cs="Arial"/>
                <w:b/>
                <w:vertAlign w:val="superscript"/>
              </w:rPr>
              <w:footnoteReference w:id="182"/>
            </w:r>
            <w:r w:rsidRPr="003519B3">
              <w:rPr>
                <w:rFonts w:ascii="Republika" w:hAnsi="Republika" w:cs="Arial"/>
                <w:b/>
              </w:rPr>
              <w:t>:</w:t>
            </w:r>
          </w:p>
        </w:tc>
      </w:tr>
      <w:tr w:rsidR="00FF3386" w:rsidRPr="003519B3" w14:paraId="782E273D" w14:textId="77777777" w:rsidTr="00450071">
        <w:tc>
          <w:tcPr>
            <w:tcW w:w="9067" w:type="dxa"/>
            <w:tcMar>
              <w:left w:w="57" w:type="dxa"/>
              <w:right w:w="57" w:type="dxa"/>
            </w:tcMar>
          </w:tcPr>
          <w:p w14:paraId="7E3A4FF4" w14:textId="77777777" w:rsidR="00FF3386" w:rsidRPr="003519B3" w:rsidRDefault="00FF3386" w:rsidP="00450071">
            <w:pPr>
              <w:spacing w:line="276" w:lineRule="auto"/>
              <w:rPr>
                <w:rFonts w:ascii="Republika" w:hAnsi="Republika" w:cs="Arial"/>
              </w:rPr>
            </w:pPr>
          </w:p>
          <w:p w14:paraId="1E1A3C94" w14:textId="77777777" w:rsidR="00FF3386" w:rsidRPr="003519B3" w:rsidRDefault="00FF3386" w:rsidP="00450071">
            <w:pPr>
              <w:spacing w:line="276" w:lineRule="auto"/>
              <w:ind w:left="708"/>
              <w:rPr>
                <w:rFonts w:ascii="Republika" w:hAnsi="Republika" w:cs="Arial"/>
                <w:b/>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6F92B3D5" w14:textId="77777777" w:rsidR="00FF3386" w:rsidRPr="003519B3" w:rsidRDefault="00FF3386" w:rsidP="00450071">
            <w:pPr>
              <w:spacing w:line="276" w:lineRule="auto"/>
              <w:ind w:left="708"/>
              <w:rPr>
                <w:rFonts w:ascii="Republika" w:hAnsi="Republika"/>
              </w:rPr>
            </w:pPr>
          </w:p>
          <w:p w14:paraId="6A09E9D0" w14:textId="77777777" w:rsidR="00FF3386" w:rsidRPr="003519B3" w:rsidRDefault="00FF3386" w:rsidP="00FF3386">
            <w:pPr>
              <w:pStyle w:val="Odstavekseznama"/>
              <w:numPr>
                <w:ilvl w:val="0"/>
                <w:numId w:val="281"/>
              </w:numPr>
              <w:spacing w:line="276" w:lineRule="auto"/>
              <w:rPr>
                <w:rFonts w:ascii="Republika" w:hAnsi="Republika"/>
              </w:rPr>
            </w:pPr>
            <w:r w:rsidRPr="003519B3">
              <w:rPr>
                <w:rFonts w:ascii="Republika" w:hAnsi="Republika"/>
              </w:rPr>
              <w:t>SES uskladi letni načrt PKS z OU ter sklene pisni dogovor o tem, katere operacije bo preveril PT in katere OU,</w:t>
            </w:r>
          </w:p>
          <w:p w14:paraId="195BBF16" w14:textId="77777777" w:rsidR="00FF3386" w:rsidRPr="003519B3" w:rsidRDefault="00FF3386" w:rsidP="00FF3386">
            <w:pPr>
              <w:pStyle w:val="Odstavekseznama"/>
              <w:numPr>
                <w:ilvl w:val="0"/>
                <w:numId w:val="281"/>
              </w:numPr>
              <w:spacing w:line="276" w:lineRule="auto"/>
              <w:rPr>
                <w:rFonts w:ascii="Republika" w:hAnsi="Republika"/>
              </w:rPr>
            </w:pPr>
            <w:r w:rsidRPr="003519B3">
              <w:rPr>
                <w:rFonts w:ascii="Republika" w:hAnsi="Republika"/>
              </w:rPr>
              <w:t>(skrbnik pogodbe PT): na poziv osebe, ki izvaja PKS, posreduje vso dokumentacijo, ki je podlaga za izvedbo PKS,</w:t>
            </w:r>
          </w:p>
          <w:p w14:paraId="6FBE5F65" w14:textId="77777777" w:rsidR="00FF3386" w:rsidRPr="003519B3" w:rsidRDefault="00FF3386" w:rsidP="00FF3386">
            <w:pPr>
              <w:pStyle w:val="Odstavekseznama"/>
              <w:numPr>
                <w:ilvl w:val="0"/>
                <w:numId w:val="281"/>
              </w:numPr>
              <w:spacing w:line="276" w:lineRule="auto"/>
              <w:rPr>
                <w:rFonts w:ascii="Republika" w:hAnsi="Republika"/>
              </w:rPr>
            </w:pPr>
            <w:r w:rsidRPr="003519B3">
              <w:rPr>
                <w:rFonts w:ascii="Republika" w:hAnsi="Republika"/>
              </w:rPr>
              <w:t>(oseba, ki izvaja preverjanja v SES): pregleda dokumentacijo in izvede PKS skladno z Navodili organa upravljanja za izvajanje upravljalnih preverjanj in preverjanj opravljanja prenesenih nalog,</w:t>
            </w:r>
          </w:p>
          <w:p w14:paraId="755E8C91" w14:textId="77777777" w:rsidR="00FF3386" w:rsidRPr="003519B3" w:rsidRDefault="00FF3386" w:rsidP="00FF3386">
            <w:pPr>
              <w:pStyle w:val="Odstavekseznama"/>
              <w:numPr>
                <w:ilvl w:val="0"/>
                <w:numId w:val="281"/>
              </w:numPr>
              <w:spacing w:line="276" w:lineRule="auto"/>
              <w:rPr>
                <w:rFonts w:ascii="Republika" w:hAnsi="Republika"/>
              </w:rPr>
            </w:pPr>
            <w:r w:rsidRPr="003519B3">
              <w:rPr>
                <w:rFonts w:ascii="Republika" w:hAnsi="Republika"/>
              </w:rPr>
              <w:t>(oseba, ki izvaja preverjanja v SES): po potrebi posreduje upravičencu poziv k dopolnitvam,</w:t>
            </w:r>
          </w:p>
          <w:p w14:paraId="47437FA6" w14:textId="77777777" w:rsidR="00FF3386" w:rsidRPr="003519B3" w:rsidRDefault="00FF3386" w:rsidP="00FF3386">
            <w:pPr>
              <w:pStyle w:val="Odstavekseznama"/>
              <w:numPr>
                <w:ilvl w:val="0"/>
                <w:numId w:val="281"/>
              </w:numPr>
              <w:spacing w:line="276" w:lineRule="auto"/>
              <w:rPr>
                <w:rFonts w:ascii="Republika" w:hAnsi="Republika"/>
              </w:rPr>
            </w:pPr>
            <w:r w:rsidRPr="003519B3">
              <w:rPr>
                <w:rFonts w:ascii="Republika" w:hAnsi="Republika"/>
              </w:rPr>
              <w:t>(oseba, ki izvaja preverjanja v SES): po izvedenem PKS, pripravi začasno in nato končno poročilo o rezultatih PKS ter izpolni in zaključi kontrolni list,</w:t>
            </w:r>
          </w:p>
          <w:p w14:paraId="0384EF95" w14:textId="77777777" w:rsidR="00FF3386" w:rsidRPr="003519B3" w:rsidRDefault="00FF3386" w:rsidP="00FF3386">
            <w:pPr>
              <w:pStyle w:val="Odstavekseznama"/>
              <w:numPr>
                <w:ilvl w:val="0"/>
                <w:numId w:val="281"/>
              </w:numPr>
              <w:spacing w:line="276" w:lineRule="auto"/>
              <w:rPr>
                <w:rFonts w:ascii="Republika" w:hAnsi="Republika"/>
              </w:rPr>
            </w:pPr>
            <w:r w:rsidRPr="003519B3">
              <w:rPr>
                <w:rFonts w:ascii="Republika" w:hAnsi="Republika"/>
              </w:rPr>
              <w:t>(oseba, ki izvaja preverjanja v SES): posredovanje začasnega poročila upravičencu in skrbniku pogodbe, posredovanje končnega poročila upravičencu, skrbniku pogodbe, direktorju direktorata, ministru, OU, organu za računovodenje ter v primeru ugotovljenih nepravilnosti tudi revizijskemu organu ter pristojni NOE na OU,</w:t>
            </w:r>
          </w:p>
          <w:p w14:paraId="1DE7C64D" w14:textId="77777777" w:rsidR="00FF3386" w:rsidRPr="003519B3" w:rsidRDefault="00FF3386" w:rsidP="00FF3386">
            <w:pPr>
              <w:pStyle w:val="Odstavekseznama"/>
              <w:numPr>
                <w:ilvl w:val="0"/>
                <w:numId w:val="281"/>
              </w:numPr>
              <w:spacing w:line="276" w:lineRule="auto"/>
              <w:rPr>
                <w:rFonts w:ascii="Republika" w:hAnsi="Republika"/>
              </w:rPr>
            </w:pPr>
            <w:r w:rsidRPr="003519B3">
              <w:rPr>
                <w:rFonts w:ascii="Republika" w:hAnsi="Republika"/>
              </w:rPr>
              <w:t>(oseba, ki izvaja preverjanja v SES): spremljanje izvajanja ukrepov iz končnega poročila.</w:t>
            </w:r>
          </w:p>
          <w:p w14:paraId="5FAF4107" w14:textId="77777777" w:rsidR="00FF3386" w:rsidRPr="003519B3" w:rsidRDefault="00FF3386" w:rsidP="00450071">
            <w:pPr>
              <w:spacing w:line="276" w:lineRule="auto"/>
              <w:rPr>
                <w:rFonts w:ascii="Republika" w:hAnsi="Republika" w:cs="Arial"/>
              </w:rPr>
            </w:pPr>
          </w:p>
          <w:p w14:paraId="615E8734" w14:textId="77777777" w:rsidR="00FF3386" w:rsidRPr="003519B3" w:rsidRDefault="00FF3386" w:rsidP="00450071">
            <w:pPr>
              <w:spacing w:line="276" w:lineRule="auto"/>
              <w:ind w:left="1074" w:hanging="366"/>
              <w:rPr>
                <w:rFonts w:ascii="Republika" w:hAnsi="Republika"/>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za izvajanje upravljalnih preverjanj in preverjanj opravljanja prenesenih nalog. Postopek izvajanja preverjanj na kraju samem je opisan v Priročniku MZ.</w:t>
            </w:r>
          </w:p>
          <w:p w14:paraId="0275B1AF" w14:textId="77777777" w:rsidR="00FF3386" w:rsidRPr="003519B3" w:rsidRDefault="00FF3386" w:rsidP="00450071">
            <w:pPr>
              <w:spacing w:line="276" w:lineRule="auto"/>
              <w:rPr>
                <w:rFonts w:ascii="Republika" w:hAnsi="Republika" w:cs="Arial"/>
              </w:rPr>
            </w:pPr>
          </w:p>
        </w:tc>
      </w:tr>
      <w:tr w:rsidR="00FF3386" w:rsidRPr="003519B3" w14:paraId="44A4FE87" w14:textId="77777777" w:rsidTr="00450071">
        <w:trPr>
          <w:trHeight w:val="472"/>
        </w:trPr>
        <w:tc>
          <w:tcPr>
            <w:tcW w:w="9067" w:type="dxa"/>
            <w:shd w:val="clear" w:color="auto" w:fill="F2F2F2" w:themeFill="background1" w:themeFillShade="F2"/>
            <w:tcMar>
              <w:left w:w="57" w:type="dxa"/>
              <w:right w:w="57" w:type="dxa"/>
            </w:tcMar>
            <w:vAlign w:val="center"/>
          </w:tcPr>
          <w:p w14:paraId="1DA456DC" w14:textId="77777777" w:rsidR="00FF3386" w:rsidRPr="003519B3" w:rsidRDefault="00FF3386" w:rsidP="00450071">
            <w:pPr>
              <w:spacing w:line="276" w:lineRule="auto"/>
              <w:jc w:val="left"/>
              <w:rPr>
                <w:rFonts w:ascii="Republika" w:hAnsi="Republika" w:cs="Arial"/>
                <w:b/>
              </w:rPr>
            </w:pPr>
            <w:r w:rsidRPr="003519B3">
              <w:rPr>
                <w:rFonts w:ascii="Republika" w:hAnsi="Republika" w:cs="Arial"/>
                <w:b/>
              </w:rPr>
              <w:t>2. Postopek preverjanja prenesenih nalog:</w:t>
            </w:r>
          </w:p>
        </w:tc>
      </w:tr>
      <w:tr w:rsidR="00FF3386" w:rsidRPr="003519B3" w14:paraId="137AC0B7" w14:textId="77777777" w:rsidTr="00450071">
        <w:tc>
          <w:tcPr>
            <w:tcW w:w="9067" w:type="dxa"/>
            <w:tcMar>
              <w:left w:w="57" w:type="dxa"/>
              <w:right w:w="57" w:type="dxa"/>
            </w:tcMar>
          </w:tcPr>
          <w:p w14:paraId="08C55B43" w14:textId="77777777" w:rsidR="00FF3386" w:rsidRPr="003519B3" w:rsidRDefault="00FF3386" w:rsidP="00450071">
            <w:pPr>
              <w:spacing w:line="276" w:lineRule="auto"/>
              <w:rPr>
                <w:rFonts w:ascii="Republika" w:hAnsi="Republika" w:cs="Arial"/>
              </w:rPr>
            </w:pPr>
          </w:p>
          <w:p w14:paraId="164AC121" w14:textId="77777777" w:rsidR="00FF3386" w:rsidRPr="003519B3" w:rsidRDefault="00FF3386" w:rsidP="00450071">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r w:rsidRPr="003519B3">
              <w:rPr>
                <w:rFonts w:ascii="Republika" w:hAnsi="Republika" w:cs="Arial"/>
                <w:b/>
                <w:vertAlign w:val="superscript"/>
              </w:rPr>
              <w:t xml:space="preserve">   </w:t>
            </w:r>
          </w:p>
          <w:p w14:paraId="4CDFD3C6" w14:textId="77777777" w:rsidR="00FF3386" w:rsidRPr="003519B3" w:rsidRDefault="00FF3386" w:rsidP="00450071">
            <w:pPr>
              <w:spacing w:line="276" w:lineRule="auto"/>
              <w:ind w:left="708"/>
              <w:rPr>
                <w:rFonts w:ascii="Republika" w:hAnsi="Republika"/>
              </w:rPr>
            </w:pPr>
          </w:p>
          <w:p w14:paraId="41CC2307" w14:textId="77777777" w:rsidR="00FF3386" w:rsidRPr="003519B3" w:rsidRDefault="00FF3386" w:rsidP="00FF3386">
            <w:pPr>
              <w:pStyle w:val="Odstavekseznama"/>
              <w:numPr>
                <w:ilvl w:val="0"/>
                <w:numId w:val="30"/>
              </w:numPr>
              <w:spacing w:line="276" w:lineRule="auto"/>
              <w:ind w:left="1358" w:hanging="284"/>
              <w:rPr>
                <w:rFonts w:ascii="Republika" w:hAnsi="Republika"/>
              </w:rPr>
            </w:pPr>
            <w:r w:rsidRPr="003519B3">
              <w:rPr>
                <w:rFonts w:ascii="Republika" w:hAnsi="Republika"/>
              </w:rPr>
              <w:t>NI RELEVANTNO, PT MZ NIMA IZVAJALSKIH TELES.</w:t>
            </w:r>
          </w:p>
          <w:p w14:paraId="4F68A40D" w14:textId="77777777" w:rsidR="00FF3386" w:rsidRPr="003519B3" w:rsidRDefault="00FF3386" w:rsidP="00450071">
            <w:pPr>
              <w:spacing w:line="276" w:lineRule="auto"/>
              <w:ind w:left="708"/>
              <w:rPr>
                <w:rFonts w:ascii="Republika" w:hAnsi="Republika"/>
              </w:rPr>
            </w:pPr>
          </w:p>
          <w:p w14:paraId="17C24917" w14:textId="6B602868" w:rsidR="00FF3386" w:rsidRPr="003519B3" w:rsidRDefault="00FF3386" w:rsidP="003519B3">
            <w:pPr>
              <w:spacing w:line="276" w:lineRule="auto"/>
              <w:ind w:left="1074" w:hanging="366"/>
              <w:rPr>
                <w:rFonts w:ascii="Republika" w:hAnsi="Republika" w:cs="Arial"/>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preverjanja prenesenih nalog IT v skladu z navodili OU s področja preverjanj. Postopek izvajanja preverjanj prenesenih nalog je opisan v </w:t>
            </w:r>
            <w:r w:rsidRPr="003519B3">
              <w:rPr>
                <w:rFonts w:ascii="Republika" w:hAnsi="Republika"/>
              </w:rPr>
              <w:fldChar w:fldCharType="begin">
                <w:ffData>
                  <w:name w:val=""/>
                  <w:enabled/>
                  <w:calcOnExit w:val="0"/>
                  <w:textInput>
                    <w:default w:val="                  "/>
                  </w:textInput>
                </w:ffData>
              </w:fldChar>
            </w:r>
            <w:r w:rsidRPr="003519B3">
              <w:rPr>
                <w:rFonts w:ascii="Republika" w:hAnsi="Republika"/>
              </w:rPr>
              <w:instrText xml:space="preserve"> FORMTEXT </w:instrText>
            </w:r>
            <w:r w:rsidRPr="003519B3">
              <w:rPr>
                <w:rFonts w:ascii="Republika" w:hAnsi="Republika"/>
              </w:rPr>
            </w:r>
            <w:r w:rsidRPr="003519B3">
              <w:rPr>
                <w:rFonts w:ascii="Republika" w:hAnsi="Republika"/>
              </w:rPr>
              <w:fldChar w:fldCharType="separate"/>
            </w:r>
            <w:r w:rsidRPr="003519B3">
              <w:rPr>
                <w:rFonts w:ascii="Republika" w:hAnsi="Republika"/>
                <w:noProof/>
              </w:rPr>
              <w:t xml:space="preserve">                  </w:t>
            </w:r>
            <w:r w:rsidRPr="003519B3">
              <w:rPr>
                <w:rFonts w:ascii="Republika" w:hAnsi="Republika"/>
              </w:rPr>
              <w:fldChar w:fldCharType="end"/>
            </w:r>
            <w:r w:rsidRPr="003519B3">
              <w:rPr>
                <w:rFonts w:ascii="Republika" w:hAnsi="Republika"/>
              </w:rPr>
              <w:t>, sprejetem dne _________.</w:t>
            </w:r>
          </w:p>
        </w:tc>
      </w:tr>
    </w:tbl>
    <w:p w14:paraId="673FD949" w14:textId="77777777" w:rsidR="00FF3386" w:rsidRPr="003519B3" w:rsidRDefault="00FF3386" w:rsidP="00FF3386">
      <w:pPr>
        <w:rPr>
          <w:rFonts w:ascii="Republika" w:hAnsi="Republika"/>
        </w:rPr>
      </w:pPr>
      <w:bookmarkStart w:id="1564" w:name="_Toc137801606"/>
      <w:bookmarkStart w:id="1565" w:name="_Toc140836875"/>
    </w:p>
    <w:p w14:paraId="177FB730" w14:textId="77777777" w:rsidR="00FF3386" w:rsidRPr="003519B3" w:rsidRDefault="00FF3386" w:rsidP="00FF3386">
      <w:pPr>
        <w:pStyle w:val="Naslov3"/>
        <w:numPr>
          <w:ilvl w:val="2"/>
          <w:numId w:val="71"/>
        </w:numPr>
        <w:ind w:left="851" w:hanging="851"/>
      </w:pPr>
      <w:bookmarkStart w:id="1566" w:name="_Toc154140265"/>
      <w:bookmarkStart w:id="1567" w:name="_Toc187238168"/>
      <w:bookmarkStart w:id="1568" w:name="_Toc216420262"/>
      <w:r w:rsidRPr="003519B3">
        <w:t>OPIS POSTOPKOV ZA OBVLADOVANJE TVEGANJ IN PREPREČEVANJE GOLJUFIJ</w:t>
      </w:r>
      <w:bookmarkEnd w:id="1564"/>
      <w:bookmarkEnd w:id="1565"/>
      <w:bookmarkEnd w:id="1566"/>
      <w:bookmarkEnd w:id="1567"/>
      <w:bookmarkEnd w:id="1568"/>
    </w:p>
    <w:p w14:paraId="19A374F9" w14:textId="77777777" w:rsidR="00FF3386" w:rsidRPr="003519B3" w:rsidRDefault="00FF3386" w:rsidP="00FF3386">
      <w:pPr>
        <w:spacing w:after="40"/>
        <w:rPr>
          <w:rFonts w:ascii="Republika" w:hAnsi="Republika"/>
        </w:rPr>
      </w:pPr>
    </w:p>
    <w:p w14:paraId="2ECB2157" w14:textId="53E9438D" w:rsidR="00FF3386" w:rsidRPr="003519B3" w:rsidRDefault="00FF3386" w:rsidP="00FF3386">
      <w:pPr>
        <w:pStyle w:val="Napis"/>
      </w:pPr>
      <w:bookmarkStart w:id="1569" w:name="_Toc154139882"/>
      <w:bookmarkStart w:id="1570" w:name="_Toc187222742"/>
      <w:bookmarkStart w:id="1571" w:name="_Toc216419761"/>
      <w:r w:rsidRPr="003519B3">
        <w:t xml:space="preserve">Tabela </w:t>
      </w:r>
      <w:r w:rsidRPr="003519B3">
        <w:fldChar w:fldCharType="begin"/>
      </w:r>
      <w:r w:rsidRPr="003519B3">
        <w:instrText xml:space="preserve"> SEQ Tabela \* ARABIC </w:instrText>
      </w:r>
      <w:r w:rsidRPr="003519B3">
        <w:fldChar w:fldCharType="separate"/>
      </w:r>
      <w:r w:rsidR="00830928">
        <w:rPr>
          <w:noProof/>
        </w:rPr>
        <w:t>120</w:t>
      </w:r>
      <w:r w:rsidRPr="003519B3">
        <w:fldChar w:fldCharType="end"/>
      </w:r>
      <w:r w:rsidRPr="003519B3">
        <w:t>: Postopki PT MZ za obvladovanje tveganj in preprečevanje goljufij</w:t>
      </w:r>
      <w:bookmarkEnd w:id="1569"/>
      <w:bookmarkEnd w:id="1570"/>
      <w:bookmarkEnd w:id="1571"/>
    </w:p>
    <w:tbl>
      <w:tblPr>
        <w:tblStyle w:val="Tabelamrea"/>
        <w:tblW w:w="9067" w:type="dxa"/>
        <w:tblLook w:val="04A0" w:firstRow="1" w:lastRow="0" w:firstColumn="1" w:lastColumn="0" w:noHBand="0" w:noVBand="1"/>
      </w:tblPr>
      <w:tblGrid>
        <w:gridCol w:w="2972"/>
        <w:gridCol w:w="6095"/>
      </w:tblGrid>
      <w:tr w:rsidR="00FF3386" w:rsidRPr="003519B3" w14:paraId="546D5457" w14:textId="77777777" w:rsidTr="00450071">
        <w:tc>
          <w:tcPr>
            <w:tcW w:w="2972" w:type="dxa"/>
            <w:tcMar>
              <w:left w:w="57" w:type="dxa"/>
              <w:right w:w="57" w:type="dxa"/>
            </w:tcMar>
          </w:tcPr>
          <w:p w14:paraId="41CAD8E0" w14:textId="77777777" w:rsidR="00FF3386" w:rsidRPr="003519B3" w:rsidRDefault="00FF3386" w:rsidP="00450071">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Style w:val="Sprotnaopomba-sklic"/>
                <w:rFonts w:ascii="Republika" w:hAnsi="Republika"/>
                <w:b/>
              </w:rPr>
              <w:footnoteReference w:id="183"/>
            </w:r>
          </w:p>
        </w:tc>
        <w:tc>
          <w:tcPr>
            <w:tcW w:w="6095" w:type="dxa"/>
            <w:shd w:val="clear" w:color="auto" w:fill="auto"/>
            <w:tcMar>
              <w:left w:w="57" w:type="dxa"/>
              <w:right w:w="57" w:type="dxa"/>
            </w:tcMar>
          </w:tcPr>
          <w:p w14:paraId="1DEEF426" w14:textId="77777777" w:rsidR="00FF3386" w:rsidRPr="003519B3" w:rsidRDefault="00FF3386" w:rsidP="00450071">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7319296C" w14:textId="77777777" w:rsidR="00FF3386" w:rsidRPr="003519B3" w:rsidRDefault="00FF3386" w:rsidP="00450071">
            <w:pPr>
              <w:spacing w:after="40" w:line="276" w:lineRule="auto"/>
              <w:rPr>
                <w:rFonts w:ascii="Republika" w:hAnsi="Republika"/>
              </w:rPr>
            </w:pPr>
          </w:p>
          <w:p w14:paraId="27570959" w14:textId="77777777" w:rsidR="00FF3386" w:rsidRPr="003519B3" w:rsidRDefault="00FF3386" w:rsidP="00450071">
            <w:pPr>
              <w:spacing w:after="40" w:line="276" w:lineRule="auto"/>
              <w:rPr>
                <w:rFonts w:ascii="Republika" w:hAnsi="Republika"/>
                <w:iCs/>
              </w:rPr>
            </w:pPr>
            <w:r w:rsidRPr="003519B3">
              <w:rPr>
                <w:rFonts w:ascii="Republika" w:hAnsi="Republika"/>
                <w:iCs/>
              </w:rPr>
              <w:t>Ob upoštevanju ugotovljenih tveganj bo MZ zagotovil stabilen sistem notranjega nadzora z jasno razmejitvijo funkcij in določitvijo odgovornosti vključenih v EKP. S proaktivnim sodelovanjem, ustreznim medsebojnim obveščanjem, uporabo razpoložljivih informacijskih orodij (npr. Erar, Arachne), uporabo smernic Komisije glede kazalnikov goljufij ter z usposabljanji bomo širili ozaveščenost o goljufijah ter sistem upravljanja in nadzora ves čas nadgrajevali z ukrepi za učinkovitejše preprečevanje in odkrivanje goljufij.</w:t>
            </w:r>
          </w:p>
          <w:p w14:paraId="510E7193" w14:textId="77777777" w:rsidR="00FF3386" w:rsidRPr="003519B3" w:rsidRDefault="00FF3386" w:rsidP="00450071">
            <w:pPr>
              <w:spacing w:after="40" w:line="276" w:lineRule="auto"/>
              <w:rPr>
                <w:rFonts w:ascii="Republika" w:hAnsi="Republika"/>
                <w:iCs/>
              </w:rPr>
            </w:pPr>
          </w:p>
          <w:p w14:paraId="3227F0DD" w14:textId="77777777" w:rsidR="00FF3386" w:rsidRPr="003519B3" w:rsidRDefault="00FF3386" w:rsidP="00450071">
            <w:pPr>
              <w:spacing w:after="40" w:line="276" w:lineRule="auto"/>
              <w:rPr>
                <w:rFonts w:ascii="Republika" w:hAnsi="Republika"/>
                <w:iCs/>
              </w:rPr>
            </w:pPr>
            <w:r w:rsidRPr="003519B3">
              <w:rPr>
                <w:rFonts w:ascii="Republika" w:hAnsi="Republika"/>
                <w:iCs/>
              </w:rPr>
              <w:t>V primeru odkritih goljufij ali suma na goljufijo bo MZ ravnal v skladu z veljavno zakonodajo s prijavo na pristojne organe.</w:t>
            </w:r>
          </w:p>
          <w:p w14:paraId="41502DAB" w14:textId="77777777" w:rsidR="00FF3386" w:rsidRPr="003519B3" w:rsidRDefault="00FF3386" w:rsidP="00450071">
            <w:pPr>
              <w:spacing w:after="40" w:line="276" w:lineRule="auto"/>
              <w:rPr>
                <w:rFonts w:ascii="Republika" w:hAnsi="Republika"/>
                <w:iCs/>
              </w:rPr>
            </w:pPr>
          </w:p>
          <w:p w14:paraId="3BF4DBBA" w14:textId="77777777" w:rsidR="00FF3386" w:rsidRPr="003519B3" w:rsidRDefault="00FF3386" w:rsidP="00450071">
            <w:pPr>
              <w:spacing w:after="40" w:line="276" w:lineRule="auto"/>
              <w:rPr>
                <w:rFonts w:ascii="Republika" w:hAnsi="Republika"/>
                <w:iCs/>
              </w:rPr>
            </w:pPr>
            <w:r w:rsidRPr="003519B3">
              <w:rPr>
                <w:rFonts w:ascii="Republika" w:hAnsi="Republika"/>
                <w:iCs/>
              </w:rPr>
              <w:t xml:space="preserve">Ukrepi: </w:t>
            </w:r>
          </w:p>
          <w:p w14:paraId="3B9E49E9" w14:textId="77777777" w:rsidR="00FF3386" w:rsidRPr="003519B3" w:rsidRDefault="00FF3386" w:rsidP="00FF3386">
            <w:pPr>
              <w:pStyle w:val="Odstavekseznama"/>
              <w:numPr>
                <w:ilvl w:val="0"/>
                <w:numId w:val="294"/>
              </w:numPr>
              <w:spacing w:after="40" w:line="276" w:lineRule="auto"/>
              <w:ind w:left="373" w:hanging="283"/>
              <w:rPr>
                <w:rFonts w:ascii="Republika" w:hAnsi="Republika"/>
                <w:iCs/>
              </w:rPr>
            </w:pPr>
            <w:r w:rsidRPr="003519B3">
              <w:rPr>
                <w:rFonts w:ascii="Republika" w:hAnsi="Republika"/>
                <w:iCs/>
              </w:rPr>
              <w:t xml:space="preserve">izvedena samoocena tveganj, kjer je podan podroben opis obvladovanja tveganj s področja EKP. Samoocena tveganj omogoča obvladovanje tveganj, saj je MZ na področjih, kjer ocenjujemo tveganja, dodal dodatne kontrole, ki pomagajo preprečevati zaznana tveganja (npr. ex ante kontrole javnih razpisov, usposabljanja uslužbencev iz področja goljufij in nepravilnosti, informiranje skrbnikov pogodb in upravičencev v zvezi s pogostimi napakami, ki se pojavljajo pri izvajanju ipd.), </w:t>
            </w:r>
          </w:p>
          <w:p w14:paraId="4286333B" w14:textId="77777777" w:rsidR="00FF3386" w:rsidRPr="003519B3" w:rsidRDefault="00FF3386" w:rsidP="00FF3386">
            <w:pPr>
              <w:pStyle w:val="Odstavekseznama"/>
              <w:numPr>
                <w:ilvl w:val="0"/>
                <w:numId w:val="294"/>
              </w:numPr>
              <w:spacing w:after="40" w:line="276" w:lineRule="auto"/>
              <w:ind w:left="373" w:hanging="283"/>
              <w:rPr>
                <w:rFonts w:ascii="Republika" w:hAnsi="Republika"/>
                <w:iCs/>
              </w:rPr>
            </w:pPr>
            <w:r w:rsidRPr="003519B3">
              <w:rPr>
                <w:rFonts w:ascii="Republika" w:hAnsi="Republika"/>
                <w:iCs/>
              </w:rPr>
              <w:t xml:space="preserve">redno sodelovanje z OU. V primeru suma nepravilnosti se PT o možnih ukrepih in nadaljnjih postopkih ukrepanja posvetuje z OU, </w:t>
            </w:r>
          </w:p>
          <w:p w14:paraId="31683221" w14:textId="77777777" w:rsidR="00FF3386" w:rsidRPr="003519B3" w:rsidRDefault="00FF3386" w:rsidP="00FF3386">
            <w:pPr>
              <w:pStyle w:val="Odstavekseznama"/>
              <w:numPr>
                <w:ilvl w:val="0"/>
                <w:numId w:val="294"/>
              </w:numPr>
              <w:spacing w:after="40" w:line="276" w:lineRule="auto"/>
              <w:ind w:left="373" w:hanging="283"/>
              <w:rPr>
                <w:rFonts w:ascii="Republika" w:hAnsi="Republika"/>
                <w:iCs/>
              </w:rPr>
            </w:pPr>
            <w:r w:rsidRPr="003519B3">
              <w:rPr>
                <w:rFonts w:ascii="Republika" w:hAnsi="Republika"/>
                <w:iCs/>
              </w:rPr>
              <w:t xml:space="preserve">vzpostavljen sistem preverjanj na kraju samem, ne samo glede na vzorec, pridobljen s strani OU, pač pa za potrditev zagotovila, da je dokumentacija, ki jo upravičenec pošlje PT, ustrezna in pravilna, skladno s Smernicami za države članice o preverjanju upravljanja, pa tudi glede na sume pri izvajanju in nenapovedana preverjanja izvedbe kvalitete delavnic, seminarjev, ipd., kar je tudi eden izmed ukrepov za boj proti goljufijam. O izvedenih preverjanjih na kraju samem PT redno poroča OU.  </w:t>
            </w:r>
          </w:p>
          <w:p w14:paraId="0557F1B6" w14:textId="77777777" w:rsidR="00FF3386" w:rsidRPr="003519B3" w:rsidRDefault="00FF3386" w:rsidP="00450071">
            <w:pPr>
              <w:pStyle w:val="Odstavekseznama"/>
              <w:spacing w:after="40" w:line="276" w:lineRule="auto"/>
              <w:ind w:left="373"/>
              <w:rPr>
                <w:rFonts w:ascii="Republika" w:hAnsi="Republika"/>
                <w:iCs/>
              </w:rPr>
            </w:pPr>
          </w:p>
          <w:p w14:paraId="19E07ECE" w14:textId="77777777" w:rsidR="00FF3386" w:rsidRPr="003519B3" w:rsidRDefault="00FF3386" w:rsidP="00450071">
            <w:pPr>
              <w:spacing w:after="40" w:line="276" w:lineRule="auto"/>
              <w:rPr>
                <w:rFonts w:ascii="Republika" w:hAnsi="Republika"/>
                <w:iCs/>
              </w:rPr>
            </w:pPr>
            <w:r w:rsidRPr="003519B3">
              <w:rPr>
                <w:rFonts w:ascii="Republika" w:hAnsi="Republika"/>
                <w:iCs/>
              </w:rPr>
              <w:t>Podroben postopek prijave in obravnave suma goljufije je opisan v Priročniku MZ.</w:t>
            </w:r>
          </w:p>
        </w:tc>
      </w:tr>
      <w:tr w:rsidR="00FF3386" w:rsidRPr="003519B3" w14:paraId="2E6328FB" w14:textId="77777777" w:rsidTr="00450071">
        <w:tc>
          <w:tcPr>
            <w:tcW w:w="2972" w:type="dxa"/>
            <w:tcMar>
              <w:left w:w="57" w:type="dxa"/>
              <w:right w:w="57" w:type="dxa"/>
            </w:tcMar>
          </w:tcPr>
          <w:p w14:paraId="01496D98" w14:textId="77777777" w:rsidR="00FF3386" w:rsidRPr="003519B3" w:rsidRDefault="00FF3386" w:rsidP="00450071">
            <w:pPr>
              <w:jc w:val="left"/>
              <w:rPr>
                <w:rFonts w:ascii="Republika" w:hAnsi="Republika"/>
                <w:b/>
              </w:rPr>
            </w:pPr>
            <w:r w:rsidRPr="003519B3">
              <w:rPr>
                <w:rFonts w:ascii="Republika" w:hAnsi="Republika"/>
                <w:b/>
              </w:rPr>
              <w:lastRenderedPageBreak/>
              <w:t>Posredniško telo ima sprejet register tveganj</w:t>
            </w:r>
          </w:p>
          <w:p w14:paraId="78FE077A" w14:textId="77777777" w:rsidR="00FF3386" w:rsidRPr="003519B3" w:rsidRDefault="00FF3386" w:rsidP="00450071">
            <w:pPr>
              <w:jc w:val="left"/>
              <w:rPr>
                <w:rFonts w:ascii="Republika" w:hAnsi="Republika"/>
                <w:i/>
              </w:rPr>
            </w:pPr>
          </w:p>
        </w:tc>
        <w:tc>
          <w:tcPr>
            <w:tcW w:w="6095" w:type="dxa"/>
            <w:shd w:val="clear" w:color="auto" w:fill="auto"/>
            <w:tcMar>
              <w:left w:w="57" w:type="dxa"/>
              <w:right w:w="57" w:type="dxa"/>
            </w:tcMar>
          </w:tcPr>
          <w:p w14:paraId="4471DA6B" w14:textId="77777777" w:rsidR="00FF3386" w:rsidRPr="003519B3" w:rsidRDefault="00FF3386" w:rsidP="00450071">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naziv Register tveganj Ministrstva za zdravje za leto 2023 </w:t>
            </w:r>
          </w:p>
          <w:p w14:paraId="5ED50D11" w14:textId="77777777" w:rsidR="00FF3386" w:rsidRPr="003519B3" w:rsidRDefault="00FF3386" w:rsidP="00450071">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FF3386" w:rsidRPr="003519B3" w14:paraId="67151BB5" w14:textId="77777777" w:rsidTr="00450071">
        <w:tc>
          <w:tcPr>
            <w:tcW w:w="2972" w:type="dxa"/>
            <w:tcMar>
              <w:left w:w="57" w:type="dxa"/>
              <w:right w:w="57" w:type="dxa"/>
            </w:tcMar>
          </w:tcPr>
          <w:p w14:paraId="2D27FCED" w14:textId="77777777" w:rsidR="00FF3386" w:rsidRPr="003519B3" w:rsidRDefault="00FF3386" w:rsidP="00450071">
            <w:pPr>
              <w:jc w:val="left"/>
              <w:rPr>
                <w:rFonts w:ascii="Republika" w:hAnsi="Republika"/>
                <w:b/>
              </w:rPr>
            </w:pPr>
            <w:r w:rsidRPr="003519B3">
              <w:rPr>
                <w:rFonts w:ascii="Republika" w:hAnsi="Republika"/>
                <w:b/>
              </w:rPr>
              <w:t xml:space="preserve">Posredniško telo ima sprejeto Strategijo boja proti goljufijam </w:t>
            </w:r>
          </w:p>
          <w:p w14:paraId="721EDE78" w14:textId="77777777" w:rsidR="00FF3386" w:rsidRPr="003519B3" w:rsidRDefault="00FF3386" w:rsidP="00450071">
            <w:pPr>
              <w:jc w:val="left"/>
              <w:rPr>
                <w:rFonts w:ascii="Republika" w:hAnsi="Republika"/>
                <w:i/>
              </w:rPr>
            </w:pPr>
          </w:p>
        </w:tc>
        <w:tc>
          <w:tcPr>
            <w:tcW w:w="6095" w:type="dxa"/>
            <w:shd w:val="clear" w:color="auto" w:fill="auto"/>
            <w:tcMar>
              <w:left w:w="57" w:type="dxa"/>
              <w:right w:w="57" w:type="dxa"/>
            </w:tcMar>
          </w:tcPr>
          <w:p w14:paraId="2549A1A6" w14:textId="77777777" w:rsidR="00FF3386" w:rsidRPr="003519B3" w:rsidRDefault="00FF3386" w:rsidP="00450071">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sprejeta dne _______.</w:t>
            </w:r>
          </w:p>
          <w:p w14:paraId="14CB211E" w14:textId="77777777" w:rsidR="00FF3386" w:rsidRPr="003519B3" w:rsidRDefault="00FF3386" w:rsidP="00450071">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4FC23E22" w14:textId="77777777" w:rsidR="00FF3386" w:rsidRPr="003519B3" w:rsidRDefault="00FF3386" w:rsidP="00FF3386">
            <w:pPr>
              <w:pStyle w:val="Odstavekseznama"/>
              <w:numPr>
                <w:ilvl w:val="0"/>
                <w:numId w:val="283"/>
              </w:numPr>
              <w:spacing w:before="240" w:after="120" w:line="276" w:lineRule="auto"/>
              <w:jc w:val="left"/>
              <w:rPr>
                <w:rFonts w:ascii="Republika" w:hAnsi="Republika"/>
                <w:iCs/>
              </w:rPr>
            </w:pPr>
            <w:r w:rsidRPr="003519B3">
              <w:rPr>
                <w:rFonts w:ascii="Republika" w:hAnsi="Republika"/>
                <w:iCs/>
              </w:rPr>
              <w:t>Priročnik MZ, sprejet v marcu 2024.</w:t>
            </w:r>
          </w:p>
          <w:p w14:paraId="69D68E11" w14:textId="77777777" w:rsidR="00FF3386" w:rsidRPr="003519B3" w:rsidRDefault="00FF3386" w:rsidP="00FF3386">
            <w:pPr>
              <w:pStyle w:val="Odstavekseznama"/>
              <w:numPr>
                <w:ilvl w:val="0"/>
                <w:numId w:val="283"/>
              </w:numPr>
              <w:spacing w:before="240" w:after="120" w:line="276" w:lineRule="auto"/>
              <w:jc w:val="left"/>
              <w:rPr>
                <w:rFonts w:ascii="Republika" w:hAnsi="Republika"/>
                <w:iCs/>
              </w:rPr>
            </w:pPr>
            <w:r w:rsidRPr="003519B3">
              <w:rPr>
                <w:rFonts w:ascii="Republika" w:hAnsi="Republika"/>
              </w:rPr>
              <w:t>Letno izpolnjevanje samoocenitvenega vprašalnika (nazadnje posodobljeno v mesecu februarju 2024 za leto 2023).</w:t>
            </w:r>
          </w:p>
        </w:tc>
      </w:tr>
    </w:tbl>
    <w:p w14:paraId="2FD4E06C" w14:textId="77777777" w:rsidR="00FF3386" w:rsidRPr="003519B3" w:rsidRDefault="00FF3386" w:rsidP="00FF3386">
      <w:pPr>
        <w:rPr>
          <w:rFonts w:ascii="Republika" w:hAnsi="Republika"/>
          <w:b/>
        </w:rPr>
      </w:pPr>
    </w:p>
    <w:p w14:paraId="14B257C5" w14:textId="77777777" w:rsidR="00FF3386" w:rsidRPr="003519B3" w:rsidRDefault="00FF3386" w:rsidP="00FF3386">
      <w:pPr>
        <w:pStyle w:val="Naslov4"/>
        <w:numPr>
          <w:ilvl w:val="3"/>
          <w:numId w:val="71"/>
        </w:numPr>
        <w:ind w:left="851" w:hanging="851"/>
      </w:pPr>
      <w:bookmarkStart w:id="1572" w:name="_Toc137801607"/>
      <w:bookmarkStart w:id="1573" w:name="_Toc140836876"/>
      <w:bookmarkStart w:id="1574" w:name="_Toc154140266"/>
      <w:bookmarkStart w:id="1575" w:name="_Toc187238169"/>
      <w:bookmarkStart w:id="1576" w:name="_Toc216420263"/>
      <w:r w:rsidRPr="003519B3">
        <w:t>Postopki, s katerimi PT spremlja in poroča OU informacije o odkritih nepravilnostih, sumih goljufij in ugotovljenih goljufijah</w:t>
      </w:r>
      <w:bookmarkEnd w:id="1572"/>
      <w:bookmarkEnd w:id="1573"/>
      <w:bookmarkEnd w:id="1574"/>
      <w:bookmarkEnd w:id="1575"/>
      <w:bookmarkEnd w:id="1576"/>
      <w:r w:rsidRPr="003519B3">
        <w:t xml:space="preserve"> </w:t>
      </w:r>
    </w:p>
    <w:p w14:paraId="18DDCD74" w14:textId="77777777" w:rsidR="00FF3386" w:rsidRPr="003519B3" w:rsidRDefault="00FF3386" w:rsidP="00FF3386">
      <w:pPr>
        <w:pStyle w:val="Odstavekseznama"/>
        <w:rPr>
          <w:rFonts w:ascii="Republika" w:hAnsi="Republika"/>
        </w:rPr>
      </w:pPr>
    </w:p>
    <w:p w14:paraId="101F870D" w14:textId="77777777" w:rsidR="00FF3386" w:rsidRPr="003519B3" w:rsidRDefault="00FF3386" w:rsidP="00FF3386">
      <w:pPr>
        <w:spacing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p w14:paraId="1D9DE87F" w14:textId="22AECBAD" w:rsidR="00D85F12" w:rsidRPr="003519B3" w:rsidRDefault="00D85F12" w:rsidP="00D85F12">
      <w:pPr>
        <w:pStyle w:val="Napis"/>
        <w:jc w:val="both"/>
        <w:rPr>
          <w:rFonts w:cs="Arial"/>
        </w:rPr>
      </w:pPr>
      <w:bookmarkStart w:id="1577" w:name="_Toc216419762"/>
      <w:r w:rsidRPr="003519B3">
        <w:t xml:space="preserve">Tabela </w:t>
      </w:r>
      <w:r w:rsidRPr="003519B3">
        <w:fldChar w:fldCharType="begin"/>
      </w:r>
      <w:r w:rsidRPr="003519B3">
        <w:instrText xml:space="preserve"> SEQ Tabela \* ARABIC </w:instrText>
      </w:r>
      <w:r w:rsidRPr="003519B3">
        <w:fldChar w:fldCharType="separate"/>
      </w:r>
      <w:r w:rsidR="00830928">
        <w:rPr>
          <w:noProof/>
        </w:rPr>
        <w:t>121</w:t>
      </w:r>
      <w:r w:rsidRPr="003519B3">
        <w:fldChar w:fldCharType="end"/>
      </w:r>
      <w:r w:rsidRPr="003519B3">
        <w:t xml:space="preserve">: </w:t>
      </w:r>
      <w:r w:rsidRPr="003519B3">
        <w:rPr>
          <w:szCs w:val="22"/>
        </w:rPr>
        <w:t>Opis postopkov spremljanja in poročanja o odkritih nepravilnostih, sumih goljufij in ugotovljenih goljufijah na PT MZ</w:t>
      </w:r>
      <w:bookmarkEnd w:id="1577"/>
    </w:p>
    <w:tbl>
      <w:tblPr>
        <w:tblStyle w:val="Tabelamrea"/>
        <w:tblW w:w="9067" w:type="dxa"/>
        <w:tblLook w:val="04A0" w:firstRow="1" w:lastRow="0" w:firstColumn="1" w:lastColumn="0" w:noHBand="0" w:noVBand="1"/>
      </w:tblPr>
      <w:tblGrid>
        <w:gridCol w:w="2972"/>
        <w:gridCol w:w="6095"/>
      </w:tblGrid>
      <w:tr w:rsidR="00FF3386" w:rsidRPr="003519B3" w14:paraId="0EEE3802" w14:textId="77777777" w:rsidTr="00450071">
        <w:tc>
          <w:tcPr>
            <w:tcW w:w="2972" w:type="dxa"/>
            <w:tcMar>
              <w:left w:w="57" w:type="dxa"/>
              <w:right w:w="57" w:type="dxa"/>
            </w:tcMar>
          </w:tcPr>
          <w:p w14:paraId="248CC222" w14:textId="77777777" w:rsidR="00FF3386" w:rsidRPr="003519B3" w:rsidRDefault="00FF3386" w:rsidP="00450071">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Style w:val="Sprotnaopomba-sklic"/>
                <w:rFonts w:ascii="Republika" w:hAnsi="Republika"/>
                <w:b/>
              </w:rPr>
              <w:footnoteReference w:id="184"/>
            </w:r>
          </w:p>
        </w:tc>
        <w:tc>
          <w:tcPr>
            <w:tcW w:w="6095" w:type="dxa"/>
            <w:shd w:val="clear" w:color="auto" w:fill="auto"/>
            <w:tcMar>
              <w:left w:w="57" w:type="dxa"/>
              <w:right w:w="57" w:type="dxa"/>
            </w:tcMar>
          </w:tcPr>
          <w:p w14:paraId="470065F9" w14:textId="77777777" w:rsidR="00FF3386" w:rsidRPr="003519B3" w:rsidRDefault="00FF3386" w:rsidP="00450071">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7554D034" w14:textId="77777777" w:rsidR="00FF3386" w:rsidRPr="003519B3" w:rsidRDefault="00FF3386" w:rsidP="00450071">
            <w:pPr>
              <w:spacing w:after="40" w:line="276" w:lineRule="auto"/>
              <w:rPr>
                <w:rFonts w:ascii="Republika" w:hAnsi="Republika" w:cs="Calibri"/>
              </w:rPr>
            </w:pPr>
            <w:r w:rsidRPr="003519B3">
              <w:rPr>
                <w:rFonts w:ascii="Republika" w:hAnsi="Republika" w:cs="Calibri"/>
              </w:rPr>
              <w:t>Način poročanja in spremljanja o odkritih nepravilnostih se bo izvajal skladno z navodili organa upravljanja za poročanje in spremljanje nepravilnosti in Priročnikom MZ za izvajanje evropske kohezijske politike.</w:t>
            </w:r>
          </w:p>
          <w:p w14:paraId="51C4576C" w14:textId="77777777" w:rsidR="00FF3386" w:rsidRPr="003519B3" w:rsidRDefault="00FF3386" w:rsidP="00450071">
            <w:pPr>
              <w:spacing w:after="40" w:line="276" w:lineRule="auto"/>
              <w:rPr>
                <w:rFonts w:ascii="Republika" w:hAnsi="Republika" w:cs="Calibri"/>
              </w:rPr>
            </w:pPr>
          </w:p>
          <w:p w14:paraId="745A9FE0" w14:textId="77777777" w:rsidR="00FF3386" w:rsidRPr="003519B3" w:rsidRDefault="00FF3386" w:rsidP="00450071">
            <w:pPr>
              <w:spacing w:after="40" w:line="276" w:lineRule="auto"/>
              <w:rPr>
                <w:rFonts w:ascii="Republika" w:hAnsi="Republika" w:cs="Calibri"/>
              </w:rPr>
            </w:pPr>
            <w:r w:rsidRPr="003519B3">
              <w:rPr>
                <w:rFonts w:ascii="Republika" w:hAnsi="Republika" w:cs="Calibri"/>
              </w:rPr>
              <w:t>Za poročanje o nepravilnostih in posredovanje poročil na OU je zadolžen PT, ki za potrebe četrtletnega poročanja sprotno zbira vse podatke in za poročanje OU pripravi:</w:t>
            </w:r>
          </w:p>
          <w:p w14:paraId="53B445D1" w14:textId="77777777" w:rsidR="00FF3386" w:rsidRPr="003519B3" w:rsidRDefault="00FF3386" w:rsidP="00FF3386">
            <w:pPr>
              <w:numPr>
                <w:ilvl w:val="0"/>
                <w:numId w:val="30"/>
              </w:numPr>
              <w:spacing w:after="40" w:line="276" w:lineRule="auto"/>
              <w:ind w:left="373" w:hanging="283"/>
              <w:rPr>
                <w:rFonts w:ascii="Republika" w:hAnsi="Republika" w:cs="Calibri"/>
              </w:rPr>
            </w:pPr>
            <w:r w:rsidRPr="003519B3">
              <w:rPr>
                <w:rFonts w:ascii="Republika" w:hAnsi="Republika" w:cs="Calibri"/>
              </w:rPr>
              <w:lastRenderedPageBreak/>
              <w:t>spremni dopis, ki ga v primeru nepravilnosti podpiše odgovorna oseba PT,</w:t>
            </w:r>
          </w:p>
          <w:p w14:paraId="45E73D11" w14:textId="77777777" w:rsidR="00FF3386" w:rsidRPr="003519B3" w:rsidRDefault="00FF3386" w:rsidP="00FF3386">
            <w:pPr>
              <w:numPr>
                <w:ilvl w:val="0"/>
                <w:numId w:val="30"/>
              </w:numPr>
              <w:spacing w:after="40" w:line="276" w:lineRule="auto"/>
              <w:ind w:left="373" w:hanging="283"/>
              <w:rPr>
                <w:rFonts w:ascii="Republika" w:hAnsi="Republika" w:cs="Calibri"/>
              </w:rPr>
            </w:pPr>
            <w:r w:rsidRPr="003519B3">
              <w:rPr>
                <w:rFonts w:ascii="Republika" w:hAnsi="Republika" w:cs="Calibri"/>
              </w:rPr>
              <w:t>zbirno tabelo vseh nepravilnosti,</w:t>
            </w:r>
          </w:p>
          <w:p w14:paraId="531E7C5B" w14:textId="77777777" w:rsidR="00FF3386" w:rsidRPr="003519B3" w:rsidRDefault="00FF3386" w:rsidP="00FF3386">
            <w:pPr>
              <w:numPr>
                <w:ilvl w:val="0"/>
                <w:numId w:val="30"/>
              </w:numPr>
              <w:spacing w:after="40" w:line="276" w:lineRule="auto"/>
              <w:ind w:left="373" w:hanging="283"/>
              <w:rPr>
                <w:rFonts w:ascii="Republika" w:hAnsi="Republika" w:cs="Calibri"/>
              </w:rPr>
            </w:pPr>
            <w:r w:rsidRPr="003519B3">
              <w:rPr>
                <w:rFonts w:ascii="Republika" w:hAnsi="Republika" w:cs="Calibri"/>
              </w:rPr>
              <w:t>standardne obrazce, ki jih podpišejo odgovorne osebe, ki so ugotovile nepravilnost</w:t>
            </w:r>
          </w:p>
          <w:p w14:paraId="53959E54" w14:textId="77777777" w:rsidR="00FF3386" w:rsidRPr="003519B3" w:rsidRDefault="00FF3386" w:rsidP="00450071">
            <w:pPr>
              <w:spacing w:after="40" w:line="276" w:lineRule="auto"/>
              <w:rPr>
                <w:rFonts w:ascii="Republika" w:hAnsi="Republika"/>
                <w:iCs/>
              </w:rPr>
            </w:pPr>
          </w:p>
          <w:p w14:paraId="2DE7CC3E" w14:textId="77777777" w:rsidR="00FF3386" w:rsidRPr="003519B3" w:rsidRDefault="00FF3386" w:rsidP="00450071">
            <w:pPr>
              <w:spacing w:after="40" w:line="276" w:lineRule="auto"/>
              <w:rPr>
                <w:rFonts w:ascii="Republika" w:hAnsi="Republika"/>
                <w:iCs/>
              </w:rPr>
            </w:pPr>
            <w:r w:rsidRPr="003519B3">
              <w:rPr>
                <w:rFonts w:ascii="Republika" w:hAnsi="Republika"/>
                <w:iCs/>
              </w:rPr>
              <w:t>Ugotovljene nepravilnosti PT vnese v IS OU e-MA2 ob zaključku vsakega četrtletja. V primeru ugotovljenih nepravilnosti nad 10.000 evrov EU dela, pa PT podatke in poročila o tovrstnih nepravilnostih v IS OU e-MA2 vnese po uskladitvi z OU. Predhodno usklajeni obrazec podpiše vodja PT.</w:t>
            </w:r>
          </w:p>
          <w:p w14:paraId="30932431" w14:textId="77777777" w:rsidR="00FF3386" w:rsidRPr="003519B3" w:rsidRDefault="00FF3386" w:rsidP="00450071">
            <w:pPr>
              <w:spacing w:after="40" w:line="276" w:lineRule="auto"/>
              <w:rPr>
                <w:rFonts w:ascii="Republika" w:hAnsi="Republika"/>
                <w:iCs/>
              </w:rPr>
            </w:pPr>
          </w:p>
          <w:p w14:paraId="17E03216" w14:textId="77777777" w:rsidR="00FF3386" w:rsidRPr="003519B3" w:rsidRDefault="00FF3386" w:rsidP="00450071">
            <w:pPr>
              <w:spacing w:after="40" w:line="276" w:lineRule="auto"/>
              <w:rPr>
                <w:rFonts w:ascii="Republika" w:hAnsi="Republika"/>
                <w:iCs/>
              </w:rPr>
            </w:pPr>
            <w:r w:rsidRPr="003519B3">
              <w:rPr>
                <w:rFonts w:ascii="Republika" w:hAnsi="Republika"/>
                <w:iCs/>
              </w:rPr>
              <w:t>Četrtletno poročilo o nepravilnostih, katerega je potrebno do 15. v mesecu po zaključku kvartala vnesti v IS OU e-MA2, vsebuje izpolnjen obrazec za poročanje o nepravilnostih nad 10.000 EUR, če je to relevantno.</w:t>
            </w:r>
          </w:p>
        </w:tc>
      </w:tr>
    </w:tbl>
    <w:p w14:paraId="63E7592D" w14:textId="77777777" w:rsidR="00FF3386" w:rsidRPr="003519B3" w:rsidRDefault="00FF3386" w:rsidP="00FF3386">
      <w:pPr>
        <w:rPr>
          <w:rFonts w:ascii="Republika" w:hAnsi="Republika" w:cs="Arial"/>
          <w:color w:val="000000" w:themeColor="text1"/>
        </w:rPr>
      </w:pPr>
    </w:p>
    <w:p w14:paraId="3D54F2E2" w14:textId="6EC0C3FE" w:rsidR="00FF3386" w:rsidRPr="003519B3" w:rsidRDefault="00AA232A" w:rsidP="00AA232A">
      <w:pPr>
        <w:pStyle w:val="Napis"/>
      </w:pPr>
      <w:bookmarkStart w:id="1578" w:name="_Toc139005400"/>
      <w:bookmarkStart w:id="1579" w:name="_Toc154140029"/>
      <w:bookmarkStart w:id="1580" w:name="_Toc187222635"/>
      <w:bookmarkStart w:id="1581" w:name="_Toc216419946"/>
      <w:r w:rsidRPr="003519B3">
        <w:t xml:space="preserve">Slika </w:t>
      </w:r>
      <w:r w:rsidRPr="003519B3">
        <w:fldChar w:fldCharType="begin"/>
      </w:r>
      <w:r w:rsidRPr="003519B3">
        <w:instrText xml:space="preserve"> SEQ Slika \* ARABIC </w:instrText>
      </w:r>
      <w:r w:rsidRPr="003519B3">
        <w:fldChar w:fldCharType="separate"/>
      </w:r>
      <w:r w:rsidR="00830928">
        <w:rPr>
          <w:noProof/>
        </w:rPr>
        <w:t>77</w:t>
      </w:r>
      <w:r w:rsidRPr="003519B3">
        <w:fldChar w:fldCharType="end"/>
      </w:r>
      <w:r w:rsidR="00FF3386" w:rsidRPr="003519B3">
        <w:t>: Interni postopek zbiranja poročil o nepravilnostih</w:t>
      </w:r>
      <w:bookmarkEnd w:id="1578"/>
      <w:r w:rsidR="00FF3386" w:rsidRPr="003519B3">
        <w:t xml:space="preserve"> na PT MZ</w:t>
      </w:r>
      <w:bookmarkEnd w:id="1579"/>
      <w:bookmarkEnd w:id="1580"/>
      <w:bookmarkEnd w:id="1581"/>
    </w:p>
    <w:p w14:paraId="7EF69247" w14:textId="77777777" w:rsidR="00FF3386" w:rsidRPr="003519B3" w:rsidRDefault="00FF3386" w:rsidP="00FF3386">
      <w:pPr>
        <w:rPr>
          <w:rFonts w:ascii="Republika" w:hAnsi="Republika" w:cs="Arial"/>
          <w:color w:val="000000" w:themeColor="text1"/>
        </w:rPr>
      </w:pPr>
      <w:r w:rsidRPr="003519B3">
        <w:rPr>
          <w:rFonts w:ascii="Republika" w:hAnsi="Republika" w:cs="Arial"/>
          <w:i/>
          <w:noProof/>
          <w:lang w:eastAsia="sl-SI"/>
        </w:rPr>
        <w:drawing>
          <wp:inline distT="0" distB="0" distL="0" distR="0" wp14:anchorId="132307A9" wp14:editId="41E98907">
            <wp:extent cx="5760720" cy="2590800"/>
            <wp:effectExtent l="0" t="0" r="11430" b="114300"/>
            <wp:docPr id="168" name="Diagram 168">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5" r:lo="rId506" r:qs="rId507" r:cs="rId508"/>
              </a:graphicData>
            </a:graphic>
          </wp:inline>
        </w:drawing>
      </w:r>
    </w:p>
    <w:p w14:paraId="5456A740" w14:textId="77777777" w:rsidR="00FF3386" w:rsidRPr="003519B3" w:rsidRDefault="00FF3386" w:rsidP="00FF3386">
      <w:pPr>
        <w:rPr>
          <w:rFonts w:ascii="Republika" w:hAnsi="Republika"/>
        </w:rPr>
      </w:pPr>
    </w:p>
    <w:p w14:paraId="1B5B2D06" w14:textId="77777777" w:rsidR="00FF3386" w:rsidRPr="003519B3" w:rsidRDefault="00FF3386" w:rsidP="00FF3386">
      <w:pPr>
        <w:rPr>
          <w:rFonts w:ascii="Republika" w:hAnsi="Republika"/>
        </w:rPr>
      </w:pPr>
    </w:p>
    <w:p w14:paraId="13DB12CD" w14:textId="77777777" w:rsidR="00FF3386" w:rsidRPr="003519B3" w:rsidRDefault="00FF3386" w:rsidP="00FF3386">
      <w:pPr>
        <w:rPr>
          <w:rFonts w:ascii="Republika" w:hAnsi="Republika"/>
        </w:rPr>
      </w:pPr>
    </w:p>
    <w:p w14:paraId="7DDC6D3A" w14:textId="77777777" w:rsidR="00F97A8C" w:rsidRPr="003519B3" w:rsidRDefault="00F97A8C" w:rsidP="00F97A8C">
      <w:pPr>
        <w:rPr>
          <w:rFonts w:ascii="Republika" w:hAnsi="Republika"/>
          <w:sz w:val="20"/>
          <w:szCs w:val="20"/>
        </w:rPr>
      </w:pPr>
    </w:p>
    <w:p w14:paraId="64590BD8" w14:textId="77777777" w:rsidR="00F97A8C" w:rsidRPr="003519B3" w:rsidRDefault="00F97A8C" w:rsidP="00F97A8C">
      <w:pPr>
        <w:rPr>
          <w:rFonts w:ascii="Republika" w:hAnsi="Republika"/>
        </w:rPr>
      </w:pPr>
    </w:p>
    <w:p w14:paraId="47284E16" w14:textId="77777777" w:rsidR="00F97A8C" w:rsidRDefault="00F97A8C" w:rsidP="00F97A8C">
      <w:pPr>
        <w:rPr>
          <w:rFonts w:ascii="Republika" w:hAnsi="Republika"/>
        </w:rPr>
      </w:pPr>
    </w:p>
    <w:p w14:paraId="1BB701E8" w14:textId="77777777" w:rsidR="00F10992" w:rsidRPr="003519B3" w:rsidRDefault="00F10992" w:rsidP="00F97A8C">
      <w:pPr>
        <w:rPr>
          <w:rFonts w:ascii="Republika" w:hAnsi="Republika"/>
        </w:rPr>
      </w:pPr>
    </w:p>
    <w:p w14:paraId="70487C0E" w14:textId="77777777" w:rsidR="00F97A8C" w:rsidRPr="003519B3" w:rsidRDefault="00F97A8C" w:rsidP="00F97A8C">
      <w:pPr>
        <w:rPr>
          <w:rFonts w:ascii="Republika" w:hAnsi="Republika"/>
        </w:rPr>
      </w:pPr>
    </w:p>
    <w:p w14:paraId="27CC0BAA" w14:textId="77777777" w:rsidR="00F97A8C" w:rsidRPr="003519B3" w:rsidRDefault="00F97A8C" w:rsidP="00B71D0A">
      <w:pPr>
        <w:pStyle w:val="Naslov2"/>
        <w:numPr>
          <w:ilvl w:val="1"/>
          <w:numId w:val="71"/>
        </w:numPr>
        <w:ind w:left="851" w:hanging="851"/>
      </w:pPr>
      <w:bookmarkStart w:id="1582" w:name="_Toc154140267"/>
      <w:bookmarkStart w:id="1583" w:name="_Toc187238170"/>
      <w:bookmarkStart w:id="1584" w:name="_Toc216420264"/>
      <w:r w:rsidRPr="003519B3">
        <w:lastRenderedPageBreak/>
        <w:t>MINISTRSTVO ZA INFRASTRUKTURO</w:t>
      </w:r>
      <w:bookmarkEnd w:id="1582"/>
      <w:bookmarkEnd w:id="1583"/>
      <w:bookmarkEnd w:id="1584"/>
    </w:p>
    <w:p w14:paraId="59E845DC" w14:textId="77777777" w:rsidR="00F97A8C" w:rsidRPr="003519B3" w:rsidRDefault="00F97A8C" w:rsidP="0028544A">
      <w:pPr>
        <w:tabs>
          <w:tab w:val="center" w:pos="2616"/>
        </w:tabs>
        <w:spacing w:after="0"/>
        <w:rPr>
          <w:rFonts w:ascii="Republika" w:hAnsi="Republika"/>
        </w:rPr>
      </w:pPr>
      <w:r w:rsidRPr="003519B3">
        <w:rPr>
          <w:rFonts w:ascii="Republika" w:hAnsi="Republika"/>
        </w:rPr>
        <w:t xml:space="preserve">                                        </w:t>
      </w:r>
    </w:p>
    <w:p w14:paraId="3ECCDF3D" w14:textId="77777777" w:rsidR="00F97A8C" w:rsidRPr="003519B3" w:rsidRDefault="00F97A8C" w:rsidP="00B71D0A">
      <w:pPr>
        <w:pStyle w:val="Naslov3"/>
        <w:numPr>
          <w:ilvl w:val="2"/>
          <w:numId w:val="71"/>
        </w:numPr>
        <w:ind w:left="851" w:hanging="851"/>
      </w:pPr>
      <w:bookmarkStart w:id="1585" w:name="_Toc140836878"/>
      <w:bookmarkStart w:id="1586" w:name="_Toc154140268"/>
      <w:bookmarkStart w:id="1587" w:name="_Toc187238171"/>
      <w:bookmarkStart w:id="1588" w:name="_Toc216420265"/>
      <w:r w:rsidRPr="003519B3">
        <w:t>KONTAKTNI PODATKI</w:t>
      </w:r>
      <w:bookmarkEnd w:id="1585"/>
      <w:bookmarkEnd w:id="1586"/>
      <w:bookmarkEnd w:id="1587"/>
      <w:bookmarkEnd w:id="1588"/>
    </w:p>
    <w:p w14:paraId="6DA1697E" w14:textId="77777777" w:rsidR="00F97A8C" w:rsidRPr="003519B3" w:rsidRDefault="00F97A8C" w:rsidP="0028544A">
      <w:pPr>
        <w:spacing w:after="0"/>
        <w:rPr>
          <w:rFonts w:ascii="Republika" w:hAnsi="Republika"/>
          <w:sz w:val="20"/>
          <w:szCs w:val="20"/>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28544A" w:rsidRPr="003519B3" w14:paraId="19F039E6" w14:textId="77777777" w:rsidTr="0044693A">
        <w:trPr>
          <w:trHeight w:val="168"/>
        </w:trPr>
        <w:tc>
          <w:tcPr>
            <w:tcW w:w="3681" w:type="dxa"/>
            <w:shd w:val="clear" w:color="auto" w:fill="DEEAF6" w:themeFill="accent1" w:themeFillTint="33"/>
            <w:tcMar>
              <w:top w:w="0" w:type="dxa"/>
              <w:left w:w="57" w:type="dxa"/>
              <w:bottom w:w="0" w:type="dxa"/>
              <w:right w:w="57" w:type="dxa"/>
            </w:tcMar>
            <w:hideMark/>
          </w:tcPr>
          <w:p w14:paraId="636BCB76" w14:textId="77777777" w:rsidR="0028544A" w:rsidRPr="003519B3" w:rsidRDefault="0028544A" w:rsidP="00450071">
            <w:pPr>
              <w:spacing w:line="276" w:lineRule="auto"/>
              <w:rPr>
                <w:rFonts w:ascii="Republika" w:hAnsi="Republika"/>
              </w:rPr>
            </w:pPr>
            <w:r w:rsidRPr="003519B3">
              <w:rPr>
                <w:rFonts w:ascii="Republika" w:hAnsi="Republika"/>
              </w:rPr>
              <w:t>Polni naziv (Akronim):</w:t>
            </w:r>
          </w:p>
        </w:tc>
        <w:tc>
          <w:tcPr>
            <w:tcW w:w="5386" w:type="dxa"/>
            <w:shd w:val="clear" w:color="auto" w:fill="DEEAF6" w:themeFill="accent1" w:themeFillTint="33"/>
            <w:tcMar>
              <w:top w:w="0" w:type="dxa"/>
              <w:left w:w="57" w:type="dxa"/>
              <w:bottom w:w="0" w:type="dxa"/>
              <w:right w:w="57" w:type="dxa"/>
            </w:tcMar>
            <w:vAlign w:val="center"/>
            <w:hideMark/>
          </w:tcPr>
          <w:p w14:paraId="39695BB6" w14:textId="77777777" w:rsidR="0028544A" w:rsidRPr="003519B3" w:rsidRDefault="0028544A" w:rsidP="00450071">
            <w:pPr>
              <w:spacing w:line="276" w:lineRule="auto"/>
              <w:rPr>
                <w:rFonts w:ascii="Republika" w:hAnsi="Republika"/>
              </w:rPr>
            </w:pPr>
            <w:r w:rsidRPr="003519B3">
              <w:rPr>
                <w:rFonts w:ascii="Republika" w:hAnsi="Republika"/>
                <w:b/>
              </w:rPr>
              <w:t>MINISTRSTVO ZA INFRASTRUKTURO (MZI)</w:t>
            </w:r>
          </w:p>
        </w:tc>
      </w:tr>
      <w:tr w:rsidR="0028544A" w:rsidRPr="003519B3" w14:paraId="0E024BFE" w14:textId="77777777" w:rsidTr="0044693A">
        <w:tc>
          <w:tcPr>
            <w:tcW w:w="3681" w:type="dxa"/>
            <w:shd w:val="clear" w:color="auto" w:fill="DEEAF6" w:themeFill="accent1" w:themeFillTint="33"/>
            <w:tcMar>
              <w:top w:w="0" w:type="dxa"/>
              <w:left w:w="57" w:type="dxa"/>
              <w:bottom w:w="0" w:type="dxa"/>
              <w:right w:w="57" w:type="dxa"/>
            </w:tcMar>
            <w:hideMark/>
          </w:tcPr>
          <w:p w14:paraId="2FE9EBCC" w14:textId="77777777" w:rsidR="0028544A" w:rsidRPr="003519B3" w:rsidRDefault="0028544A" w:rsidP="00450071">
            <w:pPr>
              <w:spacing w:line="276" w:lineRule="auto"/>
              <w:rPr>
                <w:rFonts w:ascii="Republika" w:hAnsi="Republika"/>
              </w:rPr>
            </w:pPr>
            <w:r w:rsidRPr="003519B3">
              <w:rPr>
                <w:rFonts w:ascii="Republika" w:hAnsi="Republika"/>
              </w:rPr>
              <w:t>Naslov:</w:t>
            </w:r>
          </w:p>
        </w:tc>
        <w:tc>
          <w:tcPr>
            <w:tcW w:w="5386" w:type="dxa"/>
            <w:shd w:val="clear" w:color="auto" w:fill="DEEAF6" w:themeFill="accent1" w:themeFillTint="33"/>
            <w:tcMar>
              <w:top w:w="0" w:type="dxa"/>
              <w:left w:w="57" w:type="dxa"/>
              <w:bottom w:w="0" w:type="dxa"/>
              <w:right w:w="57" w:type="dxa"/>
            </w:tcMar>
            <w:vAlign w:val="center"/>
            <w:hideMark/>
          </w:tcPr>
          <w:p w14:paraId="3C07B046" w14:textId="77777777" w:rsidR="0028544A" w:rsidRPr="003519B3" w:rsidRDefault="0028544A" w:rsidP="00450071">
            <w:pPr>
              <w:spacing w:line="276" w:lineRule="auto"/>
              <w:rPr>
                <w:rFonts w:ascii="Republika" w:hAnsi="Republika"/>
                <w:i/>
              </w:rPr>
            </w:pPr>
            <w:r w:rsidRPr="003519B3">
              <w:rPr>
                <w:rFonts w:ascii="Republika" w:hAnsi="Republika"/>
                <w:b/>
              </w:rPr>
              <w:t>Tržaška cesta 19, 1000 Ljubljana</w:t>
            </w:r>
          </w:p>
        </w:tc>
      </w:tr>
      <w:tr w:rsidR="0028544A" w:rsidRPr="003519B3" w14:paraId="2D8D44B9" w14:textId="77777777" w:rsidTr="0044693A">
        <w:tc>
          <w:tcPr>
            <w:tcW w:w="3681" w:type="dxa"/>
            <w:shd w:val="clear" w:color="auto" w:fill="DEEAF6" w:themeFill="accent1" w:themeFillTint="33"/>
            <w:tcMar>
              <w:top w:w="0" w:type="dxa"/>
              <w:left w:w="57" w:type="dxa"/>
              <w:bottom w:w="0" w:type="dxa"/>
              <w:right w:w="57" w:type="dxa"/>
            </w:tcMar>
            <w:hideMark/>
          </w:tcPr>
          <w:p w14:paraId="092A0B98" w14:textId="77777777" w:rsidR="0028544A" w:rsidRPr="003519B3" w:rsidRDefault="0028544A" w:rsidP="00450071">
            <w:pPr>
              <w:spacing w:line="276" w:lineRule="auto"/>
              <w:rPr>
                <w:rFonts w:ascii="Republika" w:hAnsi="Republika"/>
              </w:rPr>
            </w:pPr>
            <w:r w:rsidRPr="003519B3">
              <w:rPr>
                <w:rFonts w:ascii="Republika" w:hAnsi="Republika"/>
              </w:rPr>
              <w:t>Ime in priimek ministra:</w:t>
            </w:r>
          </w:p>
        </w:tc>
        <w:tc>
          <w:tcPr>
            <w:tcW w:w="5386" w:type="dxa"/>
            <w:shd w:val="clear" w:color="auto" w:fill="DEEAF6" w:themeFill="accent1" w:themeFillTint="33"/>
            <w:tcMar>
              <w:top w:w="0" w:type="dxa"/>
              <w:left w:w="57" w:type="dxa"/>
              <w:bottom w:w="0" w:type="dxa"/>
              <w:right w:w="57" w:type="dxa"/>
            </w:tcMar>
            <w:vAlign w:val="center"/>
            <w:hideMark/>
          </w:tcPr>
          <w:p w14:paraId="2D0B822A" w14:textId="77777777" w:rsidR="0028544A" w:rsidRPr="003519B3" w:rsidRDefault="0028544A" w:rsidP="00450071">
            <w:pPr>
              <w:spacing w:line="276" w:lineRule="auto"/>
              <w:rPr>
                <w:rFonts w:ascii="Republika" w:hAnsi="Republika"/>
                <w:i/>
              </w:rPr>
            </w:pPr>
            <w:r w:rsidRPr="003519B3">
              <w:rPr>
                <w:rFonts w:ascii="Republika" w:hAnsi="Republika"/>
                <w:b/>
              </w:rPr>
              <w:t>mag. Alenka Bratušek</w:t>
            </w:r>
          </w:p>
        </w:tc>
      </w:tr>
      <w:tr w:rsidR="0028544A" w:rsidRPr="003519B3" w14:paraId="5C79DF38" w14:textId="77777777" w:rsidTr="0044693A">
        <w:tc>
          <w:tcPr>
            <w:tcW w:w="3681" w:type="dxa"/>
            <w:shd w:val="clear" w:color="auto" w:fill="DEEAF6" w:themeFill="accent1" w:themeFillTint="33"/>
            <w:tcMar>
              <w:top w:w="0" w:type="dxa"/>
              <w:left w:w="57" w:type="dxa"/>
              <w:bottom w:w="0" w:type="dxa"/>
              <w:right w:w="57" w:type="dxa"/>
            </w:tcMar>
            <w:hideMark/>
          </w:tcPr>
          <w:p w14:paraId="1F924147" w14:textId="77777777" w:rsidR="0028544A" w:rsidRPr="003519B3" w:rsidRDefault="0028544A" w:rsidP="00450071">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top w:w="0" w:type="dxa"/>
              <w:left w:w="57" w:type="dxa"/>
              <w:bottom w:w="0" w:type="dxa"/>
              <w:right w:w="57" w:type="dxa"/>
            </w:tcMar>
          </w:tcPr>
          <w:p w14:paraId="48DF12FD" w14:textId="77777777" w:rsidR="0028544A" w:rsidRPr="003519B3" w:rsidRDefault="0028544A" w:rsidP="00450071">
            <w:pPr>
              <w:spacing w:line="276" w:lineRule="auto"/>
              <w:rPr>
                <w:rFonts w:ascii="Republika" w:hAnsi="Republika"/>
                <w:b/>
                <w:highlight w:val="lightGray"/>
              </w:rPr>
            </w:pPr>
            <w:r w:rsidRPr="003519B3">
              <w:rPr>
                <w:rFonts w:ascii="Republika" w:hAnsi="Republika"/>
                <w:b/>
              </w:rPr>
              <w:t>mag. Emilija Placer Tušar, vodja Finančnega sektorja</w:t>
            </w:r>
          </w:p>
          <w:p w14:paraId="30E857B7" w14:textId="77777777" w:rsidR="0028544A" w:rsidRPr="003519B3" w:rsidRDefault="0028544A" w:rsidP="00450071">
            <w:pPr>
              <w:spacing w:line="276" w:lineRule="auto"/>
              <w:rPr>
                <w:rFonts w:ascii="Republika" w:hAnsi="Republika"/>
                <w:b/>
              </w:rPr>
            </w:pPr>
          </w:p>
        </w:tc>
      </w:tr>
      <w:tr w:rsidR="0028544A" w:rsidRPr="003519B3" w14:paraId="0ED3EC87" w14:textId="77777777" w:rsidTr="0044693A">
        <w:tc>
          <w:tcPr>
            <w:tcW w:w="3681" w:type="dxa"/>
            <w:shd w:val="clear" w:color="auto" w:fill="DEEAF6" w:themeFill="accent1" w:themeFillTint="33"/>
            <w:tcMar>
              <w:top w:w="0" w:type="dxa"/>
              <w:left w:w="57" w:type="dxa"/>
              <w:bottom w:w="0" w:type="dxa"/>
              <w:right w:w="57" w:type="dxa"/>
            </w:tcMar>
            <w:hideMark/>
          </w:tcPr>
          <w:p w14:paraId="4A755C15" w14:textId="77777777" w:rsidR="0028544A" w:rsidRPr="003519B3" w:rsidRDefault="0028544A" w:rsidP="00450071">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top w:w="0" w:type="dxa"/>
              <w:left w:w="57" w:type="dxa"/>
              <w:bottom w:w="0" w:type="dxa"/>
              <w:right w:w="57" w:type="dxa"/>
            </w:tcMar>
            <w:hideMark/>
          </w:tcPr>
          <w:p w14:paraId="135A6B52" w14:textId="77777777" w:rsidR="0028544A" w:rsidRPr="003519B3" w:rsidRDefault="0028544A" w:rsidP="00450071">
            <w:pPr>
              <w:spacing w:line="276" w:lineRule="auto"/>
              <w:rPr>
                <w:rFonts w:ascii="Republika" w:hAnsi="Republika"/>
                <w:b/>
                <w:highlight w:val="lightGray"/>
              </w:rPr>
            </w:pPr>
            <w:hyperlink r:id="rId510" w:history="1">
              <w:r w:rsidRPr="003519B3">
                <w:rPr>
                  <w:rStyle w:val="Hiperpovezava"/>
                  <w:rFonts w:ascii="Republika" w:hAnsi="Republika"/>
                  <w:b/>
                </w:rPr>
                <w:t>emilija.placer-tusar@gov.si</w:t>
              </w:r>
            </w:hyperlink>
          </w:p>
        </w:tc>
      </w:tr>
      <w:tr w:rsidR="0028544A" w:rsidRPr="003519B3" w14:paraId="2C21A514" w14:textId="77777777" w:rsidTr="0044693A">
        <w:tc>
          <w:tcPr>
            <w:tcW w:w="3681" w:type="dxa"/>
            <w:shd w:val="clear" w:color="auto" w:fill="DEEAF6" w:themeFill="accent1" w:themeFillTint="33"/>
            <w:tcMar>
              <w:top w:w="0" w:type="dxa"/>
              <w:left w:w="57" w:type="dxa"/>
              <w:bottom w:w="0" w:type="dxa"/>
              <w:right w:w="57" w:type="dxa"/>
            </w:tcMar>
            <w:hideMark/>
          </w:tcPr>
          <w:p w14:paraId="7325B24F" w14:textId="77777777" w:rsidR="0028544A" w:rsidRPr="003519B3" w:rsidRDefault="0028544A" w:rsidP="00450071">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top w:w="0" w:type="dxa"/>
              <w:left w:w="57" w:type="dxa"/>
              <w:bottom w:w="0" w:type="dxa"/>
              <w:right w:w="57" w:type="dxa"/>
            </w:tcMar>
            <w:hideMark/>
          </w:tcPr>
          <w:p w14:paraId="0836748B" w14:textId="77777777" w:rsidR="0028544A" w:rsidRPr="003519B3" w:rsidRDefault="0028544A" w:rsidP="00450071">
            <w:pPr>
              <w:spacing w:line="276" w:lineRule="auto"/>
              <w:rPr>
                <w:rFonts w:ascii="Republika" w:hAnsi="Republika"/>
                <w:b/>
                <w:highlight w:val="lightGray"/>
              </w:rPr>
            </w:pPr>
            <w:r w:rsidRPr="003519B3">
              <w:rPr>
                <w:rFonts w:ascii="Republika" w:hAnsi="Republika"/>
                <w:b/>
              </w:rPr>
              <w:t>01 478 82 85</w:t>
            </w:r>
          </w:p>
        </w:tc>
      </w:tr>
      <w:tr w:rsidR="0028544A" w:rsidRPr="003519B3" w14:paraId="3BFE4CCF" w14:textId="77777777" w:rsidTr="0044693A">
        <w:tc>
          <w:tcPr>
            <w:tcW w:w="3681" w:type="dxa"/>
            <w:shd w:val="clear" w:color="auto" w:fill="DEEAF6" w:themeFill="accent1" w:themeFillTint="33"/>
            <w:tcMar>
              <w:top w:w="0" w:type="dxa"/>
              <w:left w:w="57" w:type="dxa"/>
              <w:bottom w:w="0" w:type="dxa"/>
              <w:right w:w="57" w:type="dxa"/>
            </w:tcMar>
            <w:hideMark/>
          </w:tcPr>
          <w:p w14:paraId="21C6CD07" w14:textId="77777777" w:rsidR="0028544A" w:rsidRPr="003519B3" w:rsidRDefault="0028544A" w:rsidP="00450071">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top w:w="0" w:type="dxa"/>
              <w:left w:w="57" w:type="dxa"/>
              <w:bottom w:w="0" w:type="dxa"/>
              <w:right w:w="57" w:type="dxa"/>
            </w:tcMar>
            <w:hideMark/>
          </w:tcPr>
          <w:p w14:paraId="62B45A6F" w14:textId="77777777" w:rsidR="0028544A" w:rsidRPr="003519B3" w:rsidRDefault="0028544A" w:rsidP="00450071">
            <w:pPr>
              <w:spacing w:line="276" w:lineRule="auto"/>
              <w:rPr>
                <w:rFonts w:ascii="Republika" w:hAnsi="Republika"/>
                <w:b/>
                <w:highlight w:val="lightGray"/>
              </w:rPr>
            </w:pPr>
            <w:r w:rsidRPr="003519B3">
              <w:rPr>
                <w:rFonts w:ascii="Republika" w:hAnsi="Republika"/>
                <w:b/>
              </w:rPr>
              <w:t>mag. Nataša Štor Zagoričnik</w:t>
            </w:r>
          </w:p>
        </w:tc>
      </w:tr>
      <w:tr w:rsidR="0028544A" w:rsidRPr="003519B3" w14:paraId="5FBF155A" w14:textId="77777777" w:rsidTr="0044693A">
        <w:tc>
          <w:tcPr>
            <w:tcW w:w="3681" w:type="dxa"/>
            <w:shd w:val="clear" w:color="auto" w:fill="DEEAF6" w:themeFill="accent1" w:themeFillTint="33"/>
            <w:tcMar>
              <w:top w:w="0" w:type="dxa"/>
              <w:left w:w="57" w:type="dxa"/>
              <w:bottom w:w="0" w:type="dxa"/>
              <w:right w:w="57" w:type="dxa"/>
            </w:tcMar>
            <w:hideMark/>
          </w:tcPr>
          <w:p w14:paraId="25D57E0A" w14:textId="77777777" w:rsidR="0028544A" w:rsidRPr="003519B3" w:rsidRDefault="0028544A" w:rsidP="00450071">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top w:w="0" w:type="dxa"/>
              <w:left w:w="57" w:type="dxa"/>
              <w:bottom w:w="0" w:type="dxa"/>
              <w:right w:w="57" w:type="dxa"/>
            </w:tcMar>
            <w:hideMark/>
          </w:tcPr>
          <w:p w14:paraId="0A50FB23" w14:textId="77777777" w:rsidR="0028544A" w:rsidRPr="003519B3" w:rsidRDefault="0028544A" w:rsidP="00450071">
            <w:pPr>
              <w:spacing w:line="276" w:lineRule="auto"/>
              <w:rPr>
                <w:rFonts w:ascii="Republika" w:hAnsi="Republika"/>
                <w:b/>
              </w:rPr>
            </w:pPr>
            <w:hyperlink r:id="rId511" w:history="1">
              <w:r w:rsidRPr="003519B3">
                <w:rPr>
                  <w:rStyle w:val="Hiperpovezava"/>
                  <w:rFonts w:ascii="Republika" w:hAnsi="Republika"/>
                  <w:b/>
                </w:rPr>
                <w:t>natasa.stor-zagoricnik@gov.si</w:t>
              </w:r>
            </w:hyperlink>
          </w:p>
        </w:tc>
      </w:tr>
      <w:tr w:rsidR="0028544A" w:rsidRPr="003519B3" w14:paraId="2520A986" w14:textId="77777777" w:rsidTr="0044693A">
        <w:tc>
          <w:tcPr>
            <w:tcW w:w="3681" w:type="dxa"/>
            <w:shd w:val="clear" w:color="auto" w:fill="DEEAF6" w:themeFill="accent1" w:themeFillTint="33"/>
            <w:tcMar>
              <w:top w:w="0" w:type="dxa"/>
              <w:left w:w="57" w:type="dxa"/>
              <w:bottom w:w="0" w:type="dxa"/>
              <w:right w:w="57" w:type="dxa"/>
            </w:tcMar>
            <w:hideMark/>
          </w:tcPr>
          <w:p w14:paraId="40A2FAE8" w14:textId="77777777" w:rsidR="0028544A" w:rsidRPr="003519B3" w:rsidRDefault="0028544A" w:rsidP="00450071">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top w:w="0" w:type="dxa"/>
              <w:left w:w="57" w:type="dxa"/>
              <w:bottom w:w="0" w:type="dxa"/>
              <w:right w:w="57" w:type="dxa"/>
            </w:tcMar>
            <w:hideMark/>
          </w:tcPr>
          <w:p w14:paraId="47806E9F" w14:textId="77777777" w:rsidR="0028544A" w:rsidRPr="003519B3" w:rsidRDefault="0028544A" w:rsidP="00450071">
            <w:pPr>
              <w:spacing w:line="276" w:lineRule="auto"/>
              <w:rPr>
                <w:rFonts w:ascii="Republika" w:hAnsi="Republika"/>
                <w:b/>
              </w:rPr>
            </w:pPr>
            <w:r w:rsidRPr="003519B3">
              <w:rPr>
                <w:rFonts w:ascii="Republika" w:hAnsi="Republika"/>
                <w:b/>
              </w:rPr>
              <w:t>01 478 82 28</w:t>
            </w:r>
          </w:p>
        </w:tc>
      </w:tr>
      <w:tr w:rsidR="0028544A" w:rsidRPr="003519B3" w14:paraId="241B7DA1" w14:textId="77777777" w:rsidTr="0044693A">
        <w:tc>
          <w:tcPr>
            <w:tcW w:w="3681" w:type="dxa"/>
            <w:shd w:val="clear" w:color="auto" w:fill="DEEAF6" w:themeFill="accent1" w:themeFillTint="33"/>
            <w:tcMar>
              <w:top w:w="0" w:type="dxa"/>
              <w:left w:w="57" w:type="dxa"/>
              <w:bottom w:w="0" w:type="dxa"/>
              <w:right w:w="57" w:type="dxa"/>
            </w:tcMar>
            <w:hideMark/>
          </w:tcPr>
          <w:p w14:paraId="71143266" w14:textId="77777777" w:rsidR="0028544A" w:rsidRPr="003519B3" w:rsidRDefault="0028544A" w:rsidP="00450071">
            <w:pPr>
              <w:spacing w:line="276" w:lineRule="auto"/>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top w:w="0" w:type="dxa"/>
              <w:left w:w="57" w:type="dxa"/>
              <w:bottom w:w="0" w:type="dxa"/>
              <w:right w:w="57" w:type="dxa"/>
            </w:tcMar>
            <w:hideMark/>
          </w:tcPr>
          <w:p w14:paraId="2EDE6027" w14:textId="77777777" w:rsidR="0028544A" w:rsidRPr="003519B3" w:rsidRDefault="0028544A" w:rsidP="00450071">
            <w:pPr>
              <w:spacing w:line="276" w:lineRule="auto"/>
              <w:rPr>
                <w:rFonts w:ascii="Republika" w:hAnsi="Republika"/>
                <w:b/>
                <w:highlight w:val="lightGray"/>
              </w:rPr>
            </w:pPr>
            <w:r w:rsidRPr="003519B3">
              <w:rPr>
                <w:rFonts w:ascii="Republika" w:hAnsi="Republika"/>
                <w:b/>
              </w:rPr>
              <w:t>Monika Pintar Mesarič, direktorica direktorata</w:t>
            </w:r>
          </w:p>
        </w:tc>
      </w:tr>
      <w:tr w:rsidR="0028544A" w:rsidRPr="003519B3" w14:paraId="03596E7E" w14:textId="77777777" w:rsidTr="0044693A">
        <w:tc>
          <w:tcPr>
            <w:tcW w:w="3681" w:type="dxa"/>
            <w:shd w:val="clear" w:color="auto" w:fill="DEEAF6" w:themeFill="accent1" w:themeFillTint="33"/>
            <w:tcMar>
              <w:top w:w="0" w:type="dxa"/>
              <w:left w:w="57" w:type="dxa"/>
              <w:bottom w:w="0" w:type="dxa"/>
              <w:right w:w="57" w:type="dxa"/>
            </w:tcMar>
            <w:hideMark/>
          </w:tcPr>
          <w:p w14:paraId="4DAF4B93" w14:textId="77777777" w:rsidR="0028544A" w:rsidRPr="003519B3" w:rsidRDefault="0028544A" w:rsidP="00450071">
            <w:pPr>
              <w:spacing w:line="276" w:lineRule="auto"/>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top w:w="0" w:type="dxa"/>
              <w:left w:w="57" w:type="dxa"/>
              <w:bottom w:w="0" w:type="dxa"/>
              <w:right w:w="57" w:type="dxa"/>
            </w:tcMar>
            <w:hideMark/>
          </w:tcPr>
          <w:p w14:paraId="58F3282F" w14:textId="77777777" w:rsidR="0028544A" w:rsidRPr="003519B3" w:rsidRDefault="0028544A" w:rsidP="00450071">
            <w:pPr>
              <w:spacing w:line="276" w:lineRule="auto"/>
              <w:rPr>
                <w:rFonts w:ascii="Republika" w:hAnsi="Republika"/>
                <w:b/>
              </w:rPr>
            </w:pPr>
            <w:r w:rsidRPr="003519B3">
              <w:rPr>
                <w:rFonts w:ascii="Republika" w:hAnsi="Republika"/>
                <w:b/>
              </w:rPr>
              <w:t>Sporazum o načinu izvajanja nalog št. 3032-57/2022/24 z dne 31. 5. 2023</w:t>
            </w:r>
          </w:p>
        </w:tc>
      </w:tr>
      <w:tr w:rsidR="0028544A" w:rsidRPr="003519B3" w14:paraId="4623C06E" w14:textId="77777777" w:rsidTr="0044693A">
        <w:tc>
          <w:tcPr>
            <w:tcW w:w="3681" w:type="dxa"/>
            <w:shd w:val="clear" w:color="auto" w:fill="DEEAF6" w:themeFill="accent1" w:themeFillTint="33"/>
            <w:tcMar>
              <w:top w:w="0" w:type="dxa"/>
              <w:left w:w="57" w:type="dxa"/>
              <w:bottom w:w="0" w:type="dxa"/>
              <w:right w:w="57" w:type="dxa"/>
            </w:tcMar>
            <w:hideMark/>
          </w:tcPr>
          <w:p w14:paraId="18F07BF7" w14:textId="77777777" w:rsidR="0028544A" w:rsidRPr="003519B3" w:rsidRDefault="0028544A" w:rsidP="00450071">
            <w:pPr>
              <w:spacing w:line="276" w:lineRule="auto"/>
              <w:rPr>
                <w:rFonts w:ascii="Republika" w:hAnsi="Republika"/>
              </w:rPr>
            </w:pPr>
            <w:r w:rsidRPr="003519B3">
              <w:rPr>
                <w:rFonts w:ascii="Republika" w:hAnsi="Republika"/>
              </w:rPr>
              <w:t>Priročnik posredniškega telesa</w:t>
            </w:r>
            <w:r w:rsidRPr="003519B3">
              <w:rPr>
                <w:rStyle w:val="Sprotnaopomba-sklic"/>
                <w:rFonts w:ascii="Republika" w:hAnsi="Republika"/>
              </w:rPr>
              <w:footnoteReference w:id="185"/>
            </w:r>
            <w:r w:rsidRPr="003519B3">
              <w:rPr>
                <w:rFonts w:ascii="Republika" w:hAnsi="Republika"/>
              </w:rPr>
              <w:t>:</w:t>
            </w:r>
          </w:p>
        </w:tc>
        <w:tc>
          <w:tcPr>
            <w:tcW w:w="5386" w:type="dxa"/>
            <w:shd w:val="clear" w:color="auto" w:fill="DEEAF6" w:themeFill="accent1" w:themeFillTint="33"/>
            <w:tcMar>
              <w:top w:w="0" w:type="dxa"/>
              <w:left w:w="57" w:type="dxa"/>
              <w:bottom w:w="0" w:type="dxa"/>
              <w:right w:w="57" w:type="dxa"/>
            </w:tcMar>
            <w:hideMark/>
          </w:tcPr>
          <w:p w14:paraId="5CD0824E" w14:textId="77777777" w:rsidR="0028544A" w:rsidRPr="003519B3" w:rsidRDefault="0028544A" w:rsidP="00450071">
            <w:pPr>
              <w:rPr>
                <w:rFonts w:ascii="Republika" w:hAnsi="Republika"/>
                <w:b/>
                <w:highlight w:val="lightGray"/>
              </w:rPr>
            </w:pPr>
            <w:r w:rsidRPr="003519B3">
              <w:rPr>
                <w:rFonts w:ascii="Republika" w:hAnsi="Republika"/>
                <w:b/>
              </w:rPr>
              <w:t>Priročnik MZI za izvajanje nalog PT PEKP 2021-2027, avgust 2025</w:t>
            </w:r>
          </w:p>
        </w:tc>
      </w:tr>
    </w:tbl>
    <w:p w14:paraId="649A0A7C" w14:textId="77777777" w:rsidR="0028544A" w:rsidRPr="003519B3" w:rsidRDefault="0028544A" w:rsidP="0028544A">
      <w:pPr>
        <w:rPr>
          <w:rFonts w:ascii="Republika" w:hAnsi="Republika"/>
        </w:rPr>
      </w:pPr>
    </w:p>
    <w:p w14:paraId="04911EAD" w14:textId="77777777" w:rsidR="0028544A" w:rsidRPr="003519B3" w:rsidRDefault="0028544A" w:rsidP="0028544A">
      <w:pPr>
        <w:pStyle w:val="Naslov3"/>
        <w:numPr>
          <w:ilvl w:val="2"/>
          <w:numId w:val="71"/>
        </w:numPr>
        <w:ind w:left="851" w:hanging="851"/>
      </w:pPr>
      <w:bookmarkStart w:id="1589" w:name="_Toc136523114"/>
      <w:bookmarkStart w:id="1590" w:name="_Toc140836879"/>
      <w:bookmarkStart w:id="1591" w:name="_Toc154140269"/>
      <w:bookmarkStart w:id="1592" w:name="_Toc187238172"/>
      <w:bookmarkStart w:id="1593" w:name="_Toc216420266"/>
      <w:r w:rsidRPr="003519B3">
        <w:t>STATUS MZI</w:t>
      </w:r>
      <w:bookmarkEnd w:id="1589"/>
      <w:bookmarkEnd w:id="1590"/>
      <w:bookmarkEnd w:id="1591"/>
      <w:bookmarkEnd w:id="1592"/>
      <w:bookmarkEnd w:id="1593"/>
    </w:p>
    <w:p w14:paraId="4E528E57" w14:textId="77777777" w:rsidR="0028544A" w:rsidRPr="003519B3" w:rsidRDefault="0028544A" w:rsidP="0028544A">
      <w:pPr>
        <w:rPr>
          <w:rFonts w:ascii="Republika" w:hAnsi="Republika"/>
          <w:i/>
          <w:highlight w:val="lightGray"/>
        </w:rPr>
      </w:pPr>
    </w:p>
    <w:p w14:paraId="502B81FC" w14:textId="77777777" w:rsidR="0028544A" w:rsidRPr="003519B3" w:rsidRDefault="0028544A" w:rsidP="0028544A">
      <w:pPr>
        <w:rPr>
          <w:rFonts w:ascii="Republika" w:hAnsi="Republika"/>
        </w:rPr>
      </w:pPr>
      <w:r w:rsidRPr="003519B3">
        <w:rPr>
          <w:rFonts w:ascii="Republika" w:hAnsi="Republika"/>
        </w:rPr>
        <w:t>MZI je nacionalni javni organ in je neposredni proračunski uporabnik v vlogi posredniškega telesa, ki skladno z 38. členom Zakona o državni upravi opravlja naloge na področjih prometne infrastrukture in žičniških naprav, usmerjanja, koordinacije in povezovanja upravljavcev cest, razvoja vseevropskega prometnega omrežja v Republiki Sloveniji ter cestnega, železniškega, žičniškega, zračnega in pomorskega prometa, plovbe po celinskih vodah ter mednarodnih avtobusnih in železniških prevozov.</w:t>
      </w:r>
    </w:p>
    <w:p w14:paraId="30268D58" w14:textId="77777777" w:rsidR="0028544A" w:rsidRPr="003519B3" w:rsidRDefault="0028544A" w:rsidP="0028544A">
      <w:pPr>
        <w:rPr>
          <w:rFonts w:ascii="Republika" w:hAnsi="Republika"/>
        </w:rPr>
      </w:pPr>
      <w:r w:rsidRPr="003519B3">
        <w:rPr>
          <w:rFonts w:ascii="Republika" w:hAnsi="Republika"/>
        </w:rPr>
        <w:t xml:space="preserve">MZI je status posredniškega telesa pridobil na podlagi prvega odstavka 12. člena Uredbe o izvajanju uredb (EU) in (Euratom) na področju izvajanja evropske kohezijske politike v obdobju 2021-2027 za cilj naložbe za rast in delovna mesta (Ur. l. RS, št. 21/2023 in 13/25). </w:t>
      </w:r>
    </w:p>
    <w:p w14:paraId="520938EB" w14:textId="77777777" w:rsidR="0028544A" w:rsidRPr="003519B3" w:rsidRDefault="0028544A" w:rsidP="0028544A">
      <w:pPr>
        <w:rPr>
          <w:rFonts w:ascii="Republika" w:hAnsi="Republika"/>
          <w:i/>
        </w:rPr>
      </w:pPr>
    </w:p>
    <w:p w14:paraId="46D961F1" w14:textId="77777777" w:rsidR="0028544A" w:rsidRPr="003519B3" w:rsidRDefault="0028544A" w:rsidP="0028544A">
      <w:pPr>
        <w:pStyle w:val="Naslov3"/>
        <w:numPr>
          <w:ilvl w:val="2"/>
          <w:numId w:val="71"/>
        </w:numPr>
        <w:ind w:left="851" w:hanging="851"/>
      </w:pPr>
      <w:bookmarkStart w:id="1594" w:name="_Toc136523115"/>
      <w:bookmarkStart w:id="1595" w:name="_Toc140836880"/>
      <w:bookmarkStart w:id="1596" w:name="_Toc154140270"/>
      <w:bookmarkStart w:id="1597" w:name="_Toc187238173"/>
      <w:bookmarkStart w:id="1598" w:name="_Toc216420267"/>
      <w:r w:rsidRPr="003519B3">
        <w:t>ORGANIZACIJSKA STRUKTURA</w:t>
      </w:r>
      <w:bookmarkEnd w:id="1594"/>
      <w:bookmarkEnd w:id="1595"/>
      <w:bookmarkEnd w:id="1596"/>
      <w:bookmarkEnd w:id="1597"/>
      <w:bookmarkEnd w:id="1598"/>
    </w:p>
    <w:p w14:paraId="1C8F3AD6" w14:textId="77777777" w:rsidR="0028544A" w:rsidRPr="003519B3" w:rsidRDefault="0028544A" w:rsidP="0028544A">
      <w:pPr>
        <w:spacing w:after="0"/>
        <w:jc w:val="left"/>
        <w:rPr>
          <w:rFonts w:ascii="Republika" w:hAnsi="Republika"/>
        </w:rPr>
        <w:sectPr w:rsidR="0028544A" w:rsidRPr="003519B3" w:rsidSect="0028544A">
          <w:headerReference w:type="default" r:id="rId512"/>
          <w:footerReference w:type="default" r:id="rId513"/>
          <w:headerReference w:type="first" r:id="rId514"/>
          <w:footerReference w:type="first" r:id="rId515"/>
          <w:pgSz w:w="11906" w:h="16838"/>
          <w:pgMar w:top="1134" w:right="1417" w:bottom="1417" w:left="1417" w:header="708" w:footer="708" w:gutter="0"/>
          <w:cols w:space="708"/>
        </w:sectPr>
      </w:pPr>
    </w:p>
    <w:p w14:paraId="3DD0E6E1" w14:textId="6185B222" w:rsidR="0028544A" w:rsidRPr="003519B3" w:rsidRDefault="0028544A" w:rsidP="0028544A">
      <w:pPr>
        <w:pStyle w:val="Napis"/>
        <w:rPr>
          <w:i/>
        </w:rPr>
      </w:pPr>
      <w:bookmarkStart w:id="1599" w:name="_Toc139005401"/>
      <w:bookmarkStart w:id="1600" w:name="_Toc154140030"/>
      <w:bookmarkStart w:id="1601" w:name="_Toc187222636"/>
      <w:bookmarkStart w:id="1602" w:name="_Toc216419947"/>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78</w:t>
      </w:r>
      <w:r w:rsidRPr="003519B3">
        <w:fldChar w:fldCharType="end"/>
      </w:r>
      <w:r w:rsidRPr="003519B3">
        <w:t>: Organigram MZI</w:t>
      </w:r>
      <w:bookmarkEnd w:id="1599"/>
      <w:bookmarkEnd w:id="1600"/>
      <w:bookmarkEnd w:id="1601"/>
      <w:bookmarkEnd w:id="1602"/>
      <w:r w:rsidRPr="003519B3">
        <w:rPr>
          <w:i/>
        </w:rPr>
        <w:t xml:space="preserve"> </w:t>
      </w:r>
    </w:p>
    <w:p w14:paraId="123615FD" w14:textId="77777777" w:rsidR="0028544A" w:rsidRPr="003519B3" w:rsidRDefault="0028544A" w:rsidP="0028544A">
      <w:pPr>
        <w:pStyle w:val="Napis"/>
        <w:rPr>
          <w:i/>
        </w:rPr>
      </w:pPr>
      <w:r w:rsidRPr="003519B3">
        <w:rPr>
          <w:i/>
          <w:noProof/>
        </w:rPr>
        <w:drawing>
          <wp:inline distT="0" distB="0" distL="0" distR="0" wp14:anchorId="2A03D9C4" wp14:editId="70C603D9">
            <wp:extent cx="6640540" cy="4752975"/>
            <wp:effectExtent l="0" t="0" r="8255" b="0"/>
            <wp:docPr id="1538102897"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02897" name="Slika 1" descr="Slika, ki vsebuje besede besedilo, posnetek zaslona, diagram, pisava&#10;&#10;Vsebina, ustvarjena z umetno inteligenco, morda ni pravilna."/>
                    <pic:cNvPicPr/>
                  </pic:nvPicPr>
                  <pic:blipFill>
                    <a:blip r:embed="rId516"/>
                    <a:stretch>
                      <a:fillRect/>
                    </a:stretch>
                  </pic:blipFill>
                  <pic:spPr>
                    <a:xfrm>
                      <a:off x="0" y="0"/>
                      <a:ext cx="6677101" cy="4779144"/>
                    </a:xfrm>
                    <a:prstGeom prst="rect">
                      <a:avLst/>
                    </a:prstGeom>
                  </pic:spPr>
                </pic:pic>
              </a:graphicData>
            </a:graphic>
          </wp:inline>
        </w:drawing>
      </w:r>
    </w:p>
    <w:p w14:paraId="3FF652FE" w14:textId="77777777" w:rsidR="0028544A" w:rsidRPr="003519B3" w:rsidRDefault="0028544A" w:rsidP="0028544A">
      <w:pPr>
        <w:spacing w:after="0"/>
        <w:rPr>
          <w:rFonts w:ascii="Republika" w:hAnsi="Republika"/>
          <w:noProof/>
          <w:sz w:val="18"/>
          <w:szCs w:val="18"/>
          <w:lang w:eastAsia="sl-SI"/>
        </w:rPr>
      </w:pPr>
      <w:r w:rsidRPr="003519B3">
        <w:rPr>
          <w:rFonts w:ascii="Republika" w:hAnsi="Republika"/>
          <w:noProof/>
          <w:sz w:val="18"/>
          <w:szCs w:val="18"/>
          <w:lang w:eastAsia="sl-SI"/>
        </w:rPr>
        <w:t>Legenda:</w:t>
      </w:r>
    </w:p>
    <w:p w14:paraId="67DAAA12" w14:textId="77777777" w:rsidR="0028544A" w:rsidRPr="003519B3" w:rsidRDefault="0028544A" w:rsidP="0028544A">
      <w:pPr>
        <w:pStyle w:val="Odstavekseznama"/>
        <w:numPr>
          <w:ilvl w:val="0"/>
          <w:numId w:val="100"/>
        </w:numPr>
        <w:spacing w:after="0" w:line="240" w:lineRule="auto"/>
        <w:jc w:val="left"/>
        <w:rPr>
          <w:rFonts w:ascii="Republika" w:hAnsi="Republika"/>
          <w:noProof/>
          <w:sz w:val="18"/>
          <w:szCs w:val="18"/>
          <w:lang w:eastAsia="sl-SI"/>
        </w:rPr>
      </w:pPr>
      <w:r w:rsidRPr="003519B3">
        <w:rPr>
          <w:rFonts w:ascii="Republika" w:hAnsi="Republika"/>
          <w:noProof/>
          <w:sz w:val="18"/>
          <w:szCs w:val="18"/>
          <w:lang w:eastAsia="sl-SI"/>
        </w:rPr>
        <mc:AlternateContent>
          <mc:Choice Requires="wps">
            <w:drawing>
              <wp:anchor distT="0" distB="0" distL="114300" distR="114300" simplePos="0" relativeHeight="252110848" behindDoc="0" locked="0" layoutInCell="1" allowOverlap="1" wp14:anchorId="778E9F41" wp14:editId="35807188">
                <wp:simplePos x="0" y="0"/>
                <wp:positionH relativeFrom="column">
                  <wp:posOffset>186055</wp:posOffset>
                </wp:positionH>
                <wp:positionV relativeFrom="paragraph">
                  <wp:posOffset>42545</wp:posOffset>
                </wp:positionV>
                <wp:extent cx="209550" cy="114300"/>
                <wp:effectExtent l="0" t="0" r="19050" b="19050"/>
                <wp:wrapNone/>
                <wp:docPr id="623781756" name="Pravokotnik 623781756"/>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BDF8F" id="Pravokotnik 623781756" o:spid="_x0000_s1026" style="position:absolute;margin-left:14.65pt;margin-top:3.35pt;width:16.5pt;height:9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" fillcolor="#5b9bd5 [3204]" strokecolor="#5b9bd5 [3204]" strokeweight="1pt"/>
            </w:pict>
          </mc:Fallback>
        </mc:AlternateContent>
      </w:r>
      <w:r w:rsidRPr="003519B3">
        <w:rPr>
          <w:rFonts w:ascii="Republika" w:hAnsi="Republika"/>
          <w:noProof/>
          <w:sz w:val="18"/>
          <w:szCs w:val="18"/>
          <w:lang w:eastAsia="sl-SI"/>
        </w:rPr>
        <w:t xml:space="preserve">       modro označene NOE nastopajo v vlogi PT</w:t>
      </w:r>
    </w:p>
    <w:p w14:paraId="4ABB5F89" w14:textId="77777777" w:rsidR="0028544A" w:rsidRPr="003519B3" w:rsidRDefault="0028544A" w:rsidP="0028544A">
      <w:pPr>
        <w:pStyle w:val="Odstavekseznama"/>
        <w:numPr>
          <w:ilvl w:val="0"/>
          <w:numId w:val="100"/>
        </w:numPr>
        <w:spacing w:after="0" w:line="240" w:lineRule="auto"/>
        <w:jc w:val="left"/>
        <w:rPr>
          <w:rFonts w:ascii="Republika" w:hAnsi="Republika"/>
          <w:iCs/>
          <w:noProof/>
          <w:color w:val="595959" w:themeColor="text1" w:themeTint="A6"/>
          <w:sz w:val="18"/>
          <w:szCs w:val="18"/>
          <w:lang w:eastAsia="sl-SI"/>
        </w:rPr>
      </w:pPr>
      <w:r w:rsidRPr="003519B3">
        <w:rPr>
          <w:rFonts w:ascii="Republika" w:hAnsi="Republika"/>
          <w:noProof/>
          <w:sz w:val="18"/>
          <w:szCs w:val="18"/>
          <w:lang w:eastAsia="sl-SI"/>
        </w:rPr>
        <mc:AlternateContent>
          <mc:Choice Requires="wps">
            <w:drawing>
              <wp:anchor distT="0" distB="0" distL="114300" distR="114300" simplePos="0" relativeHeight="252112896" behindDoc="0" locked="0" layoutInCell="1" allowOverlap="1" wp14:anchorId="1B903E0F" wp14:editId="07A97C27">
                <wp:simplePos x="0" y="0"/>
                <wp:positionH relativeFrom="margin">
                  <wp:posOffset>180975</wp:posOffset>
                </wp:positionH>
                <wp:positionV relativeFrom="paragraph">
                  <wp:posOffset>140970</wp:posOffset>
                </wp:positionV>
                <wp:extent cx="209550" cy="114300"/>
                <wp:effectExtent l="0" t="0" r="19050" b="19050"/>
                <wp:wrapNone/>
                <wp:docPr id="1241617557" name="Pravokotnik 1241617557"/>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bg1">
                            <a:lumMod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60CE4" id="Pravokotnik 1241617557" o:spid="_x0000_s1026" style="position:absolute;margin-left:14.25pt;margin-top:11.1pt;width:16.5pt;height:9pt;z-index:252112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" fillcolor="#7f7f7f [1612]" strokecolor="#a5a5a5 [2092]" strokeweight="1pt">
                <w10:wrap anchorx="margin"/>
              </v:rect>
            </w:pict>
          </mc:Fallback>
        </mc:AlternateContent>
      </w:r>
      <w:r w:rsidRPr="003519B3">
        <w:rPr>
          <w:rFonts w:ascii="Republika" w:hAnsi="Republika"/>
          <w:noProof/>
          <w:sz w:val="18"/>
          <w:szCs w:val="18"/>
          <w:lang w:eastAsia="sl-SI"/>
        </w:rPr>
        <mc:AlternateContent>
          <mc:Choice Requires="wps">
            <w:drawing>
              <wp:anchor distT="0" distB="0" distL="114300" distR="114300" simplePos="0" relativeHeight="252111872" behindDoc="0" locked="0" layoutInCell="1" allowOverlap="1" wp14:anchorId="0C0C8836" wp14:editId="57D24141">
                <wp:simplePos x="0" y="0"/>
                <wp:positionH relativeFrom="column">
                  <wp:posOffset>180975</wp:posOffset>
                </wp:positionH>
                <wp:positionV relativeFrom="paragraph">
                  <wp:posOffset>21590</wp:posOffset>
                </wp:positionV>
                <wp:extent cx="209550" cy="114300"/>
                <wp:effectExtent l="0" t="0" r="19050" b="19050"/>
                <wp:wrapNone/>
                <wp:docPr id="316763457" name="Pravokotnik 316763457"/>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2F6BE" id="Pravokotnik 316763457" o:spid="_x0000_s1026" style="position:absolute;margin-left:14.25pt;margin-top:1.7pt;width:16.5pt;height:9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" fillcolor="#a8d08d [1945]" strokecolor="#a8d08d [1945]" strokeweight="1pt"/>
            </w:pict>
          </mc:Fallback>
        </mc:AlternateContent>
      </w:r>
      <w:r w:rsidRPr="003519B3">
        <w:rPr>
          <w:rFonts w:ascii="Republika" w:hAnsi="Republika"/>
          <w:noProof/>
          <w:sz w:val="18"/>
          <w:szCs w:val="18"/>
          <w:lang w:eastAsia="sl-SI"/>
        </w:rPr>
        <w:t xml:space="preserve">       zeleno označene NOE nastopajo v vlogi upravičenca</w:t>
      </w:r>
    </w:p>
    <w:p w14:paraId="114CF34C" w14:textId="77777777" w:rsidR="0028544A" w:rsidRPr="003519B3" w:rsidRDefault="0028544A" w:rsidP="0028544A">
      <w:pPr>
        <w:pStyle w:val="Odstavekseznama"/>
        <w:numPr>
          <w:ilvl w:val="0"/>
          <w:numId w:val="100"/>
        </w:numPr>
        <w:spacing w:after="0" w:line="240" w:lineRule="auto"/>
        <w:jc w:val="left"/>
        <w:rPr>
          <w:rFonts w:ascii="Republika" w:hAnsi="Republika"/>
          <w:iCs/>
          <w:noProof/>
          <w:color w:val="595959" w:themeColor="text1" w:themeTint="A6"/>
          <w:sz w:val="18"/>
          <w:szCs w:val="18"/>
          <w:lang w:eastAsia="sl-SI"/>
        </w:rPr>
      </w:pPr>
      <w:r w:rsidRPr="003519B3">
        <w:rPr>
          <w:rFonts w:ascii="Republika" w:hAnsi="Republika"/>
          <w:noProof/>
          <w:sz w:val="18"/>
          <w:szCs w:val="18"/>
          <w:lang w:eastAsia="sl-SI"/>
        </w:rPr>
        <w:t xml:space="preserve">       sivo označene NOE nastopajo v vlogi podpornih služb PT</w:t>
      </w:r>
    </w:p>
    <w:p w14:paraId="501E6CFF" w14:textId="77777777" w:rsidR="0028544A" w:rsidRPr="003519B3" w:rsidRDefault="0028544A" w:rsidP="0028544A">
      <w:pPr>
        <w:rPr>
          <w:rFonts w:ascii="Republika" w:hAnsi="Republika"/>
          <w:lang w:eastAsia="sl-SI"/>
        </w:rPr>
        <w:sectPr w:rsidR="0028544A" w:rsidRPr="003519B3" w:rsidSect="0028544A">
          <w:pgSz w:w="16838" w:h="11906" w:orient="landscape"/>
          <w:pgMar w:top="1418" w:right="1134" w:bottom="1418" w:left="1418" w:header="709" w:footer="709" w:gutter="0"/>
          <w:cols w:space="708"/>
        </w:sectPr>
      </w:pPr>
    </w:p>
    <w:p w14:paraId="3A4849EE" w14:textId="1D20084E" w:rsidR="0028544A" w:rsidRPr="003519B3" w:rsidRDefault="0028544A" w:rsidP="0028544A">
      <w:pPr>
        <w:pStyle w:val="Napis"/>
      </w:pPr>
      <w:bookmarkStart w:id="1603" w:name="_Toc154139883"/>
      <w:bookmarkStart w:id="1604" w:name="_Toc187222743"/>
      <w:bookmarkStart w:id="1605" w:name="_Toc216419763"/>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122</w:t>
      </w:r>
      <w:r w:rsidRPr="003519B3">
        <w:fldChar w:fldCharType="end"/>
      </w:r>
      <w:r w:rsidRPr="003519B3">
        <w:t>: Organizacijska struktura PT MZI in podroben opis nalog NOE</w:t>
      </w:r>
      <w:bookmarkEnd w:id="1603"/>
      <w:bookmarkEnd w:id="1604"/>
      <w:bookmarkEnd w:id="1605"/>
    </w:p>
    <w:tbl>
      <w:tblPr>
        <w:tblStyle w:val="Tabelamrea"/>
        <w:tblW w:w="9067" w:type="dxa"/>
        <w:tblLook w:val="04A0" w:firstRow="1" w:lastRow="0" w:firstColumn="1" w:lastColumn="0" w:noHBand="0" w:noVBand="1"/>
      </w:tblPr>
      <w:tblGrid>
        <w:gridCol w:w="2405"/>
        <w:gridCol w:w="6662"/>
      </w:tblGrid>
      <w:tr w:rsidR="0028544A" w:rsidRPr="003519B3" w14:paraId="606073DB" w14:textId="77777777" w:rsidTr="00450071">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48FA65" w14:textId="77777777" w:rsidR="0028544A" w:rsidRPr="003519B3" w:rsidRDefault="0028544A" w:rsidP="00450071">
            <w:pPr>
              <w:jc w:val="left"/>
              <w:rPr>
                <w:rFonts w:ascii="Republika" w:hAnsi="Republika"/>
                <w:b/>
              </w:rPr>
            </w:pPr>
            <w:r w:rsidRPr="003519B3">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BA9A61" w14:textId="77777777" w:rsidR="0028544A" w:rsidRPr="003519B3" w:rsidRDefault="0028544A" w:rsidP="00450071">
            <w:pPr>
              <w:spacing w:line="276" w:lineRule="auto"/>
              <w:rPr>
                <w:rFonts w:ascii="Republika" w:hAnsi="Republika"/>
              </w:rPr>
            </w:pPr>
            <w:r w:rsidRPr="003519B3">
              <w:rPr>
                <w:rFonts w:ascii="Republika" w:hAnsi="Republika"/>
              </w:rPr>
              <w:t>Število delovnih mest namenjenih za izvajanje PEKP skupaj s podpornimi službami: 60 za del delovnega časa (oziroma 12,95 v ekvivalentu polnega delovnega časa)</w:t>
            </w:r>
          </w:p>
          <w:p w14:paraId="45C16317" w14:textId="77777777" w:rsidR="0028544A" w:rsidRPr="003519B3" w:rsidRDefault="0028544A" w:rsidP="00450071">
            <w:pPr>
              <w:spacing w:line="276" w:lineRule="auto"/>
              <w:rPr>
                <w:rFonts w:ascii="Republika" w:hAnsi="Republika"/>
              </w:rPr>
            </w:pPr>
            <w:r w:rsidRPr="003519B3">
              <w:rPr>
                <w:rFonts w:ascii="Republika" w:hAnsi="Republika"/>
              </w:rPr>
              <w:t>Delež delovnih mest namenjenih za izvajanje PEKP glede na vse zaposlene na MZI: 39 % (oziroma 8%)</w:t>
            </w:r>
          </w:p>
          <w:p w14:paraId="270350C2" w14:textId="77777777" w:rsidR="0028544A" w:rsidRPr="003519B3" w:rsidRDefault="0028544A" w:rsidP="00450071">
            <w:pPr>
              <w:spacing w:line="276" w:lineRule="auto"/>
              <w:rPr>
                <w:rFonts w:ascii="Republika" w:hAnsi="Republika"/>
              </w:rPr>
            </w:pPr>
          </w:p>
          <w:p w14:paraId="453DEF6E" w14:textId="77777777" w:rsidR="0028544A" w:rsidRPr="003519B3" w:rsidRDefault="0028544A" w:rsidP="00450071">
            <w:pPr>
              <w:spacing w:line="276" w:lineRule="auto"/>
              <w:rPr>
                <w:rFonts w:ascii="Republika" w:hAnsi="Republika"/>
                <w:b/>
              </w:rPr>
            </w:pPr>
            <w:r w:rsidRPr="003519B3">
              <w:rPr>
                <w:rFonts w:ascii="Republika" w:hAnsi="Republika"/>
              </w:rPr>
              <w:t xml:space="preserve">Od navedenih 60 delovnih mest je število delovnih mest, ki so neposredno vezane na naloge PT, torej brez podpornih služb: </w:t>
            </w:r>
            <w:r w:rsidRPr="003519B3">
              <w:rPr>
                <w:rFonts w:ascii="Republika" w:hAnsi="Republika"/>
                <w:b/>
              </w:rPr>
              <w:t>43 za del delovnega časa (oziroma 11,35 v ekvivalentu polnega delovnega časa)</w:t>
            </w:r>
          </w:p>
          <w:p w14:paraId="74171757" w14:textId="77777777" w:rsidR="0028544A" w:rsidRPr="003519B3" w:rsidRDefault="0028544A" w:rsidP="00450071">
            <w:pPr>
              <w:spacing w:line="276" w:lineRule="auto"/>
              <w:rPr>
                <w:rFonts w:ascii="Republika" w:hAnsi="Republika"/>
              </w:rPr>
            </w:pPr>
          </w:p>
          <w:p w14:paraId="34E75047" w14:textId="77777777" w:rsidR="0028544A" w:rsidRPr="003519B3" w:rsidRDefault="0028544A" w:rsidP="00450071">
            <w:pPr>
              <w:spacing w:line="276" w:lineRule="auto"/>
              <w:rPr>
                <w:rFonts w:ascii="Republika" w:hAnsi="Republika"/>
              </w:rPr>
            </w:pPr>
            <w:r w:rsidRPr="003519B3">
              <w:rPr>
                <w:rFonts w:ascii="Republika" w:hAnsi="Republika"/>
              </w:rPr>
              <w:t xml:space="preserve">Delež delovnih mest, ki so neposredno vezana na naloge PT, glede na vse zaposlene na MZI: </w:t>
            </w:r>
            <w:r w:rsidRPr="003519B3">
              <w:rPr>
                <w:rFonts w:ascii="Republika" w:hAnsi="Republika"/>
                <w:b/>
              </w:rPr>
              <w:t>28% (oziroma 7%)</w:t>
            </w:r>
          </w:p>
          <w:p w14:paraId="28FF8E62" w14:textId="77777777" w:rsidR="0028544A" w:rsidRPr="003519B3" w:rsidRDefault="0028544A" w:rsidP="00450071">
            <w:pPr>
              <w:spacing w:line="276" w:lineRule="auto"/>
              <w:rPr>
                <w:rFonts w:ascii="Republika" w:hAnsi="Republika"/>
              </w:rPr>
            </w:pPr>
          </w:p>
          <w:p w14:paraId="6F06103A" w14:textId="77777777" w:rsidR="0028544A" w:rsidRPr="003519B3" w:rsidRDefault="0028544A" w:rsidP="00450071">
            <w:pPr>
              <w:spacing w:line="276" w:lineRule="auto"/>
              <w:rPr>
                <w:rFonts w:ascii="Republika" w:hAnsi="Republika"/>
              </w:rPr>
            </w:pPr>
            <w:r w:rsidRPr="003519B3">
              <w:rPr>
                <w:rFonts w:ascii="Republika" w:hAnsi="Republika"/>
              </w:rPr>
              <w:t>Razmejitev nalog ter kadrov po notranjih organizacijskih enotah je razvidna iz preglednice v nadaljevanju.</w:t>
            </w:r>
          </w:p>
          <w:p w14:paraId="56A97DFA" w14:textId="77777777" w:rsidR="0028544A" w:rsidRPr="003519B3" w:rsidRDefault="0028544A" w:rsidP="00450071">
            <w:pPr>
              <w:spacing w:line="276" w:lineRule="auto"/>
              <w:rPr>
                <w:rFonts w:ascii="Republika" w:hAnsi="Republika"/>
              </w:rPr>
            </w:pPr>
          </w:p>
          <w:p w14:paraId="3F52B1DE" w14:textId="77777777" w:rsidR="0028544A" w:rsidRPr="003519B3" w:rsidRDefault="0028544A" w:rsidP="00450071">
            <w:pPr>
              <w:spacing w:line="276" w:lineRule="auto"/>
              <w:rPr>
                <w:rFonts w:ascii="Republika" w:hAnsi="Republika"/>
              </w:rPr>
            </w:pPr>
            <w:r w:rsidRPr="003519B3">
              <w:rPr>
                <w:rFonts w:ascii="Republika" w:hAnsi="Republika"/>
              </w:rPr>
              <w:t>Osnovna razmejitev nalog po NOE in hierarhija pristojnosti in odgovornosti - naloge evropske kohezijske politike so po NOE razmejene na sledeči način:</w:t>
            </w:r>
          </w:p>
          <w:p w14:paraId="627E6784" w14:textId="77777777" w:rsidR="0028544A" w:rsidRPr="003519B3" w:rsidRDefault="0028544A" w:rsidP="00450071">
            <w:pPr>
              <w:spacing w:line="276" w:lineRule="auto"/>
              <w:rPr>
                <w:rFonts w:ascii="Republika" w:hAnsi="Republika"/>
              </w:rPr>
            </w:pPr>
          </w:p>
          <w:p w14:paraId="265612F0" w14:textId="77777777" w:rsidR="0028544A" w:rsidRPr="003519B3" w:rsidRDefault="0028544A" w:rsidP="0028544A">
            <w:pPr>
              <w:pStyle w:val="Odstavekseznama"/>
              <w:numPr>
                <w:ilvl w:val="0"/>
                <w:numId w:val="296"/>
              </w:numPr>
              <w:spacing w:line="276" w:lineRule="auto"/>
              <w:rPr>
                <w:rFonts w:ascii="Republika" w:hAnsi="Republika"/>
              </w:rPr>
            </w:pPr>
            <w:r w:rsidRPr="003519B3">
              <w:rPr>
                <w:rFonts w:ascii="Republika" w:hAnsi="Republika"/>
              </w:rPr>
              <w:t xml:space="preserve">Direktorati, ki so neposredno vključeni v izvajanje evropske kohezijske politike in nastopajo v vlogi  posredniškega telesa (Direktorat za ceste in cestni promet s Sektorjem za ceste ter Direktorat za železnice, žičnice in upravljanje prometa skupaj s Sektorjem za železnice in žičnice ter Sektorjem za ključne projekte), pri čemer izvajajo naloge v okviru izbire in potrjevanja operacij (izvajanje neposredne potrditve operacije z vidika vsebinske pristojnosti), ter naloge v okviru izvajanja operacij, spremljanja in zaključevanja. </w:t>
            </w:r>
          </w:p>
          <w:p w14:paraId="4F214ED0" w14:textId="77777777" w:rsidR="0028544A" w:rsidRPr="003519B3" w:rsidRDefault="0028544A" w:rsidP="00450071">
            <w:pPr>
              <w:spacing w:line="276" w:lineRule="auto"/>
              <w:rPr>
                <w:rFonts w:ascii="Republika" w:hAnsi="Republika"/>
              </w:rPr>
            </w:pPr>
          </w:p>
          <w:p w14:paraId="4BD9624B" w14:textId="77777777" w:rsidR="0028544A" w:rsidRPr="003519B3" w:rsidRDefault="0028544A" w:rsidP="0028544A">
            <w:pPr>
              <w:pStyle w:val="Odstavekseznama"/>
              <w:numPr>
                <w:ilvl w:val="0"/>
                <w:numId w:val="296"/>
              </w:numPr>
              <w:spacing w:line="276" w:lineRule="auto"/>
              <w:rPr>
                <w:rFonts w:ascii="Republika" w:hAnsi="Republika"/>
              </w:rPr>
            </w:pPr>
            <w:r w:rsidRPr="003519B3">
              <w:rPr>
                <w:rFonts w:ascii="Republika" w:hAnsi="Republika"/>
              </w:rPr>
              <w:t xml:space="preserve">Finančni sektor, Oddelek za evropska sredstva, ki je neposredno vključen v izvajanje kohezijske politike in nastopa v vlogi posredniškega telesa, pri čemer izvaja horizontalne naloge (naloge koordinacije, spremljanja, usklajevanja in poročanja na ravni MZI), naloge v okviru neposredne potrditve operacij v delu, ki se nanašajo na preverjanje popolnosti vlog skladno z navodili OU, MZI ter s PEKP 2021–2027 in prispeva k pripravi skupne ocene kakovosti ter izvaja upravljalna preverjanja po 74. čl. Uredbe 2021/1060/EU in sicer administrativno preverjanje zahtevkov za izplačilo ter preverjanja na kraju samem ob zagotavljanju vsebinske podpore/tolmačenja pristojnih direktoratov v skladu s 74. čl. Uredbe 2021/1060/EU. </w:t>
            </w:r>
          </w:p>
          <w:p w14:paraId="6D9CC430" w14:textId="77777777" w:rsidR="0028544A" w:rsidRPr="003519B3" w:rsidRDefault="0028544A" w:rsidP="00450071">
            <w:pPr>
              <w:pStyle w:val="Odstavekseznama"/>
              <w:spacing w:line="276" w:lineRule="auto"/>
              <w:rPr>
                <w:rFonts w:ascii="Republika" w:hAnsi="Republika"/>
              </w:rPr>
            </w:pPr>
          </w:p>
          <w:p w14:paraId="321F69B0" w14:textId="77777777" w:rsidR="0028544A" w:rsidRPr="003519B3" w:rsidRDefault="0028544A" w:rsidP="0028544A">
            <w:pPr>
              <w:pStyle w:val="Odstavekseznama"/>
              <w:numPr>
                <w:ilvl w:val="0"/>
                <w:numId w:val="296"/>
              </w:numPr>
              <w:spacing w:line="276" w:lineRule="auto"/>
              <w:rPr>
                <w:rFonts w:ascii="Republika" w:hAnsi="Republika"/>
              </w:rPr>
            </w:pPr>
            <w:r w:rsidRPr="003519B3">
              <w:rPr>
                <w:rFonts w:ascii="Republika" w:hAnsi="Republika"/>
              </w:rPr>
              <w:t>Ostale NOE, ki nastopajo v vlogi PT so:</w:t>
            </w:r>
          </w:p>
          <w:p w14:paraId="7A264F57" w14:textId="77777777" w:rsidR="0028544A" w:rsidRPr="003519B3" w:rsidRDefault="0028544A" w:rsidP="0028544A">
            <w:pPr>
              <w:pStyle w:val="Odstavekseznama"/>
              <w:numPr>
                <w:ilvl w:val="0"/>
                <w:numId w:val="310"/>
              </w:numPr>
              <w:spacing w:line="276" w:lineRule="auto"/>
              <w:rPr>
                <w:rFonts w:ascii="Republika" w:hAnsi="Republika"/>
              </w:rPr>
            </w:pPr>
            <w:r w:rsidRPr="003519B3">
              <w:rPr>
                <w:rFonts w:ascii="Republika" w:hAnsi="Republika"/>
              </w:rPr>
              <w:t>Finančni sektor (za naloge s finančnega področja – načrtovanje in izvrševanje proračuna MZI). Vodja Finančnega sektorja je tudi vodja PT,</w:t>
            </w:r>
          </w:p>
          <w:p w14:paraId="2ABEA49C" w14:textId="77777777" w:rsidR="0028544A" w:rsidRPr="003519B3" w:rsidRDefault="0028544A" w:rsidP="0028544A">
            <w:pPr>
              <w:pStyle w:val="Odstavekseznama"/>
              <w:numPr>
                <w:ilvl w:val="0"/>
                <w:numId w:val="310"/>
              </w:numPr>
              <w:spacing w:line="276" w:lineRule="auto"/>
              <w:rPr>
                <w:rFonts w:ascii="Republika" w:hAnsi="Republika"/>
              </w:rPr>
            </w:pPr>
            <w:r w:rsidRPr="003519B3">
              <w:rPr>
                <w:rFonts w:ascii="Republika" w:hAnsi="Republika"/>
              </w:rPr>
              <w:lastRenderedPageBreak/>
              <w:t>Kabinet ministra(-ice),</w:t>
            </w:r>
          </w:p>
          <w:p w14:paraId="6EBDACA4" w14:textId="77777777" w:rsidR="0028544A" w:rsidRPr="003519B3" w:rsidRDefault="0028544A" w:rsidP="0028544A">
            <w:pPr>
              <w:pStyle w:val="Odstavekseznama"/>
              <w:numPr>
                <w:ilvl w:val="0"/>
                <w:numId w:val="310"/>
              </w:numPr>
              <w:spacing w:line="276" w:lineRule="auto"/>
              <w:rPr>
                <w:rFonts w:ascii="Republika" w:hAnsi="Republika"/>
              </w:rPr>
            </w:pPr>
            <w:r w:rsidRPr="003519B3">
              <w:rPr>
                <w:rFonts w:ascii="Republika" w:hAnsi="Republika"/>
              </w:rPr>
              <w:t>Služba za odnose z javnostmi,</w:t>
            </w:r>
          </w:p>
          <w:p w14:paraId="7D9503B7" w14:textId="77777777" w:rsidR="0028544A" w:rsidRPr="003519B3" w:rsidRDefault="0028544A" w:rsidP="0028544A">
            <w:pPr>
              <w:pStyle w:val="Odstavekseznama"/>
              <w:numPr>
                <w:ilvl w:val="0"/>
                <w:numId w:val="310"/>
              </w:numPr>
              <w:spacing w:line="276" w:lineRule="auto"/>
              <w:rPr>
                <w:rFonts w:ascii="Republika" w:hAnsi="Republika"/>
              </w:rPr>
            </w:pPr>
            <w:r w:rsidRPr="003519B3">
              <w:rPr>
                <w:rFonts w:ascii="Republika" w:hAnsi="Republika"/>
              </w:rPr>
              <w:t>Pravna služba,</w:t>
            </w:r>
          </w:p>
          <w:p w14:paraId="58BC724C" w14:textId="77777777" w:rsidR="0028544A" w:rsidRPr="003519B3" w:rsidRDefault="0028544A" w:rsidP="0028544A">
            <w:pPr>
              <w:pStyle w:val="Odstavekseznama"/>
              <w:numPr>
                <w:ilvl w:val="0"/>
                <w:numId w:val="310"/>
              </w:numPr>
              <w:spacing w:line="276" w:lineRule="auto"/>
              <w:rPr>
                <w:rFonts w:ascii="Republika" w:hAnsi="Republika"/>
              </w:rPr>
            </w:pPr>
            <w:r w:rsidRPr="003519B3">
              <w:rPr>
                <w:rFonts w:ascii="Republika" w:hAnsi="Republika"/>
              </w:rPr>
              <w:t>Služba za javna naročila.</w:t>
            </w:r>
          </w:p>
          <w:p w14:paraId="5079C053" w14:textId="77777777" w:rsidR="0028544A" w:rsidRPr="003519B3" w:rsidRDefault="0028544A" w:rsidP="00450071">
            <w:pPr>
              <w:pStyle w:val="Odstavekseznama"/>
              <w:spacing w:line="276" w:lineRule="auto"/>
              <w:rPr>
                <w:rFonts w:ascii="Republika" w:hAnsi="Republika"/>
              </w:rPr>
            </w:pPr>
          </w:p>
          <w:p w14:paraId="69D40D83"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Ločevanje funkcij/nalog MZI ureja v Priročniku MZI in sicer tako, da se načelo ločevanja funkcij/nalog upošteva na naslednji način: </w:t>
            </w:r>
          </w:p>
          <w:p w14:paraId="071740DF" w14:textId="77777777" w:rsidR="0028544A" w:rsidRPr="003519B3" w:rsidRDefault="0028544A" w:rsidP="0028544A">
            <w:pPr>
              <w:pStyle w:val="Odstavekseznama"/>
              <w:numPr>
                <w:ilvl w:val="0"/>
                <w:numId w:val="297"/>
              </w:numPr>
              <w:spacing w:line="276" w:lineRule="auto"/>
              <w:rPr>
                <w:rFonts w:ascii="Republika" w:hAnsi="Republika"/>
              </w:rPr>
            </w:pPr>
            <w:r w:rsidRPr="003519B3">
              <w:rPr>
                <w:rFonts w:ascii="Republika" w:hAnsi="Republika"/>
              </w:rPr>
              <w:t>ločenost funkcij izvajanja in preverjanja: MZI ne nastopa v vlogi upravičenca, zato na tej ravni ni potrebno zagotavljati ločenosti funkcij, tudi ko je upravičenec organ v sestavi MZI, se vsa upravljalna preverjanja izvajajo na MZI-FS-OES;</w:t>
            </w:r>
          </w:p>
          <w:p w14:paraId="22205C2B" w14:textId="77777777" w:rsidR="0028544A" w:rsidRPr="003519B3" w:rsidRDefault="0028544A" w:rsidP="0028544A">
            <w:pPr>
              <w:pStyle w:val="Odstavekseznama"/>
              <w:numPr>
                <w:ilvl w:val="0"/>
                <w:numId w:val="297"/>
              </w:numPr>
              <w:spacing w:line="276" w:lineRule="auto"/>
              <w:rPr>
                <w:rFonts w:ascii="Republika" w:hAnsi="Republika"/>
              </w:rPr>
            </w:pPr>
            <w:r w:rsidRPr="003519B3">
              <w:rPr>
                <w:rFonts w:ascii="Republika" w:hAnsi="Republika"/>
              </w:rPr>
              <w:t>ločenost funkcij izbora in preverjanja: ločenost nalog v okviru NOE oz. ločenost oseb  ki izvajajo upravljalna preverjanja od oseb, ki sodelujejo v postopkih izbora se zagotavlja tako, da se vsa upravljalna preverjanja izvajajo na MZI-FS-OES s strani kontrolorjev, ki niso vključeni v postopke izbora oz. priprave ocene kakovosti v okviru NPO.</w:t>
            </w:r>
          </w:p>
          <w:p w14:paraId="4E7C9717" w14:textId="77777777" w:rsidR="0028544A" w:rsidRPr="003519B3" w:rsidRDefault="0028544A" w:rsidP="00450071">
            <w:pPr>
              <w:spacing w:line="276" w:lineRule="auto"/>
              <w:ind w:left="360"/>
              <w:rPr>
                <w:rFonts w:ascii="Republika" w:hAnsi="Republika"/>
              </w:rPr>
            </w:pPr>
            <w:r w:rsidRPr="003519B3">
              <w:rPr>
                <w:rFonts w:ascii="Republika" w:hAnsi="Republika"/>
              </w:rPr>
              <w:t>MZI nima primera, pri katerem bi nastopal kot PT in upravičenec hkrati, zato v tem primeru ni potrebna ločenost funkcij.</w:t>
            </w:r>
          </w:p>
          <w:p w14:paraId="1CBD3369" w14:textId="77777777" w:rsidR="0028544A" w:rsidRPr="003519B3" w:rsidRDefault="0028544A" w:rsidP="00450071">
            <w:pPr>
              <w:pStyle w:val="Odstavekseznama"/>
              <w:spacing w:line="276" w:lineRule="auto"/>
              <w:rPr>
                <w:rFonts w:ascii="Republika" w:hAnsi="Republika"/>
              </w:rPr>
            </w:pPr>
          </w:p>
          <w:p w14:paraId="216A05C2" w14:textId="77777777" w:rsidR="0028544A" w:rsidRPr="003519B3" w:rsidRDefault="0028544A" w:rsidP="0028544A">
            <w:pPr>
              <w:pStyle w:val="Odstavekseznama"/>
              <w:numPr>
                <w:ilvl w:val="0"/>
                <w:numId w:val="296"/>
              </w:numPr>
              <w:spacing w:line="276" w:lineRule="auto"/>
              <w:rPr>
                <w:rFonts w:ascii="Republika" w:hAnsi="Republika"/>
              </w:rPr>
            </w:pPr>
            <w:r w:rsidRPr="003519B3">
              <w:rPr>
                <w:rFonts w:ascii="Republika" w:hAnsi="Republika"/>
              </w:rPr>
              <w:t>Podporne službe, ki so posredno vključene v izvajanje nalog evropske kohezijske politike kot PT za izvajanje horizontalnih nalog:</w:t>
            </w:r>
          </w:p>
          <w:p w14:paraId="7B6BA94E" w14:textId="77777777" w:rsidR="0028544A" w:rsidRPr="003519B3" w:rsidRDefault="0028544A" w:rsidP="0028544A">
            <w:pPr>
              <w:pStyle w:val="Odstavekseznama"/>
              <w:numPr>
                <w:ilvl w:val="0"/>
                <w:numId w:val="298"/>
              </w:numPr>
              <w:spacing w:line="276" w:lineRule="auto"/>
              <w:rPr>
                <w:rFonts w:ascii="Republika" w:hAnsi="Republika"/>
              </w:rPr>
            </w:pPr>
            <w:r w:rsidRPr="003519B3">
              <w:rPr>
                <w:rFonts w:ascii="Republika" w:hAnsi="Republika"/>
              </w:rPr>
              <w:t>Služba za notranjo revizijo,</w:t>
            </w:r>
          </w:p>
          <w:p w14:paraId="6C4B20A0" w14:textId="77777777" w:rsidR="0028544A" w:rsidRPr="003519B3" w:rsidRDefault="0028544A" w:rsidP="0028544A">
            <w:pPr>
              <w:pStyle w:val="Odstavekseznama"/>
              <w:numPr>
                <w:ilvl w:val="0"/>
                <w:numId w:val="298"/>
              </w:numPr>
              <w:spacing w:line="276" w:lineRule="auto"/>
              <w:rPr>
                <w:rFonts w:ascii="Republika" w:hAnsi="Republika"/>
              </w:rPr>
            </w:pPr>
            <w:r w:rsidRPr="003519B3">
              <w:rPr>
                <w:rFonts w:ascii="Republika" w:hAnsi="Republika"/>
              </w:rPr>
              <w:t>Sekretariat: Služba za kadrovske zadeve, Služba za splošne zadeve in informatiko z Oddelkom za upravno poslovanje.</w:t>
            </w:r>
          </w:p>
          <w:p w14:paraId="192F8DBE" w14:textId="77777777" w:rsidR="0028544A" w:rsidRPr="003519B3" w:rsidRDefault="0028544A" w:rsidP="00450071">
            <w:pPr>
              <w:spacing w:line="276" w:lineRule="auto"/>
              <w:rPr>
                <w:rFonts w:ascii="Republika" w:hAnsi="Republika"/>
              </w:rPr>
            </w:pPr>
          </w:p>
          <w:p w14:paraId="505D6FFD" w14:textId="77777777" w:rsidR="0028544A" w:rsidRPr="003519B3" w:rsidRDefault="0028544A" w:rsidP="0028544A">
            <w:pPr>
              <w:pStyle w:val="Odstavekseznama"/>
              <w:numPr>
                <w:ilvl w:val="0"/>
                <w:numId w:val="296"/>
              </w:numPr>
              <w:spacing w:line="276" w:lineRule="auto"/>
              <w:rPr>
                <w:rFonts w:ascii="Republika" w:hAnsi="Republika"/>
              </w:rPr>
            </w:pPr>
            <w:r w:rsidRPr="003519B3">
              <w:rPr>
                <w:rFonts w:ascii="Republika" w:hAnsi="Republika"/>
              </w:rPr>
              <w:t xml:space="preserve">V sistem izvajanja PEKP 21-27 je vključen tudi organ v sestavi MZI  - Direkcija RS za infrastrukturo, ki nastopa kot upravičenec. Naloge potrjevanja in upravljalnih preverjanj se za te projekte izvajajo na MZI. </w:t>
            </w:r>
          </w:p>
          <w:p w14:paraId="2B9E1F11" w14:textId="77777777" w:rsidR="0028544A" w:rsidRPr="003519B3" w:rsidRDefault="0028544A" w:rsidP="00450071">
            <w:pPr>
              <w:spacing w:line="276" w:lineRule="auto"/>
              <w:rPr>
                <w:rFonts w:ascii="Republika" w:hAnsi="Republika"/>
              </w:rPr>
            </w:pPr>
          </w:p>
          <w:p w14:paraId="6C1AA710" w14:textId="77777777" w:rsidR="0028544A" w:rsidRPr="003519B3" w:rsidRDefault="0028544A" w:rsidP="00450071">
            <w:pPr>
              <w:spacing w:line="276" w:lineRule="auto"/>
              <w:rPr>
                <w:rFonts w:ascii="Republika" w:hAnsi="Republika"/>
              </w:rPr>
            </w:pPr>
            <w:r w:rsidRPr="003519B3">
              <w:rPr>
                <w:rFonts w:ascii="Republika" w:hAnsi="Republika"/>
              </w:rPr>
              <w:t xml:space="preserve">Področje kadrovskega načrta in sistemizacije na MZI ureja Akt o notranji organizaciji in sistemizaciji delovnih mest v Ministrstvu za infrastrukturo,  številka: 1000-3/2012/ 670, datum: 17. 5. 2023 s spremembami.   </w:t>
            </w:r>
          </w:p>
          <w:p w14:paraId="5588137D" w14:textId="77777777" w:rsidR="0028544A" w:rsidRPr="003519B3" w:rsidRDefault="0028544A" w:rsidP="00450071">
            <w:pPr>
              <w:spacing w:line="276" w:lineRule="auto"/>
              <w:rPr>
                <w:rFonts w:ascii="Republika" w:hAnsi="Republika"/>
              </w:rPr>
            </w:pPr>
            <w:r w:rsidRPr="003519B3">
              <w:rPr>
                <w:rFonts w:ascii="Republika" w:hAnsi="Republika"/>
              </w:rPr>
              <w:t xml:space="preserve">     </w:t>
            </w:r>
          </w:p>
        </w:tc>
      </w:tr>
      <w:tr w:rsidR="0028544A" w:rsidRPr="003519B3" w14:paraId="2FDF1986" w14:textId="77777777" w:rsidTr="00450071">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498367" w14:textId="77777777" w:rsidR="0028544A" w:rsidRPr="003519B3" w:rsidRDefault="0028544A" w:rsidP="00450071">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7243075E" w14:textId="77777777" w:rsidR="0028544A" w:rsidRPr="003519B3" w:rsidRDefault="0028544A" w:rsidP="00450071">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7E9238" w14:textId="77777777" w:rsidR="0028544A" w:rsidRPr="003519B3" w:rsidRDefault="0028544A" w:rsidP="0028544A">
            <w:pPr>
              <w:pStyle w:val="Odstavekseznama"/>
              <w:numPr>
                <w:ilvl w:val="0"/>
                <w:numId w:val="24"/>
              </w:numPr>
              <w:spacing w:line="276" w:lineRule="auto"/>
              <w:rPr>
                <w:rFonts w:ascii="Republika" w:hAnsi="Republika"/>
              </w:rPr>
            </w:pPr>
            <w:r w:rsidRPr="003519B3">
              <w:rPr>
                <w:rFonts w:ascii="Republika" w:hAnsi="Republika"/>
              </w:rPr>
              <w:t xml:space="preserve">Naziv NOE: </w:t>
            </w:r>
            <w:r w:rsidRPr="003519B3">
              <w:rPr>
                <w:rFonts w:ascii="Republika" w:hAnsi="Republika"/>
                <w:b/>
              </w:rPr>
              <w:t>Kabinet ministra</w:t>
            </w:r>
          </w:p>
          <w:p w14:paraId="62BC2590" w14:textId="77777777" w:rsidR="0028544A" w:rsidRPr="003519B3" w:rsidRDefault="0028544A" w:rsidP="00450071">
            <w:pPr>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186"/>
            </w:r>
            <w:r w:rsidRPr="003519B3">
              <w:rPr>
                <w:rFonts w:ascii="Republika" w:hAnsi="Republika"/>
              </w:rPr>
              <w:t xml:space="preserve">: </w:t>
            </w:r>
            <w:r w:rsidRPr="003519B3">
              <w:rPr>
                <w:rFonts w:ascii="Republika" w:hAnsi="Republika"/>
                <w:b/>
              </w:rPr>
              <w:t>4</w:t>
            </w:r>
          </w:p>
          <w:p w14:paraId="66FA007E" w14:textId="77777777" w:rsidR="0028544A" w:rsidRPr="003519B3" w:rsidRDefault="0028544A" w:rsidP="00450071">
            <w:pPr>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187"/>
            </w:r>
            <w:r w:rsidRPr="003519B3">
              <w:rPr>
                <w:rFonts w:ascii="Republika" w:hAnsi="Republika"/>
              </w:rPr>
              <w:t xml:space="preserve">: </w:t>
            </w:r>
          </w:p>
          <w:p w14:paraId="1FF1D34B"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Opravljajo se strokovne, svetovalne, organizacijske, koordinacijske in administrativno-tehnične naloge, ki se nanašajo na izvajanje PEKP: </w:t>
            </w:r>
          </w:p>
          <w:p w14:paraId="1B439ED8" w14:textId="77777777" w:rsidR="0028544A" w:rsidRPr="003519B3" w:rsidRDefault="0028544A" w:rsidP="0028544A">
            <w:pPr>
              <w:pStyle w:val="Odstavekseznama"/>
              <w:numPr>
                <w:ilvl w:val="0"/>
                <w:numId w:val="299"/>
              </w:numPr>
              <w:spacing w:line="276" w:lineRule="auto"/>
              <w:rPr>
                <w:rFonts w:ascii="Republika" w:hAnsi="Republika"/>
              </w:rPr>
            </w:pPr>
            <w:r w:rsidRPr="003519B3">
              <w:rPr>
                <w:rFonts w:ascii="Republika" w:hAnsi="Republika"/>
              </w:rPr>
              <w:lastRenderedPageBreak/>
              <w:t xml:space="preserve">skrb za pripravo ključnih programov, planskih aktov in drugih dokumentov ter sprejemanje ustreznih odločitev, vključno s spremljanjem in zagotavljanjem njihovega uresničevanja, </w:t>
            </w:r>
          </w:p>
          <w:p w14:paraId="0C317999" w14:textId="77777777" w:rsidR="0028544A" w:rsidRPr="003519B3" w:rsidRDefault="0028544A" w:rsidP="0028544A">
            <w:pPr>
              <w:pStyle w:val="Odstavekseznama"/>
              <w:numPr>
                <w:ilvl w:val="0"/>
                <w:numId w:val="299"/>
              </w:numPr>
              <w:spacing w:line="276" w:lineRule="auto"/>
              <w:rPr>
                <w:rFonts w:ascii="Republika" w:hAnsi="Republika"/>
              </w:rPr>
            </w:pPr>
            <w:r w:rsidRPr="003519B3">
              <w:rPr>
                <w:rFonts w:ascii="Republika" w:hAnsi="Republika"/>
              </w:rPr>
              <w:t xml:space="preserve">načrtovanje, organiziranje in izvajanje nalog z delovnega področja kabineta ministra, </w:t>
            </w:r>
          </w:p>
          <w:p w14:paraId="61128DBD" w14:textId="77777777" w:rsidR="0028544A" w:rsidRPr="003519B3" w:rsidRDefault="0028544A" w:rsidP="0028544A">
            <w:pPr>
              <w:pStyle w:val="Odstavekseznama"/>
              <w:numPr>
                <w:ilvl w:val="0"/>
                <w:numId w:val="299"/>
              </w:numPr>
              <w:spacing w:line="276" w:lineRule="auto"/>
              <w:rPr>
                <w:rFonts w:ascii="Republika" w:hAnsi="Republika"/>
              </w:rPr>
            </w:pPr>
            <w:r w:rsidRPr="003519B3">
              <w:rPr>
                <w:rFonts w:ascii="Republika" w:hAnsi="Republika"/>
              </w:rPr>
              <w:t xml:space="preserve">organiziranje in izvedbo obiskov, konferenc in simpozijev za ministra in državnega sekretarja ter nudenje strokovne pomoči Sekretariatu in direktoratom za pripravo podobnih aktivnosti, </w:t>
            </w:r>
          </w:p>
          <w:p w14:paraId="1FD47D7B" w14:textId="77777777" w:rsidR="0028544A" w:rsidRPr="003519B3" w:rsidRDefault="0028544A" w:rsidP="0028544A">
            <w:pPr>
              <w:pStyle w:val="Odstavekseznama"/>
              <w:numPr>
                <w:ilvl w:val="0"/>
                <w:numId w:val="299"/>
              </w:numPr>
              <w:spacing w:line="276" w:lineRule="auto"/>
              <w:rPr>
                <w:rFonts w:ascii="Republika" w:hAnsi="Republika"/>
              </w:rPr>
            </w:pPr>
            <w:r w:rsidRPr="003519B3">
              <w:rPr>
                <w:rFonts w:ascii="Republika" w:hAnsi="Republika"/>
              </w:rPr>
              <w:t xml:space="preserve">sodelovanje pri pripravi in oblikovanju izhodišč za ministra, </w:t>
            </w:r>
          </w:p>
          <w:p w14:paraId="35DE87CA" w14:textId="77777777" w:rsidR="0028544A" w:rsidRPr="003519B3" w:rsidRDefault="0028544A" w:rsidP="0028544A">
            <w:pPr>
              <w:pStyle w:val="Odstavekseznama"/>
              <w:numPr>
                <w:ilvl w:val="0"/>
                <w:numId w:val="299"/>
              </w:numPr>
              <w:spacing w:line="276" w:lineRule="auto"/>
              <w:rPr>
                <w:rFonts w:ascii="Republika" w:hAnsi="Republika"/>
              </w:rPr>
            </w:pPr>
            <w:r w:rsidRPr="003519B3">
              <w:rPr>
                <w:rFonts w:ascii="Republika" w:hAnsi="Republika"/>
              </w:rPr>
              <w:t xml:space="preserve">izvajanje strokovno - tehničnih opravil za kolegij ministra, </w:t>
            </w:r>
          </w:p>
          <w:p w14:paraId="350C1B63" w14:textId="77777777" w:rsidR="0028544A" w:rsidRPr="003519B3" w:rsidRDefault="0028544A" w:rsidP="0028544A">
            <w:pPr>
              <w:pStyle w:val="Odstavekseznama"/>
              <w:numPr>
                <w:ilvl w:val="0"/>
                <w:numId w:val="299"/>
              </w:numPr>
              <w:spacing w:line="276" w:lineRule="auto"/>
              <w:rPr>
                <w:rFonts w:ascii="Republika" w:hAnsi="Republika"/>
              </w:rPr>
            </w:pPr>
            <w:r w:rsidRPr="003519B3">
              <w:rPr>
                <w:rFonts w:ascii="Republika" w:hAnsi="Republika"/>
              </w:rPr>
              <w:t xml:space="preserve">vzpostavitev, vodenje, vzdrževanje in povezovanje zbirk podatkov in evidenc, </w:t>
            </w:r>
          </w:p>
          <w:p w14:paraId="2C8377FD" w14:textId="77777777" w:rsidR="0028544A" w:rsidRPr="003519B3" w:rsidRDefault="0028544A" w:rsidP="0028544A">
            <w:pPr>
              <w:pStyle w:val="Odstavekseznama"/>
              <w:numPr>
                <w:ilvl w:val="0"/>
                <w:numId w:val="299"/>
              </w:numPr>
              <w:spacing w:line="276" w:lineRule="auto"/>
              <w:rPr>
                <w:rFonts w:ascii="Republika" w:hAnsi="Republika"/>
              </w:rPr>
            </w:pPr>
            <w:r w:rsidRPr="003519B3">
              <w:rPr>
                <w:rFonts w:ascii="Republika" w:hAnsi="Republika"/>
              </w:rPr>
              <w:t xml:space="preserve">priprava analiz in poročil, </w:t>
            </w:r>
          </w:p>
          <w:p w14:paraId="4A9EE247" w14:textId="77777777" w:rsidR="0028544A" w:rsidRPr="003519B3" w:rsidRDefault="0028544A" w:rsidP="0028544A">
            <w:pPr>
              <w:pStyle w:val="Odstavekseznama"/>
              <w:numPr>
                <w:ilvl w:val="0"/>
                <w:numId w:val="299"/>
              </w:numPr>
              <w:spacing w:line="276" w:lineRule="auto"/>
              <w:rPr>
                <w:rFonts w:ascii="Republika" w:hAnsi="Republika"/>
              </w:rPr>
            </w:pPr>
            <w:r w:rsidRPr="003519B3">
              <w:rPr>
                <w:rFonts w:ascii="Republika" w:hAnsi="Republika"/>
              </w:rPr>
              <w:t>sodelovanje v projektnih skupinah ali drugih oblikah sodelovanja.</w:t>
            </w:r>
          </w:p>
          <w:p w14:paraId="4C5B8E91" w14:textId="77777777" w:rsidR="0028544A" w:rsidRPr="003519B3" w:rsidRDefault="0028544A" w:rsidP="00450071">
            <w:pPr>
              <w:spacing w:line="276" w:lineRule="auto"/>
              <w:rPr>
                <w:rFonts w:ascii="Republika" w:hAnsi="Republika"/>
                <w:i/>
              </w:rPr>
            </w:pPr>
          </w:p>
          <w:p w14:paraId="6F79232B" w14:textId="77777777" w:rsidR="0028544A" w:rsidRPr="003519B3" w:rsidRDefault="0028544A" w:rsidP="0028544A">
            <w:pPr>
              <w:pStyle w:val="Odstavekseznama"/>
              <w:numPr>
                <w:ilvl w:val="0"/>
                <w:numId w:val="24"/>
              </w:numPr>
              <w:spacing w:line="276" w:lineRule="auto"/>
              <w:rPr>
                <w:rFonts w:ascii="Republika" w:hAnsi="Republika"/>
              </w:rPr>
            </w:pPr>
            <w:r w:rsidRPr="003519B3">
              <w:rPr>
                <w:rFonts w:ascii="Republika" w:hAnsi="Republika"/>
              </w:rPr>
              <w:t xml:space="preserve">Naziv NOE: </w:t>
            </w:r>
            <w:r w:rsidRPr="003519B3">
              <w:rPr>
                <w:rFonts w:ascii="Republika" w:hAnsi="Republika"/>
                <w:b/>
              </w:rPr>
              <w:t>Služba za odnose z javnostmi</w:t>
            </w:r>
          </w:p>
          <w:p w14:paraId="1547284D"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1</w:t>
            </w:r>
          </w:p>
          <w:p w14:paraId="65E1D93A"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Naloge: </w:t>
            </w:r>
          </w:p>
          <w:p w14:paraId="24577C4F"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Opravljajo se strokovne, svetovalne, organizacijske, koordinacijske in administrativno-tehnične naloge na področju odnosov z javnostmi in protokolarnih zadev, ki se nanašajo na izvajanje PEKP: </w:t>
            </w:r>
          </w:p>
          <w:p w14:paraId="4B48AE4D" w14:textId="77777777" w:rsidR="0028544A" w:rsidRPr="003519B3" w:rsidRDefault="0028544A" w:rsidP="0028544A">
            <w:pPr>
              <w:pStyle w:val="Odstavekseznama"/>
              <w:numPr>
                <w:ilvl w:val="0"/>
                <w:numId w:val="300"/>
              </w:numPr>
              <w:spacing w:line="276" w:lineRule="auto"/>
              <w:rPr>
                <w:rFonts w:ascii="Republika" w:hAnsi="Republika"/>
              </w:rPr>
            </w:pPr>
            <w:r w:rsidRPr="003519B3">
              <w:rPr>
                <w:rFonts w:ascii="Republika" w:hAnsi="Republika"/>
              </w:rPr>
              <w:t>načrtovanje, organiziranje, izvajanje, koordiniranje in usklajevanje nalog na področju stikov z javnostmi v okviru ministrstva in organov v sestavi ministrstva ter drugimi organi z delovnega področja,</w:t>
            </w:r>
          </w:p>
          <w:p w14:paraId="3E53A461" w14:textId="77777777" w:rsidR="0028544A" w:rsidRPr="003519B3" w:rsidRDefault="0028544A" w:rsidP="0028544A">
            <w:pPr>
              <w:pStyle w:val="Odstavekseznama"/>
              <w:numPr>
                <w:ilvl w:val="0"/>
                <w:numId w:val="300"/>
              </w:numPr>
              <w:spacing w:line="276" w:lineRule="auto"/>
              <w:rPr>
                <w:rFonts w:ascii="Republika" w:hAnsi="Republika"/>
              </w:rPr>
            </w:pPr>
            <w:r w:rsidRPr="003519B3">
              <w:rPr>
                <w:rFonts w:ascii="Republika" w:hAnsi="Republika"/>
              </w:rPr>
              <w:t>komuniciranje z mediji in zainteresirano javnostjo,</w:t>
            </w:r>
          </w:p>
          <w:p w14:paraId="29D5E000" w14:textId="77777777" w:rsidR="0028544A" w:rsidRPr="003519B3" w:rsidRDefault="0028544A" w:rsidP="0028544A">
            <w:pPr>
              <w:pStyle w:val="Odstavekseznama"/>
              <w:numPr>
                <w:ilvl w:val="0"/>
                <w:numId w:val="300"/>
              </w:numPr>
              <w:spacing w:line="276" w:lineRule="auto"/>
              <w:rPr>
                <w:rFonts w:ascii="Republika" w:hAnsi="Republika"/>
              </w:rPr>
            </w:pPr>
            <w:r w:rsidRPr="003519B3">
              <w:rPr>
                <w:rFonts w:ascii="Republika" w:hAnsi="Republika"/>
              </w:rPr>
              <w:t>priprava in izvedba medijskih dogodkov in projektov za boljšo obveščenost javnosti,</w:t>
            </w:r>
          </w:p>
          <w:p w14:paraId="0CFF33C6" w14:textId="77777777" w:rsidR="0028544A" w:rsidRPr="003519B3" w:rsidRDefault="0028544A" w:rsidP="0028544A">
            <w:pPr>
              <w:pStyle w:val="Odstavekseznama"/>
              <w:numPr>
                <w:ilvl w:val="0"/>
                <w:numId w:val="300"/>
              </w:numPr>
              <w:spacing w:line="276" w:lineRule="auto"/>
              <w:rPr>
                <w:rFonts w:ascii="Republika" w:hAnsi="Republika"/>
              </w:rPr>
            </w:pPr>
            <w:r w:rsidRPr="003519B3">
              <w:rPr>
                <w:rFonts w:ascii="Republika" w:hAnsi="Republika"/>
              </w:rPr>
              <w:t>priprava različnih gradiv in sporočil za javnost,</w:t>
            </w:r>
          </w:p>
          <w:p w14:paraId="3571E941" w14:textId="77777777" w:rsidR="0028544A" w:rsidRPr="003519B3" w:rsidRDefault="0028544A" w:rsidP="0028544A">
            <w:pPr>
              <w:pStyle w:val="Odstavekseznama"/>
              <w:numPr>
                <w:ilvl w:val="0"/>
                <w:numId w:val="300"/>
              </w:numPr>
              <w:spacing w:line="276" w:lineRule="auto"/>
              <w:rPr>
                <w:rFonts w:ascii="Republika" w:hAnsi="Republika"/>
              </w:rPr>
            </w:pPr>
            <w:r w:rsidRPr="003519B3">
              <w:rPr>
                <w:rFonts w:ascii="Republika" w:hAnsi="Republika"/>
              </w:rPr>
              <w:t>skrb za ugled, promocijo in zunanjo podobo ministrstva,</w:t>
            </w:r>
          </w:p>
          <w:p w14:paraId="6E0E3089" w14:textId="77777777" w:rsidR="0028544A" w:rsidRPr="003519B3" w:rsidRDefault="0028544A" w:rsidP="0028544A">
            <w:pPr>
              <w:pStyle w:val="Odstavekseznama"/>
              <w:numPr>
                <w:ilvl w:val="0"/>
                <w:numId w:val="300"/>
              </w:numPr>
              <w:spacing w:line="276" w:lineRule="auto"/>
              <w:rPr>
                <w:rFonts w:ascii="Republika" w:hAnsi="Republika"/>
              </w:rPr>
            </w:pPr>
            <w:r w:rsidRPr="003519B3">
              <w:rPr>
                <w:rFonts w:ascii="Republika" w:hAnsi="Republika"/>
              </w:rPr>
              <w:t>sodelovanje pri notranjem informiranju,</w:t>
            </w:r>
          </w:p>
          <w:p w14:paraId="3168F460" w14:textId="77777777" w:rsidR="0028544A" w:rsidRPr="003519B3" w:rsidRDefault="0028544A" w:rsidP="0028544A">
            <w:pPr>
              <w:pStyle w:val="Odstavekseznama"/>
              <w:numPr>
                <w:ilvl w:val="0"/>
                <w:numId w:val="300"/>
              </w:numPr>
              <w:spacing w:line="276" w:lineRule="auto"/>
              <w:rPr>
                <w:rFonts w:ascii="Republika" w:hAnsi="Republika"/>
              </w:rPr>
            </w:pPr>
            <w:r w:rsidRPr="003519B3">
              <w:rPr>
                <w:rFonts w:ascii="Republika" w:hAnsi="Republika"/>
              </w:rPr>
              <w:t>vzpostavitev, vodenje, vzdrževanje in povezovanje zbirk podatkov in evidenc,</w:t>
            </w:r>
          </w:p>
          <w:p w14:paraId="2273E36A" w14:textId="77777777" w:rsidR="0028544A" w:rsidRPr="003519B3" w:rsidRDefault="0028544A" w:rsidP="0028544A">
            <w:pPr>
              <w:pStyle w:val="Odstavekseznama"/>
              <w:numPr>
                <w:ilvl w:val="0"/>
                <w:numId w:val="300"/>
              </w:numPr>
              <w:spacing w:line="276" w:lineRule="auto"/>
              <w:rPr>
                <w:rFonts w:ascii="Republika" w:hAnsi="Republika"/>
              </w:rPr>
            </w:pPr>
            <w:r w:rsidRPr="003519B3">
              <w:rPr>
                <w:rFonts w:ascii="Republika" w:hAnsi="Republika"/>
              </w:rPr>
              <w:t>priprava analiz in poročil.</w:t>
            </w:r>
          </w:p>
          <w:p w14:paraId="52E8197F" w14:textId="77777777" w:rsidR="0028544A" w:rsidRPr="003519B3" w:rsidRDefault="0028544A" w:rsidP="00450071">
            <w:pPr>
              <w:spacing w:line="276" w:lineRule="auto"/>
              <w:ind w:left="360"/>
              <w:rPr>
                <w:rFonts w:ascii="Republika" w:hAnsi="Republika"/>
              </w:rPr>
            </w:pPr>
          </w:p>
          <w:p w14:paraId="2D26FB9F" w14:textId="77777777" w:rsidR="0028544A" w:rsidRPr="003519B3" w:rsidRDefault="0028544A" w:rsidP="0028544A">
            <w:pPr>
              <w:pStyle w:val="Odstavekseznama"/>
              <w:numPr>
                <w:ilvl w:val="0"/>
                <w:numId w:val="24"/>
              </w:numPr>
              <w:spacing w:line="276" w:lineRule="auto"/>
              <w:rPr>
                <w:rFonts w:ascii="Republika" w:hAnsi="Republika"/>
                <w:b/>
              </w:rPr>
            </w:pPr>
            <w:r w:rsidRPr="003519B3">
              <w:rPr>
                <w:rFonts w:ascii="Republika" w:hAnsi="Republika"/>
              </w:rPr>
              <w:t xml:space="preserve">Naziv NOE: </w:t>
            </w:r>
            <w:r w:rsidRPr="003519B3">
              <w:rPr>
                <w:rFonts w:ascii="Republika" w:hAnsi="Republika"/>
                <w:b/>
              </w:rPr>
              <w:t>Direktorat za ceste in cestni promet (Sektor za ceste) in Direktorat za železnice, žičnice in upravljanje prometa (Sektor za železnice in žičnice in Sektor za ključne projekte)</w:t>
            </w:r>
          </w:p>
          <w:p w14:paraId="4B8FDE79"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10</w:t>
            </w:r>
          </w:p>
          <w:p w14:paraId="6956AE62"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Naloge: </w:t>
            </w:r>
          </w:p>
          <w:p w14:paraId="3D6CCB0E"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sodelovanje pri načrtovanju izvajanja projektov in porabe razpoložljivih finančnih sredstev na ravni posameznih PN,</w:t>
            </w:r>
          </w:p>
          <w:p w14:paraId="11B6AFAE"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 xml:space="preserve">pregled in usklajevanje vlog za NPO z upravičenci, </w:t>
            </w:r>
          </w:p>
          <w:p w14:paraId="287E66A7"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sodelovanje pri kontroli RD za JN, kjer je upravičenec DRSI/DARS, skladno z internimi akti MZI s tega področja,</w:t>
            </w:r>
          </w:p>
          <w:p w14:paraId="1434D03D"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lastRenderedPageBreak/>
              <w:t>skrbništvo sporazumov o izvajanju/pogodb o sofinanciranju, spremljanje izvajanja operacij in doseganja ciljev vključno z vlogami za spremembe odločitev o podpori,</w:t>
            </w:r>
          </w:p>
          <w:p w14:paraId="49257725"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sodelovanje in zagotavljanje vsebinske podpore/tolmačenja OES pri izvajanju preverjanj na kraju samem v skladu s 74. čl. Uredbe 2021/1060/EU,</w:t>
            </w:r>
          </w:p>
          <w:p w14:paraId="3D58AF1E"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uporaba IS  OU e-MA2 v okviru dela nalog PT,</w:t>
            </w:r>
          </w:p>
          <w:p w14:paraId="0E42E23A"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potrjevanje, spremljanje in poročanje na ravni PT (SprPor PT) potrjevanje, spremljanje in poročanje na ravni operacije (SprPor S),</w:t>
            </w:r>
          </w:p>
          <w:p w14:paraId="36ED73C2"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sodelovanje pri pripravi in usklajevanju projektov v NRP za upravičence, ki niso NPU,</w:t>
            </w:r>
          </w:p>
          <w:p w14:paraId="4E7EA527"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napovedi izplačil iz proračuna za upravičence, ki niso NPU,</w:t>
            </w:r>
          </w:p>
          <w:p w14:paraId="6B92B48A"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sodelovanje pri postopkih izvajanja izplačil upravičencem, ki niso NPU,</w:t>
            </w:r>
          </w:p>
          <w:p w14:paraId="7624F722"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poročanje odgovorni osebi PT in OU oz. EK,</w:t>
            </w:r>
          </w:p>
          <w:p w14:paraId="0329CDDD"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sodelovanje pri poročanju porabe sredstev  na ravni operacije,</w:t>
            </w:r>
          </w:p>
          <w:p w14:paraId="75CB4A29"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pregledovanje gradiv za OZS,</w:t>
            </w:r>
          </w:p>
          <w:p w14:paraId="12E8ED8D"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sodelovanje v projektnih in delovnih skupinah pri pripravi navodil in ostalih področnih gradiv za programsko obdobje 21-27,</w:t>
            </w:r>
          </w:p>
          <w:p w14:paraId="0CEDFEEF" w14:textId="77777777" w:rsidR="0028544A" w:rsidRPr="003519B3" w:rsidRDefault="0028544A" w:rsidP="0028544A">
            <w:pPr>
              <w:pStyle w:val="Odstavekseznama"/>
              <w:numPr>
                <w:ilvl w:val="0"/>
                <w:numId w:val="301"/>
              </w:numPr>
              <w:spacing w:line="276" w:lineRule="auto"/>
              <w:rPr>
                <w:rFonts w:ascii="Republika" w:hAnsi="Republika"/>
              </w:rPr>
            </w:pPr>
            <w:r w:rsidRPr="003519B3">
              <w:rPr>
                <w:rFonts w:ascii="Republika" w:hAnsi="Republika"/>
              </w:rPr>
              <w:t>sodelovanje v postopkih zaključevanja projektov.</w:t>
            </w:r>
          </w:p>
          <w:p w14:paraId="2159DFF5" w14:textId="77777777" w:rsidR="0028544A" w:rsidRPr="003519B3" w:rsidRDefault="0028544A" w:rsidP="00450071">
            <w:pPr>
              <w:spacing w:line="276" w:lineRule="auto"/>
              <w:rPr>
                <w:rFonts w:ascii="Republika" w:hAnsi="Republika"/>
                <w:i/>
              </w:rPr>
            </w:pPr>
          </w:p>
          <w:p w14:paraId="0FF17846" w14:textId="77777777" w:rsidR="0028544A" w:rsidRPr="003519B3" w:rsidRDefault="0028544A" w:rsidP="0028544A">
            <w:pPr>
              <w:pStyle w:val="Odstavekseznama"/>
              <w:numPr>
                <w:ilvl w:val="0"/>
                <w:numId w:val="24"/>
              </w:numPr>
              <w:spacing w:line="276" w:lineRule="auto"/>
              <w:rPr>
                <w:rFonts w:ascii="Republika" w:hAnsi="Republika"/>
              </w:rPr>
            </w:pPr>
            <w:r w:rsidRPr="003519B3">
              <w:rPr>
                <w:rFonts w:ascii="Republika" w:hAnsi="Republika"/>
              </w:rPr>
              <w:t xml:space="preserve">Naziv NOE: </w:t>
            </w:r>
            <w:r w:rsidRPr="003519B3">
              <w:rPr>
                <w:rFonts w:ascii="Republika" w:hAnsi="Republika"/>
                <w:b/>
              </w:rPr>
              <w:t>Finančni sektor</w:t>
            </w:r>
          </w:p>
          <w:p w14:paraId="3D9FC6BC"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7</w:t>
            </w:r>
          </w:p>
          <w:p w14:paraId="3597E1B4"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Naloge: </w:t>
            </w:r>
          </w:p>
          <w:p w14:paraId="1EBA9434" w14:textId="77777777" w:rsidR="0028544A" w:rsidRPr="003519B3" w:rsidRDefault="0028544A" w:rsidP="00450071">
            <w:pPr>
              <w:spacing w:line="276" w:lineRule="auto"/>
              <w:ind w:left="360"/>
              <w:rPr>
                <w:rFonts w:ascii="Republika" w:hAnsi="Republika"/>
              </w:rPr>
            </w:pPr>
            <w:r w:rsidRPr="003519B3">
              <w:rPr>
                <w:rFonts w:ascii="Republika" w:hAnsi="Republika"/>
              </w:rPr>
              <w:t>Izvajajo se naloge MZI kot PT na področju načrtovanja in izvrševanja proračuna MZI za kohezijsko politiko:</w:t>
            </w:r>
          </w:p>
          <w:p w14:paraId="76D45240" w14:textId="77777777" w:rsidR="0028544A" w:rsidRPr="003519B3" w:rsidRDefault="0028544A" w:rsidP="0028544A">
            <w:pPr>
              <w:pStyle w:val="Odstavekseznama"/>
              <w:numPr>
                <w:ilvl w:val="0"/>
                <w:numId w:val="302"/>
              </w:numPr>
              <w:spacing w:line="276" w:lineRule="auto"/>
              <w:rPr>
                <w:rFonts w:ascii="Republika" w:hAnsi="Republika"/>
              </w:rPr>
            </w:pPr>
            <w:r w:rsidRPr="003519B3">
              <w:rPr>
                <w:rFonts w:ascii="Republika" w:hAnsi="Republika"/>
              </w:rPr>
              <w:t>priprava vsebin državnega proračuna za področje izvajanja PEKP,</w:t>
            </w:r>
          </w:p>
          <w:p w14:paraId="4A644667" w14:textId="77777777" w:rsidR="0028544A" w:rsidRPr="003519B3" w:rsidRDefault="0028544A" w:rsidP="0028544A">
            <w:pPr>
              <w:pStyle w:val="Odstavekseznama"/>
              <w:numPr>
                <w:ilvl w:val="0"/>
                <w:numId w:val="302"/>
              </w:numPr>
              <w:spacing w:line="276" w:lineRule="auto"/>
              <w:rPr>
                <w:rFonts w:ascii="Republika" w:hAnsi="Republika"/>
              </w:rPr>
            </w:pPr>
            <w:r w:rsidRPr="003519B3">
              <w:rPr>
                <w:rFonts w:ascii="Republika" w:hAnsi="Republika"/>
              </w:rPr>
              <w:t>koordinacija aktivnosti MZI z vidika napovedi letne dinamike koriščenja evropskih sredstev in lastne udeležbe proračuna po tipih proračunskih postavk,</w:t>
            </w:r>
          </w:p>
          <w:p w14:paraId="03EDBFA7" w14:textId="77777777" w:rsidR="0028544A" w:rsidRPr="003519B3" w:rsidRDefault="0028544A" w:rsidP="0028544A">
            <w:pPr>
              <w:pStyle w:val="Odstavekseznama"/>
              <w:numPr>
                <w:ilvl w:val="0"/>
                <w:numId w:val="302"/>
              </w:numPr>
              <w:spacing w:line="276" w:lineRule="auto"/>
              <w:rPr>
                <w:rFonts w:ascii="Republika" w:hAnsi="Republika"/>
              </w:rPr>
            </w:pPr>
            <w:r w:rsidRPr="003519B3">
              <w:rPr>
                <w:rFonts w:ascii="Republika" w:hAnsi="Republika"/>
              </w:rPr>
              <w:t>v aplikaciji SAPPrA  oz. v sistemu MFERAC uvrstitev EU projektov v NRP in obrazložitev na ravni PP,</w:t>
            </w:r>
          </w:p>
          <w:p w14:paraId="52DE222A" w14:textId="77777777" w:rsidR="0028544A" w:rsidRPr="003519B3" w:rsidRDefault="0028544A" w:rsidP="0028544A">
            <w:pPr>
              <w:pStyle w:val="Odstavekseznama"/>
              <w:numPr>
                <w:ilvl w:val="0"/>
                <w:numId w:val="302"/>
              </w:numPr>
              <w:spacing w:line="276" w:lineRule="auto"/>
              <w:rPr>
                <w:rFonts w:ascii="Republika" w:hAnsi="Republika"/>
              </w:rPr>
            </w:pPr>
            <w:r w:rsidRPr="003519B3">
              <w:rPr>
                <w:rFonts w:ascii="Republika" w:hAnsi="Republika"/>
              </w:rPr>
              <w:t>spremljanje in spreminjanje podatkov o EU projektih v NRP ter priprava ustreznih gradiv (spremljanje projekta NRP v sistemu MFERAC po stanju projekta, usklajenosti virov na PP in ostalih virih, sledenje spremembam projektne dokumentacije),</w:t>
            </w:r>
          </w:p>
          <w:p w14:paraId="2ED17D73" w14:textId="77777777" w:rsidR="0028544A" w:rsidRPr="003519B3" w:rsidRDefault="0028544A" w:rsidP="0028544A">
            <w:pPr>
              <w:pStyle w:val="Odstavekseznama"/>
              <w:numPr>
                <w:ilvl w:val="0"/>
                <w:numId w:val="302"/>
              </w:numPr>
              <w:spacing w:line="276" w:lineRule="auto"/>
              <w:rPr>
                <w:rFonts w:ascii="Republika" w:hAnsi="Republika"/>
              </w:rPr>
            </w:pPr>
            <w:r w:rsidRPr="003519B3">
              <w:rPr>
                <w:rFonts w:ascii="Republika" w:hAnsi="Republika"/>
              </w:rPr>
              <w:t>priprava odredb za izplačila iz sredstev državnega proračuna v okviru izvajanja PEKP,</w:t>
            </w:r>
          </w:p>
          <w:p w14:paraId="35C6769A" w14:textId="77777777" w:rsidR="0028544A" w:rsidRPr="003519B3" w:rsidRDefault="0028544A" w:rsidP="0028544A">
            <w:pPr>
              <w:pStyle w:val="Odstavekseznama"/>
              <w:numPr>
                <w:ilvl w:val="0"/>
                <w:numId w:val="302"/>
              </w:numPr>
              <w:spacing w:line="276" w:lineRule="auto"/>
              <w:rPr>
                <w:rFonts w:ascii="Republika" w:hAnsi="Republika"/>
              </w:rPr>
            </w:pPr>
            <w:r w:rsidRPr="003519B3">
              <w:rPr>
                <w:rFonts w:ascii="Republika" w:hAnsi="Republika"/>
              </w:rPr>
              <w:t>sodelovanje v postopkih zaključevanja projektov,</w:t>
            </w:r>
          </w:p>
          <w:p w14:paraId="19C0B2E9" w14:textId="77777777" w:rsidR="0028544A" w:rsidRPr="003519B3" w:rsidRDefault="0028544A" w:rsidP="0028544A">
            <w:pPr>
              <w:pStyle w:val="Odstavekseznama"/>
              <w:numPr>
                <w:ilvl w:val="0"/>
                <w:numId w:val="302"/>
              </w:numPr>
              <w:spacing w:line="276" w:lineRule="auto"/>
              <w:rPr>
                <w:rFonts w:ascii="Republika" w:hAnsi="Republika"/>
              </w:rPr>
            </w:pPr>
            <w:r w:rsidRPr="003519B3">
              <w:rPr>
                <w:rFonts w:ascii="Republika" w:hAnsi="Republika"/>
              </w:rPr>
              <w:t>sodelovanje v projektnih in delovnih skupinah pri pripravi navodil in ostalih področnih gradiv za programsko obdobje 2021-2027.</w:t>
            </w:r>
          </w:p>
          <w:p w14:paraId="109C5AA1" w14:textId="77777777" w:rsidR="0028544A" w:rsidRPr="003519B3" w:rsidRDefault="0028544A" w:rsidP="00450071">
            <w:pPr>
              <w:spacing w:line="276" w:lineRule="auto"/>
              <w:rPr>
                <w:rFonts w:ascii="Republika" w:hAnsi="Republika"/>
                <w:i/>
              </w:rPr>
            </w:pPr>
          </w:p>
          <w:p w14:paraId="594D9EFD" w14:textId="77777777" w:rsidR="0028544A" w:rsidRPr="003519B3" w:rsidRDefault="0028544A" w:rsidP="0028544A">
            <w:pPr>
              <w:pStyle w:val="Odstavekseznama"/>
              <w:numPr>
                <w:ilvl w:val="0"/>
                <w:numId w:val="24"/>
              </w:numPr>
              <w:spacing w:line="276" w:lineRule="auto"/>
              <w:rPr>
                <w:rFonts w:ascii="Republika" w:hAnsi="Republika"/>
                <w:b/>
              </w:rPr>
            </w:pPr>
            <w:r w:rsidRPr="003519B3">
              <w:rPr>
                <w:rFonts w:ascii="Republika" w:hAnsi="Republika"/>
              </w:rPr>
              <w:t xml:space="preserve">Naziv NOE: </w:t>
            </w:r>
            <w:r w:rsidRPr="003519B3">
              <w:rPr>
                <w:rFonts w:ascii="Republika" w:hAnsi="Republika"/>
                <w:b/>
              </w:rPr>
              <w:t>Finančni sektor – Oddelek za evropska sredstva</w:t>
            </w:r>
          </w:p>
          <w:p w14:paraId="11D93B36" w14:textId="77777777" w:rsidR="0028544A" w:rsidRPr="003519B3" w:rsidRDefault="0028544A" w:rsidP="00450071">
            <w:pPr>
              <w:spacing w:line="276" w:lineRule="auto"/>
              <w:ind w:left="360"/>
              <w:rPr>
                <w:rFonts w:ascii="Republika" w:hAnsi="Republika"/>
              </w:rPr>
            </w:pPr>
            <w:r w:rsidRPr="003519B3">
              <w:rPr>
                <w:rFonts w:ascii="Republika" w:hAnsi="Republika"/>
              </w:rPr>
              <w:lastRenderedPageBreak/>
              <w:t xml:space="preserve">Št. zaposlenih v NOE, ki izvajajo naloge EKP: </w:t>
            </w:r>
            <w:r w:rsidRPr="003519B3">
              <w:rPr>
                <w:rFonts w:ascii="Republika" w:hAnsi="Republika"/>
                <w:b/>
              </w:rPr>
              <w:t>14</w:t>
            </w:r>
          </w:p>
          <w:p w14:paraId="55C13E4A"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Naloge: </w:t>
            </w:r>
          </w:p>
          <w:p w14:paraId="717F7525"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koordinacija in spremljanje načrtovanja izvajanja projektov in finančnih sredstev na ravni MZI,</w:t>
            </w:r>
          </w:p>
          <w:p w14:paraId="41BE0B98"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 xml:space="preserve">spremljanje vsebinskega in finančnega izvajanja ter doseganja kazalnikov na ravni MZI, </w:t>
            </w:r>
          </w:p>
          <w:p w14:paraId="32CFA980"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pregled in usklajevanje vlog za NPO, spremljanje izvajanja projektov ter koordinacija aktivnosti pri spremembi odločitev o podpori OU,</w:t>
            </w:r>
          </w:p>
          <w:p w14:paraId="63A660D3"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 xml:space="preserve">skrbništvo nad NRP Tehnična pomoč EKP 2021-2027,  </w:t>
            </w:r>
          </w:p>
          <w:p w14:paraId="00DD69E1"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 xml:space="preserve">poročanje vodstvu MZI, OU, EK in ostalim o izvajanju vsebin na podlagi podatkov pridobljenih s strani upravičenca oz. pristojnega direktorata, </w:t>
            </w:r>
          </w:p>
          <w:p w14:paraId="49338D71"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59C60470"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izvajanje upravljalnih preverjanj v skladu s 74. čl. Uredbe 2021/1060/EU,</w:t>
            </w:r>
          </w:p>
          <w:p w14:paraId="1CA52092"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koordinacija aktivnosti pri pripravi predlogov sprememb programskih dokumentov,</w:t>
            </w:r>
          </w:p>
          <w:p w14:paraId="05DF3964"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uporaba IS OU e-MA2,</w:t>
            </w:r>
          </w:p>
          <w:p w14:paraId="5FA95538"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potrjevanje, spremljanje in poročanje na ravni PT (SprPor PT),</w:t>
            </w:r>
          </w:p>
          <w:p w14:paraId="7E371F67"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poročanje OU o nepravilnostih na podlagi zbranih poročil znotraj MZI,</w:t>
            </w:r>
          </w:p>
          <w:p w14:paraId="23BCBF5C"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priprava, usklajevanje in vzdrževanje postopkovnika EKP 21–27,</w:t>
            </w:r>
          </w:p>
          <w:p w14:paraId="1B05F987"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priprava in pregledovanje gradiv za OZS,</w:t>
            </w:r>
          </w:p>
          <w:p w14:paraId="4F425FFF" w14:textId="77777777" w:rsidR="0028544A" w:rsidRPr="003519B3" w:rsidRDefault="0028544A" w:rsidP="0028544A">
            <w:pPr>
              <w:pStyle w:val="Odstavekseznama"/>
              <w:numPr>
                <w:ilvl w:val="0"/>
                <w:numId w:val="303"/>
              </w:numPr>
              <w:spacing w:line="276" w:lineRule="auto"/>
              <w:rPr>
                <w:rFonts w:ascii="Republika" w:hAnsi="Republika"/>
              </w:rPr>
            </w:pPr>
            <w:r w:rsidRPr="003519B3">
              <w:rPr>
                <w:rFonts w:ascii="Republika" w:hAnsi="Republika"/>
              </w:rPr>
              <w:t>sodelovanje v postopkih zaključevanja od nivoja projekta do nivoja PEKP za MZI.</w:t>
            </w:r>
          </w:p>
          <w:p w14:paraId="40699D11" w14:textId="77777777" w:rsidR="0028544A" w:rsidRPr="003519B3" w:rsidRDefault="0028544A" w:rsidP="00450071">
            <w:pPr>
              <w:spacing w:line="276" w:lineRule="auto"/>
              <w:rPr>
                <w:rFonts w:ascii="Republika" w:hAnsi="Republika"/>
                <w:i/>
              </w:rPr>
            </w:pPr>
          </w:p>
          <w:p w14:paraId="2EBB7071" w14:textId="77777777" w:rsidR="0028544A" w:rsidRPr="003519B3" w:rsidRDefault="0028544A" w:rsidP="0028544A">
            <w:pPr>
              <w:pStyle w:val="Odstavekseznama"/>
              <w:numPr>
                <w:ilvl w:val="0"/>
                <w:numId w:val="24"/>
              </w:numPr>
              <w:spacing w:line="276" w:lineRule="auto"/>
              <w:rPr>
                <w:rFonts w:ascii="Republika" w:hAnsi="Republika"/>
              </w:rPr>
            </w:pPr>
            <w:r w:rsidRPr="003519B3">
              <w:rPr>
                <w:rFonts w:ascii="Republika" w:hAnsi="Republika"/>
              </w:rPr>
              <w:t xml:space="preserve">Naziv NOE: </w:t>
            </w:r>
            <w:r w:rsidRPr="003519B3">
              <w:rPr>
                <w:rFonts w:ascii="Republika" w:hAnsi="Republika"/>
                <w:b/>
              </w:rPr>
              <w:t>Sekretariat</w:t>
            </w:r>
          </w:p>
          <w:p w14:paraId="67D55BAA"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bCs/>
              </w:rPr>
              <w:t>1</w:t>
            </w:r>
          </w:p>
          <w:p w14:paraId="7F2A86EF"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Naloge: </w:t>
            </w:r>
          </w:p>
          <w:p w14:paraId="1D877A89" w14:textId="77777777" w:rsidR="0028544A" w:rsidRPr="003519B3" w:rsidRDefault="0028544A" w:rsidP="00450071">
            <w:pPr>
              <w:spacing w:line="276" w:lineRule="auto"/>
              <w:ind w:left="360"/>
              <w:rPr>
                <w:rFonts w:ascii="Republika" w:hAnsi="Republika"/>
              </w:rPr>
            </w:pPr>
            <w:r w:rsidRPr="003519B3">
              <w:rPr>
                <w:rFonts w:ascii="Republika" w:hAnsi="Republika"/>
              </w:rPr>
              <w:t>V Sekretariatu se opravljajo naloge spremljajočih, metodoloških in strokovno tehničnih nalog na področju organizacije ministrstva, materialnega poslovanja in programiranja del, upravljanja s kadrovskimi viri, poslovanja z dokumentarnim gradivom, upravljanja kakovosti, informatike, pravnih zadev, javnih naročil, zagotavljanja informacij javnega značaja, integritete in registra tveganj.</w:t>
            </w:r>
          </w:p>
          <w:p w14:paraId="7174890C" w14:textId="77777777" w:rsidR="0028544A" w:rsidRPr="003519B3" w:rsidRDefault="0028544A" w:rsidP="00450071">
            <w:pPr>
              <w:spacing w:line="276" w:lineRule="auto"/>
              <w:rPr>
                <w:rFonts w:ascii="Republika" w:hAnsi="Republika"/>
                <w:i/>
              </w:rPr>
            </w:pPr>
          </w:p>
          <w:p w14:paraId="1EBA82CE" w14:textId="77777777" w:rsidR="0028544A" w:rsidRPr="003519B3" w:rsidRDefault="0028544A" w:rsidP="0028544A">
            <w:pPr>
              <w:pStyle w:val="Odstavekseznama"/>
              <w:numPr>
                <w:ilvl w:val="0"/>
                <w:numId w:val="24"/>
              </w:numPr>
              <w:spacing w:line="276" w:lineRule="auto"/>
              <w:rPr>
                <w:rFonts w:ascii="Republika" w:hAnsi="Republika"/>
              </w:rPr>
            </w:pPr>
            <w:r w:rsidRPr="003519B3">
              <w:rPr>
                <w:rFonts w:ascii="Republika" w:hAnsi="Republika"/>
              </w:rPr>
              <w:t xml:space="preserve">Naziv NOE: </w:t>
            </w:r>
            <w:r w:rsidRPr="003519B3">
              <w:rPr>
                <w:rFonts w:ascii="Republika" w:hAnsi="Republika"/>
                <w:b/>
              </w:rPr>
              <w:t>Sekretariat -</w:t>
            </w:r>
            <w:r w:rsidRPr="003519B3">
              <w:rPr>
                <w:rFonts w:ascii="Republika" w:hAnsi="Republika"/>
              </w:rPr>
              <w:t xml:space="preserve"> </w:t>
            </w:r>
            <w:r w:rsidRPr="003519B3">
              <w:rPr>
                <w:rFonts w:ascii="Republika" w:hAnsi="Republika"/>
                <w:b/>
              </w:rPr>
              <w:t>Pravna služba</w:t>
            </w:r>
          </w:p>
          <w:p w14:paraId="7438CC9C"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3</w:t>
            </w:r>
          </w:p>
          <w:p w14:paraId="420E6A38"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Naloge: </w:t>
            </w:r>
          </w:p>
          <w:p w14:paraId="3E0DAF66" w14:textId="77777777" w:rsidR="0028544A" w:rsidRPr="003519B3" w:rsidRDefault="0028544A" w:rsidP="00450071">
            <w:pPr>
              <w:spacing w:line="276" w:lineRule="auto"/>
              <w:ind w:left="360"/>
              <w:rPr>
                <w:rFonts w:ascii="Republika" w:hAnsi="Republika"/>
              </w:rPr>
            </w:pPr>
            <w:r w:rsidRPr="003519B3">
              <w:rPr>
                <w:rFonts w:ascii="Republika" w:hAnsi="Republika"/>
              </w:rPr>
              <w:t>V okviru izvajanja PEKP  je zadolžena za:</w:t>
            </w:r>
          </w:p>
          <w:p w14:paraId="2E0EB9B7" w14:textId="77777777" w:rsidR="0028544A" w:rsidRPr="003519B3" w:rsidRDefault="0028544A" w:rsidP="0028544A">
            <w:pPr>
              <w:pStyle w:val="Odstavekseznama"/>
              <w:numPr>
                <w:ilvl w:val="0"/>
                <w:numId w:val="304"/>
              </w:numPr>
              <w:spacing w:line="276" w:lineRule="auto"/>
              <w:rPr>
                <w:rFonts w:ascii="Republika" w:hAnsi="Republika"/>
              </w:rPr>
            </w:pPr>
            <w:r w:rsidRPr="003519B3">
              <w:rPr>
                <w:rFonts w:ascii="Republika" w:hAnsi="Republika"/>
              </w:rPr>
              <w:lastRenderedPageBreak/>
              <w:t>priprava in pravni pregled vseh pogodb o sofinanciranju in sporazumov o izvajanju in morebitnih sprememb, ki se nanašajo na izvajanje PEKP,</w:t>
            </w:r>
          </w:p>
          <w:p w14:paraId="05F77D46" w14:textId="77777777" w:rsidR="0028544A" w:rsidRPr="003519B3" w:rsidRDefault="0028544A" w:rsidP="0028544A">
            <w:pPr>
              <w:pStyle w:val="Odstavekseznama"/>
              <w:numPr>
                <w:ilvl w:val="0"/>
                <w:numId w:val="304"/>
              </w:numPr>
              <w:spacing w:line="276" w:lineRule="auto"/>
              <w:rPr>
                <w:rFonts w:ascii="Republika" w:hAnsi="Republika"/>
              </w:rPr>
            </w:pPr>
            <w:r w:rsidRPr="003519B3">
              <w:rPr>
                <w:rFonts w:ascii="Republika" w:hAnsi="Republika"/>
              </w:rPr>
              <w:t>priprava Načrta integritete MZI in Registra tveganj koruptivnih, protipravnih in drugih neetičnih ravnanj,</w:t>
            </w:r>
          </w:p>
          <w:p w14:paraId="028D871A" w14:textId="77777777" w:rsidR="0028544A" w:rsidRPr="003519B3" w:rsidRDefault="0028544A" w:rsidP="0028544A">
            <w:pPr>
              <w:pStyle w:val="Odstavekseznama"/>
              <w:numPr>
                <w:ilvl w:val="0"/>
                <w:numId w:val="304"/>
              </w:numPr>
              <w:spacing w:line="276" w:lineRule="auto"/>
              <w:rPr>
                <w:rFonts w:ascii="Republika" w:hAnsi="Republika"/>
              </w:rPr>
            </w:pPr>
            <w:r w:rsidRPr="003519B3">
              <w:rPr>
                <w:rFonts w:ascii="Republika" w:hAnsi="Republika"/>
              </w:rPr>
              <w:t>sodelovanje z državnim pravobranilstvom pri sodnih postopkih v vezi ugotovljenih nepravilnosti,</w:t>
            </w:r>
          </w:p>
          <w:p w14:paraId="0A84AB6B" w14:textId="77777777" w:rsidR="0028544A" w:rsidRPr="003519B3" w:rsidRDefault="0028544A" w:rsidP="0028544A">
            <w:pPr>
              <w:pStyle w:val="Odstavekseznama"/>
              <w:numPr>
                <w:ilvl w:val="0"/>
                <w:numId w:val="304"/>
              </w:numPr>
              <w:spacing w:line="276" w:lineRule="auto"/>
              <w:rPr>
                <w:rFonts w:ascii="Republika" w:hAnsi="Republika"/>
              </w:rPr>
            </w:pPr>
            <w:r w:rsidRPr="003519B3">
              <w:rPr>
                <w:rFonts w:ascii="Republika" w:hAnsi="Republika"/>
              </w:rPr>
              <w:t>medresorsko usklajevanje aktov, ki se nanašajo na izvajanje PEKP in</w:t>
            </w:r>
          </w:p>
          <w:p w14:paraId="1EB0D97A" w14:textId="77777777" w:rsidR="0028544A" w:rsidRPr="003519B3" w:rsidRDefault="0028544A" w:rsidP="0028544A">
            <w:pPr>
              <w:pStyle w:val="Odstavekseznama"/>
              <w:numPr>
                <w:ilvl w:val="0"/>
                <w:numId w:val="304"/>
              </w:numPr>
              <w:spacing w:line="276" w:lineRule="auto"/>
              <w:rPr>
                <w:rFonts w:ascii="Republika" w:hAnsi="Republika"/>
              </w:rPr>
            </w:pPr>
            <w:r w:rsidRPr="003519B3">
              <w:rPr>
                <w:rFonts w:ascii="Republika" w:hAnsi="Republika"/>
              </w:rPr>
              <w:t>podajanje pravne razlage zakonodaje (slovenske in EU) ter drugih dokumentov.</w:t>
            </w:r>
          </w:p>
          <w:p w14:paraId="0193F13C" w14:textId="77777777" w:rsidR="0028544A" w:rsidRPr="003519B3" w:rsidRDefault="0028544A" w:rsidP="00450071">
            <w:pPr>
              <w:spacing w:line="276" w:lineRule="auto"/>
              <w:rPr>
                <w:rFonts w:ascii="Republika" w:hAnsi="Republika"/>
                <w:i/>
              </w:rPr>
            </w:pPr>
          </w:p>
          <w:p w14:paraId="239A3FD0" w14:textId="77777777" w:rsidR="0028544A" w:rsidRPr="003519B3" w:rsidRDefault="0028544A" w:rsidP="0028544A">
            <w:pPr>
              <w:pStyle w:val="Odstavekseznama"/>
              <w:numPr>
                <w:ilvl w:val="0"/>
                <w:numId w:val="24"/>
              </w:numPr>
              <w:spacing w:line="276" w:lineRule="auto"/>
              <w:rPr>
                <w:rFonts w:ascii="Republika" w:hAnsi="Republika"/>
              </w:rPr>
            </w:pPr>
            <w:r w:rsidRPr="003519B3">
              <w:rPr>
                <w:rFonts w:ascii="Republika" w:hAnsi="Republika"/>
              </w:rPr>
              <w:t xml:space="preserve">Naziv NOE: </w:t>
            </w:r>
            <w:r w:rsidRPr="003519B3">
              <w:rPr>
                <w:rFonts w:ascii="Republika" w:hAnsi="Republika"/>
                <w:b/>
              </w:rPr>
              <w:t>Sekretariat - Služba za javna naročila</w:t>
            </w:r>
          </w:p>
          <w:p w14:paraId="6F8EC273"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Št. zaposlenih v NOE, ki izvajajo naloge EKP: </w:t>
            </w:r>
            <w:r w:rsidRPr="003519B3">
              <w:rPr>
                <w:rFonts w:ascii="Republika" w:hAnsi="Republika"/>
                <w:b/>
              </w:rPr>
              <w:t>3</w:t>
            </w:r>
          </w:p>
          <w:p w14:paraId="52C6A618" w14:textId="77777777" w:rsidR="0028544A" w:rsidRPr="003519B3" w:rsidRDefault="0028544A" w:rsidP="00450071">
            <w:pPr>
              <w:spacing w:line="276" w:lineRule="auto"/>
              <w:ind w:left="360"/>
              <w:rPr>
                <w:rFonts w:ascii="Republika" w:hAnsi="Republika"/>
              </w:rPr>
            </w:pPr>
            <w:r w:rsidRPr="003519B3">
              <w:rPr>
                <w:rFonts w:ascii="Republika" w:hAnsi="Republika"/>
              </w:rPr>
              <w:t xml:space="preserve">Naloge: </w:t>
            </w:r>
          </w:p>
          <w:p w14:paraId="29DECB59" w14:textId="77777777" w:rsidR="0028544A" w:rsidRPr="003519B3" w:rsidRDefault="0028544A" w:rsidP="00450071">
            <w:pPr>
              <w:spacing w:line="276" w:lineRule="auto"/>
              <w:ind w:left="360"/>
              <w:rPr>
                <w:rFonts w:ascii="Republika" w:hAnsi="Republika"/>
              </w:rPr>
            </w:pPr>
            <w:r w:rsidRPr="003519B3">
              <w:rPr>
                <w:rFonts w:ascii="Republika" w:hAnsi="Republika"/>
              </w:rPr>
              <w:t>Izvajajo se naloge na področju vodenja postopkov javnega naročanja, kontrole postopkov javnega naročanja v okviru izvajanja PEKP:</w:t>
            </w:r>
          </w:p>
          <w:p w14:paraId="632BECFF" w14:textId="77777777" w:rsidR="0028544A" w:rsidRPr="003519B3" w:rsidRDefault="0028544A" w:rsidP="0028544A">
            <w:pPr>
              <w:pStyle w:val="Odstavekseznama"/>
              <w:numPr>
                <w:ilvl w:val="0"/>
                <w:numId w:val="305"/>
              </w:numPr>
              <w:spacing w:line="276" w:lineRule="auto"/>
              <w:rPr>
                <w:rFonts w:ascii="Republika" w:hAnsi="Republika"/>
              </w:rPr>
            </w:pPr>
            <w:r w:rsidRPr="003519B3">
              <w:rPr>
                <w:rFonts w:ascii="Republika" w:hAnsi="Republika"/>
              </w:rPr>
              <w:t>sodelovanje pri pregledu in pripravi mnenj/soglasij v okviru izvajanja postopkov javnega naročanja pri katerih je MZI v vlogi PT in je upravičenec DRSI/DARS,</w:t>
            </w:r>
          </w:p>
          <w:p w14:paraId="272FE069" w14:textId="77777777" w:rsidR="0028544A" w:rsidRPr="003519B3" w:rsidRDefault="0028544A" w:rsidP="0028544A">
            <w:pPr>
              <w:pStyle w:val="Odstavekseznama"/>
              <w:numPr>
                <w:ilvl w:val="0"/>
                <w:numId w:val="305"/>
              </w:numPr>
              <w:spacing w:line="276" w:lineRule="auto"/>
              <w:rPr>
                <w:rFonts w:ascii="Republika" w:hAnsi="Republika"/>
              </w:rPr>
            </w:pPr>
            <w:r w:rsidRPr="003519B3">
              <w:rPr>
                <w:rFonts w:ascii="Republika" w:hAnsi="Republika"/>
              </w:rPr>
              <w:t>spremljanje in strokovno sodelovanje v okviru področja dela,</w:t>
            </w:r>
          </w:p>
          <w:p w14:paraId="72C0D397" w14:textId="77777777" w:rsidR="0028544A" w:rsidRPr="003519B3" w:rsidRDefault="0028544A" w:rsidP="0028544A">
            <w:pPr>
              <w:pStyle w:val="Odstavekseznama"/>
              <w:numPr>
                <w:ilvl w:val="0"/>
                <w:numId w:val="305"/>
              </w:numPr>
              <w:spacing w:line="276" w:lineRule="auto"/>
              <w:rPr>
                <w:rFonts w:ascii="Republika" w:hAnsi="Republika"/>
              </w:rPr>
            </w:pPr>
            <w:r w:rsidRPr="003519B3">
              <w:rPr>
                <w:rFonts w:ascii="Republika" w:hAnsi="Republika"/>
              </w:rPr>
              <w:t xml:space="preserve">sodelovanje z NOE, upravičenci pri sprejemanju odločitev v zvezi z oddajo del, </w:t>
            </w:r>
          </w:p>
          <w:p w14:paraId="6A823194" w14:textId="77777777" w:rsidR="0028544A" w:rsidRPr="003519B3" w:rsidRDefault="0028544A" w:rsidP="0028544A">
            <w:pPr>
              <w:pStyle w:val="Odstavekseznama"/>
              <w:numPr>
                <w:ilvl w:val="0"/>
                <w:numId w:val="305"/>
              </w:numPr>
              <w:spacing w:line="276" w:lineRule="auto"/>
              <w:rPr>
                <w:rFonts w:ascii="Republika" w:hAnsi="Republika"/>
              </w:rPr>
            </w:pPr>
            <w:r w:rsidRPr="003519B3">
              <w:rPr>
                <w:rFonts w:ascii="Republika" w:hAnsi="Republika"/>
              </w:rPr>
              <w:t>sodelovanje pri pripravi predpisov in posamičnih aktov ter internih aktov za izvajanje nalog z delovnega področja,</w:t>
            </w:r>
          </w:p>
          <w:p w14:paraId="1FB4DFFF" w14:textId="77777777" w:rsidR="0028544A" w:rsidRPr="003519B3" w:rsidRDefault="0028544A" w:rsidP="0028544A">
            <w:pPr>
              <w:pStyle w:val="Odstavekseznama"/>
              <w:numPr>
                <w:ilvl w:val="0"/>
                <w:numId w:val="305"/>
              </w:numPr>
              <w:spacing w:line="276" w:lineRule="auto"/>
              <w:rPr>
                <w:rFonts w:ascii="Republika" w:hAnsi="Republika"/>
              </w:rPr>
            </w:pPr>
            <w:r w:rsidRPr="003519B3">
              <w:rPr>
                <w:rFonts w:ascii="Republika" w:hAnsi="Republika"/>
              </w:rPr>
              <w:t>izdelava poročil in potrebnih evidenc,</w:t>
            </w:r>
          </w:p>
          <w:p w14:paraId="7901FC52" w14:textId="77777777" w:rsidR="0028544A" w:rsidRPr="003519B3" w:rsidRDefault="0028544A" w:rsidP="0028544A">
            <w:pPr>
              <w:pStyle w:val="Odstavekseznama"/>
              <w:numPr>
                <w:ilvl w:val="0"/>
                <w:numId w:val="305"/>
              </w:numPr>
              <w:spacing w:line="276" w:lineRule="auto"/>
              <w:rPr>
                <w:rFonts w:ascii="Republika" w:hAnsi="Republika"/>
                <w:i/>
              </w:rPr>
            </w:pPr>
            <w:r w:rsidRPr="003519B3">
              <w:rPr>
                <w:rFonts w:ascii="Republika" w:hAnsi="Republika"/>
              </w:rPr>
              <w:t>sodelovanja v delovnih skupinah in drugih oblikah sodelovanja.</w:t>
            </w:r>
          </w:p>
          <w:p w14:paraId="5C39C8F4" w14:textId="77777777" w:rsidR="0028544A" w:rsidRPr="003519B3" w:rsidRDefault="0028544A" w:rsidP="00450071">
            <w:pPr>
              <w:spacing w:line="276" w:lineRule="auto"/>
              <w:rPr>
                <w:rFonts w:ascii="Republika" w:hAnsi="Republika"/>
                <w:i/>
              </w:rPr>
            </w:pPr>
          </w:p>
        </w:tc>
      </w:tr>
      <w:tr w:rsidR="0028544A" w:rsidRPr="003519B3" w14:paraId="3641776D" w14:textId="77777777" w:rsidTr="00450071">
        <w:tc>
          <w:tcPr>
            <w:tcW w:w="2405" w:type="dxa"/>
            <w:tcBorders>
              <w:top w:val="single" w:sz="4" w:space="0" w:color="auto"/>
              <w:left w:val="single" w:sz="4" w:space="0" w:color="auto"/>
              <w:bottom w:val="single" w:sz="4" w:space="0" w:color="auto"/>
              <w:right w:val="single" w:sz="4" w:space="0" w:color="auto"/>
            </w:tcBorders>
            <w:hideMark/>
          </w:tcPr>
          <w:p w14:paraId="1CE2FE34" w14:textId="77777777" w:rsidR="0028544A" w:rsidRPr="003519B3" w:rsidRDefault="0028544A" w:rsidP="00450071">
            <w:pPr>
              <w:jc w:val="left"/>
              <w:rPr>
                <w:rFonts w:ascii="Republika" w:hAnsi="Republika"/>
                <w:b/>
              </w:rPr>
            </w:pPr>
            <w:r w:rsidRPr="003519B3">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tcPr>
          <w:p w14:paraId="4B3EC02C" w14:textId="77777777" w:rsidR="0028544A" w:rsidRPr="003519B3" w:rsidRDefault="0028544A" w:rsidP="00450071">
            <w:pPr>
              <w:spacing w:line="276" w:lineRule="auto"/>
              <w:rPr>
                <w:rFonts w:ascii="Republika" w:hAnsi="Republika"/>
              </w:rPr>
            </w:pPr>
            <w:r w:rsidRPr="003519B3">
              <w:rPr>
                <w:rFonts w:ascii="Republika" w:hAnsi="Republika"/>
              </w:rPr>
              <w:t xml:space="preserve">Skladno z Načrtom za krepitev upravnih zmogljivosti v izvajanju EKP 2021-2027 se zaposleni na MZI, ki izvajajo naloge PEKP 2021-2027 udeležujejo izobraževanj, ki pripomorejo h krepitvi upravnih zmogljivosti. </w:t>
            </w:r>
          </w:p>
          <w:p w14:paraId="415F2310" w14:textId="77777777" w:rsidR="0028544A" w:rsidRPr="003519B3" w:rsidRDefault="0028544A" w:rsidP="00450071">
            <w:pPr>
              <w:spacing w:line="276" w:lineRule="auto"/>
              <w:rPr>
                <w:rFonts w:ascii="Republika" w:hAnsi="Republika"/>
              </w:rPr>
            </w:pPr>
          </w:p>
          <w:p w14:paraId="79D0F6CC" w14:textId="77777777" w:rsidR="0028544A" w:rsidRPr="003519B3" w:rsidRDefault="0028544A" w:rsidP="00450071">
            <w:pPr>
              <w:spacing w:line="276" w:lineRule="auto"/>
              <w:rPr>
                <w:rFonts w:ascii="Republika" w:hAnsi="Republika"/>
              </w:rPr>
            </w:pPr>
            <w:r w:rsidRPr="003519B3">
              <w:rPr>
                <w:rFonts w:ascii="Republika" w:hAnsi="Republika"/>
              </w:rPr>
              <w:t xml:space="preserve">MZI letno sprejme Načrt izobraževanja, usposabljanja in izpopolnjevanja, v katerega so vključeni tudi zaposleni, ki izvajajo naloge PEKP 2021-2027. Naloge povezane z izobraževanji na področju EKP skupaj koordinirata in spremljata FS-OES in Služba za kadrovske zadeve. </w:t>
            </w:r>
          </w:p>
          <w:p w14:paraId="6098F614" w14:textId="77777777" w:rsidR="0028544A" w:rsidRPr="003519B3" w:rsidRDefault="0028544A" w:rsidP="00450071">
            <w:pPr>
              <w:spacing w:line="276" w:lineRule="auto"/>
              <w:rPr>
                <w:rFonts w:ascii="Republika" w:hAnsi="Republika"/>
              </w:rPr>
            </w:pPr>
          </w:p>
          <w:p w14:paraId="672554C6" w14:textId="77777777" w:rsidR="0028544A" w:rsidRPr="003519B3" w:rsidRDefault="0028544A" w:rsidP="00450071">
            <w:pPr>
              <w:spacing w:line="276" w:lineRule="auto"/>
              <w:rPr>
                <w:rFonts w:ascii="Republika" w:hAnsi="Republika"/>
              </w:rPr>
            </w:pPr>
            <w:r w:rsidRPr="003519B3">
              <w:rPr>
                <w:rFonts w:ascii="Republika" w:hAnsi="Republika"/>
              </w:rPr>
              <w:t xml:space="preserve">FS-OES v sodelovanju s Službo za kadrovske zadeve MZI obvešča osebje na MZI o veljavnih postopkih ter spremembah in dopolnitvah postopkov, FS-OES sodeluje pri spremljanju in koordiniranju napotitev na ustrezna izobraževanja vseh kadrov, ki so na MZI vključeni v izvajanje postopkov PEKP. </w:t>
            </w:r>
          </w:p>
          <w:p w14:paraId="1E322545" w14:textId="77777777" w:rsidR="0028544A" w:rsidRPr="003519B3" w:rsidRDefault="0028544A" w:rsidP="00450071">
            <w:pPr>
              <w:spacing w:line="276" w:lineRule="auto"/>
              <w:rPr>
                <w:rFonts w:ascii="Republika" w:hAnsi="Republika"/>
              </w:rPr>
            </w:pPr>
          </w:p>
          <w:p w14:paraId="04CC8CC8" w14:textId="77777777" w:rsidR="0028544A" w:rsidRPr="003519B3" w:rsidRDefault="0028544A" w:rsidP="00450071">
            <w:pPr>
              <w:spacing w:line="276" w:lineRule="auto"/>
              <w:rPr>
                <w:rFonts w:ascii="Republika" w:hAnsi="Republika"/>
              </w:rPr>
            </w:pPr>
            <w:r w:rsidRPr="003519B3">
              <w:rPr>
                <w:rFonts w:ascii="Republika" w:hAnsi="Republika"/>
              </w:rPr>
              <w:lastRenderedPageBreak/>
              <w:t xml:space="preserve">S tem se ustrezna administrativna usposobljenost kadrov dodatno krepi na področjih, kjer se kažejo največje potrebe. Izobraževanja glede nekaterih vsebin izvajanja PEKP organizira tudi OU. </w:t>
            </w:r>
          </w:p>
        </w:tc>
      </w:tr>
    </w:tbl>
    <w:p w14:paraId="088F4EDE" w14:textId="77777777" w:rsidR="0028544A" w:rsidRPr="003519B3" w:rsidRDefault="0028544A" w:rsidP="0028544A">
      <w:pPr>
        <w:tabs>
          <w:tab w:val="left" w:pos="1275"/>
        </w:tabs>
        <w:rPr>
          <w:rFonts w:ascii="Republika" w:hAnsi="Republika"/>
        </w:rPr>
      </w:pPr>
      <w:r w:rsidRPr="003519B3">
        <w:rPr>
          <w:rFonts w:ascii="Republika" w:hAnsi="Republika"/>
        </w:rPr>
        <w:lastRenderedPageBreak/>
        <w:tab/>
      </w:r>
    </w:p>
    <w:p w14:paraId="7CD14BF3" w14:textId="77777777" w:rsidR="0028544A" w:rsidRPr="003519B3" w:rsidRDefault="0028544A" w:rsidP="0028544A">
      <w:pPr>
        <w:spacing w:after="0"/>
        <w:jc w:val="left"/>
        <w:rPr>
          <w:rFonts w:ascii="Republika" w:hAnsi="Republika"/>
        </w:rPr>
        <w:sectPr w:rsidR="0028544A" w:rsidRPr="003519B3" w:rsidSect="0028544A">
          <w:pgSz w:w="11906" w:h="16838"/>
          <w:pgMar w:top="1134" w:right="1417" w:bottom="1417" w:left="1417" w:header="708" w:footer="708" w:gutter="0"/>
          <w:cols w:space="708"/>
        </w:sectPr>
      </w:pPr>
    </w:p>
    <w:p w14:paraId="045B970D" w14:textId="77777777" w:rsidR="0028544A" w:rsidRPr="003519B3" w:rsidRDefault="0028544A" w:rsidP="0028544A">
      <w:pPr>
        <w:pStyle w:val="Naslov3"/>
        <w:numPr>
          <w:ilvl w:val="2"/>
          <w:numId w:val="71"/>
        </w:numPr>
        <w:ind w:left="851" w:hanging="851"/>
      </w:pPr>
      <w:bookmarkStart w:id="1606" w:name="_Toc136523116"/>
      <w:bookmarkStart w:id="1607" w:name="_Toc140836881"/>
      <w:bookmarkStart w:id="1608" w:name="_Toc154140271"/>
      <w:bookmarkStart w:id="1609" w:name="_Toc187238174"/>
      <w:bookmarkStart w:id="1610" w:name="_Toc216420268"/>
      <w:r w:rsidRPr="003519B3">
        <w:lastRenderedPageBreak/>
        <w:t>PODROBEN OPIS FUNKCIJ IN NALOG, KI JIH NEPOSREDNO OPRAVLJA POSREDNIŠKO TELO</w:t>
      </w:r>
      <w:bookmarkEnd w:id="1606"/>
      <w:bookmarkEnd w:id="1607"/>
      <w:bookmarkEnd w:id="1608"/>
      <w:bookmarkEnd w:id="1609"/>
      <w:bookmarkEnd w:id="1610"/>
      <w:r w:rsidRPr="003519B3">
        <w:t xml:space="preserve"> </w:t>
      </w:r>
    </w:p>
    <w:p w14:paraId="48BE853F" w14:textId="77777777" w:rsidR="0028544A" w:rsidRPr="003519B3" w:rsidRDefault="0028544A" w:rsidP="0028544A">
      <w:pPr>
        <w:rPr>
          <w:rFonts w:ascii="Republika" w:hAnsi="Republika"/>
        </w:rPr>
      </w:pPr>
    </w:p>
    <w:p w14:paraId="500A8C37" w14:textId="77777777" w:rsidR="0028544A" w:rsidRPr="003519B3" w:rsidRDefault="0028544A" w:rsidP="0028544A">
      <w:pPr>
        <w:pStyle w:val="Naslov4"/>
        <w:numPr>
          <w:ilvl w:val="3"/>
          <w:numId w:val="71"/>
        </w:numPr>
        <w:ind w:left="851" w:hanging="851"/>
      </w:pPr>
      <w:bookmarkStart w:id="1611" w:name="_Toc136523117"/>
      <w:bookmarkStart w:id="1612" w:name="_Toc140836882"/>
      <w:bookmarkStart w:id="1613" w:name="_Toc154140272"/>
      <w:bookmarkStart w:id="1614" w:name="_Toc187238175"/>
      <w:bookmarkStart w:id="1615" w:name="_Toc216420269"/>
      <w:r w:rsidRPr="003519B3">
        <w:t>Drevesna struktura</w:t>
      </w:r>
      <w:bookmarkEnd w:id="1611"/>
      <w:bookmarkEnd w:id="1612"/>
      <w:bookmarkEnd w:id="1613"/>
      <w:bookmarkEnd w:id="1614"/>
      <w:bookmarkEnd w:id="1615"/>
    </w:p>
    <w:p w14:paraId="3FB1FB03" w14:textId="77777777" w:rsidR="0028544A" w:rsidRPr="003519B3" w:rsidRDefault="0028544A" w:rsidP="0028544A">
      <w:pPr>
        <w:spacing w:after="80"/>
        <w:rPr>
          <w:rFonts w:ascii="Republika" w:hAnsi="Republika"/>
          <w:i/>
          <w:color w:val="404040" w:themeColor="text1" w:themeTint="BF"/>
        </w:rPr>
      </w:pPr>
    </w:p>
    <w:p w14:paraId="29F7848C" w14:textId="671C6DA3" w:rsidR="0028544A" w:rsidRPr="003519B3" w:rsidRDefault="0028544A" w:rsidP="0028544A">
      <w:pPr>
        <w:pStyle w:val="Napis"/>
      </w:pPr>
      <w:bookmarkStart w:id="1616" w:name="_Toc154139884"/>
      <w:bookmarkStart w:id="1617" w:name="_Toc187222744"/>
      <w:bookmarkStart w:id="1618" w:name="_Toc216419764"/>
      <w:r w:rsidRPr="003519B3">
        <w:t xml:space="preserve">Tabela </w:t>
      </w:r>
      <w:r w:rsidRPr="003519B3">
        <w:fldChar w:fldCharType="begin"/>
      </w:r>
      <w:r w:rsidRPr="003519B3">
        <w:instrText xml:space="preserve"> SEQ Tabela \* ARABIC </w:instrText>
      </w:r>
      <w:r w:rsidRPr="003519B3">
        <w:fldChar w:fldCharType="separate"/>
      </w:r>
      <w:r w:rsidR="00830928">
        <w:rPr>
          <w:noProof/>
        </w:rPr>
        <w:t>123</w:t>
      </w:r>
      <w:r w:rsidRPr="003519B3">
        <w:fldChar w:fldCharType="end"/>
      </w:r>
      <w:r w:rsidRPr="003519B3">
        <w:t>: Drevesna struktura PT MZI</w:t>
      </w:r>
      <w:bookmarkEnd w:id="1616"/>
      <w:bookmarkEnd w:id="1617"/>
      <w:bookmarkEnd w:id="1618"/>
    </w:p>
    <w:tbl>
      <w:tblPr>
        <w:tblW w:w="14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568"/>
        <w:gridCol w:w="1188"/>
        <w:gridCol w:w="1010"/>
        <w:gridCol w:w="1888"/>
        <w:gridCol w:w="993"/>
        <w:gridCol w:w="1275"/>
      </w:tblGrid>
      <w:tr w:rsidR="0028544A" w:rsidRPr="003519B3" w14:paraId="0A4781F7" w14:textId="77777777" w:rsidTr="00450071">
        <w:trPr>
          <w:cantSplit/>
          <w:trHeight w:val="606"/>
        </w:trPr>
        <w:tc>
          <w:tcPr>
            <w:tcW w:w="858" w:type="dxa"/>
            <w:tcBorders>
              <w:top w:val="single" w:sz="4" w:space="0" w:color="auto"/>
              <w:left w:val="single" w:sz="4" w:space="0" w:color="auto"/>
              <w:bottom w:val="single" w:sz="4" w:space="0" w:color="auto"/>
              <w:right w:val="single" w:sz="4" w:space="0" w:color="auto"/>
            </w:tcBorders>
            <w:vAlign w:val="center"/>
            <w:hideMark/>
          </w:tcPr>
          <w:p w14:paraId="17A4BC43"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25D7222B"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49469E91"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53DFD70"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26308695"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EA7D440"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77867815"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7CB9BFDA"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0202B5"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Style w:val="Sprotnaopomba-sklic"/>
                <w:rFonts w:ascii="Republika" w:eastAsia="Times New Roman" w:hAnsi="Republika" w:cstheme="minorHAnsi"/>
                <w:b/>
                <w:bCs/>
                <w:sz w:val="16"/>
                <w:szCs w:val="16"/>
                <w:lang w:eastAsia="sl-SI"/>
              </w:rPr>
              <w:footnoteReference w:id="188"/>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2EC4FA" w14:textId="77777777" w:rsidR="0028544A" w:rsidRPr="003519B3" w:rsidRDefault="0028544A"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Style w:val="Sprotnaopomba-sklic"/>
                <w:rFonts w:ascii="Republika" w:eastAsia="Times New Roman" w:hAnsi="Republika" w:cstheme="minorHAnsi"/>
                <w:b/>
                <w:bCs/>
                <w:sz w:val="16"/>
                <w:szCs w:val="16"/>
                <w:lang w:eastAsia="sl-SI"/>
              </w:rPr>
              <w:footnoteReference w:id="189"/>
            </w:r>
          </w:p>
        </w:tc>
      </w:tr>
      <w:tr w:rsidR="0028544A" w:rsidRPr="003519B3" w14:paraId="3563CC25" w14:textId="77777777" w:rsidTr="00450071">
        <w:trPr>
          <w:cantSplit/>
          <w:trHeight w:val="803"/>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74519DB8" w14:textId="33489006" w:rsidR="0028544A" w:rsidRPr="003519B3" w:rsidRDefault="0028544A" w:rsidP="00450071">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 3</w:t>
            </w: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7A1C9680" w14:textId="77777777" w:rsidR="0028544A" w:rsidRPr="003519B3" w:rsidRDefault="0028544A" w:rsidP="0028544A">
            <w:pPr>
              <w:spacing w:after="0" w:line="276" w:lineRule="auto"/>
              <w:jc w:val="left"/>
              <w:rPr>
                <w:rFonts w:ascii="Republika" w:eastAsia="Times New Roman" w:hAnsi="Republika" w:cstheme="minorHAnsi"/>
                <w:b/>
                <w:sz w:val="18"/>
                <w:szCs w:val="18"/>
                <w:lang w:eastAsia="sl-SI"/>
              </w:rPr>
            </w:pPr>
            <w:r w:rsidRPr="003519B3">
              <w:rPr>
                <w:rFonts w:ascii="Republika" w:eastAsia="Times New Roman" w:hAnsi="Republika" w:cstheme="minorHAnsi"/>
                <w:b/>
                <w:sz w:val="18"/>
                <w:szCs w:val="18"/>
                <w:lang w:eastAsia="sl-SI"/>
              </w:rPr>
              <w:t xml:space="preserve">PN 5: </w:t>
            </w:r>
            <w:r w:rsidRPr="003519B3">
              <w:rPr>
                <w:rFonts w:ascii="Republika" w:eastAsia="Times New Roman" w:hAnsi="Republika" w:cstheme="minorHAnsi"/>
                <w:sz w:val="18"/>
                <w:szCs w:val="18"/>
                <w:lang w:eastAsia="sl-SI"/>
              </w:rPr>
              <w:t>Trajnostna (čez)regionalna mobilnost in povezljivost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35C693AD" w14:textId="77777777" w:rsidR="0028544A" w:rsidRPr="003519B3" w:rsidRDefault="0028544A"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RSO3.1:</w:t>
            </w:r>
            <w:r w:rsidRPr="003519B3">
              <w:rPr>
                <w:rFonts w:ascii="Republika" w:eastAsia="Times New Roman" w:hAnsi="Republika" w:cstheme="minorHAnsi"/>
                <w:sz w:val="18"/>
                <w:szCs w:val="18"/>
                <w:lang w:eastAsia="sl-SI"/>
              </w:rPr>
              <w:t xml:space="preserve"> Razvoj pametnega, varnega, trajnostnega in intermodalnega omrežja TEN-T, odpornega proti podnebnim spremembam</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E1C3256" w14:textId="77777777" w:rsidR="0028544A" w:rsidRPr="003519B3" w:rsidRDefault="0028544A"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MZI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3AC3C297" w14:textId="77777777" w:rsidR="0028544A" w:rsidRPr="003519B3" w:rsidRDefault="0028544A"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888" w:type="dxa"/>
            <w:tcBorders>
              <w:top w:val="single" w:sz="4" w:space="0" w:color="auto"/>
              <w:left w:val="single" w:sz="4" w:space="0" w:color="auto"/>
              <w:bottom w:val="single" w:sz="4" w:space="0" w:color="auto"/>
              <w:right w:val="single" w:sz="4" w:space="0" w:color="auto"/>
            </w:tcBorders>
            <w:vAlign w:val="center"/>
            <w:hideMark/>
          </w:tcPr>
          <w:p w14:paraId="030D0149" w14:textId="77777777" w:rsidR="0028544A" w:rsidRPr="003519B3" w:rsidRDefault="0028544A" w:rsidP="00450071">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DRSI (MZI), DARS</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F70C9C" w14:textId="77777777" w:rsidR="0028544A" w:rsidRPr="003519B3" w:rsidRDefault="0028544A"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AB9444" w14:textId="77777777" w:rsidR="0028544A" w:rsidRPr="003519B3" w:rsidRDefault="0028544A"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 xml:space="preserve">projekt </w:t>
            </w:r>
          </w:p>
        </w:tc>
      </w:tr>
      <w:tr w:rsidR="0028544A" w:rsidRPr="003519B3" w14:paraId="423C2755" w14:textId="77777777" w:rsidTr="00450071">
        <w:trPr>
          <w:cantSplit/>
          <w:trHeight w:val="1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B804E" w14:textId="77777777" w:rsidR="0028544A" w:rsidRPr="003519B3" w:rsidRDefault="0028544A" w:rsidP="00450071">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61A82" w14:textId="77777777" w:rsidR="0028544A" w:rsidRPr="003519B3" w:rsidRDefault="0028544A" w:rsidP="00450071">
            <w:pPr>
              <w:spacing w:after="0" w:line="276" w:lineRule="auto"/>
              <w:jc w:val="left"/>
              <w:rPr>
                <w:rFonts w:ascii="Republika" w:eastAsia="Times New Roman" w:hAnsi="Republika" w:cstheme="minorHAnsi"/>
                <w:b/>
                <w:sz w:val="18"/>
                <w:szCs w:val="18"/>
                <w:lang w:eastAsia="sl-SI"/>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3183D5D4" w14:textId="77777777" w:rsidR="0028544A" w:rsidRPr="003519B3" w:rsidRDefault="0028544A"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RSO3.2:</w:t>
            </w:r>
            <w:r w:rsidRPr="003519B3">
              <w:rPr>
                <w:rFonts w:ascii="Republika" w:eastAsia="Times New Roman" w:hAnsi="Republika" w:cstheme="minorHAnsi"/>
                <w:sz w:val="18"/>
                <w:szCs w:val="18"/>
                <w:lang w:eastAsia="sl-SI"/>
              </w:rPr>
              <w:t xml:space="preserve"> Razvoj in krepitev trajnostne, pametne in intermodalne nacionalne, regionalne in lokalne mobilnosti, odporne proti podnebnim spremembam, vključno z boljšim dostopom do omrežja TEN-T in čezmejno mobilnostjo (ESRR in ukrep državno kolesarsko omrežje-KS)</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9AEEF5F" w14:textId="77777777" w:rsidR="0028544A" w:rsidRPr="003519B3" w:rsidRDefault="0028544A"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MZI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3721E2AF" w14:textId="77777777" w:rsidR="0028544A" w:rsidRPr="003519B3" w:rsidRDefault="0028544A"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1888" w:type="dxa"/>
            <w:tcBorders>
              <w:top w:val="single" w:sz="4" w:space="0" w:color="auto"/>
              <w:left w:val="single" w:sz="4" w:space="0" w:color="auto"/>
              <w:bottom w:val="single" w:sz="4" w:space="0" w:color="auto"/>
              <w:right w:val="single" w:sz="4" w:space="0" w:color="auto"/>
            </w:tcBorders>
            <w:vAlign w:val="center"/>
            <w:hideMark/>
          </w:tcPr>
          <w:p w14:paraId="2A021EE1" w14:textId="77777777" w:rsidR="0028544A" w:rsidRPr="003519B3" w:rsidRDefault="0028544A" w:rsidP="00450071">
            <w:pPr>
              <w:spacing w:after="0" w:line="276" w:lineRule="auto"/>
              <w:jc w:val="left"/>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DRSI (MZI), DARS, lokalne skupnosti, regionalne razvojne agencije in morebitni drugi upravičenci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676645" w14:textId="77777777" w:rsidR="0028544A" w:rsidRPr="003519B3" w:rsidRDefault="0028544A"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 (DRR)</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CB3850" w14:textId="77777777" w:rsidR="0028544A" w:rsidRPr="003519B3" w:rsidRDefault="0028544A"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projekt</w:t>
            </w:r>
          </w:p>
        </w:tc>
      </w:tr>
    </w:tbl>
    <w:p w14:paraId="18BDD2A8" w14:textId="77777777" w:rsidR="0028544A" w:rsidRPr="003519B3" w:rsidRDefault="0028544A" w:rsidP="0028544A">
      <w:pPr>
        <w:rPr>
          <w:rFonts w:ascii="Republika" w:hAnsi="Republika"/>
          <w:b/>
        </w:rPr>
      </w:pPr>
    </w:p>
    <w:p w14:paraId="4547244A" w14:textId="77777777" w:rsidR="0028544A" w:rsidRPr="003519B3" w:rsidRDefault="0028544A" w:rsidP="0028544A">
      <w:pPr>
        <w:rPr>
          <w:rFonts w:ascii="Republika" w:hAnsi="Republika"/>
          <w:b/>
        </w:rPr>
      </w:pPr>
    </w:p>
    <w:p w14:paraId="5547F9A2" w14:textId="77777777" w:rsidR="0028544A" w:rsidRPr="003519B3" w:rsidRDefault="0028544A" w:rsidP="0028544A">
      <w:pPr>
        <w:spacing w:after="0"/>
        <w:jc w:val="left"/>
        <w:rPr>
          <w:rFonts w:ascii="Republika" w:hAnsi="Republika"/>
          <w:b/>
        </w:rPr>
        <w:sectPr w:rsidR="0028544A" w:rsidRPr="003519B3" w:rsidSect="0028544A">
          <w:pgSz w:w="16838" w:h="11906" w:orient="landscape"/>
          <w:pgMar w:top="1134" w:right="1418" w:bottom="1418" w:left="1418" w:header="709" w:footer="709" w:gutter="0"/>
          <w:cols w:space="708"/>
        </w:sectPr>
      </w:pPr>
    </w:p>
    <w:p w14:paraId="45409205" w14:textId="77777777" w:rsidR="0028544A" w:rsidRPr="003519B3" w:rsidRDefault="0028544A" w:rsidP="0028544A">
      <w:pPr>
        <w:pStyle w:val="Naslov4"/>
        <w:numPr>
          <w:ilvl w:val="3"/>
          <w:numId w:val="71"/>
        </w:numPr>
        <w:ind w:left="851" w:hanging="851"/>
      </w:pPr>
      <w:bookmarkStart w:id="1619" w:name="_Toc136523118"/>
      <w:bookmarkStart w:id="1620" w:name="_Toc140836883"/>
      <w:bookmarkStart w:id="1621" w:name="_Toc154140273"/>
      <w:bookmarkStart w:id="1622" w:name="_Toc187238176"/>
      <w:bookmarkStart w:id="1623" w:name="_Toc216420270"/>
      <w:r w:rsidRPr="003519B3">
        <w:lastRenderedPageBreak/>
        <w:t>Naloge posredniškega telesa</w:t>
      </w:r>
      <w:bookmarkEnd w:id="1619"/>
      <w:bookmarkEnd w:id="1620"/>
      <w:bookmarkEnd w:id="1621"/>
      <w:bookmarkEnd w:id="1622"/>
      <w:bookmarkEnd w:id="1623"/>
      <w:r w:rsidRPr="003519B3">
        <w:t xml:space="preserve"> </w:t>
      </w:r>
    </w:p>
    <w:p w14:paraId="592E9F4F" w14:textId="77777777" w:rsidR="0028544A" w:rsidRPr="003519B3" w:rsidRDefault="0028544A" w:rsidP="0028544A">
      <w:pPr>
        <w:rPr>
          <w:rFonts w:ascii="Republika" w:hAnsi="Republika"/>
        </w:rPr>
      </w:pPr>
    </w:p>
    <w:p w14:paraId="6CA27D34" w14:textId="479832F6" w:rsidR="0028544A" w:rsidRPr="003519B3" w:rsidRDefault="0028544A" w:rsidP="0028544A">
      <w:pPr>
        <w:pStyle w:val="Napis"/>
      </w:pPr>
      <w:bookmarkStart w:id="1624" w:name="_Toc154139885"/>
      <w:bookmarkStart w:id="1625" w:name="_Toc187222745"/>
      <w:bookmarkStart w:id="1626" w:name="_Toc216419765"/>
      <w:r w:rsidRPr="003519B3">
        <w:t xml:space="preserve">Tabela </w:t>
      </w:r>
      <w:r w:rsidRPr="003519B3">
        <w:fldChar w:fldCharType="begin"/>
      </w:r>
      <w:r w:rsidRPr="003519B3">
        <w:instrText xml:space="preserve"> SEQ Tabela \* ARABIC </w:instrText>
      </w:r>
      <w:r w:rsidRPr="003519B3">
        <w:fldChar w:fldCharType="separate"/>
      </w:r>
      <w:r w:rsidR="00830928">
        <w:rPr>
          <w:noProof/>
        </w:rPr>
        <w:t>124</w:t>
      </w:r>
      <w:r w:rsidRPr="003519B3">
        <w:fldChar w:fldCharType="end"/>
      </w:r>
      <w:r w:rsidRPr="003519B3">
        <w:t>: Neposredne naloge PT MZI</w:t>
      </w:r>
      <w:bookmarkEnd w:id="1624"/>
      <w:bookmarkEnd w:id="1625"/>
      <w:bookmarkEnd w:id="1626"/>
    </w:p>
    <w:tbl>
      <w:tblPr>
        <w:tblStyle w:val="Tabelamrea"/>
        <w:tblW w:w="9067" w:type="dxa"/>
        <w:tblLook w:val="04A0" w:firstRow="1" w:lastRow="0" w:firstColumn="1" w:lastColumn="0" w:noHBand="0" w:noVBand="1"/>
      </w:tblPr>
      <w:tblGrid>
        <w:gridCol w:w="9067"/>
      </w:tblGrid>
      <w:tr w:rsidR="0028544A" w:rsidRPr="003519B3" w14:paraId="081F8233" w14:textId="77777777" w:rsidTr="00450071">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0AA161F" w14:textId="77777777" w:rsidR="0028544A" w:rsidRPr="003519B3" w:rsidRDefault="0028544A" w:rsidP="00450071">
            <w:pPr>
              <w:jc w:val="left"/>
              <w:rPr>
                <w:rFonts w:ascii="Republika" w:hAnsi="Republika"/>
                <w:b/>
                <w:i/>
              </w:rPr>
            </w:pPr>
            <w:r w:rsidRPr="003519B3">
              <w:rPr>
                <w:rFonts w:ascii="Republika" w:hAnsi="Republika"/>
                <w:b/>
              </w:rPr>
              <w:t>1. V okviru načrtovanja in priprave operacij:</w:t>
            </w:r>
          </w:p>
        </w:tc>
      </w:tr>
      <w:tr w:rsidR="0028544A" w:rsidRPr="003519B3" w14:paraId="50581C04" w14:textId="77777777" w:rsidTr="00450071">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BD29753" w14:textId="77777777" w:rsidR="0028544A" w:rsidRPr="003519B3" w:rsidRDefault="0028544A" w:rsidP="00450071">
            <w:pPr>
              <w:rPr>
                <w:rFonts w:ascii="Republika" w:hAnsi="Republika"/>
                <w:highlight w:val="lightGray"/>
              </w:rPr>
            </w:pPr>
          </w:p>
          <w:p w14:paraId="190418DB" w14:textId="77777777" w:rsidR="0028544A" w:rsidRPr="003519B3" w:rsidRDefault="0028544A" w:rsidP="00450071">
            <w:pPr>
              <w:rPr>
                <w:rFonts w:ascii="Republika" w:hAnsi="Republika"/>
              </w:rPr>
            </w:pPr>
            <w:r w:rsidRPr="003519B3">
              <w:rPr>
                <w:rFonts w:ascii="Republika" w:hAnsi="Republika"/>
              </w:rPr>
              <w:t xml:space="preserve">Naloge posredniškega telesa so navedene v tretjem odstavku 12. člena Uredbe EKP. </w:t>
            </w:r>
          </w:p>
          <w:p w14:paraId="4D3A4AE5" w14:textId="77777777" w:rsidR="0028544A" w:rsidRPr="003519B3" w:rsidRDefault="0028544A" w:rsidP="00450071">
            <w:pPr>
              <w:rPr>
                <w:rFonts w:ascii="Republika" w:hAnsi="Republika"/>
                <w:i/>
                <w:strike/>
                <w:highlight w:val="lightGray"/>
              </w:rPr>
            </w:pPr>
          </w:p>
        </w:tc>
      </w:tr>
      <w:tr w:rsidR="0028544A" w:rsidRPr="003519B3" w14:paraId="74906A49" w14:textId="77777777" w:rsidTr="00450071">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F37A3B6" w14:textId="77777777" w:rsidR="0028544A" w:rsidRPr="003519B3" w:rsidRDefault="0028544A" w:rsidP="00450071">
            <w:pPr>
              <w:jc w:val="left"/>
              <w:rPr>
                <w:rFonts w:ascii="Republika" w:hAnsi="Republika"/>
                <w:b/>
              </w:rPr>
            </w:pPr>
            <w:r w:rsidRPr="003519B3">
              <w:rPr>
                <w:rFonts w:ascii="Republika" w:hAnsi="Republika"/>
                <w:b/>
              </w:rPr>
              <w:t>2. V okviru načina izbora in izvajanja operacij:</w:t>
            </w:r>
          </w:p>
        </w:tc>
      </w:tr>
      <w:tr w:rsidR="0028544A" w:rsidRPr="003519B3" w14:paraId="710554F5" w14:textId="77777777" w:rsidTr="00450071">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34A654F" w14:textId="77777777" w:rsidR="0028544A" w:rsidRPr="003519B3" w:rsidRDefault="0028544A" w:rsidP="00450071">
            <w:pPr>
              <w:spacing w:line="276" w:lineRule="auto"/>
              <w:rPr>
                <w:rFonts w:ascii="Republika" w:hAnsi="Republika"/>
              </w:rPr>
            </w:pPr>
          </w:p>
          <w:p w14:paraId="381D6C07" w14:textId="77777777" w:rsidR="0028544A" w:rsidRPr="003519B3" w:rsidRDefault="0028544A" w:rsidP="00450071">
            <w:pPr>
              <w:spacing w:line="276" w:lineRule="auto"/>
              <w:rPr>
                <w:rFonts w:ascii="Republika" w:hAnsi="Republika"/>
              </w:rPr>
            </w:pPr>
            <w:r w:rsidRPr="003519B3">
              <w:rPr>
                <w:rFonts w:ascii="Republika" w:hAnsi="Republika"/>
              </w:rPr>
              <w:t xml:space="preserve">Naloge posredniškega telesa so navedene v četrtem odstavku 12. člena Uredbe EKP. </w:t>
            </w:r>
          </w:p>
          <w:p w14:paraId="5BC62AB3" w14:textId="77777777" w:rsidR="0028544A" w:rsidRPr="003519B3" w:rsidRDefault="0028544A" w:rsidP="00450071">
            <w:pPr>
              <w:spacing w:line="276" w:lineRule="auto"/>
              <w:rPr>
                <w:rFonts w:ascii="Republika" w:hAnsi="Republika"/>
                <w:i/>
              </w:rPr>
            </w:pPr>
          </w:p>
          <w:p w14:paraId="5C60ECEB" w14:textId="77777777" w:rsidR="0028544A" w:rsidRPr="003519B3" w:rsidRDefault="0028544A" w:rsidP="00450071">
            <w:pPr>
              <w:spacing w:line="276" w:lineRule="auto"/>
              <w:rPr>
                <w:rFonts w:ascii="Republika" w:hAnsi="Republika"/>
              </w:rPr>
            </w:pPr>
            <w:r w:rsidRPr="003519B3">
              <w:rPr>
                <w:rFonts w:ascii="Republika" w:hAnsi="Republika"/>
              </w:rPr>
              <w:t>Naloge povezane z izvajanjem regionalnega razvoja – dogovorov za razvoj regij so določene v 25. členu Uredbe EKP. V okviru procesa izbora operacij MZI sodeluje z MKRR pri izvedbi povabila za DRR:</w:t>
            </w:r>
          </w:p>
          <w:p w14:paraId="0D6DCFB0" w14:textId="77777777" w:rsidR="0028544A" w:rsidRPr="003519B3" w:rsidRDefault="0028544A" w:rsidP="0028544A">
            <w:pPr>
              <w:pStyle w:val="Odstavekseznama"/>
              <w:numPr>
                <w:ilvl w:val="0"/>
                <w:numId w:val="306"/>
              </w:numPr>
              <w:spacing w:line="276" w:lineRule="auto"/>
              <w:rPr>
                <w:rFonts w:ascii="Republika" w:hAnsi="Republika"/>
              </w:rPr>
            </w:pPr>
            <w:r w:rsidRPr="003519B3">
              <w:rPr>
                <w:rFonts w:ascii="Republika" w:hAnsi="Republika"/>
              </w:rPr>
              <w:t>Predfaza izbora: priprava in izvedba povabila v okviru dogovora za razvoj regij - DRR (MKRR)  - MZI sodeluje kot resorno pristojno ministrstvo.</w:t>
            </w:r>
          </w:p>
          <w:p w14:paraId="48C53E05" w14:textId="77777777" w:rsidR="0028544A" w:rsidRPr="003519B3" w:rsidRDefault="0028544A" w:rsidP="00450071">
            <w:pPr>
              <w:spacing w:line="276" w:lineRule="auto"/>
              <w:rPr>
                <w:rFonts w:ascii="Republika" w:hAnsi="Republika"/>
              </w:rPr>
            </w:pPr>
          </w:p>
          <w:p w14:paraId="51E930AA" w14:textId="77777777" w:rsidR="0028544A" w:rsidRPr="003519B3" w:rsidRDefault="0028544A" w:rsidP="00450071">
            <w:pPr>
              <w:spacing w:line="276" w:lineRule="auto"/>
              <w:rPr>
                <w:rFonts w:ascii="Republika" w:hAnsi="Republika"/>
              </w:rPr>
            </w:pPr>
            <w:r w:rsidRPr="003519B3">
              <w:rPr>
                <w:rFonts w:ascii="Republika" w:hAnsi="Republika"/>
              </w:rPr>
              <w:t>MZI glede na naravo aktivnosti kot način izbora operacij uporablja neposredno potrjevanje operacij, to je posameznih projektov ali skupine projektov. V okviru dogovora za razvoj regij se v delu CP3, PN5: Bolj povezana Evropa z izboljšanjem mobilnost, RSO3.2 instrument neposredne potrditve operacije uporablja po predhodni izvedbi povabila s strani MKRR.</w:t>
            </w:r>
          </w:p>
          <w:p w14:paraId="79FCC458" w14:textId="77777777" w:rsidR="0028544A" w:rsidRPr="003519B3" w:rsidRDefault="0028544A" w:rsidP="00450071">
            <w:pPr>
              <w:spacing w:line="276" w:lineRule="auto"/>
              <w:ind w:left="708"/>
              <w:rPr>
                <w:rFonts w:ascii="Republika" w:hAnsi="Republika"/>
                <w:i/>
              </w:rPr>
            </w:pPr>
          </w:p>
        </w:tc>
      </w:tr>
      <w:tr w:rsidR="0028544A" w:rsidRPr="003519B3" w14:paraId="3502B7B1" w14:textId="77777777" w:rsidTr="00450071">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49937E8" w14:textId="77777777" w:rsidR="0028544A" w:rsidRPr="003519B3" w:rsidRDefault="0028544A" w:rsidP="00450071">
            <w:pPr>
              <w:jc w:val="left"/>
              <w:rPr>
                <w:rFonts w:ascii="Republika" w:hAnsi="Republika" w:cstheme="minorHAnsi"/>
                <w:b/>
                <w:i/>
              </w:rPr>
            </w:pPr>
            <w:r w:rsidRPr="003519B3">
              <w:rPr>
                <w:rFonts w:ascii="Republika" w:hAnsi="Republika" w:cstheme="minorHAnsi"/>
                <w:b/>
              </w:rPr>
              <w:t>3. V okviru vloge upravičenca (če jo izvaja)</w:t>
            </w:r>
            <w:r w:rsidRPr="003519B3">
              <w:rPr>
                <w:rStyle w:val="Sprotnaopomba-sklic"/>
                <w:rFonts w:ascii="Republika" w:hAnsi="Republika" w:cstheme="minorHAnsi"/>
                <w:b/>
              </w:rPr>
              <w:footnoteReference w:id="190"/>
            </w:r>
            <w:r w:rsidRPr="003519B3">
              <w:rPr>
                <w:rFonts w:ascii="Republika" w:hAnsi="Republika" w:cstheme="minorHAnsi"/>
                <w:b/>
              </w:rPr>
              <w:t>:</w:t>
            </w:r>
          </w:p>
        </w:tc>
      </w:tr>
      <w:tr w:rsidR="0028544A" w:rsidRPr="003519B3" w14:paraId="221258D6" w14:textId="77777777" w:rsidTr="00450071">
        <w:trPr>
          <w:trHeight w:val="462"/>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4DD73E" w14:textId="77777777" w:rsidR="0028544A" w:rsidRPr="003519B3" w:rsidRDefault="0028544A" w:rsidP="00450071">
            <w:pPr>
              <w:rPr>
                <w:rFonts w:ascii="Republika" w:hAnsi="Republika"/>
              </w:rPr>
            </w:pPr>
            <w:r w:rsidRPr="003519B3">
              <w:rPr>
                <w:rFonts w:ascii="Republika" w:hAnsi="Republika"/>
              </w:rPr>
              <w:t xml:space="preserve"> </w:t>
            </w:r>
          </w:p>
          <w:p w14:paraId="79474C79" w14:textId="77777777" w:rsidR="0028544A" w:rsidRPr="003519B3" w:rsidRDefault="0028544A" w:rsidP="00450071">
            <w:pPr>
              <w:rPr>
                <w:rFonts w:ascii="Republika" w:hAnsi="Republika"/>
              </w:rPr>
            </w:pPr>
            <w:r w:rsidRPr="003519B3">
              <w:rPr>
                <w:rFonts w:ascii="Republika" w:hAnsi="Republika"/>
              </w:rPr>
              <w:t>MZI ne nastopa v vlogi upravičenca. Upravičenec je organ v sestavi, Direkcija RS za infrastrukturo.</w:t>
            </w:r>
          </w:p>
          <w:p w14:paraId="3F4DADD3" w14:textId="77777777" w:rsidR="0028544A" w:rsidRPr="003519B3" w:rsidRDefault="0028544A" w:rsidP="00450071">
            <w:pPr>
              <w:rPr>
                <w:rFonts w:ascii="Republika" w:hAnsi="Republika" w:cstheme="minorHAnsi"/>
                <w:i/>
              </w:rPr>
            </w:pPr>
          </w:p>
        </w:tc>
      </w:tr>
    </w:tbl>
    <w:p w14:paraId="34E6D3C6" w14:textId="77777777" w:rsidR="0028544A" w:rsidRPr="003519B3" w:rsidRDefault="0028544A" w:rsidP="0028544A">
      <w:pPr>
        <w:rPr>
          <w:rFonts w:ascii="Republika" w:hAnsi="Republika"/>
        </w:rPr>
      </w:pPr>
    </w:p>
    <w:p w14:paraId="16571817" w14:textId="77777777" w:rsidR="0028544A" w:rsidRPr="003519B3" w:rsidRDefault="0028544A" w:rsidP="0028544A">
      <w:pPr>
        <w:pStyle w:val="Naslov3"/>
        <w:numPr>
          <w:ilvl w:val="2"/>
          <w:numId w:val="71"/>
        </w:numPr>
        <w:ind w:left="993" w:hanging="993"/>
      </w:pPr>
      <w:bookmarkStart w:id="1627" w:name="_Toc136523119"/>
      <w:bookmarkStart w:id="1628" w:name="_Toc140836884"/>
      <w:bookmarkStart w:id="1629" w:name="_Toc154140274"/>
      <w:bookmarkStart w:id="1630" w:name="_Toc187238177"/>
      <w:bookmarkStart w:id="1631" w:name="_Toc216420271"/>
      <w:r w:rsidRPr="003519B3">
        <w:rPr>
          <w:rStyle w:val="Naslov3Znak"/>
        </w:rPr>
        <w:t>OPIS POSTOPKOV ZA NAČRTOVANJE, IZBOR, POTRJEVANJE,</w:t>
      </w:r>
      <w:r w:rsidRPr="003519B3">
        <w:t xml:space="preserve"> IZVAJANJE, SPREMLJANJE IN PREVERJANJE OPERACIJ</w:t>
      </w:r>
      <w:bookmarkEnd w:id="1627"/>
      <w:bookmarkEnd w:id="1628"/>
      <w:bookmarkEnd w:id="1629"/>
      <w:bookmarkEnd w:id="1630"/>
      <w:bookmarkEnd w:id="1631"/>
    </w:p>
    <w:p w14:paraId="2643F6EF" w14:textId="77777777" w:rsidR="0028544A" w:rsidRPr="003519B3" w:rsidRDefault="0028544A" w:rsidP="0028544A">
      <w:pPr>
        <w:rPr>
          <w:rFonts w:ascii="Republika" w:hAnsi="Republika"/>
        </w:rPr>
      </w:pPr>
    </w:p>
    <w:p w14:paraId="1864FABB" w14:textId="77777777" w:rsidR="0028544A" w:rsidRPr="003519B3" w:rsidRDefault="0028544A" w:rsidP="0028544A">
      <w:pPr>
        <w:spacing w:line="276" w:lineRule="auto"/>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74F38B7B" w14:textId="77777777" w:rsidR="0028544A" w:rsidRPr="003519B3" w:rsidRDefault="0028544A" w:rsidP="0028544A">
      <w:pPr>
        <w:spacing w:line="276" w:lineRule="auto"/>
        <w:rPr>
          <w:rFonts w:ascii="Republika" w:hAnsi="Republika"/>
        </w:rPr>
      </w:pPr>
      <w:r w:rsidRPr="003519B3">
        <w:rPr>
          <w:rFonts w:ascii="Republika" w:hAnsi="Republika"/>
        </w:rPr>
        <w:t>Organ upravljanja p</w:t>
      </w:r>
      <w:r w:rsidRPr="003519B3">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3E3AECB0" w14:textId="3FA98624" w:rsidR="0028544A" w:rsidRPr="003519B3" w:rsidRDefault="0028544A" w:rsidP="0028544A">
      <w:pPr>
        <w:pStyle w:val="Napis"/>
        <w:jc w:val="both"/>
      </w:pPr>
      <w:bookmarkStart w:id="1632" w:name="_Toc154139886"/>
      <w:bookmarkStart w:id="1633" w:name="_Toc187222746"/>
      <w:bookmarkStart w:id="1634" w:name="_Toc216419766"/>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125</w:t>
      </w:r>
      <w:r w:rsidRPr="003519B3">
        <w:fldChar w:fldCharType="end"/>
      </w:r>
      <w:r w:rsidRPr="003519B3">
        <w:t>: Opis postopkov PT MZI za posamezne načine izbora operacij (NIO) in administrativno preverjanje zahtevkov za izplačilo (ZZI)</w:t>
      </w:r>
      <w:bookmarkEnd w:id="1632"/>
      <w:bookmarkEnd w:id="1633"/>
      <w:bookmarkEnd w:id="1634"/>
    </w:p>
    <w:tbl>
      <w:tblPr>
        <w:tblStyle w:val="Tabelamrea"/>
        <w:tblW w:w="9067" w:type="dxa"/>
        <w:tblLook w:val="04A0" w:firstRow="1" w:lastRow="0" w:firstColumn="1" w:lastColumn="0" w:noHBand="0" w:noVBand="1"/>
      </w:tblPr>
      <w:tblGrid>
        <w:gridCol w:w="9067"/>
      </w:tblGrid>
      <w:tr w:rsidR="0028544A" w:rsidRPr="003519B3" w14:paraId="3AB32CBA" w14:textId="77777777" w:rsidTr="00450071">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596F147" w14:textId="77777777" w:rsidR="0028544A" w:rsidRPr="003519B3" w:rsidRDefault="0028544A" w:rsidP="00450071">
            <w:pPr>
              <w:spacing w:line="276" w:lineRule="auto"/>
              <w:jc w:val="left"/>
              <w:rPr>
                <w:rFonts w:ascii="Republika" w:hAnsi="Republika"/>
                <w:b/>
              </w:rPr>
            </w:pPr>
            <w:r w:rsidRPr="003519B3">
              <w:rPr>
                <w:rFonts w:ascii="Republika" w:hAnsi="Republika"/>
                <w:b/>
              </w:rPr>
              <w:t>1. Ministrstvo je posredniško telo, način izbora je neposredna potrditev operacije (NPO)</w:t>
            </w:r>
          </w:p>
        </w:tc>
      </w:tr>
      <w:tr w:rsidR="0028544A" w:rsidRPr="003519B3" w14:paraId="04ACF76C" w14:textId="77777777" w:rsidTr="00450071">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C79FD5" w14:textId="77777777" w:rsidR="0028544A" w:rsidRPr="003519B3" w:rsidRDefault="0028544A" w:rsidP="00450071">
            <w:pPr>
              <w:spacing w:line="276" w:lineRule="auto"/>
              <w:rPr>
                <w:rFonts w:ascii="Republika" w:hAnsi="Republika"/>
                <w:b/>
                <w:u w:val="single"/>
              </w:rPr>
            </w:pPr>
          </w:p>
          <w:p w14:paraId="334B7410" w14:textId="77777777" w:rsidR="0028544A" w:rsidRPr="003519B3" w:rsidRDefault="0028544A" w:rsidP="00450071">
            <w:pPr>
              <w:spacing w:line="276" w:lineRule="auto"/>
              <w:rPr>
                <w:rFonts w:ascii="Republika" w:hAnsi="Republika"/>
              </w:rPr>
            </w:pPr>
            <w:r w:rsidRPr="003519B3">
              <w:rPr>
                <w:rFonts w:ascii="Republika" w:hAnsi="Republika"/>
                <w:b/>
                <w:u w:val="single"/>
              </w:rPr>
              <w:t>NAČIN IZBORA – opis postopka:</w:t>
            </w:r>
            <w:r w:rsidRPr="003519B3">
              <w:rPr>
                <w:rFonts w:ascii="Republika" w:hAnsi="Republika"/>
              </w:rPr>
              <w:t>:</w:t>
            </w:r>
          </w:p>
          <w:p w14:paraId="70B060CD" w14:textId="77777777" w:rsidR="0028544A" w:rsidRPr="003519B3" w:rsidRDefault="0028544A" w:rsidP="00450071">
            <w:pPr>
              <w:spacing w:line="276" w:lineRule="auto"/>
              <w:rPr>
                <w:rFonts w:ascii="Republika" w:hAnsi="Republika"/>
              </w:rPr>
            </w:pPr>
          </w:p>
          <w:p w14:paraId="397E9441" w14:textId="77777777" w:rsidR="0028544A" w:rsidRPr="003519B3" w:rsidRDefault="0028544A" w:rsidP="0028544A">
            <w:pPr>
              <w:pStyle w:val="Odstavekseznama"/>
              <w:numPr>
                <w:ilvl w:val="0"/>
                <w:numId w:val="307"/>
              </w:numPr>
              <w:tabs>
                <w:tab w:val="left" w:pos="368"/>
              </w:tabs>
              <w:spacing w:line="276" w:lineRule="auto"/>
              <w:rPr>
                <w:rFonts w:ascii="Republika" w:hAnsi="Republika"/>
              </w:rPr>
            </w:pPr>
            <w:r w:rsidRPr="003519B3">
              <w:rPr>
                <w:rFonts w:ascii="Republika" w:hAnsi="Republika" w:cs="Arial"/>
                <w:b/>
              </w:rPr>
              <w:t>Naloge posredniškega telesa</w:t>
            </w:r>
            <w:r w:rsidRPr="003519B3">
              <w:rPr>
                <w:rFonts w:ascii="Republika" w:hAnsi="Republika" w:cs="Arial"/>
              </w:rPr>
              <w:t>:</w:t>
            </w:r>
            <w:r w:rsidRPr="003519B3">
              <w:rPr>
                <w:rFonts w:ascii="Republika" w:hAnsi="Republika"/>
              </w:rPr>
              <w:t xml:space="preserve"> </w:t>
            </w:r>
          </w:p>
          <w:p w14:paraId="480A5E26"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MZI-FS-OES: koordinacija priprave predloga NIO/INP ter posredovanje OU,</w:t>
            </w:r>
          </w:p>
          <w:p w14:paraId="50CABE28"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MZI-pristojni direktorat: odgovoren za pripravo predloga NIO ter za preverjanje ustreznosti NIO s pravili o državnih pomočeh,</w:t>
            </w:r>
          </w:p>
          <w:p w14:paraId="0CEDE305"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OU: potrditev skupnega predloga INP,</w:t>
            </w:r>
          </w:p>
          <w:p w14:paraId="1D2AEC2B"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 xml:space="preserve">MZI-pristojni direktorat: preverjanje vseh sestavin vloge za (spremembo) odločitev o podpori (administrativno, tehnično, finančno in vsebinsko, ki vključuje tudi preverjanje skladnosti z akti, ki so bili potrebni za izpolnjevanje omogočitvenih pogojev) glede ustreznosti vloge za NPO v skladu z Navodili organa upravljanja za načrtovanje, odločanje o podpori, spremljanje in poročanje o izvajanju evropske kohezijske politike v programskem obdobju 2021-2027 in po potrebi usklajevanje z upravičencem, priprava KL, priprava poročila o utemeljitvi postopka NPO in osnutka ocene kakovosti za področje preverjanja, posredovanje vloge in pripadajoče dokumentacije v nadaljnje preverjanje PT-MZI-FS-OES, </w:t>
            </w:r>
          </w:p>
          <w:p w14:paraId="12B2EDB0"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(po potrebi: upravičenec, MZI - pristojni direktorat in MZI-FS-OES: usklajevanje vloge tudi z Evropsko komisijo/JASPERS),</w:t>
            </w:r>
          </w:p>
          <w:p w14:paraId="75553806"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MZI-FS-OES: preverjanje usklajenosti vloge z evropsko in nacionalno zakonodajo s področja kohezijske politike, , priprava KL, dopolnitev ocene kakovosti in posredovanje vloge PT za (spremembo) odločitev o podpori s prilogami in končnim poročilom oceni o kakovosti projekta v podpis ministru,</w:t>
            </w:r>
          </w:p>
          <w:p w14:paraId="61533C22"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MINISTER: podpis vloge za (spremembo) odločitev o podpori s prilogami,</w:t>
            </w:r>
          </w:p>
          <w:p w14:paraId="5136CB3A"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MZI-FS-OES: vnos predloga NIO v e-MA2, vnos podatkov vloge NIO za odločitev o podpori in pripadajoče dokumentacije v IS OU e-MA2 in oddaja v potrditev OU,</w:t>
            </w:r>
          </w:p>
          <w:p w14:paraId="3E1F58F8"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OU: izdaja odločitve o podpori</w:t>
            </w:r>
          </w:p>
          <w:p w14:paraId="53A50752"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MZI-pristojni direktorat: uskladitev podatkov za pripravo pogodbe o sofinanciranju/sporazuma o izvajanju in uskladitev znotraj PT (MZI: FS, MS-OES, PS),</w:t>
            </w:r>
          </w:p>
          <w:p w14:paraId="7D16BDD6"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minister:  podpis pogodb o sofinanciranju/sporazumov o izvajanju z upravičencem na podlagi predhodno s strani OU izdane odločitve o podpori,</w:t>
            </w:r>
          </w:p>
          <w:p w14:paraId="6C7DADE8"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MZI-pristojni direktorat: odgovoren za pripravo predlogov vloge za uvrstitev projekta v NRP za upravičence, ki niso NPU,</w:t>
            </w:r>
          </w:p>
          <w:p w14:paraId="2C857E2A" w14:textId="77777777" w:rsidR="0028544A" w:rsidRPr="003519B3" w:rsidRDefault="0028544A" w:rsidP="0028544A">
            <w:pPr>
              <w:pStyle w:val="Odstavekseznama"/>
              <w:numPr>
                <w:ilvl w:val="1"/>
                <w:numId w:val="307"/>
              </w:numPr>
              <w:tabs>
                <w:tab w:val="left" w:pos="368"/>
              </w:tabs>
              <w:spacing w:line="276" w:lineRule="auto"/>
              <w:ind w:left="791" w:hanging="284"/>
              <w:rPr>
                <w:rFonts w:ascii="Republika" w:hAnsi="Republika"/>
              </w:rPr>
            </w:pPr>
            <w:r w:rsidRPr="003519B3">
              <w:rPr>
                <w:rFonts w:ascii="Republika" w:hAnsi="Republika"/>
              </w:rPr>
              <w:t>MZI-pristojni direktorat: skrbništvo pogodb o sofinanciranju/sporazumov o izvajanju.</w:t>
            </w:r>
          </w:p>
          <w:p w14:paraId="1845E5DB" w14:textId="77777777" w:rsidR="0028544A" w:rsidRPr="003519B3" w:rsidRDefault="0028544A" w:rsidP="00450071">
            <w:pPr>
              <w:spacing w:line="276" w:lineRule="auto"/>
              <w:rPr>
                <w:rFonts w:ascii="Republika" w:hAnsi="Republika"/>
              </w:rPr>
            </w:pPr>
          </w:p>
          <w:p w14:paraId="4C8FB8CE" w14:textId="77777777" w:rsidR="0028544A" w:rsidRPr="003519B3" w:rsidRDefault="0028544A" w:rsidP="0028544A">
            <w:pPr>
              <w:pStyle w:val="Odstavekseznama"/>
              <w:numPr>
                <w:ilvl w:val="0"/>
                <w:numId w:val="307"/>
              </w:numPr>
              <w:spacing w:line="276" w:lineRule="auto"/>
              <w:rPr>
                <w:rFonts w:ascii="Republika" w:hAnsi="Republika"/>
                <w:b/>
              </w:rPr>
            </w:pPr>
            <w:r w:rsidRPr="003519B3">
              <w:rPr>
                <w:rFonts w:ascii="Republika" w:hAnsi="Republika"/>
                <w:b/>
              </w:rPr>
              <w:t xml:space="preserve">Naloge upravičenca: </w:t>
            </w:r>
          </w:p>
          <w:p w14:paraId="40B1A428" w14:textId="77777777" w:rsidR="0028544A" w:rsidRPr="003519B3" w:rsidRDefault="0028544A" w:rsidP="0028544A">
            <w:pPr>
              <w:pStyle w:val="Odstavekseznama"/>
              <w:numPr>
                <w:ilvl w:val="1"/>
                <w:numId w:val="307"/>
              </w:numPr>
              <w:tabs>
                <w:tab w:val="left" w:pos="222"/>
              </w:tabs>
              <w:spacing w:line="276" w:lineRule="auto"/>
              <w:ind w:left="791" w:hanging="284"/>
              <w:rPr>
                <w:rFonts w:ascii="Republika" w:hAnsi="Republika"/>
              </w:rPr>
            </w:pPr>
            <w:r w:rsidRPr="003519B3">
              <w:rPr>
                <w:rFonts w:ascii="Republika" w:hAnsi="Republika"/>
              </w:rPr>
              <w:t>priprava celotne investicijske in projektne dokumentacije,</w:t>
            </w:r>
          </w:p>
          <w:p w14:paraId="79F36CE4" w14:textId="77777777" w:rsidR="0028544A" w:rsidRPr="003519B3" w:rsidRDefault="0028544A" w:rsidP="0028544A">
            <w:pPr>
              <w:pStyle w:val="Odstavekseznama"/>
              <w:numPr>
                <w:ilvl w:val="1"/>
                <w:numId w:val="307"/>
              </w:numPr>
              <w:tabs>
                <w:tab w:val="left" w:pos="222"/>
              </w:tabs>
              <w:spacing w:line="276" w:lineRule="auto"/>
              <w:ind w:left="791" w:hanging="284"/>
              <w:rPr>
                <w:rFonts w:ascii="Republika" w:hAnsi="Republika"/>
              </w:rPr>
            </w:pPr>
            <w:r w:rsidRPr="003519B3">
              <w:rPr>
                <w:rFonts w:ascii="Republika" w:hAnsi="Republika"/>
              </w:rPr>
              <w:t>priprava in posredovanje vloge za (spremembo) odločitev o podpori s pripadajočo dokumentacijo v skladu z navodili OU posredniškemu telesu MZI,</w:t>
            </w:r>
          </w:p>
          <w:p w14:paraId="0AA56948" w14:textId="77777777" w:rsidR="0028544A" w:rsidRPr="003519B3" w:rsidRDefault="0028544A" w:rsidP="0028544A">
            <w:pPr>
              <w:pStyle w:val="Odstavekseznama"/>
              <w:numPr>
                <w:ilvl w:val="1"/>
                <w:numId w:val="307"/>
              </w:numPr>
              <w:tabs>
                <w:tab w:val="left" w:pos="222"/>
              </w:tabs>
              <w:spacing w:line="276" w:lineRule="auto"/>
              <w:ind w:left="791" w:hanging="284"/>
              <w:rPr>
                <w:rFonts w:ascii="Republika" w:hAnsi="Republika"/>
              </w:rPr>
            </w:pPr>
            <w:r w:rsidRPr="003519B3">
              <w:rPr>
                <w:rFonts w:ascii="Republika" w:hAnsi="Republika"/>
              </w:rPr>
              <w:t>podpis pogodbe o sofinanciranju/sporazuma o izvajanju,</w:t>
            </w:r>
          </w:p>
          <w:p w14:paraId="06C4ABC7" w14:textId="77777777" w:rsidR="0028544A" w:rsidRPr="003519B3" w:rsidRDefault="0028544A" w:rsidP="0028544A">
            <w:pPr>
              <w:pStyle w:val="Odstavekseznama"/>
              <w:numPr>
                <w:ilvl w:val="1"/>
                <w:numId w:val="307"/>
              </w:numPr>
              <w:tabs>
                <w:tab w:val="left" w:pos="222"/>
              </w:tabs>
              <w:spacing w:line="276" w:lineRule="auto"/>
              <w:ind w:left="791" w:hanging="284"/>
              <w:rPr>
                <w:rFonts w:ascii="Republika" w:hAnsi="Republika"/>
              </w:rPr>
            </w:pPr>
            <w:r w:rsidRPr="003519B3">
              <w:rPr>
                <w:rFonts w:ascii="Republika" w:hAnsi="Republika"/>
              </w:rPr>
              <w:t>izvedba operacije skladno s pogodbo o sofinanciranju/sporazumom o izvajanju.</w:t>
            </w:r>
          </w:p>
          <w:p w14:paraId="41FEA2BF" w14:textId="77777777" w:rsidR="0028544A" w:rsidRPr="003519B3" w:rsidRDefault="0028544A" w:rsidP="00450071">
            <w:pPr>
              <w:spacing w:line="276" w:lineRule="auto"/>
              <w:rPr>
                <w:rFonts w:ascii="Republika" w:hAnsi="Republika"/>
                <w:u w:val="single"/>
              </w:rPr>
            </w:pPr>
          </w:p>
          <w:p w14:paraId="60B64EBA" w14:textId="77777777" w:rsidR="0028544A" w:rsidRPr="003519B3" w:rsidRDefault="0028544A" w:rsidP="00450071">
            <w:pPr>
              <w:spacing w:line="276" w:lineRule="auto"/>
              <w:rPr>
                <w:rFonts w:ascii="Republika" w:hAnsi="Republika"/>
                <w:u w:val="single"/>
              </w:rPr>
            </w:pPr>
          </w:p>
          <w:p w14:paraId="4CF73180" w14:textId="77777777" w:rsidR="0028544A" w:rsidRPr="003519B3" w:rsidRDefault="0028544A" w:rsidP="00450071">
            <w:pPr>
              <w:spacing w:line="276" w:lineRule="auto"/>
              <w:rPr>
                <w:rFonts w:ascii="Republika" w:hAnsi="Republika"/>
                <w:u w:val="single"/>
              </w:rPr>
            </w:pPr>
            <w:r w:rsidRPr="003519B3">
              <w:rPr>
                <w:rFonts w:ascii="Republika" w:hAnsi="Republika"/>
                <w:b/>
                <w:u w:val="single"/>
              </w:rPr>
              <w:lastRenderedPageBreak/>
              <w:t>ADMINISTRATIVNO PREVERJANJE ZZI po 74. čl. Uredbe 2021/1060/EU – opis postopka:</w:t>
            </w:r>
          </w:p>
          <w:p w14:paraId="4232E5F9" w14:textId="77777777" w:rsidR="0028544A" w:rsidRPr="003519B3" w:rsidRDefault="0028544A" w:rsidP="00450071">
            <w:pPr>
              <w:spacing w:line="276" w:lineRule="auto"/>
              <w:rPr>
                <w:rFonts w:ascii="Republika" w:hAnsi="Republika"/>
              </w:rPr>
            </w:pPr>
          </w:p>
          <w:p w14:paraId="35AD5F91" w14:textId="77777777" w:rsidR="0028544A" w:rsidRPr="003519B3" w:rsidRDefault="0028544A" w:rsidP="00450071">
            <w:pPr>
              <w:spacing w:line="276" w:lineRule="auto"/>
              <w:rPr>
                <w:rFonts w:ascii="Republika" w:hAnsi="Republika"/>
              </w:rPr>
            </w:pPr>
            <w:r w:rsidRPr="003519B3">
              <w:rPr>
                <w:rFonts w:ascii="Republika" w:hAnsi="Republika"/>
              </w:rPr>
              <w:t xml:space="preserve">Administrativno preverjanje po 74. čl. Uredbe 2021/1060/EU oz. VZORČNO administrativno preverjanje: </w:t>
            </w:r>
          </w:p>
          <w:p w14:paraId="57381CE9" w14:textId="77777777" w:rsidR="0028544A" w:rsidRPr="003519B3" w:rsidRDefault="0028544A" w:rsidP="00450071">
            <w:pPr>
              <w:spacing w:line="276" w:lineRule="auto"/>
              <w:rPr>
                <w:rFonts w:ascii="Republika" w:hAnsi="Republika" w:cs="Arial"/>
                <w:sz w:val="8"/>
                <w:szCs w:val="8"/>
              </w:rPr>
            </w:pPr>
          </w:p>
          <w:p w14:paraId="1EB9EB51" w14:textId="77777777" w:rsidR="0028544A" w:rsidRPr="003519B3" w:rsidRDefault="0028544A" w:rsidP="0028544A">
            <w:pPr>
              <w:pStyle w:val="Odstavekseznama"/>
              <w:numPr>
                <w:ilvl w:val="0"/>
                <w:numId w:val="307"/>
              </w:numPr>
              <w:spacing w:line="276" w:lineRule="auto"/>
              <w:rPr>
                <w:rFonts w:ascii="Republika" w:hAnsi="Republika" w:cs="Arial"/>
                <w:b/>
              </w:rPr>
            </w:pPr>
            <w:r w:rsidRPr="003519B3">
              <w:rPr>
                <w:rFonts w:ascii="Republika" w:hAnsi="Republika" w:cs="Arial"/>
                <w:b/>
              </w:rPr>
              <w:t>Naloge posredniškega telesa:</w:t>
            </w:r>
          </w:p>
          <w:p w14:paraId="5D853FA4" w14:textId="77777777" w:rsidR="0028544A" w:rsidRPr="003519B3" w:rsidRDefault="0028544A" w:rsidP="0028544A">
            <w:pPr>
              <w:pStyle w:val="Odstavekseznama"/>
              <w:numPr>
                <w:ilvl w:val="0"/>
                <w:numId w:val="311"/>
              </w:numPr>
              <w:spacing w:line="276" w:lineRule="auto"/>
              <w:rPr>
                <w:rFonts w:ascii="Republika" w:hAnsi="Republika" w:cs="Arial"/>
              </w:rPr>
            </w:pPr>
            <w:r w:rsidRPr="003519B3">
              <w:rPr>
                <w:rFonts w:ascii="Republika" w:hAnsi="Republika" w:cs="Arial"/>
              </w:rPr>
              <w:t>MZI-S-SJN: predhodni pregled RD (pred objavo javnega naročila), skupaj z MZI-pristojnim direktoratom ter v primeru predloga sklenitve dodatka k pogodbi, tudi predlog dodatka, kadar ta vpliva na črpanje EU (iz časovnega in/ali finančnega vidika),</w:t>
            </w:r>
          </w:p>
          <w:p w14:paraId="5BE75FC7" w14:textId="77777777" w:rsidR="0028544A" w:rsidRPr="003519B3" w:rsidRDefault="0028544A" w:rsidP="0028544A">
            <w:pPr>
              <w:pStyle w:val="Odstavekseznama"/>
              <w:numPr>
                <w:ilvl w:val="0"/>
                <w:numId w:val="311"/>
              </w:numPr>
              <w:spacing w:line="276" w:lineRule="auto"/>
              <w:rPr>
                <w:rFonts w:ascii="Republika" w:hAnsi="Republika"/>
              </w:rPr>
            </w:pPr>
            <w:r w:rsidRPr="003519B3">
              <w:rPr>
                <w:rFonts w:ascii="Republika" w:hAnsi="Republika"/>
              </w:rPr>
              <w:t>MZI-FS-OES – kontrolor: izvajanje administrativnega preverjanja po 74. členu Uredbe 2021/1060/EU (ločitev funkcij izbora in preverjanja je zagotovljena) skladno s potrjeno metodologijo in izpolnitev zahtevanih kontrolnih listov za izvedbo preverjanja (postopek JN se preveri pred prvim izplačilom ZZI):</w:t>
            </w:r>
          </w:p>
          <w:p w14:paraId="56523008" w14:textId="77777777" w:rsidR="0028544A" w:rsidRPr="003519B3" w:rsidRDefault="0028544A" w:rsidP="0028544A">
            <w:pPr>
              <w:pStyle w:val="Odstavekseznama"/>
              <w:numPr>
                <w:ilvl w:val="2"/>
                <w:numId w:val="311"/>
              </w:numPr>
              <w:spacing w:line="276" w:lineRule="auto"/>
              <w:ind w:left="1500" w:hanging="284"/>
              <w:rPr>
                <w:rFonts w:ascii="Republika" w:hAnsi="Republika"/>
              </w:rPr>
            </w:pPr>
            <w:r w:rsidRPr="003519B3">
              <w:rPr>
                <w:rFonts w:ascii="Republika" w:hAnsi="Republika"/>
              </w:rPr>
              <w:t>Izvede AP preverjanje v 30 dneh od prejema popolnega ZZI ter pripravi poročilo kontrole, ki ga priloži v modlu Kontrole AP/Kontrola ZZI,</w:t>
            </w:r>
          </w:p>
          <w:p w14:paraId="2A097B79" w14:textId="77777777" w:rsidR="0028544A" w:rsidRPr="003519B3" w:rsidRDefault="0028544A" w:rsidP="0028544A">
            <w:pPr>
              <w:pStyle w:val="Odstavekseznama"/>
              <w:numPr>
                <w:ilvl w:val="2"/>
                <w:numId w:val="311"/>
              </w:numPr>
              <w:spacing w:line="276" w:lineRule="auto"/>
              <w:ind w:left="1500" w:hanging="284"/>
              <w:rPr>
                <w:rFonts w:ascii="Republika" w:hAnsi="Republika"/>
              </w:rPr>
            </w:pPr>
            <w:r w:rsidRPr="003519B3">
              <w:rPr>
                <w:rFonts w:ascii="Republika" w:hAnsi="Republika"/>
              </w:rPr>
              <w:t>v primeru ugotovljenih napak pozove upravičenca k dopolnitvi ZZI. V primeru ugotovljenih nepravilnosti, se v eMA-2 izpolni KL ter ZZI zavrne,</w:t>
            </w:r>
          </w:p>
          <w:p w14:paraId="48D29F42" w14:textId="77777777" w:rsidR="0028544A" w:rsidRPr="003519B3" w:rsidRDefault="0028544A" w:rsidP="0028544A">
            <w:pPr>
              <w:pStyle w:val="Odstavekseznama"/>
              <w:numPr>
                <w:ilvl w:val="2"/>
                <w:numId w:val="311"/>
              </w:numPr>
              <w:spacing w:line="276" w:lineRule="auto"/>
              <w:ind w:left="1500" w:hanging="284"/>
              <w:rPr>
                <w:rFonts w:ascii="Republika" w:hAnsi="Republika"/>
              </w:rPr>
            </w:pPr>
            <w:r w:rsidRPr="003519B3">
              <w:rPr>
                <w:rFonts w:ascii="Republika" w:hAnsi="Republika"/>
              </w:rPr>
              <w:t>pri enostopenjski kontroli kontrolor pravilen in popoln ZZI odobri in vso dokumentacijo vnese v IS OU e-MA2 in jo ustrezno arhivira,</w:t>
            </w:r>
          </w:p>
          <w:p w14:paraId="533479B2" w14:textId="77777777" w:rsidR="0028544A" w:rsidRPr="003519B3" w:rsidRDefault="0028544A" w:rsidP="0028544A">
            <w:pPr>
              <w:pStyle w:val="Odstavekseznama"/>
              <w:numPr>
                <w:ilvl w:val="2"/>
                <w:numId w:val="311"/>
              </w:numPr>
              <w:spacing w:line="276" w:lineRule="auto"/>
              <w:ind w:left="1500" w:hanging="284"/>
              <w:rPr>
                <w:rFonts w:ascii="Republika" w:hAnsi="Republika"/>
              </w:rPr>
            </w:pPr>
            <w:r w:rsidRPr="003519B3">
              <w:rPr>
                <w:rFonts w:ascii="Republika" w:hAnsi="Republika"/>
              </w:rPr>
              <w:t>v primeru dvostopenjske kontrole pravilen in popoln ZZI potrdi v status »kontrolno pregledan« da lahko upravičenec k ZZI naknadno priloži še potrdila o plačilu.</w:t>
            </w:r>
          </w:p>
          <w:p w14:paraId="1F2D8FE3" w14:textId="77777777" w:rsidR="0028544A" w:rsidRPr="003519B3" w:rsidRDefault="0028544A" w:rsidP="0028544A">
            <w:pPr>
              <w:pStyle w:val="Odstavekseznama"/>
              <w:numPr>
                <w:ilvl w:val="0"/>
                <w:numId w:val="311"/>
              </w:numPr>
              <w:spacing w:line="276" w:lineRule="auto"/>
              <w:rPr>
                <w:rFonts w:ascii="Republika" w:hAnsi="Republika"/>
              </w:rPr>
            </w:pPr>
            <w:r w:rsidRPr="003519B3">
              <w:rPr>
                <w:rFonts w:ascii="Republika" w:hAnsi="Republika"/>
              </w:rPr>
              <w:t>MZI-FS: pri preverjanju pred izplačilom iz državnega proračuna na podlagi odobrenega ZZI (enostopenjska kontrola) ali ZZI v statusu »kontrolno pregledan« (dvostopenjska kontrola), pripravi odredbo za izplačilo v sistemu MFERAC s tem, da se avtomatsko preveri skladnost zneskov odredbe z zneski potrjenega ZZI. Informacija o odredbi za izplačilo preide iz MFERAC v IS OU e-MA2 v statusu »OI«.</w:t>
            </w:r>
          </w:p>
          <w:p w14:paraId="31F5B25C" w14:textId="77777777" w:rsidR="0028544A" w:rsidRPr="003519B3" w:rsidRDefault="0028544A" w:rsidP="0028544A">
            <w:pPr>
              <w:pStyle w:val="Odstavekseznama"/>
              <w:numPr>
                <w:ilvl w:val="0"/>
                <w:numId w:val="311"/>
              </w:numPr>
              <w:spacing w:line="276" w:lineRule="auto"/>
              <w:rPr>
                <w:rFonts w:ascii="Republika" w:hAnsi="Republika"/>
              </w:rPr>
            </w:pPr>
            <w:r w:rsidRPr="003519B3">
              <w:rPr>
                <w:rFonts w:ascii="Republika" w:hAnsi="Republika"/>
              </w:rPr>
              <w:t xml:space="preserve">MZI-FS-OES – kontrolor: v IS OU e-MA2 pri enostopenjski kontroli spremlja samodejne prehode statusov ZZI do statusa »zaprt«. Pri dvostopenjski kontroli pa kontrolor ZZI iz »kontrolno pregledan« ob neustreznih podatkih vrne v »dopolnitev plačil« in po ustreznih dopolnitvah ZZI odobri, ta pa samodejno preide v status »plačan« (o čemer sta sistemsko obveščena kontrolor in skrbnik operacije), </w:t>
            </w:r>
          </w:p>
          <w:p w14:paraId="39C8446C" w14:textId="77777777" w:rsidR="0028544A" w:rsidRPr="003519B3" w:rsidRDefault="0028544A" w:rsidP="0028544A">
            <w:pPr>
              <w:pStyle w:val="Odstavekseznama"/>
              <w:numPr>
                <w:ilvl w:val="0"/>
                <w:numId w:val="311"/>
              </w:numPr>
              <w:spacing w:line="276" w:lineRule="auto"/>
              <w:rPr>
                <w:rFonts w:ascii="Republika" w:hAnsi="Republika"/>
              </w:rPr>
            </w:pPr>
            <w:r w:rsidRPr="003519B3">
              <w:rPr>
                <w:rFonts w:ascii="Republika" w:hAnsi="Republika"/>
              </w:rPr>
              <w:t xml:space="preserve">(skrbnik proračunske postavke): izvede potrditev odredbe za izplačilo pred potrditvijo odredbodajalca, ko je ZZI v IS OU e-MA2 v statusu »odobren« (enostopenjska kontrola) ali »kontrolno pregledan« (dvostopenjska kontrola), </w:t>
            </w:r>
          </w:p>
          <w:p w14:paraId="52F5A445" w14:textId="77777777" w:rsidR="0028544A" w:rsidRPr="003519B3" w:rsidRDefault="0028544A" w:rsidP="0028544A">
            <w:pPr>
              <w:pStyle w:val="Odstavekseznama"/>
              <w:numPr>
                <w:ilvl w:val="0"/>
                <w:numId w:val="311"/>
              </w:numPr>
              <w:spacing w:line="276" w:lineRule="auto"/>
              <w:rPr>
                <w:rFonts w:ascii="Republika" w:hAnsi="Republika"/>
              </w:rPr>
            </w:pPr>
            <w:r w:rsidRPr="003519B3">
              <w:rPr>
                <w:rFonts w:ascii="Republika" w:hAnsi="Republika"/>
              </w:rPr>
              <w:t>MZI-FS: ko MF izvede izplačilo upravičencu, se hkrati z izvedenim izplačilom iz državnega proračuna, do organa za računovodenje v MFERAC-u kreira terjatev v višini prispevka EU po posamezni operaciji,</w:t>
            </w:r>
          </w:p>
          <w:p w14:paraId="34ABDE62" w14:textId="77777777" w:rsidR="0028544A" w:rsidRPr="003519B3" w:rsidRDefault="0028544A" w:rsidP="0028544A">
            <w:pPr>
              <w:pStyle w:val="Odstavekseznama"/>
              <w:numPr>
                <w:ilvl w:val="0"/>
                <w:numId w:val="311"/>
              </w:numPr>
              <w:spacing w:line="276" w:lineRule="auto"/>
              <w:rPr>
                <w:rFonts w:ascii="Republika" w:hAnsi="Republika"/>
              </w:rPr>
            </w:pPr>
            <w:r w:rsidRPr="003519B3">
              <w:rPr>
                <w:rFonts w:ascii="Republika" w:hAnsi="Republika"/>
              </w:rPr>
              <w:t>MZI-pristojni direktorat in MZI-FS-OES - kontrolorji: poročanje o nepravilnostih osebi odgovorni za poročanje na ravni MZI v MZI-FS-OES; v primeru suma goljufije pa se poroča takoj nadrejenemu in na osnovi tega Pravni službi, ki pripravi uradno prijavo suma goljufije organom pregona.</w:t>
            </w:r>
          </w:p>
          <w:p w14:paraId="407F1DFC" w14:textId="77777777" w:rsidR="0028544A" w:rsidRPr="003519B3" w:rsidRDefault="0028544A" w:rsidP="0028544A">
            <w:pPr>
              <w:pStyle w:val="Odstavekseznama"/>
              <w:numPr>
                <w:ilvl w:val="0"/>
                <w:numId w:val="311"/>
              </w:numPr>
              <w:spacing w:line="276" w:lineRule="auto"/>
              <w:rPr>
                <w:rFonts w:ascii="Republika" w:hAnsi="Republika"/>
              </w:rPr>
            </w:pPr>
            <w:r w:rsidRPr="003519B3">
              <w:rPr>
                <w:rFonts w:ascii="Republika" w:hAnsi="Republika"/>
              </w:rPr>
              <w:t>MZI-FS-OES: poročanje OU v skladu z Navodili OU za poročanje in spremljanja nepravilnosti pri porabi sredstev evropske kohezijske politike v okviru PEKP za obdobje 2021–2027 ter Navodili organa upravljanja za načrtovanje, odločanje o podpori, spremljanje in poročanje o izvajanju evropske kohezijske politike v programskem obdobju 2021–2027.</w:t>
            </w:r>
          </w:p>
          <w:p w14:paraId="67AE11DA" w14:textId="77777777" w:rsidR="0028544A" w:rsidRPr="003519B3" w:rsidRDefault="0028544A" w:rsidP="00450071">
            <w:pPr>
              <w:pStyle w:val="Odstavekseznama"/>
              <w:spacing w:line="276" w:lineRule="auto"/>
              <w:ind w:left="360"/>
              <w:rPr>
                <w:rFonts w:ascii="Republika" w:hAnsi="Republika"/>
              </w:rPr>
            </w:pPr>
          </w:p>
          <w:p w14:paraId="1BEFD913" w14:textId="77777777" w:rsidR="0028544A" w:rsidRPr="003519B3" w:rsidRDefault="0028544A" w:rsidP="0028544A">
            <w:pPr>
              <w:pStyle w:val="Odstavekseznama"/>
              <w:numPr>
                <w:ilvl w:val="0"/>
                <w:numId w:val="307"/>
              </w:numPr>
              <w:spacing w:line="276" w:lineRule="auto"/>
              <w:rPr>
                <w:rFonts w:ascii="Republika" w:hAnsi="Republika" w:cs="Arial"/>
                <w:b/>
              </w:rPr>
            </w:pPr>
            <w:r w:rsidRPr="003519B3">
              <w:rPr>
                <w:rFonts w:ascii="Republika" w:hAnsi="Republika" w:cs="Arial"/>
                <w:b/>
              </w:rPr>
              <w:lastRenderedPageBreak/>
              <w:t>Naloge upravičenca:</w:t>
            </w:r>
          </w:p>
          <w:p w14:paraId="5B677190" w14:textId="77777777" w:rsidR="0028544A" w:rsidRPr="003519B3" w:rsidRDefault="0028544A" w:rsidP="0028544A">
            <w:pPr>
              <w:pStyle w:val="Odstavekseznama"/>
              <w:numPr>
                <w:ilvl w:val="1"/>
                <w:numId w:val="307"/>
              </w:numPr>
              <w:spacing w:line="276" w:lineRule="auto"/>
              <w:rPr>
                <w:rFonts w:ascii="Republika" w:hAnsi="Republika" w:cs="Arial"/>
              </w:rPr>
            </w:pPr>
            <w:r w:rsidRPr="003519B3">
              <w:rPr>
                <w:rFonts w:ascii="Republika" w:hAnsi="Republika" w:cs="Arial"/>
              </w:rPr>
              <w:t xml:space="preserve">Priprava in oddaja zahtevka (dopolnitev zahtevka) za izplačilo v IS OU e-MA2. </w:t>
            </w:r>
          </w:p>
          <w:p w14:paraId="2A7C7BFA" w14:textId="77777777" w:rsidR="0028544A" w:rsidRPr="003519B3" w:rsidRDefault="0028544A" w:rsidP="00450071">
            <w:pPr>
              <w:pStyle w:val="Odstavekseznama"/>
              <w:spacing w:line="276" w:lineRule="auto"/>
              <w:ind w:left="360"/>
              <w:rPr>
                <w:rFonts w:ascii="Republika" w:hAnsi="Republika" w:cs="Arial"/>
              </w:rPr>
            </w:pPr>
          </w:p>
        </w:tc>
      </w:tr>
    </w:tbl>
    <w:p w14:paraId="7A9C964A" w14:textId="77777777" w:rsidR="0028544A" w:rsidRPr="003519B3" w:rsidRDefault="0028544A" w:rsidP="0028544A">
      <w:pPr>
        <w:rPr>
          <w:rFonts w:ascii="Republika" w:hAnsi="Republika"/>
        </w:rPr>
      </w:pPr>
    </w:p>
    <w:p w14:paraId="643E8D97" w14:textId="77777777" w:rsidR="0028544A" w:rsidRPr="003519B3" w:rsidRDefault="0028544A" w:rsidP="0028544A">
      <w:pPr>
        <w:pStyle w:val="Naslov4"/>
        <w:numPr>
          <w:ilvl w:val="3"/>
          <w:numId w:val="71"/>
        </w:numPr>
        <w:ind w:left="851" w:hanging="851"/>
      </w:pPr>
      <w:bookmarkStart w:id="1635" w:name="_Toc136523120"/>
      <w:bookmarkStart w:id="1636" w:name="_Toc140836885"/>
      <w:bookmarkStart w:id="1637" w:name="_Toc154140275"/>
      <w:bookmarkStart w:id="1638" w:name="_Toc187238178"/>
      <w:bookmarkStart w:id="1639" w:name="_Toc216420272"/>
      <w:r w:rsidRPr="003519B3">
        <w:t>Diagrami poteka obdelave zahtevkov za izplačilo</w:t>
      </w:r>
      <w:bookmarkEnd w:id="1635"/>
      <w:bookmarkEnd w:id="1636"/>
      <w:bookmarkEnd w:id="1637"/>
      <w:bookmarkEnd w:id="1638"/>
      <w:bookmarkEnd w:id="1639"/>
    </w:p>
    <w:p w14:paraId="4ECACBAC" w14:textId="77777777" w:rsidR="0028544A" w:rsidRPr="003519B3" w:rsidRDefault="0028544A" w:rsidP="0028544A">
      <w:pPr>
        <w:rPr>
          <w:rFonts w:ascii="Republika" w:hAnsi="Republika" w:cs="Arial"/>
          <w:i/>
        </w:rPr>
      </w:pPr>
    </w:p>
    <w:p w14:paraId="54F45BF3" w14:textId="7D015206" w:rsidR="0028544A" w:rsidRPr="003519B3" w:rsidRDefault="0028544A" w:rsidP="0028544A">
      <w:pPr>
        <w:pStyle w:val="Napis"/>
      </w:pPr>
      <w:bookmarkStart w:id="1640" w:name="_Toc139005402"/>
      <w:bookmarkStart w:id="1641" w:name="_Toc154140031"/>
      <w:bookmarkStart w:id="1642" w:name="_Toc187222637"/>
      <w:bookmarkStart w:id="1643" w:name="_Toc216419948"/>
      <w:r w:rsidRPr="003519B3">
        <w:t xml:space="preserve">Slika </w:t>
      </w:r>
      <w:r w:rsidRPr="003519B3">
        <w:fldChar w:fldCharType="begin"/>
      </w:r>
      <w:r w:rsidRPr="003519B3">
        <w:instrText xml:space="preserve"> SEQ Slika \* ARABIC </w:instrText>
      </w:r>
      <w:r w:rsidRPr="003519B3">
        <w:fldChar w:fldCharType="separate"/>
      </w:r>
      <w:r w:rsidR="00830928">
        <w:rPr>
          <w:noProof/>
        </w:rPr>
        <w:t>79</w:t>
      </w:r>
      <w:r w:rsidRPr="003519B3">
        <w:fldChar w:fldCharType="end"/>
      </w:r>
      <w:r w:rsidRPr="003519B3">
        <w:t>: Postopek obdelave ZZI v primeru, kadar je MZI posredniško telo in izvaja NPO</w:t>
      </w:r>
      <w:bookmarkEnd w:id="1640"/>
      <w:bookmarkEnd w:id="1641"/>
      <w:bookmarkEnd w:id="1642"/>
      <w:bookmarkEnd w:id="1643"/>
    </w:p>
    <w:p w14:paraId="3D786AA5" w14:textId="77777777" w:rsidR="0028544A" w:rsidRPr="003519B3" w:rsidRDefault="0028544A" w:rsidP="0028544A">
      <w:pPr>
        <w:pStyle w:val="Napis"/>
        <w:rPr>
          <w:b/>
          <w:highlight w:val="yellow"/>
        </w:rPr>
      </w:pPr>
      <w:r w:rsidRPr="003519B3">
        <w:rPr>
          <w:rFonts w:cs="Arial"/>
          <w:i/>
          <w:noProof/>
          <w:lang w:eastAsia="sl-SI"/>
        </w:rPr>
        <w:drawing>
          <wp:inline distT="0" distB="0" distL="0" distR="0" wp14:anchorId="381E38F3" wp14:editId="7A7B900D">
            <wp:extent cx="5924550" cy="2286000"/>
            <wp:effectExtent l="38100" t="0" r="19050" b="0"/>
            <wp:docPr id="170" name="Diagram 17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7" r:lo="rId518" r:qs="rId519" r:cs="rId520"/>
              </a:graphicData>
            </a:graphic>
          </wp:inline>
        </w:drawing>
      </w:r>
    </w:p>
    <w:p w14:paraId="4FA00EF6" w14:textId="77777777" w:rsidR="0028544A" w:rsidRPr="003519B3" w:rsidRDefault="0028544A" w:rsidP="0028544A">
      <w:pPr>
        <w:spacing w:after="0"/>
        <w:rPr>
          <w:rFonts w:ascii="Republika" w:hAnsi="Republika"/>
          <w:b/>
          <w:highlight w:val="yellow"/>
        </w:rPr>
      </w:pPr>
    </w:p>
    <w:p w14:paraId="4A6AD719" w14:textId="77777777" w:rsidR="0028544A" w:rsidRPr="003519B3" w:rsidRDefault="0028544A" w:rsidP="0028544A">
      <w:pPr>
        <w:pStyle w:val="Naslov4"/>
        <w:numPr>
          <w:ilvl w:val="3"/>
          <w:numId w:val="71"/>
        </w:numPr>
        <w:ind w:left="851" w:hanging="851"/>
      </w:pPr>
      <w:bookmarkStart w:id="1644" w:name="_Toc136523121"/>
      <w:bookmarkStart w:id="1645" w:name="_Toc140836886"/>
      <w:bookmarkStart w:id="1646" w:name="_Toc154140276"/>
      <w:bookmarkStart w:id="1647" w:name="_Toc187238179"/>
      <w:bookmarkStart w:id="1648" w:name="_Toc216420273"/>
      <w:r w:rsidRPr="003519B3">
        <w:t>Druge horizontalne naloge posredniškega telesa</w:t>
      </w:r>
      <w:bookmarkEnd w:id="1644"/>
      <w:bookmarkEnd w:id="1645"/>
      <w:bookmarkEnd w:id="1646"/>
      <w:bookmarkEnd w:id="1647"/>
      <w:bookmarkEnd w:id="1648"/>
      <w:r w:rsidRPr="003519B3">
        <w:t xml:space="preserve"> </w:t>
      </w:r>
    </w:p>
    <w:p w14:paraId="7FCAAADA" w14:textId="77777777" w:rsidR="0028544A" w:rsidRPr="003519B3" w:rsidRDefault="0028544A" w:rsidP="0028544A">
      <w:pPr>
        <w:spacing w:after="0"/>
        <w:rPr>
          <w:rFonts w:ascii="Republika" w:hAnsi="Republika"/>
          <w:b/>
          <w:highlight w:val="yellow"/>
        </w:rPr>
      </w:pPr>
    </w:p>
    <w:p w14:paraId="1D09660F" w14:textId="55743D2C" w:rsidR="0028544A" w:rsidRPr="003519B3" w:rsidRDefault="0028544A" w:rsidP="0028544A">
      <w:pPr>
        <w:pStyle w:val="Napis"/>
      </w:pPr>
      <w:bookmarkStart w:id="1649" w:name="_Toc154139887"/>
      <w:bookmarkStart w:id="1650" w:name="_Toc187222747"/>
      <w:bookmarkStart w:id="1651" w:name="_Toc216419767"/>
      <w:r w:rsidRPr="003519B3">
        <w:t xml:space="preserve">Tabela </w:t>
      </w:r>
      <w:r w:rsidRPr="003519B3">
        <w:fldChar w:fldCharType="begin"/>
      </w:r>
      <w:r w:rsidRPr="003519B3">
        <w:instrText xml:space="preserve"> SEQ Tabela \* ARABIC </w:instrText>
      </w:r>
      <w:r w:rsidRPr="003519B3">
        <w:fldChar w:fldCharType="separate"/>
      </w:r>
      <w:r w:rsidR="00830928">
        <w:rPr>
          <w:noProof/>
        </w:rPr>
        <w:t>126</w:t>
      </w:r>
      <w:r w:rsidRPr="003519B3">
        <w:rPr>
          <w:noProof/>
        </w:rPr>
        <w:fldChar w:fldCharType="end"/>
      </w:r>
      <w:r w:rsidRPr="003519B3">
        <w:t>: Druge horizontalne naloge PT MZI</w:t>
      </w:r>
      <w:bookmarkEnd w:id="1649"/>
      <w:bookmarkEnd w:id="1650"/>
      <w:bookmarkEnd w:id="1651"/>
    </w:p>
    <w:tbl>
      <w:tblPr>
        <w:tblStyle w:val="Tabelamrea1"/>
        <w:tblW w:w="9067" w:type="dxa"/>
        <w:tblLook w:val="04A0" w:firstRow="1" w:lastRow="0" w:firstColumn="1" w:lastColumn="0" w:noHBand="0" w:noVBand="1"/>
      </w:tblPr>
      <w:tblGrid>
        <w:gridCol w:w="9067"/>
      </w:tblGrid>
      <w:tr w:rsidR="0028544A" w:rsidRPr="003519B3" w14:paraId="6FD97EAA" w14:textId="77777777" w:rsidTr="00450071">
        <w:trPr>
          <w:trHeight w:val="2805"/>
        </w:trPr>
        <w:tc>
          <w:tcPr>
            <w:tcW w:w="9067" w:type="dxa"/>
            <w:tcBorders>
              <w:top w:val="single" w:sz="4" w:space="0" w:color="auto"/>
              <w:left w:val="single" w:sz="4" w:space="0" w:color="auto"/>
              <w:bottom w:val="single" w:sz="4" w:space="0" w:color="auto"/>
              <w:right w:val="single" w:sz="4" w:space="0" w:color="auto"/>
            </w:tcBorders>
          </w:tcPr>
          <w:p w14:paraId="0C9D007B" w14:textId="77777777" w:rsidR="0028544A" w:rsidRPr="003519B3" w:rsidRDefault="0028544A" w:rsidP="0028544A">
            <w:pPr>
              <w:pStyle w:val="Odstavekseznama"/>
              <w:numPr>
                <w:ilvl w:val="0"/>
                <w:numId w:val="308"/>
              </w:numPr>
              <w:spacing w:line="276" w:lineRule="auto"/>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E28168B" w14:textId="77777777" w:rsidR="0028544A" w:rsidRPr="003519B3" w:rsidRDefault="0028544A" w:rsidP="00450071">
            <w:pPr>
              <w:spacing w:line="276" w:lineRule="auto"/>
              <w:ind w:left="1014" w:hanging="306"/>
              <w:rPr>
                <w:rFonts w:ascii="Republika" w:hAnsi="Republika"/>
              </w:rPr>
            </w:pPr>
          </w:p>
          <w:p w14:paraId="62F5C49C" w14:textId="77777777" w:rsidR="0028544A" w:rsidRPr="003519B3" w:rsidRDefault="0028544A" w:rsidP="00450071">
            <w:pPr>
              <w:spacing w:line="276" w:lineRule="auto"/>
              <w:ind w:left="1014" w:hanging="306"/>
              <w:rPr>
                <w:rFonts w:ascii="Republika" w:hAnsi="Republika"/>
                <w:i/>
                <w:u w:val="single"/>
                <w:shd w:val="clear" w:color="auto" w:fill="E7E6E6" w:themeFill="background2"/>
              </w:rPr>
            </w:pPr>
            <w:r w:rsidRPr="003519B3">
              <w:rPr>
                <w:rFonts w:ascii="Republika" w:hAnsi="Republika"/>
              </w:rPr>
              <w:fldChar w:fldCharType="begin">
                <w:ffData>
                  <w:name w:val="Potrditev163"/>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s pogodbo o sofinanciranju ali Sporazumom o izvajanju,</w:t>
            </w:r>
            <w:r w:rsidRPr="003519B3">
              <w:rPr>
                <w:rFonts w:ascii="Republika" w:hAnsi="Republika"/>
                <w:i/>
              </w:rPr>
              <w:t xml:space="preserve"> </w:t>
            </w:r>
            <w:r w:rsidRPr="003519B3">
              <w:rPr>
                <w:rFonts w:ascii="Republika" w:hAnsi="Republika"/>
              </w:rPr>
              <w:t>ki sta dostopna v IS OU e-MA2.</w:t>
            </w:r>
          </w:p>
          <w:p w14:paraId="09848717" w14:textId="77777777" w:rsidR="0028544A" w:rsidRPr="003519B3" w:rsidRDefault="0028544A" w:rsidP="00450071">
            <w:pPr>
              <w:spacing w:line="276" w:lineRule="auto"/>
              <w:ind w:left="708"/>
              <w:rPr>
                <w:rFonts w:ascii="Republika" w:hAnsi="Republika"/>
              </w:rPr>
            </w:pPr>
          </w:p>
          <w:p w14:paraId="3C3F3ED8" w14:textId="77777777" w:rsidR="0028544A" w:rsidRPr="003519B3" w:rsidRDefault="0028544A"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615AB4DD" w14:textId="77777777" w:rsidR="0028544A" w:rsidRPr="003519B3" w:rsidRDefault="0028544A" w:rsidP="00450071">
            <w:pPr>
              <w:spacing w:line="276" w:lineRule="auto"/>
              <w:ind w:left="708"/>
              <w:rPr>
                <w:rFonts w:ascii="Republika" w:hAnsi="Republika"/>
                <w:i/>
              </w:rPr>
            </w:pPr>
            <w:r w:rsidRPr="003519B3">
              <w:rPr>
                <w:rFonts w:ascii="Republika" w:hAnsi="Republika"/>
                <w:i/>
              </w:rPr>
              <w:t>(ustrezno označite)</w:t>
            </w:r>
          </w:p>
        </w:tc>
      </w:tr>
      <w:tr w:rsidR="0028544A" w:rsidRPr="003519B3" w14:paraId="3DD3447D" w14:textId="77777777" w:rsidTr="00450071">
        <w:trPr>
          <w:trHeight w:val="2391"/>
        </w:trPr>
        <w:tc>
          <w:tcPr>
            <w:tcW w:w="9067" w:type="dxa"/>
            <w:tcBorders>
              <w:top w:val="single" w:sz="4" w:space="0" w:color="auto"/>
              <w:left w:val="single" w:sz="4" w:space="0" w:color="auto"/>
              <w:bottom w:val="single" w:sz="4" w:space="0" w:color="auto"/>
              <w:right w:val="single" w:sz="4" w:space="0" w:color="auto"/>
            </w:tcBorders>
          </w:tcPr>
          <w:p w14:paraId="05DD2DAE" w14:textId="77777777" w:rsidR="0028544A" w:rsidRPr="003519B3" w:rsidRDefault="0028544A" w:rsidP="0028544A">
            <w:pPr>
              <w:pStyle w:val="Odstavekseznama"/>
              <w:numPr>
                <w:ilvl w:val="0"/>
                <w:numId w:val="308"/>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112E31AC" w14:textId="77777777" w:rsidR="0028544A" w:rsidRPr="003519B3" w:rsidRDefault="0028544A" w:rsidP="00450071">
            <w:pPr>
              <w:spacing w:line="276" w:lineRule="auto"/>
              <w:rPr>
                <w:rFonts w:ascii="Republika" w:hAnsi="Republika"/>
              </w:rPr>
            </w:pPr>
          </w:p>
          <w:p w14:paraId="34345592" w14:textId="77777777" w:rsidR="0028544A" w:rsidRPr="003519B3" w:rsidRDefault="0028544A" w:rsidP="00450071">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izvajanja upravljalnih preverjanj, skladno z Navodili OU za izvajanje upravljalnih preverjanj in preverjanj opravljanja prenesenih nalog, dokazila so dostopna v IS OU e-MA2.</w:t>
            </w:r>
          </w:p>
          <w:p w14:paraId="56C3A3D2" w14:textId="77777777" w:rsidR="0028544A" w:rsidRPr="003519B3" w:rsidRDefault="0028544A" w:rsidP="00450071">
            <w:pPr>
              <w:spacing w:line="276" w:lineRule="auto"/>
              <w:ind w:left="708"/>
              <w:rPr>
                <w:rFonts w:ascii="Republika" w:hAnsi="Republika"/>
              </w:rPr>
            </w:pPr>
          </w:p>
          <w:p w14:paraId="2A708AB4" w14:textId="77777777" w:rsidR="0028544A" w:rsidRPr="003519B3" w:rsidRDefault="0028544A"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3A85E5F2" w14:textId="77777777" w:rsidR="0028544A" w:rsidRPr="003519B3" w:rsidRDefault="0028544A" w:rsidP="00450071">
            <w:pPr>
              <w:spacing w:line="276" w:lineRule="auto"/>
              <w:ind w:left="708"/>
              <w:rPr>
                <w:rFonts w:ascii="Republika" w:hAnsi="Republika"/>
              </w:rPr>
            </w:pPr>
            <w:r w:rsidRPr="003519B3">
              <w:rPr>
                <w:rFonts w:ascii="Republika" w:hAnsi="Republika"/>
                <w:i/>
              </w:rPr>
              <w:t>(ustrezno označite)</w:t>
            </w:r>
          </w:p>
        </w:tc>
      </w:tr>
      <w:tr w:rsidR="0028544A" w:rsidRPr="003519B3" w14:paraId="704DC7BC" w14:textId="77777777" w:rsidTr="00450071">
        <w:trPr>
          <w:trHeight w:val="3536"/>
        </w:trPr>
        <w:tc>
          <w:tcPr>
            <w:tcW w:w="9067" w:type="dxa"/>
            <w:tcBorders>
              <w:top w:val="single" w:sz="4" w:space="0" w:color="auto"/>
              <w:left w:val="single" w:sz="4" w:space="0" w:color="auto"/>
              <w:bottom w:val="single" w:sz="4" w:space="0" w:color="auto"/>
              <w:right w:val="single" w:sz="4" w:space="0" w:color="auto"/>
            </w:tcBorders>
          </w:tcPr>
          <w:p w14:paraId="6CF74580" w14:textId="77777777" w:rsidR="0028544A" w:rsidRPr="003519B3" w:rsidRDefault="0028544A" w:rsidP="0028544A">
            <w:pPr>
              <w:pStyle w:val="Odstavekseznama"/>
              <w:numPr>
                <w:ilvl w:val="0"/>
                <w:numId w:val="308"/>
              </w:numPr>
              <w:spacing w:line="276" w:lineRule="auto"/>
              <w:rPr>
                <w:rFonts w:ascii="Republika" w:hAnsi="Republika"/>
              </w:rPr>
            </w:pPr>
            <w:r w:rsidRPr="003519B3">
              <w:rPr>
                <w:rFonts w:ascii="Republika" w:hAnsi="Republika"/>
              </w:rPr>
              <w:lastRenderedPageBreak/>
              <w:t xml:space="preserve">Posredniško telo zagotavlja spodbujanje ukrepov horizontalnih načel, kjer je to smotrno (9. člen  Uredbe 2021/1060/EU):                              </w:t>
            </w:r>
          </w:p>
          <w:p w14:paraId="65323463" w14:textId="77777777" w:rsidR="0028544A" w:rsidRPr="003519B3" w:rsidRDefault="0028544A" w:rsidP="00450071">
            <w:pPr>
              <w:spacing w:line="276" w:lineRule="auto"/>
              <w:ind w:left="708"/>
              <w:rPr>
                <w:rFonts w:ascii="Republika" w:hAnsi="Republika"/>
              </w:rPr>
            </w:pPr>
          </w:p>
          <w:p w14:paraId="5210A197" w14:textId="77777777" w:rsidR="0028544A" w:rsidRPr="003519B3" w:rsidRDefault="0028544A" w:rsidP="00450071">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6313FFB6" w14:textId="77777777" w:rsidR="0028544A" w:rsidRPr="003519B3" w:rsidRDefault="0028544A" w:rsidP="0028544A">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522"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1145CB80" w14:textId="77777777" w:rsidR="0028544A" w:rsidRPr="003519B3" w:rsidRDefault="0028544A" w:rsidP="0028544A">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3D9CB3EF" w14:textId="77777777" w:rsidR="0028544A" w:rsidRPr="003519B3" w:rsidRDefault="0028544A" w:rsidP="0028544A">
            <w:pPr>
              <w:pStyle w:val="Odstavekseznama"/>
              <w:numPr>
                <w:ilvl w:val="0"/>
                <w:numId w:val="25"/>
              </w:numPr>
              <w:spacing w:line="276" w:lineRule="auto"/>
              <w:ind w:left="1416" w:hanging="284"/>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sofinanciranju/sporazume o izvajanju,</w:t>
            </w:r>
          </w:p>
          <w:p w14:paraId="3FAFA7C6" w14:textId="77777777" w:rsidR="0028544A" w:rsidRPr="003519B3" w:rsidRDefault="0028544A" w:rsidP="0028544A">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50C42980" w14:textId="77777777" w:rsidR="0028544A" w:rsidRPr="003519B3" w:rsidRDefault="0028544A" w:rsidP="00450071">
            <w:pPr>
              <w:pStyle w:val="Odstavekseznama"/>
              <w:spacing w:line="276" w:lineRule="auto"/>
              <w:ind w:left="1416"/>
              <w:rPr>
                <w:rFonts w:ascii="Republika" w:hAnsi="Republika"/>
              </w:rPr>
            </w:pPr>
          </w:p>
          <w:p w14:paraId="1078F3C9" w14:textId="77777777" w:rsidR="0028544A" w:rsidRPr="003519B3" w:rsidRDefault="0028544A"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0B2D2929" w14:textId="77777777" w:rsidR="0028544A" w:rsidRPr="003519B3" w:rsidRDefault="0028544A" w:rsidP="00450071">
            <w:pPr>
              <w:spacing w:line="276" w:lineRule="auto"/>
              <w:ind w:left="708"/>
              <w:rPr>
                <w:rFonts w:ascii="Republika" w:hAnsi="Republika"/>
                <w:i/>
              </w:rPr>
            </w:pPr>
            <w:r w:rsidRPr="003519B3">
              <w:rPr>
                <w:rFonts w:ascii="Republika" w:hAnsi="Republika"/>
                <w:i/>
              </w:rPr>
              <w:t>(ustrezno označite)</w:t>
            </w:r>
          </w:p>
          <w:p w14:paraId="5E90B3C7" w14:textId="77777777" w:rsidR="0028544A" w:rsidRPr="003519B3" w:rsidRDefault="0028544A" w:rsidP="00450071">
            <w:pPr>
              <w:spacing w:line="276" w:lineRule="auto"/>
              <w:rPr>
                <w:rFonts w:ascii="Republika" w:hAnsi="Republika"/>
                <w:i/>
                <w:color w:val="FF0000"/>
              </w:rPr>
            </w:pPr>
          </w:p>
        </w:tc>
      </w:tr>
      <w:tr w:rsidR="0028544A" w:rsidRPr="003519B3" w14:paraId="5DEE9969" w14:textId="77777777" w:rsidTr="00450071">
        <w:tc>
          <w:tcPr>
            <w:tcW w:w="9067" w:type="dxa"/>
            <w:tcBorders>
              <w:top w:val="single" w:sz="4" w:space="0" w:color="auto"/>
              <w:left w:val="single" w:sz="4" w:space="0" w:color="auto"/>
              <w:bottom w:val="single" w:sz="4" w:space="0" w:color="auto"/>
              <w:right w:val="single" w:sz="4" w:space="0" w:color="auto"/>
            </w:tcBorders>
          </w:tcPr>
          <w:p w14:paraId="72F46D75" w14:textId="77777777" w:rsidR="0028544A" w:rsidRPr="003519B3" w:rsidRDefault="0028544A" w:rsidP="0028544A">
            <w:pPr>
              <w:pStyle w:val="Odstavekseznama"/>
              <w:numPr>
                <w:ilvl w:val="0"/>
                <w:numId w:val="308"/>
              </w:numPr>
              <w:spacing w:line="276" w:lineRule="auto"/>
              <w:rPr>
                <w:rFonts w:ascii="Republika" w:hAnsi="Republika"/>
              </w:rPr>
            </w:pPr>
            <w:r w:rsidRPr="003519B3">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6180C94" w14:textId="77777777" w:rsidR="0028544A" w:rsidRPr="003519B3" w:rsidRDefault="0028544A" w:rsidP="00450071">
            <w:pPr>
              <w:spacing w:line="276" w:lineRule="auto"/>
              <w:rPr>
                <w:rFonts w:ascii="Republika" w:hAnsi="Republika"/>
                <w:i/>
              </w:rPr>
            </w:pPr>
          </w:p>
          <w:p w14:paraId="03A752F9" w14:textId="77777777" w:rsidR="0028544A" w:rsidRPr="003519B3" w:rsidRDefault="0028544A" w:rsidP="00450071">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4526DFB1" w14:textId="77777777" w:rsidR="0028544A" w:rsidRPr="003519B3" w:rsidRDefault="0028544A" w:rsidP="0028544A">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7F605CD8" w14:textId="77777777" w:rsidR="0028544A" w:rsidRPr="003519B3" w:rsidRDefault="0028544A" w:rsidP="0028544A">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2ED6B89D" w14:textId="77777777" w:rsidR="0028544A" w:rsidRPr="003519B3" w:rsidRDefault="0028544A" w:rsidP="0028544A">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w:t>
            </w:r>
            <w:r w:rsidRPr="003519B3">
              <w:rPr>
                <w:rFonts w:ascii="Republika" w:hAnsi="Republika" w:cs="Arial"/>
                <w:color w:val="FF0000"/>
              </w:rPr>
              <w:t xml:space="preserve"> </w:t>
            </w:r>
            <w:r w:rsidRPr="003519B3">
              <w:rPr>
                <w:rFonts w:ascii="Republika" w:hAnsi="Republika" w:cs="Arial"/>
              </w:rPr>
              <w:t>(omogoča elektronsko poslovanje, evidentiranje, shranjevanje, sprejem in posredovanje dokumentov v javnem sektorju).</w:t>
            </w:r>
          </w:p>
          <w:p w14:paraId="7E753978" w14:textId="77777777" w:rsidR="0028544A" w:rsidRPr="003519B3" w:rsidRDefault="0028544A" w:rsidP="00450071">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722ABA02" w14:textId="77777777" w:rsidR="0028544A" w:rsidRPr="003519B3" w:rsidRDefault="0028544A" w:rsidP="00450071">
            <w:pPr>
              <w:spacing w:line="276" w:lineRule="auto"/>
              <w:ind w:left="708"/>
              <w:rPr>
                <w:rFonts w:ascii="Republika" w:hAnsi="Republika"/>
                <w:i/>
              </w:rPr>
            </w:pPr>
            <w:r w:rsidRPr="003519B3">
              <w:rPr>
                <w:rFonts w:ascii="Republika" w:hAnsi="Republika"/>
                <w:i/>
              </w:rPr>
              <w:t>(ustrezno označite)</w:t>
            </w:r>
          </w:p>
          <w:p w14:paraId="6C2EE406" w14:textId="77777777" w:rsidR="0028544A" w:rsidRPr="003519B3" w:rsidRDefault="0028544A" w:rsidP="00450071">
            <w:pPr>
              <w:spacing w:line="276" w:lineRule="auto"/>
              <w:rPr>
                <w:rFonts w:ascii="Republika" w:hAnsi="Republika"/>
                <w:i/>
              </w:rPr>
            </w:pPr>
          </w:p>
        </w:tc>
      </w:tr>
      <w:tr w:rsidR="0028544A" w:rsidRPr="003519B3" w14:paraId="75014B3F" w14:textId="77777777" w:rsidTr="00450071">
        <w:tc>
          <w:tcPr>
            <w:tcW w:w="9067" w:type="dxa"/>
            <w:tcBorders>
              <w:top w:val="single" w:sz="4" w:space="0" w:color="auto"/>
              <w:left w:val="single" w:sz="4" w:space="0" w:color="auto"/>
              <w:bottom w:val="single" w:sz="4" w:space="0" w:color="auto"/>
              <w:right w:val="single" w:sz="4" w:space="0" w:color="auto"/>
            </w:tcBorders>
          </w:tcPr>
          <w:p w14:paraId="25804C41" w14:textId="77777777" w:rsidR="0028544A" w:rsidRPr="003519B3" w:rsidRDefault="0028544A" w:rsidP="0028544A">
            <w:pPr>
              <w:pStyle w:val="Odstavekseznama"/>
              <w:numPr>
                <w:ilvl w:val="0"/>
                <w:numId w:val="308"/>
              </w:numPr>
              <w:spacing w:line="276" w:lineRule="auto"/>
              <w:rPr>
                <w:rFonts w:ascii="Republika" w:hAnsi="Republika"/>
              </w:rPr>
            </w:pPr>
            <w:r w:rsidRPr="003519B3">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45FA1DCC" w14:textId="77777777" w:rsidR="0028544A" w:rsidRPr="003519B3" w:rsidRDefault="0028544A" w:rsidP="00450071">
            <w:pPr>
              <w:spacing w:line="276" w:lineRule="auto"/>
              <w:rPr>
                <w:rFonts w:ascii="Republika" w:hAnsi="Republika"/>
              </w:rPr>
            </w:pPr>
          </w:p>
          <w:p w14:paraId="27560031" w14:textId="77777777" w:rsidR="0028544A" w:rsidRPr="003519B3" w:rsidRDefault="0028544A" w:rsidP="00450071">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w:t>
            </w:r>
          </w:p>
          <w:p w14:paraId="29520C8D" w14:textId="77777777" w:rsidR="0028544A" w:rsidRPr="003519B3" w:rsidRDefault="0028544A" w:rsidP="0028544A">
            <w:pPr>
              <w:pStyle w:val="Odstavekseznama"/>
              <w:numPr>
                <w:ilvl w:val="0"/>
                <w:numId w:val="28"/>
              </w:numPr>
              <w:spacing w:line="276" w:lineRule="auto"/>
              <w:rPr>
                <w:rFonts w:ascii="Republika" w:hAnsi="Republika"/>
              </w:rPr>
            </w:pPr>
            <w:r w:rsidRPr="003519B3">
              <w:rPr>
                <w:rFonts w:ascii="Republika" w:hAnsi="Republika"/>
              </w:rPr>
              <w:t xml:space="preserve">IS OU e-MA2 </w:t>
            </w:r>
            <w:r w:rsidRPr="003519B3">
              <w:rPr>
                <w:rFonts w:ascii="Republika" w:hAnsi="Republika" w:cs="Arial"/>
              </w:rPr>
              <w:t>(vsebuje podatke o posameznih operacijah in udeležencih),</w:t>
            </w:r>
          </w:p>
          <w:p w14:paraId="4BB85244" w14:textId="77777777" w:rsidR="0028544A" w:rsidRPr="003519B3" w:rsidRDefault="0028544A" w:rsidP="0028544A">
            <w:pPr>
              <w:pStyle w:val="Odstavekseznama"/>
              <w:numPr>
                <w:ilvl w:val="0"/>
                <w:numId w:val="28"/>
              </w:numPr>
              <w:spacing w:line="276" w:lineRule="auto"/>
              <w:rPr>
                <w:rFonts w:ascii="Republika" w:hAnsi="Republika"/>
              </w:rPr>
            </w:pPr>
            <w:r w:rsidRPr="003519B3">
              <w:rPr>
                <w:rFonts w:ascii="Republika" w:hAnsi="Republika"/>
              </w:rPr>
              <w:t>IS Ministrstva za finance MF-ERAC (</w:t>
            </w:r>
            <w:r w:rsidRPr="003519B3">
              <w:rPr>
                <w:rFonts w:ascii="Republika" w:hAnsi="Republika" w:cs="Arial"/>
              </w:rPr>
              <w:t>omogoča načrtovanje in izplačevanje sredstev iz proračuna),</w:t>
            </w:r>
          </w:p>
          <w:p w14:paraId="7938DAC2" w14:textId="77777777" w:rsidR="0028544A" w:rsidRPr="003519B3" w:rsidRDefault="0028544A" w:rsidP="0028544A">
            <w:pPr>
              <w:pStyle w:val="Odstavekseznama"/>
              <w:numPr>
                <w:ilvl w:val="0"/>
                <w:numId w:val="28"/>
              </w:numPr>
              <w:spacing w:line="276" w:lineRule="auto"/>
              <w:rPr>
                <w:rFonts w:ascii="Republika" w:hAnsi="Republika"/>
              </w:rPr>
            </w:pPr>
            <w:r w:rsidRPr="003519B3">
              <w:rPr>
                <w:rFonts w:ascii="Republika" w:hAnsi="Republika" w:cs="Arial"/>
              </w:rPr>
              <w:t>informacijskega dokumentarnega sistema KRPAN (omogoča elektronsko poslovanje, evidentiranje, shranjevanje, sprejem in posredovanje dokumentov v javnem sektorju).</w:t>
            </w:r>
          </w:p>
          <w:p w14:paraId="152D3F70" w14:textId="77777777" w:rsidR="0028544A" w:rsidRPr="003519B3" w:rsidRDefault="0028544A" w:rsidP="00450071">
            <w:pPr>
              <w:spacing w:line="276" w:lineRule="auto"/>
              <w:rPr>
                <w:rFonts w:ascii="Republika" w:hAnsi="Republika"/>
                <w:i/>
              </w:rPr>
            </w:pPr>
          </w:p>
          <w:p w14:paraId="03E76204" w14:textId="77777777" w:rsidR="0028544A" w:rsidRPr="003519B3" w:rsidRDefault="0028544A" w:rsidP="00450071">
            <w:pPr>
              <w:spacing w:line="276" w:lineRule="auto"/>
              <w:rPr>
                <w:rFonts w:ascii="Republika" w:hAnsi="Republika"/>
                <w:i/>
              </w:rPr>
            </w:pPr>
          </w:p>
          <w:p w14:paraId="5EA7DB04" w14:textId="77777777" w:rsidR="0028544A" w:rsidRPr="003519B3" w:rsidRDefault="0028544A" w:rsidP="00450071">
            <w:pPr>
              <w:spacing w:line="276" w:lineRule="auto"/>
              <w:rPr>
                <w:rFonts w:ascii="Republika" w:hAnsi="Republika"/>
                <w:u w:val="single"/>
              </w:rPr>
            </w:pPr>
            <w:r w:rsidRPr="003519B3">
              <w:rPr>
                <w:rFonts w:ascii="Republika" w:hAnsi="Republika"/>
                <w:u w:val="single"/>
              </w:rPr>
              <w:t xml:space="preserve">Postopki za zagotovitev ustrezne revizijske sledi in sistema arhiviranja: </w:t>
            </w:r>
          </w:p>
          <w:p w14:paraId="6889FEB2" w14:textId="77777777" w:rsidR="0028544A" w:rsidRPr="003519B3" w:rsidRDefault="0028544A" w:rsidP="00450071">
            <w:pPr>
              <w:spacing w:line="276" w:lineRule="auto"/>
              <w:rPr>
                <w:rFonts w:ascii="Republika" w:hAnsi="Republika"/>
              </w:rPr>
            </w:pPr>
          </w:p>
          <w:p w14:paraId="10FCCF21" w14:textId="77777777" w:rsidR="0028544A" w:rsidRPr="003519B3" w:rsidRDefault="0028544A" w:rsidP="00450071">
            <w:pPr>
              <w:spacing w:line="276" w:lineRule="auto"/>
              <w:rPr>
                <w:rFonts w:ascii="Republika" w:hAnsi="Republika"/>
              </w:rPr>
            </w:pPr>
            <w:r w:rsidRPr="003519B3">
              <w:rPr>
                <w:rFonts w:ascii="Republika" w:hAnsi="Republika"/>
              </w:rPr>
              <w:t>PT zagotavlja ustrezno revizijsko sled in sistem arhiviranja v vseh fazah procesa neposredne potrditve operacije in sicer:</w:t>
            </w:r>
          </w:p>
          <w:p w14:paraId="4DA2DE02" w14:textId="77777777" w:rsidR="0028544A" w:rsidRPr="003519B3" w:rsidRDefault="0028544A" w:rsidP="00450071">
            <w:pPr>
              <w:spacing w:line="276" w:lineRule="auto"/>
              <w:rPr>
                <w:rFonts w:ascii="Republika" w:hAnsi="Republika"/>
                <w:b/>
              </w:rPr>
            </w:pPr>
          </w:p>
          <w:p w14:paraId="7C2BD554" w14:textId="77777777" w:rsidR="0028544A" w:rsidRPr="003519B3" w:rsidRDefault="0028544A" w:rsidP="00450071">
            <w:pPr>
              <w:spacing w:line="276" w:lineRule="auto"/>
              <w:rPr>
                <w:rFonts w:ascii="Republika" w:hAnsi="Republika"/>
              </w:rPr>
            </w:pPr>
            <w:r w:rsidRPr="003519B3">
              <w:rPr>
                <w:rFonts w:ascii="Republika" w:hAnsi="Republika"/>
              </w:rPr>
              <w:t>Predfaza: izvedba povabila DRR s strani MKRR, MZI je sodelujoče ministrstvo – sklenjeni dogovori za razvoj regij</w:t>
            </w:r>
          </w:p>
          <w:p w14:paraId="38A3F938" w14:textId="77777777" w:rsidR="0028544A" w:rsidRPr="003519B3" w:rsidRDefault="0028544A" w:rsidP="00450071">
            <w:pPr>
              <w:spacing w:line="276" w:lineRule="auto"/>
              <w:rPr>
                <w:rFonts w:ascii="Republika" w:hAnsi="Republika"/>
              </w:rPr>
            </w:pPr>
          </w:p>
          <w:p w14:paraId="059C9D02" w14:textId="77777777" w:rsidR="0028544A" w:rsidRPr="003519B3" w:rsidRDefault="0028544A" w:rsidP="00450071">
            <w:pPr>
              <w:spacing w:line="276" w:lineRule="auto"/>
              <w:rPr>
                <w:rFonts w:ascii="Republika" w:hAnsi="Republika"/>
              </w:rPr>
            </w:pPr>
            <w:r w:rsidRPr="003519B3">
              <w:rPr>
                <w:rFonts w:ascii="Republika" w:hAnsi="Republika"/>
              </w:rPr>
              <w:t>I. faza: Proces odločanja</w:t>
            </w:r>
          </w:p>
          <w:p w14:paraId="64400A06" w14:textId="77777777" w:rsidR="0028544A" w:rsidRPr="003519B3" w:rsidRDefault="0028544A" w:rsidP="00450071">
            <w:pPr>
              <w:spacing w:line="276" w:lineRule="auto"/>
              <w:ind w:left="306"/>
              <w:rPr>
                <w:rFonts w:ascii="Republika" w:hAnsi="Republika"/>
              </w:rPr>
            </w:pPr>
            <w:r w:rsidRPr="003519B3">
              <w:rPr>
                <w:rFonts w:ascii="Republika" w:hAnsi="Republika"/>
              </w:rPr>
              <w:t>1. podfaza: Priprava, pregled in potrditev NIO</w:t>
            </w:r>
          </w:p>
          <w:p w14:paraId="07CD8025" w14:textId="77777777" w:rsidR="0028544A" w:rsidRPr="003519B3" w:rsidRDefault="0028544A" w:rsidP="00450071">
            <w:pPr>
              <w:spacing w:line="276" w:lineRule="auto"/>
              <w:ind w:left="306"/>
              <w:rPr>
                <w:rFonts w:ascii="Republika" w:hAnsi="Republika"/>
              </w:rPr>
            </w:pPr>
            <w:r w:rsidRPr="003519B3">
              <w:rPr>
                <w:rFonts w:ascii="Republika" w:hAnsi="Republika"/>
              </w:rPr>
              <w:t>2. podfaza: Izbor in potrditev operacij - Neposredna potrditev operacij</w:t>
            </w:r>
          </w:p>
          <w:p w14:paraId="71B9B77F" w14:textId="77777777" w:rsidR="0028544A" w:rsidRPr="003519B3" w:rsidRDefault="0028544A" w:rsidP="00450071">
            <w:pPr>
              <w:spacing w:line="276" w:lineRule="auto"/>
              <w:ind w:left="306"/>
              <w:rPr>
                <w:rFonts w:ascii="Republika" w:hAnsi="Republika"/>
              </w:rPr>
            </w:pPr>
            <w:r w:rsidRPr="003519B3">
              <w:rPr>
                <w:rFonts w:ascii="Republika" w:hAnsi="Republika"/>
              </w:rPr>
              <w:t>Predvidene evidence: Vloge za (spremembo)odločitev o podpori s prilogami, KL pregleda, ocena kakovosti, (sprememba)Odločitev o podpori</w:t>
            </w:r>
          </w:p>
          <w:p w14:paraId="7CC17BD8" w14:textId="77777777" w:rsidR="0028544A" w:rsidRPr="003519B3" w:rsidRDefault="0028544A" w:rsidP="00450071">
            <w:pPr>
              <w:spacing w:line="276" w:lineRule="auto"/>
              <w:rPr>
                <w:rFonts w:ascii="Republika" w:hAnsi="Republika"/>
              </w:rPr>
            </w:pPr>
          </w:p>
          <w:p w14:paraId="25B8FF49" w14:textId="77777777" w:rsidR="0028544A" w:rsidRPr="003519B3" w:rsidRDefault="0028544A" w:rsidP="00450071">
            <w:pPr>
              <w:spacing w:line="276" w:lineRule="auto"/>
              <w:rPr>
                <w:rFonts w:ascii="Republika" w:hAnsi="Republika"/>
              </w:rPr>
            </w:pPr>
            <w:r w:rsidRPr="003519B3">
              <w:rPr>
                <w:rFonts w:ascii="Republika" w:hAnsi="Republika"/>
              </w:rPr>
              <w:t>II. faza: Izvajanje operacije</w:t>
            </w:r>
          </w:p>
          <w:p w14:paraId="45266A10" w14:textId="77777777" w:rsidR="0028544A" w:rsidRPr="003519B3" w:rsidRDefault="0028544A" w:rsidP="0028544A">
            <w:pPr>
              <w:pStyle w:val="Odstavekseznama"/>
              <w:numPr>
                <w:ilvl w:val="0"/>
                <w:numId w:val="295"/>
              </w:numPr>
              <w:spacing w:line="276" w:lineRule="auto"/>
              <w:rPr>
                <w:rFonts w:ascii="Republika" w:hAnsi="Republika"/>
              </w:rPr>
            </w:pPr>
            <w:r w:rsidRPr="003519B3">
              <w:rPr>
                <w:rFonts w:ascii="Republika" w:hAnsi="Republika"/>
              </w:rPr>
              <w:t>podfaza: Podpis akta (sporazuma oz. pogodbe)</w:t>
            </w:r>
          </w:p>
          <w:p w14:paraId="6DBFB9C8" w14:textId="77777777" w:rsidR="0028544A" w:rsidRPr="003519B3" w:rsidRDefault="0028544A" w:rsidP="0028544A">
            <w:pPr>
              <w:pStyle w:val="Odstavekseznama"/>
              <w:numPr>
                <w:ilvl w:val="0"/>
                <w:numId w:val="295"/>
              </w:numPr>
              <w:spacing w:line="276" w:lineRule="auto"/>
              <w:rPr>
                <w:rFonts w:ascii="Republika" w:hAnsi="Republika"/>
              </w:rPr>
            </w:pPr>
            <w:r w:rsidRPr="003519B3">
              <w:rPr>
                <w:rFonts w:ascii="Republika" w:hAnsi="Republika"/>
              </w:rPr>
              <w:t>podfaza: poročila upravičenca</w:t>
            </w:r>
          </w:p>
          <w:p w14:paraId="6F4722EB" w14:textId="77777777" w:rsidR="0028544A" w:rsidRPr="003519B3" w:rsidRDefault="0028544A" w:rsidP="00450071">
            <w:pPr>
              <w:spacing w:line="276" w:lineRule="auto"/>
              <w:ind w:left="360"/>
              <w:rPr>
                <w:rFonts w:ascii="Republika" w:hAnsi="Republika"/>
              </w:rPr>
            </w:pPr>
            <w:r w:rsidRPr="003519B3">
              <w:rPr>
                <w:rFonts w:ascii="Republika" w:hAnsi="Republika"/>
              </w:rPr>
              <w:t>Predvideni evidenci: Pogodbe o sofinanciranju/Sporazumi o izvajanju, polletna poročila upravičenca</w:t>
            </w:r>
          </w:p>
          <w:p w14:paraId="1713758E" w14:textId="77777777" w:rsidR="0028544A" w:rsidRPr="003519B3" w:rsidRDefault="0028544A" w:rsidP="00450071">
            <w:pPr>
              <w:spacing w:line="276" w:lineRule="auto"/>
              <w:rPr>
                <w:rFonts w:ascii="Republika" w:hAnsi="Republika"/>
              </w:rPr>
            </w:pPr>
          </w:p>
          <w:p w14:paraId="60917684" w14:textId="77777777" w:rsidR="0028544A" w:rsidRPr="003519B3" w:rsidRDefault="0028544A" w:rsidP="00450071">
            <w:pPr>
              <w:spacing w:line="276" w:lineRule="auto"/>
              <w:rPr>
                <w:rFonts w:ascii="Republika" w:hAnsi="Republika"/>
              </w:rPr>
            </w:pPr>
            <w:r w:rsidRPr="003519B3">
              <w:rPr>
                <w:rFonts w:ascii="Republika" w:hAnsi="Republika"/>
              </w:rPr>
              <w:t>III. faza: Proces plačil in preverjanj</w:t>
            </w:r>
          </w:p>
          <w:p w14:paraId="477C8D0E" w14:textId="77777777" w:rsidR="0028544A" w:rsidRPr="003519B3" w:rsidRDefault="0028544A" w:rsidP="00450071">
            <w:pPr>
              <w:spacing w:line="276" w:lineRule="auto"/>
              <w:ind w:left="708" w:hanging="402"/>
              <w:rPr>
                <w:rFonts w:ascii="Republika" w:hAnsi="Republika"/>
              </w:rPr>
            </w:pPr>
            <w:r w:rsidRPr="003519B3">
              <w:rPr>
                <w:rFonts w:ascii="Republika" w:hAnsi="Republika"/>
              </w:rPr>
              <w:t>1. podfaza: Zahtevek za izplačilo</w:t>
            </w:r>
          </w:p>
          <w:p w14:paraId="103C2988" w14:textId="77777777" w:rsidR="0028544A" w:rsidRPr="003519B3" w:rsidRDefault="0028544A" w:rsidP="00450071">
            <w:pPr>
              <w:spacing w:line="276" w:lineRule="auto"/>
              <w:ind w:left="708" w:hanging="402"/>
              <w:rPr>
                <w:rFonts w:ascii="Republika" w:hAnsi="Republika"/>
              </w:rPr>
            </w:pPr>
            <w:r w:rsidRPr="003519B3">
              <w:rPr>
                <w:rFonts w:ascii="Republika" w:hAnsi="Republika"/>
              </w:rPr>
              <w:t>2. podfaza: Izvedba administrativnega preverjanja</w:t>
            </w:r>
          </w:p>
          <w:p w14:paraId="6F11F8E8" w14:textId="77777777" w:rsidR="0028544A" w:rsidRPr="003519B3" w:rsidRDefault="0028544A" w:rsidP="00450071">
            <w:pPr>
              <w:spacing w:line="276" w:lineRule="auto"/>
              <w:ind w:left="708" w:hanging="402"/>
              <w:rPr>
                <w:rFonts w:ascii="Republika" w:hAnsi="Republika"/>
              </w:rPr>
            </w:pPr>
            <w:r w:rsidRPr="003519B3">
              <w:rPr>
                <w:rFonts w:ascii="Republika" w:hAnsi="Republika"/>
              </w:rPr>
              <w:t>3. podfaza: izvedba preverjanj na kraju samem</w:t>
            </w:r>
          </w:p>
          <w:p w14:paraId="1F86C675" w14:textId="77777777" w:rsidR="0028544A" w:rsidRPr="003519B3" w:rsidRDefault="0028544A" w:rsidP="00450071">
            <w:pPr>
              <w:spacing w:line="276" w:lineRule="auto"/>
              <w:ind w:left="708" w:hanging="402"/>
              <w:rPr>
                <w:rFonts w:ascii="Republika" w:hAnsi="Republika"/>
              </w:rPr>
            </w:pPr>
            <w:r w:rsidRPr="003519B3">
              <w:rPr>
                <w:rFonts w:ascii="Republika" w:hAnsi="Republika"/>
              </w:rPr>
              <w:t xml:space="preserve">Predvidena evidenca: ZZI, Poročila preverjanj, evidenca PKS </w:t>
            </w:r>
          </w:p>
          <w:p w14:paraId="107838D2" w14:textId="77777777" w:rsidR="0028544A" w:rsidRPr="003519B3" w:rsidRDefault="0028544A" w:rsidP="00450071">
            <w:pPr>
              <w:spacing w:line="276" w:lineRule="auto"/>
              <w:rPr>
                <w:rFonts w:ascii="Republika" w:hAnsi="Republika"/>
              </w:rPr>
            </w:pPr>
          </w:p>
          <w:p w14:paraId="6F287A3F" w14:textId="77777777" w:rsidR="0028544A" w:rsidRPr="003519B3" w:rsidRDefault="0028544A" w:rsidP="00450071">
            <w:pPr>
              <w:spacing w:line="276" w:lineRule="auto"/>
              <w:rPr>
                <w:rFonts w:ascii="Republika" w:hAnsi="Republika"/>
              </w:rPr>
            </w:pPr>
            <w:r w:rsidRPr="003519B3">
              <w:rPr>
                <w:rFonts w:ascii="Republika" w:hAnsi="Republika"/>
              </w:rPr>
              <w:t>IV. faza: Poročanje, nadzor in revizije</w:t>
            </w:r>
          </w:p>
          <w:p w14:paraId="7EE6B84C" w14:textId="77777777" w:rsidR="0028544A" w:rsidRPr="003519B3" w:rsidRDefault="0028544A" w:rsidP="00450071">
            <w:pPr>
              <w:spacing w:line="276" w:lineRule="auto"/>
              <w:rPr>
                <w:rFonts w:ascii="Republika" w:hAnsi="Republika"/>
              </w:rPr>
            </w:pPr>
            <w:r w:rsidRPr="003519B3">
              <w:rPr>
                <w:rFonts w:ascii="Republika" w:hAnsi="Republika"/>
              </w:rPr>
              <w:t xml:space="preserve">Predvideni evidenci: evidenca ugotovljenih nepravilnostih, sumov goljufij, evidenca poročil o odstopanjih od načrtovanih vsebin PEKP, evidenca revizij </w:t>
            </w:r>
          </w:p>
          <w:p w14:paraId="74392DB9" w14:textId="77777777" w:rsidR="0028544A" w:rsidRPr="003519B3" w:rsidRDefault="0028544A" w:rsidP="00450071">
            <w:pPr>
              <w:spacing w:line="276" w:lineRule="auto"/>
              <w:rPr>
                <w:rFonts w:ascii="Republika" w:hAnsi="Republika"/>
              </w:rPr>
            </w:pPr>
          </w:p>
          <w:p w14:paraId="509C049F" w14:textId="77777777" w:rsidR="0028544A" w:rsidRPr="003519B3" w:rsidRDefault="0028544A" w:rsidP="00450071">
            <w:pPr>
              <w:spacing w:line="276" w:lineRule="auto"/>
              <w:rPr>
                <w:rFonts w:ascii="Republika" w:hAnsi="Republika"/>
              </w:rPr>
            </w:pPr>
            <w:r w:rsidRPr="003519B3">
              <w:rPr>
                <w:rFonts w:ascii="Republika" w:hAnsi="Republika"/>
              </w:rPr>
              <w:t>V. faza: Informiranje in komuniciranje</w:t>
            </w:r>
          </w:p>
          <w:p w14:paraId="0C6A2FB1" w14:textId="77777777" w:rsidR="0028544A" w:rsidRPr="003519B3" w:rsidRDefault="0028544A" w:rsidP="00450071">
            <w:pPr>
              <w:spacing w:line="276" w:lineRule="auto"/>
              <w:rPr>
                <w:rFonts w:ascii="Republika" w:hAnsi="Republika"/>
              </w:rPr>
            </w:pPr>
          </w:p>
          <w:p w14:paraId="60B44A4D" w14:textId="77777777" w:rsidR="0028544A" w:rsidRPr="003519B3" w:rsidRDefault="0028544A" w:rsidP="00450071">
            <w:pPr>
              <w:spacing w:line="276" w:lineRule="auto"/>
              <w:rPr>
                <w:rFonts w:ascii="Republika" w:hAnsi="Republika"/>
              </w:rPr>
            </w:pPr>
            <w:r w:rsidRPr="003519B3">
              <w:rPr>
                <w:rFonts w:ascii="Republika" w:hAnsi="Republika"/>
              </w:rPr>
              <w:t>VI. faza: Zaključevanje projektov</w:t>
            </w:r>
          </w:p>
          <w:p w14:paraId="7F93643B" w14:textId="77777777" w:rsidR="0028544A" w:rsidRPr="003519B3" w:rsidRDefault="0028544A" w:rsidP="00450071">
            <w:pPr>
              <w:spacing w:line="276" w:lineRule="auto"/>
              <w:rPr>
                <w:rFonts w:ascii="Republika" w:hAnsi="Republika"/>
              </w:rPr>
            </w:pPr>
            <w:r w:rsidRPr="003519B3">
              <w:rPr>
                <w:rFonts w:ascii="Republika" w:hAnsi="Republika"/>
              </w:rPr>
              <w:t>Predvidena evidenca: Končno poročilo operacije</w:t>
            </w:r>
          </w:p>
          <w:p w14:paraId="547919BA" w14:textId="77777777" w:rsidR="0028544A" w:rsidRPr="003519B3" w:rsidRDefault="0028544A" w:rsidP="00450071">
            <w:pPr>
              <w:spacing w:line="276" w:lineRule="auto"/>
              <w:rPr>
                <w:rFonts w:ascii="Republika" w:hAnsi="Republika"/>
              </w:rPr>
            </w:pPr>
          </w:p>
          <w:p w14:paraId="44DCDCCC" w14:textId="77777777" w:rsidR="0028544A" w:rsidRPr="003519B3" w:rsidRDefault="0028544A" w:rsidP="00450071">
            <w:pPr>
              <w:spacing w:line="276" w:lineRule="auto"/>
              <w:rPr>
                <w:rFonts w:ascii="Republika" w:hAnsi="Republika"/>
              </w:rPr>
            </w:pPr>
            <w:r w:rsidRPr="003519B3">
              <w:rPr>
                <w:rFonts w:ascii="Republika" w:hAnsi="Republika"/>
              </w:rPr>
              <w:t>Pri navedenih postopkih se upoštevajo roki hrambe, ki jih določa nacionalna zakonodaja.</w:t>
            </w:r>
          </w:p>
          <w:p w14:paraId="680F4AFC" w14:textId="77777777" w:rsidR="0028544A" w:rsidRPr="003519B3" w:rsidRDefault="0028544A" w:rsidP="00450071">
            <w:pPr>
              <w:spacing w:line="276" w:lineRule="auto"/>
              <w:rPr>
                <w:rFonts w:ascii="Republika" w:hAnsi="Republika"/>
              </w:rPr>
            </w:pPr>
          </w:p>
          <w:p w14:paraId="2DBC8D53" w14:textId="77777777" w:rsidR="0028544A" w:rsidRPr="003519B3" w:rsidRDefault="0028544A" w:rsidP="00450071">
            <w:pPr>
              <w:spacing w:line="276" w:lineRule="auto"/>
              <w:rPr>
                <w:rFonts w:ascii="Republika" w:hAnsi="Republika"/>
              </w:rPr>
            </w:pPr>
            <w:r w:rsidRPr="003519B3">
              <w:rPr>
                <w:rFonts w:ascii="Republika" w:hAnsi="Republika"/>
              </w:rPr>
              <w:t>Postopek za zagotovitev ustrezne revizijske sledi in sistema arhiviranja je opisan v Priročniku MZI za izvajanje nalog PT PEKP 2021-2027.</w:t>
            </w:r>
          </w:p>
          <w:p w14:paraId="35867295" w14:textId="77777777" w:rsidR="0028544A" w:rsidRPr="003519B3" w:rsidRDefault="0028544A" w:rsidP="00450071">
            <w:pPr>
              <w:spacing w:line="276" w:lineRule="auto"/>
              <w:rPr>
                <w:rFonts w:ascii="Republika" w:hAnsi="Republika"/>
              </w:rPr>
            </w:pPr>
          </w:p>
          <w:p w14:paraId="01E69846" w14:textId="77777777" w:rsidR="0028544A" w:rsidRPr="003519B3" w:rsidRDefault="0028544A" w:rsidP="00450071">
            <w:pPr>
              <w:spacing w:line="276" w:lineRule="auto"/>
              <w:rPr>
                <w:rFonts w:ascii="Republika" w:hAnsi="Republika"/>
              </w:rPr>
            </w:pPr>
            <w:r w:rsidRPr="003519B3">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066C5641" w14:textId="77777777" w:rsidR="0028544A" w:rsidRPr="003519B3" w:rsidRDefault="0028544A" w:rsidP="00450071">
            <w:pPr>
              <w:spacing w:line="276" w:lineRule="auto"/>
              <w:rPr>
                <w:rFonts w:ascii="Republika" w:hAnsi="Republika"/>
                <w:i/>
              </w:rPr>
            </w:pPr>
          </w:p>
          <w:p w14:paraId="05359E29" w14:textId="77777777" w:rsidR="0028544A" w:rsidRPr="003519B3" w:rsidRDefault="0028544A" w:rsidP="00450071">
            <w:pPr>
              <w:spacing w:line="276" w:lineRule="auto"/>
              <w:rPr>
                <w:rFonts w:ascii="Republika" w:hAnsi="Republika"/>
                <w:i/>
              </w:rPr>
            </w:pPr>
          </w:p>
        </w:tc>
      </w:tr>
      <w:tr w:rsidR="0028544A" w:rsidRPr="003519B3" w14:paraId="7F013133" w14:textId="77777777" w:rsidTr="00450071">
        <w:tc>
          <w:tcPr>
            <w:tcW w:w="9067" w:type="dxa"/>
            <w:tcBorders>
              <w:top w:val="single" w:sz="4" w:space="0" w:color="auto"/>
              <w:left w:val="single" w:sz="4" w:space="0" w:color="auto"/>
              <w:bottom w:val="single" w:sz="4" w:space="0" w:color="auto"/>
              <w:right w:val="single" w:sz="4" w:space="0" w:color="auto"/>
            </w:tcBorders>
          </w:tcPr>
          <w:p w14:paraId="4DB0A1F5" w14:textId="77777777" w:rsidR="0028544A" w:rsidRPr="003519B3" w:rsidRDefault="0028544A" w:rsidP="0028544A">
            <w:pPr>
              <w:pStyle w:val="Odstavekseznama"/>
              <w:numPr>
                <w:ilvl w:val="0"/>
                <w:numId w:val="308"/>
              </w:numPr>
              <w:spacing w:line="276" w:lineRule="auto"/>
              <w:rPr>
                <w:rFonts w:ascii="Republika" w:hAnsi="Republika"/>
              </w:rPr>
            </w:pPr>
            <w:r w:rsidRPr="003519B3">
              <w:rPr>
                <w:rFonts w:ascii="Republika" w:hAnsi="Republika"/>
              </w:rPr>
              <w:lastRenderedPageBreak/>
              <w:t>Posredniško telo ima vzpostavljen sistem nadzora nad izvajanjem prenesenih nalog, ki jih izvaja izvajalski organ</w:t>
            </w:r>
            <w:r w:rsidRPr="003519B3">
              <w:rPr>
                <w:rStyle w:val="Sprotnaopomba-sklic"/>
                <w:rFonts w:ascii="Republika" w:hAnsi="Republika"/>
              </w:rPr>
              <w:footnoteReference w:id="191"/>
            </w:r>
            <w:r w:rsidRPr="003519B3">
              <w:rPr>
                <w:rFonts w:ascii="Republika" w:hAnsi="Republika"/>
              </w:rPr>
              <w:t>:</w:t>
            </w:r>
          </w:p>
          <w:p w14:paraId="0C420082" w14:textId="77777777" w:rsidR="0028544A" w:rsidRPr="003519B3" w:rsidRDefault="0028544A" w:rsidP="00450071">
            <w:pPr>
              <w:spacing w:line="276" w:lineRule="auto"/>
              <w:rPr>
                <w:rFonts w:ascii="Republika" w:hAnsi="Republika"/>
              </w:rPr>
            </w:pPr>
          </w:p>
          <w:p w14:paraId="5B1A4029" w14:textId="77777777" w:rsidR="0028544A" w:rsidRPr="003519B3" w:rsidRDefault="0028544A"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i/>
                <w:u w:val="single"/>
              </w:rPr>
              <w:t>naziv dokumenta</w:t>
            </w:r>
            <w:r w:rsidRPr="003519B3">
              <w:rPr>
                <w:rFonts w:ascii="Republika" w:hAnsi="Republika"/>
              </w:rPr>
              <w:t xml:space="preserve"> sprejet dne ______</w:t>
            </w:r>
          </w:p>
          <w:p w14:paraId="191C42EF" w14:textId="77777777" w:rsidR="0028544A" w:rsidRPr="003519B3" w:rsidRDefault="0028544A" w:rsidP="00450071">
            <w:pPr>
              <w:spacing w:line="276" w:lineRule="auto"/>
              <w:ind w:left="708"/>
              <w:rPr>
                <w:rFonts w:ascii="Republika" w:hAnsi="Republika"/>
              </w:rPr>
            </w:pPr>
          </w:p>
          <w:p w14:paraId="6C407CB9" w14:textId="77777777" w:rsidR="0028544A" w:rsidRPr="003519B3" w:rsidRDefault="0028544A" w:rsidP="00450071">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00FDC45D" w14:textId="77777777" w:rsidR="0028544A" w:rsidRPr="003519B3" w:rsidRDefault="0028544A" w:rsidP="00450071">
            <w:pPr>
              <w:spacing w:line="276" w:lineRule="auto"/>
              <w:rPr>
                <w:rFonts w:ascii="Republika" w:hAnsi="Republika"/>
                <w:i/>
              </w:rPr>
            </w:pPr>
          </w:p>
          <w:p w14:paraId="2262E0B4" w14:textId="77777777" w:rsidR="0028544A" w:rsidRPr="003519B3" w:rsidRDefault="0028544A" w:rsidP="00450071">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nima izvajalskih organov</w:t>
            </w:r>
          </w:p>
          <w:p w14:paraId="465326B8" w14:textId="77777777" w:rsidR="0028544A" w:rsidRPr="003519B3" w:rsidRDefault="0028544A" w:rsidP="00450071">
            <w:pPr>
              <w:spacing w:line="276" w:lineRule="auto"/>
              <w:rPr>
                <w:rFonts w:ascii="Republika" w:hAnsi="Republika"/>
                <w:i/>
              </w:rPr>
            </w:pPr>
          </w:p>
        </w:tc>
      </w:tr>
      <w:tr w:rsidR="0028544A" w:rsidRPr="003519B3" w14:paraId="025EC940" w14:textId="77777777" w:rsidTr="00450071">
        <w:tc>
          <w:tcPr>
            <w:tcW w:w="9067" w:type="dxa"/>
            <w:tcBorders>
              <w:top w:val="single" w:sz="4" w:space="0" w:color="auto"/>
              <w:left w:val="single" w:sz="4" w:space="0" w:color="auto"/>
              <w:bottom w:val="single" w:sz="4" w:space="0" w:color="auto"/>
              <w:right w:val="single" w:sz="4" w:space="0" w:color="auto"/>
            </w:tcBorders>
          </w:tcPr>
          <w:p w14:paraId="6BC97DA4" w14:textId="77777777" w:rsidR="0028544A" w:rsidRPr="003519B3" w:rsidRDefault="0028544A" w:rsidP="0028544A">
            <w:pPr>
              <w:pStyle w:val="Odstavekseznama"/>
              <w:numPr>
                <w:ilvl w:val="0"/>
                <w:numId w:val="308"/>
              </w:numPr>
              <w:spacing w:line="276" w:lineRule="auto"/>
              <w:rPr>
                <w:rFonts w:ascii="Republika" w:hAnsi="Republika"/>
              </w:rPr>
            </w:pPr>
            <w:r w:rsidRPr="003519B3">
              <w:rPr>
                <w:rFonts w:ascii="Republika" w:hAnsi="Republika"/>
              </w:rPr>
              <w:t>Posredniško telo spremlja izpolnjevanje omogočitvenih pogojev vezanih na svoje delovno področje:</w:t>
            </w:r>
          </w:p>
          <w:p w14:paraId="2BE5F032" w14:textId="77777777" w:rsidR="0028544A" w:rsidRPr="003519B3" w:rsidRDefault="0028544A" w:rsidP="00450071">
            <w:pPr>
              <w:spacing w:line="276" w:lineRule="auto"/>
              <w:rPr>
                <w:rFonts w:ascii="Republika" w:hAnsi="Republika"/>
              </w:rPr>
            </w:pPr>
          </w:p>
          <w:p w14:paraId="2F3C6C22" w14:textId="77777777" w:rsidR="0028544A" w:rsidRPr="003519B3" w:rsidRDefault="0028544A" w:rsidP="00450071">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da se v okviru priprave ocene kakovosti  vloge za NPO na MZI – pristojni direktorat preveri, ali je vsebina skladna z akti, ki so bili potrebni za izpolnjevanje omogočitvenih pogojev, na MZI – pristojni direktorat spremlja tudi spremembe in veljavnost teh aktov. </w:t>
            </w:r>
            <w:r w:rsidRPr="003519B3">
              <w:rPr>
                <w:rFonts w:ascii="Republika" w:hAnsi="Republika"/>
                <w:iCs/>
              </w:rPr>
              <w:t>V primeru odstopanj oz. spremembe veljavnosti PT MZI o tem obvesti OU.</w:t>
            </w:r>
          </w:p>
          <w:p w14:paraId="3C0D1025" w14:textId="77777777" w:rsidR="0028544A" w:rsidRPr="003519B3" w:rsidRDefault="0028544A" w:rsidP="00450071">
            <w:pPr>
              <w:spacing w:line="276" w:lineRule="auto"/>
              <w:ind w:left="708"/>
              <w:rPr>
                <w:rFonts w:ascii="Republika" w:hAnsi="Republika"/>
              </w:rPr>
            </w:pPr>
          </w:p>
          <w:p w14:paraId="5C313355" w14:textId="77777777" w:rsidR="0028544A" w:rsidRPr="003519B3" w:rsidRDefault="0028544A" w:rsidP="00450071">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668B2030" w14:textId="77777777" w:rsidR="0028544A" w:rsidRPr="003519B3" w:rsidRDefault="0028544A" w:rsidP="00450071">
            <w:pPr>
              <w:spacing w:line="276" w:lineRule="auto"/>
              <w:rPr>
                <w:rFonts w:ascii="Republika" w:hAnsi="Republika"/>
              </w:rPr>
            </w:pPr>
          </w:p>
        </w:tc>
      </w:tr>
    </w:tbl>
    <w:p w14:paraId="095B60BD" w14:textId="77777777" w:rsidR="0028544A" w:rsidRPr="003519B3" w:rsidRDefault="0028544A" w:rsidP="0028544A">
      <w:pPr>
        <w:rPr>
          <w:rFonts w:ascii="Republika" w:hAnsi="Republika"/>
        </w:rPr>
      </w:pPr>
    </w:p>
    <w:p w14:paraId="119AE6E4" w14:textId="77777777" w:rsidR="0028544A" w:rsidRPr="003519B3" w:rsidRDefault="0028544A" w:rsidP="0028544A">
      <w:pPr>
        <w:pStyle w:val="Naslov4"/>
        <w:numPr>
          <w:ilvl w:val="3"/>
          <w:numId w:val="71"/>
        </w:numPr>
        <w:ind w:left="851" w:hanging="851"/>
      </w:pPr>
      <w:bookmarkStart w:id="1652" w:name="_Toc136523122"/>
      <w:bookmarkStart w:id="1653" w:name="_Toc140836887"/>
      <w:bookmarkStart w:id="1654" w:name="_Toc154140277"/>
      <w:bookmarkStart w:id="1655" w:name="_Toc187238180"/>
      <w:bookmarkStart w:id="1656" w:name="_Toc216420274"/>
      <w:r w:rsidRPr="003519B3">
        <w:t>Opis postopkov za preverjanje operacij na kraju samem in preverjanje prenesenih nalog</w:t>
      </w:r>
      <w:bookmarkEnd w:id="1652"/>
      <w:bookmarkEnd w:id="1653"/>
      <w:bookmarkEnd w:id="1654"/>
      <w:bookmarkEnd w:id="1655"/>
      <w:bookmarkEnd w:id="1656"/>
    </w:p>
    <w:p w14:paraId="7E987415" w14:textId="77777777" w:rsidR="0028544A" w:rsidRPr="003519B3" w:rsidRDefault="0028544A" w:rsidP="0028544A">
      <w:pPr>
        <w:rPr>
          <w:rFonts w:ascii="Republika" w:hAnsi="Republika"/>
        </w:rPr>
      </w:pPr>
    </w:p>
    <w:p w14:paraId="39AA5496" w14:textId="77777777" w:rsidR="0028544A" w:rsidRPr="003519B3" w:rsidRDefault="0028544A" w:rsidP="0028544A">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567BBF9B" w14:textId="77777777" w:rsidR="0028544A" w:rsidRPr="003519B3" w:rsidRDefault="0028544A" w:rsidP="0028544A">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6472713A" w14:textId="77777777" w:rsidR="0028544A" w:rsidRPr="003519B3" w:rsidRDefault="0028544A" w:rsidP="0028544A">
      <w:pPr>
        <w:spacing w:afterLines="40" w:after="96"/>
        <w:rPr>
          <w:rFonts w:ascii="Republika" w:hAnsi="Republika"/>
          <w:b/>
          <w:strike/>
          <w:color w:val="FF0000"/>
        </w:rPr>
      </w:pPr>
      <w:r w:rsidRPr="003519B3">
        <w:rPr>
          <w:rFonts w:ascii="Republika" w:hAnsi="Republika" w:cs="Arial"/>
        </w:rPr>
        <w:t xml:space="preserve">V skladu s 36. členom Uredbe EKP organ upravljanja izvaja preverjanje prenesenih nalog na PT. </w:t>
      </w:r>
    </w:p>
    <w:p w14:paraId="156EA8B2" w14:textId="77777777" w:rsidR="0028544A" w:rsidRPr="003519B3" w:rsidRDefault="0028544A" w:rsidP="0028544A">
      <w:pPr>
        <w:rPr>
          <w:rFonts w:ascii="Republika" w:hAnsi="Republika"/>
        </w:rPr>
      </w:pPr>
    </w:p>
    <w:p w14:paraId="514A7A59" w14:textId="3D0C3C07" w:rsidR="0028544A" w:rsidRPr="003519B3" w:rsidRDefault="0028544A" w:rsidP="0028544A">
      <w:pPr>
        <w:pStyle w:val="Napis"/>
        <w:jc w:val="both"/>
      </w:pPr>
      <w:bookmarkStart w:id="1657" w:name="_Toc154139888"/>
      <w:bookmarkStart w:id="1658" w:name="_Toc187222748"/>
      <w:bookmarkStart w:id="1659" w:name="_Toc216419768"/>
      <w:r w:rsidRPr="003519B3">
        <w:t xml:space="preserve">Tabela </w:t>
      </w:r>
      <w:r w:rsidRPr="003519B3">
        <w:fldChar w:fldCharType="begin"/>
      </w:r>
      <w:r w:rsidRPr="003519B3">
        <w:instrText xml:space="preserve"> SEQ Tabela \* ARABIC </w:instrText>
      </w:r>
      <w:r w:rsidRPr="003519B3">
        <w:fldChar w:fldCharType="separate"/>
      </w:r>
      <w:r w:rsidR="00830928">
        <w:rPr>
          <w:noProof/>
        </w:rPr>
        <w:t>127</w:t>
      </w:r>
      <w:r w:rsidRPr="003519B3">
        <w:fldChar w:fldCharType="end"/>
      </w:r>
      <w:r w:rsidRPr="003519B3">
        <w:t>: Opis postopkov preverjanja na kraju samem in preverjanja prenesenih nalog na PT MZI</w:t>
      </w:r>
      <w:bookmarkEnd w:id="1657"/>
      <w:bookmarkEnd w:id="1658"/>
      <w:bookmarkEnd w:id="1659"/>
    </w:p>
    <w:tbl>
      <w:tblPr>
        <w:tblStyle w:val="Tabelamrea"/>
        <w:tblW w:w="9067" w:type="dxa"/>
        <w:tblLook w:val="04A0" w:firstRow="1" w:lastRow="0" w:firstColumn="1" w:lastColumn="0" w:noHBand="0" w:noVBand="1"/>
      </w:tblPr>
      <w:tblGrid>
        <w:gridCol w:w="9067"/>
      </w:tblGrid>
      <w:tr w:rsidR="0028544A" w:rsidRPr="003519B3" w14:paraId="2BD56892" w14:textId="77777777" w:rsidTr="00450071">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1447F53" w14:textId="77777777" w:rsidR="0028544A" w:rsidRPr="003519B3" w:rsidRDefault="0028544A" w:rsidP="00450071">
            <w:pPr>
              <w:spacing w:line="276" w:lineRule="auto"/>
              <w:jc w:val="left"/>
              <w:rPr>
                <w:rFonts w:ascii="Republika" w:hAnsi="Republika" w:cs="Arial"/>
                <w:b/>
              </w:rPr>
            </w:pPr>
            <w:r w:rsidRPr="003519B3">
              <w:rPr>
                <w:rFonts w:ascii="Republika" w:hAnsi="Republika" w:cs="Arial"/>
                <w:b/>
              </w:rPr>
              <w:t>1. Postopek preverjanja na kraju samem (PKS)</w:t>
            </w:r>
            <w:r w:rsidRPr="003519B3">
              <w:rPr>
                <w:rStyle w:val="Sprotnaopomba-sklic"/>
                <w:rFonts w:ascii="Republika" w:hAnsi="Republika" w:cs="Arial"/>
                <w:b/>
              </w:rPr>
              <w:footnoteReference w:id="192"/>
            </w:r>
            <w:r w:rsidRPr="003519B3">
              <w:rPr>
                <w:rFonts w:ascii="Republika" w:hAnsi="Republika" w:cs="Arial"/>
                <w:b/>
              </w:rPr>
              <w:t>:</w:t>
            </w:r>
          </w:p>
        </w:tc>
      </w:tr>
      <w:tr w:rsidR="0028544A" w:rsidRPr="003519B3" w14:paraId="269D6B0B" w14:textId="77777777" w:rsidTr="00450071">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198594" w14:textId="77777777" w:rsidR="0028544A" w:rsidRPr="003519B3" w:rsidRDefault="0028544A" w:rsidP="00450071">
            <w:pPr>
              <w:spacing w:line="276" w:lineRule="auto"/>
              <w:rPr>
                <w:rFonts w:ascii="Republika" w:hAnsi="Republika" w:cs="Arial"/>
              </w:rPr>
            </w:pPr>
          </w:p>
          <w:p w14:paraId="2F263EC1" w14:textId="77777777" w:rsidR="0028544A" w:rsidRPr="003519B3" w:rsidRDefault="0028544A" w:rsidP="00450071">
            <w:pPr>
              <w:spacing w:line="276" w:lineRule="auto"/>
              <w:ind w:left="708"/>
              <w:rPr>
                <w:rFonts w:ascii="Republika" w:hAnsi="Republika" w:cs="Arial"/>
                <w:b/>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w:t>
            </w:r>
            <w:r w:rsidRPr="003519B3">
              <w:rPr>
                <w:rFonts w:ascii="Republika" w:hAnsi="Republika" w:cs="Arial"/>
                <w:b/>
              </w:rPr>
              <w:t>Naloge posredniškega telesa:</w:t>
            </w:r>
          </w:p>
          <w:p w14:paraId="69425098" w14:textId="77777777" w:rsidR="0028544A" w:rsidRPr="003519B3" w:rsidRDefault="0028544A" w:rsidP="00450071">
            <w:pPr>
              <w:spacing w:line="276" w:lineRule="auto"/>
              <w:ind w:left="708"/>
              <w:rPr>
                <w:rFonts w:ascii="Republika" w:hAnsi="Republika"/>
              </w:rPr>
            </w:pPr>
          </w:p>
          <w:p w14:paraId="301AD94C" w14:textId="77777777" w:rsidR="0028544A" w:rsidRPr="003519B3" w:rsidRDefault="0028544A" w:rsidP="0028544A">
            <w:pPr>
              <w:numPr>
                <w:ilvl w:val="0"/>
                <w:numId w:val="30"/>
              </w:numPr>
              <w:tabs>
                <w:tab w:val="left" w:pos="0"/>
              </w:tabs>
              <w:spacing w:line="276" w:lineRule="auto"/>
              <w:ind w:left="1500" w:hanging="426"/>
              <w:rPr>
                <w:rFonts w:ascii="Republika" w:hAnsi="Republika"/>
              </w:rPr>
            </w:pPr>
            <w:r w:rsidRPr="003519B3">
              <w:rPr>
                <w:rFonts w:ascii="Republika" w:hAnsi="Republika"/>
              </w:rPr>
              <w:t>MZI-FS-OES: uskladitev letnega načrta PKS z OU ter pisni dogovor o tem, katere operacije bo preveril PT in katere OU,</w:t>
            </w:r>
          </w:p>
          <w:p w14:paraId="110EF8AD" w14:textId="77777777" w:rsidR="0028544A" w:rsidRPr="003519B3" w:rsidRDefault="0028544A" w:rsidP="0028544A">
            <w:pPr>
              <w:numPr>
                <w:ilvl w:val="0"/>
                <w:numId w:val="30"/>
              </w:numPr>
              <w:tabs>
                <w:tab w:val="left" w:pos="0"/>
              </w:tabs>
              <w:spacing w:line="276" w:lineRule="auto"/>
              <w:ind w:left="1500" w:hanging="426"/>
              <w:rPr>
                <w:rFonts w:ascii="Republika" w:hAnsi="Republika"/>
              </w:rPr>
            </w:pPr>
            <w:r w:rsidRPr="003519B3">
              <w:rPr>
                <w:rFonts w:ascii="Republika" w:hAnsi="Republika"/>
              </w:rPr>
              <w:t xml:space="preserve">MZI FS-OES-kontrolor ali MZI-pristojni direktorat na podlagi napak in tveganj, ugotovljenih med administrativnim preverjanjem, določita izvedbo dodatnih PKS oziroma razširita vzorec operacij. Na operacijah, ki jim je dodeljeno 10 mio </w:t>
            </w:r>
            <w:r w:rsidRPr="003519B3">
              <w:rPr>
                <w:rFonts w:ascii="Republika" w:hAnsi="Republika"/>
              </w:rPr>
              <w:lastRenderedPageBreak/>
              <w:t>EUR EU sredstev ali več, PT PKS izvede vsaj enkrat v času izvajanja operacije. PKS se lahko ob utemeljenih okoliščinah izvede tudi po zaključku operacije.</w:t>
            </w:r>
          </w:p>
          <w:p w14:paraId="0666C3F1" w14:textId="77777777" w:rsidR="0028544A" w:rsidRPr="003519B3" w:rsidRDefault="0028544A" w:rsidP="0028544A">
            <w:pPr>
              <w:numPr>
                <w:ilvl w:val="0"/>
                <w:numId w:val="30"/>
              </w:numPr>
              <w:tabs>
                <w:tab w:val="left" w:pos="0"/>
              </w:tabs>
              <w:spacing w:line="276" w:lineRule="auto"/>
              <w:ind w:left="1500" w:hanging="426"/>
              <w:rPr>
                <w:rFonts w:ascii="Republika" w:hAnsi="Republika"/>
              </w:rPr>
            </w:pPr>
            <w:r w:rsidRPr="003519B3">
              <w:rPr>
                <w:rFonts w:ascii="Republika" w:hAnsi="Republika"/>
              </w:rPr>
              <w:t xml:space="preserve">MZI-FS-OES-kontrolor: pregleda dokumentacijo in izvede PKS skladno z Navodili organa upravljanja za izvajanje upravljalnih preverjanj in preverjanj opravljanja prenesenih nalog, </w:t>
            </w:r>
          </w:p>
          <w:p w14:paraId="2F77A5C8" w14:textId="77777777" w:rsidR="0028544A" w:rsidRPr="003519B3" w:rsidRDefault="0028544A" w:rsidP="0028544A">
            <w:pPr>
              <w:numPr>
                <w:ilvl w:val="0"/>
                <w:numId w:val="30"/>
              </w:numPr>
              <w:tabs>
                <w:tab w:val="left" w:pos="0"/>
              </w:tabs>
              <w:spacing w:line="276" w:lineRule="auto"/>
              <w:ind w:left="1500" w:hanging="426"/>
              <w:rPr>
                <w:rFonts w:ascii="Republika" w:hAnsi="Republika"/>
              </w:rPr>
            </w:pPr>
            <w:r w:rsidRPr="003519B3">
              <w:rPr>
                <w:rFonts w:ascii="Republika" w:hAnsi="Republika"/>
              </w:rPr>
              <w:t>na PKS sodeluje tudi MZI-pristojni direktorat - skrbnik pogodbe, ki pregleda sporazum/pogodbo o sofinanciranju, poročila upravičenca o napredku operacije, zahteve s področja DNSH, prisotnost ključnega osebja oz. strokovnjakov pri izvedbi del, gradbena in druga dovoljenja, ipd. (ločenost funkcij izbora in preverjanja je zagotovljena),</w:t>
            </w:r>
          </w:p>
          <w:p w14:paraId="1C1FAA19" w14:textId="77777777" w:rsidR="0028544A" w:rsidRPr="003519B3" w:rsidRDefault="0028544A" w:rsidP="0028544A">
            <w:pPr>
              <w:numPr>
                <w:ilvl w:val="0"/>
                <w:numId w:val="30"/>
              </w:numPr>
              <w:tabs>
                <w:tab w:val="left" w:pos="0"/>
              </w:tabs>
              <w:spacing w:line="276" w:lineRule="auto"/>
              <w:ind w:left="1500" w:hanging="426"/>
              <w:rPr>
                <w:rFonts w:ascii="Republika" w:hAnsi="Republika"/>
              </w:rPr>
            </w:pPr>
            <w:r w:rsidRPr="003519B3">
              <w:rPr>
                <w:rFonts w:ascii="Republika" w:hAnsi="Republika"/>
              </w:rPr>
              <w:t>MZI-FS-OES-kontrolor in MZI-pristojni direktorat: po potrebi posreduje upravičencu poziv k dopolnitvam,</w:t>
            </w:r>
          </w:p>
          <w:p w14:paraId="05CD3CA7" w14:textId="77777777" w:rsidR="0028544A" w:rsidRPr="003519B3" w:rsidRDefault="0028544A" w:rsidP="0028544A">
            <w:pPr>
              <w:numPr>
                <w:ilvl w:val="0"/>
                <w:numId w:val="30"/>
              </w:numPr>
              <w:tabs>
                <w:tab w:val="left" w:pos="0"/>
              </w:tabs>
              <w:spacing w:line="276" w:lineRule="auto"/>
              <w:ind w:left="1500" w:hanging="426"/>
              <w:rPr>
                <w:rFonts w:ascii="Republika" w:hAnsi="Republika"/>
              </w:rPr>
            </w:pPr>
            <w:r w:rsidRPr="003519B3">
              <w:rPr>
                <w:rFonts w:ascii="Republika" w:hAnsi="Republika"/>
              </w:rPr>
              <w:t>MZI-FS-OES-kontrolor in MZI-pristojni direktorat: po izvedenem PKS, pripravi začasno in nato končno poročilo o rezultatih PKS ter zaključi kontrolni list,</w:t>
            </w:r>
          </w:p>
          <w:p w14:paraId="2D9C95A8" w14:textId="77777777" w:rsidR="0028544A" w:rsidRPr="003519B3" w:rsidRDefault="0028544A" w:rsidP="0028544A">
            <w:pPr>
              <w:numPr>
                <w:ilvl w:val="0"/>
                <w:numId w:val="30"/>
              </w:numPr>
              <w:tabs>
                <w:tab w:val="left" w:pos="0"/>
              </w:tabs>
              <w:spacing w:line="276" w:lineRule="auto"/>
              <w:ind w:left="1498" w:hanging="426"/>
              <w:rPr>
                <w:rFonts w:ascii="Republika" w:hAnsi="Republika"/>
              </w:rPr>
            </w:pPr>
            <w:r w:rsidRPr="003519B3">
              <w:rPr>
                <w:rFonts w:ascii="Republika" w:hAnsi="Republika"/>
              </w:rPr>
              <w:t xml:space="preserve">MZI-FS-OES-kontrolor in MZI-pristojni direktorat: posredovanje začasnega poročila upravičencu, posredovanje končnega poročila upravičencu,  v vednost pristojnemu direktoratu in ostalim skladno z navodili OU, </w:t>
            </w:r>
          </w:p>
          <w:p w14:paraId="6B261057" w14:textId="77777777" w:rsidR="0028544A" w:rsidRPr="003519B3" w:rsidRDefault="0028544A" w:rsidP="0028544A">
            <w:pPr>
              <w:numPr>
                <w:ilvl w:val="0"/>
                <w:numId w:val="30"/>
              </w:numPr>
              <w:tabs>
                <w:tab w:val="left" w:pos="0"/>
              </w:tabs>
              <w:spacing w:line="276" w:lineRule="auto"/>
              <w:ind w:left="1498" w:hanging="426"/>
              <w:rPr>
                <w:rFonts w:ascii="Republika" w:hAnsi="Republika"/>
              </w:rPr>
            </w:pPr>
            <w:r w:rsidRPr="003519B3">
              <w:rPr>
                <w:rFonts w:ascii="Republika" w:hAnsi="Republika"/>
              </w:rPr>
              <w:t>MZI-FS-OES: spremljanje izvajanja ukrepov iz končnega poročila.</w:t>
            </w:r>
          </w:p>
          <w:p w14:paraId="2E4DD04B" w14:textId="77777777" w:rsidR="0028544A" w:rsidRPr="003519B3" w:rsidRDefault="0028544A" w:rsidP="00450071">
            <w:pPr>
              <w:spacing w:line="276" w:lineRule="auto"/>
              <w:rPr>
                <w:rFonts w:ascii="Republika" w:hAnsi="Republika" w:cs="Arial"/>
              </w:rPr>
            </w:pPr>
          </w:p>
          <w:p w14:paraId="7A3C9C4B" w14:textId="77777777" w:rsidR="0028544A" w:rsidRPr="003519B3" w:rsidRDefault="0028544A" w:rsidP="00450071">
            <w:pPr>
              <w:spacing w:line="276" w:lineRule="auto"/>
              <w:ind w:left="1074" w:hanging="36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PT ima vzpostavljene postopke za izvajanje preverjanj na kraju samem v skladu z navodili OU s področja preverjanj. Postopek izvajanja preverjanj na kraju samem je opisan v  Priročniku MZI  v vlogi PO za izvajanje EKP 2021-2027. </w:t>
            </w:r>
          </w:p>
          <w:p w14:paraId="0244DB4B" w14:textId="77777777" w:rsidR="0028544A" w:rsidRPr="003519B3" w:rsidRDefault="0028544A" w:rsidP="00450071">
            <w:pPr>
              <w:spacing w:line="276" w:lineRule="auto"/>
              <w:ind w:left="1074" w:hanging="366"/>
              <w:rPr>
                <w:rFonts w:ascii="Republika" w:hAnsi="Republika" w:cs="Arial"/>
              </w:rPr>
            </w:pPr>
          </w:p>
        </w:tc>
      </w:tr>
      <w:tr w:rsidR="0028544A" w:rsidRPr="003519B3" w14:paraId="72E6574E" w14:textId="77777777" w:rsidTr="00450071">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0205194" w14:textId="77777777" w:rsidR="0028544A" w:rsidRPr="003519B3" w:rsidRDefault="0028544A" w:rsidP="00450071">
            <w:pPr>
              <w:spacing w:line="276" w:lineRule="auto"/>
              <w:jc w:val="left"/>
              <w:rPr>
                <w:rFonts w:ascii="Republika" w:hAnsi="Republika" w:cs="Arial"/>
                <w:b/>
              </w:rPr>
            </w:pPr>
            <w:r w:rsidRPr="003519B3">
              <w:rPr>
                <w:rFonts w:ascii="Republika" w:hAnsi="Republika" w:cs="Arial"/>
                <w:b/>
              </w:rPr>
              <w:lastRenderedPageBreak/>
              <w:t>2. Postopek izvajanja preverjanja prenesenih nalog</w:t>
            </w:r>
            <w:r w:rsidRPr="003519B3">
              <w:rPr>
                <w:rStyle w:val="Sprotnaopomba-sklic"/>
                <w:rFonts w:ascii="Republika" w:hAnsi="Republika" w:cs="Arial"/>
                <w:b/>
              </w:rPr>
              <w:footnoteReference w:id="193"/>
            </w:r>
            <w:r w:rsidRPr="003519B3">
              <w:rPr>
                <w:rFonts w:ascii="Republika" w:hAnsi="Republika" w:cs="Arial"/>
                <w:b/>
              </w:rPr>
              <w:t>:</w:t>
            </w:r>
          </w:p>
        </w:tc>
      </w:tr>
      <w:tr w:rsidR="0028544A" w:rsidRPr="003519B3" w14:paraId="13B0C1DD" w14:textId="77777777" w:rsidTr="00450071">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9B0428D" w14:textId="77777777" w:rsidR="0028544A" w:rsidRPr="003519B3" w:rsidRDefault="0028544A" w:rsidP="00450071">
            <w:pPr>
              <w:spacing w:line="276" w:lineRule="auto"/>
              <w:rPr>
                <w:rFonts w:ascii="Republika" w:hAnsi="Republika" w:cs="Arial"/>
                <w:strike/>
              </w:rPr>
            </w:pPr>
          </w:p>
          <w:p w14:paraId="49F5DCC9" w14:textId="77777777" w:rsidR="0028544A" w:rsidRPr="003519B3" w:rsidRDefault="0028544A" w:rsidP="00450071">
            <w:pPr>
              <w:spacing w:line="276" w:lineRule="auto"/>
              <w:rPr>
                <w:rFonts w:ascii="Republika" w:hAnsi="Republika" w:cs="Arial"/>
              </w:rPr>
            </w:pPr>
            <w:r w:rsidRPr="003519B3">
              <w:rPr>
                <w:rFonts w:ascii="Republika" w:hAnsi="Republika" w:cs="Arial"/>
              </w:rPr>
              <w:t>Ni relevantno za MZI, ker ne prenaša nalog PT na IT.</w:t>
            </w:r>
          </w:p>
          <w:p w14:paraId="7823E262" w14:textId="77777777" w:rsidR="0028544A" w:rsidRPr="003519B3" w:rsidRDefault="0028544A" w:rsidP="00450071">
            <w:pPr>
              <w:spacing w:line="276" w:lineRule="auto"/>
              <w:rPr>
                <w:rFonts w:ascii="Republika" w:hAnsi="Republika" w:cs="Arial"/>
              </w:rPr>
            </w:pPr>
          </w:p>
        </w:tc>
      </w:tr>
    </w:tbl>
    <w:p w14:paraId="7F0A034A" w14:textId="77777777" w:rsidR="0028544A" w:rsidRPr="003519B3" w:rsidRDefault="0028544A" w:rsidP="0028544A">
      <w:pPr>
        <w:rPr>
          <w:rFonts w:ascii="Republika" w:hAnsi="Republika"/>
        </w:rPr>
      </w:pPr>
    </w:p>
    <w:p w14:paraId="3E2D1D14" w14:textId="77777777" w:rsidR="0028544A" w:rsidRPr="003519B3" w:rsidRDefault="0028544A" w:rsidP="0028544A">
      <w:pPr>
        <w:pStyle w:val="Naslov3"/>
        <w:numPr>
          <w:ilvl w:val="2"/>
          <w:numId w:val="71"/>
        </w:numPr>
        <w:ind w:left="851" w:hanging="851"/>
      </w:pPr>
      <w:bookmarkStart w:id="1660" w:name="_Toc136523123"/>
      <w:bookmarkStart w:id="1661" w:name="_Toc140836888"/>
      <w:bookmarkStart w:id="1662" w:name="_Toc154140278"/>
      <w:bookmarkStart w:id="1663" w:name="_Toc187238181"/>
      <w:bookmarkStart w:id="1664" w:name="_Toc216420275"/>
      <w:r w:rsidRPr="003519B3">
        <w:t>OPIS POSTOPKOV ZA OBVLADOVANJE TVEGANJ IN PREPREČEVANJE GOLJUFIJ</w:t>
      </w:r>
      <w:bookmarkEnd w:id="1660"/>
      <w:bookmarkEnd w:id="1661"/>
      <w:bookmarkEnd w:id="1662"/>
      <w:bookmarkEnd w:id="1663"/>
      <w:bookmarkEnd w:id="1664"/>
    </w:p>
    <w:p w14:paraId="63C15105" w14:textId="77777777" w:rsidR="0028544A" w:rsidRPr="003519B3" w:rsidRDefault="0028544A" w:rsidP="0028544A">
      <w:pPr>
        <w:rPr>
          <w:rFonts w:ascii="Republika" w:hAnsi="Republika"/>
        </w:rPr>
      </w:pPr>
    </w:p>
    <w:p w14:paraId="0A4E14F8" w14:textId="637BCFE4" w:rsidR="0028544A" w:rsidRPr="003519B3" w:rsidRDefault="0028544A" w:rsidP="0028544A">
      <w:pPr>
        <w:pStyle w:val="Napis"/>
      </w:pPr>
      <w:bookmarkStart w:id="1665" w:name="_Toc154139889"/>
      <w:bookmarkStart w:id="1666" w:name="_Toc187222749"/>
      <w:bookmarkStart w:id="1667" w:name="_Toc216419769"/>
      <w:r w:rsidRPr="003519B3">
        <w:t xml:space="preserve">Tabela </w:t>
      </w:r>
      <w:r w:rsidRPr="003519B3">
        <w:fldChar w:fldCharType="begin"/>
      </w:r>
      <w:r w:rsidRPr="003519B3">
        <w:instrText xml:space="preserve"> SEQ Tabela \* ARABIC </w:instrText>
      </w:r>
      <w:r w:rsidRPr="003519B3">
        <w:fldChar w:fldCharType="separate"/>
      </w:r>
      <w:r w:rsidR="00830928">
        <w:rPr>
          <w:noProof/>
        </w:rPr>
        <w:t>128</w:t>
      </w:r>
      <w:r w:rsidRPr="003519B3">
        <w:fldChar w:fldCharType="end"/>
      </w:r>
      <w:r w:rsidRPr="003519B3">
        <w:t>: Postopki PT MZI za obvladovanje tveganj in preprečevanje goljufij</w:t>
      </w:r>
      <w:bookmarkEnd w:id="1665"/>
      <w:bookmarkEnd w:id="1666"/>
      <w:bookmarkEnd w:id="1667"/>
    </w:p>
    <w:tbl>
      <w:tblPr>
        <w:tblStyle w:val="Tabelamrea"/>
        <w:tblW w:w="9067" w:type="dxa"/>
        <w:tblLook w:val="04A0" w:firstRow="1" w:lastRow="0" w:firstColumn="1" w:lastColumn="0" w:noHBand="0" w:noVBand="1"/>
      </w:tblPr>
      <w:tblGrid>
        <w:gridCol w:w="2972"/>
        <w:gridCol w:w="6095"/>
      </w:tblGrid>
      <w:tr w:rsidR="0028544A" w:rsidRPr="003519B3" w14:paraId="50E48629" w14:textId="77777777" w:rsidTr="00450071">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873400" w14:textId="77777777" w:rsidR="0028544A" w:rsidRPr="003519B3" w:rsidRDefault="0028544A" w:rsidP="00450071">
            <w:pPr>
              <w:spacing w:after="40" w:line="276" w:lineRule="auto"/>
              <w:jc w:val="left"/>
              <w:rPr>
                <w:rFonts w:ascii="Republika" w:hAnsi="Republika"/>
                <w:b/>
              </w:rPr>
            </w:pPr>
            <w:r w:rsidRPr="003519B3">
              <w:rPr>
                <w:rFonts w:ascii="Republika" w:hAnsi="Republika"/>
                <w:b/>
              </w:rPr>
              <w:t>Kratek opis procesa izvajanja aktivnosti obvladovanja tveganj in preprečevanja goljufij</w:t>
            </w:r>
            <w:r w:rsidRPr="003519B3">
              <w:rPr>
                <w:rStyle w:val="Sprotnaopomba-sklic"/>
                <w:rFonts w:ascii="Republika" w:hAnsi="Republika"/>
                <w:b/>
              </w:rPr>
              <w:footnoteReference w:id="194"/>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DE2CFE6" w14:textId="77777777" w:rsidR="0028544A" w:rsidRPr="003519B3" w:rsidRDefault="0028544A" w:rsidP="00450071">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514E739C" w14:textId="77777777" w:rsidR="0028544A" w:rsidRPr="003519B3" w:rsidRDefault="0028544A" w:rsidP="00450071">
            <w:pPr>
              <w:spacing w:after="40" w:line="276" w:lineRule="auto"/>
              <w:rPr>
                <w:rFonts w:ascii="Republika" w:hAnsi="Republika"/>
                <w:i/>
                <w:highlight w:val="lightGray"/>
              </w:rPr>
            </w:pPr>
          </w:p>
          <w:p w14:paraId="49B60555" w14:textId="77777777" w:rsidR="0028544A" w:rsidRPr="003519B3" w:rsidRDefault="0028544A" w:rsidP="00450071">
            <w:pPr>
              <w:spacing w:after="40" w:line="276" w:lineRule="auto"/>
              <w:rPr>
                <w:rFonts w:ascii="Republika" w:hAnsi="Republika"/>
              </w:rPr>
            </w:pPr>
            <w:r w:rsidRPr="003519B3">
              <w:rPr>
                <w:rFonts w:ascii="Republika" w:hAnsi="Republika"/>
              </w:rPr>
              <w:t xml:space="preserve">Ministrstvo ima Načrt integritete MZI, maj 2025 v katerem so identificirana tveganja kot tudi predlagani ukrepi za odpravo in preprečevanje nastanka novih tveganj korupcije in drugih neetičnih ravnanj. V načrt integritete je vključen tudi Register </w:t>
            </w:r>
            <w:r w:rsidRPr="003519B3">
              <w:rPr>
                <w:rFonts w:ascii="Republika" w:hAnsi="Republika"/>
              </w:rPr>
              <w:lastRenderedPageBreak/>
              <w:t>tveganj koruptivnih, protipravnih in drugih neetičnih ravnanj (</w:t>
            </w:r>
            <w:hyperlink r:id="rId523" w:history="1">
              <w:r w:rsidRPr="003519B3">
                <w:rPr>
                  <w:rStyle w:val="Hiperpovezava"/>
                  <w:rFonts w:ascii="Republika" w:hAnsi="Republika"/>
                </w:rPr>
                <w:t>Komisija za preprečevanje korupcije</w:t>
              </w:r>
            </w:hyperlink>
            <w:r w:rsidRPr="003519B3">
              <w:rPr>
                <w:rFonts w:ascii="Republika" w:hAnsi="Republika"/>
              </w:rPr>
              <w:t xml:space="preserve">) v katerem so predvidena najpogostejša tveganja ter ukrepi za njihovo odpravo. Skladno z Zakonom o integriteti in preprečevanju korupcije, MZI posodablja Načrt integritete, ki je orodje za obvladovanje korupcijskih tveganj in tveganj za kršitve integritete. Dokument in zakonodaja vezana na integriteto je objavljena na intranetni strani MZI v poglavju Pravne zadeve – Integriteta in transparentnost. </w:t>
            </w:r>
          </w:p>
          <w:p w14:paraId="66F769AA" w14:textId="77777777" w:rsidR="0028544A" w:rsidRPr="003519B3" w:rsidRDefault="0028544A" w:rsidP="00450071">
            <w:pPr>
              <w:spacing w:after="40" w:line="276" w:lineRule="auto"/>
              <w:rPr>
                <w:rFonts w:ascii="Republika" w:hAnsi="Republika"/>
                <w:i/>
                <w:sz w:val="18"/>
                <w:szCs w:val="18"/>
              </w:rPr>
            </w:pPr>
            <w:r w:rsidRPr="003519B3">
              <w:rPr>
                <w:rFonts w:ascii="Republika" w:hAnsi="Republika"/>
                <w:i/>
                <w:sz w:val="18"/>
                <w:szCs w:val="18"/>
              </w:rPr>
              <w:t xml:space="preserve"> </w:t>
            </w:r>
          </w:p>
          <w:p w14:paraId="3C9D8C27" w14:textId="77777777" w:rsidR="0028544A" w:rsidRPr="003519B3" w:rsidRDefault="0028544A" w:rsidP="00450071">
            <w:pPr>
              <w:spacing w:line="276" w:lineRule="auto"/>
              <w:rPr>
                <w:rFonts w:ascii="Republika" w:hAnsi="Republika"/>
              </w:rPr>
            </w:pPr>
            <w:r w:rsidRPr="003519B3">
              <w:rPr>
                <w:rFonts w:ascii="Republika" w:hAnsi="Republika"/>
              </w:rPr>
              <w:t>Pravilnik o vzpostavitvi notranje poti prijave kršitev predpisov in o zaščiti prijavitelja št. 007-259/2023/9 z dne 13. 7. 2023 določa način prijave koruptivnega ali drugega nezakonitega ali neetičnega ravnanja. Dokument je objavljen na intranetni strani MZI v poglavju Pravne zadeve – Notranja prijava in zaščita prijaviteljev.</w:t>
            </w:r>
          </w:p>
          <w:p w14:paraId="03169581" w14:textId="77777777" w:rsidR="0028544A" w:rsidRPr="003519B3" w:rsidRDefault="0028544A" w:rsidP="00450071">
            <w:pPr>
              <w:spacing w:line="276" w:lineRule="auto"/>
              <w:rPr>
                <w:rFonts w:ascii="Republika" w:hAnsi="Republika"/>
              </w:rPr>
            </w:pPr>
          </w:p>
          <w:p w14:paraId="14722778" w14:textId="77777777" w:rsidR="0028544A" w:rsidRPr="003519B3" w:rsidRDefault="0028544A" w:rsidP="00450071">
            <w:pPr>
              <w:spacing w:line="276" w:lineRule="auto"/>
              <w:rPr>
                <w:rFonts w:ascii="Republika" w:hAnsi="Republika"/>
              </w:rPr>
            </w:pPr>
            <w:r w:rsidRPr="003519B3">
              <w:rPr>
                <w:rFonts w:ascii="Republika" w:hAnsi="Republika"/>
              </w:rPr>
              <w:t xml:space="preserve">MZI ima posebej za implementacijo EU sredstev Izjavo MZI o politiki na področju boja proti goljufijam s postopkom ravnanja v primeru suma goljufije v okviru projektov financiranih z EU sredstvi, št. 545-25/2022/69 z dne 6. 3. 2025. Dokument je objavljen na intranetni strani MZI v poglavju Evropska sredstva. </w:t>
            </w:r>
          </w:p>
          <w:p w14:paraId="7A60E382" w14:textId="77777777" w:rsidR="0028544A" w:rsidRPr="003519B3" w:rsidRDefault="0028544A" w:rsidP="00450071">
            <w:pPr>
              <w:spacing w:line="276" w:lineRule="auto"/>
              <w:rPr>
                <w:rFonts w:ascii="Republika" w:hAnsi="Republika"/>
              </w:rPr>
            </w:pPr>
          </w:p>
          <w:p w14:paraId="7204FCEB" w14:textId="77777777" w:rsidR="0028544A" w:rsidRPr="003519B3" w:rsidRDefault="0028544A" w:rsidP="00450071">
            <w:pPr>
              <w:spacing w:line="276" w:lineRule="auto"/>
              <w:rPr>
                <w:rFonts w:ascii="Republika" w:hAnsi="Republika"/>
              </w:rPr>
            </w:pPr>
            <w:r w:rsidRPr="003519B3">
              <w:rPr>
                <w:rFonts w:ascii="Republika" w:hAnsi="Republika"/>
              </w:rPr>
              <w:t>Strategija boja proti goljufijam je del Priročnika MZI za izvajanje nalog PT PEKP 2021-2027.</w:t>
            </w:r>
            <w:r w:rsidRPr="003519B3" w:rsidDel="00616CE5">
              <w:rPr>
                <w:rFonts w:ascii="Republika" w:hAnsi="Republika"/>
              </w:rPr>
              <w:t xml:space="preserve"> </w:t>
            </w:r>
            <w:r w:rsidRPr="003519B3">
              <w:rPr>
                <w:rFonts w:ascii="Republika" w:hAnsi="Republika"/>
              </w:rPr>
              <w:t xml:space="preserve">MZI je pripravilo strategijo - samooceno tveganja goljufij (PRILOGA 37 prej navedenega priročnika), iz katere so razvidna tveganja za ugotovitev suma goljufije. Vloga zaposlenega pri odkrivanju primera suma goljufije, je omejena na odkrivanje in evidentiranje sumljivih okoliščin na podlagi dejstev ugotovljenih pri njihovem delu. V kolikor zaposleni pri svojem delu naleti na znake ravnanja, za katere verjame, da gre za goljufijo oziroma njen sum, je dolžan ustrezno ukrepati. Dejstva v zvezi z sumom goljufije je treba ugotoviti diskretno in čim hitreje po pojavu suma goljufije. Pri morebitnih nadaljnjih poizvedbah je treba biti pozoren, da ne posegajo v nadaljnje preiskave ali pokvarijo dokazov. V dokumentu »Izjava MZI o politiki na področju boja proti goljufijam s postopkom ravnanja v primeru suma goljufije v okviru projektov financiranih z EU sredstvi« je opredeljen postopek prijave suma goljufije in postopek po prijavi suma goljufije. </w:t>
            </w:r>
          </w:p>
          <w:p w14:paraId="4467A59A" w14:textId="77777777" w:rsidR="0028544A" w:rsidRPr="003519B3" w:rsidRDefault="0028544A" w:rsidP="00450071">
            <w:pPr>
              <w:spacing w:line="276" w:lineRule="auto"/>
              <w:rPr>
                <w:rFonts w:ascii="Republika" w:hAnsi="Republika"/>
              </w:rPr>
            </w:pPr>
          </w:p>
          <w:p w14:paraId="5748E3E1" w14:textId="77777777" w:rsidR="0028544A" w:rsidRPr="003519B3" w:rsidRDefault="0028544A" w:rsidP="00450071">
            <w:pPr>
              <w:spacing w:line="276" w:lineRule="auto"/>
              <w:rPr>
                <w:rFonts w:ascii="Republika" w:hAnsi="Republika"/>
              </w:rPr>
            </w:pPr>
            <w:r w:rsidRPr="003519B3">
              <w:rPr>
                <w:rFonts w:ascii="Republika" w:hAnsi="Republika"/>
              </w:rPr>
              <w:t>MZI izvaja ukrepe za učinkovito odkrivanje, preprečevanje in zmanjševanje tveganja pojavitve goljufij v prihodnosti, in sicer:</w:t>
            </w:r>
          </w:p>
          <w:p w14:paraId="225B0DE6" w14:textId="77777777" w:rsidR="0028544A" w:rsidRPr="003519B3" w:rsidRDefault="0028544A" w:rsidP="0028544A">
            <w:pPr>
              <w:pStyle w:val="Odstavekseznama"/>
              <w:numPr>
                <w:ilvl w:val="0"/>
                <w:numId w:val="174"/>
              </w:numPr>
              <w:spacing w:line="276" w:lineRule="auto"/>
              <w:rPr>
                <w:rFonts w:ascii="Republika" w:hAnsi="Republika"/>
              </w:rPr>
            </w:pPr>
            <w:r w:rsidRPr="003519B3">
              <w:rPr>
                <w:rFonts w:ascii="Republika" w:hAnsi="Republika"/>
              </w:rPr>
              <w:t>posodabljanje samoocene tveganja goljufij, skladno s Smernicami EK;</w:t>
            </w:r>
          </w:p>
          <w:p w14:paraId="1A30FE42" w14:textId="77777777" w:rsidR="0028544A" w:rsidRPr="003519B3" w:rsidRDefault="0028544A" w:rsidP="0028544A">
            <w:pPr>
              <w:pStyle w:val="Odstavekseznama"/>
              <w:numPr>
                <w:ilvl w:val="0"/>
                <w:numId w:val="174"/>
              </w:numPr>
              <w:spacing w:line="276" w:lineRule="auto"/>
              <w:rPr>
                <w:rFonts w:ascii="Republika" w:hAnsi="Republika"/>
              </w:rPr>
            </w:pPr>
            <w:r w:rsidRPr="003519B3">
              <w:rPr>
                <w:rFonts w:ascii="Republika" w:hAnsi="Republika"/>
              </w:rPr>
              <w:t>vodenje evidenco nepravilnosti/goljufij;</w:t>
            </w:r>
          </w:p>
          <w:p w14:paraId="6496EB50" w14:textId="77777777" w:rsidR="0028544A" w:rsidRPr="003519B3" w:rsidRDefault="0028544A" w:rsidP="0028544A">
            <w:pPr>
              <w:pStyle w:val="Odstavekseznama"/>
              <w:numPr>
                <w:ilvl w:val="0"/>
                <w:numId w:val="174"/>
              </w:numPr>
              <w:spacing w:line="276" w:lineRule="auto"/>
              <w:rPr>
                <w:rFonts w:ascii="Republika" w:hAnsi="Republika"/>
              </w:rPr>
            </w:pPr>
            <w:r w:rsidRPr="003519B3">
              <w:rPr>
                <w:rFonts w:ascii="Republika" w:hAnsi="Republika"/>
              </w:rPr>
              <w:lastRenderedPageBreak/>
              <w:t>spremljanje uresničevanje morebitnih priporočil iz naslova revizij in PKS;</w:t>
            </w:r>
          </w:p>
          <w:p w14:paraId="0CCE44E4" w14:textId="77777777" w:rsidR="0028544A" w:rsidRPr="003519B3" w:rsidRDefault="0028544A" w:rsidP="0028544A">
            <w:pPr>
              <w:pStyle w:val="Odstavekseznama"/>
              <w:numPr>
                <w:ilvl w:val="0"/>
                <w:numId w:val="174"/>
              </w:numPr>
              <w:spacing w:line="276" w:lineRule="auto"/>
              <w:rPr>
                <w:rFonts w:ascii="Republika" w:hAnsi="Republika"/>
              </w:rPr>
            </w:pPr>
            <w:r w:rsidRPr="003519B3">
              <w:rPr>
                <w:rFonts w:ascii="Republika" w:hAnsi="Republika"/>
              </w:rPr>
              <w:t>vzpostavitev zbirke primerov, kjer se posplošeno in anonimizirano povzame primer in  je na voljo zaposlenim, ki so vključeni v izvajanje EKP (posplošeno in anonimizirano se predstavi primer osebam, ki so odgovorne za poročanje o nepravilnostih in se po potrebi primer interno tudi predstavi primer relevantnim osebam - izvedba interne delavnice. Zbirka primerov je objavljena tudi na intranetni strani MZI v poglavju Evropska sredstva;</w:t>
            </w:r>
          </w:p>
          <w:p w14:paraId="603596B9" w14:textId="77777777" w:rsidR="0028544A" w:rsidRPr="003519B3" w:rsidRDefault="0028544A" w:rsidP="0028544A">
            <w:pPr>
              <w:pStyle w:val="Odstavekseznama"/>
              <w:numPr>
                <w:ilvl w:val="0"/>
                <w:numId w:val="174"/>
              </w:numPr>
              <w:spacing w:line="276" w:lineRule="auto"/>
              <w:rPr>
                <w:rFonts w:ascii="Republika" w:hAnsi="Republika"/>
              </w:rPr>
            </w:pPr>
            <w:r w:rsidRPr="003519B3">
              <w:rPr>
                <w:rFonts w:ascii="Republika" w:hAnsi="Republika"/>
              </w:rPr>
              <w:t xml:space="preserve">začasna ustavitev izplačil sredstev EKP; </w:t>
            </w:r>
          </w:p>
          <w:p w14:paraId="02E42462" w14:textId="77777777" w:rsidR="0028544A" w:rsidRPr="003519B3" w:rsidRDefault="0028544A" w:rsidP="0028544A">
            <w:pPr>
              <w:pStyle w:val="Odstavekseznama"/>
              <w:numPr>
                <w:ilvl w:val="0"/>
                <w:numId w:val="174"/>
              </w:numPr>
              <w:spacing w:line="276" w:lineRule="auto"/>
              <w:rPr>
                <w:rFonts w:ascii="Republika" w:hAnsi="Republika"/>
              </w:rPr>
            </w:pPr>
            <w:r w:rsidRPr="003519B3">
              <w:rPr>
                <w:rFonts w:ascii="Republika" w:hAnsi="Republika"/>
              </w:rPr>
              <w:t>izrek ustrezne finančne korekcije;</w:t>
            </w:r>
          </w:p>
          <w:p w14:paraId="055469AB" w14:textId="77777777" w:rsidR="0028544A" w:rsidRPr="003519B3" w:rsidRDefault="0028544A" w:rsidP="0028544A">
            <w:pPr>
              <w:pStyle w:val="Odstavekseznama"/>
              <w:numPr>
                <w:ilvl w:val="0"/>
                <w:numId w:val="174"/>
              </w:numPr>
              <w:spacing w:line="276" w:lineRule="auto"/>
              <w:rPr>
                <w:rFonts w:ascii="Republika" w:hAnsi="Republika"/>
              </w:rPr>
            </w:pPr>
            <w:r w:rsidRPr="003519B3">
              <w:rPr>
                <w:rFonts w:ascii="Republika" w:hAnsi="Republika"/>
              </w:rPr>
              <w:t>povračilo oziroma izterjava škode oziroma izplačanih sredstev EKP, vključno z zamudnimi obrestmi (uveljavljanje premoženjskopravnega zahtevka, poziv za vračilo/plačilo, izvršba, vložitev tožbe itd.);</w:t>
            </w:r>
          </w:p>
          <w:p w14:paraId="12668318" w14:textId="77777777" w:rsidR="0028544A" w:rsidRPr="003519B3" w:rsidRDefault="0028544A" w:rsidP="0028544A">
            <w:pPr>
              <w:pStyle w:val="Odstavekseznama"/>
              <w:numPr>
                <w:ilvl w:val="0"/>
                <w:numId w:val="174"/>
              </w:numPr>
              <w:spacing w:line="276" w:lineRule="auto"/>
              <w:rPr>
                <w:rFonts w:ascii="Republika" w:hAnsi="Republika"/>
              </w:rPr>
            </w:pPr>
            <w:r w:rsidRPr="003519B3">
              <w:rPr>
                <w:rFonts w:ascii="Republika" w:hAnsi="Republika"/>
              </w:rPr>
              <w:t>osnovna in redna usposabljanja zaposlenih o pomenu preprečevanja in odkrivanja goljufij;</w:t>
            </w:r>
          </w:p>
          <w:p w14:paraId="01BFDC25" w14:textId="77777777" w:rsidR="0028544A" w:rsidRPr="003519B3" w:rsidRDefault="0028544A" w:rsidP="0028544A">
            <w:pPr>
              <w:pStyle w:val="Odstavekseznama"/>
              <w:numPr>
                <w:ilvl w:val="0"/>
                <w:numId w:val="174"/>
              </w:numPr>
              <w:spacing w:after="40" w:line="276" w:lineRule="auto"/>
              <w:rPr>
                <w:rFonts w:ascii="Republika" w:hAnsi="Republika"/>
                <w:i/>
              </w:rPr>
            </w:pPr>
            <w:r w:rsidRPr="003519B3">
              <w:rPr>
                <w:rFonts w:ascii="Republika" w:hAnsi="Republika"/>
              </w:rPr>
              <w:t>sodelovanje z organi pregona in izmenjava izkušenj in prakse.</w:t>
            </w:r>
          </w:p>
          <w:p w14:paraId="386D3705" w14:textId="77777777" w:rsidR="0028544A" w:rsidRPr="003519B3" w:rsidRDefault="0028544A" w:rsidP="00450071">
            <w:pPr>
              <w:spacing w:after="40" w:line="276" w:lineRule="auto"/>
              <w:rPr>
                <w:rFonts w:ascii="Republika" w:hAnsi="Republika"/>
                <w:i/>
              </w:rPr>
            </w:pPr>
          </w:p>
        </w:tc>
      </w:tr>
      <w:tr w:rsidR="0028544A" w:rsidRPr="003519B3" w14:paraId="069E1C9C" w14:textId="77777777" w:rsidTr="00450071">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9FBA2B1" w14:textId="77777777" w:rsidR="0028544A" w:rsidRPr="003519B3" w:rsidRDefault="0028544A" w:rsidP="00450071">
            <w:pPr>
              <w:spacing w:line="276" w:lineRule="auto"/>
              <w:jc w:val="left"/>
              <w:rPr>
                <w:rFonts w:ascii="Republika" w:hAnsi="Republika"/>
                <w:b/>
              </w:rPr>
            </w:pPr>
            <w:r w:rsidRPr="003519B3">
              <w:rPr>
                <w:rFonts w:ascii="Republika" w:hAnsi="Republika"/>
                <w:b/>
              </w:rPr>
              <w:lastRenderedPageBreak/>
              <w:t>Posredniško telo ima sprejet register tveganj</w:t>
            </w:r>
          </w:p>
          <w:p w14:paraId="759D4B4C" w14:textId="77777777" w:rsidR="0028544A" w:rsidRPr="003519B3" w:rsidRDefault="0028544A" w:rsidP="00450071">
            <w:pPr>
              <w:spacing w:line="276" w:lineRule="auto"/>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5E8B23" w14:textId="77777777" w:rsidR="0028544A" w:rsidRPr="003519B3" w:rsidRDefault="0028544A" w:rsidP="00450071">
            <w:pPr>
              <w:spacing w:before="240" w:after="120" w:line="276" w:lineRule="auto"/>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Register tveganj koruptivnih, protipravnih in drugih neetičnih ravnanj za organizacijo Ministrstvo za infrastrukturo je vključen v Načrt integritete MZI, maj 2025 in objavljen na spletni strani KPK (</w:t>
            </w:r>
            <w:hyperlink r:id="rId524" w:history="1">
              <w:r w:rsidRPr="003519B3">
                <w:rPr>
                  <w:rStyle w:val="Hiperpovezava"/>
                  <w:rFonts w:ascii="Republika" w:hAnsi="Republika"/>
                </w:rPr>
                <w:t>Komisija za preprečevanje korupcije</w:t>
              </w:r>
            </w:hyperlink>
            <w:r w:rsidRPr="003519B3">
              <w:rPr>
                <w:rFonts w:ascii="Republika" w:hAnsi="Republika"/>
              </w:rPr>
              <w:t>).</w:t>
            </w:r>
          </w:p>
          <w:p w14:paraId="7C0C802C" w14:textId="77777777" w:rsidR="0028544A" w:rsidRPr="003519B3" w:rsidRDefault="0028544A" w:rsidP="00450071">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28544A" w:rsidRPr="003519B3" w14:paraId="10481012" w14:textId="77777777" w:rsidTr="00450071">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BC53A0" w14:textId="77777777" w:rsidR="0028544A" w:rsidRPr="003519B3" w:rsidRDefault="0028544A" w:rsidP="00450071">
            <w:pPr>
              <w:spacing w:line="276" w:lineRule="auto"/>
              <w:jc w:val="left"/>
              <w:rPr>
                <w:rFonts w:ascii="Republika" w:hAnsi="Republika"/>
                <w:b/>
              </w:rPr>
            </w:pPr>
            <w:r w:rsidRPr="003519B3">
              <w:rPr>
                <w:rFonts w:ascii="Republika" w:hAnsi="Republika"/>
                <w:b/>
              </w:rPr>
              <w:t xml:space="preserve">Posredniško telo ima sprejeto Strategijo boja proti goljufijam </w:t>
            </w:r>
          </w:p>
          <w:p w14:paraId="25E121DB" w14:textId="77777777" w:rsidR="0028544A" w:rsidRPr="003519B3" w:rsidRDefault="0028544A" w:rsidP="00450071">
            <w:pPr>
              <w:spacing w:line="276" w:lineRule="auto"/>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8DC846F" w14:textId="77777777" w:rsidR="0028544A" w:rsidRPr="003519B3" w:rsidRDefault="0028544A" w:rsidP="00450071">
            <w:pPr>
              <w:spacing w:before="240" w:after="120" w:line="276" w:lineRule="auto"/>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v okviru posebnega poglavja v priročniku MZI za izvajanje nalog PT PEKP 2021-2027  in Izjava MZI o politiki na področju boja proti goljufijam s postopkom ravnanja v primeru suma goljufije v okviru projektov financiranih z EU sredstvi, št. 545-25/2022/69 z dne 6. 3. 2025.</w:t>
            </w:r>
          </w:p>
          <w:p w14:paraId="4ED160CD" w14:textId="77777777" w:rsidR="0028544A" w:rsidRPr="003519B3" w:rsidRDefault="0028544A" w:rsidP="00450071">
            <w:pPr>
              <w:spacing w:before="240" w:after="120" w:line="276" w:lineRule="auto"/>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517B8771" w14:textId="77777777" w:rsidR="0028544A" w:rsidRPr="003519B3" w:rsidRDefault="0028544A" w:rsidP="0028544A">
            <w:pPr>
              <w:pStyle w:val="Odstavekseznama"/>
              <w:numPr>
                <w:ilvl w:val="0"/>
                <w:numId w:val="309"/>
              </w:numPr>
              <w:spacing w:before="240" w:after="120" w:line="276" w:lineRule="auto"/>
              <w:jc w:val="left"/>
              <w:rPr>
                <w:rFonts w:ascii="Republika" w:hAnsi="Republika"/>
                <w:i/>
              </w:rPr>
            </w:pPr>
            <w:r w:rsidRPr="003519B3">
              <w:rPr>
                <w:rFonts w:ascii="Republika" w:hAnsi="Republika"/>
                <w:i/>
              </w:rPr>
              <w:t>naziv dokumenta (npr. samoocena tveganj), sprejet dne _____</w:t>
            </w:r>
          </w:p>
          <w:p w14:paraId="0B07D445" w14:textId="77777777" w:rsidR="0028544A" w:rsidRPr="003519B3" w:rsidRDefault="0028544A" w:rsidP="0028544A">
            <w:pPr>
              <w:pStyle w:val="Odstavekseznama"/>
              <w:numPr>
                <w:ilvl w:val="0"/>
                <w:numId w:val="309"/>
              </w:numPr>
              <w:spacing w:before="240" w:after="120" w:line="276" w:lineRule="auto"/>
              <w:jc w:val="left"/>
              <w:rPr>
                <w:rFonts w:ascii="Republika" w:hAnsi="Republika"/>
                <w:i/>
              </w:rPr>
            </w:pPr>
            <w:r w:rsidRPr="003519B3">
              <w:rPr>
                <w:rFonts w:ascii="Republika" w:hAnsi="Republika"/>
                <w:i/>
              </w:rPr>
              <w:t>naziv dokumenta (npr. priročnik PT), sprejet dne ______</w:t>
            </w:r>
          </w:p>
          <w:p w14:paraId="466702DA" w14:textId="77777777" w:rsidR="0028544A" w:rsidRPr="003519B3" w:rsidRDefault="0028544A" w:rsidP="0028544A">
            <w:pPr>
              <w:pStyle w:val="Odstavekseznama"/>
              <w:numPr>
                <w:ilvl w:val="0"/>
                <w:numId w:val="309"/>
              </w:numPr>
              <w:spacing w:before="240" w:after="120" w:line="276" w:lineRule="auto"/>
              <w:jc w:val="left"/>
              <w:rPr>
                <w:rFonts w:ascii="Republika" w:hAnsi="Republika"/>
                <w:i/>
              </w:rPr>
            </w:pPr>
            <w:r w:rsidRPr="003519B3">
              <w:rPr>
                <w:rFonts w:ascii="Republika" w:hAnsi="Republika"/>
                <w:i/>
              </w:rPr>
              <w:t>naziv dokumenta, sprejet dne _______</w:t>
            </w:r>
          </w:p>
          <w:p w14:paraId="78E55057" w14:textId="77777777" w:rsidR="0028544A" w:rsidRPr="003519B3" w:rsidRDefault="0028544A" w:rsidP="00450071">
            <w:pPr>
              <w:pStyle w:val="Odstavekseznama"/>
              <w:spacing w:before="240" w:after="120" w:line="276" w:lineRule="auto"/>
              <w:ind w:left="1068"/>
              <w:rPr>
                <w:rFonts w:ascii="Republika" w:hAnsi="Republika"/>
              </w:rPr>
            </w:pPr>
          </w:p>
        </w:tc>
      </w:tr>
    </w:tbl>
    <w:p w14:paraId="379D3CC2" w14:textId="77777777" w:rsidR="0028544A" w:rsidRPr="003519B3" w:rsidRDefault="0028544A" w:rsidP="0028544A">
      <w:pPr>
        <w:spacing w:after="40"/>
        <w:rPr>
          <w:rFonts w:ascii="Republika" w:hAnsi="Republika"/>
        </w:rPr>
      </w:pPr>
    </w:p>
    <w:p w14:paraId="2630BD7D" w14:textId="77777777" w:rsidR="0028544A" w:rsidRPr="003519B3" w:rsidRDefault="0028544A" w:rsidP="0028544A">
      <w:pPr>
        <w:spacing w:after="40"/>
        <w:rPr>
          <w:rFonts w:ascii="Republika" w:hAnsi="Republika"/>
        </w:rPr>
      </w:pPr>
    </w:p>
    <w:p w14:paraId="36E2242D" w14:textId="77777777" w:rsidR="0028544A" w:rsidRPr="003519B3" w:rsidRDefault="0028544A" w:rsidP="0028544A">
      <w:pPr>
        <w:spacing w:after="40"/>
        <w:rPr>
          <w:rFonts w:ascii="Republika" w:hAnsi="Republika"/>
        </w:rPr>
      </w:pPr>
    </w:p>
    <w:p w14:paraId="1C929BEE" w14:textId="77777777" w:rsidR="0028544A" w:rsidRPr="003519B3" w:rsidRDefault="0028544A" w:rsidP="0028544A">
      <w:pPr>
        <w:pStyle w:val="Naslov4"/>
        <w:numPr>
          <w:ilvl w:val="3"/>
          <w:numId w:val="71"/>
        </w:numPr>
        <w:ind w:left="851" w:hanging="851"/>
      </w:pPr>
      <w:bookmarkStart w:id="1668" w:name="_Toc136523124"/>
      <w:bookmarkStart w:id="1669" w:name="_Toc140836889"/>
      <w:bookmarkStart w:id="1670" w:name="_Toc154140279"/>
      <w:bookmarkStart w:id="1671" w:name="_Toc187238182"/>
      <w:bookmarkStart w:id="1672" w:name="_Toc216420276"/>
      <w:r w:rsidRPr="003519B3">
        <w:lastRenderedPageBreak/>
        <w:t>Postopki, s katerimi PT spremlja in poroča OU informacije o odkritih nepravilnostih, sumih goljufij in ugotovljenih goljufijah</w:t>
      </w:r>
      <w:bookmarkEnd w:id="1668"/>
      <w:bookmarkEnd w:id="1669"/>
      <w:bookmarkEnd w:id="1670"/>
      <w:bookmarkEnd w:id="1671"/>
      <w:bookmarkEnd w:id="1672"/>
      <w:r w:rsidRPr="003519B3">
        <w:t xml:space="preserve"> </w:t>
      </w:r>
    </w:p>
    <w:p w14:paraId="3F74BB2C" w14:textId="77777777" w:rsidR="0028544A" w:rsidRPr="003519B3" w:rsidRDefault="0028544A" w:rsidP="0028544A">
      <w:pPr>
        <w:pStyle w:val="Odstavekseznama"/>
        <w:rPr>
          <w:rFonts w:ascii="Republika" w:hAnsi="Republika"/>
        </w:rPr>
      </w:pPr>
    </w:p>
    <w:p w14:paraId="7C3D6C49" w14:textId="30FBB365" w:rsidR="0028544A" w:rsidRPr="003519B3" w:rsidRDefault="0028544A" w:rsidP="0028544A">
      <w:pPr>
        <w:spacing w:line="276" w:lineRule="auto"/>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w:t>
      </w:r>
      <w:r w:rsidR="00062658" w:rsidRPr="003519B3">
        <w:rPr>
          <w:rFonts w:ascii="Republika" w:hAnsi="Republika" w:cs="Arial"/>
        </w:rPr>
        <w:t>i</w:t>
      </w:r>
      <w:r w:rsidRPr="003519B3">
        <w:rPr>
          <w:rFonts w:ascii="Republika" w:hAnsi="Republika" w:cs="Arial"/>
        </w:rPr>
        <w:t xml:space="preserve"> in pripadajočo dokumentacijo PT vsako četrtletje vnese v modul za poročanje o nepravilnostih v okviru IS OU e-MA2.</w:t>
      </w:r>
    </w:p>
    <w:p w14:paraId="15BBF624" w14:textId="2744957E" w:rsidR="0028544A" w:rsidRPr="003519B3" w:rsidRDefault="0028544A" w:rsidP="0028544A">
      <w:pPr>
        <w:pStyle w:val="Napis"/>
        <w:jc w:val="both"/>
        <w:rPr>
          <w:rFonts w:cs="Arial"/>
        </w:rPr>
      </w:pPr>
      <w:bookmarkStart w:id="1673" w:name="_Toc216419770"/>
      <w:r w:rsidRPr="003519B3">
        <w:t xml:space="preserve">Tabela </w:t>
      </w:r>
      <w:r w:rsidRPr="003519B3">
        <w:fldChar w:fldCharType="begin"/>
      </w:r>
      <w:r w:rsidRPr="003519B3">
        <w:instrText xml:space="preserve"> SEQ Tabela \* ARABIC </w:instrText>
      </w:r>
      <w:r w:rsidRPr="003519B3">
        <w:fldChar w:fldCharType="separate"/>
      </w:r>
      <w:r w:rsidR="00830928">
        <w:rPr>
          <w:noProof/>
        </w:rPr>
        <w:t>129</w:t>
      </w:r>
      <w:r w:rsidRPr="003519B3">
        <w:fldChar w:fldCharType="end"/>
      </w:r>
      <w:r w:rsidRPr="003519B3">
        <w:t xml:space="preserve">: </w:t>
      </w:r>
      <w:r w:rsidRPr="003519B3">
        <w:rPr>
          <w:szCs w:val="22"/>
        </w:rPr>
        <w:t>Opis postopkov spremljanja in poročanja o odkritih nepravilnostih, sumih goljufij in ugotovljenih goljufijah na PT MZI</w:t>
      </w:r>
      <w:bookmarkEnd w:id="1673"/>
    </w:p>
    <w:tbl>
      <w:tblPr>
        <w:tblStyle w:val="Tabelamrea"/>
        <w:tblW w:w="9067" w:type="dxa"/>
        <w:tblLook w:val="04A0" w:firstRow="1" w:lastRow="0" w:firstColumn="1" w:lastColumn="0" w:noHBand="0" w:noVBand="1"/>
      </w:tblPr>
      <w:tblGrid>
        <w:gridCol w:w="2972"/>
        <w:gridCol w:w="6095"/>
      </w:tblGrid>
      <w:tr w:rsidR="0028544A" w:rsidRPr="003519B3" w14:paraId="5C65D086" w14:textId="77777777" w:rsidTr="00450071">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701C89" w14:textId="77777777" w:rsidR="0028544A" w:rsidRPr="003519B3" w:rsidRDefault="0028544A" w:rsidP="00450071">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Style w:val="Sprotnaopomba-sklic"/>
                <w:rFonts w:ascii="Republika" w:hAnsi="Republika"/>
                <w:b/>
              </w:rPr>
              <w:footnoteReference w:id="195"/>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03A2E3" w14:textId="77777777" w:rsidR="0028544A" w:rsidRPr="003519B3" w:rsidRDefault="0028544A" w:rsidP="00450071">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618CC69D" w14:textId="77777777" w:rsidR="0028544A" w:rsidRPr="003519B3" w:rsidRDefault="0028544A" w:rsidP="00450071">
            <w:pPr>
              <w:spacing w:after="40" w:line="276" w:lineRule="auto"/>
              <w:rPr>
                <w:rFonts w:ascii="Republika" w:hAnsi="Republika"/>
              </w:rPr>
            </w:pPr>
          </w:p>
          <w:p w14:paraId="70AC6174" w14:textId="77777777" w:rsidR="0028544A" w:rsidRPr="003519B3" w:rsidRDefault="0028544A" w:rsidP="00450071">
            <w:pPr>
              <w:spacing w:after="40" w:line="276" w:lineRule="auto"/>
              <w:rPr>
                <w:rFonts w:ascii="Republika" w:hAnsi="Republika"/>
              </w:rPr>
            </w:pPr>
            <w:r w:rsidRPr="003519B3">
              <w:rPr>
                <w:rFonts w:ascii="Republika" w:hAnsi="Republika"/>
              </w:rPr>
              <w:t>Na MZI se s sklepom imenuje uradnike zadolžene za zbiranje informacij o nepravilnostih/goljufijah v okviru izvajanja PEKP 2021-2027 in za poročanje o nepravilnostih/goljufijah ter za spremljanje in poročanje o upravnih in sodnih postopkih povezanih z izvajanjem operacij oz. PEKP 2021-2027.</w:t>
            </w:r>
          </w:p>
          <w:p w14:paraId="202398FA" w14:textId="77777777" w:rsidR="0028544A" w:rsidRPr="003519B3" w:rsidRDefault="0028544A" w:rsidP="00450071">
            <w:pPr>
              <w:spacing w:after="40" w:line="276" w:lineRule="auto"/>
              <w:rPr>
                <w:rFonts w:ascii="Republika" w:hAnsi="Republika"/>
              </w:rPr>
            </w:pPr>
          </w:p>
          <w:p w14:paraId="10B06FC9" w14:textId="77777777" w:rsidR="0028544A" w:rsidRPr="003519B3" w:rsidRDefault="0028544A" w:rsidP="00450071">
            <w:pPr>
              <w:spacing w:after="40" w:line="276" w:lineRule="auto"/>
              <w:rPr>
                <w:rFonts w:ascii="Republika" w:hAnsi="Republika"/>
                <w:highlight w:val="lightGray"/>
              </w:rPr>
            </w:pPr>
            <w:r w:rsidRPr="003519B3">
              <w:rPr>
                <w:rFonts w:ascii="Republika" w:hAnsi="Republika"/>
              </w:rPr>
              <w:t>Oseba, odgovorna za izvajanje administrativnega preverjanja in preverjanja na kraju samem skladno s 74. čl. Uredbe 2021/1060/EU za posamezen projekt ter oseba, odgovorna za poročanje o nepravilnostih/goljufijah ter za poročanje in spremljanje napredka upravnih in sodnih postopkov v zvezi z izvajanjem operacij  na pristojnem direktoratu, v Pravni službi in v Službi za javna naročila poroča četrtletno osebi v MZI-FS-OES odgovorni za poročanje OU. V primeru ugotovljenih nepravilnosti ki se nanašajo na zneske, kjer EU del presega 10.000 evrov, pripravi tudi usklajen in podpisan obrazec OLAF. V primeru ugotovljenih hujših nepravilnosti oziroma goljufij, se poroča nemudoma ter se o tem obvesti tudi Službo za notranjo revizijo.</w:t>
            </w:r>
          </w:p>
          <w:p w14:paraId="5BBD3800" w14:textId="77777777" w:rsidR="0028544A" w:rsidRPr="003519B3" w:rsidRDefault="0028544A" w:rsidP="00450071">
            <w:pPr>
              <w:spacing w:after="40" w:line="276" w:lineRule="auto"/>
              <w:rPr>
                <w:rFonts w:ascii="Republika" w:hAnsi="Republika"/>
              </w:rPr>
            </w:pPr>
          </w:p>
          <w:p w14:paraId="051A4ADE" w14:textId="77777777" w:rsidR="0028544A" w:rsidRPr="003519B3" w:rsidRDefault="0028544A" w:rsidP="00450071">
            <w:pPr>
              <w:spacing w:after="40" w:line="276" w:lineRule="auto"/>
              <w:rPr>
                <w:rFonts w:ascii="Republika" w:hAnsi="Republika"/>
              </w:rPr>
            </w:pPr>
            <w:r w:rsidRPr="003519B3">
              <w:rPr>
                <w:rFonts w:ascii="Republika" w:hAnsi="Republika"/>
              </w:rPr>
              <w:t xml:space="preserve">MZI-FS-OES za četrtletno poročanje o nepravilnostih vnese podatke v IS OU e-MA2 za celotno PT MZI. </w:t>
            </w:r>
          </w:p>
          <w:p w14:paraId="5CB6EB95" w14:textId="77777777" w:rsidR="0028544A" w:rsidRPr="003519B3" w:rsidRDefault="0028544A" w:rsidP="00450071">
            <w:pPr>
              <w:spacing w:after="40" w:line="276" w:lineRule="auto"/>
              <w:rPr>
                <w:rFonts w:ascii="Republika" w:hAnsi="Republika"/>
              </w:rPr>
            </w:pPr>
          </w:p>
          <w:p w14:paraId="70789129" w14:textId="77777777" w:rsidR="0028544A" w:rsidRPr="003519B3" w:rsidRDefault="0028544A" w:rsidP="00450071">
            <w:pPr>
              <w:spacing w:after="40" w:line="276" w:lineRule="auto"/>
              <w:rPr>
                <w:rFonts w:ascii="Republika" w:hAnsi="Republika"/>
              </w:rPr>
            </w:pPr>
            <w:r w:rsidRPr="003519B3">
              <w:rPr>
                <w:rFonts w:ascii="Republika" w:hAnsi="Republika"/>
              </w:rPr>
              <w:t>MZI-FS-OES (vsaj) enkrat letno poroča tudi  o spremljanju napredka upravnih in sodnih postopkov v zvezi z izvajanjem operacij oziroma progama na ravni MZI.</w:t>
            </w:r>
          </w:p>
        </w:tc>
      </w:tr>
    </w:tbl>
    <w:p w14:paraId="3FC9078A" w14:textId="1C65BEF0" w:rsidR="0028544A" w:rsidRPr="003519B3" w:rsidRDefault="0028544A" w:rsidP="0028544A">
      <w:pPr>
        <w:pStyle w:val="Napis"/>
      </w:pPr>
      <w:bookmarkStart w:id="1674" w:name="_Toc139005403"/>
      <w:bookmarkStart w:id="1675" w:name="_Toc154140032"/>
      <w:bookmarkStart w:id="1676" w:name="_Toc187222638"/>
      <w:bookmarkStart w:id="1677" w:name="_Toc216419949"/>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80</w:t>
      </w:r>
      <w:r w:rsidRPr="003519B3">
        <w:fldChar w:fldCharType="end"/>
      </w:r>
      <w:r w:rsidRPr="003519B3">
        <w:t>: Interni postopek zbiranja poročil o nepravilnostih</w:t>
      </w:r>
      <w:bookmarkEnd w:id="1674"/>
      <w:r w:rsidRPr="003519B3">
        <w:t xml:space="preserve"> na PT MZI</w:t>
      </w:r>
      <w:bookmarkEnd w:id="1675"/>
      <w:bookmarkEnd w:id="1676"/>
      <w:bookmarkEnd w:id="1677"/>
    </w:p>
    <w:p w14:paraId="1E331D9D" w14:textId="77777777" w:rsidR="0028544A" w:rsidRPr="003519B3" w:rsidRDefault="0028544A" w:rsidP="0028544A">
      <w:pPr>
        <w:rPr>
          <w:rFonts w:ascii="Republika" w:hAnsi="Republika"/>
          <w:sz w:val="16"/>
          <w:szCs w:val="16"/>
        </w:rPr>
      </w:pPr>
      <w:r w:rsidRPr="003519B3">
        <w:rPr>
          <w:rFonts w:ascii="Republika" w:hAnsi="Republika"/>
          <w:noProof/>
          <w:lang w:eastAsia="sl-SI"/>
        </w:rPr>
        <w:drawing>
          <wp:inline distT="0" distB="0" distL="0" distR="0" wp14:anchorId="71523164" wp14:editId="793DAE1B">
            <wp:extent cx="5759450" cy="3934674"/>
            <wp:effectExtent l="0" t="0" r="0" b="8890"/>
            <wp:docPr id="1081537266" name="Slika 108153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759450" cy="3934674"/>
                    </a:xfrm>
                    <a:prstGeom prst="rect">
                      <a:avLst/>
                    </a:prstGeom>
                    <a:noFill/>
                    <a:ln>
                      <a:noFill/>
                    </a:ln>
                  </pic:spPr>
                </pic:pic>
              </a:graphicData>
            </a:graphic>
          </wp:inline>
        </w:drawing>
      </w:r>
    </w:p>
    <w:p w14:paraId="3B3B0C49" w14:textId="77777777" w:rsidR="00F97A8C" w:rsidRPr="003519B3" w:rsidRDefault="00F97A8C" w:rsidP="00F97A8C">
      <w:pPr>
        <w:rPr>
          <w:rFonts w:ascii="Republika" w:hAnsi="Republika"/>
          <w:sz w:val="20"/>
          <w:szCs w:val="20"/>
        </w:rPr>
      </w:pPr>
    </w:p>
    <w:p w14:paraId="22623661" w14:textId="77777777" w:rsidR="00F97A8C" w:rsidRPr="003519B3" w:rsidRDefault="00F97A8C" w:rsidP="00F97A8C">
      <w:pPr>
        <w:rPr>
          <w:rFonts w:ascii="Republika" w:hAnsi="Republika"/>
          <w:sz w:val="20"/>
          <w:szCs w:val="20"/>
        </w:rPr>
      </w:pPr>
    </w:p>
    <w:p w14:paraId="0BD1D0DE" w14:textId="77777777" w:rsidR="00F97A8C" w:rsidRPr="003519B3" w:rsidRDefault="00F97A8C" w:rsidP="00F97A8C">
      <w:pPr>
        <w:rPr>
          <w:rFonts w:ascii="Republika" w:hAnsi="Republika"/>
          <w:sz w:val="20"/>
          <w:szCs w:val="20"/>
        </w:rPr>
      </w:pPr>
    </w:p>
    <w:p w14:paraId="2C0C235C" w14:textId="77777777" w:rsidR="00F97A8C" w:rsidRPr="003519B3" w:rsidRDefault="00F97A8C" w:rsidP="00F97A8C">
      <w:pPr>
        <w:rPr>
          <w:rFonts w:ascii="Republika" w:hAnsi="Republika"/>
          <w:sz w:val="20"/>
          <w:szCs w:val="20"/>
        </w:rPr>
      </w:pPr>
    </w:p>
    <w:p w14:paraId="0CBF9745" w14:textId="77777777" w:rsidR="00F97A8C" w:rsidRPr="003519B3" w:rsidRDefault="00F97A8C" w:rsidP="00F97A8C">
      <w:pPr>
        <w:rPr>
          <w:rFonts w:ascii="Republika" w:hAnsi="Republika"/>
          <w:sz w:val="20"/>
          <w:szCs w:val="20"/>
        </w:rPr>
      </w:pPr>
    </w:p>
    <w:p w14:paraId="7D5D6639" w14:textId="77777777" w:rsidR="00F97A8C" w:rsidRPr="003519B3" w:rsidRDefault="00F97A8C" w:rsidP="00F97A8C">
      <w:pPr>
        <w:rPr>
          <w:rFonts w:ascii="Republika" w:hAnsi="Republika"/>
          <w:sz w:val="20"/>
          <w:szCs w:val="20"/>
        </w:rPr>
      </w:pPr>
    </w:p>
    <w:p w14:paraId="20A659E1" w14:textId="77777777" w:rsidR="00F97A8C" w:rsidRPr="003519B3" w:rsidRDefault="00F97A8C" w:rsidP="00F97A8C">
      <w:pPr>
        <w:rPr>
          <w:rFonts w:ascii="Republika" w:hAnsi="Republika"/>
          <w:sz w:val="20"/>
          <w:szCs w:val="20"/>
        </w:rPr>
      </w:pPr>
    </w:p>
    <w:p w14:paraId="3BA2DE6F" w14:textId="77777777" w:rsidR="00F97A8C" w:rsidRPr="003519B3" w:rsidRDefault="00F97A8C" w:rsidP="00F97A8C">
      <w:pPr>
        <w:rPr>
          <w:rFonts w:ascii="Republika" w:hAnsi="Republika"/>
          <w:sz w:val="20"/>
          <w:szCs w:val="20"/>
        </w:rPr>
      </w:pPr>
    </w:p>
    <w:p w14:paraId="09F1602C" w14:textId="77777777" w:rsidR="00F97A8C" w:rsidRPr="003519B3" w:rsidRDefault="00F97A8C" w:rsidP="00F97A8C">
      <w:pPr>
        <w:rPr>
          <w:rFonts w:ascii="Republika" w:hAnsi="Republika"/>
          <w:sz w:val="20"/>
          <w:szCs w:val="20"/>
        </w:rPr>
      </w:pPr>
    </w:p>
    <w:p w14:paraId="712599D9" w14:textId="77777777" w:rsidR="00F97A8C" w:rsidRPr="003519B3" w:rsidRDefault="00F97A8C" w:rsidP="00F97A8C">
      <w:pPr>
        <w:rPr>
          <w:rFonts w:ascii="Republika" w:hAnsi="Republika"/>
          <w:sz w:val="20"/>
          <w:szCs w:val="20"/>
        </w:rPr>
      </w:pPr>
    </w:p>
    <w:p w14:paraId="1683C2B5" w14:textId="77777777" w:rsidR="00F97A8C" w:rsidRPr="003519B3" w:rsidRDefault="00F97A8C" w:rsidP="00F97A8C">
      <w:pPr>
        <w:rPr>
          <w:rFonts w:ascii="Republika" w:hAnsi="Republika"/>
          <w:sz w:val="20"/>
          <w:szCs w:val="20"/>
        </w:rPr>
      </w:pPr>
    </w:p>
    <w:p w14:paraId="170D79C2" w14:textId="77777777" w:rsidR="00F97A8C" w:rsidRPr="003519B3" w:rsidRDefault="00F97A8C" w:rsidP="00F97A8C">
      <w:pPr>
        <w:rPr>
          <w:rFonts w:ascii="Republika" w:hAnsi="Republika"/>
          <w:sz w:val="20"/>
          <w:szCs w:val="20"/>
        </w:rPr>
      </w:pPr>
    </w:p>
    <w:p w14:paraId="023C9505" w14:textId="77777777" w:rsidR="00F97A8C" w:rsidRPr="003519B3" w:rsidRDefault="00F97A8C" w:rsidP="00F97A8C">
      <w:pPr>
        <w:rPr>
          <w:rFonts w:ascii="Republika" w:hAnsi="Republika"/>
          <w:sz w:val="20"/>
          <w:szCs w:val="20"/>
        </w:rPr>
      </w:pPr>
    </w:p>
    <w:p w14:paraId="14935371" w14:textId="77777777" w:rsidR="00F97A8C" w:rsidRPr="003519B3" w:rsidRDefault="00F97A8C" w:rsidP="00F97A8C">
      <w:pPr>
        <w:rPr>
          <w:rFonts w:ascii="Republika" w:hAnsi="Republika"/>
          <w:sz w:val="20"/>
          <w:szCs w:val="20"/>
        </w:rPr>
      </w:pPr>
    </w:p>
    <w:p w14:paraId="33FDF08D" w14:textId="77777777" w:rsidR="00F97A8C" w:rsidRPr="003519B3" w:rsidRDefault="00F97A8C" w:rsidP="00F97A8C">
      <w:pPr>
        <w:rPr>
          <w:rFonts w:ascii="Republika" w:hAnsi="Republika"/>
          <w:sz w:val="20"/>
          <w:szCs w:val="20"/>
        </w:rPr>
      </w:pPr>
    </w:p>
    <w:p w14:paraId="5E5D54EE" w14:textId="77777777" w:rsidR="00F97A8C" w:rsidRPr="003519B3" w:rsidRDefault="00F97A8C" w:rsidP="00F97A8C">
      <w:pPr>
        <w:rPr>
          <w:rFonts w:ascii="Republika" w:hAnsi="Republika"/>
          <w:sz w:val="20"/>
          <w:szCs w:val="20"/>
        </w:rPr>
      </w:pPr>
    </w:p>
    <w:p w14:paraId="3043C306" w14:textId="77777777" w:rsidR="00F97A8C" w:rsidRPr="003519B3" w:rsidRDefault="00F97A8C" w:rsidP="00F97A8C">
      <w:pPr>
        <w:rPr>
          <w:rFonts w:ascii="Republika" w:hAnsi="Republika"/>
          <w:sz w:val="20"/>
          <w:szCs w:val="20"/>
        </w:rPr>
      </w:pPr>
    </w:p>
    <w:p w14:paraId="36032E97" w14:textId="77777777" w:rsidR="00F97A8C" w:rsidRPr="003519B3" w:rsidRDefault="00F97A8C" w:rsidP="00F97A8C">
      <w:pPr>
        <w:rPr>
          <w:rFonts w:ascii="Republika" w:hAnsi="Republika"/>
        </w:rPr>
      </w:pPr>
    </w:p>
    <w:p w14:paraId="331F2276" w14:textId="77777777" w:rsidR="00F97A8C" w:rsidRPr="003519B3" w:rsidRDefault="00F97A8C" w:rsidP="00B71D0A">
      <w:pPr>
        <w:pStyle w:val="Naslov2"/>
        <w:numPr>
          <w:ilvl w:val="1"/>
          <w:numId w:val="71"/>
        </w:numPr>
        <w:ind w:left="851" w:hanging="851"/>
      </w:pPr>
      <w:bookmarkStart w:id="1678" w:name="_Toc154140280"/>
      <w:bookmarkStart w:id="1679" w:name="_Toc187238183"/>
      <w:bookmarkStart w:id="1680" w:name="_Toc216420277"/>
      <w:r w:rsidRPr="003519B3">
        <w:lastRenderedPageBreak/>
        <w:t>ZDRUŽENJE MESTNIH OBČIN SLOVENIJE</w:t>
      </w:r>
      <w:bookmarkEnd w:id="1678"/>
      <w:bookmarkEnd w:id="1679"/>
      <w:bookmarkEnd w:id="1680"/>
    </w:p>
    <w:p w14:paraId="4C79C6E8" w14:textId="77777777" w:rsidR="00F97A8C" w:rsidRPr="003519B3" w:rsidRDefault="00F97A8C" w:rsidP="00FE203E">
      <w:pPr>
        <w:spacing w:after="0"/>
        <w:rPr>
          <w:rFonts w:ascii="Republika" w:hAnsi="Republika"/>
        </w:rPr>
      </w:pPr>
    </w:p>
    <w:p w14:paraId="76D09B67" w14:textId="77777777" w:rsidR="00F97A8C" w:rsidRPr="003519B3" w:rsidRDefault="00F97A8C" w:rsidP="00B71D0A">
      <w:pPr>
        <w:pStyle w:val="Naslov3"/>
        <w:numPr>
          <w:ilvl w:val="2"/>
          <w:numId w:val="71"/>
        </w:numPr>
        <w:ind w:left="851" w:hanging="851"/>
      </w:pPr>
      <w:bookmarkStart w:id="1681" w:name="_Toc140836891"/>
      <w:bookmarkStart w:id="1682" w:name="_Toc154140281"/>
      <w:bookmarkStart w:id="1683" w:name="_Toc187238184"/>
      <w:bookmarkStart w:id="1684" w:name="_Toc216420278"/>
      <w:r w:rsidRPr="003519B3">
        <w:t>KONTAKTNI PODATKI</w:t>
      </w:r>
      <w:bookmarkEnd w:id="1681"/>
      <w:bookmarkEnd w:id="1682"/>
      <w:bookmarkEnd w:id="1683"/>
      <w:bookmarkEnd w:id="1684"/>
    </w:p>
    <w:p w14:paraId="5EEEB812" w14:textId="77777777" w:rsidR="00F97A8C" w:rsidRPr="003519B3" w:rsidRDefault="00F97A8C" w:rsidP="00FE203E">
      <w:pPr>
        <w:spacing w:after="0"/>
        <w:rPr>
          <w:rFonts w:ascii="Republika" w:hAnsi="Republika"/>
          <w:sz w:val="20"/>
          <w:szCs w:val="20"/>
        </w:rPr>
      </w:pPr>
    </w:p>
    <w:tbl>
      <w:tblPr>
        <w:tblStyle w:val="Tabelamrea"/>
        <w:tblW w:w="9067" w:type="dxa"/>
        <w:shd w:val="clear" w:color="auto" w:fill="DEEAF6" w:themeFill="accent1" w:themeFillTint="33"/>
        <w:tblLook w:val="04A0" w:firstRow="1" w:lastRow="0" w:firstColumn="1" w:lastColumn="0" w:noHBand="0" w:noVBand="1"/>
      </w:tblPr>
      <w:tblGrid>
        <w:gridCol w:w="3681"/>
        <w:gridCol w:w="5386"/>
      </w:tblGrid>
      <w:tr w:rsidR="00FE203E" w:rsidRPr="003519B3" w14:paraId="417C3892" w14:textId="77777777" w:rsidTr="0044693A">
        <w:trPr>
          <w:trHeight w:val="168"/>
        </w:trPr>
        <w:tc>
          <w:tcPr>
            <w:tcW w:w="3681" w:type="dxa"/>
            <w:shd w:val="clear" w:color="auto" w:fill="DEEAF6" w:themeFill="accent1" w:themeFillTint="33"/>
            <w:tcMar>
              <w:top w:w="0" w:type="dxa"/>
              <w:left w:w="57" w:type="dxa"/>
              <w:bottom w:w="0" w:type="dxa"/>
              <w:right w:w="57" w:type="dxa"/>
            </w:tcMar>
            <w:hideMark/>
          </w:tcPr>
          <w:p w14:paraId="69F08BDB" w14:textId="77777777" w:rsidR="00FE203E" w:rsidRPr="003519B3" w:rsidRDefault="00FE203E" w:rsidP="00450071">
            <w:pPr>
              <w:spacing w:line="276" w:lineRule="auto"/>
              <w:rPr>
                <w:rFonts w:ascii="Republika" w:hAnsi="Republika"/>
              </w:rPr>
            </w:pPr>
            <w:r w:rsidRPr="003519B3">
              <w:rPr>
                <w:rFonts w:ascii="Republika" w:hAnsi="Republika"/>
              </w:rPr>
              <w:t>Polni naziv (Akronim):</w:t>
            </w:r>
          </w:p>
        </w:tc>
        <w:tc>
          <w:tcPr>
            <w:tcW w:w="5386" w:type="dxa"/>
            <w:shd w:val="clear" w:color="auto" w:fill="DEEAF6" w:themeFill="accent1" w:themeFillTint="33"/>
            <w:tcMar>
              <w:top w:w="0" w:type="dxa"/>
              <w:left w:w="57" w:type="dxa"/>
              <w:bottom w:w="0" w:type="dxa"/>
              <w:right w:w="57" w:type="dxa"/>
            </w:tcMar>
            <w:vAlign w:val="center"/>
            <w:hideMark/>
          </w:tcPr>
          <w:p w14:paraId="4C3251E2" w14:textId="77777777" w:rsidR="00FE203E" w:rsidRPr="003519B3" w:rsidRDefault="00FE203E" w:rsidP="00450071">
            <w:pPr>
              <w:spacing w:line="276" w:lineRule="auto"/>
              <w:rPr>
                <w:rFonts w:ascii="Republika" w:hAnsi="Republika"/>
              </w:rPr>
            </w:pPr>
            <w:r w:rsidRPr="003519B3">
              <w:rPr>
                <w:rFonts w:ascii="Republika" w:hAnsi="Republika"/>
                <w:b/>
              </w:rPr>
              <w:t>Združenje mestnih občin Slovenije (ZMOS)</w:t>
            </w:r>
          </w:p>
        </w:tc>
      </w:tr>
      <w:tr w:rsidR="00FE203E" w:rsidRPr="003519B3" w14:paraId="3933516F" w14:textId="77777777" w:rsidTr="0044693A">
        <w:tc>
          <w:tcPr>
            <w:tcW w:w="3681" w:type="dxa"/>
            <w:shd w:val="clear" w:color="auto" w:fill="DEEAF6" w:themeFill="accent1" w:themeFillTint="33"/>
            <w:tcMar>
              <w:top w:w="0" w:type="dxa"/>
              <w:left w:w="57" w:type="dxa"/>
              <w:bottom w:w="0" w:type="dxa"/>
              <w:right w:w="57" w:type="dxa"/>
            </w:tcMar>
            <w:hideMark/>
          </w:tcPr>
          <w:p w14:paraId="55932157" w14:textId="77777777" w:rsidR="00FE203E" w:rsidRPr="003519B3" w:rsidRDefault="00FE203E" w:rsidP="00450071">
            <w:pPr>
              <w:spacing w:line="276" w:lineRule="auto"/>
              <w:rPr>
                <w:rFonts w:ascii="Republika" w:hAnsi="Republika"/>
              </w:rPr>
            </w:pPr>
            <w:r w:rsidRPr="003519B3">
              <w:rPr>
                <w:rFonts w:ascii="Republika" w:hAnsi="Republika"/>
              </w:rPr>
              <w:t>Naslov:</w:t>
            </w:r>
          </w:p>
        </w:tc>
        <w:tc>
          <w:tcPr>
            <w:tcW w:w="5386" w:type="dxa"/>
            <w:shd w:val="clear" w:color="auto" w:fill="DEEAF6" w:themeFill="accent1" w:themeFillTint="33"/>
            <w:tcMar>
              <w:top w:w="0" w:type="dxa"/>
              <w:left w:w="57" w:type="dxa"/>
              <w:bottom w:w="0" w:type="dxa"/>
              <w:right w:w="57" w:type="dxa"/>
            </w:tcMar>
            <w:vAlign w:val="center"/>
            <w:hideMark/>
          </w:tcPr>
          <w:p w14:paraId="0872DA74" w14:textId="77777777" w:rsidR="00FE203E" w:rsidRPr="003519B3" w:rsidRDefault="00FE203E" w:rsidP="00450071">
            <w:pPr>
              <w:spacing w:line="276" w:lineRule="auto"/>
              <w:rPr>
                <w:rFonts w:ascii="Republika" w:hAnsi="Republika"/>
                <w:i/>
              </w:rPr>
            </w:pPr>
            <w:r w:rsidRPr="003519B3">
              <w:rPr>
                <w:rFonts w:ascii="Republika" w:hAnsi="Republika"/>
                <w:b/>
              </w:rPr>
              <w:t>Mestni trg 1, 1000 Ljubljana / Verdijeva ulica 10, 6000 Koper</w:t>
            </w:r>
          </w:p>
        </w:tc>
      </w:tr>
      <w:tr w:rsidR="00FE203E" w:rsidRPr="003519B3" w14:paraId="23681C40" w14:textId="77777777" w:rsidTr="0044693A">
        <w:tc>
          <w:tcPr>
            <w:tcW w:w="3681" w:type="dxa"/>
            <w:shd w:val="clear" w:color="auto" w:fill="DEEAF6" w:themeFill="accent1" w:themeFillTint="33"/>
            <w:tcMar>
              <w:top w:w="0" w:type="dxa"/>
              <w:left w:w="57" w:type="dxa"/>
              <w:bottom w:w="0" w:type="dxa"/>
              <w:right w:w="57" w:type="dxa"/>
            </w:tcMar>
            <w:hideMark/>
          </w:tcPr>
          <w:p w14:paraId="00C7D922" w14:textId="77777777" w:rsidR="00FE203E" w:rsidRPr="003519B3" w:rsidRDefault="00FE203E" w:rsidP="00450071">
            <w:pPr>
              <w:spacing w:line="276" w:lineRule="auto"/>
              <w:rPr>
                <w:rFonts w:ascii="Republika" w:hAnsi="Republika"/>
              </w:rPr>
            </w:pPr>
            <w:r w:rsidRPr="003519B3">
              <w:rPr>
                <w:rFonts w:ascii="Republika" w:hAnsi="Republika"/>
              </w:rPr>
              <w:t>Ime in priimek zastopnika:</w:t>
            </w:r>
          </w:p>
        </w:tc>
        <w:tc>
          <w:tcPr>
            <w:tcW w:w="5386" w:type="dxa"/>
            <w:shd w:val="clear" w:color="auto" w:fill="DEEAF6" w:themeFill="accent1" w:themeFillTint="33"/>
            <w:tcMar>
              <w:top w:w="0" w:type="dxa"/>
              <w:left w:w="57" w:type="dxa"/>
              <w:bottom w:w="0" w:type="dxa"/>
              <w:right w:w="57" w:type="dxa"/>
            </w:tcMar>
            <w:vAlign w:val="center"/>
            <w:hideMark/>
          </w:tcPr>
          <w:p w14:paraId="0DE19D9C" w14:textId="77777777" w:rsidR="00FE203E" w:rsidRPr="003519B3" w:rsidRDefault="00FE203E" w:rsidP="00450071">
            <w:pPr>
              <w:spacing w:line="276" w:lineRule="auto"/>
              <w:rPr>
                <w:rFonts w:ascii="Republika" w:hAnsi="Republika"/>
                <w:i/>
              </w:rPr>
            </w:pPr>
            <w:r w:rsidRPr="003519B3">
              <w:rPr>
                <w:rFonts w:ascii="Republika" w:hAnsi="Republika"/>
                <w:b/>
              </w:rPr>
              <w:t>Miran Košpenda</w:t>
            </w:r>
          </w:p>
        </w:tc>
      </w:tr>
      <w:tr w:rsidR="00FE203E" w:rsidRPr="003519B3" w14:paraId="1E8AB33A" w14:textId="77777777" w:rsidTr="0044693A">
        <w:tc>
          <w:tcPr>
            <w:tcW w:w="3681" w:type="dxa"/>
            <w:shd w:val="clear" w:color="auto" w:fill="DEEAF6" w:themeFill="accent1" w:themeFillTint="33"/>
            <w:tcMar>
              <w:top w:w="0" w:type="dxa"/>
              <w:left w:w="57" w:type="dxa"/>
              <w:bottom w:w="0" w:type="dxa"/>
              <w:right w:w="57" w:type="dxa"/>
            </w:tcMar>
            <w:hideMark/>
          </w:tcPr>
          <w:p w14:paraId="6C109987" w14:textId="77777777" w:rsidR="00FE203E" w:rsidRPr="003519B3" w:rsidRDefault="00FE203E" w:rsidP="00450071">
            <w:pPr>
              <w:spacing w:line="276" w:lineRule="auto"/>
              <w:rPr>
                <w:rFonts w:ascii="Republika" w:hAnsi="Republika"/>
              </w:rPr>
            </w:pPr>
            <w:r w:rsidRPr="003519B3">
              <w:rPr>
                <w:rFonts w:ascii="Republika" w:hAnsi="Republika"/>
              </w:rPr>
              <w:t xml:space="preserve">Ime in priimek ter funkcija odgovorne </w:t>
            </w:r>
            <w:r w:rsidRPr="003519B3">
              <w:rPr>
                <w:rFonts w:ascii="Republika" w:hAnsi="Republika"/>
                <w:u w:val="single"/>
              </w:rPr>
              <w:t>osebe za izvajanje</w:t>
            </w:r>
            <w:r w:rsidRPr="003519B3">
              <w:rPr>
                <w:rFonts w:ascii="Republika" w:hAnsi="Republika"/>
              </w:rPr>
              <w:t xml:space="preserve"> aktivnosti PEKP (vodja posredniškega telesa):</w:t>
            </w:r>
          </w:p>
        </w:tc>
        <w:tc>
          <w:tcPr>
            <w:tcW w:w="5386" w:type="dxa"/>
            <w:shd w:val="clear" w:color="auto" w:fill="DEEAF6" w:themeFill="accent1" w:themeFillTint="33"/>
            <w:tcMar>
              <w:top w:w="0" w:type="dxa"/>
              <w:left w:w="57" w:type="dxa"/>
              <w:bottom w:w="0" w:type="dxa"/>
              <w:right w:w="57" w:type="dxa"/>
            </w:tcMar>
          </w:tcPr>
          <w:p w14:paraId="53DEC32B" w14:textId="77777777" w:rsidR="00FE203E" w:rsidRPr="003519B3" w:rsidRDefault="00FE203E" w:rsidP="00450071">
            <w:pPr>
              <w:spacing w:line="276" w:lineRule="auto"/>
              <w:rPr>
                <w:rFonts w:ascii="Republika" w:hAnsi="Republika"/>
                <w:b/>
                <w:highlight w:val="lightGray"/>
              </w:rPr>
            </w:pPr>
            <w:r w:rsidRPr="003519B3">
              <w:rPr>
                <w:rFonts w:ascii="Republika" w:hAnsi="Republika"/>
                <w:b/>
              </w:rPr>
              <w:t>Miran Košpenda</w:t>
            </w:r>
          </w:p>
          <w:p w14:paraId="23F2393E" w14:textId="77777777" w:rsidR="00FE203E" w:rsidRPr="003519B3" w:rsidRDefault="00FE203E" w:rsidP="00450071">
            <w:pPr>
              <w:spacing w:line="276" w:lineRule="auto"/>
              <w:rPr>
                <w:rFonts w:ascii="Republika" w:hAnsi="Republika"/>
                <w:b/>
              </w:rPr>
            </w:pPr>
          </w:p>
        </w:tc>
      </w:tr>
      <w:tr w:rsidR="00FE203E" w:rsidRPr="003519B3" w14:paraId="5D9FAB35" w14:textId="77777777" w:rsidTr="0044693A">
        <w:tc>
          <w:tcPr>
            <w:tcW w:w="3681" w:type="dxa"/>
            <w:shd w:val="clear" w:color="auto" w:fill="DEEAF6" w:themeFill="accent1" w:themeFillTint="33"/>
            <w:tcMar>
              <w:top w:w="0" w:type="dxa"/>
              <w:left w:w="57" w:type="dxa"/>
              <w:bottom w:w="0" w:type="dxa"/>
              <w:right w:w="57" w:type="dxa"/>
            </w:tcMar>
            <w:hideMark/>
          </w:tcPr>
          <w:p w14:paraId="4A0A7849" w14:textId="77777777" w:rsidR="00FE203E" w:rsidRPr="003519B3" w:rsidRDefault="00FE203E" w:rsidP="00450071">
            <w:pPr>
              <w:spacing w:line="276" w:lineRule="auto"/>
              <w:rPr>
                <w:rFonts w:ascii="Republika" w:hAnsi="Republika"/>
              </w:rPr>
            </w:pPr>
            <w:r w:rsidRPr="003519B3">
              <w:rPr>
                <w:rFonts w:ascii="Republika" w:hAnsi="Republika"/>
              </w:rPr>
              <w:t>E-pošta odgovorne osebe:</w:t>
            </w:r>
          </w:p>
        </w:tc>
        <w:tc>
          <w:tcPr>
            <w:tcW w:w="5386" w:type="dxa"/>
            <w:shd w:val="clear" w:color="auto" w:fill="DEEAF6" w:themeFill="accent1" w:themeFillTint="33"/>
            <w:tcMar>
              <w:top w:w="0" w:type="dxa"/>
              <w:left w:w="57" w:type="dxa"/>
              <w:bottom w:w="0" w:type="dxa"/>
              <w:right w:w="57" w:type="dxa"/>
            </w:tcMar>
            <w:hideMark/>
          </w:tcPr>
          <w:p w14:paraId="0EB5558D" w14:textId="77777777" w:rsidR="00FE203E" w:rsidRPr="003519B3" w:rsidRDefault="00FE203E" w:rsidP="00450071">
            <w:pPr>
              <w:spacing w:line="276" w:lineRule="auto"/>
              <w:rPr>
                <w:rStyle w:val="Hiperpovezava"/>
                <w:rFonts w:ascii="Republika" w:hAnsi="Republika"/>
                <w:b/>
              </w:rPr>
            </w:pPr>
            <w:r w:rsidRPr="003519B3">
              <w:rPr>
                <w:rStyle w:val="Hiperpovezava"/>
                <w:rFonts w:ascii="Republika" w:hAnsi="Republika"/>
                <w:b/>
              </w:rPr>
              <w:t>info@zmos.si</w:t>
            </w:r>
          </w:p>
        </w:tc>
      </w:tr>
      <w:tr w:rsidR="00FE203E" w:rsidRPr="003519B3" w14:paraId="490CC3B5" w14:textId="77777777" w:rsidTr="0044693A">
        <w:tc>
          <w:tcPr>
            <w:tcW w:w="3681" w:type="dxa"/>
            <w:shd w:val="clear" w:color="auto" w:fill="DEEAF6" w:themeFill="accent1" w:themeFillTint="33"/>
            <w:tcMar>
              <w:top w:w="0" w:type="dxa"/>
              <w:left w:w="57" w:type="dxa"/>
              <w:bottom w:w="0" w:type="dxa"/>
              <w:right w:w="57" w:type="dxa"/>
            </w:tcMar>
            <w:hideMark/>
          </w:tcPr>
          <w:p w14:paraId="5177F7CE" w14:textId="77777777" w:rsidR="00FE203E" w:rsidRPr="003519B3" w:rsidRDefault="00FE203E" w:rsidP="00450071">
            <w:pPr>
              <w:spacing w:line="276" w:lineRule="auto"/>
              <w:rPr>
                <w:rFonts w:ascii="Republika" w:hAnsi="Republika"/>
              </w:rPr>
            </w:pPr>
            <w:r w:rsidRPr="003519B3">
              <w:rPr>
                <w:rFonts w:ascii="Republika" w:hAnsi="Republika"/>
              </w:rPr>
              <w:t>Tel. št. odgovorne osebe:</w:t>
            </w:r>
          </w:p>
        </w:tc>
        <w:tc>
          <w:tcPr>
            <w:tcW w:w="5386" w:type="dxa"/>
            <w:shd w:val="clear" w:color="auto" w:fill="DEEAF6" w:themeFill="accent1" w:themeFillTint="33"/>
            <w:tcMar>
              <w:top w:w="0" w:type="dxa"/>
              <w:left w:w="57" w:type="dxa"/>
              <w:bottom w:w="0" w:type="dxa"/>
              <w:right w:w="57" w:type="dxa"/>
            </w:tcMar>
            <w:hideMark/>
          </w:tcPr>
          <w:p w14:paraId="026A74BA" w14:textId="77777777" w:rsidR="00FE203E" w:rsidRPr="003519B3" w:rsidRDefault="00FE203E" w:rsidP="00450071">
            <w:pPr>
              <w:spacing w:line="276" w:lineRule="auto"/>
              <w:rPr>
                <w:rFonts w:ascii="Republika" w:hAnsi="Republika"/>
                <w:b/>
                <w:highlight w:val="lightGray"/>
              </w:rPr>
            </w:pPr>
            <w:r w:rsidRPr="003519B3">
              <w:rPr>
                <w:rFonts w:ascii="Republika" w:hAnsi="Republika"/>
                <w:b/>
              </w:rPr>
              <w:t>05 6646 231</w:t>
            </w:r>
          </w:p>
        </w:tc>
      </w:tr>
      <w:tr w:rsidR="00FE203E" w:rsidRPr="003519B3" w14:paraId="52259966" w14:textId="77777777" w:rsidTr="0044693A">
        <w:tc>
          <w:tcPr>
            <w:tcW w:w="3681" w:type="dxa"/>
            <w:shd w:val="clear" w:color="auto" w:fill="DEEAF6" w:themeFill="accent1" w:themeFillTint="33"/>
            <w:tcMar>
              <w:top w:w="0" w:type="dxa"/>
              <w:left w:w="57" w:type="dxa"/>
              <w:bottom w:w="0" w:type="dxa"/>
              <w:right w:w="57" w:type="dxa"/>
            </w:tcMar>
            <w:hideMark/>
          </w:tcPr>
          <w:p w14:paraId="09BCE32E" w14:textId="77777777" w:rsidR="00FE203E" w:rsidRPr="003519B3" w:rsidRDefault="00FE203E" w:rsidP="00450071">
            <w:pPr>
              <w:spacing w:line="276" w:lineRule="auto"/>
              <w:rPr>
                <w:rFonts w:ascii="Republika" w:hAnsi="Republika"/>
              </w:rPr>
            </w:pPr>
            <w:r w:rsidRPr="003519B3">
              <w:rPr>
                <w:rFonts w:ascii="Republika" w:hAnsi="Republika"/>
              </w:rPr>
              <w:t xml:space="preserve">Ime in priimek kontaktne osebe, ki je na voljo </w:t>
            </w:r>
            <w:r w:rsidRPr="003519B3">
              <w:rPr>
                <w:rFonts w:ascii="Republika" w:hAnsi="Republika"/>
                <w:u w:val="single"/>
              </w:rPr>
              <w:t>za podajo informacij:</w:t>
            </w:r>
          </w:p>
        </w:tc>
        <w:tc>
          <w:tcPr>
            <w:tcW w:w="5386" w:type="dxa"/>
            <w:shd w:val="clear" w:color="auto" w:fill="DEEAF6" w:themeFill="accent1" w:themeFillTint="33"/>
            <w:tcMar>
              <w:top w:w="0" w:type="dxa"/>
              <w:left w:w="57" w:type="dxa"/>
              <w:bottom w:w="0" w:type="dxa"/>
              <w:right w:w="57" w:type="dxa"/>
            </w:tcMar>
            <w:hideMark/>
          </w:tcPr>
          <w:p w14:paraId="2E641FD2" w14:textId="77777777" w:rsidR="00FE203E" w:rsidRPr="003519B3" w:rsidRDefault="00FE203E" w:rsidP="00450071">
            <w:pPr>
              <w:spacing w:line="276" w:lineRule="auto"/>
              <w:rPr>
                <w:rFonts w:ascii="Republika" w:hAnsi="Republika"/>
                <w:b/>
                <w:highlight w:val="lightGray"/>
              </w:rPr>
            </w:pPr>
            <w:r w:rsidRPr="003519B3">
              <w:rPr>
                <w:rFonts w:ascii="Republika" w:hAnsi="Republika"/>
                <w:b/>
              </w:rPr>
              <w:t>Miran Košpenda</w:t>
            </w:r>
          </w:p>
        </w:tc>
      </w:tr>
      <w:tr w:rsidR="00FE203E" w:rsidRPr="003519B3" w14:paraId="7F9BC8CC" w14:textId="77777777" w:rsidTr="0044693A">
        <w:tc>
          <w:tcPr>
            <w:tcW w:w="3681" w:type="dxa"/>
            <w:shd w:val="clear" w:color="auto" w:fill="DEEAF6" w:themeFill="accent1" w:themeFillTint="33"/>
            <w:tcMar>
              <w:top w:w="0" w:type="dxa"/>
              <w:left w:w="57" w:type="dxa"/>
              <w:bottom w:w="0" w:type="dxa"/>
              <w:right w:w="57" w:type="dxa"/>
            </w:tcMar>
            <w:hideMark/>
          </w:tcPr>
          <w:p w14:paraId="077ABD4B" w14:textId="77777777" w:rsidR="00FE203E" w:rsidRPr="003519B3" w:rsidRDefault="00FE203E" w:rsidP="00450071">
            <w:pPr>
              <w:spacing w:line="276" w:lineRule="auto"/>
              <w:rPr>
                <w:rFonts w:ascii="Republika" w:hAnsi="Republika"/>
              </w:rPr>
            </w:pPr>
            <w:r w:rsidRPr="003519B3">
              <w:rPr>
                <w:rFonts w:ascii="Republika" w:hAnsi="Republika"/>
              </w:rPr>
              <w:t>E-pošta kontaktne osebe:</w:t>
            </w:r>
          </w:p>
        </w:tc>
        <w:tc>
          <w:tcPr>
            <w:tcW w:w="5386" w:type="dxa"/>
            <w:shd w:val="clear" w:color="auto" w:fill="DEEAF6" w:themeFill="accent1" w:themeFillTint="33"/>
            <w:tcMar>
              <w:top w:w="0" w:type="dxa"/>
              <w:left w:w="57" w:type="dxa"/>
              <w:bottom w:w="0" w:type="dxa"/>
              <w:right w:w="57" w:type="dxa"/>
            </w:tcMar>
            <w:hideMark/>
          </w:tcPr>
          <w:p w14:paraId="0ABC948E" w14:textId="77777777" w:rsidR="00FE203E" w:rsidRPr="003519B3" w:rsidRDefault="00FE203E" w:rsidP="00450071">
            <w:pPr>
              <w:spacing w:line="276" w:lineRule="auto"/>
              <w:rPr>
                <w:rFonts w:ascii="Republika" w:hAnsi="Republika"/>
                <w:b/>
              </w:rPr>
            </w:pPr>
            <w:hyperlink r:id="rId526" w:history="1">
              <w:r w:rsidRPr="003519B3">
                <w:rPr>
                  <w:rStyle w:val="Hiperpovezava"/>
                  <w:rFonts w:ascii="Republika" w:hAnsi="Republika"/>
                  <w:b/>
                </w:rPr>
                <w:t>miran.kospenda@zmos.si</w:t>
              </w:r>
            </w:hyperlink>
            <w:r w:rsidRPr="003519B3">
              <w:rPr>
                <w:rStyle w:val="Hiperpovezava"/>
                <w:rFonts w:ascii="Republika" w:hAnsi="Republika"/>
              </w:rPr>
              <w:t xml:space="preserve"> </w:t>
            </w:r>
          </w:p>
        </w:tc>
      </w:tr>
      <w:tr w:rsidR="00FE203E" w:rsidRPr="003519B3" w14:paraId="686D3145" w14:textId="77777777" w:rsidTr="0044693A">
        <w:tc>
          <w:tcPr>
            <w:tcW w:w="3681" w:type="dxa"/>
            <w:shd w:val="clear" w:color="auto" w:fill="DEEAF6" w:themeFill="accent1" w:themeFillTint="33"/>
            <w:tcMar>
              <w:top w:w="0" w:type="dxa"/>
              <w:left w:w="57" w:type="dxa"/>
              <w:bottom w:w="0" w:type="dxa"/>
              <w:right w:w="57" w:type="dxa"/>
            </w:tcMar>
            <w:hideMark/>
          </w:tcPr>
          <w:p w14:paraId="167349AD" w14:textId="77777777" w:rsidR="00FE203E" w:rsidRPr="003519B3" w:rsidRDefault="00FE203E" w:rsidP="00450071">
            <w:pPr>
              <w:spacing w:line="276" w:lineRule="auto"/>
              <w:rPr>
                <w:rFonts w:ascii="Republika" w:hAnsi="Republika"/>
              </w:rPr>
            </w:pPr>
            <w:r w:rsidRPr="003519B3">
              <w:rPr>
                <w:rFonts w:ascii="Republika" w:hAnsi="Republika"/>
              </w:rPr>
              <w:t>Tel. št. kontaktne osebe:</w:t>
            </w:r>
          </w:p>
        </w:tc>
        <w:tc>
          <w:tcPr>
            <w:tcW w:w="5386" w:type="dxa"/>
            <w:shd w:val="clear" w:color="auto" w:fill="DEEAF6" w:themeFill="accent1" w:themeFillTint="33"/>
            <w:tcMar>
              <w:top w:w="0" w:type="dxa"/>
              <w:left w:w="57" w:type="dxa"/>
              <w:bottom w:w="0" w:type="dxa"/>
              <w:right w:w="57" w:type="dxa"/>
            </w:tcMar>
            <w:hideMark/>
          </w:tcPr>
          <w:p w14:paraId="5FDE2639" w14:textId="77777777" w:rsidR="00FE203E" w:rsidRPr="003519B3" w:rsidRDefault="00FE203E" w:rsidP="00450071">
            <w:pPr>
              <w:spacing w:line="276" w:lineRule="auto"/>
              <w:rPr>
                <w:rFonts w:ascii="Republika" w:hAnsi="Republika"/>
                <w:b/>
              </w:rPr>
            </w:pPr>
            <w:r w:rsidRPr="003519B3">
              <w:rPr>
                <w:rFonts w:ascii="Republika" w:hAnsi="Republika"/>
                <w:b/>
              </w:rPr>
              <w:t>040 60 90 59</w:t>
            </w:r>
          </w:p>
        </w:tc>
      </w:tr>
      <w:tr w:rsidR="00FE203E" w:rsidRPr="003519B3" w14:paraId="311F44E4" w14:textId="77777777" w:rsidTr="0044693A">
        <w:tc>
          <w:tcPr>
            <w:tcW w:w="3681" w:type="dxa"/>
            <w:shd w:val="clear" w:color="auto" w:fill="DEEAF6" w:themeFill="accent1" w:themeFillTint="33"/>
            <w:tcMar>
              <w:top w:w="0" w:type="dxa"/>
              <w:left w:w="57" w:type="dxa"/>
              <w:bottom w:w="0" w:type="dxa"/>
              <w:right w:w="57" w:type="dxa"/>
            </w:tcMar>
            <w:hideMark/>
          </w:tcPr>
          <w:p w14:paraId="400818BB" w14:textId="77777777" w:rsidR="00FE203E" w:rsidRPr="003519B3" w:rsidRDefault="00FE203E" w:rsidP="00450071">
            <w:pPr>
              <w:spacing w:line="276" w:lineRule="auto"/>
              <w:rPr>
                <w:rFonts w:ascii="Republika" w:hAnsi="Republika"/>
              </w:rPr>
            </w:pPr>
            <w:r w:rsidRPr="003519B3">
              <w:rPr>
                <w:rFonts w:ascii="Republika" w:hAnsi="Republika"/>
              </w:rPr>
              <w:t>Ime in priimek osebe, ki je član OzS:</w:t>
            </w:r>
          </w:p>
        </w:tc>
        <w:tc>
          <w:tcPr>
            <w:tcW w:w="5386" w:type="dxa"/>
            <w:shd w:val="clear" w:color="auto" w:fill="DEEAF6" w:themeFill="accent1" w:themeFillTint="33"/>
            <w:tcMar>
              <w:top w:w="0" w:type="dxa"/>
              <w:left w:w="57" w:type="dxa"/>
              <w:bottom w:w="0" w:type="dxa"/>
              <w:right w:w="57" w:type="dxa"/>
            </w:tcMar>
            <w:hideMark/>
          </w:tcPr>
          <w:p w14:paraId="11A990A8" w14:textId="77777777" w:rsidR="00FE203E" w:rsidRPr="003519B3" w:rsidRDefault="00FE203E" w:rsidP="00450071">
            <w:pPr>
              <w:rPr>
                <w:rFonts w:ascii="Republika" w:hAnsi="Republika"/>
                <w:b/>
                <w:highlight w:val="lightGray"/>
              </w:rPr>
            </w:pPr>
            <w:r w:rsidRPr="003519B3">
              <w:rPr>
                <w:rFonts w:ascii="Republika" w:hAnsi="Republika"/>
                <w:b/>
              </w:rPr>
              <w:t>mag. Saša Heath-Drugovič, predsednica Strokovne komisije ZMOS za izvedbo celostnih teritorialnih naložb</w:t>
            </w:r>
          </w:p>
        </w:tc>
      </w:tr>
      <w:tr w:rsidR="00FE203E" w:rsidRPr="003519B3" w14:paraId="3DE9F54B" w14:textId="77777777" w:rsidTr="0044693A">
        <w:tc>
          <w:tcPr>
            <w:tcW w:w="3681" w:type="dxa"/>
            <w:shd w:val="clear" w:color="auto" w:fill="DEEAF6" w:themeFill="accent1" w:themeFillTint="33"/>
            <w:tcMar>
              <w:top w:w="0" w:type="dxa"/>
              <w:left w:w="57" w:type="dxa"/>
              <w:bottom w:w="0" w:type="dxa"/>
              <w:right w:w="57" w:type="dxa"/>
            </w:tcMar>
            <w:hideMark/>
          </w:tcPr>
          <w:p w14:paraId="17A299B9" w14:textId="77777777" w:rsidR="00FE203E" w:rsidRPr="003519B3" w:rsidRDefault="00FE203E" w:rsidP="00450071">
            <w:pPr>
              <w:spacing w:line="276" w:lineRule="auto"/>
              <w:rPr>
                <w:rFonts w:ascii="Republika" w:hAnsi="Republika"/>
              </w:rPr>
            </w:pPr>
            <w:r w:rsidRPr="003519B3">
              <w:rPr>
                <w:rFonts w:ascii="Republika" w:hAnsi="Republika"/>
              </w:rPr>
              <w:t>Sporazum o načinu izvajanja nalog:</w:t>
            </w:r>
          </w:p>
        </w:tc>
        <w:tc>
          <w:tcPr>
            <w:tcW w:w="5386" w:type="dxa"/>
            <w:shd w:val="clear" w:color="auto" w:fill="DEEAF6" w:themeFill="accent1" w:themeFillTint="33"/>
            <w:tcMar>
              <w:top w:w="0" w:type="dxa"/>
              <w:left w:w="57" w:type="dxa"/>
              <w:bottom w:w="0" w:type="dxa"/>
              <w:right w:w="57" w:type="dxa"/>
            </w:tcMar>
            <w:hideMark/>
          </w:tcPr>
          <w:p w14:paraId="53F01F34" w14:textId="77777777" w:rsidR="00FE203E" w:rsidRPr="003519B3" w:rsidRDefault="00FE203E" w:rsidP="00450071">
            <w:pPr>
              <w:rPr>
                <w:rFonts w:ascii="Republika" w:hAnsi="Republika"/>
                <w:b/>
              </w:rPr>
            </w:pPr>
            <w:r w:rsidRPr="003519B3">
              <w:rPr>
                <w:rFonts w:ascii="Republika" w:hAnsi="Republika"/>
                <w:b/>
              </w:rPr>
              <w:t>Sporazum o načinu izvajanja nalog št. 3032-57/2022/25 z dne 2.6.2023</w:t>
            </w:r>
          </w:p>
        </w:tc>
      </w:tr>
      <w:tr w:rsidR="00FE203E" w:rsidRPr="003519B3" w14:paraId="60DE8EF4" w14:textId="77777777" w:rsidTr="0044693A">
        <w:tc>
          <w:tcPr>
            <w:tcW w:w="3681" w:type="dxa"/>
            <w:shd w:val="clear" w:color="auto" w:fill="DEEAF6" w:themeFill="accent1" w:themeFillTint="33"/>
            <w:tcMar>
              <w:top w:w="0" w:type="dxa"/>
              <w:left w:w="57" w:type="dxa"/>
              <w:bottom w:w="0" w:type="dxa"/>
              <w:right w:w="57" w:type="dxa"/>
            </w:tcMar>
            <w:hideMark/>
          </w:tcPr>
          <w:p w14:paraId="53740B32" w14:textId="77777777" w:rsidR="00FE203E" w:rsidRPr="003519B3" w:rsidRDefault="00FE203E" w:rsidP="00450071">
            <w:pPr>
              <w:spacing w:line="276" w:lineRule="auto"/>
              <w:rPr>
                <w:rFonts w:ascii="Republika" w:hAnsi="Republika"/>
              </w:rPr>
            </w:pPr>
            <w:r w:rsidRPr="003519B3">
              <w:rPr>
                <w:rFonts w:ascii="Republika" w:hAnsi="Republika"/>
              </w:rPr>
              <w:t>Priročnik posredniškega telesa</w:t>
            </w:r>
            <w:r w:rsidRPr="003519B3">
              <w:rPr>
                <w:rStyle w:val="Sprotnaopomba-sklic"/>
                <w:rFonts w:ascii="Republika" w:hAnsi="Republika"/>
              </w:rPr>
              <w:footnoteReference w:id="196"/>
            </w:r>
            <w:r w:rsidRPr="003519B3">
              <w:rPr>
                <w:rFonts w:ascii="Republika" w:hAnsi="Republika"/>
              </w:rPr>
              <w:t>:</w:t>
            </w:r>
          </w:p>
        </w:tc>
        <w:tc>
          <w:tcPr>
            <w:tcW w:w="5386" w:type="dxa"/>
            <w:shd w:val="clear" w:color="auto" w:fill="DEEAF6" w:themeFill="accent1" w:themeFillTint="33"/>
            <w:tcMar>
              <w:top w:w="0" w:type="dxa"/>
              <w:left w:w="57" w:type="dxa"/>
              <w:bottom w:w="0" w:type="dxa"/>
              <w:right w:w="57" w:type="dxa"/>
            </w:tcMar>
            <w:hideMark/>
          </w:tcPr>
          <w:p w14:paraId="25DE6BE9" w14:textId="77777777" w:rsidR="00FE203E" w:rsidRPr="003519B3" w:rsidRDefault="00FE203E" w:rsidP="00450071">
            <w:pPr>
              <w:rPr>
                <w:rFonts w:ascii="Republika" w:hAnsi="Republika"/>
                <w:b/>
                <w:highlight w:val="lightGray"/>
              </w:rPr>
            </w:pPr>
            <w:r w:rsidRPr="003519B3">
              <w:rPr>
                <w:rFonts w:ascii="Republika" w:hAnsi="Republika"/>
                <w:b/>
              </w:rPr>
              <w:t>Priročnik ZMOS za izvajanje nalog posredniškega telesa v programskem obdobju 2021-2027 (sprejet 15. 9. 2023, spremenjen 17. 12. 2024)</w:t>
            </w:r>
          </w:p>
        </w:tc>
      </w:tr>
    </w:tbl>
    <w:p w14:paraId="551F0127" w14:textId="77777777" w:rsidR="00FE203E" w:rsidRPr="003519B3" w:rsidRDefault="00FE203E" w:rsidP="00FE203E">
      <w:pPr>
        <w:rPr>
          <w:rFonts w:ascii="Republika" w:hAnsi="Republika"/>
        </w:rPr>
      </w:pPr>
    </w:p>
    <w:p w14:paraId="217C1F32" w14:textId="77777777" w:rsidR="00FE203E" w:rsidRPr="003519B3" w:rsidRDefault="00FE203E" w:rsidP="00FE203E">
      <w:pPr>
        <w:pStyle w:val="Naslov3"/>
        <w:numPr>
          <w:ilvl w:val="2"/>
          <w:numId w:val="71"/>
        </w:numPr>
        <w:ind w:left="851" w:hanging="851"/>
      </w:pPr>
      <w:bookmarkStart w:id="1685" w:name="_Toc140836892"/>
      <w:bookmarkStart w:id="1686" w:name="_Toc154140282"/>
      <w:bookmarkStart w:id="1687" w:name="_Toc187238185"/>
      <w:bookmarkStart w:id="1688" w:name="_Toc216420279"/>
      <w:r w:rsidRPr="003519B3">
        <w:t>STATUS ZMOS</w:t>
      </w:r>
      <w:bookmarkEnd w:id="1685"/>
      <w:bookmarkEnd w:id="1686"/>
      <w:bookmarkEnd w:id="1687"/>
      <w:bookmarkEnd w:id="1688"/>
    </w:p>
    <w:p w14:paraId="31C57577" w14:textId="77777777" w:rsidR="00FE203E" w:rsidRPr="003519B3" w:rsidRDefault="00FE203E" w:rsidP="00FE203E">
      <w:pPr>
        <w:rPr>
          <w:rFonts w:ascii="Republika" w:hAnsi="Republika"/>
          <w:i/>
          <w:highlight w:val="lightGray"/>
        </w:rPr>
      </w:pPr>
    </w:p>
    <w:p w14:paraId="7F3827D3" w14:textId="77777777" w:rsidR="00FE203E" w:rsidRPr="003519B3" w:rsidRDefault="00FE203E" w:rsidP="00FE203E">
      <w:pPr>
        <w:rPr>
          <w:rFonts w:ascii="Republika" w:hAnsi="Republika"/>
        </w:rPr>
      </w:pPr>
      <w:r w:rsidRPr="003519B3">
        <w:rPr>
          <w:rFonts w:ascii="Republika" w:hAnsi="Republika"/>
        </w:rPr>
        <w:t>ZMOS je pravna oseba javnega prava, ustanovljena v skladu z določbami 86.a člena ZLS</w:t>
      </w:r>
      <w:r w:rsidRPr="003519B3">
        <w:rPr>
          <w:rStyle w:val="Sprotnaopomba-sklic"/>
          <w:rFonts w:ascii="Republika" w:hAnsi="Republika"/>
        </w:rPr>
        <w:footnoteReference w:id="197"/>
      </w:r>
      <w:r w:rsidRPr="003519B3">
        <w:rPr>
          <w:rFonts w:ascii="Republika" w:hAnsi="Republika"/>
        </w:rPr>
        <w:t>, s pravicami in obveznostmi, ki jih določajo zakon, akt o ustanovitvi</w:t>
      </w:r>
      <w:r w:rsidRPr="003519B3">
        <w:rPr>
          <w:rStyle w:val="Sprotnaopomba-sklic"/>
          <w:rFonts w:ascii="Republika" w:hAnsi="Republika"/>
        </w:rPr>
        <w:footnoteReference w:id="198"/>
      </w:r>
      <w:r w:rsidRPr="003519B3">
        <w:rPr>
          <w:rFonts w:ascii="Republika" w:hAnsi="Republika"/>
        </w:rPr>
        <w:t>, statut</w:t>
      </w:r>
      <w:r w:rsidRPr="003519B3">
        <w:rPr>
          <w:rStyle w:val="Sprotnaopomba-sklic"/>
          <w:rFonts w:ascii="Republika" w:hAnsi="Republika"/>
        </w:rPr>
        <w:footnoteReference w:id="199"/>
      </w:r>
      <w:r w:rsidRPr="003519B3">
        <w:rPr>
          <w:rFonts w:ascii="Republika" w:hAnsi="Republika"/>
        </w:rPr>
        <w:t xml:space="preserve"> in drugi akti združenja. ZMOS na nacionalni ravni združuje vseh 12 mestnih občin, ki so posebna ustavna kategorija. ZMOS zastopa interese slovenskih mestnih občin na državni in mednarodni ravni.</w:t>
      </w:r>
    </w:p>
    <w:p w14:paraId="285CC270" w14:textId="77777777" w:rsidR="00FE203E" w:rsidRPr="003519B3" w:rsidRDefault="00FE203E" w:rsidP="00FE203E">
      <w:pPr>
        <w:rPr>
          <w:rFonts w:ascii="Republika" w:hAnsi="Republika"/>
        </w:rPr>
      </w:pPr>
      <w:r w:rsidRPr="003519B3">
        <w:rPr>
          <w:rFonts w:ascii="Republika" w:hAnsi="Republika"/>
        </w:rPr>
        <w:t>ZMOS je status posredniškega telesa pridobilo na podlagi drugega odstavka 12. člena Uredbe EKP.</w:t>
      </w:r>
    </w:p>
    <w:p w14:paraId="099C150A" w14:textId="77777777" w:rsidR="00FE203E" w:rsidRPr="003519B3" w:rsidRDefault="00FE203E" w:rsidP="00FE203E">
      <w:pPr>
        <w:rPr>
          <w:rFonts w:ascii="Republika" w:hAnsi="Republika"/>
        </w:rPr>
      </w:pPr>
    </w:p>
    <w:p w14:paraId="43DFC5A6" w14:textId="77777777" w:rsidR="00FE203E" w:rsidRPr="003519B3" w:rsidRDefault="00FE203E" w:rsidP="00FE203E">
      <w:pPr>
        <w:rPr>
          <w:rFonts w:ascii="Republika" w:hAnsi="Republika"/>
        </w:rPr>
      </w:pPr>
    </w:p>
    <w:p w14:paraId="7AAE40CD" w14:textId="77777777" w:rsidR="00FE203E" w:rsidRPr="003519B3" w:rsidRDefault="00FE203E" w:rsidP="00FE203E">
      <w:pPr>
        <w:rPr>
          <w:rFonts w:ascii="Republika" w:hAnsi="Republika"/>
        </w:rPr>
      </w:pPr>
    </w:p>
    <w:p w14:paraId="09F8EDF7" w14:textId="77777777" w:rsidR="00FE203E" w:rsidRPr="003519B3" w:rsidRDefault="00FE203E" w:rsidP="00FE203E">
      <w:pPr>
        <w:rPr>
          <w:rFonts w:ascii="Republika" w:hAnsi="Republika"/>
        </w:rPr>
      </w:pPr>
    </w:p>
    <w:p w14:paraId="2DCDC904" w14:textId="77777777" w:rsidR="00FE203E" w:rsidRPr="003519B3" w:rsidRDefault="00FE203E" w:rsidP="00FE203E">
      <w:pPr>
        <w:rPr>
          <w:rFonts w:ascii="Republika" w:hAnsi="Republika"/>
        </w:rPr>
      </w:pPr>
    </w:p>
    <w:p w14:paraId="4AA55F57" w14:textId="77777777" w:rsidR="00FE203E" w:rsidRPr="003519B3" w:rsidRDefault="00FE203E" w:rsidP="00FE203E">
      <w:pPr>
        <w:rPr>
          <w:rFonts w:ascii="Republika" w:hAnsi="Republika"/>
        </w:rPr>
      </w:pPr>
    </w:p>
    <w:p w14:paraId="454771FC" w14:textId="77777777" w:rsidR="00FE203E" w:rsidRPr="003519B3" w:rsidRDefault="00FE203E" w:rsidP="00FE203E">
      <w:pPr>
        <w:pStyle w:val="Naslov3"/>
        <w:numPr>
          <w:ilvl w:val="2"/>
          <w:numId w:val="71"/>
        </w:numPr>
        <w:ind w:left="851" w:hanging="851"/>
      </w:pPr>
      <w:bookmarkStart w:id="1689" w:name="_Toc140836893"/>
      <w:bookmarkStart w:id="1690" w:name="_Toc154140283"/>
      <w:bookmarkStart w:id="1691" w:name="_Toc187238186"/>
      <w:bookmarkStart w:id="1692" w:name="_Toc216420280"/>
      <w:r w:rsidRPr="003519B3">
        <w:lastRenderedPageBreak/>
        <w:t>ORGANIZACIJSKA STRUKTURA</w:t>
      </w:r>
      <w:bookmarkEnd w:id="1689"/>
      <w:bookmarkEnd w:id="1690"/>
      <w:bookmarkEnd w:id="1691"/>
      <w:bookmarkEnd w:id="1692"/>
    </w:p>
    <w:p w14:paraId="60ECA12B" w14:textId="77777777" w:rsidR="00FE203E" w:rsidRPr="003519B3" w:rsidRDefault="00FE203E" w:rsidP="00FE203E">
      <w:pPr>
        <w:rPr>
          <w:rFonts w:ascii="Republika" w:hAnsi="Republika"/>
        </w:rPr>
      </w:pPr>
    </w:p>
    <w:p w14:paraId="70EFD98B" w14:textId="07354ACA" w:rsidR="00FE203E" w:rsidRPr="003519B3" w:rsidRDefault="009E6890" w:rsidP="009E6890">
      <w:pPr>
        <w:pStyle w:val="Napis"/>
        <w:rPr>
          <w:i/>
        </w:rPr>
      </w:pPr>
      <w:bookmarkStart w:id="1693" w:name="_Toc139005404"/>
      <w:bookmarkStart w:id="1694" w:name="_Toc154140033"/>
      <w:bookmarkStart w:id="1695" w:name="_Toc187222639"/>
      <w:bookmarkStart w:id="1696" w:name="_Toc216419950"/>
      <w:r w:rsidRPr="003519B3">
        <w:t xml:space="preserve">Slika </w:t>
      </w:r>
      <w:r w:rsidRPr="003519B3">
        <w:fldChar w:fldCharType="begin"/>
      </w:r>
      <w:r w:rsidRPr="003519B3">
        <w:instrText xml:space="preserve"> SEQ Slika \* ARABIC </w:instrText>
      </w:r>
      <w:r w:rsidRPr="003519B3">
        <w:fldChar w:fldCharType="separate"/>
      </w:r>
      <w:r w:rsidR="00830928">
        <w:rPr>
          <w:noProof/>
        </w:rPr>
        <w:t>81</w:t>
      </w:r>
      <w:r w:rsidRPr="003519B3">
        <w:fldChar w:fldCharType="end"/>
      </w:r>
      <w:r w:rsidR="00FE203E" w:rsidRPr="003519B3">
        <w:t>: Organigram ZMOS</w:t>
      </w:r>
      <w:bookmarkEnd w:id="1693"/>
      <w:bookmarkEnd w:id="1694"/>
      <w:bookmarkEnd w:id="1695"/>
      <w:bookmarkEnd w:id="1696"/>
      <w:r w:rsidR="00FE203E" w:rsidRPr="003519B3">
        <w:rPr>
          <w:i/>
        </w:rPr>
        <w:t xml:space="preserve"> </w:t>
      </w:r>
    </w:p>
    <w:p w14:paraId="3C798B0E" w14:textId="77777777" w:rsidR="00FE203E" w:rsidRPr="003519B3" w:rsidRDefault="00FE203E" w:rsidP="00FE203E">
      <w:pPr>
        <w:rPr>
          <w:rFonts w:ascii="Republika" w:hAnsi="Republika"/>
          <w:noProof/>
          <w:lang w:eastAsia="sl-SI"/>
        </w:rPr>
      </w:pPr>
    </w:p>
    <w:p w14:paraId="1DD85EBF" w14:textId="77777777" w:rsidR="00FE203E" w:rsidRPr="003519B3" w:rsidRDefault="00FE203E" w:rsidP="00FE203E">
      <w:pPr>
        <w:rPr>
          <w:rFonts w:ascii="Republika" w:hAnsi="Republika"/>
          <w:noProof/>
          <w:lang w:eastAsia="sl-SI"/>
        </w:rPr>
      </w:pPr>
      <w:r w:rsidRPr="003519B3">
        <w:rPr>
          <w:rFonts w:ascii="Republika" w:hAnsi="Republika"/>
          <w:noProof/>
          <w:lang w:eastAsia="sl-SI"/>
        </w:rPr>
        <w:drawing>
          <wp:inline distT="0" distB="0" distL="0" distR="0" wp14:anchorId="4408277D" wp14:editId="63E0C1B2">
            <wp:extent cx="6267450" cy="4029075"/>
            <wp:effectExtent l="0" t="0" r="0" b="9525"/>
            <wp:docPr id="1724763269" name="Picture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63269" name="Picture 1" descr="Slika, ki vsebuje besede besedilo, posnetek zaslona, diagram, pisava&#10;&#10;Vsebina, ustvarjena z umetno inteligenco, morda ni pravilna."/>
                    <pic:cNvPicPr/>
                  </pic:nvPicPr>
                  <pic:blipFill>
                    <a:blip r:embed="rId527"/>
                    <a:stretch>
                      <a:fillRect/>
                    </a:stretch>
                  </pic:blipFill>
                  <pic:spPr>
                    <a:xfrm>
                      <a:off x="0" y="0"/>
                      <a:ext cx="6271204" cy="4031488"/>
                    </a:xfrm>
                    <a:prstGeom prst="rect">
                      <a:avLst/>
                    </a:prstGeom>
                  </pic:spPr>
                </pic:pic>
              </a:graphicData>
            </a:graphic>
          </wp:inline>
        </w:drawing>
      </w:r>
    </w:p>
    <w:p w14:paraId="10B783E1" w14:textId="77777777" w:rsidR="00FE203E" w:rsidRPr="003519B3" w:rsidRDefault="00FE203E" w:rsidP="00FE203E">
      <w:pPr>
        <w:spacing w:after="0"/>
        <w:rPr>
          <w:rFonts w:ascii="Republika" w:hAnsi="Republika"/>
          <w:noProof/>
          <w:sz w:val="20"/>
          <w:szCs w:val="20"/>
          <w:lang w:eastAsia="sl-SI"/>
        </w:rPr>
      </w:pPr>
      <w:r w:rsidRPr="003519B3">
        <w:rPr>
          <w:rFonts w:ascii="Republika" w:hAnsi="Republika"/>
          <w:noProof/>
          <w:lang w:eastAsia="sl-SI"/>
        </w:rPr>
        <mc:AlternateContent>
          <mc:Choice Requires="wps">
            <w:drawing>
              <wp:anchor distT="0" distB="0" distL="114300" distR="114300" simplePos="0" relativeHeight="252114944" behindDoc="0" locked="0" layoutInCell="1" allowOverlap="1" wp14:anchorId="2E74A233" wp14:editId="4B7F4170">
                <wp:simplePos x="0" y="0"/>
                <wp:positionH relativeFrom="column">
                  <wp:posOffset>186055</wp:posOffset>
                </wp:positionH>
                <wp:positionV relativeFrom="paragraph">
                  <wp:posOffset>212725</wp:posOffset>
                </wp:positionV>
                <wp:extent cx="209550" cy="114300"/>
                <wp:effectExtent l="0" t="0" r="19050" b="19050"/>
                <wp:wrapNone/>
                <wp:docPr id="242" name="Pravokotnik 242"/>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0739CC" id="Pravokotnik 242" o:spid="_x0000_s1026" style="position:absolute;margin-left:14.65pt;margin-top:16.75pt;width:16.5pt;height: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" fillcolor="#5b9bd5 [3204]" strokecolor="#5b9bd5 [3204]" strokeweight="1pt"/>
            </w:pict>
          </mc:Fallback>
        </mc:AlternateContent>
      </w:r>
      <w:r w:rsidRPr="003519B3">
        <w:rPr>
          <w:rFonts w:ascii="Republika" w:hAnsi="Republika"/>
          <w:noProof/>
          <w:sz w:val="20"/>
          <w:szCs w:val="20"/>
          <w:lang w:eastAsia="sl-SI"/>
        </w:rPr>
        <w:t>Legenda:</w:t>
      </w:r>
    </w:p>
    <w:p w14:paraId="6B4B14F2" w14:textId="77777777" w:rsidR="00FE203E" w:rsidRPr="003519B3" w:rsidRDefault="00FE203E" w:rsidP="00FE203E">
      <w:pPr>
        <w:pStyle w:val="Odstavekseznama"/>
        <w:numPr>
          <w:ilvl w:val="0"/>
          <w:numId w:val="45"/>
        </w:numPr>
        <w:spacing w:after="0" w:line="240" w:lineRule="auto"/>
        <w:jc w:val="left"/>
        <w:rPr>
          <w:rFonts w:ascii="Republika" w:hAnsi="Republika"/>
          <w:noProof/>
          <w:sz w:val="20"/>
          <w:szCs w:val="20"/>
          <w:lang w:eastAsia="sl-SI"/>
        </w:rPr>
      </w:pPr>
      <w:r w:rsidRPr="003519B3">
        <w:rPr>
          <w:rFonts w:ascii="Republika" w:hAnsi="Republika"/>
          <w:noProof/>
          <w:sz w:val="20"/>
          <w:szCs w:val="20"/>
          <w:lang w:eastAsia="sl-SI"/>
        </w:rPr>
        <w:t xml:space="preserve">       modro označene NOE nastopajo v vlogi PT   </w:t>
      </w:r>
    </w:p>
    <w:p w14:paraId="3A6F6952" w14:textId="77777777" w:rsidR="00FE203E" w:rsidRPr="003519B3" w:rsidRDefault="00FE203E" w:rsidP="00FE203E">
      <w:pPr>
        <w:rPr>
          <w:rFonts w:ascii="Republika" w:hAnsi="Republika"/>
        </w:rPr>
      </w:pPr>
    </w:p>
    <w:p w14:paraId="5F284DB9" w14:textId="77777777" w:rsidR="00FE203E" w:rsidRPr="003519B3" w:rsidRDefault="00FE203E" w:rsidP="00FE203E">
      <w:pPr>
        <w:rPr>
          <w:rFonts w:ascii="Republika" w:hAnsi="Republika"/>
        </w:rPr>
      </w:pPr>
    </w:p>
    <w:p w14:paraId="283A915E" w14:textId="707C09AA" w:rsidR="00FE203E" w:rsidRPr="003519B3" w:rsidRDefault="009E6890" w:rsidP="009E6890">
      <w:pPr>
        <w:pStyle w:val="Napis"/>
      </w:pPr>
      <w:bookmarkStart w:id="1697" w:name="_Toc154139890"/>
      <w:bookmarkStart w:id="1698" w:name="_Toc187222750"/>
      <w:bookmarkStart w:id="1699" w:name="_Toc216419771"/>
      <w:r w:rsidRPr="003519B3">
        <w:t xml:space="preserve">Tabela </w:t>
      </w:r>
      <w:r w:rsidRPr="003519B3">
        <w:fldChar w:fldCharType="begin"/>
      </w:r>
      <w:r w:rsidRPr="003519B3">
        <w:instrText xml:space="preserve"> SEQ Tabela \* ARABIC </w:instrText>
      </w:r>
      <w:r w:rsidRPr="003519B3">
        <w:fldChar w:fldCharType="separate"/>
      </w:r>
      <w:r w:rsidR="00830928">
        <w:rPr>
          <w:noProof/>
        </w:rPr>
        <w:t>130</w:t>
      </w:r>
      <w:r w:rsidRPr="003519B3">
        <w:fldChar w:fldCharType="end"/>
      </w:r>
      <w:r w:rsidR="00FE203E" w:rsidRPr="003519B3">
        <w:t>: Organizacijska struktura PT ZMOS in podroben opis nalog NOE</w:t>
      </w:r>
      <w:bookmarkEnd w:id="1697"/>
      <w:bookmarkEnd w:id="1698"/>
      <w:bookmarkEnd w:id="1699"/>
    </w:p>
    <w:tbl>
      <w:tblPr>
        <w:tblStyle w:val="Tabelamrea"/>
        <w:tblW w:w="9067" w:type="dxa"/>
        <w:tblLook w:val="04A0" w:firstRow="1" w:lastRow="0" w:firstColumn="1" w:lastColumn="0" w:noHBand="0" w:noVBand="1"/>
      </w:tblPr>
      <w:tblGrid>
        <w:gridCol w:w="2405"/>
        <w:gridCol w:w="6662"/>
      </w:tblGrid>
      <w:tr w:rsidR="00FE203E" w:rsidRPr="003519B3" w14:paraId="0D9A6ADC" w14:textId="77777777" w:rsidTr="00450071">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E790D9" w14:textId="77777777" w:rsidR="00FE203E" w:rsidRPr="003519B3" w:rsidRDefault="00FE203E" w:rsidP="00450071">
            <w:pPr>
              <w:jc w:val="left"/>
              <w:rPr>
                <w:rFonts w:ascii="Republika" w:hAnsi="Republika"/>
                <w:b/>
              </w:rPr>
            </w:pPr>
            <w:r w:rsidRPr="003519B3">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ACBC88" w14:textId="77777777" w:rsidR="00FE203E" w:rsidRPr="003519B3" w:rsidRDefault="00FE203E" w:rsidP="00450071">
            <w:pPr>
              <w:spacing w:line="276" w:lineRule="auto"/>
              <w:rPr>
                <w:rFonts w:ascii="Republika" w:hAnsi="Republika"/>
              </w:rPr>
            </w:pPr>
            <w:r w:rsidRPr="003519B3">
              <w:rPr>
                <w:rFonts w:ascii="Republika" w:hAnsi="Republika"/>
              </w:rPr>
              <w:t xml:space="preserve">Organizacijsko strukturo PT določata Statut ZMOS in Akt o ustanovitvi ZMOS. ZMOS predstavlja </w:t>
            </w:r>
            <w:r w:rsidRPr="003519B3">
              <w:rPr>
                <w:rFonts w:ascii="Republika" w:hAnsi="Republika"/>
                <w:b/>
                <w:bCs/>
              </w:rPr>
              <w:t>predsednik</w:t>
            </w:r>
            <w:r w:rsidRPr="003519B3">
              <w:rPr>
                <w:rFonts w:ascii="Republika" w:hAnsi="Republika"/>
              </w:rPr>
              <w:t xml:space="preserve">, zastopa pa ga </w:t>
            </w:r>
            <w:r w:rsidRPr="003519B3">
              <w:rPr>
                <w:rFonts w:ascii="Republika" w:hAnsi="Republika"/>
                <w:b/>
                <w:bCs/>
              </w:rPr>
              <w:t>sekretar</w:t>
            </w:r>
            <w:r w:rsidRPr="003519B3">
              <w:rPr>
                <w:rFonts w:ascii="Republika" w:hAnsi="Republika"/>
              </w:rPr>
              <w:t xml:space="preserve">. </w:t>
            </w:r>
            <w:r w:rsidRPr="003519B3">
              <w:rPr>
                <w:rFonts w:ascii="Republika" w:hAnsi="Republika"/>
                <w:b/>
                <w:bCs/>
              </w:rPr>
              <w:t>Skupščina</w:t>
            </w:r>
            <w:r w:rsidRPr="003519B3">
              <w:rPr>
                <w:rFonts w:ascii="Republika" w:hAnsi="Republika"/>
              </w:rPr>
              <w:t xml:space="preserve"> je najvišji organ ZMOS in odloča o vseh zadevah v okviru pravic in dolžnosti ZMOS. Skupščina lahko ustanovi stalna in začasna delovna telesa. </w:t>
            </w:r>
            <w:r w:rsidRPr="003519B3">
              <w:rPr>
                <w:rFonts w:ascii="Republika" w:hAnsi="Republika"/>
                <w:b/>
                <w:bCs/>
              </w:rPr>
              <w:t>Nadzorni odbor</w:t>
            </w:r>
            <w:r w:rsidRPr="003519B3">
              <w:rPr>
                <w:rFonts w:ascii="Republika" w:hAnsi="Republika"/>
              </w:rPr>
              <w:t xml:space="preserve"> nadzoruje materialno in finančno poslovanje ZMOS. Organizacijske, administrativne, tehnične in druge naloge za ZMOS opravlja </w:t>
            </w:r>
            <w:r w:rsidRPr="003519B3">
              <w:rPr>
                <w:rFonts w:ascii="Republika" w:hAnsi="Republika"/>
                <w:b/>
                <w:bCs/>
              </w:rPr>
              <w:t>strokovna služba</w:t>
            </w:r>
            <w:r w:rsidRPr="003519B3">
              <w:rPr>
                <w:rFonts w:ascii="Republika" w:hAnsi="Republika"/>
              </w:rPr>
              <w:t xml:space="preserve">, v kateri so zaposlene štiri osebe. Pravilnik o notranji organizaciji in sistemizaciji delovnih mest v strokovni službi ZMOS v prilogi določa, da naloge za izvajanje PEKP 21-27 opravljata dva zaposlena. </w:t>
            </w:r>
          </w:p>
          <w:p w14:paraId="44C9963B" w14:textId="77777777" w:rsidR="00FE203E" w:rsidRPr="003519B3" w:rsidRDefault="00FE203E" w:rsidP="00450071">
            <w:pPr>
              <w:spacing w:line="276" w:lineRule="auto"/>
              <w:rPr>
                <w:rFonts w:ascii="Republika" w:hAnsi="Republika"/>
              </w:rPr>
            </w:pPr>
          </w:p>
          <w:p w14:paraId="049533C6" w14:textId="77777777" w:rsidR="00FE203E" w:rsidRPr="003519B3" w:rsidRDefault="00FE203E" w:rsidP="00450071">
            <w:pPr>
              <w:spacing w:line="276" w:lineRule="auto"/>
              <w:rPr>
                <w:rFonts w:ascii="Republika" w:hAnsi="Republika"/>
              </w:rPr>
            </w:pPr>
            <w:r w:rsidRPr="003519B3">
              <w:rPr>
                <w:rFonts w:ascii="Republika" w:hAnsi="Republika"/>
              </w:rPr>
              <w:t xml:space="preserve">Skupščina ZMOS je kot posebno delovno telo ustanovila Strokovno komisijo ZMOS za izvedbo celostnih teritorialnih naložb v obdobju </w:t>
            </w:r>
            <w:r w:rsidRPr="003519B3">
              <w:rPr>
                <w:rFonts w:ascii="Republika" w:hAnsi="Republika"/>
              </w:rPr>
              <w:lastRenderedPageBreak/>
              <w:t>2021-2027 (</w:t>
            </w:r>
            <w:r w:rsidRPr="003519B3">
              <w:rPr>
                <w:rFonts w:ascii="Republika" w:hAnsi="Republika"/>
                <w:b/>
                <w:bCs/>
              </w:rPr>
              <w:t>SK CTN</w:t>
            </w:r>
            <w:r w:rsidRPr="003519B3">
              <w:rPr>
                <w:rFonts w:ascii="Republika" w:hAnsi="Republika"/>
              </w:rPr>
              <w:t xml:space="preserve">), v katero je imenovanih </w:t>
            </w:r>
            <w:r w:rsidRPr="003519B3">
              <w:rPr>
                <w:rFonts w:ascii="Republika" w:hAnsi="Republika"/>
                <w:b/>
                <w:bCs/>
              </w:rPr>
              <w:t>12 oseb,</w:t>
            </w:r>
            <w:r w:rsidRPr="003519B3">
              <w:rPr>
                <w:rFonts w:ascii="Republika" w:hAnsi="Republika"/>
              </w:rPr>
              <w:t xml:space="preserve"> ki bodo izvajale strokovne naloge v zvezi s CTN. </w:t>
            </w:r>
          </w:p>
          <w:p w14:paraId="6AEFDA57" w14:textId="77777777" w:rsidR="00FE203E" w:rsidRPr="003519B3" w:rsidRDefault="00FE203E" w:rsidP="00450071">
            <w:pPr>
              <w:spacing w:line="276" w:lineRule="auto"/>
              <w:rPr>
                <w:rFonts w:ascii="Republika" w:hAnsi="Republika"/>
              </w:rPr>
            </w:pPr>
          </w:p>
          <w:p w14:paraId="0E982A47" w14:textId="77777777" w:rsidR="00FE203E" w:rsidRPr="003519B3" w:rsidRDefault="00FE203E" w:rsidP="00450071">
            <w:pPr>
              <w:spacing w:line="276" w:lineRule="auto"/>
              <w:rPr>
                <w:rFonts w:ascii="Republika" w:hAnsi="Republika"/>
              </w:rPr>
            </w:pPr>
            <w:r w:rsidRPr="003519B3">
              <w:rPr>
                <w:rFonts w:ascii="Republika" w:hAnsi="Republika"/>
              </w:rPr>
              <w:t xml:space="preserve">Temeljne naloge PT, opisane v nadaljevanju, tako izvajajo sekretar in strokovna služba v vlogi sekretariata CTN, SK CTN, skupščina, predsednik in nadzorni odbor. </w:t>
            </w:r>
          </w:p>
          <w:p w14:paraId="7E9AA434" w14:textId="77777777" w:rsidR="00FE203E" w:rsidRPr="003519B3" w:rsidRDefault="00FE203E" w:rsidP="00450071">
            <w:pPr>
              <w:spacing w:line="276" w:lineRule="auto"/>
              <w:rPr>
                <w:rFonts w:ascii="Republika" w:hAnsi="Republika"/>
              </w:rPr>
            </w:pPr>
          </w:p>
        </w:tc>
      </w:tr>
      <w:tr w:rsidR="00FE203E" w:rsidRPr="003519B3" w14:paraId="238BFFD5" w14:textId="77777777" w:rsidTr="00450071">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8023915" w14:textId="77777777" w:rsidR="00FE203E" w:rsidRPr="003519B3" w:rsidRDefault="00FE203E" w:rsidP="00450071">
            <w:pPr>
              <w:jc w:val="left"/>
              <w:rPr>
                <w:rFonts w:ascii="Republika" w:hAnsi="Republika"/>
                <w:b/>
              </w:rPr>
            </w:pPr>
            <w:r w:rsidRPr="003519B3">
              <w:rPr>
                <w:rFonts w:ascii="Republika" w:hAnsi="Republika"/>
                <w:b/>
              </w:rPr>
              <w:lastRenderedPageBreak/>
              <w:t xml:space="preserve">Opis nalog posamezne NOE, ki </w:t>
            </w:r>
            <w:r w:rsidRPr="003519B3">
              <w:rPr>
                <w:rFonts w:ascii="Republika" w:hAnsi="Republika"/>
                <w:b/>
                <w:u w:val="single"/>
              </w:rPr>
              <w:t>izvaja aktivnosti kohezijske politike</w:t>
            </w:r>
          </w:p>
          <w:p w14:paraId="0854DF8E" w14:textId="77777777" w:rsidR="00FE203E" w:rsidRPr="003519B3" w:rsidRDefault="00FE203E" w:rsidP="00450071">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B11070E" w14:textId="77777777" w:rsidR="00FE203E" w:rsidRPr="003519B3" w:rsidRDefault="00FE203E" w:rsidP="00FE203E">
            <w:pPr>
              <w:pStyle w:val="Odstavekseznama"/>
              <w:numPr>
                <w:ilvl w:val="0"/>
                <w:numId w:val="312"/>
              </w:numPr>
              <w:spacing w:line="276" w:lineRule="auto"/>
              <w:ind w:left="360"/>
              <w:rPr>
                <w:rFonts w:ascii="Republika" w:hAnsi="Republika"/>
              </w:rPr>
            </w:pPr>
            <w:r w:rsidRPr="003519B3">
              <w:rPr>
                <w:rFonts w:ascii="Republika" w:hAnsi="Republika"/>
              </w:rPr>
              <w:t xml:space="preserve">Naziv NOE: </w:t>
            </w:r>
            <w:r w:rsidRPr="003519B3">
              <w:rPr>
                <w:rFonts w:ascii="Republika" w:hAnsi="Republika"/>
                <w:b/>
              </w:rPr>
              <w:t>Sekretariat CTN</w:t>
            </w:r>
          </w:p>
          <w:p w14:paraId="17486DF8" w14:textId="77777777" w:rsidR="00FE203E" w:rsidRPr="003519B3" w:rsidRDefault="00FE203E" w:rsidP="00450071">
            <w:pPr>
              <w:spacing w:line="276" w:lineRule="auto"/>
              <w:ind w:left="360"/>
              <w:rPr>
                <w:rFonts w:ascii="Republika" w:hAnsi="Republika"/>
              </w:rPr>
            </w:pPr>
            <w:r w:rsidRPr="003519B3">
              <w:rPr>
                <w:rFonts w:ascii="Republika" w:hAnsi="Republika"/>
              </w:rPr>
              <w:t>Št. zaposlenih v NOE, ki izvajajo naloge EKP</w:t>
            </w:r>
            <w:r w:rsidRPr="003519B3">
              <w:rPr>
                <w:rStyle w:val="Sprotnaopomba-sklic"/>
                <w:rFonts w:ascii="Republika" w:hAnsi="Republika"/>
              </w:rPr>
              <w:footnoteReference w:id="200"/>
            </w:r>
            <w:r w:rsidRPr="003519B3">
              <w:rPr>
                <w:rFonts w:ascii="Republika" w:hAnsi="Republika"/>
              </w:rPr>
              <w:t xml:space="preserve">: </w:t>
            </w:r>
            <w:r w:rsidRPr="003519B3">
              <w:rPr>
                <w:rFonts w:ascii="Republika" w:hAnsi="Republika"/>
                <w:b/>
              </w:rPr>
              <w:t>2</w:t>
            </w:r>
          </w:p>
          <w:p w14:paraId="50AF7A51" w14:textId="77777777" w:rsidR="00FE203E" w:rsidRPr="003519B3" w:rsidRDefault="00FE203E" w:rsidP="00450071">
            <w:pPr>
              <w:spacing w:line="276" w:lineRule="auto"/>
              <w:ind w:left="360"/>
              <w:rPr>
                <w:rFonts w:ascii="Republika" w:hAnsi="Republika"/>
              </w:rPr>
            </w:pPr>
            <w:r w:rsidRPr="003519B3">
              <w:rPr>
                <w:rFonts w:ascii="Republika" w:hAnsi="Republika"/>
              </w:rPr>
              <w:t>Naloge</w:t>
            </w:r>
            <w:r w:rsidRPr="003519B3">
              <w:rPr>
                <w:rStyle w:val="Sprotnaopomba-sklic"/>
                <w:rFonts w:ascii="Republika" w:hAnsi="Republika"/>
              </w:rPr>
              <w:footnoteReference w:id="201"/>
            </w:r>
            <w:r w:rsidRPr="003519B3">
              <w:rPr>
                <w:rFonts w:ascii="Republika" w:hAnsi="Republika"/>
              </w:rPr>
              <w:t xml:space="preserve">: </w:t>
            </w:r>
          </w:p>
          <w:p w14:paraId="76F44A3E" w14:textId="77777777" w:rsidR="00FE203E" w:rsidRPr="003519B3" w:rsidRDefault="00FE203E" w:rsidP="00450071">
            <w:pPr>
              <w:spacing w:line="276" w:lineRule="auto"/>
              <w:ind w:left="360"/>
              <w:rPr>
                <w:rFonts w:ascii="Republika" w:hAnsi="Republika"/>
                <w:b/>
                <w:bCs/>
              </w:rPr>
            </w:pPr>
            <w:r w:rsidRPr="003519B3">
              <w:rPr>
                <w:rFonts w:ascii="Republika" w:hAnsi="Republika"/>
                <w:b/>
                <w:bCs/>
              </w:rPr>
              <w:t>Administrativna podpora SK CTN ter administrativna in pravna podpora vzpostavljanju in izvajanju CTN v 1. fazi</w:t>
            </w:r>
          </w:p>
          <w:p w14:paraId="14D11E0B"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Izvedba aktivnosti za vzpostavitev mehanizma CTN</w:t>
            </w:r>
          </w:p>
          <w:p w14:paraId="357A46AA"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Administrativni del priprave povabila ter pogojev in meril povabila na podlagi meril za izbor operacij, ciljev in kazalnikov iz Programa 2021-2027</w:t>
            </w:r>
          </w:p>
          <w:p w14:paraId="2EF5CA37"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Uskladitev povabila ZMOS z ministrskima PT in OU</w:t>
            </w:r>
          </w:p>
          <w:p w14:paraId="265B6D62"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Objava povabila za predložitev vlog za operacije mestnih občin za sofinanciranje z mehanizmom CTN na internetni strani ZMOS</w:t>
            </w:r>
          </w:p>
          <w:p w14:paraId="1C80146E"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Pregled prispelih vlog za operacije z vidika pravočasnosti, formalne popolnosti in indikativne alokacije sredstev</w:t>
            </w:r>
          </w:p>
          <w:p w14:paraId="789C92E7"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Priprava predloga seznama izbranih operacij glede na merila povabila, prispevek k ciljem iz posamezne teritorialne strategije, prispevek k ciljem in kazalnikom iz Programa 2021-2027</w:t>
            </w:r>
          </w:p>
          <w:p w14:paraId="29BCAB0B"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Posredovanje potrjenega seznama izbranih operacij na PT, OU in mestnim občinam</w:t>
            </w:r>
          </w:p>
          <w:p w14:paraId="45FA9A0A"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Posredovanje potrditve ustreznosti vloge v 2. fazi na PT</w:t>
            </w:r>
          </w:p>
          <w:p w14:paraId="39F451B1"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Spremljanje črpanja sredstev CTN po upravičencih</w:t>
            </w:r>
          </w:p>
          <w:p w14:paraId="6CEEC7E4"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Administracija in spremljanje črpanja izplačil tehnične pomoči</w:t>
            </w:r>
          </w:p>
          <w:p w14:paraId="1F7778CE"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Priprava gradiv za seje Skupščine in druge dogodke (za predstavljanje PT ZMOS)</w:t>
            </w:r>
          </w:p>
          <w:p w14:paraId="45623DCB"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 xml:space="preserve">Pregled pravnih in drugih podlag ter priprava gradiv </w:t>
            </w:r>
          </w:p>
          <w:p w14:paraId="64E96F1C" w14:textId="77777777" w:rsidR="00FE203E" w:rsidRPr="003519B3" w:rsidRDefault="00FE203E" w:rsidP="00FE203E">
            <w:pPr>
              <w:pStyle w:val="Odstavekseznama"/>
              <w:numPr>
                <w:ilvl w:val="1"/>
                <w:numId w:val="313"/>
              </w:numPr>
              <w:spacing w:line="276" w:lineRule="auto"/>
              <w:ind w:left="660" w:hanging="284"/>
              <w:rPr>
                <w:rFonts w:ascii="Republika" w:hAnsi="Republika"/>
              </w:rPr>
            </w:pPr>
            <w:r w:rsidRPr="003519B3">
              <w:rPr>
                <w:rFonts w:ascii="Republika" w:hAnsi="Republika"/>
              </w:rPr>
              <w:t>Udeležba na dogodkih in priprava povzetkov</w:t>
            </w:r>
          </w:p>
          <w:p w14:paraId="6A586142" w14:textId="77777777" w:rsidR="00FE203E" w:rsidRPr="003519B3" w:rsidRDefault="00FE203E" w:rsidP="00450071">
            <w:pPr>
              <w:pStyle w:val="Odstavekseznama"/>
              <w:spacing w:line="276" w:lineRule="auto"/>
              <w:ind w:left="1068"/>
              <w:rPr>
                <w:rFonts w:ascii="Republika" w:hAnsi="Republika"/>
                <w:b/>
                <w:bCs/>
              </w:rPr>
            </w:pPr>
          </w:p>
          <w:p w14:paraId="5B9803E1" w14:textId="77777777" w:rsidR="00FE203E" w:rsidRPr="003519B3" w:rsidRDefault="00FE203E" w:rsidP="00450071">
            <w:pPr>
              <w:spacing w:line="276" w:lineRule="auto"/>
              <w:ind w:left="360"/>
              <w:rPr>
                <w:rFonts w:ascii="Republika" w:hAnsi="Republika"/>
                <w:b/>
                <w:bCs/>
              </w:rPr>
            </w:pPr>
            <w:r w:rsidRPr="003519B3">
              <w:rPr>
                <w:rFonts w:ascii="Republika" w:hAnsi="Republika"/>
                <w:b/>
                <w:bCs/>
              </w:rPr>
              <w:t>Finančni instrumenti</w:t>
            </w:r>
          </w:p>
          <w:p w14:paraId="71D9C5F2" w14:textId="77777777" w:rsidR="00FE203E" w:rsidRPr="003519B3" w:rsidRDefault="00FE203E" w:rsidP="00FE203E">
            <w:pPr>
              <w:pStyle w:val="Odstavekseznama"/>
              <w:numPr>
                <w:ilvl w:val="1"/>
                <w:numId w:val="312"/>
              </w:numPr>
              <w:spacing w:line="276" w:lineRule="auto"/>
              <w:ind w:left="660" w:hanging="284"/>
              <w:rPr>
                <w:rFonts w:ascii="Republika" w:hAnsi="Republika"/>
              </w:rPr>
            </w:pPr>
            <w:r w:rsidRPr="003519B3">
              <w:rPr>
                <w:rFonts w:ascii="Republika" w:hAnsi="Republika"/>
              </w:rPr>
              <w:t>Administrativni del usklajevanj z inštitucijami za izvedbo FI</w:t>
            </w:r>
          </w:p>
          <w:p w14:paraId="4A8BD4BE" w14:textId="77777777" w:rsidR="00FE203E" w:rsidRPr="003519B3" w:rsidRDefault="00FE203E" w:rsidP="00FE203E">
            <w:pPr>
              <w:pStyle w:val="Odstavekseznama"/>
              <w:numPr>
                <w:ilvl w:val="1"/>
                <w:numId w:val="312"/>
              </w:numPr>
              <w:spacing w:line="276" w:lineRule="auto"/>
              <w:ind w:left="660" w:hanging="284"/>
              <w:rPr>
                <w:rFonts w:ascii="Republika" w:hAnsi="Republika"/>
              </w:rPr>
            </w:pPr>
            <w:r w:rsidRPr="003519B3">
              <w:rPr>
                <w:rFonts w:ascii="Republika" w:hAnsi="Republika"/>
              </w:rPr>
              <w:t>Administrativne naloge, vezane na pripravo mnenja PT ZMOS o skladnosti posamezne investicije s trajnostno urbano strategijo mestne občine</w:t>
            </w:r>
          </w:p>
          <w:p w14:paraId="716D525D" w14:textId="77777777" w:rsidR="00FE203E" w:rsidRPr="003519B3" w:rsidRDefault="00FE203E" w:rsidP="00450071">
            <w:pPr>
              <w:spacing w:line="276" w:lineRule="auto"/>
              <w:ind w:left="348"/>
              <w:rPr>
                <w:rFonts w:ascii="Republika" w:hAnsi="Republika"/>
              </w:rPr>
            </w:pPr>
          </w:p>
          <w:p w14:paraId="09FDB5B8" w14:textId="77777777" w:rsidR="00FE203E" w:rsidRPr="003519B3" w:rsidRDefault="00FE203E" w:rsidP="00450071">
            <w:pPr>
              <w:spacing w:line="276" w:lineRule="auto"/>
              <w:ind w:left="360"/>
              <w:rPr>
                <w:rFonts w:ascii="Republika" w:hAnsi="Republika"/>
                <w:b/>
                <w:bCs/>
              </w:rPr>
            </w:pPr>
            <w:r w:rsidRPr="003519B3">
              <w:rPr>
                <w:rFonts w:ascii="Republika" w:hAnsi="Republika"/>
                <w:b/>
                <w:bCs/>
              </w:rPr>
              <w:lastRenderedPageBreak/>
              <w:t>Komuniciranje</w:t>
            </w:r>
          </w:p>
          <w:p w14:paraId="6531181A" w14:textId="77777777" w:rsidR="00FE203E" w:rsidRPr="003519B3" w:rsidRDefault="00FE203E" w:rsidP="00FE203E">
            <w:pPr>
              <w:pStyle w:val="Odstavekseznama"/>
              <w:numPr>
                <w:ilvl w:val="1"/>
                <w:numId w:val="312"/>
              </w:numPr>
              <w:spacing w:line="276" w:lineRule="auto"/>
              <w:ind w:left="660" w:hanging="284"/>
              <w:rPr>
                <w:rFonts w:ascii="Republika" w:hAnsi="Republika"/>
              </w:rPr>
            </w:pPr>
            <w:r w:rsidRPr="003519B3">
              <w:rPr>
                <w:rFonts w:ascii="Republika" w:hAnsi="Republika"/>
              </w:rPr>
              <w:t>Urejanje internetne strani ZMOS za CTN</w:t>
            </w:r>
          </w:p>
          <w:p w14:paraId="2776897E" w14:textId="77777777" w:rsidR="00FE203E" w:rsidRPr="003519B3" w:rsidRDefault="00FE203E" w:rsidP="00FE203E">
            <w:pPr>
              <w:pStyle w:val="Odstavekseznama"/>
              <w:numPr>
                <w:ilvl w:val="1"/>
                <w:numId w:val="312"/>
              </w:numPr>
              <w:spacing w:line="276" w:lineRule="auto"/>
              <w:ind w:left="660" w:hanging="284"/>
              <w:rPr>
                <w:rFonts w:ascii="Republika" w:hAnsi="Republika"/>
              </w:rPr>
            </w:pPr>
            <w:r w:rsidRPr="003519B3">
              <w:rPr>
                <w:rFonts w:ascii="Republika" w:hAnsi="Republika"/>
              </w:rPr>
              <w:t>Sodelovanje v Nacionalni mreži za komuniciranje evropskih strukturnih in investicijskih skladov INFORM-Sl</w:t>
            </w:r>
          </w:p>
          <w:p w14:paraId="09857DC5" w14:textId="77777777" w:rsidR="00FE203E" w:rsidRPr="003519B3" w:rsidRDefault="00FE203E" w:rsidP="00FE203E">
            <w:pPr>
              <w:pStyle w:val="Odstavekseznama"/>
              <w:numPr>
                <w:ilvl w:val="1"/>
                <w:numId w:val="312"/>
              </w:numPr>
              <w:spacing w:line="276" w:lineRule="auto"/>
              <w:ind w:left="660" w:hanging="284"/>
              <w:rPr>
                <w:rFonts w:ascii="Republika" w:hAnsi="Republika"/>
              </w:rPr>
            </w:pPr>
            <w:r w:rsidRPr="003519B3">
              <w:rPr>
                <w:rFonts w:ascii="Republika" w:hAnsi="Republika"/>
              </w:rPr>
              <w:t>Priprava informacij o izvajanju mehanizma</w:t>
            </w:r>
          </w:p>
          <w:p w14:paraId="61369D9F" w14:textId="77777777" w:rsidR="00FE203E" w:rsidRPr="003519B3" w:rsidRDefault="00FE203E" w:rsidP="00450071">
            <w:pPr>
              <w:spacing w:line="276" w:lineRule="auto"/>
              <w:rPr>
                <w:rFonts w:ascii="Republika" w:hAnsi="Republika"/>
                <w:i/>
              </w:rPr>
            </w:pPr>
          </w:p>
          <w:p w14:paraId="0749B94D" w14:textId="77777777" w:rsidR="00FE203E" w:rsidRPr="003519B3" w:rsidRDefault="00FE203E" w:rsidP="00FE203E">
            <w:pPr>
              <w:pStyle w:val="Odstavekseznama"/>
              <w:numPr>
                <w:ilvl w:val="0"/>
                <w:numId w:val="312"/>
              </w:numPr>
              <w:spacing w:line="276" w:lineRule="auto"/>
              <w:ind w:left="376" w:hanging="376"/>
              <w:rPr>
                <w:rFonts w:ascii="Republika" w:hAnsi="Republika"/>
              </w:rPr>
            </w:pPr>
            <w:r w:rsidRPr="003519B3">
              <w:rPr>
                <w:rFonts w:ascii="Republika" w:hAnsi="Republika"/>
              </w:rPr>
              <w:t xml:space="preserve">Naziv NOE: </w:t>
            </w:r>
            <w:r w:rsidRPr="003519B3">
              <w:rPr>
                <w:rFonts w:ascii="Republika" w:hAnsi="Republika"/>
                <w:b/>
              </w:rPr>
              <w:t>Strokovna komisija za izvedbo CTN</w:t>
            </w:r>
          </w:p>
          <w:p w14:paraId="32567EF6" w14:textId="77777777" w:rsidR="00FE203E" w:rsidRPr="003519B3" w:rsidRDefault="00FE203E" w:rsidP="00450071">
            <w:pPr>
              <w:spacing w:line="276" w:lineRule="auto"/>
              <w:ind w:left="360"/>
              <w:rPr>
                <w:rFonts w:ascii="Republika" w:hAnsi="Republika"/>
              </w:rPr>
            </w:pPr>
            <w:r w:rsidRPr="003519B3">
              <w:rPr>
                <w:rFonts w:ascii="Republika" w:hAnsi="Republika"/>
              </w:rPr>
              <w:t xml:space="preserve">Št. oseb v SK CTN, ki izvajajo naloge EKP: </w:t>
            </w:r>
            <w:r w:rsidRPr="003519B3">
              <w:rPr>
                <w:rFonts w:ascii="Republika" w:hAnsi="Republika"/>
                <w:b/>
              </w:rPr>
              <w:t>12</w:t>
            </w:r>
          </w:p>
          <w:p w14:paraId="3B5181DA" w14:textId="77777777" w:rsidR="00FE203E" w:rsidRPr="003519B3" w:rsidRDefault="00FE203E" w:rsidP="00450071">
            <w:pPr>
              <w:spacing w:line="276" w:lineRule="auto"/>
              <w:ind w:left="360"/>
              <w:rPr>
                <w:rFonts w:ascii="Republika" w:hAnsi="Republika"/>
              </w:rPr>
            </w:pPr>
            <w:r w:rsidRPr="003519B3">
              <w:rPr>
                <w:rFonts w:ascii="Republika" w:hAnsi="Republika"/>
              </w:rPr>
              <w:t xml:space="preserve">Naloge: </w:t>
            </w:r>
          </w:p>
          <w:p w14:paraId="40EF63E8" w14:textId="77777777" w:rsidR="00FE203E" w:rsidRPr="003519B3" w:rsidRDefault="00FE203E" w:rsidP="00450071">
            <w:pPr>
              <w:spacing w:line="276" w:lineRule="auto"/>
              <w:ind w:left="360"/>
              <w:rPr>
                <w:rFonts w:ascii="Republika" w:hAnsi="Republika"/>
                <w:b/>
                <w:bCs/>
              </w:rPr>
            </w:pPr>
            <w:r w:rsidRPr="003519B3">
              <w:rPr>
                <w:rFonts w:ascii="Republika" w:hAnsi="Republika"/>
                <w:b/>
                <w:bCs/>
              </w:rPr>
              <w:t>Naslavljanje strokovnih in sistemskih vprašanj CTN in tehnične pomoči za izvajanje 1. faze CTN</w:t>
            </w:r>
          </w:p>
          <w:p w14:paraId="3AD8A1B5"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Izvedba aktivnosti za vzpostavitev mehanizma CTN</w:t>
            </w:r>
          </w:p>
          <w:p w14:paraId="23C08235"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Strokovni del priprave povabila ter pogojev in meril povabila na podlagi meril za izbor operacij, ciljev in kazalnikov iz Programa 2021-2027</w:t>
            </w:r>
          </w:p>
          <w:p w14:paraId="2B5002D9"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Uskladitev povabila ZMOS z ministrskima PT in OU</w:t>
            </w:r>
          </w:p>
          <w:p w14:paraId="3789FF45"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Pregled prispelih vlog z vidika upravičenosti na podlagi pogojev in meril povabila (kontrolniki), trajnostnih urbanih strategij in indikativne alokacije sredstev</w:t>
            </w:r>
          </w:p>
          <w:p w14:paraId="4412DBFF"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Dopolnitve vlog s strani upravičencev</w:t>
            </w:r>
          </w:p>
          <w:p w14:paraId="228EAEFD"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Pregled dopolnitev vlog upravičencev</w:t>
            </w:r>
          </w:p>
          <w:p w14:paraId="56DBE238"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Potrditev ustreznosti vloge v 2. fazi glede na seznam izbranih operacij (finančni načrt, indikativna alokacija sredstev, kazalniki)</w:t>
            </w:r>
          </w:p>
          <w:p w14:paraId="4C827508" w14:textId="77777777" w:rsidR="00FE203E" w:rsidRPr="003519B3" w:rsidRDefault="00FE203E" w:rsidP="00450071">
            <w:pPr>
              <w:pStyle w:val="Odstavekseznama"/>
              <w:spacing w:line="276" w:lineRule="auto"/>
              <w:ind w:left="1068"/>
              <w:rPr>
                <w:rFonts w:ascii="Republika" w:hAnsi="Republika"/>
                <w:b/>
                <w:bCs/>
              </w:rPr>
            </w:pPr>
          </w:p>
          <w:p w14:paraId="43D082F5" w14:textId="77777777" w:rsidR="00FE203E" w:rsidRPr="003519B3" w:rsidRDefault="00FE203E" w:rsidP="00450071">
            <w:pPr>
              <w:spacing w:line="276" w:lineRule="auto"/>
              <w:ind w:left="360"/>
              <w:rPr>
                <w:rFonts w:ascii="Republika" w:hAnsi="Republika"/>
                <w:b/>
                <w:bCs/>
              </w:rPr>
            </w:pPr>
            <w:r w:rsidRPr="003519B3">
              <w:rPr>
                <w:rFonts w:ascii="Republika" w:hAnsi="Republika"/>
                <w:b/>
                <w:bCs/>
              </w:rPr>
              <w:t>Finančni instrumenti</w:t>
            </w:r>
          </w:p>
          <w:p w14:paraId="313CBCAF"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Strokovni del usklajevanj z inštitucijami za izvedbo FI</w:t>
            </w:r>
          </w:p>
          <w:p w14:paraId="021F4A96" w14:textId="77777777" w:rsidR="00FE203E" w:rsidRPr="003519B3" w:rsidRDefault="00FE203E" w:rsidP="00FE203E">
            <w:pPr>
              <w:pStyle w:val="Odstavekseznama"/>
              <w:numPr>
                <w:ilvl w:val="0"/>
                <w:numId w:val="314"/>
              </w:numPr>
              <w:spacing w:line="276" w:lineRule="auto"/>
              <w:rPr>
                <w:rFonts w:ascii="Republika" w:hAnsi="Republika"/>
              </w:rPr>
            </w:pPr>
            <w:r w:rsidRPr="003519B3">
              <w:rPr>
                <w:rFonts w:ascii="Republika" w:hAnsi="Republika"/>
              </w:rPr>
              <w:t>Preveritev skladnosti investicije s trajnostno urbano strategijo na ravni posamezne investicije</w:t>
            </w:r>
          </w:p>
          <w:p w14:paraId="057D1B23" w14:textId="77777777" w:rsidR="00FE203E" w:rsidRPr="003519B3" w:rsidRDefault="00FE203E" w:rsidP="00450071">
            <w:pPr>
              <w:spacing w:line="276" w:lineRule="auto"/>
              <w:rPr>
                <w:rFonts w:ascii="Republika" w:hAnsi="Republika"/>
              </w:rPr>
            </w:pPr>
          </w:p>
          <w:p w14:paraId="2B86BB80" w14:textId="77777777" w:rsidR="00FE203E" w:rsidRPr="003519B3" w:rsidRDefault="00FE203E" w:rsidP="00450071">
            <w:pPr>
              <w:spacing w:line="276" w:lineRule="auto"/>
              <w:ind w:left="360"/>
              <w:rPr>
                <w:rFonts w:ascii="Republika" w:hAnsi="Republika"/>
              </w:rPr>
            </w:pPr>
            <w:r w:rsidRPr="003519B3">
              <w:rPr>
                <w:rFonts w:ascii="Republika" w:hAnsi="Republika"/>
              </w:rPr>
              <w:t xml:space="preserve">Predsednik/podpredsednik SK CTN predstavlja PT ZMOS v: </w:t>
            </w:r>
          </w:p>
          <w:p w14:paraId="6AD3E74B" w14:textId="77777777" w:rsidR="00FE203E" w:rsidRPr="003519B3" w:rsidRDefault="00FE203E" w:rsidP="00FE203E">
            <w:pPr>
              <w:pStyle w:val="Odstavekseznama"/>
              <w:numPr>
                <w:ilvl w:val="0"/>
                <w:numId w:val="315"/>
              </w:numPr>
              <w:spacing w:line="276" w:lineRule="auto"/>
              <w:rPr>
                <w:rFonts w:ascii="Republika" w:hAnsi="Republika"/>
              </w:rPr>
            </w:pPr>
            <w:r w:rsidRPr="003519B3">
              <w:rPr>
                <w:rFonts w:ascii="Republika" w:hAnsi="Republika"/>
              </w:rPr>
              <w:t>Odboru za spremljanje Programa evropske kohezijske politike v obdobju 2021–2027</w:t>
            </w:r>
          </w:p>
          <w:p w14:paraId="5E5D15FA" w14:textId="77777777" w:rsidR="00FE203E" w:rsidRPr="003519B3" w:rsidRDefault="00FE203E" w:rsidP="00FE203E">
            <w:pPr>
              <w:pStyle w:val="Odstavekseznama"/>
              <w:numPr>
                <w:ilvl w:val="0"/>
                <w:numId w:val="315"/>
              </w:numPr>
              <w:spacing w:line="276" w:lineRule="auto"/>
              <w:rPr>
                <w:rFonts w:ascii="Republika" w:hAnsi="Republika"/>
              </w:rPr>
            </w:pPr>
            <w:r w:rsidRPr="003519B3">
              <w:rPr>
                <w:rFonts w:ascii="Republika" w:hAnsi="Republika"/>
              </w:rPr>
              <w:t>Interdisciplinarni delovni skupini za vrednotenje</w:t>
            </w:r>
          </w:p>
          <w:p w14:paraId="34210571" w14:textId="77777777" w:rsidR="00FE203E" w:rsidRPr="003519B3" w:rsidRDefault="00FE203E" w:rsidP="00FE203E">
            <w:pPr>
              <w:pStyle w:val="Odstavekseznama"/>
              <w:numPr>
                <w:ilvl w:val="0"/>
                <w:numId w:val="315"/>
              </w:numPr>
              <w:spacing w:line="276" w:lineRule="auto"/>
              <w:rPr>
                <w:rFonts w:ascii="Republika" w:hAnsi="Republika"/>
              </w:rPr>
            </w:pPr>
            <w:r w:rsidRPr="003519B3">
              <w:rPr>
                <w:rFonts w:ascii="Republika" w:hAnsi="Republika"/>
              </w:rPr>
              <w:t>Usmerjevalnem odboru za izvajanje finančnih instrumentov</w:t>
            </w:r>
          </w:p>
          <w:p w14:paraId="71DA8FEC" w14:textId="77777777" w:rsidR="00FE203E" w:rsidRPr="003519B3" w:rsidRDefault="00FE203E" w:rsidP="00450071">
            <w:pPr>
              <w:pStyle w:val="Odstavekseznama"/>
              <w:spacing w:line="276" w:lineRule="auto"/>
              <w:rPr>
                <w:rFonts w:ascii="Republika" w:hAnsi="Republika"/>
              </w:rPr>
            </w:pPr>
          </w:p>
          <w:p w14:paraId="68D042B3" w14:textId="77777777" w:rsidR="00FE203E" w:rsidRPr="003519B3" w:rsidRDefault="00FE203E" w:rsidP="00FE203E">
            <w:pPr>
              <w:pStyle w:val="Odstavekseznama"/>
              <w:numPr>
                <w:ilvl w:val="0"/>
                <w:numId w:val="312"/>
              </w:numPr>
              <w:spacing w:line="276" w:lineRule="auto"/>
              <w:ind w:left="360"/>
              <w:rPr>
                <w:rFonts w:ascii="Republika" w:hAnsi="Republika"/>
              </w:rPr>
            </w:pPr>
            <w:r w:rsidRPr="003519B3">
              <w:rPr>
                <w:rFonts w:ascii="Republika" w:hAnsi="Republika"/>
              </w:rPr>
              <w:t xml:space="preserve">Naziv NOE: </w:t>
            </w:r>
            <w:r w:rsidRPr="003519B3">
              <w:rPr>
                <w:rFonts w:ascii="Republika" w:hAnsi="Republika"/>
                <w:b/>
              </w:rPr>
              <w:t>Skupščina ZMOS</w:t>
            </w:r>
          </w:p>
          <w:p w14:paraId="189BB182" w14:textId="77777777" w:rsidR="00FE203E" w:rsidRPr="003519B3" w:rsidRDefault="00FE203E" w:rsidP="00450071">
            <w:pPr>
              <w:spacing w:line="276" w:lineRule="auto"/>
              <w:ind w:left="360"/>
              <w:rPr>
                <w:rFonts w:ascii="Republika" w:hAnsi="Republika"/>
              </w:rPr>
            </w:pPr>
            <w:r w:rsidRPr="003519B3">
              <w:rPr>
                <w:rFonts w:ascii="Republika" w:hAnsi="Republika"/>
              </w:rPr>
              <w:t>Št. oseb v Skupščini ZMOS, ki izvajajo naloge EKP</w:t>
            </w:r>
            <w:r w:rsidRPr="003519B3">
              <w:rPr>
                <w:rFonts w:ascii="Republika" w:hAnsi="Republika"/>
                <w:vertAlign w:val="superscript"/>
              </w:rPr>
              <w:t xml:space="preserve"> </w:t>
            </w:r>
            <w:r w:rsidRPr="003519B3">
              <w:rPr>
                <w:rFonts w:ascii="Republika" w:hAnsi="Republika"/>
              </w:rPr>
              <w:t xml:space="preserve">: </w:t>
            </w:r>
            <w:r w:rsidRPr="003519B3">
              <w:rPr>
                <w:rFonts w:ascii="Republika" w:hAnsi="Republika"/>
                <w:b/>
              </w:rPr>
              <w:t>12 županov</w:t>
            </w:r>
          </w:p>
          <w:p w14:paraId="27F591F5" w14:textId="77777777" w:rsidR="00FE203E" w:rsidRPr="003519B3" w:rsidRDefault="00FE203E" w:rsidP="00450071">
            <w:pPr>
              <w:spacing w:line="276" w:lineRule="auto"/>
              <w:ind w:left="360"/>
              <w:rPr>
                <w:rFonts w:ascii="Republika" w:hAnsi="Republika"/>
              </w:rPr>
            </w:pPr>
            <w:r w:rsidRPr="003519B3">
              <w:rPr>
                <w:rFonts w:ascii="Republika" w:hAnsi="Republika"/>
              </w:rPr>
              <w:t xml:space="preserve">Naloge: </w:t>
            </w:r>
          </w:p>
          <w:p w14:paraId="12ED33A8" w14:textId="77777777" w:rsidR="00FE203E" w:rsidRPr="003519B3" w:rsidRDefault="00FE203E" w:rsidP="00FE203E">
            <w:pPr>
              <w:pStyle w:val="Odstavekseznama"/>
              <w:numPr>
                <w:ilvl w:val="0"/>
                <w:numId w:val="316"/>
              </w:numPr>
              <w:spacing w:line="276" w:lineRule="auto"/>
              <w:rPr>
                <w:rFonts w:ascii="Republika" w:hAnsi="Republika"/>
              </w:rPr>
            </w:pPr>
            <w:r w:rsidRPr="003519B3">
              <w:rPr>
                <w:rFonts w:ascii="Republika" w:hAnsi="Republika"/>
              </w:rPr>
              <w:t>Imenovanje SK CTN, njenega predsednika in podpredsednika</w:t>
            </w:r>
          </w:p>
          <w:p w14:paraId="30E36ABB" w14:textId="77777777" w:rsidR="00FE203E" w:rsidRPr="003519B3" w:rsidRDefault="00FE203E" w:rsidP="00FE203E">
            <w:pPr>
              <w:pStyle w:val="Odstavekseznama"/>
              <w:numPr>
                <w:ilvl w:val="0"/>
                <w:numId w:val="316"/>
              </w:numPr>
              <w:spacing w:line="276" w:lineRule="auto"/>
              <w:rPr>
                <w:rFonts w:ascii="Republika" w:hAnsi="Republika"/>
              </w:rPr>
            </w:pPr>
            <w:r w:rsidRPr="003519B3">
              <w:rPr>
                <w:rFonts w:ascii="Republika" w:hAnsi="Republika"/>
              </w:rPr>
              <w:t xml:space="preserve">Potrditev seznama izbranih operacij </w:t>
            </w:r>
          </w:p>
          <w:p w14:paraId="1F825257" w14:textId="77777777" w:rsidR="00FE203E" w:rsidRPr="003519B3" w:rsidRDefault="00FE203E" w:rsidP="00FE203E">
            <w:pPr>
              <w:pStyle w:val="Odstavekseznama"/>
              <w:numPr>
                <w:ilvl w:val="0"/>
                <w:numId w:val="316"/>
              </w:numPr>
              <w:spacing w:line="276" w:lineRule="auto"/>
              <w:rPr>
                <w:rFonts w:ascii="Republika" w:hAnsi="Republika"/>
              </w:rPr>
            </w:pPr>
            <w:r w:rsidRPr="003519B3">
              <w:rPr>
                <w:rFonts w:ascii="Republika" w:hAnsi="Republika"/>
              </w:rPr>
              <w:t>Pri izvajanju finančnih instrumentov sprejme mnenje o skladnosti investicije s trajnostno urbano strategijo na ravni posamezne investicije</w:t>
            </w:r>
          </w:p>
          <w:p w14:paraId="659D953E" w14:textId="77777777" w:rsidR="00FE203E" w:rsidRPr="003519B3" w:rsidRDefault="00FE203E" w:rsidP="00450071">
            <w:pPr>
              <w:spacing w:line="276" w:lineRule="auto"/>
              <w:ind w:left="708"/>
              <w:rPr>
                <w:rFonts w:ascii="Republika" w:hAnsi="Republika"/>
              </w:rPr>
            </w:pPr>
          </w:p>
          <w:p w14:paraId="697349DB" w14:textId="77777777" w:rsidR="00FE203E" w:rsidRPr="003519B3" w:rsidRDefault="00FE203E" w:rsidP="00FE203E">
            <w:pPr>
              <w:numPr>
                <w:ilvl w:val="0"/>
                <w:numId w:val="312"/>
              </w:numPr>
              <w:spacing w:line="276" w:lineRule="auto"/>
              <w:ind w:left="360"/>
              <w:rPr>
                <w:rFonts w:ascii="Republika" w:hAnsi="Republika"/>
              </w:rPr>
            </w:pPr>
            <w:r w:rsidRPr="003519B3">
              <w:rPr>
                <w:rFonts w:ascii="Republika" w:hAnsi="Republika"/>
              </w:rPr>
              <w:t xml:space="preserve">Naziv NOE: </w:t>
            </w:r>
            <w:r w:rsidRPr="003519B3">
              <w:rPr>
                <w:rFonts w:ascii="Republika" w:hAnsi="Republika"/>
                <w:b/>
              </w:rPr>
              <w:t>nadzorni odbor ZMOS</w:t>
            </w:r>
          </w:p>
          <w:p w14:paraId="06E54AB4" w14:textId="77777777" w:rsidR="00FE203E" w:rsidRPr="003519B3" w:rsidRDefault="00FE203E" w:rsidP="00450071">
            <w:pPr>
              <w:spacing w:line="276" w:lineRule="auto"/>
              <w:ind w:left="360"/>
              <w:rPr>
                <w:rFonts w:ascii="Republika" w:hAnsi="Republika"/>
              </w:rPr>
            </w:pPr>
            <w:r w:rsidRPr="003519B3">
              <w:rPr>
                <w:rFonts w:ascii="Republika" w:hAnsi="Republika"/>
              </w:rPr>
              <w:t>Št. oseb v NO ZMOS, ki izvajajo naloge EKP: 3</w:t>
            </w:r>
          </w:p>
          <w:p w14:paraId="256F7D56" w14:textId="77777777" w:rsidR="00FE203E" w:rsidRPr="003519B3" w:rsidRDefault="00FE203E" w:rsidP="00450071">
            <w:pPr>
              <w:spacing w:line="276" w:lineRule="auto"/>
              <w:ind w:left="360"/>
              <w:rPr>
                <w:rFonts w:ascii="Republika" w:hAnsi="Republika"/>
              </w:rPr>
            </w:pPr>
            <w:r w:rsidRPr="003519B3">
              <w:rPr>
                <w:rFonts w:ascii="Republika" w:hAnsi="Republika"/>
              </w:rPr>
              <w:lastRenderedPageBreak/>
              <w:t>Naloge:</w:t>
            </w:r>
          </w:p>
          <w:p w14:paraId="41280A95" w14:textId="77777777" w:rsidR="00FE203E" w:rsidRPr="003519B3" w:rsidRDefault="00FE203E" w:rsidP="00FE203E">
            <w:pPr>
              <w:pStyle w:val="Odstavekseznama"/>
              <w:numPr>
                <w:ilvl w:val="0"/>
                <w:numId w:val="317"/>
              </w:numPr>
              <w:spacing w:line="276" w:lineRule="auto"/>
              <w:ind w:left="802" w:hanging="426"/>
              <w:rPr>
                <w:rFonts w:ascii="Republika" w:hAnsi="Republika"/>
              </w:rPr>
            </w:pPr>
            <w:r w:rsidRPr="003519B3">
              <w:rPr>
                <w:rFonts w:ascii="Republika" w:hAnsi="Republika"/>
              </w:rPr>
              <w:t xml:space="preserve">obravnava prijave suma goljufije, </w:t>
            </w:r>
          </w:p>
          <w:p w14:paraId="382AD4C4" w14:textId="77777777" w:rsidR="00FE203E" w:rsidRPr="003519B3" w:rsidRDefault="00FE203E" w:rsidP="00FE203E">
            <w:pPr>
              <w:pStyle w:val="Odstavekseznama"/>
              <w:numPr>
                <w:ilvl w:val="0"/>
                <w:numId w:val="317"/>
              </w:numPr>
              <w:spacing w:line="276" w:lineRule="auto"/>
              <w:ind w:left="802" w:hanging="426"/>
              <w:rPr>
                <w:rFonts w:ascii="Republika" w:hAnsi="Republika"/>
              </w:rPr>
            </w:pPr>
            <w:r w:rsidRPr="003519B3">
              <w:rPr>
                <w:rFonts w:ascii="Republika" w:hAnsi="Republika"/>
              </w:rPr>
              <w:t>utemeljene prijave posreduje organom pregona in v vednost predsedniku ZMOS ter organu upravljanja</w:t>
            </w:r>
          </w:p>
          <w:p w14:paraId="5E31267D" w14:textId="77777777" w:rsidR="00FE203E" w:rsidRPr="003519B3" w:rsidRDefault="00FE203E" w:rsidP="00450071">
            <w:pPr>
              <w:spacing w:line="276" w:lineRule="auto"/>
              <w:rPr>
                <w:rFonts w:ascii="Republika" w:hAnsi="Republika"/>
              </w:rPr>
            </w:pPr>
          </w:p>
          <w:p w14:paraId="1E9E6799" w14:textId="77777777" w:rsidR="00FE203E" w:rsidRPr="003519B3" w:rsidRDefault="00FE203E" w:rsidP="00FE203E">
            <w:pPr>
              <w:numPr>
                <w:ilvl w:val="0"/>
                <w:numId w:val="312"/>
              </w:numPr>
              <w:spacing w:line="276" w:lineRule="auto"/>
              <w:ind w:left="360"/>
              <w:rPr>
                <w:rFonts w:ascii="Republika" w:hAnsi="Republika"/>
              </w:rPr>
            </w:pPr>
            <w:r w:rsidRPr="003519B3">
              <w:rPr>
                <w:rFonts w:ascii="Republika" w:hAnsi="Republika"/>
              </w:rPr>
              <w:t xml:space="preserve">Naziv NOE: </w:t>
            </w:r>
            <w:r w:rsidRPr="003519B3">
              <w:rPr>
                <w:rFonts w:ascii="Republika" w:hAnsi="Republika"/>
                <w:b/>
              </w:rPr>
              <w:t>predsednik ZMOS</w:t>
            </w:r>
          </w:p>
          <w:p w14:paraId="3DF9186C" w14:textId="77777777" w:rsidR="00FE203E" w:rsidRPr="003519B3" w:rsidRDefault="00FE203E" w:rsidP="00450071">
            <w:pPr>
              <w:spacing w:line="276" w:lineRule="auto"/>
              <w:ind w:left="360"/>
              <w:rPr>
                <w:rFonts w:ascii="Republika" w:hAnsi="Republika"/>
              </w:rPr>
            </w:pPr>
            <w:r w:rsidRPr="003519B3">
              <w:rPr>
                <w:rFonts w:ascii="Republika" w:hAnsi="Republika"/>
              </w:rPr>
              <w:t xml:space="preserve">Št. oseb, ki izvajajo naloge EKP: </w:t>
            </w:r>
            <w:r w:rsidRPr="003519B3">
              <w:rPr>
                <w:rFonts w:ascii="Republika" w:hAnsi="Republika"/>
                <w:b/>
              </w:rPr>
              <w:t>1</w:t>
            </w:r>
          </w:p>
          <w:p w14:paraId="182AB7C9" w14:textId="77777777" w:rsidR="00FE203E" w:rsidRPr="003519B3" w:rsidRDefault="00FE203E" w:rsidP="00450071">
            <w:pPr>
              <w:spacing w:line="276" w:lineRule="auto"/>
              <w:ind w:left="360"/>
              <w:rPr>
                <w:rFonts w:ascii="Republika" w:hAnsi="Republika"/>
              </w:rPr>
            </w:pPr>
            <w:r w:rsidRPr="003519B3">
              <w:rPr>
                <w:rFonts w:ascii="Republika" w:hAnsi="Republika"/>
              </w:rPr>
              <w:t xml:space="preserve">Naloge: </w:t>
            </w:r>
          </w:p>
          <w:p w14:paraId="39D9579C" w14:textId="77777777" w:rsidR="00FE203E" w:rsidRPr="003519B3" w:rsidRDefault="00FE203E" w:rsidP="00FE203E">
            <w:pPr>
              <w:pStyle w:val="Odstavekseznama"/>
              <w:numPr>
                <w:ilvl w:val="0"/>
                <w:numId w:val="77"/>
              </w:numPr>
              <w:spacing w:line="276" w:lineRule="auto"/>
              <w:ind w:left="720"/>
              <w:jc w:val="left"/>
              <w:rPr>
                <w:rFonts w:ascii="Republika" w:hAnsi="Republika"/>
              </w:rPr>
            </w:pPr>
            <w:r w:rsidRPr="003519B3">
              <w:rPr>
                <w:rFonts w:ascii="Republika" w:hAnsi="Republika"/>
              </w:rPr>
              <w:t>Objava povabila za predložitev vlog za operacije mestnih občin za sofinanciranje z mehanizmom CTN</w:t>
            </w:r>
          </w:p>
          <w:p w14:paraId="6202E159" w14:textId="77777777" w:rsidR="00FE203E" w:rsidRPr="003519B3" w:rsidRDefault="00FE203E" w:rsidP="00FE203E">
            <w:pPr>
              <w:pStyle w:val="Odstavekseznama"/>
              <w:numPr>
                <w:ilvl w:val="0"/>
                <w:numId w:val="77"/>
              </w:numPr>
              <w:spacing w:line="276" w:lineRule="auto"/>
              <w:ind w:left="720"/>
              <w:jc w:val="left"/>
              <w:rPr>
                <w:rFonts w:ascii="Republika" w:hAnsi="Republika"/>
              </w:rPr>
            </w:pPr>
            <w:r w:rsidRPr="003519B3">
              <w:rPr>
                <w:rFonts w:ascii="Republika" w:hAnsi="Republika"/>
              </w:rPr>
              <w:t>Obvestilo mestnim občinam o objavi povabila za predložitev vlog</w:t>
            </w:r>
            <w:r w:rsidRPr="003519B3">
              <w:rPr>
                <w:rFonts w:ascii="Republika" w:hAnsi="Republika"/>
                <w:i/>
              </w:rPr>
              <w:t xml:space="preserve"> </w:t>
            </w:r>
          </w:p>
        </w:tc>
      </w:tr>
      <w:tr w:rsidR="00FE203E" w:rsidRPr="003519B3" w14:paraId="5371EA71" w14:textId="77777777" w:rsidTr="00450071">
        <w:tc>
          <w:tcPr>
            <w:tcW w:w="2405" w:type="dxa"/>
            <w:tcBorders>
              <w:top w:val="single" w:sz="4" w:space="0" w:color="auto"/>
              <w:left w:val="single" w:sz="4" w:space="0" w:color="auto"/>
              <w:bottom w:val="single" w:sz="4" w:space="0" w:color="auto"/>
              <w:right w:val="single" w:sz="4" w:space="0" w:color="auto"/>
            </w:tcBorders>
            <w:hideMark/>
          </w:tcPr>
          <w:p w14:paraId="4CE24274" w14:textId="77777777" w:rsidR="00FE203E" w:rsidRPr="003519B3" w:rsidRDefault="00FE203E" w:rsidP="00450071">
            <w:pPr>
              <w:jc w:val="left"/>
              <w:rPr>
                <w:rFonts w:ascii="Republika" w:hAnsi="Republika"/>
                <w:b/>
              </w:rPr>
            </w:pPr>
            <w:r w:rsidRPr="003519B3">
              <w:rPr>
                <w:rFonts w:ascii="Republika" w:hAnsi="Republika"/>
                <w:b/>
              </w:rPr>
              <w:lastRenderedPageBreak/>
              <w:t>Usposabljanje zaposlenih</w:t>
            </w:r>
          </w:p>
          <w:p w14:paraId="1F1C3F33" w14:textId="77777777" w:rsidR="00FE203E" w:rsidRPr="003519B3" w:rsidRDefault="00FE203E" w:rsidP="00450071">
            <w:pPr>
              <w:jc w:val="left"/>
              <w:rPr>
                <w:rFonts w:ascii="Republika" w:hAnsi="Republika"/>
                <w:b/>
              </w:rPr>
            </w:pPr>
          </w:p>
          <w:p w14:paraId="19B13FF3" w14:textId="77777777" w:rsidR="00FE203E" w:rsidRPr="003519B3" w:rsidRDefault="00FE203E" w:rsidP="00450071">
            <w:pPr>
              <w:jc w:val="left"/>
              <w:rPr>
                <w:rFonts w:ascii="Republika" w:hAnsi="Republika"/>
                <w:b/>
              </w:rPr>
            </w:pPr>
          </w:p>
        </w:tc>
        <w:tc>
          <w:tcPr>
            <w:tcW w:w="6662" w:type="dxa"/>
            <w:tcBorders>
              <w:top w:val="single" w:sz="4" w:space="0" w:color="auto"/>
              <w:left w:val="single" w:sz="4" w:space="0" w:color="auto"/>
              <w:bottom w:val="single" w:sz="4" w:space="0" w:color="auto"/>
              <w:right w:val="single" w:sz="4" w:space="0" w:color="auto"/>
            </w:tcBorders>
            <w:hideMark/>
          </w:tcPr>
          <w:p w14:paraId="3FEF1E80" w14:textId="77777777" w:rsidR="00FE203E" w:rsidRPr="003519B3" w:rsidRDefault="00FE203E" w:rsidP="00450071">
            <w:pPr>
              <w:rPr>
                <w:rFonts w:ascii="Republika" w:hAnsi="Republika"/>
                <w:i/>
              </w:rPr>
            </w:pPr>
            <w:r w:rsidRPr="003519B3">
              <w:rPr>
                <w:rFonts w:ascii="Republika" w:hAnsi="Republika"/>
                <w:i/>
              </w:rPr>
              <w:t>/</w:t>
            </w:r>
          </w:p>
        </w:tc>
      </w:tr>
    </w:tbl>
    <w:p w14:paraId="543BD800" w14:textId="77777777" w:rsidR="00FE203E" w:rsidRPr="003519B3" w:rsidRDefault="00FE203E" w:rsidP="00FE203E">
      <w:pPr>
        <w:spacing w:after="0"/>
        <w:jc w:val="left"/>
        <w:rPr>
          <w:rFonts w:ascii="Republika" w:hAnsi="Republika"/>
        </w:rPr>
        <w:sectPr w:rsidR="00FE203E" w:rsidRPr="003519B3" w:rsidSect="00FE203E">
          <w:headerReference w:type="default" r:id="rId528"/>
          <w:footerReference w:type="default" r:id="rId529"/>
          <w:headerReference w:type="first" r:id="rId530"/>
          <w:footerReference w:type="first" r:id="rId531"/>
          <w:pgSz w:w="11906" w:h="16838"/>
          <w:pgMar w:top="1134" w:right="1417" w:bottom="1417" w:left="1417" w:header="708" w:footer="708" w:gutter="0"/>
          <w:cols w:space="708"/>
        </w:sectPr>
      </w:pPr>
    </w:p>
    <w:p w14:paraId="16DA67DF" w14:textId="77777777" w:rsidR="00FE203E" w:rsidRPr="003519B3" w:rsidRDefault="00FE203E" w:rsidP="00FE203E">
      <w:pPr>
        <w:pStyle w:val="Naslov3"/>
        <w:numPr>
          <w:ilvl w:val="2"/>
          <w:numId w:val="71"/>
        </w:numPr>
        <w:ind w:left="851" w:hanging="851"/>
      </w:pPr>
      <w:bookmarkStart w:id="1700" w:name="_Toc140836894"/>
      <w:bookmarkStart w:id="1701" w:name="_Toc154140284"/>
      <w:bookmarkStart w:id="1702" w:name="_Toc187238187"/>
      <w:bookmarkStart w:id="1703" w:name="_Toc216420281"/>
      <w:r w:rsidRPr="003519B3">
        <w:lastRenderedPageBreak/>
        <w:t>PODROBEN OPIS FUNKCIJ IN NALOG, KI JIH NEPOSREDNO OPRAVLJA POSREDNIŠKO TELO</w:t>
      </w:r>
      <w:bookmarkEnd w:id="1700"/>
      <w:bookmarkEnd w:id="1701"/>
      <w:bookmarkEnd w:id="1702"/>
      <w:bookmarkEnd w:id="1703"/>
      <w:r w:rsidRPr="003519B3">
        <w:t xml:space="preserve"> </w:t>
      </w:r>
    </w:p>
    <w:p w14:paraId="53CF90C1" w14:textId="77777777" w:rsidR="00FE203E" w:rsidRPr="003519B3" w:rsidRDefault="00FE203E" w:rsidP="00FE203E">
      <w:pPr>
        <w:rPr>
          <w:rFonts w:ascii="Republika" w:hAnsi="Republika"/>
        </w:rPr>
      </w:pPr>
    </w:p>
    <w:p w14:paraId="5CF12589" w14:textId="77777777" w:rsidR="00FE203E" w:rsidRPr="003519B3" w:rsidRDefault="00FE203E" w:rsidP="00FE203E">
      <w:pPr>
        <w:pStyle w:val="Naslov4"/>
        <w:numPr>
          <w:ilvl w:val="3"/>
          <w:numId w:val="71"/>
        </w:numPr>
        <w:ind w:left="851" w:hanging="851"/>
      </w:pPr>
      <w:bookmarkStart w:id="1704" w:name="_Toc140836895"/>
      <w:bookmarkStart w:id="1705" w:name="_Toc154140285"/>
      <w:bookmarkStart w:id="1706" w:name="_Toc187238188"/>
      <w:bookmarkStart w:id="1707" w:name="_Toc216420282"/>
      <w:r w:rsidRPr="003519B3">
        <w:t>Drevesna struktura</w:t>
      </w:r>
      <w:bookmarkEnd w:id="1704"/>
      <w:bookmarkEnd w:id="1705"/>
      <w:bookmarkEnd w:id="1706"/>
      <w:bookmarkEnd w:id="1707"/>
    </w:p>
    <w:p w14:paraId="2A39E86A" w14:textId="77777777" w:rsidR="00FE203E" w:rsidRPr="003519B3" w:rsidRDefault="00FE203E" w:rsidP="00FE203E">
      <w:pPr>
        <w:spacing w:after="80"/>
        <w:rPr>
          <w:rFonts w:ascii="Republika" w:hAnsi="Republika"/>
          <w:i/>
          <w:color w:val="404040" w:themeColor="text1" w:themeTint="BF"/>
        </w:rPr>
      </w:pPr>
    </w:p>
    <w:p w14:paraId="0A95F6B7" w14:textId="52AAE579" w:rsidR="00FE203E" w:rsidRPr="003519B3" w:rsidRDefault="00FE203E" w:rsidP="00FE203E">
      <w:pPr>
        <w:pStyle w:val="Napis"/>
      </w:pPr>
      <w:bookmarkStart w:id="1708" w:name="_Toc154139891"/>
      <w:bookmarkStart w:id="1709" w:name="_Toc187222751"/>
      <w:bookmarkStart w:id="1710" w:name="_Toc216419772"/>
      <w:r w:rsidRPr="003519B3">
        <w:t xml:space="preserve">Tabela </w:t>
      </w:r>
      <w:r w:rsidRPr="003519B3">
        <w:fldChar w:fldCharType="begin"/>
      </w:r>
      <w:r w:rsidRPr="003519B3">
        <w:instrText xml:space="preserve"> SEQ Tabela \* ARABIC </w:instrText>
      </w:r>
      <w:r w:rsidRPr="003519B3">
        <w:fldChar w:fldCharType="separate"/>
      </w:r>
      <w:r w:rsidR="00830928">
        <w:rPr>
          <w:noProof/>
        </w:rPr>
        <w:t>131</w:t>
      </w:r>
      <w:r w:rsidRPr="003519B3">
        <w:rPr>
          <w:noProof/>
        </w:rPr>
        <w:fldChar w:fldCharType="end"/>
      </w:r>
      <w:r w:rsidRPr="003519B3">
        <w:t>: Drevesna struktura PT ZMOS</w:t>
      </w:r>
      <w:bookmarkEnd w:id="1708"/>
      <w:bookmarkEnd w:id="1709"/>
      <w:bookmarkEnd w:id="1710"/>
    </w:p>
    <w:tbl>
      <w:tblPr>
        <w:tblW w:w="143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0"/>
        <w:gridCol w:w="2335"/>
        <w:gridCol w:w="4568"/>
        <w:gridCol w:w="1166"/>
        <w:gridCol w:w="998"/>
        <w:gridCol w:w="2363"/>
        <w:gridCol w:w="965"/>
        <w:gridCol w:w="1134"/>
      </w:tblGrid>
      <w:tr w:rsidR="00FE203E" w:rsidRPr="003519B3" w14:paraId="667F0F21" w14:textId="77777777" w:rsidTr="009E6890">
        <w:trPr>
          <w:cantSplit/>
          <w:trHeight w:val="606"/>
        </w:trPr>
        <w:tc>
          <w:tcPr>
            <w:tcW w:w="870" w:type="dxa"/>
            <w:tcBorders>
              <w:top w:val="single" w:sz="4" w:space="0" w:color="auto"/>
              <w:left w:val="single" w:sz="4" w:space="0" w:color="auto"/>
              <w:bottom w:val="single" w:sz="4" w:space="0" w:color="auto"/>
              <w:right w:val="single" w:sz="4" w:space="0" w:color="auto"/>
            </w:tcBorders>
            <w:vAlign w:val="center"/>
            <w:hideMark/>
          </w:tcPr>
          <w:p w14:paraId="3626738B"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7C2B63A6"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279AD470"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SPECIFIČNI CILJ</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9D48D59"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POSREDNIŠKO</w:t>
            </w:r>
          </w:p>
          <w:p w14:paraId="6A3F862B"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998" w:type="dxa"/>
            <w:tcBorders>
              <w:top w:val="single" w:sz="4" w:space="0" w:color="auto"/>
              <w:left w:val="single" w:sz="4" w:space="0" w:color="auto"/>
              <w:bottom w:val="single" w:sz="4" w:space="0" w:color="auto"/>
              <w:right w:val="single" w:sz="4" w:space="0" w:color="auto"/>
            </w:tcBorders>
            <w:vAlign w:val="center"/>
            <w:hideMark/>
          </w:tcPr>
          <w:p w14:paraId="220AFCC2"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IZVAJALSKO</w:t>
            </w:r>
          </w:p>
          <w:p w14:paraId="1A8F6FDA"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 xml:space="preserve"> TELO</w:t>
            </w:r>
          </w:p>
        </w:tc>
        <w:tc>
          <w:tcPr>
            <w:tcW w:w="2363" w:type="dxa"/>
            <w:tcBorders>
              <w:top w:val="single" w:sz="4" w:space="0" w:color="auto"/>
              <w:left w:val="single" w:sz="4" w:space="0" w:color="auto"/>
              <w:bottom w:val="single" w:sz="4" w:space="0" w:color="auto"/>
              <w:right w:val="single" w:sz="4" w:space="0" w:color="auto"/>
            </w:tcBorders>
            <w:noWrap/>
            <w:vAlign w:val="center"/>
            <w:hideMark/>
          </w:tcPr>
          <w:p w14:paraId="0BC2BBB7"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UPRAVIČENEC</w:t>
            </w:r>
          </w:p>
        </w:tc>
        <w:tc>
          <w:tcPr>
            <w:tcW w:w="965" w:type="dxa"/>
            <w:tcBorders>
              <w:top w:val="single" w:sz="4" w:space="0" w:color="auto"/>
              <w:left w:val="single" w:sz="4" w:space="0" w:color="auto"/>
              <w:bottom w:val="single" w:sz="4" w:space="0" w:color="auto"/>
              <w:right w:val="single" w:sz="4" w:space="0" w:color="auto"/>
            </w:tcBorders>
            <w:noWrap/>
            <w:vAlign w:val="center"/>
            <w:hideMark/>
          </w:tcPr>
          <w:p w14:paraId="48A813D4"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NIO</w:t>
            </w:r>
            <w:r w:rsidRPr="003519B3">
              <w:rPr>
                <w:rStyle w:val="Sprotnaopomba-sklic"/>
                <w:rFonts w:ascii="Republika" w:eastAsia="Times New Roman" w:hAnsi="Republika" w:cstheme="minorHAnsi"/>
                <w:b/>
                <w:bCs/>
                <w:sz w:val="16"/>
                <w:szCs w:val="16"/>
                <w:lang w:eastAsia="sl-SI"/>
              </w:rPr>
              <w:footnoteReference w:id="202"/>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30D7644" w14:textId="77777777" w:rsidR="00FE203E" w:rsidRPr="003519B3" w:rsidRDefault="00FE203E" w:rsidP="00450071">
            <w:pPr>
              <w:spacing w:after="0" w:line="276" w:lineRule="auto"/>
              <w:jc w:val="center"/>
              <w:rPr>
                <w:rFonts w:ascii="Republika" w:eastAsia="Times New Roman" w:hAnsi="Republika" w:cstheme="minorHAnsi"/>
                <w:b/>
                <w:bCs/>
                <w:sz w:val="16"/>
                <w:szCs w:val="16"/>
                <w:lang w:eastAsia="sl-SI"/>
              </w:rPr>
            </w:pPr>
            <w:r w:rsidRPr="003519B3">
              <w:rPr>
                <w:rFonts w:ascii="Republika" w:eastAsia="Times New Roman" w:hAnsi="Republika" w:cstheme="minorHAnsi"/>
                <w:b/>
                <w:bCs/>
                <w:sz w:val="16"/>
                <w:szCs w:val="16"/>
                <w:lang w:eastAsia="sl-SI"/>
              </w:rPr>
              <w:t>OPERACIJA</w:t>
            </w:r>
            <w:r w:rsidRPr="003519B3">
              <w:rPr>
                <w:rStyle w:val="Sprotnaopomba-sklic"/>
                <w:rFonts w:ascii="Republika" w:eastAsia="Times New Roman" w:hAnsi="Republika" w:cstheme="minorHAnsi"/>
                <w:b/>
                <w:bCs/>
                <w:sz w:val="16"/>
                <w:szCs w:val="16"/>
                <w:lang w:eastAsia="sl-SI"/>
              </w:rPr>
              <w:footnoteReference w:id="203"/>
            </w:r>
          </w:p>
        </w:tc>
      </w:tr>
      <w:tr w:rsidR="00FE203E" w:rsidRPr="003519B3" w14:paraId="43536D77" w14:textId="77777777" w:rsidTr="009E6890">
        <w:trPr>
          <w:cantSplit/>
          <w:trHeight w:val="397"/>
        </w:trPr>
        <w:tc>
          <w:tcPr>
            <w:tcW w:w="870" w:type="dxa"/>
            <w:vMerge w:val="restart"/>
            <w:tcBorders>
              <w:top w:val="single" w:sz="4" w:space="0" w:color="auto"/>
              <w:left w:val="single" w:sz="4" w:space="0" w:color="auto"/>
              <w:bottom w:val="single" w:sz="4" w:space="0" w:color="auto"/>
              <w:right w:val="single" w:sz="4" w:space="0" w:color="auto"/>
            </w:tcBorders>
            <w:vAlign w:val="center"/>
            <w:hideMark/>
          </w:tcPr>
          <w:p w14:paraId="33744BB7" w14:textId="77777777" w:rsidR="00FE203E" w:rsidRPr="003519B3" w:rsidRDefault="00FE203E" w:rsidP="00450071">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CP2</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F898672"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PN3</w:t>
            </w:r>
            <w:r w:rsidRPr="003519B3">
              <w:rPr>
                <w:rFonts w:ascii="Republika" w:eastAsia="Times New Roman" w:hAnsi="Republika" w:cstheme="minorHAnsi"/>
                <w:sz w:val="18"/>
                <w:szCs w:val="18"/>
                <w:lang w:eastAsia="sl-SI"/>
              </w:rPr>
              <w:t xml:space="preserve"> – Zelena preobrazba za podnebno nevtralnost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29F78A86"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RSO2.7.</w:t>
            </w:r>
            <w:r w:rsidRPr="003519B3">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 (ESRR)</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889F89F"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ZMOS</w:t>
            </w:r>
          </w:p>
        </w:tc>
        <w:tc>
          <w:tcPr>
            <w:tcW w:w="998" w:type="dxa"/>
            <w:tcBorders>
              <w:top w:val="single" w:sz="4" w:space="0" w:color="auto"/>
              <w:left w:val="single" w:sz="4" w:space="0" w:color="auto"/>
              <w:bottom w:val="single" w:sz="4" w:space="0" w:color="auto"/>
              <w:right w:val="single" w:sz="4" w:space="0" w:color="auto"/>
            </w:tcBorders>
            <w:vAlign w:val="center"/>
            <w:hideMark/>
          </w:tcPr>
          <w:p w14:paraId="0013993F"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AEAC32E"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mestne občine</w:t>
            </w:r>
          </w:p>
        </w:tc>
        <w:tc>
          <w:tcPr>
            <w:tcW w:w="965" w:type="dxa"/>
            <w:tcBorders>
              <w:top w:val="single" w:sz="4" w:space="0" w:color="auto"/>
              <w:left w:val="single" w:sz="4" w:space="0" w:color="auto"/>
              <w:bottom w:val="single" w:sz="4" w:space="0" w:color="auto"/>
              <w:right w:val="single" w:sz="4" w:space="0" w:color="auto"/>
            </w:tcBorders>
            <w:noWrap/>
            <w:vAlign w:val="center"/>
            <w:hideMark/>
          </w:tcPr>
          <w:p w14:paraId="6B4E8584"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tcPr>
          <w:p w14:paraId="3E64FD3A"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p>
        </w:tc>
      </w:tr>
      <w:tr w:rsidR="00FE203E" w:rsidRPr="003519B3" w14:paraId="320BC6CD" w14:textId="77777777" w:rsidTr="009E6890">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9B4E70" w14:textId="77777777" w:rsidR="00FE203E" w:rsidRPr="003519B3" w:rsidRDefault="00FE203E" w:rsidP="00450071">
            <w:pPr>
              <w:spacing w:after="0" w:line="276" w:lineRule="auto"/>
              <w:jc w:val="left"/>
              <w:rPr>
                <w:rFonts w:ascii="Republika" w:eastAsia="Times New Roman" w:hAnsi="Republika" w:cstheme="minorHAnsi"/>
                <w:b/>
                <w:bCs/>
                <w:sz w:val="18"/>
                <w:szCs w:val="18"/>
                <w:lang w:eastAsia="sl-SI"/>
              </w:rPr>
            </w:pPr>
          </w:p>
        </w:tc>
        <w:tc>
          <w:tcPr>
            <w:tcW w:w="2335" w:type="dxa"/>
            <w:tcBorders>
              <w:top w:val="single" w:sz="4" w:space="0" w:color="auto"/>
              <w:left w:val="single" w:sz="4" w:space="0" w:color="auto"/>
              <w:bottom w:val="single" w:sz="4" w:space="0" w:color="auto"/>
              <w:right w:val="single" w:sz="4" w:space="0" w:color="auto"/>
            </w:tcBorders>
            <w:vAlign w:val="center"/>
            <w:hideMark/>
          </w:tcPr>
          <w:p w14:paraId="4B1D0138"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 xml:space="preserve">PN4 </w:t>
            </w:r>
            <w:r w:rsidRPr="003519B3">
              <w:rPr>
                <w:rFonts w:ascii="Republika" w:eastAsia="Times New Roman" w:hAnsi="Republika" w:cstheme="minorHAnsi"/>
                <w:sz w:val="18"/>
                <w:szCs w:val="18"/>
                <w:lang w:eastAsia="sl-SI"/>
              </w:rPr>
              <w:t>– Trajnostna mobilnost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32C495CA"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 2.8.</w:t>
            </w:r>
            <w:r w:rsidRPr="003519B3">
              <w:rPr>
                <w:rFonts w:ascii="Republika" w:eastAsia="Times New Roman" w:hAnsi="Republika" w:cstheme="minorHAnsi"/>
                <w:sz w:val="18"/>
                <w:szCs w:val="18"/>
                <w:lang w:eastAsia="sl-SI"/>
              </w:rPr>
              <w:t xml:space="preserve"> Spodbujanje trajnostne večmodalne mestne mobilnosti v okviru prehoda na gospodarstvo z ničelno stopnjo neto emisij</w:t>
            </w:r>
          </w:p>
          <w:p w14:paraId="3AB3350F"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ogljika (ESRR)</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8074FA7"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ZMOS</w:t>
            </w:r>
          </w:p>
        </w:tc>
        <w:tc>
          <w:tcPr>
            <w:tcW w:w="998" w:type="dxa"/>
            <w:tcBorders>
              <w:top w:val="single" w:sz="4" w:space="0" w:color="auto"/>
              <w:left w:val="single" w:sz="4" w:space="0" w:color="auto"/>
              <w:bottom w:val="single" w:sz="4" w:space="0" w:color="auto"/>
              <w:right w:val="single" w:sz="4" w:space="0" w:color="auto"/>
            </w:tcBorders>
            <w:vAlign w:val="center"/>
            <w:hideMark/>
          </w:tcPr>
          <w:p w14:paraId="1B876CEC"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356A5681"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mestne občine, pravne osebe javnega prava v delni/celotni lasti ali ustanoviteljstvu mestnih občin</w:t>
            </w:r>
          </w:p>
        </w:tc>
        <w:tc>
          <w:tcPr>
            <w:tcW w:w="965" w:type="dxa"/>
            <w:tcBorders>
              <w:top w:val="single" w:sz="4" w:space="0" w:color="auto"/>
              <w:left w:val="single" w:sz="4" w:space="0" w:color="auto"/>
              <w:bottom w:val="single" w:sz="4" w:space="0" w:color="auto"/>
              <w:right w:val="single" w:sz="4" w:space="0" w:color="auto"/>
            </w:tcBorders>
            <w:noWrap/>
            <w:vAlign w:val="center"/>
            <w:hideMark/>
          </w:tcPr>
          <w:p w14:paraId="4B855241"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tcPr>
          <w:p w14:paraId="54B154B7"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p>
        </w:tc>
      </w:tr>
      <w:tr w:rsidR="00FE203E" w:rsidRPr="003519B3" w14:paraId="39AF243E" w14:textId="77777777" w:rsidTr="009E6890">
        <w:trPr>
          <w:cantSplit/>
          <w:trHeight w:val="405"/>
        </w:trPr>
        <w:tc>
          <w:tcPr>
            <w:tcW w:w="870" w:type="dxa"/>
            <w:tcBorders>
              <w:top w:val="single" w:sz="4" w:space="0" w:color="auto"/>
              <w:left w:val="single" w:sz="4" w:space="0" w:color="auto"/>
              <w:bottom w:val="single" w:sz="4" w:space="0" w:color="auto"/>
              <w:right w:val="single" w:sz="4" w:space="0" w:color="auto"/>
            </w:tcBorders>
            <w:vAlign w:val="center"/>
            <w:hideMark/>
          </w:tcPr>
          <w:p w14:paraId="08D6638B" w14:textId="77777777" w:rsidR="00FE203E" w:rsidRPr="003519B3" w:rsidRDefault="00FE203E" w:rsidP="00450071">
            <w:pPr>
              <w:spacing w:after="0" w:line="276" w:lineRule="auto"/>
              <w:jc w:val="center"/>
              <w:rPr>
                <w:rFonts w:ascii="Republika" w:eastAsia="Times New Roman" w:hAnsi="Republika" w:cstheme="minorHAnsi"/>
                <w:b/>
                <w:bCs/>
                <w:sz w:val="18"/>
                <w:szCs w:val="18"/>
                <w:lang w:eastAsia="sl-SI"/>
              </w:rPr>
            </w:pPr>
            <w:r w:rsidRPr="003519B3">
              <w:rPr>
                <w:rFonts w:ascii="Republika" w:eastAsia="Times New Roman" w:hAnsi="Republika" w:cstheme="minorHAnsi"/>
                <w:b/>
                <w:bCs/>
                <w:sz w:val="18"/>
                <w:szCs w:val="18"/>
                <w:lang w:eastAsia="sl-SI"/>
              </w:rPr>
              <w:t>CP5</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3B58066"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sz w:val="18"/>
                <w:szCs w:val="18"/>
                <w:lang w:eastAsia="sl-SI"/>
              </w:rPr>
              <w:t>PN9</w:t>
            </w:r>
            <w:r w:rsidRPr="003519B3">
              <w:rPr>
                <w:rFonts w:ascii="Republika" w:eastAsia="Times New Roman" w:hAnsi="Republika" w:cstheme="minorHAnsi"/>
                <w:sz w:val="18"/>
                <w:szCs w:val="18"/>
                <w:lang w:eastAsia="sl-SI"/>
              </w:rPr>
              <w:t xml:space="preserve"> – Trajnostni razvoj lokalnih območij</w:t>
            </w:r>
          </w:p>
        </w:tc>
        <w:tc>
          <w:tcPr>
            <w:tcW w:w="4568" w:type="dxa"/>
            <w:tcBorders>
              <w:top w:val="single" w:sz="4" w:space="0" w:color="auto"/>
              <w:left w:val="single" w:sz="4" w:space="0" w:color="auto"/>
              <w:bottom w:val="single" w:sz="4" w:space="0" w:color="auto"/>
              <w:right w:val="single" w:sz="4" w:space="0" w:color="auto"/>
            </w:tcBorders>
            <w:vAlign w:val="center"/>
            <w:hideMark/>
          </w:tcPr>
          <w:p w14:paraId="050B85AD"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b/>
                <w:bCs/>
                <w:sz w:val="18"/>
                <w:szCs w:val="18"/>
                <w:lang w:eastAsia="sl-SI"/>
              </w:rPr>
              <w:t>RSO5.1.</w:t>
            </w:r>
            <w:r w:rsidRPr="003519B3">
              <w:rPr>
                <w:rFonts w:ascii="Republika" w:eastAsia="Times New Roman" w:hAnsi="Republika" w:cstheme="minorHAnsi"/>
                <w:sz w:val="18"/>
                <w:szCs w:val="18"/>
                <w:lang w:eastAsia="sl-SI"/>
              </w:rPr>
              <w:t xml:space="preserve"> Spodbujanje celostnega in vključujočega socialnega, gospodarskega in okoljskega razvoja, kulture, naravne dediščine, trajnostnega turizma in varnosti na mestnih območjih (ESRR)</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613EF4D"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ZMOS</w:t>
            </w:r>
          </w:p>
        </w:tc>
        <w:tc>
          <w:tcPr>
            <w:tcW w:w="998" w:type="dxa"/>
            <w:tcBorders>
              <w:top w:val="single" w:sz="4" w:space="0" w:color="auto"/>
              <w:left w:val="single" w:sz="4" w:space="0" w:color="auto"/>
              <w:bottom w:val="single" w:sz="4" w:space="0" w:color="auto"/>
              <w:right w:val="single" w:sz="4" w:space="0" w:color="auto"/>
            </w:tcBorders>
            <w:vAlign w:val="center"/>
            <w:hideMark/>
          </w:tcPr>
          <w:p w14:paraId="65D03250"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F2722FE" w14:textId="77777777" w:rsidR="00FE203E" w:rsidRPr="003519B3" w:rsidRDefault="00FE203E" w:rsidP="00450071">
            <w:pPr>
              <w:spacing w:after="0" w:line="276" w:lineRule="auto"/>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mestne občine, javni zavodi in drugi javni organi in institucije, javna in zasebna podjetja, ki izvajajo javne funkcije</w:t>
            </w:r>
          </w:p>
        </w:tc>
        <w:tc>
          <w:tcPr>
            <w:tcW w:w="965" w:type="dxa"/>
            <w:tcBorders>
              <w:top w:val="single" w:sz="4" w:space="0" w:color="auto"/>
              <w:left w:val="single" w:sz="4" w:space="0" w:color="auto"/>
              <w:bottom w:val="single" w:sz="4" w:space="0" w:color="auto"/>
              <w:right w:val="single" w:sz="4" w:space="0" w:color="auto"/>
            </w:tcBorders>
            <w:noWrap/>
            <w:vAlign w:val="center"/>
            <w:hideMark/>
          </w:tcPr>
          <w:p w14:paraId="1B7654C0"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r w:rsidRPr="003519B3">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tcPr>
          <w:p w14:paraId="259E0193" w14:textId="77777777" w:rsidR="00FE203E" w:rsidRPr="003519B3" w:rsidRDefault="00FE203E" w:rsidP="00450071">
            <w:pPr>
              <w:spacing w:after="0" w:line="276" w:lineRule="auto"/>
              <w:jc w:val="center"/>
              <w:rPr>
                <w:rFonts w:ascii="Republika" w:eastAsia="Times New Roman" w:hAnsi="Republika" w:cstheme="minorHAnsi"/>
                <w:sz w:val="18"/>
                <w:szCs w:val="18"/>
                <w:lang w:eastAsia="sl-SI"/>
              </w:rPr>
            </w:pPr>
          </w:p>
        </w:tc>
      </w:tr>
    </w:tbl>
    <w:p w14:paraId="0F0E2F13" w14:textId="77777777" w:rsidR="00FE203E" w:rsidRPr="003519B3" w:rsidRDefault="00FE203E" w:rsidP="00FE203E">
      <w:pPr>
        <w:rPr>
          <w:rFonts w:ascii="Republika" w:hAnsi="Republika"/>
          <w:b/>
        </w:rPr>
      </w:pPr>
    </w:p>
    <w:p w14:paraId="2E30A97F" w14:textId="77777777" w:rsidR="00FE203E" w:rsidRPr="003519B3" w:rsidRDefault="00FE203E" w:rsidP="00FE203E">
      <w:pPr>
        <w:rPr>
          <w:rFonts w:ascii="Republika" w:hAnsi="Republika"/>
          <w:b/>
        </w:rPr>
      </w:pPr>
    </w:p>
    <w:p w14:paraId="1BE32C74" w14:textId="77777777" w:rsidR="00FE203E" w:rsidRPr="003519B3" w:rsidRDefault="00FE203E" w:rsidP="00FE203E">
      <w:pPr>
        <w:spacing w:after="0"/>
        <w:jc w:val="left"/>
        <w:rPr>
          <w:rFonts w:ascii="Republika" w:hAnsi="Republika"/>
          <w:b/>
        </w:rPr>
        <w:sectPr w:rsidR="00FE203E" w:rsidRPr="003519B3" w:rsidSect="00FE203E">
          <w:pgSz w:w="16838" w:h="11906" w:orient="landscape"/>
          <w:pgMar w:top="1134" w:right="1418" w:bottom="1418" w:left="1418" w:header="709" w:footer="709" w:gutter="0"/>
          <w:cols w:space="708"/>
        </w:sectPr>
      </w:pPr>
    </w:p>
    <w:p w14:paraId="752D2445" w14:textId="77777777" w:rsidR="00FE203E" w:rsidRPr="003519B3" w:rsidRDefault="00FE203E" w:rsidP="00FE203E">
      <w:pPr>
        <w:pStyle w:val="Naslov4"/>
        <w:numPr>
          <w:ilvl w:val="3"/>
          <w:numId w:val="71"/>
        </w:numPr>
        <w:ind w:left="851" w:hanging="851"/>
      </w:pPr>
      <w:bookmarkStart w:id="1711" w:name="_Toc140836896"/>
      <w:bookmarkStart w:id="1712" w:name="_Toc154140286"/>
      <w:bookmarkStart w:id="1713" w:name="_Toc187238189"/>
      <w:bookmarkStart w:id="1714" w:name="_Toc216420283"/>
      <w:r w:rsidRPr="003519B3">
        <w:lastRenderedPageBreak/>
        <w:t>Naloge posredniškega telesa</w:t>
      </w:r>
      <w:bookmarkEnd w:id="1711"/>
      <w:bookmarkEnd w:id="1712"/>
      <w:bookmarkEnd w:id="1713"/>
      <w:bookmarkEnd w:id="1714"/>
      <w:r w:rsidRPr="003519B3">
        <w:t xml:space="preserve"> </w:t>
      </w:r>
    </w:p>
    <w:p w14:paraId="5FD56BDE" w14:textId="77777777" w:rsidR="00FE203E" w:rsidRPr="003519B3" w:rsidRDefault="00FE203E" w:rsidP="00FE203E">
      <w:pPr>
        <w:rPr>
          <w:rFonts w:ascii="Republika" w:hAnsi="Republika"/>
        </w:rPr>
      </w:pPr>
    </w:p>
    <w:p w14:paraId="199806C8" w14:textId="23A94E9B" w:rsidR="00FE203E" w:rsidRPr="003519B3" w:rsidRDefault="00FE203E" w:rsidP="00FE203E">
      <w:pPr>
        <w:pStyle w:val="Napis"/>
      </w:pPr>
      <w:bookmarkStart w:id="1715" w:name="_Toc154139892"/>
      <w:bookmarkStart w:id="1716" w:name="_Toc187222752"/>
      <w:bookmarkStart w:id="1717" w:name="_Toc216419773"/>
      <w:r w:rsidRPr="003519B3">
        <w:t xml:space="preserve">Tabela </w:t>
      </w:r>
      <w:r w:rsidRPr="003519B3">
        <w:fldChar w:fldCharType="begin"/>
      </w:r>
      <w:r w:rsidRPr="003519B3">
        <w:instrText xml:space="preserve"> SEQ Tabela \* ARABIC </w:instrText>
      </w:r>
      <w:r w:rsidRPr="003519B3">
        <w:fldChar w:fldCharType="separate"/>
      </w:r>
      <w:r w:rsidR="00830928">
        <w:rPr>
          <w:noProof/>
        </w:rPr>
        <w:t>132</w:t>
      </w:r>
      <w:r w:rsidRPr="003519B3">
        <w:rPr>
          <w:noProof/>
        </w:rPr>
        <w:fldChar w:fldCharType="end"/>
      </w:r>
      <w:r w:rsidRPr="003519B3">
        <w:t>: Neposredne naloge PT ZMOS</w:t>
      </w:r>
      <w:bookmarkEnd w:id="1715"/>
      <w:bookmarkEnd w:id="1716"/>
      <w:bookmarkEnd w:id="1717"/>
    </w:p>
    <w:tbl>
      <w:tblPr>
        <w:tblStyle w:val="Tabelamrea"/>
        <w:tblW w:w="9067" w:type="dxa"/>
        <w:tblLook w:val="04A0" w:firstRow="1" w:lastRow="0" w:firstColumn="1" w:lastColumn="0" w:noHBand="0" w:noVBand="1"/>
      </w:tblPr>
      <w:tblGrid>
        <w:gridCol w:w="9067"/>
      </w:tblGrid>
      <w:tr w:rsidR="00FE203E" w:rsidRPr="003519B3" w14:paraId="1FAE2777" w14:textId="77777777" w:rsidTr="00450071">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848E60B" w14:textId="77777777" w:rsidR="00FE203E" w:rsidRPr="003519B3" w:rsidRDefault="00FE203E" w:rsidP="00450071">
            <w:pPr>
              <w:jc w:val="left"/>
              <w:rPr>
                <w:rFonts w:ascii="Republika" w:hAnsi="Republika"/>
                <w:b/>
                <w:i/>
              </w:rPr>
            </w:pPr>
            <w:r w:rsidRPr="003519B3">
              <w:rPr>
                <w:rFonts w:ascii="Republika" w:hAnsi="Republika"/>
                <w:b/>
              </w:rPr>
              <w:t>1. V okviru načrtovanja in priprave operacij:</w:t>
            </w:r>
          </w:p>
        </w:tc>
      </w:tr>
      <w:tr w:rsidR="00FE203E" w:rsidRPr="003519B3" w14:paraId="18EABCD0" w14:textId="77777777" w:rsidTr="00450071">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2CB042" w14:textId="77777777" w:rsidR="00FE203E" w:rsidRPr="003519B3" w:rsidRDefault="00FE203E" w:rsidP="00450071">
            <w:pPr>
              <w:rPr>
                <w:rFonts w:ascii="Republika" w:hAnsi="Republika"/>
                <w:highlight w:val="lightGray"/>
              </w:rPr>
            </w:pPr>
          </w:p>
          <w:p w14:paraId="0872BE61" w14:textId="77777777" w:rsidR="00FE203E" w:rsidRPr="003519B3" w:rsidRDefault="00FE203E" w:rsidP="00450071">
            <w:pPr>
              <w:rPr>
                <w:rFonts w:ascii="Republika" w:hAnsi="Republika"/>
              </w:rPr>
            </w:pPr>
            <w:r w:rsidRPr="003519B3">
              <w:rPr>
                <w:rFonts w:ascii="Republika" w:hAnsi="Republika"/>
              </w:rPr>
              <w:t xml:space="preserve">Naloge posredniškega telesa so navedene v drugem odstavku 23. člena Uredbe EKP. </w:t>
            </w:r>
          </w:p>
          <w:p w14:paraId="34FE4005" w14:textId="77777777" w:rsidR="00FE203E" w:rsidRPr="003519B3" w:rsidRDefault="00FE203E" w:rsidP="00450071">
            <w:pPr>
              <w:ind w:left="708"/>
              <w:rPr>
                <w:rFonts w:ascii="Republika" w:hAnsi="Republika"/>
                <w:i/>
                <w:strike/>
                <w:highlight w:val="lightGray"/>
              </w:rPr>
            </w:pPr>
          </w:p>
        </w:tc>
      </w:tr>
      <w:tr w:rsidR="00FE203E" w:rsidRPr="003519B3" w14:paraId="1D5D39E1" w14:textId="77777777" w:rsidTr="00450071">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05A257F" w14:textId="77777777" w:rsidR="00FE203E" w:rsidRPr="003519B3" w:rsidRDefault="00FE203E" w:rsidP="00450071">
            <w:pPr>
              <w:jc w:val="left"/>
              <w:rPr>
                <w:rFonts w:ascii="Republika" w:hAnsi="Republika"/>
                <w:b/>
              </w:rPr>
            </w:pPr>
            <w:r w:rsidRPr="003519B3">
              <w:rPr>
                <w:rFonts w:ascii="Republika" w:hAnsi="Republika"/>
                <w:b/>
              </w:rPr>
              <w:t>2. V okviru načina izbora in izvajanja operacij:</w:t>
            </w:r>
          </w:p>
        </w:tc>
      </w:tr>
      <w:tr w:rsidR="00FE203E" w:rsidRPr="003519B3" w14:paraId="19B755D7" w14:textId="77777777" w:rsidTr="00450071">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C821DD2" w14:textId="77777777" w:rsidR="00FE203E" w:rsidRPr="003519B3" w:rsidRDefault="00FE203E" w:rsidP="00450071">
            <w:pPr>
              <w:spacing w:line="276" w:lineRule="auto"/>
              <w:rPr>
                <w:rFonts w:ascii="Republika" w:hAnsi="Republika"/>
              </w:rPr>
            </w:pPr>
          </w:p>
          <w:p w14:paraId="46BEC22D" w14:textId="77777777" w:rsidR="00FE203E" w:rsidRPr="003519B3" w:rsidRDefault="00FE203E" w:rsidP="00450071">
            <w:pPr>
              <w:spacing w:line="276" w:lineRule="auto"/>
              <w:rPr>
                <w:rFonts w:ascii="Republika" w:hAnsi="Republika"/>
              </w:rPr>
            </w:pPr>
            <w:r w:rsidRPr="003519B3">
              <w:rPr>
                <w:rFonts w:ascii="Republika" w:hAnsi="Republika"/>
              </w:rPr>
              <w:t xml:space="preserve">Naloge posredniškega telesa so navedene v drugem odstavku 23. člena Uredbe EKP. </w:t>
            </w:r>
          </w:p>
          <w:p w14:paraId="1F2C1DBA" w14:textId="77777777" w:rsidR="00FE203E" w:rsidRPr="003519B3" w:rsidRDefault="00FE203E" w:rsidP="00450071">
            <w:pPr>
              <w:spacing w:line="276" w:lineRule="auto"/>
              <w:rPr>
                <w:rFonts w:ascii="Republika" w:hAnsi="Republika"/>
                <w:i/>
              </w:rPr>
            </w:pPr>
          </w:p>
          <w:p w14:paraId="7A7D3931" w14:textId="77777777" w:rsidR="00FE203E" w:rsidRPr="003519B3" w:rsidRDefault="00FE203E" w:rsidP="00450071">
            <w:pPr>
              <w:spacing w:line="276" w:lineRule="auto"/>
              <w:rPr>
                <w:rFonts w:ascii="Republika" w:hAnsi="Republika"/>
              </w:rPr>
            </w:pPr>
            <w:r w:rsidRPr="003519B3">
              <w:rPr>
                <w:rFonts w:ascii="Republika" w:hAnsi="Republika"/>
              </w:rPr>
              <w:t xml:space="preserve">ZMOS je kot PT pristojen za izbor operacij mehanizma celostnih teritorialnih naložb (CTN). ZMOS sodeluje pri pripravi navodil organa upravljanja, ki opredeljujejo izvajanje CTN. Kot PT ZMOS objavi povabilo za predložitev vlog mestnih občin za sofinanciranje z mehanizmom CTN ter opravi izbor operacij. Izbrane operacije so upravičene do sofinanciranja iz mehanizma CTN in nadaljujejo postopek neposredne potrditve operacij pri posredniških telesih Ministrstvu za naravne vire in prostor ter Ministrstvu za okolje, podnebje in energijo.   </w:t>
            </w:r>
          </w:p>
          <w:p w14:paraId="3107F7BA" w14:textId="77777777" w:rsidR="00FE203E" w:rsidRPr="003519B3" w:rsidRDefault="00FE203E" w:rsidP="00450071">
            <w:pPr>
              <w:spacing w:line="276" w:lineRule="auto"/>
              <w:rPr>
                <w:rFonts w:ascii="Republika" w:hAnsi="Republika"/>
                <w:i/>
              </w:rPr>
            </w:pPr>
          </w:p>
        </w:tc>
      </w:tr>
      <w:tr w:rsidR="00FE203E" w:rsidRPr="003519B3" w14:paraId="1EEEB4ED" w14:textId="77777777" w:rsidTr="00450071">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2964E695" w14:textId="77777777" w:rsidR="00FE203E" w:rsidRPr="003519B3" w:rsidRDefault="00FE203E" w:rsidP="00450071">
            <w:pPr>
              <w:jc w:val="left"/>
              <w:rPr>
                <w:rFonts w:ascii="Republika" w:hAnsi="Republika" w:cstheme="minorHAnsi"/>
                <w:b/>
                <w:i/>
              </w:rPr>
            </w:pPr>
            <w:r w:rsidRPr="003519B3">
              <w:rPr>
                <w:rFonts w:ascii="Republika" w:hAnsi="Republika" w:cstheme="minorHAnsi"/>
                <w:b/>
              </w:rPr>
              <w:t>3. V okviru vloge upravičenca (če jo izvaja)</w:t>
            </w:r>
            <w:r w:rsidRPr="003519B3">
              <w:rPr>
                <w:rStyle w:val="Sprotnaopomba-sklic"/>
                <w:rFonts w:ascii="Republika" w:hAnsi="Republika" w:cstheme="minorHAnsi"/>
                <w:b/>
              </w:rPr>
              <w:footnoteReference w:id="204"/>
            </w:r>
            <w:r w:rsidRPr="003519B3">
              <w:rPr>
                <w:rFonts w:ascii="Republika" w:hAnsi="Republika" w:cstheme="minorHAnsi"/>
                <w:b/>
              </w:rPr>
              <w:t>:</w:t>
            </w:r>
          </w:p>
        </w:tc>
      </w:tr>
      <w:tr w:rsidR="00FE203E" w:rsidRPr="003519B3" w14:paraId="4B133462" w14:textId="77777777" w:rsidTr="00450071">
        <w:trPr>
          <w:trHeight w:val="80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9FB6EC" w14:textId="77777777" w:rsidR="00FE203E" w:rsidRPr="003519B3" w:rsidRDefault="00FE203E" w:rsidP="00450071">
            <w:pPr>
              <w:rPr>
                <w:rFonts w:ascii="Republika" w:hAnsi="Republika" w:cstheme="minorHAnsi"/>
                <w:i/>
              </w:rPr>
            </w:pPr>
          </w:p>
          <w:p w14:paraId="783958DE" w14:textId="77777777" w:rsidR="00FE203E" w:rsidRPr="003519B3" w:rsidRDefault="00FE203E" w:rsidP="00450071">
            <w:pPr>
              <w:rPr>
                <w:rFonts w:ascii="Republika" w:hAnsi="Republika" w:cstheme="minorHAnsi"/>
                <w:i/>
              </w:rPr>
            </w:pPr>
            <w:r w:rsidRPr="003519B3">
              <w:rPr>
                <w:rFonts w:ascii="Republika" w:hAnsi="Republika"/>
              </w:rPr>
              <w:t xml:space="preserve">ZMOS ne nastopa v vlogi upravičenca.  </w:t>
            </w:r>
          </w:p>
        </w:tc>
      </w:tr>
    </w:tbl>
    <w:p w14:paraId="3ACD77A2" w14:textId="77777777" w:rsidR="00FE203E" w:rsidRPr="003519B3" w:rsidRDefault="00FE203E" w:rsidP="00FE203E">
      <w:pPr>
        <w:rPr>
          <w:rFonts w:ascii="Republika" w:hAnsi="Republika"/>
        </w:rPr>
      </w:pPr>
    </w:p>
    <w:p w14:paraId="77734822" w14:textId="77777777" w:rsidR="00FE203E" w:rsidRPr="003519B3" w:rsidRDefault="00FE203E" w:rsidP="00FE203E">
      <w:pPr>
        <w:pStyle w:val="Naslov3"/>
        <w:numPr>
          <w:ilvl w:val="2"/>
          <w:numId w:val="71"/>
        </w:numPr>
        <w:ind w:left="851" w:hanging="851"/>
      </w:pPr>
      <w:bookmarkStart w:id="1718" w:name="_Toc140836897"/>
      <w:bookmarkStart w:id="1719" w:name="_Toc154140287"/>
      <w:bookmarkStart w:id="1720" w:name="_Toc187238190"/>
      <w:bookmarkStart w:id="1721" w:name="_Toc216420284"/>
      <w:r w:rsidRPr="003519B3">
        <w:rPr>
          <w:rStyle w:val="Naslov3Znak"/>
        </w:rPr>
        <w:t>OPIS POSTOPKOV ZA NAČRTOVANJE, IZBOR, POTRJEVANJE,</w:t>
      </w:r>
      <w:r w:rsidRPr="003519B3">
        <w:t xml:space="preserve"> IZVAJANJE, SPREMLJANJE IN PREVERJANJE OPERACIJ</w:t>
      </w:r>
      <w:bookmarkEnd w:id="1718"/>
      <w:bookmarkEnd w:id="1719"/>
      <w:bookmarkEnd w:id="1720"/>
      <w:bookmarkEnd w:id="1721"/>
    </w:p>
    <w:p w14:paraId="1CA328BB" w14:textId="77777777" w:rsidR="00FE203E" w:rsidRPr="003519B3" w:rsidRDefault="00FE203E" w:rsidP="00FE203E">
      <w:pPr>
        <w:rPr>
          <w:rFonts w:ascii="Republika" w:hAnsi="Republika"/>
        </w:rPr>
      </w:pPr>
    </w:p>
    <w:p w14:paraId="3A5E4276" w14:textId="77777777" w:rsidR="00FE203E" w:rsidRPr="003519B3" w:rsidRDefault="00FE203E" w:rsidP="00FE203E">
      <w:pPr>
        <w:rPr>
          <w:rFonts w:ascii="Republika" w:hAnsi="Republika"/>
        </w:rPr>
      </w:pPr>
      <w:r w:rsidRPr="003519B3">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4D286901" w14:textId="77777777" w:rsidR="00FE203E" w:rsidRPr="003519B3" w:rsidRDefault="00FE203E" w:rsidP="00FE203E">
      <w:pPr>
        <w:rPr>
          <w:rFonts w:ascii="Republika" w:hAnsi="Republika"/>
        </w:rPr>
      </w:pPr>
      <w:r w:rsidRPr="003519B3">
        <w:rPr>
          <w:rFonts w:ascii="Republika" w:hAnsi="Republika"/>
        </w:rPr>
        <w:t>Organ upravljanja p</w:t>
      </w:r>
      <w:r w:rsidRPr="003519B3">
        <w:rPr>
          <w:rFonts w:ascii="Republika" w:hAnsi="Republika" w:cs="Arial"/>
        </w:rPr>
        <w:t xml:space="preserve">ripravi analizo tveganja na ravni programa za namen vzorčnega administrativnega preverjanja zahtevkov za izplačilo. </w:t>
      </w:r>
    </w:p>
    <w:p w14:paraId="225137C9" w14:textId="77777777" w:rsidR="00FE203E" w:rsidRPr="003519B3" w:rsidRDefault="00FE203E" w:rsidP="00FE203E">
      <w:pPr>
        <w:spacing w:after="80"/>
        <w:rPr>
          <w:rFonts w:ascii="Republika" w:hAnsi="Republika"/>
          <w:b/>
        </w:rPr>
      </w:pPr>
    </w:p>
    <w:p w14:paraId="20D5ED7E" w14:textId="77777777" w:rsidR="00FE203E" w:rsidRPr="003519B3" w:rsidRDefault="00FE203E" w:rsidP="00FE203E">
      <w:pPr>
        <w:spacing w:after="80"/>
        <w:rPr>
          <w:rFonts w:ascii="Republika" w:hAnsi="Republika"/>
          <w:b/>
        </w:rPr>
      </w:pPr>
    </w:p>
    <w:p w14:paraId="4A04BB96" w14:textId="77777777" w:rsidR="00FE203E" w:rsidRPr="003519B3" w:rsidRDefault="00FE203E" w:rsidP="00FE203E">
      <w:pPr>
        <w:spacing w:after="80"/>
        <w:rPr>
          <w:rFonts w:ascii="Republika" w:hAnsi="Republika"/>
          <w:b/>
        </w:rPr>
      </w:pPr>
    </w:p>
    <w:p w14:paraId="329D47E7" w14:textId="77777777" w:rsidR="00FE203E" w:rsidRPr="003519B3" w:rsidRDefault="00FE203E" w:rsidP="00FE203E">
      <w:pPr>
        <w:spacing w:after="80"/>
        <w:rPr>
          <w:rFonts w:ascii="Republika" w:hAnsi="Republika"/>
          <w:b/>
        </w:rPr>
      </w:pPr>
    </w:p>
    <w:p w14:paraId="56DC3DA9" w14:textId="77777777" w:rsidR="00FE203E" w:rsidRPr="003519B3" w:rsidRDefault="00FE203E" w:rsidP="00FE203E">
      <w:pPr>
        <w:spacing w:after="80"/>
        <w:rPr>
          <w:rFonts w:ascii="Republika" w:hAnsi="Republika"/>
          <w:b/>
        </w:rPr>
      </w:pPr>
    </w:p>
    <w:p w14:paraId="5A3666F1" w14:textId="77777777" w:rsidR="00FE203E" w:rsidRPr="003519B3" w:rsidRDefault="00FE203E" w:rsidP="00FE203E">
      <w:pPr>
        <w:spacing w:after="80"/>
        <w:rPr>
          <w:rFonts w:ascii="Republika" w:hAnsi="Republika"/>
          <w:b/>
        </w:rPr>
      </w:pPr>
    </w:p>
    <w:p w14:paraId="741810A0" w14:textId="77777777" w:rsidR="00FE203E" w:rsidRPr="003519B3" w:rsidRDefault="00FE203E" w:rsidP="00FE203E">
      <w:pPr>
        <w:spacing w:after="80"/>
        <w:rPr>
          <w:rFonts w:ascii="Republika" w:hAnsi="Republika"/>
          <w:b/>
        </w:rPr>
      </w:pPr>
    </w:p>
    <w:p w14:paraId="5A42CB9A" w14:textId="560142C7" w:rsidR="00FE203E" w:rsidRPr="003519B3" w:rsidRDefault="00FE203E" w:rsidP="00FE203E">
      <w:pPr>
        <w:pStyle w:val="Napis"/>
        <w:jc w:val="both"/>
      </w:pPr>
      <w:bookmarkStart w:id="1722" w:name="_Toc154139893"/>
      <w:bookmarkStart w:id="1723" w:name="_Toc187222753"/>
      <w:bookmarkStart w:id="1724" w:name="_Toc216419774"/>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133</w:t>
      </w:r>
      <w:r w:rsidRPr="003519B3">
        <w:rPr>
          <w:noProof/>
        </w:rPr>
        <w:fldChar w:fldCharType="end"/>
      </w:r>
      <w:r w:rsidRPr="003519B3">
        <w:t>: Opis postopkov PT ZMOS za posamezne načine izbora operacij (NIO) in administrativno preverjanje zahtevkov za izplačilo (ZZI)</w:t>
      </w:r>
      <w:bookmarkEnd w:id="1722"/>
      <w:bookmarkEnd w:id="1723"/>
      <w:bookmarkEnd w:id="1724"/>
    </w:p>
    <w:tbl>
      <w:tblPr>
        <w:tblStyle w:val="Tabelamrea"/>
        <w:tblW w:w="9067" w:type="dxa"/>
        <w:tblLook w:val="04A0" w:firstRow="1" w:lastRow="0" w:firstColumn="1" w:lastColumn="0" w:noHBand="0" w:noVBand="1"/>
      </w:tblPr>
      <w:tblGrid>
        <w:gridCol w:w="9100"/>
      </w:tblGrid>
      <w:tr w:rsidR="00FE203E" w:rsidRPr="003519B3" w14:paraId="6EFE74F7" w14:textId="77777777" w:rsidTr="00450071">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F89A7FD" w14:textId="77777777" w:rsidR="00FE203E" w:rsidRPr="003519B3" w:rsidRDefault="00FE203E" w:rsidP="00450071">
            <w:pPr>
              <w:jc w:val="left"/>
              <w:rPr>
                <w:rFonts w:ascii="Republika" w:hAnsi="Republika"/>
                <w:b/>
              </w:rPr>
            </w:pPr>
            <w:r w:rsidRPr="003519B3">
              <w:rPr>
                <w:rFonts w:ascii="Republika" w:hAnsi="Republika"/>
                <w:b/>
              </w:rPr>
              <w:t>1. ZMOS je posredniško telo, pristojno za prvo fazo izbora operacij CTN</w:t>
            </w:r>
          </w:p>
        </w:tc>
      </w:tr>
      <w:tr w:rsidR="00FE203E" w:rsidRPr="003519B3" w14:paraId="7EB1C00B" w14:textId="77777777" w:rsidTr="00450071">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DA22B0" w14:textId="77777777" w:rsidR="00FE203E" w:rsidRPr="003519B3" w:rsidRDefault="00FE203E" w:rsidP="00450071">
            <w:pPr>
              <w:rPr>
                <w:rFonts w:ascii="Republika" w:hAnsi="Republika"/>
              </w:rPr>
            </w:pPr>
          </w:p>
          <w:p w14:paraId="7571969F" w14:textId="77777777" w:rsidR="00FE203E" w:rsidRPr="003519B3" w:rsidRDefault="00FE203E" w:rsidP="00450071">
            <w:pPr>
              <w:rPr>
                <w:rFonts w:ascii="Republika" w:hAnsi="Republika"/>
                <w:b/>
                <w:u w:val="single"/>
              </w:rPr>
            </w:pPr>
            <w:r w:rsidRPr="003519B3">
              <w:rPr>
                <w:rFonts w:ascii="Republika" w:hAnsi="Republika"/>
                <w:b/>
                <w:u w:val="single"/>
              </w:rPr>
              <w:t>NAČIN IZBORA – opis postopka:</w:t>
            </w:r>
          </w:p>
          <w:p w14:paraId="21AC460D" w14:textId="77777777" w:rsidR="00FE203E" w:rsidRPr="003519B3" w:rsidRDefault="00FE203E" w:rsidP="00450071">
            <w:pPr>
              <w:rPr>
                <w:rFonts w:ascii="Republika" w:hAnsi="Republika" w:cs="Arial"/>
              </w:rPr>
            </w:pPr>
          </w:p>
          <w:p w14:paraId="690836F7" w14:textId="77777777" w:rsidR="00FE203E" w:rsidRPr="003519B3" w:rsidRDefault="00FE203E" w:rsidP="00FE203E">
            <w:pPr>
              <w:pStyle w:val="Odstavekseznama"/>
              <w:numPr>
                <w:ilvl w:val="0"/>
                <w:numId w:val="24"/>
              </w:numPr>
              <w:ind w:left="366" w:hanging="284"/>
              <w:rPr>
                <w:rFonts w:ascii="Republika" w:hAnsi="Republika" w:cs="Arial"/>
              </w:rPr>
            </w:pPr>
            <w:r w:rsidRPr="003519B3">
              <w:rPr>
                <w:rFonts w:ascii="Republika" w:hAnsi="Republika" w:cs="Arial"/>
                <w:b/>
              </w:rPr>
              <w:t>Naloge posredniškega telesa ZMOS, pristojnega za prvo fazo izbora operacij CTN</w:t>
            </w:r>
            <w:r w:rsidRPr="003519B3">
              <w:rPr>
                <w:rFonts w:ascii="Republika" w:hAnsi="Republika" w:cs="Arial"/>
              </w:rPr>
              <w:t>:</w:t>
            </w:r>
          </w:p>
          <w:p w14:paraId="7B317E30" w14:textId="77777777" w:rsidR="00FE203E" w:rsidRPr="003519B3" w:rsidRDefault="00FE203E" w:rsidP="00450071">
            <w:pPr>
              <w:pStyle w:val="Odstavekseznama"/>
              <w:ind w:left="1009"/>
              <w:rPr>
                <w:rFonts w:ascii="Republika" w:hAnsi="Republika" w:cs="Arial"/>
              </w:rPr>
            </w:pPr>
          </w:p>
          <w:tbl>
            <w:tblPr>
              <w:tblW w:w="8620" w:type="dxa"/>
              <w:tblInd w:w="366" w:type="dxa"/>
              <w:tblCellMar>
                <w:left w:w="70" w:type="dxa"/>
                <w:right w:w="70" w:type="dxa"/>
              </w:tblCellMar>
              <w:tblLook w:val="04A0" w:firstRow="1" w:lastRow="0" w:firstColumn="1" w:lastColumn="0" w:noHBand="0" w:noVBand="1"/>
            </w:tblPr>
            <w:tblGrid>
              <w:gridCol w:w="2720"/>
              <w:gridCol w:w="5900"/>
            </w:tblGrid>
            <w:tr w:rsidR="00FE203E" w:rsidRPr="003519B3" w14:paraId="0B768C6C" w14:textId="77777777" w:rsidTr="00450071">
              <w:trPr>
                <w:trHeight w:val="615"/>
              </w:trPr>
              <w:tc>
                <w:tcPr>
                  <w:tcW w:w="2720" w:type="dxa"/>
                  <w:vAlign w:val="center"/>
                  <w:hideMark/>
                </w:tcPr>
                <w:p w14:paraId="34C2FD2F" w14:textId="77777777" w:rsidR="00FE203E" w:rsidRPr="003519B3" w:rsidRDefault="00FE203E" w:rsidP="00450071">
                  <w:pPr>
                    <w:spacing w:after="0" w:line="240" w:lineRule="auto"/>
                    <w:rPr>
                      <w:rFonts w:ascii="Republika" w:eastAsia="Times New Roman" w:hAnsi="Republika" w:cs="Calibri"/>
                      <w:b/>
                      <w:bCs/>
                      <w:color w:val="000000"/>
                      <w:lang w:eastAsia="sl-SI"/>
                    </w:rPr>
                  </w:pPr>
                  <w:r w:rsidRPr="003519B3">
                    <w:rPr>
                      <w:rFonts w:ascii="Republika" w:eastAsia="Times New Roman" w:hAnsi="Republika" w:cs="Calibri"/>
                      <w:b/>
                      <w:bCs/>
                      <w:color w:val="000000"/>
                      <w:lang w:eastAsia="sl-SI"/>
                    </w:rPr>
                    <w:t>1. faza: Izbor operacij</w:t>
                  </w:r>
                </w:p>
              </w:tc>
              <w:tc>
                <w:tcPr>
                  <w:tcW w:w="5900" w:type="dxa"/>
                  <w:vAlign w:val="center"/>
                  <w:hideMark/>
                </w:tcPr>
                <w:p w14:paraId="3777D6C1" w14:textId="77777777" w:rsidR="00FE203E" w:rsidRPr="003519B3" w:rsidRDefault="00FE203E" w:rsidP="00450071">
                  <w:pPr>
                    <w:rPr>
                      <w:rFonts w:ascii="Republika" w:eastAsia="Times New Roman" w:hAnsi="Republika" w:cs="Calibri"/>
                      <w:b/>
                      <w:bCs/>
                      <w:color w:val="000000"/>
                      <w:lang w:eastAsia="sl-SI"/>
                    </w:rPr>
                  </w:pPr>
                </w:p>
              </w:tc>
            </w:tr>
            <w:tr w:rsidR="00FE203E" w:rsidRPr="003519B3" w14:paraId="4D5FD647" w14:textId="77777777" w:rsidTr="00450071">
              <w:trPr>
                <w:trHeight w:val="915"/>
              </w:trPr>
              <w:tc>
                <w:tcPr>
                  <w:tcW w:w="2720" w:type="dxa"/>
                  <w:hideMark/>
                </w:tcPr>
                <w:p w14:paraId="5DF5CAB2"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 CTN)</w:t>
                  </w:r>
                </w:p>
              </w:tc>
              <w:tc>
                <w:tcPr>
                  <w:tcW w:w="5900" w:type="dxa"/>
                  <w:hideMark/>
                </w:tcPr>
                <w:p w14:paraId="396E0919"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Strokovni del priprave povabila ter pogojev in meril povabila</w:t>
                  </w:r>
                  <w:r w:rsidRPr="003519B3">
                    <w:rPr>
                      <w:rFonts w:ascii="Republika" w:eastAsia="Times New Roman" w:hAnsi="Republika" w:cs="Calibri"/>
                      <w:color w:val="000000"/>
                      <w:lang w:eastAsia="sl-SI"/>
                    </w:rPr>
                    <w:br/>
                    <w:t>na podlagi meril za izbor operacij, ciljev in kazalnikov iz Programa 2021-2027</w:t>
                  </w:r>
                </w:p>
              </w:tc>
            </w:tr>
            <w:tr w:rsidR="00FE203E" w:rsidRPr="003519B3" w14:paraId="6788FC9A" w14:textId="77777777" w:rsidTr="00450071">
              <w:trPr>
                <w:trHeight w:val="1200"/>
              </w:trPr>
              <w:tc>
                <w:tcPr>
                  <w:tcW w:w="2720" w:type="dxa"/>
                  <w:hideMark/>
                </w:tcPr>
                <w:p w14:paraId="70AC4598"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(Sekretariat CTN)</w:t>
                  </w:r>
                </w:p>
              </w:tc>
              <w:tc>
                <w:tcPr>
                  <w:tcW w:w="5900" w:type="dxa"/>
                  <w:hideMark/>
                </w:tcPr>
                <w:p w14:paraId="1BF6D653"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Administrativni del priprave povabila ter pogojev in meril povabila na podlagi meril za izbor operacij, ciljev in kazalnikov iz Programa 2021-2027</w:t>
                  </w:r>
                </w:p>
              </w:tc>
            </w:tr>
            <w:tr w:rsidR="00FE203E" w:rsidRPr="003519B3" w14:paraId="732334BD" w14:textId="77777777" w:rsidTr="00450071">
              <w:trPr>
                <w:trHeight w:val="615"/>
              </w:trPr>
              <w:tc>
                <w:tcPr>
                  <w:tcW w:w="2720" w:type="dxa"/>
                  <w:hideMark/>
                </w:tcPr>
                <w:p w14:paraId="0D4F809B" w14:textId="77777777" w:rsidR="00FE203E" w:rsidRPr="003519B3" w:rsidRDefault="00FE203E" w:rsidP="00450071">
                  <w:pPr>
                    <w:spacing w:after="0" w:line="240" w:lineRule="auto"/>
                    <w:jc w:val="left"/>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 CTN in Sekretariat CTN)</w:t>
                  </w:r>
                </w:p>
              </w:tc>
              <w:tc>
                <w:tcPr>
                  <w:tcW w:w="5900" w:type="dxa"/>
                  <w:hideMark/>
                </w:tcPr>
                <w:p w14:paraId="3E0579EC"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Uskladitev povabila ZMOS z ministrskima PT in OU</w:t>
                  </w:r>
                </w:p>
              </w:tc>
            </w:tr>
            <w:tr w:rsidR="00FE203E" w:rsidRPr="003519B3" w14:paraId="1959F872" w14:textId="77777777" w:rsidTr="00450071">
              <w:trPr>
                <w:trHeight w:val="900"/>
              </w:trPr>
              <w:tc>
                <w:tcPr>
                  <w:tcW w:w="2720" w:type="dxa"/>
                  <w:hideMark/>
                </w:tcPr>
                <w:p w14:paraId="28AB26FB"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(Predsednik)</w:t>
                  </w:r>
                </w:p>
              </w:tc>
              <w:tc>
                <w:tcPr>
                  <w:tcW w:w="5900" w:type="dxa"/>
                  <w:hideMark/>
                </w:tcPr>
                <w:p w14:paraId="49032973"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Objava povabila za predložitev vlog za operacije mestnih občin za sofinanciranje z mehanizmom CTN</w:t>
                  </w:r>
                </w:p>
              </w:tc>
            </w:tr>
            <w:tr w:rsidR="00FE203E" w:rsidRPr="003519B3" w14:paraId="394F7ACE" w14:textId="77777777" w:rsidTr="00450071">
              <w:trPr>
                <w:trHeight w:val="900"/>
              </w:trPr>
              <w:tc>
                <w:tcPr>
                  <w:tcW w:w="2720" w:type="dxa"/>
                  <w:hideMark/>
                </w:tcPr>
                <w:p w14:paraId="2B9CF4D3"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(Sekretariat CTN)</w:t>
                  </w:r>
                </w:p>
              </w:tc>
              <w:tc>
                <w:tcPr>
                  <w:tcW w:w="5900" w:type="dxa"/>
                  <w:hideMark/>
                </w:tcPr>
                <w:p w14:paraId="3F68FA1A"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Objava povabila za predložitev vlog za operacije mestnih občin za sofinanciranje z mehanizmom CTN na internetni strani ZMOS</w:t>
                  </w:r>
                </w:p>
              </w:tc>
            </w:tr>
            <w:tr w:rsidR="00FE203E" w:rsidRPr="003519B3" w14:paraId="6BF91D32" w14:textId="77777777" w:rsidTr="00450071">
              <w:trPr>
                <w:trHeight w:val="615"/>
              </w:trPr>
              <w:tc>
                <w:tcPr>
                  <w:tcW w:w="2720" w:type="dxa"/>
                  <w:hideMark/>
                </w:tcPr>
                <w:p w14:paraId="392715FD"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(Predsednik)</w:t>
                  </w:r>
                </w:p>
              </w:tc>
              <w:tc>
                <w:tcPr>
                  <w:tcW w:w="5900" w:type="dxa"/>
                  <w:hideMark/>
                </w:tcPr>
                <w:p w14:paraId="2B836CFE"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 xml:space="preserve">Obvestilo mestnim občinam o objavi povabila za predložitev vlog </w:t>
                  </w:r>
                </w:p>
              </w:tc>
            </w:tr>
            <w:tr w:rsidR="00FE203E" w:rsidRPr="003519B3" w14:paraId="554239E8" w14:textId="77777777" w:rsidTr="00450071">
              <w:trPr>
                <w:trHeight w:val="315"/>
              </w:trPr>
              <w:tc>
                <w:tcPr>
                  <w:tcW w:w="2720" w:type="dxa"/>
                  <w:hideMark/>
                </w:tcPr>
                <w:p w14:paraId="4EE1E799"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Upravičenci</w:t>
                  </w:r>
                </w:p>
              </w:tc>
              <w:tc>
                <w:tcPr>
                  <w:tcW w:w="5900" w:type="dxa"/>
                  <w:hideMark/>
                </w:tcPr>
                <w:p w14:paraId="4B7EA9BB"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Priprava vlog</w:t>
                  </w:r>
                </w:p>
              </w:tc>
            </w:tr>
            <w:tr w:rsidR="00FE203E" w:rsidRPr="003519B3" w14:paraId="5F2BD611" w14:textId="77777777" w:rsidTr="00450071">
              <w:trPr>
                <w:trHeight w:val="600"/>
              </w:trPr>
              <w:tc>
                <w:tcPr>
                  <w:tcW w:w="2720" w:type="dxa"/>
                  <w:hideMark/>
                </w:tcPr>
                <w:p w14:paraId="68B4645A"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(Sekretariat CTN)</w:t>
                  </w:r>
                </w:p>
              </w:tc>
              <w:tc>
                <w:tcPr>
                  <w:tcW w:w="5900" w:type="dxa"/>
                  <w:hideMark/>
                </w:tcPr>
                <w:p w14:paraId="6B7AC030"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Pregled prispelih vlog za operacije z vidika pravočasnosti, formalne popolnosti in indikativne alokacije sredstev</w:t>
                  </w:r>
                </w:p>
              </w:tc>
            </w:tr>
            <w:tr w:rsidR="00FE203E" w:rsidRPr="003519B3" w14:paraId="11903314" w14:textId="77777777" w:rsidTr="00450071">
              <w:trPr>
                <w:trHeight w:val="900"/>
              </w:trPr>
              <w:tc>
                <w:tcPr>
                  <w:tcW w:w="2720" w:type="dxa"/>
                  <w:hideMark/>
                </w:tcPr>
                <w:p w14:paraId="2FC021EB"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 CTN)</w:t>
                  </w:r>
                </w:p>
              </w:tc>
              <w:tc>
                <w:tcPr>
                  <w:tcW w:w="5900" w:type="dxa"/>
                  <w:hideMark/>
                </w:tcPr>
                <w:p w14:paraId="78E202BE"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Pregled prispelih vlog z vidika upravičenosti na podlagi pogojev in meril povabila (kontrolniki), trajnostnih urbanih strategij in indikativne alokacije sredstev</w:t>
                  </w:r>
                </w:p>
              </w:tc>
            </w:tr>
            <w:tr w:rsidR="00FE203E" w:rsidRPr="003519B3" w14:paraId="2E7F5538" w14:textId="77777777" w:rsidTr="00450071">
              <w:trPr>
                <w:trHeight w:val="600"/>
              </w:trPr>
              <w:tc>
                <w:tcPr>
                  <w:tcW w:w="2720" w:type="dxa"/>
                  <w:hideMark/>
                </w:tcPr>
                <w:p w14:paraId="64044A13"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 CTN)</w:t>
                  </w:r>
                </w:p>
              </w:tc>
              <w:tc>
                <w:tcPr>
                  <w:tcW w:w="5900" w:type="dxa"/>
                  <w:hideMark/>
                </w:tcPr>
                <w:p w14:paraId="139AA381"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Če relevantno, poziv k dopolnitvi vlog s strani upravičencev</w:t>
                  </w:r>
                  <w:r w:rsidRPr="003519B3">
                    <w:rPr>
                      <w:rFonts w:ascii="Republika" w:eastAsia="Times New Roman" w:hAnsi="Republika" w:cs="Calibri"/>
                      <w:color w:val="000000"/>
                      <w:lang w:eastAsia="sl-SI"/>
                    </w:rPr>
                    <w:br/>
                  </w:r>
                </w:p>
              </w:tc>
            </w:tr>
            <w:tr w:rsidR="00FE203E" w:rsidRPr="003519B3" w14:paraId="33E5EB82" w14:textId="77777777" w:rsidTr="00450071">
              <w:trPr>
                <w:trHeight w:val="300"/>
              </w:trPr>
              <w:tc>
                <w:tcPr>
                  <w:tcW w:w="2720" w:type="dxa"/>
                  <w:hideMark/>
                </w:tcPr>
                <w:p w14:paraId="65F51883"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Upravičenci</w:t>
                  </w:r>
                </w:p>
              </w:tc>
              <w:tc>
                <w:tcPr>
                  <w:tcW w:w="5900" w:type="dxa"/>
                  <w:hideMark/>
                </w:tcPr>
                <w:p w14:paraId="06BA4B43"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Priprava dopolnitev</w:t>
                  </w:r>
                </w:p>
              </w:tc>
            </w:tr>
            <w:tr w:rsidR="00FE203E" w:rsidRPr="003519B3" w14:paraId="399514D8" w14:textId="77777777" w:rsidTr="00450071">
              <w:trPr>
                <w:trHeight w:val="315"/>
              </w:trPr>
              <w:tc>
                <w:tcPr>
                  <w:tcW w:w="2720" w:type="dxa"/>
                  <w:hideMark/>
                </w:tcPr>
                <w:p w14:paraId="1688AD7A"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 CTN)</w:t>
                  </w:r>
                </w:p>
              </w:tc>
              <w:tc>
                <w:tcPr>
                  <w:tcW w:w="5900" w:type="dxa"/>
                  <w:hideMark/>
                </w:tcPr>
                <w:p w14:paraId="1473CD3B"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Pregled dopolnitev upravičencev</w:t>
                  </w:r>
                </w:p>
              </w:tc>
            </w:tr>
            <w:tr w:rsidR="00FE203E" w:rsidRPr="003519B3" w14:paraId="6F8E24F9" w14:textId="77777777" w:rsidTr="00450071">
              <w:trPr>
                <w:trHeight w:val="1215"/>
              </w:trPr>
              <w:tc>
                <w:tcPr>
                  <w:tcW w:w="2720" w:type="dxa"/>
                  <w:hideMark/>
                </w:tcPr>
                <w:p w14:paraId="274D7617" w14:textId="77777777" w:rsidR="00FE203E" w:rsidRPr="003519B3" w:rsidRDefault="00FE203E" w:rsidP="00450071">
                  <w:pPr>
                    <w:spacing w:after="0" w:line="240" w:lineRule="auto"/>
                    <w:jc w:val="left"/>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(Sekretariat CTN in SK CTN)</w:t>
                  </w:r>
                </w:p>
              </w:tc>
              <w:tc>
                <w:tcPr>
                  <w:tcW w:w="5900" w:type="dxa"/>
                  <w:hideMark/>
                </w:tcPr>
                <w:p w14:paraId="61B81F1A"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Priprava predloga seznama izbranih operacij glede na merila povabila, prispevek k ciljem iz posamezne teritorialne strategije, prispevek k ciljem in kazalnikom iz Programa 2021-2027</w:t>
                  </w:r>
                </w:p>
              </w:tc>
            </w:tr>
            <w:tr w:rsidR="00FE203E" w:rsidRPr="003519B3" w14:paraId="3AEF3CC7" w14:textId="77777777" w:rsidTr="00450071">
              <w:trPr>
                <w:trHeight w:val="615"/>
              </w:trPr>
              <w:tc>
                <w:tcPr>
                  <w:tcW w:w="2720" w:type="dxa"/>
                  <w:hideMark/>
                </w:tcPr>
                <w:p w14:paraId="3B2D6050"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(Skupščina)</w:t>
                  </w:r>
                </w:p>
              </w:tc>
              <w:tc>
                <w:tcPr>
                  <w:tcW w:w="5900" w:type="dxa"/>
                  <w:hideMark/>
                </w:tcPr>
                <w:p w14:paraId="56D4C0A4"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 xml:space="preserve">Potrditev seznama izbranih operacij </w:t>
                  </w:r>
                </w:p>
              </w:tc>
            </w:tr>
            <w:tr w:rsidR="00FE203E" w:rsidRPr="003519B3" w14:paraId="6FA1F041" w14:textId="77777777" w:rsidTr="00450071">
              <w:trPr>
                <w:trHeight w:val="615"/>
              </w:trPr>
              <w:tc>
                <w:tcPr>
                  <w:tcW w:w="2720" w:type="dxa"/>
                  <w:hideMark/>
                </w:tcPr>
                <w:p w14:paraId="06FB7909"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(Sekretariat CTN)</w:t>
                  </w:r>
                </w:p>
              </w:tc>
              <w:tc>
                <w:tcPr>
                  <w:tcW w:w="5900" w:type="dxa"/>
                  <w:hideMark/>
                </w:tcPr>
                <w:p w14:paraId="785F0078"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Posredovanje potrjenega seznama izbranih operacij na PT, OU in mestnim občinam</w:t>
                  </w:r>
                </w:p>
              </w:tc>
            </w:tr>
          </w:tbl>
          <w:p w14:paraId="328AE6C6" w14:textId="77777777" w:rsidR="00FE203E" w:rsidRPr="003519B3" w:rsidRDefault="00FE203E" w:rsidP="00450071">
            <w:pPr>
              <w:pStyle w:val="Odstavekseznama"/>
              <w:ind w:left="366"/>
              <w:rPr>
                <w:rFonts w:ascii="Republika" w:hAnsi="Republika" w:cs="Arial"/>
              </w:rPr>
            </w:pPr>
          </w:p>
          <w:p w14:paraId="15C408D5" w14:textId="77777777" w:rsidR="00FE203E" w:rsidRPr="003519B3" w:rsidRDefault="00FE203E" w:rsidP="00450071">
            <w:pPr>
              <w:pStyle w:val="Odstavekseznama"/>
              <w:ind w:left="366"/>
              <w:rPr>
                <w:rFonts w:ascii="Republika" w:hAnsi="Republika" w:cs="Arial"/>
              </w:rPr>
            </w:pPr>
          </w:p>
          <w:p w14:paraId="1C93911F" w14:textId="77777777" w:rsidR="00FE203E" w:rsidRPr="003519B3" w:rsidRDefault="00FE203E" w:rsidP="00450071">
            <w:pPr>
              <w:ind w:left="708" w:hanging="201"/>
              <w:rPr>
                <w:rFonts w:ascii="Republika" w:eastAsia="Times New Roman" w:hAnsi="Republika" w:cs="Calibri"/>
                <w:b/>
                <w:bCs/>
                <w:color w:val="000000"/>
                <w:lang w:eastAsia="sl-SI"/>
              </w:rPr>
            </w:pPr>
            <w:r w:rsidRPr="003519B3">
              <w:rPr>
                <w:rFonts w:ascii="Republika" w:eastAsia="Times New Roman" w:hAnsi="Republika" w:cs="Calibri"/>
                <w:b/>
                <w:bCs/>
                <w:color w:val="000000"/>
                <w:lang w:eastAsia="sl-SI"/>
              </w:rPr>
              <w:lastRenderedPageBreak/>
              <w:t>2. faza: Vsebinski pregled vlog in izdaja odločitve o podpori</w:t>
            </w:r>
          </w:p>
          <w:p w14:paraId="64331F83" w14:textId="77777777" w:rsidR="00FE203E" w:rsidRPr="003519B3" w:rsidRDefault="00FE203E" w:rsidP="00450071">
            <w:pPr>
              <w:rPr>
                <w:rFonts w:ascii="Republika" w:eastAsia="Times New Roman" w:hAnsi="Republika" w:cs="Calibri"/>
                <w:b/>
                <w:bCs/>
                <w:color w:val="000000"/>
                <w:lang w:eastAsia="sl-SI"/>
              </w:rPr>
            </w:pPr>
          </w:p>
          <w:tbl>
            <w:tblPr>
              <w:tblW w:w="8620" w:type="dxa"/>
              <w:tblInd w:w="366" w:type="dxa"/>
              <w:tblCellMar>
                <w:left w:w="70" w:type="dxa"/>
                <w:right w:w="70" w:type="dxa"/>
              </w:tblCellMar>
              <w:tblLook w:val="04A0" w:firstRow="1" w:lastRow="0" w:firstColumn="1" w:lastColumn="0" w:noHBand="0" w:noVBand="1"/>
            </w:tblPr>
            <w:tblGrid>
              <w:gridCol w:w="2720"/>
              <w:gridCol w:w="5900"/>
            </w:tblGrid>
            <w:tr w:rsidR="00FE203E" w:rsidRPr="003519B3" w14:paraId="2CFAC60B" w14:textId="77777777" w:rsidTr="00450071">
              <w:trPr>
                <w:trHeight w:val="315"/>
              </w:trPr>
              <w:tc>
                <w:tcPr>
                  <w:tcW w:w="2720" w:type="dxa"/>
                  <w:hideMark/>
                </w:tcPr>
                <w:p w14:paraId="184CC8D9"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Upravičenci</w:t>
                  </w:r>
                </w:p>
              </w:tc>
              <w:tc>
                <w:tcPr>
                  <w:tcW w:w="5900" w:type="dxa"/>
                  <w:hideMark/>
                </w:tcPr>
                <w:p w14:paraId="54C1E1A8"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Priprava vlog v 2. fazi</w:t>
                  </w:r>
                </w:p>
              </w:tc>
            </w:tr>
            <w:tr w:rsidR="00FE203E" w:rsidRPr="003519B3" w14:paraId="648B5CD5" w14:textId="77777777" w:rsidTr="00450071">
              <w:trPr>
                <w:trHeight w:val="273"/>
              </w:trPr>
              <w:tc>
                <w:tcPr>
                  <w:tcW w:w="2720" w:type="dxa"/>
                  <w:hideMark/>
                </w:tcPr>
                <w:p w14:paraId="2B8C6FEF"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PT</w:t>
                  </w:r>
                </w:p>
              </w:tc>
              <w:tc>
                <w:tcPr>
                  <w:tcW w:w="5900" w:type="dxa"/>
                  <w:hideMark/>
                </w:tcPr>
                <w:p w14:paraId="45AEF8CB"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Preverjanje vloge skladno z navodili OU</w:t>
                  </w:r>
                </w:p>
              </w:tc>
            </w:tr>
            <w:tr w:rsidR="00FE203E" w:rsidRPr="003519B3" w14:paraId="37AA1D81" w14:textId="77777777" w:rsidTr="00450071">
              <w:trPr>
                <w:trHeight w:val="300"/>
              </w:trPr>
              <w:tc>
                <w:tcPr>
                  <w:tcW w:w="2720" w:type="dxa"/>
                  <w:hideMark/>
                </w:tcPr>
                <w:p w14:paraId="51755675"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PT</w:t>
                  </w:r>
                </w:p>
              </w:tc>
              <w:tc>
                <w:tcPr>
                  <w:tcW w:w="5900" w:type="dxa"/>
                  <w:hideMark/>
                </w:tcPr>
                <w:p w14:paraId="1D82A2BE"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Obvestilo ZMOS o rezultatu preverjanja vlog za odločitev o podpori</w:t>
                  </w:r>
                </w:p>
              </w:tc>
            </w:tr>
            <w:tr w:rsidR="00FE203E" w:rsidRPr="003519B3" w14:paraId="11978A5A" w14:textId="77777777" w:rsidTr="00450071">
              <w:trPr>
                <w:trHeight w:val="900"/>
              </w:trPr>
              <w:tc>
                <w:tcPr>
                  <w:tcW w:w="2720" w:type="dxa"/>
                  <w:hideMark/>
                </w:tcPr>
                <w:p w14:paraId="143AA679"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 CTN)</w:t>
                  </w:r>
                </w:p>
              </w:tc>
              <w:tc>
                <w:tcPr>
                  <w:tcW w:w="5900" w:type="dxa"/>
                  <w:hideMark/>
                </w:tcPr>
                <w:p w14:paraId="291123CF"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Potrditev ustreznosti vloge v 2. fazi glede na seznam izbranih operacij (finančni načrt, indikativna alokacija sredstev, kazalniki)</w:t>
                  </w:r>
                </w:p>
              </w:tc>
            </w:tr>
            <w:tr w:rsidR="00FE203E" w:rsidRPr="003519B3" w14:paraId="3B181A3D" w14:textId="77777777" w:rsidTr="00450071">
              <w:trPr>
                <w:trHeight w:val="300"/>
              </w:trPr>
              <w:tc>
                <w:tcPr>
                  <w:tcW w:w="2720" w:type="dxa"/>
                  <w:hideMark/>
                </w:tcPr>
                <w:p w14:paraId="7DA3637A"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(Sekretariat CTN)</w:t>
                  </w:r>
                </w:p>
              </w:tc>
              <w:tc>
                <w:tcPr>
                  <w:tcW w:w="5900" w:type="dxa"/>
                  <w:hideMark/>
                </w:tcPr>
                <w:p w14:paraId="002C35C9"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Posredovanje potrditve ustreznosti vloge v 2. fazi na PT</w:t>
                  </w:r>
                </w:p>
              </w:tc>
            </w:tr>
            <w:tr w:rsidR="00FE203E" w:rsidRPr="003519B3" w14:paraId="7D89EE7F" w14:textId="77777777" w:rsidTr="00450071">
              <w:trPr>
                <w:trHeight w:val="315"/>
              </w:trPr>
              <w:tc>
                <w:tcPr>
                  <w:tcW w:w="2720" w:type="dxa"/>
                  <w:hideMark/>
                </w:tcPr>
                <w:p w14:paraId="26B3752C"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PT</w:t>
                  </w:r>
                </w:p>
              </w:tc>
              <w:tc>
                <w:tcPr>
                  <w:tcW w:w="5900" w:type="dxa"/>
                  <w:hideMark/>
                </w:tcPr>
                <w:p w14:paraId="4DA2E722"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Priprava in posredovanje vloge za odločitev o podpori</w:t>
                  </w:r>
                </w:p>
              </w:tc>
            </w:tr>
            <w:tr w:rsidR="00FE203E" w:rsidRPr="003519B3" w14:paraId="13EF1445" w14:textId="77777777" w:rsidTr="00450071">
              <w:trPr>
                <w:trHeight w:val="600"/>
              </w:trPr>
              <w:tc>
                <w:tcPr>
                  <w:tcW w:w="2720" w:type="dxa"/>
                  <w:hideMark/>
                </w:tcPr>
                <w:p w14:paraId="2F8F749A"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OU</w:t>
                  </w:r>
                </w:p>
              </w:tc>
              <w:tc>
                <w:tcPr>
                  <w:tcW w:w="5900" w:type="dxa"/>
                  <w:hideMark/>
                </w:tcPr>
                <w:p w14:paraId="2D78F22B"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Pregled vloge za odločitev o podpori</w:t>
                  </w:r>
                </w:p>
              </w:tc>
            </w:tr>
            <w:tr w:rsidR="00FE203E" w:rsidRPr="003519B3" w14:paraId="7ED0AD13" w14:textId="77777777" w:rsidTr="00450071">
              <w:trPr>
                <w:trHeight w:val="315"/>
              </w:trPr>
              <w:tc>
                <w:tcPr>
                  <w:tcW w:w="2720" w:type="dxa"/>
                  <w:hideMark/>
                </w:tcPr>
                <w:p w14:paraId="55E95AD4"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OU</w:t>
                  </w:r>
                </w:p>
              </w:tc>
              <w:tc>
                <w:tcPr>
                  <w:tcW w:w="5900" w:type="dxa"/>
                  <w:hideMark/>
                </w:tcPr>
                <w:p w14:paraId="744E66F5"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 xml:space="preserve">Izdaja odločitve o podpori </w:t>
                  </w:r>
                </w:p>
              </w:tc>
            </w:tr>
            <w:tr w:rsidR="00FE203E" w:rsidRPr="003519B3" w14:paraId="394DE61B" w14:textId="77777777" w:rsidTr="00450071">
              <w:trPr>
                <w:trHeight w:val="615"/>
              </w:trPr>
              <w:tc>
                <w:tcPr>
                  <w:tcW w:w="2720" w:type="dxa"/>
                  <w:hideMark/>
                </w:tcPr>
                <w:p w14:paraId="268CBDA5"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PT</w:t>
                  </w:r>
                </w:p>
              </w:tc>
              <w:tc>
                <w:tcPr>
                  <w:tcW w:w="5900" w:type="dxa"/>
                  <w:hideMark/>
                </w:tcPr>
                <w:p w14:paraId="005433A5"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Obvestilo ZMOS in upravičencu o izdaji odločitve o podpori</w:t>
                  </w:r>
                </w:p>
              </w:tc>
            </w:tr>
            <w:tr w:rsidR="00FE203E" w:rsidRPr="003519B3" w14:paraId="600FAA47" w14:textId="77777777" w:rsidTr="00450071">
              <w:trPr>
                <w:trHeight w:val="315"/>
              </w:trPr>
              <w:tc>
                <w:tcPr>
                  <w:tcW w:w="2720" w:type="dxa"/>
                  <w:hideMark/>
                </w:tcPr>
                <w:p w14:paraId="7C81773E"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PT</w:t>
                  </w:r>
                </w:p>
              </w:tc>
              <w:tc>
                <w:tcPr>
                  <w:tcW w:w="5900" w:type="dxa"/>
                  <w:hideMark/>
                </w:tcPr>
                <w:p w14:paraId="0DC88129"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Priprava pogodbe o sofinanciranju</w:t>
                  </w:r>
                </w:p>
              </w:tc>
            </w:tr>
            <w:tr w:rsidR="00FE203E" w:rsidRPr="003519B3" w14:paraId="055CA073" w14:textId="77777777" w:rsidTr="00450071">
              <w:trPr>
                <w:trHeight w:val="615"/>
              </w:trPr>
              <w:tc>
                <w:tcPr>
                  <w:tcW w:w="8620" w:type="dxa"/>
                  <w:gridSpan w:val="2"/>
                  <w:vAlign w:val="center"/>
                  <w:hideMark/>
                </w:tcPr>
                <w:p w14:paraId="54046253" w14:textId="77777777" w:rsidR="00FE203E" w:rsidRPr="003519B3" w:rsidRDefault="00FE203E" w:rsidP="00450071">
                  <w:pPr>
                    <w:spacing w:after="0" w:line="240" w:lineRule="auto"/>
                    <w:rPr>
                      <w:rFonts w:ascii="Republika" w:eastAsia="Times New Roman" w:hAnsi="Republika" w:cs="Calibri"/>
                      <w:b/>
                      <w:bCs/>
                      <w:color w:val="000000"/>
                      <w:lang w:eastAsia="sl-SI"/>
                    </w:rPr>
                  </w:pPr>
                </w:p>
                <w:p w14:paraId="473CDFA5" w14:textId="77777777" w:rsidR="00FE203E" w:rsidRPr="003519B3" w:rsidRDefault="00FE203E" w:rsidP="00450071">
                  <w:pPr>
                    <w:spacing w:after="0" w:line="240" w:lineRule="auto"/>
                    <w:rPr>
                      <w:rFonts w:ascii="Republika" w:eastAsia="Times New Roman" w:hAnsi="Republika" w:cs="Calibri"/>
                      <w:b/>
                      <w:bCs/>
                      <w:color w:val="000000"/>
                      <w:lang w:eastAsia="sl-SI"/>
                    </w:rPr>
                  </w:pPr>
                  <w:r w:rsidRPr="003519B3">
                    <w:rPr>
                      <w:rFonts w:ascii="Republika" w:eastAsia="Times New Roman" w:hAnsi="Republika" w:cs="Calibri"/>
                      <w:b/>
                      <w:bCs/>
                      <w:color w:val="000000"/>
                      <w:lang w:eastAsia="sl-SI"/>
                    </w:rPr>
                    <w:t xml:space="preserve">Novo povabilo (in izvajanje po zaključenem povabilu) </w:t>
                  </w:r>
                </w:p>
              </w:tc>
            </w:tr>
            <w:tr w:rsidR="00FE203E" w:rsidRPr="003519B3" w14:paraId="1714D7AB" w14:textId="77777777" w:rsidTr="00450071">
              <w:trPr>
                <w:trHeight w:val="300"/>
              </w:trPr>
              <w:tc>
                <w:tcPr>
                  <w:tcW w:w="2720" w:type="dxa"/>
                  <w:hideMark/>
                </w:tcPr>
                <w:p w14:paraId="4D8417A5"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PT</w:t>
                  </w:r>
                </w:p>
              </w:tc>
              <w:tc>
                <w:tcPr>
                  <w:tcW w:w="5900" w:type="dxa"/>
                  <w:hideMark/>
                </w:tcPr>
                <w:p w14:paraId="5F8BF3CD"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 xml:space="preserve">Predlog na ZMOS za objavo novega povabila </w:t>
                  </w:r>
                </w:p>
              </w:tc>
            </w:tr>
            <w:tr w:rsidR="00FE203E" w:rsidRPr="003519B3" w14:paraId="27BD15B4" w14:textId="77777777" w:rsidTr="00450071">
              <w:trPr>
                <w:trHeight w:val="570"/>
              </w:trPr>
              <w:tc>
                <w:tcPr>
                  <w:tcW w:w="2720" w:type="dxa"/>
                  <w:hideMark/>
                </w:tcPr>
                <w:p w14:paraId="15A26695"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(Predsednik)</w:t>
                  </w:r>
                </w:p>
              </w:tc>
              <w:tc>
                <w:tcPr>
                  <w:tcW w:w="5900" w:type="dxa"/>
                  <w:hideMark/>
                </w:tcPr>
                <w:p w14:paraId="12462318"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 xml:space="preserve">Objava novega povabila za predložitev vlog za operacije mestnih občin za sofinanciranje z mehanizmom CTN </w:t>
                  </w:r>
                </w:p>
              </w:tc>
            </w:tr>
            <w:tr w:rsidR="00FE203E" w:rsidRPr="003519B3" w14:paraId="7034BDA8" w14:textId="77777777" w:rsidTr="00450071">
              <w:trPr>
                <w:trHeight w:val="80"/>
              </w:trPr>
              <w:tc>
                <w:tcPr>
                  <w:tcW w:w="2720" w:type="dxa"/>
                  <w:vAlign w:val="center"/>
                  <w:hideMark/>
                </w:tcPr>
                <w:p w14:paraId="1BF666E5" w14:textId="77777777" w:rsidR="00FE203E" w:rsidRPr="003519B3" w:rsidRDefault="00FE203E" w:rsidP="00450071">
                  <w:pPr>
                    <w:rPr>
                      <w:rFonts w:ascii="Republika" w:eastAsia="Times New Roman" w:hAnsi="Republika" w:cs="Calibri"/>
                      <w:color w:val="000000"/>
                      <w:lang w:eastAsia="sl-SI"/>
                    </w:rPr>
                  </w:pPr>
                </w:p>
              </w:tc>
              <w:tc>
                <w:tcPr>
                  <w:tcW w:w="5900" w:type="dxa"/>
                  <w:vAlign w:val="center"/>
                  <w:hideMark/>
                </w:tcPr>
                <w:p w14:paraId="56D62420" w14:textId="77777777" w:rsidR="00FE203E" w:rsidRPr="003519B3" w:rsidRDefault="00FE203E" w:rsidP="00450071">
                  <w:pPr>
                    <w:spacing w:after="0"/>
                    <w:jc w:val="left"/>
                    <w:rPr>
                      <w:rFonts w:ascii="Republika" w:hAnsi="Republika"/>
                      <w:sz w:val="20"/>
                      <w:szCs w:val="20"/>
                      <w:lang w:eastAsia="sl-SI"/>
                    </w:rPr>
                  </w:pPr>
                </w:p>
              </w:tc>
            </w:tr>
            <w:tr w:rsidR="00FE203E" w:rsidRPr="003519B3" w14:paraId="541A8A4B" w14:textId="77777777" w:rsidTr="00450071">
              <w:trPr>
                <w:trHeight w:val="80"/>
              </w:trPr>
              <w:tc>
                <w:tcPr>
                  <w:tcW w:w="2720" w:type="dxa"/>
                  <w:vAlign w:val="center"/>
                  <w:hideMark/>
                </w:tcPr>
                <w:p w14:paraId="325CD4A9" w14:textId="77777777" w:rsidR="00FE203E" w:rsidRPr="003519B3" w:rsidRDefault="00FE203E" w:rsidP="00450071">
                  <w:pPr>
                    <w:spacing w:after="0" w:line="240" w:lineRule="auto"/>
                    <w:rPr>
                      <w:rFonts w:ascii="Republika" w:eastAsia="Times New Roman" w:hAnsi="Republika" w:cs="Calibri"/>
                      <w:b/>
                      <w:bCs/>
                      <w:color w:val="000000"/>
                      <w:lang w:eastAsia="sl-SI"/>
                    </w:rPr>
                  </w:pPr>
                </w:p>
                <w:p w14:paraId="2E573056" w14:textId="77777777" w:rsidR="00FE203E" w:rsidRPr="003519B3" w:rsidRDefault="00FE203E" w:rsidP="00450071">
                  <w:pPr>
                    <w:spacing w:after="0" w:line="240" w:lineRule="auto"/>
                    <w:rPr>
                      <w:rFonts w:ascii="Republika" w:eastAsia="Times New Roman" w:hAnsi="Republika" w:cs="Calibri"/>
                      <w:b/>
                      <w:bCs/>
                      <w:color w:val="000000"/>
                      <w:lang w:eastAsia="sl-SI"/>
                    </w:rPr>
                  </w:pPr>
                  <w:r w:rsidRPr="003519B3">
                    <w:rPr>
                      <w:rFonts w:ascii="Republika" w:eastAsia="Times New Roman" w:hAnsi="Republika" w:cs="Calibri"/>
                      <w:b/>
                      <w:bCs/>
                      <w:color w:val="000000"/>
                      <w:lang w:eastAsia="sl-SI"/>
                    </w:rPr>
                    <w:t>Finančni instrumenti</w:t>
                  </w:r>
                </w:p>
              </w:tc>
              <w:tc>
                <w:tcPr>
                  <w:tcW w:w="5900" w:type="dxa"/>
                  <w:vAlign w:val="center"/>
                  <w:hideMark/>
                </w:tcPr>
                <w:p w14:paraId="61E61E05" w14:textId="77777777" w:rsidR="00FE203E" w:rsidRPr="003519B3" w:rsidRDefault="00FE203E" w:rsidP="00450071">
                  <w:pPr>
                    <w:rPr>
                      <w:rFonts w:ascii="Republika" w:eastAsia="Times New Roman" w:hAnsi="Republika" w:cs="Calibri"/>
                      <w:b/>
                      <w:bCs/>
                      <w:color w:val="000000"/>
                      <w:lang w:eastAsia="sl-SI"/>
                    </w:rPr>
                  </w:pPr>
                </w:p>
              </w:tc>
            </w:tr>
            <w:tr w:rsidR="00FE203E" w:rsidRPr="003519B3" w14:paraId="1A3976AD" w14:textId="77777777" w:rsidTr="00450071">
              <w:trPr>
                <w:trHeight w:val="615"/>
              </w:trPr>
              <w:tc>
                <w:tcPr>
                  <w:tcW w:w="2720" w:type="dxa"/>
                  <w:hideMark/>
                </w:tcPr>
                <w:p w14:paraId="19384F57"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 CTN)</w:t>
                  </w:r>
                </w:p>
              </w:tc>
              <w:tc>
                <w:tcPr>
                  <w:tcW w:w="5900" w:type="dxa"/>
                  <w:hideMark/>
                </w:tcPr>
                <w:p w14:paraId="20488C42"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Strokovni del usklajevanj z inštitucijami za izvedbo FI</w:t>
                  </w:r>
                </w:p>
              </w:tc>
            </w:tr>
            <w:tr w:rsidR="00FE203E" w:rsidRPr="003519B3" w14:paraId="61EC9595" w14:textId="77777777" w:rsidTr="00450071">
              <w:trPr>
                <w:trHeight w:val="600"/>
              </w:trPr>
              <w:tc>
                <w:tcPr>
                  <w:tcW w:w="2720" w:type="dxa"/>
                  <w:hideMark/>
                </w:tcPr>
                <w:p w14:paraId="298A9541"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(Sekretariat CTN)</w:t>
                  </w:r>
                </w:p>
              </w:tc>
              <w:tc>
                <w:tcPr>
                  <w:tcW w:w="5900" w:type="dxa"/>
                  <w:hideMark/>
                </w:tcPr>
                <w:p w14:paraId="448CA040"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Administrativni del usklajevanj z inštitucijami za izvedbo FI</w:t>
                  </w:r>
                </w:p>
              </w:tc>
            </w:tr>
            <w:tr w:rsidR="00FE203E" w:rsidRPr="003519B3" w14:paraId="00FDD538" w14:textId="77777777" w:rsidTr="00450071">
              <w:trPr>
                <w:trHeight w:val="600"/>
              </w:trPr>
              <w:tc>
                <w:tcPr>
                  <w:tcW w:w="2720" w:type="dxa"/>
                  <w:hideMark/>
                </w:tcPr>
                <w:p w14:paraId="4C336944"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Upravičenci</w:t>
                  </w:r>
                </w:p>
              </w:tc>
              <w:tc>
                <w:tcPr>
                  <w:tcW w:w="5900" w:type="dxa"/>
                  <w:hideMark/>
                </w:tcPr>
                <w:p w14:paraId="6B5A445F"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Priprava vloge za izdajo mnenja ZMOS o skladnosti investicije s trajnostno urbano strategijo</w:t>
                  </w:r>
                </w:p>
              </w:tc>
            </w:tr>
            <w:tr w:rsidR="00FE203E" w:rsidRPr="003519B3" w14:paraId="7F9FF842" w14:textId="77777777" w:rsidTr="00450071">
              <w:trPr>
                <w:trHeight w:val="900"/>
              </w:trPr>
              <w:tc>
                <w:tcPr>
                  <w:tcW w:w="2720" w:type="dxa"/>
                  <w:hideMark/>
                </w:tcPr>
                <w:p w14:paraId="24E97D9E"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 CTN)</w:t>
                  </w:r>
                </w:p>
              </w:tc>
              <w:tc>
                <w:tcPr>
                  <w:tcW w:w="5900" w:type="dxa"/>
                  <w:hideMark/>
                </w:tcPr>
                <w:p w14:paraId="2C84D9B0"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Preveritev skladnosti investicije s trajnostno urbano strategijo  na ravni posamezne investicije</w:t>
                  </w:r>
                </w:p>
              </w:tc>
            </w:tr>
            <w:tr w:rsidR="00FE203E" w:rsidRPr="003519B3" w14:paraId="42CB487E" w14:textId="77777777" w:rsidTr="00450071">
              <w:trPr>
                <w:trHeight w:val="900"/>
              </w:trPr>
              <w:tc>
                <w:tcPr>
                  <w:tcW w:w="2720" w:type="dxa"/>
                  <w:hideMark/>
                </w:tcPr>
                <w:p w14:paraId="3703F0D4"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ZMOS (Skupščina)</w:t>
                  </w:r>
                </w:p>
              </w:tc>
              <w:tc>
                <w:tcPr>
                  <w:tcW w:w="5900" w:type="dxa"/>
                  <w:hideMark/>
                </w:tcPr>
                <w:p w14:paraId="2D3AC604" w14:textId="77777777" w:rsidR="00FE203E" w:rsidRPr="003519B3" w:rsidRDefault="00FE203E" w:rsidP="00450071">
                  <w:pPr>
                    <w:spacing w:after="0" w:line="240" w:lineRule="auto"/>
                    <w:rPr>
                      <w:rFonts w:ascii="Republika" w:eastAsia="Times New Roman" w:hAnsi="Republika" w:cs="Calibri"/>
                      <w:color w:val="000000"/>
                      <w:lang w:eastAsia="sl-SI"/>
                    </w:rPr>
                  </w:pPr>
                  <w:r w:rsidRPr="003519B3">
                    <w:rPr>
                      <w:rFonts w:ascii="Republika" w:eastAsia="Times New Roman" w:hAnsi="Republika" w:cs="Calibri"/>
                      <w:color w:val="000000"/>
                      <w:lang w:eastAsia="sl-SI"/>
                    </w:rPr>
                    <w:t>Sprejme mnenje o skladnosti investicije s trajnostno urbano strategijo na ravni posamezne investicije</w:t>
                  </w:r>
                </w:p>
              </w:tc>
            </w:tr>
          </w:tbl>
          <w:p w14:paraId="0BA8D6BA" w14:textId="77777777" w:rsidR="00FE203E" w:rsidRPr="003519B3" w:rsidRDefault="00FE203E" w:rsidP="00FE203E">
            <w:pPr>
              <w:pStyle w:val="Odstavekseznama"/>
              <w:numPr>
                <w:ilvl w:val="0"/>
                <w:numId w:val="24"/>
              </w:numPr>
              <w:ind w:left="366" w:hanging="284"/>
              <w:rPr>
                <w:rFonts w:ascii="Republika" w:hAnsi="Republika" w:cs="Arial"/>
                <w:b/>
              </w:rPr>
            </w:pPr>
            <w:r w:rsidRPr="003519B3">
              <w:rPr>
                <w:rFonts w:ascii="Republika" w:hAnsi="Republika" w:cs="Arial"/>
                <w:b/>
              </w:rPr>
              <w:t>Naloge prijaviteljev:</w:t>
            </w:r>
          </w:p>
          <w:p w14:paraId="674265F3" w14:textId="77777777" w:rsidR="00FE203E" w:rsidRPr="003519B3" w:rsidRDefault="00FE203E" w:rsidP="00FE203E">
            <w:pPr>
              <w:pStyle w:val="Odstavekseznama"/>
              <w:numPr>
                <w:ilvl w:val="0"/>
                <w:numId w:val="25"/>
              </w:numPr>
              <w:spacing w:line="276" w:lineRule="auto"/>
              <w:ind w:left="791" w:hanging="284"/>
              <w:rPr>
                <w:rFonts w:ascii="Republika" w:hAnsi="Republika" w:cs="Arial"/>
                <w:b/>
              </w:rPr>
            </w:pPr>
            <w:r w:rsidRPr="003519B3">
              <w:rPr>
                <w:rFonts w:ascii="Republika" w:hAnsi="Republika"/>
              </w:rPr>
              <w:t>pripravijo vlogo za sofinanciranje operacij z mehanizmom CTN v skladu z določbami povabila ZMOS,</w:t>
            </w:r>
          </w:p>
          <w:p w14:paraId="794E06F2" w14:textId="77777777" w:rsidR="00FE203E" w:rsidRPr="003519B3" w:rsidRDefault="00FE203E" w:rsidP="00FE203E">
            <w:pPr>
              <w:pStyle w:val="Odstavekseznama"/>
              <w:numPr>
                <w:ilvl w:val="0"/>
                <w:numId w:val="25"/>
              </w:numPr>
              <w:spacing w:line="276" w:lineRule="auto"/>
              <w:ind w:left="791" w:hanging="284"/>
              <w:rPr>
                <w:rFonts w:ascii="Republika" w:hAnsi="Republika" w:cs="Arial"/>
                <w:b/>
              </w:rPr>
            </w:pPr>
            <w:r w:rsidRPr="003519B3">
              <w:rPr>
                <w:rFonts w:ascii="Republika" w:hAnsi="Republika"/>
              </w:rPr>
              <w:t>če relevantno, dopolnijo vlogo skladno z navodili sekretariata CTN oziroma SK CTN.</w:t>
            </w:r>
          </w:p>
          <w:p w14:paraId="416D72CA" w14:textId="77777777" w:rsidR="00FE203E" w:rsidRPr="003519B3" w:rsidRDefault="00FE203E" w:rsidP="00450071">
            <w:pPr>
              <w:spacing w:line="276" w:lineRule="auto"/>
              <w:rPr>
                <w:rFonts w:ascii="Republika" w:hAnsi="Republika"/>
              </w:rPr>
            </w:pPr>
          </w:p>
          <w:p w14:paraId="1ED99969" w14:textId="77777777" w:rsidR="00FE203E" w:rsidRPr="003519B3" w:rsidRDefault="00FE203E" w:rsidP="00450071">
            <w:pPr>
              <w:rPr>
                <w:rFonts w:ascii="Republika" w:hAnsi="Republika"/>
              </w:rPr>
            </w:pPr>
          </w:p>
          <w:p w14:paraId="1CDF0572" w14:textId="77777777" w:rsidR="00FE203E" w:rsidRPr="003519B3" w:rsidRDefault="00FE203E" w:rsidP="00450071">
            <w:pPr>
              <w:rPr>
                <w:rFonts w:ascii="Republika" w:hAnsi="Republika"/>
                <w:b/>
                <w:u w:val="single"/>
              </w:rPr>
            </w:pPr>
            <w:r w:rsidRPr="003519B3">
              <w:rPr>
                <w:rFonts w:ascii="Republika" w:hAnsi="Republika"/>
                <w:b/>
                <w:u w:val="single"/>
              </w:rPr>
              <w:t>ADMINISTRATIVNO PREVERJANJE ZZI po 74. čl. Uredbe 2021/1060/EU – opis postopka:</w:t>
            </w:r>
          </w:p>
          <w:p w14:paraId="32E0B803" w14:textId="77777777" w:rsidR="00FE203E" w:rsidRPr="003519B3" w:rsidRDefault="00FE203E" w:rsidP="00450071">
            <w:pPr>
              <w:rPr>
                <w:rFonts w:ascii="Republika" w:hAnsi="Republika" w:cs="Arial"/>
              </w:rPr>
            </w:pPr>
          </w:p>
          <w:p w14:paraId="72001D82" w14:textId="77777777" w:rsidR="00FE203E" w:rsidRPr="003519B3" w:rsidRDefault="00FE203E" w:rsidP="00FE203E">
            <w:pPr>
              <w:pStyle w:val="Odstavekseznama"/>
              <w:numPr>
                <w:ilvl w:val="0"/>
                <w:numId w:val="26"/>
              </w:numPr>
              <w:ind w:left="366" w:hanging="284"/>
              <w:rPr>
                <w:rFonts w:ascii="Republika" w:hAnsi="Republika" w:cs="Arial"/>
              </w:rPr>
            </w:pPr>
            <w:r w:rsidRPr="003519B3">
              <w:rPr>
                <w:rFonts w:ascii="Republika" w:hAnsi="Republika" w:cs="Arial"/>
                <w:b/>
              </w:rPr>
              <w:t>Naloge posredniškega telesa</w:t>
            </w:r>
            <w:r w:rsidRPr="003519B3">
              <w:rPr>
                <w:rFonts w:ascii="Republika" w:hAnsi="Republika" w:cs="Arial"/>
              </w:rPr>
              <w:t>:</w:t>
            </w:r>
          </w:p>
          <w:p w14:paraId="0978FCF1" w14:textId="77777777" w:rsidR="00FE203E" w:rsidRPr="003519B3" w:rsidRDefault="00FE203E" w:rsidP="00FE203E">
            <w:pPr>
              <w:pStyle w:val="Odstavekseznama"/>
              <w:numPr>
                <w:ilvl w:val="0"/>
                <w:numId w:val="25"/>
              </w:numPr>
              <w:ind w:left="791" w:hanging="284"/>
              <w:rPr>
                <w:rFonts w:ascii="Republika" w:hAnsi="Republika" w:cs="Arial"/>
              </w:rPr>
            </w:pPr>
            <w:r w:rsidRPr="003519B3">
              <w:rPr>
                <w:rFonts w:ascii="Republika" w:hAnsi="Republika"/>
              </w:rPr>
              <w:t>Ni relevantno, PT ZMOS nastopa samo v fazi izbora operacij.</w:t>
            </w:r>
          </w:p>
          <w:p w14:paraId="018C4EA5" w14:textId="77777777" w:rsidR="00FE203E" w:rsidRPr="003519B3" w:rsidRDefault="00FE203E" w:rsidP="00450071">
            <w:pPr>
              <w:rPr>
                <w:rFonts w:ascii="Republika" w:hAnsi="Republika" w:cs="Arial"/>
                <w:b/>
              </w:rPr>
            </w:pPr>
          </w:p>
        </w:tc>
      </w:tr>
    </w:tbl>
    <w:p w14:paraId="0421575E" w14:textId="77777777" w:rsidR="00FE203E" w:rsidRPr="003519B3" w:rsidRDefault="00FE203E" w:rsidP="00FE203E">
      <w:pPr>
        <w:rPr>
          <w:rFonts w:ascii="Republika" w:hAnsi="Republika"/>
        </w:rPr>
      </w:pPr>
    </w:p>
    <w:p w14:paraId="0E21696C" w14:textId="77777777" w:rsidR="00FE203E" w:rsidRPr="003519B3" w:rsidRDefault="00FE203E" w:rsidP="00FE203E">
      <w:pPr>
        <w:pStyle w:val="Naslov4"/>
        <w:numPr>
          <w:ilvl w:val="3"/>
          <w:numId w:val="71"/>
        </w:numPr>
        <w:ind w:left="851" w:hanging="851"/>
      </w:pPr>
      <w:bookmarkStart w:id="1725" w:name="_Toc140836898"/>
      <w:bookmarkStart w:id="1726" w:name="_Toc154140288"/>
      <w:bookmarkStart w:id="1727" w:name="_Toc187238191"/>
      <w:bookmarkStart w:id="1728" w:name="_Toc216420285"/>
      <w:r w:rsidRPr="003519B3">
        <w:lastRenderedPageBreak/>
        <w:t>Diagrami poteka obdelave zahtevkov za izplačilo</w:t>
      </w:r>
      <w:bookmarkEnd w:id="1725"/>
      <w:bookmarkEnd w:id="1726"/>
      <w:bookmarkEnd w:id="1727"/>
      <w:bookmarkEnd w:id="1728"/>
    </w:p>
    <w:p w14:paraId="32D61785" w14:textId="77777777" w:rsidR="00FE203E" w:rsidRPr="003519B3" w:rsidRDefault="00FE203E" w:rsidP="00FE203E">
      <w:pPr>
        <w:rPr>
          <w:rFonts w:ascii="Republika" w:hAnsi="Republika" w:cs="Arial"/>
          <w:i/>
        </w:rPr>
      </w:pPr>
    </w:p>
    <w:p w14:paraId="5A512780" w14:textId="77777777" w:rsidR="00FE203E" w:rsidRPr="003519B3" w:rsidRDefault="00FE203E" w:rsidP="00FE203E">
      <w:pPr>
        <w:rPr>
          <w:rFonts w:ascii="Republika" w:hAnsi="Republika" w:cs="Arial"/>
        </w:rPr>
      </w:pPr>
      <w:r w:rsidRPr="003519B3">
        <w:rPr>
          <w:rFonts w:ascii="Republika" w:hAnsi="Republika" w:cs="Arial"/>
        </w:rPr>
        <w:t xml:space="preserve">Ni relevantno, PT ZMOS ne obdeluje zahtevkov za izplačila. </w:t>
      </w:r>
    </w:p>
    <w:p w14:paraId="76653FB3" w14:textId="77777777" w:rsidR="00FE203E" w:rsidRPr="003519B3" w:rsidRDefault="00FE203E" w:rsidP="00FE203E">
      <w:pPr>
        <w:spacing w:after="0"/>
        <w:rPr>
          <w:rFonts w:ascii="Republika" w:hAnsi="Republika"/>
          <w:b/>
          <w:highlight w:val="yellow"/>
        </w:rPr>
      </w:pPr>
    </w:p>
    <w:p w14:paraId="2549ACF1" w14:textId="77777777" w:rsidR="00FE203E" w:rsidRPr="003519B3" w:rsidRDefault="00FE203E" w:rsidP="00FE203E">
      <w:pPr>
        <w:spacing w:after="0"/>
        <w:rPr>
          <w:rFonts w:ascii="Republika" w:hAnsi="Republika"/>
          <w:b/>
          <w:highlight w:val="yellow"/>
        </w:rPr>
      </w:pPr>
    </w:p>
    <w:p w14:paraId="167C5738" w14:textId="77777777" w:rsidR="00FE203E" w:rsidRPr="003519B3" w:rsidRDefault="00FE203E" w:rsidP="00FE203E">
      <w:pPr>
        <w:pStyle w:val="Naslov4"/>
        <w:numPr>
          <w:ilvl w:val="3"/>
          <w:numId w:val="71"/>
        </w:numPr>
        <w:ind w:left="851" w:hanging="851"/>
      </w:pPr>
      <w:bookmarkStart w:id="1729" w:name="_Toc140836899"/>
      <w:bookmarkStart w:id="1730" w:name="_Toc154140289"/>
      <w:bookmarkStart w:id="1731" w:name="_Toc187238192"/>
      <w:bookmarkStart w:id="1732" w:name="_Toc216420286"/>
      <w:r w:rsidRPr="003519B3">
        <w:t>Druge horizontalne naloge posredniškega telesa</w:t>
      </w:r>
      <w:bookmarkEnd w:id="1729"/>
      <w:bookmarkEnd w:id="1730"/>
      <w:bookmarkEnd w:id="1731"/>
      <w:bookmarkEnd w:id="1732"/>
      <w:r w:rsidRPr="003519B3">
        <w:t xml:space="preserve"> </w:t>
      </w:r>
    </w:p>
    <w:p w14:paraId="3B2AC5A1" w14:textId="77777777" w:rsidR="00FE203E" w:rsidRPr="003519B3" w:rsidRDefault="00FE203E" w:rsidP="00FE203E">
      <w:pPr>
        <w:spacing w:after="0"/>
        <w:rPr>
          <w:rFonts w:ascii="Republika" w:hAnsi="Republika"/>
          <w:b/>
          <w:highlight w:val="yellow"/>
        </w:rPr>
      </w:pPr>
    </w:p>
    <w:p w14:paraId="72EC737F" w14:textId="25D5BC5A" w:rsidR="00FE203E" w:rsidRPr="003519B3" w:rsidRDefault="00FE203E" w:rsidP="00FE203E">
      <w:pPr>
        <w:pStyle w:val="Napis"/>
      </w:pPr>
      <w:bookmarkStart w:id="1733" w:name="_Toc154139894"/>
      <w:bookmarkStart w:id="1734" w:name="_Toc187222754"/>
      <w:bookmarkStart w:id="1735" w:name="_Toc216419775"/>
      <w:r w:rsidRPr="003519B3">
        <w:t xml:space="preserve">Tabela </w:t>
      </w:r>
      <w:r w:rsidRPr="003519B3">
        <w:fldChar w:fldCharType="begin"/>
      </w:r>
      <w:r w:rsidRPr="003519B3">
        <w:instrText xml:space="preserve"> SEQ Tabela \* ARABIC </w:instrText>
      </w:r>
      <w:r w:rsidRPr="003519B3">
        <w:fldChar w:fldCharType="separate"/>
      </w:r>
      <w:r w:rsidR="00830928">
        <w:rPr>
          <w:noProof/>
        </w:rPr>
        <w:t>134</w:t>
      </w:r>
      <w:r w:rsidRPr="003519B3">
        <w:rPr>
          <w:noProof/>
        </w:rPr>
        <w:fldChar w:fldCharType="end"/>
      </w:r>
      <w:r w:rsidRPr="003519B3">
        <w:t>: Druge horizontalne naloge PT ZMOS</w:t>
      </w:r>
      <w:bookmarkEnd w:id="1733"/>
      <w:bookmarkEnd w:id="1734"/>
      <w:bookmarkEnd w:id="1735"/>
    </w:p>
    <w:tbl>
      <w:tblPr>
        <w:tblStyle w:val="Tabelamrea1"/>
        <w:tblW w:w="9067" w:type="dxa"/>
        <w:tblLook w:val="04A0" w:firstRow="1" w:lastRow="0" w:firstColumn="1" w:lastColumn="0" w:noHBand="0" w:noVBand="1"/>
      </w:tblPr>
      <w:tblGrid>
        <w:gridCol w:w="9067"/>
      </w:tblGrid>
      <w:tr w:rsidR="00FE203E" w:rsidRPr="003519B3" w14:paraId="2D7E911F" w14:textId="77777777" w:rsidTr="00450071">
        <w:trPr>
          <w:trHeight w:val="2805"/>
        </w:trPr>
        <w:tc>
          <w:tcPr>
            <w:tcW w:w="9067" w:type="dxa"/>
            <w:tcBorders>
              <w:top w:val="single" w:sz="4" w:space="0" w:color="auto"/>
              <w:left w:val="single" w:sz="4" w:space="0" w:color="auto"/>
              <w:bottom w:val="single" w:sz="4" w:space="0" w:color="auto"/>
              <w:right w:val="single" w:sz="4" w:space="0" w:color="auto"/>
            </w:tcBorders>
          </w:tcPr>
          <w:p w14:paraId="7417D04F" w14:textId="77777777" w:rsidR="00FE203E" w:rsidRPr="003519B3" w:rsidRDefault="00FE203E" w:rsidP="00FE203E">
            <w:pPr>
              <w:pStyle w:val="Odstavekseznama"/>
              <w:numPr>
                <w:ilvl w:val="0"/>
                <w:numId w:val="318"/>
              </w:numPr>
              <w:spacing w:line="276" w:lineRule="auto"/>
              <w:rPr>
                <w:rFonts w:ascii="Republika" w:hAnsi="Republika"/>
              </w:rPr>
            </w:pPr>
            <w:r w:rsidRPr="003519B3">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509F6C98" w14:textId="77777777" w:rsidR="00FE203E" w:rsidRPr="003519B3" w:rsidRDefault="00FE203E" w:rsidP="00450071">
            <w:pPr>
              <w:spacing w:line="276" w:lineRule="auto"/>
              <w:ind w:left="1014" w:hanging="306"/>
              <w:rPr>
                <w:rFonts w:ascii="Republika" w:hAnsi="Republika"/>
              </w:rPr>
            </w:pPr>
          </w:p>
          <w:p w14:paraId="0F15F3D7" w14:textId="77777777" w:rsidR="00FE203E" w:rsidRPr="003519B3" w:rsidRDefault="00FE203E" w:rsidP="00450071">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 </w:t>
            </w:r>
            <w:r w:rsidRPr="003519B3">
              <w:rPr>
                <w:rFonts w:ascii="Republika" w:hAnsi="Republika"/>
                <w:i/>
              </w:rPr>
              <w:fldChar w:fldCharType="begin">
                <w:ffData>
                  <w:name w:val=""/>
                  <w:enabled/>
                  <w:calcOnExit w:val="0"/>
                  <w:textInput>
                    <w:default w:val="                       "/>
                  </w:textInput>
                </w:ffData>
              </w:fldChar>
            </w:r>
            <w:r w:rsidRPr="003519B3">
              <w:rPr>
                <w:rFonts w:ascii="Republika" w:hAnsi="Republika"/>
                <w:i/>
              </w:rPr>
              <w:instrText xml:space="preserve"> FORMTEXT </w:instrText>
            </w:r>
            <w:r w:rsidRPr="003519B3">
              <w:rPr>
                <w:rFonts w:ascii="Republika" w:hAnsi="Republika"/>
                <w:i/>
              </w:rPr>
            </w:r>
            <w:r w:rsidRPr="003519B3">
              <w:rPr>
                <w:rFonts w:ascii="Republika" w:hAnsi="Republika"/>
                <w:i/>
              </w:rPr>
              <w:fldChar w:fldCharType="separate"/>
            </w:r>
            <w:r w:rsidRPr="003519B3">
              <w:rPr>
                <w:rFonts w:ascii="Republika" w:hAnsi="Republika"/>
                <w:i/>
                <w:noProof/>
              </w:rPr>
              <w:t xml:space="preserve">                       </w:t>
            </w:r>
            <w:r w:rsidRPr="003519B3">
              <w:rPr>
                <w:rFonts w:ascii="Republika" w:hAnsi="Republika"/>
                <w:i/>
              </w:rPr>
              <w:fldChar w:fldCharType="end"/>
            </w:r>
            <w:r w:rsidRPr="003519B3">
              <w:rPr>
                <w:rFonts w:ascii="Republika" w:hAnsi="Republika"/>
              </w:rPr>
              <w:t>, ki je dostopen v IS e-MA2 oziroma na spletni strani PT</w:t>
            </w:r>
          </w:p>
          <w:p w14:paraId="583832CE" w14:textId="77777777" w:rsidR="00FE203E" w:rsidRPr="003519B3" w:rsidRDefault="00FE203E" w:rsidP="00450071">
            <w:pPr>
              <w:spacing w:line="276" w:lineRule="auto"/>
              <w:ind w:left="708"/>
              <w:rPr>
                <w:rFonts w:ascii="Republika" w:hAnsi="Republika"/>
              </w:rPr>
            </w:pPr>
          </w:p>
          <w:p w14:paraId="7F01EF69" w14:textId="77777777" w:rsidR="00FE203E" w:rsidRPr="003519B3" w:rsidRDefault="00FE203E" w:rsidP="00450071">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 NI RELEVANTNO ZA PT ZMOS</w:t>
            </w:r>
          </w:p>
          <w:p w14:paraId="084A828A" w14:textId="77777777" w:rsidR="00FE203E" w:rsidRPr="003519B3" w:rsidRDefault="00FE203E" w:rsidP="00450071">
            <w:pPr>
              <w:spacing w:line="276" w:lineRule="auto"/>
              <w:ind w:left="708"/>
              <w:rPr>
                <w:rFonts w:ascii="Republika" w:hAnsi="Republika"/>
                <w:i/>
              </w:rPr>
            </w:pPr>
            <w:r w:rsidRPr="003519B3">
              <w:rPr>
                <w:rFonts w:ascii="Republika" w:hAnsi="Republika"/>
                <w:i/>
              </w:rPr>
              <w:t>(ustrezno označite)</w:t>
            </w:r>
          </w:p>
        </w:tc>
      </w:tr>
      <w:tr w:rsidR="00FE203E" w:rsidRPr="003519B3" w14:paraId="6B693B35" w14:textId="77777777" w:rsidTr="00450071">
        <w:trPr>
          <w:trHeight w:val="2391"/>
        </w:trPr>
        <w:tc>
          <w:tcPr>
            <w:tcW w:w="9067" w:type="dxa"/>
            <w:tcBorders>
              <w:top w:val="single" w:sz="4" w:space="0" w:color="auto"/>
              <w:left w:val="single" w:sz="4" w:space="0" w:color="auto"/>
              <w:bottom w:val="single" w:sz="4" w:space="0" w:color="auto"/>
              <w:right w:val="single" w:sz="4" w:space="0" w:color="auto"/>
            </w:tcBorders>
          </w:tcPr>
          <w:p w14:paraId="6B921372" w14:textId="77777777" w:rsidR="00FE203E" w:rsidRPr="003519B3" w:rsidRDefault="00FE203E" w:rsidP="00FE203E">
            <w:pPr>
              <w:pStyle w:val="Odstavekseznama"/>
              <w:numPr>
                <w:ilvl w:val="0"/>
                <w:numId w:val="318"/>
              </w:numPr>
              <w:spacing w:line="276" w:lineRule="auto"/>
              <w:rPr>
                <w:rFonts w:ascii="Republika" w:hAnsi="Republika"/>
              </w:rPr>
            </w:pPr>
            <w:r w:rsidRPr="003519B3">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5E00FDAA" w14:textId="77777777" w:rsidR="00FE203E" w:rsidRPr="003519B3" w:rsidRDefault="00FE203E" w:rsidP="00450071">
            <w:pPr>
              <w:spacing w:line="276" w:lineRule="auto"/>
              <w:rPr>
                <w:rFonts w:ascii="Republika" w:hAnsi="Republika"/>
              </w:rPr>
            </w:pPr>
          </w:p>
          <w:p w14:paraId="67104955" w14:textId="77777777" w:rsidR="00FE203E" w:rsidRPr="003519B3" w:rsidRDefault="00FE203E" w:rsidP="00450071">
            <w:pPr>
              <w:spacing w:line="276" w:lineRule="auto"/>
              <w:ind w:left="1014" w:hanging="306"/>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preverjamo v sklopu </w:t>
            </w:r>
            <w:r w:rsidRPr="003519B3">
              <w:rPr>
                <w:rFonts w:ascii="Republika" w:hAnsi="Republika"/>
                <w:i/>
              </w:rPr>
              <w:fldChar w:fldCharType="begin">
                <w:ffData>
                  <w:name w:val=""/>
                  <w:enabled/>
                  <w:calcOnExit w:val="0"/>
                  <w:textInput>
                    <w:default w:val="                       "/>
                  </w:textInput>
                </w:ffData>
              </w:fldChar>
            </w:r>
            <w:r w:rsidRPr="003519B3">
              <w:rPr>
                <w:rFonts w:ascii="Republika" w:hAnsi="Republika"/>
                <w:i/>
              </w:rPr>
              <w:instrText xml:space="preserve"> FORMTEXT </w:instrText>
            </w:r>
            <w:r w:rsidRPr="003519B3">
              <w:rPr>
                <w:rFonts w:ascii="Republika" w:hAnsi="Republika"/>
                <w:i/>
              </w:rPr>
            </w:r>
            <w:r w:rsidRPr="003519B3">
              <w:rPr>
                <w:rFonts w:ascii="Republika" w:hAnsi="Republika"/>
                <w:i/>
              </w:rPr>
              <w:fldChar w:fldCharType="separate"/>
            </w:r>
            <w:r w:rsidRPr="003519B3">
              <w:rPr>
                <w:rFonts w:ascii="Republika" w:hAnsi="Republika"/>
                <w:i/>
                <w:noProof/>
              </w:rPr>
              <w:t xml:space="preserve">                       </w:t>
            </w:r>
            <w:r w:rsidRPr="003519B3">
              <w:rPr>
                <w:rFonts w:ascii="Republika" w:hAnsi="Republika"/>
                <w:i/>
              </w:rPr>
              <w:fldChar w:fldCharType="end"/>
            </w:r>
            <w:r w:rsidRPr="003519B3">
              <w:rPr>
                <w:rFonts w:ascii="Republika" w:hAnsi="Republika"/>
                <w:i/>
              </w:rPr>
              <w:t xml:space="preserve">, </w:t>
            </w:r>
            <w:r w:rsidRPr="003519B3">
              <w:rPr>
                <w:rFonts w:ascii="Republika" w:hAnsi="Republika"/>
              </w:rPr>
              <w:t>dokazila so dostopna v IS e-MA2</w:t>
            </w:r>
          </w:p>
          <w:p w14:paraId="76DA3544" w14:textId="77777777" w:rsidR="00FE203E" w:rsidRPr="003519B3" w:rsidRDefault="00FE203E" w:rsidP="00450071">
            <w:pPr>
              <w:spacing w:line="276" w:lineRule="auto"/>
              <w:ind w:left="708"/>
              <w:rPr>
                <w:rFonts w:ascii="Republika" w:hAnsi="Republika"/>
              </w:rPr>
            </w:pPr>
          </w:p>
          <w:p w14:paraId="2C3A676B" w14:textId="77777777" w:rsidR="00FE203E" w:rsidRPr="003519B3" w:rsidRDefault="00FE203E" w:rsidP="00450071">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 NI RELEVANTNO ZA PT ZMOS</w:t>
            </w:r>
          </w:p>
          <w:p w14:paraId="579E3522" w14:textId="77777777" w:rsidR="00FE203E" w:rsidRPr="003519B3" w:rsidRDefault="00FE203E" w:rsidP="00450071">
            <w:pPr>
              <w:spacing w:line="276" w:lineRule="auto"/>
              <w:ind w:left="708"/>
              <w:rPr>
                <w:rFonts w:ascii="Republika" w:hAnsi="Republika"/>
              </w:rPr>
            </w:pPr>
            <w:r w:rsidRPr="003519B3">
              <w:rPr>
                <w:rFonts w:ascii="Republika" w:hAnsi="Republika"/>
                <w:i/>
              </w:rPr>
              <w:t>(ustrezno označite)</w:t>
            </w:r>
          </w:p>
        </w:tc>
      </w:tr>
      <w:tr w:rsidR="00FE203E" w:rsidRPr="003519B3" w14:paraId="0D58FD3A" w14:textId="77777777" w:rsidTr="00450071">
        <w:trPr>
          <w:trHeight w:val="3536"/>
        </w:trPr>
        <w:tc>
          <w:tcPr>
            <w:tcW w:w="9067" w:type="dxa"/>
            <w:tcBorders>
              <w:top w:val="single" w:sz="4" w:space="0" w:color="auto"/>
              <w:left w:val="single" w:sz="4" w:space="0" w:color="auto"/>
              <w:bottom w:val="single" w:sz="4" w:space="0" w:color="auto"/>
              <w:right w:val="single" w:sz="4" w:space="0" w:color="auto"/>
            </w:tcBorders>
          </w:tcPr>
          <w:p w14:paraId="3F1142A3" w14:textId="77777777" w:rsidR="00FE203E" w:rsidRPr="003519B3" w:rsidRDefault="00FE203E" w:rsidP="00FE203E">
            <w:pPr>
              <w:pStyle w:val="Odstavekseznama"/>
              <w:numPr>
                <w:ilvl w:val="0"/>
                <w:numId w:val="318"/>
              </w:numPr>
              <w:spacing w:line="276" w:lineRule="auto"/>
              <w:rPr>
                <w:rFonts w:ascii="Republika" w:hAnsi="Republika"/>
              </w:rPr>
            </w:pPr>
            <w:r w:rsidRPr="003519B3">
              <w:rPr>
                <w:rFonts w:ascii="Republika" w:hAnsi="Republika"/>
              </w:rPr>
              <w:t xml:space="preserve">Posredniško telo zagotavlja spodbujanje ukrepov horizontalnih načel, kjer je to smotrno (9. člen  Uredbe 2021/1060/EU):                              </w:t>
            </w:r>
          </w:p>
          <w:p w14:paraId="14362DBA" w14:textId="77777777" w:rsidR="00FE203E" w:rsidRPr="003519B3" w:rsidRDefault="00FE203E" w:rsidP="00450071">
            <w:pPr>
              <w:spacing w:line="276" w:lineRule="auto"/>
              <w:ind w:left="708"/>
              <w:rPr>
                <w:rFonts w:ascii="Republika" w:hAnsi="Republika"/>
              </w:rPr>
            </w:pPr>
          </w:p>
          <w:p w14:paraId="7D84E91F" w14:textId="77777777" w:rsidR="00FE203E" w:rsidRPr="003519B3" w:rsidRDefault="00FE203E" w:rsidP="00450071">
            <w:pPr>
              <w:spacing w:line="276" w:lineRule="auto"/>
              <w:ind w:left="708"/>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zagotavljamo z/s:</w:t>
            </w:r>
          </w:p>
          <w:p w14:paraId="6EF03F13" w14:textId="77777777" w:rsidR="00FE203E" w:rsidRPr="003519B3" w:rsidRDefault="00FE203E" w:rsidP="00FE203E">
            <w:pPr>
              <w:pStyle w:val="Odstavekseznama"/>
              <w:numPr>
                <w:ilvl w:val="0"/>
                <w:numId w:val="25"/>
              </w:numPr>
              <w:spacing w:line="276" w:lineRule="auto"/>
              <w:ind w:left="1416" w:hanging="284"/>
              <w:rPr>
                <w:rFonts w:ascii="Republika" w:hAnsi="Republika"/>
              </w:rPr>
            </w:pPr>
            <w:r w:rsidRPr="003519B3">
              <w:rPr>
                <w:rFonts w:ascii="Republika" w:hAnsi="Republika"/>
              </w:rPr>
              <w:t xml:space="preserve">upoštevanjem navodil OU, ki so objavljena na spletni strani </w:t>
            </w:r>
            <w:hyperlink r:id="rId532" w:history="1">
              <w:r w:rsidRPr="003519B3">
                <w:rPr>
                  <w:rStyle w:val="Hiperpovezava"/>
                  <w:rFonts w:ascii="Republika" w:hAnsi="Republika"/>
                </w:rPr>
                <w:t>www.evropskasredstva.si</w:t>
              </w:r>
            </w:hyperlink>
            <w:r w:rsidRPr="003519B3">
              <w:rPr>
                <w:rFonts w:ascii="Republika" w:hAnsi="Republika"/>
              </w:rPr>
              <w:t xml:space="preserve"> (Navodila OU za načrtovanje, odločanje o podpori, spremljanje in poročanje o izvajanju EKP, Navodila OU za izvajanje upravljalnih preverjanj in preverjanj opravljanja prenesenih nalog);</w:t>
            </w:r>
          </w:p>
          <w:p w14:paraId="11B09CA3" w14:textId="77777777" w:rsidR="00FE203E" w:rsidRPr="003519B3" w:rsidRDefault="00FE203E" w:rsidP="00FE203E">
            <w:pPr>
              <w:pStyle w:val="Odstavekseznama"/>
              <w:numPr>
                <w:ilvl w:val="0"/>
                <w:numId w:val="25"/>
              </w:numPr>
              <w:spacing w:line="276" w:lineRule="auto"/>
              <w:ind w:left="1416" w:hanging="284"/>
              <w:rPr>
                <w:rFonts w:ascii="Republika" w:hAnsi="Republika"/>
              </w:rPr>
            </w:pPr>
            <w:r w:rsidRPr="003519B3">
              <w:rPr>
                <w:rFonts w:ascii="Republika" w:hAnsi="Republika"/>
              </w:rPr>
              <w:t>upoštevanjem meril za izbor operacij, ki jih potrdi OzS;</w:t>
            </w:r>
          </w:p>
          <w:p w14:paraId="3F75DFDF" w14:textId="77777777" w:rsidR="00FE203E" w:rsidRPr="003519B3" w:rsidRDefault="00FE203E" w:rsidP="00FE203E">
            <w:pPr>
              <w:pStyle w:val="Odstavekseznama"/>
              <w:numPr>
                <w:ilvl w:val="0"/>
                <w:numId w:val="25"/>
              </w:numPr>
              <w:spacing w:line="276" w:lineRule="auto"/>
              <w:ind w:left="1416" w:hanging="284"/>
              <w:rPr>
                <w:rFonts w:ascii="Republika" w:hAnsi="Republika"/>
              </w:rPr>
            </w:pPr>
            <w:r w:rsidRPr="003519B3">
              <w:rPr>
                <w:rFonts w:ascii="Republika" w:hAnsi="Republika"/>
              </w:rPr>
              <w:t>zavezo glede skladnosti z Listino EU o temeljnih pravicah in Konvencijo Združenih narodov o pravicah invalidov, ki je vključena v posamezne pogodbe o sofinanciranju,</w:t>
            </w:r>
          </w:p>
          <w:p w14:paraId="281A52DE" w14:textId="77777777" w:rsidR="00FE203E" w:rsidRPr="003519B3" w:rsidRDefault="00FE203E" w:rsidP="00FE203E">
            <w:pPr>
              <w:pStyle w:val="Odstavekseznama"/>
              <w:numPr>
                <w:ilvl w:val="0"/>
                <w:numId w:val="25"/>
              </w:numPr>
              <w:spacing w:line="276" w:lineRule="auto"/>
              <w:ind w:left="1416" w:hanging="284"/>
              <w:rPr>
                <w:rFonts w:ascii="Republika" w:hAnsi="Republika"/>
              </w:rPr>
            </w:pPr>
            <w:r w:rsidRPr="003519B3">
              <w:rPr>
                <w:rFonts w:ascii="Republika" w:hAnsi="Republika"/>
              </w:rPr>
              <w:t>spoštovanjem načela trajnostnega razvoja in okoljske politike EU v skladu s členom 11 in členom 191(1) Pogodbe o delovanju EU in načela, da se ne škoduje bistveno.</w:t>
            </w:r>
          </w:p>
          <w:p w14:paraId="14E9D4DC" w14:textId="77777777" w:rsidR="00FE203E" w:rsidRPr="003519B3" w:rsidRDefault="00FE203E" w:rsidP="00450071">
            <w:pPr>
              <w:pStyle w:val="Odstavekseznama"/>
              <w:spacing w:line="276" w:lineRule="auto"/>
              <w:ind w:left="1416"/>
              <w:rPr>
                <w:rFonts w:ascii="Republika" w:hAnsi="Republika"/>
              </w:rPr>
            </w:pPr>
          </w:p>
          <w:p w14:paraId="6997B6F7" w14:textId="77777777" w:rsidR="00FE203E" w:rsidRPr="003519B3" w:rsidRDefault="00FE203E"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w:t>
            </w:r>
          </w:p>
          <w:p w14:paraId="7C5300A9" w14:textId="77777777" w:rsidR="00FE203E" w:rsidRPr="003519B3" w:rsidRDefault="00FE203E" w:rsidP="00450071">
            <w:pPr>
              <w:spacing w:line="276" w:lineRule="auto"/>
              <w:ind w:left="708"/>
              <w:rPr>
                <w:rFonts w:ascii="Republika" w:hAnsi="Republika"/>
                <w:i/>
              </w:rPr>
            </w:pPr>
            <w:r w:rsidRPr="003519B3">
              <w:rPr>
                <w:rFonts w:ascii="Republika" w:hAnsi="Republika"/>
                <w:i/>
              </w:rPr>
              <w:t>(ustrezno označite)</w:t>
            </w:r>
          </w:p>
          <w:p w14:paraId="174D58EB" w14:textId="77777777" w:rsidR="00FE203E" w:rsidRPr="003519B3" w:rsidRDefault="00FE203E" w:rsidP="00450071">
            <w:pPr>
              <w:spacing w:line="276" w:lineRule="auto"/>
              <w:rPr>
                <w:rFonts w:ascii="Republika" w:hAnsi="Republika"/>
                <w:i/>
                <w:color w:val="FF0000"/>
              </w:rPr>
            </w:pPr>
          </w:p>
        </w:tc>
      </w:tr>
      <w:tr w:rsidR="00FE203E" w:rsidRPr="003519B3" w14:paraId="76857FBB" w14:textId="77777777" w:rsidTr="00450071">
        <w:tc>
          <w:tcPr>
            <w:tcW w:w="9067" w:type="dxa"/>
            <w:tcBorders>
              <w:top w:val="single" w:sz="4" w:space="0" w:color="auto"/>
              <w:left w:val="single" w:sz="4" w:space="0" w:color="auto"/>
              <w:bottom w:val="single" w:sz="4" w:space="0" w:color="auto"/>
              <w:right w:val="single" w:sz="4" w:space="0" w:color="auto"/>
            </w:tcBorders>
          </w:tcPr>
          <w:p w14:paraId="29F742FC" w14:textId="77777777" w:rsidR="00FE203E" w:rsidRPr="003519B3" w:rsidRDefault="00FE203E" w:rsidP="00FE203E">
            <w:pPr>
              <w:pStyle w:val="Odstavekseznama"/>
              <w:numPr>
                <w:ilvl w:val="0"/>
                <w:numId w:val="318"/>
              </w:numPr>
              <w:spacing w:line="276" w:lineRule="auto"/>
              <w:rPr>
                <w:rFonts w:ascii="Republika" w:hAnsi="Republika"/>
              </w:rPr>
            </w:pPr>
            <w:r w:rsidRPr="003519B3">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0DD177C5" w14:textId="77777777" w:rsidR="00FE203E" w:rsidRPr="003519B3" w:rsidRDefault="00FE203E" w:rsidP="00450071">
            <w:pPr>
              <w:spacing w:line="276" w:lineRule="auto"/>
              <w:rPr>
                <w:rFonts w:ascii="Republika" w:hAnsi="Republika"/>
                <w:i/>
              </w:rPr>
            </w:pPr>
          </w:p>
          <w:p w14:paraId="37EC7937" w14:textId="77777777" w:rsidR="00FE203E" w:rsidRPr="003519B3" w:rsidRDefault="00FE203E" w:rsidP="00450071">
            <w:pPr>
              <w:spacing w:line="276" w:lineRule="auto"/>
              <w:ind w:left="1014" w:hanging="306"/>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 internega Sharepoint portala ZMOS.</w:t>
            </w:r>
          </w:p>
          <w:p w14:paraId="05F2F2C0" w14:textId="77777777" w:rsidR="00FE203E" w:rsidRPr="003519B3" w:rsidRDefault="00FE203E" w:rsidP="00450071">
            <w:pPr>
              <w:spacing w:line="276" w:lineRule="auto"/>
              <w:rPr>
                <w:rFonts w:ascii="Republika" w:hAnsi="Republika"/>
                <w:i/>
              </w:rPr>
            </w:pPr>
          </w:p>
          <w:p w14:paraId="545752F7" w14:textId="77777777" w:rsidR="00FE203E" w:rsidRPr="003519B3" w:rsidRDefault="00FE203E" w:rsidP="00450071">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3516B5CF" w14:textId="77777777" w:rsidR="00FE203E" w:rsidRPr="003519B3" w:rsidRDefault="00FE203E" w:rsidP="00450071">
            <w:pPr>
              <w:spacing w:line="276" w:lineRule="auto"/>
              <w:ind w:left="708"/>
              <w:rPr>
                <w:rFonts w:ascii="Republika" w:hAnsi="Republika"/>
                <w:i/>
              </w:rPr>
            </w:pPr>
            <w:r w:rsidRPr="003519B3">
              <w:rPr>
                <w:rFonts w:ascii="Republika" w:hAnsi="Republika"/>
                <w:i/>
              </w:rPr>
              <w:t>(ustrezno označite)</w:t>
            </w:r>
          </w:p>
          <w:p w14:paraId="43498524" w14:textId="77777777" w:rsidR="00FE203E" w:rsidRPr="003519B3" w:rsidRDefault="00FE203E" w:rsidP="00450071">
            <w:pPr>
              <w:spacing w:line="276" w:lineRule="auto"/>
              <w:rPr>
                <w:rFonts w:ascii="Republika" w:hAnsi="Republika"/>
                <w:i/>
              </w:rPr>
            </w:pPr>
          </w:p>
        </w:tc>
      </w:tr>
      <w:tr w:rsidR="00FE203E" w:rsidRPr="003519B3" w14:paraId="151A8293" w14:textId="77777777" w:rsidTr="00450071">
        <w:tc>
          <w:tcPr>
            <w:tcW w:w="9067" w:type="dxa"/>
            <w:tcBorders>
              <w:top w:val="single" w:sz="4" w:space="0" w:color="auto"/>
              <w:left w:val="single" w:sz="4" w:space="0" w:color="auto"/>
              <w:bottom w:val="single" w:sz="4" w:space="0" w:color="auto"/>
              <w:right w:val="single" w:sz="4" w:space="0" w:color="auto"/>
            </w:tcBorders>
          </w:tcPr>
          <w:p w14:paraId="7A8217F9" w14:textId="77777777" w:rsidR="00FE203E" w:rsidRPr="003519B3" w:rsidRDefault="00FE203E" w:rsidP="00FE203E">
            <w:pPr>
              <w:pStyle w:val="Odstavekseznama"/>
              <w:numPr>
                <w:ilvl w:val="0"/>
                <w:numId w:val="318"/>
              </w:numPr>
              <w:spacing w:line="276" w:lineRule="auto"/>
              <w:rPr>
                <w:rFonts w:ascii="Republika" w:hAnsi="Republika"/>
              </w:rPr>
            </w:pPr>
            <w:r w:rsidRPr="003519B3">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6BDEB326" w14:textId="77777777" w:rsidR="00FE203E" w:rsidRPr="003519B3" w:rsidRDefault="00FE203E" w:rsidP="00450071">
            <w:pPr>
              <w:spacing w:line="276" w:lineRule="auto"/>
              <w:rPr>
                <w:rFonts w:ascii="Republika" w:hAnsi="Republika"/>
              </w:rPr>
            </w:pPr>
          </w:p>
          <w:p w14:paraId="598BB735" w14:textId="77777777" w:rsidR="00FE203E" w:rsidRPr="003519B3" w:rsidRDefault="00FE203E" w:rsidP="00450071">
            <w:pPr>
              <w:spacing w:line="276" w:lineRule="auto"/>
              <w:ind w:left="1014" w:hanging="306"/>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informacijska podpora za zbiranje, beleženje in shranjevanje podatkov o posameznih operacijah se zagotavlja v okviru internega Sharepoint portala ZMOS </w:t>
            </w:r>
          </w:p>
          <w:p w14:paraId="60005693" w14:textId="77777777" w:rsidR="00FE203E" w:rsidRPr="003519B3" w:rsidRDefault="00FE203E" w:rsidP="00450071">
            <w:pPr>
              <w:spacing w:line="276" w:lineRule="auto"/>
              <w:rPr>
                <w:rFonts w:ascii="Republika" w:hAnsi="Republika"/>
                <w:i/>
              </w:rPr>
            </w:pPr>
          </w:p>
          <w:p w14:paraId="08063BF1" w14:textId="77777777" w:rsidR="00FE203E" w:rsidRPr="003519B3" w:rsidRDefault="00FE203E" w:rsidP="00450071">
            <w:pPr>
              <w:spacing w:line="276" w:lineRule="auto"/>
              <w:rPr>
                <w:rFonts w:ascii="Republika" w:hAnsi="Republika"/>
                <w:u w:val="single"/>
              </w:rPr>
            </w:pPr>
          </w:p>
          <w:p w14:paraId="72364DA9" w14:textId="77777777" w:rsidR="00FE203E" w:rsidRPr="003519B3" w:rsidRDefault="00FE203E" w:rsidP="00450071">
            <w:pPr>
              <w:spacing w:line="276" w:lineRule="auto"/>
              <w:rPr>
                <w:rFonts w:ascii="Republika" w:hAnsi="Republika"/>
                <w:u w:val="single"/>
              </w:rPr>
            </w:pPr>
            <w:r w:rsidRPr="003519B3">
              <w:rPr>
                <w:rFonts w:ascii="Republika" w:hAnsi="Republika"/>
                <w:u w:val="single"/>
              </w:rPr>
              <w:t>Opis postopkov za zagotovitev ustrezne revizijske sledi in sistema arhiviranja:</w:t>
            </w:r>
          </w:p>
          <w:p w14:paraId="284E46AE" w14:textId="77777777" w:rsidR="00FE203E" w:rsidRPr="003519B3" w:rsidRDefault="00FE203E" w:rsidP="00450071">
            <w:pPr>
              <w:spacing w:line="276" w:lineRule="auto"/>
              <w:rPr>
                <w:rFonts w:ascii="Republika" w:hAnsi="Republika"/>
              </w:rPr>
            </w:pPr>
          </w:p>
          <w:p w14:paraId="5DFA4578" w14:textId="77777777" w:rsidR="00FE203E" w:rsidRPr="003519B3" w:rsidRDefault="00FE203E" w:rsidP="00450071">
            <w:pPr>
              <w:spacing w:line="276" w:lineRule="auto"/>
              <w:rPr>
                <w:rFonts w:ascii="Republika" w:hAnsi="Republika"/>
              </w:rPr>
            </w:pPr>
            <w:r w:rsidRPr="003519B3">
              <w:rPr>
                <w:rFonts w:ascii="Republika" w:hAnsi="Republika"/>
              </w:rPr>
              <w:t xml:space="preserve">Revizijsko sled zagotavlja strokovna služba ZMOS, ki evidentira vso dokumentacijo. Dokumenti se shranjujejo v elektronski obliki na internem portalu Sharepoint, na računalniških trdih diskih in na varnostnih kopijah trdih diskov, in sicer kot varnostna kopija preko oblačne storitve in varnostna kopija na ločenem disku. Dostop do portala Sharepoint in računalniških trdih diskov ter varnostne kopije preko oblačne storitve je zaščiten z geslom, varnostna kopija na ločenem disku je varno shranjena. </w:t>
            </w:r>
          </w:p>
          <w:p w14:paraId="6547F8A3" w14:textId="77777777" w:rsidR="00FE203E" w:rsidRPr="003519B3" w:rsidRDefault="00FE203E" w:rsidP="00450071">
            <w:pPr>
              <w:spacing w:line="276" w:lineRule="auto"/>
              <w:rPr>
                <w:rFonts w:ascii="Republika" w:hAnsi="Republika"/>
                <w:i/>
              </w:rPr>
            </w:pPr>
          </w:p>
        </w:tc>
      </w:tr>
      <w:tr w:rsidR="00FE203E" w:rsidRPr="003519B3" w14:paraId="7FB53951" w14:textId="77777777" w:rsidTr="00450071">
        <w:tc>
          <w:tcPr>
            <w:tcW w:w="9067" w:type="dxa"/>
            <w:tcBorders>
              <w:top w:val="single" w:sz="4" w:space="0" w:color="auto"/>
              <w:left w:val="single" w:sz="4" w:space="0" w:color="auto"/>
              <w:bottom w:val="single" w:sz="4" w:space="0" w:color="auto"/>
              <w:right w:val="single" w:sz="4" w:space="0" w:color="auto"/>
            </w:tcBorders>
          </w:tcPr>
          <w:p w14:paraId="350FF075" w14:textId="77777777" w:rsidR="00FE203E" w:rsidRPr="003519B3" w:rsidRDefault="00FE203E" w:rsidP="00FE203E">
            <w:pPr>
              <w:pStyle w:val="Odstavekseznama"/>
              <w:numPr>
                <w:ilvl w:val="0"/>
                <w:numId w:val="318"/>
              </w:numPr>
              <w:spacing w:line="276" w:lineRule="auto"/>
              <w:rPr>
                <w:rFonts w:ascii="Republika" w:hAnsi="Republika"/>
              </w:rPr>
            </w:pPr>
            <w:r w:rsidRPr="003519B3">
              <w:rPr>
                <w:rFonts w:ascii="Republika" w:hAnsi="Republika"/>
              </w:rPr>
              <w:t>Posredniško telo ima vzpostavljen sistem nadzora nad izvajanjem prenesenih nalog, ki jih izvaja izvajalski organ</w:t>
            </w:r>
            <w:r w:rsidRPr="003519B3">
              <w:rPr>
                <w:rStyle w:val="Sprotnaopomba-sklic"/>
                <w:rFonts w:ascii="Republika" w:hAnsi="Republika"/>
              </w:rPr>
              <w:footnoteReference w:id="205"/>
            </w:r>
            <w:r w:rsidRPr="003519B3">
              <w:rPr>
                <w:rFonts w:ascii="Republika" w:hAnsi="Republika"/>
              </w:rPr>
              <w:t>:</w:t>
            </w:r>
          </w:p>
          <w:p w14:paraId="3F88950A" w14:textId="77777777" w:rsidR="00FE203E" w:rsidRPr="003519B3" w:rsidRDefault="00FE203E" w:rsidP="00450071">
            <w:pPr>
              <w:spacing w:line="276" w:lineRule="auto"/>
              <w:rPr>
                <w:rFonts w:ascii="Republika" w:hAnsi="Republika"/>
              </w:rPr>
            </w:pPr>
          </w:p>
          <w:p w14:paraId="75CA86FB" w14:textId="77777777" w:rsidR="00FE203E" w:rsidRPr="003519B3" w:rsidRDefault="00FE203E"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highlight w:val="lightGray"/>
                <w:u w:val="single"/>
                <w:shd w:val="clear" w:color="auto" w:fill="E7E6E6" w:themeFill="background2"/>
              </w:rPr>
              <w:t>naziv dokumenta</w:t>
            </w:r>
            <w:r w:rsidRPr="003519B3">
              <w:rPr>
                <w:rFonts w:ascii="Republika" w:hAnsi="Republika"/>
              </w:rPr>
              <w:t xml:space="preserve"> sprejet dne ______</w:t>
            </w:r>
          </w:p>
          <w:p w14:paraId="75A95007" w14:textId="77777777" w:rsidR="00FE203E" w:rsidRPr="003519B3" w:rsidRDefault="00FE203E" w:rsidP="00450071">
            <w:pPr>
              <w:spacing w:line="276" w:lineRule="auto"/>
              <w:ind w:left="708"/>
              <w:rPr>
                <w:rFonts w:ascii="Republika" w:hAnsi="Republika"/>
              </w:rPr>
            </w:pPr>
          </w:p>
          <w:p w14:paraId="7B701EB1" w14:textId="77777777" w:rsidR="00FE203E" w:rsidRPr="003519B3" w:rsidRDefault="00FE203E" w:rsidP="00450071">
            <w:pPr>
              <w:spacing w:line="276" w:lineRule="auto"/>
              <w:ind w:left="708"/>
              <w:rPr>
                <w:rFonts w:ascii="Republika" w:hAnsi="Republika"/>
                <w:i/>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p w14:paraId="175659C6" w14:textId="77777777" w:rsidR="00FE203E" w:rsidRPr="003519B3" w:rsidRDefault="00FE203E" w:rsidP="00450071">
            <w:pPr>
              <w:spacing w:line="276" w:lineRule="auto"/>
              <w:rPr>
                <w:rFonts w:ascii="Republika" w:hAnsi="Republika"/>
                <w:i/>
              </w:rPr>
            </w:pPr>
          </w:p>
          <w:p w14:paraId="66BEC2F1" w14:textId="77777777" w:rsidR="00FE203E" w:rsidRPr="003519B3" w:rsidRDefault="00FE203E" w:rsidP="00450071">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NI RELEVANTNO, posredniško telo ZMOS nima izvajalskih organov.</w:t>
            </w:r>
          </w:p>
          <w:p w14:paraId="3F49725D" w14:textId="77777777" w:rsidR="00FE203E" w:rsidRPr="003519B3" w:rsidRDefault="00FE203E" w:rsidP="00450071">
            <w:pPr>
              <w:spacing w:line="276" w:lineRule="auto"/>
              <w:rPr>
                <w:rFonts w:ascii="Republika" w:hAnsi="Republika"/>
                <w:i/>
              </w:rPr>
            </w:pPr>
          </w:p>
        </w:tc>
      </w:tr>
      <w:tr w:rsidR="00FE203E" w:rsidRPr="003519B3" w14:paraId="76760F63" w14:textId="77777777" w:rsidTr="00450071">
        <w:tc>
          <w:tcPr>
            <w:tcW w:w="9067" w:type="dxa"/>
            <w:tcBorders>
              <w:top w:val="single" w:sz="4" w:space="0" w:color="auto"/>
              <w:left w:val="single" w:sz="4" w:space="0" w:color="auto"/>
              <w:bottom w:val="single" w:sz="4" w:space="0" w:color="auto"/>
              <w:right w:val="single" w:sz="4" w:space="0" w:color="auto"/>
            </w:tcBorders>
          </w:tcPr>
          <w:p w14:paraId="6664C8F7" w14:textId="77777777" w:rsidR="00FE203E" w:rsidRPr="003519B3" w:rsidRDefault="00FE203E" w:rsidP="00FE203E">
            <w:pPr>
              <w:pStyle w:val="Odstavekseznama"/>
              <w:numPr>
                <w:ilvl w:val="0"/>
                <w:numId w:val="318"/>
              </w:numPr>
              <w:spacing w:line="276" w:lineRule="auto"/>
              <w:rPr>
                <w:rFonts w:ascii="Republika" w:hAnsi="Republika"/>
              </w:rPr>
            </w:pPr>
            <w:r w:rsidRPr="003519B3">
              <w:rPr>
                <w:rFonts w:ascii="Republika" w:hAnsi="Republika"/>
              </w:rPr>
              <w:t>Posredniško telo spremlja izpolnjevanje omogočitvenih pogojev vezanih na svoje delovno področje:</w:t>
            </w:r>
          </w:p>
          <w:p w14:paraId="437EA557" w14:textId="77777777" w:rsidR="00FE203E" w:rsidRPr="003519B3" w:rsidRDefault="00FE203E" w:rsidP="00450071">
            <w:pPr>
              <w:spacing w:line="276" w:lineRule="auto"/>
              <w:rPr>
                <w:rFonts w:ascii="Republika" w:hAnsi="Republika"/>
              </w:rPr>
            </w:pPr>
          </w:p>
          <w:p w14:paraId="6C99CCE0" w14:textId="77777777" w:rsidR="00FE203E" w:rsidRPr="003519B3" w:rsidRDefault="00FE203E" w:rsidP="00450071">
            <w:pPr>
              <w:spacing w:line="276" w:lineRule="auto"/>
              <w:ind w:left="708"/>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na način </w:t>
            </w:r>
            <w:r w:rsidRPr="003519B3">
              <w:rPr>
                <w:rFonts w:ascii="Republika" w:hAnsi="Republika"/>
                <w:i/>
              </w:rPr>
              <w:fldChar w:fldCharType="begin">
                <w:ffData>
                  <w:name w:val=""/>
                  <w:enabled/>
                  <w:calcOnExit w:val="0"/>
                  <w:textInput>
                    <w:default w:val="                       "/>
                  </w:textInput>
                </w:ffData>
              </w:fldChar>
            </w:r>
            <w:r w:rsidRPr="003519B3">
              <w:rPr>
                <w:rFonts w:ascii="Republika" w:hAnsi="Republika"/>
                <w:i/>
              </w:rPr>
              <w:instrText xml:space="preserve"> FORMTEXT </w:instrText>
            </w:r>
            <w:r w:rsidRPr="003519B3">
              <w:rPr>
                <w:rFonts w:ascii="Republika" w:hAnsi="Republika"/>
                <w:i/>
              </w:rPr>
            </w:r>
            <w:r w:rsidRPr="003519B3">
              <w:rPr>
                <w:rFonts w:ascii="Republika" w:hAnsi="Republika"/>
                <w:i/>
              </w:rPr>
              <w:fldChar w:fldCharType="separate"/>
            </w:r>
            <w:r w:rsidRPr="003519B3">
              <w:rPr>
                <w:rFonts w:ascii="Republika" w:hAnsi="Republika"/>
                <w:i/>
                <w:noProof/>
              </w:rPr>
              <w:t xml:space="preserve">                       </w:t>
            </w:r>
            <w:r w:rsidRPr="003519B3">
              <w:rPr>
                <w:rFonts w:ascii="Republika" w:hAnsi="Republika"/>
                <w:i/>
              </w:rPr>
              <w:fldChar w:fldCharType="end"/>
            </w:r>
          </w:p>
          <w:p w14:paraId="63559825" w14:textId="77777777" w:rsidR="00FE203E" w:rsidRPr="003519B3" w:rsidRDefault="00FE203E" w:rsidP="00450071">
            <w:pPr>
              <w:spacing w:line="276" w:lineRule="auto"/>
              <w:ind w:left="708"/>
              <w:rPr>
                <w:rFonts w:ascii="Republika" w:hAnsi="Republika"/>
              </w:rPr>
            </w:pPr>
          </w:p>
          <w:p w14:paraId="65BABD7F" w14:textId="77777777" w:rsidR="00FE203E" w:rsidRPr="003519B3" w:rsidRDefault="00FE203E" w:rsidP="00450071">
            <w:pPr>
              <w:spacing w:line="276" w:lineRule="auto"/>
              <w:ind w:left="708"/>
              <w:rPr>
                <w:rFonts w:ascii="Republika" w:hAnsi="Republika"/>
                <w:i/>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NI RELEVANTNO ZA PT ZMOS</w:t>
            </w:r>
          </w:p>
          <w:p w14:paraId="4804AD38" w14:textId="77777777" w:rsidR="00FE203E" w:rsidRPr="003519B3" w:rsidRDefault="00FE203E" w:rsidP="00450071">
            <w:pPr>
              <w:spacing w:line="276" w:lineRule="auto"/>
              <w:rPr>
                <w:rFonts w:ascii="Republika" w:hAnsi="Republika"/>
              </w:rPr>
            </w:pPr>
          </w:p>
        </w:tc>
      </w:tr>
    </w:tbl>
    <w:p w14:paraId="2A394533" w14:textId="77777777" w:rsidR="00FE203E" w:rsidRPr="003519B3" w:rsidRDefault="00FE203E" w:rsidP="00FE203E">
      <w:pPr>
        <w:rPr>
          <w:rFonts w:ascii="Republika" w:hAnsi="Republika"/>
        </w:rPr>
      </w:pPr>
    </w:p>
    <w:p w14:paraId="72206F4B" w14:textId="77777777" w:rsidR="00FE203E" w:rsidRPr="003519B3" w:rsidRDefault="00FE203E" w:rsidP="00FE203E">
      <w:pPr>
        <w:rPr>
          <w:rFonts w:ascii="Republika" w:hAnsi="Republika"/>
        </w:rPr>
      </w:pPr>
    </w:p>
    <w:p w14:paraId="615A922C" w14:textId="77777777" w:rsidR="00FE203E" w:rsidRPr="003519B3" w:rsidRDefault="00FE203E" w:rsidP="00FE203E">
      <w:pPr>
        <w:pStyle w:val="Naslov4"/>
        <w:numPr>
          <w:ilvl w:val="3"/>
          <w:numId w:val="71"/>
        </w:numPr>
        <w:ind w:left="851" w:hanging="851"/>
      </w:pPr>
      <w:bookmarkStart w:id="1736" w:name="_Toc140836900"/>
      <w:bookmarkStart w:id="1737" w:name="_Toc154140290"/>
      <w:bookmarkStart w:id="1738" w:name="_Toc187238193"/>
      <w:bookmarkStart w:id="1739" w:name="_Toc216420287"/>
      <w:r w:rsidRPr="003519B3">
        <w:lastRenderedPageBreak/>
        <w:t>Opis postopkov za preverjanje operacij na kraju samem in preverjanje prenesenih nalog</w:t>
      </w:r>
      <w:bookmarkEnd w:id="1736"/>
      <w:bookmarkEnd w:id="1737"/>
      <w:bookmarkEnd w:id="1738"/>
      <w:bookmarkEnd w:id="1739"/>
    </w:p>
    <w:p w14:paraId="6AA67A9F" w14:textId="77777777" w:rsidR="00FE203E" w:rsidRPr="003519B3" w:rsidRDefault="00FE203E" w:rsidP="00FE203E">
      <w:pPr>
        <w:rPr>
          <w:rFonts w:ascii="Republika" w:hAnsi="Republika"/>
        </w:rPr>
      </w:pPr>
    </w:p>
    <w:p w14:paraId="0FBB2166" w14:textId="77777777" w:rsidR="00FE203E" w:rsidRPr="003519B3" w:rsidRDefault="00FE203E" w:rsidP="00FE203E">
      <w:pPr>
        <w:spacing w:afterLines="40" w:after="96"/>
        <w:rPr>
          <w:rFonts w:ascii="Republika" w:hAnsi="Republika"/>
        </w:rPr>
      </w:pPr>
      <w:r w:rsidRPr="003519B3">
        <w:rPr>
          <w:rFonts w:ascii="Republika" w:hAnsi="Republika"/>
        </w:rPr>
        <w:t xml:space="preserve">OU pripravi, sprejme in na svoji spletni strani objavi Navodila OU za izvajanje upravljalnih preverjanj in preverjanj opravljanja prenesenih nalog. </w:t>
      </w:r>
    </w:p>
    <w:p w14:paraId="18FCEE4B" w14:textId="77777777" w:rsidR="00FE203E" w:rsidRPr="003519B3" w:rsidRDefault="00FE203E" w:rsidP="00FE203E">
      <w:pPr>
        <w:spacing w:afterLines="40" w:after="96"/>
        <w:rPr>
          <w:rFonts w:ascii="Republika" w:hAnsi="Republika" w:cs="Arial"/>
        </w:rPr>
      </w:pPr>
      <w:r w:rsidRPr="003519B3">
        <w:rPr>
          <w:rFonts w:ascii="Republika" w:hAnsi="Republika" w:cs="Arial"/>
        </w:rPr>
        <w:t xml:space="preserve">Na podlagi analize tveganj OU pripravi letni načrt preverjanj na kraju samem in se s PT pisno dogovori, katere operacije bo preveril PT in katere OU. </w:t>
      </w:r>
    </w:p>
    <w:p w14:paraId="3A4E7B7A" w14:textId="77777777" w:rsidR="00FE203E" w:rsidRPr="003519B3" w:rsidRDefault="00FE203E" w:rsidP="00FE203E">
      <w:pPr>
        <w:spacing w:afterLines="40" w:after="96"/>
        <w:rPr>
          <w:rFonts w:ascii="Republika" w:hAnsi="Republika" w:cs="Arial"/>
        </w:rPr>
      </w:pPr>
      <w:r w:rsidRPr="003519B3">
        <w:rPr>
          <w:rFonts w:ascii="Republika" w:hAnsi="Republika" w:cs="Arial"/>
        </w:rPr>
        <w:t>V skladu s 36. členom Uredbe EKP organ upravljanja izvaja preverjanje prenesenih nalog na PT, PT pa izvaja preverjanje prenesenih nalog na IT.</w:t>
      </w:r>
    </w:p>
    <w:p w14:paraId="6FE3D50E" w14:textId="77777777" w:rsidR="00FE203E" w:rsidRPr="003519B3" w:rsidRDefault="00FE203E" w:rsidP="00FE203E">
      <w:pPr>
        <w:spacing w:afterLines="40" w:after="96"/>
        <w:rPr>
          <w:rFonts w:ascii="Republika" w:hAnsi="Republika" w:cs="Arial"/>
        </w:rPr>
      </w:pPr>
    </w:p>
    <w:p w14:paraId="12715CD8" w14:textId="66C383B0" w:rsidR="00FE203E" w:rsidRPr="003519B3" w:rsidRDefault="00FE203E" w:rsidP="009E6890">
      <w:pPr>
        <w:pStyle w:val="Napis"/>
        <w:jc w:val="both"/>
      </w:pPr>
      <w:bookmarkStart w:id="1740" w:name="_Toc154139895"/>
      <w:bookmarkStart w:id="1741" w:name="_Toc187222755"/>
      <w:bookmarkStart w:id="1742" w:name="_Toc216419776"/>
      <w:r w:rsidRPr="003519B3">
        <w:t xml:space="preserve">Tabela </w:t>
      </w:r>
      <w:r w:rsidRPr="003519B3">
        <w:fldChar w:fldCharType="begin"/>
      </w:r>
      <w:r w:rsidRPr="003519B3">
        <w:instrText xml:space="preserve"> SEQ Tabela \* ARABIC </w:instrText>
      </w:r>
      <w:r w:rsidRPr="003519B3">
        <w:fldChar w:fldCharType="separate"/>
      </w:r>
      <w:r w:rsidR="00830928">
        <w:rPr>
          <w:noProof/>
        </w:rPr>
        <w:t>135</w:t>
      </w:r>
      <w:r w:rsidRPr="003519B3">
        <w:rPr>
          <w:noProof/>
        </w:rPr>
        <w:fldChar w:fldCharType="end"/>
      </w:r>
      <w:r w:rsidRPr="003519B3">
        <w:t>: Opis postopkov preverjanja na kraju samem in preverjanja prenesenih nalog na PT ZMOS</w:t>
      </w:r>
      <w:bookmarkEnd w:id="1740"/>
      <w:bookmarkEnd w:id="1741"/>
      <w:bookmarkEnd w:id="1742"/>
    </w:p>
    <w:tbl>
      <w:tblPr>
        <w:tblStyle w:val="Tabelamrea"/>
        <w:tblW w:w="9067" w:type="dxa"/>
        <w:tblLook w:val="04A0" w:firstRow="1" w:lastRow="0" w:firstColumn="1" w:lastColumn="0" w:noHBand="0" w:noVBand="1"/>
      </w:tblPr>
      <w:tblGrid>
        <w:gridCol w:w="9067"/>
      </w:tblGrid>
      <w:tr w:rsidR="00FE203E" w:rsidRPr="003519B3" w14:paraId="7D5963AF" w14:textId="77777777" w:rsidTr="00450071">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22038D88" w14:textId="77777777" w:rsidR="00FE203E" w:rsidRPr="003519B3" w:rsidRDefault="00FE203E" w:rsidP="00450071">
            <w:pPr>
              <w:jc w:val="left"/>
              <w:rPr>
                <w:rFonts w:ascii="Republika" w:hAnsi="Republika" w:cs="Arial"/>
                <w:b/>
              </w:rPr>
            </w:pPr>
            <w:r w:rsidRPr="003519B3">
              <w:rPr>
                <w:rFonts w:ascii="Republika" w:hAnsi="Republika" w:cs="Arial"/>
                <w:b/>
              </w:rPr>
              <w:t>1. Postopek preverjanja na kraju samem (PKS):</w:t>
            </w:r>
          </w:p>
        </w:tc>
      </w:tr>
      <w:tr w:rsidR="00FE203E" w:rsidRPr="003519B3" w14:paraId="38EE0C7A" w14:textId="77777777" w:rsidTr="00450071">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9522323" w14:textId="77777777" w:rsidR="00FE203E" w:rsidRPr="003519B3" w:rsidRDefault="00FE203E" w:rsidP="00450071">
            <w:pPr>
              <w:rPr>
                <w:rFonts w:ascii="Republika" w:hAnsi="Republika" w:cs="Arial"/>
              </w:rPr>
            </w:pPr>
          </w:p>
          <w:p w14:paraId="0F1AEB95" w14:textId="77777777" w:rsidR="00FE203E" w:rsidRPr="003519B3" w:rsidRDefault="00FE203E" w:rsidP="00450071">
            <w:pPr>
              <w:rPr>
                <w:rFonts w:ascii="Republika" w:hAnsi="Republika"/>
              </w:rPr>
            </w:pPr>
            <w:r w:rsidRPr="003519B3">
              <w:rPr>
                <w:rFonts w:ascii="Republika" w:hAnsi="Republika"/>
              </w:rPr>
              <w:t>Ni relevantno, PT ZMOS ne izvaja preverjanj na kraju samem.</w:t>
            </w:r>
          </w:p>
          <w:p w14:paraId="16CC5BE5" w14:textId="77777777" w:rsidR="00FE203E" w:rsidRPr="003519B3" w:rsidRDefault="00FE203E" w:rsidP="00450071">
            <w:pPr>
              <w:ind w:left="708"/>
              <w:rPr>
                <w:rFonts w:ascii="Republika" w:hAnsi="Republika" w:cs="Arial"/>
              </w:rPr>
            </w:pPr>
          </w:p>
        </w:tc>
      </w:tr>
      <w:tr w:rsidR="00FE203E" w:rsidRPr="003519B3" w14:paraId="767487A1" w14:textId="77777777" w:rsidTr="00450071">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F616536" w14:textId="77777777" w:rsidR="00FE203E" w:rsidRPr="003519B3" w:rsidRDefault="00FE203E" w:rsidP="00450071">
            <w:pPr>
              <w:jc w:val="left"/>
              <w:rPr>
                <w:rFonts w:ascii="Republika" w:hAnsi="Republika" w:cs="Arial"/>
                <w:b/>
              </w:rPr>
            </w:pPr>
            <w:r w:rsidRPr="003519B3">
              <w:rPr>
                <w:rFonts w:ascii="Republika" w:hAnsi="Republika" w:cs="Arial"/>
                <w:b/>
              </w:rPr>
              <w:t>2. Postopek preverjanja prenesenih nalog:</w:t>
            </w:r>
          </w:p>
        </w:tc>
      </w:tr>
      <w:tr w:rsidR="00FE203E" w:rsidRPr="003519B3" w14:paraId="7F1FB4FC" w14:textId="77777777" w:rsidTr="00450071">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842279" w14:textId="77777777" w:rsidR="00FE203E" w:rsidRPr="003519B3" w:rsidRDefault="00FE203E" w:rsidP="00450071">
            <w:pPr>
              <w:rPr>
                <w:rFonts w:ascii="Republika" w:hAnsi="Republika" w:cs="Arial"/>
              </w:rPr>
            </w:pPr>
          </w:p>
          <w:p w14:paraId="3B2B66E1" w14:textId="77777777" w:rsidR="00FE203E" w:rsidRPr="003519B3" w:rsidRDefault="00FE203E" w:rsidP="00450071">
            <w:pPr>
              <w:rPr>
                <w:rFonts w:ascii="Republika" w:hAnsi="Republika" w:cs="Arial"/>
              </w:rPr>
            </w:pPr>
            <w:r w:rsidRPr="003519B3">
              <w:rPr>
                <w:rFonts w:ascii="Republika" w:hAnsi="Republika"/>
              </w:rPr>
              <w:t>Ni relevantno, PT ZMOS ne izvaja preverjanj prenesenih nalog.</w:t>
            </w:r>
          </w:p>
          <w:p w14:paraId="0B16A760" w14:textId="77777777" w:rsidR="00FE203E" w:rsidRPr="003519B3" w:rsidRDefault="00FE203E" w:rsidP="00450071">
            <w:pPr>
              <w:rPr>
                <w:rFonts w:ascii="Republika" w:hAnsi="Republika" w:cs="Arial"/>
              </w:rPr>
            </w:pPr>
          </w:p>
        </w:tc>
      </w:tr>
    </w:tbl>
    <w:p w14:paraId="7E6F20B4" w14:textId="77777777" w:rsidR="00FE203E" w:rsidRPr="003519B3" w:rsidRDefault="00FE203E" w:rsidP="00FE203E">
      <w:pPr>
        <w:rPr>
          <w:rFonts w:ascii="Republika" w:hAnsi="Republika"/>
        </w:rPr>
      </w:pPr>
    </w:p>
    <w:p w14:paraId="08468EA8" w14:textId="77777777" w:rsidR="00FE203E" w:rsidRPr="003519B3" w:rsidRDefault="00FE203E" w:rsidP="00FE203E">
      <w:pPr>
        <w:pStyle w:val="Naslov3"/>
        <w:numPr>
          <w:ilvl w:val="2"/>
          <w:numId w:val="71"/>
        </w:numPr>
        <w:ind w:left="851" w:hanging="851"/>
      </w:pPr>
      <w:bookmarkStart w:id="1743" w:name="_Toc140836901"/>
      <w:bookmarkStart w:id="1744" w:name="_Toc154140291"/>
      <w:bookmarkStart w:id="1745" w:name="_Toc187238194"/>
      <w:bookmarkStart w:id="1746" w:name="_Toc216420288"/>
      <w:r w:rsidRPr="003519B3">
        <w:t>OPIS POSTOPKOV ZA OBVLADOVANJE TVEGANJ IN PREPREČEVANJE GOLJUFIJ</w:t>
      </w:r>
      <w:bookmarkEnd w:id="1743"/>
      <w:bookmarkEnd w:id="1744"/>
      <w:bookmarkEnd w:id="1745"/>
      <w:bookmarkEnd w:id="1746"/>
    </w:p>
    <w:p w14:paraId="15DB80DA" w14:textId="77777777" w:rsidR="00FE203E" w:rsidRPr="003519B3" w:rsidRDefault="00FE203E" w:rsidP="00FE203E">
      <w:pPr>
        <w:rPr>
          <w:rFonts w:ascii="Republika" w:hAnsi="Republika"/>
        </w:rPr>
      </w:pPr>
    </w:p>
    <w:p w14:paraId="20EAD90E" w14:textId="36D6859F" w:rsidR="00FE203E" w:rsidRPr="003519B3" w:rsidRDefault="00FE203E" w:rsidP="00FE203E">
      <w:pPr>
        <w:pStyle w:val="Napis"/>
      </w:pPr>
      <w:bookmarkStart w:id="1747" w:name="_Toc154139896"/>
      <w:bookmarkStart w:id="1748" w:name="_Toc187222756"/>
      <w:bookmarkStart w:id="1749" w:name="_Toc216419777"/>
      <w:r w:rsidRPr="003519B3">
        <w:t xml:space="preserve">Tabela </w:t>
      </w:r>
      <w:r w:rsidRPr="003519B3">
        <w:fldChar w:fldCharType="begin"/>
      </w:r>
      <w:r w:rsidRPr="003519B3">
        <w:instrText xml:space="preserve"> SEQ Tabela \* ARABIC </w:instrText>
      </w:r>
      <w:r w:rsidRPr="003519B3">
        <w:fldChar w:fldCharType="separate"/>
      </w:r>
      <w:r w:rsidR="00830928">
        <w:rPr>
          <w:noProof/>
        </w:rPr>
        <w:t>136</w:t>
      </w:r>
      <w:r w:rsidRPr="003519B3">
        <w:rPr>
          <w:noProof/>
        </w:rPr>
        <w:fldChar w:fldCharType="end"/>
      </w:r>
      <w:r w:rsidRPr="003519B3">
        <w:t>: Postopki PT ZMOS za obvladovanje tveganj in preprečevanje goljufij</w:t>
      </w:r>
      <w:bookmarkEnd w:id="1747"/>
      <w:bookmarkEnd w:id="1748"/>
      <w:bookmarkEnd w:id="1749"/>
    </w:p>
    <w:tbl>
      <w:tblPr>
        <w:tblStyle w:val="Tabelamrea"/>
        <w:tblW w:w="9067" w:type="dxa"/>
        <w:tblLook w:val="04A0" w:firstRow="1" w:lastRow="0" w:firstColumn="1" w:lastColumn="0" w:noHBand="0" w:noVBand="1"/>
      </w:tblPr>
      <w:tblGrid>
        <w:gridCol w:w="2972"/>
        <w:gridCol w:w="6095"/>
      </w:tblGrid>
      <w:tr w:rsidR="00FE203E" w:rsidRPr="003519B3" w14:paraId="32E9E9AD" w14:textId="77777777" w:rsidTr="00450071">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95A7DA" w14:textId="77777777" w:rsidR="00FE203E" w:rsidRPr="003519B3" w:rsidRDefault="00FE203E" w:rsidP="00450071">
            <w:pPr>
              <w:spacing w:after="40"/>
              <w:jc w:val="left"/>
              <w:rPr>
                <w:rFonts w:ascii="Republika" w:hAnsi="Republika"/>
                <w:b/>
              </w:rPr>
            </w:pPr>
            <w:r w:rsidRPr="003519B3">
              <w:rPr>
                <w:rFonts w:ascii="Republika" w:hAnsi="Republika"/>
                <w:b/>
              </w:rPr>
              <w:t>Kratek opis procesa izvajanja aktivnosti obvladovanja tveganj in preprečevanja goljufij</w:t>
            </w:r>
            <w:r w:rsidRPr="003519B3">
              <w:rPr>
                <w:rStyle w:val="Sprotnaopomba-sklic"/>
                <w:rFonts w:ascii="Republika" w:hAnsi="Republika"/>
                <w:b/>
              </w:rPr>
              <w:footnoteReference w:id="206"/>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55581F" w14:textId="77777777" w:rsidR="00FE203E" w:rsidRPr="003519B3" w:rsidRDefault="00FE203E" w:rsidP="00450071">
            <w:pPr>
              <w:spacing w:after="40" w:line="276" w:lineRule="auto"/>
              <w:rPr>
                <w:rFonts w:ascii="Republika" w:hAnsi="Republika"/>
              </w:rPr>
            </w:pPr>
            <w:r w:rsidRPr="003519B3">
              <w:rPr>
                <w:rFonts w:ascii="Republika" w:hAnsi="Republika"/>
              </w:rPr>
              <w:t>PT ima na voljo učinkovite in sorazmerne ukrepe in postopke za obvladovanje tveganj in preprečevanje goljufij:</w:t>
            </w:r>
          </w:p>
          <w:p w14:paraId="192275E8" w14:textId="77777777" w:rsidR="00FE203E" w:rsidRPr="003519B3" w:rsidRDefault="00FE203E" w:rsidP="00450071">
            <w:pPr>
              <w:spacing w:after="40" w:line="276" w:lineRule="auto"/>
              <w:rPr>
                <w:rFonts w:ascii="Republika" w:hAnsi="Republika"/>
                <w:i/>
                <w:highlight w:val="lightGray"/>
              </w:rPr>
            </w:pPr>
          </w:p>
          <w:p w14:paraId="5A11F42F" w14:textId="77777777" w:rsidR="00FE203E" w:rsidRPr="003519B3" w:rsidRDefault="00FE203E" w:rsidP="00450071">
            <w:pPr>
              <w:spacing w:after="40" w:line="276" w:lineRule="auto"/>
              <w:rPr>
                <w:rFonts w:ascii="Republika" w:hAnsi="Republika"/>
              </w:rPr>
            </w:pPr>
            <w:r w:rsidRPr="003519B3">
              <w:rPr>
                <w:rFonts w:ascii="Republika" w:hAnsi="Republika"/>
              </w:rPr>
              <w:t xml:space="preserve">PT ZMOS ima sprejete sorazmerne ukrepe in postopke za obvladovanje tveganj in preprečevanje goljufij. </w:t>
            </w:r>
          </w:p>
          <w:p w14:paraId="7DD1A409" w14:textId="77777777" w:rsidR="00FE203E" w:rsidRPr="003519B3" w:rsidRDefault="00FE203E" w:rsidP="00450071">
            <w:pPr>
              <w:spacing w:after="40" w:line="276" w:lineRule="auto"/>
              <w:rPr>
                <w:rFonts w:ascii="Republika" w:hAnsi="Republika"/>
              </w:rPr>
            </w:pPr>
          </w:p>
          <w:p w14:paraId="6E8EDBDC" w14:textId="77777777" w:rsidR="00FE203E" w:rsidRPr="003519B3" w:rsidRDefault="00FE203E" w:rsidP="00450071">
            <w:pPr>
              <w:spacing w:after="40" w:line="276" w:lineRule="auto"/>
              <w:rPr>
                <w:rFonts w:ascii="Republika" w:hAnsi="Republika"/>
              </w:rPr>
            </w:pPr>
            <w:r w:rsidRPr="003519B3">
              <w:rPr>
                <w:rFonts w:ascii="Republika" w:hAnsi="Republika"/>
              </w:rPr>
              <w:t xml:space="preserve">ZMOS zagotavlja v vseh postopkih izvajanja mehanizma CTN nezdružljivost nekaterih funkcij oz. dejavnosti in s tem preprečitev možnosti pojavljanja navzkrižnih interesov v pretežnem delu pooblastil, ki jih ima v okviru posamezne funkcije oz. dejavnosti posameznik kot njen nosilec. </w:t>
            </w:r>
          </w:p>
          <w:p w14:paraId="79958B04" w14:textId="77777777" w:rsidR="00FE203E" w:rsidRPr="003519B3" w:rsidRDefault="00FE203E" w:rsidP="00450071">
            <w:pPr>
              <w:spacing w:after="40" w:line="276" w:lineRule="auto"/>
              <w:rPr>
                <w:rFonts w:ascii="Republika" w:hAnsi="Republika"/>
              </w:rPr>
            </w:pPr>
          </w:p>
          <w:p w14:paraId="790321A5" w14:textId="77777777" w:rsidR="00FE203E" w:rsidRPr="003519B3" w:rsidRDefault="00FE203E" w:rsidP="00450071">
            <w:pPr>
              <w:spacing w:after="40" w:line="276" w:lineRule="auto"/>
              <w:rPr>
                <w:rFonts w:ascii="Republika" w:hAnsi="Republika"/>
              </w:rPr>
            </w:pPr>
            <w:r w:rsidRPr="003519B3">
              <w:rPr>
                <w:rFonts w:ascii="Republika" w:hAnsi="Republika"/>
              </w:rPr>
              <w:t xml:space="preserve">V tem smislu ZMOS preprečuje navzkrižje interesov na način, da posamezniki, imenovani v SK CTN, ne smejo na mestnih občinah ali drugih pravnih osebah oz. organih opravljati nalog, ki so </w:t>
            </w:r>
            <w:r w:rsidRPr="003519B3">
              <w:rPr>
                <w:rFonts w:ascii="Republika" w:hAnsi="Republika"/>
              </w:rPr>
              <w:lastRenderedPageBreak/>
              <w:t>kakorkoli povezane z nalogami mestnih občin kot upravičencev v CTN, Zagotovljeno je, da imenovani v SK CTN ne obravnavajo vlog mestne občine, ki jih je predlagala v imenovanje. Prav tako se zagotavlja sistem pregledovanja vlog z dvema pregledovalcema, ki je vzpostavljen na način, da ne prihaja do navzkrižnega pregledovanja vlog.</w:t>
            </w:r>
          </w:p>
          <w:p w14:paraId="082EA743" w14:textId="77777777" w:rsidR="00FE203E" w:rsidRPr="003519B3" w:rsidRDefault="00FE203E" w:rsidP="00450071">
            <w:pPr>
              <w:spacing w:after="40" w:line="276" w:lineRule="auto"/>
              <w:rPr>
                <w:rFonts w:ascii="Republika" w:hAnsi="Republika"/>
              </w:rPr>
            </w:pPr>
          </w:p>
          <w:p w14:paraId="00D3739C" w14:textId="77777777" w:rsidR="00FE203E" w:rsidRPr="003519B3" w:rsidRDefault="00FE203E" w:rsidP="00450071">
            <w:pPr>
              <w:spacing w:after="40" w:line="276" w:lineRule="auto"/>
              <w:rPr>
                <w:rFonts w:ascii="Republika" w:hAnsi="Republika"/>
              </w:rPr>
            </w:pPr>
            <w:r w:rsidRPr="003519B3">
              <w:rPr>
                <w:rFonts w:ascii="Republika" w:hAnsi="Republika"/>
              </w:rPr>
              <w:t xml:space="preserve">ZMOS je pripravil tudi register tveganj, ki opredeljuje nekatera prepoznana tveganja in ukrepe za njihovo obvladovanje. Vzpostavljen je jasen postopek spremljanja in poročanja o odkritih nepravilnostih, sumih goljufij in ugotovljenih goljufijah.  </w:t>
            </w:r>
          </w:p>
          <w:p w14:paraId="4B06D8F9" w14:textId="77777777" w:rsidR="00FE203E" w:rsidRPr="003519B3" w:rsidRDefault="00FE203E" w:rsidP="00450071">
            <w:pPr>
              <w:spacing w:after="40" w:line="276" w:lineRule="auto"/>
              <w:rPr>
                <w:rFonts w:ascii="Republika" w:hAnsi="Republika"/>
              </w:rPr>
            </w:pPr>
            <w:r w:rsidRPr="003519B3">
              <w:rPr>
                <w:rFonts w:ascii="Republika" w:hAnsi="Republika"/>
              </w:rPr>
              <w:t xml:space="preserve"> </w:t>
            </w:r>
          </w:p>
          <w:p w14:paraId="60BEB63A" w14:textId="77777777" w:rsidR="00FE203E" w:rsidRPr="003519B3" w:rsidRDefault="00FE203E" w:rsidP="00450071">
            <w:pPr>
              <w:spacing w:after="40" w:line="276" w:lineRule="auto"/>
              <w:rPr>
                <w:rFonts w:ascii="Republika" w:hAnsi="Republika"/>
              </w:rPr>
            </w:pPr>
            <w:r w:rsidRPr="003519B3">
              <w:rPr>
                <w:rFonts w:ascii="Republika" w:hAnsi="Republika"/>
              </w:rPr>
              <w:t xml:space="preserve">Vsi zaposleni na ZMOS in osebe, imenovane v njegove organe ter delovna telesa, morajo delovati skladno z veljavno zakonodajo s področja integritete in preprečevanja korupcije ter drugih predpisov s tega področja (npr. kodeks javnih uslužbencev). </w:t>
            </w:r>
          </w:p>
          <w:p w14:paraId="0F61B859" w14:textId="77777777" w:rsidR="00FE203E" w:rsidRPr="003519B3" w:rsidRDefault="00FE203E" w:rsidP="00450071">
            <w:pPr>
              <w:spacing w:after="40" w:line="276" w:lineRule="auto"/>
              <w:rPr>
                <w:rFonts w:ascii="Republika" w:hAnsi="Republika"/>
                <w:i/>
              </w:rPr>
            </w:pPr>
          </w:p>
        </w:tc>
      </w:tr>
      <w:tr w:rsidR="00FE203E" w:rsidRPr="003519B3" w14:paraId="7D5976D0" w14:textId="77777777" w:rsidTr="00450071">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B6664B" w14:textId="77777777" w:rsidR="00FE203E" w:rsidRPr="003519B3" w:rsidRDefault="00FE203E" w:rsidP="00450071">
            <w:pPr>
              <w:jc w:val="left"/>
              <w:rPr>
                <w:rFonts w:ascii="Republika" w:hAnsi="Republika"/>
                <w:b/>
              </w:rPr>
            </w:pPr>
            <w:r w:rsidRPr="003519B3">
              <w:rPr>
                <w:rFonts w:ascii="Republika" w:hAnsi="Republika"/>
                <w:b/>
              </w:rPr>
              <w:lastRenderedPageBreak/>
              <w:t>Posredniško telo ima sprejet register tveganj</w:t>
            </w:r>
          </w:p>
          <w:p w14:paraId="3A7F19EC" w14:textId="77777777" w:rsidR="00FE203E" w:rsidRPr="003519B3" w:rsidRDefault="00FE203E" w:rsidP="00450071">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1241EF" w14:textId="77777777" w:rsidR="00FE203E" w:rsidRPr="003519B3" w:rsidRDefault="00FE203E" w:rsidP="00450071">
            <w:pPr>
              <w:spacing w:before="240" w:after="120"/>
              <w:ind w:left="373" w:hanging="373"/>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Register tveganj ZMOS v postopku izbora operacij CTN, št. 303-4/2023-1, sprejet dne 11. 9. 2023.</w:t>
            </w:r>
          </w:p>
          <w:p w14:paraId="0C784771" w14:textId="77777777" w:rsidR="00FE203E" w:rsidRPr="003519B3" w:rsidRDefault="00FE203E" w:rsidP="00450071">
            <w:pPr>
              <w:spacing w:before="240" w:after="120"/>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w:t>
            </w:r>
          </w:p>
        </w:tc>
      </w:tr>
      <w:tr w:rsidR="00FE203E" w:rsidRPr="003519B3" w14:paraId="1097F221" w14:textId="77777777" w:rsidTr="00450071">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C3015AD" w14:textId="77777777" w:rsidR="00FE203E" w:rsidRPr="003519B3" w:rsidRDefault="00FE203E" w:rsidP="00450071">
            <w:pPr>
              <w:jc w:val="left"/>
              <w:rPr>
                <w:rFonts w:ascii="Republika" w:hAnsi="Republika"/>
                <w:b/>
              </w:rPr>
            </w:pPr>
            <w:r w:rsidRPr="003519B3">
              <w:rPr>
                <w:rFonts w:ascii="Republika" w:hAnsi="Republika"/>
                <w:b/>
              </w:rPr>
              <w:t xml:space="preserve">Posredniško telo ima sprejeto Strategijo boja proti goljufijam </w:t>
            </w:r>
          </w:p>
          <w:p w14:paraId="0BBC8177" w14:textId="77777777" w:rsidR="00FE203E" w:rsidRPr="003519B3" w:rsidRDefault="00FE203E" w:rsidP="00450071">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9BF7032" w14:textId="77777777" w:rsidR="00FE203E" w:rsidRPr="003519B3" w:rsidRDefault="00FE203E" w:rsidP="00450071">
            <w:pPr>
              <w:spacing w:before="240" w:after="120"/>
              <w:rPr>
                <w:rFonts w:ascii="Republika" w:hAnsi="Republika"/>
              </w:rPr>
            </w:pPr>
            <w:r w:rsidRPr="003519B3">
              <w:rPr>
                <w:rFonts w:ascii="Republika" w:hAnsi="Republika"/>
              </w:rPr>
              <w:fldChar w:fldCharType="begin">
                <w:ffData>
                  <w:name w:val="Potrditev163"/>
                  <w:enabled/>
                  <w:calcOnExit w:val="0"/>
                  <w:checkBox>
                    <w:sizeAuto/>
                    <w:default w:val="0"/>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DA, </w:t>
            </w:r>
            <w:r w:rsidRPr="003519B3">
              <w:rPr>
                <w:rFonts w:ascii="Republika" w:hAnsi="Republika"/>
                <w:u w:val="single"/>
              </w:rPr>
              <w:t>naziv dokumenta</w:t>
            </w:r>
            <w:r w:rsidRPr="003519B3">
              <w:rPr>
                <w:rFonts w:ascii="Republika" w:hAnsi="Republika"/>
              </w:rPr>
              <w:t xml:space="preserve"> sprejeta dne _______.</w:t>
            </w:r>
          </w:p>
          <w:p w14:paraId="20401053" w14:textId="77777777" w:rsidR="00FE203E" w:rsidRPr="003519B3" w:rsidRDefault="00FE203E" w:rsidP="00450071">
            <w:pPr>
              <w:spacing w:before="240" w:after="120"/>
              <w:rPr>
                <w:rFonts w:ascii="Republika" w:hAnsi="Republika"/>
              </w:rPr>
            </w:pPr>
            <w:r w:rsidRPr="003519B3">
              <w:rPr>
                <w:rFonts w:ascii="Republika" w:hAnsi="Republika"/>
              </w:rPr>
              <w:fldChar w:fldCharType="begin">
                <w:ffData>
                  <w:name w:val=""/>
                  <w:enabled/>
                  <w:calcOnExit w:val="0"/>
                  <w:checkBox>
                    <w:sizeAuto/>
                    <w:default w:val="1"/>
                  </w:checkBox>
                </w:ffData>
              </w:fldChar>
            </w:r>
            <w:r w:rsidRPr="003519B3">
              <w:rPr>
                <w:rFonts w:ascii="Republika" w:hAnsi="Republika"/>
              </w:rPr>
              <w:instrText xml:space="preserve"> FORMCHECKBOX </w:instrText>
            </w:r>
            <w:r w:rsidRPr="003519B3">
              <w:rPr>
                <w:rFonts w:ascii="Republika" w:hAnsi="Republika"/>
              </w:rPr>
            </w:r>
            <w:r w:rsidRPr="003519B3">
              <w:rPr>
                <w:rFonts w:ascii="Republika" w:hAnsi="Republika"/>
              </w:rPr>
              <w:fldChar w:fldCharType="separate"/>
            </w:r>
            <w:r w:rsidRPr="003519B3">
              <w:rPr>
                <w:rFonts w:ascii="Republika" w:hAnsi="Republika"/>
              </w:rPr>
              <w:fldChar w:fldCharType="end"/>
            </w:r>
            <w:r w:rsidRPr="003519B3">
              <w:rPr>
                <w:rFonts w:ascii="Republika" w:hAnsi="Republika"/>
              </w:rPr>
              <w:t xml:space="preserve"> NE, vendar so postopki urejeni z drugimi notranjimi akti, prav tako se upošteva Strategija OU za boj proti goljufijam:</w:t>
            </w:r>
          </w:p>
          <w:p w14:paraId="54BEF1AE" w14:textId="77777777" w:rsidR="00FE203E" w:rsidRPr="003519B3" w:rsidRDefault="00FE203E" w:rsidP="00FE203E">
            <w:pPr>
              <w:pStyle w:val="Odstavekseznama"/>
              <w:numPr>
                <w:ilvl w:val="0"/>
                <w:numId w:val="22"/>
              </w:numPr>
              <w:spacing w:before="240" w:after="120"/>
              <w:ind w:left="657" w:hanging="284"/>
              <w:rPr>
                <w:rFonts w:ascii="Republika" w:hAnsi="Republika"/>
              </w:rPr>
            </w:pPr>
            <w:r w:rsidRPr="003519B3">
              <w:rPr>
                <w:rFonts w:ascii="Republika" w:hAnsi="Republika"/>
              </w:rPr>
              <w:t>Priročnik ZMOS za izvajanje nalog posredniškega telesa v programskem obdobju 2021-2027, sprejet dne 15. 9. 2023, spremenjen 17. 12. 2024.</w:t>
            </w:r>
          </w:p>
          <w:p w14:paraId="3C4A7C86" w14:textId="77777777" w:rsidR="00FE203E" w:rsidRPr="003519B3" w:rsidRDefault="00FE203E" w:rsidP="00450071">
            <w:pPr>
              <w:pStyle w:val="Odstavekseznama"/>
              <w:spacing w:before="240" w:after="120"/>
              <w:ind w:left="1068"/>
              <w:rPr>
                <w:rFonts w:ascii="Republika" w:hAnsi="Republika"/>
              </w:rPr>
            </w:pPr>
          </w:p>
        </w:tc>
      </w:tr>
    </w:tbl>
    <w:p w14:paraId="3030A079" w14:textId="77777777" w:rsidR="00FE203E" w:rsidRPr="003519B3" w:rsidRDefault="00FE203E" w:rsidP="00FE203E">
      <w:pPr>
        <w:rPr>
          <w:rFonts w:ascii="Republika" w:hAnsi="Republika"/>
          <w:b/>
        </w:rPr>
      </w:pPr>
    </w:p>
    <w:p w14:paraId="54891C8B" w14:textId="77777777" w:rsidR="00FE203E" w:rsidRPr="003519B3" w:rsidRDefault="00FE203E" w:rsidP="00FE203E">
      <w:pPr>
        <w:pStyle w:val="Naslov4"/>
        <w:numPr>
          <w:ilvl w:val="3"/>
          <w:numId w:val="71"/>
        </w:numPr>
        <w:ind w:left="851" w:hanging="851"/>
      </w:pPr>
      <w:bookmarkStart w:id="1750" w:name="_Toc140836902"/>
      <w:bookmarkStart w:id="1751" w:name="_Toc154140292"/>
      <w:bookmarkStart w:id="1752" w:name="_Toc187238195"/>
      <w:bookmarkStart w:id="1753" w:name="_Toc216420289"/>
      <w:r w:rsidRPr="003519B3">
        <w:t>Postopki, s katerimi PT spremlja in poroča OU informacije o odkritih nepravilnostih, sumih goljufij in ugotovljenih goljufijah</w:t>
      </w:r>
      <w:bookmarkEnd w:id="1750"/>
      <w:bookmarkEnd w:id="1751"/>
      <w:bookmarkEnd w:id="1752"/>
      <w:bookmarkEnd w:id="1753"/>
      <w:r w:rsidRPr="003519B3">
        <w:t xml:space="preserve"> </w:t>
      </w:r>
    </w:p>
    <w:p w14:paraId="2B18F17D" w14:textId="77777777" w:rsidR="00FE203E" w:rsidRPr="003519B3" w:rsidRDefault="00FE203E" w:rsidP="00FE203E">
      <w:pPr>
        <w:pStyle w:val="Odstavekseznama"/>
        <w:rPr>
          <w:rFonts w:ascii="Republika" w:hAnsi="Republika"/>
        </w:rPr>
      </w:pPr>
    </w:p>
    <w:p w14:paraId="76F51EF3" w14:textId="1EC1A6B2" w:rsidR="00FE203E" w:rsidRPr="003519B3" w:rsidRDefault="00FE203E" w:rsidP="00FE203E">
      <w:pPr>
        <w:rPr>
          <w:rFonts w:ascii="Republika" w:hAnsi="Republika" w:cs="Arial"/>
        </w:rPr>
      </w:pPr>
      <w:r w:rsidRPr="003519B3">
        <w:rPr>
          <w:rFonts w:ascii="Republika" w:hAnsi="Republika" w:cs="Arial"/>
        </w:rPr>
        <w:t>Ti postopki so določeni v Navodilih OU za poročanje in spremljanje nepravilnosti pri porabi sredstev evropske kohezijske politike v okviru PEKP</w:t>
      </w:r>
      <w:r w:rsidRPr="003519B3">
        <w:rPr>
          <w:rFonts w:ascii="Republika" w:hAnsi="Republika"/>
        </w:rPr>
        <w:t xml:space="preserve"> za obdobje </w:t>
      </w:r>
      <w:r w:rsidRPr="003519B3">
        <w:rPr>
          <w:rFonts w:ascii="Republika" w:hAnsi="Republika" w:cs="Arial"/>
        </w:rPr>
        <w:t>2021–2027.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w:t>
      </w:r>
      <w:r w:rsidR="009E6890" w:rsidRPr="003519B3">
        <w:rPr>
          <w:rFonts w:ascii="Republika" w:hAnsi="Republika" w:cs="Arial"/>
        </w:rPr>
        <w:t>i</w:t>
      </w:r>
      <w:r w:rsidRPr="003519B3">
        <w:rPr>
          <w:rFonts w:ascii="Republika" w:hAnsi="Republika" w:cs="Arial"/>
        </w:rPr>
        <w:t xml:space="preserve"> in pripadajočo dokumentacijo PT vsako četrtletje vnese v modul za poročanje o nepravilnostih v okviru IS OU e-MA2.</w:t>
      </w:r>
    </w:p>
    <w:p w14:paraId="4B40AC65" w14:textId="77777777" w:rsidR="005E2BF2" w:rsidRPr="003519B3" w:rsidRDefault="005E2BF2" w:rsidP="00FE203E">
      <w:pPr>
        <w:rPr>
          <w:rFonts w:ascii="Republika" w:hAnsi="Republika" w:cs="Arial"/>
        </w:rPr>
      </w:pPr>
    </w:p>
    <w:p w14:paraId="43A7D464" w14:textId="77777777" w:rsidR="005E2BF2" w:rsidRPr="003519B3" w:rsidRDefault="005E2BF2" w:rsidP="00FE203E">
      <w:pPr>
        <w:rPr>
          <w:rFonts w:ascii="Republika" w:hAnsi="Republika" w:cs="Arial"/>
        </w:rPr>
      </w:pPr>
    </w:p>
    <w:p w14:paraId="36D191DA" w14:textId="096FA774" w:rsidR="009E6890" w:rsidRPr="003519B3" w:rsidRDefault="009E6890" w:rsidP="009E6890">
      <w:pPr>
        <w:pStyle w:val="Napis"/>
        <w:rPr>
          <w:rFonts w:cs="Arial"/>
        </w:rPr>
      </w:pPr>
      <w:bookmarkStart w:id="1754" w:name="_Toc216419778"/>
      <w:r w:rsidRPr="003519B3">
        <w:lastRenderedPageBreak/>
        <w:t xml:space="preserve">Tabela </w:t>
      </w:r>
      <w:r w:rsidRPr="003519B3">
        <w:fldChar w:fldCharType="begin"/>
      </w:r>
      <w:r w:rsidRPr="003519B3">
        <w:instrText xml:space="preserve"> SEQ Tabela \* ARABIC </w:instrText>
      </w:r>
      <w:r w:rsidRPr="003519B3">
        <w:fldChar w:fldCharType="separate"/>
      </w:r>
      <w:r w:rsidR="00830928">
        <w:rPr>
          <w:noProof/>
        </w:rPr>
        <w:t>137</w:t>
      </w:r>
      <w:r w:rsidRPr="003519B3">
        <w:fldChar w:fldCharType="end"/>
      </w:r>
      <w:r w:rsidRPr="003519B3">
        <w:t xml:space="preserve">: </w:t>
      </w:r>
      <w:r w:rsidRPr="003519B3">
        <w:rPr>
          <w:szCs w:val="22"/>
        </w:rPr>
        <w:t xml:space="preserve">Opis postopkov spremljanja in poročanja o odkritih nepravilnostih, sumih goljufij in ugotovljenih goljufijah na PT </w:t>
      </w:r>
      <w:r w:rsidR="00CE3486" w:rsidRPr="003519B3">
        <w:rPr>
          <w:szCs w:val="22"/>
        </w:rPr>
        <w:t>ZMOS</w:t>
      </w:r>
      <w:bookmarkEnd w:id="1754"/>
    </w:p>
    <w:tbl>
      <w:tblPr>
        <w:tblStyle w:val="Tabelamrea"/>
        <w:tblW w:w="9067" w:type="dxa"/>
        <w:tblLook w:val="04A0" w:firstRow="1" w:lastRow="0" w:firstColumn="1" w:lastColumn="0" w:noHBand="0" w:noVBand="1"/>
      </w:tblPr>
      <w:tblGrid>
        <w:gridCol w:w="2972"/>
        <w:gridCol w:w="6095"/>
      </w:tblGrid>
      <w:tr w:rsidR="00FE203E" w:rsidRPr="003519B3" w14:paraId="045A71C0" w14:textId="77777777" w:rsidTr="00450071">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B1489D" w14:textId="77777777" w:rsidR="00FE203E" w:rsidRPr="003519B3" w:rsidRDefault="00FE203E" w:rsidP="00450071">
            <w:pPr>
              <w:spacing w:after="40"/>
              <w:jc w:val="left"/>
              <w:rPr>
                <w:rFonts w:ascii="Republika" w:hAnsi="Republika"/>
                <w:b/>
              </w:rPr>
            </w:pPr>
            <w:r w:rsidRPr="003519B3">
              <w:rPr>
                <w:rFonts w:ascii="Republika" w:hAnsi="Republika"/>
                <w:b/>
              </w:rPr>
              <w:t>Kratek opis postopkov spremljanja in poročanja o odkritih nepravilnostih, sumih goljufij in ugotovljenih goljufijah</w:t>
            </w:r>
            <w:r w:rsidRPr="003519B3">
              <w:rPr>
                <w:rStyle w:val="Sprotnaopomba-sklic"/>
                <w:rFonts w:ascii="Republika" w:hAnsi="Republika"/>
                <w:b/>
              </w:rPr>
              <w:footnoteReference w:id="207"/>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3B7E16" w14:textId="77777777" w:rsidR="00FE203E" w:rsidRPr="003519B3" w:rsidRDefault="00FE203E" w:rsidP="00450071">
            <w:pPr>
              <w:spacing w:after="40" w:line="276" w:lineRule="auto"/>
              <w:rPr>
                <w:rFonts w:ascii="Republika" w:hAnsi="Republika"/>
              </w:rPr>
            </w:pPr>
            <w:r w:rsidRPr="003519B3">
              <w:rPr>
                <w:rFonts w:ascii="Republika" w:hAnsi="Republika"/>
              </w:rPr>
              <w:t xml:space="preserve">PT ima vzpostavljene postopke za preprečevanje, odkrivanje in odpravljanje nepravilnosti in </w:t>
            </w:r>
            <w:r w:rsidRPr="003519B3">
              <w:rPr>
                <w:rFonts w:ascii="Republika" w:hAnsi="Republika" w:cs="Calibri"/>
              </w:rPr>
              <w:t>za izvedbo finančnih popravkov v povezavi z odkritimi posameznimi ali sistemskimi nepravilnostmi v skladu z navodili OU:</w:t>
            </w:r>
          </w:p>
          <w:p w14:paraId="5560DDAB" w14:textId="77777777" w:rsidR="00FE203E" w:rsidRPr="003519B3" w:rsidRDefault="00FE203E" w:rsidP="00450071">
            <w:pPr>
              <w:spacing w:after="40" w:line="276" w:lineRule="auto"/>
              <w:rPr>
                <w:rFonts w:ascii="Republika" w:hAnsi="Republika" w:cs="Calibri"/>
              </w:rPr>
            </w:pPr>
          </w:p>
          <w:p w14:paraId="0024D47F" w14:textId="77777777" w:rsidR="00FE203E" w:rsidRPr="003519B3" w:rsidRDefault="00FE203E" w:rsidP="00450071">
            <w:pPr>
              <w:spacing w:after="40" w:line="276" w:lineRule="auto"/>
              <w:rPr>
                <w:rFonts w:ascii="Republika" w:hAnsi="Republika"/>
              </w:rPr>
            </w:pPr>
            <w:r w:rsidRPr="003519B3">
              <w:rPr>
                <w:rFonts w:ascii="Republika" w:hAnsi="Republika"/>
              </w:rPr>
              <w:t>ZMOS ima opredeljene ukrepe za boj proti goljufijam. Tveganja so skladno s pristojnostmi ZMOS omejena na postopek izbora operacij CTN. V primeru suma goljufij vse osebe, ki so vključene v izvajanje nalog ZMOS kot PT v mehanizmu CTN, ravnajo po naslednjem postopku:</w:t>
            </w:r>
          </w:p>
          <w:p w14:paraId="1FF8CAC7" w14:textId="77777777" w:rsidR="00FE203E" w:rsidRPr="003519B3" w:rsidRDefault="00FE203E" w:rsidP="00450071">
            <w:pPr>
              <w:spacing w:after="40" w:line="276" w:lineRule="auto"/>
              <w:rPr>
                <w:rFonts w:ascii="Republika" w:hAnsi="Republika"/>
              </w:rPr>
            </w:pPr>
          </w:p>
          <w:p w14:paraId="26880871" w14:textId="77777777" w:rsidR="00FE203E" w:rsidRPr="003519B3" w:rsidRDefault="00FE203E" w:rsidP="00450071">
            <w:pPr>
              <w:spacing w:after="40" w:line="276" w:lineRule="auto"/>
              <w:rPr>
                <w:rFonts w:ascii="Republika" w:hAnsi="Republika"/>
              </w:rPr>
            </w:pPr>
            <w:r w:rsidRPr="003519B3">
              <w:rPr>
                <w:rFonts w:ascii="Republika" w:hAnsi="Republika"/>
              </w:rPr>
              <w:t>1. Prijava suma goljufije</w:t>
            </w:r>
          </w:p>
          <w:p w14:paraId="4BB8983D" w14:textId="77777777" w:rsidR="00FE203E" w:rsidRPr="003519B3" w:rsidRDefault="00FE203E" w:rsidP="00450071">
            <w:pPr>
              <w:spacing w:after="40" w:line="276" w:lineRule="auto"/>
              <w:rPr>
                <w:rFonts w:ascii="Republika" w:hAnsi="Republika"/>
              </w:rPr>
            </w:pPr>
            <w:r w:rsidRPr="003519B3">
              <w:rPr>
                <w:rFonts w:ascii="Republika" w:hAnsi="Republika"/>
              </w:rPr>
              <w:t>Vsak zaposleni, član SK CTN ali druga oseba, ki je vključena v izvajanje nalog ZMOS kot PT v mehanizmu CTN, v primeru odkritja ravnanja, za katerega verjame, da ima znake goljufije oziroma da kako drugače predstavlja večjo nepravilnost, poda pisno prijavo.</w:t>
            </w:r>
          </w:p>
          <w:p w14:paraId="03B5370D" w14:textId="77777777" w:rsidR="00FE203E" w:rsidRPr="003519B3" w:rsidRDefault="00FE203E" w:rsidP="00450071">
            <w:pPr>
              <w:spacing w:after="40" w:line="276" w:lineRule="auto"/>
              <w:rPr>
                <w:rFonts w:ascii="Republika" w:hAnsi="Republika"/>
              </w:rPr>
            </w:pPr>
          </w:p>
          <w:p w14:paraId="5A0DADDC" w14:textId="77777777" w:rsidR="00FE203E" w:rsidRPr="003519B3" w:rsidRDefault="00FE203E" w:rsidP="00450071">
            <w:pPr>
              <w:spacing w:after="40" w:line="276" w:lineRule="auto"/>
              <w:rPr>
                <w:rFonts w:ascii="Republika" w:hAnsi="Republika"/>
              </w:rPr>
            </w:pPr>
            <w:r w:rsidRPr="003519B3">
              <w:rPr>
                <w:rFonts w:ascii="Republika" w:hAnsi="Republika"/>
              </w:rPr>
              <w:t>V pisni prijavi zabeleži vse relevantne informacije o sumu goljufije oziroma o nepravilnosti, kot na primer opis okoliščin, v katerih naj bi prišlo do goljufije oziroma nepravilnosti, opis kršitve, podatke o kršitelju in opis dokazov o domnevni goljufiji. Pisni prijavi se priloži vsa razpoložljiva dokumentacija, ki nakazuje na goljufijo.</w:t>
            </w:r>
          </w:p>
          <w:p w14:paraId="59D3BD58" w14:textId="77777777" w:rsidR="00FE203E" w:rsidRPr="003519B3" w:rsidRDefault="00FE203E" w:rsidP="00450071">
            <w:pPr>
              <w:spacing w:after="40" w:line="276" w:lineRule="auto"/>
              <w:rPr>
                <w:rFonts w:ascii="Republika" w:hAnsi="Republika"/>
              </w:rPr>
            </w:pPr>
          </w:p>
          <w:p w14:paraId="2B13AC71" w14:textId="77777777" w:rsidR="00FE203E" w:rsidRPr="003519B3" w:rsidRDefault="00FE203E" w:rsidP="00450071">
            <w:pPr>
              <w:spacing w:after="40" w:line="276" w:lineRule="auto"/>
              <w:rPr>
                <w:rFonts w:ascii="Republika" w:hAnsi="Republika"/>
              </w:rPr>
            </w:pPr>
            <w:r w:rsidRPr="003519B3">
              <w:rPr>
                <w:rFonts w:ascii="Republika" w:hAnsi="Republika"/>
              </w:rPr>
              <w:t xml:space="preserve">Pisno prijavo lahko oseba pošlje elektronsko na </w:t>
            </w:r>
            <w:hyperlink r:id="rId533" w:history="1">
              <w:r w:rsidRPr="003519B3">
                <w:rPr>
                  <w:rStyle w:val="Hiperpovezava"/>
                  <w:rFonts w:ascii="Republika" w:hAnsi="Republika"/>
                </w:rPr>
                <w:t>info@zmos.si</w:t>
              </w:r>
            </w:hyperlink>
            <w:r w:rsidRPr="003519B3">
              <w:rPr>
                <w:rFonts w:ascii="Republika" w:hAnsi="Republika"/>
              </w:rPr>
              <w:t xml:space="preserve">  ali v fizični obliki na naslov Verdijeva ulica 10, 6000 Koper. Strokovna služba ZMOS mora prijavo ustrezno evidentirati in jo nemudoma posredovati naslednjim osebam:</w:t>
            </w:r>
          </w:p>
          <w:p w14:paraId="2CCB2BDE" w14:textId="77777777" w:rsidR="00FE203E" w:rsidRPr="003519B3" w:rsidRDefault="00FE203E" w:rsidP="00450071">
            <w:pPr>
              <w:spacing w:after="40" w:line="276" w:lineRule="auto"/>
              <w:rPr>
                <w:rFonts w:ascii="Republika" w:hAnsi="Republika"/>
              </w:rPr>
            </w:pPr>
            <w:r w:rsidRPr="003519B3">
              <w:rPr>
                <w:rFonts w:ascii="Republika" w:hAnsi="Republika"/>
              </w:rPr>
              <w:t>-</w:t>
            </w:r>
            <w:r w:rsidRPr="003519B3">
              <w:rPr>
                <w:rFonts w:ascii="Republika" w:hAnsi="Republika"/>
              </w:rPr>
              <w:tab/>
              <w:t>predsedniku SK CTN,</w:t>
            </w:r>
          </w:p>
          <w:p w14:paraId="095E9BB3" w14:textId="77777777" w:rsidR="00FE203E" w:rsidRPr="003519B3" w:rsidRDefault="00FE203E" w:rsidP="00450071">
            <w:pPr>
              <w:spacing w:after="40" w:line="276" w:lineRule="auto"/>
              <w:rPr>
                <w:rFonts w:ascii="Republika" w:hAnsi="Republika"/>
              </w:rPr>
            </w:pPr>
            <w:r w:rsidRPr="003519B3">
              <w:rPr>
                <w:rFonts w:ascii="Republika" w:hAnsi="Republika"/>
              </w:rPr>
              <w:t>-</w:t>
            </w:r>
            <w:r w:rsidRPr="003519B3">
              <w:rPr>
                <w:rFonts w:ascii="Republika" w:hAnsi="Republika"/>
              </w:rPr>
              <w:tab/>
              <w:t>sekretarju ZMOS,</w:t>
            </w:r>
          </w:p>
          <w:p w14:paraId="0D87D069" w14:textId="77777777" w:rsidR="00FE203E" w:rsidRPr="003519B3" w:rsidRDefault="00FE203E" w:rsidP="00450071">
            <w:pPr>
              <w:spacing w:after="40" w:line="276" w:lineRule="auto"/>
              <w:rPr>
                <w:rFonts w:ascii="Republika" w:hAnsi="Republika"/>
              </w:rPr>
            </w:pPr>
            <w:r w:rsidRPr="003519B3">
              <w:rPr>
                <w:rFonts w:ascii="Republika" w:hAnsi="Republika"/>
              </w:rPr>
              <w:t>-</w:t>
            </w:r>
            <w:r w:rsidRPr="003519B3">
              <w:rPr>
                <w:rFonts w:ascii="Republika" w:hAnsi="Republika"/>
              </w:rPr>
              <w:tab/>
              <w:t>predsedniku Nadzornega odbora ZMOS,</w:t>
            </w:r>
          </w:p>
          <w:p w14:paraId="2E531055" w14:textId="77777777" w:rsidR="00FE203E" w:rsidRPr="003519B3" w:rsidRDefault="00FE203E" w:rsidP="00450071">
            <w:pPr>
              <w:spacing w:after="40" w:line="276" w:lineRule="auto"/>
              <w:rPr>
                <w:rFonts w:ascii="Republika" w:hAnsi="Republika"/>
              </w:rPr>
            </w:pPr>
            <w:r w:rsidRPr="003519B3">
              <w:rPr>
                <w:rFonts w:ascii="Republika" w:hAnsi="Republika"/>
              </w:rPr>
              <w:t>-</w:t>
            </w:r>
            <w:r w:rsidRPr="003519B3">
              <w:rPr>
                <w:rFonts w:ascii="Republika" w:hAnsi="Republika"/>
              </w:rPr>
              <w:tab/>
              <w:t>predsedniku ZMOS.</w:t>
            </w:r>
          </w:p>
          <w:p w14:paraId="43A64B98" w14:textId="77777777" w:rsidR="00FE203E" w:rsidRPr="003519B3" w:rsidRDefault="00FE203E" w:rsidP="00450071">
            <w:pPr>
              <w:spacing w:after="40" w:line="276" w:lineRule="auto"/>
              <w:rPr>
                <w:rFonts w:ascii="Republika" w:hAnsi="Republika"/>
              </w:rPr>
            </w:pPr>
          </w:p>
          <w:p w14:paraId="5DAEE154" w14:textId="77777777" w:rsidR="00FE203E" w:rsidRPr="003519B3" w:rsidRDefault="00FE203E" w:rsidP="00450071">
            <w:pPr>
              <w:spacing w:after="40" w:line="276" w:lineRule="auto"/>
              <w:rPr>
                <w:rFonts w:ascii="Republika" w:hAnsi="Republika"/>
              </w:rPr>
            </w:pPr>
            <w:r w:rsidRPr="003519B3">
              <w:rPr>
                <w:rFonts w:ascii="Republika" w:hAnsi="Republika"/>
              </w:rPr>
              <w:t>Strokovna služba ZMOS mora osebi, ki je podala prijavo, potrditi prejem prijave in jo obvestiti o nadaljnjem postopku, kot je opredeljen v nadaljevanju.</w:t>
            </w:r>
          </w:p>
          <w:p w14:paraId="19074EED" w14:textId="77777777" w:rsidR="00FE203E" w:rsidRPr="003519B3" w:rsidRDefault="00FE203E" w:rsidP="00450071">
            <w:pPr>
              <w:spacing w:after="40" w:line="276" w:lineRule="auto"/>
              <w:rPr>
                <w:rFonts w:ascii="Republika" w:hAnsi="Republika"/>
              </w:rPr>
            </w:pPr>
          </w:p>
          <w:p w14:paraId="486B93CB" w14:textId="77777777" w:rsidR="00FE203E" w:rsidRPr="003519B3" w:rsidRDefault="00FE203E" w:rsidP="00450071">
            <w:pPr>
              <w:spacing w:after="40" w:line="276" w:lineRule="auto"/>
              <w:rPr>
                <w:rFonts w:ascii="Republika" w:hAnsi="Republika"/>
              </w:rPr>
            </w:pPr>
            <w:r w:rsidRPr="003519B3">
              <w:rPr>
                <w:rFonts w:ascii="Republika" w:hAnsi="Republika"/>
              </w:rPr>
              <w:t>2. Ukrepanje ob prijavi – obravnava prijave</w:t>
            </w:r>
          </w:p>
          <w:p w14:paraId="6211A757" w14:textId="77777777" w:rsidR="00FE203E" w:rsidRPr="003519B3" w:rsidRDefault="00FE203E" w:rsidP="00450071">
            <w:pPr>
              <w:spacing w:after="40" w:line="276" w:lineRule="auto"/>
              <w:rPr>
                <w:rFonts w:ascii="Republika" w:hAnsi="Republika"/>
              </w:rPr>
            </w:pPr>
            <w:r w:rsidRPr="003519B3">
              <w:rPr>
                <w:rFonts w:ascii="Republika" w:hAnsi="Republika"/>
              </w:rPr>
              <w:t xml:space="preserve">Vsako prijavo suma goljufije nemudoma obravnava Nadzorni odbor ZMOS na izredni seji, ki oceni utemeljenost prijave suma goljufije. V primeru, če Nadzorni odbor ZMOS oceni, da je v </w:t>
            </w:r>
            <w:r w:rsidRPr="003519B3">
              <w:rPr>
                <w:rFonts w:ascii="Republika" w:hAnsi="Republika"/>
              </w:rPr>
              <w:lastRenderedPageBreak/>
              <w:t xml:space="preserve">prijavi podan razumen sum goljufije, predsednik Nadzornega odbora ZMOS prijavo posreduje organom pregona, v vednost pa jo pošlje tudi predsedniku ZMOS in OU. </w:t>
            </w:r>
          </w:p>
          <w:p w14:paraId="5A4D9137" w14:textId="77777777" w:rsidR="00FE203E" w:rsidRPr="003519B3" w:rsidRDefault="00FE203E" w:rsidP="00450071">
            <w:pPr>
              <w:spacing w:after="40" w:line="276" w:lineRule="auto"/>
              <w:rPr>
                <w:rFonts w:ascii="Republika" w:hAnsi="Republika"/>
              </w:rPr>
            </w:pPr>
          </w:p>
          <w:p w14:paraId="6CC8D84C" w14:textId="77777777" w:rsidR="00FE203E" w:rsidRPr="003519B3" w:rsidRDefault="00FE203E" w:rsidP="00450071">
            <w:pPr>
              <w:spacing w:after="40" w:line="276" w:lineRule="auto"/>
              <w:rPr>
                <w:rFonts w:ascii="Republika" w:hAnsi="Republika"/>
              </w:rPr>
            </w:pPr>
            <w:r w:rsidRPr="003519B3">
              <w:rPr>
                <w:rFonts w:ascii="Republika" w:hAnsi="Republika"/>
              </w:rPr>
              <w:t>Strokovna služba ZMOS poskrbi za ustrezno evidentiranje vse originalne dokumentacije oziroma za zaščito dokazov. Strokovna služba ZMOS mora osebo, ki je podala prijavo, seznaniti z oceno utemeljenosti prijave suma goljufije, ki jo je sprejel Nadzorni odbor ZMOS.</w:t>
            </w:r>
          </w:p>
          <w:p w14:paraId="701EDC55" w14:textId="77777777" w:rsidR="00FE203E" w:rsidRPr="003519B3" w:rsidRDefault="00FE203E" w:rsidP="00450071">
            <w:pPr>
              <w:spacing w:after="40" w:line="276" w:lineRule="auto"/>
              <w:rPr>
                <w:rFonts w:ascii="Republika" w:hAnsi="Republika"/>
              </w:rPr>
            </w:pPr>
          </w:p>
          <w:p w14:paraId="6AF7AB7A" w14:textId="77777777" w:rsidR="00FE203E" w:rsidRPr="003519B3" w:rsidRDefault="00FE203E" w:rsidP="00450071">
            <w:pPr>
              <w:spacing w:after="40" w:line="276" w:lineRule="auto"/>
              <w:rPr>
                <w:rFonts w:ascii="Republika" w:hAnsi="Republika"/>
              </w:rPr>
            </w:pPr>
            <w:r w:rsidRPr="003519B3">
              <w:rPr>
                <w:rFonts w:ascii="Republika" w:hAnsi="Republika"/>
              </w:rPr>
              <w:t>3. Postopek preveritve vseh procesov in dejanj, ki so povezani s sumom goljufije</w:t>
            </w:r>
          </w:p>
          <w:p w14:paraId="3A7A583D" w14:textId="77777777" w:rsidR="00FE203E" w:rsidRPr="003519B3" w:rsidRDefault="00FE203E" w:rsidP="00450071">
            <w:pPr>
              <w:spacing w:after="40" w:line="276" w:lineRule="auto"/>
              <w:rPr>
                <w:rFonts w:ascii="Republika" w:hAnsi="Republika"/>
              </w:rPr>
            </w:pPr>
            <w:r w:rsidRPr="003519B3">
              <w:rPr>
                <w:rFonts w:ascii="Republika" w:hAnsi="Republika"/>
              </w:rPr>
              <w:t xml:space="preserve">V primeru utemeljenega suma goljufije Nadzorni odbor ZMOS izvede preveritev vseh postopkov, procesov, kontrol in/ali drugih dejanj, ki so povezani s sumom goljufije. Nadzorni odbor ZMOS skladno z 12. členom statuta, ki mu daje pravico do neomejenega vpogleda v dokumentacijo ter finančno in materialno poslovanje ZMOS, pregleda vso dokumentacijo za katero smatra, da je povezana s sumom goljufije. Pri tem preveri ustreznost izvedenih postopkov in pripravi priporočila za izboljšave, ki bodo zagotovile zmanjšanje možnosti pojava goljufij v bodoče. </w:t>
            </w:r>
          </w:p>
          <w:p w14:paraId="0297EBD0" w14:textId="77777777" w:rsidR="00FE203E" w:rsidRPr="003519B3" w:rsidRDefault="00FE203E" w:rsidP="00450071">
            <w:pPr>
              <w:spacing w:after="40" w:line="276" w:lineRule="auto"/>
              <w:rPr>
                <w:rFonts w:ascii="Republika" w:hAnsi="Republika"/>
              </w:rPr>
            </w:pPr>
          </w:p>
          <w:p w14:paraId="193E4143" w14:textId="77777777" w:rsidR="00FE203E" w:rsidRPr="003519B3" w:rsidRDefault="00FE203E" w:rsidP="00450071">
            <w:pPr>
              <w:spacing w:after="40" w:line="276" w:lineRule="auto"/>
              <w:rPr>
                <w:rFonts w:ascii="Republika" w:hAnsi="Republika"/>
              </w:rPr>
            </w:pPr>
            <w:r w:rsidRPr="003519B3">
              <w:rPr>
                <w:rFonts w:ascii="Republika" w:hAnsi="Republika"/>
              </w:rPr>
              <w:t>Nadzorni odbor ZMOS s svojimi ugotovitvami in priporočili seznani Skupščino ZMOS. Slednja sprejme sklep v katerem se opredeli do ugotovitev in priporočil ter naloži predsedniku ZMOS izvedbo potrebnih sprememb notranjih aktov ZMOS.</w:t>
            </w:r>
          </w:p>
        </w:tc>
      </w:tr>
    </w:tbl>
    <w:p w14:paraId="1CCA8508" w14:textId="77777777" w:rsidR="00FE203E" w:rsidRPr="003519B3" w:rsidRDefault="00FE203E" w:rsidP="00FE203E">
      <w:pPr>
        <w:rPr>
          <w:rFonts w:ascii="Republika" w:hAnsi="Republika" w:cs="Arial"/>
          <w:i/>
          <w:highlight w:val="lightGray"/>
        </w:rPr>
      </w:pPr>
    </w:p>
    <w:p w14:paraId="08F7C7A9" w14:textId="77777777" w:rsidR="005E2BF2" w:rsidRPr="003519B3" w:rsidRDefault="005E2BF2" w:rsidP="005E2BF2">
      <w:pPr>
        <w:pStyle w:val="Napis"/>
      </w:pPr>
      <w:bookmarkStart w:id="1755" w:name="_Toc139005405"/>
      <w:bookmarkStart w:id="1756" w:name="_Toc154140034"/>
      <w:bookmarkStart w:id="1757" w:name="_Toc187222640"/>
    </w:p>
    <w:p w14:paraId="100D9607" w14:textId="77777777" w:rsidR="005E2BF2" w:rsidRPr="003519B3" w:rsidRDefault="005E2BF2" w:rsidP="005E2BF2">
      <w:pPr>
        <w:pStyle w:val="Napis"/>
      </w:pPr>
    </w:p>
    <w:p w14:paraId="09C0ABC8" w14:textId="77777777" w:rsidR="005E2BF2" w:rsidRPr="003519B3" w:rsidRDefault="005E2BF2" w:rsidP="005E2BF2">
      <w:pPr>
        <w:pStyle w:val="Napis"/>
      </w:pPr>
    </w:p>
    <w:p w14:paraId="48C83E3C" w14:textId="77777777" w:rsidR="005E2BF2" w:rsidRPr="003519B3" w:rsidRDefault="005E2BF2" w:rsidP="005E2BF2">
      <w:pPr>
        <w:pStyle w:val="Napis"/>
      </w:pPr>
    </w:p>
    <w:p w14:paraId="6AB86202" w14:textId="77777777" w:rsidR="005E2BF2" w:rsidRPr="003519B3" w:rsidRDefault="005E2BF2" w:rsidP="005E2BF2">
      <w:pPr>
        <w:pStyle w:val="Napis"/>
      </w:pPr>
    </w:p>
    <w:p w14:paraId="6FA01ED3" w14:textId="77777777" w:rsidR="005E2BF2" w:rsidRPr="003519B3" w:rsidRDefault="005E2BF2" w:rsidP="005E2BF2">
      <w:pPr>
        <w:pStyle w:val="Napis"/>
      </w:pPr>
    </w:p>
    <w:p w14:paraId="51F78DE1" w14:textId="77777777" w:rsidR="005E2BF2" w:rsidRPr="003519B3" w:rsidRDefault="005E2BF2" w:rsidP="005E2BF2">
      <w:pPr>
        <w:pStyle w:val="Napis"/>
      </w:pPr>
    </w:p>
    <w:p w14:paraId="38F00012" w14:textId="77777777" w:rsidR="005E2BF2" w:rsidRPr="003519B3" w:rsidRDefault="005E2BF2" w:rsidP="005E2BF2">
      <w:pPr>
        <w:pStyle w:val="Napis"/>
      </w:pPr>
    </w:p>
    <w:p w14:paraId="248BA4CE" w14:textId="77777777" w:rsidR="005E2BF2" w:rsidRPr="003519B3" w:rsidRDefault="005E2BF2" w:rsidP="005E2BF2">
      <w:pPr>
        <w:pStyle w:val="Napis"/>
      </w:pPr>
    </w:p>
    <w:p w14:paraId="1CC59DE2" w14:textId="77777777" w:rsidR="005E2BF2" w:rsidRPr="003519B3" w:rsidRDefault="005E2BF2" w:rsidP="005E2BF2">
      <w:pPr>
        <w:pStyle w:val="Napis"/>
      </w:pPr>
    </w:p>
    <w:p w14:paraId="0822BDB6" w14:textId="77777777" w:rsidR="005E2BF2" w:rsidRPr="003519B3" w:rsidRDefault="005E2BF2" w:rsidP="005E2BF2">
      <w:pPr>
        <w:pStyle w:val="Napis"/>
      </w:pPr>
    </w:p>
    <w:p w14:paraId="738B3198" w14:textId="77777777" w:rsidR="005E2BF2" w:rsidRPr="003519B3" w:rsidRDefault="005E2BF2" w:rsidP="005E2BF2">
      <w:pPr>
        <w:pStyle w:val="Napis"/>
      </w:pPr>
    </w:p>
    <w:p w14:paraId="205E32D0" w14:textId="37AF8E05" w:rsidR="00FE203E" w:rsidRPr="003519B3" w:rsidRDefault="005E2BF2" w:rsidP="005E2BF2">
      <w:pPr>
        <w:pStyle w:val="Napis"/>
      </w:pPr>
      <w:bookmarkStart w:id="1758" w:name="_Toc216419951"/>
      <w:r w:rsidRPr="003519B3">
        <w:lastRenderedPageBreak/>
        <w:t xml:space="preserve">Slika </w:t>
      </w:r>
      <w:r w:rsidRPr="003519B3">
        <w:fldChar w:fldCharType="begin"/>
      </w:r>
      <w:r w:rsidRPr="003519B3">
        <w:instrText xml:space="preserve"> SEQ Slika \* ARABIC </w:instrText>
      </w:r>
      <w:r w:rsidRPr="003519B3">
        <w:fldChar w:fldCharType="separate"/>
      </w:r>
      <w:r w:rsidR="00830928">
        <w:rPr>
          <w:noProof/>
        </w:rPr>
        <w:t>82</w:t>
      </w:r>
      <w:r w:rsidRPr="003519B3">
        <w:fldChar w:fldCharType="end"/>
      </w:r>
      <w:r w:rsidR="00FE203E" w:rsidRPr="003519B3">
        <w:t>: Interni postopek zbiranja poročil o nepravilnostih</w:t>
      </w:r>
      <w:bookmarkEnd w:id="1755"/>
      <w:r w:rsidR="00FE203E" w:rsidRPr="003519B3">
        <w:t xml:space="preserve"> na PT </w:t>
      </w:r>
      <w:bookmarkEnd w:id="1756"/>
      <w:r w:rsidR="00FE203E" w:rsidRPr="003519B3">
        <w:t>ZMOS</w:t>
      </w:r>
      <w:bookmarkEnd w:id="1757"/>
      <w:bookmarkEnd w:id="1758"/>
    </w:p>
    <w:p w14:paraId="58D02429" w14:textId="77777777" w:rsidR="00FE203E" w:rsidRPr="003519B3" w:rsidRDefault="00FE203E" w:rsidP="00FE203E">
      <w:pPr>
        <w:pStyle w:val="Napis"/>
        <w:rPr>
          <w:sz w:val="20"/>
          <w:szCs w:val="20"/>
        </w:rPr>
      </w:pPr>
      <w:r w:rsidRPr="003519B3">
        <w:rPr>
          <w:noProof/>
          <w:lang w:eastAsia="sl-SI"/>
        </w:rPr>
        <w:drawing>
          <wp:inline distT="0" distB="0" distL="0" distR="0" wp14:anchorId="6BFE4764" wp14:editId="4AAAB56F">
            <wp:extent cx="6004445" cy="4095750"/>
            <wp:effectExtent l="0" t="0" r="0" b="0"/>
            <wp:docPr id="240" name="Slika 240"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Slika, ki vsebuje besede besedilo, posnetek zaslona, pisava, vzporedno&#10;&#10;Vsebina, ustvarjena z umetno inteligenco, morda ni pravilna."/>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054431" cy="4129847"/>
                    </a:xfrm>
                    <a:prstGeom prst="rect">
                      <a:avLst/>
                    </a:prstGeom>
                    <a:noFill/>
                    <a:ln>
                      <a:noFill/>
                    </a:ln>
                  </pic:spPr>
                </pic:pic>
              </a:graphicData>
            </a:graphic>
          </wp:inline>
        </w:drawing>
      </w:r>
    </w:p>
    <w:p w14:paraId="094431D5" w14:textId="77777777" w:rsidR="00F97A8C" w:rsidRPr="003519B3" w:rsidRDefault="00F97A8C" w:rsidP="00F97A8C">
      <w:pPr>
        <w:rPr>
          <w:rFonts w:ascii="Republika" w:hAnsi="Republika"/>
          <w:sz w:val="20"/>
          <w:szCs w:val="20"/>
        </w:rPr>
      </w:pPr>
    </w:p>
    <w:p w14:paraId="1BD9C807" w14:textId="77777777" w:rsidR="00F97A8C" w:rsidRPr="003519B3" w:rsidRDefault="00F97A8C" w:rsidP="00F97A8C">
      <w:pPr>
        <w:rPr>
          <w:rFonts w:ascii="Republika" w:hAnsi="Republika"/>
          <w:sz w:val="20"/>
          <w:szCs w:val="20"/>
        </w:rPr>
      </w:pPr>
    </w:p>
    <w:p w14:paraId="5C31AB72" w14:textId="77777777" w:rsidR="00F97A8C" w:rsidRPr="003519B3" w:rsidRDefault="00F97A8C" w:rsidP="00F97A8C">
      <w:pPr>
        <w:rPr>
          <w:rFonts w:ascii="Republika" w:hAnsi="Republika"/>
          <w:sz w:val="20"/>
          <w:szCs w:val="20"/>
        </w:rPr>
      </w:pPr>
    </w:p>
    <w:p w14:paraId="613877B8" w14:textId="77777777" w:rsidR="00F97A8C" w:rsidRPr="003519B3" w:rsidRDefault="00F97A8C" w:rsidP="00F97A8C">
      <w:pPr>
        <w:rPr>
          <w:rFonts w:ascii="Republika" w:hAnsi="Republika"/>
          <w:sz w:val="20"/>
          <w:szCs w:val="20"/>
        </w:rPr>
      </w:pPr>
    </w:p>
    <w:p w14:paraId="63010005" w14:textId="77777777" w:rsidR="00F97A8C" w:rsidRPr="003519B3" w:rsidRDefault="00F97A8C" w:rsidP="00F97A8C">
      <w:pPr>
        <w:rPr>
          <w:rFonts w:ascii="Republika" w:hAnsi="Republika"/>
          <w:sz w:val="20"/>
          <w:szCs w:val="20"/>
        </w:rPr>
      </w:pPr>
    </w:p>
    <w:p w14:paraId="6AC549AA" w14:textId="77777777" w:rsidR="00F97A8C" w:rsidRPr="003519B3" w:rsidRDefault="00F97A8C" w:rsidP="00F97A8C">
      <w:pPr>
        <w:rPr>
          <w:rFonts w:ascii="Republika" w:hAnsi="Republika"/>
          <w:sz w:val="20"/>
          <w:szCs w:val="20"/>
        </w:rPr>
      </w:pPr>
    </w:p>
    <w:p w14:paraId="5C549DC8" w14:textId="77777777" w:rsidR="00F97A8C" w:rsidRPr="003519B3" w:rsidRDefault="00F97A8C" w:rsidP="00F97A8C">
      <w:pPr>
        <w:rPr>
          <w:rFonts w:ascii="Republika" w:hAnsi="Republika"/>
          <w:sz w:val="20"/>
          <w:szCs w:val="20"/>
        </w:rPr>
      </w:pPr>
    </w:p>
    <w:p w14:paraId="630456AC" w14:textId="77777777" w:rsidR="00F97A8C" w:rsidRPr="003519B3" w:rsidRDefault="00F97A8C" w:rsidP="00F97A8C">
      <w:pPr>
        <w:rPr>
          <w:rFonts w:ascii="Republika" w:hAnsi="Republika"/>
          <w:sz w:val="20"/>
          <w:szCs w:val="20"/>
        </w:rPr>
      </w:pPr>
    </w:p>
    <w:p w14:paraId="02D6D400" w14:textId="77777777" w:rsidR="00F97A8C" w:rsidRPr="003519B3" w:rsidRDefault="00F97A8C" w:rsidP="00F97A8C">
      <w:pPr>
        <w:rPr>
          <w:rFonts w:ascii="Republika" w:hAnsi="Republika"/>
          <w:sz w:val="20"/>
          <w:szCs w:val="20"/>
        </w:rPr>
      </w:pPr>
    </w:p>
    <w:p w14:paraId="10EE4195" w14:textId="77777777" w:rsidR="00F97A8C" w:rsidRPr="003519B3" w:rsidRDefault="00F97A8C" w:rsidP="00F97A8C">
      <w:pPr>
        <w:rPr>
          <w:rFonts w:ascii="Republika" w:hAnsi="Republika"/>
          <w:sz w:val="20"/>
          <w:szCs w:val="20"/>
        </w:rPr>
      </w:pPr>
    </w:p>
    <w:p w14:paraId="017F0F3B" w14:textId="77777777" w:rsidR="00F97A8C" w:rsidRPr="003519B3" w:rsidRDefault="00F97A8C" w:rsidP="00F97A8C">
      <w:pPr>
        <w:rPr>
          <w:rFonts w:ascii="Republika" w:hAnsi="Republika"/>
          <w:sz w:val="20"/>
          <w:szCs w:val="20"/>
        </w:rPr>
      </w:pPr>
    </w:p>
    <w:p w14:paraId="5F367A04" w14:textId="77777777" w:rsidR="00F97A8C" w:rsidRPr="003519B3" w:rsidRDefault="00F97A8C" w:rsidP="00F97A8C">
      <w:pPr>
        <w:rPr>
          <w:rFonts w:ascii="Republika" w:hAnsi="Republika"/>
          <w:sz w:val="20"/>
          <w:szCs w:val="20"/>
        </w:rPr>
      </w:pPr>
    </w:p>
    <w:p w14:paraId="56FF31C3" w14:textId="77777777" w:rsidR="00F97A8C" w:rsidRPr="003519B3" w:rsidRDefault="00F97A8C" w:rsidP="00F97A8C">
      <w:pPr>
        <w:rPr>
          <w:rFonts w:ascii="Republika" w:hAnsi="Republika"/>
          <w:sz w:val="20"/>
          <w:szCs w:val="20"/>
        </w:rPr>
      </w:pPr>
    </w:p>
    <w:p w14:paraId="0B2EDD0F" w14:textId="77777777" w:rsidR="00F97A8C" w:rsidRPr="003519B3" w:rsidRDefault="00F97A8C" w:rsidP="00F97A8C">
      <w:pPr>
        <w:rPr>
          <w:rFonts w:ascii="Republika" w:hAnsi="Republika"/>
          <w:sz w:val="20"/>
          <w:szCs w:val="20"/>
        </w:rPr>
      </w:pPr>
    </w:p>
    <w:p w14:paraId="28E67ACA" w14:textId="77777777" w:rsidR="00F97A8C" w:rsidRPr="003519B3" w:rsidRDefault="00F97A8C" w:rsidP="00F97A8C">
      <w:pPr>
        <w:rPr>
          <w:rFonts w:ascii="Republika" w:hAnsi="Republika"/>
          <w:sz w:val="20"/>
          <w:szCs w:val="20"/>
        </w:rPr>
      </w:pPr>
    </w:p>
    <w:p w14:paraId="40A0D85F" w14:textId="77777777" w:rsidR="00F97A8C" w:rsidRPr="003519B3" w:rsidRDefault="00F97A8C" w:rsidP="00F97A8C">
      <w:pPr>
        <w:rPr>
          <w:rFonts w:ascii="Republika" w:hAnsi="Republika"/>
          <w:sz w:val="20"/>
          <w:szCs w:val="20"/>
        </w:rPr>
      </w:pPr>
    </w:p>
    <w:p w14:paraId="43599535" w14:textId="77777777" w:rsidR="00F97A8C" w:rsidRPr="003519B3" w:rsidRDefault="00F97A8C" w:rsidP="00F97A8C">
      <w:pPr>
        <w:rPr>
          <w:rFonts w:ascii="Republika" w:hAnsi="Republika"/>
          <w:sz w:val="20"/>
          <w:szCs w:val="20"/>
        </w:rPr>
      </w:pPr>
    </w:p>
    <w:p w14:paraId="6498CB78" w14:textId="77777777" w:rsidR="00F97A8C" w:rsidRPr="003519B3" w:rsidRDefault="00F97A8C" w:rsidP="00F97A8C">
      <w:pPr>
        <w:rPr>
          <w:rFonts w:ascii="Republika" w:hAnsi="Republika"/>
          <w:sz w:val="20"/>
          <w:szCs w:val="20"/>
        </w:rPr>
      </w:pPr>
    </w:p>
    <w:p w14:paraId="1840E3C6" w14:textId="07553BAB" w:rsidR="00A71969" w:rsidRPr="003519B3" w:rsidRDefault="00A71969" w:rsidP="00B71D0A">
      <w:pPr>
        <w:pStyle w:val="Naslov1"/>
        <w:numPr>
          <w:ilvl w:val="0"/>
          <w:numId w:val="71"/>
        </w:numPr>
        <w:ind w:left="709" w:hanging="709"/>
        <w:rPr>
          <w:rFonts w:ascii="Republika" w:hAnsi="Republika"/>
        </w:rPr>
      </w:pPr>
      <w:bookmarkStart w:id="1759" w:name="_Toc154140293"/>
      <w:bookmarkStart w:id="1760" w:name="_Toc187238196"/>
      <w:bookmarkStart w:id="1761" w:name="_Toc216420290"/>
      <w:r w:rsidRPr="003519B3">
        <w:rPr>
          <w:rFonts w:ascii="Republika" w:hAnsi="Republika"/>
        </w:rPr>
        <w:lastRenderedPageBreak/>
        <w:t>SPREMEMB</w:t>
      </w:r>
      <w:r w:rsidR="00D474AA" w:rsidRPr="003519B3">
        <w:rPr>
          <w:rFonts w:ascii="Republika" w:hAnsi="Republika"/>
        </w:rPr>
        <w:t>E</w:t>
      </w:r>
      <w:r w:rsidRPr="003519B3">
        <w:rPr>
          <w:rFonts w:ascii="Republika" w:hAnsi="Republika"/>
        </w:rPr>
        <w:t xml:space="preserve"> </w:t>
      </w:r>
      <w:r w:rsidR="008010FE" w:rsidRPr="003519B3">
        <w:rPr>
          <w:rFonts w:ascii="Republika" w:hAnsi="Republika"/>
        </w:rPr>
        <w:t>OPISA SISTEMA UPRAVLJANJA IN NADZORA</w:t>
      </w:r>
      <w:bookmarkEnd w:id="1759"/>
      <w:bookmarkEnd w:id="1760"/>
      <w:bookmarkEnd w:id="1761"/>
      <w:r w:rsidRPr="003519B3">
        <w:rPr>
          <w:rFonts w:ascii="Republika" w:hAnsi="Republika"/>
        </w:rPr>
        <w:t xml:space="preserve"> </w:t>
      </w:r>
    </w:p>
    <w:p w14:paraId="0C6ED0B7" w14:textId="77777777" w:rsidR="00A71969" w:rsidRPr="003519B3" w:rsidRDefault="00A71969" w:rsidP="00341254">
      <w:pPr>
        <w:rPr>
          <w:rFonts w:ascii="Republika" w:hAnsi="Republika" w:cs="Arial"/>
          <w:sz w:val="20"/>
          <w:szCs w:val="20"/>
        </w:rPr>
      </w:pPr>
    </w:p>
    <w:p w14:paraId="59D4BB50" w14:textId="6F889F74" w:rsidR="008010FE" w:rsidRPr="003519B3" w:rsidRDefault="00DB157A" w:rsidP="00DF5FE4">
      <w:pPr>
        <w:rPr>
          <w:rFonts w:ascii="Republika" w:hAnsi="Republika" w:cs="Arial"/>
        </w:rPr>
      </w:pPr>
      <w:r w:rsidRPr="003519B3">
        <w:rPr>
          <w:rFonts w:ascii="Republika" w:hAnsi="Republika" w:cs="Arial"/>
        </w:rPr>
        <w:t xml:space="preserve">Organ upravljanja enkrat letno posodobi celoten opis </w:t>
      </w:r>
      <w:r w:rsidR="00C40A32" w:rsidRPr="003519B3">
        <w:rPr>
          <w:rFonts w:ascii="Republika" w:hAnsi="Republika" w:cs="Arial"/>
        </w:rPr>
        <w:t>sistema upravljanja in nadzora</w:t>
      </w:r>
      <w:r w:rsidRPr="003519B3">
        <w:rPr>
          <w:rFonts w:ascii="Republika" w:hAnsi="Republika" w:cs="Arial"/>
        </w:rPr>
        <w:t xml:space="preserve">, v katerega vključi vse potrjene spremembe opisa </w:t>
      </w:r>
      <w:r w:rsidR="008010FE" w:rsidRPr="003519B3">
        <w:rPr>
          <w:rFonts w:ascii="Republika" w:hAnsi="Republika" w:cs="Arial"/>
        </w:rPr>
        <w:t xml:space="preserve">sistema </w:t>
      </w:r>
      <w:r w:rsidRPr="003519B3">
        <w:rPr>
          <w:rFonts w:ascii="Republika" w:hAnsi="Republika" w:cs="Arial"/>
        </w:rPr>
        <w:t>za obdobje od 1. 11. preteklega leta do 31. 10. tekočega leta</w:t>
      </w:r>
      <w:r w:rsidR="00566C9F" w:rsidRPr="003519B3">
        <w:rPr>
          <w:rFonts w:ascii="Republika" w:hAnsi="Republika" w:cs="Arial"/>
        </w:rPr>
        <w:t xml:space="preserve"> in ga objavi na spletni strani</w:t>
      </w:r>
      <w:r w:rsidRPr="003519B3">
        <w:rPr>
          <w:rFonts w:ascii="Republika" w:hAnsi="Republika" w:cs="Arial"/>
        </w:rPr>
        <w:t xml:space="preserve">. </w:t>
      </w:r>
    </w:p>
    <w:p w14:paraId="1249AF49" w14:textId="1D41837B" w:rsidR="00575185" w:rsidRPr="003519B3" w:rsidRDefault="0038006E" w:rsidP="00341254">
      <w:pPr>
        <w:rPr>
          <w:rFonts w:ascii="Republika" w:hAnsi="Republika" w:cs="Arial"/>
        </w:rPr>
      </w:pPr>
      <w:r w:rsidRPr="003519B3">
        <w:rPr>
          <w:rFonts w:ascii="Republika" w:hAnsi="Republika" w:cs="Arial"/>
        </w:rPr>
        <w:t>Posredniška telesa</w:t>
      </w:r>
      <w:r w:rsidR="00575185" w:rsidRPr="003519B3">
        <w:rPr>
          <w:rFonts w:ascii="Republika" w:hAnsi="Republika" w:cs="Arial"/>
        </w:rPr>
        <w:t xml:space="preserve"> redno poročajo o vseh spremembah postopkov, podatkov ali drugih navedb v potrjenem </w:t>
      </w:r>
      <w:r w:rsidR="00875C14" w:rsidRPr="003519B3">
        <w:rPr>
          <w:rFonts w:ascii="Republika" w:hAnsi="Republika" w:cs="Arial"/>
        </w:rPr>
        <w:t>OSUN</w:t>
      </w:r>
      <w:r w:rsidR="00575185" w:rsidRPr="003519B3">
        <w:rPr>
          <w:rFonts w:ascii="Republika" w:hAnsi="Republika" w:cs="Arial"/>
        </w:rPr>
        <w:t xml:space="preserve">, ki ne ustrezajo več dejanskemu stanju oziroma procesom, ki jih izvajajo. Vsaka potrditev predlagane spremembe </w:t>
      </w:r>
      <w:r w:rsidR="00875C14" w:rsidRPr="003519B3">
        <w:rPr>
          <w:rFonts w:ascii="Republika" w:hAnsi="Republika" w:cs="Arial"/>
        </w:rPr>
        <w:t>OSUN</w:t>
      </w:r>
      <w:r w:rsidR="00575185" w:rsidRPr="003519B3">
        <w:rPr>
          <w:rFonts w:ascii="Republika" w:hAnsi="Republika" w:cs="Arial"/>
        </w:rPr>
        <w:t xml:space="preserve"> s strani </w:t>
      </w:r>
      <w:r w:rsidR="00DB157A" w:rsidRPr="003519B3">
        <w:rPr>
          <w:rFonts w:ascii="Republika" w:hAnsi="Republika" w:cs="Arial"/>
        </w:rPr>
        <w:t>OU</w:t>
      </w:r>
      <w:r w:rsidR="00575185" w:rsidRPr="003519B3">
        <w:rPr>
          <w:rFonts w:ascii="Republika" w:hAnsi="Republika" w:cs="Arial"/>
        </w:rPr>
        <w:t xml:space="preserve"> pomeni spremembo celotnega opisa </w:t>
      </w:r>
      <w:r w:rsidR="008010FE" w:rsidRPr="003519B3">
        <w:rPr>
          <w:rFonts w:ascii="Republika" w:hAnsi="Republika" w:cs="Arial"/>
        </w:rPr>
        <w:t>sistema upravljanja in nadzora</w:t>
      </w:r>
      <w:r w:rsidR="00575185" w:rsidRPr="003519B3">
        <w:rPr>
          <w:rFonts w:ascii="Republika" w:hAnsi="Republika" w:cs="Arial"/>
        </w:rPr>
        <w:t xml:space="preserve"> za PEKP.</w:t>
      </w:r>
    </w:p>
    <w:p w14:paraId="2FD63CD7" w14:textId="5B9DC85F" w:rsidR="00575185" w:rsidRPr="003519B3" w:rsidRDefault="00575185" w:rsidP="00341254">
      <w:pPr>
        <w:rPr>
          <w:rFonts w:ascii="Republika" w:hAnsi="Republika" w:cs="Arial"/>
        </w:rPr>
      </w:pPr>
      <w:r w:rsidRPr="003519B3">
        <w:rPr>
          <w:rFonts w:ascii="Republika" w:hAnsi="Republika" w:cs="Arial"/>
        </w:rPr>
        <w:t xml:space="preserve">Postopek spreminjanja </w:t>
      </w:r>
      <w:r w:rsidR="008010FE" w:rsidRPr="003519B3">
        <w:rPr>
          <w:rFonts w:ascii="Republika" w:hAnsi="Republika" w:cs="Arial"/>
        </w:rPr>
        <w:t>opisa sistema upravljanja in nadzora</w:t>
      </w:r>
      <w:r w:rsidRPr="003519B3">
        <w:rPr>
          <w:rFonts w:ascii="Republika" w:hAnsi="Republika" w:cs="Arial"/>
        </w:rPr>
        <w:t>:</w:t>
      </w:r>
    </w:p>
    <w:p w14:paraId="0FBF8000" w14:textId="40B0F640" w:rsidR="002A5470" w:rsidRPr="003519B3" w:rsidRDefault="002A5470" w:rsidP="00523674">
      <w:pPr>
        <w:pStyle w:val="Odstavekseznama"/>
        <w:numPr>
          <w:ilvl w:val="0"/>
          <w:numId w:val="17"/>
        </w:numPr>
        <w:rPr>
          <w:rFonts w:ascii="Republika" w:hAnsi="Republika" w:cs="Arial"/>
        </w:rPr>
      </w:pPr>
      <w:r w:rsidRPr="003519B3">
        <w:rPr>
          <w:rFonts w:ascii="Republika" w:hAnsi="Republika" w:cs="Arial"/>
        </w:rPr>
        <w:t xml:space="preserve">OU enkrat letno (predvidoma septembra) </w:t>
      </w:r>
      <w:r w:rsidR="00C56720" w:rsidRPr="003519B3">
        <w:rPr>
          <w:rFonts w:ascii="Republika" w:hAnsi="Republika" w:cs="Arial"/>
        </w:rPr>
        <w:t xml:space="preserve">pisno </w:t>
      </w:r>
      <w:r w:rsidRPr="003519B3">
        <w:rPr>
          <w:rFonts w:ascii="Republika" w:hAnsi="Republika" w:cs="Arial"/>
        </w:rPr>
        <w:t xml:space="preserve">pozove </w:t>
      </w:r>
      <w:r w:rsidR="000C29C3" w:rsidRPr="003519B3">
        <w:rPr>
          <w:rFonts w:ascii="Republika" w:hAnsi="Republika" w:cs="Arial"/>
        </w:rPr>
        <w:t xml:space="preserve">vsa </w:t>
      </w:r>
      <w:r w:rsidRPr="003519B3">
        <w:rPr>
          <w:rFonts w:ascii="Republika" w:hAnsi="Republika" w:cs="Arial"/>
        </w:rPr>
        <w:t xml:space="preserve">PT </w:t>
      </w:r>
      <w:r w:rsidR="00875C14" w:rsidRPr="003519B3">
        <w:rPr>
          <w:rFonts w:ascii="Republika" w:hAnsi="Republika" w:cs="Arial"/>
        </w:rPr>
        <w:t>(</w:t>
      </w:r>
      <w:r w:rsidR="00C92A05" w:rsidRPr="003519B3">
        <w:rPr>
          <w:rFonts w:ascii="Republika" w:hAnsi="Republika" w:cs="Arial"/>
        </w:rPr>
        <w:t>in OR</w:t>
      </w:r>
      <w:r w:rsidR="00875C14" w:rsidRPr="003519B3">
        <w:rPr>
          <w:rFonts w:ascii="Republika" w:hAnsi="Republika" w:cs="Arial"/>
        </w:rPr>
        <w:t>)</w:t>
      </w:r>
      <w:r w:rsidR="00C92A05" w:rsidRPr="003519B3">
        <w:rPr>
          <w:rFonts w:ascii="Republika" w:hAnsi="Republika" w:cs="Arial"/>
        </w:rPr>
        <w:t xml:space="preserve"> </w:t>
      </w:r>
      <w:r w:rsidRPr="003519B3">
        <w:rPr>
          <w:rFonts w:ascii="Republika" w:hAnsi="Republika" w:cs="Arial"/>
        </w:rPr>
        <w:t>k posredovanju sprememb OSUN na predpisanem obrazcu iz Priloge 1</w:t>
      </w:r>
      <w:r w:rsidR="00C92A05" w:rsidRPr="003519B3">
        <w:rPr>
          <w:rFonts w:ascii="Republika" w:hAnsi="Republika" w:cs="Arial"/>
        </w:rPr>
        <w:t>:</w:t>
      </w:r>
    </w:p>
    <w:p w14:paraId="48E8DC39" w14:textId="2C8AC624" w:rsidR="00575185" w:rsidRPr="003519B3" w:rsidRDefault="008010FE" w:rsidP="00B71D0A">
      <w:pPr>
        <w:pStyle w:val="Odstavekseznama"/>
        <w:numPr>
          <w:ilvl w:val="0"/>
          <w:numId w:val="77"/>
        </w:numPr>
        <w:rPr>
          <w:rFonts w:ascii="Republika" w:hAnsi="Republika" w:cs="Arial"/>
        </w:rPr>
      </w:pPr>
      <w:r w:rsidRPr="003519B3">
        <w:rPr>
          <w:rFonts w:ascii="Republika" w:hAnsi="Republika" w:cs="Arial"/>
        </w:rPr>
        <w:t>PT</w:t>
      </w:r>
      <w:r w:rsidR="00575185" w:rsidRPr="003519B3">
        <w:rPr>
          <w:rFonts w:ascii="Republika" w:hAnsi="Republika" w:cs="Arial"/>
        </w:rPr>
        <w:t xml:space="preserve"> izpolni</w:t>
      </w:r>
      <w:r w:rsidR="00EA3BE8" w:rsidRPr="003519B3">
        <w:rPr>
          <w:rFonts w:ascii="Republika" w:hAnsi="Republika" w:cs="Arial"/>
        </w:rPr>
        <w:t>jo</w:t>
      </w:r>
      <w:r w:rsidR="00C56720" w:rsidRPr="003519B3">
        <w:rPr>
          <w:rFonts w:ascii="Republika" w:hAnsi="Republika" w:cs="Arial"/>
        </w:rPr>
        <w:t xml:space="preserve"> predpisan</w:t>
      </w:r>
      <w:r w:rsidR="00575185" w:rsidRPr="003519B3">
        <w:rPr>
          <w:rFonts w:ascii="Republika" w:hAnsi="Republika" w:cs="Arial"/>
        </w:rPr>
        <w:t xml:space="preserve"> obrazec iz Priloge 1 </w:t>
      </w:r>
      <w:r w:rsidRPr="003519B3">
        <w:rPr>
          <w:rFonts w:ascii="Republika" w:hAnsi="Republika" w:cs="Arial"/>
        </w:rPr>
        <w:t>tega dokumenta</w:t>
      </w:r>
      <w:r w:rsidR="00575185" w:rsidRPr="003519B3">
        <w:rPr>
          <w:rFonts w:ascii="Republika" w:hAnsi="Republika" w:cs="Arial"/>
        </w:rPr>
        <w:t xml:space="preserve"> in </w:t>
      </w:r>
      <w:r w:rsidRPr="003519B3">
        <w:rPr>
          <w:rFonts w:ascii="Republika" w:hAnsi="Republika" w:cs="Arial"/>
        </w:rPr>
        <w:t>v besedilo</w:t>
      </w:r>
      <w:r w:rsidR="00B56D2F" w:rsidRPr="003519B3">
        <w:rPr>
          <w:rFonts w:ascii="Republika" w:hAnsi="Republika" w:cs="Arial"/>
        </w:rPr>
        <w:t xml:space="preserve"> </w:t>
      </w:r>
      <w:r w:rsidR="00875C14" w:rsidRPr="003519B3">
        <w:rPr>
          <w:rFonts w:ascii="Republika" w:hAnsi="Republika" w:cs="Arial"/>
        </w:rPr>
        <w:t>zadnje</w:t>
      </w:r>
      <w:r w:rsidR="00B56D2F" w:rsidRPr="003519B3">
        <w:rPr>
          <w:rFonts w:ascii="Republika" w:hAnsi="Republika" w:cs="Arial"/>
        </w:rPr>
        <w:t xml:space="preserve"> veljavne</w:t>
      </w:r>
      <w:r w:rsidR="00875C14" w:rsidRPr="003519B3">
        <w:rPr>
          <w:rFonts w:ascii="Republika" w:hAnsi="Republika" w:cs="Arial"/>
        </w:rPr>
        <w:t xml:space="preserve"> različice</w:t>
      </w:r>
      <w:r w:rsidR="00B56D2F" w:rsidRPr="003519B3">
        <w:rPr>
          <w:rFonts w:ascii="Republika" w:hAnsi="Republika" w:cs="Arial"/>
        </w:rPr>
        <w:t xml:space="preserve"> OSUN</w:t>
      </w:r>
      <w:r w:rsidR="00C56720" w:rsidRPr="003519B3">
        <w:rPr>
          <w:rFonts w:ascii="Republika" w:hAnsi="Republika" w:cs="Arial"/>
        </w:rPr>
        <w:t xml:space="preserve"> (objavljen</w:t>
      </w:r>
      <w:r w:rsidR="00875C14" w:rsidRPr="003519B3">
        <w:rPr>
          <w:rFonts w:ascii="Republika" w:hAnsi="Republika" w:cs="Arial"/>
        </w:rPr>
        <w:t>a</w:t>
      </w:r>
      <w:r w:rsidR="00C56720" w:rsidRPr="003519B3">
        <w:rPr>
          <w:rFonts w:ascii="Republika" w:hAnsi="Republika" w:cs="Arial"/>
        </w:rPr>
        <w:t xml:space="preserve"> na spletni strani OU)</w:t>
      </w:r>
      <w:r w:rsidRPr="003519B3">
        <w:rPr>
          <w:rFonts w:ascii="Republika" w:hAnsi="Republika" w:cs="Arial"/>
        </w:rPr>
        <w:t xml:space="preserve"> </w:t>
      </w:r>
      <w:r w:rsidR="00575185" w:rsidRPr="003519B3">
        <w:rPr>
          <w:rFonts w:ascii="Republika" w:hAnsi="Republika" w:cs="Arial"/>
        </w:rPr>
        <w:t>s funkcijo »sledi spremembam« vnese</w:t>
      </w:r>
      <w:r w:rsidR="007679EF" w:rsidRPr="003519B3">
        <w:rPr>
          <w:rFonts w:ascii="Republika" w:hAnsi="Republika" w:cs="Arial"/>
        </w:rPr>
        <w:t>jo</w:t>
      </w:r>
      <w:r w:rsidR="00575185" w:rsidRPr="003519B3">
        <w:rPr>
          <w:rFonts w:ascii="Republika" w:hAnsi="Republika" w:cs="Arial"/>
        </w:rPr>
        <w:t xml:space="preserve"> </w:t>
      </w:r>
      <w:r w:rsidR="00C56720" w:rsidRPr="003519B3">
        <w:rPr>
          <w:rFonts w:ascii="Republika" w:hAnsi="Republika" w:cs="Arial"/>
        </w:rPr>
        <w:t>predloge</w:t>
      </w:r>
      <w:r w:rsidR="00575185" w:rsidRPr="003519B3">
        <w:rPr>
          <w:rFonts w:ascii="Republika" w:hAnsi="Republika" w:cs="Arial"/>
        </w:rPr>
        <w:t xml:space="preserve"> sprememb</w:t>
      </w:r>
      <w:r w:rsidR="00C56720" w:rsidRPr="003519B3">
        <w:rPr>
          <w:rFonts w:ascii="Republika" w:hAnsi="Republika" w:cs="Arial"/>
        </w:rPr>
        <w:t>.</w:t>
      </w:r>
    </w:p>
    <w:p w14:paraId="28554190" w14:textId="7858802B" w:rsidR="00575185" w:rsidRPr="003519B3" w:rsidRDefault="008010FE" w:rsidP="00B71D0A">
      <w:pPr>
        <w:pStyle w:val="Odstavekseznama"/>
        <w:numPr>
          <w:ilvl w:val="0"/>
          <w:numId w:val="77"/>
        </w:numPr>
        <w:rPr>
          <w:rFonts w:ascii="Republika" w:hAnsi="Republika" w:cs="Arial"/>
        </w:rPr>
      </w:pPr>
      <w:r w:rsidRPr="003519B3">
        <w:rPr>
          <w:rFonts w:ascii="Republika" w:hAnsi="Republika" w:cs="Arial"/>
        </w:rPr>
        <w:t>PT</w:t>
      </w:r>
      <w:r w:rsidR="00C56720" w:rsidRPr="003519B3">
        <w:rPr>
          <w:rFonts w:ascii="Republika" w:hAnsi="Republika" w:cs="Arial"/>
        </w:rPr>
        <w:t xml:space="preserve"> </w:t>
      </w:r>
      <w:r w:rsidR="00C20B5D" w:rsidRPr="003519B3">
        <w:rPr>
          <w:rFonts w:ascii="Republika" w:hAnsi="Republika" w:cs="Arial"/>
        </w:rPr>
        <w:t>predlog</w:t>
      </w:r>
      <w:r w:rsidR="007679EF" w:rsidRPr="003519B3">
        <w:rPr>
          <w:rFonts w:ascii="Republika" w:hAnsi="Republika" w:cs="Arial"/>
        </w:rPr>
        <w:t>e</w:t>
      </w:r>
      <w:r w:rsidR="00C20B5D" w:rsidRPr="003519B3">
        <w:rPr>
          <w:rFonts w:ascii="Republika" w:hAnsi="Republika" w:cs="Arial"/>
        </w:rPr>
        <w:t xml:space="preserve"> </w:t>
      </w:r>
      <w:r w:rsidR="000C29C3" w:rsidRPr="003519B3">
        <w:rPr>
          <w:rFonts w:ascii="Republika" w:hAnsi="Republika" w:cs="Arial"/>
        </w:rPr>
        <w:t xml:space="preserve">za </w:t>
      </w:r>
      <w:r w:rsidR="00C20B5D" w:rsidRPr="003519B3">
        <w:rPr>
          <w:rFonts w:ascii="Republika" w:hAnsi="Republika" w:cs="Arial"/>
        </w:rPr>
        <w:t>sprememb</w:t>
      </w:r>
      <w:r w:rsidR="000C29C3" w:rsidRPr="003519B3">
        <w:rPr>
          <w:rFonts w:ascii="Republika" w:hAnsi="Republika" w:cs="Arial"/>
        </w:rPr>
        <w:t>o</w:t>
      </w:r>
      <w:r w:rsidR="00C20B5D" w:rsidRPr="003519B3">
        <w:rPr>
          <w:rFonts w:ascii="Republika" w:hAnsi="Republika" w:cs="Arial"/>
        </w:rPr>
        <w:t xml:space="preserve"> OSUN elektronsko </w:t>
      </w:r>
      <w:r w:rsidR="00575185" w:rsidRPr="003519B3">
        <w:rPr>
          <w:rFonts w:ascii="Republika" w:hAnsi="Republika" w:cs="Arial"/>
        </w:rPr>
        <w:t>posreduje</w:t>
      </w:r>
      <w:r w:rsidR="007679EF" w:rsidRPr="003519B3">
        <w:rPr>
          <w:rFonts w:ascii="Republika" w:hAnsi="Republika" w:cs="Arial"/>
        </w:rPr>
        <w:t>jo</w:t>
      </w:r>
      <w:r w:rsidR="00575185" w:rsidRPr="003519B3">
        <w:rPr>
          <w:rFonts w:ascii="Republika" w:hAnsi="Republika" w:cs="Arial"/>
        </w:rPr>
        <w:t xml:space="preserve"> </w:t>
      </w:r>
      <w:r w:rsidR="00DB157A" w:rsidRPr="003519B3">
        <w:rPr>
          <w:rFonts w:ascii="Republika" w:hAnsi="Republika" w:cs="Arial"/>
        </w:rPr>
        <w:t>OU</w:t>
      </w:r>
      <w:r w:rsidR="00875C14" w:rsidRPr="003519B3">
        <w:rPr>
          <w:rFonts w:ascii="Republika" w:hAnsi="Republika" w:cs="Arial"/>
        </w:rPr>
        <w:t>.</w:t>
      </w:r>
      <w:r w:rsidR="00575185" w:rsidRPr="003519B3">
        <w:rPr>
          <w:rFonts w:ascii="Republika" w:hAnsi="Republika" w:cs="Arial"/>
        </w:rPr>
        <w:t xml:space="preserve"> </w:t>
      </w:r>
    </w:p>
    <w:p w14:paraId="2CE77F80" w14:textId="7639E588" w:rsidR="000C29C3" w:rsidRPr="003519B3" w:rsidRDefault="000C29C3" w:rsidP="00B71D0A">
      <w:pPr>
        <w:pStyle w:val="Odstavekseznama"/>
        <w:numPr>
          <w:ilvl w:val="0"/>
          <w:numId w:val="77"/>
        </w:numPr>
        <w:rPr>
          <w:rFonts w:ascii="Republika" w:hAnsi="Republika" w:cs="Arial"/>
        </w:rPr>
      </w:pPr>
      <w:r w:rsidRPr="003519B3">
        <w:rPr>
          <w:rFonts w:ascii="Republika" w:hAnsi="Republika" w:cs="Arial"/>
        </w:rPr>
        <w:t>OU predlog</w:t>
      </w:r>
      <w:r w:rsidR="007679EF" w:rsidRPr="003519B3">
        <w:rPr>
          <w:rFonts w:ascii="Republika" w:hAnsi="Republika" w:cs="Arial"/>
        </w:rPr>
        <w:t>e</w:t>
      </w:r>
      <w:r w:rsidRPr="003519B3">
        <w:rPr>
          <w:rFonts w:ascii="Republika" w:hAnsi="Republika" w:cs="Arial"/>
        </w:rPr>
        <w:t xml:space="preserve"> za spremembo OSUN pregleda in besedilo po potrebi uskladi s PT.</w:t>
      </w:r>
    </w:p>
    <w:p w14:paraId="1DB9FAF4" w14:textId="6DC639CA" w:rsidR="00C92A05" w:rsidRPr="003519B3" w:rsidRDefault="00C92A05" w:rsidP="00B71D0A">
      <w:pPr>
        <w:pStyle w:val="Odstavekseznama"/>
        <w:numPr>
          <w:ilvl w:val="0"/>
          <w:numId w:val="77"/>
        </w:numPr>
        <w:rPr>
          <w:rFonts w:ascii="Republika" w:hAnsi="Republika" w:cs="Arial"/>
        </w:rPr>
      </w:pPr>
      <w:r w:rsidRPr="003519B3">
        <w:rPr>
          <w:rFonts w:ascii="Republika" w:hAnsi="Republika" w:cs="Arial"/>
        </w:rPr>
        <w:t xml:space="preserve">OU pripravi čistopis </w:t>
      </w:r>
      <w:r w:rsidR="000C29C3" w:rsidRPr="003519B3">
        <w:rPr>
          <w:rFonts w:ascii="Republika" w:hAnsi="Republika" w:cs="Arial"/>
        </w:rPr>
        <w:t xml:space="preserve">OSUN, </w:t>
      </w:r>
      <w:r w:rsidRPr="003519B3">
        <w:rPr>
          <w:rFonts w:ascii="Republika" w:hAnsi="Republika" w:cs="Arial"/>
        </w:rPr>
        <w:t>ga objavi na spletni strani</w:t>
      </w:r>
      <w:r w:rsidR="000C29C3" w:rsidRPr="003519B3">
        <w:rPr>
          <w:rFonts w:ascii="Republika" w:hAnsi="Republika" w:cs="Arial"/>
        </w:rPr>
        <w:t xml:space="preserve"> in o</w:t>
      </w:r>
      <w:r w:rsidRPr="003519B3">
        <w:rPr>
          <w:rFonts w:ascii="Republika" w:hAnsi="Republika" w:cs="Arial"/>
        </w:rPr>
        <w:t xml:space="preserve"> spremembah vsako leto do 15. novembra obvesti revizijski organ in organ za računovodenje.</w:t>
      </w:r>
    </w:p>
    <w:p w14:paraId="60EFC65B" w14:textId="77777777" w:rsidR="00C92A05" w:rsidRPr="003519B3" w:rsidRDefault="00C92A05" w:rsidP="00C92A05">
      <w:pPr>
        <w:pStyle w:val="Odstavekseznama"/>
        <w:ind w:left="1080"/>
        <w:rPr>
          <w:rFonts w:ascii="Republika" w:hAnsi="Republika" w:cs="Arial"/>
        </w:rPr>
      </w:pPr>
    </w:p>
    <w:p w14:paraId="02BDE02E" w14:textId="77777777" w:rsidR="000C29C3" w:rsidRPr="003519B3" w:rsidRDefault="00C92A05" w:rsidP="00C92A05">
      <w:pPr>
        <w:pStyle w:val="Odstavekseznama"/>
        <w:numPr>
          <w:ilvl w:val="0"/>
          <w:numId w:val="17"/>
        </w:numPr>
        <w:rPr>
          <w:rFonts w:ascii="Republika" w:hAnsi="Republika" w:cs="Arial"/>
        </w:rPr>
      </w:pPr>
      <w:r w:rsidRPr="003519B3">
        <w:rPr>
          <w:rFonts w:ascii="Republika" w:hAnsi="Republika" w:cs="Arial"/>
        </w:rPr>
        <w:t xml:space="preserve">PT lahko spremembo OSUN predlaga </w:t>
      </w:r>
      <w:r w:rsidR="004B1823" w:rsidRPr="003519B3">
        <w:rPr>
          <w:rFonts w:ascii="Republika" w:hAnsi="Republika" w:cs="Arial"/>
        </w:rPr>
        <w:t xml:space="preserve">tudi </w:t>
      </w:r>
      <w:r w:rsidRPr="003519B3">
        <w:rPr>
          <w:rFonts w:ascii="Republika" w:hAnsi="Republika" w:cs="Arial"/>
        </w:rPr>
        <w:t>kadarkoli med letom</w:t>
      </w:r>
      <w:r w:rsidR="000C29C3" w:rsidRPr="003519B3">
        <w:rPr>
          <w:rFonts w:ascii="Republika" w:hAnsi="Republika" w:cs="Arial"/>
        </w:rPr>
        <w:t>:</w:t>
      </w:r>
    </w:p>
    <w:p w14:paraId="2B9910AD" w14:textId="77777777" w:rsidR="000C29C3" w:rsidRPr="003519B3" w:rsidRDefault="00C56720" w:rsidP="00B71D0A">
      <w:pPr>
        <w:pStyle w:val="Odstavekseznama"/>
        <w:numPr>
          <w:ilvl w:val="0"/>
          <w:numId w:val="77"/>
        </w:numPr>
        <w:rPr>
          <w:rFonts w:ascii="Republika" w:hAnsi="Republika" w:cs="Arial"/>
        </w:rPr>
      </w:pPr>
      <w:r w:rsidRPr="003519B3">
        <w:rPr>
          <w:rFonts w:ascii="Republika" w:hAnsi="Republika" w:cs="Arial"/>
        </w:rPr>
        <w:t xml:space="preserve">PT </w:t>
      </w:r>
      <w:r w:rsidR="001D5AED" w:rsidRPr="003519B3">
        <w:rPr>
          <w:rFonts w:ascii="Republika" w:hAnsi="Republika" w:cs="Arial"/>
        </w:rPr>
        <w:t>i</w:t>
      </w:r>
      <w:r w:rsidRPr="003519B3">
        <w:rPr>
          <w:rFonts w:ascii="Republika" w:hAnsi="Republika" w:cs="Arial"/>
        </w:rPr>
        <w:t xml:space="preserve">zpolni predpisan obrazec iz Priloge 1 in v besedilo </w:t>
      </w:r>
      <w:r w:rsidR="001D5AED" w:rsidRPr="003519B3">
        <w:rPr>
          <w:rFonts w:ascii="Republika" w:hAnsi="Republika" w:cs="Arial"/>
        </w:rPr>
        <w:t>zadnje veljavne različice</w:t>
      </w:r>
      <w:r w:rsidRPr="003519B3">
        <w:rPr>
          <w:rFonts w:ascii="Republika" w:hAnsi="Republika" w:cs="Arial"/>
        </w:rPr>
        <w:t xml:space="preserve"> OSUN (objavljena na spletni strani OU) s funkcijo »sledi spremembam« vnese predloge sprememb. </w:t>
      </w:r>
    </w:p>
    <w:p w14:paraId="0F8C1FDF" w14:textId="77777777" w:rsidR="000C29C3" w:rsidRPr="003519B3" w:rsidRDefault="000C29C3" w:rsidP="00B71D0A">
      <w:pPr>
        <w:pStyle w:val="Odstavekseznama"/>
        <w:numPr>
          <w:ilvl w:val="0"/>
          <w:numId w:val="77"/>
        </w:numPr>
        <w:rPr>
          <w:rFonts w:ascii="Republika" w:hAnsi="Republika" w:cs="Arial"/>
        </w:rPr>
      </w:pPr>
      <w:r w:rsidRPr="003519B3">
        <w:rPr>
          <w:rFonts w:ascii="Republika" w:hAnsi="Republika" w:cs="Arial"/>
        </w:rPr>
        <w:t>PT p</w:t>
      </w:r>
      <w:r w:rsidR="00C56720" w:rsidRPr="003519B3">
        <w:rPr>
          <w:rFonts w:ascii="Republika" w:hAnsi="Republika" w:cs="Arial"/>
        </w:rPr>
        <w:t xml:space="preserve">redlog za spremembo OSUN </w:t>
      </w:r>
      <w:r w:rsidR="00E22E79" w:rsidRPr="003519B3">
        <w:rPr>
          <w:rFonts w:ascii="Republika" w:hAnsi="Republika" w:cs="Arial"/>
        </w:rPr>
        <w:t xml:space="preserve">elektronsko </w:t>
      </w:r>
      <w:r w:rsidR="00C56720" w:rsidRPr="003519B3">
        <w:rPr>
          <w:rFonts w:ascii="Republika" w:hAnsi="Republika" w:cs="Arial"/>
        </w:rPr>
        <w:t xml:space="preserve">posreduje OU. </w:t>
      </w:r>
    </w:p>
    <w:p w14:paraId="425D6A5B" w14:textId="77777777" w:rsidR="000C29C3" w:rsidRPr="003519B3" w:rsidRDefault="00DB157A" w:rsidP="00B71D0A">
      <w:pPr>
        <w:pStyle w:val="Odstavekseznama"/>
        <w:numPr>
          <w:ilvl w:val="0"/>
          <w:numId w:val="77"/>
        </w:numPr>
        <w:rPr>
          <w:rFonts w:ascii="Republika" w:hAnsi="Republika" w:cs="Arial"/>
        </w:rPr>
      </w:pPr>
      <w:r w:rsidRPr="003519B3">
        <w:rPr>
          <w:rFonts w:ascii="Republika" w:hAnsi="Republika" w:cs="Arial"/>
        </w:rPr>
        <w:t>OU</w:t>
      </w:r>
      <w:r w:rsidR="00575185" w:rsidRPr="003519B3">
        <w:rPr>
          <w:rFonts w:ascii="Republika" w:hAnsi="Republika" w:cs="Arial"/>
        </w:rPr>
        <w:t xml:space="preserve"> </w:t>
      </w:r>
      <w:r w:rsidR="00C92A05" w:rsidRPr="003519B3">
        <w:rPr>
          <w:rFonts w:ascii="Republika" w:hAnsi="Republika" w:cs="Arial"/>
        </w:rPr>
        <w:t xml:space="preserve">predlagano spremembo </w:t>
      </w:r>
      <w:r w:rsidR="00575185" w:rsidRPr="003519B3">
        <w:rPr>
          <w:rFonts w:ascii="Republika" w:hAnsi="Republika" w:cs="Arial"/>
        </w:rPr>
        <w:t>pisno potrdi ali z obrazložitvi</w:t>
      </w:r>
      <w:r w:rsidR="002A5470" w:rsidRPr="003519B3">
        <w:rPr>
          <w:rFonts w:ascii="Republika" w:hAnsi="Republika" w:cs="Arial"/>
        </w:rPr>
        <w:t>jo zavrne</w:t>
      </w:r>
      <w:r w:rsidR="00C92A05" w:rsidRPr="003519B3">
        <w:rPr>
          <w:rFonts w:ascii="Republika" w:hAnsi="Republika" w:cs="Arial"/>
        </w:rPr>
        <w:t>.</w:t>
      </w:r>
      <w:r w:rsidR="00C56720" w:rsidRPr="003519B3">
        <w:rPr>
          <w:rFonts w:ascii="Republika" w:hAnsi="Republika" w:cs="Arial"/>
        </w:rPr>
        <w:t xml:space="preserve"> </w:t>
      </w:r>
    </w:p>
    <w:p w14:paraId="69C0F665" w14:textId="1457628A" w:rsidR="00575185" w:rsidRPr="003519B3" w:rsidRDefault="000C29C3" w:rsidP="000C29C3">
      <w:pPr>
        <w:ind w:left="720"/>
        <w:rPr>
          <w:rFonts w:ascii="Republika" w:hAnsi="Republika" w:cs="Arial"/>
        </w:rPr>
      </w:pPr>
      <w:r w:rsidRPr="003519B3">
        <w:rPr>
          <w:rFonts w:ascii="Republika" w:hAnsi="Republika" w:cs="Arial"/>
        </w:rPr>
        <w:t xml:space="preserve">Vsi </w:t>
      </w:r>
      <w:r w:rsidR="00213736" w:rsidRPr="003519B3">
        <w:rPr>
          <w:rFonts w:ascii="Republika" w:hAnsi="Republika" w:cs="Arial"/>
        </w:rPr>
        <w:t xml:space="preserve">med letom </w:t>
      </w:r>
      <w:r w:rsidRPr="003519B3">
        <w:rPr>
          <w:rFonts w:ascii="Republika" w:hAnsi="Republika" w:cs="Arial"/>
        </w:rPr>
        <w:t>p</w:t>
      </w:r>
      <w:r w:rsidR="00C56720" w:rsidRPr="003519B3">
        <w:rPr>
          <w:rFonts w:ascii="Republika" w:hAnsi="Republika" w:cs="Arial"/>
        </w:rPr>
        <w:t>otr</w:t>
      </w:r>
      <w:r w:rsidR="001D5AED" w:rsidRPr="003519B3">
        <w:rPr>
          <w:rFonts w:ascii="Republika" w:hAnsi="Republika" w:cs="Arial"/>
        </w:rPr>
        <w:t>jen</w:t>
      </w:r>
      <w:r w:rsidRPr="003519B3">
        <w:rPr>
          <w:rFonts w:ascii="Republika" w:hAnsi="Republika" w:cs="Arial"/>
        </w:rPr>
        <w:t>i</w:t>
      </w:r>
      <w:r w:rsidR="001D5AED" w:rsidRPr="003519B3">
        <w:rPr>
          <w:rFonts w:ascii="Republika" w:hAnsi="Republika" w:cs="Arial"/>
        </w:rPr>
        <w:t xml:space="preserve"> predlog</w:t>
      </w:r>
      <w:r w:rsidRPr="003519B3">
        <w:rPr>
          <w:rFonts w:ascii="Republika" w:hAnsi="Republika" w:cs="Arial"/>
        </w:rPr>
        <w:t>i</w:t>
      </w:r>
      <w:r w:rsidR="008104CC" w:rsidRPr="003519B3">
        <w:rPr>
          <w:rFonts w:ascii="Republika" w:hAnsi="Republika" w:cs="Arial"/>
        </w:rPr>
        <w:t xml:space="preserve"> za spremembo OSUN</w:t>
      </w:r>
      <w:r w:rsidR="001D5AED" w:rsidRPr="003519B3">
        <w:rPr>
          <w:rFonts w:ascii="Republika" w:hAnsi="Republika" w:cs="Arial"/>
        </w:rPr>
        <w:t xml:space="preserve"> </w:t>
      </w:r>
      <w:r w:rsidRPr="003519B3">
        <w:rPr>
          <w:rFonts w:ascii="Republika" w:hAnsi="Republika" w:cs="Arial"/>
        </w:rPr>
        <w:t>se</w:t>
      </w:r>
      <w:r w:rsidR="00C56720" w:rsidRPr="003519B3">
        <w:rPr>
          <w:rFonts w:ascii="Republika" w:hAnsi="Republika" w:cs="Arial"/>
        </w:rPr>
        <w:t xml:space="preserve"> upošteva</w:t>
      </w:r>
      <w:r w:rsidRPr="003519B3">
        <w:rPr>
          <w:rFonts w:ascii="Republika" w:hAnsi="Republika" w:cs="Arial"/>
        </w:rPr>
        <w:t>jo</w:t>
      </w:r>
      <w:r w:rsidR="00C56720" w:rsidRPr="003519B3">
        <w:rPr>
          <w:rFonts w:ascii="Republika" w:hAnsi="Republika" w:cs="Arial"/>
        </w:rPr>
        <w:t xml:space="preserve"> pri pripravi letne spremembe OSUN.</w:t>
      </w:r>
    </w:p>
    <w:p w14:paraId="11562BBB" w14:textId="483A4760" w:rsidR="008010FE" w:rsidRPr="003519B3" w:rsidRDefault="008010FE" w:rsidP="00C92A05">
      <w:pPr>
        <w:pStyle w:val="Odstavekseznama"/>
        <w:rPr>
          <w:rFonts w:ascii="Republika" w:hAnsi="Republika" w:cs="Arial"/>
        </w:rPr>
      </w:pPr>
    </w:p>
    <w:p w14:paraId="5ECE6FD8" w14:textId="5C29F846" w:rsidR="008010FE" w:rsidRPr="003519B3" w:rsidRDefault="008010FE" w:rsidP="008010FE">
      <w:pPr>
        <w:rPr>
          <w:rFonts w:ascii="Republika" w:hAnsi="Republika" w:cs="Arial"/>
        </w:rPr>
      </w:pPr>
    </w:p>
    <w:p w14:paraId="51267650" w14:textId="1ABFC303" w:rsidR="008010FE" w:rsidRPr="003519B3" w:rsidRDefault="008010FE" w:rsidP="008010FE">
      <w:pPr>
        <w:rPr>
          <w:rFonts w:ascii="Republika" w:hAnsi="Republika" w:cs="Arial"/>
        </w:rPr>
      </w:pPr>
    </w:p>
    <w:p w14:paraId="49A8FDB7" w14:textId="1DAF17EA" w:rsidR="008010FE" w:rsidRPr="003519B3" w:rsidRDefault="008010FE" w:rsidP="008010FE">
      <w:pPr>
        <w:rPr>
          <w:rFonts w:ascii="Republika" w:hAnsi="Republika" w:cs="Arial"/>
        </w:rPr>
      </w:pPr>
    </w:p>
    <w:p w14:paraId="613537AF" w14:textId="294CEA84" w:rsidR="008010FE" w:rsidRPr="003519B3" w:rsidRDefault="008010FE" w:rsidP="008010FE">
      <w:pPr>
        <w:rPr>
          <w:rFonts w:ascii="Republika" w:hAnsi="Republika" w:cs="Arial"/>
        </w:rPr>
      </w:pPr>
    </w:p>
    <w:p w14:paraId="06CDA332" w14:textId="0A1684F2" w:rsidR="008010FE" w:rsidRPr="003519B3" w:rsidRDefault="008010FE" w:rsidP="008010FE">
      <w:pPr>
        <w:rPr>
          <w:rFonts w:ascii="Republika" w:hAnsi="Republika" w:cs="Arial"/>
        </w:rPr>
      </w:pPr>
    </w:p>
    <w:p w14:paraId="1CF6F97B" w14:textId="6E5CDAAC" w:rsidR="008010FE" w:rsidRPr="003519B3" w:rsidRDefault="008010FE" w:rsidP="008010FE">
      <w:pPr>
        <w:rPr>
          <w:rFonts w:ascii="Republika" w:hAnsi="Republika" w:cs="Arial"/>
        </w:rPr>
      </w:pPr>
    </w:p>
    <w:p w14:paraId="7B3DE0B5" w14:textId="30A19FEA" w:rsidR="008010FE" w:rsidRPr="003519B3" w:rsidRDefault="008010FE" w:rsidP="008010FE">
      <w:pPr>
        <w:rPr>
          <w:rFonts w:ascii="Republika" w:hAnsi="Republika" w:cs="Arial"/>
        </w:rPr>
      </w:pPr>
    </w:p>
    <w:p w14:paraId="1CB94252" w14:textId="77777777" w:rsidR="00435C0F" w:rsidRPr="003519B3" w:rsidRDefault="00435C0F" w:rsidP="008010FE">
      <w:pPr>
        <w:rPr>
          <w:rFonts w:ascii="Republika" w:hAnsi="Republika" w:cs="Arial"/>
        </w:rPr>
      </w:pPr>
    </w:p>
    <w:p w14:paraId="39F8FC9A" w14:textId="77777777" w:rsidR="00435C0F" w:rsidRPr="003519B3" w:rsidRDefault="00435C0F" w:rsidP="008010FE">
      <w:pPr>
        <w:rPr>
          <w:rFonts w:ascii="Republika" w:hAnsi="Republika" w:cs="Arial"/>
        </w:rPr>
      </w:pPr>
    </w:p>
    <w:p w14:paraId="4380AA8D" w14:textId="143F5FEB" w:rsidR="008010FE" w:rsidRPr="003519B3" w:rsidRDefault="008010FE" w:rsidP="008010FE">
      <w:pPr>
        <w:rPr>
          <w:rFonts w:ascii="Republika" w:hAnsi="Republika" w:cs="Arial"/>
        </w:rPr>
      </w:pPr>
    </w:p>
    <w:p w14:paraId="5E4F879F" w14:textId="5FF2AE97" w:rsidR="008010FE" w:rsidRPr="003519B3" w:rsidRDefault="008010FE" w:rsidP="008010FE">
      <w:pPr>
        <w:rPr>
          <w:rFonts w:ascii="Republika" w:hAnsi="Republika" w:cs="Arial"/>
        </w:rPr>
      </w:pPr>
    </w:p>
    <w:p w14:paraId="7C20B2CA" w14:textId="23F0447F" w:rsidR="008010FE" w:rsidRPr="003519B3" w:rsidRDefault="008010FE" w:rsidP="008010FE">
      <w:pPr>
        <w:rPr>
          <w:rFonts w:ascii="Republika" w:hAnsi="Republika" w:cs="Arial"/>
        </w:rPr>
      </w:pPr>
    </w:p>
    <w:p w14:paraId="268DF3C2" w14:textId="557FD8D7" w:rsidR="008010FE" w:rsidRPr="003519B3" w:rsidRDefault="008010FE" w:rsidP="003604F5">
      <w:pPr>
        <w:pStyle w:val="Naslov1"/>
        <w:rPr>
          <w:rFonts w:ascii="Republika" w:hAnsi="Republika"/>
          <w:sz w:val="28"/>
          <w:szCs w:val="28"/>
        </w:rPr>
      </w:pPr>
      <w:bookmarkStart w:id="1762" w:name="_Toc154140294"/>
      <w:bookmarkStart w:id="1763" w:name="_Toc187238197"/>
      <w:bookmarkStart w:id="1764" w:name="_Toc216420291"/>
      <w:r w:rsidRPr="003519B3">
        <w:rPr>
          <w:rFonts w:ascii="Republika" w:hAnsi="Republika"/>
          <w:sz w:val="28"/>
          <w:szCs w:val="28"/>
        </w:rPr>
        <w:lastRenderedPageBreak/>
        <w:t>PRILOGA 1</w:t>
      </w:r>
      <w:r w:rsidR="00587565" w:rsidRPr="003519B3">
        <w:rPr>
          <w:rFonts w:ascii="Republika" w:hAnsi="Republika"/>
          <w:sz w:val="28"/>
          <w:szCs w:val="28"/>
        </w:rPr>
        <w:t>: Obrazec za sprememb</w:t>
      </w:r>
      <w:r w:rsidR="00883439" w:rsidRPr="003519B3">
        <w:rPr>
          <w:rFonts w:ascii="Republika" w:hAnsi="Republika"/>
          <w:sz w:val="28"/>
          <w:szCs w:val="28"/>
        </w:rPr>
        <w:t>o</w:t>
      </w:r>
      <w:r w:rsidR="00587565" w:rsidRPr="003519B3">
        <w:rPr>
          <w:rFonts w:ascii="Republika" w:hAnsi="Republika"/>
          <w:sz w:val="28"/>
          <w:szCs w:val="28"/>
        </w:rPr>
        <w:t xml:space="preserve"> opisa sistema upravljanja in nadzora</w:t>
      </w:r>
      <w:bookmarkEnd w:id="1762"/>
      <w:bookmarkEnd w:id="1763"/>
      <w:bookmarkEnd w:id="1764"/>
    </w:p>
    <w:p w14:paraId="644735F9" w14:textId="749F2825" w:rsidR="006E6831" w:rsidRPr="003519B3" w:rsidRDefault="006E6831" w:rsidP="008010FE">
      <w:pPr>
        <w:rPr>
          <w:rFonts w:ascii="Republika" w:hAnsi="Republika" w:cs="Arial"/>
          <w:color w:val="2E74B5" w:themeColor="accent1" w:themeShade="BF"/>
          <w:sz w:val="28"/>
          <w:szCs w:val="28"/>
        </w:rPr>
      </w:pPr>
    </w:p>
    <w:p w14:paraId="4A38964C" w14:textId="77777777" w:rsidR="00AB747D" w:rsidRPr="003519B3" w:rsidRDefault="006E6831" w:rsidP="007154C8">
      <w:pPr>
        <w:spacing w:after="0" w:line="360" w:lineRule="auto"/>
        <w:jc w:val="left"/>
        <w:rPr>
          <w:rFonts w:ascii="Republika" w:eastAsia="Times New Roman" w:hAnsi="Republika" w:cs="Times New Roman"/>
        </w:rPr>
      </w:pPr>
      <w:r w:rsidRPr="003519B3">
        <w:rPr>
          <w:rFonts w:ascii="Republika" w:eastAsia="Times New Roman" w:hAnsi="Republika" w:cs="Times New Roman"/>
        </w:rPr>
        <w:t xml:space="preserve">Številka dokumenta: </w:t>
      </w:r>
    </w:p>
    <w:p w14:paraId="79764B76" w14:textId="1075B74C" w:rsidR="006E6831" w:rsidRPr="003519B3" w:rsidRDefault="00AB747D" w:rsidP="007154C8">
      <w:pPr>
        <w:spacing w:after="0" w:line="360" w:lineRule="auto"/>
        <w:jc w:val="left"/>
        <w:rPr>
          <w:rFonts w:ascii="Republika" w:eastAsia="Times New Roman" w:hAnsi="Republika" w:cs="Times New Roman"/>
        </w:rPr>
      </w:pPr>
      <w:r w:rsidRPr="003519B3">
        <w:rPr>
          <w:rFonts w:ascii="Republika" w:eastAsia="Times New Roman" w:hAnsi="Republika" w:cs="Times New Roman"/>
        </w:rPr>
        <w:t>Datum:</w:t>
      </w:r>
      <w:r w:rsidR="006E6831" w:rsidRPr="003519B3">
        <w:rPr>
          <w:rFonts w:ascii="Republika" w:eastAsia="Times New Roman" w:hAnsi="Republika" w:cs="Times New Roman"/>
        </w:rPr>
        <w:t xml:space="preserve">        </w:t>
      </w:r>
    </w:p>
    <w:p w14:paraId="2CD36A40" w14:textId="77777777" w:rsidR="006E6831" w:rsidRPr="003519B3" w:rsidRDefault="006E6831" w:rsidP="006E6831">
      <w:pPr>
        <w:spacing w:after="0" w:line="260" w:lineRule="atLeast"/>
        <w:jc w:val="left"/>
        <w:rPr>
          <w:rFonts w:ascii="Republika" w:eastAsia="Times New Roman" w:hAnsi="Republika" w:cs="Times New Roman"/>
          <w:b/>
          <w:i/>
        </w:rPr>
      </w:pPr>
    </w:p>
    <w:p w14:paraId="236034FD" w14:textId="77777777" w:rsidR="006E6831" w:rsidRPr="003519B3" w:rsidRDefault="006E6831" w:rsidP="006E6831">
      <w:pPr>
        <w:spacing w:after="0" w:line="260" w:lineRule="atLeast"/>
        <w:rPr>
          <w:rFonts w:ascii="Republika" w:eastAsia="Times New Roman" w:hAnsi="Republika" w:cs="Times New Roman"/>
          <w:sz w:val="20"/>
          <w:szCs w:val="24"/>
        </w:rPr>
      </w:pPr>
    </w:p>
    <w:p w14:paraId="3CDD8B5A" w14:textId="77777777" w:rsidR="006E6831" w:rsidRPr="003519B3" w:rsidRDefault="006E6831" w:rsidP="006E6831">
      <w:pPr>
        <w:spacing w:after="0" w:line="260" w:lineRule="atLeast"/>
        <w:rPr>
          <w:rFonts w:ascii="Republika" w:eastAsia="Times New Roman" w:hAnsi="Republika" w:cs="Times New Roman"/>
          <w:sz w:val="20"/>
          <w:szCs w:val="24"/>
        </w:rPr>
      </w:pPr>
    </w:p>
    <w:p w14:paraId="0CFA997A" w14:textId="51EB55FF" w:rsidR="006E6831" w:rsidRPr="003519B3" w:rsidRDefault="006E6831" w:rsidP="006E6831">
      <w:pPr>
        <w:spacing w:after="0" w:line="260" w:lineRule="atLeast"/>
        <w:jc w:val="center"/>
        <w:rPr>
          <w:rFonts w:ascii="Republika" w:eastAsia="Times New Roman" w:hAnsi="Republika" w:cs="Times New Roman"/>
          <w:b/>
          <w:bCs/>
          <w:sz w:val="24"/>
          <w:szCs w:val="24"/>
        </w:rPr>
      </w:pPr>
      <w:r w:rsidRPr="003519B3">
        <w:rPr>
          <w:rFonts w:ascii="Republika" w:eastAsia="Times New Roman" w:hAnsi="Republika" w:cs="Times New Roman"/>
          <w:b/>
          <w:sz w:val="24"/>
          <w:szCs w:val="24"/>
        </w:rPr>
        <w:t>OBRAZEC ZA SPREMEMB</w:t>
      </w:r>
      <w:r w:rsidR="008104CC" w:rsidRPr="003519B3">
        <w:rPr>
          <w:rFonts w:ascii="Republika" w:eastAsia="Times New Roman" w:hAnsi="Republika" w:cs="Times New Roman"/>
          <w:b/>
          <w:sz w:val="24"/>
          <w:szCs w:val="24"/>
        </w:rPr>
        <w:t>O</w:t>
      </w:r>
      <w:r w:rsidRPr="003519B3">
        <w:rPr>
          <w:rFonts w:ascii="Republika" w:eastAsia="Times New Roman" w:hAnsi="Republika" w:cs="Times New Roman"/>
          <w:b/>
          <w:sz w:val="24"/>
          <w:szCs w:val="24"/>
        </w:rPr>
        <w:t xml:space="preserve"> </w:t>
      </w:r>
      <w:r w:rsidRPr="003519B3">
        <w:rPr>
          <w:rFonts w:ascii="Republika" w:eastAsia="Times New Roman" w:hAnsi="Republika" w:cs="Times New Roman"/>
          <w:b/>
          <w:bCs/>
          <w:sz w:val="24"/>
          <w:szCs w:val="24"/>
        </w:rPr>
        <w:t>OPISA SISTEMA UPRAVLJANJA IN NADZORA</w:t>
      </w:r>
    </w:p>
    <w:p w14:paraId="1A37D370" w14:textId="6478E51E" w:rsidR="006E6831" w:rsidRPr="003519B3" w:rsidRDefault="006E6831" w:rsidP="006E6831">
      <w:pPr>
        <w:spacing w:after="0" w:line="260" w:lineRule="atLeast"/>
        <w:jc w:val="center"/>
        <w:rPr>
          <w:rFonts w:ascii="Republika" w:eastAsia="Times New Roman" w:hAnsi="Republika" w:cs="Times New Roman"/>
          <w:b/>
          <w:sz w:val="24"/>
          <w:szCs w:val="24"/>
        </w:rPr>
      </w:pPr>
      <w:r w:rsidRPr="003519B3">
        <w:rPr>
          <w:rFonts w:ascii="Republika" w:eastAsia="Times New Roman" w:hAnsi="Republika" w:cs="Times New Roman"/>
          <w:b/>
          <w:bCs/>
          <w:sz w:val="24"/>
          <w:szCs w:val="24"/>
        </w:rPr>
        <w:t xml:space="preserve"> ZA PROGRAM </w:t>
      </w:r>
      <w:r w:rsidRPr="003519B3">
        <w:rPr>
          <w:rFonts w:ascii="Republika" w:eastAsia="Times New Roman" w:hAnsi="Republika" w:cs="Arial"/>
          <w:b/>
          <w:sz w:val="24"/>
          <w:szCs w:val="24"/>
        </w:rPr>
        <w:t>EVROPSKE KOHEZIJSKE POLITIKE V OBDOBJU 2021–2027</w:t>
      </w:r>
    </w:p>
    <w:p w14:paraId="6AB73E0F" w14:textId="77777777" w:rsidR="006E6831" w:rsidRPr="003519B3" w:rsidRDefault="006E6831" w:rsidP="006E6831">
      <w:pPr>
        <w:spacing w:after="0" w:line="260" w:lineRule="atLeast"/>
        <w:jc w:val="left"/>
        <w:rPr>
          <w:rFonts w:ascii="Republika" w:eastAsia="Times New Roman" w:hAnsi="Republika" w:cs="Times New Roman"/>
          <w:sz w:val="20"/>
          <w:szCs w:val="24"/>
        </w:rPr>
      </w:pPr>
    </w:p>
    <w:p w14:paraId="231E0184" w14:textId="77777777" w:rsidR="00FD41AA" w:rsidRPr="003519B3" w:rsidRDefault="00FD41AA" w:rsidP="006E6831">
      <w:pPr>
        <w:spacing w:after="0" w:line="260" w:lineRule="atLeast"/>
        <w:jc w:val="left"/>
        <w:rPr>
          <w:rFonts w:ascii="Republika" w:eastAsia="Times New Roman" w:hAnsi="Republika" w:cs="Times New Roman"/>
        </w:rPr>
      </w:pPr>
    </w:p>
    <w:p w14:paraId="1518BAFD" w14:textId="77777777" w:rsidR="00FD41AA" w:rsidRPr="003519B3" w:rsidRDefault="00FD41AA" w:rsidP="006E6831">
      <w:pPr>
        <w:spacing w:after="0" w:line="260" w:lineRule="atLeast"/>
        <w:jc w:val="left"/>
        <w:rPr>
          <w:rFonts w:ascii="Republika" w:eastAsia="Times New Roman" w:hAnsi="Republika" w:cs="Times New Roman"/>
        </w:rPr>
      </w:pPr>
    </w:p>
    <w:p w14:paraId="6CA3B85B" w14:textId="70DCCCC9" w:rsidR="003E75AC" w:rsidRPr="003519B3" w:rsidRDefault="003E75AC" w:rsidP="006E6831">
      <w:pPr>
        <w:spacing w:after="0" w:line="260" w:lineRule="atLeast"/>
        <w:jc w:val="left"/>
        <w:rPr>
          <w:rFonts w:ascii="Republika" w:eastAsia="Times New Roman" w:hAnsi="Republika" w:cs="Times New Roman"/>
        </w:rPr>
      </w:pPr>
      <w:r w:rsidRPr="003519B3">
        <w:rPr>
          <w:rFonts w:ascii="Republika" w:eastAsia="Times New Roman" w:hAnsi="Republika" w:cs="Times New Roman"/>
        </w:rPr>
        <w:t>Verzija OSUN, za katero se predlaga sprememba: ___________</w:t>
      </w:r>
    </w:p>
    <w:p w14:paraId="12DC3437" w14:textId="77777777" w:rsidR="006E6831" w:rsidRPr="003519B3" w:rsidRDefault="006E6831" w:rsidP="006E6831">
      <w:pPr>
        <w:spacing w:after="0" w:line="260" w:lineRule="atLeast"/>
        <w:jc w:val="left"/>
        <w:rPr>
          <w:rFonts w:ascii="Republika" w:eastAsia="Times New Roman" w:hAnsi="Republika" w:cs="Times New Roman"/>
        </w:rPr>
      </w:pPr>
    </w:p>
    <w:p w14:paraId="7C7950AA" w14:textId="77777777" w:rsidR="00FD41AA" w:rsidRPr="003519B3" w:rsidRDefault="00FD41AA" w:rsidP="006E6831">
      <w:pPr>
        <w:spacing w:after="0" w:line="260" w:lineRule="atLeast"/>
        <w:jc w:val="left"/>
        <w:rPr>
          <w:rFonts w:ascii="Republika" w:eastAsia="Times New Roman" w:hAnsi="Republika" w:cs="Times New Roman"/>
        </w:rPr>
      </w:pPr>
    </w:p>
    <w:p w14:paraId="3EAE2E4D" w14:textId="79710888" w:rsidR="006E6831" w:rsidRPr="003519B3" w:rsidRDefault="006E6831" w:rsidP="00B71D0A">
      <w:pPr>
        <w:numPr>
          <w:ilvl w:val="0"/>
          <w:numId w:val="49"/>
        </w:numPr>
        <w:spacing w:after="0" w:line="260" w:lineRule="atLeast"/>
        <w:jc w:val="left"/>
        <w:rPr>
          <w:rFonts w:ascii="Republika" w:eastAsia="Times New Roman" w:hAnsi="Republika" w:cs="Times New Roman"/>
          <w:b/>
        </w:rPr>
      </w:pPr>
      <w:r w:rsidRPr="003519B3">
        <w:rPr>
          <w:rFonts w:ascii="Republika" w:eastAsia="Times New Roman" w:hAnsi="Republika" w:cs="Times New Roman"/>
          <w:b/>
        </w:rPr>
        <w:t>NAZIV POSREDNIŠKEGA TELESA, KI PREDLAGA SPREMEMBO:</w:t>
      </w:r>
    </w:p>
    <w:tbl>
      <w:tblPr>
        <w:tblStyle w:val="Tabelamrea"/>
        <w:tblW w:w="0" w:type="auto"/>
        <w:tblInd w:w="360" w:type="dxa"/>
        <w:tblLook w:val="04A0" w:firstRow="1" w:lastRow="0" w:firstColumn="1" w:lastColumn="0" w:noHBand="0" w:noVBand="1"/>
      </w:tblPr>
      <w:tblGrid>
        <w:gridCol w:w="8702"/>
      </w:tblGrid>
      <w:tr w:rsidR="006E6831" w:rsidRPr="003519B3" w14:paraId="03329E41" w14:textId="77777777" w:rsidTr="006E6831">
        <w:tc>
          <w:tcPr>
            <w:tcW w:w="8702" w:type="dxa"/>
          </w:tcPr>
          <w:p w14:paraId="79F354F1" w14:textId="77777777" w:rsidR="006E6831" w:rsidRPr="003519B3" w:rsidRDefault="006E6831" w:rsidP="006E6831">
            <w:pPr>
              <w:spacing w:line="260" w:lineRule="atLeast"/>
              <w:jc w:val="left"/>
              <w:rPr>
                <w:rFonts w:ascii="Republika" w:eastAsia="Times New Roman" w:hAnsi="Republika" w:cs="Times New Roman"/>
                <w:b/>
              </w:rPr>
            </w:pPr>
          </w:p>
          <w:p w14:paraId="3094C0D7" w14:textId="77777777" w:rsidR="006E6831" w:rsidRPr="003519B3" w:rsidRDefault="006E6831" w:rsidP="006E6831">
            <w:pPr>
              <w:spacing w:line="260" w:lineRule="atLeast"/>
              <w:jc w:val="left"/>
              <w:rPr>
                <w:rFonts w:ascii="Republika" w:eastAsia="Times New Roman" w:hAnsi="Republika" w:cs="Times New Roman"/>
                <w:b/>
              </w:rPr>
            </w:pPr>
          </w:p>
          <w:p w14:paraId="4A7B9C93" w14:textId="63D9AB7D" w:rsidR="006E6831" w:rsidRPr="003519B3" w:rsidRDefault="006E6831" w:rsidP="006E6831">
            <w:pPr>
              <w:spacing w:line="260" w:lineRule="atLeast"/>
              <w:jc w:val="left"/>
              <w:rPr>
                <w:rFonts w:ascii="Republika" w:eastAsia="Times New Roman" w:hAnsi="Republika" w:cs="Times New Roman"/>
                <w:b/>
              </w:rPr>
            </w:pPr>
          </w:p>
        </w:tc>
      </w:tr>
    </w:tbl>
    <w:p w14:paraId="6B3039AB" w14:textId="19B18AEA" w:rsidR="006E6831" w:rsidRPr="003519B3" w:rsidRDefault="006E6831" w:rsidP="006E6831">
      <w:pPr>
        <w:spacing w:after="0" w:line="260" w:lineRule="atLeast"/>
        <w:ind w:left="360"/>
        <w:jc w:val="left"/>
        <w:rPr>
          <w:rFonts w:ascii="Republika" w:eastAsia="Times New Roman" w:hAnsi="Republika" w:cs="Times New Roman"/>
          <w:b/>
        </w:rPr>
      </w:pPr>
    </w:p>
    <w:p w14:paraId="5B52C88B" w14:textId="77777777" w:rsidR="00FD41AA" w:rsidRPr="003519B3" w:rsidRDefault="00FD41AA" w:rsidP="006E6831">
      <w:pPr>
        <w:spacing w:after="0" w:line="260" w:lineRule="atLeast"/>
        <w:ind w:left="360"/>
        <w:jc w:val="left"/>
        <w:rPr>
          <w:rFonts w:ascii="Republika" w:eastAsia="Times New Roman" w:hAnsi="Republika" w:cs="Times New Roman"/>
          <w:b/>
        </w:rPr>
      </w:pPr>
    </w:p>
    <w:p w14:paraId="0AC39343" w14:textId="3FA2064D" w:rsidR="006E6831" w:rsidRPr="003519B3" w:rsidRDefault="006E6831" w:rsidP="00B71D0A">
      <w:pPr>
        <w:numPr>
          <w:ilvl w:val="0"/>
          <w:numId w:val="49"/>
        </w:numPr>
        <w:spacing w:after="0" w:line="260" w:lineRule="atLeast"/>
        <w:jc w:val="left"/>
        <w:rPr>
          <w:rFonts w:ascii="Republika" w:eastAsia="Times New Roman" w:hAnsi="Republika" w:cs="Times New Roman"/>
        </w:rPr>
      </w:pPr>
      <w:r w:rsidRPr="003519B3">
        <w:rPr>
          <w:rFonts w:ascii="Republika" w:eastAsia="Times New Roman" w:hAnsi="Republika" w:cs="Times New Roman"/>
          <w:b/>
        </w:rPr>
        <w:t>VLOGA INSTITUCIJE</w:t>
      </w:r>
      <w:r w:rsidR="00483997" w:rsidRPr="003519B3">
        <w:rPr>
          <w:rFonts w:ascii="Republika" w:eastAsia="Times New Roman" w:hAnsi="Republika" w:cs="Times New Roman"/>
          <w:b/>
        </w:rPr>
        <w:t xml:space="preserve"> (PT/IT)</w:t>
      </w:r>
      <w:r w:rsidRPr="003519B3">
        <w:rPr>
          <w:rFonts w:ascii="Republika" w:eastAsia="Times New Roman" w:hAnsi="Republika" w:cs="Times New Roman"/>
          <w:b/>
        </w:rPr>
        <w:t>,</w:t>
      </w:r>
      <w:r w:rsidRPr="003519B3">
        <w:rPr>
          <w:rFonts w:ascii="Republika" w:eastAsia="Times New Roman" w:hAnsi="Republika" w:cs="Times New Roman"/>
        </w:rPr>
        <w:t xml:space="preserve"> </w:t>
      </w:r>
      <w:r w:rsidRPr="003519B3">
        <w:rPr>
          <w:rFonts w:ascii="Republika" w:eastAsia="Times New Roman" w:hAnsi="Republika" w:cs="Times New Roman"/>
          <w:b/>
        </w:rPr>
        <w:t>ZA KATERO JE PREDLAGANA SPREMEMBA</w:t>
      </w:r>
      <w:r w:rsidRPr="003519B3">
        <w:rPr>
          <w:rFonts w:ascii="Republika" w:eastAsia="Times New Roman" w:hAnsi="Republika" w:cs="Times New Roman"/>
        </w:rPr>
        <w:t>:</w:t>
      </w:r>
    </w:p>
    <w:tbl>
      <w:tblPr>
        <w:tblStyle w:val="Tabelamrea"/>
        <w:tblW w:w="0" w:type="auto"/>
        <w:tblInd w:w="421" w:type="dxa"/>
        <w:tblLook w:val="04A0" w:firstRow="1" w:lastRow="0" w:firstColumn="1" w:lastColumn="0" w:noHBand="0" w:noVBand="1"/>
      </w:tblPr>
      <w:tblGrid>
        <w:gridCol w:w="8641"/>
      </w:tblGrid>
      <w:tr w:rsidR="006E6831" w:rsidRPr="003519B3" w14:paraId="0DB4EBF3" w14:textId="77777777" w:rsidTr="006E6831">
        <w:tc>
          <w:tcPr>
            <w:tcW w:w="8641" w:type="dxa"/>
          </w:tcPr>
          <w:p w14:paraId="2E2A06B7" w14:textId="395038B6" w:rsidR="006E6831" w:rsidRPr="003519B3" w:rsidRDefault="006E6831" w:rsidP="006E6831">
            <w:pPr>
              <w:spacing w:line="260" w:lineRule="atLeast"/>
              <w:jc w:val="left"/>
              <w:rPr>
                <w:rFonts w:ascii="Republika" w:eastAsia="Times New Roman" w:hAnsi="Republika" w:cs="Times New Roman"/>
              </w:rPr>
            </w:pPr>
          </w:p>
          <w:p w14:paraId="6A2B948A" w14:textId="77777777" w:rsidR="006E6831" w:rsidRPr="003519B3" w:rsidRDefault="006E6831" w:rsidP="006E6831">
            <w:pPr>
              <w:spacing w:line="260" w:lineRule="atLeast"/>
              <w:jc w:val="left"/>
              <w:rPr>
                <w:rFonts w:ascii="Republika" w:eastAsia="Times New Roman" w:hAnsi="Republika" w:cs="Times New Roman"/>
              </w:rPr>
            </w:pPr>
          </w:p>
          <w:p w14:paraId="09C60B87" w14:textId="3B05D790" w:rsidR="006E6831" w:rsidRPr="003519B3" w:rsidRDefault="006E6831" w:rsidP="006E6831">
            <w:pPr>
              <w:spacing w:line="260" w:lineRule="atLeast"/>
              <w:jc w:val="left"/>
              <w:rPr>
                <w:rFonts w:ascii="Republika" w:eastAsia="Times New Roman" w:hAnsi="Republika" w:cs="Times New Roman"/>
              </w:rPr>
            </w:pPr>
          </w:p>
        </w:tc>
      </w:tr>
    </w:tbl>
    <w:p w14:paraId="1AB692BF" w14:textId="74BDA543" w:rsidR="006E6831" w:rsidRPr="003519B3" w:rsidRDefault="006E6831" w:rsidP="006E6831">
      <w:pPr>
        <w:spacing w:after="0" w:line="260" w:lineRule="atLeast"/>
        <w:jc w:val="left"/>
        <w:rPr>
          <w:rFonts w:ascii="Republika" w:eastAsia="Times New Roman" w:hAnsi="Republika" w:cs="Times New Roman"/>
        </w:rPr>
      </w:pPr>
    </w:p>
    <w:p w14:paraId="67E8AB99" w14:textId="77777777" w:rsidR="00FD41AA" w:rsidRPr="003519B3" w:rsidRDefault="00FD41AA" w:rsidP="006E6831">
      <w:pPr>
        <w:spacing w:after="0" w:line="260" w:lineRule="atLeast"/>
        <w:jc w:val="left"/>
        <w:rPr>
          <w:rFonts w:ascii="Republika" w:eastAsia="Times New Roman" w:hAnsi="Republika" w:cs="Times New Roman"/>
        </w:rPr>
      </w:pPr>
    </w:p>
    <w:p w14:paraId="7E71D2DA" w14:textId="58D95884" w:rsidR="006E6831" w:rsidRPr="003519B3" w:rsidRDefault="006E6831" w:rsidP="00B71D0A">
      <w:pPr>
        <w:numPr>
          <w:ilvl w:val="0"/>
          <w:numId w:val="49"/>
        </w:numPr>
        <w:spacing w:after="0" w:line="260" w:lineRule="atLeast"/>
        <w:rPr>
          <w:rFonts w:ascii="Republika" w:eastAsia="Times New Roman" w:hAnsi="Republika" w:cs="Times New Roman"/>
        </w:rPr>
      </w:pPr>
      <w:r w:rsidRPr="003519B3">
        <w:rPr>
          <w:rFonts w:ascii="Republika" w:eastAsia="Times New Roman" w:hAnsi="Republika" w:cs="Times New Roman"/>
          <w:b/>
        </w:rPr>
        <w:t>Kratek opis spremembe in razlog:</w:t>
      </w:r>
    </w:p>
    <w:tbl>
      <w:tblPr>
        <w:tblStyle w:val="Tabelamrea"/>
        <w:tblW w:w="0" w:type="auto"/>
        <w:tblInd w:w="360" w:type="dxa"/>
        <w:tblLook w:val="04A0" w:firstRow="1" w:lastRow="0" w:firstColumn="1" w:lastColumn="0" w:noHBand="0" w:noVBand="1"/>
      </w:tblPr>
      <w:tblGrid>
        <w:gridCol w:w="8702"/>
      </w:tblGrid>
      <w:tr w:rsidR="006E6831" w:rsidRPr="003519B3" w14:paraId="25296A94" w14:textId="77777777" w:rsidTr="006E6831">
        <w:tc>
          <w:tcPr>
            <w:tcW w:w="9062" w:type="dxa"/>
          </w:tcPr>
          <w:p w14:paraId="15C201B2" w14:textId="77777777" w:rsidR="006E6831" w:rsidRPr="003519B3" w:rsidRDefault="006E6831" w:rsidP="006E6831">
            <w:pPr>
              <w:spacing w:line="260" w:lineRule="atLeast"/>
              <w:jc w:val="left"/>
              <w:rPr>
                <w:rFonts w:ascii="Republika" w:eastAsia="Times New Roman" w:hAnsi="Republika" w:cs="Times New Roman"/>
                <w:b/>
              </w:rPr>
            </w:pPr>
          </w:p>
          <w:p w14:paraId="79DF626C" w14:textId="77777777" w:rsidR="006E6831" w:rsidRPr="003519B3" w:rsidRDefault="006E6831" w:rsidP="006E6831">
            <w:pPr>
              <w:spacing w:line="260" w:lineRule="atLeast"/>
              <w:jc w:val="left"/>
              <w:rPr>
                <w:rFonts w:ascii="Republika" w:eastAsia="Times New Roman" w:hAnsi="Republika" w:cs="Times New Roman"/>
                <w:b/>
              </w:rPr>
            </w:pPr>
          </w:p>
          <w:p w14:paraId="491661DA" w14:textId="77777777" w:rsidR="006E6831" w:rsidRPr="003519B3" w:rsidRDefault="006E6831" w:rsidP="006E6831">
            <w:pPr>
              <w:spacing w:line="260" w:lineRule="atLeast"/>
              <w:jc w:val="left"/>
              <w:rPr>
                <w:rFonts w:ascii="Republika" w:eastAsia="Times New Roman" w:hAnsi="Republika" w:cs="Times New Roman"/>
                <w:b/>
              </w:rPr>
            </w:pPr>
          </w:p>
          <w:p w14:paraId="6BEFD8DA" w14:textId="77777777" w:rsidR="008104CC" w:rsidRPr="003519B3" w:rsidRDefault="008104CC" w:rsidP="006E6831">
            <w:pPr>
              <w:spacing w:line="260" w:lineRule="atLeast"/>
              <w:jc w:val="left"/>
              <w:rPr>
                <w:rFonts w:ascii="Republika" w:eastAsia="Times New Roman" w:hAnsi="Republika" w:cs="Times New Roman"/>
                <w:b/>
              </w:rPr>
            </w:pPr>
          </w:p>
          <w:p w14:paraId="379C62BE" w14:textId="77777777" w:rsidR="008104CC" w:rsidRPr="003519B3" w:rsidRDefault="008104CC" w:rsidP="006E6831">
            <w:pPr>
              <w:spacing w:line="260" w:lineRule="atLeast"/>
              <w:jc w:val="left"/>
              <w:rPr>
                <w:rFonts w:ascii="Republika" w:eastAsia="Times New Roman" w:hAnsi="Republika" w:cs="Times New Roman"/>
                <w:b/>
              </w:rPr>
            </w:pPr>
          </w:p>
          <w:p w14:paraId="55CABF9D" w14:textId="77777777" w:rsidR="008104CC" w:rsidRPr="003519B3" w:rsidRDefault="008104CC" w:rsidP="006E6831">
            <w:pPr>
              <w:spacing w:line="260" w:lineRule="atLeast"/>
              <w:jc w:val="left"/>
              <w:rPr>
                <w:rFonts w:ascii="Republika" w:eastAsia="Times New Roman" w:hAnsi="Republika" w:cs="Times New Roman"/>
                <w:b/>
              </w:rPr>
            </w:pPr>
          </w:p>
          <w:p w14:paraId="6BA9E518" w14:textId="77777777" w:rsidR="008104CC" w:rsidRPr="003519B3" w:rsidRDefault="008104CC" w:rsidP="006E6831">
            <w:pPr>
              <w:spacing w:line="260" w:lineRule="atLeast"/>
              <w:jc w:val="left"/>
              <w:rPr>
                <w:rFonts w:ascii="Republika" w:eastAsia="Times New Roman" w:hAnsi="Republika" w:cs="Times New Roman"/>
                <w:b/>
              </w:rPr>
            </w:pPr>
          </w:p>
          <w:p w14:paraId="35DBCFE6" w14:textId="77777777" w:rsidR="008104CC" w:rsidRPr="003519B3" w:rsidRDefault="008104CC" w:rsidP="006E6831">
            <w:pPr>
              <w:spacing w:line="260" w:lineRule="atLeast"/>
              <w:jc w:val="left"/>
              <w:rPr>
                <w:rFonts w:ascii="Republika" w:eastAsia="Times New Roman" w:hAnsi="Republika" w:cs="Times New Roman"/>
                <w:b/>
              </w:rPr>
            </w:pPr>
          </w:p>
          <w:p w14:paraId="036A6BFD" w14:textId="77777777" w:rsidR="008104CC" w:rsidRPr="003519B3" w:rsidRDefault="008104CC" w:rsidP="006E6831">
            <w:pPr>
              <w:spacing w:line="260" w:lineRule="atLeast"/>
              <w:jc w:val="left"/>
              <w:rPr>
                <w:rFonts w:ascii="Republika" w:eastAsia="Times New Roman" w:hAnsi="Republika" w:cs="Times New Roman"/>
                <w:b/>
              </w:rPr>
            </w:pPr>
          </w:p>
          <w:p w14:paraId="1453F3E6" w14:textId="77777777" w:rsidR="008104CC" w:rsidRPr="003519B3" w:rsidRDefault="008104CC" w:rsidP="006E6831">
            <w:pPr>
              <w:spacing w:line="260" w:lineRule="atLeast"/>
              <w:jc w:val="left"/>
              <w:rPr>
                <w:rFonts w:ascii="Republika" w:eastAsia="Times New Roman" w:hAnsi="Republika" w:cs="Times New Roman"/>
                <w:b/>
              </w:rPr>
            </w:pPr>
          </w:p>
          <w:p w14:paraId="3A0E6121" w14:textId="77777777" w:rsidR="008104CC" w:rsidRPr="003519B3" w:rsidRDefault="008104CC" w:rsidP="006E6831">
            <w:pPr>
              <w:spacing w:line="260" w:lineRule="atLeast"/>
              <w:jc w:val="left"/>
              <w:rPr>
                <w:rFonts w:ascii="Republika" w:eastAsia="Times New Roman" w:hAnsi="Republika" w:cs="Times New Roman"/>
                <w:b/>
              </w:rPr>
            </w:pPr>
          </w:p>
          <w:p w14:paraId="3A2E8176" w14:textId="5DCE2961" w:rsidR="006E6831" w:rsidRPr="003519B3" w:rsidRDefault="006E6831" w:rsidP="006E6831">
            <w:pPr>
              <w:spacing w:line="260" w:lineRule="atLeast"/>
              <w:jc w:val="left"/>
              <w:rPr>
                <w:rFonts w:ascii="Republika" w:eastAsia="Times New Roman" w:hAnsi="Republika" w:cs="Times New Roman"/>
                <w:b/>
              </w:rPr>
            </w:pPr>
          </w:p>
        </w:tc>
      </w:tr>
    </w:tbl>
    <w:p w14:paraId="310C6B1A" w14:textId="63C79E0B" w:rsidR="00FD41AA" w:rsidRPr="003519B3" w:rsidRDefault="00DF58AF" w:rsidP="006E6831">
      <w:pPr>
        <w:spacing w:after="0" w:line="260" w:lineRule="atLeast"/>
        <w:ind w:left="360"/>
        <w:jc w:val="left"/>
        <w:rPr>
          <w:rFonts w:ascii="Republika" w:eastAsia="Times New Roman" w:hAnsi="Republika" w:cs="Times New Roman"/>
          <w:i/>
          <w:iCs/>
          <w:sz w:val="20"/>
          <w:szCs w:val="20"/>
        </w:rPr>
      </w:pPr>
      <w:bookmarkStart w:id="1765" w:name="_Hlk178057321"/>
      <w:r w:rsidRPr="003519B3">
        <w:rPr>
          <w:rFonts w:ascii="Republika" w:eastAsia="Times New Roman" w:hAnsi="Republika" w:cs="Times New Roman"/>
          <w:i/>
          <w:iCs/>
          <w:sz w:val="20"/>
          <w:szCs w:val="20"/>
        </w:rPr>
        <w:t xml:space="preserve">Podrobneje razvidno iz </w:t>
      </w:r>
      <w:r w:rsidR="006B0574" w:rsidRPr="003519B3">
        <w:rPr>
          <w:rFonts w:ascii="Republika" w:eastAsia="Times New Roman" w:hAnsi="Republika" w:cs="Times New Roman"/>
          <w:i/>
          <w:iCs/>
          <w:sz w:val="20"/>
          <w:szCs w:val="20"/>
        </w:rPr>
        <w:t xml:space="preserve">besedila OSUN (v </w:t>
      </w:r>
      <w:r w:rsidRPr="003519B3">
        <w:rPr>
          <w:rFonts w:ascii="Republika" w:eastAsia="Times New Roman" w:hAnsi="Republika" w:cs="Times New Roman"/>
          <w:i/>
          <w:iCs/>
          <w:sz w:val="20"/>
          <w:szCs w:val="20"/>
        </w:rPr>
        <w:t>prilog</w:t>
      </w:r>
      <w:r w:rsidR="006B0574" w:rsidRPr="003519B3">
        <w:rPr>
          <w:rFonts w:ascii="Republika" w:eastAsia="Times New Roman" w:hAnsi="Republika" w:cs="Times New Roman"/>
          <w:i/>
          <w:iCs/>
          <w:sz w:val="20"/>
          <w:szCs w:val="20"/>
        </w:rPr>
        <w:t>i)</w:t>
      </w:r>
      <w:bookmarkEnd w:id="1765"/>
      <w:r w:rsidR="00E2600B" w:rsidRPr="003519B3">
        <w:rPr>
          <w:rFonts w:ascii="Republika" w:eastAsia="Times New Roman" w:hAnsi="Republika" w:cs="Times New Roman"/>
          <w:i/>
          <w:iCs/>
          <w:sz w:val="20"/>
          <w:szCs w:val="20"/>
        </w:rPr>
        <w:t>.</w:t>
      </w:r>
    </w:p>
    <w:p w14:paraId="081C5AE4" w14:textId="65EA57D8" w:rsidR="00FD41AA" w:rsidRPr="003519B3" w:rsidRDefault="00FD41AA" w:rsidP="006E6831">
      <w:pPr>
        <w:spacing w:after="0" w:line="260" w:lineRule="atLeast"/>
        <w:ind w:left="360"/>
        <w:jc w:val="left"/>
        <w:rPr>
          <w:rFonts w:ascii="Republika" w:eastAsia="Times New Roman" w:hAnsi="Republika" w:cs="Times New Roman"/>
          <w:b/>
        </w:rPr>
      </w:pPr>
    </w:p>
    <w:p w14:paraId="6349B22D" w14:textId="77777777" w:rsidR="00DF58AF" w:rsidRPr="003519B3" w:rsidRDefault="00DF58AF" w:rsidP="006E6831">
      <w:pPr>
        <w:spacing w:after="0" w:line="260" w:lineRule="atLeast"/>
        <w:ind w:left="360"/>
        <w:jc w:val="left"/>
        <w:rPr>
          <w:rFonts w:ascii="Republika" w:eastAsia="Times New Roman" w:hAnsi="Republika" w:cs="Times New Roman"/>
          <w:b/>
        </w:rPr>
      </w:pPr>
    </w:p>
    <w:p w14:paraId="73A97A81" w14:textId="77777777" w:rsidR="008104CC" w:rsidRPr="003519B3" w:rsidRDefault="008104CC" w:rsidP="00B71D0A">
      <w:pPr>
        <w:pStyle w:val="Odstavekseznama"/>
        <w:numPr>
          <w:ilvl w:val="0"/>
          <w:numId w:val="49"/>
        </w:numPr>
        <w:spacing w:line="260" w:lineRule="atLeast"/>
        <w:rPr>
          <w:rFonts w:ascii="Republika" w:hAnsi="Republika"/>
          <w:bCs/>
        </w:rPr>
      </w:pPr>
      <w:r w:rsidRPr="003519B3">
        <w:rPr>
          <w:rFonts w:ascii="Republika" w:hAnsi="Republika"/>
          <w:b/>
        </w:rPr>
        <w:t xml:space="preserve">Priloga: </w:t>
      </w:r>
    </w:p>
    <w:p w14:paraId="47CDAA36" w14:textId="690229D1" w:rsidR="008104CC" w:rsidRPr="003519B3" w:rsidRDefault="008104CC" w:rsidP="008104CC">
      <w:pPr>
        <w:spacing w:line="260" w:lineRule="atLeast"/>
        <w:ind w:left="360"/>
        <w:rPr>
          <w:rFonts w:ascii="Republika" w:hAnsi="Republika"/>
          <w:bCs/>
        </w:rPr>
      </w:pPr>
      <w:r w:rsidRPr="003519B3">
        <w:rPr>
          <w:rFonts w:ascii="Republika" w:hAnsi="Republika"/>
          <w:b/>
        </w:rPr>
        <w:t xml:space="preserve">- </w:t>
      </w:r>
      <w:r w:rsidR="006B0574" w:rsidRPr="003519B3">
        <w:rPr>
          <w:rFonts w:ascii="Republika" w:hAnsi="Republika"/>
          <w:bCs/>
        </w:rPr>
        <w:t xml:space="preserve">besedilo zadnje veljavne različice </w:t>
      </w:r>
      <w:r w:rsidRPr="003519B3">
        <w:rPr>
          <w:rFonts w:ascii="Republika" w:hAnsi="Republika"/>
          <w:bCs/>
        </w:rPr>
        <w:t>OSUN</w:t>
      </w:r>
      <w:r w:rsidR="006B0574" w:rsidRPr="003519B3">
        <w:rPr>
          <w:rFonts w:ascii="Republika" w:hAnsi="Republika"/>
          <w:bCs/>
        </w:rPr>
        <w:t xml:space="preserve"> s predlogi sprememb</w:t>
      </w:r>
      <w:r w:rsidRPr="003519B3">
        <w:rPr>
          <w:rFonts w:ascii="Republika" w:hAnsi="Republika"/>
          <w:bCs/>
        </w:rPr>
        <w:t xml:space="preserve"> (word verzija s spremembami vpisanimi s funkcijo »sledi spremembam«) </w:t>
      </w:r>
    </w:p>
    <w:p w14:paraId="7E9D5E01" w14:textId="77777777" w:rsidR="00FD4581" w:rsidRPr="003519B3" w:rsidRDefault="00FD4581" w:rsidP="00FD4581">
      <w:pPr>
        <w:spacing w:after="0" w:line="260" w:lineRule="atLeast"/>
        <w:rPr>
          <w:rFonts w:ascii="Republika" w:eastAsia="Times New Roman" w:hAnsi="Republika" w:cs="Times New Roman"/>
          <w:b/>
        </w:rPr>
      </w:pPr>
    </w:p>
    <w:p w14:paraId="003776F1" w14:textId="77777777" w:rsidR="008104CC" w:rsidRPr="003519B3" w:rsidRDefault="008104CC" w:rsidP="00FD4581">
      <w:pPr>
        <w:spacing w:after="0" w:line="260" w:lineRule="atLeast"/>
        <w:rPr>
          <w:rFonts w:ascii="Republika" w:eastAsia="Times New Roman" w:hAnsi="Republika" w:cs="Times New Roman"/>
          <w:b/>
        </w:rPr>
      </w:pPr>
    </w:p>
    <w:p w14:paraId="641D1E55" w14:textId="77777777" w:rsidR="008104CC" w:rsidRPr="003519B3" w:rsidRDefault="008104CC" w:rsidP="00FD4581">
      <w:pPr>
        <w:spacing w:after="0" w:line="260" w:lineRule="atLeast"/>
        <w:rPr>
          <w:rFonts w:ascii="Republika" w:eastAsia="Times New Roman" w:hAnsi="Republika" w:cs="Times New Roman"/>
          <w:b/>
        </w:rPr>
      </w:pPr>
    </w:p>
    <w:p w14:paraId="3FA2C383" w14:textId="77777777" w:rsidR="008104CC" w:rsidRPr="003519B3" w:rsidRDefault="008104CC" w:rsidP="00FD4581">
      <w:pPr>
        <w:spacing w:after="0" w:line="260" w:lineRule="atLeast"/>
        <w:rPr>
          <w:rFonts w:ascii="Republika" w:eastAsia="Times New Roman" w:hAnsi="Republika" w:cs="Times New Roman"/>
          <w:b/>
        </w:rPr>
      </w:pPr>
    </w:p>
    <w:p w14:paraId="63A971C1" w14:textId="77777777" w:rsidR="008104CC" w:rsidRPr="003519B3" w:rsidRDefault="008104CC" w:rsidP="00FD4581">
      <w:pPr>
        <w:spacing w:after="0" w:line="260" w:lineRule="atLeast"/>
        <w:rPr>
          <w:rFonts w:ascii="Republika" w:eastAsia="Times New Roman" w:hAnsi="Republika" w:cs="Times New Roman"/>
          <w:b/>
        </w:rPr>
      </w:pPr>
    </w:p>
    <w:p w14:paraId="58067ECA" w14:textId="77777777" w:rsidR="008104CC" w:rsidRPr="003519B3" w:rsidRDefault="008104CC" w:rsidP="00FD4581">
      <w:pPr>
        <w:spacing w:after="0" w:line="260" w:lineRule="atLeast"/>
        <w:rPr>
          <w:rFonts w:ascii="Republika" w:eastAsia="Times New Roman" w:hAnsi="Republika" w:cs="Times New Roman"/>
          <w:b/>
        </w:rPr>
      </w:pPr>
    </w:p>
    <w:p w14:paraId="521200A3" w14:textId="77777777" w:rsidR="00FD4581" w:rsidRPr="003519B3" w:rsidRDefault="00FD4581" w:rsidP="00FD4581">
      <w:pPr>
        <w:spacing w:after="0" w:line="260" w:lineRule="atLeast"/>
        <w:rPr>
          <w:rFonts w:ascii="Republika" w:eastAsia="Times New Roman" w:hAnsi="Republika" w:cs="Times New Roman"/>
          <w:b/>
        </w:rPr>
      </w:pPr>
    </w:p>
    <w:p w14:paraId="6AA348F8" w14:textId="130B290B" w:rsidR="006E6831" w:rsidRPr="003519B3" w:rsidRDefault="008104CC" w:rsidP="006E6831">
      <w:pPr>
        <w:spacing w:after="0" w:line="260" w:lineRule="atLeast"/>
        <w:jc w:val="left"/>
        <w:rPr>
          <w:rFonts w:ascii="Republika" w:eastAsia="Times New Roman" w:hAnsi="Republika" w:cs="Times New Roman"/>
        </w:rPr>
      </w:pPr>
      <w:r w:rsidRPr="003519B3">
        <w:rPr>
          <w:rFonts w:ascii="Republika" w:hAnsi="Republika"/>
          <w:b/>
        </w:rPr>
        <w:t xml:space="preserve">Predlagamo, da se besedilo v Opisu sistema upravljanja in nadzora za izvajanje </w:t>
      </w:r>
      <w:r w:rsidR="006B0574" w:rsidRPr="003519B3">
        <w:rPr>
          <w:rFonts w:ascii="Republika" w:hAnsi="Republika"/>
          <w:b/>
        </w:rPr>
        <w:t>P</w:t>
      </w:r>
      <w:r w:rsidRPr="003519B3">
        <w:rPr>
          <w:rFonts w:ascii="Republika" w:hAnsi="Republika"/>
          <w:b/>
        </w:rPr>
        <w:t>EKP 2021-2027 spremeni tako, kot je razvidno iz priloge tega obrazca.</w:t>
      </w:r>
    </w:p>
    <w:p w14:paraId="1A83D976" w14:textId="77777777" w:rsidR="006E6831" w:rsidRPr="003519B3" w:rsidRDefault="006E6831" w:rsidP="006E6831">
      <w:pPr>
        <w:spacing w:after="0" w:line="260" w:lineRule="atLeast"/>
        <w:ind w:left="360"/>
        <w:jc w:val="left"/>
        <w:rPr>
          <w:rFonts w:ascii="Republika" w:eastAsia="Times New Roman" w:hAnsi="Republika" w:cs="Times New Roman"/>
        </w:rPr>
      </w:pPr>
    </w:p>
    <w:p w14:paraId="137AAC06" w14:textId="77777777" w:rsidR="003F0BD5" w:rsidRPr="003519B3" w:rsidRDefault="003F0BD5" w:rsidP="003F0BD5">
      <w:pPr>
        <w:rPr>
          <w:rFonts w:ascii="Republika" w:hAnsi="Republika"/>
        </w:rPr>
      </w:pPr>
    </w:p>
    <w:p w14:paraId="6FDA5B02" w14:textId="57409B6A" w:rsidR="003F0BD5" w:rsidRPr="003519B3" w:rsidRDefault="003F0BD5" w:rsidP="003F0BD5">
      <w:pPr>
        <w:spacing w:after="0" w:line="260" w:lineRule="atLeast"/>
        <w:ind w:left="360"/>
        <w:jc w:val="left"/>
        <w:rPr>
          <w:rFonts w:ascii="Republika" w:eastAsia="Times New Roman" w:hAnsi="Republika" w:cs="Times New Roman"/>
          <w:b/>
        </w:rPr>
      </w:pPr>
      <w:r w:rsidRPr="003519B3">
        <w:rPr>
          <w:rFonts w:ascii="Republika" w:eastAsia="Times New Roman" w:hAnsi="Republika" w:cs="Times New Roman"/>
          <w:b/>
        </w:rPr>
        <w:t>SPREMEMBO PREDLAGA</w:t>
      </w:r>
      <w:r w:rsidR="00C61EF6" w:rsidRPr="003519B3">
        <w:rPr>
          <w:rFonts w:ascii="Republika" w:eastAsia="Times New Roman" w:hAnsi="Republika" w:cs="Times New Roman"/>
          <w:b/>
        </w:rPr>
        <w:t xml:space="preserve">: </w:t>
      </w:r>
      <w:r w:rsidRPr="003519B3">
        <w:rPr>
          <w:rFonts w:ascii="Republika" w:eastAsia="Times New Roman" w:hAnsi="Republika" w:cs="Times New Roman"/>
          <w:b/>
        </w:rPr>
        <w:t xml:space="preserve">                                              </w:t>
      </w:r>
    </w:p>
    <w:p w14:paraId="26E25D94" w14:textId="77777777" w:rsidR="003F0BD5" w:rsidRPr="003519B3" w:rsidRDefault="003F0BD5" w:rsidP="003F0BD5">
      <w:pPr>
        <w:spacing w:after="0" w:line="260" w:lineRule="atLeast"/>
        <w:ind w:left="360"/>
        <w:jc w:val="left"/>
        <w:rPr>
          <w:rFonts w:ascii="Republika" w:eastAsia="Times New Roman" w:hAnsi="Republika" w:cs="Times New Roman"/>
        </w:rPr>
      </w:pPr>
    </w:p>
    <w:p w14:paraId="552CC85D" w14:textId="77777777" w:rsidR="003F0BD5" w:rsidRPr="003519B3" w:rsidRDefault="003F0BD5" w:rsidP="003F0BD5">
      <w:pPr>
        <w:spacing w:after="0" w:line="260" w:lineRule="atLeast"/>
        <w:ind w:left="360"/>
        <w:jc w:val="left"/>
        <w:rPr>
          <w:rFonts w:ascii="Republika" w:eastAsia="Times New Roman" w:hAnsi="Republika" w:cs="Times New Roman"/>
        </w:rPr>
      </w:pPr>
      <w:r w:rsidRPr="003519B3">
        <w:rPr>
          <w:rFonts w:ascii="Republika" w:eastAsia="Times New Roman" w:hAnsi="Republika" w:cs="Times New Roman"/>
        </w:rPr>
        <w:t xml:space="preserve">(datum in podpis predlagatelja)                                                 </w:t>
      </w:r>
    </w:p>
    <w:p w14:paraId="320F6A35" w14:textId="77777777" w:rsidR="003F0BD5" w:rsidRPr="003519B3" w:rsidRDefault="003F0BD5" w:rsidP="003F0BD5">
      <w:pPr>
        <w:spacing w:after="0" w:line="260" w:lineRule="atLeast"/>
        <w:ind w:right="-433" w:hanging="284"/>
        <w:jc w:val="left"/>
        <w:rPr>
          <w:rFonts w:ascii="Republika" w:eastAsia="Times New Roman" w:hAnsi="Republika" w:cs="Times New Roman"/>
          <w:b/>
        </w:rPr>
      </w:pPr>
    </w:p>
    <w:p w14:paraId="146A459A" w14:textId="77777777" w:rsidR="003F0BD5" w:rsidRPr="003519B3" w:rsidRDefault="003F0BD5" w:rsidP="003F0BD5">
      <w:pPr>
        <w:spacing w:after="0" w:line="260" w:lineRule="atLeast"/>
        <w:ind w:right="-433" w:hanging="284"/>
        <w:jc w:val="left"/>
        <w:rPr>
          <w:rFonts w:ascii="Republika" w:eastAsia="Times New Roman" w:hAnsi="Republika" w:cs="Times New Roman"/>
          <w:b/>
        </w:rPr>
      </w:pPr>
      <w:r w:rsidRPr="003519B3">
        <w:rPr>
          <w:rFonts w:ascii="Republika" w:eastAsia="Times New Roman" w:hAnsi="Republika" w:cs="Times New Roman"/>
          <w:b/>
          <w:noProof/>
          <w:lang w:eastAsia="sl-SI"/>
        </w:rPr>
        <mc:AlternateContent>
          <mc:Choice Requires="wps">
            <w:drawing>
              <wp:anchor distT="0" distB="0" distL="114300" distR="114300" simplePos="0" relativeHeight="251798528" behindDoc="0" locked="0" layoutInCell="1" allowOverlap="1" wp14:anchorId="297428CB" wp14:editId="008E7D6E">
                <wp:simplePos x="0" y="0"/>
                <wp:positionH relativeFrom="column">
                  <wp:posOffset>243205</wp:posOffset>
                </wp:positionH>
                <wp:positionV relativeFrom="paragraph">
                  <wp:posOffset>10160</wp:posOffset>
                </wp:positionV>
                <wp:extent cx="1971675" cy="876300"/>
                <wp:effectExtent l="0" t="0" r="28575" b="19050"/>
                <wp:wrapNone/>
                <wp:docPr id="176" name="Pravokotnik 176"/>
                <wp:cNvGraphicFramePr/>
                <a:graphic xmlns:a="http://schemas.openxmlformats.org/drawingml/2006/main">
                  <a:graphicData uri="http://schemas.microsoft.com/office/word/2010/wordprocessingShape">
                    <wps:wsp>
                      <wps:cNvSpPr/>
                      <wps:spPr>
                        <a:xfrm>
                          <a:off x="0" y="0"/>
                          <a:ext cx="1971675" cy="8763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B7F49B" id="Pravokotnik 176" o:spid="_x0000_s1026" style="position:absolute;margin-left:19.15pt;margin-top:.8pt;width:155.25pt;height:6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" filled="f" strokecolor="black [3213]" strokeweight="1.5pt"/>
            </w:pict>
          </mc:Fallback>
        </mc:AlternateContent>
      </w:r>
    </w:p>
    <w:p w14:paraId="4BFCF053" w14:textId="77777777" w:rsidR="003F0BD5" w:rsidRPr="003519B3" w:rsidRDefault="003F0BD5" w:rsidP="003F0BD5">
      <w:pPr>
        <w:spacing w:after="0" w:line="260" w:lineRule="atLeast"/>
        <w:ind w:right="-433" w:hanging="284"/>
        <w:jc w:val="left"/>
        <w:rPr>
          <w:rFonts w:ascii="Republika" w:eastAsia="Times New Roman" w:hAnsi="Republika" w:cs="Times New Roman"/>
          <w:b/>
        </w:rPr>
      </w:pPr>
    </w:p>
    <w:p w14:paraId="419C6FA7" w14:textId="77777777" w:rsidR="003F0BD5" w:rsidRPr="003519B3" w:rsidRDefault="003F0BD5" w:rsidP="003F0BD5">
      <w:pPr>
        <w:spacing w:after="0" w:line="260" w:lineRule="atLeast"/>
        <w:ind w:right="-433" w:hanging="284"/>
        <w:jc w:val="left"/>
        <w:rPr>
          <w:rFonts w:ascii="Republika" w:eastAsia="Times New Roman" w:hAnsi="Republika" w:cs="Times New Roman"/>
          <w:b/>
        </w:rPr>
      </w:pPr>
    </w:p>
    <w:p w14:paraId="14FF6EAB" w14:textId="1E01725B" w:rsidR="003F0BD5" w:rsidRPr="003519B3" w:rsidRDefault="003F0BD5" w:rsidP="003F0BD5">
      <w:pPr>
        <w:rPr>
          <w:rFonts w:ascii="Republika" w:hAnsi="Republika"/>
        </w:rPr>
      </w:pPr>
    </w:p>
    <w:p w14:paraId="388CD5F7" w14:textId="1DF2BBBF" w:rsidR="003F0BD5" w:rsidRPr="003519B3" w:rsidRDefault="003F0BD5" w:rsidP="003F0BD5">
      <w:pPr>
        <w:rPr>
          <w:rFonts w:ascii="Republika" w:hAnsi="Republika"/>
        </w:rPr>
      </w:pPr>
    </w:p>
    <w:p w14:paraId="0419464A" w14:textId="30D23DA5" w:rsidR="003F0BD5" w:rsidRPr="003519B3" w:rsidRDefault="003F0BD5" w:rsidP="003F0BD5">
      <w:pPr>
        <w:rPr>
          <w:rFonts w:ascii="Republika" w:hAnsi="Republika"/>
        </w:rPr>
      </w:pPr>
    </w:p>
    <w:p w14:paraId="0C93A76E" w14:textId="528F4444" w:rsidR="003F0BD5" w:rsidRPr="003519B3" w:rsidRDefault="003F0BD5" w:rsidP="003F0BD5">
      <w:pPr>
        <w:pBdr>
          <w:bottom w:val="single" w:sz="12" w:space="1" w:color="auto"/>
        </w:pBdr>
        <w:rPr>
          <w:rFonts w:ascii="Republika" w:hAnsi="Republika"/>
        </w:rPr>
      </w:pPr>
    </w:p>
    <w:p w14:paraId="28007A0C" w14:textId="013182B6" w:rsidR="003F0BD5" w:rsidRPr="003519B3" w:rsidRDefault="00FD4581" w:rsidP="003F0BD5">
      <w:pPr>
        <w:rPr>
          <w:rFonts w:ascii="Republika" w:hAnsi="Republika"/>
          <w:i/>
        </w:rPr>
      </w:pPr>
      <w:r w:rsidRPr="003519B3">
        <w:rPr>
          <w:rFonts w:ascii="Republika" w:hAnsi="Republika"/>
          <w:i/>
        </w:rPr>
        <w:t>(Izpolni OU)</w:t>
      </w:r>
    </w:p>
    <w:p w14:paraId="33C69B91" w14:textId="77777777" w:rsidR="003F0BD5" w:rsidRPr="003519B3" w:rsidRDefault="003F0BD5" w:rsidP="003F0BD5">
      <w:pPr>
        <w:rPr>
          <w:rFonts w:ascii="Republika" w:hAnsi="Republika"/>
        </w:rPr>
      </w:pPr>
    </w:p>
    <w:p w14:paraId="3F996252" w14:textId="77777777" w:rsidR="003F0BD5" w:rsidRPr="003519B3" w:rsidRDefault="003F0BD5" w:rsidP="003F0BD5">
      <w:pPr>
        <w:spacing w:after="0" w:line="260" w:lineRule="atLeast"/>
        <w:ind w:left="360"/>
        <w:jc w:val="left"/>
        <w:rPr>
          <w:rFonts w:ascii="Republika" w:eastAsia="Times New Roman" w:hAnsi="Republika" w:cs="Times New Roman"/>
        </w:rPr>
      </w:pPr>
    </w:p>
    <w:p w14:paraId="7A5DB36F" w14:textId="2062F016" w:rsidR="003F0BD5" w:rsidRPr="003519B3" w:rsidRDefault="003F0BD5" w:rsidP="006B5205">
      <w:pPr>
        <w:spacing w:after="0" w:line="260" w:lineRule="atLeast"/>
        <w:ind w:left="360"/>
        <w:jc w:val="left"/>
        <w:rPr>
          <w:rFonts w:ascii="Republika" w:eastAsia="Times New Roman" w:hAnsi="Republika" w:cs="Times New Roman"/>
          <w:b/>
        </w:rPr>
      </w:pPr>
      <w:r w:rsidRPr="003519B3">
        <w:rPr>
          <w:rFonts w:ascii="Republika" w:eastAsia="Times New Roman" w:hAnsi="Republika" w:cs="Times New Roman"/>
          <w:b/>
        </w:rPr>
        <w:t>POTRDITEV ORGANA UPRAVLJANJA:</w:t>
      </w:r>
    </w:p>
    <w:p w14:paraId="77B9ACBF" w14:textId="77777777" w:rsidR="003F0BD5" w:rsidRPr="003519B3" w:rsidRDefault="003F0BD5" w:rsidP="003F0BD5">
      <w:pPr>
        <w:spacing w:after="0" w:line="260" w:lineRule="atLeast"/>
        <w:ind w:left="360"/>
        <w:jc w:val="center"/>
        <w:rPr>
          <w:rFonts w:ascii="Republika" w:eastAsia="Times New Roman" w:hAnsi="Republika" w:cs="Times New Roman"/>
          <w:b/>
        </w:rPr>
      </w:pPr>
    </w:p>
    <w:p w14:paraId="0D55DBFD" w14:textId="7C6D8982" w:rsidR="003F0BD5" w:rsidRPr="003519B3" w:rsidRDefault="006B5205" w:rsidP="003F0BD5">
      <w:pPr>
        <w:spacing w:after="0" w:line="260" w:lineRule="atLeast"/>
        <w:ind w:left="360"/>
        <w:jc w:val="left"/>
        <w:rPr>
          <w:rFonts w:ascii="Republika" w:eastAsia="Times New Roman" w:hAnsi="Republika" w:cs="Times New Roman"/>
        </w:rPr>
      </w:pPr>
      <w:r w:rsidRPr="003519B3">
        <w:rPr>
          <w:rFonts w:ascii="Republika" w:eastAsia="Times New Roman" w:hAnsi="Republika" w:cs="Times New Roman"/>
        </w:rPr>
        <w:t>(d</w:t>
      </w:r>
      <w:r w:rsidR="003F0BD5" w:rsidRPr="003519B3">
        <w:rPr>
          <w:rFonts w:ascii="Republika" w:eastAsia="Times New Roman" w:hAnsi="Republika" w:cs="Times New Roman"/>
        </w:rPr>
        <w:t>atum in podpis vodje organa upravljanja</w:t>
      </w:r>
      <w:r w:rsidRPr="003519B3">
        <w:rPr>
          <w:rFonts w:ascii="Republika" w:eastAsia="Times New Roman" w:hAnsi="Republika" w:cs="Times New Roman"/>
        </w:rPr>
        <w:t>)</w:t>
      </w:r>
      <w:r w:rsidR="003F0BD5" w:rsidRPr="003519B3">
        <w:rPr>
          <w:rFonts w:ascii="Republika" w:eastAsia="Times New Roman" w:hAnsi="Republika" w:cs="Times New Roman"/>
        </w:rPr>
        <w:t xml:space="preserve"> </w:t>
      </w:r>
    </w:p>
    <w:p w14:paraId="31E52F9C" w14:textId="16C31421" w:rsidR="003F0BD5" w:rsidRPr="003519B3" w:rsidRDefault="00C32FF1" w:rsidP="003F0BD5">
      <w:pPr>
        <w:spacing w:after="0" w:line="260" w:lineRule="atLeast"/>
        <w:ind w:left="360"/>
        <w:jc w:val="left"/>
        <w:rPr>
          <w:rFonts w:ascii="Republika" w:eastAsia="Times New Roman" w:hAnsi="Republika" w:cs="Times New Roman"/>
          <w:b/>
        </w:rPr>
      </w:pPr>
      <w:r w:rsidRPr="003519B3">
        <w:rPr>
          <w:rFonts w:ascii="Republika" w:eastAsia="Times New Roman" w:hAnsi="Republika" w:cs="Times New Roman"/>
          <w:b/>
          <w:noProof/>
          <w:lang w:eastAsia="sl-SI"/>
        </w:rPr>
        <mc:AlternateContent>
          <mc:Choice Requires="wps">
            <w:drawing>
              <wp:anchor distT="0" distB="0" distL="114300" distR="114300" simplePos="0" relativeHeight="251800576" behindDoc="0" locked="0" layoutInCell="1" allowOverlap="1" wp14:anchorId="7EA48479" wp14:editId="5CF33AB8">
                <wp:simplePos x="0" y="0"/>
                <wp:positionH relativeFrom="column">
                  <wp:posOffset>243205</wp:posOffset>
                </wp:positionH>
                <wp:positionV relativeFrom="paragraph">
                  <wp:posOffset>129540</wp:posOffset>
                </wp:positionV>
                <wp:extent cx="1971675" cy="876300"/>
                <wp:effectExtent l="0" t="0" r="28575" b="19050"/>
                <wp:wrapNone/>
                <wp:docPr id="178" name="Pravokotnik 178"/>
                <wp:cNvGraphicFramePr/>
                <a:graphic xmlns:a="http://schemas.openxmlformats.org/drawingml/2006/main">
                  <a:graphicData uri="http://schemas.microsoft.com/office/word/2010/wordprocessingShape">
                    <wps:wsp>
                      <wps:cNvSpPr/>
                      <wps:spPr>
                        <a:xfrm>
                          <a:off x="0" y="0"/>
                          <a:ext cx="1971675" cy="8763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C7B34" id="Pravokotnik 178" o:spid="_x0000_s1026" style="position:absolute;margin-left:19.15pt;margin-top:10.2pt;width:155.25pt;height:6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" filled="f" strokecolor="black [3213]" strokeweight="1.5pt"/>
            </w:pict>
          </mc:Fallback>
        </mc:AlternateContent>
      </w:r>
    </w:p>
    <w:p w14:paraId="40603E13" w14:textId="77777777" w:rsidR="003F0BD5" w:rsidRPr="003519B3" w:rsidRDefault="003F0BD5" w:rsidP="003F0BD5">
      <w:pPr>
        <w:spacing w:after="0" w:line="260" w:lineRule="atLeast"/>
        <w:ind w:left="360"/>
        <w:jc w:val="left"/>
        <w:rPr>
          <w:rFonts w:ascii="Republika" w:eastAsia="Times New Roman" w:hAnsi="Republika" w:cs="Times New Roman"/>
          <w:b/>
        </w:rPr>
      </w:pPr>
    </w:p>
    <w:p w14:paraId="473A46E7" w14:textId="77777777" w:rsidR="003F0BD5" w:rsidRPr="003519B3" w:rsidRDefault="003F0BD5" w:rsidP="003F0BD5">
      <w:pPr>
        <w:spacing w:after="0" w:line="260" w:lineRule="atLeast"/>
        <w:ind w:left="360"/>
        <w:jc w:val="left"/>
        <w:rPr>
          <w:rFonts w:ascii="Republika" w:eastAsia="Times New Roman" w:hAnsi="Republika" w:cs="Times New Roman"/>
          <w:b/>
        </w:rPr>
      </w:pPr>
    </w:p>
    <w:p w14:paraId="21BEEA41" w14:textId="77777777" w:rsidR="003F0BD5" w:rsidRPr="003519B3" w:rsidRDefault="003F0BD5" w:rsidP="003F0BD5">
      <w:pPr>
        <w:spacing w:after="0" w:line="260" w:lineRule="atLeast"/>
        <w:ind w:left="360"/>
        <w:jc w:val="left"/>
        <w:rPr>
          <w:rFonts w:ascii="Republika" w:eastAsia="Times New Roman" w:hAnsi="Republika" w:cs="Times New Roman"/>
          <w:b/>
        </w:rPr>
      </w:pPr>
    </w:p>
    <w:p w14:paraId="342D8D64" w14:textId="77777777" w:rsidR="003F0BD5" w:rsidRPr="003519B3" w:rsidRDefault="003F0BD5" w:rsidP="003F0BD5">
      <w:pPr>
        <w:spacing w:after="0" w:line="260" w:lineRule="atLeast"/>
        <w:ind w:left="360"/>
        <w:jc w:val="left"/>
        <w:rPr>
          <w:rFonts w:ascii="Republika" w:eastAsia="Times New Roman" w:hAnsi="Republika" w:cs="Times New Roman"/>
          <w:b/>
        </w:rPr>
      </w:pPr>
    </w:p>
    <w:p w14:paraId="5295FDA2" w14:textId="77777777" w:rsidR="003F0BD5" w:rsidRPr="003519B3" w:rsidRDefault="003F0BD5" w:rsidP="003F0BD5">
      <w:pPr>
        <w:spacing w:after="0" w:line="260" w:lineRule="atLeast"/>
        <w:jc w:val="left"/>
        <w:rPr>
          <w:rFonts w:ascii="Republika" w:eastAsia="Times New Roman" w:hAnsi="Republika" w:cs="Times New Roman"/>
          <w:b/>
        </w:rPr>
      </w:pPr>
    </w:p>
    <w:p w14:paraId="5F30148E" w14:textId="45DB5951" w:rsidR="003F0BD5" w:rsidRPr="003519B3" w:rsidRDefault="003F0BD5" w:rsidP="003F0BD5">
      <w:pPr>
        <w:spacing w:after="0" w:line="260" w:lineRule="atLeast"/>
        <w:jc w:val="left"/>
        <w:rPr>
          <w:rFonts w:ascii="Republika" w:eastAsia="Times New Roman" w:hAnsi="Republika" w:cs="Times New Roman"/>
          <w:b/>
        </w:rPr>
      </w:pPr>
    </w:p>
    <w:p w14:paraId="63C75B4C" w14:textId="3419C384" w:rsidR="00587565" w:rsidRPr="003519B3" w:rsidRDefault="00587565" w:rsidP="003F0BD5">
      <w:pPr>
        <w:rPr>
          <w:rFonts w:ascii="Republika" w:hAnsi="Republika"/>
        </w:rPr>
      </w:pPr>
    </w:p>
    <w:p w14:paraId="5B6E60D0" w14:textId="61A0EEAE" w:rsidR="00587565" w:rsidRPr="003519B3" w:rsidRDefault="00587565" w:rsidP="003F0BD5">
      <w:pPr>
        <w:rPr>
          <w:rFonts w:ascii="Republika" w:hAnsi="Republika"/>
        </w:rPr>
      </w:pPr>
    </w:p>
    <w:p w14:paraId="75F16359" w14:textId="06345369" w:rsidR="00587565" w:rsidRPr="003519B3" w:rsidRDefault="00587565" w:rsidP="003F0BD5">
      <w:pPr>
        <w:rPr>
          <w:rFonts w:ascii="Republika" w:hAnsi="Republika"/>
        </w:rPr>
      </w:pPr>
    </w:p>
    <w:p w14:paraId="20709892" w14:textId="5CD989FA" w:rsidR="00587565" w:rsidRPr="003519B3" w:rsidRDefault="00587565" w:rsidP="003F0BD5">
      <w:pPr>
        <w:rPr>
          <w:rFonts w:ascii="Republika" w:hAnsi="Republika"/>
        </w:rPr>
      </w:pPr>
    </w:p>
    <w:p w14:paraId="208F1F1A" w14:textId="27BF2974" w:rsidR="00587565" w:rsidRPr="003519B3" w:rsidRDefault="00587565" w:rsidP="003F0BD5">
      <w:pPr>
        <w:rPr>
          <w:rFonts w:ascii="Republika" w:hAnsi="Republika"/>
        </w:rPr>
      </w:pPr>
    </w:p>
    <w:p w14:paraId="6BA5FD29" w14:textId="04933796" w:rsidR="00587565" w:rsidRPr="003519B3" w:rsidRDefault="00587565" w:rsidP="003F0BD5">
      <w:pPr>
        <w:rPr>
          <w:rFonts w:ascii="Republika" w:hAnsi="Republika"/>
        </w:rPr>
      </w:pPr>
    </w:p>
    <w:p w14:paraId="55AE9FFC" w14:textId="77777777" w:rsidR="00587565" w:rsidRPr="003519B3" w:rsidRDefault="00587565" w:rsidP="00B71D0A">
      <w:pPr>
        <w:pStyle w:val="Naslov2"/>
        <w:numPr>
          <w:ilvl w:val="1"/>
          <w:numId w:val="71"/>
        </w:numPr>
        <w:ind w:left="851" w:hanging="851"/>
        <w:sectPr w:rsidR="00587565" w:rsidRPr="003519B3" w:rsidSect="00D22E81">
          <w:headerReference w:type="default" r:id="rId535"/>
          <w:footerReference w:type="default" r:id="rId536"/>
          <w:headerReference w:type="first" r:id="rId537"/>
          <w:footerReference w:type="first" r:id="rId538"/>
          <w:pgSz w:w="11906" w:h="16838"/>
          <w:pgMar w:top="1134" w:right="1417" w:bottom="1417" w:left="1417" w:header="708" w:footer="708" w:gutter="0"/>
          <w:pgNumType w:chapStyle="1"/>
          <w:cols w:space="708"/>
          <w:docGrid w:linePitch="360"/>
        </w:sectPr>
      </w:pPr>
    </w:p>
    <w:p w14:paraId="1EC8163D" w14:textId="5C3876F7" w:rsidR="00587565" w:rsidRPr="003519B3" w:rsidRDefault="00587565" w:rsidP="003604F5">
      <w:pPr>
        <w:pStyle w:val="Naslov1"/>
        <w:rPr>
          <w:rFonts w:ascii="Republika" w:hAnsi="Republika"/>
          <w:sz w:val="28"/>
          <w:szCs w:val="28"/>
        </w:rPr>
      </w:pPr>
      <w:bookmarkStart w:id="1766" w:name="_Toc154140295"/>
      <w:bookmarkStart w:id="1767" w:name="_Toc187238198"/>
      <w:bookmarkStart w:id="1768" w:name="_Toc216420292"/>
      <w:r w:rsidRPr="003519B3">
        <w:rPr>
          <w:rFonts w:ascii="Republika" w:hAnsi="Republika"/>
          <w:sz w:val="28"/>
          <w:szCs w:val="28"/>
        </w:rPr>
        <w:lastRenderedPageBreak/>
        <w:t xml:space="preserve">PRILOGA 2: </w:t>
      </w:r>
      <w:r w:rsidR="0010392A" w:rsidRPr="003519B3">
        <w:rPr>
          <w:rFonts w:ascii="Republika" w:hAnsi="Republika"/>
          <w:sz w:val="28"/>
          <w:szCs w:val="28"/>
        </w:rPr>
        <w:t xml:space="preserve">Organizacijska struktura organa upravljanja in podroben opis </w:t>
      </w:r>
      <w:r w:rsidRPr="003519B3">
        <w:rPr>
          <w:rFonts w:ascii="Republika" w:hAnsi="Republika"/>
          <w:sz w:val="28"/>
          <w:szCs w:val="28"/>
        </w:rPr>
        <w:t xml:space="preserve">delovnih </w:t>
      </w:r>
      <w:r w:rsidR="0010392A" w:rsidRPr="003519B3">
        <w:rPr>
          <w:rFonts w:ascii="Republika" w:hAnsi="Republika"/>
          <w:sz w:val="28"/>
          <w:szCs w:val="28"/>
        </w:rPr>
        <w:t>nalog</w:t>
      </w:r>
      <w:r w:rsidRPr="003519B3">
        <w:rPr>
          <w:rFonts w:ascii="Republika" w:hAnsi="Republika"/>
          <w:sz w:val="28"/>
          <w:szCs w:val="28"/>
        </w:rPr>
        <w:t xml:space="preserve"> notranje organizacijskih enot, ki izvajajo naloge organa upravljanja na dan 31.</w:t>
      </w:r>
      <w:r w:rsidR="00D161E8" w:rsidRPr="003519B3">
        <w:rPr>
          <w:rFonts w:ascii="Republika" w:hAnsi="Republika"/>
          <w:sz w:val="28"/>
          <w:szCs w:val="28"/>
        </w:rPr>
        <w:t xml:space="preserve"> </w:t>
      </w:r>
      <w:r w:rsidRPr="003519B3">
        <w:rPr>
          <w:rFonts w:ascii="Republika" w:hAnsi="Republika"/>
          <w:sz w:val="28"/>
          <w:szCs w:val="28"/>
        </w:rPr>
        <w:t>10.</w:t>
      </w:r>
      <w:r w:rsidR="00D161E8" w:rsidRPr="003519B3">
        <w:rPr>
          <w:rFonts w:ascii="Republika" w:hAnsi="Republika"/>
          <w:sz w:val="28"/>
          <w:szCs w:val="28"/>
        </w:rPr>
        <w:t xml:space="preserve"> </w:t>
      </w:r>
      <w:r w:rsidRPr="003519B3">
        <w:rPr>
          <w:rFonts w:ascii="Republika" w:hAnsi="Republika"/>
          <w:sz w:val="28"/>
          <w:szCs w:val="28"/>
        </w:rPr>
        <w:t>202</w:t>
      </w:r>
      <w:bookmarkEnd w:id="1766"/>
      <w:bookmarkEnd w:id="1767"/>
      <w:r w:rsidR="00481860" w:rsidRPr="003519B3">
        <w:rPr>
          <w:rFonts w:ascii="Republika" w:hAnsi="Republika"/>
          <w:sz w:val="28"/>
          <w:szCs w:val="28"/>
        </w:rPr>
        <w:t>5</w:t>
      </w:r>
      <w:bookmarkEnd w:id="1768"/>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984"/>
        <w:gridCol w:w="9781"/>
      </w:tblGrid>
      <w:tr w:rsidR="00D161E8" w:rsidRPr="003519B3" w14:paraId="697AC092" w14:textId="77777777" w:rsidTr="005D0B99">
        <w:trPr>
          <w:trHeight w:val="506"/>
        </w:trPr>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64B5B114" w14:textId="77777777" w:rsidR="00D161E8" w:rsidRPr="003519B3" w:rsidRDefault="00D161E8" w:rsidP="005D0B99">
            <w:pPr>
              <w:spacing w:line="276" w:lineRule="auto"/>
              <w:jc w:val="left"/>
              <w:rPr>
                <w:rFonts w:ascii="Republika" w:eastAsia="Times New Roman" w:hAnsi="Republika" w:cs="Arial"/>
                <w:b/>
              </w:rPr>
            </w:pPr>
            <w:r w:rsidRPr="003519B3">
              <w:rPr>
                <w:rFonts w:ascii="Republika" w:eastAsia="Times New Roman" w:hAnsi="Republika" w:cs="Arial"/>
                <w:b/>
              </w:rPr>
              <w:t>Naziv NOE, ki izvaja naloge OU</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2957449A" w14:textId="77777777" w:rsidR="00D161E8" w:rsidRPr="003519B3" w:rsidRDefault="00D161E8" w:rsidP="005D0B99">
            <w:pPr>
              <w:spacing w:after="0" w:line="276" w:lineRule="auto"/>
              <w:rPr>
                <w:rFonts w:ascii="Republika" w:hAnsi="Republika"/>
              </w:rPr>
            </w:pPr>
            <w:r w:rsidRPr="003519B3">
              <w:rPr>
                <w:rFonts w:ascii="Republika" w:hAnsi="Republika"/>
                <w:b/>
                <w:bCs/>
              </w:rPr>
              <w:t>Število zaposlenih v NOE, ki izvajajo naloge OU</w:t>
            </w:r>
          </w:p>
        </w:tc>
        <w:tc>
          <w:tcPr>
            <w:tcW w:w="9781"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13EF96D9" w14:textId="77777777" w:rsidR="00D161E8" w:rsidRPr="003519B3" w:rsidRDefault="00D161E8" w:rsidP="006C4744">
            <w:pPr>
              <w:spacing w:line="276" w:lineRule="auto"/>
              <w:rPr>
                <w:rFonts w:ascii="Republika" w:hAnsi="Republika"/>
                <w:b/>
              </w:rPr>
            </w:pPr>
            <w:r w:rsidRPr="003519B3">
              <w:rPr>
                <w:rFonts w:ascii="Republika" w:hAnsi="Republika"/>
                <w:b/>
              </w:rPr>
              <w:t>Opis nalog posamezne NOE, ki izvaja aktivnosti kohezijske politike</w:t>
            </w:r>
          </w:p>
        </w:tc>
      </w:tr>
      <w:tr w:rsidR="00D161E8" w:rsidRPr="003519B3" w14:paraId="78BB9DAD" w14:textId="77777777" w:rsidTr="005D0B99">
        <w:trPr>
          <w:trHeight w:val="467"/>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253A94A8" w14:textId="77777777" w:rsidR="00D161E8" w:rsidRPr="003519B3" w:rsidRDefault="00D161E8" w:rsidP="005D0B99">
            <w:pPr>
              <w:spacing w:line="276" w:lineRule="auto"/>
              <w:rPr>
                <w:rFonts w:ascii="Republika" w:eastAsia="Times New Roman" w:hAnsi="Republika" w:cs="Arial"/>
                <w:b/>
              </w:rPr>
            </w:pPr>
            <w:r w:rsidRPr="003519B3">
              <w:rPr>
                <w:rFonts w:ascii="Republika" w:eastAsia="Times New Roman" w:hAnsi="Republika" w:cs="Arial"/>
                <w:b/>
              </w:rPr>
              <w:t xml:space="preserve">Direktorat za kohezijo </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5365AEEC" w14:textId="77777777" w:rsidR="00D161E8" w:rsidRPr="003519B3" w:rsidRDefault="00D161E8" w:rsidP="005D0B99">
            <w:pPr>
              <w:spacing w:line="276" w:lineRule="auto"/>
              <w:jc w:val="center"/>
              <w:rPr>
                <w:rFonts w:ascii="Republika" w:eastAsia="Times New Roman" w:hAnsi="Republika" w:cs="Arial"/>
                <w:b/>
                <w:bCs/>
              </w:rPr>
            </w:pPr>
            <w:r w:rsidRPr="003519B3">
              <w:rPr>
                <w:rFonts w:ascii="Republika" w:eastAsia="Times New Roman" w:hAnsi="Republika" w:cs="Arial"/>
                <w:b/>
                <w:bCs/>
              </w:rPr>
              <w:t xml:space="preserve">3 </w:t>
            </w:r>
          </w:p>
          <w:p w14:paraId="3614DB20" w14:textId="77777777" w:rsidR="00D161E8" w:rsidRPr="003519B3" w:rsidRDefault="00D161E8" w:rsidP="00235177">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927245A"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Naloge Direktorata za kohezijo so:</w:t>
            </w:r>
          </w:p>
          <w:p w14:paraId="4DAA86B5" w14:textId="77777777" w:rsidR="00D161E8" w:rsidRPr="003519B3" w:rsidRDefault="00D161E8" w:rsidP="006C4744">
            <w:pPr>
              <w:pStyle w:val="Odstavekseznama"/>
              <w:numPr>
                <w:ilvl w:val="0"/>
                <w:numId w:val="54"/>
              </w:numPr>
              <w:autoSpaceDE w:val="0"/>
              <w:autoSpaceDN w:val="0"/>
              <w:adjustRightInd w:val="0"/>
              <w:spacing w:after="0" w:line="276" w:lineRule="auto"/>
              <w:rPr>
                <w:rFonts w:ascii="Republika" w:hAnsi="Republika" w:cs="Arial"/>
              </w:rPr>
            </w:pPr>
            <w:r w:rsidRPr="003519B3">
              <w:rPr>
                <w:rFonts w:ascii="Republika" w:hAnsi="Republika" w:cs="Arial"/>
              </w:rPr>
              <w:t>sodelovanje pri pripravi pravnih podlag in vladnih gradiv, povezanih s pristojnostjo in odgovornostjo ministrstva na področju kohezijske politike,</w:t>
            </w:r>
          </w:p>
          <w:p w14:paraId="21FEAAD1" w14:textId="77777777" w:rsidR="00D161E8" w:rsidRPr="003519B3" w:rsidRDefault="00D161E8" w:rsidP="006C4744">
            <w:pPr>
              <w:pStyle w:val="Odstavekseznama"/>
              <w:numPr>
                <w:ilvl w:val="0"/>
                <w:numId w:val="54"/>
              </w:numPr>
              <w:autoSpaceDE w:val="0"/>
              <w:autoSpaceDN w:val="0"/>
              <w:adjustRightInd w:val="0"/>
              <w:spacing w:after="0" w:line="276" w:lineRule="auto"/>
              <w:rPr>
                <w:rFonts w:ascii="Republika" w:hAnsi="Republika" w:cs="Arial"/>
              </w:rPr>
            </w:pPr>
            <w:r w:rsidRPr="003519B3">
              <w:rPr>
                <w:rFonts w:ascii="Republika" w:hAnsi="Republika" w:cs="Arial"/>
              </w:rPr>
              <w:t xml:space="preserve">sodelovanje z organi v okviru PEKP, </w:t>
            </w:r>
          </w:p>
          <w:p w14:paraId="41EBDE54" w14:textId="77777777" w:rsidR="00D161E8" w:rsidRPr="003519B3" w:rsidRDefault="00D161E8" w:rsidP="006C4744">
            <w:pPr>
              <w:pStyle w:val="Odstavekseznama"/>
              <w:numPr>
                <w:ilvl w:val="0"/>
                <w:numId w:val="54"/>
              </w:numPr>
              <w:autoSpaceDE w:val="0"/>
              <w:autoSpaceDN w:val="0"/>
              <w:adjustRightInd w:val="0"/>
              <w:spacing w:after="0" w:line="276" w:lineRule="auto"/>
              <w:rPr>
                <w:rFonts w:ascii="Republika" w:hAnsi="Republika" w:cs="Arial"/>
              </w:rPr>
            </w:pPr>
            <w:r w:rsidRPr="003519B3">
              <w:rPr>
                <w:rFonts w:ascii="Republika" w:hAnsi="Republika" w:cs="Arial"/>
              </w:rPr>
              <w:t>izvajanje nalog organa upravljanja za PEKP,</w:t>
            </w:r>
          </w:p>
          <w:p w14:paraId="10BD2485"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vzpostavitev sistema, priprava in usklajevanje izvedbenih dokumentov s področja evropske kohezijske politike,</w:t>
            </w:r>
          </w:p>
          <w:p w14:paraId="432EBA4A"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spremljanje in nadzor nad izvajanjem kohezijske politike na ministrstvih, vladnih službah in drugih organih, vključenih v izvajanje evropske kohezijske politike,</w:t>
            </w:r>
          </w:p>
          <w:p w14:paraId="72AD76A8"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zagotavljanje skladnosti s pravili EU, skladnosti izvajanja, kontrol, poročanja in revizijskih sledi za operacije, izbrane za sofinanciranje, na podlagi meril, ki veljajo za PEKP,</w:t>
            </w:r>
          </w:p>
          <w:p w14:paraId="03ADF9B4"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izvajanje sistema spremljanja PEKP,</w:t>
            </w:r>
          </w:p>
          <w:p w14:paraId="44512CCE"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usmerjanje dela odbora za spremljanje PEKP in priprava gradiv za spremljanje kakovosti izvajanja PEKP,</w:t>
            </w:r>
          </w:p>
          <w:p w14:paraId="7930C06F"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zagotavljanje sistema za zapis in shranjevanje računovodskih podatkov za operacije v računalniški obliki ter zbiranje podatkov o izvajanju, ki so potrebni za upravljanje, spremljanje, nadzor in vrednotenje PEKP,</w:t>
            </w:r>
          </w:p>
          <w:p w14:paraId="5E536E37"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izdelava poročil in posredovanje podatkov Vladi RS in drugim relevantnim institucijam,</w:t>
            </w:r>
          </w:p>
          <w:p w14:paraId="41B8129D"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izvajanje drugih nalog na področju načrtovanja in izvajanja evropske kohezijske politike,</w:t>
            </w:r>
          </w:p>
          <w:p w14:paraId="4DAEFAAF"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sodelovanje z drugimi domačimi in mednarodnimi organi in institucijami v okviru delovnega področja ministrstva na področju kohezijske politike,</w:t>
            </w:r>
          </w:p>
          <w:p w14:paraId="4CD3E9C2" w14:textId="77777777" w:rsidR="00D161E8" w:rsidRPr="003519B3" w:rsidRDefault="00D161E8" w:rsidP="006C4744">
            <w:pPr>
              <w:pStyle w:val="Odstavekseznama"/>
              <w:numPr>
                <w:ilvl w:val="0"/>
                <w:numId w:val="55"/>
              </w:numPr>
              <w:autoSpaceDE w:val="0"/>
              <w:autoSpaceDN w:val="0"/>
              <w:adjustRightInd w:val="0"/>
              <w:spacing w:after="0" w:line="276" w:lineRule="auto"/>
              <w:rPr>
                <w:rFonts w:ascii="Republika" w:hAnsi="Republika" w:cs="Arial"/>
              </w:rPr>
            </w:pPr>
            <w:r w:rsidRPr="003519B3">
              <w:rPr>
                <w:rFonts w:ascii="Republika" w:hAnsi="Republika" w:cs="Arial"/>
              </w:rPr>
              <w:t>sodelovanje pri delu odborov in delovnih skupin EU na sistemskih in področjih izvajanja PEKP.</w:t>
            </w:r>
          </w:p>
        </w:tc>
      </w:tr>
      <w:tr w:rsidR="00D161E8" w:rsidRPr="003519B3" w14:paraId="3E0B35D0"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509CECC2" w14:textId="77777777" w:rsidR="00D161E8" w:rsidRPr="003519B3" w:rsidRDefault="00D161E8" w:rsidP="005D0B99">
            <w:pPr>
              <w:spacing w:line="276" w:lineRule="auto"/>
              <w:jc w:val="left"/>
              <w:rPr>
                <w:rFonts w:ascii="Republika" w:eastAsia="Times New Roman" w:hAnsi="Republika" w:cs="Arial"/>
                <w:b/>
              </w:rPr>
            </w:pPr>
            <w:r w:rsidRPr="003519B3">
              <w:rPr>
                <w:rFonts w:ascii="Republika" w:eastAsia="Times New Roman" w:hAnsi="Republika" w:cs="Arial"/>
                <w:b/>
              </w:rPr>
              <w:lastRenderedPageBreak/>
              <w:t>Urad za kohezijsko politiko</w:t>
            </w:r>
          </w:p>
          <w:p w14:paraId="2F33B282" w14:textId="77777777" w:rsidR="00D161E8" w:rsidRPr="003519B3" w:rsidRDefault="00D161E8" w:rsidP="005D0B99">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6D53EB82" w14:textId="77777777" w:rsidR="00D161E8" w:rsidRPr="003519B3" w:rsidRDefault="00D161E8" w:rsidP="005D0B99">
            <w:pPr>
              <w:spacing w:line="276" w:lineRule="auto"/>
              <w:jc w:val="center"/>
              <w:rPr>
                <w:rFonts w:ascii="Republika" w:eastAsia="Times New Roman" w:hAnsi="Republika" w:cs="Arial"/>
                <w:b/>
                <w:bCs/>
              </w:rPr>
            </w:pPr>
            <w:r w:rsidRPr="003519B3">
              <w:rPr>
                <w:rFonts w:ascii="Republika" w:eastAsia="Times New Roman" w:hAnsi="Republika" w:cs="Arial"/>
                <w:b/>
                <w:bCs/>
              </w:rPr>
              <w:t>2</w:t>
            </w:r>
          </w:p>
          <w:p w14:paraId="424E99E2" w14:textId="3D02B6B7" w:rsidR="00062658" w:rsidRPr="003519B3" w:rsidRDefault="00062658" w:rsidP="00235177">
            <w:pPr>
              <w:spacing w:line="276" w:lineRule="auto"/>
              <w:ind w:left="720"/>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C723928" w14:textId="77777777" w:rsidR="00D161E8" w:rsidRPr="003519B3" w:rsidRDefault="00D161E8" w:rsidP="006C4744">
            <w:pPr>
              <w:spacing w:line="276" w:lineRule="auto"/>
              <w:rPr>
                <w:rFonts w:ascii="Republika" w:eastAsia="Times New Roman" w:hAnsi="Republika" w:cs="Arial"/>
                <w:b/>
                <w:bCs/>
              </w:rPr>
            </w:pPr>
            <w:r w:rsidRPr="003519B3">
              <w:rPr>
                <w:rFonts w:ascii="Republika" w:eastAsia="Times New Roman" w:hAnsi="Republika" w:cs="Arial"/>
                <w:b/>
                <w:bCs/>
              </w:rPr>
              <w:t>Naloge Urada za kohezijsko politiko so:</w:t>
            </w:r>
          </w:p>
          <w:p w14:paraId="2507AD5E"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izvajanje nalog organa upravljanja,</w:t>
            </w:r>
          </w:p>
          <w:p w14:paraId="3292AFF6"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vzpostavitev sistema, priprava in usklajevanje izvedbenih dokumentov,</w:t>
            </w:r>
          </w:p>
          <w:p w14:paraId="40754EC7"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priprava gradiv za tehnične sestanke, Odbor za spremljanje in letne sestanke z Evropsko komisijo,</w:t>
            </w:r>
          </w:p>
          <w:p w14:paraId="6F5BFD09"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spremljanje in nadzor nad izvajanjem PEKP na ministrstvih, vladnih službah in drugih organih, vključenih v izvajanje evropske kohezijske politike,</w:t>
            </w:r>
          </w:p>
          <w:p w14:paraId="37072CD2"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zagotavljanje skladnosti s pravili EU, skladnosti izvajanja, upravljalnih preverjanj, poročanja in revizijskih sledi za operacije, izbrane za sofinanciranje, na podlagi meril, ki veljajo za PEKP,</w:t>
            </w:r>
          </w:p>
          <w:p w14:paraId="294F3328"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izvajanje sistema spremljanja PEKP,</w:t>
            </w:r>
          </w:p>
          <w:p w14:paraId="5E6A4837"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usmerjanje dela Odbora za spremljanje in priprava gradiv za spremljanje kakovosti izvajanja PEKP,</w:t>
            </w:r>
          </w:p>
          <w:p w14:paraId="2E615926"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zagotavljanje sistema za zapis in shranjevanje računovodskih podatkov za operacije v računalniški obliki ter zbiranje podatkov o izvajanju, ki so potrebni za upravljanje, spremljanje, nadzor in vrednotenje,</w:t>
            </w:r>
          </w:p>
          <w:p w14:paraId="67A5C13F"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izdelava poročil in posredovanje podatkov Vladi RS in drugim relevantnim institucijam,</w:t>
            </w:r>
          </w:p>
          <w:p w14:paraId="5CF381CD"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izvajanje drugih nalog na področju načrtovanja in izvajanja,</w:t>
            </w:r>
          </w:p>
          <w:p w14:paraId="04C76F3E"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sodelovanje pri pripravi pravnih podlag in vladnih gradiv, povezanih s pristojnostjo in odgovornostjo urada,</w:t>
            </w:r>
          </w:p>
          <w:p w14:paraId="720341DC"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sodelovanje z organom za računovodenje ter nadzornimi organi (nacionalnimi in EU),</w:t>
            </w:r>
          </w:p>
          <w:p w14:paraId="020298CD"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priprava in zagotavljanje podatkov za poročanje o izvajanju projektov v Sloveniji na vseh ravneh,</w:t>
            </w:r>
          </w:p>
          <w:p w14:paraId="38AC97F6"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sodelovanje pri vzpostavitvi in delovanju elektronskega sistema za prenos podatkov med vključenimi informacijskimi sistemi v RS o operacijah za potrebe spremljanja, vrednotenja, finančnega upravljanja, preverjanja in nadzora nad izvajanjem operacij,</w:t>
            </w:r>
          </w:p>
          <w:p w14:paraId="504E87A5"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zagotavljanja skrbništva procesov in ključnih šifrantov informacijskega sistema organa upravljanja (IS OU e-MA2) in njegovo nemoteno delovanje,</w:t>
            </w:r>
          </w:p>
          <w:p w14:paraId="6FB69629"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skrb za nemoteno delovanje infrastrukture, na kateri deluje informacijski sistem organa upravljanja (IS OU e-MA2),</w:t>
            </w:r>
          </w:p>
          <w:p w14:paraId="4AAB9F33"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zagotavljanje podpore uporabnikom informacijskega sistema organa upravljanja (IS OU e-MA2) na vseh ravneh (upravičenci, izvajalska telesa, posredniška telesa, organ upravljanja, organ za računovodenje, revizijski organ, ipd.),</w:t>
            </w:r>
          </w:p>
          <w:p w14:paraId="35074E8E"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lastRenderedPageBreak/>
              <w:t>sodelovanje z drugimi domačimi in mednarodnimi organi in institucijami v okviru delovnega področja ministrstva,</w:t>
            </w:r>
          </w:p>
          <w:p w14:paraId="745D6E0E"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sodelovanje pri delu odborov in delovnih skupin EU na sistemskih in področjih izvajanja PEKP,</w:t>
            </w:r>
          </w:p>
          <w:p w14:paraId="3F541270"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predlog izreka popravljalnih ukrepov iz ugotovitev končnih poročil revizijskega organa,</w:t>
            </w:r>
          </w:p>
          <w:p w14:paraId="17541633"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koordinacija oblikovanja in izvajanja Slovenske strategije pametne specializacije, kar vključuje usklajevanje na vseh deležniških ravneh ter njeno predstavljanje (domače in mednarodno),</w:t>
            </w:r>
          </w:p>
          <w:p w14:paraId="0FE46F42"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spodbujanje mednarodnega povezovanja pri izvajanju Slovenske strategije pametne specializacije vključno s sodelovanjem pri delu odborov in delovnih skupin OECD in EU, vezanih na vsebino Slovenske strategije pametne specializacije,</w:t>
            </w:r>
          </w:p>
          <w:p w14:paraId="498CEA74" w14:textId="77777777" w:rsidR="00D161E8" w:rsidRPr="003519B3" w:rsidRDefault="00D161E8" w:rsidP="006C4744">
            <w:pPr>
              <w:pStyle w:val="Odstavekseznama"/>
              <w:numPr>
                <w:ilvl w:val="0"/>
                <w:numId w:val="56"/>
              </w:numPr>
              <w:autoSpaceDE w:val="0"/>
              <w:autoSpaceDN w:val="0"/>
              <w:adjustRightInd w:val="0"/>
              <w:spacing w:after="0" w:line="276" w:lineRule="auto"/>
              <w:rPr>
                <w:rFonts w:ascii="Republika" w:hAnsi="Republika" w:cs="Arial"/>
              </w:rPr>
            </w:pPr>
            <w:r w:rsidRPr="003519B3">
              <w:rPr>
                <w:rFonts w:ascii="Republika" w:hAnsi="Republika" w:cs="Arial"/>
              </w:rPr>
              <w:t>spremljanje in vrednotenje Slovenske strategije pametne specializacije ter sodelovanje pri oblikovanju sistemskih rešitev in drugih najzahtevnejših gradiv na področju upravljanja s podatki vezanih na izvajanje Slovenske strategije pametne specializacije.</w:t>
            </w:r>
          </w:p>
        </w:tc>
      </w:tr>
      <w:tr w:rsidR="00D161E8" w:rsidRPr="003519B3" w14:paraId="6FBE5FE2"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4F1C45F4" w14:textId="77777777" w:rsidR="00D161E8" w:rsidRPr="003519B3" w:rsidRDefault="00D161E8" w:rsidP="005D0B99">
            <w:pPr>
              <w:spacing w:line="276" w:lineRule="auto"/>
              <w:jc w:val="left"/>
              <w:rPr>
                <w:rFonts w:ascii="Republika" w:eastAsia="Times New Roman" w:hAnsi="Republika" w:cs="Arial"/>
                <w:b/>
              </w:rPr>
            </w:pPr>
            <w:r w:rsidRPr="003519B3">
              <w:rPr>
                <w:rFonts w:ascii="Republika" w:eastAsia="Times New Roman" w:hAnsi="Republika" w:cs="Arial"/>
                <w:b/>
              </w:rPr>
              <w:lastRenderedPageBreak/>
              <w:t>Sektor za upravljanje</w:t>
            </w:r>
          </w:p>
          <w:p w14:paraId="0AB46FDF" w14:textId="77777777" w:rsidR="00D161E8" w:rsidRPr="003519B3" w:rsidRDefault="00D161E8" w:rsidP="005D0B99">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7346367" w14:textId="5F5D2FCC" w:rsidR="00D161E8" w:rsidRPr="003519B3" w:rsidRDefault="00D161E8" w:rsidP="005D0B99">
            <w:pPr>
              <w:spacing w:line="276" w:lineRule="auto"/>
              <w:jc w:val="center"/>
              <w:rPr>
                <w:rFonts w:ascii="Republika" w:eastAsia="Times New Roman" w:hAnsi="Republika" w:cs="Arial"/>
                <w:b/>
                <w:bCs/>
              </w:rPr>
            </w:pPr>
            <w:r w:rsidRPr="003519B3">
              <w:rPr>
                <w:rFonts w:ascii="Republika" w:eastAsia="Times New Roman" w:hAnsi="Republika" w:cs="Arial"/>
                <w:b/>
                <w:bCs/>
              </w:rPr>
              <w:t>1</w:t>
            </w:r>
            <w:r w:rsidR="00062658" w:rsidRPr="003519B3">
              <w:rPr>
                <w:rFonts w:ascii="Republika" w:eastAsia="Times New Roman" w:hAnsi="Republika" w:cs="Arial"/>
                <w:b/>
                <w:bCs/>
              </w:rPr>
              <w:t>4</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3FD63265"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Naloge Sektorja za upravljanje so:</w:t>
            </w:r>
          </w:p>
          <w:p w14:paraId="17582D94"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sodelovanje pri pripravi strateških in izvedbenih sektorskih dokumentov,</w:t>
            </w:r>
          </w:p>
          <w:p w14:paraId="2CD934EC"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koordinacija priprave izvedbenih dokumentov,</w:t>
            </w:r>
          </w:p>
          <w:p w14:paraId="23D01761"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spremljanje dela institucij EU na delovnih področjih sektorja,</w:t>
            </w:r>
          </w:p>
          <w:p w14:paraId="011DAF52"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vodenje/sodelovanje v projektnih skupinah, medresorskih delovnih skupinah, strokovnih skupinah, upravnih odborih, strokovnih svetih, programskih svetih, nadzornih odborih;</w:t>
            </w:r>
          </w:p>
          <w:p w14:paraId="6ADB906A"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izvajanje nalog splošnega upravljanja za potrebe evropske kohezijske politike, ki izhajajo iz veljavnega pravnega reda EU,</w:t>
            </w:r>
          </w:p>
          <w:p w14:paraId="0440121F"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priprava izvedbenih načrtov PEKP in izvajanje drugih nalog finančnega upravljanja,</w:t>
            </w:r>
          </w:p>
          <w:p w14:paraId="2903E596"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koordiniranje priprave gradiv in organizacija tehničnih sestankov, Odbora za spremljanje in letnih sestankov z Evropsko komisijo,</w:t>
            </w:r>
          </w:p>
          <w:p w14:paraId="158B796C" w14:textId="4F7A74A4"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koordinacija in spremljanje domačih in tujih revizij sistema in revizij operacij ter spremljanje in poročanje o nepravilnostih,</w:t>
            </w:r>
          </w:p>
          <w:p w14:paraId="22BDD41E"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priprava (skupaj z drugimi NOE) in posredovanje informacije o potrebnih spremembah in dopolnitvah programskih dokumentov ter ostalih gradiv Odboru za spremljanje,</w:t>
            </w:r>
          </w:p>
          <w:p w14:paraId="677F38FF"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lastRenderedPageBreak/>
              <w:t>spremljanje vladnih gradiv s področja evropske kohezijske politike za cilj »naložbe za rast in delovna mesta«,</w:t>
            </w:r>
          </w:p>
          <w:p w14:paraId="16BA6E06"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priprava (skupaj z drugimi NOE), spremljanje in koordinacija Opisa sistema upravljanja in nadzora (OSUN) ter priprava sprememb,</w:t>
            </w:r>
          </w:p>
          <w:p w14:paraId="091B986D"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koordinacija priprave in sodelovanje pri pripravi poročil o izvajanju PEKP,</w:t>
            </w:r>
          </w:p>
          <w:p w14:paraId="02B34293"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priprava drugih navodil, pravilnikov in dokumentov za izvajanje PEKP,</w:t>
            </w:r>
          </w:p>
          <w:p w14:paraId="320DC4FD"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hAnsi="Republika" w:cs="Arial"/>
              </w:rPr>
            </w:pPr>
            <w:r w:rsidRPr="003519B3">
              <w:rPr>
                <w:rFonts w:ascii="Republika" w:hAnsi="Republika" w:cs="Arial"/>
              </w:rPr>
              <w:t>koordinacija dela in priprava skupnih dokumentov s posredniškimi telesi,</w:t>
            </w:r>
          </w:p>
          <w:p w14:paraId="554AF19B"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eastAsia="Times New Roman" w:hAnsi="Republika" w:cs="Arial"/>
                <w:b/>
                <w:bCs/>
              </w:rPr>
            </w:pPr>
            <w:r w:rsidRPr="003519B3">
              <w:rPr>
                <w:rFonts w:ascii="Republika" w:hAnsi="Republika" w:cs="Arial"/>
              </w:rPr>
              <w:t>koordinacija in sodelovanje z ostalimi NOE za potrebe učinkovitega izvajanja nalog organa upravljanja,</w:t>
            </w:r>
          </w:p>
          <w:p w14:paraId="3723B408" w14:textId="77777777" w:rsidR="00D161E8" w:rsidRPr="003519B3" w:rsidRDefault="00D161E8" w:rsidP="006C4744">
            <w:pPr>
              <w:pStyle w:val="Odstavekseznama"/>
              <w:numPr>
                <w:ilvl w:val="0"/>
                <w:numId w:val="57"/>
              </w:numPr>
              <w:autoSpaceDE w:val="0"/>
              <w:autoSpaceDN w:val="0"/>
              <w:adjustRightInd w:val="0"/>
              <w:spacing w:after="0" w:line="276" w:lineRule="auto"/>
              <w:rPr>
                <w:rFonts w:ascii="Republika" w:eastAsia="Times New Roman" w:hAnsi="Republika" w:cs="Arial"/>
                <w:b/>
                <w:bCs/>
              </w:rPr>
            </w:pPr>
            <w:r w:rsidRPr="003519B3">
              <w:rPr>
                <w:rFonts w:ascii="Republika" w:hAnsi="Republika" w:cs="Arial"/>
              </w:rPr>
              <w:t>sodelovanje pri aktivnostih vrednotenja PEKP.</w:t>
            </w:r>
          </w:p>
        </w:tc>
      </w:tr>
      <w:tr w:rsidR="00D161E8" w:rsidRPr="003519B3" w14:paraId="016D74F9"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75715E27" w14:textId="77777777" w:rsidR="00D161E8" w:rsidRPr="003519B3" w:rsidRDefault="00D161E8" w:rsidP="005D0B99">
            <w:pPr>
              <w:spacing w:line="276" w:lineRule="auto"/>
              <w:jc w:val="left"/>
              <w:rPr>
                <w:rFonts w:ascii="Republika" w:eastAsia="Times New Roman" w:hAnsi="Republika" w:cs="Arial"/>
                <w:b/>
              </w:rPr>
            </w:pPr>
            <w:r w:rsidRPr="003519B3">
              <w:rPr>
                <w:rFonts w:ascii="Republika" w:eastAsia="Times New Roman" w:hAnsi="Republika" w:cs="Arial"/>
                <w:b/>
              </w:rPr>
              <w:lastRenderedPageBreak/>
              <w:t>Sektor za sklade</w:t>
            </w:r>
          </w:p>
          <w:p w14:paraId="19360484" w14:textId="77777777" w:rsidR="00D161E8" w:rsidRPr="003519B3" w:rsidRDefault="00D161E8" w:rsidP="005D0B99">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85809A7" w14:textId="77777777" w:rsidR="00D161E8" w:rsidRPr="003519B3" w:rsidRDefault="00D161E8" w:rsidP="005D0B99">
            <w:pPr>
              <w:spacing w:line="276" w:lineRule="auto"/>
              <w:jc w:val="center"/>
              <w:rPr>
                <w:rFonts w:ascii="Republika" w:eastAsia="Times New Roman" w:hAnsi="Republika" w:cs="Arial"/>
                <w:b/>
                <w:bCs/>
              </w:rPr>
            </w:pPr>
            <w:r w:rsidRPr="003519B3">
              <w:rPr>
                <w:rFonts w:ascii="Republika" w:eastAsia="Times New Roman" w:hAnsi="Republika" w:cs="Arial"/>
                <w:b/>
                <w:bCs/>
              </w:rPr>
              <w:t>16</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7477335E"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Naloge Sektorja za sklade so:</w:t>
            </w:r>
          </w:p>
          <w:p w14:paraId="1BFA85FA"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priprava in sodelovanje pri pripravi programskih izhodišč in dokumentov za večletna programska obdobja na področju kohezijske politike,</w:t>
            </w:r>
          </w:p>
          <w:p w14:paraId="74F27FCA"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sodelovanje pri nadzoru nad sistemom upravljanja in izvajanja programskih dokumentov,</w:t>
            </w:r>
          </w:p>
          <w:p w14:paraId="161D5C86"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zagotavljanje ustreznosti izbora operacij v okviru PEKP,</w:t>
            </w:r>
          </w:p>
          <w:p w14:paraId="7F734922"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redno usmerjanje in svetovanje drugim organom in institucijam, vključenim v izvajanje PEKP,</w:t>
            </w:r>
          </w:p>
          <w:p w14:paraId="04C98FFF"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priprava oziroma sodelovanje pri pripravi vsebinskih navodil in predlogov ter usklajevanje in izmenjava informacij s posredniškimi telesi, organom za računovodenje in revizijskim organom,</w:t>
            </w:r>
          </w:p>
          <w:p w14:paraId="43A5D9D1"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sodelovanje pri pripravi navodil in ostalih izvedbenih dokumentov,</w:t>
            </w:r>
          </w:p>
          <w:p w14:paraId="4CA1F8E6"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priprava vsebinskih analiz, informacij, gradiv in poročil o izvajanju PEKP,</w:t>
            </w:r>
          </w:p>
          <w:p w14:paraId="7CD65E73"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priprava oziroma koordinacija priprave letnega poročila o izvajanju PEKP z vsebinskega vidika,</w:t>
            </w:r>
          </w:p>
          <w:p w14:paraId="46F26C3F"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hAnsi="Republika" w:cs="Arial"/>
              </w:rPr>
            </w:pPr>
            <w:r w:rsidRPr="003519B3">
              <w:rPr>
                <w:rFonts w:ascii="Republika" w:hAnsi="Republika" w:cs="Arial"/>
              </w:rPr>
              <w:t>sodelovanje pri domačih in tujih revizijah sistema in revizijah operacij,</w:t>
            </w:r>
          </w:p>
          <w:p w14:paraId="5D2F7A23" w14:textId="77777777" w:rsidR="00D161E8" w:rsidRPr="003519B3" w:rsidRDefault="00D161E8" w:rsidP="006C4744">
            <w:pPr>
              <w:pStyle w:val="Odstavekseznama"/>
              <w:numPr>
                <w:ilvl w:val="0"/>
                <w:numId w:val="58"/>
              </w:numPr>
              <w:autoSpaceDE w:val="0"/>
              <w:autoSpaceDN w:val="0"/>
              <w:adjustRightInd w:val="0"/>
              <w:spacing w:after="0" w:line="276" w:lineRule="auto"/>
              <w:rPr>
                <w:rFonts w:ascii="Republika" w:eastAsia="Times New Roman" w:hAnsi="Republika" w:cs="Arial"/>
                <w:b/>
              </w:rPr>
            </w:pPr>
            <w:r w:rsidRPr="003519B3">
              <w:rPr>
                <w:rFonts w:ascii="Republika" w:hAnsi="Republika" w:cs="Arial"/>
              </w:rPr>
              <w:t>sodelovanje pri aktivnostih vrednotenja PEKP, priprava dokumentacije ter izvajanje drugih aktivnosti, potrebnih za zaključevanje operacij.</w:t>
            </w:r>
          </w:p>
        </w:tc>
      </w:tr>
      <w:tr w:rsidR="00D161E8" w:rsidRPr="003519B3" w14:paraId="30F7F080"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5F2D2948" w14:textId="77777777" w:rsidR="00D161E8" w:rsidRPr="003519B3" w:rsidRDefault="00D161E8" w:rsidP="005D0B99">
            <w:pPr>
              <w:spacing w:line="276" w:lineRule="auto"/>
              <w:jc w:val="left"/>
              <w:rPr>
                <w:rFonts w:ascii="Republika" w:eastAsia="Times New Roman" w:hAnsi="Republika" w:cs="Arial"/>
                <w:b/>
              </w:rPr>
            </w:pPr>
            <w:r w:rsidRPr="003519B3">
              <w:rPr>
                <w:rFonts w:ascii="Republika" w:eastAsia="Times New Roman" w:hAnsi="Republika" w:cs="Arial"/>
                <w:b/>
              </w:rPr>
              <w:lastRenderedPageBreak/>
              <w:t>Sektor za koordinacijo pametne specializacije</w:t>
            </w:r>
          </w:p>
          <w:p w14:paraId="62958B2B" w14:textId="77777777" w:rsidR="00D161E8" w:rsidRPr="003519B3" w:rsidRDefault="00D161E8" w:rsidP="005D0B99">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1E08D806" w14:textId="14FF9C66" w:rsidR="00D161E8" w:rsidRPr="003519B3" w:rsidRDefault="004C7F99" w:rsidP="005D0B99">
            <w:pPr>
              <w:spacing w:line="276" w:lineRule="auto"/>
              <w:jc w:val="center"/>
              <w:rPr>
                <w:rFonts w:ascii="Republika" w:eastAsia="Times New Roman" w:hAnsi="Republika" w:cs="Arial"/>
                <w:b/>
                <w:bCs/>
              </w:rPr>
            </w:pPr>
            <w:r w:rsidRPr="003519B3">
              <w:rPr>
                <w:rFonts w:ascii="Republika" w:eastAsia="Times New Roman" w:hAnsi="Republika" w:cs="Arial"/>
                <w:b/>
                <w:bCs/>
              </w:rPr>
              <w:t>8</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4542B21"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Naloge Sektorja za koordinacijo pametne specializacije so:</w:t>
            </w:r>
          </w:p>
          <w:p w14:paraId="3C077FBC" w14:textId="77777777" w:rsidR="00D161E8" w:rsidRPr="003519B3" w:rsidRDefault="00D161E8" w:rsidP="006C4744">
            <w:pPr>
              <w:pStyle w:val="Odstavekseznama"/>
              <w:numPr>
                <w:ilvl w:val="0"/>
                <w:numId w:val="59"/>
              </w:numPr>
              <w:autoSpaceDE w:val="0"/>
              <w:autoSpaceDN w:val="0"/>
              <w:adjustRightInd w:val="0"/>
              <w:spacing w:after="0" w:line="276" w:lineRule="auto"/>
              <w:rPr>
                <w:rFonts w:ascii="Republika" w:hAnsi="Republika" w:cs="Arial"/>
              </w:rPr>
            </w:pPr>
            <w:r w:rsidRPr="003519B3">
              <w:rPr>
                <w:rFonts w:ascii="Republika" w:hAnsi="Republika" w:cs="Arial"/>
              </w:rPr>
              <w:t>interna in medresorska koordinacija oblikovanja in izvajanja Slovenske strategije pametne specializacije ter njeno predstavljanje (domače in mednarodno),</w:t>
            </w:r>
          </w:p>
          <w:p w14:paraId="06BC149C" w14:textId="77777777" w:rsidR="00D161E8" w:rsidRPr="003519B3" w:rsidRDefault="00D161E8" w:rsidP="006C4744">
            <w:pPr>
              <w:pStyle w:val="Odstavekseznama"/>
              <w:numPr>
                <w:ilvl w:val="0"/>
                <w:numId w:val="59"/>
              </w:numPr>
              <w:autoSpaceDE w:val="0"/>
              <w:autoSpaceDN w:val="0"/>
              <w:adjustRightInd w:val="0"/>
              <w:spacing w:after="0" w:line="276" w:lineRule="auto"/>
              <w:rPr>
                <w:rFonts w:ascii="Republika" w:hAnsi="Republika" w:cs="Arial"/>
              </w:rPr>
            </w:pPr>
            <w:r w:rsidRPr="003519B3">
              <w:rPr>
                <w:rFonts w:ascii="Republika" w:hAnsi="Republika" w:cs="Arial"/>
              </w:rPr>
              <w:t>tehnična podpora delovni skupini za izvajanje Slovenske strategije pametne specializacije na ravni državnih sekretarjev,</w:t>
            </w:r>
          </w:p>
          <w:p w14:paraId="786F58D2" w14:textId="77777777" w:rsidR="00D161E8" w:rsidRPr="003519B3" w:rsidRDefault="00D161E8" w:rsidP="006C4744">
            <w:pPr>
              <w:pStyle w:val="Odstavekseznama"/>
              <w:numPr>
                <w:ilvl w:val="0"/>
                <w:numId w:val="59"/>
              </w:numPr>
              <w:autoSpaceDE w:val="0"/>
              <w:autoSpaceDN w:val="0"/>
              <w:adjustRightInd w:val="0"/>
              <w:spacing w:after="0" w:line="276" w:lineRule="auto"/>
              <w:rPr>
                <w:rFonts w:ascii="Republika" w:hAnsi="Republika" w:cs="Arial"/>
              </w:rPr>
            </w:pPr>
            <w:r w:rsidRPr="003519B3">
              <w:rPr>
                <w:rFonts w:ascii="Republika" w:hAnsi="Republika" w:cs="Arial"/>
              </w:rPr>
              <w:t>spremljanje delovanja strateških razvojno-inovacijskih partnerstev,</w:t>
            </w:r>
          </w:p>
          <w:p w14:paraId="62AF5A50" w14:textId="77777777" w:rsidR="00D161E8" w:rsidRPr="003519B3" w:rsidRDefault="00D161E8" w:rsidP="006C4744">
            <w:pPr>
              <w:pStyle w:val="Odstavekseznama"/>
              <w:numPr>
                <w:ilvl w:val="0"/>
                <w:numId w:val="59"/>
              </w:numPr>
              <w:autoSpaceDE w:val="0"/>
              <w:autoSpaceDN w:val="0"/>
              <w:adjustRightInd w:val="0"/>
              <w:spacing w:after="0" w:line="276" w:lineRule="auto"/>
              <w:rPr>
                <w:rFonts w:ascii="Republika" w:hAnsi="Republika" w:cs="Arial"/>
              </w:rPr>
            </w:pPr>
            <w:r w:rsidRPr="003519B3">
              <w:rPr>
                <w:rFonts w:ascii="Republika" w:hAnsi="Republika" w:cs="Arial"/>
              </w:rPr>
              <w:t>spodbujanje mednarodnega povezovanja pri izvajanju Slovenske strategije pametne specializacije vključno s sodelovanje pri delu odborov in delovnih skupin OECD in EU, vezanih na vsebino Slovenske strategije pametne specializacije,</w:t>
            </w:r>
          </w:p>
          <w:p w14:paraId="7C2889CC" w14:textId="77777777" w:rsidR="00D161E8" w:rsidRPr="003519B3" w:rsidRDefault="00D161E8" w:rsidP="006C4744">
            <w:pPr>
              <w:pStyle w:val="Odstavekseznama"/>
              <w:numPr>
                <w:ilvl w:val="0"/>
                <w:numId w:val="59"/>
              </w:numPr>
              <w:autoSpaceDE w:val="0"/>
              <w:autoSpaceDN w:val="0"/>
              <w:adjustRightInd w:val="0"/>
              <w:spacing w:after="0" w:line="276" w:lineRule="auto"/>
              <w:rPr>
                <w:rFonts w:ascii="Republika" w:hAnsi="Republika" w:cs="Arial"/>
              </w:rPr>
            </w:pPr>
            <w:r w:rsidRPr="003519B3">
              <w:rPr>
                <w:rFonts w:ascii="Republika" w:hAnsi="Republika" w:cs="Arial"/>
              </w:rPr>
              <w:t>sodelovanje pri pripravi stališč o prihodnosti evropskih razvojnih sredstev ter kohezijske politike, večletnem finančnem okviru EU, vključno z vzpostavitvijo vsebinske povezave z razvojnimi prioritetami, določenimi v strateških razvojnih dokumentih,</w:t>
            </w:r>
          </w:p>
          <w:p w14:paraId="3A3B560A" w14:textId="77777777" w:rsidR="00D161E8" w:rsidRPr="003519B3" w:rsidRDefault="00D161E8" w:rsidP="006C4744">
            <w:pPr>
              <w:pStyle w:val="Odstavekseznama"/>
              <w:numPr>
                <w:ilvl w:val="0"/>
                <w:numId w:val="59"/>
              </w:numPr>
              <w:autoSpaceDE w:val="0"/>
              <w:autoSpaceDN w:val="0"/>
              <w:adjustRightInd w:val="0"/>
              <w:spacing w:after="0" w:line="276" w:lineRule="auto"/>
              <w:rPr>
                <w:rFonts w:ascii="Republika" w:hAnsi="Republika" w:cs="Arial"/>
              </w:rPr>
            </w:pPr>
            <w:r w:rsidRPr="003519B3">
              <w:rPr>
                <w:rFonts w:ascii="Republika" w:hAnsi="Republika" w:cs="Arial"/>
              </w:rPr>
              <w:t>spremljanje in vrednotenje Slovenske strategije pametne specializacije,</w:t>
            </w:r>
          </w:p>
          <w:p w14:paraId="11608C16" w14:textId="77777777" w:rsidR="00D161E8" w:rsidRPr="003519B3" w:rsidRDefault="00D161E8" w:rsidP="006C4744">
            <w:pPr>
              <w:pStyle w:val="Odstavekseznama"/>
              <w:numPr>
                <w:ilvl w:val="0"/>
                <w:numId w:val="59"/>
              </w:numPr>
              <w:autoSpaceDE w:val="0"/>
              <w:autoSpaceDN w:val="0"/>
              <w:adjustRightInd w:val="0"/>
              <w:spacing w:after="0" w:line="276" w:lineRule="auto"/>
              <w:rPr>
                <w:rFonts w:ascii="Republika" w:hAnsi="Republika" w:cs="Arial"/>
              </w:rPr>
            </w:pPr>
            <w:r w:rsidRPr="003519B3">
              <w:rPr>
                <w:rFonts w:ascii="Republika" w:hAnsi="Republika" w:cs="Arial"/>
              </w:rPr>
              <w:t>sodelovanje pri oblikovanju sistemskih rešitev in drugih najzahtevnejših gradiv na področju upravljanja s podatki vezanih na izvajanje Slovenske strategije pametne specializacije, povezave podatkovnih tokov (AJPES, SURS, IS OU e-MA, idr.) in različnih podatkovnih baz in analitik (UMAR, GZS idr.),</w:t>
            </w:r>
          </w:p>
          <w:p w14:paraId="3FEAE249" w14:textId="0A7E13D0" w:rsidR="00F57E60" w:rsidRPr="003519B3" w:rsidRDefault="00D161E8" w:rsidP="006C4744">
            <w:pPr>
              <w:pStyle w:val="Odstavekseznama"/>
              <w:numPr>
                <w:ilvl w:val="0"/>
                <w:numId w:val="59"/>
              </w:numPr>
              <w:autoSpaceDE w:val="0"/>
              <w:autoSpaceDN w:val="0"/>
              <w:adjustRightInd w:val="0"/>
              <w:spacing w:after="0" w:line="276" w:lineRule="auto"/>
              <w:rPr>
                <w:rFonts w:ascii="Republika" w:eastAsia="Times New Roman" w:hAnsi="Republika" w:cs="Arial"/>
                <w:b/>
              </w:rPr>
            </w:pPr>
            <w:r w:rsidRPr="003519B3">
              <w:rPr>
                <w:rFonts w:ascii="Republika" w:hAnsi="Republika" w:cs="Arial"/>
              </w:rPr>
              <w:t>sodelovanje pri pripravi orodij za javni dostop do podatkov, vključno s participativnim procesom podjetniškega odkrivanja, presoja produktnih smeri Slovenske strategije pametne specializacije in projektov z vidika DNSH, LCA in tržnega potenciala.</w:t>
            </w:r>
          </w:p>
        </w:tc>
      </w:tr>
      <w:tr w:rsidR="00D161E8" w:rsidRPr="003519B3" w14:paraId="3C838688"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32D21A25" w14:textId="77777777" w:rsidR="00D161E8" w:rsidRPr="003519B3" w:rsidRDefault="00D161E8" w:rsidP="005D0B99">
            <w:pPr>
              <w:spacing w:line="276" w:lineRule="auto"/>
              <w:jc w:val="left"/>
              <w:rPr>
                <w:rFonts w:ascii="Republika" w:eastAsia="Times New Roman" w:hAnsi="Republika" w:cs="Arial"/>
                <w:b/>
              </w:rPr>
            </w:pPr>
            <w:bookmarkStart w:id="1769" w:name="_Hlk214971161"/>
            <w:r w:rsidRPr="003519B3">
              <w:rPr>
                <w:rFonts w:ascii="Republika" w:eastAsia="Times New Roman" w:hAnsi="Republika" w:cs="Arial"/>
                <w:b/>
              </w:rPr>
              <w:t>Sektor za informacijsko podporo</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141C765" w14:textId="00877D9B" w:rsidR="00D161E8" w:rsidRPr="003519B3" w:rsidRDefault="00235177" w:rsidP="005D0B99">
            <w:pPr>
              <w:spacing w:line="276" w:lineRule="auto"/>
              <w:jc w:val="center"/>
              <w:rPr>
                <w:rFonts w:ascii="Republika" w:eastAsia="Times New Roman" w:hAnsi="Republika" w:cs="Arial"/>
                <w:b/>
                <w:bCs/>
              </w:rPr>
            </w:pPr>
            <w:r w:rsidRPr="003519B3">
              <w:rPr>
                <w:rFonts w:ascii="Republika" w:eastAsia="Times New Roman" w:hAnsi="Republika" w:cs="Arial"/>
                <w:b/>
                <w:bCs/>
              </w:rPr>
              <w:t>14</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138B5240"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Naloge Sektorja za informacijsko podporo so:</w:t>
            </w:r>
          </w:p>
          <w:p w14:paraId="6150B518" w14:textId="77777777" w:rsidR="009E2122"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 xml:space="preserve">celovito upravljanje IS OU e-MA2 in storitev IS OU e-MA-2, </w:t>
            </w:r>
          </w:p>
          <w:p w14:paraId="62DF0B95" w14:textId="07B90DBD"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načrtovanje ter obvladovanje razvoja in vzdrževanja IS OU e-MA2,</w:t>
            </w:r>
          </w:p>
          <w:p w14:paraId="21CC4506"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upravljanje sistema za izmenjavo podatkov z drugimi informacijskimi sistemi,</w:t>
            </w:r>
          </w:p>
          <w:p w14:paraId="3480AE41"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zagotavljanje skrbništva procesov in ključnih šifrantov IS OU e-MA2 za njegovo nemoteno delovanje,</w:t>
            </w:r>
          </w:p>
          <w:p w14:paraId="6C990901" w14:textId="77777777" w:rsidR="009E2122"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 xml:space="preserve">skrb za nemoteno delovanje infrastrukture na kateri deluje informacijski sistem, </w:t>
            </w:r>
            <w:r w:rsidRPr="003519B3">
              <w:rPr>
                <w:rFonts w:ascii="Republika" w:hAnsi="Republika" w:cs="Symbol"/>
              </w:rPr>
              <w:t xml:space="preserve"> </w:t>
            </w:r>
          </w:p>
          <w:p w14:paraId="47A9BA7F" w14:textId="704044B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lastRenderedPageBreak/>
              <w:t>vzpostavitev in zagotavljanje tekočega delovanja prenosa podatkov med informacijskimi sistemi za izvajanje evropske kohezijske politike v RS za potrebe spremljanja, vrednotenja, finančnega upravljanja, preverjanja in nadzora nad izvajanjem operacij,</w:t>
            </w:r>
          </w:p>
          <w:p w14:paraId="55646D88"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upoštevanje pravil varnostne politike IS OU e-MA2,</w:t>
            </w:r>
          </w:p>
          <w:p w14:paraId="08CADA9E"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priprava in sodelovanje pri pripravi vsebinskih predlogov, navodil in ostalih izvedbenih dokumentov s področja evropske kohezijske politike,</w:t>
            </w:r>
          </w:p>
          <w:p w14:paraId="69319B90"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zagotavljanje informacijske podpore finančnega in fizičnega spremljanja izvajanja PEKP,</w:t>
            </w:r>
          </w:p>
          <w:p w14:paraId="2F29DE0C"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priprava in zagotavljanje podatkov za poročanje o izvajanju razvojnih programov in projektov EU v Sloveniji na vseh ravneh, torej organu upravljanja, organu za računovodenje, posredniškim organom in drugim uporabnikom,</w:t>
            </w:r>
          </w:p>
          <w:p w14:paraId="74383A10"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zagotavljanje podpore uporabnikom IS OU e-MA2 na vseh ravneh (upravičenci, posredniška telesa, organ upravljanja, organ za računovodenje, revizijski organ, ipd.),</w:t>
            </w:r>
          </w:p>
          <w:p w14:paraId="55D993C5" w14:textId="77777777" w:rsidR="009E2122"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 xml:space="preserve">podpora pri zagotavljanju različnih poročil za potrebe organa upravljanja, posredniških teles in drugih deležnikov s področja evropske kohezijske politike, </w:t>
            </w:r>
          </w:p>
          <w:p w14:paraId="2C18717F" w14:textId="45FB5430"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organiziranje in izvajanje usposabljanj za uporabnike IS OU e-MA2,</w:t>
            </w:r>
          </w:p>
          <w:p w14:paraId="40C6EE60"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podpora zahtevam organa upravljanja, posredniških teles in drugih javnih institucij glede poročanja in priprave analiz s področja dela,</w:t>
            </w:r>
          </w:p>
          <w:p w14:paraId="2AB3BF87"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sodelovanje pri pripravi analiz, informacij, gradiv in poročil o izvajanju sistema PEKP,</w:t>
            </w:r>
          </w:p>
          <w:p w14:paraId="4CC7720A"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sodelovanje pri pripravi in prilagajanju procesov izvajanja razvojnih programov in programov EU v Sloveniji z vidika informacijske podpore,</w:t>
            </w:r>
          </w:p>
          <w:p w14:paraId="1A6EB4DD"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sodelovanje z drugimi domačimi in mednarodnimi organi in institucijami v okviru celotnega področja ministrstva,</w:t>
            </w:r>
          </w:p>
          <w:p w14:paraId="241D43D9"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spremljanje in nadzor dela pogodbenih izvajalcev pri opravljanju storitev,</w:t>
            </w:r>
          </w:p>
          <w:p w14:paraId="11C0B334"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hAnsi="Republika" w:cs="Arial"/>
              </w:rPr>
            </w:pPr>
            <w:r w:rsidRPr="003519B3">
              <w:rPr>
                <w:rFonts w:ascii="Republika" w:hAnsi="Republika" w:cs="Arial"/>
              </w:rPr>
              <w:t>druge naloge z delovnega področja,</w:t>
            </w:r>
          </w:p>
          <w:p w14:paraId="28A77D6D" w14:textId="77777777" w:rsidR="00D161E8" w:rsidRPr="003519B3" w:rsidRDefault="00D161E8" w:rsidP="006C4744">
            <w:pPr>
              <w:pStyle w:val="Odstavekseznama"/>
              <w:numPr>
                <w:ilvl w:val="0"/>
                <w:numId w:val="60"/>
              </w:numPr>
              <w:autoSpaceDE w:val="0"/>
              <w:autoSpaceDN w:val="0"/>
              <w:adjustRightInd w:val="0"/>
              <w:spacing w:after="0" w:line="276" w:lineRule="auto"/>
              <w:rPr>
                <w:rFonts w:ascii="Republika" w:eastAsia="Times New Roman" w:hAnsi="Republika" w:cs="Arial"/>
                <w:b/>
              </w:rPr>
            </w:pPr>
            <w:r w:rsidRPr="003519B3">
              <w:rPr>
                <w:rFonts w:ascii="Republika" w:hAnsi="Republika" w:cs="Arial"/>
              </w:rPr>
              <w:t>koordinacija in izvajanje drugih aktivnosti, potrebnih za zaključevanje projektov v okviru PEKP.</w:t>
            </w:r>
          </w:p>
        </w:tc>
      </w:tr>
      <w:bookmarkEnd w:id="1769"/>
      <w:tr w:rsidR="00D161E8" w:rsidRPr="003519B3" w14:paraId="21A10786"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1CCCD145" w14:textId="77777777" w:rsidR="00D161E8" w:rsidRPr="003519B3" w:rsidRDefault="00D161E8" w:rsidP="005D0B99">
            <w:pPr>
              <w:spacing w:line="276" w:lineRule="auto"/>
              <w:jc w:val="left"/>
              <w:rPr>
                <w:rFonts w:ascii="Republika" w:eastAsia="Times New Roman" w:hAnsi="Republika" w:cs="Arial"/>
                <w:b/>
              </w:rPr>
            </w:pPr>
            <w:r w:rsidRPr="003519B3">
              <w:rPr>
                <w:rFonts w:ascii="Republika" w:eastAsia="Times New Roman" w:hAnsi="Republika" w:cs="Arial"/>
                <w:b/>
              </w:rPr>
              <w:lastRenderedPageBreak/>
              <w:t>Sektor za kontrolo in vrednotenje</w:t>
            </w:r>
          </w:p>
          <w:p w14:paraId="788510F1" w14:textId="77777777" w:rsidR="00D161E8" w:rsidRPr="003519B3" w:rsidRDefault="00D161E8" w:rsidP="005D0B99">
            <w:pPr>
              <w:spacing w:line="276" w:lineRule="auto"/>
              <w:jc w:val="left"/>
              <w:rPr>
                <w:rFonts w:ascii="Republika" w:eastAsia="Times New Roman" w:hAnsi="Republika" w:cs="Arial"/>
                <w:b/>
              </w:rPr>
            </w:pPr>
          </w:p>
          <w:p w14:paraId="23E7D554" w14:textId="77777777" w:rsidR="00D161E8" w:rsidRPr="003519B3" w:rsidRDefault="00D161E8" w:rsidP="005D0B99">
            <w:pPr>
              <w:spacing w:line="276" w:lineRule="auto"/>
              <w:jc w:val="left"/>
              <w:rPr>
                <w:rFonts w:ascii="Republika" w:eastAsia="Times New Roman" w:hAnsi="Republika" w:cs="Arial"/>
                <w:b/>
              </w:rPr>
            </w:pPr>
          </w:p>
          <w:p w14:paraId="0FEFC106" w14:textId="77777777" w:rsidR="00D161E8" w:rsidRPr="003519B3" w:rsidRDefault="00D161E8" w:rsidP="005D0B99">
            <w:pPr>
              <w:spacing w:line="276" w:lineRule="auto"/>
              <w:jc w:val="left"/>
              <w:rPr>
                <w:rFonts w:ascii="Republika" w:eastAsia="Times New Roman" w:hAnsi="Republika" w:cs="Arial"/>
                <w:b/>
              </w:rPr>
            </w:pPr>
          </w:p>
          <w:p w14:paraId="7BCCBDEC" w14:textId="77777777" w:rsidR="00D161E8" w:rsidRPr="003519B3" w:rsidRDefault="00D161E8" w:rsidP="005D0B99">
            <w:pPr>
              <w:spacing w:line="276" w:lineRule="auto"/>
              <w:jc w:val="left"/>
              <w:rPr>
                <w:rFonts w:ascii="Republika" w:eastAsia="Times New Roman" w:hAnsi="Republika" w:cs="Arial"/>
                <w:b/>
              </w:rPr>
            </w:pPr>
          </w:p>
          <w:p w14:paraId="789EF028" w14:textId="77777777" w:rsidR="00D161E8" w:rsidRPr="003519B3" w:rsidRDefault="00D161E8" w:rsidP="005D0B99">
            <w:pPr>
              <w:spacing w:line="276" w:lineRule="auto"/>
              <w:jc w:val="left"/>
              <w:rPr>
                <w:rFonts w:ascii="Republika" w:eastAsia="Times New Roman" w:hAnsi="Republika" w:cs="Arial"/>
                <w:b/>
              </w:rPr>
            </w:pPr>
          </w:p>
          <w:p w14:paraId="04701E41" w14:textId="77777777" w:rsidR="00D161E8" w:rsidRPr="003519B3" w:rsidRDefault="00D161E8" w:rsidP="005D0B99">
            <w:pPr>
              <w:spacing w:line="276" w:lineRule="auto"/>
              <w:jc w:val="left"/>
              <w:rPr>
                <w:rFonts w:ascii="Republika" w:eastAsia="Times New Roman" w:hAnsi="Republika" w:cs="Arial"/>
                <w:b/>
              </w:rPr>
            </w:pPr>
          </w:p>
          <w:p w14:paraId="5C45507E" w14:textId="77777777" w:rsidR="00D161E8" w:rsidRPr="003519B3" w:rsidRDefault="00D161E8" w:rsidP="005D0B99">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2A10A101" w14:textId="24540EA5" w:rsidR="00D161E8" w:rsidRPr="003519B3" w:rsidRDefault="00D161E8" w:rsidP="009D652C">
            <w:pPr>
              <w:spacing w:line="276" w:lineRule="auto"/>
              <w:jc w:val="center"/>
              <w:rPr>
                <w:rFonts w:ascii="Republika" w:eastAsia="Times New Roman" w:hAnsi="Republika" w:cs="Arial"/>
                <w:b/>
                <w:bCs/>
              </w:rPr>
            </w:pPr>
            <w:r w:rsidRPr="003519B3">
              <w:rPr>
                <w:rFonts w:ascii="Republika" w:eastAsia="Times New Roman" w:hAnsi="Republika" w:cs="Arial"/>
                <w:b/>
                <w:bCs/>
              </w:rPr>
              <w:t>2</w:t>
            </w:r>
          </w:p>
          <w:p w14:paraId="5AFD7988" w14:textId="77777777" w:rsidR="00D161E8" w:rsidRPr="003519B3" w:rsidRDefault="00D161E8" w:rsidP="005D0B99">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492C2BE6"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 xml:space="preserve">Naloge Sektorja za kontrolo in vrednotenje so: </w:t>
            </w:r>
            <w:r w:rsidRPr="003519B3">
              <w:rPr>
                <w:rFonts w:ascii="Republika" w:eastAsia="Times New Roman" w:hAnsi="Republika" w:cs="Arial"/>
                <w:b/>
              </w:rPr>
              <w:tab/>
            </w:r>
          </w:p>
          <w:p w14:paraId="3E9CFA0F"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priprava ustreznih podlag za izvajanje upravljalnih preverjanj,</w:t>
            </w:r>
          </w:p>
          <w:p w14:paraId="2731F3AF"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priprava vsebinskega dela navodil in drugih dokumentov na področju upravljalnih preverjanj,</w:t>
            </w:r>
          </w:p>
          <w:p w14:paraId="425E3912"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priprava ustreznih pravnih podlag za izvajanje vrednotenja,</w:t>
            </w:r>
          </w:p>
          <w:p w14:paraId="33C03FBB"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 xml:space="preserve">vzpostavitev postopkov za zagotavljanje in zbiranje podatkov, potrebnih za vrednotenja, vključno s skupnimi kazalniki in specifičnimi kazalniki, </w:t>
            </w:r>
          </w:p>
          <w:p w14:paraId="7159BAC1"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izvajanje, koordiniranje in usklajevanje sistema spremljanja upravljalnih preverjanj,</w:t>
            </w:r>
          </w:p>
          <w:p w14:paraId="1A5E6571"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izvajanje postopkov, vezanih na sistem nadzora za potrjevanje izdatkov na državnem nivoju,</w:t>
            </w:r>
          </w:p>
          <w:p w14:paraId="3266661C"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sodelovanje pri vrednotenju PEKP ter poročanje o ključnih zadevah,</w:t>
            </w:r>
          </w:p>
          <w:p w14:paraId="1D6813A5"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sodelovanje pri pripravi pravnih podlag in vladnih gradiv, povezanih s pristojnostjo in odgovornostjo izvajanja upravljalnih preverjanj,</w:t>
            </w:r>
          </w:p>
          <w:p w14:paraId="3CC661C1" w14:textId="77777777" w:rsidR="00D161E8" w:rsidRPr="003519B3" w:rsidRDefault="00D161E8" w:rsidP="006C4744">
            <w:pPr>
              <w:pStyle w:val="Odstavekseznama"/>
              <w:numPr>
                <w:ilvl w:val="0"/>
                <w:numId w:val="61"/>
              </w:numPr>
              <w:autoSpaceDE w:val="0"/>
              <w:autoSpaceDN w:val="0"/>
              <w:adjustRightInd w:val="0"/>
              <w:spacing w:after="0" w:line="276" w:lineRule="auto"/>
              <w:rPr>
                <w:rFonts w:ascii="Republika" w:hAnsi="Republika" w:cs="Arial"/>
              </w:rPr>
            </w:pPr>
            <w:r w:rsidRPr="003519B3">
              <w:rPr>
                <w:rFonts w:ascii="Republika" w:hAnsi="Republika" w:cs="Arial"/>
              </w:rPr>
              <w:t>sodelovanje na odborih za spremljanje PEKP, bilateralnih sestankih, letnih sestankih, srečanjih »task force« skupin.« ipd., če je potrebno.</w:t>
            </w:r>
          </w:p>
        </w:tc>
      </w:tr>
      <w:tr w:rsidR="00D161E8" w:rsidRPr="003519B3" w14:paraId="4F69CB1B" w14:textId="77777777" w:rsidTr="005D0B99">
        <w:trPr>
          <w:trHeight w:val="325"/>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39AA746D" w14:textId="77777777" w:rsidR="00D161E8" w:rsidRPr="003519B3" w:rsidRDefault="00D161E8" w:rsidP="005D0B99">
            <w:pPr>
              <w:spacing w:line="276" w:lineRule="auto"/>
              <w:jc w:val="left"/>
              <w:rPr>
                <w:rFonts w:ascii="Republika" w:eastAsia="Times New Roman" w:hAnsi="Republika" w:cs="Arial"/>
                <w:b/>
              </w:rPr>
            </w:pPr>
            <w:r w:rsidRPr="003519B3">
              <w:rPr>
                <w:rFonts w:ascii="Republika" w:eastAsia="Times New Roman" w:hAnsi="Republika" w:cs="Arial"/>
                <w:b/>
              </w:rPr>
              <w:t>Oddelek za kontrolo organa upravljanja</w:t>
            </w:r>
          </w:p>
          <w:p w14:paraId="5B413DC8" w14:textId="77777777" w:rsidR="00D161E8" w:rsidRPr="003519B3" w:rsidRDefault="00D161E8" w:rsidP="005D0B99">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70EC06BB" w14:textId="77777777" w:rsidR="00D161E8" w:rsidRPr="003519B3" w:rsidRDefault="00D161E8" w:rsidP="005D0B99">
            <w:pPr>
              <w:spacing w:line="276" w:lineRule="auto"/>
              <w:jc w:val="center"/>
              <w:rPr>
                <w:rFonts w:ascii="Republika" w:eastAsia="Times New Roman" w:hAnsi="Republika" w:cs="Arial"/>
                <w:b/>
                <w:bCs/>
              </w:rPr>
            </w:pPr>
            <w:r w:rsidRPr="003519B3">
              <w:rPr>
                <w:rFonts w:ascii="Republika" w:eastAsia="Times New Roman" w:hAnsi="Republika" w:cs="Arial"/>
                <w:b/>
                <w:bCs/>
              </w:rPr>
              <w:t>12</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29CB3569"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Naloge Oddelka za kontrolo organa upravljanja:</w:t>
            </w:r>
          </w:p>
          <w:p w14:paraId="73CCD22F" w14:textId="42C5B2EE"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priprava ustreznih podlag (npr. analiza tveganja) za izvajanje upravljalnih preverjanj</w:t>
            </w:r>
            <w:r w:rsidR="009E2122" w:rsidRPr="003519B3">
              <w:rPr>
                <w:rFonts w:ascii="Republika" w:hAnsi="Republika" w:cs="Arial"/>
              </w:rPr>
              <w:t xml:space="preserve"> po potrditvi operacije</w:t>
            </w:r>
            <w:r w:rsidRPr="003519B3">
              <w:rPr>
                <w:rFonts w:ascii="Republika" w:hAnsi="Republika" w:cs="Arial"/>
              </w:rPr>
              <w:t>,</w:t>
            </w:r>
          </w:p>
          <w:p w14:paraId="13A85B80"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priprava vsebinskega dela navodil in drugih dokumentov na področju upravljalnih preverjanj,</w:t>
            </w:r>
          </w:p>
          <w:p w14:paraId="3CCAEBE2" w14:textId="0490A087" w:rsidR="00D161E8" w:rsidRPr="003519B3" w:rsidRDefault="009E2122"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preverjanje dobave sofinanciranih proizvodov, izvedbe storitev in gradnje na kraju samem (izvajanje preverjanj na kraju samem)</w:t>
            </w:r>
            <w:r w:rsidR="00D161E8" w:rsidRPr="003519B3">
              <w:rPr>
                <w:rFonts w:ascii="Republika" w:hAnsi="Republika" w:cs="Arial"/>
              </w:rPr>
              <w:t>,</w:t>
            </w:r>
          </w:p>
          <w:p w14:paraId="4FC80149" w14:textId="56D93AA1" w:rsidR="00D161E8" w:rsidRPr="003519B3" w:rsidRDefault="009E2122"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preverjanje izvajanja sporazumov o načinu izvajanja nalog PT (preverjanje opravljanja nalog PT)</w:t>
            </w:r>
            <w:r w:rsidR="00D161E8" w:rsidRPr="003519B3">
              <w:rPr>
                <w:rFonts w:ascii="Republika" w:hAnsi="Republika" w:cs="Arial"/>
              </w:rPr>
              <w:t>,</w:t>
            </w:r>
          </w:p>
          <w:p w14:paraId="46E63299"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usmerjanje in svetovanje drugim organom in institucijam na področju upravljalnih preverjanj ter koordiniranje in usklajevanje sistema upravljalnih preverjanj,</w:t>
            </w:r>
          </w:p>
          <w:p w14:paraId="082FF2B3"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priprava poročil o opravljenih upravljalnih preverjanjih,</w:t>
            </w:r>
          </w:p>
          <w:p w14:paraId="327E6BB5"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priprava izjave u upravljanju, v delu, ki se nanaša na upravljalna preverjanja,</w:t>
            </w:r>
          </w:p>
          <w:p w14:paraId="36F6DED0"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sodelovanje z ostalimi NOE znotraj ministrstva pri izvedbi revizij (sistema in operacij), pripravi programskih in izvedbenih dokumentov,</w:t>
            </w:r>
          </w:p>
          <w:p w14:paraId="37CEA628"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izvedba popravljalnih ukrepov iz revizijskih poročil, ki se nanašajo na upravljalna preverjanja,</w:t>
            </w:r>
          </w:p>
          <w:p w14:paraId="0DC92925"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lastRenderedPageBreak/>
              <w:t xml:space="preserve">izvajanje sistema spremljanja upravljalnih preverjanj ter poročanje o ključnih zadevah preostalim NOE znotraj ministrstva, </w:t>
            </w:r>
          </w:p>
          <w:p w14:paraId="793C3765"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hAnsi="Republika" w:cs="Arial"/>
              </w:rPr>
            </w:pPr>
            <w:r w:rsidRPr="003519B3">
              <w:rPr>
                <w:rFonts w:ascii="Republika" w:hAnsi="Republika" w:cs="Arial"/>
              </w:rPr>
              <w:t>sodelovanje na odborih za spremljanje PEKP, sestankih ipd., če je potrebno,</w:t>
            </w:r>
          </w:p>
          <w:p w14:paraId="16261E6C" w14:textId="77777777" w:rsidR="00D161E8" w:rsidRPr="003519B3" w:rsidRDefault="00D161E8" w:rsidP="006C4744">
            <w:pPr>
              <w:pStyle w:val="Odstavekseznama"/>
              <w:numPr>
                <w:ilvl w:val="0"/>
                <w:numId w:val="62"/>
              </w:numPr>
              <w:autoSpaceDE w:val="0"/>
              <w:autoSpaceDN w:val="0"/>
              <w:adjustRightInd w:val="0"/>
              <w:spacing w:after="0" w:line="276" w:lineRule="auto"/>
              <w:rPr>
                <w:rFonts w:ascii="Republika" w:eastAsia="Times New Roman" w:hAnsi="Republika" w:cs="Arial"/>
                <w:b/>
              </w:rPr>
            </w:pPr>
            <w:r w:rsidRPr="003519B3">
              <w:rPr>
                <w:rFonts w:ascii="Republika" w:hAnsi="Republika" w:cs="Arial"/>
              </w:rPr>
              <w:t>sodelovanje z organom za računovodenje ter revizijskimi (nacionalnimi in EU) organi v okviru PEKP.</w:t>
            </w:r>
          </w:p>
        </w:tc>
      </w:tr>
      <w:tr w:rsidR="00D161E8" w:rsidRPr="003519B3" w14:paraId="075F1129" w14:textId="77777777" w:rsidTr="005D0B99">
        <w:trPr>
          <w:trHeight w:val="750"/>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28A1BBA7" w14:textId="77777777" w:rsidR="00D161E8" w:rsidRPr="003519B3" w:rsidRDefault="00D161E8" w:rsidP="005D0B99">
            <w:pPr>
              <w:spacing w:line="276" w:lineRule="auto"/>
              <w:rPr>
                <w:rFonts w:ascii="Republika" w:eastAsia="Times New Roman" w:hAnsi="Republika" w:cs="Arial"/>
                <w:b/>
              </w:rPr>
            </w:pPr>
            <w:r w:rsidRPr="003519B3">
              <w:rPr>
                <w:rFonts w:ascii="Republika" w:eastAsia="Times New Roman" w:hAnsi="Republika" w:cs="Arial"/>
                <w:b/>
              </w:rPr>
              <w:lastRenderedPageBreak/>
              <w:t>Oddelek za vrednotenje</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5FA8BE46" w14:textId="77777777" w:rsidR="00D161E8" w:rsidRPr="003519B3" w:rsidRDefault="00D161E8" w:rsidP="005D0B99">
            <w:pPr>
              <w:spacing w:line="276" w:lineRule="auto"/>
              <w:jc w:val="center"/>
              <w:rPr>
                <w:rFonts w:ascii="Republika" w:eastAsia="Times New Roman" w:hAnsi="Republika" w:cs="Arial"/>
                <w:b/>
                <w:bCs/>
              </w:rPr>
            </w:pPr>
            <w:r w:rsidRPr="003519B3">
              <w:rPr>
                <w:rFonts w:ascii="Republika" w:eastAsia="Times New Roman" w:hAnsi="Republika" w:cs="Arial"/>
                <w:b/>
                <w:bCs/>
              </w:rPr>
              <w:t>2</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67985DA4"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 xml:space="preserve">Naloge Oddelka za vrednotenje so: </w:t>
            </w:r>
          </w:p>
          <w:p w14:paraId="5B4D5117"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načrtovanje, organizacija in izvajanje aktivnosti na področju vrednotenja,</w:t>
            </w:r>
          </w:p>
          <w:p w14:paraId="402CCA81"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priprava ustreznih pravnih podlag za izvajanje vrednotenja,</w:t>
            </w:r>
          </w:p>
          <w:p w14:paraId="116186F7"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 xml:space="preserve">vzpostavitev postopkov za zagotavljanje in zbiranje podatkov, potrebnih za vrednotenja, vključno s skupnimi kazalniki in specifičnimi kazalniki, </w:t>
            </w:r>
          </w:p>
          <w:p w14:paraId="65836BDF"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priprava Načrta vrednotenja izvajanja PEKP,</w:t>
            </w:r>
          </w:p>
          <w:p w14:paraId="7DCE486A"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vrednotenje instrumentov na področju kohezijske politike ter priprava poročil,</w:t>
            </w:r>
          </w:p>
          <w:p w14:paraId="6DBCF4C1"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koordinacija dela in vodenje interdisciplinarne posvetovalne skupine za vrednotenje,</w:t>
            </w:r>
          </w:p>
          <w:p w14:paraId="05067FD6"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vodenje/sodelovanje v projektnih skupinah, medresorskih delovnih skupinah, strokovnih skupinah,</w:t>
            </w:r>
          </w:p>
          <w:p w14:paraId="6562E19F"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izvajanje drugih strokovnih nalog na področju vrednotenja,</w:t>
            </w:r>
          </w:p>
          <w:p w14:paraId="1D768966"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spremljanje izvajanja priporočil vrednotenja,</w:t>
            </w:r>
          </w:p>
          <w:p w14:paraId="6781D276"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 xml:space="preserve">poročanje Odboru za spremljanje o izvedenih in načrtovanih vrednotenjih, </w:t>
            </w:r>
          </w:p>
          <w:p w14:paraId="7A73F2D9"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 xml:space="preserve">sodelovanje pri vrednotenju PEKP, </w:t>
            </w:r>
          </w:p>
          <w:p w14:paraId="4D3863F2" w14:textId="77777777" w:rsidR="00D161E8" w:rsidRPr="003519B3" w:rsidRDefault="00D161E8" w:rsidP="006C4744">
            <w:pPr>
              <w:pStyle w:val="Odstavekseznama"/>
              <w:numPr>
                <w:ilvl w:val="0"/>
                <w:numId w:val="63"/>
              </w:numPr>
              <w:autoSpaceDE w:val="0"/>
              <w:autoSpaceDN w:val="0"/>
              <w:adjustRightInd w:val="0"/>
              <w:spacing w:after="0" w:line="276" w:lineRule="auto"/>
              <w:rPr>
                <w:rFonts w:ascii="Republika" w:hAnsi="Republika" w:cs="Arial"/>
              </w:rPr>
            </w:pPr>
            <w:r w:rsidRPr="003519B3">
              <w:rPr>
                <w:rFonts w:ascii="Republika" w:hAnsi="Republika" w:cs="Arial"/>
              </w:rPr>
              <w:t>sodelovanje pri pripravi letnih poročil o izvajanju PEKP za področje vrednotenj.</w:t>
            </w:r>
          </w:p>
        </w:tc>
      </w:tr>
      <w:tr w:rsidR="00D161E8" w:rsidRPr="003519B3" w14:paraId="7E40A9FE" w14:textId="77777777" w:rsidTr="005D0B99">
        <w:trPr>
          <w:trHeight w:val="892"/>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652207FE" w14:textId="77777777" w:rsidR="00D161E8" w:rsidRPr="003519B3" w:rsidRDefault="00D161E8" w:rsidP="005D0B99">
            <w:pPr>
              <w:spacing w:line="276" w:lineRule="auto"/>
              <w:rPr>
                <w:rFonts w:ascii="Republika" w:eastAsia="Times New Roman" w:hAnsi="Republika" w:cs="Arial"/>
                <w:b/>
              </w:rPr>
            </w:pPr>
            <w:bookmarkStart w:id="1770" w:name="_Hlk214963838"/>
            <w:r w:rsidRPr="003519B3">
              <w:rPr>
                <w:rFonts w:ascii="Republika" w:eastAsia="Times New Roman" w:hAnsi="Republika" w:cs="Arial"/>
                <w:b/>
              </w:rPr>
              <w:t xml:space="preserve">Sektor za komuniciranje </w:t>
            </w:r>
          </w:p>
          <w:p w14:paraId="65997AA8" w14:textId="77777777" w:rsidR="00D161E8" w:rsidRPr="003519B3" w:rsidRDefault="00D161E8" w:rsidP="005D0B99">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C0361A3" w14:textId="77777777" w:rsidR="00D161E8" w:rsidRPr="003519B3" w:rsidRDefault="00D161E8" w:rsidP="005D0B99">
            <w:pPr>
              <w:spacing w:line="276" w:lineRule="auto"/>
              <w:jc w:val="center"/>
              <w:rPr>
                <w:rFonts w:ascii="Republika" w:eastAsia="Times New Roman" w:hAnsi="Republika" w:cs="Arial"/>
                <w:b/>
                <w:bCs/>
              </w:rPr>
            </w:pPr>
            <w:r w:rsidRPr="003519B3">
              <w:rPr>
                <w:rFonts w:ascii="Republika" w:eastAsia="Times New Roman" w:hAnsi="Republika" w:cs="Arial"/>
                <w:b/>
                <w:bCs/>
              </w:rPr>
              <w:t>5</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38C5858E" w14:textId="77777777" w:rsidR="00D161E8" w:rsidRPr="003519B3" w:rsidRDefault="00D161E8" w:rsidP="006C4744">
            <w:pPr>
              <w:spacing w:line="276" w:lineRule="auto"/>
              <w:rPr>
                <w:rFonts w:ascii="Republika" w:eastAsia="Times New Roman" w:hAnsi="Republika" w:cs="Arial"/>
                <w:b/>
              </w:rPr>
            </w:pPr>
            <w:r w:rsidRPr="003519B3">
              <w:rPr>
                <w:rFonts w:ascii="Republika" w:hAnsi="Republika" w:cs="Arial"/>
                <w:b/>
                <w:bCs/>
              </w:rPr>
              <w:t xml:space="preserve">Naloge </w:t>
            </w:r>
            <w:r w:rsidRPr="003519B3">
              <w:rPr>
                <w:rFonts w:ascii="Republika" w:eastAsia="Times New Roman" w:hAnsi="Republika" w:cs="Arial"/>
                <w:b/>
              </w:rPr>
              <w:t>Sektorja za komuniciranje so:</w:t>
            </w:r>
          </w:p>
          <w:p w14:paraId="0CA15C2D" w14:textId="77777777" w:rsidR="00D161E8" w:rsidRPr="003519B3" w:rsidRDefault="00D161E8" w:rsidP="006C4744">
            <w:pPr>
              <w:pStyle w:val="Odstavekseznama"/>
              <w:numPr>
                <w:ilvl w:val="0"/>
                <w:numId w:val="78"/>
              </w:numPr>
              <w:spacing w:line="276" w:lineRule="auto"/>
              <w:ind w:left="313" w:hanging="313"/>
              <w:rPr>
                <w:rFonts w:ascii="Republika" w:hAnsi="Republika" w:cs="Arial"/>
              </w:rPr>
            </w:pPr>
            <w:r w:rsidRPr="003519B3">
              <w:rPr>
                <w:rFonts w:ascii="Republika" w:eastAsia="Times New Roman" w:hAnsi="Republika" w:cs="Arial"/>
                <w:bCs/>
              </w:rPr>
              <w:t>načrtovanje, organizacija</w:t>
            </w:r>
            <w:r w:rsidRPr="003519B3">
              <w:rPr>
                <w:rFonts w:ascii="Republika" w:hAnsi="Republika" w:cs="Arial"/>
              </w:rPr>
              <w:t xml:space="preserve"> in izvajanje aktivnosti na področju komuniciranja z javnostmi in protokola za ministrstvo in PEKP,</w:t>
            </w:r>
          </w:p>
          <w:p w14:paraId="2559D7AE" w14:textId="77777777"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priprava predpisov, komunikacijskih strategij, načrtov, navodil in drugih gradiv s področja komuniciranja z javnostmi (npr. priprava nacionalnega načrta komuniciranja in promocij, mesečnega, tedenskega načrta, ipd.),</w:t>
            </w:r>
          </w:p>
          <w:p w14:paraId="02B403EF" w14:textId="77777777"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vodenje odnosov z različnimi javnostmi,</w:t>
            </w:r>
          </w:p>
          <w:p w14:paraId="748E0E0A" w14:textId="77777777" w:rsidR="009E2122"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 xml:space="preserve">priprava in izvedba medijskih in oglaševalskih kampanj ter drugih dogodkov za različne javnosti, </w:t>
            </w:r>
          </w:p>
          <w:p w14:paraId="4F079382" w14:textId="22DC329A"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lastRenderedPageBreak/>
              <w:t>priprava sporočil za javnost, informativnih gradiv, grafičnih in video vsebin ter izvedba drugih komunikacijskih aktivnosti,</w:t>
            </w:r>
          </w:p>
          <w:p w14:paraId="70B2B818" w14:textId="77777777"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upravljanje s spletnimi stranmi in družbenimi omrežji evropskih kohezijskih skladov in ministrstva;</w:t>
            </w:r>
          </w:p>
          <w:p w14:paraId="134D67B5" w14:textId="77777777"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spremljanje in analiziranje poročanja medijev,</w:t>
            </w:r>
          </w:p>
          <w:p w14:paraId="1B904F51" w14:textId="77777777"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administriranje kohezijske svetovalke EMA,</w:t>
            </w:r>
          </w:p>
          <w:p w14:paraId="0A3F919F" w14:textId="77777777"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koordinacija nacionalne mreže komunikatorjev in sodelovanje v neformalnih komunikacijskih mrežah, ki jih organizira Evropska komisija,</w:t>
            </w:r>
          </w:p>
          <w:p w14:paraId="43C24745" w14:textId="77777777"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koordinacija nacionalnih kampanj za strateške projekte v sodelovanju z Evropsko komisijo,</w:t>
            </w:r>
          </w:p>
          <w:p w14:paraId="0F34F8FD" w14:textId="77777777" w:rsidR="00D161E8" w:rsidRPr="003519B3" w:rsidRDefault="00D161E8" w:rsidP="006C4744">
            <w:pPr>
              <w:pStyle w:val="Odstavekseznama"/>
              <w:numPr>
                <w:ilvl w:val="0"/>
                <w:numId w:val="53"/>
              </w:numPr>
              <w:autoSpaceDE w:val="0"/>
              <w:autoSpaceDN w:val="0"/>
              <w:adjustRightInd w:val="0"/>
              <w:spacing w:after="0" w:line="276" w:lineRule="auto"/>
              <w:rPr>
                <w:rFonts w:ascii="Republika" w:hAnsi="Republika" w:cs="Arial"/>
              </w:rPr>
            </w:pPr>
            <w:r w:rsidRPr="003519B3">
              <w:rPr>
                <w:rFonts w:ascii="Republika" w:hAnsi="Republika" w:cs="Arial"/>
              </w:rPr>
              <w:t>izvajanje drugih strokovnih nalog na področju komuniciranja, promocije in protokola,</w:t>
            </w:r>
          </w:p>
        </w:tc>
      </w:tr>
      <w:tr w:rsidR="00D161E8" w:rsidRPr="003519B3" w14:paraId="008A75D1" w14:textId="77777777" w:rsidTr="005D0B99">
        <w:trPr>
          <w:trHeight w:val="892"/>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11C67C4C" w14:textId="77777777" w:rsidR="00D161E8" w:rsidRPr="003519B3" w:rsidRDefault="00D161E8" w:rsidP="005D0B99">
            <w:pPr>
              <w:spacing w:line="276" w:lineRule="auto"/>
              <w:rPr>
                <w:rFonts w:ascii="Republika" w:eastAsia="Times New Roman" w:hAnsi="Republika" w:cs="Arial"/>
                <w:b/>
              </w:rPr>
            </w:pPr>
            <w:bookmarkStart w:id="1771" w:name="_Hlk214962716"/>
            <w:bookmarkEnd w:id="1770"/>
            <w:r w:rsidRPr="003519B3">
              <w:rPr>
                <w:rFonts w:ascii="Republika" w:eastAsia="Times New Roman" w:hAnsi="Republika" w:cs="Arial"/>
                <w:b/>
              </w:rPr>
              <w:lastRenderedPageBreak/>
              <w:t>Služba za pravne zadeve</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069B2F61" w14:textId="77777777" w:rsidR="00D161E8" w:rsidRPr="003519B3" w:rsidDel="005A3663" w:rsidRDefault="00D161E8" w:rsidP="005D0B99">
            <w:pPr>
              <w:spacing w:line="276" w:lineRule="auto"/>
              <w:jc w:val="center"/>
              <w:rPr>
                <w:rFonts w:ascii="Republika" w:eastAsia="Times New Roman" w:hAnsi="Republika" w:cs="Arial"/>
                <w:b/>
                <w:bCs/>
              </w:rPr>
            </w:pPr>
            <w:r w:rsidRPr="003519B3">
              <w:rPr>
                <w:rFonts w:ascii="Republika" w:eastAsia="Times New Roman" w:hAnsi="Republika" w:cs="Arial"/>
                <w:b/>
                <w:bCs/>
              </w:rPr>
              <w:t>2</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0A753F75" w14:textId="77777777" w:rsidR="00D161E8" w:rsidRPr="003519B3" w:rsidRDefault="00D161E8" w:rsidP="006C4744">
            <w:pPr>
              <w:spacing w:line="276" w:lineRule="auto"/>
              <w:rPr>
                <w:rFonts w:ascii="Republika" w:hAnsi="Republika" w:cs="Arial"/>
                <w:b/>
                <w:bCs/>
              </w:rPr>
            </w:pPr>
            <w:r w:rsidRPr="003519B3">
              <w:rPr>
                <w:rFonts w:ascii="Republika" w:hAnsi="Republika" w:cs="Arial"/>
                <w:b/>
                <w:bCs/>
              </w:rPr>
              <w:t>Naloge Službe za pravne zadeve:</w:t>
            </w:r>
          </w:p>
          <w:p w14:paraId="22AD1903" w14:textId="77777777"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vodenje postopkov v zvezi z upravnimi spori;</w:t>
            </w:r>
          </w:p>
          <w:p w14:paraId="65A54EBF" w14:textId="77777777"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pregled pogodb z delovnega področja ministrstva;</w:t>
            </w:r>
          </w:p>
          <w:p w14:paraId="19C3E158" w14:textId="1FADFE3A"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priprava stališč in gradiv za Državno odvetništvo v postopkih pred sodišči s področja ministrstva ter koordinacija gradiv za Državno odvetništvo v postopkih pred sodišči, z delovnih področij direktoratov;</w:t>
            </w:r>
          </w:p>
          <w:p w14:paraId="02E37E4C" w14:textId="3F12DBC9"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spremljanje nacionalnih in EU predpisov z delovnega področja Sekretariata ter sodelovanje pri prilagajanju nacionalne zakonodaje in pri implementaciji zakonodaje EU z delovnega področja ministrstva;</w:t>
            </w:r>
          </w:p>
          <w:p w14:paraId="3F0CBB9E" w14:textId="7E98C3D4"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sodelovanje pri pripravi predlogov predpisov EU in drugih aktov ter stališč RS za organe in delovna telesa EU z delovnega področja ministrstva;</w:t>
            </w:r>
          </w:p>
          <w:p w14:paraId="4F675459" w14:textId="3C81B7BF"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sodelovanje pri pripravi predlogov zakonov, podzakonskih predpisov in drugih aktov z delovnega področja Službe za pravne zadeve in javna naročila;</w:t>
            </w:r>
          </w:p>
          <w:p w14:paraId="2642F1FB" w14:textId="47561C7E"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priprava, izvedbo in koordinacijo aktivnosti v zvezi s prednotifikacijskimi postopki, ki se nanašajo na delovno področje ministrstva;</w:t>
            </w:r>
          </w:p>
          <w:p w14:paraId="714A0405" w14:textId="25A9A71A"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priprava predlogov, pripomb, stališč in mnenj h gradivom v medresorskem in strokovnem usklajevanju, ki se nanaša na delovno področje Sekretariata;</w:t>
            </w:r>
          </w:p>
          <w:p w14:paraId="3F892BDA" w14:textId="567C75E8"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priprava oziroma pregled internih aktov z delovnega področja Sekretariata;</w:t>
            </w:r>
          </w:p>
          <w:p w14:paraId="0C6423BD" w14:textId="25FB4B1F"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lastRenderedPageBreak/>
              <w:t>priprava analiz, evidenc, poročil ter statističnih podatkov iz delovnega področja Službe za pravne zadeve;</w:t>
            </w:r>
          </w:p>
          <w:p w14:paraId="78BBBF75" w14:textId="77777777"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sodelovanje s pooblaščeno osebo za zagotavljanje informacij javnega značaja;</w:t>
            </w:r>
          </w:p>
          <w:p w14:paraId="55ACD560" w14:textId="77777777"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sodelovanje v projektnih skupinah ali drugih oblikah sodelovanja;</w:t>
            </w:r>
          </w:p>
          <w:p w14:paraId="6282B70A" w14:textId="21EBB15C"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priprava pravnih mnenj in strokovna pomoč ostalim organizacijskim enotam znotraj ministrstva pri izvajanju njihovih nalog, ki se nanašajo na vodenje priprav in usklajevanje strateških dokumentov z EU, na podlagi katerih lahko RS prejema kohezijska sredstva iz evropskega proračuna, upravljanje za potrebe Skladov EU, ki izhajajo iz veljavnega pravnega reda EU s področja kohezijske politike in drugih finančnih mehanizmov, usklajevanje, določanje in spremljanje delovanja ministrstev, vladnih služb ter drugih organov in služb, vključenih v izvajanje evropske kohezijske politike;</w:t>
            </w:r>
          </w:p>
          <w:p w14:paraId="4BB4DB71" w14:textId="7415A78C"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priprava pravnih mnenj in stališč, ki se nanašajo na delovanje ministrstva tako glede vprašanj, ki se nanašajo na nacionalni pravni red kot tudi na pravo EU ter priprava stališč in drugih zahtevnejših gradiv s področja prava EU in nacionalnega prava;</w:t>
            </w:r>
          </w:p>
          <w:p w14:paraId="74534B99" w14:textId="6E7610A4"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naloge v zvezi s sodnimi postopki pred nacionalnimi sodišči, postopki ugotavljanja kršitev prava EU ter sodnimi postopki pred Sodiščem EU in ostalimi postopki, ki jih uvede EK zoper Slovenijo v okviru pristojnosti ministrstva, pri čemer sodeluje z drugimi pristojnimi organi,</w:t>
            </w:r>
          </w:p>
          <w:p w14:paraId="3A882CB6" w14:textId="77777777" w:rsidR="00592CDE" w:rsidRPr="003519B3" w:rsidRDefault="00592CDE" w:rsidP="006C4744">
            <w:pPr>
              <w:pStyle w:val="Odstavekseznama"/>
              <w:numPr>
                <w:ilvl w:val="0"/>
                <w:numId w:val="53"/>
              </w:numPr>
              <w:tabs>
                <w:tab w:val="left" w:pos="2985"/>
              </w:tabs>
              <w:suppressAutoHyphens/>
              <w:spacing w:after="0" w:line="276" w:lineRule="auto"/>
              <w:contextualSpacing w:val="0"/>
              <w:rPr>
                <w:rFonts w:ascii="Republika" w:hAnsi="Republika" w:cs="Arial"/>
              </w:rPr>
            </w:pPr>
            <w:r w:rsidRPr="003519B3">
              <w:rPr>
                <w:rFonts w:ascii="Republika" w:hAnsi="Republika" w:cs="Arial"/>
              </w:rPr>
              <w:t>izvajanje nalog, ki se nanašajo na integriteto in preprečevanje korupcije,</w:t>
            </w:r>
          </w:p>
          <w:p w14:paraId="35F48476" w14:textId="426948E2" w:rsidR="00D161E8" w:rsidRPr="003519B3" w:rsidRDefault="00592CDE" w:rsidP="006C4744">
            <w:pPr>
              <w:numPr>
                <w:ilvl w:val="0"/>
                <w:numId w:val="53"/>
              </w:numPr>
              <w:autoSpaceDE w:val="0"/>
              <w:autoSpaceDN w:val="0"/>
              <w:adjustRightInd w:val="0"/>
              <w:spacing w:line="276" w:lineRule="auto"/>
              <w:contextualSpacing/>
              <w:rPr>
                <w:rFonts w:ascii="Republika" w:hAnsi="Republika" w:cs="Arial"/>
              </w:rPr>
            </w:pPr>
            <w:r w:rsidRPr="003519B3">
              <w:rPr>
                <w:rFonts w:ascii="Republika" w:hAnsi="Republika" w:cs="Arial"/>
              </w:rPr>
              <w:t>sodelovanje s pristojnimi organi in organizacijami s področja integritete in preprečevanja korupcije.</w:t>
            </w:r>
          </w:p>
        </w:tc>
      </w:tr>
      <w:bookmarkEnd w:id="1771"/>
      <w:tr w:rsidR="00D161E8" w:rsidRPr="003519B3" w14:paraId="51250FAC" w14:textId="77777777" w:rsidTr="005D0B99">
        <w:trPr>
          <w:trHeight w:val="325"/>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5AD68953" w14:textId="77777777" w:rsidR="00D161E8" w:rsidRPr="003519B3" w:rsidRDefault="00D161E8" w:rsidP="005D0B99">
            <w:pPr>
              <w:spacing w:line="276" w:lineRule="auto"/>
              <w:rPr>
                <w:rFonts w:ascii="Republika" w:eastAsia="Times New Roman" w:hAnsi="Republika" w:cs="Arial"/>
                <w:b/>
                <w:bCs/>
              </w:rPr>
            </w:pPr>
            <w:r w:rsidRPr="003519B3">
              <w:rPr>
                <w:rFonts w:ascii="Republika" w:hAnsi="Republika"/>
                <w:b/>
                <w:bCs/>
              </w:rPr>
              <w:lastRenderedPageBreak/>
              <w:t xml:space="preserve">Podporne službe, ki so posredno vključene v izvajanje nalog OU </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735F0A0B" w14:textId="77777777" w:rsidR="00D161E8" w:rsidRPr="003519B3" w:rsidRDefault="00D161E8" w:rsidP="005D0B99">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20114BF2"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Kabinet ministra</w:t>
            </w:r>
          </w:p>
          <w:p w14:paraId="529B57CF" w14:textId="77777777" w:rsidR="00D161E8" w:rsidRPr="003519B3" w:rsidRDefault="00D161E8" w:rsidP="006C4744">
            <w:pPr>
              <w:spacing w:line="276" w:lineRule="auto"/>
              <w:rPr>
                <w:rFonts w:ascii="Republika" w:hAnsi="Republika" w:cs="Arial"/>
              </w:rPr>
            </w:pPr>
            <w:r w:rsidRPr="003519B3">
              <w:rPr>
                <w:rFonts w:ascii="Republika" w:hAnsi="Republika" w:cs="Arial"/>
              </w:rPr>
              <w:t>Kabinet opravlja strokovne, svetovalne, organizacijske, koordinativne in administrativno tehnične naloge, vezane na funkcijo ministra in državnih sekretarjev ministrstva.</w:t>
            </w:r>
          </w:p>
          <w:p w14:paraId="2C847252"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t>Služba za notranjo revizijo</w:t>
            </w:r>
          </w:p>
          <w:p w14:paraId="7022909F" w14:textId="77777777" w:rsidR="00D161E8" w:rsidRPr="003519B3" w:rsidRDefault="00D161E8" w:rsidP="006C4744">
            <w:pPr>
              <w:autoSpaceDE w:val="0"/>
              <w:autoSpaceDN w:val="0"/>
              <w:adjustRightInd w:val="0"/>
              <w:spacing w:line="276" w:lineRule="auto"/>
              <w:rPr>
                <w:rFonts w:ascii="Republika" w:hAnsi="Republika" w:cs="Arial"/>
              </w:rPr>
            </w:pPr>
            <w:r w:rsidRPr="003519B3">
              <w:rPr>
                <w:rFonts w:ascii="Republika" w:hAnsi="Republika" w:cs="Arial"/>
              </w:rPr>
              <w:t>Služba za notranjo revizijo opravlja naloge, ki se nanašajo na notranje revidiranje v organizacijskih enotah ministrstva. Služba za notranjo revizijo deluje kot neodvisna in nepristranska dejavnost dajanja zagotovil in svetovanja, ki je zasnovana za dodajanje vrednosti in izboljševanje delovanja ministrstva. Ministrstvu pomaga uresničevati cilje s sistematičnim in metodičnim ocenjevanjem in izboljševanjem uspešnosti upravljanja tveganj, kontrolnih postopkov in upravljanja ministrstva.</w:t>
            </w:r>
          </w:p>
          <w:p w14:paraId="791325FC" w14:textId="77777777" w:rsidR="00D161E8" w:rsidRPr="003519B3" w:rsidRDefault="00D161E8" w:rsidP="006C4744">
            <w:pPr>
              <w:spacing w:line="276" w:lineRule="auto"/>
              <w:rPr>
                <w:rFonts w:ascii="Republika" w:eastAsia="Times New Roman" w:hAnsi="Republika" w:cs="Arial"/>
                <w:b/>
              </w:rPr>
            </w:pPr>
            <w:r w:rsidRPr="003519B3">
              <w:rPr>
                <w:rFonts w:ascii="Republika" w:eastAsia="Times New Roman" w:hAnsi="Republika" w:cs="Arial"/>
                <w:b/>
              </w:rPr>
              <w:lastRenderedPageBreak/>
              <w:t>Sekretariat</w:t>
            </w:r>
          </w:p>
          <w:p w14:paraId="6EA5290F" w14:textId="77777777" w:rsidR="00D161E8" w:rsidRPr="003519B3" w:rsidRDefault="00D161E8" w:rsidP="006C4744">
            <w:pPr>
              <w:autoSpaceDE w:val="0"/>
              <w:autoSpaceDN w:val="0"/>
              <w:adjustRightInd w:val="0"/>
              <w:spacing w:line="276" w:lineRule="auto"/>
              <w:rPr>
                <w:rFonts w:ascii="Republika" w:hAnsi="Republika" w:cs="Arial"/>
              </w:rPr>
            </w:pPr>
            <w:r w:rsidRPr="003519B3">
              <w:rPr>
                <w:rFonts w:ascii="Republika" w:hAnsi="Republika" w:cs="Arial"/>
              </w:rPr>
              <w:t>Sekretariat opravlja spremljajoče, metodološke, strokovno tehnične in druge naloge na področju organizacije ministrstva, usklajevanja, načrtovanja in programiranja dela, upravljanja odnosov z uporabniki, finančnega in materialnega poslovanja, upravljanja s kadrovskimi viri, pravnih zadev in javnih naročil, informacijske tehnologije in poslovanja z dokumentarnim gradivom.</w:t>
            </w:r>
          </w:p>
        </w:tc>
      </w:tr>
    </w:tbl>
    <w:p w14:paraId="3D565CEA" w14:textId="5C709EB9" w:rsidR="00587565" w:rsidRPr="003519B3" w:rsidRDefault="00587565" w:rsidP="00587565">
      <w:pPr>
        <w:rPr>
          <w:rFonts w:ascii="Republika" w:hAnsi="Republika"/>
        </w:rPr>
      </w:pPr>
    </w:p>
    <w:p w14:paraId="6786009D" w14:textId="1414C738" w:rsidR="00587565" w:rsidRPr="003519B3" w:rsidRDefault="00587565" w:rsidP="00587565">
      <w:pPr>
        <w:rPr>
          <w:rFonts w:ascii="Republika" w:hAnsi="Republika"/>
        </w:rPr>
      </w:pPr>
    </w:p>
    <w:p w14:paraId="5215B559" w14:textId="5AC35059" w:rsidR="00222FEA" w:rsidRPr="003519B3" w:rsidRDefault="00222FEA" w:rsidP="00222FEA">
      <w:pPr>
        <w:pStyle w:val="Naslov1"/>
        <w:rPr>
          <w:rFonts w:ascii="Republika" w:hAnsi="Republika"/>
        </w:rPr>
        <w:sectPr w:rsidR="00222FEA" w:rsidRPr="003519B3" w:rsidSect="00D22E81">
          <w:pgSz w:w="16838" w:h="11906" w:orient="landscape"/>
          <w:pgMar w:top="1418" w:right="1134" w:bottom="1418" w:left="1418" w:header="709" w:footer="709" w:gutter="0"/>
          <w:pgNumType w:chapStyle="1"/>
          <w:cols w:space="708"/>
          <w:docGrid w:linePitch="360"/>
        </w:sectPr>
      </w:pPr>
    </w:p>
    <w:p w14:paraId="34364F78" w14:textId="77777777" w:rsidR="00542EE9" w:rsidRPr="003519B3" w:rsidRDefault="00542EE9" w:rsidP="00542EE9">
      <w:pPr>
        <w:pStyle w:val="Naslov1"/>
        <w:rPr>
          <w:rFonts w:ascii="Republika" w:hAnsi="Republika"/>
          <w:sz w:val="28"/>
          <w:szCs w:val="28"/>
        </w:rPr>
      </w:pPr>
      <w:bookmarkStart w:id="1772" w:name="_Toc154140296"/>
      <w:bookmarkStart w:id="1773" w:name="_Toc187238199"/>
      <w:bookmarkStart w:id="1774" w:name="_Toc216420293"/>
      <w:r w:rsidRPr="003519B3">
        <w:rPr>
          <w:rFonts w:ascii="Republika" w:hAnsi="Republika"/>
          <w:sz w:val="28"/>
          <w:szCs w:val="28"/>
        </w:rPr>
        <w:lastRenderedPageBreak/>
        <w:t>PRILOGA 3: Kazalo tabel</w:t>
      </w:r>
      <w:bookmarkEnd w:id="1772"/>
      <w:bookmarkEnd w:id="1773"/>
      <w:bookmarkEnd w:id="1774"/>
    </w:p>
    <w:p w14:paraId="70F6BC0C" w14:textId="6000F6C1" w:rsidR="00222FEA" w:rsidRPr="003519B3" w:rsidRDefault="00222FEA" w:rsidP="00222FEA">
      <w:pPr>
        <w:rPr>
          <w:rFonts w:ascii="Republika" w:hAnsi="Republika" w:cs="Arial"/>
          <w:color w:val="2E74B5" w:themeColor="accent1" w:themeShade="BF"/>
          <w:sz w:val="20"/>
          <w:szCs w:val="20"/>
        </w:rPr>
      </w:pPr>
    </w:p>
    <w:p w14:paraId="33219111" w14:textId="493C26FB" w:rsidR="00631CA0" w:rsidRPr="003519B3" w:rsidRDefault="00CE3486">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cs="Arial"/>
          <w:color w:val="2E74B5" w:themeColor="accent1" w:themeShade="BF"/>
        </w:rPr>
        <w:fldChar w:fldCharType="begin"/>
      </w:r>
      <w:r w:rsidRPr="003519B3">
        <w:rPr>
          <w:rFonts w:ascii="Republika" w:hAnsi="Republika" w:cs="Arial"/>
          <w:color w:val="2E74B5" w:themeColor="accent1" w:themeShade="BF"/>
        </w:rPr>
        <w:instrText xml:space="preserve"> TOC \c "Tabela" </w:instrText>
      </w:r>
      <w:r w:rsidRPr="003519B3">
        <w:rPr>
          <w:rFonts w:ascii="Republika" w:hAnsi="Republika" w:cs="Arial"/>
          <w:color w:val="2E74B5" w:themeColor="accent1" w:themeShade="BF"/>
        </w:rPr>
        <w:fldChar w:fldCharType="separate"/>
      </w:r>
      <w:r w:rsidR="00631CA0" w:rsidRPr="003519B3">
        <w:rPr>
          <w:rFonts w:ascii="Republika" w:hAnsi="Republika"/>
          <w:noProof/>
        </w:rPr>
        <w:t>Tabela 1: Naziv, naslov in kontaktne točke pri posredniških telesih</w:t>
      </w:r>
      <w:r w:rsidR="00631CA0" w:rsidRPr="003519B3">
        <w:rPr>
          <w:rFonts w:ascii="Republika" w:hAnsi="Republika"/>
          <w:noProof/>
        </w:rPr>
        <w:tab/>
      </w:r>
      <w:r w:rsidR="00631CA0" w:rsidRPr="003519B3">
        <w:rPr>
          <w:rFonts w:ascii="Republika" w:hAnsi="Republika"/>
          <w:noProof/>
        </w:rPr>
        <w:fldChar w:fldCharType="begin"/>
      </w:r>
      <w:r w:rsidR="00631CA0" w:rsidRPr="003519B3">
        <w:rPr>
          <w:rFonts w:ascii="Republika" w:hAnsi="Republika"/>
          <w:noProof/>
        </w:rPr>
        <w:instrText xml:space="preserve"> PAGEREF _Toc216419642 \h </w:instrText>
      </w:r>
      <w:r w:rsidR="00631CA0" w:rsidRPr="003519B3">
        <w:rPr>
          <w:rFonts w:ascii="Republika" w:hAnsi="Republika"/>
          <w:noProof/>
        </w:rPr>
      </w:r>
      <w:r w:rsidR="00631CA0" w:rsidRPr="003519B3">
        <w:rPr>
          <w:rFonts w:ascii="Republika" w:hAnsi="Republika"/>
          <w:noProof/>
        </w:rPr>
        <w:fldChar w:fldCharType="separate"/>
      </w:r>
      <w:r w:rsidR="00830928">
        <w:rPr>
          <w:rFonts w:ascii="Republika" w:hAnsi="Republika"/>
          <w:noProof/>
        </w:rPr>
        <w:t>19</w:t>
      </w:r>
      <w:r w:rsidR="00631CA0" w:rsidRPr="003519B3">
        <w:rPr>
          <w:rFonts w:ascii="Republika" w:hAnsi="Republika"/>
          <w:noProof/>
        </w:rPr>
        <w:fldChar w:fldCharType="end"/>
      </w:r>
    </w:p>
    <w:p w14:paraId="29C71ACF" w14:textId="3D26AAE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 Naziv, naslov in kontaktne točke pri izvajalskih telesih</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_Toc216419643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21</w:t>
      </w:r>
      <w:r w:rsidRPr="003519B3">
        <w:rPr>
          <w:rFonts w:ascii="Republika" w:hAnsi="Republika"/>
          <w:noProof/>
        </w:rPr>
        <w:fldChar w:fldCharType="end"/>
      </w:r>
    </w:p>
    <w:p w14:paraId="565C44AD" w14:textId="43556CC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 Organizacijska struktura PT MDDSZ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_Toc216419644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57</w:t>
      </w:r>
      <w:r w:rsidRPr="003519B3">
        <w:rPr>
          <w:rFonts w:ascii="Republika" w:hAnsi="Republika"/>
          <w:noProof/>
        </w:rPr>
        <w:fldChar w:fldCharType="end"/>
      </w:r>
    </w:p>
    <w:p w14:paraId="2CC373A5" w14:textId="659A0F2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 Drevesna struktura PT MDDSZ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_Toc216419645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68</w:t>
      </w:r>
      <w:r w:rsidRPr="003519B3">
        <w:rPr>
          <w:rFonts w:ascii="Republika" w:hAnsi="Republika"/>
          <w:noProof/>
        </w:rPr>
        <w:fldChar w:fldCharType="end"/>
      </w:r>
    </w:p>
    <w:p w14:paraId="61384FC4" w14:textId="1C91D7E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 Neposredne naloge PT MDDSZ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_Toc216419646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72</w:t>
      </w:r>
      <w:r w:rsidRPr="003519B3">
        <w:rPr>
          <w:rFonts w:ascii="Republika" w:hAnsi="Republika"/>
          <w:noProof/>
        </w:rPr>
        <w:fldChar w:fldCharType="end"/>
      </w:r>
    </w:p>
    <w:p w14:paraId="4858EF57" w14:textId="1F203E61"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 Opis postopkov PT MDDSZ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_Toc216419647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73</w:t>
      </w:r>
      <w:r w:rsidRPr="003519B3">
        <w:rPr>
          <w:rFonts w:ascii="Republika" w:hAnsi="Republika"/>
          <w:noProof/>
        </w:rPr>
        <w:fldChar w:fldCharType="end"/>
      </w:r>
    </w:p>
    <w:p w14:paraId="16E2ADFB" w14:textId="03CE8152"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 Druge horizontalne naloge PT MDDSZ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_Toc216419648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85</w:t>
      </w:r>
      <w:r w:rsidRPr="003519B3">
        <w:rPr>
          <w:rFonts w:ascii="Republika" w:hAnsi="Republika"/>
          <w:noProof/>
        </w:rPr>
        <w:fldChar w:fldCharType="end"/>
      </w:r>
    </w:p>
    <w:p w14:paraId="113933B4" w14:textId="5CA2D725"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 Opis postopkov preverjanja na kraju samem in preverjanja prenesenih nalog na PT MDDSZ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_Toc216419649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88</w:t>
      </w:r>
      <w:r w:rsidRPr="003519B3">
        <w:rPr>
          <w:rFonts w:ascii="Republika" w:hAnsi="Republika"/>
          <w:noProof/>
        </w:rPr>
        <w:fldChar w:fldCharType="end"/>
      </w:r>
    </w:p>
    <w:p w14:paraId="5A8138BC" w14:textId="0D706CC2"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 Postopki PT MDDSZ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88</w:t>
      </w:r>
      <w:r w:rsidRPr="003519B3">
        <w:rPr>
          <w:rFonts w:ascii="Republika" w:hAnsi="Republika"/>
          <w:noProof/>
        </w:rPr>
        <w:fldChar w:fldCharType="end"/>
      </w:r>
    </w:p>
    <w:p w14:paraId="2A6A74EA" w14:textId="4CFBC68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 Opis postopkov spremljanja in poročanja o odkritih nepravilnostih, sumih goljufij in ugotovljenih goljufijah na PT MDDSZ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91</w:t>
      </w:r>
      <w:r w:rsidRPr="003519B3">
        <w:rPr>
          <w:rFonts w:ascii="Republika" w:hAnsi="Republika"/>
          <w:noProof/>
        </w:rPr>
        <w:fldChar w:fldCharType="end"/>
      </w:r>
    </w:p>
    <w:p w14:paraId="51140F12" w14:textId="144B5A0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 Organizacijska struktura PT MDP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95</w:t>
      </w:r>
      <w:r w:rsidRPr="003519B3">
        <w:rPr>
          <w:rFonts w:ascii="Republika" w:hAnsi="Republika"/>
          <w:noProof/>
        </w:rPr>
        <w:fldChar w:fldCharType="end"/>
      </w:r>
    </w:p>
    <w:p w14:paraId="09930C1F" w14:textId="1D9B5123"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 Drevesna struktura PT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99</w:t>
      </w:r>
      <w:r w:rsidRPr="003519B3">
        <w:rPr>
          <w:rFonts w:ascii="Republika" w:hAnsi="Republika"/>
          <w:noProof/>
        </w:rPr>
        <w:fldChar w:fldCharType="end"/>
      </w:r>
    </w:p>
    <w:p w14:paraId="6944A7EC" w14:textId="75D9CEB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13: Neposredne naloge PT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100</w:t>
      </w:r>
      <w:r w:rsidRPr="003519B3">
        <w:rPr>
          <w:rFonts w:ascii="Republika" w:hAnsi="Republika"/>
          <w:noProof/>
        </w:rPr>
        <w:fldChar w:fldCharType="end"/>
      </w:r>
    </w:p>
    <w:p w14:paraId="09EAFE73" w14:textId="0D146E46"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14: Opis postopkov PT MDP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101</w:t>
      </w:r>
      <w:r w:rsidRPr="003519B3">
        <w:rPr>
          <w:rFonts w:ascii="Republika" w:hAnsi="Republika"/>
          <w:noProof/>
        </w:rPr>
        <w:fldChar w:fldCharType="end"/>
      </w:r>
    </w:p>
    <w:p w14:paraId="173042F8" w14:textId="4E4497BD"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15: Druge horizontalne naloge PT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111</w:t>
      </w:r>
      <w:r w:rsidRPr="003519B3">
        <w:rPr>
          <w:rFonts w:ascii="Republika" w:hAnsi="Republika"/>
          <w:noProof/>
        </w:rPr>
        <w:fldChar w:fldCharType="end"/>
      </w:r>
    </w:p>
    <w:p w14:paraId="3185D89F" w14:textId="58624F1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16: Opis postopkov preverjanja na kraju samem in preverjanja prenesenih nalog na PT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113</w:t>
      </w:r>
      <w:r w:rsidRPr="003519B3">
        <w:rPr>
          <w:rFonts w:ascii="Republika" w:hAnsi="Republika"/>
          <w:noProof/>
        </w:rPr>
        <w:fldChar w:fldCharType="end"/>
      </w:r>
    </w:p>
    <w:p w14:paraId="76D40BE6" w14:textId="60AF5D19"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17: Postopki PT MDP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114</w:t>
      </w:r>
      <w:r w:rsidRPr="003519B3">
        <w:rPr>
          <w:rFonts w:ascii="Republika" w:hAnsi="Republika"/>
          <w:noProof/>
        </w:rPr>
        <w:fldChar w:fldCharType="end"/>
      </w:r>
    </w:p>
    <w:p w14:paraId="3FD962FA" w14:textId="2F399D3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18: Opis postopkov spremljanja in poročanja o odkritih nepravilnostih, sumih goljufij in ugotovljenih goljufijah na PT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_Toc216419659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116</w:t>
      </w:r>
      <w:r w:rsidRPr="003519B3">
        <w:rPr>
          <w:rFonts w:ascii="Republika" w:hAnsi="Republika"/>
          <w:noProof/>
        </w:rPr>
        <w:fldChar w:fldCharType="end"/>
      </w:r>
    </w:p>
    <w:p w14:paraId="11B6E45E" w14:textId="40E0DF38"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19: Organizacijska struktura IT ARIS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120</w:t>
      </w:r>
      <w:r w:rsidRPr="003519B3">
        <w:rPr>
          <w:rFonts w:ascii="Republika" w:hAnsi="Republika"/>
          <w:noProof/>
        </w:rPr>
        <w:fldChar w:fldCharType="end"/>
      </w:r>
    </w:p>
    <w:p w14:paraId="3063B1EE" w14:textId="6FEC5156"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20: Naloge IT ARIS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124</w:t>
      </w:r>
      <w:r w:rsidRPr="003519B3">
        <w:rPr>
          <w:rFonts w:ascii="Republika" w:hAnsi="Republika"/>
          <w:noProof/>
        </w:rPr>
        <w:fldChar w:fldCharType="end"/>
      </w:r>
    </w:p>
    <w:p w14:paraId="7BADD1BF" w14:textId="129896D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21: Postopki IT ARIS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124</w:t>
      </w:r>
      <w:r w:rsidRPr="003519B3">
        <w:rPr>
          <w:rFonts w:ascii="Republika" w:hAnsi="Republika"/>
          <w:noProof/>
        </w:rPr>
        <w:fldChar w:fldCharType="end"/>
      </w:r>
    </w:p>
    <w:p w14:paraId="565487DE" w14:textId="614CA23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22: Organizacijska struktura PT MGTŠ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130</w:t>
      </w:r>
      <w:r w:rsidRPr="003519B3">
        <w:rPr>
          <w:rFonts w:ascii="Republika" w:hAnsi="Republika"/>
          <w:noProof/>
        </w:rPr>
        <w:fldChar w:fldCharType="end"/>
      </w:r>
    </w:p>
    <w:p w14:paraId="03ED36AE" w14:textId="6C2FB50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23: Drevesna struktura PT MGTŠ</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141</w:t>
      </w:r>
      <w:r w:rsidRPr="003519B3">
        <w:rPr>
          <w:rFonts w:ascii="Republika" w:hAnsi="Republika"/>
          <w:noProof/>
        </w:rPr>
        <w:fldChar w:fldCharType="end"/>
      </w:r>
    </w:p>
    <w:p w14:paraId="3E575B52" w14:textId="12007859"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24: Neposredne naloge PT MGTŠ</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143</w:t>
      </w:r>
      <w:r w:rsidRPr="003519B3">
        <w:rPr>
          <w:rFonts w:ascii="Republika" w:hAnsi="Republika"/>
          <w:noProof/>
        </w:rPr>
        <w:fldChar w:fldCharType="end"/>
      </w:r>
    </w:p>
    <w:p w14:paraId="385735C7" w14:textId="547D0D6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25: Opis postopkov PT MGTŠ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143</w:t>
      </w:r>
      <w:r w:rsidRPr="003519B3">
        <w:rPr>
          <w:rFonts w:ascii="Republika" w:hAnsi="Republika"/>
          <w:noProof/>
        </w:rPr>
        <w:fldChar w:fldCharType="end"/>
      </w:r>
    </w:p>
    <w:p w14:paraId="04B6D6BB" w14:textId="0687C6C9"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26: Druge horizontalne naloge PT MGTŠ</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162</w:t>
      </w:r>
      <w:r w:rsidRPr="003519B3">
        <w:rPr>
          <w:rFonts w:ascii="Republika" w:hAnsi="Republika"/>
          <w:noProof/>
        </w:rPr>
        <w:fldChar w:fldCharType="end"/>
      </w:r>
    </w:p>
    <w:p w14:paraId="755889B0" w14:textId="6CE1D6F6"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27: Opis postopkov preverjanja na kraju samem in preverjanja prenesenih nalog na PT MGTŠ</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165</w:t>
      </w:r>
      <w:r w:rsidRPr="003519B3">
        <w:rPr>
          <w:rFonts w:ascii="Republika" w:hAnsi="Republika"/>
          <w:noProof/>
        </w:rPr>
        <w:fldChar w:fldCharType="end"/>
      </w:r>
    </w:p>
    <w:p w14:paraId="60A72942" w14:textId="43351A9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28: Postopki PT MGTŠ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_Toc216419669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166</w:t>
      </w:r>
      <w:r w:rsidRPr="003519B3">
        <w:rPr>
          <w:rFonts w:ascii="Republika" w:hAnsi="Republika"/>
          <w:noProof/>
        </w:rPr>
        <w:fldChar w:fldCharType="end"/>
      </w:r>
    </w:p>
    <w:p w14:paraId="07E6C0CA" w14:textId="411A9869"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29: Opis postopkov spremljanja in poročanja o odkritih nepravilnostih, sumih goljufij in ugotovljenih goljufijah na PT MGTŠ</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169</w:t>
      </w:r>
      <w:r w:rsidRPr="003519B3">
        <w:rPr>
          <w:rFonts w:ascii="Republika" w:hAnsi="Republika"/>
          <w:noProof/>
        </w:rPr>
        <w:fldChar w:fldCharType="end"/>
      </w:r>
    </w:p>
    <w:p w14:paraId="3A7EC9DE" w14:textId="5C55DC8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30: Organizacijska struktura IT SPIRIT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172</w:t>
      </w:r>
      <w:r w:rsidRPr="003519B3">
        <w:rPr>
          <w:rFonts w:ascii="Republika" w:hAnsi="Republika"/>
          <w:noProof/>
        </w:rPr>
        <w:fldChar w:fldCharType="end"/>
      </w:r>
    </w:p>
    <w:p w14:paraId="2D13243D" w14:textId="3F520D4D"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31: Naloge IT SPIRIT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178</w:t>
      </w:r>
      <w:r w:rsidRPr="003519B3">
        <w:rPr>
          <w:rFonts w:ascii="Republika" w:hAnsi="Republika"/>
          <w:noProof/>
        </w:rPr>
        <w:fldChar w:fldCharType="end"/>
      </w:r>
    </w:p>
    <w:p w14:paraId="526202CA" w14:textId="1012857D"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32: Postopki IT SPIRIT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179</w:t>
      </w:r>
      <w:r w:rsidRPr="003519B3">
        <w:rPr>
          <w:rFonts w:ascii="Republika" w:hAnsi="Republika"/>
          <w:noProof/>
        </w:rPr>
        <w:fldChar w:fldCharType="end"/>
      </w:r>
    </w:p>
    <w:p w14:paraId="1511D5EE" w14:textId="24EE618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33: Organizacijska struktura IT SPS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183</w:t>
      </w:r>
      <w:r w:rsidRPr="003519B3">
        <w:rPr>
          <w:rFonts w:ascii="Republika" w:hAnsi="Republika"/>
          <w:noProof/>
        </w:rPr>
        <w:fldChar w:fldCharType="end"/>
      </w:r>
    </w:p>
    <w:p w14:paraId="6848B711" w14:textId="51C5F5D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34: Naloge IT SPS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189</w:t>
      </w:r>
      <w:r w:rsidRPr="003519B3">
        <w:rPr>
          <w:rFonts w:ascii="Republika" w:hAnsi="Republika"/>
          <w:noProof/>
        </w:rPr>
        <w:fldChar w:fldCharType="end"/>
      </w:r>
    </w:p>
    <w:p w14:paraId="48A3FC70" w14:textId="6516513D"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35: Postopki IT SPS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189</w:t>
      </w:r>
      <w:r w:rsidRPr="003519B3">
        <w:rPr>
          <w:rFonts w:ascii="Republika" w:hAnsi="Republika"/>
          <w:noProof/>
        </w:rPr>
        <w:fldChar w:fldCharType="end"/>
      </w:r>
    </w:p>
    <w:p w14:paraId="561838CA" w14:textId="7D1F1006"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36: Organizacijska struktura IT ARIS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194</w:t>
      </w:r>
      <w:r w:rsidRPr="003519B3">
        <w:rPr>
          <w:rFonts w:ascii="Republika" w:hAnsi="Republika"/>
          <w:noProof/>
        </w:rPr>
        <w:fldChar w:fldCharType="end"/>
      </w:r>
    </w:p>
    <w:p w14:paraId="7A4790FE" w14:textId="1857E3C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37: Naloge IT ARIS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198</w:t>
      </w:r>
      <w:r w:rsidRPr="003519B3">
        <w:rPr>
          <w:rFonts w:ascii="Republika" w:hAnsi="Republika"/>
          <w:noProof/>
        </w:rPr>
        <w:fldChar w:fldCharType="end"/>
      </w:r>
    </w:p>
    <w:p w14:paraId="26926AE5" w14:textId="17CA2652"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38: Postopki IT ARIS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_Toc216419679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199</w:t>
      </w:r>
      <w:r w:rsidRPr="003519B3">
        <w:rPr>
          <w:rFonts w:ascii="Republika" w:hAnsi="Republika"/>
          <w:noProof/>
        </w:rPr>
        <w:fldChar w:fldCharType="end"/>
      </w:r>
    </w:p>
    <w:p w14:paraId="5A1B882A" w14:textId="7113E3A1"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39: Organizacijska struktura PT MJU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204</w:t>
      </w:r>
      <w:r w:rsidRPr="003519B3">
        <w:rPr>
          <w:rFonts w:ascii="Republika" w:hAnsi="Republika"/>
          <w:noProof/>
        </w:rPr>
        <w:fldChar w:fldCharType="end"/>
      </w:r>
    </w:p>
    <w:p w14:paraId="6D439D34" w14:textId="4A7662A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40: Drevesna struktura PT MJU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209</w:t>
      </w:r>
      <w:r w:rsidRPr="003519B3">
        <w:rPr>
          <w:rFonts w:ascii="Republika" w:hAnsi="Republika"/>
          <w:noProof/>
        </w:rPr>
        <w:fldChar w:fldCharType="end"/>
      </w:r>
    </w:p>
    <w:p w14:paraId="55F2CDF3" w14:textId="7F78995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41: Neposredne naloge PT MJU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211</w:t>
      </w:r>
      <w:r w:rsidRPr="003519B3">
        <w:rPr>
          <w:rFonts w:ascii="Republika" w:hAnsi="Republika"/>
          <w:noProof/>
        </w:rPr>
        <w:fldChar w:fldCharType="end"/>
      </w:r>
    </w:p>
    <w:p w14:paraId="5ED3B912" w14:textId="020D09AC"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42: Opis postopkov PT MJU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212</w:t>
      </w:r>
      <w:r w:rsidRPr="003519B3">
        <w:rPr>
          <w:rFonts w:ascii="Republika" w:hAnsi="Republika"/>
          <w:noProof/>
        </w:rPr>
        <w:fldChar w:fldCharType="end"/>
      </w:r>
    </w:p>
    <w:p w14:paraId="7B6FC08D" w14:textId="1F286A62"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43: Druge horizontalne naloge PT MJU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218</w:t>
      </w:r>
      <w:r w:rsidRPr="003519B3">
        <w:rPr>
          <w:rFonts w:ascii="Republika" w:hAnsi="Republika"/>
          <w:noProof/>
        </w:rPr>
        <w:fldChar w:fldCharType="end"/>
      </w:r>
    </w:p>
    <w:p w14:paraId="093AD956" w14:textId="697DED3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44: Opis postopkov preverjanja na kraju samem in preverjanja prenesenih nalog na PT MJU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220</w:t>
      </w:r>
      <w:r w:rsidRPr="003519B3">
        <w:rPr>
          <w:rFonts w:ascii="Republika" w:hAnsi="Republika"/>
          <w:noProof/>
        </w:rPr>
        <w:fldChar w:fldCharType="end"/>
      </w:r>
    </w:p>
    <w:p w14:paraId="31B07250" w14:textId="5EF6352C"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45: Postopki PT MJU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221</w:t>
      </w:r>
      <w:r w:rsidRPr="003519B3">
        <w:rPr>
          <w:rFonts w:ascii="Republika" w:hAnsi="Republika"/>
          <w:noProof/>
        </w:rPr>
        <w:fldChar w:fldCharType="end"/>
      </w:r>
    </w:p>
    <w:p w14:paraId="591E3822" w14:textId="37A629F5"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lastRenderedPageBreak/>
        <w:t>Tabela 46: Opis postopkov spremljanja in poročanja o odkritih nepravilnostih, sumih goljufij in ugotovljenih goljufijah na PT MJU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222</w:t>
      </w:r>
      <w:r w:rsidRPr="003519B3">
        <w:rPr>
          <w:rFonts w:ascii="Republika" w:hAnsi="Republika"/>
          <w:noProof/>
        </w:rPr>
        <w:fldChar w:fldCharType="end"/>
      </w:r>
    </w:p>
    <w:p w14:paraId="775C5EB8" w14:textId="4B35BD8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47: Organizacijska struktura PT MK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225</w:t>
      </w:r>
      <w:r w:rsidRPr="003519B3">
        <w:rPr>
          <w:rFonts w:ascii="Republika" w:hAnsi="Republika"/>
          <w:noProof/>
        </w:rPr>
        <w:fldChar w:fldCharType="end"/>
      </w:r>
    </w:p>
    <w:p w14:paraId="2DAAA80A" w14:textId="45E3F518"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48: Drevesna struktura PT MK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_Toc216419689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233</w:t>
      </w:r>
      <w:r w:rsidRPr="003519B3">
        <w:rPr>
          <w:rFonts w:ascii="Republika" w:hAnsi="Republika"/>
          <w:noProof/>
        </w:rPr>
        <w:fldChar w:fldCharType="end"/>
      </w:r>
    </w:p>
    <w:p w14:paraId="06FD5064" w14:textId="5937375C"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49: Neposredne naloge PT MK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235</w:t>
      </w:r>
      <w:r w:rsidRPr="003519B3">
        <w:rPr>
          <w:rFonts w:ascii="Republika" w:hAnsi="Republika"/>
          <w:noProof/>
        </w:rPr>
        <w:fldChar w:fldCharType="end"/>
      </w:r>
    </w:p>
    <w:p w14:paraId="3F01CE1E" w14:textId="42B72D52"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50: Opis postopkov PT MK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236</w:t>
      </w:r>
      <w:r w:rsidRPr="003519B3">
        <w:rPr>
          <w:rFonts w:ascii="Republika" w:hAnsi="Republika"/>
          <w:noProof/>
        </w:rPr>
        <w:fldChar w:fldCharType="end"/>
      </w:r>
    </w:p>
    <w:p w14:paraId="434D1ACF" w14:textId="5E5ECB5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51: Druge horizontalne naloge PT MK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239</w:t>
      </w:r>
      <w:r w:rsidRPr="003519B3">
        <w:rPr>
          <w:rFonts w:ascii="Republika" w:hAnsi="Republika"/>
          <w:noProof/>
        </w:rPr>
        <w:fldChar w:fldCharType="end"/>
      </w:r>
    </w:p>
    <w:p w14:paraId="000A3CBD" w14:textId="65727E1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52: Opis postopkov preverjanja na kraju samem in preverjanja prenesenih nalog na PT MK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242</w:t>
      </w:r>
      <w:r w:rsidRPr="003519B3">
        <w:rPr>
          <w:rFonts w:ascii="Republika" w:hAnsi="Republika"/>
          <w:noProof/>
        </w:rPr>
        <w:fldChar w:fldCharType="end"/>
      </w:r>
    </w:p>
    <w:p w14:paraId="23C8C15B" w14:textId="62F4A95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53: Postopki PT MK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242</w:t>
      </w:r>
      <w:r w:rsidRPr="003519B3">
        <w:rPr>
          <w:rFonts w:ascii="Republika" w:hAnsi="Republika"/>
          <w:noProof/>
        </w:rPr>
        <w:fldChar w:fldCharType="end"/>
      </w:r>
    </w:p>
    <w:p w14:paraId="67AE775B" w14:textId="35098F9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54: Opis postopkov spremljanja in poročanja o odkritih nepravilnostih, sumih goljufij in ugotovljenih goljufijah na PT MK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245</w:t>
      </w:r>
      <w:r w:rsidRPr="003519B3">
        <w:rPr>
          <w:rFonts w:ascii="Republika" w:hAnsi="Republika"/>
          <w:noProof/>
        </w:rPr>
        <w:fldChar w:fldCharType="end"/>
      </w:r>
    </w:p>
    <w:p w14:paraId="2B25C77C" w14:textId="32E1750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55: Organizacijska struktura PT MKRR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248</w:t>
      </w:r>
      <w:r w:rsidRPr="003519B3">
        <w:rPr>
          <w:rFonts w:ascii="Republika" w:hAnsi="Republika"/>
          <w:noProof/>
        </w:rPr>
        <w:fldChar w:fldCharType="end"/>
      </w:r>
    </w:p>
    <w:p w14:paraId="6362A953" w14:textId="1F72B2EC"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56: Drevesna struktura PT MKRR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253</w:t>
      </w:r>
      <w:r w:rsidRPr="003519B3">
        <w:rPr>
          <w:rFonts w:ascii="Republika" w:hAnsi="Republika"/>
          <w:noProof/>
        </w:rPr>
        <w:fldChar w:fldCharType="end"/>
      </w:r>
    </w:p>
    <w:p w14:paraId="5B06C7B7" w14:textId="4A779911"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57: Neposredne naloge PT MKRR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254</w:t>
      </w:r>
      <w:r w:rsidRPr="003519B3">
        <w:rPr>
          <w:rFonts w:ascii="Republika" w:hAnsi="Republika"/>
          <w:noProof/>
        </w:rPr>
        <w:fldChar w:fldCharType="end"/>
      </w:r>
    </w:p>
    <w:p w14:paraId="2E28AD45" w14:textId="21893271"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58: Opis postopkov PT MKRR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_Toc216419699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254</w:t>
      </w:r>
      <w:r w:rsidRPr="003519B3">
        <w:rPr>
          <w:rFonts w:ascii="Republika" w:hAnsi="Republika"/>
          <w:noProof/>
        </w:rPr>
        <w:fldChar w:fldCharType="end"/>
      </w:r>
    </w:p>
    <w:p w14:paraId="698BF838" w14:textId="48A15C8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59: Druge horizontalne naloge PT MKRR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264</w:t>
      </w:r>
      <w:r w:rsidRPr="003519B3">
        <w:rPr>
          <w:rFonts w:ascii="Republika" w:hAnsi="Republika"/>
          <w:noProof/>
        </w:rPr>
        <w:fldChar w:fldCharType="end"/>
      </w:r>
    </w:p>
    <w:p w14:paraId="39BE797A" w14:textId="5825254C"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60: Opis postopkov preverjanja na kraju samem in preverjanja prenesenih nalog na PT MKRR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267</w:t>
      </w:r>
      <w:r w:rsidRPr="003519B3">
        <w:rPr>
          <w:rFonts w:ascii="Republika" w:hAnsi="Republika"/>
          <w:noProof/>
        </w:rPr>
        <w:fldChar w:fldCharType="end"/>
      </w:r>
    </w:p>
    <w:p w14:paraId="5B46FDD5" w14:textId="4880C2E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61: Postopki PT MKRR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268</w:t>
      </w:r>
      <w:r w:rsidRPr="003519B3">
        <w:rPr>
          <w:rFonts w:ascii="Republika" w:hAnsi="Republika"/>
          <w:noProof/>
        </w:rPr>
        <w:fldChar w:fldCharType="end"/>
      </w:r>
    </w:p>
    <w:p w14:paraId="4D84BD47" w14:textId="6CD8BCA8"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62: Opis postopkov spremljanja in poročanja o odkritih nepravilnostih, sumih goljufij in ugotovljenih goljufijah na PT MKRR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270</w:t>
      </w:r>
      <w:r w:rsidRPr="003519B3">
        <w:rPr>
          <w:rFonts w:ascii="Republika" w:hAnsi="Republika"/>
          <w:noProof/>
        </w:rPr>
        <w:fldChar w:fldCharType="end"/>
      </w:r>
    </w:p>
    <w:p w14:paraId="785E3205" w14:textId="5B60F52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63: Organizacijska struktura PT MNVP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274</w:t>
      </w:r>
      <w:r w:rsidRPr="003519B3">
        <w:rPr>
          <w:rFonts w:ascii="Republika" w:hAnsi="Republika"/>
          <w:noProof/>
        </w:rPr>
        <w:fldChar w:fldCharType="end"/>
      </w:r>
    </w:p>
    <w:p w14:paraId="50B1D2DD" w14:textId="707D176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64: Drevesna struktura PT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277</w:t>
      </w:r>
      <w:r w:rsidRPr="003519B3">
        <w:rPr>
          <w:rFonts w:ascii="Republika" w:hAnsi="Republika"/>
          <w:noProof/>
        </w:rPr>
        <w:fldChar w:fldCharType="end"/>
      </w:r>
    </w:p>
    <w:p w14:paraId="50F35B99" w14:textId="1A0CD41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65: Neposredne naloge PT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279</w:t>
      </w:r>
      <w:r w:rsidRPr="003519B3">
        <w:rPr>
          <w:rFonts w:ascii="Republika" w:hAnsi="Republika"/>
          <w:noProof/>
        </w:rPr>
        <w:fldChar w:fldCharType="end"/>
      </w:r>
    </w:p>
    <w:p w14:paraId="230DEB54" w14:textId="01046866"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66: Opis postopkov PT MNVP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280</w:t>
      </w:r>
      <w:r w:rsidRPr="003519B3">
        <w:rPr>
          <w:rFonts w:ascii="Republika" w:hAnsi="Republika"/>
          <w:noProof/>
        </w:rPr>
        <w:fldChar w:fldCharType="end"/>
      </w:r>
    </w:p>
    <w:p w14:paraId="6809BAD2" w14:textId="421699E3"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67: Druge horizontalne naloge PT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287</w:t>
      </w:r>
      <w:r w:rsidRPr="003519B3">
        <w:rPr>
          <w:rFonts w:ascii="Republika" w:hAnsi="Republika"/>
          <w:noProof/>
        </w:rPr>
        <w:fldChar w:fldCharType="end"/>
      </w:r>
    </w:p>
    <w:p w14:paraId="58510B2A" w14:textId="2BAD832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68: Opis postopkov preverjanja na kraju samem in preverjanja prenesenih nalog na PT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_Toc216419709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290</w:t>
      </w:r>
      <w:r w:rsidRPr="003519B3">
        <w:rPr>
          <w:rFonts w:ascii="Republika" w:hAnsi="Republika"/>
          <w:noProof/>
        </w:rPr>
        <w:fldChar w:fldCharType="end"/>
      </w:r>
    </w:p>
    <w:p w14:paraId="38263448" w14:textId="30407B2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69: Postopki PT MNVP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291</w:t>
      </w:r>
      <w:r w:rsidRPr="003519B3">
        <w:rPr>
          <w:rFonts w:ascii="Republika" w:hAnsi="Republika"/>
          <w:noProof/>
        </w:rPr>
        <w:fldChar w:fldCharType="end"/>
      </w:r>
    </w:p>
    <w:p w14:paraId="2CB088D2" w14:textId="212854F3"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70: Opis postopkov spremljanja in poročanja o odkritih nepravilnostih, sumih goljufij in ugotovljenih goljufijah na PT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293</w:t>
      </w:r>
      <w:r w:rsidRPr="003519B3">
        <w:rPr>
          <w:rFonts w:ascii="Republika" w:hAnsi="Republika"/>
          <w:noProof/>
        </w:rPr>
        <w:fldChar w:fldCharType="end"/>
      </w:r>
    </w:p>
    <w:p w14:paraId="0B7DB1E4" w14:textId="43E89929"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71: Organizacijska struktura PT MOPE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297</w:t>
      </w:r>
      <w:r w:rsidRPr="003519B3">
        <w:rPr>
          <w:rFonts w:ascii="Republika" w:hAnsi="Republika"/>
          <w:noProof/>
        </w:rPr>
        <w:fldChar w:fldCharType="end"/>
      </w:r>
    </w:p>
    <w:p w14:paraId="701E23E2" w14:textId="74AEA116"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72: Drevesna struktura PT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306</w:t>
      </w:r>
      <w:r w:rsidRPr="003519B3">
        <w:rPr>
          <w:rFonts w:ascii="Republika" w:hAnsi="Republika"/>
          <w:noProof/>
        </w:rPr>
        <w:fldChar w:fldCharType="end"/>
      </w:r>
    </w:p>
    <w:p w14:paraId="4F538DCF" w14:textId="02E8646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73: Neposredne naloge PT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308</w:t>
      </w:r>
      <w:r w:rsidRPr="003519B3">
        <w:rPr>
          <w:rFonts w:ascii="Republika" w:hAnsi="Republika"/>
          <w:noProof/>
        </w:rPr>
        <w:fldChar w:fldCharType="end"/>
      </w:r>
    </w:p>
    <w:p w14:paraId="53743004" w14:textId="46150B23"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74: Opis postopkov PT MOPE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309</w:t>
      </w:r>
      <w:r w:rsidRPr="003519B3">
        <w:rPr>
          <w:rFonts w:ascii="Republika" w:hAnsi="Republika"/>
          <w:noProof/>
        </w:rPr>
        <w:fldChar w:fldCharType="end"/>
      </w:r>
    </w:p>
    <w:p w14:paraId="2B62DFEC" w14:textId="6664E32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75: Druge horizontalne naloge PT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322</w:t>
      </w:r>
      <w:r w:rsidRPr="003519B3">
        <w:rPr>
          <w:rFonts w:ascii="Republika" w:hAnsi="Republika"/>
          <w:noProof/>
        </w:rPr>
        <w:fldChar w:fldCharType="end"/>
      </w:r>
    </w:p>
    <w:p w14:paraId="0B352BBE" w14:textId="27B4FC2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76: Opis postopkov preverjanja na kraju samem in preverjanja prenesenih nalog na PT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325</w:t>
      </w:r>
      <w:r w:rsidRPr="003519B3">
        <w:rPr>
          <w:rFonts w:ascii="Republika" w:hAnsi="Republika"/>
          <w:noProof/>
        </w:rPr>
        <w:fldChar w:fldCharType="end"/>
      </w:r>
    </w:p>
    <w:p w14:paraId="11DBC4AF" w14:textId="72618B1D"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77: Postopki PT MOPE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326</w:t>
      </w:r>
      <w:r w:rsidRPr="003519B3">
        <w:rPr>
          <w:rFonts w:ascii="Republika" w:hAnsi="Republika"/>
          <w:noProof/>
        </w:rPr>
        <w:fldChar w:fldCharType="end"/>
      </w:r>
    </w:p>
    <w:p w14:paraId="37152AF1" w14:textId="089917FC"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78: Opis postopkov spremljanja in poročanja o odkritih nepravilnostih, sumih goljufij in ugotovljenih goljufijah na PT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_Toc216419719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329</w:t>
      </w:r>
      <w:r w:rsidRPr="003519B3">
        <w:rPr>
          <w:rFonts w:ascii="Republika" w:hAnsi="Republika"/>
          <w:noProof/>
        </w:rPr>
        <w:fldChar w:fldCharType="end"/>
      </w:r>
    </w:p>
    <w:p w14:paraId="421D3053" w14:textId="66D0FDA8"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79: Organizacijska struktura MP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333</w:t>
      </w:r>
      <w:r w:rsidRPr="003519B3">
        <w:rPr>
          <w:rFonts w:ascii="Republika" w:hAnsi="Republika"/>
          <w:noProof/>
        </w:rPr>
        <w:fldChar w:fldCharType="end"/>
      </w:r>
    </w:p>
    <w:p w14:paraId="74D3B2A5" w14:textId="654089F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80: Drevesna struktura MP v vlogi PT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337</w:t>
      </w:r>
      <w:r w:rsidRPr="003519B3">
        <w:rPr>
          <w:rFonts w:ascii="Republika" w:hAnsi="Republika"/>
          <w:noProof/>
        </w:rPr>
        <w:fldChar w:fldCharType="end"/>
      </w:r>
    </w:p>
    <w:p w14:paraId="7879639E" w14:textId="68A3AB9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81: Neposredne naloge MP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339</w:t>
      </w:r>
      <w:r w:rsidRPr="003519B3">
        <w:rPr>
          <w:rFonts w:ascii="Republika" w:hAnsi="Republika"/>
          <w:noProof/>
        </w:rPr>
        <w:fldChar w:fldCharType="end"/>
      </w:r>
    </w:p>
    <w:p w14:paraId="63EF9204" w14:textId="7858AA7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82: Opis postopkov posredniškega telesa MP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340</w:t>
      </w:r>
      <w:r w:rsidRPr="003519B3">
        <w:rPr>
          <w:rFonts w:ascii="Republika" w:hAnsi="Republika"/>
          <w:noProof/>
        </w:rPr>
        <w:fldChar w:fldCharType="end"/>
      </w:r>
    </w:p>
    <w:p w14:paraId="78C199C3" w14:textId="68AB8A9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83: Druge horizontalne naloge PT MP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350</w:t>
      </w:r>
      <w:r w:rsidRPr="003519B3">
        <w:rPr>
          <w:rFonts w:ascii="Republika" w:hAnsi="Republika"/>
          <w:noProof/>
        </w:rPr>
        <w:fldChar w:fldCharType="end"/>
      </w:r>
    </w:p>
    <w:p w14:paraId="3634C6C6" w14:textId="20742AE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84: Opis postopkov preverjanja na kraju samem in preverjanja prenesenih nalog na PT MP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352</w:t>
      </w:r>
      <w:r w:rsidRPr="003519B3">
        <w:rPr>
          <w:rFonts w:ascii="Republika" w:hAnsi="Republika"/>
          <w:noProof/>
        </w:rPr>
        <w:fldChar w:fldCharType="end"/>
      </w:r>
    </w:p>
    <w:p w14:paraId="21BA7A5D" w14:textId="194F2FE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85: Postopki PT MP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353</w:t>
      </w:r>
      <w:r w:rsidRPr="003519B3">
        <w:rPr>
          <w:rFonts w:ascii="Republika" w:hAnsi="Republika"/>
          <w:noProof/>
        </w:rPr>
        <w:fldChar w:fldCharType="end"/>
      </w:r>
    </w:p>
    <w:p w14:paraId="09F512DC" w14:textId="77D548B3"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86: Opis postopkov spremljanja in poročanja o odkritih nepravilnostih, sumih goljufij in ugotovljenih goljufijah na PT MP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357</w:t>
      </w:r>
      <w:r w:rsidRPr="003519B3">
        <w:rPr>
          <w:rFonts w:ascii="Republika" w:hAnsi="Republika"/>
          <w:noProof/>
        </w:rPr>
        <w:fldChar w:fldCharType="end"/>
      </w:r>
    </w:p>
    <w:p w14:paraId="19E149EE" w14:textId="25466626"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87: Organizacijska struktura PT MSP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361</w:t>
      </w:r>
      <w:r w:rsidRPr="003519B3">
        <w:rPr>
          <w:rFonts w:ascii="Republika" w:hAnsi="Republika"/>
          <w:noProof/>
        </w:rPr>
        <w:fldChar w:fldCharType="end"/>
      </w:r>
    </w:p>
    <w:p w14:paraId="72DDF84A" w14:textId="07C7CFC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88: Drevesna struktura PT MSP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_Toc216419729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367</w:t>
      </w:r>
      <w:r w:rsidRPr="003519B3">
        <w:rPr>
          <w:rFonts w:ascii="Republika" w:hAnsi="Republika"/>
          <w:noProof/>
        </w:rPr>
        <w:fldChar w:fldCharType="end"/>
      </w:r>
    </w:p>
    <w:p w14:paraId="488B1E00" w14:textId="2F447C1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89: Neposredne naloge PT MSP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369</w:t>
      </w:r>
      <w:r w:rsidRPr="003519B3">
        <w:rPr>
          <w:rFonts w:ascii="Republika" w:hAnsi="Republika"/>
          <w:noProof/>
        </w:rPr>
        <w:fldChar w:fldCharType="end"/>
      </w:r>
    </w:p>
    <w:p w14:paraId="1C0ACE3A" w14:textId="193DCAB5"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90: Opis postopkov PT MSP za posamezne načine izbora operacij (NIO) in administrativnega preverjanja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370</w:t>
      </w:r>
      <w:r w:rsidRPr="003519B3">
        <w:rPr>
          <w:rFonts w:ascii="Republika" w:hAnsi="Republika"/>
          <w:noProof/>
        </w:rPr>
        <w:fldChar w:fldCharType="end"/>
      </w:r>
    </w:p>
    <w:p w14:paraId="659653F2" w14:textId="0A3C8AD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lastRenderedPageBreak/>
        <w:t>Tabela 91: Druge horizontalne naloge PT MSP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375</w:t>
      </w:r>
      <w:r w:rsidRPr="003519B3">
        <w:rPr>
          <w:rFonts w:ascii="Republika" w:hAnsi="Republika"/>
          <w:noProof/>
        </w:rPr>
        <w:fldChar w:fldCharType="end"/>
      </w:r>
    </w:p>
    <w:p w14:paraId="531F52B0" w14:textId="2E772ED3"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92: Opis postopkov preverjanja na kraju samem in preverjanja prenesenih nalog na PT MSP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378</w:t>
      </w:r>
      <w:r w:rsidRPr="003519B3">
        <w:rPr>
          <w:rFonts w:ascii="Republika" w:hAnsi="Republika"/>
          <w:noProof/>
        </w:rPr>
        <w:fldChar w:fldCharType="end"/>
      </w:r>
    </w:p>
    <w:p w14:paraId="73B419BA" w14:textId="5B47CFFC"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93: Postopki PT MSP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378</w:t>
      </w:r>
      <w:r w:rsidRPr="003519B3">
        <w:rPr>
          <w:rFonts w:ascii="Republika" w:hAnsi="Republika"/>
          <w:noProof/>
        </w:rPr>
        <w:fldChar w:fldCharType="end"/>
      </w:r>
    </w:p>
    <w:p w14:paraId="5F4BF512" w14:textId="200137A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94: Opis postopkov spremljanja in poročanja o odkritih nepravilnostih, sumih goljufij in ugotovljenih goljufijah na PT MSP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380</w:t>
      </w:r>
      <w:r w:rsidRPr="003519B3">
        <w:rPr>
          <w:rFonts w:ascii="Republika" w:hAnsi="Republika"/>
          <w:noProof/>
        </w:rPr>
        <w:fldChar w:fldCharType="end"/>
      </w:r>
    </w:p>
    <w:p w14:paraId="0005A12A" w14:textId="0FA7654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95: Organizacijska struktura PT MVI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384</w:t>
      </w:r>
      <w:r w:rsidRPr="003519B3">
        <w:rPr>
          <w:rFonts w:ascii="Republika" w:hAnsi="Republika"/>
          <w:noProof/>
        </w:rPr>
        <w:fldChar w:fldCharType="end"/>
      </w:r>
    </w:p>
    <w:p w14:paraId="730471C4" w14:textId="26E2351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96: Drevesna struktura PT MVI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392</w:t>
      </w:r>
      <w:r w:rsidRPr="003519B3">
        <w:rPr>
          <w:rFonts w:ascii="Republika" w:hAnsi="Republika"/>
          <w:noProof/>
        </w:rPr>
        <w:fldChar w:fldCharType="end"/>
      </w:r>
    </w:p>
    <w:p w14:paraId="0C8D5E2D" w14:textId="46C6585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97: Neposredne naloge PT MVI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396</w:t>
      </w:r>
      <w:r w:rsidRPr="003519B3">
        <w:rPr>
          <w:rFonts w:ascii="Republika" w:hAnsi="Republika"/>
          <w:noProof/>
        </w:rPr>
        <w:fldChar w:fldCharType="end"/>
      </w:r>
    </w:p>
    <w:p w14:paraId="266289E3" w14:textId="73D936DC"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98: Opis postopkov PT MVI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_Toc216419739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397</w:t>
      </w:r>
      <w:r w:rsidRPr="003519B3">
        <w:rPr>
          <w:rFonts w:ascii="Republika" w:hAnsi="Republika"/>
          <w:noProof/>
        </w:rPr>
        <w:fldChar w:fldCharType="end"/>
      </w:r>
    </w:p>
    <w:p w14:paraId="2D50A361" w14:textId="67E1B3A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99: Druge horizontalne naloge PT MVI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404</w:t>
      </w:r>
      <w:r w:rsidRPr="003519B3">
        <w:rPr>
          <w:rFonts w:ascii="Republika" w:hAnsi="Republika"/>
          <w:noProof/>
        </w:rPr>
        <w:fldChar w:fldCharType="end"/>
      </w:r>
    </w:p>
    <w:p w14:paraId="099898E2" w14:textId="05998DD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100: Opis postopkov preverjanja na kraju samem in preverjanja prenesenih nalog na PT MVI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406</w:t>
      </w:r>
      <w:r w:rsidRPr="003519B3">
        <w:rPr>
          <w:rFonts w:ascii="Republika" w:hAnsi="Republika"/>
          <w:noProof/>
        </w:rPr>
        <w:fldChar w:fldCharType="end"/>
      </w:r>
    </w:p>
    <w:p w14:paraId="3E2DC502" w14:textId="47CC75CA"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101: Postopki PT MVI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407</w:t>
      </w:r>
      <w:r w:rsidRPr="003519B3">
        <w:rPr>
          <w:rFonts w:ascii="Republika" w:hAnsi="Republika"/>
          <w:noProof/>
        </w:rPr>
        <w:fldChar w:fldCharType="end"/>
      </w:r>
    </w:p>
    <w:p w14:paraId="7CEBAC53" w14:textId="7F6A638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102: Opis postopkov spremljanja in poročanja o odkritih nepravilnostih, sumih goljufij in ugotovljenih goljufijah na PT MVI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409</w:t>
      </w:r>
      <w:r w:rsidRPr="003519B3">
        <w:rPr>
          <w:rFonts w:ascii="Republika" w:hAnsi="Republika"/>
          <w:noProof/>
        </w:rPr>
        <w:fldChar w:fldCharType="end"/>
      </w:r>
    </w:p>
    <w:p w14:paraId="783EDABE" w14:textId="709F0BB8"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103: Organizacijska struktura PT MVZI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413</w:t>
      </w:r>
      <w:r w:rsidRPr="003519B3">
        <w:rPr>
          <w:rFonts w:ascii="Republika" w:hAnsi="Republika"/>
          <w:noProof/>
        </w:rPr>
        <w:fldChar w:fldCharType="end"/>
      </w:r>
    </w:p>
    <w:p w14:paraId="1E5AAF20" w14:textId="06F3BDB5"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104: Drevesna struktura PT MVZI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418</w:t>
      </w:r>
      <w:r w:rsidRPr="003519B3">
        <w:rPr>
          <w:rFonts w:ascii="Republika" w:hAnsi="Republika"/>
          <w:noProof/>
        </w:rPr>
        <w:fldChar w:fldCharType="end"/>
      </w:r>
    </w:p>
    <w:p w14:paraId="17FD1B18" w14:textId="4A4C71B0"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105: Neposredne naloge PT MVZI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421</w:t>
      </w:r>
      <w:r w:rsidRPr="003519B3">
        <w:rPr>
          <w:rFonts w:ascii="Republika" w:hAnsi="Republika"/>
          <w:noProof/>
        </w:rPr>
        <w:fldChar w:fldCharType="end"/>
      </w:r>
    </w:p>
    <w:p w14:paraId="64053199" w14:textId="5DC283F1"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106: Opis postopkov PT MVZI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421</w:t>
      </w:r>
      <w:r w:rsidRPr="003519B3">
        <w:rPr>
          <w:rFonts w:ascii="Republika" w:hAnsi="Republika"/>
          <w:noProof/>
        </w:rPr>
        <w:fldChar w:fldCharType="end"/>
      </w:r>
    </w:p>
    <w:p w14:paraId="364C982B" w14:textId="358C692D"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107: Druge horizontalne naloge PT MVZI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430</w:t>
      </w:r>
      <w:r w:rsidRPr="003519B3">
        <w:rPr>
          <w:rFonts w:ascii="Republika" w:hAnsi="Republika"/>
          <w:noProof/>
        </w:rPr>
        <w:fldChar w:fldCharType="end"/>
      </w:r>
    </w:p>
    <w:p w14:paraId="33767E71" w14:textId="61699B71"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108: Opis postopkov preverjanja na kraju samem in preverjanja prenesenih nalog na PT MVZI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_Toc216419749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433</w:t>
      </w:r>
      <w:r w:rsidRPr="003519B3">
        <w:rPr>
          <w:rFonts w:ascii="Republika" w:hAnsi="Republika"/>
          <w:noProof/>
        </w:rPr>
        <w:fldChar w:fldCharType="end"/>
      </w:r>
    </w:p>
    <w:p w14:paraId="63DD8034" w14:textId="7ACAC352"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109: Postopki PT MVZI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434</w:t>
      </w:r>
      <w:r w:rsidRPr="003519B3">
        <w:rPr>
          <w:rFonts w:ascii="Republika" w:hAnsi="Republika"/>
          <w:noProof/>
        </w:rPr>
        <w:fldChar w:fldCharType="end"/>
      </w:r>
    </w:p>
    <w:p w14:paraId="438C2BD9" w14:textId="4DB5B2C2"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110: Opis postopkov spremljanja in poročanja o odkritih nepravilnostih, sumih goljufij in ugotovljenih goljufijah na PT MVZI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436</w:t>
      </w:r>
      <w:r w:rsidRPr="003519B3">
        <w:rPr>
          <w:rFonts w:ascii="Republika" w:hAnsi="Republika"/>
          <w:noProof/>
        </w:rPr>
        <w:fldChar w:fldCharType="end"/>
      </w:r>
    </w:p>
    <w:p w14:paraId="737AFF51" w14:textId="2B45B261"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111: Organizacijska struktura IT ARIS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439</w:t>
      </w:r>
      <w:r w:rsidRPr="003519B3">
        <w:rPr>
          <w:rFonts w:ascii="Republika" w:hAnsi="Republika"/>
          <w:noProof/>
        </w:rPr>
        <w:fldChar w:fldCharType="end"/>
      </w:r>
    </w:p>
    <w:p w14:paraId="50A1BE4F" w14:textId="3FC0B67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112: Naloge IT ARIS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444</w:t>
      </w:r>
      <w:r w:rsidRPr="003519B3">
        <w:rPr>
          <w:rFonts w:ascii="Republika" w:hAnsi="Republika"/>
          <w:noProof/>
        </w:rPr>
        <w:fldChar w:fldCharType="end"/>
      </w:r>
    </w:p>
    <w:p w14:paraId="680ECE83" w14:textId="3B33B953"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113: Postopki IT ARIS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444</w:t>
      </w:r>
      <w:r w:rsidRPr="003519B3">
        <w:rPr>
          <w:rFonts w:ascii="Republika" w:hAnsi="Republika"/>
          <w:noProof/>
        </w:rPr>
        <w:fldChar w:fldCharType="end"/>
      </w:r>
    </w:p>
    <w:p w14:paraId="1B15746C" w14:textId="63C06698"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114: Organizacijska struktura PT MZ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449</w:t>
      </w:r>
      <w:r w:rsidRPr="003519B3">
        <w:rPr>
          <w:rFonts w:ascii="Republika" w:hAnsi="Republika"/>
          <w:noProof/>
        </w:rPr>
        <w:fldChar w:fldCharType="end"/>
      </w:r>
    </w:p>
    <w:p w14:paraId="21201E3D" w14:textId="3AD6E682"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115: Drevesna struktura PT MZ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455</w:t>
      </w:r>
      <w:r w:rsidRPr="003519B3">
        <w:rPr>
          <w:rFonts w:ascii="Republika" w:hAnsi="Republika"/>
          <w:noProof/>
        </w:rPr>
        <w:fldChar w:fldCharType="end"/>
      </w:r>
    </w:p>
    <w:p w14:paraId="6834DD2E" w14:textId="33711D5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116: Neposredne naloge PT MZ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456</w:t>
      </w:r>
      <w:r w:rsidRPr="003519B3">
        <w:rPr>
          <w:rFonts w:ascii="Republika" w:hAnsi="Republika"/>
          <w:noProof/>
        </w:rPr>
        <w:fldChar w:fldCharType="end"/>
      </w:r>
    </w:p>
    <w:p w14:paraId="4F161171" w14:textId="40F4E37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117: Opis postopkov PT MZ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457</w:t>
      </w:r>
      <w:r w:rsidRPr="003519B3">
        <w:rPr>
          <w:rFonts w:ascii="Republika" w:hAnsi="Republika"/>
          <w:noProof/>
        </w:rPr>
        <w:fldChar w:fldCharType="end"/>
      </w:r>
    </w:p>
    <w:p w14:paraId="1CA7ECD3" w14:textId="2E25DA0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118: Druge horizontalne naloge PT MZ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_Toc216419759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463</w:t>
      </w:r>
      <w:r w:rsidRPr="003519B3">
        <w:rPr>
          <w:rFonts w:ascii="Republika" w:hAnsi="Republika"/>
          <w:noProof/>
        </w:rPr>
        <w:fldChar w:fldCharType="end"/>
      </w:r>
    </w:p>
    <w:p w14:paraId="71352D25" w14:textId="52639FD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119: Opis postopkov preverjanja na kraju samem in preverjanja prenesenih nalog na PT MZ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466</w:t>
      </w:r>
      <w:r w:rsidRPr="003519B3">
        <w:rPr>
          <w:rFonts w:ascii="Republika" w:hAnsi="Republika"/>
          <w:noProof/>
        </w:rPr>
        <w:fldChar w:fldCharType="end"/>
      </w:r>
    </w:p>
    <w:p w14:paraId="2011E41F" w14:textId="33A12B0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120: Postopki PT MZ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467</w:t>
      </w:r>
      <w:r w:rsidRPr="003519B3">
        <w:rPr>
          <w:rFonts w:ascii="Republika" w:hAnsi="Republika"/>
          <w:noProof/>
        </w:rPr>
        <w:fldChar w:fldCharType="end"/>
      </w:r>
    </w:p>
    <w:p w14:paraId="69694084" w14:textId="32C57BB5"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121: Opis postopkov spremljanja in poročanja o odkritih nepravilnostih, sumih goljufij in ugotovljenih goljufijah na PT MZ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468</w:t>
      </w:r>
      <w:r w:rsidRPr="003519B3">
        <w:rPr>
          <w:rFonts w:ascii="Republika" w:hAnsi="Republika"/>
          <w:noProof/>
        </w:rPr>
        <w:fldChar w:fldCharType="end"/>
      </w:r>
    </w:p>
    <w:p w14:paraId="05DCFE32" w14:textId="53313B46"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122: Organizacijska struktura PT MZI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472</w:t>
      </w:r>
      <w:r w:rsidRPr="003519B3">
        <w:rPr>
          <w:rFonts w:ascii="Republika" w:hAnsi="Republika"/>
          <w:noProof/>
        </w:rPr>
        <w:fldChar w:fldCharType="end"/>
      </w:r>
    </w:p>
    <w:p w14:paraId="0A106968" w14:textId="18225D35"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123: Drevesna struktura PT MZI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479</w:t>
      </w:r>
      <w:r w:rsidRPr="003519B3">
        <w:rPr>
          <w:rFonts w:ascii="Republika" w:hAnsi="Republika"/>
          <w:noProof/>
        </w:rPr>
        <w:fldChar w:fldCharType="end"/>
      </w:r>
    </w:p>
    <w:p w14:paraId="32A878D3" w14:textId="38B558C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124: Neposredne naloge PT MZI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480</w:t>
      </w:r>
      <w:r w:rsidRPr="003519B3">
        <w:rPr>
          <w:rFonts w:ascii="Republika" w:hAnsi="Republika"/>
          <w:noProof/>
        </w:rPr>
        <w:fldChar w:fldCharType="end"/>
      </w:r>
    </w:p>
    <w:p w14:paraId="042FF96B" w14:textId="0EBFDD4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125: Opis postopkov PT MZI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481</w:t>
      </w:r>
      <w:r w:rsidRPr="003519B3">
        <w:rPr>
          <w:rFonts w:ascii="Republika" w:hAnsi="Republika"/>
          <w:noProof/>
        </w:rPr>
        <w:fldChar w:fldCharType="end"/>
      </w:r>
    </w:p>
    <w:p w14:paraId="3F802B47" w14:textId="328F9651"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126: Druge horizontalne naloge PT MZI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483</w:t>
      </w:r>
      <w:r w:rsidRPr="003519B3">
        <w:rPr>
          <w:rFonts w:ascii="Republika" w:hAnsi="Republika"/>
          <w:noProof/>
        </w:rPr>
        <w:fldChar w:fldCharType="end"/>
      </w:r>
    </w:p>
    <w:p w14:paraId="33091F7B" w14:textId="471CB269"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127: Opis postopkov preverjanja na kraju samem in preverjanja prenesenih nalog na PT MZI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486</w:t>
      </w:r>
      <w:r w:rsidRPr="003519B3">
        <w:rPr>
          <w:rFonts w:ascii="Republika" w:hAnsi="Republika"/>
          <w:noProof/>
        </w:rPr>
        <w:fldChar w:fldCharType="end"/>
      </w:r>
    </w:p>
    <w:p w14:paraId="00097F9D" w14:textId="04C4424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128: Postopki PT MZI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_Toc216419769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487</w:t>
      </w:r>
      <w:r w:rsidRPr="003519B3">
        <w:rPr>
          <w:rFonts w:ascii="Republika" w:hAnsi="Republika"/>
          <w:noProof/>
        </w:rPr>
        <w:fldChar w:fldCharType="end"/>
      </w:r>
    </w:p>
    <w:p w14:paraId="077159EB" w14:textId="7A67EBB4"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129: Opis postopkov spremljanja in poročanja o odkritih nepravilnostih, sumih goljufij in ugotovljenih goljufijah na PT MZI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490</w:t>
      </w:r>
      <w:r w:rsidRPr="003519B3">
        <w:rPr>
          <w:rFonts w:ascii="Republika" w:hAnsi="Republika"/>
          <w:noProof/>
        </w:rPr>
        <w:fldChar w:fldCharType="end"/>
      </w:r>
    </w:p>
    <w:p w14:paraId="22934279" w14:textId="0F8A9E6B"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130: Organizacijska struktura PT ZMOS in podroben opis nalog NOE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493</w:t>
      </w:r>
      <w:r w:rsidRPr="003519B3">
        <w:rPr>
          <w:rFonts w:ascii="Republika" w:hAnsi="Republika"/>
          <w:noProof/>
        </w:rPr>
        <w:fldChar w:fldCharType="end"/>
      </w:r>
    </w:p>
    <w:p w14:paraId="0669E2A3" w14:textId="26E86B3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131: Drevesna struktura PT ZMOS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497</w:t>
      </w:r>
      <w:r w:rsidRPr="003519B3">
        <w:rPr>
          <w:rFonts w:ascii="Republika" w:hAnsi="Republika"/>
          <w:noProof/>
        </w:rPr>
        <w:fldChar w:fldCharType="end"/>
      </w:r>
    </w:p>
    <w:p w14:paraId="27283DD7" w14:textId="34719307"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132: Neposredne naloge PT ZMOS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498</w:t>
      </w:r>
      <w:r w:rsidRPr="003519B3">
        <w:rPr>
          <w:rFonts w:ascii="Republika" w:hAnsi="Republika"/>
          <w:noProof/>
        </w:rPr>
        <w:fldChar w:fldCharType="end"/>
      </w:r>
    </w:p>
    <w:p w14:paraId="4DD9248A" w14:textId="2FFD1CE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133: Opis postopkov PT ZMOS za posamezne načine izbora operacij (NIO) in administrativno preverjanje zahtevkov za izplačilo (ZZI)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499</w:t>
      </w:r>
      <w:r w:rsidRPr="003519B3">
        <w:rPr>
          <w:rFonts w:ascii="Republika" w:hAnsi="Republika"/>
          <w:noProof/>
        </w:rPr>
        <w:fldChar w:fldCharType="end"/>
      </w:r>
    </w:p>
    <w:p w14:paraId="1E5BAE42" w14:textId="232F582D"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134: Druge horizontalne naloge PT ZMOS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501</w:t>
      </w:r>
      <w:r w:rsidRPr="003519B3">
        <w:rPr>
          <w:rFonts w:ascii="Republika" w:hAnsi="Republika"/>
          <w:noProof/>
        </w:rPr>
        <w:fldChar w:fldCharType="end"/>
      </w:r>
    </w:p>
    <w:p w14:paraId="3E38D193" w14:textId="117F85CF"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135: Opis postopkov preverjanja na kraju samem in preverjanja prenesenih nalog na PT ZMOS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503</w:t>
      </w:r>
      <w:r w:rsidRPr="003519B3">
        <w:rPr>
          <w:rFonts w:ascii="Republika" w:hAnsi="Republika"/>
          <w:noProof/>
        </w:rPr>
        <w:fldChar w:fldCharType="end"/>
      </w:r>
    </w:p>
    <w:p w14:paraId="24CCC5B4" w14:textId="1538BD0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Tabela 136: Postopki PT ZMOS za obvladovanje tveganj in preprečevanje goljufij</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503</w:t>
      </w:r>
      <w:r w:rsidRPr="003519B3">
        <w:rPr>
          <w:rFonts w:ascii="Republika" w:hAnsi="Republika"/>
          <w:noProof/>
        </w:rPr>
        <w:fldChar w:fldCharType="end"/>
      </w:r>
    </w:p>
    <w:p w14:paraId="5EC940F0" w14:textId="356C3E1E" w:rsidR="00631CA0" w:rsidRPr="003519B3" w:rsidRDefault="00631CA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lastRenderedPageBreak/>
        <w:t>Tabela 137: Opis postopkov spremljanja in poročanja o odkritih nepravilnostih, sumih goljufij in ugotovljenih goljufijah na PT ZMOS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_Toc216419778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505</w:t>
      </w:r>
      <w:r w:rsidRPr="003519B3">
        <w:rPr>
          <w:rFonts w:ascii="Republika" w:hAnsi="Republika"/>
          <w:noProof/>
        </w:rPr>
        <w:fldChar w:fldCharType="end"/>
      </w:r>
    </w:p>
    <w:p w14:paraId="4C964DAE" w14:textId="69CD1A04" w:rsidR="00542EE9" w:rsidRPr="003519B3" w:rsidRDefault="00CE3486" w:rsidP="00222FEA">
      <w:pPr>
        <w:rPr>
          <w:rFonts w:ascii="Republika" w:hAnsi="Republika" w:cs="Arial"/>
          <w:color w:val="2E74B5" w:themeColor="accent1" w:themeShade="BF"/>
          <w:sz w:val="20"/>
          <w:szCs w:val="20"/>
        </w:rPr>
      </w:pPr>
      <w:r w:rsidRPr="003519B3">
        <w:rPr>
          <w:rFonts w:ascii="Republika" w:hAnsi="Republika" w:cs="Arial"/>
          <w:color w:val="2E74B5" w:themeColor="accent1" w:themeShade="BF"/>
          <w:sz w:val="20"/>
          <w:szCs w:val="20"/>
        </w:rPr>
        <w:fldChar w:fldCharType="end"/>
      </w:r>
    </w:p>
    <w:p w14:paraId="786C147D" w14:textId="77777777" w:rsidR="001455B2" w:rsidRPr="003519B3" w:rsidRDefault="001455B2" w:rsidP="003B4EA8">
      <w:pPr>
        <w:tabs>
          <w:tab w:val="left" w:pos="2940"/>
        </w:tabs>
        <w:rPr>
          <w:rFonts w:ascii="Republika" w:hAnsi="Republika"/>
          <w:sz w:val="20"/>
          <w:szCs w:val="20"/>
        </w:rPr>
      </w:pPr>
    </w:p>
    <w:p w14:paraId="1B425078" w14:textId="77777777" w:rsidR="00BD3593" w:rsidRPr="003519B3" w:rsidRDefault="00BD3593" w:rsidP="003B4EA8">
      <w:pPr>
        <w:tabs>
          <w:tab w:val="left" w:pos="2940"/>
        </w:tabs>
        <w:rPr>
          <w:rFonts w:ascii="Republika" w:hAnsi="Republika"/>
          <w:sz w:val="20"/>
          <w:szCs w:val="20"/>
        </w:rPr>
      </w:pPr>
    </w:p>
    <w:p w14:paraId="10BFD6A9" w14:textId="77777777" w:rsidR="00BD3593" w:rsidRPr="003519B3" w:rsidRDefault="00BD3593" w:rsidP="003B4EA8">
      <w:pPr>
        <w:tabs>
          <w:tab w:val="left" w:pos="2940"/>
        </w:tabs>
        <w:rPr>
          <w:rFonts w:ascii="Republika" w:hAnsi="Republika"/>
          <w:sz w:val="20"/>
          <w:szCs w:val="20"/>
        </w:rPr>
      </w:pPr>
    </w:p>
    <w:p w14:paraId="49EB64C6" w14:textId="77777777" w:rsidR="00BD3593" w:rsidRPr="003519B3" w:rsidRDefault="00BD3593" w:rsidP="003B4EA8">
      <w:pPr>
        <w:tabs>
          <w:tab w:val="left" w:pos="2940"/>
        </w:tabs>
        <w:rPr>
          <w:rFonts w:ascii="Republika" w:hAnsi="Republika"/>
          <w:sz w:val="20"/>
          <w:szCs w:val="20"/>
        </w:rPr>
      </w:pPr>
    </w:p>
    <w:p w14:paraId="3B294F90" w14:textId="77777777" w:rsidR="00BD3593" w:rsidRPr="003519B3" w:rsidRDefault="00BD3593" w:rsidP="003B4EA8">
      <w:pPr>
        <w:tabs>
          <w:tab w:val="left" w:pos="2940"/>
        </w:tabs>
        <w:rPr>
          <w:rFonts w:ascii="Republika" w:hAnsi="Republika"/>
          <w:sz w:val="20"/>
          <w:szCs w:val="20"/>
        </w:rPr>
      </w:pPr>
    </w:p>
    <w:p w14:paraId="3EF108D6" w14:textId="77777777" w:rsidR="00BD3593" w:rsidRPr="003519B3" w:rsidRDefault="00BD3593" w:rsidP="003B4EA8">
      <w:pPr>
        <w:tabs>
          <w:tab w:val="left" w:pos="2940"/>
        </w:tabs>
        <w:rPr>
          <w:rFonts w:ascii="Republika" w:hAnsi="Republika"/>
          <w:sz w:val="20"/>
          <w:szCs w:val="20"/>
        </w:rPr>
      </w:pPr>
    </w:p>
    <w:p w14:paraId="7295E272" w14:textId="77777777" w:rsidR="00BD3593" w:rsidRPr="003519B3" w:rsidRDefault="00BD3593" w:rsidP="003B4EA8">
      <w:pPr>
        <w:tabs>
          <w:tab w:val="left" w:pos="2940"/>
        </w:tabs>
        <w:rPr>
          <w:rFonts w:ascii="Republika" w:hAnsi="Republika"/>
          <w:sz w:val="20"/>
          <w:szCs w:val="20"/>
        </w:rPr>
      </w:pPr>
    </w:p>
    <w:p w14:paraId="0CF7BB99" w14:textId="77777777" w:rsidR="00BD3593" w:rsidRPr="003519B3" w:rsidRDefault="00BD3593" w:rsidP="003B4EA8">
      <w:pPr>
        <w:tabs>
          <w:tab w:val="left" w:pos="2940"/>
        </w:tabs>
        <w:rPr>
          <w:rFonts w:ascii="Republika" w:hAnsi="Republika"/>
          <w:sz w:val="20"/>
          <w:szCs w:val="20"/>
        </w:rPr>
      </w:pPr>
    </w:p>
    <w:p w14:paraId="31564632" w14:textId="77777777" w:rsidR="00BD3593" w:rsidRPr="003519B3" w:rsidRDefault="00BD3593" w:rsidP="003B4EA8">
      <w:pPr>
        <w:tabs>
          <w:tab w:val="left" w:pos="2940"/>
        </w:tabs>
        <w:rPr>
          <w:rFonts w:ascii="Republika" w:hAnsi="Republika"/>
          <w:sz w:val="20"/>
          <w:szCs w:val="20"/>
        </w:rPr>
      </w:pPr>
    </w:p>
    <w:p w14:paraId="1D50711B" w14:textId="77777777" w:rsidR="00BD3593" w:rsidRPr="003519B3" w:rsidRDefault="00BD3593" w:rsidP="003B4EA8">
      <w:pPr>
        <w:tabs>
          <w:tab w:val="left" w:pos="2940"/>
        </w:tabs>
        <w:rPr>
          <w:rFonts w:ascii="Republika" w:hAnsi="Republika"/>
          <w:sz w:val="20"/>
          <w:szCs w:val="20"/>
        </w:rPr>
      </w:pPr>
    </w:p>
    <w:p w14:paraId="0A7545EC" w14:textId="77777777" w:rsidR="00BD3593" w:rsidRPr="003519B3" w:rsidRDefault="00BD3593" w:rsidP="003B4EA8">
      <w:pPr>
        <w:tabs>
          <w:tab w:val="left" w:pos="2940"/>
        </w:tabs>
        <w:rPr>
          <w:rFonts w:ascii="Republika" w:hAnsi="Republika"/>
          <w:sz w:val="20"/>
          <w:szCs w:val="20"/>
        </w:rPr>
      </w:pPr>
    </w:p>
    <w:p w14:paraId="55F42CB1" w14:textId="77777777" w:rsidR="00BD3593" w:rsidRPr="003519B3" w:rsidRDefault="00BD3593" w:rsidP="003B4EA8">
      <w:pPr>
        <w:tabs>
          <w:tab w:val="left" w:pos="2940"/>
        </w:tabs>
        <w:rPr>
          <w:rFonts w:ascii="Republika" w:hAnsi="Republika"/>
          <w:sz w:val="20"/>
          <w:szCs w:val="20"/>
        </w:rPr>
      </w:pPr>
    </w:p>
    <w:p w14:paraId="0547A222" w14:textId="77777777" w:rsidR="00BD3593" w:rsidRPr="003519B3" w:rsidRDefault="00BD3593" w:rsidP="003B4EA8">
      <w:pPr>
        <w:tabs>
          <w:tab w:val="left" w:pos="2940"/>
        </w:tabs>
        <w:rPr>
          <w:rFonts w:ascii="Republika" w:hAnsi="Republika"/>
          <w:sz w:val="20"/>
          <w:szCs w:val="20"/>
        </w:rPr>
      </w:pPr>
    </w:p>
    <w:p w14:paraId="2C98E95B" w14:textId="77777777" w:rsidR="00BD3593" w:rsidRPr="003519B3" w:rsidRDefault="00BD3593" w:rsidP="003B4EA8">
      <w:pPr>
        <w:tabs>
          <w:tab w:val="left" w:pos="2940"/>
        </w:tabs>
        <w:rPr>
          <w:rFonts w:ascii="Republika" w:hAnsi="Republika"/>
          <w:sz w:val="20"/>
          <w:szCs w:val="20"/>
        </w:rPr>
      </w:pPr>
    </w:p>
    <w:p w14:paraId="1F3B9837" w14:textId="77777777" w:rsidR="00BD3593" w:rsidRPr="003519B3" w:rsidRDefault="00BD3593" w:rsidP="003B4EA8">
      <w:pPr>
        <w:tabs>
          <w:tab w:val="left" w:pos="2940"/>
        </w:tabs>
        <w:rPr>
          <w:rFonts w:ascii="Republika" w:hAnsi="Republika"/>
          <w:sz w:val="20"/>
          <w:szCs w:val="20"/>
        </w:rPr>
      </w:pPr>
    </w:p>
    <w:p w14:paraId="0D12ED79" w14:textId="77777777" w:rsidR="00BD3593" w:rsidRPr="003519B3" w:rsidRDefault="00BD3593" w:rsidP="003B4EA8">
      <w:pPr>
        <w:tabs>
          <w:tab w:val="left" w:pos="2940"/>
        </w:tabs>
        <w:rPr>
          <w:rFonts w:ascii="Republika" w:hAnsi="Republika"/>
          <w:sz w:val="20"/>
          <w:szCs w:val="20"/>
        </w:rPr>
      </w:pPr>
    </w:p>
    <w:p w14:paraId="4476C478" w14:textId="77777777" w:rsidR="00BD3593" w:rsidRPr="003519B3" w:rsidRDefault="00BD3593" w:rsidP="003B4EA8">
      <w:pPr>
        <w:tabs>
          <w:tab w:val="left" w:pos="2940"/>
        </w:tabs>
        <w:rPr>
          <w:rFonts w:ascii="Republika" w:hAnsi="Republika"/>
          <w:sz w:val="20"/>
          <w:szCs w:val="20"/>
        </w:rPr>
      </w:pPr>
    </w:p>
    <w:p w14:paraId="1BEB6589" w14:textId="77777777" w:rsidR="00BD3593" w:rsidRPr="003519B3" w:rsidRDefault="00BD3593" w:rsidP="003B4EA8">
      <w:pPr>
        <w:tabs>
          <w:tab w:val="left" w:pos="2940"/>
        </w:tabs>
        <w:rPr>
          <w:rFonts w:ascii="Republika" w:hAnsi="Republika"/>
          <w:sz w:val="20"/>
          <w:szCs w:val="20"/>
        </w:rPr>
      </w:pPr>
    </w:p>
    <w:p w14:paraId="040AB487" w14:textId="77777777" w:rsidR="00BD3593" w:rsidRPr="003519B3" w:rsidRDefault="00BD3593" w:rsidP="003B4EA8">
      <w:pPr>
        <w:tabs>
          <w:tab w:val="left" w:pos="2940"/>
        </w:tabs>
        <w:rPr>
          <w:rFonts w:ascii="Republika" w:hAnsi="Republika"/>
          <w:sz w:val="20"/>
          <w:szCs w:val="20"/>
        </w:rPr>
      </w:pPr>
    </w:p>
    <w:p w14:paraId="36AABDA0" w14:textId="77777777" w:rsidR="00BD3593" w:rsidRPr="003519B3" w:rsidRDefault="00BD3593" w:rsidP="003B4EA8">
      <w:pPr>
        <w:tabs>
          <w:tab w:val="left" w:pos="2940"/>
        </w:tabs>
        <w:rPr>
          <w:rFonts w:ascii="Republika" w:hAnsi="Republika"/>
          <w:sz w:val="20"/>
          <w:szCs w:val="20"/>
        </w:rPr>
      </w:pPr>
    </w:p>
    <w:p w14:paraId="0C35AD21" w14:textId="77777777" w:rsidR="00BD3593" w:rsidRPr="003519B3" w:rsidRDefault="00BD3593" w:rsidP="003B4EA8">
      <w:pPr>
        <w:tabs>
          <w:tab w:val="left" w:pos="2940"/>
        </w:tabs>
        <w:rPr>
          <w:rFonts w:ascii="Republika" w:hAnsi="Republika"/>
          <w:sz w:val="20"/>
          <w:szCs w:val="20"/>
        </w:rPr>
      </w:pPr>
    </w:p>
    <w:p w14:paraId="193B81B2" w14:textId="77777777" w:rsidR="00BD3593" w:rsidRPr="003519B3" w:rsidRDefault="00BD3593" w:rsidP="003B4EA8">
      <w:pPr>
        <w:tabs>
          <w:tab w:val="left" w:pos="2940"/>
        </w:tabs>
        <w:rPr>
          <w:rFonts w:ascii="Republika" w:hAnsi="Republika"/>
          <w:sz w:val="20"/>
          <w:szCs w:val="20"/>
        </w:rPr>
      </w:pPr>
    </w:p>
    <w:p w14:paraId="1EA6545E" w14:textId="77777777" w:rsidR="00BD3593" w:rsidRPr="003519B3" w:rsidRDefault="00BD3593" w:rsidP="003B4EA8">
      <w:pPr>
        <w:tabs>
          <w:tab w:val="left" w:pos="2940"/>
        </w:tabs>
        <w:rPr>
          <w:rFonts w:ascii="Republika" w:hAnsi="Republika"/>
          <w:sz w:val="20"/>
          <w:szCs w:val="20"/>
        </w:rPr>
      </w:pPr>
    </w:p>
    <w:p w14:paraId="0044CA01" w14:textId="77777777" w:rsidR="00BD3593" w:rsidRPr="003519B3" w:rsidRDefault="00BD3593" w:rsidP="003B4EA8">
      <w:pPr>
        <w:tabs>
          <w:tab w:val="left" w:pos="2940"/>
        </w:tabs>
        <w:rPr>
          <w:rFonts w:ascii="Republika" w:hAnsi="Republika"/>
          <w:sz w:val="20"/>
          <w:szCs w:val="20"/>
        </w:rPr>
      </w:pPr>
    </w:p>
    <w:p w14:paraId="09BF0887" w14:textId="77777777" w:rsidR="00BD3593" w:rsidRPr="003519B3" w:rsidRDefault="00BD3593" w:rsidP="003B4EA8">
      <w:pPr>
        <w:tabs>
          <w:tab w:val="left" w:pos="2940"/>
        </w:tabs>
        <w:rPr>
          <w:rFonts w:ascii="Republika" w:hAnsi="Republika"/>
          <w:sz w:val="20"/>
          <w:szCs w:val="20"/>
        </w:rPr>
      </w:pPr>
    </w:p>
    <w:p w14:paraId="4FF45CB0" w14:textId="77777777" w:rsidR="00BD3593" w:rsidRPr="003519B3" w:rsidRDefault="00BD3593" w:rsidP="003B4EA8">
      <w:pPr>
        <w:tabs>
          <w:tab w:val="left" w:pos="2940"/>
        </w:tabs>
        <w:rPr>
          <w:rFonts w:ascii="Republika" w:hAnsi="Republika"/>
          <w:sz w:val="20"/>
          <w:szCs w:val="20"/>
        </w:rPr>
      </w:pPr>
    </w:p>
    <w:p w14:paraId="53C11861" w14:textId="77777777" w:rsidR="00BD3593" w:rsidRPr="003519B3" w:rsidRDefault="00BD3593" w:rsidP="003B4EA8">
      <w:pPr>
        <w:tabs>
          <w:tab w:val="left" w:pos="2940"/>
        </w:tabs>
        <w:rPr>
          <w:rFonts w:ascii="Republika" w:hAnsi="Republika"/>
          <w:sz w:val="20"/>
          <w:szCs w:val="20"/>
        </w:rPr>
      </w:pPr>
    </w:p>
    <w:p w14:paraId="4BF621C3" w14:textId="77777777" w:rsidR="00BD3593" w:rsidRPr="003519B3" w:rsidRDefault="00BD3593" w:rsidP="003B4EA8">
      <w:pPr>
        <w:tabs>
          <w:tab w:val="left" w:pos="2940"/>
        </w:tabs>
        <w:rPr>
          <w:rFonts w:ascii="Republika" w:hAnsi="Republika"/>
          <w:sz w:val="20"/>
          <w:szCs w:val="20"/>
        </w:rPr>
      </w:pPr>
    </w:p>
    <w:p w14:paraId="538D7B3A" w14:textId="77777777" w:rsidR="00BD3593" w:rsidRPr="003519B3" w:rsidRDefault="00BD3593" w:rsidP="003B4EA8">
      <w:pPr>
        <w:tabs>
          <w:tab w:val="left" w:pos="2940"/>
        </w:tabs>
        <w:rPr>
          <w:rFonts w:ascii="Republika" w:hAnsi="Republika"/>
          <w:sz w:val="20"/>
          <w:szCs w:val="20"/>
        </w:rPr>
      </w:pPr>
    </w:p>
    <w:p w14:paraId="5FF78CA8" w14:textId="77777777" w:rsidR="00BD3593" w:rsidRPr="003519B3" w:rsidRDefault="00BD3593" w:rsidP="003B4EA8">
      <w:pPr>
        <w:tabs>
          <w:tab w:val="left" w:pos="2940"/>
        </w:tabs>
        <w:rPr>
          <w:rFonts w:ascii="Republika" w:hAnsi="Republika"/>
          <w:sz w:val="20"/>
          <w:szCs w:val="20"/>
        </w:rPr>
      </w:pPr>
    </w:p>
    <w:p w14:paraId="2DA6C2DD" w14:textId="77777777" w:rsidR="00BD3593" w:rsidRPr="003519B3" w:rsidRDefault="00BD3593" w:rsidP="003B4EA8">
      <w:pPr>
        <w:tabs>
          <w:tab w:val="left" w:pos="2940"/>
        </w:tabs>
        <w:rPr>
          <w:rFonts w:ascii="Republika" w:hAnsi="Republika"/>
          <w:sz w:val="20"/>
          <w:szCs w:val="20"/>
        </w:rPr>
      </w:pPr>
    </w:p>
    <w:p w14:paraId="638FA796" w14:textId="77777777" w:rsidR="00BD3593" w:rsidRPr="003519B3" w:rsidRDefault="00BD3593" w:rsidP="003B4EA8">
      <w:pPr>
        <w:tabs>
          <w:tab w:val="left" w:pos="2940"/>
        </w:tabs>
        <w:rPr>
          <w:rFonts w:ascii="Republika" w:hAnsi="Republika"/>
          <w:sz w:val="20"/>
          <w:szCs w:val="20"/>
        </w:rPr>
      </w:pPr>
    </w:p>
    <w:p w14:paraId="1D361FCE" w14:textId="77777777" w:rsidR="001455B2" w:rsidRPr="003519B3" w:rsidRDefault="001455B2" w:rsidP="001455B2">
      <w:pPr>
        <w:pStyle w:val="Naslov1"/>
        <w:rPr>
          <w:rFonts w:ascii="Republika" w:hAnsi="Republika" w:cs="Arial"/>
          <w:sz w:val="28"/>
          <w:szCs w:val="28"/>
        </w:rPr>
      </w:pPr>
      <w:bookmarkStart w:id="1775" w:name="_Toc154140297"/>
      <w:bookmarkStart w:id="1776" w:name="_Toc187238200"/>
      <w:bookmarkStart w:id="1777" w:name="_Toc216420294"/>
      <w:r w:rsidRPr="003519B3">
        <w:rPr>
          <w:rFonts w:ascii="Republika" w:hAnsi="Republika"/>
          <w:sz w:val="28"/>
          <w:szCs w:val="28"/>
        </w:rPr>
        <w:lastRenderedPageBreak/>
        <w:t>PRILOGA 4: Kazalo slik</w:t>
      </w:r>
      <w:bookmarkEnd w:id="1775"/>
      <w:bookmarkEnd w:id="1776"/>
      <w:bookmarkEnd w:id="1777"/>
    </w:p>
    <w:p w14:paraId="60555E92" w14:textId="77777777" w:rsidR="00720E10" w:rsidRPr="003519B3" w:rsidRDefault="00720E10" w:rsidP="003B4EA8">
      <w:pPr>
        <w:tabs>
          <w:tab w:val="left" w:pos="2940"/>
        </w:tabs>
        <w:rPr>
          <w:rFonts w:ascii="Republika" w:hAnsi="Republika"/>
          <w:sz w:val="20"/>
          <w:szCs w:val="20"/>
        </w:rPr>
      </w:pPr>
    </w:p>
    <w:p w14:paraId="19D55A44" w14:textId="2188077D" w:rsidR="00BD3593" w:rsidRPr="003519B3" w:rsidRDefault="00720E10">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rPr>
        <w:fldChar w:fldCharType="begin"/>
      </w:r>
      <w:r w:rsidRPr="003519B3">
        <w:rPr>
          <w:rFonts w:ascii="Republika" w:hAnsi="Republika"/>
        </w:rPr>
        <w:instrText xml:space="preserve"> TOC \c "Slika" </w:instrText>
      </w:r>
      <w:r w:rsidRPr="003519B3">
        <w:rPr>
          <w:rFonts w:ascii="Republika" w:hAnsi="Republika"/>
        </w:rPr>
        <w:fldChar w:fldCharType="separate"/>
      </w:r>
      <w:r w:rsidR="00BD3593" w:rsidRPr="003519B3">
        <w:rPr>
          <w:rFonts w:ascii="Republika" w:hAnsi="Republika"/>
          <w:noProof/>
        </w:rPr>
        <w:t>Slika 1: Struktura sistema</w:t>
      </w:r>
      <w:r w:rsidR="00BD3593" w:rsidRPr="003519B3">
        <w:rPr>
          <w:rFonts w:ascii="Republika" w:hAnsi="Republika"/>
          <w:noProof/>
        </w:rPr>
        <w:tab/>
      </w:r>
      <w:r w:rsidR="00BD3593" w:rsidRPr="003519B3">
        <w:rPr>
          <w:rFonts w:ascii="Republika" w:hAnsi="Republika"/>
          <w:noProof/>
        </w:rPr>
        <w:fldChar w:fldCharType="begin"/>
      </w:r>
      <w:r w:rsidR="00BD3593" w:rsidRPr="003519B3">
        <w:rPr>
          <w:rFonts w:ascii="Republika" w:hAnsi="Republika"/>
          <w:noProof/>
        </w:rPr>
        <w:instrText xml:space="preserve"> PAGEREF _Toc216419870 \h </w:instrText>
      </w:r>
      <w:r w:rsidR="00BD3593" w:rsidRPr="003519B3">
        <w:rPr>
          <w:rFonts w:ascii="Republika" w:hAnsi="Republika"/>
          <w:noProof/>
        </w:rPr>
      </w:r>
      <w:r w:rsidR="00BD3593" w:rsidRPr="003519B3">
        <w:rPr>
          <w:rFonts w:ascii="Republika" w:hAnsi="Republika"/>
          <w:noProof/>
        </w:rPr>
        <w:fldChar w:fldCharType="separate"/>
      </w:r>
      <w:r w:rsidR="00830928">
        <w:rPr>
          <w:rFonts w:ascii="Republika" w:hAnsi="Republika"/>
          <w:noProof/>
        </w:rPr>
        <w:t>16</w:t>
      </w:r>
      <w:r w:rsidR="00BD3593" w:rsidRPr="003519B3">
        <w:rPr>
          <w:rFonts w:ascii="Republika" w:hAnsi="Republika"/>
          <w:noProof/>
        </w:rPr>
        <w:fldChar w:fldCharType="end"/>
      </w:r>
    </w:p>
    <w:p w14:paraId="28F4920F" w14:textId="1D7E21C1"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w:t>
      </w:r>
      <w:r w:rsidRPr="003519B3">
        <w:rPr>
          <w:rFonts w:ascii="Republika" w:hAnsi="Republika" w:cs="Arial"/>
          <w:noProof/>
        </w:rPr>
        <w:t>: Organigram organa upravljanja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25</w:t>
      </w:r>
      <w:r w:rsidRPr="003519B3">
        <w:rPr>
          <w:rFonts w:ascii="Republika" w:hAnsi="Republika"/>
          <w:noProof/>
        </w:rPr>
        <w:fldChar w:fldCharType="end"/>
      </w:r>
    </w:p>
    <w:p w14:paraId="49941B7F" w14:textId="0FCD75AA"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cs="Arial"/>
          <w:noProof/>
        </w:rPr>
        <w:t>Slika 3: Splošni shematski prikaz postopkov, s katerimi se podpira delo OzS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w:t>
      </w:r>
      <w:r w:rsidRPr="003519B3">
        <w:rPr>
          <w:rFonts w:ascii="Republika" w:hAnsi="Republika"/>
          <w:noProof/>
        </w:rPr>
        <w:fldChar w:fldCharType="end"/>
      </w:r>
    </w:p>
    <w:p w14:paraId="51EFAD01" w14:textId="059342A1"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 Organizacijska shema organa za računovodenje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w:t>
      </w:r>
      <w:r w:rsidRPr="003519B3">
        <w:rPr>
          <w:rFonts w:ascii="Republika" w:hAnsi="Republika"/>
          <w:noProof/>
        </w:rPr>
        <w:fldChar w:fldCharType="end"/>
      </w:r>
    </w:p>
    <w:p w14:paraId="72CCDF58" w14:textId="4315673C"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5: Poenostavljena shema prenosa podatkov med sistemoma e-MA2 in MFERAC-eCA2</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51</w:t>
      </w:r>
      <w:r w:rsidRPr="003519B3">
        <w:rPr>
          <w:rFonts w:ascii="Republika" w:hAnsi="Republika"/>
          <w:noProof/>
        </w:rPr>
        <w:fldChar w:fldCharType="end"/>
      </w:r>
    </w:p>
    <w:p w14:paraId="38A126F5" w14:textId="7FA3D23B"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 Organigram MDDSZ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56</w:t>
      </w:r>
      <w:r w:rsidRPr="003519B3">
        <w:rPr>
          <w:rFonts w:ascii="Republika" w:hAnsi="Republika"/>
          <w:noProof/>
        </w:rPr>
        <w:fldChar w:fldCharType="end"/>
      </w:r>
    </w:p>
    <w:p w14:paraId="196065BD" w14:textId="07E7791F"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 Postopek obdelave ZZI v primeru, kadar je MDDSZ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83</w:t>
      </w:r>
      <w:r w:rsidRPr="003519B3">
        <w:rPr>
          <w:rFonts w:ascii="Republika" w:hAnsi="Republika"/>
          <w:noProof/>
        </w:rPr>
        <w:fldChar w:fldCharType="end"/>
      </w:r>
    </w:p>
    <w:p w14:paraId="222BCA3F" w14:textId="627C8A22"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8: Postopek obdelave ZZI v primeru, kadar je MDDSZ posredniško telo, upravičenec izvaja program in izvede postopke izbora prejemnikov sredstev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83</w:t>
      </w:r>
      <w:r w:rsidRPr="003519B3">
        <w:rPr>
          <w:rFonts w:ascii="Republika" w:hAnsi="Republika"/>
          <w:noProof/>
        </w:rPr>
        <w:fldChar w:fldCharType="end"/>
      </w:r>
    </w:p>
    <w:p w14:paraId="04FA8A6A" w14:textId="59C4643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9: Postopek obdelave ZZI/računa v primeru, kadar je MDDSZ v vlogi upravičenca  (računi zunanjih izvajalcev)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84</w:t>
      </w:r>
      <w:r w:rsidRPr="003519B3">
        <w:rPr>
          <w:rFonts w:ascii="Republika" w:hAnsi="Republika"/>
          <w:noProof/>
        </w:rPr>
        <w:fldChar w:fldCharType="end"/>
      </w:r>
    </w:p>
    <w:p w14:paraId="1A9CA87A" w14:textId="2C6AD93E"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10: Postopek obdelave ZZI/računa v primeru, kadar je MDDSZ v vlogi upravičenca (plače zaposlenih)</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_Toc216419879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84</w:t>
      </w:r>
      <w:r w:rsidRPr="003519B3">
        <w:rPr>
          <w:rFonts w:ascii="Republika" w:hAnsi="Republika"/>
          <w:noProof/>
        </w:rPr>
        <w:fldChar w:fldCharType="end"/>
      </w:r>
    </w:p>
    <w:p w14:paraId="06F80AFE" w14:textId="60DA0185"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11: Interni postopek zbiranja poročil o nepravilnostih na PT MDDSZ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92</w:t>
      </w:r>
      <w:r w:rsidRPr="003519B3">
        <w:rPr>
          <w:rFonts w:ascii="Republika" w:hAnsi="Republika"/>
          <w:noProof/>
        </w:rPr>
        <w:fldChar w:fldCharType="end"/>
      </w:r>
    </w:p>
    <w:p w14:paraId="74CA6E5D" w14:textId="14F16EE6"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12: Organigram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94</w:t>
      </w:r>
      <w:r w:rsidRPr="003519B3">
        <w:rPr>
          <w:rFonts w:ascii="Republika" w:hAnsi="Republika"/>
          <w:noProof/>
        </w:rPr>
        <w:fldChar w:fldCharType="end"/>
      </w:r>
    </w:p>
    <w:p w14:paraId="14F8D98D" w14:textId="3E801442"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13: Postopek obdelave ZZI v primeru, kadar je MDP posredniško telo in izvaja javni razpis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107</w:t>
      </w:r>
      <w:r w:rsidRPr="003519B3">
        <w:rPr>
          <w:rFonts w:ascii="Republika" w:hAnsi="Republika"/>
          <w:noProof/>
        </w:rPr>
        <w:fldChar w:fldCharType="end"/>
      </w:r>
    </w:p>
    <w:p w14:paraId="29BEC220" w14:textId="5F6065A4"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14: Postopek obdelave ZZI v primeru dvostopenjske kontrole (konzorciji), kadar je MDP posredniško telo in izvaja javni razpis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107</w:t>
      </w:r>
      <w:r w:rsidRPr="003519B3">
        <w:rPr>
          <w:rFonts w:ascii="Republika" w:hAnsi="Republika"/>
          <w:noProof/>
        </w:rPr>
        <w:fldChar w:fldCharType="end"/>
      </w:r>
    </w:p>
    <w:p w14:paraId="162A1F8B" w14:textId="6F2954C6"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15: Postopek obdelave ZZI v primeru, kadar je MDP v vlogi upravičenca (za že plačane listine)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108</w:t>
      </w:r>
      <w:r w:rsidRPr="003519B3">
        <w:rPr>
          <w:rFonts w:ascii="Republika" w:hAnsi="Republika"/>
          <w:noProof/>
        </w:rPr>
        <w:fldChar w:fldCharType="end"/>
      </w:r>
    </w:p>
    <w:p w14:paraId="6908C9C5" w14:textId="410AEE24"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16: Postopek obdelave ZZI v primeru, kadar je MDP v vlogi upravičenca, dvostopenjska kontrola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108</w:t>
      </w:r>
      <w:r w:rsidRPr="003519B3">
        <w:rPr>
          <w:rFonts w:ascii="Republika" w:hAnsi="Republika"/>
          <w:noProof/>
        </w:rPr>
        <w:fldChar w:fldCharType="end"/>
      </w:r>
    </w:p>
    <w:p w14:paraId="11318634" w14:textId="5CEA7A8C"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17: Postopek obdelave ZZI v primeru, kadar je MDP posredniško telo, javni razpis in javni poziv izvaja izvajalsko telo ARIS (dvostopenjska kontrola)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109</w:t>
      </w:r>
      <w:r w:rsidRPr="003519B3">
        <w:rPr>
          <w:rFonts w:ascii="Republika" w:hAnsi="Republika"/>
          <w:noProof/>
        </w:rPr>
        <w:fldChar w:fldCharType="end"/>
      </w:r>
    </w:p>
    <w:p w14:paraId="33F62121" w14:textId="15B02930"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18: Postopek obdelave ZZI v primeru, kadar je MDP posredniško telo, javni razpis in javni poziv izvaja izvajalsko telo ARIS (enostopenjska kontrola)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110</w:t>
      </w:r>
      <w:r w:rsidRPr="003519B3">
        <w:rPr>
          <w:rFonts w:ascii="Republika" w:hAnsi="Republika"/>
          <w:noProof/>
        </w:rPr>
        <w:fldChar w:fldCharType="end"/>
      </w:r>
    </w:p>
    <w:p w14:paraId="0461B739" w14:textId="14BF6630"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19: Interni postopek zbiranja poročil o nepravilnostih na PT MDP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117</w:t>
      </w:r>
      <w:r w:rsidRPr="003519B3">
        <w:rPr>
          <w:rFonts w:ascii="Republika" w:hAnsi="Republika"/>
          <w:noProof/>
        </w:rPr>
        <w:fldChar w:fldCharType="end"/>
      </w:r>
    </w:p>
    <w:p w14:paraId="33BEBD15" w14:textId="18CB21B1"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20: Organigram ARIS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_Toc216419889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119</w:t>
      </w:r>
      <w:r w:rsidRPr="003519B3">
        <w:rPr>
          <w:rFonts w:ascii="Republika" w:hAnsi="Republika"/>
          <w:noProof/>
        </w:rPr>
        <w:fldChar w:fldCharType="end"/>
      </w:r>
    </w:p>
    <w:p w14:paraId="37688B06" w14:textId="57E86B68"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 xml:space="preserve">Slika 21: Organigram MGTŠ </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129</w:t>
      </w:r>
      <w:r w:rsidRPr="003519B3">
        <w:rPr>
          <w:rFonts w:ascii="Republika" w:hAnsi="Republika"/>
          <w:noProof/>
        </w:rPr>
        <w:fldChar w:fldCharType="end"/>
      </w:r>
    </w:p>
    <w:p w14:paraId="40AA2817" w14:textId="1D73E6B0"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22: Postopek obdelave ZZI v primeru, kadar je MGTŠ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158</w:t>
      </w:r>
      <w:r w:rsidRPr="003519B3">
        <w:rPr>
          <w:rFonts w:ascii="Republika" w:hAnsi="Republika"/>
          <w:noProof/>
        </w:rPr>
        <w:fldChar w:fldCharType="end"/>
      </w:r>
    </w:p>
    <w:p w14:paraId="5AD0DC10" w14:textId="11D9BB11"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23: Postopek obdelave ZZI/računa v primeru, kadar je MGTŠ posredniško telo, upravičenec izvaja program in izvede postopke izbora prejemnikov sredstev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159</w:t>
      </w:r>
      <w:r w:rsidRPr="003519B3">
        <w:rPr>
          <w:rFonts w:ascii="Republika" w:hAnsi="Republika"/>
          <w:noProof/>
        </w:rPr>
        <w:fldChar w:fldCharType="end"/>
      </w:r>
    </w:p>
    <w:p w14:paraId="19972642" w14:textId="7E9BDC58"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24: Postopek obdelave ZZI v primeru, kadar je MGTŠ posredniško telo, javni razpis in javni poziv pa izvaja izvajalsko telo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160</w:t>
      </w:r>
      <w:r w:rsidRPr="003519B3">
        <w:rPr>
          <w:rFonts w:ascii="Republika" w:hAnsi="Republika"/>
          <w:noProof/>
        </w:rPr>
        <w:fldChar w:fldCharType="end"/>
      </w:r>
    </w:p>
    <w:p w14:paraId="56A380A6" w14:textId="72C7E9A5"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25: Postopek obdelave ZZI/računa v primeru, kadar je IT</w:t>
      </w:r>
      <w:r w:rsidRPr="003519B3">
        <w:rPr>
          <w:rFonts w:ascii="Republika" w:hAnsi="Republika"/>
          <w:i/>
          <w:noProof/>
        </w:rPr>
        <w:t xml:space="preserve"> </w:t>
      </w:r>
      <w:r w:rsidRPr="003519B3">
        <w:rPr>
          <w:rFonts w:ascii="Republika" w:hAnsi="Republika"/>
          <w:noProof/>
        </w:rPr>
        <w:t>v vlogi upravičenca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161</w:t>
      </w:r>
      <w:r w:rsidRPr="003519B3">
        <w:rPr>
          <w:rFonts w:ascii="Republika" w:hAnsi="Republika"/>
          <w:noProof/>
        </w:rPr>
        <w:fldChar w:fldCharType="end"/>
      </w:r>
    </w:p>
    <w:p w14:paraId="598B55DE" w14:textId="1CB75320"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26: Interni postopek zbiranja poročil o nepravilnostih na PT MGTŠ</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170</w:t>
      </w:r>
      <w:r w:rsidRPr="003519B3">
        <w:rPr>
          <w:rFonts w:ascii="Republika" w:hAnsi="Republika"/>
          <w:noProof/>
        </w:rPr>
        <w:fldChar w:fldCharType="end"/>
      </w:r>
    </w:p>
    <w:p w14:paraId="5169FF43" w14:textId="5EFAD163"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27: Organigram SPIRIT</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172</w:t>
      </w:r>
      <w:r w:rsidRPr="003519B3">
        <w:rPr>
          <w:rFonts w:ascii="Republika" w:hAnsi="Republika"/>
          <w:noProof/>
        </w:rPr>
        <w:fldChar w:fldCharType="end"/>
      </w:r>
    </w:p>
    <w:p w14:paraId="6A729078" w14:textId="3E8C1B3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28: Organigram SPS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183</w:t>
      </w:r>
      <w:r w:rsidRPr="003519B3">
        <w:rPr>
          <w:rFonts w:ascii="Republika" w:hAnsi="Republika"/>
          <w:noProof/>
        </w:rPr>
        <w:fldChar w:fldCharType="end"/>
      </w:r>
    </w:p>
    <w:p w14:paraId="481D3159" w14:textId="43B15DA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29: Organigram ARIS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193</w:t>
      </w:r>
      <w:r w:rsidRPr="003519B3">
        <w:rPr>
          <w:rFonts w:ascii="Republika" w:hAnsi="Republika"/>
          <w:noProof/>
        </w:rPr>
        <w:fldChar w:fldCharType="end"/>
      </w:r>
    </w:p>
    <w:p w14:paraId="22FAF06F" w14:textId="106A04C9"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30: Organigram MJU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_Toc216419899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203</w:t>
      </w:r>
      <w:r w:rsidRPr="003519B3">
        <w:rPr>
          <w:rFonts w:ascii="Republika" w:hAnsi="Republika"/>
          <w:noProof/>
        </w:rPr>
        <w:fldChar w:fldCharType="end"/>
      </w:r>
    </w:p>
    <w:p w14:paraId="0FE6A8A5" w14:textId="77285D88"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31: Postopek obdelave ZZI v primeru, kadar je MJU posredniško in izvaja javni razpis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215</w:t>
      </w:r>
      <w:r w:rsidRPr="003519B3">
        <w:rPr>
          <w:rFonts w:ascii="Republika" w:hAnsi="Republika"/>
          <w:noProof/>
        </w:rPr>
        <w:fldChar w:fldCharType="end"/>
      </w:r>
    </w:p>
    <w:p w14:paraId="1EE07F03" w14:textId="29383218"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32: Postopek obdelave ZZI v primeru, kadar je MJU v vlogi upravičenca (po izplačilu iz proračuna)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216</w:t>
      </w:r>
      <w:r w:rsidRPr="003519B3">
        <w:rPr>
          <w:rFonts w:ascii="Republika" w:hAnsi="Republika"/>
          <w:noProof/>
        </w:rPr>
        <w:fldChar w:fldCharType="end"/>
      </w:r>
    </w:p>
    <w:p w14:paraId="25754AFE" w14:textId="04ACFE31"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33: Postopek obdelave ZZI/računa v primeru, kadar je MJU v vlogi upravičenca (pred izplačilom iz proračuna)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217</w:t>
      </w:r>
      <w:r w:rsidRPr="003519B3">
        <w:rPr>
          <w:rFonts w:ascii="Republika" w:hAnsi="Republika"/>
          <w:noProof/>
        </w:rPr>
        <w:fldChar w:fldCharType="end"/>
      </w:r>
    </w:p>
    <w:p w14:paraId="1FCAAEE5" w14:textId="504F62FB"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34: Interni postopek zbiranja poročil o nepravilnostih na PT MJU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223</w:t>
      </w:r>
      <w:r w:rsidRPr="003519B3">
        <w:rPr>
          <w:rFonts w:ascii="Republika" w:hAnsi="Republika"/>
          <w:noProof/>
        </w:rPr>
        <w:fldChar w:fldCharType="end"/>
      </w:r>
    </w:p>
    <w:p w14:paraId="3DA438A5" w14:textId="4427C8EB"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35: Organigram MK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224</w:t>
      </w:r>
      <w:r w:rsidRPr="003519B3">
        <w:rPr>
          <w:rFonts w:ascii="Republika" w:hAnsi="Republika"/>
          <w:noProof/>
        </w:rPr>
        <w:fldChar w:fldCharType="end"/>
      </w:r>
    </w:p>
    <w:p w14:paraId="601DE748" w14:textId="36B8EC84"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36: Postopek obdelave ZZI v primeru, kadar je MK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238</w:t>
      </w:r>
      <w:r w:rsidRPr="003519B3">
        <w:rPr>
          <w:rFonts w:ascii="Republika" w:hAnsi="Republika"/>
          <w:noProof/>
        </w:rPr>
        <w:fldChar w:fldCharType="end"/>
      </w:r>
    </w:p>
    <w:p w14:paraId="763EB116" w14:textId="5E399359"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37: Postopek obdelave ZZI/računa v primeru, kadar je MK v vlogi upravičenca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239</w:t>
      </w:r>
      <w:r w:rsidRPr="003519B3">
        <w:rPr>
          <w:rFonts w:ascii="Republika" w:hAnsi="Republika"/>
          <w:noProof/>
        </w:rPr>
        <w:fldChar w:fldCharType="end"/>
      </w:r>
    </w:p>
    <w:p w14:paraId="5E1C8377" w14:textId="04AB1409"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38: Interni postopek zbiranja poročil o nepravilnostih na PT MK</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245</w:t>
      </w:r>
      <w:r w:rsidRPr="003519B3">
        <w:rPr>
          <w:rFonts w:ascii="Republika" w:hAnsi="Republika"/>
          <w:noProof/>
        </w:rPr>
        <w:fldChar w:fldCharType="end"/>
      </w:r>
    </w:p>
    <w:p w14:paraId="06EC4A6B" w14:textId="66D25BB3"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39: Organigram PT MKRR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247</w:t>
      </w:r>
      <w:r w:rsidRPr="003519B3">
        <w:rPr>
          <w:rFonts w:ascii="Republika" w:hAnsi="Republika"/>
          <w:noProof/>
        </w:rPr>
        <w:fldChar w:fldCharType="end"/>
      </w:r>
    </w:p>
    <w:p w14:paraId="31EFAAB6" w14:textId="4A247D8F"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40: Postopek obdelave ZZI v primeru, kadar je MKRR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_Toc216419909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263</w:t>
      </w:r>
      <w:r w:rsidRPr="003519B3">
        <w:rPr>
          <w:rFonts w:ascii="Republika" w:hAnsi="Republika"/>
          <w:noProof/>
        </w:rPr>
        <w:fldChar w:fldCharType="end"/>
      </w:r>
    </w:p>
    <w:p w14:paraId="5274D8AA" w14:textId="7A372319"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41: Postopek obdelave ZZI v primeru, kadar je MKRR posredniško telo, javni razpis in javni poziv pa izvaja lokalna akcijska skupina (LAS)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263</w:t>
      </w:r>
      <w:r w:rsidRPr="003519B3">
        <w:rPr>
          <w:rFonts w:ascii="Republika" w:hAnsi="Republika"/>
          <w:noProof/>
        </w:rPr>
        <w:fldChar w:fldCharType="end"/>
      </w:r>
    </w:p>
    <w:p w14:paraId="67A8D5B6" w14:textId="346097FE"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lastRenderedPageBreak/>
        <w:t>Slika 42: Interni postopek zbiranja poročil o nepravilnostih na PT MKRR</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271</w:t>
      </w:r>
      <w:r w:rsidRPr="003519B3">
        <w:rPr>
          <w:rFonts w:ascii="Republika" w:hAnsi="Republika"/>
          <w:noProof/>
        </w:rPr>
        <w:fldChar w:fldCharType="end"/>
      </w:r>
    </w:p>
    <w:p w14:paraId="531B8CCB" w14:textId="1F9009E5"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43: Organigram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273</w:t>
      </w:r>
      <w:r w:rsidRPr="003519B3">
        <w:rPr>
          <w:rFonts w:ascii="Republika" w:hAnsi="Republika"/>
          <w:noProof/>
        </w:rPr>
        <w:fldChar w:fldCharType="end"/>
      </w:r>
    </w:p>
    <w:p w14:paraId="62F5343E" w14:textId="4FFB83D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44: Postopek obdelave ZZI v primeru, kadar je MNVP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285</w:t>
      </w:r>
      <w:r w:rsidRPr="003519B3">
        <w:rPr>
          <w:rFonts w:ascii="Republika" w:hAnsi="Republika"/>
          <w:noProof/>
        </w:rPr>
        <w:fldChar w:fldCharType="end"/>
      </w:r>
    </w:p>
    <w:p w14:paraId="73E208F6" w14:textId="6258B3D4"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45</w:t>
      </w:r>
      <w:r w:rsidRPr="003519B3">
        <w:rPr>
          <w:rFonts w:ascii="Republika" w:hAnsi="Republika" w:cs="Arial"/>
          <w:noProof/>
        </w:rPr>
        <w:t>: Postopek obdelave ZZI/računa v primeru  kadar je v vlogi upravičenca MNVP ali organ v sestavi (GURS, DRSV)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286</w:t>
      </w:r>
      <w:r w:rsidRPr="003519B3">
        <w:rPr>
          <w:rFonts w:ascii="Republika" w:hAnsi="Republika"/>
          <w:noProof/>
        </w:rPr>
        <w:fldChar w:fldCharType="end"/>
      </w:r>
    </w:p>
    <w:p w14:paraId="417EA86C" w14:textId="5D547531"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46: Interni postopek zbiranja poročil o nepravilnostih na PT MNVP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294</w:t>
      </w:r>
      <w:r w:rsidRPr="003519B3">
        <w:rPr>
          <w:rFonts w:ascii="Republika" w:hAnsi="Republika"/>
          <w:noProof/>
        </w:rPr>
        <w:fldChar w:fldCharType="end"/>
      </w:r>
    </w:p>
    <w:p w14:paraId="3310162B" w14:textId="5EA88148"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47: Organigram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296</w:t>
      </w:r>
      <w:r w:rsidRPr="003519B3">
        <w:rPr>
          <w:rFonts w:ascii="Republika" w:hAnsi="Republika"/>
          <w:noProof/>
        </w:rPr>
        <w:fldChar w:fldCharType="end"/>
      </w:r>
    </w:p>
    <w:p w14:paraId="0B2F4EC9" w14:textId="6FBEAEB3"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48: Postopek obdelave ZZI v primeru, kadar je MOPE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320</w:t>
      </w:r>
      <w:r w:rsidRPr="003519B3">
        <w:rPr>
          <w:rFonts w:ascii="Republika" w:hAnsi="Republika"/>
          <w:noProof/>
        </w:rPr>
        <w:fldChar w:fldCharType="end"/>
      </w:r>
    </w:p>
    <w:p w14:paraId="30EE1C5C" w14:textId="356E0C58"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49: Postopek obdelave ZZI v primeru, kadar je MOPE posredniško telo, upravičenec izvaja program in izvede postopke izbora prejemnikov sredstev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321</w:t>
      </w:r>
      <w:r w:rsidRPr="003519B3">
        <w:rPr>
          <w:rFonts w:ascii="Republika" w:hAnsi="Republika"/>
          <w:noProof/>
        </w:rPr>
        <w:fldChar w:fldCharType="end"/>
      </w:r>
    </w:p>
    <w:p w14:paraId="39C2B6C3" w14:textId="74FE8D11"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50: Postopek obdelave ZZI/računa v primeru, kadar je MOPE v vlogi upravičenca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_Toc216419919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321</w:t>
      </w:r>
      <w:r w:rsidRPr="003519B3">
        <w:rPr>
          <w:rFonts w:ascii="Republika" w:hAnsi="Republika"/>
          <w:noProof/>
        </w:rPr>
        <w:fldChar w:fldCharType="end"/>
      </w:r>
    </w:p>
    <w:p w14:paraId="7DEA194C" w14:textId="3C64E1A4"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51: Postopek obdelave ZZI/računa v primeru, kadar je v vlogi upravičenca organ v sestavi (ARSO)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322</w:t>
      </w:r>
      <w:r w:rsidRPr="003519B3">
        <w:rPr>
          <w:rFonts w:ascii="Republika" w:hAnsi="Republika"/>
          <w:noProof/>
        </w:rPr>
        <w:fldChar w:fldCharType="end"/>
      </w:r>
    </w:p>
    <w:p w14:paraId="18D97D3C" w14:textId="47C5589B"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52: Interni postopek zbiranja poročil o nepravilnostih na PT MOPE</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329</w:t>
      </w:r>
      <w:r w:rsidRPr="003519B3">
        <w:rPr>
          <w:rFonts w:ascii="Republika" w:hAnsi="Republika"/>
          <w:noProof/>
        </w:rPr>
        <w:fldChar w:fldCharType="end"/>
      </w:r>
    </w:p>
    <w:p w14:paraId="6AA62DC0" w14:textId="07C7ABB2"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 xml:space="preserve">Slika 53: Organigram MP </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332</w:t>
      </w:r>
      <w:r w:rsidRPr="003519B3">
        <w:rPr>
          <w:rFonts w:ascii="Republika" w:hAnsi="Republika"/>
          <w:noProof/>
        </w:rPr>
        <w:fldChar w:fldCharType="end"/>
      </w:r>
    </w:p>
    <w:p w14:paraId="04361F7B" w14:textId="6814F73C"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 xml:space="preserve">Slika 54: Postopek obdelave ZZI v primeru, kadar je MP posredniško telo in izvaja neposredno potrditev operacij (NPO), upravičenci so neposredni proračunski uporabniki - MP (SKIP, CIP, DKPČP) ali organa v sestavi MP (URSIKS, UPRO) ali VSRS in USRS – </w:t>
      </w:r>
      <w:r w:rsidRPr="003519B3">
        <w:rPr>
          <w:rFonts w:ascii="Republika" w:hAnsi="Republika"/>
          <w:noProof/>
          <w:u w:val="single"/>
        </w:rPr>
        <w:t>po izplačilu</w:t>
      </w:r>
      <w:r w:rsidRPr="003519B3">
        <w:rPr>
          <w:rFonts w:ascii="Republika" w:hAnsi="Republika"/>
          <w:noProof/>
        </w:rPr>
        <w:t xml:space="preserve"> iz proračuna (enostopenjska kontrola).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347</w:t>
      </w:r>
      <w:r w:rsidRPr="003519B3">
        <w:rPr>
          <w:rFonts w:ascii="Republika" w:hAnsi="Republika"/>
          <w:noProof/>
        </w:rPr>
        <w:fldChar w:fldCharType="end"/>
      </w:r>
    </w:p>
    <w:p w14:paraId="2B626769" w14:textId="2E926913"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 xml:space="preserve">Slika 55: Postopek obdelave ZZI v primeru, kadar je MP posredniško telo in izvaja neposredno potrditev operacij (NPO), upravičenci pa so neposredni proračunski uporabniki (NPU) - MP (SKIP, CIP, DKPČP) ali organa v sestavi (URSIKS, UPRO) ali VSRS in USRS – </w:t>
      </w:r>
      <w:r w:rsidRPr="003519B3">
        <w:rPr>
          <w:rFonts w:ascii="Republika" w:hAnsi="Republika"/>
          <w:noProof/>
          <w:u w:val="single"/>
        </w:rPr>
        <w:t>pred izplačilom</w:t>
      </w:r>
      <w:r w:rsidRPr="003519B3">
        <w:rPr>
          <w:rFonts w:ascii="Republika" w:hAnsi="Republika"/>
          <w:noProof/>
        </w:rPr>
        <w:t xml:space="preserve"> iz proračuna (dvostopenjska kontrola)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348</w:t>
      </w:r>
      <w:r w:rsidRPr="003519B3">
        <w:rPr>
          <w:rFonts w:ascii="Republika" w:hAnsi="Republika"/>
          <w:noProof/>
        </w:rPr>
        <w:fldChar w:fldCharType="end"/>
      </w:r>
    </w:p>
    <w:p w14:paraId="7925E3AF" w14:textId="413E82AA"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56: Postopek obdelave ZZI v primeru, kadar je MP posredniško telo in izvaja neposredno potrditev operacij (NPO), upravičenec pa ni neposredni proračunski uporabnik  – javni zavod (posredni proračunski uporabnik - PU)</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349</w:t>
      </w:r>
      <w:r w:rsidRPr="003519B3">
        <w:rPr>
          <w:rFonts w:ascii="Republika" w:hAnsi="Republika"/>
          <w:noProof/>
        </w:rPr>
        <w:fldChar w:fldCharType="end"/>
      </w:r>
    </w:p>
    <w:p w14:paraId="3D9CA7C9" w14:textId="06BAB4E5"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57: Interni postopek zbiranja poročil o nepravilnostih</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358</w:t>
      </w:r>
      <w:r w:rsidRPr="003519B3">
        <w:rPr>
          <w:rFonts w:ascii="Republika" w:hAnsi="Republika"/>
          <w:noProof/>
        </w:rPr>
        <w:fldChar w:fldCharType="end"/>
      </w:r>
    </w:p>
    <w:p w14:paraId="3DDDA38F" w14:textId="626DACDC"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58: Organigram MSP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360</w:t>
      </w:r>
      <w:r w:rsidRPr="003519B3">
        <w:rPr>
          <w:rFonts w:ascii="Republika" w:hAnsi="Republika"/>
          <w:noProof/>
        </w:rPr>
        <w:fldChar w:fldCharType="end"/>
      </w:r>
    </w:p>
    <w:p w14:paraId="7AD8811C" w14:textId="5D57333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59: Postopek obdelave ZZI v primeru, kadar je MSP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374</w:t>
      </w:r>
      <w:r w:rsidRPr="003519B3">
        <w:rPr>
          <w:rFonts w:ascii="Republika" w:hAnsi="Republika"/>
          <w:noProof/>
        </w:rPr>
        <w:fldChar w:fldCharType="end"/>
      </w:r>
    </w:p>
    <w:p w14:paraId="5EDDF90B" w14:textId="4CF891F5"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60: Postopek obdelave ZZI/računa v primeru, kadar je MSP v vlogi upravičenca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_Toc216419929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374</w:t>
      </w:r>
      <w:r w:rsidRPr="003519B3">
        <w:rPr>
          <w:rFonts w:ascii="Republika" w:hAnsi="Republika"/>
          <w:noProof/>
        </w:rPr>
        <w:fldChar w:fldCharType="end"/>
      </w:r>
    </w:p>
    <w:p w14:paraId="04A80E2A" w14:textId="792CD47B"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61: Interni postopek zbiranja poročil o nepravilnostih na PT MSP</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381</w:t>
      </w:r>
      <w:r w:rsidRPr="003519B3">
        <w:rPr>
          <w:rFonts w:ascii="Republika" w:hAnsi="Republika"/>
          <w:noProof/>
        </w:rPr>
        <w:fldChar w:fldCharType="end"/>
      </w:r>
    </w:p>
    <w:p w14:paraId="3E341BB4" w14:textId="095C37F0"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62: Organigram MVI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383</w:t>
      </w:r>
      <w:r w:rsidRPr="003519B3">
        <w:rPr>
          <w:rFonts w:ascii="Republika" w:hAnsi="Republika"/>
          <w:noProof/>
        </w:rPr>
        <w:fldChar w:fldCharType="end"/>
      </w:r>
    </w:p>
    <w:p w14:paraId="701795F0" w14:textId="2DC448E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63: Postopek obdelave ZZI v primeru, kadar je MVI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403</w:t>
      </w:r>
      <w:r w:rsidRPr="003519B3">
        <w:rPr>
          <w:rFonts w:ascii="Republika" w:hAnsi="Republika"/>
          <w:noProof/>
        </w:rPr>
        <w:fldChar w:fldCharType="end"/>
      </w:r>
    </w:p>
    <w:p w14:paraId="53E01850" w14:textId="1600968B"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64: Postopek obdelave ZZI/računa v primeru, kadar je MVI v vlogi upravičenca</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403</w:t>
      </w:r>
      <w:r w:rsidRPr="003519B3">
        <w:rPr>
          <w:rFonts w:ascii="Republika" w:hAnsi="Republika"/>
          <w:noProof/>
        </w:rPr>
        <w:fldChar w:fldCharType="end"/>
      </w:r>
    </w:p>
    <w:p w14:paraId="5711A647" w14:textId="0E4DA243"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65: Postopek obdelave ZZI v primeru, kadar je MVI posredniško telo, upravičenec izvaja program in izvede postopke izbora prejemnikov sredstev</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403</w:t>
      </w:r>
      <w:r w:rsidRPr="003519B3">
        <w:rPr>
          <w:rFonts w:ascii="Republika" w:hAnsi="Republika"/>
          <w:noProof/>
        </w:rPr>
        <w:fldChar w:fldCharType="end"/>
      </w:r>
    </w:p>
    <w:p w14:paraId="5B24DD3D" w14:textId="3F3E39BD"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66: Interni postopek zbiranja poročil o nepravilnostih na PT MVI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410</w:t>
      </w:r>
      <w:r w:rsidRPr="003519B3">
        <w:rPr>
          <w:rFonts w:ascii="Republika" w:hAnsi="Republika"/>
          <w:noProof/>
        </w:rPr>
        <w:fldChar w:fldCharType="end"/>
      </w:r>
    </w:p>
    <w:p w14:paraId="30485922" w14:textId="36B1C479"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67: Organigram MVZI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412</w:t>
      </w:r>
      <w:r w:rsidRPr="003519B3">
        <w:rPr>
          <w:rFonts w:ascii="Republika" w:hAnsi="Republika"/>
          <w:noProof/>
        </w:rPr>
        <w:fldChar w:fldCharType="end"/>
      </w:r>
    </w:p>
    <w:p w14:paraId="62903D60" w14:textId="76EA79D3"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68: Postopek obdelave ZZI v primeru, kadar je MVZI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429</w:t>
      </w:r>
      <w:r w:rsidRPr="003519B3">
        <w:rPr>
          <w:rFonts w:ascii="Republika" w:hAnsi="Republika"/>
          <w:noProof/>
        </w:rPr>
        <w:fldChar w:fldCharType="end"/>
      </w:r>
    </w:p>
    <w:p w14:paraId="528F656A" w14:textId="5AD7A3C9"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69: Postopek obdelave ZZI v primeru dvostopenjske kontrole (konzorciji), kadar je MVZI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429</w:t>
      </w:r>
      <w:r w:rsidRPr="003519B3">
        <w:rPr>
          <w:rFonts w:ascii="Republika" w:hAnsi="Republika"/>
          <w:noProof/>
        </w:rPr>
        <w:fldChar w:fldCharType="end"/>
      </w:r>
    </w:p>
    <w:p w14:paraId="62326FAB" w14:textId="7D8504FF"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70: Postopek obdelave ZZI v primeru, kadar je MVZI posredniško telo, javni razpis in javni poziv izvaja izvajalsko telo ARIS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_Toc216419939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429</w:t>
      </w:r>
      <w:r w:rsidRPr="003519B3">
        <w:rPr>
          <w:rFonts w:ascii="Republika" w:hAnsi="Republika"/>
          <w:noProof/>
        </w:rPr>
        <w:fldChar w:fldCharType="end"/>
      </w:r>
    </w:p>
    <w:p w14:paraId="43F2DCFF" w14:textId="5404ADB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71: Postopek obdelave ZZI v primeru dvostopenjske kontrole (konzorcij), kadar je MVZI posredniško telo, javni razpis in javni poziv izvaja izvajalsko telo ARIS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430</w:t>
      </w:r>
      <w:r w:rsidRPr="003519B3">
        <w:rPr>
          <w:rFonts w:ascii="Republika" w:hAnsi="Republika"/>
          <w:noProof/>
        </w:rPr>
        <w:fldChar w:fldCharType="end"/>
      </w:r>
    </w:p>
    <w:p w14:paraId="5714EF5D" w14:textId="74F8B6A0"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72: Interni postopek zbiranja poročil o nepravilnostih na PT MVZI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436</w:t>
      </w:r>
      <w:r w:rsidRPr="003519B3">
        <w:rPr>
          <w:rFonts w:ascii="Republika" w:hAnsi="Republika"/>
          <w:noProof/>
        </w:rPr>
        <w:fldChar w:fldCharType="end"/>
      </w:r>
    </w:p>
    <w:p w14:paraId="592F9C9F" w14:textId="33B966BB"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73: Organigram ARIS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_Toc216419942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438</w:t>
      </w:r>
      <w:r w:rsidRPr="003519B3">
        <w:rPr>
          <w:rFonts w:ascii="Republika" w:hAnsi="Republika"/>
          <w:noProof/>
        </w:rPr>
        <w:fldChar w:fldCharType="end"/>
      </w:r>
    </w:p>
    <w:p w14:paraId="129877CD" w14:textId="1E5914FF"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74: Organigram MZ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_Toc216419943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448</w:t>
      </w:r>
      <w:r w:rsidRPr="003519B3">
        <w:rPr>
          <w:rFonts w:ascii="Republika" w:hAnsi="Republika"/>
          <w:noProof/>
        </w:rPr>
        <w:fldChar w:fldCharType="end"/>
      </w:r>
    </w:p>
    <w:p w14:paraId="7E38A67F" w14:textId="1056F0D2"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75: Postopek obdelave ZZI v primeru, kadar je MZ posredniško telo in izvaja javni razpis, javni poziv ali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_Toc216419944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462</w:t>
      </w:r>
      <w:r w:rsidRPr="003519B3">
        <w:rPr>
          <w:rFonts w:ascii="Republika" w:hAnsi="Republika"/>
          <w:noProof/>
        </w:rPr>
        <w:fldChar w:fldCharType="end"/>
      </w:r>
    </w:p>
    <w:p w14:paraId="5E584AB9" w14:textId="1D38124C"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76: Postopek obdelave ZZI/računa v primeru, kadar je v vlogi upravičenca MZ ali organ v sestavi (UNKIZ)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_Toc216419945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462</w:t>
      </w:r>
      <w:r w:rsidRPr="003519B3">
        <w:rPr>
          <w:rFonts w:ascii="Republika" w:hAnsi="Republika"/>
          <w:noProof/>
        </w:rPr>
        <w:fldChar w:fldCharType="end"/>
      </w:r>
    </w:p>
    <w:p w14:paraId="7C378D52" w14:textId="4EA0EB9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77: Interni postopek zbiranja poročil o nepravilnostih na PT MZ</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_Toc216419946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469</w:t>
      </w:r>
      <w:r w:rsidRPr="003519B3">
        <w:rPr>
          <w:rFonts w:ascii="Republika" w:hAnsi="Republika"/>
          <w:noProof/>
        </w:rPr>
        <w:fldChar w:fldCharType="end"/>
      </w:r>
    </w:p>
    <w:p w14:paraId="7A357520" w14:textId="19579AD7"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78: Organigram MZI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_Toc216419947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471</w:t>
      </w:r>
      <w:r w:rsidRPr="003519B3">
        <w:rPr>
          <w:rFonts w:ascii="Republika" w:hAnsi="Republika"/>
          <w:noProof/>
        </w:rPr>
        <w:fldChar w:fldCharType="end"/>
      </w:r>
    </w:p>
    <w:p w14:paraId="6FDB5405" w14:textId="1F126052"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lastRenderedPageBreak/>
        <w:t>Slika 79: Postopek obdelave ZZI v primeru, kadar je MZI posredniško telo in izvaja NPO</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_Toc216419948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483</w:t>
      </w:r>
      <w:r w:rsidRPr="003519B3">
        <w:rPr>
          <w:rFonts w:ascii="Republika" w:hAnsi="Republika"/>
          <w:noProof/>
        </w:rPr>
        <w:fldChar w:fldCharType="end"/>
      </w:r>
    </w:p>
    <w:p w14:paraId="4C332659" w14:textId="3EC70E38"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80: Interni postopek zbiranja poročil o nepravilnostih na PT MZI</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_Toc216419949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491</w:t>
      </w:r>
      <w:r w:rsidRPr="003519B3">
        <w:rPr>
          <w:rFonts w:ascii="Republika" w:hAnsi="Republika"/>
          <w:noProof/>
        </w:rPr>
        <w:fldChar w:fldCharType="end"/>
      </w:r>
    </w:p>
    <w:p w14:paraId="6152F8C6" w14:textId="4CA4C978"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81: Organigram ZMOS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_Toc216419950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493</w:t>
      </w:r>
      <w:r w:rsidRPr="003519B3">
        <w:rPr>
          <w:rFonts w:ascii="Republika" w:hAnsi="Republika"/>
          <w:noProof/>
        </w:rPr>
        <w:fldChar w:fldCharType="end"/>
      </w:r>
    </w:p>
    <w:p w14:paraId="471EB8F8" w14:textId="53BBBCC2" w:rsidR="00BD3593" w:rsidRPr="003519B3" w:rsidRDefault="00BD3593">
      <w:pPr>
        <w:pStyle w:val="Kazaloslik"/>
        <w:tabs>
          <w:tab w:val="right" w:leader="dot" w:pos="9060"/>
        </w:tabs>
        <w:rPr>
          <w:rFonts w:ascii="Republika" w:eastAsiaTheme="minorEastAsia" w:hAnsi="Republika" w:cstheme="minorBidi"/>
          <w:smallCaps w:val="0"/>
          <w:noProof/>
          <w:kern w:val="2"/>
          <w:lang w:eastAsia="sl-SI"/>
          <w14:ligatures w14:val="standardContextual"/>
        </w:rPr>
      </w:pPr>
      <w:r w:rsidRPr="003519B3">
        <w:rPr>
          <w:rFonts w:ascii="Republika" w:hAnsi="Republika"/>
          <w:noProof/>
        </w:rPr>
        <w:t>Slika 82: Interni postopek zbiranja poročil o nepravilnostih na PT ZMOS</w:t>
      </w:r>
      <w:r w:rsidRPr="003519B3">
        <w:rPr>
          <w:rFonts w:ascii="Republika" w:hAnsi="Republika"/>
          <w:noProof/>
        </w:rPr>
        <w:tab/>
      </w:r>
      <w:r w:rsidRPr="003519B3">
        <w:rPr>
          <w:rFonts w:ascii="Republika" w:hAnsi="Republika"/>
          <w:noProof/>
        </w:rPr>
        <w:fldChar w:fldCharType="begin"/>
      </w:r>
      <w:r w:rsidRPr="003519B3">
        <w:rPr>
          <w:rFonts w:ascii="Republika" w:hAnsi="Republika"/>
          <w:noProof/>
        </w:rPr>
        <w:instrText xml:space="preserve"> PAGEREF _Toc216419951 \h </w:instrText>
      </w:r>
      <w:r w:rsidRPr="003519B3">
        <w:rPr>
          <w:rFonts w:ascii="Republika" w:hAnsi="Republika"/>
          <w:noProof/>
        </w:rPr>
      </w:r>
      <w:r w:rsidRPr="003519B3">
        <w:rPr>
          <w:rFonts w:ascii="Republika" w:hAnsi="Republika"/>
          <w:noProof/>
        </w:rPr>
        <w:fldChar w:fldCharType="separate"/>
      </w:r>
      <w:r w:rsidR="00830928">
        <w:rPr>
          <w:rFonts w:ascii="Republika" w:hAnsi="Republika"/>
          <w:noProof/>
        </w:rPr>
        <w:t>507</w:t>
      </w:r>
      <w:r w:rsidRPr="003519B3">
        <w:rPr>
          <w:rFonts w:ascii="Republika" w:hAnsi="Republika"/>
          <w:noProof/>
        </w:rPr>
        <w:fldChar w:fldCharType="end"/>
      </w:r>
    </w:p>
    <w:p w14:paraId="7F17D9CC" w14:textId="00AAD14C" w:rsidR="003B4EA8" w:rsidRPr="003519B3" w:rsidRDefault="00720E10" w:rsidP="003B4EA8">
      <w:pPr>
        <w:tabs>
          <w:tab w:val="left" w:pos="2940"/>
        </w:tabs>
        <w:rPr>
          <w:rFonts w:ascii="Republika" w:hAnsi="Republika"/>
          <w:sz w:val="20"/>
          <w:szCs w:val="20"/>
        </w:rPr>
      </w:pPr>
      <w:r w:rsidRPr="003519B3">
        <w:rPr>
          <w:rFonts w:ascii="Republika" w:hAnsi="Republika"/>
          <w:sz w:val="20"/>
          <w:szCs w:val="20"/>
        </w:rPr>
        <w:fldChar w:fldCharType="end"/>
      </w:r>
      <w:r w:rsidR="003B4EA8" w:rsidRPr="003519B3">
        <w:rPr>
          <w:rFonts w:ascii="Republika" w:hAnsi="Republika"/>
          <w:sz w:val="20"/>
          <w:szCs w:val="20"/>
        </w:rPr>
        <w:tab/>
      </w:r>
    </w:p>
    <w:sectPr w:rsidR="003B4EA8" w:rsidRPr="003519B3" w:rsidSect="00D22E81">
      <w:pgSz w:w="11906" w:h="16838"/>
      <w:pgMar w:top="1134"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76611" w14:textId="77777777" w:rsidR="001378D5" w:rsidRDefault="001378D5" w:rsidP="00B54266">
      <w:pPr>
        <w:spacing w:after="0" w:line="240" w:lineRule="auto"/>
      </w:pPr>
      <w:r>
        <w:separator/>
      </w:r>
    </w:p>
  </w:endnote>
  <w:endnote w:type="continuationSeparator" w:id="0">
    <w:p w14:paraId="532018D7" w14:textId="77777777" w:rsidR="001378D5" w:rsidRDefault="001378D5" w:rsidP="00B5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epublika" w:hAnsi="Republika"/>
        <w:sz w:val="18"/>
        <w:szCs w:val="18"/>
      </w:rPr>
      <w:id w:val="1798632575"/>
      <w:docPartObj>
        <w:docPartGallery w:val="Page Numbers (Bottom of Page)"/>
        <w:docPartUnique/>
      </w:docPartObj>
    </w:sdtPr>
    <w:sdtEndPr/>
    <w:sdtContent>
      <w:p w14:paraId="2D395079" w14:textId="3E518325" w:rsidR="001378D5" w:rsidRPr="00224B35" w:rsidRDefault="001378D5" w:rsidP="007A624A">
        <w:pPr>
          <w:pStyle w:val="Noga"/>
          <w:tabs>
            <w:tab w:val="left" w:pos="0"/>
            <w:tab w:val="left" w:pos="142"/>
          </w:tabs>
          <w:jc w:val="right"/>
          <w:rPr>
            <w:rFonts w:ascii="Republika" w:hAnsi="Republika"/>
            <w:sz w:val="18"/>
            <w:szCs w:val="18"/>
          </w:rPr>
        </w:pPr>
        <w:r w:rsidRPr="00224B35">
          <w:rPr>
            <w:rFonts w:ascii="Republika" w:hAnsi="Republika"/>
            <w:sz w:val="18"/>
            <w:szCs w:val="18"/>
          </w:rPr>
          <w:fldChar w:fldCharType="begin"/>
        </w:r>
        <w:r w:rsidRPr="00224B35">
          <w:rPr>
            <w:rFonts w:ascii="Republika" w:hAnsi="Republika"/>
            <w:sz w:val="18"/>
            <w:szCs w:val="18"/>
          </w:rPr>
          <w:instrText>PAGE   \* MERGEFORMAT</w:instrText>
        </w:r>
        <w:r w:rsidRPr="00224B35">
          <w:rPr>
            <w:rFonts w:ascii="Republika" w:hAnsi="Republika"/>
            <w:sz w:val="18"/>
            <w:szCs w:val="18"/>
          </w:rPr>
          <w:fldChar w:fldCharType="separate"/>
        </w:r>
        <w:r w:rsidR="00905C7D" w:rsidRPr="00224B35">
          <w:rPr>
            <w:rFonts w:ascii="Republika" w:hAnsi="Republika"/>
            <w:noProof/>
            <w:sz w:val="18"/>
            <w:szCs w:val="18"/>
          </w:rPr>
          <w:t>22</w:t>
        </w:r>
        <w:r w:rsidRPr="00224B35">
          <w:rPr>
            <w:rFonts w:ascii="Republika" w:hAnsi="Republika"/>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136327"/>
      <w:docPartObj>
        <w:docPartGallery w:val="Page Numbers (Bottom of Page)"/>
        <w:docPartUnique/>
      </w:docPartObj>
    </w:sdtPr>
    <w:sdtEndPr>
      <w:rPr>
        <w:rFonts w:ascii="Republika" w:hAnsi="Republika"/>
        <w:sz w:val="18"/>
        <w:szCs w:val="18"/>
      </w:rPr>
    </w:sdtEndPr>
    <w:sdtContent>
      <w:p w14:paraId="405C2123" w14:textId="77777777" w:rsidR="002F2527" w:rsidRPr="00865DE7" w:rsidRDefault="002F2527">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17</w:t>
        </w:r>
        <w:r w:rsidRPr="00865DE7">
          <w:rPr>
            <w:rFonts w:ascii="Republika" w:hAnsi="Republika"/>
            <w:sz w:val="18"/>
            <w:szCs w:val="18"/>
          </w:rPr>
          <w:fldChar w:fldCharType="end"/>
        </w:r>
      </w:p>
    </w:sdtContent>
  </w:sdt>
  <w:p w14:paraId="297015C8" w14:textId="77777777" w:rsidR="002F2527" w:rsidRDefault="002F2527">
    <w:pPr>
      <w:pStyle w:val="Nog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658133"/>
      <w:docPartObj>
        <w:docPartGallery w:val="Page Numbers (Bottom of Page)"/>
        <w:docPartUnique/>
      </w:docPartObj>
    </w:sdtPr>
    <w:sdtEndPr>
      <w:rPr>
        <w:rFonts w:ascii="Republika" w:hAnsi="Republika"/>
      </w:rPr>
    </w:sdtEndPr>
    <w:sdtContent>
      <w:p w14:paraId="6A248FBB" w14:textId="77777777" w:rsidR="002F2527" w:rsidRPr="00865DE7" w:rsidRDefault="002F2527">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17AAFA30" w14:textId="77777777" w:rsidR="002F2527" w:rsidRDefault="002F2527">
    <w:pPr>
      <w:pStyle w:val="Nog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1847128"/>
      <w:docPartObj>
        <w:docPartGallery w:val="Page Numbers (Bottom of Page)"/>
        <w:docPartUnique/>
      </w:docPartObj>
    </w:sdtPr>
    <w:sdtEndPr>
      <w:rPr>
        <w:rFonts w:ascii="Republika" w:hAnsi="Republika"/>
        <w:sz w:val="18"/>
        <w:szCs w:val="18"/>
      </w:rPr>
    </w:sdtEndPr>
    <w:sdtContent>
      <w:p w14:paraId="17D29071" w14:textId="77777777" w:rsidR="002F2527" w:rsidRPr="00865DE7" w:rsidRDefault="002F2527">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396</w:t>
        </w:r>
        <w:r w:rsidRPr="00865DE7">
          <w:rPr>
            <w:rFonts w:ascii="Republika" w:hAnsi="Republika"/>
            <w:sz w:val="18"/>
            <w:szCs w:val="18"/>
          </w:rPr>
          <w:fldChar w:fldCharType="end"/>
        </w:r>
      </w:p>
    </w:sdtContent>
  </w:sdt>
  <w:p w14:paraId="03FBF71A" w14:textId="77777777" w:rsidR="002F2527" w:rsidRDefault="002F2527">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290427"/>
      <w:docPartObj>
        <w:docPartGallery w:val="Page Numbers (Bottom of Page)"/>
        <w:docPartUnique/>
      </w:docPartObj>
    </w:sdtPr>
    <w:sdtEndPr>
      <w:rPr>
        <w:rFonts w:ascii="Republika" w:hAnsi="Republika"/>
      </w:rPr>
    </w:sdtEndPr>
    <w:sdtContent>
      <w:p w14:paraId="1052B12A" w14:textId="77777777" w:rsidR="002F2527" w:rsidRPr="00865DE7" w:rsidRDefault="002F2527">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4F63650F" w14:textId="77777777" w:rsidR="002F2527" w:rsidRDefault="002F2527">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385362"/>
      <w:docPartObj>
        <w:docPartGallery w:val="Page Numbers (Bottom of Page)"/>
        <w:docPartUnique/>
      </w:docPartObj>
    </w:sdtPr>
    <w:sdtEndPr>
      <w:rPr>
        <w:rFonts w:ascii="Republika" w:hAnsi="Republika"/>
        <w:sz w:val="18"/>
        <w:szCs w:val="18"/>
      </w:rPr>
    </w:sdtEndPr>
    <w:sdtContent>
      <w:p w14:paraId="0E62DA8E" w14:textId="77777777" w:rsidR="00C22037" w:rsidRPr="00865DE7" w:rsidRDefault="00C22037">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01673B3A" w14:textId="77777777" w:rsidR="00C22037" w:rsidRDefault="00C22037">
    <w:pPr>
      <w:pStyle w:val="Nog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84944"/>
      <w:docPartObj>
        <w:docPartGallery w:val="Page Numbers (Bottom of Page)"/>
        <w:docPartUnique/>
      </w:docPartObj>
    </w:sdtPr>
    <w:sdtEndPr>
      <w:rPr>
        <w:rFonts w:ascii="Republika" w:hAnsi="Republika"/>
      </w:rPr>
    </w:sdtEndPr>
    <w:sdtContent>
      <w:p w14:paraId="592B35A8" w14:textId="77777777" w:rsidR="00C22037" w:rsidRPr="00865DE7" w:rsidRDefault="00C22037">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69B6652A" w14:textId="77777777" w:rsidR="00C22037" w:rsidRDefault="00C22037">
    <w:pPr>
      <w:pStyle w:val="Nog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794127"/>
      <w:docPartObj>
        <w:docPartGallery w:val="Page Numbers (Bottom of Page)"/>
        <w:docPartUnique/>
      </w:docPartObj>
    </w:sdtPr>
    <w:sdtEndPr>
      <w:rPr>
        <w:rFonts w:ascii="Republika" w:hAnsi="Republika"/>
        <w:sz w:val="18"/>
        <w:szCs w:val="18"/>
      </w:rPr>
    </w:sdtEndPr>
    <w:sdtContent>
      <w:p w14:paraId="3FE46215" w14:textId="77777777" w:rsidR="005C662B" w:rsidRPr="00865DE7" w:rsidRDefault="005C662B">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37939F50" w14:textId="77777777" w:rsidR="005C662B" w:rsidRDefault="005C662B">
    <w:pPr>
      <w:pStyle w:val="Nog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466987"/>
      <w:docPartObj>
        <w:docPartGallery w:val="Page Numbers (Bottom of Page)"/>
        <w:docPartUnique/>
      </w:docPartObj>
    </w:sdtPr>
    <w:sdtEndPr>
      <w:rPr>
        <w:rFonts w:ascii="Republika" w:hAnsi="Republika"/>
      </w:rPr>
    </w:sdtEndPr>
    <w:sdtContent>
      <w:p w14:paraId="12958074" w14:textId="77777777" w:rsidR="005C662B" w:rsidRPr="00865DE7" w:rsidRDefault="005C662B">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0C6D8BCE" w14:textId="77777777" w:rsidR="005C662B" w:rsidRDefault="005C662B">
    <w:pPr>
      <w:pStyle w:val="Nog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765744"/>
      <w:docPartObj>
        <w:docPartGallery w:val="Page Numbers (Bottom of Page)"/>
        <w:docPartUnique/>
      </w:docPartObj>
    </w:sdtPr>
    <w:sdtEndPr>
      <w:rPr>
        <w:rFonts w:ascii="Republika" w:hAnsi="Republika"/>
        <w:sz w:val="18"/>
        <w:szCs w:val="18"/>
      </w:rPr>
    </w:sdtEndPr>
    <w:sdtContent>
      <w:p w14:paraId="15DCDA77" w14:textId="77777777" w:rsidR="009D7A7D" w:rsidRPr="00865DE7" w:rsidRDefault="009D7A7D">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54B5C1C0" w14:textId="77777777" w:rsidR="009D7A7D" w:rsidRDefault="009D7A7D">
    <w:pPr>
      <w:pStyle w:val="Nog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489220"/>
      <w:docPartObj>
        <w:docPartGallery w:val="Page Numbers (Bottom of Page)"/>
        <w:docPartUnique/>
      </w:docPartObj>
    </w:sdtPr>
    <w:sdtEndPr>
      <w:rPr>
        <w:rFonts w:ascii="Republika" w:hAnsi="Republika"/>
      </w:rPr>
    </w:sdtEndPr>
    <w:sdtContent>
      <w:p w14:paraId="7EFFA426" w14:textId="77777777" w:rsidR="009D7A7D" w:rsidRPr="00865DE7" w:rsidRDefault="009D7A7D">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30494BC7" w14:textId="77777777" w:rsidR="009D7A7D" w:rsidRDefault="009D7A7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911621"/>
      <w:docPartObj>
        <w:docPartGallery w:val="Page Numbers (Bottom of Page)"/>
        <w:docPartUnique/>
      </w:docPartObj>
    </w:sdtPr>
    <w:sdtEndPr>
      <w:rPr>
        <w:rFonts w:ascii="Republika" w:hAnsi="Republika"/>
        <w:sz w:val="18"/>
        <w:szCs w:val="18"/>
      </w:rPr>
    </w:sdtEndPr>
    <w:sdtContent>
      <w:p w14:paraId="63C50051" w14:textId="343A174C" w:rsidR="000F0897" w:rsidRPr="00865DE7" w:rsidRDefault="00CE3A43" w:rsidP="007A624A">
        <w:pPr>
          <w:pStyle w:val="Noga"/>
          <w:jc w:val="right"/>
          <w:rPr>
            <w:rFonts w:ascii="Republika" w:hAnsi="Republika"/>
            <w:sz w:val="18"/>
            <w:szCs w:val="18"/>
          </w:rPr>
        </w:pPr>
        <w:r w:rsidRPr="00224B35">
          <w:rPr>
            <w:rFonts w:ascii="Republika" w:hAnsi="Republika"/>
            <w:sz w:val="18"/>
            <w:szCs w:val="18"/>
          </w:rPr>
          <w:t xml:space="preserve">   </w:t>
        </w:r>
        <w:r>
          <w:rPr>
            <w:rFonts w:ascii="Republika" w:hAnsi="Republika"/>
            <w:sz w:val="18"/>
            <w:szCs w:val="18"/>
          </w:rPr>
          <w:t xml:space="preserve">                   </w:t>
        </w:r>
        <w:r w:rsidRPr="00224B35">
          <w:rPr>
            <w:rFonts w:ascii="Republika" w:hAnsi="Republika"/>
            <w:sz w:val="18"/>
            <w:szCs w:val="18"/>
          </w:rPr>
          <w:t xml:space="preserve">                                                                                                                                    </w:t>
        </w:r>
        <w:r>
          <w:rPr>
            <w:rFonts w:ascii="Republika" w:hAnsi="Republika"/>
            <w:sz w:val="18"/>
            <w:szCs w:val="18"/>
          </w:rPr>
          <w:t xml:space="preserve">     </w:t>
        </w:r>
        <w:r w:rsidRPr="00224B35">
          <w:rPr>
            <w:rFonts w:ascii="Republika" w:hAnsi="Republika"/>
            <w:sz w:val="18"/>
            <w:szCs w:val="18"/>
          </w:rPr>
          <w:t xml:space="preserve">            </w:t>
        </w:r>
        <w:r w:rsidR="000F0897" w:rsidRPr="00865DE7">
          <w:rPr>
            <w:rFonts w:ascii="Republika" w:hAnsi="Republika"/>
            <w:sz w:val="18"/>
            <w:szCs w:val="18"/>
          </w:rPr>
          <w:fldChar w:fldCharType="begin"/>
        </w:r>
        <w:r w:rsidR="000F0897" w:rsidRPr="00865DE7">
          <w:rPr>
            <w:rFonts w:ascii="Republika" w:hAnsi="Republika"/>
            <w:sz w:val="18"/>
            <w:szCs w:val="18"/>
          </w:rPr>
          <w:instrText>PAGE   \* MERGEFORMAT</w:instrText>
        </w:r>
        <w:r w:rsidR="000F0897" w:rsidRPr="00865DE7">
          <w:rPr>
            <w:rFonts w:ascii="Republika" w:hAnsi="Republika"/>
            <w:sz w:val="18"/>
            <w:szCs w:val="18"/>
          </w:rPr>
          <w:fldChar w:fldCharType="separate"/>
        </w:r>
        <w:r w:rsidR="000F0897">
          <w:rPr>
            <w:rFonts w:ascii="Republika" w:hAnsi="Republika"/>
            <w:noProof/>
            <w:sz w:val="18"/>
            <w:szCs w:val="18"/>
          </w:rPr>
          <w:t>70</w:t>
        </w:r>
        <w:r w:rsidR="000F0897" w:rsidRPr="00865DE7">
          <w:rPr>
            <w:rFonts w:ascii="Republika" w:hAnsi="Republika"/>
            <w:sz w:val="18"/>
            <w:szCs w:val="18"/>
          </w:rPr>
          <w:fldChar w:fldCharType="end"/>
        </w:r>
      </w:p>
    </w:sdtContent>
  </w:sdt>
  <w:p w14:paraId="17AA01FD" w14:textId="77777777" w:rsidR="000F0897" w:rsidRDefault="000F0897">
    <w:pPr>
      <w:pStyle w:val="Nog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11201"/>
      <w:docPartObj>
        <w:docPartGallery w:val="Page Numbers (Bottom of Page)"/>
        <w:docPartUnique/>
      </w:docPartObj>
    </w:sdtPr>
    <w:sdtEndPr>
      <w:rPr>
        <w:rFonts w:ascii="Republika" w:hAnsi="Republika"/>
        <w:sz w:val="18"/>
        <w:szCs w:val="18"/>
      </w:rPr>
    </w:sdtEndPr>
    <w:sdtContent>
      <w:p w14:paraId="76F20BBE" w14:textId="77777777" w:rsidR="009D7A7D" w:rsidRPr="00865DE7" w:rsidRDefault="009D7A7D">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396</w:t>
        </w:r>
        <w:r w:rsidRPr="00865DE7">
          <w:rPr>
            <w:rFonts w:ascii="Republika" w:hAnsi="Republika"/>
            <w:sz w:val="18"/>
            <w:szCs w:val="18"/>
          </w:rPr>
          <w:fldChar w:fldCharType="end"/>
        </w:r>
      </w:p>
    </w:sdtContent>
  </w:sdt>
  <w:p w14:paraId="3EB95CA7" w14:textId="77777777" w:rsidR="009D7A7D" w:rsidRDefault="009D7A7D">
    <w:pPr>
      <w:pStyle w:val="Nog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899380"/>
      <w:docPartObj>
        <w:docPartGallery w:val="Page Numbers (Bottom of Page)"/>
        <w:docPartUnique/>
      </w:docPartObj>
    </w:sdtPr>
    <w:sdtEndPr>
      <w:rPr>
        <w:rFonts w:ascii="Republika" w:hAnsi="Republika"/>
      </w:rPr>
    </w:sdtEndPr>
    <w:sdtContent>
      <w:p w14:paraId="05758477" w14:textId="77777777" w:rsidR="009D7A7D" w:rsidRPr="00865DE7" w:rsidRDefault="009D7A7D">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08678481" w14:textId="77777777" w:rsidR="009D7A7D" w:rsidRDefault="009D7A7D">
    <w:pPr>
      <w:pStyle w:val="Nog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026101"/>
      <w:docPartObj>
        <w:docPartGallery w:val="Page Numbers (Bottom of Page)"/>
        <w:docPartUnique/>
      </w:docPartObj>
    </w:sdtPr>
    <w:sdtEndPr>
      <w:rPr>
        <w:rFonts w:ascii="Republika" w:hAnsi="Republika"/>
        <w:sz w:val="18"/>
        <w:szCs w:val="18"/>
      </w:rPr>
    </w:sdtEndPr>
    <w:sdtContent>
      <w:p w14:paraId="42C4B78D" w14:textId="77777777" w:rsidR="00B6110F" w:rsidRPr="00865DE7" w:rsidRDefault="00B6110F">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12</w:t>
        </w:r>
        <w:r w:rsidRPr="00865DE7">
          <w:rPr>
            <w:rFonts w:ascii="Republika" w:hAnsi="Republika"/>
            <w:sz w:val="18"/>
            <w:szCs w:val="18"/>
          </w:rPr>
          <w:fldChar w:fldCharType="end"/>
        </w:r>
      </w:p>
    </w:sdtContent>
  </w:sdt>
  <w:p w14:paraId="0FC2746B" w14:textId="77777777" w:rsidR="00B6110F" w:rsidRDefault="00B6110F">
    <w:pPr>
      <w:pStyle w:val="Nog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5224505"/>
      <w:docPartObj>
        <w:docPartGallery w:val="Page Numbers (Bottom of Page)"/>
        <w:docPartUnique/>
      </w:docPartObj>
    </w:sdtPr>
    <w:sdtEndPr>
      <w:rPr>
        <w:rFonts w:ascii="Republika" w:hAnsi="Republika"/>
      </w:rPr>
    </w:sdtEndPr>
    <w:sdtContent>
      <w:p w14:paraId="73C49FA4" w14:textId="77777777" w:rsidR="00B6110F" w:rsidRPr="00865DE7" w:rsidRDefault="00B6110F">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592D41E0" w14:textId="77777777" w:rsidR="00B6110F" w:rsidRDefault="00B6110F">
    <w:pPr>
      <w:pStyle w:val="Nog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254403"/>
      <w:docPartObj>
        <w:docPartGallery w:val="Page Numbers (Bottom of Page)"/>
        <w:docPartUnique/>
      </w:docPartObj>
    </w:sdtPr>
    <w:sdtEndPr>
      <w:rPr>
        <w:rFonts w:ascii="Republika" w:hAnsi="Republika"/>
        <w:sz w:val="18"/>
        <w:szCs w:val="18"/>
      </w:rPr>
    </w:sdtEndPr>
    <w:sdtContent>
      <w:p w14:paraId="2B297174" w14:textId="77777777" w:rsidR="00BF33BB" w:rsidRPr="00865DE7" w:rsidRDefault="00BF33BB">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260</w:t>
        </w:r>
        <w:r w:rsidRPr="00865DE7">
          <w:rPr>
            <w:rFonts w:ascii="Republika" w:hAnsi="Republika"/>
            <w:sz w:val="18"/>
            <w:szCs w:val="18"/>
          </w:rPr>
          <w:fldChar w:fldCharType="end"/>
        </w:r>
      </w:p>
    </w:sdtContent>
  </w:sdt>
  <w:p w14:paraId="6FF22E4D" w14:textId="77777777" w:rsidR="00BF33BB" w:rsidRDefault="00BF33BB">
    <w:pPr>
      <w:pStyle w:val="Nog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283399"/>
      <w:docPartObj>
        <w:docPartGallery w:val="Page Numbers (Bottom of Page)"/>
        <w:docPartUnique/>
      </w:docPartObj>
    </w:sdtPr>
    <w:sdtEndPr>
      <w:rPr>
        <w:rFonts w:ascii="Republika" w:hAnsi="Republika"/>
      </w:rPr>
    </w:sdtEndPr>
    <w:sdtContent>
      <w:p w14:paraId="4A403509" w14:textId="77777777" w:rsidR="00BF33BB" w:rsidRPr="00865DE7" w:rsidRDefault="00BF33BB">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270</w:t>
        </w:r>
        <w:r w:rsidRPr="00865DE7">
          <w:rPr>
            <w:rFonts w:ascii="Republika" w:hAnsi="Republika"/>
            <w:sz w:val="18"/>
            <w:szCs w:val="18"/>
          </w:rPr>
          <w:fldChar w:fldCharType="end"/>
        </w:r>
      </w:p>
    </w:sdtContent>
  </w:sdt>
  <w:p w14:paraId="1C3F6F17" w14:textId="77777777" w:rsidR="00BF33BB" w:rsidRDefault="00BF33BB">
    <w:pPr>
      <w:pStyle w:val="Nog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8791528"/>
      <w:docPartObj>
        <w:docPartGallery w:val="Page Numbers (Bottom of Page)"/>
        <w:docPartUnique/>
      </w:docPartObj>
    </w:sdtPr>
    <w:sdtEndPr>
      <w:rPr>
        <w:rFonts w:ascii="Republika" w:hAnsi="Republika"/>
        <w:sz w:val="18"/>
        <w:szCs w:val="18"/>
      </w:rPr>
    </w:sdtEndPr>
    <w:sdtContent>
      <w:p w14:paraId="2D40FFD6" w14:textId="77777777" w:rsidR="00BF33BB" w:rsidRPr="00865DE7" w:rsidRDefault="00BF33BB">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410</w:t>
        </w:r>
        <w:r w:rsidRPr="00865DE7">
          <w:rPr>
            <w:rFonts w:ascii="Republika" w:hAnsi="Republika"/>
            <w:sz w:val="18"/>
            <w:szCs w:val="18"/>
          </w:rPr>
          <w:fldChar w:fldCharType="end"/>
        </w:r>
      </w:p>
    </w:sdtContent>
  </w:sdt>
  <w:p w14:paraId="31A38032" w14:textId="77777777" w:rsidR="00BF33BB" w:rsidRDefault="00BF33BB">
    <w:pPr>
      <w:pStyle w:val="Nog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4868748"/>
      <w:docPartObj>
        <w:docPartGallery w:val="Page Numbers (Bottom of Page)"/>
        <w:docPartUnique/>
      </w:docPartObj>
    </w:sdtPr>
    <w:sdtEndPr>
      <w:rPr>
        <w:rFonts w:ascii="Republika" w:hAnsi="Republika"/>
      </w:rPr>
    </w:sdtEndPr>
    <w:sdtContent>
      <w:p w14:paraId="11B82280" w14:textId="77777777" w:rsidR="00BF33BB" w:rsidRPr="00865DE7" w:rsidRDefault="00BF33BB">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601032E8" w14:textId="77777777" w:rsidR="00BF33BB" w:rsidRDefault="00BF33BB">
    <w:pPr>
      <w:pStyle w:val="Nog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526794"/>
      <w:docPartObj>
        <w:docPartGallery w:val="Page Numbers (Bottom of Page)"/>
        <w:docPartUnique/>
      </w:docPartObj>
    </w:sdtPr>
    <w:sdtEndPr>
      <w:rPr>
        <w:rFonts w:ascii="Republika" w:hAnsi="Republika"/>
        <w:sz w:val="18"/>
        <w:szCs w:val="18"/>
      </w:rPr>
    </w:sdtEndPr>
    <w:sdtContent>
      <w:p w14:paraId="3F5838A5" w14:textId="77777777" w:rsidR="000B1789" w:rsidRPr="00865DE7" w:rsidRDefault="000B1789">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18</w:t>
        </w:r>
        <w:r w:rsidRPr="00865DE7">
          <w:rPr>
            <w:rFonts w:ascii="Republika" w:hAnsi="Republika"/>
            <w:sz w:val="18"/>
            <w:szCs w:val="18"/>
          </w:rPr>
          <w:fldChar w:fldCharType="end"/>
        </w:r>
      </w:p>
    </w:sdtContent>
  </w:sdt>
  <w:p w14:paraId="3681E2A4" w14:textId="77777777" w:rsidR="000B1789" w:rsidRDefault="000B1789">
    <w:pPr>
      <w:pStyle w:val="Nog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8622058"/>
      <w:docPartObj>
        <w:docPartGallery w:val="Page Numbers (Bottom of Page)"/>
        <w:docPartUnique/>
      </w:docPartObj>
    </w:sdtPr>
    <w:sdtEndPr>
      <w:rPr>
        <w:rFonts w:ascii="Republika" w:hAnsi="Republika"/>
      </w:rPr>
    </w:sdtEndPr>
    <w:sdtContent>
      <w:p w14:paraId="5A9CA1F6" w14:textId="77777777" w:rsidR="000B1789" w:rsidRPr="00865DE7" w:rsidRDefault="000B1789">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sdtContent>
  </w:sdt>
  <w:p w14:paraId="45FE3A93" w14:textId="77777777" w:rsidR="000B1789" w:rsidRDefault="000B178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298093"/>
      <w:docPartObj>
        <w:docPartGallery w:val="Page Numbers (Bottom of Page)"/>
        <w:docPartUnique/>
      </w:docPartObj>
    </w:sdtPr>
    <w:sdtEndPr>
      <w:rPr>
        <w:rFonts w:ascii="Republika" w:hAnsi="Republika"/>
      </w:rPr>
    </w:sdtEndPr>
    <w:sdtContent>
      <w:p w14:paraId="23176F76" w14:textId="186E02D7" w:rsidR="000F0897" w:rsidRPr="00865DE7" w:rsidRDefault="000F0897">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43</w:t>
        </w:r>
        <w:r w:rsidRPr="00865DE7">
          <w:rPr>
            <w:rFonts w:ascii="Republika" w:hAnsi="Republika"/>
            <w:sz w:val="18"/>
            <w:szCs w:val="18"/>
          </w:rPr>
          <w:fldChar w:fldCharType="end"/>
        </w:r>
      </w:p>
    </w:sdtContent>
  </w:sdt>
  <w:p w14:paraId="551BD410" w14:textId="77777777" w:rsidR="000F0897" w:rsidRDefault="000F0897">
    <w:pPr>
      <w:pStyle w:val="Nog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724655"/>
      <w:docPartObj>
        <w:docPartGallery w:val="Page Numbers (Bottom of Page)"/>
        <w:docPartUnique/>
      </w:docPartObj>
    </w:sdtPr>
    <w:sdtEndPr>
      <w:rPr>
        <w:rFonts w:ascii="Republika" w:hAnsi="Republika"/>
        <w:sz w:val="18"/>
        <w:szCs w:val="18"/>
      </w:rPr>
    </w:sdtEndPr>
    <w:sdtContent>
      <w:p w14:paraId="3AA71CC4" w14:textId="77777777" w:rsidR="00F45305" w:rsidRPr="00865DE7" w:rsidRDefault="00F4530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18</w:t>
        </w:r>
        <w:r w:rsidRPr="00865DE7">
          <w:rPr>
            <w:rFonts w:ascii="Republika" w:hAnsi="Republika"/>
            <w:sz w:val="18"/>
            <w:szCs w:val="18"/>
          </w:rPr>
          <w:fldChar w:fldCharType="end"/>
        </w:r>
      </w:p>
    </w:sdtContent>
  </w:sdt>
  <w:p w14:paraId="38075B3A" w14:textId="77777777" w:rsidR="00F45305" w:rsidRDefault="00F45305">
    <w:pPr>
      <w:pStyle w:val="Nog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834964"/>
      <w:docPartObj>
        <w:docPartGallery w:val="Page Numbers (Bottom of Page)"/>
        <w:docPartUnique/>
      </w:docPartObj>
    </w:sdtPr>
    <w:sdtEndPr>
      <w:rPr>
        <w:rFonts w:ascii="Republika" w:hAnsi="Republika"/>
      </w:rPr>
    </w:sdtEndPr>
    <w:sdtContent>
      <w:p w14:paraId="2297046B" w14:textId="77777777" w:rsidR="00F45305" w:rsidRPr="00865DE7" w:rsidRDefault="00F4530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sdtContent>
  </w:sdt>
  <w:p w14:paraId="16913751" w14:textId="77777777" w:rsidR="00F45305" w:rsidRDefault="00F45305">
    <w:pPr>
      <w:pStyle w:val="Nog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564308"/>
      <w:docPartObj>
        <w:docPartGallery w:val="Page Numbers (Bottom of Page)"/>
        <w:docPartUnique/>
      </w:docPartObj>
    </w:sdtPr>
    <w:sdtEndPr>
      <w:rPr>
        <w:rFonts w:ascii="Republika" w:hAnsi="Republika"/>
        <w:sz w:val="18"/>
        <w:szCs w:val="18"/>
      </w:rPr>
    </w:sdtEndPr>
    <w:sdtContent>
      <w:p w14:paraId="74E433DF" w14:textId="77777777" w:rsidR="0031540E" w:rsidRPr="00865DE7" w:rsidRDefault="0031540E">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21</w:t>
        </w:r>
        <w:r w:rsidRPr="00865DE7">
          <w:rPr>
            <w:rFonts w:ascii="Republika" w:hAnsi="Republika"/>
            <w:sz w:val="18"/>
            <w:szCs w:val="18"/>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D210B" w14:textId="77777777" w:rsidR="0031540E" w:rsidRDefault="0031540E" w:rsidP="00C55506">
    <w:pPr>
      <w:pStyle w:val="Noga"/>
      <w:jc w:val="right"/>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86091"/>
      <w:docPartObj>
        <w:docPartGallery w:val="Page Numbers (Bottom of Page)"/>
        <w:docPartUnique/>
      </w:docPartObj>
    </w:sdtPr>
    <w:sdtEndPr>
      <w:rPr>
        <w:rFonts w:ascii="Republika" w:hAnsi="Republika"/>
        <w:sz w:val="18"/>
        <w:szCs w:val="18"/>
      </w:rPr>
    </w:sdtEndPr>
    <w:sdtContent>
      <w:p w14:paraId="3FFCD77E" w14:textId="77777777" w:rsidR="00FF3386" w:rsidRPr="00865DE7" w:rsidRDefault="00FF3386">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10</w:t>
        </w:r>
        <w:r w:rsidRPr="00865DE7">
          <w:rPr>
            <w:rFonts w:ascii="Republika" w:hAnsi="Republika"/>
            <w:sz w:val="18"/>
            <w:szCs w:val="18"/>
          </w:rPr>
          <w:fldChar w:fldCharType="end"/>
        </w:r>
      </w:p>
    </w:sdtContent>
  </w:sdt>
  <w:p w14:paraId="61E3E406" w14:textId="77777777" w:rsidR="00FF3386" w:rsidRDefault="00FF3386">
    <w:pPr>
      <w:pStyle w:val="Nog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1147632"/>
      <w:docPartObj>
        <w:docPartGallery w:val="Page Numbers (Bottom of Page)"/>
        <w:docPartUnique/>
      </w:docPartObj>
    </w:sdtPr>
    <w:sdtEndPr>
      <w:rPr>
        <w:rFonts w:ascii="Republika" w:hAnsi="Republika"/>
      </w:rPr>
    </w:sdtEndPr>
    <w:sdtContent>
      <w:p w14:paraId="334646ED" w14:textId="77777777" w:rsidR="00FF3386" w:rsidRPr="00865DE7" w:rsidRDefault="00FF3386">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2A1BB89B" w14:textId="77777777" w:rsidR="00FF3386" w:rsidRDefault="00FF3386">
    <w:pPr>
      <w:pStyle w:val="Nog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261528"/>
      <w:docPartObj>
        <w:docPartGallery w:val="Page Numbers (Bottom of Page)"/>
        <w:docPartUnique/>
      </w:docPartObj>
    </w:sdtPr>
    <w:sdtEndPr>
      <w:rPr>
        <w:rFonts w:ascii="Republika" w:hAnsi="Republika"/>
        <w:sz w:val="18"/>
        <w:szCs w:val="18"/>
      </w:rPr>
    </w:sdtEndPr>
    <w:sdtContent>
      <w:p w14:paraId="13478D9B" w14:textId="77777777" w:rsidR="0028544A" w:rsidRPr="00865DE7" w:rsidRDefault="0028544A">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10</w:t>
        </w:r>
        <w:r w:rsidRPr="00865DE7">
          <w:rPr>
            <w:rFonts w:ascii="Republika" w:hAnsi="Republika"/>
            <w:sz w:val="18"/>
            <w:szCs w:val="18"/>
          </w:rPr>
          <w:fldChar w:fldCharType="end"/>
        </w:r>
      </w:p>
    </w:sdtContent>
  </w:sdt>
  <w:p w14:paraId="3B10377E" w14:textId="77777777" w:rsidR="0028544A" w:rsidRDefault="0028544A">
    <w:pPr>
      <w:pStyle w:val="Nog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13438"/>
      <w:docPartObj>
        <w:docPartGallery w:val="Page Numbers (Bottom of Page)"/>
        <w:docPartUnique/>
      </w:docPartObj>
    </w:sdtPr>
    <w:sdtEndPr>
      <w:rPr>
        <w:rFonts w:ascii="Republika" w:hAnsi="Republika"/>
      </w:rPr>
    </w:sdtEndPr>
    <w:sdtContent>
      <w:p w14:paraId="33DA7315" w14:textId="77777777" w:rsidR="0028544A" w:rsidRPr="00865DE7" w:rsidRDefault="0028544A">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5E7DC139" w14:textId="77777777" w:rsidR="0028544A" w:rsidRDefault="0028544A">
    <w:pPr>
      <w:pStyle w:val="Nog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197192"/>
      <w:docPartObj>
        <w:docPartGallery w:val="Page Numbers (Bottom of Page)"/>
        <w:docPartUnique/>
      </w:docPartObj>
    </w:sdtPr>
    <w:sdtEndPr>
      <w:rPr>
        <w:rFonts w:ascii="Republika" w:hAnsi="Republika"/>
        <w:sz w:val="18"/>
        <w:szCs w:val="18"/>
      </w:rPr>
    </w:sdtEndPr>
    <w:sdtContent>
      <w:p w14:paraId="56787502" w14:textId="77777777" w:rsidR="00FE203E" w:rsidRPr="00865DE7" w:rsidRDefault="00FE203E">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662DBA72" w14:textId="77777777" w:rsidR="00FE203E" w:rsidRDefault="00FE203E">
    <w:pPr>
      <w:pStyle w:val="Nog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928692"/>
      <w:docPartObj>
        <w:docPartGallery w:val="Page Numbers (Bottom of Page)"/>
        <w:docPartUnique/>
      </w:docPartObj>
    </w:sdtPr>
    <w:sdtEndPr>
      <w:rPr>
        <w:rFonts w:ascii="Republika" w:hAnsi="Republika"/>
      </w:rPr>
    </w:sdtEndPr>
    <w:sdtContent>
      <w:p w14:paraId="42F97410" w14:textId="77777777" w:rsidR="00FE203E" w:rsidRPr="00865DE7" w:rsidRDefault="00FE203E">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76E66EAA" w14:textId="77777777" w:rsidR="00FE203E" w:rsidRDefault="00FE203E">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999808"/>
      <w:docPartObj>
        <w:docPartGallery w:val="Page Numbers (Bottom of Page)"/>
        <w:docPartUnique/>
      </w:docPartObj>
    </w:sdtPr>
    <w:sdtEndPr>
      <w:rPr>
        <w:rFonts w:ascii="Republika" w:hAnsi="Republika"/>
        <w:sz w:val="18"/>
        <w:szCs w:val="18"/>
      </w:rPr>
    </w:sdtEndPr>
    <w:sdtContent>
      <w:p w14:paraId="6994C85F" w14:textId="77777777" w:rsidR="007B6326" w:rsidRPr="000D797D" w:rsidRDefault="007B6326">
        <w:pPr>
          <w:pStyle w:val="Noga"/>
          <w:jc w:val="right"/>
          <w:rPr>
            <w:rFonts w:ascii="Republika" w:hAnsi="Republika"/>
            <w:sz w:val="18"/>
            <w:szCs w:val="18"/>
          </w:rPr>
        </w:pPr>
        <w:r w:rsidRPr="000D797D">
          <w:rPr>
            <w:rFonts w:ascii="Republika" w:hAnsi="Republika"/>
            <w:sz w:val="18"/>
            <w:szCs w:val="18"/>
          </w:rPr>
          <w:fldChar w:fldCharType="begin"/>
        </w:r>
        <w:r w:rsidRPr="000D797D">
          <w:rPr>
            <w:rFonts w:ascii="Republika" w:hAnsi="Republika"/>
            <w:sz w:val="18"/>
            <w:szCs w:val="18"/>
          </w:rPr>
          <w:instrText>PAGE   \* MERGEFORMAT</w:instrText>
        </w:r>
        <w:r w:rsidRPr="000D797D">
          <w:rPr>
            <w:rFonts w:ascii="Republika" w:hAnsi="Republika"/>
            <w:sz w:val="18"/>
            <w:szCs w:val="18"/>
          </w:rPr>
          <w:fldChar w:fldCharType="separate"/>
        </w:r>
        <w:r w:rsidRPr="000D797D">
          <w:rPr>
            <w:rFonts w:ascii="Republika" w:hAnsi="Republika"/>
            <w:sz w:val="18"/>
            <w:szCs w:val="18"/>
          </w:rPr>
          <w:t>2</w:t>
        </w:r>
        <w:r w:rsidRPr="000D797D">
          <w:rPr>
            <w:rFonts w:ascii="Republika" w:hAnsi="Republika"/>
            <w:sz w:val="18"/>
            <w:szCs w:val="18"/>
          </w:rPr>
          <w:fldChar w:fldCharType="end"/>
        </w:r>
      </w:p>
    </w:sdtContent>
  </w:sdt>
  <w:p w14:paraId="0BD7C0E7" w14:textId="77777777" w:rsidR="007B6326" w:rsidRDefault="007B6326">
    <w:pPr>
      <w:pStyle w:val="Noga"/>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455034"/>
      <w:docPartObj>
        <w:docPartGallery w:val="Page Numbers (Bottom of Page)"/>
        <w:docPartUnique/>
      </w:docPartObj>
    </w:sdtPr>
    <w:sdtEndPr>
      <w:rPr>
        <w:rFonts w:ascii="Republika" w:hAnsi="Republika"/>
        <w:sz w:val="18"/>
        <w:szCs w:val="18"/>
      </w:rPr>
    </w:sdtEndPr>
    <w:sdtContent>
      <w:p w14:paraId="691E4DB9" w14:textId="3E65ADBC" w:rsidR="001378D5" w:rsidRPr="00865DE7" w:rsidRDefault="001378D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831DD4">
          <w:rPr>
            <w:rFonts w:ascii="Republika" w:hAnsi="Republika"/>
            <w:noProof/>
            <w:sz w:val="18"/>
            <w:szCs w:val="18"/>
          </w:rPr>
          <w:t>396</w:t>
        </w:r>
        <w:r w:rsidRPr="00865DE7">
          <w:rPr>
            <w:rFonts w:ascii="Republika" w:hAnsi="Republika"/>
            <w:sz w:val="18"/>
            <w:szCs w:val="18"/>
          </w:rPr>
          <w:fldChar w:fldCharType="end"/>
        </w:r>
      </w:p>
    </w:sdtContent>
  </w:sdt>
  <w:p w14:paraId="4A98B2C9" w14:textId="77777777" w:rsidR="001378D5" w:rsidRDefault="001378D5">
    <w:pPr>
      <w:pStyle w:val="Nog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844443"/>
      <w:docPartObj>
        <w:docPartGallery w:val="Page Numbers (Bottom of Page)"/>
        <w:docPartUnique/>
      </w:docPartObj>
    </w:sdtPr>
    <w:sdtEndPr>
      <w:rPr>
        <w:rFonts w:ascii="Republika" w:hAnsi="Republika"/>
      </w:rPr>
    </w:sdtEndPr>
    <w:sdtContent>
      <w:p w14:paraId="718A6A56" w14:textId="77777777" w:rsidR="001378D5" w:rsidRPr="00865DE7" w:rsidRDefault="001378D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661E6A9D" w14:textId="77777777" w:rsidR="001378D5" w:rsidRDefault="001378D5">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213398"/>
      <w:docPartObj>
        <w:docPartGallery w:val="Page Numbers (Bottom of Page)"/>
        <w:docPartUnique/>
      </w:docPartObj>
    </w:sdtPr>
    <w:sdtEndPr>
      <w:rPr>
        <w:rFonts w:ascii="Republika" w:hAnsi="Republika"/>
      </w:rPr>
    </w:sdtEndPr>
    <w:sdtContent>
      <w:p w14:paraId="62AC6697" w14:textId="77777777" w:rsidR="007B6326" w:rsidRPr="00865DE7" w:rsidRDefault="007B6326" w:rsidP="00765E3F">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0AE8930A" w14:textId="77777777" w:rsidR="007B6326" w:rsidRDefault="007B6326">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258947"/>
      <w:docPartObj>
        <w:docPartGallery w:val="Page Numbers (Bottom of Page)"/>
        <w:docPartUnique/>
      </w:docPartObj>
    </w:sdtPr>
    <w:sdtEndPr>
      <w:rPr>
        <w:rFonts w:ascii="Republika" w:hAnsi="Republika"/>
        <w:sz w:val="18"/>
        <w:szCs w:val="18"/>
      </w:rPr>
    </w:sdtEndPr>
    <w:sdtContent>
      <w:p w14:paraId="0125A5AC" w14:textId="77777777" w:rsidR="00371526" w:rsidRPr="00865DE7" w:rsidRDefault="00371526">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17</w:t>
        </w:r>
        <w:r w:rsidRPr="00865DE7">
          <w:rPr>
            <w:rFonts w:ascii="Republika" w:hAnsi="Republika"/>
            <w:sz w:val="18"/>
            <w:szCs w:val="18"/>
          </w:rPr>
          <w:fldChar w:fldCharType="end"/>
        </w:r>
      </w:p>
    </w:sdtContent>
  </w:sdt>
  <w:p w14:paraId="1C516DF6" w14:textId="77777777" w:rsidR="00371526" w:rsidRDefault="00371526">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690875"/>
      <w:docPartObj>
        <w:docPartGallery w:val="Page Numbers (Bottom of Page)"/>
        <w:docPartUnique/>
      </w:docPartObj>
    </w:sdtPr>
    <w:sdtEndPr>
      <w:rPr>
        <w:rFonts w:ascii="Republika" w:hAnsi="Republika"/>
      </w:rPr>
    </w:sdtEndPr>
    <w:sdtContent>
      <w:p w14:paraId="12F41052" w14:textId="77777777" w:rsidR="00371526" w:rsidRPr="00865DE7" w:rsidRDefault="00371526">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sdtContent>
  </w:sdt>
  <w:p w14:paraId="3822CCF7" w14:textId="77777777" w:rsidR="00371526" w:rsidRDefault="00371526">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3791197"/>
      <w:docPartObj>
        <w:docPartGallery w:val="Page Numbers (Bottom of Page)"/>
        <w:docPartUnique/>
      </w:docPartObj>
    </w:sdtPr>
    <w:sdtEndPr>
      <w:rPr>
        <w:rFonts w:ascii="Republika" w:hAnsi="Republika"/>
        <w:sz w:val="18"/>
        <w:szCs w:val="18"/>
      </w:rPr>
    </w:sdtEndPr>
    <w:sdtContent>
      <w:p w14:paraId="0C28216B" w14:textId="77777777" w:rsidR="00F83A6E" w:rsidRPr="00865DE7" w:rsidRDefault="00F83A6E">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14</w:t>
        </w:r>
        <w:r w:rsidRPr="00865DE7">
          <w:rPr>
            <w:rFonts w:ascii="Republika" w:hAnsi="Republika"/>
            <w:sz w:val="18"/>
            <w:szCs w:val="18"/>
          </w:rPr>
          <w:fldChar w:fldCharType="end"/>
        </w:r>
      </w:p>
    </w:sdtContent>
  </w:sdt>
  <w:p w14:paraId="7A96BBF7" w14:textId="77777777" w:rsidR="00F83A6E" w:rsidRDefault="00F83A6E">
    <w:pPr>
      <w:pStyle w:val="Nog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317820"/>
      <w:docPartObj>
        <w:docPartGallery w:val="Page Numbers (Bottom of Page)"/>
        <w:docPartUnique/>
      </w:docPartObj>
    </w:sdtPr>
    <w:sdtEndPr>
      <w:rPr>
        <w:rFonts w:ascii="Republika" w:hAnsi="Republika"/>
      </w:rPr>
    </w:sdtEndPr>
    <w:sdtContent>
      <w:p w14:paraId="5FD84B29" w14:textId="77777777" w:rsidR="00F83A6E" w:rsidRPr="00865DE7" w:rsidRDefault="00F83A6E">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07C85E55" w14:textId="77777777" w:rsidR="00F83A6E" w:rsidRDefault="00F83A6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33871" w14:textId="77777777" w:rsidR="001378D5" w:rsidRDefault="001378D5" w:rsidP="00B54266">
      <w:pPr>
        <w:spacing w:after="0" w:line="240" w:lineRule="auto"/>
      </w:pPr>
      <w:r>
        <w:separator/>
      </w:r>
    </w:p>
  </w:footnote>
  <w:footnote w:type="continuationSeparator" w:id="0">
    <w:p w14:paraId="1779817D" w14:textId="77777777" w:rsidR="001378D5" w:rsidRDefault="001378D5" w:rsidP="00B54266">
      <w:pPr>
        <w:spacing w:after="0" w:line="240" w:lineRule="auto"/>
      </w:pPr>
      <w:r>
        <w:continuationSeparator/>
      </w:r>
    </w:p>
  </w:footnote>
  <w:footnote w:id="1">
    <w:p w14:paraId="1009A329" w14:textId="77777777" w:rsidR="007B7114" w:rsidRPr="00005D89" w:rsidRDefault="007B7114" w:rsidP="007B7114">
      <w:pPr>
        <w:pStyle w:val="Sprotnaopomba-besedilo"/>
        <w:rPr>
          <w:rFonts w:ascii="Republika" w:hAnsi="Republika"/>
          <w:sz w:val="18"/>
          <w:szCs w:val="18"/>
        </w:rPr>
      </w:pPr>
      <w:r w:rsidRPr="00005D89">
        <w:rPr>
          <w:rStyle w:val="Sprotnaopomba-sklic"/>
          <w:rFonts w:ascii="Republika" w:hAnsi="Republika"/>
        </w:rPr>
        <w:footnoteRef/>
      </w:r>
      <w:r w:rsidRPr="00005D89">
        <w:rPr>
          <w:rFonts w:ascii="Republika" w:hAnsi="Republika"/>
        </w:rPr>
        <w:t xml:space="preserve"> </w:t>
      </w:r>
      <w:r w:rsidRPr="00005D89">
        <w:rPr>
          <w:rFonts w:ascii="Republika" w:hAnsi="Republika"/>
          <w:sz w:val="18"/>
          <w:szCs w:val="18"/>
        </w:rPr>
        <w:t>Sporazumi o načinu izvajanja nalog sklenjeni med OU in posameznimi PT so navedeni v poglavju 2.</w:t>
      </w:r>
      <w:r>
        <w:rPr>
          <w:rFonts w:ascii="Republika" w:hAnsi="Republika"/>
          <w:sz w:val="18"/>
          <w:szCs w:val="18"/>
        </w:rPr>
        <w:t>5</w:t>
      </w:r>
      <w:r w:rsidRPr="00005D89">
        <w:rPr>
          <w:rFonts w:ascii="Republika" w:hAnsi="Republika"/>
          <w:sz w:val="18"/>
          <w:szCs w:val="18"/>
        </w:rPr>
        <w:t xml:space="preserve"> tega dokumenta.</w:t>
      </w:r>
    </w:p>
  </w:footnote>
  <w:footnote w:id="2">
    <w:p w14:paraId="5CC50AE0" w14:textId="77777777" w:rsidR="007B7114" w:rsidRPr="00005D89" w:rsidRDefault="007B7114" w:rsidP="007B7114">
      <w:pPr>
        <w:pStyle w:val="Sprotnaopomba-besedilo"/>
        <w:ind w:left="142" w:hanging="142"/>
        <w:rPr>
          <w:rFonts w:ascii="Republika" w:hAnsi="Republika"/>
          <w:sz w:val="18"/>
          <w:szCs w:val="18"/>
        </w:rPr>
      </w:pPr>
      <w:r w:rsidRPr="00005D89">
        <w:rPr>
          <w:rStyle w:val="Sprotnaopomba-sklic"/>
          <w:rFonts w:ascii="Republika" w:hAnsi="Republika"/>
          <w:sz w:val="18"/>
          <w:szCs w:val="18"/>
        </w:rPr>
        <w:footnoteRef/>
      </w:r>
      <w:r w:rsidRPr="00005D89">
        <w:rPr>
          <w:rFonts w:ascii="Republika" w:hAnsi="Republika"/>
          <w:sz w:val="18"/>
          <w:szCs w:val="18"/>
        </w:rPr>
        <w:t xml:space="preserve"> </w:t>
      </w:r>
      <w:r>
        <w:rPr>
          <w:rFonts w:ascii="Republika" w:hAnsi="Republika"/>
          <w:sz w:val="18"/>
          <w:szCs w:val="18"/>
        </w:rPr>
        <w:t xml:space="preserve">Soglasja OU in </w:t>
      </w:r>
      <w:r w:rsidRPr="00005D89">
        <w:rPr>
          <w:rFonts w:ascii="Republika" w:hAnsi="Republika"/>
          <w:sz w:val="18"/>
          <w:szCs w:val="18"/>
        </w:rPr>
        <w:t xml:space="preserve">Sporazumi o </w:t>
      </w:r>
      <w:r>
        <w:rPr>
          <w:rFonts w:ascii="Republika" w:hAnsi="Republika"/>
          <w:sz w:val="18"/>
          <w:szCs w:val="18"/>
        </w:rPr>
        <w:t xml:space="preserve">prenosu in </w:t>
      </w:r>
      <w:r w:rsidRPr="00005D89">
        <w:rPr>
          <w:rFonts w:ascii="Republika" w:hAnsi="Republika"/>
          <w:sz w:val="18"/>
          <w:szCs w:val="18"/>
        </w:rPr>
        <w:t xml:space="preserve">načinu izvajanja nalog sklenjeni med </w:t>
      </w:r>
      <w:r>
        <w:rPr>
          <w:rFonts w:ascii="Republika" w:hAnsi="Republika"/>
          <w:sz w:val="18"/>
          <w:szCs w:val="18"/>
        </w:rPr>
        <w:t>PT</w:t>
      </w:r>
      <w:r w:rsidRPr="00005D89">
        <w:rPr>
          <w:rFonts w:ascii="Republika" w:hAnsi="Republika"/>
          <w:sz w:val="18"/>
          <w:szCs w:val="18"/>
        </w:rPr>
        <w:t xml:space="preserve"> in </w:t>
      </w:r>
      <w:r>
        <w:rPr>
          <w:rFonts w:ascii="Republika" w:hAnsi="Republika"/>
          <w:sz w:val="18"/>
          <w:szCs w:val="18"/>
        </w:rPr>
        <w:t>IT</w:t>
      </w:r>
      <w:r w:rsidRPr="00005D89">
        <w:rPr>
          <w:rFonts w:ascii="Republika" w:hAnsi="Republika"/>
          <w:sz w:val="18"/>
          <w:szCs w:val="18"/>
        </w:rPr>
        <w:t xml:space="preserve"> so navedeni v poglavju 2.</w:t>
      </w:r>
      <w:r>
        <w:rPr>
          <w:rFonts w:ascii="Republika" w:hAnsi="Republika"/>
          <w:sz w:val="18"/>
          <w:szCs w:val="18"/>
        </w:rPr>
        <w:t>5</w:t>
      </w:r>
      <w:r w:rsidRPr="00005D89">
        <w:rPr>
          <w:rFonts w:ascii="Republika" w:hAnsi="Republika"/>
          <w:sz w:val="18"/>
          <w:szCs w:val="18"/>
        </w:rPr>
        <w:t xml:space="preserve"> tega dokumenta.</w:t>
      </w:r>
    </w:p>
  </w:footnote>
  <w:footnote w:id="3">
    <w:p w14:paraId="36F8D624" w14:textId="5305DCAF" w:rsidR="00743AAA" w:rsidRPr="002E62E9" w:rsidRDefault="00743AAA" w:rsidP="00743AAA">
      <w:pPr>
        <w:pStyle w:val="Sprotnaopomba-besedilo"/>
        <w:rPr>
          <w:rFonts w:ascii="Republika" w:hAnsi="Republika"/>
          <w:sz w:val="18"/>
          <w:szCs w:val="18"/>
        </w:rPr>
      </w:pPr>
      <w:r>
        <w:rPr>
          <w:rStyle w:val="Sprotnaopomba-sklic"/>
        </w:rPr>
        <w:footnoteRef/>
      </w:r>
      <w:r>
        <w:t xml:space="preserve"> </w:t>
      </w:r>
      <w:r w:rsidRPr="002E62E9">
        <w:rPr>
          <w:rFonts w:ascii="Republika" w:hAnsi="Republika"/>
          <w:sz w:val="18"/>
          <w:szCs w:val="18"/>
        </w:rPr>
        <w:t xml:space="preserve">Jasna ločitev nalog MKRR v vlogi OU oziroma PT je jasno razvidna iz organigrama OU </w:t>
      </w:r>
      <w:r w:rsidRPr="00746EA2">
        <w:rPr>
          <w:rFonts w:ascii="Republika" w:hAnsi="Republika"/>
          <w:sz w:val="18"/>
          <w:szCs w:val="18"/>
        </w:rPr>
        <w:t>v poglavju 2.</w:t>
      </w:r>
      <w:r w:rsidR="009173F8" w:rsidRPr="00746EA2">
        <w:rPr>
          <w:rFonts w:ascii="Republika" w:hAnsi="Republika"/>
          <w:sz w:val="18"/>
          <w:szCs w:val="18"/>
        </w:rPr>
        <w:t>2</w:t>
      </w:r>
      <w:r w:rsidRPr="00746EA2">
        <w:rPr>
          <w:rFonts w:ascii="Republika" w:hAnsi="Republika"/>
          <w:sz w:val="18"/>
          <w:szCs w:val="18"/>
        </w:rPr>
        <w:t xml:space="preserve"> in</w:t>
      </w:r>
      <w:r w:rsidRPr="002E62E9">
        <w:rPr>
          <w:rFonts w:ascii="Republika" w:hAnsi="Republika"/>
          <w:sz w:val="18"/>
          <w:szCs w:val="18"/>
        </w:rPr>
        <w:t xml:space="preserve"> organigrama PT </w:t>
      </w:r>
      <w:r w:rsidRPr="00746EA2">
        <w:rPr>
          <w:rFonts w:ascii="Republika" w:hAnsi="Republika"/>
          <w:sz w:val="18"/>
          <w:szCs w:val="18"/>
        </w:rPr>
        <w:t>MKRR v poglavju 5.6.3.</w:t>
      </w:r>
      <w:r w:rsidRPr="002E62E9">
        <w:rPr>
          <w:rFonts w:ascii="Republika" w:hAnsi="Republika"/>
          <w:sz w:val="18"/>
          <w:szCs w:val="18"/>
        </w:rPr>
        <w:t xml:space="preserve"> </w:t>
      </w:r>
    </w:p>
  </w:footnote>
  <w:footnote w:id="4">
    <w:p w14:paraId="719A2756" w14:textId="4BD864FD" w:rsidR="009173F8" w:rsidRPr="00CD4A69" w:rsidRDefault="009173F8" w:rsidP="009173F8">
      <w:pPr>
        <w:pStyle w:val="Sprotnaopomba-besedilo"/>
        <w:rPr>
          <w:rFonts w:ascii="Republika" w:hAnsi="Republika"/>
          <w:sz w:val="18"/>
          <w:szCs w:val="18"/>
        </w:rPr>
      </w:pPr>
      <w:r>
        <w:rPr>
          <w:rStyle w:val="Sprotnaopomba-sklic"/>
        </w:rPr>
        <w:footnoteRef/>
      </w:r>
      <w:r>
        <w:t xml:space="preserve"> </w:t>
      </w:r>
      <w:r w:rsidRPr="00CD4A69">
        <w:rPr>
          <w:rFonts w:ascii="Republika" w:hAnsi="Republika"/>
          <w:sz w:val="18"/>
          <w:szCs w:val="18"/>
        </w:rPr>
        <w:t>Akt o notranji organizaciji in sistemizaciji delovnih mest v MKRR, z dne 15.</w:t>
      </w:r>
      <w:r w:rsidR="0032024B">
        <w:rPr>
          <w:rFonts w:ascii="Republika" w:hAnsi="Republika"/>
          <w:sz w:val="18"/>
          <w:szCs w:val="18"/>
        </w:rPr>
        <w:t xml:space="preserve"> </w:t>
      </w:r>
      <w:r w:rsidRPr="00CD4A69">
        <w:rPr>
          <w:rFonts w:ascii="Republika" w:hAnsi="Republika"/>
          <w:sz w:val="18"/>
          <w:szCs w:val="18"/>
        </w:rPr>
        <w:t>3.</w:t>
      </w:r>
      <w:r w:rsidR="0032024B">
        <w:rPr>
          <w:rFonts w:ascii="Republika" w:hAnsi="Republika"/>
          <w:sz w:val="18"/>
          <w:szCs w:val="18"/>
        </w:rPr>
        <w:t xml:space="preserve"> </w:t>
      </w:r>
      <w:r w:rsidRPr="00CD4A69">
        <w:rPr>
          <w:rFonts w:ascii="Republika" w:hAnsi="Republika"/>
          <w:sz w:val="18"/>
          <w:szCs w:val="18"/>
        </w:rPr>
        <w:t>2023, z vsemi spremembami.</w:t>
      </w:r>
    </w:p>
  </w:footnote>
  <w:footnote w:id="5">
    <w:p w14:paraId="41E3F3EC" w14:textId="77777777" w:rsidR="009173F8" w:rsidRPr="00CD4A69" w:rsidRDefault="009173F8" w:rsidP="009173F8">
      <w:pPr>
        <w:pStyle w:val="Sprotnaopomba-besedilo"/>
        <w:rPr>
          <w:rFonts w:ascii="Republika" w:hAnsi="Republika"/>
          <w:sz w:val="18"/>
          <w:szCs w:val="18"/>
        </w:rPr>
      </w:pPr>
      <w:r w:rsidRPr="00CD4A69">
        <w:rPr>
          <w:rStyle w:val="Sprotnaopomba-sklic"/>
          <w:rFonts w:ascii="Republika" w:hAnsi="Republika"/>
          <w:sz w:val="18"/>
          <w:szCs w:val="18"/>
        </w:rPr>
        <w:footnoteRef/>
      </w:r>
      <w:r w:rsidRPr="00CD4A69">
        <w:rPr>
          <w:rFonts w:ascii="Republika" w:hAnsi="Republika"/>
          <w:sz w:val="18"/>
          <w:szCs w:val="18"/>
        </w:rPr>
        <w:t xml:space="preserve"> 69.1 člen Uredbe 2021/1060/EU.</w:t>
      </w:r>
    </w:p>
  </w:footnote>
  <w:footnote w:id="6">
    <w:p w14:paraId="61116AF1" w14:textId="77777777" w:rsidR="009173F8" w:rsidRPr="002A0286" w:rsidRDefault="009173F8" w:rsidP="009173F8">
      <w:pPr>
        <w:pStyle w:val="Sprotnaopomba-besedilo"/>
        <w:rPr>
          <w:rFonts w:ascii="Republika" w:hAnsi="Republika"/>
          <w:sz w:val="18"/>
          <w:szCs w:val="18"/>
        </w:rPr>
      </w:pPr>
      <w:r w:rsidRPr="002A0286">
        <w:rPr>
          <w:rStyle w:val="Sprotnaopomba-sklic"/>
          <w:rFonts w:ascii="Republika" w:hAnsi="Republika"/>
        </w:rPr>
        <w:footnoteRef/>
      </w:r>
      <w:r w:rsidRPr="002A0286">
        <w:rPr>
          <w:rFonts w:ascii="Republika" w:hAnsi="Republika"/>
        </w:rPr>
        <w:t xml:space="preserve"> </w:t>
      </w:r>
      <w:r w:rsidRPr="002A0286">
        <w:rPr>
          <w:rFonts w:ascii="Republika" w:hAnsi="Republika"/>
          <w:sz w:val="18"/>
          <w:szCs w:val="18"/>
        </w:rPr>
        <w:t>73. člen Uredbe 2021/1060/EU.</w:t>
      </w:r>
    </w:p>
  </w:footnote>
  <w:footnote w:id="7">
    <w:p w14:paraId="744080F4" w14:textId="4230E974" w:rsidR="009173F8" w:rsidRPr="00024CBE" w:rsidRDefault="009173F8" w:rsidP="009173F8">
      <w:pPr>
        <w:pStyle w:val="Sprotnaopomba-besedilo"/>
        <w:rPr>
          <w:rFonts w:ascii="Republika" w:hAnsi="Republika"/>
          <w:sz w:val="18"/>
          <w:szCs w:val="18"/>
        </w:rPr>
      </w:pPr>
      <w:r w:rsidRPr="00315FEA">
        <w:rPr>
          <w:rStyle w:val="Sprotnaopomba-sklic"/>
          <w:rFonts w:ascii="Republika" w:hAnsi="Republika"/>
        </w:rPr>
        <w:footnoteRef/>
      </w:r>
      <w:r w:rsidRPr="00315FEA">
        <w:rPr>
          <w:rFonts w:ascii="Republika" w:hAnsi="Republika"/>
        </w:rPr>
        <w:t xml:space="preserve"> </w:t>
      </w:r>
      <w:r w:rsidRPr="00024CBE">
        <w:rPr>
          <w:rFonts w:ascii="Republika" w:hAnsi="Republika"/>
          <w:sz w:val="18"/>
          <w:szCs w:val="18"/>
        </w:rPr>
        <w:t xml:space="preserve">Obrazec za poročanje o nepravilnosti nad 10.000 evrov v zvezi z evropsko kohezijsko politiko je </w:t>
      </w:r>
      <w:r w:rsidR="00315FEA">
        <w:rPr>
          <w:rFonts w:ascii="Republika" w:hAnsi="Republika"/>
          <w:sz w:val="18"/>
          <w:szCs w:val="18"/>
        </w:rPr>
        <w:t>p</w:t>
      </w:r>
      <w:r w:rsidRPr="00024CBE">
        <w:rPr>
          <w:rFonts w:ascii="Republika" w:hAnsi="Republika"/>
          <w:sz w:val="18"/>
          <w:szCs w:val="18"/>
        </w:rPr>
        <w:t>riloga Navodil OU za poročanje in spremljanje nepravilnosti pri porabi sredstev evropske kohezijske politike v okviru PEKP za obdobje 2021-2027</w:t>
      </w:r>
      <w:r>
        <w:rPr>
          <w:rFonts w:ascii="Republika" w:hAnsi="Republika"/>
          <w:sz w:val="18"/>
          <w:szCs w:val="18"/>
        </w:rPr>
        <w:t>.</w:t>
      </w:r>
    </w:p>
  </w:footnote>
  <w:footnote w:id="8">
    <w:p w14:paraId="7E574043" w14:textId="77777777" w:rsidR="007B6326" w:rsidRPr="004E6C0F"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9">
    <w:p w14:paraId="74493BC7" w14:textId="77777777" w:rsidR="007B6326" w:rsidRPr="004E6C0F"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0">
    <w:p w14:paraId="388741CC" w14:textId="77777777" w:rsidR="007B6326"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37F3F65E" w14:textId="77777777" w:rsidR="007B6326" w:rsidRPr="00801892" w:rsidRDefault="007B6326" w:rsidP="007B6326">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1">
    <w:p w14:paraId="253F4406" w14:textId="77777777" w:rsidR="007B6326" w:rsidRPr="00AB6556"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2">
    <w:p w14:paraId="072165C9" w14:textId="77777777" w:rsidR="007B6326" w:rsidRPr="004E6C0F"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3">
    <w:p w14:paraId="274A8E10" w14:textId="77777777" w:rsidR="007B6326" w:rsidRPr="004E6C0F"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4">
    <w:p w14:paraId="7238BE92" w14:textId="77777777" w:rsidR="007B6326" w:rsidRPr="004E6C0F"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5">
    <w:p w14:paraId="05F3E12D" w14:textId="77777777" w:rsidR="007B6326" w:rsidRPr="004E6C0F"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6">
    <w:p w14:paraId="781231D1" w14:textId="77777777" w:rsidR="007B6326" w:rsidRPr="004E6C0F"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7">
    <w:p w14:paraId="6D0E2126" w14:textId="77777777" w:rsidR="007B6326" w:rsidRPr="004E6C0F" w:rsidRDefault="007B6326" w:rsidP="007B63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8">
    <w:p w14:paraId="59587F35"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9">
    <w:p w14:paraId="3315045A" w14:textId="77777777" w:rsidR="00371526" w:rsidRPr="00AF733B" w:rsidRDefault="00371526" w:rsidP="00371526">
      <w:pPr>
        <w:pStyle w:val="Sprotnaopomba-besedilo"/>
        <w:rPr>
          <w:rFonts w:ascii="Republika" w:hAnsi="Republika"/>
          <w:sz w:val="18"/>
          <w:szCs w:val="18"/>
        </w:rPr>
      </w:pPr>
      <w:r>
        <w:rPr>
          <w:rStyle w:val="Sprotnaopomba-sklic"/>
        </w:rPr>
        <w:footnoteRef/>
      </w:r>
      <w:r>
        <w:t xml:space="preserve"> </w:t>
      </w:r>
      <w:r w:rsidRPr="00AF733B">
        <w:rPr>
          <w:rFonts w:ascii="Republika" w:hAnsi="Republika"/>
          <w:sz w:val="18"/>
          <w:szCs w:val="18"/>
        </w:rPr>
        <w:t xml:space="preserve">Zaposleni na delovnih mestih ne izvajajo izključno nalog vezanih na izvajanje evropske kohezijske politike. Skupno delež delovnih nalog vezanih na izvajanje evropske kohezijske politike znaša 10,3 zaposlitev za polni delovni čas.  </w:t>
      </w:r>
    </w:p>
  </w:footnote>
  <w:footnote w:id="20">
    <w:p w14:paraId="4854B0FC"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21">
    <w:p w14:paraId="7416878A" w14:textId="77777777" w:rsidR="00371526"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1F5AAABA" w14:textId="77777777" w:rsidR="00371526" w:rsidRPr="00801892" w:rsidRDefault="00371526" w:rsidP="00371526">
      <w:pPr>
        <w:pStyle w:val="Sprotnaopomba-besedilo"/>
        <w:rPr>
          <w:rFonts w:ascii="Republika" w:hAnsi="Republika"/>
          <w:sz w:val="18"/>
          <w:szCs w:val="18"/>
        </w:rPr>
      </w:pPr>
      <w:r w:rsidRPr="005270BE">
        <w:rPr>
          <w:rFonts w:ascii="Republika" w:hAnsi="Republika"/>
          <w:sz w:val="18"/>
          <w:szCs w:val="18"/>
        </w:rPr>
        <w:t xml:space="preserve">V primeru, kadar je NOE hkrati odgovorna za izbiro in preverjanje operacij ali NIO  (npr. JR) mora biti iz opisov nalog razvidno, da je </w:t>
      </w:r>
      <w:r w:rsidRPr="005270BE">
        <w:rPr>
          <w:rFonts w:ascii="Republika" w:hAnsi="Republika"/>
          <w:sz w:val="18"/>
          <w:szCs w:val="18"/>
          <w:u w:val="single"/>
        </w:rPr>
        <w:t>ločenost funkcij izbora in preverjanja operacij zagotovljena</w:t>
      </w:r>
      <w:r w:rsidRPr="005270BE">
        <w:rPr>
          <w:rFonts w:ascii="Republika" w:hAnsi="Republika"/>
          <w:sz w:val="18"/>
          <w:szCs w:val="18"/>
        </w:rPr>
        <w:t>.</w:t>
      </w:r>
    </w:p>
  </w:footnote>
  <w:footnote w:id="22">
    <w:p w14:paraId="74546321" w14:textId="77777777" w:rsidR="00371526" w:rsidRPr="00AB6556"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23">
    <w:p w14:paraId="646BE6B7"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24">
    <w:p w14:paraId="1A7EF2E5"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25">
    <w:p w14:paraId="1338EAB3"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26">
    <w:p w14:paraId="09908EA7"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7">
    <w:p w14:paraId="09BD43EF"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8">
    <w:p w14:paraId="3CE3E232"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29">
    <w:p w14:paraId="0D695EC0"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30">
    <w:p w14:paraId="1E64A346"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31">
    <w:p w14:paraId="15D87EC3"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kolikor ima izvajalsko telo sprejet priročnik </w:t>
      </w:r>
      <w:bookmarkStart w:id="438" w:name="_Hlk161732657"/>
      <w:r w:rsidRPr="004E6C0F">
        <w:rPr>
          <w:rFonts w:ascii="Republika" w:hAnsi="Republika"/>
          <w:sz w:val="18"/>
          <w:szCs w:val="18"/>
        </w:rPr>
        <w:t xml:space="preserve">ali drugi interni dokument za izbor in potrjevanje operacij </w:t>
      </w:r>
      <w:bookmarkEnd w:id="438"/>
      <w:r w:rsidRPr="004E6C0F">
        <w:rPr>
          <w:rFonts w:ascii="Republika" w:hAnsi="Republika"/>
          <w:sz w:val="18"/>
          <w:szCs w:val="18"/>
        </w:rPr>
        <w:t>(73.2 člen Uredbe 2021/1060/EU) vpišite naziv, številko in datum dokumenta.</w:t>
      </w:r>
    </w:p>
  </w:footnote>
  <w:footnote w:id="32">
    <w:p w14:paraId="2D83B983" w14:textId="77777777" w:rsidR="00371526" w:rsidRPr="00396469"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33">
    <w:p w14:paraId="317092AF" w14:textId="77777777" w:rsidR="00371526" w:rsidRPr="004E6C0F" w:rsidRDefault="00371526" w:rsidP="00371526">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34">
    <w:p w14:paraId="46B810FA"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35">
    <w:p w14:paraId="1E7012A6"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36">
    <w:p w14:paraId="4C883D40" w14:textId="77777777" w:rsidR="00371526" w:rsidRPr="004E6C0F" w:rsidRDefault="00371526" w:rsidP="0037152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37">
    <w:p w14:paraId="04C61AA9"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E1F7F">
        <w:rPr>
          <w:rFonts w:ascii="Republika" w:hAnsi="Republika"/>
          <w:sz w:val="18"/>
          <w:szCs w:val="18"/>
        </w:rPr>
        <w:t>Vpišite naziv, številko in datum Priročnika PT ali drugega internega dokumenta v katerem so opredeljene in opisane ključne naloge</w:t>
      </w:r>
      <w:r>
        <w:rPr>
          <w:rFonts w:ascii="Republika" w:hAnsi="Republika"/>
          <w:sz w:val="18"/>
          <w:szCs w:val="18"/>
        </w:rPr>
        <w:t xml:space="preserve"> in postopki PT za načrtovanje, izbor, potrjevanje, izvajanje, spremljanje in preverjanje operacij.</w:t>
      </w:r>
    </w:p>
  </w:footnote>
  <w:footnote w:id="38">
    <w:p w14:paraId="3EF97D11" w14:textId="77777777" w:rsidR="00F83A6E" w:rsidRPr="008E1F7F" w:rsidRDefault="00F83A6E" w:rsidP="00F83A6E">
      <w:pPr>
        <w:pStyle w:val="Sprotnaopomba-besedilo"/>
        <w:rPr>
          <w:sz w:val="18"/>
          <w:szCs w:val="18"/>
        </w:rPr>
      </w:pPr>
      <w:r>
        <w:rPr>
          <w:rStyle w:val="Sprotnaopomba-sklic"/>
        </w:rPr>
        <w:footnoteRef/>
      </w:r>
      <w:r>
        <w:t xml:space="preserve"> </w:t>
      </w:r>
      <w:r w:rsidRPr="008E1F7F">
        <w:rPr>
          <w:rFonts w:ascii="Republika" w:hAnsi="Republika"/>
          <w:noProof/>
          <w:sz w:val="18"/>
          <w:szCs w:val="18"/>
          <w:lang w:eastAsia="sl-SI"/>
        </w:rPr>
        <w:t>Organigram je narejen le do nivoja sektorjev (nižji nivoji niso vključeni).</w:t>
      </w:r>
    </w:p>
  </w:footnote>
  <w:footnote w:id="39">
    <w:p w14:paraId="043FCD72"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40">
    <w:p w14:paraId="1EB940D8" w14:textId="77777777" w:rsidR="00F83A6E"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3F95B50" w14:textId="77777777" w:rsidR="00F83A6E" w:rsidRPr="00801892" w:rsidRDefault="00F83A6E" w:rsidP="00F83A6E">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41">
    <w:p w14:paraId="5030D26B" w14:textId="77777777" w:rsidR="00F83A6E" w:rsidRPr="00AB6556"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42">
    <w:p w14:paraId="7C054236"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43">
    <w:p w14:paraId="70CA0EAB"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44">
    <w:p w14:paraId="12A1BC78" w14:textId="77777777" w:rsidR="00F83A6E" w:rsidRDefault="00F83A6E" w:rsidP="00F83A6E">
      <w:pPr>
        <w:pStyle w:val="Sprotnaopomba-besedilo"/>
      </w:pPr>
      <w:r>
        <w:rPr>
          <w:rStyle w:val="Sprotnaopomba-sklic"/>
        </w:rPr>
        <w:footnoteRef/>
      </w:r>
      <w:r>
        <w:t xml:space="preserve"> MOPE, MNVP</w:t>
      </w:r>
    </w:p>
  </w:footnote>
  <w:footnote w:id="45">
    <w:p w14:paraId="61C8154B"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46">
    <w:p w14:paraId="53E5C5F2"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47">
    <w:p w14:paraId="30E7BDBD"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48">
    <w:p w14:paraId="4566D9EC"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49">
    <w:p w14:paraId="15C2F98B"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50">
    <w:p w14:paraId="73EC15EC"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51">
    <w:p w14:paraId="4311E310" w14:textId="77777777" w:rsidR="00F83A6E" w:rsidRPr="00396469"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52">
    <w:p w14:paraId="2040BF0C" w14:textId="77777777" w:rsidR="00F83A6E" w:rsidRPr="004E6C0F" w:rsidRDefault="00F83A6E" w:rsidP="00F83A6E">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53">
    <w:p w14:paraId="6EEDE7DA"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54">
    <w:p w14:paraId="37E494C0"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55">
    <w:p w14:paraId="572B5BA5"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56">
    <w:p w14:paraId="3567B73D"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57">
    <w:p w14:paraId="66ED6105" w14:textId="77777777" w:rsidR="00F83A6E" w:rsidRPr="00396469"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58">
    <w:p w14:paraId="3BAFF00F" w14:textId="77777777" w:rsidR="00F83A6E" w:rsidRPr="004E6C0F" w:rsidRDefault="00F83A6E" w:rsidP="00F83A6E">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59">
    <w:p w14:paraId="679930DC"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60">
    <w:p w14:paraId="7AF457B6"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61">
    <w:p w14:paraId="0AD5E19F"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62">
    <w:p w14:paraId="4A3D5805"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63">
    <w:p w14:paraId="2E6687B1" w14:textId="77777777" w:rsidR="00F83A6E" w:rsidRPr="00396469"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64">
    <w:p w14:paraId="2E705CE8" w14:textId="77777777" w:rsidR="00F83A6E" w:rsidRPr="004E6C0F" w:rsidRDefault="00F83A6E" w:rsidP="00F83A6E">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65">
    <w:p w14:paraId="27A8EE53"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66">
    <w:p w14:paraId="16CBA8EB"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67">
    <w:p w14:paraId="1E1BECC8" w14:textId="77777777" w:rsidR="00F83A6E" w:rsidRPr="004E6C0F" w:rsidRDefault="00F83A6E" w:rsidP="00F83A6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68">
    <w:p w14:paraId="2F7EE269" w14:textId="77777777" w:rsidR="002F2527" w:rsidRPr="004E6C0F"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69">
    <w:p w14:paraId="31C0984F" w14:textId="77777777" w:rsidR="002F2527" w:rsidRDefault="002F2527" w:rsidP="002F2527">
      <w:pPr>
        <w:pStyle w:val="Sprotnaopomba-besedilo"/>
      </w:pPr>
      <w:r>
        <w:rPr>
          <w:rStyle w:val="Sprotnaopomba-sklic"/>
        </w:rPr>
        <w:footnoteRef/>
      </w:r>
      <w: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w:t>
      </w:r>
    </w:p>
  </w:footnote>
  <w:footnote w:id="70">
    <w:p w14:paraId="449FD116" w14:textId="77777777" w:rsidR="002F2527"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2251049" w14:textId="77777777" w:rsidR="002F2527" w:rsidRPr="00801892" w:rsidRDefault="002F2527" w:rsidP="002F2527">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71">
    <w:p w14:paraId="22EE8B73" w14:textId="77777777" w:rsidR="002F2527" w:rsidRDefault="002F2527" w:rsidP="002F2527">
      <w:pPr>
        <w:pStyle w:val="Sprotnaopomba-besedilo"/>
      </w:pPr>
      <w:r>
        <w:rPr>
          <w:rStyle w:val="Sprotnaopomba-sklic"/>
        </w:rPr>
        <w:footnoteRef/>
      </w:r>
      <w:r>
        <w:t xml:space="preserve"> </w:t>
      </w:r>
      <w:r>
        <w:rPr>
          <w:rFonts w:cs="Arial"/>
        </w:rPr>
        <w:t>Skladno z veljavnim zakonom na področju javnih naročil.</w:t>
      </w:r>
    </w:p>
  </w:footnote>
  <w:footnote w:id="72">
    <w:p w14:paraId="346886D5" w14:textId="77777777" w:rsidR="002F2527" w:rsidRPr="00AB6556"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73">
    <w:p w14:paraId="29095ADE" w14:textId="77777777" w:rsidR="002F2527" w:rsidRPr="004E6C0F"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74">
    <w:p w14:paraId="66EFC70B" w14:textId="77777777" w:rsidR="002F2527" w:rsidRPr="004E6C0F"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75">
    <w:p w14:paraId="17B3ED61" w14:textId="77777777" w:rsidR="002F2527" w:rsidRPr="004E6C0F"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76">
    <w:p w14:paraId="6CA669CB" w14:textId="77777777" w:rsidR="002F2527" w:rsidRPr="004E6C0F"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77">
    <w:p w14:paraId="47357C7E" w14:textId="77777777" w:rsidR="002F2527" w:rsidRPr="004E6C0F"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78">
    <w:p w14:paraId="69F5CF67" w14:textId="77777777" w:rsidR="002F2527" w:rsidRPr="004E6C0F"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79">
    <w:p w14:paraId="16229643" w14:textId="77777777" w:rsidR="002F2527" w:rsidRPr="004E6C0F" w:rsidRDefault="002F2527" w:rsidP="002F25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80">
    <w:p w14:paraId="117F50E1"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81">
    <w:p w14:paraId="5C4E8242"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82">
    <w:p w14:paraId="4AE7F27F" w14:textId="77777777" w:rsidR="00C22037" w:rsidRDefault="00C22037" w:rsidP="00C22037">
      <w:pPr>
        <w:pStyle w:val="Sprotnaopomba-besedilo"/>
      </w:pPr>
      <w:r>
        <w:rPr>
          <w:rStyle w:val="Sprotnaopomba-sklic"/>
        </w:rPr>
        <w:footnoteRef/>
      </w:r>
      <w: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w:t>
      </w:r>
    </w:p>
  </w:footnote>
  <w:footnote w:id="83">
    <w:p w14:paraId="3F4EC7C8" w14:textId="77777777" w:rsidR="00C22037"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C530EBC" w14:textId="77777777" w:rsidR="00C22037" w:rsidRPr="00801892" w:rsidRDefault="00C22037" w:rsidP="00C22037">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84">
    <w:p w14:paraId="29691C4A" w14:textId="77777777" w:rsidR="00C22037" w:rsidRPr="00AB6556"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85">
    <w:p w14:paraId="406EFC21"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86">
    <w:p w14:paraId="7CCB4F22"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87">
    <w:p w14:paraId="1EA7C0B1"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88">
    <w:p w14:paraId="24980B29"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89">
    <w:p w14:paraId="77F0FAF5"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90">
    <w:p w14:paraId="72D88BC0"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91">
    <w:p w14:paraId="7876439A" w14:textId="77777777" w:rsidR="00C22037" w:rsidRPr="004E6C0F" w:rsidRDefault="00C22037" w:rsidP="00C2203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92">
    <w:p w14:paraId="6078648F"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 xml:space="preserve">in datum </w:t>
      </w:r>
      <w:r w:rsidRPr="00587C7C">
        <w:rPr>
          <w:rFonts w:ascii="Republika" w:hAnsi="Republika"/>
          <w:sz w:val="18"/>
          <w:szCs w:val="18"/>
        </w:rPr>
        <w:t>Priročnika PT ali drugega internega dokumenta v katerem</w:t>
      </w:r>
      <w:r>
        <w:rPr>
          <w:rFonts w:ascii="Republika" w:hAnsi="Republika"/>
          <w:sz w:val="18"/>
          <w:szCs w:val="18"/>
        </w:rPr>
        <w:t xml:space="preserve"> so opredeljene in opisane ključne naloge in postopki PT za načrtovanje, izbor, potrjevanje, izvajanje, spremljanje in preverjanje operacij.</w:t>
      </w:r>
    </w:p>
  </w:footnote>
  <w:footnote w:id="93">
    <w:p w14:paraId="05B6BCB0"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94">
    <w:p w14:paraId="4E714D48" w14:textId="77777777" w:rsidR="005C662B"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6BAE9679" w14:textId="77777777" w:rsidR="005C662B" w:rsidRPr="00801892" w:rsidRDefault="005C662B" w:rsidP="005C662B">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95">
    <w:p w14:paraId="23CF9F90" w14:textId="77777777" w:rsidR="005C662B" w:rsidRPr="00AB6556"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96">
    <w:p w14:paraId="6F2917AC"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97">
    <w:p w14:paraId="167E22D0"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w:t>
      </w:r>
      <w:r>
        <w:rPr>
          <w:rFonts w:ascii="Republika" w:hAnsi="Republika"/>
          <w:sz w:val="18"/>
          <w:szCs w:val="18"/>
        </w:rPr>
        <w:t>,</w:t>
      </w:r>
      <w:r w:rsidRPr="004E6C0F">
        <w:rPr>
          <w:rFonts w:ascii="Republika" w:hAnsi="Republika"/>
          <w:sz w:val="18"/>
          <w:szCs w:val="18"/>
        </w:rPr>
        <w:t xml:space="preserv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w:t>
      </w:r>
      <w:r>
        <w:rPr>
          <w:rFonts w:ascii="Republika" w:hAnsi="Republika"/>
          <w:sz w:val="18"/>
          <w:szCs w:val="18"/>
        </w:rPr>
        <w:t>,</w:t>
      </w:r>
      <w:r w:rsidRPr="004E6C0F">
        <w:rPr>
          <w:rFonts w:ascii="Republika" w:hAnsi="Republika"/>
          <w:sz w:val="18"/>
          <w:szCs w:val="18"/>
        </w:rPr>
        <w:t xml:space="preserve"> navedite »/« (poševnico).  </w:t>
      </w:r>
    </w:p>
  </w:footnote>
  <w:footnote w:id="98">
    <w:p w14:paraId="000A4CD3"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99">
    <w:p w14:paraId="2631E42A"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00">
    <w:p w14:paraId="630AEADC"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01">
    <w:p w14:paraId="34E0EBF7"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02">
    <w:p w14:paraId="33C927BE" w14:textId="77777777" w:rsidR="005C662B" w:rsidRPr="004E6C0F" w:rsidRDefault="005C662B" w:rsidP="005C662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03">
    <w:p w14:paraId="7204EC50"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04">
    <w:p w14:paraId="41EAAE8D"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05">
    <w:p w14:paraId="633740F2"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59C36911" w14:textId="77777777" w:rsidR="009D7A7D" w:rsidRDefault="009D7A7D" w:rsidP="009D7A7D">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06">
    <w:p w14:paraId="38A29342"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07">
    <w:p w14:paraId="4FF81BE6"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08">
    <w:p w14:paraId="7C5326FC"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09">
    <w:p w14:paraId="1D0B88FC"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10">
    <w:p w14:paraId="5E92F3B4"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11">
    <w:p w14:paraId="469C1728"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12">
    <w:p w14:paraId="6D314068" w14:textId="77777777" w:rsidR="009D7A7D" w:rsidRDefault="009D7A7D" w:rsidP="009D7A7D">
      <w:pPr>
        <w:tabs>
          <w:tab w:val="left" w:pos="1188"/>
        </w:tabs>
        <w:spacing w:after="40" w:line="240" w:lineRule="aut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13">
    <w:p w14:paraId="1580BEAF" w14:textId="77777777" w:rsidR="009D7A7D" w:rsidRDefault="009D7A7D" w:rsidP="009D7A7D">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14">
    <w:p w14:paraId="255A218E"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15">
    <w:p w14:paraId="0DC61643"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16">
    <w:p w14:paraId="0350BB5F" w14:textId="77777777" w:rsidR="00B611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B30D360" w14:textId="77777777" w:rsidR="00B6110F" w:rsidRPr="00801892" w:rsidRDefault="00B6110F" w:rsidP="00B6110F">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17">
    <w:p w14:paraId="2B29D5A2" w14:textId="77777777" w:rsidR="00B6110F" w:rsidRPr="00AB6556"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poziv(JP) ali neposredna potrditev operacije (NPO).</w:t>
      </w:r>
    </w:p>
  </w:footnote>
  <w:footnote w:id="118">
    <w:p w14:paraId="7EF56477"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19">
    <w:p w14:paraId="271C2769" w14:textId="77777777" w:rsidR="00B6110F" w:rsidRPr="00821EAE" w:rsidRDefault="00B6110F" w:rsidP="00B6110F">
      <w:pPr>
        <w:pStyle w:val="Sprotnaopomba-besedilo"/>
        <w:rPr>
          <w:rFonts w:ascii="Republika" w:hAnsi="Republika"/>
          <w:sz w:val="18"/>
        </w:rPr>
      </w:pPr>
      <w:r w:rsidRPr="00821EAE">
        <w:rPr>
          <w:rStyle w:val="Sprotnaopomba-sklic"/>
          <w:rFonts w:ascii="Republika" w:hAnsi="Republika"/>
          <w:sz w:val="18"/>
        </w:rPr>
        <w:footnoteRef/>
      </w:r>
      <w:r w:rsidRPr="00821EAE">
        <w:rPr>
          <w:rFonts w:ascii="Republika" w:hAnsi="Republika"/>
          <w:sz w:val="18"/>
        </w:rPr>
        <w:t xml:space="preserve"> </w:t>
      </w:r>
      <w:r>
        <w:rPr>
          <w:rFonts w:ascii="Republika" w:hAnsi="Republika"/>
          <w:sz w:val="18"/>
        </w:rPr>
        <w:t>P</w:t>
      </w:r>
      <w:r w:rsidRPr="00821EAE">
        <w:rPr>
          <w:rFonts w:ascii="Republika" w:hAnsi="Republika"/>
          <w:sz w:val="18"/>
        </w:rPr>
        <w:t>ri načrtovanju in izvajanju finančnih instrumentov</w:t>
      </w:r>
      <w:r>
        <w:rPr>
          <w:rFonts w:ascii="Republika" w:hAnsi="Republika"/>
          <w:sz w:val="18"/>
        </w:rPr>
        <w:t xml:space="preserve"> v </w:t>
      </w:r>
      <w:r w:rsidRPr="00457F44">
        <w:rPr>
          <w:rFonts w:ascii="Republika" w:hAnsi="Republika"/>
          <w:sz w:val="18"/>
        </w:rPr>
        <w:t>okviru RSO2.1  MOPE izvaja</w:t>
      </w:r>
      <w:r w:rsidRPr="00821EAE">
        <w:rPr>
          <w:rFonts w:ascii="Republika" w:hAnsi="Republika"/>
          <w:sz w:val="18"/>
        </w:rPr>
        <w:t xml:space="preserve"> naloge sodelujočega ministrstva.</w:t>
      </w:r>
    </w:p>
  </w:footnote>
  <w:footnote w:id="120">
    <w:p w14:paraId="7E20BC7C"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21">
    <w:p w14:paraId="48EBDCFA"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22">
    <w:p w14:paraId="1B894D72"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23">
    <w:p w14:paraId="7D6CD418"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24">
    <w:p w14:paraId="53119A13"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25">
    <w:p w14:paraId="6550A065" w14:textId="77777777" w:rsidR="00B6110F" w:rsidRPr="004E6C0F" w:rsidRDefault="00B6110F" w:rsidP="00B6110F">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26">
    <w:p w14:paraId="27BD7DAB" w14:textId="77777777" w:rsidR="00BF33BB" w:rsidRPr="004E6C0F"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27">
    <w:p w14:paraId="2B8ACA63" w14:textId="77777777" w:rsidR="00BF33BB" w:rsidRPr="004E6C0F"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28">
    <w:p w14:paraId="0682F376" w14:textId="77777777" w:rsidR="00BF33BB"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68C2B1E2" w14:textId="77777777" w:rsidR="00BF33BB" w:rsidRPr="00801892" w:rsidRDefault="00BF33BB" w:rsidP="00BF33BB">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29">
    <w:p w14:paraId="102F17E7" w14:textId="77777777" w:rsidR="00BF33BB" w:rsidRPr="00AB6556"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30">
    <w:p w14:paraId="79B4A280" w14:textId="77777777" w:rsidR="00BF33BB" w:rsidRPr="009F0AA9"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31">
    <w:p w14:paraId="21CB0170" w14:textId="77777777" w:rsidR="00BF33BB" w:rsidRPr="004E6C0F"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w:t>
      </w:r>
      <w:r>
        <w:rPr>
          <w:rFonts w:ascii="Republika" w:hAnsi="Republika"/>
          <w:sz w:val="18"/>
          <w:szCs w:val="18"/>
        </w:rPr>
        <w:t>,</w:t>
      </w:r>
      <w:r w:rsidRPr="004E6C0F">
        <w:rPr>
          <w:rFonts w:ascii="Republika" w:hAnsi="Republika"/>
          <w:sz w:val="18"/>
          <w:szCs w:val="18"/>
        </w:rPr>
        <w:t xml:space="preserv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w:t>
      </w:r>
      <w:r>
        <w:rPr>
          <w:rFonts w:ascii="Republika" w:hAnsi="Republika"/>
          <w:sz w:val="18"/>
          <w:szCs w:val="18"/>
        </w:rPr>
        <w:t>,</w:t>
      </w:r>
      <w:r w:rsidRPr="004E6C0F">
        <w:rPr>
          <w:rFonts w:ascii="Republika" w:hAnsi="Republika"/>
          <w:sz w:val="18"/>
          <w:szCs w:val="18"/>
        </w:rPr>
        <w:t xml:space="preserve"> navedite »/« (poševnico).  </w:t>
      </w:r>
    </w:p>
  </w:footnote>
  <w:footnote w:id="132">
    <w:p w14:paraId="0402DFC3" w14:textId="77777777" w:rsidR="00BF33BB" w:rsidRPr="004E6C0F"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33">
    <w:p w14:paraId="7D4EE68C" w14:textId="77777777" w:rsidR="00BF33BB" w:rsidRPr="004E6C0F"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34">
    <w:p w14:paraId="56EF773A" w14:textId="77777777" w:rsidR="00BF33BB" w:rsidRPr="004E6C0F"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35">
    <w:p w14:paraId="3BBDDB57" w14:textId="77777777" w:rsidR="00BF33BB" w:rsidRPr="004E6C0F"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36">
    <w:p w14:paraId="7D946853" w14:textId="77777777" w:rsidR="00BF33BB" w:rsidRPr="004E6C0F" w:rsidRDefault="00BF33BB" w:rsidP="00BF33B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37">
    <w:p w14:paraId="580CBDDD" w14:textId="77777777" w:rsidR="000B1789" w:rsidRPr="004E6C0F" w:rsidRDefault="000B1789" w:rsidP="000B1789">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38">
    <w:p w14:paraId="7BDC9D00" w14:textId="77777777" w:rsidR="000B1789" w:rsidRPr="00B9334D" w:rsidRDefault="000B1789" w:rsidP="000B1789">
      <w:pPr>
        <w:spacing w:after="0" w:line="240" w:lineRule="auto"/>
        <w:ind w:right="-144"/>
        <w:contextualSpacing/>
        <w:rPr>
          <w:rFonts w:ascii="Republika" w:hAnsi="Republika"/>
          <w:sz w:val="18"/>
          <w:szCs w:val="18"/>
        </w:rPr>
      </w:pPr>
      <w:r>
        <w:rPr>
          <w:rStyle w:val="Sprotnaopomba-sklic"/>
        </w:rPr>
        <w:footnoteRef/>
      </w:r>
      <w:r>
        <w:t xml:space="preserve"> </w:t>
      </w:r>
      <w:r w:rsidRPr="00B9334D">
        <w:rPr>
          <w:rFonts w:ascii="Republika" w:hAnsi="Republika"/>
          <w:sz w:val="18"/>
          <w:szCs w:val="18"/>
        </w:rPr>
        <w:t>Priprava sklepa o imenovanju strokovne komisije za javne razpise in pozive, priprava sklepa o imenovanju strokovne komisije ali pooblaščene osebe za izvajanje postopkov neposredne potrditve operacije, določanje skrbnika pogodbe v času priprave pogodbe o sofinanciranju</w:t>
      </w:r>
      <w:r w:rsidRPr="00C91349">
        <w:rPr>
          <w:rFonts w:ascii="Republika" w:hAnsi="Republika"/>
          <w:sz w:val="18"/>
          <w:szCs w:val="18"/>
        </w:rPr>
        <w:t>.</w:t>
      </w:r>
    </w:p>
    <w:p w14:paraId="59800169" w14:textId="77777777" w:rsidR="000B1789" w:rsidRDefault="000B1789" w:rsidP="000B1789">
      <w:pPr>
        <w:pStyle w:val="Sprotnaopomba-besedilo"/>
      </w:pPr>
    </w:p>
  </w:footnote>
  <w:footnote w:id="139">
    <w:p w14:paraId="1EC2EF17" w14:textId="77777777" w:rsidR="000B1789" w:rsidRPr="004E6C0F" w:rsidRDefault="000B1789" w:rsidP="000B1789">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40">
    <w:p w14:paraId="375B05F2" w14:textId="77777777" w:rsidR="000B1789" w:rsidRDefault="000B1789" w:rsidP="000B1789">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39FFDE6B" w14:textId="77777777" w:rsidR="000B1789" w:rsidRPr="00801892" w:rsidRDefault="000B1789" w:rsidP="000B1789">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41">
    <w:p w14:paraId="28048FFB" w14:textId="77777777" w:rsidR="000B1789" w:rsidRPr="00AB6556" w:rsidRDefault="000B1789" w:rsidP="000B1789">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42">
    <w:p w14:paraId="5214533E" w14:textId="77777777" w:rsidR="000B1789" w:rsidRPr="004E6C0F" w:rsidRDefault="000B1789" w:rsidP="000B1789">
      <w:pPr>
        <w:pStyle w:val="Sprotnaopomba-besedilo"/>
        <w:rPr>
          <w:rFonts w:ascii="Republika" w:hAnsi="Republika"/>
          <w:sz w:val="18"/>
          <w:szCs w:val="18"/>
        </w:rPr>
      </w:pPr>
      <w:r w:rsidRPr="00A10E0C">
        <w:rPr>
          <w:rStyle w:val="Sprotnaopomba-sklic"/>
          <w:rFonts w:ascii="Republika" w:hAnsi="Republika"/>
        </w:rPr>
        <w:footnoteRef/>
      </w:r>
      <w:r w:rsidRPr="00A10E0C">
        <w:rPr>
          <w:rFonts w:ascii="Republika" w:hAnsi="Republika"/>
        </w:rPr>
        <w:t xml:space="preserve"> </w:t>
      </w:r>
      <w:r w:rsidRPr="00A10E0C">
        <w:rPr>
          <w:rFonts w:ascii="Republika" w:hAnsi="Republika"/>
          <w:sz w:val="18"/>
          <w:szCs w:val="18"/>
        </w:rPr>
        <w:t>Operacija</w:t>
      </w:r>
      <w:r w:rsidRPr="00E27DCD">
        <w:rPr>
          <w:rFonts w:ascii="Republika" w:hAnsi="Republika"/>
          <w:sz w:val="18"/>
          <w:szCs w:val="18"/>
        </w:rPr>
        <w:t xml:space="preserve">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43">
    <w:p w14:paraId="70CA612A" w14:textId="77777777" w:rsidR="000B1789" w:rsidRPr="004E6C0F" w:rsidRDefault="000B1789" w:rsidP="000B1789">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44">
    <w:p w14:paraId="1EFE7AD3" w14:textId="77777777" w:rsidR="000B1789" w:rsidRPr="004E6C0F" w:rsidRDefault="000B1789" w:rsidP="000B1789">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45">
    <w:p w14:paraId="23BAC027" w14:textId="77777777" w:rsidR="000B1789" w:rsidRPr="004E6C0F" w:rsidRDefault="000B1789" w:rsidP="000B1789">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46">
    <w:p w14:paraId="4E6A674B" w14:textId="77777777" w:rsidR="000B1789" w:rsidRPr="004E6C0F" w:rsidRDefault="000B1789" w:rsidP="000B1789">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47">
    <w:p w14:paraId="2F8D528B"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48">
    <w:p w14:paraId="5BA4606E"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49">
    <w:p w14:paraId="4C14562B"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433A9347" w14:textId="77777777" w:rsidR="00F45305" w:rsidRDefault="00F45305" w:rsidP="00F45305">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50">
    <w:p w14:paraId="3930D499"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51">
    <w:p w14:paraId="2158C834"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52">
    <w:p w14:paraId="66052577"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53">
    <w:p w14:paraId="6E7B375F"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54">
    <w:p w14:paraId="08081BFF"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55">
    <w:p w14:paraId="3A26A914"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56">
    <w:p w14:paraId="78313AE1"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57">
    <w:p w14:paraId="13ACC90B" w14:textId="77777777" w:rsidR="00F45305" w:rsidRDefault="00F45305" w:rsidP="00F45305">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58">
    <w:p w14:paraId="7ED30689" w14:textId="77777777" w:rsidR="0031540E" w:rsidRDefault="0031540E" w:rsidP="0031540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59">
    <w:p w14:paraId="00AEA44B" w14:textId="77777777" w:rsidR="0031540E" w:rsidRDefault="0031540E" w:rsidP="0031540E">
      <w:pPr>
        <w:pStyle w:val="Sprotnaopomba-besedilo"/>
      </w:pPr>
      <w:r>
        <w:rPr>
          <w:rStyle w:val="Sprotnaopomba-sklic"/>
        </w:rPr>
        <w:footnoteRef/>
      </w:r>
      <w: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w:t>
      </w:r>
    </w:p>
  </w:footnote>
  <w:footnote w:id="160">
    <w:p w14:paraId="46E181B9" w14:textId="77777777" w:rsidR="0031540E"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43A840D" w14:textId="77777777" w:rsidR="0031540E" w:rsidRPr="00801892" w:rsidRDefault="0031540E" w:rsidP="0031540E">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61">
    <w:p w14:paraId="63E8D6F7" w14:textId="77777777" w:rsidR="0031540E" w:rsidRPr="00AB6556"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62">
    <w:p w14:paraId="768B9F50"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63">
    <w:p w14:paraId="656BBB3E"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64">
    <w:p w14:paraId="70FB2B0A"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skladu s šestim odstavkom 12. člena Uredbe EKP lahko posredniško telo prenese naloge na izvajalsko telo.</w:t>
      </w:r>
    </w:p>
  </w:footnote>
  <w:footnote w:id="165">
    <w:p w14:paraId="6EAEFF96"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66">
    <w:p w14:paraId="4A901F7E"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67">
    <w:p w14:paraId="1615044F"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68">
    <w:p w14:paraId="3F5314E1"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69">
    <w:p w14:paraId="7154CED5"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170">
    <w:p w14:paraId="5D8FAC13" w14:textId="77777777" w:rsidR="0031540E" w:rsidRPr="004E6C0F"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71">
    <w:p w14:paraId="6BC947EA" w14:textId="77777777" w:rsidR="0031540E" w:rsidRDefault="0031540E" w:rsidP="0031540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23D8D53E" w14:textId="77777777" w:rsidR="0031540E" w:rsidRPr="00801892" w:rsidRDefault="0031540E" w:rsidP="0031540E">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72">
    <w:p w14:paraId="50798177" w14:textId="77777777" w:rsidR="0031540E" w:rsidRDefault="0031540E" w:rsidP="00796C66">
      <w:pPr>
        <w:pStyle w:val="Sprotnaopomba-besedilo"/>
      </w:pPr>
      <w:r>
        <w:rPr>
          <w:rStyle w:val="Sprotnaopomba-sklic"/>
        </w:rPr>
        <w:footnoteRef/>
      </w:r>
      <w: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w:t>
      </w:r>
    </w:p>
  </w:footnote>
  <w:footnote w:id="173">
    <w:p w14:paraId="3EF694B7" w14:textId="691364E2" w:rsidR="00883D24" w:rsidRDefault="00883D24">
      <w:pPr>
        <w:pStyle w:val="Sprotnaopomba-besedilo"/>
      </w:pPr>
      <w:r>
        <w:rPr>
          <w:rStyle w:val="Sprotnaopomba-sklic"/>
        </w:rPr>
        <w:footnoteRef/>
      </w:r>
      <w:r>
        <w:t xml:space="preserve"> </w:t>
      </w:r>
      <w:r w:rsidRPr="004E6C0F">
        <w:rPr>
          <w:rFonts w:ascii="Republika" w:hAnsi="Republika"/>
          <w:sz w:val="18"/>
          <w:szCs w:val="18"/>
        </w:rPr>
        <w:t>Navedite v katerih primerih nastopa izvajalsko telo v vlogi upravičenca in način ločevanja nalog v okviru organizacije izvajalskega telesa, ko je v vlogi upravičenca. V kolikor izvajalsko telo nima vloge upravičenca navedite »/« (poševnico).</w:t>
      </w:r>
    </w:p>
  </w:footnote>
  <w:footnote w:id="174">
    <w:p w14:paraId="27C96995" w14:textId="77777777" w:rsidR="0031540E" w:rsidRDefault="0031540E" w:rsidP="00796C66">
      <w:pPr>
        <w:spacing w:after="0"/>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75">
    <w:p w14:paraId="373AB8F2" w14:textId="77777777" w:rsidR="00FF3386" w:rsidRPr="004E6C0F"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76">
    <w:p w14:paraId="62D5E8DD" w14:textId="77777777" w:rsidR="00FF3386" w:rsidRPr="004E6C0F"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77">
    <w:p w14:paraId="43535507" w14:textId="77777777" w:rsidR="00FF3386"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6EF1D936" w14:textId="77777777" w:rsidR="00FF3386" w:rsidRPr="00801892" w:rsidRDefault="00FF3386" w:rsidP="00FF3386">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78">
    <w:p w14:paraId="4F26ED7E" w14:textId="77777777" w:rsidR="00FF3386" w:rsidRPr="00AB6556"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79">
    <w:p w14:paraId="2371E4CD" w14:textId="77777777" w:rsidR="00FF3386" w:rsidRPr="004E6C0F"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80">
    <w:p w14:paraId="636340C5" w14:textId="77777777" w:rsidR="00FF3386" w:rsidRPr="004E6C0F"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81">
    <w:p w14:paraId="71B8BD86" w14:textId="77777777" w:rsidR="00FF3386" w:rsidRPr="004E6C0F"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82">
    <w:p w14:paraId="574BB677" w14:textId="77777777" w:rsidR="00FF3386" w:rsidRPr="004E6C0F"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83">
    <w:p w14:paraId="0EA3C594" w14:textId="77777777" w:rsidR="00FF3386" w:rsidRPr="004E6C0F"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84">
    <w:p w14:paraId="3BDF8A25" w14:textId="77777777" w:rsidR="00FF3386" w:rsidRPr="004E6C0F" w:rsidRDefault="00FF3386" w:rsidP="00FF338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85">
    <w:p w14:paraId="4E4D277C"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86">
    <w:p w14:paraId="00F0AC9F"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87">
    <w:p w14:paraId="2C1B0ACF"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247A5FC6" w14:textId="77777777" w:rsidR="0028544A" w:rsidRDefault="0028544A" w:rsidP="0028544A">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88">
    <w:p w14:paraId="05B8F33B"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89">
    <w:p w14:paraId="2357D46C"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90">
    <w:p w14:paraId="7B7CF4FB"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91">
    <w:p w14:paraId="03CF3D28"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92">
    <w:p w14:paraId="4069DC0E"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93">
    <w:p w14:paraId="382BEB97"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94">
    <w:p w14:paraId="07F9C5EB"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95">
    <w:p w14:paraId="142A757B" w14:textId="77777777" w:rsidR="0028544A" w:rsidRDefault="0028544A" w:rsidP="0028544A">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96">
    <w:p w14:paraId="18F58778"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97">
    <w:p w14:paraId="1E5AB666" w14:textId="77777777" w:rsidR="00FE203E" w:rsidRDefault="00FE203E" w:rsidP="00FE203E">
      <w:pPr>
        <w:pStyle w:val="Sprotnaopomba-besedilo"/>
        <w:rPr>
          <w:rFonts w:ascii="Republika" w:hAnsi="Republika"/>
          <w:sz w:val="18"/>
          <w:szCs w:val="18"/>
        </w:rPr>
      </w:pPr>
      <w:r>
        <w:rPr>
          <w:rStyle w:val="Sprotnaopomba-sklic"/>
          <w:sz w:val="18"/>
          <w:szCs w:val="18"/>
        </w:rPr>
        <w:footnoteRef/>
      </w:r>
      <w:r>
        <w:rPr>
          <w:rFonts w:ascii="Republika" w:hAnsi="Republika"/>
          <w:sz w:val="18"/>
          <w:szCs w:val="18"/>
        </w:rPr>
        <w:t xml:space="preserve"> Zakon o lokalni samoupravi, Uradni list RS, št. 94/07 – uradno prečiščeno besedilo, 76/08, 79/09, 51/10, 40/12 – ZUJF, 14/15 – ZUUJFO, 11/18 – ZSPDSLS-1, 30/18, 61/20 – ZIUZEOP-A in 80/20 – ZIUOOPE.</w:t>
      </w:r>
    </w:p>
  </w:footnote>
  <w:footnote w:id="198">
    <w:p w14:paraId="19143C8D" w14:textId="77777777" w:rsidR="00FE203E" w:rsidRDefault="00FE203E" w:rsidP="00FE203E">
      <w:pPr>
        <w:pStyle w:val="Sprotnaopomba-besedilo"/>
        <w:rPr>
          <w:rFonts w:ascii="Republika" w:hAnsi="Republika"/>
          <w:sz w:val="18"/>
          <w:szCs w:val="18"/>
        </w:rPr>
      </w:pPr>
      <w:r>
        <w:rPr>
          <w:rStyle w:val="Sprotnaopomba-sklic"/>
          <w:sz w:val="18"/>
          <w:szCs w:val="18"/>
        </w:rPr>
        <w:footnoteRef/>
      </w:r>
      <w:r>
        <w:rPr>
          <w:rFonts w:ascii="Republika" w:hAnsi="Republika"/>
          <w:sz w:val="18"/>
          <w:szCs w:val="18"/>
        </w:rPr>
        <w:t xml:space="preserve"> Akt o ustanovitvi Združenja mestnih občin Slovenije (Uradni list RS, št. 69/10 in 8/20)</w:t>
      </w:r>
    </w:p>
  </w:footnote>
  <w:footnote w:id="199">
    <w:p w14:paraId="3863AA5D" w14:textId="77777777" w:rsidR="00FE203E" w:rsidRDefault="00FE203E" w:rsidP="00FE203E">
      <w:pPr>
        <w:pStyle w:val="Sprotnaopomba-besedilo"/>
        <w:rPr>
          <w:rFonts w:ascii="Republika" w:hAnsi="Republika"/>
        </w:rPr>
      </w:pPr>
      <w:r>
        <w:rPr>
          <w:rStyle w:val="Sprotnaopomba-sklic"/>
          <w:sz w:val="18"/>
          <w:szCs w:val="18"/>
        </w:rPr>
        <w:footnoteRef/>
      </w:r>
      <w:r>
        <w:rPr>
          <w:rFonts w:ascii="Republika" w:hAnsi="Republika"/>
          <w:sz w:val="18"/>
          <w:szCs w:val="18"/>
        </w:rPr>
        <w:t xml:space="preserve"> Statut Združenja mestnih občin Slovenije (Uradni list RS, št. 69/10, 42/13, 1/14, 23/15, 28/16, 8/20 in 159/21)</w:t>
      </w:r>
    </w:p>
  </w:footnote>
  <w:footnote w:id="200">
    <w:p w14:paraId="628B9404"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201">
    <w:p w14:paraId="1FBA3C51"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46A8A141" w14:textId="77777777" w:rsidR="00FE203E" w:rsidRDefault="00FE203E" w:rsidP="00FE203E">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202">
    <w:p w14:paraId="4E3F0C6F"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203">
    <w:p w14:paraId="63CCE5A6"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204">
    <w:p w14:paraId="4692FDA7"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205">
    <w:p w14:paraId="1019BC2C"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206">
    <w:p w14:paraId="4654A8EB"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207">
    <w:p w14:paraId="38E11D68" w14:textId="77777777" w:rsidR="00FE203E" w:rsidRDefault="00FE203E" w:rsidP="00FE203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3231C" w14:textId="77777777" w:rsidR="001378D5" w:rsidRPr="00FB7379" w:rsidRDefault="001378D5" w:rsidP="00FB7379">
    <w:pPr>
      <w:pStyle w:val="Glava"/>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A42FF" w14:textId="77777777" w:rsidR="00F83A6E" w:rsidRDefault="00F83A6E" w:rsidP="00F7082B">
    <w:pPr>
      <w:pStyle w:val="Glava"/>
      <w:tabs>
        <w:tab w:val="clear" w:pos="9072"/>
        <w:tab w:val="left" w:pos="8370"/>
      </w:tabs>
      <w:ind w:right="-1024"/>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226A5" w14:textId="77777777" w:rsidR="002F2527" w:rsidRDefault="002F2527" w:rsidP="00F7082B">
    <w:pPr>
      <w:pStyle w:val="Glava"/>
      <w:tabs>
        <w:tab w:val="clear" w:pos="4536"/>
        <w:tab w:val="clear" w:pos="9072"/>
        <w:tab w:val="left" w:pos="6495"/>
      </w:tabs>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8D0A" w14:textId="77777777" w:rsidR="002F2527" w:rsidRDefault="002F2527" w:rsidP="00F7082B">
    <w:pPr>
      <w:pStyle w:val="Glava"/>
      <w:tabs>
        <w:tab w:val="clear" w:pos="9072"/>
        <w:tab w:val="left" w:pos="8370"/>
      </w:tabs>
      <w:ind w:right="-1024"/>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CAD3" w14:textId="77777777" w:rsidR="002F2527" w:rsidRDefault="002F2527" w:rsidP="00223F4D">
    <w:pPr>
      <w:pStyle w:val="Glava"/>
      <w:tabs>
        <w:tab w:val="clear" w:pos="4536"/>
        <w:tab w:val="clear" w:pos="9072"/>
        <w:tab w:val="left" w:pos="6495"/>
      </w:tabs>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DF33" w14:textId="77777777" w:rsidR="002F2527" w:rsidRDefault="002F2527" w:rsidP="00223F4D">
    <w:pPr>
      <w:pStyle w:val="Glava"/>
      <w:tabs>
        <w:tab w:val="clear" w:pos="9072"/>
        <w:tab w:val="left" w:pos="8370"/>
      </w:tabs>
      <w:ind w:right="-1024"/>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58B7" w14:textId="77777777" w:rsidR="00C22037" w:rsidRDefault="00C22037" w:rsidP="00972B9D">
    <w:pPr>
      <w:pStyle w:val="Glava"/>
      <w:tabs>
        <w:tab w:val="clear" w:pos="4536"/>
        <w:tab w:val="clear" w:pos="9072"/>
        <w:tab w:val="left" w:pos="6495"/>
      </w:tabs>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EBC5" w14:textId="77777777" w:rsidR="00C22037" w:rsidRDefault="00C22037" w:rsidP="00972B9D">
    <w:pPr>
      <w:pStyle w:val="Glava"/>
      <w:tabs>
        <w:tab w:val="clear" w:pos="9072"/>
        <w:tab w:val="left" w:pos="8370"/>
      </w:tabs>
      <w:ind w:right="-1024"/>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62AA" w14:textId="77777777" w:rsidR="005C662B" w:rsidRDefault="005C662B" w:rsidP="00323C67">
    <w:pPr>
      <w:pStyle w:val="Glava"/>
      <w:tabs>
        <w:tab w:val="clear" w:pos="4536"/>
        <w:tab w:val="clear" w:pos="9072"/>
        <w:tab w:val="left" w:pos="6495"/>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1E790" w14:textId="77777777" w:rsidR="005C662B" w:rsidRDefault="005C662B" w:rsidP="00323C67">
    <w:pPr>
      <w:pStyle w:val="Glava"/>
      <w:tabs>
        <w:tab w:val="clear" w:pos="9072"/>
        <w:tab w:val="left" w:pos="8370"/>
      </w:tabs>
      <w:ind w:right="-102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FE71" w14:textId="77777777" w:rsidR="009D7A7D" w:rsidRDefault="009D7A7D" w:rsidP="00323C67">
    <w:pPr>
      <w:pStyle w:val="Glava"/>
      <w:tabs>
        <w:tab w:val="clear" w:pos="4536"/>
        <w:tab w:val="clear" w:pos="9072"/>
        <w:tab w:val="left" w:pos="649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12DDA" w14:textId="3210B028" w:rsidR="001378D5" w:rsidRPr="007156D6" w:rsidRDefault="001378D5" w:rsidP="007156D6">
    <w:pPr>
      <w:pStyle w:val="Glava"/>
      <w:tabs>
        <w:tab w:val="clear" w:pos="4536"/>
        <w:tab w:val="clear" w:pos="9072"/>
        <w:tab w:val="left" w:pos="7800"/>
      </w:tabs>
      <w:ind w:right="-284"/>
    </w:pPr>
    <w:r w:rsidRPr="00034393">
      <w:rPr>
        <w:rFonts w:ascii="Arial" w:hAnsi="Arial" w:cs="Arial"/>
        <w:b/>
        <w:smallCaps/>
        <w:noProof/>
        <w:sz w:val="20"/>
        <w:szCs w:val="20"/>
        <w:lang w:eastAsia="sl-SI"/>
      </w:rPr>
      <w:drawing>
        <wp:anchor distT="0" distB="0" distL="114300" distR="114300" simplePos="0" relativeHeight="251659264" behindDoc="0" locked="0" layoutInCell="1" allowOverlap="1" wp14:anchorId="61A926B3" wp14:editId="33C5980B">
          <wp:simplePos x="0" y="0"/>
          <wp:positionH relativeFrom="column">
            <wp:posOffset>2442</wp:posOffset>
          </wp:positionH>
          <wp:positionV relativeFrom="paragraph">
            <wp:posOffset>-12006</wp:posOffset>
          </wp:positionV>
          <wp:extent cx="2324100" cy="488193"/>
          <wp:effectExtent l="0" t="0" r="0" b="7620"/>
          <wp:wrapSquare wrapText="bothSides"/>
          <wp:docPr id="1764640192" name="Slika 1764640192"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4100" cy="488193"/>
                  </a:xfrm>
                  <a:prstGeom prst="rect">
                    <a:avLst/>
                  </a:prstGeom>
                  <a:noFill/>
                  <a:ln>
                    <a:noFill/>
                  </a:ln>
                </pic:spPr>
              </pic:pic>
            </a:graphicData>
          </a:graphic>
        </wp:anchor>
      </w:drawing>
    </w:r>
    <w:r>
      <w:t xml:space="preserve">                                                                                   </w:t>
    </w:r>
    <w:r w:rsidRPr="00034393">
      <w:rPr>
        <w:rFonts w:ascii="Arial" w:hAnsi="Arial" w:cs="Arial"/>
        <w:noProof/>
        <w:sz w:val="20"/>
        <w:szCs w:val="20"/>
        <w:lang w:eastAsia="sl-SI"/>
      </w:rPr>
      <w:drawing>
        <wp:inline distT="0" distB="0" distL="0" distR="0" wp14:anchorId="7FB3809F" wp14:editId="245A4A86">
          <wp:extent cx="857249" cy="476250"/>
          <wp:effectExtent l="0" t="0" r="635" b="0"/>
          <wp:docPr id="2002244893" name="Slika 2002244893"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7946" cy="493304"/>
                  </a:xfrm>
                  <a:prstGeom prst="rect">
                    <a:avLst/>
                  </a:prstGeom>
                  <a:noFill/>
                  <a:ln>
                    <a:noFill/>
                  </a:ln>
                </pic:spPr>
              </pic:pic>
            </a:graphicData>
          </a:graphic>
        </wp:inline>
      </w:drawing>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A7B5" w14:textId="77777777" w:rsidR="009D7A7D" w:rsidRDefault="009D7A7D" w:rsidP="00323C67">
    <w:pPr>
      <w:pStyle w:val="Glava"/>
      <w:tabs>
        <w:tab w:val="clear" w:pos="9072"/>
        <w:tab w:val="left" w:pos="8370"/>
      </w:tabs>
      <w:ind w:right="-102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D806" w14:textId="77777777" w:rsidR="009D7A7D" w:rsidRDefault="009D7A7D" w:rsidP="00223F4D">
    <w:pPr>
      <w:pStyle w:val="Glava"/>
      <w:tabs>
        <w:tab w:val="clear" w:pos="4536"/>
        <w:tab w:val="clear" w:pos="9072"/>
        <w:tab w:val="left" w:pos="6495"/>
      </w:tabs>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76C85" w14:textId="77777777" w:rsidR="009D7A7D" w:rsidRDefault="009D7A7D" w:rsidP="00223F4D">
    <w:pPr>
      <w:pStyle w:val="Glava"/>
      <w:tabs>
        <w:tab w:val="clear" w:pos="9072"/>
        <w:tab w:val="left" w:pos="8370"/>
      </w:tabs>
      <w:ind w:right="-1024"/>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2632" w14:textId="77777777" w:rsidR="00B6110F" w:rsidRDefault="00B6110F" w:rsidP="002347B4">
    <w:pPr>
      <w:pStyle w:val="Glava"/>
      <w:tabs>
        <w:tab w:val="clear" w:pos="4536"/>
        <w:tab w:val="clear" w:pos="9072"/>
        <w:tab w:val="left" w:pos="6495"/>
      </w:tabs>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FF5D8" w14:textId="77777777" w:rsidR="00B6110F" w:rsidRDefault="00B6110F" w:rsidP="002347B4">
    <w:pPr>
      <w:pStyle w:val="Glava"/>
      <w:tabs>
        <w:tab w:val="clear" w:pos="9072"/>
        <w:tab w:val="left" w:pos="8370"/>
      </w:tabs>
      <w:ind w:right="-1024"/>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681F" w14:textId="77777777" w:rsidR="00BF33BB" w:rsidRDefault="00BF33BB" w:rsidP="00D655AD">
    <w:pPr>
      <w:pStyle w:val="Glava"/>
      <w:tabs>
        <w:tab w:val="clear" w:pos="4536"/>
        <w:tab w:val="clear" w:pos="9072"/>
        <w:tab w:val="left" w:pos="6495"/>
      </w:tabs>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806" w14:textId="77777777" w:rsidR="00BF33BB" w:rsidRDefault="00BF33BB" w:rsidP="00D655AD">
    <w:pPr>
      <w:pStyle w:val="Glava"/>
      <w:tabs>
        <w:tab w:val="clear" w:pos="9072"/>
        <w:tab w:val="left" w:pos="8370"/>
      </w:tabs>
      <w:ind w:right="-1024"/>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AC2F" w14:textId="77777777" w:rsidR="00BF33BB" w:rsidRDefault="00BF33BB" w:rsidP="00223F4D">
    <w:pPr>
      <w:pStyle w:val="Glava"/>
      <w:tabs>
        <w:tab w:val="clear" w:pos="4536"/>
        <w:tab w:val="clear" w:pos="9072"/>
        <w:tab w:val="left" w:pos="6495"/>
      </w:tabs>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15DB" w14:textId="77777777" w:rsidR="00BF33BB" w:rsidRDefault="00BF33BB" w:rsidP="00223F4D">
    <w:pPr>
      <w:pStyle w:val="Glava"/>
      <w:tabs>
        <w:tab w:val="clear" w:pos="9072"/>
        <w:tab w:val="left" w:pos="8370"/>
      </w:tabs>
      <w:ind w:right="-1024"/>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97AE4" w14:textId="77777777" w:rsidR="000B1789" w:rsidRDefault="000B1789" w:rsidP="00A87CBE">
    <w:pPr>
      <w:pStyle w:val="Glava"/>
      <w:tabs>
        <w:tab w:val="clear" w:pos="4536"/>
        <w:tab w:val="clear" w:pos="9072"/>
        <w:tab w:val="left" w:pos="6495"/>
      </w:tabs>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3319" w14:textId="77777777" w:rsidR="000F0897" w:rsidRDefault="000F0897" w:rsidP="00F7082B">
    <w:pPr>
      <w:pStyle w:val="Glava"/>
      <w:tabs>
        <w:tab w:val="clear" w:pos="4536"/>
        <w:tab w:val="clear" w:pos="9072"/>
        <w:tab w:val="left" w:pos="6495"/>
      </w:tabs>
    </w:pP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2DE3E" w14:textId="77777777" w:rsidR="000B1789" w:rsidRDefault="000B1789" w:rsidP="00A87CBE">
    <w:pPr>
      <w:pStyle w:val="Glava"/>
      <w:tabs>
        <w:tab w:val="clear" w:pos="9072"/>
        <w:tab w:val="left" w:pos="8370"/>
      </w:tabs>
      <w:ind w:right="-1024"/>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75D9" w14:textId="77777777" w:rsidR="00F45305" w:rsidRDefault="00F45305" w:rsidP="00A87CBE">
    <w:pPr>
      <w:pStyle w:val="Glava"/>
      <w:tabs>
        <w:tab w:val="clear" w:pos="4536"/>
        <w:tab w:val="clear" w:pos="9072"/>
        <w:tab w:val="left" w:pos="6495"/>
      </w:tabs>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D1D5" w14:textId="77777777" w:rsidR="00F45305" w:rsidRDefault="00F45305" w:rsidP="00A87CBE">
    <w:pPr>
      <w:pStyle w:val="Glava"/>
      <w:tabs>
        <w:tab w:val="clear" w:pos="9072"/>
        <w:tab w:val="left" w:pos="8370"/>
      </w:tabs>
      <w:ind w:right="-1024"/>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37CF2" w14:textId="77777777" w:rsidR="00FF3386" w:rsidRDefault="00FF3386" w:rsidP="00E475A5">
    <w:pPr>
      <w:pStyle w:val="Glava"/>
      <w:tabs>
        <w:tab w:val="clear" w:pos="4536"/>
        <w:tab w:val="clear" w:pos="9072"/>
        <w:tab w:val="left" w:pos="6495"/>
      </w:tabs>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0193" w14:textId="77777777" w:rsidR="00FF3386" w:rsidRDefault="00FF3386" w:rsidP="00E475A5">
    <w:pPr>
      <w:pStyle w:val="Glava"/>
      <w:tabs>
        <w:tab w:val="clear" w:pos="9072"/>
        <w:tab w:val="left" w:pos="8370"/>
      </w:tabs>
      <w:ind w:right="-1024"/>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B07F" w14:textId="77777777" w:rsidR="0028544A" w:rsidRDefault="0028544A" w:rsidP="00E475A5">
    <w:pPr>
      <w:pStyle w:val="Glava"/>
      <w:tabs>
        <w:tab w:val="clear" w:pos="4536"/>
        <w:tab w:val="clear" w:pos="9072"/>
        <w:tab w:val="left" w:pos="6495"/>
      </w:tabs>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A350" w14:textId="77777777" w:rsidR="0028544A" w:rsidRDefault="0028544A" w:rsidP="00E475A5">
    <w:pPr>
      <w:pStyle w:val="Glava"/>
      <w:tabs>
        <w:tab w:val="clear" w:pos="9072"/>
        <w:tab w:val="left" w:pos="8370"/>
      </w:tabs>
      <w:ind w:right="-1024"/>
    </w:pP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1F70C" w14:textId="77777777" w:rsidR="00FE203E" w:rsidRDefault="00FE203E" w:rsidP="00E475A5">
    <w:pPr>
      <w:pStyle w:val="Glava"/>
      <w:tabs>
        <w:tab w:val="clear" w:pos="4536"/>
        <w:tab w:val="clear" w:pos="9072"/>
        <w:tab w:val="left" w:pos="6495"/>
      </w:tabs>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2672C" w14:textId="77777777" w:rsidR="00FE203E" w:rsidRDefault="00FE203E" w:rsidP="00E475A5">
    <w:pPr>
      <w:pStyle w:val="Glava"/>
      <w:tabs>
        <w:tab w:val="clear" w:pos="9072"/>
        <w:tab w:val="left" w:pos="8370"/>
      </w:tabs>
      <w:ind w:right="-1024"/>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88EF" w14:textId="77777777" w:rsidR="001378D5" w:rsidRDefault="001378D5" w:rsidP="00223F4D">
    <w:pPr>
      <w:pStyle w:val="Glava"/>
      <w:tabs>
        <w:tab w:val="clear" w:pos="4536"/>
        <w:tab w:val="clear" w:pos="9072"/>
        <w:tab w:val="left" w:pos="6495"/>
      </w:tabs>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7AA60" w14:textId="77777777" w:rsidR="000F0897" w:rsidRDefault="000F0897" w:rsidP="00F7082B">
    <w:pPr>
      <w:pStyle w:val="Glava"/>
      <w:tabs>
        <w:tab w:val="clear" w:pos="9072"/>
        <w:tab w:val="left" w:pos="8370"/>
      </w:tabs>
      <w:ind w:right="-1024"/>
    </w:pP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37C4" w14:textId="77777777" w:rsidR="001378D5" w:rsidRDefault="001378D5" w:rsidP="00223F4D">
    <w:pPr>
      <w:pStyle w:val="Glava"/>
      <w:tabs>
        <w:tab w:val="clear" w:pos="9072"/>
        <w:tab w:val="left" w:pos="8370"/>
      </w:tabs>
      <w:ind w:right="-1024"/>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AA351" w14:textId="77777777" w:rsidR="007B6326" w:rsidRDefault="007B6326" w:rsidP="00F7082B">
    <w:pPr>
      <w:pStyle w:val="Glava"/>
      <w:tabs>
        <w:tab w:val="clear" w:pos="4536"/>
        <w:tab w:val="clear" w:pos="9072"/>
        <w:tab w:val="left" w:pos="6495"/>
      </w:tabs>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83D2" w14:textId="77777777" w:rsidR="007B6326" w:rsidRDefault="007B6326" w:rsidP="00F7082B">
    <w:pPr>
      <w:pStyle w:val="Glava"/>
      <w:tabs>
        <w:tab w:val="clear" w:pos="9072"/>
        <w:tab w:val="left" w:pos="8370"/>
      </w:tabs>
      <w:ind w:right="-1024"/>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9D03" w14:textId="77777777" w:rsidR="00371526" w:rsidRDefault="00371526" w:rsidP="00F7082B">
    <w:pPr>
      <w:pStyle w:val="Glava"/>
      <w:tabs>
        <w:tab w:val="clear" w:pos="4536"/>
        <w:tab w:val="clear" w:pos="9072"/>
        <w:tab w:val="left" w:pos="6495"/>
      </w:tabs>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3BD27" w14:textId="77777777" w:rsidR="00371526" w:rsidRDefault="00371526" w:rsidP="00F7082B">
    <w:pPr>
      <w:pStyle w:val="Glava"/>
      <w:tabs>
        <w:tab w:val="clear" w:pos="9072"/>
        <w:tab w:val="left" w:pos="8370"/>
      </w:tabs>
      <w:ind w:right="-1024"/>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76AFB" w14:textId="77777777" w:rsidR="00F83A6E" w:rsidRDefault="00F83A6E" w:rsidP="00F7082B">
    <w:pPr>
      <w:pStyle w:val="Glava"/>
      <w:tabs>
        <w:tab w:val="clear" w:pos="4536"/>
        <w:tab w:val="clear" w:pos="9072"/>
        <w:tab w:val="left" w:pos="6495"/>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275A"/>
    <w:multiLevelType w:val="hybridMultilevel"/>
    <w:tmpl w:val="AEB83F5C"/>
    <w:lvl w:ilvl="0" w:tplc="6792A3E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F20391"/>
    <w:multiLevelType w:val="hybridMultilevel"/>
    <w:tmpl w:val="DBEECDEC"/>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FE4280"/>
    <w:multiLevelType w:val="hybridMultilevel"/>
    <w:tmpl w:val="78DACB54"/>
    <w:lvl w:ilvl="0" w:tplc="4668895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D7ACAE"/>
    <w:multiLevelType w:val="hybridMultilevel"/>
    <w:tmpl w:val="D0C4A864"/>
    <w:lvl w:ilvl="0" w:tplc="7906360E">
      <w:start w:val="1"/>
      <w:numFmt w:val="bullet"/>
      <w:lvlText w:val="-"/>
      <w:lvlJc w:val="left"/>
      <w:pPr>
        <w:ind w:left="1009" w:hanging="360"/>
      </w:pPr>
      <w:rPr>
        <w:rFonts w:ascii="Aptos" w:hAnsi="Aptos" w:hint="default"/>
      </w:rPr>
    </w:lvl>
    <w:lvl w:ilvl="1" w:tplc="127A5636">
      <w:start w:val="1"/>
      <w:numFmt w:val="bullet"/>
      <w:lvlText w:val="o"/>
      <w:lvlJc w:val="left"/>
      <w:pPr>
        <w:ind w:left="1729" w:hanging="360"/>
      </w:pPr>
      <w:rPr>
        <w:rFonts w:ascii="Courier New" w:hAnsi="Courier New" w:hint="default"/>
      </w:rPr>
    </w:lvl>
    <w:lvl w:ilvl="2" w:tplc="CA0602AE">
      <w:start w:val="1"/>
      <w:numFmt w:val="bullet"/>
      <w:lvlText w:val=""/>
      <w:lvlJc w:val="left"/>
      <w:pPr>
        <w:ind w:left="2449" w:hanging="360"/>
      </w:pPr>
      <w:rPr>
        <w:rFonts w:ascii="Wingdings" w:hAnsi="Wingdings" w:hint="default"/>
      </w:rPr>
    </w:lvl>
    <w:lvl w:ilvl="3" w:tplc="38C4378C">
      <w:start w:val="1"/>
      <w:numFmt w:val="bullet"/>
      <w:lvlText w:val=""/>
      <w:lvlJc w:val="left"/>
      <w:pPr>
        <w:ind w:left="3169" w:hanging="360"/>
      </w:pPr>
      <w:rPr>
        <w:rFonts w:ascii="Symbol" w:hAnsi="Symbol" w:hint="default"/>
      </w:rPr>
    </w:lvl>
    <w:lvl w:ilvl="4" w:tplc="4392A726">
      <w:start w:val="1"/>
      <w:numFmt w:val="bullet"/>
      <w:lvlText w:val="o"/>
      <w:lvlJc w:val="left"/>
      <w:pPr>
        <w:ind w:left="3889" w:hanging="360"/>
      </w:pPr>
      <w:rPr>
        <w:rFonts w:ascii="Courier New" w:hAnsi="Courier New" w:hint="default"/>
      </w:rPr>
    </w:lvl>
    <w:lvl w:ilvl="5" w:tplc="E438F554">
      <w:start w:val="1"/>
      <w:numFmt w:val="bullet"/>
      <w:lvlText w:val=""/>
      <w:lvlJc w:val="left"/>
      <w:pPr>
        <w:ind w:left="4609" w:hanging="360"/>
      </w:pPr>
      <w:rPr>
        <w:rFonts w:ascii="Wingdings" w:hAnsi="Wingdings" w:hint="default"/>
      </w:rPr>
    </w:lvl>
    <w:lvl w:ilvl="6" w:tplc="35B23DA6">
      <w:start w:val="1"/>
      <w:numFmt w:val="bullet"/>
      <w:lvlText w:val=""/>
      <w:lvlJc w:val="left"/>
      <w:pPr>
        <w:ind w:left="5329" w:hanging="360"/>
      </w:pPr>
      <w:rPr>
        <w:rFonts w:ascii="Symbol" w:hAnsi="Symbol" w:hint="default"/>
      </w:rPr>
    </w:lvl>
    <w:lvl w:ilvl="7" w:tplc="7E68DC88">
      <w:start w:val="1"/>
      <w:numFmt w:val="bullet"/>
      <w:lvlText w:val="o"/>
      <w:lvlJc w:val="left"/>
      <w:pPr>
        <w:ind w:left="6049" w:hanging="360"/>
      </w:pPr>
      <w:rPr>
        <w:rFonts w:ascii="Courier New" w:hAnsi="Courier New" w:hint="default"/>
      </w:rPr>
    </w:lvl>
    <w:lvl w:ilvl="8" w:tplc="DA5EF320">
      <w:start w:val="1"/>
      <w:numFmt w:val="bullet"/>
      <w:lvlText w:val=""/>
      <w:lvlJc w:val="left"/>
      <w:pPr>
        <w:ind w:left="6769" w:hanging="360"/>
      </w:pPr>
      <w:rPr>
        <w:rFonts w:ascii="Wingdings" w:hAnsi="Wingdings" w:hint="default"/>
      </w:rPr>
    </w:lvl>
  </w:abstractNum>
  <w:abstractNum w:abstractNumId="4" w15:restartNumberingAfterBreak="0">
    <w:nsid w:val="02411E27"/>
    <w:multiLevelType w:val="hybridMultilevel"/>
    <w:tmpl w:val="E40098B0"/>
    <w:lvl w:ilvl="0" w:tplc="DF3EE972">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5" w15:restartNumberingAfterBreak="0">
    <w:nsid w:val="048060CA"/>
    <w:multiLevelType w:val="hybridMultilevel"/>
    <w:tmpl w:val="E22EC25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A42559"/>
    <w:multiLevelType w:val="hybridMultilevel"/>
    <w:tmpl w:val="01AC813E"/>
    <w:lvl w:ilvl="0" w:tplc="1A161AB6">
      <w:numFmt w:val="bullet"/>
      <w:lvlText w:val="-"/>
      <w:lvlJc w:val="left"/>
      <w:pPr>
        <w:ind w:left="1080" w:hanging="360"/>
      </w:pPr>
      <w:rPr>
        <w:rFonts w:ascii="Calibri" w:eastAsiaTheme="minorHAnsi"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04A73A7F"/>
    <w:multiLevelType w:val="hybridMultilevel"/>
    <w:tmpl w:val="AC107B40"/>
    <w:lvl w:ilvl="0" w:tplc="DF3EE972">
      <w:start w:val="1"/>
      <w:numFmt w:val="bullet"/>
      <w:lvlText w:val=""/>
      <w:lvlJc w:val="left"/>
      <w:pPr>
        <w:ind w:left="720" w:hanging="360"/>
      </w:pPr>
      <w:rPr>
        <w:rFonts w:ascii="Symbol" w:hAnsi="Symbol" w:hint="default"/>
        <w:u w:val="none"/>
      </w:rPr>
    </w:lvl>
    <w:lvl w:ilvl="1" w:tplc="FFFFFFFF">
      <w:start w:val="1"/>
      <w:numFmt w:val="bullet"/>
      <w:lvlText w:val=""/>
      <w:lvlJc w:val="left"/>
      <w:pPr>
        <w:ind w:left="720" w:hanging="360"/>
      </w:pPr>
      <w:rPr>
        <w:rFonts w:ascii="Symbol" w:hAnsi="Symbol" w:hint="default"/>
        <w:u w:val="no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4CF1652"/>
    <w:multiLevelType w:val="hybridMultilevel"/>
    <w:tmpl w:val="06F8B3E8"/>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9" w15:restartNumberingAfterBreak="0">
    <w:nsid w:val="05426D88"/>
    <w:multiLevelType w:val="hybridMultilevel"/>
    <w:tmpl w:val="6C16E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55245AC"/>
    <w:multiLevelType w:val="hybridMultilevel"/>
    <w:tmpl w:val="0694B750"/>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0F">
      <w:start w:val="1"/>
      <w:numFmt w:val="decimal"/>
      <w:lvlText w:val="%3."/>
      <w:lvlJc w:val="left"/>
      <w:pPr>
        <w:ind w:left="1980" w:hanging="36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05AD78FB"/>
    <w:multiLevelType w:val="hybridMultilevel"/>
    <w:tmpl w:val="20C8EA88"/>
    <w:lvl w:ilvl="0" w:tplc="1A161AB6">
      <w:numFmt w:val="bullet"/>
      <w:lvlText w:val="-"/>
      <w:lvlJc w:val="left"/>
      <w:pPr>
        <w:ind w:left="1009" w:hanging="360"/>
      </w:pPr>
      <w:rPr>
        <w:rFonts w:ascii="Calibri" w:eastAsiaTheme="minorHAnsi" w:hAnsi="Calibri" w:cs="Calibri"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2" w15:restartNumberingAfterBreak="0">
    <w:nsid w:val="0619126C"/>
    <w:multiLevelType w:val="hybridMultilevel"/>
    <w:tmpl w:val="FEC0B618"/>
    <w:lvl w:ilvl="0" w:tplc="FFFFFFFF">
      <w:start w:val="3"/>
      <w:numFmt w:val="bullet"/>
      <w:lvlText w:val="−"/>
      <w:lvlJc w:val="left"/>
      <w:pPr>
        <w:ind w:left="1086" w:hanging="360"/>
      </w:pPr>
      <w:rPr>
        <w:rFonts w:ascii="Republika" w:eastAsiaTheme="minorHAnsi" w:hAnsi="Republika" w:cstheme="minorBidi" w:hint="default"/>
      </w:rPr>
    </w:lvl>
    <w:lvl w:ilvl="1" w:tplc="FFFFFFFF" w:tentative="1">
      <w:start w:val="1"/>
      <w:numFmt w:val="bullet"/>
      <w:lvlText w:val="o"/>
      <w:lvlJc w:val="left"/>
      <w:pPr>
        <w:ind w:left="1806" w:hanging="360"/>
      </w:pPr>
      <w:rPr>
        <w:rFonts w:ascii="Courier New" w:hAnsi="Courier New" w:cs="Courier New" w:hint="default"/>
      </w:rPr>
    </w:lvl>
    <w:lvl w:ilvl="2" w:tplc="FFFFFFFF" w:tentative="1">
      <w:start w:val="1"/>
      <w:numFmt w:val="bullet"/>
      <w:lvlText w:val=""/>
      <w:lvlJc w:val="left"/>
      <w:pPr>
        <w:ind w:left="2526" w:hanging="360"/>
      </w:pPr>
      <w:rPr>
        <w:rFonts w:ascii="Wingdings" w:hAnsi="Wingdings" w:hint="default"/>
      </w:rPr>
    </w:lvl>
    <w:lvl w:ilvl="3" w:tplc="71ECC33E">
      <w:start w:val="3"/>
      <w:numFmt w:val="bullet"/>
      <w:lvlText w:val="−"/>
      <w:lvlJc w:val="left"/>
      <w:pPr>
        <w:ind w:left="726" w:hanging="360"/>
      </w:pPr>
      <w:rPr>
        <w:rFonts w:ascii="Republika" w:eastAsiaTheme="minorHAnsi" w:hAnsi="Republika" w:cstheme="minorBidi" w:hint="default"/>
      </w:rPr>
    </w:lvl>
    <w:lvl w:ilvl="4" w:tplc="FFFFFFFF" w:tentative="1">
      <w:start w:val="1"/>
      <w:numFmt w:val="bullet"/>
      <w:lvlText w:val="o"/>
      <w:lvlJc w:val="left"/>
      <w:pPr>
        <w:ind w:left="3966" w:hanging="360"/>
      </w:pPr>
      <w:rPr>
        <w:rFonts w:ascii="Courier New" w:hAnsi="Courier New" w:cs="Courier New" w:hint="default"/>
      </w:rPr>
    </w:lvl>
    <w:lvl w:ilvl="5" w:tplc="FFFFFFFF" w:tentative="1">
      <w:start w:val="1"/>
      <w:numFmt w:val="bullet"/>
      <w:lvlText w:val=""/>
      <w:lvlJc w:val="left"/>
      <w:pPr>
        <w:ind w:left="4686" w:hanging="360"/>
      </w:pPr>
      <w:rPr>
        <w:rFonts w:ascii="Wingdings" w:hAnsi="Wingdings" w:hint="default"/>
      </w:rPr>
    </w:lvl>
    <w:lvl w:ilvl="6" w:tplc="FFFFFFFF" w:tentative="1">
      <w:start w:val="1"/>
      <w:numFmt w:val="bullet"/>
      <w:lvlText w:val=""/>
      <w:lvlJc w:val="left"/>
      <w:pPr>
        <w:ind w:left="5406" w:hanging="360"/>
      </w:pPr>
      <w:rPr>
        <w:rFonts w:ascii="Symbol" w:hAnsi="Symbol" w:hint="default"/>
      </w:rPr>
    </w:lvl>
    <w:lvl w:ilvl="7" w:tplc="FFFFFFFF" w:tentative="1">
      <w:start w:val="1"/>
      <w:numFmt w:val="bullet"/>
      <w:lvlText w:val="o"/>
      <w:lvlJc w:val="left"/>
      <w:pPr>
        <w:ind w:left="6126" w:hanging="360"/>
      </w:pPr>
      <w:rPr>
        <w:rFonts w:ascii="Courier New" w:hAnsi="Courier New" w:cs="Courier New" w:hint="default"/>
      </w:rPr>
    </w:lvl>
    <w:lvl w:ilvl="8" w:tplc="FFFFFFFF" w:tentative="1">
      <w:start w:val="1"/>
      <w:numFmt w:val="bullet"/>
      <w:lvlText w:val=""/>
      <w:lvlJc w:val="left"/>
      <w:pPr>
        <w:ind w:left="6846" w:hanging="360"/>
      </w:pPr>
      <w:rPr>
        <w:rFonts w:ascii="Wingdings" w:hAnsi="Wingdings" w:hint="default"/>
      </w:rPr>
    </w:lvl>
  </w:abstractNum>
  <w:abstractNum w:abstractNumId="13" w15:restartNumberingAfterBreak="0">
    <w:nsid w:val="0695383D"/>
    <w:multiLevelType w:val="hybridMultilevel"/>
    <w:tmpl w:val="BFC4732C"/>
    <w:lvl w:ilvl="0" w:tplc="EF369B92">
      <w:numFmt w:val="bullet"/>
      <w:lvlText w:val="-"/>
      <w:lvlJc w:val="left"/>
      <w:pPr>
        <w:ind w:left="720" w:hanging="360"/>
      </w:pPr>
      <w:rPr>
        <w:rFonts w:ascii="Republika" w:eastAsiaTheme="minorHAnsi" w:hAnsi="Republika" w:cs="Arial" w:hint="default"/>
      </w:rPr>
    </w:lvl>
    <w:lvl w:ilvl="1" w:tplc="04240001">
      <w:start w:val="1"/>
      <w:numFmt w:val="bullet"/>
      <w:lvlText w:val=""/>
      <w:lvlJc w:val="left"/>
      <w:pPr>
        <w:ind w:left="1440" w:hanging="360"/>
      </w:pPr>
      <w:rPr>
        <w:rFonts w:ascii="Symbol" w:hAnsi="Symbol" w:hint="default"/>
      </w:rPr>
    </w:lvl>
    <w:lvl w:ilvl="2" w:tplc="0424000F">
      <w:start w:val="1"/>
      <w:numFmt w:val="decimal"/>
      <w:lvlText w:val="%3."/>
      <w:lvlJc w:val="left"/>
      <w:pPr>
        <w:ind w:left="2160" w:hanging="360"/>
      </w:p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6B20B46"/>
    <w:multiLevelType w:val="hybridMultilevel"/>
    <w:tmpl w:val="B4081258"/>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5" w15:restartNumberingAfterBreak="0">
    <w:nsid w:val="07062959"/>
    <w:multiLevelType w:val="hybridMultilevel"/>
    <w:tmpl w:val="FC3E96C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72720D0"/>
    <w:multiLevelType w:val="hybridMultilevel"/>
    <w:tmpl w:val="B62A04CA"/>
    <w:lvl w:ilvl="0" w:tplc="DF3EE972">
      <w:start w:val="1"/>
      <w:numFmt w:val="bullet"/>
      <w:lvlText w:val=""/>
      <w:lvlJc w:val="left"/>
      <w:pPr>
        <w:ind w:left="1485" w:hanging="360"/>
      </w:pPr>
      <w:rPr>
        <w:rFonts w:ascii="Symbol" w:hAnsi="Symbol"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17" w15:restartNumberingAfterBreak="0">
    <w:nsid w:val="07421D69"/>
    <w:multiLevelType w:val="hybridMultilevel"/>
    <w:tmpl w:val="143457CC"/>
    <w:lvl w:ilvl="0" w:tplc="E0B2AE48">
      <w:start w:val="1"/>
      <w:numFmt w:val="bullet"/>
      <w:lvlText w:val="-"/>
      <w:lvlJc w:val="left"/>
      <w:pPr>
        <w:ind w:left="1080" w:hanging="360"/>
      </w:pPr>
      <w:rPr>
        <w:rFonts w:ascii="Times New Roman" w:hAnsi="Times New Roman" w:cs="Times New Roman" w:hint="default"/>
      </w:rPr>
    </w:lvl>
    <w:lvl w:ilvl="1" w:tplc="DF3EE972">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074B7CCA"/>
    <w:multiLevelType w:val="hybridMultilevel"/>
    <w:tmpl w:val="77661EB8"/>
    <w:lvl w:ilvl="0" w:tplc="04240001">
      <w:start w:val="1"/>
      <w:numFmt w:val="bullet"/>
      <w:lvlText w:val=""/>
      <w:lvlJc w:val="left"/>
      <w:pPr>
        <w:ind w:left="1068" w:hanging="360"/>
      </w:pPr>
      <w:rPr>
        <w:rFonts w:ascii="Symbol" w:hAnsi="Symbol" w:hint="default"/>
      </w:rPr>
    </w:lvl>
    <w:lvl w:ilvl="1" w:tplc="E0B4DD6E">
      <w:start w:val="1"/>
      <w:numFmt w:val="bullet"/>
      <w:lvlText w:val="˗"/>
      <w:lvlJc w:val="left"/>
      <w:pPr>
        <w:ind w:left="2880" w:hanging="360"/>
      </w:pPr>
      <w:rPr>
        <w:rFonts w:ascii="Times New Roman" w:hAnsi="Times New Roman" w:cs="Times New Roman" w:hint="default"/>
        <w:color w:val="auto"/>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15:restartNumberingAfterBreak="0">
    <w:nsid w:val="080F46B5"/>
    <w:multiLevelType w:val="hybridMultilevel"/>
    <w:tmpl w:val="EA2669A4"/>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0" w15:restartNumberingAfterBreak="0">
    <w:nsid w:val="081A6FA7"/>
    <w:multiLevelType w:val="hybridMultilevel"/>
    <w:tmpl w:val="65FE5A2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9565001"/>
    <w:multiLevelType w:val="hybridMultilevel"/>
    <w:tmpl w:val="1CD45366"/>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2" w15:restartNumberingAfterBreak="0">
    <w:nsid w:val="09E53DE4"/>
    <w:multiLevelType w:val="hybridMultilevel"/>
    <w:tmpl w:val="9D9879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AC266E6"/>
    <w:multiLevelType w:val="hybridMultilevel"/>
    <w:tmpl w:val="C36CB386"/>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0B3D426D"/>
    <w:multiLevelType w:val="hybridMultilevel"/>
    <w:tmpl w:val="108E6EBC"/>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5" w15:restartNumberingAfterBreak="0">
    <w:nsid w:val="0BC4132C"/>
    <w:multiLevelType w:val="hybridMultilevel"/>
    <w:tmpl w:val="33268344"/>
    <w:lvl w:ilvl="0" w:tplc="DF3EE972">
      <w:start w:val="1"/>
      <w:numFmt w:val="bullet"/>
      <w:lvlText w:val=""/>
      <w:lvlJc w:val="left"/>
      <w:pPr>
        <w:ind w:left="1009" w:hanging="360"/>
      </w:pPr>
      <w:rPr>
        <w:rFonts w:ascii="Symbol" w:hAnsi="Symbol" w:hint="default"/>
      </w:rPr>
    </w:lvl>
    <w:lvl w:ilvl="1" w:tplc="FFFFFFFF" w:tentative="1">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6" w15:restartNumberingAfterBreak="0">
    <w:nsid w:val="0BE75002"/>
    <w:multiLevelType w:val="hybridMultilevel"/>
    <w:tmpl w:val="22D4A642"/>
    <w:lvl w:ilvl="0" w:tplc="DF3EE972">
      <w:start w:val="1"/>
      <w:numFmt w:val="bullet"/>
      <w:lvlText w:val=""/>
      <w:lvlJc w:val="left"/>
      <w:pPr>
        <w:ind w:left="726" w:hanging="360"/>
      </w:pPr>
      <w:rPr>
        <w:rFonts w:ascii="Symbol" w:hAnsi="Symbol" w:hint="default"/>
        <w:u w:val="none"/>
      </w:rPr>
    </w:lvl>
    <w:lvl w:ilvl="1" w:tplc="FFFFFFFF">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7" w15:restartNumberingAfterBreak="0">
    <w:nsid w:val="0BF55788"/>
    <w:multiLevelType w:val="hybridMultilevel"/>
    <w:tmpl w:val="73646846"/>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8" w15:restartNumberingAfterBreak="0">
    <w:nsid w:val="0C2D3AEF"/>
    <w:multiLevelType w:val="hybridMultilevel"/>
    <w:tmpl w:val="592A11E6"/>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0C5C57AB"/>
    <w:multiLevelType w:val="hybridMultilevel"/>
    <w:tmpl w:val="695675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0C710780"/>
    <w:multiLevelType w:val="hybridMultilevel"/>
    <w:tmpl w:val="2A4E676E"/>
    <w:lvl w:ilvl="0" w:tplc="DF3EE972">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1" w15:restartNumberingAfterBreak="0">
    <w:nsid w:val="0C745EE6"/>
    <w:multiLevelType w:val="hybridMultilevel"/>
    <w:tmpl w:val="BAE69A18"/>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0C88728F"/>
    <w:multiLevelType w:val="hybridMultilevel"/>
    <w:tmpl w:val="40BA703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0CD57AA3"/>
    <w:multiLevelType w:val="hybridMultilevel"/>
    <w:tmpl w:val="20AA7D0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0CD87AA3"/>
    <w:multiLevelType w:val="hybridMultilevel"/>
    <w:tmpl w:val="0EBCA5B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35" w15:restartNumberingAfterBreak="0">
    <w:nsid w:val="0D13ACBC"/>
    <w:multiLevelType w:val="hybridMultilevel"/>
    <w:tmpl w:val="369086F8"/>
    <w:lvl w:ilvl="0" w:tplc="5DE2131A">
      <w:start w:val="1"/>
      <w:numFmt w:val="bullet"/>
      <w:lvlText w:val="-"/>
      <w:lvlJc w:val="left"/>
      <w:pPr>
        <w:ind w:left="720" w:hanging="360"/>
      </w:pPr>
      <w:rPr>
        <w:rFonts w:ascii="Calibri" w:hAnsi="Calibri" w:hint="default"/>
      </w:rPr>
    </w:lvl>
    <w:lvl w:ilvl="1" w:tplc="0BFE7F92">
      <w:start w:val="1"/>
      <w:numFmt w:val="bullet"/>
      <w:lvlText w:val="o"/>
      <w:lvlJc w:val="left"/>
      <w:pPr>
        <w:ind w:left="1440" w:hanging="360"/>
      </w:pPr>
      <w:rPr>
        <w:rFonts w:ascii="Courier New" w:hAnsi="Courier New" w:hint="default"/>
      </w:rPr>
    </w:lvl>
    <w:lvl w:ilvl="2" w:tplc="96388030">
      <w:start w:val="1"/>
      <w:numFmt w:val="bullet"/>
      <w:lvlText w:val=""/>
      <w:lvlJc w:val="left"/>
      <w:pPr>
        <w:ind w:left="2160" w:hanging="360"/>
      </w:pPr>
      <w:rPr>
        <w:rFonts w:ascii="Wingdings" w:hAnsi="Wingdings" w:hint="default"/>
      </w:rPr>
    </w:lvl>
    <w:lvl w:ilvl="3" w:tplc="39E0B774">
      <w:start w:val="1"/>
      <w:numFmt w:val="bullet"/>
      <w:lvlText w:val=""/>
      <w:lvlJc w:val="left"/>
      <w:pPr>
        <w:ind w:left="2880" w:hanging="360"/>
      </w:pPr>
      <w:rPr>
        <w:rFonts w:ascii="Symbol" w:hAnsi="Symbol" w:hint="default"/>
      </w:rPr>
    </w:lvl>
    <w:lvl w:ilvl="4" w:tplc="6B30ADC6">
      <w:start w:val="1"/>
      <w:numFmt w:val="bullet"/>
      <w:lvlText w:val="o"/>
      <w:lvlJc w:val="left"/>
      <w:pPr>
        <w:ind w:left="3600" w:hanging="360"/>
      </w:pPr>
      <w:rPr>
        <w:rFonts w:ascii="Courier New" w:hAnsi="Courier New" w:hint="default"/>
      </w:rPr>
    </w:lvl>
    <w:lvl w:ilvl="5" w:tplc="388EFB0A">
      <w:start w:val="1"/>
      <w:numFmt w:val="bullet"/>
      <w:lvlText w:val=""/>
      <w:lvlJc w:val="left"/>
      <w:pPr>
        <w:ind w:left="4320" w:hanging="360"/>
      </w:pPr>
      <w:rPr>
        <w:rFonts w:ascii="Wingdings" w:hAnsi="Wingdings" w:hint="default"/>
      </w:rPr>
    </w:lvl>
    <w:lvl w:ilvl="6" w:tplc="712E8564">
      <w:start w:val="1"/>
      <w:numFmt w:val="bullet"/>
      <w:lvlText w:val=""/>
      <w:lvlJc w:val="left"/>
      <w:pPr>
        <w:ind w:left="5040" w:hanging="360"/>
      </w:pPr>
      <w:rPr>
        <w:rFonts w:ascii="Symbol" w:hAnsi="Symbol" w:hint="default"/>
      </w:rPr>
    </w:lvl>
    <w:lvl w:ilvl="7" w:tplc="B6706900">
      <w:start w:val="1"/>
      <w:numFmt w:val="bullet"/>
      <w:lvlText w:val="o"/>
      <w:lvlJc w:val="left"/>
      <w:pPr>
        <w:ind w:left="5760" w:hanging="360"/>
      </w:pPr>
      <w:rPr>
        <w:rFonts w:ascii="Courier New" w:hAnsi="Courier New" w:hint="default"/>
      </w:rPr>
    </w:lvl>
    <w:lvl w:ilvl="8" w:tplc="A7D05D6E">
      <w:start w:val="1"/>
      <w:numFmt w:val="bullet"/>
      <w:lvlText w:val=""/>
      <w:lvlJc w:val="left"/>
      <w:pPr>
        <w:ind w:left="6480" w:hanging="360"/>
      </w:pPr>
      <w:rPr>
        <w:rFonts w:ascii="Wingdings" w:hAnsi="Wingdings" w:hint="default"/>
      </w:rPr>
    </w:lvl>
  </w:abstractNum>
  <w:abstractNum w:abstractNumId="36" w15:restartNumberingAfterBreak="0">
    <w:nsid w:val="0D2F7D0F"/>
    <w:multiLevelType w:val="hybridMultilevel"/>
    <w:tmpl w:val="76DA1CA8"/>
    <w:lvl w:ilvl="0" w:tplc="FFFFFFFF">
      <w:start w:val="1"/>
      <w:numFmt w:val="decimal"/>
      <w:lvlText w:val="%1."/>
      <w:lvlJc w:val="left"/>
      <w:pPr>
        <w:ind w:left="1068" w:hanging="360"/>
      </w:pPr>
      <w:rPr>
        <w:rFonts w:hint="default"/>
        <w:u w:val="non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0D756E4F"/>
    <w:multiLevelType w:val="hybridMultilevel"/>
    <w:tmpl w:val="848EDC06"/>
    <w:lvl w:ilvl="0" w:tplc="77DE1BD0">
      <w:start w:val="1"/>
      <w:numFmt w:val="decimal"/>
      <w:lvlText w:val="%1."/>
      <w:lvlJc w:val="left"/>
      <w:pPr>
        <w:ind w:left="875" w:hanging="360"/>
      </w:pPr>
      <w:rPr>
        <w:rFonts w:ascii="Republika" w:eastAsiaTheme="minorHAnsi" w:hAnsi="Republika" w:cstheme="minorBidi"/>
      </w:rPr>
    </w:lvl>
    <w:lvl w:ilvl="1" w:tplc="04240019" w:tentative="1">
      <w:start w:val="1"/>
      <w:numFmt w:val="lowerLetter"/>
      <w:lvlText w:val="%2."/>
      <w:lvlJc w:val="left"/>
      <w:pPr>
        <w:ind w:left="1595" w:hanging="360"/>
      </w:pPr>
    </w:lvl>
    <w:lvl w:ilvl="2" w:tplc="0424001B" w:tentative="1">
      <w:start w:val="1"/>
      <w:numFmt w:val="lowerRoman"/>
      <w:lvlText w:val="%3."/>
      <w:lvlJc w:val="right"/>
      <w:pPr>
        <w:ind w:left="2315" w:hanging="180"/>
      </w:pPr>
    </w:lvl>
    <w:lvl w:ilvl="3" w:tplc="0424000F" w:tentative="1">
      <w:start w:val="1"/>
      <w:numFmt w:val="decimal"/>
      <w:lvlText w:val="%4."/>
      <w:lvlJc w:val="left"/>
      <w:pPr>
        <w:ind w:left="3035" w:hanging="360"/>
      </w:pPr>
    </w:lvl>
    <w:lvl w:ilvl="4" w:tplc="04240019" w:tentative="1">
      <w:start w:val="1"/>
      <w:numFmt w:val="lowerLetter"/>
      <w:lvlText w:val="%5."/>
      <w:lvlJc w:val="left"/>
      <w:pPr>
        <w:ind w:left="3755" w:hanging="360"/>
      </w:pPr>
    </w:lvl>
    <w:lvl w:ilvl="5" w:tplc="0424001B" w:tentative="1">
      <w:start w:val="1"/>
      <w:numFmt w:val="lowerRoman"/>
      <w:lvlText w:val="%6."/>
      <w:lvlJc w:val="right"/>
      <w:pPr>
        <w:ind w:left="4475" w:hanging="180"/>
      </w:pPr>
    </w:lvl>
    <w:lvl w:ilvl="6" w:tplc="0424000F" w:tentative="1">
      <w:start w:val="1"/>
      <w:numFmt w:val="decimal"/>
      <w:lvlText w:val="%7."/>
      <w:lvlJc w:val="left"/>
      <w:pPr>
        <w:ind w:left="5195" w:hanging="360"/>
      </w:pPr>
    </w:lvl>
    <w:lvl w:ilvl="7" w:tplc="04240019" w:tentative="1">
      <w:start w:val="1"/>
      <w:numFmt w:val="lowerLetter"/>
      <w:lvlText w:val="%8."/>
      <w:lvlJc w:val="left"/>
      <w:pPr>
        <w:ind w:left="5915" w:hanging="360"/>
      </w:pPr>
    </w:lvl>
    <w:lvl w:ilvl="8" w:tplc="0424001B" w:tentative="1">
      <w:start w:val="1"/>
      <w:numFmt w:val="lowerRoman"/>
      <w:lvlText w:val="%9."/>
      <w:lvlJc w:val="right"/>
      <w:pPr>
        <w:ind w:left="6635" w:hanging="180"/>
      </w:pPr>
    </w:lvl>
  </w:abstractNum>
  <w:abstractNum w:abstractNumId="38" w15:restartNumberingAfterBreak="0">
    <w:nsid w:val="0EA2088D"/>
    <w:multiLevelType w:val="hybridMultilevel"/>
    <w:tmpl w:val="0DFCCD3E"/>
    <w:lvl w:ilvl="0" w:tplc="ADBED422">
      <w:start w:val="3"/>
      <w:numFmt w:val="bullet"/>
      <w:lvlText w:val="-"/>
      <w:lvlJc w:val="left"/>
      <w:pPr>
        <w:ind w:left="1009" w:hanging="360"/>
      </w:pPr>
      <w:rPr>
        <w:rFonts w:ascii="Calibri" w:eastAsiaTheme="minorHAnsi" w:hAnsi="Calibri" w:cs="Calibri" w:hint="default"/>
      </w:rPr>
    </w:lvl>
    <w:lvl w:ilvl="1" w:tplc="FFFFFFFF">
      <w:start w:val="1"/>
      <w:numFmt w:val="bullet"/>
      <w:lvlText w:val="o"/>
      <w:lvlJc w:val="left"/>
      <w:pPr>
        <w:ind w:left="1729" w:hanging="360"/>
      </w:pPr>
      <w:rPr>
        <w:rFonts w:ascii="Courier New" w:hAnsi="Courier New" w:cs="Courier New" w:hint="default"/>
      </w:rPr>
    </w:lvl>
    <w:lvl w:ilvl="2" w:tplc="FFFFFFFF">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39" w15:restartNumberingAfterBreak="0">
    <w:nsid w:val="0EA806D2"/>
    <w:multiLevelType w:val="multilevel"/>
    <w:tmpl w:val="74624B20"/>
    <w:lvl w:ilvl="0">
      <w:start w:val="1"/>
      <w:numFmt w:val="decimal"/>
      <w:lvlText w:val="%1."/>
      <w:lvlJc w:val="left"/>
      <w:pPr>
        <w:ind w:left="720" w:hanging="360"/>
      </w:pPr>
      <w:rPr>
        <w:rFonts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0F4461CD"/>
    <w:multiLevelType w:val="hybridMultilevel"/>
    <w:tmpl w:val="77BA940E"/>
    <w:lvl w:ilvl="0" w:tplc="FFFFFFFF">
      <w:start w:val="1"/>
      <w:numFmt w:val="bullet"/>
      <w:lvlText w:val=""/>
      <w:lvlJc w:val="left"/>
      <w:pPr>
        <w:tabs>
          <w:tab w:val="num" w:pos="720"/>
        </w:tabs>
        <w:ind w:left="720" w:hanging="360"/>
      </w:pPr>
      <w:rPr>
        <w:rFonts w:ascii="Symbol" w:hAnsi="Symbol" w:hint="default"/>
        <w:color w:val="auto"/>
        <w:sz w:val="20"/>
      </w:rPr>
    </w:lvl>
    <w:lvl w:ilvl="1" w:tplc="FFFFFFFF">
      <w:start w:val="1"/>
      <w:numFmt w:val="bullet"/>
      <w:lvlText w:val=""/>
      <w:lvlJc w:val="left"/>
      <w:pPr>
        <w:tabs>
          <w:tab w:val="num" w:pos="1080"/>
        </w:tabs>
        <w:ind w:left="1080" w:hanging="360"/>
      </w:pPr>
      <w:rPr>
        <w:rFonts w:ascii="Symbol" w:hAnsi="Symbol" w:hint="default"/>
      </w:rPr>
    </w:lvl>
    <w:lvl w:ilvl="2" w:tplc="DF3EE972">
      <w:start w:val="1"/>
      <w:numFmt w:val="bullet"/>
      <w:lvlText w:val=""/>
      <w:lvlJc w:val="left"/>
      <w:pPr>
        <w:ind w:left="180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0FB54794"/>
    <w:multiLevelType w:val="hybridMultilevel"/>
    <w:tmpl w:val="942CE2F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1007011B"/>
    <w:multiLevelType w:val="hybridMultilevel"/>
    <w:tmpl w:val="0CA0D566"/>
    <w:lvl w:ilvl="0" w:tplc="D46A86AC">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1082743B"/>
    <w:multiLevelType w:val="hybridMultilevel"/>
    <w:tmpl w:val="37C042F2"/>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4" w15:restartNumberingAfterBreak="0">
    <w:nsid w:val="108D2108"/>
    <w:multiLevelType w:val="multilevel"/>
    <w:tmpl w:val="9CE223DC"/>
    <w:lvl w:ilvl="0">
      <w:start w:val="1"/>
      <w:numFmt w:val="lowerLetter"/>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10D619A2"/>
    <w:multiLevelType w:val="hybridMultilevel"/>
    <w:tmpl w:val="8874347C"/>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112D18C6"/>
    <w:multiLevelType w:val="hybridMultilevel"/>
    <w:tmpl w:val="4A8C50F2"/>
    <w:lvl w:ilvl="0" w:tplc="1A161AB6">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11DC64B8"/>
    <w:multiLevelType w:val="hybridMultilevel"/>
    <w:tmpl w:val="57FA9DE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1F233D2"/>
    <w:multiLevelType w:val="hybridMultilevel"/>
    <w:tmpl w:val="9D60DF88"/>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49" w15:restartNumberingAfterBreak="0">
    <w:nsid w:val="12C36C84"/>
    <w:multiLevelType w:val="hybridMultilevel"/>
    <w:tmpl w:val="840A15FA"/>
    <w:lvl w:ilvl="0" w:tplc="DF3EE972">
      <w:start w:val="1"/>
      <w:numFmt w:val="bullet"/>
      <w:lvlText w:val=""/>
      <w:lvlJc w:val="left"/>
      <w:pPr>
        <w:ind w:left="1068" w:hanging="360"/>
      </w:pPr>
      <w:rPr>
        <w:rFonts w:ascii="Symbol" w:hAnsi="Symbol" w:hint="default"/>
      </w:rPr>
    </w:lvl>
    <w:lvl w:ilvl="1" w:tplc="DF3EE972">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0" w15:restartNumberingAfterBreak="0">
    <w:nsid w:val="12E764DA"/>
    <w:multiLevelType w:val="hybridMultilevel"/>
    <w:tmpl w:val="A1B2C914"/>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14525214"/>
    <w:multiLevelType w:val="hybridMultilevel"/>
    <w:tmpl w:val="D0DC081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 w15:restartNumberingAfterBreak="0">
    <w:nsid w:val="159815F9"/>
    <w:multiLevelType w:val="hybridMultilevel"/>
    <w:tmpl w:val="8A404C12"/>
    <w:lvl w:ilvl="0" w:tplc="7906360E">
      <w:start w:val="1"/>
      <w:numFmt w:val="bullet"/>
      <w:lvlText w:val="-"/>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5A10901"/>
    <w:multiLevelType w:val="hybridMultilevel"/>
    <w:tmpl w:val="EA429C40"/>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54" w15:restartNumberingAfterBreak="0">
    <w:nsid w:val="15D23B73"/>
    <w:multiLevelType w:val="multilevel"/>
    <w:tmpl w:val="3E62B408"/>
    <w:styleLink w:val="Slog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15E820DE"/>
    <w:multiLevelType w:val="hybridMultilevel"/>
    <w:tmpl w:val="5BE033E0"/>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16155BB8"/>
    <w:multiLevelType w:val="hybridMultilevel"/>
    <w:tmpl w:val="F37C9E3A"/>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57" w15:restartNumberingAfterBreak="0">
    <w:nsid w:val="16690215"/>
    <w:multiLevelType w:val="hybridMultilevel"/>
    <w:tmpl w:val="FD6484B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EBF245DE">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17C04943"/>
    <w:multiLevelType w:val="hybridMultilevel"/>
    <w:tmpl w:val="5A284C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17E84AB7"/>
    <w:multiLevelType w:val="hybridMultilevel"/>
    <w:tmpl w:val="34143AC8"/>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88A2702"/>
    <w:multiLevelType w:val="hybridMultilevel"/>
    <w:tmpl w:val="0B809C94"/>
    <w:lvl w:ilvl="0" w:tplc="DF3EE972">
      <w:start w:val="1"/>
      <w:numFmt w:val="bullet"/>
      <w:lvlText w:val=""/>
      <w:lvlJc w:val="left"/>
      <w:pPr>
        <w:ind w:left="1369" w:hanging="360"/>
      </w:pPr>
      <w:rPr>
        <w:rFonts w:ascii="Symbol" w:hAnsi="Symbol" w:hint="default"/>
      </w:rPr>
    </w:lvl>
    <w:lvl w:ilvl="1" w:tplc="4BDA565A">
      <w:numFmt w:val="bullet"/>
      <w:lvlText w:val="•"/>
      <w:lvlJc w:val="left"/>
      <w:pPr>
        <w:ind w:left="2089" w:hanging="360"/>
      </w:pPr>
      <w:rPr>
        <w:rFonts w:ascii="Republika" w:eastAsiaTheme="minorHAnsi" w:hAnsi="Republika" w:cs="Arial"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61" w15:restartNumberingAfterBreak="0">
    <w:nsid w:val="192E3479"/>
    <w:multiLevelType w:val="hybridMultilevel"/>
    <w:tmpl w:val="7E54DF68"/>
    <w:lvl w:ilvl="0" w:tplc="6C70A1D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194E09C2"/>
    <w:multiLevelType w:val="hybridMultilevel"/>
    <w:tmpl w:val="AD2E329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95C09DA"/>
    <w:multiLevelType w:val="hybridMultilevel"/>
    <w:tmpl w:val="A4CE16A6"/>
    <w:lvl w:ilvl="0" w:tplc="FFFFFFFF">
      <w:start w:val="1"/>
      <w:numFmt w:val="bullet"/>
      <w:lvlText w:val=""/>
      <w:lvlJc w:val="left"/>
      <w:pPr>
        <w:ind w:left="720" w:hanging="360"/>
      </w:pPr>
      <w:rPr>
        <w:rFonts w:ascii="Symbol" w:hAnsi="Symbol" w:hint="default"/>
      </w:rPr>
    </w:lvl>
    <w:lvl w:ilvl="1" w:tplc="0424000D">
      <w:start w:val="1"/>
      <w:numFmt w:val="bullet"/>
      <w:lvlText w:val=""/>
      <w:lvlJc w:val="left"/>
      <w:pPr>
        <w:ind w:left="1776" w:hanging="360"/>
      </w:pPr>
      <w:rPr>
        <w:rFonts w:ascii="Wingdings" w:hAnsi="Wingdings"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196A26B9"/>
    <w:multiLevelType w:val="hybridMultilevel"/>
    <w:tmpl w:val="483EBF5C"/>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65" w15:restartNumberingAfterBreak="0">
    <w:nsid w:val="19E77290"/>
    <w:multiLevelType w:val="hybridMultilevel"/>
    <w:tmpl w:val="836A06B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66" w15:restartNumberingAfterBreak="0">
    <w:nsid w:val="1A183964"/>
    <w:multiLevelType w:val="hybridMultilevel"/>
    <w:tmpl w:val="05783BAE"/>
    <w:lvl w:ilvl="0" w:tplc="0424000D">
      <w:start w:val="1"/>
      <w:numFmt w:val="bullet"/>
      <w:lvlText w:val=""/>
      <w:lvlJc w:val="left"/>
      <w:pPr>
        <w:ind w:left="1710" w:hanging="360"/>
      </w:pPr>
      <w:rPr>
        <w:rFonts w:ascii="Wingdings" w:hAnsi="Wingdings" w:hint="default"/>
      </w:rPr>
    </w:lvl>
    <w:lvl w:ilvl="1" w:tplc="04240003" w:tentative="1">
      <w:start w:val="1"/>
      <w:numFmt w:val="bullet"/>
      <w:lvlText w:val="o"/>
      <w:lvlJc w:val="left"/>
      <w:pPr>
        <w:ind w:left="2430" w:hanging="360"/>
      </w:pPr>
      <w:rPr>
        <w:rFonts w:ascii="Courier New" w:hAnsi="Courier New" w:cs="Courier New" w:hint="default"/>
      </w:rPr>
    </w:lvl>
    <w:lvl w:ilvl="2" w:tplc="04240005" w:tentative="1">
      <w:start w:val="1"/>
      <w:numFmt w:val="bullet"/>
      <w:lvlText w:val=""/>
      <w:lvlJc w:val="left"/>
      <w:pPr>
        <w:ind w:left="3150" w:hanging="360"/>
      </w:pPr>
      <w:rPr>
        <w:rFonts w:ascii="Wingdings" w:hAnsi="Wingdings" w:hint="default"/>
      </w:rPr>
    </w:lvl>
    <w:lvl w:ilvl="3" w:tplc="04240001" w:tentative="1">
      <w:start w:val="1"/>
      <w:numFmt w:val="bullet"/>
      <w:lvlText w:val=""/>
      <w:lvlJc w:val="left"/>
      <w:pPr>
        <w:ind w:left="3870" w:hanging="360"/>
      </w:pPr>
      <w:rPr>
        <w:rFonts w:ascii="Symbol" w:hAnsi="Symbol" w:hint="default"/>
      </w:rPr>
    </w:lvl>
    <w:lvl w:ilvl="4" w:tplc="04240003" w:tentative="1">
      <w:start w:val="1"/>
      <w:numFmt w:val="bullet"/>
      <w:lvlText w:val="o"/>
      <w:lvlJc w:val="left"/>
      <w:pPr>
        <w:ind w:left="4590" w:hanging="360"/>
      </w:pPr>
      <w:rPr>
        <w:rFonts w:ascii="Courier New" w:hAnsi="Courier New" w:cs="Courier New" w:hint="default"/>
      </w:rPr>
    </w:lvl>
    <w:lvl w:ilvl="5" w:tplc="04240005" w:tentative="1">
      <w:start w:val="1"/>
      <w:numFmt w:val="bullet"/>
      <w:lvlText w:val=""/>
      <w:lvlJc w:val="left"/>
      <w:pPr>
        <w:ind w:left="5310" w:hanging="360"/>
      </w:pPr>
      <w:rPr>
        <w:rFonts w:ascii="Wingdings" w:hAnsi="Wingdings" w:hint="default"/>
      </w:rPr>
    </w:lvl>
    <w:lvl w:ilvl="6" w:tplc="04240001" w:tentative="1">
      <w:start w:val="1"/>
      <w:numFmt w:val="bullet"/>
      <w:lvlText w:val=""/>
      <w:lvlJc w:val="left"/>
      <w:pPr>
        <w:ind w:left="6030" w:hanging="360"/>
      </w:pPr>
      <w:rPr>
        <w:rFonts w:ascii="Symbol" w:hAnsi="Symbol" w:hint="default"/>
      </w:rPr>
    </w:lvl>
    <w:lvl w:ilvl="7" w:tplc="04240003" w:tentative="1">
      <w:start w:val="1"/>
      <w:numFmt w:val="bullet"/>
      <w:lvlText w:val="o"/>
      <w:lvlJc w:val="left"/>
      <w:pPr>
        <w:ind w:left="6750" w:hanging="360"/>
      </w:pPr>
      <w:rPr>
        <w:rFonts w:ascii="Courier New" w:hAnsi="Courier New" w:cs="Courier New" w:hint="default"/>
      </w:rPr>
    </w:lvl>
    <w:lvl w:ilvl="8" w:tplc="04240005" w:tentative="1">
      <w:start w:val="1"/>
      <w:numFmt w:val="bullet"/>
      <w:lvlText w:val=""/>
      <w:lvlJc w:val="left"/>
      <w:pPr>
        <w:ind w:left="7470" w:hanging="360"/>
      </w:pPr>
      <w:rPr>
        <w:rFonts w:ascii="Wingdings" w:hAnsi="Wingdings" w:hint="default"/>
      </w:rPr>
    </w:lvl>
  </w:abstractNum>
  <w:abstractNum w:abstractNumId="67" w15:restartNumberingAfterBreak="0">
    <w:nsid w:val="1A2D63B9"/>
    <w:multiLevelType w:val="hybridMultilevel"/>
    <w:tmpl w:val="11B231D4"/>
    <w:lvl w:ilvl="0" w:tplc="F758B09E">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27C4D7B2">
      <w:start w:val="1"/>
      <w:numFmt w:val="bullet"/>
      <w:lvlText w:val=""/>
      <w:lvlJc w:val="left"/>
      <w:pPr>
        <w:ind w:left="2160" w:hanging="360"/>
      </w:pPr>
      <w:rPr>
        <w:rFonts w:ascii="Wingdings" w:hAnsi="Wingdings" w:hint="default"/>
      </w:rPr>
    </w:lvl>
    <w:lvl w:ilvl="3" w:tplc="69E4E9B2">
      <w:start w:val="1"/>
      <w:numFmt w:val="bullet"/>
      <w:lvlText w:val=""/>
      <w:lvlJc w:val="left"/>
      <w:pPr>
        <w:ind w:left="2880" w:hanging="360"/>
      </w:pPr>
      <w:rPr>
        <w:rFonts w:ascii="Symbol" w:hAnsi="Symbol" w:hint="default"/>
      </w:rPr>
    </w:lvl>
    <w:lvl w:ilvl="4" w:tplc="D20CBE1E">
      <w:start w:val="1"/>
      <w:numFmt w:val="bullet"/>
      <w:lvlText w:val="o"/>
      <w:lvlJc w:val="left"/>
      <w:pPr>
        <w:ind w:left="3600" w:hanging="360"/>
      </w:pPr>
      <w:rPr>
        <w:rFonts w:ascii="Courier New" w:hAnsi="Courier New" w:hint="default"/>
      </w:rPr>
    </w:lvl>
    <w:lvl w:ilvl="5" w:tplc="27CC10CA">
      <w:start w:val="1"/>
      <w:numFmt w:val="bullet"/>
      <w:lvlText w:val=""/>
      <w:lvlJc w:val="left"/>
      <w:pPr>
        <w:ind w:left="4320" w:hanging="360"/>
      </w:pPr>
      <w:rPr>
        <w:rFonts w:ascii="Wingdings" w:hAnsi="Wingdings" w:hint="default"/>
      </w:rPr>
    </w:lvl>
    <w:lvl w:ilvl="6" w:tplc="673AA820">
      <w:start w:val="1"/>
      <w:numFmt w:val="bullet"/>
      <w:lvlText w:val=""/>
      <w:lvlJc w:val="left"/>
      <w:pPr>
        <w:ind w:left="5040" w:hanging="360"/>
      </w:pPr>
      <w:rPr>
        <w:rFonts w:ascii="Symbol" w:hAnsi="Symbol" w:hint="default"/>
      </w:rPr>
    </w:lvl>
    <w:lvl w:ilvl="7" w:tplc="59E2AEF2">
      <w:start w:val="1"/>
      <w:numFmt w:val="bullet"/>
      <w:lvlText w:val="o"/>
      <w:lvlJc w:val="left"/>
      <w:pPr>
        <w:ind w:left="5760" w:hanging="360"/>
      </w:pPr>
      <w:rPr>
        <w:rFonts w:ascii="Courier New" w:hAnsi="Courier New" w:hint="default"/>
      </w:rPr>
    </w:lvl>
    <w:lvl w:ilvl="8" w:tplc="1FCADC44">
      <w:start w:val="1"/>
      <w:numFmt w:val="bullet"/>
      <w:lvlText w:val=""/>
      <w:lvlJc w:val="left"/>
      <w:pPr>
        <w:ind w:left="6480" w:hanging="360"/>
      </w:pPr>
      <w:rPr>
        <w:rFonts w:ascii="Wingdings" w:hAnsi="Wingdings" w:hint="default"/>
      </w:rPr>
    </w:lvl>
  </w:abstractNum>
  <w:abstractNum w:abstractNumId="68" w15:restartNumberingAfterBreak="0">
    <w:nsid w:val="1A51488E"/>
    <w:multiLevelType w:val="hybridMultilevel"/>
    <w:tmpl w:val="297A8582"/>
    <w:lvl w:ilvl="0" w:tplc="DF3EE972">
      <w:start w:val="1"/>
      <w:numFmt w:val="bullet"/>
      <w:lvlText w:val=""/>
      <w:lvlJc w:val="left"/>
      <w:pPr>
        <w:ind w:left="726" w:hanging="360"/>
      </w:pPr>
      <w:rPr>
        <w:rFonts w:ascii="Symbol" w:hAnsi="Symbol" w:hint="default"/>
        <w:u w:val="none"/>
      </w:rPr>
    </w:lvl>
    <w:lvl w:ilvl="1" w:tplc="FFFFFFFF">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69" w15:restartNumberingAfterBreak="0">
    <w:nsid w:val="1A613B8A"/>
    <w:multiLevelType w:val="hybridMultilevel"/>
    <w:tmpl w:val="D56AEEF8"/>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0" w15:restartNumberingAfterBreak="0">
    <w:nsid w:val="1B1101AD"/>
    <w:multiLevelType w:val="hybridMultilevel"/>
    <w:tmpl w:val="2F088A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1B3B5343"/>
    <w:multiLevelType w:val="hybridMultilevel"/>
    <w:tmpl w:val="69BA94F2"/>
    <w:lvl w:ilvl="0" w:tplc="DF3EE972">
      <w:start w:val="1"/>
      <w:numFmt w:val="bullet"/>
      <w:lvlText w:val=""/>
      <w:lvlJc w:val="left"/>
      <w:pPr>
        <w:ind w:left="1009" w:hanging="360"/>
      </w:pPr>
      <w:rPr>
        <w:rFonts w:ascii="Symbol" w:hAnsi="Symbol"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72" w15:restartNumberingAfterBreak="0">
    <w:nsid w:val="1C6E67A0"/>
    <w:multiLevelType w:val="hybridMultilevel"/>
    <w:tmpl w:val="5860AF94"/>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73" w15:restartNumberingAfterBreak="0">
    <w:nsid w:val="1D4D54B9"/>
    <w:multiLevelType w:val="hybridMultilevel"/>
    <w:tmpl w:val="D5EC375E"/>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1D9A5256"/>
    <w:multiLevelType w:val="hybridMultilevel"/>
    <w:tmpl w:val="C7DAA7AA"/>
    <w:lvl w:ilvl="0" w:tplc="DF3EE972">
      <w:start w:val="1"/>
      <w:numFmt w:val="bullet"/>
      <w:lvlText w:val=""/>
      <w:lvlJc w:val="left"/>
      <w:pPr>
        <w:ind w:left="1068" w:hanging="360"/>
      </w:pPr>
      <w:rPr>
        <w:rFonts w:ascii="Symbol" w:hAnsi="Symbol" w:hint="default"/>
      </w:rPr>
    </w:lvl>
    <w:lvl w:ilvl="1" w:tplc="DF3EE972">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5" w15:restartNumberingAfterBreak="0">
    <w:nsid w:val="1DBA2AA6"/>
    <w:multiLevelType w:val="hybridMultilevel"/>
    <w:tmpl w:val="80CE05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1EA84B0F"/>
    <w:multiLevelType w:val="hybridMultilevel"/>
    <w:tmpl w:val="0C46376A"/>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424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7" w15:restartNumberingAfterBreak="0">
    <w:nsid w:val="1EEA3C54"/>
    <w:multiLevelType w:val="hybridMultilevel"/>
    <w:tmpl w:val="2B48DB6C"/>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1EEE4FEF"/>
    <w:multiLevelType w:val="hybridMultilevel"/>
    <w:tmpl w:val="9B34BDE8"/>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1F8031F1"/>
    <w:multiLevelType w:val="hybridMultilevel"/>
    <w:tmpl w:val="86DE565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1F8141C5"/>
    <w:multiLevelType w:val="hybridMultilevel"/>
    <w:tmpl w:val="C20E4420"/>
    <w:lvl w:ilvl="0" w:tplc="DF3EE972">
      <w:start w:val="1"/>
      <w:numFmt w:val="bullet"/>
      <w:lvlText w:val=""/>
      <w:lvlJc w:val="left"/>
      <w:pPr>
        <w:ind w:left="1009" w:hanging="360"/>
      </w:pPr>
      <w:rPr>
        <w:rFonts w:ascii="Symbol" w:hAnsi="Symbol" w:hint="default"/>
      </w:rPr>
    </w:lvl>
    <w:lvl w:ilvl="1" w:tplc="0424000D">
      <w:start w:val="1"/>
      <w:numFmt w:val="bullet"/>
      <w:lvlText w:val=""/>
      <w:lvlJc w:val="left"/>
      <w:pPr>
        <w:ind w:left="1710" w:hanging="360"/>
      </w:pPr>
      <w:rPr>
        <w:rFonts w:ascii="Wingdings" w:hAnsi="Wingdings" w:hint="default"/>
      </w:rPr>
    </w:lvl>
    <w:lvl w:ilvl="2" w:tplc="04240005">
      <w:start w:val="1"/>
      <w:numFmt w:val="bullet"/>
      <w:lvlText w:val=""/>
      <w:lvlJc w:val="left"/>
      <w:pPr>
        <w:ind w:left="2449" w:hanging="360"/>
      </w:pPr>
      <w:rPr>
        <w:rFonts w:ascii="Wingdings" w:hAnsi="Wingdings" w:hint="default"/>
      </w:rPr>
    </w:lvl>
    <w:lvl w:ilvl="3" w:tplc="04240001">
      <w:start w:val="1"/>
      <w:numFmt w:val="bullet"/>
      <w:lvlText w:val=""/>
      <w:lvlJc w:val="left"/>
      <w:pPr>
        <w:ind w:left="3169" w:hanging="360"/>
      </w:pPr>
      <w:rPr>
        <w:rFonts w:ascii="Symbol" w:hAnsi="Symbol" w:hint="default"/>
      </w:rPr>
    </w:lvl>
    <w:lvl w:ilvl="4" w:tplc="04240003">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81" w15:restartNumberingAfterBreak="0">
    <w:nsid w:val="1FAB2B73"/>
    <w:multiLevelType w:val="hybridMultilevel"/>
    <w:tmpl w:val="48647F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2" w15:restartNumberingAfterBreak="0">
    <w:nsid w:val="20407970"/>
    <w:multiLevelType w:val="hybridMultilevel"/>
    <w:tmpl w:val="1B8894EA"/>
    <w:lvl w:ilvl="0" w:tplc="DF3EE972">
      <w:start w:val="1"/>
      <w:numFmt w:val="bullet"/>
      <w:lvlText w:val=""/>
      <w:lvlJc w:val="left"/>
      <w:pPr>
        <w:ind w:left="867" w:hanging="360"/>
      </w:pPr>
      <w:rPr>
        <w:rFonts w:ascii="Symbol" w:hAnsi="Symbol" w:hint="default"/>
        <w:u w:val="none"/>
      </w:rPr>
    </w:lvl>
    <w:lvl w:ilvl="1" w:tplc="04240003" w:tentative="1">
      <w:start w:val="1"/>
      <w:numFmt w:val="bullet"/>
      <w:lvlText w:val="o"/>
      <w:lvlJc w:val="left"/>
      <w:pPr>
        <w:ind w:left="1587" w:hanging="360"/>
      </w:pPr>
      <w:rPr>
        <w:rFonts w:ascii="Courier New" w:hAnsi="Courier New" w:cs="Courier New" w:hint="default"/>
      </w:rPr>
    </w:lvl>
    <w:lvl w:ilvl="2" w:tplc="04240005" w:tentative="1">
      <w:start w:val="1"/>
      <w:numFmt w:val="bullet"/>
      <w:lvlText w:val=""/>
      <w:lvlJc w:val="left"/>
      <w:pPr>
        <w:ind w:left="2307" w:hanging="360"/>
      </w:pPr>
      <w:rPr>
        <w:rFonts w:ascii="Wingdings" w:hAnsi="Wingdings" w:hint="default"/>
      </w:rPr>
    </w:lvl>
    <w:lvl w:ilvl="3" w:tplc="04240001" w:tentative="1">
      <w:start w:val="1"/>
      <w:numFmt w:val="bullet"/>
      <w:lvlText w:val=""/>
      <w:lvlJc w:val="left"/>
      <w:pPr>
        <w:ind w:left="3027" w:hanging="360"/>
      </w:pPr>
      <w:rPr>
        <w:rFonts w:ascii="Symbol" w:hAnsi="Symbol" w:hint="default"/>
      </w:rPr>
    </w:lvl>
    <w:lvl w:ilvl="4" w:tplc="04240003" w:tentative="1">
      <w:start w:val="1"/>
      <w:numFmt w:val="bullet"/>
      <w:lvlText w:val="o"/>
      <w:lvlJc w:val="left"/>
      <w:pPr>
        <w:ind w:left="3747" w:hanging="360"/>
      </w:pPr>
      <w:rPr>
        <w:rFonts w:ascii="Courier New" w:hAnsi="Courier New" w:cs="Courier New" w:hint="default"/>
      </w:rPr>
    </w:lvl>
    <w:lvl w:ilvl="5" w:tplc="04240005" w:tentative="1">
      <w:start w:val="1"/>
      <w:numFmt w:val="bullet"/>
      <w:lvlText w:val=""/>
      <w:lvlJc w:val="left"/>
      <w:pPr>
        <w:ind w:left="4467" w:hanging="360"/>
      </w:pPr>
      <w:rPr>
        <w:rFonts w:ascii="Wingdings" w:hAnsi="Wingdings" w:hint="default"/>
      </w:rPr>
    </w:lvl>
    <w:lvl w:ilvl="6" w:tplc="04240001" w:tentative="1">
      <w:start w:val="1"/>
      <w:numFmt w:val="bullet"/>
      <w:lvlText w:val=""/>
      <w:lvlJc w:val="left"/>
      <w:pPr>
        <w:ind w:left="5187" w:hanging="360"/>
      </w:pPr>
      <w:rPr>
        <w:rFonts w:ascii="Symbol" w:hAnsi="Symbol" w:hint="default"/>
      </w:rPr>
    </w:lvl>
    <w:lvl w:ilvl="7" w:tplc="04240003" w:tentative="1">
      <w:start w:val="1"/>
      <w:numFmt w:val="bullet"/>
      <w:lvlText w:val="o"/>
      <w:lvlJc w:val="left"/>
      <w:pPr>
        <w:ind w:left="5907" w:hanging="360"/>
      </w:pPr>
      <w:rPr>
        <w:rFonts w:ascii="Courier New" w:hAnsi="Courier New" w:cs="Courier New" w:hint="default"/>
      </w:rPr>
    </w:lvl>
    <w:lvl w:ilvl="8" w:tplc="04240005" w:tentative="1">
      <w:start w:val="1"/>
      <w:numFmt w:val="bullet"/>
      <w:lvlText w:val=""/>
      <w:lvlJc w:val="left"/>
      <w:pPr>
        <w:ind w:left="6627" w:hanging="360"/>
      </w:pPr>
      <w:rPr>
        <w:rFonts w:ascii="Wingdings" w:hAnsi="Wingdings" w:hint="default"/>
      </w:rPr>
    </w:lvl>
  </w:abstractNum>
  <w:abstractNum w:abstractNumId="83" w15:restartNumberingAfterBreak="0">
    <w:nsid w:val="204B1C27"/>
    <w:multiLevelType w:val="hybridMultilevel"/>
    <w:tmpl w:val="01381B14"/>
    <w:lvl w:ilvl="0" w:tplc="943084BA">
      <w:start w:val="1"/>
      <w:numFmt w:val="bullet"/>
      <w:lvlText w:val="-"/>
      <w:lvlJc w:val="left"/>
      <w:pPr>
        <w:ind w:left="1068" w:hanging="360"/>
      </w:pPr>
      <w:rPr>
        <w:rFonts w:ascii="Helv" w:eastAsiaTheme="minorHAnsi" w:hAnsi="Helv" w:cs="Helv"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4" w15:restartNumberingAfterBreak="0">
    <w:nsid w:val="208A0A6E"/>
    <w:multiLevelType w:val="hybridMultilevel"/>
    <w:tmpl w:val="F1502E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5" w15:restartNumberingAfterBreak="0">
    <w:nsid w:val="216721E4"/>
    <w:multiLevelType w:val="hybridMultilevel"/>
    <w:tmpl w:val="8C2025C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218B0B58"/>
    <w:multiLevelType w:val="hybridMultilevel"/>
    <w:tmpl w:val="76DA1CA8"/>
    <w:lvl w:ilvl="0" w:tplc="D8FE3F6E">
      <w:start w:val="1"/>
      <w:numFmt w:val="decimal"/>
      <w:lvlText w:val="%1."/>
      <w:lvlJc w:val="left"/>
      <w:pPr>
        <w:ind w:left="1068" w:hanging="360"/>
      </w:pPr>
      <w:rPr>
        <w:rFonts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7" w15:restartNumberingAfterBreak="0">
    <w:nsid w:val="22222D18"/>
    <w:multiLevelType w:val="hybridMultilevel"/>
    <w:tmpl w:val="42AE634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8" w15:restartNumberingAfterBreak="0">
    <w:nsid w:val="22607C3D"/>
    <w:multiLevelType w:val="hybridMultilevel"/>
    <w:tmpl w:val="1466DE36"/>
    <w:lvl w:ilvl="0" w:tplc="F232F214">
      <w:start w:val="170"/>
      <w:numFmt w:val="bullet"/>
      <w:lvlText w:val="-"/>
      <w:lvlJc w:val="left"/>
      <w:pPr>
        <w:ind w:left="360" w:hanging="360"/>
      </w:pPr>
      <w:rPr>
        <w:rFonts w:ascii="Times New Roman" w:hAnsi="Times New Roman" w:cs="Times New Roman" w:hint="default"/>
      </w:rPr>
    </w:lvl>
    <w:lvl w:ilvl="1" w:tplc="FFFFFFFF">
      <w:numFmt w:val="bullet"/>
      <w:lvlText w:val="•"/>
      <w:lvlJc w:val="left"/>
      <w:pPr>
        <w:ind w:left="1080" w:hanging="360"/>
      </w:pPr>
      <w:rPr>
        <w:rFonts w:ascii="Republika" w:eastAsiaTheme="minorHAnsi" w:hAnsi="Republika"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22704A78"/>
    <w:multiLevelType w:val="hybridMultilevel"/>
    <w:tmpl w:val="81202E40"/>
    <w:lvl w:ilvl="0" w:tplc="FFFFFFFF">
      <w:start w:val="1"/>
      <w:numFmt w:val="decimal"/>
      <w:lvlText w:val="%1."/>
      <w:lvlJc w:val="left"/>
      <w:pPr>
        <w:tabs>
          <w:tab w:val="num" w:pos="360"/>
        </w:tabs>
        <w:ind w:left="360" w:hanging="360"/>
      </w:pPr>
      <w:rPr>
        <w:b/>
        <w:sz w:val="20"/>
        <w:szCs w:val="20"/>
      </w:rPr>
    </w:lvl>
    <w:lvl w:ilvl="1" w:tplc="FFFFFFFF">
      <w:start w:val="1"/>
      <w:numFmt w:val="bullet"/>
      <w:lvlText w:val=""/>
      <w:lvlJc w:val="left"/>
      <w:pPr>
        <w:tabs>
          <w:tab w:val="num" w:pos="1080"/>
        </w:tabs>
        <w:ind w:left="1080" w:hanging="360"/>
      </w:pPr>
      <w:rPr>
        <w:rFonts w:ascii="Symbol" w:hAnsi="Symbol" w:hint="default"/>
        <w:b w:val="0"/>
        <w:sz w:val="24"/>
        <w:szCs w:val="24"/>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rPr>
        <w:b w:val="0"/>
        <w:sz w:val="24"/>
        <w:szCs w:val="24"/>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0" w15:restartNumberingAfterBreak="0">
    <w:nsid w:val="22CD5917"/>
    <w:multiLevelType w:val="hybridMultilevel"/>
    <w:tmpl w:val="6B227582"/>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23187C2A"/>
    <w:multiLevelType w:val="hybridMultilevel"/>
    <w:tmpl w:val="B1C4395C"/>
    <w:lvl w:ilvl="0" w:tplc="DF3EE972">
      <w:start w:val="1"/>
      <w:numFmt w:val="bullet"/>
      <w:lvlText w:val=""/>
      <w:lvlJc w:val="left"/>
      <w:pPr>
        <w:ind w:left="4248" w:hanging="360"/>
      </w:pPr>
      <w:rPr>
        <w:rFonts w:ascii="Symbol" w:hAnsi="Symbol" w:hint="default"/>
        <w:color w:val="auto"/>
      </w:rPr>
    </w:lvl>
    <w:lvl w:ilvl="1" w:tplc="FFFFFFFF">
      <w:start w:val="1"/>
      <w:numFmt w:val="bullet"/>
      <w:lvlText w:val="o"/>
      <w:lvlJc w:val="left"/>
      <w:pPr>
        <w:ind w:left="4968" w:hanging="360"/>
      </w:pPr>
      <w:rPr>
        <w:rFonts w:ascii="Courier New" w:hAnsi="Courier New" w:cs="Courier New" w:hint="default"/>
      </w:rPr>
    </w:lvl>
    <w:lvl w:ilvl="2" w:tplc="FFFFFFFF">
      <w:start w:val="1"/>
      <w:numFmt w:val="bullet"/>
      <w:lvlText w:val=""/>
      <w:lvlJc w:val="left"/>
      <w:pPr>
        <w:ind w:left="5688" w:hanging="360"/>
      </w:pPr>
      <w:rPr>
        <w:rFonts w:ascii="Wingdings" w:hAnsi="Wingdings" w:hint="default"/>
      </w:rPr>
    </w:lvl>
    <w:lvl w:ilvl="3" w:tplc="FFFFFFFF" w:tentative="1">
      <w:start w:val="1"/>
      <w:numFmt w:val="bullet"/>
      <w:lvlText w:val=""/>
      <w:lvlJc w:val="left"/>
      <w:pPr>
        <w:ind w:left="6408" w:hanging="360"/>
      </w:pPr>
      <w:rPr>
        <w:rFonts w:ascii="Symbol" w:hAnsi="Symbol" w:hint="default"/>
      </w:rPr>
    </w:lvl>
    <w:lvl w:ilvl="4" w:tplc="FFFFFFFF" w:tentative="1">
      <w:start w:val="1"/>
      <w:numFmt w:val="bullet"/>
      <w:lvlText w:val="o"/>
      <w:lvlJc w:val="left"/>
      <w:pPr>
        <w:ind w:left="7128" w:hanging="360"/>
      </w:pPr>
      <w:rPr>
        <w:rFonts w:ascii="Courier New" w:hAnsi="Courier New" w:cs="Courier New" w:hint="default"/>
      </w:rPr>
    </w:lvl>
    <w:lvl w:ilvl="5" w:tplc="FFFFFFFF" w:tentative="1">
      <w:start w:val="1"/>
      <w:numFmt w:val="bullet"/>
      <w:lvlText w:val=""/>
      <w:lvlJc w:val="left"/>
      <w:pPr>
        <w:ind w:left="7848" w:hanging="360"/>
      </w:pPr>
      <w:rPr>
        <w:rFonts w:ascii="Wingdings" w:hAnsi="Wingdings" w:hint="default"/>
      </w:rPr>
    </w:lvl>
    <w:lvl w:ilvl="6" w:tplc="FFFFFFFF" w:tentative="1">
      <w:start w:val="1"/>
      <w:numFmt w:val="bullet"/>
      <w:lvlText w:val=""/>
      <w:lvlJc w:val="left"/>
      <w:pPr>
        <w:ind w:left="8568" w:hanging="360"/>
      </w:pPr>
      <w:rPr>
        <w:rFonts w:ascii="Symbol" w:hAnsi="Symbol" w:hint="default"/>
      </w:rPr>
    </w:lvl>
    <w:lvl w:ilvl="7" w:tplc="FFFFFFFF" w:tentative="1">
      <w:start w:val="1"/>
      <w:numFmt w:val="bullet"/>
      <w:lvlText w:val="o"/>
      <w:lvlJc w:val="left"/>
      <w:pPr>
        <w:ind w:left="9288" w:hanging="360"/>
      </w:pPr>
      <w:rPr>
        <w:rFonts w:ascii="Courier New" w:hAnsi="Courier New" w:cs="Courier New" w:hint="default"/>
      </w:rPr>
    </w:lvl>
    <w:lvl w:ilvl="8" w:tplc="FFFFFFFF" w:tentative="1">
      <w:start w:val="1"/>
      <w:numFmt w:val="bullet"/>
      <w:lvlText w:val=""/>
      <w:lvlJc w:val="left"/>
      <w:pPr>
        <w:ind w:left="10008" w:hanging="360"/>
      </w:pPr>
      <w:rPr>
        <w:rFonts w:ascii="Wingdings" w:hAnsi="Wingdings" w:hint="default"/>
      </w:rPr>
    </w:lvl>
  </w:abstractNum>
  <w:abstractNum w:abstractNumId="92" w15:restartNumberingAfterBreak="0">
    <w:nsid w:val="233D15FB"/>
    <w:multiLevelType w:val="multilevel"/>
    <w:tmpl w:val="DC9CF75E"/>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23AE74C0"/>
    <w:multiLevelType w:val="hybridMultilevel"/>
    <w:tmpl w:val="D3F0191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4" w15:restartNumberingAfterBreak="0">
    <w:nsid w:val="23D85F0E"/>
    <w:multiLevelType w:val="hybridMultilevel"/>
    <w:tmpl w:val="CCC2B770"/>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24237E8C"/>
    <w:multiLevelType w:val="hybridMultilevel"/>
    <w:tmpl w:val="A9407CFA"/>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4545CFB"/>
    <w:multiLevelType w:val="hybridMultilevel"/>
    <w:tmpl w:val="562E7B02"/>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247B4249"/>
    <w:multiLevelType w:val="hybridMultilevel"/>
    <w:tmpl w:val="40B4842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8" w15:restartNumberingAfterBreak="0">
    <w:nsid w:val="2554344F"/>
    <w:multiLevelType w:val="hybridMultilevel"/>
    <w:tmpl w:val="9D9879C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258EA327"/>
    <w:multiLevelType w:val="hybridMultilevel"/>
    <w:tmpl w:val="1B7CC1E4"/>
    <w:lvl w:ilvl="0" w:tplc="BE0EC250">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12FCC280">
      <w:start w:val="1"/>
      <w:numFmt w:val="bullet"/>
      <w:lvlText w:val=""/>
      <w:lvlJc w:val="left"/>
      <w:pPr>
        <w:ind w:left="2160" w:hanging="360"/>
      </w:pPr>
      <w:rPr>
        <w:rFonts w:ascii="Wingdings" w:hAnsi="Wingdings" w:hint="default"/>
      </w:rPr>
    </w:lvl>
    <w:lvl w:ilvl="3" w:tplc="63341E2A">
      <w:start w:val="1"/>
      <w:numFmt w:val="bullet"/>
      <w:lvlText w:val=""/>
      <w:lvlJc w:val="left"/>
      <w:pPr>
        <w:ind w:left="2880" w:hanging="360"/>
      </w:pPr>
      <w:rPr>
        <w:rFonts w:ascii="Symbol" w:hAnsi="Symbol" w:hint="default"/>
      </w:rPr>
    </w:lvl>
    <w:lvl w:ilvl="4" w:tplc="925E8A96">
      <w:start w:val="1"/>
      <w:numFmt w:val="bullet"/>
      <w:lvlText w:val="o"/>
      <w:lvlJc w:val="left"/>
      <w:pPr>
        <w:ind w:left="3600" w:hanging="360"/>
      </w:pPr>
      <w:rPr>
        <w:rFonts w:ascii="Courier New" w:hAnsi="Courier New" w:hint="default"/>
      </w:rPr>
    </w:lvl>
    <w:lvl w:ilvl="5" w:tplc="08C61304">
      <w:start w:val="1"/>
      <w:numFmt w:val="bullet"/>
      <w:lvlText w:val=""/>
      <w:lvlJc w:val="left"/>
      <w:pPr>
        <w:ind w:left="4320" w:hanging="360"/>
      </w:pPr>
      <w:rPr>
        <w:rFonts w:ascii="Wingdings" w:hAnsi="Wingdings" w:hint="default"/>
      </w:rPr>
    </w:lvl>
    <w:lvl w:ilvl="6" w:tplc="F5569CEE">
      <w:start w:val="1"/>
      <w:numFmt w:val="bullet"/>
      <w:lvlText w:val=""/>
      <w:lvlJc w:val="left"/>
      <w:pPr>
        <w:ind w:left="5040" w:hanging="360"/>
      </w:pPr>
      <w:rPr>
        <w:rFonts w:ascii="Symbol" w:hAnsi="Symbol" w:hint="default"/>
      </w:rPr>
    </w:lvl>
    <w:lvl w:ilvl="7" w:tplc="D59434C8">
      <w:start w:val="1"/>
      <w:numFmt w:val="bullet"/>
      <w:lvlText w:val="o"/>
      <w:lvlJc w:val="left"/>
      <w:pPr>
        <w:ind w:left="5760" w:hanging="360"/>
      </w:pPr>
      <w:rPr>
        <w:rFonts w:ascii="Courier New" w:hAnsi="Courier New" w:hint="default"/>
      </w:rPr>
    </w:lvl>
    <w:lvl w:ilvl="8" w:tplc="5B1A6266">
      <w:start w:val="1"/>
      <w:numFmt w:val="bullet"/>
      <w:lvlText w:val=""/>
      <w:lvlJc w:val="left"/>
      <w:pPr>
        <w:ind w:left="6480" w:hanging="360"/>
      </w:pPr>
      <w:rPr>
        <w:rFonts w:ascii="Wingdings" w:hAnsi="Wingdings" w:hint="default"/>
      </w:rPr>
    </w:lvl>
  </w:abstractNum>
  <w:abstractNum w:abstractNumId="100" w15:restartNumberingAfterBreak="0">
    <w:nsid w:val="25EE66C9"/>
    <w:multiLevelType w:val="multilevel"/>
    <w:tmpl w:val="7256CB4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15:restartNumberingAfterBreak="0">
    <w:nsid w:val="2649038B"/>
    <w:multiLevelType w:val="hybridMultilevel"/>
    <w:tmpl w:val="3FFAD474"/>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26D14782"/>
    <w:multiLevelType w:val="hybridMultilevel"/>
    <w:tmpl w:val="A3DCC5C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277E5837"/>
    <w:multiLevelType w:val="hybridMultilevel"/>
    <w:tmpl w:val="42203C38"/>
    <w:lvl w:ilvl="0" w:tplc="B51471A4">
      <w:start w:val="24"/>
      <w:numFmt w:val="bullet"/>
      <w:lvlText w:val="-"/>
      <w:lvlJc w:val="left"/>
      <w:pPr>
        <w:ind w:left="720" w:hanging="360"/>
      </w:pPr>
      <w:rPr>
        <w:rFonts w:ascii="Republika" w:eastAsiaTheme="minorHAnsi" w:hAnsi="Republik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279F3899"/>
    <w:multiLevelType w:val="hybridMultilevel"/>
    <w:tmpl w:val="AD38B8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27E816B8"/>
    <w:multiLevelType w:val="hybridMultilevel"/>
    <w:tmpl w:val="BD0AD5BC"/>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u w:val="none"/>
      </w:rPr>
    </w:lvl>
    <w:lvl w:ilvl="2" w:tplc="DF3EE972">
      <w:start w:val="1"/>
      <w:numFmt w:val="bullet"/>
      <w:lvlText w:val=""/>
      <w:lvlJc w:val="left"/>
      <w:pPr>
        <w:ind w:left="720" w:hanging="360"/>
      </w:pPr>
      <w:rPr>
        <w:rFonts w:ascii="Symbol" w:hAnsi="Symbol" w:hint="default"/>
        <w:u w:val="none"/>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6" w15:restartNumberingAfterBreak="0">
    <w:nsid w:val="292E7C07"/>
    <w:multiLevelType w:val="hybridMultilevel"/>
    <w:tmpl w:val="E084C83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7" w15:restartNumberingAfterBreak="0">
    <w:nsid w:val="29B4198F"/>
    <w:multiLevelType w:val="hybridMultilevel"/>
    <w:tmpl w:val="D4A8D2B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2A10681C"/>
    <w:multiLevelType w:val="hybridMultilevel"/>
    <w:tmpl w:val="5186FF6C"/>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2B047937"/>
    <w:multiLevelType w:val="hybridMultilevel"/>
    <w:tmpl w:val="4CFCC0FC"/>
    <w:lvl w:ilvl="0" w:tplc="943084BA">
      <w:start w:val="1"/>
      <w:numFmt w:val="bullet"/>
      <w:lvlText w:val="-"/>
      <w:lvlJc w:val="left"/>
      <w:pPr>
        <w:ind w:left="720" w:hanging="360"/>
      </w:pPr>
      <w:rPr>
        <w:rFonts w:ascii="Helv" w:eastAsiaTheme="minorHAnsi" w:hAnsi="Helv" w:cs="Helv"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2B2D28A0"/>
    <w:multiLevelType w:val="hybridMultilevel"/>
    <w:tmpl w:val="95EADE3C"/>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2B645AE9"/>
    <w:multiLevelType w:val="hybridMultilevel"/>
    <w:tmpl w:val="4D46E01C"/>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2" w15:restartNumberingAfterBreak="0">
    <w:nsid w:val="2C031BFA"/>
    <w:multiLevelType w:val="hybridMultilevel"/>
    <w:tmpl w:val="A1329B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2C4516D2"/>
    <w:multiLevelType w:val="hybridMultilevel"/>
    <w:tmpl w:val="B5949D72"/>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14" w15:restartNumberingAfterBreak="0">
    <w:nsid w:val="2C9213C5"/>
    <w:multiLevelType w:val="hybridMultilevel"/>
    <w:tmpl w:val="E8BC142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2E441FF2"/>
    <w:multiLevelType w:val="hybridMultilevel"/>
    <w:tmpl w:val="20B0482A"/>
    <w:lvl w:ilvl="0" w:tplc="FFFFFFFF">
      <w:start w:val="1"/>
      <w:numFmt w:val="bullet"/>
      <w:lvlText w:val=""/>
      <w:lvlJc w:val="left"/>
      <w:pPr>
        <w:ind w:left="360" w:hanging="360"/>
      </w:pPr>
      <w:rPr>
        <w:rFonts w:ascii="Symbol" w:hAnsi="Symbol" w:hint="default"/>
      </w:rPr>
    </w:lvl>
    <w:lvl w:ilvl="1" w:tplc="1A161AB6">
      <w:numFmt w:val="bullet"/>
      <w:lvlText w:val="-"/>
      <w:lvlJc w:val="left"/>
      <w:pPr>
        <w:ind w:left="36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2E594363"/>
    <w:multiLevelType w:val="hybridMultilevel"/>
    <w:tmpl w:val="954065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7" w15:restartNumberingAfterBreak="0">
    <w:nsid w:val="2F1B5D1C"/>
    <w:multiLevelType w:val="hybridMultilevel"/>
    <w:tmpl w:val="8BAA8DB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u w:val="none"/>
      </w:rPr>
    </w:lvl>
    <w:lvl w:ilvl="2" w:tplc="FFFFFFFF">
      <w:start w:val="1"/>
      <w:numFmt w:val="bullet"/>
      <w:lvlText w:val=""/>
      <w:lvlJc w:val="left"/>
      <w:pPr>
        <w:ind w:left="2160" w:hanging="360"/>
      </w:pPr>
      <w:rPr>
        <w:rFonts w:ascii="Wingdings" w:hAnsi="Wingdings" w:hint="default"/>
      </w:rPr>
    </w:lvl>
    <w:lvl w:ilvl="3" w:tplc="E0B4DD6E">
      <w:start w:val="1"/>
      <w:numFmt w:val="bullet"/>
      <w:lvlText w:val="˗"/>
      <w:lvlJc w:val="left"/>
      <w:pPr>
        <w:ind w:left="2880" w:hanging="360"/>
      </w:pPr>
      <w:rPr>
        <w:rFonts w:ascii="Times New Roman" w:hAnsi="Times New Roman" w:cs="Times New Roman" w:hint="default"/>
        <w:color w:val="auto"/>
      </w:rPr>
    </w:lvl>
    <w:lvl w:ilvl="4" w:tplc="FFFFFFFF">
      <w:numFmt w:val="bullet"/>
      <w:lvlText w:val="•"/>
      <w:lvlJc w:val="left"/>
      <w:pPr>
        <w:ind w:left="3948" w:hanging="708"/>
      </w:pPr>
      <w:rPr>
        <w:rFonts w:ascii="Republika" w:eastAsiaTheme="minorHAnsi" w:hAnsi="Republika" w:cstheme="minorBidi"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2F493367"/>
    <w:multiLevelType w:val="hybridMultilevel"/>
    <w:tmpl w:val="6290A88E"/>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9" w15:restartNumberingAfterBreak="0">
    <w:nsid w:val="2F917D6F"/>
    <w:multiLevelType w:val="hybridMultilevel"/>
    <w:tmpl w:val="6124F74C"/>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2FAC23AD"/>
    <w:multiLevelType w:val="hybridMultilevel"/>
    <w:tmpl w:val="4074227E"/>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30614461"/>
    <w:multiLevelType w:val="hybridMultilevel"/>
    <w:tmpl w:val="D8F82284"/>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31542FCF"/>
    <w:multiLevelType w:val="hybridMultilevel"/>
    <w:tmpl w:val="1C1A7632"/>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23" w15:restartNumberingAfterBreak="0">
    <w:nsid w:val="31AE2FFB"/>
    <w:multiLevelType w:val="hybridMultilevel"/>
    <w:tmpl w:val="DF1E0A24"/>
    <w:lvl w:ilvl="0" w:tplc="0424000F">
      <w:start w:val="1"/>
      <w:numFmt w:val="decimal"/>
      <w:lvlText w:val="%1."/>
      <w:lvlJc w:val="left"/>
      <w:pPr>
        <w:ind w:left="1369" w:hanging="360"/>
      </w:pPr>
    </w:lvl>
    <w:lvl w:ilvl="1" w:tplc="04240019" w:tentative="1">
      <w:start w:val="1"/>
      <w:numFmt w:val="lowerLetter"/>
      <w:lvlText w:val="%2."/>
      <w:lvlJc w:val="left"/>
      <w:pPr>
        <w:ind w:left="2089" w:hanging="360"/>
      </w:pPr>
    </w:lvl>
    <w:lvl w:ilvl="2" w:tplc="0424001B" w:tentative="1">
      <w:start w:val="1"/>
      <w:numFmt w:val="lowerRoman"/>
      <w:lvlText w:val="%3."/>
      <w:lvlJc w:val="right"/>
      <w:pPr>
        <w:ind w:left="2809" w:hanging="180"/>
      </w:pPr>
    </w:lvl>
    <w:lvl w:ilvl="3" w:tplc="0424000F" w:tentative="1">
      <w:start w:val="1"/>
      <w:numFmt w:val="decimal"/>
      <w:lvlText w:val="%4."/>
      <w:lvlJc w:val="left"/>
      <w:pPr>
        <w:ind w:left="3529" w:hanging="360"/>
      </w:pPr>
    </w:lvl>
    <w:lvl w:ilvl="4" w:tplc="04240019" w:tentative="1">
      <w:start w:val="1"/>
      <w:numFmt w:val="lowerLetter"/>
      <w:lvlText w:val="%5."/>
      <w:lvlJc w:val="left"/>
      <w:pPr>
        <w:ind w:left="4249" w:hanging="360"/>
      </w:pPr>
    </w:lvl>
    <w:lvl w:ilvl="5" w:tplc="0424001B" w:tentative="1">
      <w:start w:val="1"/>
      <w:numFmt w:val="lowerRoman"/>
      <w:lvlText w:val="%6."/>
      <w:lvlJc w:val="right"/>
      <w:pPr>
        <w:ind w:left="4969" w:hanging="180"/>
      </w:pPr>
    </w:lvl>
    <w:lvl w:ilvl="6" w:tplc="0424000F" w:tentative="1">
      <w:start w:val="1"/>
      <w:numFmt w:val="decimal"/>
      <w:lvlText w:val="%7."/>
      <w:lvlJc w:val="left"/>
      <w:pPr>
        <w:ind w:left="5689" w:hanging="360"/>
      </w:pPr>
    </w:lvl>
    <w:lvl w:ilvl="7" w:tplc="04240019" w:tentative="1">
      <w:start w:val="1"/>
      <w:numFmt w:val="lowerLetter"/>
      <w:lvlText w:val="%8."/>
      <w:lvlJc w:val="left"/>
      <w:pPr>
        <w:ind w:left="6409" w:hanging="360"/>
      </w:pPr>
    </w:lvl>
    <w:lvl w:ilvl="8" w:tplc="0424001B" w:tentative="1">
      <w:start w:val="1"/>
      <w:numFmt w:val="lowerRoman"/>
      <w:lvlText w:val="%9."/>
      <w:lvlJc w:val="right"/>
      <w:pPr>
        <w:ind w:left="7129" w:hanging="180"/>
      </w:pPr>
    </w:lvl>
  </w:abstractNum>
  <w:abstractNum w:abstractNumId="124" w15:restartNumberingAfterBreak="0">
    <w:nsid w:val="31B23923"/>
    <w:multiLevelType w:val="hybridMultilevel"/>
    <w:tmpl w:val="CB7C0718"/>
    <w:lvl w:ilvl="0" w:tplc="0424000F">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5" w15:restartNumberingAfterBreak="0">
    <w:nsid w:val="325824CC"/>
    <w:multiLevelType w:val="hybridMultilevel"/>
    <w:tmpl w:val="48DCB3F0"/>
    <w:lvl w:ilvl="0" w:tplc="DF3EE972">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u w:val="no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
      <w:lvlJc w:val="left"/>
      <w:pPr>
        <w:ind w:left="3240" w:hanging="360"/>
      </w:pPr>
      <w:rPr>
        <w:rFonts w:ascii="Symbol" w:hAnsi="Symbo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32593C2E"/>
    <w:multiLevelType w:val="multilevel"/>
    <w:tmpl w:val="CF00A7A0"/>
    <w:lvl w:ilvl="0">
      <w:start w:val="1"/>
      <w:numFmt w:val="decimal"/>
      <w:lvlText w:val="%1."/>
      <w:lvlJc w:val="left"/>
      <w:pPr>
        <w:ind w:left="360" w:hanging="360"/>
      </w:pPr>
      <w:rPr>
        <w:rFonts w:hint="default"/>
      </w:rPr>
    </w:lvl>
    <w:lvl w:ilvl="1">
      <w:start w:val="3"/>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7" w15:restartNumberingAfterBreak="0">
    <w:nsid w:val="33481D07"/>
    <w:multiLevelType w:val="hybridMultilevel"/>
    <w:tmpl w:val="7040E3D6"/>
    <w:lvl w:ilvl="0" w:tplc="DF3EE972">
      <w:start w:val="1"/>
      <w:numFmt w:val="bullet"/>
      <w:lvlText w:val=""/>
      <w:lvlJc w:val="left"/>
      <w:pPr>
        <w:ind w:left="720" w:hanging="360"/>
      </w:pPr>
      <w:rPr>
        <w:rFonts w:ascii="Symbol" w:hAnsi="Symbol" w:hint="default"/>
      </w:rPr>
    </w:lvl>
    <w:lvl w:ilvl="1" w:tplc="7D92E436">
      <w:numFmt w:val="bullet"/>
      <w:lvlText w:val="-"/>
      <w:lvlJc w:val="left"/>
      <w:pPr>
        <w:ind w:left="1440" w:hanging="360"/>
      </w:pPr>
      <w:rPr>
        <w:rFonts w:ascii="Republika" w:eastAsiaTheme="minorHAnsi" w:hAnsi="Republika" w:cstheme="minorBid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8" w15:restartNumberingAfterBreak="0">
    <w:nsid w:val="33A8725D"/>
    <w:multiLevelType w:val="hybridMultilevel"/>
    <w:tmpl w:val="62609938"/>
    <w:lvl w:ilvl="0" w:tplc="DF3EE972">
      <w:start w:val="1"/>
      <w:numFmt w:val="bullet"/>
      <w:lvlText w:val=""/>
      <w:lvlJc w:val="left"/>
      <w:pPr>
        <w:ind w:left="1009" w:hanging="360"/>
      </w:pPr>
      <w:rPr>
        <w:rFonts w:ascii="Symbol" w:hAnsi="Symbol" w:hint="default"/>
        <w:u w:val="none"/>
      </w:rPr>
    </w:lvl>
    <w:lvl w:ilvl="1" w:tplc="04240003" w:tentative="1">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29" w15:restartNumberingAfterBreak="0">
    <w:nsid w:val="33CF4DA2"/>
    <w:multiLevelType w:val="hybridMultilevel"/>
    <w:tmpl w:val="592A078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33EF204A"/>
    <w:multiLevelType w:val="hybridMultilevel"/>
    <w:tmpl w:val="636EE3B4"/>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1" w15:restartNumberingAfterBreak="0">
    <w:nsid w:val="34D502CC"/>
    <w:multiLevelType w:val="hybridMultilevel"/>
    <w:tmpl w:val="8272C3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2" w15:restartNumberingAfterBreak="0">
    <w:nsid w:val="34EF7552"/>
    <w:multiLevelType w:val="hybridMultilevel"/>
    <w:tmpl w:val="CEC8539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3" w15:restartNumberingAfterBreak="0">
    <w:nsid w:val="351C3479"/>
    <w:multiLevelType w:val="hybridMultilevel"/>
    <w:tmpl w:val="812294B0"/>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35647D66"/>
    <w:multiLevelType w:val="hybridMultilevel"/>
    <w:tmpl w:val="F2AAF6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5" w15:restartNumberingAfterBreak="0">
    <w:nsid w:val="362A3413"/>
    <w:multiLevelType w:val="hybridMultilevel"/>
    <w:tmpl w:val="83524A4E"/>
    <w:lvl w:ilvl="0" w:tplc="EBF245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36313456"/>
    <w:multiLevelType w:val="hybridMultilevel"/>
    <w:tmpl w:val="8E0626BA"/>
    <w:lvl w:ilvl="0" w:tplc="7D92E436">
      <w:numFmt w:val="bullet"/>
      <w:lvlText w:val="-"/>
      <w:lvlJc w:val="left"/>
      <w:pPr>
        <w:ind w:left="720" w:hanging="360"/>
      </w:pPr>
      <w:rPr>
        <w:rFonts w:ascii="Republika" w:eastAsiaTheme="minorHAnsi" w:hAnsi="Republik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7" w15:restartNumberingAfterBreak="0">
    <w:nsid w:val="3675590E"/>
    <w:multiLevelType w:val="hybridMultilevel"/>
    <w:tmpl w:val="0A220B7E"/>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38" w15:restartNumberingAfterBreak="0">
    <w:nsid w:val="369003C2"/>
    <w:multiLevelType w:val="hybridMultilevel"/>
    <w:tmpl w:val="98347A1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9" w15:restartNumberingAfterBreak="0">
    <w:nsid w:val="369A741A"/>
    <w:multiLevelType w:val="hybridMultilevel"/>
    <w:tmpl w:val="B2D638EC"/>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700399A"/>
    <w:multiLevelType w:val="hybridMultilevel"/>
    <w:tmpl w:val="F3189AE8"/>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15:restartNumberingAfterBreak="0">
    <w:nsid w:val="37004512"/>
    <w:multiLevelType w:val="hybridMultilevel"/>
    <w:tmpl w:val="FC0E4236"/>
    <w:lvl w:ilvl="0" w:tplc="7906360E">
      <w:start w:val="1"/>
      <w:numFmt w:val="bullet"/>
      <w:lvlText w:val="-"/>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374938FC"/>
    <w:multiLevelType w:val="hybridMultilevel"/>
    <w:tmpl w:val="8402CC66"/>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424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3" w15:restartNumberingAfterBreak="0">
    <w:nsid w:val="37E875C1"/>
    <w:multiLevelType w:val="hybridMultilevel"/>
    <w:tmpl w:val="B844BF5A"/>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4" w15:restartNumberingAfterBreak="0">
    <w:nsid w:val="38321018"/>
    <w:multiLevelType w:val="hybridMultilevel"/>
    <w:tmpl w:val="C21E9372"/>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87B1549"/>
    <w:multiLevelType w:val="hybridMultilevel"/>
    <w:tmpl w:val="81426092"/>
    <w:lvl w:ilvl="0" w:tplc="21901508">
      <w:numFmt w:val="bullet"/>
      <w:lvlText w:val="-"/>
      <w:lvlJc w:val="left"/>
      <w:pPr>
        <w:ind w:left="720" w:hanging="360"/>
      </w:pPr>
      <w:rPr>
        <w:rFonts w:ascii="Helv" w:eastAsia="Times New Roman" w:hAnsi="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38B77A5D"/>
    <w:multiLevelType w:val="hybridMultilevel"/>
    <w:tmpl w:val="802C7982"/>
    <w:lvl w:ilvl="0" w:tplc="5B181D40">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15:restartNumberingAfterBreak="0">
    <w:nsid w:val="38FD1263"/>
    <w:multiLevelType w:val="hybridMultilevel"/>
    <w:tmpl w:val="E070E7A2"/>
    <w:lvl w:ilvl="0" w:tplc="0424000F">
      <w:start w:val="1"/>
      <w:numFmt w:val="decimal"/>
      <w:lvlText w:val="%1."/>
      <w:lvlJc w:val="left"/>
      <w:pPr>
        <w:ind w:left="360" w:hanging="360"/>
      </w:pPr>
      <w:rPr>
        <w:rFonts w:hint="default"/>
        <w:i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8" w15:restartNumberingAfterBreak="0">
    <w:nsid w:val="3985598A"/>
    <w:multiLevelType w:val="hybridMultilevel"/>
    <w:tmpl w:val="0954607A"/>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9" w15:restartNumberingAfterBreak="0">
    <w:nsid w:val="3AC96CE9"/>
    <w:multiLevelType w:val="hybridMultilevel"/>
    <w:tmpl w:val="0A6E5A94"/>
    <w:lvl w:ilvl="0" w:tplc="5B72AA92">
      <w:start w:val="1"/>
      <w:numFmt w:val="bullet"/>
      <w:lvlText w:val="-"/>
      <w:lvlJc w:val="left"/>
      <w:pPr>
        <w:ind w:left="720" w:hanging="360"/>
      </w:pPr>
      <w:rPr>
        <w:rFonts w:ascii="Arial" w:eastAsia="Calibri" w:hAnsi="Arial" w:cs="Arial" w:hint="default"/>
        <w:color w:val="auto"/>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3AF45936"/>
    <w:multiLevelType w:val="hybridMultilevel"/>
    <w:tmpl w:val="73E0F66E"/>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51" w15:restartNumberingAfterBreak="0">
    <w:nsid w:val="3BAB4130"/>
    <w:multiLevelType w:val="hybridMultilevel"/>
    <w:tmpl w:val="22A6A140"/>
    <w:lvl w:ilvl="0" w:tplc="DF3EE972">
      <w:start w:val="1"/>
      <w:numFmt w:val="bullet"/>
      <w:lvlText w:val=""/>
      <w:lvlJc w:val="left"/>
      <w:pPr>
        <w:ind w:left="720" w:hanging="360"/>
      </w:pPr>
      <w:rPr>
        <w:rFonts w:ascii="Symbol" w:hAnsi="Symbol" w:hint="default"/>
        <w:u w:val="no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15:restartNumberingAfterBreak="0">
    <w:nsid w:val="3C7A584D"/>
    <w:multiLevelType w:val="hybridMultilevel"/>
    <w:tmpl w:val="968029E0"/>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3" w15:restartNumberingAfterBreak="0">
    <w:nsid w:val="3D45368D"/>
    <w:multiLevelType w:val="hybridMultilevel"/>
    <w:tmpl w:val="68D2BEB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4" w15:restartNumberingAfterBreak="0">
    <w:nsid w:val="3D6211AB"/>
    <w:multiLevelType w:val="hybridMultilevel"/>
    <w:tmpl w:val="3E6C05F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5" w15:restartNumberingAfterBreak="0">
    <w:nsid w:val="3D814776"/>
    <w:multiLevelType w:val="hybridMultilevel"/>
    <w:tmpl w:val="214CA62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6" w15:restartNumberingAfterBreak="0">
    <w:nsid w:val="3DB34DCB"/>
    <w:multiLevelType w:val="multilevel"/>
    <w:tmpl w:val="6FE2C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15:restartNumberingAfterBreak="0">
    <w:nsid w:val="3DC1527C"/>
    <w:multiLevelType w:val="hybridMultilevel"/>
    <w:tmpl w:val="3DB4882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8" w15:restartNumberingAfterBreak="0">
    <w:nsid w:val="3DCB580A"/>
    <w:multiLevelType w:val="hybridMultilevel"/>
    <w:tmpl w:val="62D2A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15:restartNumberingAfterBreak="0">
    <w:nsid w:val="3E5F0347"/>
    <w:multiLevelType w:val="hybridMultilevel"/>
    <w:tmpl w:val="D812C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0" w15:restartNumberingAfterBreak="0">
    <w:nsid w:val="3E8E1816"/>
    <w:multiLevelType w:val="hybridMultilevel"/>
    <w:tmpl w:val="938836F4"/>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72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1" w15:restartNumberingAfterBreak="0">
    <w:nsid w:val="3EB01DBD"/>
    <w:multiLevelType w:val="hybridMultilevel"/>
    <w:tmpl w:val="B658D57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3ECC481B"/>
    <w:multiLevelType w:val="hybridMultilevel"/>
    <w:tmpl w:val="57AE27F0"/>
    <w:lvl w:ilvl="0" w:tplc="0424000D">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63" w15:restartNumberingAfterBreak="0">
    <w:nsid w:val="3EE06500"/>
    <w:multiLevelType w:val="hybridMultilevel"/>
    <w:tmpl w:val="18B061E6"/>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3F32213A"/>
    <w:multiLevelType w:val="hybridMultilevel"/>
    <w:tmpl w:val="54EA2878"/>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720" w:hanging="360"/>
      </w:pPr>
      <w:rPr>
        <w:rFonts w:ascii="Symbol" w:hAnsi="Symbol" w:hint="default"/>
        <w:u w:val="none"/>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5" w15:restartNumberingAfterBreak="0">
    <w:nsid w:val="3F5C601B"/>
    <w:multiLevelType w:val="hybridMultilevel"/>
    <w:tmpl w:val="23B67978"/>
    <w:lvl w:ilvl="0" w:tplc="DF3EE972">
      <w:start w:val="1"/>
      <w:numFmt w:val="bullet"/>
      <w:lvlText w:val=""/>
      <w:lvlJc w:val="left"/>
      <w:pPr>
        <w:tabs>
          <w:tab w:val="num" w:pos="720"/>
        </w:tabs>
        <w:ind w:left="720" w:hanging="360"/>
      </w:pPr>
      <w:rPr>
        <w:rFonts w:ascii="Symbol" w:hAnsi="Symbol" w:hint="default"/>
        <w:color w:val="auto"/>
        <w:sz w:val="20"/>
        <w:u w:val="none"/>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3F7364F9"/>
    <w:multiLevelType w:val="hybridMultilevel"/>
    <w:tmpl w:val="CB5C2EE0"/>
    <w:lvl w:ilvl="0" w:tplc="A8D44BD4">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7" w15:restartNumberingAfterBreak="0">
    <w:nsid w:val="3FD8769B"/>
    <w:multiLevelType w:val="hybridMultilevel"/>
    <w:tmpl w:val="9D9879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402D45BF"/>
    <w:multiLevelType w:val="hybridMultilevel"/>
    <w:tmpl w:val="639601CC"/>
    <w:lvl w:ilvl="0" w:tplc="FB9059CC">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9" w15:restartNumberingAfterBreak="0">
    <w:nsid w:val="40694375"/>
    <w:multiLevelType w:val="hybridMultilevel"/>
    <w:tmpl w:val="1480C4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0" w15:restartNumberingAfterBreak="0">
    <w:nsid w:val="41551D66"/>
    <w:multiLevelType w:val="hybridMultilevel"/>
    <w:tmpl w:val="8C1EF330"/>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42031FB0"/>
    <w:multiLevelType w:val="hybridMultilevel"/>
    <w:tmpl w:val="AF2A6D78"/>
    <w:lvl w:ilvl="0" w:tplc="7D92E436">
      <w:numFmt w:val="bullet"/>
      <w:lvlText w:val="-"/>
      <w:lvlJc w:val="left"/>
      <w:pPr>
        <w:ind w:left="720" w:hanging="360"/>
      </w:pPr>
      <w:rPr>
        <w:rFonts w:ascii="Republika" w:eastAsiaTheme="minorHAnsi" w:hAnsi="Republik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2" w15:restartNumberingAfterBreak="0">
    <w:nsid w:val="42591C90"/>
    <w:multiLevelType w:val="hybridMultilevel"/>
    <w:tmpl w:val="E8BC1092"/>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3" w15:restartNumberingAfterBreak="0">
    <w:nsid w:val="42A7468E"/>
    <w:multiLevelType w:val="hybridMultilevel"/>
    <w:tmpl w:val="3BD4BDE4"/>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4" w15:restartNumberingAfterBreak="0">
    <w:nsid w:val="42B318BD"/>
    <w:multiLevelType w:val="hybridMultilevel"/>
    <w:tmpl w:val="EE70C08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5" w15:restartNumberingAfterBreak="0">
    <w:nsid w:val="42F14D25"/>
    <w:multiLevelType w:val="multilevel"/>
    <w:tmpl w:val="D1A8B5DE"/>
    <w:lvl w:ilvl="0">
      <w:start w:val="2"/>
      <w:numFmt w:val="decimal"/>
      <w:lvlText w:val="%1."/>
      <w:lvlJc w:val="left"/>
      <w:pPr>
        <w:ind w:left="720" w:hanging="360"/>
      </w:pPr>
      <w:rPr>
        <w:rFonts w:hint="default"/>
      </w:rPr>
    </w:lvl>
    <w:lvl w:ilvl="1">
      <w:start w:val="1"/>
      <w:numFmt w:val="decimal"/>
      <w:pStyle w:val="Naslov2"/>
      <w:isLgl/>
      <w:lvlText w:val="%1.%2"/>
      <w:lvlJc w:val="left"/>
      <w:pPr>
        <w:ind w:left="900" w:hanging="540"/>
      </w:pPr>
      <w:rPr>
        <w:rFonts w:hint="default"/>
      </w:rPr>
    </w:lvl>
    <w:lvl w:ilvl="2">
      <w:start w:val="1"/>
      <w:numFmt w:val="decimal"/>
      <w:pStyle w:val="Naslov3"/>
      <w:isLgl/>
      <w:lvlText w:val="%1.%2.%3"/>
      <w:lvlJc w:val="left"/>
      <w:pPr>
        <w:ind w:left="1080" w:hanging="720"/>
      </w:pPr>
      <w:rPr>
        <w:rFonts w:hint="default"/>
        <w:sz w:val="24"/>
        <w:szCs w:val="24"/>
      </w:rPr>
    </w:lvl>
    <w:lvl w:ilvl="3">
      <w:start w:val="1"/>
      <w:numFmt w:val="decimal"/>
      <w:pStyle w:val="Naslov4"/>
      <w:isLgl/>
      <w:lvlText w:val="%1.%2.%3.%4"/>
      <w:lvlJc w:val="left"/>
      <w:pPr>
        <w:ind w:left="1080" w:hanging="720"/>
      </w:pPr>
      <w:rPr>
        <w:rFonts w:hint="default"/>
      </w:rPr>
    </w:lvl>
    <w:lvl w:ilvl="4">
      <w:start w:val="1"/>
      <w:numFmt w:val="decimal"/>
      <w:pStyle w:val="Naslov5"/>
      <w:isLgl/>
      <w:lvlText w:val="%1.%2.%3.%4.%5"/>
      <w:lvlJc w:val="left"/>
      <w:pPr>
        <w:ind w:left="4199"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6" w15:restartNumberingAfterBreak="0">
    <w:nsid w:val="44007F9E"/>
    <w:multiLevelType w:val="multilevel"/>
    <w:tmpl w:val="86340BAE"/>
    <w:styleLink w:val="Slog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7" w15:restartNumberingAfterBreak="0">
    <w:nsid w:val="449374FD"/>
    <w:multiLevelType w:val="hybridMultilevel"/>
    <w:tmpl w:val="CB10B3B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8" w15:restartNumberingAfterBreak="0">
    <w:nsid w:val="464349BE"/>
    <w:multiLevelType w:val="hybridMultilevel"/>
    <w:tmpl w:val="73F89150"/>
    <w:lvl w:ilvl="0" w:tplc="0424000D">
      <w:start w:val="1"/>
      <w:numFmt w:val="bullet"/>
      <w:lvlText w:val=""/>
      <w:lvlJc w:val="left"/>
      <w:pPr>
        <w:ind w:left="1710" w:hanging="360"/>
      </w:pPr>
      <w:rPr>
        <w:rFonts w:ascii="Wingdings" w:hAnsi="Wingdings" w:hint="default"/>
      </w:rPr>
    </w:lvl>
    <w:lvl w:ilvl="1" w:tplc="04240003" w:tentative="1">
      <w:start w:val="1"/>
      <w:numFmt w:val="bullet"/>
      <w:lvlText w:val="o"/>
      <w:lvlJc w:val="left"/>
      <w:pPr>
        <w:ind w:left="2430" w:hanging="360"/>
      </w:pPr>
      <w:rPr>
        <w:rFonts w:ascii="Courier New" w:hAnsi="Courier New" w:cs="Courier New" w:hint="default"/>
      </w:rPr>
    </w:lvl>
    <w:lvl w:ilvl="2" w:tplc="04240005" w:tentative="1">
      <w:start w:val="1"/>
      <w:numFmt w:val="bullet"/>
      <w:lvlText w:val=""/>
      <w:lvlJc w:val="left"/>
      <w:pPr>
        <w:ind w:left="3150" w:hanging="360"/>
      </w:pPr>
      <w:rPr>
        <w:rFonts w:ascii="Wingdings" w:hAnsi="Wingdings" w:hint="default"/>
      </w:rPr>
    </w:lvl>
    <w:lvl w:ilvl="3" w:tplc="04240001" w:tentative="1">
      <w:start w:val="1"/>
      <w:numFmt w:val="bullet"/>
      <w:lvlText w:val=""/>
      <w:lvlJc w:val="left"/>
      <w:pPr>
        <w:ind w:left="3870" w:hanging="360"/>
      </w:pPr>
      <w:rPr>
        <w:rFonts w:ascii="Symbol" w:hAnsi="Symbol" w:hint="default"/>
      </w:rPr>
    </w:lvl>
    <w:lvl w:ilvl="4" w:tplc="04240003" w:tentative="1">
      <w:start w:val="1"/>
      <w:numFmt w:val="bullet"/>
      <w:lvlText w:val="o"/>
      <w:lvlJc w:val="left"/>
      <w:pPr>
        <w:ind w:left="4590" w:hanging="360"/>
      </w:pPr>
      <w:rPr>
        <w:rFonts w:ascii="Courier New" w:hAnsi="Courier New" w:cs="Courier New" w:hint="default"/>
      </w:rPr>
    </w:lvl>
    <w:lvl w:ilvl="5" w:tplc="04240005" w:tentative="1">
      <w:start w:val="1"/>
      <w:numFmt w:val="bullet"/>
      <w:lvlText w:val=""/>
      <w:lvlJc w:val="left"/>
      <w:pPr>
        <w:ind w:left="5310" w:hanging="360"/>
      </w:pPr>
      <w:rPr>
        <w:rFonts w:ascii="Wingdings" w:hAnsi="Wingdings" w:hint="default"/>
      </w:rPr>
    </w:lvl>
    <w:lvl w:ilvl="6" w:tplc="04240001" w:tentative="1">
      <w:start w:val="1"/>
      <w:numFmt w:val="bullet"/>
      <w:lvlText w:val=""/>
      <w:lvlJc w:val="left"/>
      <w:pPr>
        <w:ind w:left="6030" w:hanging="360"/>
      </w:pPr>
      <w:rPr>
        <w:rFonts w:ascii="Symbol" w:hAnsi="Symbol" w:hint="default"/>
      </w:rPr>
    </w:lvl>
    <w:lvl w:ilvl="7" w:tplc="04240003" w:tentative="1">
      <w:start w:val="1"/>
      <w:numFmt w:val="bullet"/>
      <w:lvlText w:val="o"/>
      <w:lvlJc w:val="left"/>
      <w:pPr>
        <w:ind w:left="6750" w:hanging="360"/>
      </w:pPr>
      <w:rPr>
        <w:rFonts w:ascii="Courier New" w:hAnsi="Courier New" w:cs="Courier New" w:hint="default"/>
      </w:rPr>
    </w:lvl>
    <w:lvl w:ilvl="8" w:tplc="04240005" w:tentative="1">
      <w:start w:val="1"/>
      <w:numFmt w:val="bullet"/>
      <w:lvlText w:val=""/>
      <w:lvlJc w:val="left"/>
      <w:pPr>
        <w:ind w:left="7470" w:hanging="360"/>
      </w:pPr>
      <w:rPr>
        <w:rFonts w:ascii="Wingdings" w:hAnsi="Wingdings" w:hint="default"/>
      </w:rPr>
    </w:lvl>
  </w:abstractNum>
  <w:abstractNum w:abstractNumId="179" w15:restartNumberingAfterBreak="0">
    <w:nsid w:val="46806D23"/>
    <w:multiLevelType w:val="hybridMultilevel"/>
    <w:tmpl w:val="494EAFAA"/>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46E45654"/>
    <w:multiLevelType w:val="hybridMultilevel"/>
    <w:tmpl w:val="EB42F2AC"/>
    <w:lvl w:ilvl="0" w:tplc="1A161AB6">
      <w:numFmt w:val="bullet"/>
      <w:lvlText w:val="-"/>
      <w:lvlJc w:val="left"/>
      <w:pPr>
        <w:ind w:left="1080" w:hanging="360"/>
      </w:pPr>
      <w:rPr>
        <w:rFonts w:ascii="Calibri" w:eastAsiaTheme="minorHAns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1" w15:restartNumberingAfterBreak="0">
    <w:nsid w:val="48285C84"/>
    <w:multiLevelType w:val="hybridMultilevel"/>
    <w:tmpl w:val="0510AACE"/>
    <w:lvl w:ilvl="0" w:tplc="083A0B0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2" w15:restartNumberingAfterBreak="0">
    <w:nsid w:val="48F46E8A"/>
    <w:multiLevelType w:val="hybridMultilevel"/>
    <w:tmpl w:val="0444E150"/>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3" w15:restartNumberingAfterBreak="0">
    <w:nsid w:val="49993A5C"/>
    <w:multiLevelType w:val="hybridMultilevel"/>
    <w:tmpl w:val="69289D6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4" w15:restartNumberingAfterBreak="0">
    <w:nsid w:val="4A671104"/>
    <w:multiLevelType w:val="hybridMultilevel"/>
    <w:tmpl w:val="02E0CE1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5" w15:restartNumberingAfterBreak="0">
    <w:nsid w:val="4A8E70C6"/>
    <w:multiLevelType w:val="hybridMultilevel"/>
    <w:tmpl w:val="EC0C3EF2"/>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6" w15:restartNumberingAfterBreak="0">
    <w:nsid w:val="4ABA095F"/>
    <w:multiLevelType w:val="hybridMultilevel"/>
    <w:tmpl w:val="61D6BA22"/>
    <w:lvl w:ilvl="0" w:tplc="DF3EE972">
      <w:start w:val="1"/>
      <w:numFmt w:val="bullet"/>
      <w:lvlText w:val=""/>
      <w:lvlJc w:val="left"/>
      <w:pPr>
        <w:ind w:left="1564" w:hanging="360"/>
      </w:pPr>
      <w:rPr>
        <w:rFonts w:ascii="Symbol" w:hAnsi="Symbol" w:hint="default"/>
      </w:rPr>
    </w:lvl>
    <w:lvl w:ilvl="1" w:tplc="04240003" w:tentative="1">
      <w:start w:val="1"/>
      <w:numFmt w:val="bullet"/>
      <w:lvlText w:val="o"/>
      <w:lvlJc w:val="left"/>
      <w:pPr>
        <w:ind w:left="2284" w:hanging="360"/>
      </w:pPr>
      <w:rPr>
        <w:rFonts w:ascii="Courier New" w:hAnsi="Courier New" w:cs="Courier New" w:hint="default"/>
      </w:rPr>
    </w:lvl>
    <w:lvl w:ilvl="2" w:tplc="04240005" w:tentative="1">
      <w:start w:val="1"/>
      <w:numFmt w:val="bullet"/>
      <w:lvlText w:val=""/>
      <w:lvlJc w:val="left"/>
      <w:pPr>
        <w:ind w:left="3004" w:hanging="360"/>
      </w:pPr>
      <w:rPr>
        <w:rFonts w:ascii="Wingdings" w:hAnsi="Wingdings" w:hint="default"/>
      </w:rPr>
    </w:lvl>
    <w:lvl w:ilvl="3" w:tplc="04240001" w:tentative="1">
      <w:start w:val="1"/>
      <w:numFmt w:val="bullet"/>
      <w:lvlText w:val=""/>
      <w:lvlJc w:val="left"/>
      <w:pPr>
        <w:ind w:left="3724" w:hanging="360"/>
      </w:pPr>
      <w:rPr>
        <w:rFonts w:ascii="Symbol" w:hAnsi="Symbol" w:hint="default"/>
      </w:rPr>
    </w:lvl>
    <w:lvl w:ilvl="4" w:tplc="04240003" w:tentative="1">
      <w:start w:val="1"/>
      <w:numFmt w:val="bullet"/>
      <w:lvlText w:val="o"/>
      <w:lvlJc w:val="left"/>
      <w:pPr>
        <w:ind w:left="4444" w:hanging="360"/>
      </w:pPr>
      <w:rPr>
        <w:rFonts w:ascii="Courier New" w:hAnsi="Courier New" w:cs="Courier New" w:hint="default"/>
      </w:rPr>
    </w:lvl>
    <w:lvl w:ilvl="5" w:tplc="04240005" w:tentative="1">
      <w:start w:val="1"/>
      <w:numFmt w:val="bullet"/>
      <w:lvlText w:val=""/>
      <w:lvlJc w:val="left"/>
      <w:pPr>
        <w:ind w:left="5164" w:hanging="360"/>
      </w:pPr>
      <w:rPr>
        <w:rFonts w:ascii="Wingdings" w:hAnsi="Wingdings" w:hint="default"/>
      </w:rPr>
    </w:lvl>
    <w:lvl w:ilvl="6" w:tplc="04240001" w:tentative="1">
      <w:start w:val="1"/>
      <w:numFmt w:val="bullet"/>
      <w:lvlText w:val=""/>
      <w:lvlJc w:val="left"/>
      <w:pPr>
        <w:ind w:left="5884" w:hanging="360"/>
      </w:pPr>
      <w:rPr>
        <w:rFonts w:ascii="Symbol" w:hAnsi="Symbol" w:hint="default"/>
      </w:rPr>
    </w:lvl>
    <w:lvl w:ilvl="7" w:tplc="04240003" w:tentative="1">
      <w:start w:val="1"/>
      <w:numFmt w:val="bullet"/>
      <w:lvlText w:val="o"/>
      <w:lvlJc w:val="left"/>
      <w:pPr>
        <w:ind w:left="6604" w:hanging="360"/>
      </w:pPr>
      <w:rPr>
        <w:rFonts w:ascii="Courier New" w:hAnsi="Courier New" w:cs="Courier New" w:hint="default"/>
      </w:rPr>
    </w:lvl>
    <w:lvl w:ilvl="8" w:tplc="04240005" w:tentative="1">
      <w:start w:val="1"/>
      <w:numFmt w:val="bullet"/>
      <w:lvlText w:val=""/>
      <w:lvlJc w:val="left"/>
      <w:pPr>
        <w:ind w:left="7324" w:hanging="360"/>
      </w:pPr>
      <w:rPr>
        <w:rFonts w:ascii="Wingdings" w:hAnsi="Wingdings" w:hint="default"/>
      </w:rPr>
    </w:lvl>
  </w:abstractNum>
  <w:abstractNum w:abstractNumId="187" w15:restartNumberingAfterBreak="0">
    <w:nsid w:val="4AF143DD"/>
    <w:multiLevelType w:val="hybridMultilevel"/>
    <w:tmpl w:val="39D03D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8" w15:restartNumberingAfterBreak="0">
    <w:nsid w:val="4AF6738E"/>
    <w:multiLevelType w:val="hybridMultilevel"/>
    <w:tmpl w:val="4BB84D1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4B8044F4"/>
    <w:multiLevelType w:val="hybridMultilevel"/>
    <w:tmpl w:val="FF12FDE8"/>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90" w15:restartNumberingAfterBreak="0">
    <w:nsid w:val="4BE856F6"/>
    <w:multiLevelType w:val="hybridMultilevel"/>
    <w:tmpl w:val="C44877F2"/>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4C9F3294"/>
    <w:multiLevelType w:val="hybridMultilevel"/>
    <w:tmpl w:val="24DED65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2" w15:restartNumberingAfterBreak="0">
    <w:nsid w:val="4CB451F2"/>
    <w:multiLevelType w:val="hybridMultilevel"/>
    <w:tmpl w:val="9F646C68"/>
    <w:lvl w:ilvl="0" w:tplc="7906360E">
      <w:start w:val="1"/>
      <w:numFmt w:val="bullet"/>
      <w:lvlText w:val="-"/>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4CE828E3"/>
    <w:multiLevelType w:val="hybridMultilevel"/>
    <w:tmpl w:val="6E40FB34"/>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4" w15:restartNumberingAfterBreak="0">
    <w:nsid w:val="4DED3D94"/>
    <w:multiLevelType w:val="hybridMultilevel"/>
    <w:tmpl w:val="0E02C396"/>
    <w:lvl w:ilvl="0" w:tplc="943084BA">
      <w:start w:val="1"/>
      <w:numFmt w:val="bullet"/>
      <w:lvlText w:val="-"/>
      <w:lvlJc w:val="left"/>
      <w:pPr>
        <w:ind w:left="720" w:hanging="360"/>
      </w:pPr>
      <w:rPr>
        <w:rFonts w:ascii="Helv" w:eastAsiaTheme="minorHAnsi" w:hAnsi="Helv" w:cs="Helv"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5" w15:restartNumberingAfterBreak="0">
    <w:nsid w:val="4DEF12D0"/>
    <w:multiLevelType w:val="hybridMultilevel"/>
    <w:tmpl w:val="DF5ED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4E056C87"/>
    <w:multiLevelType w:val="hybridMultilevel"/>
    <w:tmpl w:val="F12821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7" w15:restartNumberingAfterBreak="0">
    <w:nsid w:val="4E2B1155"/>
    <w:multiLevelType w:val="hybridMultilevel"/>
    <w:tmpl w:val="59463D42"/>
    <w:lvl w:ilvl="0" w:tplc="7906360E">
      <w:start w:val="1"/>
      <w:numFmt w:val="bullet"/>
      <w:lvlText w:val="-"/>
      <w:lvlJc w:val="left"/>
      <w:pPr>
        <w:ind w:left="720" w:hanging="360"/>
      </w:pPr>
      <w:rPr>
        <w:rFonts w:ascii="Aptos" w:hAnsi="Apto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8" w15:restartNumberingAfterBreak="0">
    <w:nsid w:val="4E2C3801"/>
    <w:multiLevelType w:val="hybridMultilevel"/>
    <w:tmpl w:val="03FC2082"/>
    <w:lvl w:ilvl="0" w:tplc="0424000F">
      <w:start w:val="1"/>
      <w:numFmt w:val="decimal"/>
      <w:lvlText w:val="%1."/>
      <w:lvlJc w:val="left"/>
      <w:pPr>
        <w:ind w:left="1503" w:hanging="360"/>
      </w:pPr>
      <w:rPr>
        <w:rFonts w:hint="default"/>
      </w:rPr>
    </w:lvl>
    <w:lvl w:ilvl="1" w:tplc="04240019" w:tentative="1">
      <w:start w:val="1"/>
      <w:numFmt w:val="lowerLetter"/>
      <w:lvlText w:val="%2."/>
      <w:lvlJc w:val="left"/>
      <w:pPr>
        <w:ind w:left="2223" w:hanging="360"/>
      </w:pPr>
    </w:lvl>
    <w:lvl w:ilvl="2" w:tplc="0424001B" w:tentative="1">
      <w:start w:val="1"/>
      <w:numFmt w:val="lowerRoman"/>
      <w:lvlText w:val="%3."/>
      <w:lvlJc w:val="right"/>
      <w:pPr>
        <w:ind w:left="2943" w:hanging="180"/>
      </w:pPr>
    </w:lvl>
    <w:lvl w:ilvl="3" w:tplc="0424000F" w:tentative="1">
      <w:start w:val="1"/>
      <w:numFmt w:val="decimal"/>
      <w:lvlText w:val="%4."/>
      <w:lvlJc w:val="left"/>
      <w:pPr>
        <w:ind w:left="3663" w:hanging="360"/>
      </w:pPr>
    </w:lvl>
    <w:lvl w:ilvl="4" w:tplc="04240019" w:tentative="1">
      <w:start w:val="1"/>
      <w:numFmt w:val="lowerLetter"/>
      <w:lvlText w:val="%5."/>
      <w:lvlJc w:val="left"/>
      <w:pPr>
        <w:ind w:left="4383" w:hanging="360"/>
      </w:pPr>
    </w:lvl>
    <w:lvl w:ilvl="5" w:tplc="0424001B" w:tentative="1">
      <w:start w:val="1"/>
      <w:numFmt w:val="lowerRoman"/>
      <w:lvlText w:val="%6."/>
      <w:lvlJc w:val="right"/>
      <w:pPr>
        <w:ind w:left="5103" w:hanging="180"/>
      </w:pPr>
    </w:lvl>
    <w:lvl w:ilvl="6" w:tplc="0424000F" w:tentative="1">
      <w:start w:val="1"/>
      <w:numFmt w:val="decimal"/>
      <w:lvlText w:val="%7."/>
      <w:lvlJc w:val="left"/>
      <w:pPr>
        <w:ind w:left="5823" w:hanging="360"/>
      </w:pPr>
    </w:lvl>
    <w:lvl w:ilvl="7" w:tplc="04240019" w:tentative="1">
      <w:start w:val="1"/>
      <w:numFmt w:val="lowerLetter"/>
      <w:lvlText w:val="%8."/>
      <w:lvlJc w:val="left"/>
      <w:pPr>
        <w:ind w:left="6543" w:hanging="360"/>
      </w:pPr>
    </w:lvl>
    <w:lvl w:ilvl="8" w:tplc="0424001B" w:tentative="1">
      <w:start w:val="1"/>
      <w:numFmt w:val="lowerRoman"/>
      <w:lvlText w:val="%9."/>
      <w:lvlJc w:val="right"/>
      <w:pPr>
        <w:ind w:left="7263" w:hanging="180"/>
      </w:pPr>
    </w:lvl>
  </w:abstractNum>
  <w:abstractNum w:abstractNumId="199" w15:restartNumberingAfterBreak="0">
    <w:nsid w:val="4E4A3AD9"/>
    <w:multiLevelType w:val="hybridMultilevel"/>
    <w:tmpl w:val="DA765C74"/>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1" w15:restartNumberingAfterBreak="0">
    <w:nsid w:val="4FCD1048"/>
    <w:multiLevelType w:val="hybridMultilevel"/>
    <w:tmpl w:val="7CDEBD18"/>
    <w:lvl w:ilvl="0" w:tplc="C0424EE0">
      <w:start w:val="1"/>
      <w:numFmt w:val="bullet"/>
      <w:lvlText w:val=""/>
      <w:lvlJc w:val="left"/>
      <w:pPr>
        <w:ind w:left="1068" w:hanging="360"/>
      </w:pPr>
      <w:rPr>
        <w:rFonts w:ascii="Symbol" w:hAnsi="Symbol" w:hint="default"/>
      </w:rPr>
    </w:lvl>
    <w:lvl w:ilvl="1" w:tplc="64F6AA92">
      <w:start w:val="1"/>
      <w:numFmt w:val="bullet"/>
      <w:lvlText w:val="o"/>
      <w:lvlJc w:val="left"/>
      <w:pPr>
        <w:ind w:left="1788" w:hanging="360"/>
      </w:pPr>
      <w:rPr>
        <w:rFonts w:ascii="Courier New" w:hAnsi="Courier New" w:hint="default"/>
      </w:rPr>
    </w:lvl>
    <w:lvl w:ilvl="2" w:tplc="42540D6A">
      <w:start w:val="1"/>
      <w:numFmt w:val="bullet"/>
      <w:lvlText w:val=""/>
      <w:lvlJc w:val="left"/>
      <w:pPr>
        <w:ind w:left="2508" w:hanging="360"/>
      </w:pPr>
      <w:rPr>
        <w:rFonts w:ascii="Wingdings" w:hAnsi="Wingdings" w:hint="default"/>
      </w:rPr>
    </w:lvl>
    <w:lvl w:ilvl="3" w:tplc="D8D6316E">
      <w:start w:val="1"/>
      <w:numFmt w:val="bullet"/>
      <w:lvlText w:val=""/>
      <w:lvlJc w:val="left"/>
      <w:pPr>
        <w:ind w:left="3228" w:hanging="360"/>
      </w:pPr>
      <w:rPr>
        <w:rFonts w:ascii="Symbol" w:hAnsi="Symbol" w:hint="default"/>
      </w:rPr>
    </w:lvl>
    <w:lvl w:ilvl="4" w:tplc="D64816E0">
      <w:start w:val="1"/>
      <w:numFmt w:val="bullet"/>
      <w:lvlText w:val="o"/>
      <w:lvlJc w:val="left"/>
      <w:pPr>
        <w:ind w:left="3948" w:hanging="360"/>
      </w:pPr>
      <w:rPr>
        <w:rFonts w:ascii="Courier New" w:hAnsi="Courier New" w:hint="default"/>
      </w:rPr>
    </w:lvl>
    <w:lvl w:ilvl="5" w:tplc="074641D0">
      <w:start w:val="1"/>
      <w:numFmt w:val="bullet"/>
      <w:lvlText w:val=""/>
      <w:lvlJc w:val="left"/>
      <w:pPr>
        <w:ind w:left="4668" w:hanging="360"/>
      </w:pPr>
      <w:rPr>
        <w:rFonts w:ascii="Wingdings" w:hAnsi="Wingdings" w:hint="default"/>
      </w:rPr>
    </w:lvl>
    <w:lvl w:ilvl="6" w:tplc="5B36BBAE">
      <w:start w:val="1"/>
      <w:numFmt w:val="bullet"/>
      <w:lvlText w:val=""/>
      <w:lvlJc w:val="left"/>
      <w:pPr>
        <w:ind w:left="5388" w:hanging="360"/>
      </w:pPr>
      <w:rPr>
        <w:rFonts w:ascii="Symbol" w:hAnsi="Symbol" w:hint="default"/>
      </w:rPr>
    </w:lvl>
    <w:lvl w:ilvl="7" w:tplc="8BA22D16">
      <w:start w:val="1"/>
      <w:numFmt w:val="bullet"/>
      <w:lvlText w:val="o"/>
      <w:lvlJc w:val="left"/>
      <w:pPr>
        <w:ind w:left="6108" w:hanging="360"/>
      </w:pPr>
      <w:rPr>
        <w:rFonts w:ascii="Courier New" w:hAnsi="Courier New" w:hint="default"/>
      </w:rPr>
    </w:lvl>
    <w:lvl w:ilvl="8" w:tplc="EF9CDC34">
      <w:start w:val="1"/>
      <w:numFmt w:val="bullet"/>
      <w:lvlText w:val=""/>
      <w:lvlJc w:val="left"/>
      <w:pPr>
        <w:ind w:left="6828" w:hanging="360"/>
      </w:pPr>
      <w:rPr>
        <w:rFonts w:ascii="Wingdings" w:hAnsi="Wingdings" w:hint="default"/>
      </w:rPr>
    </w:lvl>
  </w:abstractNum>
  <w:abstractNum w:abstractNumId="202" w15:restartNumberingAfterBreak="0">
    <w:nsid w:val="4FEA19D8"/>
    <w:multiLevelType w:val="hybridMultilevel"/>
    <w:tmpl w:val="6BF888BE"/>
    <w:lvl w:ilvl="0" w:tplc="04240017">
      <w:start w:val="1"/>
      <w:numFmt w:val="lowerLetter"/>
      <w:lvlText w:val="%1)"/>
      <w:lvlJc w:val="left"/>
      <w:pPr>
        <w:ind w:left="1794" w:hanging="360"/>
      </w:pPr>
    </w:lvl>
    <w:lvl w:ilvl="1" w:tplc="04240019" w:tentative="1">
      <w:start w:val="1"/>
      <w:numFmt w:val="lowerLetter"/>
      <w:lvlText w:val="%2."/>
      <w:lvlJc w:val="left"/>
      <w:pPr>
        <w:ind w:left="2514" w:hanging="360"/>
      </w:pPr>
    </w:lvl>
    <w:lvl w:ilvl="2" w:tplc="0424001B" w:tentative="1">
      <w:start w:val="1"/>
      <w:numFmt w:val="lowerRoman"/>
      <w:lvlText w:val="%3."/>
      <w:lvlJc w:val="right"/>
      <w:pPr>
        <w:ind w:left="3234" w:hanging="180"/>
      </w:pPr>
    </w:lvl>
    <w:lvl w:ilvl="3" w:tplc="0424000F" w:tentative="1">
      <w:start w:val="1"/>
      <w:numFmt w:val="decimal"/>
      <w:lvlText w:val="%4."/>
      <w:lvlJc w:val="left"/>
      <w:pPr>
        <w:ind w:left="3954" w:hanging="360"/>
      </w:pPr>
    </w:lvl>
    <w:lvl w:ilvl="4" w:tplc="04240019" w:tentative="1">
      <w:start w:val="1"/>
      <w:numFmt w:val="lowerLetter"/>
      <w:lvlText w:val="%5."/>
      <w:lvlJc w:val="left"/>
      <w:pPr>
        <w:ind w:left="4674" w:hanging="360"/>
      </w:pPr>
    </w:lvl>
    <w:lvl w:ilvl="5" w:tplc="0424001B" w:tentative="1">
      <w:start w:val="1"/>
      <w:numFmt w:val="lowerRoman"/>
      <w:lvlText w:val="%6."/>
      <w:lvlJc w:val="right"/>
      <w:pPr>
        <w:ind w:left="5394" w:hanging="180"/>
      </w:pPr>
    </w:lvl>
    <w:lvl w:ilvl="6" w:tplc="0424000F" w:tentative="1">
      <w:start w:val="1"/>
      <w:numFmt w:val="decimal"/>
      <w:lvlText w:val="%7."/>
      <w:lvlJc w:val="left"/>
      <w:pPr>
        <w:ind w:left="6114" w:hanging="360"/>
      </w:pPr>
    </w:lvl>
    <w:lvl w:ilvl="7" w:tplc="04240019" w:tentative="1">
      <w:start w:val="1"/>
      <w:numFmt w:val="lowerLetter"/>
      <w:lvlText w:val="%8."/>
      <w:lvlJc w:val="left"/>
      <w:pPr>
        <w:ind w:left="6834" w:hanging="360"/>
      </w:pPr>
    </w:lvl>
    <w:lvl w:ilvl="8" w:tplc="0424001B" w:tentative="1">
      <w:start w:val="1"/>
      <w:numFmt w:val="lowerRoman"/>
      <w:lvlText w:val="%9."/>
      <w:lvlJc w:val="right"/>
      <w:pPr>
        <w:ind w:left="7554" w:hanging="180"/>
      </w:pPr>
    </w:lvl>
  </w:abstractNum>
  <w:abstractNum w:abstractNumId="203" w15:restartNumberingAfterBreak="0">
    <w:nsid w:val="50E34F76"/>
    <w:multiLevelType w:val="hybridMultilevel"/>
    <w:tmpl w:val="6114C786"/>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4" w15:restartNumberingAfterBreak="0">
    <w:nsid w:val="513F21D3"/>
    <w:multiLevelType w:val="hybridMultilevel"/>
    <w:tmpl w:val="B8B6CB30"/>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5" w15:restartNumberingAfterBreak="0">
    <w:nsid w:val="51C368F8"/>
    <w:multiLevelType w:val="hybridMultilevel"/>
    <w:tmpl w:val="C8308B9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524C63E0"/>
    <w:multiLevelType w:val="hybridMultilevel"/>
    <w:tmpl w:val="B73E7BA6"/>
    <w:lvl w:ilvl="0" w:tplc="EBF245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7" w15:restartNumberingAfterBreak="0">
    <w:nsid w:val="532F7BF2"/>
    <w:multiLevelType w:val="hybridMultilevel"/>
    <w:tmpl w:val="AFEEE6E8"/>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8" w15:restartNumberingAfterBreak="0">
    <w:nsid w:val="5339762B"/>
    <w:multiLevelType w:val="hybridMultilevel"/>
    <w:tmpl w:val="5F12D43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9" w15:restartNumberingAfterBreak="0">
    <w:nsid w:val="537C1495"/>
    <w:multiLevelType w:val="hybridMultilevel"/>
    <w:tmpl w:val="982438F4"/>
    <w:lvl w:ilvl="0" w:tplc="DF3EE972">
      <w:start w:val="1"/>
      <w:numFmt w:val="bullet"/>
      <w:lvlText w:val=""/>
      <w:lvlJc w:val="left"/>
      <w:pPr>
        <w:ind w:left="1068" w:hanging="360"/>
      </w:pPr>
      <w:rPr>
        <w:rFonts w:ascii="Symbol" w:hAnsi="Symbol" w:hint="default"/>
        <w:strike w:val="0"/>
        <w:dstrike w:val="0"/>
        <w:u w:val="none"/>
        <w:effect w:val="none"/>
      </w:r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210" w15:restartNumberingAfterBreak="0">
    <w:nsid w:val="538D12DF"/>
    <w:multiLevelType w:val="hybridMultilevel"/>
    <w:tmpl w:val="B2C26BF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53E66E49"/>
    <w:multiLevelType w:val="hybridMultilevel"/>
    <w:tmpl w:val="395A83C6"/>
    <w:lvl w:ilvl="0" w:tplc="BD0E5FC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2" w15:restartNumberingAfterBreak="0">
    <w:nsid w:val="53F65568"/>
    <w:multiLevelType w:val="hybridMultilevel"/>
    <w:tmpl w:val="6BEE297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3" w15:restartNumberingAfterBreak="0">
    <w:nsid w:val="540B70E5"/>
    <w:multiLevelType w:val="hybridMultilevel"/>
    <w:tmpl w:val="ED02E6A6"/>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548E0C5B"/>
    <w:multiLevelType w:val="hybridMultilevel"/>
    <w:tmpl w:val="07ACC324"/>
    <w:lvl w:ilvl="0" w:tplc="5B72AA92">
      <w:start w:val="1"/>
      <w:numFmt w:val="bullet"/>
      <w:lvlText w:val="-"/>
      <w:lvlJc w:val="left"/>
      <w:pPr>
        <w:ind w:left="1068" w:hanging="360"/>
      </w:pPr>
      <w:rPr>
        <w:rFonts w:ascii="Arial" w:eastAsia="Calibri" w:hAnsi="Arial" w:cs="Arial" w:hint="default"/>
        <w:color w:val="auto"/>
        <w:sz w:val="20"/>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15" w15:restartNumberingAfterBreak="0">
    <w:nsid w:val="55085BAB"/>
    <w:multiLevelType w:val="hybridMultilevel"/>
    <w:tmpl w:val="7794E7E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6" w15:restartNumberingAfterBreak="0">
    <w:nsid w:val="558220FD"/>
    <w:multiLevelType w:val="hybridMultilevel"/>
    <w:tmpl w:val="5E961314"/>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DF3EE972">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7" w15:restartNumberingAfterBreak="0">
    <w:nsid w:val="55876A27"/>
    <w:multiLevelType w:val="hybridMultilevel"/>
    <w:tmpl w:val="6E0C45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8" w15:restartNumberingAfterBreak="0">
    <w:nsid w:val="559C0C1F"/>
    <w:multiLevelType w:val="hybridMultilevel"/>
    <w:tmpl w:val="B8E248C6"/>
    <w:lvl w:ilvl="0" w:tplc="04240001">
      <w:start w:val="1"/>
      <w:numFmt w:val="bullet"/>
      <w:lvlText w:val=""/>
      <w:lvlJc w:val="left"/>
      <w:pPr>
        <w:ind w:left="726" w:hanging="360"/>
      </w:pPr>
      <w:rPr>
        <w:rFonts w:ascii="Symbol" w:hAnsi="Symbol" w:hint="default"/>
        <w:u w:val="none"/>
      </w:rPr>
    </w:lvl>
    <w:lvl w:ilvl="1" w:tplc="FFFFFFFF">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19" w15:restartNumberingAfterBreak="0">
    <w:nsid w:val="5646755E"/>
    <w:multiLevelType w:val="hybridMultilevel"/>
    <w:tmpl w:val="BB309108"/>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u w:val="no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0" w15:restartNumberingAfterBreak="0">
    <w:nsid w:val="56850161"/>
    <w:multiLevelType w:val="hybridMultilevel"/>
    <w:tmpl w:val="D616CB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1" w15:restartNumberingAfterBreak="0">
    <w:nsid w:val="56AC5E49"/>
    <w:multiLevelType w:val="multilevel"/>
    <w:tmpl w:val="BA08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6DC7625"/>
    <w:multiLevelType w:val="hybridMultilevel"/>
    <w:tmpl w:val="1974ECDC"/>
    <w:lvl w:ilvl="0" w:tplc="71ECC33E">
      <w:start w:val="3"/>
      <w:numFmt w:val="bullet"/>
      <w:lvlText w:val="−"/>
      <w:lvlJc w:val="left"/>
      <w:pPr>
        <w:ind w:left="1092" w:hanging="726"/>
      </w:pPr>
      <w:rPr>
        <w:rFonts w:ascii="Republika" w:eastAsiaTheme="minorHAnsi" w:hAnsi="Republika" w:cstheme="minorBidi" w:hint="default"/>
        <w:b w:val="0"/>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23" w15:restartNumberingAfterBreak="0">
    <w:nsid w:val="57E12A8A"/>
    <w:multiLevelType w:val="hybridMultilevel"/>
    <w:tmpl w:val="7B5A9E2A"/>
    <w:lvl w:ilvl="0" w:tplc="DF3EE972">
      <w:start w:val="1"/>
      <w:numFmt w:val="bullet"/>
      <w:lvlText w:val=""/>
      <w:lvlJc w:val="left"/>
      <w:pPr>
        <w:ind w:left="720" w:hanging="360"/>
      </w:pPr>
      <w:rPr>
        <w:rFonts w:ascii="Symbol" w:hAnsi="Symbol" w:hint="default"/>
        <w:u w:val="none"/>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4" w15:restartNumberingAfterBreak="0">
    <w:nsid w:val="57E95991"/>
    <w:multiLevelType w:val="hybridMultilevel"/>
    <w:tmpl w:val="22348BE0"/>
    <w:lvl w:ilvl="0" w:tplc="1A161AB6">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5" w15:restartNumberingAfterBreak="0">
    <w:nsid w:val="58701340"/>
    <w:multiLevelType w:val="hybridMultilevel"/>
    <w:tmpl w:val="A682624A"/>
    <w:lvl w:ilvl="0" w:tplc="FFFFFFFF">
      <w:start w:val="1"/>
      <w:numFmt w:val="bullet"/>
      <w:lvlText w:val=""/>
      <w:lvlJc w:val="left"/>
      <w:pPr>
        <w:ind w:left="360" w:hanging="360"/>
      </w:pPr>
      <w:rPr>
        <w:rFonts w:ascii="Symbol" w:hAnsi="Symbol" w:hint="default"/>
      </w:rPr>
    </w:lvl>
    <w:lvl w:ilvl="1" w:tplc="1A161AB6">
      <w:numFmt w:val="bullet"/>
      <w:lvlText w:val="-"/>
      <w:lvlJc w:val="left"/>
      <w:pPr>
        <w:ind w:left="1080" w:hanging="360"/>
      </w:pPr>
      <w:rPr>
        <w:rFonts w:ascii="Calibri" w:eastAsiaTheme="minorHAnsi" w:hAnsi="Calibri" w:cs="Calibri" w:hint="default"/>
      </w:rPr>
    </w:lvl>
    <w:lvl w:ilvl="2" w:tplc="FFFFFFFF">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6" w15:restartNumberingAfterBreak="0">
    <w:nsid w:val="58B6167E"/>
    <w:multiLevelType w:val="hybridMultilevel"/>
    <w:tmpl w:val="2B608E90"/>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227" w15:restartNumberingAfterBreak="0">
    <w:nsid w:val="59DB5F50"/>
    <w:multiLevelType w:val="multilevel"/>
    <w:tmpl w:val="F0660388"/>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8" w15:restartNumberingAfterBreak="0">
    <w:nsid w:val="59ED1236"/>
    <w:multiLevelType w:val="hybridMultilevel"/>
    <w:tmpl w:val="06961F20"/>
    <w:lvl w:ilvl="0" w:tplc="DF3EE972">
      <w:start w:val="1"/>
      <w:numFmt w:val="bullet"/>
      <w:lvlText w:val=""/>
      <w:lvlJc w:val="left"/>
      <w:pPr>
        <w:ind w:left="360" w:hanging="360"/>
      </w:pPr>
      <w:rPr>
        <w:rFonts w:ascii="Symbol" w:hAnsi="Symbol" w:hint="default"/>
        <w:u w:val="no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5B83766E"/>
    <w:multiLevelType w:val="hybridMultilevel"/>
    <w:tmpl w:val="518E06F8"/>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30" w15:restartNumberingAfterBreak="0">
    <w:nsid w:val="5BA45D29"/>
    <w:multiLevelType w:val="hybridMultilevel"/>
    <w:tmpl w:val="5EF20176"/>
    <w:lvl w:ilvl="0" w:tplc="71ECC33E">
      <w:start w:val="3"/>
      <w:numFmt w:val="bullet"/>
      <w:lvlText w:val="−"/>
      <w:lvlJc w:val="left"/>
      <w:pPr>
        <w:ind w:left="1009" w:hanging="360"/>
      </w:pPr>
      <w:rPr>
        <w:rFonts w:ascii="Republika" w:eastAsiaTheme="minorHAnsi" w:hAnsi="Republika" w:cstheme="minorBidi" w:hint="default"/>
      </w:rPr>
    </w:lvl>
    <w:lvl w:ilvl="1" w:tplc="04240003" w:tentative="1">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31" w15:restartNumberingAfterBreak="0">
    <w:nsid w:val="5BC31562"/>
    <w:multiLevelType w:val="hybridMultilevel"/>
    <w:tmpl w:val="30662A16"/>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2" w15:restartNumberingAfterBreak="0">
    <w:nsid w:val="5BC97176"/>
    <w:multiLevelType w:val="hybridMultilevel"/>
    <w:tmpl w:val="5A76E30E"/>
    <w:lvl w:ilvl="0" w:tplc="04240005">
      <w:start w:val="1"/>
      <w:numFmt w:val="bullet"/>
      <w:lvlText w:val=""/>
      <w:lvlJc w:val="left"/>
      <w:pPr>
        <w:ind w:left="4248" w:hanging="360"/>
      </w:pPr>
      <w:rPr>
        <w:rFonts w:ascii="Wingdings" w:hAnsi="Wingdings" w:hint="default"/>
        <w:color w:val="auto"/>
      </w:rPr>
    </w:lvl>
    <w:lvl w:ilvl="1" w:tplc="FFFFFFFF">
      <w:start w:val="1"/>
      <w:numFmt w:val="bullet"/>
      <w:lvlText w:val="o"/>
      <w:lvlJc w:val="left"/>
      <w:pPr>
        <w:ind w:left="4968" w:hanging="360"/>
      </w:pPr>
      <w:rPr>
        <w:rFonts w:ascii="Courier New" w:hAnsi="Courier New" w:cs="Courier New" w:hint="default"/>
      </w:rPr>
    </w:lvl>
    <w:lvl w:ilvl="2" w:tplc="FFFFFFFF">
      <w:start w:val="1"/>
      <w:numFmt w:val="bullet"/>
      <w:lvlText w:val=""/>
      <w:lvlJc w:val="left"/>
      <w:pPr>
        <w:ind w:left="5688" w:hanging="360"/>
      </w:pPr>
      <w:rPr>
        <w:rFonts w:ascii="Wingdings" w:hAnsi="Wingdings" w:hint="default"/>
      </w:rPr>
    </w:lvl>
    <w:lvl w:ilvl="3" w:tplc="FFFFFFFF" w:tentative="1">
      <w:start w:val="1"/>
      <w:numFmt w:val="bullet"/>
      <w:lvlText w:val=""/>
      <w:lvlJc w:val="left"/>
      <w:pPr>
        <w:ind w:left="6408" w:hanging="360"/>
      </w:pPr>
      <w:rPr>
        <w:rFonts w:ascii="Symbol" w:hAnsi="Symbol" w:hint="default"/>
      </w:rPr>
    </w:lvl>
    <w:lvl w:ilvl="4" w:tplc="FFFFFFFF" w:tentative="1">
      <w:start w:val="1"/>
      <w:numFmt w:val="bullet"/>
      <w:lvlText w:val="o"/>
      <w:lvlJc w:val="left"/>
      <w:pPr>
        <w:ind w:left="7128" w:hanging="360"/>
      </w:pPr>
      <w:rPr>
        <w:rFonts w:ascii="Courier New" w:hAnsi="Courier New" w:cs="Courier New" w:hint="default"/>
      </w:rPr>
    </w:lvl>
    <w:lvl w:ilvl="5" w:tplc="FFFFFFFF" w:tentative="1">
      <w:start w:val="1"/>
      <w:numFmt w:val="bullet"/>
      <w:lvlText w:val=""/>
      <w:lvlJc w:val="left"/>
      <w:pPr>
        <w:ind w:left="7848" w:hanging="360"/>
      </w:pPr>
      <w:rPr>
        <w:rFonts w:ascii="Wingdings" w:hAnsi="Wingdings" w:hint="default"/>
      </w:rPr>
    </w:lvl>
    <w:lvl w:ilvl="6" w:tplc="FFFFFFFF" w:tentative="1">
      <w:start w:val="1"/>
      <w:numFmt w:val="bullet"/>
      <w:lvlText w:val=""/>
      <w:lvlJc w:val="left"/>
      <w:pPr>
        <w:ind w:left="8568" w:hanging="360"/>
      </w:pPr>
      <w:rPr>
        <w:rFonts w:ascii="Symbol" w:hAnsi="Symbol" w:hint="default"/>
      </w:rPr>
    </w:lvl>
    <w:lvl w:ilvl="7" w:tplc="FFFFFFFF" w:tentative="1">
      <w:start w:val="1"/>
      <w:numFmt w:val="bullet"/>
      <w:lvlText w:val="o"/>
      <w:lvlJc w:val="left"/>
      <w:pPr>
        <w:ind w:left="9288" w:hanging="360"/>
      </w:pPr>
      <w:rPr>
        <w:rFonts w:ascii="Courier New" w:hAnsi="Courier New" w:cs="Courier New" w:hint="default"/>
      </w:rPr>
    </w:lvl>
    <w:lvl w:ilvl="8" w:tplc="FFFFFFFF" w:tentative="1">
      <w:start w:val="1"/>
      <w:numFmt w:val="bullet"/>
      <w:lvlText w:val=""/>
      <w:lvlJc w:val="left"/>
      <w:pPr>
        <w:ind w:left="10008" w:hanging="360"/>
      </w:pPr>
      <w:rPr>
        <w:rFonts w:ascii="Wingdings" w:hAnsi="Wingdings" w:hint="default"/>
      </w:rPr>
    </w:lvl>
  </w:abstractNum>
  <w:abstractNum w:abstractNumId="233" w15:restartNumberingAfterBreak="0">
    <w:nsid w:val="5DCF27C2"/>
    <w:multiLevelType w:val="multilevel"/>
    <w:tmpl w:val="AAEC9810"/>
    <w:lvl w:ilvl="0">
      <w:start w:val="1"/>
      <w:numFmt w:val="none"/>
      <w:pStyle w:val="Slika"/>
      <w:suff w:val="space"/>
      <w:lvlText w:val="Slika "/>
      <w:lvlJc w:val="left"/>
      <w:pPr>
        <w:ind w:left="433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Republika" w:eastAsiaTheme="minorHAnsi" w:hAnsi="Republika" w:cs="Arial"/>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234" w15:restartNumberingAfterBreak="0">
    <w:nsid w:val="5DE31892"/>
    <w:multiLevelType w:val="hybridMultilevel"/>
    <w:tmpl w:val="BFA6DE2A"/>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74FA044E">
      <w:start w:val="1"/>
      <w:numFmt w:val="bullet"/>
      <w:lvlText w:val="-"/>
      <w:lvlJc w:val="left"/>
      <w:pPr>
        <w:ind w:left="1800" w:hanging="360"/>
      </w:pPr>
      <w:rPr>
        <w:rFonts w:ascii="Arial" w:hAnsi="Arial" w:cs="Times New Roman"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35" w15:restartNumberingAfterBreak="0">
    <w:nsid w:val="5E570496"/>
    <w:multiLevelType w:val="hybridMultilevel"/>
    <w:tmpl w:val="DB04B09A"/>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6" w15:restartNumberingAfterBreak="0">
    <w:nsid w:val="5E942947"/>
    <w:multiLevelType w:val="hybridMultilevel"/>
    <w:tmpl w:val="42EA8DA0"/>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7" w15:restartNumberingAfterBreak="0">
    <w:nsid w:val="5E954128"/>
    <w:multiLevelType w:val="hybridMultilevel"/>
    <w:tmpl w:val="813AF058"/>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8" w15:restartNumberingAfterBreak="0">
    <w:nsid w:val="5ED73021"/>
    <w:multiLevelType w:val="hybridMultilevel"/>
    <w:tmpl w:val="9FC4A7B2"/>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5F806C71"/>
    <w:multiLevelType w:val="multilevel"/>
    <w:tmpl w:val="D04A5DE6"/>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0" w15:restartNumberingAfterBreak="0">
    <w:nsid w:val="60100A89"/>
    <w:multiLevelType w:val="hybridMultilevel"/>
    <w:tmpl w:val="059A2488"/>
    <w:lvl w:ilvl="0" w:tplc="DF3EE972">
      <w:start w:val="1"/>
      <w:numFmt w:val="bullet"/>
      <w:lvlText w:val=""/>
      <w:lvlJc w:val="left"/>
      <w:pPr>
        <w:tabs>
          <w:tab w:val="num" w:pos="720"/>
        </w:tabs>
        <w:ind w:left="720" w:hanging="360"/>
      </w:pPr>
      <w:rPr>
        <w:rFonts w:ascii="Symbol" w:hAnsi="Symbol" w:hint="default"/>
        <w:color w:val="auto"/>
        <w:sz w:val="20"/>
      </w:rPr>
    </w:lvl>
    <w:lvl w:ilvl="1" w:tplc="04240001">
      <w:start w:val="1"/>
      <w:numFmt w:val="bullet"/>
      <w:lvlText w:val=""/>
      <w:lvlJc w:val="left"/>
      <w:pPr>
        <w:tabs>
          <w:tab w:val="num" w:pos="1080"/>
        </w:tabs>
        <w:ind w:left="1080" w:hanging="360"/>
      </w:pPr>
      <w:rPr>
        <w:rFonts w:ascii="Symbol" w:hAnsi="Symbol" w:hint="default"/>
      </w:rPr>
    </w:lvl>
    <w:lvl w:ilvl="2" w:tplc="FFFFFFFF">
      <w:start w:val="8"/>
      <w:numFmt w:val="bullet"/>
      <w:lvlText w:val="-"/>
      <w:lvlJc w:val="left"/>
      <w:pPr>
        <w:tabs>
          <w:tab w:val="num" w:pos="1800"/>
        </w:tabs>
        <w:ind w:left="1800" w:hanging="360"/>
      </w:pPr>
      <w:rPr>
        <w:rFonts w:ascii="Times New Roman" w:eastAsia="Times New Roman" w:hAnsi="Times New Roman"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41" w15:restartNumberingAfterBreak="0">
    <w:nsid w:val="60D92ADF"/>
    <w:multiLevelType w:val="hybridMultilevel"/>
    <w:tmpl w:val="692418E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2" w15:restartNumberingAfterBreak="0">
    <w:nsid w:val="61390F00"/>
    <w:multiLevelType w:val="multilevel"/>
    <w:tmpl w:val="5EB4AB2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61B81AE2"/>
    <w:multiLevelType w:val="hybridMultilevel"/>
    <w:tmpl w:val="FFC00F8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4" w15:restartNumberingAfterBreak="0">
    <w:nsid w:val="61C101AB"/>
    <w:multiLevelType w:val="hybridMultilevel"/>
    <w:tmpl w:val="1F08FE5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45" w15:restartNumberingAfterBreak="0">
    <w:nsid w:val="62051CCC"/>
    <w:multiLevelType w:val="hybridMultilevel"/>
    <w:tmpl w:val="77A46BF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6" w15:restartNumberingAfterBreak="0">
    <w:nsid w:val="62A21DB5"/>
    <w:multiLevelType w:val="hybridMultilevel"/>
    <w:tmpl w:val="023E6BA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7" w15:restartNumberingAfterBreak="0">
    <w:nsid w:val="62BB79AC"/>
    <w:multiLevelType w:val="hybridMultilevel"/>
    <w:tmpl w:val="75BAF74C"/>
    <w:lvl w:ilvl="0" w:tplc="DF3EE972">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48" w15:restartNumberingAfterBreak="0">
    <w:nsid w:val="62E07352"/>
    <w:multiLevelType w:val="hybridMultilevel"/>
    <w:tmpl w:val="C11AA23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9" w15:restartNumberingAfterBreak="0">
    <w:nsid w:val="64263F5D"/>
    <w:multiLevelType w:val="hybridMultilevel"/>
    <w:tmpl w:val="2326BDB0"/>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50" w15:restartNumberingAfterBreak="0">
    <w:nsid w:val="64623EBA"/>
    <w:multiLevelType w:val="multilevel"/>
    <w:tmpl w:val="5A8AB7DA"/>
    <w:lvl w:ilvl="0">
      <w:start w:val="1"/>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1" w15:restartNumberingAfterBreak="0">
    <w:nsid w:val="64F566D6"/>
    <w:multiLevelType w:val="hybridMultilevel"/>
    <w:tmpl w:val="32240E6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65BC238C"/>
    <w:multiLevelType w:val="hybridMultilevel"/>
    <w:tmpl w:val="4EE070C0"/>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3" w15:restartNumberingAfterBreak="0">
    <w:nsid w:val="66510FC1"/>
    <w:multiLevelType w:val="hybridMultilevel"/>
    <w:tmpl w:val="A22051C8"/>
    <w:lvl w:ilvl="0" w:tplc="943084BA">
      <w:start w:val="1"/>
      <w:numFmt w:val="bullet"/>
      <w:lvlText w:val="-"/>
      <w:lvlJc w:val="left"/>
      <w:pPr>
        <w:ind w:left="360" w:hanging="360"/>
      </w:pPr>
      <w:rPr>
        <w:rFonts w:ascii="Helv" w:eastAsiaTheme="minorHAnsi" w:hAnsi="Helv" w:cs="Helv"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4" w15:restartNumberingAfterBreak="0">
    <w:nsid w:val="670A43B4"/>
    <w:multiLevelType w:val="hybridMultilevel"/>
    <w:tmpl w:val="11FC4ECE"/>
    <w:lvl w:ilvl="0" w:tplc="B35C535E">
      <w:start w:val="1"/>
      <w:numFmt w:val="bullet"/>
      <w:lvlText w:val=""/>
      <w:lvlJc w:val="left"/>
      <w:pPr>
        <w:ind w:left="360" w:hanging="360"/>
      </w:pPr>
      <w:rPr>
        <w:rFonts w:ascii="Symbol" w:hAnsi="Symbol"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55" w15:restartNumberingAfterBreak="0">
    <w:nsid w:val="672A7600"/>
    <w:multiLevelType w:val="hybridMultilevel"/>
    <w:tmpl w:val="3E940622"/>
    <w:lvl w:ilvl="0" w:tplc="DF3EE972">
      <w:start w:val="1"/>
      <w:numFmt w:val="bullet"/>
      <w:lvlText w:val=""/>
      <w:lvlJc w:val="left"/>
      <w:pPr>
        <w:ind w:left="1096" w:hanging="360"/>
      </w:pPr>
      <w:rPr>
        <w:rFonts w:ascii="Symbol" w:hAnsi="Symbol" w:hint="default"/>
      </w:rPr>
    </w:lvl>
    <w:lvl w:ilvl="1" w:tplc="04240003" w:tentative="1">
      <w:start w:val="1"/>
      <w:numFmt w:val="bullet"/>
      <w:lvlText w:val="o"/>
      <w:lvlJc w:val="left"/>
      <w:pPr>
        <w:ind w:left="1816" w:hanging="360"/>
      </w:pPr>
      <w:rPr>
        <w:rFonts w:ascii="Courier New" w:hAnsi="Courier New" w:cs="Courier New" w:hint="default"/>
      </w:rPr>
    </w:lvl>
    <w:lvl w:ilvl="2" w:tplc="04240005" w:tentative="1">
      <w:start w:val="1"/>
      <w:numFmt w:val="bullet"/>
      <w:lvlText w:val=""/>
      <w:lvlJc w:val="left"/>
      <w:pPr>
        <w:ind w:left="2536" w:hanging="360"/>
      </w:pPr>
      <w:rPr>
        <w:rFonts w:ascii="Wingdings" w:hAnsi="Wingdings" w:hint="default"/>
      </w:rPr>
    </w:lvl>
    <w:lvl w:ilvl="3" w:tplc="04240001" w:tentative="1">
      <w:start w:val="1"/>
      <w:numFmt w:val="bullet"/>
      <w:lvlText w:val=""/>
      <w:lvlJc w:val="left"/>
      <w:pPr>
        <w:ind w:left="3256" w:hanging="360"/>
      </w:pPr>
      <w:rPr>
        <w:rFonts w:ascii="Symbol" w:hAnsi="Symbol" w:hint="default"/>
      </w:rPr>
    </w:lvl>
    <w:lvl w:ilvl="4" w:tplc="04240003" w:tentative="1">
      <w:start w:val="1"/>
      <w:numFmt w:val="bullet"/>
      <w:lvlText w:val="o"/>
      <w:lvlJc w:val="left"/>
      <w:pPr>
        <w:ind w:left="3976" w:hanging="360"/>
      </w:pPr>
      <w:rPr>
        <w:rFonts w:ascii="Courier New" w:hAnsi="Courier New" w:cs="Courier New" w:hint="default"/>
      </w:rPr>
    </w:lvl>
    <w:lvl w:ilvl="5" w:tplc="04240005" w:tentative="1">
      <w:start w:val="1"/>
      <w:numFmt w:val="bullet"/>
      <w:lvlText w:val=""/>
      <w:lvlJc w:val="left"/>
      <w:pPr>
        <w:ind w:left="4696" w:hanging="360"/>
      </w:pPr>
      <w:rPr>
        <w:rFonts w:ascii="Wingdings" w:hAnsi="Wingdings" w:hint="default"/>
      </w:rPr>
    </w:lvl>
    <w:lvl w:ilvl="6" w:tplc="04240001" w:tentative="1">
      <w:start w:val="1"/>
      <w:numFmt w:val="bullet"/>
      <w:lvlText w:val=""/>
      <w:lvlJc w:val="left"/>
      <w:pPr>
        <w:ind w:left="5416" w:hanging="360"/>
      </w:pPr>
      <w:rPr>
        <w:rFonts w:ascii="Symbol" w:hAnsi="Symbol" w:hint="default"/>
      </w:rPr>
    </w:lvl>
    <w:lvl w:ilvl="7" w:tplc="04240003" w:tentative="1">
      <w:start w:val="1"/>
      <w:numFmt w:val="bullet"/>
      <w:lvlText w:val="o"/>
      <w:lvlJc w:val="left"/>
      <w:pPr>
        <w:ind w:left="6136" w:hanging="360"/>
      </w:pPr>
      <w:rPr>
        <w:rFonts w:ascii="Courier New" w:hAnsi="Courier New" w:cs="Courier New" w:hint="default"/>
      </w:rPr>
    </w:lvl>
    <w:lvl w:ilvl="8" w:tplc="04240005" w:tentative="1">
      <w:start w:val="1"/>
      <w:numFmt w:val="bullet"/>
      <w:lvlText w:val=""/>
      <w:lvlJc w:val="left"/>
      <w:pPr>
        <w:ind w:left="6856" w:hanging="360"/>
      </w:pPr>
      <w:rPr>
        <w:rFonts w:ascii="Wingdings" w:hAnsi="Wingdings" w:hint="default"/>
      </w:rPr>
    </w:lvl>
  </w:abstractNum>
  <w:abstractNum w:abstractNumId="256" w15:restartNumberingAfterBreak="0">
    <w:nsid w:val="67B01929"/>
    <w:multiLevelType w:val="hybridMultilevel"/>
    <w:tmpl w:val="E142635C"/>
    <w:lvl w:ilvl="0" w:tplc="DF3EE972">
      <w:start w:val="1"/>
      <w:numFmt w:val="bullet"/>
      <w:lvlText w:val=""/>
      <w:lvlJc w:val="left"/>
      <w:pPr>
        <w:ind w:left="720" w:hanging="360"/>
      </w:pPr>
      <w:rPr>
        <w:rFonts w:ascii="Symbol" w:hAnsi="Symbol" w:hint="default"/>
        <w:u w:val="no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7" w15:restartNumberingAfterBreak="0">
    <w:nsid w:val="67C666DA"/>
    <w:multiLevelType w:val="hybridMultilevel"/>
    <w:tmpl w:val="FE66483C"/>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8" w15:restartNumberingAfterBreak="0">
    <w:nsid w:val="67E21387"/>
    <w:multiLevelType w:val="hybridMultilevel"/>
    <w:tmpl w:val="4FC0105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59" w15:restartNumberingAfterBreak="0">
    <w:nsid w:val="685303E3"/>
    <w:multiLevelType w:val="hybridMultilevel"/>
    <w:tmpl w:val="CE2AB91A"/>
    <w:lvl w:ilvl="0" w:tplc="71ECC33E">
      <w:start w:val="3"/>
      <w:numFmt w:val="bullet"/>
      <w:lvlText w:val="−"/>
      <w:lvlJc w:val="left"/>
      <w:pPr>
        <w:ind w:left="1068" w:hanging="360"/>
      </w:pPr>
      <w:rPr>
        <w:rFonts w:ascii="Republika" w:eastAsiaTheme="minorHAnsi" w:hAnsi="Republika"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60" w15:restartNumberingAfterBreak="0">
    <w:nsid w:val="68D2165C"/>
    <w:multiLevelType w:val="hybridMultilevel"/>
    <w:tmpl w:val="DC5EB1DE"/>
    <w:lvl w:ilvl="0" w:tplc="6792A3E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1" w15:restartNumberingAfterBreak="0">
    <w:nsid w:val="6A0767BD"/>
    <w:multiLevelType w:val="hybridMultilevel"/>
    <w:tmpl w:val="F5682AC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2" w15:restartNumberingAfterBreak="0">
    <w:nsid w:val="6A116D5F"/>
    <w:multiLevelType w:val="hybridMultilevel"/>
    <w:tmpl w:val="E07CA2FE"/>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63" w15:restartNumberingAfterBreak="0">
    <w:nsid w:val="6ADE0F9C"/>
    <w:multiLevelType w:val="hybridMultilevel"/>
    <w:tmpl w:val="562E9FD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4" w15:restartNumberingAfterBreak="0">
    <w:nsid w:val="6AFC11CF"/>
    <w:multiLevelType w:val="hybridMultilevel"/>
    <w:tmpl w:val="BB0C4E3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5" w15:restartNumberingAfterBreak="0">
    <w:nsid w:val="6B637925"/>
    <w:multiLevelType w:val="hybridMultilevel"/>
    <w:tmpl w:val="AFF2477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6" w15:restartNumberingAfterBreak="0">
    <w:nsid w:val="6BF430AF"/>
    <w:multiLevelType w:val="hybridMultilevel"/>
    <w:tmpl w:val="C4FECFC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7" w15:restartNumberingAfterBreak="0">
    <w:nsid w:val="6C250DA2"/>
    <w:multiLevelType w:val="hybridMultilevel"/>
    <w:tmpl w:val="771626C6"/>
    <w:lvl w:ilvl="0" w:tplc="083A0B04">
      <w:start w:val="1"/>
      <w:numFmt w:val="bullet"/>
      <w:lvlText w:val="—"/>
      <w:lvlJc w:val="left"/>
      <w:pPr>
        <w:ind w:left="720" w:hanging="360"/>
      </w:pPr>
      <w:rPr>
        <w:rFonts w:ascii="Calibri" w:eastAsia="Calibri" w:hAnsi="Calibri" w:cs="Times New Roman" w:hint="default"/>
      </w:rPr>
    </w:lvl>
    <w:lvl w:ilvl="1" w:tplc="04240003">
      <w:start w:val="1"/>
      <w:numFmt w:val="bullet"/>
      <w:pStyle w:val="Style1"/>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pStyle w:val="SlogStyle110ptKrepkoLevoLevo0cmPrvavrstica0cm"/>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8" w15:restartNumberingAfterBreak="0">
    <w:nsid w:val="6C3B57F3"/>
    <w:multiLevelType w:val="hybridMultilevel"/>
    <w:tmpl w:val="23E2F070"/>
    <w:lvl w:ilvl="0" w:tplc="E79E21F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9" w15:restartNumberingAfterBreak="0">
    <w:nsid w:val="6C571DF6"/>
    <w:multiLevelType w:val="hybridMultilevel"/>
    <w:tmpl w:val="C5E67B8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0" w15:restartNumberingAfterBreak="0">
    <w:nsid w:val="6C717C8D"/>
    <w:multiLevelType w:val="hybridMultilevel"/>
    <w:tmpl w:val="0234F2B4"/>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u w:val="none"/>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71" w15:restartNumberingAfterBreak="0">
    <w:nsid w:val="6CB954EA"/>
    <w:multiLevelType w:val="hybridMultilevel"/>
    <w:tmpl w:val="85743D46"/>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72" w15:restartNumberingAfterBreak="0">
    <w:nsid w:val="6CC75ADB"/>
    <w:multiLevelType w:val="hybridMultilevel"/>
    <w:tmpl w:val="98E658B8"/>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3" w15:restartNumberingAfterBreak="0">
    <w:nsid w:val="6DAA55CB"/>
    <w:multiLevelType w:val="hybridMultilevel"/>
    <w:tmpl w:val="46826460"/>
    <w:lvl w:ilvl="0" w:tplc="04240001">
      <w:start w:val="1"/>
      <w:numFmt w:val="bullet"/>
      <w:lvlText w:val=""/>
      <w:lvlJc w:val="left"/>
      <w:pPr>
        <w:ind w:left="1009" w:hanging="360"/>
      </w:pPr>
      <w:rPr>
        <w:rFonts w:ascii="Symbol" w:hAnsi="Symbol" w:hint="default"/>
      </w:rPr>
    </w:lvl>
    <w:lvl w:ilvl="1" w:tplc="04240003" w:tentative="1">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74" w15:restartNumberingAfterBreak="0">
    <w:nsid w:val="6E20123B"/>
    <w:multiLevelType w:val="hybridMultilevel"/>
    <w:tmpl w:val="804A1406"/>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5" w15:restartNumberingAfterBreak="0">
    <w:nsid w:val="6E88205B"/>
    <w:multiLevelType w:val="hybridMultilevel"/>
    <w:tmpl w:val="F3F8331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6" w15:restartNumberingAfterBreak="0">
    <w:nsid w:val="6EBF6D2C"/>
    <w:multiLevelType w:val="hybridMultilevel"/>
    <w:tmpl w:val="B64C0700"/>
    <w:lvl w:ilvl="0" w:tplc="A2BEBE22">
      <w:start w:val="1"/>
      <w:numFmt w:val="decimal"/>
      <w:lvlText w:val="%1."/>
      <w:lvlJc w:val="left"/>
      <w:pPr>
        <w:ind w:left="1369" w:hanging="360"/>
      </w:pPr>
      <w:rPr>
        <w:rFonts w:hint="default"/>
      </w:rPr>
    </w:lvl>
    <w:lvl w:ilvl="1" w:tplc="04240019">
      <w:start w:val="1"/>
      <w:numFmt w:val="lowerLetter"/>
      <w:lvlText w:val="%2."/>
      <w:lvlJc w:val="left"/>
      <w:pPr>
        <w:ind w:left="2089" w:hanging="360"/>
      </w:pPr>
    </w:lvl>
    <w:lvl w:ilvl="2" w:tplc="0424001B">
      <w:start w:val="1"/>
      <w:numFmt w:val="lowerRoman"/>
      <w:lvlText w:val="%3."/>
      <w:lvlJc w:val="right"/>
      <w:pPr>
        <w:ind w:left="2809" w:hanging="180"/>
      </w:pPr>
    </w:lvl>
    <w:lvl w:ilvl="3" w:tplc="0424000F">
      <w:start w:val="1"/>
      <w:numFmt w:val="decimal"/>
      <w:lvlText w:val="%4."/>
      <w:lvlJc w:val="left"/>
      <w:pPr>
        <w:ind w:left="3529" w:hanging="360"/>
      </w:pPr>
    </w:lvl>
    <w:lvl w:ilvl="4" w:tplc="04240019">
      <w:start w:val="1"/>
      <w:numFmt w:val="lowerLetter"/>
      <w:lvlText w:val="%5."/>
      <w:lvlJc w:val="left"/>
      <w:pPr>
        <w:ind w:left="4249" w:hanging="360"/>
      </w:pPr>
    </w:lvl>
    <w:lvl w:ilvl="5" w:tplc="0424001B" w:tentative="1">
      <w:start w:val="1"/>
      <w:numFmt w:val="lowerRoman"/>
      <w:lvlText w:val="%6."/>
      <w:lvlJc w:val="right"/>
      <w:pPr>
        <w:ind w:left="4969" w:hanging="180"/>
      </w:pPr>
    </w:lvl>
    <w:lvl w:ilvl="6" w:tplc="0424000F" w:tentative="1">
      <w:start w:val="1"/>
      <w:numFmt w:val="decimal"/>
      <w:lvlText w:val="%7."/>
      <w:lvlJc w:val="left"/>
      <w:pPr>
        <w:ind w:left="5689" w:hanging="360"/>
      </w:pPr>
    </w:lvl>
    <w:lvl w:ilvl="7" w:tplc="04240019" w:tentative="1">
      <w:start w:val="1"/>
      <w:numFmt w:val="lowerLetter"/>
      <w:lvlText w:val="%8."/>
      <w:lvlJc w:val="left"/>
      <w:pPr>
        <w:ind w:left="6409" w:hanging="360"/>
      </w:pPr>
    </w:lvl>
    <w:lvl w:ilvl="8" w:tplc="0424001B" w:tentative="1">
      <w:start w:val="1"/>
      <w:numFmt w:val="lowerRoman"/>
      <w:lvlText w:val="%9."/>
      <w:lvlJc w:val="right"/>
      <w:pPr>
        <w:ind w:left="7129" w:hanging="180"/>
      </w:pPr>
    </w:lvl>
  </w:abstractNum>
  <w:abstractNum w:abstractNumId="277" w15:restartNumberingAfterBreak="0">
    <w:nsid w:val="6EF85DCD"/>
    <w:multiLevelType w:val="multilevel"/>
    <w:tmpl w:val="78EA3704"/>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6FFF6021"/>
    <w:multiLevelType w:val="hybridMultilevel"/>
    <w:tmpl w:val="2CCE69A0"/>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79" w15:restartNumberingAfterBreak="0">
    <w:nsid w:val="70400692"/>
    <w:multiLevelType w:val="hybridMultilevel"/>
    <w:tmpl w:val="7068A64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0" w15:restartNumberingAfterBreak="0">
    <w:nsid w:val="719956C3"/>
    <w:multiLevelType w:val="hybridMultilevel"/>
    <w:tmpl w:val="64F8F774"/>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1" w15:restartNumberingAfterBreak="0">
    <w:nsid w:val="71A10832"/>
    <w:multiLevelType w:val="multilevel"/>
    <w:tmpl w:val="E8B4DF12"/>
    <w:lvl w:ilvl="0">
      <w:start w:val="1"/>
      <w:numFmt w:val="decimal"/>
      <w:lvlText w:val="%1."/>
      <w:lvlJc w:val="left"/>
      <w:pPr>
        <w:ind w:left="1776" w:hanging="360"/>
      </w:pPr>
    </w:lvl>
    <w:lvl w:ilvl="1">
      <w:start w:val="1"/>
      <w:numFmt w:val="decimal"/>
      <w:isLgl/>
      <w:lvlText w:val="%1.%2"/>
      <w:lvlJc w:val="left"/>
      <w:pPr>
        <w:ind w:left="213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856" w:hanging="144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282" w15:restartNumberingAfterBreak="0">
    <w:nsid w:val="71C5753D"/>
    <w:multiLevelType w:val="hybridMultilevel"/>
    <w:tmpl w:val="D4C0522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3" w15:restartNumberingAfterBreak="0">
    <w:nsid w:val="71DF426C"/>
    <w:multiLevelType w:val="hybridMultilevel"/>
    <w:tmpl w:val="07A0F2C6"/>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4" w15:restartNumberingAfterBreak="0">
    <w:nsid w:val="71F04AB7"/>
    <w:multiLevelType w:val="hybridMultilevel"/>
    <w:tmpl w:val="81EA50D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5" w15:restartNumberingAfterBreak="0">
    <w:nsid w:val="7213042A"/>
    <w:multiLevelType w:val="multilevel"/>
    <w:tmpl w:val="D1A2C388"/>
    <w:lvl w:ilvl="0">
      <w:start w:val="1"/>
      <w:numFmt w:val="decimal"/>
      <w:lvlText w:val="%1."/>
      <w:lvlJc w:val="left"/>
      <w:pPr>
        <w:ind w:left="1440" w:hanging="360"/>
      </w:pPr>
    </w:lvl>
    <w:lvl w:ilvl="1">
      <w:start w:val="3"/>
      <w:numFmt w:val="decimal"/>
      <w:isLgl/>
      <w:lvlText w:val="%1.%2"/>
      <w:lvlJc w:val="left"/>
      <w:pPr>
        <w:ind w:left="1860" w:hanging="780"/>
      </w:pPr>
      <w:rPr>
        <w:rFonts w:hint="default"/>
      </w:rPr>
    </w:lvl>
    <w:lvl w:ilvl="2">
      <w:start w:val="5"/>
      <w:numFmt w:val="decimal"/>
      <w:isLgl/>
      <w:lvlText w:val="%1.%2.%3"/>
      <w:lvlJc w:val="left"/>
      <w:pPr>
        <w:ind w:left="1860" w:hanging="780"/>
      </w:pPr>
      <w:rPr>
        <w:rFonts w:hint="default"/>
      </w:rPr>
    </w:lvl>
    <w:lvl w:ilvl="3">
      <w:start w:val="1"/>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86" w15:restartNumberingAfterBreak="0">
    <w:nsid w:val="7250248F"/>
    <w:multiLevelType w:val="hybridMultilevel"/>
    <w:tmpl w:val="BE58BE12"/>
    <w:lvl w:ilvl="0" w:tplc="04240017">
      <w:start w:val="1"/>
      <w:numFmt w:val="lowerLetter"/>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7" w15:restartNumberingAfterBreak="0">
    <w:nsid w:val="72F9782F"/>
    <w:multiLevelType w:val="hybridMultilevel"/>
    <w:tmpl w:val="4AF04B9C"/>
    <w:lvl w:ilvl="0" w:tplc="7906360E">
      <w:start w:val="1"/>
      <w:numFmt w:val="bullet"/>
      <w:lvlText w:val="-"/>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8" w15:restartNumberingAfterBreak="0">
    <w:nsid w:val="7461051E"/>
    <w:multiLevelType w:val="hybridMultilevel"/>
    <w:tmpl w:val="0BC6E6EC"/>
    <w:lvl w:ilvl="0" w:tplc="943084BA">
      <w:start w:val="1"/>
      <w:numFmt w:val="bullet"/>
      <w:lvlText w:val="-"/>
      <w:lvlJc w:val="left"/>
      <w:pPr>
        <w:ind w:left="720" w:hanging="360"/>
      </w:pPr>
      <w:rPr>
        <w:rFonts w:ascii="Helv" w:eastAsiaTheme="minorHAnsi"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9" w15:restartNumberingAfterBreak="0">
    <w:nsid w:val="74F246F9"/>
    <w:multiLevelType w:val="hybridMultilevel"/>
    <w:tmpl w:val="747E730A"/>
    <w:lvl w:ilvl="0" w:tplc="083A0B0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0" w15:restartNumberingAfterBreak="0">
    <w:nsid w:val="75092D86"/>
    <w:multiLevelType w:val="hybridMultilevel"/>
    <w:tmpl w:val="60D2E70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91" w15:restartNumberingAfterBreak="0">
    <w:nsid w:val="75365A89"/>
    <w:multiLevelType w:val="hybridMultilevel"/>
    <w:tmpl w:val="770EF2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2" w15:restartNumberingAfterBreak="0">
    <w:nsid w:val="75562D7E"/>
    <w:multiLevelType w:val="hybridMultilevel"/>
    <w:tmpl w:val="DCF66B6C"/>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3" w15:restartNumberingAfterBreak="0">
    <w:nsid w:val="75690C87"/>
    <w:multiLevelType w:val="hybridMultilevel"/>
    <w:tmpl w:val="39806C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4" w15:restartNumberingAfterBreak="0">
    <w:nsid w:val="75836AF5"/>
    <w:multiLevelType w:val="hybridMultilevel"/>
    <w:tmpl w:val="28907146"/>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5" w15:restartNumberingAfterBreak="0">
    <w:nsid w:val="767B19E0"/>
    <w:multiLevelType w:val="hybridMultilevel"/>
    <w:tmpl w:val="90C41508"/>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96" w15:restartNumberingAfterBreak="0">
    <w:nsid w:val="76880CCD"/>
    <w:multiLevelType w:val="hybridMultilevel"/>
    <w:tmpl w:val="0B40090A"/>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424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7" w15:restartNumberingAfterBreak="0">
    <w:nsid w:val="76AD2039"/>
    <w:multiLevelType w:val="hybridMultilevel"/>
    <w:tmpl w:val="4F5037E8"/>
    <w:lvl w:ilvl="0" w:tplc="6FF6C8E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8" w15:restartNumberingAfterBreak="0">
    <w:nsid w:val="76EC08D6"/>
    <w:multiLevelType w:val="hybridMultilevel"/>
    <w:tmpl w:val="FC783F8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9" w15:restartNumberingAfterBreak="0">
    <w:nsid w:val="77B35758"/>
    <w:multiLevelType w:val="hybridMultilevel"/>
    <w:tmpl w:val="06AC6612"/>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0" w15:restartNumberingAfterBreak="0">
    <w:nsid w:val="787503FD"/>
    <w:multiLevelType w:val="hybridMultilevel"/>
    <w:tmpl w:val="8D00DA32"/>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1" w15:restartNumberingAfterBreak="0">
    <w:nsid w:val="7877458C"/>
    <w:multiLevelType w:val="hybridMultilevel"/>
    <w:tmpl w:val="9BF201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2" w15:restartNumberingAfterBreak="0">
    <w:nsid w:val="788D7EA5"/>
    <w:multiLevelType w:val="hybridMultilevel"/>
    <w:tmpl w:val="C1068524"/>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3" w15:restartNumberingAfterBreak="0">
    <w:nsid w:val="78CC6997"/>
    <w:multiLevelType w:val="hybridMultilevel"/>
    <w:tmpl w:val="1A2692F4"/>
    <w:lvl w:ilvl="0" w:tplc="38B83922">
      <w:numFmt w:val="bullet"/>
      <w:lvlText w:val="-"/>
      <w:lvlJc w:val="left"/>
      <w:pPr>
        <w:ind w:left="720" w:hanging="360"/>
      </w:pPr>
      <w:rPr>
        <w:rFonts w:ascii="Republika" w:eastAsiaTheme="minorHAnsi"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4" w15:restartNumberingAfterBreak="0">
    <w:nsid w:val="796D1D5D"/>
    <w:multiLevelType w:val="hybridMultilevel"/>
    <w:tmpl w:val="9D9879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7A196066"/>
    <w:multiLevelType w:val="hybridMultilevel"/>
    <w:tmpl w:val="28E65C1C"/>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6" w15:restartNumberingAfterBreak="0">
    <w:nsid w:val="7A9D3953"/>
    <w:multiLevelType w:val="hybridMultilevel"/>
    <w:tmpl w:val="308E16C2"/>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7AB07ABF"/>
    <w:multiLevelType w:val="hybridMultilevel"/>
    <w:tmpl w:val="4DD0ACEA"/>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8" w15:restartNumberingAfterBreak="0">
    <w:nsid w:val="7AC641E2"/>
    <w:multiLevelType w:val="hybridMultilevel"/>
    <w:tmpl w:val="4F8C3CB6"/>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9" w15:restartNumberingAfterBreak="0">
    <w:nsid w:val="7BE30DCC"/>
    <w:multiLevelType w:val="hybridMultilevel"/>
    <w:tmpl w:val="E3DCEF8A"/>
    <w:lvl w:ilvl="0" w:tplc="04240001">
      <w:start w:val="1"/>
      <w:numFmt w:val="bullet"/>
      <w:lvlText w:val=""/>
      <w:lvlJc w:val="left"/>
      <w:pPr>
        <w:ind w:left="2844" w:hanging="360"/>
      </w:pPr>
      <w:rPr>
        <w:rFonts w:ascii="Symbol" w:hAnsi="Symbol" w:hint="default"/>
      </w:rPr>
    </w:lvl>
    <w:lvl w:ilvl="1" w:tplc="04240003" w:tentative="1">
      <w:start w:val="1"/>
      <w:numFmt w:val="bullet"/>
      <w:lvlText w:val="o"/>
      <w:lvlJc w:val="left"/>
      <w:pPr>
        <w:ind w:left="3564" w:hanging="360"/>
      </w:pPr>
      <w:rPr>
        <w:rFonts w:ascii="Courier New" w:hAnsi="Courier New" w:cs="Courier New" w:hint="default"/>
      </w:rPr>
    </w:lvl>
    <w:lvl w:ilvl="2" w:tplc="04240005" w:tentative="1">
      <w:start w:val="1"/>
      <w:numFmt w:val="bullet"/>
      <w:lvlText w:val=""/>
      <w:lvlJc w:val="left"/>
      <w:pPr>
        <w:ind w:left="4284" w:hanging="360"/>
      </w:pPr>
      <w:rPr>
        <w:rFonts w:ascii="Wingdings" w:hAnsi="Wingdings" w:hint="default"/>
      </w:rPr>
    </w:lvl>
    <w:lvl w:ilvl="3" w:tplc="04240001" w:tentative="1">
      <w:start w:val="1"/>
      <w:numFmt w:val="bullet"/>
      <w:lvlText w:val=""/>
      <w:lvlJc w:val="left"/>
      <w:pPr>
        <w:ind w:left="5004" w:hanging="360"/>
      </w:pPr>
      <w:rPr>
        <w:rFonts w:ascii="Symbol" w:hAnsi="Symbol" w:hint="default"/>
      </w:rPr>
    </w:lvl>
    <w:lvl w:ilvl="4" w:tplc="04240003" w:tentative="1">
      <w:start w:val="1"/>
      <w:numFmt w:val="bullet"/>
      <w:lvlText w:val="o"/>
      <w:lvlJc w:val="left"/>
      <w:pPr>
        <w:ind w:left="5724" w:hanging="360"/>
      </w:pPr>
      <w:rPr>
        <w:rFonts w:ascii="Courier New" w:hAnsi="Courier New" w:cs="Courier New" w:hint="default"/>
      </w:rPr>
    </w:lvl>
    <w:lvl w:ilvl="5" w:tplc="04240005" w:tentative="1">
      <w:start w:val="1"/>
      <w:numFmt w:val="bullet"/>
      <w:lvlText w:val=""/>
      <w:lvlJc w:val="left"/>
      <w:pPr>
        <w:ind w:left="6444" w:hanging="360"/>
      </w:pPr>
      <w:rPr>
        <w:rFonts w:ascii="Wingdings" w:hAnsi="Wingdings" w:hint="default"/>
      </w:rPr>
    </w:lvl>
    <w:lvl w:ilvl="6" w:tplc="04240001" w:tentative="1">
      <w:start w:val="1"/>
      <w:numFmt w:val="bullet"/>
      <w:lvlText w:val=""/>
      <w:lvlJc w:val="left"/>
      <w:pPr>
        <w:ind w:left="7164" w:hanging="360"/>
      </w:pPr>
      <w:rPr>
        <w:rFonts w:ascii="Symbol" w:hAnsi="Symbol" w:hint="default"/>
      </w:rPr>
    </w:lvl>
    <w:lvl w:ilvl="7" w:tplc="04240003" w:tentative="1">
      <w:start w:val="1"/>
      <w:numFmt w:val="bullet"/>
      <w:lvlText w:val="o"/>
      <w:lvlJc w:val="left"/>
      <w:pPr>
        <w:ind w:left="7884" w:hanging="360"/>
      </w:pPr>
      <w:rPr>
        <w:rFonts w:ascii="Courier New" w:hAnsi="Courier New" w:cs="Courier New" w:hint="default"/>
      </w:rPr>
    </w:lvl>
    <w:lvl w:ilvl="8" w:tplc="04240005" w:tentative="1">
      <w:start w:val="1"/>
      <w:numFmt w:val="bullet"/>
      <w:lvlText w:val=""/>
      <w:lvlJc w:val="left"/>
      <w:pPr>
        <w:ind w:left="8604" w:hanging="360"/>
      </w:pPr>
      <w:rPr>
        <w:rFonts w:ascii="Wingdings" w:hAnsi="Wingdings" w:hint="default"/>
      </w:rPr>
    </w:lvl>
  </w:abstractNum>
  <w:abstractNum w:abstractNumId="310" w15:restartNumberingAfterBreak="0">
    <w:nsid w:val="7C12117F"/>
    <w:multiLevelType w:val="hybridMultilevel"/>
    <w:tmpl w:val="146CC2C8"/>
    <w:lvl w:ilvl="0" w:tplc="19E02318">
      <w:start w:val="1"/>
      <w:numFmt w:val="bullet"/>
      <w:lvlText w:val="-"/>
      <w:lvlJc w:val="left"/>
      <w:pPr>
        <w:ind w:left="1009" w:hanging="360"/>
      </w:pPr>
      <w:rPr>
        <w:rFonts w:ascii="Trebuchet MS" w:eastAsia="Times New Roman" w:hAnsi="Trebuchet MS" w:cs="Times New Roman" w:hint="default"/>
      </w:rPr>
    </w:lvl>
    <w:lvl w:ilvl="1" w:tplc="04240001">
      <w:start w:val="1"/>
      <w:numFmt w:val="bullet"/>
      <w:lvlText w:val=""/>
      <w:lvlJc w:val="left"/>
      <w:pPr>
        <w:ind w:left="720"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311" w15:restartNumberingAfterBreak="0">
    <w:nsid w:val="7C52378A"/>
    <w:multiLevelType w:val="hybridMultilevel"/>
    <w:tmpl w:val="D2B4F304"/>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312" w15:restartNumberingAfterBreak="0">
    <w:nsid w:val="7C895CF0"/>
    <w:multiLevelType w:val="hybridMultilevel"/>
    <w:tmpl w:val="24CE686C"/>
    <w:lvl w:ilvl="0" w:tplc="943084BA">
      <w:start w:val="1"/>
      <w:numFmt w:val="bullet"/>
      <w:lvlText w:val="-"/>
      <w:lvlJc w:val="left"/>
      <w:pPr>
        <w:ind w:left="720" w:hanging="360"/>
      </w:pPr>
      <w:rPr>
        <w:rFonts w:ascii="Helv" w:eastAsiaTheme="minorHAnsi"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3" w15:restartNumberingAfterBreak="0">
    <w:nsid w:val="7D447AC5"/>
    <w:multiLevelType w:val="hybridMultilevel"/>
    <w:tmpl w:val="ACE2C952"/>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14" w15:restartNumberingAfterBreak="0">
    <w:nsid w:val="7E0E423F"/>
    <w:multiLevelType w:val="hybridMultilevel"/>
    <w:tmpl w:val="2AF456F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5" w15:restartNumberingAfterBreak="0">
    <w:nsid w:val="7E3A521F"/>
    <w:multiLevelType w:val="hybridMultilevel"/>
    <w:tmpl w:val="7646DB1C"/>
    <w:lvl w:ilvl="0" w:tplc="0424000D">
      <w:start w:val="1"/>
      <w:numFmt w:val="bullet"/>
      <w:lvlText w:val=""/>
      <w:lvlJc w:val="left"/>
      <w:pPr>
        <w:ind w:left="1840" w:hanging="360"/>
      </w:pPr>
      <w:rPr>
        <w:rFonts w:ascii="Wingdings" w:hAnsi="Wingdings" w:hint="default"/>
      </w:rPr>
    </w:lvl>
    <w:lvl w:ilvl="1" w:tplc="04240003" w:tentative="1">
      <w:start w:val="1"/>
      <w:numFmt w:val="bullet"/>
      <w:lvlText w:val="o"/>
      <w:lvlJc w:val="left"/>
      <w:pPr>
        <w:ind w:left="2560" w:hanging="360"/>
      </w:pPr>
      <w:rPr>
        <w:rFonts w:ascii="Courier New" w:hAnsi="Courier New" w:cs="Courier New" w:hint="default"/>
      </w:rPr>
    </w:lvl>
    <w:lvl w:ilvl="2" w:tplc="04240005" w:tentative="1">
      <w:start w:val="1"/>
      <w:numFmt w:val="bullet"/>
      <w:lvlText w:val=""/>
      <w:lvlJc w:val="left"/>
      <w:pPr>
        <w:ind w:left="3280" w:hanging="360"/>
      </w:pPr>
      <w:rPr>
        <w:rFonts w:ascii="Wingdings" w:hAnsi="Wingdings" w:hint="default"/>
      </w:rPr>
    </w:lvl>
    <w:lvl w:ilvl="3" w:tplc="04240001" w:tentative="1">
      <w:start w:val="1"/>
      <w:numFmt w:val="bullet"/>
      <w:lvlText w:val=""/>
      <w:lvlJc w:val="left"/>
      <w:pPr>
        <w:ind w:left="4000" w:hanging="360"/>
      </w:pPr>
      <w:rPr>
        <w:rFonts w:ascii="Symbol" w:hAnsi="Symbol" w:hint="default"/>
      </w:rPr>
    </w:lvl>
    <w:lvl w:ilvl="4" w:tplc="04240003" w:tentative="1">
      <w:start w:val="1"/>
      <w:numFmt w:val="bullet"/>
      <w:lvlText w:val="o"/>
      <w:lvlJc w:val="left"/>
      <w:pPr>
        <w:ind w:left="4720" w:hanging="360"/>
      </w:pPr>
      <w:rPr>
        <w:rFonts w:ascii="Courier New" w:hAnsi="Courier New" w:cs="Courier New" w:hint="default"/>
      </w:rPr>
    </w:lvl>
    <w:lvl w:ilvl="5" w:tplc="04240005" w:tentative="1">
      <w:start w:val="1"/>
      <w:numFmt w:val="bullet"/>
      <w:lvlText w:val=""/>
      <w:lvlJc w:val="left"/>
      <w:pPr>
        <w:ind w:left="5440" w:hanging="360"/>
      </w:pPr>
      <w:rPr>
        <w:rFonts w:ascii="Wingdings" w:hAnsi="Wingdings" w:hint="default"/>
      </w:rPr>
    </w:lvl>
    <w:lvl w:ilvl="6" w:tplc="04240001" w:tentative="1">
      <w:start w:val="1"/>
      <w:numFmt w:val="bullet"/>
      <w:lvlText w:val=""/>
      <w:lvlJc w:val="left"/>
      <w:pPr>
        <w:ind w:left="6160" w:hanging="360"/>
      </w:pPr>
      <w:rPr>
        <w:rFonts w:ascii="Symbol" w:hAnsi="Symbol" w:hint="default"/>
      </w:rPr>
    </w:lvl>
    <w:lvl w:ilvl="7" w:tplc="04240003" w:tentative="1">
      <w:start w:val="1"/>
      <w:numFmt w:val="bullet"/>
      <w:lvlText w:val="o"/>
      <w:lvlJc w:val="left"/>
      <w:pPr>
        <w:ind w:left="6880" w:hanging="360"/>
      </w:pPr>
      <w:rPr>
        <w:rFonts w:ascii="Courier New" w:hAnsi="Courier New" w:cs="Courier New" w:hint="default"/>
      </w:rPr>
    </w:lvl>
    <w:lvl w:ilvl="8" w:tplc="04240005" w:tentative="1">
      <w:start w:val="1"/>
      <w:numFmt w:val="bullet"/>
      <w:lvlText w:val=""/>
      <w:lvlJc w:val="left"/>
      <w:pPr>
        <w:ind w:left="7600" w:hanging="360"/>
      </w:pPr>
      <w:rPr>
        <w:rFonts w:ascii="Wingdings" w:hAnsi="Wingdings" w:hint="default"/>
      </w:rPr>
    </w:lvl>
  </w:abstractNum>
  <w:abstractNum w:abstractNumId="316" w15:restartNumberingAfterBreak="0">
    <w:nsid w:val="7E59716E"/>
    <w:multiLevelType w:val="hybridMultilevel"/>
    <w:tmpl w:val="EEA86A64"/>
    <w:lvl w:ilvl="0" w:tplc="083A0B04">
      <w:start w:val="1"/>
      <w:numFmt w:val="bullet"/>
      <w:lvlText w:val="—"/>
      <w:lvlJc w:val="left"/>
      <w:pPr>
        <w:ind w:left="1068" w:hanging="360"/>
      </w:pPr>
      <w:rPr>
        <w:rFonts w:ascii="Calibri" w:eastAsia="Calibri" w:hAnsi="Calibri" w:cs="Times New Roman"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17" w15:restartNumberingAfterBreak="0">
    <w:nsid w:val="7EB6729E"/>
    <w:multiLevelType w:val="hybridMultilevel"/>
    <w:tmpl w:val="5AD61900"/>
    <w:lvl w:ilvl="0" w:tplc="DF3EE972">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18" w15:restartNumberingAfterBreak="0">
    <w:nsid w:val="7EC6395C"/>
    <w:multiLevelType w:val="hybridMultilevel"/>
    <w:tmpl w:val="74AA247C"/>
    <w:lvl w:ilvl="0" w:tplc="1A161AB6">
      <w:numFmt w:val="bullet"/>
      <w:lvlText w:val="-"/>
      <w:lvlJc w:val="left"/>
      <w:pPr>
        <w:ind w:left="1009" w:hanging="360"/>
      </w:pPr>
      <w:rPr>
        <w:rFonts w:ascii="Calibri" w:eastAsiaTheme="minorHAnsi" w:hAnsi="Calibri" w:cs="Calibri"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319" w15:restartNumberingAfterBreak="0">
    <w:nsid w:val="7F4141E8"/>
    <w:multiLevelType w:val="hybridMultilevel"/>
    <w:tmpl w:val="4A46C016"/>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0" w15:restartNumberingAfterBreak="0">
    <w:nsid w:val="7F5C5218"/>
    <w:multiLevelType w:val="hybridMultilevel"/>
    <w:tmpl w:val="AE20B7FA"/>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1" w15:restartNumberingAfterBreak="0">
    <w:nsid w:val="7F8C659C"/>
    <w:multiLevelType w:val="hybridMultilevel"/>
    <w:tmpl w:val="2E1C5BD4"/>
    <w:lvl w:ilvl="0" w:tplc="5B72AA92">
      <w:start w:val="1"/>
      <w:numFmt w:val="bullet"/>
      <w:lvlText w:val="-"/>
      <w:lvlJc w:val="left"/>
      <w:pPr>
        <w:ind w:left="1068" w:hanging="360"/>
      </w:pPr>
      <w:rPr>
        <w:rFonts w:ascii="Arial" w:eastAsia="Calibr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2" w15:restartNumberingAfterBreak="0">
    <w:nsid w:val="7FCE5961"/>
    <w:multiLevelType w:val="hybridMultilevel"/>
    <w:tmpl w:val="F97A6266"/>
    <w:lvl w:ilvl="0" w:tplc="0424000F">
      <w:start w:val="1"/>
      <w:numFmt w:val="decimal"/>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477605717">
    <w:abstractNumId w:val="285"/>
  </w:num>
  <w:num w:numId="2" w16cid:durableId="1134367148">
    <w:abstractNumId w:val="54"/>
  </w:num>
  <w:num w:numId="3" w16cid:durableId="1257523721">
    <w:abstractNumId w:val="120"/>
  </w:num>
  <w:num w:numId="4" w16cid:durableId="1624263818">
    <w:abstractNumId w:val="272"/>
  </w:num>
  <w:num w:numId="5" w16cid:durableId="473135590">
    <w:abstractNumId w:val="44"/>
  </w:num>
  <w:num w:numId="6" w16cid:durableId="1048577881">
    <w:abstractNumId w:val="175"/>
  </w:num>
  <w:num w:numId="7" w16cid:durableId="932276940">
    <w:abstractNumId w:val="90"/>
  </w:num>
  <w:num w:numId="8" w16cid:durableId="2043896772">
    <w:abstractNumId w:val="100"/>
  </w:num>
  <w:num w:numId="9" w16cid:durableId="1025641487">
    <w:abstractNumId w:val="50"/>
  </w:num>
  <w:num w:numId="10" w16cid:durableId="216207745">
    <w:abstractNumId w:val="237"/>
  </w:num>
  <w:num w:numId="11" w16cid:durableId="503131791">
    <w:abstractNumId w:val="297"/>
  </w:num>
  <w:num w:numId="12" w16cid:durableId="1038117044">
    <w:abstractNumId w:val="241"/>
  </w:num>
  <w:num w:numId="13" w16cid:durableId="1583292404">
    <w:abstractNumId w:val="217"/>
  </w:num>
  <w:num w:numId="14" w16cid:durableId="1056589337">
    <w:abstractNumId w:val="97"/>
  </w:num>
  <w:num w:numId="15" w16cid:durableId="383719515">
    <w:abstractNumId w:val="281"/>
  </w:num>
  <w:num w:numId="16" w16cid:durableId="2092000488">
    <w:abstractNumId w:val="242"/>
  </w:num>
  <w:num w:numId="17" w16cid:durableId="1172254973">
    <w:abstractNumId w:val="39"/>
  </w:num>
  <w:num w:numId="18" w16cid:durableId="1549730590">
    <w:abstractNumId w:val="206"/>
  </w:num>
  <w:num w:numId="19" w16cid:durableId="1643579924">
    <w:abstractNumId w:val="46"/>
  </w:num>
  <w:num w:numId="20" w16cid:durableId="2100979856">
    <w:abstractNumId w:val="277"/>
  </w:num>
  <w:num w:numId="21" w16cid:durableId="191918154">
    <w:abstractNumId w:val="176"/>
  </w:num>
  <w:num w:numId="22" w16cid:durableId="1405295793">
    <w:abstractNumId w:val="316"/>
  </w:num>
  <w:num w:numId="23" w16cid:durableId="1226334815">
    <w:abstractNumId w:val="147"/>
  </w:num>
  <w:num w:numId="24" w16cid:durableId="211813019">
    <w:abstractNumId w:val="105"/>
  </w:num>
  <w:num w:numId="25" w16cid:durableId="1599606568">
    <w:abstractNumId w:val="71"/>
  </w:num>
  <w:num w:numId="26" w16cid:durableId="799148347">
    <w:abstractNumId w:val="164"/>
  </w:num>
  <w:num w:numId="27" w16cid:durableId="1740982519">
    <w:abstractNumId w:val="81"/>
  </w:num>
  <w:num w:numId="28" w16cid:durableId="836651842">
    <w:abstractNumId w:val="16"/>
  </w:num>
  <w:num w:numId="29" w16cid:durableId="500463979">
    <w:abstractNumId w:val="196"/>
  </w:num>
  <w:num w:numId="30" w16cid:durableId="1204947571">
    <w:abstractNumId w:val="4"/>
  </w:num>
  <w:num w:numId="31" w16cid:durableId="332075754">
    <w:abstractNumId w:val="194"/>
  </w:num>
  <w:num w:numId="32" w16cid:durableId="790174100">
    <w:abstractNumId w:val="72"/>
  </w:num>
  <w:num w:numId="33" w16cid:durableId="419181946">
    <w:abstractNumId w:val="65"/>
  </w:num>
  <w:num w:numId="34" w16cid:durableId="864101130">
    <w:abstractNumId w:val="258"/>
  </w:num>
  <w:num w:numId="35" w16cid:durableId="182087932">
    <w:abstractNumId w:val="244"/>
  </w:num>
  <w:num w:numId="36" w16cid:durableId="862549113">
    <w:abstractNumId w:val="53"/>
  </w:num>
  <w:num w:numId="37" w16cid:durableId="755899129">
    <w:abstractNumId w:val="9"/>
  </w:num>
  <w:num w:numId="38" w16cid:durableId="497842525">
    <w:abstractNumId w:val="148"/>
  </w:num>
  <w:num w:numId="39" w16cid:durableId="72364702">
    <w:abstractNumId w:val="21"/>
  </w:num>
  <w:num w:numId="40" w16cid:durableId="60255433">
    <w:abstractNumId w:val="109"/>
  </w:num>
  <w:num w:numId="41" w16cid:durableId="330253085">
    <w:abstractNumId w:val="143"/>
  </w:num>
  <w:num w:numId="42" w16cid:durableId="918250021">
    <w:abstractNumId w:val="14"/>
  </w:num>
  <w:num w:numId="43" w16cid:durableId="381096391">
    <w:abstractNumId w:val="279"/>
  </w:num>
  <w:num w:numId="44" w16cid:durableId="909653066">
    <w:abstractNumId w:val="38"/>
  </w:num>
  <w:num w:numId="45" w16cid:durableId="2023586935">
    <w:abstractNumId w:val="118"/>
  </w:num>
  <w:num w:numId="46" w16cid:durableId="1241329879">
    <w:abstractNumId w:val="267"/>
  </w:num>
  <w:num w:numId="47" w16cid:durableId="351346921">
    <w:abstractNumId w:val="233"/>
  </w:num>
  <w:num w:numId="48" w16cid:durableId="1112742448">
    <w:abstractNumId w:val="200"/>
  </w:num>
  <w:num w:numId="49" w16cid:durableId="84965489">
    <w:abstractNumId w:val="89"/>
  </w:num>
  <w:num w:numId="50" w16cid:durableId="739794093">
    <w:abstractNumId w:val="45"/>
  </w:num>
  <w:num w:numId="51" w16cid:durableId="1257591665">
    <w:abstractNumId w:val="139"/>
  </w:num>
  <w:num w:numId="52" w16cid:durableId="1393626232">
    <w:abstractNumId w:val="306"/>
  </w:num>
  <w:num w:numId="53" w16cid:durableId="1198423077">
    <w:abstractNumId w:val="274"/>
  </w:num>
  <w:num w:numId="54" w16cid:durableId="474680699">
    <w:abstractNumId w:val="184"/>
  </w:num>
  <w:num w:numId="55" w16cid:durableId="2044283493">
    <w:abstractNumId w:val="177"/>
  </w:num>
  <w:num w:numId="56" w16cid:durableId="1121801887">
    <w:abstractNumId w:val="207"/>
  </w:num>
  <w:num w:numId="57" w16cid:durableId="696001465">
    <w:abstractNumId w:val="77"/>
  </w:num>
  <w:num w:numId="58" w16cid:durableId="69809644">
    <w:abstractNumId w:val="191"/>
  </w:num>
  <w:num w:numId="59" w16cid:durableId="1242521939">
    <w:abstractNumId w:val="302"/>
  </w:num>
  <w:num w:numId="60" w16cid:durableId="198013209">
    <w:abstractNumId w:val="41"/>
  </w:num>
  <w:num w:numId="61" w16cid:durableId="122385132">
    <w:abstractNumId w:val="28"/>
  </w:num>
  <w:num w:numId="62" w16cid:durableId="275796126">
    <w:abstractNumId w:val="280"/>
  </w:num>
  <w:num w:numId="63" w16cid:durableId="891036605">
    <w:abstractNumId w:val="182"/>
  </w:num>
  <w:num w:numId="64" w16cid:durableId="284115331">
    <w:abstractNumId w:val="289"/>
  </w:num>
  <w:num w:numId="65" w16cid:durableId="1206330705">
    <w:abstractNumId w:val="169"/>
  </w:num>
  <w:num w:numId="66" w16cid:durableId="1555578378">
    <w:abstractNumId w:val="181"/>
  </w:num>
  <w:num w:numId="67" w16cid:durableId="407843369">
    <w:abstractNumId w:val="311"/>
  </w:num>
  <w:num w:numId="68" w16cid:durableId="1546865747">
    <w:abstractNumId w:val="229"/>
  </w:num>
  <w:num w:numId="69" w16cid:durableId="1543441013">
    <w:abstractNumId w:val="78"/>
  </w:num>
  <w:num w:numId="70" w16cid:durableId="564535417">
    <w:abstractNumId w:val="268"/>
  </w:num>
  <w:num w:numId="71" w16cid:durableId="506360387">
    <w:abstractNumId w:val="126"/>
  </w:num>
  <w:num w:numId="72" w16cid:durableId="1062951524">
    <w:abstractNumId w:val="150"/>
  </w:num>
  <w:num w:numId="73" w16cid:durableId="2103257517">
    <w:abstractNumId w:val="113"/>
  </w:num>
  <w:num w:numId="74" w16cid:durableId="255405531">
    <w:abstractNumId w:val="64"/>
  </w:num>
  <w:num w:numId="75" w16cid:durableId="2031880201">
    <w:abstractNumId w:val="262"/>
  </w:num>
  <w:num w:numId="76" w16cid:durableId="47922476">
    <w:abstractNumId w:val="83"/>
  </w:num>
  <w:num w:numId="77" w16cid:durableId="1269309410">
    <w:abstractNumId w:val="17"/>
  </w:num>
  <w:num w:numId="78" w16cid:durableId="220333138">
    <w:abstractNumId w:val="316"/>
  </w:num>
  <w:num w:numId="79" w16cid:durableId="178857357">
    <w:abstractNumId w:val="203"/>
  </w:num>
  <w:num w:numId="80" w16cid:durableId="409814136">
    <w:abstractNumId w:val="320"/>
  </w:num>
  <w:num w:numId="81" w16cid:durableId="45833700">
    <w:abstractNumId w:val="215"/>
  </w:num>
  <w:num w:numId="82" w16cid:durableId="392168990">
    <w:abstractNumId w:val="212"/>
  </w:num>
  <w:num w:numId="83" w16cid:durableId="656494665">
    <w:abstractNumId w:val="321"/>
  </w:num>
  <w:num w:numId="84" w16cid:durableId="594705172">
    <w:abstractNumId w:val="153"/>
  </w:num>
  <w:num w:numId="85" w16cid:durableId="1927226777">
    <w:abstractNumId w:val="130"/>
  </w:num>
  <w:num w:numId="86" w16cid:durableId="579407941">
    <w:abstractNumId w:val="227"/>
  </w:num>
  <w:num w:numId="87" w16cid:durableId="1650357173">
    <w:abstractNumId w:val="31"/>
  </w:num>
  <w:num w:numId="88" w16cid:durableId="634456399">
    <w:abstractNumId w:val="108"/>
  </w:num>
  <w:num w:numId="89" w16cid:durableId="1177888866">
    <w:abstractNumId w:val="59"/>
  </w:num>
  <w:num w:numId="90" w16cid:durableId="1605646656">
    <w:abstractNumId w:val="29"/>
  </w:num>
  <w:num w:numId="91" w16cid:durableId="1879200594">
    <w:abstractNumId w:val="240"/>
  </w:num>
  <w:num w:numId="92" w16cid:durableId="322323827">
    <w:abstractNumId w:val="137"/>
  </w:num>
  <w:num w:numId="93" w16cid:durableId="1899709852">
    <w:abstractNumId w:val="106"/>
  </w:num>
  <w:num w:numId="94" w16cid:durableId="858785479">
    <w:abstractNumId w:val="221"/>
  </w:num>
  <w:num w:numId="95" w16cid:durableId="1261723256">
    <w:abstractNumId w:val="239"/>
  </w:num>
  <w:num w:numId="96" w16cid:durableId="1725445815">
    <w:abstractNumId w:val="36"/>
  </w:num>
  <w:num w:numId="97" w16cid:durableId="203830538">
    <w:abstractNumId w:val="11"/>
  </w:num>
  <w:num w:numId="98" w16cid:durableId="777145206">
    <w:abstractNumId w:val="318"/>
  </w:num>
  <w:num w:numId="99" w16cid:durableId="1542013923">
    <w:abstractNumId w:val="124"/>
  </w:num>
  <w:num w:numId="100" w16cid:durableId="1643804847">
    <w:abstractNumId w:val="172"/>
  </w:num>
  <w:num w:numId="101" w16cid:durableId="1736395270">
    <w:abstractNumId w:val="86"/>
  </w:num>
  <w:num w:numId="102" w16cid:durableId="1384256736">
    <w:abstractNumId w:val="166"/>
  </w:num>
  <w:num w:numId="103" w16cid:durableId="1768770970">
    <w:abstractNumId w:val="146"/>
  </w:num>
  <w:num w:numId="104" w16cid:durableId="1642494174">
    <w:abstractNumId w:val="156"/>
  </w:num>
  <w:num w:numId="105" w16cid:durableId="1548643757">
    <w:abstractNumId w:val="211"/>
  </w:num>
  <w:num w:numId="106" w16cid:durableId="1397708108">
    <w:abstractNumId w:val="2"/>
  </w:num>
  <w:num w:numId="107" w16cid:durableId="1402483153">
    <w:abstractNumId w:val="158"/>
  </w:num>
  <w:num w:numId="108" w16cid:durableId="1400521634">
    <w:abstractNumId w:val="183"/>
  </w:num>
  <w:num w:numId="109" w16cid:durableId="725953349">
    <w:abstractNumId w:val="84"/>
  </w:num>
  <w:num w:numId="110" w16cid:durableId="716587032">
    <w:abstractNumId w:val="99"/>
  </w:num>
  <w:num w:numId="111" w16cid:durableId="1969317760">
    <w:abstractNumId w:val="5"/>
  </w:num>
  <w:num w:numId="112" w16cid:durableId="1649824738">
    <w:abstractNumId w:val="94"/>
  </w:num>
  <w:num w:numId="113" w16cid:durableId="1759018450">
    <w:abstractNumId w:val="322"/>
  </w:num>
  <w:num w:numId="114" w16cid:durableId="2102678412">
    <w:abstractNumId w:val="250"/>
  </w:num>
  <w:num w:numId="115" w16cid:durableId="1750076645">
    <w:abstractNumId w:val="249"/>
  </w:num>
  <w:num w:numId="116" w16cid:durableId="369842525">
    <w:abstractNumId w:val="270"/>
  </w:num>
  <w:num w:numId="117" w16cid:durableId="803427731">
    <w:abstractNumId w:val="48"/>
  </w:num>
  <w:num w:numId="118" w16cid:durableId="1600403223">
    <w:abstractNumId w:val="80"/>
  </w:num>
  <w:num w:numId="119" w16cid:durableId="410276391">
    <w:abstractNumId w:val="135"/>
  </w:num>
  <w:num w:numId="120" w16cid:durableId="248082436">
    <w:abstractNumId w:val="112"/>
  </w:num>
  <w:num w:numId="121" w16cid:durableId="1077484520">
    <w:abstractNumId w:val="178"/>
  </w:num>
  <w:num w:numId="122" w16cid:durableId="276060325">
    <w:abstractNumId w:val="315"/>
  </w:num>
  <w:num w:numId="123" w16cid:durableId="1840120223">
    <w:abstractNumId w:val="66"/>
  </w:num>
  <w:num w:numId="124" w16cid:durableId="327515893">
    <w:abstractNumId w:val="255"/>
  </w:num>
  <w:num w:numId="125" w16cid:durableId="842477028">
    <w:abstractNumId w:val="271"/>
  </w:num>
  <w:num w:numId="126" w16cid:durableId="473378712">
    <w:abstractNumId w:val="226"/>
  </w:num>
  <w:num w:numId="127" w16cid:durableId="81882558">
    <w:abstractNumId w:val="261"/>
  </w:num>
  <w:num w:numId="128" w16cid:durableId="534852532">
    <w:abstractNumId w:val="98"/>
  </w:num>
  <w:num w:numId="129" w16cid:durableId="247887386">
    <w:abstractNumId w:val="22"/>
  </w:num>
  <w:num w:numId="130" w16cid:durableId="1631979847">
    <w:abstractNumId w:val="167"/>
  </w:num>
  <w:num w:numId="131" w16cid:durableId="836846063">
    <w:abstractNumId w:val="304"/>
  </w:num>
  <w:num w:numId="132" w16cid:durableId="1500346122">
    <w:abstractNumId w:val="30"/>
  </w:num>
  <w:num w:numId="133" w16cid:durableId="509639738">
    <w:abstractNumId w:val="35"/>
  </w:num>
  <w:num w:numId="134" w16cid:durableId="621574520">
    <w:abstractNumId w:val="56"/>
  </w:num>
  <w:num w:numId="135" w16cid:durableId="2140145450">
    <w:abstractNumId w:val="189"/>
  </w:num>
  <w:num w:numId="136" w16cid:durableId="2137334264">
    <w:abstractNumId w:val="60"/>
  </w:num>
  <w:num w:numId="137" w16cid:durableId="1971471620">
    <w:abstractNumId w:val="195"/>
  </w:num>
  <w:num w:numId="138" w16cid:durableId="198590143">
    <w:abstractNumId w:val="13"/>
  </w:num>
  <w:num w:numId="139" w16cid:durableId="1095369171">
    <w:abstractNumId w:val="134"/>
  </w:num>
  <w:num w:numId="140" w16cid:durableId="401876837">
    <w:abstractNumId w:val="309"/>
  </w:num>
  <w:num w:numId="141" w16cid:durableId="20864099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445586020">
    <w:abstractNumId w:val="140"/>
  </w:num>
  <w:num w:numId="143" w16cid:durableId="368535794">
    <w:abstractNumId w:val="193"/>
  </w:num>
  <w:num w:numId="144" w16cid:durableId="1203178275">
    <w:abstractNumId w:val="299"/>
  </w:num>
  <w:num w:numId="145" w16cid:durableId="1696034739">
    <w:abstractNumId w:val="152"/>
  </w:num>
  <w:num w:numId="146" w16cid:durableId="2140611968">
    <w:abstractNumId w:val="73"/>
  </w:num>
  <w:num w:numId="147" w16cid:durableId="1519001862">
    <w:abstractNumId w:val="116"/>
  </w:num>
  <w:num w:numId="148" w16cid:durableId="202401403">
    <w:abstractNumId w:val="174"/>
  </w:num>
  <w:num w:numId="149" w16cid:durableId="663044373">
    <w:abstractNumId w:val="179"/>
  </w:num>
  <w:num w:numId="150" w16cid:durableId="871575206">
    <w:abstractNumId w:val="199"/>
  </w:num>
  <w:num w:numId="151" w16cid:durableId="1577393654">
    <w:abstractNumId w:val="219"/>
  </w:num>
  <w:num w:numId="152" w16cid:durableId="441074145">
    <w:abstractNumId w:val="96"/>
  </w:num>
  <w:num w:numId="153" w16cid:durableId="357661211">
    <w:abstractNumId w:val="165"/>
  </w:num>
  <w:num w:numId="154" w16cid:durableId="388110360">
    <w:abstractNumId w:val="301"/>
  </w:num>
  <w:num w:numId="155" w16cid:durableId="663625203">
    <w:abstractNumId w:val="149"/>
  </w:num>
  <w:num w:numId="156" w16cid:durableId="465129552">
    <w:abstractNumId w:val="214"/>
  </w:num>
  <w:num w:numId="157" w16cid:durableId="1555851016">
    <w:abstractNumId w:val="159"/>
  </w:num>
  <w:num w:numId="158" w16cid:durableId="1293442638">
    <w:abstractNumId w:val="260"/>
  </w:num>
  <w:num w:numId="159" w16cid:durableId="367533320">
    <w:abstractNumId w:val="0"/>
  </w:num>
  <w:num w:numId="160" w16cid:durableId="1614243439">
    <w:abstractNumId w:val="310"/>
  </w:num>
  <w:num w:numId="161" w16cid:durableId="642000806">
    <w:abstractNumId w:val="55"/>
  </w:num>
  <w:num w:numId="162" w16cid:durableId="1707219666">
    <w:abstractNumId w:val="155"/>
  </w:num>
  <w:num w:numId="163" w16cid:durableId="852377322">
    <w:abstractNumId w:val="204"/>
  </w:num>
  <w:num w:numId="164" w16cid:durableId="1185633598">
    <w:abstractNumId w:val="292"/>
  </w:num>
  <w:num w:numId="165" w16cid:durableId="1846050502">
    <w:abstractNumId w:val="257"/>
  </w:num>
  <w:num w:numId="166" w16cid:durableId="536235699">
    <w:abstractNumId w:val="276"/>
  </w:num>
  <w:num w:numId="167" w16cid:durableId="514001456">
    <w:abstractNumId w:val="123"/>
  </w:num>
  <w:num w:numId="168" w16cid:durableId="1998150296">
    <w:abstractNumId w:val="202"/>
  </w:num>
  <w:num w:numId="169" w16cid:durableId="995840454">
    <w:abstractNumId w:val="253"/>
  </w:num>
  <w:num w:numId="170" w16cid:durableId="173887029">
    <w:abstractNumId w:val="57"/>
  </w:num>
  <w:num w:numId="171" w16cid:durableId="834955646">
    <w:abstractNumId w:val="225"/>
  </w:num>
  <w:num w:numId="172" w16cid:durableId="1186753010">
    <w:abstractNumId w:val="288"/>
  </w:num>
  <w:num w:numId="173" w16cid:durableId="410781178">
    <w:abstractNumId w:val="247"/>
  </w:num>
  <w:num w:numId="174" w16cid:durableId="356929401">
    <w:abstractNumId w:val="173"/>
  </w:num>
  <w:num w:numId="175" w16cid:durableId="373694577">
    <w:abstractNumId w:val="294"/>
  </w:num>
  <w:num w:numId="176" w16cid:durableId="651176024">
    <w:abstractNumId w:val="27"/>
  </w:num>
  <w:num w:numId="177" w16cid:durableId="865944967">
    <w:abstractNumId w:val="216"/>
  </w:num>
  <w:num w:numId="178" w16cid:durableId="805200595">
    <w:abstractNumId w:val="70"/>
  </w:num>
  <w:num w:numId="179" w16cid:durableId="1519193747">
    <w:abstractNumId w:val="163"/>
  </w:num>
  <w:num w:numId="180" w16cid:durableId="1287541822">
    <w:abstractNumId w:val="125"/>
  </w:num>
  <w:num w:numId="181" w16cid:durableId="2008744957">
    <w:abstractNumId w:val="37"/>
  </w:num>
  <w:num w:numId="182" w16cid:durableId="1480920748">
    <w:abstractNumId w:val="18"/>
  </w:num>
  <w:num w:numId="183" w16cid:durableId="1334843421">
    <w:abstractNumId w:val="117"/>
  </w:num>
  <w:num w:numId="184" w16cid:durableId="1268661957">
    <w:abstractNumId w:val="160"/>
  </w:num>
  <w:num w:numId="185" w16cid:durableId="730661825">
    <w:abstractNumId w:val="91"/>
  </w:num>
  <w:num w:numId="186" w16cid:durableId="519780670">
    <w:abstractNumId w:val="232"/>
  </w:num>
  <w:num w:numId="187" w16cid:durableId="954604798">
    <w:abstractNumId w:val="296"/>
  </w:num>
  <w:num w:numId="188" w16cid:durableId="1233926237">
    <w:abstractNumId w:val="76"/>
  </w:num>
  <w:num w:numId="189" w16cid:durableId="1261914004">
    <w:abstractNumId w:val="142"/>
  </w:num>
  <w:num w:numId="190" w16cid:durableId="1028945458">
    <w:abstractNumId w:val="236"/>
  </w:num>
  <w:num w:numId="191" w16cid:durableId="1124353032">
    <w:abstractNumId w:val="307"/>
  </w:num>
  <w:num w:numId="192" w16cid:durableId="1755933148">
    <w:abstractNumId w:val="69"/>
  </w:num>
  <w:num w:numId="193" w16cid:durableId="1809399175">
    <w:abstractNumId w:val="111"/>
  </w:num>
  <w:num w:numId="194" w16cid:durableId="582682569">
    <w:abstractNumId w:val="313"/>
  </w:num>
  <w:num w:numId="195" w16cid:durableId="986082027">
    <w:abstractNumId w:val="58"/>
  </w:num>
  <w:num w:numId="196" w16cid:durableId="1173493477">
    <w:abstractNumId w:val="61"/>
  </w:num>
  <w:num w:numId="197" w16cid:durableId="1458374287">
    <w:abstractNumId w:val="291"/>
  </w:num>
  <w:num w:numId="198" w16cid:durableId="910967380">
    <w:abstractNumId w:val="23"/>
  </w:num>
  <w:num w:numId="199" w16cid:durableId="425033599">
    <w:abstractNumId w:val="42"/>
  </w:num>
  <w:num w:numId="200" w16cid:durableId="1783528985">
    <w:abstractNumId w:val="154"/>
  </w:num>
  <w:num w:numId="201" w16cid:durableId="126170057">
    <w:abstractNumId w:val="20"/>
  </w:num>
  <w:num w:numId="202" w16cid:durableId="568884021">
    <w:abstractNumId w:val="104"/>
  </w:num>
  <w:num w:numId="203" w16cid:durableId="846554638">
    <w:abstractNumId w:val="228"/>
  </w:num>
  <w:num w:numId="204" w16cid:durableId="1631285146">
    <w:abstractNumId w:val="298"/>
  </w:num>
  <w:num w:numId="205" w16cid:durableId="1168132850">
    <w:abstractNumId w:val="102"/>
  </w:num>
  <w:num w:numId="206" w16cid:durableId="599916754">
    <w:abstractNumId w:val="269"/>
  </w:num>
  <w:num w:numId="207" w16cid:durableId="37320049">
    <w:abstractNumId w:val="305"/>
  </w:num>
  <w:num w:numId="208" w16cid:durableId="722101931">
    <w:abstractNumId w:val="114"/>
  </w:num>
  <w:num w:numId="209" w16cid:durableId="846746888">
    <w:abstractNumId w:val="190"/>
  </w:num>
  <w:num w:numId="210" w16cid:durableId="471219642">
    <w:abstractNumId w:val="85"/>
  </w:num>
  <w:num w:numId="211" w16cid:durableId="625358614">
    <w:abstractNumId w:val="308"/>
  </w:num>
  <w:num w:numId="212" w16cid:durableId="2135635715">
    <w:abstractNumId w:val="205"/>
  </w:num>
  <w:num w:numId="213" w16cid:durableId="366100733">
    <w:abstractNumId w:val="1"/>
  </w:num>
  <w:num w:numId="214" w16cid:durableId="1216351609">
    <w:abstractNumId w:val="283"/>
  </w:num>
  <w:num w:numId="215" w16cid:durableId="2024432700">
    <w:abstractNumId w:val="162"/>
  </w:num>
  <w:num w:numId="216" w16cid:durableId="822046559">
    <w:abstractNumId w:val="63"/>
  </w:num>
  <w:num w:numId="217" w16cid:durableId="1121339749">
    <w:abstractNumId w:val="256"/>
  </w:num>
  <w:num w:numId="218" w16cid:durableId="1873570125">
    <w:abstractNumId w:val="246"/>
  </w:num>
  <w:num w:numId="219" w16cid:durableId="990864232">
    <w:abstractNumId w:val="210"/>
  </w:num>
  <w:num w:numId="220" w16cid:durableId="559175235">
    <w:abstractNumId w:val="218"/>
  </w:num>
  <w:num w:numId="221" w16cid:durableId="817772637">
    <w:abstractNumId w:val="68"/>
  </w:num>
  <w:num w:numId="222" w16cid:durableId="520707588">
    <w:abstractNumId w:val="26"/>
  </w:num>
  <w:num w:numId="223" w16cid:durableId="1752386311">
    <w:abstractNumId w:val="251"/>
  </w:num>
  <w:num w:numId="224" w16cid:durableId="1428115092">
    <w:abstractNumId w:val="7"/>
  </w:num>
  <w:num w:numId="225" w16cid:durableId="168759313">
    <w:abstractNumId w:val="101"/>
  </w:num>
  <w:num w:numId="226" w16cid:durableId="406540084">
    <w:abstractNumId w:val="238"/>
  </w:num>
  <w:num w:numId="227" w16cid:durableId="1457988651">
    <w:abstractNumId w:val="119"/>
  </w:num>
  <w:num w:numId="228" w16cid:durableId="1174496899">
    <w:abstractNumId w:val="213"/>
  </w:num>
  <w:num w:numId="229" w16cid:durableId="269703835">
    <w:abstractNumId w:val="129"/>
  </w:num>
  <w:num w:numId="230" w16cid:durableId="2052850038">
    <w:abstractNumId w:val="170"/>
  </w:num>
  <w:num w:numId="231" w16cid:durableId="408692430">
    <w:abstractNumId w:val="62"/>
  </w:num>
  <w:num w:numId="232" w16cid:durableId="1829784790">
    <w:abstractNumId w:val="10"/>
  </w:num>
  <w:num w:numId="233" w16cid:durableId="1484152387">
    <w:abstractNumId w:val="180"/>
  </w:num>
  <w:num w:numId="234" w16cid:durableId="584919064">
    <w:abstractNumId w:val="6"/>
  </w:num>
  <w:num w:numId="235" w16cid:durableId="161896053">
    <w:abstractNumId w:val="88"/>
  </w:num>
  <w:num w:numId="236" w16cid:durableId="310214356">
    <w:abstractNumId w:val="224"/>
  </w:num>
  <w:num w:numId="237" w16cid:durableId="1029724232">
    <w:abstractNumId w:val="115"/>
  </w:num>
  <w:num w:numId="238" w16cid:durableId="319043282">
    <w:abstractNumId w:val="187"/>
  </w:num>
  <w:num w:numId="239" w16cid:durableId="2126460759">
    <w:abstractNumId w:val="157"/>
  </w:num>
  <w:num w:numId="240" w16cid:durableId="149829477">
    <w:abstractNumId w:val="243"/>
  </w:num>
  <w:num w:numId="241" w16cid:durableId="917979900">
    <w:abstractNumId w:val="295"/>
  </w:num>
  <w:num w:numId="242" w16cid:durableId="1075082949">
    <w:abstractNumId w:val="282"/>
  </w:num>
  <w:num w:numId="243" w16cid:durableId="18852109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356807135">
    <w:abstractNumId w:val="33"/>
  </w:num>
  <w:num w:numId="245" w16cid:durableId="133449032">
    <w:abstractNumId w:val="95"/>
  </w:num>
  <w:num w:numId="246" w16cid:durableId="2138452108">
    <w:abstractNumId w:val="287"/>
  </w:num>
  <w:num w:numId="247" w16cid:durableId="49546111">
    <w:abstractNumId w:val="192"/>
  </w:num>
  <w:num w:numId="248" w16cid:durableId="768935840">
    <w:abstractNumId w:val="52"/>
  </w:num>
  <w:num w:numId="249" w16cid:durableId="31613788">
    <w:abstractNumId w:val="141"/>
  </w:num>
  <w:num w:numId="250" w16cid:durableId="1577402013">
    <w:abstractNumId w:val="197"/>
  </w:num>
  <w:num w:numId="251" w16cid:durableId="905140874">
    <w:abstractNumId w:val="82"/>
  </w:num>
  <w:num w:numId="252" w16cid:durableId="137233138">
    <w:abstractNumId w:val="151"/>
  </w:num>
  <w:num w:numId="253" w16cid:durableId="980378164">
    <w:abstractNumId w:val="128"/>
  </w:num>
  <w:num w:numId="254" w16cid:durableId="978538253">
    <w:abstractNumId w:val="286"/>
  </w:num>
  <w:num w:numId="255" w16cid:durableId="711996288">
    <w:abstractNumId w:val="312"/>
  </w:num>
  <w:num w:numId="256" w16cid:durableId="825632157">
    <w:abstractNumId w:val="145"/>
  </w:num>
  <w:num w:numId="257" w16cid:durableId="2092894081">
    <w:abstractNumId w:val="254"/>
  </w:num>
  <w:num w:numId="258" w16cid:durableId="2136169752">
    <w:abstractNumId w:val="32"/>
  </w:num>
  <w:num w:numId="259" w16cid:durableId="1081830492">
    <w:abstractNumId w:val="133"/>
  </w:num>
  <w:num w:numId="260" w16cid:durableId="1647468519">
    <w:abstractNumId w:val="319"/>
  </w:num>
  <w:num w:numId="261" w16cid:durableId="1973901780">
    <w:abstractNumId w:val="248"/>
  </w:num>
  <w:num w:numId="262" w16cid:durableId="1875998512">
    <w:abstractNumId w:val="265"/>
  </w:num>
  <w:num w:numId="263" w16cid:durableId="1716805241">
    <w:abstractNumId w:val="15"/>
  </w:num>
  <w:num w:numId="264" w16cid:durableId="1203902271">
    <w:abstractNumId w:val="110"/>
  </w:num>
  <w:num w:numId="265" w16cid:durableId="1800344971">
    <w:abstractNumId w:val="208"/>
  </w:num>
  <w:num w:numId="266" w16cid:durableId="1501698166">
    <w:abstractNumId w:val="122"/>
  </w:num>
  <w:num w:numId="267" w16cid:durableId="644972114">
    <w:abstractNumId w:val="19"/>
  </w:num>
  <w:num w:numId="268" w16cid:durableId="1792044997">
    <w:abstractNumId w:val="201"/>
  </w:num>
  <w:num w:numId="269" w16cid:durableId="1796826132">
    <w:abstractNumId w:val="186"/>
  </w:num>
  <w:num w:numId="270" w16cid:durableId="1188299461">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48917592">
    <w:abstractNumId w:val="67"/>
  </w:num>
  <w:num w:numId="272" w16cid:durableId="226720845">
    <w:abstractNumId w:val="235"/>
  </w:num>
  <w:num w:numId="273" w16cid:durableId="1091316691">
    <w:abstractNumId w:val="107"/>
  </w:num>
  <w:num w:numId="274" w16cid:durableId="1027951377">
    <w:abstractNumId w:val="314"/>
  </w:num>
  <w:num w:numId="275" w16cid:durableId="577059130">
    <w:abstractNumId w:val="75"/>
  </w:num>
  <w:num w:numId="276" w16cid:durableId="1420445594">
    <w:abstractNumId w:val="51"/>
  </w:num>
  <w:num w:numId="277" w16cid:durableId="309017100">
    <w:abstractNumId w:val="263"/>
  </w:num>
  <w:num w:numId="278" w16cid:durableId="706418232">
    <w:abstractNumId w:val="79"/>
  </w:num>
  <w:num w:numId="279" w16cid:durableId="116148286">
    <w:abstractNumId w:val="74"/>
  </w:num>
  <w:num w:numId="280" w16cid:durableId="896237217">
    <w:abstractNumId w:val="198"/>
  </w:num>
  <w:num w:numId="281" w16cid:durableId="1267156321">
    <w:abstractNumId w:val="317"/>
  </w:num>
  <w:num w:numId="282" w16cid:durableId="2079279360">
    <w:abstractNumId w:val="131"/>
  </w:num>
  <w:num w:numId="283" w16cid:durableId="1080559623">
    <w:abstractNumId w:val="278"/>
  </w:num>
  <w:num w:numId="284" w16cid:durableId="1979216314">
    <w:abstractNumId w:val="188"/>
  </w:num>
  <w:num w:numId="285" w16cid:durableId="832137863">
    <w:abstractNumId w:val="144"/>
  </w:num>
  <w:num w:numId="286" w16cid:durableId="216863636">
    <w:abstractNumId w:val="284"/>
  </w:num>
  <w:num w:numId="287" w16cid:durableId="2126122121">
    <w:abstractNumId w:val="161"/>
  </w:num>
  <w:num w:numId="288" w16cid:durableId="1865630565">
    <w:abstractNumId w:val="25"/>
  </w:num>
  <w:num w:numId="289" w16cid:durableId="400370966">
    <w:abstractNumId w:val="259"/>
  </w:num>
  <w:num w:numId="290" w16cid:durableId="1897159534">
    <w:abstractNumId w:val="230"/>
  </w:num>
  <w:num w:numId="291" w16cid:durableId="1197306844">
    <w:abstractNumId w:val="222"/>
  </w:num>
  <w:num w:numId="292" w16cid:durableId="1725064381">
    <w:abstractNumId w:val="12"/>
  </w:num>
  <w:num w:numId="293" w16cid:durableId="1358503977">
    <w:abstractNumId w:val="168"/>
  </w:num>
  <w:num w:numId="294" w16cid:durableId="184371494">
    <w:abstractNumId w:val="303"/>
  </w:num>
  <w:num w:numId="295" w16cid:durableId="14549036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890068959">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364453396">
    <w:abstractNumId w:val="171"/>
  </w:num>
  <w:num w:numId="298" w16cid:durableId="1667513315">
    <w:abstractNumId w:val="136"/>
  </w:num>
  <w:num w:numId="299" w16cid:durableId="1023245683">
    <w:abstractNumId w:val="127"/>
  </w:num>
  <w:num w:numId="300" w16cid:durableId="1292441757">
    <w:abstractNumId w:val="264"/>
  </w:num>
  <w:num w:numId="301" w16cid:durableId="843209545">
    <w:abstractNumId w:val="245"/>
  </w:num>
  <w:num w:numId="302" w16cid:durableId="1152720037">
    <w:abstractNumId w:val="87"/>
  </w:num>
  <w:num w:numId="303" w16cid:durableId="400644004">
    <w:abstractNumId w:val="43"/>
  </w:num>
  <w:num w:numId="304" w16cid:durableId="1614359297">
    <w:abstractNumId w:val="252"/>
  </w:num>
  <w:num w:numId="305" w16cid:durableId="872426753">
    <w:abstractNumId w:val="93"/>
  </w:num>
  <w:num w:numId="306" w16cid:durableId="975404999">
    <w:abstractNumId w:val="121"/>
  </w:num>
  <w:num w:numId="307" w16cid:durableId="1530681063">
    <w:abstractNumId w:val="234"/>
  </w:num>
  <w:num w:numId="308" w16cid:durableId="16316697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1298949820">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1258248893">
    <w:abstractNumId w:val="103"/>
  </w:num>
  <w:num w:numId="311" w16cid:durableId="1356082003">
    <w:abstractNumId w:val="223"/>
  </w:num>
  <w:num w:numId="312" w16cid:durableId="206962907">
    <w:abstractNumId w:val="185"/>
  </w:num>
  <w:num w:numId="313" w16cid:durableId="1713188185">
    <w:abstractNumId w:val="266"/>
  </w:num>
  <w:num w:numId="314" w16cid:durableId="1889225983">
    <w:abstractNumId w:val="231"/>
  </w:num>
  <w:num w:numId="315" w16cid:durableId="1748990210">
    <w:abstractNumId w:val="47"/>
  </w:num>
  <w:num w:numId="316" w16cid:durableId="373888365">
    <w:abstractNumId w:val="300"/>
  </w:num>
  <w:num w:numId="317" w16cid:durableId="839127534">
    <w:abstractNumId w:val="49"/>
  </w:num>
  <w:num w:numId="318" w16cid:durableId="2049647323">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1007564692">
    <w:abstractNumId w:val="92"/>
  </w:num>
  <w:num w:numId="320" w16cid:durableId="885332683">
    <w:abstractNumId w:val="132"/>
  </w:num>
  <w:num w:numId="321" w16cid:durableId="304090170">
    <w:abstractNumId w:val="275"/>
  </w:num>
  <w:num w:numId="322" w16cid:durableId="911544161">
    <w:abstractNumId w:val="8"/>
  </w:num>
  <w:num w:numId="323" w16cid:durableId="2059157935">
    <w:abstractNumId w:val="138"/>
  </w:num>
  <w:num w:numId="324" w16cid:durableId="1087075315">
    <w:abstractNumId w:val="273"/>
  </w:num>
  <w:num w:numId="325" w16cid:durableId="1243418288">
    <w:abstractNumId w:val="3"/>
  </w:num>
  <w:num w:numId="326" w16cid:durableId="834684239">
    <w:abstractNumId w:val="40"/>
  </w:num>
  <w:numIdMacAtCleanup w:val="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08"/>
  <w:hyphenationZone w:val="425"/>
  <w:characterSpacingControl w:val="doNotCompress"/>
  <w:hdrShapeDefaults>
    <o:shapedefaults v:ext="edit" spidmax="299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A0"/>
    <w:rsid w:val="00002FB6"/>
    <w:rsid w:val="0000317D"/>
    <w:rsid w:val="000036A8"/>
    <w:rsid w:val="00004579"/>
    <w:rsid w:val="000045DD"/>
    <w:rsid w:val="00004A62"/>
    <w:rsid w:val="00004DC2"/>
    <w:rsid w:val="000053BA"/>
    <w:rsid w:val="00005D89"/>
    <w:rsid w:val="00007BA3"/>
    <w:rsid w:val="000101C1"/>
    <w:rsid w:val="00010540"/>
    <w:rsid w:val="000111C4"/>
    <w:rsid w:val="00011E50"/>
    <w:rsid w:val="00011EA1"/>
    <w:rsid w:val="000131BE"/>
    <w:rsid w:val="0001331C"/>
    <w:rsid w:val="00013F59"/>
    <w:rsid w:val="00014212"/>
    <w:rsid w:val="000228A4"/>
    <w:rsid w:val="00023688"/>
    <w:rsid w:val="000243E6"/>
    <w:rsid w:val="00024BBE"/>
    <w:rsid w:val="00025380"/>
    <w:rsid w:val="000308A9"/>
    <w:rsid w:val="00030EB9"/>
    <w:rsid w:val="00031CD5"/>
    <w:rsid w:val="00034393"/>
    <w:rsid w:val="00034871"/>
    <w:rsid w:val="0003541F"/>
    <w:rsid w:val="00035D3C"/>
    <w:rsid w:val="00040984"/>
    <w:rsid w:val="0004139B"/>
    <w:rsid w:val="000419A6"/>
    <w:rsid w:val="0004259A"/>
    <w:rsid w:val="00042A8F"/>
    <w:rsid w:val="00043481"/>
    <w:rsid w:val="00043E85"/>
    <w:rsid w:val="00044CA0"/>
    <w:rsid w:val="00045A57"/>
    <w:rsid w:val="00046CFC"/>
    <w:rsid w:val="000501A6"/>
    <w:rsid w:val="000578F2"/>
    <w:rsid w:val="0006182D"/>
    <w:rsid w:val="0006209B"/>
    <w:rsid w:val="00062658"/>
    <w:rsid w:val="00062F90"/>
    <w:rsid w:val="000630F1"/>
    <w:rsid w:val="000635E1"/>
    <w:rsid w:val="00063D70"/>
    <w:rsid w:val="00067D5A"/>
    <w:rsid w:val="00070776"/>
    <w:rsid w:val="00071E73"/>
    <w:rsid w:val="000733B9"/>
    <w:rsid w:val="00073F57"/>
    <w:rsid w:val="00074D21"/>
    <w:rsid w:val="000757A0"/>
    <w:rsid w:val="000800AD"/>
    <w:rsid w:val="00081327"/>
    <w:rsid w:val="000816BF"/>
    <w:rsid w:val="00082826"/>
    <w:rsid w:val="0008471E"/>
    <w:rsid w:val="00084921"/>
    <w:rsid w:val="000855AD"/>
    <w:rsid w:val="00086250"/>
    <w:rsid w:val="000877E4"/>
    <w:rsid w:val="000913BE"/>
    <w:rsid w:val="0009217D"/>
    <w:rsid w:val="000927DA"/>
    <w:rsid w:val="000942D0"/>
    <w:rsid w:val="00095762"/>
    <w:rsid w:val="00095C9F"/>
    <w:rsid w:val="00095F16"/>
    <w:rsid w:val="000965FF"/>
    <w:rsid w:val="0009766A"/>
    <w:rsid w:val="00097773"/>
    <w:rsid w:val="000978BA"/>
    <w:rsid w:val="000A045B"/>
    <w:rsid w:val="000A0709"/>
    <w:rsid w:val="000A107C"/>
    <w:rsid w:val="000A1A1E"/>
    <w:rsid w:val="000A22E1"/>
    <w:rsid w:val="000A3688"/>
    <w:rsid w:val="000A3A49"/>
    <w:rsid w:val="000A3B8A"/>
    <w:rsid w:val="000A4732"/>
    <w:rsid w:val="000A5EB8"/>
    <w:rsid w:val="000A749E"/>
    <w:rsid w:val="000A7AF8"/>
    <w:rsid w:val="000B0F0E"/>
    <w:rsid w:val="000B1789"/>
    <w:rsid w:val="000B2BBE"/>
    <w:rsid w:val="000B2D38"/>
    <w:rsid w:val="000B362E"/>
    <w:rsid w:val="000B3ABC"/>
    <w:rsid w:val="000B56FB"/>
    <w:rsid w:val="000B7A68"/>
    <w:rsid w:val="000B7AF5"/>
    <w:rsid w:val="000C1AA7"/>
    <w:rsid w:val="000C1CEF"/>
    <w:rsid w:val="000C29C3"/>
    <w:rsid w:val="000C29FC"/>
    <w:rsid w:val="000C3B1D"/>
    <w:rsid w:val="000C42AC"/>
    <w:rsid w:val="000C4E00"/>
    <w:rsid w:val="000C558C"/>
    <w:rsid w:val="000C5D4C"/>
    <w:rsid w:val="000C633D"/>
    <w:rsid w:val="000C7781"/>
    <w:rsid w:val="000C7DEA"/>
    <w:rsid w:val="000D1C10"/>
    <w:rsid w:val="000D2257"/>
    <w:rsid w:val="000D2E1B"/>
    <w:rsid w:val="000D3ADC"/>
    <w:rsid w:val="000D3AF1"/>
    <w:rsid w:val="000D40E6"/>
    <w:rsid w:val="000D43E3"/>
    <w:rsid w:val="000D687A"/>
    <w:rsid w:val="000E0695"/>
    <w:rsid w:val="000E26B1"/>
    <w:rsid w:val="000E5530"/>
    <w:rsid w:val="000E5535"/>
    <w:rsid w:val="000E5A87"/>
    <w:rsid w:val="000E646C"/>
    <w:rsid w:val="000E6A3D"/>
    <w:rsid w:val="000E7080"/>
    <w:rsid w:val="000E74E9"/>
    <w:rsid w:val="000E7964"/>
    <w:rsid w:val="000F007F"/>
    <w:rsid w:val="000F0897"/>
    <w:rsid w:val="000F1874"/>
    <w:rsid w:val="000F18D6"/>
    <w:rsid w:val="000F3C7D"/>
    <w:rsid w:val="000F3E60"/>
    <w:rsid w:val="000F4198"/>
    <w:rsid w:val="000F425A"/>
    <w:rsid w:val="000F4455"/>
    <w:rsid w:val="000F4767"/>
    <w:rsid w:val="000F492B"/>
    <w:rsid w:val="000F4F02"/>
    <w:rsid w:val="000F78BA"/>
    <w:rsid w:val="000F7900"/>
    <w:rsid w:val="000F7932"/>
    <w:rsid w:val="00100267"/>
    <w:rsid w:val="00100CCD"/>
    <w:rsid w:val="00103086"/>
    <w:rsid w:val="0010392A"/>
    <w:rsid w:val="0010454D"/>
    <w:rsid w:val="00104953"/>
    <w:rsid w:val="00105204"/>
    <w:rsid w:val="001055A7"/>
    <w:rsid w:val="00106A9C"/>
    <w:rsid w:val="0011027E"/>
    <w:rsid w:val="00110B14"/>
    <w:rsid w:val="00111500"/>
    <w:rsid w:val="0011328F"/>
    <w:rsid w:val="00113358"/>
    <w:rsid w:val="0011366E"/>
    <w:rsid w:val="00113FBC"/>
    <w:rsid w:val="0011437F"/>
    <w:rsid w:val="00115DB0"/>
    <w:rsid w:val="00116BF2"/>
    <w:rsid w:val="0011769E"/>
    <w:rsid w:val="00121150"/>
    <w:rsid w:val="00122210"/>
    <w:rsid w:val="001235BA"/>
    <w:rsid w:val="001239FF"/>
    <w:rsid w:val="001241D2"/>
    <w:rsid w:val="001241E6"/>
    <w:rsid w:val="00124524"/>
    <w:rsid w:val="0012531C"/>
    <w:rsid w:val="0012550D"/>
    <w:rsid w:val="001303C4"/>
    <w:rsid w:val="0013300F"/>
    <w:rsid w:val="001341F0"/>
    <w:rsid w:val="0013589B"/>
    <w:rsid w:val="00136612"/>
    <w:rsid w:val="0013694A"/>
    <w:rsid w:val="00137288"/>
    <w:rsid w:val="001378D5"/>
    <w:rsid w:val="001403BC"/>
    <w:rsid w:val="001406AB"/>
    <w:rsid w:val="00140971"/>
    <w:rsid w:val="0014104A"/>
    <w:rsid w:val="00142742"/>
    <w:rsid w:val="0014316A"/>
    <w:rsid w:val="001435B7"/>
    <w:rsid w:val="00143D2F"/>
    <w:rsid w:val="00144729"/>
    <w:rsid w:val="001455B2"/>
    <w:rsid w:val="00145670"/>
    <w:rsid w:val="00145BB3"/>
    <w:rsid w:val="00146353"/>
    <w:rsid w:val="00146987"/>
    <w:rsid w:val="00147AB6"/>
    <w:rsid w:val="0015038D"/>
    <w:rsid w:val="0015061B"/>
    <w:rsid w:val="00151FDB"/>
    <w:rsid w:val="00152BC1"/>
    <w:rsid w:val="00153110"/>
    <w:rsid w:val="0015312F"/>
    <w:rsid w:val="00154AD3"/>
    <w:rsid w:val="00156165"/>
    <w:rsid w:val="00156C15"/>
    <w:rsid w:val="00157704"/>
    <w:rsid w:val="0016012D"/>
    <w:rsid w:val="0016018E"/>
    <w:rsid w:val="0016021D"/>
    <w:rsid w:val="00160C78"/>
    <w:rsid w:val="00160CA3"/>
    <w:rsid w:val="001618AF"/>
    <w:rsid w:val="00161ADF"/>
    <w:rsid w:val="00162048"/>
    <w:rsid w:val="001639DB"/>
    <w:rsid w:val="00163E34"/>
    <w:rsid w:val="00165ABD"/>
    <w:rsid w:val="00165DC5"/>
    <w:rsid w:val="00165E45"/>
    <w:rsid w:val="00167089"/>
    <w:rsid w:val="0017047A"/>
    <w:rsid w:val="00170659"/>
    <w:rsid w:val="00171713"/>
    <w:rsid w:val="00171BC1"/>
    <w:rsid w:val="001757A0"/>
    <w:rsid w:val="001762AD"/>
    <w:rsid w:val="00176B18"/>
    <w:rsid w:val="00176ED5"/>
    <w:rsid w:val="00180E10"/>
    <w:rsid w:val="0018241D"/>
    <w:rsid w:val="00182B41"/>
    <w:rsid w:val="00183756"/>
    <w:rsid w:val="00183B30"/>
    <w:rsid w:val="00183CC7"/>
    <w:rsid w:val="0018634E"/>
    <w:rsid w:val="0018699E"/>
    <w:rsid w:val="00186B88"/>
    <w:rsid w:val="0018725A"/>
    <w:rsid w:val="00190567"/>
    <w:rsid w:val="00191069"/>
    <w:rsid w:val="00193514"/>
    <w:rsid w:val="001935E7"/>
    <w:rsid w:val="001940BB"/>
    <w:rsid w:val="00195AAD"/>
    <w:rsid w:val="00196095"/>
    <w:rsid w:val="00196440"/>
    <w:rsid w:val="00196600"/>
    <w:rsid w:val="00196CC6"/>
    <w:rsid w:val="00197CBD"/>
    <w:rsid w:val="001A064E"/>
    <w:rsid w:val="001A415F"/>
    <w:rsid w:val="001A4B4B"/>
    <w:rsid w:val="001A66B7"/>
    <w:rsid w:val="001A7FDA"/>
    <w:rsid w:val="001B05D9"/>
    <w:rsid w:val="001B0A6D"/>
    <w:rsid w:val="001B1F1C"/>
    <w:rsid w:val="001B24E2"/>
    <w:rsid w:val="001B43E3"/>
    <w:rsid w:val="001B4F8D"/>
    <w:rsid w:val="001B5EC2"/>
    <w:rsid w:val="001B6E9E"/>
    <w:rsid w:val="001B7A2D"/>
    <w:rsid w:val="001B7C39"/>
    <w:rsid w:val="001B7E2C"/>
    <w:rsid w:val="001C0277"/>
    <w:rsid w:val="001C03AD"/>
    <w:rsid w:val="001C1911"/>
    <w:rsid w:val="001C470F"/>
    <w:rsid w:val="001C4E74"/>
    <w:rsid w:val="001C5F4F"/>
    <w:rsid w:val="001D063B"/>
    <w:rsid w:val="001D1054"/>
    <w:rsid w:val="001D20AB"/>
    <w:rsid w:val="001D22E3"/>
    <w:rsid w:val="001D26DE"/>
    <w:rsid w:val="001D2F6B"/>
    <w:rsid w:val="001D41D3"/>
    <w:rsid w:val="001D5358"/>
    <w:rsid w:val="001D5AED"/>
    <w:rsid w:val="001E0C43"/>
    <w:rsid w:val="001E148F"/>
    <w:rsid w:val="001E2589"/>
    <w:rsid w:val="001E4543"/>
    <w:rsid w:val="001E58D6"/>
    <w:rsid w:val="001E5C9A"/>
    <w:rsid w:val="001E6B5E"/>
    <w:rsid w:val="001E7E48"/>
    <w:rsid w:val="001F1F47"/>
    <w:rsid w:val="001F49C6"/>
    <w:rsid w:val="001F5CE4"/>
    <w:rsid w:val="001F72F2"/>
    <w:rsid w:val="001F76DC"/>
    <w:rsid w:val="00200D7A"/>
    <w:rsid w:val="00204422"/>
    <w:rsid w:val="00204FD9"/>
    <w:rsid w:val="00206D10"/>
    <w:rsid w:val="00207E4A"/>
    <w:rsid w:val="00210A87"/>
    <w:rsid w:val="0021195B"/>
    <w:rsid w:val="00211A81"/>
    <w:rsid w:val="00211D3C"/>
    <w:rsid w:val="00211FE2"/>
    <w:rsid w:val="0021210E"/>
    <w:rsid w:val="00213736"/>
    <w:rsid w:val="00213FEA"/>
    <w:rsid w:val="00214434"/>
    <w:rsid w:val="00214E77"/>
    <w:rsid w:val="002151C7"/>
    <w:rsid w:val="00215C3D"/>
    <w:rsid w:val="00217C31"/>
    <w:rsid w:val="00220A91"/>
    <w:rsid w:val="00221FF0"/>
    <w:rsid w:val="0022209C"/>
    <w:rsid w:val="00222196"/>
    <w:rsid w:val="00222FEA"/>
    <w:rsid w:val="00223A15"/>
    <w:rsid w:val="00223F4D"/>
    <w:rsid w:val="00224B35"/>
    <w:rsid w:val="00224F9E"/>
    <w:rsid w:val="00225392"/>
    <w:rsid w:val="00225E22"/>
    <w:rsid w:val="0022622D"/>
    <w:rsid w:val="002264B0"/>
    <w:rsid w:val="002277D8"/>
    <w:rsid w:val="00231994"/>
    <w:rsid w:val="0023246B"/>
    <w:rsid w:val="0023293E"/>
    <w:rsid w:val="002329A5"/>
    <w:rsid w:val="00233F52"/>
    <w:rsid w:val="00234531"/>
    <w:rsid w:val="002347B4"/>
    <w:rsid w:val="0023480F"/>
    <w:rsid w:val="00235177"/>
    <w:rsid w:val="00236273"/>
    <w:rsid w:val="0023634C"/>
    <w:rsid w:val="0023650F"/>
    <w:rsid w:val="0024228A"/>
    <w:rsid w:val="00242363"/>
    <w:rsid w:val="00242CE9"/>
    <w:rsid w:val="00242DFA"/>
    <w:rsid w:val="002431C5"/>
    <w:rsid w:val="00243F20"/>
    <w:rsid w:val="00245D2F"/>
    <w:rsid w:val="00246D12"/>
    <w:rsid w:val="00246FFB"/>
    <w:rsid w:val="002504F3"/>
    <w:rsid w:val="00253DAA"/>
    <w:rsid w:val="002555AC"/>
    <w:rsid w:val="00255857"/>
    <w:rsid w:val="00255936"/>
    <w:rsid w:val="00255BFE"/>
    <w:rsid w:val="00257141"/>
    <w:rsid w:val="0025749D"/>
    <w:rsid w:val="00257ADD"/>
    <w:rsid w:val="00260C76"/>
    <w:rsid w:val="002624E1"/>
    <w:rsid w:val="00262A62"/>
    <w:rsid w:val="0026333C"/>
    <w:rsid w:val="0026372C"/>
    <w:rsid w:val="00265301"/>
    <w:rsid w:val="00266822"/>
    <w:rsid w:val="00266C5D"/>
    <w:rsid w:val="0026727A"/>
    <w:rsid w:val="00267CBF"/>
    <w:rsid w:val="00271F3A"/>
    <w:rsid w:val="00272DD8"/>
    <w:rsid w:val="00280438"/>
    <w:rsid w:val="00280B31"/>
    <w:rsid w:val="00281045"/>
    <w:rsid w:val="0028180F"/>
    <w:rsid w:val="00281DED"/>
    <w:rsid w:val="00283185"/>
    <w:rsid w:val="0028395A"/>
    <w:rsid w:val="0028544A"/>
    <w:rsid w:val="00285CDE"/>
    <w:rsid w:val="00287C7E"/>
    <w:rsid w:val="00290C0D"/>
    <w:rsid w:val="00290C5A"/>
    <w:rsid w:val="00293EE9"/>
    <w:rsid w:val="002946C4"/>
    <w:rsid w:val="00295B1C"/>
    <w:rsid w:val="002A11AA"/>
    <w:rsid w:val="002A189C"/>
    <w:rsid w:val="002A23D1"/>
    <w:rsid w:val="002A2F89"/>
    <w:rsid w:val="002A31A5"/>
    <w:rsid w:val="002A366D"/>
    <w:rsid w:val="002A40BD"/>
    <w:rsid w:val="002A4C57"/>
    <w:rsid w:val="002A4E98"/>
    <w:rsid w:val="002A50EB"/>
    <w:rsid w:val="002A5470"/>
    <w:rsid w:val="002A7AEE"/>
    <w:rsid w:val="002B06F2"/>
    <w:rsid w:val="002B0A84"/>
    <w:rsid w:val="002B1F7A"/>
    <w:rsid w:val="002B2B65"/>
    <w:rsid w:val="002B3046"/>
    <w:rsid w:val="002B3099"/>
    <w:rsid w:val="002B3F94"/>
    <w:rsid w:val="002B514C"/>
    <w:rsid w:val="002B6FF9"/>
    <w:rsid w:val="002B7A1B"/>
    <w:rsid w:val="002B7CE1"/>
    <w:rsid w:val="002B7EF6"/>
    <w:rsid w:val="002C0317"/>
    <w:rsid w:val="002C0466"/>
    <w:rsid w:val="002C1697"/>
    <w:rsid w:val="002C34A7"/>
    <w:rsid w:val="002C657C"/>
    <w:rsid w:val="002C6FAB"/>
    <w:rsid w:val="002D0B3D"/>
    <w:rsid w:val="002D1955"/>
    <w:rsid w:val="002D4AB1"/>
    <w:rsid w:val="002D50B9"/>
    <w:rsid w:val="002D5F7C"/>
    <w:rsid w:val="002D6CB6"/>
    <w:rsid w:val="002D6E27"/>
    <w:rsid w:val="002E1E35"/>
    <w:rsid w:val="002E299C"/>
    <w:rsid w:val="002E333D"/>
    <w:rsid w:val="002E4530"/>
    <w:rsid w:val="002E5EF4"/>
    <w:rsid w:val="002E62E9"/>
    <w:rsid w:val="002F0170"/>
    <w:rsid w:val="002F20B0"/>
    <w:rsid w:val="002F2332"/>
    <w:rsid w:val="002F2527"/>
    <w:rsid w:val="002F696D"/>
    <w:rsid w:val="003017DA"/>
    <w:rsid w:val="00301E5B"/>
    <w:rsid w:val="00302C15"/>
    <w:rsid w:val="0030312D"/>
    <w:rsid w:val="003055AE"/>
    <w:rsid w:val="003058F2"/>
    <w:rsid w:val="0030682D"/>
    <w:rsid w:val="00306C31"/>
    <w:rsid w:val="00307846"/>
    <w:rsid w:val="003100DD"/>
    <w:rsid w:val="00310FBC"/>
    <w:rsid w:val="00311B9F"/>
    <w:rsid w:val="0031247C"/>
    <w:rsid w:val="00312AC3"/>
    <w:rsid w:val="00312EDC"/>
    <w:rsid w:val="00313153"/>
    <w:rsid w:val="00313449"/>
    <w:rsid w:val="0031540E"/>
    <w:rsid w:val="00315EBE"/>
    <w:rsid w:val="00315FEA"/>
    <w:rsid w:val="0031604D"/>
    <w:rsid w:val="00317DD2"/>
    <w:rsid w:val="0032024B"/>
    <w:rsid w:val="00322C71"/>
    <w:rsid w:val="00323A38"/>
    <w:rsid w:val="00323C67"/>
    <w:rsid w:val="00324EDA"/>
    <w:rsid w:val="0032719C"/>
    <w:rsid w:val="00327CCF"/>
    <w:rsid w:val="00331C30"/>
    <w:rsid w:val="0033478C"/>
    <w:rsid w:val="00335EBC"/>
    <w:rsid w:val="003401FA"/>
    <w:rsid w:val="003404C1"/>
    <w:rsid w:val="0034050C"/>
    <w:rsid w:val="00341254"/>
    <w:rsid w:val="003415F0"/>
    <w:rsid w:val="0034419E"/>
    <w:rsid w:val="00344537"/>
    <w:rsid w:val="00344C28"/>
    <w:rsid w:val="0034596C"/>
    <w:rsid w:val="00345B71"/>
    <w:rsid w:val="00346EFC"/>
    <w:rsid w:val="00350068"/>
    <w:rsid w:val="003513AD"/>
    <w:rsid w:val="0035191F"/>
    <w:rsid w:val="003519B3"/>
    <w:rsid w:val="00352BF6"/>
    <w:rsid w:val="00352F32"/>
    <w:rsid w:val="00353694"/>
    <w:rsid w:val="003556F1"/>
    <w:rsid w:val="00355C61"/>
    <w:rsid w:val="00356A33"/>
    <w:rsid w:val="00357006"/>
    <w:rsid w:val="0035705C"/>
    <w:rsid w:val="003578D9"/>
    <w:rsid w:val="003604AD"/>
    <w:rsid w:val="003604F5"/>
    <w:rsid w:val="00361B3A"/>
    <w:rsid w:val="0036209E"/>
    <w:rsid w:val="00362F9D"/>
    <w:rsid w:val="0036310E"/>
    <w:rsid w:val="00363445"/>
    <w:rsid w:val="00363FC5"/>
    <w:rsid w:val="00364963"/>
    <w:rsid w:val="0036503A"/>
    <w:rsid w:val="00365348"/>
    <w:rsid w:val="00365861"/>
    <w:rsid w:val="00365B1F"/>
    <w:rsid w:val="00366E49"/>
    <w:rsid w:val="00371526"/>
    <w:rsid w:val="00372133"/>
    <w:rsid w:val="00372F54"/>
    <w:rsid w:val="0037393E"/>
    <w:rsid w:val="00376417"/>
    <w:rsid w:val="0038006E"/>
    <w:rsid w:val="00380665"/>
    <w:rsid w:val="003826A5"/>
    <w:rsid w:val="003837A4"/>
    <w:rsid w:val="00384328"/>
    <w:rsid w:val="0038491B"/>
    <w:rsid w:val="00386842"/>
    <w:rsid w:val="00386D65"/>
    <w:rsid w:val="003877CA"/>
    <w:rsid w:val="0039062C"/>
    <w:rsid w:val="00391FF4"/>
    <w:rsid w:val="00392397"/>
    <w:rsid w:val="003938FF"/>
    <w:rsid w:val="003964D2"/>
    <w:rsid w:val="00396C3C"/>
    <w:rsid w:val="00397032"/>
    <w:rsid w:val="00397E6D"/>
    <w:rsid w:val="003A1285"/>
    <w:rsid w:val="003A3B85"/>
    <w:rsid w:val="003A42EF"/>
    <w:rsid w:val="003A62A1"/>
    <w:rsid w:val="003A65E9"/>
    <w:rsid w:val="003A7640"/>
    <w:rsid w:val="003B07BC"/>
    <w:rsid w:val="003B0D85"/>
    <w:rsid w:val="003B1454"/>
    <w:rsid w:val="003B16A4"/>
    <w:rsid w:val="003B26D8"/>
    <w:rsid w:val="003B2AAC"/>
    <w:rsid w:val="003B3E4A"/>
    <w:rsid w:val="003B4524"/>
    <w:rsid w:val="003B4BD4"/>
    <w:rsid w:val="003B4EA8"/>
    <w:rsid w:val="003B64D1"/>
    <w:rsid w:val="003B658B"/>
    <w:rsid w:val="003B6F60"/>
    <w:rsid w:val="003B7591"/>
    <w:rsid w:val="003B75EC"/>
    <w:rsid w:val="003B7FD7"/>
    <w:rsid w:val="003C2978"/>
    <w:rsid w:val="003C3BA9"/>
    <w:rsid w:val="003C4ACF"/>
    <w:rsid w:val="003C4C22"/>
    <w:rsid w:val="003C4F44"/>
    <w:rsid w:val="003C7428"/>
    <w:rsid w:val="003D0368"/>
    <w:rsid w:val="003D05FE"/>
    <w:rsid w:val="003D1D3E"/>
    <w:rsid w:val="003D4C74"/>
    <w:rsid w:val="003D5227"/>
    <w:rsid w:val="003D6DE5"/>
    <w:rsid w:val="003D700C"/>
    <w:rsid w:val="003D727E"/>
    <w:rsid w:val="003D7499"/>
    <w:rsid w:val="003E0CCC"/>
    <w:rsid w:val="003E0ED1"/>
    <w:rsid w:val="003E2346"/>
    <w:rsid w:val="003E30E9"/>
    <w:rsid w:val="003E39CC"/>
    <w:rsid w:val="003E3A17"/>
    <w:rsid w:val="003E6003"/>
    <w:rsid w:val="003E75AC"/>
    <w:rsid w:val="003F0BD5"/>
    <w:rsid w:val="003F1090"/>
    <w:rsid w:val="003F183B"/>
    <w:rsid w:val="003F1BC9"/>
    <w:rsid w:val="003F316B"/>
    <w:rsid w:val="003F3AA2"/>
    <w:rsid w:val="003F44C8"/>
    <w:rsid w:val="003F457D"/>
    <w:rsid w:val="003F6DB5"/>
    <w:rsid w:val="003F6F81"/>
    <w:rsid w:val="003F77AA"/>
    <w:rsid w:val="00400377"/>
    <w:rsid w:val="00400685"/>
    <w:rsid w:val="00401033"/>
    <w:rsid w:val="00401350"/>
    <w:rsid w:val="004014F7"/>
    <w:rsid w:val="004019EA"/>
    <w:rsid w:val="004045CC"/>
    <w:rsid w:val="004052D7"/>
    <w:rsid w:val="00405A68"/>
    <w:rsid w:val="00410120"/>
    <w:rsid w:val="0041085D"/>
    <w:rsid w:val="00411BCB"/>
    <w:rsid w:val="0041235A"/>
    <w:rsid w:val="00412465"/>
    <w:rsid w:val="00412BC1"/>
    <w:rsid w:val="00412C9C"/>
    <w:rsid w:val="0041389D"/>
    <w:rsid w:val="0041537A"/>
    <w:rsid w:val="004160A3"/>
    <w:rsid w:val="00417695"/>
    <w:rsid w:val="00417CBD"/>
    <w:rsid w:val="004211A5"/>
    <w:rsid w:val="0042196A"/>
    <w:rsid w:val="0042293E"/>
    <w:rsid w:val="00423AD3"/>
    <w:rsid w:val="004240EC"/>
    <w:rsid w:val="00427C71"/>
    <w:rsid w:val="00430BA1"/>
    <w:rsid w:val="004311E1"/>
    <w:rsid w:val="00431444"/>
    <w:rsid w:val="0043179B"/>
    <w:rsid w:val="0043187D"/>
    <w:rsid w:val="00431AA1"/>
    <w:rsid w:val="00434279"/>
    <w:rsid w:val="004352FB"/>
    <w:rsid w:val="0043545E"/>
    <w:rsid w:val="00435B20"/>
    <w:rsid w:val="00435C0F"/>
    <w:rsid w:val="00435C83"/>
    <w:rsid w:val="00436ECC"/>
    <w:rsid w:val="00441EDA"/>
    <w:rsid w:val="00443BD4"/>
    <w:rsid w:val="00443F6F"/>
    <w:rsid w:val="0044439E"/>
    <w:rsid w:val="00444F94"/>
    <w:rsid w:val="00445D0E"/>
    <w:rsid w:val="0044693A"/>
    <w:rsid w:val="00447130"/>
    <w:rsid w:val="004506A5"/>
    <w:rsid w:val="00450B22"/>
    <w:rsid w:val="0045109F"/>
    <w:rsid w:val="004510D7"/>
    <w:rsid w:val="00451191"/>
    <w:rsid w:val="0045211B"/>
    <w:rsid w:val="0045217D"/>
    <w:rsid w:val="004537D0"/>
    <w:rsid w:val="00453B67"/>
    <w:rsid w:val="0046006D"/>
    <w:rsid w:val="004602F3"/>
    <w:rsid w:val="00460470"/>
    <w:rsid w:val="0046188D"/>
    <w:rsid w:val="00462BCA"/>
    <w:rsid w:val="004631F8"/>
    <w:rsid w:val="004644AF"/>
    <w:rsid w:val="004651D7"/>
    <w:rsid w:val="00465C12"/>
    <w:rsid w:val="004670E0"/>
    <w:rsid w:val="00467237"/>
    <w:rsid w:val="00467431"/>
    <w:rsid w:val="004679FB"/>
    <w:rsid w:val="004702BD"/>
    <w:rsid w:val="00470490"/>
    <w:rsid w:val="00470EC5"/>
    <w:rsid w:val="004711A0"/>
    <w:rsid w:val="0047151A"/>
    <w:rsid w:val="004725C9"/>
    <w:rsid w:val="004730FE"/>
    <w:rsid w:val="00473501"/>
    <w:rsid w:val="00473D1A"/>
    <w:rsid w:val="00474F28"/>
    <w:rsid w:val="004758BC"/>
    <w:rsid w:val="004758FD"/>
    <w:rsid w:val="0048009D"/>
    <w:rsid w:val="004817F8"/>
    <w:rsid w:val="00481860"/>
    <w:rsid w:val="0048224C"/>
    <w:rsid w:val="00483997"/>
    <w:rsid w:val="00483C8B"/>
    <w:rsid w:val="0048417D"/>
    <w:rsid w:val="004841ED"/>
    <w:rsid w:val="0048443D"/>
    <w:rsid w:val="004845D6"/>
    <w:rsid w:val="0048597C"/>
    <w:rsid w:val="00491497"/>
    <w:rsid w:val="00492F77"/>
    <w:rsid w:val="00492F89"/>
    <w:rsid w:val="0049320F"/>
    <w:rsid w:val="00493D39"/>
    <w:rsid w:val="00494C52"/>
    <w:rsid w:val="004950A0"/>
    <w:rsid w:val="00495F17"/>
    <w:rsid w:val="00496968"/>
    <w:rsid w:val="00496E74"/>
    <w:rsid w:val="004A0AFC"/>
    <w:rsid w:val="004A25BA"/>
    <w:rsid w:val="004A266D"/>
    <w:rsid w:val="004A284A"/>
    <w:rsid w:val="004A3B4C"/>
    <w:rsid w:val="004A4297"/>
    <w:rsid w:val="004A50F4"/>
    <w:rsid w:val="004A6F12"/>
    <w:rsid w:val="004A7A49"/>
    <w:rsid w:val="004B17DF"/>
    <w:rsid w:val="004B1823"/>
    <w:rsid w:val="004B1AE1"/>
    <w:rsid w:val="004B1E0D"/>
    <w:rsid w:val="004B24D8"/>
    <w:rsid w:val="004B26CE"/>
    <w:rsid w:val="004B3875"/>
    <w:rsid w:val="004B38B7"/>
    <w:rsid w:val="004B3D2E"/>
    <w:rsid w:val="004B4193"/>
    <w:rsid w:val="004B53AC"/>
    <w:rsid w:val="004B5668"/>
    <w:rsid w:val="004B60DC"/>
    <w:rsid w:val="004B76C2"/>
    <w:rsid w:val="004C025B"/>
    <w:rsid w:val="004C2270"/>
    <w:rsid w:val="004C3656"/>
    <w:rsid w:val="004C3BA5"/>
    <w:rsid w:val="004C42F5"/>
    <w:rsid w:val="004C54C7"/>
    <w:rsid w:val="004C56C8"/>
    <w:rsid w:val="004C6349"/>
    <w:rsid w:val="004C6FD0"/>
    <w:rsid w:val="004C7B63"/>
    <w:rsid w:val="004C7F99"/>
    <w:rsid w:val="004D145D"/>
    <w:rsid w:val="004D2B03"/>
    <w:rsid w:val="004D2FF5"/>
    <w:rsid w:val="004D347B"/>
    <w:rsid w:val="004D35CC"/>
    <w:rsid w:val="004D54C6"/>
    <w:rsid w:val="004D5E3A"/>
    <w:rsid w:val="004D6127"/>
    <w:rsid w:val="004D77B3"/>
    <w:rsid w:val="004E195B"/>
    <w:rsid w:val="004E1FDD"/>
    <w:rsid w:val="004E3E4F"/>
    <w:rsid w:val="004E5488"/>
    <w:rsid w:val="004E5D06"/>
    <w:rsid w:val="004E7711"/>
    <w:rsid w:val="004F0531"/>
    <w:rsid w:val="004F104E"/>
    <w:rsid w:val="004F1652"/>
    <w:rsid w:val="004F1B8F"/>
    <w:rsid w:val="004F202C"/>
    <w:rsid w:val="004F4104"/>
    <w:rsid w:val="004F5021"/>
    <w:rsid w:val="004F7869"/>
    <w:rsid w:val="005008B6"/>
    <w:rsid w:val="005028C8"/>
    <w:rsid w:val="00504E17"/>
    <w:rsid w:val="00505632"/>
    <w:rsid w:val="00507B1D"/>
    <w:rsid w:val="00512702"/>
    <w:rsid w:val="00512CCE"/>
    <w:rsid w:val="00513DB5"/>
    <w:rsid w:val="00513FE7"/>
    <w:rsid w:val="0051497A"/>
    <w:rsid w:val="00514C61"/>
    <w:rsid w:val="00515054"/>
    <w:rsid w:val="00515D08"/>
    <w:rsid w:val="005162DF"/>
    <w:rsid w:val="00517933"/>
    <w:rsid w:val="00520176"/>
    <w:rsid w:val="005202AB"/>
    <w:rsid w:val="00520B50"/>
    <w:rsid w:val="00521A4A"/>
    <w:rsid w:val="005222C0"/>
    <w:rsid w:val="00523028"/>
    <w:rsid w:val="00523598"/>
    <w:rsid w:val="00523674"/>
    <w:rsid w:val="00523976"/>
    <w:rsid w:val="00524ECC"/>
    <w:rsid w:val="00525138"/>
    <w:rsid w:val="00525BD0"/>
    <w:rsid w:val="0052642D"/>
    <w:rsid w:val="00527DDA"/>
    <w:rsid w:val="00527FA4"/>
    <w:rsid w:val="00530569"/>
    <w:rsid w:val="00533DAB"/>
    <w:rsid w:val="00534A44"/>
    <w:rsid w:val="00534B6F"/>
    <w:rsid w:val="0053756A"/>
    <w:rsid w:val="00537EC5"/>
    <w:rsid w:val="00542EE9"/>
    <w:rsid w:val="00544547"/>
    <w:rsid w:val="00544F96"/>
    <w:rsid w:val="005475C2"/>
    <w:rsid w:val="00550DC7"/>
    <w:rsid w:val="00551D7B"/>
    <w:rsid w:val="005525D4"/>
    <w:rsid w:val="005528BF"/>
    <w:rsid w:val="005535BD"/>
    <w:rsid w:val="00553A41"/>
    <w:rsid w:val="00554134"/>
    <w:rsid w:val="00555809"/>
    <w:rsid w:val="00555D09"/>
    <w:rsid w:val="00556ECB"/>
    <w:rsid w:val="00560B86"/>
    <w:rsid w:val="005613CF"/>
    <w:rsid w:val="00561CF0"/>
    <w:rsid w:val="00561D69"/>
    <w:rsid w:val="00563407"/>
    <w:rsid w:val="00563A49"/>
    <w:rsid w:val="00564257"/>
    <w:rsid w:val="005645FE"/>
    <w:rsid w:val="0056499A"/>
    <w:rsid w:val="00564A83"/>
    <w:rsid w:val="00564FB5"/>
    <w:rsid w:val="00564FC7"/>
    <w:rsid w:val="00565BD9"/>
    <w:rsid w:val="00566AA6"/>
    <w:rsid w:val="00566C9F"/>
    <w:rsid w:val="0057076E"/>
    <w:rsid w:val="005712F3"/>
    <w:rsid w:val="00571600"/>
    <w:rsid w:val="005717AF"/>
    <w:rsid w:val="00571F98"/>
    <w:rsid w:val="00573F58"/>
    <w:rsid w:val="0057483F"/>
    <w:rsid w:val="00575185"/>
    <w:rsid w:val="0057592A"/>
    <w:rsid w:val="00576ABB"/>
    <w:rsid w:val="00576AEC"/>
    <w:rsid w:val="00576E83"/>
    <w:rsid w:val="00580B64"/>
    <w:rsid w:val="0058168D"/>
    <w:rsid w:val="00581FA1"/>
    <w:rsid w:val="00583293"/>
    <w:rsid w:val="00583749"/>
    <w:rsid w:val="0058427E"/>
    <w:rsid w:val="005847AC"/>
    <w:rsid w:val="005863B9"/>
    <w:rsid w:val="0058662A"/>
    <w:rsid w:val="00586766"/>
    <w:rsid w:val="00587565"/>
    <w:rsid w:val="00587A1A"/>
    <w:rsid w:val="0059254C"/>
    <w:rsid w:val="00592B33"/>
    <w:rsid w:val="00592CDE"/>
    <w:rsid w:val="00595050"/>
    <w:rsid w:val="00595B63"/>
    <w:rsid w:val="005A0DAC"/>
    <w:rsid w:val="005A0DB9"/>
    <w:rsid w:val="005A4E51"/>
    <w:rsid w:val="005A4E54"/>
    <w:rsid w:val="005A5374"/>
    <w:rsid w:val="005A6F89"/>
    <w:rsid w:val="005A77CE"/>
    <w:rsid w:val="005A7F86"/>
    <w:rsid w:val="005B0E6B"/>
    <w:rsid w:val="005B2E81"/>
    <w:rsid w:val="005B3285"/>
    <w:rsid w:val="005B34FC"/>
    <w:rsid w:val="005B4163"/>
    <w:rsid w:val="005B46F2"/>
    <w:rsid w:val="005B68FD"/>
    <w:rsid w:val="005B6C82"/>
    <w:rsid w:val="005B774A"/>
    <w:rsid w:val="005B7958"/>
    <w:rsid w:val="005C1574"/>
    <w:rsid w:val="005C1F91"/>
    <w:rsid w:val="005C21C8"/>
    <w:rsid w:val="005C21DB"/>
    <w:rsid w:val="005C261F"/>
    <w:rsid w:val="005C2EEF"/>
    <w:rsid w:val="005C3487"/>
    <w:rsid w:val="005C4205"/>
    <w:rsid w:val="005C45AF"/>
    <w:rsid w:val="005C52A3"/>
    <w:rsid w:val="005C5393"/>
    <w:rsid w:val="005C5764"/>
    <w:rsid w:val="005C6472"/>
    <w:rsid w:val="005C662B"/>
    <w:rsid w:val="005D1E9C"/>
    <w:rsid w:val="005D275B"/>
    <w:rsid w:val="005D2A2B"/>
    <w:rsid w:val="005D37CB"/>
    <w:rsid w:val="005D4C66"/>
    <w:rsid w:val="005D589F"/>
    <w:rsid w:val="005D6A4D"/>
    <w:rsid w:val="005E07F4"/>
    <w:rsid w:val="005E2A37"/>
    <w:rsid w:val="005E2BF2"/>
    <w:rsid w:val="005E53DC"/>
    <w:rsid w:val="005E6DB0"/>
    <w:rsid w:val="005E7701"/>
    <w:rsid w:val="005F0442"/>
    <w:rsid w:val="005F09AD"/>
    <w:rsid w:val="005F110D"/>
    <w:rsid w:val="005F1E94"/>
    <w:rsid w:val="005F2530"/>
    <w:rsid w:val="005F3E63"/>
    <w:rsid w:val="005F533D"/>
    <w:rsid w:val="005F669D"/>
    <w:rsid w:val="005F705B"/>
    <w:rsid w:val="005F7274"/>
    <w:rsid w:val="0060291E"/>
    <w:rsid w:val="00603283"/>
    <w:rsid w:val="0060399A"/>
    <w:rsid w:val="00610C6F"/>
    <w:rsid w:val="00611237"/>
    <w:rsid w:val="006154FA"/>
    <w:rsid w:val="00617F8F"/>
    <w:rsid w:val="0062097C"/>
    <w:rsid w:val="00620D7F"/>
    <w:rsid w:val="00623A67"/>
    <w:rsid w:val="00623B9A"/>
    <w:rsid w:val="00623E87"/>
    <w:rsid w:val="00623FB6"/>
    <w:rsid w:val="006251DB"/>
    <w:rsid w:val="0062589A"/>
    <w:rsid w:val="0062699C"/>
    <w:rsid w:val="00627EC7"/>
    <w:rsid w:val="00627F15"/>
    <w:rsid w:val="00631CA0"/>
    <w:rsid w:val="0063300F"/>
    <w:rsid w:val="00633081"/>
    <w:rsid w:val="006330C1"/>
    <w:rsid w:val="006337D4"/>
    <w:rsid w:val="00633B23"/>
    <w:rsid w:val="006348F0"/>
    <w:rsid w:val="00640340"/>
    <w:rsid w:val="006411D3"/>
    <w:rsid w:val="00643886"/>
    <w:rsid w:val="00644849"/>
    <w:rsid w:val="00644C7A"/>
    <w:rsid w:val="00645E73"/>
    <w:rsid w:val="00647776"/>
    <w:rsid w:val="00650991"/>
    <w:rsid w:val="006509BB"/>
    <w:rsid w:val="00650E7F"/>
    <w:rsid w:val="00651304"/>
    <w:rsid w:val="006534C1"/>
    <w:rsid w:val="00653FC7"/>
    <w:rsid w:val="006540BB"/>
    <w:rsid w:val="006553D3"/>
    <w:rsid w:val="0065735E"/>
    <w:rsid w:val="006625D4"/>
    <w:rsid w:val="00662D79"/>
    <w:rsid w:val="00666F5C"/>
    <w:rsid w:val="00667788"/>
    <w:rsid w:val="00670750"/>
    <w:rsid w:val="0067083D"/>
    <w:rsid w:val="00670925"/>
    <w:rsid w:val="00673301"/>
    <w:rsid w:val="00673613"/>
    <w:rsid w:val="00673944"/>
    <w:rsid w:val="00674B9F"/>
    <w:rsid w:val="00675084"/>
    <w:rsid w:val="00675EA6"/>
    <w:rsid w:val="00676160"/>
    <w:rsid w:val="00677100"/>
    <w:rsid w:val="00677153"/>
    <w:rsid w:val="006773D2"/>
    <w:rsid w:val="006778A5"/>
    <w:rsid w:val="006848C2"/>
    <w:rsid w:val="0068734D"/>
    <w:rsid w:val="006901FE"/>
    <w:rsid w:val="00690254"/>
    <w:rsid w:val="00690659"/>
    <w:rsid w:val="006915CF"/>
    <w:rsid w:val="006920D8"/>
    <w:rsid w:val="00692CD8"/>
    <w:rsid w:val="00695F40"/>
    <w:rsid w:val="006966EF"/>
    <w:rsid w:val="006976A1"/>
    <w:rsid w:val="00697AC8"/>
    <w:rsid w:val="006A0733"/>
    <w:rsid w:val="006A104D"/>
    <w:rsid w:val="006A1E4A"/>
    <w:rsid w:val="006A2A74"/>
    <w:rsid w:val="006A2B1B"/>
    <w:rsid w:val="006A3AC1"/>
    <w:rsid w:val="006A3E81"/>
    <w:rsid w:val="006A611F"/>
    <w:rsid w:val="006A6F21"/>
    <w:rsid w:val="006B0574"/>
    <w:rsid w:val="006B11ED"/>
    <w:rsid w:val="006B4A3A"/>
    <w:rsid w:val="006B4B29"/>
    <w:rsid w:val="006B5205"/>
    <w:rsid w:val="006B6AFD"/>
    <w:rsid w:val="006B71B5"/>
    <w:rsid w:val="006B7C5E"/>
    <w:rsid w:val="006C141A"/>
    <w:rsid w:val="006C287E"/>
    <w:rsid w:val="006C2D8E"/>
    <w:rsid w:val="006C3C11"/>
    <w:rsid w:val="006C4744"/>
    <w:rsid w:val="006C4ACC"/>
    <w:rsid w:val="006C4B6F"/>
    <w:rsid w:val="006C5BA8"/>
    <w:rsid w:val="006C5BF0"/>
    <w:rsid w:val="006C6055"/>
    <w:rsid w:val="006C7104"/>
    <w:rsid w:val="006D09A2"/>
    <w:rsid w:val="006D0A41"/>
    <w:rsid w:val="006D0C0F"/>
    <w:rsid w:val="006D3CAF"/>
    <w:rsid w:val="006D4584"/>
    <w:rsid w:val="006D4B86"/>
    <w:rsid w:val="006D5274"/>
    <w:rsid w:val="006D55E7"/>
    <w:rsid w:val="006D6EE2"/>
    <w:rsid w:val="006E1D92"/>
    <w:rsid w:val="006E4174"/>
    <w:rsid w:val="006E48A8"/>
    <w:rsid w:val="006E5BC8"/>
    <w:rsid w:val="006E6831"/>
    <w:rsid w:val="006E70BA"/>
    <w:rsid w:val="006E7BF1"/>
    <w:rsid w:val="006F07B3"/>
    <w:rsid w:val="006F162F"/>
    <w:rsid w:val="006F1D77"/>
    <w:rsid w:val="006F44CB"/>
    <w:rsid w:val="006F6CE6"/>
    <w:rsid w:val="006F793B"/>
    <w:rsid w:val="00700601"/>
    <w:rsid w:val="00700FB0"/>
    <w:rsid w:val="007014D6"/>
    <w:rsid w:val="00701775"/>
    <w:rsid w:val="00701A83"/>
    <w:rsid w:val="0070310C"/>
    <w:rsid w:val="0070349A"/>
    <w:rsid w:val="0071403D"/>
    <w:rsid w:val="007150C8"/>
    <w:rsid w:val="007154C8"/>
    <w:rsid w:val="007156D6"/>
    <w:rsid w:val="007157A1"/>
    <w:rsid w:val="00720E10"/>
    <w:rsid w:val="0072160C"/>
    <w:rsid w:val="0072357E"/>
    <w:rsid w:val="00723678"/>
    <w:rsid w:val="00723C60"/>
    <w:rsid w:val="007248A2"/>
    <w:rsid w:val="00724E75"/>
    <w:rsid w:val="00725F76"/>
    <w:rsid w:val="007260B4"/>
    <w:rsid w:val="00726B93"/>
    <w:rsid w:val="00727B79"/>
    <w:rsid w:val="007309B6"/>
    <w:rsid w:val="00730D4E"/>
    <w:rsid w:val="00730DC6"/>
    <w:rsid w:val="00732044"/>
    <w:rsid w:val="00732691"/>
    <w:rsid w:val="0073294D"/>
    <w:rsid w:val="00733170"/>
    <w:rsid w:val="0073345A"/>
    <w:rsid w:val="00734974"/>
    <w:rsid w:val="00735BA9"/>
    <w:rsid w:val="00736774"/>
    <w:rsid w:val="00737CEF"/>
    <w:rsid w:val="0074059D"/>
    <w:rsid w:val="00741A77"/>
    <w:rsid w:val="00741E25"/>
    <w:rsid w:val="00742156"/>
    <w:rsid w:val="00743AAA"/>
    <w:rsid w:val="00744FC8"/>
    <w:rsid w:val="00745939"/>
    <w:rsid w:val="00745BC8"/>
    <w:rsid w:val="00746EA2"/>
    <w:rsid w:val="00747465"/>
    <w:rsid w:val="00750E49"/>
    <w:rsid w:val="00750FF0"/>
    <w:rsid w:val="00751F86"/>
    <w:rsid w:val="007522A3"/>
    <w:rsid w:val="00752386"/>
    <w:rsid w:val="00754EAB"/>
    <w:rsid w:val="00755579"/>
    <w:rsid w:val="0075641B"/>
    <w:rsid w:val="00760FA1"/>
    <w:rsid w:val="007639BA"/>
    <w:rsid w:val="007644AC"/>
    <w:rsid w:val="00764936"/>
    <w:rsid w:val="00764FCB"/>
    <w:rsid w:val="00765E3F"/>
    <w:rsid w:val="007679EF"/>
    <w:rsid w:val="00770AE3"/>
    <w:rsid w:val="00770C20"/>
    <w:rsid w:val="007710C7"/>
    <w:rsid w:val="00773092"/>
    <w:rsid w:val="007730F9"/>
    <w:rsid w:val="00773B0E"/>
    <w:rsid w:val="0077518F"/>
    <w:rsid w:val="00776654"/>
    <w:rsid w:val="00776B36"/>
    <w:rsid w:val="00780783"/>
    <w:rsid w:val="00782E86"/>
    <w:rsid w:val="0078379C"/>
    <w:rsid w:val="00784A75"/>
    <w:rsid w:val="0078577D"/>
    <w:rsid w:val="00786289"/>
    <w:rsid w:val="007863CB"/>
    <w:rsid w:val="00786430"/>
    <w:rsid w:val="00787746"/>
    <w:rsid w:val="00787B49"/>
    <w:rsid w:val="0079009E"/>
    <w:rsid w:val="00790475"/>
    <w:rsid w:val="00792895"/>
    <w:rsid w:val="00793788"/>
    <w:rsid w:val="00796425"/>
    <w:rsid w:val="007964CB"/>
    <w:rsid w:val="00796C66"/>
    <w:rsid w:val="007A076C"/>
    <w:rsid w:val="007A0CD3"/>
    <w:rsid w:val="007A606B"/>
    <w:rsid w:val="007A624A"/>
    <w:rsid w:val="007B1FF6"/>
    <w:rsid w:val="007B326C"/>
    <w:rsid w:val="007B3D9C"/>
    <w:rsid w:val="007B4974"/>
    <w:rsid w:val="007B5BCE"/>
    <w:rsid w:val="007B6326"/>
    <w:rsid w:val="007B690A"/>
    <w:rsid w:val="007B7114"/>
    <w:rsid w:val="007B72E5"/>
    <w:rsid w:val="007B77F1"/>
    <w:rsid w:val="007C0450"/>
    <w:rsid w:val="007C132A"/>
    <w:rsid w:val="007C4CB9"/>
    <w:rsid w:val="007C4F62"/>
    <w:rsid w:val="007D0984"/>
    <w:rsid w:val="007D254A"/>
    <w:rsid w:val="007D25DA"/>
    <w:rsid w:val="007D2757"/>
    <w:rsid w:val="007D290A"/>
    <w:rsid w:val="007D29B6"/>
    <w:rsid w:val="007D3411"/>
    <w:rsid w:val="007D3A66"/>
    <w:rsid w:val="007D3D96"/>
    <w:rsid w:val="007D42F5"/>
    <w:rsid w:val="007D5827"/>
    <w:rsid w:val="007D7C00"/>
    <w:rsid w:val="007E1864"/>
    <w:rsid w:val="007E2AAE"/>
    <w:rsid w:val="007E5717"/>
    <w:rsid w:val="007E6047"/>
    <w:rsid w:val="007E63DA"/>
    <w:rsid w:val="007F032D"/>
    <w:rsid w:val="007F1A8E"/>
    <w:rsid w:val="007F255B"/>
    <w:rsid w:val="007F48E4"/>
    <w:rsid w:val="007F5397"/>
    <w:rsid w:val="007F61EC"/>
    <w:rsid w:val="00800433"/>
    <w:rsid w:val="00800E70"/>
    <w:rsid w:val="008010FE"/>
    <w:rsid w:val="0080183A"/>
    <w:rsid w:val="00802136"/>
    <w:rsid w:val="00802506"/>
    <w:rsid w:val="00802F22"/>
    <w:rsid w:val="0080331C"/>
    <w:rsid w:val="0080348D"/>
    <w:rsid w:val="00803BBF"/>
    <w:rsid w:val="00804257"/>
    <w:rsid w:val="00804816"/>
    <w:rsid w:val="00804A1D"/>
    <w:rsid w:val="00805DCE"/>
    <w:rsid w:val="00806F3D"/>
    <w:rsid w:val="00807B87"/>
    <w:rsid w:val="008104CC"/>
    <w:rsid w:val="008105B7"/>
    <w:rsid w:val="008126DE"/>
    <w:rsid w:val="008128AD"/>
    <w:rsid w:val="00813DEC"/>
    <w:rsid w:val="00813FD8"/>
    <w:rsid w:val="008148CE"/>
    <w:rsid w:val="0081588C"/>
    <w:rsid w:val="008158EA"/>
    <w:rsid w:val="008171E9"/>
    <w:rsid w:val="0081752E"/>
    <w:rsid w:val="008222BC"/>
    <w:rsid w:val="00822FC1"/>
    <w:rsid w:val="00825C35"/>
    <w:rsid w:val="00830928"/>
    <w:rsid w:val="00831A58"/>
    <w:rsid w:val="00831DD4"/>
    <w:rsid w:val="008328FE"/>
    <w:rsid w:val="00832B2C"/>
    <w:rsid w:val="00833AB0"/>
    <w:rsid w:val="00835E53"/>
    <w:rsid w:val="00835FA0"/>
    <w:rsid w:val="00836D4A"/>
    <w:rsid w:val="008375D5"/>
    <w:rsid w:val="008409D8"/>
    <w:rsid w:val="0084252D"/>
    <w:rsid w:val="0084257E"/>
    <w:rsid w:val="00842AA8"/>
    <w:rsid w:val="00842B81"/>
    <w:rsid w:val="008435BE"/>
    <w:rsid w:val="008452FD"/>
    <w:rsid w:val="008468A7"/>
    <w:rsid w:val="00846BB5"/>
    <w:rsid w:val="008514C2"/>
    <w:rsid w:val="00853E09"/>
    <w:rsid w:val="00854E33"/>
    <w:rsid w:val="008568FE"/>
    <w:rsid w:val="00861904"/>
    <w:rsid w:val="0086255A"/>
    <w:rsid w:val="0086260D"/>
    <w:rsid w:val="00862DDB"/>
    <w:rsid w:val="00863E79"/>
    <w:rsid w:val="00864DAB"/>
    <w:rsid w:val="00867ECB"/>
    <w:rsid w:val="00871874"/>
    <w:rsid w:val="00871A47"/>
    <w:rsid w:val="008734A2"/>
    <w:rsid w:val="008754AF"/>
    <w:rsid w:val="00875BE6"/>
    <w:rsid w:val="00875C14"/>
    <w:rsid w:val="0087615F"/>
    <w:rsid w:val="00877728"/>
    <w:rsid w:val="00880034"/>
    <w:rsid w:val="00881073"/>
    <w:rsid w:val="00881FF7"/>
    <w:rsid w:val="00883080"/>
    <w:rsid w:val="00883439"/>
    <w:rsid w:val="00883509"/>
    <w:rsid w:val="00883D24"/>
    <w:rsid w:val="008840BA"/>
    <w:rsid w:val="008841EA"/>
    <w:rsid w:val="00884DF6"/>
    <w:rsid w:val="00884E48"/>
    <w:rsid w:val="00886820"/>
    <w:rsid w:val="008901AD"/>
    <w:rsid w:val="00890909"/>
    <w:rsid w:val="00890B6D"/>
    <w:rsid w:val="00890F43"/>
    <w:rsid w:val="00892D15"/>
    <w:rsid w:val="00893377"/>
    <w:rsid w:val="008935D1"/>
    <w:rsid w:val="0089537C"/>
    <w:rsid w:val="00896881"/>
    <w:rsid w:val="008A11BB"/>
    <w:rsid w:val="008A3E12"/>
    <w:rsid w:val="008A41C9"/>
    <w:rsid w:val="008A4661"/>
    <w:rsid w:val="008A61A4"/>
    <w:rsid w:val="008A63D8"/>
    <w:rsid w:val="008A6635"/>
    <w:rsid w:val="008A6F80"/>
    <w:rsid w:val="008B042F"/>
    <w:rsid w:val="008B09E7"/>
    <w:rsid w:val="008B0C36"/>
    <w:rsid w:val="008B1E85"/>
    <w:rsid w:val="008B2720"/>
    <w:rsid w:val="008B2AD9"/>
    <w:rsid w:val="008B3742"/>
    <w:rsid w:val="008B415C"/>
    <w:rsid w:val="008B5AAB"/>
    <w:rsid w:val="008B64A3"/>
    <w:rsid w:val="008B6EFA"/>
    <w:rsid w:val="008C1BB4"/>
    <w:rsid w:val="008C1D31"/>
    <w:rsid w:val="008C1DA0"/>
    <w:rsid w:val="008C402A"/>
    <w:rsid w:val="008C5E0D"/>
    <w:rsid w:val="008C6E4C"/>
    <w:rsid w:val="008C75F2"/>
    <w:rsid w:val="008C7BA7"/>
    <w:rsid w:val="008D0AF7"/>
    <w:rsid w:val="008D2DBA"/>
    <w:rsid w:val="008D391F"/>
    <w:rsid w:val="008D41AB"/>
    <w:rsid w:val="008D4227"/>
    <w:rsid w:val="008D4A58"/>
    <w:rsid w:val="008D4AA5"/>
    <w:rsid w:val="008D4E56"/>
    <w:rsid w:val="008D4EFF"/>
    <w:rsid w:val="008D6791"/>
    <w:rsid w:val="008E01A9"/>
    <w:rsid w:val="008E0759"/>
    <w:rsid w:val="008E1995"/>
    <w:rsid w:val="008E1F93"/>
    <w:rsid w:val="008E2165"/>
    <w:rsid w:val="008E27B0"/>
    <w:rsid w:val="008E3581"/>
    <w:rsid w:val="008E57D5"/>
    <w:rsid w:val="008F1005"/>
    <w:rsid w:val="008F16F8"/>
    <w:rsid w:val="008F1CE1"/>
    <w:rsid w:val="008F298B"/>
    <w:rsid w:val="008F3442"/>
    <w:rsid w:val="008F3BB7"/>
    <w:rsid w:val="008F42B2"/>
    <w:rsid w:val="008F4E48"/>
    <w:rsid w:val="008F65A3"/>
    <w:rsid w:val="008F661A"/>
    <w:rsid w:val="008F6BA2"/>
    <w:rsid w:val="008F77EA"/>
    <w:rsid w:val="00900149"/>
    <w:rsid w:val="00901C13"/>
    <w:rsid w:val="009024D7"/>
    <w:rsid w:val="00902CA3"/>
    <w:rsid w:val="009044A6"/>
    <w:rsid w:val="00904959"/>
    <w:rsid w:val="009049A2"/>
    <w:rsid w:val="00904FBA"/>
    <w:rsid w:val="00905C7D"/>
    <w:rsid w:val="0090749E"/>
    <w:rsid w:val="009129D8"/>
    <w:rsid w:val="009140D7"/>
    <w:rsid w:val="009144B1"/>
    <w:rsid w:val="0091630D"/>
    <w:rsid w:val="0091738B"/>
    <w:rsid w:val="009173F8"/>
    <w:rsid w:val="009175AA"/>
    <w:rsid w:val="00924D52"/>
    <w:rsid w:val="00925022"/>
    <w:rsid w:val="00925A27"/>
    <w:rsid w:val="00927ADE"/>
    <w:rsid w:val="00931789"/>
    <w:rsid w:val="0093288B"/>
    <w:rsid w:val="009328EF"/>
    <w:rsid w:val="00933848"/>
    <w:rsid w:val="009339AC"/>
    <w:rsid w:val="0093464E"/>
    <w:rsid w:val="00936029"/>
    <w:rsid w:val="00936B84"/>
    <w:rsid w:val="0093771C"/>
    <w:rsid w:val="00937AB4"/>
    <w:rsid w:val="00937F23"/>
    <w:rsid w:val="009410A5"/>
    <w:rsid w:val="00941229"/>
    <w:rsid w:val="009417FC"/>
    <w:rsid w:val="00943987"/>
    <w:rsid w:val="00943FA0"/>
    <w:rsid w:val="00944258"/>
    <w:rsid w:val="00944918"/>
    <w:rsid w:val="00945646"/>
    <w:rsid w:val="00950ED9"/>
    <w:rsid w:val="00952835"/>
    <w:rsid w:val="00953C5D"/>
    <w:rsid w:val="00953FF3"/>
    <w:rsid w:val="00954A29"/>
    <w:rsid w:val="0095591B"/>
    <w:rsid w:val="0095613F"/>
    <w:rsid w:val="00960D25"/>
    <w:rsid w:val="00961DAC"/>
    <w:rsid w:val="00963AE4"/>
    <w:rsid w:val="009648F7"/>
    <w:rsid w:val="00964E5E"/>
    <w:rsid w:val="00966C03"/>
    <w:rsid w:val="00967E56"/>
    <w:rsid w:val="00967EE5"/>
    <w:rsid w:val="0097107A"/>
    <w:rsid w:val="00971681"/>
    <w:rsid w:val="0097171D"/>
    <w:rsid w:val="00972B9D"/>
    <w:rsid w:val="00974165"/>
    <w:rsid w:val="009759C1"/>
    <w:rsid w:val="00975BA5"/>
    <w:rsid w:val="00975C5E"/>
    <w:rsid w:val="0097667F"/>
    <w:rsid w:val="00980086"/>
    <w:rsid w:val="00980DE0"/>
    <w:rsid w:val="00980EC5"/>
    <w:rsid w:val="009821A2"/>
    <w:rsid w:val="00982B35"/>
    <w:rsid w:val="00982DFB"/>
    <w:rsid w:val="00987323"/>
    <w:rsid w:val="00991452"/>
    <w:rsid w:val="00991F1E"/>
    <w:rsid w:val="0099222A"/>
    <w:rsid w:val="00993184"/>
    <w:rsid w:val="009941B8"/>
    <w:rsid w:val="00994C7E"/>
    <w:rsid w:val="00997913"/>
    <w:rsid w:val="009A1D3A"/>
    <w:rsid w:val="009A2EF7"/>
    <w:rsid w:val="009A2F30"/>
    <w:rsid w:val="009A4F50"/>
    <w:rsid w:val="009A592C"/>
    <w:rsid w:val="009A6DAD"/>
    <w:rsid w:val="009A7E38"/>
    <w:rsid w:val="009B2548"/>
    <w:rsid w:val="009B2A70"/>
    <w:rsid w:val="009B2B0C"/>
    <w:rsid w:val="009B59E9"/>
    <w:rsid w:val="009B70A8"/>
    <w:rsid w:val="009B759A"/>
    <w:rsid w:val="009C0150"/>
    <w:rsid w:val="009C140E"/>
    <w:rsid w:val="009C1705"/>
    <w:rsid w:val="009C1F0E"/>
    <w:rsid w:val="009C2E99"/>
    <w:rsid w:val="009C2E9A"/>
    <w:rsid w:val="009C4092"/>
    <w:rsid w:val="009C5262"/>
    <w:rsid w:val="009C7426"/>
    <w:rsid w:val="009C75E3"/>
    <w:rsid w:val="009D0B6E"/>
    <w:rsid w:val="009D4674"/>
    <w:rsid w:val="009D4D23"/>
    <w:rsid w:val="009D50AE"/>
    <w:rsid w:val="009D5EB6"/>
    <w:rsid w:val="009D652C"/>
    <w:rsid w:val="009D7229"/>
    <w:rsid w:val="009D72D9"/>
    <w:rsid w:val="009D7A7D"/>
    <w:rsid w:val="009D7AFC"/>
    <w:rsid w:val="009E0ACC"/>
    <w:rsid w:val="009E11CB"/>
    <w:rsid w:val="009E19EC"/>
    <w:rsid w:val="009E20A2"/>
    <w:rsid w:val="009E2122"/>
    <w:rsid w:val="009E2D67"/>
    <w:rsid w:val="009E324B"/>
    <w:rsid w:val="009E4C8C"/>
    <w:rsid w:val="009E57DE"/>
    <w:rsid w:val="009E5AD9"/>
    <w:rsid w:val="009E6222"/>
    <w:rsid w:val="009E6890"/>
    <w:rsid w:val="009F0A50"/>
    <w:rsid w:val="009F31E8"/>
    <w:rsid w:val="009F4F91"/>
    <w:rsid w:val="009F602C"/>
    <w:rsid w:val="009F7A45"/>
    <w:rsid w:val="00A004E4"/>
    <w:rsid w:val="00A01A2F"/>
    <w:rsid w:val="00A02A75"/>
    <w:rsid w:val="00A0355F"/>
    <w:rsid w:val="00A0364F"/>
    <w:rsid w:val="00A0420F"/>
    <w:rsid w:val="00A05997"/>
    <w:rsid w:val="00A10CBB"/>
    <w:rsid w:val="00A11436"/>
    <w:rsid w:val="00A126EA"/>
    <w:rsid w:val="00A12BFF"/>
    <w:rsid w:val="00A12E74"/>
    <w:rsid w:val="00A1438D"/>
    <w:rsid w:val="00A14480"/>
    <w:rsid w:val="00A14494"/>
    <w:rsid w:val="00A150C9"/>
    <w:rsid w:val="00A154D8"/>
    <w:rsid w:val="00A221BA"/>
    <w:rsid w:val="00A2275A"/>
    <w:rsid w:val="00A23501"/>
    <w:rsid w:val="00A23838"/>
    <w:rsid w:val="00A23EDA"/>
    <w:rsid w:val="00A27BC3"/>
    <w:rsid w:val="00A31E6A"/>
    <w:rsid w:val="00A31F6F"/>
    <w:rsid w:val="00A32574"/>
    <w:rsid w:val="00A33123"/>
    <w:rsid w:val="00A345D9"/>
    <w:rsid w:val="00A40B45"/>
    <w:rsid w:val="00A41931"/>
    <w:rsid w:val="00A42765"/>
    <w:rsid w:val="00A4335C"/>
    <w:rsid w:val="00A43A76"/>
    <w:rsid w:val="00A43DBE"/>
    <w:rsid w:val="00A449FF"/>
    <w:rsid w:val="00A44FF1"/>
    <w:rsid w:val="00A45330"/>
    <w:rsid w:val="00A45A41"/>
    <w:rsid w:val="00A465A4"/>
    <w:rsid w:val="00A47EED"/>
    <w:rsid w:val="00A50B2F"/>
    <w:rsid w:val="00A51081"/>
    <w:rsid w:val="00A5150E"/>
    <w:rsid w:val="00A5161D"/>
    <w:rsid w:val="00A51FE3"/>
    <w:rsid w:val="00A5276F"/>
    <w:rsid w:val="00A52838"/>
    <w:rsid w:val="00A53069"/>
    <w:rsid w:val="00A53410"/>
    <w:rsid w:val="00A5397F"/>
    <w:rsid w:val="00A55A79"/>
    <w:rsid w:val="00A55CAD"/>
    <w:rsid w:val="00A57401"/>
    <w:rsid w:val="00A5766A"/>
    <w:rsid w:val="00A604D6"/>
    <w:rsid w:val="00A6404F"/>
    <w:rsid w:val="00A6449E"/>
    <w:rsid w:val="00A6678F"/>
    <w:rsid w:val="00A701EC"/>
    <w:rsid w:val="00A71969"/>
    <w:rsid w:val="00A71D01"/>
    <w:rsid w:val="00A71DB4"/>
    <w:rsid w:val="00A730A2"/>
    <w:rsid w:val="00A7315C"/>
    <w:rsid w:val="00A732B3"/>
    <w:rsid w:val="00A73480"/>
    <w:rsid w:val="00A73B4E"/>
    <w:rsid w:val="00A7431A"/>
    <w:rsid w:val="00A75A0D"/>
    <w:rsid w:val="00A75A4B"/>
    <w:rsid w:val="00A75D22"/>
    <w:rsid w:val="00A81619"/>
    <w:rsid w:val="00A81775"/>
    <w:rsid w:val="00A82EAE"/>
    <w:rsid w:val="00A83A1B"/>
    <w:rsid w:val="00A84FF5"/>
    <w:rsid w:val="00A8606E"/>
    <w:rsid w:val="00A866B6"/>
    <w:rsid w:val="00A874E4"/>
    <w:rsid w:val="00A87CBE"/>
    <w:rsid w:val="00A87FCB"/>
    <w:rsid w:val="00A90594"/>
    <w:rsid w:val="00A906BA"/>
    <w:rsid w:val="00A92E2C"/>
    <w:rsid w:val="00A92F8A"/>
    <w:rsid w:val="00A95563"/>
    <w:rsid w:val="00A95D8D"/>
    <w:rsid w:val="00A96CC1"/>
    <w:rsid w:val="00A97DE3"/>
    <w:rsid w:val="00AA0BC5"/>
    <w:rsid w:val="00AA1057"/>
    <w:rsid w:val="00AA232A"/>
    <w:rsid w:val="00AA26FA"/>
    <w:rsid w:val="00AA5661"/>
    <w:rsid w:val="00AA5F9D"/>
    <w:rsid w:val="00AA62B9"/>
    <w:rsid w:val="00AB085C"/>
    <w:rsid w:val="00AB087E"/>
    <w:rsid w:val="00AB2653"/>
    <w:rsid w:val="00AB363B"/>
    <w:rsid w:val="00AB53D1"/>
    <w:rsid w:val="00AB6755"/>
    <w:rsid w:val="00AB747D"/>
    <w:rsid w:val="00AC002B"/>
    <w:rsid w:val="00AC1C99"/>
    <w:rsid w:val="00AC2515"/>
    <w:rsid w:val="00AC4811"/>
    <w:rsid w:val="00AC4973"/>
    <w:rsid w:val="00AC4E7F"/>
    <w:rsid w:val="00AC63D2"/>
    <w:rsid w:val="00AC6814"/>
    <w:rsid w:val="00AC6CF3"/>
    <w:rsid w:val="00AC7C3D"/>
    <w:rsid w:val="00AD05B9"/>
    <w:rsid w:val="00AD0C57"/>
    <w:rsid w:val="00AD3013"/>
    <w:rsid w:val="00AD31B8"/>
    <w:rsid w:val="00AD3446"/>
    <w:rsid w:val="00AD4521"/>
    <w:rsid w:val="00AD553B"/>
    <w:rsid w:val="00AD5CE2"/>
    <w:rsid w:val="00AE4840"/>
    <w:rsid w:val="00AE564F"/>
    <w:rsid w:val="00AE5C37"/>
    <w:rsid w:val="00AE6D34"/>
    <w:rsid w:val="00AE703D"/>
    <w:rsid w:val="00AF1149"/>
    <w:rsid w:val="00AF1B72"/>
    <w:rsid w:val="00AF2720"/>
    <w:rsid w:val="00AF2D1D"/>
    <w:rsid w:val="00AF3622"/>
    <w:rsid w:val="00AF3CC0"/>
    <w:rsid w:val="00AF4BCF"/>
    <w:rsid w:val="00AF4FFD"/>
    <w:rsid w:val="00AF5EB0"/>
    <w:rsid w:val="00AF6628"/>
    <w:rsid w:val="00B002FA"/>
    <w:rsid w:val="00B00569"/>
    <w:rsid w:val="00B00863"/>
    <w:rsid w:val="00B00A44"/>
    <w:rsid w:val="00B00BD6"/>
    <w:rsid w:val="00B01239"/>
    <w:rsid w:val="00B013D8"/>
    <w:rsid w:val="00B03859"/>
    <w:rsid w:val="00B04214"/>
    <w:rsid w:val="00B04DAF"/>
    <w:rsid w:val="00B110C1"/>
    <w:rsid w:val="00B11162"/>
    <w:rsid w:val="00B11999"/>
    <w:rsid w:val="00B13017"/>
    <w:rsid w:val="00B139F0"/>
    <w:rsid w:val="00B13A77"/>
    <w:rsid w:val="00B13DCE"/>
    <w:rsid w:val="00B16F7F"/>
    <w:rsid w:val="00B17B9F"/>
    <w:rsid w:val="00B20EC0"/>
    <w:rsid w:val="00B224BA"/>
    <w:rsid w:val="00B22996"/>
    <w:rsid w:val="00B2511D"/>
    <w:rsid w:val="00B26230"/>
    <w:rsid w:val="00B26578"/>
    <w:rsid w:val="00B2734C"/>
    <w:rsid w:val="00B3191E"/>
    <w:rsid w:val="00B33115"/>
    <w:rsid w:val="00B3352E"/>
    <w:rsid w:val="00B33A8D"/>
    <w:rsid w:val="00B34B4E"/>
    <w:rsid w:val="00B355C5"/>
    <w:rsid w:val="00B35A42"/>
    <w:rsid w:val="00B372B2"/>
    <w:rsid w:val="00B37B4A"/>
    <w:rsid w:val="00B40030"/>
    <w:rsid w:val="00B42920"/>
    <w:rsid w:val="00B4329C"/>
    <w:rsid w:val="00B45D6B"/>
    <w:rsid w:val="00B46931"/>
    <w:rsid w:val="00B50C73"/>
    <w:rsid w:val="00B51961"/>
    <w:rsid w:val="00B524B9"/>
    <w:rsid w:val="00B54266"/>
    <w:rsid w:val="00B55144"/>
    <w:rsid w:val="00B566B3"/>
    <w:rsid w:val="00B56AF5"/>
    <w:rsid w:val="00B56D2F"/>
    <w:rsid w:val="00B57021"/>
    <w:rsid w:val="00B6110F"/>
    <w:rsid w:val="00B61D6C"/>
    <w:rsid w:val="00B61FC6"/>
    <w:rsid w:val="00B62583"/>
    <w:rsid w:val="00B63755"/>
    <w:rsid w:val="00B66821"/>
    <w:rsid w:val="00B66B03"/>
    <w:rsid w:val="00B7034E"/>
    <w:rsid w:val="00B705E8"/>
    <w:rsid w:val="00B70CED"/>
    <w:rsid w:val="00B71D0A"/>
    <w:rsid w:val="00B72B8D"/>
    <w:rsid w:val="00B75792"/>
    <w:rsid w:val="00B75DCF"/>
    <w:rsid w:val="00B80E99"/>
    <w:rsid w:val="00B81CE2"/>
    <w:rsid w:val="00B827A5"/>
    <w:rsid w:val="00B833F0"/>
    <w:rsid w:val="00B8431A"/>
    <w:rsid w:val="00B862A3"/>
    <w:rsid w:val="00B8662B"/>
    <w:rsid w:val="00B873AB"/>
    <w:rsid w:val="00B90943"/>
    <w:rsid w:val="00B90F15"/>
    <w:rsid w:val="00B92AE0"/>
    <w:rsid w:val="00B9301E"/>
    <w:rsid w:val="00B94240"/>
    <w:rsid w:val="00B94369"/>
    <w:rsid w:val="00B97338"/>
    <w:rsid w:val="00BA1BDF"/>
    <w:rsid w:val="00BA1D47"/>
    <w:rsid w:val="00BA3D47"/>
    <w:rsid w:val="00BA7428"/>
    <w:rsid w:val="00BA7CBE"/>
    <w:rsid w:val="00BA7EDB"/>
    <w:rsid w:val="00BB00EF"/>
    <w:rsid w:val="00BB18B7"/>
    <w:rsid w:val="00BB1F28"/>
    <w:rsid w:val="00BB2053"/>
    <w:rsid w:val="00BB3676"/>
    <w:rsid w:val="00BB588B"/>
    <w:rsid w:val="00BB6898"/>
    <w:rsid w:val="00BB72E0"/>
    <w:rsid w:val="00BB739E"/>
    <w:rsid w:val="00BC06B1"/>
    <w:rsid w:val="00BC1AE8"/>
    <w:rsid w:val="00BC25DA"/>
    <w:rsid w:val="00BC286D"/>
    <w:rsid w:val="00BC3840"/>
    <w:rsid w:val="00BC449E"/>
    <w:rsid w:val="00BC7F7F"/>
    <w:rsid w:val="00BD044E"/>
    <w:rsid w:val="00BD0D90"/>
    <w:rsid w:val="00BD103B"/>
    <w:rsid w:val="00BD21A5"/>
    <w:rsid w:val="00BD314E"/>
    <w:rsid w:val="00BD3593"/>
    <w:rsid w:val="00BD4846"/>
    <w:rsid w:val="00BD59EC"/>
    <w:rsid w:val="00BD5DBD"/>
    <w:rsid w:val="00BD6C2B"/>
    <w:rsid w:val="00BE1B15"/>
    <w:rsid w:val="00BE2793"/>
    <w:rsid w:val="00BE2A23"/>
    <w:rsid w:val="00BE2D68"/>
    <w:rsid w:val="00BE2E88"/>
    <w:rsid w:val="00BE3336"/>
    <w:rsid w:val="00BE4845"/>
    <w:rsid w:val="00BE77A2"/>
    <w:rsid w:val="00BE7FB7"/>
    <w:rsid w:val="00BF00F0"/>
    <w:rsid w:val="00BF0D1E"/>
    <w:rsid w:val="00BF0DE4"/>
    <w:rsid w:val="00BF2678"/>
    <w:rsid w:val="00BF26C5"/>
    <w:rsid w:val="00BF33BB"/>
    <w:rsid w:val="00BF5C0D"/>
    <w:rsid w:val="00BF62DE"/>
    <w:rsid w:val="00BF7CAC"/>
    <w:rsid w:val="00C0233B"/>
    <w:rsid w:val="00C04FC6"/>
    <w:rsid w:val="00C05803"/>
    <w:rsid w:val="00C06ABE"/>
    <w:rsid w:val="00C075DF"/>
    <w:rsid w:val="00C10262"/>
    <w:rsid w:val="00C1078C"/>
    <w:rsid w:val="00C109E9"/>
    <w:rsid w:val="00C14A8E"/>
    <w:rsid w:val="00C15E93"/>
    <w:rsid w:val="00C16CAC"/>
    <w:rsid w:val="00C17576"/>
    <w:rsid w:val="00C20B5D"/>
    <w:rsid w:val="00C22037"/>
    <w:rsid w:val="00C2242B"/>
    <w:rsid w:val="00C227E5"/>
    <w:rsid w:val="00C22FE8"/>
    <w:rsid w:val="00C23024"/>
    <w:rsid w:val="00C23DA7"/>
    <w:rsid w:val="00C246A6"/>
    <w:rsid w:val="00C24726"/>
    <w:rsid w:val="00C26681"/>
    <w:rsid w:val="00C26B37"/>
    <w:rsid w:val="00C276C9"/>
    <w:rsid w:val="00C30884"/>
    <w:rsid w:val="00C32AEE"/>
    <w:rsid w:val="00C32BC5"/>
    <w:rsid w:val="00C32FF1"/>
    <w:rsid w:val="00C33149"/>
    <w:rsid w:val="00C337BD"/>
    <w:rsid w:val="00C33DB1"/>
    <w:rsid w:val="00C3457D"/>
    <w:rsid w:val="00C35190"/>
    <w:rsid w:val="00C35FCB"/>
    <w:rsid w:val="00C368E8"/>
    <w:rsid w:val="00C37B93"/>
    <w:rsid w:val="00C401ED"/>
    <w:rsid w:val="00C40A32"/>
    <w:rsid w:val="00C4262A"/>
    <w:rsid w:val="00C428A8"/>
    <w:rsid w:val="00C42AFA"/>
    <w:rsid w:val="00C42B91"/>
    <w:rsid w:val="00C43395"/>
    <w:rsid w:val="00C4448E"/>
    <w:rsid w:val="00C44774"/>
    <w:rsid w:val="00C46487"/>
    <w:rsid w:val="00C46CFD"/>
    <w:rsid w:val="00C50F1F"/>
    <w:rsid w:val="00C521FA"/>
    <w:rsid w:val="00C53CC6"/>
    <w:rsid w:val="00C5519B"/>
    <w:rsid w:val="00C56720"/>
    <w:rsid w:val="00C57DEC"/>
    <w:rsid w:val="00C61EF6"/>
    <w:rsid w:val="00C62EC2"/>
    <w:rsid w:val="00C63773"/>
    <w:rsid w:val="00C63E51"/>
    <w:rsid w:val="00C64161"/>
    <w:rsid w:val="00C64B68"/>
    <w:rsid w:val="00C64C83"/>
    <w:rsid w:val="00C6656B"/>
    <w:rsid w:val="00C667FD"/>
    <w:rsid w:val="00C66E90"/>
    <w:rsid w:val="00C66FAA"/>
    <w:rsid w:val="00C67116"/>
    <w:rsid w:val="00C67B97"/>
    <w:rsid w:val="00C706D5"/>
    <w:rsid w:val="00C70707"/>
    <w:rsid w:val="00C71320"/>
    <w:rsid w:val="00C715CA"/>
    <w:rsid w:val="00C71EA6"/>
    <w:rsid w:val="00C72C7E"/>
    <w:rsid w:val="00C72E82"/>
    <w:rsid w:val="00C731A0"/>
    <w:rsid w:val="00C742C2"/>
    <w:rsid w:val="00C75F89"/>
    <w:rsid w:val="00C765F5"/>
    <w:rsid w:val="00C76AE7"/>
    <w:rsid w:val="00C76E7E"/>
    <w:rsid w:val="00C80420"/>
    <w:rsid w:val="00C8063B"/>
    <w:rsid w:val="00C80DE0"/>
    <w:rsid w:val="00C8107A"/>
    <w:rsid w:val="00C82CA5"/>
    <w:rsid w:val="00C84475"/>
    <w:rsid w:val="00C8450E"/>
    <w:rsid w:val="00C85299"/>
    <w:rsid w:val="00C85C1B"/>
    <w:rsid w:val="00C85D69"/>
    <w:rsid w:val="00C86D97"/>
    <w:rsid w:val="00C874E8"/>
    <w:rsid w:val="00C90553"/>
    <w:rsid w:val="00C9077D"/>
    <w:rsid w:val="00C908F6"/>
    <w:rsid w:val="00C9146C"/>
    <w:rsid w:val="00C914A2"/>
    <w:rsid w:val="00C92A05"/>
    <w:rsid w:val="00C94E6B"/>
    <w:rsid w:val="00C95619"/>
    <w:rsid w:val="00C96EF3"/>
    <w:rsid w:val="00CA0D7F"/>
    <w:rsid w:val="00CA11B6"/>
    <w:rsid w:val="00CA1D4D"/>
    <w:rsid w:val="00CA2137"/>
    <w:rsid w:val="00CA4682"/>
    <w:rsid w:val="00CA4BE3"/>
    <w:rsid w:val="00CA6DF3"/>
    <w:rsid w:val="00CA6F4F"/>
    <w:rsid w:val="00CB1A8C"/>
    <w:rsid w:val="00CB2712"/>
    <w:rsid w:val="00CB2D82"/>
    <w:rsid w:val="00CB50D7"/>
    <w:rsid w:val="00CB52FB"/>
    <w:rsid w:val="00CB68C7"/>
    <w:rsid w:val="00CB7725"/>
    <w:rsid w:val="00CC0733"/>
    <w:rsid w:val="00CC17F4"/>
    <w:rsid w:val="00CC22D7"/>
    <w:rsid w:val="00CC53E2"/>
    <w:rsid w:val="00CC5BEB"/>
    <w:rsid w:val="00CC63B3"/>
    <w:rsid w:val="00CC6A44"/>
    <w:rsid w:val="00CC701F"/>
    <w:rsid w:val="00CC70AC"/>
    <w:rsid w:val="00CC72D9"/>
    <w:rsid w:val="00CD0447"/>
    <w:rsid w:val="00CD22AC"/>
    <w:rsid w:val="00CD252F"/>
    <w:rsid w:val="00CD328A"/>
    <w:rsid w:val="00CD47F3"/>
    <w:rsid w:val="00CD4A69"/>
    <w:rsid w:val="00CD56F0"/>
    <w:rsid w:val="00CD6D81"/>
    <w:rsid w:val="00CD73B6"/>
    <w:rsid w:val="00CD743C"/>
    <w:rsid w:val="00CD79F8"/>
    <w:rsid w:val="00CE1108"/>
    <w:rsid w:val="00CE1347"/>
    <w:rsid w:val="00CE153F"/>
    <w:rsid w:val="00CE212F"/>
    <w:rsid w:val="00CE26D3"/>
    <w:rsid w:val="00CE2D1B"/>
    <w:rsid w:val="00CE3486"/>
    <w:rsid w:val="00CE3A43"/>
    <w:rsid w:val="00CE5673"/>
    <w:rsid w:val="00CE567D"/>
    <w:rsid w:val="00CE7C6F"/>
    <w:rsid w:val="00CF0FBA"/>
    <w:rsid w:val="00CF10C5"/>
    <w:rsid w:val="00CF33D4"/>
    <w:rsid w:val="00CF3985"/>
    <w:rsid w:val="00CF418E"/>
    <w:rsid w:val="00CF4C16"/>
    <w:rsid w:val="00CF5154"/>
    <w:rsid w:val="00CF5B21"/>
    <w:rsid w:val="00CF635F"/>
    <w:rsid w:val="00CF67D8"/>
    <w:rsid w:val="00CF69D4"/>
    <w:rsid w:val="00CF6BDC"/>
    <w:rsid w:val="00CF72AA"/>
    <w:rsid w:val="00CF75EC"/>
    <w:rsid w:val="00D020B8"/>
    <w:rsid w:val="00D04459"/>
    <w:rsid w:val="00D0650E"/>
    <w:rsid w:val="00D06F40"/>
    <w:rsid w:val="00D10746"/>
    <w:rsid w:val="00D10D7D"/>
    <w:rsid w:val="00D12420"/>
    <w:rsid w:val="00D13AD1"/>
    <w:rsid w:val="00D142B4"/>
    <w:rsid w:val="00D142FC"/>
    <w:rsid w:val="00D16067"/>
    <w:rsid w:val="00D161E8"/>
    <w:rsid w:val="00D165F9"/>
    <w:rsid w:val="00D16E36"/>
    <w:rsid w:val="00D17F88"/>
    <w:rsid w:val="00D205E0"/>
    <w:rsid w:val="00D20FF4"/>
    <w:rsid w:val="00D22E81"/>
    <w:rsid w:val="00D27ECA"/>
    <w:rsid w:val="00D30863"/>
    <w:rsid w:val="00D320F5"/>
    <w:rsid w:val="00D35DA1"/>
    <w:rsid w:val="00D402B7"/>
    <w:rsid w:val="00D40D9F"/>
    <w:rsid w:val="00D41294"/>
    <w:rsid w:val="00D42266"/>
    <w:rsid w:val="00D434B0"/>
    <w:rsid w:val="00D43D10"/>
    <w:rsid w:val="00D441C4"/>
    <w:rsid w:val="00D454DA"/>
    <w:rsid w:val="00D474AA"/>
    <w:rsid w:val="00D4776D"/>
    <w:rsid w:val="00D50226"/>
    <w:rsid w:val="00D519AA"/>
    <w:rsid w:val="00D51E2C"/>
    <w:rsid w:val="00D52C9C"/>
    <w:rsid w:val="00D53E6C"/>
    <w:rsid w:val="00D5419C"/>
    <w:rsid w:val="00D545D5"/>
    <w:rsid w:val="00D54C0C"/>
    <w:rsid w:val="00D54DFB"/>
    <w:rsid w:val="00D5594A"/>
    <w:rsid w:val="00D564E2"/>
    <w:rsid w:val="00D57B64"/>
    <w:rsid w:val="00D57E8E"/>
    <w:rsid w:val="00D602CF"/>
    <w:rsid w:val="00D61321"/>
    <w:rsid w:val="00D62D31"/>
    <w:rsid w:val="00D63ECB"/>
    <w:rsid w:val="00D64076"/>
    <w:rsid w:val="00D647A6"/>
    <w:rsid w:val="00D655AD"/>
    <w:rsid w:val="00D70E05"/>
    <w:rsid w:val="00D72BD5"/>
    <w:rsid w:val="00D72F64"/>
    <w:rsid w:val="00D746D8"/>
    <w:rsid w:val="00D74CC2"/>
    <w:rsid w:val="00D77132"/>
    <w:rsid w:val="00D8028B"/>
    <w:rsid w:val="00D80F4A"/>
    <w:rsid w:val="00D81B14"/>
    <w:rsid w:val="00D835EC"/>
    <w:rsid w:val="00D85F12"/>
    <w:rsid w:val="00D87703"/>
    <w:rsid w:val="00D87B2A"/>
    <w:rsid w:val="00D900C9"/>
    <w:rsid w:val="00D92AA9"/>
    <w:rsid w:val="00D930A4"/>
    <w:rsid w:val="00D93E67"/>
    <w:rsid w:val="00D93FE0"/>
    <w:rsid w:val="00D94C6C"/>
    <w:rsid w:val="00D9507C"/>
    <w:rsid w:val="00D95780"/>
    <w:rsid w:val="00D97F61"/>
    <w:rsid w:val="00DA03F1"/>
    <w:rsid w:val="00DA0519"/>
    <w:rsid w:val="00DA1B07"/>
    <w:rsid w:val="00DA2706"/>
    <w:rsid w:val="00DA270D"/>
    <w:rsid w:val="00DA2A4D"/>
    <w:rsid w:val="00DA2E0A"/>
    <w:rsid w:val="00DA4794"/>
    <w:rsid w:val="00DA5975"/>
    <w:rsid w:val="00DB10B8"/>
    <w:rsid w:val="00DB1174"/>
    <w:rsid w:val="00DB157A"/>
    <w:rsid w:val="00DB2CFF"/>
    <w:rsid w:val="00DB322C"/>
    <w:rsid w:val="00DB3C88"/>
    <w:rsid w:val="00DB4D0C"/>
    <w:rsid w:val="00DB4E04"/>
    <w:rsid w:val="00DB5289"/>
    <w:rsid w:val="00DB556F"/>
    <w:rsid w:val="00DB72D6"/>
    <w:rsid w:val="00DC0F24"/>
    <w:rsid w:val="00DC237C"/>
    <w:rsid w:val="00DC25BC"/>
    <w:rsid w:val="00DC4D9A"/>
    <w:rsid w:val="00DC5640"/>
    <w:rsid w:val="00DC5AA1"/>
    <w:rsid w:val="00DC6AB4"/>
    <w:rsid w:val="00DC7660"/>
    <w:rsid w:val="00DD1A96"/>
    <w:rsid w:val="00DD1C6D"/>
    <w:rsid w:val="00DD29C6"/>
    <w:rsid w:val="00DD2C1E"/>
    <w:rsid w:val="00DD33AA"/>
    <w:rsid w:val="00DD48AB"/>
    <w:rsid w:val="00DD48AC"/>
    <w:rsid w:val="00DD4F8E"/>
    <w:rsid w:val="00DD707A"/>
    <w:rsid w:val="00DE0871"/>
    <w:rsid w:val="00DE116E"/>
    <w:rsid w:val="00DE254F"/>
    <w:rsid w:val="00DE36D5"/>
    <w:rsid w:val="00DE4BA6"/>
    <w:rsid w:val="00DE59FE"/>
    <w:rsid w:val="00DE5B66"/>
    <w:rsid w:val="00DE5D07"/>
    <w:rsid w:val="00DE61AD"/>
    <w:rsid w:val="00DE7843"/>
    <w:rsid w:val="00DF060E"/>
    <w:rsid w:val="00DF07FD"/>
    <w:rsid w:val="00DF2465"/>
    <w:rsid w:val="00DF47B7"/>
    <w:rsid w:val="00DF4878"/>
    <w:rsid w:val="00DF58AF"/>
    <w:rsid w:val="00DF5A59"/>
    <w:rsid w:val="00DF5FE4"/>
    <w:rsid w:val="00DF6425"/>
    <w:rsid w:val="00DF676B"/>
    <w:rsid w:val="00DF6DDA"/>
    <w:rsid w:val="00E00942"/>
    <w:rsid w:val="00E011D1"/>
    <w:rsid w:val="00E01DCC"/>
    <w:rsid w:val="00E022C6"/>
    <w:rsid w:val="00E02593"/>
    <w:rsid w:val="00E02644"/>
    <w:rsid w:val="00E02A40"/>
    <w:rsid w:val="00E02AD3"/>
    <w:rsid w:val="00E033EE"/>
    <w:rsid w:val="00E0365B"/>
    <w:rsid w:val="00E03E32"/>
    <w:rsid w:val="00E04040"/>
    <w:rsid w:val="00E0433C"/>
    <w:rsid w:val="00E064EE"/>
    <w:rsid w:val="00E065AE"/>
    <w:rsid w:val="00E07511"/>
    <w:rsid w:val="00E113DC"/>
    <w:rsid w:val="00E12878"/>
    <w:rsid w:val="00E12BF9"/>
    <w:rsid w:val="00E15017"/>
    <w:rsid w:val="00E17B8B"/>
    <w:rsid w:val="00E17C0F"/>
    <w:rsid w:val="00E2083A"/>
    <w:rsid w:val="00E21096"/>
    <w:rsid w:val="00E2285B"/>
    <w:rsid w:val="00E22E79"/>
    <w:rsid w:val="00E23B46"/>
    <w:rsid w:val="00E24E92"/>
    <w:rsid w:val="00E25B43"/>
    <w:rsid w:val="00E2600B"/>
    <w:rsid w:val="00E27BB5"/>
    <w:rsid w:val="00E31F16"/>
    <w:rsid w:val="00E325AB"/>
    <w:rsid w:val="00E32789"/>
    <w:rsid w:val="00E3279A"/>
    <w:rsid w:val="00E34C43"/>
    <w:rsid w:val="00E35403"/>
    <w:rsid w:val="00E35C15"/>
    <w:rsid w:val="00E37426"/>
    <w:rsid w:val="00E37CAC"/>
    <w:rsid w:val="00E401D0"/>
    <w:rsid w:val="00E40373"/>
    <w:rsid w:val="00E416C6"/>
    <w:rsid w:val="00E4194B"/>
    <w:rsid w:val="00E4270B"/>
    <w:rsid w:val="00E43FFE"/>
    <w:rsid w:val="00E4497D"/>
    <w:rsid w:val="00E44988"/>
    <w:rsid w:val="00E44F4D"/>
    <w:rsid w:val="00E45C97"/>
    <w:rsid w:val="00E475A5"/>
    <w:rsid w:val="00E47C91"/>
    <w:rsid w:val="00E50486"/>
    <w:rsid w:val="00E505D5"/>
    <w:rsid w:val="00E50745"/>
    <w:rsid w:val="00E50D25"/>
    <w:rsid w:val="00E52151"/>
    <w:rsid w:val="00E53962"/>
    <w:rsid w:val="00E547B1"/>
    <w:rsid w:val="00E54B8D"/>
    <w:rsid w:val="00E55781"/>
    <w:rsid w:val="00E577F2"/>
    <w:rsid w:val="00E57B50"/>
    <w:rsid w:val="00E601BA"/>
    <w:rsid w:val="00E611E7"/>
    <w:rsid w:val="00E61388"/>
    <w:rsid w:val="00E61D13"/>
    <w:rsid w:val="00E61E3D"/>
    <w:rsid w:val="00E62E85"/>
    <w:rsid w:val="00E63960"/>
    <w:rsid w:val="00E63C96"/>
    <w:rsid w:val="00E64449"/>
    <w:rsid w:val="00E646BC"/>
    <w:rsid w:val="00E65290"/>
    <w:rsid w:val="00E65DDF"/>
    <w:rsid w:val="00E6623D"/>
    <w:rsid w:val="00E71B15"/>
    <w:rsid w:val="00E72678"/>
    <w:rsid w:val="00E73377"/>
    <w:rsid w:val="00E7455B"/>
    <w:rsid w:val="00E74F95"/>
    <w:rsid w:val="00E75116"/>
    <w:rsid w:val="00E75477"/>
    <w:rsid w:val="00E75A9E"/>
    <w:rsid w:val="00E76C14"/>
    <w:rsid w:val="00E77132"/>
    <w:rsid w:val="00E7762C"/>
    <w:rsid w:val="00E8034D"/>
    <w:rsid w:val="00E817D4"/>
    <w:rsid w:val="00E81AA6"/>
    <w:rsid w:val="00E82AD8"/>
    <w:rsid w:val="00E835DD"/>
    <w:rsid w:val="00E84BB5"/>
    <w:rsid w:val="00E84D64"/>
    <w:rsid w:val="00E8513F"/>
    <w:rsid w:val="00E85B98"/>
    <w:rsid w:val="00E86E00"/>
    <w:rsid w:val="00E872BF"/>
    <w:rsid w:val="00E87B6A"/>
    <w:rsid w:val="00E94179"/>
    <w:rsid w:val="00E96E63"/>
    <w:rsid w:val="00E97839"/>
    <w:rsid w:val="00E97C9D"/>
    <w:rsid w:val="00EA0C2E"/>
    <w:rsid w:val="00EA0C72"/>
    <w:rsid w:val="00EA0ED8"/>
    <w:rsid w:val="00EA1EAE"/>
    <w:rsid w:val="00EA3244"/>
    <w:rsid w:val="00EA3BE8"/>
    <w:rsid w:val="00EA4456"/>
    <w:rsid w:val="00EA550B"/>
    <w:rsid w:val="00EA5FC3"/>
    <w:rsid w:val="00EA7E23"/>
    <w:rsid w:val="00EB0159"/>
    <w:rsid w:val="00EB053E"/>
    <w:rsid w:val="00EB1790"/>
    <w:rsid w:val="00EB1E01"/>
    <w:rsid w:val="00EB414D"/>
    <w:rsid w:val="00EB427C"/>
    <w:rsid w:val="00EB6416"/>
    <w:rsid w:val="00EB68B6"/>
    <w:rsid w:val="00EB7D5F"/>
    <w:rsid w:val="00EC072E"/>
    <w:rsid w:val="00EC0B09"/>
    <w:rsid w:val="00EC6E49"/>
    <w:rsid w:val="00EC73B6"/>
    <w:rsid w:val="00EC7A39"/>
    <w:rsid w:val="00ED0CE6"/>
    <w:rsid w:val="00ED1F2C"/>
    <w:rsid w:val="00ED331A"/>
    <w:rsid w:val="00ED35F2"/>
    <w:rsid w:val="00ED53DB"/>
    <w:rsid w:val="00ED5493"/>
    <w:rsid w:val="00ED5936"/>
    <w:rsid w:val="00EE03E2"/>
    <w:rsid w:val="00EE07F9"/>
    <w:rsid w:val="00EE1D88"/>
    <w:rsid w:val="00EE4940"/>
    <w:rsid w:val="00EE6360"/>
    <w:rsid w:val="00EE6E14"/>
    <w:rsid w:val="00EE6F32"/>
    <w:rsid w:val="00EF090F"/>
    <w:rsid w:val="00EF1A59"/>
    <w:rsid w:val="00EF2A24"/>
    <w:rsid w:val="00EF2BEB"/>
    <w:rsid w:val="00EF407A"/>
    <w:rsid w:val="00EF43B7"/>
    <w:rsid w:val="00EF57CA"/>
    <w:rsid w:val="00EF57E2"/>
    <w:rsid w:val="00EF6E44"/>
    <w:rsid w:val="00EF6EE1"/>
    <w:rsid w:val="00EF76FA"/>
    <w:rsid w:val="00EF76FF"/>
    <w:rsid w:val="00EF7A32"/>
    <w:rsid w:val="00F003BA"/>
    <w:rsid w:val="00F015CE"/>
    <w:rsid w:val="00F02338"/>
    <w:rsid w:val="00F030C8"/>
    <w:rsid w:val="00F0465D"/>
    <w:rsid w:val="00F04790"/>
    <w:rsid w:val="00F04D9E"/>
    <w:rsid w:val="00F05403"/>
    <w:rsid w:val="00F07469"/>
    <w:rsid w:val="00F10992"/>
    <w:rsid w:val="00F10F84"/>
    <w:rsid w:val="00F1136F"/>
    <w:rsid w:val="00F118B9"/>
    <w:rsid w:val="00F143CD"/>
    <w:rsid w:val="00F14C4C"/>
    <w:rsid w:val="00F15392"/>
    <w:rsid w:val="00F15E37"/>
    <w:rsid w:val="00F16597"/>
    <w:rsid w:val="00F212A1"/>
    <w:rsid w:val="00F21E27"/>
    <w:rsid w:val="00F23053"/>
    <w:rsid w:val="00F23E57"/>
    <w:rsid w:val="00F247BA"/>
    <w:rsid w:val="00F264A6"/>
    <w:rsid w:val="00F275E8"/>
    <w:rsid w:val="00F27620"/>
    <w:rsid w:val="00F27C3F"/>
    <w:rsid w:val="00F27F31"/>
    <w:rsid w:val="00F30DD2"/>
    <w:rsid w:val="00F31144"/>
    <w:rsid w:val="00F313A1"/>
    <w:rsid w:val="00F315ED"/>
    <w:rsid w:val="00F32376"/>
    <w:rsid w:val="00F32EF9"/>
    <w:rsid w:val="00F3555A"/>
    <w:rsid w:val="00F3650C"/>
    <w:rsid w:val="00F37938"/>
    <w:rsid w:val="00F37945"/>
    <w:rsid w:val="00F40A0A"/>
    <w:rsid w:val="00F416E6"/>
    <w:rsid w:val="00F42B5C"/>
    <w:rsid w:val="00F43769"/>
    <w:rsid w:val="00F43874"/>
    <w:rsid w:val="00F442B0"/>
    <w:rsid w:val="00F448DE"/>
    <w:rsid w:val="00F450BC"/>
    <w:rsid w:val="00F45305"/>
    <w:rsid w:val="00F457CB"/>
    <w:rsid w:val="00F46212"/>
    <w:rsid w:val="00F46D77"/>
    <w:rsid w:val="00F476EC"/>
    <w:rsid w:val="00F526F3"/>
    <w:rsid w:val="00F52CE9"/>
    <w:rsid w:val="00F52FC5"/>
    <w:rsid w:val="00F535B0"/>
    <w:rsid w:val="00F54A48"/>
    <w:rsid w:val="00F54B60"/>
    <w:rsid w:val="00F54D87"/>
    <w:rsid w:val="00F551F7"/>
    <w:rsid w:val="00F56696"/>
    <w:rsid w:val="00F56813"/>
    <w:rsid w:val="00F56C35"/>
    <w:rsid w:val="00F56C52"/>
    <w:rsid w:val="00F56E36"/>
    <w:rsid w:val="00F57E60"/>
    <w:rsid w:val="00F57FB9"/>
    <w:rsid w:val="00F617DE"/>
    <w:rsid w:val="00F61B3F"/>
    <w:rsid w:val="00F61D19"/>
    <w:rsid w:val="00F61F75"/>
    <w:rsid w:val="00F63607"/>
    <w:rsid w:val="00F64687"/>
    <w:rsid w:val="00F66304"/>
    <w:rsid w:val="00F7082B"/>
    <w:rsid w:val="00F70FE7"/>
    <w:rsid w:val="00F7721D"/>
    <w:rsid w:val="00F77A4D"/>
    <w:rsid w:val="00F77DD7"/>
    <w:rsid w:val="00F82EEB"/>
    <w:rsid w:val="00F835A4"/>
    <w:rsid w:val="00F83A6E"/>
    <w:rsid w:val="00F83EE0"/>
    <w:rsid w:val="00F84EB7"/>
    <w:rsid w:val="00F85420"/>
    <w:rsid w:val="00F85DFD"/>
    <w:rsid w:val="00F877E5"/>
    <w:rsid w:val="00F87841"/>
    <w:rsid w:val="00F87C56"/>
    <w:rsid w:val="00F90D38"/>
    <w:rsid w:val="00F913C1"/>
    <w:rsid w:val="00F92D18"/>
    <w:rsid w:val="00F94B13"/>
    <w:rsid w:val="00F95533"/>
    <w:rsid w:val="00F956D1"/>
    <w:rsid w:val="00F96E7E"/>
    <w:rsid w:val="00F97205"/>
    <w:rsid w:val="00F979A6"/>
    <w:rsid w:val="00F97A8C"/>
    <w:rsid w:val="00FA11E2"/>
    <w:rsid w:val="00FA2B2A"/>
    <w:rsid w:val="00FA3260"/>
    <w:rsid w:val="00FA34E9"/>
    <w:rsid w:val="00FA446A"/>
    <w:rsid w:val="00FA4C4B"/>
    <w:rsid w:val="00FA4CA0"/>
    <w:rsid w:val="00FA73F3"/>
    <w:rsid w:val="00FB3A6F"/>
    <w:rsid w:val="00FB4396"/>
    <w:rsid w:val="00FB54FD"/>
    <w:rsid w:val="00FB6E0D"/>
    <w:rsid w:val="00FB7135"/>
    <w:rsid w:val="00FB7379"/>
    <w:rsid w:val="00FB737A"/>
    <w:rsid w:val="00FB7AF2"/>
    <w:rsid w:val="00FB7BCC"/>
    <w:rsid w:val="00FC134C"/>
    <w:rsid w:val="00FC2196"/>
    <w:rsid w:val="00FC35C6"/>
    <w:rsid w:val="00FC476F"/>
    <w:rsid w:val="00FC486F"/>
    <w:rsid w:val="00FC4DF5"/>
    <w:rsid w:val="00FC50B2"/>
    <w:rsid w:val="00FC6CF4"/>
    <w:rsid w:val="00FC7C67"/>
    <w:rsid w:val="00FD0298"/>
    <w:rsid w:val="00FD1269"/>
    <w:rsid w:val="00FD15D4"/>
    <w:rsid w:val="00FD2587"/>
    <w:rsid w:val="00FD2677"/>
    <w:rsid w:val="00FD3F9C"/>
    <w:rsid w:val="00FD41AA"/>
    <w:rsid w:val="00FD4581"/>
    <w:rsid w:val="00FD472D"/>
    <w:rsid w:val="00FD75AF"/>
    <w:rsid w:val="00FE203E"/>
    <w:rsid w:val="00FE392B"/>
    <w:rsid w:val="00FE4258"/>
    <w:rsid w:val="00FE54C8"/>
    <w:rsid w:val="00FE77C5"/>
    <w:rsid w:val="00FF0AD9"/>
    <w:rsid w:val="00FF0E41"/>
    <w:rsid w:val="00FF1219"/>
    <w:rsid w:val="00FF1A9B"/>
    <w:rsid w:val="00FF1AE8"/>
    <w:rsid w:val="00FF1CCD"/>
    <w:rsid w:val="00FF215B"/>
    <w:rsid w:val="00FF3386"/>
    <w:rsid w:val="00FF34CD"/>
    <w:rsid w:val="00FF36D7"/>
    <w:rsid w:val="00FF3B76"/>
    <w:rsid w:val="00FF42B2"/>
    <w:rsid w:val="00FF4F31"/>
    <w:rsid w:val="00FF666E"/>
    <w:rsid w:val="00FF698C"/>
    <w:rsid w:val="00FF6B13"/>
    <w:rsid w:val="00FF6D2E"/>
    <w:rsid w:val="00FF7507"/>
    <w:rsid w:val="00FF761F"/>
    <w:rsid w:val="00FF7F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99009"/>
    <o:shapelayout v:ext="edit">
      <o:idmap v:ext="edit" data="1"/>
    </o:shapelayout>
  </w:shapeDefaults>
  <w:decimalSymbol w:val=","/>
  <w:listSeparator w:val=";"/>
  <w14:docId w14:val="0CE1AFB5"/>
  <w15:chartTrackingRefBased/>
  <w15:docId w15:val="{3509089D-2034-4284-9559-00BEF76C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6503A"/>
    <w:pPr>
      <w:jc w:val="both"/>
    </w:pPr>
  </w:style>
  <w:style w:type="paragraph" w:styleId="Naslov1">
    <w:name w:val="heading 1"/>
    <w:basedOn w:val="Navaden"/>
    <w:next w:val="Navaden"/>
    <w:link w:val="Naslov1Znak"/>
    <w:uiPriority w:val="9"/>
    <w:qFormat/>
    <w:rsid w:val="003826A5"/>
    <w:pPr>
      <w:keepNext/>
      <w:keepLines/>
      <w:spacing w:before="240" w:after="0"/>
      <w:outlineLvl w:val="0"/>
    </w:pPr>
    <w:rPr>
      <w:rFonts w:ascii="Arial" w:eastAsiaTheme="majorEastAsia" w:hAnsi="Arial"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113FBC"/>
    <w:pPr>
      <w:keepNext/>
      <w:keepLines/>
      <w:numPr>
        <w:ilvl w:val="1"/>
        <w:numId w:val="6"/>
      </w:numPr>
      <w:spacing w:before="40" w:after="120"/>
      <w:ind w:left="851" w:hanging="851"/>
      <w:outlineLvl w:val="1"/>
    </w:pPr>
    <w:rPr>
      <w:rFonts w:ascii="Republika" w:eastAsiaTheme="majorEastAsia" w:hAnsi="Republika" w:cstheme="majorBidi"/>
      <w:color w:val="2E74B5" w:themeColor="accent1" w:themeShade="BF"/>
      <w:sz w:val="28"/>
      <w:szCs w:val="26"/>
    </w:rPr>
  </w:style>
  <w:style w:type="paragraph" w:styleId="Naslov3">
    <w:name w:val="heading 3"/>
    <w:basedOn w:val="Navaden"/>
    <w:next w:val="Navaden"/>
    <w:link w:val="Naslov3Znak"/>
    <w:uiPriority w:val="9"/>
    <w:unhideWhenUsed/>
    <w:qFormat/>
    <w:rsid w:val="00113FBC"/>
    <w:pPr>
      <w:keepNext/>
      <w:keepLines/>
      <w:numPr>
        <w:ilvl w:val="2"/>
        <w:numId w:val="6"/>
      </w:numPr>
      <w:spacing w:before="40" w:after="0"/>
      <w:outlineLvl w:val="2"/>
    </w:pPr>
    <w:rPr>
      <w:rFonts w:ascii="Republika" w:eastAsiaTheme="majorEastAsia" w:hAnsi="Republika" w:cstheme="majorBidi"/>
      <w:color w:val="2E74B5" w:themeColor="accent1" w:themeShade="BF"/>
      <w:sz w:val="24"/>
      <w:szCs w:val="24"/>
    </w:rPr>
  </w:style>
  <w:style w:type="paragraph" w:styleId="Naslov4">
    <w:name w:val="heading 4"/>
    <w:basedOn w:val="Navaden"/>
    <w:next w:val="Navaden"/>
    <w:link w:val="Naslov4Znak"/>
    <w:uiPriority w:val="9"/>
    <w:unhideWhenUsed/>
    <w:qFormat/>
    <w:rsid w:val="002946C4"/>
    <w:pPr>
      <w:keepNext/>
      <w:keepLines/>
      <w:numPr>
        <w:ilvl w:val="3"/>
        <w:numId w:val="6"/>
      </w:numPr>
      <w:spacing w:before="40" w:after="0"/>
      <w:ind w:left="851" w:hanging="851"/>
      <w:outlineLvl w:val="3"/>
    </w:pPr>
    <w:rPr>
      <w:rFonts w:ascii="Republika" w:eastAsiaTheme="majorEastAsia" w:hAnsi="Republika" w:cstheme="majorBidi"/>
      <w:iCs/>
      <w:color w:val="2E74B5" w:themeColor="accent1" w:themeShade="BF"/>
      <w:sz w:val="24"/>
    </w:rPr>
  </w:style>
  <w:style w:type="paragraph" w:styleId="Naslov5">
    <w:name w:val="heading 5"/>
    <w:basedOn w:val="Navaden"/>
    <w:next w:val="Navaden"/>
    <w:link w:val="Naslov5Znak"/>
    <w:uiPriority w:val="9"/>
    <w:unhideWhenUsed/>
    <w:qFormat/>
    <w:rsid w:val="00F275E8"/>
    <w:pPr>
      <w:keepNext/>
      <w:keepLines/>
      <w:numPr>
        <w:ilvl w:val="4"/>
        <w:numId w:val="6"/>
      </w:numPr>
      <w:spacing w:before="40" w:after="0"/>
      <w:ind w:left="993" w:hanging="993"/>
      <w:outlineLvl w:val="4"/>
    </w:pPr>
    <w:rPr>
      <w:rFonts w:ascii="Republika" w:eastAsiaTheme="majorEastAsia" w:hAnsi="Republika" w:cstheme="majorBidi"/>
      <w:i/>
      <w:color w:val="2E74B5" w:themeColor="accent1" w:themeShade="BF"/>
      <w:sz w:val="24"/>
    </w:rPr>
  </w:style>
  <w:style w:type="paragraph" w:styleId="Naslov6">
    <w:name w:val="heading 6"/>
    <w:basedOn w:val="Navaden"/>
    <w:next w:val="Navaden"/>
    <w:link w:val="Naslov6Znak"/>
    <w:uiPriority w:val="9"/>
    <w:unhideWhenUsed/>
    <w:qFormat/>
    <w:rsid w:val="00371526"/>
    <w:pPr>
      <w:keepNext/>
      <w:keepLines/>
      <w:spacing w:before="40" w:after="0"/>
      <w:outlineLvl w:val="5"/>
    </w:pPr>
    <w:rPr>
      <w:rFonts w:asciiTheme="majorHAnsi" w:eastAsiaTheme="majorEastAsia" w:hAnsiTheme="majorHAnsi" w:cstheme="majorBidi"/>
      <w:color w:val="1F4D78" w:themeColor="accent1" w:themeShade="7F"/>
    </w:rPr>
  </w:style>
  <w:style w:type="paragraph" w:styleId="Naslov9">
    <w:name w:val="heading 9"/>
    <w:basedOn w:val="Navaden"/>
    <w:next w:val="Navaden"/>
    <w:link w:val="Naslov9Znak"/>
    <w:uiPriority w:val="9"/>
    <w:semiHidden/>
    <w:unhideWhenUsed/>
    <w:qFormat/>
    <w:rsid w:val="0023453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54266"/>
    <w:pPr>
      <w:tabs>
        <w:tab w:val="center" w:pos="4536"/>
        <w:tab w:val="right" w:pos="9072"/>
      </w:tabs>
      <w:spacing w:after="0" w:line="240" w:lineRule="auto"/>
    </w:pPr>
  </w:style>
  <w:style w:type="character" w:customStyle="1" w:styleId="GlavaZnak">
    <w:name w:val="Glava Znak"/>
    <w:basedOn w:val="Privzetapisavaodstavka"/>
    <w:link w:val="Glava"/>
    <w:uiPriority w:val="99"/>
    <w:rsid w:val="00B54266"/>
  </w:style>
  <w:style w:type="paragraph" w:styleId="Noga">
    <w:name w:val="footer"/>
    <w:basedOn w:val="Navaden"/>
    <w:link w:val="NogaZnak"/>
    <w:uiPriority w:val="99"/>
    <w:unhideWhenUsed/>
    <w:rsid w:val="00B54266"/>
    <w:pPr>
      <w:tabs>
        <w:tab w:val="center" w:pos="4536"/>
        <w:tab w:val="right" w:pos="9072"/>
      </w:tabs>
      <w:spacing w:after="0" w:line="240" w:lineRule="auto"/>
    </w:pPr>
  </w:style>
  <w:style w:type="character" w:customStyle="1" w:styleId="NogaZnak">
    <w:name w:val="Noga Znak"/>
    <w:basedOn w:val="Privzetapisavaodstavka"/>
    <w:link w:val="Noga"/>
    <w:uiPriority w:val="99"/>
    <w:rsid w:val="00B54266"/>
  </w:style>
  <w:style w:type="paragraph" w:styleId="Naslov">
    <w:name w:val="Title"/>
    <w:basedOn w:val="Navaden"/>
    <w:next w:val="Navaden"/>
    <w:link w:val="NaslovZnak"/>
    <w:uiPriority w:val="10"/>
    <w:qFormat/>
    <w:rsid w:val="000F3E60"/>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NaslovZnak">
    <w:name w:val="Naslov Znak"/>
    <w:basedOn w:val="Privzetapisavaodstavka"/>
    <w:link w:val="Naslov"/>
    <w:uiPriority w:val="10"/>
    <w:rsid w:val="000F3E60"/>
    <w:rPr>
      <w:rFonts w:asciiTheme="majorHAnsi" w:eastAsiaTheme="majorEastAsia" w:hAnsiTheme="majorHAnsi" w:cstheme="majorBidi"/>
      <w:spacing w:val="-10"/>
      <w:kern w:val="28"/>
      <w:sz w:val="40"/>
      <w:szCs w:val="56"/>
    </w:rPr>
  </w:style>
  <w:style w:type="table" w:styleId="Tabelamrea">
    <w:name w:val="Table Grid"/>
    <w:basedOn w:val="Navadnatabela"/>
    <w:uiPriority w:val="39"/>
    <w:rsid w:val="00BD4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
    <w:name w:val="Grid Table 1 Light"/>
    <w:basedOn w:val="Navadnatabela"/>
    <w:uiPriority w:val="46"/>
    <w:rsid w:val="00BD48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dstavekseznama">
    <w:name w:val="List Paragraph"/>
    <w:aliases w:val="K1,Odstavec1,Bullet 1,Bullet Points,Bullet layer,Colorful List - Accent 11,Dot pt,F5 List Paragraph,Indicator Text,Issue Action POC,List Paragraph Char Char Char,List Paragraph1,List Paragraph2,MAIN CONTENT,No Spacing1,Normal numbered,2"/>
    <w:basedOn w:val="Navaden"/>
    <w:link w:val="OdstavekseznamaZnak"/>
    <w:uiPriority w:val="34"/>
    <w:qFormat/>
    <w:rsid w:val="00D54C0C"/>
    <w:pPr>
      <w:ind w:left="720"/>
      <w:contextualSpacing/>
    </w:pPr>
  </w:style>
  <w:style w:type="paragraph" w:styleId="Podnaslov">
    <w:name w:val="Subtitle"/>
    <w:basedOn w:val="Navaden"/>
    <w:next w:val="Navaden"/>
    <w:link w:val="PodnaslovZnak"/>
    <w:uiPriority w:val="11"/>
    <w:qFormat/>
    <w:rsid w:val="00BE2A23"/>
    <w:pPr>
      <w:numPr>
        <w:ilvl w:val="1"/>
      </w:numPr>
    </w:pPr>
    <w:rPr>
      <w:rFonts w:eastAsiaTheme="minorEastAsia"/>
      <w:color w:val="5A5A5A" w:themeColor="text1" w:themeTint="A5"/>
      <w:spacing w:val="15"/>
      <w:sz w:val="28"/>
    </w:rPr>
  </w:style>
  <w:style w:type="character" w:customStyle="1" w:styleId="PodnaslovZnak">
    <w:name w:val="Podnaslov Znak"/>
    <w:basedOn w:val="Privzetapisavaodstavka"/>
    <w:link w:val="Podnaslov"/>
    <w:uiPriority w:val="11"/>
    <w:rsid w:val="00BE2A23"/>
    <w:rPr>
      <w:rFonts w:eastAsiaTheme="minorEastAsia"/>
      <w:color w:val="5A5A5A" w:themeColor="text1" w:themeTint="A5"/>
      <w:spacing w:val="15"/>
      <w:sz w:val="28"/>
    </w:rPr>
  </w:style>
  <w:style w:type="character" w:styleId="Neenpoudarek">
    <w:name w:val="Subtle Emphasis"/>
    <w:basedOn w:val="Privzetapisavaodstavka"/>
    <w:uiPriority w:val="19"/>
    <w:qFormat/>
    <w:rsid w:val="00BE2A23"/>
    <w:rPr>
      <w:i/>
      <w:iCs/>
      <w:color w:val="404040" w:themeColor="text1" w:themeTint="BF"/>
    </w:rPr>
  </w:style>
  <w:style w:type="character" w:styleId="Poudarek">
    <w:name w:val="Emphasis"/>
    <w:basedOn w:val="Privzetapisavaodstavka"/>
    <w:uiPriority w:val="20"/>
    <w:qFormat/>
    <w:rsid w:val="00BE2A23"/>
    <w:rPr>
      <w:i/>
      <w:iCs/>
    </w:rPr>
  </w:style>
  <w:style w:type="character" w:styleId="Hiperpovezava">
    <w:name w:val="Hyperlink"/>
    <w:basedOn w:val="Privzetapisavaodstavka"/>
    <w:uiPriority w:val="99"/>
    <w:unhideWhenUsed/>
    <w:rsid w:val="000C4E00"/>
    <w:rPr>
      <w:color w:val="0563C1" w:themeColor="hyperlink"/>
      <w:u w:val="single"/>
    </w:rPr>
  </w:style>
  <w:style w:type="character" w:customStyle="1" w:styleId="Naslov2Znak">
    <w:name w:val="Naslov 2 Znak"/>
    <w:basedOn w:val="Privzetapisavaodstavka"/>
    <w:link w:val="Naslov2"/>
    <w:uiPriority w:val="9"/>
    <w:rsid w:val="00113FBC"/>
    <w:rPr>
      <w:rFonts w:ascii="Republika" w:eastAsiaTheme="majorEastAsia" w:hAnsi="Republika" w:cstheme="majorBidi"/>
      <w:color w:val="2E74B5" w:themeColor="accent1" w:themeShade="BF"/>
      <w:sz w:val="28"/>
      <w:szCs w:val="26"/>
    </w:rPr>
  </w:style>
  <w:style w:type="paragraph" w:styleId="Citat">
    <w:name w:val="Quote"/>
    <w:basedOn w:val="Navaden"/>
    <w:next w:val="Navaden"/>
    <w:link w:val="CitatZnak"/>
    <w:uiPriority w:val="29"/>
    <w:qFormat/>
    <w:rsid w:val="00AB085C"/>
    <w:pPr>
      <w:spacing w:before="200"/>
      <w:ind w:right="862"/>
      <w:jc w:val="left"/>
    </w:pPr>
    <w:rPr>
      <w:rFonts w:ascii="Republika" w:hAnsi="Republika"/>
      <w:iCs/>
      <w:color w:val="595959" w:themeColor="text1" w:themeTint="A6"/>
    </w:rPr>
  </w:style>
  <w:style w:type="character" w:customStyle="1" w:styleId="CitatZnak">
    <w:name w:val="Citat Znak"/>
    <w:basedOn w:val="Privzetapisavaodstavka"/>
    <w:link w:val="Citat"/>
    <w:uiPriority w:val="29"/>
    <w:rsid w:val="00AB085C"/>
    <w:rPr>
      <w:rFonts w:ascii="Republika" w:hAnsi="Republika"/>
      <w:iCs/>
      <w:color w:val="595959" w:themeColor="text1" w:themeTint="A6"/>
    </w:rPr>
  </w:style>
  <w:style w:type="paragraph" w:styleId="Kazaloslik">
    <w:name w:val="table of figures"/>
    <w:basedOn w:val="Navaden"/>
    <w:next w:val="Navaden"/>
    <w:uiPriority w:val="99"/>
    <w:unhideWhenUsed/>
    <w:rsid w:val="00C46CFD"/>
    <w:pPr>
      <w:spacing w:after="0"/>
      <w:ind w:left="440" w:hanging="440"/>
      <w:jc w:val="left"/>
    </w:pPr>
    <w:rPr>
      <w:rFonts w:cstheme="minorHAnsi"/>
      <w:smallCaps/>
      <w:sz w:val="20"/>
      <w:szCs w:val="20"/>
    </w:rPr>
  </w:style>
  <w:style w:type="character" w:customStyle="1" w:styleId="Naslov1Znak">
    <w:name w:val="Naslov 1 Znak"/>
    <w:basedOn w:val="Privzetapisavaodstavka"/>
    <w:link w:val="Naslov1"/>
    <w:uiPriority w:val="9"/>
    <w:rsid w:val="003826A5"/>
    <w:rPr>
      <w:rFonts w:ascii="Arial" w:eastAsiaTheme="majorEastAsia" w:hAnsi="Arial" w:cstheme="majorBidi"/>
      <w:color w:val="2E74B5" w:themeColor="accent1" w:themeShade="BF"/>
      <w:sz w:val="32"/>
      <w:szCs w:val="32"/>
    </w:rPr>
  </w:style>
  <w:style w:type="paragraph" w:styleId="NaslovTOC">
    <w:name w:val="TOC Heading"/>
    <w:basedOn w:val="Naslov1"/>
    <w:next w:val="Navaden"/>
    <w:uiPriority w:val="39"/>
    <w:unhideWhenUsed/>
    <w:qFormat/>
    <w:rsid w:val="007E2AAE"/>
    <w:pPr>
      <w:jc w:val="left"/>
      <w:outlineLvl w:val="9"/>
    </w:pPr>
    <w:rPr>
      <w:noProof/>
      <w:lang w:eastAsia="sl-SI"/>
    </w:rPr>
  </w:style>
  <w:style w:type="paragraph" w:styleId="Kazalovsebine2">
    <w:name w:val="toc 2"/>
    <w:basedOn w:val="Navaden"/>
    <w:next w:val="Navaden"/>
    <w:autoRedefine/>
    <w:uiPriority w:val="39"/>
    <w:unhideWhenUsed/>
    <w:rsid w:val="003556F1"/>
    <w:pPr>
      <w:spacing w:after="0"/>
      <w:ind w:left="220"/>
      <w:jc w:val="left"/>
    </w:pPr>
    <w:rPr>
      <w:rFonts w:cstheme="minorHAnsi"/>
      <w:smallCaps/>
      <w:sz w:val="20"/>
      <w:szCs w:val="20"/>
    </w:rPr>
  </w:style>
  <w:style w:type="paragraph" w:styleId="Kazalovsebine1">
    <w:name w:val="toc 1"/>
    <w:basedOn w:val="Navaden"/>
    <w:next w:val="Navaden"/>
    <w:autoRedefine/>
    <w:uiPriority w:val="39"/>
    <w:unhideWhenUsed/>
    <w:rsid w:val="0086260D"/>
    <w:pPr>
      <w:spacing w:before="120" w:after="120"/>
      <w:jc w:val="left"/>
    </w:pPr>
    <w:rPr>
      <w:rFonts w:cstheme="minorHAnsi"/>
      <w:b/>
      <w:bCs/>
      <w:caps/>
      <w:sz w:val="20"/>
      <w:szCs w:val="20"/>
    </w:rPr>
  </w:style>
  <w:style w:type="paragraph" w:styleId="Kazalovsebine3">
    <w:name w:val="toc 3"/>
    <w:basedOn w:val="Navaden"/>
    <w:next w:val="Navaden"/>
    <w:autoRedefine/>
    <w:uiPriority w:val="39"/>
    <w:unhideWhenUsed/>
    <w:rsid w:val="003556F1"/>
    <w:pPr>
      <w:spacing w:after="0"/>
      <w:ind w:left="440"/>
      <w:jc w:val="left"/>
    </w:pPr>
    <w:rPr>
      <w:rFonts w:cstheme="minorHAnsi"/>
      <w:i/>
      <w:iCs/>
      <w:sz w:val="20"/>
      <w:szCs w:val="20"/>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011E50"/>
    <w:pPr>
      <w:spacing w:after="0" w:line="240" w:lineRule="auto"/>
    </w:pPr>
    <w:rPr>
      <w:sz w:val="20"/>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rsid w:val="00011E50"/>
    <w:rPr>
      <w:sz w:val="20"/>
      <w:szCs w:val="20"/>
    </w:rPr>
  </w:style>
  <w:style w:type="character" w:styleId="Sprotnaopomba-sklic">
    <w:name w:val="footnote reference"/>
    <w:aliases w:val="Footnote symbol,Footnote,Fussnota"/>
    <w:basedOn w:val="Privzetapisavaodstavka"/>
    <w:unhideWhenUsed/>
    <w:rsid w:val="00011E50"/>
    <w:rPr>
      <w:vertAlign w:val="superscript"/>
    </w:rPr>
  </w:style>
  <w:style w:type="paragraph" w:customStyle="1" w:styleId="citat1">
    <w:name w:val="citat1"/>
    <w:basedOn w:val="Kazaloslik"/>
    <w:link w:val="citat1Znak"/>
    <w:qFormat/>
    <w:rsid w:val="00F83EE0"/>
    <w:pPr>
      <w:tabs>
        <w:tab w:val="right" w:leader="dot" w:pos="9063"/>
      </w:tabs>
    </w:pPr>
    <w:rPr>
      <w:rFonts w:ascii="Republika" w:hAnsi="Republika"/>
      <w:noProof/>
      <w:color w:val="595959" w:themeColor="text1" w:themeTint="A6"/>
    </w:rPr>
  </w:style>
  <w:style w:type="character" w:customStyle="1" w:styleId="Naslov3Znak">
    <w:name w:val="Naslov 3 Znak"/>
    <w:basedOn w:val="Privzetapisavaodstavka"/>
    <w:link w:val="Naslov3"/>
    <w:uiPriority w:val="9"/>
    <w:rsid w:val="00113FBC"/>
    <w:rPr>
      <w:rFonts w:ascii="Republika" w:eastAsiaTheme="majorEastAsia" w:hAnsi="Republika" w:cstheme="majorBidi"/>
      <w:color w:val="2E74B5" w:themeColor="accent1" w:themeShade="BF"/>
      <w:sz w:val="24"/>
      <w:szCs w:val="24"/>
    </w:rPr>
  </w:style>
  <w:style w:type="character" w:customStyle="1" w:styleId="citat1Znak">
    <w:name w:val="citat1 Znak"/>
    <w:basedOn w:val="CitatZnak"/>
    <w:link w:val="citat1"/>
    <w:rsid w:val="00F83EE0"/>
    <w:rPr>
      <w:rFonts w:ascii="Republika" w:hAnsi="Republika"/>
      <w:iCs w:val="0"/>
      <w:noProof/>
      <w:color w:val="595959" w:themeColor="text1" w:themeTint="A6"/>
    </w:rPr>
  </w:style>
  <w:style w:type="paragraph" w:styleId="Stvarnokazalo1">
    <w:name w:val="index 1"/>
    <w:aliases w:val="Kazalo Tabel"/>
    <w:basedOn w:val="citat1"/>
    <w:next w:val="citat1"/>
    <w:autoRedefine/>
    <w:uiPriority w:val="99"/>
    <w:unhideWhenUsed/>
    <w:rsid w:val="00B11999"/>
    <w:pPr>
      <w:spacing w:line="240" w:lineRule="auto"/>
      <w:ind w:left="220" w:hanging="220"/>
    </w:pPr>
    <w:rPr>
      <w:i/>
      <w:color w:val="auto"/>
    </w:rPr>
  </w:style>
  <w:style w:type="paragraph" w:customStyle="1" w:styleId="Default">
    <w:name w:val="Default"/>
    <w:rsid w:val="00C75F89"/>
    <w:pPr>
      <w:autoSpaceDE w:val="0"/>
      <w:autoSpaceDN w:val="0"/>
      <w:adjustRightInd w:val="0"/>
      <w:spacing w:after="0" w:line="240" w:lineRule="auto"/>
    </w:pPr>
    <w:rPr>
      <w:rFonts w:ascii="EUAlbertina" w:hAnsi="EUAlbertina" w:cs="EUAlbertina"/>
      <w:color w:val="000000"/>
      <w:sz w:val="24"/>
      <w:szCs w:val="24"/>
    </w:rPr>
  </w:style>
  <w:style w:type="paragraph" w:styleId="Brezrazmikov">
    <w:name w:val="No Spacing"/>
    <w:uiPriority w:val="1"/>
    <w:qFormat/>
    <w:rsid w:val="00E63960"/>
    <w:pPr>
      <w:spacing w:after="0" w:line="240" w:lineRule="auto"/>
      <w:jc w:val="both"/>
    </w:pPr>
  </w:style>
  <w:style w:type="character" w:customStyle="1" w:styleId="Naslov4Znak">
    <w:name w:val="Naslov 4 Znak"/>
    <w:basedOn w:val="Privzetapisavaodstavka"/>
    <w:link w:val="Naslov4"/>
    <w:uiPriority w:val="9"/>
    <w:rsid w:val="002946C4"/>
    <w:rPr>
      <w:rFonts w:ascii="Republika" w:eastAsiaTheme="majorEastAsia" w:hAnsi="Republika" w:cstheme="majorBidi"/>
      <w:iCs/>
      <w:color w:val="2E74B5" w:themeColor="accent1" w:themeShade="BF"/>
      <w:sz w:val="24"/>
    </w:rPr>
  </w:style>
  <w:style w:type="paragraph" w:styleId="Besedilooblaka">
    <w:name w:val="Balloon Text"/>
    <w:basedOn w:val="Navaden"/>
    <w:link w:val="BesedilooblakaZnak"/>
    <w:uiPriority w:val="99"/>
    <w:semiHidden/>
    <w:unhideWhenUsed/>
    <w:rsid w:val="007D275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D2757"/>
    <w:rPr>
      <w:rFonts w:ascii="Segoe UI" w:hAnsi="Segoe UI" w:cs="Segoe UI"/>
      <w:sz w:val="18"/>
      <w:szCs w:val="18"/>
    </w:rPr>
  </w:style>
  <w:style w:type="paragraph" w:customStyle="1" w:styleId="podpisi">
    <w:name w:val="podpisi"/>
    <w:basedOn w:val="Navaden"/>
    <w:qFormat/>
    <w:rsid w:val="0022209C"/>
    <w:pPr>
      <w:tabs>
        <w:tab w:val="left" w:pos="3402"/>
      </w:tabs>
      <w:spacing w:after="0" w:line="260" w:lineRule="atLeast"/>
      <w:jc w:val="left"/>
    </w:pPr>
    <w:rPr>
      <w:rFonts w:ascii="Arial" w:eastAsia="Times New Roman" w:hAnsi="Arial" w:cs="Times New Roman"/>
      <w:sz w:val="20"/>
      <w:szCs w:val="24"/>
      <w:lang w:val="it-IT"/>
    </w:rPr>
  </w:style>
  <w:style w:type="character" w:customStyle="1" w:styleId="OdstavekseznamaZnak">
    <w:name w:val="Odstavek seznama Znak"/>
    <w:aliases w:val="K1 Znak,Odstavec1 Znak,Bullet 1 Znak,Bullet Points Znak,Bullet layer Znak,Colorful List - Accent 11 Znak,Dot pt Znak,F5 List Paragraph Znak,Indicator Text Znak,Issue Action POC Znak,List Paragraph Char Char Char Znak,2 Znak"/>
    <w:link w:val="Odstavekseznama"/>
    <w:uiPriority w:val="34"/>
    <w:qFormat/>
    <w:locked/>
    <w:rsid w:val="0022209C"/>
  </w:style>
  <w:style w:type="paragraph" w:styleId="Navadensplet">
    <w:name w:val="Normal (Web)"/>
    <w:basedOn w:val="Navaden"/>
    <w:uiPriority w:val="99"/>
    <w:unhideWhenUsed/>
    <w:rsid w:val="00924D52"/>
    <w:pPr>
      <w:spacing w:before="100" w:beforeAutospacing="1" w:after="100" w:afterAutospacing="1" w:line="240" w:lineRule="auto"/>
      <w:jc w:val="left"/>
    </w:pPr>
    <w:rPr>
      <w:rFonts w:ascii="Times New Roman" w:eastAsiaTheme="minorEastAsia" w:hAnsi="Times New Roman" w:cs="Times New Roman"/>
      <w:sz w:val="24"/>
      <w:szCs w:val="24"/>
      <w:lang w:eastAsia="sl-SI"/>
    </w:rPr>
  </w:style>
  <w:style w:type="table" w:styleId="Navadnatabela3">
    <w:name w:val="Plain Table 3"/>
    <w:basedOn w:val="Navadnatabela"/>
    <w:uiPriority w:val="43"/>
    <w:rsid w:val="009A1D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ripombasklic">
    <w:name w:val="annotation reference"/>
    <w:basedOn w:val="Privzetapisavaodstavka"/>
    <w:uiPriority w:val="99"/>
    <w:semiHidden/>
    <w:unhideWhenUsed/>
    <w:rsid w:val="009A1D3A"/>
    <w:rPr>
      <w:sz w:val="16"/>
      <w:szCs w:val="16"/>
    </w:rPr>
  </w:style>
  <w:style w:type="paragraph" w:styleId="Pripombabesedilo">
    <w:name w:val="annotation text"/>
    <w:basedOn w:val="Navaden"/>
    <w:link w:val="PripombabesediloZnak"/>
    <w:uiPriority w:val="99"/>
    <w:unhideWhenUsed/>
    <w:rsid w:val="009A1D3A"/>
    <w:pPr>
      <w:spacing w:line="240" w:lineRule="auto"/>
    </w:pPr>
    <w:rPr>
      <w:sz w:val="20"/>
      <w:szCs w:val="20"/>
    </w:rPr>
  </w:style>
  <w:style w:type="character" w:customStyle="1" w:styleId="PripombabesediloZnak">
    <w:name w:val="Pripomba – besedilo Znak"/>
    <w:basedOn w:val="Privzetapisavaodstavka"/>
    <w:link w:val="Pripombabesedilo"/>
    <w:uiPriority w:val="99"/>
    <w:rsid w:val="009A1D3A"/>
    <w:rPr>
      <w:sz w:val="20"/>
      <w:szCs w:val="20"/>
    </w:rPr>
  </w:style>
  <w:style w:type="paragraph" w:styleId="Zadevapripombe">
    <w:name w:val="annotation subject"/>
    <w:basedOn w:val="Pripombabesedilo"/>
    <w:next w:val="Pripombabesedilo"/>
    <w:link w:val="ZadevapripombeZnak"/>
    <w:uiPriority w:val="99"/>
    <w:semiHidden/>
    <w:unhideWhenUsed/>
    <w:rsid w:val="00700FB0"/>
    <w:rPr>
      <w:b/>
      <w:bCs/>
    </w:rPr>
  </w:style>
  <w:style w:type="character" w:customStyle="1" w:styleId="ZadevapripombeZnak">
    <w:name w:val="Zadeva pripombe Znak"/>
    <w:basedOn w:val="PripombabesediloZnak"/>
    <w:link w:val="Zadevapripombe"/>
    <w:uiPriority w:val="99"/>
    <w:semiHidden/>
    <w:rsid w:val="00700FB0"/>
    <w:rPr>
      <w:b/>
      <w:bCs/>
      <w:sz w:val="20"/>
      <w:szCs w:val="20"/>
    </w:rPr>
  </w:style>
  <w:style w:type="paragraph" w:customStyle="1" w:styleId="CM1">
    <w:name w:val="CM1"/>
    <w:basedOn w:val="Default"/>
    <w:next w:val="Default"/>
    <w:uiPriority w:val="99"/>
    <w:rsid w:val="000C7781"/>
    <w:rPr>
      <w:rFonts w:cs="Times New Roman"/>
      <w:color w:val="auto"/>
      <w:lang w:val="en-US"/>
    </w:rPr>
  </w:style>
  <w:style w:type="character" w:styleId="Krepko">
    <w:name w:val="Strong"/>
    <w:basedOn w:val="Privzetapisavaodstavka"/>
    <w:uiPriority w:val="22"/>
    <w:qFormat/>
    <w:rsid w:val="00190567"/>
    <w:rPr>
      <w:b/>
      <w:bCs/>
    </w:rPr>
  </w:style>
  <w:style w:type="character" w:customStyle="1" w:styleId="Naslov5Znak">
    <w:name w:val="Naslov 5 Znak"/>
    <w:basedOn w:val="Privzetapisavaodstavka"/>
    <w:link w:val="Naslov5"/>
    <w:uiPriority w:val="9"/>
    <w:rsid w:val="00F275E8"/>
    <w:rPr>
      <w:rFonts w:ascii="Republika" w:eastAsiaTheme="majorEastAsia" w:hAnsi="Republika" w:cstheme="majorBidi"/>
      <w:i/>
      <w:color w:val="2E74B5" w:themeColor="accent1" w:themeShade="BF"/>
      <w:sz w:val="24"/>
    </w:rPr>
  </w:style>
  <w:style w:type="numbering" w:customStyle="1" w:styleId="Brezseznama1">
    <w:name w:val="Brez seznama1"/>
    <w:next w:val="Brezseznama"/>
    <w:uiPriority w:val="99"/>
    <w:semiHidden/>
    <w:unhideWhenUsed/>
    <w:rsid w:val="00DA2706"/>
  </w:style>
  <w:style w:type="numbering" w:customStyle="1" w:styleId="Slog1">
    <w:name w:val="Slog1"/>
    <w:uiPriority w:val="99"/>
    <w:rsid w:val="00DA2706"/>
    <w:pPr>
      <w:numPr>
        <w:numId w:val="21"/>
      </w:numPr>
    </w:pPr>
  </w:style>
  <w:style w:type="paragraph" w:styleId="Kazalovsebine4">
    <w:name w:val="toc 4"/>
    <w:basedOn w:val="Navaden"/>
    <w:next w:val="Navaden"/>
    <w:autoRedefine/>
    <w:uiPriority w:val="39"/>
    <w:unhideWhenUsed/>
    <w:rsid w:val="00224B35"/>
    <w:pPr>
      <w:spacing w:after="0"/>
      <w:ind w:left="660"/>
      <w:jc w:val="left"/>
    </w:pPr>
    <w:rPr>
      <w:rFonts w:cstheme="minorHAnsi"/>
      <w:sz w:val="18"/>
      <w:szCs w:val="18"/>
    </w:rPr>
  </w:style>
  <w:style w:type="table" w:customStyle="1" w:styleId="Tabelamrea1">
    <w:name w:val="Tabela – mreža1"/>
    <w:basedOn w:val="Navadnatabela"/>
    <w:next w:val="Tabelamrea"/>
    <w:uiPriority w:val="39"/>
    <w:rsid w:val="00DA2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DA2706"/>
    <w:rPr>
      <w:color w:val="808080"/>
    </w:rPr>
  </w:style>
  <w:style w:type="paragraph" w:customStyle="1" w:styleId="Svetlamreapoudarek31">
    <w:name w:val="Svetla mreža – poudarek 31"/>
    <w:basedOn w:val="Navaden"/>
    <w:link w:val="Svetlamreapoudarek3Znak"/>
    <w:uiPriority w:val="34"/>
    <w:qFormat/>
    <w:rsid w:val="00DA2706"/>
    <w:pPr>
      <w:spacing w:after="0" w:line="240" w:lineRule="auto"/>
      <w:ind w:left="708"/>
      <w:jc w:val="left"/>
    </w:pPr>
    <w:rPr>
      <w:rFonts w:ascii="Arial" w:eastAsia="Calibri" w:hAnsi="Arial" w:cs="Times New Roman"/>
    </w:rPr>
  </w:style>
  <w:style w:type="character" w:customStyle="1" w:styleId="Svetlamreapoudarek3Znak">
    <w:name w:val="Svetla mreža – poudarek 3 Znak"/>
    <w:link w:val="Svetlamreapoudarek31"/>
    <w:uiPriority w:val="34"/>
    <w:locked/>
    <w:rsid w:val="00DA2706"/>
    <w:rPr>
      <w:rFonts w:ascii="Arial" w:eastAsia="Calibri" w:hAnsi="Arial" w:cs="Times New Roman"/>
    </w:rPr>
  </w:style>
  <w:style w:type="paragraph" w:styleId="Revizija">
    <w:name w:val="Revision"/>
    <w:hidden/>
    <w:uiPriority w:val="99"/>
    <w:semiHidden/>
    <w:rsid w:val="00DA2706"/>
    <w:pPr>
      <w:spacing w:after="0" w:line="240" w:lineRule="auto"/>
    </w:pPr>
  </w:style>
  <w:style w:type="character" w:customStyle="1" w:styleId="Nerazreenaomemba1">
    <w:name w:val="Nerazrešena omemba1"/>
    <w:basedOn w:val="Privzetapisavaodstavka"/>
    <w:uiPriority w:val="99"/>
    <w:semiHidden/>
    <w:unhideWhenUsed/>
    <w:rsid w:val="00DA2706"/>
    <w:rPr>
      <w:color w:val="605E5C"/>
      <w:shd w:val="clear" w:color="auto" w:fill="E1DFDD"/>
    </w:rPr>
  </w:style>
  <w:style w:type="character" w:customStyle="1" w:styleId="font211">
    <w:name w:val="font211"/>
    <w:basedOn w:val="Privzetapisavaodstavka"/>
    <w:rsid w:val="00DA2706"/>
    <w:rPr>
      <w:rFonts w:ascii="Calibri" w:hAnsi="Calibri" w:cs="Calibri" w:hint="default"/>
      <w:b/>
      <w:bCs/>
      <w:i w:val="0"/>
      <w:iCs w:val="0"/>
      <w:strike w:val="0"/>
      <w:dstrike w:val="0"/>
      <w:color w:val="000000"/>
      <w:sz w:val="16"/>
      <w:szCs w:val="16"/>
      <w:u w:val="none"/>
      <w:effect w:val="none"/>
    </w:rPr>
  </w:style>
  <w:style w:type="numbering" w:customStyle="1" w:styleId="Brezseznama2">
    <w:name w:val="Brez seznama2"/>
    <w:next w:val="Brezseznama"/>
    <w:uiPriority w:val="99"/>
    <w:semiHidden/>
    <w:unhideWhenUsed/>
    <w:rsid w:val="00081327"/>
  </w:style>
  <w:style w:type="table" w:customStyle="1" w:styleId="Tabelamrea2">
    <w:name w:val="Tabela – mreža2"/>
    <w:basedOn w:val="Navadnatabela"/>
    <w:next w:val="Tabelamrea"/>
    <w:uiPriority w:val="39"/>
    <w:rsid w:val="0008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1">
    <w:name w:val="Slog11"/>
    <w:uiPriority w:val="99"/>
    <w:rsid w:val="00081327"/>
  </w:style>
  <w:style w:type="table" w:customStyle="1" w:styleId="Tabelamrea11">
    <w:name w:val="Tabela – mreža11"/>
    <w:basedOn w:val="Navadnatabela"/>
    <w:next w:val="Tabelamrea"/>
    <w:uiPriority w:val="39"/>
    <w:rsid w:val="0008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avaden"/>
    <w:rsid w:val="00081327"/>
    <w:pPr>
      <w:numPr>
        <w:ilvl w:val="1"/>
        <w:numId w:val="46"/>
      </w:numPr>
      <w:tabs>
        <w:tab w:val="num" w:pos="1800"/>
      </w:tabs>
      <w:spacing w:after="60" w:line="240" w:lineRule="auto"/>
      <w:jc w:val="left"/>
    </w:pPr>
    <w:rPr>
      <w:rFonts w:ascii="Arial" w:eastAsia="Times New Roman" w:hAnsi="Arial" w:cs="Times New Roman"/>
      <w:lang w:eastAsia="sl-SI"/>
    </w:rPr>
  </w:style>
  <w:style w:type="paragraph" w:customStyle="1" w:styleId="SlogStyle110ptKrepkoLevoLevo0cmPrvavrstica0cm">
    <w:name w:val="Slog Style1 + 10 pt Krepko Levo Levo:  0 cm Prva vrstica:  0 cm"/>
    <w:basedOn w:val="Style1"/>
    <w:rsid w:val="00081327"/>
    <w:pPr>
      <w:numPr>
        <w:ilvl w:val="3"/>
      </w:numPr>
      <w:tabs>
        <w:tab w:val="num" w:pos="1440"/>
        <w:tab w:val="num" w:pos="2880"/>
      </w:tabs>
      <w:ind w:left="0" w:firstLine="0"/>
    </w:pPr>
    <w:rPr>
      <w:rFonts w:ascii="Times New Roman" w:hAnsi="Times New Roman"/>
      <w:bCs/>
      <w:sz w:val="20"/>
      <w:szCs w:val="20"/>
    </w:rPr>
  </w:style>
  <w:style w:type="numbering" w:customStyle="1" w:styleId="Brezseznama3">
    <w:name w:val="Brez seznama3"/>
    <w:next w:val="Brezseznama"/>
    <w:uiPriority w:val="99"/>
    <w:semiHidden/>
    <w:unhideWhenUsed/>
    <w:rsid w:val="00DE61AD"/>
  </w:style>
  <w:style w:type="table" w:customStyle="1" w:styleId="Tabelamrea3">
    <w:name w:val="Tabela – mreža3"/>
    <w:basedOn w:val="Navadnatabela"/>
    <w:next w:val="Tabelamrea"/>
    <w:uiPriority w:val="39"/>
    <w:rsid w:val="00DE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2">
    <w:name w:val="Slog12"/>
    <w:uiPriority w:val="99"/>
    <w:rsid w:val="00DE61AD"/>
  </w:style>
  <w:style w:type="table" w:customStyle="1" w:styleId="Tabelamrea12">
    <w:name w:val="Tabela – mreža12"/>
    <w:basedOn w:val="Navadnatabela"/>
    <w:next w:val="Tabelamrea"/>
    <w:uiPriority w:val="39"/>
    <w:rsid w:val="00DE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ka">
    <w:name w:val="Slika"/>
    <w:basedOn w:val="Navaden"/>
    <w:rsid w:val="00DE61AD"/>
    <w:pPr>
      <w:numPr>
        <w:numId w:val="47"/>
      </w:numPr>
      <w:spacing w:after="0" w:line="240" w:lineRule="auto"/>
      <w:jc w:val="left"/>
    </w:pPr>
    <w:rPr>
      <w:rFonts w:ascii="Arial" w:eastAsia="Times New Roman" w:hAnsi="Arial" w:cs="Times New Roman"/>
      <w:i/>
      <w:iCs/>
      <w:lang w:eastAsia="sl-SI"/>
    </w:rPr>
  </w:style>
  <w:style w:type="numbering" w:customStyle="1" w:styleId="Brezseznama4">
    <w:name w:val="Brez seznama4"/>
    <w:next w:val="Brezseznama"/>
    <w:uiPriority w:val="99"/>
    <w:semiHidden/>
    <w:unhideWhenUsed/>
    <w:rsid w:val="00B70CED"/>
  </w:style>
  <w:style w:type="table" w:customStyle="1" w:styleId="Tabelamrea4">
    <w:name w:val="Tabela – mreža4"/>
    <w:basedOn w:val="Navadnatabela"/>
    <w:next w:val="Tabelamrea"/>
    <w:uiPriority w:val="39"/>
    <w:rsid w:val="00B7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3">
    <w:name w:val="Slog13"/>
    <w:uiPriority w:val="99"/>
    <w:rsid w:val="00B70CED"/>
  </w:style>
  <w:style w:type="table" w:customStyle="1" w:styleId="Tabelamrea13">
    <w:name w:val="Tabela – mreža13"/>
    <w:basedOn w:val="Navadnatabela"/>
    <w:next w:val="Tabelamrea"/>
    <w:uiPriority w:val="39"/>
    <w:rsid w:val="00B7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EE07F9"/>
    <w:pPr>
      <w:spacing w:after="200" w:line="240" w:lineRule="auto"/>
      <w:jc w:val="left"/>
    </w:pPr>
    <w:rPr>
      <w:rFonts w:ascii="Republika" w:hAnsi="Republika"/>
      <w:iCs/>
      <w:color w:val="595959" w:themeColor="text1" w:themeTint="A6"/>
      <w:szCs w:val="18"/>
    </w:rPr>
  </w:style>
  <w:style w:type="paragraph" w:styleId="Telobesedila">
    <w:name w:val="Body Text"/>
    <w:basedOn w:val="Navaden"/>
    <w:link w:val="TelobesedilaZnak1"/>
    <w:rsid w:val="00B70CED"/>
    <w:pPr>
      <w:spacing w:after="0" w:line="240" w:lineRule="auto"/>
      <w:jc w:val="center"/>
    </w:pPr>
    <w:rPr>
      <w:rFonts w:ascii="Arial" w:eastAsia="Times New Roman" w:hAnsi="Arial" w:cs="Times New Roman"/>
      <w:b/>
      <w:bCs/>
      <w:sz w:val="32"/>
      <w:szCs w:val="32"/>
      <w:lang w:eastAsia="sl-SI"/>
    </w:rPr>
  </w:style>
  <w:style w:type="character" w:customStyle="1" w:styleId="TelobesedilaZnak">
    <w:name w:val="Telo besedila Znak"/>
    <w:basedOn w:val="Privzetapisavaodstavka"/>
    <w:uiPriority w:val="99"/>
    <w:semiHidden/>
    <w:rsid w:val="00B70CED"/>
  </w:style>
  <w:style w:type="character" w:customStyle="1" w:styleId="TelobesedilaZnak1">
    <w:name w:val="Telo besedila Znak1"/>
    <w:link w:val="Telobesedila"/>
    <w:rsid w:val="00B70CED"/>
    <w:rPr>
      <w:rFonts w:ascii="Arial" w:eastAsia="Times New Roman" w:hAnsi="Arial" w:cs="Times New Roman"/>
      <w:b/>
      <w:bCs/>
      <w:sz w:val="32"/>
      <w:szCs w:val="32"/>
      <w:lang w:eastAsia="sl-SI"/>
    </w:rPr>
  </w:style>
  <w:style w:type="paragraph" w:customStyle="1" w:styleId="BodyText31">
    <w:name w:val="Body Text 31"/>
    <w:basedOn w:val="Navaden"/>
    <w:uiPriority w:val="99"/>
    <w:rsid w:val="00B70CED"/>
    <w:pPr>
      <w:spacing w:after="0" w:line="240" w:lineRule="auto"/>
    </w:pPr>
    <w:rPr>
      <w:rFonts w:ascii="Times New Roman" w:eastAsia="Times New Roman" w:hAnsi="Times New Roman" w:cs="Times New Roman"/>
      <w:sz w:val="24"/>
      <w:szCs w:val="20"/>
      <w:lang w:eastAsia="sl-SI"/>
    </w:rPr>
  </w:style>
  <w:style w:type="character" w:customStyle="1" w:styleId="Srednjamrea1poudarek2Znak">
    <w:name w:val="Srednja mreža 1 – poudarek 2 Znak"/>
    <w:link w:val="Srednjamrea1poudarek2"/>
    <w:uiPriority w:val="34"/>
    <w:semiHidden/>
    <w:locked/>
    <w:rsid w:val="00F264A6"/>
    <w:rPr>
      <w:rFonts w:ascii="Cambria" w:eastAsia="Cambria" w:hAnsi="Cambria"/>
      <w:sz w:val="22"/>
      <w:szCs w:val="22"/>
      <w:lang w:val="en-US" w:eastAsia="en-US"/>
    </w:rPr>
  </w:style>
  <w:style w:type="table" w:styleId="Srednjamrea1poudarek2">
    <w:name w:val="Medium Grid 1 Accent 2"/>
    <w:basedOn w:val="Navadnatabela"/>
    <w:link w:val="Srednjamrea1poudarek2Znak"/>
    <w:uiPriority w:val="34"/>
    <w:semiHidden/>
    <w:unhideWhenUsed/>
    <w:rsid w:val="00F264A6"/>
    <w:pPr>
      <w:spacing w:after="0" w:line="240" w:lineRule="auto"/>
    </w:pPr>
    <w:rPr>
      <w:rFonts w:ascii="Cambria" w:eastAsia="Cambria" w:hAnsi="Cambr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numbering" w:customStyle="1" w:styleId="Brezseznama5">
    <w:name w:val="Brez seznama5"/>
    <w:next w:val="Brezseznama"/>
    <w:uiPriority w:val="99"/>
    <w:semiHidden/>
    <w:unhideWhenUsed/>
    <w:rsid w:val="00764936"/>
  </w:style>
  <w:style w:type="table" w:customStyle="1" w:styleId="Tabelamrea5">
    <w:name w:val="Tabela – mreža5"/>
    <w:basedOn w:val="Navadnatabela"/>
    <w:next w:val="Tabelamrea"/>
    <w:uiPriority w:val="39"/>
    <w:rsid w:val="0076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4">
    <w:name w:val="Slog14"/>
    <w:uiPriority w:val="99"/>
    <w:rsid w:val="00764936"/>
    <w:pPr>
      <w:numPr>
        <w:numId w:val="2"/>
      </w:numPr>
    </w:pPr>
  </w:style>
  <w:style w:type="table" w:customStyle="1" w:styleId="Tabelamrea14">
    <w:name w:val="Tabela – mreža14"/>
    <w:basedOn w:val="Navadnatabela"/>
    <w:next w:val="Tabelamrea"/>
    <w:uiPriority w:val="39"/>
    <w:rsid w:val="0076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764936"/>
    <w:pPr>
      <w:overflowPunct w:val="0"/>
      <w:autoSpaceDE w:val="0"/>
      <w:autoSpaceDN w:val="0"/>
      <w:adjustRightInd w:val="0"/>
      <w:spacing w:before="240" w:after="0" w:line="240" w:lineRule="auto"/>
      <w:ind w:firstLine="1021"/>
      <w:textAlignment w:val="baseline"/>
    </w:pPr>
    <w:rPr>
      <w:rFonts w:ascii="Arial" w:eastAsia="Times New Roman" w:hAnsi="Arial" w:cs="Arial"/>
      <w:lang w:eastAsia="sl-SI"/>
    </w:rPr>
  </w:style>
  <w:style w:type="character" w:customStyle="1" w:styleId="OdstavekZnak">
    <w:name w:val="Odstavek Znak"/>
    <w:link w:val="Odstavek"/>
    <w:rsid w:val="00764936"/>
    <w:rPr>
      <w:rFonts w:ascii="Arial" w:eastAsia="Times New Roman" w:hAnsi="Arial" w:cs="Arial"/>
      <w:lang w:eastAsia="sl-SI"/>
    </w:rPr>
  </w:style>
  <w:style w:type="paragraph" w:customStyle="1" w:styleId="tevilnatoka111">
    <w:name w:val="Številčna točka 1.1.1"/>
    <w:basedOn w:val="Navaden"/>
    <w:qFormat/>
    <w:rsid w:val="00764936"/>
    <w:pPr>
      <w:widowControl w:val="0"/>
      <w:numPr>
        <w:ilvl w:val="2"/>
        <w:numId w:val="48"/>
      </w:numPr>
      <w:overflowPunct w:val="0"/>
      <w:autoSpaceDE w:val="0"/>
      <w:autoSpaceDN w:val="0"/>
      <w:adjustRightInd w:val="0"/>
      <w:spacing w:after="0" w:line="240" w:lineRule="auto"/>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764936"/>
    <w:pPr>
      <w:numPr>
        <w:numId w:val="48"/>
      </w:numPr>
      <w:spacing w:after="0" w:line="240" w:lineRule="auto"/>
    </w:pPr>
    <w:rPr>
      <w:rFonts w:ascii="Arial" w:eastAsia="Times New Roman" w:hAnsi="Arial" w:cs="Times New Roman"/>
      <w:lang w:eastAsia="sl-SI"/>
    </w:rPr>
  </w:style>
  <w:style w:type="character" w:customStyle="1" w:styleId="tevilnatokaZnak">
    <w:name w:val="Številčna točka Znak"/>
    <w:basedOn w:val="OdstavekZnak"/>
    <w:link w:val="tevilnatoka"/>
    <w:rsid w:val="00764936"/>
    <w:rPr>
      <w:rFonts w:ascii="Arial" w:eastAsia="Times New Roman" w:hAnsi="Arial" w:cs="Times New Roman"/>
      <w:lang w:eastAsia="sl-SI"/>
    </w:rPr>
  </w:style>
  <w:style w:type="paragraph" w:customStyle="1" w:styleId="tevilnatoka11Nova">
    <w:name w:val="Številčna točka 1.1 Nova"/>
    <w:basedOn w:val="tevilnatoka"/>
    <w:qFormat/>
    <w:rsid w:val="00764936"/>
    <w:pPr>
      <w:numPr>
        <w:ilvl w:val="1"/>
      </w:numPr>
      <w:tabs>
        <w:tab w:val="clear" w:pos="425"/>
      </w:tabs>
      <w:ind w:left="1440" w:hanging="360"/>
    </w:pPr>
  </w:style>
  <w:style w:type="paragraph" w:customStyle="1" w:styleId="tevilnatoka0">
    <w:name w:val="tevilnatoka"/>
    <w:basedOn w:val="Navaden"/>
    <w:rsid w:val="00764936"/>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customStyle="1" w:styleId="Tabelamrea6">
    <w:name w:val="Tabela – mreža6"/>
    <w:basedOn w:val="Navadnatabela"/>
    <w:next w:val="Tabelamrea"/>
    <w:uiPriority w:val="39"/>
    <w:rsid w:val="0058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58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unhideWhenUsed/>
    <w:rsid w:val="00A57401"/>
    <w:pPr>
      <w:spacing w:after="0" w:line="240" w:lineRule="auto"/>
      <w:jc w:val="left"/>
    </w:pPr>
    <w:rPr>
      <w:rFonts w:ascii="Arial" w:eastAsia="Calibri" w:hAnsi="Arial" w:cs="Times New Roman"/>
      <w:sz w:val="20"/>
      <w:szCs w:val="20"/>
    </w:rPr>
  </w:style>
  <w:style w:type="character" w:customStyle="1" w:styleId="Konnaopomba-besediloZnak">
    <w:name w:val="Končna opomba - besedilo Znak"/>
    <w:basedOn w:val="Privzetapisavaodstavka"/>
    <w:link w:val="Konnaopomba-besedilo"/>
    <w:uiPriority w:val="99"/>
    <w:rsid w:val="00A57401"/>
    <w:rPr>
      <w:rFonts w:ascii="Arial" w:eastAsia="Calibri" w:hAnsi="Arial" w:cs="Times New Roman"/>
      <w:sz w:val="20"/>
      <w:szCs w:val="20"/>
    </w:rPr>
  </w:style>
  <w:style w:type="character" w:styleId="SledenaHiperpovezava">
    <w:name w:val="FollowedHyperlink"/>
    <w:basedOn w:val="Privzetapisavaodstavka"/>
    <w:uiPriority w:val="99"/>
    <w:semiHidden/>
    <w:unhideWhenUsed/>
    <w:rsid w:val="00A57401"/>
    <w:rPr>
      <w:color w:val="954F72" w:themeColor="followedHyperlink"/>
      <w:u w:val="single"/>
    </w:rPr>
  </w:style>
  <w:style w:type="character" w:customStyle="1" w:styleId="Naslov2Znak1">
    <w:name w:val="Naslov 2 Znak1"/>
    <w:rsid w:val="007B72E5"/>
    <w:rPr>
      <w:rFonts w:ascii="Arial" w:eastAsia="Times New Roman" w:hAnsi="Arial" w:cs="Times New Roman"/>
      <w:b/>
      <w:bCs/>
      <w:iCs/>
      <w:sz w:val="24"/>
      <w:szCs w:val="28"/>
    </w:rPr>
  </w:style>
  <w:style w:type="character" w:customStyle="1" w:styleId="font221">
    <w:name w:val="font221"/>
    <w:basedOn w:val="Privzetapisavaodstavka"/>
    <w:rsid w:val="00DE7843"/>
    <w:rPr>
      <w:rFonts w:ascii="Calibri" w:hAnsi="Calibri" w:cs="Calibri" w:hint="default"/>
      <w:b/>
      <w:bCs/>
      <w:i w:val="0"/>
      <w:iCs w:val="0"/>
      <w:strike w:val="0"/>
      <w:dstrike w:val="0"/>
      <w:color w:val="FF0000"/>
      <w:sz w:val="16"/>
      <w:szCs w:val="16"/>
      <w:u w:val="none"/>
      <w:effect w:val="none"/>
    </w:rPr>
  </w:style>
  <w:style w:type="paragraph" w:customStyle="1" w:styleId="pf0">
    <w:name w:val="pf0"/>
    <w:basedOn w:val="Navaden"/>
    <w:rsid w:val="00DE7843"/>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cf01">
    <w:name w:val="cf01"/>
    <w:basedOn w:val="Privzetapisavaodstavka"/>
    <w:rsid w:val="00DE7843"/>
    <w:rPr>
      <w:rFonts w:ascii="Segoe UI" w:hAnsi="Segoe UI" w:cs="Segoe UI" w:hint="default"/>
      <w:color w:val="262626"/>
      <w:sz w:val="21"/>
      <w:szCs w:val="21"/>
    </w:rPr>
  </w:style>
  <w:style w:type="character" w:customStyle="1" w:styleId="normaltextrun">
    <w:name w:val="normaltextrun"/>
    <w:basedOn w:val="Privzetapisavaodstavka"/>
    <w:rsid w:val="00DE7843"/>
  </w:style>
  <w:style w:type="character" w:customStyle="1" w:styleId="eop">
    <w:name w:val="eop"/>
    <w:basedOn w:val="Privzetapisavaodstavka"/>
    <w:rsid w:val="00DE7843"/>
  </w:style>
  <w:style w:type="paragraph" w:styleId="Kazalovsebine5">
    <w:name w:val="toc 5"/>
    <w:basedOn w:val="Navaden"/>
    <w:next w:val="Navaden"/>
    <w:autoRedefine/>
    <w:uiPriority w:val="39"/>
    <w:unhideWhenUsed/>
    <w:rsid w:val="008F42B2"/>
    <w:pPr>
      <w:spacing w:after="0"/>
      <w:ind w:left="880"/>
      <w:jc w:val="left"/>
    </w:pPr>
    <w:rPr>
      <w:rFonts w:cstheme="minorHAnsi"/>
      <w:sz w:val="18"/>
      <w:szCs w:val="18"/>
    </w:rPr>
  </w:style>
  <w:style w:type="paragraph" w:styleId="Kazalovsebine6">
    <w:name w:val="toc 6"/>
    <w:basedOn w:val="Navaden"/>
    <w:next w:val="Navaden"/>
    <w:autoRedefine/>
    <w:uiPriority w:val="39"/>
    <w:unhideWhenUsed/>
    <w:rsid w:val="008F42B2"/>
    <w:pPr>
      <w:spacing w:after="0"/>
      <w:ind w:left="1100"/>
      <w:jc w:val="left"/>
    </w:pPr>
    <w:rPr>
      <w:rFonts w:cstheme="minorHAnsi"/>
      <w:sz w:val="18"/>
      <w:szCs w:val="18"/>
    </w:rPr>
  </w:style>
  <w:style w:type="paragraph" w:styleId="Kazalovsebine7">
    <w:name w:val="toc 7"/>
    <w:basedOn w:val="Navaden"/>
    <w:next w:val="Navaden"/>
    <w:autoRedefine/>
    <w:uiPriority w:val="39"/>
    <w:unhideWhenUsed/>
    <w:rsid w:val="008F42B2"/>
    <w:pPr>
      <w:spacing w:after="0"/>
      <w:ind w:left="1320"/>
      <w:jc w:val="left"/>
    </w:pPr>
    <w:rPr>
      <w:rFonts w:cstheme="minorHAnsi"/>
      <w:sz w:val="18"/>
      <w:szCs w:val="18"/>
    </w:rPr>
  </w:style>
  <w:style w:type="paragraph" w:styleId="Kazalovsebine8">
    <w:name w:val="toc 8"/>
    <w:basedOn w:val="Navaden"/>
    <w:next w:val="Navaden"/>
    <w:autoRedefine/>
    <w:uiPriority w:val="39"/>
    <w:unhideWhenUsed/>
    <w:rsid w:val="008F42B2"/>
    <w:pPr>
      <w:spacing w:after="0"/>
      <w:ind w:left="1540"/>
      <w:jc w:val="left"/>
    </w:pPr>
    <w:rPr>
      <w:rFonts w:cstheme="minorHAnsi"/>
      <w:sz w:val="18"/>
      <w:szCs w:val="18"/>
    </w:rPr>
  </w:style>
  <w:style w:type="paragraph" w:styleId="Kazalovsebine9">
    <w:name w:val="toc 9"/>
    <w:basedOn w:val="Navaden"/>
    <w:next w:val="Navaden"/>
    <w:autoRedefine/>
    <w:uiPriority w:val="39"/>
    <w:unhideWhenUsed/>
    <w:rsid w:val="008F42B2"/>
    <w:pPr>
      <w:spacing w:after="0"/>
      <w:ind w:left="1760"/>
      <w:jc w:val="left"/>
    </w:pPr>
    <w:rPr>
      <w:rFonts w:cstheme="minorHAnsi"/>
      <w:sz w:val="18"/>
      <w:szCs w:val="18"/>
    </w:rPr>
  </w:style>
  <w:style w:type="paragraph" w:customStyle="1" w:styleId="tabela">
    <w:name w:val="tabela"/>
    <w:basedOn w:val="citat1"/>
    <w:link w:val="tabelaZnak"/>
    <w:qFormat/>
    <w:rsid w:val="00F83EE0"/>
  </w:style>
  <w:style w:type="character" w:customStyle="1" w:styleId="tabelaZnak">
    <w:name w:val="tabela Znak"/>
    <w:basedOn w:val="citat1Znak"/>
    <w:link w:val="tabela"/>
    <w:rsid w:val="00F83EE0"/>
    <w:rPr>
      <w:rFonts w:ascii="Republika" w:hAnsi="Republika"/>
      <w:iCs w:val="0"/>
      <w:noProof/>
      <w:color w:val="595959" w:themeColor="text1" w:themeTint="A6"/>
    </w:rPr>
  </w:style>
  <w:style w:type="paragraph" w:customStyle="1" w:styleId="odstavek0">
    <w:name w:val="odstavek"/>
    <w:basedOn w:val="Navaden"/>
    <w:rsid w:val="0081752E"/>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Nerazreenaomemba">
    <w:name w:val="Unresolved Mention"/>
    <w:basedOn w:val="Privzetapisavaodstavka"/>
    <w:uiPriority w:val="99"/>
    <w:semiHidden/>
    <w:unhideWhenUsed/>
    <w:rsid w:val="00A96CC1"/>
    <w:rPr>
      <w:color w:val="605E5C"/>
      <w:shd w:val="clear" w:color="auto" w:fill="E1DFDD"/>
    </w:rPr>
  </w:style>
  <w:style w:type="character" w:customStyle="1" w:styleId="Naslov9Znak">
    <w:name w:val="Naslov 9 Znak"/>
    <w:basedOn w:val="Privzetapisavaodstavka"/>
    <w:link w:val="Naslov9"/>
    <w:uiPriority w:val="9"/>
    <w:semiHidden/>
    <w:rsid w:val="00234531"/>
    <w:rPr>
      <w:rFonts w:asciiTheme="majorHAnsi" w:eastAsiaTheme="majorEastAsia" w:hAnsiTheme="majorHAnsi" w:cstheme="majorBidi"/>
      <w:i/>
      <w:iCs/>
      <w:color w:val="272727" w:themeColor="text1" w:themeTint="D8"/>
      <w:sz w:val="21"/>
      <w:szCs w:val="21"/>
    </w:rPr>
  </w:style>
  <w:style w:type="paragraph" w:customStyle="1" w:styleId="vrstapredpisa">
    <w:name w:val="vrstapredpisa"/>
    <w:basedOn w:val="Navaden"/>
    <w:rsid w:val="006A2A7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slovpredpisa">
    <w:name w:val="naslovpredpisa"/>
    <w:basedOn w:val="Navaden"/>
    <w:rsid w:val="006A2A7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log4">
    <w:name w:val="Slog4"/>
    <w:basedOn w:val="Navaden"/>
    <w:rsid w:val="00835FA0"/>
    <w:pPr>
      <w:tabs>
        <w:tab w:val="num" w:pos="1789"/>
      </w:tabs>
      <w:spacing w:after="200" w:line="276" w:lineRule="auto"/>
      <w:ind w:left="1789" w:hanging="360"/>
    </w:pPr>
    <w:rPr>
      <w:rFonts w:ascii="Calibri" w:hAnsi="Calibri" w:cs="Calibri"/>
    </w:rPr>
  </w:style>
  <w:style w:type="paragraph" w:customStyle="1" w:styleId="navaden0">
    <w:name w:val="navaden"/>
    <w:basedOn w:val="Navaden"/>
    <w:uiPriority w:val="99"/>
    <w:rsid w:val="00802506"/>
    <w:pPr>
      <w:tabs>
        <w:tab w:val="left" w:pos="0"/>
      </w:tabs>
      <w:spacing w:after="0" w:line="240" w:lineRule="auto"/>
    </w:pPr>
    <w:rPr>
      <w:rFonts w:ascii="Times New Roman" w:eastAsia="Times New Roman" w:hAnsi="Times New Roman" w:cs="Times New Roman"/>
      <w:sz w:val="20"/>
      <w:szCs w:val="20"/>
      <w:lang w:eastAsia="sl-SI"/>
    </w:rPr>
  </w:style>
  <w:style w:type="paragraph" w:customStyle="1" w:styleId="msonormal0">
    <w:name w:val="msonormal"/>
    <w:basedOn w:val="Navaden"/>
    <w:uiPriority w:val="99"/>
    <w:rsid w:val="00F526F3"/>
    <w:pPr>
      <w:spacing w:before="100" w:beforeAutospacing="1" w:after="100" w:afterAutospacing="1" w:line="240" w:lineRule="auto"/>
      <w:jc w:val="left"/>
    </w:pPr>
    <w:rPr>
      <w:rFonts w:ascii="Times New Roman" w:eastAsiaTheme="minorEastAsia" w:hAnsi="Times New Roman" w:cs="Times New Roman"/>
      <w:sz w:val="24"/>
      <w:szCs w:val="24"/>
      <w:lang w:eastAsia="sl-SI"/>
    </w:rPr>
  </w:style>
  <w:style w:type="character" w:customStyle="1" w:styleId="Sprotnaopomba-besediloZnak2">
    <w:name w:val="Sprotna opomba - besedilo Znak2"/>
    <w:aliases w:val="Char Char Znak1,Sprotna opomba - besedilo Znak1 Znak1,Sprotna opomba - besedilo Znak Znak2 Znak1,Sprotna opomba - besedilo Znak1 Znak Znak1 Znak1,Sprotna opomba - besedilo Znak1 Znak Znak Znak Znak1"/>
    <w:basedOn w:val="Privzetapisavaodstavka"/>
    <w:semiHidden/>
    <w:rsid w:val="00F526F3"/>
  </w:style>
  <w:style w:type="paragraph" w:customStyle="1" w:styleId="paragraph">
    <w:name w:val="paragraph"/>
    <w:basedOn w:val="Navaden"/>
    <w:uiPriority w:val="99"/>
    <w:rsid w:val="0094398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cf11">
    <w:name w:val="cf11"/>
    <w:basedOn w:val="Privzetapisavaodstavka"/>
    <w:rsid w:val="002431C5"/>
    <w:rPr>
      <w:rFonts w:ascii="Segoe UI" w:hAnsi="Segoe UI" w:cs="Segoe UI" w:hint="default"/>
      <w:sz w:val="18"/>
      <w:szCs w:val="18"/>
      <w:u w:val="single"/>
    </w:rPr>
  </w:style>
  <w:style w:type="character" w:customStyle="1" w:styleId="Nerazreenaomemba2">
    <w:name w:val="Nerazrešena omemba2"/>
    <w:basedOn w:val="Privzetapisavaodstavka"/>
    <w:uiPriority w:val="99"/>
    <w:semiHidden/>
    <w:unhideWhenUsed/>
    <w:rsid w:val="00353694"/>
    <w:rPr>
      <w:color w:val="605E5C"/>
      <w:shd w:val="clear" w:color="auto" w:fill="E1DFDD"/>
    </w:rPr>
  </w:style>
  <w:style w:type="character" w:customStyle="1" w:styleId="Nerazreenaomemba3">
    <w:name w:val="Nerazrešena omemba3"/>
    <w:basedOn w:val="Privzetapisavaodstavka"/>
    <w:uiPriority w:val="99"/>
    <w:semiHidden/>
    <w:unhideWhenUsed/>
    <w:rsid w:val="00353694"/>
    <w:rPr>
      <w:color w:val="605E5C"/>
      <w:shd w:val="clear" w:color="auto" w:fill="E1DFDD"/>
    </w:rPr>
  </w:style>
  <w:style w:type="paragraph" w:customStyle="1" w:styleId="m4938510883654804247pf0">
    <w:name w:val="m_4938510883654804247pf0"/>
    <w:basedOn w:val="Navaden"/>
    <w:rsid w:val="002A40BD"/>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datumpovezave">
    <w:name w:val="datumpovezave"/>
    <w:basedOn w:val="Privzetapisavaodstavka"/>
    <w:rsid w:val="00397E6D"/>
  </w:style>
  <w:style w:type="character" w:customStyle="1" w:styleId="Naslov6Znak">
    <w:name w:val="Naslov 6 Znak"/>
    <w:basedOn w:val="Privzetapisavaodstavka"/>
    <w:link w:val="Naslov6"/>
    <w:uiPriority w:val="9"/>
    <w:rsid w:val="00371526"/>
    <w:rPr>
      <w:rFonts w:asciiTheme="majorHAnsi" w:eastAsiaTheme="majorEastAsia" w:hAnsiTheme="majorHAnsi" w:cstheme="majorBidi"/>
      <w:color w:val="1F4D78" w:themeColor="accent1" w:themeShade="7F"/>
    </w:rPr>
  </w:style>
  <w:style w:type="character" w:styleId="Omemba">
    <w:name w:val="Mention"/>
    <w:basedOn w:val="Privzetapisavaodstavka"/>
    <w:uiPriority w:val="99"/>
    <w:unhideWhenUsed/>
    <w:rsid w:val="003154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224341242">
      <w:bodyDiv w:val="1"/>
      <w:marLeft w:val="0"/>
      <w:marRight w:val="0"/>
      <w:marTop w:val="0"/>
      <w:marBottom w:val="0"/>
      <w:divBdr>
        <w:top w:val="none" w:sz="0" w:space="0" w:color="auto"/>
        <w:left w:val="none" w:sz="0" w:space="0" w:color="auto"/>
        <w:bottom w:val="none" w:sz="0" w:space="0" w:color="auto"/>
        <w:right w:val="none" w:sz="0" w:space="0" w:color="auto"/>
      </w:divBdr>
    </w:div>
    <w:div w:id="386414749">
      <w:bodyDiv w:val="1"/>
      <w:marLeft w:val="0"/>
      <w:marRight w:val="0"/>
      <w:marTop w:val="0"/>
      <w:marBottom w:val="0"/>
      <w:divBdr>
        <w:top w:val="none" w:sz="0" w:space="0" w:color="auto"/>
        <w:left w:val="none" w:sz="0" w:space="0" w:color="auto"/>
        <w:bottom w:val="none" w:sz="0" w:space="0" w:color="auto"/>
        <w:right w:val="none" w:sz="0" w:space="0" w:color="auto"/>
      </w:divBdr>
    </w:div>
    <w:div w:id="431895262">
      <w:bodyDiv w:val="1"/>
      <w:marLeft w:val="0"/>
      <w:marRight w:val="0"/>
      <w:marTop w:val="0"/>
      <w:marBottom w:val="0"/>
      <w:divBdr>
        <w:top w:val="none" w:sz="0" w:space="0" w:color="auto"/>
        <w:left w:val="none" w:sz="0" w:space="0" w:color="auto"/>
        <w:bottom w:val="none" w:sz="0" w:space="0" w:color="auto"/>
        <w:right w:val="none" w:sz="0" w:space="0" w:color="auto"/>
      </w:divBdr>
    </w:div>
    <w:div w:id="460072633">
      <w:bodyDiv w:val="1"/>
      <w:marLeft w:val="0"/>
      <w:marRight w:val="0"/>
      <w:marTop w:val="0"/>
      <w:marBottom w:val="0"/>
      <w:divBdr>
        <w:top w:val="none" w:sz="0" w:space="0" w:color="auto"/>
        <w:left w:val="none" w:sz="0" w:space="0" w:color="auto"/>
        <w:bottom w:val="none" w:sz="0" w:space="0" w:color="auto"/>
        <w:right w:val="none" w:sz="0" w:space="0" w:color="auto"/>
      </w:divBdr>
    </w:div>
    <w:div w:id="570048145">
      <w:bodyDiv w:val="1"/>
      <w:marLeft w:val="0"/>
      <w:marRight w:val="0"/>
      <w:marTop w:val="0"/>
      <w:marBottom w:val="0"/>
      <w:divBdr>
        <w:top w:val="none" w:sz="0" w:space="0" w:color="auto"/>
        <w:left w:val="none" w:sz="0" w:space="0" w:color="auto"/>
        <w:bottom w:val="none" w:sz="0" w:space="0" w:color="auto"/>
        <w:right w:val="none" w:sz="0" w:space="0" w:color="auto"/>
      </w:divBdr>
    </w:div>
    <w:div w:id="581569168">
      <w:bodyDiv w:val="1"/>
      <w:marLeft w:val="0"/>
      <w:marRight w:val="0"/>
      <w:marTop w:val="0"/>
      <w:marBottom w:val="0"/>
      <w:divBdr>
        <w:top w:val="none" w:sz="0" w:space="0" w:color="auto"/>
        <w:left w:val="none" w:sz="0" w:space="0" w:color="auto"/>
        <w:bottom w:val="none" w:sz="0" w:space="0" w:color="auto"/>
        <w:right w:val="none" w:sz="0" w:space="0" w:color="auto"/>
      </w:divBdr>
    </w:div>
    <w:div w:id="595752683">
      <w:bodyDiv w:val="1"/>
      <w:marLeft w:val="0"/>
      <w:marRight w:val="0"/>
      <w:marTop w:val="0"/>
      <w:marBottom w:val="0"/>
      <w:divBdr>
        <w:top w:val="none" w:sz="0" w:space="0" w:color="auto"/>
        <w:left w:val="none" w:sz="0" w:space="0" w:color="auto"/>
        <w:bottom w:val="none" w:sz="0" w:space="0" w:color="auto"/>
        <w:right w:val="none" w:sz="0" w:space="0" w:color="auto"/>
      </w:divBdr>
    </w:div>
    <w:div w:id="661080994">
      <w:bodyDiv w:val="1"/>
      <w:marLeft w:val="0"/>
      <w:marRight w:val="0"/>
      <w:marTop w:val="0"/>
      <w:marBottom w:val="0"/>
      <w:divBdr>
        <w:top w:val="none" w:sz="0" w:space="0" w:color="auto"/>
        <w:left w:val="none" w:sz="0" w:space="0" w:color="auto"/>
        <w:bottom w:val="none" w:sz="0" w:space="0" w:color="auto"/>
        <w:right w:val="none" w:sz="0" w:space="0" w:color="auto"/>
      </w:divBdr>
    </w:div>
    <w:div w:id="670260068">
      <w:bodyDiv w:val="1"/>
      <w:marLeft w:val="0"/>
      <w:marRight w:val="0"/>
      <w:marTop w:val="0"/>
      <w:marBottom w:val="0"/>
      <w:divBdr>
        <w:top w:val="none" w:sz="0" w:space="0" w:color="auto"/>
        <w:left w:val="none" w:sz="0" w:space="0" w:color="auto"/>
        <w:bottom w:val="none" w:sz="0" w:space="0" w:color="auto"/>
        <w:right w:val="none" w:sz="0" w:space="0" w:color="auto"/>
      </w:divBdr>
    </w:div>
    <w:div w:id="696472114">
      <w:bodyDiv w:val="1"/>
      <w:marLeft w:val="0"/>
      <w:marRight w:val="0"/>
      <w:marTop w:val="0"/>
      <w:marBottom w:val="0"/>
      <w:divBdr>
        <w:top w:val="none" w:sz="0" w:space="0" w:color="auto"/>
        <w:left w:val="none" w:sz="0" w:space="0" w:color="auto"/>
        <w:bottom w:val="none" w:sz="0" w:space="0" w:color="auto"/>
        <w:right w:val="none" w:sz="0" w:space="0" w:color="auto"/>
      </w:divBdr>
    </w:div>
    <w:div w:id="699743741">
      <w:bodyDiv w:val="1"/>
      <w:marLeft w:val="0"/>
      <w:marRight w:val="0"/>
      <w:marTop w:val="0"/>
      <w:marBottom w:val="0"/>
      <w:divBdr>
        <w:top w:val="none" w:sz="0" w:space="0" w:color="auto"/>
        <w:left w:val="none" w:sz="0" w:space="0" w:color="auto"/>
        <w:bottom w:val="none" w:sz="0" w:space="0" w:color="auto"/>
        <w:right w:val="none" w:sz="0" w:space="0" w:color="auto"/>
      </w:divBdr>
    </w:div>
    <w:div w:id="1074813899">
      <w:bodyDiv w:val="1"/>
      <w:marLeft w:val="0"/>
      <w:marRight w:val="0"/>
      <w:marTop w:val="0"/>
      <w:marBottom w:val="0"/>
      <w:divBdr>
        <w:top w:val="none" w:sz="0" w:space="0" w:color="auto"/>
        <w:left w:val="none" w:sz="0" w:space="0" w:color="auto"/>
        <w:bottom w:val="none" w:sz="0" w:space="0" w:color="auto"/>
        <w:right w:val="none" w:sz="0" w:space="0" w:color="auto"/>
      </w:divBdr>
    </w:div>
    <w:div w:id="1174302479">
      <w:bodyDiv w:val="1"/>
      <w:marLeft w:val="0"/>
      <w:marRight w:val="0"/>
      <w:marTop w:val="0"/>
      <w:marBottom w:val="0"/>
      <w:divBdr>
        <w:top w:val="none" w:sz="0" w:space="0" w:color="auto"/>
        <w:left w:val="none" w:sz="0" w:space="0" w:color="auto"/>
        <w:bottom w:val="none" w:sz="0" w:space="0" w:color="auto"/>
        <w:right w:val="none" w:sz="0" w:space="0" w:color="auto"/>
      </w:divBdr>
    </w:div>
    <w:div w:id="1359743628">
      <w:bodyDiv w:val="1"/>
      <w:marLeft w:val="0"/>
      <w:marRight w:val="0"/>
      <w:marTop w:val="0"/>
      <w:marBottom w:val="0"/>
      <w:divBdr>
        <w:top w:val="none" w:sz="0" w:space="0" w:color="auto"/>
        <w:left w:val="none" w:sz="0" w:space="0" w:color="auto"/>
        <w:bottom w:val="none" w:sz="0" w:space="0" w:color="auto"/>
        <w:right w:val="none" w:sz="0" w:space="0" w:color="auto"/>
      </w:divBdr>
    </w:div>
    <w:div w:id="1383676436">
      <w:bodyDiv w:val="1"/>
      <w:marLeft w:val="0"/>
      <w:marRight w:val="0"/>
      <w:marTop w:val="0"/>
      <w:marBottom w:val="0"/>
      <w:divBdr>
        <w:top w:val="none" w:sz="0" w:space="0" w:color="auto"/>
        <w:left w:val="none" w:sz="0" w:space="0" w:color="auto"/>
        <w:bottom w:val="none" w:sz="0" w:space="0" w:color="auto"/>
        <w:right w:val="none" w:sz="0" w:space="0" w:color="auto"/>
      </w:divBdr>
    </w:div>
    <w:div w:id="1609703051">
      <w:bodyDiv w:val="1"/>
      <w:marLeft w:val="0"/>
      <w:marRight w:val="0"/>
      <w:marTop w:val="0"/>
      <w:marBottom w:val="0"/>
      <w:divBdr>
        <w:top w:val="none" w:sz="0" w:space="0" w:color="auto"/>
        <w:left w:val="none" w:sz="0" w:space="0" w:color="auto"/>
        <w:bottom w:val="none" w:sz="0" w:space="0" w:color="auto"/>
        <w:right w:val="none" w:sz="0" w:space="0" w:color="auto"/>
      </w:divBdr>
    </w:div>
    <w:div w:id="1914314467">
      <w:bodyDiv w:val="1"/>
      <w:marLeft w:val="0"/>
      <w:marRight w:val="0"/>
      <w:marTop w:val="0"/>
      <w:marBottom w:val="0"/>
      <w:divBdr>
        <w:top w:val="none" w:sz="0" w:space="0" w:color="auto"/>
        <w:left w:val="none" w:sz="0" w:space="0" w:color="auto"/>
        <w:bottom w:val="none" w:sz="0" w:space="0" w:color="auto"/>
        <w:right w:val="none" w:sz="0" w:space="0" w:color="auto"/>
      </w:divBdr>
    </w:div>
    <w:div w:id="2063480668">
      <w:bodyDiv w:val="1"/>
      <w:marLeft w:val="0"/>
      <w:marRight w:val="0"/>
      <w:marTop w:val="0"/>
      <w:marBottom w:val="0"/>
      <w:divBdr>
        <w:top w:val="none" w:sz="0" w:space="0" w:color="auto"/>
        <w:left w:val="none" w:sz="0" w:space="0" w:color="auto"/>
        <w:bottom w:val="none" w:sz="0" w:space="0" w:color="auto"/>
        <w:right w:val="none" w:sz="0" w:space="0" w:color="auto"/>
      </w:divBdr>
    </w:div>
    <w:div w:id="212626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4.xml"/><Relationship Id="rId21" Type="http://schemas.openxmlformats.org/officeDocument/2006/relationships/hyperlink" Target="mailto:polona.samec@gov.si" TargetMode="External"/><Relationship Id="rId324" Type="http://schemas.openxmlformats.org/officeDocument/2006/relationships/hyperlink" Target="http://www.evropskasredstva.si" TargetMode="External"/><Relationship Id="rId531" Type="http://schemas.openxmlformats.org/officeDocument/2006/relationships/footer" Target="footer39.xml"/><Relationship Id="rId170" Type="http://schemas.openxmlformats.org/officeDocument/2006/relationships/diagramLayout" Target="diagrams/layout9.xml"/><Relationship Id="rId268" Type="http://schemas.openxmlformats.org/officeDocument/2006/relationships/diagramColors" Target="diagrams/colors19.xml"/><Relationship Id="rId475" Type="http://schemas.openxmlformats.org/officeDocument/2006/relationships/hyperlink" Target="https://www.arrs.si/sl/bilat/predstavitev.asp" TargetMode="External"/><Relationship Id="rId32" Type="http://schemas.openxmlformats.org/officeDocument/2006/relationships/hyperlink" Target="mailto:gp.mp@gov.si" TargetMode="External"/><Relationship Id="rId128" Type="http://schemas.openxmlformats.org/officeDocument/2006/relationships/diagramColors" Target="diagrams/colors6.xml"/><Relationship Id="rId335" Type="http://schemas.openxmlformats.org/officeDocument/2006/relationships/footer" Target="footer23.xml"/><Relationship Id="rId181" Type="http://schemas.openxmlformats.org/officeDocument/2006/relationships/diagramQuickStyle" Target="diagrams/quickStyle11.xml"/><Relationship Id="rId402" Type="http://schemas.openxmlformats.org/officeDocument/2006/relationships/diagramData" Target="diagrams/data37.xml"/><Relationship Id="rId279" Type="http://schemas.openxmlformats.org/officeDocument/2006/relationships/diagramColors" Target="diagrams/colors21.xml"/><Relationship Id="rId486" Type="http://schemas.openxmlformats.org/officeDocument/2006/relationships/hyperlink" Target="http://vsr-web-work.arrs.si/sl/agencija/organi/obcasna-telesa.asp" TargetMode="External"/><Relationship Id="rId43" Type="http://schemas.openxmlformats.org/officeDocument/2006/relationships/hyperlink" Target="mailto:zvonko.hardi@gov.si" TargetMode="External"/><Relationship Id="rId139" Type="http://schemas.openxmlformats.org/officeDocument/2006/relationships/hyperlink" Target="https://www.aris-rs.si/sl/inovac/predstavitev.asp" TargetMode="External"/><Relationship Id="rId290" Type="http://schemas.openxmlformats.org/officeDocument/2006/relationships/diagramColors" Target="diagrams/colors22.xml"/><Relationship Id="rId304" Type="http://schemas.openxmlformats.org/officeDocument/2006/relationships/hyperlink" Target="mailto:urska.bracun@gov.si" TargetMode="External"/><Relationship Id="rId346" Type="http://schemas.microsoft.com/office/2007/relationships/diagramDrawing" Target="diagrams/drawing29.xml"/><Relationship Id="rId388" Type="http://schemas.microsoft.com/office/2007/relationships/diagramDrawing" Target="diagrams/drawing35.xml"/><Relationship Id="rId511" Type="http://schemas.openxmlformats.org/officeDocument/2006/relationships/hyperlink" Target="mailto:natasa.stor-zagoricnik@gov.si" TargetMode="External"/><Relationship Id="rId85" Type="http://schemas.openxmlformats.org/officeDocument/2006/relationships/hyperlink" Target="https://www.gov.si/assets/ministrstva/MDDSZ/Urad-za-izvajanje-EKP/Navodila-MDDSZ/Navodilo_PT_ver-1-3_cp.pdf" TargetMode="External"/><Relationship Id="rId150" Type="http://schemas.openxmlformats.org/officeDocument/2006/relationships/hyperlink" Target="http://vsr-web-work.arrs.si/sl/agencija/organi/recenzenti.asp" TargetMode="External"/><Relationship Id="rId192" Type="http://schemas.openxmlformats.org/officeDocument/2006/relationships/diagramColors" Target="diagrams/colors13.xml"/><Relationship Id="rId206" Type="http://schemas.openxmlformats.org/officeDocument/2006/relationships/hyperlink" Target="mailto:rok.beniger@spiritslovenia.si" TargetMode="External"/><Relationship Id="rId413" Type="http://schemas.openxmlformats.org/officeDocument/2006/relationships/diagramLayout" Target="diagrams/layout39.xml"/><Relationship Id="rId248" Type="http://schemas.openxmlformats.org/officeDocument/2006/relationships/diagramData" Target="diagrams/data17.xml"/><Relationship Id="rId455" Type="http://schemas.openxmlformats.org/officeDocument/2006/relationships/diagramData" Target="diagrams/data45.xml"/><Relationship Id="rId497" Type="http://schemas.openxmlformats.org/officeDocument/2006/relationships/diagramColors" Target="diagrams/colors47.xml"/><Relationship Id="rId12" Type="http://schemas.openxmlformats.org/officeDocument/2006/relationships/footer" Target="footer1.xml"/><Relationship Id="rId108" Type="http://schemas.openxmlformats.org/officeDocument/2006/relationships/diagramColors" Target="diagrams/colors2.xml"/><Relationship Id="rId315" Type="http://schemas.openxmlformats.org/officeDocument/2006/relationships/header" Target="header21.xml"/><Relationship Id="rId357" Type="http://schemas.openxmlformats.org/officeDocument/2006/relationships/hyperlink" Target="http://www.evropskasredstva.si" TargetMode="External"/><Relationship Id="rId522" Type="http://schemas.openxmlformats.org/officeDocument/2006/relationships/hyperlink" Target="http://www.evropskasredstva.si" TargetMode="External"/><Relationship Id="rId54" Type="http://schemas.openxmlformats.org/officeDocument/2006/relationships/hyperlink" Target="mailto:info@aris-rs.si" TargetMode="External"/><Relationship Id="rId96" Type="http://schemas.openxmlformats.org/officeDocument/2006/relationships/footer" Target="footer6.xml"/><Relationship Id="rId161" Type="http://schemas.openxmlformats.org/officeDocument/2006/relationships/diagramQuickStyle" Target="diagrams/quickStyle7.xml"/><Relationship Id="rId217" Type="http://schemas.openxmlformats.org/officeDocument/2006/relationships/hyperlink" Target="https://www.arrs.si/sl/progproj/rproj/predstavitev.asp" TargetMode="External"/><Relationship Id="rId399" Type="http://schemas.openxmlformats.org/officeDocument/2006/relationships/footer" Target="footer28.xml"/><Relationship Id="rId259" Type="http://schemas.openxmlformats.org/officeDocument/2006/relationships/hyperlink" Target="mailto:matej.cebohin-krt@gov.si" TargetMode="External"/><Relationship Id="rId424" Type="http://schemas.openxmlformats.org/officeDocument/2006/relationships/header" Target="header31.xml"/><Relationship Id="rId466" Type="http://schemas.microsoft.com/office/2007/relationships/diagramDrawing" Target="diagrams/drawing46.xml"/><Relationship Id="rId23" Type="http://schemas.openxmlformats.org/officeDocument/2006/relationships/hyperlink" Target="mailto:alenka.marovt@gov.si" TargetMode="External"/><Relationship Id="rId119" Type="http://schemas.microsoft.com/office/2007/relationships/diagramDrawing" Target="diagrams/drawing4.xml"/><Relationship Id="rId270" Type="http://schemas.openxmlformats.org/officeDocument/2006/relationships/diagramData" Target="diagrams/data20.xml"/><Relationship Id="rId326" Type="http://schemas.openxmlformats.org/officeDocument/2006/relationships/diagramLayout" Target="diagrams/layout27.xml"/><Relationship Id="rId533" Type="http://schemas.openxmlformats.org/officeDocument/2006/relationships/hyperlink" Target="mailto:info@zmos.si" TargetMode="External"/><Relationship Id="rId65" Type="http://schemas.openxmlformats.org/officeDocument/2006/relationships/header" Target="header3.xml"/><Relationship Id="rId130" Type="http://schemas.openxmlformats.org/officeDocument/2006/relationships/hyperlink" Target="http://www.evropskasredstva.si" TargetMode="External"/><Relationship Id="rId368" Type="http://schemas.openxmlformats.org/officeDocument/2006/relationships/footer" Target="footer25.xml"/><Relationship Id="rId172" Type="http://schemas.openxmlformats.org/officeDocument/2006/relationships/diagramColors" Target="diagrams/colors9.xml"/><Relationship Id="rId228" Type="http://schemas.openxmlformats.org/officeDocument/2006/relationships/hyperlink" Target="http://vsr-web-work.arrs.si/sl/agencija/organi/stalna-telesa.asp" TargetMode="External"/><Relationship Id="rId435" Type="http://schemas.openxmlformats.org/officeDocument/2006/relationships/diagramLayout" Target="diagrams/layout42.xml"/><Relationship Id="rId477" Type="http://schemas.openxmlformats.org/officeDocument/2006/relationships/hyperlink" Target="https://www.aris-rs.si/sl/dostop/predstavitev.asp" TargetMode="External"/><Relationship Id="rId281" Type="http://schemas.openxmlformats.org/officeDocument/2006/relationships/hyperlink" Target="mailto:ivana.strkalj@gov.si" TargetMode="External"/><Relationship Id="rId337" Type="http://schemas.openxmlformats.org/officeDocument/2006/relationships/diagramData" Target="diagrams/data28.xml"/><Relationship Id="rId502" Type="http://schemas.openxmlformats.org/officeDocument/2006/relationships/diagramColors" Target="diagrams/colors48.xml"/><Relationship Id="rId34" Type="http://schemas.openxmlformats.org/officeDocument/2006/relationships/hyperlink" Target="mailto:gp.mzi@gov.si" TargetMode="External"/><Relationship Id="rId76" Type="http://schemas.openxmlformats.org/officeDocument/2006/relationships/header" Target="header6.xml"/><Relationship Id="rId141" Type="http://schemas.openxmlformats.org/officeDocument/2006/relationships/hyperlink" Target="http://www.arrs.si/sl/stabilno/" TargetMode="External"/><Relationship Id="rId379" Type="http://schemas.openxmlformats.org/officeDocument/2006/relationships/diagramData" Target="diagrams/data34.xml"/><Relationship Id="rId7" Type="http://schemas.openxmlformats.org/officeDocument/2006/relationships/endnotes" Target="endnotes.xml"/><Relationship Id="rId183" Type="http://schemas.microsoft.com/office/2007/relationships/diagramDrawing" Target="diagrams/drawing11.xml"/><Relationship Id="rId239" Type="http://schemas.openxmlformats.org/officeDocument/2006/relationships/footer" Target="footer12.xml"/><Relationship Id="rId390" Type="http://schemas.openxmlformats.org/officeDocument/2006/relationships/diagramData" Target="diagrams/data36.xml"/><Relationship Id="rId404" Type="http://schemas.openxmlformats.org/officeDocument/2006/relationships/diagramQuickStyle" Target="diagrams/quickStyle37.xml"/><Relationship Id="rId446" Type="http://schemas.openxmlformats.org/officeDocument/2006/relationships/footer" Target="footer32.xml"/><Relationship Id="rId250" Type="http://schemas.openxmlformats.org/officeDocument/2006/relationships/diagramQuickStyle" Target="diagrams/quickStyle17.xml"/><Relationship Id="rId292" Type="http://schemas.openxmlformats.org/officeDocument/2006/relationships/diagramData" Target="diagrams/data23.xml"/><Relationship Id="rId306" Type="http://schemas.openxmlformats.org/officeDocument/2006/relationships/footer" Target="footer18.xml"/><Relationship Id="rId488" Type="http://schemas.openxmlformats.org/officeDocument/2006/relationships/hyperlink" Target="mailto:urska.macek-mozina@gov.si" TargetMode="External"/><Relationship Id="rId45" Type="http://schemas.openxmlformats.org/officeDocument/2006/relationships/hyperlink" Target="mailto:urska.macek-mozina@gov.si" TargetMode="External"/><Relationship Id="rId87" Type="http://schemas.openxmlformats.org/officeDocument/2006/relationships/hyperlink" Target="https://www.gov.si/assets/ministrstva/MDDSZ/Urad-za-izvajanje-EKP/Navodila-MDDSZ/Navodilo_PT_ver-1-3_cp.pdf" TargetMode="External"/><Relationship Id="rId110" Type="http://schemas.openxmlformats.org/officeDocument/2006/relationships/diagramData" Target="diagrams/data3.xml"/><Relationship Id="rId348" Type="http://schemas.openxmlformats.org/officeDocument/2006/relationships/diagramLayout" Target="diagrams/layout30.xml"/><Relationship Id="rId513" Type="http://schemas.openxmlformats.org/officeDocument/2006/relationships/footer" Target="footer36.xml"/><Relationship Id="rId152" Type="http://schemas.openxmlformats.org/officeDocument/2006/relationships/hyperlink" Target="http://vsr-web-work.arrs.si/sl/agencija/komisije.asp" TargetMode="External"/><Relationship Id="rId194" Type="http://schemas.openxmlformats.org/officeDocument/2006/relationships/diagramData" Target="diagrams/data14.xml"/><Relationship Id="rId208" Type="http://schemas.openxmlformats.org/officeDocument/2006/relationships/hyperlink" Target="mailto:glavna.pisarna@podjetniskisklad.si" TargetMode="External"/><Relationship Id="rId415" Type="http://schemas.openxmlformats.org/officeDocument/2006/relationships/diagramColors" Target="diagrams/colors39.xml"/><Relationship Id="rId457" Type="http://schemas.openxmlformats.org/officeDocument/2006/relationships/diagramQuickStyle" Target="diagrams/quickStyle45.xml"/><Relationship Id="rId261" Type="http://schemas.openxmlformats.org/officeDocument/2006/relationships/header" Target="header15.xml"/><Relationship Id="rId499" Type="http://schemas.openxmlformats.org/officeDocument/2006/relationships/diagramData" Target="diagrams/data48.xml"/><Relationship Id="rId14" Type="http://schemas.openxmlformats.org/officeDocument/2006/relationships/hyperlink" Target="https://evropskasredstva.si/izvajanje/odbor-za-spremljanje-operativnega-programa/" TargetMode="External"/><Relationship Id="rId56" Type="http://schemas.openxmlformats.org/officeDocument/2006/relationships/hyperlink" Target="mailto:gp.mf@gov.si" TargetMode="External"/><Relationship Id="rId317" Type="http://schemas.openxmlformats.org/officeDocument/2006/relationships/header" Target="header22.xml"/><Relationship Id="rId359" Type="http://schemas.openxmlformats.org/officeDocument/2006/relationships/diagramLayout" Target="diagrams/layout32.xml"/><Relationship Id="rId524" Type="http://schemas.openxmlformats.org/officeDocument/2006/relationships/hyperlink" Target="https://registri.kpk-rs.si/registri/integriteta/register/javno/jc6Bm5r8BTAI0InOU2rPJlfKJkE4OqmrgNKB37CkYV21f7ekcE/" TargetMode="External"/><Relationship Id="rId98" Type="http://schemas.openxmlformats.org/officeDocument/2006/relationships/footer" Target="footer7.xml"/><Relationship Id="rId121" Type="http://schemas.openxmlformats.org/officeDocument/2006/relationships/diagramLayout" Target="diagrams/layout5.xml"/><Relationship Id="rId163" Type="http://schemas.microsoft.com/office/2007/relationships/diagramDrawing" Target="diagrams/drawing7.xml"/><Relationship Id="rId219" Type="http://schemas.openxmlformats.org/officeDocument/2006/relationships/hyperlink" Target="https://www.arrs.si/sl/bilat/predstavitev.asp" TargetMode="External"/><Relationship Id="rId370" Type="http://schemas.openxmlformats.org/officeDocument/2006/relationships/header" Target="header27.xml"/><Relationship Id="rId426" Type="http://schemas.openxmlformats.org/officeDocument/2006/relationships/header" Target="header32.xml"/><Relationship Id="rId230" Type="http://schemas.openxmlformats.org/officeDocument/2006/relationships/hyperlink" Target="http://vsr-web-work.arrs.si/sl/agencija/organi/obcasna-telesa.asp" TargetMode="External"/><Relationship Id="rId468" Type="http://schemas.openxmlformats.org/officeDocument/2006/relationships/hyperlink" Target="mailto:levin.pal@aris-rs.si" TargetMode="External"/><Relationship Id="rId25" Type="http://schemas.openxmlformats.org/officeDocument/2006/relationships/hyperlink" Target="mailto:ivana.strkalj@gov.s" TargetMode="External"/><Relationship Id="rId67" Type="http://schemas.openxmlformats.org/officeDocument/2006/relationships/header" Target="header4.xml"/><Relationship Id="rId272" Type="http://schemas.openxmlformats.org/officeDocument/2006/relationships/diagramQuickStyle" Target="diagrams/quickStyle20.xml"/><Relationship Id="rId328" Type="http://schemas.openxmlformats.org/officeDocument/2006/relationships/diagramColors" Target="diagrams/colors27.xml"/><Relationship Id="rId535" Type="http://schemas.openxmlformats.org/officeDocument/2006/relationships/header" Target="header39.xml"/><Relationship Id="rId132" Type="http://schemas.openxmlformats.org/officeDocument/2006/relationships/hyperlink" Target="mailto:tjasa.dobnik@aris-rs.si" TargetMode="External"/><Relationship Id="rId174" Type="http://schemas.openxmlformats.org/officeDocument/2006/relationships/diagramData" Target="diagrams/data10.xml"/><Relationship Id="rId381" Type="http://schemas.openxmlformats.org/officeDocument/2006/relationships/diagramQuickStyle" Target="diagrams/quickStyle34.xml"/><Relationship Id="rId241" Type="http://schemas.openxmlformats.org/officeDocument/2006/relationships/footer" Target="footer13.xml"/><Relationship Id="rId437" Type="http://schemas.openxmlformats.org/officeDocument/2006/relationships/diagramColors" Target="diagrams/colors42.xml"/><Relationship Id="rId479" Type="http://schemas.openxmlformats.org/officeDocument/2006/relationships/hyperlink" Target="http://www.arrs.si/sl/NOO/predstavitev.asp" TargetMode="External"/><Relationship Id="rId36" Type="http://schemas.openxmlformats.org/officeDocument/2006/relationships/hyperlink" Target="mailto:gp.mope@gov.si" TargetMode="External"/><Relationship Id="rId283" Type="http://schemas.openxmlformats.org/officeDocument/2006/relationships/header" Target="header17.xml"/><Relationship Id="rId339" Type="http://schemas.openxmlformats.org/officeDocument/2006/relationships/diagramQuickStyle" Target="diagrams/quickStyle28.xml"/><Relationship Id="rId490" Type="http://schemas.openxmlformats.org/officeDocument/2006/relationships/footer" Target="footer34.xml"/><Relationship Id="rId504" Type="http://schemas.openxmlformats.org/officeDocument/2006/relationships/hyperlink" Target="http://www.evropskasredstva.si" TargetMode="External"/><Relationship Id="rId78" Type="http://schemas.openxmlformats.org/officeDocument/2006/relationships/image" Target="media/image7.png"/><Relationship Id="rId101" Type="http://schemas.openxmlformats.org/officeDocument/2006/relationships/diagramLayout" Target="diagrams/layout1.xml"/><Relationship Id="rId143" Type="http://schemas.openxmlformats.org/officeDocument/2006/relationships/hyperlink" Target="https://www.aris-rs.si/sl/analize/" TargetMode="External"/><Relationship Id="rId185" Type="http://schemas.openxmlformats.org/officeDocument/2006/relationships/diagramLayout" Target="diagrams/layout12.xml"/><Relationship Id="rId350" Type="http://schemas.openxmlformats.org/officeDocument/2006/relationships/diagramColors" Target="diagrams/colors30.xml"/><Relationship Id="rId406" Type="http://schemas.microsoft.com/office/2007/relationships/diagramDrawing" Target="diagrams/drawing37.xml"/><Relationship Id="rId9" Type="http://schemas.openxmlformats.org/officeDocument/2006/relationships/hyperlink" Target="mailto:gp.mkrr@gov.si" TargetMode="External"/><Relationship Id="rId210" Type="http://schemas.openxmlformats.org/officeDocument/2006/relationships/hyperlink" Target="mailto:natalija.mursic.tomazic@podjetniskisklad.si" TargetMode="External"/><Relationship Id="rId392" Type="http://schemas.openxmlformats.org/officeDocument/2006/relationships/diagramQuickStyle" Target="diagrams/quickStyle36.xml"/><Relationship Id="rId448" Type="http://schemas.openxmlformats.org/officeDocument/2006/relationships/image" Target="media/image26.png"/><Relationship Id="rId252" Type="http://schemas.microsoft.com/office/2007/relationships/diagramDrawing" Target="diagrams/drawing17.xml"/><Relationship Id="rId294" Type="http://schemas.openxmlformats.org/officeDocument/2006/relationships/diagramQuickStyle" Target="diagrams/quickStyle23.xml"/><Relationship Id="rId308" Type="http://schemas.openxmlformats.org/officeDocument/2006/relationships/footer" Target="footer19.xml"/><Relationship Id="rId515" Type="http://schemas.openxmlformats.org/officeDocument/2006/relationships/footer" Target="footer37.xml"/><Relationship Id="rId47" Type="http://schemas.openxmlformats.org/officeDocument/2006/relationships/hyperlink" Target="mailto:zoran.kotolenko@gov.si" TargetMode="External"/><Relationship Id="rId89" Type="http://schemas.openxmlformats.org/officeDocument/2006/relationships/image" Target="media/image8.png"/><Relationship Id="rId112" Type="http://schemas.openxmlformats.org/officeDocument/2006/relationships/diagramQuickStyle" Target="diagrams/quickStyle3.xml"/><Relationship Id="rId154" Type="http://schemas.openxmlformats.org/officeDocument/2006/relationships/header" Target="header9.xml"/><Relationship Id="rId361" Type="http://schemas.openxmlformats.org/officeDocument/2006/relationships/diagramColors" Target="diagrams/colors32.xml"/><Relationship Id="rId196" Type="http://schemas.openxmlformats.org/officeDocument/2006/relationships/diagramQuickStyle" Target="diagrams/quickStyle14.xml"/><Relationship Id="rId417" Type="http://schemas.openxmlformats.org/officeDocument/2006/relationships/hyperlink" Target="http://www.evropskasredstva.si" TargetMode="External"/><Relationship Id="rId459" Type="http://schemas.microsoft.com/office/2007/relationships/diagramDrawing" Target="diagrams/drawing45.xml"/><Relationship Id="rId16" Type="http://schemas.openxmlformats.org/officeDocument/2006/relationships/hyperlink" Target="mailto:gp.mkrr@gov.si" TargetMode="External"/><Relationship Id="rId221" Type="http://schemas.openxmlformats.org/officeDocument/2006/relationships/hyperlink" Target="https://www.aris-rs.si/sl/dostop/predstavitev.asp" TargetMode="External"/><Relationship Id="rId263" Type="http://schemas.openxmlformats.org/officeDocument/2006/relationships/header" Target="header16.xml"/><Relationship Id="rId319" Type="http://schemas.openxmlformats.org/officeDocument/2006/relationships/diagramData" Target="diagrams/data26.xml"/><Relationship Id="rId470" Type="http://schemas.openxmlformats.org/officeDocument/2006/relationships/hyperlink" Target="http://vsr-web-work.arrs.si/sl/agencija/organi/direktor-opis.asp" TargetMode="External"/><Relationship Id="rId526" Type="http://schemas.openxmlformats.org/officeDocument/2006/relationships/hyperlink" Target="mailto:miran.kospenda@zmos.si" TargetMode="External"/><Relationship Id="rId58" Type="http://schemas.openxmlformats.org/officeDocument/2006/relationships/hyperlink" Target="mailto:evelyn.filip@gov.si" TargetMode="External"/><Relationship Id="rId123" Type="http://schemas.openxmlformats.org/officeDocument/2006/relationships/diagramColors" Target="diagrams/colors5.xml"/><Relationship Id="rId330" Type="http://schemas.openxmlformats.org/officeDocument/2006/relationships/hyperlink" Target="mailto:klemen.kosir@gov.si" TargetMode="External"/><Relationship Id="rId165" Type="http://schemas.openxmlformats.org/officeDocument/2006/relationships/diagramLayout" Target="diagrams/layout8.xml"/><Relationship Id="rId372" Type="http://schemas.openxmlformats.org/officeDocument/2006/relationships/header" Target="header28.xml"/><Relationship Id="rId428" Type="http://schemas.openxmlformats.org/officeDocument/2006/relationships/image" Target="media/image25.png"/><Relationship Id="rId232" Type="http://schemas.openxmlformats.org/officeDocument/2006/relationships/hyperlink" Target="mailto:zvonko.hardi@gov.si" TargetMode="External"/><Relationship Id="rId274" Type="http://schemas.microsoft.com/office/2007/relationships/diagramDrawing" Target="diagrams/drawing20.xml"/><Relationship Id="rId481" Type="http://schemas.openxmlformats.org/officeDocument/2006/relationships/hyperlink" Target="http://vsr-web-work.arrs.si/sl/agencija/sodelavci.asp" TargetMode="External"/><Relationship Id="rId27" Type="http://schemas.openxmlformats.org/officeDocument/2006/relationships/hyperlink" Target="mailto:brigita.zakelj@gov.si" TargetMode="External"/><Relationship Id="rId69" Type="http://schemas.openxmlformats.org/officeDocument/2006/relationships/image" Target="media/image5.emf"/><Relationship Id="rId134" Type="http://schemas.openxmlformats.org/officeDocument/2006/relationships/hyperlink" Target="http://vsr-web-work.arrs.si/sl/agencija/organi/odbor-202307.asp" TargetMode="External"/><Relationship Id="rId537" Type="http://schemas.openxmlformats.org/officeDocument/2006/relationships/header" Target="header40.xml"/><Relationship Id="rId80" Type="http://schemas.openxmlformats.org/officeDocument/2006/relationships/hyperlink" Target="https://evropskasredstva.si/evropska-kohezijska-politika/navodila-in-smernice/" TargetMode="External"/><Relationship Id="rId176" Type="http://schemas.openxmlformats.org/officeDocument/2006/relationships/diagramQuickStyle" Target="diagrams/quickStyle10.xml"/><Relationship Id="rId341" Type="http://schemas.microsoft.com/office/2007/relationships/diagramDrawing" Target="diagrams/drawing28.xml"/><Relationship Id="rId383" Type="http://schemas.microsoft.com/office/2007/relationships/diagramDrawing" Target="diagrams/drawing34.xml"/><Relationship Id="rId439" Type="http://schemas.openxmlformats.org/officeDocument/2006/relationships/diagramData" Target="diagrams/data43.xml"/><Relationship Id="rId201" Type="http://schemas.openxmlformats.org/officeDocument/2006/relationships/diagramLayout" Target="diagrams/layout15.xml"/><Relationship Id="rId243" Type="http://schemas.openxmlformats.org/officeDocument/2006/relationships/diagramData" Target="diagrams/data16.xml"/><Relationship Id="rId285" Type="http://schemas.openxmlformats.org/officeDocument/2006/relationships/header" Target="header18.xml"/><Relationship Id="rId450" Type="http://schemas.openxmlformats.org/officeDocument/2006/relationships/diagramLayout" Target="diagrams/layout44.xml"/><Relationship Id="rId506" Type="http://schemas.openxmlformats.org/officeDocument/2006/relationships/diagramLayout" Target="diagrams/layout49.xml"/><Relationship Id="rId38" Type="http://schemas.openxmlformats.org/officeDocument/2006/relationships/hyperlink" Target="mailto:gp.mnvp@gov.si" TargetMode="External"/><Relationship Id="rId103" Type="http://schemas.openxmlformats.org/officeDocument/2006/relationships/diagramColors" Target="diagrams/colors1.xml"/><Relationship Id="rId310" Type="http://schemas.openxmlformats.org/officeDocument/2006/relationships/diagramData" Target="diagrams/data25.xml"/><Relationship Id="rId492" Type="http://schemas.openxmlformats.org/officeDocument/2006/relationships/footer" Target="footer35.xml"/><Relationship Id="rId91" Type="http://schemas.openxmlformats.org/officeDocument/2006/relationships/image" Target="media/image10.png"/><Relationship Id="rId145" Type="http://schemas.openxmlformats.org/officeDocument/2006/relationships/hyperlink" Target="http://www.arrs.si/sl/finan/" TargetMode="External"/><Relationship Id="rId187" Type="http://schemas.openxmlformats.org/officeDocument/2006/relationships/diagramColors" Target="diagrams/colors12.xml"/><Relationship Id="rId352" Type="http://schemas.openxmlformats.org/officeDocument/2006/relationships/diagramData" Target="diagrams/data31.xml"/><Relationship Id="rId394" Type="http://schemas.microsoft.com/office/2007/relationships/diagramDrawing" Target="diagrams/drawing36.xml"/><Relationship Id="rId408" Type="http://schemas.openxmlformats.org/officeDocument/2006/relationships/diagramLayout" Target="diagrams/layout38.xml"/><Relationship Id="rId212" Type="http://schemas.openxmlformats.org/officeDocument/2006/relationships/hyperlink" Target="mailto:tjasa.dobnik@aris-rs.si" TargetMode="External"/><Relationship Id="rId254" Type="http://schemas.openxmlformats.org/officeDocument/2006/relationships/diagramData" Target="diagrams/data18.xml"/><Relationship Id="rId49" Type="http://schemas.openxmlformats.org/officeDocument/2006/relationships/hyperlink" Target="mailto:miran.kospenda@koper.si" TargetMode="External"/><Relationship Id="rId114" Type="http://schemas.microsoft.com/office/2007/relationships/diagramDrawing" Target="diagrams/drawing3.xml"/><Relationship Id="rId296" Type="http://schemas.microsoft.com/office/2007/relationships/diagramDrawing" Target="diagrams/drawing23.xml"/><Relationship Id="rId461" Type="http://schemas.openxmlformats.org/officeDocument/2006/relationships/hyperlink" Target="http://www.evropskasredstva.si" TargetMode="External"/><Relationship Id="rId517" Type="http://schemas.openxmlformats.org/officeDocument/2006/relationships/diagramData" Target="diagrams/data50.xml"/><Relationship Id="rId60" Type="http://schemas.openxmlformats.org/officeDocument/2006/relationships/hyperlink" Target="https://evropskasredstva.si/navodila/" TargetMode="External"/><Relationship Id="rId156" Type="http://schemas.openxmlformats.org/officeDocument/2006/relationships/header" Target="header10.xml"/><Relationship Id="rId198" Type="http://schemas.microsoft.com/office/2007/relationships/diagramDrawing" Target="diagrams/drawing14.xml"/><Relationship Id="rId321" Type="http://schemas.openxmlformats.org/officeDocument/2006/relationships/diagramQuickStyle" Target="diagrams/quickStyle26.xml"/><Relationship Id="rId363" Type="http://schemas.openxmlformats.org/officeDocument/2006/relationships/hyperlink" Target="mailto:helena.kovacic@gov.si" TargetMode="External"/><Relationship Id="rId419" Type="http://schemas.openxmlformats.org/officeDocument/2006/relationships/diagramLayout" Target="diagrams/layout40.xml"/><Relationship Id="rId223" Type="http://schemas.openxmlformats.org/officeDocument/2006/relationships/hyperlink" Target="http://www.arrs.si/sl/NOO/predstavitev.asp" TargetMode="External"/><Relationship Id="rId430" Type="http://schemas.openxmlformats.org/officeDocument/2006/relationships/diagramLayout" Target="diagrams/layout41.xml"/><Relationship Id="rId18" Type="http://schemas.openxmlformats.org/officeDocument/2006/relationships/hyperlink" Target="mailto:mojca.aljancic@gov.si" TargetMode="External"/><Relationship Id="rId265" Type="http://schemas.openxmlformats.org/officeDocument/2006/relationships/diagramData" Target="diagrams/data19.xml"/><Relationship Id="rId472" Type="http://schemas.openxmlformats.org/officeDocument/2006/relationships/hyperlink" Target="http://vsr-web-work.arrs.si/sl/obvestila/24/imenovan-inovac-svet-ARIS.asp" TargetMode="External"/><Relationship Id="rId528" Type="http://schemas.openxmlformats.org/officeDocument/2006/relationships/header" Target="header37.xml"/><Relationship Id="rId125" Type="http://schemas.openxmlformats.org/officeDocument/2006/relationships/diagramData" Target="diagrams/data6.xml"/><Relationship Id="rId167" Type="http://schemas.openxmlformats.org/officeDocument/2006/relationships/diagramColors" Target="diagrams/colors8.xml"/><Relationship Id="rId332" Type="http://schemas.openxmlformats.org/officeDocument/2006/relationships/header" Target="header23.xml"/><Relationship Id="rId374" Type="http://schemas.openxmlformats.org/officeDocument/2006/relationships/diagramData" Target="diagrams/data33.xml"/><Relationship Id="rId71" Type="http://schemas.openxmlformats.org/officeDocument/2006/relationships/image" Target="media/image6.png"/><Relationship Id="rId234"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yperlink" Target="mailto:matej.cebohin-krt@gov.si" TargetMode="External"/><Relationship Id="rId276" Type="http://schemas.openxmlformats.org/officeDocument/2006/relationships/diagramData" Target="diagrams/data21.xml"/><Relationship Id="rId441" Type="http://schemas.openxmlformats.org/officeDocument/2006/relationships/diagramQuickStyle" Target="diagrams/quickStyle43.xml"/><Relationship Id="rId483" Type="http://schemas.openxmlformats.org/officeDocument/2006/relationships/hyperlink" Target="http://vsr-web-work.arrs.si/sl/agencija/sodelavci.asp" TargetMode="External"/><Relationship Id="rId539" Type="http://schemas.openxmlformats.org/officeDocument/2006/relationships/fontTable" Target="fontTable.xml"/><Relationship Id="rId40" Type="http://schemas.openxmlformats.org/officeDocument/2006/relationships/hyperlink" Target="mailto:gp.mvi@gov.si" TargetMode="External"/><Relationship Id="rId136" Type="http://schemas.openxmlformats.org/officeDocument/2006/relationships/hyperlink" Target="http://vsr-web-work.arrs.si/sl/agencija/organi/svet-julij20.asp" TargetMode="External"/><Relationship Id="rId178" Type="http://schemas.microsoft.com/office/2007/relationships/diagramDrawing" Target="diagrams/drawing10.xml"/><Relationship Id="rId301" Type="http://schemas.openxmlformats.org/officeDocument/2006/relationships/diagramColors" Target="diagrams/colors24.xml"/><Relationship Id="rId343" Type="http://schemas.openxmlformats.org/officeDocument/2006/relationships/diagramLayout" Target="diagrams/layout29.xml"/><Relationship Id="rId82" Type="http://schemas.openxmlformats.org/officeDocument/2006/relationships/hyperlink" Target="https://www.gov.si/assets/ministrstva/MDDSZ/Urad-za-izvajanje-EKP/Navodila-MDDSZ/Navodilo_PT_ver-1-3_cp.pdf" TargetMode="External"/><Relationship Id="rId203" Type="http://schemas.openxmlformats.org/officeDocument/2006/relationships/diagramColors" Target="diagrams/colors15.xml"/><Relationship Id="rId385" Type="http://schemas.openxmlformats.org/officeDocument/2006/relationships/diagramLayout" Target="diagrams/layout35.xml"/><Relationship Id="rId245" Type="http://schemas.openxmlformats.org/officeDocument/2006/relationships/diagramQuickStyle" Target="diagrams/quickStyle16.xml"/><Relationship Id="rId287" Type="http://schemas.openxmlformats.org/officeDocument/2006/relationships/diagramData" Target="diagrams/data22.xml"/><Relationship Id="rId410" Type="http://schemas.openxmlformats.org/officeDocument/2006/relationships/diagramColors" Target="diagrams/colors38.xml"/><Relationship Id="rId452" Type="http://schemas.openxmlformats.org/officeDocument/2006/relationships/diagramColors" Target="diagrams/colors44.xml"/><Relationship Id="rId494" Type="http://schemas.openxmlformats.org/officeDocument/2006/relationships/diagramData" Target="diagrams/data47.xml"/><Relationship Id="rId508" Type="http://schemas.openxmlformats.org/officeDocument/2006/relationships/diagramColors" Target="diagrams/colors49.xml"/><Relationship Id="rId105" Type="http://schemas.openxmlformats.org/officeDocument/2006/relationships/diagramData" Target="diagrams/data2.xml"/><Relationship Id="rId147" Type="http://schemas.openxmlformats.org/officeDocument/2006/relationships/hyperlink" Target="http://vsr-web-work.arrs.si/sl/agencija/sodelavci.asp" TargetMode="External"/><Relationship Id="rId312" Type="http://schemas.openxmlformats.org/officeDocument/2006/relationships/diagramQuickStyle" Target="diagrams/quickStyle25.xml"/><Relationship Id="rId354" Type="http://schemas.openxmlformats.org/officeDocument/2006/relationships/diagramQuickStyle" Target="diagrams/quickStyle31.xml"/><Relationship Id="rId51" Type="http://schemas.openxmlformats.org/officeDocument/2006/relationships/hyperlink" Target="mailto:tamara.zajecbalazic@spiritslovenia.si" TargetMode="External"/><Relationship Id="rId93" Type="http://schemas.openxmlformats.org/officeDocument/2006/relationships/image" Target="media/image11.png"/><Relationship Id="rId189" Type="http://schemas.openxmlformats.org/officeDocument/2006/relationships/diagramData" Target="diagrams/data13.xml"/><Relationship Id="rId396" Type="http://schemas.openxmlformats.org/officeDocument/2006/relationships/hyperlink" Target="mailto:zoran.kotolenko@gov.si" TargetMode="External"/><Relationship Id="rId214" Type="http://schemas.openxmlformats.org/officeDocument/2006/relationships/hyperlink" Target="http://vsr-web-work.arrs.si/sl/agencija/organi/direktor-opis.asp" TargetMode="External"/><Relationship Id="rId256" Type="http://schemas.openxmlformats.org/officeDocument/2006/relationships/diagramQuickStyle" Target="diagrams/quickStyle18.xml"/><Relationship Id="rId298" Type="http://schemas.openxmlformats.org/officeDocument/2006/relationships/diagramData" Target="diagrams/data24.xml"/><Relationship Id="rId421" Type="http://schemas.openxmlformats.org/officeDocument/2006/relationships/diagramColors" Target="diagrams/colors40.xml"/><Relationship Id="rId463" Type="http://schemas.openxmlformats.org/officeDocument/2006/relationships/diagramLayout" Target="diagrams/layout46.xml"/><Relationship Id="rId519" Type="http://schemas.openxmlformats.org/officeDocument/2006/relationships/diagramQuickStyle" Target="diagrams/quickStyle50.xml"/><Relationship Id="rId116" Type="http://schemas.openxmlformats.org/officeDocument/2006/relationships/diagramLayout" Target="diagrams/layout4.xml"/><Relationship Id="rId158" Type="http://schemas.openxmlformats.org/officeDocument/2006/relationships/image" Target="media/image14.png"/><Relationship Id="rId323" Type="http://schemas.microsoft.com/office/2007/relationships/diagramDrawing" Target="diagrams/drawing26.xml"/><Relationship Id="rId530" Type="http://schemas.openxmlformats.org/officeDocument/2006/relationships/header" Target="header38.xml"/><Relationship Id="rId20" Type="http://schemas.openxmlformats.org/officeDocument/2006/relationships/hyperlink" Target="mailto:gp.mddsz@gov.si" TargetMode="External"/><Relationship Id="rId62" Type="http://schemas.openxmlformats.org/officeDocument/2006/relationships/hyperlink" Target="mailto:gp.mf@gov.si" TargetMode="External"/><Relationship Id="rId365" Type="http://schemas.openxmlformats.org/officeDocument/2006/relationships/header" Target="header25.xml"/><Relationship Id="rId225" Type="http://schemas.openxmlformats.org/officeDocument/2006/relationships/hyperlink" Target="http://vsr-web-work.arrs.si/sl/agencija/sodelavci.asp" TargetMode="External"/><Relationship Id="rId267" Type="http://schemas.openxmlformats.org/officeDocument/2006/relationships/diagramQuickStyle" Target="diagrams/quickStyle19.xml"/><Relationship Id="rId432" Type="http://schemas.openxmlformats.org/officeDocument/2006/relationships/diagramColors" Target="diagrams/colors41.xml"/><Relationship Id="rId474" Type="http://schemas.openxmlformats.org/officeDocument/2006/relationships/hyperlink" Target="https://www.aris-rs.si/sl/inovac/predstavitev.asp" TargetMode="External"/><Relationship Id="rId127" Type="http://schemas.openxmlformats.org/officeDocument/2006/relationships/diagramQuickStyle" Target="diagrams/quickStyle6.xml"/><Relationship Id="rId31" Type="http://schemas.openxmlformats.org/officeDocument/2006/relationships/hyperlink" Target="mailto:katarina.zadnik@gov.si" TargetMode="External"/><Relationship Id="rId73" Type="http://schemas.openxmlformats.org/officeDocument/2006/relationships/hyperlink" Target="mailto:nika.juvan@gov.si" TargetMode="External"/><Relationship Id="rId169" Type="http://schemas.openxmlformats.org/officeDocument/2006/relationships/diagramData" Target="diagrams/data9.xml"/><Relationship Id="rId334" Type="http://schemas.openxmlformats.org/officeDocument/2006/relationships/header" Target="header24.xml"/><Relationship Id="rId376" Type="http://schemas.openxmlformats.org/officeDocument/2006/relationships/diagramQuickStyle" Target="diagrams/quickStyle33.xml"/><Relationship Id="rId4" Type="http://schemas.openxmlformats.org/officeDocument/2006/relationships/settings" Target="settings.xml"/><Relationship Id="rId180" Type="http://schemas.openxmlformats.org/officeDocument/2006/relationships/diagramLayout" Target="diagrams/layout11.xml"/><Relationship Id="rId236" Type="http://schemas.openxmlformats.org/officeDocument/2006/relationships/footer" Target="footer11.xml"/><Relationship Id="rId278" Type="http://schemas.openxmlformats.org/officeDocument/2006/relationships/diagramQuickStyle" Target="diagrams/quickStyle21.xml"/><Relationship Id="rId401" Type="http://schemas.openxmlformats.org/officeDocument/2006/relationships/footer" Target="footer29.xml"/><Relationship Id="rId443" Type="http://schemas.microsoft.com/office/2007/relationships/diagramDrawing" Target="diagrams/drawing43.xml"/><Relationship Id="rId303" Type="http://schemas.openxmlformats.org/officeDocument/2006/relationships/hyperlink" Target="mailto:mojca.kavcic1@gov.si" TargetMode="External"/><Relationship Id="rId485" Type="http://schemas.openxmlformats.org/officeDocument/2006/relationships/hyperlink" Target="http://vsr-web-work.arrs.si/sl/agencija/organi/recenzenti.asp" TargetMode="External"/><Relationship Id="rId42" Type="http://schemas.openxmlformats.org/officeDocument/2006/relationships/hyperlink" Target="mailto:gp.mju@gov.si" TargetMode="External"/><Relationship Id="rId84" Type="http://schemas.openxmlformats.org/officeDocument/2006/relationships/hyperlink" Target="https://www.gov.si/assets/ministrstva/MDDSZ/Urad-za-izvajanje-EKP/Navodila-MDDSZ/Navodilo_PT_ver-1-3_cp.pdf" TargetMode="External"/><Relationship Id="rId138" Type="http://schemas.openxmlformats.org/officeDocument/2006/relationships/hyperlink" Target="https://www.arrs.si/sl/progproj/rproj/predstavitev.asp" TargetMode="External"/><Relationship Id="rId345" Type="http://schemas.openxmlformats.org/officeDocument/2006/relationships/diagramColors" Target="diagrams/colors29.xml"/><Relationship Id="rId387" Type="http://schemas.openxmlformats.org/officeDocument/2006/relationships/diagramColors" Target="diagrams/colors35.xml"/><Relationship Id="rId510" Type="http://schemas.openxmlformats.org/officeDocument/2006/relationships/hyperlink" Target="mailto:emilija.placer-tusar@gov.si" TargetMode="External"/><Relationship Id="rId191" Type="http://schemas.openxmlformats.org/officeDocument/2006/relationships/diagramQuickStyle" Target="diagrams/quickStyle13.xml"/><Relationship Id="rId205" Type="http://schemas.openxmlformats.org/officeDocument/2006/relationships/hyperlink" Target="mailto:tamara.zajecbalazic@spiritslovenia.si" TargetMode="External"/><Relationship Id="rId247" Type="http://schemas.microsoft.com/office/2007/relationships/diagramDrawing" Target="diagrams/drawing16.xml"/><Relationship Id="rId412" Type="http://schemas.openxmlformats.org/officeDocument/2006/relationships/diagramData" Target="diagrams/data39.xml"/><Relationship Id="rId107" Type="http://schemas.openxmlformats.org/officeDocument/2006/relationships/diagramQuickStyle" Target="diagrams/quickStyle2.xml"/><Relationship Id="rId289" Type="http://schemas.openxmlformats.org/officeDocument/2006/relationships/diagramQuickStyle" Target="diagrams/quickStyle22.xml"/><Relationship Id="rId454" Type="http://schemas.openxmlformats.org/officeDocument/2006/relationships/image" Target="media/image27.png"/><Relationship Id="rId496" Type="http://schemas.openxmlformats.org/officeDocument/2006/relationships/diagramQuickStyle" Target="diagrams/quickStyle47.xml"/><Relationship Id="rId11" Type="http://schemas.openxmlformats.org/officeDocument/2006/relationships/header" Target="header1.xml"/><Relationship Id="rId53" Type="http://schemas.openxmlformats.org/officeDocument/2006/relationships/hyperlink" Target="mailto:glavna.pisarna@podjetniskisklad.si" TargetMode="External"/><Relationship Id="rId149" Type="http://schemas.openxmlformats.org/officeDocument/2006/relationships/hyperlink" Target="http://vsr-web-work.arrs.si/sl/agencija/organi/stalna-telesa.asp" TargetMode="External"/><Relationship Id="rId314" Type="http://schemas.microsoft.com/office/2007/relationships/diagramDrawing" Target="diagrams/drawing25.xml"/><Relationship Id="rId356" Type="http://schemas.microsoft.com/office/2007/relationships/diagramDrawing" Target="diagrams/drawing31.xml"/><Relationship Id="rId398" Type="http://schemas.openxmlformats.org/officeDocument/2006/relationships/header" Target="header29.xml"/><Relationship Id="rId521" Type="http://schemas.microsoft.com/office/2007/relationships/diagramDrawing" Target="diagrams/drawing50.xml"/><Relationship Id="rId95" Type="http://schemas.openxmlformats.org/officeDocument/2006/relationships/header" Target="header7.xml"/><Relationship Id="rId160" Type="http://schemas.openxmlformats.org/officeDocument/2006/relationships/diagramLayout" Target="diagrams/layout7.xml"/><Relationship Id="rId216" Type="http://schemas.openxmlformats.org/officeDocument/2006/relationships/hyperlink" Target="http://vsr-web-work.arrs.si/sl/obvestila/24/imenovan-inovac-svet-ARIS.asp" TargetMode="External"/><Relationship Id="rId423" Type="http://schemas.openxmlformats.org/officeDocument/2006/relationships/hyperlink" Target="mailto:tjasa.stamcar@gov.si" TargetMode="External"/><Relationship Id="rId258" Type="http://schemas.microsoft.com/office/2007/relationships/diagramDrawing" Target="diagrams/drawing18.xml"/><Relationship Id="rId465" Type="http://schemas.openxmlformats.org/officeDocument/2006/relationships/diagramColors" Target="diagrams/colors46.xml"/><Relationship Id="rId22" Type="http://schemas.openxmlformats.org/officeDocument/2006/relationships/hyperlink" Target="mailto:gp.mgts@gov.si" TargetMode="External"/><Relationship Id="rId64" Type="http://schemas.openxmlformats.org/officeDocument/2006/relationships/hyperlink" Target="mailto:evelyn.filip@gov.si" TargetMode="External"/><Relationship Id="rId118" Type="http://schemas.openxmlformats.org/officeDocument/2006/relationships/diagramColors" Target="diagrams/colors4.xml"/><Relationship Id="rId325" Type="http://schemas.openxmlformats.org/officeDocument/2006/relationships/diagramData" Target="diagrams/data27.xml"/><Relationship Id="rId367" Type="http://schemas.openxmlformats.org/officeDocument/2006/relationships/header" Target="header26.xml"/><Relationship Id="rId532" Type="http://schemas.openxmlformats.org/officeDocument/2006/relationships/hyperlink" Target="http://www.evropskasredstva.si" TargetMode="External"/><Relationship Id="rId171" Type="http://schemas.openxmlformats.org/officeDocument/2006/relationships/diagramQuickStyle" Target="diagrams/quickStyle9.xml"/><Relationship Id="rId227" Type="http://schemas.openxmlformats.org/officeDocument/2006/relationships/hyperlink" Target="http://vsr-web-work.arrs.si/sl/agencija/sodelavci.asp" TargetMode="External"/><Relationship Id="rId269" Type="http://schemas.microsoft.com/office/2007/relationships/diagramDrawing" Target="diagrams/drawing19.xml"/><Relationship Id="rId434" Type="http://schemas.openxmlformats.org/officeDocument/2006/relationships/diagramData" Target="diagrams/data42.xml"/><Relationship Id="rId476" Type="http://schemas.openxmlformats.org/officeDocument/2006/relationships/hyperlink" Target="http://www.arrs.si/sl/stabilno/" TargetMode="External"/><Relationship Id="rId33" Type="http://schemas.openxmlformats.org/officeDocument/2006/relationships/hyperlink" Target="mailto:helena.kovacic@gov.si" TargetMode="External"/><Relationship Id="rId129" Type="http://schemas.microsoft.com/office/2007/relationships/diagramDrawing" Target="diagrams/drawing6.xml"/><Relationship Id="rId280" Type="http://schemas.microsoft.com/office/2007/relationships/diagramDrawing" Target="diagrams/drawing21.xml"/><Relationship Id="rId336" Type="http://schemas.openxmlformats.org/officeDocument/2006/relationships/image" Target="media/image22.jpg"/><Relationship Id="rId501" Type="http://schemas.openxmlformats.org/officeDocument/2006/relationships/diagramQuickStyle" Target="diagrams/quickStyle48.xml"/><Relationship Id="rId75" Type="http://schemas.openxmlformats.org/officeDocument/2006/relationships/footer" Target="footer4.xml"/><Relationship Id="rId140" Type="http://schemas.openxmlformats.org/officeDocument/2006/relationships/hyperlink" Target="https://www.arrs.si/sl/bilat/predstavitev.asp" TargetMode="External"/><Relationship Id="rId182" Type="http://schemas.openxmlformats.org/officeDocument/2006/relationships/diagramColors" Target="diagrams/colors11.xml"/><Relationship Id="rId378" Type="http://schemas.microsoft.com/office/2007/relationships/diagramDrawing" Target="diagrams/drawing33.xml"/><Relationship Id="rId403" Type="http://schemas.openxmlformats.org/officeDocument/2006/relationships/diagramLayout" Target="diagrams/layout37.xml"/><Relationship Id="rId6" Type="http://schemas.openxmlformats.org/officeDocument/2006/relationships/footnotes" Target="footnotes.xml"/><Relationship Id="rId238" Type="http://schemas.openxmlformats.org/officeDocument/2006/relationships/header" Target="header13.xml"/><Relationship Id="rId445" Type="http://schemas.openxmlformats.org/officeDocument/2006/relationships/hyperlink" Target="mailto:brigita.zakelj@gov.si" TargetMode="External"/><Relationship Id="rId487" Type="http://schemas.openxmlformats.org/officeDocument/2006/relationships/hyperlink" Target="http://vsr-web-work.arrs.si/sl/agencija/komisije.asp" TargetMode="External"/><Relationship Id="rId291" Type="http://schemas.microsoft.com/office/2007/relationships/diagramDrawing" Target="diagrams/drawing22.xml"/><Relationship Id="rId305" Type="http://schemas.openxmlformats.org/officeDocument/2006/relationships/header" Target="header19.xml"/><Relationship Id="rId347" Type="http://schemas.openxmlformats.org/officeDocument/2006/relationships/diagramData" Target="diagrams/data30.xml"/><Relationship Id="rId512" Type="http://schemas.openxmlformats.org/officeDocument/2006/relationships/header" Target="header35.xml"/><Relationship Id="rId44" Type="http://schemas.openxmlformats.org/officeDocument/2006/relationships/hyperlink" Target="mailto:gp.mz@gov.si" TargetMode="External"/><Relationship Id="rId86" Type="http://schemas.openxmlformats.org/officeDocument/2006/relationships/hyperlink" Target="https://www.gov.si/assets/ministrstva/MDDSZ/Urad-za-izvajanje-EKP/Navodila-MDDSZ/Navodilo_PT_ver-1-3_cp.pdf" TargetMode="External"/><Relationship Id="rId151" Type="http://schemas.openxmlformats.org/officeDocument/2006/relationships/hyperlink" Target="http://vsr-web-work.arrs.si/sl/agencija/organi/obcasna-telesa.asp" TargetMode="External"/><Relationship Id="rId389" Type="http://schemas.openxmlformats.org/officeDocument/2006/relationships/hyperlink" Target="http://www.evropskasredstva.si" TargetMode="External"/><Relationship Id="rId193" Type="http://schemas.microsoft.com/office/2007/relationships/diagramDrawing" Target="diagrams/drawing13.xml"/><Relationship Id="rId207" Type="http://schemas.openxmlformats.org/officeDocument/2006/relationships/image" Target="media/image15.png"/><Relationship Id="rId249" Type="http://schemas.openxmlformats.org/officeDocument/2006/relationships/diagramLayout" Target="diagrams/layout17.xml"/><Relationship Id="rId414" Type="http://schemas.openxmlformats.org/officeDocument/2006/relationships/diagramQuickStyle" Target="diagrams/quickStyle39.xml"/><Relationship Id="rId456" Type="http://schemas.openxmlformats.org/officeDocument/2006/relationships/diagramLayout" Target="diagrams/layout45.xml"/><Relationship Id="rId498" Type="http://schemas.microsoft.com/office/2007/relationships/diagramDrawing" Target="diagrams/drawing47.xml"/><Relationship Id="rId13" Type="http://schemas.openxmlformats.org/officeDocument/2006/relationships/header" Target="header2.xml"/><Relationship Id="rId109" Type="http://schemas.microsoft.com/office/2007/relationships/diagramDrawing" Target="diagrams/drawing2.xml"/><Relationship Id="rId260" Type="http://schemas.openxmlformats.org/officeDocument/2006/relationships/image" Target="media/image19.png"/><Relationship Id="rId316" Type="http://schemas.openxmlformats.org/officeDocument/2006/relationships/footer" Target="footer20.xml"/><Relationship Id="rId523" Type="http://schemas.openxmlformats.org/officeDocument/2006/relationships/hyperlink" Target="https://registri.kpk-rs.si/registri/integriteta/register/javno/jc6Bm5r8BTAI0InOU2rPJlfKJkE4OqmrgNKB37CkYV21f7ekcE/" TargetMode="External"/><Relationship Id="rId55" Type="http://schemas.openxmlformats.org/officeDocument/2006/relationships/hyperlink" Target="mailto:tjasa.dobnik@aris-rs.si" TargetMode="External"/><Relationship Id="rId97" Type="http://schemas.openxmlformats.org/officeDocument/2006/relationships/header" Target="header8.xml"/><Relationship Id="rId120" Type="http://schemas.openxmlformats.org/officeDocument/2006/relationships/diagramData" Target="diagrams/data5.xml"/><Relationship Id="rId358" Type="http://schemas.openxmlformats.org/officeDocument/2006/relationships/diagramData" Target="diagrams/data32.xml"/><Relationship Id="rId162" Type="http://schemas.openxmlformats.org/officeDocument/2006/relationships/diagramColors" Target="diagrams/colors7.xml"/><Relationship Id="rId218" Type="http://schemas.openxmlformats.org/officeDocument/2006/relationships/hyperlink" Target="https://www.aris-rs.si/sl/inovac/predstavitev.asp" TargetMode="External"/><Relationship Id="rId425" Type="http://schemas.openxmlformats.org/officeDocument/2006/relationships/footer" Target="footer30.xml"/><Relationship Id="rId467" Type="http://schemas.openxmlformats.org/officeDocument/2006/relationships/hyperlink" Target="mailto:tjasa%20dobnik@aris-rs.si%20%20" TargetMode="External"/><Relationship Id="rId271" Type="http://schemas.openxmlformats.org/officeDocument/2006/relationships/diagramLayout" Target="diagrams/layout20.xml"/><Relationship Id="rId24" Type="http://schemas.openxmlformats.org/officeDocument/2006/relationships/hyperlink" Target="mailto:gp.mkrr@gov.si" TargetMode="External"/><Relationship Id="rId66" Type="http://schemas.openxmlformats.org/officeDocument/2006/relationships/footer" Target="footer2.xml"/><Relationship Id="rId131" Type="http://schemas.openxmlformats.org/officeDocument/2006/relationships/image" Target="media/image13.png"/><Relationship Id="rId327" Type="http://schemas.openxmlformats.org/officeDocument/2006/relationships/diagramQuickStyle" Target="diagrams/quickStyle27.xml"/><Relationship Id="rId369" Type="http://schemas.openxmlformats.org/officeDocument/2006/relationships/image" Target="media/image23.png"/><Relationship Id="rId534" Type="http://schemas.openxmlformats.org/officeDocument/2006/relationships/image" Target="media/image33.png"/><Relationship Id="rId173" Type="http://schemas.microsoft.com/office/2007/relationships/diagramDrawing" Target="diagrams/drawing9.xml"/><Relationship Id="rId229" Type="http://schemas.openxmlformats.org/officeDocument/2006/relationships/hyperlink" Target="http://vsr-web-work.arrs.si/sl/agencija/organi/recenzenti.asp" TargetMode="External"/><Relationship Id="rId380" Type="http://schemas.openxmlformats.org/officeDocument/2006/relationships/diagramLayout" Target="diagrams/layout34.xml"/><Relationship Id="rId436" Type="http://schemas.openxmlformats.org/officeDocument/2006/relationships/diagramQuickStyle" Target="diagrams/quickStyle42.xml"/><Relationship Id="rId240" Type="http://schemas.openxmlformats.org/officeDocument/2006/relationships/header" Target="header14.xml"/><Relationship Id="rId478" Type="http://schemas.openxmlformats.org/officeDocument/2006/relationships/hyperlink" Target="https://www.aris-rs.si/sl/analize/" TargetMode="External"/><Relationship Id="rId35" Type="http://schemas.openxmlformats.org/officeDocument/2006/relationships/hyperlink" Target="mailto:emilija.placer-tusar@gov.si" TargetMode="External"/><Relationship Id="rId77" Type="http://schemas.openxmlformats.org/officeDocument/2006/relationships/footer" Target="footer5.xml"/><Relationship Id="rId100" Type="http://schemas.openxmlformats.org/officeDocument/2006/relationships/diagramData" Target="diagrams/data1.xml"/><Relationship Id="rId282" Type="http://schemas.openxmlformats.org/officeDocument/2006/relationships/image" Target="media/image20.png"/><Relationship Id="rId338" Type="http://schemas.openxmlformats.org/officeDocument/2006/relationships/diagramLayout" Target="diagrams/layout28.xml"/><Relationship Id="rId503" Type="http://schemas.microsoft.com/office/2007/relationships/diagramDrawing" Target="diagrams/drawing48.xml"/><Relationship Id="rId8" Type="http://schemas.openxmlformats.org/officeDocument/2006/relationships/hyperlink" Target="https://evropskasredstva.si/izvajanje/odbor-za-spremljanje-operativnega-programa/" TargetMode="External"/><Relationship Id="rId142" Type="http://schemas.openxmlformats.org/officeDocument/2006/relationships/hyperlink" Target="https://www.aris-rs.si/sl/dostop/predstavitev.asp" TargetMode="External"/><Relationship Id="rId184" Type="http://schemas.openxmlformats.org/officeDocument/2006/relationships/diagramData" Target="diagrams/data12.xml"/><Relationship Id="rId391" Type="http://schemas.openxmlformats.org/officeDocument/2006/relationships/diagramLayout" Target="diagrams/layout36.xml"/><Relationship Id="rId405" Type="http://schemas.openxmlformats.org/officeDocument/2006/relationships/diagramColors" Target="diagrams/colors37.xml"/><Relationship Id="rId447" Type="http://schemas.openxmlformats.org/officeDocument/2006/relationships/footer" Target="footer33.xml"/><Relationship Id="rId251" Type="http://schemas.openxmlformats.org/officeDocument/2006/relationships/diagramColors" Target="diagrams/colors17.xml"/><Relationship Id="rId489" Type="http://schemas.openxmlformats.org/officeDocument/2006/relationships/header" Target="header33.xml"/><Relationship Id="rId46" Type="http://schemas.openxmlformats.org/officeDocument/2006/relationships/hyperlink" Target="mailto:gp.msp@gov.si" TargetMode="External"/><Relationship Id="rId293" Type="http://schemas.openxmlformats.org/officeDocument/2006/relationships/diagramLayout" Target="diagrams/layout23.xml"/><Relationship Id="rId307" Type="http://schemas.openxmlformats.org/officeDocument/2006/relationships/header" Target="header20.xml"/><Relationship Id="rId349" Type="http://schemas.openxmlformats.org/officeDocument/2006/relationships/diagramQuickStyle" Target="diagrams/quickStyle30.xml"/><Relationship Id="rId514" Type="http://schemas.openxmlformats.org/officeDocument/2006/relationships/header" Target="header36.xml"/><Relationship Id="rId88" Type="http://schemas.openxmlformats.org/officeDocument/2006/relationships/hyperlink" Target="https://www.gov.si/assets/ministrstva/MDDSZ/Urad-za-izvajanje-EKP/Navodila-MDDSZ/Navodilo_PT_ver-1-3_cp.pdf" TargetMode="External"/><Relationship Id="rId111" Type="http://schemas.openxmlformats.org/officeDocument/2006/relationships/diagramLayout" Target="diagrams/layout3.xml"/><Relationship Id="rId153" Type="http://schemas.openxmlformats.org/officeDocument/2006/relationships/hyperlink" Target="mailto:alenka.marovt@gov.si" TargetMode="External"/><Relationship Id="rId195" Type="http://schemas.openxmlformats.org/officeDocument/2006/relationships/diagramLayout" Target="diagrams/layout14.xml"/><Relationship Id="rId209" Type="http://schemas.openxmlformats.org/officeDocument/2006/relationships/hyperlink" Target="mailto:bostjan.vidovic@podjetniskisklad.si" TargetMode="External"/><Relationship Id="rId360" Type="http://schemas.openxmlformats.org/officeDocument/2006/relationships/diagramQuickStyle" Target="diagrams/quickStyle32.xml"/><Relationship Id="rId416" Type="http://schemas.microsoft.com/office/2007/relationships/diagramDrawing" Target="diagrams/drawing39.xml"/><Relationship Id="rId220" Type="http://schemas.openxmlformats.org/officeDocument/2006/relationships/hyperlink" Target="http://www.arrs.si/sl/stabilno/" TargetMode="External"/><Relationship Id="rId458" Type="http://schemas.openxmlformats.org/officeDocument/2006/relationships/diagramColors" Target="diagrams/colors45.xml"/><Relationship Id="rId15" Type="http://schemas.openxmlformats.org/officeDocument/2006/relationships/hyperlink" Target="https://evropskasredstva.si/evropska-kohezijska-politika/navodila-in-smernice/" TargetMode="External"/><Relationship Id="rId57" Type="http://schemas.openxmlformats.org/officeDocument/2006/relationships/hyperlink" Target="mailto:suseu.mf@gov.si" TargetMode="External"/><Relationship Id="rId262" Type="http://schemas.openxmlformats.org/officeDocument/2006/relationships/footer" Target="footer14.xml"/><Relationship Id="rId318" Type="http://schemas.openxmlformats.org/officeDocument/2006/relationships/footer" Target="footer21.xml"/><Relationship Id="rId525" Type="http://schemas.openxmlformats.org/officeDocument/2006/relationships/image" Target="media/image31.emf"/><Relationship Id="rId99" Type="http://schemas.openxmlformats.org/officeDocument/2006/relationships/image" Target="media/image12.png"/><Relationship Id="rId122" Type="http://schemas.openxmlformats.org/officeDocument/2006/relationships/diagramQuickStyle" Target="diagrams/quickStyle5.xml"/><Relationship Id="rId164" Type="http://schemas.openxmlformats.org/officeDocument/2006/relationships/diagramData" Target="diagrams/data8.xml"/><Relationship Id="rId371" Type="http://schemas.openxmlformats.org/officeDocument/2006/relationships/footer" Target="footer26.xml"/><Relationship Id="rId427" Type="http://schemas.openxmlformats.org/officeDocument/2006/relationships/footer" Target="footer31.xml"/><Relationship Id="rId469" Type="http://schemas.openxmlformats.org/officeDocument/2006/relationships/hyperlink" Target="http://vsr-web-work.arrs.si/sl/agencija/organi/odbor-202307.asp" TargetMode="External"/><Relationship Id="rId26" Type="http://schemas.openxmlformats.org/officeDocument/2006/relationships/hyperlink" Target="mailto:gp.mvzi@gov.si" TargetMode="External"/><Relationship Id="rId231" Type="http://schemas.openxmlformats.org/officeDocument/2006/relationships/hyperlink" Target="http://vsr-web-work.arrs.si/sl/agencija/komisije.asp" TargetMode="External"/><Relationship Id="rId273" Type="http://schemas.openxmlformats.org/officeDocument/2006/relationships/diagramColors" Target="diagrams/colors20.xml"/><Relationship Id="rId329" Type="http://schemas.microsoft.com/office/2007/relationships/diagramDrawing" Target="diagrams/drawing27.xml"/><Relationship Id="rId480" Type="http://schemas.openxmlformats.org/officeDocument/2006/relationships/hyperlink" Target="http://www.arrs.si/sl/finan/" TargetMode="External"/><Relationship Id="rId536" Type="http://schemas.openxmlformats.org/officeDocument/2006/relationships/footer" Target="footer40.xml"/><Relationship Id="rId68" Type="http://schemas.openxmlformats.org/officeDocument/2006/relationships/footer" Target="footer3.xml"/><Relationship Id="rId133" Type="http://schemas.openxmlformats.org/officeDocument/2006/relationships/hyperlink" Target="mailto:levin.pal@aris-rs.si" TargetMode="External"/><Relationship Id="rId175" Type="http://schemas.openxmlformats.org/officeDocument/2006/relationships/diagramLayout" Target="diagrams/layout10.xml"/><Relationship Id="rId340" Type="http://schemas.openxmlformats.org/officeDocument/2006/relationships/diagramColors" Target="diagrams/colors28.xml"/><Relationship Id="rId200" Type="http://schemas.openxmlformats.org/officeDocument/2006/relationships/diagramData" Target="diagrams/data15.xml"/><Relationship Id="rId382" Type="http://schemas.openxmlformats.org/officeDocument/2006/relationships/diagramColors" Target="diagrams/colors34.xml"/><Relationship Id="rId438" Type="http://schemas.microsoft.com/office/2007/relationships/diagramDrawing" Target="diagrams/drawing42.xml"/><Relationship Id="rId242" Type="http://schemas.openxmlformats.org/officeDocument/2006/relationships/image" Target="media/image18.png"/><Relationship Id="rId284" Type="http://schemas.openxmlformats.org/officeDocument/2006/relationships/footer" Target="footer16.xml"/><Relationship Id="rId491" Type="http://schemas.openxmlformats.org/officeDocument/2006/relationships/header" Target="header34.xml"/><Relationship Id="rId505" Type="http://schemas.openxmlformats.org/officeDocument/2006/relationships/diagramData" Target="diagrams/data49.xml"/><Relationship Id="rId37" Type="http://schemas.openxmlformats.org/officeDocument/2006/relationships/hyperlink" Target="mailto:klemen.kosir@gov.si" TargetMode="External"/><Relationship Id="rId79" Type="http://schemas.openxmlformats.org/officeDocument/2006/relationships/hyperlink" Target="https://www.gov.si/drzavni-organi/ministrstva/ministrstvo-za-delo-druzino-socialne-zadeve-in-enake-moznosti/o-ministrstvu/urad-za-izvajanje-kohezijske-politike/" TargetMode="External"/><Relationship Id="rId102" Type="http://schemas.openxmlformats.org/officeDocument/2006/relationships/diagramQuickStyle" Target="diagrams/quickStyle1.xml"/><Relationship Id="rId144" Type="http://schemas.openxmlformats.org/officeDocument/2006/relationships/hyperlink" Target="http://www.arrs.si/sl/NOO/predstavitev.asp" TargetMode="External"/><Relationship Id="rId90" Type="http://schemas.openxmlformats.org/officeDocument/2006/relationships/image" Target="media/image9.png"/><Relationship Id="rId186" Type="http://schemas.openxmlformats.org/officeDocument/2006/relationships/diagramQuickStyle" Target="diagrams/quickStyle12.xml"/><Relationship Id="rId351" Type="http://schemas.microsoft.com/office/2007/relationships/diagramDrawing" Target="diagrams/drawing30.xml"/><Relationship Id="rId393" Type="http://schemas.openxmlformats.org/officeDocument/2006/relationships/diagramColors" Target="diagrams/colors36.xml"/><Relationship Id="rId407" Type="http://schemas.openxmlformats.org/officeDocument/2006/relationships/diagramData" Target="diagrams/data38.xml"/><Relationship Id="rId449" Type="http://schemas.openxmlformats.org/officeDocument/2006/relationships/diagramData" Target="diagrams/data44.xml"/><Relationship Id="rId211" Type="http://schemas.openxmlformats.org/officeDocument/2006/relationships/image" Target="media/image16.emf"/><Relationship Id="rId253" Type="http://schemas.openxmlformats.org/officeDocument/2006/relationships/hyperlink" Target="http://www.evropskasredstva.si" TargetMode="External"/><Relationship Id="rId295" Type="http://schemas.openxmlformats.org/officeDocument/2006/relationships/diagramColors" Target="diagrams/colors23.xml"/><Relationship Id="rId309" Type="http://schemas.openxmlformats.org/officeDocument/2006/relationships/image" Target="media/image21.png"/><Relationship Id="rId460" Type="http://schemas.openxmlformats.org/officeDocument/2006/relationships/image" Target="media/image28.jpeg"/><Relationship Id="rId516" Type="http://schemas.openxmlformats.org/officeDocument/2006/relationships/image" Target="media/image30.png"/><Relationship Id="rId48" Type="http://schemas.openxmlformats.org/officeDocument/2006/relationships/hyperlink" Target="mailto:zmos@koper.si" TargetMode="External"/><Relationship Id="rId113" Type="http://schemas.openxmlformats.org/officeDocument/2006/relationships/diagramColors" Target="diagrams/colors3.xml"/><Relationship Id="rId320" Type="http://schemas.openxmlformats.org/officeDocument/2006/relationships/diagramLayout" Target="diagrams/layout26.xml"/><Relationship Id="rId155" Type="http://schemas.openxmlformats.org/officeDocument/2006/relationships/footer" Target="footer8.xml"/><Relationship Id="rId197" Type="http://schemas.openxmlformats.org/officeDocument/2006/relationships/diagramColors" Target="diagrams/colors14.xml"/><Relationship Id="rId362" Type="http://schemas.microsoft.com/office/2007/relationships/diagramDrawing" Target="diagrams/drawing32.xml"/><Relationship Id="rId418" Type="http://schemas.openxmlformats.org/officeDocument/2006/relationships/diagramData" Target="diagrams/data40.xml"/><Relationship Id="rId222" Type="http://schemas.openxmlformats.org/officeDocument/2006/relationships/hyperlink" Target="https://www.aris-rs.si/sl/analize/" TargetMode="External"/><Relationship Id="rId264" Type="http://schemas.openxmlformats.org/officeDocument/2006/relationships/footer" Target="footer15.xml"/><Relationship Id="rId471" Type="http://schemas.openxmlformats.org/officeDocument/2006/relationships/hyperlink" Target="http://vsr-web-work.arrs.si/sl/agencija/organi/svet-julij20.asp" TargetMode="External"/><Relationship Id="rId17" Type="http://schemas.openxmlformats.org/officeDocument/2006/relationships/hyperlink" Target="https://evropskasredstva.si/evropska-kohezijska-politika/" TargetMode="External"/><Relationship Id="rId59" Type="http://schemas.openxmlformats.org/officeDocument/2006/relationships/image" Target="media/image3.png"/><Relationship Id="rId124" Type="http://schemas.microsoft.com/office/2007/relationships/diagramDrawing" Target="diagrams/drawing5.xml"/><Relationship Id="rId527" Type="http://schemas.openxmlformats.org/officeDocument/2006/relationships/image" Target="media/image32.png"/><Relationship Id="rId70" Type="http://schemas.openxmlformats.org/officeDocument/2006/relationships/hyperlink" Target="https://www.gov.si/teme/povracila-evropskih-sredstev-v-drzavni-proracun/" TargetMode="External"/><Relationship Id="rId166" Type="http://schemas.openxmlformats.org/officeDocument/2006/relationships/diagramQuickStyle" Target="diagrams/quickStyle8.xml"/><Relationship Id="rId331" Type="http://schemas.openxmlformats.org/officeDocument/2006/relationships/hyperlink" Target="mailto:natasa.naumovic@gov.si" TargetMode="External"/><Relationship Id="rId373" Type="http://schemas.openxmlformats.org/officeDocument/2006/relationships/footer" Target="footer27.xml"/><Relationship Id="rId429" Type="http://schemas.openxmlformats.org/officeDocument/2006/relationships/diagramData" Target="diagrams/data41.xml"/><Relationship Id="rId1" Type="http://schemas.openxmlformats.org/officeDocument/2006/relationships/customXml" Target="../customXml/item1.xml"/><Relationship Id="rId233" Type="http://schemas.openxmlformats.org/officeDocument/2006/relationships/header" Target="header11.xml"/><Relationship Id="rId440" Type="http://schemas.openxmlformats.org/officeDocument/2006/relationships/diagramLayout" Target="diagrams/layout43.xml"/><Relationship Id="rId28" Type="http://schemas.openxmlformats.org/officeDocument/2006/relationships/hyperlink" Target="mailto:gp.mk@gov.si" TargetMode="External"/><Relationship Id="rId275" Type="http://schemas.openxmlformats.org/officeDocument/2006/relationships/hyperlink" Target="http://www.evropskasredstva.si" TargetMode="External"/><Relationship Id="rId300" Type="http://schemas.openxmlformats.org/officeDocument/2006/relationships/diagramQuickStyle" Target="diagrams/quickStyle24.xml"/><Relationship Id="rId482" Type="http://schemas.openxmlformats.org/officeDocument/2006/relationships/hyperlink" Target="http://vsr-web-work.arrs.si/sl/agencija/sodelavci.asp" TargetMode="External"/><Relationship Id="rId538" Type="http://schemas.openxmlformats.org/officeDocument/2006/relationships/footer" Target="footer41.xml"/><Relationship Id="rId81" Type="http://schemas.openxmlformats.org/officeDocument/2006/relationships/hyperlink" Target="https://www.gov.si/assets/ministrstva/MDDSZ/Urad-za-izvajanje-EKP/Navodila-MDDSZ/Navodilo_PT_ver-1-3_cp.pdf" TargetMode="External"/><Relationship Id="rId135" Type="http://schemas.openxmlformats.org/officeDocument/2006/relationships/hyperlink" Target="http://vsr-web-work.arrs.si/sl/agencija/organi/direktor-opis.asp" TargetMode="External"/><Relationship Id="rId177" Type="http://schemas.openxmlformats.org/officeDocument/2006/relationships/diagramColors" Target="diagrams/colors10.xml"/><Relationship Id="rId342" Type="http://schemas.openxmlformats.org/officeDocument/2006/relationships/diagramData" Target="diagrams/data29.xml"/><Relationship Id="rId384" Type="http://schemas.openxmlformats.org/officeDocument/2006/relationships/diagramData" Target="diagrams/data35.xml"/><Relationship Id="rId202" Type="http://schemas.openxmlformats.org/officeDocument/2006/relationships/diagramQuickStyle" Target="diagrams/quickStyle15.xml"/><Relationship Id="rId244" Type="http://schemas.openxmlformats.org/officeDocument/2006/relationships/diagramLayout" Target="diagrams/layout16.xml"/><Relationship Id="rId39" Type="http://schemas.openxmlformats.org/officeDocument/2006/relationships/hyperlink" Target="mailto:mojca.kavcic1@gov.si" TargetMode="External"/><Relationship Id="rId286" Type="http://schemas.openxmlformats.org/officeDocument/2006/relationships/footer" Target="footer17.xml"/><Relationship Id="rId451" Type="http://schemas.openxmlformats.org/officeDocument/2006/relationships/diagramQuickStyle" Target="diagrams/quickStyle44.xml"/><Relationship Id="rId493" Type="http://schemas.openxmlformats.org/officeDocument/2006/relationships/image" Target="media/image29.emf"/><Relationship Id="rId507" Type="http://schemas.openxmlformats.org/officeDocument/2006/relationships/diagramQuickStyle" Target="diagrams/quickStyle49.xml"/><Relationship Id="rId50" Type="http://schemas.openxmlformats.org/officeDocument/2006/relationships/hyperlink" Target="mailto:info@spiritslovenia.si" TargetMode="External"/><Relationship Id="rId104" Type="http://schemas.microsoft.com/office/2007/relationships/diagramDrawing" Target="diagrams/drawing1.xml"/><Relationship Id="rId146" Type="http://schemas.openxmlformats.org/officeDocument/2006/relationships/hyperlink" Target="http://vsr-web-work.arrs.si/sl/agencija/sodelavci.asp" TargetMode="External"/><Relationship Id="rId188" Type="http://schemas.microsoft.com/office/2007/relationships/diagramDrawing" Target="diagrams/drawing12.xml"/><Relationship Id="rId311" Type="http://schemas.openxmlformats.org/officeDocument/2006/relationships/diagramLayout" Target="diagrams/layout25.xml"/><Relationship Id="rId353" Type="http://schemas.openxmlformats.org/officeDocument/2006/relationships/diagramLayout" Target="diagrams/layout31.xml"/><Relationship Id="rId395" Type="http://schemas.openxmlformats.org/officeDocument/2006/relationships/hyperlink" Target="mailto:zoran.kotolenko@gov.si" TargetMode="External"/><Relationship Id="rId409" Type="http://schemas.openxmlformats.org/officeDocument/2006/relationships/diagramQuickStyle" Target="diagrams/quickStyle38.xml"/><Relationship Id="rId92" Type="http://schemas.openxmlformats.org/officeDocument/2006/relationships/hyperlink" Target="http://www.evropskasredstva.si" TargetMode="External"/><Relationship Id="rId213" Type="http://schemas.openxmlformats.org/officeDocument/2006/relationships/hyperlink" Target="mailto:levin.pal@aris-rs.si" TargetMode="External"/><Relationship Id="rId420" Type="http://schemas.openxmlformats.org/officeDocument/2006/relationships/diagramQuickStyle" Target="diagrams/quickStyle40.xml"/><Relationship Id="rId255" Type="http://schemas.openxmlformats.org/officeDocument/2006/relationships/diagramLayout" Target="diagrams/layout18.xml"/><Relationship Id="rId297" Type="http://schemas.openxmlformats.org/officeDocument/2006/relationships/hyperlink" Target="http://www.evropskasredstva.si" TargetMode="External"/><Relationship Id="rId462" Type="http://schemas.openxmlformats.org/officeDocument/2006/relationships/diagramData" Target="diagrams/data46.xml"/><Relationship Id="rId518" Type="http://schemas.openxmlformats.org/officeDocument/2006/relationships/diagramLayout" Target="diagrams/layout50.xml"/><Relationship Id="rId115" Type="http://schemas.openxmlformats.org/officeDocument/2006/relationships/diagramData" Target="diagrams/data4.xml"/><Relationship Id="rId157" Type="http://schemas.openxmlformats.org/officeDocument/2006/relationships/footer" Target="footer9.xml"/><Relationship Id="rId322" Type="http://schemas.openxmlformats.org/officeDocument/2006/relationships/diagramColors" Target="diagrams/colors26.xml"/><Relationship Id="rId364" Type="http://schemas.openxmlformats.org/officeDocument/2006/relationships/hyperlink" Target="mailto:" TargetMode="External"/><Relationship Id="rId61" Type="http://schemas.openxmlformats.org/officeDocument/2006/relationships/image" Target="media/image4.png"/><Relationship Id="rId199" Type="http://schemas.openxmlformats.org/officeDocument/2006/relationships/hyperlink" Target="http://www.evropskasredstva.si" TargetMode="External"/><Relationship Id="rId19" Type="http://schemas.openxmlformats.org/officeDocument/2006/relationships/hyperlink" Target="mailto:matjaz.dragar@gov.si" TargetMode="External"/><Relationship Id="rId224" Type="http://schemas.openxmlformats.org/officeDocument/2006/relationships/hyperlink" Target="http://www.arrs.si/sl/finan/" TargetMode="External"/><Relationship Id="rId266" Type="http://schemas.openxmlformats.org/officeDocument/2006/relationships/diagramLayout" Target="diagrams/layout19.xml"/><Relationship Id="rId431" Type="http://schemas.openxmlformats.org/officeDocument/2006/relationships/diagramQuickStyle" Target="diagrams/quickStyle41.xml"/><Relationship Id="rId473" Type="http://schemas.openxmlformats.org/officeDocument/2006/relationships/hyperlink" Target="https://www.arrs.si/sl/progproj/rproj/predstavitev.asp" TargetMode="External"/><Relationship Id="rId529" Type="http://schemas.openxmlformats.org/officeDocument/2006/relationships/footer" Target="footer38.xml"/><Relationship Id="rId30" Type="http://schemas.openxmlformats.org/officeDocument/2006/relationships/hyperlink" Target="mailto:gp.mdp@gov.si" TargetMode="External"/><Relationship Id="rId126" Type="http://schemas.openxmlformats.org/officeDocument/2006/relationships/diagramLayout" Target="diagrams/layout6.xml"/><Relationship Id="rId168" Type="http://schemas.microsoft.com/office/2007/relationships/diagramDrawing" Target="diagrams/drawing8.xml"/><Relationship Id="rId333" Type="http://schemas.openxmlformats.org/officeDocument/2006/relationships/footer" Target="footer22.xml"/><Relationship Id="rId540" Type="http://schemas.openxmlformats.org/officeDocument/2006/relationships/theme" Target="theme/theme1.xml"/><Relationship Id="rId72" Type="http://schemas.openxmlformats.org/officeDocument/2006/relationships/hyperlink" Target="https://e-MA2.sigov.si/" TargetMode="External"/><Relationship Id="rId375" Type="http://schemas.openxmlformats.org/officeDocument/2006/relationships/diagramLayout" Target="diagrams/layout33.xml"/><Relationship Id="rId3" Type="http://schemas.openxmlformats.org/officeDocument/2006/relationships/styles" Target="styles.xml"/><Relationship Id="rId235" Type="http://schemas.openxmlformats.org/officeDocument/2006/relationships/header" Target="header12.xml"/><Relationship Id="rId277" Type="http://schemas.openxmlformats.org/officeDocument/2006/relationships/diagramLayout" Target="diagrams/layout21.xml"/><Relationship Id="rId400" Type="http://schemas.openxmlformats.org/officeDocument/2006/relationships/header" Target="header30.xml"/><Relationship Id="rId442" Type="http://schemas.openxmlformats.org/officeDocument/2006/relationships/diagramColors" Target="diagrams/colors43.xml"/><Relationship Id="rId484" Type="http://schemas.openxmlformats.org/officeDocument/2006/relationships/hyperlink" Target="http://vsr-web-work.arrs.si/sl/agencija/organi/stalna-telesa.asp" TargetMode="External"/><Relationship Id="rId137" Type="http://schemas.openxmlformats.org/officeDocument/2006/relationships/hyperlink" Target="http://vsr-web-work.arrs.si/sl/obvestila/24/imenovan-inovac-svet-ARIS.asp" TargetMode="External"/><Relationship Id="rId302" Type="http://schemas.microsoft.com/office/2007/relationships/diagramDrawing" Target="diagrams/drawing24.xml"/><Relationship Id="rId344" Type="http://schemas.openxmlformats.org/officeDocument/2006/relationships/diagramQuickStyle" Target="diagrams/quickStyle29.xml"/><Relationship Id="rId41" Type="http://schemas.openxmlformats.org/officeDocument/2006/relationships/hyperlink" Target="mailto:tjasa.stamcar@gov.si" TargetMode="External"/><Relationship Id="rId83" Type="http://schemas.openxmlformats.org/officeDocument/2006/relationships/hyperlink" Target="https://www.gov.si/assets/ministrstva/MDDSZ/Urad-za-izvajanje-EKP/Navodila-MDDSZ/Navodilo_PT_ver-1-3_cp.pdf" TargetMode="External"/><Relationship Id="rId179" Type="http://schemas.openxmlformats.org/officeDocument/2006/relationships/diagramData" Target="diagrams/data11.xml"/><Relationship Id="rId386" Type="http://schemas.openxmlformats.org/officeDocument/2006/relationships/diagramQuickStyle" Target="diagrams/quickStyle35.xml"/><Relationship Id="rId190" Type="http://schemas.openxmlformats.org/officeDocument/2006/relationships/diagramLayout" Target="diagrams/layout13.xml"/><Relationship Id="rId204" Type="http://schemas.microsoft.com/office/2007/relationships/diagramDrawing" Target="diagrams/drawing15.xml"/><Relationship Id="rId246" Type="http://schemas.openxmlformats.org/officeDocument/2006/relationships/diagramColors" Target="diagrams/colors16.xml"/><Relationship Id="rId288" Type="http://schemas.openxmlformats.org/officeDocument/2006/relationships/diagramLayout" Target="diagrams/layout22.xml"/><Relationship Id="rId411" Type="http://schemas.microsoft.com/office/2007/relationships/diagramDrawing" Target="diagrams/drawing38.xml"/><Relationship Id="rId453" Type="http://schemas.microsoft.com/office/2007/relationships/diagramDrawing" Target="diagrams/drawing44.xml"/><Relationship Id="rId509" Type="http://schemas.microsoft.com/office/2007/relationships/diagramDrawing" Target="diagrams/drawing49.xml"/><Relationship Id="rId106" Type="http://schemas.openxmlformats.org/officeDocument/2006/relationships/diagramLayout" Target="diagrams/layout2.xml"/><Relationship Id="rId313" Type="http://schemas.openxmlformats.org/officeDocument/2006/relationships/diagramColors" Target="diagrams/colors25.xml"/><Relationship Id="rId495" Type="http://schemas.openxmlformats.org/officeDocument/2006/relationships/diagramLayout" Target="diagrams/layout47.xml"/><Relationship Id="rId10" Type="http://schemas.openxmlformats.org/officeDocument/2006/relationships/hyperlink" Target="https://www.gov.si/drzavni-organi/ministrstva/ministrstvo-za-kohezijo-in-regionalni-razvoj/" TargetMode="External"/><Relationship Id="rId52" Type="http://schemas.openxmlformats.org/officeDocument/2006/relationships/hyperlink" Target="mailto:info@podjetniskisklad.si" TargetMode="External"/><Relationship Id="rId94" Type="http://schemas.openxmlformats.org/officeDocument/2006/relationships/hyperlink" Target="mailto:katarina.zadnik@gov.si" TargetMode="External"/><Relationship Id="rId148" Type="http://schemas.openxmlformats.org/officeDocument/2006/relationships/hyperlink" Target="http://vsr-web-work.arrs.si/sl/agencija/sodelavci.asp" TargetMode="External"/><Relationship Id="rId355" Type="http://schemas.openxmlformats.org/officeDocument/2006/relationships/diagramColors" Target="diagrams/colors31.xml"/><Relationship Id="rId397" Type="http://schemas.openxmlformats.org/officeDocument/2006/relationships/image" Target="media/image24.emf"/><Relationship Id="rId520" Type="http://schemas.openxmlformats.org/officeDocument/2006/relationships/diagramColors" Target="diagrams/colors50.xml"/><Relationship Id="rId215" Type="http://schemas.openxmlformats.org/officeDocument/2006/relationships/hyperlink" Target="http://vsr-web-work.arrs.si/sl/agencija/organi/svet-julij20.asp" TargetMode="External"/><Relationship Id="rId257" Type="http://schemas.openxmlformats.org/officeDocument/2006/relationships/diagramColors" Target="diagrams/colors18.xml"/><Relationship Id="rId422" Type="http://schemas.microsoft.com/office/2007/relationships/diagramDrawing" Target="diagrams/drawing40.xml"/><Relationship Id="rId464" Type="http://schemas.openxmlformats.org/officeDocument/2006/relationships/diagramQuickStyle" Target="diagrams/quickStyle46.xml"/><Relationship Id="rId299" Type="http://schemas.openxmlformats.org/officeDocument/2006/relationships/diagramLayout" Target="diagrams/layout24.xml"/><Relationship Id="rId63" Type="http://schemas.openxmlformats.org/officeDocument/2006/relationships/hyperlink" Target="mailto:suseu.mf@gov.si" TargetMode="External"/><Relationship Id="rId159" Type="http://schemas.openxmlformats.org/officeDocument/2006/relationships/diagramData" Target="diagrams/data7.xml"/><Relationship Id="rId366" Type="http://schemas.openxmlformats.org/officeDocument/2006/relationships/footer" Target="footer24.xml"/><Relationship Id="rId226" Type="http://schemas.openxmlformats.org/officeDocument/2006/relationships/hyperlink" Target="http://vsr-web-work.arrs.si/sl/agencija/sodelavci.asp" TargetMode="External"/><Relationship Id="rId433" Type="http://schemas.microsoft.com/office/2007/relationships/diagramDrawing" Target="diagrams/drawing41.xml"/><Relationship Id="rId74" Type="http://schemas.openxmlformats.org/officeDocument/2006/relationships/header" Target="header5.xml"/><Relationship Id="rId377" Type="http://schemas.openxmlformats.org/officeDocument/2006/relationships/diagramColors" Target="diagrams/colors33.xml"/><Relationship Id="rId500" Type="http://schemas.openxmlformats.org/officeDocument/2006/relationships/diagramLayout" Target="diagrams/layout48.xml"/><Relationship Id="rId5" Type="http://schemas.openxmlformats.org/officeDocument/2006/relationships/webSettings" Target="webSettings.xml"/><Relationship Id="rId237" Type="http://schemas.openxmlformats.org/officeDocument/2006/relationships/image" Target="media/image17.png"/><Relationship Id="rId444" Type="http://schemas.openxmlformats.org/officeDocument/2006/relationships/hyperlink" Target="http://www.evropskasredstva.si"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331215A-8932-4BCB-A315-1E23B504B56F}">
      <dgm:prSet phldrT="[besedilo]"/>
      <dgm:spPr/>
      <dgm:t>
        <a:bodyPr/>
        <a:lstStyle/>
        <a:p>
          <a:r>
            <a:rPr lang="sl-SI" dirty="0"/>
            <a:t>UPRAVIČENEC</a:t>
          </a:r>
        </a:p>
      </dgm:t>
    </dgm:pt>
    <dgm:pt modelId="{C222D456-5826-487C-94D2-2EA644BBEE38}" type="parTrans" cxnId="{D41B00C8-E170-4611-B55E-20C6EB1D38DA}">
      <dgm:prSet/>
      <dgm:spPr/>
      <dgm:t>
        <a:bodyPr/>
        <a:lstStyle/>
        <a:p>
          <a:endParaRPr lang="sl-SI"/>
        </a:p>
      </dgm:t>
    </dgm:pt>
    <dgm:pt modelId="{B40C35B8-D0B3-4AC4-A856-4F427AA7E24D}" type="sibTrans" cxnId="{D41B00C8-E170-4611-B55E-20C6EB1D38DA}">
      <dgm:prSet/>
      <dgm:spPr/>
      <dgm:t>
        <a:bodyPr/>
        <a:lstStyle/>
        <a:p>
          <a:endParaRPr lang="sl-SI"/>
        </a:p>
      </dgm:t>
    </dgm:pt>
    <dgm:pt modelId="{751EB8CD-3C28-4F71-B713-D566A4A79621}">
      <dgm:prSet phldrT="[besedilo]" custT="1"/>
      <dgm:spPr/>
      <dgm:t>
        <a:bodyPr/>
        <a:lstStyle/>
        <a:p>
          <a:r>
            <a:rPr lang="sl-SI" sz="800" dirty="0"/>
            <a:t>Vnese listino v IS OU (plačano) navezano na operacijo in pripravi ZZI.</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dgm:t>
        <a:bodyPr/>
        <a:lstStyle/>
        <a:p>
          <a:r>
            <a:rPr lang="sl-SI" dirty="0"/>
            <a:t>PT</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dgm:t>
        <a:bodyPr/>
        <a:lstStyle/>
        <a:p>
          <a:endParaRPr lang="sl-SI"/>
        </a:p>
      </dgm:t>
    </dgm:pt>
    <dgm:pt modelId="{10834763-70BB-4BBF-9B06-8085D522B532}">
      <dgm:prSet phldrT="[besedilo]"/>
      <dgm:spPr/>
      <dgm:t>
        <a:bodyPr/>
        <a:lstStyle/>
        <a:p>
          <a:endParaRPr lang="sl-SI" sz="600" dirty="0"/>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2826BB77-9C7C-4947-BC4C-B29D60AF56CE}">
      <dgm:prSet/>
      <dgm:spPr/>
      <dgm:t>
        <a:bodyPr/>
        <a:lstStyle/>
        <a:p>
          <a:r>
            <a:rPr lang="sl-SI" dirty="0"/>
            <a:t>PT</a:t>
          </a:r>
        </a:p>
      </dgm:t>
    </dgm:pt>
    <dgm:pt modelId="{68C23A04-A212-460F-9B8D-7E41526616B5}" type="parTrans" cxnId="{960D105D-6B4B-4D76-AE61-1DEA10685AE0}">
      <dgm:prSet/>
      <dgm:spPr/>
      <dgm:t>
        <a:bodyPr/>
        <a:lstStyle/>
        <a:p>
          <a:endParaRPr lang="sl-SI"/>
        </a:p>
      </dgm:t>
    </dgm:pt>
    <dgm:pt modelId="{D059061D-00C5-47DA-B51D-9BF2875817F0}" type="sibTrans" cxnId="{960D105D-6B4B-4D76-AE61-1DEA10685AE0}">
      <dgm:prSet/>
      <dgm:spPr/>
      <dgm:t>
        <a:bodyPr/>
        <a:lstStyle/>
        <a:p>
          <a:endParaRPr lang="sl-SI"/>
        </a:p>
      </dgm:t>
    </dgm:pt>
    <dgm:pt modelId="{01598FE4-172B-4CCF-992A-614359B46441}">
      <dgm:prSet custT="1"/>
      <dgm:spPr/>
      <dgm:t>
        <a:bodyPr/>
        <a:lstStyle/>
        <a:p>
          <a:r>
            <a:rPr lang="sl-SI" sz="800" dirty="0"/>
            <a:t>PT izvede izplačilo U.</a:t>
          </a:r>
        </a:p>
      </dgm:t>
    </dgm:pt>
    <dgm:pt modelId="{80C6D2B7-BD79-44F6-8BAF-EE5167DC6893}" type="parTrans" cxnId="{07B95487-3B54-4EE2-A873-D81786EF8F39}">
      <dgm:prSet/>
      <dgm:spPr/>
      <dgm:t>
        <a:bodyPr/>
        <a:lstStyle/>
        <a:p>
          <a:endParaRPr lang="sl-SI"/>
        </a:p>
      </dgm:t>
    </dgm:pt>
    <dgm:pt modelId="{D4F206B5-911D-49AF-96BC-71497BE90ABA}" type="sibTrans" cxnId="{07B95487-3B54-4EE2-A873-D81786EF8F39}">
      <dgm:prSet/>
      <dgm:spPr/>
      <dgm:t>
        <a:bodyPr/>
        <a:lstStyle/>
        <a:p>
          <a:endParaRPr lang="sl-SI"/>
        </a:p>
      </dgm:t>
    </dgm:pt>
    <dgm:pt modelId="{9DA21A14-090D-4D8E-B92D-BD80E9ECF2EE}">
      <dgm:prSet/>
      <dgm:spPr/>
      <dgm:t>
        <a:bodyPr/>
        <a:lstStyle/>
        <a:p>
          <a:endParaRPr lang="sl-SI" sz="600" dirty="0"/>
        </a:p>
      </dgm:t>
    </dgm:pt>
    <dgm:pt modelId="{B40E9E9E-4F48-4CC8-ACD1-C4CB52DB1E3C}" type="parTrans" cxnId="{8741F08E-1E40-4835-912A-A303DEBFD5F7}">
      <dgm:prSet/>
      <dgm:spPr/>
      <dgm:t>
        <a:bodyPr/>
        <a:lstStyle/>
        <a:p>
          <a:endParaRPr lang="sl-SI"/>
        </a:p>
      </dgm:t>
    </dgm:pt>
    <dgm:pt modelId="{D468BEFE-B045-4CD2-A9A3-0A0AC67EAB52}" type="sibTrans" cxnId="{8741F08E-1E40-4835-912A-A303DEBFD5F7}">
      <dgm:prSet/>
      <dgm:spPr/>
      <dgm:t>
        <a:bodyPr/>
        <a:lstStyle/>
        <a:p>
          <a:endParaRPr lang="sl-SI"/>
        </a:p>
      </dgm:t>
    </dgm:pt>
    <dgm:pt modelId="{7BB16E9C-CFD1-4F45-9E49-394C6D52CF96}">
      <dgm:prSet phldrT="[besedilo]"/>
      <dgm:spPr/>
      <dgm:t>
        <a:bodyPr/>
        <a:lstStyle/>
        <a:p>
          <a:r>
            <a:rPr lang="sl-SI" dirty="0"/>
            <a:t>UPRAVIČENEC</a:t>
          </a:r>
        </a:p>
      </dgm:t>
    </dgm:pt>
    <dgm:pt modelId="{D502C3D1-6F1C-4500-BA6A-EDD3162F585D}" type="sibTrans" cxnId="{73B2FA1A-835D-4218-AF54-64FEE5EFF9A5}">
      <dgm:prSet/>
      <dgm:spPr/>
      <dgm:t>
        <a:bodyPr/>
        <a:lstStyle/>
        <a:p>
          <a:endParaRPr lang="sl-SI"/>
        </a:p>
      </dgm:t>
    </dgm:pt>
    <dgm:pt modelId="{DCDDA296-BC38-444A-8ACB-794B2781A99A}" type="parTrans" cxnId="{73B2FA1A-835D-4218-AF54-64FEE5EFF9A5}">
      <dgm:prSet/>
      <dgm:spPr/>
      <dgm:t>
        <a:bodyPr/>
        <a:lstStyle/>
        <a:p>
          <a:endParaRPr lang="sl-SI"/>
        </a:p>
      </dgm:t>
    </dgm:pt>
    <dgm:pt modelId="{F70DBD8F-C43F-464D-8A25-C84CE8EC8BE8}">
      <dgm:prSet custT="1"/>
      <dgm:spPr/>
      <dgm:t>
        <a:bodyPr/>
        <a:lstStyle/>
        <a:p>
          <a:r>
            <a:rPr lang="sl-SI" sz="800" dirty="0"/>
            <a:t>PT vzpostavi terjatev do Organa za </a:t>
          </a:r>
          <a:r>
            <a:rPr lang="sl-SI" sz="800" dirty="0" err="1"/>
            <a:t>računovodenje</a:t>
          </a:r>
          <a:r>
            <a:rPr lang="sl-SI" sz="800" dirty="0"/>
            <a:t>.</a:t>
          </a:r>
        </a:p>
      </dgm:t>
    </dgm:pt>
    <dgm:pt modelId="{8C10E9CF-5E9D-44A2-88C8-CC4C0375B382}" type="parTrans" cxnId="{2430CD0E-F4AF-4324-B03D-11F6401C32CE}">
      <dgm:prSet/>
      <dgm:spPr/>
      <dgm:t>
        <a:bodyPr/>
        <a:lstStyle/>
        <a:p>
          <a:endParaRPr lang="sl-SI"/>
        </a:p>
      </dgm:t>
    </dgm:pt>
    <dgm:pt modelId="{04979D09-D9D0-49B5-BC5A-987C85DAE875}" type="sibTrans" cxnId="{2430CD0E-F4AF-4324-B03D-11F6401C32CE}">
      <dgm:prSet/>
      <dgm:spPr/>
      <dgm:t>
        <a:bodyPr/>
        <a:lstStyle/>
        <a:p>
          <a:endParaRPr lang="sl-SI"/>
        </a:p>
      </dgm:t>
    </dgm:pt>
    <dgm:pt modelId="{766D3C89-0034-4D05-B137-DE41795CB987}">
      <dgm:prSet/>
      <dgm:spPr/>
      <dgm:t>
        <a:bodyPr/>
        <a:lstStyle/>
        <a:p>
          <a:r>
            <a:rPr lang="sl-SI" dirty="0"/>
            <a:t>ORGAN ZA RAČUNOVODENJE</a:t>
          </a:r>
        </a:p>
      </dgm:t>
    </dgm:pt>
    <dgm:pt modelId="{2DF33B6B-89AF-48B7-9EA2-48CA06306E50}" type="parTrans" cxnId="{3A9F2727-9F37-4729-9C97-209ACF54B836}">
      <dgm:prSet/>
      <dgm:spPr/>
      <dgm:t>
        <a:bodyPr/>
        <a:lstStyle/>
        <a:p>
          <a:endParaRPr lang="sl-SI"/>
        </a:p>
      </dgm:t>
    </dgm:pt>
    <dgm:pt modelId="{C2A23ABD-5A90-4E52-B9C2-976A9B6155BF}" type="sibTrans" cxnId="{3A9F2727-9F37-4729-9C97-209ACF54B836}">
      <dgm:prSet/>
      <dgm:spPr/>
      <dgm:t>
        <a:bodyPr/>
        <a:lstStyle/>
        <a:p>
          <a:endParaRPr lang="sl-SI"/>
        </a:p>
      </dgm:t>
    </dgm:pt>
    <dgm:pt modelId="{DBD18360-5B9A-47D7-BC54-2E5FCE853E36}">
      <dgm:prSet custT="1"/>
      <dgm:spPr/>
      <dgm:t>
        <a:bodyPr/>
        <a:lstStyle/>
        <a:p>
          <a:pPr algn="l"/>
          <a:r>
            <a:rPr lang="sl-SI" sz="800" dirty="0"/>
            <a:t>Certificira izdatke.</a:t>
          </a:r>
          <a:endParaRPr lang="sl-SI" sz="1500" dirty="0"/>
        </a:p>
      </dgm:t>
    </dgm:pt>
    <dgm:pt modelId="{082701C1-0263-4D86-ADA3-085B7D55D872}" type="parTrans" cxnId="{F1548450-3F4F-47AC-B4D6-EEEEC860AADF}">
      <dgm:prSet/>
      <dgm:spPr/>
      <dgm:t>
        <a:bodyPr/>
        <a:lstStyle/>
        <a:p>
          <a:endParaRPr lang="sl-SI"/>
        </a:p>
      </dgm:t>
    </dgm:pt>
    <dgm:pt modelId="{EB859611-C8BC-441F-AA41-8CD2AC6D68C8}" type="sibTrans" cxnId="{F1548450-3F4F-47AC-B4D6-EEEEC860AADF}">
      <dgm:prSet/>
      <dgm:spPr/>
      <dgm:t>
        <a:bodyPr/>
        <a:lstStyle/>
        <a:p>
          <a:endParaRPr lang="sl-SI"/>
        </a:p>
      </dgm:t>
    </dgm:pt>
    <dgm:pt modelId="{2F4490D4-8A31-477E-9F70-33D6EA63E8EA}">
      <dgm:prSet phldrT="[besedilo]"/>
      <dgm:spPr/>
      <dgm:t>
        <a:bodyPr/>
        <a:lstStyle/>
        <a:p>
          <a:endParaRPr lang="sl-SI" sz="600" dirty="0"/>
        </a:p>
      </dgm:t>
    </dgm:pt>
    <dgm:pt modelId="{A382287C-8CFC-4088-8B3B-D9339644822D}" type="parTrans" cxnId="{8F1C6598-F3B8-4E0F-B5ED-73ACC8230360}">
      <dgm:prSet/>
      <dgm:spPr/>
      <dgm:t>
        <a:bodyPr/>
        <a:lstStyle/>
        <a:p>
          <a:endParaRPr lang="sl-SI"/>
        </a:p>
      </dgm:t>
    </dgm:pt>
    <dgm:pt modelId="{FADF3F30-5F44-48D9-A714-38939BBF0569}" type="sibTrans" cxnId="{8F1C6598-F3B8-4E0F-B5ED-73ACC8230360}">
      <dgm:prSet/>
      <dgm:spPr/>
      <dgm:t>
        <a:bodyPr/>
        <a:lstStyle/>
        <a:p>
          <a:endParaRPr lang="sl-SI"/>
        </a:p>
      </dgm:t>
    </dgm:pt>
    <dgm:pt modelId="{8749E79D-08F3-4136-8907-7480831CD491}">
      <dgm:prSet phldrT="[besedilo]"/>
      <dgm:spPr/>
      <dgm:t>
        <a:bodyPr/>
        <a:lstStyle/>
        <a:p>
          <a:endParaRPr lang="sl-SI" sz="600" dirty="0"/>
        </a:p>
      </dgm:t>
    </dgm:pt>
    <dgm:pt modelId="{482D3CC3-E617-49F9-8AB2-D85C0A9D35C0}" type="parTrans" cxnId="{0262CD75-A660-49C4-8063-1871E3488B9C}">
      <dgm:prSet/>
      <dgm:spPr/>
      <dgm:t>
        <a:bodyPr/>
        <a:lstStyle/>
        <a:p>
          <a:endParaRPr lang="sl-SI"/>
        </a:p>
      </dgm:t>
    </dgm:pt>
    <dgm:pt modelId="{B0CA30B8-7996-49DF-82DA-D4C92C314815}" type="sibTrans" cxnId="{0262CD75-A660-49C4-8063-1871E3488B9C}">
      <dgm:prSet/>
      <dgm:spPr/>
      <dgm:t>
        <a:bodyPr/>
        <a:lstStyle/>
        <a:p>
          <a:endParaRPr lang="sl-SI"/>
        </a:p>
      </dgm:t>
    </dgm:pt>
    <dgm:pt modelId="{CD2C6D21-DA27-481B-B13F-745924991B2F}">
      <dgm:prSet phldrT="[besedilo]" custT="1"/>
      <dgm:spPr/>
      <dgm:t>
        <a:bodyPr/>
        <a:lstStyle/>
        <a:p>
          <a:r>
            <a:rPr lang="sl-SI" sz="800" dirty="0"/>
            <a:t>U posreduje vso dokumentacijo vključno z ZZI v administrativno preverjanje preko IS OU.</a:t>
          </a:r>
        </a:p>
      </dgm:t>
    </dgm:pt>
    <dgm:pt modelId="{DEE79697-5926-4277-BE35-93BEBF631087}" type="parTrans" cxnId="{D0516FDC-25B1-47FB-87CC-8B69AF3FF9DE}">
      <dgm:prSet/>
      <dgm:spPr/>
      <dgm:t>
        <a:bodyPr/>
        <a:lstStyle/>
        <a:p>
          <a:endParaRPr lang="sl-SI"/>
        </a:p>
      </dgm:t>
    </dgm:pt>
    <dgm:pt modelId="{D7344D1D-90D0-4FCB-9C5E-3F2618F50D21}" type="sibTrans" cxnId="{D0516FDC-25B1-47FB-87CC-8B69AF3FF9DE}">
      <dgm:prSet/>
      <dgm:spPr/>
      <dgm:t>
        <a:bodyPr/>
        <a:lstStyle/>
        <a:p>
          <a:endParaRPr lang="sl-SI"/>
        </a:p>
      </dgm:t>
    </dgm:pt>
    <dgm:pt modelId="{05F24C5D-FC3B-4A17-9454-7DA83FBCDE86}">
      <dgm:prSet custT="1"/>
      <dgm:spPr/>
      <dgm:t>
        <a:bodyPr/>
        <a:lstStyle/>
        <a:p>
          <a:r>
            <a:rPr lang="sl-SI" sz="800" dirty="0">
              <a:solidFill>
                <a:sysClr val="windowText" lastClr="000000">
                  <a:hueOff val="0"/>
                  <a:satOff val="0"/>
                  <a:lumOff val="0"/>
                  <a:alphaOff val="0"/>
                </a:sysClr>
              </a:solidFill>
              <a:latin typeface="Calibri" panose="020F0502020204030204"/>
              <a:ea typeface="+mn-ea"/>
              <a:cs typeface="+mn-cs"/>
            </a:rPr>
            <a:t>Izvede </a:t>
          </a:r>
          <a:r>
            <a:rPr lang="sl-SI" sz="800" dirty="0" err="1">
              <a:solidFill>
                <a:sysClr val="windowText" lastClr="000000">
                  <a:hueOff val="0"/>
                  <a:satOff val="0"/>
                  <a:lumOff val="0"/>
                  <a:alphaOff val="0"/>
                </a:sysClr>
              </a:solidFill>
              <a:latin typeface="Calibri" panose="020F0502020204030204"/>
              <a:ea typeface="+mn-ea"/>
              <a:cs typeface="+mn-cs"/>
            </a:rPr>
            <a:t>admi</a:t>
          </a:r>
          <a:r>
            <a:rPr lang="pt-BR" sz="800" dirty="0">
              <a:solidFill>
                <a:sysClr val="windowText" lastClr="000000">
                  <a:hueOff val="0"/>
                  <a:satOff val="0"/>
                  <a:lumOff val="0"/>
                  <a:alphaOff val="0"/>
                </a:sysClr>
              </a:solidFill>
              <a:latin typeface="Calibri" panose="020F0502020204030204"/>
              <a:ea typeface="+mn-ea"/>
              <a:cs typeface="+mn-cs"/>
            </a:rPr>
            <a:t>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(EU) št. 2021/1060, skladno s potrjeno metodologijo za izvedbo administrativnega preverjanja.</a:t>
          </a:r>
          <a:endParaRPr lang="sl-SI" sz="800" dirty="0"/>
        </a:p>
      </dgm:t>
    </dgm:pt>
    <dgm:pt modelId="{63715CB0-FFBC-456D-9894-23BAEBCE819D}" type="parTrans" cxnId="{C3F56F9E-1331-4558-9D2A-CE2AC8E80EBB}">
      <dgm:prSet/>
      <dgm:spPr/>
      <dgm:t>
        <a:bodyPr/>
        <a:lstStyle/>
        <a:p>
          <a:endParaRPr lang="sl-SI"/>
        </a:p>
      </dgm:t>
    </dgm:pt>
    <dgm:pt modelId="{288C289C-BB75-4459-ACF0-C7A4583CF964}" type="sibTrans" cxnId="{C3F56F9E-1331-4558-9D2A-CE2AC8E80EBB}">
      <dgm:prSet/>
      <dgm:spPr/>
      <dgm:t>
        <a:bodyPr/>
        <a:lstStyle/>
        <a:p>
          <a:endParaRPr lang="sl-SI"/>
        </a:p>
      </dgm:t>
    </dgm:pt>
    <dgm:pt modelId="{D8342C67-6C70-4949-9C35-03FE7AB89053}">
      <dgm:prSet/>
      <dgm:spPr/>
      <dgm:t>
        <a:bodyPr/>
        <a:lstStyle/>
        <a:p>
          <a:endParaRPr lang="sl-SI" sz="600" dirty="0"/>
        </a:p>
      </dgm:t>
    </dgm:pt>
    <dgm:pt modelId="{769A4330-DC9A-4645-8980-AD4E5BE38140}" type="parTrans" cxnId="{6547ABCD-EACA-4EEF-8EBC-9FF53B034874}">
      <dgm:prSet/>
      <dgm:spPr/>
      <dgm:t>
        <a:bodyPr/>
        <a:lstStyle/>
        <a:p>
          <a:endParaRPr lang="sl-SI"/>
        </a:p>
      </dgm:t>
    </dgm:pt>
    <dgm:pt modelId="{F0C3D701-0803-41B7-8A70-02B1FE12B09A}" type="sibTrans" cxnId="{6547ABCD-EACA-4EEF-8EBC-9FF53B034874}">
      <dgm:prSet/>
      <dgm:spPr/>
      <dgm:t>
        <a:bodyPr/>
        <a:lstStyle/>
        <a:p>
          <a:endParaRPr lang="sl-SI"/>
        </a:p>
      </dgm:t>
    </dgm:pt>
    <dgm:pt modelId="{46E2F1B4-C0AE-4821-96D2-5BD27B0A4107}">
      <dgm:prSet custT="1"/>
      <dgm:spPr/>
      <dgm:t>
        <a:bodyPr/>
        <a:lstStyle/>
        <a:p>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D5740B09-78B9-46C3-B7D9-09AF0FB543FE}" type="parTrans" cxnId="{75EE4F62-B015-4276-8258-8BCE203F109C}">
      <dgm:prSet/>
      <dgm:spPr/>
      <dgm:t>
        <a:bodyPr/>
        <a:lstStyle/>
        <a:p>
          <a:endParaRPr lang="sl-SI"/>
        </a:p>
      </dgm:t>
    </dgm:pt>
    <dgm:pt modelId="{FBFD7385-3419-415E-8395-9B5682F116EF}" type="sibTrans" cxnId="{75EE4F62-B015-4276-8258-8BCE203F109C}">
      <dgm:prSet/>
      <dgm:spPr/>
      <dgm:t>
        <a:bodyPr/>
        <a:lstStyle/>
        <a:p>
          <a:endParaRPr lang="sl-SI"/>
        </a:p>
      </dgm:t>
    </dgm:pt>
    <dgm:pt modelId="{AE34225C-9DBA-442A-9C27-53DB60D1B258}">
      <dgm:prSet custT="1"/>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po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2021/1060</a:t>
          </a:r>
          <a:r>
            <a:rPr lang="en-US" sz="800" dirty="0">
              <a:solidFill>
                <a:sysClr val="windowText" lastClr="000000">
                  <a:hueOff val="0"/>
                  <a:satOff val="0"/>
                  <a:lumOff val="0"/>
                  <a:alphaOff val="0"/>
                </a:sysClr>
              </a:solidFill>
              <a:latin typeface="Calibri" panose="020F0502020204030204"/>
              <a:ea typeface="+mn-ea"/>
              <a:cs typeface="+mn-cs"/>
            </a:rPr>
            <a:t>/EU</a:t>
          </a:r>
          <a:r>
            <a:rPr lang="sl-SI" sz="800" dirty="0">
              <a:solidFill>
                <a:sysClr val="windowText" lastClr="000000">
                  <a:hueOff val="0"/>
                  <a:satOff val="0"/>
                  <a:lumOff val="0"/>
                  <a:alphaOff val="0"/>
                </a:sysClr>
              </a:solidFill>
              <a:latin typeface="Calibri" panose="020F0502020204030204"/>
              <a:ea typeface="+mn-ea"/>
              <a:cs typeface="+mn-cs"/>
            </a:rPr>
            <a:t> (podpiše kontrolni list v IS OU).</a:t>
          </a:r>
          <a:endParaRPr lang="sl-SI" sz="800" dirty="0"/>
        </a:p>
      </dgm:t>
    </dgm:pt>
    <dgm:pt modelId="{262AA235-4FAE-4A19-919C-02FE1EFECFE1}" type="parTrans" cxnId="{DBFB22DC-3E7C-46E0-AE7D-96BFC738738F}">
      <dgm:prSet/>
      <dgm:spPr/>
      <dgm:t>
        <a:bodyPr/>
        <a:lstStyle/>
        <a:p>
          <a:endParaRPr lang="sl-SI"/>
        </a:p>
      </dgm:t>
    </dgm:pt>
    <dgm:pt modelId="{531B8884-339B-4296-BC9A-D9277872D07B}" type="sibTrans" cxnId="{DBFB22DC-3E7C-46E0-AE7D-96BFC738738F}">
      <dgm:prSet/>
      <dgm:spPr/>
      <dgm:t>
        <a:bodyPr/>
        <a:lstStyle/>
        <a:p>
          <a:endParaRPr lang="sl-SI"/>
        </a:p>
      </dgm:t>
    </dgm:pt>
    <dgm:pt modelId="{0FD95695-FB43-45E3-9995-82786FF34781}" type="pres">
      <dgm:prSet presAssocID="{9E15848C-386A-4829-8D8F-576909FB341C}" presName="Name0" presStyleCnt="0">
        <dgm:presLayoutVars>
          <dgm:dir/>
          <dgm:animLvl val="lvl"/>
          <dgm:resizeHandles val="exact"/>
        </dgm:presLayoutVars>
      </dgm:prSet>
      <dgm:spPr/>
    </dgm:pt>
    <dgm:pt modelId="{B0D39C37-514B-4E6D-B959-F49D6586B382}" type="pres">
      <dgm:prSet presAssocID="{9E15848C-386A-4829-8D8F-576909FB341C}" presName="tSp" presStyleCnt="0"/>
      <dgm:spPr/>
    </dgm:pt>
    <dgm:pt modelId="{0F260BBD-9230-4E4B-8788-0B278B3DB0DF}" type="pres">
      <dgm:prSet presAssocID="{9E15848C-386A-4829-8D8F-576909FB341C}" presName="bSp" presStyleCnt="0"/>
      <dgm:spPr/>
    </dgm:pt>
    <dgm:pt modelId="{69C898A4-7275-4180-9BF1-8C98392B4CD3}" type="pres">
      <dgm:prSet presAssocID="{9E15848C-386A-4829-8D8F-576909FB341C}" presName="process" presStyleCnt="0"/>
      <dgm:spPr/>
    </dgm:pt>
    <dgm:pt modelId="{08D811CF-767D-4B9D-BE43-73A888590681}" type="pres">
      <dgm:prSet presAssocID="{C331215A-8932-4BCB-A315-1E23B504B56F}" presName="composite1" presStyleCnt="0"/>
      <dgm:spPr/>
    </dgm:pt>
    <dgm:pt modelId="{DEB451FA-4A27-4A8A-8D1B-F3F77CE3A174}" type="pres">
      <dgm:prSet presAssocID="{C331215A-8932-4BCB-A315-1E23B504B56F}" presName="dummyNode1" presStyleLbl="node1" presStyleIdx="0" presStyleCnt="5"/>
      <dgm:spPr/>
    </dgm:pt>
    <dgm:pt modelId="{1CBCBB85-2362-463E-A26B-BD67E64D8C8D}" type="pres">
      <dgm:prSet presAssocID="{C331215A-8932-4BCB-A315-1E23B504B56F}" presName="childNode1" presStyleLbl="bgAcc1" presStyleIdx="0" presStyleCnt="5" custScaleX="149084" custScaleY="114734">
        <dgm:presLayoutVars>
          <dgm:bulletEnabled val="1"/>
        </dgm:presLayoutVars>
      </dgm:prSet>
      <dgm:spPr/>
    </dgm:pt>
    <dgm:pt modelId="{10E0B48F-A291-4526-8156-43DC86B45ED5}" type="pres">
      <dgm:prSet presAssocID="{C331215A-8932-4BCB-A315-1E23B504B56F}" presName="childNode1tx" presStyleLbl="bgAcc1" presStyleIdx="0" presStyleCnt="5">
        <dgm:presLayoutVars>
          <dgm:bulletEnabled val="1"/>
        </dgm:presLayoutVars>
      </dgm:prSet>
      <dgm:spPr/>
    </dgm:pt>
    <dgm:pt modelId="{E01F8171-BDD7-49EA-91CD-53D35CD051AD}" type="pres">
      <dgm:prSet presAssocID="{C331215A-8932-4BCB-A315-1E23B504B56F}" presName="parentNode1" presStyleLbl="node1" presStyleIdx="0" presStyleCnt="5" custLinFactNeighborX="2700" custLinFactNeighborY="45269">
        <dgm:presLayoutVars>
          <dgm:chMax val="1"/>
          <dgm:bulletEnabled val="1"/>
        </dgm:presLayoutVars>
      </dgm:prSet>
      <dgm:spPr/>
    </dgm:pt>
    <dgm:pt modelId="{00CAB71C-103C-463C-AF82-DED53B05AC30}" type="pres">
      <dgm:prSet presAssocID="{C331215A-8932-4BCB-A315-1E23B504B56F}" presName="connSite1" presStyleCnt="0"/>
      <dgm:spPr/>
    </dgm:pt>
    <dgm:pt modelId="{57F0F3E3-0075-4840-AF44-0158849171AE}" type="pres">
      <dgm:prSet presAssocID="{B40C35B8-D0B3-4AC4-A856-4F427AA7E24D}" presName="Name9" presStyleLbl="sibTrans2D1" presStyleIdx="0" presStyleCnt="4" custAng="0"/>
      <dgm:spPr/>
    </dgm:pt>
    <dgm:pt modelId="{3B905135-1033-4FF7-A5EC-51CA8684344A}" type="pres">
      <dgm:prSet presAssocID="{DD5F0843-1A4D-4759-A6E3-EB1904D94CDC}" presName="composite2" presStyleCnt="0"/>
      <dgm:spPr/>
    </dgm:pt>
    <dgm:pt modelId="{C27C0977-C161-4415-9F6B-588FA7ECD006}" type="pres">
      <dgm:prSet presAssocID="{DD5F0843-1A4D-4759-A6E3-EB1904D94CDC}" presName="dummyNode2" presStyleLbl="node1" presStyleIdx="0" presStyleCnt="5"/>
      <dgm:spPr/>
    </dgm:pt>
    <dgm:pt modelId="{55772834-CBA0-4060-8B7B-3C8DB5613989}" type="pres">
      <dgm:prSet presAssocID="{DD5F0843-1A4D-4759-A6E3-EB1904D94CDC}" presName="childNode2" presStyleLbl="bgAcc1" presStyleIdx="1" presStyleCnt="5" custScaleX="133058" custScaleY="141614">
        <dgm:presLayoutVars>
          <dgm:bulletEnabled val="1"/>
        </dgm:presLayoutVars>
      </dgm:prSet>
      <dgm:spPr/>
    </dgm:pt>
    <dgm:pt modelId="{9995BCD1-4FC6-4B43-9EF7-9F92817CAD77}" type="pres">
      <dgm:prSet presAssocID="{DD5F0843-1A4D-4759-A6E3-EB1904D94CDC}" presName="childNode2tx" presStyleLbl="bgAcc1" presStyleIdx="1" presStyleCnt="5">
        <dgm:presLayoutVars>
          <dgm:bulletEnabled val="1"/>
        </dgm:presLayoutVars>
      </dgm:prSet>
      <dgm:spPr/>
    </dgm:pt>
    <dgm:pt modelId="{5F04A55A-608B-43AD-8B71-420096AA8C9A}" type="pres">
      <dgm:prSet presAssocID="{DD5F0843-1A4D-4759-A6E3-EB1904D94CDC}" presName="parentNode2" presStyleLbl="node1" presStyleIdx="1" presStyleCnt="5" custLinFactNeighborX="953" custLinFactNeighborY="-21572">
        <dgm:presLayoutVars>
          <dgm:chMax val="0"/>
          <dgm:bulletEnabled val="1"/>
        </dgm:presLayoutVars>
      </dgm:prSet>
      <dgm:spPr/>
    </dgm:pt>
    <dgm:pt modelId="{87166651-EA81-4F13-8061-57E9DC61CBF5}" type="pres">
      <dgm:prSet presAssocID="{DD5F0843-1A4D-4759-A6E3-EB1904D94CDC}" presName="connSite2" presStyleCnt="0"/>
      <dgm:spPr/>
    </dgm:pt>
    <dgm:pt modelId="{D2DE289E-DE82-4DB6-8CEC-AD04355B4737}" type="pres">
      <dgm:prSet presAssocID="{BECDE6F6-A0E8-48AC-B331-DF72BD66316F}" presName="Name18" presStyleLbl="sibTrans2D1" presStyleIdx="1" presStyleCnt="4" custAng="508489"/>
      <dgm:spPr/>
    </dgm:pt>
    <dgm:pt modelId="{759E123A-3E59-4518-91D9-1875E986F7DD}" type="pres">
      <dgm:prSet presAssocID="{7BB16E9C-CFD1-4F45-9E49-394C6D52CF96}" presName="composite1" presStyleCnt="0"/>
      <dgm:spPr/>
    </dgm:pt>
    <dgm:pt modelId="{83A1F15F-4385-4E3B-9D28-500A19FAC03D}" type="pres">
      <dgm:prSet presAssocID="{7BB16E9C-CFD1-4F45-9E49-394C6D52CF96}" presName="dummyNode1" presStyleLbl="node1" presStyleIdx="1" presStyleCnt="5"/>
      <dgm:spPr/>
    </dgm:pt>
    <dgm:pt modelId="{226E121A-875C-4F79-BF34-5F1A591E402B}" type="pres">
      <dgm:prSet presAssocID="{7BB16E9C-CFD1-4F45-9E49-394C6D52CF96}" presName="childNode1" presStyleLbl="bgAcc1" presStyleIdx="2" presStyleCnt="5" custScaleX="114933">
        <dgm:presLayoutVars>
          <dgm:bulletEnabled val="1"/>
        </dgm:presLayoutVars>
      </dgm:prSet>
      <dgm:spPr/>
    </dgm:pt>
    <dgm:pt modelId="{8E59E0CC-1EEF-49D1-A6A9-E6E7442502EF}" type="pres">
      <dgm:prSet presAssocID="{7BB16E9C-CFD1-4F45-9E49-394C6D52CF96}" presName="childNode1tx" presStyleLbl="bgAcc1" presStyleIdx="2" presStyleCnt="5">
        <dgm:presLayoutVars>
          <dgm:bulletEnabled val="1"/>
        </dgm:presLayoutVars>
      </dgm:prSet>
      <dgm:spPr/>
    </dgm:pt>
    <dgm:pt modelId="{00EBA9BE-0999-435F-AC83-2C0ABE46F3E1}" type="pres">
      <dgm:prSet presAssocID="{7BB16E9C-CFD1-4F45-9E49-394C6D52CF96}" presName="parentNode1" presStyleLbl="node1" presStyleIdx="2" presStyleCnt="5" custLinFactNeighborX="953" custLinFactNeighborY="31159">
        <dgm:presLayoutVars>
          <dgm:chMax val="1"/>
          <dgm:bulletEnabled val="1"/>
        </dgm:presLayoutVars>
      </dgm:prSet>
      <dgm:spPr/>
    </dgm:pt>
    <dgm:pt modelId="{7E3C7B01-1C29-40B5-83DD-566648EC3B89}" type="pres">
      <dgm:prSet presAssocID="{7BB16E9C-CFD1-4F45-9E49-394C6D52CF96}" presName="connSite1" presStyleCnt="0"/>
      <dgm:spPr/>
    </dgm:pt>
    <dgm:pt modelId="{DC6E5126-270D-4BF4-9639-758349EC409F}" type="pres">
      <dgm:prSet presAssocID="{D502C3D1-6F1C-4500-BA6A-EDD3162F585D}" presName="Name9" presStyleLbl="sibTrans2D1" presStyleIdx="2" presStyleCnt="4" custAng="21353777"/>
      <dgm:spPr/>
    </dgm:pt>
    <dgm:pt modelId="{09570F2D-7914-4610-99D2-A515F0604A4A}" type="pres">
      <dgm:prSet presAssocID="{2826BB77-9C7C-4947-BC4C-B29D60AF56CE}" presName="composite2" presStyleCnt="0"/>
      <dgm:spPr/>
    </dgm:pt>
    <dgm:pt modelId="{8BE1B3DA-8BD8-451F-8346-B1D8938F9BD0}" type="pres">
      <dgm:prSet presAssocID="{2826BB77-9C7C-4947-BC4C-B29D60AF56CE}" presName="dummyNode2" presStyleLbl="node1" presStyleIdx="2" presStyleCnt="5"/>
      <dgm:spPr/>
    </dgm:pt>
    <dgm:pt modelId="{2EB10597-88FA-4530-9F23-14AC65BDDDE2}" type="pres">
      <dgm:prSet presAssocID="{2826BB77-9C7C-4947-BC4C-B29D60AF56CE}" presName="childNode2" presStyleLbl="bgAcc1" presStyleIdx="3" presStyleCnt="5" custScaleX="142008" custScaleY="134027" custLinFactNeighborX="1600" custLinFactNeighborY="10671">
        <dgm:presLayoutVars>
          <dgm:bulletEnabled val="1"/>
        </dgm:presLayoutVars>
      </dgm:prSet>
      <dgm:spPr/>
    </dgm:pt>
    <dgm:pt modelId="{F66F882F-9BED-49D6-8657-310980346B67}" type="pres">
      <dgm:prSet presAssocID="{2826BB77-9C7C-4947-BC4C-B29D60AF56CE}" presName="childNode2tx" presStyleLbl="bgAcc1" presStyleIdx="3" presStyleCnt="5">
        <dgm:presLayoutVars>
          <dgm:bulletEnabled val="1"/>
        </dgm:presLayoutVars>
      </dgm:prSet>
      <dgm:spPr/>
    </dgm:pt>
    <dgm:pt modelId="{D56435A9-1AC7-4FED-868C-2866F69CFA5D}" type="pres">
      <dgm:prSet presAssocID="{2826BB77-9C7C-4947-BC4C-B29D60AF56CE}" presName="parentNode2" presStyleLbl="node1" presStyleIdx="3" presStyleCnt="5">
        <dgm:presLayoutVars>
          <dgm:chMax val="0"/>
          <dgm:bulletEnabled val="1"/>
        </dgm:presLayoutVars>
      </dgm:prSet>
      <dgm:spPr/>
    </dgm:pt>
    <dgm:pt modelId="{D7A1D311-4BBF-4E5D-A804-382141BD5259}" type="pres">
      <dgm:prSet presAssocID="{2826BB77-9C7C-4947-BC4C-B29D60AF56CE}" presName="connSite2" presStyleCnt="0"/>
      <dgm:spPr/>
    </dgm:pt>
    <dgm:pt modelId="{BBAA0695-623F-4359-A5C6-79CF4D375942}" type="pres">
      <dgm:prSet presAssocID="{D059061D-00C5-47DA-B51D-9BF2875817F0}" presName="Name18" presStyleLbl="sibTrans2D1" presStyleIdx="3" presStyleCnt="4" custAng="1284839" custLinFactNeighborX="-4652" custLinFactNeighborY="5686"/>
      <dgm:spPr/>
    </dgm:pt>
    <dgm:pt modelId="{AFC227EA-59A1-49E2-A168-63E49E78D7BB}" type="pres">
      <dgm:prSet presAssocID="{766D3C89-0034-4D05-B137-DE41795CB987}" presName="composite1" presStyleCnt="0"/>
      <dgm:spPr/>
    </dgm:pt>
    <dgm:pt modelId="{D459061B-0BAC-43DF-83EB-5819326F7560}" type="pres">
      <dgm:prSet presAssocID="{766D3C89-0034-4D05-B137-DE41795CB987}" presName="dummyNode1" presStyleLbl="node1" presStyleIdx="3" presStyleCnt="5"/>
      <dgm:spPr/>
    </dgm:pt>
    <dgm:pt modelId="{704A2BE5-F765-42DB-87E2-33BB41C46A12}" type="pres">
      <dgm:prSet presAssocID="{766D3C89-0034-4D05-B137-DE41795CB987}" presName="childNode1" presStyleLbl="bgAcc1" presStyleIdx="4" presStyleCnt="5" custScaleX="95327" custScaleY="49568" custLinFactNeighborX="-4439" custLinFactNeighborY="2306">
        <dgm:presLayoutVars>
          <dgm:bulletEnabled val="1"/>
        </dgm:presLayoutVars>
      </dgm:prSet>
      <dgm:spPr/>
    </dgm:pt>
    <dgm:pt modelId="{5A1A49B9-7855-4E7D-A2B3-F6642DE238F0}" type="pres">
      <dgm:prSet presAssocID="{766D3C89-0034-4D05-B137-DE41795CB987}" presName="childNode1tx" presStyleLbl="bgAcc1" presStyleIdx="4" presStyleCnt="5">
        <dgm:presLayoutVars>
          <dgm:bulletEnabled val="1"/>
        </dgm:presLayoutVars>
      </dgm:prSet>
      <dgm:spPr/>
    </dgm:pt>
    <dgm:pt modelId="{370C672A-0B51-473F-A300-4E421472D141}" type="pres">
      <dgm:prSet presAssocID="{766D3C89-0034-4D05-B137-DE41795CB987}" presName="parentNode1" presStyleLbl="node1" presStyleIdx="4" presStyleCnt="5" custLinFactNeighborX="-900" custLinFactNeighborY="-31688">
        <dgm:presLayoutVars>
          <dgm:chMax val="1"/>
          <dgm:bulletEnabled val="1"/>
        </dgm:presLayoutVars>
      </dgm:prSet>
      <dgm:spPr/>
    </dgm:pt>
    <dgm:pt modelId="{0B725D26-AA02-489B-B237-601F42FBFFD5}" type="pres">
      <dgm:prSet presAssocID="{766D3C89-0034-4D05-B137-DE41795CB987}" presName="connSite1" presStyleCnt="0"/>
      <dgm:spPr/>
    </dgm:pt>
  </dgm:ptLst>
  <dgm:cxnLst>
    <dgm:cxn modelId="{9618480B-0354-4798-A719-4935E276EAC7}" type="presOf" srcId="{751EB8CD-3C28-4F71-B713-D566A4A79621}" destId="{1CBCBB85-2362-463E-A26B-BD67E64D8C8D}" srcOrd="0" destOrd="1" presId="urn:microsoft.com/office/officeart/2005/8/layout/hProcess4"/>
    <dgm:cxn modelId="{E20E9A0D-2AD8-41A5-9700-7F0DB3F96B55}" type="presOf" srcId="{46E2F1B4-C0AE-4821-96D2-5BD27B0A4107}" destId="{8E59E0CC-1EEF-49D1-A6A9-E6E7442502EF}" srcOrd="1" destOrd="1" presId="urn:microsoft.com/office/officeart/2005/8/layout/hProcess4"/>
    <dgm:cxn modelId="{2430CD0E-F4AF-4324-B03D-11F6401C32CE}" srcId="{2826BB77-9C7C-4947-BC4C-B29D60AF56CE}" destId="{F70DBD8F-C43F-464D-8A25-C84CE8EC8BE8}" srcOrd="2" destOrd="0" parTransId="{8C10E9CF-5E9D-44A2-88C8-CC4C0375B382}" sibTransId="{04979D09-D9D0-49B5-BC5A-987C85DAE875}"/>
    <dgm:cxn modelId="{2C829E1A-9DC3-4BEB-A483-AB0D6FA29704}" type="presOf" srcId="{F70DBD8F-C43F-464D-8A25-C84CE8EC8BE8}" destId="{F66F882F-9BED-49D6-8657-310980346B67}" srcOrd="1" destOrd="2" presId="urn:microsoft.com/office/officeart/2005/8/layout/hProcess4"/>
    <dgm:cxn modelId="{73B2FA1A-835D-4218-AF54-64FEE5EFF9A5}" srcId="{9E15848C-386A-4829-8D8F-576909FB341C}" destId="{7BB16E9C-CFD1-4F45-9E49-394C6D52CF96}" srcOrd="2" destOrd="0" parTransId="{DCDDA296-BC38-444A-8ACB-794B2781A99A}" sibTransId="{D502C3D1-6F1C-4500-BA6A-EDD3162F585D}"/>
    <dgm:cxn modelId="{3A9F2727-9F37-4729-9C97-209ACF54B836}" srcId="{9E15848C-386A-4829-8D8F-576909FB341C}" destId="{766D3C89-0034-4D05-B137-DE41795CB987}" srcOrd="4" destOrd="0" parTransId="{2DF33B6B-89AF-48B7-9EA2-48CA06306E50}" sibTransId="{C2A23ABD-5A90-4E52-B9C2-976A9B6155BF}"/>
    <dgm:cxn modelId="{F4A95829-1ED9-4DE9-BA10-DD9B4D05EFB0}" type="presOf" srcId="{05F24C5D-FC3B-4A17-9454-7DA83FBCDE86}" destId="{55772834-CBA0-4060-8B7B-3C8DB5613989}" srcOrd="0" destOrd="1" presId="urn:microsoft.com/office/officeart/2005/8/layout/hProcess4"/>
    <dgm:cxn modelId="{28E3992D-623F-4FBC-9F68-4FB8E4CDFA96}" type="presOf" srcId="{CD2C6D21-DA27-481B-B13F-745924991B2F}" destId="{10E0B48F-A291-4526-8156-43DC86B45ED5}" srcOrd="1" destOrd="2" presId="urn:microsoft.com/office/officeart/2005/8/layout/hProcess4"/>
    <dgm:cxn modelId="{DF93FE2E-5C15-42FD-A1AB-3D000A781172}" type="presOf" srcId="{C331215A-8932-4BCB-A315-1E23B504B56F}" destId="{E01F8171-BDD7-49EA-91CD-53D35CD051AD}" srcOrd="0" destOrd="0" presId="urn:microsoft.com/office/officeart/2005/8/layout/hProcess4"/>
    <dgm:cxn modelId="{F43F4135-91CE-4DE2-B334-5D6CD0273B32}" type="presOf" srcId="{7BB16E9C-CFD1-4F45-9E49-394C6D52CF96}" destId="{00EBA9BE-0999-435F-AC83-2C0ABE46F3E1}" srcOrd="0" destOrd="0" presId="urn:microsoft.com/office/officeart/2005/8/layout/hProcess4"/>
    <dgm:cxn modelId="{13EA8735-C9D4-4896-B692-08A34CC67F09}" srcId="{DD5F0843-1A4D-4759-A6E3-EB1904D94CDC}" destId="{10834763-70BB-4BBF-9B06-8085D522B532}" srcOrd="0" destOrd="0" parTransId="{8FAE9A8E-7A81-4511-9030-D1B1B6DBD337}" sibTransId="{B323DECC-8EE7-4B22-A6F7-CB2FEF221E69}"/>
    <dgm:cxn modelId="{848FDF35-C873-45ED-B520-6D46DD72207F}" type="presOf" srcId="{9DA21A14-090D-4D8E-B92D-BD80E9ECF2EE}" destId="{F66F882F-9BED-49D6-8657-310980346B67}" srcOrd="1" destOrd="3" presId="urn:microsoft.com/office/officeart/2005/8/layout/hProcess4"/>
    <dgm:cxn modelId="{D7D5E45C-F989-4AC3-A213-2FD9CCCAE75B}" type="presOf" srcId="{DD5F0843-1A4D-4759-A6E3-EB1904D94CDC}" destId="{5F04A55A-608B-43AD-8B71-420096AA8C9A}" srcOrd="0" destOrd="0" presId="urn:microsoft.com/office/officeart/2005/8/layout/hProcess4"/>
    <dgm:cxn modelId="{960D105D-6B4B-4D76-AE61-1DEA10685AE0}" srcId="{9E15848C-386A-4829-8D8F-576909FB341C}" destId="{2826BB77-9C7C-4947-BC4C-B29D60AF56CE}" srcOrd="3" destOrd="0" parTransId="{68C23A04-A212-460F-9B8D-7E41526616B5}" sibTransId="{D059061D-00C5-47DA-B51D-9BF2875817F0}"/>
    <dgm:cxn modelId="{9F4EED5F-6050-4791-A04E-D32E0CF83D8E}" type="presOf" srcId="{D8342C67-6C70-4949-9C35-03FE7AB89053}" destId="{55772834-CBA0-4060-8B7B-3C8DB5613989}" srcOrd="0" destOrd="2" presId="urn:microsoft.com/office/officeart/2005/8/layout/hProcess4"/>
    <dgm:cxn modelId="{75EE4F62-B015-4276-8258-8BCE203F109C}" srcId="{7BB16E9C-CFD1-4F45-9E49-394C6D52CF96}" destId="{46E2F1B4-C0AE-4821-96D2-5BD27B0A4107}" srcOrd="1" destOrd="0" parTransId="{D5740B09-78B9-46C3-B7D9-09AF0FB543FE}" sibTransId="{FBFD7385-3419-415E-8395-9B5682F116EF}"/>
    <dgm:cxn modelId="{87B17762-02F3-4476-8213-BF02FB1221BA}" type="presOf" srcId="{BECDE6F6-A0E8-48AC-B331-DF72BD66316F}" destId="{D2DE289E-DE82-4DB6-8CEC-AD04355B4737}" srcOrd="0" destOrd="0" presId="urn:microsoft.com/office/officeart/2005/8/layout/hProcess4"/>
    <dgm:cxn modelId="{914BD748-F96B-4FEB-AE2A-3B200C3781E3}" type="presOf" srcId="{10834763-70BB-4BBF-9B06-8085D522B532}" destId="{9995BCD1-4FC6-4B43-9EF7-9F92817CAD77}" srcOrd="1" destOrd="0" presId="urn:microsoft.com/office/officeart/2005/8/layout/hProcess4"/>
    <dgm:cxn modelId="{EA94414E-4591-4972-BFD3-474779732F9F}" type="presOf" srcId="{46E2F1B4-C0AE-4821-96D2-5BD27B0A4107}" destId="{226E121A-875C-4F79-BF34-5F1A591E402B}" srcOrd="0" destOrd="1" presId="urn:microsoft.com/office/officeart/2005/8/layout/hProcess4"/>
    <dgm:cxn modelId="{1AB87270-6002-4D0E-B385-CB170D5E7EE5}" type="presOf" srcId="{8749E79D-08F3-4136-8907-7480831CD491}" destId="{1CBCBB85-2362-463E-A26B-BD67E64D8C8D}" srcOrd="0" destOrd="0" presId="urn:microsoft.com/office/officeart/2005/8/layout/hProcess4"/>
    <dgm:cxn modelId="{F1548450-3F4F-47AC-B4D6-EEEEC860AADF}" srcId="{766D3C89-0034-4D05-B137-DE41795CB987}" destId="{DBD18360-5B9A-47D7-BC54-2E5FCE853E36}" srcOrd="0" destOrd="0" parTransId="{082701C1-0263-4D86-ADA3-085B7D55D872}" sibTransId="{EB859611-C8BC-441F-AA41-8CD2AC6D68C8}"/>
    <dgm:cxn modelId="{B2815474-BED9-4D92-8F63-2420D1E6DAB9}" type="presOf" srcId="{05F24C5D-FC3B-4A17-9454-7DA83FBCDE86}" destId="{9995BCD1-4FC6-4B43-9EF7-9F92817CAD77}" srcOrd="1" destOrd="1" presId="urn:microsoft.com/office/officeart/2005/8/layout/hProcess4"/>
    <dgm:cxn modelId="{0262CD75-A660-49C4-8063-1871E3488B9C}" srcId="{C331215A-8932-4BCB-A315-1E23B504B56F}" destId="{8749E79D-08F3-4136-8907-7480831CD491}" srcOrd="0" destOrd="0" parTransId="{482D3CC3-E617-49F9-8AB2-D85C0A9D35C0}" sibTransId="{B0CA30B8-7996-49DF-82DA-D4C92C314815}"/>
    <dgm:cxn modelId="{4EDE9956-8485-4CAE-A07C-191B7F4EC54A}" type="presOf" srcId="{2F4490D4-8A31-477E-9F70-33D6EA63E8EA}" destId="{226E121A-875C-4F79-BF34-5F1A591E402B}" srcOrd="0" destOrd="0" presId="urn:microsoft.com/office/officeart/2005/8/layout/hProcess4"/>
    <dgm:cxn modelId="{07B95487-3B54-4EE2-A873-D81786EF8F39}" srcId="{2826BB77-9C7C-4947-BC4C-B29D60AF56CE}" destId="{01598FE4-172B-4CCF-992A-614359B46441}" srcOrd="1" destOrd="0" parTransId="{80C6D2B7-BD79-44F6-8BAF-EE5167DC6893}" sibTransId="{D4F206B5-911D-49AF-96BC-71497BE90ABA}"/>
    <dgm:cxn modelId="{8741F08E-1E40-4835-912A-A303DEBFD5F7}" srcId="{2826BB77-9C7C-4947-BC4C-B29D60AF56CE}" destId="{9DA21A14-090D-4D8E-B92D-BD80E9ECF2EE}" srcOrd="3" destOrd="0" parTransId="{B40E9E9E-4F48-4CC8-ACD1-C4CB52DB1E3C}" sibTransId="{D468BEFE-B045-4CD2-A9A3-0A0AC67EAB52}"/>
    <dgm:cxn modelId="{98316B90-746F-4F52-993C-C0794D8B5BB5}" type="presOf" srcId="{9DA21A14-090D-4D8E-B92D-BD80E9ECF2EE}" destId="{2EB10597-88FA-4530-9F23-14AC65BDDDE2}" srcOrd="0" destOrd="3" presId="urn:microsoft.com/office/officeart/2005/8/layout/hProcess4"/>
    <dgm:cxn modelId="{48707C91-2F7C-4EEB-AFEC-BE7A854B7704}" type="presOf" srcId="{9E15848C-386A-4829-8D8F-576909FB341C}" destId="{0FD95695-FB43-45E3-9995-82786FF34781}" srcOrd="0" destOrd="0" presId="urn:microsoft.com/office/officeart/2005/8/layout/hProcess4"/>
    <dgm:cxn modelId="{8F1C6598-F3B8-4E0F-B5ED-73ACC8230360}" srcId="{7BB16E9C-CFD1-4F45-9E49-394C6D52CF96}" destId="{2F4490D4-8A31-477E-9F70-33D6EA63E8EA}" srcOrd="0" destOrd="0" parTransId="{A382287C-8CFC-4088-8B3B-D9339644822D}" sibTransId="{FADF3F30-5F44-48D9-A714-38939BBF0569}"/>
    <dgm:cxn modelId="{A165B39B-C585-4025-8DFC-23902BE90CE7}" type="presOf" srcId="{F70DBD8F-C43F-464D-8A25-C84CE8EC8BE8}" destId="{2EB10597-88FA-4530-9F23-14AC65BDDDE2}" srcOrd="0" destOrd="2" presId="urn:microsoft.com/office/officeart/2005/8/layout/hProcess4"/>
    <dgm:cxn modelId="{F4D3619D-286C-4418-B3A5-929ED9044069}" type="presOf" srcId="{D059061D-00C5-47DA-B51D-9BF2875817F0}" destId="{BBAA0695-623F-4359-A5C6-79CF4D375942}" srcOrd="0" destOrd="0" presId="urn:microsoft.com/office/officeart/2005/8/layout/hProcess4"/>
    <dgm:cxn modelId="{C3F56F9E-1331-4558-9D2A-CE2AC8E80EBB}" srcId="{DD5F0843-1A4D-4759-A6E3-EB1904D94CDC}" destId="{05F24C5D-FC3B-4A17-9454-7DA83FBCDE86}" srcOrd="1" destOrd="0" parTransId="{63715CB0-FFBC-456D-9894-23BAEBCE819D}" sibTransId="{288C289C-BB75-4459-ACF0-C7A4583CF964}"/>
    <dgm:cxn modelId="{34EBFC9F-5D86-450F-A896-D87CDF69ECAD}" type="presOf" srcId="{B40C35B8-D0B3-4AC4-A856-4F427AA7E24D}" destId="{57F0F3E3-0075-4840-AF44-0158849171AE}" srcOrd="0" destOrd="0" presId="urn:microsoft.com/office/officeart/2005/8/layout/hProcess4"/>
    <dgm:cxn modelId="{3EC906A2-7EFF-4505-917F-FDBE020F9B32}" srcId="{9E15848C-386A-4829-8D8F-576909FB341C}" destId="{DD5F0843-1A4D-4759-A6E3-EB1904D94CDC}" srcOrd="1" destOrd="0" parTransId="{3C440DAE-54EE-4842-B341-9F6D6F711F04}" sibTransId="{BECDE6F6-A0E8-48AC-B331-DF72BD66316F}"/>
    <dgm:cxn modelId="{97EEEDA6-86D6-4E23-B6F7-2AC1253052DE}" type="presOf" srcId="{01598FE4-172B-4CCF-992A-614359B46441}" destId="{2EB10597-88FA-4530-9F23-14AC65BDDDE2}" srcOrd="0" destOrd="1" presId="urn:microsoft.com/office/officeart/2005/8/layout/hProcess4"/>
    <dgm:cxn modelId="{BC73CAAB-5203-4921-B762-BF036903E9F5}" srcId="{C331215A-8932-4BCB-A315-1E23B504B56F}" destId="{751EB8CD-3C28-4F71-B713-D566A4A79621}" srcOrd="1" destOrd="0" parTransId="{F163E9BE-0077-4BB0-871F-C7FCB6EE999C}" sibTransId="{3826929F-EBF1-4CBB-B628-F0CB6A9FE7C3}"/>
    <dgm:cxn modelId="{26F4DAAD-88AC-497C-9D02-4EB7731D035B}" type="presOf" srcId="{D8342C67-6C70-4949-9C35-03FE7AB89053}" destId="{9995BCD1-4FC6-4B43-9EF7-9F92817CAD77}" srcOrd="1" destOrd="2" presId="urn:microsoft.com/office/officeart/2005/8/layout/hProcess4"/>
    <dgm:cxn modelId="{8C9833AF-990B-4738-9B7D-977F5B921048}" type="presOf" srcId="{766D3C89-0034-4D05-B137-DE41795CB987}" destId="{370C672A-0B51-473F-A300-4E421472D141}" srcOrd="0" destOrd="0" presId="urn:microsoft.com/office/officeart/2005/8/layout/hProcess4"/>
    <dgm:cxn modelId="{D41B00C8-E170-4611-B55E-20C6EB1D38DA}" srcId="{9E15848C-386A-4829-8D8F-576909FB341C}" destId="{C331215A-8932-4BCB-A315-1E23B504B56F}" srcOrd="0" destOrd="0" parTransId="{C222D456-5826-487C-94D2-2EA644BBEE38}" sibTransId="{B40C35B8-D0B3-4AC4-A856-4F427AA7E24D}"/>
    <dgm:cxn modelId="{ECE454CC-B993-484D-AA1E-CA9DCEC42541}" type="presOf" srcId="{DBD18360-5B9A-47D7-BC54-2E5FCE853E36}" destId="{5A1A49B9-7855-4E7D-A2B3-F6642DE238F0}" srcOrd="1" destOrd="0" presId="urn:microsoft.com/office/officeart/2005/8/layout/hProcess4"/>
    <dgm:cxn modelId="{6547ABCD-EACA-4EEF-8EBC-9FF53B034874}" srcId="{DD5F0843-1A4D-4759-A6E3-EB1904D94CDC}" destId="{D8342C67-6C70-4949-9C35-03FE7AB89053}" srcOrd="2" destOrd="0" parTransId="{769A4330-DC9A-4645-8980-AD4E5BE38140}" sibTransId="{F0C3D701-0803-41B7-8A70-02B1FE12B09A}"/>
    <dgm:cxn modelId="{E2B3FCD4-306B-45DA-B5FD-B5BF9F8D4668}" type="presOf" srcId="{751EB8CD-3C28-4F71-B713-D566A4A79621}" destId="{10E0B48F-A291-4526-8156-43DC86B45ED5}" srcOrd="1" destOrd="1" presId="urn:microsoft.com/office/officeart/2005/8/layout/hProcess4"/>
    <dgm:cxn modelId="{68831AD8-417C-45AC-A621-E0F3B8065CE5}" type="presOf" srcId="{8749E79D-08F3-4136-8907-7480831CD491}" destId="{10E0B48F-A291-4526-8156-43DC86B45ED5}" srcOrd="1" destOrd="0" presId="urn:microsoft.com/office/officeart/2005/8/layout/hProcess4"/>
    <dgm:cxn modelId="{8D4729D8-40DB-494B-881E-289E14E65867}" type="presOf" srcId="{2F4490D4-8A31-477E-9F70-33D6EA63E8EA}" destId="{8E59E0CC-1EEF-49D1-A6A9-E6E7442502EF}" srcOrd="1" destOrd="0" presId="urn:microsoft.com/office/officeart/2005/8/layout/hProcess4"/>
    <dgm:cxn modelId="{788650DB-9938-4242-8EC1-F19C48B29382}" type="presOf" srcId="{AE34225C-9DBA-442A-9C27-53DB60D1B258}" destId="{2EB10597-88FA-4530-9F23-14AC65BDDDE2}" srcOrd="0" destOrd="0" presId="urn:microsoft.com/office/officeart/2005/8/layout/hProcess4"/>
    <dgm:cxn modelId="{DBFB22DC-3E7C-46E0-AE7D-96BFC738738F}" srcId="{2826BB77-9C7C-4947-BC4C-B29D60AF56CE}" destId="{AE34225C-9DBA-442A-9C27-53DB60D1B258}" srcOrd="0" destOrd="0" parTransId="{262AA235-4FAE-4A19-919C-02FE1EFECFE1}" sibTransId="{531B8884-339B-4296-BC9A-D9277872D07B}"/>
    <dgm:cxn modelId="{D0516FDC-25B1-47FB-87CC-8B69AF3FF9DE}" srcId="{C331215A-8932-4BCB-A315-1E23B504B56F}" destId="{CD2C6D21-DA27-481B-B13F-745924991B2F}" srcOrd="2" destOrd="0" parTransId="{DEE79697-5926-4277-BE35-93BEBF631087}" sibTransId="{D7344D1D-90D0-4FCB-9C5E-3F2618F50D21}"/>
    <dgm:cxn modelId="{DA4C1AE5-A094-4369-A1C2-AD3F738D7D8E}" type="presOf" srcId="{CD2C6D21-DA27-481B-B13F-745924991B2F}" destId="{1CBCBB85-2362-463E-A26B-BD67E64D8C8D}" srcOrd="0" destOrd="2" presId="urn:microsoft.com/office/officeart/2005/8/layout/hProcess4"/>
    <dgm:cxn modelId="{F010F4E9-08ED-4613-911B-8EB08CB39AD0}" type="presOf" srcId="{DBD18360-5B9A-47D7-BC54-2E5FCE853E36}" destId="{704A2BE5-F765-42DB-87E2-33BB41C46A12}" srcOrd="0" destOrd="0" presId="urn:microsoft.com/office/officeart/2005/8/layout/hProcess4"/>
    <dgm:cxn modelId="{BEAF34F0-5678-4FF9-855D-1E23E7224DFB}" type="presOf" srcId="{01598FE4-172B-4CCF-992A-614359B46441}" destId="{F66F882F-9BED-49D6-8657-310980346B67}" srcOrd="1" destOrd="1" presId="urn:microsoft.com/office/officeart/2005/8/layout/hProcess4"/>
    <dgm:cxn modelId="{F42634F2-DA9F-42E9-B35E-8CF3FC6306FE}" type="presOf" srcId="{2826BB77-9C7C-4947-BC4C-B29D60AF56CE}" destId="{D56435A9-1AC7-4FED-868C-2866F69CFA5D}" srcOrd="0" destOrd="0" presId="urn:microsoft.com/office/officeart/2005/8/layout/hProcess4"/>
    <dgm:cxn modelId="{C359EDF3-C648-4C36-82DA-3747733EDE62}" type="presOf" srcId="{D502C3D1-6F1C-4500-BA6A-EDD3162F585D}" destId="{DC6E5126-270D-4BF4-9639-758349EC409F}" srcOrd="0" destOrd="0" presId="urn:microsoft.com/office/officeart/2005/8/layout/hProcess4"/>
    <dgm:cxn modelId="{A9FA68F4-B9A2-427B-87EF-F76E020C8C69}" type="presOf" srcId="{10834763-70BB-4BBF-9B06-8085D522B532}" destId="{55772834-CBA0-4060-8B7B-3C8DB5613989}" srcOrd="0" destOrd="0" presId="urn:microsoft.com/office/officeart/2005/8/layout/hProcess4"/>
    <dgm:cxn modelId="{AAF0CEF5-1497-4668-B447-777519CBB4CF}" type="presOf" srcId="{AE34225C-9DBA-442A-9C27-53DB60D1B258}" destId="{F66F882F-9BED-49D6-8657-310980346B67}" srcOrd="1" destOrd="0" presId="urn:microsoft.com/office/officeart/2005/8/layout/hProcess4"/>
    <dgm:cxn modelId="{6B059570-3283-4EEE-8810-4DCB883D247A}" type="presParOf" srcId="{0FD95695-FB43-45E3-9995-82786FF34781}" destId="{B0D39C37-514B-4E6D-B959-F49D6586B382}" srcOrd="0" destOrd="0" presId="urn:microsoft.com/office/officeart/2005/8/layout/hProcess4"/>
    <dgm:cxn modelId="{91A3EB6A-94CE-4D8A-B6C4-AAEFE062B3E2}" type="presParOf" srcId="{0FD95695-FB43-45E3-9995-82786FF34781}" destId="{0F260BBD-9230-4E4B-8788-0B278B3DB0DF}" srcOrd="1" destOrd="0" presId="urn:microsoft.com/office/officeart/2005/8/layout/hProcess4"/>
    <dgm:cxn modelId="{28B5FFD4-8D97-48E2-BD8D-15A74DE3C775}" type="presParOf" srcId="{0FD95695-FB43-45E3-9995-82786FF34781}" destId="{69C898A4-7275-4180-9BF1-8C98392B4CD3}" srcOrd="2" destOrd="0" presId="urn:microsoft.com/office/officeart/2005/8/layout/hProcess4"/>
    <dgm:cxn modelId="{06E496F9-738D-498C-AE4D-FC21C27076BF}" type="presParOf" srcId="{69C898A4-7275-4180-9BF1-8C98392B4CD3}" destId="{08D811CF-767D-4B9D-BE43-73A888590681}" srcOrd="0" destOrd="0" presId="urn:microsoft.com/office/officeart/2005/8/layout/hProcess4"/>
    <dgm:cxn modelId="{A1B23ED7-2E3B-40B1-B670-ACEBD9764880}" type="presParOf" srcId="{08D811CF-767D-4B9D-BE43-73A888590681}" destId="{DEB451FA-4A27-4A8A-8D1B-F3F77CE3A174}" srcOrd="0" destOrd="0" presId="urn:microsoft.com/office/officeart/2005/8/layout/hProcess4"/>
    <dgm:cxn modelId="{B5D47BC1-77D3-49D9-849B-3DBCF6463ADF}" type="presParOf" srcId="{08D811CF-767D-4B9D-BE43-73A888590681}" destId="{1CBCBB85-2362-463E-A26B-BD67E64D8C8D}" srcOrd="1" destOrd="0" presId="urn:microsoft.com/office/officeart/2005/8/layout/hProcess4"/>
    <dgm:cxn modelId="{E7C9AC9D-F8E4-4530-B47E-214C7A5CA0A2}" type="presParOf" srcId="{08D811CF-767D-4B9D-BE43-73A888590681}" destId="{10E0B48F-A291-4526-8156-43DC86B45ED5}" srcOrd="2" destOrd="0" presId="urn:microsoft.com/office/officeart/2005/8/layout/hProcess4"/>
    <dgm:cxn modelId="{96CBF019-4827-4640-8097-A6CC89BC53F5}" type="presParOf" srcId="{08D811CF-767D-4B9D-BE43-73A888590681}" destId="{E01F8171-BDD7-49EA-91CD-53D35CD051AD}" srcOrd="3" destOrd="0" presId="urn:microsoft.com/office/officeart/2005/8/layout/hProcess4"/>
    <dgm:cxn modelId="{43906A64-B6DD-4D25-A68C-1B46B2BF3576}" type="presParOf" srcId="{08D811CF-767D-4B9D-BE43-73A888590681}" destId="{00CAB71C-103C-463C-AF82-DED53B05AC30}" srcOrd="4" destOrd="0" presId="urn:microsoft.com/office/officeart/2005/8/layout/hProcess4"/>
    <dgm:cxn modelId="{D4F91589-2E42-4C3F-8F72-4CE344E7FC44}" type="presParOf" srcId="{69C898A4-7275-4180-9BF1-8C98392B4CD3}" destId="{57F0F3E3-0075-4840-AF44-0158849171AE}" srcOrd="1" destOrd="0" presId="urn:microsoft.com/office/officeart/2005/8/layout/hProcess4"/>
    <dgm:cxn modelId="{9D021C8C-50BA-4DDA-B46B-B6D6C1CDA67B}" type="presParOf" srcId="{69C898A4-7275-4180-9BF1-8C98392B4CD3}" destId="{3B905135-1033-4FF7-A5EC-51CA8684344A}" srcOrd="2" destOrd="0" presId="urn:microsoft.com/office/officeart/2005/8/layout/hProcess4"/>
    <dgm:cxn modelId="{7B857DBC-F20E-4CF8-8EC9-62D389F9DE52}" type="presParOf" srcId="{3B905135-1033-4FF7-A5EC-51CA8684344A}" destId="{C27C0977-C161-4415-9F6B-588FA7ECD006}" srcOrd="0" destOrd="0" presId="urn:microsoft.com/office/officeart/2005/8/layout/hProcess4"/>
    <dgm:cxn modelId="{749835BF-78EC-493B-B4AE-DC3187009CA0}" type="presParOf" srcId="{3B905135-1033-4FF7-A5EC-51CA8684344A}" destId="{55772834-CBA0-4060-8B7B-3C8DB5613989}" srcOrd="1" destOrd="0" presId="urn:microsoft.com/office/officeart/2005/8/layout/hProcess4"/>
    <dgm:cxn modelId="{613585E0-36B3-4511-9CF2-F3772A26022D}" type="presParOf" srcId="{3B905135-1033-4FF7-A5EC-51CA8684344A}" destId="{9995BCD1-4FC6-4B43-9EF7-9F92817CAD77}" srcOrd="2" destOrd="0" presId="urn:microsoft.com/office/officeart/2005/8/layout/hProcess4"/>
    <dgm:cxn modelId="{707B6E49-F510-4F8B-A51F-2890D2674656}" type="presParOf" srcId="{3B905135-1033-4FF7-A5EC-51CA8684344A}" destId="{5F04A55A-608B-43AD-8B71-420096AA8C9A}" srcOrd="3" destOrd="0" presId="urn:microsoft.com/office/officeart/2005/8/layout/hProcess4"/>
    <dgm:cxn modelId="{C437EB05-5CF6-41A2-BE3B-43E40F01223B}" type="presParOf" srcId="{3B905135-1033-4FF7-A5EC-51CA8684344A}" destId="{87166651-EA81-4F13-8061-57E9DC61CBF5}" srcOrd="4" destOrd="0" presId="urn:microsoft.com/office/officeart/2005/8/layout/hProcess4"/>
    <dgm:cxn modelId="{37E4E620-26D0-44B7-AA1E-F540448A7284}" type="presParOf" srcId="{69C898A4-7275-4180-9BF1-8C98392B4CD3}" destId="{D2DE289E-DE82-4DB6-8CEC-AD04355B4737}" srcOrd="3" destOrd="0" presId="urn:microsoft.com/office/officeart/2005/8/layout/hProcess4"/>
    <dgm:cxn modelId="{529E45AB-1A11-44B9-B0DF-091EDA5AAAB3}" type="presParOf" srcId="{69C898A4-7275-4180-9BF1-8C98392B4CD3}" destId="{759E123A-3E59-4518-91D9-1875E986F7DD}" srcOrd="4" destOrd="0" presId="urn:microsoft.com/office/officeart/2005/8/layout/hProcess4"/>
    <dgm:cxn modelId="{B4E1A4EB-A126-416F-8D81-532E13584D68}" type="presParOf" srcId="{759E123A-3E59-4518-91D9-1875E986F7DD}" destId="{83A1F15F-4385-4E3B-9D28-500A19FAC03D}" srcOrd="0" destOrd="0" presId="urn:microsoft.com/office/officeart/2005/8/layout/hProcess4"/>
    <dgm:cxn modelId="{286A6DCB-3541-491C-BE6F-5CE2D6C9CF82}" type="presParOf" srcId="{759E123A-3E59-4518-91D9-1875E986F7DD}" destId="{226E121A-875C-4F79-BF34-5F1A591E402B}" srcOrd="1" destOrd="0" presId="urn:microsoft.com/office/officeart/2005/8/layout/hProcess4"/>
    <dgm:cxn modelId="{505AB456-E03F-4366-B71F-C572E8397A2C}" type="presParOf" srcId="{759E123A-3E59-4518-91D9-1875E986F7DD}" destId="{8E59E0CC-1EEF-49D1-A6A9-E6E7442502EF}" srcOrd="2" destOrd="0" presId="urn:microsoft.com/office/officeart/2005/8/layout/hProcess4"/>
    <dgm:cxn modelId="{DA3EA37E-BD33-4F69-9E4E-51654B0592D3}" type="presParOf" srcId="{759E123A-3E59-4518-91D9-1875E986F7DD}" destId="{00EBA9BE-0999-435F-AC83-2C0ABE46F3E1}" srcOrd="3" destOrd="0" presId="urn:microsoft.com/office/officeart/2005/8/layout/hProcess4"/>
    <dgm:cxn modelId="{02C58330-9401-4347-B892-A5FC76C327B1}" type="presParOf" srcId="{759E123A-3E59-4518-91D9-1875E986F7DD}" destId="{7E3C7B01-1C29-40B5-83DD-566648EC3B89}" srcOrd="4" destOrd="0" presId="urn:microsoft.com/office/officeart/2005/8/layout/hProcess4"/>
    <dgm:cxn modelId="{36EEBB4B-477E-43BC-BF99-E069F8891986}" type="presParOf" srcId="{69C898A4-7275-4180-9BF1-8C98392B4CD3}" destId="{DC6E5126-270D-4BF4-9639-758349EC409F}" srcOrd="5" destOrd="0" presId="urn:microsoft.com/office/officeart/2005/8/layout/hProcess4"/>
    <dgm:cxn modelId="{07A172F1-FF0D-4B18-AB9F-68C6BE85F105}" type="presParOf" srcId="{69C898A4-7275-4180-9BF1-8C98392B4CD3}" destId="{09570F2D-7914-4610-99D2-A515F0604A4A}" srcOrd="6" destOrd="0" presId="urn:microsoft.com/office/officeart/2005/8/layout/hProcess4"/>
    <dgm:cxn modelId="{FFEE4AF8-7049-4A0C-B3A1-3A6BCC9ADCD9}" type="presParOf" srcId="{09570F2D-7914-4610-99D2-A515F0604A4A}" destId="{8BE1B3DA-8BD8-451F-8346-B1D8938F9BD0}" srcOrd="0" destOrd="0" presId="urn:microsoft.com/office/officeart/2005/8/layout/hProcess4"/>
    <dgm:cxn modelId="{280CEA36-CC98-4BF4-BBA6-DDE688D4C86B}" type="presParOf" srcId="{09570F2D-7914-4610-99D2-A515F0604A4A}" destId="{2EB10597-88FA-4530-9F23-14AC65BDDDE2}" srcOrd="1" destOrd="0" presId="urn:microsoft.com/office/officeart/2005/8/layout/hProcess4"/>
    <dgm:cxn modelId="{988C84DB-445D-45BE-95D8-2227FFC8CD94}" type="presParOf" srcId="{09570F2D-7914-4610-99D2-A515F0604A4A}" destId="{F66F882F-9BED-49D6-8657-310980346B67}" srcOrd="2" destOrd="0" presId="urn:microsoft.com/office/officeart/2005/8/layout/hProcess4"/>
    <dgm:cxn modelId="{9E21130D-C893-4161-B1F0-3E31C28D4EFF}" type="presParOf" srcId="{09570F2D-7914-4610-99D2-A515F0604A4A}" destId="{D56435A9-1AC7-4FED-868C-2866F69CFA5D}" srcOrd="3" destOrd="0" presId="urn:microsoft.com/office/officeart/2005/8/layout/hProcess4"/>
    <dgm:cxn modelId="{AC52FE30-B3AE-4D86-8398-AFAF01144B17}" type="presParOf" srcId="{09570F2D-7914-4610-99D2-A515F0604A4A}" destId="{D7A1D311-4BBF-4E5D-A804-382141BD5259}" srcOrd="4" destOrd="0" presId="urn:microsoft.com/office/officeart/2005/8/layout/hProcess4"/>
    <dgm:cxn modelId="{DA967A13-1367-4EDC-B96C-B64A96201BC0}" type="presParOf" srcId="{69C898A4-7275-4180-9BF1-8C98392B4CD3}" destId="{BBAA0695-623F-4359-A5C6-79CF4D375942}" srcOrd="7" destOrd="0" presId="urn:microsoft.com/office/officeart/2005/8/layout/hProcess4"/>
    <dgm:cxn modelId="{9B26DC7D-10DA-4985-B3C0-4C3DBFE012B6}" type="presParOf" srcId="{69C898A4-7275-4180-9BF1-8C98392B4CD3}" destId="{AFC227EA-59A1-49E2-A168-63E49E78D7BB}" srcOrd="8" destOrd="0" presId="urn:microsoft.com/office/officeart/2005/8/layout/hProcess4"/>
    <dgm:cxn modelId="{76A11CBD-03C9-49C0-ACAD-72BBF5EC3E61}" type="presParOf" srcId="{AFC227EA-59A1-49E2-A168-63E49E78D7BB}" destId="{D459061B-0BAC-43DF-83EB-5819326F7560}" srcOrd="0" destOrd="0" presId="urn:microsoft.com/office/officeart/2005/8/layout/hProcess4"/>
    <dgm:cxn modelId="{1916332F-0DBA-4CFA-9708-35DB0AE3D5FE}" type="presParOf" srcId="{AFC227EA-59A1-49E2-A168-63E49E78D7BB}" destId="{704A2BE5-F765-42DB-87E2-33BB41C46A12}" srcOrd="1" destOrd="0" presId="urn:microsoft.com/office/officeart/2005/8/layout/hProcess4"/>
    <dgm:cxn modelId="{9843F44B-2560-47C8-8ACC-75B17FFCED54}" type="presParOf" srcId="{AFC227EA-59A1-49E2-A168-63E49E78D7BB}" destId="{5A1A49B9-7855-4E7D-A2B3-F6642DE238F0}" srcOrd="2" destOrd="0" presId="urn:microsoft.com/office/officeart/2005/8/layout/hProcess4"/>
    <dgm:cxn modelId="{6527DF4D-63BF-4013-A514-1DC5A3DF0287}" type="presParOf" srcId="{AFC227EA-59A1-49E2-A168-63E49E78D7BB}" destId="{370C672A-0B51-473F-A300-4E421472D141}" srcOrd="3" destOrd="0" presId="urn:microsoft.com/office/officeart/2005/8/layout/hProcess4"/>
    <dgm:cxn modelId="{2AAE4527-0201-4606-B64D-7BC764C14FA6}" type="presParOf" srcId="{AFC227EA-59A1-49E2-A168-63E49E78D7BB}" destId="{0B725D26-AA02-489B-B237-601F42FBFFD5}" srcOrd="4" destOrd="0" presId="urn:microsoft.com/office/officeart/2005/8/layout/hProcess4"/>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(ZZI) v IS OU</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plačil v IS OU (dopolnitev datuma plačila in dopolnitev dokazila na neplačanih listinah oz. dopolnitev potrdila o izvedenih nakazilih konzorcijskim partnerjem)</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0EC23FBD-6BAC-4430-9BE0-03F3984DA67D}">
      <dgm:prSet phldrT="[besedilo]" custT="1"/>
      <dgm:spPr>
        <a:xfrm>
          <a:off x="5279994" y="1425345"/>
          <a:ext cx="848724" cy="1082235"/>
        </a:xfr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endParaRPr lang="sl-SI" sz="650">
            <a:solidFill>
              <a:sysClr val="windowText" lastClr="000000">
                <a:hueOff val="0"/>
                <a:satOff val="0"/>
                <a:lumOff val="0"/>
                <a:alphaOff val="0"/>
              </a:sysClr>
            </a:solidFill>
            <a:latin typeface="Calibri" panose="020F0502020204030204"/>
            <a:ea typeface="+mn-ea"/>
            <a:cs typeface="+mn-cs"/>
          </a:endParaRPr>
        </a:p>
      </dgm:t>
    </dgm:pt>
    <dgm:pt modelId="{423B2A24-4E27-4AEA-BB77-939DDC72B75A}" type="parTrans" cxnId="{EF1800A6-E7E6-497C-BE4D-68D93199DEFB}">
      <dgm:prSet/>
      <dgm:spPr/>
      <dgm:t>
        <a:bodyPr/>
        <a:lstStyle/>
        <a:p>
          <a:endParaRPr lang="sl-SI"/>
        </a:p>
      </dgm:t>
    </dgm:pt>
    <dgm:pt modelId="{35A42AEF-F8B0-47EC-830A-E92954F5B4CA}" type="sibTrans" cxnId="{EF1800A6-E7E6-497C-BE4D-68D93199DEFB}">
      <dgm:prSet/>
      <dgm:spPr/>
      <dgm:t>
        <a:bodyPr/>
        <a:lstStyle/>
        <a:p>
          <a:endParaRPr lang="sl-SI"/>
        </a:p>
      </dgm:t>
    </dgm:pt>
    <dgm:pt modelId="{5A1968A8-021E-4BC2-A23A-0A7A1A6A46CE}">
      <dgm:prSet phldrT="[besedilo]" custT="1"/>
      <dgm:spPr>
        <a:xfrm>
          <a:off x="5279994" y="1425345"/>
          <a:ext cx="848724" cy="1082235"/>
        </a:xfr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V</a:t>
          </a:r>
          <a:r>
            <a:rPr lang="en-US" sz="650" dirty="0">
              <a:solidFill>
                <a:sysClr val="windowText" lastClr="000000">
                  <a:hueOff val="0"/>
                  <a:satOff val="0"/>
                  <a:lumOff val="0"/>
                  <a:alphaOff val="0"/>
                </a:sysClr>
              </a:solidFill>
              <a:latin typeface="Calibri" panose="020F0502020204030204"/>
              <a:ea typeface="+mn-ea"/>
              <a:cs typeface="+mn-cs"/>
            </a:rPr>
            <a:t> IS OU </a:t>
          </a:r>
          <a:r>
            <a:rPr lang="en-US" sz="650" dirty="0" err="1">
              <a:solidFill>
                <a:sysClr val="windowText" lastClr="000000">
                  <a:hueOff val="0"/>
                  <a:satOff val="0"/>
                  <a:lumOff val="0"/>
                  <a:alphaOff val="0"/>
                </a:sysClr>
              </a:solidFill>
              <a:latin typeface="Calibri" panose="020F0502020204030204"/>
              <a:ea typeface="+mn-ea"/>
              <a:cs typeface="+mn-cs"/>
            </a:rPr>
            <a:t>zaključi</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kontrolo</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po</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74</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členu</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Uredbe</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2021/1060</a:t>
          </a:r>
          <a:r>
            <a:rPr lang="en-US" sz="650" dirty="0">
              <a:solidFill>
                <a:sysClr val="windowText" lastClr="000000">
                  <a:hueOff val="0"/>
                  <a:satOff val="0"/>
                  <a:lumOff val="0"/>
                  <a:alphaOff val="0"/>
                </a:sysClr>
              </a:solidFill>
              <a:latin typeface="Calibri" panose="020F0502020204030204"/>
              <a:ea typeface="+mn-ea"/>
              <a:cs typeface="+mn-cs"/>
            </a:rPr>
            <a:t>/EU</a:t>
          </a:r>
          <a:r>
            <a:rPr lang="sl-SI" sz="650" dirty="0">
              <a:solidFill>
                <a:sysClr val="windowText" lastClr="000000">
                  <a:hueOff val="0"/>
                  <a:satOff val="0"/>
                  <a:lumOff val="0"/>
                  <a:alphaOff val="0"/>
                </a:sysClr>
              </a:solidFill>
              <a:latin typeface="Calibri" panose="020F0502020204030204"/>
              <a:ea typeface="+mn-ea"/>
              <a:cs typeface="+mn-cs"/>
            </a:rPr>
            <a:t> (kontrolni list)</a:t>
          </a:r>
          <a:endParaRPr lang="sl-SI" sz="650">
            <a:solidFill>
              <a:sysClr val="windowText" lastClr="000000">
                <a:hueOff val="0"/>
                <a:satOff val="0"/>
                <a:lumOff val="0"/>
                <a:alphaOff val="0"/>
              </a:sysClr>
            </a:solidFill>
            <a:latin typeface="Calibri" panose="020F0502020204030204"/>
            <a:ea typeface="+mn-ea"/>
            <a:cs typeface="+mn-cs"/>
          </a:endParaRPr>
        </a:p>
      </dgm:t>
    </dgm:pt>
    <dgm:pt modelId="{8DA21E29-21C3-4A11-BFF8-7DA5D9A6A974}" type="parTrans" cxnId="{896982C7-14DD-4802-9CDE-764B12B0F977}">
      <dgm:prSet/>
      <dgm:spPr/>
      <dgm:t>
        <a:bodyPr/>
        <a:lstStyle/>
        <a:p>
          <a:endParaRPr lang="sl-SI"/>
        </a:p>
      </dgm:t>
    </dgm:pt>
    <dgm:pt modelId="{756B9F4F-C253-49B4-8B77-97E7B92503F6}" type="sibTrans" cxnId="{896982C7-14DD-4802-9CDE-764B12B0F977}">
      <dgm:prSet/>
      <dgm:spPr/>
      <dgm:t>
        <a:bodyPr/>
        <a:lstStyle/>
        <a:p>
          <a:endParaRPr lang="sl-SI"/>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181719">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2021394" custScaleX="111342" custScaleY="111225" custLinFactNeighborX="21507" custLinFactNeighborY="27888"/>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49770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243116" custLinFactNeighborX="-15216" custLinFactNeighborY="-300000">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6921" custLinFactNeighborY="-78925">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329363" custLinFactNeighborX="2063" custLinFactNeighborY="-3601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411892">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200000" custLinFactNeighborX="-7688" custLinFactNeighborY="224432">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14187" custLinFactNeighborY="25761"/>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528596">
        <dgm:presLayoutVars>
          <dgm:bulletEnabled val="1"/>
        </dgm:presLayoutVars>
      </dgm:prSet>
      <dgm:spPr>
        <a:prstGeom prst="roundRect">
          <a:avLst>
            <a:gd name="adj" fmla="val 10000"/>
          </a:avLst>
        </a:prstGeom>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212818" custLinFactNeighborX="-29377" custLinFactNeighborY="-300000">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243370" custLinFactNeighborX="18593" custLinFactNeighborY="-6183"/>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98FA1434-4BBA-4B65-A268-F515979CF73F}" type="presOf" srcId="{5A1968A8-021E-4BC2-A23A-0A7A1A6A46CE}" destId="{BC5C467A-2EC2-49EE-8CC4-04498683B200}" srcOrd="0" destOrd="1"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6F181E87-23FF-42A1-9A54-25064AC4A16A}" type="presOf" srcId="{5A1968A8-021E-4BC2-A23A-0A7A1A6A46CE}" destId="{37EB6045-5711-4067-AE95-EFB9A362BCA2}" srcOrd="1" destOrd="1" presId="urn:microsoft.com/office/officeart/2005/8/layout/hProcess4"/>
    <dgm:cxn modelId="{0BA83AA2-16D3-4D38-A873-698228477124}" type="presOf" srcId="{B51130D4-2038-4678-AB5B-D7A462FA9986}" destId="{8F67AC57-22EC-4726-B13B-AB8E017471B5}" srcOrd="0" destOrd="0" presId="urn:microsoft.com/office/officeart/2005/8/layout/hProcess4"/>
    <dgm:cxn modelId="{6A92D5A4-DE1B-4A1F-A96C-14AB674281B3}" type="presOf" srcId="{0EC23FBD-6BAC-4430-9BE0-03F3984DA67D}" destId="{BC5C467A-2EC2-49EE-8CC4-04498683B200}" srcOrd="0" destOrd="2" presId="urn:microsoft.com/office/officeart/2005/8/layout/hProcess4"/>
    <dgm:cxn modelId="{EF1800A6-E7E6-497C-BE4D-68D93199DEFB}" srcId="{CB5541B8-A610-42C0-BF3B-0CE9E03E4C92}" destId="{0EC23FBD-6BAC-4430-9BE0-03F3984DA67D}" srcOrd="2" destOrd="0" parTransId="{423B2A24-4E27-4AEA-BB77-939DDC72B75A}" sibTransId="{35A42AEF-F8B0-47EC-830A-E92954F5B4CA}"/>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896982C7-14DD-4802-9CDE-764B12B0F977}" srcId="{CB5541B8-A610-42C0-BF3B-0CE9E03E4C92}" destId="{5A1968A8-021E-4BC2-A23A-0A7A1A6A46CE}" srcOrd="1" destOrd="0" parTransId="{8DA21E29-21C3-4A11-BFF8-7DA5D9A6A974}" sibTransId="{756B9F4F-C253-49B4-8B77-97E7B92503F6}"/>
    <dgm:cxn modelId="{3370F6CB-C25A-4344-BA97-BF0558F77E8A}" type="presOf" srcId="{0EC23FBD-6BAC-4430-9BE0-03F3984DA67D}" destId="{37EB6045-5711-4067-AE95-EFB9A362BCA2}" srcOrd="1" destOrd="2" presId="urn:microsoft.com/office/officeart/2005/8/layout/hProcess4"/>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50" dirty="0" err="1">
              <a:solidFill>
                <a:sysClr val="windowText" lastClr="000000">
                  <a:hueOff val="0"/>
                  <a:satOff val="0"/>
                  <a:lumOff val="0"/>
                  <a:alphaOff val="0"/>
                </a:sysClr>
              </a:solidFill>
              <a:latin typeface="Calibri" panose="020F0502020204030204"/>
              <a:ea typeface="+mn-ea"/>
              <a:cs typeface="+mn-cs"/>
            </a:rPr>
            <a:t>Priprava</a:t>
          </a:r>
          <a:r>
            <a:rPr lang="en-US" sz="650" dirty="0">
              <a:solidFill>
                <a:sysClr val="windowText" lastClr="000000">
                  <a:hueOff val="0"/>
                  <a:satOff val="0"/>
                  <a:lumOff val="0"/>
                  <a:alphaOff val="0"/>
                </a:sysClr>
              </a:solidFill>
              <a:latin typeface="Calibri" panose="020F0502020204030204"/>
              <a:ea typeface="+mn-ea"/>
              <a:cs typeface="+mn-cs"/>
            </a:rPr>
            <a:t> in </a:t>
          </a:r>
          <a:r>
            <a:rPr lang="en-US" sz="650" dirty="0" err="1">
              <a:solidFill>
                <a:sysClr val="windowText" lastClr="000000">
                  <a:hueOff val="0"/>
                  <a:satOff val="0"/>
                  <a:lumOff val="0"/>
                  <a:alphaOff val="0"/>
                </a:sysClr>
              </a:solidFill>
              <a:latin typeface="Calibri" panose="020F0502020204030204"/>
              <a:ea typeface="+mn-ea"/>
              <a:cs typeface="+mn-cs"/>
            </a:rPr>
            <a:t>oddaja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zahtevka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za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izplačilo</a:t>
          </a:r>
          <a:r>
            <a:rPr lang="sl-SI" sz="650" dirty="0" err="1">
              <a:solidFill>
                <a:sysClr val="windowText" lastClr="000000">
                  <a:hueOff val="0"/>
                  <a:satOff val="0"/>
                  <a:lumOff val="0"/>
                  <a:alphaOff val="0"/>
                </a:sysClr>
              </a:solidFill>
              <a:latin typeface="Calibri" panose="020F0502020204030204"/>
              <a:ea typeface="+mn-ea"/>
              <a:cs typeface="+mn-cs"/>
            </a:rPr>
            <a:t> (ZZI) </a:t>
          </a:r>
          <a:r>
            <a:rPr lang="en-US" sz="650" dirty="0">
              <a:solidFill>
                <a:sysClr val="windowText" lastClr="000000">
                  <a:hueOff val="0"/>
                  <a:satOff val="0"/>
                  <a:lumOff val="0"/>
                  <a:alphaOff val="0"/>
                </a:sysClr>
              </a:solidFill>
              <a:latin typeface="Calibri" panose="020F0502020204030204"/>
              <a:ea typeface="+mn-ea"/>
              <a:cs typeface="+mn-cs"/>
            </a:rPr>
            <a:t> v IS OU</a:t>
          </a:r>
          <a:endParaRPr lang="sl-SI" sz="65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IZVAJALSKO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IZVAJALSKO TELO </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V</a:t>
          </a:r>
          <a:r>
            <a:rPr lang="en-US" sz="650" dirty="0">
              <a:solidFill>
                <a:sysClr val="windowText" lastClr="000000">
                  <a:hueOff val="0"/>
                  <a:satOff val="0"/>
                  <a:lumOff val="0"/>
                  <a:alphaOff val="0"/>
                </a:sysClr>
              </a:solidFill>
              <a:latin typeface="Calibri" panose="020F0502020204030204"/>
              <a:ea typeface="+mn-ea"/>
              <a:cs typeface="+mn-cs"/>
            </a:rPr>
            <a:t> IS OU </a:t>
          </a:r>
          <a:r>
            <a:rPr lang="en-US" sz="650" dirty="0" err="1">
              <a:solidFill>
                <a:sysClr val="windowText" lastClr="000000">
                  <a:hueOff val="0"/>
                  <a:satOff val="0"/>
                  <a:lumOff val="0"/>
                  <a:alphaOff val="0"/>
                </a:sysClr>
              </a:solidFill>
              <a:latin typeface="Calibri" panose="020F0502020204030204"/>
              <a:ea typeface="+mn-ea"/>
              <a:cs typeface="+mn-cs"/>
            </a:rPr>
            <a:t>zaključi</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kontrolo</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po</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74</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členu</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Uredbe</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2021/1060</a:t>
          </a:r>
          <a:r>
            <a:rPr lang="en-US" sz="650" dirty="0">
              <a:solidFill>
                <a:sysClr val="windowText" lastClr="000000">
                  <a:hueOff val="0"/>
                  <a:satOff val="0"/>
                  <a:lumOff val="0"/>
                  <a:alphaOff val="0"/>
                </a:sysClr>
              </a:solidFill>
              <a:latin typeface="Calibri" panose="020F0502020204030204"/>
              <a:ea typeface="+mn-ea"/>
              <a:cs typeface="+mn-cs"/>
            </a:rPr>
            <a:t>/EU</a:t>
          </a:r>
          <a:r>
            <a:rPr lang="sl-SI" sz="65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FBF7A449-49C3-4AA0-BB7E-041A406EA842}">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IZVAJALSKO TELO, POSREDNIŠKO TELO in MINISTRSTVO  ZA FINANCE</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F9D8703D-EBE8-4D39-BD31-E1973E9EE828}">
      <dgm:prSet custT="1"/>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err="1">
              <a:solidFill>
                <a:sysClr val="windowText" lastClr="000000">
                  <a:hueOff val="0"/>
                  <a:satOff val="0"/>
                  <a:lumOff val="0"/>
                  <a:alphaOff val="0"/>
                </a:sysClr>
              </a:solidFill>
              <a:latin typeface="Calibri" panose="020F0502020204030204"/>
              <a:ea typeface="+mn-ea"/>
              <a:cs typeface="+mn-cs"/>
            </a:rPr>
            <a:t>Certifikacija</a:t>
          </a:r>
          <a:r>
            <a:rPr lang="sl-SI" sz="65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4F254C5B-CB02-47C0-9ADA-C4FA0DDDBF15}">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err="1">
              <a:solidFill>
                <a:sysClr val="windowText" lastClr="000000">
                  <a:hueOff val="0"/>
                  <a:satOff val="0"/>
                  <a:lumOff val="0"/>
                  <a:alphaOff val="0"/>
                </a:sysClr>
              </a:solidFill>
              <a:latin typeface="Calibri" panose="020F0502020204030204"/>
              <a:ea typeface="+mn-ea"/>
              <a:cs typeface="+mn-cs"/>
            </a:rPr>
            <a:t>Izplačilo ZZI (odredba)</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B73E7697-EC16-4ED5-9D0E-9E3DFEF1F7DD}" type="parTrans" cxnId="{96887D27-8CF7-4CD9-88CB-44BE149C9EB0}">
      <dgm:prSet/>
      <dgm:spPr/>
      <dgm:t>
        <a:bodyPr/>
        <a:lstStyle/>
        <a:p>
          <a:endParaRPr lang="sl-SI"/>
        </a:p>
      </dgm:t>
    </dgm:pt>
    <dgm:pt modelId="{F03F7642-3FDB-493A-9DFB-808DFFC65184}" type="sibTrans" cxnId="{96887D27-8CF7-4CD9-88CB-44BE149C9EB0}">
      <dgm:prSet/>
      <dgm:spPr/>
      <dgm:t>
        <a:bodyPr/>
        <a:lstStyle/>
        <a:p>
          <a:endParaRPr lang="sl-SI"/>
        </a:p>
      </dgm:t>
    </dgm:pt>
    <dgm:pt modelId="{F0E00D96-AA6A-4E80-84DD-305F924FFA00}">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a:t>
          </a: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E332587-CB6C-49AB-A41C-B12E41A89B02}" type="parTrans" cxnId="{1914CACC-7A07-46C9-9A1E-C01C443A0C13}">
      <dgm:prSet/>
      <dgm:spPr/>
      <dgm:t>
        <a:bodyPr/>
        <a:lstStyle/>
        <a:p>
          <a:endParaRPr lang="sl-SI"/>
        </a:p>
      </dgm:t>
    </dgm:pt>
    <dgm:pt modelId="{FA8ECF01-C0DB-4F45-AE0A-BA4F669A1348}" type="sibTrans" cxnId="{1914CACC-7A07-46C9-9A1E-C01C443A0C13}">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14718" custScaleY="139054" custLinFactNeighborX="15388" custLinFactNeighborY="2152">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LinFactNeighborX="3869" custLinFactNeighborY="97224">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702201" custScaleX="98851" custScaleY="101776" custLinFactNeighborX="-15693" custLinFactNeighborY="1961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51237" custScaleY="393846" custLinFactNeighborX="6768" custLinFactNeighborY="22126">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100000" custLinFactNeighborX="-9785" custLinFactNeighborY="-16598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737290" custScaleY="100084" custLinFactNeighborX="24334" custLinFactNeighborY="-2511"/>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36021" custScaleY="184850" custLinFactNeighborX="9238">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LinFactY="52731"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7699" custLinFactNeighborY="1411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25052" custScaleY="207778"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10473" custLinFactNeighborY="-9807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1417071"/>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NeighborX="7302" custLinFactNeighborY="-1107">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23885" custScaleY="195526" custLinFactNeighborX="-8107" custLinFactNeighborY="71314">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1095698"/>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19597" custScaleY="114247">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12268" custScaleY="120869" custLinFactNeighborX="-19697" custLinFactNeighborY="-32195">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D1E26E08-30D4-4F2D-8616-B919A99FCEAC}" type="presOf" srcId="{F0E00D96-AA6A-4E80-84DD-305F924FFA00}" destId="{323C9DC3-FC27-47F1-A7A6-264921FAFBB9}" srcOrd="0" destOrd="0"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1D156119-4936-4ECE-BDC5-21DA26008560}" srcId="{8F58A25F-5FA5-4A66-8D64-AF6D5B649691}" destId="{BF886F31-C0F3-44E6-9BA2-3BF158883F31}" srcOrd="2"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2" presId="urn:microsoft.com/office/officeart/2005/8/layout/hProcess4"/>
    <dgm:cxn modelId="{96887D27-8CF7-4CD9-88CB-44BE149C9EB0}" srcId="{7EA1BF68-0F90-4552-A8D8-CC3B07783F89}" destId="{4F254C5B-CB02-47C0-9ADA-C4FA0DDDBF15}" srcOrd="0" destOrd="0" parTransId="{B73E7697-EC16-4ED5-9D0E-9E3DFEF1F7DD}" sibTransId="{F03F7642-3FDB-493A-9DFB-808DFFC6518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5FA575D-8F23-4328-B09D-88CA264EC141}" type="presOf" srcId="{F0E00D96-AA6A-4E80-84DD-305F924FFA00}" destId="{0A40254A-84A3-4FE1-B10C-CE5649898CFB}" srcOrd="1"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F5490144-EBF9-49A2-AEEB-C3B79AFF63FA}" type="presOf" srcId="{4F254C5B-CB02-47C0-9ADA-C4FA0DDDBF15}" destId="{A19EC3FA-1145-4CF2-8EDD-5562FD6BBF74}" srcOrd="0" destOrd="0"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2"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EB4EA6E-175F-41C1-B145-782D8F87F4AC}" type="presOf" srcId="{4F254C5B-CB02-47C0-9ADA-C4FA0DDDBF15}" destId="{C30E8C67-412A-419D-9216-D083E3DA3EE7}" srcOrd="1"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1914CACC-7A07-46C9-9A1E-C01C443A0C13}" srcId="{8F58A25F-5FA5-4A66-8D64-AF6D5B649691}" destId="{F0E00D96-AA6A-4E80-84DD-305F924FFA00}" srcOrd="0" destOrd="0" parTransId="{6E332587-CB6C-49AB-A41C-B12E41A89B02}" sibTransId="{FA8ECF01-C0DB-4F45-AE0A-BA4F669A1348}"/>
    <dgm:cxn modelId="{023BB1CD-1342-4A26-8229-6ADBF218A231}" type="presOf" srcId="{7EA1BF68-0F90-4552-A8D8-CC3B07783F89}" destId="{DA62205C-3FBD-4B04-8A1D-6E62EDAD6795}"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(ZZI) v IS OU</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IZVAJALSKO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IZVAJALSKO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IZVAJALKSO TELO, 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plačil v IS OU (dopolnitev datuma plačila in dopolnitev dokazila na neplačanih listinah oz. dopolnitev potrdila o izvedenih nakazilih konzorcijskim partnerjem</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0EC23FBD-6BAC-4430-9BE0-03F3984DA67D}">
      <dgm:prSet phldrT="[besedilo]" custT="1"/>
      <dgm:spPr>
        <a:xfrm>
          <a:off x="5279994" y="1425345"/>
          <a:ext cx="848724" cy="1082235"/>
        </a:xfr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endParaRPr lang="sl-SI" sz="650">
            <a:solidFill>
              <a:sysClr val="windowText" lastClr="000000">
                <a:hueOff val="0"/>
                <a:satOff val="0"/>
                <a:lumOff val="0"/>
                <a:alphaOff val="0"/>
              </a:sysClr>
            </a:solidFill>
            <a:latin typeface="Calibri" panose="020F0502020204030204"/>
            <a:ea typeface="+mn-ea"/>
            <a:cs typeface="+mn-cs"/>
          </a:endParaRPr>
        </a:p>
      </dgm:t>
    </dgm:pt>
    <dgm:pt modelId="{423B2A24-4E27-4AEA-BB77-939DDC72B75A}" type="parTrans" cxnId="{EF1800A6-E7E6-497C-BE4D-68D93199DEFB}">
      <dgm:prSet/>
      <dgm:spPr/>
      <dgm:t>
        <a:bodyPr/>
        <a:lstStyle/>
        <a:p>
          <a:endParaRPr lang="sl-SI"/>
        </a:p>
      </dgm:t>
    </dgm:pt>
    <dgm:pt modelId="{35A42AEF-F8B0-47EC-830A-E92954F5B4CA}" type="sibTrans" cxnId="{EF1800A6-E7E6-497C-BE4D-68D93199DEFB}">
      <dgm:prSet/>
      <dgm:spPr/>
      <dgm:t>
        <a:bodyPr/>
        <a:lstStyle/>
        <a:p>
          <a:endParaRPr lang="sl-SI"/>
        </a:p>
      </dgm:t>
    </dgm:pt>
    <dgm:pt modelId="{5A1968A8-021E-4BC2-A23A-0A7A1A6A46CE}">
      <dgm:prSet phldrT="[besedilo]" custT="1"/>
      <dgm:spPr>
        <a:xfrm>
          <a:off x="5279994" y="1425345"/>
          <a:ext cx="848724" cy="1082235"/>
        </a:xfr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V</a:t>
          </a:r>
          <a:r>
            <a:rPr lang="en-US" sz="650" dirty="0">
              <a:solidFill>
                <a:sysClr val="windowText" lastClr="000000">
                  <a:hueOff val="0"/>
                  <a:satOff val="0"/>
                  <a:lumOff val="0"/>
                  <a:alphaOff val="0"/>
                </a:sysClr>
              </a:solidFill>
              <a:latin typeface="Calibri" panose="020F0502020204030204"/>
              <a:ea typeface="+mn-ea"/>
              <a:cs typeface="+mn-cs"/>
            </a:rPr>
            <a:t> IS OU </a:t>
          </a:r>
          <a:r>
            <a:rPr lang="en-US" sz="650" dirty="0" err="1">
              <a:solidFill>
                <a:sysClr val="windowText" lastClr="000000">
                  <a:hueOff val="0"/>
                  <a:satOff val="0"/>
                  <a:lumOff val="0"/>
                  <a:alphaOff val="0"/>
                </a:sysClr>
              </a:solidFill>
              <a:latin typeface="Calibri" panose="020F0502020204030204"/>
              <a:ea typeface="+mn-ea"/>
              <a:cs typeface="+mn-cs"/>
            </a:rPr>
            <a:t>zaključi</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kontrolo</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po</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74</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členu</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Uredbe</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2021/1060</a:t>
          </a:r>
          <a:r>
            <a:rPr lang="en-US" sz="650" dirty="0">
              <a:solidFill>
                <a:sysClr val="windowText" lastClr="000000">
                  <a:hueOff val="0"/>
                  <a:satOff val="0"/>
                  <a:lumOff val="0"/>
                  <a:alphaOff val="0"/>
                </a:sysClr>
              </a:solidFill>
              <a:latin typeface="Calibri" panose="020F0502020204030204"/>
              <a:ea typeface="+mn-ea"/>
              <a:cs typeface="+mn-cs"/>
            </a:rPr>
            <a:t>/EU</a:t>
          </a:r>
          <a:r>
            <a:rPr lang="sl-SI" sz="650" dirty="0">
              <a:solidFill>
                <a:sysClr val="windowText" lastClr="000000">
                  <a:hueOff val="0"/>
                  <a:satOff val="0"/>
                  <a:lumOff val="0"/>
                  <a:alphaOff val="0"/>
                </a:sysClr>
              </a:solidFill>
              <a:latin typeface="Calibri" panose="020F0502020204030204"/>
              <a:ea typeface="+mn-ea"/>
              <a:cs typeface="+mn-cs"/>
            </a:rPr>
            <a:t> (kontrolni list)</a:t>
          </a:r>
          <a:endParaRPr lang="sl-SI" sz="650">
            <a:solidFill>
              <a:sysClr val="windowText" lastClr="000000">
                <a:hueOff val="0"/>
                <a:satOff val="0"/>
                <a:lumOff val="0"/>
                <a:alphaOff val="0"/>
              </a:sysClr>
            </a:solidFill>
            <a:latin typeface="Calibri" panose="020F0502020204030204"/>
            <a:ea typeface="+mn-ea"/>
            <a:cs typeface="+mn-cs"/>
          </a:endParaRPr>
        </a:p>
      </dgm:t>
    </dgm:pt>
    <dgm:pt modelId="{8DA21E29-21C3-4A11-BFF8-7DA5D9A6A974}" type="parTrans" cxnId="{896982C7-14DD-4802-9CDE-764B12B0F977}">
      <dgm:prSet/>
      <dgm:spPr/>
      <dgm:t>
        <a:bodyPr/>
        <a:lstStyle/>
        <a:p>
          <a:endParaRPr lang="sl-SI"/>
        </a:p>
      </dgm:t>
    </dgm:pt>
    <dgm:pt modelId="{756B9F4F-C253-49B4-8B77-97E7B92503F6}" type="sibTrans" cxnId="{896982C7-14DD-4802-9CDE-764B12B0F977}">
      <dgm:prSet/>
      <dgm:spPr/>
      <dgm:t>
        <a:bodyPr/>
        <a:lstStyle/>
        <a:p>
          <a:endParaRPr lang="sl-SI"/>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181719">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2021394" custScaleX="111342" custScaleY="111225" custLinFactNeighborX="21507" custLinFactNeighborY="27888"/>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49770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243116" custLinFactNeighborX="-13624" custLinFactNeighborY="-300000">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21259904"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351333" custLinFactY="-79038" custLinFactNeighborX="-8513" custLinFactNeighborY="-100000">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20340893" custScaleX="105439" custScaleY="97327" custLinFactNeighborX="2063" custLinFactNeighborY="-3601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411892">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200000" custLinFactNeighborX="-7688" custLinFactNeighborY="224432">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14187" custLinFactNeighborY="25761"/>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528596">
        <dgm:presLayoutVars>
          <dgm:bulletEnabled val="1"/>
        </dgm:presLayoutVars>
      </dgm:prSet>
      <dgm:spPr>
        <a:prstGeom prst="roundRect">
          <a:avLst>
            <a:gd name="adj" fmla="val 10000"/>
          </a:avLst>
        </a:prstGeom>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212818" custLinFactNeighborX="-29377" custLinFactNeighborY="-300000">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243370" custLinFactNeighborX="18593" custLinFactNeighborY="-6183"/>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98FA1434-4BBA-4B65-A268-F515979CF73F}" type="presOf" srcId="{5A1968A8-021E-4BC2-A23A-0A7A1A6A46CE}" destId="{BC5C467A-2EC2-49EE-8CC4-04498683B200}" srcOrd="0" destOrd="1"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6F181E87-23FF-42A1-9A54-25064AC4A16A}" type="presOf" srcId="{5A1968A8-021E-4BC2-A23A-0A7A1A6A46CE}" destId="{37EB6045-5711-4067-AE95-EFB9A362BCA2}" srcOrd="1" destOrd="1" presId="urn:microsoft.com/office/officeart/2005/8/layout/hProcess4"/>
    <dgm:cxn modelId="{0BA83AA2-16D3-4D38-A873-698228477124}" type="presOf" srcId="{B51130D4-2038-4678-AB5B-D7A462FA9986}" destId="{8F67AC57-22EC-4726-B13B-AB8E017471B5}" srcOrd="0" destOrd="0" presId="urn:microsoft.com/office/officeart/2005/8/layout/hProcess4"/>
    <dgm:cxn modelId="{6A92D5A4-DE1B-4A1F-A96C-14AB674281B3}" type="presOf" srcId="{0EC23FBD-6BAC-4430-9BE0-03F3984DA67D}" destId="{BC5C467A-2EC2-49EE-8CC4-04498683B200}" srcOrd="0" destOrd="2" presId="urn:microsoft.com/office/officeart/2005/8/layout/hProcess4"/>
    <dgm:cxn modelId="{EF1800A6-E7E6-497C-BE4D-68D93199DEFB}" srcId="{CB5541B8-A610-42C0-BF3B-0CE9E03E4C92}" destId="{0EC23FBD-6BAC-4430-9BE0-03F3984DA67D}" srcOrd="2" destOrd="0" parTransId="{423B2A24-4E27-4AEA-BB77-939DDC72B75A}" sibTransId="{35A42AEF-F8B0-47EC-830A-E92954F5B4CA}"/>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896982C7-14DD-4802-9CDE-764B12B0F977}" srcId="{CB5541B8-A610-42C0-BF3B-0CE9E03E4C92}" destId="{5A1968A8-021E-4BC2-A23A-0A7A1A6A46CE}" srcOrd="1" destOrd="0" parTransId="{8DA21E29-21C3-4A11-BFF8-7DA5D9A6A974}" sibTransId="{756B9F4F-C253-49B4-8B77-97E7B92503F6}"/>
    <dgm:cxn modelId="{3370F6CB-C25A-4344-BA97-BF0558F77E8A}" type="presOf" srcId="{0EC23FBD-6BAC-4430-9BE0-03F3984DA67D}" destId="{37EB6045-5711-4067-AE95-EFB9A362BCA2}" srcOrd="1" destOrd="2" presId="urn:microsoft.com/office/officeart/2005/8/layout/hProcess4"/>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50" dirty="0" err="1">
              <a:solidFill>
                <a:sysClr val="windowText" lastClr="000000">
                  <a:hueOff val="0"/>
                  <a:satOff val="0"/>
                  <a:lumOff val="0"/>
                  <a:alphaOff val="0"/>
                </a:sysClr>
              </a:solidFill>
              <a:latin typeface="Calibri" panose="020F0502020204030204"/>
              <a:ea typeface="+mn-ea"/>
              <a:cs typeface="+mn-cs"/>
            </a:rPr>
            <a:t>Priprava</a:t>
          </a:r>
          <a:r>
            <a:rPr lang="en-US" sz="650" dirty="0">
              <a:solidFill>
                <a:sysClr val="windowText" lastClr="000000">
                  <a:hueOff val="0"/>
                  <a:satOff val="0"/>
                  <a:lumOff val="0"/>
                  <a:alphaOff val="0"/>
                </a:sysClr>
              </a:solidFill>
              <a:latin typeface="Calibri" panose="020F0502020204030204"/>
              <a:ea typeface="+mn-ea"/>
              <a:cs typeface="+mn-cs"/>
            </a:rPr>
            <a:t> in </a:t>
          </a:r>
          <a:r>
            <a:rPr lang="en-US" sz="650" dirty="0" err="1">
              <a:solidFill>
                <a:sysClr val="windowText" lastClr="000000">
                  <a:hueOff val="0"/>
                  <a:satOff val="0"/>
                  <a:lumOff val="0"/>
                  <a:alphaOff val="0"/>
                </a:sysClr>
              </a:solidFill>
              <a:latin typeface="Calibri" panose="020F0502020204030204"/>
              <a:ea typeface="+mn-ea"/>
              <a:cs typeface="+mn-cs"/>
            </a:rPr>
            <a:t>oddaja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zahtevka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za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izplačilo</a:t>
          </a:r>
          <a:r>
            <a:rPr lang="sl-SI" sz="650" dirty="0" err="1">
              <a:solidFill>
                <a:sysClr val="windowText" lastClr="000000">
                  <a:hueOff val="0"/>
                  <a:satOff val="0"/>
                  <a:lumOff val="0"/>
                  <a:alphaOff val="0"/>
                </a:sysClr>
              </a:solidFill>
              <a:latin typeface="Calibri" panose="020F0502020204030204"/>
              <a:ea typeface="+mn-ea"/>
              <a:cs typeface="+mn-cs"/>
            </a:rPr>
            <a:t> (ZZI) </a:t>
          </a:r>
          <a:r>
            <a:rPr lang="en-US" sz="650" dirty="0">
              <a:solidFill>
                <a:sysClr val="windowText" lastClr="000000">
                  <a:hueOff val="0"/>
                  <a:satOff val="0"/>
                  <a:lumOff val="0"/>
                  <a:alphaOff val="0"/>
                </a:sysClr>
              </a:solidFill>
              <a:latin typeface="Calibri" panose="020F0502020204030204"/>
              <a:ea typeface="+mn-ea"/>
              <a:cs typeface="+mn-cs"/>
            </a:rPr>
            <a:t> v IS OU</a:t>
          </a:r>
          <a:endParaRPr lang="sl-SI" sz="65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 </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V</a:t>
          </a:r>
          <a:r>
            <a:rPr lang="en-US" sz="650" dirty="0">
              <a:solidFill>
                <a:sysClr val="windowText" lastClr="000000">
                  <a:hueOff val="0"/>
                  <a:satOff val="0"/>
                  <a:lumOff val="0"/>
                  <a:alphaOff val="0"/>
                </a:sysClr>
              </a:solidFill>
              <a:latin typeface="Calibri" panose="020F0502020204030204"/>
              <a:ea typeface="+mn-ea"/>
              <a:cs typeface="+mn-cs"/>
            </a:rPr>
            <a:t> IS OU </a:t>
          </a:r>
          <a:r>
            <a:rPr lang="en-US" sz="650" dirty="0" err="1">
              <a:solidFill>
                <a:sysClr val="windowText" lastClr="000000">
                  <a:hueOff val="0"/>
                  <a:satOff val="0"/>
                  <a:lumOff val="0"/>
                  <a:alphaOff val="0"/>
                </a:sysClr>
              </a:solidFill>
              <a:latin typeface="Calibri" panose="020F0502020204030204"/>
              <a:ea typeface="+mn-ea"/>
              <a:cs typeface="+mn-cs"/>
            </a:rPr>
            <a:t>zaključi</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kontrolo</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po</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74</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členu</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Uredbe</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2021/1060</a:t>
          </a:r>
          <a:r>
            <a:rPr lang="en-US" sz="650" dirty="0">
              <a:solidFill>
                <a:sysClr val="windowText" lastClr="000000">
                  <a:hueOff val="0"/>
                  <a:satOff val="0"/>
                  <a:lumOff val="0"/>
                  <a:alphaOff val="0"/>
                </a:sysClr>
              </a:solidFill>
              <a:latin typeface="Calibri" panose="020F0502020204030204"/>
              <a:ea typeface="+mn-ea"/>
              <a:cs typeface="+mn-cs"/>
            </a:rPr>
            <a:t>/EU</a:t>
          </a:r>
          <a:r>
            <a:rPr lang="sl-SI" sz="65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FBF7A449-49C3-4AA0-BB7E-041A406EA842}">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 in MINISTRSTVO  ZA FINANCE</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F9D8703D-EBE8-4D39-BD31-E1973E9EE828}">
      <dgm:prSet custT="1"/>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err="1">
              <a:solidFill>
                <a:sysClr val="windowText" lastClr="000000">
                  <a:hueOff val="0"/>
                  <a:satOff val="0"/>
                  <a:lumOff val="0"/>
                  <a:alphaOff val="0"/>
                </a:sysClr>
              </a:solidFill>
              <a:latin typeface="Calibri" panose="020F0502020204030204"/>
              <a:ea typeface="+mn-ea"/>
              <a:cs typeface="+mn-cs"/>
            </a:rPr>
            <a:t>Certifikacija</a:t>
          </a:r>
          <a:r>
            <a:rPr lang="sl-SI" sz="65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4F254C5B-CB02-47C0-9ADA-C4FA0DDDBF15}">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err="1">
              <a:solidFill>
                <a:sysClr val="windowText" lastClr="000000">
                  <a:hueOff val="0"/>
                  <a:satOff val="0"/>
                  <a:lumOff val="0"/>
                  <a:alphaOff val="0"/>
                </a:sysClr>
              </a:solidFill>
              <a:latin typeface="Calibri" panose="020F0502020204030204"/>
              <a:ea typeface="+mn-ea"/>
              <a:cs typeface="+mn-cs"/>
            </a:rPr>
            <a:t>Izplačilo ZZI (odredba)</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B73E7697-EC16-4ED5-9D0E-9E3DFEF1F7DD}" type="parTrans" cxnId="{96887D27-8CF7-4CD9-88CB-44BE149C9EB0}">
      <dgm:prSet/>
      <dgm:spPr/>
      <dgm:t>
        <a:bodyPr/>
        <a:lstStyle/>
        <a:p>
          <a:endParaRPr lang="sl-SI"/>
        </a:p>
      </dgm:t>
    </dgm:pt>
    <dgm:pt modelId="{F03F7642-3FDB-493A-9DFB-808DFFC65184}" type="sibTrans" cxnId="{96887D27-8CF7-4CD9-88CB-44BE149C9EB0}">
      <dgm:prSet/>
      <dgm:spPr/>
      <dgm:t>
        <a:bodyPr/>
        <a:lstStyle/>
        <a:p>
          <a:endParaRPr lang="sl-SI"/>
        </a:p>
      </dgm:t>
    </dgm:pt>
    <dgm:pt modelId="{F0E00D96-AA6A-4E80-84DD-305F924FFA00}">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a:t>
          </a: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E332587-CB6C-49AB-A41C-B12E41A89B02}" type="parTrans" cxnId="{1914CACC-7A07-46C9-9A1E-C01C443A0C13}">
      <dgm:prSet/>
      <dgm:spPr/>
      <dgm:t>
        <a:bodyPr/>
        <a:lstStyle/>
        <a:p>
          <a:endParaRPr lang="sl-SI"/>
        </a:p>
      </dgm:t>
    </dgm:pt>
    <dgm:pt modelId="{FA8ECF01-C0DB-4F45-AE0A-BA4F669A1348}" type="sibTrans" cxnId="{1914CACC-7A07-46C9-9A1E-C01C443A0C13}">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Y="139054" custLinFactNeighborX="15388" custLinFactNeighborY="2152">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LinFactNeighborX="3869" custLinFactNeighborY="97224">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702201" custScaleX="98851" custScaleY="101776" custLinFactNeighborX="-15693" custLinFactNeighborY="1961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1881" custScaleY="393846" custLinFactNeighborX="6768" custLinFactNeighborY="22126">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100000" custLinFactNeighborX="-9785" custLinFactNeighborY="-16598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737290" custScaleY="100084" custLinFactNeighborX="24334" custLinFactNeighborY="-2511"/>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21065" custScaleY="184850" custLinFactNeighborX="9238">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LinFactY="52731"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7699" custLinFactNeighborY="1411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25052" custScaleY="207778"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10473" custLinFactNeighborY="-9807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1417071"/>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NeighborX="7302" custLinFactNeighborY="-1107">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23885" custScaleY="137226" custLinFactNeighborX="-9178" custLinFactNeighborY="28208">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1095698"/>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19597" custScaleY="114247">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12268" custScaleY="120869" custLinFactNeighborX="-19697" custLinFactNeighborY="-32195">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D1E26E08-30D4-4F2D-8616-B919A99FCEAC}" type="presOf" srcId="{F0E00D96-AA6A-4E80-84DD-305F924FFA00}" destId="{323C9DC3-FC27-47F1-A7A6-264921FAFBB9}" srcOrd="0" destOrd="0"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1D156119-4936-4ECE-BDC5-21DA26008560}" srcId="{8F58A25F-5FA5-4A66-8D64-AF6D5B649691}" destId="{BF886F31-C0F3-44E6-9BA2-3BF158883F31}" srcOrd="2"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2" presId="urn:microsoft.com/office/officeart/2005/8/layout/hProcess4"/>
    <dgm:cxn modelId="{96887D27-8CF7-4CD9-88CB-44BE149C9EB0}" srcId="{7EA1BF68-0F90-4552-A8D8-CC3B07783F89}" destId="{4F254C5B-CB02-47C0-9ADA-C4FA0DDDBF15}" srcOrd="0" destOrd="0" parTransId="{B73E7697-EC16-4ED5-9D0E-9E3DFEF1F7DD}" sibTransId="{F03F7642-3FDB-493A-9DFB-808DFFC6518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5FA575D-8F23-4328-B09D-88CA264EC141}" type="presOf" srcId="{F0E00D96-AA6A-4E80-84DD-305F924FFA00}" destId="{0A40254A-84A3-4FE1-B10C-CE5649898CFB}" srcOrd="1"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F5490144-EBF9-49A2-AEEB-C3B79AFF63FA}" type="presOf" srcId="{4F254C5B-CB02-47C0-9ADA-C4FA0DDDBF15}" destId="{A19EC3FA-1145-4CF2-8EDD-5562FD6BBF74}" srcOrd="0" destOrd="0"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2"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EB4EA6E-175F-41C1-B145-782D8F87F4AC}" type="presOf" srcId="{4F254C5B-CB02-47C0-9ADA-C4FA0DDDBF15}" destId="{C30E8C67-412A-419D-9216-D083E3DA3EE7}" srcOrd="1"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1914CACC-7A07-46C9-9A1E-C01C443A0C13}" srcId="{8F58A25F-5FA5-4A66-8D64-AF6D5B649691}" destId="{F0E00D96-AA6A-4E80-84DD-305F924FFA00}" srcOrd="0" destOrd="0" parTransId="{6E332587-CB6C-49AB-A41C-B12E41A89B02}" sibTransId="{FA8ECF01-C0DB-4F45-AE0A-BA4F669A1348}"/>
    <dgm:cxn modelId="{023BB1CD-1342-4A26-8229-6ADBF218A231}" type="presOf" srcId="{7EA1BF68-0F90-4552-A8D8-CC3B07783F89}" destId="{DA62205C-3FBD-4B04-8A1D-6E62EDAD6795}"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(ZZI) v IS OU</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plačil v IS OU (dopolnitev datuma plačila in dopolnitev dokazila na neplačanih listinah oz. dopolnitev potrdila o izvedenih nakazilih konzorcijskim partnerjem</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0EC23FBD-6BAC-4430-9BE0-03F3984DA67D}">
      <dgm:prSet phldrT="[besedilo]" custT="1"/>
      <dgm:spPr>
        <a:xfrm>
          <a:off x="5279994" y="1425345"/>
          <a:ext cx="848724" cy="1082235"/>
        </a:xfr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endParaRPr lang="sl-SI" sz="650">
            <a:solidFill>
              <a:sysClr val="windowText" lastClr="000000">
                <a:hueOff val="0"/>
                <a:satOff val="0"/>
                <a:lumOff val="0"/>
                <a:alphaOff val="0"/>
              </a:sysClr>
            </a:solidFill>
            <a:latin typeface="Calibri" panose="020F0502020204030204"/>
            <a:ea typeface="+mn-ea"/>
            <a:cs typeface="+mn-cs"/>
          </a:endParaRPr>
        </a:p>
      </dgm:t>
    </dgm:pt>
    <dgm:pt modelId="{423B2A24-4E27-4AEA-BB77-939DDC72B75A}" type="parTrans" cxnId="{EF1800A6-E7E6-497C-BE4D-68D93199DEFB}">
      <dgm:prSet/>
      <dgm:spPr/>
      <dgm:t>
        <a:bodyPr/>
        <a:lstStyle/>
        <a:p>
          <a:endParaRPr lang="sl-SI"/>
        </a:p>
      </dgm:t>
    </dgm:pt>
    <dgm:pt modelId="{35A42AEF-F8B0-47EC-830A-E92954F5B4CA}" type="sibTrans" cxnId="{EF1800A6-E7E6-497C-BE4D-68D93199DEFB}">
      <dgm:prSet/>
      <dgm:spPr/>
      <dgm:t>
        <a:bodyPr/>
        <a:lstStyle/>
        <a:p>
          <a:endParaRPr lang="sl-SI"/>
        </a:p>
      </dgm:t>
    </dgm:pt>
    <dgm:pt modelId="{5A1968A8-021E-4BC2-A23A-0A7A1A6A46CE}">
      <dgm:prSet phldrT="[besedilo]" custT="1"/>
      <dgm:spPr>
        <a:xfrm>
          <a:off x="5279994" y="1425345"/>
          <a:ext cx="848724" cy="1082235"/>
        </a:xfr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V</a:t>
          </a:r>
          <a:r>
            <a:rPr lang="en-US" sz="650" dirty="0">
              <a:solidFill>
                <a:sysClr val="windowText" lastClr="000000">
                  <a:hueOff val="0"/>
                  <a:satOff val="0"/>
                  <a:lumOff val="0"/>
                  <a:alphaOff val="0"/>
                </a:sysClr>
              </a:solidFill>
              <a:latin typeface="Calibri" panose="020F0502020204030204"/>
              <a:ea typeface="+mn-ea"/>
              <a:cs typeface="+mn-cs"/>
            </a:rPr>
            <a:t> IS OU </a:t>
          </a:r>
          <a:r>
            <a:rPr lang="en-US" sz="650" dirty="0" err="1">
              <a:solidFill>
                <a:sysClr val="windowText" lastClr="000000">
                  <a:hueOff val="0"/>
                  <a:satOff val="0"/>
                  <a:lumOff val="0"/>
                  <a:alphaOff val="0"/>
                </a:sysClr>
              </a:solidFill>
              <a:latin typeface="Calibri" panose="020F0502020204030204"/>
              <a:ea typeface="+mn-ea"/>
              <a:cs typeface="+mn-cs"/>
            </a:rPr>
            <a:t>zaključi</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kontrolo</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po</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74</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členu</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Uredbe</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2021/1060</a:t>
          </a:r>
          <a:r>
            <a:rPr lang="en-US" sz="650" dirty="0">
              <a:solidFill>
                <a:sysClr val="windowText" lastClr="000000">
                  <a:hueOff val="0"/>
                  <a:satOff val="0"/>
                  <a:lumOff val="0"/>
                  <a:alphaOff val="0"/>
                </a:sysClr>
              </a:solidFill>
              <a:latin typeface="Calibri" panose="020F0502020204030204"/>
              <a:ea typeface="+mn-ea"/>
              <a:cs typeface="+mn-cs"/>
            </a:rPr>
            <a:t>/EU</a:t>
          </a:r>
          <a:r>
            <a:rPr lang="sl-SI" sz="650" dirty="0">
              <a:solidFill>
                <a:sysClr val="windowText" lastClr="000000">
                  <a:hueOff val="0"/>
                  <a:satOff val="0"/>
                  <a:lumOff val="0"/>
                  <a:alphaOff val="0"/>
                </a:sysClr>
              </a:solidFill>
              <a:latin typeface="Calibri" panose="020F0502020204030204"/>
              <a:ea typeface="+mn-ea"/>
              <a:cs typeface="+mn-cs"/>
            </a:rPr>
            <a:t> (kontrolni list)</a:t>
          </a:r>
          <a:endParaRPr lang="sl-SI" sz="650">
            <a:solidFill>
              <a:sysClr val="windowText" lastClr="000000">
                <a:hueOff val="0"/>
                <a:satOff val="0"/>
                <a:lumOff val="0"/>
                <a:alphaOff val="0"/>
              </a:sysClr>
            </a:solidFill>
            <a:latin typeface="Calibri" panose="020F0502020204030204"/>
            <a:ea typeface="+mn-ea"/>
            <a:cs typeface="+mn-cs"/>
          </a:endParaRPr>
        </a:p>
      </dgm:t>
    </dgm:pt>
    <dgm:pt modelId="{8DA21E29-21C3-4A11-BFF8-7DA5D9A6A974}" type="parTrans" cxnId="{896982C7-14DD-4802-9CDE-764B12B0F977}">
      <dgm:prSet/>
      <dgm:spPr/>
      <dgm:t>
        <a:bodyPr/>
        <a:lstStyle/>
        <a:p>
          <a:endParaRPr lang="sl-SI"/>
        </a:p>
      </dgm:t>
    </dgm:pt>
    <dgm:pt modelId="{756B9F4F-C253-49B4-8B77-97E7B92503F6}" type="sibTrans" cxnId="{896982C7-14DD-4802-9CDE-764B12B0F977}">
      <dgm:prSet/>
      <dgm:spPr/>
      <dgm:t>
        <a:bodyPr/>
        <a:lstStyle/>
        <a:p>
          <a:endParaRPr lang="sl-SI"/>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181719">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2021394" custScaleX="111342" custScaleY="111225" custLinFactNeighborX="21507" custLinFactNeighborY="27888"/>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49770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243116" custLinFactNeighborX="-15216" custLinFactNeighborY="-300000">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6921" custLinFactNeighborY="-78925">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329363" custLinFactNeighborX="2063" custLinFactNeighborY="-3601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411892">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200000" custLinFactNeighborX="-7688" custLinFactNeighborY="224432">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14187" custLinFactNeighborY="25761"/>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528596">
        <dgm:presLayoutVars>
          <dgm:bulletEnabled val="1"/>
        </dgm:presLayoutVars>
      </dgm:prSet>
      <dgm:spPr>
        <a:prstGeom prst="roundRect">
          <a:avLst>
            <a:gd name="adj" fmla="val 10000"/>
          </a:avLst>
        </a:prstGeom>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212818" custLinFactNeighborX="-29377" custLinFactNeighborY="-300000">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243370" custLinFactNeighborX="18593" custLinFactNeighborY="-6183"/>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98FA1434-4BBA-4B65-A268-F515979CF73F}" type="presOf" srcId="{5A1968A8-021E-4BC2-A23A-0A7A1A6A46CE}" destId="{BC5C467A-2EC2-49EE-8CC4-04498683B200}" srcOrd="0" destOrd="1"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6F181E87-23FF-42A1-9A54-25064AC4A16A}" type="presOf" srcId="{5A1968A8-021E-4BC2-A23A-0A7A1A6A46CE}" destId="{37EB6045-5711-4067-AE95-EFB9A362BCA2}" srcOrd="1" destOrd="1" presId="urn:microsoft.com/office/officeart/2005/8/layout/hProcess4"/>
    <dgm:cxn modelId="{0BA83AA2-16D3-4D38-A873-698228477124}" type="presOf" srcId="{B51130D4-2038-4678-AB5B-D7A462FA9986}" destId="{8F67AC57-22EC-4726-B13B-AB8E017471B5}" srcOrd="0" destOrd="0" presId="urn:microsoft.com/office/officeart/2005/8/layout/hProcess4"/>
    <dgm:cxn modelId="{6A92D5A4-DE1B-4A1F-A96C-14AB674281B3}" type="presOf" srcId="{0EC23FBD-6BAC-4430-9BE0-03F3984DA67D}" destId="{BC5C467A-2EC2-49EE-8CC4-04498683B200}" srcOrd="0" destOrd="2" presId="urn:microsoft.com/office/officeart/2005/8/layout/hProcess4"/>
    <dgm:cxn modelId="{EF1800A6-E7E6-497C-BE4D-68D93199DEFB}" srcId="{CB5541B8-A610-42C0-BF3B-0CE9E03E4C92}" destId="{0EC23FBD-6BAC-4430-9BE0-03F3984DA67D}" srcOrd="2" destOrd="0" parTransId="{423B2A24-4E27-4AEA-BB77-939DDC72B75A}" sibTransId="{35A42AEF-F8B0-47EC-830A-E92954F5B4CA}"/>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896982C7-14DD-4802-9CDE-764B12B0F977}" srcId="{CB5541B8-A610-42C0-BF3B-0CE9E03E4C92}" destId="{5A1968A8-021E-4BC2-A23A-0A7A1A6A46CE}" srcOrd="1" destOrd="0" parTransId="{8DA21E29-21C3-4A11-BFF8-7DA5D9A6A974}" sibTransId="{756B9F4F-C253-49B4-8B77-97E7B92503F6}"/>
    <dgm:cxn modelId="{3370F6CB-C25A-4344-BA97-BF0558F77E8A}" type="presOf" srcId="{0EC23FBD-6BAC-4430-9BE0-03F3984DA67D}" destId="{37EB6045-5711-4067-AE95-EFB9A362BCA2}" srcOrd="1" destOrd="2" presId="urn:microsoft.com/office/officeart/2005/8/layout/hProcess4"/>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87960" y="1916576"/>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DRS - SK</a:t>
          </a:r>
          <a:endParaRPr lang="sl-SI" sz="1100" dirty="0">
            <a:solidFill>
              <a:srgbClr val="FF0000"/>
            </a:solidFill>
            <a:latin typeface="Republika" panose="02000506040000020004" pitchFamily="2" charset="-18"/>
            <a:ea typeface="+mn-ea"/>
            <a:cs typeface="+mn-cs"/>
          </a:endParaRP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204078">
          <a:off x="953357" y="1181225"/>
          <a:ext cx="1919945" cy="19346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custT="1"/>
      <dgm:spPr>
        <a:xfrm>
          <a:off x="2756839" y="141747"/>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622128">
          <a:off x="3928127" y="-198155"/>
          <a:ext cx="1557329" cy="18188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4909527" y="1973104"/>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DRS - SK</a:t>
          </a:r>
          <a:endParaRPr lang="sl-SI" sz="1100" dirty="0">
            <a:solidFill>
              <a:srgbClr val="FF0000"/>
            </a:solidFill>
            <a:latin typeface="Republika" panose="02000506040000020004" pitchFamily="2" charset="-18"/>
            <a:ea typeface="+mn-ea"/>
            <a:cs typeface="+mn-cs"/>
          </a:endParaRP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83B5E5C-750F-4AEF-A677-8A27C8A35444}">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endParaRPr lang="sl-SI" sz="1000"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7C69513A-AC2D-48BA-8FCC-ABC0FE8A150F}">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9DEF96BA-3050-4E86-8A3D-9207FF06EAA6}">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1000">
              <a:solidFill>
                <a:sysClr val="windowText" lastClr="000000"/>
              </a:solidFill>
              <a:latin typeface="Republika" panose="02000506040000020004" pitchFamily="2" charset="-18"/>
            </a:rPr>
            <a:t>Kreiranje četrtletnega poročila v IS OU e-MA2,</a:t>
          </a:r>
          <a:br>
            <a:rPr lang="sl-SI" sz="1000">
              <a:solidFill>
                <a:sysClr val="windowText" lastClr="000000"/>
              </a:solidFill>
              <a:latin typeface="Republika" panose="02000506040000020004" pitchFamily="2" charset="-18"/>
            </a:rPr>
          </a:br>
          <a:r>
            <a:rPr lang="sl-SI" sz="1000">
              <a:solidFill>
                <a:sysClr val="windowText" lastClr="000000"/>
              </a:solidFill>
              <a:latin typeface="Republika" panose="02000506040000020004" pitchFamily="2" charset="-18"/>
            </a:rPr>
            <a:t>(v modulu za poročanje o nepravilnostih »Četrtletna poročila«) </a:t>
          </a:r>
          <a:endParaRPr lang="sl-SI" sz="1000" dirty="0">
            <a:solidFill>
              <a:sysClr val="windowText" lastClr="000000"/>
            </a:solidFill>
            <a:latin typeface="Republika" panose="02000506040000020004" pitchFamily="2" charset="-18"/>
            <a:ea typeface="+mn-ea"/>
            <a:cs typeface="+mn-cs"/>
          </a:endParaRPr>
        </a:p>
      </dgm:t>
    </dgm:pt>
    <dgm:pt modelId="{D2F35A5F-7BC1-4E8B-B7F8-778E9120FB26}" type="parTrans" cxnId="{9193ADFD-0F6C-4F98-87CD-7B48B9077941}">
      <dgm:prSet/>
      <dgm:spPr/>
      <dgm:t>
        <a:bodyPr/>
        <a:lstStyle/>
        <a:p>
          <a:endParaRPr lang="sl-SI"/>
        </a:p>
      </dgm:t>
    </dgm:pt>
    <dgm:pt modelId="{A9B3ED5D-8A62-475C-9D2A-73BF9C868974}" type="sibTrans" cxnId="{9193ADFD-0F6C-4F98-87CD-7B48B9077941}">
      <dgm:prSet/>
      <dgm:spPr/>
      <dgm:t>
        <a:bodyPr/>
        <a:lstStyle/>
        <a:p>
          <a:endParaRPr lang="sl-SI"/>
        </a:p>
      </dgm:t>
    </dgm:pt>
    <dgm:pt modelId="{B7152D48-4D61-46E4-8195-2F298D9FDAE1}">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dirty="0" err="1">
              <a:solidFill>
                <a:sysClr val="windowText" lastClr="000000"/>
              </a:solidFill>
              <a:latin typeface="Republika" panose="02000506040000020004" pitchFamily="2" charset="-18"/>
              <a:ea typeface="+mn-ea"/>
              <a:cs typeface="+mn-cs"/>
            </a:rPr>
            <a:t>Poziv skrbnikom pogodb v direktoratih (in IT) k vnosu  </a:t>
          </a:r>
          <a:r>
            <a:rPr lang="sl-SI" sz="1000">
              <a:solidFill>
                <a:sysClr val="windowText" lastClr="000000"/>
              </a:solidFill>
              <a:latin typeface="Republika" panose="02000506040000020004" pitchFamily="2" charset="-18"/>
            </a:rPr>
            <a:t>podatkov/predložitvi izpolnjenih obrazcev </a:t>
          </a:r>
          <a:r>
            <a:rPr lang="sl-SI" sz="1000">
              <a:latin typeface="Republika" panose="02000506040000020004" pitchFamily="2" charset="-18"/>
            </a:rPr>
            <a:t>o ugotovljenih nepravilnostih v IS OU e-MA2.</a:t>
          </a:r>
          <a:endParaRPr lang="sl-SI" sz="1000" dirty="0">
            <a:solidFill>
              <a:sysClr val="windowText" lastClr="000000">
                <a:hueOff val="0"/>
                <a:satOff val="0"/>
                <a:lumOff val="0"/>
                <a:alphaOff val="0"/>
              </a:sysClr>
            </a:solidFill>
            <a:latin typeface="Republika" panose="02000506040000020004" pitchFamily="2" charset="-18"/>
            <a:ea typeface="+mn-ea"/>
            <a:cs typeface="+mn-cs"/>
          </a:endParaRPr>
        </a:p>
      </dgm:t>
    </dgm:pt>
    <dgm:pt modelId="{FA16F77F-8CD6-43FD-B5F5-C77F086E1791}" type="parTrans" cxnId="{9964A208-6ABF-4116-91EC-C5F0C3FAE687}">
      <dgm:prSet/>
      <dgm:spPr/>
      <dgm:t>
        <a:bodyPr/>
        <a:lstStyle/>
        <a:p>
          <a:endParaRPr lang="sl-SI"/>
        </a:p>
      </dgm:t>
    </dgm:pt>
    <dgm:pt modelId="{13F4EAE0-0E3E-4D59-A96F-C2D2A3410E0A}" type="sibTrans" cxnId="{9964A208-6ABF-4116-91EC-C5F0C3FAE687}">
      <dgm:prSet/>
      <dgm:spPr/>
      <dgm:t>
        <a:bodyPr/>
        <a:lstStyle/>
        <a:p>
          <a:endParaRPr lang="sl-SI"/>
        </a:p>
      </dgm:t>
    </dgm:pt>
    <dgm:pt modelId="{390B7F2F-0C2A-4FF6-9BD5-2B0BC3DD629E}">
      <dgm:prSet phldrT="[besedilo]" custT="1"/>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1000">
              <a:solidFill>
                <a:sysClr val="windowText" lastClr="000000"/>
              </a:solidFill>
            </a:rPr>
            <a:t>  </a:t>
          </a:r>
          <a:r>
            <a:rPr lang="sl-SI" sz="1000">
              <a:solidFill>
                <a:sysClr val="windowText" lastClr="000000"/>
              </a:solidFill>
              <a:latin typeface="Republika" panose="02000506040000020004" pitchFamily="2" charset="-18"/>
            </a:rPr>
            <a:t>Poročilo z usklajenimi podatki, vnesenimi v IS OU e-MA2 (v modul za poročanje o nepravilnostih »Četrtletna poročila«), prestavi v status »Oddano«, kar pomeni, da se poročilo posreduje na OU. </a:t>
          </a:r>
          <a:endParaRPr lang="sl-SI" sz="500" dirty="0">
            <a:solidFill>
              <a:sysClr val="windowText" lastClr="000000"/>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84CD2760-E888-4B25-82DC-10AA177D6B62}">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A56A1381-8A1D-4744-B1BB-A1E18D97FF13}" type="parTrans" cxnId="{91FED941-779E-4B28-94FD-4BDEB8A541E0}">
      <dgm:prSet/>
      <dgm:spPr/>
      <dgm:t>
        <a:bodyPr/>
        <a:lstStyle/>
        <a:p>
          <a:endParaRPr lang="sl-SI"/>
        </a:p>
      </dgm:t>
    </dgm:pt>
    <dgm:pt modelId="{B33F178B-31C5-4898-A634-63FD4B094371}" type="sibTrans" cxnId="{91FED941-779E-4B28-94FD-4BDEB8A541E0}">
      <dgm:prSet/>
      <dgm:spPr/>
      <dgm:t>
        <a:bodyPr/>
        <a:lstStyle/>
        <a:p>
          <a:endParaRPr lang="sl-SI"/>
        </a:p>
      </dgm:t>
    </dgm:pt>
    <dgm:pt modelId="{91E66048-EE0F-4E3D-A831-D462571642F3}">
      <dgm:prSet custT="1"/>
      <dgm:spPr>
        <a:xfrm>
          <a:off x="2009391" y="300538"/>
          <a:ext cx="2248521" cy="23085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59B93E92-F93C-46B3-A36E-44064722096A}" type="parTrans" cxnId="{6A0BF59F-18BA-43B9-88DD-CDAC4393719C}">
      <dgm:prSet/>
      <dgm:spPr/>
      <dgm:t>
        <a:bodyPr/>
        <a:lstStyle/>
        <a:p>
          <a:endParaRPr lang="sl-SI"/>
        </a:p>
      </dgm:t>
    </dgm:pt>
    <dgm:pt modelId="{D65D9E93-D23F-4523-A55C-CD02634855FC}" type="sibTrans" cxnId="{6A0BF59F-18BA-43B9-88DD-CDAC4393719C}">
      <dgm:prSet/>
      <dgm:spPr/>
      <dgm:t>
        <a:bodyPr/>
        <a:lstStyle/>
        <a:p>
          <a:endParaRPr lang="sl-SI"/>
        </a:p>
      </dgm:t>
    </dgm:pt>
    <dgm:pt modelId="{5D8A378D-0CA6-4302-B325-1D0A8DD8B96B}">
      <dgm:prSet custT="1"/>
      <dgm:spPr>
        <a:xfrm>
          <a:off x="2009391" y="300538"/>
          <a:ext cx="2248521" cy="23085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solidFill>
              <a:latin typeface="Republika" panose="02000506040000020004" pitchFamily="2" charset="-18"/>
              <a:ea typeface="+mn-ea"/>
              <a:cs typeface="+mn-cs"/>
            </a:rPr>
            <a:t>Obvesti v primeru</a:t>
          </a:r>
          <a:r>
            <a:rPr lang="sl-SI" sz="1000" dirty="0">
              <a:solidFill>
                <a:sysClr val="windowText" lastClr="000000">
                  <a:hueOff val="0"/>
                  <a:satOff val="0"/>
                  <a:lumOff val="0"/>
                  <a:alphaOff val="0"/>
                </a:sysClr>
              </a:solidFill>
              <a:latin typeface="Republika" panose="02000506040000020004" pitchFamily="2" charset="-18"/>
              <a:ea typeface="+mn-ea"/>
              <a:cs typeface="+mn-cs"/>
            </a:rPr>
            <a:t>, ko nepravilnosti ni bilo,</a:t>
          </a:r>
        </a:p>
      </dgm:t>
    </dgm:pt>
    <dgm:pt modelId="{2958DCF7-86D2-42A8-80DE-2E35D34A3924}" type="sibTrans" cxnId="{140A0662-94A3-4749-8465-7D272ADE855F}">
      <dgm:prSet/>
      <dgm:spPr/>
      <dgm:t>
        <a:bodyPr/>
        <a:lstStyle/>
        <a:p>
          <a:endParaRPr lang="sl-SI"/>
        </a:p>
      </dgm:t>
    </dgm:pt>
    <dgm:pt modelId="{CB8171C0-33E8-49AA-B797-54F5C2158E2D}" type="parTrans" cxnId="{140A0662-94A3-4749-8465-7D272ADE855F}">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X="138191" custScaleY="18959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Y="41094" custLinFactNeighborX="-4510"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4078" custScaleX="81089" custScaleY="81712" custLinFactNeighborX="7202" custLinFactNeighborY="17707"/>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47187" custScaleY="235158" custLinFactNeighborX="-1447" custLinFactNeighborY="1111">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Y="-14869" custLinFactNeighborX="-33386"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62900" custScaleX="72120" custScaleY="84230" custLinFactNeighborX="12869" custLinFactNeighborY="-7963"/>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X="123604" custScaleY="149263" custLinFactNeighborX="-2282" custLinFactNeighborY="-8131">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14535" custLinFactNeighborY="74704">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9964A208-6ABF-4116-91EC-C5F0C3FAE687}" srcId="{C73A6C43-4AC5-4F08-BC99-5D8AFF52CFA1}" destId="{B7152D48-4D61-46E4-8195-2F298D9FDAE1}" srcOrd="2" destOrd="0" parTransId="{FA16F77F-8CD6-43FD-B5F5-C77F086E1791}" sibTransId="{13F4EAE0-0E3E-4D59-A96F-C2D2A3410E0A}"/>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F24A122E-0B15-49D1-981F-290E61FF61E9}" type="presOf" srcId="{91E66048-EE0F-4E3D-A831-D462571642F3}" destId="{0A40254A-84A3-4FE1-B10C-CE5649898CFB}" srcOrd="1" destOrd="2" presId="urn:microsoft.com/office/officeart/2005/8/layout/hProcess4"/>
    <dgm:cxn modelId="{AD124C34-825D-4087-BC18-35619B364827}" type="presOf" srcId="{5D8A378D-0CA6-4302-B325-1D0A8DD8B96B}" destId="{0A40254A-84A3-4FE1-B10C-CE5649898CFB}" srcOrd="1" destOrd="1" presId="urn:microsoft.com/office/officeart/2005/8/layout/hProcess4"/>
    <dgm:cxn modelId="{F84F7837-3DD0-48CE-8D79-36E88E85E5CA}" type="presOf" srcId="{91E66048-EE0F-4E3D-A831-D462571642F3}" destId="{323C9DC3-FC27-47F1-A7A6-264921FAFBB9}" srcOrd="0" destOrd="2"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BE08A55E-4AEC-4772-9223-375120B2927B}" type="presOf" srcId="{B7152D48-4D61-46E4-8195-2F298D9FDAE1}" destId="{660662B1-2ED6-4588-BDF9-11793809D867}" srcOrd="1" destOrd="2" presId="urn:microsoft.com/office/officeart/2005/8/layout/hProcess4"/>
    <dgm:cxn modelId="{91FED941-779E-4B28-94FD-4BDEB8A541E0}" srcId="{8F58A25F-5FA5-4A66-8D64-AF6D5B649691}" destId="{84CD2760-E888-4B25-82DC-10AA177D6B62}" srcOrd="3" destOrd="0" parTransId="{A56A1381-8A1D-4744-B1BB-A1E18D97FF13}" sibTransId="{B33F178B-31C5-4898-A634-63FD4B094371}"/>
    <dgm:cxn modelId="{140A0662-94A3-4749-8465-7D272ADE855F}" srcId="{8F58A25F-5FA5-4A66-8D64-AF6D5B649691}" destId="{5D8A378D-0CA6-4302-B325-1D0A8DD8B96B}" srcOrd="1" destOrd="0" parTransId="{CB8171C0-33E8-49AA-B797-54F5C2158E2D}" sibTransId="{2958DCF7-86D2-42A8-80DE-2E35D34A3924}"/>
    <dgm:cxn modelId="{2A42C667-8648-4579-8B0A-1AB0FA2FA81D}" type="presOf" srcId="{9DEF96BA-3050-4E86-8A3D-9207FF06EAA6}" destId="{660662B1-2ED6-4588-BDF9-11793809D867}" srcOrd="1" destOrd="1" presId="urn:microsoft.com/office/officeart/2005/8/layout/hProcess4"/>
    <dgm:cxn modelId="{9A57664F-AABD-4D58-876E-44ABA6B29538}" srcId="{C73A6C43-4AC5-4F08-BC99-5D8AFF52CFA1}" destId="{7C69513A-AC2D-48BA-8FCC-ABC0FE8A150F}" srcOrd="0" destOrd="0" parTransId="{59277405-063B-426C-BA5C-506D7E2BF173}" sibTransId="{13A6A81D-7D44-4732-85C3-D64E1D03CF89}"/>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6A0BF59F-18BA-43B9-88DD-CDAC4393719C}" srcId="{8F58A25F-5FA5-4A66-8D64-AF6D5B649691}" destId="{91E66048-EE0F-4E3D-A831-D462571642F3}" srcOrd="2" destOrd="0" parTransId="{59B93E92-F93C-46B3-A36E-44064722096A}" sibTransId="{D65D9E93-D23F-4523-A55C-CD02634855FC}"/>
    <dgm:cxn modelId="{D921EAA7-F9FF-4330-8202-F2D137030CD0}" type="presOf" srcId="{84CD2760-E888-4B25-82DC-10AA177D6B62}" destId="{0A40254A-84A3-4FE1-B10C-CE5649898CFB}" srcOrd="1" destOrd="3"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538B3CCB-6563-4F0E-ADF6-8B727F135B9D}" type="presOf" srcId="{9DEF96BA-3050-4E86-8A3D-9207FF06EAA6}" destId="{E659E6CA-3DBC-4846-9D16-35C14E4360F7}" srcOrd="0" destOrd="1"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603B3FE1-0DA3-43D5-A64A-C1C23A0438CD}" type="presOf" srcId="{84CD2760-E888-4B25-82DC-10AA177D6B62}" destId="{323C9DC3-FC27-47F1-A7A6-264921FAFBB9}" srcOrd="0" destOrd="3" presId="urn:microsoft.com/office/officeart/2005/8/layout/hProcess4"/>
    <dgm:cxn modelId="{674084E8-0CD6-4383-8C60-E05C79EA17B1}" type="presOf" srcId="{5D8A378D-0CA6-4302-B325-1D0A8DD8B96B}"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A6E456F0-E47F-422D-818C-B034B5C00C85}">
      <dgm:prSet phldrT="[besedilo]" custT="1"/>
      <dgm:spPr>
        <a:xfrm>
          <a:off x="4401402" y="846827"/>
          <a:ext cx="624255" cy="4637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PT - SPES in MINISTRSTVO  ZA FINANCE</a:t>
          </a:r>
        </a:p>
      </dgm:t>
    </dgm:pt>
    <dgm:pt modelId="{2ACD3E63-0AC7-4157-AF90-5D8F0D4BBD9F}" type="parTrans" cxnId="{E65B5613-7375-42D2-A49D-5CB557D46E25}">
      <dgm:prSet/>
      <dgm:spPr/>
      <dgm:t>
        <a:bodyPr/>
        <a:lstStyle/>
        <a:p>
          <a:endParaRPr lang="sl-SI" b="1"/>
        </a:p>
      </dgm:t>
    </dgm:pt>
    <dgm:pt modelId="{50C15396-8374-4CCA-BABF-6682FE28EF8F}" type="sibTrans" cxnId="{E65B5613-7375-42D2-A49D-5CB557D46E25}">
      <dgm:prSet/>
      <dgm:spPr>
        <a:xfrm>
          <a:off x="4594903" y="614185"/>
          <a:ext cx="928812" cy="928812"/>
        </a:xfrm>
        <a:solidFill>
          <a:srgbClr val="5B9BD5">
            <a:tint val="60000"/>
            <a:hueOff val="0"/>
            <a:satOff val="0"/>
            <a:lumOff val="0"/>
            <a:alphaOff val="0"/>
          </a:srgbClr>
        </a:solidFill>
        <a:ln>
          <a:noFill/>
        </a:ln>
        <a:effectLst/>
      </dgm:spPr>
      <dgm:t>
        <a:bodyPr/>
        <a:lstStyle/>
        <a:p>
          <a:endParaRPr lang="sl-SI" b="1"/>
        </a:p>
      </dgm:t>
    </dgm:pt>
    <dgm:pt modelId="{C352F4B8-3210-4F66-B03D-9B8FB27CEB00}">
      <dgm:prSet phldrT="[besedilo]" custT="1"/>
      <dgm:spPr>
        <a:xfrm>
          <a:off x="4245338" y="499464"/>
          <a:ext cx="702287" cy="57924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dirty="0">
              <a:solidFill>
                <a:sysClr val="windowText" lastClr="000000">
                  <a:hueOff val="0"/>
                  <a:satOff val="0"/>
                  <a:lumOff val="0"/>
                  <a:alphaOff val="0"/>
                </a:sysClr>
              </a:solidFill>
              <a:latin typeface="Republika" panose="02000506040000020004" pitchFamily="2" charset="-18"/>
              <a:ea typeface="+mn-ea"/>
              <a:cs typeface="+mn-cs"/>
            </a:rPr>
            <a:t>po izplačilu se kreira in odda terjatev</a:t>
          </a:r>
        </a:p>
      </dgm:t>
    </dgm:pt>
    <dgm:pt modelId="{C4FF7CB6-F378-4EDE-959E-6D39637FDF4E}" type="parTrans" cxnId="{6F093950-2686-42CC-8502-3FC82D8E680A}">
      <dgm:prSet/>
      <dgm:spPr/>
      <dgm:t>
        <a:bodyPr/>
        <a:lstStyle/>
        <a:p>
          <a:endParaRPr lang="sl-SI" b="1"/>
        </a:p>
      </dgm:t>
    </dgm:pt>
    <dgm:pt modelId="{BDEBFCD2-EFC1-4FA4-8E66-768A868CCBC1}" type="sibTrans" cxnId="{6F093950-2686-42CC-8502-3FC82D8E680A}">
      <dgm:prSet/>
      <dgm:spPr/>
      <dgm:t>
        <a:bodyPr/>
        <a:lstStyle/>
        <a:p>
          <a:endParaRPr lang="sl-SI" b="1"/>
        </a:p>
      </dgm:t>
    </dgm:pt>
    <dgm:pt modelId="{5902B1C6-E65D-4651-9427-19A1166BDFA3}">
      <dgm:prSet phldrT="[besedilo]" custT="1"/>
      <dgm:spPr>
        <a:xfrm>
          <a:off x="2141571" y="1008459"/>
          <a:ext cx="624255" cy="2482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Koordinator e-MA2 (NOE, ki izvaja operacijo)</a:t>
          </a:r>
        </a:p>
      </dgm:t>
    </dgm:pt>
    <dgm:pt modelId="{E86C268A-3C20-4EFF-9323-161E3E9ADCAF}" type="parTrans" cxnId="{3FCC3E42-3DDC-4E52-BB04-59A98407AFA4}">
      <dgm:prSet/>
      <dgm:spPr/>
      <dgm:t>
        <a:bodyPr/>
        <a:lstStyle/>
        <a:p>
          <a:endParaRPr lang="sl-SI" b="1"/>
        </a:p>
      </dgm:t>
    </dgm:pt>
    <dgm:pt modelId="{6C8FCAC2-5F36-43FE-95F1-94C5E20A8F6C}" type="sibTrans" cxnId="{3FCC3E42-3DDC-4E52-BB04-59A98407AFA4}">
      <dgm:prSet/>
      <dgm:spPr>
        <a:xfrm>
          <a:off x="2339432" y="438043"/>
          <a:ext cx="1130717" cy="1130717"/>
        </a:xfrm>
        <a:solidFill>
          <a:srgbClr val="5B9BD5">
            <a:tint val="60000"/>
            <a:hueOff val="0"/>
            <a:satOff val="0"/>
            <a:lumOff val="0"/>
            <a:alphaOff val="0"/>
          </a:srgbClr>
        </a:solidFill>
        <a:ln>
          <a:noFill/>
        </a:ln>
        <a:effectLst/>
      </dgm:spPr>
      <dgm:t>
        <a:bodyPr/>
        <a:lstStyle/>
        <a:p>
          <a:endParaRPr lang="sl-SI" b="1"/>
        </a:p>
      </dgm:t>
    </dgm:pt>
    <dgm:pt modelId="{69F16C24-E8F4-476E-84F6-EBAD2BBBF13F}">
      <dgm:prSet custT="1"/>
      <dgm:spPr>
        <a:xfrm>
          <a:off x="1985507" y="553342"/>
          <a:ext cx="702287" cy="57924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dirty="0">
              <a:solidFill>
                <a:sysClr val="windowText" lastClr="000000">
                  <a:hueOff val="0"/>
                  <a:satOff val="0"/>
                  <a:lumOff val="0"/>
                  <a:alphaOff val="0"/>
                </a:sysClr>
              </a:solidFill>
              <a:latin typeface="Republika" panose="02000506040000020004" pitchFamily="2" charset="-18"/>
              <a:ea typeface="+mn-ea"/>
              <a:cs typeface="+mn-cs"/>
            </a:rPr>
            <a:t>kreiranje ZZI v IS OU e-MA2</a:t>
          </a:r>
        </a:p>
      </dgm:t>
    </dgm:pt>
    <dgm:pt modelId="{7F99749B-8416-4026-86EB-161E67203A5D}" type="parTrans" cxnId="{B7A70384-355F-4456-A452-B12512AA5430}">
      <dgm:prSet/>
      <dgm:spPr/>
      <dgm:t>
        <a:bodyPr/>
        <a:lstStyle/>
        <a:p>
          <a:endParaRPr lang="sl-SI" b="1"/>
        </a:p>
      </dgm:t>
    </dgm:pt>
    <dgm:pt modelId="{A31F2F9E-5122-463D-B4E0-C0BE9866C5F0}" type="sibTrans" cxnId="{B7A70384-355F-4456-A452-B12512AA5430}">
      <dgm:prSet/>
      <dgm:spPr/>
      <dgm:t>
        <a:bodyPr/>
        <a:lstStyle/>
        <a:p>
          <a:endParaRPr lang="sl-SI" b="1"/>
        </a:p>
      </dgm:t>
    </dgm:pt>
    <dgm:pt modelId="{FC1383C5-2531-492F-8CA1-169142283895}">
      <dgm:prSet custT="1"/>
      <dgm:spPr>
        <a:xfrm>
          <a:off x="3187636" y="202158"/>
          <a:ext cx="624255" cy="2482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PT - SPES</a:t>
          </a:r>
        </a:p>
      </dgm:t>
    </dgm:pt>
    <dgm:pt modelId="{054BCB70-BCED-46A6-989F-6ACDB10C05BC}" type="parTrans" cxnId="{6D9C02EA-BD97-4D56-81DB-E64A203E6549}">
      <dgm:prSet/>
      <dgm:spPr/>
      <dgm:t>
        <a:bodyPr/>
        <a:lstStyle/>
        <a:p>
          <a:endParaRPr lang="sl-SI" b="1"/>
        </a:p>
      </dgm:t>
    </dgm:pt>
    <dgm:pt modelId="{3BA09C68-79F9-4BEC-8CED-8EE75898DFAA}" type="sibTrans" cxnId="{6D9C02EA-BD97-4D56-81DB-E64A203E6549}">
      <dgm:prSet/>
      <dgm:spPr>
        <a:xfrm>
          <a:off x="3317510" y="-65263"/>
          <a:ext cx="1288746" cy="1288746"/>
        </a:xfrm>
        <a:solidFill>
          <a:srgbClr val="5B9BD5">
            <a:tint val="60000"/>
            <a:hueOff val="0"/>
            <a:satOff val="0"/>
            <a:lumOff val="0"/>
            <a:alphaOff val="0"/>
          </a:srgbClr>
        </a:solidFill>
        <a:ln>
          <a:noFill/>
        </a:ln>
        <a:effectLst/>
      </dgm:spPr>
      <dgm:t>
        <a:bodyPr/>
        <a:lstStyle/>
        <a:p>
          <a:endParaRPr lang="sl-SI" b="1"/>
        </a:p>
      </dgm:t>
    </dgm:pt>
    <dgm:pt modelId="{5B0CC3AE-1058-4E81-99C2-5F00A2290842}">
      <dgm:prSet custT="1"/>
      <dgm:spPr>
        <a:xfrm>
          <a:off x="2976872" y="249771"/>
          <a:ext cx="1057420" cy="11863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a:latin typeface="Republika" panose="02000506040000020004" pitchFamily="2" charset="-18"/>
            </a:rPr>
            <a:t>preveri popolnost in pravilnost ZZI (KL v IS OU e-MA2);</a:t>
          </a:r>
          <a:endParaRPr lang="sl-SI" sz="800" b="1" dirty="0">
            <a:solidFill>
              <a:sysClr val="windowText" lastClr="000000">
                <a:hueOff val="0"/>
                <a:satOff val="0"/>
                <a:lumOff val="0"/>
                <a:alphaOff val="0"/>
              </a:sysClr>
            </a:solidFill>
            <a:latin typeface="Republika" panose="02000506040000020004" pitchFamily="2" charset="-18"/>
            <a:ea typeface="+mn-ea"/>
            <a:cs typeface="+mn-cs"/>
          </a:endParaRPr>
        </a:p>
      </dgm:t>
    </dgm:pt>
    <dgm:pt modelId="{C6F4200F-10F1-40F1-B861-FDFB85D8DF37}" type="parTrans" cxnId="{839D47F3-3B5B-44ED-949F-01C47CED3A92}">
      <dgm:prSet/>
      <dgm:spPr/>
      <dgm:t>
        <a:bodyPr/>
        <a:lstStyle/>
        <a:p>
          <a:endParaRPr lang="sl-SI" b="1"/>
        </a:p>
      </dgm:t>
    </dgm:pt>
    <dgm:pt modelId="{9E3137C1-712C-470A-B71C-E84C6CF3D1FB}" type="sibTrans" cxnId="{839D47F3-3B5B-44ED-949F-01C47CED3A92}">
      <dgm:prSet/>
      <dgm:spPr/>
      <dgm:t>
        <a:bodyPr/>
        <a:lstStyle/>
        <a:p>
          <a:endParaRPr lang="sl-SI" b="1"/>
        </a:p>
      </dgm:t>
    </dgm:pt>
    <dgm:pt modelId="{BEBBFAAE-61DC-4B13-A2D9-F4BE56C278C5}">
      <dgm:prSet custT="1"/>
      <dgm:spPr>
        <a:xfrm>
          <a:off x="5392767" y="429219"/>
          <a:ext cx="624255" cy="2482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ORGAN ZA RAČUNOVODENJE</a:t>
          </a:r>
        </a:p>
      </dgm:t>
    </dgm:pt>
    <dgm:pt modelId="{CAE228E4-7763-4DC0-AAE0-FCFBC2E7A3E7}" type="parTrans" cxnId="{66B333E2-90AE-4696-BCE4-8B206140ED43}">
      <dgm:prSet/>
      <dgm:spPr/>
      <dgm:t>
        <a:bodyPr/>
        <a:lstStyle/>
        <a:p>
          <a:endParaRPr lang="sl-SI" b="1"/>
        </a:p>
      </dgm:t>
    </dgm:pt>
    <dgm:pt modelId="{84CEB5D8-D3B3-4434-A5A1-7B4E344A269D}" type="sibTrans" cxnId="{66B333E2-90AE-4696-BCE4-8B206140ED43}">
      <dgm:prSet/>
      <dgm:spPr/>
      <dgm:t>
        <a:bodyPr/>
        <a:lstStyle/>
        <a:p>
          <a:endParaRPr lang="sl-SI" b="1"/>
        </a:p>
      </dgm:t>
    </dgm:pt>
    <dgm:pt modelId="{047885AE-F44B-44FF-AD0A-0367CF3CEC63}">
      <dgm:prSet custT="1"/>
      <dgm:spPr>
        <a:xfrm>
          <a:off x="5236703" y="553342"/>
          <a:ext cx="702287" cy="57924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a:solidFill>
                <a:sysClr val="windowText" lastClr="000000">
                  <a:hueOff val="0"/>
                  <a:satOff val="0"/>
                  <a:lumOff val="0"/>
                  <a:alphaOff val="0"/>
                </a:sysClr>
              </a:solidFill>
              <a:latin typeface="Republika" panose="02000506040000020004" pitchFamily="2" charset="-18"/>
              <a:ea typeface="+mn-ea"/>
              <a:cs typeface="+mn-cs"/>
            </a:rPr>
            <a:t>Certifikacija izdatkov</a:t>
          </a:r>
        </a:p>
      </dgm:t>
    </dgm:pt>
    <dgm:pt modelId="{180B05B0-55FA-4F4D-B4BE-F4A411BA0E42}" type="parTrans" cxnId="{5110C2DF-4107-4720-9061-2AC606AA2656}">
      <dgm:prSet/>
      <dgm:spPr/>
      <dgm:t>
        <a:bodyPr/>
        <a:lstStyle/>
        <a:p>
          <a:endParaRPr lang="sl-SI" b="1"/>
        </a:p>
      </dgm:t>
    </dgm:pt>
    <dgm:pt modelId="{0B2258D5-67E7-4390-AE7F-B22CA4BE9D8B}" type="sibTrans" cxnId="{5110C2DF-4107-4720-9061-2AC606AA2656}">
      <dgm:prSet/>
      <dgm:spPr/>
      <dgm:t>
        <a:bodyPr/>
        <a:lstStyle/>
        <a:p>
          <a:endParaRPr lang="sl-SI" b="1"/>
        </a:p>
      </dgm:t>
    </dgm:pt>
    <dgm:pt modelId="{D580D325-A18C-4802-82DA-B3CB56C82F0A}">
      <dgm:prSet custT="1"/>
      <dgm:spPr/>
      <dgm:t>
        <a:bodyPr/>
        <a:lstStyle/>
        <a:p>
          <a:pPr>
            <a:buFont typeface="Republika" panose="02000506040000020004" pitchFamily="2" charset="-18"/>
            <a:buChar char="-"/>
          </a:pPr>
          <a:r>
            <a:rPr lang="sl-SI" sz="800">
              <a:latin typeface="Republika" panose="02000506040000020004" pitchFamily="2" charset="-18"/>
            </a:rPr>
            <a:t>pozove upravičenca k morebitni dopolnitvi dokumentacije;</a:t>
          </a:r>
        </a:p>
      </dgm:t>
    </dgm:pt>
    <dgm:pt modelId="{50A560C8-7EFB-4827-BA16-D01478F22A56}" type="parTrans" cxnId="{A49BB765-68A8-4B9D-AC73-A46FF97E4B17}">
      <dgm:prSet/>
      <dgm:spPr/>
      <dgm:t>
        <a:bodyPr/>
        <a:lstStyle/>
        <a:p>
          <a:endParaRPr lang="sl-SI"/>
        </a:p>
      </dgm:t>
    </dgm:pt>
    <dgm:pt modelId="{501B7A43-43BF-4799-AF41-16D0C0B59B5C}" type="sibTrans" cxnId="{A49BB765-68A8-4B9D-AC73-A46FF97E4B17}">
      <dgm:prSet/>
      <dgm:spPr/>
      <dgm:t>
        <a:bodyPr/>
        <a:lstStyle/>
        <a:p>
          <a:endParaRPr lang="sl-SI"/>
        </a:p>
      </dgm:t>
    </dgm:pt>
    <dgm:pt modelId="{0BD29C7F-630B-4D6C-BC63-A5FA993A21D0}">
      <dgm:prSet custT="1"/>
      <dgm:spPr/>
      <dgm:t>
        <a:bodyPr/>
        <a:lstStyle/>
        <a:p>
          <a:pPr>
            <a:buFont typeface="Republika" panose="02000506040000020004" pitchFamily="2" charset="-18"/>
            <a:buChar char="-"/>
          </a:pPr>
          <a:r>
            <a:rPr lang="sl-SI" sz="800">
              <a:latin typeface="Republika" panose="02000506040000020004" pitchFamily="2" charset="-18"/>
            </a:rPr>
            <a:t>ZZI zavrne v primeru ugotovljene finančne napake ali nepravilnosti, ob tem se izpolni KL in se ga digitalno podpiše;</a:t>
          </a:r>
        </a:p>
      </dgm:t>
    </dgm:pt>
    <dgm:pt modelId="{177BE781-1E8A-41E9-BB78-AD26EEF60F45}" type="parTrans" cxnId="{DA1827F6-F73A-4ABF-9BEB-289BAACFF721}">
      <dgm:prSet/>
      <dgm:spPr/>
      <dgm:t>
        <a:bodyPr/>
        <a:lstStyle/>
        <a:p>
          <a:endParaRPr lang="sl-SI"/>
        </a:p>
      </dgm:t>
    </dgm:pt>
    <dgm:pt modelId="{DE33D79A-27BA-447F-AEAF-D58FEED00EA8}" type="sibTrans" cxnId="{DA1827F6-F73A-4ABF-9BEB-289BAACFF721}">
      <dgm:prSet/>
      <dgm:spPr/>
      <dgm:t>
        <a:bodyPr/>
        <a:lstStyle/>
        <a:p>
          <a:endParaRPr lang="sl-SI"/>
        </a:p>
      </dgm:t>
    </dgm:pt>
    <dgm:pt modelId="{4AD67223-346D-424C-B8E5-A171A96A4B22}">
      <dgm:prSet custT="1"/>
      <dgm:spPr/>
      <dgm:t>
        <a:bodyPr/>
        <a:lstStyle/>
        <a:p>
          <a:pPr>
            <a:buFont typeface="Republika" panose="02000506040000020004" pitchFamily="2" charset="-18"/>
            <a:buChar char="-"/>
          </a:pPr>
          <a:r>
            <a:rPr lang="sl-SI" sz="800">
              <a:latin typeface="Republika" panose="02000506040000020004" pitchFamily="2" charset="-18"/>
            </a:rPr>
            <a:t>ZZI odobri in kontrolni list digitalno podpiše;</a:t>
          </a:r>
        </a:p>
      </dgm:t>
    </dgm:pt>
    <dgm:pt modelId="{61EEB376-3282-4441-8155-9BD81D9C7A93}" type="parTrans" cxnId="{175F80D7-CF73-412D-96E9-97CDE82FAE5D}">
      <dgm:prSet/>
      <dgm:spPr/>
      <dgm:t>
        <a:bodyPr/>
        <a:lstStyle/>
        <a:p>
          <a:endParaRPr lang="sl-SI"/>
        </a:p>
      </dgm:t>
    </dgm:pt>
    <dgm:pt modelId="{2DDFDE2A-0FBF-478E-B90C-8E3E5D3F1CB1}" type="sibTrans" cxnId="{175F80D7-CF73-412D-96E9-97CDE82FAE5D}">
      <dgm:prSet/>
      <dgm:spPr/>
      <dgm:t>
        <a:bodyPr/>
        <a:lstStyle/>
        <a:p>
          <a:endParaRPr lang="sl-SI"/>
        </a:p>
      </dgm:t>
    </dgm:pt>
    <dgm:pt modelId="{08EF66E6-B3EA-48E4-A32D-099F3CC5C7F5}">
      <dgm:prSet custT="1"/>
      <dgm:spPr/>
      <dgm:t>
        <a:bodyPr/>
        <a:lstStyle/>
        <a:p>
          <a:pPr>
            <a:buFont typeface="Symbol" panose="05050102010706020507" pitchFamily="18" charset="2"/>
            <a:buChar char=""/>
          </a:pPr>
          <a:r>
            <a:rPr lang="sl-SI" sz="800">
              <a:latin typeface="Republika" panose="02000506040000020004" pitchFamily="2" charset="-18"/>
            </a:rPr>
            <a:t>ustrezno arhivira dokumentacijo opravljenega administrativnega preverjanja v IS OU e-MA2</a:t>
          </a:r>
        </a:p>
      </dgm:t>
    </dgm:pt>
    <dgm:pt modelId="{0C567CC7-1CD8-44A4-A034-F95BE895978F}" type="parTrans" cxnId="{28362078-59DB-41A1-975D-120D2EA065BC}">
      <dgm:prSet/>
      <dgm:spPr/>
      <dgm:t>
        <a:bodyPr/>
        <a:lstStyle/>
        <a:p>
          <a:endParaRPr lang="sl-SI"/>
        </a:p>
      </dgm:t>
    </dgm:pt>
    <dgm:pt modelId="{E58D1EE3-A97F-4473-88D0-E5FB1D428029}" type="sibTrans" cxnId="{28362078-59DB-41A1-975D-120D2EA065BC}">
      <dgm:prSet/>
      <dgm:spPr/>
      <dgm:t>
        <a:bodyPr/>
        <a:lstStyle/>
        <a:p>
          <a:endParaRPr lang="sl-SI"/>
        </a:p>
      </dgm:t>
    </dgm:pt>
    <dgm:pt modelId="{8D0A8FB2-B3EC-459D-8DC5-68896E5F49C1}" type="pres">
      <dgm:prSet presAssocID="{777DDF1F-D283-45F2-8374-489F29865DC6}" presName="Name0" presStyleCnt="0">
        <dgm:presLayoutVars>
          <dgm:dir/>
          <dgm:animLvl val="lvl"/>
          <dgm:resizeHandles val="exact"/>
        </dgm:presLayoutVars>
      </dgm:prSet>
      <dgm:spPr/>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EF38E3AC-DDB7-4722-8C47-A484F7A78110}" type="pres">
      <dgm:prSet presAssocID="{5902B1C6-E65D-4651-9427-19A1166BDFA3}" presName="composite1" presStyleCnt="0"/>
      <dgm:spPr/>
    </dgm:pt>
    <dgm:pt modelId="{70B87932-4F22-47DE-B3C9-F5ADBD913C05}" type="pres">
      <dgm:prSet presAssocID="{5902B1C6-E65D-4651-9427-19A1166BDFA3}" presName="dummyNode1" presStyleLbl="node1" presStyleIdx="0" presStyleCnt="4"/>
      <dgm:spPr/>
    </dgm:pt>
    <dgm:pt modelId="{B0CC7C20-D69F-4188-857D-97934EF3B437}" type="pres">
      <dgm:prSet presAssocID="{5902B1C6-E65D-4651-9427-19A1166BDFA3}" presName="childNode1" presStyleLbl="bgAcc1" presStyleIdx="0" presStyleCnt="4">
        <dgm:presLayoutVars>
          <dgm:bulletEnabled val="1"/>
        </dgm:presLayoutVars>
      </dgm:prSet>
      <dgm:spPr/>
    </dgm:pt>
    <dgm:pt modelId="{67056D91-ED6F-4315-81C2-8CF246ECDE4F}" type="pres">
      <dgm:prSet presAssocID="{5902B1C6-E65D-4651-9427-19A1166BDFA3}" presName="childNode1tx" presStyleLbl="bgAcc1" presStyleIdx="0" presStyleCnt="4">
        <dgm:presLayoutVars>
          <dgm:bulletEnabled val="1"/>
        </dgm:presLayoutVars>
      </dgm:prSet>
      <dgm:spPr/>
    </dgm:pt>
    <dgm:pt modelId="{251449A5-BE08-46E2-86DC-362DA07C1859}" type="pres">
      <dgm:prSet presAssocID="{5902B1C6-E65D-4651-9427-19A1166BDFA3}" presName="parentNode1" presStyleLbl="node1" presStyleIdx="0" presStyleCnt="4">
        <dgm:presLayoutVars>
          <dgm:chMax val="1"/>
          <dgm:bulletEnabled val="1"/>
        </dgm:presLayoutVars>
      </dgm:prSet>
      <dgm:spPr/>
    </dgm:pt>
    <dgm:pt modelId="{F6F005CF-7657-4E82-AE89-32A48E8AF33B}" type="pres">
      <dgm:prSet presAssocID="{5902B1C6-E65D-4651-9427-19A1166BDFA3}" presName="connSite1" presStyleCnt="0"/>
      <dgm:spPr/>
    </dgm:pt>
    <dgm:pt modelId="{2514BC78-5EEB-4793-B012-723CFB7AA852}" type="pres">
      <dgm:prSet presAssocID="{6C8FCAC2-5F36-43FE-95F1-94C5E20A8F6C}" presName="Name9" presStyleLbl="sibTrans2D1" presStyleIdx="0" presStyleCnt="3" custAng="1038616" custLinFactNeighborX="-20216" custLinFactNeighborY="16178"/>
      <dgm:spPr/>
    </dgm:pt>
    <dgm:pt modelId="{E8EDEF72-5654-4039-BFA5-2BE2ECB73C90}" type="pres">
      <dgm:prSet presAssocID="{FC1383C5-2531-492F-8CA1-169142283895}" presName="composite2" presStyleCnt="0"/>
      <dgm:spPr/>
    </dgm:pt>
    <dgm:pt modelId="{7F37EDCA-F6AB-4C9F-B1D1-637377AAA5F2}" type="pres">
      <dgm:prSet presAssocID="{FC1383C5-2531-492F-8CA1-169142283895}" presName="dummyNode2" presStyleLbl="node1" presStyleIdx="0" presStyleCnt="4"/>
      <dgm:spPr/>
    </dgm:pt>
    <dgm:pt modelId="{A8B3A38D-E06A-469E-9D52-9969E4CD14F2}" type="pres">
      <dgm:prSet presAssocID="{FC1383C5-2531-492F-8CA1-169142283895}" presName="childNode2" presStyleLbl="bgAcc1" presStyleIdx="1" presStyleCnt="4" custScaleX="101022" custScaleY="246148" custLinFactNeighborX="-1641" custLinFactNeighborY="-10608">
        <dgm:presLayoutVars>
          <dgm:bulletEnabled val="1"/>
        </dgm:presLayoutVars>
      </dgm:prSet>
      <dgm:spPr/>
    </dgm:pt>
    <dgm:pt modelId="{7F26874E-6402-49A3-9A23-B094C54F6B55}" type="pres">
      <dgm:prSet presAssocID="{FC1383C5-2531-492F-8CA1-169142283895}" presName="childNode2tx" presStyleLbl="bgAcc1" presStyleIdx="1" presStyleCnt="4">
        <dgm:presLayoutVars>
          <dgm:bulletEnabled val="1"/>
        </dgm:presLayoutVars>
      </dgm:prSet>
      <dgm:spPr/>
    </dgm:pt>
    <dgm:pt modelId="{492F625E-46EE-4244-B973-1E270C072294}" type="pres">
      <dgm:prSet presAssocID="{FC1383C5-2531-492F-8CA1-169142283895}" presName="parentNode2" presStyleLbl="node1" presStyleIdx="1" presStyleCnt="4" custLinFactY="200000" custLinFactNeighborX="33170" custLinFactNeighborY="217443">
        <dgm:presLayoutVars>
          <dgm:chMax val="0"/>
          <dgm:bulletEnabled val="1"/>
        </dgm:presLayoutVars>
      </dgm:prSet>
      <dgm:spPr/>
    </dgm:pt>
    <dgm:pt modelId="{F20647F1-2E51-4D30-9A60-79B457F126B5}" type="pres">
      <dgm:prSet presAssocID="{FC1383C5-2531-492F-8CA1-169142283895}" presName="connSite2" presStyleCnt="0"/>
      <dgm:spPr/>
    </dgm:pt>
    <dgm:pt modelId="{23070F7C-B9D1-4751-920D-298D529A9125}" type="pres">
      <dgm:prSet presAssocID="{3BA09C68-79F9-4BEC-8CED-8EE75898DFAA}" presName="Name18" presStyleLbl="sibTrans2D1" presStyleIdx="1" presStyleCnt="3" custAng="3288266" custScaleX="77583" custScaleY="52082" custLinFactNeighborX="-7356" custLinFactNeighborY="-26665"/>
      <dgm:spPr/>
    </dgm:pt>
    <dgm:pt modelId="{D1988A95-116E-4C94-8E1C-9209E08E36F1}" type="pres">
      <dgm:prSet presAssocID="{A6E456F0-E47F-422D-818C-B034B5C00C85}" presName="composite1" presStyleCnt="0"/>
      <dgm:spPr/>
    </dgm:pt>
    <dgm:pt modelId="{9A07002C-AC8C-420C-8392-64775BC608A6}" type="pres">
      <dgm:prSet presAssocID="{A6E456F0-E47F-422D-818C-B034B5C00C85}" presName="dummyNode1" presStyleLbl="node1" presStyleIdx="1" presStyleCnt="4"/>
      <dgm:spPr/>
    </dgm:pt>
    <dgm:pt modelId="{5F3CE677-2241-4406-A76F-43EDBE76A7E0}" type="pres">
      <dgm:prSet presAssocID="{A6E456F0-E47F-422D-818C-B034B5C00C85}" presName="childNode1" presStyleLbl="bgAcc1" presStyleIdx="2" presStyleCnt="4" custLinFactNeighborX="-4973" custLinFactNeighborY="-8619">
        <dgm:presLayoutVars>
          <dgm:bulletEnabled val="1"/>
        </dgm:presLayoutVars>
      </dgm:prSet>
      <dgm:spPr/>
    </dgm:pt>
    <dgm:pt modelId="{21564AE2-C664-4D69-AA36-45115AE3797A}" type="pres">
      <dgm:prSet presAssocID="{A6E456F0-E47F-422D-818C-B034B5C00C85}" presName="childNode1tx" presStyleLbl="bgAcc1" presStyleIdx="2" presStyleCnt="4">
        <dgm:presLayoutVars>
          <dgm:bulletEnabled val="1"/>
        </dgm:presLayoutVars>
      </dgm:prSet>
      <dgm:spPr/>
    </dgm:pt>
    <dgm:pt modelId="{972DD253-62D7-4057-B055-1A1EC30F9249}" type="pres">
      <dgm:prSet presAssocID="{A6E456F0-E47F-422D-818C-B034B5C00C85}" presName="parentNode1" presStyleLbl="node1" presStyleIdx="2" presStyleCnt="4" custLinFactNeighborX="3310" custLinFactNeighborY="-31631">
        <dgm:presLayoutVars>
          <dgm:chMax val="1"/>
          <dgm:bulletEnabled val="1"/>
        </dgm:presLayoutVars>
      </dgm:prSet>
      <dgm:spPr/>
    </dgm:pt>
    <dgm:pt modelId="{FBFCE0E0-988E-4DB6-929D-CE32DFADC8E0}" type="pres">
      <dgm:prSet presAssocID="{A6E456F0-E47F-422D-818C-B034B5C00C85}" presName="connSite1" presStyleCnt="0"/>
      <dgm:spPr/>
    </dgm:pt>
    <dgm:pt modelId="{1038859F-6B78-4000-BA15-381147A32C39}" type="pres">
      <dgm:prSet presAssocID="{50C15396-8374-4CCA-BABF-6682FE28EF8F}" presName="Name9" presStyleLbl="sibTrans2D1" presStyleIdx="2" presStyleCnt="3" custAng="20575081" custScaleX="101050" custLinFactNeighborX="12975" custLinFactNeighborY="-2818"/>
      <dgm:spPr/>
    </dgm:pt>
    <dgm:pt modelId="{6BFD561E-508D-476F-B779-1F3427D8457D}" type="pres">
      <dgm:prSet presAssocID="{BEBBFAAE-61DC-4B13-A2D9-F4BE56C278C5}" presName="composite2" presStyleCnt="0"/>
      <dgm:spPr/>
    </dgm:pt>
    <dgm:pt modelId="{CADECDA3-7063-4184-BB94-1261B548D584}" type="pres">
      <dgm:prSet presAssocID="{BEBBFAAE-61DC-4B13-A2D9-F4BE56C278C5}" presName="dummyNode2" presStyleLbl="node1" presStyleIdx="2" presStyleCnt="4"/>
      <dgm:spPr/>
    </dgm:pt>
    <dgm:pt modelId="{F832B8E3-4DC0-4C93-B65C-28BBF916B8B7}" type="pres">
      <dgm:prSet presAssocID="{BEBBFAAE-61DC-4B13-A2D9-F4BE56C278C5}" presName="childNode2" presStyleLbl="bgAcc1" presStyleIdx="3" presStyleCnt="4">
        <dgm:presLayoutVars>
          <dgm:bulletEnabled val="1"/>
        </dgm:presLayoutVars>
      </dgm:prSet>
      <dgm:spPr/>
    </dgm:pt>
    <dgm:pt modelId="{B499D115-E2A8-4FCC-95A2-11E60B05DDE3}" type="pres">
      <dgm:prSet presAssocID="{BEBBFAAE-61DC-4B13-A2D9-F4BE56C278C5}" presName="childNode2tx" presStyleLbl="bgAcc1" presStyleIdx="3" presStyleCnt="4">
        <dgm:presLayoutVars>
          <dgm:bulletEnabled val="1"/>
        </dgm:presLayoutVars>
      </dgm:prSet>
      <dgm:spPr/>
    </dgm:pt>
    <dgm:pt modelId="{C3A6C09B-74A3-41C8-8316-BD0A6835CA6A}" type="pres">
      <dgm:prSet presAssocID="{BEBBFAAE-61DC-4B13-A2D9-F4BE56C278C5}" presName="parentNode2" presStyleLbl="node1" presStyleIdx="3" presStyleCnt="4">
        <dgm:presLayoutVars>
          <dgm:chMax val="0"/>
          <dgm:bulletEnabled val="1"/>
        </dgm:presLayoutVars>
      </dgm:prSet>
      <dgm:spPr/>
    </dgm:pt>
    <dgm:pt modelId="{F85C6F41-E5D4-4494-9D52-05131C0BB596}" type="pres">
      <dgm:prSet presAssocID="{BEBBFAAE-61DC-4B13-A2D9-F4BE56C278C5}" presName="connSite2" presStyleCnt="0"/>
      <dgm:spPr/>
    </dgm:pt>
  </dgm:ptLst>
  <dgm:cxnLst>
    <dgm:cxn modelId="{37447303-8CD6-4566-8C30-E3360A17E9D7}" type="presOf" srcId="{BEBBFAAE-61DC-4B13-A2D9-F4BE56C278C5}" destId="{C3A6C09B-74A3-41C8-8316-BD0A6835CA6A}" srcOrd="0" destOrd="0" presId="urn:microsoft.com/office/officeart/2005/8/layout/hProcess4"/>
    <dgm:cxn modelId="{EB937403-F872-4CA1-A92E-28254CF96F8C}" type="presOf" srcId="{FC1383C5-2531-492F-8CA1-169142283895}" destId="{492F625E-46EE-4244-B973-1E270C072294}" srcOrd="0" destOrd="0" presId="urn:microsoft.com/office/officeart/2005/8/layout/hProcess4"/>
    <dgm:cxn modelId="{E65B5613-7375-42D2-A49D-5CB557D46E25}" srcId="{777DDF1F-D283-45F2-8374-489F29865DC6}" destId="{A6E456F0-E47F-422D-818C-B034B5C00C85}" srcOrd="2" destOrd="0" parTransId="{2ACD3E63-0AC7-4157-AF90-5D8F0D4BBD9F}" sibTransId="{50C15396-8374-4CCA-BABF-6682FE28EF8F}"/>
    <dgm:cxn modelId="{E307D017-44A8-406E-9B3E-085D51E40190}" type="presOf" srcId="{4AD67223-346D-424C-B8E5-A171A96A4B22}" destId="{7F26874E-6402-49A3-9A23-B094C54F6B55}" srcOrd="1" destOrd="3" presId="urn:microsoft.com/office/officeart/2005/8/layout/hProcess4"/>
    <dgm:cxn modelId="{D6CCDB1C-7309-4EFA-B035-BE3606037ED9}" type="presOf" srcId="{08EF66E6-B3EA-48E4-A32D-099F3CC5C7F5}" destId="{7F26874E-6402-49A3-9A23-B094C54F6B55}" srcOrd="1" destOrd="4" presId="urn:microsoft.com/office/officeart/2005/8/layout/hProcess4"/>
    <dgm:cxn modelId="{307ED026-8DC8-4772-8973-C179C50CDB7E}" type="presOf" srcId="{047885AE-F44B-44FF-AD0A-0367CF3CEC63}" destId="{F832B8E3-4DC0-4C93-B65C-28BBF916B8B7}" srcOrd="0" destOrd="0" presId="urn:microsoft.com/office/officeart/2005/8/layout/hProcess4"/>
    <dgm:cxn modelId="{D17B6135-C0EE-41FB-A254-EAB55C045020}" type="presOf" srcId="{6C8FCAC2-5F36-43FE-95F1-94C5E20A8F6C}" destId="{2514BC78-5EEB-4793-B012-723CFB7AA852}" srcOrd="0" destOrd="0" presId="urn:microsoft.com/office/officeart/2005/8/layout/hProcess4"/>
    <dgm:cxn modelId="{B63B715B-1D7C-4F97-AE1B-C84D0B607CC1}" type="presOf" srcId="{4AD67223-346D-424C-B8E5-A171A96A4B22}" destId="{A8B3A38D-E06A-469E-9D52-9969E4CD14F2}" srcOrd="0" destOrd="3" presId="urn:microsoft.com/office/officeart/2005/8/layout/hProcess4"/>
    <dgm:cxn modelId="{98E1A45D-CB70-4F88-9565-A611D8E38131}" type="presOf" srcId="{5902B1C6-E65D-4651-9427-19A1166BDFA3}" destId="{251449A5-BE08-46E2-86DC-362DA07C1859}" srcOrd="0" destOrd="0" presId="urn:microsoft.com/office/officeart/2005/8/layout/hProcess4"/>
    <dgm:cxn modelId="{3FCC3E42-3DDC-4E52-BB04-59A98407AFA4}" srcId="{777DDF1F-D283-45F2-8374-489F29865DC6}" destId="{5902B1C6-E65D-4651-9427-19A1166BDFA3}" srcOrd="0" destOrd="0" parTransId="{E86C268A-3C20-4EFF-9323-161E3E9ADCAF}" sibTransId="{6C8FCAC2-5F36-43FE-95F1-94C5E20A8F6C}"/>
    <dgm:cxn modelId="{A49BB765-68A8-4B9D-AC73-A46FF97E4B17}" srcId="{5B0CC3AE-1058-4E81-99C2-5F00A2290842}" destId="{D580D325-A18C-4802-82DA-B3CB56C82F0A}" srcOrd="0" destOrd="0" parTransId="{50A560C8-7EFB-4827-BA16-D01478F22A56}" sibTransId="{501B7A43-43BF-4799-AF41-16D0C0B59B5C}"/>
    <dgm:cxn modelId="{5BCF8046-5F5E-44D1-AB56-70CFF38B4951}" type="presOf" srcId="{0BD29C7F-630B-4D6C-BC63-A5FA993A21D0}" destId="{7F26874E-6402-49A3-9A23-B094C54F6B55}" srcOrd="1" destOrd="2" presId="urn:microsoft.com/office/officeart/2005/8/layout/hProcess4"/>
    <dgm:cxn modelId="{EF513C4A-18C7-452B-8B7B-D455452A456A}" type="presOf" srcId="{C352F4B8-3210-4F66-B03D-9B8FB27CEB00}" destId="{21564AE2-C664-4D69-AA36-45115AE3797A}" srcOrd="1" destOrd="0" presId="urn:microsoft.com/office/officeart/2005/8/layout/hProcess4"/>
    <dgm:cxn modelId="{57891A6C-0A49-4BF1-A350-45D2CCC83C2F}" type="presOf" srcId="{50C15396-8374-4CCA-BABF-6682FE28EF8F}" destId="{1038859F-6B78-4000-BA15-381147A32C39}" srcOrd="0" destOrd="0"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F2637053-FABA-4147-95C9-9C6AF84B7471}" type="presOf" srcId="{3BA09C68-79F9-4BEC-8CED-8EE75898DFAA}" destId="{23070F7C-B9D1-4751-920D-298D529A9125}" srcOrd="0" destOrd="0" presId="urn:microsoft.com/office/officeart/2005/8/layout/hProcess4"/>
    <dgm:cxn modelId="{DBD6C473-178C-4A36-A7C3-C22FE1AFD97D}" type="presOf" srcId="{A6E456F0-E47F-422D-818C-B034B5C00C85}" destId="{972DD253-62D7-4057-B055-1A1EC30F9249}" srcOrd="0" destOrd="0" presId="urn:microsoft.com/office/officeart/2005/8/layout/hProcess4"/>
    <dgm:cxn modelId="{28362078-59DB-41A1-975D-120D2EA065BC}" srcId="{FC1383C5-2531-492F-8CA1-169142283895}" destId="{08EF66E6-B3EA-48E4-A32D-099F3CC5C7F5}" srcOrd="1" destOrd="0" parTransId="{0C567CC7-1CD8-44A4-A034-F95BE895978F}" sibTransId="{E58D1EE3-A97F-4473-88D0-E5FB1D428029}"/>
    <dgm:cxn modelId="{E9E2387D-F581-469A-A175-4C6648CA3CCD}" type="presOf" srcId="{0BD29C7F-630B-4D6C-BC63-A5FA993A21D0}" destId="{A8B3A38D-E06A-469E-9D52-9969E4CD14F2}" srcOrd="0" destOrd="2" presId="urn:microsoft.com/office/officeart/2005/8/layout/hProcess4"/>
    <dgm:cxn modelId="{F2436A7F-FCDF-4D18-8663-90D001F25AB9}" type="presOf" srcId="{5B0CC3AE-1058-4E81-99C2-5F00A2290842}" destId="{A8B3A38D-E06A-469E-9D52-9969E4CD14F2}" srcOrd="0" destOrd="0" presId="urn:microsoft.com/office/officeart/2005/8/layout/hProcess4"/>
    <dgm:cxn modelId="{70A48E7F-7699-4F32-BBCE-5CFCDC48D7CD}" type="presOf" srcId="{08EF66E6-B3EA-48E4-A32D-099F3CC5C7F5}" destId="{A8B3A38D-E06A-469E-9D52-9969E4CD14F2}" srcOrd="0" destOrd="4"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277A9D94-57F3-4400-AA27-85783780CAB7}" type="presOf" srcId="{69F16C24-E8F4-476E-84F6-EBAD2BBBF13F}" destId="{B0CC7C20-D69F-4188-857D-97934EF3B437}" srcOrd="0" destOrd="0" presId="urn:microsoft.com/office/officeart/2005/8/layout/hProcess4"/>
    <dgm:cxn modelId="{FAE38599-70D1-4332-A90F-C346A6F8A643}" type="presOf" srcId="{777DDF1F-D283-45F2-8374-489F29865DC6}" destId="{8D0A8FB2-B3EC-459D-8DC5-68896E5F49C1}" srcOrd="0" destOrd="0" presId="urn:microsoft.com/office/officeart/2005/8/layout/hProcess4"/>
    <dgm:cxn modelId="{00B0CEAC-6DB6-4A46-8CD1-5AE9C95713AA}" type="presOf" srcId="{047885AE-F44B-44FF-AD0A-0367CF3CEC63}" destId="{B499D115-E2A8-4FCC-95A2-11E60B05DDE3}" srcOrd="1" destOrd="0" presId="urn:microsoft.com/office/officeart/2005/8/layout/hProcess4"/>
    <dgm:cxn modelId="{24BFC9B0-9AE2-4F97-9040-C852C91F4459}" type="presOf" srcId="{C352F4B8-3210-4F66-B03D-9B8FB27CEB00}" destId="{5F3CE677-2241-4406-A76F-43EDBE76A7E0}" srcOrd="0" destOrd="0" presId="urn:microsoft.com/office/officeart/2005/8/layout/hProcess4"/>
    <dgm:cxn modelId="{91894FC6-E585-4F78-9FD8-C9BA0B44C23B}" type="presOf" srcId="{D580D325-A18C-4802-82DA-B3CB56C82F0A}" destId="{7F26874E-6402-49A3-9A23-B094C54F6B55}" srcOrd="1" destOrd="1" presId="urn:microsoft.com/office/officeart/2005/8/layout/hProcess4"/>
    <dgm:cxn modelId="{175F80D7-CF73-412D-96E9-97CDE82FAE5D}" srcId="{5B0CC3AE-1058-4E81-99C2-5F00A2290842}" destId="{4AD67223-346D-424C-B8E5-A171A96A4B22}" srcOrd="2" destOrd="0" parTransId="{61EEB376-3282-4441-8155-9BD81D9C7A93}" sibTransId="{2DDFDE2A-0FBF-478E-B90C-8E3E5D3F1CB1}"/>
    <dgm:cxn modelId="{88F2C0DA-05EC-44EE-A733-CA6B98171FDB}" type="presOf" srcId="{69F16C24-E8F4-476E-84F6-EBAD2BBBF13F}" destId="{67056D91-ED6F-4315-81C2-8CF246ECDE4F}" srcOrd="1" destOrd="0" presId="urn:microsoft.com/office/officeart/2005/8/layout/hProcess4"/>
    <dgm:cxn modelId="{5110C2DF-4107-4720-9061-2AC606AA2656}" srcId="{BEBBFAAE-61DC-4B13-A2D9-F4BE56C278C5}" destId="{047885AE-F44B-44FF-AD0A-0367CF3CEC63}" srcOrd="0" destOrd="0" parTransId="{180B05B0-55FA-4F4D-B4BE-F4A411BA0E42}" sibTransId="{0B2258D5-67E7-4390-AE7F-B22CA4BE9D8B}"/>
    <dgm:cxn modelId="{A009B9E0-0321-4790-9379-D4B8D7AF036E}" type="presOf" srcId="{5B0CC3AE-1058-4E81-99C2-5F00A2290842}" destId="{7F26874E-6402-49A3-9A23-B094C54F6B55}" srcOrd="1" destOrd="0" presId="urn:microsoft.com/office/officeart/2005/8/layout/hProcess4"/>
    <dgm:cxn modelId="{66B333E2-90AE-4696-BCE4-8B206140ED43}" srcId="{777DDF1F-D283-45F2-8374-489F29865DC6}" destId="{BEBBFAAE-61DC-4B13-A2D9-F4BE56C278C5}" srcOrd="3" destOrd="0" parTransId="{CAE228E4-7763-4DC0-AAE0-FCFBC2E7A3E7}" sibTransId="{84CEB5D8-D3B3-4434-A5A1-7B4E344A269D}"/>
    <dgm:cxn modelId="{4F7C84E3-A46A-4E1C-9585-21D7894B7675}" type="presOf" srcId="{D580D325-A18C-4802-82DA-B3CB56C82F0A}" destId="{A8B3A38D-E06A-469E-9D52-9969E4CD14F2}" srcOrd="0" destOrd="1" presId="urn:microsoft.com/office/officeart/2005/8/layout/hProcess4"/>
    <dgm:cxn modelId="{6D9C02EA-BD97-4D56-81DB-E64A203E6549}" srcId="{777DDF1F-D283-45F2-8374-489F29865DC6}" destId="{FC1383C5-2531-492F-8CA1-169142283895}" srcOrd="1" destOrd="0" parTransId="{054BCB70-BCED-46A6-989F-6ACDB10C05BC}" sibTransId="{3BA09C68-79F9-4BEC-8CED-8EE75898DFAA}"/>
    <dgm:cxn modelId="{839D47F3-3B5B-44ED-949F-01C47CED3A92}" srcId="{FC1383C5-2531-492F-8CA1-169142283895}" destId="{5B0CC3AE-1058-4E81-99C2-5F00A2290842}" srcOrd="0" destOrd="0" parTransId="{C6F4200F-10F1-40F1-B861-FDFB85D8DF37}" sibTransId="{9E3137C1-712C-470A-B71C-E84C6CF3D1FB}"/>
    <dgm:cxn modelId="{DA1827F6-F73A-4ABF-9BEB-289BAACFF721}" srcId="{5B0CC3AE-1058-4E81-99C2-5F00A2290842}" destId="{0BD29C7F-630B-4D6C-BC63-A5FA993A21D0}" srcOrd="1" destOrd="0" parTransId="{177BE781-1E8A-41E9-BB78-AD26EEF60F45}" sibTransId="{DE33D79A-27BA-447F-AEAF-D58FEED00EA8}"/>
    <dgm:cxn modelId="{4243FE08-ABDA-4A79-866E-27C34A82EBC3}" type="presParOf" srcId="{8D0A8FB2-B3EC-459D-8DC5-68896E5F49C1}" destId="{AE19A1D9-4DDD-420C-93B1-FF620BD9004D}" srcOrd="0" destOrd="0" presId="urn:microsoft.com/office/officeart/2005/8/layout/hProcess4"/>
    <dgm:cxn modelId="{7777A3EB-B504-40E9-9D20-7CEE04949896}" type="presParOf" srcId="{8D0A8FB2-B3EC-459D-8DC5-68896E5F49C1}" destId="{DF1C8661-8D58-4259-9D89-36720607F6B4}" srcOrd="1" destOrd="0" presId="urn:microsoft.com/office/officeart/2005/8/layout/hProcess4"/>
    <dgm:cxn modelId="{9CC1E366-5C57-472A-8CEB-27CB1A176DA8}" type="presParOf" srcId="{8D0A8FB2-B3EC-459D-8DC5-68896E5F49C1}" destId="{B9DD2B17-7A4E-4262-8BB9-B5E26E876977}" srcOrd="2" destOrd="0" presId="urn:microsoft.com/office/officeart/2005/8/layout/hProcess4"/>
    <dgm:cxn modelId="{B8449962-4F05-414C-8862-7A6471F172C5}" type="presParOf" srcId="{B9DD2B17-7A4E-4262-8BB9-B5E26E876977}" destId="{EF38E3AC-DDB7-4722-8C47-A484F7A78110}" srcOrd="0" destOrd="0" presId="urn:microsoft.com/office/officeart/2005/8/layout/hProcess4"/>
    <dgm:cxn modelId="{FD50C98D-E080-4923-A370-B754812486B9}" type="presParOf" srcId="{EF38E3AC-DDB7-4722-8C47-A484F7A78110}" destId="{70B87932-4F22-47DE-B3C9-F5ADBD913C05}" srcOrd="0" destOrd="0" presId="urn:microsoft.com/office/officeart/2005/8/layout/hProcess4"/>
    <dgm:cxn modelId="{C4CB229E-C7B0-429C-8E34-67DA99DB6439}" type="presParOf" srcId="{EF38E3AC-DDB7-4722-8C47-A484F7A78110}" destId="{B0CC7C20-D69F-4188-857D-97934EF3B437}" srcOrd="1" destOrd="0" presId="urn:microsoft.com/office/officeart/2005/8/layout/hProcess4"/>
    <dgm:cxn modelId="{B10C9635-83C5-47B0-BE49-F356C45FE95F}" type="presParOf" srcId="{EF38E3AC-DDB7-4722-8C47-A484F7A78110}" destId="{67056D91-ED6F-4315-81C2-8CF246ECDE4F}" srcOrd="2" destOrd="0" presId="urn:microsoft.com/office/officeart/2005/8/layout/hProcess4"/>
    <dgm:cxn modelId="{57B458C2-D845-4317-A9C0-782EF9988F49}" type="presParOf" srcId="{EF38E3AC-DDB7-4722-8C47-A484F7A78110}" destId="{251449A5-BE08-46E2-86DC-362DA07C1859}" srcOrd="3" destOrd="0" presId="urn:microsoft.com/office/officeart/2005/8/layout/hProcess4"/>
    <dgm:cxn modelId="{DDB27767-2E1C-4FEC-8DEB-54EB8E952BF1}" type="presParOf" srcId="{EF38E3AC-DDB7-4722-8C47-A484F7A78110}" destId="{F6F005CF-7657-4E82-AE89-32A48E8AF33B}" srcOrd="4" destOrd="0" presId="urn:microsoft.com/office/officeart/2005/8/layout/hProcess4"/>
    <dgm:cxn modelId="{A425D178-276D-46CB-8AF0-EE4E148CE89C}" type="presParOf" srcId="{B9DD2B17-7A4E-4262-8BB9-B5E26E876977}" destId="{2514BC78-5EEB-4793-B012-723CFB7AA852}" srcOrd="1" destOrd="0" presId="urn:microsoft.com/office/officeart/2005/8/layout/hProcess4"/>
    <dgm:cxn modelId="{CA84E30F-9E2E-485C-AF22-E68817C6521B}" type="presParOf" srcId="{B9DD2B17-7A4E-4262-8BB9-B5E26E876977}" destId="{E8EDEF72-5654-4039-BFA5-2BE2ECB73C90}" srcOrd="2" destOrd="0" presId="urn:microsoft.com/office/officeart/2005/8/layout/hProcess4"/>
    <dgm:cxn modelId="{668DEC9E-EF0D-4E70-BA69-B09AB4C9A331}" type="presParOf" srcId="{E8EDEF72-5654-4039-BFA5-2BE2ECB73C90}" destId="{7F37EDCA-F6AB-4C9F-B1D1-637377AAA5F2}" srcOrd="0" destOrd="0" presId="urn:microsoft.com/office/officeart/2005/8/layout/hProcess4"/>
    <dgm:cxn modelId="{13380090-9DE7-4027-8848-CE534C97B8A7}" type="presParOf" srcId="{E8EDEF72-5654-4039-BFA5-2BE2ECB73C90}" destId="{A8B3A38D-E06A-469E-9D52-9969E4CD14F2}" srcOrd="1" destOrd="0" presId="urn:microsoft.com/office/officeart/2005/8/layout/hProcess4"/>
    <dgm:cxn modelId="{BE35D02D-EE1B-4C74-8893-EF0F6A608F56}" type="presParOf" srcId="{E8EDEF72-5654-4039-BFA5-2BE2ECB73C90}" destId="{7F26874E-6402-49A3-9A23-B094C54F6B55}" srcOrd="2" destOrd="0" presId="urn:microsoft.com/office/officeart/2005/8/layout/hProcess4"/>
    <dgm:cxn modelId="{249D3BFA-B0BA-4198-AA79-C9550C6C1F63}" type="presParOf" srcId="{E8EDEF72-5654-4039-BFA5-2BE2ECB73C90}" destId="{492F625E-46EE-4244-B973-1E270C072294}" srcOrd="3" destOrd="0" presId="urn:microsoft.com/office/officeart/2005/8/layout/hProcess4"/>
    <dgm:cxn modelId="{848DC78D-6AEA-442E-8C2C-24B790E4CBB6}" type="presParOf" srcId="{E8EDEF72-5654-4039-BFA5-2BE2ECB73C90}" destId="{F20647F1-2E51-4D30-9A60-79B457F126B5}" srcOrd="4" destOrd="0" presId="urn:microsoft.com/office/officeart/2005/8/layout/hProcess4"/>
    <dgm:cxn modelId="{74021398-21BE-4AAB-BCA3-5BEC0E4EF195}" type="presParOf" srcId="{B9DD2B17-7A4E-4262-8BB9-B5E26E876977}" destId="{23070F7C-B9D1-4751-920D-298D529A9125}" srcOrd="3" destOrd="0" presId="urn:microsoft.com/office/officeart/2005/8/layout/hProcess4"/>
    <dgm:cxn modelId="{2CDC1491-FCF3-493F-964D-6588A1CF5633}" type="presParOf" srcId="{B9DD2B17-7A4E-4262-8BB9-B5E26E876977}" destId="{D1988A95-116E-4C94-8E1C-9209E08E36F1}" srcOrd="4" destOrd="0" presId="urn:microsoft.com/office/officeart/2005/8/layout/hProcess4"/>
    <dgm:cxn modelId="{9C4C3C06-B87F-4520-B5CF-BC7DBCD72069}" type="presParOf" srcId="{D1988A95-116E-4C94-8E1C-9209E08E36F1}" destId="{9A07002C-AC8C-420C-8392-64775BC608A6}" srcOrd="0" destOrd="0" presId="urn:microsoft.com/office/officeart/2005/8/layout/hProcess4"/>
    <dgm:cxn modelId="{C8E16393-1879-46E3-A989-E38D1D3D7156}" type="presParOf" srcId="{D1988A95-116E-4C94-8E1C-9209E08E36F1}" destId="{5F3CE677-2241-4406-A76F-43EDBE76A7E0}" srcOrd="1" destOrd="0" presId="urn:microsoft.com/office/officeart/2005/8/layout/hProcess4"/>
    <dgm:cxn modelId="{6A4325B9-0F9C-404A-8ECF-BE430648BBE6}" type="presParOf" srcId="{D1988A95-116E-4C94-8E1C-9209E08E36F1}" destId="{21564AE2-C664-4D69-AA36-45115AE3797A}" srcOrd="2" destOrd="0" presId="urn:microsoft.com/office/officeart/2005/8/layout/hProcess4"/>
    <dgm:cxn modelId="{20D4BA94-E86A-4D58-B747-4CE843A3BFBB}" type="presParOf" srcId="{D1988A95-116E-4C94-8E1C-9209E08E36F1}" destId="{972DD253-62D7-4057-B055-1A1EC30F9249}" srcOrd="3" destOrd="0" presId="urn:microsoft.com/office/officeart/2005/8/layout/hProcess4"/>
    <dgm:cxn modelId="{F9807F1A-DFD8-4546-9900-7F699F01D29F}" type="presParOf" srcId="{D1988A95-116E-4C94-8E1C-9209E08E36F1}" destId="{FBFCE0E0-988E-4DB6-929D-CE32DFADC8E0}" srcOrd="4" destOrd="0" presId="urn:microsoft.com/office/officeart/2005/8/layout/hProcess4"/>
    <dgm:cxn modelId="{E1EBA278-21CA-46ED-B12B-675E1B6A6ECA}" type="presParOf" srcId="{B9DD2B17-7A4E-4262-8BB9-B5E26E876977}" destId="{1038859F-6B78-4000-BA15-381147A32C39}" srcOrd="5" destOrd="0" presId="urn:microsoft.com/office/officeart/2005/8/layout/hProcess4"/>
    <dgm:cxn modelId="{A4195E87-670C-483E-9027-0FD882D8D54B}" type="presParOf" srcId="{B9DD2B17-7A4E-4262-8BB9-B5E26E876977}" destId="{6BFD561E-508D-476F-B779-1F3427D8457D}" srcOrd="6" destOrd="0" presId="urn:microsoft.com/office/officeart/2005/8/layout/hProcess4"/>
    <dgm:cxn modelId="{7A3DA1AE-A0E4-49F3-9394-A2A12B9838B2}" type="presParOf" srcId="{6BFD561E-508D-476F-B779-1F3427D8457D}" destId="{CADECDA3-7063-4184-BB94-1261B548D584}" srcOrd="0" destOrd="0" presId="urn:microsoft.com/office/officeart/2005/8/layout/hProcess4"/>
    <dgm:cxn modelId="{D84B03C3-E994-413A-9C31-CDB77677831E}" type="presParOf" srcId="{6BFD561E-508D-476F-B779-1F3427D8457D}" destId="{F832B8E3-4DC0-4C93-B65C-28BBF916B8B7}" srcOrd="1" destOrd="0" presId="urn:microsoft.com/office/officeart/2005/8/layout/hProcess4"/>
    <dgm:cxn modelId="{1BB056DD-7069-472C-97DC-4C28BF014E6A}" type="presParOf" srcId="{6BFD561E-508D-476F-B779-1F3427D8457D}" destId="{B499D115-E2A8-4FCC-95A2-11E60B05DDE3}" srcOrd="2" destOrd="0" presId="urn:microsoft.com/office/officeart/2005/8/layout/hProcess4"/>
    <dgm:cxn modelId="{FA5367B7-B0CD-4D91-81A8-3C43E69CC0BC}" type="presParOf" srcId="{6BFD561E-508D-476F-B779-1F3427D8457D}" destId="{C3A6C09B-74A3-41C8-8316-BD0A6835CA6A}" srcOrd="3" destOrd="0" presId="urn:microsoft.com/office/officeart/2005/8/layout/hProcess4"/>
    <dgm:cxn modelId="{4CEA635A-1AA1-4FBB-9D27-814247A19EFC}" type="presParOf" srcId="{6BFD561E-508D-476F-B779-1F3427D8457D}" destId="{F85C6F41-E5D4-4494-9D52-05131C0BB596}" srcOrd="4" destOrd="0" presId="urn:microsoft.com/office/officeart/2005/8/layout/hProcess4"/>
  </dgm:cxnLst>
  <dgm:bg/>
  <dgm:whole/>
  <dgm:extLst>
    <a:ext uri="http://schemas.microsoft.com/office/drawing/2008/diagram">
      <dsp:dataModelExt xmlns:dsp="http://schemas.microsoft.com/office/drawing/2008/diagram" relId="rId24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B16BB757-58AA-42EC-A38F-67D8F8CA8C69}">
      <dgm:prSet phldrT="[besedilo]" custT="1"/>
      <dgm:spPr>
        <a:xfrm>
          <a:off x="158840"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IZVAJALEC/ DOBAVITELJ</a:t>
          </a:r>
        </a:p>
      </dgm:t>
    </dgm:pt>
    <dgm:pt modelId="{A721A66E-9A83-4494-A301-E2CF6311DDE5}" type="parTrans" cxnId="{3FB88BA1-28FF-43E5-AE26-A1AA2A25488C}">
      <dgm:prSet/>
      <dgm:spPr/>
      <dgm:t>
        <a:bodyPr/>
        <a:lstStyle/>
        <a:p>
          <a:endParaRPr lang="sl-SI" b="1"/>
        </a:p>
      </dgm:t>
    </dgm:pt>
    <dgm:pt modelId="{FD07B170-F414-441F-BF6F-2CD24936EC85}" type="sibTrans" cxnId="{3FB88BA1-28FF-43E5-AE26-A1AA2A25488C}">
      <dgm:prSet/>
      <dgm:spPr>
        <a:xfrm>
          <a:off x="380336" y="609292"/>
          <a:ext cx="927993" cy="927993"/>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gm:spPr>
      <dgm:t>
        <a:bodyPr/>
        <a:lstStyle/>
        <a:p>
          <a:endParaRPr lang="sl-SI" b="1"/>
        </a:p>
      </dgm:t>
    </dgm:pt>
    <dgm:pt modelId="{A6E8E4AF-1048-40B8-A842-D39B50C58EFD}">
      <dgm:prSet phldrT="[besedilo]"/>
      <dgm:spPr>
        <a:xfrm>
          <a:off x="2776"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0" dirty="0">
              <a:solidFill>
                <a:sysClr val="windowText" lastClr="000000">
                  <a:hueOff val="0"/>
                  <a:satOff val="0"/>
                  <a:lumOff val="0"/>
                  <a:alphaOff val="0"/>
                </a:sysClr>
              </a:solidFill>
              <a:latin typeface="Republika" panose="02000506040000020004" pitchFamily="2" charset="-18"/>
              <a:ea typeface="+mn-ea"/>
              <a:cs typeface="+mn-cs"/>
            </a:rPr>
            <a:t>Izstavi račun in obvezne priloge v skladu s pogodbo oz. drugimi ustreznimi knjigovodskimi listinami na MJU</a:t>
          </a:r>
        </a:p>
      </dgm:t>
    </dgm:pt>
    <dgm:pt modelId="{7287E852-8BD4-4FE9-99C7-3C712B9F1C45}" type="parTrans" cxnId="{686D9E08-D965-4334-9E23-B67F6AFD4E06}">
      <dgm:prSet/>
      <dgm:spPr/>
      <dgm:t>
        <a:bodyPr/>
        <a:lstStyle/>
        <a:p>
          <a:endParaRPr lang="sl-SI" b="1"/>
        </a:p>
      </dgm:t>
    </dgm:pt>
    <dgm:pt modelId="{7ECB063B-FE7F-447E-AACC-3316757D59D3}" type="sibTrans" cxnId="{686D9E08-D965-4334-9E23-B67F6AFD4E06}">
      <dgm:prSet/>
      <dgm:spPr/>
      <dgm:t>
        <a:bodyPr/>
        <a:lstStyle/>
        <a:p>
          <a:endParaRPr lang="sl-SI" b="1"/>
        </a:p>
      </dgm:t>
    </dgm:pt>
    <dgm:pt modelId="{457876D0-FC70-4A66-862A-2620A1763136}">
      <dgm:prSet phldrT="[besedilo]" custT="1"/>
      <dgm:spPr>
        <a:xfrm>
          <a:off x="1095970" y="277474"/>
          <a:ext cx="624255" cy="421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SKRBNIK POGODBE (NOE, ki izvaja operacijo)</a:t>
          </a:r>
        </a:p>
      </dgm:t>
    </dgm:pt>
    <dgm:pt modelId="{555EC771-5AC6-4318-84BE-B3208361F61E}" type="parTrans" cxnId="{9248B0A8-18E5-4C84-AE37-661862143901}">
      <dgm:prSet/>
      <dgm:spPr/>
      <dgm:t>
        <a:bodyPr/>
        <a:lstStyle/>
        <a:p>
          <a:endParaRPr lang="sl-SI" b="1"/>
        </a:p>
      </dgm:t>
    </dgm:pt>
    <dgm:pt modelId="{3AEC2E03-783C-4382-9F1B-94771BDBE42A}" type="sibTrans" cxnId="{9248B0A8-18E5-4C84-AE37-661862143901}">
      <dgm:prSet/>
      <dgm:spPr>
        <a:xfrm>
          <a:off x="1245228" y="48962"/>
          <a:ext cx="1093987" cy="1093987"/>
        </a:xfrm>
        <a:prstGeom prst="circularArrow">
          <a:avLst>
            <a:gd name="adj1" fmla="val 4402"/>
            <a:gd name="adj2" fmla="val 558214"/>
            <a:gd name="adj3" fmla="val 19266275"/>
            <a:gd name="adj4" fmla="val 12575511"/>
            <a:gd name="adj5" fmla="val 5136"/>
          </a:avLst>
        </a:prstGeom>
        <a:solidFill>
          <a:srgbClr val="5B9BD5">
            <a:tint val="60000"/>
            <a:hueOff val="0"/>
            <a:satOff val="0"/>
            <a:lumOff val="0"/>
            <a:alphaOff val="0"/>
          </a:srgbClr>
        </a:solidFill>
        <a:ln>
          <a:noFill/>
        </a:ln>
        <a:effectLst/>
      </dgm:spPr>
      <dgm:t>
        <a:bodyPr/>
        <a:lstStyle/>
        <a:p>
          <a:endParaRPr lang="sl-SI" b="1"/>
        </a:p>
      </dgm:t>
    </dgm:pt>
    <dgm:pt modelId="{D2D2992A-8217-4D67-92D5-12D9F8253B5A}">
      <dgm:prSet phldrT="[besedilo]" custT="1"/>
      <dgm: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dirty="0">
              <a:solidFill>
                <a:sysClr val="windowText" lastClr="000000">
                  <a:hueOff val="0"/>
                  <a:satOff val="0"/>
                  <a:lumOff val="0"/>
                  <a:alphaOff val="0"/>
                </a:sysClr>
              </a:solidFill>
              <a:latin typeface="Republika" panose="02000506040000020004" pitchFamily="2" charset="-18"/>
              <a:ea typeface="+mn-ea"/>
              <a:cs typeface="+mn-cs"/>
            </a:rPr>
            <a:t>Kontrola računa v skladu z internimi akti oziroma navodili MJU</a:t>
          </a:r>
        </a:p>
      </dgm:t>
    </dgm:pt>
    <dgm:pt modelId="{AC258294-F2B9-4D9B-8AB9-9F2BDB309297}" type="parTrans" cxnId="{6A0C7CA9-DEDD-40ED-9357-D3C4556F2401}">
      <dgm:prSet/>
      <dgm:spPr/>
      <dgm:t>
        <a:bodyPr/>
        <a:lstStyle/>
        <a:p>
          <a:endParaRPr lang="sl-SI" b="1"/>
        </a:p>
      </dgm:t>
    </dgm:pt>
    <dgm:pt modelId="{614B7208-D6CF-484D-8D09-E8A2B30858FA}" type="sibTrans" cxnId="{6A0C7CA9-DEDD-40ED-9357-D3C4556F2401}">
      <dgm:prSet/>
      <dgm:spPr/>
      <dgm:t>
        <a:bodyPr/>
        <a:lstStyle/>
        <a:p>
          <a:endParaRPr lang="sl-SI" b="1"/>
        </a:p>
      </dgm:t>
    </dgm:pt>
    <dgm:pt modelId="{A6E456F0-E47F-422D-818C-B034B5C00C85}">
      <dgm:prSet phldrT="[besedilo]" custT="1"/>
      <dgm:spPr>
        <a:xfrm>
          <a:off x="4401402" y="846827"/>
          <a:ext cx="624255" cy="4637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POSREDNIŠKO TELO in MINISTRSTVO  ZA FINANCE</a:t>
          </a:r>
        </a:p>
      </dgm:t>
    </dgm:pt>
    <dgm:pt modelId="{2ACD3E63-0AC7-4157-AF90-5D8F0D4BBD9F}" type="parTrans" cxnId="{E65B5613-7375-42D2-A49D-5CB557D46E25}">
      <dgm:prSet/>
      <dgm:spPr/>
      <dgm:t>
        <a:bodyPr/>
        <a:lstStyle/>
        <a:p>
          <a:endParaRPr lang="sl-SI" b="1"/>
        </a:p>
      </dgm:t>
    </dgm:pt>
    <dgm:pt modelId="{50C15396-8374-4CCA-BABF-6682FE28EF8F}" type="sibTrans" cxnId="{E65B5613-7375-42D2-A49D-5CB557D46E25}">
      <dgm:prSet/>
      <dgm:spPr>
        <a:xfrm>
          <a:off x="4594903" y="614185"/>
          <a:ext cx="928812" cy="928812"/>
        </a:xfrm>
        <a:prstGeom prst="leftCircularArrow">
          <a:avLst>
            <a:gd name="adj1" fmla="val 4772"/>
            <a:gd name="adj2" fmla="val 610641"/>
            <a:gd name="adj3" fmla="val 2130148"/>
            <a:gd name="adj4" fmla="val 8768485"/>
            <a:gd name="adj5" fmla="val 5567"/>
          </a:avLst>
        </a:prstGeom>
        <a:solidFill>
          <a:srgbClr val="5B9BD5">
            <a:tint val="60000"/>
            <a:hueOff val="0"/>
            <a:satOff val="0"/>
            <a:lumOff val="0"/>
            <a:alphaOff val="0"/>
          </a:srgbClr>
        </a:solidFill>
        <a:ln>
          <a:noFill/>
        </a:ln>
        <a:effectLst/>
      </dgm:spPr>
      <dgm:t>
        <a:bodyPr/>
        <a:lstStyle/>
        <a:p>
          <a:endParaRPr lang="sl-SI" b="1"/>
        </a:p>
      </dgm:t>
    </dgm:pt>
    <dgm:pt modelId="{C352F4B8-3210-4F66-B03D-9B8FB27CEB00}">
      <dgm:prSet phldrT="[besedilo]" custT="1"/>
      <dgm:spPr>
        <a:xfrm>
          <a:off x="4245338" y="499464"/>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700" b="0" dirty="0">
              <a:solidFill>
                <a:sysClr val="windowText" lastClr="000000">
                  <a:hueOff val="0"/>
                  <a:satOff val="0"/>
                  <a:lumOff val="0"/>
                  <a:alphaOff val="0"/>
                </a:sysClr>
              </a:solidFill>
              <a:latin typeface="Republika" panose="02000506040000020004" pitchFamily="2" charset="-18"/>
              <a:ea typeface="+mn-ea"/>
              <a:cs typeface="+mn-cs"/>
            </a:rPr>
            <a:t>po izplačilu se kreira in odda terjatev</a:t>
          </a:r>
        </a:p>
      </dgm:t>
    </dgm:pt>
    <dgm:pt modelId="{C4FF7CB6-F378-4EDE-959E-6D39637FDF4E}" type="parTrans" cxnId="{6F093950-2686-42CC-8502-3FC82D8E680A}">
      <dgm:prSet/>
      <dgm:spPr/>
      <dgm:t>
        <a:bodyPr/>
        <a:lstStyle/>
        <a:p>
          <a:endParaRPr lang="sl-SI" b="1"/>
        </a:p>
      </dgm:t>
    </dgm:pt>
    <dgm:pt modelId="{BDEBFCD2-EFC1-4FA4-8E66-768A868CCBC1}" type="sibTrans" cxnId="{6F093950-2686-42CC-8502-3FC82D8E680A}">
      <dgm:prSet/>
      <dgm:spPr/>
      <dgm:t>
        <a:bodyPr/>
        <a:lstStyle/>
        <a:p>
          <a:endParaRPr lang="sl-SI" b="1"/>
        </a:p>
      </dgm:t>
    </dgm:pt>
    <dgm:pt modelId="{5902B1C6-E65D-4651-9427-19A1166BDFA3}">
      <dgm:prSet phldrT="[besedilo]" custT="1"/>
      <dgm:spPr>
        <a:xfrm>
          <a:off x="2141571"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Koordinator e-MA2 (NOE, ki izvaja operacijo)</a:t>
          </a:r>
        </a:p>
      </dgm:t>
    </dgm:pt>
    <dgm:pt modelId="{E86C268A-3C20-4EFF-9323-161E3E9ADCAF}" type="parTrans" cxnId="{3FCC3E42-3DDC-4E52-BB04-59A98407AFA4}">
      <dgm:prSet/>
      <dgm:spPr/>
      <dgm:t>
        <a:bodyPr/>
        <a:lstStyle/>
        <a:p>
          <a:endParaRPr lang="sl-SI" b="1"/>
        </a:p>
      </dgm:t>
    </dgm:pt>
    <dgm:pt modelId="{6C8FCAC2-5F36-43FE-95F1-94C5E20A8F6C}" type="sibTrans" cxnId="{3FCC3E42-3DDC-4E52-BB04-59A98407AFA4}">
      <dgm:prSet/>
      <dgm:spPr>
        <a:xfrm>
          <a:off x="2339432" y="438043"/>
          <a:ext cx="1130717" cy="1130717"/>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gm:spPr>
      <dgm:t>
        <a:bodyPr/>
        <a:lstStyle/>
        <a:p>
          <a:endParaRPr lang="sl-SI" b="1"/>
        </a:p>
      </dgm:t>
    </dgm:pt>
    <dgm:pt modelId="{69F16C24-E8F4-476E-84F6-EBAD2BBBF13F}">
      <dgm:prSet custT="1"/>
      <dgm:spPr>
        <a:xfrm>
          <a:off x="1985507"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dirty="0">
              <a:solidFill>
                <a:sysClr val="windowText" lastClr="000000">
                  <a:hueOff val="0"/>
                  <a:satOff val="0"/>
                  <a:lumOff val="0"/>
                  <a:alphaOff val="0"/>
                </a:sysClr>
              </a:solidFill>
              <a:latin typeface="Republika" panose="02000506040000020004" pitchFamily="2" charset="-18"/>
              <a:ea typeface="+mn-ea"/>
              <a:cs typeface="+mn-cs"/>
            </a:rPr>
            <a:t>kreiranje ZZI v IS OU e-MA2</a:t>
          </a:r>
        </a:p>
      </dgm:t>
    </dgm:pt>
    <dgm:pt modelId="{7F99749B-8416-4026-86EB-161E67203A5D}" type="parTrans" cxnId="{B7A70384-355F-4456-A452-B12512AA5430}">
      <dgm:prSet/>
      <dgm:spPr/>
      <dgm:t>
        <a:bodyPr/>
        <a:lstStyle/>
        <a:p>
          <a:endParaRPr lang="sl-SI" b="1"/>
        </a:p>
      </dgm:t>
    </dgm:pt>
    <dgm:pt modelId="{A31F2F9E-5122-463D-B4E0-C0BE9866C5F0}" type="sibTrans" cxnId="{B7A70384-355F-4456-A452-B12512AA5430}">
      <dgm:prSet/>
      <dgm:spPr/>
      <dgm:t>
        <a:bodyPr/>
        <a:lstStyle/>
        <a:p>
          <a:endParaRPr lang="sl-SI" b="1"/>
        </a:p>
      </dgm:t>
    </dgm:pt>
    <dgm:pt modelId="{FC1383C5-2531-492F-8CA1-169142283895}">
      <dgm:prSet custT="1"/>
      <dgm:spPr>
        <a:xfrm>
          <a:off x="3187636" y="202158"/>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PT - SPES</a:t>
          </a:r>
        </a:p>
      </dgm:t>
    </dgm:pt>
    <dgm:pt modelId="{054BCB70-BCED-46A6-989F-6ACDB10C05BC}" type="parTrans" cxnId="{6D9C02EA-BD97-4D56-81DB-E64A203E6549}">
      <dgm:prSet/>
      <dgm:spPr/>
      <dgm:t>
        <a:bodyPr/>
        <a:lstStyle/>
        <a:p>
          <a:endParaRPr lang="sl-SI" b="1"/>
        </a:p>
      </dgm:t>
    </dgm:pt>
    <dgm:pt modelId="{3BA09C68-79F9-4BEC-8CED-8EE75898DFAA}" type="sibTrans" cxnId="{6D9C02EA-BD97-4D56-81DB-E64A203E6549}">
      <dgm:prSet/>
      <dgm:spPr>
        <a:xfrm>
          <a:off x="3317510" y="-65263"/>
          <a:ext cx="1288746" cy="1288746"/>
        </a:xfrm>
        <a:prstGeom prst="circularArrow">
          <a:avLst>
            <a:gd name="adj1" fmla="val 3439"/>
            <a:gd name="adj2" fmla="val 426077"/>
            <a:gd name="adj3" fmla="val 19975149"/>
            <a:gd name="adj4" fmla="val 13152248"/>
            <a:gd name="adj5" fmla="val 4012"/>
          </a:avLst>
        </a:prstGeom>
        <a:solidFill>
          <a:srgbClr val="5B9BD5">
            <a:tint val="60000"/>
            <a:hueOff val="0"/>
            <a:satOff val="0"/>
            <a:lumOff val="0"/>
            <a:alphaOff val="0"/>
          </a:srgbClr>
        </a:solidFill>
        <a:ln>
          <a:noFill/>
        </a:ln>
        <a:effectLst/>
      </dgm:spPr>
      <dgm:t>
        <a:bodyPr/>
        <a:lstStyle/>
        <a:p>
          <a:endParaRPr lang="sl-SI" b="1"/>
        </a:p>
      </dgm:t>
    </dgm:pt>
    <dgm:pt modelId="{5B0CC3AE-1058-4E81-99C2-5F00A2290842}">
      <dgm:prSet custT="1"/>
      <dgm: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a:latin typeface="Republika" panose="02000506040000020004" pitchFamily="2" charset="-18"/>
            </a:rPr>
            <a:t>preveri popolnost in pravilnost ZZI pred izplačilom sredstev iz proračuna (KL v IS OU e-MA2);</a:t>
          </a:r>
          <a:endParaRPr lang="sl-SI" sz="800" b="1" dirty="0">
            <a:solidFill>
              <a:sysClr val="windowText" lastClr="000000">
                <a:hueOff val="0"/>
                <a:satOff val="0"/>
                <a:lumOff val="0"/>
                <a:alphaOff val="0"/>
              </a:sysClr>
            </a:solidFill>
            <a:latin typeface="Republika" panose="02000506040000020004" pitchFamily="2" charset="-18"/>
            <a:ea typeface="+mn-ea"/>
            <a:cs typeface="+mn-cs"/>
          </a:endParaRPr>
        </a:p>
      </dgm:t>
    </dgm:pt>
    <dgm:pt modelId="{C6F4200F-10F1-40F1-B861-FDFB85D8DF37}" type="parTrans" cxnId="{839D47F3-3B5B-44ED-949F-01C47CED3A92}">
      <dgm:prSet/>
      <dgm:spPr/>
      <dgm:t>
        <a:bodyPr/>
        <a:lstStyle/>
        <a:p>
          <a:endParaRPr lang="sl-SI" b="1"/>
        </a:p>
      </dgm:t>
    </dgm:pt>
    <dgm:pt modelId="{9E3137C1-712C-470A-B71C-E84C6CF3D1FB}" type="sibTrans" cxnId="{839D47F3-3B5B-44ED-949F-01C47CED3A92}">
      <dgm:prSet/>
      <dgm:spPr/>
      <dgm:t>
        <a:bodyPr/>
        <a:lstStyle/>
        <a:p>
          <a:endParaRPr lang="sl-SI" b="1"/>
        </a:p>
      </dgm:t>
    </dgm:pt>
    <dgm:pt modelId="{BEBBFAAE-61DC-4B13-A2D9-F4BE56C278C5}">
      <dgm:prSet custT="1"/>
      <dgm:spPr>
        <a:xfrm>
          <a:off x="5392767" y="42921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Calibri" panose="020F0502020204030204"/>
              <a:ea typeface="+mn-ea"/>
              <a:cs typeface="+mn-cs"/>
            </a:rPr>
            <a:t>ORGAN ZA RAČUNOVODENJE</a:t>
          </a:r>
        </a:p>
      </dgm:t>
    </dgm:pt>
    <dgm:pt modelId="{CAE228E4-7763-4DC0-AAE0-FCFBC2E7A3E7}" type="parTrans" cxnId="{66B333E2-90AE-4696-BCE4-8B206140ED43}">
      <dgm:prSet/>
      <dgm:spPr/>
      <dgm:t>
        <a:bodyPr/>
        <a:lstStyle/>
        <a:p>
          <a:endParaRPr lang="sl-SI" b="1"/>
        </a:p>
      </dgm:t>
    </dgm:pt>
    <dgm:pt modelId="{84CEB5D8-D3B3-4434-A5A1-7B4E344A269D}" type="sibTrans" cxnId="{66B333E2-90AE-4696-BCE4-8B206140ED43}">
      <dgm:prSet/>
      <dgm:spPr/>
      <dgm:t>
        <a:bodyPr/>
        <a:lstStyle/>
        <a:p>
          <a:endParaRPr lang="sl-SI" b="1"/>
        </a:p>
      </dgm:t>
    </dgm:pt>
    <dgm:pt modelId="{047885AE-F44B-44FF-AD0A-0367CF3CEC63}">
      <dgm:prSet custT="1"/>
      <dgm:spPr>
        <a:xfrm>
          <a:off x="5236703"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a:solidFill>
                <a:sysClr val="windowText" lastClr="000000">
                  <a:hueOff val="0"/>
                  <a:satOff val="0"/>
                  <a:lumOff val="0"/>
                  <a:alphaOff val="0"/>
                </a:sysClr>
              </a:solidFill>
              <a:latin typeface="Calibri" panose="020F0502020204030204"/>
              <a:ea typeface="+mn-ea"/>
              <a:cs typeface="+mn-cs"/>
            </a:rPr>
            <a:t>Certifikacija izdatkov</a:t>
          </a:r>
        </a:p>
      </dgm:t>
    </dgm:pt>
    <dgm:pt modelId="{180B05B0-55FA-4F4D-B4BE-F4A411BA0E42}" type="parTrans" cxnId="{5110C2DF-4107-4720-9061-2AC606AA2656}">
      <dgm:prSet/>
      <dgm:spPr/>
      <dgm:t>
        <a:bodyPr/>
        <a:lstStyle/>
        <a:p>
          <a:endParaRPr lang="sl-SI" b="1"/>
        </a:p>
      </dgm:t>
    </dgm:pt>
    <dgm:pt modelId="{0B2258D5-67E7-4390-AE7F-B22CA4BE9D8B}" type="sibTrans" cxnId="{5110C2DF-4107-4720-9061-2AC606AA2656}">
      <dgm:prSet/>
      <dgm:spPr/>
      <dgm:t>
        <a:bodyPr/>
        <a:lstStyle/>
        <a:p>
          <a:endParaRPr lang="sl-SI" b="1"/>
        </a:p>
      </dgm:t>
    </dgm:pt>
    <dgm:pt modelId="{96A4A738-926E-43FF-8C24-642F4BA2B8BD}">
      <dgm:prSet phldrT="[besedilo]" custT="1"/>
      <dgm: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dirty="0">
              <a:solidFill>
                <a:sysClr val="windowText" lastClr="000000">
                  <a:hueOff val="0"/>
                  <a:satOff val="0"/>
                  <a:lumOff val="0"/>
                  <a:alphaOff val="0"/>
                </a:sysClr>
              </a:solidFill>
              <a:latin typeface="Republika" panose="02000506040000020004" pitchFamily="2" charset="-18"/>
              <a:ea typeface="+mn-ea"/>
              <a:cs typeface="+mn-cs"/>
            </a:rPr>
            <a:t>potrditev računa v Krpanu in obvestilo koordinatorju o potrjenem računu </a:t>
          </a:r>
        </a:p>
      </dgm:t>
    </dgm:pt>
    <dgm:pt modelId="{C9347710-837B-4B43-8BD5-DD22CBD1F871}" type="parTrans" cxnId="{076423B6-DA19-4597-871B-04D72C3DB528}">
      <dgm:prSet/>
      <dgm:spPr/>
      <dgm:t>
        <a:bodyPr/>
        <a:lstStyle/>
        <a:p>
          <a:endParaRPr lang="sl-SI"/>
        </a:p>
      </dgm:t>
    </dgm:pt>
    <dgm:pt modelId="{ADA4977A-E868-4BA2-8FDD-95826873E824}" type="sibTrans" cxnId="{076423B6-DA19-4597-871B-04D72C3DB528}">
      <dgm:prSet/>
      <dgm:spPr/>
      <dgm:t>
        <a:bodyPr/>
        <a:lstStyle/>
        <a:p>
          <a:endParaRPr lang="sl-SI"/>
        </a:p>
      </dgm:t>
    </dgm:pt>
    <dgm:pt modelId="{D580D325-A18C-4802-82DA-B3CB56C82F0A}">
      <dgm:prSet custT="1"/>
      <dgm:spPr/>
      <dgm:t>
        <a:bodyPr/>
        <a:lstStyle/>
        <a:p>
          <a:pPr>
            <a:buFont typeface="Republika" panose="02000506040000020004" pitchFamily="2" charset="-18"/>
            <a:buChar char="-"/>
          </a:pPr>
          <a:r>
            <a:rPr lang="sl-SI" sz="800">
              <a:latin typeface="Republika" panose="02000506040000020004" pitchFamily="2" charset="-18"/>
            </a:rPr>
            <a:t>pozove upravičenca k morebitni dopolnitvi dokumentacije;</a:t>
          </a:r>
        </a:p>
      </dgm:t>
    </dgm:pt>
    <dgm:pt modelId="{50A560C8-7EFB-4827-BA16-D01478F22A56}" type="parTrans" cxnId="{A49BB765-68A8-4B9D-AC73-A46FF97E4B17}">
      <dgm:prSet/>
      <dgm:spPr/>
      <dgm:t>
        <a:bodyPr/>
        <a:lstStyle/>
        <a:p>
          <a:endParaRPr lang="sl-SI"/>
        </a:p>
      </dgm:t>
    </dgm:pt>
    <dgm:pt modelId="{501B7A43-43BF-4799-AF41-16D0C0B59B5C}" type="sibTrans" cxnId="{A49BB765-68A8-4B9D-AC73-A46FF97E4B17}">
      <dgm:prSet/>
      <dgm:spPr/>
      <dgm:t>
        <a:bodyPr/>
        <a:lstStyle/>
        <a:p>
          <a:endParaRPr lang="sl-SI"/>
        </a:p>
      </dgm:t>
    </dgm:pt>
    <dgm:pt modelId="{0BD29C7F-630B-4D6C-BC63-A5FA993A21D0}">
      <dgm:prSet custT="1"/>
      <dgm:spPr/>
      <dgm:t>
        <a:bodyPr/>
        <a:lstStyle/>
        <a:p>
          <a:pPr>
            <a:buFont typeface="Republika" panose="02000506040000020004" pitchFamily="2" charset="-18"/>
            <a:buChar char="-"/>
          </a:pPr>
          <a:r>
            <a:rPr lang="sl-SI" sz="800">
              <a:latin typeface="Republika" panose="02000506040000020004" pitchFamily="2" charset="-18"/>
            </a:rPr>
            <a:t>ZZI zavrne v primeru ugotovljene finančne napake ali nepravilnosti, ob tem se izpolni KL in se ga digitalno podpiše;</a:t>
          </a:r>
        </a:p>
      </dgm:t>
    </dgm:pt>
    <dgm:pt modelId="{177BE781-1E8A-41E9-BB78-AD26EEF60F45}" type="parTrans" cxnId="{DA1827F6-F73A-4ABF-9BEB-289BAACFF721}">
      <dgm:prSet/>
      <dgm:spPr/>
      <dgm:t>
        <a:bodyPr/>
        <a:lstStyle/>
        <a:p>
          <a:endParaRPr lang="sl-SI"/>
        </a:p>
      </dgm:t>
    </dgm:pt>
    <dgm:pt modelId="{DE33D79A-27BA-447F-AEAF-D58FEED00EA8}" type="sibTrans" cxnId="{DA1827F6-F73A-4ABF-9BEB-289BAACFF721}">
      <dgm:prSet/>
      <dgm:spPr/>
      <dgm:t>
        <a:bodyPr/>
        <a:lstStyle/>
        <a:p>
          <a:endParaRPr lang="sl-SI"/>
        </a:p>
      </dgm:t>
    </dgm:pt>
    <dgm:pt modelId="{4AD67223-346D-424C-B8E5-A171A96A4B22}">
      <dgm:prSet custT="1"/>
      <dgm:spPr/>
      <dgm:t>
        <a:bodyPr/>
        <a:lstStyle/>
        <a:p>
          <a:pPr>
            <a:buFont typeface="Republika" panose="02000506040000020004" pitchFamily="2" charset="-18"/>
            <a:buChar char="-"/>
          </a:pPr>
          <a:r>
            <a:rPr lang="sl-SI" sz="800">
              <a:latin typeface="Republika" panose="02000506040000020004" pitchFamily="2" charset="-18"/>
            </a:rPr>
            <a:t>v IS OU e-MA2 se izpolni kontrolni list in ZZI prestavi v kontrolno pregledan;</a:t>
          </a:r>
        </a:p>
      </dgm:t>
    </dgm:pt>
    <dgm:pt modelId="{61EEB376-3282-4441-8155-9BD81D9C7A93}" type="parTrans" cxnId="{175F80D7-CF73-412D-96E9-97CDE82FAE5D}">
      <dgm:prSet/>
      <dgm:spPr/>
      <dgm:t>
        <a:bodyPr/>
        <a:lstStyle/>
        <a:p>
          <a:endParaRPr lang="sl-SI"/>
        </a:p>
      </dgm:t>
    </dgm:pt>
    <dgm:pt modelId="{2DDFDE2A-0FBF-478E-B90C-8E3E5D3F1CB1}" type="sibTrans" cxnId="{175F80D7-CF73-412D-96E9-97CDE82FAE5D}">
      <dgm:prSet/>
      <dgm:spPr/>
      <dgm:t>
        <a:bodyPr/>
        <a:lstStyle/>
        <a:p>
          <a:endParaRPr lang="sl-SI"/>
        </a:p>
      </dgm:t>
    </dgm:pt>
    <dgm:pt modelId="{3751D5FB-71B9-445E-B20E-C3E8106FB394}">
      <dgm:prSet custT="1"/>
      <dgm:spPr/>
      <dgm:t>
        <a:bodyPr/>
        <a:lstStyle/>
        <a:p>
          <a:pPr>
            <a:buFont typeface="Symbol" panose="05050102010706020507" pitchFamily="18" charset="2"/>
            <a:buChar char=""/>
          </a:pPr>
          <a:r>
            <a:rPr lang="sl-SI" sz="800">
              <a:latin typeface="Republika" panose="02000506040000020004" pitchFamily="2" charset="-18"/>
            </a:rPr>
            <a:t>datum plačila se avtomatsko prenese iz MFERACa;</a:t>
          </a:r>
        </a:p>
      </dgm:t>
    </dgm:pt>
    <dgm:pt modelId="{95639332-CE6D-41AC-BC1A-C164E487F5A3}" type="parTrans" cxnId="{A4FF9FC8-19DC-400B-9AE2-F7F958DEAF5E}">
      <dgm:prSet/>
      <dgm:spPr/>
      <dgm:t>
        <a:bodyPr/>
        <a:lstStyle/>
        <a:p>
          <a:endParaRPr lang="sl-SI"/>
        </a:p>
      </dgm:t>
    </dgm:pt>
    <dgm:pt modelId="{DB706A97-2A0A-4B97-9728-4AD132142B8F}" type="sibTrans" cxnId="{A4FF9FC8-19DC-400B-9AE2-F7F958DEAF5E}">
      <dgm:prSet/>
      <dgm:spPr/>
      <dgm:t>
        <a:bodyPr/>
        <a:lstStyle/>
        <a:p>
          <a:endParaRPr lang="sl-SI"/>
        </a:p>
      </dgm:t>
    </dgm:pt>
    <dgm:pt modelId="{F64A7654-98BD-48A4-8F09-4B1FFA2F7894}">
      <dgm:prSet custT="1"/>
      <dgm:spPr/>
      <dgm:t>
        <a:bodyPr/>
        <a:lstStyle/>
        <a:p>
          <a:pPr>
            <a:buFont typeface="Symbol" panose="05050102010706020507" pitchFamily="18" charset="2"/>
            <a:buChar char=""/>
          </a:pPr>
          <a:r>
            <a:rPr lang="sl-SI" sz="800">
              <a:latin typeface="Republika" panose="02000506040000020004" pitchFamily="2" charset="-18"/>
            </a:rPr>
            <a:t>po spremembi statusa listine v »plačan« se v IS OU e-MA2 odobri ZZI (ob odobritvi se kontrolni list digitalno podpiše);</a:t>
          </a:r>
        </a:p>
      </dgm:t>
    </dgm:pt>
    <dgm:pt modelId="{C2DDA423-F574-4B08-82AB-30F9F43188E1}" type="parTrans" cxnId="{6CA50978-FB1C-4A66-A542-67C90612357D}">
      <dgm:prSet/>
      <dgm:spPr/>
      <dgm:t>
        <a:bodyPr/>
        <a:lstStyle/>
        <a:p>
          <a:endParaRPr lang="sl-SI"/>
        </a:p>
      </dgm:t>
    </dgm:pt>
    <dgm:pt modelId="{F787EE9C-DDE1-4E17-AAD9-9729E8EAB597}" type="sibTrans" cxnId="{6CA50978-FB1C-4A66-A542-67C90612357D}">
      <dgm:prSet/>
      <dgm:spPr/>
      <dgm:t>
        <a:bodyPr/>
        <a:lstStyle/>
        <a:p>
          <a:endParaRPr lang="sl-SI"/>
        </a:p>
      </dgm:t>
    </dgm:pt>
    <dgm:pt modelId="{08EF66E6-B3EA-48E4-A32D-099F3CC5C7F5}">
      <dgm:prSet custT="1"/>
      <dgm:spPr/>
      <dgm:t>
        <a:bodyPr/>
        <a:lstStyle/>
        <a:p>
          <a:pPr>
            <a:buFont typeface="Symbol" panose="05050102010706020507" pitchFamily="18" charset="2"/>
            <a:buChar char=""/>
          </a:pPr>
          <a:r>
            <a:rPr lang="sl-SI" sz="800">
              <a:latin typeface="Republika" panose="02000506040000020004" pitchFamily="2" charset="-18"/>
            </a:rPr>
            <a:t>ustrezno arhivira dokumentacijo opravljenega administrativnega preverjanja v IS OU e-MA2</a:t>
          </a:r>
        </a:p>
      </dgm:t>
    </dgm:pt>
    <dgm:pt modelId="{0C567CC7-1CD8-44A4-A034-F95BE895978F}" type="parTrans" cxnId="{28362078-59DB-41A1-975D-120D2EA065BC}">
      <dgm:prSet/>
      <dgm:spPr/>
      <dgm:t>
        <a:bodyPr/>
        <a:lstStyle/>
        <a:p>
          <a:endParaRPr lang="sl-SI"/>
        </a:p>
      </dgm:t>
    </dgm:pt>
    <dgm:pt modelId="{E58D1EE3-A97F-4473-88D0-E5FB1D428029}" type="sibTrans" cxnId="{28362078-59DB-41A1-975D-120D2EA065BC}">
      <dgm:prSet/>
      <dgm:spPr/>
      <dgm:t>
        <a:bodyPr/>
        <a:lstStyle/>
        <a:p>
          <a:endParaRPr lang="sl-SI"/>
        </a:p>
      </dgm:t>
    </dgm:pt>
    <dgm:pt modelId="{8D0A8FB2-B3EC-459D-8DC5-68896E5F49C1}" type="pres">
      <dgm:prSet presAssocID="{777DDF1F-D283-45F2-8374-489F29865DC6}" presName="Name0" presStyleCnt="0">
        <dgm:presLayoutVars>
          <dgm:dir/>
          <dgm:animLvl val="lvl"/>
          <dgm:resizeHandles val="exact"/>
        </dgm:presLayoutVars>
      </dgm:prSet>
      <dgm:spPr/>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CE1F118D-09CC-4D4B-A408-3C99DA470D38}" type="pres">
      <dgm:prSet presAssocID="{B16BB757-58AA-42EC-A38F-67D8F8CA8C69}" presName="composite1" presStyleCnt="0"/>
      <dgm:spPr/>
    </dgm:pt>
    <dgm:pt modelId="{0B5D6AFE-791B-4580-90C0-9C7E6846CF96}" type="pres">
      <dgm:prSet presAssocID="{B16BB757-58AA-42EC-A38F-67D8F8CA8C69}" presName="dummyNode1" presStyleLbl="node1" presStyleIdx="0" presStyleCnt="6"/>
      <dgm:spPr/>
    </dgm:pt>
    <dgm:pt modelId="{184E3257-A52D-42F9-A95D-319BD982B5F7}" type="pres">
      <dgm:prSet presAssocID="{B16BB757-58AA-42EC-A38F-67D8F8CA8C69}" presName="childNode1" presStyleLbl="bgAcc1" presStyleIdx="0" presStyleCnt="6">
        <dgm:presLayoutVars>
          <dgm:bulletEnabled val="1"/>
        </dgm:presLayoutVars>
      </dgm:prSet>
      <dgm:spPr/>
    </dgm:pt>
    <dgm:pt modelId="{9440627A-2320-40AA-84C5-B5DC029605B8}" type="pres">
      <dgm:prSet presAssocID="{B16BB757-58AA-42EC-A38F-67D8F8CA8C69}" presName="childNode1tx" presStyleLbl="bgAcc1" presStyleIdx="0" presStyleCnt="6">
        <dgm:presLayoutVars>
          <dgm:bulletEnabled val="1"/>
        </dgm:presLayoutVars>
      </dgm:prSet>
      <dgm:spPr/>
    </dgm:pt>
    <dgm:pt modelId="{94668924-B666-475D-88B5-62FACF94A12E}" type="pres">
      <dgm:prSet presAssocID="{B16BB757-58AA-42EC-A38F-67D8F8CA8C69}" presName="parentNode1" presStyleLbl="node1" presStyleIdx="0" presStyleCnt="6">
        <dgm:presLayoutVars>
          <dgm:chMax val="1"/>
          <dgm:bulletEnabled val="1"/>
        </dgm:presLayoutVars>
      </dgm:prSet>
      <dgm:spPr/>
    </dgm:pt>
    <dgm:pt modelId="{7AFA88B9-5FCC-44A4-BDB4-2D1CE1974C88}" type="pres">
      <dgm:prSet presAssocID="{B16BB757-58AA-42EC-A38F-67D8F8CA8C69}" presName="connSite1" presStyleCnt="0"/>
      <dgm:spPr/>
    </dgm:pt>
    <dgm:pt modelId="{0F95E14E-9F83-4A81-8FCA-4931C5D22A56}" type="pres">
      <dgm:prSet presAssocID="{FD07B170-F414-441F-BF6F-2CD24936EC85}" presName="Name9" presStyleLbl="sibTrans2D1" presStyleIdx="0" presStyleCnt="5" custAng="182761" custLinFactNeighborX="11101" custLinFactNeighborY="3784"/>
      <dgm:spPr/>
    </dgm:pt>
    <dgm:pt modelId="{70FD5BF8-3121-4747-A0B9-02DE2A60E3EE}" type="pres">
      <dgm:prSet presAssocID="{457876D0-FC70-4A66-862A-2620A1763136}" presName="composite2" presStyleCnt="0"/>
      <dgm:spPr/>
    </dgm:pt>
    <dgm:pt modelId="{1A643F2C-A027-4B92-9520-5FD329CBCFCF}" type="pres">
      <dgm:prSet presAssocID="{457876D0-FC70-4A66-862A-2620A1763136}" presName="dummyNode2" presStyleLbl="node1" presStyleIdx="0" presStyleCnt="6"/>
      <dgm:spPr/>
    </dgm:pt>
    <dgm:pt modelId="{6927653D-05B9-4550-A6D2-3310AD9BBFE9}" type="pres">
      <dgm:prSet presAssocID="{457876D0-FC70-4A66-862A-2620A1763136}" presName="childNode2" presStyleLbl="bgAcc1" presStyleIdx="1" presStyleCnt="6" custScaleY="129910" custLinFactNeighborX="-1852" custLinFactNeighborY="10106">
        <dgm:presLayoutVars>
          <dgm:bulletEnabled val="1"/>
        </dgm:presLayoutVars>
      </dgm:prSet>
      <dgm:spPr>
        <a:prstGeom prst="roundRect">
          <a:avLst>
            <a:gd name="adj" fmla="val 10000"/>
          </a:avLst>
        </a:prstGeom>
      </dgm:spPr>
    </dgm:pt>
    <dgm:pt modelId="{3C0C253D-48A6-4ECA-8853-7AA0EF9D44AE}" type="pres">
      <dgm:prSet presAssocID="{457876D0-FC70-4A66-862A-2620A1763136}" presName="childNode2tx" presStyleLbl="bgAcc1" presStyleIdx="1" presStyleCnt="6">
        <dgm:presLayoutVars>
          <dgm:bulletEnabled val="1"/>
        </dgm:presLayoutVars>
      </dgm:prSet>
      <dgm:spPr/>
    </dgm:pt>
    <dgm:pt modelId="{34C25D43-C600-41BE-A22C-2247586D3657}" type="pres">
      <dgm:prSet presAssocID="{457876D0-FC70-4A66-862A-2620A1763136}" presName="parentNode2" presStyleLbl="node1" presStyleIdx="1" presStyleCnt="6" custScaleY="169727" custLinFactNeighborX="-8688" custLinFactNeighborY="-43695">
        <dgm:presLayoutVars>
          <dgm:chMax val="0"/>
          <dgm:bulletEnabled val="1"/>
        </dgm:presLayoutVars>
      </dgm:prSet>
      <dgm:spPr/>
    </dgm:pt>
    <dgm:pt modelId="{E39CD832-54A3-4124-BC8D-6C1E5A905EDA}" type="pres">
      <dgm:prSet presAssocID="{457876D0-FC70-4A66-862A-2620A1763136}" presName="connSite2" presStyleCnt="0"/>
      <dgm:spPr/>
    </dgm:pt>
    <dgm:pt modelId="{5C7BA027-687C-4B98-A663-A56D331A2B9F}" type="pres">
      <dgm:prSet presAssocID="{3AEC2E03-783C-4382-9F1B-94771BDBE42A}" presName="Name18" presStyleLbl="sibTrans2D1" presStyleIdx="1" presStyleCnt="5" custScaleX="64334" custScaleY="62054" custLinFactNeighborX="-12697" custLinFactNeighborY="-5928"/>
      <dgm:spPr/>
    </dgm:pt>
    <dgm:pt modelId="{1E594FC9-AD00-4A49-9567-4E32F8DE70A8}" type="pres">
      <dgm:prSet presAssocID="{5902B1C6-E65D-4651-9427-19A1166BDFA3}" presName="composite1" presStyleCnt="0"/>
      <dgm:spPr/>
    </dgm:pt>
    <dgm:pt modelId="{E51F8A7F-5C25-4743-8792-C60C351A9DB6}" type="pres">
      <dgm:prSet presAssocID="{5902B1C6-E65D-4651-9427-19A1166BDFA3}" presName="dummyNode1" presStyleLbl="node1" presStyleIdx="1" presStyleCnt="6"/>
      <dgm:spPr/>
    </dgm:pt>
    <dgm:pt modelId="{72AFB484-03FE-4F44-9755-DB4A5A2F6E5B}" type="pres">
      <dgm:prSet presAssocID="{5902B1C6-E65D-4651-9427-19A1166BDFA3}" presName="childNode1" presStyleLbl="bgAcc1" presStyleIdx="2" presStyleCnt="6" custLinFactNeighborX="-12575" custLinFactNeighborY="-52274">
        <dgm:presLayoutVars>
          <dgm:bulletEnabled val="1"/>
        </dgm:presLayoutVars>
      </dgm:prSet>
      <dgm:spPr/>
    </dgm:pt>
    <dgm:pt modelId="{8FB0767A-69D0-44E1-8547-3683B179824B}" type="pres">
      <dgm:prSet presAssocID="{5902B1C6-E65D-4651-9427-19A1166BDFA3}" presName="childNode1tx" presStyleLbl="bgAcc1" presStyleIdx="2" presStyleCnt="6">
        <dgm:presLayoutVars>
          <dgm:bulletEnabled val="1"/>
        </dgm:presLayoutVars>
      </dgm:prSet>
      <dgm:spPr/>
    </dgm:pt>
    <dgm:pt modelId="{4977430A-6E82-4280-9F17-227194136421}" type="pres">
      <dgm:prSet presAssocID="{5902B1C6-E65D-4651-9427-19A1166BDFA3}" presName="parentNode1" presStyleLbl="node1" presStyleIdx="2" presStyleCnt="6" custLinFactY="-19431" custLinFactNeighborX="-24252" custLinFactNeighborY="-100000">
        <dgm:presLayoutVars>
          <dgm:chMax val="1"/>
          <dgm:bulletEnabled val="1"/>
        </dgm:presLayoutVars>
      </dgm:prSet>
      <dgm:spPr/>
    </dgm:pt>
    <dgm:pt modelId="{0E7E5E62-7C46-40D6-9607-AB6FD9127C4E}" type="pres">
      <dgm:prSet presAssocID="{5902B1C6-E65D-4651-9427-19A1166BDFA3}" presName="connSite1" presStyleCnt="0"/>
      <dgm:spPr/>
    </dgm:pt>
    <dgm:pt modelId="{6372A46C-C9E3-4F52-9A49-77DAC3E93DD8}" type="pres">
      <dgm:prSet presAssocID="{6C8FCAC2-5F36-43FE-95F1-94C5E20A8F6C}" presName="Name9" presStyleLbl="sibTrans2D1" presStyleIdx="2" presStyleCnt="5" custAng="941308" custScaleX="52129" custScaleY="39984" custLinFactNeighborX="-32683" custLinFactNeighborY="10739"/>
      <dgm:spPr/>
    </dgm:pt>
    <dgm:pt modelId="{56553AD7-F421-4B4C-8741-04B50157CB93}" type="pres">
      <dgm:prSet presAssocID="{FC1383C5-2531-492F-8CA1-169142283895}" presName="composite2" presStyleCnt="0"/>
      <dgm:spPr/>
    </dgm:pt>
    <dgm:pt modelId="{C61341AC-DD02-44A8-9A30-09D257550B2A}" type="pres">
      <dgm:prSet presAssocID="{FC1383C5-2531-492F-8CA1-169142283895}" presName="dummyNode2" presStyleLbl="node1" presStyleIdx="2" presStyleCnt="6"/>
      <dgm:spPr/>
    </dgm:pt>
    <dgm:pt modelId="{48EE4EE9-5D3E-4F77-992B-9AEDF3B03AA9}" type="pres">
      <dgm:prSet presAssocID="{FC1383C5-2531-492F-8CA1-169142283895}" presName="childNode2" presStyleLbl="bgAcc1" presStyleIdx="3" presStyleCnt="6" custScaleX="168788" custScaleY="351099" custLinFactNeighborX="-27901" custLinFactNeighborY="-16223">
        <dgm:presLayoutVars>
          <dgm:bulletEnabled val="1"/>
        </dgm:presLayoutVars>
      </dgm:prSet>
      <dgm:spPr/>
    </dgm:pt>
    <dgm:pt modelId="{46817741-D0FA-43E0-AA88-62663CCD48C7}" type="pres">
      <dgm:prSet presAssocID="{FC1383C5-2531-492F-8CA1-169142283895}" presName="childNode2tx" presStyleLbl="bgAcc1" presStyleIdx="3" presStyleCnt="6">
        <dgm:presLayoutVars>
          <dgm:bulletEnabled val="1"/>
        </dgm:presLayoutVars>
      </dgm:prSet>
      <dgm:spPr/>
    </dgm:pt>
    <dgm:pt modelId="{A301C211-91F8-4C5C-8130-0DD0589B7A0F}" type="pres">
      <dgm:prSet presAssocID="{FC1383C5-2531-492F-8CA1-169142283895}" presName="parentNode2" presStyleLbl="node1" presStyleIdx="3" presStyleCnt="6" custLinFactY="209995" custLinFactNeighborX="26603" custLinFactNeighborY="300000">
        <dgm:presLayoutVars>
          <dgm:chMax val="0"/>
          <dgm:bulletEnabled val="1"/>
        </dgm:presLayoutVars>
      </dgm:prSet>
      <dgm:spPr/>
    </dgm:pt>
    <dgm:pt modelId="{B12DB86B-0EA6-4CA7-8BD8-64F63C6BB6A8}" type="pres">
      <dgm:prSet presAssocID="{FC1383C5-2531-492F-8CA1-169142283895}" presName="connSite2" presStyleCnt="0"/>
      <dgm:spPr/>
    </dgm:pt>
    <dgm:pt modelId="{687F39A5-8677-4086-8904-66834941B123}" type="pres">
      <dgm:prSet presAssocID="{3BA09C68-79F9-4BEC-8CED-8EE75898DFAA}" presName="Name18" presStyleLbl="sibTrans2D1" presStyleIdx="3" presStyleCnt="5" custAng="333393" custScaleX="61943" custScaleY="61994" custLinFactNeighborX="-29924" custLinFactNeighborY="-35562"/>
      <dgm:spPr/>
    </dgm:pt>
    <dgm:pt modelId="{F0A0DC60-2EA8-4BAE-80C2-1A82C9C1BAB3}" type="pres">
      <dgm:prSet presAssocID="{A6E456F0-E47F-422D-818C-B034B5C00C85}" presName="composite1" presStyleCnt="0"/>
      <dgm:spPr/>
    </dgm:pt>
    <dgm:pt modelId="{0A2F8FCF-C686-43ED-BC59-CD37F985E134}" type="pres">
      <dgm:prSet presAssocID="{A6E456F0-E47F-422D-818C-B034B5C00C85}" presName="dummyNode1" presStyleLbl="node1" presStyleIdx="3" presStyleCnt="6"/>
      <dgm:spPr/>
    </dgm:pt>
    <dgm:pt modelId="{D4089D27-5D01-4102-BFE6-0892437AFC51}" type="pres">
      <dgm:prSet presAssocID="{A6E456F0-E47F-422D-818C-B034B5C00C85}" presName="childNode1" presStyleLbl="bgAcc1" presStyleIdx="4" presStyleCnt="6" custLinFactNeighborX="-29753" custLinFactNeighborY="-28166">
        <dgm:presLayoutVars>
          <dgm:bulletEnabled val="1"/>
        </dgm:presLayoutVars>
      </dgm:prSet>
      <dgm:spPr/>
    </dgm:pt>
    <dgm:pt modelId="{4A204BD3-7DCA-4C09-9C2C-0C4D484DBF72}" type="pres">
      <dgm:prSet presAssocID="{A6E456F0-E47F-422D-818C-B034B5C00C85}" presName="childNode1tx" presStyleLbl="bgAcc1" presStyleIdx="4" presStyleCnt="6">
        <dgm:presLayoutVars>
          <dgm:bulletEnabled val="1"/>
        </dgm:presLayoutVars>
      </dgm:prSet>
      <dgm:spPr/>
    </dgm:pt>
    <dgm:pt modelId="{D3DF83DC-71ED-49E5-8816-EC4F701E9803}" type="pres">
      <dgm:prSet presAssocID="{A6E456F0-E47F-422D-818C-B034B5C00C85}" presName="parentNode1" presStyleLbl="node1" presStyleIdx="4" presStyleCnt="6" custScaleY="186813">
        <dgm:presLayoutVars>
          <dgm:chMax val="1"/>
          <dgm:bulletEnabled val="1"/>
        </dgm:presLayoutVars>
      </dgm:prSet>
      <dgm:spPr/>
    </dgm:pt>
    <dgm:pt modelId="{54E9E20C-508A-4F90-AF15-05F5B3135399}" type="pres">
      <dgm:prSet presAssocID="{A6E456F0-E47F-422D-818C-B034B5C00C85}" presName="connSite1" presStyleCnt="0"/>
      <dgm:spPr/>
    </dgm:pt>
    <dgm:pt modelId="{769745CC-E63F-4E4E-9A78-726BBCE13C87}" type="pres">
      <dgm:prSet presAssocID="{50C15396-8374-4CCA-BABF-6682FE28EF8F}" presName="Name9" presStyleLbl="sibTrans2D1" presStyleIdx="4" presStyleCnt="5" custAng="21022656"/>
      <dgm:spPr/>
    </dgm:pt>
    <dgm:pt modelId="{1E20BFA4-5A48-4D3C-BE90-A027221FAFB1}" type="pres">
      <dgm:prSet presAssocID="{BEBBFAAE-61DC-4B13-A2D9-F4BE56C278C5}" presName="composite2" presStyleCnt="0"/>
      <dgm:spPr/>
    </dgm:pt>
    <dgm:pt modelId="{57C69FE5-B0C6-4DB5-9DF1-4713411344E5}" type="pres">
      <dgm:prSet presAssocID="{BEBBFAAE-61DC-4B13-A2D9-F4BE56C278C5}" presName="dummyNode2" presStyleLbl="node1" presStyleIdx="4" presStyleCnt="6"/>
      <dgm:spPr/>
    </dgm:pt>
    <dgm:pt modelId="{EBF05933-FFF7-4BE1-B40A-D84D80BA8F08}" type="pres">
      <dgm:prSet presAssocID="{BEBBFAAE-61DC-4B13-A2D9-F4BE56C278C5}" presName="childNode2" presStyleLbl="bgAcc1" presStyleIdx="5" presStyleCnt="6">
        <dgm:presLayoutVars>
          <dgm:bulletEnabled val="1"/>
        </dgm:presLayoutVars>
      </dgm:prSet>
      <dgm:spPr/>
    </dgm:pt>
    <dgm:pt modelId="{1D535250-9016-40A4-AF9F-83C01D3832DB}" type="pres">
      <dgm:prSet presAssocID="{BEBBFAAE-61DC-4B13-A2D9-F4BE56C278C5}" presName="childNode2tx" presStyleLbl="bgAcc1" presStyleIdx="5" presStyleCnt="6">
        <dgm:presLayoutVars>
          <dgm:bulletEnabled val="1"/>
        </dgm:presLayoutVars>
      </dgm:prSet>
      <dgm:spPr/>
    </dgm:pt>
    <dgm:pt modelId="{80561757-63F9-41EF-8713-999D73400C9A}" type="pres">
      <dgm:prSet presAssocID="{BEBBFAAE-61DC-4B13-A2D9-F4BE56C278C5}" presName="parentNode2" presStyleLbl="node1" presStyleIdx="5" presStyleCnt="6">
        <dgm:presLayoutVars>
          <dgm:chMax val="0"/>
          <dgm:bulletEnabled val="1"/>
        </dgm:presLayoutVars>
      </dgm:prSet>
      <dgm:spPr/>
    </dgm:pt>
    <dgm:pt modelId="{468F5B86-F8F5-4C36-8AF4-F758473724AF}" type="pres">
      <dgm:prSet presAssocID="{BEBBFAAE-61DC-4B13-A2D9-F4BE56C278C5}" presName="connSite2" presStyleCnt="0"/>
      <dgm:spPr/>
    </dgm:pt>
  </dgm:ptLst>
  <dgm:cxnLst>
    <dgm:cxn modelId="{686D9E08-D965-4334-9E23-B67F6AFD4E06}" srcId="{B16BB757-58AA-42EC-A38F-67D8F8CA8C69}" destId="{A6E8E4AF-1048-40B8-A842-D39B50C58EFD}" srcOrd="0" destOrd="0" parTransId="{7287E852-8BD4-4FE9-99C7-3C712B9F1C45}" sibTransId="{7ECB063B-FE7F-447E-AACC-3316757D59D3}"/>
    <dgm:cxn modelId="{D516B10E-2589-434E-8760-0F8C70B6EB08}" type="presOf" srcId="{047885AE-F44B-44FF-AD0A-0367CF3CEC63}" destId="{1D535250-9016-40A4-AF9F-83C01D3832DB}" srcOrd="1" destOrd="0" presId="urn:microsoft.com/office/officeart/2005/8/layout/hProcess4"/>
    <dgm:cxn modelId="{E65B5613-7375-42D2-A49D-5CB557D46E25}" srcId="{777DDF1F-D283-45F2-8374-489F29865DC6}" destId="{A6E456F0-E47F-422D-818C-B034B5C00C85}" srcOrd="4" destOrd="0" parTransId="{2ACD3E63-0AC7-4157-AF90-5D8F0D4BBD9F}" sibTransId="{50C15396-8374-4CCA-BABF-6682FE28EF8F}"/>
    <dgm:cxn modelId="{84505414-01EB-48C3-8F76-95A35A119326}" type="presOf" srcId="{4AD67223-346D-424C-B8E5-A171A96A4B22}" destId="{46817741-D0FA-43E0-AA88-62663CCD48C7}" srcOrd="1" destOrd="3" presId="urn:microsoft.com/office/officeart/2005/8/layout/hProcess4"/>
    <dgm:cxn modelId="{7EB6741E-9426-4F12-B628-C60FB75A4306}" type="presOf" srcId="{B16BB757-58AA-42EC-A38F-67D8F8CA8C69}" destId="{94668924-B666-475D-88B5-62FACF94A12E}" srcOrd="0" destOrd="0" presId="urn:microsoft.com/office/officeart/2005/8/layout/hProcess4"/>
    <dgm:cxn modelId="{71D07B20-5398-4E66-A9A0-A0341B31FE28}" type="presOf" srcId="{50C15396-8374-4CCA-BABF-6682FE28EF8F}" destId="{769745CC-E63F-4E4E-9A78-726BBCE13C87}" srcOrd="0" destOrd="0" presId="urn:microsoft.com/office/officeart/2005/8/layout/hProcess4"/>
    <dgm:cxn modelId="{0C295724-9078-4FDC-957C-4FACDDAC02D3}" type="presOf" srcId="{4AD67223-346D-424C-B8E5-A171A96A4B22}" destId="{48EE4EE9-5D3E-4F77-992B-9AEDF3B03AA9}" srcOrd="0" destOrd="3" presId="urn:microsoft.com/office/officeart/2005/8/layout/hProcess4"/>
    <dgm:cxn modelId="{EECB1F36-2CEB-455E-909A-D263EC640E92}" type="presOf" srcId="{D580D325-A18C-4802-82DA-B3CB56C82F0A}" destId="{48EE4EE9-5D3E-4F77-992B-9AEDF3B03AA9}" srcOrd="0" destOrd="1" presId="urn:microsoft.com/office/officeart/2005/8/layout/hProcess4"/>
    <dgm:cxn modelId="{85AB4937-834B-4F0A-A184-E3F8B48C73CC}" type="presOf" srcId="{0BD29C7F-630B-4D6C-BC63-A5FA993A21D0}" destId="{48EE4EE9-5D3E-4F77-992B-9AEDF3B03AA9}" srcOrd="0" destOrd="2" presId="urn:microsoft.com/office/officeart/2005/8/layout/hProcess4"/>
    <dgm:cxn modelId="{1AF21739-8791-4CBB-9832-EF56BF6B668C}" type="presOf" srcId="{A6E456F0-E47F-422D-818C-B034B5C00C85}" destId="{D3DF83DC-71ED-49E5-8816-EC4F701E9803}" srcOrd="0" destOrd="0" presId="urn:microsoft.com/office/officeart/2005/8/layout/hProcess4"/>
    <dgm:cxn modelId="{1E7ACB61-08E3-4B88-BE85-FE186CA38BA1}" type="presOf" srcId="{3751D5FB-71B9-445E-B20E-C3E8106FB394}" destId="{46817741-D0FA-43E0-AA88-62663CCD48C7}" srcOrd="1" destOrd="4" presId="urn:microsoft.com/office/officeart/2005/8/layout/hProcess4"/>
    <dgm:cxn modelId="{3FCC3E42-3DDC-4E52-BB04-59A98407AFA4}" srcId="{777DDF1F-D283-45F2-8374-489F29865DC6}" destId="{5902B1C6-E65D-4651-9427-19A1166BDFA3}" srcOrd="2" destOrd="0" parTransId="{E86C268A-3C20-4EFF-9323-161E3E9ADCAF}" sibTransId="{6C8FCAC2-5F36-43FE-95F1-94C5E20A8F6C}"/>
    <dgm:cxn modelId="{A74F2C63-666C-4F75-A026-AC718C5F09AF}" type="presOf" srcId="{A6E8E4AF-1048-40B8-A842-D39B50C58EFD}" destId="{9440627A-2320-40AA-84C5-B5DC029605B8}" srcOrd="1" destOrd="0" presId="urn:microsoft.com/office/officeart/2005/8/layout/hProcess4"/>
    <dgm:cxn modelId="{A49BB765-68A8-4B9D-AC73-A46FF97E4B17}" srcId="{5B0CC3AE-1058-4E81-99C2-5F00A2290842}" destId="{D580D325-A18C-4802-82DA-B3CB56C82F0A}" srcOrd="0" destOrd="0" parTransId="{50A560C8-7EFB-4827-BA16-D01478F22A56}" sibTransId="{501B7A43-43BF-4799-AF41-16D0C0B59B5C}"/>
    <dgm:cxn modelId="{4088226C-FD10-4C81-A40C-9B82110B1EF7}" type="presOf" srcId="{5B0CC3AE-1058-4E81-99C2-5F00A2290842}" destId="{46817741-D0FA-43E0-AA88-62663CCD48C7}" srcOrd="1" destOrd="0" presId="urn:microsoft.com/office/officeart/2005/8/layout/hProcess4"/>
    <dgm:cxn modelId="{A312614D-53AE-49A0-8AC4-4A905236FA7A}" type="presOf" srcId="{96A4A738-926E-43FF-8C24-642F4BA2B8BD}" destId="{3C0C253D-48A6-4ECA-8853-7AA0EF9D44AE}" srcOrd="1" destOrd="1" presId="urn:microsoft.com/office/officeart/2005/8/layout/hProcess4"/>
    <dgm:cxn modelId="{C5E4916D-E32D-4D85-A600-A00E3B1003B9}" type="presOf" srcId="{FD07B170-F414-441F-BF6F-2CD24936EC85}" destId="{0F95E14E-9F83-4A81-8FCA-4931C5D22A56}" srcOrd="0" destOrd="0" presId="urn:microsoft.com/office/officeart/2005/8/layout/hProcess4"/>
    <dgm:cxn modelId="{1D94F06D-9566-44FF-8E75-90A15CBCD60E}" type="presOf" srcId="{6C8FCAC2-5F36-43FE-95F1-94C5E20A8F6C}" destId="{6372A46C-C9E3-4F52-9A49-77DAC3E93DD8}" srcOrd="0" destOrd="0" presId="urn:microsoft.com/office/officeart/2005/8/layout/hProcess4"/>
    <dgm:cxn modelId="{FF59FB6F-6E40-4CA6-A067-AF9FA8E62ECC}" type="presOf" srcId="{C352F4B8-3210-4F66-B03D-9B8FB27CEB00}" destId="{4A204BD3-7DCA-4C09-9C2C-0C4D484DBF72}" srcOrd="1" destOrd="0" presId="urn:microsoft.com/office/officeart/2005/8/layout/hProcess4"/>
    <dgm:cxn modelId="{059F2C50-C3D5-4C4F-92E7-F778C68D7379}" type="presOf" srcId="{D2D2992A-8217-4D67-92D5-12D9F8253B5A}" destId="{3C0C253D-48A6-4ECA-8853-7AA0EF9D44AE}" srcOrd="1" destOrd="0"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6CA50978-FB1C-4A66-A542-67C90612357D}" srcId="{FC1383C5-2531-492F-8CA1-169142283895}" destId="{F64A7654-98BD-48A4-8F09-4B1FFA2F7894}" srcOrd="2" destOrd="0" parTransId="{C2DDA423-F574-4B08-82AB-30F9F43188E1}" sibTransId="{F787EE9C-DDE1-4E17-AAD9-9729E8EAB597}"/>
    <dgm:cxn modelId="{81A61458-35DF-4455-93EA-629D233E3D38}" type="presOf" srcId="{0BD29C7F-630B-4D6C-BC63-A5FA993A21D0}" destId="{46817741-D0FA-43E0-AA88-62663CCD48C7}" srcOrd="1" destOrd="2" presId="urn:microsoft.com/office/officeart/2005/8/layout/hProcess4"/>
    <dgm:cxn modelId="{28362078-59DB-41A1-975D-120D2EA065BC}" srcId="{FC1383C5-2531-492F-8CA1-169142283895}" destId="{08EF66E6-B3EA-48E4-A32D-099F3CC5C7F5}" srcOrd="3" destOrd="0" parTransId="{0C567CC7-1CD8-44A4-A034-F95BE895978F}" sibTransId="{E58D1EE3-A97F-4473-88D0-E5FB1D428029}"/>
    <dgm:cxn modelId="{DB7CE57B-BBC6-404E-B9CD-A78AABB46EAC}" type="presOf" srcId="{A6E8E4AF-1048-40B8-A842-D39B50C58EFD}" destId="{184E3257-A52D-42F9-A95D-319BD982B5F7}" srcOrd="0" destOrd="0" presId="urn:microsoft.com/office/officeart/2005/8/layout/hProcess4"/>
    <dgm:cxn modelId="{2E40C27C-3BB0-48E3-AD9F-BCA04902E3C8}" type="presOf" srcId="{D580D325-A18C-4802-82DA-B3CB56C82F0A}" destId="{46817741-D0FA-43E0-AA88-62663CCD48C7}" srcOrd="1" destOrd="1"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D031E38A-4D0F-4C23-8A68-9F8B692EB0E4}" type="presOf" srcId="{F64A7654-98BD-48A4-8F09-4B1FFA2F7894}" destId="{48EE4EE9-5D3E-4F77-992B-9AEDF3B03AA9}" srcOrd="0" destOrd="5" presId="urn:microsoft.com/office/officeart/2005/8/layout/hProcess4"/>
    <dgm:cxn modelId="{9088B58D-53E6-4C8A-912D-F8921ECBE721}" type="presOf" srcId="{D2D2992A-8217-4D67-92D5-12D9F8253B5A}" destId="{6927653D-05B9-4550-A6D2-3310AD9BBFE9}" srcOrd="0" destOrd="0" presId="urn:microsoft.com/office/officeart/2005/8/layout/hProcess4"/>
    <dgm:cxn modelId="{BE01758E-B38C-472F-92E6-2117453CBE17}" type="presOf" srcId="{FC1383C5-2531-492F-8CA1-169142283895}" destId="{A301C211-91F8-4C5C-8130-0DD0589B7A0F}" srcOrd="0" destOrd="0" presId="urn:microsoft.com/office/officeart/2005/8/layout/hProcess4"/>
    <dgm:cxn modelId="{5EF84397-962C-4C82-B595-D96494D51F16}" type="presOf" srcId="{3AEC2E03-783C-4382-9F1B-94771BDBE42A}" destId="{5C7BA027-687C-4B98-A663-A56D331A2B9F}" srcOrd="0" destOrd="0" presId="urn:microsoft.com/office/officeart/2005/8/layout/hProcess4"/>
    <dgm:cxn modelId="{FAE38599-70D1-4332-A90F-C346A6F8A643}" type="presOf" srcId="{777DDF1F-D283-45F2-8374-489F29865DC6}" destId="{8D0A8FB2-B3EC-459D-8DC5-68896E5F49C1}" srcOrd="0" destOrd="0" presId="urn:microsoft.com/office/officeart/2005/8/layout/hProcess4"/>
    <dgm:cxn modelId="{CDDC9D9C-FDAB-4355-B22E-E77AEFFE92C6}" type="presOf" srcId="{3BA09C68-79F9-4BEC-8CED-8EE75898DFAA}" destId="{687F39A5-8677-4086-8904-66834941B123}" srcOrd="0" destOrd="0" presId="urn:microsoft.com/office/officeart/2005/8/layout/hProcess4"/>
    <dgm:cxn modelId="{3FB88BA1-28FF-43E5-AE26-A1AA2A25488C}" srcId="{777DDF1F-D283-45F2-8374-489F29865DC6}" destId="{B16BB757-58AA-42EC-A38F-67D8F8CA8C69}" srcOrd="0" destOrd="0" parTransId="{A721A66E-9A83-4494-A301-E2CF6311DDE5}" sibTransId="{FD07B170-F414-441F-BF6F-2CD24936EC85}"/>
    <dgm:cxn modelId="{9248B0A8-18E5-4C84-AE37-661862143901}" srcId="{777DDF1F-D283-45F2-8374-489F29865DC6}" destId="{457876D0-FC70-4A66-862A-2620A1763136}" srcOrd="1" destOrd="0" parTransId="{555EC771-5AC6-4318-84BE-B3208361F61E}" sibTransId="{3AEC2E03-783C-4382-9F1B-94771BDBE42A}"/>
    <dgm:cxn modelId="{A1152AA9-C3BC-4F25-BDB2-1FAAE3EB1822}" type="presOf" srcId="{457876D0-FC70-4A66-862A-2620A1763136}" destId="{34C25D43-C600-41BE-A22C-2247586D3657}" srcOrd="0" destOrd="0" presId="urn:microsoft.com/office/officeart/2005/8/layout/hProcess4"/>
    <dgm:cxn modelId="{6A0C7CA9-DEDD-40ED-9357-D3C4556F2401}" srcId="{457876D0-FC70-4A66-862A-2620A1763136}" destId="{D2D2992A-8217-4D67-92D5-12D9F8253B5A}" srcOrd="0" destOrd="0" parTransId="{AC258294-F2B9-4D9B-8AB9-9F2BDB309297}" sibTransId="{614B7208-D6CF-484D-8D09-E8A2B30858FA}"/>
    <dgm:cxn modelId="{228997B4-C550-4707-8871-FA2472AD52D5}" type="presOf" srcId="{047885AE-F44B-44FF-AD0A-0367CF3CEC63}" destId="{EBF05933-FFF7-4BE1-B40A-D84D80BA8F08}" srcOrd="0" destOrd="0" presId="urn:microsoft.com/office/officeart/2005/8/layout/hProcess4"/>
    <dgm:cxn modelId="{076423B6-DA19-4597-871B-04D72C3DB528}" srcId="{457876D0-FC70-4A66-862A-2620A1763136}" destId="{96A4A738-926E-43FF-8C24-642F4BA2B8BD}" srcOrd="1" destOrd="0" parTransId="{C9347710-837B-4B43-8BD5-DD22CBD1F871}" sibTransId="{ADA4977A-E868-4BA2-8FDD-95826873E824}"/>
    <dgm:cxn modelId="{0E71C5C6-68AD-4549-AAC1-3C91FF65A12B}" type="presOf" srcId="{69F16C24-E8F4-476E-84F6-EBAD2BBBF13F}" destId="{72AFB484-03FE-4F44-9755-DB4A5A2F6E5B}" srcOrd="0" destOrd="0" presId="urn:microsoft.com/office/officeart/2005/8/layout/hProcess4"/>
    <dgm:cxn modelId="{943BF5C6-5A27-4B65-827C-72A8592539B8}" type="presOf" srcId="{F64A7654-98BD-48A4-8F09-4B1FFA2F7894}" destId="{46817741-D0FA-43E0-AA88-62663CCD48C7}" srcOrd="1" destOrd="5" presId="urn:microsoft.com/office/officeart/2005/8/layout/hProcess4"/>
    <dgm:cxn modelId="{A02C96C7-7327-4958-BD7E-C05D87BE5C82}" type="presOf" srcId="{5902B1C6-E65D-4651-9427-19A1166BDFA3}" destId="{4977430A-6E82-4280-9F17-227194136421}" srcOrd="0" destOrd="0" presId="urn:microsoft.com/office/officeart/2005/8/layout/hProcess4"/>
    <dgm:cxn modelId="{A4FF9FC8-19DC-400B-9AE2-F7F958DEAF5E}" srcId="{FC1383C5-2531-492F-8CA1-169142283895}" destId="{3751D5FB-71B9-445E-B20E-C3E8106FB394}" srcOrd="1" destOrd="0" parTransId="{95639332-CE6D-41AC-BC1A-C164E487F5A3}" sibTransId="{DB706A97-2A0A-4B97-9728-4AD132142B8F}"/>
    <dgm:cxn modelId="{F74ACBC8-7546-48C3-A2C5-AE919E21F448}" type="presOf" srcId="{C352F4B8-3210-4F66-B03D-9B8FB27CEB00}" destId="{D4089D27-5D01-4102-BFE6-0892437AFC51}" srcOrd="0" destOrd="0" presId="urn:microsoft.com/office/officeart/2005/8/layout/hProcess4"/>
    <dgm:cxn modelId="{885DC9D6-7718-48E1-B4C2-6D7CD21CBB95}" type="presOf" srcId="{08EF66E6-B3EA-48E4-A32D-099F3CC5C7F5}" destId="{46817741-D0FA-43E0-AA88-62663CCD48C7}" srcOrd="1" destOrd="6" presId="urn:microsoft.com/office/officeart/2005/8/layout/hProcess4"/>
    <dgm:cxn modelId="{175F80D7-CF73-412D-96E9-97CDE82FAE5D}" srcId="{5B0CC3AE-1058-4E81-99C2-5F00A2290842}" destId="{4AD67223-346D-424C-B8E5-A171A96A4B22}" srcOrd="2" destOrd="0" parTransId="{61EEB376-3282-4441-8155-9BD81D9C7A93}" sibTransId="{2DDFDE2A-0FBF-478E-B90C-8E3E5D3F1CB1}"/>
    <dgm:cxn modelId="{5110C2DF-4107-4720-9061-2AC606AA2656}" srcId="{BEBBFAAE-61DC-4B13-A2D9-F4BE56C278C5}" destId="{047885AE-F44B-44FF-AD0A-0367CF3CEC63}" srcOrd="0" destOrd="0" parTransId="{180B05B0-55FA-4F4D-B4BE-F4A411BA0E42}" sibTransId="{0B2258D5-67E7-4390-AE7F-B22CA4BE9D8B}"/>
    <dgm:cxn modelId="{D2841DE0-9156-42EE-8BDF-A840D47C2641}" type="presOf" srcId="{BEBBFAAE-61DC-4B13-A2D9-F4BE56C278C5}" destId="{80561757-63F9-41EF-8713-999D73400C9A}" srcOrd="0" destOrd="0" presId="urn:microsoft.com/office/officeart/2005/8/layout/hProcess4"/>
    <dgm:cxn modelId="{66B333E2-90AE-4696-BCE4-8B206140ED43}" srcId="{777DDF1F-D283-45F2-8374-489F29865DC6}" destId="{BEBBFAAE-61DC-4B13-A2D9-F4BE56C278C5}" srcOrd="5" destOrd="0" parTransId="{CAE228E4-7763-4DC0-AAE0-FCFBC2E7A3E7}" sibTransId="{84CEB5D8-D3B3-4434-A5A1-7B4E344A269D}"/>
    <dgm:cxn modelId="{B00943E3-A682-4A84-A809-89707FBB3C68}" type="presOf" srcId="{69F16C24-E8F4-476E-84F6-EBAD2BBBF13F}" destId="{8FB0767A-69D0-44E1-8547-3683B179824B}" srcOrd="1" destOrd="0" presId="urn:microsoft.com/office/officeart/2005/8/layout/hProcess4"/>
    <dgm:cxn modelId="{0B26F0E4-5379-49B9-AF2B-7210474C5FBE}" type="presOf" srcId="{3751D5FB-71B9-445E-B20E-C3E8106FB394}" destId="{48EE4EE9-5D3E-4F77-992B-9AEDF3B03AA9}" srcOrd="0" destOrd="4" presId="urn:microsoft.com/office/officeart/2005/8/layout/hProcess4"/>
    <dgm:cxn modelId="{6D9C02EA-BD97-4D56-81DB-E64A203E6549}" srcId="{777DDF1F-D283-45F2-8374-489F29865DC6}" destId="{FC1383C5-2531-492F-8CA1-169142283895}" srcOrd="3" destOrd="0" parTransId="{054BCB70-BCED-46A6-989F-6ACDB10C05BC}" sibTransId="{3BA09C68-79F9-4BEC-8CED-8EE75898DFAA}"/>
    <dgm:cxn modelId="{6162ABEE-5542-42A6-AFE4-D6235ABAB894}" type="presOf" srcId="{08EF66E6-B3EA-48E4-A32D-099F3CC5C7F5}" destId="{48EE4EE9-5D3E-4F77-992B-9AEDF3B03AA9}" srcOrd="0" destOrd="6" presId="urn:microsoft.com/office/officeart/2005/8/layout/hProcess4"/>
    <dgm:cxn modelId="{8BFB02F1-AC85-4D2A-A1AB-19580155DBA9}" type="presOf" srcId="{5B0CC3AE-1058-4E81-99C2-5F00A2290842}" destId="{48EE4EE9-5D3E-4F77-992B-9AEDF3B03AA9}" srcOrd="0" destOrd="0" presId="urn:microsoft.com/office/officeart/2005/8/layout/hProcess4"/>
    <dgm:cxn modelId="{839D47F3-3B5B-44ED-949F-01C47CED3A92}" srcId="{FC1383C5-2531-492F-8CA1-169142283895}" destId="{5B0CC3AE-1058-4E81-99C2-5F00A2290842}" srcOrd="0" destOrd="0" parTransId="{C6F4200F-10F1-40F1-B861-FDFB85D8DF37}" sibTransId="{9E3137C1-712C-470A-B71C-E84C6CF3D1FB}"/>
    <dgm:cxn modelId="{0C6E4EF3-1B69-4A61-8AB7-E2029FFC3F44}" type="presOf" srcId="{96A4A738-926E-43FF-8C24-642F4BA2B8BD}" destId="{6927653D-05B9-4550-A6D2-3310AD9BBFE9}" srcOrd="0" destOrd="1" presId="urn:microsoft.com/office/officeart/2005/8/layout/hProcess4"/>
    <dgm:cxn modelId="{DA1827F6-F73A-4ABF-9BEB-289BAACFF721}" srcId="{5B0CC3AE-1058-4E81-99C2-5F00A2290842}" destId="{0BD29C7F-630B-4D6C-BC63-A5FA993A21D0}" srcOrd="1" destOrd="0" parTransId="{177BE781-1E8A-41E9-BB78-AD26EEF60F45}" sibTransId="{DE33D79A-27BA-447F-AEAF-D58FEED00EA8}"/>
    <dgm:cxn modelId="{4243FE08-ABDA-4A79-866E-27C34A82EBC3}" type="presParOf" srcId="{8D0A8FB2-B3EC-459D-8DC5-68896E5F49C1}" destId="{AE19A1D9-4DDD-420C-93B1-FF620BD9004D}" srcOrd="0" destOrd="0" presId="urn:microsoft.com/office/officeart/2005/8/layout/hProcess4"/>
    <dgm:cxn modelId="{7777A3EB-B504-40E9-9D20-7CEE04949896}" type="presParOf" srcId="{8D0A8FB2-B3EC-459D-8DC5-68896E5F49C1}" destId="{DF1C8661-8D58-4259-9D89-36720607F6B4}" srcOrd="1" destOrd="0" presId="urn:microsoft.com/office/officeart/2005/8/layout/hProcess4"/>
    <dgm:cxn modelId="{9CC1E366-5C57-472A-8CEB-27CB1A176DA8}" type="presParOf" srcId="{8D0A8FB2-B3EC-459D-8DC5-68896E5F49C1}" destId="{B9DD2B17-7A4E-4262-8BB9-B5E26E876977}" srcOrd="2" destOrd="0" presId="urn:microsoft.com/office/officeart/2005/8/layout/hProcess4"/>
    <dgm:cxn modelId="{EC650B08-67EB-416C-9A3A-DF881C5045DA}" type="presParOf" srcId="{B9DD2B17-7A4E-4262-8BB9-B5E26E876977}" destId="{CE1F118D-09CC-4D4B-A408-3C99DA470D38}" srcOrd="0" destOrd="0" presId="urn:microsoft.com/office/officeart/2005/8/layout/hProcess4"/>
    <dgm:cxn modelId="{19A2A777-CB51-4EC0-A6EA-416F14B000B2}" type="presParOf" srcId="{CE1F118D-09CC-4D4B-A408-3C99DA470D38}" destId="{0B5D6AFE-791B-4580-90C0-9C7E6846CF96}" srcOrd="0" destOrd="0" presId="urn:microsoft.com/office/officeart/2005/8/layout/hProcess4"/>
    <dgm:cxn modelId="{76B9DCB4-6E05-412F-BEFF-80F71EAE1927}" type="presParOf" srcId="{CE1F118D-09CC-4D4B-A408-3C99DA470D38}" destId="{184E3257-A52D-42F9-A95D-319BD982B5F7}" srcOrd="1" destOrd="0" presId="urn:microsoft.com/office/officeart/2005/8/layout/hProcess4"/>
    <dgm:cxn modelId="{29F0A86D-A01A-44CA-9065-4FE9A10CE948}" type="presParOf" srcId="{CE1F118D-09CC-4D4B-A408-3C99DA470D38}" destId="{9440627A-2320-40AA-84C5-B5DC029605B8}" srcOrd="2" destOrd="0" presId="urn:microsoft.com/office/officeart/2005/8/layout/hProcess4"/>
    <dgm:cxn modelId="{BC8A4F34-5596-4D36-85F4-75F427E99363}" type="presParOf" srcId="{CE1F118D-09CC-4D4B-A408-3C99DA470D38}" destId="{94668924-B666-475D-88B5-62FACF94A12E}" srcOrd="3" destOrd="0" presId="urn:microsoft.com/office/officeart/2005/8/layout/hProcess4"/>
    <dgm:cxn modelId="{10A19FA9-80E2-4159-81AC-9EC68CDFE7AF}" type="presParOf" srcId="{CE1F118D-09CC-4D4B-A408-3C99DA470D38}" destId="{7AFA88B9-5FCC-44A4-BDB4-2D1CE1974C88}" srcOrd="4" destOrd="0" presId="urn:microsoft.com/office/officeart/2005/8/layout/hProcess4"/>
    <dgm:cxn modelId="{64B4B122-B5FB-46D0-B199-3331B1434333}" type="presParOf" srcId="{B9DD2B17-7A4E-4262-8BB9-B5E26E876977}" destId="{0F95E14E-9F83-4A81-8FCA-4931C5D22A56}" srcOrd="1" destOrd="0" presId="urn:microsoft.com/office/officeart/2005/8/layout/hProcess4"/>
    <dgm:cxn modelId="{50728243-503B-4047-8A44-0327D9CC8AC9}" type="presParOf" srcId="{B9DD2B17-7A4E-4262-8BB9-B5E26E876977}" destId="{70FD5BF8-3121-4747-A0B9-02DE2A60E3EE}" srcOrd="2" destOrd="0" presId="urn:microsoft.com/office/officeart/2005/8/layout/hProcess4"/>
    <dgm:cxn modelId="{D1DDDA66-233E-4073-A882-EA269A2B9798}" type="presParOf" srcId="{70FD5BF8-3121-4747-A0B9-02DE2A60E3EE}" destId="{1A643F2C-A027-4B92-9520-5FD329CBCFCF}" srcOrd="0" destOrd="0" presId="urn:microsoft.com/office/officeart/2005/8/layout/hProcess4"/>
    <dgm:cxn modelId="{2E959521-C45C-415C-9BAB-04970C5B64CA}" type="presParOf" srcId="{70FD5BF8-3121-4747-A0B9-02DE2A60E3EE}" destId="{6927653D-05B9-4550-A6D2-3310AD9BBFE9}" srcOrd="1" destOrd="0" presId="urn:microsoft.com/office/officeart/2005/8/layout/hProcess4"/>
    <dgm:cxn modelId="{6CFF51C4-C61A-413B-BFB2-EF22AA92B016}" type="presParOf" srcId="{70FD5BF8-3121-4747-A0B9-02DE2A60E3EE}" destId="{3C0C253D-48A6-4ECA-8853-7AA0EF9D44AE}" srcOrd="2" destOrd="0" presId="urn:microsoft.com/office/officeart/2005/8/layout/hProcess4"/>
    <dgm:cxn modelId="{C5E486DA-19DE-4BBD-BEF6-03B524151030}" type="presParOf" srcId="{70FD5BF8-3121-4747-A0B9-02DE2A60E3EE}" destId="{34C25D43-C600-41BE-A22C-2247586D3657}" srcOrd="3" destOrd="0" presId="urn:microsoft.com/office/officeart/2005/8/layout/hProcess4"/>
    <dgm:cxn modelId="{A4E2026F-1E23-4E91-9218-7ABF5DC86B77}" type="presParOf" srcId="{70FD5BF8-3121-4747-A0B9-02DE2A60E3EE}" destId="{E39CD832-54A3-4124-BC8D-6C1E5A905EDA}" srcOrd="4" destOrd="0" presId="urn:microsoft.com/office/officeart/2005/8/layout/hProcess4"/>
    <dgm:cxn modelId="{A600E3D9-9CD1-45E3-A028-F27191037B0D}" type="presParOf" srcId="{B9DD2B17-7A4E-4262-8BB9-B5E26E876977}" destId="{5C7BA027-687C-4B98-A663-A56D331A2B9F}" srcOrd="3" destOrd="0" presId="urn:microsoft.com/office/officeart/2005/8/layout/hProcess4"/>
    <dgm:cxn modelId="{A2732EFD-B699-4E0D-AFDC-B013EC5BBFC5}" type="presParOf" srcId="{B9DD2B17-7A4E-4262-8BB9-B5E26E876977}" destId="{1E594FC9-AD00-4A49-9567-4E32F8DE70A8}" srcOrd="4" destOrd="0" presId="urn:microsoft.com/office/officeart/2005/8/layout/hProcess4"/>
    <dgm:cxn modelId="{52D0CE73-D0BF-4FB9-9582-041A3BDF26F4}" type="presParOf" srcId="{1E594FC9-AD00-4A49-9567-4E32F8DE70A8}" destId="{E51F8A7F-5C25-4743-8792-C60C351A9DB6}" srcOrd="0" destOrd="0" presId="urn:microsoft.com/office/officeart/2005/8/layout/hProcess4"/>
    <dgm:cxn modelId="{1C984D4D-1B60-4539-B54B-E3A60BA80D59}" type="presParOf" srcId="{1E594FC9-AD00-4A49-9567-4E32F8DE70A8}" destId="{72AFB484-03FE-4F44-9755-DB4A5A2F6E5B}" srcOrd="1" destOrd="0" presId="urn:microsoft.com/office/officeart/2005/8/layout/hProcess4"/>
    <dgm:cxn modelId="{696BC9D3-BD68-49BD-9BF7-BD0C30689725}" type="presParOf" srcId="{1E594FC9-AD00-4A49-9567-4E32F8DE70A8}" destId="{8FB0767A-69D0-44E1-8547-3683B179824B}" srcOrd="2" destOrd="0" presId="urn:microsoft.com/office/officeart/2005/8/layout/hProcess4"/>
    <dgm:cxn modelId="{B5639512-CCF6-49E5-A23C-DBC4B7BAAF37}" type="presParOf" srcId="{1E594FC9-AD00-4A49-9567-4E32F8DE70A8}" destId="{4977430A-6E82-4280-9F17-227194136421}" srcOrd="3" destOrd="0" presId="urn:microsoft.com/office/officeart/2005/8/layout/hProcess4"/>
    <dgm:cxn modelId="{DCD719A4-4400-4AAD-BFB9-E09D8B136DED}" type="presParOf" srcId="{1E594FC9-AD00-4A49-9567-4E32F8DE70A8}" destId="{0E7E5E62-7C46-40D6-9607-AB6FD9127C4E}" srcOrd="4" destOrd="0" presId="urn:microsoft.com/office/officeart/2005/8/layout/hProcess4"/>
    <dgm:cxn modelId="{E9C11AA0-C38E-4A98-8195-ADF1A2C28DBA}" type="presParOf" srcId="{B9DD2B17-7A4E-4262-8BB9-B5E26E876977}" destId="{6372A46C-C9E3-4F52-9A49-77DAC3E93DD8}" srcOrd="5" destOrd="0" presId="urn:microsoft.com/office/officeart/2005/8/layout/hProcess4"/>
    <dgm:cxn modelId="{A6347AC3-C69B-406F-870E-A342240CB3B8}" type="presParOf" srcId="{B9DD2B17-7A4E-4262-8BB9-B5E26E876977}" destId="{56553AD7-F421-4B4C-8741-04B50157CB93}" srcOrd="6" destOrd="0" presId="urn:microsoft.com/office/officeart/2005/8/layout/hProcess4"/>
    <dgm:cxn modelId="{EAC5741A-A80E-41DE-A161-9E6077CE076D}" type="presParOf" srcId="{56553AD7-F421-4B4C-8741-04B50157CB93}" destId="{C61341AC-DD02-44A8-9A30-09D257550B2A}" srcOrd="0" destOrd="0" presId="urn:microsoft.com/office/officeart/2005/8/layout/hProcess4"/>
    <dgm:cxn modelId="{5683EE69-7200-4BB6-ACBE-FD0249E01BEF}" type="presParOf" srcId="{56553AD7-F421-4B4C-8741-04B50157CB93}" destId="{48EE4EE9-5D3E-4F77-992B-9AEDF3B03AA9}" srcOrd="1" destOrd="0" presId="urn:microsoft.com/office/officeart/2005/8/layout/hProcess4"/>
    <dgm:cxn modelId="{4F87BA4B-5BAB-4533-9BB0-0C0BE4B4D030}" type="presParOf" srcId="{56553AD7-F421-4B4C-8741-04B50157CB93}" destId="{46817741-D0FA-43E0-AA88-62663CCD48C7}" srcOrd="2" destOrd="0" presId="urn:microsoft.com/office/officeart/2005/8/layout/hProcess4"/>
    <dgm:cxn modelId="{3CFDDDA8-06C5-4BBC-AD69-8AF7F69A89CA}" type="presParOf" srcId="{56553AD7-F421-4B4C-8741-04B50157CB93}" destId="{A301C211-91F8-4C5C-8130-0DD0589B7A0F}" srcOrd="3" destOrd="0" presId="urn:microsoft.com/office/officeart/2005/8/layout/hProcess4"/>
    <dgm:cxn modelId="{D5E6AB06-74F8-4E5B-A687-CA0C2A49CB9E}" type="presParOf" srcId="{56553AD7-F421-4B4C-8741-04B50157CB93}" destId="{B12DB86B-0EA6-4CA7-8BD8-64F63C6BB6A8}" srcOrd="4" destOrd="0" presId="urn:microsoft.com/office/officeart/2005/8/layout/hProcess4"/>
    <dgm:cxn modelId="{69CAE6EF-BCC3-4F5E-82D7-ECE46EA50728}" type="presParOf" srcId="{B9DD2B17-7A4E-4262-8BB9-B5E26E876977}" destId="{687F39A5-8677-4086-8904-66834941B123}" srcOrd="7" destOrd="0" presId="urn:microsoft.com/office/officeart/2005/8/layout/hProcess4"/>
    <dgm:cxn modelId="{BE87B7D8-EDAE-4756-A6C0-EA4112FBB10A}" type="presParOf" srcId="{B9DD2B17-7A4E-4262-8BB9-B5E26E876977}" destId="{F0A0DC60-2EA8-4BAE-80C2-1A82C9C1BAB3}" srcOrd="8" destOrd="0" presId="urn:microsoft.com/office/officeart/2005/8/layout/hProcess4"/>
    <dgm:cxn modelId="{75CE106A-6029-4DBA-8749-86E1A98F0EC4}" type="presParOf" srcId="{F0A0DC60-2EA8-4BAE-80C2-1A82C9C1BAB3}" destId="{0A2F8FCF-C686-43ED-BC59-CD37F985E134}" srcOrd="0" destOrd="0" presId="urn:microsoft.com/office/officeart/2005/8/layout/hProcess4"/>
    <dgm:cxn modelId="{0B34DF46-B82D-4579-84F5-E840D79A01B0}" type="presParOf" srcId="{F0A0DC60-2EA8-4BAE-80C2-1A82C9C1BAB3}" destId="{D4089D27-5D01-4102-BFE6-0892437AFC51}" srcOrd="1" destOrd="0" presId="urn:microsoft.com/office/officeart/2005/8/layout/hProcess4"/>
    <dgm:cxn modelId="{AB2F3ECB-4D8C-46BD-89F0-E8473A961181}" type="presParOf" srcId="{F0A0DC60-2EA8-4BAE-80C2-1A82C9C1BAB3}" destId="{4A204BD3-7DCA-4C09-9C2C-0C4D484DBF72}" srcOrd="2" destOrd="0" presId="urn:microsoft.com/office/officeart/2005/8/layout/hProcess4"/>
    <dgm:cxn modelId="{3E80D0D7-E415-4CE5-B56F-EC31C2F9D4B9}" type="presParOf" srcId="{F0A0DC60-2EA8-4BAE-80C2-1A82C9C1BAB3}" destId="{D3DF83DC-71ED-49E5-8816-EC4F701E9803}" srcOrd="3" destOrd="0" presId="urn:microsoft.com/office/officeart/2005/8/layout/hProcess4"/>
    <dgm:cxn modelId="{829AFB5C-0FAB-4C6B-AC92-95F2EE3939EC}" type="presParOf" srcId="{F0A0DC60-2EA8-4BAE-80C2-1A82C9C1BAB3}" destId="{54E9E20C-508A-4F90-AF15-05F5B3135399}" srcOrd="4" destOrd="0" presId="urn:microsoft.com/office/officeart/2005/8/layout/hProcess4"/>
    <dgm:cxn modelId="{4BB2956C-51D6-409E-A29E-5A0BFDF0A43C}" type="presParOf" srcId="{B9DD2B17-7A4E-4262-8BB9-B5E26E876977}" destId="{769745CC-E63F-4E4E-9A78-726BBCE13C87}" srcOrd="9" destOrd="0" presId="urn:microsoft.com/office/officeart/2005/8/layout/hProcess4"/>
    <dgm:cxn modelId="{E12A30D2-D99C-4A28-A802-C8EC81472439}" type="presParOf" srcId="{B9DD2B17-7A4E-4262-8BB9-B5E26E876977}" destId="{1E20BFA4-5A48-4D3C-BE90-A027221FAFB1}" srcOrd="10" destOrd="0" presId="urn:microsoft.com/office/officeart/2005/8/layout/hProcess4"/>
    <dgm:cxn modelId="{642DA891-D021-4F0B-BB1A-76094709AA93}" type="presParOf" srcId="{1E20BFA4-5A48-4D3C-BE90-A027221FAFB1}" destId="{57C69FE5-B0C6-4DB5-9DF1-4713411344E5}" srcOrd="0" destOrd="0" presId="urn:microsoft.com/office/officeart/2005/8/layout/hProcess4"/>
    <dgm:cxn modelId="{E6E52853-9929-4ED5-8F30-3819AFDE21A4}" type="presParOf" srcId="{1E20BFA4-5A48-4D3C-BE90-A027221FAFB1}" destId="{EBF05933-FFF7-4BE1-B40A-D84D80BA8F08}" srcOrd="1" destOrd="0" presId="urn:microsoft.com/office/officeart/2005/8/layout/hProcess4"/>
    <dgm:cxn modelId="{5D080392-2560-429F-AF8E-CD8E96548263}" type="presParOf" srcId="{1E20BFA4-5A48-4D3C-BE90-A027221FAFB1}" destId="{1D535250-9016-40A4-AF9F-83C01D3832DB}" srcOrd="2" destOrd="0" presId="urn:microsoft.com/office/officeart/2005/8/layout/hProcess4"/>
    <dgm:cxn modelId="{9291C199-6E5A-4471-BD39-D881EA80F62A}" type="presParOf" srcId="{1E20BFA4-5A48-4D3C-BE90-A027221FAFB1}" destId="{80561757-63F9-41EF-8713-999D73400C9A}" srcOrd="3" destOrd="0" presId="urn:microsoft.com/office/officeart/2005/8/layout/hProcess4"/>
    <dgm:cxn modelId="{6AC42084-5089-4DE7-83D8-1FF24FB39319}" type="presParOf" srcId="{1E20BFA4-5A48-4D3C-BE90-A027221FAFB1}" destId="{468F5B86-F8F5-4C36-8AF4-F758473724AF}" srcOrd="4" destOrd="0" presId="urn:microsoft.com/office/officeart/2005/8/layout/hProcess4"/>
  </dgm:cxnLst>
  <dgm:bg/>
  <dgm:whole/>
  <dgm:extLst>
    <a:ext uri="http://schemas.microsoft.com/office/drawing/2008/diagram">
      <dsp:dataModelExt xmlns:dsp="http://schemas.microsoft.com/office/drawing/2008/diagram" relId="rId25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624023"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900" strike="noStrike" dirty="0">
              <a:solidFill>
                <a:schemeClr val="bg1"/>
              </a:solidFill>
              <a:latin typeface="Calibri" panose="020F0502020204030204"/>
              <a:ea typeface="+mn-ea"/>
              <a:cs typeface="+mn-cs"/>
            </a:rPr>
            <a:t>SPES</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1134179" y="907018"/>
          <a:ext cx="1814541" cy="18145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r>
            <a:rPr lang="sl-SI" sz="1000">
              <a:solidFill>
                <a:sysClr val="windowText" lastClr="000000">
                  <a:hueOff val="0"/>
                  <a:satOff val="0"/>
                  <a:lumOff val="0"/>
                  <a:alphaOff val="0"/>
                </a:sysClr>
              </a:solidFill>
              <a:latin typeface="Republika" panose="02000506040000020004" pitchFamily="2" charset="-18"/>
              <a:ea typeface="+mn-ea"/>
              <a:cs typeface="+mn-cs"/>
            </a:rPr>
            <a:t> </a:t>
          </a:r>
          <a:r>
            <a:rPr lang="sl-SI" sz="900">
              <a:solidFill>
                <a:sysClr val="windowText" lastClr="000000">
                  <a:hueOff val="0"/>
                  <a:satOff val="0"/>
                  <a:lumOff val="0"/>
                  <a:alphaOff val="0"/>
                </a:sysClr>
              </a:solidFill>
              <a:latin typeface="Republika" panose="02000506040000020004" pitchFamily="2" charset="-18"/>
              <a:ea typeface="+mn-ea"/>
              <a:cs typeface="+mn-cs"/>
            </a:rPr>
            <a:t>oseba zadolžena za poročanje o nepravilnostih posreduje poziv kontrolorjem za poročanje o ugotovljenih nepravilnostih</a:t>
          </a:r>
          <a:endParaRPr lang="sl-SI" sz="900" strike="sngStrike" dirty="0">
            <a:solidFill>
              <a:sysClr val="windowText" lastClr="000000">
                <a:hueOff val="0"/>
                <a:satOff val="0"/>
                <a:lumOff val="0"/>
                <a:alphaOff val="0"/>
              </a:sysClr>
            </a:solidFill>
            <a:latin typeface="Republika" panose="02000506040000020004" pitchFamily="2" charset="-18"/>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2672160" y="392906"/>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900" dirty="0">
              <a:solidFill>
                <a:schemeClr val="bg1"/>
              </a:solidFill>
              <a:latin typeface="Calibri" panose="020F0502020204030204"/>
              <a:ea typeface="+mn-ea"/>
              <a:cs typeface="+mn-cs"/>
            </a:rPr>
            <a:t>KONTROLORJI (PT)</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3169348" y="-152510"/>
          <a:ext cx="2013382" cy="20133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31116637-94E0-4D53-88FE-ADA7EEAF48EC}">
      <dgm:prSet custT="1"/>
      <dgm:spPr>
        <a:xfrm>
          <a:off x="4720297"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900" strike="noStrike" dirty="0">
              <a:solidFill>
                <a:schemeClr val="bg1"/>
              </a:solidFill>
              <a:latin typeface="Calibri" panose="020F0502020204030204"/>
              <a:ea typeface="+mn-ea"/>
              <a:cs typeface="+mn-cs"/>
            </a:rPr>
            <a:t>SPES</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dgm:spPr>
      <dgm:t>
        <a:bodyPr/>
        <a:lstStyle/>
        <a:p>
          <a:endParaRPr lang="sl-SI"/>
        </a:p>
      </dgm:t>
    </dgm:pt>
    <dgm:pt modelId="{FBF7A449-49C3-4AA0-BB7E-041A406EA842}">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sz="800"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sz="8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983B5E5C-750F-4AEF-A677-8A27C8A35444}">
      <dgm:prSet custT="1"/>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dirty="0">
              <a:solidFill>
                <a:sysClr val="windowText" lastClr="000000">
                  <a:hueOff val="0"/>
                  <a:satOff val="0"/>
                  <a:lumOff val="0"/>
                  <a:alphaOff val="0"/>
                </a:sysClr>
              </a:solidFill>
              <a:latin typeface="Calibri" panose="020F0502020204030204"/>
              <a:ea typeface="+mn-ea"/>
              <a:cs typeface="+mn-cs"/>
            </a:rPr>
            <a:t> </a:t>
          </a:r>
          <a:r>
            <a:rPr lang="sl-SI" sz="900" dirty="0">
              <a:solidFill>
                <a:sysClr val="windowText" lastClr="000000">
                  <a:hueOff val="0"/>
                  <a:satOff val="0"/>
                  <a:lumOff val="0"/>
                  <a:alphaOff val="0"/>
                </a:sysClr>
              </a:solidFill>
              <a:latin typeface="Republika" panose="02000506040000020004" pitchFamily="2" charset="-18"/>
              <a:ea typeface="+mn-ea"/>
              <a:cs typeface="+mn-cs"/>
            </a:rPr>
            <a:t>kontrolorji posredujejo podatke o morebitnih ugotovljenih nepravilnostih osebi zadolženi za poročanje o nepravilnostih</a:t>
          </a:r>
        </a:p>
      </dgm:t>
    </dgm:pt>
    <dgm:pt modelId="{98584653-932A-49D0-8EDB-2C83BB2575B2}" type="sibTrans" cxnId="{AD59B887-C7E3-4C59-9E2A-30947A5504C8}">
      <dgm:prSet/>
      <dgm:spPr/>
      <dgm:t>
        <a:bodyPr/>
        <a:lstStyle/>
        <a:p>
          <a:endParaRPr lang="sl-SI"/>
        </a:p>
      </dgm:t>
    </dgm:pt>
    <dgm:pt modelId="{CFF9D0B0-2866-492E-B972-1B94E8729201}" type="parTrans" cxnId="{AD59B887-C7E3-4C59-9E2A-30947A5504C8}">
      <dgm:prSet/>
      <dgm:spPr/>
      <dgm:t>
        <a:bodyPr/>
        <a:lstStyle/>
        <a:p>
          <a:endParaRPr lang="sl-SI"/>
        </a:p>
      </dgm:t>
    </dgm:pt>
    <dgm:pt modelId="{5F417D78-19CD-4994-AE24-AA7F793B50C6}">
      <dgm:prSet custT="1"/>
      <dgm:spPr>
        <a:xfrm>
          <a:off x="4374487"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r>
            <a:rPr lang="sl-SI" sz="900" dirty="0">
              <a:solidFill>
                <a:sysClr val="windowText" lastClr="000000"/>
              </a:solidFill>
              <a:latin typeface="Republika" panose="02000506040000020004" pitchFamily="2" charset="-18"/>
              <a:ea typeface="+mn-ea"/>
              <a:cs typeface="+mn-cs"/>
            </a:rPr>
            <a:t> oseba zadolžena za poročanje o nepravilnostih do 15-tega v mesecu novega kvartala zbere podatke in jih vnese v modul za poročanje o nepravilnostih v IS OU e-MA2 (pripravi in odda četrtletno poročilo)</a:t>
          </a:r>
        </a:p>
      </dgm:t>
    </dgm:pt>
    <dgm:pt modelId="{A53EA89C-AC06-4FE3-BB94-6E446EBEF7F3}" type="sibTrans" cxnId="{A8E6961B-0DB9-4105-B52E-7AD8FB5FA2EC}">
      <dgm:prSet/>
      <dgm:spPr/>
      <dgm:t>
        <a:bodyPr/>
        <a:lstStyle/>
        <a:p>
          <a:endParaRPr lang="sl-SI"/>
        </a:p>
      </dgm:t>
    </dgm:pt>
    <dgm:pt modelId="{0D00648D-7E0F-41DE-94FD-DFC1B14D75CE}" type="parTrans" cxnId="{A8E6961B-0DB9-4105-B52E-7AD8FB5FA2EC}">
      <dgm:prSet/>
      <dgm:spPr/>
      <dgm:t>
        <a:bodyPr/>
        <a:lstStyle/>
        <a:p>
          <a:endParaRPr lang="sl-SI"/>
        </a:p>
      </dgm:t>
    </dgm:pt>
    <dgm:pt modelId="{2A9C66D7-8F36-44FD-938A-4CD30D6790AF}">
      <dgm:prSet custT="1"/>
      <dgm:spPr>
        <a:xfrm>
          <a:off x="4374487" y="667940"/>
          <a:ext cx="1556144" cy="12834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endParaRPr lang="sl-SI" sz="900" dirty="0">
            <a:solidFill>
              <a:sysClr val="windowText" lastClr="000000"/>
            </a:solidFill>
            <a:latin typeface="Republika" panose="02000506040000020004" pitchFamily="2" charset="-18"/>
            <a:ea typeface="+mn-ea"/>
            <a:cs typeface="+mn-cs"/>
          </a:endParaRPr>
        </a:p>
      </dgm:t>
    </dgm:pt>
    <dgm:pt modelId="{CB6A1AC3-82A8-40F1-979F-B25E1097781B}" type="parTrans" cxnId="{C1DF2852-4340-487C-BE5D-70327FE758EB}">
      <dgm:prSet/>
      <dgm:spPr/>
      <dgm:t>
        <a:bodyPr/>
        <a:lstStyle/>
        <a:p>
          <a:endParaRPr lang="sl-SI"/>
        </a:p>
      </dgm:t>
    </dgm:pt>
    <dgm:pt modelId="{0C835ADA-C8C4-4AC0-9D45-B3431AA927FF}" type="sibTrans" cxnId="{C1DF2852-4340-487C-BE5D-70327FE758EB}">
      <dgm:prSet/>
      <dgm:spPr/>
      <dgm:t>
        <a:bodyPr/>
        <a:lstStyle/>
        <a:p>
          <a:endParaRPr lang="sl-SI"/>
        </a:p>
      </dgm:t>
    </dgm:pt>
    <dgm:pt modelId="{E5C4B4C8-2C4C-42A7-89D0-30BC3572422D}">
      <dgm:prSet custT="1"/>
      <dgm:spPr>
        <a:xfrm>
          <a:off x="4374487" y="667940"/>
          <a:ext cx="1556144" cy="12834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endParaRPr lang="sl-SI" sz="900" dirty="0">
            <a:solidFill>
              <a:sysClr val="windowText" lastClr="000000"/>
            </a:solidFill>
            <a:latin typeface="Republika" panose="02000506040000020004" pitchFamily="2" charset="-18"/>
            <a:ea typeface="+mn-ea"/>
            <a:cs typeface="+mn-cs"/>
          </a:endParaRPr>
        </a:p>
      </dgm:t>
    </dgm:pt>
    <dgm:pt modelId="{AFA46E00-0567-47C4-A86F-FF0C1F4060BF}" type="parTrans" cxnId="{4080FE16-950F-4151-A4F5-6E1AA63114E2}">
      <dgm:prSet/>
      <dgm:spPr/>
      <dgm:t>
        <a:bodyPr/>
        <a:lstStyle/>
        <a:p>
          <a:endParaRPr lang="sl-SI"/>
        </a:p>
      </dgm:t>
    </dgm:pt>
    <dgm:pt modelId="{E1DCAB6F-7C45-4E1B-B7AC-06F487808B8F}" type="sibTrans" cxnId="{4080FE16-950F-4151-A4F5-6E1AA63114E2}">
      <dgm:prSet/>
      <dgm:spPr/>
      <dgm:t>
        <a:bodyPr/>
        <a:lstStyle/>
        <a:p>
          <a:endParaRPr lang="sl-SI"/>
        </a:p>
      </dgm:t>
    </dgm:pt>
    <dgm:pt modelId="{FB82F540-F36C-4686-9269-4562AE719724}">
      <dgm:prSet custT="1"/>
      <dgm:spPr>
        <a:xfrm>
          <a:off x="4374487" y="667940"/>
          <a:ext cx="1556144" cy="12834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900" dirty="0">
              <a:solidFill>
                <a:sysClr val="windowText" lastClr="000000">
                  <a:hueOff val="0"/>
                  <a:satOff val="0"/>
                  <a:lumOff val="0"/>
                  <a:alphaOff val="0"/>
                </a:sysClr>
              </a:solidFill>
              <a:latin typeface="Republika" panose="02000506040000020004" pitchFamily="2" charset="-18"/>
              <a:ea typeface="+mn-ea"/>
              <a:cs typeface="+mn-cs"/>
            </a:rPr>
            <a:t> vodenje evidence o ugotovljenih nepravilnostih ter spremljanje izvajanja ukrepov za odpravo le-teh</a:t>
          </a:r>
          <a:endParaRPr lang="sl-SI" sz="900" dirty="0">
            <a:solidFill>
              <a:sysClr val="windowText" lastClr="000000"/>
            </a:solidFill>
            <a:latin typeface="Republika" panose="02000506040000020004" pitchFamily="2" charset="-18"/>
            <a:ea typeface="+mn-ea"/>
            <a:cs typeface="+mn-cs"/>
          </a:endParaRPr>
        </a:p>
      </dgm:t>
    </dgm:pt>
    <dgm:pt modelId="{21870426-A751-4DE0-894E-71859DEB63D9}" type="parTrans" cxnId="{8A5B03B6-A13F-4D3F-B982-F092175FFF39}">
      <dgm:prSet/>
      <dgm:spPr/>
      <dgm:t>
        <a:bodyPr/>
        <a:lstStyle/>
        <a:p>
          <a:endParaRPr lang="sl-SI"/>
        </a:p>
      </dgm:t>
    </dgm:pt>
    <dgm:pt modelId="{A367F705-5980-48D1-AD09-10EAD9713EE5}" type="sibTrans" cxnId="{8A5B03B6-A13F-4D3F-B982-F092175FFF39}">
      <dgm:prSet/>
      <dgm:spPr/>
      <dgm:t>
        <a:bodyPr/>
        <a:lstStyle/>
        <a:p>
          <a:endParaRPr lang="sl-SI"/>
        </a:p>
      </dgm:t>
    </dgm:pt>
    <dgm:pt modelId="{D33CFA0D-5F59-4E12-AFA0-B4436E38CE44}">
      <dgm:prSet custT="1"/>
      <dgm:spPr>
        <a:xfrm>
          <a:off x="4374487" y="667940"/>
          <a:ext cx="1556144" cy="12834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endParaRPr lang="sl-SI" sz="900" dirty="0">
            <a:solidFill>
              <a:sysClr val="windowText" lastClr="000000"/>
            </a:solidFill>
            <a:latin typeface="Republika" panose="02000506040000020004" pitchFamily="2" charset="-18"/>
            <a:ea typeface="+mn-ea"/>
            <a:cs typeface="+mn-cs"/>
          </a:endParaRPr>
        </a:p>
      </dgm:t>
    </dgm:pt>
    <dgm:pt modelId="{7B53DCAA-8F96-48C0-94BE-3F3F18154E22}" type="parTrans" cxnId="{FA3A1D2B-B321-4AB3-A274-64031BDD7F35}">
      <dgm:prSet/>
      <dgm:spPr/>
      <dgm:t>
        <a:bodyPr/>
        <a:lstStyle/>
        <a:p>
          <a:endParaRPr lang="sl-SI"/>
        </a:p>
      </dgm:t>
    </dgm:pt>
    <dgm:pt modelId="{87BB1E6E-D17E-4890-8A01-FC33997F9A9C}" type="sibTrans" cxnId="{FA3A1D2B-B321-4AB3-A274-64031BDD7F35}">
      <dgm:prSet/>
      <dgm:spPr/>
      <dgm:t>
        <a:bodyPr/>
        <a:lstStyle/>
        <a:p>
          <a:endParaRPr lang="sl-SI"/>
        </a:p>
      </dgm:t>
    </dgm:pt>
    <dgm:pt modelId="{149FFD02-10A6-4730-AF13-7E54D46C2701}">
      <dgm:prSet custT="1"/>
      <dgm:spPr>
        <a:xfrm>
          <a:off x="4374487" y="667940"/>
          <a:ext cx="1556144" cy="12834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r>
            <a:rPr lang="sl-SI" sz="900" dirty="0">
              <a:solidFill>
                <a:sysClr val="windowText" lastClr="000000"/>
              </a:solidFill>
              <a:latin typeface="Republika" panose="02000506040000020004" pitchFamily="2" charset="-18"/>
              <a:ea typeface="+mn-ea"/>
              <a:cs typeface="+mn-cs"/>
            </a:rPr>
            <a:t> PT v primeru ugotovljenih nepravilnosti nad 10.000 EUR z OU uskladi in izpolni Prilogo 1, ki jo doda četrtletnemu poročilu.</a:t>
          </a:r>
        </a:p>
      </dgm:t>
    </dgm:pt>
    <dgm:pt modelId="{A4083B59-F430-417C-A178-E0129C0CD68E}" type="parTrans" cxnId="{6AA7ACB4-96D6-4B83-99E5-1308EBADD8AC}">
      <dgm:prSet/>
      <dgm:spPr/>
      <dgm:t>
        <a:bodyPr/>
        <a:lstStyle/>
        <a:p>
          <a:endParaRPr lang="sl-SI"/>
        </a:p>
      </dgm:t>
    </dgm:pt>
    <dgm:pt modelId="{BEC74CBE-7015-4B5D-9C82-9FBB5507E986}" type="sibTrans" cxnId="{6AA7ACB4-96D6-4B83-99E5-1308EBADD8AC}">
      <dgm:prSet/>
      <dgm:spPr/>
      <dgm:t>
        <a:bodyPr/>
        <a:lstStyle/>
        <a:p>
          <a:endParaRPr lang="sl-SI"/>
        </a:p>
      </dgm:t>
    </dgm:pt>
    <dgm:pt modelId="{5790AFB5-EA6D-44C5-9264-CF9C1D7E30C4}">
      <dgm:prSet custT="1"/>
      <dgm:spPr>
        <a:xfrm>
          <a:off x="4374487" y="667940"/>
          <a:ext cx="1556144" cy="12834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endParaRPr lang="sl-SI" sz="900" dirty="0">
            <a:solidFill>
              <a:sysClr val="windowText" lastClr="000000"/>
            </a:solidFill>
            <a:latin typeface="Republika" panose="02000506040000020004" pitchFamily="2" charset="-18"/>
            <a:ea typeface="+mn-ea"/>
            <a:cs typeface="+mn-cs"/>
          </a:endParaRPr>
        </a:p>
      </dgm:t>
    </dgm:pt>
    <dgm:pt modelId="{31465A8E-E5DB-4339-9AAA-6B8248AD6798}" type="parTrans" cxnId="{19AF8708-68F5-4EFB-A12A-2C622C1FE0B0}">
      <dgm:prSet/>
      <dgm:spPr/>
      <dgm:t>
        <a:bodyPr/>
        <a:lstStyle/>
        <a:p>
          <a:endParaRPr lang="sl-SI"/>
        </a:p>
      </dgm:t>
    </dgm:pt>
    <dgm:pt modelId="{1851191B-2C80-4111-B5AC-A8F3CEE1D4C5}" type="sibTrans" cxnId="{19AF8708-68F5-4EFB-A12A-2C622C1FE0B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X="122156" custLinFactNeighborX="9602" custLinFactNeighborY="-10767">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Y="-5195">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834573" custLinFactNeighborX="-5786" custLinFactNeighborY="1239"/>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39837">
        <dgm:presLayoutVars>
          <dgm:bulletEnabled val="1"/>
        </dgm:presLayoutVars>
      </dgm:prSet>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8263" custLinFactNeighborY="-3463">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20162085" custLinFactNeighborX="-2001" custLinFactNeighborY="-21293"/>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3"/>
      <dgm:spPr/>
    </dgm:pt>
    <dgm:pt modelId="{E93F532D-3C4E-47EB-85F6-D4842A8B2CCB}" type="pres">
      <dgm:prSet presAssocID="{31116637-94E0-4D53-88FE-ADA7EEAF48EC}" presName="childNode1" presStyleLbl="bgAcc1" presStyleIdx="2" presStyleCnt="3" custScaleX="145770" custScaleY="270964" custLinFactNeighborX="-6443" custLinFactNeighborY="460">
        <dgm:presLayoutVars>
          <dgm:bulletEnabled val="1"/>
        </dgm:presLayoutVars>
      </dgm:prSet>
      <dgm:spPr>
        <a:prstGeom prst="roundRect">
          <a:avLst>
            <a:gd name="adj" fmla="val 10000"/>
          </a:avLst>
        </a:prstGeom>
      </dgm:spPr>
    </dgm:pt>
    <dgm:pt modelId="{C069D9AA-3FAE-40E2-9498-98FBB9F2E737}" type="pres">
      <dgm:prSet presAssocID="{31116637-94E0-4D53-88FE-ADA7EEAF48EC}" presName="childNode1tx" presStyleLbl="bgAcc1" presStyleIdx="2" presStyleCnt="3">
        <dgm:presLayoutVars>
          <dgm:bulletEnabled val="1"/>
        </dgm:presLayoutVars>
      </dgm:prSet>
      <dgm:spPr/>
    </dgm:pt>
    <dgm:pt modelId="{63346364-64CE-4C85-94A6-399D3691D1C9}" type="pres">
      <dgm:prSet presAssocID="{31116637-94E0-4D53-88FE-ADA7EEAF48EC}" presName="parentNode1" presStyleLbl="node1" presStyleIdx="2" presStyleCnt="3" custLinFactY="70348" custLinFactNeighborX="10856"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Lst>
  <dgm:cxnLst>
    <dgm:cxn modelId="{EC0EB803-EF90-428F-95B0-E3A1F6761921}" type="presOf" srcId="{FBF7A449-49C3-4AA0-BB7E-041A406EA842}" destId="{323C9DC3-FC27-47F1-A7A6-264921FAFBB9}" srcOrd="0" destOrd="1" presId="urn:microsoft.com/office/officeart/2005/8/layout/hProcess4"/>
    <dgm:cxn modelId="{19AF8708-68F5-4EFB-A12A-2C622C1FE0B0}" srcId="{31116637-94E0-4D53-88FE-ADA7EEAF48EC}" destId="{5790AFB5-EA6D-44C5-9264-CF9C1D7E30C4}" srcOrd="1" destOrd="0" parTransId="{31465A8E-E5DB-4339-9AAA-6B8248AD6798}" sibTransId="{1851191B-2C80-4111-B5AC-A8F3CEE1D4C5}"/>
    <dgm:cxn modelId="{85D16B10-44C8-468D-8A20-08CB2220702C}" srcId="{8F58A25F-5FA5-4A66-8D64-AF6D5B649691}" destId="{FBF7A449-49C3-4AA0-BB7E-041A406EA842}" srcOrd="1" destOrd="0" parTransId="{58C1C622-BAAC-4546-AD93-E6ED27D48293}" sibTransId="{BAB55CC0-1241-4705-8EA0-2E5E0E83D43E}"/>
    <dgm:cxn modelId="{4080FE16-950F-4151-A4F5-6E1AA63114E2}" srcId="{31116637-94E0-4D53-88FE-ADA7EEAF48EC}" destId="{E5C4B4C8-2C4C-42A7-89D0-30BC3572422D}" srcOrd="5" destOrd="0" parTransId="{AFA46E00-0567-47C4-A86F-FF0C1F4060BF}" sibTransId="{E1DCAB6F-7C45-4E1B-B7AC-06F487808B8F}"/>
    <dgm:cxn modelId="{A8E6961B-0DB9-4105-B52E-7AD8FB5FA2EC}" srcId="{31116637-94E0-4D53-88FE-ADA7EEAF48EC}" destId="{5F417D78-19CD-4994-AE24-AA7F793B50C6}" srcOrd="0" destOrd="0" parTransId="{0D00648D-7E0F-41DE-94FD-DFC1B14D75CE}" sibTransId="{A53EA89C-AC06-4FE3-BB94-6E446EBEF7F3}"/>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302E1C2A-AF4C-48C9-9357-A7E92C4B96BB}" type="presOf" srcId="{2A9C66D7-8F36-44FD-938A-4CD30D6790AF}" destId="{C069D9AA-3FAE-40E2-9498-98FBB9F2E737}" srcOrd="1" destOrd="6" presId="urn:microsoft.com/office/officeart/2005/8/layout/hProcess4"/>
    <dgm:cxn modelId="{FA3A1D2B-B321-4AB3-A274-64031BDD7F35}" srcId="{31116637-94E0-4D53-88FE-ADA7EEAF48EC}" destId="{D33CFA0D-5F59-4E12-AFA0-B4436E38CE44}" srcOrd="3" destOrd="0" parTransId="{7B53DCAA-8F96-48C0-94BE-3F3F18154E22}" sibTransId="{87BB1E6E-D17E-4890-8A01-FC33997F9A9C}"/>
    <dgm:cxn modelId="{B77F2035-79F9-47DB-A146-AB56463EEF74}" type="presOf" srcId="{5F417D78-19CD-4994-AE24-AA7F793B50C6}" destId="{E93F532D-3C4E-47EB-85F6-D4842A8B2CCB}"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C1DF2852-4340-487C-BE5D-70327FE758EB}" srcId="{31116637-94E0-4D53-88FE-ADA7EEAF48EC}" destId="{2A9C66D7-8F36-44FD-938A-4CD30D6790AF}" srcOrd="6" destOrd="0" parTransId="{CB6A1AC3-82A8-40F1-979F-B25E1097781B}" sibTransId="{0C835ADA-C8C4-4AC0-9D45-B3431AA927FF}"/>
    <dgm:cxn modelId="{C5DAC253-F2C0-4910-92A5-B44E4E922BD3}" type="presOf" srcId="{FB82F540-F36C-4686-9269-4562AE719724}" destId="{E93F532D-3C4E-47EB-85F6-D4842A8B2CCB}" srcOrd="0" destOrd="4"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D206EA76-75B4-4649-BDD3-98644A02B126}" type="presOf" srcId="{5790AFB5-EA6D-44C5-9264-CF9C1D7E30C4}" destId="{E93F532D-3C4E-47EB-85F6-D4842A8B2CCB}" srcOrd="0" destOrd="1" presId="urn:microsoft.com/office/officeart/2005/8/layout/hProcess4"/>
    <dgm:cxn modelId="{FB68E377-5B86-4965-854F-EDC3CB94AE13}" type="presOf" srcId="{2A9C66D7-8F36-44FD-938A-4CD30D6790AF}" destId="{E93F532D-3C4E-47EB-85F6-D4842A8B2CCB}" srcOrd="0" destOrd="6"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73E05D7F-383D-438D-B6FB-2C524C99236B}" type="presOf" srcId="{149FFD02-10A6-4730-AF13-7E54D46C2701}" destId="{E93F532D-3C4E-47EB-85F6-D4842A8B2CCB}" srcOrd="0" destOrd="2"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D23C2D9B-2E14-4675-A3D3-7A4562143708}" type="presOf" srcId="{D33CFA0D-5F59-4E12-AFA0-B4436E38CE44}" destId="{C069D9AA-3FAE-40E2-9498-98FBB9F2E737}" srcOrd="1" destOrd="3" presId="urn:microsoft.com/office/officeart/2005/8/layout/hProcess4"/>
    <dgm:cxn modelId="{280B5CAD-08CC-4E51-9777-12FC28F9763D}" type="presOf" srcId="{E5C4B4C8-2C4C-42A7-89D0-30BC3572422D}" destId="{C069D9AA-3FAE-40E2-9498-98FBB9F2E737}" srcOrd="1" destOrd="5" presId="urn:microsoft.com/office/officeart/2005/8/layout/hProcess4"/>
    <dgm:cxn modelId="{79B34BAE-BD45-4C0A-B558-B5DD494578A3}" type="presOf" srcId="{FBF7A449-49C3-4AA0-BB7E-041A406EA842}" destId="{0A40254A-84A3-4FE1-B10C-CE5649898CFB}" srcOrd="1" destOrd="1" presId="urn:microsoft.com/office/officeart/2005/8/layout/hProcess4"/>
    <dgm:cxn modelId="{541A63B0-205A-472D-AD04-CE5EDE516FE4}" srcId="{8F58A25F-5FA5-4A66-8D64-AF6D5B649691}" destId="{9290D17A-9486-48B9-9719-0BCD3DA975CE}" srcOrd="2" destOrd="0" parTransId="{8FF9CE60-9DDE-48DF-BA7A-FAC1DE8E395B}" sibTransId="{9F0F1280-9475-423A-9A06-6801BD559CEF}"/>
    <dgm:cxn modelId="{6AA7ACB4-96D6-4B83-99E5-1308EBADD8AC}" srcId="{31116637-94E0-4D53-88FE-ADA7EEAF48EC}" destId="{149FFD02-10A6-4730-AF13-7E54D46C2701}" srcOrd="2" destOrd="0" parTransId="{A4083B59-F430-417C-A178-E0129C0CD68E}" sibTransId="{BEC74CBE-7015-4B5D-9C82-9FBB5507E986}"/>
    <dgm:cxn modelId="{8A5B03B6-A13F-4D3F-B982-F092175FFF39}" srcId="{31116637-94E0-4D53-88FE-ADA7EEAF48EC}" destId="{FB82F540-F36C-4686-9269-4562AE719724}" srcOrd="4" destOrd="0" parTransId="{21870426-A751-4DE0-894E-71859DEB63D9}" sibTransId="{A367F705-5980-48D1-AD09-10EAD9713EE5}"/>
    <dgm:cxn modelId="{041753BF-7E9A-47BC-BCFE-B8297D8DE44A}" srcId="{06AE6B2B-1385-43B9-B189-01EA2A06699E}" destId="{C73A6C43-4AC5-4F08-BC99-5D8AFF52CFA1}" srcOrd="0" destOrd="0" parTransId="{0FF17B1D-0192-47A9-AA5D-41B389C1249A}" sibTransId="{B2021082-D8BC-4A87-BFF1-97B5535F171F}"/>
    <dgm:cxn modelId="{9F20B8C6-8357-4340-9CA9-982C40F255AD}" type="presOf" srcId="{5790AFB5-EA6D-44C5-9264-CF9C1D7E30C4}" destId="{C069D9AA-3FAE-40E2-9498-98FBB9F2E737}" srcOrd="1" destOrd="1"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AA3715CC-E933-44C6-A33E-254543D69D46}" type="presOf" srcId="{44A28C36-81AD-431B-A4E2-F83DA5519131}" destId="{660662B1-2ED6-4588-BDF9-11793809D867}" srcOrd="1"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F03105CF-4B8C-448C-A0AC-B70CCAFCE118}" type="presOf" srcId="{E5C4B4C8-2C4C-42A7-89D0-30BC3572422D}" destId="{E93F532D-3C4E-47EB-85F6-D4842A8B2CCB}" srcOrd="0" destOrd="5"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0336C7DC-616D-4683-8CAC-4D69ED6E5DA6}" type="presOf" srcId="{FB82F540-F36C-4686-9269-4562AE719724}" destId="{C069D9AA-3FAE-40E2-9498-98FBB9F2E737}" srcOrd="1" destOrd="4" presId="urn:microsoft.com/office/officeart/2005/8/layout/hProcess4"/>
    <dgm:cxn modelId="{C27042E5-9985-4361-94F1-95C5BFF690AE}" type="presOf" srcId="{149FFD02-10A6-4730-AF13-7E54D46C2701}" destId="{C069D9AA-3FAE-40E2-9498-98FBB9F2E737}" srcOrd="1" destOrd="2"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CF3521F9-33DC-432C-8D2E-1ABD25546F96}" type="presOf" srcId="{D33CFA0D-5F59-4E12-AFA0-B4436E38CE44}" destId="{E93F532D-3C4E-47EB-85F6-D4842A8B2CCB}" srcOrd="0" destOrd="3"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r>
            <a:rPr lang="sl-SI" sz="800" dirty="0">
              <a:solidFill>
                <a:sysClr val="windowText" lastClr="000000">
                  <a:hueOff val="0"/>
                  <a:satOff val="0"/>
                  <a:lumOff val="0"/>
                  <a:alphaOff val="0"/>
                </a:sysClr>
              </a:solidFill>
              <a:latin typeface="Calibri" panose="020F0502020204030204"/>
              <a:ea typeface="+mn-ea"/>
              <a:cs typeface="+mn-cs"/>
            </a:rPr>
            <a:t> 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lIns="72000" tIns="0" rIns="36000"/>
        <a:lstStyle/>
        <a:p>
          <a:pPr>
            <a:buChar char="•"/>
          </a:pPr>
          <a:r>
            <a:rPr lang="sl-SI" sz="800" dirty="0">
              <a:solidFill>
                <a:sysClr val="windowText" lastClr="000000">
                  <a:hueOff val="0"/>
                  <a:satOff val="0"/>
                  <a:lumOff val="0"/>
                  <a:alphaOff val="0"/>
                </a:sysClr>
              </a:solidFill>
              <a:latin typeface="Calibri" panose="020F0502020204030204"/>
              <a:ea typeface="+mn-ea"/>
              <a:cs typeface="+mn-cs"/>
            </a:rPr>
            <a:t>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2021/1060/EU</a:t>
          </a:r>
          <a:r>
            <a:rPr lang="pt-BR"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lIns="72000" tIns="0" rIns="36000"/>
        <a:lstStyle/>
        <a:p>
          <a:pPr>
            <a:buChar char="•"/>
          </a:pPr>
          <a:r>
            <a:rPr lang="sl-SI" sz="8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7EA1BF68-0F90-4552-A8D8-CC3B07783F89}">
      <dgm:prSet phldrT="[besedilo]" custT="1"/>
      <dgm:spPr>
        <a:xfrm>
          <a:off x="4175479"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 in MF</a:t>
          </a:r>
        </a:p>
      </dgm:t>
    </dgm:pt>
    <dgm:pt modelId="{18EF92A4-FC96-4D1C-95CB-38BCE1AD5509}" type="sibTrans" cxnId="{EFFCAAB5-EA90-48C3-95FC-EFC8A235A077}">
      <dgm:prSet/>
      <dgm:spPr>
        <a:xfrm>
          <a:off x="4394911" y="632014"/>
          <a:ext cx="923651" cy="923651"/>
        </a:xfr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Certifikacija</a:t>
          </a:r>
          <a:r>
            <a:rPr lang="sl-SI" sz="8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31116637-94E0-4D53-88FE-ADA7EEAF48EC}">
      <dgm:prSet custT="1"/>
      <dgm:spPr>
        <a:xfrm>
          <a:off x="217704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591E395-E921-4BF6-80D8-7BC97FA88EF5}" type="sibTrans" cxnId="{FCC67476-023C-4A88-8223-827CD6C0DCE4}">
      <dgm:prSet/>
      <dgm:spPr>
        <a:xfrm>
          <a:off x="2393905" y="624943"/>
          <a:ext cx="927752" cy="927752"/>
        </a:xfrm>
        <a:solidFill>
          <a:srgbClr val="5B9BD5">
            <a:tint val="60000"/>
            <a:hueOff val="0"/>
            <a:satOff val="0"/>
            <a:lumOff val="0"/>
            <a:alphaOff val="0"/>
          </a:srgbClr>
        </a:solidFill>
        <a:ln>
          <a:noFill/>
        </a:ln>
        <a:effectLst/>
      </dgm:spPr>
      <dgm:t>
        <a:bodyPr/>
        <a:lstStyle/>
        <a:p>
          <a:endParaRPr lang="sl-SI"/>
        </a:p>
      </dgm:t>
    </dgm:pt>
    <dgm:pt modelId="{A3D971DC-B7C5-49FC-B46D-F634F0405BE1}" type="parTrans" cxnId="{FCC67476-023C-4A88-8223-827CD6C0DCE4}">
      <dgm:prSet/>
      <dgm:spPr/>
      <dgm:t>
        <a:bodyPr/>
        <a:lstStyle/>
        <a:p>
          <a:endParaRPr lang="sl-SI"/>
        </a:p>
      </dgm:t>
    </dgm:pt>
    <dgm:pt modelId="{9E7279DE-0590-45F0-AFA4-CA629D14158C}">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lIns="72000" rIns="36000"/>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a:t>
          </a:r>
          <a:r>
            <a:rPr lang="sl-SI" sz="800" dirty="0">
              <a:solidFill>
                <a:sysClr val="windowText" lastClr="000000">
                  <a:hueOff val="0"/>
                  <a:satOff val="0"/>
                  <a:lumOff val="0"/>
                  <a:alphaOff val="0"/>
                </a:sysClr>
              </a:solidFill>
              <a:latin typeface="Calibri" panose="020F0502020204030204"/>
              <a:ea typeface="+mn-ea"/>
              <a:cs typeface="+mn-cs"/>
            </a:rPr>
            <a:t> eMA2</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po</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2021/1060</a:t>
          </a:r>
          <a:r>
            <a:rPr lang="en-US" sz="800" dirty="0">
              <a:solidFill>
                <a:sysClr val="windowText" lastClr="000000">
                  <a:hueOff val="0"/>
                  <a:satOff val="0"/>
                  <a:lumOff val="0"/>
                  <a:alphaOff val="0"/>
                </a:sysClr>
              </a:solidFill>
              <a:latin typeface="Calibri" panose="020F0502020204030204"/>
              <a:ea typeface="+mn-ea"/>
              <a:cs typeface="+mn-cs"/>
            </a:rPr>
            <a:t>/EU</a:t>
          </a:r>
          <a:r>
            <a:rPr lang="sl-SI" sz="800" dirty="0">
              <a:solidFill>
                <a:sysClr val="windowText" lastClr="000000">
                  <a:hueOff val="0"/>
                  <a:satOff val="0"/>
                  <a:lumOff val="0"/>
                  <a:alphaOff val="0"/>
                </a:sysClr>
              </a:solidFill>
              <a:latin typeface="Calibri" panose="020F0502020204030204"/>
              <a:ea typeface="+mn-ea"/>
              <a:cs typeface="+mn-cs"/>
            </a:rPr>
            <a:t> (kontrolni list)</a:t>
          </a:r>
        </a:p>
      </dgm:t>
    </dgm:pt>
    <dgm:pt modelId="{98EEA5D5-82AA-48A0-B293-F35BA37763C7}" type="sibTrans" cxnId="{7501DC6B-2E7C-4D23-AC8A-3181161F0AD9}">
      <dgm:prSet/>
      <dgm:spPr/>
      <dgm:t>
        <a:bodyPr/>
        <a:lstStyle/>
        <a:p>
          <a:endParaRPr lang="sl-SI"/>
        </a:p>
      </dgm:t>
    </dgm:pt>
    <dgm:pt modelId="{D908A33C-80D6-433B-BBC4-88B479339404}" type="parTrans" cxnId="{7501DC6B-2E7C-4D23-AC8A-3181161F0AD9}">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41942" custScaleY="155737" custLinFactNeighborX="4111" custLinFactNeighborY="-748">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28580" custLinFactNeighborX="-2749" custLinFactNeighborY="95959">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294902" custLinFactNeighborX="4495" custLinFactNeighborY="26969"/>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70227" custScaleY="324832"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83913" custLinFactNeighborX="-1882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814399" custLinFactNeighborX="18054" custLinFactNeighborY="-15114"/>
      <dgm:spPr/>
    </dgm:pt>
    <dgm:pt modelId="{305D934A-57B3-4A58-B488-8866374A03BA}" type="pres">
      <dgm:prSet presAssocID="{31116637-94E0-4D53-88FE-ADA7EEAF48EC}" presName="composite1" presStyleCnt="0"/>
      <dgm:spPr/>
    </dgm:pt>
    <dgm:pt modelId="{A1A068BC-1953-4567-830B-F7F0FCB595AB}" type="pres">
      <dgm:prSet presAssocID="{31116637-94E0-4D53-88FE-ADA7EEAF48EC}" presName="dummyNode1" presStyleLbl="node1" presStyleIdx="1" presStyleCnt="6"/>
      <dgm:spPr/>
    </dgm:pt>
    <dgm:pt modelId="{82C28A65-88C5-4FF0-A0CC-57C993DA3736}" type="pres">
      <dgm:prSet presAssocID="{31116637-94E0-4D53-88FE-ADA7EEAF48EC}" presName="childNode1" presStyleLbl="bgAcc1" presStyleIdx="2" presStyleCnt="6" custScaleX="156055" custScaleY="262745" custLinFactNeighborX="-1158" custLinFactNeighborY="15123">
        <dgm:presLayoutVars>
          <dgm:bulletEnabled val="1"/>
        </dgm:presLayoutVars>
      </dgm:prSet>
      <dgm:spPr/>
    </dgm:pt>
    <dgm:pt modelId="{04E28051-18AA-4F75-8266-C90827F8436C}" type="pres">
      <dgm:prSet presAssocID="{31116637-94E0-4D53-88FE-ADA7EEAF48EC}" presName="childNode1tx" presStyleLbl="bgAcc1" presStyleIdx="2" presStyleCnt="6">
        <dgm:presLayoutVars>
          <dgm:bulletEnabled val="1"/>
        </dgm:presLayoutVars>
      </dgm:prSet>
      <dgm:spPr/>
    </dgm:pt>
    <dgm:pt modelId="{0C0B10C9-B5C9-4576-B74E-036084F19219}" type="pres">
      <dgm:prSet presAssocID="{31116637-94E0-4D53-88FE-ADA7EEAF48EC}" presName="parentNode1" presStyleLbl="node1" presStyleIdx="2" presStyleCnt="6" custScaleX="133059" custLinFactY="69358" custLinFactNeighborX="-1575" custLinFactNeighborY="100000">
        <dgm:presLayoutVars>
          <dgm:chMax val="1"/>
          <dgm:bulletEnabled val="1"/>
        </dgm:presLayoutVars>
      </dgm:prSet>
      <dgm:spPr/>
    </dgm:pt>
    <dgm:pt modelId="{2C5138CA-F969-4BB4-82D7-EE6FA74BF498}" type="pres">
      <dgm:prSet presAssocID="{31116637-94E0-4D53-88FE-ADA7EEAF48EC}" presName="connSite1" presStyleCnt="0"/>
      <dgm:spPr/>
    </dgm:pt>
    <dgm:pt modelId="{FA0B0FBF-6B34-4E0B-A765-8AA1EE71CD10}" type="pres">
      <dgm:prSet presAssocID="{A591E395-E921-4BF6-80D8-7BC97FA88EF5}" presName="Name9" presStyleLbl="sibTrans2D1" presStyleIdx="2" presStyleCnt="5" custAng="1508438" custLinFactNeighborX="-20276" custLinFactNeighborY="27464"/>
      <dgm:spPr/>
    </dgm:pt>
    <dgm:pt modelId="{AC7B8199-D851-400A-8D29-D0C5F7E19069}" type="pres">
      <dgm:prSet presAssocID="{658F50F4-FD31-4672-9788-53A0CAD55859}" presName="composite2" presStyleCnt="0"/>
      <dgm:spPr/>
    </dgm:pt>
    <dgm:pt modelId="{1AB79514-66D8-4009-931A-B0351CBBA0CB}" type="pres">
      <dgm:prSet presAssocID="{658F50F4-FD31-4672-9788-53A0CAD55859}" presName="dummyNode2" presStyleLbl="node1" presStyleIdx="2" presStyleCnt="6"/>
      <dgm:spPr/>
    </dgm:pt>
    <dgm:pt modelId="{3002AAF2-8886-4B83-B0A1-801EE59476C3}" type="pres">
      <dgm:prSet presAssocID="{658F50F4-FD31-4672-9788-53A0CAD55859}" presName="childNode2" presStyleLbl="bgAcc1" presStyleIdx="3" presStyleCnt="6" custScaleX="125032" custScaleY="350609">
        <dgm:presLayoutVars>
          <dgm:bulletEnabled val="1"/>
        </dgm:presLayoutVars>
      </dgm:prSet>
      <dgm:spPr/>
    </dgm:pt>
    <dgm:pt modelId="{1675AF87-C1AF-4D6B-8BDE-B41F0B772F3C}" type="pres">
      <dgm:prSet presAssocID="{658F50F4-FD31-4672-9788-53A0CAD55859}" presName="childNode2tx" presStyleLbl="bgAcc1" presStyleIdx="3" presStyleCnt="6">
        <dgm:presLayoutVars>
          <dgm:bulletEnabled val="1"/>
        </dgm:presLayoutVars>
      </dgm:prSet>
      <dgm:spPr/>
    </dgm:pt>
    <dgm:pt modelId="{23800F4C-42F7-4116-A6F0-006B9165C539}" type="pres">
      <dgm:prSet presAssocID="{658F50F4-FD31-4672-9788-53A0CAD55859}" presName="parentNode2" presStyleLbl="node1" presStyleIdx="3" presStyleCnt="6" custScaleY="100612" custLinFactY="-100000" custLinFactNeighborX="-1833" custLinFactNeighborY="-125640">
        <dgm:presLayoutVars>
          <dgm:chMax val="0"/>
          <dgm:bulletEnabled val="1"/>
        </dgm:presLayoutVars>
      </dgm:prSet>
      <dgm:spPr/>
    </dgm:pt>
    <dgm:pt modelId="{4A525764-8D9C-44D8-B6FD-65FE7985E790}" type="pres">
      <dgm:prSet presAssocID="{658F50F4-FD31-4672-9788-53A0CAD55859}" presName="connSite2" presStyleCnt="0"/>
      <dgm:spPr/>
    </dgm:pt>
    <dgm:pt modelId="{7969B4F3-B043-4B99-A0D6-BF5A685B52B6}" type="pres">
      <dgm:prSet presAssocID="{C83FC53E-2395-4E02-9BAD-CD669D793662}" presName="Name18" presStyleLbl="sibTrans2D1" presStyleIdx="3" presStyleCnt="5" custAng="0" custScaleX="101356" custScaleY="130566" custLinFactNeighborX="16618" custLinFactNeighborY="-8680"/>
      <dgm:spPr/>
    </dgm:pt>
    <dgm:pt modelId="{260BE98B-4008-47E1-889C-5077333BDFCF}" type="pres">
      <dgm:prSet presAssocID="{7EA1BF68-0F90-4552-A8D8-CC3B07783F89}" presName="composite1" presStyleCnt="0"/>
      <dgm:spPr/>
    </dgm:pt>
    <dgm:pt modelId="{01989B4A-F10E-4CE6-A650-8695280E6257}" type="pres">
      <dgm:prSet presAssocID="{7EA1BF68-0F90-4552-A8D8-CC3B07783F89}" presName="dummyNode1" presStyleLbl="node1" presStyleIdx="3" presStyleCnt="6"/>
      <dgm:spPr/>
    </dgm:pt>
    <dgm:pt modelId="{5E5D2F84-746B-4BC4-A370-693CE9E41A83}" type="pres">
      <dgm:prSet presAssocID="{7EA1BF68-0F90-4552-A8D8-CC3B07783F89}" presName="childNode1" presStyleLbl="bgAcc1" presStyleIdx="4" presStyleCnt="6" custScaleX="136968" custScaleY="129339">
        <dgm:presLayoutVars>
          <dgm:bulletEnabled val="1"/>
        </dgm:presLayoutVars>
      </dgm:prSet>
      <dgm:spPr/>
    </dgm:pt>
    <dgm:pt modelId="{58FACA2E-2B82-4DBC-8D1C-D3CC4F5D2805}" type="pres">
      <dgm:prSet presAssocID="{7EA1BF68-0F90-4552-A8D8-CC3B07783F89}" presName="childNode1tx" presStyleLbl="bgAcc1" presStyleIdx="4" presStyleCnt="6">
        <dgm:presLayoutVars>
          <dgm:bulletEnabled val="1"/>
        </dgm:presLayoutVars>
      </dgm:prSet>
      <dgm:spPr/>
    </dgm:pt>
    <dgm:pt modelId="{C23C9565-6010-46F2-806B-8DBDA911A0FE}" type="pres">
      <dgm:prSet presAssocID="{7EA1BF68-0F90-4552-A8D8-CC3B07783F89}" presName="parentNode1" presStyleLbl="node1" presStyleIdx="4" presStyleCnt="6" custScaleX="109428" custScaleY="127298" custLinFactNeighborX="-788" custLinFactNeighborY="2603">
        <dgm:presLayoutVars>
          <dgm:chMax val="1"/>
          <dgm:bulletEnabled val="1"/>
        </dgm:presLayoutVars>
      </dgm:prSet>
      <dgm:spPr/>
    </dgm:pt>
    <dgm:pt modelId="{B6091E8A-0136-4808-8E95-B45DA5FDCD31}" type="pres">
      <dgm:prSet presAssocID="{7EA1BF68-0F90-4552-A8D8-CC3B07783F89}" presName="connSite1" presStyleCnt="0"/>
      <dgm:spPr/>
    </dgm:pt>
    <dgm:pt modelId="{3E220402-B920-47A1-8081-B55913F64230}" type="pres">
      <dgm:prSet presAssocID="{18EF92A4-FC96-4D1C-95CB-38BCE1AD5509}" presName="Name9" presStyleLbl="sibTrans2D1" presStyleIdx="4" presStyleCnt="5" custLinFactNeighborX="25866" custLinFactNeighborY="3180"/>
      <dgm:spPr/>
    </dgm:pt>
    <dgm:pt modelId="{EA464DBF-38E2-45B2-B592-939B87AB975D}" type="pres">
      <dgm:prSet presAssocID="{F9D8703D-EBE8-4D39-BD31-E1973E9EE828}" presName="composite2" presStyleCnt="0"/>
      <dgm:spPr/>
    </dgm:pt>
    <dgm:pt modelId="{A8F95FFD-95D4-4DE2-B2EC-394D48023229}" type="pres">
      <dgm:prSet presAssocID="{F9D8703D-EBE8-4D39-BD31-E1973E9EE828}" presName="dummyNode2" presStyleLbl="node1" presStyleIdx="4" presStyleCnt="6"/>
      <dgm:spPr/>
    </dgm:pt>
    <dgm:pt modelId="{CE2D20BA-864D-43DE-9BDF-83D84992C7D1}" type="pres">
      <dgm:prSet presAssocID="{F9D8703D-EBE8-4D39-BD31-E1973E9EE828}" presName="childNode2" presStyleLbl="bgAcc1" presStyleIdx="5" presStyleCnt="6" custScaleX="138017" custScaleY="138463">
        <dgm:presLayoutVars>
          <dgm:bulletEnabled val="1"/>
        </dgm:presLayoutVars>
      </dgm:prSet>
      <dgm:spPr/>
    </dgm:pt>
    <dgm:pt modelId="{7FEBB4E1-5F9B-4085-A64F-CF6202A09B0C}" type="pres">
      <dgm:prSet presAssocID="{F9D8703D-EBE8-4D39-BD31-E1973E9EE828}" presName="childNode2tx" presStyleLbl="bgAcc1" presStyleIdx="5" presStyleCnt="6">
        <dgm:presLayoutVars>
          <dgm:bulletEnabled val="1"/>
        </dgm:presLayoutVars>
      </dgm:prSet>
      <dgm:spPr/>
    </dgm:pt>
    <dgm:pt modelId="{C4AB2E05-919C-4D8B-8005-F0F66C005561}" type="pres">
      <dgm:prSet presAssocID="{F9D8703D-EBE8-4D39-BD31-E1973E9EE828}" presName="parentNode2" presStyleLbl="node1" presStyleIdx="5" presStyleCnt="6" custScaleX="163465" custScaleY="156453" custLinFactNeighborX="8495" custLinFactNeighborY="-21361">
        <dgm:presLayoutVars>
          <dgm:chMax val="0"/>
          <dgm:bulletEnabled val="1"/>
        </dgm:presLayoutVars>
      </dgm:prSet>
      <dgm:spPr/>
    </dgm:pt>
    <dgm:pt modelId="{D66D3107-B648-4ACB-B968-DAFFDE418BA8}"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945A5306-ECD8-4704-9497-B0C1368BE9B3}" type="presOf" srcId="{5F417D78-19CD-4994-AE24-AA7F793B50C6}" destId="{82C28A65-88C5-4FF0-A0CC-57C993DA3736}" srcOrd="0" destOrd="0"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EB7DEC15-DF5E-45D7-BEC9-2C6F8C8E8F6F}" type="presOf" srcId="{7EA1BF68-0F90-4552-A8D8-CC3B07783F89}" destId="{C23C9565-6010-46F2-806B-8DBDA911A0FE}"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DC7E1321-3519-41DA-B7AB-9D40A6DA537B}" type="presOf" srcId="{5752B397-2DCE-41B5-9DD7-6C7DE0FCF373}" destId="{5E5D2F84-746B-4BC4-A370-693CE9E41A83}" srcOrd="0" destOrd="0" presId="urn:microsoft.com/office/officeart/2005/8/layout/hProcess4"/>
    <dgm:cxn modelId="{052EC421-A890-4FD5-AA9C-5AF81CC39F82}" type="presOf" srcId="{9E7279DE-0590-45F0-AFA4-CA629D14158C}" destId="{3002AAF2-8886-4B83-B0A1-801EE59476C3}"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E3E62A28-1680-48B5-BF61-DE3D3A5A2AE6}" type="presOf" srcId="{9E7279DE-0590-45F0-AFA4-CA629D14158C}" destId="{1675AF87-C1AF-4D6B-8BDE-B41F0B772F3C}" srcOrd="1"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1A35AD29-2DFC-4365-9C96-209FA3F0E445}" type="presOf" srcId="{52FAF748-D938-436C-B6D5-3104482D6628}" destId="{7FEBB4E1-5F9B-4085-A64F-CF6202A09B0C}" srcOrd="1" destOrd="0" presId="urn:microsoft.com/office/officeart/2005/8/layout/hProcess4"/>
    <dgm:cxn modelId="{D858142B-58F9-4B54-9EA7-68FD690C8EB3}" type="presOf" srcId="{DC699829-934C-4824-8130-B1D858DA7AE6}" destId="{0A40254A-84A3-4FE1-B10C-CE5649898CFB}" srcOrd="1" destOrd="0" presId="urn:microsoft.com/office/officeart/2005/8/layout/hProcess4"/>
    <dgm:cxn modelId="{099EF33F-304F-4D37-A134-959BE5AE402D}" type="presOf" srcId="{DC699829-934C-4824-8130-B1D858DA7AE6}" destId="{323C9DC3-FC27-47F1-A7A6-264921FAFBB9}" srcOrd="0" destOrd="0" presId="urn:microsoft.com/office/officeart/2005/8/layout/hProcess4"/>
    <dgm:cxn modelId="{6976A15C-2072-4CC3-9886-D1FBC4D65853}" type="presOf" srcId="{52FAF748-D938-436C-B6D5-3104482D6628}" destId="{CE2D20BA-864D-43DE-9BDF-83D84992C7D1}" srcOrd="0" destOrd="0" presId="urn:microsoft.com/office/officeart/2005/8/layout/hProcess4"/>
    <dgm:cxn modelId="{B26E5F5F-339A-4880-82BD-0A31B9F8510A}" type="presOf" srcId="{F9D8703D-EBE8-4D39-BD31-E1973E9EE828}" destId="{C4AB2E05-919C-4D8B-8005-F0F66C005561}" srcOrd="0" destOrd="0" presId="urn:microsoft.com/office/officeart/2005/8/layout/hProcess4"/>
    <dgm:cxn modelId="{424D6045-9150-4560-90AD-1688D0F877E1}" type="presOf" srcId="{A591E395-E921-4BF6-80D8-7BC97FA88EF5}" destId="{FA0B0FBF-6B34-4E0B-A765-8AA1EE71CD10}"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4ECF24B-6DB3-4FFB-9013-1C74839DA153}" type="presOf" srcId="{31116637-94E0-4D53-88FE-ADA7EEAF48EC}" destId="{0C0B10C9-B5C9-4576-B74E-036084F19219}" srcOrd="0" destOrd="0" presId="urn:microsoft.com/office/officeart/2005/8/layout/hProcess4"/>
    <dgm:cxn modelId="{56050B73-D821-4ABE-ADC3-692785F1BB7F}" type="presOf" srcId="{5752B397-2DCE-41B5-9DD7-6C7DE0FCF373}" destId="{58FACA2E-2B82-4DBC-8D1C-D3CC4F5D2805}" srcOrd="1"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59D9C89-2D05-4A8B-BD1D-DCB9C233275B}" srcId="{06AE6B2B-1385-43B9-B189-01EA2A06699E}" destId="{F9D8703D-EBE8-4D39-BD31-E1973E9EE828}" srcOrd="5" destOrd="0" parTransId="{4239BE65-A91E-4C9E-989C-BEBA82C1F73C}" sibTransId="{C86D2667-39C4-4E56-8705-DACC6342592D}"/>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19268C3-A5DB-46C8-921B-5178C5CB6718}" type="presOf" srcId="{658F50F4-FD31-4672-9788-53A0CAD55859}" destId="{23800F4C-42F7-4116-A6F0-006B9165C539}" srcOrd="0" destOrd="0"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FEC96CC9-0218-4681-B607-3E06B116F76A}" srcId="{8F58A25F-5FA5-4A66-8D64-AF6D5B649691}" destId="{DC699829-934C-4824-8130-B1D858DA7AE6}" srcOrd="0"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541042D0-2D14-4E78-B363-5C0FD7ECDA1D}" type="presOf" srcId="{C83FC53E-2395-4E02-9BAD-CD669D793662}" destId="{7969B4F3-B043-4B99-A0D6-BF5A685B52B6}" srcOrd="0" destOrd="0" presId="urn:microsoft.com/office/officeart/2005/8/layout/hProcess4"/>
    <dgm:cxn modelId="{8A5E5CD5-9ABC-43A3-A61E-DE0F04D8FF7C}" type="presOf" srcId="{18EF92A4-FC96-4D1C-95CB-38BCE1AD5509}" destId="{3E220402-B920-47A1-8081-B55913F64230}" srcOrd="0" destOrd="0" presId="urn:microsoft.com/office/officeart/2005/8/layout/hProcess4"/>
    <dgm:cxn modelId="{AEE6B2E2-4CE4-44AD-83EA-FA5EAC15DD51}" type="presOf" srcId="{5F417D78-19CD-4994-AE24-AA7F793B50C6}" destId="{04E28051-18AA-4F75-8266-C90827F8436C}" srcOrd="1"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45A2C0E5-ADB4-4CFB-A3B7-55EB96CC8F8E}" type="presParOf" srcId="{50F94C88-C502-4D30-A926-DD3F686DAF82}" destId="{305D934A-57B3-4A58-B488-8866374A03BA}" srcOrd="4" destOrd="0" presId="urn:microsoft.com/office/officeart/2005/8/layout/hProcess4"/>
    <dgm:cxn modelId="{02F7F7A9-6CAB-43E7-8164-F736D4C732A7}" type="presParOf" srcId="{305D934A-57B3-4A58-B488-8866374A03BA}" destId="{A1A068BC-1953-4567-830B-F7F0FCB595AB}" srcOrd="0" destOrd="0" presId="urn:microsoft.com/office/officeart/2005/8/layout/hProcess4"/>
    <dgm:cxn modelId="{B67E291C-C856-472C-B2B2-C04FDD8B4895}" type="presParOf" srcId="{305D934A-57B3-4A58-B488-8866374A03BA}" destId="{82C28A65-88C5-4FF0-A0CC-57C993DA3736}" srcOrd="1" destOrd="0" presId="urn:microsoft.com/office/officeart/2005/8/layout/hProcess4"/>
    <dgm:cxn modelId="{D217E557-B45C-47CE-BA2E-839483162C33}" type="presParOf" srcId="{305D934A-57B3-4A58-B488-8866374A03BA}" destId="{04E28051-18AA-4F75-8266-C90827F8436C}" srcOrd="2" destOrd="0" presId="urn:microsoft.com/office/officeart/2005/8/layout/hProcess4"/>
    <dgm:cxn modelId="{D3CAAC1C-3609-4D87-88B1-5C1CEB41B769}" type="presParOf" srcId="{305D934A-57B3-4A58-B488-8866374A03BA}" destId="{0C0B10C9-B5C9-4576-B74E-036084F19219}" srcOrd="3" destOrd="0" presId="urn:microsoft.com/office/officeart/2005/8/layout/hProcess4"/>
    <dgm:cxn modelId="{ECD5FA72-1DE1-4FEF-9E9A-E73A198BDD93}" type="presParOf" srcId="{305D934A-57B3-4A58-B488-8866374A03BA}" destId="{2C5138CA-F969-4BB4-82D7-EE6FA74BF498}" srcOrd="4" destOrd="0" presId="urn:microsoft.com/office/officeart/2005/8/layout/hProcess4"/>
    <dgm:cxn modelId="{9807486C-ACC6-4438-8286-992EBA874118}" type="presParOf" srcId="{50F94C88-C502-4D30-A926-DD3F686DAF82}" destId="{FA0B0FBF-6B34-4E0B-A765-8AA1EE71CD10}" srcOrd="5" destOrd="0" presId="urn:microsoft.com/office/officeart/2005/8/layout/hProcess4"/>
    <dgm:cxn modelId="{13FD8BB2-EECD-4E34-9A42-DE47FAA74FD4}" type="presParOf" srcId="{50F94C88-C502-4D30-A926-DD3F686DAF82}" destId="{AC7B8199-D851-400A-8D29-D0C5F7E19069}" srcOrd="6" destOrd="0" presId="urn:microsoft.com/office/officeart/2005/8/layout/hProcess4"/>
    <dgm:cxn modelId="{CC55AA15-CEBB-483A-9E13-63D326A7AC79}" type="presParOf" srcId="{AC7B8199-D851-400A-8D29-D0C5F7E19069}" destId="{1AB79514-66D8-4009-931A-B0351CBBA0CB}" srcOrd="0" destOrd="0" presId="urn:microsoft.com/office/officeart/2005/8/layout/hProcess4"/>
    <dgm:cxn modelId="{1837EF7A-72DE-4C78-9BC2-D54360520894}" type="presParOf" srcId="{AC7B8199-D851-400A-8D29-D0C5F7E19069}" destId="{3002AAF2-8886-4B83-B0A1-801EE59476C3}" srcOrd="1" destOrd="0" presId="urn:microsoft.com/office/officeart/2005/8/layout/hProcess4"/>
    <dgm:cxn modelId="{4ED2DF8E-7FA1-4606-A546-A440AF41E6DA}" type="presParOf" srcId="{AC7B8199-D851-400A-8D29-D0C5F7E19069}" destId="{1675AF87-C1AF-4D6B-8BDE-B41F0B772F3C}" srcOrd="2" destOrd="0" presId="urn:microsoft.com/office/officeart/2005/8/layout/hProcess4"/>
    <dgm:cxn modelId="{4E2A6876-AD95-49E6-966B-34C1087CA78B}" type="presParOf" srcId="{AC7B8199-D851-400A-8D29-D0C5F7E19069}" destId="{23800F4C-42F7-4116-A6F0-006B9165C539}" srcOrd="3" destOrd="0" presId="urn:microsoft.com/office/officeart/2005/8/layout/hProcess4"/>
    <dgm:cxn modelId="{65291D23-1D0B-44C6-A63A-045278510EBB}" type="presParOf" srcId="{AC7B8199-D851-400A-8D29-D0C5F7E19069}" destId="{4A525764-8D9C-44D8-B6FD-65FE7985E790}" srcOrd="4" destOrd="0" presId="urn:microsoft.com/office/officeart/2005/8/layout/hProcess4"/>
    <dgm:cxn modelId="{83AD371F-4C8F-4A1E-9BEF-BE2CD379F43D}" type="presParOf" srcId="{50F94C88-C502-4D30-A926-DD3F686DAF82}" destId="{7969B4F3-B043-4B99-A0D6-BF5A685B52B6}" srcOrd="7" destOrd="0" presId="urn:microsoft.com/office/officeart/2005/8/layout/hProcess4"/>
    <dgm:cxn modelId="{34AE3987-E517-4012-99F4-E02FD81A1590}" type="presParOf" srcId="{50F94C88-C502-4D30-A926-DD3F686DAF82}" destId="{260BE98B-4008-47E1-889C-5077333BDFCF}" srcOrd="8" destOrd="0" presId="urn:microsoft.com/office/officeart/2005/8/layout/hProcess4"/>
    <dgm:cxn modelId="{FE0364BC-E6D3-4B02-8DB7-B3A1830EA4A3}" type="presParOf" srcId="{260BE98B-4008-47E1-889C-5077333BDFCF}" destId="{01989B4A-F10E-4CE6-A650-8695280E6257}" srcOrd="0" destOrd="0" presId="urn:microsoft.com/office/officeart/2005/8/layout/hProcess4"/>
    <dgm:cxn modelId="{DB535AD0-A3AB-4FAB-9D23-76AF19A741C5}" type="presParOf" srcId="{260BE98B-4008-47E1-889C-5077333BDFCF}" destId="{5E5D2F84-746B-4BC4-A370-693CE9E41A83}" srcOrd="1" destOrd="0" presId="urn:microsoft.com/office/officeart/2005/8/layout/hProcess4"/>
    <dgm:cxn modelId="{DFEAE365-D318-4573-BA9A-BB37B619D70C}" type="presParOf" srcId="{260BE98B-4008-47E1-889C-5077333BDFCF}" destId="{58FACA2E-2B82-4DBC-8D1C-D3CC4F5D2805}" srcOrd="2" destOrd="0" presId="urn:microsoft.com/office/officeart/2005/8/layout/hProcess4"/>
    <dgm:cxn modelId="{4D271CAB-AA42-4C73-BCE5-7894A36E2D8D}" type="presParOf" srcId="{260BE98B-4008-47E1-889C-5077333BDFCF}" destId="{C23C9565-6010-46F2-806B-8DBDA911A0FE}" srcOrd="3" destOrd="0" presId="urn:microsoft.com/office/officeart/2005/8/layout/hProcess4"/>
    <dgm:cxn modelId="{638FE234-2558-453D-A50F-D46D2B9DD197}" type="presParOf" srcId="{260BE98B-4008-47E1-889C-5077333BDFCF}" destId="{B6091E8A-0136-4808-8E95-B45DA5FDCD31}" srcOrd="4" destOrd="0" presId="urn:microsoft.com/office/officeart/2005/8/layout/hProcess4"/>
    <dgm:cxn modelId="{3254B81D-A3B8-4403-8315-71D6B478413C}" type="presParOf" srcId="{50F94C88-C502-4D30-A926-DD3F686DAF82}" destId="{3E220402-B920-47A1-8081-B55913F64230}" srcOrd="9" destOrd="0" presId="urn:microsoft.com/office/officeart/2005/8/layout/hProcess4"/>
    <dgm:cxn modelId="{A55A34B1-C17C-41B6-A8C6-34DFCFBD2018}" type="presParOf" srcId="{50F94C88-C502-4D30-A926-DD3F686DAF82}" destId="{EA464DBF-38E2-45B2-B592-939B87AB975D}" srcOrd="10" destOrd="0" presId="urn:microsoft.com/office/officeart/2005/8/layout/hProcess4"/>
    <dgm:cxn modelId="{1F19E068-6009-4DDA-873B-B33FE0C65DB6}" type="presParOf" srcId="{EA464DBF-38E2-45B2-B592-939B87AB975D}" destId="{A8F95FFD-95D4-4DE2-B2EC-394D48023229}" srcOrd="0" destOrd="0" presId="urn:microsoft.com/office/officeart/2005/8/layout/hProcess4"/>
    <dgm:cxn modelId="{8AAF68E2-84EE-4744-BC55-B1495A0A4454}" type="presParOf" srcId="{EA464DBF-38E2-45B2-B592-939B87AB975D}" destId="{CE2D20BA-864D-43DE-9BDF-83D84992C7D1}" srcOrd="1" destOrd="0" presId="urn:microsoft.com/office/officeart/2005/8/layout/hProcess4"/>
    <dgm:cxn modelId="{9178019E-4F5D-4034-A7CB-6BE34FA0F6C4}" type="presParOf" srcId="{EA464DBF-38E2-45B2-B592-939B87AB975D}" destId="{7FEBB4E1-5F9B-4085-A64F-CF6202A09B0C}" srcOrd="2" destOrd="0" presId="urn:microsoft.com/office/officeart/2005/8/layout/hProcess4"/>
    <dgm:cxn modelId="{7376D4F7-875C-415D-8F30-F8D46BE12007}" type="presParOf" srcId="{EA464DBF-38E2-45B2-B592-939B87AB975D}" destId="{C4AB2E05-919C-4D8B-8005-F0F66C005561}" srcOrd="3" destOrd="0" presId="urn:microsoft.com/office/officeart/2005/8/layout/hProcess4"/>
    <dgm:cxn modelId="{F2A02FDC-4F04-4CFB-B0AD-B842A67F5870}" type="presParOf" srcId="{EA464DBF-38E2-45B2-B592-939B87AB975D}" destId="{D66D3107-B648-4ACB-B968-DAFFDE418BA8}" srcOrd="4" destOrd="0" presId="urn:microsoft.com/office/officeart/2005/8/layout/hProcess4"/>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331215A-8932-4BCB-A315-1E23B504B56F}">
      <dgm:prSet phldrT="[besedilo]" custT="1"/>
      <dgm:spPr/>
      <dgm:t>
        <a:bodyPr/>
        <a:lstStyle/>
        <a:p>
          <a:r>
            <a:rPr lang="sl-SI" sz="900" dirty="0"/>
            <a:t>UPRAVIČENEC</a:t>
          </a:r>
        </a:p>
      </dgm:t>
    </dgm:pt>
    <dgm:pt modelId="{C222D456-5826-487C-94D2-2EA644BBEE38}" type="parTrans" cxnId="{D41B00C8-E170-4611-B55E-20C6EB1D38DA}">
      <dgm:prSet/>
      <dgm:spPr/>
      <dgm:t>
        <a:bodyPr/>
        <a:lstStyle/>
        <a:p>
          <a:endParaRPr lang="sl-SI"/>
        </a:p>
      </dgm:t>
    </dgm:pt>
    <dgm:pt modelId="{B40C35B8-D0B3-4AC4-A856-4F427AA7E24D}" type="sibTrans" cxnId="{D41B00C8-E170-4611-B55E-20C6EB1D38DA}">
      <dgm:prSet/>
      <dgm:spPr/>
      <dgm:t>
        <a:bodyPr/>
        <a:lstStyle/>
        <a:p>
          <a:endParaRPr lang="sl-SI"/>
        </a:p>
      </dgm:t>
    </dgm:pt>
    <dgm:pt modelId="{751EB8CD-3C28-4F71-B713-D566A4A79621}">
      <dgm:prSet phldrT="[besedilo]" custT="1"/>
      <dgm:spPr/>
      <dgm:t>
        <a:bodyPr/>
        <a:lstStyle/>
        <a:p>
          <a:r>
            <a:rPr lang="sl-SI" sz="800" dirty="0"/>
            <a:t>Pripravi in odda ZZI.</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custT="1"/>
      <dgm:spPr/>
      <dgm:t>
        <a:bodyPr/>
        <a:lstStyle/>
        <a:p>
          <a:r>
            <a:rPr lang="sl-SI" sz="900" dirty="0"/>
            <a:t>PT</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dgm:t>
        <a:bodyPr/>
        <a:lstStyle/>
        <a:p>
          <a:endParaRPr lang="sl-SI"/>
        </a:p>
      </dgm:t>
    </dgm:pt>
    <dgm:pt modelId="{10834763-70BB-4BBF-9B06-8085D522B532}">
      <dgm:prSet phldrT="[besedilo]"/>
      <dgm:spPr/>
      <dgm:t>
        <a:bodyPr/>
        <a:lstStyle/>
        <a:p>
          <a:endParaRPr lang="sl-SI" sz="600" dirty="0"/>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2826BB77-9C7C-4947-BC4C-B29D60AF56CE}">
      <dgm:prSet custT="1"/>
      <dgm:spPr/>
      <dgm:t>
        <a:bodyPr/>
        <a:lstStyle/>
        <a:p>
          <a:r>
            <a:rPr lang="sl-SI" sz="900" dirty="0"/>
            <a:t>PT</a:t>
          </a:r>
        </a:p>
      </dgm:t>
    </dgm:pt>
    <dgm:pt modelId="{68C23A04-A212-460F-9B8D-7E41526616B5}" type="parTrans" cxnId="{960D105D-6B4B-4D76-AE61-1DEA10685AE0}">
      <dgm:prSet/>
      <dgm:spPr/>
      <dgm:t>
        <a:bodyPr/>
        <a:lstStyle/>
        <a:p>
          <a:endParaRPr lang="sl-SI"/>
        </a:p>
      </dgm:t>
    </dgm:pt>
    <dgm:pt modelId="{D059061D-00C5-47DA-B51D-9BF2875817F0}" type="sibTrans" cxnId="{960D105D-6B4B-4D76-AE61-1DEA10685AE0}">
      <dgm:prSet/>
      <dgm:spPr/>
      <dgm:t>
        <a:bodyPr/>
        <a:lstStyle/>
        <a:p>
          <a:endParaRPr lang="sl-SI"/>
        </a:p>
      </dgm:t>
    </dgm:pt>
    <dgm:pt modelId="{01598FE4-172B-4CCF-992A-614359B46441}">
      <dgm:prSet custT="1"/>
      <dgm:spPr/>
      <dgm:t>
        <a:bodyPr/>
        <a:lstStyle/>
        <a:p>
          <a:r>
            <a:rPr lang="sl-SI" sz="800" dirty="0"/>
            <a:t>Izplača ZZI U.</a:t>
          </a:r>
        </a:p>
      </dgm:t>
    </dgm:pt>
    <dgm:pt modelId="{80C6D2B7-BD79-44F6-8BAF-EE5167DC6893}" type="parTrans" cxnId="{07B95487-3B54-4EE2-A873-D81786EF8F39}">
      <dgm:prSet/>
      <dgm:spPr/>
      <dgm:t>
        <a:bodyPr/>
        <a:lstStyle/>
        <a:p>
          <a:endParaRPr lang="sl-SI"/>
        </a:p>
      </dgm:t>
    </dgm:pt>
    <dgm:pt modelId="{D4F206B5-911D-49AF-96BC-71497BE90ABA}" type="sibTrans" cxnId="{07B95487-3B54-4EE2-A873-D81786EF8F39}">
      <dgm:prSet/>
      <dgm:spPr/>
      <dgm:t>
        <a:bodyPr/>
        <a:lstStyle/>
        <a:p>
          <a:endParaRPr lang="sl-SI"/>
        </a:p>
      </dgm:t>
    </dgm:pt>
    <dgm:pt modelId="{9DA21A14-090D-4D8E-B92D-BD80E9ECF2EE}">
      <dgm:prSet/>
      <dgm:spPr/>
      <dgm:t>
        <a:bodyPr/>
        <a:lstStyle/>
        <a:p>
          <a:endParaRPr lang="sl-SI" sz="500" dirty="0"/>
        </a:p>
      </dgm:t>
    </dgm:pt>
    <dgm:pt modelId="{B40E9E9E-4F48-4CC8-ACD1-C4CB52DB1E3C}" type="parTrans" cxnId="{8741F08E-1E40-4835-912A-A303DEBFD5F7}">
      <dgm:prSet/>
      <dgm:spPr/>
      <dgm:t>
        <a:bodyPr/>
        <a:lstStyle/>
        <a:p>
          <a:endParaRPr lang="sl-SI"/>
        </a:p>
      </dgm:t>
    </dgm:pt>
    <dgm:pt modelId="{D468BEFE-B045-4CD2-A9A3-0A0AC67EAB52}" type="sibTrans" cxnId="{8741F08E-1E40-4835-912A-A303DEBFD5F7}">
      <dgm:prSet/>
      <dgm:spPr/>
      <dgm:t>
        <a:bodyPr/>
        <a:lstStyle/>
        <a:p>
          <a:endParaRPr lang="sl-SI"/>
        </a:p>
      </dgm:t>
    </dgm:pt>
    <dgm:pt modelId="{7BB16E9C-CFD1-4F45-9E49-394C6D52CF96}">
      <dgm:prSet phldrT="[besedilo]" custT="1"/>
      <dgm:spPr/>
      <dgm:t>
        <a:bodyPr/>
        <a:lstStyle/>
        <a:p>
          <a:r>
            <a:rPr lang="sl-SI" sz="900" dirty="0"/>
            <a:t>UPRAVIČENEC</a:t>
          </a:r>
        </a:p>
      </dgm:t>
    </dgm:pt>
    <dgm:pt modelId="{D502C3D1-6F1C-4500-BA6A-EDD3162F585D}" type="sibTrans" cxnId="{73B2FA1A-835D-4218-AF54-64FEE5EFF9A5}">
      <dgm:prSet/>
      <dgm:spPr/>
      <dgm:t>
        <a:bodyPr/>
        <a:lstStyle/>
        <a:p>
          <a:endParaRPr lang="sl-SI"/>
        </a:p>
      </dgm:t>
    </dgm:pt>
    <dgm:pt modelId="{DCDDA296-BC38-444A-8ACB-794B2781A99A}" type="parTrans" cxnId="{73B2FA1A-835D-4218-AF54-64FEE5EFF9A5}">
      <dgm:prSet/>
      <dgm:spPr/>
      <dgm:t>
        <a:bodyPr/>
        <a:lstStyle/>
        <a:p>
          <a:endParaRPr lang="sl-SI"/>
        </a:p>
      </dgm:t>
    </dgm:pt>
    <dgm:pt modelId="{F70DBD8F-C43F-464D-8A25-C84CE8EC8BE8}">
      <dgm:prSet custT="1"/>
      <dgm:spPr/>
      <dgm:t>
        <a:bodyPr/>
        <a:lstStyle/>
        <a:p>
          <a:r>
            <a:rPr lang="sl-SI" sz="800" dirty="0"/>
            <a:t>Pozove U, da v IS OU priloži potrdilo o nakazilu poslovnim partnerjem.</a:t>
          </a:r>
        </a:p>
      </dgm:t>
    </dgm:pt>
    <dgm:pt modelId="{8C10E9CF-5E9D-44A2-88C8-CC4C0375B382}" type="parTrans" cxnId="{2430CD0E-F4AF-4324-B03D-11F6401C32CE}">
      <dgm:prSet/>
      <dgm:spPr/>
      <dgm:t>
        <a:bodyPr/>
        <a:lstStyle/>
        <a:p>
          <a:endParaRPr lang="sl-SI"/>
        </a:p>
      </dgm:t>
    </dgm:pt>
    <dgm:pt modelId="{04979D09-D9D0-49B5-BC5A-987C85DAE875}" type="sibTrans" cxnId="{2430CD0E-F4AF-4324-B03D-11F6401C32CE}">
      <dgm:prSet/>
      <dgm:spPr/>
      <dgm:t>
        <a:bodyPr/>
        <a:lstStyle/>
        <a:p>
          <a:endParaRPr lang="sl-SI"/>
        </a:p>
      </dgm:t>
    </dgm:pt>
    <dgm:pt modelId="{766D3C89-0034-4D05-B137-DE41795CB987}">
      <dgm:prSet custT="1"/>
      <dgm:spPr/>
      <dgm:t>
        <a:bodyPr/>
        <a:lstStyle/>
        <a:p>
          <a:r>
            <a:rPr lang="sl-SI" sz="900" dirty="0"/>
            <a:t>UPRAVIČENEC</a:t>
          </a:r>
        </a:p>
      </dgm:t>
    </dgm:pt>
    <dgm:pt modelId="{2DF33B6B-89AF-48B7-9EA2-48CA06306E50}" type="parTrans" cxnId="{3A9F2727-9F37-4729-9C97-209ACF54B836}">
      <dgm:prSet/>
      <dgm:spPr/>
      <dgm:t>
        <a:bodyPr/>
        <a:lstStyle/>
        <a:p>
          <a:endParaRPr lang="sl-SI"/>
        </a:p>
      </dgm:t>
    </dgm:pt>
    <dgm:pt modelId="{C2A23ABD-5A90-4E52-B9C2-976A9B6155BF}" type="sibTrans" cxnId="{3A9F2727-9F37-4729-9C97-209ACF54B836}">
      <dgm:prSet/>
      <dgm:spPr/>
      <dgm:t>
        <a:bodyPr/>
        <a:lstStyle/>
        <a:p>
          <a:endParaRPr lang="sl-SI"/>
        </a:p>
      </dgm:t>
    </dgm:pt>
    <dgm:pt modelId="{0BDFE719-F90E-4678-A1A0-8340B52AABF5}">
      <dgm:prSet custT="1"/>
      <dgm:spPr/>
      <dgm:t>
        <a:bodyPr/>
        <a:lstStyle/>
        <a:p>
          <a:r>
            <a:rPr lang="sl-SI" sz="800" dirty="0"/>
            <a:t>V IS OU priloži potrdilo o nakazilu plačila partnerjem.</a:t>
          </a:r>
        </a:p>
      </dgm:t>
    </dgm:pt>
    <dgm:pt modelId="{E2B778A6-0EFF-4988-82DB-B1208D04618E}" type="parTrans" cxnId="{429CC7B7-9F77-4277-854A-1C6560BACB67}">
      <dgm:prSet/>
      <dgm:spPr/>
      <dgm:t>
        <a:bodyPr/>
        <a:lstStyle/>
        <a:p>
          <a:endParaRPr lang="sl-SI"/>
        </a:p>
      </dgm:t>
    </dgm:pt>
    <dgm:pt modelId="{A9E54379-DC9D-4BAF-BC6D-0976AAD7D4C1}" type="sibTrans" cxnId="{429CC7B7-9F77-4277-854A-1C6560BACB67}">
      <dgm:prSet/>
      <dgm:spPr/>
      <dgm:t>
        <a:bodyPr/>
        <a:lstStyle/>
        <a:p>
          <a:endParaRPr lang="sl-SI"/>
        </a:p>
      </dgm:t>
    </dgm:pt>
    <dgm:pt modelId="{DBD18360-5B9A-47D7-BC54-2E5FCE853E36}">
      <dgm:prSet/>
      <dgm:spPr/>
      <dgm:t>
        <a:bodyPr/>
        <a:lstStyle/>
        <a:p>
          <a:endParaRPr lang="sl-SI" sz="600" dirty="0"/>
        </a:p>
      </dgm:t>
    </dgm:pt>
    <dgm:pt modelId="{082701C1-0263-4D86-ADA3-085B7D55D872}" type="parTrans" cxnId="{F1548450-3F4F-47AC-B4D6-EEEEC860AADF}">
      <dgm:prSet/>
      <dgm:spPr/>
      <dgm:t>
        <a:bodyPr/>
        <a:lstStyle/>
        <a:p>
          <a:endParaRPr lang="sl-SI"/>
        </a:p>
      </dgm:t>
    </dgm:pt>
    <dgm:pt modelId="{EB859611-C8BC-441F-AA41-8CD2AC6D68C8}" type="sibTrans" cxnId="{F1548450-3F4F-47AC-B4D6-EEEEC860AADF}">
      <dgm:prSet/>
      <dgm:spPr/>
      <dgm:t>
        <a:bodyPr/>
        <a:lstStyle/>
        <a:p>
          <a:endParaRPr lang="sl-SI"/>
        </a:p>
      </dgm:t>
    </dgm:pt>
    <dgm:pt modelId="{2F4490D4-8A31-477E-9F70-33D6EA63E8EA}">
      <dgm:prSet phldrT="[besedilo]"/>
      <dgm:spPr/>
      <dgm:t>
        <a:bodyPr/>
        <a:lstStyle/>
        <a:p>
          <a:endParaRPr lang="sl-SI" sz="600" dirty="0"/>
        </a:p>
      </dgm:t>
    </dgm:pt>
    <dgm:pt modelId="{A382287C-8CFC-4088-8B3B-D9339644822D}" type="parTrans" cxnId="{8F1C6598-F3B8-4E0F-B5ED-73ACC8230360}">
      <dgm:prSet/>
      <dgm:spPr/>
      <dgm:t>
        <a:bodyPr/>
        <a:lstStyle/>
        <a:p>
          <a:endParaRPr lang="sl-SI"/>
        </a:p>
      </dgm:t>
    </dgm:pt>
    <dgm:pt modelId="{FADF3F30-5F44-48D9-A714-38939BBF0569}" type="sibTrans" cxnId="{8F1C6598-F3B8-4E0F-B5ED-73ACC8230360}">
      <dgm:prSet/>
      <dgm:spPr/>
      <dgm:t>
        <a:bodyPr/>
        <a:lstStyle/>
        <a:p>
          <a:endParaRPr lang="sl-SI"/>
        </a:p>
      </dgm:t>
    </dgm:pt>
    <dgm:pt modelId="{8749E79D-08F3-4136-8907-7480831CD491}">
      <dgm:prSet phldrT="[besedilo]"/>
      <dgm:spPr/>
      <dgm:t>
        <a:bodyPr/>
        <a:lstStyle/>
        <a:p>
          <a:endParaRPr lang="sl-SI" sz="600" dirty="0"/>
        </a:p>
      </dgm:t>
    </dgm:pt>
    <dgm:pt modelId="{482D3CC3-E617-49F9-8AB2-D85C0A9D35C0}" type="parTrans" cxnId="{0262CD75-A660-49C4-8063-1871E3488B9C}">
      <dgm:prSet/>
      <dgm:spPr/>
      <dgm:t>
        <a:bodyPr/>
        <a:lstStyle/>
        <a:p>
          <a:endParaRPr lang="sl-SI"/>
        </a:p>
      </dgm:t>
    </dgm:pt>
    <dgm:pt modelId="{B0CA30B8-7996-49DF-82DA-D4C92C314815}" type="sibTrans" cxnId="{0262CD75-A660-49C4-8063-1871E3488B9C}">
      <dgm:prSet/>
      <dgm:spPr/>
      <dgm:t>
        <a:bodyPr/>
        <a:lstStyle/>
        <a:p>
          <a:endParaRPr lang="sl-SI"/>
        </a:p>
      </dgm:t>
    </dgm:pt>
    <dgm:pt modelId="{05F24C5D-FC3B-4A17-9454-7DA83FBCDE86}">
      <dgm:prSet custT="1"/>
      <dgm:spPr/>
      <dgm:t>
        <a:bodyPr/>
        <a:lstStyle/>
        <a:p>
          <a:r>
            <a:rPr lang="sl-SI" sz="800" dirty="0">
              <a:solidFill>
                <a:sysClr val="windowText" lastClr="000000">
                  <a:hueOff val="0"/>
                  <a:satOff val="0"/>
                  <a:lumOff val="0"/>
                  <a:alphaOff val="0"/>
                </a:sysClr>
              </a:solidFill>
              <a:latin typeface="Calibri" panose="020F0502020204030204"/>
              <a:ea typeface="+mn-ea"/>
              <a:cs typeface="+mn-cs"/>
            </a:rPr>
            <a:t>Izvede a</a:t>
          </a:r>
          <a:r>
            <a:rPr lang="pt-BR" sz="800" dirty="0">
              <a:solidFill>
                <a:sysClr val="windowText" lastClr="000000">
                  <a:hueOff val="0"/>
                  <a:satOff val="0"/>
                  <a:lumOff val="0"/>
                  <a:alphaOff val="0"/>
                </a:sysClr>
              </a:solidFill>
              <a:latin typeface="Calibri" panose="020F0502020204030204"/>
              <a:ea typeface="+mn-ea"/>
              <a:cs typeface="+mn-cs"/>
            </a:rPr>
            <a:t>dministrativno</a:t>
          </a:r>
          <a:r>
            <a:rPr lang="sl-SI" sz="800" dirty="0">
              <a:solidFill>
                <a:sysClr val="windowText" lastClr="000000">
                  <a:hueOff val="0"/>
                  <a:satOff val="0"/>
                  <a:lumOff val="0"/>
                  <a:alphaOff val="0"/>
                </a:sysClr>
              </a:solidFill>
              <a:latin typeface="Calibri" panose="020F0502020204030204"/>
              <a:ea typeface="+mn-ea"/>
              <a:cs typeface="+mn-cs"/>
            </a:rPr>
            <a:t> prevejanje skladno s potrjeno metodologijo za izvedbo administrativnega preverjanja.</a:t>
          </a:r>
          <a:endParaRPr lang="sl-SI" sz="800" dirty="0"/>
        </a:p>
      </dgm:t>
    </dgm:pt>
    <dgm:pt modelId="{63715CB0-FFBC-456D-9894-23BAEBCE819D}" type="parTrans" cxnId="{C3F56F9E-1331-4558-9D2A-CE2AC8E80EBB}">
      <dgm:prSet/>
      <dgm:spPr/>
      <dgm:t>
        <a:bodyPr/>
        <a:lstStyle/>
        <a:p>
          <a:endParaRPr lang="sl-SI"/>
        </a:p>
      </dgm:t>
    </dgm:pt>
    <dgm:pt modelId="{288C289C-BB75-4459-ACF0-C7A4583CF964}" type="sibTrans" cxnId="{C3F56F9E-1331-4558-9D2A-CE2AC8E80EBB}">
      <dgm:prSet/>
      <dgm:spPr/>
      <dgm:t>
        <a:bodyPr/>
        <a:lstStyle/>
        <a:p>
          <a:endParaRPr lang="sl-SI"/>
        </a:p>
      </dgm:t>
    </dgm:pt>
    <dgm:pt modelId="{D8342C67-6C70-4949-9C35-03FE7AB89053}">
      <dgm:prSet/>
      <dgm:spPr/>
      <dgm:t>
        <a:bodyPr/>
        <a:lstStyle/>
        <a:p>
          <a:endParaRPr lang="sl-SI" sz="600" dirty="0"/>
        </a:p>
      </dgm:t>
    </dgm:pt>
    <dgm:pt modelId="{769A4330-DC9A-4645-8980-AD4E5BE38140}" type="parTrans" cxnId="{6547ABCD-EACA-4EEF-8EBC-9FF53B034874}">
      <dgm:prSet/>
      <dgm:spPr/>
      <dgm:t>
        <a:bodyPr/>
        <a:lstStyle/>
        <a:p>
          <a:endParaRPr lang="sl-SI"/>
        </a:p>
      </dgm:t>
    </dgm:pt>
    <dgm:pt modelId="{F0C3D701-0803-41B7-8A70-02B1FE12B09A}" type="sibTrans" cxnId="{6547ABCD-EACA-4EEF-8EBC-9FF53B034874}">
      <dgm:prSet/>
      <dgm:spPr/>
      <dgm:t>
        <a:bodyPr/>
        <a:lstStyle/>
        <a:p>
          <a:endParaRPr lang="sl-SI"/>
        </a:p>
      </dgm:t>
    </dgm:pt>
    <dgm:pt modelId="{46E2F1B4-C0AE-4821-96D2-5BD27B0A4107}">
      <dgm:prSet custT="1"/>
      <dgm:spPr/>
      <dgm:t>
        <a:bodyPr/>
        <a:lstStyle/>
        <a:p>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a:t>
          </a:r>
        </a:p>
      </dgm:t>
    </dgm:pt>
    <dgm:pt modelId="{D5740B09-78B9-46C3-B7D9-09AF0FB543FE}" type="parTrans" cxnId="{75EE4F62-B015-4276-8258-8BCE203F109C}">
      <dgm:prSet/>
      <dgm:spPr/>
      <dgm:t>
        <a:bodyPr/>
        <a:lstStyle/>
        <a:p>
          <a:endParaRPr lang="sl-SI"/>
        </a:p>
      </dgm:t>
    </dgm:pt>
    <dgm:pt modelId="{FBFD7385-3419-415E-8395-9B5682F116EF}" type="sibTrans" cxnId="{75EE4F62-B015-4276-8258-8BCE203F109C}">
      <dgm:prSet/>
      <dgm:spPr/>
      <dgm:t>
        <a:bodyPr/>
        <a:lstStyle/>
        <a:p>
          <a:endParaRPr lang="sl-SI"/>
        </a:p>
      </dgm:t>
    </dgm:pt>
    <dgm:pt modelId="{AE34225C-9DBA-442A-9C27-53DB60D1B258}">
      <dgm:prSet custT="1"/>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Odobri izplačilo.</a:t>
          </a:r>
          <a:endParaRPr lang="sl-SI" sz="800" dirty="0"/>
        </a:p>
      </dgm:t>
    </dgm:pt>
    <dgm:pt modelId="{262AA235-4FAE-4A19-919C-02FE1EFECFE1}" type="parTrans" cxnId="{DBFB22DC-3E7C-46E0-AE7D-96BFC738738F}">
      <dgm:prSet/>
      <dgm:spPr/>
      <dgm:t>
        <a:bodyPr/>
        <a:lstStyle/>
        <a:p>
          <a:endParaRPr lang="sl-SI"/>
        </a:p>
      </dgm:t>
    </dgm:pt>
    <dgm:pt modelId="{531B8884-339B-4296-BC9A-D9277872D07B}" type="sibTrans" cxnId="{DBFB22DC-3E7C-46E0-AE7D-96BFC738738F}">
      <dgm:prSet/>
      <dgm:spPr/>
      <dgm:t>
        <a:bodyPr/>
        <a:lstStyle/>
        <a:p>
          <a:endParaRPr lang="sl-SI"/>
        </a:p>
      </dgm:t>
    </dgm:pt>
    <dgm:pt modelId="{44F9C54F-4676-4AC7-8512-45AD30020276}">
      <dgm:prSet custT="1"/>
      <dgm:spPr/>
      <dgm:t>
        <a:bodyPr/>
        <a:lstStyle/>
        <a:p>
          <a:r>
            <a:rPr lang="sl-SI" sz="900" dirty="0"/>
            <a:t>PT</a:t>
          </a:r>
        </a:p>
      </dgm:t>
    </dgm:pt>
    <dgm:pt modelId="{C8B7D4C4-EE09-4511-8360-F7E06B5DD1A2}" type="parTrans" cxnId="{36F70335-70A3-469E-9CAA-47F6F4DC4483}">
      <dgm:prSet/>
      <dgm:spPr/>
      <dgm:t>
        <a:bodyPr/>
        <a:lstStyle/>
        <a:p>
          <a:endParaRPr lang="sl-SI"/>
        </a:p>
      </dgm:t>
    </dgm:pt>
    <dgm:pt modelId="{0E268CB7-AFA7-42A5-9CBF-4187B3B4B944}" type="sibTrans" cxnId="{36F70335-70A3-469E-9CAA-47F6F4DC4483}">
      <dgm:prSet/>
      <dgm:spPr/>
      <dgm:t>
        <a:bodyPr/>
        <a:lstStyle/>
        <a:p>
          <a:endParaRPr lang="sl-SI"/>
        </a:p>
      </dgm:t>
    </dgm:pt>
    <dgm:pt modelId="{5A74D13C-22A3-47D3-A17B-3264B28F0C60}">
      <dgm:prSet custT="1"/>
      <dgm:spPr/>
      <dgm:t>
        <a:bodyPr/>
        <a:lstStyle/>
        <a:p>
          <a:r>
            <a:rPr lang="sl-SI" sz="800" dirty="0"/>
            <a:t>V IS OU zaključi kontrolo po 74. členu Uredbe (EU) št. 2021/1061 in podpiše kontrolni list.</a:t>
          </a:r>
        </a:p>
      </dgm:t>
    </dgm:pt>
    <dgm:pt modelId="{77068919-3CA5-49D1-B07B-D9FAC3E035EF}" type="parTrans" cxnId="{815B1F49-A9EB-4FA2-B525-F437C7F83B33}">
      <dgm:prSet/>
      <dgm:spPr/>
      <dgm:t>
        <a:bodyPr/>
        <a:lstStyle/>
        <a:p>
          <a:endParaRPr lang="sl-SI"/>
        </a:p>
      </dgm:t>
    </dgm:pt>
    <dgm:pt modelId="{09B82FE7-7EE3-40B1-B126-AC80A7A6D3D9}" type="sibTrans" cxnId="{815B1F49-A9EB-4FA2-B525-F437C7F83B33}">
      <dgm:prSet/>
      <dgm:spPr/>
      <dgm:t>
        <a:bodyPr/>
        <a:lstStyle/>
        <a:p>
          <a:endParaRPr lang="sl-SI"/>
        </a:p>
      </dgm:t>
    </dgm:pt>
    <dgm:pt modelId="{48E9A871-FFDA-4A6A-8ABA-8329EF7329CA}">
      <dgm:prSet custT="1"/>
      <dgm:spPr/>
      <dgm:t>
        <a:bodyPr/>
        <a:lstStyle/>
        <a:p>
          <a:r>
            <a:rPr lang="sl-SI" sz="900" dirty="0"/>
            <a:t>ORGAN ZA RAČUNOVODENJE</a:t>
          </a:r>
        </a:p>
      </dgm:t>
    </dgm:pt>
    <dgm:pt modelId="{C9BDAD11-EB8E-41C7-A516-D3581A679F4B}" type="parTrans" cxnId="{7B319F55-63AA-4FA2-8902-656A9980BC07}">
      <dgm:prSet/>
      <dgm:spPr/>
      <dgm:t>
        <a:bodyPr/>
        <a:lstStyle/>
        <a:p>
          <a:endParaRPr lang="sl-SI"/>
        </a:p>
      </dgm:t>
    </dgm:pt>
    <dgm:pt modelId="{2E5931CF-9FB2-47AD-BD09-F666A7EAD23B}" type="sibTrans" cxnId="{7B319F55-63AA-4FA2-8902-656A9980BC07}">
      <dgm:prSet/>
      <dgm:spPr/>
      <dgm:t>
        <a:bodyPr/>
        <a:lstStyle/>
        <a:p>
          <a:endParaRPr lang="sl-SI"/>
        </a:p>
      </dgm:t>
    </dgm:pt>
    <dgm:pt modelId="{DA4CCB93-E373-4A1C-8893-7F9C90E472FD}">
      <dgm:prSet custT="1"/>
      <dgm:spPr/>
      <dgm:t>
        <a:bodyPr/>
        <a:lstStyle/>
        <a:p>
          <a:r>
            <a:rPr lang="sl-SI" sz="800" dirty="0"/>
            <a:t>Certificira izdatke.</a:t>
          </a:r>
        </a:p>
      </dgm:t>
    </dgm:pt>
    <dgm:pt modelId="{80443E3A-D820-4D06-BC80-B42CB0E4ECC7}" type="parTrans" cxnId="{2D5A4D75-6B27-4536-9484-D2F6507CDBF5}">
      <dgm:prSet/>
      <dgm:spPr/>
      <dgm:t>
        <a:bodyPr/>
        <a:lstStyle/>
        <a:p>
          <a:endParaRPr lang="sl-SI"/>
        </a:p>
      </dgm:t>
    </dgm:pt>
    <dgm:pt modelId="{680CED26-4321-4377-8885-E60CBAAF0E36}" type="sibTrans" cxnId="{2D5A4D75-6B27-4536-9484-D2F6507CDBF5}">
      <dgm:prSet/>
      <dgm:spPr/>
      <dgm:t>
        <a:bodyPr/>
        <a:lstStyle/>
        <a:p>
          <a:endParaRPr lang="sl-SI"/>
        </a:p>
      </dgm:t>
    </dgm:pt>
    <dgm:pt modelId="{9EC3D8B1-8847-46F7-9D7F-9E2913602B5D}">
      <dgm:prSet custT="1"/>
      <dgm:spPr/>
      <dgm:t>
        <a:bodyPr/>
        <a:lstStyle/>
        <a:p>
          <a:r>
            <a:rPr lang="sl-SI" sz="800" dirty="0"/>
            <a:t>Vzpostavi terjatev do organa za </a:t>
          </a:r>
          <a:r>
            <a:rPr lang="sl-SI" sz="800" dirty="0" err="1"/>
            <a:t>računovodenje</a:t>
          </a:r>
          <a:r>
            <a:rPr lang="sl-SI" sz="800" dirty="0"/>
            <a:t>.</a:t>
          </a:r>
        </a:p>
      </dgm:t>
    </dgm:pt>
    <dgm:pt modelId="{EE18FCDD-9EA0-4B93-96C2-CC43CE9D8684}" type="parTrans" cxnId="{E8C00AB5-ECAA-4399-849D-C0FD9C9DEF09}">
      <dgm:prSet/>
      <dgm:spPr/>
      <dgm:t>
        <a:bodyPr/>
        <a:lstStyle/>
        <a:p>
          <a:endParaRPr lang="sl-SI"/>
        </a:p>
      </dgm:t>
    </dgm:pt>
    <dgm:pt modelId="{F73EC700-C59B-4965-859F-A713AAA49C5F}" type="sibTrans" cxnId="{E8C00AB5-ECAA-4399-849D-C0FD9C9DEF09}">
      <dgm:prSet/>
      <dgm:spPr/>
      <dgm:t>
        <a:bodyPr/>
        <a:lstStyle/>
        <a:p>
          <a:endParaRPr lang="sl-SI"/>
        </a:p>
      </dgm:t>
    </dgm:pt>
    <dgm:pt modelId="{0FD95695-FB43-45E3-9995-82786FF34781}" type="pres">
      <dgm:prSet presAssocID="{9E15848C-386A-4829-8D8F-576909FB341C}" presName="Name0" presStyleCnt="0">
        <dgm:presLayoutVars>
          <dgm:dir/>
          <dgm:animLvl val="lvl"/>
          <dgm:resizeHandles val="exact"/>
        </dgm:presLayoutVars>
      </dgm:prSet>
      <dgm:spPr/>
    </dgm:pt>
    <dgm:pt modelId="{B0D39C37-514B-4E6D-B959-F49D6586B382}" type="pres">
      <dgm:prSet presAssocID="{9E15848C-386A-4829-8D8F-576909FB341C}" presName="tSp" presStyleCnt="0"/>
      <dgm:spPr/>
    </dgm:pt>
    <dgm:pt modelId="{0F260BBD-9230-4E4B-8788-0B278B3DB0DF}" type="pres">
      <dgm:prSet presAssocID="{9E15848C-386A-4829-8D8F-576909FB341C}" presName="bSp" presStyleCnt="0"/>
      <dgm:spPr/>
    </dgm:pt>
    <dgm:pt modelId="{69C898A4-7275-4180-9BF1-8C98392B4CD3}" type="pres">
      <dgm:prSet presAssocID="{9E15848C-386A-4829-8D8F-576909FB341C}" presName="process" presStyleCnt="0"/>
      <dgm:spPr/>
    </dgm:pt>
    <dgm:pt modelId="{08D811CF-767D-4B9D-BE43-73A888590681}" type="pres">
      <dgm:prSet presAssocID="{C331215A-8932-4BCB-A315-1E23B504B56F}" presName="composite1" presStyleCnt="0"/>
      <dgm:spPr/>
    </dgm:pt>
    <dgm:pt modelId="{DEB451FA-4A27-4A8A-8D1B-F3F77CE3A174}" type="pres">
      <dgm:prSet presAssocID="{C331215A-8932-4BCB-A315-1E23B504B56F}" presName="dummyNode1" presStyleLbl="node1" presStyleIdx="0" presStyleCnt="7"/>
      <dgm:spPr/>
    </dgm:pt>
    <dgm:pt modelId="{1CBCBB85-2362-463E-A26B-BD67E64D8C8D}" type="pres">
      <dgm:prSet presAssocID="{C331215A-8932-4BCB-A315-1E23B504B56F}" presName="childNode1" presStyleLbl="bgAcc1" presStyleIdx="0" presStyleCnt="7" custScaleX="115987">
        <dgm:presLayoutVars>
          <dgm:bulletEnabled val="1"/>
        </dgm:presLayoutVars>
      </dgm:prSet>
      <dgm:spPr/>
    </dgm:pt>
    <dgm:pt modelId="{10E0B48F-A291-4526-8156-43DC86B45ED5}" type="pres">
      <dgm:prSet presAssocID="{C331215A-8932-4BCB-A315-1E23B504B56F}" presName="childNode1tx" presStyleLbl="bgAcc1" presStyleIdx="0" presStyleCnt="7">
        <dgm:presLayoutVars>
          <dgm:bulletEnabled val="1"/>
        </dgm:presLayoutVars>
      </dgm:prSet>
      <dgm:spPr/>
    </dgm:pt>
    <dgm:pt modelId="{E01F8171-BDD7-49EA-91CD-53D35CD051AD}" type="pres">
      <dgm:prSet presAssocID="{C331215A-8932-4BCB-A315-1E23B504B56F}" presName="parentNode1" presStyleLbl="node1" presStyleIdx="0" presStyleCnt="7" custScaleX="109100" custLinFactNeighborX="5625" custLinFactNeighborY="10611">
        <dgm:presLayoutVars>
          <dgm:chMax val="1"/>
          <dgm:bulletEnabled val="1"/>
        </dgm:presLayoutVars>
      </dgm:prSet>
      <dgm:spPr/>
    </dgm:pt>
    <dgm:pt modelId="{00CAB71C-103C-463C-AF82-DED53B05AC30}" type="pres">
      <dgm:prSet presAssocID="{C331215A-8932-4BCB-A315-1E23B504B56F}" presName="connSite1" presStyleCnt="0"/>
      <dgm:spPr/>
    </dgm:pt>
    <dgm:pt modelId="{57F0F3E3-0075-4840-AF44-0158849171AE}" type="pres">
      <dgm:prSet presAssocID="{B40C35B8-D0B3-4AC4-A856-4F427AA7E24D}" presName="Name9" presStyleLbl="sibTrans2D1" presStyleIdx="0" presStyleCnt="6" custAng="1128120" custLinFactNeighborX="-5462" custLinFactNeighborY="17945"/>
      <dgm:spPr/>
    </dgm:pt>
    <dgm:pt modelId="{3B905135-1033-4FF7-A5EC-51CA8684344A}" type="pres">
      <dgm:prSet presAssocID="{DD5F0843-1A4D-4759-A6E3-EB1904D94CDC}" presName="composite2" presStyleCnt="0"/>
      <dgm:spPr/>
    </dgm:pt>
    <dgm:pt modelId="{C27C0977-C161-4415-9F6B-588FA7ECD006}" type="pres">
      <dgm:prSet presAssocID="{DD5F0843-1A4D-4759-A6E3-EB1904D94CDC}" presName="dummyNode2" presStyleLbl="node1" presStyleIdx="0" presStyleCnt="7"/>
      <dgm:spPr/>
    </dgm:pt>
    <dgm:pt modelId="{55772834-CBA0-4060-8B7B-3C8DB5613989}" type="pres">
      <dgm:prSet presAssocID="{DD5F0843-1A4D-4759-A6E3-EB1904D94CDC}" presName="childNode2" presStyleLbl="bgAcc1" presStyleIdx="1" presStyleCnt="7" custScaleX="156742" custScaleY="251212">
        <dgm:presLayoutVars>
          <dgm:bulletEnabled val="1"/>
        </dgm:presLayoutVars>
      </dgm:prSet>
      <dgm:spPr/>
    </dgm:pt>
    <dgm:pt modelId="{9995BCD1-4FC6-4B43-9EF7-9F92817CAD77}" type="pres">
      <dgm:prSet presAssocID="{DD5F0843-1A4D-4759-A6E3-EB1904D94CDC}" presName="childNode2tx" presStyleLbl="bgAcc1" presStyleIdx="1" presStyleCnt="7">
        <dgm:presLayoutVars>
          <dgm:bulletEnabled val="1"/>
        </dgm:presLayoutVars>
      </dgm:prSet>
      <dgm:spPr/>
    </dgm:pt>
    <dgm:pt modelId="{5F04A55A-608B-43AD-8B71-420096AA8C9A}" type="pres">
      <dgm:prSet presAssocID="{DD5F0843-1A4D-4759-A6E3-EB1904D94CDC}" presName="parentNode2" presStyleLbl="node1" presStyleIdx="1" presStyleCnt="7" custLinFactNeighborX="3424" custLinFactNeighborY="-48789">
        <dgm:presLayoutVars>
          <dgm:chMax val="0"/>
          <dgm:bulletEnabled val="1"/>
        </dgm:presLayoutVars>
      </dgm:prSet>
      <dgm:spPr/>
    </dgm:pt>
    <dgm:pt modelId="{87166651-EA81-4F13-8061-57E9DC61CBF5}" type="pres">
      <dgm:prSet presAssocID="{DD5F0843-1A4D-4759-A6E3-EB1904D94CDC}" presName="connSite2" presStyleCnt="0"/>
      <dgm:spPr/>
    </dgm:pt>
    <dgm:pt modelId="{D2DE289E-DE82-4DB6-8CEC-AD04355B4737}" type="pres">
      <dgm:prSet presAssocID="{BECDE6F6-A0E8-48AC-B331-DF72BD66316F}" presName="Name18" presStyleLbl="sibTrans2D1" presStyleIdx="1" presStyleCnt="6" custAng="20965260"/>
      <dgm:spPr/>
    </dgm:pt>
    <dgm:pt modelId="{759E123A-3E59-4518-91D9-1875E986F7DD}" type="pres">
      <dgm:prSet presAssocID="{7BB16E9C-CFD1-4F45-9E49-394C6D52CF96}" presName="composite1" presStyleCnt="0"/>
      <dgm:spPr/>
    </dgm:pt>
    <dgm:pt modelId="{83A1F15F-4385-4E3B-9D28-500A19FAC03D}" type="pres">
      <dgm:prSet presAssocID="{7BB16E9C-CFD1-4F45-9E49-394C6D52CF96}" presName="dummyNode1" presStyleLbl="node1" presStyleIdx="1" presStyleCnt="7"/>
      <dgm:spPr/>
    </dgm:pt>
    <dgm:pt modelId="{226E121A-875C-4F79-BF34-5F1A591E402B}" type="pres">
      <dgm:prSet presAssocID="{7BB16E9C-CFD1-4F45-9E49-394C6D52CF96}" presName="childNode1" presStyleLbl="bgAcc1" presStyleIdx="2" presStyleCnt="7" custScaleX="136957" custScaleY="169361">
        <dgm:presLayoutVars>
          <dgm:bulletEnabled val="1"/>
        </dgm:presLayoutVars>
      </dgm:prSet>
      <dgm:spPr/>
    </dgm:pt>
    <dgm:pt modelId="{8E59E0CC-1EEF-49D1-A6A9-E6E7442502EF}" type="pres">
      <dgm:prSet presAssocID="{7BB16E9C-CFD1-4F45-9E49-394C6D52CF96}" presName="childNode1tx" presStyleLbl="bgAcc1" presStyleIdx="2" presStyleCnt="7">
        <dgm:presLayoutVars>
          <dgm:bulletEnabled val="1"/>
        </dgm:presLayoutVars>
      </dgm:prSet>
      <dgm:spPr/>
    </dgm:pt>
    <dgm:pt modelId="{00EBA9BE-0999-435F-AC83-2C0ABE46F3E1}" type="pres">
      <dgm:prSet presAssocID="{7BB16E9C-CFD1-4F45-9E49-394C6D52CF96}" presName="parentNode1" presStyleLbl="node1" presStyleIdx="2" presStyleCnt="7" custScaleX="119678" custLinFactY="10248" custLinFactNeighborX="13349" custLinFactNeighborY="100000">
        <dgm:presLayoutVars>
          <dgm:chMax val="1"/>
          <dgm:bulletEnabled val="1"/>
        </dgm:presLayoutVars>
      </dgm:prSet>
      <dgm:spPr/>
    </dgm:pt>
    <dgm:pt modelId="{7E3C7B01-1C29-40B5-83DD-566648EC3B89}" type="pres">
      <dgm:prSet presAssocID="{7BB16E9C-CFD1-4F45-9E49-394C6D52CF96}" presName="connSite1" presStyleCnt="0"/>
      <dgm:spPr/>
    </dgm:pt>
    <dgm:pt modelId="{DC6E5126-270D-4BF4-9639-758349EC409F}" type="pres">
      <dgm:prSet presAssocID="{D502C3D1-6F1C-4500-BA6A-EDD3162F585D}" presName="Name9" presStyleLbl="sibTrans2D1" presStyleIdx="2" presStyleCnt="6" custAng="1460563" custLinFactNeighborX="8433" custLinFactNeighborY="6899"/>
      <dgm:spPr/>
    </dgm:pt>
    <dgm:pt modelId="{09570F2D-7914-4610-99D2-A515F0604A4A}" type="pres">
      <dgm:prSet presAssocID="{2826BB77-9C7C-4947-BC4C-B29D60AF56CE}" presName="composite2" presStyleCnt="0"/>
      <dgm:spPr/>
    </dgm:pt>
    <dgm:pt modelId="{8BE1B3DA-8BD8-451F-8346-B1D8938F9BD0}" type="pres">
      <dgm:prSet presAssocID="{2826BB77-9C7C-4947-BC4C-B29D60AF56CE}" presName="dummyNode2" presStyleLbl="node1" presStyleIdx="2" presStyleCnt="7"/>
      <dgm:spPr/>
    </dgm:pt>
    <dgm:pt modelId="{2EB10597-88FA-4530-9F23-14AC65BDDDE2}" type="pres">
      <dgm:prSet presAssocID="{2826BB77-9C7C-4947-BC4C-B29D60AF56CE}" presName="childNode2" presStyleLbl="bgAcc1" presStyleIdx="3" presStyleCnt="7" custScaleX="155083" custScaleY="214834">
        <dgm:presLayoutVars>
          <dgm:bulletEnabled val="1"/>
        </dgm:presLayoutVars>
      </dgm:prSet>
      <dgm:spPr/>
    </dgm:pt>
    <dgm:pt modelId="{F66F882F-9BED-49D6-8657-310980346B67}" type="pres">
      <dgm:prSet presAssocID="{2826BB77-9C7C-4947-BC4C-B29D60AF56CE}" presName="childNode2tx" presStyleLbl="bgAcc1" presStyleIdx="3" presStyleCnt="7">
        <dgm:presLayoutVars>
          <dgm:bulletEnabled val="1"/>
        </dgm:presLayoutVars>
      </dgm:prSet>
      <dgm:spPr/>
    </dgm:pt>
    <dgm:pt modelId="{D56435A9-1AC7-4FED-868C-2866F69CFA5D}" type="pres">
      <dgm:prSet presAssocID="{2826BB77-9C7C-4947-BC4C-B29D60AF56CE}" presName="parentNode2" presStyleLbl="node1" presStyleIdx="3" presStyleCnt="7" custLinFactY="-398" custLinFactNeighborX="12098" custLinFactNeighborY="-100000">
        <dgm:presLayoutVars>
          <dgm:chMax val="0"/>
          <dgm:bulletEnabled val="1"/>
        </dgm:presLayoutVars>
      </dgm:prSet>
      <dgm:spPr/>
    </dgm:pt>
    <dgm:pt modelId="{D7A1D311-4BBF-4E5D-A804-382141BD5259}" type="pres">
      <dgm:prSet presAssocID="{2826BB77-9C7C-4947-BC4C-B29D60AF56CE}" presName="connSite2" presStyleCnt="0"/>
      <dgm:spPr/>
    </dgm:pt>
    <dgm:pt modelId="{BBAA0695-623F-4359-A5C6-79CF4D375942}" type="pres">
      <dgm:prSet presAssocID="{D059061D-00C5-47DA-B51D-9BF2875817F0}" presName="Name18" presStyleLbl="sibTrans2D1" presStyleIdx="3" presStyleCnt="6" custAng="303691"/>
      <dgm:spPr/>
    </dgm:pt>
    <dgm:pt modelId="{AFC227EA-59A1-49E2-A168-63E49E78D7BB}" type="pres">
      <dgm:prSet presAssocID="{766D3C89-0034-4D05-B137-DE41795CB987}" presName="composite1" presStyleCnt="0"/>
      <dgm:spPr/>
    </dgm:pt>
    <dgm:pt modelId="{D459061B-0BAC-43DF-83EB-5819326F7560}" type="pres">
      <dgm:prSet presAssocID="{766D3C89-0034-4D05-B137-DE41795CB987}" presName="dummyNode1" presStyleLbl="node1" presStyleIdx="3" presStyleCnt="7"/>
      <dgm:spPr/>
    </dgm:pt>
    <dgm:pt modelId="{704A2BE5-F765-42DB-87E2-33BB41C46A12}" type="pres">
      <dgm:prSet presAssocID="{766D3C89-0034-4D05-B137-DE41795CB987}" presName="childNode1" presStyleLbl="bgAcc1" presStyleIdx="4" presStyleCnt="7" custScaleX="144195" custScaleY="116245" custLinFactNeighborX="-5896" custLinFactNeighborY="2306">
        <dgm:presLayoutVars>
          <dgm:bulletEnabled val="1"/>
        </dgm:presLayoutVars>
      </dgm:prSet>
      <dgm:spPr/>
    </dgm:pt>
    <dgm:pt modelId="{5A1A49B9-7855-4E7D-A2B3-F6642DE238F0}" type="pres">
      <dgm:prSet presAssocID="{766D3C89-0034-4D05-B137-DE41795CB987}" presName="childNode1tx" presStyleLbl="bgAcc1" presStyleIdx="4" presStyleCnt="7">
        <dgm:presLayoutVars>
          <dgm:bulletEnabled val="1"/>
        </dgm:presLayoutVars>
      </dgm:prSet>
      <dgm:spPr/>
    </dgm:pt>
    <dgm:pt modelId="{370C672A-0B51-473F-A300-4E421472D141}" type="pres">
      <dgm:prSet presAssocID="{766D3C89-0034-4D05-B137-DE41795CB987}" presName="parentNode1" presStyleLbl="node1" presStyleIdx="4" presStyleCnt="7" custScaleX="116361" custLinFactNeighborX="4235" custLinFactNeighborY="71510">
        <dgm:presLayoutVars>
          <dgm:chMax val="1"/>
          <dgm:bulletEnabled val="1"/>
        </dgm:presLayoutVars>
      </dgm:prSet>
      <dgm:spPr/>
    </dgm:pt>
    <dgm:pt modelId="{0B725D26-AA02-489B-B237-601F42FBFFD5}" type="pres">
      <dgm:prSet presAssocID="{766D3C89-0034-4D05-B137-DE41795CB987}" presName="connSite1" presStyleCnt="0"/>
      <dgm:spPr/>
    </dgm:pt>
    <dgm:pt modelId="{B5FA8C82-1A26-441D-B040-08E51BEE12D0}" type="pres">
      <dgm:prSet presAssocID="{C2A23ABD-5A90-4E52-B9C2-976A9B6155BF}" presName="Name9" presStyleLbl="sibTrans2D1" presStyleIdx="4" presStyleCnt="6" custAng="1080118" custLinFactNeighborX="2007" custLinFactNeighborY="8028"/>
      <dgm:spPr/>
    </dgm:pt>
    <dgm:pt modelId="{F119D189-8369-4AF2-AFBF-E46579BDE1C9}" type="pres">
      <dgm:prSet presAssocID="{44F9C54F-4676-4AC7-8512-45AD30020276}" presName="composite2" presStyleCnt="0"/>
      <dgm:spPr/>
    </dgm:pt>
    <dgm:pt modelId="{7F6EAEB0-2E23-4E9E-AF72-BB82E0305BBD}" type="pres">
      <dgm:prSet presAssocID="{44F9C54F-4676-4AC7-8512-45AD30020276}" presName="dummyNode2" presStyleLbl="node1" presStyleIdx="4" presStyleCnt="7"/>
      <dgm:spPr/>
    </dgm:pt>
    <dgm:pt modelId="{AB944F8F-5FFE-43B1-B29E-8293B6646099}" type="pres">
      <dgm:prSet presAssocID="{44F9C54F-4676-4AC7-8512-45AD30020276}" presName="childNode2" presStyleLbl="bgAcc1" presStyleIdx="5" presStyleCnt="7" custScaleX="186156" custScaleY="208771">
        <dgm:presLayoutVars>
          <dgm:bulletEnabled val="1"/>
        </dgm:presLayoutVars>
      </dgm:prSet>
      <dgm:spPr/>
    </dgm:pt>
    <dgm:pt modelId="{E567F49A-7824-4092-8E55-1FFFA66CA346}" type="pres">
      <dgm:prSet presAssocID="{44F9C54F-4676-4AC7-8512-45AD30020276}" presName="childNode2tx" presStyleLbl="bgAcc1" presStyleIdx="5" presStyleCnt="7">
        <dgm:presLayoutVars>
          <dgm:bulletEnabled val="1"/>
        </dgm:presLayoutVars>
      </dgm:prSet>
      <dgm:spPr/>
    </dgm:pt>
    <dgm:pt modelId="{96EE546E-7455-4F6E-80AD-DB2A6CDFB710}" type="pres">
      <dgm:prSet presAssocID="{44F9C54F-4676-4AC7-8512-45AD30020276}" presName="parentNode2" presStyleLbl="node1" presStyleIdx="5" presStyleCnt="7" custLinFactNeighborX="1452" custLinFactNeighborY="-69391">
        <dgm:presLayoutVars>
          <dgm:chMax val="0"/>
          <dgm:bulletEnabled val="1"/>
        </dgm:presLayoutVars>
      </dgm:prSet>
      <dgm:spPr/>
    </dgm:pt>
    <dgm:pt modelId="{2DE56A55-4A63-40AC-8F4D-72430BB8910B}" type="pres">
      <dgm:prSet presAssocID="{44F9C54F-4676-4AC7-8512-45AD30020276}" presName="connSite2" presStyleCnt="0"/>
      <dgm:spPr/>
    </dgm:pt>
    <dgm:pt modelId="{E5DD5780-E029-4A3D-94AE-81B6A0DD4E9D}" type="pres">
      <dgm:prSet presAssocID="{0E268CB7-AFA7-42A5-9CBF-4187B3B4B944}" presName="Name18" presStyleLbl="sibTrans2D1" presStyleIdx="5" presStyleCnt="6" custAng="501945"/>
      <dgm:spPr/>
    </dgm:pt>
    <dgm:pt modelId="{D07B8C1F-0CBE-4D31-9601-9BF63B3E7603}" type="pres">
      <dgm:prSet presAssocID="{48E9A871-FFDA-4A6A-8ABA-8329EF7329CA}" presName="composite1" presStyleCnt="0"/>
      <dgm:spPr/>
    </dgm:pt>
    <dgm:pt modelId="{F7E18AC8-5FAC-4DD1-91F0-2C687C71977D}" type="pres">
      <dgm:prSet presAssocID="{48E9A871-FFDA-4A6A-8ABA-8329EF7329CA}" presName="dummyNode1" presStyleLbl="node1" presStyleIdx="5" presStyleCnt="7"/>
      <dgm:spPr/>
    </dgm:pt>
    <dgm:pt modelId="{F447E8C8-4E9B-4543-BA35-3E6F85921FC1}" type="pres">
      <dgm:prSet presAssocID="{48E9A871-FFDA-4A6A-8ABA-8329EF7329CA}" presName="childNode1" presStyleLbl="bgAcc1" presStyleIdx="6" presStyleCnt="7">
        <dgm:presLayoutVars>
          <dgm:bulletEnabled val="1"/>
        </dgm:presLayoutVars>
      </dgm:prSet>
      <dgm:spPr/>
    </dgm:pt>
    <dgm:pt modelId="{48DC1B73-CDA6-414A-A295-3991D511B96E}" type="pres">
      <dgm:prSet presAssocID="{48E9A871-FFDA-4A6A-8ABA-8329EF7329CA}" presName="childNode1tx" presStyleLbl="bgAcc1" presStyleIdx="6" presStyleCnt="7">
        <dgm:presLayoutVars>
          <dgm:bulletEnabled val="1"/>
        </dgm:presLayoutVars>
      </dgm:prSet>
      <dgm:spPr/>
    </dgm:pt>
    <dgm:pt modelId="{C1A8C7E0-22A3-497D-9FC8-A22C9EBE36F3}" type="pres">
      <dgm:prSet presAssocID="{48E9A871-FFDA-4A6A-8ABA-8329EF7329CA}" presName="parentNode1" presStyleLbl="node1" presStyleIdx="6" presStyleCnt="7" custScaleX="154937" custScaleY="118399">
        <dgm:presLayoutVars>
          <dgm:chMax val="1"/>
          <dgm:bulletEnabled val="1"/>
        </dgm:presLayoutVars>
      </dgm:prSet>
      <dgm:spPr/>
    </dgm:pt>
    <dgm:pt modelId="{66D94BCD-B476-482C-B2C1-96A0A4DBFB01}" type="pres">
      <dgm:prSet presAssocID="{48E9A871-FFDA-4A6A-8ABA-8329EF7329CA}" presName="connSite1" presStyleCnt="0"/>
      <dgm:spPr/>
    </dgm:pt>
  </dgm:ptLst>
  <dgm:cxnLst>
    <dgm:cxn modelId="{D2B4B905-B453-42C6-A029-DE4B8E866305}" type="presOf" srcId="{0BDFE719-F90E-4678-A1A0-8340B52AABF5}" destId="{5A1A49B9-7855-4E7D-A2B3-F6642DE238F0}" srcOrd="1" destOrd="1" presId="urn:microsoft.com/office/officeart/2005/8/layout/hProcess4"/>
    <dgm:cxn modelId="{13F9ED06-A1A2-40BA-8BBF-68A0EDB53C55}" type="presOf" srcId="{C2A23ABD-5A90-4E52-B9C2-976A9B6155BF}" destId="{B5FA8C82-1A26-441D-B040-08E51BEE12D0}" srcOrd="0" destOrd="0" presId="urn:microsoft.com/office/officeart/2005/8/layout/hProcess4"/>
    <dgm:cxn modelId="{9618480B-0354-4798-A719-4935E276EAC7}" type="presOf" srcId="{751EB8CD-3C28-4F71-B713-D566A4A79621}" destId="{1CBCBB85-2362-463E-A26B-BD67E64D8C8D}" srcOrd="0" destOrd="1" presId="urn:microsoft.com/office/officeart/2005/8/layout/hProcess4"/>
    <dgm:cxn modelId="{E20E9A0D-2AD8-41A5-9700-7F0DB3F96B55}" type="presOf" srcId="{46E2F1B4-C0AE-4821-96D2-5BD27B0A4107}" destId="{8E59E0CC-1EEF-49D1-A6A9-E6E7442502EF}" srcOrd="1" destOrd="1" presId="urn:microsoft.com/office/officeart/2005/8/layout/hProcess4"/>
    <dgm:cxn modelId="{2430CD0E-F4AF-4324-B03D-11F6401C32CE}" srcId="{2826BB77-9C7C-4947-BC4C-B29D60AF56CE}" destId="{F70DBD8F-C43F-464D-8A25-C84CE8EC8BE8}" srcOrd="2" destOrd="0" parTransId="{8C10E9CF-5E9D-44A2-88C8-CC4C0375B382}" sibTransId="{04979D09-D9D0-49B5-BC5A-987C85DAE875}"/>
    <dgm:cxn modelId="{2C829E1A-9DC3-4BEB-A483-AB0D6FA29704}" type="presOf" srcId="{F70DBD8F-C43F-464D-8A25-C84CE8EC8BE8}" destId="{F66F882F-9BED-49D6-8657-310980346B67}" srcOrd="1" destOrd="2" presId="urn:microsoft.com/office/officeart/2005/8/layout/hProcess4"/>
    <dgm:cxn modelId="{73B2FA1A-835D-4218-AF54-64FEE5EFF9A5}" srcId="{9E15848C-386A-4829-8D8F-576909FB341C}" destId="{7BB16E9C-CFD1-4F45-9E49-394C6D52CF96}" srcOrd="2" destOrd="0" parTransId="{DCDDA296-BC38-444A-8ACB-794B2781A99A}" sibTransId="{D502C3D1-6F1C-4500-BA6A-EDD3162F585D}"/>
    <dgm:cxn modelId="{3A9F2727-9F37-4729-9C97-209ACF54B836}" srcId="{9E15848C-386A-4829-8D8F-576909FB341C}" destId="{766D3C89-0034-4D05-B137-DE41795CB987}" srcOrd="4" destOrd="0" parTransId="{2DF33B6B-89AF-48B7-9EA2-48CA06306E50}" sibTransId="{C2A23ABD-5A90-4E52-B9C2-976A9B6155BF}"/>
    <dgm:cxn modelId="{F4A95829-1ED9-4DE9-BA10-DD9B4D05EFB0}" type="presOf" srcId="{05F24C5D-FC3B-4A17-9454-7DA83FBCDE86}" destId="{55772834-CBA0-4060-8B7B-3C8DB5613989}" srcOrd="0" destOrd="1" presId="urn:microsoft.com/office/officeart/2005/8/layout/hProcess4"/>
    <dgm:cxn modelId="{DF93FE2E-5C15-42FD-A1AB-3D000A781172}" type="presOf" srcId="{C331215A-8932-4BCB-A315-1E23B504B56F}" destId="{E01F8171-BDD7-49EA-91CD-53D35CD051AD}" srcOrd="0" destOrd="0" presId="urn:microsoft.com/office/officeart/2005/8/layout/hProcess4"/>
    <dgm:cxn modelId="{36F70335-70A3-469E-9CAA-47F6F4DC4483}" srcId="{9E15848C-386A-4829-8D8F-576909FB341C}" destId="{44F9C54F-4676-4AC7-8512-45AD30020276}" srcOrd="5" destOrd="0" parTransId="{C8B7D4C4-EE09-4511-8360-F7E06B5DD1A2}" sibTransId="{0E268CB7-AFA7-42A5-9CBF-4187B3B4B944}"/>
    <dgm:cxn modelId="{F43F4135-91CE-4DE2-B334-5D6CD0273B32}" type="presOf" srcId="{7BB16E9C-CFD1-4F45-9E49-394C6D52CF96}" destId="{00EBA9BE-0999-435F-AC83-2C0ABE46F3E1}" srcOrd="0" destOrd="0" presId="urn:microsoft.com/office/officeart/2005/8/layout/hProcess4"/>
    <dgm:cxn modelId="{13EA8735-C9D4-4896-B692-08A34CC67F09}" srcId="{DD5F0843-1A4D-4759-A6E3-EB1904D94CDC}" destId="{10834763-70BB-4BBF-9B06-8085D522B532}" srcOrd="0" destOrd="0" parTransId="{8FAE9A8E-7A81-4511-9030-D1B1B6DBD337}" sibTransId="{B323DECC-8EE7-4B22-A6F7-CB2FEF221E69}"/>
    <dgm:cxn modelId="{848FDF35-C873-45ED-B520-6D46DD72207F}" type="presOf" srcId="{9DA21A14-090D-4D8E-B92D-BD80E9ECF2EE}" destId="{F66F882F-9BED-49D6-8657-310980346B67}" srcOrd="1" destOrd="3" presId="urn:microsoft.com/office/officeart/2005/8/layout/hProcess4"/>
    <dgm:cxn modelId="{D7D5E45C-F989-4AC3-A213-2FD9CCCAE75B}" type="presOf" srcId="{DD5F0843-1A4D-4759-A6E3-EB1904D94CDC}" destId="{5F04A55A-608B-43AD-8B71-420096AA8C9A}" srcOrd="0" destOrd="0" presId="urn:microsoft.com/office/officeart/2005/8/layout/hProcess4"/>
    <dgm:cxn modelId="{960D105D-6B4B-4D76-AE61-1DEA10685AE0}" srcId="{9E15848C-386A-4829-8D8F-576909FB341C}" destId="{2826BB77-9C7C-4947-BC4C-B29D60AF56CE}" srcOrd="3" destOrd="0" parTransId="{68C23A04-A212-460F-9B8D-7E41526616B5}" sibTransId="{D059061D-00C5-47DA-B51D-9BF2875817F0}"/>
    <dgm:cxn modelId="{9F4EED5F-6050-4791-A04E-D32E0CF83D8E}" type="presOf" srcId="{D8342C67-6C70-4949-9C35-03FE7AB89053}" destId="{55772834-CBA0-4060-8B7B-3C8DB5613989}" srcOrd="0" destOrd="2" presId="urn:microsoft.com/office/officeart/2005/8/layout/hProcess4"/>
    <dgm:cxn modelId="{75EE4F62-B015-4276-8258-8BCE203F109C}" srcId="{7BB16E9C-CFD1-4F45-9E49-394C6D52CF96}" destId="{46E2F1B4-C0AE-4821-96D2-5BD27B0A4107}" srcOrd="1" destOrd="0" parTransId="{D5740B09-78B9-46C3-B7D9-09AF0FB543FE}" sibTransId="{FBFD7385-3419-415E-8395-9B5682F116EF}"/>
    <dgm:cxn modelId="{87B17762-02F3-4476-8213-BF02FB1221BA}" type="presOf" srcId="{BECDE6F6-A0E8-48AC-B331-DF72BD66316F}" destId="{D2DE289E-DE82-4DB6-8CEC-AD04355B4737}" srcOrd="0" destOrd="0" presId="urn:microsoft.com/office/officeart/2005/8/layout/hProcess4"/>
    <dgm:cxn modelId="{2E524B43-83A3-4673-8754-97E678731115}" type="presOf" srcId="{9EC3D8B1-8847-46F7-9D7F-9E2913602B5D}" destId="{AB944F8F-5FFE-43B1-B29E-8293B6646099}" srcOrd="0" destOrd="1" presId="urn:microsoft.com/office/officeart/2005/8/layout/hProcess4"/>
    <dgm:cxn modelId="{914BD748-F96B-4FEB-AE2A-3B200C3781E3}" type="presOf" srcId="{10834763-70BB-4BBF-9B06-8085D522B532}" destId="{9995BCD1-4FC6-4B43-9EF7-9F92817CAD77}" srcOrd="1" destOrd="0" presId="urn:microsoft.com/office/officeart/2005/8/layout/hProcess4"/>
    <dgm:cxn modelId="{815B1F49-A9EB-4FA2-B525-F437C7F83B33}" srcId="{44F9C54F-4676-4AC7-8512-45AD30020276}" destId="{5A74D13C-22A3-47D3-A17B-3264B28F0C60}" srcOrd="0" destOrd="0" parTransId="{77068919-3CA5-49D1-B07B-D9FAC3E035EF}" sibTransId="{09B82FE7-7EE3-40B1-B126-AC80A7A6D3D9}"/>
    <dgm:cxn modelId="{EA94414E-4591-4972-BFD3-474779732F9F}" type="presOf" srcId="{46E2F1B4-C0AE-4821-96D2-5BD27B0A4107}" destId="{226E121A-875C-4F79-BF34-5F1A591E402B}" srcOrd="0" destOrd="1" presId="urn:microsoft.com/office/officeart/2005/8/layout/hProcess4"/>
    <dgm:cxn modelId="{1AB87270-6002-4D0E-B385-CB170D5E7EE5}" type="presOf" srcId="{8749E79D-08F3-4136-8907-7480831CD491}" destId="{1CBCBB85-2362-463E-A26B-BD67E64D8C8D}" srcOrd="0" destOrd="0" presId="urn:microsoft.com/office/officeart/2005/8/layout/hProcess4"/>
    <dgm:cxn modelId="{F1548450-3F4F-47AC-B4D6-EEEEC860AADF}" srcId="{766D3C89-0034-4D05-B137-DE41795CB987}" destId="{DBD18360-5B9A-47D7-BC54-2E5FCE853E36}" srcOrd="0" destOrd="0" parTransId="{082701C1-0263-4D86-ADA3-085B7D55D872}" sibTransId="{EB859611-C8BC-441F-AA41-8CD2AC6D68C8}"/>
    <dgm:cxn modelId="{B2815474-BED9-4D92-8F63-2420D1E6DAB9}" type="presOf" srcId="{05F24C5D-FC3B-4A17-9454-7DA83FBCDE86}" destId="{9995BCD1-4FC6-4B43-9EF7-9F92817CAD77}" srcOrd="1" destOrd="1" presId="urn:microsoft.com/office/officeart/2005/8/layout/hProcess4"/>
    <dgm:cxn modelId="{2D5A4D75-6B27-4536-9484-D2F6507CDBF5}" srcId="{48E9A871-FFDA-4A6A-8ABA-8329EF7329CA}" destId="{DA4CCB93-E373-4A1C-8893-7F9C90E472FD}" srcOrd="0" destOrd="0" parTransId="{80443E3A-D820-4D06-BC80-B42CB0E4ECC7}" sibTransId="{680CED26-4321-4377-8885-E60CBAAF0E36}"/>
    <dgm:cxn modelId="{7B319F55-63AA-4FA2-8902-656A9980BC07}" srcId="{9E15848C-386A-4829-8D8F-576909FB341C}" destId="{48E9A871-FFDA-4A6A-8ABA-8329EF7329CA}" srcOrd="6" destOrd="0" parTransId="{C9BDAD11-EB8E-41C7-A516-D3581A679F4B}" sibTransId="{2E5931CF-9FB2-47AD-BD09-F666A7EAD23B}"/>
    <dgm:cxn modelId="{0262CD75-A660-49C4-8063-1871E3488B9C}" srcId="{C331215A-8932-4BCB-A315-1E23B504B56F}" destId="{8749E79D-08F3-4136-8907-7480831CD491}" srcOrd="0" destOrd="0" parTransId="{482D3CC3-E617-49F9-8AB2-D85C0A9D35C0}" sibTransId="{B0CA30B8-7996-49DF-82DA-D4C92C314815}"/>
    <dgm:cxn modelId="{4EDE9956-8485-4CAE-A07C-191B7F4EC54A}" type="presOf" srcId="{2F4490D4-8A31-477E-9F70-33D6EA63E8EA}" destId="{226E121A-875C-4F79-BF34-5F1A591E402B}" srcOrd="0" destOrd="0" presId="urn:microsoft.com/office/officeart/2005/8/layout/hProcess4"/>
    <dgm:cxn modelId="{81DCB579-E35C-4307-8A54-D309E2E7A33B}" type="presOf" srcId="{9EC3D8B1-8847-46F7-9D7F-9E2913602B5D}" destId="{E567F49A-7824-4092-8E55-1FFFA66CA346}" srcOrd="1" destOrd="1" presId="urn:microsoft.com/office/officeart/2005/8/layout/hProcess4"/>
    <dgm:cxn modelId="{AAEB4F7A-FB81-4D07-91CB-0540B949AF18}" type="presOf" srcId="{44F9C54F-4676-4AC7-8512-45AD30020276}" destId="{96EE546E-7455-4F6E-80AD-DB2A6CDFB710}" srcOrd="0" destOrd="0" presId="urn:microsoft.com/office/officeart/2005/8/layout/hProcess4"/>
    <dgm:cxn modelId="{D4F98E5A-720C-425C-8E1B-C4233D442A35}" type="presOf" srcId="{5A74D13C-22A3-47D3-A17B-3264B28F0C60}" destId="{AB944F8F-5FFE-43B1-B29E-8293B6646099}" srcOrd="0" destOrd="0" presId="urn:microsoft.com/office/officeart/2005/8/layout/hProcess4"/>
    <dgm:cxn modelId="{B1C0377B-BF00-4334-8068-76225AAF1D97}" type="presOf" srcId="{5A74D13C-22A3-47D3-A17B-3264B28F0C60}" destId="{E567F49A-7824-4092-8E55-1FFFA66CA346}" srcOrd="1" destOrd="0" presId="urn:microsoft.com/office/officeart/2005/8/layout/hProcess4"/>
    <dgm:cxn modelId="{07B95487-3B54-4EE2-A873-D81786EF8F39}" srcId="{2826BB77-9C7C-4947-BC4C-B29D60AF56CE}" destId="{01598FE4-172B-4CCF-992A-614359B46441}" srcOrd="1" destOrd="0" parTransId="{80C6D2B7-BD79-44F6-8BAF-EE5167DC6893}" sibTransId="{D4F206B5-911D-49AF-96BC-71497BE90ABA}"/>
    <dgm:cxn modelId="{8741F08E-1E40-4835-912A-A303DEBFD5F7}" srcId="{2826BB77-9C7C-4947-BC4C-B29D60AF56CE}" destId="{9DA21A14-090D-4D8E-B92D-BD80E9ECF2EE}" srcOrd="3" destOrd="0" parTransId="{B40E9E9E-4F48-4CC8-ACD1-C4CB52DB1E3C}" sibTransId="{D468BEFE-B045-4CD2-A9A3-0A0AC67EAB52}"/>
    <dgm:cxn modelId="{98316B90-746F-4F52-993C-C0794D8B5BB5}" type="presOf" srcId="{9DA21A14-090D-4D8E-B92D-BD80E9ECF2EE}" destId="{2EB10597-88FA-4530-9F23-14AC65BDDDE2}" srcOrd="0" destOrd="3" presId="urn:microsoft.com/office/officeart/2005/8/layout/hProcess4"/>
    <dgm:cxn modelId="{48707C91-2F7C-4EEB-AFEC-BE7A854B7704}" type="presOf" srcId="{9E15848C-386A-4829-8D8F-576909FB341C}" destId="{0FD95695-FB43-45E3-9995-82786FF34781}" srcOrd="0" destOrd="0" presId="urn:microsoft.com/office/officeart/2005/8/layout/hProcess4"/>
    <dgm:cxn modelId="{120E9893-98D7-4E2E-B0C0-0C0F50AB1F0D}" type="presOf" srcId="{0BDFE719-F90E-4678-A1A0-8340B52AABF5}" destId="{704A2BE5-F765-42DB-87E2-33BB41C46A12}" srcOrd="0" destOrd="1" presId="urn:microsoft.com/office/officeart/2005/8/layout/hProcess4"/>
    <dgm:cxn modelId="{8F1C6598-F3B8-4E0F-B5ED-73ACC8230360}" srcId="{7BB16E9C-CFD1-4F45-9E49-394C6D52CF96}" destId="{2F4490D4-8A31-477E-9F70-33D6EA63E8EA}" srcOrd="0" destOrd="0" parTransId="{A382287C-8CFC-4088-8B3B-D9339644822D}" sibTransId="{FADF3F30-5F44-48D9-A714-38939BBF0569}"/>
    <dgm:cxn modelId="{EA6CE398-8220-430E-A167-3D3D7C2DE985}" type="presOf" srcId="{DA4CCB93-E373-4A1C-8893-7F9C90E472FD}" destId="{48DC1B73-CDA6-414A-A295-3991D511B96E}" srcOrd="1" destOrd="0" presId="urn:microsoft.com/office/officeart/2005/8/layout/hProcess4"/>
    <dgm:cxn modelId="{A165B39B-C585-4025-8DFC-23902BE90CE7}" type="presOf" srcId="{F70DBD8F-C43F-464D-8A25-C84CE8EC8BE8}" destId="{2EB10597-88FA-4530-9F23-14AC65BDDDE2}" srcOrd="0" destOrd="2" presId="urn:microsoft.com/office/officeart/2005/8/layout/hProcess4"/>
    <dgm:cxn modelId="{F4D3619D-286C-4418-B3A5-929ED9044069}" type="presOf" srcId="{D059061D-00C5-47DA-B51D-9BF2875817F0}" destId="{BBAA0695-623F-4359-A5C6-79CF4D375942}" srcOrd="0" destOrd="0" presId="urn:microsoft.com/office/officeart/2005/8/layout/hProcess4"/>
    <dgm:cxn modelId="{C3F56F9E-1331-4558-9D2A-CE2AC8E80EBB}" srcId="{DD5F0843-1A4D-4759-A6E3-EB1904D94CDC}" destId="{05F24C5D-FC3B-4A17-9454-7DA83FBCDE86}" srcOrd="1" destOrd="0" parTransId="{63715CB0-FFBC-456D-9894-23BAEBCE819D}" sibTransId="{288C289C-BB75-4459-ACF0-C7A4583CF964}"/>
    <dgm:cxn modelId="{34EBFC9F-5D86-450F-A896-D87CDF69ECAD}" type="presOf" srcId="{B40C35B8-D0B3-4AC4-A856-4F427AA7E24D}" destId="{57F0F3E3-0075-4840-AF44-0158849171AE}" srcOrd="0" destOrd="0" presId="urn:microsoft.com/office/officeart/2005/8/layout/hProcess4"/>
    <dgm:cxn modelId="{3EC906A2-7EFF-4505-917F-FDBE020F9B32}" srcId="{9E15848C-386A-4829-8D8F-576909FB341C}" destId="{DD5F0843-1A4D-4759-A6E3-EB1904D94CDC}" srcOrd="1" destOrd="0" parTransId="{3C440DAE-54EE-4842-B341-9F6D6F711F04}" sibTransId="{BECDE6F6-A0E8-48AC-B331-DF72BD66316F}"/>
    <dgm:cxn modelId="{97EEEDA6-86D6-4E23-B6F7-2AC1253052DE}" type="presOf" srcId="{01598FE4-172B-4CCF-992A-614359B46441}" destId="{2EB10597-88FA-4530-9F23-14AC65BDDDE2}" srcOrd="0" destOrd="1" presId="urn:microsoft.com/office/officeart/2005/8/layout/hProcess4"/>
    <dgm:cxn modelId="{BC73CAAB-5203-4921-B762-BF036903E9F5}" srcId="{C331215A-8932-4BCB-A315-1E23B504B56F}" destId="{751EB8CD-3C28-4F71-B713-D566A4A79621}" srcOrd="1" destOrd="0" parTransId="{F163E9BE-0077-4BB0-871F-C7FCB6EE999C}" sibTransId="{3826929F-EBF1-4CBB-B628-F0CB6A9FE7C3}"/>
    <dgm:cxn modelId="{26F4DAAD-88AC-497C-9D02-4EB7731D035B}" type="presOf" srcId="{D8342C67-6C70-4949-9C35-03FE7AB89053}" destId="{9995BCD1-4FC6-4B43-9EF7-9F92817CAD77}" srcOrd="1" destOrd="2" presId="urn:microsoft.com/office/officeart/2005/8/layout/hProcess4"/>
    <dgm:cxn modelId="{8C9833AF-990B-4738-9B7D-977F5B921048}" type="presOf" srcId="{766D3C89-0034-4D05-B137-DE41795CB987}" destId="{370C672A-0B51-473F-A300-4E421472D141}" srcOrd="0" destOrd="0" presId="urn:microsoft.com/office/officeart/2005/8/layout/hProcess4"/>
    <dgm:cxn modelId="{E8C00AB5-ECAA-4399-849D-C0FD9C9DEF09}" srcId="{44F9C54F-4676-4AC7-8512-45AD30020276}" destId="{9EC3D8B1-8847-46F7-9D7F-9E2913602B5D}" srcOrd="1" destOrd="0" parTransId="{EE18FCDD-9EA0-4B93-96C2-CC43CE9D8684}" sibTransId="{F73EC700-C59B-4965-859F-A713AAA49C5F}"/>
    <dgm:cxn modelId="{429CC7B7-9F77-4277-854A-1C6560BACB67}" srcId="{766D3C89-0034-4D05-B137-DE41795CB987}" destId="{0BDFE719-F90E-4678-A1A0-8340B52AABF5}" srcOrd="1" destOrd="0" parTransId="{E2B778A6-0EFF-4988-82DB-B1208D04618E}" sibTransId="{A9E54379-DC9D-4BAF-BC6D-0976AAD7D4C1}"/>
    <dgm:cxn modelId="{632B1FBE-A998-42C8-B504-7BC9B12EC39A}" type="presOf" srcId="{DA4CCB93-E373-4A1C-8893-7F9C90E472FD}" destId="{F447E8C8-4E9B-4543-BA35-3E6F85921FC1}" srcOrd="0" destOrd="0" presId="urn:microsoft.com/office/officeart/2005/8/layout/hProcess4"/>
    <dgm:cxn modelId="{D41B00C8-E170-4611-B55E-20C6EB1D38DA}" srcId="{9E15848C-386A-4829-8D8F-576909FB341C}" destId="{C331215A-8932-4BCB-A315-1E23B504B56F}" srcOrd="0" destOrd="0" parTransId="{C222D456-5826-487C-94D2-2EA644BBEE38}" sibTransId="{B40C35B8-D0B3-4AC4-A856-4F427AA7E24D}"/>
    <dgm:cxn modelId="{ECE454CC-B993-484D-AA1E-CA9DCEC42541}" type="presOf" srcId="{DBD18360-5B9A-47D7-BC54-2E5FCE853E36}" destId="{5A1A49B9-7855-4E7D-A2B3-F6642DE238F0}" srcOrd="1" destOrd="0" presId="urn:microsoft.com/office/officeart/2005/8/layout/hProcess4"/>
    <dgm:cxn modelId="{6547ABCD-EACA-4EEF-8EBC-9FF53B034874}" srcId="{DD5F0843-1A4D-4759-A6E3-EB1904D94CDC}" destId="{D8342C67-6C70-4949-9C35-03FE7AB89053}" srcOrd="2" destOrd="0" parTransId="{769A4330-DC9A-4645-8980-AD4E5BE38140}" sibTransId="{F0C3D701-0803-41B7-8A70-02B1FE12B09A}"/>
    <dgm:cxn modelId="{E2B3FCD4-306B-45DA-B5FD-B5BF9F8D4668}" type="presOf" srcId="{751EB8CD-3C28-4F71-B713-D566A4A79621}" destId="{10E0B48F-A291-4526-8156-43DC86B45ED5}" srcOrd="1" destOrd="1" presId="urn:microsoft.com/office/officeart/2005/8/layout/hProcess4"/>
    <dgm:cxn modelId="{68831AD8-417C-45AC-A621-E0F3B8065CE5}" type="presOf" srcId="{8749E79D-08F3-4136-8907-7480831CD491}" destId="{10E0B48F-A291-4526-8156-43DC86B45ED5}" srcOrd="1" destOrd="0" presId="urn:microsoft.com/office/officeart/2005/8/layout/hProcess4"/>
    <dgm:cxn modelId="{8D4729D8-40DB-494B-881E-289E14E65867}" type="presOf" srcId="{2F4490D4-8A31-477E-9F70-33D6EA63E8EA}" destId="{8E59E0CC-1EEF-49D1-A6A9-E6E7442502EF}" srcOrd="1" destOrd="0" presId="urn:microsoft.com/office/officeart/2005/8/layout/hProcess4"/>
    <dgm:cxn modelId="{788650DB-9938-4242-8EC1-F19C48B29382}" type="presOf" srcId="{AE34225C-9DBA-442A-9C27-53DB60D1B258}" destId="{2EB10597-88FA-4530-9F23-14AC65BDDDE2}" srcOrd="0" destOrd="0" presId="urn:microsoft.com/office/officeart/2005/8/layout/hProcess4"/>
    <dgm:cxn modelId="{DBFB22DC-3E7C-46E0-AE7D-96BFC738738F}" srcId="{2826BB77-9C7C-4947-BC4C-B29D60AF56CE}" destId="{AE34225C-9DBA-442A-9C27-53DB60D1B258}" srcOrd="0" destOrd="0" parTransId="{262AA235-4FAE-4A19-919C-02FE1EFECFE1}" sibTransId="{531B8884-339B-4296-BC9A-D9277872D07B}"/>
    <dgm:cxn modelId="{C85698E5-DFBD-4CF3-8C69-046407C48B7F}" type="presOf" srcId="{0E268CB7-AFA7-42A5-9CBF-4187B3B4B944}" destId="{E5DD5780-E029-4A3D-94AE-81B6A0DD4E9D}" srcOrd="0" destOrd="0" presId="urn:microsoft.com/office/officeart/2005/8/layout/hProcess4"/>
    <dgm:cxn modelId="{F010F4E9-08ED-4613-911B-8EB08CB39AD0}" type="presOf" srcId="{DBD18360-5B9A-47D7-BC54-2E5FCE853E36}" destId="{704A2BE5-F765-42DB-87E2-33BB41C46A12}" srcOrd="0" destOrd="0" presId="urn:microsoft.com/office/officeart/2005/8/layout/hProcess4"/>
    <dgm:cxn modelId="{B783E2EC-E9EE-457A-9CB8-F97632ABEE50}" type="presOf" srcId="{48E9A871-FFDA-4A6A-8ABA-8329EF7329CA}" destId="{C1A8C7E0-22A3-497D-9FC8-A22C9EBE36F3}" srcOrd="0" destOrd="0" presId="urn:microsoft.com/office/officeart/2005/8/layout/hProcess4"/>
    <dgm:cxn modelId="{BEAF34F0-5678-4FF9-855D-1E23E7224DFB}" type="presOf" srcId="{01598FE4-172B-4CCF-992A-614359B46441}" destId="{F66F882F-9BED-49D6-8657-310980346B67}" srcOrd="1" destOrd="1" presId="urn:microsoft.com/office/officeart/2005/8/layout/hProcess4"/>
    <dgm:cxn modelId="{F42634F2-DA9F-42E9-B35E-8CF3FC6306FE}" type="presOf" srcId="{2826BB77-9C7C-4947-BC4C-B29D60AF56CE}" destId="{D56435A9-1AC7-4FED-868C-2866F69CFA5D}" srcOrd="0" destOrd="0" presId="urn:microsoft.com/office/officeart/2005/8/layout/hProcess4"/>
    <dgm:cxn modelId="{C359EDF3-C648-4C36-82DA-3747733EDE62}" type="presOf" srcId="{D502C3D1-6F1C-4500-BA6A-EDD3162F585D}" destId="{DC6E5126-270D-4BF4-9639-758349EC409F}" srcOrd="0" destOrd="0" presId="urn:microsoft.com/office/officeart/2005/8/layout/hProcess4"/>
    <dgm:cxn modelId="{A9FA68F4-B9A2-427B-87EF-F76E020C8C69}" type="presOf" srcId="{10834763-70BB-4BBF-9B06-8085D522B532}" destId="{55772834-CBA0-4060-8B7B-3C8DB5613989}" srcOrd="0" destOrd="0" presId="urn:microsoft.com/office/officeart/2005/8/layout/hProcess4"/>
    <dgm:cxn modelId="{AAF0CEF5-1497-4668-B447-777519CBB4CF}" type="presOf" srcId="{AE34225C-9DBA-442A-9C27-53DB60D1B258}" destId="{F66F882F-9BED-49D6-8657-310980346B67}" srcOrd="1" destOrd="0" presId="urn:microsoft.com/office/officeart/2005/8/layout/hProcess4"/>
    <dgm:cxn modelId="{6B059570-3283-4EEE-8810-4DCB883D247A}" type="presParOf" srcId="{0FD95695-FB43-45E3-9995-82786FF34781}" destId="{B0D39C37-514B-4E6D-B959-F49D6586B382}" srcOrd="0" destOrd="0" presId="urn:microsoft.com/office/officeart/2005/8/layout/hProcess4"/>
    <dgm:cxn modelId="{91A3EB6A-94CE-4D8A-B6C4-AAEFE062B3E2}" type="presParOf" srcId="{0FD95695-FB43-45E3-9995-82786FF34781}" destId="{0F260BBD-9230-4E4B-8788-0B278B3DB0DF}" srcOrd="1" destOrd="0" presId="urn:microsoft.com/office/officeart/2005/8/layout/hProcess4"/>
    <dgm:cxn modelId="{28B5FFD4-8D97-48E2-BD8D-15A74DE3C775}" type="presParOf" srcId="{0FD95695-FB43-45E3-9995-82786FF34781}" destId="{69C898A4-7275-4180-9BF1-8C98392B4CD3}" srcOrd="2" destOrd="0" presId="urn:microsoft.com/office/officeart/2005/8/layout/hProcess4"/>
    <dgm:cxn modelId="{06E496F9-738D-498C-AE4D-FC21C27076BF}" type="presParOf" srcId="{69C898A4-7275-4180-9BF1-8C98392B4CD3}" destId="{08D811CF-767D-4B9D-BE43-73A888590681}" srcOrd="0" destOrd="0" presId="urn:microsoft.com/office/officeart/2005/8/layout/hProcess4"/>
    <dgm:cxn modelId="{A1B23ED7-2E3B-40B1-B670-ACEBD9764880}" type="presParOf" srcId="{08D811CF-767D-4B9D-BE43-73A888590681}" destId="{DEB451FA-4A27-4A8A-8D1B-F3F77CE3A174}" srcOrd="0" destOrd="0" presId="urn:microsoft.com/office/officeart/2005/8/layout/hProcess4"/>
    <dgm:cxn modelId="{B5D47BC1-77D3-49D9-849B-3DBCF6463ADF}" type="presParOf" srcId="{08D811CF-767D-4B9D-BE43-73A888590681}" destId="{1CBCBB85-2362-463E-A26B-BD67E64D8C8D}" srcOrd="1" destOrd="0" presId="urn:microsoft.com/office/officeart/2005/8/layout/hProcess4"/>
    <dgm:cxn modelId="{E7C9AC9D-F8E4-4530-B47E-214C7A5CA0A2}" type="presParOf" srcId="{08D811CF-767D-4B9D-BE43-73A888590681}" destId="{10E0B48F-A291-4526-8156-43DC86B45ED5}" srcOrd="2" destOrd="0" presId="urn:microsoft.com/office/officeart/2005/8/layout/hProcess4"/>
    <dgm:cxn modelId="{96CBF019-4827-4640-8097-A6CC89BC53F5}" type="presParOf" srcId="{08D811CF-767D-4B9D-BE43-73A888590681}" destId="{E01F8171-BDD7-49EA-91CD-53D35CD051AD}" srcOrd="3" destOrd="0" presId="urn:microsoft.com/office/officeart/2005/8/layout/hProcess4"/>
    <dgm:cxn modelId="{43906A64-B6DD-4D25-A68C-1B46B2BF3576}" type="presParOf" srcId="{08D811CF-767D-4B9D-BE43-73A888590681}" destId="{00CAB71C-103C-463C-AF82-DED53B05AC30}" srcOrd="4" destOrd="0" presId="urn:microsoft.com/office/officeart/2005/8/layout/hProcess4"/>
    <dgm:cxn modelId="{D4F91589-2E42-4C3F-8F72-4CE344E7FC44}" type="presParOf" srcId="{69C898A4-7275-4180-9BF1-8C98392B4CD3}" destId="{57F0F3E3-0075-4840-AF44-0158849171AE}" srcOrd="1" destOrd="0" presId="urn:microsoft.com/office/officeart/2005/8/layout/hProcess4"/>
    <dgm:cxn modelId="{9D021C8C-50BA-4DDA-B46B-B6D6C1CDA67B}" type="presParOf" srcId="{69C898A4-7275-4180-9BF1-8C98392B4CD3}" destId="{3B905135-1033-4FF7-A5EC-51CA8684344A}" srcOrd="2" destOrd="0" presId="urn:microsoft.com/office/officeart/2005/8/layout/hProcess4"/>
    <dgm:cxn modelId="{7B857DBC-F20E-4CF8-8EC9-62D389F9DE52}" type="presParOf" srcId="{3B905135-1033-4FF7-A5EC-51CA8684344A}" destId="{C27C0977-C161-4415-9F6B-588FA7ECD006}" srcOrd="0" destOrd="0" presId="urn:microsoft.com/office/officeart/2005/8/layout/hProcess4"/>
    <dgm:cxn modelId="{749835BF-78EC-493B-B4AE-DC3187009CA0}" type="presParOf" srcId="{3B905135-1033-4FF7-A5EC-51CA8684344A}" destId="{55772834-CBA0-4060-8B7B-3C8DB5613989}" srcOrd="1" destOrd="0" presId="urn:microsoft.com/office/officeart/2005/8/layout/hProcess4"/>
    <dgm:cxn modelId="{613585E0-36B3-4511-9CF2-F3772A26022D}" type="presParOf" srcId="{3B905135-1033-4FF7-A5EC-51CA8684344A}" destId="{9995BCD1-4FC6-4B43-9EF7-9F92817CAD77}" srcOrd="2" destOrd="0" presId="urn:microsoft.com/office/officeart/2005/8/layout/hProcess4"/>
    <dgm:cxn modelId="{707B6E49-F510-4F8B-A51F-2890D2674656}" type="presParOf" srcId="{3B905135-1033-4FF7-A5EC-51CA8684344A}" destId="{5F04A55A-608B-43AD-8B71-420096AA8C9A}" srcOrd="3" destOrd="0" presId="urn:microsoft.com/office/officeart/2005/8/layout/hProcess4"/>
    <dgm:cxn modelId="{C437EB05-5CF6-41A2-BE3B-43E40F01223B}" type="presParOf" srcId="{3B905135-1033-4FF7-A5EC-51CA8684344A}" destId="{87166651-EA81-4F13-8061-57E9DC61CBF5}" srcOrd="4" destOrd="0" presId="urn:microsoft.com/office/officeart/2005/8/layout/hProcess4"/>
    <dgm:cxn modelId="{37E4E620-26D0-44B7-AA1E-F540448A7284}" type="presParOf" srcId="{69C898A4-7275-4180-9BF1-8C98392B4CD3}" destId="{D2DE289E-DE82-4DB6-8CEC-AD04355B4737}" srcOrd="3" destOrd="0" presId="urn:microsoft.com/office/officeart/2005/8/layout/hProcess4"/>
    <dgm:cxn modelId="{529E45AB-1A11-44B9-B0DF-091EDA5AAAB3}" type="presParOf" srcId="{69C898A4-7275-4180-9BF1-8C98392B4CD3}" destId="{759E123A-3E59-4518-91D9-1875E986F7DD}" srcOrd="4" destOrd="0" presId="urn:microsoft.com/office/officeart/2005/8/layout/hProcess4"/>
    <dgm:cxn modelId="{B4E1A4EB-A126-416F-8D81-532E13584D68}" type="presParOf" srcId="{759E123A-3E59-4518-91D9-1875E986F7DD}" destId="{83A1F15F-4385-4E3B-9D28-500A19FAC03D}" srcOrd="0" destOrd="0" presId="urn:microsoft.com/office/officeart/2005/8/layout/hProcess4"/>
    <dgm:cxn modelId="{286A6DCB-3541-491C-BE6F-5CE2D6C9CF82}" type="presParOf" srcId="{759E123A-3E59-4518-91D9-1875E986F7DD}" destId="{226E121A-875C-4F79-BF34-5F1A591E402B}" srcOrd="1" destOrd="0" presId="urn:microsoft.com/office/officeart/2005/8/layout/hProcess4"/>
    <dgm:cxn modelId="{505AB456-E03F-4366-B71F-C572E8397A2C}" type="presParOf" srcId="{759E123A-3E59-4518-91D9-1875E986F7DD}" destId="{8E59E0CC-1EEF-49D1-A6A9-E6E7442502EF}" srcOrd="2" destOrd="0" presId="urn:microsoft.com/office/officeart/2005/8/layout/hProcess4"/>
    <dgm:cxn modelId="{DA3EA37E-BD33-4F69-9E4E-51654B0592D3}" type="presParOf" srcId="{759E123A-3E59-4518-91D9-1875E986F7DD}" destId="{00EBA9BE-0999-435F-AC83-2C0ABE46F3E1}" srcOrd="3" destOrd="0" presId="urn:microsoft.com/office/officeart/2005/8/layout/hProcess4"/>
    <dgm:cxn modelId="{02C58330-9401-4347-B892-A5FC76C327B1}" type="presParOf" srcId="{759E123A-3E59-4518-91D9-1875E986F7DD}" destId="{7E3C7B01-1C29-40B5-83DD-566648EC3B89}" srcOrd="4" destOrd="0" presId="urn:microsoft.com/office/officeart/2005/8/layout/hProcess4"/>
    <dgm:cxn modelId="{36EEBB4B-477E-43BC-BF99-E069F8891986}" type="presParOf" srcId="{69C898A4-7275-4180-9BF1-8C98392B4CD3}" destId="{DC6E5126-270D-4BF4-9639-758349EC409F}" srcOrd="5" destOrd="0" presId="urn:microsoft.com/office/officeart/2005/8/layout/hProcess4"/>
    <dgm:cxn modelId="{07A172F1-FF0D-4B18-AB9F-68C6BE85F105}" type="presParOf" srcId="{69C898A4-7275-4180-9BF1-8C98392B4CD3}" destId="{09570F2D-7914-4610-99D2-A515F0604A4A}" srcOrd="6" destOrd="0" presId="urn:microsoft.com/office/officeart/2005/8/layout/hProcess4"/>
    <dgm:cxn modelId="{FFEE4AF8-7049-4A0C-B3A1-3A6BCC9ADCD9}" type="presParOf" srcId="{09570F2D-7914-4610-99D2-A515F0604A4A}" destId="{8BE1B3DA-8BD8-451F-8346-B1D8938F9BD0}" srcOrd="0" destOrd="0" presId="urn:microsoft.com/office/officeart/2005/8/layout/hProcess4"/>
    <dgm:cxn modelId="{280CEA36-CC98-4BF4-BBA6-DDE688D4C86B}" type="presParOf" srcId="{09570F2D-7914-4610-99D2-A515F0604A4A}" destId="{2EB10597-88FA-4530-9F23-14AC65BDDDE2}" srcOrd="1" destOrd="0" presId="urn:microsoft.com/office/officeart/2005/8/layout/hProcess4"/>
    <dgm:cxn modelId="{988C84DB-445D-45BE-95D8-2227FFC8CD94}" type="presParOf" srcId="{09570F2D-7914-4610-99D2-A515F0604A4A}" destId="{F66F882F-9BED-49D6-8657-310980346B67}" srcOrd="2" destOrd="0" presId="urn:microsoft.com/office/officeart/2005/8/layout/hProcess4"/>
    <dgm:cxn modelId="{9E21130D-C893-4161-B1F0-3E31C28D4EFF}" type="presParOf" srcId="{09570F2D-7914-4610-99D2-A515F0604A4A}" destId="{D56435A9-1AC7-4FED-868C-2866F69CFA5D}" srcOrd="3" destOrd="0" presId="urn:microsoft.com/office/officeart/2005/8/layout/hProcess4"/>
    <dgm:cxn modelId="{AC52FE30-B3AE-4D86-8398-AFAF01144B17}" type="presParOf" srcId="{09570F2D-7914-4610-99D2-A515F0604A4A}" destId="{D7A1D311-4BBF-4E5D-A804-382141BD5259}" srcOrd="4" destOrd="0" presId="urn:microsoft.com/office/officeart/2005/8/layout/hProcess4"/>
    <dgm:cxn modelId="{DA967A13-1367-4EDC-B96C-B64A96201BC0}" type="presParOf" srcId="{69C898A4-7275-4180-9BF1-8C98392B4CD3}" destId="{BBAA0695-623F-4359-A5C6-79CF4D375942}" srcOrd="7" destOrd="0" presId="urn:microsoft.com/office/officeart/2005/8/layout/hProcess4"/>
    <dgm:cxn modelId="{9B26DC7D-10DA-4985-B3C0-4C3DBFE012B6}" type="presParOf" srcId="{69C898A4-7275-4180-9BF1-8C98392B4CD3}" destId="{AFC227EA-59A1-49E2-A168-63E49E78D7BB}" srcOrd="8" destOrd="0" presId="urn:microsoft.com/office/officeart/2005/8/layout/hProcess4"/>
    <dgm:cxn modelId="{76A11CBD-03C9-49C0-ACAD-72BBF5EC3E61}" type="presParOf" srcId="{AFC227EA-59A1-49E2-A168-63E49E78D7BB}" destId="{D459061B-0BAC-43DF-83EB-5819326F7560}" srcOrd="0" destOrd="0" presId="urn:microsoft.com/office/officeart/2005/8/layout/hProcess4"/>
    <dgm:cxn modelId="{1916332F-0DBA-4CFA-9708-35DB0AE3D5FE}" type="presParOf" srcId="{AFC227EA-59A1-49E2-A168-63E49E78D7BB}" destId="{704A2BE5-F765-42DB-87E2-33BB41C46A12}" srcOrd="1" destOrd="0" presId="urn:microsoft.com/office/officeart/2005/8/layout/hProcess4"/>
    <dgm:cxn modelId="{9843F44B-2560-47C8-8ACC-75B17FFCED54}" type="presParOf" srcId="{AFC227EA-59A1-49E2-A168-63E49E78D7BB}" destId="{5A1A49B9-7855-4E7D-A2B3-F6642DE238F0}" srcOrd="2" destOrd="0" presId="urn:microsoft.com/office/officeart/2005/8/layout/hProcess4"/>
    <dgm:cxn modelId="{6527DF4D-63BF-4013-A514-1DC5A3DF0287}" type="presParOf" srcId="{AFC227EA-59A1-49E2-A168-63E49E78D7BB}" destId="{370C672A-0B51-473F-A300-4E421472D141}" srcOrd="3" destOrd="0" presId="urn:microsoft.com/office/officeart/2005/8/layout/hProcess4"/>
    <dgm:cxn modelId="{2AAE4527-0201-4606-B64D-7BC764C14FA6}" type="presParOf" srcId="{AFC227EA-59A1-49E2-A168-63E49E78D7BB}" destId="{0B725D26-AA02-489B-B237-601F42FBFFD5}" srcOrd="4" destOrd="0" presId="urn:microsoft.com/office/officeart/2005/8/layout/hProcess4"/>
    <dgm:cxn modelId="{4726B540-B57C-4A42-B70A-6C2C68A1D44D}" type="presParOf" srcId="{69C898A4-7275-4180-9BF1-8C98392B4CD3}" destId="{B5FA8C82-1A26-441D-B040-08E51BEE12D0}" srcOrd="9" destOrd="0" presId="urn:microsoft.com/office/officeart/2005/8/layout/hProcess4"/>
    <dgm:cxn modelId="{88F84946-DE32-4984-9948-AC9E7F7C1F73}" type="presParOf" srcId="{69C898A4-7275-4180-9BF1-8C98392B4CD3}" destId="{F119D189-8369-4AF2-AFBF-E46579BDE1C9}" srcOrd="10" destOrd="0" presId="urn:microsoft.com/office/officeart/2005/8/layout/hProcess4"/>
    <dgm:cxn modelId="{0C577510-A46F-4954-8ACF-C92DFF31B592}" type="presParOf" srcId="{F119D189-8369-4AF2-AFBF-E46579BDE1C9}" destId="{7F6EAEB0-2E23-4E9E-AF72-BB82E0305BBD}" srcOrd="0" destOrd="0" presId="urn:microsoft.com/office/officeart/2005/8/layout/hProcess4"/>
    <dgm:cxn modelId="{F3CDC74D-56E6-42EE-9820-DB02A97A11D3}" type="presParOf" srcId="{F119D189-8369-4AF2-AFBF-E46579BDE1C9}" destId="{AB944F8F-5FFE-43B1-B29E-8293B6646099}" srcOrd="1" destOrd="0" presId="urn:microsoft.com/office/officeart/2005/8/layout/hProcess4"/>
    <dgm:cxn modelId="{350B3C1E-E369-4F38-970A-A8961EF2571A}" type="presParOf" srcId="{F119D189-8369-4AF2-AFBF-E46579BDE1C9}" destId="{E567F49A-7824-4092-8E55-1FFFA66CA346}" srcOrd="2" destOrd="0" presId="urn:microsoft.com/office/officeart/2005/8/layout/hProcess4"/>
    <dgm:cxn modelId="{E05F55A2-DD14-40C2-BFBC-6AAED0D5AD42}" type="presParOf" srcId="{F119D189-8369-4AF2-AFBF-E46579BDE1C9}" destId="{96EE546E-7455-4F6E-80AD-DB2A6CDFB710}" srcOrd="3" destOrd="0" presId="urn:microsoft.com/office/officeart/2005/8/layout/hProcess4"/>
    <dgm:cxn modelId="{1542CAE1-B688-4D59-AA85-4F93E1239A80}" type="presParOf" srcId="{F119D189-8369-4AF2-AFBF-E46579BDE1C9}" destId="{2DE56A55-4A63-40AC-8F4D-72430BB8910B}" srcOrd="4" destOrd="0" presId="urn:microsoft.com/office/officeart/2005/8/layout/hProcess4"/>
    <dgm:cxn modelId="{F40F3A2C-F9AF-4A09-BC6E-301C4B623439}" type="presParOf" srcId="{69C898A4-7275-4180-9BF1-8C98392B4CD3}" destId="{E5DD5780-E029-4A3D-94AE-81B6A0DD4E9D}" srcOrd="11" destOrd="0" presId="urn:microsoft.com/office/officeart/2005/8/layout/hProcess4"/>
    <dgm:cxn modelId="{9587D026-C713-4AE2-AA2E-89B82614F7CF}" type="presParOf" srcId="{69C898A4-7275-4180-9BF1-8C98392B4CD3}" destId="{D07B8C1F-0CBE-4D31-9601-9BF63B3E7603}" srcOrd="12" destOrd="0" presId="urn:microsoft.com/office/officeart/2005/8/layout/hProcess4"/>
    <dgm:cxn modelId="{3F8D6550-2302-438D-80ED-DA94A86CA42B}" type="presParOf" srcId="{D07B8C1F-0CBE-4D31-9601-9BF63B3E7603}" destId="{F7E18AC8-5FAC-4DD1-91F0-2C687C71977D}" srcOrd="0" destOrd="0" presId="urn:microsoft.com/office/officeart/2005/8/layout/hProcess4"/>
    <dgm:cxn modelId="{63B741C4-1ECA-4FDE-A630-33892D84F498}" type="presParOf" srcId="{D07B8C1F-0CBE-4D31-9601-9BF63B3E7603}" destId="{F447E8C8-4E9B-4543-BA35-3E6F85921FC1}" srcOrd="1" destOrd="0" presId="urn:microsoft.com/office/officeart/2005/8/layout/hProcess4"/>
    <dgm:cxn modelId="{BD11BA1B-C16B-4146-821C-DA61823F851F}" type="presParOf" srcId="{D07B8C1F-0CBE-4D31-9601-9BF63B3E7603}" destId="{48DC1B73-CDA6-414A-A295-3991D511B96E}" srcOrd="2" destOrd="0" presId="urn:microsoft.com/office/officeart/2005/8/layout/hProcess4"/>
    <dgm:cxn modelId="{1FAEED77-355B-4FB8-B927-800940606F26}" type="presParOf" srcId="{D07B8C1F-0CBE-4D31-9601-9BF63B3E7603}" destId="{C1A8C7E0-22A3-497D-9FC8-A22C9EBE36F3}" srcOrd="3" destOrd="0" presId="urn:microsoft.com/office/officeart/2005/8/layout/hProcess4"/>
    <dgm:cxn modelId="{D2353506-57DD-4543-A698-B7554566BE27}" type="presParOf" srcId="{D07B8C1F-0CBE-4D31-9601-9BF63B3E7603}" destId="{66D94BCD-B476-482C-B2C1-96A0A4DBFB01}" srcOrd="4" destOrd="0" presId="urn:microsoft.com/office/officeart/2005/8/layout/hProcess4"/>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Izvedba javnega naročila</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 </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5F417D78-19CD-4994-AE24-AA7F793B50C6}">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tIns="0"/>
        <a:lstStyle/>
        <a:p>
          <a:pPr>
            <a:buChar char="•"/>
          </a:pPr>
          <a:r>
            <a:rPr lang="sl-SI" sz="800" dirty="0">
              <a:solidFill>
                <a:sysClr val="windowText" lastClr="000000">
                  <a:hueOff val="0"/>
                  <a:satOff val="0"/>
                  <a:lumOff val="0"/>
                  <a:alphaOff val="0"/>
                </a:sysClr>
              </a:solidFill>
              <a:latin typeface="Calibri" panose="020F0502020204030204"/>
              <a:ea typeface="+mn-ea"/>
              <a:cs typeface="+mn-cs"/>
            </a:rPr>
            <a:t>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2021/1060/EU</a:t>
          </a:r>
          <a:r>
            <a:rPr lang="pt-BR"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tIns="0"/>
        <a:lstStyle/>
        <a:p>
          <a:pPr>
            <a:buChar char="•"/>
          </a:pPr>
          <a:r>
            <a:rPr lang="sl-SI" sz="8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7EA1BF68-0F90-4552-A8D8-CC3B07783F89}">
      <dgm:prSet phldrT="[besedilo]" custT="1"/>
      <dgm:spPr>
        <a:xfrm>
          <a:off x="4175479"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 in MF</a:t>
          </a:r>
        </a:p>
      </dgm:t>
    </dgm:pt>
    <dgm:pt modelId="{18EF92A4-FC96-4D1C-95CB-38BCE1AD5509}" type="sibTrans" cxnId="{EFFCAAB5-EA90-48C3-95FC-EFC8A235A077}">
      <dgm:prSet/>
      <dgm:spPr>
        <a:xfrm>
          <a:off x="4394911" y="632014"/>
          <a:ext cx="923651" cy="923651"/>
        </a:xfr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31116637-94E0-4D53-88FE-ADA7EEAF48EC}">
      <dgm:prSet custT="1"/>
      <dgm:spPr>
        <a:xfrm>
          <a:off x="217704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591E395-E921-4BF6-80D8-7BC97FA88EF5}" type="sibTrans" cxnId="{FCC67476-023C-4A88-8223-827CD6C0DCE4}">
      <dgm:prSet/>
      <dgm:spPr>
        <a:xfrm>
          <a:off x="2393905" y="624943"/>
          <a:ext cx="927752" cy="927752"/>
        </a:xfrm>
        <a:solidFill>
          <a:srgbClr val="5B9BD5">
            <a:tint val="60000"/>
            <a:hueOff val="0"/>
            <a:satOff val="0"/>
            <a:lumOff val="0"/>
            <a:alphaOff val="0"/>
          </a:srgbClr>
        </a:solidFill>
        <a:ln>
          <a:noFill/>
        </a:ln>
        <a:effectLst/>
      </dgm:spPr>
      <dgm:t>
        <a:bodyPr/>
        <a:lstStyle/>
        <a:p>
          <a:endParaRPr lang="sl-SI"/>
        </a:p>
      </dgm:t>
    </dgm:pt>
    <dgm:pt modelId="{A3D971DC-B7C5-49FC-B46D-F634F0405BE1}" type="parTrans" cxnId="{FCC67476-023C-4A88-8223-827CD6C0DCE4}">
      <dgm:prSet/>
      <dgm:spPr/>
      <dgm:t>
        <a:bodyPr/>
        <a:lstStyle/>
        <a:p>
          <a:endParaRPr lang="sl-SI"/>
        </a:p>
      </dgm:t>
    </dgm:pt>
    <dgm:pt modelId="{E468CBB3-A992-46BB-A59C-E47BE69FF9A8}">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r>
            <a:rPr lang="sl-SI" sz="800" dirty="0">
              <a:solidFill>
                <a:sysClr val="windowText" lastClr="000000">
                  <a:hueOff val="0"/>
                  <a:satOff val="0"/>
                  <a:lumOff val="0"/>
                  <a:alphaOff val="0"/>
                </a:sysClr>
              </a:solidFill>
              <a:latin typeface="Calibri" panose="020F0502020204030204"/>
              <a:ea typeface="+mn-ea"/>
              <a:cs typeface="+mn-cs"/>
            </a:rPr>
            <a:t> eMA2</a:t>
          </a:r>
        </a:p>
      </dgm:t>
    </dgm:pt>
    <dgm:pt modelId="{B0FA4380-F143-4B10-B2A2-778DB23A677E}" type="parTrans" cxnId="{C730D686-8104-4C3F-8BFF-CA035EF27C9C}">
      <dgm:prSet/>
      <dgm:spPr/>
      <dgm:t>
        <a:bodyPr/>
        <a:lstStyle/>
        <a:p>
          <a:endParaRPr lang="sl-SI"/>
        </a:p>
      </dgm:t>
    </dgm:pt>
    <dgm:pt modelId="{6A9EE8DC-A978-4B17-9B74-9C140990B7EF}" type="sibTrans" cxnId="{C730D686-8104-4C3F-8BFF-CA035EF27C9C}">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57673" custScaleY="206444"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33514" custLinFactY="1007" custLinFactNeighborX="2688"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343966" custLinFactNeighborX="-4506" custLinFactNeighborY="25678"/>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5872" custScaleY="286500"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24800" custLinFactNeighborX="-1841"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944828" custLinFactNeighborX="4538" custLinFactNeighborY="-7216"/>
      <dgm:spPr/>
    </dgm:pt>
    <dgm:pt modelId="{305D934A-57B3-4A58-B488-8866374A03BA}" type="pres">
      <dgm:prSet presAssocID="{31116637-94E0-4D53-88FE-ADA7EEAF48EC}" presName="composite1" presStyleCnt="0"/>
      <dgm:spPr/>
    </dgm:pt>
    <dgm:pt modelId="{A1A068BC-1953-4567-830B-F7F0FCB595AB}" type="pres">
      <dgm:prSet presAssocID="{31116637-94E0-4D53-88FE-ADA7EEAF48EC}" presName="dummyNode1" presStyleLbl="node1" presStyleIdx="1" presStyleCnt="6"/>
      <dgm:spPr/>
    </dgm:pt>
    <dgm:pt modelId="{82C28A65-88C5-4FF0-A0CC-57C993DA3736}" type="pres">
      <dgm:prSet presAssocID="{31116637-94E0-4D53-88FE-ADA7EEAF48EC}" presName="childNode1" presStyleLbl="bgAcc1" presStyleIdx="2" presStyleCnt="6" custScaleX="133742" custScaleY="188254">
        <dgm:presLayoutVars>
          <dgm:bulletEnabled val="1"/>
        </dgm:presLayoutVars>
      </dgm:prSet>
      <dgm:spPr/>
    </dgm:pt>
    <dgm:pt modelId="{04E28051-18AA-4F75-8266-C90827F8436C}" type="pres">
      <dgm:prSet presAssocID="{31116637-94E0-4D53-88FE-ADA7EEAF48EC}" presName="childNode1tx" presStyleLbl="bgAcc1" presStyleIdx="2" presStyleCnt="6">
        <dgm:presLayoutVars>
          <dgm:bulletEnabled val="1"/>
        </dgm:presLayoutVars>
      </dgm:prSet>
      <dgm:spPr/>
    </dgm:pt>
    <dgm:pt modelId="{0C0B10C9-B5C9-4576-B74E-036084F19219}" type="pres">
      <dgm:prSet presAssocID="{31116637-94E0-4D53-88FE-ADA7EEAF48EC}" presName="parentNode1" presStyleLbl="node1" presStyleIdx="2" presStyleCnt="6" custScaleX="139175" custLinFactNeighborX="2609" custLinFactNeighborY="88030">
        <dgm:presLayoutVars>
          <dgm:chMax val="1"/>
          <dgm:bulletEnabled val="1"/>
        </dgm:presLayoutVars>
      </dgm:prSet>
      <dgm:spPr/>
    </dgm:pt>
    <dgm:pt modelId="{2C5138CA-F969-4BB4-82D7-EE6FA74BF498}" type="pres">
      <dgm:prSet presAssocID="{31116637-94E0-4D53-88FE-ADA7EEAF48EC}" presName="connSite1" presStyleCnt="0"/>
      <dgm:spPr/>
    </dgm:pt>
    <dgm:pt modelId="{FA0B0FBF-6B34-4E0B-A765-8AA1EE71CD10}" type="pres">
      <dgm:prSet presAssocID="{A591E395-E921-4BF6-80D8-7BC97FA88EF5}" presName="Name9" presStyleLbl="sibTrans2D1" presStyleIdx="2" presStyleCnt="5" custAng="939416" custLinFactNeighborX="-6025" custLinFactNeighborY="20082"/>
      <dgm:spPr/>
    </dgm:pt>
    <dgm:pt modelId="{AC7B8199-D851-400A-8D29-D0C5F7E19069}" type="pres">
      <dgm:prSet presAssocID="{658F50F4-FD31-4672-9788-53A0CAD55859}" presName="composite2" presStyleCnt="0"/>
      <dgm:spPr/>
    </dgm:pt>
    <dgm:pt modelId="{1AB79514-66D8-4009-931A-B0351CBBA0CB}" type="pres">
      <dgm:prSet presAssocID="{658F50F4-FD31-4672-9788-53A0CAD55859}" presName="dummyNode2" presStyleLbl="node1" presStyleIdx="2" presStyleCnt="6"/>
      <dgm:spPr/>
    </dgm:pt>
    <dgm:pt modelId="{3002AAF2-8886-4B83-B0A1-801EE59476C3}" type="pres">
      <dgm:prSet presAssocID="{658F50F4-FD31-4672-9788-53A0CAD55859}" presName="childNode2" presStyleLbl="bgAcc1" presStyleIdx="3" presStyleCnt="6" custScaleX="119043" custScaleY="236438">
        <dgm:presLayoutVars>
          <dgm:bulletEnabled val="1"/>
        </dgm:presLayoutVars>
      </dgm:prSet>
      <dgm:spPr/>
    </dgm:pt>
    <dgm:pt modelId="{1675AF87-C1AF-4D6B-8BDE-B41F0B772F3C}" type="pres">
      <dgm:prSet presAssocID="{658F50F4-FD31-4672-9788-53A0CAD55859}" presName="childNode2tx" presStyleLbl="bgAcc1" presStyleIdx="3" presStyleCnt="6">
        <dgm:presLayoutVars>
          <dgm:bulletEnabled val="1"/>
        </dgm:presLayoutVars>
      </dgm:prSet>
      <dgm:spPr/>
    </dgm:pt>
    <dgm:pt modelId="{23800F4C-42F7-4116-A6F0-006B9165C539}" type="pres">
      <dgm:prSet presAssocID="{658F50F4-FD31-4672-9788-53A0CAD55859}" presName="parentNode2" presStyleLbl="node1" presStyleIdx="3" presStyleCnt="6" custLinFactY="-71726" custLinFactNeighborX="-3348" custLinFactNeighborY="-100000">
        <dgm:presLayoutVars>
          <dgm:chMax val="0"/>
          <dgm:bulletEnabled val="1"/>
        </dgm:presLayoutVars>
      </dgm:prSet>
      <dgm:spPr/>
    </dgm:pt>
    <dgm:pt modelId="{4A525764-8D9C-44D8-B6FD-65FE7985E790}" type="pres">
      <dgm:prSet presAssocID="{658F50F4-FD31-4672-9788-53A0CAD55859}" presName="connSite2" presStyleCnt="0"/>
      <dgm:spPr/>
    </dgm:pt>
    <dgm:pt modelId="{7969B4F3-B043-4B99-A0D6-BF5A685B52B6}" type="pres">
      <dgm:prSet presAssocID="{C83FC53E-2395-4E02-9BAD-CD669D793662}" presName="Name18" presStyleLbl="sibTrans2D1" presStyleIdx="3" presStyleCnt="5" custAng="21427332" custScaleX="121410" custScaleY="118934" custLinFactNeighborX="1934" custLinFactNeighborY="-1983"/>
      <dgm:spPr/>
    </dgm:pt>
    <dgm:pt modelId="{260BE98B-4008-47E1-889C-5077333BDFCF}" type="pres">
      <dgm:prSet presAssocID="{7EA1BF68-0F90-4552-A8D8-CC3B07783F89}" presName="composite1" presStyleCnt="0"/>
      <dgm:spPr/>
    </dgm:pt>
    <dgm:pt modelId="{01989B4A-F10E-4CE6-A650-8695280E6257}" type="pres">
      <dgm:prSet presAssocID="{7EA1BF68-0F90-4552-A8D8-CC3B07783F89}" presName="dummyNode1" presStyleLbl="node1" presStyleIdx="3" presStyleCnt="6"/>
      <dgm:spPr/>
    </dgm:pt>
    <dgm:pt modelId="{5E5D2F84-746B-4BC4-A370-693CE9E41A83}" type="pres">
      <dgm:prSet presAssocID="{7EA1BF68-0F90-4552-A8D8-CC3B07783F89}" presName="childNode1" presStyleLbl="bgAcc1" presStyleIdx="4" presStyleCnt="6" custScaleX="112035" custScaleY="127941">
        <dgm:presLayoutVars>
          <dgm:bulletEnabled val="1"/>
        </dgm:presLayoutVars>
      </dgm:prSet>
      <dgm:spPr/>
    </dgm:pt>
    <dgm:pt modelId="{58FACA2E-2B82-4DBC-8D1C-D3CC4F5D2805}" type="pres">
      <dgm:prSet presAssocID="{7EA1BF68-0F90-4552-A8D8-CC3B07783F89}" presName="childNode1tx" presStyleLbl="bgAcc1" presStyleIdx="4" presStyleCnt="6">
        <dgm:presLayoutVars>
          <dgm:bulletEnabled val="1"/>
        </dgm:presLayoutVars>
      </dgm:prSet>
      <dgm:spPr/>
    </dgm:pt>
    <dgm:pt modelId="{C23C9565-6010-46F2-806B-8DBDA911A0FE}" type="pres">
      <dgm:prSet presAssocID="{7EA1BF68-0F90-4552-A8D8-CC3B07783F89}" presName="parentNode1" presStyleLbl="node1" presStyleIdx="4" presStyleCnt="6" custScaleX="110909" custScaleY="138445" custLinFactNeighborX="-1565" custLinFactNeighborY="2120">
        <dgm:presLayoutVars>
          <dgm:chMax val="1"/>
          <dgm:bulletEnabled val="1"/>
        </dgm:presLayoutVars>
      </dgm:prSet>
      <dgm:spPr/>
    </dgm:pt>
    <dgm:pt modelId="{B6091E8A-0136-4808-8E95-B45DA5FDCD31}" type="pres">
      <dgm:prSet presAssocID="{7EA1BF68-0F90-4552-A8D8-CC3B07783F89}" presName="connSite1" presStyleCnt="0"/>
      <dgm:spPr/>
    </dgm:pt>
    <dgm:pt modelId="{3E220402-B920-47A1-8081-B55913F64230}" type="pres">
      <dgm:prSet presAssocID="{18EF92A4-FC96-4D1C-95CB-38BCE1AD5509}" presName="Name9" presStyleLbl="sibTrans2D1" presStyleIdx="4" presStyleCnt="5" custAng="21051873" custLinFactNeighborX="14082" custLinFactNeighborY="3018"/>
      <dgm:spPr/>
    </dgm:pt>
    <dgm:pt modelId="{EA464DBF-38E2-45B2-B592-939B87AB975D}" type="pres">
      <dgm:prSet presAssocID="{F9D8703D-EBE8-4D39-BD31-E1973E9EE828}" presName="composite2" presStyleCnt="0"/>
      <dgm:spPr/>
    </dgm:pt>
    <dgm:pt modelId="{A8F95FFD-95D4-4DE2-B2EC-394D48023229}" type="pres">
      <dgm:prSet presAssocID="{F9D8703D-EBE8-4D39-BD31-E1973E9EE828}" presName="dummyNode2" presStyleLbl="node1" presStyleIdx="4" presStyleCnt="6"/>
      <dgm:spPr/>
    </dgm:pt>
    <dgm:pt modelId="{CE2D20BA-864D-43DE-9BDF-83D84992C7D1}" type="pres">
      <dgm:prSet presAssocID="{F9D8703D-EBE8-4D39-BD31-E1973E9EE828}" presName="childNode2" presStyleLbl="bgAcc1" presStyleIdx="5" presStyleCnt="6" custLinFactNeighborX="9869" custLinFactNeighborY="18409">
        <dgm:presLayoutVars>
          <dgm:bulletEnabled val="1"/>
        </dgm:presLayoutVars>
      </dgm:prSet>
      <dgm:spPr/>
    </dgm:pt>
    <dgm:pt modelId="{7FEBB4E1-5F9B-4085-A64F-CF6202A09B0C}" type="pres">
      <dgm:prSet presAssocID="{F9D8703D-EBE8-4D39-BD31-E1973E9EE828}" presName="childNode2tx" presStyleLbl="bgAcc1" presStyleIdx="5" presStyleCnt="6">
        <dgm:presLayoutVars>
          <dgm:bulletEnabled val="1"/>
        </dgm:presLayoutVars>
      </dgm:prSet>
      <dgm:spPr/>
    </dgm:pt>
    <dgm:pt modelId="{C4AB2E05-919C-4D8B-8005-F0F66C005561}" type="pres">
      <dgm:prSet presAssocID="{F9D8703D-EBE8-4D39-BD31-E1973E9EE828}" presName="parentNode2" presStyleLbl="node1" presStyleIdx="5" presStyleCnt="6" custScaleX="166422" custScaleY="173709">
        <dgm:presLayoutVars>
          <dgm:chMax val="0"/>
          <dgm:bulletEnabled val="1"/>
        </dgm:presLayoutVars>
      </dgm:prSet>
      <dgm:spPr/>
    </dgm:pt>
    <dgm:pt modelId="{D66D3107-B648-4ACB-B968-DAFFDE418BA8}"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945A5306-ECD8-4704-9497-B0C1368BE9B3}" type="presOf" srcId="{5F417D78-19CD-4994-AE24-AA7F793B50C6}" destId="{82C28A65-88C5-4FF0-A0CC-57C993DA3736}" srcOrd="0" destOrd="0"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EB7DEC15-DF5E-45D7-BEC9-2C6F8C8E8F6F}" type="presOf" srcId="{7EA1BF68-0F90-4552-A8D8-CC3B07783F89}" destId="{C23C9565-6010-46F2-806B-8DBDA911A0FE}"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DC7E1321-3519-41DA-B7AB-9D40A6DA537B}" type="presOf" srcId="{5752B397-2DCE-41B5-9DD7-6C7DE0FCF373}" destId="{5E5D2F84-746B-4BC4-A370-693CE9E41A83}" srcOrd="0" destOrd="0" presId="urn:microsoft.com/office/officeart/2005/8/layout/hProcess4"/>
    <dgm:cxn modelId="{052EC421-A890-4FD5-AA9C-5AF81CC39F82}" type="presOf" srcId="{9E7279DE-0590-45F0-AFA4-CA629D14158C}" destId="{3002AAF2-8886-4B83-B0A1-801EE59476C3}"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E3E62A28-1680-48B5-BF61-DE3D3A5A2AE6}" type="presOf" srcId="{9E7279DE-0590-45F0-AFA4-CA629D14158C}" destId="{1675AF87-C1AF-4D6B-8BDE-B41F0B772F3C}" srcOrd="1"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1A35AD29-2DFC-4365-9C96-209FA3F0E445}" type="presOf" srcId="{52FAF748-D938-436C-B6D5-3104482D6628}" destId="{7FEBB4E1-5F9B-4085-A64F-CF6202A09B0C}" srcOrd="1" destOrd="0" presId="urn:microsoft.com/office/officeart/2005/8/layout/hProcess4"/>
    <dgm:cxn modelId="{D858142B-58F9-4B54-9EA7-68FD690C8EB3}" type="presOf" srcId="{DC699829-934C-4824-8130-B1D858DA7AE6}" destId="{0A40254A-84A3-4FE1-B10C-CE5649898CFB}" srcOrd="1" destOrd="0" presId="urn:microsoft.com/office/officeart/2005/8/layout/hProcess4"/>
    <dgm:cxn modelId="{9D9E192E-391D-4CD4-8960-9AD0A54D6DFD}" type="presOf" srcId="{E468CBB3-A992-46BB-A59C-E47BE69FF9A8}" destId="{660662B1-2ED6-4588-BDF9-11793809D867}" srcOrd="1" destOrd="1" presId="urn:microsoft.com/office/officeart/2005/8/layout/hProcess4"/>
    <dgm:cxn modelId="{0370BC3C-62AF-49A1-A549-EF56B86C9647}" type="presOf" srcId="{E468CBB3-A992-46BB-A59C-E47BE69FF9A8}" destId="{E659E6CA-3DBC-4846-9D16-35C14E4360F7}" srcOrd="0" destOrd="1" presId="urn:microsoft.com/office/officeart/2005/8/layout/hProcess4"/>
    <dgm:cxn modelId="{099EF33F-304F-4D37-A134-959BE5AE402D}" type="presOf" srcId="{DC699829-934C-4824-8130-B1D858DA7AE6}" destId="{323C9DC3-FC27-47F1-A7A6-264921FAFBB9}" srcOrd="0" destOrd="0" presId="urn:microsoft.com/office/officeart/2005/8/layout/hProcess4"/>
    <dgm:cxn modelId="{6976A15C-2072-4CC3-9886-D1FBC4D65853}" type="presOf" srcId="{52FAF748-D938-436C-B6D5-3104482D6628}" destId="{CE2D20BA-864D-43DE-9BDF-83D84992C7D1}" srcOrd="0" destOrd="0" presId="urn:microsoft.com/office/officeart/2005/8/layout/hProcess4"/>
    <dgm:cxn modelId="{B26E5F5F-339A-4880-82BD-0A31B9F8510A}" type="presOf" srcId="{F9D8703D-EBE8-4D39-BD31-E1973E9EE828}" destId="{C4AB2E05-919C-4D8B-8005-F0F66C005561}" srcOrd="0" destOrd="0" presId="urn:microsoft.com/office/officeart/2005/8/layout/hProcess4"/>
    <dgm:cxn modelId="{424D6045-9150-4560-90AD-1688D0F877E1}" type="presOf" srcId="{A591E395-E921-4BF6-80D8-7BC97FA88EF5}" destId="{FA0B0FBF-6B34-4E0B-A765-8AA1EE71CD10}"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4ECF24B-6DB3-4FFB-9013-1C74839DA153}" type="presOf" srcId="{31116637-94E0-4D53-88FE-ADA7EEAF48EC}" destId="{0C0B10C9-B5C9-4576-B74E-036084F19219}" srcOrd="0" destOrd="0" presId="urn:microsoft.com/office/officeart/2005/8/layout/hProcess4"/>
    <dgm:cxn modelId="{56050B73-D821-4ABE-ADC3-692785F1BB7F}" type="presOf" srcId="{5752B397-2DCE-41B5-9DD7-6C7DE0FCF373}" destId="{58FACA2E-2B82-4DBC-8D1C-D3CC4F5D2805}" srcOrd="1"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C730D686-8104-4C3F-8BFF-CA035EF27C9C}" srcId="{C73A6C43-4AC5-4F08-BC99-5D8AFF52CFA1}" destId="{E468CBB3-A992-46BB-A59C-E47BE69FF9A8}" srcOrd="1" destOrd="0" parTransId="{B0FA4380-F143-4B10-B2A2-778DB23A677E}" sibTransId="{6A9EE8DC-A978-4B17-9B74-9C140990B7EF}"/>
    <dgm:cxn modelId="{A59D9C89-2D05-4A8B-BD1D-DCB9C233275B}" srcId="{06AE6B2B-1385-43B9-B189-01EA2A06699E}" destId="{F9D8703D-EBE8-4D39-BD31-E1973E9EE828}" srcOrd="5" destOrd="0" parTransId="{4239BE65-A91E-4C9E-989C-BEBA82C1F73C}" sibTransId="{C86D2667-39C4-4E56-8705-DACC6342592D}"/>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19268C3-A5DB-46C8-921B-5178C5CB6718}" type="presOf" srcId="{658F50F4-FD31-4672-9788-53A0CAD55859}" destId="{23800F4C-42F7-4116-A6F0-006B9165C539}" srcOrd="0" destOrd="0"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FEC96CC9-0218-4681-B607-3E06B116F76A}" srcId="{8F58A25F-5FA5-4A66-8D64-AF6D5B649691}" destId="{DC699829-934C-4824-8130-B1D858DA7AE6}" srcOrd="0"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541042D0-2D14-4E78-B363-5C0FD7ECDA1D}" type="presOf" srcId="{C83FC53E-2395-4E02-9BAD-CD669D793662}" destId="{7969B4F3-B043-4B99-A0D6-BF5A685B52B6}" srcOrd="0" destOrd="0" presId="urn:microsoft.com/office/officeart/2005/8/layout/hProcess4"/>
    <dgm:cxn modelId="{8A5E5CD5-9ABC-43A3-A61E-DE0F04D8FF7C}" type="presOf" srcId="{18EF92A4-FC96-4D1C-95CB-38BCE1AD5509}" destId="{3E220402-B920-47A1-8081-B55913F64230}" srcOrd="0" destOrd="0" presId="urn:microsoft.com/office/officeart/2005/8/layout/hProcess4"/>
    <dgm:cxn modelId="{AEE6B2E2-4CE4-44AD-83EA-FA5EAC15DD51}" type="presOf" srcId="{5F417D78-19CD-4994-AE24-AA7F793B50C6}" destId="{04E28051-18AA-4F75-8266-C90827F8436C}" srcOrd="1"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45A2C0E5-ADB4-4CFB-A3B7-55EB96CC8F8E}" type="presParOf" srcId="{50F94C88-C502-4D30-A926-DD3F686DAF82}" destId="{305D934A-57B3-4A58-B488-8866374A03BA}" srcOrd="4" destOrd="0" presId="urn:microsoft.com/office/officeart/2005/8/layout/hProcess4"/>
    <dgm:cxn modelId="{02F7F7A9-6CAB-43E7-8164-F736D4C732A7}" type="presParOf" srcId="{305D934A-57B3-4A58-B488-8866374A03BA}" destId="{A1A068BC-1953-4567-830B-F7F0FCB595AB}" srcOrd="0" destOrd="0" presId="urn:microsoft.com/office/officeart/2005/8/layout/hProcess4"/>
    <dgm:cxn modelId="{B67E291C-C856-472C-B2B2-C04FDD8B4895}" type="presParOf" srcId="{305D934A-57B3-4A58-B488-8866374A03BA}" destId="{82C28A65-88C5-4FF0-A0CC-57C993DA3736}" srcOrd="1" destOrd="0" presId="urn:microsoft.com/office/officeart/2005/8/layout/hProcess4"/>
    <dgm:cxn modelId="{D217E557-B45C-47CE-BA2E-839483162C33}" type="presParOf" srcId="{305D934A-57B3-4A58-B488-8866374A03BA}" destId="{04E28051-18AA-4F75-8266-C90827F8436C}" srcOrd="2" destOrd="0" presId="urn:microsoft.com/office/officeart/2005/8/layout/hProcess4"/>
    <dgm:cxn modelId="{D3CAAC1C-3609-4D87-88B1-5C1CEB41B769}" type="presParOf" srcId="{305D934A-57B3-4A58-B488-8866374A03BA}" destId="{0C0B10C9-B5C9-4576-B74E-036084F19219}" srcOrd="3" destOrd="0" presId="urn:microsoft.com/office/officeart/2005/8/layout/hProcess4"/>
    <dgm:cxn modelId="{ECD5FA72-1DE1-4FEF-9E9A-E73A198BDD93}" type="presParOf" srcId="{305D934A-57B3-4A58-B488-8866374A03BA}" destId="{2C5138CA-F969-4BB4-82D7-EE6FA74BF498}" srcOrd="4" destOrd="0" presId="urn:microsoft.com/office/officeart/2005/8/layout/hProcess4"/>
    <dgm:cxn modelId="{9807486C-ACC6-4438-8286-992EBA874118}" type="presParOf" srcId="{50F94C88-C502-4D30-A926-DD3F686DAF82}" destId="{FA0B0FBF-6B34-4E0B-A765-8AA1EE71CD10}" srcOrd="5" destOrd="0" presId="urn:microsoft.com/office/officeart/2005/8/layout/hProcess4"/>
    <dgm:cxn modelId="{13FD8BB2-EECD-4E34-9A42-DE47FAA74FD4}" type="presParOf" srcId="{50F94C88-C502-4D30-A926-DD3F686DAF82}" destId="{AC7B8199-D851-400A-8D29-D0C5F7E19069}" srcOrd="6" destOrd="0" presId="urn:microsoft.com/office/officeart/2005/8/layout/hProcess4"/>
    <dgm:cxn modelId="{CC55AA15-CEBB-483A-9E13-63D326A7AC79}" type="presParOf" srcId="{AC7B8199-D851-400A-8D29-D0C5F7E19069}" destId="{1AB79514-66D8-4009-931A-B0351CBBA0CB}" srcOrd="0" destOrd="0" presId="urn:microsoft.com/office/officeart/2005/8/layout/hProcess4"/>
    <dgm:cxn modelId="{1837EF7A-72DE-4C78-9BC2-D54360520894}" type="presParOf" srcId="{AC7B8199-D851-400A-8D29-D0C5F7E19069}" destId="{3002AAF2-8886-4B83-B0A1-801EE59476C3}" srcOrd="1" destOrd="0" presId="urn:microsoft.com/office/officeart/2005/8/layout/hProcess4"/>
    <dgm:cxn modelId="{4ED2DF8E-7FA1-4606-A546-A440AF41E6DA}" type="presParOf" srcId="{AC7B8199-D851-400A-8D29-D0C5F7E19069}" destId="{1675AF87-C1AF-4D6B-8BDE-B41F0B772F3C}" srcOrd="2" destOrd="0" presId="urn:microsoft.com/office/officeart/2005/8/layout/hProcess4"/>
    <dgm:cxn modelId="{4E2A6876-AD95-49E6-966B-34C1087CA78B}" type="presParOf" srcId="{AC7B8199-D851-400A-8D29-D0C5F7E19069}" destId="{23800F4C-42F7-4116-A6F0-006B9165C539}" srcOrd="3" destOrd="0" presId="urn:microsoft.com/office/officeart/2005/8/layout/hProcess4"/>
    <dgm:cxn modelId="{65291D23-1D0B-44C6-A63A-045278510EBB}" type="presParOf" srcId="{AC7B8199-D851-400A-8D29-D0C5F7E19069}" destId="{4A525764-8D9C-44D8-B6FD-65FE7985E790}" srcOrd="4" destOrd="0" presId="urn:microsoft.com/office/officeart/2005/8/layout/hProcess4"/>
    <dgm:cxn modelId="{83AD371F-4C8F-4A1E-9BEF-BE2CD379F43D}" type="presParOf" srcId="{50F94C88-C502-4D30-A926-DD3F686DAF82}" destId="{7969B4F3-B043-4B99-A0D6-BF5A685B52B6}" srcOrd="7" destOrd="0" presId="urn:microsoft.com/office/officeart/2005/8/layout/hProcess4"/>
    <dgm:cxn modelId="{34AE3987-E517-4012-99F4-E02FD81A1590}" type="presParOf" srcId="{50F94C88-C502-4D30-A926-DD3F686DAF82}" destId="{260BE98B-4008-47E1-889C-5077333BDFCF}" srcOrd="8" destOrd="0" presId="urn:microsoft.com/office/officeart/2005/8/layout/hProcess4"/>
    <dgm:cxn modelId="{FE0364BC-E6D3-4B02-8DB7-B3A1830EA4A3}" type="presParOf" srcId="{260BE98B-4008-47E1-889C-5077333BDFCF}" destId="{01989B4A-F10E-4CE6-A650-8695280E6257}" srcOrd="0" destOrd="0" presId="urn:microsoft.com/office/officeart/2005/8/layout/hProcess4"/>
    <dgm:cxn modelId="{DB535AD0-A3AB-4FAB-9D23-76AF19A741C5}" type="presParOf" srcId="{260BE98B-4008-47E1-889C-5077333BDFCF}" destId="{5E5D2F84-746B-4BC4-A370-693CE9E41A83}" srcOrd="1" destOrd="0" presId="urn:microsoft.com/office/officeart/2005/8/layout/hProcess4"/>
    <dgm:cxn modelId="{DFEAE365-D318-4573-BA9A-BB37B619D70C}" type="presParOf" srcId="{260BE98B-4008-47E1-889C-5077333BDFCF}" destId="{58FACA2E-2B82-4DBC-8D1C-D3CC4F5D2805}" srcOrd="2" destOrd="0" presId="urn:microsoft.com/office/officeart/2005/8/layout/hProcess4"/>
    <dgm:cxn modelId="{4D271CAB-AA42-4C73-BCE5-7894A36E2D8D}" type="presParOf" srcId="{260BE98B-4008-47E1-889C-5077333BDFCF}" destId="{C23C9565-6010-46F2-806B-8DBDA911A0FE}" srcOrd="3" destOrd="0" presId="urn:microsoft.com/office/officeart/2005/8/layout/hProcess4"/>
    <dgm:cxn modelId="{638FE234-2558-453D-A50F-D46D2B9DD197}" type="presParOf" srcId="{260BE98B-4008-47E1-889C-5077333BDFCF}" destId="{B6091E8A-0136-4808-8E95-B45DA5FDCD31}" srcOrd="4" destOrd="0" presId="urn:microsoft.com/office/officeart/2005/8/layout/hProcess4"/>
    <dgm:cxn modelId="{3254B81D-A3B8-4403-8315-71D6B478413C}" type="presParOf" srcId="{50F94C88-C502-4D30-A926-DD3F686DAF82}" destId="{3E220402-B920-47A1-8081-B55913F64230}" srcOrd="9" destOrd="0" presId="urn:microsoft.com/office/officeart/2005/8/layout/hProcess4"/>
    <dgm:cxn modelId="{A55A34B1-C17C-41B6-A8C6-34DFCFBD2018}" type="presParOf" srcId="{50F94C88-C502-4D30-A926-DD3F686DAF82}" destId="{EA464DBF-38E2-45B2-B592-939B87AB975D}" srcOrd="10" destOrd="0" presId="urn:microsoft.com/office/officeart/2005/8/layout/hProcess4"/>
    <dgm:cxn modelId="{1F19E068-6009-4DDA-873B-B33FE0C65DB6}" type="presParOf" srcId="{EA464DBF-38E2-45B2-B592-939B87AB975D}" destId="{A8F95FFD-95D4-4DE2-B2EC-394D48023229}" srcOrd="0" destOrd="0" presId="urn:microsoft.com/office/officeart/2005/8/layout/hProcess4"/>
    <dgm:cxn modelId="{8AAF68E2-84EE-4744-BC55-B1495A0A4454}" type="presParOf" srcId="{EA464DBF-38E2-45B2-B592-939B87AB975D}" destId="{CE2D20BA-864D-43DE-9BDF-83D84992C7D1}" srcOrd="1" destOrd="0" presId="urn:microsoft.com/office/officeart/2005/8/layout/hProcess4"/>
    <dgm:cxn modelId="{9178019E-4F5D-4034-A7CB-6BE34FA0F6C4}" type="presParOf" srcId="{EA464DBF-38E2-45B2-B592-939B87AB975D}" destId="{7FEBB4E1-5F9B-4085-A64F-CF6202A09B0C}" srcOrd="2" destOrd="0" presId="urn:microsoft.com/office/officeart/2005/8/layout/hProcess4"/>
    <dgm:cxn modelId="{7376D4F7-875C-415D-8F30-F8D46BE12007}" type="presParOf" srcId="{EA464DBF-38E2-45B2-B592-939B87AB975D}" destId="{C4AB2E05-919C-4D8B-8005-F0F66C005561}" srcOrd="3" destOrd="0" presId="urn:microsoft.com/office/officeart/2005/8/layout/hProcess4"/>
    <dgm:cxn modelId="{F2A02FDC-4F04-4CFB-B0AD-B842A67F5870}" type="presParOf" srcId="{EA464DBF-38E2-45B2-B592-939B87AB975D}" destId="{D66D3107-B648-4ACB-B968-DAFFDE418BA8}" srcOrd="4" destOrd="0" presId="urn:microsoft.com/office/officeart/2005/8/layout/hProcess4"/>
  </dgm:cxnLst>
  <dgm:bg/>
  <dgm:whole/>
  <dgm:extLst>
    <a:ext uri="http://schemas.microsoft.com/office/drawing/2008/diagram">
      <dsp:dataModelExt xmlns:dsp="http://schemas.microsoft.com/office/drawing/2008/diagram" relId="rId27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400" dirty="0">
              <a:solidFill>
                <a:sysClr val="window" lastClr="FFFFFF"/>
              </a:solidFill>
              <a:latin typeface="Republika" panose="02000506040000020004" pitchFamily="2" charset="-18"/>
              <a:ea typeface="+mn-ea"/>
              <a:cs typeface="+mn-cs"/>
            </a:rPr>
            <a:t>SKP</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400"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400" dirty="0">
              <a:solidFill>
                <a:sysClr val="window" lastClr="FFFFFF"/>
              </a:solidFill>
              <a:latin typeface="Republika" panose="02000506040000020004" pitchFamily="2" charset="-18"/>
              <a:ea typeface="+mn-ea"/>
              <a:cs typeface="+mn-cs"/>
            </a:rPr>
            <a:t>SKP</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7C69513A-AC2D-48BA-8FCC-ABC0FE8A150F}">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07964997-FC4D-4C6F-BDE3-B9D669E4DE8E}">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90B7F2F-0C2A-4FF6-9BD5-2B0BC3DD629E}">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SKP poroča v IS OU e-MA2 in, če potrebno, izpolni in uskladi obrazec za poročanje nad 10.000 eur</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394AAD75-C793-44D3-AA92-931657B39119}">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D004F02B-3189-4BDF-B9ED-6D79B23DE078}" type="parTrans" cxnId="{F9D42356-0E49-436D-A2D5-5976F93DBB54}">
      <dgm:prSet/>
      <dgm:spPr/>
      <dgm:t>
        <a:bodyPr/>
        <a:lstStyle/>
        <a:p>
          <a:endParaRPr lang="sl-SI"/>
        </a:p>
      </dgm:t>
    </dgm:pt>
    <dgm:pt modelId="{D2AA628C-8BCE-4CE6-BCB3-49ED7A555E16}" type="sibTrans" cxnId="{F9D42356-0E49-436D-A2D5-5976F93DBB54}">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2627" custLinFactNeighborX="-5" custLinFactNeighborY="21534">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3068" custLinFactNeighborY="16955">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412190" custLinFactNeighborX="7482" custLinFactNeighborY="-37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615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697" custLinFactNeighborY="-1566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97702" custLinFactNeighborX="14060" custLinFactNeighborY="7191"/>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77585" custLinFactNeighborX="0" custLinFactNeighborY="-4099">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10966" custLinFactNeighborY="187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9A57664F-AABD-4D58-876E-44ABA6B29538}" srcId="{C73A6C43-4AC5-4F08-BC99-5D8AFF52CFA1}" destId="{7C69513A-AC2D-48BA-8FCC-ABC0FE8A150F}" srcOrd="0" destOrd="0" parTransId="{59277405-063B-426C-BA5C-506D7E2BF173}" sibTransId="{13A6A81D-7D44-4732-85C3-D64E1D03CF89}"/>
    <dgm:cxn modelId="{3A877371-8D33-4FC6-9BF0-D8AE104AD3C0}" type="presOf" srcId="{07964997-FC4D-4C6F-BDE3-B9D669E4DE8E}" destId="{323C9DC3-FC27-47F1-A7A6-264921FAFBB9}" srcOrd="0" destOrd="1" presId="urn:microsoft.com/office/officeart/2005/8/layout/hProcess4"/>
    <dgm:cxn modelId="{F9D42356-0E49-436D-A2D5-5976F93DBB54}" srcId="{8F58A25F-5FA5-4A66-8D64-AF6D5B649691}" destId="{394AAD75-C793-44D3-AA92-931657B39119}" srcOrd="2" destOrd="0" parTransId="{D004F02B-3189-4BDF-B9ED-6D79B23DE078}" sibTransId="{D2AA628C-8BCE-4CE6-BCB3-49ED7A555E16}"/>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17DC84A6-E981-405A-AFE2-9A50340C5BA2}" type="presOf" srcId="{394AAD75-C793-44D3-AA92-931657B39119}" destId="{323C9DC3-FC27-47F1-A7A6-264921FAFBB9}" srcOrd="0" destOrd="2"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22CFB5F3-5FFA-4FAD-8063-A72BEFAED31A}" type="presOf" srcId="{394AAD75-C793-44D3-AA92-931657B39119}" destId="{0A40254A-84A3-4FE1-B10C-CE5649898CFB}" srcOrd="1" destOrd="2"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3384"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UPRAVIČENEC</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483827" y="1290298"/>
          <a:ext cx="962134" cy="96213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custT="1"/>
      <dgm:spPr>
        <a:xfrm>
          <a:off x="1787" y="1140537"/>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600" dirty="0">
              <a:solidFill>
                <a:sysClr val="windowText" lastClr="000000">
                  <a:hueOff val="0"/>
                  <a:satOff val="0"/>
                  <a:lumOff val="0"/>
                  <a:alphaOff val="0"/>
                </a:sysClr>
              </a:solidFill>
              <a:latin typeface="Republika" panose="02000506040000020004" pitchFamily="2" charset="-18"/>
              <a:ea typeface="+mn-ea"/>
              <a:cs typeface="+mn-cs"/>
            </a:rPr>
            <a:t> in </a:t>
          </a:r>
          <a:r>
            <a:rPr lang="en-US" sz="6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600" dirty="0">
              <a:solidFill>
                <a:sysClr val="windowText" lastClr="000000">
                  <a:hueOff val="0"/>
                  <a:satOff val="0"/>
                  <a:lumOff val="0"/>
                  <a:alphaOff val="0"/>
                </a:sysClr>
              </a:solidFill>
              <a:latin typeface="Republika" panose="02000506040000020004" pitchFamily="2" charset="-18"/>
              <a:ea typeface="+mn-ea"/>
              <a:cs typeface="+mn-cs"/>
            </a:rPr>
            <a:t> </a:t>
          </a:r>
          <a:r>
            <a:rPr lang="en-US" sz="6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600" dirty="0">
              <a:solidFill>
                <a:sysClr val="windowText" lastClr="000000">
                  <a:hueOff val="0"/>
                  <a:satOff val="0"/>
                  <a:lumOff val="0"/>
                  <a:alphaOff val="0"/>
                </a:sysClr>
              </a:solidFill>
              <a:latin typeface="Republika" panose="02000506040000020004" pitchFamily="2" charset="-18"/>
              <a:ea typeface="+mn-ea"/>
              <a:cs typeface="+mn-cs"/>
            </a:rPr>
            <a:t> </a:t>
          </a:r>
          <a:r>
            <a:rPr lang="en-US" sz="600" dirty="0" err="1">
              <a:solidFill>
                <a:sysClr val="windowText" lastClr="000000">
                  <a:hueOff val="0"/>
                  <a:satOff val="0"/>
                  <a:lumOff val="0"/>
                  <a:alphaOff val="0"/>
                </a:sysClr>
              </a:solidFill>
              <a:latin typeface="Republika" panose="02000506040000020004" pitchFamily="2" charset="-18"/>
              <a:ea typeface="+mn-ea"/>
              <a:cs typeface="+mn-cs"/>
            </a:rPr>
            <a:t>za</a:t>
          </a:r>
          <a:r>
            <a:rPr lang="en-US" sz="600" dirty="0">
              <a:solidFill>
                <a:sysClr val="windowText" lastClr="000000">
                  <a:hueOff val="0"/>
                  <a:satOff val="0"/>
                  <a:lumOff val="0"/>
                  <a:alphaOff val="0"/>
                </a:sysClr>
              </a:solidFill>
              <a:latin typeface="Republika" panose="02000506040000020004" pitchFamily="2" charset="-18"/>
              <a:ea typeface="+mn-ea"/>
              <a:cs typeface="+mn-cs"/>
            </a:rPr>
            <a:t> </a:t>
          </a:r>
          <a:r>
            <a:rPr lang="en-US" sz="6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600" dirty="0">
              <a:solidFill>
                <a:sysClr val="windowText" lastClr="000000">
                  <a:hueOff val="0"/>
                  <a:satOff val="0"/>
                  <a:lumOff val="0"/>
                  <a:alphaOff val="0"/>
                </a:sysClr>
              </a:solidFill>
              <a:latin typeface="Republika" panose="02000506040000020004" pitchFamily="2" charset="-18"/>
              <a:ea typeface="+mn-ea"/>
              <a:cs typeface="+mn-cs"/>
            </a:rPr>
            <a:t> v IS </a:t>
          </a:r>
          <a:r>
            <a:rPr lang="sl-SI" sz="600" dirty="0">
              <a:solidFill>
                <a:sysClr val="windowText" lastClr="000000">
                  <a:hueOff val="0"/>
                  <a:satOff val="0"/>
                  <a:lumOff val="0"/>
                  <a:alphaOff val="0"/>
                </a:sysClr>
              </a:solidFill>
              <a:latin typeface="Republika" panose="02000506040000020004" pitchFamily="2" charset="-18"/>
              <a:ea typeface="+mn-ea"/>
              <a:cs typeface="+mn-cs"/>
            </a:rPr>
            <a:t>e-MA2</a:t>
          </a: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dgm:spPr>
        <a:xfrm>
          <a:off x="1243778" y="931483"/>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498446" y="672082"/>
          <a:ext cx="1031817" cy="10318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3376386" y="923254"/>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630815" y="676850"/>
          <a:ext cx="996222" cy="996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dgm:spPr>
        <a:xfrm>
          <a:off x="3236811" y="1138543"/>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983B5E5C-750F-4AEF-A677-8A27C8A35444}">
      <dgm:prSet/>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31116637-94E0-4D53-88FE-ADA7EEAF48EC}">
      <dgm:prSet/>
      <dgm:spPr>
        <a:xfrm>
          <a:off x="2303911"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UPRAVIČENEC</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a:off x="2579500" y="1218319"/>
          <a:ext cx="989073" cy="98907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5F417D78-19CD-4994-AE24-AA7F793B50C6}">
      <dgm:prSet/>
      <dgm:spPr>
        <a:xfrm>
          <a:off x="2123038"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custT="1"/>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a:solidFill>
                <a:sysClr val="windowText" lastClr="000000">
                  <a:hueOff val="0"/>
                  <a:satOff val="0"/>
                  <a:lumOff val="0"/>
                  <a:alphaOff val="0"/>
                </a:sysClr>
              </a:solidFill>
              <a:latin typeface="Republika" panose="02000506040000020004" pitchFamily="2" charset="-18"/>
              <a:ea typeface="+mn-ea"/>
              <a:cs typeface="+mn-cs"/>
            </a:rPr>
            <a:t>A</a:t>
          </a:r>
          <a:r>
            <a:rPr lang="pt-BR" sz="60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600">
              <a:solidFill>
                <a:sysClr val="windowText" lastClr="000000">
                  <a:hueOff val="0"/>
                  <a:satOff val="0"/>
                  <a:lumOff val="0"/>
                  <a:alphaOff val="0"/>
                </a:sysClr>
              </a:solidFill>
              <a:latin typeface="Republika" panose="02000506040000020004" pitchFamily="2" charset="-18"/>
              <a:ea typeface="+mn-ea"/>
              <a:cs typeface="+mn-cs"/>
            </a:rPr>
            <a:t> po 74. čl. Uredbe 2021/1060/EU na podlagi potrjene metodologije za izvajanje administrativnega preverjanja, ki bo določala način preverjanja in velikost vzorca (kontrolni list)</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9290D17A-9486-48B9-9719-0BCD3DA975CE}">
      <dgm:prSet custT="1"/>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7EA1BF68-0F90-4552-A8D8-CC3B07783F89}">
      <dgm:prSet phldrT="[besedilo]"/>
      <dgm:spPr>
        <a:xfrm>
          <a:off x="4405119"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18EF92A4-FC96-4D1C-95CB-38BCE1AD5509}" type="sibTrans" cxnId="{EFFCAAB5-EA90-48C3-95FC-EFC8A235A077}">
      <dgm:prSet/>
      <dgm:spPr>
        <a:xfrm>
          <a:off x="4678198" y="1259626"/>
          <a:ext cx="915929" cy="91592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74597EBF-16AE-4D49-963D-84B40A387AC9}" type="parTrans" cxnId="{EFFCAAB5-EA90-48C3-95FC-EFC8A235A077}">
      <dgm:prSet/>
      <dgm:spPr/>
      <dgm:t>
        <a:bodyPr/>
        <a:lstStyle/>
        <a:p>
          <a:endParaRPr lang="sl-SI">
            <a:latin typeface="Republika" panose="02000506040000020004" pitchFamily="2" charset="-18"/>
          </a:endParaRPr>
        </a:p>
      </dgm:t>
    </dgm:pt>
    <dgm:pt modelId="{5752B397-2DCE-41B5-9DD7-6C7DE0FCF373}">
      <dgm:prSet/>
      <dgm:spPr>
        <a:xfrm>
          <a:off x="4224247"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V</a:t>
          </a:r>
          <a:r>
            <a:rPr lang="en-US" dirty="0">
              <a:solidFill>
                <a:sysClr val="windowText" lastClr="000000">
                  <a:hueOff val="0"/>
                  <a:satOff val="0"/>
                  <a:lumOff val="0"/>
                  <a:alphaOff val="0"/>
                </a:sysClr>
              </a:solidFill>
              <a:latin typeface="Republika" panose="02000506040000020004" pitchFamily="2" charset="-18"/>
              <a:ea typeface="+mn-ea"/>
              <a:cs typeface="+mn-cs"/>
            </a:rPr>
            <a:t> IS </a:t>
          </a:r>
          <a:r>
            <a:rPr lang="sl-SI" dirty="0">
              <a:solidFill>
                <a:sysClr val="windowText" lastClr="000000">
                  <a:hueOff val="0"/>
                  <a:satOff val="0"/>
                  <a:lumOff val="0"/>
                  <a:alphaOff val="0"/>
                </a:sysClr>
              </a:solidFill>
              <a:latin typeface="Republika" panose="02000506040000020004" pitchFamily="2" charset="-18"/>
              <a:ea typeface="+mn-ea"/>
              <a:cs typeface="+mn-cs"/>
            </a:rPr>
            <a:t>e-MA2</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po</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74</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členu</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Uredbe</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2021/1060</a:t>
          </a:r>
          <a:r>
            <a:rPr lang="en-US" dirty="0">
              <a:solidFill>
                <a:sysClr val="windowText" lastClr="000000">
                  <a:hueOff val="0"/>
                  <a:satOff val="0"/>
                  <a:lumOff val="0"/>
                  <a:alphaOff val="0"/>
                </a:sysClr>
              </a:solidFill>
              <a:latin typeface="Republika" panose="02000506040000020004" pitchFamily="2" charset="-18"/>
              <a:ea typeface="+mn-ea"/>
              <a:cs typeface="+mn-cs"/>
            </a:rPr>
            <a:t>/EU</a:t>
          </a:r>
          <a:r>
            <a:rPr lang="sl-SI" dirty="0">
              <a:solidFill>
                <a:sysClr val="windowText" lastClr="000000">
                  <a:hueOff val="0"/>
                  <a:satOff val="0"/>
                  <a:lumOff val="0"/>
                  <a:alphaOff val="0"/>
                </a:sysClr>
              </a:solidFill>
              <a:latin typeface="Republika" panose="02000506040000020004" pitchFamily="2" charset="-18"/>
              <a:ea typeface="+mn-ea"/>
              <a:cs typeface="+mn-cs"/>
            </a:rPr>
            <a:t> (kontrolni list)</a:t>
          </a:r>
        </a:p>
      </dgm:t>
    </dgm:pt>
    <dgm:pt modelId="{838771C7-8DC8-40AC-8F5B-999370ED5DD8}" type="parTrans" cxnId="{E0AD35C4-99F0-456E-8D20-42D7098FE4B2}">
      <dgm:prSet/>
      <dgm:spPr/>
      <dgm:t>
        <a:bodyPr/>
        <a:lstStyle/>
        <a:p>
          <a:endParaRPr lang="sl-SI">
            <a:latin typeface="Republika" panose="02000506040000020004" pitchFamily="2" charset="-18"/>
          </a:endParaRPr>
        </a:p>
      </dgm:t>
    </dgm:pt>
    <dgm:pt modelId="{92BE6B6C-9B14-477B-9F8E-0D92B6E2801C}" type="sibTrans" cxnId="{E0AD35C4-99F0-456E-8D20-42D7098FE4B2}">
      <dgm:prSet/>
      <dgm:spPr/>
      <dgm:t>
        <a:bodyPr/>
        <a:lstStyle/>
        <a:p>
          <a:endParaRPr lang="sl-SI">
            <a:latin typeface="Republika" panose="02000506040000020004" pitchFamily="2" charset="-18"/>
          </a:endParaRPr>
        </a:p>
      </dgm:t>
    </dgm:pt>
    <dgm:pt modelId="{F9D8703D-EBE8-4D39-BD31-E1973E9EE828}">
      <dgm:prSet/>
      <dgm:spPr>
        <a:xfrm>
          <a:off x="5519806" y="985178"/>
          <a:ext cx="595323" cy="2539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dgm:spPr>
        <a:xfrm>
          <a:off x="5274851"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X="-5710" custLinFactNeighborY="-7341"/>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45889"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12309" custLinFactNeighborY="-36978">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802653" custLinFactNeighborX="16613" custLinFactNeighborY="4984"/>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ScaleX="46806" custScaleY="51193" custLinFactNeighborX="-18021" custLinFactNeighborY="17162"/>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X="44550" custLinFactNeighborX="100000" custLinFactNeighborY="-24202">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120830" custScaleY="94058" custLinFactX="62958" custLinFactY="76234" custLinFactNeighborX="100000"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FlipVert="0" custScaleX="79515" custScaleY="66172" custLinFactNeighborX="-3198" custLinFactNeighborY="17310"/>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X="-27561" custLinFactNeighborX="-100000" custLinFactNeighborY="1308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16527" custLinFactX="-41808" custLinFactY="-100000" custLinFactNeighborX="-100000" custLinFactNeighborY="-14472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ScaleX="60647" custScaleY="54175" custLinFactNeighborX="19549" custLinFactNeighborY="15756"/>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4801"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VODILNI PARTNER LAS</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486114" y="1272335"/>
          <a:ext cx="971536" cy="97153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dgm:spPr>
        <a:xfrm>
          <a:off x="2213" y="1124572"/>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dirty="0">
              <a:solidFill>
                <a:sysClr val="windowText" lastClr="000000">
                  <a:hueOff val="0"/>
                  <a:satOff val="0"/>
                  <a:lumOff val="0"/>
                  <a:alphaOff val="0"/>
                </a:sysClr>
              </a:solidFill>
              <a:latin typeface="Republika" panose="02000506040000020004" pitchFamily="2" charset="-18"/>
              <a:ea typeface="+mn-ea"/>
              <a:cs typeface="+mn-cs"/>
            </a:rPr>
            <a:t> in </a:t>
          </a:r>
          <a:r>
            <a:rPr lang="en-US" dirty="0" err="1">
              <a:solidFill>
                <a:sysClr val="windowText" lastClr="000000">
                  <a:hueOff val="0"/>
                  <a:satOff val="0"/>
                  <a:lumOff val="0"/>
                  <a:alphaOff val="0"/>
                </a:sysClr>
              </a:solidFill>
              <a:latin typeface="Republika" panose="02000506040000020004" pitchFamily="2" charset="-18"/>
              <a:ea typeface="+mn-ea"/>
              <a:cs typeface="+mn-cs"/>
            </a:rPr>
            <a:t>oddaja</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za</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dirty="0">
              <a:solidFill>
                <a:sysClr val="windowText" lastClr="000000">
                  <a:hueOff val="0"/>
                  <a:satOff val="0"/>
                  <a:lumOff val="0"/>
                  <a:alphaOff val="0"/>
                </a:sysClr>
              </a:solidFill>
              <a:latin typeface="Republika" panose="02000506040000020004" pitchFamily="2" charset="-18"/>
              <a:ea typeface="+mn-ea"/>
              <a:cs typeface="+mn-cs"/>
            </a:rPr>
            <a:t> v IS </a:t>
          </a:r>
          <a:r>
            <a:rPr lang="sl-SI" dirty="0">
              <a:solidFill>
                <a:sysClr val="windowText" lastClr="000000">
                  <a:hueOff val="0"/>
                  <a:satOff val="0"/>
                  <a:lumOff val="0"/>
                  <a:alphaOff val="0"/>
                </a:sysClr>
              </a:solidFill>
              <a:latin typeface="Republika" panose="02000506040000020004" pitchFamily="2" charset="-18"/>
              <a:ea typeface="+mn-ea"/>
              <a:cs typeface="+mn-cs"/>
            </a:rPr>
            <a:t>e-MA2</a:t>
          </a: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dgm:spPr>
        <a:xfrm>
          <a:off x="1263174" y="962261"/>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533184" y="679364"/>
          <a:ext cx="1029768" cy="102976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3424772" y="876693"/>
          <a:ext cx="684017" cy="4069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648499" y="641055"/>
          <a:ext cx="1008329" cy="100832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983B5E5C-750F-4AEF-A677-8A27C8A35444}">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31116637-94E0-4D53-88FE-ADA7EEAF48EC}">
      <dgm:prSet/>
      <dgm:spPr>
        <a:xfrm>
          <a:off x="2322123"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VODILNI PARTNER LAS</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a:off x="2605917" y="1213788"/>
          <a:ext cx="1000382" cy="10003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5F417D78-19CD-4994-AE24-AA7F793B50C6}">
      <dgm:prSet/>
      <dgm:spPr>
        <a:xfrm>
          <a:off x="2140263"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A</a:t>
          </a:r>
          <a:r>
            <a:rPr lang="pt-BR"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(kontrolni list)</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9290D17A-9486-48B9-9719-0BCD3DA975CE}">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7EA1BF68-0F90-4552-A8D8-CC3B07783F89}">
      <dgm:prSet phldrT="[besedilo]"/>
      <dgm:spPr>
        <a:xfrm>
          <a:off x="4440020"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18EF92A4-FC96-4D1C-95CB-38BCE1AD5509}" type="sibTrans" cxnId="{EFFCAAB5-EA90-48C3-95FC-EFC8A235A077}">
      <dgm:prSet/>
      <dgm:spPr>
        <a:xfrm>
          <a:off x="4713801" y="1241476"/>
          <a:ext cx="925117" cy="92511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74597EBF-16AE-4D49-963D-84B40A387AC9}" type="parTrans" cxnId="{EFFCAAB5-EA90-48C3-95FC-EFC8A235A077}">
      <dgm:prSet/>
      <dgm:spPr/>
      <dgm:t>
        <a:bodyPr/>
        <a:lstStyle/>
        <a:p>
          <a:endParaRPr lang="sl-SI">
            <a:latin typeface="Republika" panose="02000506040000020004" pitchFamily="2" charset="-18"/>
          </a:endParaRPr>
        </a:p>
      </dgm:t>
    </dgm:pt>
    <dgm:pt modelId="{5752B397-2DCE-41B5-9DD7-6C7DE0FCF373}">
      <dgm:prSet/>
      <dgm:spPr>
        <a:xfrm>
          <a:off x="4258160"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V</a:t>
          </a:r>
          <a:r>
            <a:rPr lang="en-US" dirty="0">
              <a:solidFill>
                <a:sysClr val="windowText" lastClr="000000">
                  <a:hueOff val="0"/>
                  <a:satOff val="0"/>
                  <a:lumOff val="0"/>
                  <a:alphaOff val="0"/>
                </a:sysClr>
              </a:solidFill>
              <a:latin typeface="Republika" panose="02000506040000020004" pitchFamily="2" charset="-18"/>
              <a:ea typeface="+mn-ea"/>
              <a:cs typeface="+mn-cs"/>
            </a:rPr>
            <a:t> IS </a:t>
          </a:r>
          <a:r>
            <a:rPr lang="sl-SI" dirty="0">
              <a:solidFill>
                <a:sysClr val="windowText" lastClr="000000">
                  <a:hueOff val="0"/>
                  <a:satOff val="0"/>
                  <a:lumOff val="0"/>
                  <a:alphaOff val="0"/>
                </a:sysClr>
              </a:solidFill>
              <a:latin typeface="Republika" panose="02000506040000020004" pitchFamily="2" charset="-18"/>
              <a:ea typeface="+mn-ea"/>
              <a:cs typeface="+mn-cs"/>
            </a:rPr>
            <a:t>e-MA2</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po</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74</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členu</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Uredbe</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2021/1060</a:t>
          </a:r>
          <a:r>
            <a:rPr lang="en-US" dirty="0">
              <a:solidFill>
                <a:sysClr val="windowText" lastClr="000000">
                  <a:hueOff val="0"/>
                  <a:satOff val="0"/>
                  <a:lumOff val="0"/>
                  <a:alphaOff val="0"/>
                </a:sysClr>
              </a:solidFill>
              <a:latin typeface="Republika" panose="02000506040000020004" pitchFamily="2" charset="-18"/>
              <a:ea typeface="+mn-ea"/>
              <a:cs typeface="+mn-cs"/>
            </a:rPr>
            <a:t>/EU</a:t>
          </a:r>
          <a:r>
            <a:rPr lang="sl-SI" dirty="0">
              <a:solidFill>
                <a:sysClr val="windowText" lastClr="000000">
                  <a:hueOff val="0"/>
                  <a:satOff val="0"/>
                  <a:lumOff val="0"/>
                  <a:alphaOff val="0"/>
                </a:sysClr>
              </a:solidFill>
              <a:latin typeface="Republika" panose="02000506040000020004" pitchFamily="2" charset="-18"/>
              <a:ea typeface="+mn-ea"/>
              <a:cs typeface="+mn-cs"/>
            </a:rPr>
            <a:t> (kontrolni list)</a:t>
          </a:r>
        </a:p>
      </dgm:t>
    </dgm:pt>
    <dgm:pt modelId="{838771C7-8DC8-40AC-8F5B-999370ED5DD8}" type="parTrans" cxnId="{E0AD35C4-99F0-456E-8D20-42D7098FE4B2}">
      <dgm:prSet/>
      <dgm:spPr/>
      <dgm:t>
        <a:bodyPr/>
        <a:lstStyle/>
        <a:p>
          <a:endParaRPr lang="sl-SI">
            <a:latin typeface="Republika" panose="02000506040000020004" pitchFamily="2" charset="-18"/>
          </a:endParaRPr>
        </a:p>
      </dgm:t>
    </dgm:pt>
    <dgm:pt modelId="{92BE6B6C-9B14-477B-9F8E-0D92B6E2801C}" type="sibTrans" cxnId="{E0AD35C4-99F0-456E-8D20-42D7098FE4B2}">
      <dgm:prSet/>
      <dgm:spPr/>
      <dgm:t>
        <a:bodyPr/>
        <a:lstStyle/>
        <a:p>
          <a:endParaRPr lang="sl-SI">
            <a:latin typeface="Republika" panose="02000506040000020004" pitchFamily="2" charset="-18"/>
          </a:endParaRPr>
        </a:p>
      </dgm:t>
    </dgm:pt>
    <dgm:pt modelId="{F9D8703D-EBE8-4D39-BD31-E1973E9EE828}">
      <dgm:prSet/>
      <dgm:spPr>
        <a:xfrm>
          <a:off x="5563402" y="968365"/>
          <a:ext cx="598572" cy="2553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dgm:spPr>
        <a:xfrm>
          <a:off x="5317109"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BF886F31-C0F3-44E6-9BA2-3BF158883F31}">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BF3407EA-D454-4760-9FEE-654B82D900CF}" type="parTrans" cxnId="{1D156119-4936-4ECE-BDC5-21DA26008560}">
      <dgm:prSet/>
      <dgm:spPr/>
      <dgm:t>
        <a:bodyPr/>
        <a:lstStyle/>
        <a:p>
          <a:endParaRPr lang="sl-SI">
            <a:latin typeface="Republika" panose="02000506040000020004" pitchFamily="2" charset="-18"/>
          </a:endParaRPr>
        </a:p>
      </dgm:t>
    </dgm:pt>
    <dgm:pt modelId="{63FE785E-9C62-40FE-AD12-C1FAF1DBDBE2}" type="sibTrans" cxnId="{1D156119-4936-4ECE-BDC5-21DA26008560}">
      <dgm:prSet/>
      <dgm:spPr/>
      <dgm:t>
        <a:bodyPr/>
        <a:lstStyle/>
        <a:p>
          <a:endParaRPr lang="sl-SI">
            <a:latin typeface="Republika" panose="02000506040000020004" pitchFamily="2" charset="-18"/>
          </a:endParaRPr>
        </a:p>
      </dgm:t>
    </dgm:pt>
    <dgm:pt modelId="{60665C11-F51C-4A73-9C02-BD5E8CDCC969}">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57A698CF-59E9-4F75-9118-2F0FC3D0EE70}" type="parTrans" cxnId="{DE968AA7-1DFD-4643-9458-71258DF8258A}">
      <dgm:prSet/>
      <dgm:spPr/>
      <dgm:t>
        <a:bodyPr/>
        <a:lstStyle/>
        <a:p>
          <a:endParaRPr lang="sl-SI">
            <a:latin typeface="Republika" panose="02000506040000020004" pitchFamily="2" charset="-18"/>
          </a:endParaRPr>
        </a:p>
      </dgm:t>
    </dgm:pt>
    <dgm:pt modelId="{C240F0A2-EEBA-4A34-A117-8A938A800C8F}" type="sibTrans" cxnId="{DE968AA7-1DFD-4643-9458-71258DF8258A}">
      <dgm:prSet/>
      <dgm:spPr/>
      <dgm:t>
        <a:bodyPr/>
        <a:lstStyle/>
        <a:p>
          <a:endParaRPr lang="sl-SI">
            <a:latin typeface="Republika" panose="02000506040000020004" pitchFamily="2" charset="-18"/>
          </a:endParaRPr>
        </a:p>
      </dgm:t>
    </dgm:pt>
    <dgm:pt modelId="{8802188B-8441-4BB0-A810-DDBF1C6389B4}">
      <dgm:prSet/>
      <dgm:spPr>
        <a:xfrm>
          <a:off x="4258160" y="1096021"/>
          <a:ext cx="818368" cy="6749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7F395637-D1EF-4CBD-8E58-4C0841B1A811}" type="parTrans" cxnId="{33400518-5A1E-4424-8012-3F5FC1AD90F7}">
      <dgm:prSet/>
      <dgm:spPr/>
      <dgm:t>
        <a:bodyPr/>
        <a:lstStyle/>
        <a:p>
          <a:endParaRPr lang="sl-SI">
            <a:latin typeface="Republika" panose="02000506040000020004" pitchFamily="2" charset="-18"/>
          </a:endParaRPr>
        </a:p>
      </dgm:t>
    </dgm:pt>
    <dgm:pt modelId="{C32F0BB7-DBC5-4929-82B5-2304E5707029}" type="sibTrans" cxnId="{33400518-5A1E-4424-8012-3F5FC1AD90F7}">
      <dgm:prSet/>
      <dgm:spPr/>
      <dgm:t>
        <a:bodyPr/>
        <a:lstStyle/>
        <a:p>
          <a:endParaRPr lang="sl-SI">
            <a:latin typeface="Republika" panose="02000506040000020004" pitchFamily="2" charset="-18"/>
          </a:endParaRPr>
        </a:p>
      </dgm:t>
    </dgm:pt>
    <dgm:pt modelId="{E9504DDC-5BB3-4A33-9057-997C27783DAE}">
      <dgm:prSet/>
      <dgm:spPr>
        <a:xfrm>
          <a:off x="4258160" y="1096021"/>
          <a:ext cx="818368" cy="6749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89554CCA-43F9-4286-B0C4-32F32B70BE42}" type="parTrans" cxnId="{696A2D12-12BA-46CC-9D5B-B441C50B8AF9}">
      <dgm:prSet/>
      <dgm:spPr/>
      <dgm:t>
        <a:bodyPr/>
        <a:lstStyle/>
        <a:p>
          <a:endParaRPr lang="sl-SI">
            <a:latin typeface="Republika" panose="02000506040000020004" pitchFamily="2" charset="-18"/>
          </a:endParaRPr>
        </a:p>
      </dgm:t>
    </dgm:pt>
    <dgm:pt modelId="{6ABE69AC-4F58-4B5A-B2C7-DF63B31B061F}" type="sibTrans" cxnId="{696A2D12-12BA-46CC-9D5B-B441C50B8AF9}">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449179" custLinFactNeighborX="-18772" custLinFactNeighborY="15991"/>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17597"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0" custLinFactNeighborY="-5902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955925" custLinFactNeighborX="18477" custLinFactNeighborY="-4762"/>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ScaleX="43513" custScaleY="42928" custLinFactNeighborX="-20789" custLinFactNeighborY="15592"/>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X="40912" custLinFactNeighborX="100000" custLinFactNeighborY="-2276">
        <dgm:presLayoutVars>
          <dgm:bulletEnabled val="1"/>
        </dgm:presLayoutVars>
      </dgm:prSet>
      <dgm:spPr>
        <a:prstGeom prst="roundRect">
          <a:avLst>
            <a:gd name="adj" fmla="val 10000"/>
          </a:avLst>
        </a:prstGeom>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94031" custScaleY="112373" custLinFactNeighborX="17584" custLinFactNeighborY="-29198">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67691" custScaleX="237984" custScaleY="264575" custLinFactX="79366" custLinFactNeighborX="100000" custLinFactNeighborY="44259"/>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X="-20348" custLinFactNeighborX="-100000" custLinFactNeighborY="11384">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8B16FB11-655A-4992-9B32-DC83A93A3FC1}" type="presOf" srcId="{E9504DDC-5BB3-4A33-9057-997C27783DAE}" destId="{A19EC3FA-1145-4CF2-8EDD-5562FD6BBF74}" srcOrd="0" destOrd="1" presId="urn:microsoft.com/office/officeart/2005/8/layout/hProcess4"/>
    <dgm:cxn modelId="{696A2D12-12BA-46CC-9D5B-B441C50B8AF9}" srcId="{7EA1BF68-0F90-4552-A8D8-CC3B07783F89}" destId="{E9504DDC-5BB3-4A33-9057-997C27783DAE}" srcOrd="1" destOrd="0" parTransId="{89554CCA-43F9-4286-B0C4-32F32B70BE42}" sibTransId="{6ABE69AC-4F58-4B5A-B2C7-DF63B31B061F}"/>
    <dgm:cxn modelId="{33400518-5A1E-4424-8012-3F5FC1AD90F7}" srcId="{7EA1BF68-0F90-4552-A8D8-CC3B07783F89}" destId="{8802188B-8441-4BB0-A810-DDBF1C6389B4}" srcOrd="0" destOrd="0" parTransId="{7F395637-D1EF-4CBD-8E58-4C0841B1A811}" sibTransId="{C32F0BB7-DBC5-4929-82B5-2304E5707029}"/>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1"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1" destOrd="0" parTransId="{D908A33C-80D6-433B-BBC4-88B479339404}" sibTransId="{98EEA5D5-82AA-48A0-B293-F35BA37763C7}"/>
    <dgm:cxn modelId="{C6F25C51-0CE0-4CAB-82D4-076D76DB4367}" type="presOf" srcId="{8802188B-8441-4BB0-A810-DDBF1C6389B4}" destId="{C30E8C67-412A-419D-9216-D083E3DA3EE7}" srcOrd="1"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83EDF1A0-2596-467E-A0AB-760015E7FCE5}" type="presOf" srcId="{E9504DDC-5BB3-4A33-9057-997C27783DAE}" destId="{C30E8C67-412A-419D-9216-D083E3DA3EE7}" srcOrd="1" destOrd="1" presId="urn:microsoft.com/office/officeart/2005/8/layout/hProcess4"/>
    <dgm:cxn modelId="{DE968AA7-1DFD-4643-9458-71258DF8258A}" srcId="{658F50F4-FD31-4672-9788-53A0CAD55859}" destId="{60665C11-F51C-4A73-9C02-BD5E8CDCC969}" srcOrd="0" destOrd="0" parTransId="{57A698CF-59E9-4F75-9118-2F0FC3D0EE70}" sibTransId="{C240F0A2-EEBA-4A34-A117-8A938A800C8F}"/>
    <dgm:cxn modelId="{FBF5E1A7-2C0F-4581-96EC-1A77D74E0D5E}" srcId="{F9D8703D-EBE8-4D39-BD31-E1973E9EE828}" destId="{52FAF748-D938-436C-B6D5-3104482D6628}" srcOrd="0" destOrd="0" parTransId="{22099C32-67B7-4FF1-A4ED-5B1A9A31E11F}" sibTransId="{5DD5F0D8-13EE-4D54-BB0D-833F8A682EAC}"/>
    <dgm:cxn modelId="{80FD18AC-BCB6-4D15-8E8E-442D20483FF7}" type="presOf" srcId="{8802188B-8441-4BB0-A810-DDBF1C6389B4}" destId="{A19EC3FA-1145-4CF2-8EDD-5562FD6BBF74}" srcOrd="0" destOrd="0"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B092D4B0-BCFE-4F50-9F7B-97DF2901980D}" type="presOf" srcId="{60665C11-F51C-4A73-9C02-BD5E8CDCC969}" destId="{AFC32CBA-FF4A-42EE-AEC5-DCDF125A981A}"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4DD427B8-1064-4CDB-9DC2-1419FF97FFB4}" type="presOf" srcId="{60665C11-F51C-4A73-9C02-BD5E8CDCC969}" destId="{5A75B53D-A680-44DB-904A-9942F344B054}" srcOrd="1" destOrd="0"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2"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2"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2" presId="urn:microsoft.com/office/officeart/2005/8/layout/hProcess4"/>
    <dgm:cxn modelId="{1247CCD8-43DB-4627-B94F-F97ECCD8F328}" type="presOf" srcId="{9E7279DE-0590-45F0-AFA4-CA629D14158C}" destId="{5A75B53D-A680-44DB-904A-9942F344B054}" srcOrd="1"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SUN</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SUN</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7C69513A-AC2D-48BA-8FCC-ABC0FE8A150F}">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07964997-FC4D-4C6F-BDE3-B9D669E4DE8E}">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latin typeface="Republika" panose="02000506040000020004" pitchFamily="2" charset="-18"/>
          </a:endParaRPr>
        </a:p>
      </dgm:t>
    </dgm:pt>
    <dgm:pt modelId="{E32D8454-F6E0-4D7A-867F-66308B0AFA28}" type="sibTrans" cxnId="{441E583F-379A-46D3-95E0-68F722293255}">
      <dgm:prSet/>
      <dgm:spPr/>
      <dgm:t>
        <a:bodyPr/>
        <a:lstStyle/>
        <a:p>
          <a:endParaRPr lang="sl-SI">
            <a:latin typeface="Republika" panose="02000506040000020004" pitchFamily="2" charset="-18"/>
          </a:endParaRPr>
        </a:p>
      </dgm:t>
    </dgm:pt>
    <dgm:pt modelId="{390B7F2F-0C2A-4FF6-9BD5-2B0BC3DD629E}">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SUN poroča v IS e-MA2 in, če potrebno, izpolni in z OU uskladi obrazec za poročanje nad 10.000 eur</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394AAD75-C793-44D3-AA92-931657B39119}">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D004F02B-3189-4BDF-B9ED-6D79B23DE078}" type="parTrans" cxnId="{F9D42356-0E49-436D-A2D5-5976F93DBB54}">
      <dgm:prSet/>
      <dgm:spPr/>
      <dgm:t>
        <a:bodyPr/>
        <a:lstStyle/>
        <a:p>
          <a:endParaRPr lang="sl-SI">
            <a:latin typeface="Republika" panose="02000506040000020004" pitchFamily="2" charset="-18"/>
          </a:endParaRPr>
        </a:p>
      </dgm:t>
    </dgm:pt>
    <dgm:pt modelId="{D2AA628C-8BCE-4CE6-BCB3-49ED7A555E16}" type="sibTrans" cxnId="{F9D42356-0E49-436D-A2D5-5976F93DBB54}">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2627" custLinFactNeighborX="-5" custLinFactNeighborY="21534">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3068" custLinFactNeighborY="16955">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412190" custLinFactNeighborX="7482" custLinFactNeighborY="-37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615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697" custLinFactNeighborY="-1566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97702" custLinFactNeighborX="14060" custLinFactNeighborY="7191"/>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77585" custLinFactNeighborX="0" custLinFactNeighborY="-4099">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11558" custLinFactNeighborY="15274">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9A57664F-AABD-4D58-876E-44ABA6B29538}" srcId="{C73A6C43-4AC5-4F08-BC99-5D8AFF52CFA1}" destId="{7C69513A-AC2D-48BA-8FCC-ABC0FE8A150F}" srcOrd="0" destOrd="0" parTransId="{59277405-063B-426C-BA5C-506D7E2BF173}" sibTransId="{13A6A81D-7D44-4732-85C3-D64E1D03CF89}"/>
    <dgm:cxn modelId="{3A877371-8D33-4FC6-9BF0-D8AE104AD3C0}" type="presOf" srcId="{07964997-FC4D-4C6F-BDE3-B9D669E4DE8E}" destId="{323C9DC3-FC27-47F1-A7A6-264921FAFBB9}" srcOrd="0" destOrd="1" presId="urn:microsoft.com/office/officeart/2005/8/layout/hProcess4"/>
    <dgm:cxn modelId="{F9D42356-0E49-436D-A2D5-5976F93DBB54}" srcId="{8F58A25F-5FA5-4A66-8D64-AF6D5B649691}" destId="{394AAD75-C793-44D3-AA92-931657B39119}" srcOrd="2" destOrd="0" parTransId="{D004F02B-3189-4BDF-B9ED-6D79B23DE078}" sibTransId="{D2AA628C-8BCE-4CE6-BCB3-49ED7A555E16}"/>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17DC84A6-E981-405A-AFE2-9A50340C5BA2}" type="presOf" srcId="{394AAD75-C793-44D3-AA92-931657B39119}" destId="{323C9DC3-FC27-47F1-A7A6-264921FAFBB9}" srcOrd="0" destOrd="2"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22CFB5F3-5FFA-4FAD-8063-A72BEFAED31A}" type="presOf" srcId="{394AAD75-C793-44D3-AA92-931657B39119}" destId="{0A40254A-84A3-4FE1-B10C-CE5649898CFB}" srcOrd="1" destOrd="2"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30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99911" y="1561423"/>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UPRAVIČENEC</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1139288">
          <a:off x="266855" y="1247022"/>
          <a:ext cx="824203" cy="82420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custT="1"/>
      <dgm:spPr>
        <a:xfrm>
          <a:off x="0" y="1000909"/>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dirty="0">
              <a:solidFill>
                <a:sysClr val="windowText" lastClr="000000">
                  <a:hueOff val="0"/>
                  <a:satOff val="0"/>
                  <a:lumOff val="0"/>
                  <a:alphaOff val="0"/>
                </a:sysClr>
              </a:solidFill>
              <a:latin typeface="Republika" panose="02000506040000020004" pitchFamily="2" charset="-18"/>
              <a:ea typeface="+mn-ea"/>
              <a:cs typeface="+mn-cs"/>
            </a:rPr>
            <a:t> in </a:t>
          </a:r>
          <a:r>
            <a:rPr lang="en-US" sz="8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dirty="0">
              <a:solidFill>
                <a:sysClr val="windowText" lastClr="000000">
                  <a:hueOff val="0"/>
                  <a:satOff val="0"/>
                  <a:lumOff val="0"/>
                  <a:alphaOff val="0"/>
                </a:sysClr>
              </a:solidFill>
              <a:latin typeface="Republika" panose="02000506040000020004" pitchFamily="2" charset="-18"/>
              <a:ea typeface="+mn-ea"/>
              <a:cs typeface="+mn-cs"/>
            </a:rPr>
            <a:t> v IS OU</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custT="1"/>
      <dgm:spPr>
        <a:xfrm>
          <a:off x="1168655" y="566911"/>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MNVP</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1568106">
          <a:off x="1588350" y="315371"/>
          <a:ext cx="982724" cy="98272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3116654" y="728750"/>
          <a:ext cx="650804" cy="2768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MNVP in MF</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19519" y="543627"/>
          <a:ext cx="886256" cy="88625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custT="1"/>
      <dgm:spPr>
        <a:xfrm>
          <a:off x="2964028" y="1003625"/>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983B5E5C-750F-4AEF-A677-8A27C8A35444}">
      <dgm:prSet/>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31116637-94E0-4D53-88FE-ADA7EEAF48EC}">
      <dgm:prSet custT="1"/>
      <dgm:spPr>
        <a:xfrm>
          <a:off x="2135493" y="1585726"/>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UPRAVIČENEC</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rot="20459619">
          <a:off x="2267964" y="1115523"/>
          <a:ext cx="1035317" cy="94685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5F417D78-19CD-4994-AE24-AA7F793B50C6}">
      <dgm:prSet custT="1"/>
      <dgm:spPr>
        <a:xfrm>
          <a:off x="1922314" y="903300"/>
          <a:ext cx="797016" cy="7490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Dopolnitev zahtevka za izplačilo v primeru pomanjkljivosti</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custT="1"/>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Vzorčno a</a:t>
          </a:r>
          <a:r>
            <a:rPr lang="pt-BR" sz="8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custT="1"/>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9290D17A-9486-48B9-9719-0BCD3DA975CE}">
      <dgm:prSet/>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F9D8703D-EBE8-4D39-BD31-E1973E9EE828}">
      <dgm:prSet custT="1"/>
      <dgm:spPr>
        <a:xfrm>
          <a:off x="4839773" y="728105"/>
          <a:ext cx="920946" cy="25420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custT="1"/>
      <dgm:spPr>
        <a:xfrm>
          <a:off x="4812126" y="975365"/>
          <a:ext cx="732154" cy="6038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800"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68E55869-F61A-44BC-9DEC-C7D086665672}">
      <dgm:prSet custT="1"/>
      <dgm:spPr>
        <a:xfrm>
          <a:off x="1922314" y="903300"/>
          <a:ext cx="797016" cy="74904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V primeru zavrnitve priprava novega ZZI</a:t>
          </a:r>
        </a:p>
      </dgm:t>
    </dgm:pt>
    <dgm:pt modelId="{6A058243-3DEA-4AF2-977D-3839BB805C88}" type="parTrans" cxnId="{AEC54191-F522-425F-9706-0D6CAD1358B0}">
      <dgm:prSet/>
      <dgm:spPr/>
      <dgm:t>
        <a:bodyPr/>
        <a:lstStyle/>
        <a:p>
          <a:endParaRPr lang="sl-SI">
            <a:latin typeface="Republika" panose="02000506040000020004" pitchFamily="2" charset="-18"/>
          </a:endParaRPr>
        </a:p>
      </dgm:t>
    </dgm:pt>
    <dgm:pt modelId="{16C0648D-BECE-4666-9733-A4F3B6D32F4F}" type="sibTrans" cxnId="{AEC54191-F522-425F-9706-0D6CAD1358B0}">
      <dgm:prSet/>
      <dgm:spPr/>
      <dgm:t>
        <a:bodyPr/>
        <a:lstStyle/>
        <a:p>
          <a:endParaRPr lang="sl-SI">
            <a:latin typeface="Republika" panose="02000506040000020004" pitchFamily="2" charset="-18"/>
          </a:endParaRPr>
        </a:p>
      </dgm:t>
    </dgm:pt>
    <dgm:pt modelId="{15AA2B48-707E-46D8-A2B5-9A303DA86605}">
      <dgm:prSet custT="1"/>
      <dgm:spPr>
        <a:xfrm>
          <a:off x="962207" y="575440"/>
          <a:ext cx="766910" cy="161785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potrditev/</a:t>
          </a:r>
        </a:p>
      </dgm:t>
    </dgm:pt>
    <dgm:pt modelId="{1649798C-601E-4D1F-B697-C6447A798F89}" type="parTrans" cxnId="{D4387B0B-DE03-4171-9291-104CAEF0686F}">
      <dgm:prSet/>
      <dgm:spPr/>
      <dgm:t>
        <a:bodyPr/>
        <a:lstStyle/>
        <a:p>
          <a:endParaRPr lang="sl-SI">
            <a:latin typeface="Republika" panose="02000506040000020004" pitchFamily="2" charset="-18"/>
          </a:endParaRPr>
        </a:p>
      </dgm:t>
    </dgm:pt>
    <dgm:pt modelId="{5358E425-6E76-44E7-9AB8-85D68BC8A08A}" type="sibTrans" cxnId="{D4387B0B-DE03-4171-9291-104CAEF0686F}">
      <dgm:prSet/>
      <dgm:spPr/>
      <dgm:t>
        <a:bodyPr/>
        <a:lstStyle/>
        <a:p>
          <a:endParaRPr lang="sl-SI">
            <a:latin typeface="Republika" panose="02000506040000020004" pitchFamily="2" charset="-18"/>
          </a:endParaRPr>
        </a:p>
      </dgm:t>
    </dgm:pt>
    <dgm:pt modelId="{5F2364B0-925B-4C61-B64B-8533F6D7058B}">
      <dgm:prSet custT="1"/>
      <dgm:spPr>
        <a:xfrm>
          <a:off x="962207" y="575440"/>
          <a:ext cx="766910" cy="161785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posredovanje v dopolnitev/</a:t>
          </a:r>
        </a:p>
      </dgm:t>
    </dgm:pt>
    <dgm:pt modelId="{2BBFD500-A9D5-44A7-BDEE-B3E43413AC86}" type="parTrans" cxnId="{5A9E168E-2D21-4CC9-B898-C592FE087FF6}">
      <dgm:prSet/>
      <dgm:spPr/>
      <dgm:t>
        <a:bodyPr/>
        <a:lstStyle/>
        <a:p>
          <a:endParaRPr lang="sl-SI">
            <a:latin typeface="Republika" panose="02000506040000020004" pitchFamily="2" charset="-18"/>
          </a:endParaRPr>
        </a:p>
      </dgm:t>
    </dgm:pt>
    <dgm:pt modelId="{47ED7237-1640-4B91-837E-9EE4015C08F4}" type="sibTrans" cxnId="{5A9E168E-2D21-4CC9-B898-C592FE087FF6}">
      <dgm:prSet/>
      <dgm:spPr/>
      <dgm:t>
        <a:bodyPr/>
        <a:lstStyle/>
        <a:p>
          <a:endParaRPr lang="sl-SI">
            <a:latin typeface="Republika" panose="02000506040000020004" pitchFamily="2" charset="-18"/>
          </a:endParaRPr>
        </a:p>
      </dgm:t>
    </dgm:pt>
    <dgm:pt modelId="{8CDFC22F-366C-48B3-9341-50E979FB08FD}">
      <dgm:prSet custT="1"/>
      <dgm:spPr>
        <a:xfrm>
          <a:off x="962207" y="575440"/>
          <a:ext cx="766910" cy="161785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zavrnitev</a:t>
          </a:r>
        </a:p>
      </dgm:t>
    </dgm:pt>
    <dgm:pt modelId="{DBCDE154-6824-46C8-A1C7-F5CFD656CCC7}" type="parTrans" cxnId="{29833AE2-108A-4C73-A789-589640495132}">
      <dgm:prSet/>
      <dgm:spPr/>
      <dgm:t>
        <a:bodyPr/>
        <a:lstStyle/>
        <a:p>
          <a:endParaRPr lang="sl-SI">
            <a:latin typeface="Republika" panose="02000506040000020004" pitchFamily="2" charset="-18"/>
          </a:endParaRPr>
        </a:p>
      </dgm:t>
    </dgm:pt>
    <dgm:pt modelId="{C5CE7F42-C0D2-421E-B8B7-3E4E44DC8BBE}" type="sibTrans" cxnId="{29833AE2-108A-4C73-A789-589640495132}">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5"/>
      <dgm:spPr/>
    </dgm:pt>
    <dgm:pt modelId="{E659E6CA-3DBC-4846-9D16-35C14E4360F7}" type="pres">
      <dgm:prSet presAssocID="{C73A6C43-4AC5-4F08-BC99-5D8AFF52CFA1}" presName="childNode1" presStyleLbl="bgAcc1" presStyleIdx="0" presStyleCnt="5"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5">
        <dgm:presLayoutVars>
          <dgm:bulletEnabled val="1"/>
        </dgm:presLayoutVars>
      </dgm:prSet>
      <dgm:spPr/>
    </dgm:pt>
    <dgm:pt modelId="{2EF0BBA8-FE53-41CC-90F5-7521F1CAC7C7}" type="pres">
      <dgm:prSet presAssocID="{C73A6C43-4AC5-4F08-BC99-5D8AFF52CFA1}" presName="parentNode1" presStyleLbl="node1" presStyleIdx="0" presStyleCnt="5" custLinFactNeighborX="6975" custLinFactNeighborY="5579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4" custAng="1139288" custLinFactNeighborX="-21595" custLinFactNeighborY="308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5"/>
      <dgm:spPr/>
    </dgm:pt>
    <dgm:pt modelId="{323C9DC3-FC27-47F1-A7A6-264921FAFBB9}" type="pres">
      <dgm:prSet presAssocID="{8F58A25F-5FA5-4A66-8D64-AF6D5B649691}" presName="childNode2" presStyleLbl="bgAcc1" presStyleIdx="1" presStyleCnt="5" custScaleX="136266" custScaleY="328254" custLinFactNeighborX="1329" custLinFactNeighborY="1773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5">
        <dgm:presLayoutVars>
          <dgm:bulletEnabled val="1"/>
        </dgm:presLayoutVars>
      </dgm:prSet>
      <dgm:spPr/>
    </dgm:pt>
    <dgm:pt modelId="{52DC0101-6FA9-4B29-8052-62C91C360AAC}" type="pres">
      <dgm:prSet presAssocID="{8F58A25F-5FA5-4A66-8D64-AF6D5B649691}" presName="parentNode2" presStyleLbl="node1" presStyleIdx="1" presStyleCnt="5" custLinFactY="-7824" custLinFactNeighborX="554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4" custAng="1140075" custLinFactNeighborX="11486" custLinFactNeighborY="-17682"/>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5"/>
      <dgm:spPr/>
    </dgm:pt>
    <dgm:pt modelId="{E93F532D-3C4E-47EB-85F6-D4842A8B2CCB}" type="pres">
      <dgm:prSet presAssocID="{31116637-94E0-4D53-88FE-ADA7EEAF48EC}" presName="childNode1" presStyleLbl="bgAcc1" presStyleIdx="2" presStyleCnt="5" custScaleX="129269" custScaleY="203840" custLinFactNeighborX="5205" custLinFactNeighborY="-1052">
        <dgm:presLayoutVars>
          <dgm:bulletEnabled val="1"/>
        </dgm:presLayoutVars>
      </dgm:prSet>
      <dgm:spPr>
        <a:prstGeom prst="roundRect">
          <a:avLst>
            <a:gd name="adj" fmla="val 10000"/>
          </a:avLst>
        </a:prstGeom>
      </dgm:spPr>
    </dgm:pt>
    <dgm:pt modelId="{C069D9AA-3FAE-40E2-9498-98FBB9F2E737}" type="pres">
      <dgm:prSet presAssocID="{31116637-94E0-4D53-88FE-ADA7EEAF48EC}" presName="childNode1tx" presStyleLbl="bgAcc1" presStyleIdx="2" presStyleCnt="5">
        <dgm:presLayoutVars>
          <dgm:bulletEnabled val="1"/>
        </dgm:presLayoutVars>
      </dgm:prSet>
      <dgm:spPr/>
    </dgm:pt>
    <dgm:pt modelId="{63346364-64CE-4C85-94A6-399D3691D1C9}" type="pres">
      <dgm:prSet presAssocID="{31116637-94E0-4D53-88FE-ADA7EEAF48EC}" presName="parentNode1" presStyleLbl="node1" presStyleIdx="2" presStyleCnt="5" custLinFactY="11205" custLinFactNeighborX="8628"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4" custAng="20459619" custScaleX="116366" custScaleY="106423" custLinFactNeighborX="20702" custLinFactNeighborY="6151"/>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5"/>
      <dgm:spPr/>
    </dgm:pt>
    <dgm:pt modelId="{AFC32CBA-FF4A-42EE-AEC5-DCDF125A981A}" type="pres">
      <dgm:prSet presAssocID="{658F50F4-FD31-4672-9788-53A0CAD55859}" presName="childNode2" presStyleLbl="bgAcc1" presStyleIdx="3" presStyleCnt="5"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5">
        <dgm:presLayoutVars>
          <dgm:bulletEnabled val="1"/>
        </dgm:presLayoutVars>
      </dgm:prSet>
      <dgm:spPr/>
    </dgm:pt>
    <dgm:pt modelId="{FB3C5DDE-3609-4F0A-AA14-7D89F9B1EB30}" type="pres">
      <dgm:prSet presAssocID="{658F50F4-FD31-4672-9788-53A0CAD55859}" presName="parentNode2" presStyleLbl="node1" presStyleIdx="3" presStyleCnt="5" custScaleY="106970" custLinFactNeighborX="15922" custLinFactNeighborY="403">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4" custAng="779980" custLinFactNeighborX="-4078" custLinFactNeighborY="-364"/>
      <dgm:spPr/>
    </dgm:pt>
    <dgm:pt modelId="{2F75D87E-22B7-4504-9D91-34135C6D396A}" type="pres">
      <dgm:prSet presAssocID="{F9D8703D-EBE8-4D39-BD31-E1973E9EE828}" presName="composite1" presStyleCnt="0"/>
      <dgm:spPr/>
    </dgm:pt>
    <dgm:pt modelId="{ED997B16-A122-4137-BE40-EB73CC253039}" type="pres">
      <dgm:prSet presAssocID="{F9D8703D-EBE8-4D39-BD31-E1973E9EE828}" presName="dummyNode1" presStyleLbl="node1" presStyleIdx="3" presStyleCnt="5"/>
      <dgm:spPr/>
    </dgm:pt>
    <dgm:pt modelId="{E600D355-09A5-42AC-A3D3-01535D47B593}" type="pres">
      <dgm:prSet presAssocID="{F9D8703D-EBE8-4D39-BD31-E1973E9EE828}" presName="childNode1" presStyleLbl="bgAcc1" presStyleIdx="4" presStyleCnt="5">
        <dgm:presLayoutVars>
          <dgm:bulletEnabled val="1"/>
        </dgm:presLayoutVars>
      </dgm:prSet>
      <dgm:spPr>
        <a:prstGeom prst="roundRect">
          <a:avLst>
            <a:gd name="adj" fmla="val 10000"/>
          </a:avLst>
        </a:prstGeom>
      </dgm:spPr>
    </dgm:pt>
    <dgm:pt modelId="{C2B9325E-C03B-4DE1-B1C2-C05255AF5ED4}" type="pres">
      <dgm:prSet presAssocID="{F9D8703D-EBE8-4D39-BD31-E1973E9EE828}" presName="childNode1tx" presStyleLbl="bgAcc1" presStyleIdx="4" presStyleCnt="5">
        <dgm:presLayoutVars>
          <dgm:bulletEnabled val="1"/>
        </dgm:presLayoutVars>
      </dgm:prSet>
      <dgm:spPr/>
    </dgm:pt>
    <dgm:pt modelId="{3772CC40-D80A-40BC-85AE-CBEC3A1F8D03}" type="pres">
      <dgm:prSet presAssocID="{F9D8703D-EBE8-4D39-BD31-E1973E9EE828}" presName="parentNode1" presStyleLbl="node1" presStyleIdx="4" presStyleCnt="5" custScaleX="114147">
        <dgm:presLayoutVars>
          <dgm:chMax val="1"/>
          <dgm:bulletEnabled val="1"/>
        </dgm:presLayoutVars>
      </dgm:prSet>
      <dgm:spPr>
        <a:prstGeom prst="roundRect">
          <a:avLst>
            <a:gd name="adj" fmla="val 10000"/>
          </a:avLst>
        </a:prstGeom>
      </dgm:spPr>
    </dgm:pt>
    <dgm:pt modelId="{0BA8BE14-1B30-4ADD-9CBE-CAA5277FE831}" type="pres">
      <dgm:prSet presAssocID="{F9D8703D-EBE8-4D39-BD31-E1973E9EE828}" presName="connSite1" presStyleCnt="0"/>
      <dgm:spPr/>
    </dgm:pt>
  </dgm:ptLst>
  <dgm:cxnLst>
    <dgm:cxn modelId="{F757B100-501B-428D-AECA-5EC5CB39E24F}" type="presOf" srcId="{5F2364B0-925B-4C61-B64B-8533F6D7058B}" destId="{323C9DC3-FC27-47F1-A7A6-264921FAFBB9}" srcOrd="0" destOrd="3" presId="urn:microsoft.com/office/officeart/2005/8/layout/hProcess4"/>
    <dgm:cxn modelId="{EC0EB803-EF90-428F-95B0-E3A1F6761921}" type="presOf" srcId="{FBF7A449-49C3-4AA0-BB7E-041A406EA842}" destId="{323C9DC3-FC27-47F1-A7A6-264921FAFBB9}" srcOrd="0" destOrd="5" presId="urn:microsoft.com/office/officeart/2005/8/layout/hProcess4"/>
    <dgm:cxn modelId="{D4387B0B-DE03-4171-9291-104CAEF0686F}" srcId="{DC699829-934C-4824-8130-B1D858DA7AE6}" destId="{15AA2B48-707E-46D8-A2B5-9A303DA86605}" srcOrd="0" destOrd="0" parTransId="{1649798C-601E-4D1F-B697-C6447A798F89}" sibTransId="{5358E425-6E76-44E7-9AB8-85D68BC8A08A}"/>
    <dgm:cxn modelId="{85D16B10-44C8-468D-8A20-08CB2220702C}" srcId="{8F58A25F-5FA5-4A66-8D64-AF6D5B649691}" destId="{FBF7A449-49C3-4AA0-BB7E-041A406EA842}" srcOrd="2" destOrd="0" parTransId="{58C1C622-BAAC-4546-AD93-E6ED27D48293}" sibTransId="{BAB55CC0-1241-4705-8EA0-2E5E0E83D43E}"/>
    <dgm:cxn modelId="{8DD21F15-1F6D-4BC3-AF96-6E10417C8CAE}" type="presOf" srcId="{52FAF748-D938-436C-B6D5-3104482D6628}" destId="{C2B9325E-C03B-4DE1-B1C2-C05255AF5ED4}" srcOrd="1"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97E2AB39-084A-4CFD-A93A-AE8C3BE654AC}" type="presOf" srcId="{68E55869-F61A-44BC-9DEC-C7D086665672}" destId="{E93F532D-3C4E-47EB-85F6-D4842A8B2CCB}" srcOrd="0" destOrd="1"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94A4DD62-0E80-4AF6-B21F-280AC778EBB1}" type="presOf" srcId="{52FAF748-D938-436C-B6D5-3104482D6628}" destId="{E600D355-09A5-42AC-A3D3-01535D47B593}" srcOrd="0" destOrd="0" presId="urn:microsoft.com/office/officeart/2005/8/layout/hProcess4"/>
    <dgm:cxn modelId="{7F3BE842-793A-446F-A3FD-F8E0E0AB2EFB}" type="presOf" srcId="{9290D17A-9486-48B9-9719-0BCD3DA975CE}" destId="{323C9DC3-FC27-47F1-A7A6-264921FAFBB9}" srcOrd="0" destOrd="6"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E3E35A67-B011-4F53-89AD-215CA5F9611E}" type="presOf" srcId="{F9D8703D-EBE8-4D39-BD31-E1973E9EE828}" destId="{3772CC40-D80A-40BC-85AE-CBEC3A1F8D03}"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E8B4A96F-5FA0-4586-B778-9A57EF183DE5}" type="presOf" srcId="{68E55869-F61A-44BC-9DEC-C7D086665672}" destId="{C069D9AA-3FAE-40E2-9498-98FBB9F2E737}" srcOrd="1" destOrd="1"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6E28075-445F-47E3-A046-F17CAA2D7F75}" type="presOf" srcId="{15AA2B48-707E-46D8-A2B5-9A303DA86605}" destId="{0A40254A-84A3-4FE1-B10C-CE5649898CFB}" srcOrd="1" destOrd="2"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6"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E88C7584-4FE1-4EE3-AE82-3854BE8EA3B1}" type="presOf" srcId="{8CDFC22F-366C-48B3-9341-50E979FB08FD}" destId="{0A40254A-84A3-4FE1-B10C-CE5649898CFB}" srcOrd="1" destOrd="4"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4" destOrd="0" parTransId="{4239BE65-A91E-4C9E-989C-BEBA82C1F73C}" sibTransId="{C86D2667-39C4-4E56-8705-DACC6342592D}"/>
    <dgm:cxn modelId="{5A9E168E-2D21-4CC9-B898-C592FE087FF6}" srcId="{DC699829-934C-4824-8130-B1D858DA7AE6}" destId="{5F2364B0-925B-4C61-B64B-8533F6D7058B}" srcOrd="1" destOrd="0" parTransId="{2BBFD500-A9D5-44A7-BDEE-B3E43413AC86}" sibTransId="{47ED7237-1640-4B91-837E-9EE4015C08F4}"/>
    <dgm:cxn modelId="{AEC54191-F522-425F-9706-0D6CAD1358B0}" srcId="{31116637-94E0-4D53-88FE-ADA7EEAF48EC}" destId="{68E55869-F61A-44BC-9DEC-C7D086665672}" srcOrd="1" destOrd="0" parTransId="{6A058243-3DEA-4AF2-977D-3839BB805C88}" sibTransId="{16C0648D-BECE-4666-9733-A4F3B6D32F4F}"/>
    <dgm:cxn modelId="{0979EB95-92AD-45F9-8F17-BBB782DCE157}" type="presOf" srcId="{8CDFC22F-366C-48B3-9341-50E979FB08FD}" destId="{323C9DC3-FC27-47F1-A7A6-264921FAFBB9}" srcOrd="0" destOrd="4"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5"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41753BF-7E9A-47BC-BCFE-B8297D8DE44A}" srcId="{06AE6B2B-1385-43B9-B189-01EA2A06699E}" destId="{C73A6C43-4AC5-4F08-BC99-5D8AFF52CFA1}" srcOrd="0" destOrd="0" parTransId="{0FF17B1D-0192-47A9-AA5D-41B389C1249A}" sibTransId="{B2021082-D8BC-4A87-BFF1-97B5535F171F}"/>
    <dgm:cxn modelId="{E36AD0C2-10A1-4BAA-956E-1CFC7244AE87}" type="presOf" srcId="{5F2364B0-925B-4C61-B64B-8533F6D7058B}" destId="{0A40254A-84A3-4FE1-B10C-CE5649898CFB}" srcOrd="1" destOrd="3"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29833AE2-108A-4C73-A789-589640495132}" srcId="{DC699829-934C-4824-8130-B1D858DA7AE6}" destId="{8CDFC22F-366C-48B3-9341-50E979FB08FD}" srcOrd="2" destOrd="0" parTransId="{DBCDE154-6824-46C8-A1C7-F5CFD656CCC7}" sibTransId="{C5CE7F42-C0D2-421E-B8B7-3E4E44DC8BBE}"/>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5E34E1FE-5616-4A88-B2B6-9ADABF5CCCE4}" type="presOf" srcId="{15AA2B48-707E-46D8-A2B5-9A303DA86605}" destId="{323C9DC3-FC27-47F1-A7A6-264921FAFBB9}" srcOrd="0" destOrd="2"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B767C26C-207E-4BC4-BBAB-5D8016DAB51B}" type="presParOf" srcId="{50F94C88-C502-4D30-A926-DD3F686DAF82}" destId="{2F75D87E-22B7-4504-9D91-34135C6D396A}" srcOrd="8" destOrd="0" presId="urn:microsoft.com/office/officeart/2005/8/layout/hProcess4"/>
    <dgm:cxn modelId="{A405C7AC-8C92-4209-BD2B-BE1B1C7B50EC}" type="presParOf" srcId="{2F75D87E-22B7-4504-9D91-34135C6D396A}" destId="{ED997B16-A122-4137-BE40-EB73CC253039}" srcOrd="0" destOrd="0" presId="urn:microsoft.com/office/officeart/2005/8/layout/hProcess4"/>
    <dgm:cxn modelId="{EBFC8B3C-3678-4D86-8EE2-348913733808}" type="presParOf" srcId="{2F75D87E-22B7-4504-9D91-34135C6D396A}" destId="{E600D355-09A5-42AC-A3D3-01535D47B593}" srcOrd="1" destOrd="0" presId="urn:microsoft.com/office/officeart/2005/8/layout/hProcess4"/>
    <dgm:cxn modelId="{3CF3F37F-713F-4CB5-90B5-079953A441C8}" type="presParOf" srcId="{2F75D87E-22B7-4504-9D91-34135C6D396A}" destId="{C2B9325E-C03B-4DE1-B1C2-C05255AF5ED4}" srcOrd="2" destOrd="0" presId="urn:microsoft.com/office/officeart/2005/8/layout/hProcess4"/>
    <dgm:cxn modelId="{0C4C279D-1FAB-42D6-AB2A-EC98BDD00DA7}" type="presParOf" srcId="{2F75D87E-22B7-4504-9D91-34135C6D396A}" destId="{3772CC40-D80A-40BC-85AE-CBEC3A1F8D03}" srcOrd="3" destOrd="0" presId="urn:microsoft.com/office/officeart/2005/8/layout/hProcess4"/>
    <dgm:cxn modelId="{083DF87E-B8C7-4E23-8585-1A7CA269DC6E}" type="presParOf" srcId="{2F75D87E-22B7-4504-9D91-34135C6D396A}" destId="{0BA8BE14-1B30-4ADD-9CBE-CAA5277FE831}" srcOrd="4" destOrd="0" presId="urn:microsoft.com/office/officeart/2005/8/layout/hProcess4"/>
  </dgm:cxnLst>
  <dgm:bg/>
  <dgm:whole/>
  <dgm:extLst>
    <a:ext uri="http://schemas.microsoft.com/office/drawing/2008/diagram">
      <dsp:dataModelExt xmlns:dsp="http://schemas.microsoft.com/office/drawing/2008/diagram" relId="rId31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dgm:spPr>
      <dgm:t>
        <a:bodyPr/>
        <a:lstStyle/>
        <a:p>
          <a:r>
            <a:rPr lang="sl-SI" sz="800" baseline="0" dirty="0">
              <a:latin typeface="Republika" panose="02000506040000020004" pitchFamily="2" charset="-18"/>
            </a:rPr>
            <a:t>UPRAVIČENEC =  NPU</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380325" y="618449"/>
          <a:ext cx="943270" cy="943270"/>
        </a:xfrm>
      </dgm:spPr>
      <dgm:t>
        <a:bodyPr/>
        <a:lstStyle/>
        <a:p>
          <a:endParaRPr lang="sl-SI">
            <a:latin typeface="Republika" panose="02000506040000020004" pitchFamily="2" charset="-18"/>
          </a:endParaRPr>
        </a:p>
      </dgm:t>
    </dgm:pt>
    <dgm:pt modelId="{F9D8703D-EBE8-4D39-BD31-E1973E9EE828}">
      <dgm:prSet custT="1"/>
      <dgm:spPr>
        <a:xfrm>
          <a:off x="5174695" y="452619"/>
          <a:ext cx="638770" cy="254017"/>
        </a:xfrm>
      </dgm:spPr>
      <dgm:t>
        <a:bodyPr/>
        <a:lstStyle/>
        <a:p>
          <a:r>
            <a:rPr lang="sl-SI" sz="800" dirty="0">
              <a:latin typeface="Republika" panose="02000506040000020004" pitchFamily="2" charset="-18"/>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4B478BB-A75B-433B-8C7D-B2B10A91C78E}">
      <dgm:prSet custT="1"/>
      <dgm:spPr>
        <a:xfrm>
          <a:off x="1001080" y="427515"/>
          <a:ext cx="752729" cy="896933"/>
        </a:xfrm>
      </dgm:spPr>
      <dgm:t>
        <a:bodyPr/>
        <a:lstStyle/>
        <a:p>
          <a:r>
            <a:rPr lang="sl-SI" sz="800" dirty="0">
              <a:latin typeface="Republika" panose="02000506040000020004" pitchFamily="2" charset="-18"/>
            </a:rPr>
            <a:t>POSREDNIŠKO TELO</a:t>
          </a:r>
        </a:p>
      </dgm:t>
    </dgm:pt>
    <dgm:pt modelId="{5169A0AE-28E9-4CB3-8FA8-F6DA3C5BC67F}" type="parTrans" cxnId="{80982AEA-DF1D-4943-B7C2-F109AE38B464}">
      <dgm:prSet/>
      <dgm:spPr/>
      <dgm:t>
        <a:bodyPr/>
        <a:lstStyle/>
        <a:p>
          <a:endParaRPr lang="sl-SI">
            <a:latin typeface="Republika" panose="02000506040000020004" pitchFamily="2" charset="-18"/>
          </a:endParaRPr>
        </a:p>
      </dgm:t>
    </dgm:pt>
    <dgm:pt modelId="{E8B00988-9635-4A96-9144-53EC886EE07D}" type="sibTrans" cxnId="{80982AEA-DF1D-4943-B7C2-F109AE38B464}">
      <dgm:prSet/>
      <dgm:spPr/>
      <dgm:t>
        <a:bodyPr/>
        <a:lstStyle/>
        <a:p>
          <a:endParaRPr lang="sl-SI">
            <a:latin typeface="Republika" panose="02000506040000020004" pitchFamily="2" charset="-18"/>
          </a:endParaRPr>
        </a:p>
      </dgm:t>
    </dgm:pt>
    <dgm:pt modelId="{16781526-4187-4EC7-8282-DED70371E0DC}">
      <dgm:prSet custT="1"/>
      <dgm:spPr/>
      <dgm:t>
        <a:bodyPr/>
        <a:lstStyle/>
        <a:p>
          <a:r>
            <a:rPr lang="sl-SI" sz="800">
              <a:latin typeface="Republika" panose="02000506040000020004" pitchFamily="2" charset="-18"/>
            </a:rPr>
            <a:t>Priprava in oddaja plana zahtevka za izplačilo v IS OU</a:t>
          </a:r>
        </a:p>
      </dgm:t>
    </dgm:pt>
    <dgm:pt modelId="{673D5871-0287-41F8-A111-4D50FF47A6EA}" type="parTrans" cxnId="{92201545-B10A-4487-B786-393AF2E7E6DA}">
      <dgm:prSet/>
      <dgm:spPr/>
      <dgm:t>
        <a:bodyPr/>
        <a:lstStyle/>
        <a:p>
          <a:endParaRPr lang="sl-SI">
            <a:latin typeface="Republika" panose="02000506040000020004" pitchFamily="2" charset="-18"/>
          </a:endParaRPr>
        </a:p>
      </dgm:t>
    </dgm:pt>
    <dgm:pt modelId="{EA27F6F4-0E79-43A3-9C50-3AF4E383057D}" type="sibTrans" cxnId="{92201545-B10A-4487-B786-393AF2E7E6DA}">
      <dgm:prSet/>
      <dgm:spPr/>
      <dgm:t>
        <a:bodyPr/>
        <a:lstStyle/>
        <a:p>
          <a:endParaRPr lang="sl-SI">
            <a:latin typeface="Republika" panose="02000506040000020004" pitchFamily="2" charset="-18"/>
          </a:endParaRPr>
        </a:p>
      </dgm:t>
    </dgm:pt>
    <dgm:pt modelId="{CA7C3037-C405-4582-ADE5-51F1043A8378}">
      <dgm:prSet custT="1"/>
      <dgm:spPr>
        <a:xfrm>
          <a:off x="1001080" y="427515"/>
          <a:ext cx="752729" cy="896933"/>
        </a:xfrm>
      </dgm:spPr>
      <dgm:t>
        <a:bodyPr/>
        <a:lstStyle/>
        <a:p>
          <a:r>
            <a:rPr lang="sl-SI" sz="800" dirty="0">
              <a:latin typeface="Republika" panose="02000506040000020004" pitchFamily="2" charset="-18"/>
            </a:rPr>
            <a:t>UPRAVIČENEC = NPU in MF</a:t>
          </a:r>
        </a:p>
      </dgm:t>
    </dgm:pt>
    <dgm:pt modelId="{236A523B-9628-48A1-9FCB-1D0D854AE74B}" type="parTrans" cxnId="{104CE64F-8A11-45CA-B1A7-CB52C89B090A}">
      <dgm:prSet/>
      <dgm:spPr/>
      <dgm:t>
        <a:bodyPr/>
        <a:lstStyle/>
        <a:p>
          <a:endParaRPr lang="sl-SI">
            <a:latin typeface="Republika" panose="02000506040000020004" pitchFamily="2" charset="-18"/>
          </a:endParaRPr>
        </a:p>
      </dgm:t>
    </dgm:pt>
    <dgm:pt modelId="{13BDABBE-18B5-4A0A-8D41-73F92526552E}" type="sibTrans" cxnId="{104CE64F-8A11-45CA-B1A7-CB52C89B090A}">
      <dgm:prSet/>
      <dgm:spPr/>
      <dgm:t>
        <a:bodyPr/>
        <a:lstStyle/>
        <a:p>
          <a:endParaRPr lang="sl-SI">
            <a:latin typeface="Republika" panose="02000506040000020004" pitchFamily="2" charset="-18"/>
          </a:endParaRPr>
        </a:p>
      </dgm:t>
    </dgm:pt>
    <dgm:pt modelId="{08AAE058-6070-4FC4-9D62-E6E822367FB1}">
      <dgm:prSet custT="1"/>
      <dgm:spPr/>
      <dgm:t>
        <a:bodyPr/>
        <a:lstStyle/>
        <a:p>
          <a:r>
            <a:rPr lang="sl-SI" sz="800" dirty="0">
              <a:latin typeface="Republika" panose="02000506040000020004" pitchFamily="2" charset="-18"/>
            </a:rPr>
            <a:t>UPRAVIČENEC = NPU </a:t>
          </a:r>
          <a:endParaRPr lang="sl-SI" sz="800">
            <a:latin typeface="Republika" panose="02000506040000020004" pitchFamily="2" charset="-18"/>
          </a:endParaRPr>
        </a:p>
      </dgm:t>
    </dgm:pt>
    <dgm:pt modelId="{D04A2904-2CFD-48F0-99D0-99E201FBB66C}" type="parTrans" cxnId="{E843B130-FF9C-4B9B-A02C-FCAB1F09E8DB}">
      <dgm:prSet/>
      <dgm:spPr/>
      <dgm:t>
        <a:bodyPr/>
        <a:lstStyle/>
        <a:p>
          <a:endParaRPr lang="sl-SI">
            <a:latin typeface="Republika" panose="02000506040000020004" pitchFamily="2" charset="-18"/>
          </a:endParaRPr>
        </a:p>
      </dgm:t>
    </dgm:pt>
    <dgm:pt modelId="{ABCF8B70-B4D1-468A-9810-FB8B661FC6AD}" type="sibTrans" cxnId="{E843B130-FF9C-4B9B-A02C-FCAB1F09E8DB}">
      <dgm:prSet/>
      <dgm:spPr/>
      <dgm:t>
        <a:bodyPr/>
        <a:lstStyle/>
        <a:p>
          <a:endParaRPr lang="sl-SI">
            <a:latin typeface="Republika" panose="02000506040000020004" pitchFamily="2" charset="-18"/>
          </a:endParaRPr>
        </a:p>
      </dgm:t>
    </dgm:pt>
    <dgm:pt modelId="{2DA9D8FD-5B02-470F-8E02-667EAFFF53E3}">
      <dgm:prSet/>
      <dgm:spPr/>
      <dgm:t>
        <a:bodyPr/>
        <a:lstStyle/>
        <a:p>
          <a:endParaRPr lang="sl-SI" sz="600">
            <a:latin typeface="Republika" panose="02000506040000020004" pitchFamily="2" charset="-18"/>
          </a:endParaRPr>
        </a:p>
      </dgm:t>
    </dgm:pt>
    <dgm:pt modelId="{E8AF8385-3D59-4F0E-938F-336F68E93BE5}" type="parTrans" cxnId="{66DC7D95-FB1C-41AA-9CD7-24E961A11C3A}">
      <dgm:prSet/>
      <dgm:spPr/>
      <dgm:t>
        <a:bodyPr/>
        <a:lstStyle/>
        <a:p>
          <a:endParaRPr lang="sl-SI">
            <a:latin typeface="Republika" panose="02000506040000020004" pitchFamily="2" charset="-18"/>
          </a:endParaRPr>
        </a:p>
      </dgm:t>
    </dgm:pt>
    <dgm:pt modelId="{5ACCD761-9D3A-485B-8C4B-1A4F98AE400F}" type="sibTrans" cxnId="{66DC7D95-FB1C-41AA-9CD7-24E961A11C3A}">
      <dgm:prSet/>
      <dgm:spPr/>
      <dgm:t>
        <a:bodyPr/>
        <a:lstStyle/>
        <a:p>
          <a:endParaRPr lang="sl-SI">
            <a:latin typeface="Republika" panose="02000506040000020004" pitchFamily="2" charset="-18"/>
          </a:endParaRPr>
        </a:p>
      </dgm:t>
    </dgm:pt>
    <dgm:pt modelId="{BAA4FBF3-AFFD-4863-AC62-3E0FEC1E0B51}">
      <dgm:prSet custT="1"/>
      <dgm:spPr/>
      <dgm:t>
        <a:bodyPr/>
        <a:lstStyle/>
        <a:p>
          <a:r>
            <a:rPr lang="sl-SI" sz="800">
              <a:latin typeface="Republika" panose="02000506040000020004" pitchFamily="2" charset="-18"/>
            </a:rPr>
            <a:t>Dopolnitev zahtevka za izplačilo v primeru pomanjkljivosti</a:t>
          </a:r>
        </a:p>
      </dgm:t>
    </dgm:pt>
    <dgm:pt modelId="{11857021-E7D7-47FB-8FB8-A5CF648CBB43}" type="parTrans" cxnId="{98042F50-E8C5-472F-B26F-78E813760566}">
      <dgm:prSet/>
      <dgm:spPr/>
      <dgm:t>
        <a:bodyPr/>
        <a:lstStyle/>
        <a:p>
          <a:endParaRPr lang="sl-SI">
            <a:latin typeface="Republika" panose="02000506040000020004" pitchFamily="2" charset="-18"/>
          </a:endParaRPr>
        </a:p>
      </dgm:t>
    </dgm:pt>
    <dgm:pt modelId="{F90CDA86-1E0C-4BBE-B52C-77BC749EAF10}" type="sibTrans" cxnId="{98042F50-E8C5-472F-B26F-78E813760566}">
      <dgm:prSet/>
      <dgm:spPr/>
      <dgm:t>
        <a:bodyPr/>
        <a:lstStyle/>
        <a:p>
          <a:endParaRPr lang="sl-SI">
            <a:latin typeface="Republika" panose="02000506040000020004" pitchFamily="2" charset="-18"/>
          </a:endParaRPr>
        </a:p>
      </dgm:t>
    </dgm:pt>
    <dgm:pt modelId="{03912C09-B231-417F-82F7-7D0C77EB7EE7}">
      <dgm:prSet phldrT="[besedilo]" custT="1"/>
      <dgm:spPr>
        <a:xfrm>
          <a:off x="161556" y="1045327"/>
          <a:ext cx="638770" cy="254017"/>
        </a:xfrm>
      </dgm:spPr>
      <dgm:t>
        <a:bodyPr/>
        <a:lstStyle/>
        <a:p>
          <a:r>
            <a:rPr lang="sl-SI" sz="800" dirty="0">
              <a:latin typeface="Republika" panose="02000506040000020004" pitchFamily="2" charset="-18"/>
            </a:rPr>
            <a:t>UPRAVIČENEC = NPU  </a:t>
          </a:r>
        </a:p>
      </dgm:t>
    </dgm:pt>
    <dgm:pt modelId="{E6206A93-7840-41BF-8FC0-56819D91E0D5}" type="parTrans" cxnId="{D0D20BC7-6C55-4DFE-95F1-81BE3A521FB9}">
      <dgm:prSet/>
      <dgm:spPr/>
      <dgm:t>
        <a:bodyPr/>
        <a:lstStyle/>
        <a:p>
          <a:endParaRPr lang="sl-SI">
            <a:latin typeface="Republika" panose="02000506040000020004" pitchFamily="2" charset="-18"/>
          </a:endParaRPr>
        </a:p>
      </dgm:t>
    </dgm:pt>
    <dgm:pt modelId="{04728D1B-96A3-4E2A-A604-2F4A4CB0CFD9}" type="sibTrans" cxnId="{D0D20BC7-6C55-4DFE-95F1-81BE3A521FB9}">
      <dgm:prSet/>
      <dgm:spPr/>
      <dgm:t>
        <a:bodyPr/>
        <a:lstStyle/>
        <a:p>
          <a:endParaRPr lang="sl-SI">
            <a:latin typeface="Republika" panose="02000506040000020004" pitchFamily="2" charset="-18"/>
          </a:endParaRPr>
        </a:p>
      </dgm:t>
    </dgm:pt>
    <dgm:pt modelId="{8C7EBB69-CDD1-471D-AC90-6824E7DC3DD9}">
      <dgm:prSet phldrT="[besedilo]" custT="1"/>
      <dgm:spPr>
        <a:xfrm>
          <a:off x="1224" y="604699"/>
          <a:ext cx="718616" cy="592708"/>
        </a:xfrm>
      </dgm:spPr>
      <dgm:t>
        <a:bodyPr/>
        <a:lstStyle/>
        <a:p>
          <a:r>
            <a:rPr lang="sl-SI" sz="800" dirty="0">
              <a:latin typeface="Republika" panose="02000506040000020004" pitchFamily="2" charset="-18"/>
            </a:rPr>
            <a:t>Vzorčno a</a:t>
          </a:r>
          <a:r>
            <a:rPr lang="pt-BR" sz="800" dirty="0">
              <a:latin typeface="Republika" panose="02000506040000020004" pitchFamily="2" charset="-18"/>
            </a:rPr>
            <a:t>dministrativn</a:t>
          </a:r>
          <a:r>
            <a:rPr lang="sl-SI" sz="800" dirty="0">
              <a:latin typeface="Republika" panose="02000506040000020004" pitchFamily="2" charset="-18"/>
            </a:rPr>
            <a:t>o</a:t>
          </a:r>
          <a:r>
            <a:rPr lang="pt-BR" sz="800" dirty="0">
              <a:latin typeface="Republika" panose="02000506040000020004" pitchFamily="2" charset="-18"/>
            </a:rPr>
            <a:t> preverjanje</a:t>
          </a:r>
          <a:r>
            <a:rPr lang="sl-SI" sz="800" dirty="0">
              <a:latin typeface="Republika" panose="02000506040000020004" pitchFamily="2" charset="-18"/>
            </a:rPr>
            <a:t> plana ZZI po 74. čl. Uredbe 2021/1060/EU</a:t>
          </a:r>
        </a:p>
      </dgm:t>
    </dgm:pt>
    <dgm:pt modelId="{D1FA4D6D-4251-42F4-94C8-2E48BAFE76D7}" type="parTrans" cxnId="{925BDDAA-6896-4A11-9F25-CF311AE71CC3}">
      <dgm:prSet/>
      <dgm:spPr/>
      <dgm:t>
        <a:bodyPr/>
        <a:lstStyle/>
        <a:p>
          <a:endParaRPr lang="sl-SI">
            <a:latin typeface="Republika" panose="02000506040000020004" pitchFamily="2" charset="-18"/>
          </a:endParaRPr>
        </a:p>
      </dgm:t>
    </dgm:pt>
    <dgm:pt modelId="{4F328AA4-9C3C-4E78-A5C9-5B930483E7F4}" type="sibTrans" cxnId="{925BDDAA-6896-4A11-9F25-CF311AE71CC3}">
      <dgm:prSet/>
      <dgm:spPr/>
      <dgm:t>
        <a:bodyPr/>
        <a:lstStyle/>
        <a:p>
          <a:endParaRPr lang="sl-SI">
            <a:latin typeface="Republika" panose="02000506040000020004" pitchFamily="2" charset="-18"/>
          </a:endParaRPr>
        </a:p>
      </dgm:t>
    </dgm:pt>
    <dgm:pt modelId="{7B4EAA5E-59DA-4644-9CA8-3F52A3D8217F}">
      <dgm:prSet custT="1"/>
      <dgm:spPr/>
      <dgm:t>
        <a:bodyPr/>
        <a:lstStyle/>
        <a:p>
          <a:r>
            <a:rPr lang="sl-SI" sz="800" dirty="0">
              <a:latin typeface="Republika" panose="02000506040000020004" pitchFamily="2" charset="-18"/>
            </a:rPr>
            <a:t>Priprava in oddaja zahtevka za izplačilo v IS OU </a:t>
          </a:r>
          <a:endParaRPr lang="sl-SI" sz="800">
            <a:latin typeface="Republika" panose="02000506040000020004" pitchFamily="2" charset="-18"/>
          </a:endParaRPr>
        </a:p>
      </dgm:t>
    </dgm:pt>
    <dgm:pt modelId="{4F21B34C-A003-4784-A4E9-CBE25CCAA25B}" type="parTrans" cxnId="{49D5D2C2-0BA8-4F74-A245-514926BB7AD9}">
      <dgm:prSet/>
      <dgm:spPr/>
      <dgm:t>
        <a:bodyPr/>
        <a:lstStyle/>
        <a:p>
          <a:endParaRPr lang="sl-SI">
            <a:latin typeface="Republika" panose="02000506040000020004" pitchFamily="2" charset="-18"/>
          </a:endParaRPr>
        </a:p>
      </dgm:t>
    </dgm:pt>
    <dgm:pt modelId="{F761ABE4-CDC7-414C-BC06-A6C4AACD0DE2}" type="sibTrans" cxnId="{49D5D2C2-0BA8-4F74-A245-514926BB7AD9}">
      <dgm:prSet/>
      <dgm:spPr/>
      <dgm:t>
        <a:bodyPr/>
        <a:lstStyle/>
        <a:p>
          <a:endParaRPr lang="sl-SI">
            <a:latin typeface="Republika" panose="02000506040000020004" pitchFamily="2" charset="-18"/>
          </a:endParaRPr>
        </a:p>
      </dgm:t>
    </dgm:pt>
    <dgm:pt modelId="{1F4A6C6C-03AA-4C20-B97C-DFD94E832500}">
      <dgm:prSet custT="1"/>
      <dgm:spPr>
        <a:xfrm>
          <a:off x="1001080" y="427515"/>
          <a:ext cx="752729" cy="896933"/>
        </a:xfrm>
      </dgm:spPr>
      <dgm:t>
        <a:bodyPr/>
        <a:lstStyle/>
        <a:p>
          <a:r>
            <a:rPr lang="sl-SI" sz="800" dirty="0">
              <a:latin typeface="Republika" panose="02000506040000020004" pitchFamily="2" charset="-18"/>
            </a:rPr>
            <a:t>Vzorčno a</a:t>
          </a:r>
          <a:r>
            <a:rPr lang="pt-BR" sz="800" dirty="0">
              <a:latin typeface="Republika" panose="02000506040000020004" pitchFamily="2" charset="-18"/>
            </a:rPr>
            <a:t>dministrativn</a:t>
          </a:r>
          <a:r>
            <a:rPr lang="sl-SI" sz="800" dirty="0">
              <a:latin typeface="Republika" panose="02000506040000020004" pitchFamily="2" charset="-18"/>
            </a:rPr>
            <a:t>o</a:t>
          </a:r>
          <a:r>
            <a:rPr lang="pt-BR" sz="800" dirty="0">
              <a:latin typeface="Republika" panose="02000506040000020004" pitchFamily="2" charset="-18"/>
            </a:rPr>
            <a:t> preverjanje</a:t>
          </a:r>
          <a:r>
            <a:rPr lang="sl-SI" sz="800" dirty="0">
              <a:latin typeface="Republika" panose="02000506040000020004" pitchFamily="2" charset="-18"/>
            </a:rPr>
            <a:t> plana ZZI po 74. čl. Uredbe 2021/1060/EU</a:t>
          </a:r>
          <a:r>
            <a:rPr lang="pt-BR" sz="800" dirty="0">
              <a:latin typeface="Republika" panose="02000506040000020004" pitchFamily="2" charset="-18"/>
            </a:rPr>
            <a:t> </a:t>
          </a:r>
          <a:r>
            <a:rPr lang="sl-SI" sz="800" dirty="0">
              <a:latin typeface="Republika" panose="02000506040000020004" pitchFamily="2" charset="-18"/>
            </a:rPr>
            <a:t>(kontrolni list</a:t>
          </a:r>
          <a:r>
            <a:rPr lang="sl-SI" sz="500" dirty="0">
              <a:latin typeface="Republika" panose="02000506040000020004" pitchFamily="2" charset="-18"/>
            </a:rPr>
            <a:t> </a:t>
          </a:r>
        </a:p>
      </dgm:t>
    </dgm:pt>
    <dgm:pt modelId="{FAFDBC7D-289D-46DA-9A9F-3842A7C9F2FE}" type="parTrans" cxnId="{625470BC-32E2-4E2C-A97A-E0AA48F87BFA}">
      <dgm:prSet/>
      <dgm:spPr/>
      <dgm:t>
        <a:bodyPr/>
        <a:lstStyle/>
        <a:p>
          <a:endParaRPr lang="sl-SI">
            <a:latin typeface="Republika" panose="02000506040000020004" pitchFamily="2" charset="-18"/>
          </a:endParaRPr>
        </a:p>
      </dgm:t>
    </dgm:pt>
    <dgm:pt modelId="{041934FE-B05F-4933-BB31-3B6606AB9601}" type="sibTrans" cxnId="{625470BC-32E2-4E2C-A97A-E0AA48F87BFA}">
      <dgm:prSet/>
      <dgm:spPr/>
      <dgm:t>
        <a:bodyPr/>
        <a:lstStyle/>
        <a:p>
          <a:endParaRPr lang="sl-SI">
            <a:latin typeface="Republika" panose="02000506040000020004" pitchFamily="2" charset="-18"/>
          </a:endParaRPr>
        </a:p>
      </dgm:t>
    </dgm:pt>
    <dgm:pt modelId="{208362EC-3877-48B3-9682-259C75B90DA1}">
      <dgm:prSet custT="1"/>
      <dgm:spPr>
        <a:xfrm>
          <a:off x="1001080" y="427515"/>
          <a:ext cx="752729" cy="896933"/>
        </a:xfrm>
      </dgm:spPr>
      <dgm:t>
        <a:bodyPr/>
        <a:lstStyle/>
        <a:p>
          <a:r>
            <a:rPr lang="sl-SI" sz="800">
              <a:latin typeface="Republika" panose="02000506040000020004" pitchFamily="2" charset="-18"/>
            </a:rPr>
            <a:t>Izplačilo ZZI (odredba)</a:t>
          </a:r>
        </a:p>
      </dgm:t>
    </dgm:pt>
    <dgm:pt modelId="{B0AF36D7-8E3D-459D-98D0-5128CE6EA708}" type="parTrans" cxnId="{09632FAF-9987-4CCB-BCF1-54414B4E0139}">
      <dgm:prSet/>
      <dgm:spPr/>
      <dgm:t>
        <a:bodyPr/>
        <a:lstStyle/>
        <a:p>
          <a:endParaRPr lang="sl-SI">
            <a:latin typeface="Republika" panose="02000506040000020004" pitchFamily="2" charset="-18"/>
          </a:endParaRPr>
        </a:p>
      </dgm:t>
    </dgm:pt>
    <dgm:pt modelId="{10278576-45A5-4CF1-B5D5-88961957FE01}" type="sibTrans" cxnId="{09632FAF-9987-4CCB-BCF1-54414B4E0139}">
      <dgm:prSet/>
      <dgm:spPr/>
      <dgm:t>
        <a:bodyPr/>
        <a:lstStyle/>
        <a:p>
          <a:endParaRPr lang="sl-SI">
            <a:latin typeface="Republika" panose="02000506040000020004" pitchFamily="2" charset="-18"/>
          </a:endParaRPr>
        </a:p>
      </dgm:t>
    </dgm:pt>
    <dgm:pt modelId="{06F86A9F-4A63-4AF1-ABFA-FD19909B0BEF}">
      <dgm:prSet custT="1"/>
      <dgm:spPr>
        <a:xfrm>
          <a:off x="5015003" y="579628"/>
          <a:ext cx="718616" cy="592708"/>
        </a:xfrm>
      </dgm:spPr>
      <dgm:t>
        <a:bodyPr/>
        <a:lstStyle/>
        <a:p>
          <a:r>
            <a:rPr lang="sl-SI" sz="800" dirty="0" err="1">
              <a:latin typeface="Republika" panose="02000506040000020004" pitchFamily="2" charset="-18"/>
            </a:rPr>
            <a:t>Certifikacija</a:t>
          </a:r>
          <a:r>
            <a:rPr lang="sl-SI" sz="800" dirty="0">
              <a:latin typeface="Republika" panose="02000506040000020004" pitchFamily="2" charset="-18"/>
            </a:rPr>
            <a:t> izdatkov</a:t>
          </a:r>
        </a:p>
      </dgm:t>
    </dgm:pt>
    <dgm:pt modelId="{0F235B58-49D9-41AE-A9E1-8EDD586CEED9}" type="parTrans" cxnId="{7C4AEC4F-2F6A-4132-8FEF-1AB035AB287A}">
      <dgm:prSet/>
      <dgm:spPr/>
      <dgm:t>
        <a:bodyPr/>
        <a:lstStyle/>
        <a:p>
          <a:endParaRPr lang="sl-SI">
            <a:latin typeface="Republika" panose="02000506040000020004" pitchFamily="2" charset="-18"/>
          </a:endParaRPr>
        </a:p>
      </dgm:t>
    </dgm:pt>
    <dgm:pt modelId="{CA1545A5-0D2E-4D24-B07A-949DFF66E255}" type="sibTrans" cxnId="{7C4AEC4F-2F6A-4132-8FEF-1AB035AB287A}">
      <dgm:prSet/>
      <dgm:spPr/>
      <dgm:t>
        <a:bodyPr/>
        <a:lstStyle/>
        <a:p>
          <a:endParaRPr lang="sl-SI">
            <a:latin typeface="Republika" panose="02000506040000020004" pitchFamily="2" charset="-18"/>
          </a:endParaRPr>
        </a:p>
      </dgm:t>
    </dgm:pt>
    <dgm:pt modelId="{72CB6D65-D5AA-4A08-8F68-9612461911E6}">
      <dgm:prSet phldrT="[besedilo]" custT="1"/>
      <dgm:spPr>
        <a:xfrm>
          <a:off x="161556" y="1045327"/>
          <a:ext cx="638770" cy="254017"/>
        </a:xfrm>
      </dgm:spPr>
      <dgm:t>
        <a:bodyPr/>
        <a:lstStyle/>
        <a:p>
          <a:r>
            <a:rPr lang="sl-SI" sz="800" dirty="0">
              <a:latin typeface="Republika" panose="02000506040000020004" pitchFamily="2" charset="-18"/>
            </a:rPr>
            <a:t>POSREDNIŠKO TELO</a:t>
          </a:r>
          <a:endParaRPr lang="sl-SI" sz="800">
            <a:latin typeface="Republika" panose="02000506040000020004" pitchFamily="2" charset="-18"/>
          </a:endParaRPr>
        </a:p>
      </dgm:t>
    </dgm:pt>
    <dgm:pt modelId="{7CCA7F38-3A9A-4E4D-A1F9-7763DBDB0405}" type="sibTrans" cxnId="{2ACC8DFD-A495-4968-A159-1A508A6BED90}">
      <dgm:prSet/>
      <dgm:spPr/>
      <dgm:t>
        <a:bodyPr/>
        <a:lstStyle/>
        <a:p>
          <a:endParaRPr lang="sl-SI">
            <a:latin typeface="Republika" panose="02000506040000020004" pitchFamily="2" charset="-18"/>
          </a:endParaRPr>
        </a:p>
      </dgm:t>
    </dgm:pt>
    <dgm:pt modelId="{02180914-6309-43B6-9432-094ECF7788AD}" type="parTrans" cxnId="{2ACC8DFD-A495-4968-A159-1A508A6BED90}">
      <dgm:prSet/>
      <dgm:spPr/>
      <dgm:t>
        <a:bodyPr/>
        <a:lstStyle/>
        <a:p>
          <a:endParaRPr lang="sl-SI">
            <a:latin typeface="Republika" panose="02000506040000020004" pitchFamily="2" charset="-18"/>
          </a:endParaRPr>
        </a:p>
      </dgm:t>
    </dgm:pt>
    <dgm:pt modelId="{7E44F7C3-89C0-4786-9B82-8E0C1F4ADCD8}">
      <dgm:prSet custT="1"/>
      <dgm:spPr>
        <a:xfrm>
          <a:off x="1001080" y="427515"/>
          <a:ext cx="752729" cy="896933"/>
        </a:xfrm>
      </dgm:spPr>
      <dgm:t>
        <a:bodyPr/>
        <a:lstStyle/>
        <a:p>
          <a:endParaRPr lang="sl-SI" sz="500" dirty="0">
            <a:latin typeface="Republika" panose="02000506040000020004" pitchFamily="2" charset="-18"/>
          </a:endParaRPr>
        </a:p>
      </dgm:t>
    </dgm:pt>
    <dgm:pt modelId="{2EB0C71B-74E3-4682-B16E-B10059B68FA8}" type="parTrans" cxnId="{5B63E9EE-1881-480D-8DFF-2F65BD4BECCB}">
      <dgm:prSet/>
      <dgm:spPr/>
      <dgm:t>
        <a:bodyPr/>
        <a:lstStyle/>
        <a:p>
          <a:endParaRPr lang="sl-SI">
            <a:latin typeface="Republika" panose="02000506040000020004" pitchFamily="2" charset="-18"/>
          </a:endParaRPr>
        </a:p>
      </dgm:t>
    </dgm:pt>
    <dgm:pt modelId="{8E308CD7-3F5A-4DB1-8DC9-F1C77159C06B}" type="sibTrans" cxnId="{5B63E9EE-1881-480D-8DFF-2F65BD4BECCB}">
      <dgm:prSet/>
      <dgm:spPr/>
      <dgm:t>
        <a:bodyPr/>
        <a:lstStyle/>
        <a:p>
          <a:endParaRPr lang="sl-SI">
            <a:latin typeface="Republika" panose="02000506040000020004" pitchFamily="2" charset="-18"/>
          </a:endParaRPr>
        </a:p>
      </dgm:t>
    </dgm:pt>
    <dgm:pt modelId="{D023C09D-8F73-4516-984E-9D356E169C7E}" type="pres">
      <dgm:prSet presAssocID="{06AE6B2B-1385-43B9-B189-01EA2A06699E}" presName="Name0" presStyleCnt="0">
        <dgm:presLayoutVars>
          <dgm:dir/>
          <dgm:animLvl val="lvl"/>
          <dgm:resizeHandles val="exact"/>
        </dgm:presLayoutVars>
      </dgm:prSet>
      <dgm:spPr/>
    </dgm:pt>
    <dgm:pt modelId="{BEA9247A-19CB-4895-BC4A-038335313E08}" type="pres">
      <dgm:prSet presAssocID="{06AE6B2B-1385-43B9-B189-01EA2A06699E}" presName="tSp" presStyleCnt="0"/>
      <dgm:spPr/>
    </dgm:pt>
    <dgm:pt modelId="{BAF9F814-AA30-4DEC-8C8F-1FAB2AEDA001}" type="pres">
      <dgm:prSet presAssocID="{06AE6B2B-1385-43B9-B189-01EA2A06699E}" presName="bSp" presStyleCnt="0"/>
      <dgm:spPr/>
    </dgm:pt>
    <dgm:pt modelId="{74987BBF-B592-43C9-9F47-E41658C29EEA}" type="pres">
      <dgm:prSet presAssocID="{06AE6B2B-1385-43B9-B189-01EA2A06699E}" presName="process" presStyleCnt="0"/>
      <dgm:spPr/>
    </dgm:pt>
    <dgm:pt modelId="{C0C3A2C6-4983-4282-9BAD-F1FEA57FB094}" type="pres">
      <dgm:prSet presAssocID="{C73A6C43-4AC5-4F08-BC99-5D8AFF52CFA1}" presName="composite1" presStyleCnt="0"/>
      <dgm:spPr/>
    </dgm:pt>
    <dgm:pt modelId="{0037DA54-FC57-4D10-8FFD-BD5DABF9090E}" type="pres">
      <dgm:prSet presAssocID="{C73A6C43-4AC5-4F08-BC99-5D8AFF52CFA1}" presName="dummyNode1" presStyleLbl="node1" presStyleIdx="0" presStyleCnt="7"/>
      <dgm:spPr/>
    </dgm:pt>
    <dgm:pt modelId="{1E30D4C0-F1C5-4EA6-933A-437B4C6420D9}" type="pres">
      <dgm:prSet presAssocID="{C73A6C43-4AC5-4F08-BC99-5D8AFF52CFA1}" presName="childNode1" presStyleLbl="bgAcc1" presStyleIdx="0" presStyleCnt="7" custScaleX="132437" custScaleY="140270">
        <dgm:presLayoutVars>
          <dgm:bulletEnabled val="1"/>
        </dgm:presLayoutVars>
      </dgm:prSet>
      <dgm:spPr/>
    </dgm:pt>
    <dgm:pt modelId="{493A9F8A-6682-4C7F-A6F3-A6BF02B27CA2}" type="pres">
      <dgm:prSet presAssocID="{C73A6C43-4AC5-4F08-BC99-5D8AFF52CFA1}" presName="childNode1tx" presStyleLbl="bgAcc1" presStyleIdx="0" presStyleCnt="7">
        <dgm:presLayoutVars>
          <dgm:bulletEnabled val="1"/>
        </dgm:presLayoutVars>
      </dgm:prSet>
      <dgm:spPr/>
    </dgm:pt>
    <dgm:pt modelId="{3F52BA3A-DD83-4782-B10B-DE8D3ECA6FF0}" type="pres">
      <dgm:prSet presAssocID="{C73A6C43-4AC5-4F08-BC99-5D8AFF52CFA1}" presName="parentNode1" presStyleLbl="node1" presStyleIdx="0" presStyleCnt="7" custScaleX="117094" custScaleY="141926" custLinFactY="14898" custLinFactNeighborX="-77" custLinFactNeighborY="100000">
        <dgm:presLayoutVars>
          <dgm:chMax val="1"/>
          <dgm:bulletEnabled val="1"/>
        </dgm:presLayoutVars>
      </dgm:prSet>
      <dgm:spPr/>
    </dgm:pt>
    <dgm:pt modelId="{73218392-FC31-43EB-97F0-AB02AC751966}" type="pres">
      <dgm:prSet presAssocID="{C73A6C43-4AC5-4F08-BC99-5D8AFF52CFA1}" presName="connSite1" presStyleCnt="0"/>
      <dgm:spPr/>
    </dgm:pt>
    <dgm:pt modelId="{871AD649-6221-4ADC-998C-499C4FDEC95C}" type="pres">
      <dgm:prSet presAssocID="{B2021082-D8BC-4A87-BFF1-97B5535F171F}" presName="Name9" presStyleLbl="sibTrans2D1" presStyleIdx="0" presStyleCnt="6"/>
      <dgm:spPr/>
    </dgm:pt>
    <dgm:pt modelId="{E53FD9EA-590F-4C49-A769-9A7401021293}" type="pres">
      <dgm:prSet presAssocID="{72CB6D65-D5AA-4A08-8F68-9612461911E6}" presName="composite2" presStyleCnt="0"/>
      <dgm:spPr/>
    </dgm:pt>
    <dgm:pt modelId="{EDF8370D-568B-48F6-9133-F389739E20A8}" type="pres">
      <dgm:prSet presAssocID="{72CB6D65-D5AA-4A08-8F68-9612461911E6}" presName="dummyNode2" presStyleLbl="node1" presStyleIdx="0" presStyleCnt="7"/>
      <dgm:spPr/>
    </dgm:pt>
    <dgm:pt modelId="{F015D319-9B30-49B4-80D5-A9CBBB5C8F8D}" type="pres">
      <dgm:prSet presAssocID="{72CB6D65-D5AA-4A08-8F68-9612461911E6}" presName="childNode2" presStyleLbl="bgAcc1" presStyleIdx="1" presStyleCnt="7" custScaleX="191579" custScaleY="171595">
        <dgm:presLayoutVars>
          <dgm:bulletEnabled val="1"/>
        </dgm:presLayoutVars>
      </dgm:prSet>
      <dgm:spPr/>
    </dgm:pt>
    <dgm:pt modelId="{B10D6EF9-6806-4838-924A-00310B3837B7}" type="pres">
      <dgm:prSet presAssocID="{72CB6D65-D5AA-4A08-8F68-9612461911E6}" presName="childNode2tx" presStyleLbl="bgAcc1" presStyleIdx="1" presStyleCnt="7">
        <dgm:presLayoutVars>
          <dgm:bulletEnabled val="1"/>
        </dgm:presLayoutVars>
      </dgm:prSet>
      <dgm:spPr/>
    </dgm:pt>
    <dgm:pt modelId="{5E92BBEE-593A-48EA-BECB-27B0676E5229}" type="pres">
      <dgm:prSet presAssocID="{72CB6D65-D5AA-4A08-8F68-9612461911E6}" presName="parentNode2" presStyleLbl="node1" presStyleIdx="1" presStyleCnt="7" custScaleX="123651">
        <dgm:presLayoutVars>
          <dgm:chMax val="0"/>
          <dgm:bulletEnabled val="1"/>
        </dgm:presLayoutVars>
      </dgm:prSet>
      <dgm:spPr/>
    </dgm:pt>
    <dgm:pt modelId="{A51C550A-4D59-4614-ACA6-8516C9FB9B18}" type="pres">
      <dgm:prSet presAssocID="{72CB6D65-D5AA-4A08-8F68-9612461911E6}" presName="connSite2" presStyleCnt="0"/>
      <dgm:spPr/>
    </dgm:pt>
    <dgm:pt modelId="{3994B19D-ED8C-4672-B467-5817A97E9CC1}" type="pres">
      <dgm:prSet presAssocID="{7CCA7F38-3A9A-4E4D-A1F9-7763DBDB0405}" presName="Name18" presStyleLbl="sibTrans2D1" presStyleIdx="1" presStyleCnt="6"/>
      <dgm:spPr/>
    </dgm:pt>
    <dgm:pt modelId="{3CD5C6C8-FA78-496F-A968-D0869925218D}" type="pres">
      <dgm:prSet presAssocID="{03912C09-B231-417F-82F7-7D0C77EB7EE7}" presName="composite1" presStyleCnt="0"/>
      <dgm:spPr/>
    </dgm:pt>
    <dgm:pt modelId="{F0D85468-7CCE-47B1-9868-AAEE1F34572C}" type="pres">
      <dgm:prSet presAssocID="{03912C09-B231-417F-82F7-7D0C77EB7EE7}" presName="dummyNode1" presStyleLbl="node1" presStyleIdx="1" presStyleCnt="7"/>
      <dgm:spPr/>
    </dgm:pt>
    <dgm:pt modelId="{77191754-43E3-4501-8E7B-88E2AC19160B}" type="pres">
      <dgm:prSet presAssocID="{03912C09-B231-417F-82F7-7D0C77EB7EE7}" presName="childNode1" presStyleLbl="bgAcc1" presStyleIdx="2" presStyleCnt="7" custScaleX="127320" custScaleY="149058">
        <dgm:presLayoutVars>
          <dgm:bulletEnabled val="1"/>
        </dgm:presLayoutVars>
      </dgm:prSet>
      <dgm:spPr/>
    </dgm:pt>
    <dgm:pt modelId="{0064C73A-16D1-4E1A-A60F-B20832B561E8}" type="pres">
      <dgm:prSet presAssocID="{03912C09-B231-417F-82F7-7D0C77EB7EE7}" presName="childNode1tx" presStyleLbl="bgAcc1" presStyleIdx="2" presStyleCnt="7">
        <dgm:presLayoutVars>
          <dgm:bulletEnabled val="1"/>
        </dgm:presLayoutVars>
      </dgm:prSet>
      <dgm:spPr/>
    </dgm:pt>
    <dgm:pt modelId="{E3B49D6D-1794-4076-A7BC-8559E534623C}" type="pres">
      <dgm:prSet presAssocID="{03912C09-B231-417F-82F7-7D0C77EB7EE7}" presName="parentNode1" presStyleLbl="node1" presStyleIdx="2" presStyleCnt="7" custScaleX="131937" custLinFactNeighborX="-5169" custLinFactNeighborY="67216">
        <dgm:presLayoutVars>
          <dgm:chMax val="1"/>
          <dgm:bulletEnabled val="1"/>
        </dgm:presLayoutVars>
      </dgm:prSet>
      <dgm:spPr/>
    </dgm:pt>
    <dgm:pt modelId="{C6D038FF-E8B7-4508-AFA6-2CFD260585C3}" type="pres">
      <dgm:prSet presAssocID="{03912C09-B231-417F-82F7-7D0C77EB7EE7}" presName="connSite1" presStyleCnt="0"/>
      <dgm:spPr/>
    </dgm:pt>
    <dgm:pt modelId="{AB3F72C5-1C22-476D-8381-821B84B6611E}" type="pres">
      <dgm:prSet presAssocID="{04728D1B-96A3-4E2A-A604-2F4A4CB0CFD9}" presName="Name9" presStyleLbl="sibTrans2D1" presStyleIdx="2" presStyleCnt="6" custAng="677246" custLinFactNeighborX="2007" custLinFactNeighborY="12043"/>
      <dgm:spPr/>
    </dgm:pt>
    <dgm:pt modelId="{225D016F-65D9-4945-80A0-E8E1AF0F2541}" type="pres">
      <dgm:prSet presAssocID="{54B478BB-A75B-433B-8C7D-B2B10A91C78E}" presName="composite2" presStyleCnt="0"/>
      <dgm:spPr/>
    </dgm:pt>
    <dgm:pt modelId="{89EB4FCC-94CA-48B2-BBBC-13F38888D2F8}" type="pres">
      <dgm:prSet presAssocID="{54B478BB-A75B-433B-8C7D-B2B10A91C78E}" presName="dummyNode2" presStyleLbl="node1" presStyleIdx="2" presStyleCnt="7"/>
      <dgm:spPr/>
    </dgm:pt>
    <dgm:pt modelId="{7DB3D315-13F8-4664-B4C9-DB5ECFD0C0FE}" type="pres">
      <dgm:prSet presAssocID="{54B478BB-A75B-433B-8C7D-B2B10A91C78E}" presName="childNode2" presStyleLbl="bgAcc1" presStyleIdx="3" presStyleCnt="7" custScaleX="168884" custScaleY="227694">
        <dgm:presLayoutVars>
          <dgm:bulletEnabled val="1"/>
        </dgm:presLayoutVars>
      </dgm:prSet>
      <dgm:spPr/>
    </dgm:pt>
    <dgm:pt modelId="{DBFE8B49-8FE9-449D-A242-080C10B6ABF1}" type="pres">
      <dgm:prSet presAssocID="{54B478BB-A75B-433B-8C7D-B2B10A91C78E}" presName="childNode2tx" presStyleLbl="bgAcc1" presStyleIdx="3" presStyleCnt="7">
        <dgm:presLayoutVars>
          <dgm:bulletEnabled val="1"/>
        </dgm:presLayoutVars>
      </dgm:prSet>
      <dgm:spPr/>
    </dgm:pt>
    <dgm:pt modelId="{F4706508-1CC8-48CB-921C-0507F28A04BB}" type="pres">
      <dgm:prSet presAssocID="{54B478BB-A75B-433B-8C7D-B2B10A91C78E}" presName="parentNode2" presStyleLbl="node1" presStyleIdx="3" presStyleCnt="7" custScaleX="120848" custScaleY="116276" custLinFactNeighborY="-60646">
        <dgm:presLayoutVars>
          <dgm:chMax val="0"/>
          <dgm:bulletEnabled val="1"/>
        </dgm:presLayoutVars>
      </dgm:prSet>
      <dgm:spPr/>
    </dgm:pt>
    <dgm:pt modelId="{1B3D35D6-E84E-4DC1-975C-C0DFEB062395}" type="pres">
      <dgm:prSet presAssocID="{54B478BB-A75B-433B-8C7D-B2B10A91C78E}" presName="connSite2" presStyleCnt="0"/>
      <dgm:spPr/>
    </dgm:pt>
    <dgm:pt modelId="{5F0D4D8C-0313-4413-BCBE-E455B44147F0}" type="pres">
      <dgm:prSet presAssocID="{E8B00988-9635-4A96-9144-53EC886EE07D}" presName="Name18" presStyleLbl="sibTrans2D1" presStyleIdx="3" presStyleCnt="6" custAng="307558"/>
      <dgm:spPr/>
    </dgm:pt>
    <dgm:pt modelId="{E40D6CE7-5855-442A-ABA1-499C3D595EE2}" type="pres">
      <dgm:prSet presAssocID="{08AAE058-6070-4FC4-9D62-E6E822367FB1}" presName="composite1" presStyleCnt="0"/>
      <dgm:spPr/>
    </dgm:pt>
    <dgm:pt modelId="{3B3D3525-DFD4-472B-95B0-AE9B5B5B19FC}" type="pres">
      <dgm:prSet presAssocID="{08AAE058-6070-4FC4-9D62-E6E822367FB1}" presName="dummyNode1" presStyleLbl="node1" presStyleIdx="3" presStyleCnt="7"/>
      <dgm:spPr/>
    </dgm:pt>
    <dgm:pt modelId="{789CAECE-EA0D-47C6-8741-BB82201C9F42}" type="pres">
      <dgm:prSet presAssocID="{08AAE058-6070-4FC4-9D62-E6E822367FB1}" presName="childNode1" presStyleLbl="bgAcc1" presStyleIdx="4" presStyleCnt="7" custScaleX="148026" custScaleY="128074">
        <dgm:presLayoutVars>
          <dgm:bulletEnabled val="1"/>
        </dgm:presLayoutVars>
      </dgm:prSet>
      <dgm:spPr/>
    </dgm:pt>
    <dgm:pt modelId="{12409895-701C-4D8F-906C-EEF81D393DB4}" type="pres">
      <dgm:prSet presAssocID="{08AAE058-6070-4FC4-9D62-E6E822367FB1}" presName="childNode1tx" presStyleLbl="bgAcc1" presStyleIdx="4" presStyleCnt="7">
        <dgm:presLayoutVars>
          <dgm:bulletEnabled val="1"/>
        </dgm:presLayoutVars>
      </dgm:prSet>
      <dgm:spPr/>
    </dgm:pt>
    <dgm:pt modelId="{DBB4280F-D815-4968-B245-98B92945E838}" type="pres">
      <dgm:prSet presAssocID="{08AAE058-6070-4FC4-9D62-E6E822367FB1}" presName="parentNode1" presStyleLbl="node1" presStyleIdx="4" presStyleCnt="7" custScaleX="117609" custLinFactNeighborX="10701" custLinFactNeighborY="75650">
        <dgm:presLayoutVars>
          <dgm:chMax val="1"/>
          <dgm:bulletEnabled val="1"/>
        </dgm:presLayoutVars>
      </dgm:prSet>
      <dgm:spPr/>
    </dgm:pt>
    <dgm:pt modelId="{154AA01B-44DC-45A2-8926-F5AA4BFA2271}" type="pres">
      <dgm:prSet presAssocID="{08AAE058-6070-4FC4-9D62-E6E822367FB1}" presName="connSite1" presStyleCnt="0"/>
      <dgm:spPr/>
    </dgm:pt>
    <dgm:pt modelId="{BB34EE95-9960-4DDA-855A-47D079BFA3EB}" type="pres">
      <dgm:prSet presAssocID="{ABCF8B70-B4D1-468A-9810-FB8B661FC6AD}" presName="Name9" presStyleLbl="sibTrans2D1" presStyleIdx="4" presStyleCnt="6" custAng="21020465"/>
      <dgm:spPr/>
    </dgm:pt>
    <dgm:pt modelId="{31B65991-04F5-48BA-A53D-1062CA95BBB5}" type="pres">
      <dgm:prSet presAssocID="{CA7C3037-C405-4582-ADE5-51F1043A8378}" presName="composite2" presStyleCnt="0"/>
      <dgm:spPr/>
    </dgm:pt>
    <dgm:pt modelId="{0527E652-29DE-48A6-83CA-C80C86EA973F}" type="pres">
      <dgm:prSet presAssocID="{CA7C3037-C405-4582-ADE5-51F1043A8378}" presName="dummyNode2" presStyleLbl="node1" presStyleIdx="4" presStyleCnt="7"/>
      <dgm:spPr/>
    </dgm:pt>
    <dgm:pt modelId="{B2250010-411E-48C0-80B0-0930238CCE37}" type="pres">
      <dgm:prSet presAssocID="{CA7C3037-C405-4582-ADE5-51F1043A8378}" presName="childNode2" presStyleLbl="bgAcc1" presStyleIdx="5" presStyleCnt="7" custScaleX="122699" custScaleY="118558">
        <dgm:presLayoutVars>
          <dgm:bulletEnabled val="1"/>
        </dgm:presLayoutVars>
      </dgm:prSet>
      <dgm:spPr/>
    </dgm:pt>
    <dgm:pt modelId="{07EAB803-E690-4AEE-8E85-AD4B3F0E88A9}" type="pres">
      <dgm:prSet presAssocID="{CA7C3037-C405-4582-ADE5-51F1043A8378}" presName="childNode2tx" presStyleLbl="bgAcc1" presStyleIdx="5" presStyleCnt="7">
        <dgm:presLayoutVars>
          <dgm:bulletEnabled val="1"/>
        </dgm:presLayoutVars>
      </dgm:prSet>
      <dgm:spPr/>
    </dgm:pt>
    <dgm:pt modelId="{4C24352A-673F-452F-B183-3EA0D32D37CF}" type="pres">
      <dgm:prSet presAssocID="{CA7C3037-C405-4582-ADE5-51F1043A8378}" presName="parentNode2" presStyleLbl="node1" presStyleIdx="5" presStyleCnt="7" custScaleX="121778" custLinFactNeighborX="-3122">
        <dgm:presLayoutVars>
          <dgm:chMax val="0"/>
          <dgm:bulletEnabled val="1"/>
        </dgm:presLayoutVars>
      </dgm:prSet>
      <dgm:spPr/>
    </dgm:pt>
    <dgm:pt modelId="{9FF89450-B785-4A10-848E-E33E7D163FF8}" type="pres">
      <dgm:prSet presAssocID="{CA7C3037-C405-4582-ADE5-51F1043A8378}" presName="connSite2" presStyleCnt="0"/>
      <dgm:spPr/>
    </dgm:pt>
    <dgm:pt modelId="{C156E9D1-15FA-4A38-BB61-792BC082EA17}" type="pres">
      <dgm:prSet presAssocID="{13BDABBE-18B5-4A0A-8D41-73F92526552E}" presName="Name18" presStyleLbl="sibTrans2D1" presStyleIdx="5" presStyleCnt="6" custAng="795656"/>
      <dgm:spPr/>
    </dgm:pt>
    <dgm:pt modelId="{917CDD4B-9DA5-450C-BAC6-4B959DDFDADD}" type="pres">
      <dgm:prSet presAssocID="{F9D8703D-EBE8-4D39-BD31-E1973E9EE828}" presName="composite1" presStyleCnt="0"/>
      <dgm:spPr/>
    </dgm:pt>
    <dgm:pt modelId="{7CC99A21-A4F0-44C8-BAA6-57A16D65A3C6}" type="pres">
      <dgm:prSet presAssocID="{F9D8703D-EBE8-4D39-BD31-E1973E9EE828}" presName="dummyNode1" presStyleLbl="node1" presStyleIdx="5" presStyleCnt="7"/>
      <dgm:spPr/>
    </dgm:pt>
    <dgm:pt modelId="{697581AF-AF8F-4AAE-A0C7-5CF2CB41EFBA}" type="pres">
      <dgm:prSet presAssocID="{F9D8703D-EBE8-4D39-BD31-E1973E9EE828}" presName="childNode1" presStyleLbl="bgAcc1" presStyleIdx="6" presStyleCnt="7" custScaleX="127993">
        <dgm:presLayoutVars>
          <dgm:bulletEnabled val="1"/>
        </dgm:presLayoutVars>
      </dgm:prSet>
      <dgm:spPr/>
    </dgm:pt>
    <dgm:pt modelId="{79C701F7-EEF2-49C8-A6A0-65B9C93A83E6}" type="pres">
      <dgm:prSet presAssocID="{F9D8703D-EBE8-4D39-BD31-E1973E9EE828}" presName="childNode1tx" presStyleLbl="bgAcc1" presStyleIdx="6" presStyleCnt="7">
        <dgm:presLayoutVars>
          <dgm:bulletEnabled val="1"/>
        </dgm:presLayoutVars>
      </dgm:prSet>
      <dgm:spPr/>
    </dgm:pt>
    <dgm:pt modelId="{42E462B1-323F-43B8-BA8B-4760C5F310AE}" type="pres">
      <dgm:prSet presAssocID="{F9D8703D-EBE8-4D39-BD31-E1973E9EE828}" presName="parentNode1" presStyleLbl="node1" presStyleIdx="6" presStyleCnt="7" custScaleX="156496" custScaleY="135091" custLinFactNeighborX="-2874" custLinFactNeighborY="46976">
        <dgm:presLayoutVars>
          <dgm:chMax val="1"/>
          <dgm:bulletEnabled val="1"/>
        </dgm:presLayoutVars>
      </dgm:prSet>
      <dgm:spPr/>
    </dgm:pt>
    <dgm:pt modelId="{E30866B6-6AF3-4BE1-9324-4CCD79C95CE3}" type="pres">
      <dgm:prSet presAssocID="{F9D8703D-EBE8-4D39-BD31-E1973E9EE828}" presName="connSite1" presStyleCnt="0"/>
      <dgm:spPr/>
    </dgm:pt>
  </dgm:ptLst>
  <dgm:cxnLst>
    <dgm:cxn modelId="{E782BC0C-5BD1-444D-B00A-CD71CEB593A2}" type="presOf" srcId="{06AE6B2B-1385-43B9-B189-01EA2A06699E}" destId="{D023C09D-8F73-4516-984E-9D356E169C7E}" srcOrd="0" destOrd="0" presId="urn:microsoft.com/office/officeart/2005/8/layout/hProcess4"/>
    <dgm:cxn modelId="{84D67D15-14E8-48A6-A59D-0DE105A5D726}" type="presOf" srcId="{208362EC-3877-48B3-9682-259C75B90DA1}" destId="{B2250010-411E-48C0-80B0-0930238CCE37}" srcOrd="0" destOrd="0" presId="urn:microsoft.com/office/officeart/2005/8/layout/hProcess4"/>
    <dgm:cxn modelId="{08F18A1A-CECE-489B-93B9-8246D014B608}" type="presOf" srcId="{54B478BB-A75B-433B-8C7D-B2B10A91C78E}" destId="{F4706508-1CC8-48CB-921C-0507F28A04BB}" srcOrd="0" destOrd="0" presId="urn:microsoft.com/office/officeart/2005/8/layout/hProcess4"/>
    <dgm:cxn modelId="{79DCD41F-10A6-4735-B033-CCA92BC9FEB2}" type="presOf" srcId="{08AAE058-6070-4FC4-9D62-E6E822367FB1}" destId="{DBB4280F-D815-4968-B245-98B92945E838}" srcOrd="0" destOrd="0" presId="urn:microsoft.com/office/officeart/2005/8/layout/hProcess4"/>
    <dgm:cxn modelId="{91EDD521-F4F3-4EF0-855B-5B1140469817}" type="presOf" srcId="{ABCF8B70-B4D1-468A-9810-FB8B661FC6AD}" destId="{BB34EE95-9960-4DDA-855A-47D079BFA3EB}" srcOrd="0" destOrd="0" presId="urn:microsoft.com/office/officeart/2005/8/layout/hProcess4"/>
    <dgm:cxn modelId="{86D6A129-64DE-4986-9D15-9776A8BEBFE5}" type="presOf" srcId="{B2021082-D8BC-4A87-BFF1-97B5535F171F}" destId="{871AD649-6221-4ADC-998C-499C4FDEC95C}" srcOrd="0" destOrd="0" presId="urn:microsoft.com/office/officeart/2005/8/layout/hProcess4"/>
    <dgm:cxn modelId="{E843B130-FF9C-4B9B-A02C-FCAB1F09E8DB}" srcId="{06AE6B2B-1385-43B9-B189-01EA2A06699E}" destId="{08AAE058-6070-4FC4-9D62-E6E822367FB1}" srcOrd="4" destOrd="0" parTransId="{D04A2904-2CFD-48F0-99D0-99E201FBB66C}" sibTransId="{ABCF8B70-B4D1-468A-9810-FB8B661FC6AD}"/>
    <dgm:cxn modelId="{C7EA6C34-06C3-4C02-B95F-816ECF4E2B5D}" type="presOf" srcId="{7CCA7F38-3A9A-4E4D-A1F9-7763DBDB0405}" destId="{3994B19D-ED8C-4672-B467-5817A97E9CC1}" srcOrd="0" destOrd="0" presId="urn:microsoft.com/office/officeart/2005/8/layout/hProcess4"/>
    <dgm:cxn modelId="{472CED39-9AE0-4CB9-8961-92113D386010}" type="presOf" srcId="{BAA4FBF3-AFFD-4863-AC62-3E0FEC1E0B51}" destId="{789CAECE-EA0D-47C6-8741-BB82201C9F42}" srcOrd="0" destOrd="0" presId="urn:microsoft.com/office/officeart/2005/8/layout/hProcess4"/>
    <dgm:cxn modelId="{ED200D5E-75F1-4A90-9014-31248B6E0D6D}" type="presOf" srcId="{2DA9D8FD-5B02-470F-8E02-667EAFFF53E3}" destId="{12409895-701C-4D8F-906C-EEF81D393DB4}" srcOrd="1" destOrd="1" presId="urn:microsoft.com/office/officeart/2005/8/layout/hProcess4"/>
    <dgm:cxn modelId="{3389CB62-BF9C-44C6-8C28-83E9C63F8460}" type="presOf" srcId="{2DA9D8FD-5B02-470F-8E02-667EAFFF53E3}" destId="{789CAECE-EA0D-47C6-8741-BB82201C9F42}" srcOrd="0" destOrd="1" presId="urn:microsoft.com/office/officeart/2005/8/layout/hProcess4"/>
    <dgm:cxn modelId="{92201545-B10A-4487-B786-393AF2E7E6DA}" srcId="{C73A6C43-4AC5-4F08-BC99-5D8AFF52CFA1}" destId="{16781526-4187-4EC7-8282-DED70371E0DC}" srcOrd="0" destOrd="0" parTransId="{673D5871-0287-41F8-A111-4D50FF47A6EA}" sibTransId="{EA27F6F4-0E79-43A3-9C50-3AF4E383057D}"/>
    <dgm:cxn modelId="{7D4BCF67-B5B7-46E7-8EB3-9902F98D0A76}" type="presOf" srcId="{C73A6C43-4AC5-4F08-BC99-5D8AFF52CFA1}" destId="{3F52BA3A-DD83-4782-B10B-DE8D3ECA6FF0}" srcOrd="0" destOrd="0" presId="urn:microsoft.com/office/officeart/2005/8/layout/hProcess4"/>
    <dgm:cxn modelId="{224ACD48-2BE5-4031-93C0-D6160AC6027B}" type="presOf" srcId="{8C7EBB69-CDD1-471D-AC90-6824E7DC3DD9}" destId="{B10D6EF9-6806-4838-924A-00310B3837B7}" srcOrd="1" destOrd="0" presId="urn:microsoft.com/office/officeart/2005/8/layout/hProcess4"/>
    <dgm:cxn modelId="{02DEE548-3B3B-4FDD-B9A5-7D6DB055D91C}" type="presOf" srcId="{1F4A6C6C-03AA-4C20-B97C-DFD94E832500}" destId="{7DB3D315-13F8-4664-B4C9-DB5ECFD0C0FE}" srcOrd="0" destOrd="1" presId="urn:microsoft.com/office/officeart/2005/8/layout/hProcess4"/>
    <dgm:cxn modelId="{104CE64F-8A11-45CA-B1A7-CB52C89B090A}" srcId="{06AE6B2B-1385-43B9-B189-01EA2A06699E}" destId="{CA7C3037-C405-4582-ADE5-51F1043A8378}" srcOrd="5" destOrd="0" parTransId="{236A523B-9628-48A1-9FCB-1D0D854AE74B}" sibTransId="{13BDABBE-18B5-4A0A-8D41-73F92526552E}"/>
    <dgm:cxn modelId="{7C4AEC4F-2F6A-4132-8FEF-1AB035AB287A}" srcId="{F9D8703D-EBE8-4D39-BD31-E1973E9EE828}" destId="{06F86A9F-4A63-4AF1-ABFA-FD19909B0BEF}" srcOrd="0" destOrd="0" parTransId="{0F235B58-49D9-41AE-A9E1-8EDD586CEED9}" sibTransId="{CA1545A5-0D2E-4D24-B07A-949DFF66E255}"/>
    <dgm:cxn modelId="{98042F50-E8C5-472F-B26F-78E813760566}" srcId="{08AAE058-6070-4FC4-9D62-E6E822367FB1}" destId="{BAA4FBF3-AFFD-4863-AC62-3E0FEC1E0B51}" srcOrd="0" destOrd="0" parTransId="{11857021-E7D7-47FB-8FB8-A5CF648CBB43}" sibTransId="{F90CDA86-1E0C-4BBE-B52C-77BC749EAF10}"/>
    <dgm:cxn modelId="{49143752-9B56-4551-A610-07A8ADF11F5A}" type="presOf" srcId="{208362EC-3877-48B3-9682-259C75B90DA1}" destId="{07EAB803-E690-4AEE-8E85-AD4B3F0E88A9}" srcOrd="1" destOrd="0" presId="urn:microsoft.com/office/officeart/2005/8/layout/hProcess4"/>
    <dgm:cxn modelId="{B0D13D77-EBC0-42CB-8DC0-6578AB9FD73F}" type="presOf" srcId="{06F86A9F-4A63-4AF1-ABFA-FD19909B0BEF}" destId="{79C701F7-EEF2-49C8-A6A0-65B9C93A83E6}" srcOrd="1" destOrd="0" presId="urn:microsoft.com/office/officeart/2005/8/layout/hProcess4"/>
    <dgm:cxn modelId="{28ED057D-F5F8-4BDC-B0E2-F64ABBA83DF8}" type="presOf" srcId="{BAA4FBF3-AFFD-4863-AC62-3E0FEC1E0B51}" destId="{12409895-701C-4D8F-906C-EEF81D393DB4}" srcOrd="1" destOrd="0" presId="urn:microsoft.com/office/officeart/2005/8/layout/hProcess4"/>
    <dgm:cxn modelId="{A15CED80-2303-4F13-B8B0-188B3B162CA0}" type="presOf" srcId="{03912C09-B231-417F-82F7-7D0C77EB7EE7}" destId="{E3B49D6D-1794-4076-A7BC-8559E534623C}" srcOrd="0" destOrd="0" presId="urn:microsoft.com/office/officeart/2005/8/layout/hProcess4"/>
    <dgm:cxn modelId="{A59D9C89-2D05-4A8B-BD1D-DCB9C233275B}" srcId="{06AE6B2B-1385-43B9-B189-01EA2A06699E}" destId="{F9D8703D-EBE8-4D39-BD31-E1973E9EE828}" srcOrd="6" destOrd="0" parTransId="{4239BE65-A91E-4C9E-989C-BEBA82C1F73C}" sibTransId="{C86D2667-39C4-4E56-8705-DACC6342592D}"/>
    <dgm:cxn modelId="{AC88888C-7AAE-4DDC-9529-FF2C5117E729}" type="presOf" srcId="{7B4EAA5E-59DA-4644-9CA8-3F52A3D8217F}" destId="{77191754-43E3-4501-8E7B-88E2AC19160B}" srcOrd="0" destOrd="0" presId="urn:microsoft.com/office/officeart/2005/8/layout/hProcess4"/>
    <dgm:cxn modelId="{66DC7D95-FB1C-41AA-9CD7-24E961A11C3A}" srcId="{08AAE058-6070-4FC4-9D62-E6E822367FB1}" destId="{2DA9D8FD-5B02-470F-8E02-667EAFFF53E3}" srcOrd="1" destOrd="0" parTransId="{E8AF8385-3D59-4F0E-938F-336F68E93BE5}" sibTransId="{5ACCD761-9D3A-485B-8C4B-1A4F98AE400F}"/>
    <dgm:cxn modelId="{6A4457A7-B1F4-4CA0-BEEF-8486600B0D21}" type="presOf" srcId="{72CB6D65-D5AA-4A08-8F68-9612461911E6}" destId="{5E92BBEE-593A-48EA-BECB-27B0676E5229}" srcOrd="0" destOrd="0" presId="urn:microsoft.com/office/officeart/2005/8/layout/hProcess4"/>
    <dgm:cxn modelId="{925BDDAA-6896-4A11-9F25-CF311AE71CC3}" srcId="{72CB6D65-D5AA-4A08-8F68-9612461911E6}" destId="{8C7EBB69-CDD1-471D-AC90-6824E7DC3DD9}" srcOrd="0" destOrd="0" parTransId="{D1FA4D6D-4251-42F4-94C8-2E48BAFE76D7}" sibTransId="{4F328AA4-9C3C-4E78-A5C9-5B930483E7F4}"/>
    <dgm:cxn modelId="{5FE260AE-5162-454A-B6FF-2A938235A554}" type="presOf" srcId="{8C7EBB69-CDD1-471D-AC90-6824E7DC3DD9}" destId="{F015D319-9B30-49B4-80D5-A9CBBB5C8F8D}" srcOrd="0" destOrd="0" presId="urn:microsoft.com/office/officeart/2005/8/layout/hProcess4"/>
    <dgm:cxn modelId="{09632FAF-9987-4CCB-BCF1-54414B4E0139}" srcId="{CA7C3037-C405-4582-ADE5-51F1043A8378}" destId="{208362EC-3877-48B3-9682-259C75B90DA1}" srcOrd="0" destOrd="0" parTransId="{B0AF36D7-8E3D-459D-98D0-5128CE6EA708}" sibTransId="{10278576-45A5-4CF1-B5D5-88961957FE01}"/>
    <dgm:cxn modelId="{F33A91B2-12A8-4B75-8B4F-661874A09991}" type="presOf" srcId="{7E44F7C3-89C0-4786-9B82-8E0C1F4ADCD8}" destId="{7DB3D315-13F8-4664-B4C9-DB5ECFD0C0FE}" srcOrd="0" destOrd="0" presId="urn:microsoft.com/office/officeart/2005/8/layout/hProcess4"/>
    <dgm:cxn modelId="{625470BC-32E2-4E2C-A97A-E0AA48F87BFA}" srcId="{54B478BB-A75B-433B-8C7D-B2B10A91C78E}" destId="{1F4A6C6C-03AA-4C20-B97C-DFD94E832500}" srcOrd="1" destOrd="0" parTransId="{FAFDBC7D-289D-46DA-9A9F-3842A7C9F2FE}" sibTransId="{041934FE-B05F-4933-BB31-3B6606AB9601}"/>
    <dgm:cxn modelId="{041753BF-7E9A-47BC-BCFE-B8297D8DE44A}" srcId="{06AE6B2B-1385-43B9-B189-01EA2A06699E}" destId="{C73A6C43-4AC5-4F08-BC99-5D8AFF52CFA1}" srcOrd="0" destOrd="0" parTransId="{0FF17B1D-0192-47A9-AA5D-41B389C1249A}" sibTransId="{B2021082-D8BC-4A87-BFF1-97B5535F171F}"/>
    <dgm:cxn modelId="{49D5D2C2-0BA8-4F74-A245-514926BB7AD9}" srcId="{03912C09-B231-417F-82F7-7D0C77EB7EE7}" destId="{7B4EAA5E-59DA-4644-9CA8-3F52A3D8217F}" srcOrd="0" destOrd="0" parTransId="{4F21B34C-A003-4784-A4E9-CBE25CCAA25B}" sibTransId="{F761ABE4-CDC7-414C-BC06-A6C4AACD0DE2}"/>
    <dgm:cxn modelId="{D0D20BC7-6C55-4DFE-95F1-81BE3A521FB9}" srcId="{06AE6B2B-1385-43B9-B189-01EA2A06699E}" destId="{03912C09-B231-417F-82F7-7D0C77EB7EE7}" srcOrd="2" destOrd="0" parTransId="{E6206A93-7840-41BF-8FC0-56819D91E0D5}" sibTransId="{04728D1B-96A3-4E2A-A604-2F4A4CB0CFD9}"/>
    <dgm:cxn modelId="{A590E1D0-ADF5-47BC-9E09-F77EA17C211C}" type="presOf" srcId="{16781526-4187-4EC7-8282-DED70371E0DC}" destId="{493A9F8A-6682-4C7F-A6F3-A6BF02B27CA2}" srcOrd="1" destOrd="0" presId="urn:microsoft.com/office/officeart/2005/8/layout/hProcess4"/>
    <dgm:cxn modelId="{9662F9D8-F849-42F9-BF4D-001D34E14536}" type="presOf" srcId="{13BDABBE-18B5-4A0A-8D41-73F92526552E}" destId="{C156E9D1-15FA-4A38-BB61-792BC082EA17}" srcOrd="0" destOrd="0" presId="urn:microsoft.com/office/officeart/2005/8/layout/hProcess4"/>
    <dgm:cxn modelId="{471D0FE1-3925-4EAC-8396-FDD3B24335B1}" type="presOf" srcId="{7B4EAA5E-59DA-4644-9CA8-3F52A3D8217F}" destId="{0064C73A-16D1-4E1A-A60F-B20832B561E8}" srcOrd="1" destOrd="0" presId="urn:microsoft.com/office/officeart/2005/8/layout/hProcess4"/>
    <dgm:cxn modelId="{AFE4CDE3-9CC3-4036-8D79-A97208DFABD8}" type="presOf" srcId="{F9D8703D-EBE8-4D39-BD31-E1973E9EE828}" destId="{42E462B1-323F-43B8-BA8B-4760C5F310AE}" srcOrd="0" destOrd="0" presId="urn:microsoft.com/office/officeart/2005/8/layout/hProcess4"/>
    <dgm:cxn modelId="{80982AEA-DF1D-4943-B7C2-F109AE38B464}" srcId="{06AE6B2B-1385-43B9-B189-01EA2A06699E}" destId="{54B478BB-A75B-433B-8C7D-B2B10A91C78E}" srcOrd="3" destOrd="0" parTransId="{5169A0AE-28E9-4CB3-8FA8-F6DA3C5BC67F}" sibTransId="{E8B00988-9635-4A96-9144-53EC886EE07D}"/>
    <dgm:cxn modelId="{E36C3AEA-3827-4981-879A-2F52725F14F6}" type="presOf" srcId="{16781526-4187-4EC7-8282-DED70371E0DC}" destId="{1E30D4C0-F1C5-4EA6-933A-437B4C6420D9}" srcOrd="0" destOrd="0" presId="urn:microsoft.com/office/officeart/2005/8/layout/hProcess4"/>
    <dgm:cxn modelId="{B9F3ACEB-7BAF-4370-8F3F-BDF80BD569C0}" type="presOf" srcId="{7E44F7C3-89C0-4786-9B82-8E0C1F4ADCD8}" destId="{DBFE8B49-8FE9-449D-A242-080C10B6ABF1}" srcOrd="1" destOrd="0" presId="urn:microsoft.com/office/officeart/2005/8/layout/hProcess4"/>
    <dgm:cxn modelId="{5B63E9EE-1881-480D-8DFF-2F65BD4BECCB}" srcId="{54B478BB-A75B-433B-8C7D-B2B10A91C78E}" destId="{7E44F7C3-89C0-4786-9B82-8E0C1F4ADCD8}" srcOrd="0" destOrd="0" parTransId="{2EB0C71B-74E3-4682-B16E-B10059B68FA8}" sibTransId="{8E308CD7-3F5A-4DB1-8DC9-F1C77159C06B}"/>
    <dgm:cxn modelId="{FB0849F0-5C64-4AF4-99D5-B6C8ECF473D8}" type="presOf" srcId="{E8B00988-9635-4A96-9144-53EC886EE07D}" destId="{5F0D4D8C-0313-4413-BCBE-E455B44147F0}" srcOrd="0" destOrd="0" presId="urn:microsoft.com/office/officeart/2005/8/layout/hProcess4"/>
    <dgm:cxn modelId="{D76412F8-D86B-4232-8732-9EC5382A837F}" type="presOf" srcId="{06F86A9F-4A63-4AF1-ABFA-FD19909B0BEF}" destId="{697581AF-AF8F-4AAE-A0C7-5CF2CB41EFBA}" srcOrd="0" destOrd="0" presId="urn:microsoft.com/office/officeart/2005/8/layout/hProcess4"/>
    <dgm:cxn modelId="{ED67A9FC-74A0-49B5-B4FD-72B538CB1413}" type="presOf" srcId="{04728D1B-96A3-4E2A-A604-2F4A4CB0CFD9}" destId="{AB3F72C5-1C22-476D-8381-821B84B6611E}" srcOrd="0" destOrd="0" presId="urn:microsoft.com/office/officeart/2005/8/layout/hProcess4"/>
    <dgm:cxn modelId="{1C4E5AFD-E157-4879-ADFA-9FA3AD35CB36}" type="presOf" srcId="{CA7C3037-C405-4582-ADE5-51F1043A8378}" destId="{4C24352A-673F-452F-B183-3EA0D32D37CF}" srcOrd="0" destOrd="0" presId="urn:microsoft.com/office/officeart/2005/8/layout/hProcess4"/>
    <dgm:cxn modelId="{2ACC8DFD-A495-4968-A159-1A508A6BED90}" srcId="{06AE6B2B-1385-43B9-B189-01EA2A06699E}" destId="{72CB6D65-D5AA-4A08-8F68-9612461911E6}" srcOrd="1" destOrd="0" parTransId="{02180914-6309-43B6-9432-094ECF7788AD}" sibTransId="{7CCA7F38-3A9A-4E4D-A1F9-7763DBDB0405}"/>
    <dgm:cxn modelId="{550FB5FD-F977-4447-AC71-13EA8C94BE1A}" type="presOf" srcId="{1F4A6C6C-03AA-4C20-B97C-DFD94E832500}" destId="{DBFE8B49-8FE9-449D-A242-080C10B6ABF1}" srcOrd="1" destOrd="1" presId="urn:microsoft.com/office/officeart/2005/8/layout/hProcess4"/>
    <dgm:cxn modelId="{C142BCBA-B8F3-424B-AE52-D7EDD876E8E6}" type="presParOf" srcId="{D023C09D-8F73-4516-984E-9D356E169C7E}" destId="{BEA9247A-19CB-4895-BC4A-038335313E08}" srcOrd="0" destOrd="0" presId="urn:microsoft.com/office/officeart/2005/8/layout/hProcess4"/>
    <dgm:cxn modelId="{12362967-F1BF-4E13-9CF8-9FDE73732809}" type="presParOf" srcId="{D023C09D-8F73-4516-984E-9D356E169C7E}" destId="{BAF9F814-AA30-4DEC-8C8F-1FAB2AEDA001}" srcOrd="1" destOrd="0" presId="urn:microsoft.com/office/officeart/2005/8/layout/hProcess4"/>
    <dgm:cxn modelId="{56F91A2E-10E2-46EE-A5F7-FD88F175B3A0}" type="presParOf" srcId="{D023C09D-8F73-4516-984E-9D356E169C7E}" destId="{74987BBF-B592-43C9-9F47-E41658C29EEA}" srcOrd="2" destOrd="0" presId="urn:microsoft.com/office/officeart/2005/8/layout/hProcess4"/>
    <dgm:cxn modelId="{A55F14EF-B8B6-4046-86FE-F67ECBE62CF5}" type="presParOf" srcId="{74987BBF-B592-43C9-9F47-E41658C29EEA}" destId="{C0C3A2C6-4983-4282-9BAD-F1FEA57FB094}" srcOrd="0" destOrd="0" presId="urn:microsoft.com/office/officeart/2005/8/layout/hProcess4"/>
    <dgm:cxn modelId="{2A2FA42D-9C47-4073-8C95-BEB6F8F23A38}" type="presParOf" srcId="{C0C3A2C6-4983-4282-9BAD-F1FEA57FB094}" destId="{0037DA54-FC57-4D10-8FFD-BD5DABF9090E}" srcOrd="0" destOrd="0" presId="urn:microsoft.com/office/officeart/2005/8/layout/hProcess4"/>
    <dgm:cxn modelId="{7A815974-D192-4E64-BF3E-B1F08A71A7BA}" type="presParOf" srcId="{C0C3A2C6-4983-4282-9BAD-F1FEA57FB094}" destId="{1E30D4C0-F1C5-4EA6-933A-437B4C6420D9}" srcOrd="1" destOrd="0" presId="urn:microsoft.com/office/officeart/2005/8/layout/hProcess4"/>
    <dgm:cxn modelId="{589ED076-3062-4879-A7A3-E3627D3F7F37}" type="presParOf" srcId="{C0C3A2C6-4983-4282-9BAD-F1FEA57FB094}" destId="{493A9F8A-6682-4C7F-A6F3-A6BF02B27CA2}" srcOrd="2" destOrd="0" presId="urn:microsoft.com/office/officeart/2005/8/layout/hProcess4"/>
    <dgm:cxn modelId="{B00AF80D-5AFD-4594-910B-559E62947360}" type="presParOf" srcId="{C0C3A2C6-4983-4282-9BAD-F1FEA57FB094}" destId="{3F52BA3A-DD83-4782-B10B-DE8D3ECA6FF0}" srcOrd="3" destOrd="0" presId="urn:microsoft.com/office/officeart/2005/8/layout/hProcess4"/>
    <dgm:cxn modelId="{C3FF75DE-9746-4C39-B0AE-0EEB1C8612D3}" type="presParOf" srcId="{C0C3A2C6-4983-4282-9BAD-F1FEA57FB094}" destId="{73218392-FC31-43EB-97F0-AB02AC751966}" srcOrd="4" destOrd="0" presId="urn:microsoft.com/office/officeart/2005/8/layout/hProcess4"/>
    <dgm:cxn modelId="{CFA8679C-00D9-4674-9DA8-910395AB5035}" type="presParOf" srcId="{74987BBF-B592-43C9-9F47-E41658C29EEA}" destId="{871AD649-6221-4ADC-998C-499C4FDEC95C}" srcOrd="1" destOrd="0" presId="urn:microsoft.com/office/officeart/2005/8/layout/hProcess4"/>
    <dgm:cxn modelId="{9F03FE22-4C8D-46D2-A77D-DB53947D8DBE}" type="presParOf" srcId="{74987BBF-B592-43C9-9F47-E41658C29EEA}" destId="{E53FD9EA-590F-4C49-A769-9A7401021293}" srcOrd="2" destOrd="0" presId="urn:microsoft.com/office/officeart/2005/8/layout/hProcess4"/>
    <dgm:cxn modelId="{B5B53FC4-A113-49D7-B4DE-9C9D950A59A3}" type="presParOf" srcId="{E53FD9EA-590F-4C49-A769-9A7401021293}" destId="{EDF8370D-568B-48F6-9133-F389739E20A8}" srcOrd="0" destOrd="0" presId="urn:microsoft.com/office/officeart/2005/8/layout/hProcess4"/>
    <dgm:cxn modelId="{A3510A85-A8ED-4CD7-B6B8-24A06ADA130F}" type="presParOf" srcId="{E53FD9EA-590F-4C49-A769-9A7401021293}" destId="{F015D319-9B30-49B4-80D5-A9CBBB5C8F8D}" srcOrd="1" destOrd="0" presId="urn:microsoft.com/office/officeart/2005/8/layout/hProcess4"/>
    <dgm:cxn modelId="{0A02DF2C-DCD6-4084-B0B4-C7FC50BD8B8B}" type="presParOf" srcId="{E53FD9EA-590F-4C49-A769-9A7401021293}" destId="{B10D6EF9-6806-4838-924A-00310B3837B7}" srcOrd="2" destOrd="0" presId="urn:microsoft.com/office/officeart/2005/8/layout/hProcess4"/>
    <dgm:cxn modelId="{FF2CAA29-5FE1-4AC7-A290-D4B913F077B2}" type="presParOf" srcId="{E53FD9EA-590F-4C49-A769-9A7401021293}" destId="{5E92BBEE-593A-48EA-BECB-27B0676E5229}" srcOrd="3" destOrd="0" presId="urn:microsoft.com/office/officeart/2005/8/layout/hProcess4"/>
    <dgm:cxn modelId="{41F79C25-DA15-4828-8AE9-B726DB150F5D}" type="presParOf" srcId="{E53FD9EA-590F-4C49-A769-9A7401021293}" destId="{A51C550A-4D59-4614-ACA6-8516C9FB9B18}" srcOrd="4" destOrd="0" presId="urn:microsoft.com/office/officeart/2005/8/layout/hProcess4"/>
    <dgm:cxn modelId="{517CE65E-C36A-4A94-A38B-F59ADE5B4409}" type="presParOf" srcId="{74987BBF-B592-43C9-9F47-E41658C29EEA}" destId="{3994B19D-ED8C-4672-B467-5817A97E9CC1}" srcOrd="3" destOrd="0" presId="urn:microsoft.com/office/officeart/2005/8/layout/hProcess4"/>
    <dgm:cxn modelId="{CD17576C-2F6E-4400-AE17-942F786FF3B2}" type="presParOf" srcId="{74987BBF-B592-43C9-9F47-E41658C29EEA}" destId="{3CD5C6C8-FA78-496F-A968-D0869925218D}" srcOrd="4" destOrd="0" presId="urn:microsoft.com/office/officeart/2005/8/layout/hProcess4"/>
    <dgm:cxn modelId="{992428CD-AE2E-4727-84B9-664A07735010}" type="presParOf" srcId="{3CD5C6C8-FA78-496F-A968-D0869925218D}" destId="{F0D85468-7CCE-47B1-9868-AAEE1F34572C}" srcOrd="0" destOrd="0" presId="urn:microsoft.com/office/officeart/2005/8/layout/hProcess4"/>
    <dgm:cxn modelId="{A8807983-D14D-457B-9696-30E378BB937E}" type="presParOf" srcId="{3CD5C6C8-FA78-496F-A968-D0869925218D}" destId="{77191754-43E3-4501-8E7B-88E2AC19160B}" srcOrd="1" destOrd="0" presId="urn:microsoft.com/office/officeart/2005/8/layout/hProcess4"/>
    <dgm:cxn modelId="{DD4818DC-D894-4617-BB27-29B646FCAFFF}" type="presParOf" srcId="{3CD5C6C8-FA78-496F-A968-D0869925218D}" destId="{0064C73A-16D1-4E1A-A60F-B20832B561E8}" srcOrd="2" destOrd="0" presId="urn:microsoft.com/office/officeart/2005/8/layout/hProcess4"/>
    <dgm:cxn modelId="{03946A1C-5B57-45A5-B4EA-93E582D15811}" type="presParOf" srcId="{3CD5C6C8-FA78-496F-A968-D0869925218D}" destId="{E3B49D6D-1794-4076-A7BC-8559E534623C}" srcOrd="3" destOrd="0" presId="urn:microsoft.com/office/officeart/2005/8/layout/hProcess4"/>
    <dgm:cxn modelId="{ABBF7B07-3E5D-495F-BCEA-C2EB30D6076D}" type="presParOf" srcId="{3CD5C6C8-FA78-496F-A968-D0869925218D}" destId="{C6D038FF-E8B7-4508-AFA6-2CFD260585C3}" srcOrd="4" destOrd="0" presId="urn:microsoft.com/office/officeart/2005/8/layout/hProcess4"/>
    <dgm:cxn modelId="{6949FDB1-7318-40DC-8DEB-996C6941244E}" type="presParOf" srcId="{74987BBF-B592-43C9-9F47-E41658C29EEA}" destId="{AB3F72C5-1C22-476D-8381-821B84B6611E}" srcOrd="5" destOrd="0" presId="urn:microsoft.com/office/officeart/2005/8/layout/hProcess4"/>
    <dgm:cxn modelId="{907B97BE-79BE-489E-8A91-6E662FB2F54C}" type="presParOf" srcId="{74987BBF-B592-43C9-9F47-E41658C29EEA}" destId="{225D016F-65D9-4945-80A0-E8E1AF0F2541}" srcOrd="6" destOrd="0" presId="urn:microsoft.com/office/officeart/2005/8/layout/hProcess4"/>
    <dgm:cxn modelId="{1DFD41F2-3621-4284-92CD-75189E760F17}" type="presParOf" srcId="{225D016F-65D9-4945-80A0-E8E1AF0F2541}" destId="{89EB4FCC-94CA-48B2-BBBC-13F38888D2F8}" srcOrd="0" destOrd="0" presId="urn:microsoft.com/office/officeart/2005/8/layout/hProcess4"/>
    <dgm:cxn modelId="{67B28360-A342-4FE5-A03F-AEE8C0B91557}" type="presParOf" srcId="{225D016F-65D9-4945-80A0-E8E1AF0F2541}" destId="{7DB3D315-13F8-4664-B4C9-DB5ECFD0C0FE}" srcOrd="1" destOrd="0" presId="urn:microsoft.com/office/officeart/2005/8/layout/hProcess4"/>
    <dgm:cxn modelId="{E4B46B3D-7242-401A-B06F-90886DBF8C57}" type="presParOf" srcId="{225D016F-65D9-4945-80A0-E8E1AF0F2541}" destId="{DBFE8B49-8FE9-449D-A242-080C10B6ABF1}" srcOrd="2" destOrd="0" presId="urn:microsoft.com/office/officeart/2005/8/layout/hProcess4"/>
    <dgm:cxn modelId="{1DAF82BE-9F28-4246-8B81-287F457B6A00}" type="presParOf" srcId="{225D016F-65D9-4945-80A0-E8E1AF0F2541}" destId="{F4706508-1CC8-48CB-921C-0507F28A04BB}" srcOrd="3" destOrd="0" presId="urn:microsoft.com/office/officeart/2005/8/layout/hProcess4"/>
    <dgm:cxn modelId="{C09E6A65-7A59-43C4-9C72-1E402573CE1E}" type="presParOf" srcId="{225D016F-65D9-4945-80A0-E8E1AF0F2541}" destId="{1B3D35D6-E84E-4DC1-975C-C0DFEB062395}" srcOrd="4" destOrd="0" presId="urn:microsoft.com/office/officeart/2005/8/layout/hProcess4"/>
    <dgm:cxn modelId="{3CF946F1-36B7-4EB9-8251-40B782BA9459}" type="presParOf" srcId="{74987BBF-B592-43C9-9F47-E41658C29EEA}" destId="{5F0D4D8C-0313-4413-BCBE-E455B44147F0}" srcOrd="7" destOrd="0" presId="urn:microsoft.com/office/officeart/2005/8/layout/hProcess4"/>
    <dgm:cxn modelId="{0D86586E-086C-4F48-A2C8-6BD3F490FBF9}" type="presParOf" srcId="{74987BBF-B592-43C9-9F47-E41658C29EEA}" destId="{E40D6CE7-5855-442A-ABA1-499C3D595EE2}" srcOrd="8" destOrd="0" presId="urn:microsoft.com/office/officeart/2005/8/layout/hProcess4"/>
    <dgm:cxn modelId="{13BD5B4D-03F5-4341-860C-14EC28AE323B}" type="presParOf" srcId="{E40D6CE7-5855-442A-ABA1-499C3D595EE2}" destId="{3B3D3525-DFD4-472B-95B0-AE9B5B5B19FC}" srcOrd="0" destOrd="0" presId="urn:microsoft.com/office/officeart/2005/8/layout/hProcess4"/>
    <dgm:cxn modelId="{D2DE6AD4-1972-4183-9D3A-00A95CEB43ED}" type="presParOf" srcId="{E40D6CE7-5855-442A-ABA1-499C3D595EE2}" destId="{789CAECE-EA0D-47C6-8741-BB82201C9F42}" srcOrd="1" destOrd="0" presId="urn:microsoft.com/office/officeart/2005/8/layout/hProcess4"/>
    <dgm:cxn modelId="{D8BAB535-52BA-4D80-845D-6967D4824E33}" type="presParOf" srcId="{E40D6CE7-5855-442A-ABA1-499C3D595EE2}" destId="{12409895-701C-4D8F-906C-EEF81D393DB4}" srcOrd="2" destOrd="0" presId="urn:microsoft.com/office/officeart/2005/8/layout/hProcess4"/>
    <dgm:cxn modelId="{C8B2FB56-973B-452E-A338-0BE54F875F7F}" type="presParOf" srcId="{E40D6CE7-5855-442A-ABA1-499C3D595EE2}" destId="{DBB4280F-D815-4968-B245-98B92945E838}" srcOrd="3" destOrd="0" presId="urn:microsoft.com/office/officeart/2005/8/layout/hProcess4"/>
    <dgm:cxn modelId="{475B8A20-5C9C-440D-9538-A80F69D9ECC8}" type="presParOf" srcId="{E40D6CE7-5855-442A-ABA1-499C3D595EE2}" destId="{154AA01B-44DC-45A2-8926-F5AA4BFA2271}" srcOrd="4" destOrd="0" presId="urn:microsoft.com/office/officeart/2005/8/layout/hProcess4"/>
    <dgm:cxn modelId="{419D76D5-3C52-46F8-AB5B-481158C15FF0}" type="presParOf" srcId="{74987BBF-B592-43C9-9F47-E41658C29EEA}" destId="{BB34EE95-9960-4DDA-855A-47D079BFA3EB}" srcOrd="9" destOrd="0" presId="urn:microsoft.com/office/officeart/2005/8/layout/hProcess4"/>
    <dgm:cxn modelId="{A12F076F-8AE1-4699-B3F9-B906B2A719E9}" type="presParOf" srcId="{74987BBF-B592-43C9-9F47-E41658C29EEA}" destId="{31B65991-04F5-48BA-A53D-1062CA95BBB5}" srcOrd="10" destOrd="0" presId="urn:microsoft.com/office/officeart/2005/8/layout/hProcess4"/>
    <dgm:cxn modelId="{FB96D067-29FC-482B-93D6-3FB372A24FCA}" type="presParOf" srcId="{31B65991-04F5-48BA-A53D-1062CA95BBB5}" destId="{0527E652-29DE-48A6-83CA-C80C86EA973F}" srcOrd="0" destOrd="0" presId="urn:microsoft.com/office/officeart/2005/8/layout/hProcess4"/>
    <dgm:cxn modelId="{651F5982-4DB2-4797-AF06-A41FA72FFD57}" type="presParOf" srcId="{31B65991-04F5-48BA-A53D-1062CA95BBB5}" destId="{B2250010-411E-48C0-80B0-0930238CCE37}" srcOrd="1" destOrd="0" presId="urn:microsoft.com/office/officeart/2005/8/layout/hProcess4"/>
    <dgm:cxn modelId="{4E1EEDA2-B484-4373-89D3-5F8F4F149CCD}" type="presParOf" srcId="{31B65991-04F5-48BA-A53D-1062CA95BBB5}" destId="{07EAB803-E690-4AEE-8E85-AD4B3F0E88A9}" srcOrd="2" destOrd="0" presId="urn:microsoft.com/office/officeart/2005/8/layout/hProcess4"/>
    <dgm:cxn modelId="{6E5CB632-E5F5-456E-A135-B8975BF07051}" type="presParOf" srcId="{31B65991-04F5-48BA-A53D-1062CA95BBB5}" destId="{4C24352A-673F-452F-B183-3EA0D32D37CF}" srcOrd="3" destOrd="0" presId="urn:microsoft.com/office/officeart/2005/8/layout/hProcess4"/>
    <dgm:cxn modelId="{702F1A30-8A5F-4E96-A2DD-B94CC5101B64}" type="presParOf" srcId="{31B65991-04F5-48BA-A53D-1062CA95BBB5}" destId="{9FF89450-B785-4A10-848E-E33E7D163FF8}" srcOrd="4" destOrd="0" presId="urn:microsoft.com/office/officeart/2005/8/layout/hProcess4"/>
    <dgm:cxn modelId="{5D7A3E7F-A742-4BA6-9D6D-5F405D6114BC}" type="presParOf" srcId="{74987BBF-B592-43C9-9F47-E41658C29EEA}" destId="{C156E9D1-15FA-4A38-BB61-792BC082EA17}" srcOrd="11" destOrd="0" presId="urn:microsoft.com/office/officeart/2005/8/layout/hProcess4"/>
    <dgm:cxn modelId="{3A0ABE03-825B-4960-B711-6DF93BA16C5B}" type="presParOf" srcId="{74987BBF-B592-43C9-9F47-E41658C29EEA}" destId="{917CDD4B-9DA5-450C-BAC6-4B959DDFDADD}" srcOrd="12" destOrd="0" presId="urn:microsoft.com/office/officeart/2005/8/layout/hProcess4"/>
    <dgm:cxn modelId="{2258A7BF-8E1C-44C8-9624-3F51A0C40EAE}" type="presParOf" srcId="{917CDD4B-9DA5-450C-BAC6-4B959DDFDADD}" destId="{7CC99A21-A4F0-44C8-BAA6-57A16D65A3C6}" srcOrd="0" destOrd="0" presId="urn:microsoft.com/office/officeart/2005/8/layout/hProcess4"/>
    <dgm:cxn modelId="{FD92373A-F54C-471B-998A-0FA19CDE8E08}" type="presParOf" srcId="{917CDD4B-9DA5-450C-BAC6-4B959DDFDADD}" destId="{697581AF-AF8F-4AAE-A0C7-5CF2CB41EFBA}" srcOrd="1" destOrd="0" presId="urn:microsoft.com/office/officeart/2005/8/layout/hProcess4"/>
    <dgm:cxn modelId="{390DA867-EA98-4BC6-BAFD-EEBFECFABC49}" type="presParOf" srcId="{917CDD4B-9DA5-450C-BAC6-4B959DDFDADD}" destId="{79C701F7-EEF2-49C8-A6A0-65B9C93A83E6}" srcOrd="2" destOrd="0" presId="urn:microsoft.com/office/officeart/2005/8/layout/hProcess4"/>
    <dgm:cxn modelId="{A4A38C0C-8A9F-42F7-A295-2E988D6014C9}" type="presParOf" srcId="{917CDD4B-9DA5-450C-BAC6-4B959DDFDADD}" destId="{42E462B1-323F-43B8-BA8B-4760C5F310AE}" srcOrd="3" destOrd="0" presId="urn:microsoft.com/office/officeart/2005/8/layout/hProcess4"/>
    <dgm:cxn modelId="{740DD550-F18C-40A6-B5BA-F027692B00F2}" type="presParOf" srcId="{917CDD4B-9DA5-450C-BAC6-4B959DDFDADD}" destId="{E30866B6-6AF3-4BE1-9324-4CCD79C95CE3}" srcOrd="4" destOrd="0" presId="urn:microsoft.com/office/officeart/2005/8/layout/hProcess4"/>
  </dgm:cxnLst>
  <dgm:bg/>
  <dgm:whole/>
  <dgm:extLst>
    <a:ext uri="http://schemas.microsoft.com/office/drawing/2008/diagram">
      <dsp:dataModelExt xmlns:dsp="http://schemas.microsoft.com/office/drawing/2008/diagram" relId="rId32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216523" y="2106231"/>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Vse NOE</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20601884">
          <a:off x="1011106" y="1243293"/>
          <a:ext cx="2004751" cy="198168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dgm:spPr>
        <a:xfrm>
          <a:off x="2308491" y="0"/>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SKRBNIK POGODBE IN KONTOLOR</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292218">
          <a:off x="3047590" y="-443145"/>
          <a:ext cx="1719034" cy="15281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4100209" y="2106231"/>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b="0" dirty="0">
              <a:solidFill>
                <a:sysClr val="window" lastClr="FFFFFF"/>
              </a:solidFill>
              <a:latin typeface="Republika" panose="02000506040000020004" pitchFamily="2" charset="-18"/>
              <a:ea typeface="+mn-ea"/>
              <a:cs typeface="+mn-cs"/>
            </a:rPr>
            <a:t>Poročevalec</a:t>
          </a:r>
          <a:r>
            <a:rPr lang="sl-SI" dirty="0">
              <a:solidFill>
                <a:sysClr val="window" lastClr="FFFFFF"/>
              </a:solidFill>
              <a:latin typeface="Republika" panose="02000506040000020004" pitchFamily="2" charset="-18"/>
              <a:ea typeface="+mn-ea"/>
              <a:cs typeface="+mn-cs"/>
            </a:rPr>
            <a:t> o nepravilnostih</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2017002" y="518714"/>
          <a:ext cx="1620324" cy="18901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O ugotovitvah postopkov obvesti poročevalca o nepravilnostih in mu dostavi vso relevantno dokumentacijo.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60665C11-F51C-4A73-9C02-BD5E8CDCC969}">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in kontrolorjev vodi evidenco ter o tem poroča v skladu z  Navodili OU za poročanje in spremljanje nepravilnosti pri porabi sredstev EKP v okviru PEKP za obdobje 2021-2027</a:t>
          </a:r>
          <a:r>
            <a:rPr lang="sl-SI" sz="800">
              <a:latin typeface="Republika" panose="02000506040000020004" pitchFamily="2" charset="-18"/>
            </a:rPr>
            <a:t>.</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57A698CF-59E9-4F75-9118-2F0FC3D0EE70}" type="parTrans" cxnId="{DE968AA7-1DFD-4643-9458-71258DF8258A}">
      <dgm:prSet/>
      <dgm:spPr/>
      <dgm:t>
        <a:bodyPr/>
        <a:lstStyle/>
        <a:p>
          <a:endParaRPr lang="sl-SI">
            <a:latin typeface="Republika" panose="02000506040000020004" pitchFamily="2" charset="-18"/>
          </a:endParaRPr>
        </a:p>
      </dgm:t>
    </dgm:pt>
    <dgm:pt modelId="{C240F0A2-EEBA-4A34-A117-8A938A800C8F}" type="sibTrans" cxnId="{DE968AA7-1DFD-4643-9458-71258DF8258A}">
      <dgm:prSet/>
      <dgm:spPr/>
      <dgm:t>
        <a:bodyPr/>
        <a:lstStyle/>
        <a:p>
          <a:endParaRPr lang="sl-SI">
            <a:latin typeface="Republika" panose="02000506040000020004" pitchFamily="2" charset="-18"/>
          </a:endParaRPr>
        </a:p>
      </dgm:t>
    </dgm:pt>
    <dgm:pt modelId="{7C69513A-AC2D-48BA-8FCC-ABC0FE8A150F}">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Republika" panose="02000506040000020004" pitchFamily="2" charset="-18"/>
              <a:ea typeface="+mn-ea"/>
              <a:cs typeface="+mn-cs"/>
            </a:rPr>
            <a:t>Ob sumu nepravilnosti ali goljufije priprava obvestila, predložitev nadrejenemu, vodji PT ter namestnikoma in poročevalcu o nepravilnosti</a:t>
          </a: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390B7F2F-0C2A-4FF6-9BD5-2B0BC3DD629E}">
      <dgm:prSet phldrT="[besedilo]"/>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149D44F7-0FE9-4D7D-9DB0-EB32547B6DBE}">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A680736B-C918-4609-9C64-55B15725BBE2}" type="parTrans" cxnId="{73F50C44-688D-4DDC-845F-083DC3FB0261}">
      <dgm:prSet/>
      <dgm:spPr/>
      <dgm:t>
        <a:bodyPr/>
        <a:lstStyle/>
        <a:p>
          <a:endParaRPr lang="sl-SI">
            <a:latin typeface="Republika" panose="02000506040000020004" pitchFamily="2" charset="-18"/>
          </a:endParaRPr>
        </a:p>
      </dgm:t>
    </dgm:pt>
    <dgm:pt modelId="{79A34233-8928-4644-AEB9-767ED04C3552}" type="sibTrans" cxnId="{73F50C44-688D-4DDC-845F-083DC3FB0261}">
      <dgm:prSet/>
      <dgm:spPr/>
      <dgm:t>
        <a:bodyPr/>
        <a:lstStyle/>
        <a:p>
          <a:endParaRPr lang="sl-SI">
            <a:latin typeface="Republika" panose="02000506040000020004" pitchFamily="2" charset="-18"/>
          </a:endParaRPr>
        </a:p>
      </dgm:t>
    </dgm:pt>
    <dgm:pt modelId="{902D3D96-0C85-470C-98C4-A0C64D32EA2B}">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vodja PT lahko zahteva dopolnitev in/ali izreče pisni ukrep oz. sledi postopku za odpravo nepravilnosti skladno s priročnikom</a:t>
          </a:r>
        </a:p>
      </dgm:t>
    </dgm:pt>
    <dgm:pt modelId="{297F0A5A-B490-484F-A9C2-E9829B036327}" type="parTrans" cxnId="{51174396-75F9-440D-B35E-7C09797398F1}">
      <dgm:prSet/>
      <dgm:spPr/>
      <dgm:t>
        <a:bodyPr/>
        <a:lstStyle/>
        <a:p>
          <a:endParaRPr lang="sl-SI">
            <a:latin typeface="Republika" panose="02000506040000020004" pitchFamily="2" charset="-18"/>
          </a:endParaRPr>
        </a:p>
      </dgm:t>
    </dgm:pt>
    <dgm:pt modelId="{110D602F-B02A-42BB-8A98-B5FAC1AE228A}" type="sibTrans" cxnId="{51174396-75F9-440D-B35E-7C09797398F1}">
      <dgm:prSet/>
      <dgm:spPr/>
      <dgm:t>
        <a:bodyPr/>
        <a:lstStyle/>
        <a:p>
          <a:endParaRPr lang="sl-SI">
            <a:latin typeface="Republika" panose="02000506040000020004" pitchFamily="2" charset="-18"/>
          </a:endParaRPr>
        </a:p>
      </dgm:t>
    </dgm:pt>
    <dgm:pt modelId="{524DBBA8-D175-4A47-985E-1D05947770E2}">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skrbnik pogodbe in kontrolor skrbi za ustrezno dokumentiranje</a:t>
          </a:r>
        </a:p>
      </dgm:t>
    </dgm:pt>
    <dgm:pt modelId="{B2554499-AC2C-48A2-A9F4-48FEB60F08A6}" type="parTrans" cxnId="{5F1EB87B-658D-4B19-B696-7A95F07FEDD4}">
      <dgm:prSet/>
      <dgm:spPr/>
      <dgm:t>
        <a:bodyPr/>
        <a:lstStyle/>
        <a:p>
          <a:endParaRPr lang="sl-SI">
            <a:latin typeface="Republika" panose="02000506040000020004" pitchFamily="2" charset="-18"/>
          </a:endParaRPr>
        </a:p>
      </dgm:t>
    </dgm:pt>
    <dgm:pt modelId="{4CAA4DC8-26D3-46E2-8410-9495A3A6A969}" type="sibTrans" cxnId="{5F1EB87B-658D-4B19-B696-7A95F07FEDD4}">
      <dgm:prSet/>
      <dgm:spPr/>
      <dgm:t>
        <a:bodyPr/>
        <a:lstStyle/>
        <a:p>
          <a:endParaRPr lang="sl-SI">
            <a:latin typeface="Republika" panose="02000506040000020004" pitchFamily="2" charset="-18"/>
          </a:endParaRPr>
        </a:p>
      </dgm:t>
    </dgm:pt>
    <dgm:pt modelId="{D7678509-2FF3-4104-B5A2-1D039654073D}">
      <dgm:prSet custT="1"/>
      <dgm:spPr>
        <a:xfrm>
          <a:off x="2017002" y="518714"/>
          <a:ext cx="1620324" cy="189016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F4E050C9-E503-474D-B08D-275C3C90878C}" type="parTrans" cxnId="{15865D31-A1BC-48F4-BA69-2E83483B8D20}">
      <dgm:prSet/>
      <dgm:spPr/>
      <dgm:t>
        <a:bodyPr/>
        <a:lstStyle/>
        <a:p>
          <a:endParaRPr lang="sl-SI">
            <a:latin typeface="Republika" panose="02000506040000020004" pitchFamily="2" charset="-18"/>
          </a:endParaRPr>
        </a:p>
      </dgm:t>
    </dgm:pt>
    <dgm:pt modelId="{814C568C-FBCA-486A-9704-798AF7957A13}" type="sibTrans" cxnId="{15865D31-A1BC-48F4-BA69-2E83483B8D20}">
      <dgm:prSet/>
      <dgm:spPr/>
      <dgm:t>
        <a:bodyPr/>
        <a:lstStyle/>
        <a:p>
          <a:endParaRPr lang="sl-SI">
            <a:latin typeface="Republika" panose="02000506040000020004" pitchFamily="2" charset="-18"/>
          </a:endParaRPr>
        </a:p>
      </dgm:t>
    </dgm:pt>
    <dgm:pt modelId="{F574CBBB-E16A-40AA-88FB-D339953D9022}">
      <dgm:prSet custT="1"/>
      <dgm:spPr>
        <a:xfrm>
          <a:off x="2017002" y="518714"/>
          <a:ext cx="1620324" cy="189016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FD3F57F9-40F5-461B-985F-D76A82520A38}" type="parTrans" cxnId="{E7AC6300-66EF-4DF5-8581-2432D4CC7E72}">
      <dgm:prSet/>
      <dgm:spPr/>
      <dgm:t>
        <a:bodyPr/>
        <a:lstStyle/>
        <a:p>
          <a:endParaRPr lang="sl-SI">
            <a:latin typeface="Republika" panose="02000506040000020004" pitchFamily="2" charset="-18"/>
          </a:endParaRPr>
        </a:p>
      </dgm:t>
    </dgm:pt>
    <dgm:pt modelId="{05AC2EAF-3402-4FB7-8E8F-39EE0845433B}" type="sibTrans" cxnId="{E7AC6300-66EF-4DF5-8581-2432D4CC7E72}">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208143" custLinFactNeighborX="-1861" custLinFactNeighborY="12708">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ScaleX="95021" custScaleY="62082" custLinFactNeighborX="-18302" custLinFactNeighborY="90119">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967089" custScaleX="101164" custLinFactNeighborX="5382" custLinFactNeighborY="14780"/>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8148" custLinFactNeighborX="930"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15597" custLinFactNeighborY="3502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20896263" custScaleX="82320" custScaleY="73178" custLinFactNeighborX="-12233" custLinFactNeighborY="-25994"/>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208143">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ScaleY="73452" custLinFactNeighborX="-16110" custLinFactNeighborY="-870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E7AC6300-66EF-4DF5-8581-2432D4CC7E72}" srcId="{8F58A25F-5FA5-4A66-8D64-AF6D5B649691}" destId="{F574CBBB-E16A-40AA-88FB-D339953D9022}" srcOrd="1" destOrd="0" parTransId="{FD3F57F9-40F5-461B-985F-D76A82520A38}" sibTransId="{05AC2EAF-3402-4FB7-8E8F-39EE0845433B}"/>
    <dgm:cxn modelId="{AAE73F06-90C5-4800-888A-E551414D80F3}" srcId="{658F50F4-FD31-4672-9788-53A0CAD55859}" destId="{390B7F2F-0C2A-4FF6-9BD5-2B0BC3DD629E}" srcOrd="0" destOrd="0" parTransId="{6AE213CE-0AC1-40F8-BCE8-C3CF92E6D93E}" sibTransId="{35965694-7467-4ACE-913F-298D38CB205C}"/>
    <dgm:cxn modelId="{AE2D310C-4A36-42B5-B159-772941A38961}" type="presOf" srcId="{D7678509-2FF3-4104-B5A2-1D039654073D}" destId="{0A40254A-84A3-4FE1-B10C-CE5649898CFB}" srcOrd="1" destOrd="0" presId="urn:microsoft.com/office/officeart/2005/8/layout/hProcess4"/>
    <dgm:cxn modelId="{597F9412-0B38-4369-8876-AC83F3D12B26}" type="presOf" srcId="{902D3D96-0C85-470C-98C4-A0C64D32EA2B}" destId="{660662B1-2ED6-4588-BDF9-11793809D867}" srcOrd="1" destOrd="1"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F8C5111B-C123-4960-83F3-1A55CE0CA05B}" type="presOf" srcId="{902D3D96-0C85-470C-98C4-A0C64D32EA2B}" destId="{E659E6CA-3DBC-4846-9D16-35C14E4360F7}" srcOrd="0" destOrd="1"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52AA9E1F-9E98-48B1-A45B-8AED48F76C41}" type="presOf" srcId="{60665C11-F51C-4A73-9C02-BD5E8CDCC969}" destId="{AA18FB65-5C8E-463C-BC0A-5325BC6C0BC4}" srcOrd="1" destOrd="2" presId="urn:microsoft.com/office/officeart/2005/8/layout/hProcess4"/>
    <dgm:cxn modelId="{59F81A23-7BF0-45BB-B17D-EAC0216D5C20}" type="presOf" srcId="{60665C11-F51C-4A73-9C02-BD5E8CDCC969}" destId="{CEA71A4A-E771-4469-9296-D62EB1049E47}" srcOrd="0" destOrd="2" presId="urn:microsoft.com/office/officeart/2005/8/layout/hProcess4"/>
    <dgm:cxn modelId="{B9DDC526-FE64-4E01-B34B-0CF3F805214D}" type="presOf" srcId="{983B5E5C-750F-4AEF-A677-8A27C8A35444}" destId="{0A40254A-84A3-4FE1-B10C-CE5649898CFB}" srcOrd="1" destOrd="2"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15865D31-A1BC-48F4-BA69-2E83483B8D20}" srcId="{8F58A25F-5FA5-4A66-8D64-AF6D5B649691}" destId="{D7678509-2FF3-4104-B5A2-1D039654073D}" srcOrd="0" destOrd="0" parTransId="{F4E050C9-E503-474D-B08D-275C3C90878C}" sibTransId="{814C568C-FBCA-486A-9704-798AF7957A13}"/>
    <dgm:cxn modelId="{7AF68C3B-6019-4237-83CE-05264ECDA9EC}" type="presOf" srcId="{658F50F4-FD31-4672-9788-53A0CAD55859}" destId="{B0BF265A-D046-4DA3-B78B-FF3D7CFC4E6A}" srcOrd="0" destOrd="0" presId="urn:microsoft.com/office/officeart/2005/8/layout/hProcess4"/>
    <dgm:cxn modelId="{73F50C44-688D-4DDC-845F-083DC3FB0261}" srcId="{658F50F4-FD31-4672-9788-53A0CAD55859}" destId="{149D44F7-0FE9-4D7D-9DB0-EB32547B6DBE}" srcOrd="1" destOrd="0" parTransId="{A680736B-C918-4609-9C64-55B15725BBE2}" sibTransId="{79A34233-8928-4644-AEB9-767ED04C3552}"/>
    <dgm:cxn modelId="{9A57664F-AABD-4D58-876E-44ABA6B29538}" srcId="{C73A6C43-4AC5-4F08-BC99-5D8AFF52CFA1}" destId="{7C69513A-AC2D-48BA-8FCC-ABC0FE8A150F}" srcOrd="0" destOrd="0" parTransId="{59277405-063B-426C-BA5C-506D7E2BF173}" sibTransId="{13A6A81D-7D44-4732-85C3-D64E1D03CF89}"/>
    <dgm:cxn modelId="{8DCDF877-2E9B-4DE0-B815-55804981A3C7}" type="presOf" srcId="{F574CBBB-E16A-40AA-88FB-D339953D9022}" destId="{323C9DC3-FC27-47F1-A7A6-264921FAFBB9}" srcOrd="0"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5F1EB87B-658D-4B19-B696-7A95F07FEDD4}" srcId="{C73A6C43-4AC5-4F08-BC99-5D8AFF52CFA1}" destId="{524DBBA8-D175-4A47-985E-1D05947770E2}" srcOrd="2" destOrd="0" parTransId="{B2554499-AC2C-48A2-A9F4-48FEB60F08A6}" sibTransId="{4CAA4DC8-26D3-46E2-8410-9495A3A6A969}"/>
    <dgm:cxn modelId="{E6990583-04BA-4E3A-99D7-7B026C487A48}" type="presOf" srcId="{F574CBBB-E16A-40AA-88FB-D339953D9022}" destId="{0A40254A-84A3-4FE1-B10C-CE5649898CFB}" srcOrd="1" destOrd="1"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2"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51174396-75F9-440D-B35E-7C09797398F1}" srcId="{C73A6C43-4AC5-4F08-BC99-5D8AFF52CFA1}" destId="{902D3D96-0C85-470C-98C4-A0C64D32EA2B}" srcOrd="1" destOrd="0" parTransId="{297F0A5A-B490-484F-A9C2-E9829B036327}" sibTransId="{110D602F-B02A-42BB-8A98-B5FAC1AE228A}"/>
    <dgm:cxn modelId="{1C516E9B-FC08-4370-94AC-CFF5CC15041F}" type="presOf" srcId="{524DBBA8-D175-4A47-985E-1D05947770E2}" destId="{E659E6CA-3DBC-4846-9D16-35C14E4360F7}" srcOrd="0" destOrd="2" presId="urn:microsoft.com/office/officeart/2005/8/layout/hProcess4"/>
    <dgm:cxn modelId="{EF1AD0A5-B418-4BD2-A101-9F408EC97642}" type="presOf" srcId="{D7678509-2FF3-4104-B5A2-1D039654073D}" destId="{323C9DC3-FC27-47F1-A7A6-264921FAFBB9}" srcOrd="0" destOrd="0" presId="urn:microsoft.com/office/officeart/2005/8/layout/hProcess4"/>
    <dgm:cxn modelId="{DE968AA7-1DFD-4643-9458-71258DF8258A}" srcId="{658F50F4-FD31-4672-9788-53A0CAD55859}" destId="{60665C11-F51C-4A73-9C02-BD5E8CDCC969}" srcOrd="2" destOrd="0" parTransId="{57A698CF-59E9-4F75-9118-2F0FC3D0EE70}" sibTransId="{C240F0A2-EEBA-4A34-A117-8A938A800C8F}"/>
    <dgm:cxn modelId="{D371F0A9-1B46-49A6-A8B0-797F95B95AB8}" type="presOf" srcId="{149D44F7-0FE9-4D7D-9DB0-EB32547B6DBE}" destId="{AA18FB65-5C8E-463C-BC0A-5325BC6C0BC4}"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BEA669C9-CEDD-484A-867E-FAEE32DF3D78}" type="presOf" srcId="{149D44F7-0FE9-4D7D-9DB0-EB32547B6DBE}" destId="{CEA71A4A-E771-4469-9296-D62EB1049E47}" srcOrd="0" destOrd="1" presId="urn:microsoft.com/office/officeart/2005/8/layout/hProcess4"/>
    <dgm:cxn modelId="{CC37F2CE-5998-49B4-A1B0-50F4DD282333}" type="presOf" srcId="{983B5E5C-750F-4AEF-A677-8A27C8A35444}" destId="{323C9DC3-FC27-47F1-A7A6-264921FAFBB9}" srcOrd="0" destOrd="2" presId="urn:microsoft.com/office/officeart/2005/8/layout/hProcess4"/>
    <dgm:cxn modelId="{F05BBEE8-7822-4DD5-B0AB-0B92CD9982FB}" type="presOf" srcId="{524DBBA8-D175-4A47-985E-1D05947770E2}" destId="{660662B1-2ED6-4588-BDF9-11793809D867}" srcOrd="1" destOrd="2"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32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v IS OU e-MA2</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225475">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NeighborX="-31919" custLinFactNeighborY="93196">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6921" custLinFactNeighborY="-78925">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34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a:t>
          </a:r>
          <a:r>
            <a:rPr lang="sl-SI" sz="650">
              <a:solidFill>
                <a:sysClr val="windowText" lastClr="000000">
                  <a:hueOff val="0"/>
                  <a:satOff val="0"/>
                  <a:lumOff val="0"/>
                  <a:alphaOff val="0"/>
                </a:sysClr>
              </a:solidFill>
              <a:latin typeface="+mn-lt"/>
              <a:ea typeface="+mn-ea"/>
              <a:cs typeface="+mn-cs"/>
            </a:rPr>
            <a:t>zahtevka za izplačilo (v primeru </a:t>
          </a:r>
          <a:r>
            <a:rPr lang="sl-SI" sz="650">
              <a:latin typeface="+mn-lt"/>
            </a:rPr>
            <a:t>predplačil ZZIA) </a:t>
          </a:r>
          <a:r>
            <a:rPr lang="sl-SI" sz="650">
              <a:solidFill>
                <a:sysClr val="windowText" lastClr="000000">
                  <a:hueOff val="0"/>
                  <a:satOff val="0"/>
                  <a:lumOff val="0"/>
                  <a:alphaOff val="0"/>
                </a:sysClr>
              </a:solidFill>
              <a:latin typeface="+mn-lt"/>
              <a:ea typeface="+mn-ea"/>
              <a:cs typeface="+mn-cs"/>
            </a:rPr>
            <a:t>v IS OU e-MA2</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 oz. zapiranje ZZIA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284235">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257780"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Y="-54141" custLinFactNeighborX="-7918" custLinFactNeighborY="-100000">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3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331215A-8932-4BCB-A315-1E23B504B56F}">
      <dgm:prSet phldrT="[besedilo]"/>
      <dgm:spPr/>
      <dgm:t>
        <a:bodyPr/>
        <a:lstStyle/>
        <a:p>
          <a:r>
            <a:rPr lang="sl-SI" dirty="0"/>
            <a:t>UPRAVIČENEC</a:t>
          </a:r>
        </a:p>
      </dgm:t>
    </dgm:pt>
    <dgm:pt modelId="{C222D456-5826-487C-94D2-2EA644BBEE38}" type="parTrans" cxnId="{D41B00C8-E170-4611-B55E-20C6EB1D38DA}">
      <dgm:prSet/>
      <dgm:spPr/>
      <dgm:t>
        <a:bodyPr/>
        <a:lstStyle/>
        <a:p>
          <a:endParaRPr lang="sl-SI"/>
        </a:p>
      </dgm:t>
    </dgm:pt>
    <dgm:pt modelId="{B40C35B8-D0B3-4AC4-A856-4F427AA7E24D}" type="sibTrans" cxnId="{D41B00C8-E170-4611-B55E-20C6EB1D38DA}">
      <dgm:prSet/>
      <dgm:spPr/>
      <dgm:t>
        <a:bodyPr/>
        <a:lstStyle/>
        <a:p>
          <a:endParaRPr lang="sl-SI"/>
        </a:p>
      </dgm:t>
    </dgm:pt>
    <dgm:pt modelId="{751EB8CD-3C28-4F71-B713-D566A4A79621}">
      <dgm:prSet phldrT="[besedilo]" custT="1"/>
      <dgm:spPr/>
      <dgm:t>
        <a:bodyPr/>
        <a:lstStyle/>
        <a:p>
          <a:r>
            <a:rPr lang="sl-SI" sz="800" dirty="0"/>
            <a:t>U zagotovi uvoz že plačane listine v IS-OU  navezano na operacijo in pripravi ZZI.</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32BAE84-3F98-4364-AF1F-D2574F3127B4}">
      <dgm:prSet phldrT="[besedilo]" custT="1"/>
      <dgm:spPr/>
      <dgm:t>
        <a:bodyPr/>
        <a:lstStyle/>
        <a:p>
          <a:r>
            <a:rPr lang="sl-SI" sz="800" dirty="0"/>
            <a:t>PT izvede administrativno preverjanje, zaključi kontrolni list  in ga digitalno podpiše. </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7BB16E9C-CFD1-4F45-9E49-394C6D52CF96}">
      <dgm:prSet phldrT="[besedilo]"/>
      <dgm:spPr/>
      <dgm:t>
        <a:bodyPr/>
        <a:lstStyle/>
        <a:p>
          <a:r>
            <a:rPr lang="sl-SI" dirty="0"/>
            <a:t>PT</a:t>
          </a:r>
        </a:p>
      </dgm:t>
    </dgm:pt>
    <dgm:pt modelId="{D502C3D1-6F1C-4500-BA6A-EDD3162F585D}" type="sibTrans" cxnId="{73B2FA1A-835D-4218-AF54-64FEE5EFF9A5}">
      <dgm:prSet/>
      <dgm:spPr/>
      <dgm:t>
        <a:bodyPr/>
        <a:lstStyle/>
        <a:p>
          <a:endParaRPr lang="sl-SI"/>
        </a:p>
      </dgm:t>
    </dgm:pt>
    <dgm:pt modelId="{DCDDA296-BC38-444A-8ACB-794B2781A99A}" type="parTrans" cxnId="{73B2FA1A-835D-4218-AF54-64FEE5EFF9A5}">
      <dgm:prSet/>
      <dgm:spPr/>
      <dgm:t>
        <a:bodyPr/>
        <a:lstStyle/>
        <a:p>
          <a:endParaRPr lang="sl-SI"/>
        </a:p>
      </dgm:t>
    </dgm:pt>
    <dgm:pt modelId="{794EFA31-A6A5-4806-8050-F20E5B448AC0}">
      <dgm:prSet/>
      <dgm:spPr/>
      <dgm:t>
        <a:bodyPr/>
        <a:lstStyle/>
        <a:p>
          <a:r>
            <a:rPr lang="sl-SI" dirty="0"/>
            <a:t>ORGAN ZA RAČUNOVODENJE</a:t>
          </a:r>
        </a:p>
      </dgm:t>
    </dgm:pt>
    <dgm:pt modelId="{A8F77342-5E5E-4C86-9574-D2787BCB68E1}" type="parTrans" cxnId="{EBDCE6B6-ED02-4C20-BA08-334580567712}">
      <dgm:prSet/>
      <dgm:spPr/>
      <dgm:t>
        <a:bodyPr/>
        <a:lstStyle/>
        <a:p>
          <a:endParaRPr lang="sl-SI"/>
        </a:p>
      </dgm:t>
    </dgm:pt>
    <dgm:pt modelId="{FD2DC565-9CF3-4EF8-AB72-8BED1E453EAF}" type="sibTrans" cxnId="{EBDCE6B6-ED02-4C20-BA08-334580567712}">
      <dgm:prSet/>
      <dgm:spPr/>
      <dgm:t>
        <a:bodyPr/>
        <a:lstStyle/>
        <a:p>
          <a:endParaRPr lang="sl-SI"/>
        </a:p>
      </dgm:t>
    </dgm:pt>
    <dgm:pt modelId="{C9B30490-6E3C-4C88-92E5-E12337076E99}">
      <dgm:prSet custT="1"/>
      <dgm:spPr/>
      <dgm:t>
        <a:bodyPr/>
        <a:lstStyle/>
        <a:p>
          <a:r>
            <a:rPr lang="sl-SI" sz="800" dirty="0"/>
            <a:t> certificira izdatke.</a:t>
          </a:r>
          <a:endParaRPr lang="sl-SI" sz="1500" dirty="0"/>
        </a:p>
      </dgm:t>
    </dgm:pt>
    <dgm:pt modelId="{6E8F0FC9-BA32-4F29-B3D4-BCBC7B557564}" type="parTrans" cxnId="{6E4C9E16-2F09-40C4-BA22-A8B4DFAEF515}">
      <dgm:prSet/>
      <dgm:spPr/>
      <dgm:t>
        <a:bodyPr/>
        <a:lstStyle/>
        <a:p>
          <a:endParaRPr lang="sl-SI"/>
        </a:p>
      </dgm:t>
    </dgm:pt>
    <dgm:pt modelId="{3DD1290F-7843-4DC9-BF26-D2B449B160F0}" type="sibTrans" cxnId="{6E4C9E16-2F09-40C4-BA22-A8B4DFAEF515}">
      <dgm:prSet/>
      <dgm:spPr/>
      <dgm:t>
        <a:bodyPr/>
        <a:lstStyle/>
        <a:p>
          <a:endParaRPr lang="sl-SI"/>
        </a:p>
      </dgm:t>
    </dgm:pt>
    <dgm:pt modelId="{B5C5AC40-B8BD-4EA6-8481-DEC88BA79560}">
      <dgm:prSet phldrT="[besedilo]" custT="1"/>
      <dgm:spPr/>
      <dgm:t>
        <a:bodyPr/>
        <a:lstStyle/>
        <a:p>
          <a:r>
            <a:rPr lang="sl-SI" sz="800" dirty="0"/>
            <a:t>Vzpostavi terjatev do organa za </a:t>
          </a:r>
          <a:r>
            <a:rPr lang="sl-SI" sz="800" dirty="0" err="1"/>
            <a:t>računovodenje</a:t>
          </a:r>
          <a:r>
            <a:rPr lang="sl-SI" sz="800" dirty="0"/>
            <a:t>.</a:t>
          </a:r>
        </a:p>
      </dgm:t>
    </dgm:pt>
    <dgm:pt modelId="{7AFDAEF8-272D-452A-8E4C-E404D3E8D93A}" type="parTrans" cxnId="{50C07F4D-B2A9-442F-A3EF-1871075B05DF}">
      <dgm:prSet/>
      <dgm:spPr/>
      <dgm:t>
        <a:bodyPr/>
        <a:lstStyle/>
        <a:p>
          <a:endParaRPr lang="sl-SI"/>
        </a:p>
      </dgm:t>
    </dgm:pt>
    <dgm:pt modelId="{A6B8C03B-0247-4DED-BC5B-9004E78D1FAF}" type="sibTrans" cxnId="{50C07F4D-B2A9-442F-A3EF-1871075B05DF}">
      <dgm:prSet/>
      <dgm:spPr/>
      <dgm:t>
        <a:bodyPr/>
        <a:lstStyle/>
        <a:p>
          <a:endParaRPr lang="sl-SI"/>
        </a:p>
      </dgm:t>
    </dgm:pt>
    <dgm:pt modelId="{0FD95695-FB43-45E3-9995-82786FF34781}" type="pres">
      <dgm:prSet presAssocID="{9E15848C-386A-4829-8D8F-576909FB341C}" presName="Name0" presStyleCnt="0">
        <dgm:presLayoutVars>
          <dgm:dir/>
          <dgm:animLvl val="lvl"/>
          <dgm:resizeHandles val="exact"/>
        </dgm:presLayoutVars>
      </dgm:prSet>
      <dgm:spPr/>
    </dgm:pt>
    <dgm:pt modelId="{B0D39C37-514B-4E6D-B959-F49D6586B382}" type="pres">
      <dgm:prSet presAssocID="{9E15848C-386A-4829-8D8F-576909FB341C}" presName="tSp" presStyleCnt="0"/>
      <dgm:spPr/>
    </dgm:pt>
    <dgm:pt modelId="{0F260BBD-9230-4E4B-8788-0B278B3DB0DF}" type="pres">
      <dgm:prSet presAssocID="{9E15848C-386A-4829-8D8F-576909FB341C}" presName="bSp" presStyleCnt="0"/>
      <dgm:spPr/>
    </dgm:pt>
    <dgm:pt modelId="{69C898A4-7275-4180-9BF1-8C98392B4CD3}" type="pres">
      <dgm:prSet presAssocID="{9E15848C-386A-4829-8D8F-576909FB341C}" presName="process" presStyleCnt="0"/>
      <dgm:spPr/>
    </dgm:pt>
    <dgm:pt modelId="{08D811CF-767D-4B9D-BE43-73A888590681}" type="pres">
      <dgm:prSet presAssocID="{C331215A-8932-4BCB-A315-1E23B504B56F}" presName="composite1" presStyleCnt="0"/>
      <dgm:spPr/>
    </dgm:pt>
    <dgm:pt modelId="{DEB451FA-4A27-4A8A-8D1B-F3F77CE3A174}" type="pres">
      <dgm:prSet presAssocID="{C331215A-8932-4BCB-A315-1E23B504B56F}" presName="dummyNode1" presStyleLbl="node1" presStyleIdx="0" presStyleCnt="3"/>
      <dgm:spPr/>
    </dgm:pt>
    <dgm:pt modelId="{1CBCBB85-2362-463E-A26B-BD67E64D8C8D}" type="pres">
      <dgm:prSet presAssocID="{C331215A-8932-4BCB-A315-1E23B504B56F}" presName="childNode1" presStyleLbl="bgAcc1" presStyleIdx="0" presStyleCnt="3">
        <dgm:presLayoutVars>
          <dgm:bulletEnabled val="1"/>
        </dgm:presLayoutVars>
      </dgm:prSet>
      <dgm:spPr/>
    </dgm:pt>
    <dgm:pt modelId="{10E0B48F-A291-4526-8156-43DC86B45ED5}" type="pres">
      <dgm:prSet presAssocID="{C331215A-8932-4BCB-A315-1E23B504B56F}" presName="childNode1tx" presStyleLbl="bgAcc1" presStyleIdx="0" presStyleCnt="3">
        <dgm:presLayoutVars>
          <dgm:bulletEnabled val="1"/>
        </dgm:presLayoutVars>
      </dgm:prSet>
      <dgm:spPr/>
    </dgm:pt>
    <dgm:pt modelId="{E01F8171-BDD7-49EA-91CD-53D35CD051AD}" type="pres">
      <dgm:prSet presAssocID="{C331215A-8932-4BCB-A315-1E23B504B56F}" presName="parentNode1" presStyleLbl="node1" presStyleIdx="0" presStyleCnt="3">
        <dgm:presLayoutVars>
          <dgm:chMax val="1"/>
          <dgm:bulletEnabled val="1"/>
        </dgm:presLayoutVars>
      </dgm:prSet>
      <dgm:spPr/>
    </dgm:pt>
    <dgm:pt modelId="{00CAB71C-103C-463C-AF82-DED53B05AC30}" type="pres">
      <dgm:prSet presAssocID="{C331215A-8932-4BCB-A315-1E23B504B56F}" presName="connSite1" presStyleCnt="0"/>
      <dgm:spPr/>
    </dgm:pt>
    <dgm:pt modelId="{57F0F3E3-0075-4840-AF44-0158849171AE}" type="pres">
      <dgm:prSet presAssocID="{B40C35B8-D0B3-4AC4-A856-4F427AA7E24D}" presName="Name9" presStyleLbl="sibTrans2D1" presStyleIdx="0" presStyleCnt="2" custAng="21197041" custLinFactNeighborX="511" custLinFactNeighborY="-6132"/>
      <dgm:spPr/>
    </dgm:pt>
    <dgm:pt modelId="{9B74B85E-C2C1-4952-9EFC-167DEAC48C0B}" type="pres">
      <dgm:prSet presAssocID="{7BB16E9C-CFD1-4F45-9E49-394C6D52CF96}" presName="composite2" presStyleCnt="0"/>
      <dgm:spPr/>
    </dgm:pt>
    <dgm:pt modelId="{92FF6EE6-1CAE-4BA7-8C00-60368718F822}" type="pres">
      <dgm:prSet presAssocID="{7BB16E9C-CFD1-4F45-9E49-394C6D52CF96}" presName="dummyNode2" presStyleLbl="node1" presStyleIdx="0" presStyleCnt="3"/>
      <dgm:spPr/>
    </dgm:pt>
    <dgm:pt modelId="{C7D73F58-F2A0-41E5-8E34-A33D065E48A0}" type="pres">
      <dgm:prSet presAssocID="{7BB16E9C-CFD1-4F45-9E49-394C6D52CF96}" presName="childNode2" presStyleLbl="bgAcc1" presStyleIdx="1" presStyleCnt="3" custScaleX="156258">
        <dgm:presLayoutVars>
          <dgm:bulletEnabled val="1"/>
        </dgm:presLayoutVars>
      </dgm:prSet>
      <dgm:spPr/>
    </dgm:pt>
    <dgm:pt modelId="{7B84F971-D52B-4695-9D1E-8B505DC997D8}" type="pres">
      <dgm:prSet presAssocID="{7BB16E9C-CFD1-4F45-9E49-394C6D52CF96}" presName="childNode2tx" presStyleLbl="bgAcc1" presStyleIdx="1" presStyleCnt="3">
        <dgm:presLayoutVars>
          <dgm:bulletEnabled val="1"/>
        </dgm:presLayoutVars>
      </dgm:prSet>
      <dgm:spPr/>
    </dgm:pt>
    <dgm:pt modelId="{485B6B4A-86D6-4230-94D5-86F836971D9F}" type="pres">
      <dgm:prSet presAssocID="{7BB16E9C-CFD1-4F45-9E49-394C6D52CF96}" presName="parentNode2" presStyleLbl="node1" presStyleIdx="1" presStyleCnt="3">
        <dgm:presLayoutVars>
          <dgm:chMax val="0"/>
          <dgm:bulletEnabled val="1"/>
        </dgm:presLayoutVars>
      </dgm:prSet>
      <dgm:spPr/>
    </dgm:pt>
    <dgm:pt modelId="{64764779-0EE6-4F66-8CBA-FC523ECA3548}" type="pres">
      <dgm:prSet presAssocID="{7BB16E9C-CFD1-4F45-9E49-394C6D52CF96}" presName="connSite2" presStyleCnt="0"/>
      <dgm:spPr/>
    </dgm:pt>
    <dgm:pt modelId="{D089D70D-9D0C-4C62-8A74-0A0E84CF0E69}" type="pres">
      <dgm:prSet presAssocID="{D502C3D1-6F1C-4500-BA6A-EDD3162F585D}" presName="Name18" presStyleLbl="sibTrans2D1" presStyleIdx="1" presStyleCnt="2" custAng="701198" custLinFactNeighborX="6643" custLinFactNeighborY="9198"/>
      <dgm:spPr/>
    </dgm:pt>
    <dgm:pt modelId="{76664E37-8F15-4E95-86B2-F381AAAC0C7D}" type="pres">
      <dgm:prSet presAssocID="{794EFA31-A6A5-4806-8050-F20E5B448AC0}" presName="composite1" presStyleCnt="0"/>
      <dgm:spPr/>
    </dgm:pt>
    <dgm:pt modelId="{5AFA1EC0-60F1-4F22-B330-ECEA5F3C286E}" type="pres">
      <dgm:prSet presAssocID="{794EFA31-A6A5-4806-8050-F20E5B448AC0}" presName="dummyNode1" presStyleLbl="node1" presStyleIdx="1" presStyleCnt="3"/>
      <dgm:spPr/>
    </dgm:pt>
    <dgm:pt modelId="{252B4A38-8115-4D4C-805B-F22FB6871926}" type="pres">
      <dgm:prSet presAssocID="{794EFA31-A6A5-4806-8050-F20E5B448AC0}" presName="childNode1" presStyleLbl="bgAcc1" presStyleIdx="2" presStyleCnt="3" custScaleY="75634">
        <dgm:presLayoutVars>
          <dgm:bulletEnabled val="1"/>
        </dgm:presLayoutVars>
      </dgm:prSet>
      <dgm:spPr/>
    </dgm:pt>
    <dgm:pt modelId="{F7E44D84-205D-405E-91EA-7649A04483A0}" type="pres">
      <dgm:prSet presAssocID="{794EFA31-A6A5-4806-8050-F20E5B448AC0}" presName="childNode1tx" presStyleLbl="bgAcc1" presStyleIdx="2" presStyleCnt="3">
        <dgm:presLayoutVars>
          <dgm:bulletEnabled val="1"/>
        </dgm:presLayoutVars>
      </dgm:prSet>
      <dgm:spPr/>
    </dgm:pt>
    <dgm:pt modelId="{ECE52DF4-61F3-4FD0-928D-887C967FC3B4}" type="pres">
      <dgm:prSet presAssocID="{794EFA31-A6A5-4806-8050-F20E5B448AC0}" presName="parentNode1" presStyleLbl="node1" presStyleIdx="2" presStyleCnt="3" custLinFactNeighborX="9075" custLinFactNeighborY="-47923">
        <dgm:presLayoutVars>
          <dgm:chMax val="1"/>
          <dgm:bulletEnabled val="1"/>
        </dgm:presLayoutVars>
      </dgm:prSet>
      <dgm:spPr/>
    </dgm:pt>
    <dgm:pt modelId="{F628656C-F717-47DF-ADBB-462EC2079791}" type="pres">
      <dgm:prSet presAssocID="{794EFA31-A6A5-4806-8050-F20E5B448AC0}" presName="connSite1" presStyleCnt="0"/>
      <dgm:spPr/>
    </dgm:pt>
  </dgm:ptLst>
  <dgm:cxnLst>
    <dgm:cxn modelId="{2738220A-7F38-4F3E-89BD-2072C8B55960}" type="presOf" srcId="{7BB16E9C-CFD1-4F45-9E49-394C6D52CF96}" destId="{485B6B4A-86D6-4230-94D5-86F836971D9F}" srcOrd="0" destOrd="0" presId="urn:microsoft.com/office/officeart/2005/8/layout/hProcess4"/>
    <dgm:cxn modelId="{9618480B-0354-4798-A719-4935E276EAC7}" type="presOf" srcId="{751EB8CD-3C28-4F71-B713-D566A4A79621}" destId="{1CBCBB85-2362-463E-A26B-BD67E64D8C8D}" srcOrd="0" destOrd="0" presId="urn:microsoft.com/office/officeart/2005/8/layout/hProcess4"/>
    <dgm:cxn modelId="{6E4C9E16-2F09-40C4-BA22-A8B4DFAEF515}" srcId="{794EFA31-A6A5-4806-8050-F20E5B448AC0}" destId="{C9B30490-6E3C-4C88-92E5-E12337076E99}" srcOrd="0" destOrd="0" parTransId="{6E8F0FC9-BA32-4F29-B3D4-BCBC7B557564}" sibTransId="{3DD1290F-7843-4DC9-BF26-D2B449B160F0}"/>
    <dgm:cxn modelId="{73B2FA1A-835D-4218-AF54-64FEE5EFF9A5}" srcId="{9E15848C-386A-4829-8D8F-576909FB341C}" destId="{7BB16E9C-CFD1-4F45-9E49-394C6D52CF96}" srcOrd="1" destOrd="0" parTransId="{DCDDA296-BC38-444A-8ACB-794B2781A99A}" sibTransId="{D502C3D1-6F1C-4500-BA6A-EDD3162F585D}"/>
    <dgm:cxn modelId="{DF93FE2E-5C15-42FD-A1AB-3D000A781172}" type="presOf" srcId="{C331215A-8932-4BCB-A315-1E23B504B56F}" destId="{E01F8171-BDD7-49EA-91CD-53D35CD051AD}" srcOrd="0" destOrd="0" presId="urn:microsoft.com/office/officeart/2005/8/layout/hProcess4"/>
    <dgm:cxn modelId="{0ACA4046-687A-46CA-9CF6-85BD322A328F}" srcId="{7BB16E9C-CFD1-4F45-9E49-394C6D52CF96}" destId="{D32BAE84-3F98-4364-AF1F-D2574F3127B4}" srcOrd="0" destOrd="0" parTransId="{6D721D7A-70C4-4231-86A6-27327D292C4A}" sibTransId="{D4E00C3B-0C18-4297-915B-6DFBA24B573A}"/>
    <dgm:cxn modelId="{1611D849-A4B3-4B16-BB45-BD4846520430}" type="presOf" srcId="{794EFA31-A6A5-4806-8050-F20E5B448AC0}" destId="{ECE52DF4-61F3-4FD0-928D-887C967FC3B4}" srcOrd="0" destOrd="0" presId="urn:microsoft.com/office/officeart/2005/8/layout/hProcess4"/>
    <dgm:cxn modelId="{997CB44A-8591-485A-8B01-009A96FF01F4}" type="presOf" srcId="{D32BAE84-3F98-4364-AF1F-D2574F3127B4}" destId="{C7D73F58-F2A0-41E5-8E34-A33D065E48A0}" srcOrd="0" destOrd="0" presId="urn:microsoft.com/office/officeart/2005/8/layout/hProcess4"/>
    <dgm:cxn modelId="{50C07F4D-B2A9-442F-A3EF-1871075B05DF}" srcId="{7BB16E9C-CFD1-4F45-9E49-394C6D52CF96}" destId="{B5C5AC40-B8BD-4EA6-8481-DEC88BA79560}" srcOrd="1" destOrd="0" parTransId="{7AFDAEF8-272D-452A-8E4C-E404D3E8D93A}" sibTransId="{A6B8C03B-0247-4DED-BC5B-9004E78D1FAF}"/>
    <dgm:cxn modelId="{7047CF71-53C4-49E3-8EB1-4834804128F9}" type="presOf" srcId="{D32BAE84-3F98-4364-AF1F-D2574F3127B4}" destId="{7B84F971-D52B-4695-9D1E-8B505DC997D8}" srcOrd="1" destOrd="0" presId="urn:microsoft.com/office/officeart/2005/8/layout/hProcess4"/>
    <dgm:cxn modelId="{0E09C954-D97E-465B-8FB4-713714BEC83A}" type="presOf" srcId="{B5C5AC40-B8BD-4EA6-8481-DEC88BA79560}" destId="{7B84F971-D52B-4695-9D1E-8B505DC997D8}" srcOrd="1" destOrd="1" presId="urn:microsoft.com/office/officeart/2005/8/layout/hProcess4"/>
    <dgm:cxn modelId="{48707C91-2F7C-4EEB-AFEC-BE7A854B7704}" type="presOf" srcId="{9E15848C-386A-4829-8D8F-576909FB341C}" destId="{0FD95695-FB43-45E3-9995-82786FF34781}" srcOrd="0" destOrd="0" presId="urn:microsoft.com/office/officeart/2005/8/layout/hProcess4"/>
    <dgm:cxn modelId="{1C3F2F92-79A0-4305-8FCE-660A5404973F}" type="presOf" srcId="{C9B30490-6E3C-4C88-92E5-E12337076E99}" destId="{252B4A38-8115-4D4C-805B-F22FB6871926}" srcOrd="0" destOrd="0" presId="urn:microsoft.com/office/officeart/2005/8/layout/hProcess4"/>
    <dgm:cxn modelId="{042B389C-7CAF-4548-88BB-E772E655252C}" type="presOf" srcId="{B5C5AC40-B8BD-4EA6-8481-DEC88BA79560}" destId="{C7D73F58-F2A0-41E5-8E34-A33D065E48A0}" srcOrd="0" destOrd="1" presId="urn:microsoft.com/office/officeart/2005/8/layout/hProcess4"/>
    <dgm:cxn modelId="{34EBFC9F-5D86-450F-A896-D87CDF69ECAD}" type="presOf" srcId="{B40C35B8-D0B3-4AC4-A856-4F427AA7E24D}" destId="{57F0F3E3-0075-4840-AF44-0158849171AE}" srcOrd="0" destOrd="0" presId="urn:microsoft.com/office/officeart/2005/8/layout/hProcess4"/>
    <dgm:cxn modelId="{8B2323A7-8793-4F77-9C9B-FE25F7F7E1C5}" type="presOf" srcId="{C9B30490-6E3C-4C88-92E5-E12337076E99}" destId="{F7E44D84-205D-405E-91EA-7649A04483A0}" srcOrd="1" destOrd="0" presId="urn:microsoft.com/office/officeart/2005/8/layout/hProcess4"/>
    <dgm:cxn modelId="{BC73CAAB-5203-4921-B762-BF036903E9F5}" srcId="{C331215A-8932-4BCB-A315-1E23B504B56F}" destId="{751EB8CD-3C28-4F71-B713-D566A4A79621}" srcOrd="0" destOrd="0" parTransId="{F163E9BE-0077-4BB0-871F-C7FCB6EE999C}" sibTransId="{3826929F-EBF1-4CBB-B628-F0CB6A9FE7C3}"/>
    <dgm:cxn modelId="{EBDCE6B6-ED02-4C20-BA08-334580567712}" srcId="{9E15848C-386A-4829-8D8F-576909FB341C}" destId="{794EFA31-A6A5-4806-8050-F20E5B448AC0}" srcOrd="2" destOrd="0" parTransId="{A8F77342-5E5E-4C86-9574-D2787BCB68E1}" sibTransId="{FD2DC565-9CF3-4EF8-AB72-8BED1E453EAF}"/>
    <dgm:cxn modelId="{D41B00C8-E170-4611-B55E-20C6EB1D38DA}" srcId="{9E15848C-386A-4829-8D8F-576909FB341C}" destId="{C331215A-8932-4BCB-A315-1E23B504B56F}" srcOrd="0" destOrd="0" parTransId="{C222D456-5826-487C-94D2-2EA644BBEE38}" sibTransId="{B40C35B8-D0B3-4AC4-A856-4F427AA7E24D}"/>
    <dgm:cxn modelId="{E2B3FCD4-306B-45DA-B5FD-B5BF9F8D4668}" type="presOf" srcId="{751EB8CD-3C28-4F71-B713-D566A4A79621}" destId="{10E0B48F-A291-4526-8156-43DC86B45ED5}" srcOrd="1" destOrd="0" presId="urn:microsoft.com/office/officeart/2005/8/layout/hProcess4"/>
    <dgm:cxn modelId="{22DE45DA-DAF8-4962-A39E-588DBB57154A}" type="presOf" srcId="{D502C3D1-6F1C-4500-BA6A-EDD3162F585D}" destId="{D089D70D-9D0C-4C62-8A74-0A0E84CF0E69}" srcOrd="0" destOrd="0" presId="urn:microsoft.com/office/officeart/2005/8/layout/hProcess4"/>
    <dgm:cxn modelId="{6B059570-3283-4EEE-8810-4DCB883D247A}" type="presParOf" srcId="{0FD95695-FB43-45E3-9995-82786FF34781}" destId="{B0D39C37-514B-4E6D-B959-F49D6586B382}" srcOrd="0" destOrd="0" presId="urn:microsoft.com/office/officeart/2005/8/layout/hProcess4"/>
    <dgm:cxn modelId="{91A3EB6A-94CE-4D8A-B6C4-AAEFE062B3E2}" type="presParOf" srcId="{0FD95695-FB43-45E3-9995-82786FF34781}" destId="{0F260BBD-9230-4E4B-8788-0B278B3DB0DF}" srcOrd="1" destOrd="0" presId="urn:microsoft.com/office/officeart/2005/8/layout/hProcess4"/>
    <dgm:cxn modelId="{28B5FFD4-8D97-48E2-BD8D-15A74DE3C775}" type="presParOf" srcId="{0FD95695-FB43-45E3-9995-82786FF34781}" destId="{69C898A4-7275-4180-9BF1-8C98392B4CD3}" srcOrd="2" destOrd="0" presId="urn:microsoft.com/office/officeart/2005/8/layout/hProcess4"/>
    <dgm:cxn modelId="{06E496F9-738D-498C-AE4D-FC21C27076BF}" type="presParOf" srcId="{69C898A4-7275-4180-9BF1-8C98392B4CD3}" destId="{08D811CF-767D-4B9D-BE43-73A888590681}" srcOrd="0" destOrd="0" presId="urn:microsoft.com/office/officeart/2005/8/layout/hProcess4"/>
    <dgm:cxn modelId="{A1B23ED7-2E3B-40B1-B670-ACEBD9764880}" type="presParOf" srcId="{08D811CF-767D-4B9D-BE43-73A888590681}" destId="{DEB451FA-4A27-4A8A-8D1B-F3F77CE3A174}" srcOrd="0" destOrd="0" presId="urn:microsoft.com/office/officeart/2005/8/layout/hProcess4"/>
    <dgm:cxn modelId="{B5D47BC1-77D3-49D9-849B-3DBCF6463ADF}" type="presParOf" srcId="{08D811CF-767D-4B9D-BE43-73A888590681}" destId="{1CBCBB85-2362-463E-A26B-BD67E64D8C8D}" srcOrd="1" destOrd="0" presId="urn:microsoft.com/office/officeart/2005/8/layout/hProcess4"/>
    <dgm:cxn modelId="{E7C9AC9D-F8E4-4530-B47E-214C7A5CA0A2}" type="presParOf" srcId="{08D811CF-767D-4B9D-BE43-73A888590681}" destId="{10E0B48F-A291-4526-8156-43DC86B45ED5}" srcOrd="2" destOrd="0" presId="urn:microsoft.com/office/officeart/2005/8/layout/hProcess4"/>
    <dgm:cxn modelId="{96CBF019-4827-4640-8097-A6CC89BC53F5}" type="presParOf" srcId="{08D811CF-767D-4B9D-BE43-73A888590681}" destId="{E01F8171-BDD7-49EA-91CD-53D35CD051AD}" srcOrd="3" destOrd="0" presId="urn:microsoft.com/office/officeart/2005/8/layout/hProcess4"/>
    <dgm:cxn modelId="{43906A64-B6DD-4D25-A68C-1B46B2BF3576}" type="presParOf" srcId="{08D811CF-767D-4B9D-BE43-73A888590681}" destId="{00CAB71C-103C-463C-AF82-DED53B05AC30}" srcOrd="4" destOrd="0" presId="urn:microsoft.com/office/officeart/2005/8/layout/hProcess4"/>
    <dgm:cxn modelId="{D4F91589-2E42-4C3F-8F72-4CE344E7FC44}" type="presParOf" srcId="{69C898A4-7275-4180-9BF1-8C98392B4CD3}" destId="{57F0F3E3-0075-4840-AF44-0158849171AE}" srcOrd="1" destOrd="0" presId="urn:microsoft.com/office/officeart/2005/8/layout/hProcess4"/>
    <dgm:cxn modelId="{60738490-7B61-4C72-A45C-E1CA0717B240}" type="presParOf" srcId="{69C898A4-7275-4180-9BF1-8C98392B4CD3}" destId="{9B74B85E-C2C1-4952-9EFC-167DEAC48C0B}" srcOrd="2" destOrd="0" presId="urn:microsoft.com/office/officeart/2005/8/layout/hProcess4"/>
    <dgm:cxn modelId="{B5F5B9C6-ABDD-4AEB-9110-3C6166CB267E}" type="presParOf" srcId="{9B74B85E-C2C1-4952-9EFC-167DEAC48C0B}" destId="{92FF6EE6-1CAE-4BA7-8C00-60368718F822}" srcOrd="0" destOrd="0" presId="urn:microsoft.com/office/officeart/2005/8/layout/hProcess4"/>
    <dgm:cxn modelId="{29105274-B7CF-4D26-8069-08C5126B7E89}" type="presParOf" srcId="{9B74B85E-C2C1-4952-9EFC-167DEAC48C0B}" destId="{C7D73F58-F2A0-41E5-8E34-A33D065E48A0}" srcOrd="1" destOrd="0" presId="urn:microsoft.com/office/officeart/2005/8/layout/hProcess4"/>
    <dgm:cxn modelId="{73EC2F33-8FF6-45C8-84EF-71632897C3AD}" type="presParOf" srcId="{9B74B85E-C2C1-4952-9EFC-167DEAC48C0B}" destId="{7B84F971-D52B-4695-9D1E-8B505DC997D8}" srcOrd="2" destOrd="0" presId="urn:microsoft.com/office/officeart/2005/8/layout/hProcess4"/>
    <dgm:cxn modelId="{FAB36A50-E65A-4477-8BDC-E5715E53C2B4}" type="presParOf" srcId="{9B74B85E-C2C1-4952-9EFC-167DEAC48C0B}" destId="{485B6B4A-86D6-4230-94D5-86F836971D9F}" srcOrd="3" destOrd="0" presId="urn:microsoft.com/office/officeart/2005/8/layout/hProcess4"/>
    <dgm:cxn modelId="{4555316D-7D9F-437C-8D81-A3348560BCAC}" type="presParOf" srcId="{9B74B85E-C2C1-4952-9EFC-167DEAC48C0B}" destId="{64764779-0EE6-4F66-8CBA-FC523ECA3548}" srcOrd="4" destOrd="0" presId="urn:microsoft.com/office/officeart/2005/8/layout/hProcess4"/>
    <dgm:cxn modelId="{BA54D4F3-15BE-4511-BC28-FE2AD7038624}" type="presParOf" srcId="{69C898A4-7275-4180-9BF1-8C98392B4CD3}" destId="{D089D70D-9D0C-4C62-8A74-0A0E84CF0E69}" srcOrd="3" destOrd="0" presId="urn:microsoft.com/office/officeart/2005/8/layout/hProcess4"/>
    <dgm:cxn modelId="{817B2F47-D54D-458C-95BD-DD7EBE64CEB6}" type="presParOf" srcId="{69C898A4-7275-4180-9BF1-8C98392B4CD3}" destId="{76664E37-8F15-4E95-86B2-F381AAAC0C7D}" srcOrd="4" destOrd="0" presId="urn:microsoft.com/office/officeart/2005/8/layout/hProcess4"/>
    <dgm:cxn modelId="{69791162-5F32-4F66-B850-0475BC6653F6}" type="presParOf" srcId="{76664E37-8F15-4E95-86B2-F381AAAC0C7D}" destId="{5AFA1EC0-60F1-4F22-B330-ECEA5F3C286E}" srcOrd="0" destOrd="0" presId="urn:microsoft.com/office/officeart/2005/8/layout/hProcess4"/>
    <dgm:cxn modelId="{22D3ED23-B440-46A3-80BC-17035C2B560C}" type="presParOf" srcId="{76664E37-8F15-4E95-86B2-F381AAAC0C7D}" destId="{252B4A38-8115-4D4C-805B-F22FB6871926}" srcOrd="1" destOrd="0" presId="urn:microsoft.com/office/officeart/2005/8/layout/hProcess4"/>
    <dgm:cxn modelId="{E58DB8AD-4CEE-4411-BDA7-1434075E017A}" type="presParOf" srcId="{76664E37-8F15-4E95-86B2-F381AAAC0C7D}" destId="{F7E44D84-205D-405E-91EA-7649A04483A0}" srcOrd="2" destOrd="0" presId="urn:microsoft.com/office/officeart/2005/8/layout/hProcess4"/>
    <dgm:cxn modelId="{04713924-FB1F-40D7-AA3F-626E1DCE464B}" type="presParOf" srcId="{76664E37-8F15-4E95-86B2-F381AAAC0C7D}" destId="{ECE52DF4-61F3-4FD0-928D-887C967FC3B4}" srcOrd="3" destOrd="0" presId="urn:microsoft.com/office/officeart/2005/8/layout/hProcess4"/>
    <dgm:cxn modelId="{19BB43F0-A6A1-47D1-90FE-17C161D87A2B}" type="presParOf" srcId="{76664E37-8F15-4E95-86B2-F381AAAC0C7D}" destId="{F628656C-F717-47DF-ADBB-462EC2079791}" srcOrd="4" destOrd="0" presId="urn:microsoft.com/office/officeart/2005/8/layout/hProcess4"/>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Plana ZzI </a:t>
          </a:r>
          <a:r>
            <a:rPr lang="sl-SI" sz="650">
              <a:solidFill>
                <a:sysClr val="windowText" lastClr="000000">
                  <a:hueOff val="0"/>
                  <a:satOff val="0"/>
                  <a:lumOff val="0"/>
                  <a:alphaOff val="0"/>
                </a:sysClr>
              </a:solidFill>
              <a:latin typeface="+mn-lt"/>
              <a:ea typeface="+mn-ea"/>
              <a:cs typeface="+mn-cs"/>
            </a:rPr>
            <a:t>(za plačane in neplačane listine</a:t>
          </a:r>
          <a:r>
            <a:rPr lang="sl-SI" sz="650">
              <a:latin typeface="+mn-lt"/>
            </a:rPr>
            <a:t>) </a:t>
          </a:r>
          <a:r>
            <a:rPr lang="sl-SI" sz="650">
              <a:solidFill>
                <a:sysClr val="windowText" lastClr="000000">
                  <a:hueOff val="0"/>
                  <a:satOff val="0"/>
                  <a:lumOff val="0"/>
                  <a:alphaOff val="0"/>
                </a:sysClr>
              </a:solidFill>
              <a:latin typeface="+mn-lt"/>
              <a:ea typeface="+mn-ea"/>
              <a:cs typeface="+mn-cs"/>
            </a:rPr>
            <a:t>v IS OU e-MA2</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(plačane listine) in dvostopenjska kontrola (neplačane listine)</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ZZI oz. Planu ZZI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Plana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in končna odobritev ZZI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284235">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59168"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7918" custLinFactNeighborY="-96476">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35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a:t>
          </a:r>
          <a:r>
            <a:rPr lang="sl-SI" sz="650">
              <a:solidFill>
                <a:sysClr val="windowText" lastClr="000000">
                  <a:hueOff val="0"/>
                  <a:satOff val="0"/>
                  <a:lumOff val="0"/>
                  <a:alphaOff val="0"/>
                </a:sysClr>
              </a:solidFill>
              <a:latin typeface="+mn-lt"/>
              <a:ea typeface="+mn-ea"/>
              <a:cs typeface="+mn-cs"/>
            </a:rPr>
            <a:t>zahtevka za izplačilo (v primeru </a:t>
          </a:r>
          <a:r>
            <a:rPr lang="sl-SI" sz="650">
              <a:latin typeface="+mn-lt"/>
            </a:rPr>
            <a:t>predplačil ZZIA) </a:t>
          </a:r>
          <a:r>
            <a:rPr lang="sl-SI" sz="650">
              <a:solidFill>
                <a:sysClr val="windowText" lastClr="000000">
                  <a:hueOff val="0"/>
                  <a:satOff val="0"/>
                  <a:lumOff val="0"/>
                  <a:alphaOff val="0"/>
                </a:sysClr>
              </a:solidFill>
              <a:latin typeface="+mn-lt"/>
              <a:ea typeface="+mn-ea"/>
              <a:cs typeface="+mn-cs"/>
            </a:rPr>
            <a:t>v IS OU e-MA2</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 oz. zapiranje ZZIA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284235">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257780"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Y="-54141" custLinFactNeighborX="-7918" custLinFactNeighborY="-100000">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356"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87960" y="1916576"/>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chemeClr val="bg1"/>
              </a:solidFill>
              <a:latin typeface="Calibri" panose="020F0502020204030204"/>
              <a:ea typeface="+mn-ea"/>
              <a:cs typeface="+mn-cs"/>
            </a:rPr>
            <a:t>MOPE-USZP-SS</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204078">
          <a:off x="953357" y="1181225"/>
          <a:ext cx="1919945" cy="19346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custT="1"/>
      <dgm:spPr>
        <a:xfrm>
          <a:off x="2756839" y="141747"/>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622128">
          <a:off x="3928127" y="-198155"/>
          <a:ext cx="1557329" cy="18188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4909527" y="1973104"/>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MOPE-USZP-SS</a:t>
          </a:r>
          <a:endParaRPr lang="sl-SI" sz="1100" dirty="0">
            <a:solidFill>
              <a:srgbClr val="FF0000"/>
            </a:solidFill>
            <a:latin typeface="Calibri" panose="020F0502020204030204"/>
            <a:ea typeface="+mn-ea"/>
            <a:cs typeface="+mn-cs"/>
          </a:endParaRP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83B5E5C-750F-4AEF-A677-8A27C8A35444}">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r>
            <a:rPr lang="sl-SI" sz="1000" dirty="0">
              <a:solidFill>
                <a:sysClr val="windowText" lastClr="000000"/>
              </a:solidFill>
              <a:latin typeface="Republika" panose="02000506040000020004" pitchFamily="2" charset="-18"/>
              <a:ea typeface="+mn-ea"/>
              <a:cs typeface="+mn-cs"/>
            </a:rPr>
            <a:t>Obvesti v primeru</a:t>
          </a:r>
          <a:r>
            <a:rPr lang="sl-SI" sz="1000" dirty="0">
              <a:solidFill>
                <a:sysClr val="windowText" lastClr="000000">
                  <a:hueOff val="0"/>
                  <a:satOff val="0"/>
                  <a:lumOff val="0"/>
                  <a:alphaOff val="0"/>
                </a:sysClr>
              </a:solidFill>
              <a:latin typeface="Republika" panose="02000506040000020004" pitchFamily="2" charset="-18"/>
              <a:ea typeface="+mn-ea"/>
              <a:cs typeface="+mn-cs"/>
            </a:rPr>
            <a:t>,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7C69513A-AC2D-48BA-8FCC-ABC0FE8A150F}">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9DEF96BA-3050-4E86-8A3D-9207FF06EAA6}">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1000">
              <a:solidFill>
                <a:sysClr val="windowText" lastClr="000000"/>
              </a:solidFill>
              <a:latin typeface="Republika" panose="02000506040000020004" pitchFamily="2" charset="-18"/>
            </a:rPr>
            <a:t>MOPE-USZP-SS: Kreiranje četrtletnega poročila v IS OU e-MA2 (v modulu za poročanje o nepravilnostih »Četrtletna poročila«) </a:t>
          </a:r>
          <a:endParaRPr lang="sl-SI" sz="1000" dirty="0">
            <a:solidFill>
              <a:sysClr val="windowText" lastClr="000000"/>
            </a:solidFill>
            <a:latin typeface="Republika" panose="02000506040000020004" pitchFamily="2" charset="-18"/>
            <a:ea typeface="+mn-ea"/>
            <a:cs typeface="+mn-cs"/>
          </a:endParaRPr>
        </a:p>
      </dgm:t>
    </dgm:pt>
    <dgm:pt modelId="{D2F35A5F-7BC1-4E8B-B7F8-778E9120FB26}" type="parTrans" cxnId="{9193ADFD-0F6C-4F98-87CD-7B48B9077941}">
      <dgm:prSet/>
      <dgm:spPr/>
      <dgm:t>
        <a:bodyPr/>
        <a:lstStyle/>
        <a:p>
          <a:endParaRPr lang="sl-SI"/>
        </a:p>
      </dgm:t>
    </dgm:pt>
    <dgm:pt modelId="{A9B3ED5D-8A62-475C-9D2A-73BF9C868974}" type="sibTrans" cxnId="{9193ADFD-0F6C-4F98-87CD-7B48B9077941}">
      <dgm:prSet/>
      <dgm:spPr/>
      <dgm:t>
        <a:bodyPr/>
        <a:lstStyle/>
        <a:p>
          <a:endParaRPr lang="sl-SI"/>
        </a:p>
      </dgm:t>
    </dgm:pt>
    <dgm:pt modelId="{B7152D48-4D61-46E4-8195-2F298D9FDAE1}">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dirty="0" err="1">
              <a:solidFill>
                <a:sysClr val="windowText" lastClr="000000"/>
              </a:solidFill>
              <a:latin typeface="Republika" panose="02000506040000020004" pitchFamily="2" charset="-18"/>
              <a:ea typeface="+mn-ea"/>
              <a:cs typeface="+mn-cs"/>
            </a:rPr>
            <a:t>Poziv skrbnikom pogodb  k vnosu  </a:t>
          </a:r>
          <a:r>
            <a:rPr lang="sl-SI" sz="1000">
              <a:solidFill>
                <a:sysClr val="windowText" lastClr="000000"/>
              </a:solidFill>
              <a:latin typeface="Republika" panose="02000506040000020004" pitchFamily="2" charset="-18"/>
            </a:rPr>
            <a:t>podatkov/predložitvi izpolnjenih obrazcev </a:t>
          </a:r>
          <a:r>
            <a:rPr lang="sl-SI" sz="1000">
              <a:latin typeface="Republika" panose="02000506040000020004" pitchFamily="2" charset="-18"/>
            </a:rPr>
            <a:t>o ugotovljenih nepravilnostih v IS OU e-MA2.</a:t>
          </a:r>
          <a:endParaRPr lang="sl-SI" sz="1000" dirty="0">
            <a:solidFill>
              <a:sysClr val="windowText" lastClr="000000">
                <a:hueOff val="0"/>
                <a:satOff val="0"/>
                <a:lumOff val="0"/>
                <a:alphaOff val="0"/>
              </a:sysClr>
            </a:solidFill>
            <a:latin typeface="Republika" panose="02000506040000020004" pitchFamily="2" charset="-18"/>
            <a:ea typeface="+mn-ea"/>
            <a:cs typeface="+mn-cs"/>
          </a:endParaRPr>
        </a:p>
      </dgm:t>
    </dgm:pt>
    <dgm:pt modelId="{FA16F77F-8CD6-43FD-B5F5-C77F086E1791}" type="parTrans" cxnId="{9964A208-6ABF-4116-91EC-C5F0C3FAE687}">
      <dgm:prSet/>
      <dgm:spPr/>
      <dgm:t>
        <a:bodyPr/>
        <a:lstStyle/>
        <a:p>
          <a:endParaRPr lang="sl-SI"/>
        </a:p>
      </dgm:t>
    </dgm:pt>
    <dgm:pt modelId="{13F4EAE0-0E3E-4D59-A96F-C2D2A3410E0A}" type="sibTrans" cxnId="{9964A208-6ABF-4116-91EC-C5F0C3FAE687}">
      <dgm:prSet/>
      <dgm:spPr/>
      <dgm:t>
        <a:bodyPr/>
        <a:lstStyle/>
        <a:p>
          <a:endParaRPr lang="sl-SI"/>
        </a:p>
      </dgm:t>
    </dgm:pt>
    <dgm:pt modelId="{390B7F2F-0C2A-4FF6-9BD5-2B0BC3DD629E}">
      <dgm:prSet phldrT="[besedilo]" custT="1"/>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1000">
              <a:solidFill>
                <a:sysClr val="windowText" lastClr="000000"/>
              </a:solidFill>
            </a:rPr>
            <a:t>  </a:t>
          </a:r>
          <a:r>
            <a:rPr lang="sl-SI" sz="1000">
              <a:solidFill>
                <a:sysClr val="windowText" lastClr="000000"/>
              </a:solidFill>
              <a:latin typeface="Republika" panose="02000506040000020004" pitchFamily="2" charset="-18"/>
            </a:rPr>
            <a:t>Poročilo z usklajenimi podatki, vnesenimi v IS OU e-MA2, prestavi v status »Oddano«, kar pomeni, da se poročilo posreduje na OU. </a:t>
          </a:r>
          <a:endParaRPr lang="sl-SI" sz="500" dirty="0">
            <a:solidFill>
              <a:sysClr val="windowText" lastClr="000000"/>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84CD2760-E888-4B25-82DC-10AA177D6B62}">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A56A1381-8A1D-4744-B1BB-A1E18D97FF13}" type="parTrans" cxnId="{91FED941-779E-4B28-94FD-4BDEB8A541E0}">
      <dgm:prSet/>
      <dgm:spPr/>
      <dgm:t>
        <a:bodyPr/>
        <a:lstStyle/>
        <a:p>
          <a:endParaRPr lang="sl-SI"/>
        </a:p>
      </dgm:t>
    </dgm:pt>
    <dgm:pt modelId="{B33F178B-31C5-4898-A634-63FD4B094371}" type="sibTrans" cxnId="{91FED941-779E-4B28-94FD-4BDEB8A541E0}">
      <dgm:prSet/>
      <dgm:spPr/>
      <dgm:t>
        <a:bodyPr/>
        <a:lstStyle/>
        <a:p>
          <a:endParaRPr lang="sl-SI"/>
        </a:p>
      </dgm:t>
    </dgm:pt>
    <dgm:pt modelId="{91E66048-EE0F-4E3D-A831-D462571642F3}">
      <dgm:prSet custT="1"/>
      <dgm:spPr>
        <a:xfrm>
          <a:off x="2009391" y="300538"/>
          <a:ext cx="2248521" cy="23085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59B93E92-F93C-46B3-A36E-44064722096A}" type="parTrans" cxnId="{6A0BF59F-18BA-43B9-88DD-CDAC4393719C}">
      <dgm:prSet/>
      <dgm:spPr/>
      <dgm:t>
        <a:bodyPr/>
        <a:lstStyle/>
        <a:p>
          <a:endParaRPr lang="sl-SI"/>
        </a:p>
      </dgm:t>
    </dgm:pt>
    <dgm:pt modelId="{D65D9E93-D23F-4523-A55C-CD02634855FC}" type="sibTrans" cxnId="{6A0BF59F-18BA-43B9-88DD-CDAC4393719C}">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X="138191" custScaleY="18959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Y="49246" custLinFactNeighborX="-15042"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1231161" custScaleX="81089" custScaleY="81712" custLinFactNeighborX="14144" custLinFactNeighborY="1640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47187" custScaleY="235158" custLinFactNeighborX="-1447" custLinFactNeighborY="1111">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Y="-14869" custLinFactNeighborX="-33386"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62900" custScaleX="72120" custScaleY="84230" custLinFactNeighborX="12869" custLinFactNeighborY="-7963"/>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X="123604" custScaleY="121000" custLinFactNeighborX="-2282" custLinFactNeighborY="-8131">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18594" custLinFactNeighborY="-152">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9964A208-6ABF-4116-91EC-C5F0C3FAE687}" srcId="{C73A6C43-4AC5-4F08-BC99-5D8AFF52CFA1}" destId="{B7152D48-4D61-46E4-8195-2F298D9FDAE1}" srcOrd="2" destOrd="0" parTransId="{FA16F77F-8CD6-43FD-B5F5-C77F086E1791}" sibTransId="{13F4EAE0-0E3E-4D59-A96F-C2D2A3410E0A}"/>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F24A122E-0B15-49D1-981F-290E61FF61E9}" type="presOf" srcId="{91E66048-EE0F-4E3D-A831-D462571642F3}" destId="{0A40254A-84A3-4FE1-B10C-CE5649898CFB}" srcOrd="1" destOrd="1" presId="urn:microsoft.com/office/officeart/2005/8/layout/hProcess4"/>
    <dgm:cxn modelId="{F84F7837-3DD0-48CE-8D79-36E88E85E5CA}" type="presOf" srcId="{91E66048-EE0F-4E3D-A831-D462571642F3}" destId="{323C9DC3-FC27-47F1-A7A6-264921FAFBB9}" srcOrd="0" destOrd="1"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BE08A55E-4AEC-4772-9223-375120B2927B}" type="presOf" srcId="{B7152D48-4D61-46E4-8195-2F298D9FDAE1}" destId="{660662B1-2ED6-4588-BDF9-11793809D867}" srcOrd="1" destOrd="2" presId="urn:microsoft.com/office/officeart/2005/8/layout/hProcess4"/>
    <dgm:cxn modelId="{91FED941-779E-4B28-94FD-4BDEB8A541E0}" srcId="{8F58A25F-5FA5-4A66-8D64-AF6D5B649691}" destId="{84CD2760-E888-4B25-82DC-10AA177D6B62}" srcOrd="2" destOrd="0" parTransId="{A56A1381-8A1D-4744-B1BB-A1E18D97FF13}" sibTransId="{B33F178B-31C5-4898-A634-63FD4B094371}"/>
    <dgm:cxn modelId="{2A42C667-8648-4579-8B0A-1AB0FA2FA81D}" type="presOf" srcId="{9DEF96BA-3050-4E86-8A3D-9207FF06EAA6}" destId="{660662B1-2ED6-4588-BDF9-11793809D867}" srcOrd="1" destOrd="1" presId="urn:microsoft.com/office/officeart/2005/8/layout/hProcess4"/>
    <dgm:cxn modelId="{9A57664F-AABD-4D58-876E-44ABA6B29538}" srcId="{C73A6C43-4AC5-4F08-BC99-5D8AFF52CFA1}" destId="{7C69513A-AC2D-48BA-8FCC-ABC0FE8A150F}" srcOrd="0" destOrd="0" parTransId="{59277405-063B-426C-BA5C-506D7E2BF173}" sibTransId="{13A6A81D-7D44-4732-85C3-D64E1D03CF89}"/>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6A0BF59F-18BA-43B9-88DD-CDAC4393719C}" srcId="{8F58A25F-5FA5-4A66-8D64-AF6D5B649691}" destId="{91E66048-EE0F-4E3D-A831-D462571642F3}" srcOrd="1" destOrd="0" parTransId="{59B93E92-F93C-46B3-A36E-44064722096A}" sibTransId="{D65D9E93-D23F-4523-A55C-CD02634855FC}"/>
    <dgm:cxn modelId="{D921EAA7-F9FF-4330-8202-F2D137030CD0}" type="presOf" srcId="{84CD2760-E888-4B25-82DC-10AA177D6B62}" destId="{0A40254A-84A3-4FE1-B10C-CE5649898CFB}" srcOrd="1" destOrd="2"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538B3CCB-6563-4F0E-ADF6-8B727F135B9D}" type="presOf" srcId="{9DEF96BA-3050-4E86-8A3D-9207FF06EAA6}" destId="{E659E6CA-3DBC-4846-9D16-35C14E4360F7}" srcOrd="0" destOrd="1"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603B3FE1-0DA3-43D5-A64A-C1C23A0438CD}" type="presOf" srcId="{84CD2760-E888-4B25-82DC-10AA177D6B62}" destId="{323C9DC3-FC27-47F1-A7A6-264921FAFBB9}" srcOrd="0" destOrd="2"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362"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EE772CAC-2ABB-4754-9A79-C490BAD61AE8}">
      <dgm:prSet custT="1"/>
      <dgm:spPr>
        <a:xfrm>
          <a:off x="5137401"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OR</a:t>
          </a:r>
        </a:p>
      </dgm:t>
    </dgm:pt>
    <dgm:pt modelId="{B31147CF-54F6-4B18-8FFE-4879800A940B}" type="parTrans" cxnId="{03DBE08D-E1CF-4682-A4B5-21E70A95E54B}">
      <dgm:prSet/>
      <dgm:spPr/>
      <dgm:t>
        <a:bodyPr/>
        <a:lstStyle/>
        <a:p>
          <a:endParaRPr lang="sl-SI"/>
        </a:p>
      </dgm:t>
    </dgm:pt>
    <dgm:pt modelId="{FBAD000A-BBC8-419F-B3EE-0ACD64BA97D2}" type="sibTrans" cxnId="{03DBE08D-E1CF-4682-A4B5-21E70A95E54B}">
      <dgm:prSet/>
      <dgm:spPr/>
      <dgm:t>
        <a:bodyPr/>
        <a:lstStyle/>
        <a:p>
          <a:endParaRPr lang="sl-SI"/>
        </a:p>
      </dgm:t>
    </dgm:pt>
    <dgm:pt modelId="{D9AF2A03-2EC3-4497-8827-32307A64C586}">
      <dgm:prSet custT="1"/>
      <dgm:spPr>
        <a:xfrm>
          <a:off x="1173710" y="26320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UPRAVIČENEC</a:t>
          </a:r>
        </a:p>
      </dgm:t>
    </dgm:pt>
    <dgm:pt modelId="{FAE8BEE8-E59A-4121-A8CF-7C091C3D1816}" type="parTrans" cxnId="{BC522A52-BBCF-461D-8670-D437B6141240}">
      <dgm:prSet/>
      <dgm:spPr/>
      <dgm:t>
        <a:bodyPr/>
        <a:lstStyle/>
        <a:p>
          <a:endParaRPr lang="sl-SI"/>
        </a:p>
      </dgm:t>
    </dgm:pt>
    <dgm:pt modelId="{6DD1C875-577A-4FDD-B7BE-5DFA3B348AF1}" type="sibTrans" cxnId="{BC522A52-BBCF-461D-8670-D437B6141240}">
      <dgm:prSet/>
      <dgm:spPr>
        <a:xfrm rot="392432">
          <a:off x="1344403" y="18071"/>
          <a:ext cx="1029030" cy="1029030"/>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gm:spPr>
      <dgm:t>
        <a:bodyPr/>
        <a:lstStyle/>
        <a:p>
          <a:endParaRPr lang="sl-SI"/>
        </a:p>
      </dgm:t>
    </dgm:pt>
    <dgm:pt modelId="{5BD7CD01-C42E-4E19-A0F9-4D4B247EBFD5}">
      <dgm:prSet custT="1"/>
      <dgm:spPr>
        <a:xfrm>
          <a:off x="2170979" y="996949"/>
          <a:ext cx="614937" cy="2365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PT</a:t>
          </a:r>
        </a:p>
      </dgm:t>
    </dgm:pt>
    <dgm:pt modelId="{A2D9811D-843B-46A2-9F10-23A4475594D0}" type="parTrans" cxnId="{2B14FBC5-0E1E-41C6-B35D-865B7BFCF75D}">
      <dgm:prSet/>
      <dgm:spPr/>
      <dgm:t>
        <a:bodyPr/>
        <a:lstStyle/>
        <a:p>
          <a:endParaRPr lang="sl-SI"/>
        </a:p>
      </dgm:t>
    </dgm:pt>
    <dgm:pt modelId="{9FA5A6B0-6A1C-46C9-AF8E-778697C7F1A6}" type="sibTrans" cxnId="{2B14FBC5-0E1E-41C6-B35D-865B7BFCF75D}">
      <dgm:prSet/>
      <dgm:spPr>
        <a:xfrm rot="21080231">
          <a:off x="2351346" y="526868"/>
          <a:ext cx="932575" cy="932575"/>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gm:spPr>
      <dgm:t>
        <a:bodyPr/>
        <a:lstStyle/>
        <a:p>
          <a:endParaRPr lang="sl-SI"/>
        </a:p>
      </dgm:t>
    </dgm:pt>
    <dgm:pt modelId="{EABD2644-92CF-4BF4-A9F6-52F1F5C06C99}">
      <dgm:prSet custT="1"/>
      <dgm:spPr>
        <a:xfrm>
          <a:off x="3155555"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PT</a:t>
          </a:r>
        </a:p>
      </dgm:t>
    </dgm:pt>
    <dgm:pt modelId="{17FAE3FC-FE10-487E-9DB8-16E4B98146C3}" type="parTrans" cxnId="{5A57D0A6-DF52-4F40-BD30-355D542EBA4B}">
      <dgm:prSet/>
      <dgm:spPr/>
      <dgm:t>
        <a:bodyPr/>
        <a:lstStyle/>
        <a:p>
          <a:endParaRPr lang="sl-SI"/>
        </a:p>
      </dgm:t>
    </dgm:pt>
    <dgm:pt modelId="{E00FA9BC-F941-4F5A-9DB1-A4CBA4EC4614}" type="sibTrans" cxnId="{5A57D0A6-DF52-4F40-BD30-355D542EBA4B}">
      <dgm:prSet/>
      <dgm:spPr>
        <a:xfrm rot="406925">
          <a:off x="3352267" y="62015"/>
          <a:ext cx="1024112" cy="1024112"/>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gm:spPr>
      <dgm:t>
        <a:bodyPr/>
        <a:lstStyle/>
        <a:p>
          <a:endParaRPr lang="sl-SI"/>
        </a:p>
      </dgm:t>
    </dgm:pt>
    <dgm:pt modelId="{DDD1F106-F097-411C-BD21-14189AF054ED}">
      <dgm:prSet custT="1"/>
      <dgm:spPr>
        <a:xfrm>
          <a:off x="4146478"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PT</a:t>
          </a:r>
        </a:p>
      </dgm:t>
    </dgm:pt>
    <dgm:pt modelId="{F3DB9CF0-1FEB-4FE2-B436-7D81BC2F50D0}" type="parTrans" cxnId="{9F416D44-4D5D-4D11-ACA8-FC6379DECEAE}">
      <dgm:prSet/>
      <dgm:spPr/>
      <dgm:t>
        <a:bodyPr/>
        <a:lstStyle/>
        <a:p>
          <a:endParaRPr lang="sl-SI"/>
        </a:p>
      </dgm:t>
    </dgm:pt>
    <dgm:pt modelId="{3832F274-DB57-44AE-A4B8-C23578F9E65C}" type="sibTrans" cxnId="{9F416D44-4D5D-4D11-ACA8-FC6379DECEAE}">
      <dgm:prSet/>
      <dgm:spPr>
        <a:xfrm rot="21171267">
          <a:off x="4348955" y="487386"/>
          <a:ext cx="935715" cy="935715"/>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gm:spPr>
      <dgm:t>
        <a:bodyPr/>
        <a:lstStyle/>
        <a:p>
          <a:endParaRPr lang="sl-SI"/>
        </a:p>
      </dgm:t>
    </dgm:pt>
    <dgm:pt modelId="{DF5E7136-BFE5-41D9-823D-6F3131D128B8}">
      <dgm:prSet custT="1"/>
      <dgm:spPr>
        <a:xfrm>
          <a:off x="155766"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UPRAVIČENEC</a:t>
          </a:r>
        </a:p>
      </dgm:t>
    </dgm:pt>
    <dgm:pt modelId="{BD9998F1-56F6-4614-9F3C-8FA8A0B86E56}" type="parTrans" cxnId="{8593E47D-CF3B-4926-9FD4-4C6819575547}">
      <dgm:prSet/>
      <dgm:spPr/>
      <dgm:t>
        <a:bodyPr/>
        <a:lstStyle/>
        <a:p>
          <a:endParaRPr lang="sl-SI"/>
        </a:p>
      </dgm:t>
    </dgm:pt>
    <dgm:pt modelId="{1717DA08-5376-42E3-B64B-ADA946E62B84}" type="sibTrans" cxnId="{8593E47D-CF3B-4926-9FD4-4C6819575547}">
      <dgm:prSet/>
      <dgm:spPr>
        <a:xfrm>
          <a:off x="356335" y="464386"/>
          <a:ext cx="966790" cy="966790"/>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gm:spPr>
      <dgm:t>
        <a:bodyPr/>
        <a:lstStyle/>
        <a:p>
          <a:endParaRPr lang="sl-SI"/>
        </a:p>
      </dgm:t>
    </dgm:pt>
    <dgm:pt modelId="{A51C6374-50E5-4863-836E-88310B0FB27C}">
      <dgm:prSet/>
      <dgm:spPr>
        <a:xfrm>
          <a:off x="992954" y="409231"/>
          <a:ext cx="745847" cy="68818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Char char="•"/>
          </a:pPr>
          <a:r>
            <a:rPr lang="sl-SI" dirty="0">
              <a:solidFill>
                <a:sysClr val="windowText" lastClr="000000"/>
              </a:solidFill>
              <a:latin typeface="Republika" panose="02000506040000020004" pitchFamily="2" charset="-18"/>
              <a:ea typeface="+mn-ea"/>
              <a:cs typeface="+mn-cs"/>
            </a:rPr>
            <a:t>Že plačana listina (plača ali NOSD) se iz MFERAC prenese v  IS OU e-MA2. U pripravi plan ZzI in ga pošlje v potrditev PT. Po potrditvi plana ZzI se v IS OU e-MA2 kreira ZzI, ki je v statusu v pripravi.</a:t>
          </a:r>
          <a:endParaRPr lang="sl-SI">
            <a:solidFill>
              <a:sysClr val="windowText" lastClr="000000"/>
            </a:solidFill>
            <a:latin typeface="Republika" panose="02000506040000020004" pitchFamily="2" charset="-18"/>
            <a:ea typeface="+mn-ea"/>
            <a:cs typeface="+mn-cs"/>
          </a:endParaRPr>
        </a:p>
      </dgm:t>
    </dgm:pt>
    <dgm:pt modelId="{C692672C-3AAD-4E13-9885-303F00EDEF77}" type="parTrans" cxnId="{38120598-4436-42F7-8916-6BF2ADB37B77}">
      <dgm:prSet/>
      <dgm:spPr/>
      <dgm:t>
        <a:bodyPr/>
        <a:lstStyle/>
        <a:p>
          <a:endParaRPr lang="sl-SI"/>
        </a:p>
      </dgm:t>
    </dgm:pt>
    <dgm:pt modelId="{0DC19EC6-436C-465A-A5C4-CAF922372023}" type="sibTrans" cxnId="{38120598-4436-42F7-8916-6BF2ADB37B77}">
      <dgm:prSet/>
      <dgm:spPr/>
      <dgm:t>
        <a:bodyPr/>
        <a:lstStyle/>
        <a:p>
          <a:endParaRPr lang="sl-SI"/>
        </a:p>
      </dgm:t>
    </dgm:pt>
    <dgm:pt modelId="{DBB2CB07-E2FE-4FE8-923D-8D3E15BCC8FD}">
      <dgm:prSet/>
      <dgm:spPr>
        <a:xfrm>
          <a:off x="2010898"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U ZzI dopolni in ga  pošlje v IS OU e-MA2 v administrativno preverjanje PT.</a:t>
          </a:r>
          <a:endParaRPr lang="sl-SI">
            <a:solidFill>
              <a:sysClr val="windowText" lastClr="000000">
                <a:hueOff val="0"/>
                <a:satOff val="0"/>
                <a:lumOff val="0"/>
                <a:alphaOff val="0"/>
              </a:sysClr>
            </a:solidFill>
            <a:latin typeface="Republika" panose="02000506040000020004" pitchFamily="2" charset="-18"/>
            <a:ea typeface="+mn-ea"/>
            <a:cs typeface="+mn-cs"/>
          </a:endParaRPr>
        </a:p>
      </dgm:t>
    </dgm:pt>
    <dgm:pt modelId="{6D52AE60-7B47-4442-A171-2EA6CCC2EE7E}" type="parTrans" cxnId="{16BA7DF9-A696-49D0-8B3C-AF1C8CA0F656}">
      <dgm:prSet/>
      <dgm:spPr/>
      <dgm:t>
        <a:bodyPr/>
        <a:lstStyle/>
        <a:p>
          <a:endParaRPr lang="sl-SI"/>
        </a:p>
      </dgm:t>
    </dgm:pt>
    <dgm:pt modelId="{520D228E-2F10-4EBC-B3A2-3EF7D9C5453A}" type="sibTrans" cxnId="{16BA7DF9-A696-49D0-8B3C-AF1C8CA0F656}">
      <dgm:prSet/>
      <dgm:spPr/>
      <dgm:t>
        <a:bodyPr/>
        <a:lstStyle/>
        <a:p>
          <a:endParaRPr lang="sl-SI"/>
        </a:p>
      </dgm:t>
    </dgm:pt>
    <dgm:pt modelId="{78097C3D-70BD-4022-A7AD-ECA7F775EBBC}">
      <dgm:prSet/>
      <dgm:spPr>
        <a:xfrm>
          <a:off x="300182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PT izvede administrativno preverjanje in izpolni kontrolne liste, jih zaključi in digitalno podpiše v IS OU e-MA2.</a:t>
          </a:r>
          <a:endParaRPr lang="sl-SI">
            <a:solidFill>
              <a:sysClr val="windowText" lastClr="000000">
                <a:hueOff val="0"/>
                <a:satOff val="0"/>
                <a:lumOff val="0"/>
                <a:alphaOff val="0"/>
              </a:sysClr>
            </a:solidFill>
            <a:latin typeface="Republika" panose="02000506040000020004" pitchFamily="2" charset="-18"/>
            <a:ea typeface="+mn-ea"/>
            <a:cs typeface="+mn-cs"/>
          </a:endParaRPr>
        </a:p>
      </dgm:t>
    </dgm:pt>
    <dgm:pt modelId="{ACE09811-01BF-41D2-BEBC-0111F45A1286}" type="parTrans" cxnId="{2BA90792-228A-490B-BBC8-857918E504EA}">
      <dgm:prSet/>
      <dgm:spPr/>
      <dgm:t>
        <a:bodyPr/>
        <a:lstStyle/>
        <a:p>
          <a:endParaRPr lang="sl-SI"/>
        </a:p>
      </dgm:t>
    </dgm:pt>
    <dgm:pt modelId="{8F4EAAD7-A036-4EB6-90F7-F5202B21556C}" type="sibTrans" cxnId="{2BA90792-228A-490B-BBC8-857918E504EA}">
      <dgm:prSet/>
      <dgm:spPr/>
      <dgm:t>
        <a:bodyPr/>
        <a:lstStyle/>
        <a:p>
          <a:endParaRPr lang="sl-SI"/>
        </a:p>
      </dgm:t>
    </dgm:pt>
    <dgm:pt modelId="{8CFE48CF-B805-43B3-8CD6-429A75F24DC2}">
      <dgm:prSet/>
      <dgm:spPr>
        <a:xfrm>
          <a:off x="3992744"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solidFill>
              <a:latin typeface="Republika" panose="02000506040000020004" pitchFamily="2" charset="-18"/>
              <a:ea typeface="+mn-ea"/>
              <a:cs typeface="+mn-cs"/>
            </a:rPr>
            <a:t>Na podlagi odobrenega ZzI služba, pristojna za finance pri upravičencu, vzpostavi terjatev.</a:t>
          </a:r>
          <a:endParaRPr lang="sl-SI">
            <a:solidFill>
              <a:sysClr val="windowText" lastClr="000000"/>
            </a:solidFill>
            <a:latin typeface="Republika" panose="02000506040000020004" pitchFamily="2" charset="-18"/>
            <a:ea typeface="+mn-ea"/>
            <a:cs typeface="+mn-cs"/>
          </a:endParaRPr>
        </a:p>
      </dgm:t>
    </dgm:pt>
    <dgm:pt modelId="{109E2DE4-C136-42B4-8FC4-658264A2BF36}" type="parTrans" cxnId="{05C6D5A8-E1DA-44DE-89ED-93F60CC92E1F}">
      <dgm:prSet/>
      <dgm:spPr/>
      <dgm:t>
        <a:bodyPr/>
        <a:lstStyle/>
        <a:p>
          <a:endParaRPr lang="sl-SI"/>
        </a:p>
      </dgm:t>
    </dgm:pt>
    <dgm:pt modelId="{9BDD6C80-B87A-42A5-8C6C-AC1562273DD3}" type="sibTrans" cxnId="{05C6D5A8-E1DA-44DE-89ED-93F60CC92E1F}">
      <dgm:prSet/>
      <dgm:spPr/>
      <dgm:t>
        <a:bodyPr/>
        <a:lstStyle/>
        <a:p>
          <a:endParaRPr lang="sl-SI"/>
        </a:p>
      </dgm:t>
    </dgm:pt>
    <dgm:pt modelId="{9F3E10EB-625C-490D-813B-0AB16EA3DF04}">
      <dgm:prSet/>
      <dgm:spPr>
        <a:xfrm>
          <a:off x="4983666"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solidFill>
              <a:latin typeface="Republika" panose="02000506040000020004" pitchFamily="2" charset="-18"/>
              <a:ea typeface="+mn-ea"/>
              <a:cs typeface="+mn-cs"/>
            </a:rPr>
            <a:t>OR certificira izdatke.</a:t>
          </a:r>
          <a:endParaRPr lang="sl-SI">
            <a:solidFill>
              <a:sysClr val="windowText" lastClr="000000"/>
            </a:solidFill>
            <a:latin typeface="Republika" panose="02000506040000020004" pitchFamily="2" charset="-18"/>
            <a:ea typeface="+mn-ea"/>
            <a:cs typeface="+mn-cs"/>
          </a:endParaRPr>
        </a:p>
      </dgm:t>
    </dgm:pt>
    <dgm:pt modelId="{9D5177C9-D1BF-4958-9365-FB84823C929F}" type="parTrans" cxnId="{B70F32BC-EB58-4D5B-95B3-D6B9DAFD2B31}">
      <dgm:prSet/>
      <dgm:spPr/>
      <dgm:t>
        <a:bodyPr/>
        <a:lstStyle/>
        <a:p>
          <a:endParaRPr lang="sl-SI"/>
        </a:p>
      </dgm:t>
    </dgm:pt>
    <dgm:pt modelId="{6555BF3E-E50D-4BF2-959B-0477CD9E50F3}" type="sibTrans" cxnId="{B70F32BC-EB58-4D5B-95B3-D6B9DAFD2B31}">
      <dgm:prSet/>
      <dgm:spPr/>
      <dgm:t>
        <a:bodyPr/>
        <a:lstStyle/>
        <a:p>
          <a:endParaRPr lang="sl-SI"/>
        </a:p>
      </dgm:t>
    </dgm:pt>
    <dgm:pt modelId="{5D69D325-DBE5-4075-98E1-F04209600ABD}">
      <dgm:prSet/>
      <dgm:spPr>
        <a:xfrm>
          <a:off x="203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a:solidFill>
                <a:sysClr val="windowText" lastClr="000000">
                  <a:hueOff val="0"/>
                  <a:satOff val="0"/>
                  <a:lumOff val="0"/>
                  <a:alphaOff val="0"/>
                </a:sysClr>
              </a:solidFill>
              <a:latin typeface="Republika" panose="02000506040000020004" pitchFamily="2" charset="-18"/>
              <a:ea typeface="+mn-ea"/>
              <a:cs typeface="+mn-cs"/>
            </a:rPr>
            <a:t>U v IS OU e-MA2 posreduje dokumentacijo zaključenega postopka. PT postopek administrativno pregleda. </a:t>
          </a:r>
        </a:p>
      </dgm:t>
    </dgm:pt>
    <dgm:pt modelId="{BCF92C32-2656-41BB-9445-758B0BF92E73}" type="parTrans" cxnId="{B304C743-1125-4B1A-B127-C9C0BB7C4A17}">
      <dgm:prSet/>
      <dgm:spPr/>
      <dgm:t>
        <a:bodyPr/>
        <a:lstStyle/>
        <a:p>
          <a:endParaRPr lang="sl-SI"/>
        </a:p>
      </dgm:t>
    </dgm:pt>
    <dgm:pt modelId="{7550B6B5-8C40-46F8-BC85-273E48556C20}" type="sibTrans" cxnId="{B304C743-1125-4B1A-B127-C9C0BB7C4A17}">
      <dgm:prSet/>
      <dgm:spPr/>
      <dgm:t>
        <a:bodyPr/>
        <a:lstStyle/>
        <a:p>
          <a:endParaRPr lang="sl-SI"/>
        </a:p>
      </dgm:t>
    </dgm:pt>
    <dgm:pt modelId="{2B9FD0E2-7D05-4CEE-9D93-607DFD4F185F}" type="pres">
      <dgm:prSet presAssocID="{9E15848C-386A-4829-8D8F-576909FB341C}" presName="Name0" presStyleCnt="0">
        <dgm:presLayoutVars>
          <dgm:dir/>
          <dgm:animLvl val="lvl"/>
          <dgm:resizeHandles val="exact"/>
        </dgm:presLayoutVars>
      </dgm:prSet>
      <dgm:spPr/>
    </dgm:pt>
    <dgm:pt modelId="{CC2A4FD4-EC95-400F-BBCE-B093CBA32E36}" type="pres">
      <dgm:prSet presAssocID="{9E15848C-386A-4829-8D8F-576909FB341C}" presName="tSp" presStyleCnt="0"/>
      <dgm:spPr/>
    </dgm:pt>
    <dgm:pt modelId="{B9847CEB-80E4-43D3-B6B8-6AB3085C29F9}" type="pres">
      <dgm:prSet presAssocID="{9E15848C-386A-4829-8D8F-576909FB341C}" presName="bSp" presStyleCnt="0"/>
      <dgm:spPr/>
    </dgm:pt>
    <dgm:pt modelId="{4C1EE8F1-D2B5-45BF-8741-F2F5D072F062}" type="pres">
      <dgm:prSet presAssocID="{9E15848C-386A-4829-8D8F-576909FB341C}" presName="process" presStyleCnt="0"/>
      <dgm:spPr/>
    </dgm:pt>
    <dgm:pt modelId="{859643C7-2AA5-408C-BAEC-8BC97C899E3F}" type="pres">
      <dgm:prSet presAssocID="{DF5E7136-BFE5-41D9-823D-6F3131D128B8}" presName="composite1" presStyleCnt="0"/>
      <dgm:spPr/>
    </dgm:pt>
    <dgm:pt modelId="{7AAF9C8E-3126-4238-BE18-B39BB30B3D96}" type="pres">
      <dgm:prSet presAssocID="{DF5E7136-BFE5-41D9-823D-6F3131D128B8}" presName="dummyNode1" presStyleLbl="node1" presStyleIdx="0" presStyleCnt="6"/>
      <dgm:spPr/>
    </dgm:pt>
    <dgm:pt modelId="{82587C02-E862-4985-AAEF-C7E8C442FDA5}" type="pres">
      <dgm:prSet presAssocID="{DF5E7136-BFE5-41D9-823D-6F3131D128B8}" presName="childNode1" presStyleLbl="bgAcc1" presStyleIdx="0" presStyleCnt="6">
        <dgm:presLayoutVars>
          <dgm:bulletEnabled val="1"/>
        </dgm:presLayoutVars>
      </dgm:prSet>
      <dgm:spPr/>
    </dgm:pt>
    <dgm:pt modelId="{1282D04E-7FCB-4652-89A1-6723B6E53E3B}" type="pres">
      <dgm:prSet presAssocID="{DF5E7136-BFE5-41D9-823D-6F3131D128B8}" presName="childNode1tx" presStyleLbl="bgAcc1" presStyleIdx="0" presStyleCnt="6">
        <dgm:presLayoutVars>
          <dgm:bulletEnabled val="1"/>
        </dgm:presLayoutVars>
      </dgm:prSet>
      <dgm:spPr/>
    </dgm:pt>
    <dgm:pt modelId="{86503AF1-E38D-4567-8386-E4D12E75A849}" type="pres">
      <dgm:prSet presAssocID="{DF5E7136-BFE5-41D9-823D-6F3131D128B8}" presName="parentNode1" presStyleLbl="node1" presStyleIdx="0" presStyleCnt="6" custLinFactNeighborX="3818" custLinFactNeighborY="12800">
        <dgm:presLayoutVars>
          <dgm:chMax val="1"/>
          <dgm:bulletEnabled val="1"/>
        </dgm:presLayoutVars>
      </dgm:prSet>
      <dgm:spPr/>
    </dgm:pt>
    <dgm:pt modelId="{D1C38996-B803-485F-A30A-5CC8C8B79550}" type="pres">
      <dgm:prSet presAssocID="{DF5E7136-BFE5-41D9-823D-6F3131D128B8}" presName="connSite1" presStyleCnt="0"/>
      <dgm:spPr/>
    </dgm:pt>
    <dgm:pt modelId="{9D223C6B-3667-47BD-B221-DF21B33A6AD3}" type="pres">
      <dgm:prSet presAssocID="{1717DA08-5376-42E3-B64B-ADA946E62B84}" presName="Name9" presStyleLbl="sibTrans2D1" presStyleIdx="0" presStyleCnt="5"/>
      <dgm:spPr/>
    </dgm:pt>
    <dgm:pt modelId="{FBC120CC-7402-4121-9C73-63E646A192D5}" type="pres">
      <dgm:prSet presAssocID="{D9AF2A03-2EC3-4497-8827-32307A64C586}" presName="composite2" presStyleCnt="0"/>
      <dgm:spPr/>
    </dgm:pt>
    <dgm:pt modelId="{B42CA522-4D46-43F1-83A8-F4A71CF57FDA}" type="pres">
      <dgm:prSet presAssocID="{D9AF2A03-2EC3-4497-8827-32307A64C586}" presName="dummyNode2" presStyleLbl="node1" presStyleIdx="0" presStyleCnt="6"/>
      <dgm:spPr/>
    </dgm:pt>
    <dgm:pt modelId="{F738949E-AEB8-4BFC-A005-AC4E91388623}" type="pres">
      <dgm:prSet presAssocID="{D9AF2A03-2EC3-4497-8827-32307A64C586}" presName="childNode2" presStyleLbl="bgAcc1" presStyleIdx="1" presStyleCnt="6" custScaleX="107812" custScaleY="144863">
        <dgm:presLayoutVars>
          <dgm:bulletEnabled val="1"/>
        </dgm:presLayoutVars>
      </dgm:prSet>
      <dgm:spPr/>
    </dgm:pt>
    <dgm:pt modelId="{3B74E524-1308-4175-A505-D14883FF4332}" type="pres">
      <dgm:prSet presAssocID="{D9AF2A03-2EC3-4497-8827-32307A64C586}" presName="childNode2tx" presStyleLbl="bgAcc1" presStyleIdx="1" presStyleCnt="6">
        <dgm:presLayoutVars>
          <dgm:bulletEnabled val="1"/>
        </dgm:presLayoutVars>
      </dgm:prSet>
      <dgm:spPr/>
    </dgm:pt>
    <dgm:pt modelId="{B68C4864-0FDE-469B-A130-24B180FB90A9}" type="pres">
      <dgm:prSet presAssocID="{D9AF2A03-2EC3-4497-8827-32307A64C586}" presName="parentNode2" presStyleLbl="node1" presStyleIdx="1" presStyleCnt="6" custLinFactNeighborY="-33757">
        <dgm:presLayoutVars>
          <dgm:chMax val="0"/>
          <dgm:bulletEnabled val="1"/>
        </dgm:presLayoutVars>
      </dgm:prSet>
      <dgm:spPr/>
    </dgm:pt>
    <dgm:pt modelId="{A598010E-6EEE-45EC-94AE-0BDCE8178186}" type="pres">
      <dgm:prSet presAssocID="{D9AF2A03-2EC3-4497-8827-32307A64C586}" presName="connSite2" presStyleCnt="0"/>
      <dgm:spPr/>
    </dgm:pt>
    <dgm:pt modelId="{E4BDBC08-E0EF-4BF9-8EEB-6CFB33A3CC55}" type="pres">
      <dgm:prSet presAssocID="{6DD1C875-577A-4FDD-B7BE-5DFA3B348AF1}" presName="Name18" presStyleLbl="sibTrans2D1" presStyleIdx="1" presStyleCnt="5" custAng="392432"/>
      <dgm:spPr/>
    </dgm:pt>
    <dgm:pt modelId="{3A3D04F7-D465-4865-9F6D-C2BE28E09BF2}" type="pres">
      <dgm:prSet presAssocID="{5BD7CD01-C42E-4E19-A0F9-4D4B247EBFD5}" presName="composite1" presStyleCnt="0"/>
      <dgm:spPr/>
    </dgm:pt>
    <dgm:pt modelId="{304B17E4-15DD-4080-9D9E-FC723F596DCB}" type="pres">
      <dgm:prSet presAssocID="{5BD7CD01-C42E-4E19-A0F9-4D4B247EBFD5}" presName="dummyNode1" presStyleLbl="node1" presStyleIdx="1" presStyleCnt="6"/>
      <dgm:spPr/>
    </dgm:pt>
    <dgm:pt modelId="{82D51F82-3C23-4A67-B014-4B9E7CECEF9B}" type="pres">
      <dgm:prSet presAssocID="{5BD7CD01-C42E-4E19-A0F9-4D4B247EBFD5}" presName="childNode1" presStyleLbl="bgAcc1" presStyleIdx="2" presStyleCnt="6">
        <dgm:presLayoutVars>
          <dgm:bulletEnabled val="1"/>
        </dgm:presLayoutVars>
      </dgm:prSet>
      <dgm:spPr/>
    </dgm:pt>
    <dgm:pt modelId="{229329E4-0979-49FE-B9AF-BE53FEAED09A}" type="pres">
      <dgm:prSet presAssocID="{5BD7CD01-C42E-4E19-A0F9-4D4B247EBFD5}" presName="childNode1tx" presStyleLbl="bgAcc1" presStyleIdx="2" presStyleCnt="6">
        <dgm:presLayoutVars>
          <dgm:bulletEnabled val="1"/>
        </dgm:presLayoutVars>
      </dgm:prSet>
      <dgm:spPr/>
    </dgm:pt>
    <dgm:pt modelId="{F72FB30E-EBD8-40D6-9E11-7ABCFFD273C1}" type="pres">
      <dgm:prSet presAssocID="{5BD7CD01-C42E-4E19-A0F9-4D4B247EBFD5}" presName="parentNode1" presStyleLbl="node1" presStyleIdx="2" presStyleCnt="6" custScaleY="96746" custLinFactNeighborX="1032" custLinFactNeighborY="31160">
        <dgm:presLayoutVars>
          <dgm:chMax val="1"/>
          <dgm:bulletEnabled val="1"/>
        </dgm:presLayoutVars>
      </dgm:prSet>
      <dgm:spPr/>
    </dgm:pt>
    <dgm:pt modelId="{39E899A3-AE3D-4207-95EF-9EC8418390FE}" type="pres">
      <dgm:prSet presAssocID="{5BD7CD01-C42E-4E19-A0F9-4D4B247EBFD5}" presName="connSite1" presStyleCnt="0"/>
      <dgm:spPr/>
    </dgm:pt>
    <dgm:pt modelId="{693AECF1-46CB-4B9D-AC7B-F354BDDE99F0}" type="pres">
      <dgm:prSet presAssocID="{9FA5A6B0-6A1C-46C9-AF8E-778697C7F1A6}" presName="Name9" presStyleLbl="sibTrans2D1" presStyleIdx="2" presStyleCnt="5" custAng="21080231"/>
      <dgm:spPr/>
    </dgm:pt>
    <dgm:pt modelId="{96D01D56-DB6D-4DCB-97FA-51C9B805FBE1}" type="pres">
      <dgm:prSet presAssocID="{EABD2644-92CF-4BF4-A9F6-52F1F5C06C99}" presName="composite2" presStyleCnt="0"/>
      <dgm:spPr/>
    </dgm:pt>
    <dgm:pt modelId="{40DE9EBA-5D45-4F3C-9FEE-7863A8B67753}" type="pres">
      <dgm:prSet presAssocID="{EABD2644-92CF-4BF4-A9F6-52F1F5C06C99}" presName="dummyNode2" presStyleLbl="node1" presStyleIdx="2" presStyleCnt="6"/>
      <dgm:spPr/>
    </dgm:pt>
    <dgm:pt modelId="{DD155516-621F-4036-92D8-5A39C62AA6A1}" type="pres">
      <dgm:prSet presAssocID="{EABD2644-92CF-4BF4-A9F6-52F1F5C06C99}" presName="childNode2" presStyleLbl="bgAcc1" presStyleIdx="3" presStyleCnt="6">
        <dgm:presLayoutVars>
          <dgm:bulletEnabled val="1"/>
        </dgm:presLayoutVars>
      </dgm:prSet>
      <dgm:spPr/>
    </dgm:pt>
    <dgm:pt modelId="{29CF0F13-D373-471E-9319-077983739B90}" type="pres">
      <dgm:prSet presAssocID="{EABD2644-92CF-4BF4-A9F6-52F1F5C06C99}" presName="childNode2tx" presStyleLbl="bgAcc1" presStyleIdx="3" presStyleCnt="6">
        <dgm:presLayoutVars>
          <dgm:bulletEnabled val="1"/>
        </dgm:presLayoutVars>
      </dgm:prSet>
      <dgm:spPr/>
    </dgm:pt>
    <dgm:pt modelId="{221BB7D7-C937-4C5F-A05D-F23609C672C9}" type="pres">
      <dgm:prSet presAssocID="{EABD2644-92CF-4BF4-A9F6-52F1F5C06C99}" presName="parentNode2" presStyleLbl="node1" presStyleIdx="3" presStyleCnt="6">
        <dgm:presLayoutVars>
          <dgm:chMax val="0"/>
          <dgm:bulletEnabled val="1"/>
        </dgm:presLayoutVars>
      </dgm:prSet>
      <dgm:spPr/>
    </dgm:pt>
    <dgm:pt modelId="{00730F61-9AD7-4390-8C17-DEBB6994B05F}" type="pres">
      <dgm:prSet presAssocID="{EABD2644-92CF-4BF4-A9F6-52F1F5C06C99}" presName="connSite2" presStyleCnt="0"/>
      <dgm:spPr/>
    </dgm:pt>
    <dgm:pt modelId="{DC8E4822-6F30-45EA-8E1C-76306D93B9BA}" type="pres">
      <dgm:prSet presAssocID="{E00FA9BC-F941-4F5A-9DB1-A4CBA4EC4614}" presName="Name18" presStyleLbl="sibTrans2D1" presStyleIdx="3" presStyleCnt="5" custAng="406925"/>
      <dgm:spPr/>
    </dgm:pt>
    <dgm:pt modelId="{0A0578EB-FF9F-4264-A4E5-46EDD664DD90}" type="pres">
      <dgm:prSet presAssocID="{DDD1F106-F097-411C-BD21-14189AF054ED}" presName="composite1" presStyleCnt="0"/>
      <dgm:spPr/>
    </dgm:pt>
    <dgm:pt modelId="{E0831DF4-63E8-44BA-9132-83DC08AB1EEA}" type="pres">
      <dgm:prSet presAssocID="{DDD1F106-F097-411C-BD21-14189AF054ED}" presName="dummyNode1" presStyleLbl="node1" presStyleIdx="3" presStyleCnt="6"/>
      <dgm:spPr/>
    </dgm:pt>
    <dgm:pt modelId="{9508C774-4DF0-4233-87C2-939303E3DC73}" type="pres">
      <dgm:prSet presAssocID="{DDD1F106-F097-411C-BD21-14189AF054ED}" presName="childNode1" presStyleLbl="bgAcc1" presStyleIdx="4" presStyleCnt="6">
        <dgm:presLayoutVars>
          <dgm:bulletEnabled val="1"/>
        </dgm:presLayoutVars>
      </dgm:prSet>
      <dgm:spPr/>
    </dgm:pt>
    <dgm:pt modelId="{DEAC0030-84A9-46AC-A0C4-52A77A04B89A}" type="pres">
      <dgm:prSet presAssocID="{DDD1F106-F097-411C-BD21-14189AF054ED}" presName="childNode1tx" presStyleLbl="bgAcc1" presStyleIdx="4" presStyleCnt="6">
        <dgm:presLayoutVars>
          <dgm:bulletEnabled val="1"/>
        </dgm:presLayoutVars>
      </dgm:prSet>
      <dgm:spPr/>
    </dgm:pt>
    <dgm:pt modelId="{3A80FA47-1E9E-4514-AF21-BA2C5324402E}" type="pres">
      <dgm:prSet presAssocID="{DDD1F106-F097-411C-BD21-14189AF054ED}" presName="parentNode1" presStyleLbl="node1" presStyleIdx="4" presStyleCnt="6">
        <dgm:presLayoutVars>
          <dgm:chMax val="1"/>
          <dgm:bulletEnabled val="1"/>
        </dgm:presLayoutVars>
      </dgm:prSet>
      <dgm:spPr/>
    </dgm:pt>
    <dgm:pt modelId="{7C56EBF2-22CE-4EA0-A5FF-4DEC0294DD9C}" type="pres">
      <dgm:prSet presAssocID="{DDD1F106-F097-411C-BD21-14189AF054ED}" presName="connSite1" presStyleCnt="0"/>
      <dgm:spPr/>
    </dgm:pt>
    <dgm:pt modelId="{3AEB4819-47D8-4AB4-AA5F-09EF7C533F82}" type="pres">
      <dgm:prSet presAssocID="{3832F274-DB57-44AE-A4B8-C23578F9E65C}" presName="Name9" presStyleLbl="sibTrans2D1" presStyleIdx="4" presStyleCnt="5" custAng="21171267"/>
      <dgm:spPr/>
    </dgm:pt>
    <dgm:pt modelId="{2CE647B0-A796-4BBE-9651-CFC0EDFA0BF6}" type="pres">
      <dgm:prSet presAssocID="{EE772CAC-2ABB-4754-9A79-C490BAD61AE8}" presName="composite2" presStyleCnt="0"/>
      <dgm:spPr/>
    </dgm:pt>
    <dgm:pt modelId="{AFB90F0F-61E0-4CC8-8C5F-4732708004DD}" type="pres">
      <dgm:prSet presAssocID="{EE772CAC-2ABB-4754-9A79-C490BAD61AE8}" presName="dummyNode2" presStyleLbl="node1" presStyleIdx="4" presStyleCnt="6"/>
      <dgm:spPr/>
    </dgm:pt>
    <dgm:pt modelId="{CBF7F42F-798E-446B-A503-A9BE722A58F5}" type="pres">
      <dgm:prSet presAssocID="{EE772CAC-2ABB-4754-9A79-C490BAD61AE8}" presName="childNode2" presStyleLbl="bgAcc1" presStyleIdx="5" presStyleCnt="6">
        <dgm:presLayoutVars>
          <dgm:bulletEnabled val="1"/>
        </dgm:presLayoutVars>
      </dgm:prSet>
      <dgm:spPr/>
    </dgm:pt>
    <dgm:pt modelId="{314B911C-1F56-493B-B11C-F89EDA26455B}" type="pres">
      <dgm:prSet presAssocID="{EE772CAC-2ABB-4754-9A79-C490BAD61AE8}" presName="childNode2tx" presStyleLbl="bgAcc1" presStyleIdx="5" presStyleCnt="6">
        <dgm:presLayoutVars>
          <dgm:bulletEnabled val="1"/>
        </dgm:presLayoutVars>
      </dgm:prSet>
      <dgm:spPr/>
    </dgm:pt>
    <dgm:pt modelId="{93C5F51F-045D-428D-AAEF-1CA72506FFA5}" type="pres">
      <dgm:prSet presAssocID="{EE772CAC-2ABB-4754-9A79-C490BAD61AE8}" presName="parentNode2" presStyleLbl="node1" presStyleIdx="5" presStyleCnt="6">
        <dgm:presLayoutVars>
          <dgm:chMax val="0"/>
          <dgm:bulletEnabled val="1"/>
        </dgm:presLayoutVars>
      </dgm:prSet>
      <dgm:spPr/>
    </dgm:pt>
    <dgm:pt modelId="{F60D5731-2F77-40CC-8892-0B6309139032}" type="pres">
      <dgm:prSet presAssocID="{EE772CAC-2ABB-4754-9A79-C490BAD61AE8}" presName="connSite2" presStyleCnt="0"/>
      <dgm:spPr/>
    </dgm:pt>
  </dgm:ptLst>
  <dgm:cxnLst>
    <dgm:cxn modelId="{292BFC17-01D7-40C4-B0FC-AC156F347086}" type="presOf" srcId="{A51C6374-50E5-4863-836E-88310B0FB27C}" destId="{3B74E524-1308-4175-A505-D14883FF4332}" srcOrd="1" destOrd="0" presId="urn:microsoft.com/office/officeart/2005/8/layout/hProcess4"/>
    <dgm:cxn modelId="{3C332319-2EF4-4682-8B59-8E36EA16ABC1}" type="presOf" srcId="{9E15848C-386A-4829-8D8F-576909FB341C}" destId="{2B9FD0E2-7D05-4CEE-9D93-607DFD4F185F}" srcOrd="0" destOrd="0" presId="urn:microsoft.com/office/officeart/2005/8/layout/hProcess4"/>
    <dgm:cxn modelId="{BECFA01C-057A-4A0D-BC46-D7CA6AAE8E5F}" type="presOf" srcId="{9F3E10EB-625C-490D-813B-0AB16EA3DF04}" destId="{CBF7F42F-798E-446B-A503-A9BE722A58F5}" srcOrd="0" destOrd="0" presId="urn:microsoft.com/office/officeart/2005/8/layout/hProcess4"/>
    <dgm:cxn modelId="{3EB75522-3D50-4B7B-B9F9-10D0FE77BC5D}" type="presOf" srcId="{8CFE48CF-B805-43B3-8CD6-429A75F24DC2}" destId="{DEAC0030-84A9-46AC-A0C4-52A77A04B89A}" srcOrd="1" destOrd="0" presId="urn:microsoft.com/office/officeart/2005/8/layout/hProcess4"/>
    <dgm:cxn modelId="{09EA1B26-1325-4E33-9A1B-5C70B66AB0C1}" type="presOf" srcId="{5D69D325-DBE5-4075-98E1-F04209600ABD}" destId="{1282D04E-7FCB-4652-89A1-6723B6E53E3B}" srcOrd="1" destOrd="0" presId="urn:microsoft.com/office/officeart/2005/8/layout/hProcess4"/>
    <dgm:cxn modelId="{36776829-6FC9-4FDE-A8D6-45D8BD304179}" type="presOf" srcId="{5D69D325-DBE5-4075-98E1-F04209600ABD}" destId="{82587C02-E862-4985-AAEF-C7E8C442FDA5}" srcOrd="0" destOrd="0" presId="urn:microsoft.com/office/officeart/2005/8/layout/hProcess4"/>
    <dgm:cxn modelId="{56840243-79DD-4002-B230-7FA8298BB932}" type="presOf" srcId="{9F3E10EB-625C-490D-813B-0AB16EA3DF04}" destId="{314B911C-1F56-493B-B11C-F89EDA26455B}" srcOrd="1" destOrd="0" presId="urn:microsoft.com/office/officeart/2005/8/layout/hProcess4"/>
    <dgm:cxn modelId="{B304C743-1125-4B1A-B127-C9C0BB7C4A17}" srcId="{DF5E7136-BFE5-41D9-823D-6F3131D128B8}" destId="{5D69D325-DBE5-4075-98E1-F04209600ABD}" srcOrd="0" destOrd="0" parTransId="{BCF92C32-2656-41BB-9445-758B0BF92E73}" sibTransId="{7550B6B5-8C40-46F8-BC85-273E48556C20}"/>
    <dgm:cxn modelId="{9F416D44-4D5D-4D11-ACA8-FC6379DECEAE}" srcId="{9E15848C-386A-4829-8D8F-576909FB341C}" destId="{DDD1F106-F097-411C-BD21-14189AF054ED}" srcOrd="4" destOrd="0" parTransId="{F3DB9CF0-1FEB-4FE2-B436-7D81BC2F50D0}" sibTransId="{3832F274-DB57-44AE-A4B8-C23578F9E65C}"/>
    <dgm:cxn modelId="{9EEB4E45-9C10-438B-9F9D-D27D00095C6F}" type="presOf" srcId="{6DD1C875-577A-4FDD-B7BE-5DFA3B348AF1}" destId="{E4BDBC08-E0EF-4BF9-8EEB-6CFB33A3CC55}" srcOrd="0" destOrd="0" presId="urn:microsoft.com/office/officeart/2005/8/layout/hProcess4"/>
    <dgm:cxn modelId="{3E1D8765-A5C8-423E-8F3E-DD1DF82BC7FB}" type="presOf" srcId="{DDD1F106-F097-411C-BD21-14189AF054ED}" destId="{3A80FA47-1E9E-4514-AF21-BA2C5324402E}" srcOrd="0" destOrd="0" presId="urn:microsoft.com/office/officeart/2005/8/layout/hProcess4"/>
    <dgm:cxn modelId="{1BAF5048-4EBF-4A09-B629-D0107DF833AF}" type="presOf" srcId="{EE772CAC-2ABB-4754-9A79-C490BAD61AE8}" destId="{93C5F51F-045D-428D-AAEF-1CA72506FFA5}" srcOrd="0" destOrd="0" presId="urn:microsoft.com/office/officeart/2005/8/layout/hProcess4"/>
    <dgm:cxn modelId="{873F346C-FEF0-4E72-A08A-64176A77A511}" type="presOf" srcId="{E00FA9BC-F941-4F5A-9DB1-A4CBA4EC4614}" destId="{DC8E4822-6F30-45EA-8E1C-76306D93B9BA}" srcOrd="0" destOrd="0" presId="urn:microsoft.com/office/officeart/2005/8/layout/hProcess4"/>
    <dgm:cxn modelId="{BC522A52-BBCF-461D-8670-D437B6141240}" srcId="{9E15848C-386A-4829-8D8F-576909FB341C}" destId="{D9AF2A03-2EC3-4497-8827-32307A64C586}" srcOrd="1" destOrd="0" parTransId="{FAE8BEE8-E59A-4121-A8CF-7C091C3D1816}" sibTransId="{6DD1C875-577A-4FDD-B7BE-5DFA3B348AF1}"/>
    <dgm:cxn modelId="{6282A956-2E54-472C-B191-C37B06663DC8}" type="presOf" srcId="{5BD7CD01-C42E-4E19-A0F9-4D4B247EBFD5}" destId="{F72FB30E-EBD8-40D6-9E11-7ABCFFD273C1}" srcOrd="0" destOrd="0" presId="urn:microsoft.com/office/officeart/2005/8/layout/hProcess4"/>
    <dgm:cxn modelId="{0D84887A-B480-405E-80FE-B74EDEB065B6}" type="presOf" srcId="{3832F274-DB57-44AE-A4B8-C23578F9E65C}" destId="{3AEB4819-47D8-4AB4-AA5F-09EF7C533F82}" srcOrd="0" destOrd="0" presId="urn:microsoft.com/office/officeart/2005/8/layout/hProcess4"/>
    <dgm:cxn modelId="{7886C97D-B075-4960-95DC-9FC902ADF06A}" type="presOf" srcId="{DF5E7136-BFE5-41D9-823D-6F3131D128B8}" destId="{86503AF1-E38D-4567-8386-E4D12E75A849}" srcOrd="0" destOrd="0" presId="urn:microsoft.com/office/officeart/2005/8/layout/hProcess4"/>
    <dgm:cxn modelId="{8593E47D-CF3B-4926-9FD4-4C6819575547}" srcId="{9E15848C-386A-4829-8D8F-576909FB341C}" destId="{DF5E7136-BFE5-41D9-823D-6F3131D128B8}" srcOrd="0" destOrd="0" parTransId="{BD9998F1-56F6-4614-9F3C-8FA8A0B86E56}" sibTransId="{1717DA08-5376-42E3-B64B-ADA946E62B84}"/>
    <dgm:cxn modelId="{54990F8D-C11E-48B6-A936-1AF181F2171B}" type="presOf" srcId="{DBB2CB07-E2FE-4FE8-923D-8D3E15BCC8FD}" destId="{229329E4-0979-49FE-B9AF-BE53FEAED09A}" srcOrd="1" destOrd="0" presId="urn:microsoft.com/office/officeart/2005/8/layout/hProcess4"/>
    <dgm:cxn modelId="{03DBE08D-E1CF-4682-A4B5-21E70A95E54B}" srcId="{9E15848C-386A-4829-8D8F-576909FB341C}" destId="{EE772CAC-2ABB-4754-9A79-C490BAD61AE8}" srcOrd="5" destOrd="0" parTransId="{B31147CF-54F6-4B18-8FFE-4879800A940B}" sibTransId="{FBAD000A-BBC8-419F-B3EE-0ACD64BA97D2}"/>
    <dgm:cxn modelId="{2BA90792-228A-490B-BBC8-857918E504EA}" srcId="{EABD2644-92CF-4BF4-A9F6-52F1F5C06C99}" destId="{78097C3D-70BD-4022-A7AD-ECA7F775EBBC}" srcOrd="0" destOrd="0" parTransId="{ACE09811-01BF-41D2-BEBC-0111F45A1286}" sibTransId="{8F4EAAD7-A036-4EB6-90F7-F5202B21556C}"/>
    <dgm:cxn modelId="{7D0C7694-5A48-412B-BC25-40CB67424FD4}" type="presOf" srcId="{DBB2CB07-E2FE-4FE8-923D-8D3E15BCC8FD}" destId="{82D51F82-3C23-4A67-B014-4B9E7CECEF9B}" srcOrd="0" destOrd="0" presId="urn:microsoft.com/office/officeart/2005/8/layout/hProcess4"/>
    <dgm:cxn modelId="{38120598-4436-42F7-8916-6BF2ADB37B77}" srcId="{D9AF2A03-2EC3-4497-8827-32307A64C586}" destId="{A51C6374-50E5-4863-836E-88310B0FB27C}" srcOrd="0" destOrd="0" parTransId="{C692672C-3AAD-4E13-9885-303F00EDEF77}" sibTransId="{0DC19EC6-436C-465A-A5C4-CAF922372023}"/>
    <dgm:cxn modelId="{7778EF9D-7638-4BCB-BABC-BC19E85C15F1}" type="presOf" srcId="{9FA5A6B0-6A1C-46C9-AF8E-778697C7F1A6}" destId="{693AECF1-46CB-4B9D-AC7B-F354BDDE99F0}" srcOrd="0" destOrd="0" presId="urn:microsoft.com/office/officeart/2005/8/layout/hProcess4"/>
    <dgm:cxn modelId="{AB843DA5-2051-42C5-B293-1223A037C279}" type="presOf" srcId="{A51C6374-50E5-4863-836E-88310B0FB27C}" destId="{F738949E-AEB8-4BFC-A005-AC4E91388623}" srcOrd="0" destOrd="0" presId="urn:microsoft.com/office/officeart/2005/8/layout/hProcess4"/>
    <dgm:cxn modelId="{5A57D0A6-DF52-4F40-BD30-355D542EBA4B}" srcId="{9E15848C-386A-4829-8D8F-576909FB341C}" destId="{EABD2644-92CF-4BF4-A9F6-52F1F5C06C99}" srcOrd="3" destOrd="0" parTransId="{17FAE3FC-FE10-487E-9DB8-16E4B98146C3}" sibTransId="{E00FA9BC-F941-4F5A-9DB1-A4CBA4EC4614}"/>
    <dgm:cxn modelId="{05C6D5A8-E1DA-44DE-89ED-93F60CC92E1F}" srcId="{DDD1F106-F097-411C-BD21-14189AF054ED}" destId="{8CFE48CF-B805-43B3-8CD6-429A75F24DC2}" srcOrd="0" destOrd="0" parTransId="{109E2DE4-C136-42B4-8FC4-658264A2BF36}" sibTransId="{9BDD6C80-B87A-42A5-8C6C-AC1562273DD3}"/>
    <dgm:cxn modelId="{4B061DB9-AB19-4F90-8ECE-42441A378F1B}" type="presOf" srcId="{78097C3D-70BD-4022-A7AD-ECA7F775EBBC}" destId="{29CF0F13-D373-471E-9319-077983739B90}" srcOrd="1" destOrd="0" presId="urn:microsoft.com/office/officeart/2005/8/layout/hProcess4"/>
    <dgm:cxn modelId="{B70F32BC-EB58-4D5B-95B3-D6B9DAFD2B31}" srcId="{EE772CAC-2ABB-4754-9A79-C490BAD61AE8}" destId="{9F3E10EB-625C-490D-813B-0AB16EA3DF04}" srcOrd="0" destOrd="0" parTransId="{9D5177C9-D1BF-4958-9365-FB84823C929F}" sibTransId="{6555BF3E-E50D-4BF2-959B-0477CD9E50F3}"/>
    <dgm:cxn modelId="{1D7183BC-ECCB-4B87-97D5-D8289C44F505}" type="presOf" srcId="{8CFE48CF-B805-43B3-8CD6-429A75F24DC2}" destId="{9508C774-4DF0-4233-87C2-939303E3DC73}" srcOrd="0" destOrd="0" presId="urn:microsoft.com/office/officeart/2005/8/layout/hProcess4"/>
    <dgm:cxn modelId="{2B14FBC5-0E1E-41C6-B35D-865B7BFCF75D}" srcId="{9E15848C-386A-4829-8D8F-576909FB341C}" destId="{5BD7CD01-C42E-4E19-A0F9-4D4B247EBFD5}" srcOrd="2" destOrd="0" parTransId="{A2D9811D-843B-46A2-9F10-23A4475594D0}" sibTransId="{9FA5A6B0-6A1C-46C9-AF8E-778697C7F1A6}"/>
    <dgm:cxn modelId="{E824D4D1-B178-424A-B2BD-37A9BAF6336C}" type="presOf" srcId="{1717DA08-5376-42E3-B64B-ADA946E62B84}" destId="{9D223C6B-3667-47BD-B221-DF21B33A6AD3}" srcOrd="0" destOrd="0" presId="urn:microsoft.com/office/officeart/2005/8/layout/hProcess4"/>
    <dgm:cxn modelId="{785F79D7-BE61-458A-A3BB-ADE10B61C3FD}" type="presOf" srcId="{78097C3D-70BD-4022-A7AD-ECA7F775EBBC}" destId="{DD155516-621F-4036-92D8-5A39C62AA6A1}" srcOrd="0" destOrd="0" presId="urn:microsoft.com/office/officeart/2005/8/layout/hProcess4"/>
    <dgm:cxn modelId="{1A5848E4-3C10-4036-8F8D-208B7CFDE858}" type="presOf" srcId="{EABD2644-92CF-4BF4-A9F6-52F1F5C06C99}" destId="{221BB7D7-C937-4C5F-A05D-F23609C672C9}" srcOrd="0" destOrd="0" presId="urn:microsoft.com/office/officeart/2005/8/layout/hProcess4"/>
    <dgm:cxn modelId="{AE7016F7-CC44-401B-8F4F-1E6AAAACCA14}" type="presOf" srcId="{D9AF2A03-2EC3-4497-8827-32307A64C586}" destId="{B68C4864-0FDE-469B-A130-24B180FB90A9}" srcOrd="0" destOrd="0" presId="urn:microsoft.com/office/officeart/2005/8/layout/hProcess4"/>
    <dgm:cxn modelId="{16BA7DF9-A696-49D0-8B3C-AF1C8CA0F656}" srcId="{5BD7CD01-C42E-4E19-A0F9-4D4B247EBFD5}" destId="{DBB2CB07-E2FE-4FE8-923D-8D3E15BCC8FD}" srcOrd="0" destOrd="0" parTransId="{6D52AE60-7B47-4442-A171-2EA6CCC2EE7E}" sibTransId="{520D228E-2F10-4EBC-B3A2-3EF7D9C5453A}"/>
    <dgm:cxn modelId="{F39029E8-1622-42FA-B041-FD35D8E7C954}" type="presParOf" srcId="{2B9FD0E2-7D05-4CEE-9D93-607DFD4F185F}" destId="{CC2A4FD4-EC95-400F-BBCE-B093CBA32E36}" srcOrd="0" destOrd="0" presId="urn:microsoft.com/office/officeart/2005/8/layout/hProcess4"/>
    <dgm:cxn modelId="{753AFDF1-061A-4636-BD12-A34D6860054E}" type="presParOf" srcId="{2B9FD0E2-7D05-4CEE-9D93-607DFD4F185F}" destId="{B9847CEB-80E4-43D3-B6B8-6AB3085C29F9}" srcOrd="1" destOrd="0" presId="urn:microsoft.com/office/officeart/2005/8/layout/hProcess4"/>
    <dgm:cxn modelId="{20BB8FBC-718D-4BFC-B008-B10E1EDB0BBE}" type="presParOf" srcId="{2B9FD0E2-7D05-4CEE-9D93-607DFD4F185F}" destId="{4C1EE8F1-D2B5-45BF-8741-F2F5D072F062}" srcOrd="2" destOrd="0" presId="urn:microsoft.com/office/officeart/2005/8/layout/hProcess4"/>
    <dgm:cxn modelId="{D0173F4B-46AD-4DA5-9F1D-2D8725A38DDB}" type="presParOf" srcId="{4C1EE8F1-D2B5-45BF-8741-F2F5D072F062}" destId="{859643C7-2AA5-408C-BAEC-8BC97C899E3F}" srcOrd="0" destOrd="0" presId="urn:microsoft.com/office/officeart/2005/8/layout/hProcess4"/>
    <dgm:cxn modelId="{E7B4FB79-BFC6-4509-93BE-A1BC1E564586}" type="presParOf" srcId="{859643C7-2AA5-408C-BAEC-8BC97C899E3F}" destId="{7AAF9C8E-3126-4238-BE18-B39BB30B3D96}" srcOrd="0" destOrd="0" presId="urn:microsoft.com/office/officeart/2005/8/layout/hProcess4"/>
    <dgm:cxn modelId="{AF02B5B6-73C4-41F6-B04A-7645C3681AE0}" type="presParOf" srcId="{859643C7-2AA5-408C-BAEC-8BC97C899E3F}" destId="{82587C02-E862-4985-AAEF-C7E8C442FDA5}" srcOrd="1" destOrd="0" presId="urn:microsoft.com/office/officeart/2005/8/layout/hProcess4"/>
    <dgm:cxn modelId="{A31F02BB-C36A-4524-A4DF-A2FB8A6225A4}" type="presParOf" srcId="{859643C7-2AA5-408C-BAEC-8BC97C899E3F}" destId="{1282D04E-7FCB-4652-89A1-6723B6E53E3B}" srcOrd="2" destOrd="0" presId="urn:microsoft.com/office/officeart/2005/8/layout/hProcess4"/>
    <dgm:cxn modelId="{AE51E566-1611-4DA4-90B3-3E3307494FC4}" type="presParOf" srcId="{859643C7-2AA5-408C-BAEC-8BC97C899E3F}" destId="{86503AF1-E38D-4567-8386-E4D12E75A849}" srcOrd="3" destOrd="0" presId="urn:microsoft.com/office/officeart/2005/8/layout/hProcess4"/>
    <dgm:cxn modelId="{F75A4A55-9310-47AF-AF98-B104690FB572}" type="presParOf" srcId="{859643C7-2AA5-408C-BAEC-8BC97C899E3F}" destId="{D1C38996-B803-485F-A30A-5CC8C8B79550}" srcOrd="4" destOrd="0" presId="urn:microsoft.com/office/officeart/2005/8/layout/hProcess4"/>
    <dgm:cxn modelId="{227963A4-9391-46C9-847E-FDEEFC009C0A}" type="presParOf" srcId="{4C1EE8F1-D2B5-45BF-8741-F2F5D072F062}" destId="{9D223C6B-3667-47BD-B221-DF21B33A6AD3}" srcOrd="1" destOrd="0" presId="urn:microsoft.com/office/officeart/2005/8/layout/hProcess4"/>
    <dgm:cxn modelId="{E0F78C8F-C142-48BD-AAB6-64DEDED7C7D7}" type="presParOf" srcId="{4C1EE8F1-D2B5-45BF-8741-F2F5D072F062}" destId="{FBC120CC-7402-4121-9C73-63E646A192D5}" srcOrd="2" destOrd="0" presId="urn:microsoft.com/office/officeart/2005/8/layout/hProcess4"/>
    <dgm:cxn modelId="{1C6A856F-5F91-4D6F-8E53-A0444F9EA3AE}" type="presParOf" srcId="{FBC120CC-7402-4121-9C73-63E646A192D5}" destId="{B42CA522-4D46-43F1-83A8-F4A71CF57FDA}" srcOrd="0" destOrd="0" presId="urn:microsoft.com/office/officeart/2005/8/layout/hProcess4"/>
    <dgm:cxn modelId="{8A29269B-DEA7-465C-A405-BA98CED3394A}" type="presParOf" srcId="{FBC120CC-7402-4121-9C73-63E646A192D5}" destId="{F738949E-AEB8-4BFC-A005-AC4E91388623}" srcOrd="1" destOrd="0" presId="urn:microsoft.com/office/officeart/2005/8/layout/hProcess4"/>
    <dgm:cxn modelId="{E1E9D0CC-E1FC-49F3-AF5C-75A5F7896492}" type="presParOf" srcId="{FBC120CC-7402-4121-9C73-63E646A192D5}" destId="{3B74E524-1308-4175-A505-D14883FF4332}" srcOrd="2" destOrd="0" presId="urn:microsoft.com/office/officeart/2005/8/layout/hProcess4"/>
    <dgm:cxn modelId="{B7A21E76-F6F9-4452-B6CA-45CAB8FE1421}" type="presParOf" srcId="{FBC120CC-7402-4121-9C73-63E646A192D5}" destId="{B68C4864-0FDE-469B-A130-24B180FB90A9}" srcOrd="3" destOrd="0" presId="urn:microsoft.com/office/officeart/2005/8/layout/hProcess4"/>
    <dgm:cxn modelId="{371B1A87-6D87-4729-932C-ACEC0905546C}" type="presParOf" srcId="{FBC120CC-7402-4121-9C73-63E646A192D5}" destId="{A598010E-6EEE-45EC-94AE-0BDCE8178186}" srcOrd="4" destOrd="0" presId="urn:microsoft.com/office/officeart/2005/8/layout/hProcess4"/>
    <dgm:cxn modelId="{5968E462-C9B0-4368-854E-3E4A31EA3976}" type="presParOf" srcId="{4C1EE8F1-D2B5-45BF-8741-F2F5D072F062}" destId="{E4BDBC08-E0EF-4BF9-8EEB-6CFB33A3CC55}" srcOrd="3" destOrd="0" presId="urn:microsoft.com/office/officeart/2005/8/layout/hProcess4"/>
    <dgm:cxn modelId="{0C1D3EA9-3FE3-4796-83A6-4A21B652083D}" type="presParOf" srcId="{4C1EE8F1-D2B5-45BF-8741-F2F5D072F062}" destId="{3A3D04F7-D465-4865-9F6D-C2BE28E09BF2}" srcOrd="4" destOrd="0" presId="urn:microsoft.com/office/officeart/2005/8/layout/hProcess4"/>
    <dgm:cxn modelId="{11093FAD-7B3C-49A7-BB59-8E9CFE3F8CE4}" type="presParOf" srcId="{3A3D04F7-D465-4865-9F6D-C2BE28E09BF2}" destId="{304B17E4-15DD-4080-9D9E-FC723F596DCB}" srcOrd="0" destOrd="0" presId="urn:microsoft.com/office/officeart/2005/8/layout/hProcess4"/>
    <dgm:cxn modelId="{47EE44B9-F05F-4649-8D56-272AB1D9E587}" type="presParOf" srcId="{3A3D04F7-D465-4865-9F6D-C2BE28E09BF2}" destId="{82D51F82-3C23-4A67-B014-4B9E7CECEF9B}" srcOrd="1" destOrd="0" presId="urn:microsoft.com/office/officeart/2005/8/layout/hProcess4"/>
    <dgm:cxn modelId="{632169F8-8C91-45AF-831E-4BDE7757731E}" type="presParOf" srcId="{3A3D04F7-D465-4865-9F6D-C2BE28E09BF2}" destId="{229329E4-0979-49FE-B9AF-BE53FEAED09A}" srcOrd="2" destOrd="0" presId="urn:microsoft.com/office/officeart/2005/8/layout/hProcess4"/>
    <dgm:cxn modelId="{F3B369DE-3F13-48E9-9DC1-D69CDF5C5FCD}" type="presParOf" srcId="{3A3D04F7-D465-4865-9F6D-C2BE28E09BF2}" destId="{F72FB30E-EBD8-40D6-9E11-7ABCFFD273C1}" srcOrd="3" destOrd="0" presId="urn:microsoft.com/office/officeart/2005/8/layout/hProcess4"/>
    <dgm:cxn modelId="{0E761F1F-0D7D-49B5-9641-C1A3CF293A0E}" type="presParOf" srcId="{3A3D04F7-D465-4865-9F6D-C2BE28E09BF2}" destId="{39E899A3-AE3D-4207-95EF-9EC8418390FE}" srcOrd="4" destOrd="0" presId="urn:microsoft.com/office/officeart/2005/8/layout/hProcess4"/>
    <dgm:cxn modelId="{42A46852-4A65-48F5-BDF8-BEBE2D03409F}" type="presParOf" srcId="{4C1EE8F1-D2B5-45BF-8741-F2F5D072F062}" destId="{693AECF1-46CB-4B9D-AC7B-F354BDDE99F0}" srcOrd="5" destOrd="0" presId="urn:microsoft.com/office/officeart/2005/8/layout/hProcess4"/>
    <dgm:cxn modelId="{7EEFDD63-CDA9-47B7-9893-02F063C1049E}" type="presParOf" srcId="{4C1EE8F1-D2B5-45BF-8741-F2F5D072F062}" destId="{96D01D56-DB6D-4DCB-97FA-51C9B805FBE1}" srcOrd="6" destOrd="0" presId="urn:microsoft.com/office/officeart/2005/8/layout/hProcess4"/>
    <dgm:cxn modelId="{B8F06E6F-469D-49FB-8C77-9E44FA22140C}" type="presParOf" srcId="{96D01D56-DB6D-4DCB-97FA-51C9B805FBE1}" destId="{40DE9EBA-5D45-4F3C-9FEE-7863A8B67753}" srcOrd="0" destOrd="0" presId="urn:microsoft.com/office/officeart/2005/8/layout/hProcess4"/>
    <dgm:cxn modelId="{D2D02421-0AE0-489C-A6D7-8DD302E03552}" type="presParOf" srcId="{96D01D56-DB6D-4DCB-97FA-51C9B805FBE1}" destId="{DD155516-621F-4036-92D8-5A39C62AA6A1}" srcOrd="1" destOrd="0" presId="urn:microsoft.com/office/officeart/2005/8/layout/hProcess4"/>
    <dgm:cxn modelId="{6E462118-1EF1-4344-8DFD-3BB8D77FDEDA}" type="presParOf" srcId="{96D01D56-DB6D-4DCB-97FA-51C9B805FBE1}" destId="{29CF0F13-D373-471E-9319-077983739B90}" srcOrd="2" destOrd="0" presId="urn:microsoft.com/office/officeart/2005/8/layout/hProcess4"/>
    <dgm:cxn modelId="{174D0035-F98D-4B83-BD34-98433437D450}" type="presParOf" srcId="{96D01D56-DB6D-4DCB-97FA-51C9B805FBE1}" destId="{221BB7D7-C937-4C5F-A05D-F23609C672C9}" srcOrd="3" destOrd="0" presId="urn:microsoft.com/office/officeart/2005/8/layout/hProcess4"/>
    <dgm:cxn modelId="{A5400607-E385-44FE-A5D1-A6A698324F9F}" type="presParOf" srcId="{96D01D56-DB6D-4DCB-97FA-51C9B805FBE1}" destId="{00730F61-9AD7-4390-8C17-DEBB6994B05F}" srcOrd="4" destOrd="0" presId="urn:microsoft.com/office/officeart/2005/8/layout/hProcess4"/>
    <dgm:cxn modelId="{5793D40A-877C-4637-AF15-DE335082240D}" type="presParOf" srcId="{4C1EE8F1-D2B5-45BF-8741-F2F5D072F062}" destId="{DC8E4822-6F30-45EA-8E1C-76306D93B9BA}" srcOrd="7" destOrd="0" presId="urn:microsoft.com/office/officeart/2005/8/layout/hProcess4"/>
    <dgm:cxn modelId="{3630BC39-96B1-4312-8D09-F719030AD017}" type="presParOf" srcId="{4C1EE8F1-D2B5-45BF-8741-F2F5D072F062}" destId="{0A0578EB-FF9F-4264-A4E5-46EDD664DD90}" srcOrd="8" destOrd="0" presId="urn:microsoft.com/office/officeart/2005/8/layout/hProcess4"/>
    <dgm:cxn modelId="{D8A597EA-D90F-43EE-83BE-63EB50C078C2}" type="presParOf" srcId="{0A0578EB-FF9F-4264-A4E5-46EDD664DD90}" destId="{E0831DF4-63E8-44BA-9132-83DC08AB1EEA}" srcOrd="0" destOrd="0" presId="urn:microsoft.com/office/officeart/2005/8/layout/hProcess4"/>
    <dgm:cxn modelId="{9F9E78C2-2C0C-427D-8FDE-4B574F709B17}" type="presParOf" srcId="{0A0578EB-FF9F-4264-A4E5-46EDD664DD90}" destId="{9508C774-4DF0-4233-87C2-939303E3DC73}" srcOrd="1" destOrd="0" presId="urn:microsoft.com/office/officeart/2005/8/layout/hProcess4"/>
    <dgm:cxn modelId="{50469ED1-147E-4023-8B75-8209C2D7FEE4}" type="presParOf" srcId="{0A0578EB-FF9F-4264-A4E5-46EDD664DD90}" destId="{DEAC0030-84A9-46AC-A0C4-52A77A04B89A}" srcOrd="2" destOrd="0" presId="urn:microsoft.com/office/officeart/2005/8/layout/hProcess4"/>
    <dgm:cxn modelId="{33D654E2-E547-495A-9717-D56F130DF6D4}" type="presParOf" srcId="{0A0578EB-FF9F-4264-A4E5-46EDD664DD90}" destId="{3A80FA47-1E9E-4514-AF21-BA2C5324402E}" srcOrd="3" destOrd="0" presId="urn:microsoft.com/office/officeart/2005/8/layout/hProcess4"/>
    <dgm:cxn modelId="{69873695-0E0E-4098-9873-D4DC87C32695}" type="presParOf" srcId="{0A0578EB-FF9F-4264-A4E5-46EDD664DD90}" destId="{7C56EBF2-22CE-4EA0-A5FF-4DEC0294DD9C}" srcOrd="4" destOrd="0" presId="urn:microsoft.com/office/officeart/2005/8/layout/hProcess4"/>
    <dgm:cxn modelId="{FAE79A6A-06DA-4807-BC13-F33496B89AA7}" type="presParOf" srcId="{4C1EE8F1-D2B5-45BF-8741-F2F5D072F062}" destId="{3AEB4819-47D8-4AB4-AA5F-09EF7C533F82}" srcOrd="9" destOrd="0" presId="urn:microsoft.com/office/officeart/2005/8/layout/hProcess4"/>
    <dgm:cxn modelId="{0A377FAF-8045-4817-B616-14D6C20E5667}" type="presParOf" srcId="{4C1EE8F1-D2B5-45BF-8741-F2F5D072F062}" destId="{2CE647B0-A796-4BBE-9651-CFC0EDFA0BF6}" srcOrd="10" destOrd="0" presId="urn:microsoft.com/office/officeart/2005/8/layout/hProcess4"/>
    <dgm:cxn modelId="{6BC61619-A2E5-4993-B4BB-E7CB3D537286}" type="presParOf" srcId="{2CE647B0-A796-4BBE-9651-CFC0EDFA0BF6}" destId="{AFB90F0F-61E0-4CC8-8C5F-4732708004DD}" srcOrd="0" destOrd="0" presId="urn:microsoft.com/office/officeart/2005/8/layout/hProcess4"/>
    <dgm:cxn modelId="{08EE3A7A-01AA-47BE-B34E-76DA0F079880}" type="presParOf" srcId="{2CE647B0-A796-4BBE-9651-CFC0EDFA0BF6}" destId="{CBF7F42F-798E-446B-A503-A9BE722A58F5}" srcOrd="1" destOrd="0" presId="urn:microsoft.com/office/officeart/2005/8/layout/hProcess4"/>
    <dgm:cxn modelId="{11A53938-AD55-4632-9F93-324E11829BFA}" type="presParOf" srcId="{2CE647B0-A796-4BBE-9651-CFC0EDFA0BF6}" destId="{314B911C-1F56-493B-B11C-F89EDA26455B}" srcOrd="2" destOrd="0" presId="urn:microsoft.com/office/officeart/2005/8/layout/hProcess4"/>
    <dgm:cxn modelId="{CEF672E1-D418-479D-A0A2-49760938B3A5}" type="presParOf" srcId="{2CE647B0-A796-4BBE-9651-CFC0EDFA0BF6}" destId="{93C5F51F-045D-428D-AAEF-1CA72506FFA5}" srcOrd="3" destOrd="0" presId="urn:microsoft.com/office/officeart/2005/8/layout/hProcess4"/>
    <dgm:cxn modelId="{AA1E5CBE-8F1D-4A70-A7B5-3D6BB2573D67}" type="presParOf" srcId="{2CE647B0-A796-4BBE-9651-CFC0EDFA0BF6}" destId="{F60D5731-2F77-40CC-8892-0B6309139032}" srcOrd="4" destOrd="0" presId="urn:microsoft.com/office/officeart/2005/8/layout/hProcess4"/>
  </dgm:cxnLst>
  <dgm:bg/>
  <dgm:whole/>
  <dgm:extLst>
    <a:ext uri="http://schemas.microsoft.com/office/drawing/2008/diagram">
      <dsp:dataModelExt xmlns:dsp="http://schemas.microsoft.com/office/drawing/2008/diagram" relId="rId378"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EE772CAC-2ABB-4754-9A79-C490BAD61AE8}">
      <dgm:prSet custT="1"/>
      <dgm:spPr>
        <a:xfrm>
          <a:off x="5137401"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OR</a:t>
          </a:r>
        </a:p>
      </dgm:t>
    </dgm:pt>
    <dgm:pt modelId="{B31147CF-54F6-4B18-8FFE-4879800A940B}" type="parTrans" cxnId="{03DBE08D-E1CF-4682-A4B5-21E70A95E54B}">
      <dgm:prSet/>
      <dgm:spPr/>
      <dgm:t>
        <a:bodyPr/>
        <a:lstStyle/>
        <a:p>
          <a:endParaRPr lang="sl-SI"/>
        </a:p>
      </dgm:t>
    </dgm:pt>
    <dgm:pt modelId="{FBAD000A-BBC8-419F-B3EE-0ACD64BA97D2}" type="sibTrans" cxnId="{03DBE08D-E1CF-4682-A4B5-21E70A95E54B}">
      <dgm:prSet/>
      <dgm:spPr/>
      <dgm:t>
        <a:bodyPr/>
        <a:lstStyle/>
        <a:p>
          <a:endParaRPr lang="sl-SI"/>
        </a:p>
      </dgm:t>
    </dgm:pt>
    <dgm:pt modelId="{D9AF2A03-2EC3-4497-8827-32307A64C586}">
      <dgm:prSet custT="1"/>
      <dgm:spPr>
        <a:xfrm>
          <a:off x="1173710" y="26320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UPRAVIČENEC</a:t>
          </a:r>
        </a:p>
      </dgm:t>
    </dgm:pt>
    <dgm:pt modelId="{FAE8BEE8-E59A-4121-A8CF-7C091C3D1816}" type="parTrans" cxnId="{BC522A52-BBCF-461D-8670-D437B6141240}">
      <dgm:prSet/>
      <dgm:spPr/>
      <dgm:t>
        <a:bodyPr/>
        <a:lstStyle/>
        <a:p>
          <a:endParaRPr lang="sl-SI"/>
        </a:p>
      </dgm:t>
    </dgm:pt>
    <dgm:pt modelId="{6DD1C875-577A-4FDD-B7BE-5DFA3B348AF1}" type="sibTrans" cxnId="{BC522A52-BBCF-461D-8670-D437B6141240}">
      <dgm:prSet/>
      <dgm:spPr>
        <a:xfrm rot="392432">
          <a:off x="1344403" y="18071"/>
          <a:ext cx="1029030" cy="1029030"/>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gm:spPr>
      <dgm:t>
        <a:bodyPr/>
        <a:lstStyle/>
        <a:p>
          <a:endParaRPr lang="sl-SI"/>
        </a:p>
      </dgm:t>
    </dgm:pt>
    <dgm:pt modelId="{5BD7CD01-C42E-4E19-A0F9-4D4B247EBFD5}">
      <dgm:prSet custT="1"/>
      <dgm:spPr>
        <a:xfrm>
          <a:off x="2170979" y="996949"/>
          <a:ext cx="614937" cy="2365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PT</a:t>
          </a:r>
        </a:p>
      </dgm:t>
    </dgm:pt>
    <dgm:pt modelId="{A2D9811D-843B-46A2-9F10-23A4475594D0}" type="parTrans" cxnId="{2B14FBC5-0E1E-41C6-B35D-865B7BFCF75D}">
      <dgm:prSet/>
      <dgm:spPr/>
      <dgm:t>
        <a:bodyPr/>
        <a:lstStyle/>
        <a:p>
          <a:endParaRPr lang="sl-SI"/>
        </a:p>
      </dgm:t>
    </dgm:pt>
    <dgm:pt modelId="{9FA5A6B0-6A1C-46C9-AF8E-778697C7F1A6}" type="sibTrans" cxnId="{2B14FBC5-0E1E-41C6-B35D-865B7BFCF75D}">
      <dgm:prSet/>
      <dgm:spPr>
        <a:xfrm rot="21080231">
          <a:off x="2351346" y="526868"/>
          <a:ext cx="932575" cy="932575"/>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gm:spPr>
      <dgm:t>
        <a:bodyPr/>
        <a:lstStyle/>
        <a:p>
          <a:endParaRPr lang="sl-SI"/>
        </a:p>
      </dgm:t>
    </dgm:pt>
    <dgm:pt modelId="{EABD2644-92CF-4BF4-A9F6-52F1F5C06C99}">
      <dgm:prSet custT="1"/>
      <dgm:spPr>
        <a:xfrm>
          <a:off x="3155555"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PT</a:t>
          </a:r>
        </a:p>
      </dgm:t>
    </dgm:pt>
    <dgm:pt modelId="{17FAE3FC-FE10-487E-9DB8-16E4B98146C3}" type="parTrans" cxnId="{5A57D0A6-DF52-4F40-BD30-355D542EBA4B}">
      <dgm:prSet/>
      <dgm:spPr/>
      <dgm:t>
        <a:bodyPr/>
        <a:lstStyle/>
        <a:p>
          <a:endParaRPr lang="sl-SI"/>
        </a:p>
      </dgm:t>
    </dgm:pt>
    <dgm:pt modelId="{E00FA9BC-F941-4F5A-9DB1-A4CBA4EC4614}" type="sibTrans" cxnId="{5A57D0A6-DF52-4F40-BD30-355D542EBA4B}">
      <dgm:prSet/>
      <dgm:spPr>
        <a:xfrm rot="406925">
          <a:off x="3352267" y="62015"/>
          <a:ext cx="1024112" cy="1024112"/>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gm:spPr>
      <dgm:t>
        <a:bodyPr/>
        <a:lstStyle/>
        <a:p>
          <a:endParaRPr lang="sl-SI"/>
        </a:p>
      </dgm:t>
    </dgm:pt>
    <dgm:pt modelId="{DDD1F106-F097-411C-BD21-14189AF054ED}">
      <dgm:prSet custT="1"/>
      <dgm:spPr>
        <a:xfrm>
          <a:off x="4146478"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PT</a:t>
          </a:r>
        </a:p>
      </dgm:t>
    </dgm:pt>
    <dgm:pt modelId="{F3DB9CF0-1FEB-4FE2-B436-7D81BC2F50D0}" type="parTrans" cxnId="{9F416D44-4D5D-4D11-ACA8-FC6379DECEAE}">
      <dgm:prSet/>
      <dgm:spPr/>
      <dgm:t>
        <a:bodyPr/>
        <a:lstStyle/>
        <a:p>
          <a:endParaRPr lang="sl-SI"/>
        </a:p>
      </dgm:t>
    </dgm:pt>
    <dgm:pt modelId="{3832F274-DB57-44AE-A4B8-C23578F9E65C}" type="sibTrans" cxnId="{9F416D44-4D5D-4D11-ACA8-FC6379DECEAE}">
      <dgm:prSet/>
      <dgm:spPr>
        <a:xfrm rot="21171267">
          <a:off x="4348955" y="487386"/>
          <a:ext cx="935715" cy="935715"/>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gm:spPr>
      <dgm:t>
        <a:bodyPr/>
        <a:lstStyle/>
        <a:p>
          <a:endParaRPr lang="sl-SI"/>
        </a:p>
      </dgm:t>
    </dgm:pt>
    <dgm:pt modelId="{DF5E7136-BFE5-41D9-823D-6F3131D128B8}">
      <dgm:prSet custT="1"/>
      <dgm:spPr>
        <a:xfrm>
          <a:off x="155766"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UPRAVIČENEC</a:t>
          </a:r>
        </a:p>
      </dgm:t>
    </dgm:pt>
    <dgm:pt modelId="{BD9998F1-56F6-4614-9F3C-8FA8A0B86E56}" type="parTrans" cxnId="{8593E47D-CF3B-4926-9FD4-4C6819575547}">
      <dgm:prSet/>
      <dgm:spPr/>
      <dgm:t>
        <a:bodyPr/>
        <a:lstStyle/>
        <a:p>
          <a:endParaRPr lang="sl-SI"/>
        </a:p>
      </dgm:t>
    </dgm:pt>
    <dgm:pt modelId="{1717DA08-5376-42E3-B64B-ADA946E62B84}" type="sibTrans" cxnId="{8593E47D-CF3B-4926-9FD4-4C6819575547}">
      <dgm:prSet/>
      <dgm:spPr>
        <a:xfrm>
          <a:off x="356335" y="464386"/>
          <a:ext cx="966790" cy="966790"/>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gm:spPr>
      <dgm:t>
        <a:bodyPr/>
        <a:lstStyle/>
        <a:p>
          <a:endParaRPr lang="sl-SI"/>
        </a:p>
      </dgm:t>
    </dgm:pt>
    <dgm:pt modelId="{A51C6374-50E5-4863-836E-88310B0FB27C}">
      <dgm:prSet/>
      <dgm:spPr>
        <a:xfrm>
          <a:off x="992954" y="409231"/>
          <a:ext cx="745847" cy="68818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Char char="•"/>
          </a:pPr>
          <a:r>
            <a:rPr lang="sl-SI" dirty="0">
              <a:solidFill>
                <a:sysClr val="windowText" lastClr="000000"/>
              </a:solidFill>
              <a:latin typeface="Republika" panose="02000506040000020004" pitchFamily="2" charset="-18"/>
              <a:ea typeface="+mn-ea"/>
              <a:cs typeface="+mn-cs"/>
            </a:rPr>
            <a:t>Neplačana listina se iz MFERAC prenese v  IS OU e-MA2. U pripravi plan ZzI in ga pošlje v potrditev PT. Po potrditvi plana ZzI se v IS OU e-MA2 samodejno kreira ZzI, ki je v statusu v pripravi.</a:t>
          </a:r>
          <a:endParaRPr lang="sl-SI">
            <a:solidFill>
              <a:sysClr val="windowText" lastClr="000000"/>
            </a:solidFill>
            <a:latin typeface="Republika" panose="02000506040000020004" pitchFamily="2" charset="-18"/>
            <a:ea typeface="+mn-ea"/>
            <a:cs typeface="+mn-cs"/>
          </a:endParaRPr>
        </a:p>
      </dgm:t>
    </dgm:pt>
    <dgm:pt modelId="{C692672C-3AAD-4E13-9885-303F00EDEF77}" type="parTrans" cxnId="{38120598-4436-42F7-8916-6BF2ADB37B77}">
      <dgm:prSet/>
      <dgm:spPr/>
      <dgm:t>
        <a:bodyPr/>
        <a:lstStyle/>
        <a:p>
          <a:endParaRPr lang="sl-SI"/>
        </a:p>
      </dgm:t>
    </dgm:pt>
    <dgm:pt modelId="{0DC19EC6-436C-465A-A5C4-CAF922372023}" type="sibTrans" cxnId="{38120598-4436-42F7-8916-6BF2ADB37B77}">
      <dgm:prSet/>
      <dgm:spPr/>
      <dgm:t>
        <a:bodyPr/>
        <a:lstStyle/>
        <a:p>
          <a:endParaRPr lang="sl-SI"/>
        </a:p>
      </dgm:t>
    </dgm:pt>
    <dgm:pt modelId="{DBB2CB07-E2FE-4FE8-923D-8D3E15BCC8FD}">
      <dgm:prSet/>
      <dgm:spPr>
        <a:xfrm>
          <a:off x="2010898"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U ZzI dopolni in ga  pošlje v IS OU e-MA2 v administrativno preverjanje PT.</a:t>
          </a:r>
          <a:endParaRPr lang="sl-SI">
            <a:solidFill>
              <a:sysClr val="windowText" lastClr="000000">
                <a:hueOff val="0"/>
                <a:satOff val="0"/>
                <a:lumOff val="0"/>
                <a:alphaOff val="0"/>
              </a:sysClr>
            </a:solidFill>
            <a:latin typeface="Republika" panose="02000506040000020004" pitchFamily="2" charset="-18"/>
            <a:ea typeface="+mn-ea"/>
            <a:cs typeface="+mn-cs"/>
          </a:endParaRPr>
        </a:p>
      </dgm:t>
    </dgm:pt>
    <dgm:pt modelId="{6D52AE60-7B47-4442-A171-2EA6CCC2EE7E}" type="parTrans" cxnId="{16BA7DF9-A696-49D0-8B3C-AF1C8CA0F656}">
      <dgm:prSet/>
      <dgm:spPr/>
      <dgm:t>
        <a:bodyPr/>
        <a:lstStyle/>
        <a:p>
          <a:endParaRPr lang="sl-SI"/>
        </a:p>
      </dgm:t>
    </dgm:pt>
    <dgm:pt modelId="{520D228E-2F10-4EBC-B3A2-3EF7D9C5453A}" type="sibTrans" cxnId="{16BA7DF9-A696-49D0-8B3C-AF1C8CA0F656}">
      <dgm:prSet/>
      <dgm:spPr/>
      <dgm:t>
        <a:bodyPr/>
        <a:lstStyle/>
        <a:p>
          <a:endParaRPr lang="sl-SI"/>
        </a:p>
      </dgm:t>
    </dgm:pt>
    <dgm:pt modelId="{78097C3D-70BD-4022-A7AD-ECA7F775EBBC}">
      <dgm:prSet/>
      <dgm:spPr>
        <a:xfrm>
          <a:off x="300182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PT izvede administrativno preverjanje in izpolni kontrolne liste.</a:t>
          </a:r>
          <a:endParaRPr lang="sl-SI">
            <a:solidFill>
              <a:sysClr val="windowText" lastClr="000000">
                <a:hueOff val="0"/>
                <a:satOff val="0"/>
                <a:lumOff val="0"/>
                <a:alphaOff val="0"/>
              </a:sysClr>
            </a:solidFill>
            <a:latin typeface="Republika" panose="02000506040000020004" pitchFamily="2" charset="-18"/>
            <a:ea typeface="+mn-ea"/>
            <a:cs typeface="+mn-cs"/>
          </a:endParaRPr>
        </a:p>
      </dgm:t>
    </dgm:pt>
    <dgm:pt modelId="{ACE09811-01BF-41D2-BEBC-0111F45A1286}" type="parTrans" cxnId="{2BA90792-228A-490B-BBC8-857918E504EA}">
      <dgm:prSet/>
      <dgm:spPr/>
      <dgm:t>
        <a:bodyPr/>
        <a:lstStyle/>
        <a:p>
          <a:endParaRPr lang="sl-SI"/>
        </a:p>
      </dgm:t>
    </dgm:pt>
    <dgm:pt modelId="{8F4EAAD7-A036-4EB6-90F7-F5202B21556C}" type="sibTrans" cxnId="{2BA90792-228A-490B-BBC8-857918E504EA}">
      <dgm:prSet/>
      <dgm:spPr/>
      <dgm:t>
        <a:bodyPr/>
        <a:lstStyle/>
        <a:p>
          <a:endParaRPr lang="sl-SI"/>
        </a:p>
      </dgm:t>
    </dgm:pt>
    <dgm:pt modelId="{8CFE48CF-B805-43B3-8CD6-429A75F24DC2}">
      <dgm:prSet/>
      <dgm:spPr>
        <a:xfrm>
          <a:off x="3992744"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solidFill>
              <a:latin typeface="Republika" panose="02000506040000020004" pitchFamily="2" charset="-18"/>
              <a:ea typeface="+mn-ea"/>
              <a:cs typeface="+mn-cs"/>
            </a:rPr>
            <a:t>Na podlagi kontrolno pregledanega ZzI se v MF-erac pripravljene odredbe pošljejo v izplačilo. Po izplačilu se zaključi in digitalno podpiše kontrolne liste v e-MA2. ZzI se prestavi v status odobren in na podlagi odobrenega ZzI služba, pristojna za finance, vzpostavi terjatev.</a:t>
          </a:r>
          <a:endParaRPr lang="sl-SI">
            <a:solidFill>
              <a:sysClr val="windowText" lastClr="000000"/>
            </a:solidFill>
            <a:latin typeface="Republika" panose="02000506040000020004" pitchFamily="2" charset="-18"/>
            <a:ea typeface="+mn-ea"/>
            <a:cs typeface="+mn-cs"/>
          </a:endParaRPr>
        </a:p>
      </dgm:t>
    </dgm:pt>
    <dgm:pt modelId="{109E2DE4-C136-42B4-8FC4-658264A2BF36}" type="parTrans" cxnId="{05C6D5A8-E1DA-44DE-89ED-93F60CC92E1F}">
      <dgm:prSet/>
      <dgm:spPr/>
      <dgm:t>
        <a:bodyPr/>
        <a:lstStyle/>
        <a:p>
          <a:endParaRPr lang="sl-SI"/>
        </a:p>
      </dgm:t>
    </dgm:pt>
    <dgm:pt modelId="{9BDD6C80-B87A-42A5-8C6C-AC1562273DD3}" type="sibTrans" cxnId="{05C6D5A8-E1DA-44DE-89ED-93F60CC92E1F}">
      <dgm:prSet/>
      <dgm:spPr/>
      <dgm:t>
        <a:bodyPr/>
        <a:lstStyle/>
        <a:p>
          <a:endParaRPr lang="sl-SI"/>
        </a:p>
      </dgm:t>
    </dgm:pt>
    <dgm:pt modelId="{9F3E10EB-625C-490D-813B-0AB16EA3DF04}">
      <dgm:prSet/>
      <dgm:spPr>
        <a:xfrm>
          <a:off x="4983666"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solidFill>
              <a:latin typeface="Republika" panose="02000506040000020004" pitchFamily="2" charset="-18"/>
              <a:ea typeface="+mn-ea"/>
              <a:cs typeface="+mn-cs"/>
            </a:rPr>
            <a:t>OR certificira izdatke.</a:t>
          </a:r>
          <a:endParaRPr lang="sl-SI">
            <a:solidFill>
              <a:sysClr val="windowText" lastClr="000000"/>
            </a:solidFill>
            <a:latin typeface="Republika" panose="02000506040000020004" pitchFamily="2" charset="-18"/>
            <a:ea typeface="+mn-ea"/>
            <a:cs typeface="+mn-cs"/>
          </a:endParaRPr>
        </a:p>
      </dgm:t>
    </dgm:pt>
    <dgm:pt modelId="{9D5177C9-D1BF-4958-9365-FB84823C929F}" type="parTrans" cxnId="{B70F32BC-EB58-4D5B-95B3-D6B9DAFD2B31}">
      <dgm:prSet/>
      <dgm:spPr/>
      <dgm:t>
        <a:bodyPr/>
        <a:lstStyle/>
        <a:p>
          <a:endParaRPr lang="sl-SI"/>
        </a:p>
      </dgm:t>
    </dgm:pt>
    <dgm:pt modelId="{6555BF3E-E50D-4BF2-959B-0477CD9E50F3}" type="sibTrans" cxnId="{B70F32BC-EB58-4D5B-95B3-D6B9DAFD2B31}">
      <dgm:prSet/>
      <dgm:spPr/>
      <dgm:t>
        <a:bodyPr/>
        <a:lstStyle/>
        <a:p>
          <a:endParaRPr lang="sl-SI"/>
        </a:p>
      </dgm:t>
    </dgm:pt>
    <dgm:pt modelId="{5D69D325-DBE5-4075-98E1-F04209600ABD}">
      <dgm:prSet/>
      <dgm:spPr>
        <a:xfrm>
          <a:off x="203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a:solidFill>
                <a:sysClr val="windowText" lastClr="000000">
                  <a:hueOff val="0"/>
                  <a:satOff val="0"/>
                  <a:lumOff val="0"/>
                  <a:alphaOff val="0"/>
                </a:sysClr>
              </a:solidFill>
              <a:latin typeface="Republika" panose="02000506040000020004" pitchFamily="2" charset="-18"/>
              <a:ea typeface="+mn-ea"/>
              <a:cs typeface="+mn-cs"/>
            </a:rPr>
            <a:t>U v IS OU e-MA2 posreduje dokumentacijo zaključenega postopka. PT postopek administrativno pregleda. </a:t>
          </a:r>
        </a:p>
      </dgm:t>
    </dgm:pt>
    <dgm:pt modelId="{BCF92C32-2656-41BB-9445-758B0BF92E73}" type="parTrans" cxnId="{B304C743-1125-4B1A-B127-C9C0BB7C4A17}">
      <dgm:prSet/>
      <dgm:spPr/>
      <dgm:t>
        <a:bodyPr/>
        <a:lstStyle/>
        <a:p>
          <a:endParaRPr lang="sl-SI"/>
        </a:p>
      </dgm:t>
    </dgm:pt>
    <dgm:pt modelId="{7550B6B5-8C40-46F8-BC85-273E48556C20}" type="sibTrans" cxnId="{B304C743-1125-4B1A-B127-C9C0BB7C4A17}">
      <dgm:prSet/>
      <dgm:spPr/>
      <dgm:t>
        <a:bodyPr/>
        <a:lstStyle/>
        <a:p>
          <a:endParaRPr lang="sl-SI"/>
        </a:p>
      </dgm:t>
    </dgm:pt>
    <dgm:pt modelId="{9FCA5C5B-969A-4B88-ABB6-16E1FA6EACA0}">
      <dgm:prSet/>
      <dgm:spPr>
        <a:xfrm>
          <a:off x="2031" y="468448"/>
          <a:ext cx="691804" cy="5705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a:solidFill>
              <a:sysClr val="windowText" lastClr="000000">
                <a:hueOff val="0"/>
                <a:satOff val="0"/>
                <a:lumOff val="0"/>
                <a:alphaOff val="0"/>
              </a:sysClr>
            </a:solidFill>
            <a:latin typeface="Republika" panose="02000506040000020004" pitchFamily="2" charset="-18"/>
            <a:ea typeface="+mn-ea"/>
            <a:cs typeface="+mn-cs"/>
          </a:endParaRPr>
        </a:p>
      </dgm:t>
    </dgm:pt>
    <dgm:pt modelId="{E32B2DF0-32E4-46C9-9576-F27783ED30EF}" type="parTrans" cxnId="{FCDB7964-BAF9-4478-A8DC-782A21C086EB}">
      <dgm:prSet/>
      <dgm:spPr/>
    </dgm:pt>
    <dgm:pt modelId="{6B4AEB76-55BA-4076-8DF9-2B3D7F253FC2}" type="sibTrans" cxnId="{FCDB7964-BAF9-4478-A8DC-782A21C086EB}">
      <dgm:prSet/>
      <dgm:spPr/>
    </dgm:pt>
    <dgm:pt modelId="{497E249A-0C77-4139-9C25-A9EE8D9AEDE6}">
      <dgm:prSet/>
      <dgm:spPr>
        <a:xfrm>
          <a:off x="4983666" y="468448"/>
          <a:ext cx="691804" cy="5705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a:solidFill>
              <a:sysClr val="windowText" lastClr="000000"/>
            </a:solidFill>
            <a:latin typeface="Republika" panose="02000506040000020004" pitchFamily="2" charset="-18"/>
            <a:ea typeface="+mn-ea"/>
            <a:cs typeface="+mn-cs"/>
          </a:endParaRPr>
        </a:p>
      </dgm:t>
    </dgm:pt>
    <dgm:pt modelId="{6A243443-4372-497D-A708-9888C9BD701C}" type="parTrans" cxnId="{AF40D6BC-A6FB-4222-B486-0B3433EE4F3C}">
      <dgm:prSet/>
      <dgm:spPr/>
    </dgm:pt>
    <dgm:pt modelId="{BA3DB8FB-C4E2-402A-88F9-D8D746979348}" type="sibTrans" cxnId="{AF40D6BC-A6FB-4222-B486-0B3433EE4F3C}">
      <dgm:prSet/>
      <dgm:spPr/>
    </dgm:pt>
    <dgm:pt modelId="{2B9FD0E2-7D05-4CEE-9D93-607DFD4F185F}" type="pres">
      <dgm:prSet presAssocID="{9E15848C-386A-4829-8D8F-576909FB341C}" presName="Name0" presStyleCnt="0">
        <dgm:presLayoutVars>
          <dgm:dir/>
          <dgm:animLvl val="lvl"/>
          <dgm:resizeHandles val="exact"/>
        </dgm:presLayoutVars>
      </dgm:prSet>
      <dgm:spPr/>
    </dgm:pt>
    <dgm:pt modelId="{CC2A4FD4-EC95-400F-BBCE-B093CBA32E36}" type="pres">
      <dgm:prSet presAssocID="{9E15848C-386A-4829-8D8F-576909FB341C}" presName="tSp" presStyleCnt="0"/>
      <dgm:spPr/>
    </dgm:pt>
    <dgm:pt modelId="{B9847CEB-80E4-43D3-B6B8-6AB3085C29F9}" type="pres">
      <dgm:prSet presAssocID="{9E15848C-386A-4829-8D8F-576909FB341C}" presName="bSp" presStyleCnt="0"/>
      <dgm:spPr/>
    </dgm:pt>
    <dgm:pt modelId="{4C1EE8F1-D2B5-45BF-8741-F2F5D072F062}" type="pres">
      <dgm:prSet presAssocID="{9E15848C-386A-4829-8D8F-576909FB341C}" presName="process" presStyleCnt="0"/>
      <dgm:spPr/>
    </dgm:pt>
    <dgm:pt modelId="{859643C7-2AA5-408C-BAEC-8BC97C899E3F}" type="pres">
      <dgm:prSet presAssocID="{DF5E7136-BFE5-41D9-823D-6F3131D128B8}" presName="composite1" presStyleCnt="0"/>
      <dgm:spPr/>
    </dgm:pt>
    <dgm:pt modelId="{7AAF9C8E-3126-4238-BE18-B39BB30B3D96}" type="pres">
      <dgm:prSet presAssocID="{DF5E7136-BFE5-41D9-823D-6F3131D128B8}" presName="dummyNode1" presStyleLbl="node1" presStyleIdx="0" presStyleCnt="6"/>
      <dgm:spPr/>
    </dgm:pt>
    <dgm:pt modelId="{82587C02-E862-4985-AAEF-C7E8C442FDA5}" type="pres">
      <dgm:prSet presAssocID="{DF5E7136-BFE5-41D9-823D-6F3131D128B8}" presName="childNode1" presStyleLbl="bgAcc1" presStyleIdx="0" presStyleCnt="6">
        <dgm:presLayoutVars>
          <dgm:bulletEnabled val="1"/>
        </dgm:presLayoutVars>
      </dgm:prSet>
      <dgm:spPr>
        <a:prstGeom prst="roundRect">
          <a:avLst>
            <a:gd name="adj" fmla="val 10000"/>
          </a:avLst>
        </a:prstGeom>
      </dgm:spPr>
    </dgm:pt>
    <dgm:pt modelId="{1282D04E-7FCB-4652-89A1-6723B6E53E3B}" type="pres">
      <dgm:prSet presAssocID="{DF5E7136-BFE5-41D9-823D-6F3131D128B8}" presName="childNode1tx" presStyleLbl="bgAcc1" presStyleIdx="0" presStyleCnt="6">
        <dgm:presLayoutVars>
          <dgm:bulletEnabled val="1"/>
        </dgm:presLayoutVars>
      </dgm:prSet>
      <dgm:spPr/>
    </dgm:pt>
    <dgm:pt modelId="{86503AF1-E38D-4567-8386-E4D12E75A849}" type="pres">
      <dgm:prSet presAssocID="{DF5E7136-BFE5-41D9-823D-6F3131D128B8}" presName="parentNode1" presStyleLbl="node1" presStyleIdx="0" presStyleCnt="6" custLinFactNeighborX="1665" custLinFactNeighborY="14659">
        <dgm:presLayoutVars>
          <dgm:chMax val="1"/>
          <dgm:bulletEnabled val="1"/>
        </dgm:presLayoutVars>
      </dgm:prSet>
      <dgm:spPr/>
    </dgm:pt>
    <dgm:pt modelId="{D1C38996-B803-485F-A30A-5CC8C8B79550}" type="pres">
      <dgm:prSet presAssocID="{DF5E7136-BFE5-41D9-823D-6F3131D128B8}" presName="connSite1" presStyleCnt="0"/>
      <dgm:spPr/>
    </dgm:pt>
    <dgm:pt modelId="{9D223C6B-3667-47BD-B221-DF21B33A6AD3}" type="pres">
      <dgm:prSet presAssocID="{1717DA08-5376-42E3-B64B-ADA946E62B84}" presName="Name9" presStyleLbl="sibTrans2D1" presStyleIdx="0" presStyleCnt="5"/>
      <dgm:spPr/>
    </dgm:pt>
    <dgm:pt modelId="{FBC120CC-7402-4121-9C73-63E646A192D5}" type="pres">
      <dgm:prSet presAssocID="{D9AF2A03-2EC3-4497-8827-32307A64C586}" presName="composite2" presStyleCnt="0"/>
      <dgm:spPr/>
    </dgm:pt>
    <dgm:pt modelId="{B42CA522-4D46-43F1-83A8-F4A71CF57FDA}" type="pres">
      <dgm:prSet presAssocID="{D9AF2A03-2EC3-4497-8827-32307A64C586}" presName="dummyNode2" presStyleLbl="node1" presStyleIdx="0" presStyleCnt="6"/>
      <dgm:spPr/>
    </dgm:pt>
    <dgm:pt modelId="{F738949E-AEB8-4BFC-A005-AC4E91388623}" type="pres">
      <dgm:prSet presAssocID="{D9AF2A03-2EC3-4497-8827-32307A64C586}" presName="childNode2" presStyleLbl="bgAcc1" presStyleIdx="1" presStyleCnt="6" custScaleX="107812" custScaleY="120609">
        <dgm:presLayoutVars>
          <dgm:bulletEnabled val="1"/>
        </dgm:presLayoutVars>
      </dgm:prSet>
      <dgm:spPr/>
    </dgm:pt>
    <dgm:pt modelId="{3B74E524-1308-4175-A505-D14883FF4332}" type="pres">
      <dgm:prSet presAssocID="{D9AF2A03-2EC3-4497-8827-32307A64C586}" presName="childNode2tx" presStyleLbl="bgAcc1" presStyleIdx="1" presStyleCnt="6">
        <dgm:presLayoutVars>
          <dgm:bulletEnabled val="1"/>
        </dgm:presLayoutVars>
      </dgm:prSet>
      <dgm:spPr/>
    </dgm:pt>
    <dgm:pt modelId="{B68C4864-0FDE-469B-A130-24B180FB90A9}" type="pres">
      <dgm:prSet presAssocID="{D9AF2A03-2EC3-4497-8827-32307A64C586}" presName="parentNode2" presStyleLbl="node1" presStyleIdx="1" presStyleCnt="6" custLinFactNeighborY="-33757">
        <dgm:presLayoutVars>
          <dgm:chMax val="0"/>
          <dgm:bulletEnabled val="1"/>
        </dgm:presLayoutVars>
      </dgm:prSet>
      <dgm:spPr/>
    </dgm:pt>
    <dgm:pt modelId="{A598010E-6EEE-45EC-94AE-0BDCE8178186}" type="pres">
      <dgm:prSet presAssocID="{D9AF2A03-2EC3-4497-8827-32307A64C586}" presName="connSite2" presStyleCnt="0"/>
      <dgm:spPr/>
    </dgm:pt>
    <dgm:pt modelId="{E4BDBC08-E0EF-4BF9-8EEB-6CFB33A3CC55}" type="pres">
      <dgm:prSet presAssocID="{6DD1C875-577A-4FDD-B7BE-5DFA3B348AF1}" presName="Name18" presStyleLbl="sibTrans2D1" presStyleIdx="1" presStyleCnt="5" custAng="392432"/>
      <dgm:spPr/>
    </dgm:pt>
    <dgm:pt modelId="{3A3D04F7-D465-4865-9F6D-C2BE28E09BF2}" type="pres">
      <dgm:prSet presAssocID="{5BD7CD01-C42E-4E19-A0F9-4D4B247EBFD5}" presName="composite1" presStyleCnt="0"/>
      <dgm:spPr/>
    </dgm:pt>
    <dgm:pt modelId="{304B17E4-15DD-4080-9D9E-FC723F596DCB}" type="pres">
      <dgm:prSet presAssocID="{5BD7CD01-C42E-4E19-A0F9-4D4B247EBFD5}" presName="dummyNode1" presStyleLbl="node1" presStyleIdx="1" presStyleCnt="6"/>
      <dgm:spPr/>
    </dgm:pt>
    <dgm:pt modelId="{82D51F82-3C23-4A67-B014-4B9E7CECEF9B}" type="pres">
      <dgm:prSet presAssocID="{5BD7CD01-C42E-4E19-A0F9-4D4B247EBFD5}" presName="childNode1" presStyleLbl="bgAcc1" presStyleIdx="2" presStyleCnt="6">
        <dgm:presLayoutVars>
          <dgm:bulletEnabled val="1"/>
        </dgm:presLayoutVars>
      </dgm:prSet>
      <dgm:spPr/>
    </dgm:pt>
    <dgm:pt modelId="{229329E4-0979-49FE-B9AF-BE53FEAED09A}" type="pres">
      <dgm:prSet presAssocID="{5BD7CD01-C42E-4E19-A0F9-4D4B247EBFD5}" presName="childNode1tx" presStyleLbl="bgAcc1" presStyleIdx="2" presStyleCnt="6">
        <dgm:presLayoutVars>
          <dgm:bulletEnabled val="1"/>
        </dgm:presLayoutVars>
      </dgm:prSet>
      <dgm:spPr/>
    </dgm:pt>
    <dgm:pt modelId="{F72FB30E-EBD8-40D6-9E11-7ABCFFD273C1}" type="pres">
      <dgm:prSet presAssocID="{5BD7CD01-C42E-4E19-A0F9-4D4B247EBFD5}" presName="parentNode1" presStyleLbl="node1" presStyleIdx="2" presStyleCnt="6" custScaleY="96746" custLinFactNeighborX="1032" custLinFactNeighborY="31160">
        <dgm:presLayoutVars>
          <dgm:chMax val="1"/>
          <dgm:bulletEnabled val="1"/>
        </dgm:presLayoutVars>
      </dgm:prSet>
      <dgm:spPr/>
    </dgm:pt>
    <dgm:pt modelId="{39E899A3-AE3D-4207-95EF-9EC8418390FE}" type="pres">
      <dgm:prSet presAssocID="{5BD7CD01-C42E-4E19-A0F9-4D4B247EBFD5}" presName="connSite1" presStyleCnt="0"/>
      <dgm:spPr/>
    </dgm:pt>
    <dgm:pt modelId="{693AECF1-46CB-4B9D-AC7B-F354BDDE99F0}" type="pres">
      <dgm:prSet presAssocID="{9FA5A6B0-6A1C-46C9-AF8E-778697C7F1A6}" presName="Name9" presStyleLbl="sibTrans2D1" presStyleIdx="2" presStyleCnt="5" custAng="21080231"/>
      <dgm:spPr/>
    </dgm:pt>
    <dgm:pt modelId="{96D01D56-DB6D-4DCB-97FA-51C9B805FBE1}" type="pres">
      <dgm:prSet presAssocID="{EABD2644-92CF-4BF4-A9F6-52F1F5C06C99}" presName="composite2" presStyleCnt="0"/>
      <dgm:spPr/>
    </dgm:pt>
    <dgm:pt modelId="{40DE9EBA-5D45-4F3C-9FEE-7863A8B67753}" type="pres">
      <dgm:prSet presAssocID="{EABD2644-92CF-4BF4-A9F6-52F1F5C06C99}" presName="dummyNode2" presStyleLbl="node1" presStyleIdx="2" presStyleCnt="6"/>
      <dgm:spPr/>
    </dgm:pt>
    <dgm:pt modelId="{DD155516-621F-4036-92D8-5A39C62AA6A1}" type="pres">
      <dgm:prSet presAssocID="{EABD2644-92CF-4BF4-A9F6-52F1F5C06C99}" presName="childNode2" presStyleLbl="bgAcc1" presStyleIdx="3" presStyleCnt="6">
        <dgm:presLayoutVars>
          <dgm:bulletEnabled val="1"/>
        </dgm:presLayoutVars>
      </dgm:prSet>
      <dgm:spPr/>
    </dgm:pt>
    <dgm:pt modelId="{29CF0F13-D373-471E-9319-077983739B90}" type="pres">
      <dgm:prSet presAssocID="{EABD2644-92CF-4BF4-A9F6-52F1F5C06C99}" presName="childNode2tx" presStyleLbl="bgAcc1" presStyleIdx="3" presStyleCnt="6">
        <dgm:presLayoutVars>
          <dgm:bulletEnabled val="1"/>
        </dgm:presLayoutVars>
      </dgm:prSet>
      <dgm:spPr/>
    </dgm:pt>
    <dgm:pt modelId="{221BB7D7-C937-4C5F-A05D-F23609C672C9}" type="pres">
      <dgm:prSet presAssocID="{EABD2644-92CF-4BF4-A9F6-52F1F5C06C99}" presName="parentNode2" presStyleLbl="node1" presStyleIdx="3" presStyleCnt="6">
        <dgm:presLayoutVars>
          <dgm:chMax val="0"/>
          <dgm:bulletEnabled val="1"/>
        </dgm:presLayoutVars>
      </dgm:prSet>
      <dgm:spPr/>
    </dgm:pt>
    <dgm:pt modelId="{00730F61-9AD7-4390-8C17-DEBB6994B05F}" type="pres">
      <dgm:prSet presAssocID="{EABD2644-92CF-4BF4-A9F6-52F1F5C06C99}" presName="connSite2" presStyleCnt="0"/>
      <dgm:spPr/>
    </dgm:pt>
    <dgm:pt modelId="{DC8E4822-6F30-45EA-8E1C-76306D93B9BA}" type="pres">
      <dgm:prSet presAssocID="{E00FA9BC-F941-4F5A-9DB1-A4CBA4EC4614}" presName="Name18" presStyleLbl="sibTrans2D1" presStyleIdx="3" presStyleCnt="5" custAng="20952267" custLinFactNeighborX="0" custLinFactNeighborY="-5543"/>
      <dgm:spPr/>
    </dgm:pt>
    <dgm:pt modelId="{0A0578EB-FF9F-4264-A4E5-46EDD664DD90}" type="pres">
      <dgm:prSet presAssocID="{DDD1F106-F097-411C-BD21-14189AF054ED}" presName="composite1" presStyleCnt="0"/>
      <dgm:spPr/>
    </dgm:pt>
    <dgm:pt modelId="{E0831DF4-63E8-44BA-9132-83DC08AB1EEA}" type="pres">
      <dgm:prSet presAssocID="{DDD1F106-F097-411C-BD21-14189AF054ED}" presName="dummyNode1" presStyleLbl="node1" presStyleIdx="3" presStyleCnt="6"/>
      <dgm:spPr/>
    </dgm:pt>
    <dgm:pt modelId="{9508C774-4DF0-4233-87C2-939303E3DC73}" type="pres">
      <dgm:prSet presAssocID="{DDD1F106-F097-411C-BD21-14189AF054ED}" presName="childNode1" presStyleLbl="bgAcc1" presStyleIdx="4" presStyleCnt="6" custScaleY="165048">
        <dgm:presLayoutVars>
          <dgm:bulletEnabled val="1"/>
        </dgm:presLayoutVars>
      </dgm:prSet>
      <dgm:spPr/>
    </dgm:pt>
    <dgm:pt modelId="{DEAC0030-84A9-46AC-A0C4-52A77A04B89A}" type="pres">
      <dgm:prSet presAssocID="{DDD1F106-F097-411C-BD21-14189AF054ED}" presName="childNode1tx" presStyleLbl="bgAcc1" presStyleIdx="4" presStyleCnt="6">
        <dgm:presLayoutVars>
          <dgm:bulletEnabled val="1"/>
        </dgm:presLayoutVars>
      </dgm:prSet>
      <dgm:spPr/>
    </dgm:pt>
    <dgm:pt modelId="{3A80FA47-1E9E-4514-AF21-BA2C5324402E}" type="pres">
      <dgm:prSet presAssocID="{DDD1F106-F097-411C-BD21-14189AF054ED}" presName="parentNode1" presStyleLbl="node1" presStyleIdx="4" presStyleCnt="6" custLinFactNeighborX="2836" custLinFactNeighborY="47545">
        <dgm:presLayoutVars>
          <dgm:chMax val="1"/>
          <dgm:bulletEnabled val="1"/>
        </dgm:presLayoutVars>
      </dgm:prSet>
      <dgm:spPr/>
    </dgm:pt>
    <dgm:pt modelId="{7C56EBF2-22CE-4EA0-A5FF-4DEC0294DD9C}" type="pres">
      <dgm:prSet presAssocID="{DDD1F106-F097-411C-BD21-14189AF054ED}" presName="connSite1" presStyleCnt="0"/>
      <dgm:spPr/>
    </dgm:pt>
    <dgm:pt modelId="{3AEB4819-47D8-4AB4-AA5F-09EF7C533F82}" type="pres">
      <dgm:prSet presAssocID="{3832F274-DB57-44AE-A4B8-C23578F9E65C}" presName="Name9" presStyleLbl="sibTrans2D1" presStyleIdx="4" presStyleCnt="5" custAng="20623006"/>
      <dgm:spPr/>
    </dgm:pt>
    <dgm:pt modelId="{2CE647B0-A796-4BBE-9651-CFC0EDFA0BF6}" type="pres">
      <dgm:prSet presAssocID="{EE772CAC-2ABB-4754-9A79-C490BAD61AE8}" presName="composite2" presStyleCnt="0"/>
      <dgm:spPr/>
    </dgm:pt>
    <dgm:pt modelId="{AFB90F0F-61E0-4CC8-8C5F-4732708004DD}" type="pres">
      <dgm:prSet presAssocID="{EE772CAC-2ABB-4754-9A79-C490BAD61AE8}" presName="dummyNode2" presStyleLbl="node1" presStyleIdx="4" presStyleCnt="6"/>
      <dgm:spPr/>
    </dgm:pt>
    <dgm:pt modelId="{CBF7F42F-798E-446B-A503-A9BE722A58F5}" type="pres">
      <dgm:prSet presAssocID="{EE772CAC-2ABB-4754-9A79-C490BAD61AE8}" presName="childNode2" presStyleLbl="bgAcc1" presStyleIdx="5" presStyleCnt="6">
        <dgm:presLayoutVars>
          <dgm:bulletEnabled val="1"/>
        </dgm:presLayoutVars>
      </dgm:prSet>
      <dgm:spPr>
        <a:prstGeom prst="roundRect">
          <a:avLst>
            <a:gd name="adj" fmla="val 10000"/>
          </a:avLst>
        </a:prstGeom>
      </dgm:spPr>
    </dgm:pt>
    <dgm:pt modelId="{314B911C-1F56-493B-B11C-F89EDA26455B}" type="pres">
      <dgm:prSet presAssocID="{EE772CAC-2ABB-4754-9A79-C490BAD61AE8}" presName="childNode2tx" presStyleLbl="bgAcc1" presStyleIdx="5" presStyleCnt="6">
        <dgm:presLayoutVars>
          <dgm:bulletEnabled val="1"/>
        </dgm:presLayoutVars>
      </dgm:prSet>
      <dgm:spPr/>
    </dgm:pt>
    <dgm:pt modelId="{93C5F51F-045D-428D-AAEF-1CA72506FFA5}" type="pres">
      <dgm:prSet presAssocID="{EE772CAC-2ABB-4754-9A79-C490BAD61AE8}" presName="parentNode2" presStyleLbl="node1" presStyleIdx="5" presStyleCnt="6">
        <dgm:presLayoutVars>
          <dgm:chMax val="0"/>
          <dgm:bulletEnabled val="1"/>
        </dgm:presLayoutVars>
      </dgm:prSet>
      <dgm:spPr/>
    </dgm:pt>
    <dgm:pt modelId="{F60D5731-2F77-40CC-8892-0B6309139032}" type="pres">
      <dgm:prSet presAssocID="{EE772CAC-2ABB-4754-9A79-C490BAD61AE8}" presName="connSite2" presStyleCnt="0"/>
      <dgm:spPr/>
    </dgm:pt>
  </dgm:ptLst>
  <dgm:cxnLst>
    <dgm:cxn modelId="{D62C3705-62CD-47EB-996E-D1BAF177F689}" type="presOf" srcId="{9FCA5C5B-969A-4B88-ABB6-16E1FA6EACA0}" destId="{1282D04E-7FCB-4652-89A1-6723B6E53E3B}" srcOrd="1" destOrd="0" presId="urn:microsoft.com/office/officeart/2005/8/layout/hProcess4"/>
    <dgm:cxn modelId="{292BFC17-01D7-40C4-B0FC-AC156F347086}" type="presOf" srcId="{A51C6374-50E5-4863-836E-88310B0FB27C}" destId="{3B74E524-1308-4175-A505-D14883FF4332}" srcOrd="1" destOrd="0" presId="urn:microsoft.com/office/officeart/2005/8/layout/hProcess4"/>
    <dgm:cxn modelId="{3C332319-2EF4-4682-8B59-8E36EA16ABC1}" type="presOf" srcId="{9E15848C-386A-4829-8D8F-576909FB341C}" destId="{2B9FD0E2-7D05-4CEE-9D93-607DFD4F185F}" srcOrd="0" destOrd="0" presId="urn:microsoft.com/office/officeart/2005/8/layout/hProcess4"/>
    <dgm:cxn modelId="{BECFA01C-057A-4A0D-BC46-D7CA6AAE8E5F}" type="presOf" srcId="{9F3E10EB-625C-490D-813B-0AB16EA3DF04}" destId="{CBF7F42F-798E-446B-A503-A9BE722A58F5}" srcOrd="0" destOrd="1" presId="urn:microsoft.com/office/officeart/2005/8/layout/hProcess4"/>
    <dgm:cxn modelId="{3EB75522-3D50-4B7B-B9F9-10D0FE77BC5D}" type="presOf" srcId="{8CFE48CF-B805-43B3-8CD6-429A75F24DC2}" destId="{DEAC0030-84A9-46AC-A0C4-52A77A04B89A}" srcOrd="1" destOrd="0" presId="urn:microsoft.com/office/officeart/2005/8/layout/hProcess4"/>
    <dgm:cxn modelId="{09EA1B26-1325-4E33-9A1B-5C70B66AB0C1}" type="presOf" srcId="{5D69D325-DBE5-4075-98E1-F04209600ABD}" destId="{1282D04E-7FCB-4652-89A1-6723B6E53E3B}" srcOrd="1" destOrd="1" presId="urn:microsoft.com/office/officeart/2005/8/layout/hProcess4"/>
    <dgm:cxn modelId="{36776829-6FC9-4FDE-A8D6-45D8BD304179}" type="presOf" srcId="{5D69D325-DBE5-4075-98E1-F04209600ABD}" destId="{82587C02-E862-4985-AAEF-C7E8C442FDA5}" srcOrd="0" destOrd="1" presId="urn:microsoft.com/office/officeart/2005/8/layout/hProcess4"/>
    <dgm:cxn modelId="{1C30242C-C7D7-421F-AE1F-517E3AD603A7}" type="presOf" srcId="{497E249A-0C77-4139-9C25-A9EE8D9AEDE6}" destId="{CBF7F42F-798E-446B-A503-A9BE722A58F5}" srcOrd="0" destOrd="0" presId="urn:microsoft.com/office/officeart/2005/8/layout/hProcess4"/>
    <dgm:cxn modelId="{56840243-79DD-4002-B230-7FA8298BB932}" type="presOf" srcId="{9F3E10EB-625C-490D-813B-0AB16EA3DF04}" destId="{314B911C-1F56-493B-B11C-F89EDA26455B}" srcOrd="1" destOrd="1" presId="urn:microsoft.com/office/officeart/2005/8/layout/hProcess4"/>
    <dgm:cxn modelId="{B304C743-1125-4B1A-B127-C9C0BB7C4A17}" srcId="{DF5E7136-BFE5-41D9-823D-6F3131D128B8}" destId="{5D69D325-DBE5-4075-98E1-F04209600ABD}" srcOrd="1" destOrd="0" parTransId="{BCF92C32-2656-41BB-9445-758B0BF92E73}" sibTransId="{7550B6B5-8C40-46F8-BC85-273E48556C20}"/>
    <dgm:cxn modelId="{9F416D44-4D5D-4D11-ACA8-FC6379DECEAE}" srcId="{9E15848C-386A-4829-8D8F-576909FB341C}" destId="{DDD1F106-F097-411C-BD21-14189AF054ED}" srcOrd="4" destOrd="0" parTransId="{F3DB9CF0-1FEB-4FE2-B436-7D81BC2F50D0}" sibTransId="{3832F274-DB57-44AE-A4B8-C23578F9E65C}"/>
    <dgm:cxn modelId="{FCDB7964-BAF9-4478-A8DC-782A21C086EB}" srcId="{DF5E7136-BFE5-41D9-823D-6F3131D128B8}" destId="{9FCA5C5B-969A-4B88-ABB6-16E1FA6EACA0}" srcOrd="0" destOrd="0" parTransId="{E32B2DF0-32E4-46C9-9576-F27783ED30EF}" sibTransId="{6B4AEB76-55BA-4076-8DF9-2B3D7F253FC2}"/>
    <dgm:cxn modelId="{9EEB4E45-9C10-438B-9F9D-D27D00095C6F}" type="presOf" srcId="{6DD1C875-577A-4FDD-B7BE-5DFA3B348AF1}" destId="{E4BDBC08-E0EF-4BF9-8EEB-6CFB33A3CC55}" srcOrd="0" destOrd="0" presId="urn:microsoft.com/office/officeart/2005/8/layout/hProcess4"/>
    <dgm:cxn modelId="{3E1D8765-A5C8-423E-8F3E-DD1DF82BC7FB}" type="presOf" srcId="{DDD1F106-F097-411C-BD21-14189AF054ED}" destId="{3A80FA47-1E9E-4514-AF21-BA2C5324402E}" srcOrd="0" destOrd="0" presId="urn:microsoft.com/office/officeart/2005/8/layout/hProcess4"/>
    <dgm:cxn modelId="{1BAF5048-4EBF-4A09-B629-D0107DF833AF}" type="presOf" srcId="{EE772CAC-2ABB-4754-9A79-C490BAD61AE8}" destId="{93C5F51F-045D-428D-AAEF-1CA72506FFA5}" srcOrd="0" destOrd="0" presId="urn:microsoft.com/office/officeart/2005/8/layout/hProcess4"/>
    <dgm:cxn modelId="{AAA46B6B-54E1-4C6E-9082-3411C7DD037D}" type="presOf" srcId="{497E249A-0C77-4139-9C25-A9EE8D9AEDE6}" destId="{314B911C-1F56-493B-B11C-F89EDA26455B}" srcOrd="1" destOrd="0" presId="urn:microsoft.com/office/officeart/2005/8/layout/hProcess4"/>
    <dgm:cxn modelId="{873F346C-FEF0-4E72-A08A-64176A77A511}" type="presOf" srcId="{E00FA9BC-F941-4F5A-9DB1-A4CBA4EC4614}" destId="{DC8E4822-6F30-45EA-8E1C-76306D93B9BA}" srcOrd="0" destOrd="0" presId="urn:microsoft.com/office/officeart/2005/8/layout/hProcess4"/>
    <dgm:cxn modelId="{BC522A52-BBCF-461D-8670-D437B6141240}" srcId="{9E15848C-386A-4829-8D8F-576909FB341C}" destId="{D9AF2A03-2EC3-4497-8827-32307A64C586}" srcOrd="1" destOrd="0" parTransId="{FAE8BEE8-E59A-4121-A8CF-7C091C3D1816}" sibTransId="{6DD1C875-577A-4FDD-B7BE-5DFA3B348AF1}"/>
    <dgm:cxn modelId="{6282A956-2E54-472C-B191-C37B06663DC8}" type="presOf" srcId="{5BD7CD01-C42E-4E19-A0F9-4D4B247EBFD5}" destId="{F72FB30E-EBD8-40D6-9E11-7ABCFFD273C1}" srcOrd="0" destOrd="0" presId="urn:microsoft.com/office/officeart/2005/8/layout/hProcess4"/>
    <dgm:cxn modelId="{0D84887A-B480-405E-80FE-B74EDEB065B6}" type="presOf" srcId="{3832F274-DB57-44AE-A4B8-C23578F9E65C}" destId="{3AEB4819-47D8-4AB4-AA5F-09EF7C533F82}" srcOrd="0" destOrd="0" presId="urn:microsoft.com/office/officeart/2005/8/layout/hProcess4"/>
    <dgm:cxn modelId="{7886C97D-B075-4960-95DC-9FC902ADF06A}" type="presOf" srcId="{DF5E7136-BFE5-41D9-823D-6F3131D128B8}" destId="{86503AF1-E38D-4567-8386-E4D12E75A849}" srcOrd="0" destOrd="0" presId="urn:microsoft.com/office/officeart/2005/8/layout/hProcess4"/>
    <dgm:cxn modelId="{8593E47D-CF3B-4926-9FD4-4C6819575547}" srcId="{9E15848C-386A-4829-8D8F-576909FB341C}" destId="{DF5E7136-BFE5-41D9-823D-6F3131D128B8}" srcOrd="0" destOrd="0" parTransId="{BD9998F1-56F6-4614-9F3C-8FA8A0B86E56}" sibTransId="{1717DA08-5376-42E3-B64B-ADA946E62B84}"/>
    <dgm:cxn modelId="{54990F8D-C11E-48B6-A936-1AF181F2171B}" type="presOf" srcId="{DBB2CB07-E2FE-4FE8-923D-8D3E15BCC8FD}" destId="{229329E4-0979-49FE-B9AF-BE53FEAED09A}" srcOrd="1" destOrd="0" presId="urn:microsoft.com/office/officeart/2005/8/layout/hProcess4"/>
    <dgm:cxn modelId="{03DBE08D-E1CF-4682-A4B5-21E70A95E54B}" srcId="{9E15848C-386A-4829-8D8F-576909FB341C}" destId="{EE772CAC-2ABB-4754-9A79-C490BAD61AE8}" srcOrd="5" destOrd="0" parTransId="{B31147CF-54F6-4B18-8FFE-4879800A940B}" sibTransId="{FBAD000A-BBC8-419F-B3EE-0ACD64BA97D2}"/>
    <dgm:cxn modelId="{2BA90792-228A-490B-BBC8-857918E504EA}" srcId="{EABD2644-92CF-4BF4-A9F6-52F1F5C06C99}" destId="{78097C3D-70BD-4022-A7AD-ECA7F775EBBC}" srcOrd="0" destOrd="0" parTransId="{ACE09811-01BF-41D2-BEBC-0111F45A1286}" sibTransId="{8F4EAAD7-A036-4EB6-90F7-F5202B21556C}"/>
    <dgm:cxn modelId="{7D0C7694-5A48-412B-BC25-40CB67424FD4}" type="presOf" srcId="{DBB2CB07-E2FE-4FE8-923D-8D3E15BCC8FD}" destId="{82D51F82-3C23-4A67-B014-4B9E7CECEF9B}" srcOrd="0" destOrd="0" presId="urn:microsoft.com/office/officeart/2005/8/layout/hProcess4"/>
    <dgm:cxn modelId="{38120598-4436-42F7-8916-6BF2ADB37B77}" srcId="{D9AF2A03-2EC3-4497-8827-32307A64C586}" destId="{A51C6374-50E5-4863-836E-88310B0FB27C}" srcOrd="0" destOrd="0" parTransId="{C692672C-3AAD-4E13-9885-303F00EDEF77}" sibTransId="{0DC19EC6-436C-465A-A5C4-CAF922372023}"/>
    <dgm:cxn modelId="{7778EF9D-7638-4BCB-BABC-BC19E85C15F1}" type="presOf" srcId="{9FA5A6B0-6A1C-46C9-AF8E-778697C7F1A6}" destId="{693AECF1-46CB-4B9D-AC7B-F354BDDE99F0}" srcOrd="0" destOrd="0" presId="urn:microsoft.com/office/officeart/2005/8/layout/hProcess4"/>
    <dgm:cxn modelId="{AB843DA5-2051-42C5-B293-1223A037C279}" type="presOf" srcId="{A51C6374-50E5-4863-836E-88310B0FB27C}" destId="{F738949E-AEB8-4BFC-A005-AC4E91388623}" srcOrd="0" destOrd="0" presId="urn:microsoft.com/office/officeart/2005/8/layout/hProcess4"/>
    <dgm:cxn modelId="{5A57D0A6-DF52-4F40-BD30-355D542EBA4B}" srcId="{9E15848C-386A-4829-8D8F-576909FB341C}" destId="{EABD2644-92CF-4BF4-A9F6-52F1F5C06C99}" srcOrd="3" destOrd="0" parTransId="{17FAE3FC-FE10-487E-9DB8-16E4B98146C3}" sibTransId="{E00FA9BC-F941-4F5A-9DB1-A4CBA4EC4614}"/>
    <dgm:cxn modelId="{05C6D5A8-E1DA-44DE-89ED-93F60CC92E1F}" srcId="{DDD1F106-F097-411C-BD21-14189AF054ED}" destId="{8CFE48CF-B805-43B3-8CD6-429A75F24DC2}" srcOrd="0" destOrd="0" parTransId="{109E2DE4-C136-42B4-8FC4-658264A2BF36}" sibTransId="{9BDD6C80-B87A-42A5-8C6C-AC1562273DD3}"/>
    <dgm:cxn modelId="{672DECAD-3871-4562-937C-DE86574FD712}" type="presOf" srcId="{9FCA5C5B-969A-4B88-ABB6-16E1FA6EACA0}" destId="{82587C02-E862-4985-AAEF-C7E8C442FDA5}" srcOrd="0" destOrd="0" presId="urn:microsoft.com/office/officeart/2005/8/layout/hProcess4"/>
    <dgm:cxn modelId="{4B061DB9-AB19-4F90-8ECE-42441A378F1B}" type="presOf" srcId="{78097C3D-70BD-4022-A7AD-ECA7F775EBBC}" destId="{29CF0F13-D373-471E-9319-077983739B90}" srcOrd="1" destOrd="0" presId="urn:microsoft.com/office/officeart/2005/8/layout/hProcess4"/>
    <dgm:cxn modelId="{B70F32BC-EB58-4D5B-95B3-D6B9DAFD2B31}" srcId="{EE772CAC-2ABB-4754-9A79-C490BAD61AE8}" destId="{9F3E10EB-625C-490D-813B-0AB16EA3DF04}" srcOrd="1" destOrd="0" parTransId="{9D5177C9-D1BF-4958-9365-FB84823C929F}" sibTransId="{6555BF3E-E50D-4BF2-959B-0477CD9E50F3}"/>
    <dgm:cxn modelId="{1D7183BC-ECCB-4B87-97D5-D8289C44F505}" type="presOf" srcId="{8CFE48CF-B805-43B3-8CD6-429A75F24DC2}" destId="{9508C774-4DF0-4233-87C2-939303E3DC73}" srcOrd="0" destOrd="0" presId="urn:microsoft.com/office/officeart/2005/8/layout/hProcess4"/>
    <dgm:cxn modelId="{AF40D6BC-A6FB-4222-B486-0B3433EE4F3C}" srcId="{EE772CAC-2ABB-4754-9A79-C490BAD61AE8}" destId="{497E249A-0C77-4139-9C25-A9EE8D9AEDE6}" srcOrd="0" destOrd="0" parTransId="{6A243443-4372-497D-A708-9888C9BD701C}" sibTransId="{BA3DB8FB-C4E2-402A-88F9-D8D746979348}"/>
    <dgm:cxn modelId="{2B14FBC5-0E1E-41C6-B35D-865B7BFCF75D}" srcId="{9E15848C-386A-4829-8D8F-576909FB341C}" destId="{5BD7CD01-C42E-4E19-A0F9-4D4B247EBFD5}" srcOrd="2" destOrd="0" parTransId="{A2D9811D-843B-46A2-9F10-23A4475594D0}" sibTransId="{9FA5A6B0-6A1C-46C9-AF8E-778697C7F1A6}"/>
    <dgm:cxn modelId="{E824D4D1-B178-424A-B2BD-37A9BAF6336C}" type="presOf" srcId="{1717DA08-5376-42E3-B64B-ADA946E62B84}" destId="{9D223C6B-3667-47BD-B221-DF21B33A6AD3}" srcOrd="0" destOrd="0" presId="urn:microsoft.com/office/officeart/2005/8/layout/hProcess4"/>
    <dgm:cxn modelId="{785F79D7-BE61-458A-A3BB-ADE10B61C3FD}" type="presOf" srcId="{78097C3D-70BD-4022-A7AD-ECA7F775EBBC}" destId="{DD155516-621F-4036-92D8-5A39C62AA6A1}" srcOrd="0" destOrd="0" presId="urn:microsoft.com/office/officeart/2005/8/layout/hProcess4"/>
    <dgm:cxn modelId="{1A5848E4-3C10-4036-8F8D-208B7CFDE858}" type="presOf" srcId="{EABD2644-92CF-4BF4-A9F6-52F1F5C06C99}" destId="{221BB7D7-C937-4C5F-A05D-F23609C672C9}" srcOrd="0" destOrd="0" presId="urn:microsoft.com/office/officeart/2005/8/layout/hProcess4"/>
    <dgm:cxn modelId="{AE7016F7-CC44-401B-8F4F-1E6AAAACCA14}" type="presOf" srcId="{D9AF2A03-2EC3-4497-8827-32307A64C586}" destId="{B68C4864-0FDE-469B-A130-24B180FB90A9}" srcOrd="0" destOrd="0" presId="urn:microsoft.com/office/officeart/2005/8/layout/hProcess4"/>
    <dgm:cxn modelId="{16BA7DF9-A696-49D0-8B3C-AF1C8CA0F656}" srcId="{5BD7CD01-C42E-4E19-A0F9-4D4B247EBFD5}" destId="{DBB2CB07-E2FE-4FE8-923D-8D3E15BCC8FD}" srcOrd="0" destOrd="0" parTransId="{6D52AE60-7B47-4442-A171-2EA6CCC2EE7E}" sibTransId="{520D228E-2F10-4EBC-B3A2-3EF7D9C5453A}"/>
    <dgm:cxn modelId="{F39029E8-1622-42FA-B041-FD35D8E7C954}" type="presParOf" srcId="{2B9FD0E2-7D05-4CEE-9D93-607DFD4F185F}" destId="{CC2A4FD4-EC95-400F-BBCE-B093CBA32E36}" srcOrd="0" destOrd="0" presId="urn:microsoft.com/office/officeart/2005/8/layout/hProcess4"/>
    <dgm:cxn modelId="{753AFDF1-061A-4636-BD12-A34D6860054E}" type="presParOf" srcId="{2B9FD0E2-7D05-4CEE-9D93-607DFD4F185F}" destId="{B9847CEB-80E4-43D3-B6B8-6AB3085C29F9}" srcOrd="1" destOrd="0" presId="urn:microsoft.com/office/officeart/2005/8/layout/hProcess4"/>
    <dgm:cxn modelId="{20BB8FBC-718D-4BFC-B008-B10E1EDB0BBE}" type="presParOf" srcId="{2B9FD0E2-7D05-4CEE-9D93-607DFD4F185F}" destId="{4C1EE8F1-D2B5-45BF-8741-F2F5D072F062}" srcOrd="2" destOrd="0" presId="urn:microsoft.com/office/officeart/2005/8/layout/hProcess4"/>
    <dgm:cxn modelId="{D0173F4B-46AD-4DA5-9F1D-2D8725A38DDB}" type="presParOf" srcId="{4C1EE8F1-D2B5-45BF-8741-F2F5D072F062}" destId="{859643C7-2AA5-408C-BAEC-8BC97C899E3F}" srcOrd="0" destOrd="0" presId="urn:microsoft.com/office/officeart/2005/8/layout/hProcess4"/>
    <dgm:cxn modelId="{E7B4FB79-BFC6-4509-93BE-A1BC1E564586}" type="presParOf" srcId="{859643C7-2AA5-408C-BAEC-8BC97C899E3F}" destId="{7AAF9C8E-3126-4238-BE18-B39BB30B3D96}" srcOrd="0" destOrd="0" presId="urn:microsoft.com/office/officeart/2005/8/layout/hProcess4"/>
    <dgm:cxn modelId="{AF02B5B6-73C4-41F6-B04A-7645C3681AE0}" type="presParOf" srcId="{859643C7-2AA5-408C-BAEC-8BC97C899E3F}" destId="{82587C02-E862-4985-AAEF-C7E8C442FDA5}" srcOrd="1" destOrd="0" presId="urn:microsoft.com/office/officeart/2005/8/layout/hProcess4"/>
    <dgm:cxn modelId="{A31F02BB-C36A-4524-A4DF-A2FB8A6225A4}" type="presParOf" srcId="{859643C7-2AA5-408C-BAEC-8BC97C899E3F}" destId="{1282D04E-7FCB-4652-89A1-6723B6E53E3B}" srcOrd="2" destOrd="0" presId="urn:microsoft.com/office/officeart/2005/8/layout/hProcess4"/>
    <dgm:cxn modelId="{AE51E566-1611-4DA4-90B3-3E3307494FC4}" type="presParOf" srcId="{859643C7-2AA5-408C-BAEC-8BC97C899E3F}" destId="{86503AF1-E38D-4567-8386-E4D12E75A849}" srcOrd="3" destOrd="0" presId="urn:microsoft.com/office/officeart/2005/8/layout/hProcess4"/>
    <dgm:cxn modelId="{F75A4A55-9310-47AF-AF98-B104690FB572}" type="presParOf" srcId="{859643C7-2AA5-408C-BAEC-8BC97C899E3F}" destId="{D1C38996-B803-485F-A30A-5CC8C8B79550}" srcOrd="4" destOrd="0" presId="urn:microsoft.com/office/officeart/2005/8/layout/hProcess4"/>
    <dgm:cxn modelId="{227963A4-9391-46C9-847E-FDEEFC009C0A}" type="presParOf" srcId="{4C1EE8F1-D2B5-45BF-8741-F2F5D072F062}" destId="{9D223C6B-3667-47BD-B221-DF21B33A6AD3}" srcOrd="1" destOrd="0" presId="urn:microsoft.com/office/officeart/2005/8/layout/hProcess4"/>
    <dgm:cxn modelId="{E0F78C8F-C142-48BD-AAB6-64DEDED7C7D7}" type="presParOf" srcId="{4C1EE8F1-D2B5-45BF-8741-F2F5D072F062}" destId="{FBC120CC-7402-4121-9C73-63E646A192D5}" srcOrd="2" destOrd="0" presId="urn:microsoft.com/office/officeart/2005/8/layout/hProcess4"/>
    <dgm:cxn modelId="{1C6A856F-5F91-4D6F-8E53-A0444F9EA3AE}" type="presParOf" srcId="{FBC120CC-7402-4121-9C73-63E646A192D5}" destId="{B42CA522-4D46-43F1-83A8-F4A71CF57FDA}" srcOrd="0" destOrd="0" presId="urn:microsoft.com/office/officeart/2005/8/layout/hProcess4"/>
    <dgm:cxn modelId="{8A29269B-DEA7-465C-A405-BA98CED3394A}" type="presParOf" srcId="{FBC120CC-7402-4121-9C73-63E646A192D5}" destId="{F738949E-AEB8-4BFC-A005-AC4E91388623}" srcOrd="1" destOrd="0" presId="urn:microsoft.com/office/officeart/2005/8/layout/hProcess4"/>
    <dgm:cxn modelId="{E1E9D0CC-E1FC-49F3-AF5C-75A5F7896492}" type="presParOf" srcId="{FBC120CC-7402-4121-9C73-63E646A192D5}" destId="{3B74E524-1308-4175-A505-D14883FF4332}" srcOrd="2" destOrd="0" presId="urn:microsoft.com/office/officeart/2005/8/layout/hProcess4"/>
    <dgm:cxn modelId="{B7A21E76-F6F9-4452-B6CA-45CAB8FE1421}" type="presParOf" srcId="{FBC120CC-7402-4121-9C73-63E646A192D5}" destId="{B68C4864-0FDE-469B-A130-24B180FB90A9}" srcOrd="3" destOrd="0" presId="urn:microsoft.com/office/officeart/2005/8/layout/hProcess4"/>
    <dgm:cxn modelId="{371B1A87-6D87-4729-932C-ACEC0905546C}" type="presParOf" srcId="{FBC120CC-7402-4121-9C73-63E646A192D5}" destId="{A598010E-6EEE-45EC-94AE-0BDCE8178186}" srcOrd="4" destOrd="0" presId="urn:microsoft.com/office/officeart/2005/8/layout/hProcess4"/>
    <dgm:cxn modelId="{5968E462-C9B0-4368-854E-3E4A31EA3976}" type="presParOf" srcId="{4C1EE8F1-D2B5-45BF-8741-F2F5D072F062}" destId="{E4BDBC08-E0EF-4BF9-8EEB-6CFB33A3CC55}" srcOrd="3" destOrd="0" presId="urn:microsoft.com/office/officeart/2005/8/layout/hProcess4"/>
    <dgm:cxn modelId="{0C1D3EA9-3FE3-4796-83A6-4A21B652083D}" type="presParOf" srcId="{4C1EE8F1-D2B5-45BF-8741-F2F5D072F062}" destId="{3A3D04F7-D465-4865-9F6D-C2BE28E09BF2}" srcOrd="4" destOrd="0" presId="urn:microsoft.com/office/officeart/2005/8/layout/hProcess4"/>
    <dgm:cxn modelId="{11093FAD-7B3C-49A7-BB59-8E9CFE3F8CE4}" type="presParOf" srcId="{3A3D04F7-D465-4865-9F6D-C2BE28E09BF2}" destId="{304B17E4-15DD-4080-9D9E-FC723F596DCB}" srcOrd="0" destOrd="0" presId="urn:microsoft.com/office/officeart/2005/8/layout/hProcess4"/>
    <dgm:cxn modelId="{47EE44B9-F05F-4649-8D56-272AB1D9E587}" type="presParOf" srcId="{3A3D04F7-D465-4865-9F6D-C2BE28E09BF2}" destId="{82D51F82-3C23-4A67-B014-4B9E7CECEF9B}" srcOrd="1" destOrd="0" presId="urn:microsoft.com/office/officeart/2005/8/layout/hProcess4"/>
    <dgm:cxn modelId="{632169F8-8C91-45AF-831E-4BDE7757731E}" type="presParOf" srcId="{3A3D04F7-D465-4865-9F6D-C2BE28E09BF2}" destId="{229329E4-0979-49FE-B9AF-BE53FEAED09A}" srcOrd="2" destOrd="0" presId="urn:microsoft.com/office/officeart/2005/8/layout/hProcess4"/>
    <dgm:cxn modelId="{F3B369DE-3F13-48E9-9DC1-D69CDF5C5FCD}" type="presParOf" srcId="{3A3D04F7-D465-4865-9F6D-C2BE28E09BF2}" destId="{F72FB30E-EBD8-40D6-9E11-7ABCFFD273C1}" srcOrd="3" destOrd="0" presId="urn:microsoft.com/office/officeart/2005/8/layout/hProcess4"/>
    <dgm:cxn modelId="{0E761F1F-0D7D-49B5-9641-C1A3CF293A0E}" type="presParOf" srcId="{3A3D04F7-D465-4865-9F6D-C2BE28E09BF2}" destId="{39E899A3-AE3D-4207-95EF-9EC8418390FE}" srcOrd="4" destOrd="0" presId="urn:microsoft.com/office/officeart/2005/8/layout/hProcess4"/>
    <dgm:cxn modelId="{42A46852-4A65-48F5-BDF8-BEBE2D03409F}" type="presParOf" srcId="{4C1EE8F1-D2B5-45BF-8741-F2F5D072F062}" destId="{693AECF1-46CB-4B9D-AC7B-F354BDDE99F0}" srcOrd="5" destOrd="0" presId="urn:microsoft.com/office/officeart/2005/8/layout/hProcess4"/>
    <dgm:cxn modelId="{7EEFDD63-CDA9-47B7-9893-02F063C1049E}" type="presParOf" srcId="{4C1EE8F1-D2B5-45BF-8741-F2F5D072F062}" destId="{96D01D56-DB6D-4DCB-97FA-51C9B805FBE1}" srcOrd="6" destOrd="0" presId="urn:microsoft.com/office/officeart/2005/8/layout/hProcess4"/>
    <dgm:cxn modelId="{B8F06E6F-469D-49FB-8C77-9E44FA22140C}" type="presParOf" srcId="{96D01D56-DB6D-4DCB-97FA-51C9B805FBE1}" destId="{40DE9EBA-5D45-4F3C-9FEE-7863A8B67753}" srcOrd="0" destOrd="0" presId="urn:microsoft.com/office/officeart/2005/8/layout/hProcess4"/>
    <dgm:cxn modelId="{D2D02421-0AE0-489C-A6D7-8DD302E03552}" type="presParOf" srcId="{96D01D56-DB6D-4DCB-97FA-51C9B805FBE1}" destId="{DD155516-621F-4036-92D8-5A39C62AA6A1}" srcOrd="1" destOrd="0" presId="urn:microsoft.com/office/officeart/2005/8/layout/hProcess4"/>
    <dgm:cxn modelId="{6E462118-1EF1-4344-8DFD-3BB8D77FDEDA}" type="presParOf" srcId="{96D01D56-DB6D-4DCB-97FA-51C9B805FBE1}" destId="{29CF0F13-D373-471E-9319-077983739B90}" srcOrd="2" destOrd="0" presId="urn:microsoft.com/office/officeart/2005/8/layout/hProcess4"/>
    <dgm:cxn modelId="{174D0035-F98D-4B83-BD34-98433437D450}" type="presParOf" srcId="{96D01D56-DB6D-4DCB-97FA-51C9B805FBE1}" destId="{221BB7D7-C937-4C5F-A05D-F23609C672C9}" srcOrd="3" destOrd="0" presId="urn:microsoft.com/office/officeart/2005/8/layout/hProcess4"/>
    <dgm:cxn modelId="{A5400607-E385-44FE-A5D1-A6A698324F9F}" type="presParOf" srcId="{96D01D56-DB6D-4DCB-97FA-51C9B805FBE1}" destId="{00730F61-9AD7-4390-8C17-DEBB6994B05F}" srcOrd="4" destOrd="0" presId="urn:microsoft.com/office/officeart/2005/8/layout/hProcess4"/>
    <dgm:cxn modelId="{5793D40A-877C-4637-AF15-DE335082240D}" type="presParOf" srcId="{4C1EE8F1-D2B5-45BF-8741-F2F5D072F062}" destId="{DC8E4822-6F30-45EA-8E1C-76306D93B9BA}" srcOrd="7" destOrd="0" presId="urn:microsoft.com/office/officeart/2005/8/layout/hProcess4"/>
    <dgm:cxn modelId="{3630BC39-96B1-4312-8D09-F719030AD017}" type="presParOf" srcId="{4C1EE8F1-D2B5-45BF-8741-F2F5D072F062}" destId="{0A0578EB-FF9F-4264-A4E5-46EDD664DD90}" srcOrd="8" destOrd="0" presId="urn:microsoft.com/office/officeart/2005/8/layout/hProcess4"/>
    <dgm:cxn modelId="{D8A597EA-D90F-43EE-83BE-63EB50C078C2}" type="presParOf" srcId="{0A0578EB-FF9F-4264-A4E5-46EDD664DD90}" destId="{E0831DF4-63E8-44BA-9132-83DC08AB1EEA}" srcOrd="0" destOrd="0" presId="urn:microsoft.com/office/officeart/2005/8/layout/hProcess4"/>
    <dgm:cxn modelId="{9F9E78C2-2C0C-427D-8FDE-4B574F709B17}" type="presParOf" srcId="{0A0578EB-FF9F-4264-A4E5-46EDD664DD90}" destId="{9508C774-4DF0-4233-87C2-939303E3DC73}" srcOrd="1" destOrd="0" presId="urn:microsoft.com/office/officeart/2005/8/layout/hProcess4"/>
    <dgm:cxn modelId="{50469ED1-147E-4023-8B75-8209C2D7FEE4}" type="presParOf" srcId="{0A0578EB-FF9F-4264-A4E5-46EDD664DD90}" destId="{DEAC0030-84A9-46AC-A0C4-52A77A04B89A}" srcOrd="2" destOrd="0" presId="urn:microsoft.com/office/officeart/2005/8/layout/hProcess4"/>
    <dgm:cxn modelId="{33D654E2-E547-495A-9717-D56F130DF6D4}" type="presParOf" srcId="{0A0578EB-FF9F-4264-A4E5-46EDD664DD90}" destId="{3A80FA47-1E9E-4514-AF21-BA2C5324402E}" srcOrd="3" destOrd="0" presId="urn:microsoft.com/office/officeart/2005/8/layout/hProcess4"/>
    <dgm:cxn modelId="{69873695-0E0E-4098-9873-D4DC87C32695}" type="presParOf" srcId="{0A0578EB-FF9F-4264-A4E5-46EDD664DD90}" destId="{7C56EBF2-22CE-4EA0-A5FF-4DEC0294DD9C}" srcOrd="4" destOrd="0" presId="urn:microsoft.com/office/officeart/2005/8/layout/hProcess4"/>
    <dgm:cxn modelId="{FAE79A6A-06DA-4807-BC13-F33496B89AA7}" type="presParOf" srcId="{4C1EE8F1-D2B5-45BF-8741-F2F5D072F062}" destId="{3AEB4819-47D8-4AB4-AA5F-09EF7C533F82}" srcOrd="9" destOrd="0" presId="urn:microsoft.com/office/officeart/2005/8/layout/hProcess4"/>
    <dgm:cxn modelId="{0A377FAF-8045-4817-B616-14D6C20E5667}" type="presParOf" srcId="{4C1EE8F1-D2B5-45BF-8741-F2F5D072F062}" destId="{2CE647B0-A796-4BBE-9651-CFC0EDFA0BF6}" srcOrd="10" destOrd="0" presId="urn:microsoft.com/office/officeart/2005/8/layout/hProcess4"/>
    <dgm:cxn modelId="{6BC61619-A2E5-4993-B4BB-E7CB3D537286}" type="presParOf" srcId="{2CE647B0-A796-4BBE-9651-CFC0EDFA0BF6}" destId="{AFB90F0F-61E0-4CC8-8C5F-4732708004DD}" srcOrd="0" destOrd="0" presId="urn:microsoft.com/office/officeart/2005/8/layout/hProcess4"/>
    <dgm:cxn modelId="{08EE3A7A-01AA-47BE-B34E-76DA0F079880}" type="presParOf" srcId="{2CE647B0-A796-4BBE-9651-CFC0EDFA0BF6}" destId="{CBF7F42F-798E-446B-A503-A9BE722A58F5}" srcOrd="1" destOrd="0" presId="urn:microsoft.com/office/officeart/2005/8/layout/hProcess4"/>
    <dgm:cxn modelId="{11A53938-AD55-4632-9F93-324E11829BFA}" type="presParOf" srcId="{2CE647B0-A796-4BBE-9651-CFC0EDFA0BF6}" destId="{314B911C-1F56-493B-B11C-F89EDA26455B}" srcOrd="2" destOrd="0" presId="urn:microsoft.com/office/officeart/2005/8/layout/hProcess4"/>
    <dgm:cxn modelId="{CEF672E1-D418-479D-A0A2-49760938B3A5}" type="presParOf" srcId="{2CE647B0-A796-4BBE-9651-CFC0EDFA0BF6}" destId="{93C5F51F-045D-428D-AAEF-1CA72506FFA5}" srcOrd="3" destOrd="0" presId="urn:microsoft.com/office/officeart/2005/8/layout/hProcess4"/>
    <dgm:cxn modelId="{AA1E5CBE-8F1D-4A70-A7B5-3D6BB2573D67}" type="presParOf" srcId="{2CE647B0-A796-4BBE-9651-CFC0EDFA0BF6}" destId="{F60D5731-2F77-40CC-8892-0B6309139032}" srcOrd="4" destOrd="0" presId="urn:microsoft.com/office/officeart/2005/8/layout/hProcess4"/>
  </dgm:cxnLst>
  <dgm:bg/>
  <dgm:whole/>
  <dgm:extLst>
    <a:ext uri="http://schemas.microsoft.com/office/drawing/2008/diagram">
      <dsp:dataModelExt xmlns:dsp="http://schemas.microsoft.com/office/drawing/2008/diagram" relId="rId383"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EE772CAC-2ABB-4754-9A79-C490BAD61AE8}">
      <dgm:prSet custT="1"/>
      <dgm:spPr>
        <a:xfrm>
          <a:off x="5137401"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OR</a:t>
          </a:r>
        </a:p>
      </dgm:t>
    </dgm:pt>
    <dgm:pt modelId="{B31147CF-54F6-4B18-8FFE-4879800A940B}" type="parTrans" cxnId="{03DBE08D-E1CF-4682-A4B5-21E70A95E54B}">
      <dgm:prSet/>
      <dgm:spPr/>
      <dgm:t>
        <a:bodyPr/>
        <a:lstStyle/>
        <a:p>
          <a:endParaRPr lang="sl-SI"/>
        </a:p>
      </dgm:t>
    </dgm:pt>
    <dgm:pt modelId="{FBAD000A-BBC8-419F-B3EE-0ACD64BA97D2}" type="sibTrans" cxnId="{03DBE08D-E1CF-4682-A4B5-21E70A95E54B}">
      <dgm:prSet/>
      <dgm:spPr/>
      <dgm:t>
        <a:bodyPr/>
        <a:lstStyle/>
        <a:p>
          <a:endParaRPr lang="sl-SI"/>
        </a:p>
      </dgm:t>
    </dgm:pt>
    <dgm:pt modelId="{D9AF2A03-2EC3-4497-8827-32307A64C586}">
      <dgm:prSet custT="1"/>
      <dgm:spPr>
        <a:xfrm>
          <a:off x="1173710" y="26320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UPRAVIČENEC</a:t>
          </a:r>
        </a:p>
      </dgm:t>
    </dgm:pt>
    <dgm:pt modelId="{FAE8BEE8-E59A-4121-A8CF-7C091C3D1816}" type="parTrans" cxnId="{BC522A52-BBCF-461D-8670-D437B6141240}">
      <dgm:prSet/>
      <dgm:spPr/>
      <dgm:t>
        <a:bodyPr/>
        <a:lstStyle/>
        <a:p>
          <a:endParaRPr lang="sl-SI"/>
        </a:p>
      </dgm:t>
    </dgm:pt>
    <dgm:pt modelId="{6DD1C875-577A-4FDD-B7BE-5DFA3B348AF1}" type="sibTrans" cxnId="{BC522A52-BBCF-461D-8670-D437B6141240}">
      <dgm:prSet/>
      <dgm:spPr>
        <a:xfrm rot="392432">
          <a:off x="1344403" y="18071"/>
          <a:ext cx="1029030" cy="1029030"/>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gm:spPr>
      <dgm:t>
        <a:bodyPr/>
        <a:lstStyle/>
        <a:p>
          <a:endParaRPr lang="sl-SI"/>
        </a:p>
      </dgm:t>
    </dgm:pt>
    <dgm:pt modelId="{5BD7CD01-C42E-4E19-A0F9-4D4B247EBFD5}">
      <dgm:prSet custT="1"/>
      <dgm:spPr>
        <a:xfrm>
          <a:off x="2170979" y="996949"/>
          <a:ext cx="614937" cy="2365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UPRAVIČENEC</a:t>
          </a:r>
        </a:p>
      </dgm:t>
    </dgm:pt>
    <dgm:pt modelId="{A2D9811D-843B-46A2-9F10-23A4475594D0}" type="parTrans" cxnId="{2B14FBC5-0E1E-41C6-B35D-865B7BFCF75D}">
      <dgm:prSet/>
      <dgm:spPr/>
      <dgm:t>
        <a:bodyPr/>
        <a:lstStyle/>
        <a:p>
          <a:endParaRPr lang="sl-SI"/>
        </a:p>
      </dgm:t>
    </dgm:pt>
    <dgm:pt modelId="{9FA5A6B0-6A1C-46C9-AF8E-778697C7F1A6}" type="sibTrans" cxnId="{2B14FBC5-0E1E-41C6-B35D-865B7BFCF75D}">
      <dgm:prSet/>
      <dgm:spPr>
        <a:xfrm rot="21080231">
          <a:off x="2351346" y="526868"/>
          <a:ext cx="932575" cy="932575"/>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gm:spPr>
      <dgm:t>
        <a:bodyPr/>
        <a:lstStyle/>
        <a:p>
          <a:endParaRPr lang="sl-SI"/>
        </a:p>
      </dgm:t>
    </dgm:pt>
    <dgm:pt modelId="{EABD2644-92CF-4BF4-A9F6-52F1F5C06C99}">
      <dgm:prSet custT="1"/>
      <dgm:spPr>
        <a:xfrm>
          <a:off x="3155555"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PT</a:t>
          </a:r>
        </a:p>
      </dgm:t>
    </dgm:pt>
    <dgm:pt modelId="{17FAE3FC-FE10-487E-9DB8-16E4B98146C3}" type="parTrans" cxnId="{5A57D0A6-DF52-4F40-BD30-355D542EBA4B}">
      <dgm:prSet/>
      <dgm:spPr/>
      <dgm:t>
        <a:bodyPr/>
        <a:lstStyle/>
        <a:p>
          <a:endParaRPr lang="sl-SI"/>
        </a:p>
      </dgm:t>
    </dgm:pt>
    <dgm:pt modelId="{E00FA9BC-F941-4F5A-9DB1-A4CBA4EC4614}" type="sibTrans" cxnId="{5A57D0A6-DF52-4F40-BD30-355D542EBA4B}">
      <dgm:prSet/>
      <dgm:spPr>
        <a:xfrm rot="406925">
          <a:off x="3352267" y="62015"/>
          <a:ext cx="1024112" cy="1024112"/>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gm:spPr>
      <dgm:t>
        <a:bodyPr/>
        <a:lstStyle/>
        <a:p>
          <a:endParaRPr lang="sl-SI"/>
        </a:p>
      </dgm:t>
    </dgm:pt>
    <dgm:pt modelId="{DDD1F106-F097-411C-BD21-14189AF054ED}">
      <dgm:prSet custT="1"/>
      <dgm:spPr>
        <a:xfrm>
          <a:off x="4146478"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PT</a:t>
          </a:r>
        </a:p>
      </dgm:t>
    </dgm:pt>
    <dgm:pt modelId="{F3DB9CF0-1FEB-4FE2-B436-7D81BC2F50D0}" type="parTrans" cxnId="{9F416D44-4D5D-4D11-ACA8-FC6379DECEAE}">
      <dgm:prSet/>
      <dgm:spPr/>
      <dgm:t>
        <a:bodyPr/>
        <a:lstStyle/>
        <a:p>
          <a:endParaRPr lang="sl-SI"/>
        </a:p>
      </dgm:t>
    </dgm:pt>
    <dgm:pt modelId="{3832F274-DB57-44AE-A4B8-C23578F9E65C}" type="sibTrans" cxnId="{9F416D44-4D5D-4D11-ACA8-FC6379DECEAE}">
      <dgm:prSet/>
      <dgm:spPr>
        <a:xfrm rot="21171267">
          <a:off x="4348955" y="487386"/>
          <a:ext cx="935715" cy="935715"/>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gm:spPr>
      <dgm:t>
        <a:bodyPr/>
        <a:lstStyle/>
        <a:p>
          <a:endParaRPr lang="sl-SI"/>
        </a:p>
      </dgm:t>
    </dgm:pt>
    <dgm:pt modelId="{DF5E7136-BFE5-41D9-823D-6F3131D128B8}">
      <dgm:prSet custT="1"/>
      <dgm:spPr>
        <a:xfrm>
          <a:off x="155766"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a:solidFill>
                <a:sysClr val="window" lastClr="FFFFFF"/>
              </a:solidFill>
              <a:latin typeface="Republika" panose="02000506040000020004" pitchFamily="2" charset="-18"/>
              <a:ea typeface="+mn-ea"/>
              <a:cs typeface="+mn-cs"/>
            </a:rPr>
            <a:t>UPRAVIČENEC</a:t>
          </a:r>
        </a:p>
      </dgm:t>
    </dgm:pt>
    <dgm:pt modelId="{BD9998F1-56F6-4614-9F3C-8FA8A0B86E56}" type="parTrans" cxnId="{8593E47D-CF3B-4926-9FD4-4C6819575547}">
      <dgm:prSet/>
      <dgm:spPr/>
      <dgm:t>
        <a:bodyPr/>
        <a:lstStyle/>
        <a:p>
          <a:endParaRPr lang="sl-SI"/>
        </a:p>
      </dgm:t>
    </dgm:pt>
    <dgm:pt modelId="{1717DA08-5376-42E3-B64B-ADA946E62B84}" type="sibTrans" cxnId="{8593E47D-CF3B-4926-9FD4-4C6819575547}">
      <dgm:prSet/>
      <dgm:spPr>
        <a:xfrm>
          <a:off x="356335" y="464386"/>
          <a:ext cx="966790" cy="966790"/>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gm:spPr>
      <dgm:t>
        <a:bodyPr/>
        <a:lstStyle/>
        <a:p>
          <a:endParaRPr lang="sl-SI"/>
        </a:p>
      </dgm:t>
    </dgm:pt>
    <dgm:pt modelId="{A51C6374-50E5-4863-836E-88310B0FB27C}">
      <dgm:prSet/>
      <dgm:spPr>
        <a:xfrm>
          <a:off x="992954" y="409231"/>
          <a:ext cx="745847" cy="68818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Char char="•"/>
          </a:pPr>
          <a:r>
            <a:rPr lang="sl-SI" dirty="0">
              <a:solidFill>
                <a:sysClr val="windowText" lastClr="000000"/>
              </a:solidFill>
              <a:latin typeface="Republika" panose="02000506040000020004" pitchFamily="2" charset="-18"/>
              <a:ea typeface="+mn-ea"/>
              <a:cs typeface="+mn-cs"/>
            </a:rPr>
            <a:t>U  v  IS OU e-MA2 kreira ZzI in nanj kot dokazila priloži že plačane listine s prilogami.  </a:t>
          </a:r>
          <a:endParaRPr lang="sl-SI">
            <a:solidFill>
              <a:sysClr val="windowText" lastClr="000000"/>
            </a:solidFill>
            <a:latin typeface="Republika" panose="02000506040000020004" pitchFamily="2" charset="-18"/>
            <a:ea typeface="+mn-ea"/>
            <a:cs typeface="+mn-cs"/>
          </a:endParaRPr>
        </a:p>
      </dgm:t>
    </dgm:pt>
    <dgm:pt modelId="{C692672C-3AAD-4E13-9885-303F00EDEF77}" type="parTrans" cxnId="{38120598-4436-42F7-8916-6BF2ADB37B77}">
      <dgm:prSet/>
      <dgm:spPr/>
      <dgm:t>
        <a:bodyPr/>
        <a:lstStyle/>
        <a:p>
          <a:endParaRPr lang="sl-SI"/>
        </a:p>
      </dgm:t>
    </dgm:pt>
    <dgm:pt modelId="{0DC19EC6-436C-465A-A5C4-CAF922372023}" type="sibTrans" cxnId="{38120598-4436-42F7-8916-6BF2ADB37B77}">
      <dgm:prSet/>
      <dgm:spPr/>
      <dgm:t>
        <a:bodyPr/>
        <a:lstStyle/>
        <a:p>
          <a:endParaRPr lang="sl-SI"/>
        </a:p>
      </dgm:t>
    </dgm:pt>
    <dgm:pt modelId="{DBB2CB07-E2FE-4FE8-923D-8D3E15BCC8FD}">
      <dgm:prSet/>
      <dgm:spPr>
        <a:xfrm>
          <a:off x="2010898"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solidFill>
              <a:latin typeface="Republika" panose="02000506040000020004" pitchFamily="2" charset="-18"/>
              <a:ea typeface="+mn-ea"/>
              <a:cs typeface="+mn-cs"/>
            </a:rPr>
            <a:t>Odgovorna oseba U odda ZzI v administrativno preverjanje skrbniku  na PT.  </a:t>
          </a:r>
          <a:endParaRPr lang="sl-SI">
            <a:solidFill>
              <a:sysClr val="windowText" lastClr="000000"/>
            </a:solidFill>
            <a:latin typeface="Republika" panose="02000506040000020004" pitchFamily="2" charset="-18"/>
            <a:ea typeface="+mn-ea"/>
            <a:cs typeface="+mn-cs"/>
          </a:endParaRPr>
        </a:p>
      </dgm:t>
    </dgm:pt>
    <dgm:pt modelId="{6D52AE60-7B47-4442-A171-2EA6CCC2EE7E}" type="parTrans" cxnId="{16BA7DF9-A696-49D0-8B3C-AF1C8CA0F656}">
      <dgm:prSet/>
      <dgm:spPr/>
      <dgm:t>
        <a:bodyPr/>
        <a:lstStyle/>
        <a:p>
          <a:endParaRPr lang="sl-SI"/>
        </a:p>
      </dgm:t>
    </dgm:pt>
    <dgm:pt modelId="{520D228E-2F10-4EBC-B3A2-3EF7D9C5453A}" type="sibTrans" cxnId="{16BA7DF9-A696-49D0-8B3C-AF1C8CA0F656}">
      <dgm:prSet/>
      <dgm:spPr/>
      <dgm:t>
        <a:bodyPr/>
        <a:lstStyle/>
        <a:p>
          <a:endParaRPr lang="sl-SI"/>
        </a:p>
      </dgm:t>
    </dgm:pt>
    <dgm:pt modelId="{78097C3D-70BD-4022-A7AD-ECA7F775EBBC}">
      <dgm:prSet/>
      <dgm:spPr>
        <a:xfrm>
          <a:off x="300182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solidFill>
              <a:latin typeface="Republika" panose="02000506040000020004" pitchFamily="2" charset="-18"/>
              <a:ea typeface="+mn-ea"/>
              <a:cs typeface="+mn-cs"/>
            </a:rPr>
            <a:t>PT izvede administrativno preverjanje in izpolni kontrolne liste.</a:t>
          </a:r>
          <a:endParaRPr lang="sl-SI">
            <a:solidFill>
              <a:sysClr val="windowText" lastClr="000000"/>
            </a:solidFill>
            <a:latin typeface="Republika" panose="02000506040000020004" pitchFamily="2" charset="-18"/>
            <a:ea typeface="+mn-ea"/>
            <a:cs typeface="+mn-cs"/>
          </a:endParaRPr>
        </a:p>
      </dgm:t>
    </dgm:pt>
    <dgm:pt modelId="{ACE09811-01BF-41D2-BEBC-0111F45A1286}" type="parTrans" cxnId="{2BA90792-228A-490B-BBC8-857918E504EA}">
      <dgm:prSet/>
      <dgm:spPr/>
      <dgm:t>
        <a:bodyPr/>
        <a:lstStyle/>
        <a:p>
          <a:endParaRPr lang="sl-SI"/>
        </a:p>
      </dgm:t>
    </dgm:pt>
    <dgm:pt modelId="{8F4EAAD7-A036-4EB6-90F7-F5202B21556C}" type="sibTrans" cxnId="{2BA90792-228A-490B-BBC8-857918E504EA}">
      <dgm:prSet/>
      <dgm:spPr/>
      <dgm:t>
        <a:bodyPr/>
        <a:lstStyle/>
        <a:p>
          <a:endParaRPr lang="sl-SI"/>
        </a:p>
      </dgm:t>
    </dgm:pt>
    <dgm:pt modelId="{8CFE48CF-B805-43B3-8CD6-429A75F24DC2}">
      <dgm:prSet/>
      <dgm:spPr>
        <a:xfrm>
          <a:off x="3992744"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solidFill>
              <a:latin typeface="Republika" panose="02000506040000020004" pitchFamily="2" charset="-18"/>
              <a:ea typeface="+mn-ea"/>
              <a:cs typeface="+mn-cs"/>
            </a:rPr>
            <a:t>Na podlagi kontrolno pregledanega ZzI se v MF-erac pripravljene odredbe pošljejo v izplačilo. Po izplačilu se zaključi in digitalno podpiše kontrolne liste v e-MA2. ZzI se prestavi v status odobren in na podlagi odobrenega ZzI služba, pristojna za finance pri upravičencu, vzpostavi terjatev.</a:t>
          </a:r>
          <a:endParaRPr lang="sl-SI">
            <a:solidFill>
              <a:sysClr val="windowText" lastClr="000000"/>
            </a:solidFill>
            <a:latin typeface="Republika" panose="02000506040000020004" pitchFamily="2" charset="-18"/>
            <a:ea typeface="+mn-ea"/>
            <a:cs typeface="+mn-cs"/>
          </a:endParaRPr>
        </a:p>
      </dgm:t>
    </dgm:pt>
    <dgm:pt modelId="{109E2DE4-C136-42B4-8FC4-658264A2BF36}" type="parTrans" cxnId="{05C6D5A8-E1DA-44DE-89ED-93F60CC92E1F}">
      <dgm:prSet/>
      <dgm:spPr/>
      <dgm:t>
        <a:bodyPr/>
        <a:lstStyle/>
        <a:p>
          <a:endParaRPr lang="sl-SI"/>
        </a:p>
      </dgm:t>
    </dgm:pt>
    <dgm:pt modelId="{9BDD6C80-B87A-42A5-8C6C-AC1562273DD3}" type="sibTrans" cxnId="{05C6D5A8-E1DA-44DE-89ED-93F60CC92E1F}">
      <dgm:prSet/>
      <dgm:spPr/>
      <dgm:t>
        <a:bodyPr/>
        <a:lstStyle/>
        <a:p>
          <a:endParaRPr lang="sl-SI"/>
        </a:p>
      </dgm:t>
    </dgm:pt>
    <dgm:pt modelId="{9F3E10EB-625C-490D-813B-0AB16EA3DF04}">
      <dgm:prSet/>
      <dgm:spPr>
        <a:xfrm>
          <a:off x="4983666"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solidFill>
              <a:latin typeface="Republika" panose="02000506040000020004" pitchFamily="2" charset="-18"/>
              <a:ea typeface="+mn-ea"/>
              <a:cs typeface="+mn-cs"/>
            </a:rPr>
            <a:t>OR certificira izdatke.</a:t>
          </a:r>
          <a:endParaRPr lang="sl-SI">
            <a:solidFill>
              <a:sysClr val="windowText" lastClr="000000"/>
            </a:solidFill>
            <a:latin typeface="Republika" panose="02000506040000020004" pitchFamily="2" charset="-18"/>
            <a:ea typeface="+mn-ea"/>
            <a:cs typeface="+mn-cs"/>
          </a:endParaRPr>
        </a:p>
      </dgm:t>
    </dgm:pt>
    <dgm:pt modelId="{9D5177C9-D1BF-4958-9365-FB84823C929F}" type="parTrans" cxnId="{B70F32BC-EB58-4D5B-95B3-D6B9DAFD2B31}">
      <dgm:prSet/>
      <dgm:spPr/>
      <dgm:t>
        <a:bodyPr/>
        <a:lstStyle/>
        <a:p>
          <a:endParaRPr lang="sl-SI"/>
        </a:p>
      </dgm:t>
    </dgm:pt>
    <dgm:pt modelId="{6555BF3E-E50D-4BF2-959B-0477CD9E50F3}" type="sibTrans" cxnId="{B70F32BC-EB58-4D5B-95B3-D6B9DAFD2B31}">
      <dgm:prSet/>
      <dgm:spPr/>
      <dgm:t>
        <a:bodyPr/>
        <a:lstStyle/>
        <a:p>
          <a:endParaRPr lang="sl-SI"/>
        </a:p>
      </dgm:t>
    </dgm:pt>
    <dgm:pt modelId="{5D69D325-DBE5-4075-98E1-F04209600ABD}">
      <dgm:prSet/>
      <dgm:spPr>
        <a:xfrm>
          <a:off x="203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a:solidFill>
                <a:sysClr val="windowText" lastClr="000000"/>
              </a:solidFill>
              <a:latin typeface="Republika" panose="02000506040000020004" pitchFamily="2" charset="-18"/>
              <a:ea typeface="+mn-ea"/>
              <a:cs typeface="+mn-cs"/>
            </a:rPr>
            <a:t>U v IS OU e-MA2 posreduje dokumentacijo zaključenega postopka. PT postopek administrativno pregleda. </a:t>
          </a:r>
        </a:p>
      </dgm:t>
    </dgm:pt>
    <dgm:pt modelId="{BCF92C32-2656-41BB-9445-758B0BF92E73}" type="parTrans" cxnId="{B304C743-1125-4B1A-B127-C9C0BB7C4A17}">
      <dgm:prSet/>
      <dgm:spPr/>
      <dgm:t>
        <a:bodyPr/>
        <a:lstStyle/>
        <a:p>
          <a:endParaRPr lang="sl-SI"/>
        </a:p>
      </dgm:t>
    </dgm:pt>
    <dgm:pt modelId="{7550B6B5-8C40-46F8-BC85-273E48556C20}" type="sibTrans" cxnId="{B304C743-1125-4B1A-B127-C9C0BB7C4A17}">
      <dgm:prSet/>
      <dgm:spPr/>
      <dgm:t>
        <a:bodyPr/>
        <a:lstStyle/>
        <a:p>
          <a:endParaRPr lang="sl-SI"/>
        </a:p>
      </dgm:t>
    </dgm:pt>
    <dgm:pt modelId="{2022CD1B-0F5E-4C23-AF54-050B9B4B2A92}">
      <dgm:prSet/>
      <dgm:spPr>
        <a:xfrm>
          <a:off x="3001821" y="468448"/>
          <a:ext cx="691804" cy="5705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a:solidFill>
              <a:sysClr val="windowText" lastClr="000000"/>
            </a:solidFill>
            <a:latin typeface="Republika" panose="02000506040000020004" pitchFamily="2" charset="-18"/>
            <a:ea typeface="+mn-ea"/>
            <a:cs typeface="+mn-cs"/>
          </a:endParaRPr>
        </a:p>
      </dgm:t>
    </dgm:pt>
    <dgm:pt modelId="{E3D6EA6A-8818-4821-BBBC-B11CD77C15C5}" type="parTrans" cxnId="{F668EC35-CCFC-48AC-ADF8-13504D9AB55B}">
      <dgm:prSet/>
      <dgm:spPr/>
      <dgm:t>
        <a:bodyPr/>
        <a:lstStyle/>
        <a:p>
          <a:endParaRPr lang="sl-SI"/>
        </a:p>
      </dgm:t>
    </dgm:pt>
    <dgm:pt modelId="{C2BF279C-31A8-4884-B833-4300703F3992}" type="sibTrans" cxnId="{F668EC35-CCFC-48AC-ADF8-13504D9AB55B}">
      <dgm:prSet/>
      <dgm:spPr/>
      <dgm:t>
        <a:bodyPr/>
        <a:lstStyle/>
        <a:p>
          <a:endParaRPr lang="sl-SI"/>
        </a:p>
      </dgm:t>
    </dgm:pt>
    <dgm:pt modelId="{FA60ADDF-BEF9-484F-8D10-BC68FB3C6C40}">
      <dgm:prSet/>
      <dgm:spPr>
        <a:xfrm>
          <a:off x="4983666" y="468448"/>
          <a:ext cx="691804" cy="5705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a:solidFill>
              <a:sysClr val="windowText" lastClr="000000"/>
            </a:solidFill>
            <a:latin typeface="Republika" panose="02000506040000020004" pitchFamily="2" charset="-18"/>
            <a:ea typeface="+mn-ea"/>
            <a:cs typeface="+mn-cs"/>
          </a:endParaRPr>
        </a:p>
      </dgm:t>
    </dgm:pt>
    <dgm:pt modelId="{2AA34AF2-3F5F-49D6-B869-078AC64D2DDB}" type="parTrans" cxnId="{CF189569-2743-4937-B564-0AE22849B8B0}">
      <dgm:prSet/>
      <dgm:spPr/>
      <dgm:t>
        <a:bodyPr/>
        <a:lstStyle/>
        <a:p>
          <a:endParaRPr lang="sl-SI"/>
        </a:p>
      </dgm:t>
    </dgm:pt>
    <dgm:pt modelId="{502FEF8D-5BB5-4D85-B103-73A7E7BE5D5D}" type="sibTrans" cxnId="{CF189569-2743-4937-B564-0AE22849B8B0}">
      <dgm:prSet/>
      <dgm:spPr/>
      <dgm:t>
        <a:bodyPr/>
        <a:lstStyle/>
        <a:p>
          <a:endParaRPr lang="sl-SI"/>
        </a:p>
      </dgm:t>
    </dgm:pt>
    <dgm:pt modelId="{2B9FD0E2-7D05-4CEE-9D93-607DFD4F185F}" type="pres">
      <dgm:prSet presAssocID="{9E15848C-386A-4829-8D8F-576909FB341C}" presName="Name0" presStyleCnt="0">
        <dgm:presLayoutVars>
          <dgm:dir/>
          <dgm:animLvl val="lvl"/>
          <dgm:resizeHandles val="exact"/>
        </dgm:presLayoutVars>
      </dgm:prSet>
      <dgm:spPr/>
    </dgm:pt>
    <dgm:pt modelId="{CC2A4FD4-EC95-400F-BBCE-B093CBA32E36}" type="pres">
      <dgm:prSet presAssocID="{9E15848C-386A-4829-8D8F-576909FB341C}" presName="tSp" presStyleCnt="0"/>
      <dgm:spPr/>
    </dgm:pt>
    <dgm:pt modelId="{B9847CEB-80E4-43D3-B6B8-6AB3085C29F9}" type="pres">
      <dgm:prSet presAssocID="{9E15848C-386A-4829-8D8F-576909FB341C}" presName="bSp" presStyleCnt="0"/>
      <dgm:spPr/>
    </dgm:pt>
    <dgm:pt modelId="{4C1EE8F1-D2B5-45BF-8741-F2F5D072F062}" type="pres">
      <dgm:prSet presAssocID="{9E15848C-386A-4829-8D8F-576909FB341C}" presName="process" presStyleCnt="0"/>
      <dgm:spPr/>
    </dgm:pt>
    <dgm:pt modelId="{859643C7-2AA5-408C-BAEC-8BC97C899E3F}" type="pres">
      <dgm:prSet presAssocID="{DF5E7136-BFE5-41D9-823D-6F3131D128B8}" presName="composite1" presStyleCnt="0"/>
      <dgm:spPr/>
    </dgm:pt>
    <dgm:pt modelId="{7AAF9C8E-3126-4238-BE18-B39BB30B3D96}" type="pres">
      <dgm:prSet presAssocID="{DF5E7136-BFE5-41D9-823D-6F3131D128B8}" presName="dummyNode1" presStyleLbl="node1" presStyleIdx="0" presStyleCnt="6"/>
      <dgm:spPr/>
    </dgm:pt>
    <dgm:pt modelId="{82587C02-E862-4985-AAEF-C7E8C442FDA5}" type="pres">
      <dgm:prSet presAssocID="{DF5E7136-BFE5-41D9-823D-6F3131D128B8}" presName="childNode1" presStyleLbl="bgAcc1" presStyleIdx="0" presStyleCnt="6" custScaleY="128220">
        <dgm:presLayoutVars>
          <dgm:bulletEnabled val="1"/>
        </dgm:presLayoutVars>
      </dgm:prSet>
      <dgm:spPr/>
    </dgm:pt>
    <dgm:pt modelId="{1282D04E-7FCB-4652-89A1-6723B6E53E3B}" type="pres">
      <dgm:prSet presAssocID="{DF5E7136-BFE5-41D9-823D-6F3131D128B8}" presName="childNode1tx" presStyleLbl="bgAcc1" presStyleIdx="0" presStyleCnt="6">
        <dgm:presLayoutVars>
          <dgm:bulletEnabled val="1"/>
        </dgm:presLayoutVars>
      </dgm:prSet>
      <dgm:spPr/>
    </dgm:pt>
    <dgm:pt modelId="{86503AF1-E38D-4567-8386-E4D12E75A849}" type="pres">
      <dgm:prSet presAssocID="{DF5E7136-BFE5-41D9-823D-6F3131D128B8}" presName="parentNode1" presStyleLbl="node1" presStyleIdx="0" presStyleCnt="6" custLinFactNeighborX="3818" custLinFactNeighborY="12800">
        <dgm:presLayoutVars>
          <dgm:chMax val="1"/>
          <dgm:bulletEnabled val="1"/>
        </dgm:presLayoutVars>
      </dgm:prSet>
      <dgm:spPr/>
    </dgm:pt>
    <dgm:pt modelId="{D1C38996-B803-485F-A30A-5CC8C8B79550}" type="pres">
      <dgm:prSet presAssocID="{DF5E7136-BFE5-41D9-823D-6F3131D128B8}" presName="connSite1" presStyleCnt="0"/>
      <dgm:spPr/>
    </dgm:pt>
    <dgm:pt modelId="{9D223C6B-3667-47BD-B221-DF21B33A6AD3}" type="pres">
      <dgm:prSet presAssocID="{1717DA08-5376-42E3-B64B-ADA946E62B84}" presName="Name9" presStyleLbl="sibTrans2D1" presStyleIdx="0" presStyleCnt="5"/>
      <dgm:spPr/>
    </dgm:pt>
    <dgm:pt modelId="{FBC120CC-7402-4121-9C73-63E646A192D5}" type="pres">
      <dgm:prSet presAssocID="{D9AF2A03-2EC3-4497-8827-32307A64C586}" presName="composite2" presStyleCnt="0"/>
      <dgm:spPr/>
    </dgm:pt>
    <dgm:pt modelId="{B42CA522-4D46-43F1-83A8-F4A71CF57FDA}" type="pres">
      <dgm:prSet presAssocID="{D9AF2A03-2EC3-4497-8827-32307A64C586}" presName="dummyNode2" presStyleLbl="node1" presStyleIdx="0" presStyleCnt="6"/>
      <dgm:spPr/>
    </dgm:pt>
    <dgm:pt modelId="{F738949E-AEB8-4BFC-A005-AC4E91388623}" type="pres">
      <dgm:prSet presAssocID="{D9AF2A03-2EC3-4497-8827-32307A64C586}" presName="childNode2" presStyleLbl="bgAcc1" presStyleIdx="1" presStyleCnt="6" custScaleX="107812" custScaleY="120609">
        <dgm:presLayoutVars>
          <dgm:bulletEnabled val="1"/>
        </dgm:presLayoutVars>
      </dgm:prSet>
      <dgm:spPr/>
    </dgm:pt>
    <dgm:pt modelId="{3B74E524-1308-4175-A505-D14883FF4332}" type="pres">
      <dgm:prSet presAssocID="{D9AF2A03-2EC3-4497-8827-32307A64C586}" presName="childNode2tx" presStyleLbl="bgAcc1" presStyleIdx="1" presStyleCnt="6">
        <dgm:presLayoutVars>
          <dgm:bulletEnabled val="1"/>
        </dgm:presLayoutVars>
      </dgm:prSet>
      <dgm:spPr/>
    </dgm:pt>
    <dgm:pt modelId="{B68C4864-0FDE-469B-A130-24B180FB90A9}" type="pres">
      <dgm:prSet presAssocID="{D9AF2A03-2EC3-4497-8827-32307A64C586}" presName="parentNode2" presStyleLbl="node1" presStyleIdx="1" presStyleCnt="6" custLinFactNeighborY="-33757">
        <dgm:presLayoutVars>
          <dgm:chMax val="0"/>
          <dgm:bulletEnabled val="1"/>
        </dgm:presLayoutVars>
      </dgm:prSet>
      <dgm:spPr/>
    </dgm:pt>
    <dgm:pt modelId="{A598010E-6EEE-45EC-94AE-0BDCE8178186}" type="pres">
      <dgm:prSet presAssocID="{D9AF2A03-2EC3-4497-8827-32307A64C586}" presName="connSite2" presStyleCnt="0"/>
      <dgm:spPr/>
    </dgm:pt>
    <dgm:pt modelId="{E4BDBC08-E0EF-4BF9-8EEB-6CFB33A3CC55}" type="pres">
      <dgm:prSet presAssocID="{6DD1C875-577A-4FDD-B7BE-5DFA3B348AF1}" presName="Name18" presStyleLbl="sibTrans2D1" presStyleIdx="1" presStyleCnt="5" custAng="392432"/>
      <dgm:spPr/>
    </dgm:pt>
    <dgm:pt modelId="{3A3D04F7-D465-4865-9F6D-C2BE28E09BF2}" type="pres">
      <dgm:prSet presAssocID="{5BD7CD01-C42E-4E19-A0F9-4D4B247EBFD5}" presName="composite1" presStyleCnt="0"/>
      <dgm:spPr/>
    </dgm:pt>
    <dgm:pt modelId="{304B17E4-15DD-4080-9D9E-FC723F596DCB}" type="pres">
      <dgm:prSet presAssocID="{5BD7CD01-C42E-4E19-A0F9-4D4B247EBFD5}" presName="dummyNode1" presStyleLbl="node1" presStyleIdx="1" presStyleCnt="6"/>
      <dgm:spPr/>
    </dgm:pt>
    <dgm:pt modelId="{82D51F82-3C23-4A67-B014-4B9E7CECEF9B}" type="pres">
      <dgm:prSet presAssocID="{5BD7CD01-C42E-4E19-A0F9-4D4B247EBFD5}" presName="childNode1" presStyleLbl="bgAcc1" presStyleIdx="2" presStyleCnt="6">
        <dgm:presLayoutVars>
          <dgm:bulletEnabled val="1"/>
        </dgm:presLayoutVars>
      </dgm:prSet>
      <dgm:spPr/>
    </dgm:pt>
    <dgm:pt modelId="{229329E4-0979-49FE-B9AF-BE53FEAED09A}" type="pres">
      <dgm:prSet presAssocID="{5BD7CD01-C42E-4E19-A0F9-4D4B247EBFD5}" presName="childNode1tx" presStyleLbl="bgAcc1" presStyleIdx="2" presStyleCnt="6">
        <dgm:presLayoutVars>
          <dgm:bulletEnabled val="1"/>
        </dgm:presLayoutVars>
      </dgm:prSet>
      <dgm:spPr/>
    </dgm:pt>
    <dgm:pt modelId="{F72FB30E-EBD8-40D6-9E11-7ABCFFD273C1}" type="pres">
      <dgm:prSet presAssocID="{5BD7CD01-C42E-4E19-A0F9-4D4B247EBFD5}" presName="parentNode1" presStyleLbl="node1" presStyleIdx="2" presStyleCnt="6" custScaleY="96746" custLinFactNeighborX="1032" custLinFactNeighborY="31160">
        <dgm:presLayoutVars>
          <dgm:chMax val="1"/>
          <dgm:bulletEnabled val="1"/>
        </dgm:presLayoutVars>
      </dgm:prSet>
      <dgm:spPr/>
    </dgm:pt>
    <dgm:pt modelId="{39E899A3-AE3D-4207-95EF-9EC8418390FE}" type="pres">
      <dgm:prSet presAssocID="{5BD7CD01-C42E-4E19-A0F9-4D4B247EBFD5}" presName="connSite1" presStyleCnt="0"/>
      <dgm:spPr/>
    </dgm:pt>
    <dgm:pt modelId="{693AECF1-46CB-4B9D-AC7B-F354BDDE99F0}" type="pres">
      <dgm:prSet presAssocID="{9FA5A6B0-6A1C-46C9-AF8E-778697C7F1A6}" presName="Name9" presStyleLbl="sibTrans2D1" presStyleIdx="2" presStyleCnt="5" custAng="21080231"/>
      <dgm:spPr/>
    </dgm:pt>
    <dgm:pt modelId="{96D01D56-DB6D-4DCB-97FA-51C9B805FBE1}" type="pres">
      <dgm:prSet presAssocID="{EABD2644-92CF-4BF4-A9F6-52F1F5C06C99}" presName="composite2" presStyleCnt="0"/>
      <dgm:spPr/>
    </dgm:pt>
    <dgm:pt modelId="{40DE9EBA-5D45-4F3C-9FEE-7863A8B67753}" type="pres">
      <dgm:prSet presAssocID="{EABD2644-92CF-4BF4-A9F6-52F1F5C06C99}" presName="dummyNode2" presStyleLbl="node1" presStyleIdx="2" presStyleCnt="6"/>
      <dgm:spPr/>
    </dgm:pt>
    <dgm:pt modelId="{DD155516-621F-4036-92D8-5A39C62AA6A1}" type="pres">
      <dgm:prSet presAssocID="{EABD2644-92CF-4BF4-A9F6-52F1F5C06C99}" presName="childNode2" presStyleLbl="bgAcc1" presStyleIdx="3" presStyleCnt="6" custScaleY="115103">
        <dgm:presLayoutVars>
          <dgm:bulletEnabled val="1"/>
        </dgm:presLayoutVars>
      </dgm:prSet>
      <dgm:spPr>
        <a:prstGeom prst="roundRect">
          <a:avLst>
            <a:gd name="adj" fmla="val 10000"/>
          </a:avLst>
        </a:prstGeom>
      </dgm:spPr>
    </dgm:pt>
    <dgm:pt modelId="{29CF0F13-D373-471E-9319-077983739B90}" type="pres">
      <dgm:prSet presAssocID="{EABD2644-92CF-4BF4-A9F6-52F1F5C06C99}" presName="childNode2tx" presStyleLbl="bgAcc1" presStyleIdx="3" presStyleCnt="6">
        <dgm:presLayoutVars>
          <dgm:bulletEnabled val="1"/>
        </dgm:presLayoutVars>
      </dgm:prSet>
      <dgm:spPr/>
    </dgm:pt>
    <dgm:pt modelId="{221BB7D7-C937-4C5F-A05D-F23609C672C9}" type="pres">
      <dgm:prSet presAssocID="{EABD2644-92CF-4BF4-A9F6-52F1F5C06C99}" presName="parentNode2" presStyleLbl="node1" presStyleIdx="3" presStyleCnt="6">
        <dgm:presLayoutVars>
          <dgm:chMax val="0"/>
          <dgm:bulletEnabled val="1"/>
        </dgm:presLayoutVars>
      </dgm:prSet>
      <dgm:spPr/>
    </dgm:pt>
    <dgm:pt modelId="{00730F61-9AD7-4390-8C17-DEBB6994B05F}" type="pres">
      <dgm:prSet presAssocID="{EABD2644-92CF-4BF4-A9F6-52F1F5C06C99}" presName="connSite2" presStyleCnt="0"/>
      <dgm:spPr/>
    </dgm:pt>
    <dgm:pt modelId="{DC8E4822-6F30-45EA-8E1C-76306D93B9BA}" type="pres">
      <dgm:prSet presAssocID="{E00FA9BC-F941-4F5A-9DB1-A4CBA4EC4614}" presName="Name18" presStyleLbl="sibTrans2D1" presStyleIdx="3" presStyleCnt="5" custAng="20968123" custLinFactNeighborX="-1265" custLinFactNeighborY="-10120"/>
      <dgm:spPr/>
    </dgm:pt>
    <dgm:pt modelId="{0A0578EB-FF9F-4264-A4E5-46EDD664DD90}" type="pres">
      <dgm:prSet presAssocID="{DDD1F106-F097-411C-BD21-14189AF054ED}" presName="composite1" presStyleCnt="0"/>
      <dgm:spPr/>
    </dgm:pt>
    <dgm:pt modelId="{E0831DF4-63E8-44BA-9132-83DC08AB1EEA}" type="pres">
      <dgm:prSet presAssocID="{DDD1F106-F097-411C-BD21-14189AF054ED}" presName="dummyNode1" presStyleLbl="node1" presStyleIdx="3" presStyleCnt="6"/>
      <dgm:spPr/>
    </dgm:pt>
    <dgm:pt modelId="{9508C774-4DF0-4233-87C2-939303E3DC73}" type="pres">
      <dgm:prSet presAssocID="{DDD1F106-F097-411C-BD21-14189AF054ED}" presName="childNode1" presStyleLbl="bgAcc1" presStyleIdx="4" presStyleCnt="6" custScaleY="189829">
        <dgm:presLayoutVars>
          <dgm:bulletEnabled val="1"/>
        </dgm:presLayoutVars>
      </dgm:prSet>
      <dgm:spPr/>
    </dgm:pt>
    <dgm:pt modelId="{DEAC0030-84A9-46AC-A0C4-52A77A04B89A}" type="pres">
      <dgm:prSet presAssocID="{DDD1F106-F097-411C-BD21-14189AF054ED}" presName="childNode1tx" presStyleLbl="bgAcc1" presStyleIdx="4" presStyleCnt="6">
        <dgm:presLayoutVars>
          <dgm:bulletEnabled val="1"/>
        </dgm:presLayoutVars>
      </dgm:prSet>
      <dgm:spPr/>
    </dgm:pt>
    <dgm:pt modelId="{3A80FA47-1E9E-4514-AF21-BA2C5324402E}" type="pres">
      <dgm:prSet presAssocID="{DDD1F106-F097-411C-BD21-14189AF054ED}" presName="parentNode1" presStyleLbl="node1" presStyleIdx="4" presStyleCnt="6" custScaleY="92371" custLinFactNeighborX="-2710" custLinFactNeighborY="74958">
        <dgm:presLayoutVars>
          <dgm:chMax val="1"/>
          <dgm:bulletEnabled val="1"/>
        </dgm:presLayoutVars>
      </dgm:prSet>
      <dgm:spPr/>
    </dgm:pt>
    <dgm:pt modelId="{7C56EBF2-22CE-4EA0-A5FF-4DEC0294DD9C}" type="pres">
      <dgm:prSet presAssocID="{DDD1F106-F097-411C-BD21-14189AF054ED}" presName="connSite1" presStyleCnt="0"/>
      <dgm:spPr/>
    </dgm:pt>
    <dgm:pt modelId="{3AEB4819-47D8-4AB4-AA5F-09EF7C533F82}" type="pres">
      <dgm:prSet presAssocID="{3832F274-DB57-44AE-A4B8-C23578F9E65C}" presName="Name9" presStyleLbl="sibTrans2D1" presStyleIdx="4" presStyleCnt="5" custAng="20230762"/>
      <dgm:spPr/>
    </dgm:pt>
    <dgm:pt modelId="{2CE647B0-A796-4BBE-9651-CFC0EDFA0BF6}" type="pres">
      <dgm:prSet presAssocID="{EE772CAC-2ABB-4754-9A79-C490BAD61AE8}" presName="composite2" presStyleCnt="0"/>
      <dgm:spPr/>
    </dgm:pt>
    <dgm:pt modelId="{AFB90F0F-61E0-4CC8-8C5F-4732708004DD}" type="pres">
      <dgm:prSet presAssocID="{EE772CAC-2ABB-4754-9A79-C490BAD61AE8}" presName="dummyNode2" presStyleLbl="node1" presStyleIdx="4" presStyleCnt="6"/>
      <dgm:spPr/>
    </dgm:pt>
    <dgm:pt modelId="{CBF7F42F-798E-446B-A503-A9BE722A58F5}" type="pres">
      <dgm:prSet presAssocID="{EE772CAC-2ABB-4754-9A79-C490BAD61AE8}" presName="childNode2" presStyleLbl="bgAcc1" presStyleIdx="5" presStyleCnt="6">
        <dgm:presLayoutVars>
          <dgm:bulletEnabled val="1"/>
        </dgm:presLayoutVars>
      </dgm:prSet>
      <dgm:spPr>
        <a:prstGeom prst="roundRect">
          <a:avLst>
            <a:gd name="adj" fmla="val 10000"/>
          </a:avLst>
        </a:prstGeom>
      </dgm:spPr>
    </dgm:pt>
    <dgm:pt modelId="{314B911C-1F56-493B-B11C-F89EDA26455B}" type="pres">
      <dgm:prSet presAssocID="{EE772CAC-2ABB-4754-9A79-C490BAD61AE8}" presName="childNode2tx" presStyleLbl="bgAcc1" presStyleIdx="5" presStyleCnt="6">
        <dgm:presLayoutVars>
          <dgm:bulletEnabled val="1"/>
        </dgm:presLayoutVars>
      </dgm:prSet>
      <dgm:spPr/>
    </dgm:pt>
    <dgm:pt modelId="{93C5F51F-045D-428D-AAEF-1CA72506FFA5}" type="pres">
      <dgm:prSet presAssocID="{EE772CAC-2ABB-4754-9A79-C490BAD61AE8}" presName="parentNode2" presStyleLbl="node1" presStyleIdx="5" presStyleCnt="6">
        <dgm:presLayoutVars>
          <dgm:chMax val="0"/>
          <dgm:bulletEnabled val="1"/>
        </dgm:presLayoutVars>
      </dgm:prSet>
      <dgm:spPr/>
    </dgm:pt>
    <dgm:pt modelId="{F60D5731-2F77-40CC-8892-0B6309139032}" type="pres">
      <dgm:prSet presAssocID="{EE772CAC-2ABB-4754-9A79-C490BAD61AE8}" presName="connSite2" presStyleCnt="0"/>
      <dgm:spPr/>
    </dgm:pt>
  </dgm:ptLst>
  <dgm:cxnLst>
    <dgm:cxn modelId="{292BFC17-01D7-40C4-B0FC-AC156F347086}" type="presOf" srcId="{A51C6374-50E5-4863-836E-88310B0FB27C}" destId="{3B74E524-1308-4175-A505-D14883FF4332}" srcOrd="1" destOrd="0" presId="urn:microsoft.com/office/officeart/2005/8/layout/hProcess4"/>
    <dgm:cxn modelId="{3C332319-2EF4-4682-8B59-8E36EA16ABC1}" type="presOf" srcId="{9E15848C-386A-4829-8D8F-576909FB341C}" destId="{2B9FD0E2-7D05-4CEE-9D93-607DFD4F185F}" srcOrd="0" destOrd="0" presId="urn:microsoft.com/office/officeart/2005/8/layout/hProcess4"/>
    <dgm:cxn modelId="{BECFA01C-057A-4A0D-BC46-D7CA6AAE8E5F}" type="presOf" srcId="{9F3E10EB-625C-490D-813B-0AB16EA3DF04}" destId="{CBF7F42F-798E-446B-A503-A9BE722A58F5}" srcOrd="0" destOrd="1" presId="urn:microsoft.com/office/officeart/2005/8/layout/hProcess4"/>
    <dgm:cxn modelId="{1863751D-7FC6-41F4-A509-9DAD23324D76}" type="presOf" srcId="{FA60ADDF-BEF9-484F-8D10-BC68FB3C6C40}" destId="{314B911C-1F56-493B-B11C-F89EDA26455B}" srcOrd="1" destOrd="0" presId="urn:microsoft.com/office/officeart/2005/8/layout/hProcess4"/>
    <dgm:cxn modelId="{3EB75522-3D50-4B7B-B9F9-10D0FE77BC5D}" type="presOf" srcId="{8CFE48CF-B805-43B3-8CD6-429A75F24DC2}" destId="{DEAC0030-84A9-46AC-A0C4-52A77A04B89A}" srcOrd="1" destOrd="0" presId="urn:microsoft.com/office/officeart/2005/8/layout/hProcess4"/>
    <dgm:cxn modelId="{09EA1B26-1325-4E33-9A1B-5C70B66AB0C1}" type="presOf" srcId="{5D69D325-DBE5-4075-98E1-F04209600ABD}" destId="{1282D04E-7FCB-4652-89A1-6723B6E53E3B}" srcOrd="1" destOrd="0" presId="urn:microsoft.com/office/officeart/2005/8/layout/hProcess4"/>
    <dgm:cxn modelId="{36776829-6FC9-4FDE-A8D6-45D8BD304179}" type="presOf" srcId="{5D69D325-DBE5-4075-98E1-F04209600ABD}" destId="{82587C02-E862-4985-AAEF-C7E8C442FDA5}" srcOrd="0" destOrd="0" presId="urn:microsoft.com/office/officeart/2005/8/layout/hProcess4"/>
    <dgm:cxn modelId="{F668EC35-CCFC-48AC-ADF8-13504D9AB55B}" srcId="{EABD2644-92CF-4BF4-A9F6-52F1F5C06C99}" destId="{2022CD1B-0F5E-4C23-AF54-050B9B4B2A92}" srcOrd="0" destOrd="0" parTransId="{E3D6EA6A-8818-4821-BBBC-B11CD77C15C5}" sibTransId="{C2BF279C-31A8-4884-B833-4300703F3992}"/>
    <dgm:cxn modelId="{56840243-79DD-4002-B230-7FA8298BB932}" type="presOf" srcId="{9F3E10EB-625C-490D-813B-0AB16EA3DF04}" destId="{314B911C-1F56-493B-B11C-F89EDA26455B}" srcOrd="1" destOrd="1" presId="urn:microsoft.com/office/officeart/2005/8/layout/hProcess4"/>
    <dgm:cxn modelId="{B304C743-1125-4B1A-B127-C9C0BB7C4A17}" srcId="{DF5E7136-BFE5-41D9-823D-6F3131D128B8}" destId="{5D69D325-DBE5-4075-98E1-F04209600ABD}" srcOrd="0" destOrd="0" parTransId="{BCF92C32-2656-41BB-9445-758B0BF92E73}" sibTransId="{7550B6B5-8C40-46F8-BC85-273E48556C20}"/>
    <dgm:cxn modelId="{9F416D44-4D5D-4D11-ACA8-FC6379DECEAE}" srcId="{9E15848C-386A-4829-8D8F-576909FB341C}" destId="{DDD1F106-F097-411C-BD21-14189AF054ED}" srcOrd="4" destOrd="0" parTransId="{F3DB9CF0-1FEB-4FE2-B436-7D81BC2F50D0}" sibTransId="{3832F274-DB57-44AE-A4B8-C23578F9E65C}"/>
    <dgm:cxn modelId="{9EEB4E45-9C10-438B-9F9D-D27D00095C6F}" type="presOf" srcId="{6DD1C875-577A-4FDD-B7BE-5DFA3B348AF1}" destId="{E4BDBC08-E0EF-4BF9-8EEB-6CFB33A3CC55}" srcOrd="0" destOrd="0" presId="urn:microsoft.com/office/officeart/2005/8/layout/hProcess4"/>
    <dgm:cxn modelId="{3E1D8765-A5C8-423E-8F3E-DD1DF82BC7FB}" type="presOf" srcId="{DDD1F106-F097-411C-BD21-14189AF054ED}" destId="{3A80FA47-1E9E-4514-AF21-BA2C5324402E}" srcOrd="0" destOrd="0" presId="urn:microsoft.com/office/officeart/2005/8/layout/hProcess4"/>
    <dgm:cxn modelId="{1BAF5048-4EBF-4A09-B629-D0107DF833AF}" type="presOf" srcId="{EE772CAC-2ABB-4754-9A79-C490BAD61AE8}" destId="{93C5F51F-045D-428D-AAEF-1CA72506FFA5}" srcOrd="0" destOrd="0" presId="urn:microsoft.com/office/officeart/2005/8/layout/hProcess4"/>
    <dgm:cxn modelId="{CF189569-2743-4937-B564-0AE22849B8B0}" srcId="{EE772CAC-2ABB-4754-9A79-C490BAD61AE8}" destId="{FA60ADDF-BEF9-484F-8D10-BC68FB3C6C40}" srcOrd="0" destOrd="0" parTransId="{2AA34AF2-3F5F-49D6-B869-078AC64D2DDB}" sibTransId="{502FEF8D-5BB5-4D85-B103-73A7E7BE5D5D}"/>
    <dgm:cxn modelId="{851A3B6A-292B-4B44-9C80-AA330E1F43C8}" type="presOf" srcId="{2022CD1B-0F5E-4C23-AF54-050B9B4B2A92}" destId="{29CF0F13-D373-471E-9319-077983739B90}" srcOrd="1" destOrd="0" presId="urn:microsoft.com/office/officeart/2005/8/layout/hProcess4"/>
    <dgm:cxn modelId="{873F346C-FEF0-4E72-A08A-64176A77A511}" type="presOf" srcId="{E00FA9BC-F941-4F5A-9DB1-A4CBA4EC4614}" destId="{DC8E4822-6F30-45EA-8E1C-76306D93B9BA}" srcOrd="0" destOrd="0" presId="urn:microsoft.com/office/officeart/2005/8/layout/hProcess4"/>
    <dgm:cxn modelId="{BC522A52-BBCF-461D-8670-D437B6141240}" srcId="{9E15848C-386A-4829-8D8F-576909FB341C}" destId="{D9AF2A03-2EC3-4497-8827-32307A64C586}" srcOrd="1" destOrd="0" parTransId="{FAE8BEE8-E59A-4121-A8CF-7C091C3D1816}" sibTransId="{6DD1C875-577A-4FDD-B7BE-5DFA3B348AF1}"/>
    <dgm:cxn modelId="{6282A956-2E54-472C-B191-C37B06663DC8}" type="presOf" srcId="{5BD7CD01-C42E-4E19-A0F9-4D4B247EBFD5}" destId="{F72FB30E-EBD8-40D6-9E11-7ABCFFD273C1}" srcOrd="0" destOrd="0" presId="urn:microsoft.com/office/officeart/2005/8/layout/hProcess4"/>
    <dgm:cxn modelId="{0D84887A-B480-405E-80FE-B74EDEB065B6}" type="presOf" srcId="{3832F274-DB57-44AE-A4B8-C23578F9E65C}" destId="{3AEB4819-47D8-4AB4-AA5F-09EF7C533F82}" srcOrd="0" destOrd="0" presId="urn:microsoft.com/office/officeart/2005/8/layout/hProcess4"/>
    <dgm:cxn modelId="{7886C97D-B075-4960-95DC-9FC902ADF06A}" type="presOf" srcId="{DF5E7136-BFE5-41D9-823D-6F3131D128B8}" destId="{86503AF1-E38D-4567-8386-E4D12E75A849}" srcOrd="0" destOrd="0" presId="urn:microsoft.com/office/officeart/2005/8/layout/hProcess4"/>
    <dgm:cxn modelId="{8593E47D-CF3B-4926-9FD4-4C6819575547}" srcId="{9E15848C-386A-4829-8D8F-576909FB341C}" destId="{DF5E7136-BFE5-41D9-823D-6F3131D128B8}" srcOrd="0" destOrd="0" parTransId="{BD9998F1-56F6-4614-9F3C-8FA8A0B86E56}" sibTransId="{1717DA08-5376-42E3-B64B-ADA946E62B84}"/>
    <dgm:cxn modelId="{7AD2338A-109A-4FB9-878D-26827393B888}" type="presOf" srcId="{2022CD1B-0F5E-4C23-AF54-050B9B4B2A92}" destId="{DD155516-621F-4036-92D8-5A39C62AA6A1}" srcOrd="0" destOrd="0" presId="urn:microsoft.com/office/officeart/2005/8/layout/hProcess4"/>
    <dgm:cxn modelId="{54990F8D-C11E-48B6-A936-1AF181F2171B}" type="presOf" srcId="{DBB2CB07-E2FE-4FE8-923D-8D3E15BCC8FD}" destId="{229329E4-0979-49FE-B9AF-BE53FEAED09A}" srcOrd="1" destOrd="0" presId="urn:microsoft.com/office/officeart/2005/8/layout/hProcess4"/>
    <dgm:cxn modelId="{03DBE08D-E1CF-4682-A4B5-21E70A95E54B}" srcId="{9E15848C-386A-4829-8D8F-576909FB341C}" destId="{EE772CAC-2ABB-4754-9A79-C490BAD61AE8}" srcOrd="5" destOrd="0" parTransId="{B31147CF-54F6-4B18-8FFE-4879800A940B}" sibTransId="{FBAD000A-BBC8-419F-B3EE-0ACD64BA97D2}"/>
    <dgm:cxn modelId="{2BA90792-228A-490B-BBC8-857918E504EA}" srcId="{EABD2644-92CF-4BF4-A9F6-52F1F5C06C99}" destId="{78097C3D-70BD-4022-A7AD-ECA7F775EBBC}" srcOrd="1" destOrd="0" parTransId="{ACE09811-01BF-41D2-BEBC-0111F45A1286}" sibTransId="{8F4EAAD7-A036-4EB6-90F7-F5202B21556C}"/>
    <dgm:cxn modelId="{7D0C7694-5A48-412B-BC25-40CB67424FD4}" type="presOf" srcId="{DBB2CB07-E2FE-4FE8-923D-8D3E15BCC8FD}" destId="{82D51F82-3C23-4A67-B014-4B9E7CECEF9B}" srcOrd="0" destOrd="0" presId="urn:microsoft.com/office/officeart/2005/8/layout/hProcess4"/>
    <dgm:cxn modelId="{38120598-4436-42F7-8916-6BF2ADB37B77}" srcId="{D9AF2A03-2EC3-4497-8827-32307A64C586}" destId="{A51C6374-50E5-4863-836E-88310B0FB27C}" srcOrd="0" destOrd="0" parTransId="{C692672C-3AAD-4E13-9885-303F00EDEF77}" sibTransId="{0DC19EC6-436C-465A-A5C4-CAF922372023}"/>
    <dgm:cxn modelId="{7778EF9D-7638-4BCB-BABC-BC19E85C15F1}" type="presOf" srcId="{9FA5A6B0-6A1C-46C9-AF8E-778697C7F1A6}" destId="{693AECF1-46CB-4B9D-AC7B-F354BDDE99F0}" srcOrd="0" destOrd="0" presId="urn:microsoft.com/office/officeart/2005/8/layout/hProcess4"/>
    <dgm:cxn modelId="{AB843DA5-2051-42C5-B293-1223A037C279}" type="presOf" srcId="{A51C6374-50E5-4863-836E-88310B0FB27C}" destId="{F738949E-AEB8-4BFC-A005-AC4E91388623}" srcOrd="0" destOrd="0" presId="urn:microsoft.com/office/officeart/2005/8/layout/hProcess4"/>
    <dgm:cxn modelId="{5A57D0A6-DF52-4F40-BD30-355D542EBA4B}" srcId="{9E15848C-386A-4829-8D8F-576909FB341C}" destId="{EABD2644-92CF-4BF4-A9F6-52F1F5C06C99}" srcOrd="3" destOrd="0" parTransId="{17FAE3FC-FE10-487E-9DB8-16E4B98146C3}" sibTransId="{E00FA9BC-F941-4F5A-9DB1-A4CBA4EC4614}"/>
    <dgm:cxn modelId="{05C6D5A8-E1DA-44DE-89ED-93F60CC92E1F}" srcId="{DDD1F106-F097-411C-BD21-14189AF054ED}" destId="{8CFE48CF-B805-43B3-8CD6-429A75F24DC2}" srcOrd="0" destOrd="0" parTransId="{109E2DE4-C136-42B4-8FC4-658264A2BF36}" sibTransId="{9BDD6C80-B87A-42A5-8C6C-AC1562273DD3}"/>
    <dgm:cxn modelId="{567DE2B7-BEB7-4FCB-9DDC-7A7F9A90C0B9}" type="presOf" srcId="{FA60ADDF-BEF9-484F-8D10-BC68FB3C6C40}" destId="{CBF7F42F-798E-446B-A503-A9BE722A58F5}" srcOrd="0" destOrd="0" presId="urn:microsoft.com/office/officeart/2005/8/layout/hProcess4"/>
    <dgm:cxn modelId="{4B061DB9-AB19-4F90-8ECE-42441A378F1B}" type="presOf" srcId="{78097C3D-70BD-4022-A7AD-ECA7F775EBBC}" destId="{29CF0F13-D373-471E-9319-077983739B90}" srcOrd="1" destOrd="1" presId="urn:microsoft.com/office/officeart/2005/8/layout/hProcess4"/>
    <dgm:cxn modelId="{B70F32BC-EB58-4D5B-95B3-D6B9DAFD2B31}" srcId="{EE772CAC-2ABB-4754-9A79-C490BAD61AE8}" destId="{9F3E10EB-625C-490D-813B-0AB16EA3DF04}" srcOrd="1" destOrd="0" parTransId="{9D5177C9-D1BF-4958-9365-FB84823C929F}" sibTransId="{6555BF3E-E50D-4BF2-959B-0477CD9E50F3}"/>
    <dgm:cxn modelId="{1D7183BC-ECCB-4B87-97D5-D8289C44F505}" type="presOf" srcId="{8CFE48CF-B805-43B3-8CD6-429A75F24DC2}" destId="{9508C774-4DF0-4233-87C2-939303E3DC73}" srcOrd="0" destOrd="0" presId="urn:microsoft.com/office/officeart/2005/8/layout/hProcess4"/>
    <dgm:cxn modelId="{2B14FBC5-0E1E-41C6-B35D-865B7BFCF75D}" srcId="{9E15848C-386A-4829-8D8F-576909FB341C}" destId="{5BD7CD01-C42E-4E19-A0F9-4D4B247EBFD5}" srcOrd="2" destOrd="0" parTransId="{A2D9811D-843B-46A2-9F10-23A4475594D0}" sibTransId="{9FA5A6B0-6A1C-46C9-AF8E-778697C7F1A6}"/>
    <dgm:cxn modelId="{E824D4D1-B178-424A-B2BD-37A9BAF6336C}" type="presOf" srcId="{1717DA08-5376-42E3-B64B-ADA946E62B84}" destId="{9D223C6B-3667-47BD-B221-DF21B33A6AD3}" srcOrd="0" destOrd="0" presId="urn:microsoft.com/office/officeart/2005/8/layout/hProcess4"/>
    <dgm:cxn modelId="{785F79D7-BE61-458A-A3BB-ADE10B61C3FD}" type="presOf" srcId="{78097C3D-70BD-4022-A7AD-ECA7F775EBBC}" destId="{DD155516-621F-4036-92D8-5A39C62AA6A1}" srcOrd="0" destOrd="1" presId="urn:microsoft.com/office/officeart/2005/8/layout/hProcess4"/>
    <dgm:cxn modelId="{1A5848E4-3C10-4036-8F8D-208B7CFDE858}" type="presOf" srcId="{EABD2644-92CF-4BF4-A9F6-52F1F5C06C99}" destId="{221BB7D7-C937-4C5F-A05D-F23609C672C9}" srcOrd="0" destOrd="0" presId="urn:microsoft.com/office/officeart/2005/8/layout/hProcess4"/>
    <dgm:cxn modelId="{AE7016F7-CC44-401B-8F4F-1E6AAAACCA14}" type="presOf" srcId="{D9AF2A03-2EC3-4497-8827-32307A64C586}" destId="{B68C4864-0FDE-469B-A130-24B180FB90A9}" srcOrd="0" destOrd="0" presId="urn:microsoft.com/office/officeart/2005/8/layout/hProcess4"/>
    <dgm:cxn modelId="{16BA7DF9-A696-49D0-8B3C-AF1C8CA0F656}" srcId="{5BD7CD01-C42E-4E19-A0F9-4D4B247EBFD5}" destId="{DBB2CB07-E2FE-4FE8-923D-8D3E15BCC8FD}" srcOrd="0" destOrd="0" parTransId="{6D52AE60-7B47-4442-A171-2EA6CCC2EE7E}" sibTransId="{520D228E-2F10-4EBC-B3A2-3EF7D9C5453A}"/>
    <dgm:cxn modelId="{F39029E8-1622-42FA-B041-FD35D8E7C954}" type="presParOf" srcId="{2B9FD0E2-7D05-4CEE-9D93-607DFD4F185F}" destId="{CC2A4FD4-EC95-400F-BBCE-B093CBA32E36}" srcOrd="0" destOrd="0" presId="urn:microsoft.com/office/officeart/2005/8/layout/hProcess4"/>
    <dgm:cxn modelId="{753AFDF1-061A-4636-BD12-A34D6860054E}" type="presParOf" srcId="{2B9FD0E2-7D05-4CEE-9D93-607DFD4F185F}" destId="{B9847CEB-80E4-43D3-B6B8-6AB3085C29F9}" srcOrd="1" destOrd="0" presId="urn:microsoft.com/office/officeart/2005/8/layout/hProcess4"/>
    <dgm:cxn modelId="{20BB8FBC-718D-4BFC-B008-B10E1EDB0BBE}" type="presParOf" srcId="{2B9FD0E2-7D05-4CEE-9D93-607DFD4F185F}" destId="{4C1EE8F1-D2B5-45BF-8741-F2F5D072F062}" srcOrd="2" destOrd="0" presId="urn:microsoft.com/office/officeart/2005/8/layout/hProcess4"/>
    <dgm:cxn modelId="{D0173F4B-46AD-4DA5-9F1D-2D8725A38DDB}" type="presParOf" srcId="{4C1EE8F1-D2B5-45BF-8741-F2F5D072F062}" destId="{859643C7-2AA5-408C-BAEC-8BC97C899E3F}" srcOrd="0" destOrd="0" presId="urn:microsoft.com/office/officeart/2005/8/layout/hProcess4"/>
    <dgm:cxn modelId="{E7B4FB79-BFC6-4509-93BE-A1BC1E564586}" type="presParOf" srcId="{859643C7-2AA5-408C-BAEC-8BC97C899E3F}" destId="{7AAF9C8E-3126-4238-BE18-B39BB30B3D96}" srcOrd="0" destOrd="0" presId="urn:microsoft.com/office/officeart/2005/8/layout/hProcess4"/>
    <dgm:cxn modelId="{AF02B5B6-73C4-41F6-B04A-7645C3681AE0}" type="presParOf" srcId="{859643C7-2AA5-408C-BAEC-8BC97C899E3F}" destId="{82587C02-E862-4985-AAEF-C7E8C442FDA5}" srcOrd="1" destOrd="0" presId="urn:microsoft.com/office/officeart/2005/8/layout/hProcess4"/>
    <dgm:cxn modelId="{A31F02BB-C36A-4524-A4DF-A2FB8A6225A4}" type="presParOf" srcId="{859643C7-2AA5-408C-BAEC-8BC97C899E3F}" destId="{1282D04E-7FCB-4652-89A1-6723B6E53E3B}" srcOrd="2" destOrd="0" presId="urn:microsoft.com/office/officeart/2005/8/layout/hProcess4"/>
    <dgm:cxn modelId="{AE51E566-1611-4DA4-90B3-3E3307494FC4}" type="presParOf" srcId="{859643C7-2AA5-408C-BAEC-8BC97C899E3F}" destId="{86503AF1-E38D-4567-8386-E4D12E75A849}" srcOrd="3" destOrd="0" presId="urn:microsoft.com/office/officeart/2005/8/layout/hProcess4"/>
    <dgm:cxn modelId="{F75A4A55-9310-47AF-AF98-B104690FB572}" type="presParOf" srcId="{859643C7-2AA5-408C-BAEC-8BC97C899E3F}" destId="{D1C38996-B803-485F-A30A-5CC8C8B79550}" srcOrd="4" destOrd="0" presId="urn:microsoft.com/office/officeart/2005/8/layout/hProcess4"/>
    <dgm:cxn modelId="{227963A4-9391-46C9-847E-FDEEFC009C0A}" type="presParOf" srcId="{4C1EE8F1-D2B5-45BF-8741-F2F5D072F062}" destId="{9D223C6B-3667-47BD-B221-DF21B33A6AD3}" srcOrd="1" destOrd="0" presId="urn:microsoft.com/office/officeart/2005/8/layout/hProcess4"/>
    <dgm:cxn modelId="{E0F78C8F-C142-48BD-AAB6-64DEDED7C7D7}" type="presParOf" srcId="{4C1EE8F1-D2B5-45BF-8741-F2F5D072F062}" destId="{FBC120CC-7402-4121-9C73-63E646A192D5}" srcOrd="2" destOrd="0" presId="urn:microsoft.com/office/officeart/2005/8/layout/hProcess4"/>
    <dgm:cxn modelId="{1C6A856F-5F91-4D6F-8E53-A0444F9EA3AE}" type="presParOf" srcId="{FBC120CC-7402-4121-9C73-63E646A192D5}" destId="{B42CA522-4D46-43F1-83A8-F4A71CF57FDA}" srcOrd="0" destOrd="0" presId="urn:microsoft.com/office/officeart/2005/8/layout/hProcess4"/>
    <dgm:cxn modelId="{8A29269B-DEA7-465C-A405-BA98CED3394A}" type="presParOf" srcId="{FBC120CC-7402-4121-9C73-63E646A192D5}" destId="{F738949E-AEB8-4BFC-A005-AC4E91388623}" srcOrd="1" destOrd="0" presId="urn:microsoft.com/office/officeart/2005/8/layout/hProcess4"/>
    <dgm:cxn modelId="{E1E9D0CC-E1FC-49F3-AF5C-75A5F7896492}" type="presParOf" srcId="{FBC120CC-7402-4121-9C73-63E646A192D5}" destId="{3B74E524-1308-4175-A505-D14883FF4332}" srcOrd="2" destOrd="0" presId="urn:microsoft.com/office/officeart/2005/8/layout/hProcess4"/>
    <dgm:cxn modelId="{B7A21E76-F6F9-4452-B6CA-45CAB8FE1421}" type="presParOf" srcId="{FBC120CC-7402-4121-9C73-63E646A192D5}" destId="{B68C4864-0FDE-469B-A130-24B180FB90A9}" srcOrd="3" destOrd="0" presId="urn:microsoft.com/office/officeart/2005/8/layout/hProcess4"/>
    <dgm:cxn modelId="{371B1A87-6D87-4729-932C-ACEC0905546C}" type="presParOf" srcId="{FBC120CC-7402-4121-9C73-63E646A192D5}" destId="{A598010E-6EEE-45EC-94AE-0BDCE8178186}" srcOrd="4" destOrd="0" presId="urn:microsoft.com/office/officeart/2005/8/layout/hProcess4"/>
    <dgm:cxn modelId="{5968E462-C9B0-4368-854E-3E4A31EA3976}" type="presParOf" srcId="{4C1EE8F1-D2B5-45BF-8741-F2F5D072F062}" destId="{E4BDBC08-E0EF-4BF9-8EEB-6CFB33A3CC55}" srcOrd="3" destOrd="0" presId="urn:microsoft.com/office/officeart/2005/8/layout/hProcess4"/>
    <dgm:cxn modelId="{0C1D3EA9-3FE3-4796-83A6-4A21B652083D}" type="presParOf" srcId="{4C1EE8F1-D2B5-45BF-8741-F2F5D072F062}" destId="{3A3D04F7-D465-4865-9F6D-C2BE28E09BF2}" srcOrd="4" destOrd="0" presId="urn:microsoft.com/office/officeart/2005/8/layout/hProcess4"/>
    <dgm:cxn modelId="{11093FAD-7B3C-49A7-BB59-8E9CFE3F8CE4}" type="presParOf" srcId="{3A3D04F7-D465-4865-9F6D-C2BE28E09BF2}" destId="{304B17E4-15DD-4080-9D9E-FC723F596DCB}" srcOrd="0" destOrd="0" presId="urn:microsoft.com/office/officeart/2005/8/layout/hProcess4"/>
    <dgm:cxn modelId="{47EE44B9-F05F-4649-8D56-272AB1D9E587}" type="presParOf" srcId="{3A3D04F7-D465-4865-9F6D-C2BE28E09BF2}" destId="{82D51F82-3C23-4A67-B014-4B9E7CECEF9B}" srcOrd="1" destOrd="0" presId="urn:microsoft.com/office/officeart/2005/8/layout/hProcess4"/>
    <dgm:cxn modelId="{632169F8-8C91-45AF-831E-4BDE7757731E}" type="presParOf" srcId="{3A3D04F7-D465-4865-9F6D-C2BE28E09BF2}" destId="{229329E4-0979-49FE-B9AF-BE53FEAED09A}" srcOrd="2" destOrd="0" presId="urn:microsoft.com/office/officeart/2005/8/layout/hProcess4"/>
    <dgm:cxn modelId="{F3B369DE-3F13-48E9-9DC1-D69CDF5C5FCD}" type="presParOf" srcId="{3A3D04F7-D465-4865-9F6D-C2BE28E09BF2}" destId="{F72FB30E-EBD8-40D6-9E11-7ABCFFD273C1}" srcOrd="3" destOrd="0" presId="urn:microsoft.com/office/officeart/2005/8/layout/hProcess4"/>
    <dgm:cxn modelId="{0E761F1F-0D7D-49B5-9641-C1A3CF293A0E}" type="presParOf" srcId="{3A3D04F7-D465-4865-9F6D-C2BE28E09BF2}" destId="{39E899A3-AE3D-4207-95EF-9EC8418390FE}" srcOrd="4" destOrd="0" presId="urn:microsoft.com/office/officeart/2005/8/layout/hProcess4"/>
    <dgm:cxn modelId="{42A46852-4A65-48F5-BDF8-BEBE2D03409F}" type="presParOf" srcId="{4C1EE8F1-D2B5-45BF-8741-F2F5D072F062}" destId="{693AECF1-46CB-4B9D-AC7B-F354BDDE99F0}" srcOrd="5" destOrd="0" presId="urn:microsoft.com/office/officeart/2005/8/layout/hProcess4"/>
    <dgm:cxn modelId="{7EEFDD63-CDA9-47B7-9893-02F063C1049E}" type="presParOf" srcId="{4C1EE8F1-D2B5-45BF-8741-F2F5D072F062}" destId="{96D01D56-DB6D-4DCB-97FA-51C9B805FBE1}" srcOrd="6" destOrd="0" presId="urn:microsoft.com/office/officeart/2005/8/layout/hProcess4"/>
    <dgm:cxn modelId="{B8F06E6F-469D-49FB-8C77-9E44FA22140C}" type="presParOf" srcId="{96D01D56-DB6D-4DCB-97FA-51C9B805FBE1}" destId="{40DE9EBA-5D45-4F3C-9FEE-7863A8B67753}" srcOrd="0" destOrd="0" presId="urn:microsoft.com/office/officeart/2005/8/layout/hProcess4"/>
    <dgm:cxn modelId="{D2D02421-0AE0-489C-A6D7-8DD302E03552}" type="presParOf" srcId="{96D01D56-DB6D-4DCB-97FA-51C9B805FBE1}" destId="{DD155516-621F-4036-92D8-5A39C62AA6A1}" srcOrd="1" destOrd="0" presId="urn:microsoft.com/office/officeart/2005/8/layout/hProcess4"/>
    <dgm:cxn modelId="{6E462118-1EF1-4344-8DFD-3BB8D77FDEDA}" type="presParOf" srcId="{96D01D56-DB6D-4DCB-97FA-51C9B805FBE1}" destId="{29CF0F13-D373-471E-9319-077983739B90}" srcOrd="2" destOrd="0" presId="urn:microsoft.com/office/officeart/2005/8/layout/hProcess4"/>
    <dgm:cxn modelId="{174D0035-F98D-4B83-BD34-98433437D450}" type="presParOf" srcId="{96D01D56-DB6D-4DCB-97FA-51C9B805FBE1}" destId="{221BB7D7-C937-4C5F-A05D-F23609C672C9}" srcOrd="3" destOrd="0" presId="urn:microsoft.com/office/officeart/2005/8/layout/hProcess4"/>
    <dgm:cxn modelId="{A5400607-E385-44FE-A5D1-A6A698324F9F}" type="presParOf" srcId="{96D01D56-DB6D-4DCB-97FA-51C9B805FBE1}" destId="{00730F61-9AD7-4390-8C17-DEBB6994B05F}" srcOrd="4" destOrd="0" presId="urn:microsoft.com/office/officeart/2005/8/layout/hProcess4"/>
    <dgm:cxn modelId="{5793D40A-877C-4637-AF15-DE335082240D}" type="presParOf" srcId="{4C1EE8F1-D2B5-45BF-8741-F2F5D072F062}" destId="{DC8E4822-6F30-45EA-8E1C-76306D93B9BA}" srcOrd="7" destOrd="0" presId="urn:microsoft.com/office/officeart/2005/8/layout/hProcess4"/>
    <dgm:cxn modelId="{3630BC39-96B1-4312-8D09-F719030AD017}" type="presParOf" srcId="{4C1EE8F1-D2B5-45BF-8741-F2F5D072F062}" destId="{0A0578EB-FF9F-4264-A4E5-46EDD664DD90}" srcOrd="8" destOrd="0" presId="urn:microsoft.com/office/officeart/2005/8/layout/hProcess4"/>
    <dgm:cxn modelId="{D8A597EA-D90F-43EE-83BE-63EB50C078C2}" type="presParOf" srcId="{0A0578EB-FF9F-4264-A4E5-46EDD664DD90}" destId="{E0831DF4-63E8-44BA-9132-83DC08AB1EEA}" srcOrd="0" destOrd="0" presId="urn:microsoft.com/office/officeart/2005/8/layout/hProcess4"/>
    <dgm:cxn modelId="{9F9E78C2-2C0C-427D-8FDE-4B574F709B17}" type="presParOf" srcId="{0A0578EB-FF9F-4264-A4E5-46EDD664DD90}" destId="{9508C774-4DF0-4233-87C2-939303E3DC73}" srcOrd="1" destOrd="0" presId="urn:microsoft.com/office/officeart/2005/8/layout/hProcess4"/>
    <dgm:cxn modelId="{50469ED1-147E-4023-8B75-8209C2D7FEE4}" type="presParOf" srcId="{0A0578EB-FF9F-4264-A4E5-46EDD664DD90}" destId="{DEAC0030-84A9-46AC-A0C4-52A77A04B89A}" srcOrd="2" destOrd="0" presId="urn:microsoft.com/office/officeart/2005/8/layout/hProcess4"/>
    <dgm:cxn modelId="{33D654E2-E547-495A-9717-D56F130DF6D4}" type="presParOf" srcId="{0A0578EB-FF9F-4264-A4E5-46EDD664DD90}" destId="{3A80FA47-1E9E-4514-AF21-BA2C5324402E}" srcOrd="3" destOrd="0" presId="urn:microsoft.com/office/officeart/2005/8/layout/hProcess4"/>
    <dgm:cxn modelId="{69873695-0E0E-4098-9873-D4DC87C32695}" type="presParOf" srcId="{0A0578EB-FF9F-4264-A4E5-46EDD664DD90}" destId="{7C56EBF2-22CE-4EA0-A5FF-4DEC0294DD9C}" srcOrd="4" destOrd="0" presId="urn:microsoft.com/office/officeart/2005/8/layout/hProcess4"/>
    <dgm:cxn modelId="{FAE79A6A-06DA-4807-BC13-F33496B89AA7}" type="presParOf" srcId="{4C1EE8F1-D2B5-45BF-8741-F2F5D072F062}" destId="{3AEB4819-47D8-4AB4-AA5F-09EF7C533F82}" srcOrd="9" destOrd="0" presId="urn:microsoft.com/office/officeart/2005/8/layout/hProcess4"/>
    <dgm:cxn modelId="{0A377FAF-8045-4817-B616-14D6C20E5667}" type="presParOf" srcId="{4C1EE8F1-D2B5-45BF-8741-F2F5D072F062}" destId="{2CE647B0-A796-4BBE-9651-CFC0EDFA0BF6}" srcOrd="10" destOrd="0" presId="urn:microsoft.com/office/officeart/2005/8/layout/hProcess4"/>
    <dgm:cxn modelId="{6BC61619-A2E5-4993-B4BB-E7CB3D537286}" type="presParOf" srcId="{2CE647B0-A796-4BBE-9651-CFC0EDFA0BF6}" destId="{AFB90F0F-61E0-4CC8-8C5F-4732708004DD}" srcOrd="0" destOrd="0" presId="urn:microsoft.com/office/officeart/2005/8/layout/hProcess4"/>
    <dgm:cxn modelId="{08EE3A7A-01AA-47BE-B34E-76DA0F079880}" type="presParOf" srcId="{2CE647B0-A796-4BBE-9651-CFC0EDFA0BF6}" destId="{CBF7F42F-798E-446B-A503-A9BE722A58F5}" srcOrd="1" destOrd="0" presId="urn:microsoft.com/office/officeart/2005/8/layout/hProcess4"/>
    <dgm:cxn modelId="{11A53938-AD55-4632-9F93-324E11829BFA}" type="presParOf" srcId="{2CE647B0-A796-4BBE-9651-CFC0EDFA0BF6}" destId="{314B911C-1F56-493B-B11C-F89EDA26455B}" srcOrd="2" destOrd="0" presId="urn:microsoft.com/office/officeart/2005/8/layout/hProcess4"/>
    <dgm:cxn modelId="{CEF672E1-D418-479D-A0A2-49760938B3A5}" type="presParOf" srcId="{2CE647B0-A796-4BBE-9651-CFC0EDFA0BF6}" destId="{93C5F51F-045D-428D-AAEF-1CA72506FFA5}" srcOrd="3" destOrd="0" presId="urn:microsoft.com/office/officeart/2005/8/layout/hProcess4"/>
    <dgm:cxn modelId="{AA1E5CBE-8F1D-4A70-A7B5-3D6BB2573D67}" type="presParOf" srcId="{2CE647B0-A796-4BBE-9651-CFC0EDFA0BF6}" destId="{F60D5731-2F77-40CC-8892-0B6309139032}" srcOrd="4" destOrd="0" presId="urn:microsoft.com/office/officeart/2005/8/layout/hProcess4"/>
  </dgm:cxnLst>
  <dgm:bg/>
  <dgm:whole/>
  <dgm:extLst>
    <a:ext uri="http://schemas.microsoft.com/office/drawing/2008/diagram">
      <dsp:dataModelExt xmlns:dsp="http://schemas.microsoft.com/office/drawing/2008/diagram" relId="rId388"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9E15848C-386A-4829-8D8F-576909FB34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sl-SI"/>
        </a:p>
      </dgm:t>
    </dgm:pt>
    <dgm:pt modelId="{751EB8CD-3C28-4F71-B713-D566A4A79621}">
      <dgm:prSet phldrT="[besedilo]" custT="1"/>
      <dgm:spPr>
        <a:xfrm>
          <a:off x="210928"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900" dirty="0">
              <a:solidFill>
                <a:sysClr val="windowText" lastClr="000000"/>
              </a:solidFill>
              <a:latin typeface="Republika" panose="02000506040000020004" pitchFamily="2" charset="-18"/>
              <a:ea typeface="+mn-ea"/>
              <a:cs typeface="+mn-cs"/>
            </a:rPr>
            <a:t>Oseba, zadolžena za poročanje o nepravilnostih PT praviloma v 1. tednu novega kvartala posreduje poziv za poročanje o ugotovljenih nepravilnostih za pretekli kvartal U in kontrolorjem</a:t>
          </a:r>
          <a:r>
            <a:rPr lang="sl-SI" sz="900" dirty="0">
              <a:solidFill>
                <a:sysClr val="windowText" lastClr="000000"/>
              </a:solidFill>
              <a:latin typeface="Calibri" panose="020F0502020204030204"/>
              <a:ea typeface="+mn-ea"/>
              <a:cs typeface="+mn-cs"/>
            </a:rPr>
            <a:t>.</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a:xfrm>
          <a:off x="1630475"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U in PT (kontrolorji)</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a:xfrm>
          <a:off x="2805941" y="50862"/>
          <a:ext cx="331951" cy="25367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10834763-70BB-4BBF-9B06-8085D522B532}">
      <dgm:prSet phldrT="[besedilo]" custT="1"/>
      <dgm:spPr>
        <a:xfrm>
          <a:off x="1847650"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900" dirty="0">
              <a:solidFill>
                <a:sysClr val="windowText" lastClr="000000"/>
              </a:solidFill>
              <a:latin typeface="Republika" panose="02000506040000020004" pitchFamily="2" charset="-18"/>
              <a:ea typeface="+mn-ea"/>
              <a:cs typeface="+mn-cs"/>
            </a:rPr>
            <a:t>U in PT (kontrolorji) posredujejo podatke o morebitnih ugotovljenih nepravilnostih osebi, zadolženi za poročanje o nepravilnostih na PT.</a:t>
          </a:r>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D32BAE84-3F98-4364-AF1F-D2574F3127B4}">
      <dgm:prSet phldrT="[besedilo]" custT="1"/>
      <dgm:spPr>
        <a:xfrm>
          <a:off x="3484372"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900" dirty="0">
              <a:solidFill>
                <a:sysClr val="windowText" lastClr="000000"/>
              </a:solidFill>
              <a:latin typeface="Republika" panose="02000506040000020004" pitchFamily="2" charset="-18"/>
              <a:ea typeface="+mn-ea"/>
              <a:cs typeface="+mn-cs"/>
            </a:rPr>
            <a:t>PT do 15. v mesecu novega kvartala te podatke zbere in jih vnese v modul za poročanje o nepravilnostih v IS OU e-MA2</a:t>
          </a:r>
          <a:r>
            <a:rPr lang="sl-SI" sz="500" dirty="0">
              <a:solidFill>
                <a:sysClr val="windowText" lastClr="000000"/>
              </a:solidFill>
              <a:latin typeface="Republika" panose="02000506040000020004" pitchFamily="2" charset="-18"/>
              <a:ea typeface="+mn-ea"/>
              <a:cs typeface="+mn-cs"/>
            </a:rPr>
            <a:t>.</a:t>
          </a:r>
          <a:endParaRPr lang="sl-SI" sz="900" dirty="0">
            <a:solidFill>
              <a:sysClr val="windowText" lastClr="000000"/>
            </a:solidFill>
            <a:latin typeface="Republika" panose="02000506040000020004" pitchFamily="2" charset="-18"/>
            <a:ea typeface="+mn-ea"/>
            <a:cs typeface="+mn-cs"/>
          </a:endParaRP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C331215A-8932-4BCB-A315-1E23B504B56F}">
      <dgm:prSet phldrT="[besedilo]"/>
      <dgm:spPr>
        <a:xfrm>
          <a:off x="2240"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PT</a:t>
          </a:r>
        </a:p>
      </dgm:t>
    </dgm:pt>
    <dgm:pt modelId="{B40C35B8-D0B3-4AC4-A856-4F427AA7E24D}" type="sibTrans" cxnId="{D41B00C8-E170-4611-B55E-20C6EB1D38DA}">
      <dgm:prSet/>
      <dgm:spPr>
        <a:xfrm>
          <a:off x="1173463" y="50862"/>
          <a:ext cx="322955" cy="25367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C222D456-5826-487C-94D2-2EA644BBEE38}" type="parTrans" cxnId="{D41B00C8-E170-4611-B55E-20C6EB1D38DA}">
      <dgm:prSet/>
      <dgm:spPr/>
      <dgm:t>
        <a:bodyPr/>
        <a:lstStyle/>
        <a:p>
          <a:endParaRPr lang="sl-SI"/>
        </a:p>
      </dgm:t>
    </dgm:pt>
    <dgm:pt modelId="{7BB16E9C-CFD1-4F45-9E49-394C6D52CF96}">
      <dgm:prSet phldrT="[besedilo]"/>
      <dgm:spPr>
        <a:xfrm>
          <a:off x="3275684"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PT</a:t>
          </a:r>
        </a:p>
      </dgm:t>
    </dgm:pt>
    <dgm:pt modelId="{D502C3D1-6F1C-4500-BA6A-EDD3162F585D}" type="sibTrans" cxnId="{73B2FA1A-835D-4218-AF54-64FEE5EFF9A5}">
      <dgm:prSet/>
      <dgm:spPr>
        <a:xfrm>
          <a:off x="2719023" y="341544"/>
          <a:ext cx="200116" cy="155026"/>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DCDDA296-BC38-444A-8ACB-794B2781A99A}" type="parTrans" cxnId="{73B2FA1A-835D-4218-AF54-64FEE5EFF9A5}">
      <dgm:prSet/>
      <dgm:spPr/>
      <dgm:t>
        <a:bodyPr/>
        <a:lstStyle/>
        <a:p>
          <a:endParaRPr lang="sl-SI"/>
        </a:p>
      </dgm:t>
    </dgm:pt>
    <dgm:pt modelId="{E05AFB64-582D-44FB-A3E8-0CF6429B1B4C}" type="pres">
      <dgm:prSet presAssocID="{9E15848C-386A-4829-8D8F-576909FB341C}" presName="linearFlow" presStyleCnt="0">
        <dgm:presLayoutVars>
          <dgm:dir/>
          <dgm:animLvl val="lvl"/>
          <dgm:resizeHandles val="exact"/>
        </dgm:presLayoutVars>
      </dgm:prSet>
      <dgm:spPr/>
    </dgm:pt>
    <dgm:pt modelId="{1FE76766-7D2B-48A7-B339-41BB977A8D99}" type="pres">
      <dgm:prSet presAssocID="{C331215A-8932-4BCB-A315-1E23B504B56F}" presName="composite" presStyleCnt="0"/>
      <dgm:spPr/>
    </dgm:pt>
    <dgm:pt modelId="{9EC45B20-159B-4FB1-9B13-9A09A9DE388E}" type="pres">
      <dgm:prSet presAssocID="{C331215A-8932-4BCB-A315-1E23B504B56F}" presName="parTx" presStyleLbl="node1" presStyleIdx="0" presStyleCnt="3">
        <dgm:presLayoutVars>
          <dgm:chMax val="0"/>
          <dgm:chPref val="0"/>
          <dgm:bulletEnabled val="1"/>
        </dgm:presLayoutVars>
      </dgm:prSet>
      <dgm:spPr>
        <a:prstGeom prst="roundRect">
          <a:avLst>
            <a:gd name="adj" fmla="val 10000"/>
          </a:avLst>
        </a:prstGeom>
      </dgm:spPr>
    </dgm:pt>
    <dgm:pt modelId="{EB172FB8-38C0-48B1-90A6-566BF7B3ED33}" type="pres">
      <dgm:prSet presAssocID="{C331215A-8932-4BCB-A315-1E23B504B56F}" presName="parSh" presStyleLbl="node1" presStyleIdx="0" presStyleCnt="3"/>
      <dgm:spPr/>
    </dgm:pt>
    <dgm:pt modelId="{DCFC21F6-50E8-4449-8F43-A23AF318CB1A}" type="pres">
      <dgm:prSet presAssocID="{C331215A-8932-4BCB-A315-1E23B504B56F}" presName="desTx" presStyleLbl="fgAcc1" presStyleIdx="0" presStyleCnt="3" custLinFactNeighborX="-2353" custLinFactNeighborY="-1514">
        <dgm:presLayoutVars>
          <dgm:bulletEnabled val="1"/>
        </dgm:presLayoutVars>
      </dgm:prSet>
      <dgm:spPr>
        <a:prstGeom prst="roundRect">
          <a:avLst>
            <a:gd name="adj" fmla="val 10000"/>
          </a:avLst>
        </a:prstGeom>
      </dgm:spPr>
    </dgm:pt>
    <dgm:pt modelId="{FF83DBCB-6EEB-4A62-8D13-29A5A1964AEA}" type="pres">
      <dgm:prSet presAssocID="{B40C35B8-D0B3-4AC4-A856-4F427AA7E24D}" presName="sibTrans" presStyleLbl="sibTrans2D1" presStyleIdx="0" presStyleCnt="2"/>
      <dgm:spPr>
        <a:prstGeom prst="rightArrow">
          <a:avLst>
            <a:gd name="adj1" fmla="val 60000"/>
            <a:gd name="adj2" fmla="val 50000"/>
          </a:avLst>
        </a:prstGeom>
      </dgm:spPr>
    </dgm:pt>
    <dgm:pt modelId="{481CE67D-0D2D-4A6B-9884-E2D4AC1085B8}" type="pres">
      <dgm:prSet presAssocID="{B40C35B8-D0B3-4AC4-A856-4F427AA7E24D}" presName="connTx" presStyleLbl="sibTrans2D1" presStyleIdx="0" presStyleCnt="2"/>
      <dgm:spPr/>
    </dgm:pt>
    <dgm:pt modelId="{E1AE8AA8-A4A3-4D85-B2E7-AB5DDBF9B5D3}" type="pres">
      <dgm:prSet presAssocID="{DD5F0843-1A4D-4759-A6E3-EB1904D94CDC}" presName="composite" presStyleCnt="0"/>
      <dgm:spPr/>
    </dgm:pt>
    <dgm:pt modelId="{F23AC570-288C-4893-A144-1B0C4775B542}" type="pres">
      <dgm:prSet presAssocID="{DD5F0843-1A4D-4759-A6E3-EB1904D94CDC}" presName="parTx" presStyleLbl="node1" presStyleIdx="0" presStyleCnt="3">
        <dgm:presLayoutVars>
          <dgm:chMax val="0"/>
          <dgm:chPref val="0"/>
          <dgm:bulletEnabled val="1"/>
        </dgm:presLayoutVars>
      </dgm:prSet>
      <dgm:spPr>
        <a:prstGeom prst="roundRect">
          <a:avLst>
            <a:gd name="adj" fmla="val 10000"/>
          </a:avLst>
        </a:prstGeom>
      </dgm:spPr>
    </dgm:pt>
    <dgm:pt modelId="{982C8CBF-B415-4350-BC0F-07C7009A9B16}" type="pres">
      <dgm:prSet presAssocID="{DD5F0843-1A4D-4759-A6E3-EB1904D94CDC}" presName="parSh" presStyleLbl="node1" presStyleIdx="1" presStyleCnt="3" custLinFactNeighborX="-2049" custLinFactNeighborY="-4200"/>
      <dgm:spPr/>
    </dgm:pt>
    <dgm:pt modelId="{DDC33980-C07B-429D-AFAE-2BAF019E11C9}" type="pres">
      <dgm:prSet presAssocID="{DD5F0843-1A4D-4759-A6E3-EB1904D94CDC}" presName="desTx" presStyleLbl="fgAcc1" presStyleIdx="1" presStyleCnt="3">
        <dgm:presLayoutVars>
          <dgm:bulletEnabled val="1"/>
        </dgm:presLayoutVars>
      </dgm:prSet>
      <dgm:spPr>
        <a:prstGeom prst="roundRect">
          <a:avLst>
            <a:gd name="adj" fmla="val 10000"/>
          </a:avLst>
        </a:prstGeom>
      </dgm:spPr>
    </dgm:pt>
    <dgm:pt modelId="{DB31FB00-9920-40EE-8639-79EFB158DFD5}" type="pres">
      <dgm:prSet presAssocID="{BECDE6F6-A0E8-48AC-B331-DF72BD66316F}" presName="sibTrans" presStyleLbl="sibTrans2D1" presStyleIdx="1" presStyleCnt="2"/>
      <dgm:spPr>
        <a:prstGeom prst="rightArrow">
          <a:avLst>
            <a:gd name="adj1" fmla="val 60000"/>
            <a:gd name="adj2" fmla="val 50000"/>
          </a:avLst>
        </a:prstGeom>
      </dgm:spPr>
    </dgm:pt>
    <dgm:pt modelId="{C51C489A-8438-466E-9D6A-67FFB49792C8}" type="pres">
      <dgm:prSet presAssocID="{BECDE6F6-A0E8-48AC-B331-DF72BD66316F}" presName="connTx" presStyleLbl="sibTrans2D1" presStyleIdx="1" presStyleCnt="2"/>
      <dgm:spPr/>
    </dgm:pt>
    <dgm:pt modelId="{91B63858-F396-49FC-846E-80F3B4EAB3DF}" type="pres">
      <dgm:prSet presAssocID="{7BB16E9C-CFD1-4F45-9E49-394C6D52CF96}" presName="composite" presStyleCnt="0"/>
      <dgm:spPr/>
    </dgm:pt>
    <dgm:pt modelId="{B6245CFD-8258-4798-AC15-035053C2593D}" type="pres">
      <dgm:prSet presAssocID="{7BB16E9C-CFD1-4F45-9E49-394C6D52CF96}" presName="parTx" presStyleLbl="node1" presStyleIdx="1" presStyleCnt="3">
        <dgm:presLayoutVars>
          <dgm:chMax val="0"/>
          <dgm:chPref val="0"/>
          <dgm:bulletEnabled val="1"/>
        </dgm:presLayoutVars>
      </dgm:prSet>
      <dgm:spPr>
        <a:prstGeom prst="roundRect">
          <a:avLst>
            <a:gd name="adj" fmla="val 10000"/>
          </a:avLst>
        </a:prstGeom>
      </dgm:spPr>
    </dgm:pt>
    <dgm:pt modelId="{5B4F4DA1-1162-44CB-8A26-B1DCAC38DECA}" type="pres">
      <dgm:prSet presAssocID="{7BB16E9C-CFD1-4F45-9E49-394C6D52CF96}" presName="parSh" presStyleLbl="node1" presStyleIdx="2" presStyleCnt="3"/>
      <dgm:spPr/>
    </dgm:pt>
    <dgm:pt modelId="{530B8E35-DA1B-4B8A-9050-A536822437BB}" type="pres">
      <dgm:prSet presAssocID="{7BB16E9C-CFD1-4F45-9E49-394C6D52CF96}" presName="desTx" presStyleLbl="fgAcc1" presStyleIdx="2" presStyleCnt="3">
        <dgm:presLayoutVars>
          <dgm:bulletEnabled val="1"/>
        </dgm:presLayoutVars>
      </dgm:prSet>
      <dgm:spPr>
        <a:prstGeom prst="roundRect">
          <a:avLst>
            <a:gd name="adj" fmla="val 10000"/>
          </a:avLst>
        </a:prstGeom>
      </dgm:spPr>
    </dgm:pt>
  </dgm:ptLst>
  <dgm:cxnLst>
    <dgm:cxn modelId="{34A14416-856C-4C4C-AC9C-9A674CD6AFC6}" type="presOf" srcId="{BECDE6F6-A0E8-48AC-B331-DF72BD66316F}" destId="{C51C489A-8438-466E-9D6A-67FFB49792C8}" srcOrd="1" destOrd="0" presId="urn:microsoft.com/office/officeart/2005/8/layout/process3"/>
    <dgm:cxn modelId="{B39C4719-30DA-8D40-BF76-D99922EE4ED0}" type="presOf" srcId="{DD5F0843-1A4D-4759-A6E3-EB1904D94CDC}" destId="{982C8CBF-B415-4350-BC0F-07C7009A9B16}" srcOrd="1" destOrd="0" presId="urn:microsoft.com/office/officeart/2005/8/layout/process3"/>
    <dgm:cxn modelId="{73B2FA1A-835D-4218-AF54-64FEE5EFF9A5}" srcId="{9E15848C-386A-4829-8D8F-576909FB341C}" destId="{7BB16E9C-CFD1-4F45-9E49-394C6D52CF96}" srcOrd="2" destOrd="0" parTransId="{DCDDA296-BC38-444A-8ACB-794B2781A99A}" sibTransId="{D502C3D1-6F1C-4500-BA6A-EDD3162F585D}"/>
    <dgm:cxn modelId="{05701923-AA9D-6141-985A-0799B1604451}" type="presOf" srcId="{7BB16E9C-CFD1-4F45-9E49-394C6D52CF96}" destId="{5B4F4DA1-1162-44CB-8A26-B1DCAC38DECA}" srcOrd="1" destOrd="0" presId="urn:microsoft.com/office/officeart/2005/8/layout/process3"/>
    <dgm:cxn modelId="{D010A828-9683-B54D-88C5-639C604258F9}" type="presOf" srcId="{BECDE6F6-A0E8-48AC-B331-DF72BD66316F}" destId="{DB31FB00-9920-40EE-8639-79EFB158DFD5}" srcOrd="0" destOrd="0" presId="urn:microsoft.com/office/officeart/2005/8/layout/process3"/>
    <dgm:cxn modelId="{13EA8735-C9D4-4896-B692-08A34CC67F09}" srcId="{DD5F0843-1A4D-4759-A6E3-EB1904D94CDC}" destId="{10834763-70BB-4BBF-9B06-8085D522B532}" srcOrd="0" destOrd="0" parTransId="{8FAE9A8E-7A81-4511-9030-D1B1B6DBD337}" sibTransId="{B323DECC-8EE7-4B22-A6F7-CB2FEF221E69}"/>
    <dgm:cxn modelId="{D0DAFA3B-6CD0-7047-B325-BE65D2ED81B1}" type="presOf" srcId="{9E15848C-386A-4829-8D8F-576909FB341C}" destId="{E05AFB64-582D-44FB-A3E8-0CF6429B1B4C}" srcOrd="0" destOrd="0" presId="urn:microsoft.com/office/officeart/2005/8/layout/process3"/>
    <dgm:cxn modelId="{797D4643-15F0-5343-A946-FB584DB902F8}" type="presOf" srcId="{B40C35B8-D0B3-4AC4-A856-4F427AA7E24D}" destId="{481CE67D-0D2D-4A6B-9884-E2D4AC1085B8}" srcOrd="1" destOrd="0" presId="urn:microsoft.com/office/officeart/2005/8/layout/process3"/>
    <dgm:cxn modelId="{0ACA4046-687A-46CA-9CF6-85BD322A328F}" srcId="{7BB16E9C-CFD1-4F45-9E49-394C6D52CF96}" destId="{D32BAE84-3F98-4364-AF1F-D2574F3127B4}" srcOrd="0" destOrd="0" parTransId="{6D721D7A-70C4-4231-86A6-27327D292C4A}" sibTransId="{D4E00C3B-0C18-4297-915B-6DFBA24B573A}"/>
    <dgm:cxn modelId="{CA7C279D-6CE1-9541-9692-A2AC2AD5877B}" type="presOf" srcId="{751EB8CD-3C28-4F71-B713-D566A4A79621}" destId="{DCFC21F6-50E8-4449-8F43-A23AF318CB1A}" srcOrd="0" destOrd="0" presId="urn:microsoft.com/office/officeart/2005/8/layout/process3"/>
    <dgm:cxn modelId="{3EC906A2-7EFF-4505-917F-FDBE020F9B32}" srcId="{9E15848C-386A-4829-8D8F-576909FB341C}" destId="{DD5F0843-1A4D-4759-A6E3-EB1904D94CDC}" srcOrd="1" destOrd="0" parTransId="{3C440DAE-54EE-4842-B341-9F6D6F711F04}" sibTransId="{BECDE6F6-A0E8-48AC-B331-DF72BD66316F}"/>
    <dgm:cxn modelId="{6029E1A8-EF71-7A42-90AB-75FE37E56191}" type="presOf" srcId="{DD5F0843-1A4D-4759-A6E3-EB1904D94CDC}" destId="{F23AC570-288C-4893-A144-1B0C4775B542}" srcOrd="0" destOrd="0" presId="urn:microsoft.com/office/officeart/2005/8/layout/process3"/>
    <dgm:cxn modelId="{BC73CAAB-5203-4921-B762-BF036903E9F5}" srcId="{C331215A-8932-4BCB-A315-1E23B504B56F}" destId="{751EB8CD-3C28-4F71-B713-D566A4A79621}" srcOrd="0" destOrd="0" parTransId="{F163E9BE-0077-4BB0-871F-C7FCB6EE999C}" sibTransId="{3826929F-EBF1-4CBB-B628-F0CB6A9FE7C3}"/>
    <dgm:cxn modelId="{0CB902BF-F1ED-BA40-813B-6D0316501A3C}" type="presOf" srcId="{B40C35B8-D0B3-4AC4-A856-4F427AA7E24D}" destId="{FF83DBCB-6EEB-4A62-8D13-29A5A1964AEA}" srcOrd="0" destOrd="0" presId="urn:microsoft.com/office/officeart/2005/8/layout/process3"/>
    <dgm:cxn modelId="{D41B00C8-E170-4611-B55E-20C6EB1D38DA}" srcId="{9E15848C-386A-4829-8D8F-576909FB341C}" destId="{C331215A-8932-4BCB-A315-1E23B504B56F}" srcOrd="0" destOrd="0" parTransId="{C222D456-5826-487C-94D2-2EA644BBEE38}" sibTransId="{B40C35B8-D0B3-4AC4-A856-4F427AA7E24D}"/>
    <dgm:cxn modelId="{C2C689CC-04C5-3748-AEC0-0E174A41A9C0}" type="presOf" srcId="{C331215A-8932-4BCB-A315-1E23B504B56F}" destId="{EB172FB8-38C0-48B1-90A6-566BF7B3ED33}" srcOrd="1" destOrd="0" presId="urn:microsoft.com/office/officeart/2005/8/layout/process3"/>
    <dgm:cxn modelId="{4753C9D1-7CBE-E54A-9CE9-C3B8B7354386}" type="presOf" srcId="{C331215A-8932-4BCB-A315-1E23B504B56F}" destId="{9EC45B20-159B-4FB1-9B13-9A09A9DE388E}" srcOrd="0" destOrd="0" presId="urn:microsoft.com/office/officeart/2005/8/layout/process3"/>
    <dgm:cxn modelId="{ABE60CD8-B40A-664B-9837-D5D6FCA1A031}" type="presOf" srcId="{7BB16E9C-CFD1-4F45-9E49-394C6D52CF96}" destId="{B6245CFD-8258-4798-AC15-035053C2593D}" srcOrd="0" destOrd="0" presId="urn:microsoft.com/office/officeart/2005/8/layout/process3"/>
    <dgm:cxn modelId="{AAC38DF5-2C88-C84E-8798-2E3B244CAB1E}" type="presOf" srcId="{D32BAE84-3F98-4364-AF1F-D2574F3127B4}" destId="{530B8E35-DA1B-4B8A-9050-A536822437BB}" srcOrd="0" destOrd="0" presId="urn:microsoft.com/office/officeart/2005/8/layout/process3"/>
    <dgm:cxn modelId="{A304DFF9-F6B8-1144-9389-084483CD58F2}" type="presOf" srcId="{10834763-70BB-4BBF-9B06-8085D522B532}" destId="{DDC33980-C07B-429D-AFAE-2BAF019E11C9}" srcOrd="0" destOrd="0" presId="urn:microsoft.com/office/officeart/2005/8/layout/process3"/>
    <dgm:cxn modelId="{992D6F39-ED1F-4D4E-861C-5AE2BDBF86BD}" type="presParOf" srcId="{E05AFB64-582D-44FB-A3E8-0CF6429B1B4C}" destId="{1FE76766-7D2B-48A7-B339-41BB977A8D99}" srcOrd="0" destOrd="0" presId="urn:microsoft.com/office/officeart/2005/8/layout/process3"/>
    <dgm:cxn modelId="{1786345F-6041-D34C-82CA-FAED3E324B00}" type="presParOf" srcId="{1FE76766-7D2B-48A7-B339-41BB977A8D99}" destId="{9EC45B20-159B-4FB1-9B13-9A09A9DE388E}" srcOrd="0" destOrd="0" presId="urn:microsoft.com/office/officeart/2005/8/layout/process3"/>
    <dgm:cxn modelId="{891BBCBB-8F2B-014F-B88D-080EA1B6E7F2}" type="presParOf" srcId="{1FE76766-7D2B-48A7-B339-41BB977A8D99}" destId="{EB172FB8-38C0-48B1-90A6-566BF7B3ED33}" srcOrd="1" destOrd="0" presId="urn:microsoft.com/office/officeart/2005/8/layout/process3"/>
    <dgm:cxn modelId="{BB6CC183-4955-AF44-98C2-AEFF88806586}" type="presParOf" srcId="{1FE76766-7D2B-48A7-B339-41BB977A8D99}" destId="{DCFC21F6-50E8-4449-8F43-A23AF318CB1A}" srcOrd="2" destOrd="0" presId="urn:microsoft.com/office/officeart/2005/8/layout/process3"/>
    <dgm:cxn modelId="{82B142C2-4F9C-DB43-A68B-EFB8826E7144}" type="presParOf" srcId="{E05AFB64-582D-44FB-A3E8-0CF6429B1B4C}" destId="{FF83DBCB-6EEB-4A62-8D13-29A5A1964AEA}" srcOrd="1" destOrd="0" presId="urn:microsoft.com/office/officeart/2005/8/layout/process3"/>
    <dgm:cxn modelId="{2BA97DF8-7B64-6046-9B5C-B2BB9621CA5E}" type="presParOf" srcId="{FF83DBCB-6EEB-4A62-8D13-29A5A1964AEA}" destId="{481CE67D-0D2D-4A6B-9884-E2D4AC1085B8}" srcOrd="0" destOrd="0" presId="urn:microsoft.com/office/officeart/2005/8/layout/process3"/>
    <dgm:cxn modelId="{DC03B493-E4C8-024D-947F-10B5FEDC39A7}" type="presParOf" srcId="{E05AFB64-582D-44FB-A3E8-0CF6429B1B4C}" destId="{E1AE8AA8-A4A3-4D85-B2E7-AB5DDBF9B5D3}" srcOrd="2" destOrd="0" presId="urn:microsoft.com/office/officeart/2005/8/layout/process3"/>
    <dgm:cxn modelId="{71118E31-A2C4-C949-9FC9-02AA828BCAEA}" type="presParOf" srcId="{E1AE8AA8-A4A3-4D85-B2E7-AB5DDBF9B5D3}" destId="{F23AC570-288C-4893-A144-1B0C4775B542}" srcOrd="0" destOrd="0" presId="urn:microsoft.com/office/officeart/2005/8/layout/process3"/>
    <dgm:cxn modelId="{F7133CE3-B329-5247-B274-112F00FEFD64}" type="presParOf" srcId="{E1AE8AA8-A4A3-4D85-B2E7-AB5DDBF9B5D3}" destId="{982C8CBF-B415-4350-BC0F-07C7009A9B16}" srcOrd="1" destOrd="0" presId="urn:microsoft.com/office/officeart/2005/8/layout/process3"/>
    <dgm:cxn modelId="{E01E589A-BBEC-F246-AC74-1E586E97C58F}" type="presParOf" srcId="{E1AE8AA8-A4A3-4D85-B2E7-AB5DDBF9B5D3}" destId="{DDC33980-C07B-429D-AFAE-2BAF019E11C9}" srcOrd="2" destOrd="0" presId="urn:microsoft.com/office/officeart/2005/8/layout/process3"/>
    <dgm:cxn modelId="{9017F450-09EB-3143-AE8A-1609956A6D97}" type="presParOf" srcId="{E05AFB64-582D-44FB-A3E8-0CF6429B1B4C}" destId="{DB31FB00-9920-40EE-8639-79EFB158DFD5}" srcOrd="3" destOrd="0" presId="urn:microsoft.com/office/officeart/2005/8/layout/process3"/>
    <dgm:cxn modelId="{5D0F9563-8C3B-CD42-9B0D-7D93B3D32A02}" type="presParOf" srcId="{DB31FB00-9920-40EE-8639-79EFB158DFD5}" destId="{C51C489A-8438-466E-9D6A-67FFB49792C8}" srcOrd="0" destOrd="0" presId="urn:microsoft.com/office/officeart/2005/8/layout/process3"/>
    <dgm:cxn modelId="{2886EF28-2BE0-6447-A621-C6690EA18A76}" type="presParOf" srcId="{E05AFB64-582D-44FB-A3E8-0CF6429B1B4C}" destId="{91B63858-F396-49FC-846E-80F3B4EAB3DF}" srcOrd="4" destOrd="0" presId="urn:microsoft.com/office/officeart/2005/8/layout/process3"/>
    <dgm:cxn modelId="{1FB47C03-D668-0741-A867-760AA6429A68}" type="presParOf" srcId="{91B63858-F396-49FC-846E-80F3B4EAB3DF}" destId="{B6245CFD-8258-4798-AC15-035053C2593D}" srcOrd="0" destOrd="0" presId="urn:microsoft.com/office/officeart/2005/8/layout/process3"/>
    <dgm:cxn modelId="{CA2B8CD3-7CEC-BB47-B501-BBF90255AC7A}" type="presParOf" srcId="{91B63858-F396-49FC-846E-80F3B4EAB3DF}" destId="{5B4F4DA1-1162-44CB-8A26-B1DCAC38DECA}" srcOrd="1" destOrd="0" presId="urn:microsoft.com/office/officeart/2005/8/layout/process3"/>
    <dgm:cxn modelId="{1BF2C141-32D4-8048-87C5-44516B4D97B5}" type="presParOf" srcId="{91B63858-F396-49FC-846E-80F3B4EAB3DF}" destId="{530B8E35-DA1B-4B8A-9050-A536822437BB}" srcOrd="2" destOrd="0" presId="urn:microsoft.com/office/officeart/2005/8/layout/process3"/>
  </dgm:cxnLst>
  <dgm:bg/>
  <dgm:whole/>
  <dgm:extLst>
    <a:ext uri="http://schemas.microsoft.com/office/drawing/2008/diagram">
      <dsp:dataModelExt xmlns:dsp="http://schemas.microsoft.com/office/drawing/2008/diagram" relId="rId394"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solidFill>
              <a:latin typeface="Calibri" panose="020F0502020204030204"/>
              <a:ea typeface="+mn-ea"/>
              <a:cs typeface="+mn-cs"/>
            </a:rPr>
            <a:t>V IS OU e-MA2 zaključi kontrolo po 74. čl. Uredbe 2021/1060/EU (kontrolni list). KL se podpiše ob odobritvi ZZI.</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PT MSP in MF</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Izplačilo ZZI (odredba)</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5165AA30-9172-4C6F-BAB6-F0F93CDAE164}">
      <dgm:prSet custT="1"/>
      <dgm:spPr/>
      <dgm:t>
        <a:bodyPr/>
        <a:lstStyle/>
        <a:p>
          <a:r>
            <a:rPr lang="sl-SI" sz="750"/>
            <a:t>Administrativno preverjanje po 74. čl. Uredbe 2021/1060/EU na podlagi potrjene metodologije za izvajanje administrativnega preverjanja, ki bo določala način preverjanja in velikost vzorca (kontrolni list). </a:t>
          </a:r>
          <a:endParaRPr lang="sl-SI" sz="750" strike="sngStrike">
            <a:solidFill>
              <a:srgbClr val="FF0000"/>
            </a:solidFill>
          </a:endParaRPr>
        </a:p>
      </dgm:t>
    </dgm:pt>
    <dgm:pt modelId="{1FF7D1E5-37E8-4108-B4B2-3FCB4DC56679}" type="parTrans" cxnId="{8EB242A3-F841-4471-BCCD-507C9E818DAB}">
      <dgm:prSet/>
      <dgm:spPr/>
      <dgm:t>
        <a:bodyPr/>
        <a:lstStyle/>
        <a:p>
          <a:endParaRPr lang="sl-SI"/>
        </a:p>
      </dgm:t>
    </dgm:pt>
    <dgm:pt modelId="{AAD15943-BE22-4A16-91BD-2F30275BF69B}" type="sibTrans" cxnId="{8EB242A3-F841-4471-BCCD-507C9E818DAB}">
      <dgm:prSet/>
      <dgm:spPr/>
      <dgm:t>
        <a:bodyPr/>
        <a:lstStyle/>
        <a:p>
          <a:endParaRPr lang="sl-SI"/>
        </a:p>
      </dgm:t>
    </dgm:pt>
    <dgm:pt modelId="{276505F5-9382-402C-ACAE-0F6EE4B0A3A8}">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Dopolnitev oz. odprava napak pri zahtevku za izplačilo v primeru pomanjkljivosti </a:t>
          </a:r>
        </a:p>
      </dgm:t>
    </dgm:pt>
    <dgm:pt modelId="{613DDBCB-BA08-4EDA-87C8-02F3CAC2D50F}" type="parTrans" cxnId="{93C33D84-73B9-440B-BFE9-F27499917FE5}">
      <dgm:prSet/>
      <dgm:spPr/>
      <dgm:t>
        <a:bodyPr/>
        <a:lstStyle/>
        <a:p>
          <a:endParaRPr lang="sl-SI"/>
        </a:p>
      </dgm:t>
    </dgm:pt>
    <dgm:pt modelId="{8ED5675A-B64F-496E-BCEF-DBC1D1A297A8}" type="sibTrans" cxnId="{93C33D84-73B9-440B-BFE9-F27499917FE5}">
      <dgm:prSet/>
      <dgm:spPr/>
      <dgm:t>
        <a:bodyPr/>
        <a:lstStyle/>
        <a:p>
          <a:endParaRPr lang="sl-SI"/>
        </a:p>
      </dgm:t>
    </dgm:pt>
    <dgm:pt modelId="{87A38DBC-528E-46BE-ABEF-05D98FB9446A}">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r>
            <a:rPr lang="sl-SI" sz="800" dirty="0">
              <a:solidFill>
                <a:sysClr val="windowText" lastClr="000000">
                  <a:hueOff val="0"/>
                  <a:satOff val="0"/>
                  <a:lumOff val="0"/>
                  <a:alphaOff val="0"/>
                </a:sysClr>
              </a:solidFill>
              <a:latin typeface="Calibri" panose="020F0502020204030204"/>
              <a:ea typeface="+mn-ea"/>
              <a:cs typeface="+mn-cs"/>
            </a:rPr>
            <a:t> e-MA2</a:t>
          </a:r>
        </a:p>
      </dgm:t>
    </dgm:pt>
    <dgm:pt modelId="{B7590224-12FB-4EE4-83E4-280788A9390C}" type="parTrans" cxnId="{ADCA681E-CB8E-4C73-AA8B-DDDF96FB58D2}">
      <dgm:prSet/>
      <dgm:spPr/>
      <dgm:t>
        <a:bodyPr/>
        <a:lstStyle/>
        <a:p>
          <a:endParaRPr lang="sl-SI"/>
        </a:p>
      </dgm:t>
    </dgm:pt>
    <dgm:pt modelId="{9A8A19FF-F131-443C-839A-B151C6135F10}" type="sibTrans" cxnId="{ADCA681E-CB8E-4C73-AA8B-DDDF96FB58D2}">
      <dgm:prSet/>
      <dgm:spPr/>
      <dgm:t>
        <a:bodyPr/>
        <a:lstStyle/>
        <a:p>
          <a:endParaRPr lang="sl-SI"/>
        </a:p>
      </dgm:t>
    </dgm:pt>
    <dgm:pt modelId="{6EDBA094-24E8-4512-BB1C-111D6E6CFC57}">
      <dgm:prSet phldrT="[besedilo]" custT="1"/>
      <dgm:spPr>
        <a:xfrm>
          <a:off x="3020091" y="571585"/>
          <a:ext cx="718616" cy="592708"/>
        </a:xfrm>
        <a:solidFill>
          <a:schemeClr val="accent1">
            <a:alpha val="90000"/>
          </a:schemeClr>
        </a:solidFill>
        <a:ln w="12700" cap="flat" cmpd="sng" algn="ctr">
          <a:solidFill>
            <a:srgbClr val="5B9BD5">
              <a:hueOff val="0"/>
              <a:satOff val="0"/>
              <a:lumOff val="0"/>
              <a:alphaOff val="0"/>
            </a:srgbClr>
          </a:solidFill>
          <a:prstDash val="solid"/>
          <a:miter lim="800000"/>
        </a:ln>
        <a:effectLst/>
      </dgm:spPr>
      <dgm:t>
        <a:bodyPr lIns="72000" rIns="36000"/>
        <a:lstStyle/>
        <a:p>
          <a:pPr>
            <a:buChar char="•"/>
          </a:pPr>
          <a:r>
            <a:rPr lang="sl-SI" sz="650" dirty="0">
              <a:solidFill>
                <a:schemeClr val="bg1"/>
              </a:solidFill>
              <a:latin typeface="Calibri" panose="020F0502020204030204"/>
              <a:ea typeface="+mn-ea"/>
              <a:cs typeface="+mn-cs"/>
            </a:rPr>
            <a:t>ORGAN ZA RAČUNOVODENJE</a:t>
          </a:r>
        </a:p>
      </dgm:t>
    </dgm:pt>
    <dgm:pt modelId="{5F43815D-6500-4F8D-B2E5-9326A084E113}" type="parTrans" cxnId="{33D4B6BB-3C5A-4F64-B30D-1F8128A2E1F0}">
      <dgm:prSet/>
      <dgm:spPr/>
      <dgm:t>
        <a:bodyPr/>
        <a:lstStyle/>
        <a:p>
          <a:endParaRPr lang="sl-SI"/>
        </a:p>
      </dgm:t>
    </dgm:pt>
    <dgm:pt modelId="{D0E7252F-D6BB-4BFC-B899-91F3F065EA5C}" type="sibTrans" cxnId="{33D4B6BB-3C5A-4F64-B30D-1F8128A2E1F0}">
      <dgm:prSet/>
      <dgm:spPr/>
      <dgm:t>
        <a:bodyPr/>
        <a:lstStyle/>
        <a:p>
          <a:endParaRPr lang="sl-SI"/>
        </a:p>
      </dgm:t>
    </dgm:pt>
    <dgm:pt modelId="{B9DCC1CE-9EF6-4808-9581-128AA15577B9}">
      <dgm:prSet/>
      <dgm:spPr/>
      <dgm:t>
        <a:bodyPr/>
        <a:lstStyle/>
        <a:p>
          <a:r>
            <a:rPr lang="sl-SI"/>
            <a:t>Certifikacija izdatkov</a:t>
          </a:r>
        </a:p>
      </dgm:t>
    </dgm:pt>
    <dgm:pt modelId="{11AB4B87-626A-4EAD-BB05-0724D8D00265}" type="parTrans" cxnId="{8DA92AE8-23F5-41D9-9AF8-DA478D923545}">
      <dgm:prSet/>
      <dgm:spPr/>
      <dgm:t>
        <a:bodyPr/>
        <a:lstStyle/>
        <a:p>
          <a:endParaRPr lang="sl-SI"/>
        </a:p>
      </dgm:t>
    </dgm:pt>
    <dgm:pt modelId="{C66E5A4C-B9CF-49DE-A6EE-22E5F9B7CF47}" type="sibTrans" cxnId="{8DA92AE8-23F5-41D9-9AF8-DA478D923545}">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93061" custScaleY="191147"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16681" custLinFactY="46222" custLinFactNeighborX="-1415"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694554" custLinFactNeighborX="-19266" custLinFactNeighborY="24947"/>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64944" custScaleY="373564" custLinFactNeighborX="-10264" custLinFactNeighborY="50695">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ScaleX="121743" custScaleY="123634" custLinFactY="-67604" custLinFactNeighborX="-426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916181" custLinFactNeighborX="-1791" custLinFactNeighborY="-910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33929" custScaleY="219856">
        <dgm:presLayoutVars>
          <dgm:bulletEnabled val="1"/>
        </dgm:presLayoutVars>
      </dgm:prSet>
      <dgm:spPr>
        <a:prstGeom prst="roundRect">
          <a:avLst>
            <a:gd name="adj" fmla="val 10000"/>
          </a:avLst>
        </a:prstGeom>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38680" custScaleY="94818" custLinFactY="57313" custLinFactNeighborX="5728"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998383" custLinFactNeighborX="14398" custLinFactNeighborY="35300"/>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31219" custScaleY="314548" custLinFactNeighborX="6331" custLinFactNeighborY="33401">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26893" custLinFactY="-29011" custLinFactNeighborX="-3146"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1183663" custScaleX="117033" custScaleY="111511" custLinFactNeighborX="1943" custLinFactNeighborY="-2902"/>
      <dgm:spPr/>
    </dgm:pt>
    <dgm:pt modelId="{E8BCE517-579D-4887-8D30-33516572DE48}" type="pres">
      <dgm:prSet presAssocID="{F9D8703D-EBE8-4D39-BD31-E1973E9EE828}" presName="composite1" presStyleCnt="0"/>
      <dgm:spPr/>
    </dgm:pt>
    <dgm:pt modelId="{1B3463B3-05B2-43E8-BAA1-283CE6278DD9}" type="pres">
      <dgm:prSet presAssocID="{F9D8703D-EBE8-4D39-BD31-E1973E9EE828}" presName="dummyNode1" presStyleLbl="node1" presStyleIdx="3" presStyleCnt="6"/>
      <dgm:spPr/>
    </dgm:pt>
    <dgm:pt modelId="{A5038E32-CE82-4F3C-BFAF-4C2C683F5045}" type="pres">
      <dgm:prSet presAssocID="{F9D8703D-EBE8-4D39-BD31-E1973E9EE828}" presName="childNode1" presStyleLbl="bgAcc1" presStyleIdx="4" presStyleCnt="6">
        <dgm:presLayoutVars>
          <dgm:bulletEnabled val="1"/>
        </dgm:presLayoutVars>
      </dgm:prSet>
      <dgm:spPr>
        <a:prstGeom prst="roundRect">
          <a:avLst>
            <a:gd name="adj" fmla="val 10000"/>
          </a:avLst>
        </a:prstGeom>
      </dgm:spPr>
    </dgm:pt>
    <dgm:pt modelId="{631E94AA-900B-4419-BC95-5BEE4696D765}" type="pres">
      <dgm:prSet presAssocID="{F9D8703D-EBE8-4D39-BD31-E1973E9EE828}" presName="childNode1tx" presStyleLbl="bgAcc1" presStyleIdx="4" presStyleCnt="6">
        <dgm:presLayoutVars>
          <dgm:bulletEnabled val="1"/>
        </dgm:presLayoutVars>
      </dgm:prSet>
      <dgm:spPr/>
    </dgm:pt>
    <dgm:pt modelId="{48846129-3442-4A69-921D-8A396AE64A61}" type="pres">
      <dgm:prSet presAssocID="{F9D8703D-EBE8-4D39-BD31-E1973E9EE828}" presName="parentNode1" presStyleLbl="node1" presStyleIdx="4" presStyleCnt="6" custScaleX="115921" custScaleY="169468" custLinFactNeighborX="-15279" custLinFactNeighborY="34929">
        <dgm:presLayoutVars>
          <dgm:chMax val="1"/>
          <dgm:bulletEnabled val="1"/>
        </dgm:presLayoutVars>
      </dgm:prSet>
      <dgm:spPr>
        <a:prstGeom prst="roundRect">
          <a:avLst>
            <a:gd name="adj" fmla="val 10000"/>
          </a:avLst>
        </a:prstGeom>
      </dgm:spPr>
    </dgm:pt>
    <dgm:pt modelId="{36E0E728-3636-4014-8B0F-8B438EBC8706}" type="pres">
      <dgm:prSet presAssocID="{F9D8703D-EBE8-4D39-BD31-E1973E9EE828}" presName="connSite1" presStyleCnt="0"/>
      <dgm:spPr/>
    </dgm:pt>
    <dgm:pt modelId="{4D861888-F733-48A0-8821-5097B87EE501}" type="pres">
      <dgm:prSet presAssocID="{C86D2667-39C4-4E56-8705-DACC6342592D}" presName="Name9" presStyleLbl="sibTrans2D1" presStyleIdx="4" presStyleCnt="5" custAng="325251" custLinFactNeighborX="-1032" custLinFactNeighborY="12388"/>
      <dgm:spPr/>
    </dgm:pt>
    <dgm:pt modelId="{18D8E2A7-FA25-48BB-B8EE-62EF1F154DB3}" type="pres">
      <dgm:prSet presAssocID="{6EDBA094-24E8-4512-BB1C-111D6E6CFC57}" presName="composite2" presStyleCnt="0"/>
      <dgm:spPr/>
    </dgm:pt>
    <dgm:pt modelId="{6BDEB44C-55E7-4D62-A053-4B54A1D61660}" type="pres">
      <dgm:prSet presAssocID="{6EDBA094-24E8-4512-BB1C-111D6E6CFC57}" presName="dummyNode2" presStyleLbl="node1" presStyleIdx="4" presStyleCnt="6"/>
      <dgm:spPr/>
    </dgm:pt>
    <dgm:pt modelId="{52BE7399-89A8-4C4B-8285-D0802B382E42}" type="pres">
      <dgm:prSet presAssocID="{6EDBA094-24E8-4512-BB1C-111D6E6CFC57}" presName="childNode2" presStyleLbl="bgAcc1" presStyleIdx="5" presStyleCnt="6">
        <dgm:presLayoutVars>
          <dgm:bulletEnabled val="1"/>
        </dgm:presLayoutVars>
      </dgm:prSet>
      <dgm:spPr/>
    </dgm:pt>
    <dgm:pt modelId="{CFB36533-E667-4D36-8419-BFA7055DE2CF}" type="pres">
      <dgm:prSet presAssocID="{6EDBA094-24E8-4512-BB1C-111D6E6CFC57}" presName="childNode2tx" presStyleLbl="bgAcc1" presStyleIdx="5" presStyleCnt="6">
        <dgm:presLayoutVars>
          <dgm:bulletEnabled val="1"/>
        </dgm:presLayoutVars>
      </dgm:prSet>
      <dgm:spPr/>
    </dgm:pt>
    <dgm:pt modelId="{4E93DAF3-AD65-40AF-A132-5F58CF45B830}" type="pres">
      <dgm:prSet presAssocID="{6EDBA094-24E8-4512-BB1C-111D6E6CFC57}" presName="parentNode2" presStyleLbl="node1" presStyleIdx="5" presStyleCnt="6" custScaleX="132361" custScaleY="134220" custLinFactY="100000" custLinFactNeighborX="-7293" custLinFactNeighborY="140949">
        <dgm:presLayoutVars>
          <dgm:chMax val="0"/>
          <dgm:bulletEnabled val="1"/>
        </dgm:presLayoutVars>
      </dgm:prSet>
      <dgm:spPr/>
    </dgm:pt>
    <dgm:pt modelId="{DCE598C8-95B7-43B2-B65B-B81416CE576F}" type="pres">
      <dgm:prSet presAssocID="{6EDBA094-24E8-4512-BB1C-111D6E6CFC57}" presName="connSite2" presStyleCnt="0"/>
      <dgm:spPr/>
    </dgm:pt>
  </dgm:ptLst>
  <dgm:cxnLst>
    <dgm:cxn modelId="{ABECF112-F80A-412E-92B3-3DB8ADA58F5D}" type="presOf" srcId="{5165AA30-9172-4C6F-BAB6-F0F93CDAE164}" destId="{323C9DC3-FC27-47F1-A7A6-264921FAFBB9}" srcOrd="0" destOrd="0" presId="urn:microsoft.com/office/officeart/2005/8/layout/hProcess4"/>
    <dgm:cxn modelId="{2AE5671B-6921-47EA-889D-A399CF39CF1D}" type="presOf" srcId="{C86D2667-39C4-4E56-8705-DACC6342592D}" destId="{4D861888-F733-48A0-8821-5097B87EE501}"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ADCA681E-CB8E-4C73-AA8B-DDDF96FB58D2}" srcId="{C73A6C43-4AC5-4F08-BC99-5D8AFF52CFA1}" destId="{87A38DBC-528E-46BE-ABEF-05D98FB9446A}" srcOrd="1" destOrd="0" parTransId="{B7590224-12FB-4EE4-83E4-280788A9390C}" sibTransId="{9A8A19FF-F131-443C-839A-B151C6135F10}"/>
    <dgm:cxn modelId="{E7E30C1F-32CA-43EF-9D03-7C6DF62C64D9}" type="presOf" srcId="{F9D8703D-EBE8-4D39-BD31-E1973E9EE828}" destId="{48846129-3442-4A69-921D-8A396AE64A61}"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D433840-DDD0-45C5-AF2D-6526A537F71F}" type="presOf" srcId="{52FAF748-D938-436C-B6D5-3104482D6628}" destId="{A5038E32-CE82-4F3C-BFAF-4C2C683F5045}"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FD303E65-99C4-4763-939E-C7BAB17628F1}" type="presOf" srcId="{6EDBA094-24E8-4512-BB1C-111D6E6CFC57}" destId="{4E93DAF3-AD65-40AF-A132-5F58CF45B830}" srcOrd="0" destOrd="0"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3EE4B87D-08ED-4B6E-A7B4-D469F1FCE0AC}" type="presOf" srcId="{5165AA30-9172-4C6F-BAB6-F0F93CDAE164}" destId="{0A40254A-84A3-4FE1-B10C-CE5649898CFB}" srcOrd="1" destOrd="0"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93C33D84-73B9-440B-BFE9-F27499917FE5}" srcId="{31116637-94E0-4D53-88FE-ADA7EEAF48EC}" destId="{276505F5-9382-402C-ACAE-0F6EE4B0A3A8}" srcOrd="1" destOrd="0" parTransId="{613DDBCB-BA08-4EDA-87C8-02F3CAC2D50F}" sibTransId="{8ED5675A-B64F-496E-BCEF-DBC1D1A297A8}"/>
    <dgm:cxn modelId="{A59D9C89-2D05-4A8B-BD1D-DCB9C233275B}" srcId="{06AE6B2B-1385-43B9-B189-01EA2A06699E}" destId="{F9D8703D-EBE8-4D39-BD31-E1973E9EE828}" srcOrd="4" destOrd="0" parTransId="{4239BE65-A91E-4C9E-989C-BEBA82C1F73C}" sibTransId="{C86D2667-39C4-4E56-8705-DACC6342592D}"/>
    <dgm:cxn modelId="{6DB3BC93-970F-4294-B364-476AEB87C770}" type="presOf" srcId="{B9DCC1CE-9EF6-4808-9581-128AA15577B9}" destId="{52BE7399-89A8-4C4B-8285-D0802B382E42}" srcOrd="0" destOrd="0" presId="urn:microsoft.com/office/officeart/2005/8/layout/hProcess4"/>
    <dgm:cxn modelId="{8EB242A3-F841-4471-BCCD-507C9E818DAB}" srcId="{8F58A25F-5FA5-4A66-8D64-AF6D5B649691}" destId="{5165AA30-9172-4C6F-BAB6-F0F93CDAE164}" srcOrd="0" destOrd="0" parTransId="{1FF7D1E5-37E8-4108-B4B2-3FCB4DC56679}" sibTransId="{AAD15943-BE22-4A16-91BD-2F30275BF69B}"/>
    <dgm:cxn modelId="{FBF5E1A7-2C0F-4581-96EC-1A77D74E0D5E}" srcId="{F9D8703D-EBE8-4D39-BD31-E1973E9EE828}" destId="{52FAF748-D938-436C-B6D5-3104482D6628}" srcOrd="0" destOrd="0" parTransId="{22099C32-67B7-4FF1-A4ED-5B1A9A31E11F}" sibTransId="{5DD5F0D8-13EE-4D54-BB0D-833F8A682EAC}"/>
    <dgm:cxn modelId="{1DB8FCAA-B908-4FDF-B491-B36FCE498506}" type="presOf" srcId="{276505F5-9382-402C-ACAE-0F6EE4B0A3A8}" destId="{C069D9AA-3FAE-40E2-9498-98FBB9F2E737}" srcOrd="1" destOrd="1" presId="urn:microsoft.com/office/officeart/2005/8/layout/hProcess4"/>
    <dgm:cxn modelId="{B65A33AB-EEA6-4AD8-8CCE-EDA85361553F}" type="presOf" srcId="{87A38DBC-528E-46BE-ABEF-05D98FB9446A}" destId="{660662B1-2ED6-4588-BDF9-11793809D867}" srcOrd="1" destOrd="1" presId="urn:microsoft.com/office/officeart/2005/8/layout/hProcess4"/>
    <dgm:cxn modelId="{33D4B6BB-3C5A-4F64-B30D-1F8128A2E1F0}" srcId="{06AE6B2B-1385-43B9-B189-01EA2A06699E}" destId="{6EDBA094-24E8-4512-BB1C-111D6E6CFC57}" srcOrd="5" destOrd="0" parTransId="{5F43815D-6500-4F8D-B2E5-9326A084E113}" sibTransId="{D0E7252F-D6BB-4BFC-B899-91F3F065EA5C}"/>
    <dgm:cxn modelId="{041753BF-7E9A-47BC-BCFE-B8297D8DE44A}" srcId="{06AE6B2B-1385-43B9-B189-01EA2A06699E}" destId="{C73A6C43-4AC5-4F08-BC99-5D8AFF52CFA1}" srcOrd="0" destOrd="0" parTransId="{0FF17B1D-0192-47A9-AA5D-41B389C1249A}" sibTransId="{B2021082-D8BC-4A87-BFF1-97B5535F171F}"/>
    <dgm:cxn modelId="{7DE6F0C7-DAE8-4381-A1D9-9312AA43F32D}" type="presOf" srcId="{52FAF748-D938-436C-B6D5-3104482D6628}" destId="{631E94AA-900B-4419-BC95-5BEE4696D765}" srcOrd="1" destOrd="0"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D1D189DC-5B50-4DD3-B5DD-1E704EA9F6C8}" type="presOf" srcId="{87A38DBC-528E-46BE-ABEF-05D98FB9446A}" destId="{E659E6CA-3DBC-4846-9D16-35C14E4360F7}" srcOrd="0"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8DA92AE8-23F5-41D9-9AF8-DA478D923545}" srcId="{6EDBA094-24E8-4512-BB1C-111D6E6CFC57}" destId="{B9DCC1CE-9EF6-4808-9581-128AA15577B9}" srcOrd="0" destOrd="0" parTransId="{11AB4B87-626A-4EAD-BB05-0724D8D00265}" sibTransId="{C66E5A4C-B9CF-49DE-A6EE-22E5F9B7CF47}"/>
    <dgm:cxn modelId="{7347B1EA-A734-4EEA-A2CF-B9CE70557A59}" type="presOf" srcId="{C73A6C43-4AC5-4F08-BC99-5D8AFF52CFA1}" destId="{2EF0BBA8-FE53-41CC-90F5-7521F1CAC7C7}" srcOrd="0" destOrd="0" presId="urn:microsoft.com/office/officeart/2005/8/layout/hProcess4"/>
    <dgm:cxn modelId="{1EF57BEB-E6D4-4C9D-9C7C-E200AF6474A0}" type="presOf" srcId="{B9DCC1CE-9EF6-4808-9581-128AA15577B9}" destId="{CFB36533-E667-4D36-8419-BFA7055DE2CF}" srcOrd="1" destOrd="0" presId="urn:microsoft.com/office/officeart/2005/8/layout/hProcess4"/>
    <dgm:cxn modelId="{24C0B3F1-473F-4F9A-9189-56765883BF4A}" type="presOf" srcId="{276505F5-9382-402C-ACAE-0F6EE4B0A3A8}" destId="{E93F532D-3C4E-47EB-85F6-D4842A8B2CCB}" srcOrd="0"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B45D4875-53C8-4154-942E-D78A690B88C8}" type="presParOf" srcId="{50F94C88-C502-4D30-A926-DD3F686DAF82}" destId="{E8BCE517-579D-4887-8D30-33516572DE48}" srcOrd="8" destOrd="0" presId="urn:microsoft.com/office/officeart/2005/8/layout/hProcess4"/>
    <dgm:cxn modelId="{FBA5F891-1B1A-47CE-985E-064DD8137555}" type="presParOf" srcId="{E8BCE517-579D-4887-8D30-33516572DE48}" destId="{1B3463B3-05B2-43E8-BAA1-283CE6278DD9}" srcOrd="0" destOrd="0" presId="urn:microsoft.com/office/officeart/2005/8/layout/hProcess4"/>
    <dgm:cxn modelId="{3212B967-A888-427D-B269-E2F711DD646C}" type="presParOf" srcId="{E8BCE517-579D-4887-8D30-33516572DE48}" destId="{A5038E32-CE82-4F3C-BFAF-4C2C683F5045}" srcOrd="1" destOrd="0" presId="urn:microsoft.com/office/officeart/2005/8/layout/hProcess4"/>
    <dgm:cxn modelId="{1C65A6BE-DB89-4B13-9022-782E3A5C24B0}" type="presParOf" srcId="{E8BCE517-579D-4887-8D30-33516572DE48}" destId="{631E94AA-900B-4419-BC95-5BEE4696D765}" srcOrd="2" destOrd="0" presId="urn:microsoft.com/office/officeart/2005/8/layout/hProcess4"/>
    <dgm:cxn modelId="{167F8044-F843-4411-8092-92A185DEB2B4}" type="presParOf" srcId="{E8BCE517-579D-4887-8D30-33516572DE48}" destId="{48846129-3442-4A69-921D-8A396AE64A61}" srcOrd="3" destOrd="0" presId="urn:microsoft.com/office/officeart/2005/8/layout/hProcess4"/>
    <dgm:cxn modelId="{68F6602D-D8FD-4568-821C-36091A427A6F}" type="presParOf" srcId="{E8BCE517-579D-4887-8D30-33516572DE48}" destId="{36E0E728-3636-4014-8B0F-8B438EBC8706}" srcOrd="4" destOrd="0" presId="urn:microsoft.com/office/officeart/2005/8/layout/hProcess4"/>
    <dgm:cxn modelId="{2E729354-076B-4607-8482-390225989AB5}" type="presParOf" srcId="{50F94C88-C502-4D30-A926-DD3F686DAF82}" destId="{4D861888-F733-48A0-8821-5097B87EE501}" srcOrd="9" destOrd="0" presId="urn:microsoft.com/office/officeart/2005/8/layout/hProcess4"/>
    <dgm:cxn modelId="{7B0A95D9-01AF-427D-8253-8445CBD78F3E}" type="presParOf" srcId="{50F94C88-C502-4D30-A926-DD3F686DAF82}" destId="{18D8E2A7-FA25-48BB-B8EE-62EF1F154DB3}" srcOrd="10" destOrd="0" presId="urn:microsoft.com/office/officeart/2005/8/layout/hProcess4"/>
    <dgm:cxn modelId="{7988C578-6E17-41EC-A15D-136D2D9735F9}" type="presParOf" srcId="{18D8E2A7-FA25-48BB-B8EE-62EF1F154DB3}" destId="{6BDEB44C-55E7-4D62-A053-4B54A1D61660}" srcOrd="0" destOrd="0" presId="urn:microsoft.com/office/officeart/2005/8/layout/hProcess4"/>
    <dgm:cxn modelId="{2BE27356-F4B0-44AF-907A-32FB6CB222CD}" type="presParOf" srcId="{18D8E2A7-FA25-48BB-B8EE-62EF1F154DB3}" destId="{52BE7399-89A8-4C4B-8285-D0802B382E42}" srcOrd="1" destOrd="0" presId="urn:microsoft.com/office/officeart/2005/8/layout/hProcess4"/>
    <dgm:cxn modelId="{66AA6B4B-875E-4B34-8265-52E15CC8C611}" type="presParOf" srcId="{18D8E2A7-FA25-48BB-B8EE-62EF1F154DB3}" destId="{CFB36533-E667-4D36-8419-BFA7055DE2CF}" srcOrd="2" destOrd="0" presId="urn:microsoft.com/office/officeart/2005/8/layout/hProcess4"/>
    <dgm:cxn modelId="{AA50B8B7-AA3A-4F38-92CA-643F7B3BFBAA}" type="presParOf" srcId="{18D8E2A7-FA25-48BB-B8EE-62EF1F154DB3}" destId="{4E93DAF3-AD65-40AF-A132-5F58CF45B830}" srcOrd="3" destOrd="0" presId="urn:microsoft.com/office/officeart/2005/8/layout/hProcess4"/>
    <dgm:cxn modelId="{F458FAFF-2A31-4567-B81B-5744FCE9394B}" type="presParOf" srcId="{18D8E2A7-FA25-48BB-B8EE-62EF1F154DB3}" destId="{DCE598C8-95B7-43B2-B65B-B81416CE576F}" srcOrd="4" destOrd="0" presId="urn:microsoft.com/office/officeart/2005/8/layout/hProcess4"/>
  </dgm:cxnLst>
  <dgm:bg/>
  <dgm:whole/>
  <dgm:extLst>
    <a:ext uri="http://schemas.microsoft.com/office/drawing/2008/diagram">
      <dsp:dataModelExt xmlns:dsp="http://schemas.microsoft.com/office/drawing/2008/diagram" relId="rId406"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 </a:t>
          </a:r>
        </a:p>
        <a:p>
          <a:pPr>
            <a:buNone/>
          </a:pPr>
          <a:r>
            <a:rPr lang="sl-SI" sz="800" dirty="0">
              <a:solidFill>
                <a:sysClr val="window" lastClr="FFFFFF"/>
              </a:solidFill>
              <a:latin typeface="Calibri" panose="020F0502020204030204"/>
              <a:ea typeface="+mn-ea"/>
              <a:cs typeface="+mn-cs"/>
            </a:rPr>
            <a:t>a) NOE MSP</a:t>
          </a:r>
        </a:p>
        <a:p>
          <a:pPr>
            <a:buNone/>
          </a:pPr>
          <a:r>
            <a:rPr lang="sl-SI" sz="800" dirty="0">
              <a:solidFill>
                <a:sysClr val="window" lastClr="FFFFFF"/>
              </a:solidFill>
              <a:latin typeface="Calibri" panose="020F0502020204030204"/>
              <a:ea typeface="+mn-ea"/>
              <a:cs typeface="+mn-cs"/>
            </a:rPr>
            <a:t>  b) upravičenec </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 </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PT MSP</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solidFill>
              <a:latin typeface="Calibri" panose="020F0502020204030204"/>
              <a:ea typeface="+mn-ea"/>
              <a:cs typeface="+mn-cs"/>
            </a:rPr>
            <a:t>V IS OU e-MA2 zaključi kontrolo po 74. čl. Uredbe 2021/1060/EU (kontrolni list).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PT MSP in MF</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Izplačilo ZZI (odredba)</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5165AA30-9172-4C6F-BAB6-F0F93CDAE164}">
      <dgm:prSet/>
      <dgm:spPr/>
      <dgm:t>
        <a:bodyPr/>
        <a:lstStyle/>
        <a:p>
          <a:r>
            <a:rPr lang="sl-SI"/>
            <a:t>Administrativno preverjanje po 74. čl. Uredbe 2021/1060/EU na podlagi potrjene metodologije za izvajanje administrativnega preverjanja, ki bo določala način preverjanja in velikost vzorca (kontrolni list).</a:t>
          </a:r>
        </a:p>
      </dgm:t>
    </dgm:pt>
    <dgm:pt modelId="{1FF7D1E5-37E8-4108-B4B2-3FCB4DC56679}" type="parTrans" cxnId="{8EB242A3-F841-4471-BCCD-507C9E818DAB}">
      <dgm:prSet/>
      <dgm:spPr/>
      <dgm:t>
        <a:bodyPr/>
        <a:lstStyle/>
        <a:p>
          <a:endParaRPr lang="sl-SI"/>
        </a:p>
      </dgm:t>
    </dgm:pt>
    <dgm:pt modelId="{AAD15943-BE22-4A16-91BD-2F30275BF69B}" type="sibTrans" cxnId="{8EB242A3-F841-4471-BCCD-507C9E818DAB}">
      <dgm:prSet/>
      <dgm:spPr/>
      <dgm:t>
        <a:bodyPr/>
        <a:lstStyle/>
        <a:p>
          <a:endParaRPr lang="sl-SI"/>
        </a:p>
      </dgm:t>
    </dgm:pt>
    <dgm:pt modelId="{276505F5-9382-402C-ACAE-0F6EE4B0A3A8}">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Dopolnitev oz. odprava napak pri zahtevku za izplačilo v primeru pomanjkljivosti. </a:t>
          </a:r>
        </a:p>
      </dgm:t>
    </dgm:pt>
    <dgm:pt modelId="{613DDBCB-BA08-4EDA-87C8-02F3CAC2D50F}" type="parTrans" cxnId="{93C33D84-73B9-440B-BFE9-F27499917FE5}">
      <dgm:prSet/>
      <dgm:spPr/>
      <dgm:t>
        <a:bodyPr/>
        <a:lstStyle/>
        <a:p>
          <a:endParaRPr lang="sl-SI"/>
        </a:p>
      </dgm:t>
    </dgm:pt>
    <dgm:pt modelId="{8ED5675A-B64F-496E-BCEF-DBC1D1A297A8}" type="sibTrans" cxnId="{93C33D84-73B9-440B-BFE9-F27499917FE5}">
      <dgm:prSet/>
      <dgm:spPr/>
      <dgm:t>
        <a:bodyPr/>
        <a:lstStyle/>
        <a:p>
          <a:endParaRPr lang="sl-SI"/>
        </a:p>
      </dgm:t>
    </dgm:pt>
    <dgm:pt modelId="{87A38DBC-528E-46BE-ABEF-05D98FB9446A}">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r>
            <a:rPr lang="sl-SI" sz="800" dirty="0">
              <a:solidFill>
                <a:sysClr val="windowText" lastClr="000000">
                  <a:hueOff val="0"/>
                  <a:satOff val="0"/>
                  <a:lumOff val="0"/>
                  <a:alphaOff val="0"/>
                </a:sysClr>
              </a:solidFill>
              <a:latin typeface="Calibri" panose="020F0502020204030204"/>
              <a:ea typeface="+mn-ea"/>
              <a:cs typeface="+mn-cs"/>
            </a:rPr>
            <a:t> e-MA2</a:t>
          </a:r>
        </a:p>
      </dgm:t>
    </dgm:pt>
    <dgm:pt modelId="{B7590224-12FB-4EE4-83E4-280788A9390C}" type="parTrans" cxnId="{ADCA681E-CB8E-4C73-AA8B-DDDF96FB58D2}">
      <dgm:prSet/>
      <dgm:spPr/>
      <dgm:t>
        <a:bodyPr/>
        <a:lstStyle/>
        <a:p>
          <a:endParaRPr lang="sl-SI"/>
        </a:p>
      </dgm:t>
    </dgm:pt>
    <dgm:pt modelId="{9A8A19FF-F131-443C-839A-B151C6135F10}" type="sibTrans" cxnId="{ADCA681E-CB8E-4C73-AA8B-DDDF96FB58D2}">
      <dgm:prSe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a:t>
          </a:r>
        </a:p>
      </dgm:t>
    </dgm:pt>
    <dgm:pt modelId="{A53EA89C-AC06-4FE3-BB94-6E446EBEF7F3}" type="sibTrans" cxnId="{A8E6961B-0DB9-4105-B52E-7AD8FB5FA2EC}">
      <dgm:prSet/>
      <dgm:spPr/>
      <dgm:t>
        <a:bodyPr/>
        <a:lstStyle/>
        <a:p>
          <a:endParaRPr lang="sl-SI"/>
        </a:p>
      </dgm:t>
    </dgm:pt>
    <dgm:pt modelId="{0D00648D-7E0F-41DE-94FD-DFC1B14D75CE}" type="parTrans" cxnId="{A8E6961B-0DB9-4105-B52E-7AD8FB5FA2EC}">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a:p>
          <a:pPr>
            <a:buNone/>
          </a:pPr>
          <a:r>
            <a:rPr lang="sl-SI" sz="800" dirty="0">
              <a:solidFill>
                <a:sysClr val="window" lastClr="FFFFFF"/>
              </a:solidFill>
              <a:latin typeface="Calibri" panose="020F0502020204030204"/>
              <a:ea typeface="+mn-ea"/>
              <a:cs typeface="+mn-cs"/>
            </a:rPr>
            <a:t>a) NOE MSP </a:t>
          </a:r>
        </a:p>
        <a:p>
          <a:pPr>
            <a:buNone/>
          </a:pPr>
          <a:r>
            <a:rPr lang="sl-SI" sz="800" dirty="0">
              <a:solidFill>
                <a:sysClr val="window" lastClr="FFFFFF"/>
              </a:solidFill>
              <a:latin typeface="Calibri" panose="020F0502020204030204"/>
              <a:ea typeface="+mn-ea"/>
              <a:cs typeface="+mn-cs"/>
            </a:rPr>
            <a:t>B) Upravičenec </a:t>
          </a:r>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A3D971DC-B7C5-49FC-B46D-F634F0405BE1}" type="parTrans" cxnId="{FCC67476-023C-4A88-8223-827CD6C0DCE4}">
      <dgm:prSet/>
      <dgm:spPr/>
      <dgm:t>
        <a:bodyPr/>
        <a:lstStyle/>
        <a:p>
          <a:endParaRPr lang="sl-SI"/>
        </a:p>
      </dgm:t>
    </dgm:pt>
    <dgm:pt modelId="{5530A0C7-1F03-4667-BC5B-2D0A612B782E}">
      <dgm:prSet/>
      <dgm:spPr/>
      <dgm:t>
        <a:bodyPr/>
        <a:lstStyle/>
        <a:p>
          <a:r>
            <a:rPr lang="sl-SI" dirty="0" err="1">
              <a:solidFill>
                <a:schemeClr val="bg1"/>
              </a:solidFill>
              <a:latin typeface="Calibri" panose="020F0502020204030204"/>
              <a:ea typeface="+mn-ea"/>
              <a:cs typeface="+mn-cs"/>
            </a:rPr>
            <a:t>ORGAN ZA RAČUNOVODENJE</a:t>
          </a:r>
          <a:endParaRPr lang="sl-SI">
            <a:solidFill>
              <a:schemeClr val="bg1"/>
            </a:solidFill>
          </a:endParaRPr>
        </a:p>
      </dgm:t>
    </dgm:pt>
    <dgm:pt modelId="{15A7A3D1-C876-4CEE-AC18-3312D6A98CCD}" type="parTrans" cxnId="{2B59C453-6A6C-442C-A1EF-68453BECB0D2}">
      <dgm:prSet/>
      <dgm:spPr/>
      <dgm:t>
        <a:bodyPr/>
        <a:lstStyle/>
        <a:p>
          <a:endParaRPr lang="sl-SI"/>
        </a:p>
      </dgm:t>
    </dgm:pt>
    <dgm:pt modelId="{609E745D-CA9B-4F61-A1EC-2DD9DCD7D7C0}" type="sibTrans" cxnId="{2B59C453-6A6C-442C-A1EF-68453BECB0D2}">
      <dgm:prSet/>
      <dgm:spPr/>
      <dgm:t>
        <a:bodyPr/>
        <a:lstStyle/>
        <a:p>
          <a:endParaRPr lang="sl-SI"/>
        </a:p>
      </dgm:t>
    </dgm:pt>
    <dgm:pt modelId="{AF42D27F-7C6C-4441-BDFE-14B15BDABEDC}">
      <dgm:prSet/>
      <dgm:spPr/>
      <dgm:t>
        <a:bodyPr/>
        <a:lstStyle/>
        <a:p>
          <a:r>
            <a:rPr lang="sl-SI"/>
            <a:t>Certifikacija izdatkov</a:t>
          </a:r>
        </a:p>
      </dgm:t>
    </dgm:pt>
    <dgm:pt modelId="{8143B0A2-9195-4721-B858-A9FA52FF654F}" type="parTrans" cxnId="{1748B8F1-B0FC-4913-A041-D454E0E11278}">
      <dgm:prSet/>
      <dgm:spPr/>
      <dgm:t>
        <a:bodyPr/>
        <a:lstStyle/>
        <a:p>
          <a:endParaRPr lang="sl-SI"/>
        </a:p>
      </dgm:t>
    </dgm:pt>
    <dgm:pt modelId="{08D325A8-9B10-4E0E-82FB-E3535E07C403}" type="sibTrans" cxnId="{1748B8F1-B0FC-4913-A041-D454E0E11278}">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13931" custScaleY="191147"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45833" custScaleY="219955" custLinFactY="46222" custLinFactNeighborX="-1415"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3073447" custLinFactNeighborX="-7938" custLinFactNeighborY="31332"/>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64944" custScaleY="394365" custLinFactNeighborX="-3114" custLinFactNeighborY="77197">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ScaleY="171801" custLinFactY="-9746" custLinFactNeighborX="-5910"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424772" custLinFactNeighborX="-1791" custLinFactNeighborY="-910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33929" custScaleY="219856">
        <dgm:presLayoutVars>
          <dgm:bulletEnabled val="1"/>
        </dgm:presLayoutVars>
      </dgm:prSet>
      <dgm:spPr>
        <a:prstGeom prst="roundRect">
          <a:avLst>
            <a:gd name="adj" fmla="val 10000"/>
          </a:avLst>
        </a:prstGeom>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33258" custScaleY="261005" custLinFactY="53705" custLinFactNeighborX="-8945"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20770970" custLinFactNeighborX="14975" custLinFactNeighborY="19059"/>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25311" custScaleY="285470" custLinFactNeighborX="-4588" custLinFactNeighborY="-1811">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99649" custLinFactY="-100000" custLinFactNeighborX="-9560" custLinFactNeighborY="-110457">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1183663" custScaleX="117033" custScaleY="111511" custLinFactNeighborX="17108" custLinFactNeighborY="14394"/>
      <dgm:spPr/>
    </dgm:pt>
    <dgm:pt modelId="{E8BCE517-579D-4887-8D30-33516572DE48}" type="pres">
      <dgm:prSet presAssocID="{F9D8703D-EBE8-4D39-BD31-E1973E9EE828}" presName="composite1" presStyleCnt="0"/>
      <dgm:spPr/>
    </dgm:pt>
    <dgm:pt modelId="{1B3463B3-05B2-43E8-BAA1-283CE6278DD9}" type="pres">
      <dgm:prSet presAssocID="{F9D8703D-EBE8-4D39-BD31-E1973E9EE828}" presName="dummyNode1" presStyleLbl="node1" presStyleIdx="3" presStyleCnt="6"/>
      <dgm:spPr/>
    </dgm:pt>
    <dgm:pt modelId="{A5038E32-CE82-4F3C-BFAF-4C2C683F5045}" type="pres">
      <dgm:prSet presAssocID="{F9D8703D-EBE8-4D39-BD31-E1973E9EE828}" presName="childNode1" presStyleLbl="bgAcc1" presStyleIdx="4" presStyleCnt="6" custScaleY="139577">
        <dgm:presLayoutVars>
          <dgm:bulletEnabled val="1"/>
        </dgm:presLayoutVars>
      </dgm:prSet>
      <dgm:spPr>
        <a:prstGeom prst="roundRect">
          <a:avLst>
            <a:gd name="adj" fmla="val 10000"/>
          </a:avLst>
        </a:prstGeom>
      </dgm:spPr>
    </dgm:pt>
    <dgm:pt modelId="{631E94AA-900B-4419-BC95-5BEE4696D765}" type="pres">
      <dgm:prSet presAssocID="{F9D8703D-EBE8-4D39-BD31-E1973E9EE828}" presName="childNode1tx" presStyleLbl="bgAcc1" presStyleIdx="4" presStyleCnt="6">
        <dgm:presLayoutVars>
          <dgm:bulletEnabled val="1"/>
        </dgm:presLayoutVars>
      </dgm:prSet>
      <dgm:spPr/>
    </dgm:pt>
    <dgm:pt modelId="{48846129-3442-4A69-921D-8A396AE64A61}" type="pres">
      <dgm:prSet presAssocID="{F9D8703D-EBE8-4D39-BD31-E1973E9EE828}" presName="parentNode1" presStyleLbl="node1" presStyleIdx="4" presStyleCnt="6" custScaleX="132862" custScaleY="185482" custLinFactNeighborX="-15279" custLinFactNeighborY="34929">
        <dgm:presLayoutVars>
          <dgm:chMax val="1"/>
          <dgm:bulletEnabled val="1"/>
        </dgm:presLayoutVars>
      </dgm:prSet>
      <dgm:spPr>
        <a:prstGeom prst="roundRect">
          <a:avLst>
            <a:gd name="adj" fmla="val 10000"/>
          </a:avLst>
        </a:prstGeom>
      </dgm:spPr>
    </dgm:pt>
    <dgm:pt modelId="{36E0E728-3636-4014-8B0F-8B438EBC8706}" type="pres">
      <dgm:prSet presAssocID="{F9D8703D-EBE8-4D39-BD31-E1973E9EE828}" presName="connSite1" presStyleCnt="0"/>
      <dgm:spPr/>
    </dgm:pt>
    <dgm:pt modelId="{CF410F5D-A976-413F-99B8-5C60F6E9DBB7}" type="pres">
      <dgm:prSet presAssocID="{C86D2667-39C4-4E56-8705-DACC6342592D}" presName="Name9" presStyleLbl="sibTrans2D1" presStyleIdx="4" presStyleCnt="5"/>
      <dgm:spPr/>
    </dgm:pt>
    <dgm:pt modelId="{685046E1-80AD-4B92-9DC2-52808A5E4441}" type="pres">
      <dgm:prSet presAssocID="{5530A0C7-1F03-4667-BC5B-2D0A612B782E}" presName="composite2" presStyleCnt="0"/>
      <dgm:spPr/>
    </dgm:pt>
    <dgm:pt modelId="{FB41D41B-C006-4094-8A55-EC0DCB1AD0B7}" type="pres">
      <dgm:prSet presAssocID="{5530A0C7-1F03-4667-BC5B-2D0A612B782E}" presName="dummyNode2" presStyleLbl="node1" presStyleIdx="4" presStyleCnt="6"/>
      <dgm:spPr/>
    </dgm:pt>
    <dgm:pt modelId="{DA1DAFEC-45D3-4837-8FC4-6C87F71C04AF}" type="pres">
      <dgm:prSet presAssocID="{5530A0C7-1F03-4667-BC5B-2D0A612B782E}" presName="childNode2" presStyleLbl="bgAcc1" presStyleIdx="5" presStyleCnt="6" custLinFactNeighborX="-16069">
        <dgm:presLayoutVars>
          <dgm:bulletEnabled val="1"/>
        </dgm:presLayoutVars>
      </dgm:prSet>
      <dgm:spPr/>
    </dgm:pt>
    <dgm:pt modelId="{5B401FF5-6569-40D2-9693-BB0BB96E1B94}" type="pres">
      <dgm:prSet presAssocID="{5530A0C7-1F03-4667-BC5B-2D0A612B782E}" presName="childNode2tx" presStyleLbl="bgAcc1" presStyleIdx="5" presStyleCnt="6">
        <dgm:presLayoutVars>
          <dgm:bulletEnabled val="1"/>
        </dgm:presLayoutVars>
      </dgm:prSet>
      <dgm:spPr/>
    </dgm:pt>
    <dgm:pt modelId="{9AEE5C47-8BBB-4FF8-B343-D3637A8FC5C7}" type="pres">
      <dgm:prSet presAssocID="{5530A0C7-1F03-4667-BC5B-2D0A612B782E}" presName="parentNode2" presStyleLbl="node1" presStyleIdx="5" presStyleCnt="6" custScaleX="119341" custScaleY="179937" custLinFactNeighborX="-23008" custLinFactNeighborY="-28929">
        <dgm:presLayoutVars>
          <dgm:chMax val="0"/>
          <dgm:bulletEnabled val="1"/>
        </dgm:presLayoutVars>
      </dgm:prSet>
      <dgm:spPr/>
    </dgm:pt>
    <dgm:pt modelId="{956AB77D-7881-4AEB-BF95-700CE536D553}" type="pres">
      <dgm:prSet presAssocID="{5530A0C7-1F03-4667-BC5B-2D0A612B782E}" presName="connSite2" presStyleCnt="0"/>
      <dgm:spPr/>
    </dgm:pt>
  </dgm:ptLst>
  <dgm:cxnLst>
    <dgm:cxn modelId="{ABECF112-F80A-412E-92B3-3DB8ADA58F5D}" type="presOf" srcId="{5165AA30-9172-4C6F-BAB6-F0F93CDAE164}" destId="{323C9DC3-FC27-47F1-A7A6-264921FAFBB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ADCA681E-CB8E-4C73-AA8B-DDDF96FB58D2}" srcId="{C73A6C43-4AC5-4F08-BC99-5D8AFF52CFA1}" destId="{87A38DBC-528E-46BE-ABEF-05D98FB9446A}" srcOrd="1" destOrd="0" parTransId="{B7590224-12FB-4EE4-83E4-280788A9390C}" sibTransId="{9A8A19FF-F131-443C-839A-B151C6135F10}"/>
    <dgm:cxn modelId="{E7E30C1F-32CA-43EF-9D03-7C6DF62C64D9}" type="presOf" srcId="{F9D8703D-EBE8-4D39-BD31-E1973E9EE828}" destId="{48846129-3442-4A69-921D-8A396AE64A61}"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D433840-DDD0-45C5-AF2D-6526A537F71F}" type="presOf" srcId="{52FAF748-D938-436C-B6D5-3104482D6628}" destId="{A5038E32-CE82-4F3C-BFAF-4C2C683F5045}"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2B59C453-6A6C-442C-A1EF-68453BECB0D2}" srcId="{06AE6B2B-1385-43B9-B189-01EA2A06699E}" destId="{5530A0C7-1F03-4667-BC5B-2D0A612B782E}" srcOrd="5" destOrd="0" parTransId="{15A7A3D1-C876-4CEE-AC18-3312D6A98CCD}" sibTransId="{609E745D-CA9B-4F61-A1EC-2DD9DCD7D7C0}"/>
    <dgm:cxn modelId="{395C6F54-D0C8-40AF-8CC0-FA325D489363}" type="presOf" srcId="{AF42D27F-7C6C-4441-BDFE-14B15BDABEDC}" destId="{5B401FF5-6569-40D2-9693-BB0BB96E1B94}" srcOrd="1"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3EE4B87D-08ED-4B6E-A7B4-D469F1FCE0AC}" type="presOf" srcId="{5165AA30-9172-4C6F-BAB6-F0F93CDAE164}" destId="{0A40254A-84A3-4FE1-B10C-CE5649898CFB}" srcOrd="1" destOrd="0"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93C33D84-73B9-440B-BFE9-F27499917FE5}" srcId="{31116637-94E0-4D53-88FE-ADA7EEAF48EC}" destId="{276505F5-9382-402C-ACAE-0F6EE4B0A3A8}" srcOrd="1" destOrd="0" parTransId="{613DDBCB-BA08-4EDA-87C8-02F3CAC2D50F}" sibTransId="{8ED5675A-B64F-496E-BCEF-DBC1D1A297A8}"/>
    <dgm:cxn modelId="{A59D9C89-2D05-4A8B-BD1D-DCB9C233275B}" srcId="{06AE6B2B-1385-43B9-B189-01EA2A06699E}" destId="{F9D8703D-EBE8-4D39-BD31-E1973E9EE828}" srcOrd="4" destOrd="0" parTransId="{4239BE65-A91E-4C9E-989C-BEBA82C1F73C}" sibTransId="{C86D2667-39C4-4E56-8705-DACC6342592D}"/>
    <dgm:cxn modelId="{8EB242A3-F841-4471-BCCD-507C9E818DAB}" srcId="{8F58A25F-5FA5-4A66-8D64-AF6D5B649691}" destId="{5165AA30-9172-4C6F-BAB6-F0F93CDAE164}" srcOrd="0" destOrd="0" parTransId="{1FF7D1E5-37E8-4108-B4B2-3FCB4DC56679}" sibTransId="{AAD15943-BE22-4A16-91BD-2F30275BF69B}"/>
    <dgm:cxn modelId="{FBF5E1A7-2C0F-4581-96EC-1A77D74E0D5E}" srcId="{F9D8703D-EBE8-4D39-BD31-E1973E9EE828}" destId="{52FAF748-D938-436C-B6D5-3104482D6628}" srcOrd="0" destOrd="0" parTransId="{22099C32-67B7-4FF1-A4ED-5B1A9A31E11F}" sibTransId="{5DD5F0D8-13EE-4D54-BB0D-833F8A682EAC}"/>
    <dgm:cxn modelId="{1DB8FCAA-B908-4FDF-B491-B36FCE498506}" type="presOf" srcId="{276505F5-9382-402C-ACAE-0F6EE4B0A3A8}" destId="{C069D9AA-3FAE-40E2-9498-98FBB9F2E737}" srcOrd="1" destOrd="1" presId="urn:microsoft.com/office/officeart/2005/8/layout/hProcess4"/>
    <dgm:cxn modelId="{B65A33AB-EEA6-4AD8-8CCE-EDA85361553F}" type="presOf" srcId="{87A38DBC-528E-46BE-ABEF-05D98FB9446A}" destId="{660662B1-2ED6-4588-BDF9-11793809D867}" srcOrd="1" destOrd="1" presId="urn:microsoft.com/office/officeart/2005/8/layout/hProcess4"/>
    <dgm:cxn modelId="{6DC88AAF-7807-42BA-BC6B-BB51BD81F269}" type="presOf" srcId="{AF42D27F-7C6C-4441-BDFE-14B15BDABEDC}" destId="{DA1DAFEC-45D3-4837-8FC4-6C87F71C04AF}" srcOrd="0" destOrd="0"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7DE6F0C7-DAE8-4381-A1D9-9312AA43F32D}" type="presOf" srcId="{52FAF748-D938-436C-B6D5-3104482D6628}" destId="{631E94AA-900B-4419-BC95-5BEE4696D765}" srcOrd="1" destOrd="0"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35D6A9C9-AF54-432A-8E18-C7A37415C278}" type="presOf" srcId="{5530A0C7-1F03-4667-BC5B-2D0A612B782E}" destId="{9AEE5C47-8BBB-4FF8-B343-D3637A8FC5C7}"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D1D189DC-5B50-4DD3-B5DD-1E704EA9F6C8}" type="presOf" srcId="{87A38DBC-528E-46BE-ABEF-05D98FB9446A}" destId="{E659E6CA-3DBC-4846-9D16-35C14E4360F7}" srcOrd="0"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24C0B3F1-473F-4F9A-9189-56765883BF4A}" type="presOf" srcId="{276505F5-9382-402C-ACAE-0F6EE4B0A3A8}" destId="{E93F532D-3C4E-47EB-85F6-D4842A8B2CCB}" srcOrd="0" destOrd="1" presId="urn:microsoft.com/office/officeart/2005/8/layout/hProcess4"/>
    <dgm:cxn modelId="{1748B8F1-B0FC-4913-A041-D454E0E11278}" srcId="{5530A0C7-1F03-4667-BC5B-2D0A612B782E}" destId="{AF42D27F-7C6C-4441-BDFE-14B15BDABEDC}" srcOrd="0" destOrd="0" parTransId="{8143B0A2-9195-4721-B858-A9FA52FF654F}" sibTransId="{08D325A8-9B10-4E0E-82FB-E3535E07C403}"/>
    <dgm:cxn modelId="{077F31FB-2CDB-4661-B1F4-69F2CD8D8284}" type="presOf" srcId="{C86D2667-39C4-4E56-8705-DACC6342592D}" destId="{CF410F5D-A976-413F-99B8-5C60F6E9DBB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B45D4875-53C8-4154-942E-D78A690B88C8}" type="presParOf" srcId="{50F94C88-C502-4D30-A926-DD3F686DAF82}" destId="{E8BCE517-579D-4887-8D30-33516572DE48}" srcOrd="8" destOrd="0" presId="urn:microsoft.com/office/officeart/2005/8/layout/hProcess4"/>
    <dgm:cxn modelId="{FBA5F891-1B1A-47CE-985E-064DD8137555}" type="presParOf" srcId="{E8BCE517-579D-4887-8D30-33516572DE48}" destId="{1B3463B3-05B2-43E8-BAA1-283CE6278DD9}" srcOrd="0" destOrd="0" presId="urn:microsoft.com/office/officeart/2005/8/layout/hProcess4"/>
    <dgm:cxn modelId="{3212B967-A888-427D-B269-E2F711DD646C}" type="presParOf" srcId="{E8BCE517-579D-4887-8D30-33516572DE48}" destId="{A5038E32-CE82-4F3C-BFAF-4C2C683F5045}" srcOrd="1" destOrd="0" presId="urn:microsoft.com/office/officeart/2005/8/layout/hProcess4"/>
    <dgm:cxn modelId="{1C65A6BE-DB89-4B13-9022-782E3A5C24B0}" type="presParOf" srcId="{E8BCE517-579D-4887-8D30-33516572DE48}" destId="{631E94AA-900B-4419-BC95-5BEE4696D765}" srcOrd="2" destOrd="0" presId="urn:microsoft.com/office/officeart/2005/8/layout/hProcess4"/>
    <dgm:cxn modelId="{167F8044-F843-4411-8092-92A185DEB2B4}" type="presParOf" srcId="{E8BCE517-579D-4887-8D30-33516572DE48}" destId="{48846129-3442-4A69-921D-8A396AE64A61}" srcOrd="3" destOrd="0" presId="urn:microsoft.com/office/officeart/2005/8/layout/hProcess4"/>
    <dgm:cxn modelId="{68F6602D-D8FD-4568-821C-36091A427A6F}" type="presParOf" srcId="{E8BCE517-579D-4887-8D30-33516572DE48}" destId="{36E0E728-3636-4014-8B0F-8B438EBC8706}" srcOrd="4" destOrd="0" presId="urn:microsoft.com/office/officeart/2005/8/layout/hProcess4"/>
    <dgm:cxn modelId="{87D376E3-5FA0-4A53-8B90-18F702C6F1DB}" type="presParOf" srcId="{50F94C88-C502-4D30-A926-DD3F686DAF82}" destId="{CF410F5D-A976-413F-99B8-5C60F6E9DBB7}" srcOrd="9" destOrd="0" presId="urn:microsoft.com/office/officeart/2005/8/layout/hProcess4"/>
    <dgm:cxn modelId="{97CFB7CD-3DC3-4505-B309-42BF91ED05DC}" type="presParOf" srcId="{50F94C88-C502-4D30-A926-DD3F686DAF82}" destId="{685046E1-80AD-4B92-9DC2-52808A5E4441}" srcOrd="10" destOrd="0" presId="urn:microsoft.com/office/officeart/2005/8/layout/hProcess4"/>
    <dgm:cxn modelId="{60F067B5-51B0-4763-98CB-957509096DA4}" type="presParOf" srcId="{685046E1-80AD-4B92-9DC2-52808A5E4441}" destId="{FB41D41B-C006-4094-8A55-EC0DCB1AD0B7}" srcOrd="0" destOrd="0" presId="urn:microsoft.com/office/officeart/2005/8/layout/hProcess4"/>
    <dgm:cxn modelId="{5870277D-B608-4CFE-90B6-ACFAA23359EC}" type="presParOf" srcId="{685046E1-80AD-4B92-9DC2-52808A5E4441}" destId="{DA1DAFEC-45D3-4837-8FC4-6C87F71C04AF}" srcOrd="1" destOrd="0" presId="urn:microsoft.com/office/officeart/2005/8/layout/hProcess4"/>
    <dgm:cxn modelId="{D87A0368-F618-4D68-8E28-12EBD13E2582}" type="presParOf" srcId="{685046E1-80AD-4B92-9DC2-52808A5E4441}" destId="{5B401FF5-6569-40D2-9693-BB0BB96E1B94}" srcOrd="2" destOrd="0" presId="urn:microsoft.com/office/officeart/2005/8/layout/hProcess4"/>
    <dgm:cxn modelId="{4223C13C-9CE5-4B15-832D-75AE8BE9583B}" type="presParOf" srcId="{685046E1-80AD-4B92-9DC2-52808A5E4441}" destId="{9AEE5C47-8BBB-4FF8-B343-D3637A8FC5C7}" srcOrd="3" destOrd="0" presId="urn:microsoft.com/office/officeart/2005/8/layout/hProcess4"/>
    <dgm:cxn modelId="{2CB125AF-002B-4EE2-BE0C-EB618557332E}" type="presParOf" srcId="{685046E1-80AD-4B92-9DC2-52808A5E4441}" destId="{956AB77D-7881-4AEB-BF95-700CE536D553}" srcOrd="4" destOrd="0" presId="urn:microsoft.com/office/officeart/2005/8/layout/hProcess4"/>
  </dgm:cxnLst>
  <dgm:bg/>
  <dgm:whole/>
  <dgm:extLst>
    <a:ext uri="http://schemas.microsoft.com/office/drawing/2008/diagram">
      <dsp:dataModelExt xmlns:dsp="http://schemas.microsoft.com/office/drawing/2008/diagram" relId="rId411"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 </a:t>
          </a:r>
        </a:p>
        <a:p>
          <a:pPr>
            <a:buNone/>
          </a:pPr>
          <a:r>
            <a:rPr lang="sl-SI" sz="800" dirty="0">
              <a:solidFill>
                <a:sysClr val="window" lastClr="FFFFFF"/>
              </a:solidFill>
              <a:latin typeface="Calibri" panose="020F0502020204030204"/>
              <a:ea typeface="+mn-ea"/>
              <a:cs typeface="+mn-cs"/>
            </a:rPr>
            <a:t>a) NOE MSP </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 IN MF </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PT MSP </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solidFill>
              <a:latin typeface="Calibri" panose="020F0502020204030204"/>
              <a:ea typeface="+mn-ea"/>
              <a:cs typeface="+mn-cs"/>
            </a:rPr>
            <a:t>V IS OU e-MA2 zaključi kontrolo po 74. čl. Uredbe 2021/1060/EU (kontrolni list). </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Certifikacija</a:t>
          </a:r>
          <a:r>
            <a:rPr lang="sl-SI" sz="8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276505F5-9382-402C-ACAE-0F6EE4B0A3A8}">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Dopolnitev plačil. Datum plačila in dokazila o plačilu  se avtomatsko prenesejo iz MFERAC.</a:t>
          </a:r>
        </a:p>
      </dgm:t>
    </dgm:pt>
    <dgm:pt modelId="{613DDBCB-BA08-4EDA-87C8-02F3CAC2D50F}" type="parTrans" cxnId="{93C33D84-73B9-440B-BFE9-F27499917FE5}">
      <dgm:prSet/>
      <dgm:spPr/>
      <dgm:t>
        <a:bodyPr/>
        <a:lstStyle/>
        <a:p>
          <a:endParaRPr lang="sl-SI"/>
        </a:p>
      </dgm:t>
    </dgm:pt>
    <dgm:pt modelId="{8ED5675A-B64F-496E-BCEF-DBC1D1A297A8}" type="sibTrans" cxnId="{93C33D84-73B9-440B-BFE9-F27499917FE5}">
      <dgm:prSet/>
      <dgm:spPr/>
      <dgm:t>
        <a:bodyPr/>
        <a:lstStyle/>
        <a:p>
          <a:endParaRPr lang="sl-SI"/>
        </a:p>
      </dgm:t>
    </dgm:pt>
    <dgm:pt modelId="{87A38DBC-528E-46BE-ABEF-05D98FB9446A}">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r>
            <a:rPr lang="sl-SI" sz="800" dirty="0">
              <a:solidFill>
                <a:sysClr val="windowText" lastClr="000000">
                  <a:hueOff val="0"/>
                  <a:satOff val="0"/>
                  <a:lumOff val="0"/>
                  <a:alphaOff val="0"/>
                </a:sysClr>
              </a:solidFill>
              <a:latin typeface="Calibri" panose="020F0502020204030204"/>
              <a:ea typeface="+mn-ea"/>
              <a:cs typeface="+mn-cs"/>
            </a:rPr>
            <a:t> e-MA2</a:t>
          </a:r>
        </a:p>
      </dgm:t>
    </dgm:pt>
    <dgm:pt modelId="{B7590224-12FB-4EE4-83E4-280788A9390C}" type="parTrans" cxnId="{ADCA681E-CB8E-4C73-AA8B-DDDF96FB58D2}">
      <dgm:prSet/>
      <dgm:spPr/>
      <dgm:t>
        <a:bodyPr/>
        <a:lstStyle/>
        <a:p>
          <a:endParaRPr lang="sl-SI"/>
        </a:p>
      </dgm:t>
    </dgm:pt>
    <dgm:pt modelId="{9A8A19FF-F131-443C-839A-B151C6135F10}" type="sibTrans" cxnId="{ADCA681E-CB8E-4C73-AA8B-DDDF96FB58D2}">
      <dgm:prSe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a:t>
          </a:r>
        </a:p>
      </dgm:t>
    </dgm:pt>
    <dgm:pt modelId="{A53EA89C-AC06-4FE3-BB94-6E446EBEF7F3}" type="sibTrans" cxnId="{A8E6961B-0DB9-4105-B52E-7AD8FB5FA2EC}">
      <dgm:prSet/>
      <dgm:spPr/>
      <dgm:t>
        <a:bodyPr/>
        <a:lstStyle/>
        <a:p>
          <a:endParaRPr lang="sl-SI"/>
        </a:p>
      </dgm:t>
    </dgm:pt>
    <dgm:pt modelId="{0D00648D-7E0F-41DE-94FD-DFC1B14D75CE}" type="parTrans" cxnId="{A8E6961B-0DB9-4105-B52E-7AD8FB5FA2EC}">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a:p>
          <a:pPr>
            <a:buNone/>
          </a:pPr>
          <a:r>
            <a:rPr lang="sl-SI" sz="800" dirty="0">
              <a:solidFill>
                <a:sysClr val="window" lastClr="FFFFFF"/>
              </a:solidFill>
              <a:latin typeface="Calibri" panose="020F0502020204030204"/>
              <a:ea typeface="+mn-ea"/>
              <a:cs typeface="+mn-cs"/>
            </a:rPr>
            <a:t>a) NOE MSP </a:t>
          </a:r>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A3D971DC-B7C5-49FC-B46D-F634F0405BE1}" type="parTrans" cxnId="{FCC67476-023C-4A88-8223-827CD6C0DCE4}">
      <dgm:prSet/>
      <dgm:spPr/>
      <dgm:t>
        <a:bodyPr/>
        <a:lstStyle/>
        <a:p>
          <a:endParaRPr lang="sl-SI"/>
        </a:p>
      </dgm:t>
    </dgm:pt>
    <dgm:pt modelId="{CD77ECFB-5A02-47CC-A6BF-39F6E531BA86}">
      <dgm:prSet custT="1"/>
      <dgm:spPr/>
      <dgm:t>
        <a:bodyPr/>
        <a:lstStyle/>
        <a:p>
          <a:pPr algn="l">
            <a:buNone/>
          </a:pPr>
          <a:endParaRPr lang="sl-SI" sz="800"/>
        </a:p>
      </dgm:t>
    </dgm:pt>
    <dgm:pt modelId="{13874878-A353-46D9-A062-177C8F29679D}" type="parTrans" cxnId="{6F741B37-5482-43D6-9AF1-6D92F4FEFEBC}">
      <dgm:prSet/>
      <dgm:spPr/>
      <dgm:t>
        <a:bodyPr/>
        <a:lstStyle/>
        <a:p>
          <a:endParaRPr lang="sl-SI"/>
        </a:p>
      </dgm:t>
    </dgm:pt>
    <dgm:pt modelId="{469E2EFD-4281-46AE-898B-9A14556A1957}" type="sibTrans" cxnId="{6F741B37-5482-43D6-9AF1-6D92F4FEFEBC}">
      <dgm:prSet/>
      <dgm:spPr/>
      <dgm:t>
        <a:bodyPr/>
        <a:lstStyle/>
        <a:p>
          <a:endParaRPr lang="sl-SI"/>
        </a:p>
      </dgm:t>
    </dgm:pt>
    <dgm:pt modelId="{5165AA30-9172-4C6F-BAB6-F0F93CDAE164}">
      <dgm:prSet custT="1"/>
      <dgm:spPr/>
      <dgm:t>
        <a:bodyPr/>
        <a:lstStyle/>
        <a:p>
          <a:pPr algn="l">
            <a:buNone/>
          </a:pPr>
          <a:r>
            <a:rPr lang="sl-SI" sz="800"/>
            <a:t>Izplačilo ZZI (odredba). </a:t>
          </a:r>
        </a:p>
      </dgm:t>
    </dgm:pt>
    <dgm:pt modelId="{AAD15943-BE22-4A16-91BD-2F30275BF69B}" type="sibTrans" cxnId="{8EB242A3-F841-4471-BCCD-507C9E818DAB}">
      <dgm:prSet/>
      <dgm:spPr/>
      <dgm:t>
        <a:bodyPr/>
        <a:lstStyle/>
        <a:p>
          <a:endParaRPr lang="sl-SI"/>
        </a:p>
      </dgm:t>
    </dgm:pt>
    <dgm:pt modelId="{1FF7D1E5-37E8-4108-B4B2-3FCB4DC56679}" type="parTrans" cxnId="{8EB242A3-F841-4471-BCCD-507C9E818DAB}">
      <dgm:prSet/>
      <dgm:spPr/>
      <dgm:t>
        <a:bodyPr/>
        <a:lstStyle/>
        <a:p>
          <a:endParaRPr lang="sl-SI"/>
        </a:p>
      </dgm:t>
    </dgm:pt>
    <dgm:pt modelId="{7720AD91-D94F-4F57-A0F8-760A248566C8}">
      <dgm:prSet custT="1"/>
      <dgm:spPr/>
      <dgm:t>
        <a:bodyPr/>
        <a:lstStyle/>
        <a:p>
          <a:pPr algn="l">
            <a:buNone/>
          </a:pPr>
          <a:r>
            <a:rPr lang="sl-SI" sz="800"/>
            <a:t>Kontrolor najprej ZZI prestavi v status »Kontrolno pregledan«. Ob tem se v MFERAC pošljejo podatki za pripravo odredb.</a:t>
          </a:r>
        </a:p>
      </dgm:t>
    </dgm:pt>
    <dgm:pt modelId="{29190F9E-1F9C-45B3-8858-0174C5746D3A}" type="sibTrans" cxnId="{7D7C8D0E-EE10-4ED3-9A18-12A5B257FB8E}">
      <dgm:prSet/>
      <dgm:spPr/>
      <dgm:t>
        <a:bodyPr/>
        <a:lstStyle/>
        <a:p>
          <a:endParaRPr lang="sl-SI"/>
        </a:p>
      </dgm:t>
    </dgm:pt>
    <dgm:pt modelId="{914ED3F3-0D93-4AAB-AA12-BF3E7C0D8D54}" type="parTrans" cxnId="{7D7C8D0E-EE10-4ED3-9A18-12A5B257FB8E}">
      <dgm:prSet/>
      <dgm:spPr/>
      <dgm:t>
        <a:bodyPr/>
        <a:lstStyle/>
        <a:p>
          <a:endParaRPr lang="sl-SI"/>
        </a:p>
      </dgm:t>
    </dgm:pt>
    <dgm:pt modelId="{87F617CD-8DD6-4987-A972-186F823C70B7}">
      <dgm:prSet custT="1"/>
      <dgm:spPr/>
      <dgm:t>
        <a:bodyPr/>
        <a:lstStyle/>
        <a:p>
          <a:pPr algn="l">
            <a:buNone/>
          </a:pPr>
          <a:r>
            <a:rPr lang="sl-SI" sz="800">
              <a:solidFill>
                <a:sysClr val="windowText" lastClr="000000"/>
              </a:solidFill>
            </a:rPr>
            <a:t>Administrativno preverjanje po 74. čl. Uredbe 2021/1060/EU na podlagi potrjene metodologije za izvajanje administrativnega preverjanja, ki bo določala način preverjanja in velikost vzorca.</a:t>
          </a:r>
        </a:p>
      </dgm:t>
    </dgm:pt>
    <dgm:pt modelId="{3C4FA427-6752-4635-B540-88E087A8B317}" type="parTrans" cxnId="{43FDC042-7B80-4D02-8D3B-064FF1D80527}">
      <dgm:prSet/>
      <dgm:spPr/>
      <dgm:t>
        <a:bodyPr/>
        <a:lstStyle/>
        <a:p>
          <a:endParaRPr lang="sl-SI"/>
        </a:p>
      </dgm:t>
    </dgm:pt>
    <dgm:pt modelId="{97A23D15-BB5A-4B7B-B9E6-5409796B543F}" type="sibTrans" cxnId="{43FDC042-7B80-4D02-8D3B-064FF1D80527}">
      <dgm:prSet/>
      <dgm:spPr/>
      <dgm:t>
        <a:bodyPr/>
        <a:lstStyle/>
        <a:p>
          <a:endParaRPr lang="sl-SI"/>
        </a:p>
      </dgm:t>
    </dgm:pt>
    <dgm:pt modelId="{BD19B4D9-0AA9-4453-A13C-F86EB1ED3756}">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solidFill>
              <a:latin typeface="Calibri" panose="020F0502020204030204"/>
              <a:ea typeface="+mn-ea"/>
              <a:cs typeface="+mn-cs"/>
            </a:rPr>
            <a:t>KL se podpiše ob odobritvi ZZI.</a:t>
          </a:r>
        </a:p>
      </dgm:t>
    </dgm:pt>
    <dgm:pt modelId="{36F81A0C-72B0-4280-8305-59DEDD723B83}" type="parTrans" cxnId="{74AEEDDB-8B0F-4194-8DD3-472CDBB05553}">
      <dgm:prSet/>
      <dgm:spPr/>
      <dgm:t>
        <a:bodyPr/>
        <a:lstStyle/>
        <a:p>
          <a:endParaRPr lang="sl-SI"/>
        </a:p>
      </dgm:t>
    </dgm:pt>
    <dgm:pt modelId="{B5E90F90-FCF6-40C8-9BE7-8E8FA2848DB7}" type="sibTrans" cxnId="{74AEEDDB-8B0F-4194-8DD3-472CDBB05553}">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5"/>
      <dgm:spPr/>
    </dgm:pt>
    <dgm:pt modelId="{E659E6CA-3DBC-4846-9D16-35C14E4360F7}" type="pres">
      <dgm:prSet presAssocID="{C73A6C43-4AC5-4F08-BC99-5D8AFF52CFA1}" presName="childNode1" presStyleLbl="bgAcc1" presStyleIdx="0" presStyleCnt="5" custScaleX="113931" custScaleY="191147"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5">
        <dgm:presLayoutVars>
          <dgm:bulletEnabled val="1"/>
        </dgm:presLayoutVars>
      </dgm:prSet>
      <dgm:spPr/>
    </dgm:pt>
    <dgm:pt modelId="{2EF0BBA8-FE53-41CC-90F5-7521F1CAC7C7}" type="pres">
      <dgm:prSet presAssocID="{C73A6C43-4AC5-4F08-BC99-5D8AFF52CFA1}" presName="parentNode1" presStyleLbl="node1" presStyleIdx="0" presStyleCnt="5" custScaleX="122625" custScaleY="179926" custLinFactY="46222" custLinFactNeighborX="-1415"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4" custAng="3421705" custLinFactNeighborX="7671" custLinFactNeighborY="39501"/>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5"/>
      <dgm:spPr/>
    </dgm:pt>
    <dgm:pt modelId="{323C9DC3-FC27-47F1-A7A6-264921FAFBB9}" type="pres">
      <dgm:prSet presAssocID="{8F58A25F-5FA5-4A66-8D64-AF6D5B649691}" presName="childNode2" presStyleLbl="bgAcc1" presStyleIdx="1" presStyleCnt="5" custScaleX="155172" custScaleY="520447" custLinFactNeighborX="-6740" custLinFactNeighborY="37735">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5">
        <dgm:presLayoutVars>
          <dgm:bulletEnabled val="1"/>
        </dgm:presLayoutVars>
      </dgm:prSet>
      <dgm:spPr/>
    </dgm:pt>
    <dgm:pt modelId="{52DC0101-6FA9-4B29-8052-62C91C360AAC}" type="pres">
      <dgm:prSet presAssocID="{8F58A25F-5FA5-4A66-8D64-AF6D5B649691}" presName="parentNode2" presStyleLbl="node1" presStyleIdx="1" presStyleCnt="5" custScaleX="136087" custScaleY="172495" custLinFactY="-113848" custLinFactNeighborX="-19780" custLinFactNeighborY="-2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4" custAng="916181" custScaleX="84805" custScaleY="98614" custLinFactNeighborX="10259" custLinFactNeighborY="-14863"/>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5"/>
      <dgm:spPr/>
    </dgm:pt>
    <dgm:pt modelId="{E93F532D-3C4E-47EB-85F6-D4842A8B2CCB}" type="pres">
      <dgm:prSet presAssocID="{31116637-94E0-4D53-88FE-ADA7EEAF48EC}" presName="childNode1" presStyleLbl="bgAcc1" presStyleIdx="2" presStyleCnt="5" custScaleX="133929" custScaleY="219856" custLinFactNeighborX="-561" custLinFactNeighborY="-21591">
        <dgm:presLayoutVars>
          <dgm:bulletEnabled val="1"/>
        </dgm:presLayoutVars>
      </dgm:prSet>
      <dgm:spPr>
        <a:prstGeom prst="roundRect">
          <a:avLst>
            <a:gd name="adj" fmla="val 10000"/>
          </a:avLst>
        </a:prstGeom>
      </dgm:spPr>
    </dgm:pt>
    <dgm:pt modelId="{C069D9AA-3FAE-40E2-9498-98FBB9F2E737}" type="pres">
      <dgm:prSet presAssocID="{31116637-94E0-4D53-88FE-ADA7EEAF48EC}" presName="childNode1tx" presStyleLbl="bgAcc1" presStyleIdx="2" presStyleCnt="5">
        <dgm:presLayoutVars>
          <dgm:bulletEnabled val="1"/>
        </dgm:presLayoutVars>
      </dgm:prSet>
      <dgm:spPr/>
    </dgm:pt>
    <dgm:pt modelId="{63346364-64CE-4C85-94A6-399D3691D1C9}" type="pres">
      <dgm:prSet presAssocID="{31116637-94E0-4D53-88FE-ADA7EEAF48EC}" presName="parentNode1" presStyleLbl="node1" presStyleIdx="2" presStyleCnt="5" custScaleX="133258" custScaleY="199839" custLinFactNeighborX="4869" custLinFactNeighborY="5210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4" custAng="403162" custScaleX="127114" custLinFactNeighborX="4180" custLinFactNeighborY="17577"/>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5"/>
      <dgm:spPr/>
    </dgm:pt>
    <dgm:pt modelId="{AFC32CBA-FF4A-42EE-AEC5-DCDF125A981A}" type="pres">
      <dgm:prSet presAssocID="{658F50F4-FD31-4672-9788-53A0CAD55859}" presName="childNode2" presStyleLbl="bgAcc1" presStyleIdx="3" presStyleCnt="5" custScaleX="125311" custScaleY="261724" custLinFactNeighborX="3171" custLinFactNeighborY="-703">
        <dgm:presLayoutVars>
          <dgm:bulletEnabled val="1"/>
        </dgm:presLayoutVars>
      </dgm:prSet>
      <dgm:spPr>
        <a:prstGeom prst="roundRect">
          <a:avLst>
            <a:gd name="adj" fmla="val 10000"/>
          </a:avLst>
        </a:prstGeom>
      </dgm:spPr>
    </dgm:pt>
    <dgm:pt modelId="{5A75B53D-A680-44DB-904A-9942F344B054}" type="pres">
      <dgm:prSet presAssocID="{658F50F4-FD31-4672-9788-53A0CAD55859}" presName="childNode2tx" presStyleLbl="bgAcc1" presStyleIdx="3" presStyleCnt="5">
        <dgm:presLayoutVars>
          <dgm:bulletEnabled val="1"/>
        </dgm:presLayoutVars>
      </dgm:prSet>
      <dgm:spPr/>
    </dgm:pt>
    <dgm:pt modelId="{FB3C5DDE-3609-4F0A-AA14-7D89F9B1EB30}" type="pres">
      <dgm:prSet presAssocID="{658F50F4-FD31-4672-9788-53A0CAD55859}" presName="parentNode2" presStyleLbl="node1" presStyleIdx="3" presStyleCnt="5" custScaleY="126893" custLinFactY="-45943" custLinFactNeighborX="-12142"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4" custAng="1183663" custScaleX="117033" custScaleY="111511" custLinFactNeighborX="4405" custLinFactNeighborY="1825"/>
      <dgm:spPr/>
    </dgm:pt>
    <dgm:pt modelId="{E8BCE517-579D-4887-8D30-33516572DE48}" type="pres">
      <dgm:prSet presAssocID="{F9D8703D-EBE8-4D39-BD31-E1973E9EE828}" presName="composite1" presStyleCnt="0"/>
      <dgm:spPr/>
    </dgm:pt>
    <dgm:pt modelId="{1B3463B3-05B2-43E8-BAA1-283CE6278DD9}" type="pres">
      <dgm:prSet presAssocID="{F9D8703D-EBE8-4D39-BD31-E1973E9EE828}" presName="dummyNode1" presStyleLbl="node1" presStyleIdx="3" presStyleCnt="5"/>
      <dgm:spPr/>
    </dgm:pt>
    <dgm:pt modelId="{A5038E32-CE82-4F3C-BFAF-4C2C683F5045}" type="pres">
      <dgm:prSet presAssocID="{F9D8703D-EBE8-4D39-BD31-E1973E9EE828}" presName="childNode1" presStyleLbl="bgAcc1" presStyleIdx="4" presStyleCnt="5" custScaleX="111222" custScaleY="80546">
        <dgm:presLayoutVars>
          <dgm:bulletEnabled val="1"/>
        </dgm:presLayoutVars>
      </dgm:prSet>
      <dgm:spPr>
        <a:prstGeom prst="roundRect">
          <a:avLst>
            <a:gd name="adj" fmla="val 10000"/>
          </a:avLst>
        </a:prstGeom>
      </dgm:spPr>
    </dgm:pt>
    <dgm:pt modelId="{631E94AA-900B-4419-BC95-5BEE4696D765}" type="pres">
      <dgm:prSet presAssocID="{F9D8703D-EBE8-4D39-BD31-E1973E9EE828}" presName="childNode1tx" presStyleLbl="bgAcc1" presStyleIdx="4" presStyleCnt="5">
        <dgm:presLayoutVars>
          <dgm:bulletEnabled val="1"/>
        </dgm:presLayoutVars>
      </dgm:prSet>
      <dgm:spPr/>
    </dgm:pt>
    <dgm:pt modelId="{48846129-3442-4A69-921D-8A396AE64A61}" type="pres">
      <dgm:prSet presAssocID="{F9D8703D-EBE8-4D39-BD31-E1973E9EE828}" presName="parentNode1" presStyleLbl="node1" presStyleIdx="4" presStyleCnt="5" custScaleX="126143" custScaleY="169468" custLinFactNeighborX="-15279" custLinFactNeighborY="34929">
        <dgm:presLayoutVars>
          <dgm:chMax val="1"/>
          <dgm:bulletEnabled val="1"/>
        </dgm:presLayoutVars>
      </dgm:prSet>
      <dgm:spPr>
        <a:prstGeom prst="roundRect">
          <a:avLst>
            <a:gd name="adj" fmla="val 10000"/>
          </a:avLst>
        </a:prstGeom>
      </dgm:spPr>
    </dgm:pt>
    <dgm:pt modelId="{36E0E728-3636-4014-8B0F-8B438EBC8706}" type="pres">
      <dgm:prSet presAssocID="{F9D8703D-EBE8-4D39-BD31-E1973E9EE828}" presName="connSite1" presStyleCnt="0"/>
      <dgm:spPr/>
    </dgm:pt>
  </dgm:ptLst>
  <dgm:cxnLst>
    <dgm:cxn modelId="{7D7C8D0E-EE10-4ED3-9A18-12A5B257FB8E}" srcId="{8F58A25F-5FA5-4A66-8D64-AF6D5B649691}" destId="{7720AD91-D94F-4F57-A0F8-760A248566C8}" srcOrd="2" destOrd="0" parTransId="{914ED3F3-0D93-4AAB-AA12-BF3E7C0D8D54}" sibTransId="{29190F9E-1F9C-45B3-8858-0174C5746D3A}"/>
    <dgm:cxn modelId="{ABECF112-F80A-412E-92B3-3DB8ADA58F5D}" type="presOf" srcId="{5165AA30-9172-4C6F-BAB6-F0F93CDAE164}" destId="{323C9DC3-FC27-47F1-A7A6-264921FAFBB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ADCA681E-CB8E-4C73-AA8B-DDDF96FB58D2}" srcId="{C73A6C43-4AC5-4F08-BC99-5D8AFF52CFA1}" destId="{87A38DBC-528E-46BE-ABEF-05D98FB9446A}" srcOrd="1" destOrd="0" parTransId="{B7590224-12FB-4EE4-83E4-280788A9390C}" sibTransId="{9A8A19FF-F131-443C-839A-B151C6135F10}"/>
    <dgm:cxn modelId="{E7E30C1F-32CA-43EF-9D03-7C6DF62C64D9}" type="presOf" srcId="{F9D8703D-EBE8-4D39-BD31-E1973E9EE828}" destId="{48846129-3442-4A69-921D-8A396AE64A61}"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6F741B37-5482-43D6-9AF1-6D92F4FEFEBC}" srcId="{8F58A25F-5FA5-4A66-8D64-AF6D5B649691}" destId="{CD77ECFB-5A02-47CC-A6BF-39F6E531BA86}" srcOrd="3" destOrd="0" parTransId="{13874878-A353-46D9-A062-177C8F29679D}" sibTransId="{469E2EFD-4281-46AE-898B-9A14556A1957}"/>
    <dgm:cxn modelId="{9F438D3B-87AA-4589-8348-F2CA073295CE}" type="presOf" srcId="{BD19B4D9-0AA9-4453-A13C-F86EB1ED3756}" destId="{5A75B53D-A680-44DB-904A-9942F344B054}" srcOrd="1" destOrd="1" presId="urn:microsoft.com/office/officeart/2005/8/layout/hProcess4"/>
    <dgm:cxn modelId="{E2D5073E-63E0-46D5-9D47-FB4B1A89B329}" type="presOf" srcId="{87F617CD-8DD6-4987-A972-186F823C70B7}" destId="{0A40254A-84A3-4FE1-B10C-CE5649898CFB}" srcOrd="1" destOrd="1" presId="urn:microsoft.com/office/officeart/2005/8/layout/hProcess4"/>
    <dgm:cxn modelId="{0D433840-DDD0-45C5-AF2D-6526A537F71F}" type="presOf" srcId="{52FAF748-D938-436C-B6D5-3104482D6628}" destId="{A5038E32-CE82-4F3C-BFAF-4C2C683F5045}"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43FDC042-7B80-4D02-8D3B-064FF1D80527}" srcId="{8F58A25F-5FA5-4A66-8D64-AF6D5B649691}" destId="{87F617CD-8DD6-4987-A972-186F823C70B7}" srcOrd="1" destOrd="0" parTransId="{3C4FA427-6752-4635-B540-88E087A8B317}" sibTransId="{97A23D15-BB5A-4B7B-B9E6-5409796B543F}"/>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023E3458-F22C-4819-98FE-04E634E4FA97}" type="presOf" srcId="{7720AD91-D94F-4F57-A0F8-760A248566C8}" destId="{0A40254A-84A3-4FE1-B10C-CE5649898CFB}" srcOrd="1" destOrd="2"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3EE4B87D-08ED-4B6E-A7B4-D469F1FCE0AC}" type="presOf" srcId="{5165AA30-9172-4C6F-BAB6-F0F93CDAE164}" destId="{0A40254A-84A3-4FE1-B10C-CE5649898CFB}" srcOrd="1" destOrd="0"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93C33D84-73B9-440B-BFE9-F27499917FE5}" srcId="{31116637-94E0-4D53-88FE-ADA7EEAF48EC}" destId="{276505F5-9382-402C-ACAE-0F6EE4B0A3A8}" srcOrd="1" destOrd="0" parTransId="{613DDBCB-BA08-4EDA-87C8-02F3CAC2D50F}" sibTransId="{8ED5675A-B64F-496E-BCEF-DBC1D1A297A8}"/>
    <dgm:cxn modelId="{32B97089-2D0A-484F-AE10-3FAA5C951642}" type="presOf" srcId="{BD19B4D9-0AA9-4453-A13C-F86EB1ED3756}" destId="{AFC32CBA-FF4A-42EE-AEC5-DCDF125A981A}" srcOrd="0" destOrd="1" presId="urn:microsoft.com/office/officeart/2005/8/layout/hProcess4"/>
    <dgm:cxn modelId="{A59D9C89-2D05-4A8B-BD1D-DCB9C233275B}" srcId="{06AE6B2B-1385-43B9-B189-01EA2A06699E}" destId="{F9D8703D-EBE8-4D39-BD31-E1973E9EE828}" srcOrd="4" destOrd="0" parTransId="{4239BE65-A91E-4C9E-989C-BEBA82C1F73C}" sibTransId="{C86D2667-39C4-4E56-8705-DACC6342592D}"/>
    <dgm:cxn modelId="{BE0560A1-8AFB-4A88-B166-2661D6DE9A9E}" type="presOf" srcId="{87F617CD-8DD6-4987-A972-186F823C70B7}" destId="{323C9DC3-FC27-47F1-A7A6-264921FAFBB9}" srcOrd="0" destOrd="1" presId="urn:microsoft.com/office/officeart/2005/8/layout/hProcess4"/>
    <dgm:cxn modelId="{8EB242A3-F841-4471-BCCD-507C9E818DAB}" srcId="{8F58A25F-5FA5-4A66-8D64-AF6D5B649691}" destId="{5165AA30-9172-4C6F-BAB6-F0F93CDAE164}" srcOrd="0" destOrd="0" parTransId="{1FF7D1E5-37E8-4108-B4B2-3FCB4DC56679}" sibTransId="{AAD15943-BE22-4A16-91BD-2F30275BF69B}"/>
    <dgm:cxn modelId="{0FB6D9A4-CE2B-488A-966E-9BCF9FF1FACD}" type="presOf" srcId="{CD77ECFB-5A02-47CC-A6BF-39F6E531BA86}" destId="{0A40254A-84A3-4FE1-B10C-CE5649898CFB}" srcOrd="1" destOrd="3"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1DB8FCAA-B908-4FDF-B491-B36FCE498506}" type="presOf" srcId="{276505F5-9382-402C-ACAE-0F6EE4B0A3A8}" destId="{C069D9AA-3FAE-40E2-9498-98FBB9F2E737}" srcOrd="1" destOrd="1" presId="urn:microsoft.com/office/officeart/2005/8/layout/hProcess4"/>
    <dgm:cxn modelId="{B65A33AB-EEA6-4AD8-8CCE-EDA85361553F}" type="presOf" srcId="{87A38DBC-528E-46BE-ABEF-05D98FB9446A}" destId="{660662B1-2ED6-4588-BDF9-11793809D867}"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7DE6F0C7-DAE8-4381-A1D9-9312AA43F32D}" type="presOf" srcId="{52FAF748-D938-436C-B6D5-3104482D6628}" destId="{631E94AA-900B-4419-BC95-5BEE4696D765}" srcOrd="1" destOrd="0"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4AEEDDB-8B0F-4194-8DD3-472CDBB05553}" srcId="{658F50F4-FD31-4672-9788-53A0CAD55859}" destId="{BD19B4D9-0AA9-4453-A13C-F86EB1ED3756}" srcOrd="1" destOrd="0" parTransId="{36F81A0C-72B0-4280-8305-59DEDD723B83}" sibTransId="{B5E90F90-FCF6-40C8-9BE7-8E8FA2848DB7}"/>
    <dgm:cxn modelId="{D1D189DC-5B50-4DD3-B5DD-1E704EA9F6C8}" type="presOf" srcId="{87A38DBC-528E-46BE-ABEF-05D98FB9446A}" destId="{E659E6CA-3DBC-4846-9D16-35C14E4360F7}" srcOrd="0"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2AE28E3-0DB0-49D0-9D54-DA42CADA621A}" type="presOf" srcId="{7720AD91-D94F-4F57-A0F8-760A248566C8}" destId="{323C9DC3-FC27-47F1-A7A6-264921FAFBB9}" srcOrd="0" destOrd="2"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BA0AB4E7-9E37-4D34-95B9-1DC20B57297A}" type="presOf" srcId="{CD77ECFB-5A02-47CC-A6BF-39F6E531BA86}" destId="{323C9DC3-FC27-47F1-A7A6-264921FAFBB9}" srcOrd="0" destOrd="3"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24C0B3F1-473F-4F9A-9189-56765883BF4A}" type="presOf" srcId="{276505F5-9382-402C-ACAE-0F6EE4B0A3A8}" destId="{E93F532D-3C4E-47EB-85F6-D4842A8B2CCB}" srcOrd="0"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B45D4875-53C8-4154-942E-D78A690B88C8}" type="presParOf" srcId="{50F94C88-C502-4D30-A926-DD3F686DAF82}" destId="{E8BCE517-579D-4887-8D30-33516572DE48}" srcOrd="8" destOrd="0" presId="urn:microsoft.com/office/officeart/2005/8/layout/hProcess4"/>
    <dgm:cxn modelId="{FBA5F891-1B1A-47CE-985E-064DD8137555}" type="presParOf" srcId="{E8BCE517-579D-4887-8D30-33516572DE48}" destId="{1B3463B3-05B2-43E8-BAA1-283CE6278DD9}" srcOrd="0" destOrd="0" presId="urn:microsoft.com/office/officeart/2005/8/layout/hProcess4"/>
    <dgm:cxn modelId="{3212B967-A888-427D-B269-E2F711DD646C}" type="presParOf" srcId="{E8BCE517-579D-4887-8D30-33516572DE48}" destId="{A5038E32-CE82-4F3C-BFAF-4C2C683F5045}" srcOrd="1" destOrd="0" presId="urn:microsoft.com/office/officeart/2005/8/layout/hProcess4"/>
    <dgm:cxn modelId="{1C65A6BE-DB89-4B13-9022-782E3A5C24B0}" type="presParOf" srcId="{E8BCE517-579D-4887-8D30-33516572DE48}" destId="{631E94AA-900B-4419-BC95-5BEE4696D765}" srcOrd="2" destOrd="0" presId="urn:microsoft.com/office/officeart/2005/8/layout/hProcess4"/>
    <dgm:cxn modelId="{167F8044-F843-4411-8092-92A185DEB2B4}" type="presParOf" srcId="{E8BCE517-579D-4887-8D30-33516572DE48}" destId="{48846129-3442-4A69-921D-8A396AE64A61}" srcOrd="3" destOrd="0" presId="urn:microsoft.com/office/officeart/2005/8/layout/hProcess4"/>
    <dgm:cxn modelId="{68F6602D-D8FD-4568-821C-36091A427A6F}" type="presParOf" srcId="{E8BCE517-579D-4887-8D30-33516572DE48}" destId="{36E0E728-3636-4014-8B0F-8B438EBC8706}" srcOrd="4" destOrd="0" presId="urn:microsoft.com/office/officeart/2005/8/layout/hProcess4"/>
  </dgm:cxnLst>
  <dgm:bg/>
  <dgm:whole/>
  <dgm:extLst>
    <a:ext uri="http://schemas.microsoft.com/office/drawing/2008/diagram">
      <dsp:dataModelExt xmlns:dsp="http://schemas.microsoft.com/office/drawing/2008/diagram" relId="rId41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331215A-8932-4BCB-A315-1E23B504B56F}">
      <dgm:prSet phldrT="[besedilo]"/>
      <dgm:spPr/>
      <dgm:t>
        <a:bodyPr/>
        <a:lstStyle/>
        <a:p>
          <a:r>
            <a:rPr lang="sl-SI" dirty="0"/>
            <a:t>UPRAVIČENEC</a:t>
          </a:r>
        </a:p>
      </dgm:t>
    </dgm:pt>
    <dgm:pt modelId="{C222D456-5826-487C-94D2-2EA644BBEE38}" type="parTrans" cxnId="{D41B00C8-E170-4611-B55E-20C6EB1D38DA}">
      <dgm:prSet/>
      <dgm:spPr/>
      <dgm:t>
        <a:bodyPr/>
        <a:lstStyle/>
        <a:p>
          <a:endParaRPr lang="sl-SI"/>
        </a:p>
      </dgm:t>
    </dgm:pt>
    <dgm:pt modelId="{B40C35B8-D0B3-4AC4-A856-4F427AA7E24D}" type="sibTrans" cxnId="{D41B00C8-E170-4611-B55E-20C6EB1D38DA}">
      <dgm:prSet/>
      <dgm:spPr/>
      <dgm:t>
        <a:bodyPr/>
        <a:lstStyle/>
        <a:p>
          <a:endParaRPr lang="sl-SI"/>
        </a:p>
      </dgm:t>
    </dgm:pt>
    <dgm:pt modelId="{751EB8CD-3C28-4F71-B713-D566A4A79621}">
      <dgm:prSet phldrT="[besedilo]" custT="1"/>
      <dgm:spPr/>
      <dgm:t>
        <a:bodyPr/>
        <a:lstStyle/>
        <a:p>
          <a:r>
            <a:rPr lang="sl-SI" sz="800" dirty="0"/>
            <a:t>Zagotovi uvoz listine v IS-OU  navezano na operacijo in pripravi ZZI.</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32BAE84-3F98-4364-AF1F-D2574F3127B4}">
      <dgm:prSet phldrT="[besedilo]" custT="1"/>
      <dgm:spPr/>
      <dgm:t>
        <a:bodyPr/>
        <a:lstStyle/>
        <a:p>
          <a:pPr algn="l"/>
          <a:r>
            <a:rPr lang="sl-SI" sz="800" dirty="0"/>
            <a:t>PT izvede administrativno preverjanje in izpolni kontrolni list. U pošlje obvestilo z dovoljenjem za izvedbo izplačila.</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2826BB77-9C7C-4947-BC4C-B29D60AF56CE}">
      <dgm:prSet/>
      <dgm:spPr/>
      <dgm:t>
        <a:bodyPr/>
        <a:lstStyle/>
        <a:p>
          <a:r>
            <a:rPr lang="sl-SI" dirty="0"/>
            <a:t>PT</a:t>
          </a:r>
        </a:p>
      </dgm:t>
    </dgm:pt>
    <dgm:pt modelId="{68C23A04-A212-460F-9B8D-7E41526616B5}" type="parTrans" cxnId="{960D105D-6B4B-4D76-AE61-1DEA10685AE0}">
      <dgm:prSet/>
      <dgm:spPr/>
      <dgm:t>
        <a:bodyPr/>
        <a:lstStyle/>
        <a:p>
          <a:endParaRPr lang="sl-SI"/>
        </a:p>
      </dgm:t>
    </dgm:pt>
    <dgm:pt modelId="{D059061D-00C5-47DA-B51D-9BF2875817F0}" type="sibTrans" cxnId="{960D105D-6B4B-4D76-AE61-1DEA10685AE0}">
      <dgm:prSet/>
      <dgm:spPr/>
      <dgm:t>
        <a:bodyPr/>
        <a:lstStyle/>
        <a:p>
          <a:endParaRPr lang="sl-SI"/>
        </a:p>
      </dgm:t>
    </dgm:pt>
    <dgm:pt modelId="{01598FE4-172B-4CCF-992A-614359B46441}">
      <dgm:prSet custT="1"/>
      <dgm:spPr/>
      <dgm:t>
        <a:bodyPr/>
        <a:lstStyle/>
        <a:p>
          <a:r>
            <a:rPr lang="sl-SI" sz="800" dirty="0"/>
            <a:t>PT po izvedenem izplačilu iz proračuna s strani U zaključi kontrolni list in ga digitalno podpiše.</a:t>
          </a:r>
        </a:p>
      </dgm:t>
    </dgm:pt>
    <dgm:pt modelId="{80C6D2B7-BD79-44F6-8BAF-EE5167DC6893}" type="parTrans" cxnId="{07B95487-3B54-4EE2-A873-D81786EF8F39}">
      <dgm:prSet/>
      <dgm:spPr/>
      <dgm:t>
        <a:bodyPr/>
        <a:lstStyle/>
        <a:p>
          <a:endParaRPr lang="sl-SI"/>
        </a:p>
      </dgm:t>
    </dgm:pt>
    <dgm:pt modelId="{D4F206B5-911D-49AF-96BC-71497BE90ABA}" type="sibTrans" cxnId="{07B95487-3B54-4EE2-A873-D81786EF8F39}">
      <dgm:prSet/>
      <dgm:spPr/>
      <dgm:t>
        <a:bodyPr/>
        <a:lstStyle/>
        <a:p>
          <a:endParaRPr lang="sl-SI"/>
        </a:p>
      </dgm:t>
    </dgm:pt>
    <dgm:pt modelId="{9DA21A14-090D-4D8E-B92D-BD80E9ECF2EE}">
      <dgm:prSet/>
      <dgm:spPr/>
      <dgm:t>
        <a:bodyPr/>
        <a:lstStyle/>
        <a:p>
          <a:endParaRPr lang="sl-SI" sz="700" dirty="0"/>
        </a:p>
      </dgm:t>
    </dgm:pt>
    <dgm:pt modelId="{B40E9E9E-4F48-4CC8-ACD1-C4CB52DB1E3C}" type="parTrans" cxnId="{8741F08E-1E40-4835-912A-A303DEBFD5F7}">
      <dgm:prSet/>
      <dgm:spPr/>
      <dgm:t>
        <a:bodyPr/>
        <a:lstStyle/>
        <a:p>
          <a:endParaRPr lang="sl-SI"/>
        </a:p>
      </dgm:t>
    </dgm:pt>
    <dgm:pt modelId="{D468BEFE-B045-4CD2-A9A3-0A0AC67EAB52}" type="sibTrans" cxnId="{8741F08E-1E40-4835-912A-A303DEBFD5F7}">
      <dgm:prSet/>
      <dgm:spPr/>
      <dgm:t>
        <a:bodyPr/>
        <a:lstStyle/>
        <a:p>
          <a:endParaRPr lang="sl-SI"/>
        </a:p>
      </dgm:t>
    </dgm:pt>
    <dgm:pt modelId="{7BB16E9C-CFD1-4F45-9E49-394C6D52CF96}">
      <dgm:prSet phldrT="[besedilo]"/>
      <dgm:spPr/>
      <dgm:t>
        <a:bodyPr/>
        <a:lstStyle/>
        <a:p>
          <a:r>
            <a:rPr lang="sl-SI" dirty="0"/>
            <a:t>PT</a:t>
          </a:r>
        </a:p>
      </dgm:t>
    </dgm:pt>
    <dgm:pt modelId="{D502C3D1-6F1C-4500-BA6A-EDD3162F585D}" type="sibTrans" cxnId="{73B2FA1A-835D-4218-AF54-64FEE5EFF9A5}">
      <dgm:prSet/>
      <dgm:spPr/>
      <dgm:t>
        <a:bodyPr/>
        <a:lstStyle/>
        <a:p>
          <a:endParaRPr lang="sl-SI"/>
        </a:p>
      </dgm:t>
    </dgm:pt>
    <dgm:pt modelId="{DCDDA296-BC38-444A-8ACB-794B2781A99A}" type="parTrans" cxnId="{73B2FA1A-835D-4218-AF54-64FEE5EFF9A5}">
      <dgm:prSet/>
      <dgm:spPr/>
      <dgm:t>
        <a:bodyPr/>
        <a:lstStyle/>
        <a:p>
          <a:endParaRPr lang="sl-SI"/>
        </a:p>
      </dgm:t>
    </dgm:pt>
    <dgm:pt modelId="{794EFA31-A6A5-4806-8050-F20E5B448AC0}">
      <dgm:prSet/>
      <dgm:spPr/>
      <dgm:t>
        <a:bodyPr/>
        <a:lstStyle/>
        <a:p>
          <a:r>
            <a:rPr lang="sl-SI" dirty="0"/>
            <a:t>ORGAN ZA RAČUNOVODENJE</a:t>
          </a:r>
        </a:p>
      </dgm:t>
    </dgm:pt>
    <dgm:pt modelId="{A8F77342-5E5E-4C86-9574-D2787BCB68E1}" type="parTrans" cxnId="{EBDCE6B6-ED02-4C20-BA08-334580567712}">
      <dgm:prSet/>
      <dgm:spPr/>
      <dgm:t>
        <a:bodyPr/>
        <a:lstStyle/>
        <a:p>
          <a:endParaRPr lang="sl-SI"/>
        </a:p>
      </dgm:t>
    </dgm:pt>
    <dgm:pt modelId="{FD2DC565-9CF3-4EF8-AB72-8BED1E453EAF}" type="sibTrans" cxnId="{EBDCE6B6-ED02-4C20-BA08-334580567712}">
      <dgm:prSet/>
      <dgm:spPr/>
      <dgm:t>
        <a:bodyPr/>
        <a:lstStyle/>
        <a:p>
          <a:endParaRPr lang="sl-SI"/>
        </a:p>
      </dgm:t>
    </dgm:pt>
    <dgm:pt modelId="{C9B30490-6E3C-4C88-92E5-E12337076E99}">
      <dgm:prSet custT="1"/>
      <dgm:spPr/>
      <dgm:t>
        <a:bodyPr/>
        <a:lstStyle/>
        <a:p>
          <a:r>
            <a:rPr lang="sl-SI" sz="800" dirty="0"/>
            <a:t> certificira izdatke.</a:t>
          </a:r>
          <a:endParaRPr lang="sl-SI" sz="1600" dirty="0"/>
        </a:p>
      </dgm:t>
    </dgm:pt>
    <dgm:pt modelId="{6E8F0FC9-BA32-4F29-B3D4-BCBC7B557564}" type="parTrans" cxnId="{6E4C9E16-2F09-40C4-BA22-A8B4DFAEF515}">
      <dgm:prSet/>
      <dgm:spPr/>
      <dgm:t>
        <a:bodyPr/>
        <a:lstStyle/>
        <a:p>
          <a:endParaRPr lang="sl-SI"/>
        </a:p>
      </dgm:t>
    </dgm:pt>
    <dgm:pt modelId="{3DD1290F-7843-4DC9-BF26-D2B449B160F0}" type="sibTrans" cxnId="{6E4C9E16-2F09-40C4-BA22-A8B4DFAEF515}">
      <dgm:prSet/>
      <dgm:spPr/>
      <dgm:t>
        <a:bodyPr/>
        <a:lstStyle/>
        <a:p>
          <a:endParaRPr lang="sl-SI"/>
        </a:p>
      </dgm:t>
    </dgm:pt>
    <dgm:pt modelId="{28B3549B-D5A8-4307-85FA-6D74109886AD}">
      <dgm:prSet custT="1"/>
      <dgm:spPr/>
      <dgm:t>
        <a:bodyPr/>
        <a:lstStyle/>
        <a:p>
          <a:r>
            <a:rPr lang="sl-SI" sz="800" dirty="0"/>
            <a:t>Vzpostavi terjatev do organa za </a:t>
          </a:r>
          <a:r>
            <a:rPr lang="sl-SI" sz="800" dirty="0" err="1"/>
            <a:t>računovodenje</a:t>
          </a:r>
          <a:endParaRPr lang="sl-SI" sz="800" dirty="0"/>
        </a:p>
      </dgm:t>
    </dgm:pt>
    <dgm:pt modelId="{77E88E78-C112-47C9-B020-F45BA241F029}" type="parTrans" cxnId="{7C973FE2-1662-4AA8-8B24-1EF2A4376D67}">
      <dgm:prSet/>
      <dgm:spPr/>
      <dgm:t>
        <a:bodyPr/>
        <a:lstStyle/>
        <a:p>
          <a:endParaRPr lang="sl-SI"/>
        </a:p>
      </dgm:t>
    </dgm:pt>
    <dgm:pt modelId="{B9F481FF-ED85-451C-983B-45BDE53291D0}" type="sibTrans" cxnId="{7C973FE2-1662-4AA8-8B24-1EF2A4376D67}">
      <dgm:prSet/>
      <dgm:spPr/>
      <dgm:t>
        <a:bodyPr/>
        <a:lstStyle/>
        <a:p>
          <a:endParaRPr lang="sl-SI"/>
        </a:p>
      </dgm:t>
    </dgm:pt>
    <dgm:pt modelId="{0FD95695-FB43-45E3-9995-82786FF34781}" type="pres">
      <dgm:prSet presAssocID="{9E15848C-386A-4829-8D8F-576909FB341C}" presName="Name0" presStyleCnt="0">
        <dgm:presLayoutVars>
          <dgm:dir/>
          <dgm:animLvl val="lvl"/>
          <dgm:resizeHandles val="exact"/>
        </dgm:presLayoutVars>
      </dgm:prSet>
      <dgm:spPr/>
    </dgm:pt>
    <dgm:pt modelId="{B0D39C37-514B-4E6D-B959-F49D6586B382}" type="pres">
      <dgm:prSet presAssocID="{9E15848C-386A-4829-8D8F-576909FB341C}" presName="tSp" presStyleCnt="0"/>
      <dgm:spPr/>
    </dgm:pt>
    <dgm:pt modelId="{0F260BBD-9230-4E4B-8788-0B278B3DB0DF}" type="pres">
      <dgm:prSet presAssocID="{9E15848C-386A-4829-8D8F-576909FB341C}" presName="bSp" presStyleCnt="0"/>
      <dgm:spPr/>
    </dgm:pt>
    <dgm:pt modelId="{69C898A4-7275-4180-9BF1-8C98392B4CD3}" type="pres">
      <dgm:prSet presAssocID="{9E15848C-386A-4829-8D8F-576909FB341C}" presName="process" presStyleCnt="0"/>
      <dgm:spPr/>
    </dgm:pt>
    <dgm:pt modelId="{08D811CF-767D-4B9D-BE43-73A888590681}" type="pres">
      <dgm:prSet presAssocID="{C331215A-8932-4BCB-A315-1E23B504B56F}" presName="composite1" presStyleCnt="0"/>
      <dgm:spPr/>
    </dgm:pt>
    <dgm:pt modelId="{DEB451FA-4A27-4A8A-8D1B-F3F77CE3A174}" type="pres">
      <dgm:prSet presAssocID="{C331215A-8932-4BCB-A315-1E23B504B56F}" presName="dummyNode1" presStyleLbl="node1" presStyleIdx="0" presStyleCnt="4"/>
      <dgm:spPr/>
    </dgm:pt>
    <dgm:pt modelId="{1CBCBB85-2362-463E-A26B-BD67E64D8C8D}" type="pres">
      <dgm:prSet presAssocID="{C331215A-8932-4BCB-A315-1E23B504B56F}" presName="childNode1" presStyleLbl="bgAcc1" presStyleIdx="0" presStyleCnt="4">
        <dgm:presLayoutVars>
          <dgm:bulletEnabled val="1"/>
        </dgm:presLayoutVars>
      </dgm:prSet>
      <dgm:spPr/>
    </dgm:pt>
    <dgm:pt modelId="{10E0B48F-A291-4526-8156-43DC86B45ED5}" type="pres">
      <dgm:prSet presAssocID="{C331215A-8932-4BCB-A315-1E23B504B56F}" presName="childNode1tx" presStyleLbl="bgAcc1" presStyleIdx="0" presStyleCnt="4">
        <dgm:presLayoutVars>
          <dgm:bulletEnabled val="1"/>
        </dgm:presLayoutVars>
      </dgm:prSet>
      <dgm:spPr/>
    </dgm:pt>
    <dgm:pt modelId="{E01F8171-BDD7-49EA-91CD-53D35CD051AD}" type="pres">
      <dgm:prSet presAssocID="{C331215A-8932-4BCB-A315-1E23B504B56F}" presName="parentNode1" presStyleLbl="node1" presStyleIdx="0" presStyleCnt="4">
        <dgm:presLayoutVars>
          <dgm:chMax val="1"/>
          <dgm:bulletEnabled val="1"/>
        </dgm:presLayoutVars>
      </dgm:prSet>
      <dgm:spPr/>
    </dgm:pt>
    <dgm:pt modelId="{00CAB71C-103C-463C-AF82-DED53B05AC30}" type="pres">
      <dgm:prSet presAssocID="{C331215A-8932-4BCB-A315-1E23B504B56F}" presName="connSite1" presStyleCnt="0"/>
      <dgm:spPr/>
    </dgm:pt>
    <dgm:pt modelId="{57F0F3E3-0075-4840-AF44-0158849171AE}" type="pres">
      <dgm:prSet presAssocID="{B40C35B8-D0B3-4AC4-A856-4F427AA7E24D}" presName="Name9" presStyleLbl="sibTrans2D1" presStyleIdx="0" presStyleCnt="3" custAng="21017124" custLinFactNeighborY="-3945"/>
      <dgm:spPr/>
    </dgm:pt>
    <dgm:pt modelId="{44A74C95-9B3D-4F63-8A11-1352BFD7CC80}" type="pres">
      <dgm:prSet presAssocID="{7BB16E9C-CFD1-4F45-9E49-394C6D52CF96}" presName="composite2" presStyleCnt="0"/>
      <dgm:spPr/>
    </dgm:pt>
    <dgm:pt modelId="{C196E465-AF3A-4478-A923-E7E55221A459}" type="pres">
      <dgm:prSet presAssocID="{7BB16E9C-CFD1-4F45-9E49-394C6D52CF96}" presName="dummyNode2" presStyleLbl="node1" presStyleIdx="0" presStyleCnt="4"/>
      <dgm:spPr/>
    </dgm:pt>
    <dgm:pt modelId="{AC4460F0-976A-49CD-9918-E921A71BAA49}" type="pres">
      <dgm:prSet presAssocID="{7BB16E9C-CFD1-4F45-9E49-394C6D52CF96}" presName="childNode2" presStyleLbl="bgAcc1" presStyleIdx="1" presStyleCnt="4" custScaleX="123468">
        <dgm:presLayoutVars>
          <dgm:bulletEnabled val="1"/>
        </dgm:presLayoutVars>
      </dgm:prSet>
      <dgm:spPr/>
    </dgm:pt>
    <dgm:pt modelId="{0DB93369-BAB0-46BA-8C5A-719B40472A06}" type="pres">
      <dgm:prSet presAssocID="{7BB16E9C-CFD1-4F45-9E49-394C6D52CF96}" presName="childNode2tx" presStyleLbl="bgAcc1" presStyleIdx="1" presStyleCnt="4">
        <dgm:presLayoutVars>
          <dgm:bulletEnabled val="1"/>
        </dgm:presLayoutVars>
      </dgm:prSet>
      <dgm:spPr/>
    </dgm:pt>
    <dgm:pt modelId="{2683FD31-FC78-4A1F-83AD-6B36E777AC18}" type="pres">
      <dgm:prSet presAssocID="{7BB16E9C-CFD1-4F45-9E49-394C6D52CF96}" presName="parentNode2" presStyleLbl="node1" presStyleIdx="1" presStyleCnt="4">
        <dgm:presLayoutVars>
          <dgm:chMax val="0"/>
          <dgm:bulletEnabled val="1"/>
        </dgm:presLayoutVars>
      </dgm:prSet>
      <dgm:spPr/>
    </dgm:pt>
    <dgm:pt modelId="{933D3B29-7184-469A-8D1B-7766F34AD301}" type="pres">
      <dgm:prSet presAssocID="{7BB16E9C-CFD1-4F45-9E49-394C6D52CF96}" presName="connSite2" presStyleCnt="0"/>
      <dgm:spPr/>
    </dgm:pt>
    <dgm:pt modelId="{E562658E-CFA8-45B5-8BE7-3E81D6F1E9B5}" type="pres">
      <dgm:prSet presAssocID="{D502C3D1-6F1C-4500-BA6A-EDD3162F585D}" presName="Name18" presStyleLbl="sibTrans2D1" presStyleIdx="1" presStyleCnt="3" custAng="0" custLinFactNeighborX="-1725" custLinFactNeighborY="8195"/>
      <dgm:spPr/>
    </dgm:pt>
    <dgm:pt modelId="{79AE2D3E-AC91-4F9F-B465-118B07347AD7}" type="pres">
      <dgm:prSet presAssocID="{2826BB77-9C7C-4947-BC4C-B29D60AF56CE}" presName="composite1" presStyleCnt="0"/>
      <dgm:spPr/>
    </dgm:pt>
    <dgm:pt modelId="{AD56B6FD-45F2-4656-BE7C-24F5EF082F05}" type="pres">
      <dgm:prSet presAssocID="{2826BB77-9C7C-4947-BC4C-B29D60AF56CE}" presName="dummyNode1" presStyleLbl="node1" presStyleIdx="1" presStyleCnt="4"/>
      <dgm:spPr/>
    </dgm:pt>
    <dgm:pt modelId="{99E7D75B-698F-4AFB-A4B5-DE924E7040D1}" type="pres">
      <dgm:prSet presAssocID="{2826BB77-9C7C-4947-BC4C-B29D60AF56CE}" presName="childNode1" presStyleLbl="bgAcc1" presStyleIdx="2" presStyleCnt="4" custScaleX="137049">
        <dgm:presLayoutVars>
          <dgm:bulletEnabled val="1"/>
        </dgm:presLayoutVars>
      </dgm:prSet>
      <dgm:spPr/>
    </dgm:pt>
    <dgm:pt modelId="{BAB8C2B4-D8F0-465B-AC94-98882A51D75F}" type="pres">
      <dgm:prSet presAssocID="{2826BB77-9C7C-4947-BC4C-B29D60AF56CE}" presName="childNode1tx" presStyleLbl="bgAcc1" presStyleIdx="2" presStyleCnt="4">
        <dgm:presLayoutVars>
          <dgm:bulletEnabled val="1"/>
        </dgm:presLayoutVars>
      </dgm:prSet>
      <dgm:spPr/>
    </dgm:pt>
    <dgm:pt modelId="{89F09B4F-573E-4971-B7DB-4F39F85B9808}" type="pres">
      <dgm:prSet presAssocID="{2826BB77-9C7C-4947-BC4C-B29D60AF56CE}" presName="parentNode1" presStyleLbl="node1" presStyleIdx="2" presStyleCnt="4" custLinFactNeighborX="4945" custLinFactNeighborY="10363">
        <dgm:presLayoutVars>
          <dgm:chMax val="1"/>
          <dgm:bulletEnabled val="1"/>
        </dgm:presLayoutVars>
      </dgm:prSet>
      <dgm:spPr/>
    </dgm:pt>
    <dgm:pt modelId="{2D7CC21C-C7BD-4662-9B32-2B5F1203234C}" type="pres">
      <dgm:prSet presAssocID="{2826BB77-9C7C-4947-BC4C-B29D60AF56CE}" presName="connSite1" presStyleCnt="0"/>
      <dgm:spPr/>
    </dgm:pt>
    <dgm:pt modelId="{7FAD1A61-FB0A-43D3-B864-3F07E2FBE642}" type="pres">
      <dgm:prSet presAssocID="{D059061D-00C5-47DA-B51D-9BF2875817F0}" presName="Name9" presStyleLbl="sibTrans2D1" presStyleIdx="2" presStyleCnt="3" custAng="20699450" custLinFactNeighborX="-6122" custLinFactNeighborY="-9694"/>
      <dgm:spPr/>
    </dgm:pt>
    <dgm:pt modelId="{E9370F40-507E-4E9F-962F-5DADCAF24C14}" type="pres">
      <dgm:prSet presAssocID="{794EFA31-A6A5-4806-8050-F20E5B448AC0}" presName="composite2" presStyleCnt="0"/>
      <dgm:spPr/>
    </dgm:pt>
    <dgm:pt modelId="{0C7154BE-8073-4646-B393-2071027CB0F4}" type="pres">
      <dgm:prSet presAssocID="{794EFA31-A6A5-4806-8050-F20E5B448AC0}" presName="dummyNode2" presStyleLbl="node1" presStyleIdx="2" presStyleCnt="4"/>
      <dgm:spPr/>
    </dgm:pt>
    <dgm:pt modelId="{7A81D43C-D2A0-4C67-B131-680C73FA4DB4}" type="pres">
      <dgm:prSet presAssocID="{794EFA31-A6A5-4806-8050-F20E5B448AC0}" presName="childNode2" presStyleLbl="bgAcc1" presStyleIdx="3" presStyleCnt="4" custScaleY="64198">
        <dgm:presLayoutVars>
          <dgm:bulletEnabled val="1"/>
        </dgm:presLayoutVars>
      </dgm:prSet>
      <dgm:spPr/>
    </dgm:pt>
    <dgm:pt modelId="{84245639-A380-4BC4-BF0E-72E3FD4AF238}" type="pres">
      <dgm:prSet presAssocID="{794EFA31-A6A5-4806-8050-F20E5B448AC0}" presName="childNode2tx" presStyleLbl="bgAcc1" presStyleIdx="3" presStyleCnt="4">
        <dgm:presLayoutVars>
          <dgm:bulletEnabled val="1"/>
        </dgm:presLayoutVars>
      </dgm:prSet>
      <dgm:spPr/>
    </dgm:pt>
    <dgm:pt modelId="{02A6FF7E-EA75-4B70-91FD-7B0FED579B07}" type="pres">
      <dgm:prSet presAssocID="{794EFA31-A6A5-4806-8050-F20E5B448AC0}" presName="parentNode2" presStyleLbl="node1" presStyleIdx="3" presStyleCnt="4" custLinFactNeighborX="7418" custLinFactNeighborY="31093">
        <dgm:presLayoutVars>
          <dgm:chMax val="0"/>
          <dgm:bulletEnabled val="1"/>
        </dgm:presLayoutVars>
      </dgm:prSet>
      <dgm:spPr/>
    </dgm:pt>
    <dgm:pt modelId="{999F3211-6BA4-4DB1-9F51-02CCBE390691}" type="pres">
      <dgm:prSet presAssocID="{794EFA31-A6A5-4806-8050-F20E5B448AC0}" presName="connSite2" presStyleCnt="0"/>
      <dgm:spPr/>
    </dgm:pt>
  </dgm:ptLst>
  <dgm:cxnLst>
    <dgm:cxn modelId="{9618480B-0354-4798-A719-4935E276EAC7}" type="presOf" srcId="{751EB8CD-3C28-4F71-B713-D566A4A79621}" destId="{1CBCBB85-2362-463E-A26B-BD67E64D8C8D}" srcOrd="0" destOrd="0" presId="urn:microsoft.com/office/officeart/2005/8/layout/hProcess4"/>
    <dgm:cxn modelId="{B94EFC13-FC0D-4E58-BF3D-A5308A67CBDB}" type="presOf" srcId="{D502C3D1-6F1C-4500-BA6A-EDD3162F585D}" destId="{E562658E-CFA8-45B5-8BE7-3E81D6F1E9B5}" srcOrd="0" destOrd="0" presId="urn:microsoft.com/office/officeart/2005/8/layout/hProcess4"/>
    <dgm:cxn modelId="{6E4C9E16-2F09-40C4-BA22-A8B4DFAEF515}" srcId="{794EFA31-A6A5-4806-8050-F20E5B448AC0}" destId="{C9B30490-6E3C-4C88-92E5-E12337076E99}" srcOrd="0" destOrd="0" parTransId="{6E8F0FC9-BA32-4F29-B3D4-BCBC7B557564}" sibTransId="{3DD1290F-7843-4DC9-BF26-D2B449B160F0}"/>
    <dgm:cxn modelId="{73B2FA1A-835D-4218-AF54-64FEE5EFF9A5}" srcId="{9E15848C-386A-4829-8D8F-576909FB341C}" destId="{7BB16E9C-CFD1-4F45-9E49-394C6D52CF96}" srcOrd="1" destOrd="0" parTransId="{DCDDA296-BC38-444A-8ACB-794B2781A99A}" sibTransId="{D502C3D1-6F1C-4500-BA6A-EDD3162F585D}"/>
    <dgm:cxn modelId="{DF93FE2E-5C15-42FD-A1AB-3D000A781172}" type="presOf" srcId="{C331215A-8932-4BCB-A315-1E23B504B56F}" destId="{E01F8171-BDD7-49EA-91CD-53D35CD051AD}" srcOrd="0" destOrd="0" presId="urn:microsoft.com/office/officeart/2005/8/layout/hProcess4"/>
    <dgm:cxn modelId="{D6EF3531-96A6-4903-92DF-C1A26CEA0239}" type="presOf" srcId="{C9B30490-6E3C-4C88-92E5-E12337076E99}" destId="{7A81D43C-D2A0-4C67-B131-680C73FA4DB4}" srcOrd="0" destOrd="0" presId="urn:microsoft.com/office/officeart/2005/8/layout/hProcess4"/>
    <dgm:cxn modelId="{A7EE3537-2CB0-4FFB-B157-6CCE62FB2336}" type="presOf" srcId="{01598FE4-172B-4CCF-992A-614359B46441}" destId="{BAB8C2B4-D8F0-465B-AC94-98882A51D75F}" srcOrd="1" destOrd="0" presId="urn:microsoft.com/office/officeart/2005/8/layout/hProcess4"/>
    <dgm:cxn modelId="{ACE4023D-492C-41D2-9850-D798AEDFF880}" type="presOf" srcId="{9DA21A14-090D-4D8E-B92D-BD80E9ECF2EE}" destId="{BAB8C2B4-D8F0-465B-AC94-98882A51D75F}" srcOrd="1" destOrd="2" presId="urn:microsoft.com/office/officeart/2005/8/layout/hProcess4"/>
    <dgm:cxn modelId="{960D105D-6B4B-4D76-AE61-1DEA10685AE0}" srcId="{9E15848C-386A-4829-8D8F-576909FB341C}" destId="{2826BB77-9C7C-4947-BC4C-B29D60AF56CE}" srcOrd="2" destOrd="0" parTransId="{68C23A04-A212-460F-9B8D-7E41526616B5}" sibTransId="{D059061D-00C5-47DA-B51D-9BF2875817F0}"/>
    <dgm:cxn modelId="{2075D55F-B462-45E4-A9A2-55867BB987E4}" type="presOf" srcId="{28B3549B-D5A8-4307-85FA-6D74109886AD}" destId="{99E7D75B-698F-4AFB-A4B5-DE924E7040D1}" srcOrd="0" destOrd="1" presId="urn:microsoft.com/office/officeart/2005/8/layout/hProcess4"/>
    <dgm:cxn modelId="{0ACA4046-687A-46CA-9CF6-85BD322A328F}" srcId="{7BB16E9C-CFD1-4F45-9E49-394C6D52CF96}" destId="{D32BAE84-3F98-4364-AF1F-D2574F3127B4}" srcOrd="0" destOrd="0" parTransId="{6D721D7A-70C4-4231-86A6-27327D292C4A}" sibTransId="{D4E00C3B-0C18-4297-915B-6DFBA24B573A}"/>
    <dgm:cxn modelId="{F2B6A155-4342-457A-988A-55E01979D85B}" type="presOf" srcId="{28B3549B-D5A8-4307-85FA-6D74109886AD}" destId="{BAB8C2B4-D8F0-465B-AC94-98882A51D75F}" srcOrd="1" destOrd="1" presId="urn:microsoft.com/office/officeart/2005/8/layout/hProcess4"/>
    <dgm:cxn modelId="{65D2FF7A-5561-409F-AF20-177EEBBB4EFB}" type="presOf" srcId="{01598FE4-172B-4CCF-992A-614359B46441}" destId="{99E7D75B-698F-4AFB-A4B5-DE924E7040D1}" srcOrd="0" destOrd="0" presId="urn:microsoft.com/office/officeart/2005/8/layout/hProcess4"/>
    <dgm:cxn modelId="{DB884887-95AF-4712-BC12-A99FB94C2915}" type="presOf" srcId="{7BB16E9C-CFD1-4F45-9E49-394C6D52CF96}" destId="{2683FD31-FC78-4A1F-83AD-6B36E777AC18}" srcOrd="0" destOrd="0" presId="urn:microsoft.com/office/officeart/2005/8/layout/hProcess4"/>
    <dgm:cxn modelId="{07B95487-3B54-4EE2-A873-D81786EF8F39}" srcId="{2826BB77-9C7C-4947-BC4C-B29D60AF56CE}" destId="{01598FE4-172B-4CCF-992A-614359B46441}" srcOrd="0" destOrd="0" parTransId="{80C6D2B7-BD79-44F6-8BAF-EE5167DC6893}" sibTransId="{D4F206B5-911D-49AF-96BC-71497BE90ABA}"/>
    <dgm:cxn modelId="{8741F08E-1E40-4835-912A-A303DEBFD5F7}" srcId="{2826BB77-9C7C-4947-BC4C-B29D60AF56CE}" destId="{9DA21A14-090D-4D8E-B92D-BD80E9ECF2EE}" srcOrd="2" destOrd="0" parTransId="{B40E9E9E-4F48-4CC8-ACD1-C4CB52DB1E3C}" sibTransId="{D468BEFE-B045-4CD2-A9A3-0A0AC67EAB52}"/>
    <dgm:cxn modelId="{48707C91-2F7C-4EEB-AFEC-BE7A854B7704}" type="presOf" srcId="{9E15848C-386A-4829-8D8F-576909FB341C}" destId="{0FD95695-FB43-45E3-9995-82786FF34781}" srcOrd="0" destOrd="0" presId="urn:microsoft.com/office/officeart/2005/8/layout/hProcess4"/>
    <dgm:cxn modelId="{ABC9E899-AE1D-49E8-AE8C-B88E2EBEF211}" type="presOf" srcId="{9DA21A14-090D-4D8E-B92D-BD80E9ECF2EE}" destId="{99E7D75B-698F-4AFB-A4B5-DE924E7040D1}" srcOrd="0" destOrd="2" presId="urn:microsoft.com/office/officeart/2005/8/layout/hProcess4"/>
    <dgm:cxn modelId="{8A90CC9A-269E-42ED-BBFD-80E009F20B65}" type="presOf" srcId="{D059061D-00C5-47DA-B51D-9BF2875817F0}" destId="{7FAD1A61-FB0A-43D3-B864-3F07E2FBE642}" srcOrd="0" destOrd="0" presId="urn:microsoft.com/office/officeart/2005/8/layout/hProcess4"/>
    <dgm:cxn modelId="{34EBFC9F-5D86-450F-A896-D87CDF69ECAD}" type="presOf" srcId="{B40C35B8-D0B3-4AC4-A856-4F427AA7E24D}" destId="{57F0F3E3-0075-4840-AF44-0158849171AE}" srcOrd="0" destOrd="0" presId="urn:microsoft.com/office/officeart/2005/8/layout/hProcess4"/>
    <dgm:cxn modelId="{EC887AA0-2C80-410F-8088-7465B69EBEDB}" type="presOf" srcId="{D32BAE84-3F98-4364-AF1F-D2574F3127B4}" destId="{0DB93369-BAB0-46BA-8C5A-719B40472A06}" srcOrd="1" destOrd="0" presId="urn:microsoft.com/office/officeart/2005/8/layout/hProcess4"/>
    <dgm:cxn modelId="{8FA2D4A5-0E55-44F7-BD48-90AB54A52844}" type="presOf" srcId="{2826BB77-9C7C-4947-BC4C-B29D60AF56CE}" destId="{89F09B4F-573E-4971-B7DB-4F39F85B9808}" srcOrd="0" destOrd="0" presId="urn:microsoft.com/office/officeart/2005/8/layout/hProcess4"/>
    <dgm:cxn modelId="{BC73CAAB-5203-4921-B762-BF036903E9F5}" srcId="{C331215A-8932-4BCB-A315-1E23B504B56F}" destId="{751EB8CD-3C28-4F71-B713-D566A4A79621}" srcOrd="0" destOrd="0" parTransId="{F163E9BE-0077-4BB0-871F-C7FCB6EE999C}" sibTransId="{3826929F-EBF1-4CBB-B628-F0CB6A9FE7C3}"/>
    <dgm:cxn modelId="{EBDCE6B6-ED02-4C20-BA08-334580567712}" srcId="{9E15848C-386A-4829-8D8F-576909FB341C}" destId="{794EFA31-A6A5-4806-8050-F20E5B448AC0}" srcOrd="3" destOrd="0" parTransId="{A8F77342-5E5E-4C86-9574-D2787BCB68E1}" sibTransId="{FD2DC565-9CF3-4EF8-AB72-8BED1E453EAF}"/>
    <dgm:cxn modelId="{D41B00C8-E170-4611-B55E-20C6EB1D38DA}" srcId="{9E15848C-386A-4829-8D8F-576909FB341C}" destId="{C331215A-8932-4BCB-A315-1E23B504B56F}" srcOrd="0" destOrd="0" parTransId="{C222D456-5826-487C-94D2-2EA644BBEE38}" sibTransId="{B40C35B8-D0B3-4AC4-A856-4F427AA7E24D}"/>
    <dgm:cxn modelId="{6596AAC9-B49F-4B12-978E-0D91478699C3}" type="presOf" srcId="{C9B30490-6E3C-4C88-92E5-E12337076E99}" destId="{84245639-A380-4BC4-BF0E-72E3FD4AF238}" srcOrd="1" destOrd="0" presId="urn:microsoft.com/office/officeart/2005/8/layout/hProcess4"/>
    <dgm:cxn modelId="{E2B3FCD4-306B-45DA-B5FD-B5BF9F8D4668}" type="presOf" srcId="{751EB8CD-3C28-4F71-B713-D566A4A79621}" destId="{10E0B48F-A291-4526-8156-43DC86B45ED5}" srcOrd="1" destOrd="0" presId="urn:microsoft.com/office/officeart/2005/8/layout/hProcess4"/>
    <dgm:cxn modelId="{A7F5C3DC-529B-454D-860D-1F86BE115628}" type="presOf" srcId="{794EFA31-A6A5-4806-8050-F20E5B448AC0}" destId="{02A6FF7E-EA75-4B70-91FD-7B0FED579B07}" srcOrd="0" destOrd="0" presId="urn:microsoft.com/office/officeart/2005/8/layout/hProcess4"/>
    <dgm:cxn modelId="{7C973FE2-1662-4AA8-8B24-1EF2A4376D67}" srcId="{2826BB77-9C7C-4947-BC4C-B29D60AF56CE}" destId="{28B3549B-D5A8-4307-85FA-6D74109886AD}" srcOrd="1" destOrd="0" parTransId="{77E88E78-C112-47C9-B020-F45BA241F029}" sibTransId="{B9F481FF-ED85-451C-983B-45BDE53291D0}"/>
    <dgm:cxn modelId="{9F4585F9-92C9-4EE4-A64B-A91F401A2BCE}" type="presOf" srcId="{D32BAE84-3F98-4364-AF1F-D2574F3127B4}" destId="{AC4460F0-976A-49CD-9918-E921A71BAA49}" srcOrd="0" destOrd="0" presId="urn:microsoft.com/office/officeart/2005/8/layout/hProcess4"/>
    <dgm:cxn modelId="{6B059570-3283-4EEE-8810-4DCB883D247A}" type="presParOf" srcId="{0FD95695-FB43-45E3-9995-82786FF34781}" destId="{B0D39C37-514B-4E6D-B959-F49D6586B382}" srcOrd="0" destOrd="0" presId="urn:microsoft.com/office/officeart/2005/8/layout/hProcess4"/>
    <dgm:cxn modelId="{91A3EB6A-94CE-4D8A-B6C4-AAEFE062B3E2}" type="presParOf" srcId="{0FD95695-FB43-45E3-9995-82786FF34781}" destId="{0F260BBD-9230-4E4B-8788-0B278B3DB0DF}" srcOrd="1" destOrd="0" presId="urn:microsoft.com/office/officeart/2005/8/layout/hProcess4"/>
    <dgm:cxn modelId="{28B5FFD4-8D97-48E2-BD8D-15A74DE3C775}" type="presParOf" srcId="{0FD95695-FB43-45E3-9995-82786FF34781}" destId="{69C898A4-7275-4180-9BF1-8C98392B4CD3}" srcOrd="2" destOrd="0" presId="urn:microsoft.com/office/officeart/2005/8/layout/hProcess4"/>
    <dgm:cxn modelId="{06E496F9-738D-498C-AE4D-FC21C27076BF}" type="presParOf" srcId="{69C898A4-7275-4180-9BF1-8C98392B4CD3}" destId="{08D811CF-767D-4B9D-BE43-73A888590681}" srcOrd="0" destOrd="0" presId="urn:microsoft.com/office/officeart/2005/8/layout/hProcess4"/>
    <dgm:cxn modelId="{A1B23ED7-2E3B-40B1-B670-ACEBD9764880}" type="presParOf" srcId="{08D811CF-767D-4B9D-BE43-73A888590681}" destId="{DEB451FA-4A27-4A8A-8D1B-F3F77CE3A174}" srcOrd="0" destOrd="0" presId="urn:microsoft.com/office/officeart/2005/8/layout/hProcess4"/>
    <dgm:cxn modelId="{B5D47BC1-77D3-49D9-849B-3DBCF6463ADF}" type="presParOf" srcId="{08D811CF-767D-4B9D-BE43-73A888590681}" destId="{1CBCBB85-2362-463E-A26B-BD67E64D8C8D}" srcOrd="1" destOrd="0" presId="urn:microsoft.com/office/officeart/2005/8/layout/hProcess4"/>
    <dgm:cxn modelId="{E7C9AC9D-F8E4-4530-B47E-214C7A5CA0A2}" type="presParOf" srcId="{08D811CF-767D-4B9D-BE43-73A888590681}" destId="{10E0B48F-A291-4526-8156-43DC86B45ED5}" srcOrd="2" destOrd="0" presId="urn:microsoft.com/office/officeart/2005/8/layout/hProcess4"/>
    <dgm:cxn modelId="{96CBF019-4827-4640-8097-A6CC89BC53F5}" type="presParOf" srcId="{08D811CF-767D-4B9D-BE43-73A888590681}" destId="{E01F8171-BDD7-49EA-91CD-53D35CD051AD}" srcOrd="3" destOrd="0" presId="urn:microsoft.com/office/officeart/2005/8/layout/hProcess4"/>
    <dgm:cxn modelId="{43906A64-B6DD-4D25-A68C-1B46B2BF3576}" type="presParOf" srcId="{08D811CF-767D-4B9D-BE43-73A888590681}" destId="{00CAB71C-103C-463C-AF82-DED53B05AC30}" srcOrd="4" destOrd="0" presId="urn:microsoft.com/office/officeart/2005/8/layout/hProcess4"/>
    <dgm:cxn modelId="{D4F91589-2E42-4C3F-8F72-4CE344E7FC44}" type="presParOf" srcId="{69C898A4-7275-4180-9BF1-8C98392B4CD3}" destId="{57F0F3E3-0075-4840-AF44-0158849171AE}" srcOrd="1" destOrd="0" presId="urn:microsoft.com/office/officeart/2005/8/layout/hProcess4"/>
    <dgm:cxn modelId="{CF0FE9F1-54C6-4E0A-9BE1-E90695E81E87}" type="presParOf" srcId="{69C898A4-7275-4180-9BF1-8C98392B4CD3}" destId="{44A74C95-9B3D-4F63-8A11-1352BFD7CC80}" srcOrd="2" destOrd="0" presId="urn:microsoft.com/office/officeart/2005/8/layout/hProcess4"/>
    <dgm:cxn modelId="{CCE0B5A7-0C97-465A-B6D0-43D5ED76722D}" type="presParOf" srcId="{44A74C95-9B3D-4F63-8A11-1352BFD7CC80}" destId="{C196E465-AF3A-4478-A923-E7E55221A459}" srcOrd="0" destOrd="0" presId="urn:microsoft.com/office/officeart/2005/8/layout/hProcess4"/>
    <dgm:cxn modelId="{D4F2BB35-CF9C-49FB-969E-515FDCE40AEA}" type="presParOf" srcId="{44A74C95-9B3D-4F63-8A11-1352BFD7CC80}" destId="{AC4460F0-976A-49CD-9918-E921A71BAA49}" srcOrd="1" destOrd="0" presId="urn:microsoft.com/office/officeart/2005/8/layout/hProcess4"/>
    <dgm:cxn modelId="{2C296C1F-9050-434C-9125-A45B2C136CA0}" type="presParOf" srcId="{44A74C95-9B3D-4F63-8A11-1352BFD7CC80}" destId="{0DB93369-BAB0-46BA-8C5A-719B40472A06}" srcOrd="2" destOrd="0" presId="urn:microsoft.com/office/officeart/2005/8/layout/hProcess4"/>
    <dgm:cxn modelId="{BE9A8524-4F17-4DAA-870A-224F7324CC1B}" type="presParOf" srcId="{44A74C95-9B3D-4F63-8A11-1352BFD7CC80}" destId="{2683FD31-FC78-4A1F-83AD-6B36E777AC18}" srcOrd="3" destOrd="0" presId="urn:microsoft.com/office/officeart/2005/8/layout/hProcess4"/>
    <dgm:cxn modelId="{BDE6E395-CBA1-45BE-80B3-56583AE65E59}" type="presParOf" srcId="{44A74C95-9B3D-4F63-8A11-1352BFD7CC80}" destId="{933D3B29-7184-469A-8D1B-7766F34AD301}" srcOrd="4" destOrd="0" presId="urn:microsoft.com/office/officeart/2005/8/layout/hProcess4"/>
    <dgm:cxn modelId="{C75B8F19-ACA2-45B5-A447-B088F39A6C75}" type="presParOf" srcId="{69C898A4-7275-4180-9BF1-8C98392B4CD3}" destId="{E562658E-CFA8-45B5-8BE7-3E81D6F1E9B5}" srcOrd="3" destOrd="0" presId="urn:microsoft.com/office/officeart/2005/8/layout/hProcess4"/>
    <dgm:cxn modelId="{629C5C73-D15A-4445-9044-BADF4451F8CD}" type="presParOf" srcId="{69C898A4-7275-4180-9BF1-8C98392B4CD3}" destId="{79AE2D3E-AC91-4F9F-B465-118B07347AD7}" srcOrd="4" destOrd="0" presId="urn:microsoft.com/office/officeart/2005/8/layout/hProcess4"/>
    <dgm:cxn modelId="{0620D3C2-EF0D-470D-ADC1-4240BDB00C72}" type="presParOf" srcId="{79AE2D3E-AC91-4F9F-B465-118B07347AD7}" destId="{AD56B6FD-45F2-4656-BE7C-24F5EF082F05}" srcOrd="0" destOrd="0" presId="urn:microsoft.com/office/officeart/2005/8/layout/hProcess4"/>
    <dgm:cxn modelId="{C6F73294-062C-4B39-B841-1B1A75AA678C}" type="presParOf" srcId="{79AE2D3E-AC91-4F9F-B465-118B07347AD7}" destId="{99E7D75B-698F-4AFB-A4B5-DE924E7040D1}" srcOrd="1" destOrd="0" presId="urn:microsoft.com/office/officeart/2005/8/layout/hProcess4"/>
    <dgm:cxn modelId="{89EB6651-389C-4969-B2D0-71511F834BA7}" type="presParOf" srcId="{79AE2D3E-AC91-4F9F-B465-118B07347AD7}" destId="{BAB8C2B4-D8F0-465B-AC94-98882A51D75F}" srcOrd="2" destOrd="0" presId="urn:microsoft.com/office/officeart/2005/8/layout/hProcess4"/>
    <dgm:cxn modelId="{B5C879A9-2078-4099-AF84-C03A08908814}" type="presParOf" srcId="{79AE2D3E-AC91-4F9F-B465-118B07347AD7}" destId="{89F09B4F-573E-4971-B7DB-4F39F85B9808}" srcOrd="3" destOrd="0" presId="urn:microsoft.com/office/officeart/2005/8/layout/hProcess4"/>
    <dgm:cxn modelId="{CE564745-F00A-49D1-9373-9BB5E66F59D0}" type="presParOf" srcId="{79AE2D3E-AC91-4F9F-B465-118B07347AD7}" destId="{2D7CC21C-C7BD-4662-9B32-2B5F1203234C}" srcOrd="4" destOrd="0" presId="urn:microsoft.com/office/officeart/2005/8/layout/hProcess4"/>
    <dgm:cxn modelId="{805C25BC-15D3-47E9-A565-855D282E7DE7}" type="presParOf" srcId="{69C898A4-7275-4180-9BF1-8C98392B4CD3}" destId="{7FAD1A61-FB0A-43D3-B864-3F07E2FBE642}" srcOrd="5" destOrd="0" presId="urn:microsoft.com/office/officeart/2005/8/layout/hProcess4"/>
    <dgm:cxn modelId="{B7D09DC2-54C0-4E78-A186-C34064523998}" type="presParOf" srcId="{69C898A4-7275-4180-9BF1-8C98392B4CD3}" destId="{E9370F40-507E-4E9F-962F-5DADCAF24C14}" srcOrd="6" destOrd="0" presId="urn:microsoft.com/office/officeart/2005/8/layout/hProcess4"/>
    <dgm:cxn modelId="{2A3207F0-74A9-4611-A014-7DCB6A30CDFB}" type="presParOf" srcId="{E9370F40-507E-4E9F-962F-5DADCAF24C14}" destId="{0C7154BE-8073-4646-B393-2071027CB0F4}" srcOrd="0" destOrd="0" presId="urn:microsoft.com/office/officeart/2005/8/layout/hProcess4"/>
    <dgm:cxn modelId="{97CD7C48-3E02-4581-97A8-D7433B9A62AB}" type="presParOf" srcId="{E9370F40-507E-4E9F-962F-5DADCAF24C14}" destId="{7A81D43C-D2A0-4C67-B131-680C73FA4DB4}" srcOrd="1" destOrd="0" presId="urn:microsoft.com/office/officeart/2005/8/layout/hProcess4"/>
    <dgm:cxn modelId="{B6F4C439-0412-4719-97DC-D5E48D2298BE}" type="presParOf" srcId="{E9370F40-507E-4E9F-962F-5DADCAF24C14}" destId="{84245639-A380-4BC4-BF0E-72E3FD4AF238}" srcOrd="2" destOrd="0" presId="urn:microsoft.com/office/officeart/2005/8/layout/hProcess4"/>
    <dgm:cxn modelId="{D688BEA0-26C9-4D11-B78E-04035FF7A159}" type="presParOf" srcId="{E9370F40-507E-4E9F-962F-5DADCAF24C14}" destId="{02A6FF7E-EA75-4B70-91FD-7B0FED579B07}" srcOrd="3" destOrd="0" presId="urn:microsoft.com/office/officeart/2005/8/layout/hProcess4"/>
    <dgm:cxn modelId="{A33E2493-A05F-4C9C-A8EF-0C5346A2686B}" type="presParOf" srcId="{E9370F40-507E-4E9F-962F-5DADCAF24C14}" destId="{999F3211-6BA4-4DB1-9F51-02CCBE390691}" srcOrd="4" destOrd="0" presId="urn:microsoft.com/office/officeart/2005/8/layout/hProcess4"/>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Služba za črpanje sredstev</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Služba za črpanje sredstev</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7C69513A-AC2D-48BA-8FCC-ABC0FE8A150F}">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poročanju o zaznanih nepravilnostih (predložitev poročil / obrazcev).</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390B7F2F-0C2A-4FF6-9BD5-2B0BC3DD629E}">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Na podlagi pridobljenih poročil s strani skrbnikov pogodb, SČS poroča v IS OU e-MA2 (pripravi in odda četrtletno poročilo)</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4C369B3E-9262-4275-BEF7-F1897C5B3232}">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Poroča o ugotovljenih nepravilnostih, katere se nanašajo na zneske, manjše od 10.000 EUR.</a:t>
          </a:r>
        </a:p>
      </dgm:t>
    </dgm:pt>
    <dgm:pt modelId="{605160C5-0E37-443F-AC6C-BF8DC7FF7F6C}" type="parTrans" cxnId="{BB810A5C-6EAB-472F-9DC1-05411A47A390}">
      <dgm:prSet/>
      <dgm:spPr/>
      <dgm:t>
        <a:bodyPr/>
        <a:lstStyle/>
        <a:p>
          <a:endParaRPr lang="sl-SI"/>
        </a:p>
      </dgm:t>
    </dgm:pt>
    <dgm:pt modelId="{C514A53B-480D-4170-9461-62FD31BD4E77}" type="sibTrans" cxnId="{BB810A5C-6EAB-472F-9DC1-05411A47A390}">
      <dgm:prSet/>
      <dgm:spPr/>
      <dgm:t>
        <a:bodyPr/>
        <a:lstStyle/>
        <a:p>
          <a:endParaRPr lang="sl-SI"/>
        </a:p>
      </dgm:t>
    </dgm:pt>
    <dgm:pt modelId="{433F4D33-FFD6-4E26-84B6-EF48FB5F5B83}">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Poroča o ugotovljenih nepravilnostih, ki se nanašajo na zneske, kjer EU del presega 10.000 EUR.</a:t>
          </a:r>
        </a:p>
      </dgm:t>
    </dgm:pt>
    <dgm:pt modelId="{9CB8D907-7293-4DFE-9490-8AAE006E1E33}" type="parTrans" cxnId="{85000ACC-D4D2-433F-9969-45A281391E93}">
      <dgm:prSet/>
      <dgm:spPr/>
      <dgm:t>
        <a:bodyPr/>
        <a:lstStyle/>
        <a:p>
          <a:endParaRPr lang="sl-SI"/>
        </a:p>
      </dgm:t>
    </dgm:pt>
    <dgm:pt modelId="{490427B6-460B-4CD4-83C5-3341E7E38CBA}" type="sibTrans" cxnId="{85000ACC-D4D2-433F-9969-45A281391E93}">
      <dgm:prSet/>
      <dgm:spPr/>
      <dgm:t>
        <a:bodyPr/>
        <a:lstStyle/>
        <a:p>
          <a:endParaRPr lang="sl-SI"/>
        </a:p>
      </dgm:t>
    </dgm:pt>
    <dgm:pt modelId="{391679FA-64C2-49FB-9407-4E8957908745}">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V primeru ugotovljenih nepravilnosti nad 10.000 EUR z OU uskladi in izpolni Prilogo 1, ki jo doda četrtletnemu poročilu.</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1A7C0C3B-10C8-4142-BEE9-6593F26C8597}" type="parTrans" cxnId="{02D15D9A-1BAB-47AD-B69A-22282BB6AF17}">
      <dgm:prSet/>
      <dgm:spPr/>
      <dgm:t>
        <a:bodyPr/>
        <a:lstStyle/>
        <a:p>
          <a:endParaRPr lang="sl-SI"/>
        </a:p>
      </dgm:t>
    </dgm:pt>
    <dgm:pt modelId="{104F8240-3617-4302-A798-159527B23836}" type="sibTrans" cxnId="{02D15D9A-1BAB-47AD-B69A-22282BB6AF17}">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2627" custLinFactNeighborX="-5" custLinFactNeighborY="21534">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3068" custLinFactNeighborY="38357">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412190" custLinFactNeighborX="7482" custLinFactNeighborY="-37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615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697" custLinFactNeighborY="-1566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156442" custLinFactNeighborX="14060" custLinFactNeighborY="7191"/>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114443" custLinFactNeighborX="0" custLinFactNeighborY="-4099">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8129" custLinFactNeighborY="3920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4575F80F-4291-4DD1-A671-AB083F10990E}" type="presOf" srcId="{391679FA-64C2-49FB-9407-4E8957908745}" destId="{CEA71A4A-E771-4469-9296-D62EB1049E47}" srcOrd="0" destOrd="1"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BB810A5C-6EAB-472F-9DC1-05411A47A390}" srcId="{8F58A25F-5FA5-4A66-8D64-AF6D5B649691}" destId="{4C369B3E-9262-4275-BEF7-F1897C5B3232}" srcOrd="1" destOrd="0" parTransId="{605160C5-0E37-443F-AC6C-BF8DC7FF7F6C}" sibTransId="{C514A53B-480D-4170-9461-62FD31BD4E77}"/>
    <dgm:cxn modelId="{4194E95C-4382-430A-ABCD-CF72C841BE38}" type="presOf" srcId="{433F4D33-FFD6-4E26-84B6-EF48FB5F5B83}" destId="{0A40254A-84A3-4FE1-B10C-CE5649898CFB}" srcOrd="1" destOrd="2" presId="urn:microsoft.com/office/officeart/2005/8/layout/hProcess4"/>
    <dgm:cxn modelId="{9A57664F-AABD-4D58-876E-44ABA6B29538}" srcId="{C73A6C43-4AC5-4F08-BC99-5D8AFF52CFA1}" destId="{7C69513A-AC2D-48BA-8FCC-ABC0FE8A150F}" srcOrd="0" destOrd="0" parTransId="{59277405-063B-426C-BA5C-506D7E2BF173}" sibTransId="{13A6A81D-7D44-4732-85C3-D64E1D03CF89}"/>
    <dgm:cxn modelId="{A3963958-D5BA-4724-B7EA-459658460897}" type="presOf" srcId="{8F58A25F-5FA5-4A66-8D64-AF6D5B649691}" destId="{52DC0101-6FA9-4B29-8052-62C91C360AAC}" srcOrd="0" destOrd="0" presId="urn:microsoft.com/office/officeart/2005/8/layout/hProcess4"/>
    <dgm:cxn modelId="{1F3AAC78-B457-4983-AE34-49739CBDDB61}" type="presOf" srcId="{4C369B3E-9262-4275-BEF7-F1897C5B3232}" destId="{323C9DC3-FC27-47F1-A7A6-264921FAFBB9}" srcOrd="0" destOrd="1"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02D15D9A-1BAB-47AD-B69A-22282BB6AF17}" srcId="{658F50F4-FD31-4672-9788-53A0CAD55859}" destId="{391679FA-64C2-49FB-9407-4E8957908745}" srcOrd="1" destOrd="0" parTransId="{1A7C0C3B-10C8-4142-BEE9-6593F26C8597}" sibTransId="{104F8240-3617-4302-A798-159527B23836}"/>
    <dgm:cxn modelId="{DBE96D9A-EDAB-4134-AD9B-C8F75E154964}" type="presOf" srcId="{433F4D33-FFD6-4E26-84B6-EF48FB5F5B83}" destId="{323C9DC3-FC27-47F1-A7A6-264921FAFBB9}" srcOrd="0" destOrd="2" presId="urn:microsoft.com/office/officeart/2005/8/layout/hProcess4"/>
    <dgm:cxn modelId="{261A01B9-AA53-43AA-A1B3-7C2CBD55696E}" type="presOf" srcId="{4C369B3E-9262-4275-BEF7-F1897C5B3232}" destId="{0A40254A-84A3-4FE1-B10C-CE5649898CFB}"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85000ACC-D4D2-433F-9969-45A281391E93}" srcId="{8F58A25F-5FA5-4A66-8D64-AF6D5B649691}" destId="{433F4D33-FFD6-4E26-84B6-EF48FB5F5B83}" srcOrd="2" destOrd="0" parTransId="{9CB8D907-7293-4DFE-9490-8AAE006E1E33}" sibTransId="{490427B6-460B-4CD4-83C5-3341E7E38CBA}"/>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8134B8F8-37AB-48FC-9646-CCD3A881A980}" type="presOf" srcId="{391679FA-64C2-49FB-9407-4E8957908745}" destId="{AA18FB65-5C8E-463C-BC0A-5325BC6C0BC4}"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42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2" qsCatId="simple" csTypeId="urn:microsoft.com/office/officeart/2005/8/colors/accent1_2" csCatId="accent1" phldr="1"/>
      <dgm:spPr/>
      <dgm:t>
        <a:bodyPr/>
        <a:lstStyle/>
        <a:p>
          <a:endParaRPr lang="sl-SI"/>
        </a:p>
      </dgm:t>
    </dgm:pt>
    <dgm:pt modelId="{C73A6C43-4AC5-4F08-BC99-5D8AFF52CFA1}">
      <dgm:prSet phldrT="[besedilo]"/>
      <dgm:spPr/>
      <dgm:t>
        <a:bodyPr/>
        <a:lstStyle/>
        <a:p>
          <a:r>
            <a:rPr lang="sl-SI" dirty="0"/>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dgm:t>
        <a:bodyPr/>
        <a:lstStyle/>
        <a:p>
          <a:endParaRPr lang="sl-SI"/>
        </a:p>
      </dgm:t>
    </dgm:pt>
    <dgm:pt modelId="{44A28C36-81AD-431B-A4E2-F83DA5519131}">
      <dgm:prSet phldrT="[besedilo]" custT="1"/>
      <dgm:spPr/>
      <dgm:t>
        <a:bodyPr/>
        <a:lstStyle/>
        <a:p>
          <a:r>
            <a:rPr lang="en-US" sz="600" dirty="0" err="1"/>
            <a:t>Priprava</a:t>
          </a:r>
          <a:r>
            <a:rPr lang="en-US" sz="600" dirty="0"/>
            <a:t> in </a:t>
          </a:r>
          <a:r>
            <a:rPr lang="en-US" sz="600" dirty="0" err="1"/>
            <a:t>oddaja</a:t>
          </a:r>
          <a:r>
            <a:rPr lang="en-US" sz="600" dirty="0"/>
            <a:t> </a:t>
          </a:r>
          <a:r>
            <a:rPr lang="en-US" sz="600" dirty="0" err="1"/>
            <a:t>zahtevka</a:t>
          </a:r>
          <a:r>
            <a:rPr lang="en-US" sz="600" dirty="0"/>
            <a:t> </a:t>
          </a:r>
          <a:r>
            <a:rPr lang="en-US" sz="600" dirty="0" err="1"/>
            <a:t>za</a:t>
          </a:r>
          <a:r>
            <a:rPr lang="en-US" sz="600" dirty="0"/>
            <a:t> </a:t>
          </a:r>
          <a:r>
            <a:rPr lang="en-US" sz="600" dirty="0" err="1"/>
            <a:t>izplačilo</a:t>
          </a:r>
          <a:r>
            <a:rPr lang="en-US" sz="600" dirty="0"/>
            <a:t> v IS OU</a:t>
          </a:r>
          <a:endParaRPr lang="sl-SI" sz="600" dirty="0"/>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dgm:t>
        <a:bodyPr/>
        <a:lstStyle/>
        <a:p>
          <a:r>
            <a:rPr lang="sl-SI" dirty="0"/>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dgm:t>
        <a:bodyPr/>
        <a:lstStyle/>
        <a:p>
          <a:endParaRPr lang="sl-SI"/>
        </a:p>
      </dgm:t>
    </dgm:pt>
    <dgm:pt modelId="{658F50F4-FD31-4672-9788-53A0CAD55859}">
      <dgm:prSet phldrT="[besedilo]"/>
      <dgm:spPr/>
      <dgm:t>
        <a:bodyPr/>
        <a:lstStyle/>
        <a:p>
          <a:r>
            <a:rPr lang="sl-SI" dirty="0"/>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dgm:t>
        <a:bodyPr/>
        <a:lstStyle/>
        <a:p>
          <a:endParaRPr lang="sl-SI"/>
        </a:p>
      </dgm:t>
    </dgm:pt>
    <dgm:pt modelId="{9E7279DE-0590-45F0-AFA4-CA629D14158C}">
      <dgm:prSet phldrT="[besedilo]"/>
      <dgm:spPr/>
      <dgm:t>
        <a:bodyPr/>
        <a:lstStyle/>
        <a:p>
          <a:r>
            <a:rPr lang="sl-SI" dirty="0"/>
            <a:t>Izplačilo zahtevka za izplačilo</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dgm:t>
        <a:bodyPr/>
        <a:lstStyle/>
        <a:p>
          <a:r>
            <a:rPr lang="sl-SI" sz="600" dirty="0"/>
            <a:t>A</a:t>
          </a:r>
          <a:r>
            <a:rPr lang="pt-BR" sz="600" u="none" dirty="0"/>
            <a:t>dministrativno preverjanje po </a:t>
          </a:r>
          <a:r>
            <a:rPr lang="sl-SI" sz="600" u="none" dirty="0"/>
            <a:t>74</a:t>
          </a:r>
          <a:r>
            <a:rPr lang="pt-BR" sz="600" u="none" dirty="0"/>
            <a:t>.členu Uredbe </a:t>
          </a:r>
          <a:r>
            <a:rPr lang="sl-SI" sz="600" u="none" dirty="0"/>
            <a:t>št. 2021/1060/EU, skladno  s potrjeno metodologijo za izvajanje administrativnega preverjanja, ki določa način preverjanja in velikost vzorca</a:t>
          </a:r>
          <a:endParaRPr lang="sl-SI" sz="500" dirty="0"/>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dgm:t>
        <a:bodyPr/>
        <a:lstStyle/>
        <a:p>
          <a:r>
            <a:rPr lang="sl-SI" dirty="0"/>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dgm:t>
        <a:bodyPr/>
        <a:lstStyle/>
        <a:p>
          <a:endParaRPr lang="sl-SI"/>
        </a:p>
      </dgm:t>
    </dgm:pt>
    <dgm:pt modelId="{5F417D78-19CD-4994-AE24-AA7F793B50C6}">
      <dgm:prSet/>
      <dgm:spPr/>
      <dgm:t>
        <a:bodyPr/>
        <a:lstStyle/>
        <a:p>
          <a:r>
            <a:rPr lang="sl-SI" dirty="0"/>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dgm:t>
        <a:bodyPr/>
        <a:lstStyle/>
        <a:p>
          <a:endParaRPr lang="sl-SI" sz="500" dirty="0"/>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dgm:t>
        <a:bodyPr/>
        <a:lstStyle/>
        <a:p>
          <a:r>
            <a:rPr lang="sl-SI" dirty="0"/>
            <a:t>POSREDNIŠKO TELO</a:t>
          </a:r>
        </a:p>
      </dgm:t>
    </dgm:pt>
    <dgm:pt modelId="{18EF92A4-FC96-4D1C-95CB-38BCE1AD5509}" type="sibTrans" cxnId="{EFFCAAB5-EA90-48C3-95FC-EFC8A235A077}">
      <dgm:prSe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dgm:t>
        <a:bodyPr/>
        <a:lstStyle/>
        <a:p>
          <a:r>
            <a:rPr lang="sl-SI" dirty="0"/>
            <a:t>V</a:t>
          </a:r>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dgm:t>
        <a:bodyPr/>
        <a:lstStyle/>
        <a:p>
          <a:r>
            <a:rPr lang="sl-SI" dirty="0"/>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dgm:t>
        <a:bodyPr/>
        <a:lstStyle/>
        <a:p>
          <a:r>
            <a:rPr lang="sl-SI" dirty="0" err="1"/>
            <a:t>Certifikacija</a:t>
          </a:r>
          <a:r>
            <a:rPr lang="sl-SI" dirty="0"/>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dgm:t>
        <a:bodyPr/>
        <a:lstStyle/>
        <a:p>
          <a:endParaRPr lang="sl-SI" sz="500" dirty="0"/>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97888" custScaleY="56632"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X="-3019" custLinFactNeighborY="21552"/>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7295" custScaleY="222560" custLinFactNeighborX="3381" custLinFactNeighborY="-856">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13956" custLinFactNeighborX="16764"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9912" custLinFactNeighborY="4956"/>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490" custLinFactNeighborY="-1357">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9195">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LinFactNeighborX="2845" custLinFactNeighborY="3556"/>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1"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a:solidFill>
      <a:schemeClr val="bg1"/>
    </a:solidFill>
  </dgm:bg>
  <dgm:whole/>
  <dgm:extLst>
    <a:ext uri="http://schemas.microsoft.com/office/drawing/2008/diagram">
      <dsp:dataModelExt xmlns:dsp="http://schemas.microsoft.com/office/drawing/2008/diagram" relId="rId433"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B16BB757-58AA-42EC-A38F-67D8F8CA8C69}">
      <dgm:prSet phldrT="[besedilo]"/>
      <dgm:spPr/>
      <dgm:t>
        <a:bodyPr/>
        <a:lstStyle/>
        <a:p>
          <a:r>
            <a:rPr lang="sl-SI" dirty="0"/>
            <a:t>NOE V VLOGI UPRAVIČENCA</a:t>
          </a:r>
        </a:p>
      </dgm:t>
    </dgm:pt>
    <dgm:pt modelId="{A721A66E-9A83-4494-A301-E2CF6311DDE5}" type="parTrans" cxnId="{3FB88BA1-28FF-43E5-AE26-A1AA2A25488C}">
      <dgm:prSet/>
      <dgm:spPr/>
      <dgm:t>
        <a:bodyPr/>
        <a:lstStyle/>
        <a:p>
          <a:endParaRPr lang="sl-SI"/>
        </a:p>
      </dgm:t>
    </dgm:pt>
    <dgm:pt modelId="{FD07B170-F414-441F-BF6F-2CD24936EC85}" type="sibTrans" cxnId="{3FB88BA1-28FF-43E5-AE26-A1AA2A25488C}">
      <dgm:prSet/>
      <dgm:spPr/>
      <dgm:t>
        <a:bodyPr/>
        <a:lstStyle/>
        <a:p>
          <a:endParaRPr lang="sl-SI"/>
        </a:p>
      </dgm:t>
    </dgm:pt>
    <dgm:pt modelId="{A6E8E4AF-1048-40B8-A842-D39B50C58EFD}">
      <dgm:prSet phldrT="[besedilo]"/>
      <dgm:spPr/>
      <dgm:t>
        <a:bodyPr/>
        <a:lstStyle/>
        <a:p>
          <a:r>
            <a:rPr lang="en-US" dirty="0" err="1"/>
            <a:t>Priprava</a:t>
          </a:r>
          <a:r>
            <a:rPr lang="en-US" dirty="0"/>
            <a:t> in </a:t>
          </a:r>
          <a:r>
            <a:rPr lang="en-US" dirty="0" err="1"/>
            <a:t>oddaja</a:t>
          </a:r>
          <a:r>
            <a:rPr lang="en-US" dirty="0"/>
            <a:t> </a:t>
          </a:r>
          <a:r>
            <a:rPr lang="en-US" dirty="0" err="1"/>
            <a:t>zahtevka</a:t>
          </a:r>
          <a:r>
            <a:rPr lang="en-US" dirty="0"/>
            <a:t> </a:t>
          </a:r>
          <a:r>
            <a:rPr lang="en-US" dirty="0" err="1"/>
            <a:t>za</a:t>
          </a:r>
          <a:r>
            <a:rPr lang="en-US" dirty="0"/>
            <a:t> </a:t>
          </a:r>
          <a:r>
            <a:rPr lang="en-US" dirty="0" err="1"/>
            <a:t>izplačilo</a:t>
          </a:r>
          <a:r>
            <a:rPr lang="en-US" dirty="0"/>
            <a:t> v IS OU</a:t>
          </a:r>
          <a:endParaRPr lang="sl-SI" dirty="0"/>
        </a:p>
      </dgm:t>
    </dgm:pt>
    <dgm:pt modelId="{7287E852-8BD4-4FE9-99C7-3C712B9F1C45}" type="parTrans" cxnId="{686D9E08-D965-4334-9E23-B67F6AFD4E06}">
      <dgm:prSet/>
      <dgm:spPr/>
      <dgm:t>
        <a:bodyPr/>
        <a:lstStyle/>
        <a:p>
          <a:endParaRPr lang="sl-SI"/>
        </a:p>
      </dgm:t>
    </dgm:pt>
    <dgm:pt modelId="{7ECB063B-FE7F-447E-AACC-3316757D59D3}" type="sibTrans" cxnId="{686D9E08-D965-4334-9E23-B67F6AFD4E06}">
      <dgm:prSet/>
      <dgm:spPr/>
      <dgm:t>
        <a:bodyPr/>
        <a:lstStyle/>
        <a:p>
          <a:endParaRPr lang="sl-SI"/>
        </a:p>
      </dgm:t>
    </dgm:pt>
    <dgm:pt modelId="{A6E456F0-E47F-422D-818C-B034B5C00C85}">
      <dgm:prSet phldrT="[besedilo]"/>
      <dgm:spPr/>
      <dgm:t>
        <a:bodyPr/>
        <a:lstStyle/>
        <a:p>
          <a:r>
            <a:rPr lang="sl-SI" dirty="0"/>
            <a:t>POSREDNIŠKO TELO in MINISTRSTVO  ZA FINANCE</a:t>
          </a:r>
        </a:p>
      </dgm:t>
    </dgm:pt>
    <dgm:pt modelId="{2ACD3E63-0AC7-4157-AF90-5D8F0D4BBD9F}" type="parTrans" cxnId="{E65B5613-7375-42D2-A49D-5CB557D46E25}">
      <dgm:prSet/>
      <dgm:spPr/>
      <dgm:t>
        <a:bodyPr/>
        <a:lstStyle/>
        <a:p>
          <a:endParaRPr lang="sl-SI"/>
        </a:p>
      </dgm:t>
    </dgm:pt>
    <dgm:pt modelId="{50C15396-8374-4CCA-BABF-6682FE28EF8F}" type="sibTrans" cxnId="{E65B5613-7375-42D2-A49D-5CB557D46E25}">
      <dgm:prSet/>
      <dgm:spPr/>
      <dgm:t>
        <a:bodyPr/>
        <a:lstStyle/>
        <a:p>
          <a:endParaRPr lang="sl-SI"/>
        </a:p>
      </dgm:t>
    </dgm:pt>
    <dgm:pt modelId="{C352F4B8-3210-4F66-B03D-9B8FB27CEB00}">
      <dgm:prSet phldrT="[besedilo]"/>
      <dgm:spPr/>
      <dgm:t>
        <a:bodyPr/>
        <a:lstStyle/>
        <a:p>
          <a:r>
            <a:rPr lang="sl-SI" dirty="0"/>
            <a:t> izplačilo zahtevka za izplačilo</a:t>
          </a:r>
        </a:p>
      </dgm:t>
    </dgm:pt>
    <dgm:pt modelId="{C4FF7CB6-F378-4EDE-959E-6D39637FDF4E}" type="parTrans" cxnId="{6F093950-2686-42CC-8502-3FC82D8E680A}">
      <dgm:prSet/>
      <dgm:spPr/>
      <dgm:t>
        <a:bodyPr/>
        <a:lstStyle/>
        <a:p>
          <a:endParaRPr lang="sl-SI"/>
        </a:p>
      </dgm:t>
    </dgm:pt>
    <dgm:pt modelId="{BDEBFCD2-EFC1-4FA4-8E66-768A868CCBC1}" type="sibTrans" cxnId="{6F093950-2686-42CC-8502-3FC82D8E680A}">
      <dgm:prSet/>
      <dgm:spPr/>
      <dgm:t>
        <a:bodyPr/>
        <a:lstStyle/>
        <a:p>
          <a:endParaRPr lang="sl-SI"/>
        </a:p>
      </dgm:t>
    </dgm:pt>
    <dgm:pt modelId="{755CBF53-9A8B-461C-8133-C9867FD4B6CC}">
      <dgm:prSet phldrT="[besedilo]"/>
      <dgm:spPr/>
      <dgm:t>
        <a:bodyPr/>
        <a:lstStyle/>
        <a:p>
          <a:r>
            <a:rPr lang="sl-SI" dirty="0"/>
            <a:t>NOE V VLOGI PT (Služba za evropska sredstva)</a:t>
          </a:r>
        </a:p>
      </dgm:t>
    </dgm:pt>
    <dgm:pt modelId="{29B9EAAA-ABD2-49EA-B3D6-910960A37172}" type="parTrans" cxnId="{98374906-A1F0-4473-B4B2-1081A7789DFF}">
      <dgm:prSet/>
      <dgm:spPr/>
      <dgm:t>
        <a:bodyPr/>
        <a:lstStyle/>
        <a:p>
          <a:endParaRPr lang="sl-SI"/>
        </a:p>
      </dgm:t>
    </dgm:pt>
    <dgm:pt modelId="{F0CEC5EA-630A-4682-ACAF-5CD2CE6FC7C4}" type="sibTrans" cxnId="{98374906-A1F0-4473-B4B2-1081A7789DFF}">
      <dgm:prSet/>
      <dgm:spPr/>
      <dgm:t>
        <a:bodyPr/>
        <a:lstStyle/>
        <a:p>
          <a:endParaRPr lang="sl-SI"/>
        </a:p>
      </dgm:t>
    </dgm:pt>
    <dgm:pt modelId="{5902B1C6-E65D-4651-9427-19A1166BDFA3}">
      <dgm:prSet phldrT="[besedilo]"/>
      <dgm:spPr/>
      <dgm:t>
        <a:bodyPr/>
        <a:lstStyle/>
        <a:p>
          <a:r>
            <a:rPr lang="sl-SI" dirty="0"/>
            <a:t>NOE V VLOGI PT (Služba za evropska sredstva)</a:t>
          </a:r>
        </a:p>
      </dgm:t>
    </dgm:pt>
    <dgm:pt modelId="{E86C268A-3C20-4EFF-9323-161E3E9ADCAF}" type="parTrans" cxnId="{3FCC3E42-3DDC-4E52-BB04-59A98407AFA4}">
      <dgm:prSet/>
      <dgm:spPr/>
      <dgm:t>
        <a:bodyPr/>
        <a:lstStyle/>
        <a:p>
          <a:endParaRPr lang="sl-SI"/>
        </a:p>
      </dgm:t>
    </dgm:pt>
    <dgm:pt modelId="{6C8FCAC2-5F36-43FE-95F1-94C5E20A8F6C}" type="sibTrans" cxnId="{3FCC3E42-3DDC-4E52-BB04-59A98407AFA4}">
      <dgm:prSet/>
      <dgm:spPr/>
      <dgm:t>
        <a:bodyPr/>
        <a:lstStyle/>
        <a:p>
          <a:endParaRPr lang="sl-SI"/>
        </a:p>
      </dgm:t>
    </dgm:pt>
    <dgm:pt modelId="{69F16C24-E8F4-476E-84F6-EBAD2BBBF13F}">
      <dgm:prSet/>
      <dgm:spPr/>
      <dgm:t>
        <a:bodyPr/>
        <a:lstStyle/>
        <a:p>
          <a:r>
            <a:rPr lang="sl-SI" dirty="0"/>
            <a:t>A</a:t>
          </a:r>
          <a:r>
            <a:rPr lang="pt-BR" u="none" dirty="0"/>
            <a:t>dministrativno preverjanje po </a:t>
          </a:r>
          <a:r>
            <a:rPr lang="sl-SI" u="none" dirty="0"/>
            <a:t>74</a:t>
          </a:r>
          <a:r>
            <a:rPr lang="pt-BR" u="none" dirty="0"/>
            <a:t>.členu Uredbe </a:t>
          </a:r>
          <a:r>
            <a:rPr lang="sl-SI" u="none" dirty="0"/>
            <a:t>št. 2021/1060/EU, skladno  s potrjeno metodologijo za izvajanje administrativnega preverjanja, ki določa način preverjanja in velikost vzorca</a:t>
          </a:r>
          <a:endParaRPr lang="sl-SI" dirty="0"/>
        </a:p>
      </dgm:t>
    </dgm:pt>
    <dgm:pt modelId="{7F99749B-8416-4026-86EB-161E67203A5D}" type="parTrans" cxnId="{B7A70384-355F-4456-A452-B12512AA5430}">
      <dgm:prSet/>
      <dgm:spPr/>
      <dgm:t>
        <a:bodyPr/>
        <a:lstStyle/>
        <a:p>
          <a:endParaRPr lang="sl-SI"/>
        </a:p>
      </dgm:t>
    </dgm:pt>
    <dgm:pt modelId="{A31F2F9E-5122-463D-B4E0-C0BE9866C5F0}" type="sibTrans" cxnId="{B7A70384-355F-4456-A452-B12512AA5430}">
      <dgm:prSet/>
      <dgm:spPr/>
      <dgm:t>
        <a:bodyPr/>
        <a:lstStyle/>
        <a:p>
          <a:endParaRPr lang="sl-SI"/>
        </a:p>
      </dgm:t>
    </dgm:pt>
    <dgm:pt modelId="{EB88780F-71FA-42AD-AB04-28E83B8B290D}">
      <dgm:prSet/>
      <dgm:spPr/>
      <dgm:t>
        <a:bodyPr/>
        <a:lstStyle/>
        <a:p>
          <a:endParaRPr lang="sl-SI" dirty="0"/>
        </a:p>
      </dgm:t>
    </dgm:pt>
    <dgm:pt modelId="{C60A94ED-F2CB-4B78-87DD-46E42E561284}" type="parTrans" cxnId="{146BDB5E-6DF8-40DA-800C-03CFF6D386F5}">
      <dgm:prSet/>
      <dgm:spPr/>
      <dgm:t>
        <a:bodyPr/>
        <a:lstStyle/>
        <a:p>
          <a:endParaRPr lang="sl-SI"/>
        </a:p>
      </dgm:t>
    </dgm:pt>
    <dgm:pt modelId="{D40CC1B2-B6F8-4775-93E2-EBFF225C16B6}" type="sibTrans" cxnId="{146BDB5E-6DF8-40DA-800C-03CFF6D386F5}">
      <dgm:prSet/>
      <dgm:spPr/>
      <dgm:t>
        <a:bodyPr/>
        <a:lstStyle/>
        <a:p>
          <a:endParaRPr lang="sl-SI"/>
        </a:p>
      </dgm:t>
    </dgm:pt>
    <dgm:pt modelId="{FC1383C5-2531-492F-8CA1-169142283895}">
      <dgm:prSet/>
      <dgm:spPr/>
      <dgm:t>
        <a:bodyPr/>
        <a:lstStyle/>
        <a:p>
          <a:r>
            <a:rPr lang="sl-SI" dirty="0"/>
            <a:t>NOE V VLOGI UPRAVIČENCA</a:t>
          </a:r>
        </a:p>
      </dgm:t>
    </dgm:pt>
    <dgm:pt modelId="{054BCB70-BCED-46A6-989F-6ACDB10C05BC}" type="parTrans" cxnId="{6D9C02EA-BD97-4D56-81DB-E64A203E6549}">
      <dgm:prSet/>
      <dgm:spPr/>
      <dgm:t>
        <a:bodyPr/>
        <a:lstStyle/>
        <a:p>
          <a:endParaRPr lang="sl-SI"/>
        </a:p>
      </dgm:t>
    </dgm:pt>
    <dgm:pt modelId="{3BA09C68-79F9-4BEC-8CED-8EE75898DFAA}" type="sibTrans" cxnId="{6D9C02EA-BD97-4D56-81DB-E64A203E6549}">
      <dgm:prSet/>
      <dgm:spPr/>
      <dgm:t>
        <a:bodyPr/>
        <a:lstStyle/>
        <a:p>
          <a:endParaRPr lang="sl-SI"/>
        </a:p>
      </dgm:t>
    </dgm:pt>
    <dgm:pt modelId="{5B0CC3AE-1058-4E81-99C2-5F00A2290842}">
      <dgm:prSet/>
      <dgm:spPr/>
      <dgm:t>
        <a:bodyPr/>
        <a:lstStyle/>
        <a:p>
          <a:r>
            <a:rPr lang="sl-SI" dirty="0"/>
            <a:t>Dopolnitev oz. odprava napak pri zahtevku za izplačilo v primeru pomanjkljivosti </a:t>
          </a:r>
        </a:p>
      </dgm:t>
    </dgm:pt>
    <dgm:pt modelId="{C6F4200F-10F1-40F1-B861-FDFB85D8DF37}" type="parTrans" cxnId="{839D47F3-3B5B-44ED-949F-01C47CED3A92}">
      <dgm:prSet/>
      <dgm:spPr/>
      <dgm:t>
        <a:bodyPr/>
        <a:lstStyle/>
        <a:p>
          <a:endParaRPr lang="sl-SI"/>
        </a:p>
      </dgm:t>
    </dgm:pt>
    <dgm:pt modelId="{9E3137C1-712C-470A-B71C-E84C6CF3D1FB}" type="sibTrans" cxnId="{839D47F3-3B5B-44ED-949F-01C47CED3A92}">
      <dgm:prSet/>
      <dgm:spPr/>
      <dgm:t>
        <a:bodyPr/>
        <a:lstStyle/>
        <a:p>
          <a:endParaRPr lang="sl-SI"/>
        </a:p>
      </dgm:t>
    </dgm:pt>
    <dgm:pt modelId="{95BAD1E1-25EC-498B-BB47-23DF9CAF18DB}">
      <dgm:prSet/>
      <dgm:spPr/>
      <dgm:t>
        <a:bodyPr/>
        <a:lstStyle/>
        <a:p>
          <a:endParaRPr lang="sl-SI" dirty="0"/>
        </a:p>
      </dgm:t>
    </dgm:pt>
    <dgm:pt modelId="{8B850D9F-DEA5-4510-9E95-DC85BDBF4955}" type="parTrans" cxnId="{AAE6DD5E-CB6D-4E76-9336-F40E537FA5BC}">
      <dgm:prSet/>
      <dgm:spPr/>
      <dgm:t>
        <a:bodyPr/>
        <a:lstStyle/>
        <a:p>
          <a:endParaRPr lang="sl-SI"/>
        </a:p>
      </dgm:t>
    </dgm:pt>
    <dgm:pt modelId="{76CF544D-CC2D-47F5-AF35-077BACF3AB79}" type="sibTrans" cxnId="{AAE6DD5E-CB6D-4E76-9336-F40E537FA5BC}">
      <dgm:prSet/>
      <dgm:spPr/>
      <dgm:t>
        <a:bodyPr/>
        <a:lstStyle/>
        <a:p>
          <a:endParaRPr lang="sl-SI"/>
        </a:p>
      </dgm:t>
    </dgm:pt>
    <dgm:pt modelId="{6399EE5D-83F5-4853-888F-2210D4F48563}">
      <dgm:prSet/>
      <dgm:spPr/>
      <dgm:t>
        <a:bodyPr/>
        <a:lstStyle/>
        <a:p>
          <a:endParaRPr lang="sl-SI" dirty="0"/>
        </a:p>
      </dgm:t>
    </dgm:pt>
    <dgm:pt modelId="{2D2E5EC6-7C9C-4AFB-AD78-D0EAAB57C953}" type="parTrans" cxnId="{1F7EFEBF-F198-49F7-AEBA-607CB89425D4}">
      <dgm:prSet/>
      <dgm:spPr/>
      <dgm:t>
        <a:bodyPr/>
        <a:lstStyle/>
        <a:p>
          <a:endParaRPr lang="sl-SI"/>
        </a:p>
      </dgm:t>
    </dgm:pt>
    <dgm:pt modelId="{C17552D3-403A-4825-849D-5FFB79765120}" type="sibTrans" cxnId="{1F7EFEBF-F198-49F7-AEBA-607CB89425D4}">
      <dgm:prSet/>
      <dgm:spPr/>
      <dgm:t>
        <a:bodyPr/>
        <a:lstStyle/>
        <a:p>
          <a:endParaRPr lang="sl-SI"/>
        </a:p>
      </dgm:t>
    </dgm:pt>
    <dgm:pt modelId="{A6CB7445-C88E-4823-8C79-A3FE3B0C36EC}">
      <dgm:prSet/>
      <dgm:spPr/>
      <dgm:t>
        <a:bodyPr/>
        <a:lstStyle/>
        <a:p>
          <a:r>
            <a:rPr lang="sl-SI" dirty="0"/>
            <a:t>V</a:t>
          </a:r>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0824658A-F715-4969-9568-8887987609CF}" type="parTrans" cxnId="{F17A263B-3627-4B2E-82D8-E01A09EC3050}">
      <dgm:prSet/>
      <dgm:spPr/>
      <dgm:t>
        <a:bodyPr/>
        <a:lstStyle/>
        <a:p>
          <a:endParaRPr lang="sl-SI"/>
        </a:p>
      </dgm:t>
    </dgm:pt>
    <dgm:pt modelId="{8AD9078C-D9E4-4B9A-8B88-46440C23A8CF}" type="sibTrans" cxnId="{F17A263B-3627-4B2E-82D8-E01A09EC3050}">
      <dgm:prSet/>
      <dgm:spPr/>
      <dgm:t>
        <a:bodyPr/>
        <a:lstStyle/>
        <a:p>
          <a:endParaRPr lang="sl-SI"/>
        </a:p>
      </dgm:t>
    </dgm:pt>
    <dgm:pt modelId="{BEBBFAAE-61DC-4B13-A2D9-F4BE56C278C5}">
      <dgm:prSet/>
      <dgm:spPr/>
      <dgm:t>
        <a:bodyPr/>
        <a:lstStyle/>
        <a:p>
          <a:r>
            <a:rPr lang="sl-SI" dirty="0"/>
            <a:t>ORGAN ZA RAČUNOVODENJE</a:t>
          </a:r>
        </a:p>
      </dgm:t>
    </dgm:pt>
    <dgm:pt modelId="{CAE228E4-7763-4DC0-AAE0-FCFBC2E7A3E7}" type="parTrans" cxnId="{66B333E2-90AE-4696-BCE4-8B206140ED43}">
      <dgm:prSet/>
      <dgm:spPr/>
      <dgm:t>
        <a:bodyPr/>
        <a:lstStyle/>
        <a:p>
          <a:endParaRPr lang="sl-SI"/>
        </a:p>
      </dgm:t>
    </dgm:pt>
    <dgm:pt modelId="{84CEB5D8-D3B3-4434-A5A1-7B4E344A269D}" type="sibTrans" cxnId="{66B333E2-90AE-4696-BCE4-8B206140ED43}">
      <dgm:prSet/>
      <dgm:spPr/>
      <dgm:t>
        <a:bodyPr/>
        <a:lstStyle/>
        <a:p>
          <a:endParaRPr lang="sl-SI"/>
        </a:p>
      </dgm:t>
    </dgm:pt>
    <dgm:pt modelId="{047885AE-F44B-44FF-AD0A-0367CF3CEC63}">
      <dgm:prSet/>
      <dgm:spPr/>
      <dgm:t>
        <a:bodyPr/>
        <a:lstStyle/>
        <a:p>
          <a:r>
            <a:rPr lang="sl-SI" dirty="0"/>
            <a:t>Certifikacija izdatkov</a:t>
          </a:r>
        </a:p>
      </dgm:t>
    </dgm:pt>
    <dgm:pt modelId="{180B05B0-55FA-4F4D-B4BE-F4A411BA0E42}" type="parTrans" cxnId="{5110C2DF-4107-4720-9061-2AC606AA2656}">
      <dgm:prSet/>
      <dgm:spPr/>
      <dgm:t>
        <a:bodyPr/>
        <a:lstStyle/>
        <a:p>
          <a:endParaRPr lang="sl-SI"/>
        </a:p>
      </dgm:t>
    </dgm:pt>
    <dgm:pt modelId="{0B2258D5-67E7-4390-AE7F-B22CA4BE9D8B}" type="sibTrans" cxnId="{5110C2DF-4107-4720-9061-2AC606AA2656}">
      <dgm:prSet/>
      <dgm:spPr/>
      <dgm:t>
        <a:bodyPr/>
        <a:lstStyle/>
        <a:p>
          <a:endParaRPr lang="sl-SI"/>
        </a:p>
      </dgm:t>
    </dgm:pt>
    <dgm:pt modelId="{0C09292E-83F1-47A0-B2B4-F961FD8AD670}">
      <dgm:prSet/>
      <dgm:spPr/>
      <dgm:t>
        <a:bodyPr/>
        <a:lstStyle/>
        <a:p>
          <a:endParaRPr lang="sl-SI"/>
        </a:p>
      </dgm:t>
    </dgm:pt>
    <dgm:pt modelId="{8A684D3A-E788-4EB4-97E6-4396A4BECB22}" type="parTrans" cxnId="{81472579-EF92-47EE-8041-BF31D0417684}">
      <dgm:prSet/>
      <dgm:spPr/>
      <dgm:t>
        <a:bodyPr/>
        <a:lstStyle/>
        <a:p>
          <a:endParaRPr lang="sl-SI"/>
        </a:p>
      </dgm:t>
    </dgm:pt>
    <dgm:pt modelId="{6049C6B6-973E-499C-ABB8-A55C4077AA49}" type="sibTrans" cxnId="{81472579-EF92-47EE-8041-BF31D0417684}">
      <dgm:prSet/>
      <dgm:spPr/>
      <dgm:t>
        <a:bodyPr/>
        <a:lstStyle/>
        <a:p>
          <a:endParaRPr lang="sl-SI"/>
        </a:p>
      </dgm:t>
    </dgm:pt>
    <dgm:pt modelId="{FA104B47-85B1-4E1B-9ED2-16A64BD707C5}">
      <dgm:prSet/>
      <dgm:spPr/>
      <dgm:t>
        <a:bodyPr/>
        <a:lstStyle/>
        <a:p>
          <a:endParaRPr lang="en-US" dirty="0"/>
        </a:p>
      </dgm:t>
    </dgm:pt>
    <dgm:pt modelId="{89E8B613-A8FC-4042-88A4-97881F9207AB}" type="parTrans" cxnId="{C83ECB6E-2ACD-4EF6-9A49-9AABDACA19ED}">
      <dgm:prSet/>
      <dgm:spPr/>
      <dgm:t>
        <a:bodyPr/>
        <a:lstStyle/>
        <a:p>
          <a:endParaRPr lang="en-US"/>
        </a:p>
      </dgm:t>
    </dgm:pt>
    <dgm:pt modelId="{D0FD4888-FA20-4724-B17E-614F38B8F7FF}" type="sibTrans" cxnId="{C83ECB6E-2ACD-4EF6-9A49-9AABDACA19ED}">
      <dgm:prSet/>
      <dgm:spPr/>
      <dgm:t>
        <a:bodyPr/>
        <a:lstStyle/>
        <a:p>
          <a:endParaRPr lang="en-US"/>
        </a:p>
      </dgm:t>
    </dgm:pt>
    <dgm:pt modelId="{8D0A8FB2-B3EC-459D-8DC5-68896E5F49C1}" type="pres">
      <dgm:prSet presAssocID="{777DDF1F-D283-45F2-8374-489F29865DC6}" presName="Name0" presStyleCnt="0">
        <dgm:presLayoutVars>
          <dgm:dir/>
          <dgm:animLvl val="lvl"/>
          <dgm:resizeHandles val="exact"/>
        </dgm:presLayoutVars>
      </dgm:prSet>
      <dgm:spPr/>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CE1F118D-09CC-4D4B-A408-3C99DA470D38}" type="pres">
      <dgm:prSet presAssocID="{B16BB757-58AA-42EC-A38F-67D8F8CA8C69}" presName="composite1" presStyleCnt="0"/>
      <dgm:spPr/>
    </dgm:pt>
    <dgm:pt modelId="{0B5D6AFE-791B-4580-90C0-9C7E6846CF96}" type="pres">
      <dgm:prSet presAssocID="{B16BB757-58AA-42EC-A38F-67D8F8CA8C69}" presName="dummyNode1" presStyleLbl="node1" presStyleIdx="0" presStyleCnt="6"/>
      <dgm:spPr/>
    </dgm:pt>
    <dgm:pt modelId="{184E3257-A52D-42F9-A95D-319BD982B5F7}" type="pres">
      <dgm:prSet presAssocID="{B16BB757-58AA-42EC-A38F-67D8F8CA8C69}" presName="childNode1" presStyleLbl="bgAcc1" presStyleIdx="0" presStyleCnt="6">
        <dgm:presLayoutVars>
          <dgm:bulletEnabled val="1"/>
        </dgm:presLayoutVars>
      </dgm:prSet>
      <dgm:spPr/>
    </dgm:pt>
    <dgm:pt modelId="{9440627A-2320-40AA-84C5-B5DC029605B8}" type="pres">
      <dgm:prSet presAssocID="{B16BB757-58AA-42EC-A38F-67D8F8CA8C69}" presName="childNode1tx" presStyleLbl="bgAcc1" presStyleIdx="0" presStyleCnt="6">
        <dgm:presLayoutVars>
          <dgm:bulletEnabled val="1"/>
        </dgm:presLayoutVars>
      </dgm:prSet>
      <dgm:spPr/>
    </dgm:pt>
    <dgm:pt modelId="{94668924-B666-475D-88B5-62FACF94A12E}" type="pres">
      <dgm:prSet presAssocID="{B16BB757-58AA-42EC-A38F-67D8F8CA8C69}" presName="parentNode1" presStyleLbl="node1" presStyleIdx="0" presStyleCnt="6">
        <dgm:presLayoutVars>
          <dgm:chMax val="1"/>
          <dgm:bulletEnabled val="1"/>
        </dgm:presLayoutVars>
      </dgm:prSet>
      <dgm:spPr/>
    </dgm:pt>
    <dgm:pt modelId="{7AFA88B9-5FCC-44A4-BDB4-2D1CE1974C88}" type="pres">
      <dgm:prSet presAssocID="{B16BB757-58AA-42EC-A38F-67D8F8CA8C69}" presName="connSite1" presStyleCnt="0"/>
      <dgm:spPr/>
    </dgm:pt>
    <dgm:pt modelId="{0F95E14E-9F83-4A81-8FCA-4931C5D22A56}" type="pres">
      <dgm:prSet presAssocID="{FD07B170-F414-441F-BF6F-2CD24936EC85}" presName="Name9" presStyleLbl="sibTrans2D1" presStyleIdx="0" presStyleCnt="5" custAng="0" custLinFactNeighborX="-3854" custLinFactNeighborY="18628"/>
      <dgm:spPr/>
    </dgm:pt>
    <dgm:pt modelId="{ABDFE692-9551-45DC-8D01-B777E8492BDB}" type="pres">
      <dgm:prSet presAssocID="{5902B1C6-E65D-4651-9427-19A1166BDFA3}" presName="composite2" presStyleCnt="0"/>
      <dgm:spPr/>
    </dgm:pt>
    <dgm:pt modelId="{067E4C54-A006-4186-BC66-19A76B06160C}" type="pres">
      <dgm:prSet presAssocID="{5902B1C6-E65D-4651-9427-19A1166BDFA3}" presName="dummyNode2" presStyleLbl="node1" presStyleIdx="0" presStyleCnt="6"/>
      <dgm:spPr/>
    </dgm:pt>
    <dgm:pt modelId="{D0BCFF5E-1A48-43E2-85B4-82B79540748A}" type="pres">
      <dgm:prSet presAssocID="{5902B1C6-E65D-4651-9427-19A1166BDFA3}" presName="childNode2" presStyleLbl="bgAcc1" presStyleIdx="1" presStyleCnt="6" custScaleX="134000" custScaleY="196362">
        <dgm:presLayoutVars>
          <dgm:bulletEnabled val="1"/>
        </dgm:presLayoutVars>
      </dgm:prSet>
      <dgm:spPr/>
    </dgm:pt>
    <dgm:pt modelId="{7FB03CD0-80ED-4381-8E09-B2DDE329E78F}" type="pres">
      <dgm:prSet presAssocID="{5902B1C6-E65D-4651-9427-19A1166BDFA3}" presName="childNode2tx" presStyleLbl="bgAcc1" presStyleIdx="1" presStyleCnt="6">
        <dgm:presLayoutVars>
          <dgm:bulletEnabled val="1"/>
        </dgm:presLayoutVars>
      </dgm:prSet>
      <dgm:spPr/>
    </dgm:pt>
    <dgm:pt modelId="{CD96AE1B-B944-44F6-8E70-4D1CF3996263}" type="pres">
      <dgm:prSet presAssocID="{5902B1C6-E65D-4651-9427-19A1166BDFA3}" presName="parentNode2" presStyleLbl="node1" presStyleIdx="1" presStyleCnt="6" custLinFactNeighborX="-6473" custLinFactNeighborY="-58602">
        <dgm:presLayoutVars>
          <dgm:chMax val="0"/>
          <dgm:bulletEnabled val="1"/>
        </dgm:presLayoutVars>
      </dgm:prSet>
      <dgm:spPr/>
    </dgm:pt>
    <dgm:pt modelId="{2B0AC0CF-D32B-4943-B823-F888B0CDE73F}" type="pres">
      <dgm:prSet presAssocID="{5902B1C6-E65D-4651-9427-19A1166BDFA3}" presName="connSite2" presStyleCnt="0"/>
      <dgm:spPr/>
    </dgm:pt>
    <dgm:pt modelId="{2935F419-F518-4E3D-8ACF-F8D6967B708E}" type="pres">
      <dgm:prSet presAssocID="{6C8FCAC2-5F36-43FE-95F1-94C5E20A8F6C}" presName="Name18" presStyleLbl="sibTrans2D1" presStyleIdx="1" presStyleCnt="5" custAng="0" custLinFactNeighborX="12478" custLinFactNeighborY="-1783"/>
      <dgm:spPr/>
    </dgm:pt>
    <dgm:pt modelId="{0424FF39-99C3-4771-914D-BB5CDE32D22C}" type="pres">
      <dgm:prSet presAssocID="{FC1383C5-2531-492F-8CA1-169142283895}" presName="composite1" presStyleCnt="0"/>
      <dgm:spPr/>
    </dgm:pt>
    <dgm:pt modelId="{C3219DBE-47D8-41C3-99FE-F46EE3980F9D}" type="pres">
      <dgm:prSet presAssocID="{FC1383C5-2531-492F-8CA1-169142283895}" presName="dummyNode1" presStyleLbl="node1" presStyleIdx="1" presStyleCnt="6"/>
      <dgm:spPr/>
    </dgm:pt>
    <dgm:pt modelId="{6C94DEC3-BFCD-4944-B344-23B0907E8837}" type="pres">
      <dgm:prSet presAssocID="{FC1383C5-2531-492F-8CA1-169142283895}" presName="childNode1" presStyleLbl="bgAcc1" presStyleIdx="2" presStyleCnt="6">
        <dgm:presLayoutVars>
          <dgm:bulletEnabled val="1"/>
        </dgm:presLayoutVars>
      </dgm:prSet>
      <dgm:spPr/>
    </dgm:pt>
    <dgm:pt modelId="{164BDCC9-F097-4621-8BD8-F2B97CF9D81C}" type="pres">
      <dgm:prSet presAssocID="{FC1383C5-2531-492F-8CA1-169142283895}" presName="childNode1tx" presStyleLbl="bgAcc1" presStyleIdx="2" presStyleCnt="6">
        <dgm:presLayoutVars>
          <dgm:bulletEnabled val="1"/>
        </dgm:presLayoutVars>
      </dgm:prSet>
      <dgm:spPr/>
    </dgm:pt>
    <dgm:pt modelId="{8170DD83-DC9F-4893-8F08-F5A34DC79C37}" type="pres">
      <dgm:prSet presAssocID="{FC1383C5-2531-492F-8CA1-169142283895}" presName="parentNode1" presStyleLbl="node1" presStyleIdx="2" presStyleCnt="6">
        <dgm:presLayoutVars>
          <dgm:chMax val="1"/>
          <dgm:bulletEnabled val="1"/>
        </dgm:presLayoutVars>
      </dgm:prSet>
      <dgm:spPr/>
    </dgm:pt>
    <dgm:pt modelId="{FB7F2D08-CF74-428D-9FB9-059ED54EF6A3}" type="pres">
      <dgm:prSet presAssocID="{FC1383C5-2531-492F-8CA1-169142283895}" presName="connSite1" presStyleCnt="0"/>
      <dgm:spPr/>
    </dgm:pt>
    <dgm:pt modelId="{BB83BB82-23F8-4108-AF06-95F5DEE3CD67}" type="pres">
      <dgm:prSet presAssocID="{3BA09C68-79F9-4BEC-8CED-8EE75898DFAA}" presName="Name9" presStyleLbl="sibTrans2D1" presStyleIdx="2" presStyleCnt="5" custAng="21292922" custLinFactNeighborY="4535"/>
      <dgm:spPr/>
    </dgm:pt>
    <dgm:pt modelId="{323F999F-C7C2-43AF-9BAB-E042014D95A5}" type="pres">
      <dgm:prSet presAssocID="{A6E456F0-E47F-422D-818C-B034B5C00C85}" presName="composite2" presStyleCnt="0"/>
      <dgm:spPr/>
    </dgm:pt>
    <dgm:pt modelId="{BBCC2882-A8D1-438A-A0B3-F6FBCD5846CE}" type="pres">
      <dgm:prSet presAssocID="{A6E456F0-E47F-422D-818C-B034B5C00C85}" presName="dummyNode2" presStyleLbl="node1" presStyleIdx="2" presStyleCnt="6"/>
      <dgm:spPr/>
    </dgm:pt>
    <dgm:pt modelId="{4207A11E-CF9C-4425-9CED-04C81A29204C}" type="pres">
      <dgm:prSet presAssocID="{A6E456F0-E47F-422D-818C-B034B5C00C85}" presName="childNode2" presStyleLbl="bgAcc1" presStyleIdx="3" presStyleCnt="6">
        <dgm:presLayoutVars>
          <dgm:bulletEnabled val="1"/>
        </dgm:presLayoutVars>
      </dgm:prSet>
      <dgm:spPr/>
    </dgm:pt>
    <dgm:pt modelId="{C7954BB7-B499-4D93-91F9-094947B846C4}" type="pres">
      <dgm:prSet presAssocID="{A6E456F0-E47F-422D-818C-B034B5C00C85}" presName="childNode2tx" presStyleLbl="bgAcc1" presStyleIdx="3" presStyleCnt="6">
        <dgm:presLayoutVars>
          <dgm:bulletEnabled val="1"/>
        </dgm:presLayoutVars>
      </dgm:prSet>
      <dgm:spPr/>
    </dgm:pt>
    <dgm:pt modelId="{05DA7953-02F8-4C82-838D-147928BF7E3C}" type="pres">
      <dgm:prSet presAssocID="{A6E456F0-E47F-422D-818C-B034B5C00C85}" presName="parentNode2" presStyleLbl="node1" presStyleIdx="3" presStyleCnt="6">
        <dgm:presLayoutVars>
          <dgm:chMax val="0"/>
          <dgm:bulletEnabled val="1"/>
        </dgm:presLayoutVars>
      </dgm:prSet>
      <dgm:spPr/>
    </dgm:pt>
    <dgm:pt modelId="{F2C57124-CED0-4BAD-8DAE-C40863C9C5A9}" type="pres">
      <dgm:prSet presAssocID="{A6E456F0-E47F-422D-818C-B034B5C00C85}" presName="connSite2" presStyleCnt="0"/>
      <dgm:spPr/>
    </dgm:pt>
    <dgm:pt modelId="{6754F0E1-995A-4622-B5C3-8DE95297D948}" type="pres">
      <dgm:prSet presAssocID="{50C15396-8374-4CCA-BABF-6682FE28EF8F}" presName="Name18" presStyleLbl="sibTrans2D1" presStyleIdx="3" presStyleCnt="5" custAng="299656"/>
      <dgm:spPr/>
    </dgm:pt>
    <dgm:pt modelId="{E361857F-B73B-401E-B4F5-394925BF3D84}" type="pres">
      <dgm:prSet presAssocID="{755CBF53-9A8B-461C-8133-C9867FD4B6CC}" presName="composite1" presStyleCnt="0"/>
      <dgm:spPr/>
    </dgm:pt>
    <dgm:pt modelId="{A393D214-7C2E-4D9C-B48C-52816562D411}" type="pres">
      <dgm:prSet presAssocID="{755CBF53-9A8B-461C-8133-C9867FD4B6CC}" presName="dummyNode1" presStyleLbl="node1" presStyleIdx="3" presStyleCnt="6"/>
      <dgm:spPr/>
    </dgm:pt>
    <dgm:pt modelId="{CA99F145-BDFD-4749-A8B8-191AF0C3F7D2}" type="pres">
      <dgm:prSet presAssocID="{755CBF53-9A8B-461C-8133-C9867FD4B6CC}" presName="childNode1" presStyleLbl="bgAcc1" presStyleIdx="4" presStyleCnt="6">
        <dgm:presLayoutVars>
          <dgm:bulletEnabled val="1"/>
        </dgm:presLayoutVars>
      </dgm:prSet>
      <dgm:spPr/>
    </dgm:pt>
    <dgm:pt modelId="{DF164476-7B31-4C03-B81D-144B5CF995A5}" type="pres">
      <dgm:prSet presAssocID="{755CBF53-9A8B-461C-8133-C9867FD4B6CC}" presName="childNode1tx" presStyleLbl="bgAcc1" presStyleIdx="4" presStyleCnt="6">
        <dgm:presLayoutVars>
          <dgm:bulletEnabled val="1"/>
        </dgm:presLayoutVars>
      </dgm:prSet>
      <dgm:spPr/>
    </dgm:pt>
    <dgm:pt modelId="{EB562E63-F396-4D9B-938B-676CDCA58CD1}" type="pres">
      <dgm:prSet presAssocID="{755CBF53-9A8B-461C-8133-C9867FD4B6CC}" presName="parentNode1" presStyleLbl="node1" presStyleIdx="4" presStyleCnt="6">
        <dgm:presLayoutVars>
          <dgm:chMax val="1"/>
          <dgm:bulletEnabled val="1"/>
        </dgm:presLayoutVars>
      </dgm:prSet>
      <dgm:spPr/>
    </dgm:pt>
    <dgm:pt modelId="{44B3F2B3-227C-4292-8BB1-C3CA58424505}" type="pres">
      <dgm:prSet presAssocID="{755CBF53-9A8B-461C-8133-C9867FD4B6CC}" presName="connSite1" presStyleCnt="0"/>
      <dgm:spPr/>
    </dgm:pt>
    <dgm:pt modelId="{2BA3A930-0B5B-4995-88BA-8C88DC90B6A3}" type="pres">
      <dgm:prSet presAssocID="{F0CEC5EA-630A-4682-ACAF-5CD2CE6FC7C4}" presName="Name9" presStyleLbl="sibTrans2D1" presStyleIdx="4" presStyleCnt="5" custAng="21386287" custLinFactNeighborX="9574" custLinFactNeighborY="2016"/>
      <dgm:spPr/>
    </dgm:pt>
    <dgm:pt modelId="{3EEF7DEB-0F1D-4279-837D-9390BF68C239}" type="pres">
      <dgm:prSet presAssocID="{BEBBFAAE-61DC-4B13-A2D9-F4BE56C278C5}" presName="composite2" presStyleCnt="0"/>
      <dgm:spPr/>
    </dgm:pt>
    <dgm:pt modelId="{1A7E35D6-1269-42FF-B057-2BA56CC84ED2}" type="pres">
      <dgm:prSet presAssocID="{BEBBFAAE-61DC-4B13-A2D9-F4BE56C278C5}" presName="dummyNode2" presStyleLbl="node1" presStyleIdx="4" presStyleCnt="6"/>
      <dgm:spPr/>
    </dgm:pt>
    <dgm:pt modelId="{A162CBBB-32B8-4548-8242-7154A231F9DB}" type="pres">
      <dgm:prSet presAssocID="{BEBBFAAE-61DC-4B13-A2D9-F4BE56C278C5}" presName="childNode2" presStyleLbl="bgAcc1" presStyleIdx="5" presStyleCnt="6">
        <dgm:presLayoutVars>
          <dgm:bulletEnabled val="1"/>
        </dgm:presLayoutVars>
      </dgm:prSet>
      <dgm:spPr/>
    </dgm:pt>
    <dgm:pt modelId="{66A1A3E4-0672-4CB1-A563-661717278F55}" type="pres">
      <dgm:prSet presAssocID="{BEBBFAAE-61DC-4B13-A2D9-F4BE56C278C5}" presName="childNode2tx" presStyleLbl="bgAcc1" presStyleIdx="5" presStyleCnt="6">
        <dgm:presLayoutVars>
          <dgm:bulletEnabled val="1"/>
        </dgm:presLayoutVars>
      </dgm:prSet>
      <dgm:spPr/>
    </dgm:pt>
    <dgm:pt modelId="{A449591C-43A0-4790-BA17-C18D00384B55}" type="pres">
      <dgm:prSet presAssocID="{BEBBFAAE-61DC-4B13-A2D9-F4BE56C278C5}" presName="parentNode2" presStyleLbl="node1" presStyleIdx="5" presStyleCnt="6">
        <dgm:presLayoutVars>
          <dgm:chMax val="0"/>
          <dgm:bulletEnabled val="1"/>
        </dgm:presLayoutVars>
      </dgm:prSet>
      <dgm:spPr/>
    </dgm:pt>
    <dgm:pt modelId="{AE2C1058-F8CC-4DA3-AACA-00B770606B28}" type="pres">
      <dgm:prSet presAssocID="{BEBBFAAE-61DC-4B13-A2D9-F4BE56C278C5}" presName="connSite2" presStyleCnt="0"/>
      <dgm:spPr/>
    </dgm:pt>
  </dgm:ptLst>
  <dgm:cxnLst>
    <dgm:cxn modelId="{E3296501-DE8A-4686-BF43-6853F24EE772}" type="presOf" srcId="{A6CB7445-C88E-4823-8C79-A3FE3B0C36EC}" destId="{DF164476-7B31-4C03-B81D-144B5CF995A5}" srcOrd="1" destOrd="0" presId="urn:microsoft.com/office/officeart/2005/8/layout/hProcess4"/>
    <dgm:cxn modelId="{A6DD7001-D981-4808-AD6C-FE6E486290DC}" type="presOf" srcId="{5902B1C6-E65D-4651-9427-19A1166BDFA3}" destId="{CD96AE1B-B944-44F6-8E70-4D1CF3996263}" srcOrd="0" destOrd="0" presId="urn:microsoft.com/office/officeart/2005/8/layout/hProcess4"/>
    <dgm:cxn modelId="{98374906-A1F0-4473-B4B2-1081A7789DFF}" srcId="{777DDF1F-D283-45F2-8374-489F29865DC6}" destId="{755CBF53-9A8B-461C-8133-C9867FD4B6CC}" srcOrd="4" destOrd="0" parTransId="{29B9EAAA-ABD2-49EA-B3D6-910960A37172}" sibTransId="{F0CEC5EA-630A-4682-ACAF-5CD2CE6FC7C4}"/>
    <dgm:cxn modelId="{C6C2D407-6ADC-4724-A929-579AA190A363}" type="presOf" srcId="{FA104B47-85B1-4E1B-9ED2-16A64BD707C5}" destId="{CA99F145-BDFD-4749-A8B8-191AF0C3F7D2}" srcOrd="0" destOrd="1" presId="urn:microsoft.com/office/officeart/2005/8/layout/hProcess4"/>
    <dgm:cxn modelId="{918E0508-3C2F-436A-976D-016308D14BD8}" type="presOf" srcId="{6399EE5D-83F5-4853-888F-2210D4F48563}" destId="{164BDCC9-F097-4621-8BD8-F2B97CF9D81C}" srcOrd="1" destOrd="1" presId="urn:microsoft.com/office/officeart/2005/8/layout/hProcess4"/>
    <dgm:cxn modelId="{686D9E08-D965-4334-9E23-B67F6AFD4E06}" srcId="{B16BB757-58AA-42EC-A38F-67D8F8CA8C69}" destId="{A6E8E4AF-1048-40B8-A842-D39B50C58EFD}" srcOrd="0" destOrd="0" parTransId="{7287E852-8BD4-4FE9-99C7-3C712B9F1C45}" sibTransId="{7ECB063B-FE7F-447E-AACC-3316757D59D3}"/>
    <dgm:cxn modelId="{E65B5613-7375-42D2-A49D-5CB557D46E25}" srcId="{777DDF1F-D283-45F2-8374-489F29865DC6}" destId="{A6E456F0-E47F-422D-818C-B034B5C00C85}" srcOrd="3" destOrd="0" parTransId="{2ACD3E63-0AC7-4157-AF90-5D8F0D4BBD9F}" sibTransId="{50C15396-8374-4CCA-BABF-6682FE28EF8F}"/>
    <dgm:cxn modelId="{20C96819-FF5F-4FEC-8C0D-D73352DA828E}" type="presOf" srcId="{A6CB7445-C88E-4823-8C79-A3FE3B0C36EC}" destId="{CA99F145-BDFD-4749-A8B8-191AF0C3F7D2}" srcOrd="0" destOrd="0" presId="urn:microsoft.com/office/officeart/2005/8/layout/hProcess4"/>
    <dgm:cxn modelId="{09C28A2C-E065-4CBC-AEA3-564DE098A8D6}" type="presOf" srcId="{C352F4B8-3210-4F66-B03D-9B8FB27CEB00}" destId="{C7954BB7-B499-4D93-91F9-094947B846C4}" srcOrd="1" destOrd="0" presId="urn:microsoft.com/office/officeart/2005/8/layout/hProcess4"/>
    <dgm:cxn modelId="{F17A263B-3627-4B2E-82D8-E01A09EC3050}" srcId="{755CBF53-9A8B-461C-8133-C9867FD4B6CC}" destId="{A6CB7445-C88E-4823-8C79-A3FE3B0C36EC}" srcOrd="0" destOrd="0" parTransId="{0824658A-F715-4969-9568-8887987609CF}" sibTransId="{8AD9078C-D9E4-4B9A-8B88-46440C23A8CF}"/>
    <dgm:cxn modelId="{D8610D5E-A309-4E45-BB85-92E7543C12F3}" type="presOf" srcId="{95BAD1E1-25EC-498B-BB47-23DF9CAF18DB}" destId="{164BDCC9-F097-4621-8BD8-F2B97CF9D81C}" srcOrd="1" destOrd="2" presId="urn:microsoft.com/office/officeart/2005/8/layout/hProcess4"/>
    <dgm:cxn modelId="{146BDB5E-6DF8-40DA-800C-03CFF6D386F5}" srcId="{5902B1C6-E65D-4651-9427-19A1166BDFA3}" destId="{EB88780F-71FA-42AD-AB04-28E83B8B290D}" srcOrd="1" destOrd="0" parTransId="{C60A94ED-F2CB-4B78-87DD-46E42E561284}" sibTransId="{D40CC1B2-B6F8-4775-93E2-EBFF225C16B6}"/>
    <dgm:cxn modelId="{AAE6DD5E-CB6D-4E76-9336-F40E537FA5BC}" srcId="{FC1383C5-2531-492F-8CA1-169142283895}" destId="{95BAD1E1-25EC-498B-BB47-23DF9CAF18DB}" srcOrd="2" destOrd="0" parTransId="{8B850D9F-DEA5-4510-9E95-DC85BDBF4955}" sibTransId="{76CF544D-CC2D-47F5-AF35-077BACF3AB79}"/>
    <dgm:cxn modelId="{9297B660-9726-4458-B4FC-0AFB348491AC}" type="presOf" srcId="{69F16C24-E8F4-476E-84F6-EBAD2BBBF13F}" destId="{7FB03CD0-80ED-4381-8E09-B2DDE329E78F}" srcOrd="1" destOrd="0" presId="urn:microsoft.com/office/officeart/2005/8/layout/hProcess4"/>
    <dgm:cxn modelId="{3FCC3E42-3DDC-4E52-BB04-59A98407AFA4}" srcId="{777DDF1F-D283-45F2-8374-489F29865DC6}" destId="{5902B1C6-E65D-4651-9427-19A1166BDFA3}" srcOrd="1" destOrd="0" parTransId="{E86C268A-3C20-4EFF-9323-161E3E9ADCAF}" sibTransId="{6C8FCAC2-5F36-43FE-95F1-94C5E20A8F6C}"/>
    <dgm:cxn modelId="{3A531D68-7A67-4A96-9FE9-B7972C38AF72}" type="presOf" srcId="{B16BB757-58AA-42EC-A38F-67D8F8CA8C69}" destId="{94668924-B666-475D-88B5-62FACF94A12E}" srcOrd="0" destOrd="0" presId="urn:microsoft.com/office/officeart/2005/8/layout/hProcess4"/>
    <dgm:cxn modelId="{9FF1BF68-B4D0-4752-857E-2DD684D5064F}" type="presOf" srcId="{EB88780F-71FA-42AD-AB04-28E83B8B290D}" destId="{D0BCFF5E-1A48-43E2-85B4-82B79540748A}" srcOrd="0" destOrd="1" presId="urn:microsoft.com/office/officeart/2005/8/layout/hProcess4"/>
    <dgm:cxn modelId="{6AE1474B-1052-47E8-A17E-1C199D08A0E9}" type="presOf" srcId="{EB88780F-71FA-42AD-AB04-28E83B8B290D}" destId="{7FB03CD0-80ED-4381-8E09-B2DDE329E78F}" srcOrd="1" destOrd="1" presId="urn:microsoft.com/office/officeart/2005/8/layout/hProcess4"/>
    <dgm:cxn modelId="{C83ECB6E-2ACD-4EF6-9A49-9AABDACA19ED}" srcId="{755CBF53-9A8B-461C-8133-C9867FD4B6CC}" destId="{FA104B47-85B1-4E1B-9ED2-16A64BD707C5}" srcOrd="1" destOrd="0" parTransId="{89E8B613-A8FC-4042-88A4-97881F9207AB}" sibTransId="{D0FD4888-FA20-4724-B17E-614F38B8F7FF}"/>
    <dgm:cxn modelId="{E7F5354F-11FA-49CF-B426-A026FD0D5446}" type="presOf" srcId="{69F16C24-E8F4-476E-84F6-EBAD2BBBF13F}" destId="{D0BCFF5E-1A48-43E2-85B4-82B79540748A}" srcOrd="0" destOrd="0"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1BB46570-C67B-4335-A863-C561ED7555C3}" type="presOf" srcId="{A6E456F0-E47F-422D-818C-B034B5C00C85}" destId="{05DA7953-02F8-4C82-838D-147928BF7E3C}" srcOrd="0" destOrd="0" presId="urn:microsoft.com/office/officeart/2005/8/layout/hProcess4"/>
    <dgm:cxn modelId="{C7CB8672-419A-41EE-9094-AC938CD942FB}" type="presOf" srcId="{5B0CC3AE-1058-4E81-99C2-5F00A2290842}" destId="{164BDCC9-F097-4621-8BD8-F2B97CF9D81C}" srcOrd="1" destOrd="0" presId="urn:microsoft.com/office/officeart/2005/8/layout/hProcess4"/>
    <dgm:cxn modelId="{81472579-EF92-47EE-8041-BF31D0417684}" srcId="{BEBBFAAE-61DC-4B13-A2D9-F4BE56C278C5}" destId="{0C09292E-83F1-47A0-B2B4-F961FD8AD670}" srcOrd="1" destOrd="0" parTransId="{8A684D3A-E788-4EB4-97E6-4396A4BECB22}" sibTransId="{6049C6B6-973E-499C-ABB8-A55C4077AA49}"/>
    <dgm:cxn modelId="{3898FB83-419A-499A-8A52-11D06455F57E}" type="presOf" srcId="{50C15396-8374-4CCA-BABF-6682FE28EF8F}" destId="{6754F0E1-995A-4622-B5C3-8DE95297D948}" srcOrd="0" destOrd="0"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3FB88BA1-28FF-43E5-AE26-A1AA2A25488C}" srcId="{777DDF1F-D283-45F2-8374-489F29865DC6}" destId="{B16BB757-58AA-42EC-A38F-67D8F8CA8C69}" srcOrd="0" destOrd="0" parTransId="{A721A66E-9A83-4494-A301-E2CF6311DDE5}" sibTransId="{FD07B170-F414-441F-BF6F-2CD24936EC85}"/>
    <dgm:cxn modelId="{7EC520A8-15A3-47EA-8412-94B07C78A037}" type="presOf" srcId="{C352F4B8-3210-4F66-B03D-9B8FB27CEB00}" destId="{4207A11E-CF9C-4425-9CED-04C81A29204C}" srcOrd="0" destOrd="0" presId="urn:microsoft.com/office/officeart/2005/8/layout/hProcess4"/>
    <dgm:cxn modelId="{9A6427A8-89F6-469D-ABE8-0681E06EEAD3}" type="presOf" srcId="{FD07B170-F414-441F-BF6F-2CD24936EC85}" destId="{0F95E14E-9F83-4A81-8FCA-4931C5D22A56}" srcOrd="0" destOrd="0" presId="urn:microsoft.com/office/officeart/2005/8/layout/hProcess4"/>
    <dgm:cxn modelId="{0BB281AD-7F4F-47F1-A013-F7442F8BB24A}" type="presOf" srcId="{6399EE5D-83F5-4853-888F-2210D4F48563}" destId="{6C94DEC3-BFCD-4944-B344-23B0907E8837}" srcOrd="0" destOrd="1" presId="urn:microsoft.com/office/officeart/2005/8/layout/hProcess4"/>
    <dgm:cxn modelId="{B88161B0-C4B3-4AB4-B5E6-D02E2EE93AA0}" type="presOf" srcId="{95BAD1E1-25EC-498B-BB47-23DF9CAF18DB}" destId="{6C94DEC3-BFCD-4944-B344-23B0907E8837}" srcOrd="0" destOrd="2" presId="urn:microsoft.com/office/officeart/2005/8/layout/hProcess4"/>
    <dgm:cxn modelId="{D4D0A5B0-BA0D-4081-B775-E3B3391124CA}" type="presOf" srcId="{A6E8E4AF-1048-40B8-A842-D39B50C58EFD}" destId="{184E3257-A52D-42F9-A95D-319BD982B5F7}" srcOrd="0" destOrd="0" presId="urn:microsoft.com/office/officeart/2005/8/layout/hProcess4"/>
    <dgm:cxn modelId="{B07ACDB1-D089-420F-A254-7AAB8AD05CC4}" type="presOf" srcId="{F0CEC5EA-630A-4682-ACAF-5CD2CE6FC7C4}" destId="{2BA3A930-0B5B-4995-88BA-8C88DC90B6A3}" srcOrd="0" destOrd="0" presId="urn:microsoft.com/office/officeart/2005/8/layout/hProcess4"/>
    <dgm:cxn modelId="{4987FBB1-0BEE-4F2D-ABB6-AB91959C7423}" type="presOf" srcId="{047885AE-F44B-44FF-AD0A-0367CF3CEC63}" destId="{66A1A3E4-0672-4CB1-A563-661717278F55}" srcOrd="1" destOrd="0" presId="urn:microsoft.com/office/officeart/2005/8/layout/hProcess4"/>
    <dgm:cxn modelId="{DE940AB9-F1E6-44D4-9FD5-C6064C339B91}" type="presOf" srcId="{0C09292E-83F1-47A0-B2B4-F961FD8AD670}" destId="{66A1A3E4-0672-4CB1-A563-661717278F55}" srcOrd="1" destOrd="1" presId="urn:microsoft.com/office/officeart/2005/8/layout/hProcess4"/>
    <dgm:cxn modelId="{1F7EFEBF-F198-49F7-AEBA-607CB89425D4}" srcId="{FC1383C5-2531-492F-8CA1-169142283895}" destId="{6399EE5D-83F5-4853-888F-2210D4F48563}" srcOrd="1" destOrd="0" parTransId="{2D2E5EC6-7C9C-4AFB-AD78-D0EAAB57C953}" sibTransId="{C17552D3-403A-4825-849D-5FFB79765120}"/>
    <dgm:cxn modelId="{50C530C0-325B-4B55-88F7-58E0B4E20280}" type="presOf" srcId="{5B0CC3AE-1058-4E81-99C2-5F00A2290842}" destId="{6C94DEC3-BFCD-4944-B344-23B0907E8837}" srcOrd="0" destOrd="0" presId="urn:microsoft.com/office/officeart/2005/8/layout/hProcess4"/>
    <dgm:cxn modelId="{EA42BDC6-5715-444E-B25D-E3A4EC92D9E8}" type="presOf" srcId="{047885AE-F44B-44FF-AD0A-0367CF3CEC63}" destId="{A162CBBB-32B8-4548-8242-7154A231F9DB}" srcOrd="0" destOrd="0" presId="urn:microsoft.com/office/officeart/2005/8/layout/hProcess4"/>
    <dgm:cxn modelId="{B6A4AAC8-0EF2-40CB-9F2D-606B7A747EFA}" type="presOf" srcId="{A6E8E4AF-1048-40B8-A842-D39B50C58EFD}" destId="{9440627A-2320-40AA-84C5-B5DC029605B8}" srcOrd="1" destOrd="0" presId="urn:microsoft.com/office/officeart/2005/8/layout/hProcess4"/>
    <dgm:cxn modelId="{9796E2CE-7278-4D0D-8665-DC052ACCC6DB}" type="presOf" srcId="{6C8FCAC2-5F36-43FE-95F1-94C5E20A8F6C}" destId="{2935F419-F518-4E3D-8ACF-F8D6967B708E}" srcOrd="0" destOrd="0" presId="urn:microsoft.com/office/officeart/2005/8/layout/hProcess4"/>
    <dgm:cxn modelId="{008794D3-9CF9-4AB5-9915-A695B4184803}" type="presOf" srcId="{3BA09C68-79F9-4BEC-8CED-8EE75898DFAA}" destId="{BB83BB82-23F8-4108-AF06-95F5DEE3CD67}" srcOrd="0" destOrd="0" presId="urn:microsoft.com/office/officeart/2005/8/layout/hProcess4"/>
    <dgm:cxn modelId="{6F6AA7D3-684E-4389-946B-8319A8E9E6BC}" type="presOf" srcId="{755CBF53-9A8B-461C-8133-C9867FD4B6CC}" destId="{EB562E63-F396-4D9B-938B-676CDCA58CD1}" srcOrd="0" destOrd="0" presId="urn:microsoft.com/office/officeart/2005/8/layout/hProcess4"/>
    <dgm:cxn modelId="{656B39D8-F998-421D-BAD8-3742ED022D56}" type="presOf" srcId="{0C09292E-83F1-47A0-B2B4-F961FD8AD670}" destId="{A162CBBB-32B8-4548-8242-7154A231F9DB}" srcOrd="0" destOrd="1" presId="urn:microsoft.com/office/officeart/2005/8/layout/hProcess4"/>
    <dgm:cxn modelId="{4E4579DC-3456-4117-B64A-5625225F2876}" type="presOf" srcId="{BEBBFAAE-61DC-4B13-A2D9-F4BE56C278C5}" destId="{A449591C-43A0-4790-BA17-C18D00384B55}" srcOrd="0" destOrd="0" presId="urn:microsoft.com/office/officeart/2005/8/layout/hProcess4"/>
    <dgm:cxn modelId="{5110C2DF-4107-4720-9061-2AC606AA2656}" srcId="{BEBBFAAE-61DC-4B13-A2D9-F4BE56C278C5}" destId="{047885AE-F44B-44FF-AD0A-0367CF3CEC63}" srcOrd="0" destOrd="0" parTransId="{180B05B0-55FA-4F4D-B4BE-F4A411BA0E42}" sibTransId="{0B2258D5-67E7-4390-AE7F-B22CA4BE9D8B}"/>
    <dgm:cxn modelId="{47815AE1-77CB-47E9-AD7A-4ABE8D5D3B91}" type="presOf" srcId="{777DDF1F-D283-45F2-8374-489F29865DC6}" destId="{8D0A8FB2-B3EC-459D-8DC5-68896E5F49C1}" srcOrd="0" destOrd="0" presId="urn:microsoft.com/office/officeart/2005/8/layout/hProcess4"/>
    <dgm:cxn modelId="{66B333E2-90AE-4696-BCE4-8B206140ED43}" srcId="{777DDF1F-D283-45F2-8374-489F29865DC6}" destId="{BEBBFAAE-61DC-4B13-A2D9-F4BE56C278C5}" srcOrd="5" destOrd="0" parTransId="{CAE228E4-7763-4DC0-AAE0-FCFBC2E7A3E7}" sibTransId="{84CEB5D8-D3B3-4434-A5A1-7B4E344A269D}"/>
    <dgm:cxn modelId="{6D9C02EA-BD97-4D56-81DB-E64A203E6549}" srcId="{777DDF1F-D283-45F2-8374-489F29865DC6}" destId="{FC1383C5-2531-492F-8CA1-169142283895}" srcOrd="2" destOrd="0" parTransId="{054BCB70-BCED-46A6-989F-6ACDB10C05BC}" sibTransId="{3BA09C68-79F9-4BEC-8CED-8EE75898DFAA}"/>
    <dgm:cxn modelId="{B54E6AEC-490C-4363-831C-F5D292519244}" type="presOf" srcId="{FC1383C5-2531-492F-8CA1-169142283895}" destId="{8170DD83-DC9F-4893-8F08-F5A34DC79C37}" srcOrd="0" destOrd="0" presId="urn:microsoft.com/office/officeart/2005/8/layout/hProcess4"/>
    <dgm:cxn modelId="{3350CFF0-3401-49C7-82D4-E938EE3A0C14}" type="presOf" srcId="{FA104B47-85B1-4E1B-9ED2-16A64BD707C5}" destId="{DF164476-7B31-4C03-B81D-144B5CF995A5}" srcOrd="1" destOrd="1" presId="urn:microsoft.com/office/officeart/2005/8/layout/hProcess4"/>
    <dgm:cxn modelId="{839D47F3-3B5B-44ED-949F-01C47CED3A92}" srcId="{FC1383C5-2531-492F-8CA1-169142283895}" destId="{5B0CC3AE-1058-4E81-99C2-5F00A2290842}" srcOrd="0" destOrd="0" parTransId="{C6F4200F-10F1-40F1-B861-FDFB85D8DF37}" sibTransId="{9E3137C1-712C-470A-B71C-E84C6CF3D1FB}"/>
    <dgm:cxn modelId="{30411318-9595-418B-A2DD-9DB429180A60}" type="presParOf" srcId="{8D0A8FB2-B3EC-459D-8DC5-68896E5F49C1}" destId="{AE19A1D9-4DDD-420C-93B1-FF620BD9004D}" srcOrd="0" destOrd="0" presId="urn:microsoft.com/office/officeart/2005/8/layout/hProcess4"/>
    <dgm:cxn modelId="{3018642B-6159-47D8-BC8D-03569B05DC9A}" type="presParOf" srcId="{8D0A8FB2-B3EC-459D-8DC5-68896E5F49C1}" destId="{DF1C8661-8D58-4259-9D89-36720607F6B4}" srcOrd="1" destOrd="0" presId="urn:microsoft.com/office/officeart/2005/8/layout/hProcess4"/>
    <dgm:cxn modelId="{04830681-26CB-4190-8404-45E611BA6201}" type="presParOf" srcId="{8D0A8FB2-B3EC-459D-8DC5-68896E5F49C1}" destId="{B9DD2B17-7A4E-4262-8BB9-B5E26E876977}" srcOrd="2" destOrd="0" presId="urn:microsoft.com/office/officeart/2005/8/layout/hProcess4"/>
    <dgm:cxn modelId="{0749D982-9490-4C57-8C25-B456D0087615}" type="presParOf" srcId="{B9DD2B17-7A4E-4262-8BB9-B5E26E876977}" destId="{CE1F118D-09CC-4D4B-A408-3C99DA470D38}" srcOrd="0" destOrd="0" presId="urn:microsoft.com/office/officeart/2005/8/layout/hProcess4"/>
    <dgm:cxn modelId="{79651295-44DB-41D6-8B66-F84F6F1DD23C}" type="presParOf" srcId="{CE1F118D-09CC-4D4B-A408-3C99DA470D38}" destId="{0B5D6AFE-791B-4580-90C0-9C7E6846CF96}" srcOrd="0" destOrd="0" presId="urn:microsoft.com/office/officeart/2005/8/layout/hProcess4"/>
    <dgm:cxn modelId="{5885C9C8-3DDF-46C5-857A-CCCC2F46E5B4}" type="presParOf" srcId="{CE1F118D-09CC-4D4B-A408-3C99DA470D38}" destId="{184E3257-A52D-42F9-A95D-319BD982B5F7}" srcOrd="1" destOrd="0" presId="urn:microsoft.com/office/officeart/2005/8/layout/hProcess4"/>
    <dgm:cxn modelId="{5D06C6B4-3A51-431B-837D-7D58F69839E5}" type="presParOf" srcId="{CE1F118D-09CC-4D4B-A408-3C99DA470D38}" destId="{9440627A-2320-40AA-84C5-B5DC029605B8}" srcOrd="2" destOrd="0" presId="urn:microsoft.com/office/officeart/2005/8/layout/hProcess4"/>
    <dgm:cxn modelId="{FAFC5C65-C655-4804-9ABC-AC5B97B55549}" type="presParOf" srcId="{CE1F118D-09CC-4D4B-A408-3C99DA470D38}" destId="{94668924-B666-475D-88B5-62FACF94A12E}" srcOrd="3" destOrd="0" presId="urn:microsoft.com/office/officeart/2005/8/layout/hProcess4"/>
    <dgm:cxn modelId="{98D73E49-91BC-4B4C-A73E-87ECC991D7BC}" type="presParOf" srcId="{CE1F118D-09CC-4D4B-A408-3C99DA470D38}" destId="{7AFA88B9-5FCC-44A4-BDB4-2D1CE1974C88}" srcOrd="4" destOrd="0" presId="urn:microsoft.com/office/officeart/2005/8/layout/hProcess4"/>
    <dgm:cxn modelId="{6EF1E25D-B8A5-4D7A-8745-368DEA6C7AAD}" type="presParOf" srcId="{B9DD2B17-7A4E-4262-8BB9-B5E26E876977}" destId="{0F95E14E-9F83-4A81-8FCA-4931C5D22A56}" srcOrd="1" destOrd="0" presId="urn:microsoft.com/office/officeart/2005/8/layout/hProcess4"/>
    <dgm:cxn modelId="{C5547A4E-4255-4ACB-8E7E-B22815626B69}" type="presParOf" srcId="{B9DD2B17-7A4E-4262-8BB9-B5E26E876977}" destId="{ABDFE692-9551-45DC-8D01-B777E8492BDB}" srcOrd="2" destOrd="0" presId="urn:microsoft.com/office/officeart/2005/8/layout/hProcess4"/>
    <dgm:cxn modelId="{A229E640-F540-41C2-83FA-D70A9A4D56CF}" type="presParOf" srcId="{ABDFE692-9551-45DC-8D01-B777E8492BDB}" destId="{067E4C54-A006-4186-BC66-19A76B06160C}" srcOrd="0" destOrd="0" presId="urn:microsoft.com/office/officeart/2005/8/layout/hProcess4"/>
    <dgm:cxn modelId="{37C15323-8D1D-4684-A702-95B07632940F}" type="presParOf" srcId="{ABDFE692-9551-45DC-8D01-B777E8492BDB}" destId="{D0BCFF5E-1A48-43E2-85B4-82B79540748A}" srcOrd="1" destOrd="0" presId="urn:microsoft.com/office/officeart/2005/8/layout/hProcess4"/>
    <dgm:cxn modelId="{2FBDE496-0F51-410E-ACF6-F75421CFBB56}" type="presParOf" srcId="{ABDFE692-9551-45DC-8D01-B777E8492BDB}" destId="{7FB03CD0-80ED-4381-8E09-B2DDE329E78F}" srcOrd="2" destOrd="0" presId="urn:microsoft.com/office/officeart/2005/8/layout/hProcess4"/>
    <dgm:cxn modelId="{2B5C9895-18D4-4B29-ADAC-BB8B79C5F5EA}" type="presParOf" srcId="{ABDFE692-9551-45DC-8D01-B777E8492BDB}" destId="{CD96AE1B-B944-44F6-8E70-4D1CF3996263}" srcOrd="3" destOrd="0" presId="urn:microsoft.com/office/officeart/2005/8/layout/hProcess4"/>
    <dgm:cxn modelId="{BEF07559-325C-4B10-9121-B003754BC023}" type="presParOf" srcId="{ABDFE692-9551-45DC-8D01-B777E8492BDB}" destId="{2B0AC0CF-D32B-4943-B823-F888B0CDE73F}" srcOrd="4" destOrd="0" presId="urn:microsoft.com/office/officeart/2005/8/layout/hProcess4"/>
    <dgm:cxn modelId="{7CD01880-5502-4844-914E-0EA7B74D5A13}" type="presParOf" srcId="{B9DD2B17-7A4E-4262-8BB9-B5E26E876977}" destId="{2935F419-F518-4E3D-8ACF-F8D6967B708E}" srcOrd="3" destOrd="0" presId="urn:microsoft.com/office/officeart/2005/8/layout/hProcess4"/>
    <dgm:cxn modelId="{21BE3162-4F12-459D-B923-FB2E75514A44}" type="presParOf" srcId="{B9DD2B17-7A4E-4262-8BB9-B5E26E876977}" destId="{0424FF39-99C3-4771-914D-BB5CDE32D22C}" srcOrd="4" destOrd="0" presId="urn:microsoft.com/office/officeart/2005/8/layout/hProcess4"/>
    <dgm:cxn modelId="{0EF25516-6321-4BC7-950B-5E7C78C9775D}" type="presParOf" srcId="{0424FF39-99C3-4771-914D-BB5CDE32D22C}" destId="{C3219DBE-47D8-41C3-99FE-F46EE3980F9D}" srcOrd="0" destOrd="0" presId="urn:microsoft.com/office/officeart/2005/8/layout/hProcess4"/>
    <dgm:cxn modelId="{662322AE-FCB9-4B1D-BDAF-A38048BA1978}" type="presParOf" srcId="{0424FF39-99C3-4771-914D-BB5CDE32D22C}" destId="{6C94DEC3-BFCD-4944-B344-23B0907E8837}" srcOrd="1" destOrd="0" presId="urn:microsoft.com/office/officeart/2005/8/layout/hProcess4"/>
    <dgm:cxn modelId="{B31431BC-E2FF-43CB-A6C3-9A9906DAD074}" type="presParOf" srcId="{0424FF39-99C3-4771-914D-BB5CDE32D22C}" destId="{164BDCC9-F097-4621-8BD8-F2B97CF9D81C}" srcOrd="2" destOrd="0" presId="urn:microsoft.com/office/officeart/2005/8/layout/hProcess4"/>
    <dgm:cxn modelId="{45E5485C-2004-4961-BF63-91898DDBB9D5}" type="presParOf" srcId="{0424FF39-99C3-4771-914D-BB5CDE32D22C}" destId="{8170DD83-DC9F-4893-8F08-F5A34DC79C37}" srcOrd="3" destOrd="0" presId="urn:microsoft.com/office/officeart/2005/8/layout/hProcess4"/>
    <dgm:cxn modelId="{576F8388-7DAE-412F-82AD-5009997E6C55}" type="presParOf" srcId="{0424FF39-99C3-4771-914D-BB5CDE32D22C}" destId="{FB7F2D08-CF74-428D-9FB9-059ED54EF6A3}" srcOrd="4" destOrd="0" presId="urn:microsoft.com/office/officeart/2005/8/layout/hProcess4"/>
    <dgm:cxn modelId="{10B8A82C-9B1E-4EB5-810E-D0F24CFFCAF0}" type="presParOf" srcId="{B9DD2B17-7A4E-4262-8BB9-B5E26E876977}" destId="{BB83BB82-23F8-4108-AF06-95F5DEE3CD67}" srcOrd="5" destOrd="0" presId="urn:microsoft.com/office/officeart/2005/8/layout/hProcess4"/>
    <dgm:cxn modelId="{D1BA5EEF-E3C9-457E-A855-B97EFE3E6590}" type="presParOf" srcId="{B9DD2B17-7A4E-4262-8BB9-B5E26E876977}" destId="{323F999F-C7C2-43AF-9BAB-E042014D95A5}" srcOrd="6" destOrd="0" presId="urn:microsoft.com/office/officeart/2005/8/layout/hProcess4"/>
    <dgm:cxn modelId="{AA215A38-C6B9-40F2-B76B-C5968A113202}" type="presParOf" srcId="{323F999F-C7C2-43AF-9BAB-E042014D95A5}" destId="{BBCC2882-A8D1-438A-A0B3-F6FBCD5846CE}" srcOrd="0" destOrd="0" presId="urn:microsoft.com/office/officeart/2005/8/layout/hProcess4"/>
    <dgm:cxn modelId="{2126A68B-9FC8-44CE-987D-B9161142BDA4}" type="presParOf" srcId="{323F999F-C7C2-43AF-9BAB-E042014D95A5}" destId="{4207A11E-CF9C-4425-9CED-04C81A29204C}" srcOrd="1" destOrd="0" presId="urn:microsoft.com/office/officeart/2005/8/layout/hProcess4"/>
    <dgm:cxn modelId="{47A8A0FC-A03F-4DFD-80DB-1999FC2C2EFC}" type="presParOf" srcId="{323F999F-C7C2-43AF-9BAB-E042014D95A5}" destId="{C7954BB7-B499-4D93-91F9-094947B846C4}" srcOrd="2" destOrd="0" presId="urn:microsoft.com/office/officeart/2005/8/layout/hProcess4"/>
    <dgm:cxn modelId="{389731F5-0B63-4A51-B44B-428723114327}" type="presParOf" srcId="{323F999F-C7C2-43AF-9BAB-E042014D95A5}" destId="{05DA7953-02F8-4C82-838D-147928BF7E3C}" srcOrd="3" destOrd="0" presId="urn:microsoft.com/office/officeart/2005/8/layout/hProcess4"/>
    <dgm:cxn modelId="{ADB154D8-C8BC-4426-B207-4D64BE757A93}" type="presParOf" srcId="{323F999F-C7C2-43AF-9BAB-E042014D95A5}" destId="{F2C57124-CED0-4BAD-8DAE-C40863C9C5A9}" srcOrd="4" destOrd="0" presId="urn:microsoft.com/office/officeart/2005/8/layout/hProcess4"/>
    <dgm:cxn modelId="{EF73CA49-64A7-483F-A94F-BFEA38BDE8C4}" type="presParOf" srcId="{B9DD2B17-7A4E-4262-8BB9-B5E26E876977}" destId="{6754F0E1-995A-4622-B5C3-8DE95297D948}" srcOrd="7" destOrd="0" presId="urn:microsoft.com/office/officeart/2005/8/layout/hProcess4"/>
    <dgm:cxn modelId="{BB9465EC-C8B2-4A4A-9815-C7D562DE3446}" type="presParOf" srcId="{B9DD2B17-7A4E-4262-8BB9-B5E26E876977}" destId="{E361857F-B73B-401E-B4F5-394925BF3D84}" srcOrd="8" destOrd="0" presId="urn:microsoft.com/office/officeart/2005/8/layout/hProcess4"/>
    <dgm:cxn modelId="{0229C1F6-0D10-4C67-AB5A-CA67B8DF52B6}" type="presParOf" srcId="{E361857F-B73B-401E-B4F5-394925BF3D84}" destId="{A393D214-7C2E-4D9C-B48C-52816562D411}" srcOrd="0" destOrd="0" presId="urn:microsoft.com/office/officeart/2005/8/layout/hProcess4"/>
    <dgm:cxn modelId="{D68D80EF-5BDB-4785-9BDC-D8AB5F045F86}" type="presParOf" srcId="{E361857F-B73B-401E-B4F5-394925BF3D84}" destId="{CA99F145-BDFD-4749-A8B8-191AF0C3F7D2}" srcOrd="1" destOrd="0" presId="urn:microsoft.com/office/officeart/2005/8/layout/hProcess4"/>
    <dgm:cxn modelId="{E4769C98-C4B1-4BE6-8541-4DDF5F584202}" type="presParOf" srcId="{E361857F-B73B-401E-B4F5-394925BF3D84}" destId="{DF164476-7B31-4C03-B81D-144B5CF995A5}" srcOrd="2" destOrd="0" presId="urn:microsoft.com/office/officeart/2005/8/layout/hProcess4"/>
    <dgm:cxn modelId="{CDC6CDF2-77B8-48C2-93BC-22D0D98E9C05}" type="presParOf" srcId="{E361857F-B73B-401E-B4F5-394925BF3D84}" destId="{EB562E63-F396-4D9B-938B-676CDCA58CD1}" srcOrd="3" destOrd="0" presId="urn:microsoft.com/office/officeart/2005/8/layout/hProcess4"/>
    <dgm:cxn modelId="{3A5A5456-6D6C-4BD9-A4AB-DA51C53EC28C}" type="presParOf" srcId="{E361857F-B73B-401E-B4F5-394925BF3D84}" destId="{44B3F2B3-227C-4292-8BB1-C3CA58424505}" srcOrd="4" destOrd="0" presId="urn:microsoft.com/office/officeart/2005/8/layout/hProcess4"/>
    <dgm:cxn modelId="{81345F7D-6C15-40E3-902C-71A6386CCC72}" type="presParOf" srcId="{B9DD2B17-7A4E-4262-8BB9-B5E26E876977}" destId="{2BA3A930-0B5B-4995-88BA-8C88DC90B6A3}" srcOrd="9" destOrd="0" presId="urn:microsoft.com/office/officeart/2005/8/layout/hProcess4"/>
    <dgm:cxn modelId="{FF8EEA37-5AEA-4B38-B111-FF44BE174884}" type="presParOf" srcId="{B9DD2B17-7A4E-4262-8BB9-B5E26E876977}" destId="{3EEF7DEB-0F1D-4279-837D-9390BF68C239}" srcOrd="10" destOrd="0" presId="urn:microsoft.com/office/officeart/2005/8/layout/hProcess4"/>
    <dgm:cxn modelId="{A648776F-7D86-478B-B075-DEBFB542211A}" type="presParOf" srcId="{3EEF7DEB-0F1D-4279-837D-9390BF68C239}" destId="{1A7E35D6-1269-42FF-B057-2BA56CC84ED2}" srcOrd="0" destOrd="0" presId="urn:microsoft.com/office/officeart/2005/8/layout/hProcess4"/>
    <dgm:cxn modelId="{CDFAC5FA-0B5F-4FFD-B3E6-0DD1C7B7125A}" type="presParOf" srcId="{3EEF7DEB-0F1D-4279-837D-9390BF68C239}" destId="{A162CBBB-32B8-4548-8242-7154A231F9DB}" srcOrd="1" destOrd="0" presId="urn:microsoft.com/office/officeart/2005/8/layout/hProcess4"/>
    <dgm:cxn modelId="{EB68C012-94DD-4B05-BAB4-93D2CD899516}" type="presParOf" srcId="{3EEF7DEB-0F1D-4279-837D-9390BF68C239}" destId="{66A1A3E4-0672-4CB1-A563-661717278F55}" srcOrd="2" destOrd="0" presId="urn:microsoft.com/office/officeart/2005/8/layout/hProcess4"/>
    <dgm:cxn modelId="{02109665-9A9E-4BD6-88DF-9D5A30F9099A}" type="presParOf" srcId="{3EEF7DEB-0F1D-4279-837D-9390BF68C239}" destId="{A449591C-43A0-4790-BA17-C18D00384B55}" srcOrd="3" destOrd="0" presId="urn:microsoft.com/office/officeart/2005/8/layout/hProcess4"/>
    <dgm:cxn modelId="{A1E80685-FC07-4AE7-AA08-D442D11E410A}" type="presParOf" srcId="{3EEF7DEB-0F1D-4279-837D-9390BF68C239}" destId="{AE2C1058-F8CC-4DA3-AACA-00B770606B28}" srcOrd="4" destOrd="0" presId="urn:microsoft.com/office/officeart/2005/8/layout/hProcess4"/>
  </dgm:cxnLst>
  <dgm:bg/>
  <dgm:whole/>
  <dgm:extLst>
    <a:ext uri="http://schemas.microsoft.com/office/drawing/2008/diagram">
      <dsp:dataModelExt xmlns:dsp="http://schemas.microsoft.com/office/drawing/2008/diagram" relId="rId438"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dgm:t>
        <a:bodyPr/>
        <a:lstStyle/>
        <a:p>
          <a:r>
            <a:rPr lang="sl-SI" dirty="0"/>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dgm:t>
        <a:bodyPr/>
        <a:lstStyle/>
        <a:p>
          <a:endParaRPr lang="sl-SI"/>
        </a:p>
      </dgm:t>
    </dgm:pt>
    <dgm:pt modelId="{44A28C36-81AD-431B-A4E2-F83DA5519131}">
      <dgm:prSet phldrT="[besedilo]" custT="1"/>
      <dgm:spPr/>
      <dgm:t>
        <a:bodyPr/>
        <a:lstStyle/>
        <a:p>
          <a:r>
            <a:rPr lang="en-US" sz="600" dirty="0" err="1"/>
            <a:t>Priprava</a:t>
          </a:r>
          <a:r>
            <a:rPr lang="en-US" sz="600" dirty="0"/>
            <a:t> in </a:t>
          </a:r>
          <a:r>
            <a:rPr lang="en-US" sz="600" dirty="0" err="1"/>
            <a:t>oddaja</a:t>
          </a:r>
          <a:r>
            <a:rPr lang="en-US" sz="600" dirty="0"/>
            <a:t> </a:t>
          </a:r>
          <a:r>
            <a:rPr lang="en-US" sz="600" dirty="0" err="1"/>
            <a:t>zahtevka</a:t>
          </a:r>
          <a:r>
            <a:rPr lang="en-US" sz="600" dirty="0"/>
            <a:t> </a:t>
          </a:r>
          <a:r>
            <a:rPr lang="en-US" sz="600" dirty="0" err="1"/>
            <a:t>za</a:t>
          </a:r>
          <a:r>
            <a:rPr lang="en-US" sz="600" dirty="0"/>
            <a:t> </a:t>
          </a:r>
          <a:r>
            <a:rPr lang="en-US" sz="600" dirty="0" err="1"/>
            <a:t>izplačilo</a:t>
          </a:r>
          <a:r>
            <a:rPr lang="en-US" sz="600" dirty="0"/>
            <a:t> v IS OU</a:t>
          </a:r>
          <a:endParaRPr lang="sl-SI" sz="600" dirty="0"/>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dgm:t>
        <a:bodyPr/>
        <a:lstStyle/>
        <a:p>
          <a:r>
            <a:rPr lang="sl-SI" dirty="0"/>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dgm:t>
        <a:bodyPr/>
        <a:lstStyle/>
        <a:p>
          <a:endParaRPr lang="sl-SI"/>
        </a:p>
      </dgm:t>
    </dgm:pt>
    <dgm:pt modelId="{658F50F4-FD31-4672-9788-53A0CAD55859}">
      <dgm:prSet phldrT="[besedilo]"/>
      <dgm:spPr/>
      <dgm:t>
        <a:bodyPr/>
        <a:lstStyle/>
        <a:p>
          <a:r>
            <a:rPr lang="sl-SI" dirty="0"/>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dgm:t>
        <a:bodyPr/>
        <a:lstStyle/>
        <a:p>
          <a:endParaRPr lang="sl-SI"/>
        </a:p>
      </dgm:t>
    </dgm:pt>
    <dgm:pt modelId="{9E7279DE-0590-45F0-AFA4-CA629D14158C}">
      <dgm:prSet phldrT="[besedilo]"/>
      <dgm:spPr/>
      <dgm:t>
        <a:bodyPr/>
        <a:lstStyle/>
        <a:p>
          <a:r>
            <a:rPr lang="sl-SI" dirty="0"/>
            <a:t>Izplačilo zahtevka za izplačilo </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dgm:t>
        <a:bodyPr/>
        <a:lstStyle/>
        <a:p>
          <a:endParaRPr lang="sl-SI" sz="500" dirty="0"/>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dgm:t>
        <a:bodyPr/>
        <a:lstStyle/>
        <a:p>
          <a:r>
            <a:rPr lang="sl-SI" dirty="0"/>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dgm:t>
        <a:bodyPr/>
        <a:lstStyle/>
        <a:p>
          <a:endParaRPr lang="sl-SI"/>
        </a:p>
      </dgm:t>
    </dgm:pt>
    <dgm:pt modelId="{5F417D78-19CD-4994-AE24-AA7F793B50C6}">
      <dgm:prSet/>
      <dgm:spPr/>
      <dgm:t>
        <a:bodyPr/>
        <a:lstStyle/>
        <a:p>
          <a:r>
            <a:rPr lang="sl-SI" dirty="0"/>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dgm:t>
        <a:bodyPr/>
        <a:lstStyle/>
        <a:p>
          <a:r>
            <a:rPr lang="sl-SI" sz="600" dirty="0"/>
            <a:t>A</a:t>
          </a:r>
          <a:r>
            <a:rPr lang="pt-BR" sz="600" u="none" dirty="0"/>
            <a:t>dministrativno preverjanje po </a:t>
          </a:r>
          <a:r>
            <a:rPr lang="sl-SI" sz="600" u="none" dirty="0"/>
            <a:t>74</a:t>
          </a:r>
          <a:r>
            <a:rPr lang="pt-BR" sz="600" u="none" dirty="0"/>
            <a:t>.členu Uredbe </a:t>
          </a:r>
          <a:r>
            <a:rPr lang="sl-SI" sz="600" u="none" dirty="0"/>
            <a:t>št. 2021/1060/EU, skladno  s potrjeno metodologijo za izvajanje administrativnega preverjanja, ki določa način preverjanja in velikost vzorca</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9290D17A-9486-48B9-9719-0BCD3DA975CE}">
      <dgm:prSet/>
      <dgm:spPr/>
      <dgm:t>
        <a:bodyPr/>
        <a:lstStyle/>
        <a:p>
          <a:endParaRPr lang="sl-SI" sz="500" dirty="0"/>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dgm:t>
        <a:bodyPr/>
        <a:lstStyle/>
        <a:p>
          <a:r>
            <a:rPr lang="sl-SI" dirty="0"/>
            <a:t>POSREDNIŠKO TELO </a:t>
          </a:r>
        </a:p>
      </dgm:t>
    </dgm:pt>
    <dgm:pt modelId="{18EF92A4-FC96-4D1C-95CB-38BCE1AD5509}" type="sibTrans" cxnId="{EFFCAAB5-EA90-48C3-95FC-EFC8A235A077}">
      <dgm:prSe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dgm:t>
        <a:bodyPr/>
        <a:lstStyle/>
        <a:p>
          <a:r>
            <a:rPr lang="sl-SI" dirty="0"/>
            <a:t>V</a:t>
          </a:r>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dgm:t>
        <a:bodyPr/>
        <a:lstStyle/>
        <a:p>
          <a:r>
            <a:rPr lang="sl-SI" dirty="0"/>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dgm:t>
        <a:bodyPr/>
        <a:lstStyle/>
        <a:p>
          <a:r>
            <a:rPr lang="sl-SI" dirty="0" err="1"/>
            <a:t>Certifikacija</a:t>
          </a:r>
          <a:r>
            <a:rPr lang="sl-SI" dirty="0"/>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dgm:t>
        <a:bodyPr/>
        <a:lstStyle/>
        <a:p>
          <a:endParaRPr lang="sl-SI" sz="500" dirty="0"/>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97888" custScaleY="56632"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Y="16248"/>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1675" custScaleY="202889" custLinFactNeighborX="3381" custLinFactNeighborY="-2195">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9719" custLinFactNeighborY="-9269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8836" custLinFactNeighborY="4418"/>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490" custLinFactNeighborY="-1357">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96740">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LinFactNeighborX="5179" custLinFactNeighborY="3699"/>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2"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2"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2"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443"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00" dirty="0" err="1">
              <a:solidFill>
                <a:sysClr val="windowText" lastClr="000000">
                  <a:hueOff val="0"/>
                  <a:satOff val="0"/>
                  <a:lumOff val="0"/>
                  <a:alphaOff val="0"/>
                </a:sysClr>
              </a:solidFill>
              <a:latin typeface="Calibri" panose="020F0502020204030204"/>
              <a:ea typeface="+mn-ea"/>
              <a:cs typeface="+mn-cs"/>
            </a:rPr>
            <a:t>Priprava</a:t>
          </a:r>
          <a:r>
            <a:rPr lang="en-US" sz="600" dirty="0">
              <a:solidFill>
                <a:sysClr val="windowText" lastClr="000000">
                  <a:hueOff val="0"/>
                  <a:satOff val="0"/>
                  <a:lumOff val="0"/>
                  <a:alphaOff val="0"/>
                </a:sysClr>
              </a:solidFill>
              <a:latin typeface="Calibri" panose="020F0502020204030204"/>
              <a:ea typeface="+mn-ea"/>
              <a:cs typeface="+mn-cs"/>
            </a:rPr>
            <a:t> in </a:t>
          </a:r>
          <a:r>
            <a:rPr lang="en-US" sz="600" dirty="0" err="1">
              <a:solidFill>
                <a:sysClr val="windowText" lastClr="000000">
                  <a:hueOff val="0"/>
                  <a:satOff val="0"/>
                  <a:lumOff val="0"/>
                  <a:alphaOff val="0"/>
                </a:sysClr>
              </a:solidFill>
              <a:latin typeface="Calibri" panose="020F0502020204030204"/>
              <a:ea typeface="+mn-ea"/>
              <a:cs typeface="+mn-cs"/>
            </a:rPr>
            <a:t>oddaja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zahtevka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izplačilo</a:t>
          </a:r>
          <a:r>
            <a:rPr lang="en-US" sz="600" dirty="0">
              <a:solidFill>
                <a:sysClr val="windowText" lastClr="000000">
                  <a:hueOff val="0"/>
                  <a:satOff val="0"/>
                  <a:lumOff val="0"/>
                  <a:alphaOff val="0"/>
                </a:sysClr>
              </a:solidFill>
              <a:latin typeface="Calibri" panose="020F0502020204030204"/>
              <a:ea typeface="+mn-ea"/>
              <a:cs typeface="+mn-cs"/>
            </a:rPr>
            <a:t> v IS OU</a:t>
          </a:r>
          <a:r>
            <a:rPr lang="sl-SI" sz="600" dirty="0">
              <a:solidFill>
                <a:sysClr val="windowText" lastClr="000000">
                  <a:hueOff val="0"/>
                  <a:satOff val="0"/>
                  <a:lumOff val="0"/>
                  <a:alphaOff val="0"/>
                </a:sysClr>
              </a:solidFill>
              <a:latin typeface="Calibri" panose="020F0502020204030204"/>
              <a:ea typeface="+mn-ea"/>
              <a:cs typeface="+mn-cs"/>
            </a:rPr>
            <a:t> 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A</a:t>
          </a:r>
          <a:r>
            <a:rPr lang="pt-BR" sz="600" dirty="0">
              <a:solidFill>
                <a:sysClr val="windowText" lastClr="000000">
                  <a:hueOff val="0"/>
                  <a:satOff val="0"/>
                  <a:lumOff val="0"/>
                  <a:alphaOff val="0"/>
                </a:sysClr>
              </a:solidFill>
              <a:latin typeface="Calibri" panose="020F0502020204030204"/>
              <a:ea typeface="+mn-ea"/>
              <a:cs typeface="+mn-cs"/>
            </a:rPr>
            <a:t>dministrativno preverjanje</a:t>
          </a:r>
          <a:r>
            <a:rPr lang="sl-SI" sz="600" dirty="0">
              <a:solidFill>
                <a:sysClr val="windowText" lastClr="000000">
                  <a:hueOff val="0"/>
                  <a:satOff val="0"/>
                  <a:lumOff val="0"/>
                  <a:alphaOff val="0"/>
                </a:sysClr>
              </a:solidFill>
              <a:latin typeface="Calibri" panose="020F0502020204030204"/>
              <a:ea typeface="+mn-ea"/>
              <a:cs typeface="+mn-cs"/>
            </a:rPr>
            <a:t> po členu 74 Uredbe  2021/1060/EU, skladno s potrjeno metodologijo za izvedbo administrativnega preverjenja</a:t>
          </a:r>
          <a:endParaRPr lang="sl-SI" sz="5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FBF7A449-49C3-4AA0-BB7E-041A406EA842}">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015786"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V</a:t>
          </a:r>
          <a:r>
            <a:rPr lang="en-US" sz="600" dirty="0">
              <a:solidFill>
                <a:sysClr val="windowText" lastClr="000000">
                  <a:hueOff val="0"/>
                  <a:satOff val="0"/>
                  <a:lumOff val="0"/>
                  <a:alphaOff val="0"/>
                </a:sysClr>
              </a:solidFill>
              <a:latin typeface="Calibri" panose="020F0502020204030204"/>
              <a:ea typeface="+mn-ea"/>
              <a:cs typeface="+mn-cs"/>
            </a:rPr>
            <a:t> IS OU </a:t>
          </a:r>
          <a:r>
            <a:rPr lang="en-US" sz="600" dirty="0" err="1">
              <a:solidFill>
                <a:sysClr val="windowText" lastClr="000000">
                  <a:hueOff val="0"/>
                  <a:satOff val="0"/>
                  <a:lumOff val="0"/>
                  <a:alphaOff val="0"/>
                </a:sysClr>
              </a:solidFill>
              <a:latin typeface="Calibri" panose="020F0502020204030204"/>
              <a:ea typeface="+mn-ea"/>
              <a:cs typeface="+mn-cs"/>
            </a:rPr>
            <a:t>zaključi</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kontrolo</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po</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členu</a:t>
          </a:r>
          <a:r>
            <a:rPr lang="sl-SI" sz="600" dirty="0" err="1">
              <a:solidFill>
                <a:sysClr val="windowText" lastClr="000000">
                  <a:hueOff val="0"/>
                  <a:satOff val="0"/>
                  <a:lumOff val="0"/>
                  <a:alphaOff val="0"/>
                </a:sysClr>
              </a:solidFill>
              <a:latin typeface="Calibri" panose="020F0502020204030204"/>
              <a:ea typeface="+mn-ea"/>
              <a:cs typeface="+mn-cs"/>
            </a:rPr>
            <a:t> 74</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Uredbe</a:t>
          </a:r>
          <a:r>
            <a:rPr lang="en-US" sz="600" dirty="0">
              <a:solidFill>
                <a:sysClr val="windowText" lastClr="000000">
                  <a:hueOff val="0"/>
                  <a:satOff val="0"/>
                  <a:lumOff val="0"/>
                  <a:alphaOff val="0"/>
                </a:sysClr>
              </a:solidFill>
              <a:latin typeface="Calibri" panose="020F0502020204030204"/>
              <a:ea typeface="+mn-ea"/>
              <a:cs typeface="+mn-cs"/>
            </a:rPr>
            <a:t> </a:t>
          </a:r>
          <a:r>
            <a:rPr lang="sl-SI" sz="600" dirty="0">
              <a:solidFill>
                <a:sysClr val="windowText" lastClr="000000">
                  <a:hueOff val="0"/>
                  <a:satOff val="0"/>
                  <a:lumOff val="0"/>
                  <a:alphaOff val="0"/>
                </a:sysClr>
              </a:solidFill>
              <a:latin typeface="Calibri" panose="020F0502020204030204"/>
              <a:ea typeface="+mn-ea"/>
              <a:cs typeface="+mn-cs"/>
            </a:rPr>
            <a:t>2021/1060</a:t>
          </a:r>
          <a:r>
            <a:rPr lang="en-US" sz="600" dirty="0">
              <a:solidFill>
                <a:sysClr val="windowText" lastClr="000000">
                  <a:hueOff val="0"/>
                  <a:satOff val="0"/>
                  <a:lumOff val="0"/>
                  <a:alphaOff val="0"/>
                </a:sysClr>
              </a:solidFill>
              <a:latin typeface="Calibri" panose="020F0502020204030204"/>
              <a:ea typeface="+mn-ea"/>
              <a:cs typeface="+mn-cs"/>
            </a:rPr>
            <a:t>/EU</a:t>
          </a:r>
          <a:r>
            <a:rPr lang="sl-SI" sz="600" dirty="0">
              <a:solidFill>
                <a:sysClr val="windowText" lastClr="000000">
                  <a:hueOff val="0"/>
                  <a:satOff val="0"/>
                  <a:lumOff val="0"/>
                  <a:alphaOff val="0"/>
                </a:sysClr>
              </a:solidFill>
              <a:latin typeface="Calibri" panose="020F0502020204030204"/>
              <a:ea typeface="+mn-ea"/>
              <a:cs typeface="+mn-cs"/>
            </a:rPr>
            <a:t> (podpiše kontrolni list v IS OU)</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a:t>
          </a:r>
          <a:r>
            <a:rPr lang="sl-SI" sz="600" dirty="0">
              <a:solidFill>
                <a:sysClr val="windowText" lastClr="000000">
                  <a:hueOff val="0"/>
                  <a:satOff val="0"/>
                  <a:lumOff val="0"/>
                  <a:alphaOff val="0"/>
                </a:sysClr>
              </a:solidFill>
              <a:latin typeface="Calibri" panose="020F0502020204030204"/>
              <a:ea typeface="+mn-ea"/>
              <a:cs typeface="+mn-cs"/>
            </a:rPr>
            <a:t>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1311F118-56B4-4EDE-A5EF-1196E8988485}">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600" dirty="0">
            <a:solidFill>
              <a:sysClr val="windowText" lastClr="000000">
                <a:hueOff val="0"/>
                <a:satOff val="0"/>
                <a:lumOff val="0"/>
                <a:alphaOff val="0"/>
              </a:sysClr>
            </a:solidFill>
            <a:latin typeface="Calibri" panose="020F0502020204030204"/>
            <a:ea typeface="+mn-ea"/>
            <a:cs typeface="+mn-cs"/>
          </a:endParaRPr>
        </a:p>
      </dgm:t>
    </dgm:pt>
    <dgm:pt modelId="{0EAC906B-F87C-42CC-B9B5-CB3257C9AD0B}" type="parTrans" cxnId="{A52D8138-4CD1-4F10-B60D-0F8B04118156}">
      <dgm:prSet/>
      <dgm:spPr/>
      <dgm:t>
        <a:bodyPr/>
        <a:lstStyle/>
        <a:p>
          <a:endParaRPr lang="sl-SI"/>
        </a:p>
      </dgm:t>
    </dgm:pt>
    <dgm:pt modelId="{BB817659-E4A6-4356-A29F-53F76C0B1EFE}" type="sibTrans" cxnId="{A52D8138-4CD1-4F10-B60D-0F8B04118156}">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24175" custScaleY="133439" custLinFactNeighborX="7511" custLinFactNeighborY="2914">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10676" custLinFactNeighborX="4592" custLinFactNeighborY="43298">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270393" custLinFactNeighborX="-8064" custLinFactNeighborY="13512"/>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67923" custScaleY="236129" custLinFactNeighborX="7827" custLinFactNeighborY="1976">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ScaleX="112724" custLinFactY="-10567" custLinFactNeighborX="8408"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059359"/>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60641" custScaleY="123194" custLinFactNeighborX="4956" custLinFactNeighborY="2690">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22275" custLinFactNeighborX="4978" custLinFactNeighborY="55267">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ScaleX="58057" custScaleY="54053" custLinFactNeighborX="-20109" custLinFactNeighborY="12927"/>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14999" custScaleY="124437" custLinFactX="68912" custLinFactNeighborX="100000" custLinFactNeighborY="3450">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139282" custScaleY="158198" custLinFactX="82451" custLinFactY="100000" custLinFactNeighborX="100000" custLinFactNeighborY="170097">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ScaleX="74106" custLinFactNeighborX="-2591" custLinFactNeighborY="20373"/>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139014" custScaleY="186873" custLinFactX="-22384" custLinFactNeighborX="-100000" custLinFactNeighborY="6092">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08833" custLinFactX="-46261" custLinFactY="-100000" custLinFactNeighborX="-100000" custLinFactNeighborY="-151107">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102588" custScaleX="46732" custScaleY="51034" custLinFactNeighborX="20063" custLinFactNeighborY="30356"/>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23464">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15537"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BDD812A-D72B-4FBD-B8E7-5303C7FDCD1E}" type="presOf" srcId="{1311F118-56B4-4EDE-A5EF-1196E8988485}" destId="{C30E8C67-412A-419D-9216-D083E3DA3EE7}"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A52D8138-4CD1-4F10-B60D-0F8B04118156}" srcId="{7EA1BF68-0F90-4552-A8D8-CC3B07783F89}" destId="{1311F118-56B4-4EDE-A5EF-1196E8988485}" srcOrd="0" destOrd="0" parTransId="{0EAC906B-F87C-42CC-B9B5-CB3257C9AD0B}" sibTransId="{BB817659-E4A6-4356-A29F-53F76C0B1EFE}"/>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8F509658-8C7E-4B03-9476-9C121FBFFC64}" type="presOf" srcId="{1311F118-56B4-4EDE-A5EF-1196E8988485}" destId="{A19EC3FA-1145-4CF2-8EDD-5562FD6BBF74}"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1"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1"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1"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453"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9180" y="1412574"/>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30531" y="1041064"/>
          <a:ext cx="946983" cy="94698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2692" y="955029"/>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162279" y="762953"/>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2600" y="521553"/>
          <a:ext cx="955511" cy="95551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4174769" y="1290081"/>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453154" y="248171"/>
          <a:ext cx="1130925" cy="152429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4014248" y="1089702"/>
          <a:ext cx="806680" cy="2879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37150" y="790302"/>
          <a:ext cx="781630" cy="9171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137667" y="1412574"/>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41600" y="798887"/>
          <a:ext cx="1231473" cy="114654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971843" y="92899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1037150" y="790302"/>
          <a:ext cx="781630" cy="9171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členu 74 Uredbe 2021/1060/EU, skladno s potrjeno metodologijo za izvedbo administrativnega preverjenja</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1037150" y="790302"/>
          <a:ext cx="781630" cy="9171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37150" y="790302"/>
          <a:ext cx="781630" cy="9171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148536" y="750227"/>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a:t>
          </a:r>
        </a:p>
      </dgm:t>
    </dgm:pt>
    <dgm:pt modelId="{18EF92A4-FC96-4D1C-95CB-38BCE1AD5509}" type="sibTrans" cxnId="{EFFCAAB5-EA90-48C3-95FC-EFC8A235A077}">
      <dgm:prSet/>
      <dgm:spPr>
        <a:xfrm>
          <a:off x="4392056" y="798841"/>
          <a:ext cx="991350" cy="1256625"/>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039617" y="93605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sl-SI" dirty="0" err="1">
              <a:solidFill>
                <a:sysClr val="windowText" lastClr="000000">
                  <a:hueOff val="0"/>
                  <a:satOff val="0"/>
                  <a:lumOff val="0"/>
                  <a:alphaOff val="0"/>
                </a:sysClr>
              </a:solidFill>
              <a:latin typeface="Calibri" panose="020F0502020204030204"/>
              <a:ea typeface="+mn-ea"/>
              <a:cs typeface="+mn-cs"/>
            </a:rPr>
            <a:t> 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(podpiše kontrolni list v IS OU)</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152818" y="812595"/>
          <a:ext cx="545792" cy="232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928243" y="92899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1311F118-56B4-4EDE-A5EF-1196E8988485}">
      <dgm:prSet/>
      <dgm:spPr>
        <a:xfrm>
          <a:off x="3039617" y="93605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0EAC906B-F87C-42CC-B9B5-CB3257C9AD0B}" type="parTrans" cxnId="{A52D8138-4CD1-4F10-B60D-0F8B04118156}">
      <dgm:prSet/>
      <dgm:spPr/>
      <dgm:t>
        <a:bodyPr/>
        <a:lstStyle/>
        <a:p>
          <a:endParaRPr lang="sl-SI"/>
        </a:p>
      </dgm:t>
    </dgm:pt>
    <dgm:pt modelId="{BB817659-E4A6-4356-A29F-53F76C0B1EFE}" type="sibTrans" cxnId="{A52D8138-4CD1-4F10-B60D-0F8B04118156}">
      <dgm:prSet/>
      <dgm:spPr/>
      <dgm:t>
        <a:bodyPr/>
        <a:lstStyle/>
        <a:p>
          <a:endParaRPr lang="sl-SI"/>
        </a:p>
      </dgm:t>
    </dgm:pt>
    <dgm:pt modelId="{A941D2F8-900F-4D61-80BB-8C4C62020FCA}">
      <dgm:prSet/>
      <dgm:spPr>
        <a:xfrm>
          <a:off x="3039617" y="93605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Pripravi odredbe in jih posreduje skrbniku PP in odredbodajalcu na PT</a:t>
          </a:r>
        </a:p>
      </dgm:t>
    </dgm:pt>
    <dgm:pt modelId="{C472AD62-E58C-4505-87B3-B648CFFA014C}" type="parTrans" cxnId="{F2404314-B790-4288-8435-D7A2CBB40515}">
      <dgm:prSet/>
      <dgm:spPr/>
      <dgm:t>
        <a:bodyPr/>
        <a:lstStyle/>
        <a:p>
          <a:endParaRPr lang="sl-SI"/>
        </a:p>
      </dgm:t>
    </dgm:pt>
    <dgm:pt modelId="{3FCFBC67-FA21-4F3D-902F-949F86B45A5C}" type="sibTrans" cxnId="{F2404314-B790-4288-8435-D7A2CBB40515}">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X="-8828" custLinFactNeighborY="5111"/>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149021" custLinFactNeighborX="7827" custLinFactNeighborY="1976">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Y="-12949">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ScaleX="58057" custScaleY="54053" custLinFactNeighborX="-19034" custLinFactNeighborY="9703"/>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08104" custScaleY="46779" custLinFactX="42992" custLinFactNeighborX="100000" custLinFactNeighborY="-499">
        <dgm:presLayoutVars>
          <dgm:bulletEnabled val="1"/>
        </dgm:presLayoutVars>
      </dgm:prSet>
      <dgm:spPr>
        <a:prstGeom prst="roundRect">
          <a:avLst>
            <a:gd name="adj" fmla="val 10000"/>
          </a:avLst>
        </a:prstGeom>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X="55508" custLinFactY="86894" custLinFactNeighborX="100000"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ScaleX="74106" custScaleY="99882" custLinFactNeighborX="-2591" custLinFactNeighborY="19403"/>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X="-22384" custLinFactNeighborX="-100000" custLinFactNeighborY="1147">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LinFactX="-46261" custLinFactY="-100000" custLinFactNeighborX="-100000" custLinFactNeighborY="-151107">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ScaleX="46732" custScaleY="59237" custLinFactNeighborX="18372" custLinFactNeighborY="26077"/>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F2404314-B790-4288-8435-D7A2CBB40515}" srcId="{7EA1BF68-0F90-4552-A8D8-CC3B07783F89}" destId="{A941D2F8-900F-4D61-80BB-8C4C62020FCA}" srcOrd="2" destOrd="0" parTransId="{C472AD62-E58C-4505-87B3-B648CFFA014C}" sibTransId="{3FCFBC67-FA21-4F3D-902F-949F86B45A5C}"/>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BDD812A-D72B-4FBD-B8E7-5303C7FDCD1E}" type="presOf" srcId="{1311F118-56B4-4EDE-A5EF-1196E8988485}" destId="{C30E8C67-412A-419D-9216-D083E3DA3EE7}" srcOrd="1"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7ACB2D38-6494-434E-AD8C-0EA78F455EA5}" type="presOf" srcId="{A941D2F8-900F-4D61-80BB-8C4C62020FCA}" destId="{C30E8C67-412A-419D-9216-D083E3DA3EE7}" srcOrd="1" destOrd="2" presId="urn:microsoft.com/office/officeart/2005/8/layout/hProcess4"/>
    <dgm:cxn modelId="{A52D8138-4CD1-4F10-B60D-0F8B04118156}" srcId="{7EA1BF68-0F90-4552-A8D8-CC3B07783F89}" destId="{1311F118-56B4-4EDE-A5EF-1196E8988485}" srcOrd="0" destOrd="0" parTransId="{0EAC906B-F87C-42CC-B9B5-CB3257C9AD0B}" sibTransId="{BB817659-E4A6-4356-A29F-53F76C0B1EFE}"/>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8F509658-8C7E-4B03-9476-9C121FBFFC64}" type="presOf" srcId="{1311F118-56B4-4EDE-A5EF-1196E8988485}" destId="{A19EC3FA-1145-4CF2-8EDD-5562FD6BBF74}"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61E640AA-6D0B-469F-BBC5-4DB17851AC5C}" type="presOf" srcId="{A941D2F8-900F-4D61-80BB-8C4C62020FCA}" destId="{A19EC3FA-1145-4CF2-8EDD-5562FD6BBF74}" srcOrd="0" destOrd="2"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1"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1"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1"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459"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87960" y="1916576"/>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Služba za evropska sredstva</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204078">
          <a:off x="953357" y="1181225"/>
          <a:ext cx="1919945" cy="19346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custT="1"/>
      <dgm:spPr>
        <a:xfrm>
          <a:off x="2756839" y="141747"/>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622128">
          <a:off x="3928127" y="-198155"/>
          <a:ext cx="1557329" cy="18188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4909527" y="1973104"/>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Služba za evropska sredstva</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10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EF447ABF-B429-4805-8D86-1DFD2512F01D}">
      <dgm:prSet phldrT="[besedilo]" custT="1"/>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dirty="0">
              <a:solidFill>
                <a:sysClr val="windowText" lastClr="000000">
                  <a:hueOff val="0"/>
                  <a:satOff val="0"/>
                  <a:lumOff val="0"/>
                  <a:alphaOff val="0"/>
                </a:sysClr>
              </a:solidFill>
              <a:latin typeface="Republika" panose="02000506040000020004" pitchFamily="2" charset="-18"/>
              <a:ea typeface="+mn-ea"/>
              <a:cs typeface="+mn-cs"/>
            </a:rPr>
            <a:t> V IS OU pripravi in odda četrtletno poročilo</a:t>
          </a:r>
          <a:endParaRPr lang="sl-SI" sz="1000" strike="noStrike" dirty="0">
            <a:solidFill>
              <a:sysClr val="windowText" lastClr="000000">
                <a:hueOff val="0"/>
                <a:satOff val="0"/>
                <a:lumOff val="0"/>
                <a:alphaOff val="0"/>
              </a:sysClr>
            </a:solidFill>
            <a:latin typeface="Republika" panose="02000506040000020004" pitchFamily="2" charset="-18"/>
            <a:ea typeface="+mn-ea"/>
            <a:cs typeface="+mn-cs"/>
          </a:endParaRPr>
        </a:p>
      </dgm:t>
    </dgm:pt>
    <dgm:pt modelId="{8764FC98-3F6C-4D5E-8918-4F2CCF46A7C7}" type="parTrans" cxnId="{71C890C1-EE15-4A77-92DE-B0850CE84E86}">
      <dgm:prSet/>
      <dgm:spPr/>
      <dgm:t>
        <a:bodyPr/>
        <a:lstStyle/>
        <a:p>
          <a:endParaRPr lang="sl-SI">
            <a:latin typeface="Republika" panose="02000506040000020004" pitchFamily="2" charset="-18"/>
          </a:endParaRPr>
        </a:p>
      </dgm:t>
    </dgm:pt>
    <dgm:pt modelId="{B0B58981-DE48-4B66-8BE4-4E0124491A50}" type="sibTrans" cxnId="{71C890C1-EE15-4A77-92DE-B0850CE84E86}">
      <dgm:prSet/>
      <dgm:spPr/>
      <dgm:t>
        <a:bodyPr/>
        <a:lstStyle/>
        <a:p>
          <a:endParaRPr lang="sl-SI">
            <a:latin typeface="Republika" panose="02000506040000020004" pitchFamily="2" charset="-18"/>
          </a:endParaRPr>
        </a:p>
      </dgm:t>
    </dgm:pt>
    <dgm:pt modelId="{7C69513A-AC2D-48BA-8FCC-ABC0FE8A150F}">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9DEF96BA-3050-4E86-8A3D-9207FF06EAA6}">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D2F35A5F-7BC1-4E8B-B7F8-778E9120FB26}" type="parTrans" cxnId="{9193ADFD-0F6C-4F98-87CD-7B48B9077941}">
      <dgm:prSet/>
      <dgm:spPr/>
      <dgm:t>
        <a:bodyPr/>
        <a:lstStyle/>
        <a:p>
          <a:endParaRPr lang="sl-SI">
            <a:latin typeface="Republika" panose="02000506040000020004" pitchFamily="2" charset="-18"/>
          </a:endParaRPr>
        </a:p>
      </dgm:t>
    </dgm:pt>
    <dgm:pt modelId="{A9B3ED5D-8A62-475C-9D2A-73BF9C868974}" type="sibTrans" cxnId="{9193ADFD-0F6C-4F98-87CD-7B48B9077941}">
      <dgm:prSet/>
      <dgm:spPr/>
      <dgm:t>
        <a:bodyPr/>
        <a:lstStyle/>
        <a:p>
          <a:endParaRPr lang="sl-SI">
            <a:latin typeface="Republika" panose="02000506040000020004" pitchFamily="2" charset="-18"/>
          </a:endParaRPr>
        </a:p>
      </dgm:t>
    </dgm:pt>
    <dgm:pt modelId="{B7152D48-4D61-46E4-8195-2F298D9FDAE1}">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dirty="0" err="1">
              <a:solidFill>
                <a:sysClr val="windowText" lastClr="000000">
                  <a:hueOff val="0"/>
                  <a:satOff val="0"/>
                  <a:lumOff val="0"/>
                  <a:alphaOff val="0"/>
                </a:sysClr>
              </a:solidFill>
              <a:latin typeface="Republika" panose="02000506040000020004" pitchFamily="2" charset="-18"/>
              <a:ea typeface="+mn-ea"/>
              <a:cs typeface="+mn-cs"/>
            </a:rPr>
            <a:t>Poziv skrbnikom </a:t>
          </a:r>
          <a:r>
            <a:rPr lang="sl-SI" sz="1000" dirty="0" err="1">
              <a:solidFill>
                <a:sysClr val="windowText" lastClr="000000"/>
              </a:solidFill>
              <a:latin typeface="Republika" panose="02000506040000020004" pitchFamily="2" charset="-18"/>
              <a:ea typeface="+mn-ea"/>
              <a:cs typeface="+mn-cs"/>
            </a:rPr>
            <a:t>pogodb (in IT) </a:t>
          </a:r>
          <a:r>
            <a:rPr lang="sl-SI" sz="1000" dirty="0" err="1">
              <a:solidFill>
                <a:sysClr val="windowText" lastClr="000000">
                  <a:hueOff val="0"/>
                  <a:satOff val="0"/>
                  <a:lumOff val="0"/>
                  <a:alphaOff val="0"/>
                </a:sysClr>
              </a:solidFill>
              <a:latin typeface="Republika" panose="02000506040000020004" pitchFamily="2" charset="-18"/>
              <a:ea typeface="+mn-ea"/>
              <a:cs typeface="+mn-cs"/>
            </a:rPr>
            <a:t>k predložitvi izpolnjenih poročil/obrazcev.</a:t>
          </a:r>
          <a:endParaRPr lang="sl-SI" sz="1000" dirty="0">
            <a:solidFill>
              <a:sysClr val="windowText" lastClr="000000">
                <a:hueOff val="0"/>
                <a:satOff val="0"/>
                <a:lumOff val="0"/>
                <a:alphaOff val="0"/>
              </a:sysClr>
            </a:solidFill>
            <a:latin typeface="Republika" panose="02000506040000020004" pitchFamily="2" charset="-18"/>
            <a:ea typeface="+mn-ea"/>
            <a:cs typeface="+mn-cs"/>
          </a:endParaRPr>
        </a:p>
      </dgm:t>
    </dgm:pt>
    <dgm:pt modelId="{FA16F77F-8CD6-43FD-B5F5-C77F086E1791}" type="parTrans" cxnId="{9964A208-6ABF-4116-91EC-C5F0C3FAE687}">
      <dgm:prSet/>
      <dgm:spPr/>
      <dgm:t>
        <a:bodyPr/>
        <a:lstStyle/>
        <a:p>
          <a:endParaRPr lang="sl-SI">
            <a:latin typeface="Republika" panose="02000506040000020004" pitchFamily="2" charset="-18"/>
          </a:endParaRPr>
        </a:p>
      </dgm:t>
    </dgm:pt>
    <dgm:pt modelId="{13F4EAE0-0E3E-4D59-A96F-C2D2A3410E0A}" type="sibTrans" cxnId="{9964A208-6ABF-4116-91EC-C5F0C3FAE687}">
      <dgm:prSet/>
      <dgm:spPr/>
      <dgm:t>
        <a:bodyPr/>
        <a:lstStyle/>
        <a:p>
          <a:endParaRPr lang="sl-SI">
            <a:latin typeface="Republika" panose="02000506040000020004" pitchFamily="2" charset="-18"/>
          </a:endParaRPr>
        </a:p>
      </dgm:t>
    </dgm:pt>
    <dgm:pt modelId="{07964997-FC4D-4C6F-BDE3-B9D669E4DE8E}">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latin typeface="Republika" panose="02000506040000020004" pitchFamily="2" charset="-18"/>
          </a:endParaRPr>
        </a:p>
      </dgm:t>
    </dgm:pt>
    <dgm:pt modelId="{E32D8454-F6E0-4D7A-867F-66308B0AFA28}" type="sibTrans" cxnId="{441E583F-379A-46D3-95E0-68F722293255}">
      <dgm:prSet/>
      <dgm:spPr/>
      <dgm:t>
        <a:bodyPr/>
        <a:lstStyle/>
        <a:p>
          <a:endParaRPr lang="sl-SI">
            <a:latin typeface="Republika" panose="02000506040000020004" pitchFamily="2" charset="-18"/>
          </a:endParaRPr>
        </a:p>
      </dgm:t>
    </dgm:pt>
    <dgm:pt modelId="{390B7F2F-0C2A-4FF6-9BD5-2B0BC3DD629E}">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149D44F7-0FE9-4D7D-9DB0-EB32547B6DBE}">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A680736B-C918-4609-9C64-55B15725BBE2}" type="parTrans" cxnId="{73F50C44-688D-4DDC-845F-083DC3FB0261}">
      <dgm:prSet/>
      <dgm:spPr/>
      <dgm:t>
        <a:bodyPr/>
        <a:lstStyle/>
        <a:p>
          <a:endParaRPr lang="sl-SI">
            <a:latin typeface="Republika" panose="02000506040000020004" pitchFamily="2" charset="-18"/>
          </a:endParaRPr>
        </a:p>
      </dgm:t>
    </dgm:pt>
    <dgm:pt modelId="{79A34233-8928-4644-AEB9-767ED04C3552}" type="sibTrans" cxnId="{73F50C44-688D-4DDC-845F-083DC3FB0261}">
      <dgm:prSet/>
      <dgm:spPr/>
      <dgm:t>
        <a:bodyPr/>
        <a:lstStyle/>
        <a:p>
          <a:endParaRPr lang="sl-SI">
            <a:latin typeface="Republika" panose="02000506040000020004" pitchFamily="2" charset="-18"/>
          </a:endParaRPr>
        </a:p>
      </dgm:t>
    </dgm:pt>
    <dgm:pt modelId="{84CD2760-E888-4B25-82DC-10AA177D6B62}">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A56A1381-8A1D-4744-B1BB-A1E18D97FF13}" type="parTrans" cxnId="{91FED941-779E-4B28-94FD-4BDEB8A541E0}">
      <dgm:prSet/>
      <dgm:spPr/>
      <dgm:t>
        <a:bodyPr/>
        <a:lstStyle/>
        <a:p>
          <a:endParaRPr lang="sl-SI">
            <a:latin typeface="Republika" panose="02000506040000020004" pitchFamily="2" charset="-18"/>
          </a:endParaRPr>
        </a:p>
      </dgm:t>
    </dgm:pt>
    <dgm:pt modelId="{B33F178B-31C5-4898-A634-63FD4B094371}" type="sibTrans" cxnId="{91FED941-779E-4B28-94FD-4BDEB8A541E0}">
      <dgm:prSet/>
      <dgm:spPr/>
      <dgm:t>
        <a:bodyPr/>
        <a:lstStyle/>
        <a:p>
          <a:endParaRPr lang="sl-SI">
            <a:latin typeface="Republika" panose="02000506040000020004" pitchFamily="2" charset="-18"/>
          </a:endParaRPr>
        </a:p>
      </dgm:t>
    </dgm:pt>
    <dgm:pt modelId="{0CDCF780-7314-482E-941D-B6D426B1BBCD}">
      <dgm:prSet phldrT="[besedilo]" custT="1"/>
      <dgm:spPr>
        <a:xfrm>
          <a:off x="4558532" y="487105"/>
          <a:ext cx="1547140" cy="166712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strike="noStrike" dirty="0">
              <a:solidFill>
                <a:sysClr val="windowText" lastClr="000000">
                  <a:hueOff val="0"/>
                  <a:satOff val="0"/>
                  <a:lumOff val="0"/>
                  <a:alphaOff val="0"/>
                </a:sysClr>
              </a:solidFill>
              <a:latin typeface="Republika" panose="02000506040000020004" pitchFamily="2" charset="-18"/>
              <a:ea typeface="+mn-ea"/>
              <a:cs typeface="+mn-cs"/>
            </a:rPr>
            <a:t> V primeru   ugotovljenih nepravilnosti nad 10.000 eur, z OU uskladi in izpolni Prilogo 1, ki jo doda četrtletnem poročilu </a:t>
          </a:r>
        </a:p>
      </dgm:t>
    </dgm:pt>
    <dgm:pt modelId="{2E95E284-2401-458E-8AEA-8D0632BD9D08}" type="parTrans" cxnId="{9FA9C25B-9548-491A-8270-19F7F25BD631}">
      <dgm:prSet/>
      <dgm:spPr/>
      <dgm:t>
        <a:bodyPr/>
        <a:lstStyle/>
        <a:p>
          <a:endParaRPr lang="sl-SI">
            <a:latin typeface="Republika" panose="02000506040000020004" pitchFamily="2" charset="-18"/>
          </a:endParaRPr>
        </a:p>
      </dgm:t>
    </dgm:pt>
    <dgm:pt modelId="{B708BD98-38B5-4886-9A8D-9B653C1FF7B8}" type="sibTrans" cxnId="{9FA9C25B-9548-491A-8270-19F7F25BD631}">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11289" custLinFactNeighborY="4395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4078" custScaleX="81089" custScaleY="81712" custLinFactNeighborX="4448" custLinFactNeighborY="12197"/>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47187" custScaleY="183214"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3854" custLinFactNeighborY="-5138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622128" custScaleX="72120" custScaleY="84230" custLinFactNeighborX="22314" custLinFactNeighborY="-2832"/>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X="132039" custScaleY="132311">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4456" custLinFactNeighborY="5415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9964A208-6ABF-4116-91EC-C5F0C3FAE687}" srcId="{C73A6C43-4AC5-4F08-BC99-5D8AFF52CFA1}" destId="{B7152D48-4D61-46E4-8195-2F298D9FDAE1}" srcOrd="2" destOrd="0" parTransId="{FA16F77F-8CD6-43FD-B5F5-C77F086E1791}" sibTransId="{13F4EAE0-0E3E-4D59-A96F-C2D2A3410E0A}"/>
    <dgm:cxn modelId="{B63DC510-247B-4A51-B9B2-280AB5984B93}" type="presOf" srcId="{EF447ABF-B429-4805-8D86-1DFD2512F01D}" destId="{AA18FB65-5C8E-463C-BC0A-5325BC6C0BC4}" srcOrd="1"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0F23129-7485-4B61-A831-7A361658E287}" type="presOf" srcId="{EF447ABF-B429-4805-8D86-1DFD2512F01D}" destId="{CEA71A4A-E771-4469-9296-D62EB1049E47}" srcOrd="0" destOrd="2"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9FA9C25B-9548-491A-8270-19F7F25BD631}" srcId="{658F50F4-FD31-4672-9788-53A0CAD55859}" destId="{0CDCF780-7314-482E-941D-B6D426B1BBCD}" srcOrd="3" destOrd="0" parTransId="{2E95E284-2401-458E-8AEA-8D0632BD9D08}" sibTransId="{B708BD98-38B5-4886-9A8D-9B653C1FF7B8}"/>
    <dgm:cxn modelId="{BE08A55E-4AEC-4772-9223-375120B2927B}" type="presOf" srcId="{B7152D48-4D61-46E4-8195-2F298D9FDAE1}" destId="{660662B1-2ED6-4588-BDF9-11793809D867}" srcOrd="1" destOrd="2" presId="urn:microsoft.com/office/officeart/2005/8/layout/hProcess4"/>
    <dgm:cxn modelId="{91FED941-779E-4B28-94FD-4BDEB8A541E0}" srcId="{8F58A25F-5FA5-4A66-8D64-AF6D5B649691}" destId="{84CD2760-E888-4B25-82DC-10AA177D6B62}" srcOrd="2" destOrd="0" parTransId="{A56A1381-8A1D-4744-B1BB-A1E18D97FF13}" sibTransId="{B33F178B-31C5-4898-A634-63FD4B094371}"/>
    <dgm:cxn modelId="{73F50C44-688D-4DDC-845F-083DC3FB0261}" srcId="{658F50F4-FD31-4672-9788-53A0CAD55859}" destId="{149D44F7-0FE9-4D7D-9DB0-EB32547B6DBE}" srcOrd="1" destOrd="0" parTransId="{A680736B-C918-4609-9C64-55B15725BBE2}" sibTransId="{79A34233-8928-4644-AEB9-767ED04C3552}"/>
    <dgm:cxn modelId="{2A42C667-8648-4579-8B0A-1AB0FA2FA81D}" type="presOf" srcId="{9DEF96BA-3050-4E86-8A3D-9207FF06EAA6}" destId="{660662B1-2ED6-4588-BDF9-11793809D867}" srcOrd="1" destOrd="1" presId="urn:microsoft.com/office/officeart/2005/8/layout/hProcess4"/>
    <dgm:cxn modelId="{9A57664F-AABD-4D58-876E-44ABA6B29538}" srcId="{C73A6C43-4AC5-4F08-BC99-5D8AFF52CFA1}" destId="{7C69513A-AC2D-48BA-8FCC-ABC0FE8A150F}" srcOrd="0" destOrd="0" parTransId="{59277405-063B-426C-BA5C-506D7E2BF173}" sibTransId="{13A6A81D-7D44-4732-85C3-D64E1D03CF89}"/>
    <dgm:cxn modelId="{3A877371-8D33-4FC6-9BF0-D8AE104AD3C0}" type="presOf" srcId="{07964997-FC4D-4C6F-BDE3-B9D669E4DE8E}" destId="{323C9DC3-FC27-47F1-A7A6-264921FAFBB9}" srcOrd="0"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C9FBA688-8E1E-4701-A05E-C7BCB6D52343}" type="presOf" srcId="{0CDCF780-7314-482E-941D-B6D426B1BBCD}" destId="{CEA71A4A-E771-4469-9296-D62EB1049E47}" srcOrd="0" destOrd="3" presId="urn:microsoft.com/office/officeart/2005/8/layout/hProcess4"/>
    <dgm:cxn modelId="{3433E993-E9FD-4CAD-A2AA-BF401C6AC1A0}" type="presOf" srcId="{7C69513A-AC2D-48BA-8FCC-ABC0FE8A150F}" destId="{660662B1-2ED6-4588-BDF9-11793809D867}" srcOrd="1" destOrd="0" presId="urn:microsoft.com/office/officeart/2005/8/layout/hProcess4"/>
    <dgm:cxn modelId="{D921EAA7-F9FF-4330-8202-F2D137030CD0}" type="presOf" srcId="{84CD2760-E888-4B25-82DC-10AA177D6B62}" destId="{0A40254A-84A3-4FE1-B10C-CE5649898CFB}" srcOrd="1" destOrd="2" presId="urn:microsoft.com/office/officeart/2005/8/layout/hProcess4"/>
    <dgm:cxn modelId="{D371F0A9-1B46-49A6-A8B0-797F95B95AB8}" type="presOf" srcId="{149D44F7-0FE9-4D7D-9DB0-EB32547B6DBE}" destId="{AA18FB65-5C8E-463C-BC0A-5325BC6C0BC4}"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71C890C1-EE15-4A77-92DE-B0850CE84E86}" srcId="{658F50F4-FD31-4672-9788-53A0CAD55859}" destId="{EF447ABF-B429-4805-8D86-1DFD2512F01D}" srcOrd="2" destOrd="0" parTransId="{8764FC98-3F6C-4D5E-8918-4F2CCF46A7C7}" sibTransId="{B0B58981-DE48-4B66-8BE4-4E0124491A50}"/>
    <dgm:cxn modelId="{0B1E43C3-6414-4C48-AD08-60885BC1469C}" type="presOf" srcId="{0CDCF780-7314-482E-941D-B6D426B1BBCD}" destId="{AA18FB65-5C8E-463C-BC0A-5325BC6C0BC4}" srcOrd="1" destOrd="3"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BEA669C9-CEDD-484A-867E-FAEE32DF3D78}" type="presOf" srcId="{149D44F7-0FE9-4D7D-9DB0-EB32547B6DBE}" destId="{CEA71A4A-E771-4469-9296-D62EB1049E47}" srcOrd="0" destOrd="1" presId="urn:microsoft.com/office/officeart/2005/8/layout/hProcess4"/>
    <dgm:cxn modelId="{538B3CCB-6563-4F0E-ADF6-8B727F135B9D}" type="presOf" srcId="{9DEF96BA-3050-4E86-8A3D-9207FF06EAA6}" destId="{E659E6CA-3DBC-4846-9D16-35C14E4360F7}" srcOrd="0" destOrd="1"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603B3FE1-0DA3-43D5-A64A-C1C23A0438CD}" type="presOf" srcId="{84CD2760-E888-4B25-82DC-10AA177D6B62}" destId="{323C9DC3-FC27-47F1-A7A6-264921FAFBB9}" srcOrd="0" destOrd="2"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466"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r>
            <a:rPr lang="sl-SI" dirty="0">
              <a:solidFill>
                <a:sysClr val="windowText" lastClr="000000"/>
              </a:solidFill>
              <a:latin typeface="Calibri" panose="020F0502020204030204"/>
              <a:ea typeface="+mn-ea"/>
              <a:cs typeface="+mn-cs"/>
            </a:rPr>
            <a:t> 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2942730" y="69630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7982" y="477835"/>
          <a:ext cx="877222" cy="877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2822602" y="881595"/>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0789" y="936838"/>
          <a:ext cx="871082" cy="8710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783150" custLinFactNeighborX="-17660" custLinFactNeighborY="2413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6647" custScaleY="253187"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39768" custLinFactNeighborY="-9374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498"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a:t>
          </a:r>
          <a:r>
            <a:rPr lang="en-US" dirty="0">
              <a:solidFill>
                <a:sysClr val="windowText" lastClr="000000"/>
              </a:solidFill>
              <a:latin typeface="Calibri" panose="020F0502020204030204"/>
              <a:ea typeface="+mn-ea"/>
              <a:cs typeface="+mn-cs"/>
            </a:rPr>
            <a:t>OU</a:t>
          </a:r>
          <a:r>
            <a:rPr lang="sl-SI" dirty="0">
              <a:solidFill>
                <a:sysClr val="windowText" lastClr="000000"/>
              </a:solidFill>
              <a:latin typeface="Calibri" panose="020F0502020204030204"/>
              <a:ea typeface="+mn-ea"/>
              <a:cs typeface="+mn-cs"/>
            </a:rPr>
            <a:t> 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SES</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2942730" y="672286"/>
          <a:ext cx="622683" cy="3436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(FINANČNA SLUŽBA)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0174" y="464838"/>
          <a:ext cx="879199" cy="87919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2822602" y="905613"/>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6927" y="948165"/>
          <a:ext cx="872446" cy="87244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SES</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143746" custLinFactNeighborX="-22430" custLinFactNeighborY="1153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1393" custScaleY="322809"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26347" custLinFactNeighborY="-82124">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38797"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503"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472879" y="1437975"/>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SES</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161551">
          <a:off x="1111106" y="730683"/>
          <a:ext cx="1583208" cy="158320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dgm:spPr>
        <a:xfrm>
          <a:off x="2236436" y="381363"/>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797702">
          <a:off x="2932750" y="12435"/>
          <a:ext cx="1766439" cy="176643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4036771" y="1469136"/>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SES</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60665C11-F51C-4A73-9C02-BD5E8CDCC969}">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SES:</a:t>
          </a:r>
        </a:p>
      </dgm:t>
    </dgm:pt>
    <dgm:pt modelId="{57A698CF-59E9-4F75-9118-2F0FC3D0EE70}" type="parTrans" cxnId="{DE968AA7-1DFD-4643-9458-71258DF8258A}">
      <dgm:prSet/>
      <dgm:spPr/>
      <dgm:t>
        <a:bodyPr/>
        <a:lstStyle/>
        <a:p>
          <a:endParaRPr lang="sl-SI">
            <a:latin typeface="Republika" panose="02000506040000020004" pitchFamily="2" charset="-18"/>
          </a:endParaRPr>
        </a:p>
      </dgm:t>
    </dgm:pt>
    <dgm:pt modelId="{C240F0A2-EEBA-4A34-A117-8A938A800C8F}" type="sibTrans" cxnId="{DE968AA7-1DFD-4643-9458-71258DF8258A}">
      <dgm:prSet/>
      <dgm:spPr/>
      <dgm:t>
        <a:bodyPr/>
        <a:lstStyle/>
        <a:p>
          <a:endParaRPr lang="sl-SI">
            <a:latin typeface="Republika" panose="02000506040000020004" pitchFamily="2" charset="-18"/>
          </a:endParaRPr>
        </a:p>
      </dgm:t>
    </dgm:pt>
    <dgm:pt modelId="{7C69513A-AC2D-48BA-8FCC-ABC0FE8A150F}">
      <dgm:prSet phldrT="[besedilo]" custT="1"/>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07964997-FC4D-4C6F-BDE3-B9D669E4DE8E}">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latin typeface="Republika" panose="02000506040000020004" pitchFamily="2" charset="-18"/>
          </a:endParaRPr>
        </a:p>
      </dgm:t>
    </dgm:pt>
    <dgm:pt modelId="{E32D8454-F6E0-4D7A-867F-66308B0AFA28}" type="sibTrans" cxnId="{441E583F-379A-46D3-95E0-68F722293255}">
      <dgm:prSet/>
      <dgm:spPr/>
      <dgm:t>
        <a:bodyPr/>
        <a:lstStyle/>
        <a:p>
          <a:endParaRPr lang="sl-SI">
            <a:latin typeface="Republika" panose="02000506040000020004" pitchFamily="2" charset="-18"/>
          </a:endParaRPr>
        </a:p>
      </dgm:t>
    </dgm:pt>
    <dgm:pt modelId="{3D9C4957-A697-4EC5-95B6-A97CF2531A57}">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 </a:t>
          </a:r>
        </a:p>
      </dgm:t>
    </dgm:pt>
    <dgm:pt modelId="{721C6BC1-5450-41A1-A376-A95A41EA9126}" type="parTrans" cxnId="{053204CB-02F6-4894-B9FB-CE7BB1E59D1A}">
      <dgm:prSet/>
      <dgm:spPr/>
      <dgm:t>
        <a:bodyPr/>
        <a:lstStyle/>
        <a:p>
          <a:endParaRPr lang="sl-SI">
            <a:latin typeface="Republika" panose="02000506040000020004" pitchFamily="2" charset="-18"/>
          </a:endParaRPr>
        </a:p>
      </dgm:t>
    </dgm:pt>
    <dgm:pt modelId="{7A849442-596E-49D1-A353-81FDDB1AEC08}" type="sibTrans" cxnId="{053204CB-02F6-4894-B9FB-CE7BB1E59D1A}">
      <dgm:prSet/>
      <dgm:spPr/>
      <dgm:t>
        <a:bodyPr/>
        <a:lstStyle/>
        <a:p>
          <a:endParaRPr lang="sl-SI">
            <a:latin typeface="Republika" panose="02000506040000020004" pitchFamily="2" charset="-18"/>
          </a:endParaRPr>
        </a:p>
      </dgm:t>
    </dgm:pt>
    <dgm:pt modelId="{390B7F2F-0C2A-4FF6-9BD5-2B0BC3DD629E}">
      <dgm:prSet phldrT="[besedilo]"/>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F00FACDA-FCEB-4D8F-B9AD-2C6D1B9165F5}">
      <dgm:prSet phldrT="[besedilo]" custT="1"/>
      <dgm:spPr>
        <a:xfrm>
          <a:off x="3733716" y="585358"/>
          <a:ext cx="1363748" cy="11248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a:latin typeface="Republika" panose="02000506040000020004" pitchFamily="2" charset="-18"/>
            </a:rPr>
            <a:t>- podatke o nepravilnostih vnese v informacijski sistem e-MA2. </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48D7EE34-3550-4E7E-BAAA-F19FB347A165}" type="parTrans" cxnId="{7DE3B4F2-7518-402D-B501-9558FA4FD583}">
      <dgm:prSet/>
      <dgm:spPr/>
      <dgm:t>
        <a:bodyPr/>
        <a:lstStyle/>
        <a:p>
          <a:endParaRPr lang="sl-SI">
            <a:latin typeface="Republika" panose="02000506040000020004" pitchFamily="2" charset="-18"/>
          </a:endParaRPr>
        </a:p>
      </dgm:t>
    </dgm:pt>
    <dgm:pt modelId="{458E3611-09C5-4B06-8D47-8606BDA3058D}" type="sibTrans" cxnId="{7DE3B4F2-7518-402D-B501-9558FA4FD583}">
      <dgm:prSet/>
      <dgm:spPr/>
      <dgm:t>
        <a:bodyPr/>
        <a:lstStyle/>
        <a:p>
          <a:endParaRPr lang="sl-SI">
            <a:latin typeface="Republika" panose="02000506040000020004" pitchFamily="2" charset="-18"/>
          </a:endParaRPr>
        </a:p>
      </dgm:t>
    </dgm:pt>
    <dgm:pt modelId="{608B4A61-84CB-4B05-908A-4340D55BE633}">
      <dgm:prSet phldrT="[besedilo]" custT="1"/>
      <dgm:spPr>
        <a:xfrm>
          <a:off x="3733716" y="585358"/>
          <a:ext cx="1363748" cy="11248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a:latin typeface="Republika" panose="02000506040000020004" pitchFamily="2" charset="-18"/>
            </a:rPr>
            <a:t>- V primeru, da v posameznem četrtletju ni bila evidentirana nobena nepravilnost, o kateri bi bilo potrebno poročati, SES tudi to informacijo vnese v informacijski sistem e-MA2</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E29CE168-632B-404D-8145-D0B9285EAF35}" type="parTrans" cxnId="{2724E9C9-D9C9-4BF3-A745-3A93AFB73F06}">
      <dgm:prSet/>
      <dgm:spPr/>
      <dgm:t>
        <a:bodyPr/>
        <a:lstStyle/>
        <a:p>
          <a:endParaRPr lang="sl-SI">
            <a:latin typeface="Republika" panose="02000506040000020004" pitchFamily="2" charset="-18"/>
          </a:endParaRPr>
        </a:p>
      </dgm:t>
    </dgm:pt>
    <dgm:pt modelId="{7003063A-4337-4AF7-84AE-2CC962127D2A}" type="sibTrans" cxnId="{2724E9C9-D9C9-4BF3-A745-3A93AFB73F06}">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8194"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1269" custLinFactNeighborY="-2829">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643461" custLinFactNeighborX="1283" custLinFactNeighborY="-584"/>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814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1967" custLinFactNeighborY="-9447">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292218" custScaleX="82320" custScaleY="73178" custLinFactNeighborX="16285" custLinFactNeighborY="-5209"/>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163590">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Y="5805" custLinFactNeighborX="13458" custLinFactNeighborY="100000">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EFB5830F-E4F0-4425-9854-33884A88655C}" type="presOf" srcId="{F00FACDA-FCEB-4D8F-B9AD-2C6D1B9165F5}" destId="{AA18FB65-5C8E-463C-BC0A-5325BC6C0BC4}" srcOrd="1"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52AA9E1F-9E98-48B1-A45B-8AED48F76C41}" type="presOf" srcId="{60665C11-F51C-4A73-9C02-BD5E8CDCC969}" destId="{AA18FB65-5C8E-463C-BC0A-5325BC6C0BC4}" srcOrd="1" destOrd="1" presId="urn:microsoft.com/office/officeart/2005/8/layout/hProcess4"/>
    <dgm:cxn modelId="{0F8D4722-AF6F-441B-A61B-2F6EC9048783}" type="presOf" srcId="{3D9C4957-A697-4EC5-95B6-A97CF2531A57}" destId="{0A40254A-84A3-4FE1-B10C-CE5649898CFB}" srcOrd="1" destOrd="2" presId="urn:microsoft.com/office/officeart/2005/8/layout/hProcess4"/>
    <dgm:cxn modelId="{1003B722-58D5-4805-B9A2-9EB64EEA5233}" type="presOf" srcId="{608B4A61-84CB-4B05-908A-4340D55BE633}" destId="{AA18FB65-5C8E-463C-BC0A-5325BC6C0BC4}" srcOrd="1" destOrd="3" presId="urn:microsoft.com/office/officeart/2005/8/layout/hProcess4"/>
    <dgm:cxn modelId="{59F81A23-7BF0-45BB-B17D-EAC0216D5C20}" type="presOf" srcId="{60665C11-F51C-4A73-9C02-BD5E8CDCC969}" destId="{CEA71A4A-E771-4469-9296-D62EB1049E47}" srcOrd="0"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9A57664F-AABD-4D58-876E-44ABA6B29538}" srcId="{C73A6C43-4AC5-4F08-BC99-5D8AFF52CFA1}" destId="{7C69513A-AC2D-48BA-8FCC-ABC0FE8A150F}" srcOrd="0" destOrd="0" parTransId="{59277405-063B-426C-BA5C-506D7E2BF173}" sibTransId="{13A6A81D-7D44-4732-85C3-D64E1D03CF89}"/>
    <dgm:cxn modelId="{EDA3D56F-C6B3-4A1D-A4A7-29D8385D1EF4}" type="presOf" srcId="{3D9C4957-A697-4EC5-95B6-A97CF2531A57}" destId="{323C9DC3-FC27-47F1-A7A6-264921FAFBB9}" srcOrd="0" destOrd="2"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898C9E93-8807-4909-BF3A-0FEFAE9460FB}" type="presOf" srcId="{F00FACDA-FCEB-4D8F-B9AD-2C6D1B9165F5}" destId="{CEA71A4A-E771-4469-9296-D62EB1049E47}" srcOrd="0" destOrd="2" presId="urn:microsoft.com/office/officeart/2005/8/layout/hProcess4"/>
    <dgm:cxn modelId="{3433E993-E9FD-4CAD-A2AA-BF401C6AC1A0}" type="presOf" srcId="{7C69513A-AC2D-48BA-8FCC-ABC0FE8A150F}" destId="{660662B1-2ED6-4588-BDF9-11793809D867}" srcOrd="1" destOrd="0" presId="urn:microsoft.com/office/officeart/2005/8/layout/hProcess4"/>
    <dgm:cxn modelId="{DE968AA7-1DFD-4643-9458-71258DF8258A}" srcId="{658F50F4-FD31-4672-9788-53A0CAD55859}" destId="{60665C11-F51C-4A73-9C02-BD5E8CDCC969}" srcOrd="1" destOrd="0" parTransId="{57A698CF-59E9-4F75-9118-2F0FC3D0EE70}" sibTransId="{C240F0A2-EEBA-4A34-A117-8A938A800C8F}"/>
    <dgm:cxn modelId="{040390BA-D442-402B-87F5-CD81C29160AA}" type="presOf" srcId="{608B4A61-84CB-4B05-908A-4340D55BE633}" destId="{CEA71A4A-E771-4469-9296-D62EB1049E47}" srcOrd="0" destOrd="3"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2724E9C9-D9C9-4BF3-A745-3A93AFB73F06}" srcId="{658F50F4-FD31-4672-9788-53A0CAD55859}" destId="{608B4A61-84CB-4B05-908A-4340D55BE633}" srcOrd="3" destOrd="0" parTransId="{E29CE168-632B-404D-8145-D0B9285EAF35}" sibTransId="{7003063A-4337-4AF7-84AE-2CC962127D2A}"/>
    <dgm:cxn modelId="{053204CB-02F6-4894-B9FB-CE7BB1E59D1A}" srcId="{8F58A25F-5FA5-4A66-8D64-AF6D5B649691}" destId="{3D9C4957-A697-4EC5-95B6-A97CF2531A57}" srcOrd="2" destOrd="0" parTransId="{721C6BC1-5450-41A1-A376-A95A41EA9126}" sibTransId="{7A849442-596E-49D1-A353-81FDDB1AEC08}"/>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7DE3B4F2-7518-402D-B501-9558FA4FD583}" srcId="{658F50F4-FD31-4672-9788-53A0CAD55859}" destId="{F00FACDA-FCEB-4D8F-B9AD-2C6D1B9165F5}" srcOrd="2" destOrd="0" parTransId="{48D7EE34-3550-4E7E-BAAA-F19FB347A165}" sibTransId="{458E3611-09C5-4B06-8D47-8606BDA3058D}"/>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50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3B15CB-770D-4B6C-9863-43C80693A9E4}"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30E97C26-040D-4019-A767-1C5602D9E604}">
      <dgm:prSet phldrT="[Text]" custT="1"/>
      <dgm:spPr/>
      <dgm:t>
        <a:bodyPr/>
        <a:lstStyle/>
        <a:p>
          <a:r>
            <a:rPr lang="sl-SI" sz="900" dirty="0"/>
            <a:t>UPRAVIČENEC</a:t>
          </a:r>
        </a:p>
      </dgm:t>
    </dgm:pt>
    <dgm:pt modelId="{AE2BB470-2C56-456D-883B-70E1A3AF5475}" type="parTrans" cxnId="{FE2F9043-B229-4A70-BC8C-DAF815F11525}">
      <dgm:prSet/>
      <dgm:spPr/>
      <dgm:t>
        <a:bodyPr/>
        <a:lstStyle/>
        <a:p>
          <a:endParaRPr lang="sl-SI"/>
        </a:p>
      </dgm:t>
    </dgm:pt>
    <dgm:pt modelId="{2C612CCC-BB06-4F45-8BDC-05CC104A52ED}" type="sibTrans" cxnId="{FE2F9043-B229-4A70-BC8C-DAF815F11525}">
      <dgm:prSet/>
      <dgm:spPr/>
      <dgm:t>
        <a:bodyPr/>
        <a:lstStyle/>
        <a:p>
          <a:endParaRPr lang="sl-SI"/>
        </a:p>
      </dgm:t>
    </dgm:pt>
    <dgm:pt modelId="{AE99AA53-D1BB-4EAB-80A9-0EDDD5BAB24C}">
      <dgm:prSet phldrT="[Text]" custT="1"/>
      <dgm:spPr/>
      <dgm:t>
        <a:bodyPr/>
        <a:lstStyle/>
        <a:p>
          <a:r>
            <a:rPr lang="sl-SI" sz="800" dirty="0"/>
            <a:t>Vnese listino v IS OU (plačano) navezano na operacijo in pripravi ZZI.</a:t>
          </a:r>
        </a:p>
      </dgm:t>
    </dgm:pt>
    <dgm:pt modelId="{EDBD42AF-F665-4044-B780-5200D74C8F77}" type="parTrans" cxnId="{F543B95C-15B1-4436-A7F2-FB0A534E245A}">
      <dgm:prSet/>
      <dgm:spPr/>
      <dgm:t>
        <a:bodyPr/>
        <a:lstStyle/>
        <a:p>
          <a:endParaRPr lang="sl-SI"/>
        </a:p>
      </dgm:t>
    </dgm:pt>
    <dgm:pt modelId="{2E4F1F59-830F-41AD-820F-1A22C7895F26}" type="sibTrans" cxnId="{F543B95C-15B1-4436-A7F2-FB0A534E245A}">
      <dgm:prSet/>
      <dgm:spPr/>
      <dgm:t>
        <a:bodyPr/>
        <a:lstStyle/>
        <a:p>
          <a:endParaRPr lang="sl-SI"/>
        </a:p>
      </dgm:t>
    </dgm:pt>
    <dgm:pt modelId="{28DCC61D-FD51-405F-804E-63EE484F3CEC}">
      <dgm:prSet phldrT="[Text]" custT="1"/>
      <dgm:spPr/>
      <dgm:t>
        <a:bodyPr/>
        <a:lstStyle/>
        <a:p>
          <a:r>
            <a:rPr lang="sl-SI" sz="800" dirty="0"/>
            <a:t>IT</a:t>
          </a:r>
        </a:p>
      </dgm:t>
    </dgm:pt>
    <dgm:pt modelId="{700DCB95-017C-435B-83F7-14852DBD570A}" type="parTrans" cxnId="{6C9D8D40-EC12-4406-9FD7-A7435232FAA9}">
      <dgm:prSet/>
      <dgm:spPr/>
      <dgm:t>
        <a:bodyPr/>
        <a:lstStyle/>
        <a:p>
          <a:endParaRPr lang="sl-SI"/>
        </a:p>
      </dgm:t>
    </dgm:pt>
    <dgm:pt modelId="{A4C110AA-13C0-49EA-A136-CD769781E6B3}" type="sibTrans" cxnId="{6C9D8D40-EC12-4406-9FD7-A7435232FAA9}">
      <dgm:prSet/>
      <dgm:spPr/>
      <dgm:t>
        <a:bodyPr/>
        <a:lstStyle/>
        <a:p>
          <a:endParaRPr lang="sl-SI"/>
        </a:p>
      </dgm:t>
    </dgm:pt>
    <dgm:pt modelId="{E9FB5CF8-EF94-4F5B-934A-50BB8ABFADAD}">
      <dgm:prSet phldrT="[Text]" custT="1"/>
      <dgm:spPr/>
      <dgm:t>
        <a:bodyPr/>
        <a:lstStyle/>
        <a:p>
          <a:r>
            <a:rPr lang="sl-SI" sz="900" dirty="0"/>
            <a:t>PT</a:t>
          </a:r>
        </a:p>
      </dgm:t>
    </dgm:pt>
    <dgm:pt modelId="{920F34D1-F7BA-467D-AE62-C62091E15701}" type="parTrans" cxnId="{14F54C8E-B4DA-4BDF-B031-15E4EC72C2E1}">
      <dgm:prSet/>
      <dgm:spPr/>
      <dgm:t>
        <a:bodyPr/>
        <a:lstStyle/>
        <a:p>
          <a:endParaRPr lang="sl-SI"/>
        </a:p>
      </dgm:t>
    </dgm:pt>
    <dgm:pt modelId="{80700BF2-CBBD-41DD-AE34-86F0B2D8C7CF}" type="sibTrans" cxnId="{14F54C8E-B4DA-4BDF-B031-15E4EC72C2E1}">
      <dgm:prSet/>
      <dgm:spPr/>
      <dgm:t>
        <a:bodyPr/>
        <a:lstStyle/>
        <a:p>
          <a:endParaRPr lang="sl-SI"/>
        </a:p>
      </dgm:t>
    </dgm:pt>
    <dgm:pt modelId="{135B9668-99C4-484A-8120-A03350D4586D}">
      <dgm:prSet custT="1"/>
      <dgm:spPr/>
      <dgm:t>
        <a:bodyPr/>
        <a:lstStyle/>
        <a:p>
          <a:r>
            <a:rPr lang="sl-SI" sz="900" dirty="0"/>
            <a:t>IT</a:t>
          </a:r>
        </a:p>
      </dgm:t>
    </dgm:pt>
    <dgm:pt modelId="{17C3BA01-91F8-4FEA-94E0-70198B342725}" type="parTrans" cxnId="{9259399D-44EC-4CD2-ADAE-85BF9F24A6CA}">
      <dgm:prSet/>
      <dgm:spPr/>
      <dgm:t>
        <a:bodyPr/>
        <a:lstStyle/>
        <a:p>
          <a:endParaRPr lang="sl-SI"/>
        </a:p>
      </dgm:t>
    </dgm:pt>
    <dgm:pt modelId="{B84CC518-53AA-4209-835E-40296EA31E7F}" type="sibTrans" cxnId="{9259399D-44EC-4CD2-ADAE-85BF9F24A6CA}">
      <dgm:prSet/>
      <dgm:spPr/>
      <dgm:t>
        <a:bodyPr/>
        <a:lstStyle/>
        <a:p>
          <a:endParaRPr lang="sl-SI"/>
        </a:p>
      </dgm:t>
    </dgm:pt>
    <dgm:pt modelId="{19004A25-9E08-4380-A498-218A68028BE9}">
      <dgm:prSet custT="1"/>
      <dgm:spPr/>
      <dgm:t>
        <a:bodyPr/>
        <a:lstStyle/>
        <a:p>
          <a:r>
            <a:rPr lang="sl-SI" sz="800" dirty="0"/>
            <a:t>Po izvedenem izplačilu pozove U, da v IS OU priloži potrdilo o nakazilu poslovnim partnerjem.</a:t>
          </a:r>
        </a:p>
      </dgm:t>
    </dgm:pt>
    <dgm:pt modelId="{7A8D697A-3F7E-48E7-A5D1-25E7FDBAC13D}" type="parTrans" cxnId="{E3DFB29E-CB6A-40B0-A811-5FDC1CCFE60F}">
      <dgm:prSet/>
      <dgm:spPr/>
      <dgm:t>
        <a:bodyPr/>
        <a:lstStyle/>
        <a:p>
          <a:endParaRPr lang="sl-SI"/>
        </a:p>
      </dgm:t>
    </dgm:pt>
    <dgm:pt modelId="{04407544-EABA-47DA-88FD-C331EA90A719}" type="sibTrans" cxnId="{E3DFB29E-CB6A-40B0-A811-5FDC1CCFE60F}">
      <dgm:prSet/>
      <dgm:spPr/>
      <dgm:t>
        <a:bodyPr/>
        <a:lstStyle/>
        <a:p>
          <a:endParaRPr lang="sl-SI"/>
        </a:p>
      </dgm:t>
    </dgm:pt>
    <dgm:pt modelId="{7C1BC2EE-02F1-422E-8BBE-4E1F84F0489D}">
      <dgm:prSet custT="1"/>
      <dgm:spPr/>
      <dgm:t>
        <a:bodyPr/>
        <a:lstStyle/>
        <a:p>
          <a:r>
            <a:rPr lang="sl-SI" sz="800" dirty="0"/>
            <a:t>ORGAN ZA RAČUNOVODENJE</a:t>
          </a:r>
        </a:p>
      </dgm:t>
    </dgm:pt>
    <dgm:pt modelId="{2411A95C-29C1-4B4F-9B77-1A17C181774B}" type="parTrans" cxnId="{65C39342-A191-4281-B590-0B389E27FEDD}">
      <dgm:prSet/>
      <dgm:spPr/>
      <dgm:t>
        <a:bodyPr/>
        <a:lstStyle/>
        <a:p>
          <a:endParaRPr lang="sl-SI"/>
        </a:p>
      </dgm:t>
    </dgm:pt>
    <dgm:pt modelId="{09A3158B-CDE5-417C-AEC7-5303A5AF4488}" type="sibTrans" cxnId="{65C39342-A191-4281-B590-0B389E27FEDD}">
      <dgm:prSet/>
      <dgm:spPr/>
      <dgm:t>
        <a:bodyPr/>
        <a:lstStyle/>
        <a:p>
          <a:endParaRPr lang="sl-SI"/>
        </a:p>
      </dgm:t>
    </dgm:pt>
    <dgm:pt modelId="{9854C8AC-FE30-4A63-B6EF-8671196F818F}">
      <dgm:prSet/>
      <dgm:spPr/>
      <dgm:t>
        <a:bodyPr/>
        <a:lstStyle/>
        <a:p>
          <a:endParaRPr lang="sl-SI" dirty="0"/>
        </a:p>
      </dgm:t>
    </dgm:pt>
    <dgm:pt modelId="{F0E98877-3F5B-48A4-A7AB-F6A25A853535}" type="parTrans" cxnId="{EE976D3D-890F-416C-AFFE-A74DB225FE77}">
      <dgm:prSet/>
      <dgm:spPr/>
      <dgm:t>
        <a:bodyPr/>
        <a:lstStyle/>
        <a:p>
          <a:endParaRPr lang="sl-SI"/>
        </a:p>
      </dgm:t>
    </dgm:pt>
    <dgm:pt modelId="{731C1D97-E787-42CF-8D9C-22F5C5C52097}" type="sibTrans" cxnId="{EE976D3D-890F-416C-AFFE-A74DB225FE77}">
      <dgm:prSet/>
      <dgm:spPr/>
      <dgm:t>
        <a:bodyPr/>
        <a:lstStyle/>
        <a:p>
          <a:endParaRPr lang="sl-SI"/>
        </a:p>
      </dgm:t>
    </dgm:pt>
    <dgm:pt modelId="{A1F34745-9BEF-49AC-AACB-48335B6B4C3E}">
      <dgm:prSet/>
      <dgm:spPr/>
      <dgm:t>
        <a:bodyPr/>
        <a:lstStyle/>
        <a:p>
          <a:r>
            <a:rPr lang="sl-SI" dirty="0"/>
            <a:t>Certificira izdatke.</a:t>
          </a:r>
        </a:p>
      </dgm:t>
    </dgm:pt>
    <dgm:pt modelId="{E9DA3035-11F8-48F5-AF9C-6F950F428664}" type="parTrans" cxnId="{9005E15E-A71C-4815-A6AC-C1181D0324FD}">
      <dgm:prSet/>
      <dgm:spPr/>
      <dgm:t>
        <a:bodyPr/>
        <a:lstStyle/>
        <a:p>
          <a:endParaRPr lang="sl-SI"/>
        </a:p>
      </dgm:t>
    </dgm:pt>
    <dgm:pt modelId="{56951238-F793-46E7-A0C5-054CBFE112AE}" type="sibTrans" cxnId="{9005E15E-A71C-4815-A6AC-C1181D0324FD}">
      <dgm:prSet/>
      <dgm:spPr/>
      <dgm:t>
        <a:bodyPr/>
        <a:lstStyle/>
        <a:p>
          <a:endParaRPr lang="sl-SI"/>
        </a:p>
      </dgm:t>
    </dgm:pt>
    <dgm:pt modelId="{02C0AD42-D0C9-443C-9154-D4DD98AA5068}">
      <dgm:prSet phldrT="[Text]" custT="1"/>
      <dgm:spPr/>
      <dgm:t>
        <a:bodyPr/>
        <a:lstStyle/>
        <a:p>
          <a:r>
            <a:rPr lang="sl-SI" sz="800" dirty="0"/>
            <a:t>U posreduje vso dokumentacijo vključno z ZZI v administrativno preverjanje na IT preko IS OU, s potrditvijo ZZI v status oddan.</a:t>
          </a:r>
        </a:p>
      </dgm:t>
    </dgm:pt>
    <dgm:pt modelId="{7671B414-C29B-41C1-9B8E-B8ED1D60023F}" type="parTrans" cxnId="{9378B9EB-5B90-44AE-B02D-6A8562269D03}">
      <dgm:prSet/>
      <dgm:spPr/>
      <dgm:t>
        <a:bodyPr/>
        <a:lstStyle/>
        <a:p>
          <a:endParaRPr lang="sl-SI"/>
        </a:p>
      </dgm:t>
    </dgm:pt>
    <dgm:pt modelId="{01285403-85C7-49D8-B68A-E48CBA3182B8}" type="sibTrans" cxnId="{9378B9EB-5B90-44AE-B02D-6A8562269D03}">
      <dgm:prSet/>
      <dgm:spPr/>
      <dgm:t>
        <a:bodyPr/>
        <a:lstStyle/>
        <a:p>
          <a:endParaRPr lang="sl-SI"/>
        </a:p>
      </dgm:t>
    </dgm:pt>
    <dgm:pt modelId="{53206D9A-CAD7-473C-8945-9021C8812181}">
      <dgm:prSet phldrT="[Text]"/>
      <dgm:spPr/>
      <dgm:t>
        <a:bodyPr/>
        <a:lstStyle/>
        <a:p>
          <a:endParaRPr lang="sl-SI" sz="500" dirty="0"/>
        </a:p>
      </dgm:t>
    </dgm:pt>
    <dgm:pt modelId="{076721D7-BFF7-43AD-BA32-691C03E2E3F7}" type="parTrans" cxnId="{7E7B153B-F444-4AF0-9885-AFC385882A22}">
      <dgm:prSet/>
      <dgm:spPr/>
      <dgm:t>
        <a:bodyPr/>
        <a:lstStyle/>
        <a:p>
          <a:endParaRPr lang="sl-SI"/>
        </a:p>
      </dgm:t>
    </dgm:pt>
    <dgm:pt modelId="{C8E420D0-5779-417F-8569-CEDFD1F4E999}" type="sibTrans" cxnId="{7E7B153B-F444-4AF0-9885-AFC385882A22}">
      <dgm:prSet/>
      <dgm:spPr/>
      <dgm:t>
        <a:bodyPr/>
        <a:lstStyle/>
        <a:p>
          <a:endParaRPr lang="sl-SI"/>
        </a:p>
      </dgm:t>
    </dgm:pt>
    <dgm:pt modelId="{ED7A8616-DD98-4ADB-87C7-C7F17396EF18}">
      <dgm:prSet phldrT="[Text]" custT="1"/>
      <dgm:spPr/>
      <dgm:t>
        <a:bodyPr/>
        <a:lstStyle/>
        <a:p>
          <a:r>
            <a:rPr lang="sl-SI" sz="800" dirty="0"/>
            <a:t>Po prejemu ZZI  preko UJP kot račun  in izvedenem preverjanju s strani IT v IS OU  izvede izplačilo iz Proračuna RS.</a:t>
          </a:r>
        </a:p>
      </dgm:t>
    </dgm:pt>
    <dgm:pt modelId="{3C9B0029-AA28-443C-8C48-8E1D95A079EE}" type="parTrans" cxnId="{85D227D5-487B-4663-84BC-A9E0C0122A6A}">
      <dgm:prSet/>
      <dgm:spPr/>
      <dgm:t>
        <a:bodyPr/>
        <a:lstStyle/>
        <a:p>
          <a:endParaRPr lang="sl-SI"/>
        </a:p>
      </dgm:t>
    </dgm:pt>
    <dgm:pt modelId="{CE963CB0-B23B-473D-A607-2B2424C48D42}" type="sibTrans" cxnId="{85D227D5-487B-4663-84BC-A9E0C0122A6A}">
      <dgm:prSet/>
      <dgm:spPr/>
      <dgm:t>
        <a:bodyPr/>
        <a:lstStyle/>
        <a:p>
          <a:endParaRPr lang="sl-SI"/>
        </a:p>
      </dgm:t>
    </dgm:pt>
    <dgm:pt modelId="{A2777C9B-39F3-4CF9-9C49-7F8B6C0864EF}">
      <dgm:prSet/>
      <dgm:spPr/>
      <dgm:t>
        <a:bodyPr/>
        <a:lstStyle/>
        <a:p>
          <a:endParaRPr lang="sl-SI" sz="500" dirty="0"/>
        </a:p>
      </dgm:t>
    </dgm:pt>
    <dgm:pt modelId="{C7B0F980-A867-4F2B-B97D-C8194788A120}" type="parTrans" cxnId="{F44FAB75-EF0C-4443-A243-691D240DEA51}">
      <dgm:prSet/>
      <dgm:spPr/>
      <dgm:t>
        <a:bodyPr/>
        <a:lstStyle/>
        <a:p>
          <a:endParaRPr lang="sl-SI"/>
        </a:p>
      </dgm:t>
    </dgm:pt>
    <dgm:pt modelId="{8B82A97B-2E89-42C4-8919-2BC3A4485392}" type="sibTrans" cxnId="{F44FAB75-EF0C-4443-A243-691D240DEA51}">
      <dgm:prSet/>
      <dgm:spPr/>
      <dgm:t>
        <a:bodyPr/>
        <a:lstStyle/>
        <a:p>
          <a:endParaRPr lang="sl-SI"/>
        </a:p>
      </dgm:t>
    </dgm:pt>
    <dgm:pt modelId="{305988F0-E6DB-4808-968F-5733FF75F1FB}">
      <dgm:prSet custT="1"/>
      <dgm:spPr/>
      <dgm:t>
        <a:bodyPr/>
        <a:lstStyle/>
        <a:p>
          <a:r>
            <a:rPr lang="sl-SI" sz="800" dirty="0">
              <a:solidFill>
                <a:sysClr val="windowText" lastClr="000000">
                  <a:hueOff val="0"/>
                  <a:satOff val="0"/>
                  <a:lumOff val="0"/>
                  <a:alphaOff val="0"/>
                </a:sysClr>
              </a:solidFill>
              <a:latin typeface="Calibri" panose="020F0502020204030204"/>
              <a:ea typeface="+mn-ea"/>
              <a:cs typeface="+mn-cs"/>
            </a:rPr>
            <a:t>Izvede 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skladno s potrjeno metodologijo za izvedbo administrativnega preverjanja.</a:t>
          </a:r>
          <a:endParaRPr lang="sl-SI" sz="800" dirty="0"/>
        </a:p>
      </dgm:t>
    </dgm:pt>
    <dgm:pt modelId="{AA65DD39-89A6-467E-8CDF-12B664CF7DF9}" type="parTrans" cxnId="{125D913C-F79C-40D8-98BD-8E79C6DD54A2}">
      <dgm:prSet/>
      <dgm:spPr/>
      <dgm:t>
        <a:bodyPr/>
        <a:lstStyle/>
        <a:p>
          <a:endParaRPr lang="sl-SI"/>
        </a:p>
      </dgm:t>
    </dgm:pt>
    <dgm:pt modelId="{2AB277BA-A969-49AA-A53C-9D60BAADBD99}" type="sibTrans" cxnId="{125D913C-F79C-40D8-98BD-8E79C6DD54A2}">
      <dgm:prSet/>
      <dgm:spPr/>
      <dgm:t>
        <a:bodyPr/>
        <a:lstStyle/>
        <a:p>
          <a:endParaRPr lang="sl-SI"/>
        </a:p>
      </dgm:t>
    </dgm:pt>
    <dgm:pt modelId="{DC6B066D-ABF4-4E6E-A9C5-E2B74AAF4800}">
      <dgm:prSet/>
      <dgm:spPr/>
      <dgm:t>
        <a:bodyPr/>
        <a:lstStyle/>
        <a:p>
          <a:endParaRPr lang="sl-SI" sz="500"/>
        </a:p>
      </dgm:t>
    </dgm:pt>
    <dgm:pt modelId="{2518B137-290D-4393-9516-20E5901CB283}" type="parTrans" cxnId="{C85B16DE-F0C3-47F9-B12C-F113D9972EE5}">
      <dgm:prSet/>
      <dgm:spPr/>
      <dgm:t>
        <a:bodyPr/>
        <a:lstStyle/>
        <a:p>
          <a:endParaRPr lang="sl-SI"/>
        </a:p>
      </dgm:t>
    </dgm:pt>
    <dgm:pt modelId="{D1BCD1D3-5FFB-488F-BD2A-59E069D00ACA}" type="sibTrans" cxnId="{C85B16DE-F0C3-47F9-B12C-F113D9972EE5}">
      <dgm:prSet/>
      <dgm:spPr/>
      <dgm:t>
        <a:bodyPr/>
        <a:lstStyle/>
        <a:p>
          <a:endParaRPr lang="sl-SI"/>
        </a:p>
      </dgm:t>
    </dgm:pt>
    <dgm:pt modelId="{DF3210A2-E080-4AFD-AB16-5E19F4FFDC89}">
      <dgm:prSet custT="1"/>
      <dgm:spPr/>
      <dgm:t>
        <a:bodyPr/>
        <a:lstStyle/>
        <a:p>
          <a:r>
            <a:rPr lang="sl-SI" sz="850" dirty="0"/>
            <a:t>UPRAVIČENEC</a:t>
          </a:r>
        </a:p>
      </dgm:t>
    </dgm:pt>
    <dgm:pt modelId="{8D8BF833-DF4D-48F3-975F-554A29663D12}" type="parTrans" cxnId="{03AD1EEA-B69D-4F7B-B847-576AC4464037}">
      <dgm:prSet/>
      <dgm:spPr/>
      <dgm:t>
        <a:bodyPr/>
        <a:lstStyle/>
        <a:p>
          <a:endParaRPr lang="sl-SI"/>
        </a:p>
      </dgm:t>
    </dgm:pt>
    <dgm:pt modelId="{09F3CA3D-D21A-499D-956D-0DA9C1A39639}" type="sibTrans" cxnId="{03AD1EEA-B69D-4F7B-B847-576AC4464037}">
      <dgm:prSet/>
      <dgm:spPr/>
      <dgm:t>
        <a:bodyPr/>
        <a:lstStyle/>
        <a:p>
          <a:endParaRPr lang="sl-SI"/>
        </a:p>
      </dgm:t>
    </dgm:pt>
    <dgm:pt modelId="{71C8ED58-3540-4168-B352-214DD6063C90}">
      <dgm:prSet custT="1"/>
      <dgm:spPr/>
      <dgm:t>
        <a:bodyPr anchor="ctr"/>
        <a:lstStyle/>
        <a:p>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a:t>
          </a:r>
          <a:endParaRPr lang="sl-SI" sz="800" dirty="0"/>
        </a:p>
      </dgm:t>
    </dgm:pt>
    <dgm:pt modelId="{3BFAD315-6197-400F-88B3-D21F458D3E6C}" type="parTrans" cxnId="{0DE2F8D6-3942-4D2E-A2E2-2F9439680B46}">
      <dgm:prSet/>
      <dgm:spPr/>
      <dgm:t>
        <a:bodyPr/>
        <a:lstStyle/>
        <a:p>
          <a:endParaRPr lang="sl-SI"/>
        </a:p>
      </dgm:t>
    </dgm:pt>
    <dgm:pt modelId="{97306673-2200-431F-9FC0-BB5CBD23AE35}" type="sibTrans" cxnId="{0DE2F8D6-3942-4D2E-A2E2-2F9439680B46}">
      <dgm:prSet/>
      <dgm:spPr/>
      <dgm:t>
        <a:bodyPr/>
        <a:lstStyle/>
        <a:p>
          <a:endParaRPr lang="sl-SI"/>
        </a:p>
      </dgm:t>
    </dgm:pt>
    <dgm:pt modelId="{61F4CEE4-954B-4C14-A522-289F5ADD14AC}">
      <dgm:prSet custT="1"/>
      <dgm:spPr/>
      <dgm:t>
        <a:bodyPr/>
        <a:lstStyle/>
        <a:p>
          <a:r>
            <a:rPr lang="sl-SI" sz="900" dirty="0"/>
            <a:t>IT</a:t>
          </a:r>
        </a:p>
      </dgm:t>
    </dgm:pt>
    <dgm:pt modelId="{1A92EC8A-E7E0-4E97-AC76-A33C0C304008}" type="parTrans" cxnId="{2B6A5717-E250-4256-89E7-72330698AA51}">
      <dgm:prSet/>
      <dgm:spPr/>
      <dgm:t>
        <a:bodyPr/>
        <a:lstStyle/>
        <a:p>
          <a:endParaRPr lang="sl-SI"/>
        </a:p>
      </dgm:t>
    </dgm:pt>
    <dgm:pt modelId="{A18A64AE-6B27-466A-9019-DA4884883593}" type="sibTrans" cxnId="{2B6A5717-E250-4256-89E7-72330698AA51}">
      <dgm:prSet/>
      <dgm:spPr/>
      <dgm:t>
        <a:bodyPr/>
        <a:lstStyle/>
        <a:p>
          <a:endParaRPr lang="sl-SI"/>
        </a:p>
      </dgm:t>
    </dgm:pt>
    <dgm:pt modelId="{AE097FD1-5AF3-48FB-8177-0EF175DE3EA5}">
      <dgm:prSet custT="1"/>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a:t>
          </a:r>
          <a:r>
            <a:rPr lang="sl-SI" sz="800" dirty="0">
              <a:solidFill>
                <a:sysClr val="windowText" lastClr="000000">
                  <a:hueOff val="0"/>
                  <a:satOff val="0"/>
                  <a:lumOff val="0"/>
                  <a:alphaOff val="0"/>
                </a:sysClr>
              </a:solidFill>
              <a:latin typeface="Calibri" panose="020F0502020204030204"/>
              <a:ea typeface="+mn-ea"/>
              <a:cs typeface="+mn-cs"/>
            </a:rPr>
            <a:t> odobri izplačilo s prestavitvijo ZZI v status kontrolno pregledan.</a:t>
          </a:r>
          <a:endParaRPr lang="sl-SI" sz="800" dirty="0"/>
        </a:p>
      </dgm:t>
    </dgm:pt>
    <dgm:pt modelId="{0CD1EDB1-281B-467C-9A5E-96A49A5F065B}" type="parTrans" cxnId="{CEBC71C6-1D96-48B8-A793-5A211A0036AD}">
      <dgm:prSet/>
      <dgm:spPr/>
      <dgm:t>
        <a:bodyPr/>
        <a:lstStyle/>
        <a:p>
          <a:endParaRPr lang="sl-SI"/>
        </a:p>
      </dgm:t>
    </dgm:pt>
    <dgm:pt modelId="{D3E5D925-59CA-4AA6-A6A9-B1A92A6E64A5}" type="sibTrans" cxnId="{CEBC71C6-1D96-48B8-A793-5A211A0036AD}">
      <dgm:prSet/>
      <dgm:spPr/>
      <dgm:t>
        <a:bodyPr/>
        <a:lstStyle/>
        <a:p>
          <a:endParaRPr lang="sl-SI"/>
        </a:p>
      </dgm:t>
    </dgm:pt>
    <dgm:pt modelId="{E52C20B3-B87E-41C1-9686-2FF9F887490B}">
      <dgm:prSet custT="1"/>
      <dgm:spPr/>
      <dgm:t>
        <a:bodyPr/>
        <a:lstStyle/>
        <a:p>
          <a:r>
            <a:rPr lang="sl-SI" sz="900" dirty="0"/>
            <a:t>PT</a:t>
          </a:r>
        </a:p>
      </dgm:t>
    </dgm:pt>
    <dgm:pt modelId="{532568FD-2470-45E3-80CC-ABA9567792C5}" type="parTrans" cxnId="{44DAA2E9-7C2F-45AD-ADFF-01EFCC30D780}">
      <dgm:prSet/>
      <dgm:spPr/>
      <dgm:t>
        <a:bodyPr/>
        <a:lstStyle/>
        <a:p>
          <a:endParaRPr lang="sl-SI"/>
        </a:p>
      </dgm:t>
    </dgm:pt>
    <dgm:pt modelId="{0CC05E16-0DF2-4182-94AF-431DDB34ED59}" type="sibTrans" cxnId="{44DAA2E9-7C2F-45AD-ADFF-01EFCC30D780}">
      <dgm:prSet/>
      <dgm:spPr/>
      <dgm:t>
        <a:bodyPr/>
        <a:lstStyle/>
        <a:p>
          <a:endParaRPr lang="sl-SI"/>
        </a:p>
      </dgm:t>
    </dgm:pt>
    <dgm:pt modelId="{4F322314-9843-48AD-AB97-E59392641AF5}">
      <dgm:prSet custT="1"/>
      <dgm:spPr/>
      <dgm:t>
        <a:bodyPr/>
        <a:lstStyle/>
        <a:p>
          <a:r>
            <a:rPr lang="sl-SI" sz="800" dirty="0"/>
            <a:t>Vzpostavi terjatev do Organa za </a:t>
          </a:r>
          <a:r>
            <a:rPr lang="sl-SI" sz="800" dirty="0" err="1"/>
            <a:t>računovodenje</a:t>
          </a:r>
          <a:r>
            <a:rPr lang="sl-SI" sz="800" dirty="0"/>
            <a:t>.</a:t>
          </a:r>
        </a:p>
      </dgm:t>
    </dgm:pt>
    <dgm:pt modelId="{8D384D41-F11D-4039-AB12-F4D3922A7E02}" type="parTrans" cxnId="{D8EA2794-2687-4473-93AB-E3AD8873405C}">
      <dgm:prSet/>
      <dgm:spPr/>
      <dgm:t>
        <a:bodyPr/>
        <a:lstStyle/>
        <a:p>
          <a:endParaRPr lang="sl-SI"/>
        </a:p>
      </dgm:t>
    </dgm:pt>
    <dgm:pt modelId="{A8F23B67-E8FD-4346-9DBF-26FC3F725B42}" type="sibTrans" cxnId="{D8EA2794-2687-4473-93AB-E3AD8873405C}">
      <dgm:prSet/>
      <dgm:spPr/>
      <dgm:t>
        <a:bodyPr/>
        <a:lstStyle/>
        <a:p>
          <a:endParaRPr lang="sl-SI"/>
        </a:p>
      </dgm:t>
    </dgm:pt>
    <dgm:pt modelId="{D4FDA370-5846-414B-A9B3-ABD7CBC64887}">
      <dgm:prSet custT="1"/>
      <dgm:spPr/>
      <dgm:t>
        <a:bodyPr/>
        <a:lstStyle/>
        <a:p>
          <a:r>
            <a:rPr lang="sl-SI" sz="850" dirty="0"/>
            <a:t>UPRAVIČENEC</a:t>
          </a:r>
        </a:p>
      </dgm:t>
    </dgm:pt>
    <dgm:pt modelId="{B10F51BF-38E3-41C6-B959-50B433631262}" type="parTrans" cxnId="{6478DFC0-92E0-433E-AFFF-2C674592AA16}">
      <dgm:prSet/>
      <dgm:spPr/>
      <dgm:t>
        <a:bodyPr/>
        <a:lstStyle/>
        <a:p>
          <a:endParaRPr lang="sl-SI"/>
        </a:p>
      </dgm:t>
    </dgm:pt>
    <dgm:pt modelId="{282DAF9A-574F-4DF6-B21A-00714CA0A74A}" type="sibTrans" cxnId="{6478DFC0-92E0-433E-AFFF-2C674592AA16}">
      <dgm:prSet/>
      <dgm:spPr/>
      <dgm:t>
        <a:bodyPr/>
        <a:lstStyle/>
        <a:p>
          <a:endParaRPr lang="sl-SI"/>
        </a:p>
      </dgm:t>
    </dgm:pt>
    <dgm:pt modelId="{46FC8903-FA52-4C25-9700-962D6A68C29D}">
      <dgm:prSet custT="1"/>
      <dgm:spPr/>
      <dgm:t>
        <a:bodyPr/>
        <a:lstStyle/>
        <a:p>
          <a:r>
            <a:rPr lang="sl-SI" sz="900" dirty="0"/>
            <a:t>IT</a:t>
          </a:r>
        </a:p>
      </dgm:t>
    </dgm:pt>
    <dgm:pt modelId="{55CABD3B-6F9B-49D5-A9F7-E355BE89BB46}" type="parTrans" cxnId="{C3C20952-7F19-422C-AB71-9F4634A9D78A}">
      <dgm:prSet/>
      <dgm:spPr/>
      <dgm:t>
        <a:bodyPr/>
        <a:lstStyle/>
        <a:p>
          <a:endParaRPr lang="sl-SI"/>
        </a:p>
      </dgm:t>
    </dgm:pt>
    <dgm:pt modelId="{DD412009-0445-4C0A-B0E7-E872AA7AAE36}" type="sibTrans" cxnId="{C3C20952-7F19-422C-AB71-9F4634A9D78A}">
      <dgm:prSet/>
      <dgm:spPr/>
      <dgm:t>
        <a:bodyPr/>
        <a:lstStyle/>
        <a:p>
          <a:endParaRPr lang="sl-SI"/>
        </a:p>
      </dgm:t>
    </dgm:pt>
    <dgm:pt modelId="{49DE807C-AC4B-4D5D-B682-D54970938E30}">
      <dgm:prSet custT="1"/>
      <dgm:spPr/>
      <dgm:t>
        <a:bodyPr/>
        <a:lstStyle/>
        <a:p>
          <a:r>
            <a:rPr lang="sl-SI" sz="800" dirty="0"/>
            <a:t>V IS OU zaključi kontrolo po 74. členu Uredbe (EU) št. 2021/1061 in podpiše kontrolni list.</a:t>
          </a:r>
        </a:p>
      </dgm:t>
    </dgm:pt>
    <dgm:pt modelId="{8D893180-25B9-4C3D-9B04-445E59CFE61A}" type="parTrans" cxnId="{BD0EBBAD-8372-4B3E-BF54-C60DB923F786}">
      <dgm:prSet/>
      <dgm:spPr/>
      <dgm:t>
        <a:bodyPr/>
        <a:lstStyle/>
        <a:p>
          <a:endParaRPr lang="sl-SI"/>
        </a:p>
      </dgm:t>
    </dgm:pt>
    <dgm:pt modelId="{20794FE4-2CD6-4808-A2F4-B7F0AAD45689}" type="sibTrans" cxnId="{BD0EBBAD-8372-4B3E-BF54-C60DB923F786}">
      <dgm:prSet/>
      <dgm:spPr/>
      <dgm:t>
        <a:bodyPr/>
        <a:lstStyle/>
        <a:p>
          <a:endParaRPr lang="sl-SI"/>
        </a:p>
      </dgm:t>
    </dgm:pt>
    <dgm:pt modelId="{6A02DD9A-75B4-4471-AEEA-3C5779EFEA76}">
      <dgm:prSet custT="1"/>
      <dgm:spPr/>
      <dgm:t>
        <a:bodyPr/>
        <a:lstStyle/>
        <a:p>
          <a:r>
            <a:rPr lang="sl-SI" sz="800" dirty="0"/>
            <a:t>V IS OU priloži potrdilo o nakazilu plačila partnerjem</a:t>
          </a:r>
        </a:p>
      </dgm:t>
    </dgm:pt>
    <dgm:pt modelId="{3C7044DD-1A9A-454A-A612-A65CBCAD5DA2}" type="parTrans" cxnId="{6F3BAB38-EED8-483D-936F-791AD53D8B8F}">
      <dgm:prSet/>
      <dgm:spPr/>
      <dgm:t>
        <a:bodyPr/>
        <a:lstStyle/>
        <a:p>
          <a:endParaRPr lang="sl-SI"/>
        </a:p>
      </dgm:t>
    </dgm:pt>
    <dgm:pt modelId="{6513569C-BFC0-4E4B-8EAD-1293EACDCA3F}" type="sibTrans" cxnId="{6F3BAB38-EED8-483D-936F-791AD53D8B8F}">
      <dgm:prSet/>
      <dgm:spPr/>
      <dgm:t>
        <a:bodyPr/>
        <a:lstStyle/>
        <a:p>
          <a:endParaRPr lang="sl-SI"/>
        </a:p>
      </dgm:t>
    </dgm:pt>
    <dgm:pt modelId="{538B9C34-3DA1-429B-954D-5D41B0560608}" type="pres">
      <dgm:prSet presAssocID="{C93B15CB-770D-4B6C-9863-43C80693A9E4}" presName="Name0" presStyleCnt="0">
        <dgm:presLayoutVars>
          <dgm:dir/>
          <dgm:animLvl val="lvl"/>
          <dgm:resizeHandles val="exact"/>
        </dgm:presLayoutVars>
      </dgm:prSet>
      <dgm:spPr/>
    </dgm:pt>
    <dgm:pt modelId="{89CCF9C3-1715-4855-88F6-BC1D86D236DE}" type="pres">
      <dgm:prSet presAssocID="{C93B15CB-770D-4B6C-9863-43C80693A9E4}" presName="tSp" presStyleCnt="0"/>
      <dgm:spPr/>
    </dgm:pt>
    <dgm:pt modelId="{AE163ADB-E33C-4630-ABEE-A4B33E3C1A45}" type="pres">
      <dgm:prSet presAssocID="{C93B15CB-770D-4B6C-9863-43C80693A9E4}" presName="bSp" presStyleCnt="0"/>
      <dgm:spPr/>
    </dgm:pt>
    <dgm:pt modelId="{792F2B77-71BF-4FBF-97C1-B1DD01AFCF5E}" type="pres">
      <dgm:prSet presAssocID="{C93B15CB-770D-4B6C-9863-43C80693A9E4}" presName="process" presStyleCnt="0"/>
      <dgm:spPr/>
    </dgm:pt>
    <dgm:pt modelId="{F9B758D3-C810-425D-88EE-9335358815B4}" type="pres">
      <dgm:prSet presAssocID="{30E97C26-040D-4019-A767-1C5602D9E604}" presName="composite1" presStyleCnt="0"/>
      <dgm:spPr/>
    </dgm:pt>
    <dgm:pt modelId="{1CC28AB4-516C-440C-820D-F84AA192658F}" type="pres">
      <dgm:prSet presAssocID="{30E97C26-040D-4019-A767-1C5602D9E604}" presName="dummyNode1" presStyleLbl="node1" presStyleIdx="0" presStyleCnt="10"/>
      <dgm:spPr/>
    </dgm:pt>
    <dgm:pt modelId="{BFECFBE7-9447-4EC2-BC87-033108495660}" type="pres">
      <dgm:prSet presAssocID="{30E97C26-040D-4019-A767-1C5602D9E604}" presName="childNode1" presStyleLbl="bgAcc1" presStyleIdx="0" presStyleCnt="10" custScaleX="133156" custScaleY="353397">
        <dgm:presLayoutVars>
          <dgm:bulletEnabled val="1"/>
        </dgm:presLayoutVars>
      </dgm:prSet>
      <dgm:spPr/>
    </dgm:pt>
    <dgm:pt modelId="{5EA7E950-BC58-4A9D-A1D6-90682CF5DF99}" type="pres">
      <dgm:prSet presAssocID="{30E97C26-040D-4019-A767-1C5602D9E604}" presName="childNode1tx" presStyleLbl="bgAcc1" presStyleIdx="0" presStyleCnt="10">
        <dgm:presLayoutVars>
          <dgm:bulletEnabled val="1"/>
        </dgm:presLayoutVars>
      </dgm:prSet>
      <dgm:spPr/>
    </dgm:pt>
    <dgm:pt modelId="{6E3F0776-9A68-46C1-8380-8024692F6A7C}" type="pres">
      <dgm:prSet presAssocID="{30E97C26-040D-4019-A767-1C5602D9E604}" presName="parentNode1" presStyleLbl="node1" presStyleIdx="0" presStyleCnt="10" custScaleX="136248" custLinFactY="101566" custLinFactNeighborX="2785" custLinFactNeighborY="200000">
        <dgm:presLayoutVars>
          <dgm:chMax val="1"/>
          <dgm:bulletEnabled val="1"/>
        </dgm:presLayoutVars>
      </dgm:prSet>
      <dgm:spPr/>
    </dgm:pt>
    <dgm:pt modelId="{D195ABA9-F606-4A5F-AB18-EF8BAD1B4DE4}" type="pres">
      <dgm:prSet presAssocID="{30E97C26-040D-4019-A767-1C5602D9E604}" presName="connSite1" presStyleCnt="0"/>
      <dgm:spPr/>
    </dgm:pt>
    <dgm:pt modelId="{DBDFE74E-0B23-4E00-A0F5-CD1DE28D08A0}" type="pres">
      <dgm:prSet presAssocID="{2C612CCC-BB06-4F45-8BDC-05CC104A52ED}" presName="Name9" presStyleLbl="sibTrans2D1" presStyleIdx="0" presStyleCnt="9" custAng="2472671" custLinFactNeighborX="2697" custLinFactNeighborY="7288"/>
      <dgm:spPr/>
    </dgm:pt>
    <dgm:pt modelId="{C5173B4A-5B2C-46F9-B5C6-E392829F56A0}" type="pres">
      <dgm:prSet presAssocID="{28DCC61D-FD51-405F-804E-63EE484F3CEC}" presName="composite2" presStyleCnt="0"/>
      <dgm:spPr/>
    </dgm:pt>
    <dgm:pt modelId="{76179509-CF11-4376-8B27-8615DEEC610B}" type="pres">
      <dgm:prSet presAssocID="{28DCC61D-FD51-405F-804E-63EE484F3CEC}" presName="dummyNode2" presStyleLbl="node1" presStyleIdx="0" presStyleCnt="10"/>
      <dgm:spPr/>
    </dgm:pt>
    <dgm:pt modelId="{CE935D75-8790-4DCA-B285-C3C45E8275BD}" type="pres">
      <dgm:prSet presAssocID="{28DCC61D-FD51-405F-804E-63EE484F3CEC}" presName="childNode2" presStyleLbl="bgAcc1" presStyleIdx="1" presStyleCnt="10" custScaleX="154788" custScaleY="342875">
        <dgm:presLayoutVars>
          <dgm:bulletEnabled val="1"/>
        </dgm:presLayoutVars>
      </dgm:prSet>
      <dgm:spPr/>
    </dgm:pt>
    <dgm:pt modelId="{07384B8A-5460-4375-B7FA-8368439AF0C7}" type="pres">
      <dgm:prSet presAssocID="{28DCC61D-FD51-405F-804E-63EE484F3CEC}" presName="childNode2tx" presStyleLbl="bgAcc1" presStyleIdx="1" presStyleCnt="10">
        <dgm:presLayoutVars>
          <dgm:bulletEnabled val="1"/>
        </dgm:presLayoutVars>
      </dgm:prSet>
      <dgm:spPr/>
    </dgm:pt>
    <dgm:pt modelId="{08FF9C32-2FC0-43EA-B8CA-18EA030A54A1}" type="pres">
      <dgm:prSet presAssocID="{28DCC61D-FD51-405F-804E-63EE484F3CEC}" presName="parentNode2" presStyleLbl="node1" presStyleIdx="1" presStyleCnt="10" custLinFactY="-100000" custLinFactNeighborX="1586" custLinFactNeighborY="-111225">
        <dgm:presLayoutVars>
          <dgm:chMax val="0"/>
          <dgm:bulletEnabled val="1"/>
        </dgm:presLayoutVars>
      </dgm:prSet>
      <dgm:spPr/>
    </dgm:pt>
    <dgm:pt modelId="{4C8A565D-A903-4484-A58A-4351DBFFB324}" type="pres">
      <dgm:prSet presAssocID="{28DCC61D-FD51-405F-804E-63EE484F3CEC}" presName="connSite2" presStyleCnt="0"/>
      <dgm:spPr/>
    </dgm:pt>
    <dgm:pt modelId="{3D9B303E-2D4C-4CD2-92A8-B91DDFA8AE0F}" type="pres">
      <dgm:prSet presAssocID="{A4C110AA-13C0-49EA-A136-CD769781E6B3}" presName="Name18" presStyleLbl="sibTrans2D1" presStyleIdx="1" presStyleCnt="9" custAng="21120799" custLinFactNeighborX="1928" custLinFactNeighborY="-7068"/>
      <dgm:spPr/>
    </dgm:pt>
    <dgm:pt modelId="{7CCBF952-93C8-4808-84CE-A9CC63EC5FD4}" type="pres">
      <dgm:prSet presAssocID="{DF3210A2-E080-4AFD-AB16-5E19F4FFDC89}" presName="composite1" presStyleCnt="0"/>
      <dgm:spPr/>
    </dgm:pt>
    <dgm:pt modelId="{E4D13879-CD7C-4BA9-A759-6DEDB203DA9D}" type="pres">
      <dgm:prSet presAssocID="{DF3210A2-E080-4AFD-AB16-5E19F4FFDC89}" presName="dummyNode1" presStyleLbl="node1" presStyleIdx="1" presStyleCnt="10"/>
      <dgm:spPr/>
    </dgm:pt>
    <dgm:pt modelId="{335BCEF9-D0F4-4996-872D-7ACA59998931}" type="pres">
      <dgm:prSet presAssocID="{DF3210A2-E080-4AFD-AB16-5E19F4FFDC89}" presName="childNode1" presStyleLbl="bgAcc1" presStyleIdx="2" presStyleCnt="10" custScaleX="139589" custScaleY="196151">
        <dgm:presLayoutVars>
          <dgm:bulletEnabled val="1"/>
        </dgm:presLayoutVars>
      </dgm:prSet>
      <dgm:spPr/>
    </dgm:pt>
    <dgm:pt modelId="{848B8F45-B4FB-4564-B40B-2367AB76D991}" type="pres">
      <dgm:prSet presAssocID="{DF3210A2-E080-4AFD-AB16-5E19F4FFDC89}" presName="childNode1tx" presStyleLbl="bgAcc1" presStyleIdx="2" presStyleCnt="10">
        <dgm:presLayoutVars>
          <dgm:bulletEnabled val="1"/>
        </dgm:presLayoutVars>
      </dgm:prSet>
      <dgm:spPr/>
    </dgm:pt>
    <dgm:pt modelId="{CF8A6BF2-7B46-4A28-819A-ECC71C23849E}" type="pres">
      <dgm:prSet presAssocID="{DF3210A2-E080-4AFD-AB16-5E19F4FFDC89}" presName="parentNode1" presStyleLbl="node1" presStyleIdx="2" presStyleCnt="10" custScaleX="131880" custLinFactNeighborX="10689" custLinFactNeighborY="89548">
        <dgm:presLayoutVars>
          <dgm:chMax val="1"/>
          <dgm:bulletEnabled val="1"/>
        </dgm:presLayoutVars>
      </dgm:prSet>
      <dgm:spPr/>
    </dgm:pt>
    <dgm:pt modelId="{0FAF8CA8-B96C-4F0D-B220-983DE03353F9}" type="pres">
      <dgm:prSet presAssocID="{DF3210A2-E080-4AFD-AB16-5E19F4FFDC89}" presName="connSite1" presStyleCnt="0"/>
      <dgm:spPr/>
    </dgm:pt>
    <dgm:pt modelId="{FE2332FB-AF76-40D6-BA2E-80D7D8D3546A}" type="pres">
      <dgm:prSet presAssocID="{09F3CA3D-D21A-499D-956D-0DA9C1A39639}" presName="Name9" presStyleLbl="sibTrans2D1" presStyleIdx="2" presStyleCnt="9" custAng="1172414" custLinFactNeighborX="-849" custLinFactNeighborY="19523"/>
      <dgm:spPr/>
    </dgm:pt>
    <dgm:pt modelId="{1DEFC4DC-028A-4DBC-9F3B-01D22D554CF4}" type="pres">
      <dgm:prSet presAssocID="{61F4CEE4-954B-4C14-A522-289F5ADD14AC}" presName="composite2" presStyleCnt="0"/>
      <dgm:spPr/>
    </dgm:pt>
    <dgm:pt modelId="{AEEEE20C-C5E5-473F-B2B6-476710E0DD20}" type="pres">
      <dgm:prSet presAssocID="{61F4CEE4-954B-4C14-A522-289F5ADD14AC}" presName="dummyNode2" presStyleLbl="node1" presStyleIdx="2" presStyleCnt="10"/>
      <dgm:spPr/>
    </dgm:pt>
    <dgm:pt modelId="{D3E0D9FB-2AF7-455E-95F7-0F6D8B2A4FE6}" type="pres">
      <dgm:prSet presAssocID="{61F4CEE4-954B-4C14-A522-289F5ADD14AC}" presName="childNode2" presStyleLbl="bgAcc1" presStyleIdx="3" presStyleCnt="10" custScaleY="250979">
        <dgm:presLayoutVars>
          <dgm:bulletEnabled val="1"/>
        </dgm:presLayoutVars>
      </dgm:prSet>
      <dgm:spPr/>
    </dgm:pt>
    <dgm:pt modelId="{9100FD0F-C8A9-434E-A0A1-1E514DA02E9C}" type="pres">
      <dgm:prSet presAssocID="{61F4CEE4-954B-4C14-A522-289F5ADD14AC}" presName="childNode2tx" presStyleLbl="bgAcc1" presStyleIdx="3" presStyleCnt="10">
        <dgm:presLayoutVars>
          <dgm:bulletEnabled val="1"/>
        </dgm:presLayoutVars>
      </dgm:prSet>
      <dgm:spPr/>
    </dgm:pt>
    <dgm:pt modelId="{4F6CEE6C-12F4-4E6A-9183-966B41C6249E}" type="pres">
      <dgm:prSet presAssocID="{61F4CEE4-954B-4C14-A522-289F5ADD14AC}" presName="parentNode2" presStyleLbl="node1" presStyleIdx="3" presStyleCnt="10" custLinFactY="-9502" custLinFactNeighborX="-1281" custLinFactNeighborY="-100000">
        <dgm:presLayoutVars>
          <dgm:chMax val="0"/>
          <dgm:bulletEnabled val="1"/>
        </dgm:presLayoutVars>
      </dgm:prSet>
      <dgm:spPr/>
    </dgm:pt>
    <dgm:pt modelId="{09D13AFA-4D4C-443B-B9B2-741D46793F84}" type="pres">
      <dgm:prSet presAssocID="{61F4CEE4-954B-4C14-A522-289F5ADD14AC}" presName="connSite2" presStyleCnt="0"/>
      <dgm:spPr/>
    </dgm:pt>
    <dgm:pt modelId="{5456468B-977D-4879-9800-C348840C7F96}" type="pres">
      <dgm:prSet presAssocID="{A18A64AE-6B27-466A-9019-DA4884883593}" presName="Name18" presStyleLbl="sibTrans2D1" presStyleIdx="3" presStyleCnt="9" custAng="20140279" custLinFactNeighborX="-3367" custLinFactNeighborY="-17089"/>
      <dgm:spPr/>
    </dgm:pt>
    <dgm:pt modelId="{477D888F-F4B4-48A1-A72B-A72E46F6B397}" type="pres">
      <dgm:prSet presAssocID="{E9FB5CF8-EF94-4F5B-934A-50BB8ABFADAD}" presName="composite1" presStyleCnt="0"/>
      <dgm:spPr/>
    </dgm:pt>
    <dgm:pt modelId="{0FB551AB-239C-43DD-9DDF-9FA23D177058}" type="pres">
      <dgm:prSet presAssocID="{E9FB5CF8-EF94-4F5B-934A-50BB8ABFADAD}" presName="dummyNode1" presStyleLbl="node1" presStyleIdx="3" presStyleCnt="10"/>
      <dgm:spPr/>
    </dgm:pt>
    <dgm:pt modelId="{1526DF6A-CF33-425C-A4E1-3FA10D3F03BB}" type="pres">
      <dgm:prSet presAssocID="{E9FB5CF8-EF94-4F5B-934A-50BB8ABFADAD}" presName="childNode1" presStyleLbl="bgAcc1" presStyleIdx="4" presStyleCnt="10" custScaleX="116390" custScaleY="269005">
        <dgm:presLayoutVars>
          <dgm:bulletEnabled val="1"/>
        </dgm:presLayoutVars>
      </dgm:prSet>
      <dgm:spPr/>
    </dgm:pt>
    <dgm:pt modelId="{E7B269EE-DB77-4FAA-8134-48F4B441A5D8}" type="pres">
      <dgm:prSet presAssocID="{E9FB5CF8-EF94-4F5B-934A-50BB8ABFADAD}" presName="childNode1tx" presStyleLbl="bgAcc1" presStyleIdx="4" presStyleCnt="10">
        <dgm:presLayoutVars>
          <dgm:bulletEnabled val="1"/>
        </dgm:presLayoutVars>
      </dgm:prSet>
      <dgm:spPr/>
    </dgm:pt>
    <dgm:pt modelId="{C1113F2F-1606-4085-A8CF-0B167151D0FB}" type="pres">
      <dgm:prSet presAssocID="{E9FB5CF8-EF94-4F5B-934A-50BB8ABFADAD}" presName="parentNode1" presStyleLbl="node1" presStyleIdx="4" presStyleCnt="10" custLinFactY="100000" custLinFactNeighborX="10230" custLinFactNeighborY="121411">
        <dgm:presLayoutVars>
          <dgm:chMax val="1"/>
          <dgm:bulletEnabled val="1"/>
        </dgm:presLayoutVars>
      </dgm:prSet>
      <dgm:spPr/>
    </dgm:pt>
    <dgm:pt modelId="{22558B68-8252-4BAF-AA10-3CA0167821EE}" type="pres">
      <dgm:prSet presAssocID="{E9FB5CF8-EF94-4F5B-934A-50BB8ABFADAD}" presName="connSite1" presStyleCnt="0"/>
      <dgm:spPr/>
    </dgm:pt>
    <dgm:pt modelId="{84E89204-3351-4328-A4DC-5E449E271F04}" type="pres">
      <dgm:prSet presAssocID="{80700BF2-CBBD-41DD-AE34-86F0B2D8C7CF}" presName="Name9" presStyleLbl="sibTrans2D1" presStyleIdx="4" presStyleCnt="9" custAng="2029551" custLinFactNeighborX="5426" custLinFactNeighborY="19180"/>
      <dgm:spPr/>
    </dgm:pt>
    <dgm:pt modelId="{BEFC2BDF-478C-4986-AA0A-0E86877A7CE2}" type="pres">
      <dgm:prSet presAssocID="{135B9668-99C4-484A-8120-A03350D4586D}" presName="composite2" presStyleCnt="0"/>
      <dgm:spPr/>
    </dgm:pt>
    <dgm:pt modelId="{AB78B6F5-B1B3-4443-A92F-F06537475053}" type="pres">
      <dgm:prSet presAssocID="{135B9668-99C4-484A-8120-A03350D4586D}" presName="dummyNode2" presStyleLbl="node1" presStyleIdx="4" presStyleCnt="10"/>
      <dgm:spPr/>
    </dgm:pt>
    <dgm:pt modelId="{DFBA6CE2-59DA-4EE6-8708-A4596670EE21}" type="pres">
      <dgm:prSet presAssocID="{135B9668-99C4-484A-8120-A03350D4586D}" presName="childNode2" presStyleLbl="bgAcc1" presStyleIdx="5" presStyleCnt="10" custScaleX="114832" custScaleY="313903">
        <dgm:presLayoutVars>
          <dgm:bulletEnabled val="1"/>
        </dgm:presLayoutVars>
      </dgm:prSet>
      <dgm:spPr/>
    </dgm:pt>
    <dgm:pt modelId="{BEC79E5E-C023-4E8B-B181-4C4CCC598DA1}" type="pres">
      <dgm:prSet presAssocID="{135B9668-99C4-484A-8120-A03350D4586D}" presName="childNode2tx" presStyleLbl="bgAcc1" presStyleIdx="5" presStyleCnt="10">
        <dgm:presLayoutVars>
          <dgm:bulletEnabled val="1"/>
        </dgm:presLayoutVars>
      </dgm:prSet>
      <dgm:spPr/>
    </dgm:pt>
    <dgm:pt modelId="{F7780294-A861-421D-A0E5-CA32D9537491}" type="pres">
      <dgm:prSet presAssocID="{135B9668-99C4-484A-8120-A03350D4586D}" presName="parentNode2" presStyleLbl="node1" presStyleIdx="5" presStyleCnt="10" custLinFactY="-100000" custLinFactNeighborX="7113" custLinFactNeighborY="-107718">
        <dgm:presLayoutVars>
          <dgm:chMax val="0"/>
          <dgm:bulletEnabled val="1"/>
        </dgm:presLayoutVars>
      </dgm:prSet>
      <dgm:spPr/>
    </dgm:pt>
    <dgm:pt modelId="{2B9ABA00-0789-4F24-9F0F-EFF30C523805}" type="pres">
      <dgm:prSet presAssocID="{135B9668-99C4-484A-8120-A03350D4586D}" presName="connSite2" presStyleCnt="0"/>
      <dgm:spPr/>
    </dgm:pt>
    <dgm:pt modelId="{899D156A-D827-4283-9A4E-A310CBA1C7FD}" type="pres">
      <dgm:prSet presAssocID="{B84CC518-53AA-4209-835E-40296EA31E7F}" presName="Name18" presStyleLbl="sibTrans2D1" presStyleIdx="5" presStyleCnt="9" custAng="21149172" custLinFactNeighborX="4329" custLinFactNeighborY="-11544"/>
      <dgm:spPr/>
    </dgm:pt>
    <dgm:pt modelId="{36715B27-1FBB-48AC-9704-62D487515615}" type="pres">
      <dgm:prSet presAssocID="{D4FDA370-5846-414B-A9B3-ABD7CBC64887}" presName="composite1" presStyleCnt="0"/>
      <dgm:spPr/>
    </dgm:pt>
    <dgm:pt modelId="{FBD916DA-8C16-44A8-B325-151744E0DB41}" type="pres">
      <dgm:prSet presAssocID="{D4FDA370-5846-414B-A9B3-ABD7CBC64887}" presName="dummyNode1" presStyleLbl="node1" presStyleIdx="5" presStyleCnt="10"/>
      <dgm:spPr/>
    </dgm:pt>
    <dgm:pt modelId="{498344CB-4FDC-48B0-847D-07B621AC84F4}" type="pres">
      <dgm:prSet presAssocID="{D4FDA370-5846-414B-A9B3-ABD7CBC64887}" presName="childNode1" presStyleLbl="bgAcc1" presStyleIdx="6" presStyleCnt="10" custScaleY="169743">
        <dgm:presLayoutVars>
          <dgm:bulletEnabled val="1"/>
        </dgm:presLayoutVars>
      </dgm:prSet>
      <dgm:spPr/>
    </dgm:pt>
    <dgm:pt modelId="{570AB1D6-079E-4BF6-B8DF-A7127C573CA3}" type="pres">
      <dgm:prSet presAssocID="{D4FDA370-5846-414B-A9B3-ABD7CBC64887}" presName="childNode1tx" presStyleLbl="bgAcc1" presStyleIdx="6" presStyleCnt="10">
        <dgm:presLayoutVars>
          <dgm:bulletEnabled val="1"/>
        </dgm:presLayoutVars>
      </dgm:prSet>
      <dgm:spPr/>
    </dgm:pt>
    <dgm:pt modelId="{B261FD0B-8581-4650-8962-71551D672B50}" type="pres">
      <dgm:prSet presAssocID="{D4FDA370-5846-414B-A9B3-ABD7CBC64887}" presName="parentNode1" presStyleLbl="node1" presStyleIdx="6" presStyleCnt="10" custScaleX="138200" custLinFactNeighborX="-10033" custLinFactNeighborY="88027">
        <dgm:presLayoutVars>
          <dgm:chMax val="1"/>
          <dgm:bulletEnabled val="1"/>
        </dgm:presLayoutVars>
      </dgm:prSet>
      <dgm:spPr/>
    </dgm:pt>
    <dgm:pt modelId="{0523BC80-9320-41FE-B8A4-452216F14560}" type="pres">
      <dgm:prSet presAssocID="{D4FDA370-5846-414B-A9B3-ABD7CBC64887}" presName="connSite1" presStyleCnt="0"/>
      <dgm:spPr/>
    </dgm:pt>
    <dgm:pt modelId="{09FBD827-89A6-4267-A65B-280C2506A8D8}" type="pres">
      <dgm:prSet presAssocID="{282DAF9A-574F-4DF6-B21A-00714CA0A74A}" presName="Name9" presStyleLbl="sibTrans2D1" presStyleIdx="6" presStyleCnt="9" custAng="1817495" custLinFactNeighborX="-5204" custLinFactNeighborY="14867"/>
      <dgm:spPr/>
    </dgm:pt>
    <dgm:pt modelId="{E029C5CA-AD27-4759-979B-AC1B9DCC09D8}" type="pres">
      <dgm:prSet presAssocID="{46FC8903-FA52-4C25-9700-962D6A68C29D}" presName="composite2" presStyleCnt="0"/>
      <dgm:spPr/>
    </dgm:pt>
    <dgm:pt modelId="{25F71FC7-9D37-45C4-B565-10C8C5E6FD71}" type="pres">
      <dgm:prSet presAssocID="{46FC8903-FA52-4C25-9700-962D6A68C29D}" presName="dummyNode2" presStyleLbl="node1" presStyleIdx="6" presStyleCnt="10"/>
      <dgm:spPr/>
    </dgm:pt>
    <dgm:pt modelId="{C5CC47B5-CC34-4AF9-89B8-CF1ABFCC7E34}" type="pres">
      <dgm:prSet presAssocID="{46FC8903-FA52-4C25-9700-962D6A68C29D}" presName="childNode2" presStyleLbl="bgAcc1" presStyleIdx="7" presStyleCnt="10" custScaleX="121086" custScaleY="289448">
        <dgm:presLayoutVars>
          <dgm:bulletEnabled val="1"/>
        </dgm:presLayoutVars>
      </dgm:prSet>
      <dgm:spPr/>
    </dgm:pt>
    <dgm:pt modelId="{10C41617-0E9B-4F96-953D-613D46CE58F7}" type="pres">
      <dgm:prSet presAssocID="{46FC8903-FA52-4C25-9700-962D6A68C29D}" presName="childNode2tx" presStyleLbl="bgAcc1" presStyleIdx="7" presStyleCnt="10">
        <dgm:presLayoutVars>
          <dgm:bulletEnabled val="1"/>
        </dgm:presLayoutVars>
      </dgm:prSet>
      <dgm:spPr/>
    </dgm:pt>
    <dgm:pt modelId="{27465D05-217A-47C9-AA19-1200CA521C3E}" type="pres">
      <dgm:prSet presAssocID="{46FC8903-FA52-4C25-9700-962D6A68C29D}" presName="parentNode2" presStyleLbl="node1" presStyleIdx="7" presStyleCnt="10" custLinFactY="-77741" custLinFactNeighborX="2449" custLinFactNeighborY="-100000">
        <dgm:presLayoutVars>
          <dgm:chMax val="0"/>
          <dgm:bulletEnabled val="1"/>
        </dgm:presLayoutVars>
      </dgm:prSet>
      <dgm:spPr/>
    </dgm:pt>
    <dgm:pt modelId="{40906310-6002-483E-BEBA-C1EDCDE26956}" type="pres">
      <dgm:prSet presAssocID="{46FC8903-FA52-4C25-9700-962D6A68C29D}" presName="connSite2" presStyleCnt="0"/>
      <dgm:spPr/>
    </dgm:pt>
    <dgm:pt modelId="{907A145A-5153-4A3E-AA63-50E54A4D8EE7}" type="pres">
      <dgm:prSet presAssocID="{DD412009-0445-4C0A-B0E7-E872AA7AAE36}" presName="Name18" presStyleLbl="sibTrans2D1" presStyleIdx="7" presStyleCnt="9" custAng="21323804" custLinFactNeighborX="5199" custLinFactNeighborY="-6685"/>
      <dgm:spPr/>
    </dgm:pt>
    <dgm:pt modelId="{ACD28929-3742-4A59-BA5D-AD8B7F5A2F31}" type="pres">
      <dgm:prSet presAssocID="{E52C20B3-B87E-41C1-9686-2FF9F887490B}" presName="composite1" presStyleCnt="0"/>
      <dgm:spPr/>
    </dgm:pt>
    <dgm:pt modelId="{033973AB-5422-41A9-82A8-F0D267A525C4}" type="pres">
      <dgm:prSet presAssocID="{E52C20B3-B87E-41C1-9686-2FF9F887490B}" presName="dummyNode1" presStyleLbl="node1" presStyleIdx="7" presStyleCnt="10"/>
      <dgm:spPr/>
    </dgm:pt>
    <dgm:pt modelId="{D8423642-8687-4AB7-ADEE-E35130153FF1}" type="pres">
      <dgm:prSet presAssocID="{E52C20B3-B87E-41C1-9686-2FF9F887490B}" presName="childNode1" presStyleLbl="bgAcc1" presStyleIdx="8" presStyleCnt="10" custScaleY="158875">
        <dgm:presLayoutVars>
          <dgm:bulletEnabled val="1"/>
        </dgm:presLayoutVars>
      </dgm:prSet>
      <dgm:spPr/>
    </dgm:pt>
    <dgm:pt modelId="{EEFA85BA-53D4-48BE-ABAC-3539D7049FFE}" type="pres">
      <dgm:prSet presAssocID="{E52C20B3-B87E-41C1-9686-2FF9F887490B}" presName="childNode1tx" presStyleLbl="bgAcc1" presStyleIdx="8" presStyleCnt="10">
        <dgm:presLayoutVars>
          <dgm:bulletEnabled val="1"/>
        </dgm:presLayoutVars>
      </dgm:prSet>
      <dgm:spPr/>
    </dgm:pt>
    <dgm:pt modelId="{0A44AAE7-AAA5-424C-BE12-624C5D7707BC}" type="pres">
      <dgm:prSet presAssocID="{E52C20B3-B87E-41C1-9686-2FF9F887490B}" presName="parentNode1" presStyleLbl="node1" presStyleIdx="8" presStyleCnt="10" custLinFactNeighborX="5165" custLinFactNeighborY="35715">
        <dgm:presLayoutVars>
          <dgm:chMax val="1"/>
          <dgm:bulletEnabled val="1"/>
        </dgm:presLayoutVars>
      </dgm:prSet>
      <dgm:spPr/>
    </dgm:pt>
    <dgm:pt modelId="{5F63FCC7-1FB2-4F21-A8CC-92CDB49D217D}" type="pres">
      <dgm:prSet presAssocID="{E52C20B3-B87E-41C1-9686-2FF9F887490B}" presName="connSite1" presStyleCnt="0"/>
      <dgm:spPr/>
    </dgm:pt>
    <dgm:pt modelId="{1F0D7848-04EA-4B8A-8EEC-3D0D11D5C92E}" type="pres">
      <dgm:prSet presAssocID="{0CC05E16-0DF2-4182-94AF-431DDB34ED59}" presName="Name9" presStyleLbl="sibTrans2D1" presStyleIdx="8" presStyleCnt="9" custAng="20780713" custLinFactNeighborX="15233" custLinFactNeighborY="5713"/>
      <dgm:spPr/>
    </dgm:pt>
    <dgm:pt modelId="{4ACA4208-C4C2-4AED-9392-ECB89BB61BAE}" type="pres">
      <dgm:prSet presAssocID="{7C1BC2EE-02F1-422E-8BBE-4E1F84F0489D}" presName="composite2" presStyleCnt="0"/>
      <dgm:spPr/>
    </dgm:pt>
    <dgm:pt modelId="{B6A0D09F-8DB6-4802-BA72-0F6658516319}" type="pres">
      <dgm:prSet presAssocID="{7C1BC2EE-02F1-422E-8BBE-4E1F84F0489D}" presName="dummyNode2" presStyleLbl="node1" presStyleIdx="8" presStyleCnt="10"/>
      <dgm:spPr/>
    </dgm:pt>
    <dgm:pt modelId="{9ADF1FD7-8C11-4865-B081-12D924A8B92F}" type="pres">
      <dgm:prSet presAssocID="{7C1BC2EE-02F1-422E-8BBE-4E1F84F0489D}" presName="childNode2" presStyleLbl="bgAcc1" presStyleIdx="9" presStyleCnt="10">
        <dgm:presLayoutVars>
          <dgm:bulletEnabled val="1"/>
        </dgm:presLayoutVars>
      </dgm:prSet>
      <dgm:spPr/>
    </dgm:pt>
    <dgm:pt modelId="{D22EF088-CCE2-4380-8C80-12116FC69250}" type="pres">
      <dgm:prSet presAssocID="{7C1BC2EE-02F1-422E-8BBE-4E1F84F0489D}" presName="childNode2tx" presStyleLbl="bgAcc1" presStyleIdx="9" presStyleCnt="10">
        <dgm:presLayoutVars>
          <dgm:bulletEnabled val="1"/>
        </dgm:presLayoutVars>
      </dgm:prSet>
      <dgm:spPr/>
    </dgm:pt>
    <dgm:pt modelId="{1D0DDD7A-BBA7-4BD1-9729-5BFF3E812581}" type="pres">
      <dgm:prSet presAssocID="{7C1BC2EE-02F1-422E-8BBE-4E1F84F0489D}" presName="parentNode2" presStyleLbl="node1" presStyleIdx="9" presStyleCnt="10" custScaleX="161085" custScaleY="148338" custLinFactNeighborX="267" custLinFactNeighborY="-14053">
        <dgm:presLayoutVars>
          <dgm:chMax val="0"/>
          <dgm:bulletEnabled val="1"/>
        </dgm:presLayoutVars>
      </dgm:prSet>
      <dgm:spPr/>
    </dgm:pt>
    <dgm:pt modelId="{298AB25F-B843-44FC-BF37-1644A6E76B3C}" type="pres">
      <dgm:prSet presAssocID="{7C1BC2EE-02F1-422E-8BBE-4E1F84F0489D}" presName="connSite2" presStyleCnt="0"/>
      <dgm:spPr/>
    </dgm:pt>
  </dgm:ptLst>
  <dgm:cxnLst>
    <dgm:cxn modelId="{47481805-6DC1-4EA0-997A-DB5FF3DFB47C}" type="presOf" srcId="{DC6B066D-ABF4-4E6E-A9C5-E2B74AAF4800}" destId="{CE935D75-8790-4DCA-B285-C3C45E8275BD}" srcOrd="0" destOrd="2" presId="urn:microsoft.com/office/officeart/2005/8/layout/hProcess4"/>
    <dgm:cxn modelId="{4ED22609-9684-433F-A02D-2D592CC04A3D}" type="presOf" srcId="{AE99AA53-D1BB-4EAB-80A9-0EDDD5BAB24C}" destId="{5EA7E950-BC58-4A9D-A1D6-90682CF5DF99}" srcOrd="1" destOrd="0" presId="urn:microsoft.com/office/officeart/2005/8/layout/hProcess4"/>
    <dgm:cxn modelId="{B3DB830B-0BB9-41EC-82BC-C93C3EF9BAED}" type="presOf" srcId="{71C8ED58-3540-4168-B352-214DD6063C90}" destId="{335BCEF9-D0F4-4996-872D-7ACA59998931}" srcOrd="0" destOrd="0" presId="urn:microsoft.com/office/officeart/2005/8/layout/hProcess4"/>
    <dgm:cxn modelId="{6A61B20E-7482-48C5-AC4D-8EACACC0436A}" type="presOf" srcId="{ED7A8616-DD98-4ADB-87C7-C7F17396EF18}" destId="{1526DF6A-CF33-425C-A4E1-3FA10D3F03BB}" srcOrd="0" destOrd="1" presId="urn:microsoft.com/office/officeart/2005/8/layout/hProcess4"/>
    <dgm:cxn modelId="{8B34AE0F-D8F3-4A6A-A5FA-4C08522B5F89}" type="presOf" srcId="{AE99AA53-D1BB-4EAB-80A9-0EDDD5BAB24C}" destId="{BFECFBE7-9447-4EC2-BC87-033108495660}" srcOrd="0" destOrd="0" presId="urn:microsoft.com/office/officeart/2005/8/layout/hProcess4"/>
    <dgm:cxn modelId="{E93CED0F-9997-41BD-B8A4-1FD3E92AC5D7}" type="presOf" srcId="{02C0AD42-D0C9-443C-9154-D4DD98AA5068}" destId="{BFECFBE7-9447-4EC2-BC87-033108495660}" srcOrd="0" destOrd="1" presId="urn:microsoft.com/office/officeart/2005/8/layout/hProcess4"/>
    <dgm:cxn modelId="{2B6A5717-E250-4256-89E7-72330698AA51}" srcId="{C93B15CB-770D-4B6C-9863-43C80693A9E4}" destId="{61F4CEE4-954B-4C14-A522-289F5ADD14AC}" srcOrd="3" destOrd="0" parTransId="{1A92EC8A-E7E0-4E97-AC76-A33C0C304008}" sibTransId="{A18A64AE-6B27-466A-9019-DA4884883593}"/>
    <dgm:cxn modelId="{F38DF918-AD87-4201-B1C4-5121992FB310}" type="presOf" srcId="{305988F0-E6DB-4808-968F-5733FF75F1FB}" destId="{07384B8A-5460-4375-B7FA-8368439AF0C7}" srcOrd="1" destOrd="1" presId="urn:microsoft.com/office/officeart/2005/8/layout/hProcess4"/>
    <dgm:cxn modelId="{80F0D625-29A7-40D8-86F5-E06147E2A11C}" type="presOf" srcId="{0CC05E16-0DF2-4182-94AF-431DDB34ED59}" destId="{1F0D7848-04EA-4B8A-8EEC-3D0D11D5C92E}" srcOrd="0" destOrd="0" presId="urn:microsoft.com/office/officeart/2005/8/layout/hProcess4"/>
    <dgm:cxn modelId="{89C2B727-9A0F-45F6-8C20-92BB21972466}" type="presOf" srcId="{C93B15CB-770D-4B6C-9863-43C80693A9E4}" destId="{538B9C34-3DA1-429B-954D-5D41B0560608}" srcOrd="0" destOrd="0" presId="urn:microsoft.com/office/officeart/2005/8/layout/hProcess4"/>
    <dgm:cxn modelId="{3CBEDB2B-02B4-41E5-BD50-0A82A83AE67F}" type="presOf" srcId="{D4FDA370-5846-414B-A9B3-ABD7CBC64887}" destId="{B261FD0B-8581-4650-8962-71551D672B50}" srcOrd="0" destOrd="0" presId="urn:microsoft.com/office/officeart/2005/8/layout/hProcess4"/>
    <dgm:cxn modelId="{1F1F3334-0936-47A2-BDBA-A5B6E57CB208}" type="presOf" srcId="{4F322314-9843-48AD-AB97-E59392641AF5}" destId="{EEFA85BA-53D4-48BE-ABAC-3539D7049FFE}" srcOrd="1" destOrd="0" presId="urn:microsoft.com/office/officeart/2005/8/layout/hProcess4"/>
    <dgm:cxn modelId="{6F3BAB38-EED8-483D-936F-791AD53D8B8F}" srcId="{D4FDA370-5846-414B-A9B3-ABD7CBC64887}" destId="{6A02DD9A-75B4-4471-AEEA-3C5779EFEA76}" srcOrd="0" destOrd="0" parTransId="{3C7044DD-1A9A-454A-A612-A65CBCAD5DA2}" sibTransId="{6513569C-BFC0-4E4B-8EAD-1293EACDCA3F}"/>
    <dgm:cxn modelId="{0D62973A-F322-49A3-97DC-7FBC15343AFA}" type="presOf" srcId="{19004A25-9E08-4380-A498-218A68028BE9}" destId="{DFBA6CE2-59DA-4EE6-8708-A4596670EE21}" srcOrd="0" destOrd="0" presId="urn:microsoft.com/office/officeart/2005/8/layout/hProcess4"/>
    <dgm:cxn modelId="{7E7B153B-F444-4AF0-9885-AFC385882A22}" srcId="{E9FB5CF8-EF94-4F5B-934A-50BB8ABFADAD}" destId="{53206D9A-CAD7-473C-8945-9021C8812181}" srcOrd="0" destOrd="0" parTransId="{076721D7-BFF7-43AD-BA32-691C03E2E3F7}" sibTransId="{C8E420D0-5779-417F-8569-CEDFD1F4E999}"/>
    <dgm:cxn modelId="{34361F3B-EB57-43A9-A1C6-17941D7E9692}" type="presOf" srcId="{53206D9A-CAD7-473C-8945-9021C8812181}" destId="{E7B269EE-DB77-4FAA-8134-48F4B441A5D8}" srcOrd="1" destOrd="0" presId="urn:microsoft.com/office/officeart/2005/8/layout/hProcess4"/>
    <dgm:cxn modelId="{125D913C-F79C-40D8-98BD-8E79C6DD54A2}" srcId="{28DCC61D-FD51-405F-804E-63EE484F3CEC}" destId="{305988F0-E6DB-4808-968F-5733FF75F1FB}" srcOrd="1" destOrd="0" parTransId="{AA65DD39-89A6-467E-8CDF-12B664CF7DF9}" sibTransId="{2AB277BA-A969-49AA-A53C-9D60BAADBD99}"/>
    <dgm:cxn modelId="{EE976D3D-890F-416C-AFFE-A74DB225FE77}" srcId="{7C1BC2EE-02F1-422E-8BBE-4E1F84F0489D}" destId="{9854C8AC-FE30-4A63-B6EF-8671196F818F}" srcOrd="0" destOrd="0" parTransId="{F0E98877-3F5B-48A4-A7AB-F6A25A853535}" sibTransId="{731C1D97-E787-42CF-8D9C-22F5C5C52097}"/>
    <dgm:cxn modelId="{6C9D8D40-EC12-4406-9FD7-A7435232FAA9}" srcId="{C93B15CB-770D-4B6C-9863-43C80693A9E4}" destId="{28DCC61D-FD51-405F-804E-63EE484F3CEC}" srcOrd="1" destOrd="0" parTransId="{700DCB95-017C-435B-83F7-14852DBD570A}" sibTransId="{A4C110AA-13C0-49EA-A136-CD769781E6B3}"/>
    <dgm:cxn modelId="{FFE3725C-3CAC-40F4-959C-3B4A2C08BC29}" type="presOf" srcId="{AE097FD1-5AF3-48FB-8177-0EF175DE3EA5}" destId="{9100FD0F-C8A9-434E-A0A1-1E514DA02E9C}" srcOrd="1" destOrd="0" presId="urn:microsoft.com/office/officeart/2005/8/layout/hProcess4"/>
    <dgm:cxn modelId="{F543B95C-15B1-4436-A7F2-FB0A534E245A}" srcId="{30E97C26-040D-4019-A767-1C5602D9E604}" destId="{AE99AA53-D1BB-4EAB-80A9-0EDDD5BAB24C}" srcOrd="0" destOrd="0" parTransId="{EDBD42AF-F665-4044-B780-5200D74C8F77}" sibTransId="{2E4F1F59-830F-41AD-820F-1A22C7895F26}"/>
    <dgm:cxn modelId="{9005E15E-A71C-4815-A6AC-C1181D0324FD}" srcId="{7C1BC2EE-02F1-422E-8BBE-4E1F84F0489D}" destId="{A1F34745-9BEF-49AC-AACB-48335B6B4C3E}" srcOrd="1" destOrd="0" parTransId="{E9DA3035-11F8-48F5-AF9C-6F950F428664}" sibTransId="{56951238-F793-46E7-A0C5-054CBFE112AE}"/>
    <dgm:cxn modelId="{65C39342-A191-4281-B590-0B389E27FEDD}" srcId="{C93B15CB-770D-4B6C-9863-43C80693A9E4}" destId="{7C1BC2EE-02F1-422E-8BBE-4E1F84F0489D}" srcOrd="9" destOrd="0" parTransId="{2411A95C-29C1-4B4F-9B77-1A17C181774B}" sibTransId="{09A3158B-CDE5-417C-AEC7-5303A5AF4488}"/>
    <dgm:cxn modelId="{90891763-9B18-41A7-85E6-677DA8920592}" type="presOf" srcId="{DD412009-0445-4C0A-B0E7-E872AA7AAE36}" destId="{907A145A-5153-4A3E-AA63-50E54A4D8EE7}" srcOrd="0" destOrd="0" presId="urn:microsoft.com/office/officeart/2005/8/layout/hProcess4"/>
    <dgm:cxn modelId="{FE2F9043-B229-4A70-BC8C-DAF815F11525}" srcId="{C93B15CB-770D-4B6C-9863-43C80693A9E4}" destId="{30E97C26-040D-4019-A767-1C5602D9E604}" srcOrd="0" destOrd="0" parTransId="{AE2BB470-2C56-456D-883B-70E1A3AF5475}" sibTransId="{2C612CCC-BB06-4F45-8BDC-05CC104A52ED}"/>
    <dgm:cxn modelId="{698EE469-3163-40EA-9DF9-84D09496E916}" type="presOf" srcId="{DF3210A2-E080-4AFD-AB16-5E19F4FFDC89}" destId="{CF8A6BF2-7B46-4A28-819A-ECC71C23849E}" srcOrd="0" destOrd="0" presId="urn:microsoft.com/office/officeart/2005/8/layout/hProcess4"/>
    <dgm:cxn modelId="{033DEB4A-C22B-4A4C-AD19-9971181352BF}" type="presOf" srcId="{B84CC518-53AA-4209-835E-40296EA31E7F}" destId="{899D156A-D827-4283-9A4E-A310CBA1C7FD}" srcOrd="0" destOrd="0" presId="urn:microsoft.com/office/officeart/2005/8/layout/hProcess4"/>
    <dgm:cxn modelId="{DBCE156B-761B-4640-842F-5653435D0326}" type="presOf" srcId="{2C612CCC-BB06-4F45-8BDC-05CC104A52ED}" destId="{DBDFE74E-0B23-4E00-A0F5-CD1DE28D08A0}" srcOrd="0" destOrd="0" presId="urn:microsoft.com/office/officeart/2005/8/layout/hProcess4"/>
    <dgm:cxn modelId="{D330804B-1C2D-4837-BF60-999F16E4D640}" type="presOf" srcId="{6A02DD9A-75B4-4471-AEEA-3C5779EFEA76}" destId="{570AB1D6-079E-4BF6-B8DF-A7127C573CA3}" srcOrd="1" destOrd="0" presId="urn:microsoft.com/office/officeart/2005/8/layout/hProcess4"/>
    <dgm:cxn modelId="{76FD6970-5B8B-4257-9DA9-EF0D8AE658D1}" type="presOf" srcId="{71C8ED58-3540-4168-B352-214DD6063C90}" destId="{848B8F45-B4FB-4564-B40B-2367AB76D991}" srcOrd="1" destOrd="0" presId="urn:microsoft.com/office/officeart/2005/8/layout/hProcess4"/>
    <dgm:cxn modelId="{C3C20952-7F19-422C-AB71-9F4634A9D78A}" srcId="{C93B15CB-770D-4B6C-9863-43C80693A9E4}" destId="{46FC8903-FA52-4C25-9700-962D6A68C29D}" srcOrd="7" destOrd="0" parTransId="{55CABD3B-6F9B-49D5-A9F7-E355BE89BB46}" sibTransId="{DD412009-0445-4C0A-B0E7-E872AA7AAE36}"/>
    <dgm:cxn modelId="{95EC9152-F2B1-47AD-A4E8-F719752D4DB4}" type="presOf" srcId="{282DAF9A-574F-4DF6-B21A-00714CA0A74A}" destId="{09FBD827-89A6-4267-A65B-280C2506A8D8}" srcOrd="0" destOrd="0" presId="urn:microsoft.com/office/officeart/2005/8/layout/hProcess4"/>
    <dgm:cxn modelId="{FAFB8B74-2771-43DE-A629-BC170A869F65}" type="presOf" srcId="{09F3CA3D-D21A-499D-956D-0DA9C1A39639}" destId="{FE2332FB-AF76-40D6-BA2E-80D7D8D3546A}" srcOrd="0" destOrd="0" presId="urn:microsoft.com/office/officeart/2005/8/layout/hProcess4"/>
    <dgm:cxn modelId="{0FC5BD54-4A24-4AD3-8771-B4E6E3FA6B00}" type="presOf" srcId="{E9FB5CF8-EF94-4F5B-934A-50BB8ABFADAD}" destId="{C1113F2F-1606-4085-A8CF-0B167151D0FB}" srcOrd="0" destOrd="0" presId="urn:microsoft.com/office/officeart/2005/8/layout/hProcess4"/>
    <dgm:cxn modelId="{F44FAB75-EF0C-4443-A243-691D240DEA51}" srcId="{28DCC61D-FD51-405F-804E-63EE484F3CEC}" destId="{A2777C9B-39F3-4CF9-9C49-7F8B6C0864EF}" srcOrd="0" destOrd="0" parTransId="{C7B0F980-A867-4F2B-B97D-C8194788A120}" sibTransId="{8B82A97B-2E89-42C4-8919-2BC3A4485392}"/>
    <dgm:cxn modelId="{EB16B676-569F-4799-90AA-B1DFD0A6D2DD}" type="presOf" srcId="{305988F0-E6DB-4808-968F-5733FF75F1FB}" destId="{CE935D75-8790-4DCA-B285-C3C45E8275BD}" srcOrd="0" destOrd="1" presId="urn:microsoft.com/office/officeart/2005/8/layout/hProcess4"/>
    <dgm:cxn modelId="{7B05B956-6578-4EAE-AB17-070844B62546}" type="presOf" srcId="{49DE807C-AC4B-4D5D-B682-D54970938E30}" destId="{C5CC47B5-CC34-4AF9-89B8-CF1ABFCC7E34}" srcOrd="0" destOrd="0" presId="urn:microsoft.com/office/officeart/2005/8/layout/hProcess4"/>
    <dgm:cxn modelId="{8AE4CF5A-4BE3-4C55-92DD-CF9B2AB51DB6}" type="presOf" srcId="{53206D9A-CAD7-473C-8945-9021C8812181}" destId="{1526DF6A-CF33-425C-A4E1-3FA10D3F03BB}" srcOrd="0" destOrd="0" presId="urn:microsoft.com/office/officeart/2005/8/layout/hProcess4"/>
    <dgm:cxn modelId="{C560657E-DC59-44D2-9991-14E0D2205AF8}" type="presOf" srcId="{80700BF2-CBBD-41DD-AE34-86F0B2D8C7CF}" destId="{84E89204-3351-4328-A4DC-5E449E271F04}" srcOrd="0" destOrd="0" presId="urn:microsoft.com/office/officeart/2005/8/layout/hProcess4"/>
    <dgm:cxn modelId="{9C3EFB7E-4C65-44CA-8C65-9381CEE4AFD2}" type="presOf" srcId="{19004A25-9E08-4380-A498-218A68028BE9}" destId="{BEC79E5E-C023-4E8B-B181-4C4CCC598DA1}" srcOrd="1" destOrd="0" presId="urn:microsoft.com/office/officeart/2005/8/layout/hProcess4"/>
    <dgm:cxn modelId="{8D7DFD81-FE0E-4C4F-A069-5B1650E6126F}" type="presOf" srcId="{7C1BC2EE-02F1-422E-8BBE-4E1F84F0489D}" destId="{1D0DDD7A-BBA7-4BD1-9729-5BFF3E812581}" srcOrd="0" destOrd="0" presId="urn:microsoft.com/office/officeart/2005/8/layout/hProcess4"/>
    <dgm:cxn modelId="{38491F83-7CFA-4D0C-A8DC-A660EF6932A6}" type="presOf" srcId="{A1F34745-9BEF-49AC-AACB-48335B6B4C3E}" destId="{9ADF1FD7-8C11-4865-B081-12D924A8B92F}" srcOrd="0" destOrd="1" presId="urn:microsoft.com/office/officeart/2005/8/layout/hProcess4"/>
    <dgm:cxn modelId="{5C3F8689-3661-4A8B-BECC-8D65F79DA5A9}" type="presOf" srcId="{DC6B066D-ABF4-4E6E-A9C5-E2B74AAF4800}" destId="{07384B8A-5460-4375-B7FA-8368439AF0C7}" srcOrd="1" destOrd="2" presId="urn:microsoft.com/office/officeart/2005/8/layout/hProcess4"/>
    <dgm:cxn modelId="{953F0A8D-B958-4754-920A-DB2B0042E1A8}" type="presOf" srcId="{A4C110AA-13C0-49EA-A136-CD769781E6B3}" destId="{3D9B303E-2D4C-4CD2-92A8-B91DDFA8AE0F}" srcOrd="0" destOrd="0" presId="urn:microsoft.com/office/officeart/2005/8/layout/hProcess4"/>
    <dgm:cxn modelId="{14F54C8E-B4DA-4BDF-B031-15E4EC72C2E1}" srcId="{C93B15CB-770D-4B6C-9863-43C80693A9E4}" destId="{E9FB5CF8-EF94-4F5B-934A-50BB8ABFADAD}" srcOrd="4" destOrd="0" parTransId="{920F34D1-F7BA-467D-AE62-C62091E15701}" sibTransId="{80700BF2-CBBD-41DD-AE34-86F0B2D8C7CF}"/>
    <dgm:cxn modelId="{D8EA2794-2687-4473-93AB-E3AD8873405C}" srcId="{E52C20B3-B87E-41C1-9686-2FF9F887490B}" destId="{4F322314-9843-48AD-AB97-E59392641AF5}" srcOrd="0" destOrd="0" parTransId="{8D384D41-F11D-4039-AB12-F4D3922A7E02}" sibTransId="{A8F23B67-E8FD-4346-9DBF-26FC3F725B42}"/>
    <dgm:cxn modelId="{813D8498-F2D0-4D98-B1DB-B7E8B2F06C9F}" type="presOf" srcId="{135B9668-99C4-484A-8120-A03350D4586D}" destId="{F7780294-A861-421D-A0E5-CA32D9537491}" srcOrd="0" destOrd="0" presId="urn:microsoft.com/office/officeart/2005/8/layout/hProcess4"/>
    <dgm:cxn modelId="{6870F798-EC96-40D1-B492-7CC764E325E4}" type="presOf" srcId="{02C0AD42-D0C9-443C-9154-D4DD98AA5068}" destId="{5EA7E950-BC58-4A9D-A1D6-90682CF5DF99}" srcOrd="1" destOrd="1" presId="urn:microsoft.com/office/officeart/2005/8/layout/hProcess4"/>
    <dgm:cxn modelId="{9259399D-44EC-4CD2-ADAE-85BF9F24A6CA}" srcId="{C93B15CB-770D-4B6C-9863-43C80693A9E4}" destId="{135B9668-99C4-484A-8120-A03350D4586D}" srcOrd="5" destOrd="0" parTransId="{17C3BA01-91F8-4FEA-94E0-70198B342725}" sibTransId="{B84CC518-53AA-4209-835E-40296EA31E7F}"/>
    <dgm:cxn modelId="{E3DFB29E-CB6A-40B0-A811-5FDC1CCFE60F}" srcId="{135B9668-99C4-484A-8120-A03350D4586D}" destId="{19004A25-9E08-4380-A498-218A68028BE9}" srcOrd="0" destOrd="0" parTransId="{7A8D697A-3F7E-48E7-A5D1-25E7FDBAC13D}" sibTransId="{04407544-EABA-47DA-88FD-C331EA90A719}"/>
    <dgm:cxn modelId="{3DAA82A0-40A2-4E93-AF5C-9E721DF1C39A}" type="presOf" srcId="{ED7A8616-DD98-4ADB-87C7-C7F17396EF18}" destId="{E7B269EE-DB77-4FAA-8134-48F4B441A5D8}" srcOrd="1" destOrd="1" presId="urn:microsoft.com/office/officeart/2005/8/layout/hProcess4"/>
    <dgm:cxn modelId="{81341DAA-1817-4B91-99D5-415113AB7111}" type="presOf" srcId="{A18A64AE-6B27-466A-9019-DA4884883593}" destId="{5456468B-977D-4879-9800-C348840C7F96}" srcOrd="0" destOrd="0" presId="urn:microsoft.com/office/officeart/2005/8/layout/hProcess4"/>
    <dgm:cxn modelId="{4E8538AB-F3B8-4ED1-828D-588B8D3802B7}" type="presOf" srcId="{46FC8903-FA52-4C25-9700-962D6A68C29D}" destId="{27465D05-217A-47C9-AA19-1200CA521C3E}" srcOrd="0" destOrd="0" presId="urn:microsoft.com/office/officeart/2005/8/layout/hProcess4"/>
    <dgm:cxn modelId="{BD0EBBAD-8372-4B3E-BF54-C60DB923F786}" srcId="{46FC8903-FA52-4C25-9700-962D6A68C29D}" destId="{49DE807C-AC4B-4D5D-B682-D54970938E30}" srcOrd="0" destOrd="0" parTransId="{8D893180-25B9-4C3D-9B04-445E59CFE61A}" sibTransId="{20794FE4-2CD6-4808-A2F4-B7F0AAD45689}"/>
    <dgm:cxn modelId="{2AFE52B1-12F0-4825-B723-AFD41CB23099}" type="presOf" srcId="{28DCC61D-FD51-405F-804E-63EE484F3CEC}" destId="{08FF9C32-2FC0-43EA-B8CA-18EA030A54A1}" srcOrd="0" destOrd="0" presId="urn:microsoft.com/office/officeart/2005/8/layout/hProcess4"/>
    <dgm:cxn modelId="{233AE7B8-7E4F-47EE-9289-309FDF813178}" type="presOf" srcId="{E52C20B3-B87E-41C1-9686-2FF9F887490B}" destId="{0A44AAE7-AAA5-424C-BE12-624C5D7707BC}" srcOrd="0" destOrd="0" presId="urn:microsoft.com/office/officeart/2005/8/layout/hProcess4"/>
    <dgm:cxn modelId="{6478DFC0-92E0-433E-AFFF-2C674592AA16}" srcId="{C93B15CB-770D-4B6C-9863-43C80693A9E4}" destId="{D4FDA370-5846-414B-A9B3-ABD7CBC64887}" srcOrd="6" destOrd="0" parTransId="{B10F51BF-38E3-41C6-B959-50B433631262}" sibTransId="{282DAF9A-574F-4DF6-B21A-00714CA0A74A}"/>
    <dgm:cxn modelId="{CAC56CC6-02C2-4792-A4C6-0D0C0CFD43C1}" type="presOf" srcId="{61F4CEE4-954B-4C14-A522-289F5ADD14AC}" destId="{4F6CEE6C-12F4-4E6A-9183-966B41C6249E}" srcOrd="0" destOrd="0" presId="urn:microsoft.com/office/officeart/2005/8/layout/hProcess4"/>
    <dgm:cxn modelId="{CEBC71C6-1D96-48B8-A793-5A211A0036AD}" srcId="{61F4CEE4-954B-4C14-A522-289F5ADD14AC}" destId="{AE097FD1-5AF3-48FB-8177-0EF175DE3EA5}" srcOrd="0" destOrd="0" parTransId="{0CD1EDB1-281B-467C-9A5E-96A49A5F065B}" sibTransId="{D3E5D925-59CA-4AA6-A6A9-B1A92A6E64A5}"/>
    <dgm:cxn modelId="{875659CC-5D55-4200-8436-1EE4F8154530}" type="presOf" srcId="{9854C8AC-FE30-4A63-B6EF-8671196F818F}" destId="{D22EF088-CCE2-4380-8C80-12116FC69250}" srcOrd="1" destOrd="0" presId="urn:microsoft.com/office/officeart/2005/8/layout/hProcess4"/>
    <dgm:cxn modelId="{85D227D5-487B-4663-84BC-A9E0C0122A6A}" srcId="{E9FB5CF8-EF94-4F5B-934A-50BB8ABFADAD}" destId="{ED7A8616-DD98-4ADB-87C7-C7F17396EF18}" srcOrd="1" destOrd="0" parTransId="{3C9B0029-AA28-443C-8C48-8E1D95A079EE}" sibTransId="{CE963CB0-B23B-473D-A607-2B2424C48D42}"/>
    <dgm:cxn modelId="{0DE2F8D6-3942-4D2E-A2E2-2F9439680B46}" srcId="{DF3210A2-E080-4AFD-AB16-5E19F4FFDC89}" destId="{71C8ED58-3540-4168-B352-214DD6063C90}" srcOrd="0" destOrd="0" parTransId="{3BFAD315-6197-400F-88B3-D21F458D3E6C}" sibTransId="{97306673-2200-431F-9FC0-BB5CBD23AE35}"/>
    <dgm:cxn modelId="{7C2416D9-A198-4F12-93C6-4293828EFBDA}" type="presOf" srcId="{4F322314-9843-48AD-AB97-E59392641AF5}" destId="{D8423642-8687-4AB7-ADEE-E35130153FF1}" srcOrd="0" destOrd="0" presId="urn:microsoft.com/office/officeart/2005/8/layout/hProcess4"/>
    <dgm:cxn modelId="{C85B16DE-F0C3-47F9-B12C-F113D9972EE5}" srcId="{28DCC61D-FD51-405F-804E-63EE484F3CEC}" destId="{DC6B066D-ABF4-4E6E-A9C5-E2B74AAF4800}" srcOrd="2" destOrd="0" parTransId="{2518B137-290D-4393-9516-20E5901CB283}" sibTransId="{D1BCD1D3-5FFB-488F-BD2A-59E069D00ACA}"/>
    <dgm:cxn modelId="{F13984E1-AEDE-49DA-9DAA-685011047561}" type="presOf" srcId="{A2777C9B-39F3-4CF9-9C49-7F8B6C0864EF}" destId="{07384B8A-5460-4375-B7FA-8368439AF0C7}" srcOrd="1" destOrd="0" presId="urn:microsoft.com/office/officeart/2005/8/layout/hProcess4"/>
    <dgm:cxn modelId="{5EBD11E3-3656-42E5-88A6-95DC1C7EEA89}" type="presOf" srcId="{49DE807C-AC4B-4D5D-B682-D54970938E30}" destId="{10C41617-0E9B-4F96-953D-613D46CE58F7}" srcOrd="1" destOrd="0" presId="urn:microsoft.com/office/officeart/2005/8/layout/hProcess4"/>
    <dgm:cxn modelId="{2ECE90E3-68A9-491A-84B3-238A82CA4897}" type="presOf" srcId="{A2777C9B-39F3-4CF9-9C49-7F8B6C0864EF}" destId="{CE935D75-8790-4DCA-B285-C3C45E8275BD}" srcOrd="0" destOrd="0" presId="urn:microsoft.com/office/officeart/2005/8/layout/hProcess4"/>
    <dgm:cxn modelId="{DC7242E5-062C-45C6-B2BF-7148086B06FC}" type="presOf" srcId="{6A02DD9A-75B4-4471-AEEA-3C5779EFEA76}" destId="{498344CB-4FDC-48B0-847D-07B621AC84F4}" srcOrd="0" destOrd="0" presId="urn:microsoft.com/office/officeart/2005/8/layout/hProcess4"/>
    <dgm:cxn modelId="{925C2DE7-FB7D-429F-8F84-6E8252CD73D8}" type="presOf" srcId="{30E97C26-040D-4019-A767-1C5602D9E604}" destId="{6E3F0776-9A68-46C1-8380-8024692F6A7C}" srcOrd="0" destOrd="0" presId="urn:microsoft.com/office/officeart/2005/8/layout/hProcess4"/>
    <dgm:cxn modelId="{44DAA2E9-7C2F-45AD-ADFF-01EFCC30D780}" srcId="{C93B15CB-770D-4B6C-9863-43C80693A9E4}" destId="{E52C20B3-B87E-41C1-9686-2FF9F887490B}" srcOrd="8" destOrd="0" parTransId="{532568FD-2470-45E3-80CC-ABA9567792C5}" sibTransId="{0CC05E16-0DF2-4182-94AF-431DDB34ED59}"/>
    <dgm:cxn modelId="{03AD1EEA-B69D-4F7B-B847-576AC4464037}" srcId="{C93B15CB-770D-4B6C-9863-43C80693A9E4}" destId="{DF3210A2-E080-4AFD-AB16-5E19F4FFDC89}" srcOrd="2" destOrd="0" parTransId="{8D8BF833-DF4D-48F3-975F-554A29663D12}" sibTransId="{09F3CA3D-D21A-499D-956D-0DA9C1A39639}"/>
    <dgm:cxn modelId="{9378B9EB-5B90-44AE-B02D-6A8562269D03}" srcId="{30E97C26-040D-4019-A767-1C5602D9E604}" destId="{02C0AD42-D0C9-443C-9154-D4DD98AA5068}" srcOrd="1" destOrd="0" parTransId="{7671B414-C29B-41C1-9B8E-B8ED1D60023F}" sibTransId="{01285403-85C7-49D8-B68A-E48CBA3182B8}"/>
    <dgm:cxn modelId="{95026DF0-8A71-4B29-AAA5-A08E0F737997}" type="presOf" srcId="{9854C8AC-FE30-4A63-B6EF-8671196F818F}" destId="{9ADF1FD7-8C11-4865-B081-12D924A8B92F}" srcOrd="0" destOrd="0" presId="urn:microsoft.com/office/officeart/2005/8/layout/hProcess4"/>
    <dgm:cxn modelId="{32A426F9-005F-4F04-BE86-4B80F95E89CF}" type="presOf" srcId="{AE097FD1-5AF3-48FB-8177-0EF175DE3EA5}" destId="{D3E0D9FB-2AF7-455E-95F7-0F6D8B2A4FE6}" srcOrd="0" destOrd="0" presId="urn:microsoft.com/office/officeart/2005/8/layout/hProcess4"/>
    <dgm:cxn modelId="{8D7C49FB-00E5-4DA4-9640-B8295F4FCE0B}" type="presOf" srcId="{A1F34745-9BEF-49AC-AACB-48335B6B4C3E}" destId="{D22EF088-CCE2-4380-8C80-12116FC69250}" srcOrd="1" destOrd="1" presId="urn:microsoft.com/office/officeart/2005/8/layout/hProcess4"/>
    <dgm:cxn modelId="{0A3F6B2B-B539-4545-851F-1393720F069F}" type="presParOf" srcId="{538B9C34-3DA1-429B-954D-5D41B0560608}" destId="{89CCF9C3-1715-4855-88F6-BC1D86D236DE}" srcOrd="0" destOrd="0" presId="urn:microsoft.com/office/officeart/2005/8/layout/hProcess4"/>
    <dgm:cxn modelId="{F20EF90A-C728-4EEF-8D98-3D1846FF3915}" type="presParOf" srcId="{538B9C34-3DA1-429B-954D-5D41B0560608}" destId="{AE163ADB-E33C-4630-ABEE-A4B33E3C1A45}" srcOrd="1" destOrd="0" presId="urn:microsoft.com/office/officeart/2005/8/layout/hProcess4"/>
    <dgm:cxn modelId="{FEA93D70-575F-441E-94C9-CE56314089AA}" type="presParOf" srcId="{538B9C34-3DA1-429B-954D-5D41B0560608}" destId="{792F2B77-71BF-4FBF-97C1-B1DD01AFCF5E}" srcOrd="2" destOrd="0" presId="urn:microsoft.com/office/officeart/2005/8/layout/hProcess4"/>
    <dgm:cxn modelId="{5D1821BE-926B-4238-8869-BAF205722DCB}" type="presParOf" srcId="{792F2B77-71BF-4FBF-97C1-B1DD01AFCF5E}" destId="{F9B758D3-C810-425D-88EE-9335358815B4}" srcOrd="0" destOrd="0" presId="urn:microsoft.com/office/officeart/2005/8/layout/hProcess4"/>
    <dgm:cxn modelId="{EDBF3748-8B46-46AC-AACF-8300BBED4C36}" type="presParOf" srcId="{F9B758D3-C810-425D-88EE-9335358815B4}" destId="{1CC28AB4-516C-440C-820D-F84AA192658F}" srcOrd="0" destOrd="0" presId="urn:microsoft.com/office/officeart/2005/8/layout/hProcess4"/>
    <dgm:cxn modelId="{4729AFC6-5018-4EEF-AEDB-AFA84560AE88}" type="presParOf" srcId="{F9B758D3-C810-425D-88EE-9335358815B4}" destId="{BFECFBE7-9447-4EC2-BC87-033108495660}" srcOrd="1" destOrd="0" presId="urn:microsoft.com/office/officeart/2005/8/layout/hProcess4"/>
    <dgm:cxn modelId="{D45B7E52-98DF-4BD3-8E5F-8C51B2C38ED6}" type="presParOf" srcId="{F9B758D3-C810-425D-88EE-9335358815B4}" destId="{5EA7E950-BC58-4A9D-A1D6-90682CF5DF99}" srcOrd="2" destOrd="0" presId="urn:microsoft.com/office/officeart/2005/8/layout/hProcess4"/>
    <dgm:cxn modelId="{F15415E2-D44C-4571-891E-6332B9F3BBB1}" type="presParOf" srcId="{F9B758D3-C810-425D-88EE-9335358815B4}" destId="{6E3F0776-9A68-46C1-8380-8024692F6A7C}" srcOrd="3" destOrd="0" presId="urn:microsoft.com/office/officeart/2005/8/layout/hProcess4"/>
    <dgm:cxn modelId="{ADF03164-F875-4D09-A861-FDE1749A867F}" type="presParOf" srcId="{F9B758D3-C810-425D-88EE-9335358815B4}" destId="{D195ABA9-F606-4A5F-AB18-EF8BAD1B4DE4}" srcOrd="4" destOrd="0" presId="urn:microsoft.com/office/officeart/2005/8/layout/hProcess4"/>
    <dgm:cxn modelId="{045DA122-C2A6-439E-9DA6-A9C834F03363}" type="presParOf" srcId="{792F2B77-71BF-4FBF-97C1-B1DD01AFCF5E}" destId="{DBDFE74E-0B23-4E00-A0F5-CD1DE28D08A0}" srcOrd="1" destOrd="0" presId="urn:microsoft.com/office/officeart/2005/8/layout/hProcess4"/>
    <dgm:cxn modelId="{FB2B3C44-64BD-4C6E-9E8C-C6D93C30514A}" type="presParOf" srcId="{792F2B77-71BF-4FBF-97C1-B1DD01AFCF5E}" destId="{C5173B4A-5B2C-46F9-B5C6-E392829F56A0}" srcOrd="2" destOrd="0" presId="urn:microsoft.com/office/officeart/2005/8/layout/hProcess4"/>
    <dgm:cxn modelId="{2841F2A2-5F98-49F6-9AAC-4F27BB2C8C01}" type="presParOf" srcId="{C5173B4A-5B2C-46F9-B5C6-E392829F56A0}" destId="{76179509-CF11-4376-8B27-8615DEEC610B}" srcOrd="0" destOrd="0" presId="urn:microsoft.com/office/officeart/2005/8/layout/hProcess4"/>
    <dgm:cxn modelId="{46B20E9A-6E3F-4DAF-A0E5-803F34394CC4}" type="presParOf" srcId="{C5173B4A-5B2C-46F9-B5C6-E392829F56A0}" destId="{CE935D75-8790-4DCA-B285-C3C45E8275BD}" srcOrd="1" destOrd="0" presId="urn:microsoft.com/office/officeart/2005/8/layout/hProcess4"/>
    <dgm:cxn modelId="{172C98E7-661B-4CE9-8C03-D1B419B862D5}" type="presParOf" srcId="{C5173B4A-5B2C-46F9-B5C6-E392829F56A0}" destId="{07384B8A-5460-4375-B7FA-8368439AF0C7}" srcOrd="2" destOrd="0" presId="urn:microsoft.com/office/officeart/2005/8/layout/hProcess4"/>
    <dgm:cxn modelId="{81908813-D8AD-4458-A03B-0C5960002BC8}" type="presParOf" srcId="{C5173B4A-5B2C-46F9-B5C6-E392829F56A0}" destId="{08FF9C32-2FC0-43EA-B8CA-18EA030A54A1}" srcOrd="3" destOrd="0" presId="urn:microsoft.com/office/officeart/2005/8/layout/hProcess4"/>
    <dgm:cxn modelId="{4CD0795C-3DBE-4776-942A-2F793073E5D9}" type="presParOf" srcId="{C5173B4A-5B2C-46F9-B5C6-E392829F56A0}" destId="{4C8A565D-A903-4484-A58A-4351DBFFB324}" srcOrd="4" destOrd="0" presId="urn:microsoft.com/office/officeart/2005/8/layout/hProcess4"/>
    <dgm:cxn modelId="{294A0223-8D86-40F0-8586-AE260232F443}" type="presParOf" srcId="{792F2B77-71BF-4FBF-97C1-B1DD01AFCF5E}" destId="{3D9B303E-2D4C-4CD2-92A8-B91DDFA8AE0F}" srcOrd="3" destOrd="0" presId="urn:microsoft.com/office/officeart/2005/8/layout/hProcess4"/>
    <dgm:cxn modelId="{ABCC400E-18CD-4813-A205-DB6A19DCA645}" type="presParOf" srcId="{792F2B77-71BF-4FBF-97C1-B1DD01AFCF5E}" destId="{7CCBF952-93C8-4808-84CE-A9CC63EC5FD4}" srcOrd="4" destOrd="0" presId="urn:microsoft.com/office/officeart/2005/8/layout/hProcess4"/>
    <dgm:cxn modelId="{074665CE-2601-4E16-B84F-530D65A7110E}" type="presParOf" srcId="{7CCBF952-93C8-4808-84CE-A9CC63EC5FD4}" destId="{E4D13879-CD7C-4BA9-A759-6DEDB203DA9D}" srcOrd="0" destOrd="0" presId="urn:microsoft.com/office/officeart/2005/8/layout/hProcess4"/>
    <dgm:cxn modelId="{B244E0B0-A171-4581-B2F3-5D9CE31BAF67}" type="presParOf" srcId="{7CCBF952-93C8-4808-84CE-A9CC63EC5FD4}" destId="{335BCEF9-D0F4-4996-872D-7ACA59998931}" srcOrd="1" destOrd="0" presId="urn:microsoft.com/office/officeart/2005/8/layout/hProcess4"/>
    <dgm:cxn modelId="{14F09F52-2A43-4160-A99E-04F640F84A1B}" type="presParOf" srcId="{7CCBF952-93C8-4808-84CE-A9CC63EC5FD4}" destId="{848B8F45-B4FB-4564-B40B-2367AB76D991}" srcOrd="2" destOrd="0" presId="urn:microsoft.com/office/officeart/2005/8/layout/hProcess4"/>
    <dgm:cxn modelId="{3F4F0191-CB0F-474D-8E9A-F5FC935B1A34}" type="presParOf" srcId="{7CCBF952-93C8-4808-84CE-A9CC63EC5FD4}" destId="{CF8A6BF2-7B46-4A28-819A-ECC71C23849E}" srcOrd="3" destOrd="0" presId="urn:microsoft.com/office/officeart/2005/8/layout/hProcess4"/>
    <dgm:cxn modelId="{D77D718A-6399-4548-B307-BBC2B49B4905}" type="presParOf" srcId="{7CCBF952-93C8-4808-84CE-A9CC63EC5FD4}" destId="{0FAF8CA8-B96C-4F0D-B220-983DE03353F9}" srcOrd="4" destOrd="0" presId="urn:microsoft.com/office/officeart/2005/8/layout/hProcess4"/>
    <dgm:cxn modelId="{BEE2D90D-05AD-4F46-B5C7-F10B54B774BF}" type="presParOf" srcId="{792F2B77-71BF-4FBF-97C1-B1DD01AFCF5E}" destId="{FE2332FB-AF76-40D6-BA2E-80D7D8D3546A}" srcOrd="5" destOrd="0" presId="urn:microsoft.com/office/officeart/2005/8/layout/hProcess4"/>
    <dgm:cxn modelId="{C1A482CE-69AC-488E-A2C5-15276EE71E6B}" type="presParOf" srcId="{792F2B77-71BF-4FBF-97C1-B1DD01AFCF5E}" destId="{1DEFC4DC-028A-4DBC-9F3B-01D22D554CF4}" srcOrd="6" destOrd="0" presId="urn:microsoft.com/office/officeart/2005/8/layout/hProcess4"/>
    <dgm:cxn modelId="{A3F97CBC-DABE-4BB6-A3AF-4265F2EB62A5}" type="presParOf" srcId="{1DEFC4DC-028A-4DBC-9F3B-01D22D554CF4}" destId="{AEEEE20C-C5E5-473F-B2B6-476710E0DD20}" srcOrd="0" destOrd="0" presId="urn:microsoft.com/office/officeart/2005/8/layout/hProcess4"/>
    <dgm:cxn modelId="{CECDF64A-9C6B-4E7B-AD3B-FD18C1BE7548}" type="presParOf" srcId="{1DEFC4DC-028A-4DBC-9F3B-01D22D554CF4}" destId="{D3E0D9FB-2AF7-455E-95F7-0F6D8B2A4FE6}" srcOrd="1" destOrd="0" presId="urn:microsoft.com/office/officeart/2005/8/layout/hProcess4"/>
    <dgm:cxn modelId="{D4B232EB-AB4F-4A18-8616-A37FE678FF32}" type="presParOf" srcId="{1DEFC4DC-028A-4DBC-9F3B-01D22D554CF4}" destId="{9100FD0F-C8A9-434E-A0A1-1E514DA02E9C}" srcOrd="2" destOrd="0" presId="urn:microsoft.com/office/officeart/2005/8/layout/hProcess4"/>
    <dgm:cxn modelId="{DDC66280-ED5B-4302-A8CF-380BF256F38F}" type="presParOf" srcId="{1DEFC4DC-028A-4DBC-9F3B-01D22D554CF4}" destId="{4F6CEE6C-12F4-4E6A-9183-966B41C6249E}" srcOrd="3" destOrd="0" presId="urn:microsoft.com/office/officeart/2005/8/layout/hProcess4"/>
    <dgm:cxn modelId="{B57C79DF-B586-40CA-9FD5-C801E4368ADB}" type="presParOf" srcId="{1DEFC4DC-028A-4DBC-9F3B-01D22D554CF4}" destId="{09D13AFA-4D4C-443B-B9B2-741D46793F84}" srcOrd="4" destOrd="0" presId="urn:microsoft.com/office/officeart/2005/8/layout/hProcess4"/>
    <dgm:cxn modelId="{D847AF54-9D3C-435D-8AF9-16B7F9AAF8D5}" type="presParOf" srcId="{792F2B77-71BF-4FBF-97C1-B1DD01AFCF5E}" destId="{5456468B-977D-4879-9800-C348840C7F96}" srcOrd="7" destOrd="0" presId="urn:microsoft.com/office/officeart/2005/8/layout/hProcess4"/>
    <dgm:cxn modelId="{311678F0-1DAB-4D59-AA07-F6DAE46FFD91}" type="presParOf" srcId="{792F2B77-71BF-4FBF-97C1-B1DD01AFCF5E}" destId="{477D888F-F4B4-48A1-A72B-A72E46F6B397}" srcOrd="8" destOrd="0" presId="urn:microsoft.com/office/officeart/2005/8/layout/hProcess4"/>
    <dgm:cxn modelId="{942A7D5D-ED8C-45E3-8296-21F15CACADEB}" type="presParOf" srcId="{477D888F-F4B4-48A1-A72B-A72E46F6B397}" destId="{0FB551AB-239C-43DD-9DDF-9FA23D177058}" srcOrd="0" destOrd="0" presId="urn:microsoft.com/office/officeart/2005/8/layout/hProcess4"/>
    <dgm:cxn modelId="{245D796B-6FF4-4369-A5E5-B844A46D7698}" type="presParOf" srcId="{477D888F-F4B4-48A1-A72B-A72E46F6B397}" destId="{1526DF6A-CF33-425C-A4E1-3FA10D3F03BB}" srcOrd="1" destOrd="0" presId="urn:microsoft.com/office/officeart/2005/8/layout/hProcess4"/>
    <dgm:cxn modelId="{90C2DDE2-2A51-4266-8A5A-6D762B37017B}" type="presParOf" srcId="{477D888F-F4B4-48A1-A72B-A72E46F6B397}" destId="{E7B269EE-DB77-4FAA-8134-48F4B441A5D8}" srcOrd="2" destOrd="0" presId="urn:microsoft.com/office/officeart/2005/8/layout/hProcess4"/>
    <dgm:cxn modelId="{BB4616FF-9B2D-49CE-84A9-F87E4DE9C347}" type="presParOf" srcId="{477D888F-F4B4-48A1-A72B-A72E46F6B397}" destId="{C1113F2F-1606-4085-A8CF-0B167151D0FB}" srcOrd="3" destOrd="0" presId="urn:microsoft.com/office/officeart/2005/8/layout/hProcess4"/>
    <dgm:cxn modelId="{CE444DDF-F627-40C5-A9D8-C7A0ED2B44E2}" type="presParOf" srcId="{477D888F-F4B4-48A1-A72B-A72E46F6B397}" destId="{22558B68-8252-4BAF-AA10-3CA0167821EE}" srcOrd="4" destOrd="0" presId="urn:microsoft.com/office/officeart/2005/8/layout/hProcess4"/>
    <dgm:cxn modelId="{C4B383A0-9987-4BF3-82B7-537D3E9CA047}" type="presParOf" srcId="{792F2B77-71BF-4FBF-97C1-B1DD01AFCF5E}" destId="{84E89204-3351-4328-A4DC-5E449E271F04}" srcOrd="9" destOrd="0" presId="urn:microsoft.com/office/officeart/2005/8/layout/hProcess4"/>
    <dgm:cxn modelId="{079985E6-D242-4687-9D6C-DEABFB890FF0}" type="presParOf" srcId="{792F2B77-71BF-4FBF-97C1-B1DD01AFCF5E}" destId="{BEFC2BDF-478C-4986-AA0A-0E86877A7CE2}" srcOrd="10" destOrd="0" presId="urn:microsoft.com/office/officeart/2005/8/layout/hProcess4"/>
    <dgm:cxn modelId="{739A4D74-39DB-4C78-B4A2-C663B50B9F2C}" type="presParOf" srcId="{BEFC2BDF-478C-4986-AA0A-0E86877A7CE2}" destId="{AB78B6F5-B1B3-4443-A92F-F06537475053}" srcOrd="0" destOrd="0" presId="urn:microsoft.com/office/officeart/2005/8/layout/hProcess4"/>
    <dgm:cxn modelId="{9A028FC9-6F1A-4D33-B188-7E5C31B86B2F}" type="presParOf" srcId="{BEFC2BDF-478C-4986-AA0A-0E86877A7CE2}" destId="{DFBA6CE2-59DA-4EE6-8708-A4596670EE21}" srcOrd="1" destOrd="0" presId="urn:microsoft.com/office/officeart/2005/8/layout/hProcess4"/>
    <dgm:cxn modelId="{EF6DDA57-EF0D-4F18-B7A1-F84740426C12}" type="presParOf" srcId="{BEFC2BDF-478C-4986-AA0A-0E86877A7CE2}" destId="{BEC79E5E-C023-4E8B-B181-4C4CCC598DA1}" srcOrd="2" destOrd="0" presId="urn:microsoft.com/office/officeart/2005/8/layout/hProcess4"/>
    <dgm:cxn modelId="{48EB263E-C28C-4CBB-A575-4E868349FEC8}" type="presParOf" srcId="{BEFC2BDF-478C-4986-AA0A-0E86877A7CE2}" destId="{F7780294-A861-421D-A0E5-CA32D9537491}" srcOrd="3" destOrd="0" presId="urn:microsoft.com/office/officeart/2005/8/layout/hProcess4"/>
    <dgm:cxn modelId="{389EC983-0D5F-43B4-8DFE-89AE8C745BD5}" type="presParOf" srcId="{BEFC2BDF-478C-4986-AA0A-0E86877A7CE2}" destId="{2B9ABA00-0789-4F24-9F0F-EFF30C523805}" srcOrd="4" destOrd="0" presId="urn:microsoft.com/office/officeart/2005/8/layout/hProcess4"/>
    <dgm:cxn modelId="{70EDE9A7-2EDE-48FF-971D-7446792727AA}" type="presParOf" srcId="{792F2B77-71BF-4FBF-97C1-B1DD01AFCF5E}" destId="{899D156A-D827-4283-9A4E-A310CBA1C7FD}" srcOrd="11" destOrd="0" presId="urn:microsoft.com/office/officeart/2005/8/layout/hProcess4"/>
    <dgm:cxn modelId="{74CEE1B3-9316-4ECA-9886-757E7CD67EAC}" type="presParOf" srcId="{792F2B77-71BF-4FBF-97C1-B1DD01AFCF5E}" destId="{36715B27-1FBB-48AC-9704-62D487515615}" srcOrd="12" destOrd="0" presId="urn:microsoft.com/office/officeart/2005/8/layout/hProcess4"/>
    <dgm:cxn modelId="{75983681-18C9-450C-83E2-64E24E5E7723}" type="presParOf" srcId="{36715B27-1FBB-48AC-9704-62D487515615}" destId="{FBD916DA-8C16-44A8-B325-151744E0DB41}" srcOrd="0" destOrd="0" presId="urn:microsoft.com/office/officeart/2005/8/layout/hProcess4"/>
    <dgm:cxn modelId="{EF42F59C-C7D7-4A98-A300-70475F1E2683}" type="presParOf" srcId="{36715B27-1FBB-48AC-9704-62D487515615}" destId="{498344CB-4FDC-48B0-847D-07B621AC84F4}" srcOrd="1" destOrd="0" presId="urn:microsoft.com/office/officeart/2005/8/layout/hProcess4"/>
    <dgm:cxn modelId="{85CC71A2-129D-4DE7-83B3-923392E23D06}" type="presParOf" srcId="{36715B27-1FBB-48AC-9704-62D487515615}" destId="{570AB1D6-079E-4BF6-B8DF-A7127C573CA3}" srcOrd="2" destOrd="0" presId="urn:microsoft.com/office/officeart/2005/8/layout/hProcess4"/>
    <dgm:cxn modelId="{4D864B45-DABC-49EC-97AA-D260543DB3EA}" type="presParOf" srcId="{36715B27-1FBB-48AC-9704-62D487515615}" destId="{B261FD0B-8581-4650-8962-71551D672B50}" srcOrd="3" destOrd="0" presId="urn:microsoft.com/office/officeart/2005/8/layout/hProcess4"/>
    <dgm:cxn modelId="{FAFFACB5-A0B0-463E-80B8-E5D91E013F95}" type="presParOf" srcId="{36715B27-1FBB-48AC-9704-62D487515615}" destId="{0523BC80-9320-41FE-B8A4-452216F14560}" srcOrd="4" destOrd="0" presId="urn:microsoft.com/office/officeart/2005/8/layout/hProcess4"/>
    <dgm:cxn modelId="{B20F5CCC-8B8A-4EF5-86F6-463595FFDD1A}" type="presParOf" srcId="{792F2B77-71BF-4FBF-97C1-B1DD01AFCF5E}" destId="{09FBD827-89A6-4267-A65B-280C2506A8D8}" srcOrd="13" destOrd="0" presId="urn:microsoft.com/office/officeart/2005/8/layout/hProcess4"/>
    <dgm:cxn modelId="{32F6034D-121C-451D-89E0-7962B4EFAB41}" type="presParOf" srcId="{792F2B77-71BF-4FBF-97C1-B1DD01AFCF5E}" destId="{E029C5CA-AD27-4759-979B-AC1B9DCC09D8}" srcOrd="14" destOrd="0" presId="urn:microsoft.com/office/officeart/2005/8/layout/hProcess4"/>
    <dgm:cxn modelId="{22F91019-B25B-4A2F-A8A6-963915845B99}" type="presParOf" srcId="{E029C5CA-AD27-4759-979B-AC1B9DCC09D8}" destId="{25F71FC7-9D37-45C4-B565-10C8C5E6FD71}" srcOrd="0" destOrd="0" presId="urn:microsoft.com/office/officeart/2005/8/layout/hProcess4"/>
    <dgm:cxn modelId="{A02A450C-8790-4EB2-BD5A-5864335085D5}" type="presParOf" srcId="{E029C5CA-AD27-4759-979B-AC1B9DCC09D8}" destId="{C5CC47B5-CC34-4AF9-89B8-CF1ABFCC7E34}" srcOrd="1" destOrd="0" presId="urn:microsoft.com/office/officeart/2005/8/layout/hProcess4"/>
    <dgm:cxn modelId="{BCB4A8E0-ADA1-43A0-99B1-B79969924EB5}" type="presParOf" srcId="{E029C5CA-AD27-4759-979B-AC1B9DCC09D8}" destId="{10C41617-0E9B-4F96-953D-613D46CE58F7}" srcOrd="2" destOrd="0" presId="urn:microsoft.com/office/officeart/2005/8/layout/hProcess4"/>
    <dgm:cxn modelId="{370B3BE7-813F-4E95-BE66-012616E30A12}" type="presParOf" srcId="{E029C5CA-AD27-4759-979B-AC1B9DCC09D8}" destId="{27465D05-217A-47C9-AA19-1200CA521C3E}" srcOrd="3" destOrd="0" presId="urn:microsoft.com/office/officeart/2005/8/layout/hProcess4"/>
    <dgm:cxn modelId="{D3BECBD0-B052-4450-BB83-7C91B98DA40D}" type="presParOf" srcId="{E029C5CA-AD27-4759-979B-AC1B9DCC09D8}" destId="{40906310-6002-483E-BEBA-C1EDCDE26956}" srcOrd="4" destOrd="0" presId="urn:microsoft.com/office/officeart/2005/8/layout/hProcess4"/>
    <dgm:cxn modelId="{E2830E45-B932-488B-830E-27497422EDC6}" type="presParOf" srcId="{792F2B77-71BF-4FBF-97C1-B1DD01AFCF5E}" destId="{907A145A-5153-4A3E-AA63-50E54A4D8EE7}" srcOrd="15" destOrd="0" presId="urn:microsoft.com/office/officeart/2005/8/layout/hProcess4"/>
    <dgm:cxn modelId="{D647B635-9B89-40AB-AD28-48A3A607162F}" type="presParOf" srcId="{792F2B77-71BF-4FBF-97C1-B1DD01AFCF5E}" destId="{ACD28929-3742-4A59-BA5D-AD8B7F5A2F31}" srcOrd="16" destOrd="0" presId="urn:microsoft.com/office/officeart/2005/8/layout/hProcess4"/>
    <dgm:cxn modelId="{9D177142-9E79-426D-B288-D3964ACD7699}" type="presParOf" srcId="{ACD28929-3742-4A59-BA5D-AD8B7F5A2F31}" destId="{033973AB-5422-41A9-82A8-F0D267A525C4}" srcOrd="0" destOrd="0" presId="urn:microsoft.com/office/officeart/2005/8/layout/hProcess4"/>
    <dgm:cxn modelId="{EA83B12D-2228-47F2-BC7C-64A4A1C6EEF3}" type="presParOf" srcId="{ACD28929-3742-4A59-BA5D-AD8B7F5A2F31}" destId="{D8423642-8687-4AB7-ADEE-E35130153FF1}" srcOrd="1" destOrd="0" presId="urn:microsoft.com/office/officeart/2005/8/layout/hProcess4"/>
    <dgm:cxn modelId="{F1D489CC-F708-4897-AD6C-37E0EFC7CA98}" type="presParOf" srcId="{ACD28929-3742-4A59-BA5D-AD8B7F5A2F31}" destId="{EEFA85BA-53D4-48BE-ABAC-3539D7049FFE}" srcOrd="2" destOrd="0" presId="urn:microsoft.com/office/officeart/2005/8/layout/hProcess4"/>
    <dgm:cxn modelId="{C58B359A-5D30-4E59-A607-38450C98BD76}" type="presParOf" srcId="{ACD28929-3742-4A59-BA5D-AD8B7F5A2F31}" destId="{0A44AAE7-AAA5-424C-BE12-624C5D7707BC}" srcOrd="3" destOrd="0" presId="urn:microsoft.com/office/officeart/2005/8/layout/hProcess4"/>
    <dgm:cxn modelId="{FCCEFE00-4F9F-4FD9-B4E8-FC5083EF577A}" type="presParOf" srcId="{ACD28929-3742-4A59-BA5D-AD8B7F5A2F31}" destId="{5F63FCC7-1FB2-4F21-A8CC-92CDB49D217D}" srcOrd="4" destOrd="0" presId="urn:microsoft.com/office/officeart/2005/8/layout/hProcess4"/>
    <dgm:cxn modelId="{8DF61E20-40C0-485D-A9C0-D756341588D5}" type="presParOf" srcId="{792F2B77-71BF-4FBF-97C1-B1DD01AFCF5E}" destId="{1F0D7848-04EA-4B8A-8EEC-3D0D11D5C92E}" srcOrd="17" destOrd="0" presId="urn:microsoft.com/office/officeart/2005/8/layout/hProcess4"/>
    <dgm:cxn modelId="{52F3F247-3C74-4AD4-BCAD-2FFDC0BC736E}" type="presParOf" srcId="{792F2B77-71BF-4FBF-97C1-B1DD01AFCF5E}" destId="{4ACA4208-C4C2-4AED-9392-ECB89BB61BAE}" srcOrd="18" destOrd="0" presId="urn:microsoft.com/office/officeart/2005/8/layout/hProcess4"/>
    <dgm:cxn modelId="{76FFED39-2C5C-467D-BB8D-F65F37A693B5}" type="presParOf" srcId="{4ACA4208-C4C2-4AED-9392-ECB89BB61BAE}" destId="{B6A0D09F-8DB6-4802-BA72-0F6658516319}" srcOrd="0" destOrd="0" presId="urn:microsoft.com/office/officeart/2005/8/layout/hProcess4"/>
    <dgm:cxn modelId="{C3F83889-70AF-40FF-97A8-AA009FDE14AC}" type="presParOf" srcId="{4ACA4208-C4C2-4AED-9392-ECB89BB61BAE}" destId="{9ADF1FD7-8C11-4865-B081-12D924A8B92F}" srcOrd="1" destOrd="0" presId="urn:microsoft.com/office/officeart/2005/8/layout/hProcess4"/>
    <dgm:cxn modelId="{D2E36AE9-7797-435C-A2BE-68B6FB095E4E}" type="presParOf" srcId="{4ACA4208-C4C2-4AED-9392-ECB89BB61BAE}" destId="{D22EF088-CCE2-4380-8C80-12116FC69250}" srcOrd="2" destOrd="0" presId="urn:microsoft.com/office/officeart/2005/8/layout/hProcess4"/>
    <dgm:cxn modelId="{87C23C60-0518-4BBD-A5A3-3361D5994290}" type="presParOf" srcId="{4ACA4208-C4C2-4AED-9392-ECB89BB61BAE}" destId="{1D0DDD7A-BBA7-4BD1-9729-5BFF3E812581}" srcOrd="3" destOrd="0" presId="urn:microsoft.com/office/officeart/2005/8/layout/hProcess4"/>
    <dgm:cxn modelId="{F8EF8388-A4B8-47B0-A4C8-D262E9C47A3C}" type="presParOf" srcId="{4ACA4208-C4C2-4AED-9392-ECB89BB61BAE}" destId="{298AB25F-B843-44FC-BF37-1644A6E76B3C}" srcOrd="4" destOrd="0" presId="urn:microsoft.com/office/officeart/2005/8/layout/hProcess4"/>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Republika" panose="02000506040000020004" pitchFamily="2" charset="-18"/>
              <a:ea typeface="+mn-ea"/>
              <a:cs typeface="+mn-cs"/>
            </a:rPr>
            <a:t>UPRAVIČENEC</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custT="1"/>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dirty="0">
              <a:solidFill>
                <a:sysClr val="windowText" lastClr="000000">
                  <a:hueOff val="0"/>
                  <a:satOff val="0"/>
                  <a:lumOff val="0"/>
                  <a:alphaOff val="0"/>
                </a:sysClr>
              </a:solidFill>
              <a:latin typeface="Republika" panose="02000506040000020004" pitchFamily="2" charset="-18"/>
              <a:ea typeface="+mn-ea"/>
              <a:cs typeface="+mn-cs"/>
            </a:rPr>
            <a:t> in </a:t>
          </a:r>
          <a:r>
            <a:rPr lang="en-US" sz="8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dirty="0">
              <a:solidFill>
                <a:sysClr val="windowText" lastClr="000000">
                  <a:hueOff val="0"/>
                  <a:satOff val="0"/>
                  <a:lumOff val="0"/>
                  <a:alphaOff val="0"/>
                </a:sysClr>
              </a:solidFill>
              <a:latin typeface="Republika" panose="02000506040000020004" pitchFamily="2" charset="-18"/>
              <a:ea typeface="+mn-ea"/>
              <a:cs typeface="+mn-cs"/>
            </a:rPr>
            <a:t> v IS OU</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custT="1"/>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MZI</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2942730" y="69630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MZI in MF</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157982" y="477835"/>
          <a:ext cx="877222" cy="877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custT="1"/>
      <dgm:spPr>
        <a:xfrm>
          <a:off x="2822602" y="881595"/>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31116637-94E0-4D53-88FE-ADA7EEAF48EC}">
      <dgm:prSet custT="1"/>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Republika" panose="02000506040000020004" pitchFamily="2" charset="-18"/>
              <a:ea typeface="+mn-ea"/>
              <a:cs typeface="+mn-cs"/>
            </a:rPr>
            <a:t>UPRAVIČENEC</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a:off x="2240789" y="936838"/>
          <a:ext cx="871082" cy="8710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5F417D78-19CD-4994-AE24-AA7F793B50C6}">
      <dgm:prSet custT="1"/>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A</a:t>
          </a:r>
          <a:r>
            <a:rPr lang="pt-BR" sz="8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(kontrolni list)</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7EA1BF68-0F90-4552-A8D8-CC3B07783F89}">
      <dgm:prSet phldrT="[besedilo]" custT="1"/>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MZI</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74597EBF-16AE-4D49-963D-84B40A387AC9}" type="parTrans" cxnId="{EFFCAAB5-EA90-48C3-95FC-EFC8A235A077}">
      <dgm:prSet/>
      <dgm:spPr/>
      <dgm:t>
        <a:bodyPr/>
        <a:lstStyle/>
        <a:p>
          <a:endParaRPr lang="sl-SI">
            <a:latin typeface="Republika" panose="02000506040000020004" pitchFamily="2" charset="-18"/>
          </a:endParaRPr>
        </a:p>
      </dgm:t>
    </dgm:pt>
    <dgm:pt modelId="{5752B397-2DCE-41B5-9DD7-6C7DE0FCF373}">
      <dgm:prSet custT="1"/>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V</a:t>
          </a:r>
          <a:r>
            <a:rPr lang="en-US" sz="800" dirty="0">
              <a:solidFill>
                <a:sysClr val="windowText" lastClr="000000">
                  <a:hueOff val="0"/>
                  <a:satOff val="0"/>
                  <a:lumOff val="0"/>
                  <a:alphaOff val="0"/>
                </a:sysClr>
              </a:solidFill>
              <a:latin typeface="Republika" panose="02000506040000020004" pitchFamily="2" charset="-18"/>
              <a:ea typeface="+mn-ea"/>
              <a:cs typeface="+mn-cs"/>
            </a:rPr>
            <a:t> IS OU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po</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74</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2021/1060</a:t>
          </a:r>
          <a:r>
            <a:rPr lang="en-US" sz="800" dirty="0">
              <a:solidFill>
                <a:sysClr val="windowText" lastClr="000000">
                  <a:hueOff val="0"/>
                  <a:satOff val="0"/>
                  <a:lumOff val="0"/>
                  <a:alphaOff val="0"/>
                </a:sysClr>
              </a:solidFill>
              <a:latin typeface="Republika" panose="02000506040000020004" pitchFamily="2" charset="-18"/>
              <a:ea typeface="+mn-ea"/>
              <a:cs typeface="+mn-cs"/>
            </a:rPr>
            <a:t>/EU</a:t>
          </a:r>
          <a:r>
            <a:rPr lang="sl-SI" sz="800" dirty="0">
              <a:solidFill>
                <a:sysClr val="windowText" lastClr="000000">
                  <a:hueOff val="0"/>
                  <a:satOff val="0"/>
                  <a:lumOff val="0"/>
                  <a:alphaOff val="0"/>
                </a:sysClr>
              </a:solidFill>
              <a:latin typeface="Republika" panose="02000506040000020004" pitchFamily="2" charset="-18"/>
              <a:ea typeface="+mn-ea"/>
              <a:cs typeface="+mn-cs"/>
            </a:rPr>
            <a:t> (kontrolni list)</a:t>
          </a:r>
        </a:p>
      </dgm:t>
    </dgm:pt>
    <dgm:pt modelId="{838771C7-8DC8-40AC-8F5B-999370ED5DD8}" type="parTrans" cxnId="{E0AD35C4-99F0-456E-8D20-42D7098FE4B2}">
      <dgm:prSet/>
      <dgm:spPr/>
      <dgm:t>
        <a:bodyPr/>
        <a:lstStyle/>
        <a:p>
          <a:endParaRPr lang="sl-SI">
            <a:latin typeface="Republika" panose="02000506040000020004" pitchFamily="2" charset="-18"/>
          </a:endParaRPr>
        </a:p>
      </dgm:t>
    </dgm:pt>
    <dgm:pt modelId="{92BE6B6C-9B14-477B-9F8E-0D92B6E2801C}" type="sibTrans" cxnId="{E0AD35C4-99F0-456E-8D20-42D7098FE4B2}">
      <dgm:prSet/>
      <dgm:spPr/>
      <dgm:t>
        <a:bodyPr/>
        <a:lstStyle/>
        <a:p>
          <a:endParaRPr lang="sl-SI">
            <a:latin typeface="Republika" panose="02000506040000020004" pitchFamily="2" charset="-18"/>
          </a:endParaRPr>
        </a:p>
      </dgm:t>
    </dgm:pt>
    <dgm:pt modelId="{F9D8703D-EBE8-4D39-BD31-E1973E9EE828}">
      <dgm:prSet custT="1"/>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BF886F31-C0F3-44E6-9BA2-3BF158883F31}">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BF3407EA-D454-4760-9FEE-654B82D900CF}" type="parTrans" cxnId="{1D156119-4936-4ECE-BDC5-21DA26008560}">
      <dgm:prSet/>
      <dgm:spPr/>
      <dgm:t>
        <a:bodyPr/>
        <a:lstStyle/>
        <a:p>
          <a:endParaRPr lang="sl-SI">
            <a:latin typeface="Republika" panose="02000506040000020004" pitchFamily="2" charset="-18"/>
          </a:endParaRPr>
        </a:p>
      </dgm:t>
    </dgm:pt>
    <dgm:pt modelId="{63FE785E-9C62-40FE-AD12-C1FAF1DBDBE2}" type="sibTrans" cxnId="{1D156119-4936-4ECE-BDC5-21DA26008560}">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LinFactNeighborX="5715" custLinFactNeighborY="4311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139288" custLinFactNeighborX="-21595" custLinFactNeighborY="308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67913"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7824" custLinFactNeighborX="554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568106" custLinFactNeighborX="29510" custLinFactNeighborY="-11423"/>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08859" custScaleY="124039">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LinFactNeighborX="2773" custLinFactNeighborY="5230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20459619" custScaleX="116366" custScaleY="106423"/>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06970" custLinFactNeighborX="7183" custLinFactNeighborY="-43548">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105646" custScaleY="154780">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LinFactNeighborX="15718" custLinFactNeighborY="45759">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19779759" custLinFactNeighborX="41486" custLinFactNeighborY="14224"/>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41509" custScaleY="98225" custLinFactNeighborX="8521" custLinFactNeighborY="-46427">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52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93B15CB-770D-4B6C-9863-43C80693A9E4}"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30E97C26-040D-4019-A767-1C5602D9E604}">
      <dgm:prSet phldrT="[Text]" custT="1"/>
      <dgm:spPr/>
      <dgm:t>
        <a:bodyPr/>
        <a:lstStyle/>
        <a:p>
          <a:r>
            <a:rPr lang="sl-SI" sz="900" dirty="0"/>
            <a:t>UPRAVIČENEC</a:t>
          </a:r>
        </a:p>
      </dgm:t>
    </dgm:pt>
    <dgm:pt modelId="{AE2BB470-2C56-456D-883B-70E1A3AF5475}" type="parTrans" cxnId="{FE2F9043-B229-4A70-BC8C-DAF815F11525}">
      <dgm:prSet/>
      <dgm:spPr/>
      <dgm:t>
        <a:bodyPr/>
        <a:lstStyle/>
        <a:p>
          <a:endParaRPr lang="sl-SI"/>
        </a:p>
      </dgm:t>
    </dgm:pt>
    <dgm:pt modelId="{2C612CCC-BB06-4F45-8BDC-05CC104A52ED}" type="sibTrans" cxnId="{FE2F9043-B229-4A70-BC8C-DAF815F11525}">
      <dgm:prSet/>
      <dgm:spPr/>
      <dgm:t>
        <a:bodyPr/>
        <a:lstStyle/>
        <a:p>
          <a:endParaRPr lang="sl-SI"/>
        </a:p>
      </dgm:t>
    </dgm:pt>
    <dgm:pt modelId="{AE99AA53-D1BB-4EAB-80A9-0EDDD5BAB24C}">
      <dgm:prSet phldrT="[Text]" custT="1"/>
      <dgm:spPr/>
      <dgm:t>
        <a:bodyPr/>
        <a:lstStyle/>
        <a:p>
          <a:r>
            <a:rPr lang="sl-SI" sz="800" dirty="0"/>
            <a:t>Vnese listino v IS OU (plačano) navezano na operacijo in pripravi ZZI.</a:t>
          </a:r>
        </a:p>
      </dgm:t>
    </dgm:pt>
    <dgm:pt modelId="{EDBD42AF-F665-4044-B780-5200D74C8F77}" type="parTrans" cxnId="{F543B95C-15B1-4436-A7F2-FB0A534E245A}">
      <dgm:prSet/>
      <dgm:spPr/>
      <dgm:t>
        <a:bodyPr/>
        <a:lstStyle/>
        <a:p>
          <a:endParaRPr lang="sl-SI"/>
        </a:p>
      </dgm:t>
    </dgm:pt>
    <dgm:pt modelId="{2E4F1F59-830F-41AD-820F-1A22C7895F26}" type="sibTrans" cxnId="{F543B95C-15B1-4436-A7F2-FB0A534E245A}">
      <dgm:prSet/>
      <dgm:spPr/>
      <dgm:t>
        <a:bodyPr/>
        <a:lstStyle/>
        <a:p>
          <a:endParaRPr lang="sl-SI"/>
        </a:p>
      </dgm:t>
    </dgm:pt>
    <dgm:pt modelId="{28DCC61D-FD51-405F-804E-63EE484F3CEC}">
      <dgm:prSet phldrT="[Text]" custT="1"/>
      <dgm:spPr/>
      <dgm:t>
        <a:bodyPr/>
        <a:lstStyle/>
        <a:p>
          <a:r>
            <a:rPr lang="sl-SI" sz="900" dirty="0"/>
            <a:t>IT</a:t>
          </a:r>
        </a:p>
      </dgm:t>
    </dgm:pt>
    <dgm:pt modelId="{700DCB95-017C-435B-83F7-14852DBD570A}" type="parTrans" cxnId="{6C9D8D40-EC12-4406-9FD7-A7435232FAA9}">
      <dgm:prSet/>
      <dgm:spPr/>
      <dgm:t>
        <a:bodyPr/>
        <a:lstStyle/>
        <a:p>
          <a:endParaRPr lang="sl-SI"/>
        </a:p>
      </dgm:t>
    </dgm:pt>
    <dgm:pt modelId="{A4C110AA-13C0-49EA-A136-CD769781E6B3}" type="sibTrans" cxnId="{6C9D8D40-EC12-4406-9FD7-A7435232FAA9}">
      <dgm:prSet/>
      <dgm:spPr/>
      <dgm:t>
        <a:bodyPr/>
        <a:lstStyle/>
        <a:p>
          <a:endParaRPr lang="sl-SI"/>
        </a:p>
      </dgm:t>
    </dgm:pt>
    <dgm:pt modelId="{E9FB5CF8-EF94-4F5B-934A-50BB8ABFADAD}">
      <dgm:prSet phldrT="[Text]" custT="1"/>
      <dgm:spPr/>
      <dgm:t>
        <a:bodyPr/>
        <a:lstStyle/>
        <a:p>
          <a:r>
            <a:rPr lang="sl-SI" sz="900" dirty="0"/>
            <a:t>PT</a:t>
          </a:r>
        </a:p>
      </dgm:t>
    </dgm:pt>
    <dgm:pt modelId="{920F34D1-F7BA-467D-AE62-C62091E15701}" type="parTrans" cxnId="{14F54C8E-B4DA-4BDF-B031-15E4EC72C2E1}">
      <dgm:prSet/>
      <dgm:spPr/>
      <dgm:t>
        <a:bodyPr/>
        <a:lstStyle/>
        <a:p>
          <a:endParaRPr lang="sl-SI"/>
        </a:p>
      </dgm:t>
    </dgm:pt>
    <dgm:pt modelId="{80700BF2-CBBD-41DD-AE34-86F0B2D8C7CF}" type="sibTrans" cxnId="{14F54C8E-B4DA-4BDF-B031-15E4EC72C2E1}">
      <dgm:prSet/>
      <dgm:spPr/>
      <dgm:t>
        <a:bodyPr/>
        <a:lstStyle/>
        <a:p>
          <a:endParaRPr lang="sl-SI"/>
        </a:p>
      </dgm:t>
    </dgm:pt>
    <dgm:pt modelId="{7C1BC2EE-02F1-422E-8BBE-4E1F84F0489D}">
      <dgm:prSet custT="1"/>
      <dgm:spPr/>
      <dgm:t>
        <a:bodyPr/>
        <a:lstStyle/>
        <a:p>
          <a:r>
            <a:rPr lang="sl-SI" sz="900" dirty="0"/>
            <a:t>ORGAN ZA RAČUNOVODENJE</a:t>
          </a:r>
        </a:p>
      </dgm:t>
    </dgm:pt>
    <dgm:pt modelId="{2411A95C-29C1-4B4F-9B77-1A17C181774B}" type="parTrans" cxnId="{65C39342-A191-4281-B590-0B389E27FEDD}">
      <dgm:prSet/>
      <dgm:spPr/>
      <dgm:t>
        <a:bodyPr/>
        <a:lstStyle/>
        <a:p>
          <a:endParaRPr lang="sl-SI"/>
        </a:p>
      </dgm:t>
    </dgm:pt>
    <dgm:pt modelId="{09A3158B-CDE5-417C-AEC7-5303A5AF4488}" type="sibTrans" cxnId="{65C39342-A191-4281-B590-0B389E27FEDD}">
      <dgm:prSet/>
      <dgm:spPr/>
      <dgm:t>
        <a:bodyPr/>
        <a:lstStyle/>
        <a:p>
          <a:endParaRPr lang="sl-SI"/>
        </a:p>
      </dgm:t>
    </dgm:pt>
    <dgm:pt modelId="{9854C8AC-FE30-4A63-B6EF-8671196F818F}">
      <dgm:prSet custT="1"/>
      <dgm:spPr/>
      <dgm:t>
        <a:bodyPr/>
        <a:lstStyle/>
        <a:p>
          <a:r>
            <a:rPr lang="sl-SI" sz="800" dirty="0"/>
            <a:t>Certificira izdatke.</a:t>
          </a:r>
          <a:endParaRPr lang="sl-SI" sz="1200" dirty="0"/>
        </a:p>
      </dgm:t>
    </dgm:pt>
    <dgm:pt modelId="{F0E98877-3F5B-48A4-A7AB-F6A25A853535}" type="parTrans" cxnId="{EE976D3D-890F-416C-AFFE-A74DB225FE77}">
      <dgm:prSet/>
      <dgm:spPr/>
      <dgm:t>
        <a:bodyPr/>
        <a:lstStyle/>
        <a:p>
          <a:endParaRPr lang="sl-SI"/>
        </a:p>
      </dgm:t>
    </dgm:pt>
    <dgm:pt modelId="{731C1D97-E787-42CF-8D9C-22F5C5C52097}" type="sibTrans" cxnId="{EE976D3D-890F-416C-AFFE-A74DB225FE77}">
      <dgm:prSet/>
      <dgm:spPr/>
      <dgm:t>
        <a:bodyPr/>
        <a:lstStyle/>
        <a:p>
          <a:endParaRPr lang="sl-SI"/>
        </a:p>
      </dgm:t>
    </dgm:pt>
    <dgm:pt modelId="{02C0AD42-D0C9-443C-9154-D4DD98AA5068}">
      <dgm:prSet phldrT="[Text]" custT="1"/>
      <dgm:spPr/>
      <dgm:t>
        <a:bodyPr/>
        <a:lstStyle/>
        <a:p>
          <a:r>
            <a:rPr lang="sl-SI" sz="800" dirty="0"/>
            <a:t>U posreduje vso dokumentacijo vključno z ZZI v administrativno preverjanje na IT preko IS OU, s potrditvijo ZZI v status oddan.</a:t>
          </a:r>
        </a:p>
      </dgm:t>
    </dgm:pt>
    <dgm:pt modelId="{7671B414-C29B-41C1-9B8E-B8ED1D60023F}" type="parTrans" cxnId="{9378B9EB-5B90-44AE-B02D-6A8562269D03}">
      <dgm:prSet/>
      <dgm:spPr/>
      <dgm:t>
        <a:bodyPr/>
        <a:lstStyle/>
        <a:p>
          <a:endParaRPr lang="sl-SI"/>
        </a:p>
      </dgm:t>
    </dgm:pt>
    <dgm:pt modelId="{01285403-85C7-49D8-B68A-E48CBA3182B8}" type="sibTrans" cxnId="{9378B9EB-5B90-44AE-B02D-6A8562269D03}">
      <dgm:prSet/>
      <dgm:spPr/>
      <dgm:t>
        <a:bodyPr/>
        <a:lstStyle/>
        <a:p>
          <a:endParaRPr lang="sl-SI"/>
        </a:p>
      </dgm:t>
    </dgm:pt>
    <dgm:pt modelId="{53206D9A-CAD7-473C-8945-9021C8812181}">
      <dgm:prSet phldrT="[Text]"/>
      <dgm:spPr/>
      <dgm:t>
        <a:bodyPr/>
        <a:lstStyle/>
        <a:p>
          <a:endParaRPr lang="sl-SI" sz="600" dirty="0"/>
        </a:p>
      </dgm:t>
    </dgm:pt>
    <dgm:pt modelId="{076721D7-BFF7-43AD-BA32-691C03E2E3F7}" type="parTrans" cxnId="{7E7B153B-F444-4AF0-9885-AFC385882A22}">
      <dgm:prSet/>
      <dgm:spPr/>
      <dgm:t>
        <a:bodyPr/>
        <a:lstStyle/>
        <a:p>
          <a:endParaRPr lang="sl-SI"/>
        </a:p>
      </dgm:t>
    </dgm:pt>
    <dgm:pt modelId="{C8E420D0-5779-417F-8569-CEDFD1F4E999}" type="sibTrans" cxnId="{7E7B153B-F444-4AF0-9885-AFC385882A22}">
      <dgm:prSet/>
      <dgm:spPr/>
      <dgm:t>
        <a:bodyPr/>
        <a:lstStyle/>
        <a:p>
          <a:endParaRPr lang="sl-SI"/>
        </a:p>
      </dgm:t>
    </dgm:pt>
    <dgm:pt modelId="{ED7A8616-DD98-4ADB-87C7-C7F17396EF18}">
      <dgm:prSet phldrT="[Text]" custT="1"/>
      <dgm:spPr/>
      <dgm:t>
        <a:bodyPr/>
        <a:lstStyle/>
        <a:p>
          <a:r>
            <a:rPr lang="sl-SI" sz="800" dirty="0"/>
            <a:t>Po prejemu ZZI  preko UJP kot račun in izvedenem preverjanju s strani IT v IS OU  izvede izplačilo iz Proračuna RS.</a:t>
          </a:r>
        </a:p>
      </dgm:t>
    </dgm:pt>
    <dgm:pt modelId="{3C9B0029-AA28-443C-8C48-8E1D95A079EE}" type="parTrans" cxnId="{85D227D5-487B-4663-84BC-A9E0C0122A6A}">
      <dgm:prSet/>
      <dgm:spPr/>
      <dgm:t>
        <a:bodyPr/>
        <a:lstStyle/>
        <a:p>
          <a:endParaRPr lang="sl-SI"/>
        </a:p>
      </dgm:t>
    </dgm:pt>
    <dgm:pt modelId="{CE963CB0-B23B-473D-A607-2B2424C48D42}" type="sibTrans" cxnId="{85D227D5-487B-4663-84BC-A9E0C0122A6A}">
      <dgm:prSet/>
      <dgm:spPr/>
      <dgm:t>
        <a:bodyPr/>
        <a:lstStyle/>
        <a:p>
          <a:endParaRPr lang="sl-SI"/>
        </a:p>
      </dgm:t>
    </dgm:pt>
    <dgm:pt modelId="{A2777C9B-39F3-4CF9-9C49-7F8B6C0864EF}">
      <dgm:prSet custT="1"/>
      <dgm:spPr/>
      <dgm:t>
        <a:bodyPr/>
        <a:lstStyle/>
        <a:p>
          <a:r>
            <a:rPr lang="sl-SI" sz="800" dirty="0">
              <a:solidFill>
                <a:sysClr val="windowText" lastClr="000000">
                  <a:hueOff val="0"/>
                  <a:satOff val="0"/>
                  <a:lumOff val="0"/>
                  <a:alphaOff val="0"/>
                </a:sysClr>
              </a:solidFill>
              <a:latin typeface="Calibri" panose="020F0502020204030204"/>
              <a:ea typeface="+mn-ea"/>
              <a:cs typeface="+mn-cs"/>
            </a:rPr>
            <a:t>Izvede 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(EU) št. 2021/1060, skladno s potrjeno metodologijo za izvedbo administrativnega preverjanja.</a:t>
          </a:r>
          <a:endParaRPr lang="sl-SI" sz="500" dirty="0"/>
        </a:p>
      </dgm:t>
    </dgm:pt>
    <dgm:pt modelId="{C7B0F980-A867-4F2B-B97D-C8194788A120}" type="parTrans" cxnId="{F44FAB75-EF0C-4443-A243-691D240DEA51}">
      <dgm:prSet/>
      <dgm:spPr/>
      <dgm:t>
        <a:bodyPr/>
        <a:lstStyle/>
        <a:p>
          <a:endParaRPr lang="sl-SI"/>
        </a:p>
      </dgm:t>
    </dgm:pt>
    <dgm:pt modelId="{8B82A97B-2E89-42C4-8919-2BC3A4485392}" type="sibTrans" cxnId="{F44FAB75-EF0C-4443-A243-691D240DEA51}">
      <dgm:prSet/>
      <dgm:spPr/>
      <dgm:t>
        <a:bodyPr/>
        <a:lstStyle/>
        <a:p>
          <a:endParaRPr lang="sl-SI"/>
        </a:p>
      </dgm:t>
    </dgm:pt>
    <dgm:pt modelId="{DC6B066D-ABF4-4E6E-A9C5-E2B74AAF4800}">
      <dgm:prSet/>
      <dgm:spPr/>
      <dgm:t>
        <a:bodyPr/>
        <a:lstStyle/>
        <a:p>
          <a:endParaRPr lang="sl-SI" sz="500"/>
        </a:p>
      </dgm:t>
    </dgm:pt>
    <dgm:pt modelId="{2518B137-290D-4393-9516-20E5901CB283}" type="parTrans" cxnId="{C85B16DE-F0C3-47F9-B12C-F113D9972EE5}">
      <dgm:prSet/>
      <dgm:spPr/>
      <dgm:t>
        <a:bodyPr/>
        <a:lstStyle/>
        <a:p>
          <a:endParaRPr lang="sl-SI"/>
        </a:p>
      </dgm:t>
    </dgm:pt>
    <dgm:pt modelId="{D1BCD1D3-5FFB-488F-BD2A-59E069D00ACA}" type="sibTrans" cxnId="{C85B16DE-F0C3-47F9-B12C-F113D9972EE5}">
      <dgm:prSet/>
      <dgm:spPr/>
      <dgm:t>
        <a:bodyPr/>
        <a:lstStyle/>
        <a:p>
          <a:endParaRPr lang="sl-SI"/>
        </a:p>
      </dgm:t>
    </dgm:pt>
    <dgm:pt modelId="{DF3210A2-E080-4AFD-AB16-5E19F4FFDC89}">
      <dgm:prSet custT="1"/>
      <dgm:spPr/>
      <dgm:t>
        <a:bodyPr/>
        <a:lstStyle/>
        <a:p>
          <a:r>
            <a:rPr lang="sl-SI" sz="900" dirty="0"/>
            <a:t>UPRAVIČENEC</a:t>
          </a:r>
        </a:p>
      </dgm:t>
    </dgm:pt>
    <dgm:pt modelId="{8D8BF833-DF4D-48F3-975F-554A29663D12}" type="parTrans" cxnId="{03AD1EEA-B69D-4F7B-B847-576AC4464037}">
      <dgm:prSet/>
      <dgm:spPr/>
      <dgm:t>
        <a:bodyPr/>
        <a:lstStyle/>
        <a:p>
          <a:endParaRPr lang="sl-SI"/>
        </a:p>
      </dgm:t>
    </dgm:pt>
    <dgm:pt modelId="{09F3CA3D-D21A-499D-956D-0DA9C1A39639}" type="sibTrans" cxnId="{03AD1EEA-B69D-4F7B-B847-576AC4464037}">
      <dgm:prSet/>
      <dgm:spPr/>
      <dgm:t>
        <a:bodyPr/>
        <a:lstStyle/>
        <a:p>
          <a:endParaRPr lang="sl-SI"/>
        </a:p>
      </dgm:t>
    </dgm:pt>
    <dgm:pt modelId="{71C8ED58-3540-4168-B352-214DD6063C90}">
      <dgm:prSet custT="1"/>
      <dgm:spPr/>
      <dgm:t>
        <a:bodyPr anchor="ctr"/>
        <a:lstStyle/>
        <a:p>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a:t>
          </a:r>
          <a:endParaRPr lang="sl-SI" sz="800" dirty="0"/>
        </a:p>
      </dgm:t>
    </dgm:pt>
    <dgm:pt modelId="{3BFAD315-6197-400F-88B3-D21F458D3E6C}" type="parTrans" cxnId="{0DE2F8D6-3942-4D2E-A2E2-2F9439680B46}">
      <dgm:prSet/>
      <dgm:spPr/>
      <dgm:t>
        <a:bodyPr/>
        <a:lstStyle/>
        <a:p>
          <a:endParaRPr lang="sl-SI"/>
        </a:p>
      </dgm:t>
    </dgm:pt>
    <dgm:pt modelId="{97306673-2200-431F-9FC0-BB5CBD23AE35}" type="sibTrans" cxnId="{0DE2F8D6-3942-4D2E-A2E2-2F9439680B46}">
      <dgm:prSet/>
      <dgm:spPr/>
      <dgm:t>
        <a:bodyPr/>
        <a:lstStyle/>
        <a:p>
          <a:endParaRPr lang="sl-SI"/>
        </a:p>
      </dgm:t>
    </dgm:pt>
    <dgm:pt modelId="{61F4CEE4-954B-4C14-A522-289F5ADD14AC}">
      <dgm:prSet custT="1"/>
      <dgm:spPr/>
      <dgm:t>
        <a:bodyPr/>
        <a:lstStyle/>
        <a:p>
          <a:r>
            <a:rPr lang="sl-SI" sz="900" dirty="0"/>
            <a:t>IT</a:t>
          </a:r>
        </a:p>
      </dgm:t>
    </dgm:pt>
    <dgm:pt modelId="{1A92EC8A-E7E0-4E97-AC76-A33C0C304008}" type="parTrans" cxnId="{2B6A5717-E250-4256-89E7-72330698AA51}">
      <dgm:prSet/>
      <dgm:spPr/>
      <dgm:t>
        <a:bodyPr/>
        <a:lstStyle/>
        <a:p>
          <a:endParaRPr lang="sl-SI"/>
        </a:p>
      </dgm:t>
    </dgm:pt>
    <dgm:pt modelId="{A18A64AE-6B27-466A-9019-DA4884883593}" type="sibTrans" cxnId="{2B6A5717-E250-4256-89E7-72330698AA51}">
      <dgm:prSet/>
      <dgm:spPr/>
      <dgm:t>
        <a:bodyPr/>
        <a:lstStyle/>
        <a:p>
          <a:endParaRPr lang="sl-SI"/>
        </a:p>
      </dgm:t>
    </dgm:pt>
    <dgm:pt modelId="{AE097FD1-5AF3-48FB-8177-0EF175DE3EA5}">
      <dgm:prSet custT="1"/>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a:t>
          </a:r>
          <a:r>
            <a:rPr lang="sl-SI" sz="800" dirty="0">
              <a:solidFill>
                <a:sysClr val="windowText" lastClr="000000">
                  <a:hueOff val="0"/>
                  <a:satOff val="0"/>
                  <a:lumOff val="0"/>
                  <a:alphaOff val="0"/>
                </a:sysClr>
              </a:solidFill>
              <a:latin typeface="Calibri" panose="020F0502020204030204"/>
              <a:ea typeface="+mn-ea"/>
              <a:cs typeface="+mn-cs"/>
            </a:rPr>
            <a:t> odobri izplačilo s prestavitvijo ZZI v status odobren in podpiše kontrolni list.</a:t>
          </a:r>
          <a:endParaRPr lang="sl-SI" sz="800" dirty="0"/>
        </a:p>
      </dgm:t>
    </dgm:pt>
    <dgm:pt modelId="{0CD1EDB1-281B-467C-9A5E-96A49A5F065B}" type="parTrans" cxnId="{CEBC71C6-1D96-48B8-A793-5A211A0036AD}">
      <dgm:prSet/>
      <dgm:spPr/>
      <dgm:t>
        <a:bodyPr/>
        <a:lstStyle/>
        <a:p>
          <a:endParaRPr lang="sl-SI"/>
        </a:p>
      </dgm:t>
    </dgm:pt>
    <dgm:pt modelId="{D3E5D925-59CA-4AA6-A6A9-B1A92A6E64A5}" type="sibTrans" cxnId="{CEBC71C6-1D96-48B8-A793-5A211A0036AD}">
      <dgm:prSet/>
      <dgm:spPr/>
      <dgm:t>
        <a:bodyPr/>
        <a:lstStyle/>
        <a:p>
          <a:endParaRPr lang="sl-SI"/>
        </a:p>
      </dgm:t>
    </dgm:pt>
    <dgm:pt modelId="{E52C20B3-B87E-41C1-9686-2FF9F887490B}">
      <dgm:prSet custT="1"/>
      <dgm:spPr/>
      <dgm:t>
        <a:bodyPr/>
        <a:lstStyle/>
        <a:p>
          <a:r>
            <a:rPr lang="sl-SI" sz="900" dirty="0"/>
            <a:t>PT</a:t>
          </a:r>
        </a:p>
      </dgm:t>
    </dgm:pt>
    <dgm:pt modelId="{532568FD-2470-45E3-80CC-ABA9567792C5}" type="parTrans" cxnId="{44DAA2E9-7C2F-45AD-ADFF-01EFCC30D780}">
      <dgm:prSet/>
      <dgm:spPr/>
      <dgm:t>
        <a:bodyPr/>
        <a:lstStyle/>
        <a:p>
          <a:endParaRPr lang="sl-SI"/>
        </a:p>
      </dgm:t>
    </dgm:pt>
    <dgm:pt modelId="{0CC05E16-0DF2-4182-94AF-431DDB34ED59}" type="sibTrans" cxnId="{44DAA2E9-7C2F-45AD-ADFF-01EFCC30D780}">
      <dgm:prSet/>
      <dgm:spPr/>
      <dgm:t>
        <a:bodyPr/>
        <a:lstStyle/>
        <a:p>
          <a:endParaRPr lang="sl-SI"/>
        </a:p>
      </dgm:t>
    </dgm:pt>
    <dgm:pt modelId="{4F322314-9843-48AD-AB97-E59392641AF5}">
      <dgm:prSet custT="1"/>
      <dgm:spPr/>
      <dgm:t>
        <a:bodyPr/>
        <a:lstStyle/>
        <a:p>
          <a:r>
            <a:rPr lang="sl-SI" sz="800" dirty="0"/>
            <a:t>Vzpostavi terjatev do Organa za </a:t>
          </a:r>
          <a:r>
            <a:rPr lang="sl-SI" sz="800" dirty="0" err="1"/>
            <a:t>računovodenje</a:t>
          </a:r>
          <a:r>
            <a:rPr lang="sl-SI" sz="800" dirty="0"/>
            <a:t>.</a:t>
          </a:r>
        </a:p>
      </dgm:t>
    </dgm:pt>
    <dgm:pt modelId="{8D384D41-F11D-4039-AB12-F4D3922A7E02}" type="parTrans" cxnId="{D8EA2794-2687-4473-93AB-E3AD8873405C}">
      <dgm:prSet/>
      <dgm:spPr/>
      <dgm:t>
        <a:bodyPr/>
        <a:lstStyle/>
        <a:p>
          <a:endParaRPr lang="sl-SI"/>
        </a:p>
      </dgm:t>
    </dgm:pt>
    <dgm:pt modelId="{A8F23B67-E8FD-4346-9DBF-26FC3F725B42}" type="sibTrans" cxnId="{D8EA2794-2687-4473-93AB-E3AD8873405C}">
      <dgm:prSet/>
      <dgm:spPr/>
      <dgm:t>
        <a:bodyPr/>
        <a:lstStyle/>
        <a:p>
          <a:endParaRPr lang="sl-SI"/>
        </a:p>
      </dgm:t>
    </dgm:pt>
    <dgm:pt modelId="{538B9C34-3DA1-429B-954D-5D41B0560608}" type="pres">
      <dgm:prSet presAssocID="{C93B15CB-770D-4B6C-9863-43C80693A9E4}" presName="Name0" presStyleCnt="0">
        <dgm:presLayoutVars>
          <dgm:dir/>
          <dgm:animLvl val="lvl"/>
          <dgm:resizeHandles val="exact"/>
        </dgm:presLayoutVars>
      </dgm:prSet>
      <dgm:spPr/>
    </dgm:pt>
    <dgm:pt modelId="{89CCF9C3-1715-4855-88F6-BC1D86D236DE}" type="pres">
      <dgm:prSet presAssocID="{C93B15CB-770D-4B6C-9863-43C80693A9E4}" presName="tSp" presStyleCnt="0"/>
      <dgm:spPr/>
    </dgm:pt>
    <dgm:pt modelId="{AE163ADB-E33C-4630-ABEE-A4B33E3C1A45}" type="pres">
      <dgm:prSet presAssocID="{C93B15CB-770D-4B6C-9863-43C80693A9E4}" presName="bSp" presStyleCnt="0"/>
      <dgm:spPr/>
    </dgm:pt>
    <dgm:pt modelId="{792F2B77-71BF-4FBF-97C1-B1DD01AFCF5E}" type="pres">
      <dgm:prSet presAssocID="{C93B15CB-770D-4B6C-9863-43C80693A9E4}" presName="process" presStyleCnt="0"/>
      <dgm:spPr/>
    </dgm:pt>
    <dgm:pt modelId="{F9B758D3-C810-425D-88EE-9335358815B4}" type="pres">
      <dgm:prSet presAssocID="{30E97C26-040D-4019-A767-1C5602D9E604}" presName="composite1" presStyleCnt="0"/>
      <dgm:spPr/>
    </dgm:pt>
    <dgm:pt modelId="{1CC28AB4-516C-440C-820D-F84AA192658F}" type="pres">
      <dgm:prSet presAssocID="{30E97C26-040D-4019-A767-1C5602D9E604}" presName="dummyNode1" presStyleLbl="node1" presStyleIdx="0" presStyleCnt="7"/>
      <dgm:spPr/>
    </dgm:pt>
    <dgm:pt modelId="{BFECFBE7-9447-4EC2-BC87-033108495660}" type="pres">
      <dgm:prSet presAssocID="{30E97C26-040D-4019-A767-1C5602D9E604}" presName="childNode1" presStyleLbl="bgAcc1" presStyleIdx="0" presStyleCnt="7" custScaleX="174219" custScaleY="234064" custLinFactNeighborX="5527">
        <dgm:presLayoutVars>
          <dgm:bulletEnabled val="1"/>
        </dgm:presLayoutVars>
      </dgm:prSet>
      <dgm:spPr/>
    </dgm:pt>
    <dgm:pt modelId="{5EA7E950-BC58-4A9D-A1D6-90682CF5DF99}" type="pres">
      <dgm:prSet presAssocID="{30E97C26-040D-4019-A767-1C5602D9E604}" presName="childNode1tx" presStyleLbl="bgAcc1" presStyleIdx="0" presStyleCnt="7">
        <dgm:presLayoutVars>
          <dgm:bulletEnabled val="1"/>
        </dgm:presLayoutVars>
      </dgm:prSet>
      <dgm:spPr/>
    </dgm:pt>
    <dgm:pt modelId="{6E3F0776-9A68-46C1-8380-8024692F6A7C}" type="pres">
      <dgm:prSet presAssocID="{30E97C26-040D-4019-A767-1C5602D9E604}" presName="parentNode1" presStyleLbl="node1" presStyleIdx="0" presStyleCnt="7" custScaleX="112737" custLinFactY="80682" custLinFactNeighborX="20740" custLinFactNeighborY="100000">
        <dgm:presLayoutVars>
          <dgm:chMax val="1"/>
          <dgm:bulletEnabled val="1"/>
        </dgm:presLayoutVars>
      </dgm:prSet>
      <dgm:spPr/>
    </dgm:pt>
    <dgm:pt modelId="{D195ABA9-F606-4A5F-AB18-EF8BAD1B4DE4}" type="pres">
      <dgm:prSet presAssocID="{30E97C26-040D-4019-A767-1C5602D9E604}" presName="connSite1" presStyleCnt="0"/>
      <dgm:spPr/>
    </dgm:pt>
    <dgm:pt modelId="{DBDFE74E-0B23-4E00-A0F5-CD1DE28D08A0}" type="pres">
      <dgm:prSet presAssocID="{2C612CCC-BB06-4F45-8BDC-05CC104A52ED}" presName="Name9" presStyleLbl="sibTrans2D1" presStyleIdx="0" presStyleCnt="6" custAng="1633729" custLinFactNeighborX="411" custLinFactNeighborY="9996"/>
      <dgm:spPr/>
    </dgm:pt>
    <dgm:pt modelId="{C5173B4A-5B2C-46F9-B5C6-E392829F56A0}" type="pres">
      <dgm:prSet presAssocID="{28DCC61D-FD51-405F-804E-63EE484F3CEC}" presName="composite2" presStyleCnt="0"/>
      <dgm:spPr/>
    </dgm:pt>
    <dgm:pt modelId="{76179509-CF11-4376-8B27-8615DEEC610B}" type="pres">
      <dgm:prSet presAssocID="{28DCC61D-FD51-405F-804E-63EE484F3CEC}" presName="dummyNode2" presStyleLbl="node1" presStyleIdx="0" presStyleCnt="7"/>
      <dgm:spPr/>
    </dgm:pt>
    <dgm:pt modelId="{CE935D75-8790-4DCA-B285-C3C45E8275BD}" type="pres">
      <dgm:prSet presAssocID="{28DCC61D-FD51-405F-804E-63EE484F3CEC}" presName="childNode2" presStyleLbl="bgAcc1" presStyleIdx="1" presStyleCnt="7" custScaleX="157625" custScaleY="270824">
        <dgm:presLayoutVars>
          <dgm:bulletEnabled val="1"/>
        </dgm:presLayoutVars>
      </dgm:prSet>
      <dgm:spPr/>
    </dgm:pt>
    <dgm:pt modelId="{07384B8A-5460-4375-B7FA-8368439AF0C7}" type="pres">
      <dgm:prSet presAssocID="{28DCC61D-FD51-405F-804E-63EE484F3CEC}" presName="childNode2tx" presStyleLbl="bgAcc1" presStyleIdx="1" presStyleCnt="7">
        <dgm:presLayoutVars>
          <dgm:bulletEnabled val="1"/>
        </dgm:presLayoutVars>
      </dgm:prSet>
      <dgm:spPr/>
    </dgm:pt>
    <dgm:pt modelId="{08FF9C32-2FC0-43EA-B8CA-18EA030A54A1}" type="pres">
      <dgm:prSet presAssocID="{28DCC61D-FD51-405F-804E-63EE484F3CEC}" presName="parentNode2" presStyleLbl="node1" presStyleIdx="1" presStyleCnt="7" custLinFactY="-10133" custLinFactNeighborX="-1152" custLinFactNeighborY="-100000">
        <dgm:presLayoutVars>
          <dgm:chMax val="0"/>
          <dgm:bulletEnabled val="1"/>
        </dgm:presLayoutVars>
      </dgm:prSet>
      <dgm:spPr/>
    </dgm:pt>
    <dgm:pt modelId="{4C8A565D-A903-4484-A58A-4351DBFFB324}" type="pres">
      <dgm:prSet presAssocID="{28DCC61D-FD51-405F-804E-63EE484F3CEC}" presName="connSite2" presStyleCnt="0"/>
      <dgm:spPr/>
    </dgm:pt>
    <dgm:pt modelId="{3D9B303E-2D4C-4CD2-92A8-B91DDFA8AE0F}" type="pres">
      <dgm:prSet presAssocID="{A4C110AA-13C0-49EA-A136-CD769781E6B3}" presName="Name18" presStyleLbl="sibTrans2D1" presStyleIdx="1" presStyleCnt="6"/>
      <dgm:spPr/>
    </dgm:pt>
    <dgm:pt modelId="{7CCBF952-93C8-4808-84CE-A9CC63EC5FD4}" type="pres">
      <dgm:prSet presAssocID="{DF3210A2-E080-4AFD-AB16-5E19F4FFDC89}" presName="composite1" presStyleCnt="0"/>
      <dgm:spPr/>
    </dgm:pt>
    <dgm:pt modelId="{E4D13879-CD7C-4BA9-A759-6DEDB203DA9D}" type="pres">
      <dgm:prSet presAssocID="{DF3210A2-E080-4AFD-AB16-5E19F4FFDC89}" presName="dummyNode1" presStyleLbl="node1" presStyleIdx="1" presStyleCnt="7"/>
      <dgm:spPr/>
    </dgm:pt>
    <dgm:pt modelId="{335BCEF9-D0F4-4996-872D-7ACA59998931}" type="pres">
      <dgm:prSet presAssocID="{DF3210A2-E080-4AFD-AB16-5E19F4FFDC89}" presName="childNode1" presStyleLbl="bgAcc1" presStyleIdx="2" presStyleCnt="7" custScaleX="141703" custScaleY="141251">
        <dgm:presLayoutVars>
          <dgm:bulletEnabled val="1"/>
        </dgm:presLayoutVars>
      </dgm:prSet>
      <dgm:spPr/>
    </dgm:pt>
    <dgm:pt modelId="{848B8F45-B4FB-4564-B40B-2367AB76D991}" type="pres">
      <dgm:prSet presAssocID="{DF3210A2-E080-4AFD-AB16-5E19F4FFDC89}" presName="childNode1tx" presStyleLbl="bgAcc1" presStyleIdx="2" presStyleCnt="7">
        <dgm:presLayoutVars>
          <dgm:bulletEnabled val="1"/>
        </dgm:presLayoutVars>
      </dgm:prSet>
      <dgm:spPr/>
    </dgm:pt>
    <dgm:pt modelId="{CF8A6BF2-7B46-4A28-819A-ECC71C23849E}" type="pres">
      <dgm:prSet presAssocID="{DF3210A2-E080-4AFD-AB16-5E19F4FFDC89}" presName="parentNode1" presStyleLbl="node1" presStyleIdx="2" presStyleCnt="7" custScaleX="111255" custLinFactNeighborY="55039">
        <dgm:presLayoutVars>
          <dgm:chMax val="1"/>
          <dgm:bulletEnabled val="1"/>
        </dgm:presLayoutVars>
      </dgm:prSet>
      <dgm:spPr/>
    </dgm:pt>
    <dgm:pt modelId="{0FAF8CA8-B96C-4F0D-B220-983DE03353F9}" type="pres">
      <dgm:prSet presAssocID="{DF3210A2-E080-4AFD-AB16-5E19F4FFDC89}" presName="connSite1" presStyleCnt="0"/>
      <dgm:spPr/>
    </dgm:pt>
    <dgm:pt modelId="{FE2332FB-AF76-40D6-BA2E-80D7D8D3546A}" type="pres">
      <dgm:prSet presAssocID="{09F3CA3D-D21A-499D-956D-0DA9C1A39639}" presName="Name9" presStyleLbl="sibTrans2D1" presStyleIdx="2" presStyleCnt="6" custAng="572154" custLinFactNeighborX="-856" custLinFactNeighborY="10270"/>
      <dgm:spPr/>
    </dgm:pt>
    <dgm:pt modelId="{1DEFC4DC-028A-4DBC-9F3B-01D22D554CF4}" type="pres">
      <dgm:prSet presAssocID="{61F4CEE4-954B-4C14-A522-289F5ADD14AC}" presName="composite2" presStyleCnt="0"/>
      <dgm:spPr/>
    </dgm:pt>
    <dgm:pt modelId="{AEEEE20C-C5E5-473F-B2B6-476710E0DD20}" type="pres">
      <dgm:prSet presAssocID="{61F4CEE4-954B-4C14-A522-289F5ADD14AC}" presName="dummyNode2" presStyleLbl="node1" presStyleIdx="2" presStyleCnt="7"/>
      <dgm:spPr/>
    </dgm:pt>
    <dgm:pt modelId="{D3E0D9FB-2AF7-455E-95F7-0F6D8B2A4FE6}" type="pres">
      <dgm:prSet presAssocID="{61F4CEE4-954B-4C14-A522-289F5ADD14AC}" presName="childNode2" presStyleLbl="bgAcc1" presStyleIdx="3" presStyleCnt="7" custScaleX="114487" custScaleY="240027">
        <dgm:presLayoutVars>
          <dgm:bulletEnabled val="1"/>
        </dgm:presLayoutVars>
      </dgm:prSet>
      <dgm:spPr/>
    </dgm:pt>
    <dgm:pt modelId="{9100FD0F-C8A9-434E-A0A1-1E514DA02E9C}" type="pres">
      <dgm:prSet presAssocID="{61F4CEE4-954B-4C14-A522-289F5ADD14AC}" presName="childNode2tx" presStyleLbl="bgAcc1" presStyleIdx="3" presStyleCnt="7">
        <dgm:presLayoutVars>
          <dgm:bulletEnabled val="1"/>
        </dgm:presLayoutVars>
      </dgm:prSet>
      <dgm:spPr/>
    </dgm:pt>
    <dgm:pt modelId="{4F6CEE6C-12F4-4E6A-9183-966B41C6249E}" type="pres">
      <dgm:prSet presAssocID="{61F4CEE4-954B-4C14-A522-289F5ADD14AC}" presName="parentNode2" presStyleLbl="node1" presStyleIdx="3" presStyleCnt="7" custLinFactNeighborX="-86" custLinFactNeighborY="-68255">
        <dgm:presLayoutVars>
          <dgm:chMax val="0"/>
          <dgm:bulletEnabled val="1"/>
        </dgm:presLayoutVars>
      </dgm:prSet>
      <dgm:spPr/>
    </dgm:pt>
    <dgm:pt modelId="{09D13AFA-4D4C-443B-B9B2-741D46793F84}" type="pres">
      <dgm:prSet presAssocID="{61F4CEE4-954B-4C14-A522-289F5ADD14AC}" presName="connSite2" presStyleCnt="0"/>
      <dgm:spPr/>
    </dgm:pt>
    <dgm:pt modelId="{5456468B-977D-4879-9800-C348840C7F96}" type="pres">
      <dgm:prSet presAssocID="{A18A64AE-6B27-466A-9019-DA4884883593}" presName="Name18" presStyleLbl="sibTrans2D1" presStyleIdx="3" presStyleCnt="6" custAng="21084994"/>
      <dgm:spPr/>
    </dgm:pt>
    <dgm:pt modelId="{477D888F-F4B4-48A1-A72B-A72E46F6B397}" type="pres">
      <dgm:prSet presAssocID="{E9FB5CF8-EF94-4F5B-934A-50BB8ABFADAD}" presName="composite1" presStyleCnt="0"/>
      <dgm:spPr/>
    </dgm:pt>
    <dgm:pt modelId="{0FB551AB-239C-43DD-9DDF-9FA23D177058}" type="pres">
      <dgm:prSet presAssocID="{E9FB5CF8-EF94-4F5B-934A-50BB8ABFADAD}" presName="dummyNode1" presStyleLbl="node1" presStyleIdx="3" presStyleCnt="7"/>
      <dgm:spPr/>
    </dgm:pt>
    <dgm:pt modelId="{1526DF6A-CF33-425C-A4E1-3FA10D3F03BB}" type="pres">
      <dgm:prSet presAssocID="{E9FB5CF8-EF94-4F5B-934A-50BB8ABFADAD}" presName="childNode1" presStyleLbl="bgAcc1" presStyleIdx="4" presStyleCnt="7" custScaleX="139213" custScaleY="222137">
        <dgm:presLayoutVars>
          <dgm:bulletEnabled val="1"/>
        </dgm:presLayoutVars>
      </dgm:prSet>
      <dgm:spPr/>
    </dgm:pt>
    <dgm:pt modelId="{E7B269EE-DB77-4FAA-8134-48F4B441A5D8}" type="pres">
      <dgm:prSet presAssocID="{E9FB5CF8-EF94-4F5B-934A-50BB8ABFADAD}" presName="childNode1tx" presStyleLbl="bgAcc1" presStyleIdx="4" presStyleCnt="7">
        <dgm:presLayoutVars>
          <dgm:bulletEnabled val="1"/>
        </dgm:presLayoutVars>
      </dgm:prSet>
      <dgm:spPr/>
    </dgm:pt>
    <dgm:pt modelId="{C1113F2F-1606-4085-A8CF-0B167151D0FB}" type="pres">
      <dgm:prSet presAssocID="{E9FB5CF8-EF94-4F5B-934A-50BB8ABFADAD}" presName="parentNode1" presStyleLbl="node1" presStyleIdx="4" presStyleCnt="7" custLinFactY="3850" custLinFactNeighborX="9704" custLinFactNeighborY="100000">
        <dgm:presLayoutVars>
          <dgm:chMax val="1"/>
          <dgm:bulletEnabled val="1"/>
        </dgm:presLayoutVars>
      </dgm:prSet>
      <dgm:spPr/>
    </dgm:pt>
    <dgm:pt modelId="{22558B68-8252-4BAF-AA10-3CA0167821EE}" type="pres">
      <dgm:prSet presAssocID="{E9FB5CF8-EF94-4F5B-934A-50BB8ABFADAD}" presName="connSite1" presStyleCnt="0"/>
      <dgm:spPr/>
    </dgm:pt>
    <dgm:pt modelId="{84E89204-3351-4328-A4DC-5E449E271F04}" type="pres">
      <dgm:prSet presAssocID="{80700BF2-CBBD-41DD-AE34-86F0B2D8C7CF}" presName="Name9" presStyleLbl="sibTrans2D1" presStyleIdx="4" presStyleCnt="6" custAng="21260397" custLinFactNeighborX="8340" custLinFactNeighborY="-1668"/>
      <dgm:spPr/>
    </dgm:pt>
    <dgm:pt modelId="{F9D08E8F-F310-4258-9A96-4CDF72BCFBC5}" type="pres">
      <dgm:prSet presAssocID="{E52C20B3-B87E-41C1-9686-2FF9F887490B}" presName="composite2" presStyleCnt="0"/>
      <dgm:spPr/>
    </dgm:pt>
    <dgm:pt modelId="{8FE18AB4-8483-4723-81A9-8932D32F7C67}" type="pres">
      <dgm:prSet presAssocID="{E52C20B3-B87E-41C1-9686-2FF9F887490B}" presName="dummyNode2" presStyleLbl="node1" presStyleIdx="4" presStyleCnt="7"/>
      <dgm:spPr/>
    </dgm:pt>
    <dgm:pt modelId="{0FE3B4A8-F242-430C-8410-66B68AAD7F76}" type="pres">
      <dgm:prSet presAssocID="{E52C20B3-B87E-41C1-9686-2FF9F887490B}" presName="childNode2" presStyleLbl="bgAcc1" presStyleIdx="5" presStyleCnt="7" custScaleX="132469" custScaleY="127159">
        <dgm:presLayoutVars>
          <dgm:bulletEnabled val="1"/>
        </dgm:presLayoutVars>
      </dgm:prSet>
      <dgm:spPr/>
    </dgm:pt>
    <dgm:pt modelId="{BF4A07B4-2338-4769-96F7-9ECFD7CEFEAF}" type="pres">
      <dgm:prSet presAssocID="{E52C20B3-B87E-41C1-9686-2FF9F887490B}" presName="childNode2tx" presStyleLbl="bgAcc1" presStyleIdx="5" presStyleCnt="7">
        <dgm:presLayoutVars>
          <dgm:bulletEnabled val="1"/>
        </dgm:presLayoutVars>
      </dgm:prSet>
      <dgm:spPr/>
    </dgm:pt>
    <dgm:pt modelId="{EA0437AC-2381-4CBC-BB6D-414F1368C294}" type="pres">
      <dgm:prSet presAssocID="{E52C20B3-B87E-41C1-9686-2FF9F887490B}" presName="parentNode2" presStyleLbl="node1" presStyleIdx="5" presStyleCnt="7">
        <dgm:presLayoutVars>
          <dgm:chMax val="0"/>
          <dgm:bulletEnabled val="1"/>
        </dgm:presLayoutVars>
      </dgm:prSet>
      <dgm:spPr/>
    </dgm:pt>
    <dgm:pt modelId="{1645BA38-0BCD-44DD-B303-489B53BF6B71}" type="pres">
      <dgm:prSet presAssocID="{E52C20B3-B87E-41C1-9686-2FF9F887490B}" presName="connSite2" presStyleCnt="0"/>
      <dgm:spPr/>
    </dgm:pt>
    <dgm:pt modelId="{ED3CE76D-6346-4782-9925-E7ECDF8207B4}" type="pres">
      <dgm:prSet presAssocID="{0CC05E16-0DF2-4182-94AF-431DDB34ED59}" presName="Name18" presStyleLbl="sibTrans2D1" presStyleIdx="5" presStyleCnt="6" custAng="555875"/>
      <dgm:spPr/>
    </dgm:pt>
    <dgm:pt modelId="{159C234D-1FC1-40D9-8841-A0AEFB906023}" type="pres">
      <dgm:prSet presAssocID="{7C1BC2EE-02F1-422E-8BBE-4E1F84F0489D}" presName="composite1" presStyleCnt="0"/>
      <dgm:spPr/>
    </dgm:pt>
    <dgm:pt modelId="{6ECDD1FB-D503-4A77-9DEF-06B48918D284}" type="pres">
      <dgm:prSet presAssocID="{7C1BC2EE-02F1-422E-8BBE-4E1F84F0489D}" presName="dummyNode1" presStyleLbl="node1" presStyleIdx="5" presStyleCnt="7"/>
      <dgm:spPr/>
    </dgm:pt>
    <dgm:pt modelId="{14FD55D1-5B55-4444-A460-3771ECBBBBA7}" type="pres">
      <dgm:prSet presAssocID="{7C1BC2EE-02F1-422E-8BBE-4E1F84F0489D}" presName="childNode1" presStyleLbl="bgAcc1" presStyleIdx="6" presStyleCnt="7">
        <dgm:presLayoutVars>
          <dgm:bulletEnabled val="1"/>
        </dgm:presLayoutVars>
      </dgm:prSet>
      <dgm:spPr/>
    </dgm:pt>
    <dgm:pt modelId="{41EF4302-B014-43CF-A18D-DA60FDBD6480}" type="pres">
      <dgm:prSet presAssocID="{7C1BC2EE-02F1-422E-8BBE-4E1F84F0489D}" presName="childNode1tx" presStyleLbl="bgAcc1" presStyleIdx="6" presStyleCnt="7">
        <dgm:presLayoutVars>
          <dgm:bulletEnabled val="1"/>
        </dgm:presLayoutVars>
      </dgm:prSet>
      <dgm:spPr/>
    </dgm:pt>
    <dgm:pt modelId="{46D17997-B73E-4884-A3E5-8DCA41E8D5D1}" type="pres">
      <dgm:prSet presAssocID="{7C1BC2EE-02F1-422E-8BBE-4E1F84F0489D}" presName="parentNode1" presStyleLbl="node1" presStyleIdx="6" presStyleCnt="7" custScaleX="133407">
        <dgm:presLayoutVars>
          <dgm:chMax val="1"/>
          <dgm:bulletEnabled val="1"/>
        </dgm:presLayoutVars>
      </dgm:prSet>
      <dgm:spPr/>
    </dgm:pt>
    <dgm:pt modelId="{220A6EBD-F70F-4F04-88E4-E15CCACA4826}" type="pres">
      <dgm:prSet presAssocID="{7C1BC2EE-02F1-422E-8BBE-4E1F84F0489D}" presName="connSite1" presStyleCnt="0"/>
      <dgm:spPr/>
    </dgm:pt>
  </dgm:ptLst>
  <dgm:cxnLst>
    <dgm:cxn modelId="{89A45C01-FB5D-4313-AF82-7BB2DE66259C}" type="presOf" srcId="{4F322314-9843-48AD-AB97-E59392641AF5}" destId="{0FE3B4A8-F242-430C-8410-66B68AAD7F76}" srcOrd="0" destOrd="0" presId="urn:microsoft.com/office/officeart/2005/8/layout/hProcess4"/>
    <dgm:cxn modelId="{47481805-6DC1-4EA0-997A-DB5FF3DFB47C}" type="presOf" srcId="{DC6B066D-ABF4-4E6E-A9C5-E2B74AAF4800}" destId="{CE935D75-8790-4DCA-B285-C3C45E8275BD}" srcOrd="0" destOrd="1" presId="urn:microsoft.com/office/officeart/2005/8/layout/hProcess4"/>
    <dgm:cxn modelId="{4ED22609-9684-433F-A02D-2D592CC04A3D}" type="presOf" srcId="{AE99AA53-D1BB-4EAB-80A9-0EDDD5BAB24C}" destId="{5EA7E950-BC58-4A9D-A1D6-90682CF5DF99}" srcOrd="1" destOrd="0" presId="urn:microsoft.com/office/officeart/2005/8/layout/hProcess4"/>
    <dgm:cxn modelId="{B3DB830B-0BB9-41EC-82BC-C93C3EF9BAED}" type="presOf" srcId="{71C8ED58-3540-4168-B352-214DD6063C90}" destId="{335BCEF9-D0F4-4996-872D-7ACA59998931}" srcOrd="0" destOrd="0" presId="urn:microsoft.com/office/officeart/2005/8/layout/hProcess4"/>
    <dgm:cxn modelId="{6A61B20E-7482-48C5-AC4D-8EACACC0436A}" type="presOf" srcId="{ED7A8616-DD98-4ADB-87C7-C7F17396EF18}" destId="{1526DF6A-CF33-425C-A4E1-3FA10D3F03BB}" srcOrd="0" destOrd="1" presId="urn:microsoft.com/office/officeart/2005/8/layout/hProcess4"/>
    <dgm:cxn modelId="{8B34AE0F-D8F3-4A6A-A5FA-4C08522B5F89}" type="presOf" srcId="{AE99AA53-D1BB-4EAB-80A9-0EDDD5BAB24C}" destId="{BFECFBE7-9447-4EC2-BC87-033108495660}" srcOrd="0" destOrd="0" presId="urn:microsoft.com/office/officeart/2005/8/layout/hProcess4"/>
    <dgm:cxn modelId="{E93CED0F-9997-41BD-B8A4-1FD3E92AC5D7}" type="presOf" srcId="{02C0AD42-D0C9-443C-9154-D4DD98AA5068}" destId="{BFECFBE7-9447-4EC2-BC87-033108495660}" srcOrd="0" destOrd="1" presId="urn:microsoft.com/office/officeart/2005/8/layout/hProcess4"/>
    <dgm:cxn modelId="{2B6A5717-E250-4256-89E7-72330698AA51}" srcId="{C93B15CB-770D-4B6C-9863-43C80693A9E4}" destId="{61F4CEE4-954B-4C14-A522-289F5ADD14AC}" srcOrd="3" destOrd="0" parTransId="{1A92EC8A-E7E0-4E97-AC76-A33C0C304008}" sibTransId="{A18A64AE-6B27-466A-9019-DA4884883593}"/>
    <dgm:cxn modelId="{89C2B727-9A0F-45F6-8C20-92BB21972466}" type="presOf" srcId="{C93B15CB-770D-4B6C-9863-43C80693A9E4}" destId="{538B9C34-3DA1-429B-954D-5D41B0560608}" srcOrd="0" destOrd="0" presId="urn:microsoft.com/office/officeart/2005/8/layout/hProcess4"/>
    <dgm:cxn modelId="{7E7B153B-F444-4AF0-9885-AFC385882A22}" srcId="{E9FB5CF8-EF94-4F5B-934A-50BB8ABFADAD}" destId="{53206D9A-CAD7-473C-8945-9021C8812181}" srcOrd="0" destOrd="0" parTransId="{076721D7-BFF7-43AD-BA32-691C03E2E3F7}" sibTransId="{C8E420D0-5779-417F-8569-CEDFD1F4E999}"/>
    <dgm:cxn modelId="{34361F3B-EB57-43A9-A1C6-17941D7E9692}" type="presOf" srcId="{53206D9A-CAD7-473C-8945-9021C8812181}" destId="{E7B269EE-DB77-4FAA-8134-48F4B441A5D8}" srcOrd="1" destOrd="0" presId="urn:microsoft.com/office/officeart/2005/8/layout/hProcess4"/>
    <dgm:cxn modelId="{EE976D3D-890F-416C-AFFE-A74DB225FE77}" srcId="{7C1BC2EE-02F1-422E-8BBE-4E1F84F0489D}" destId="{9854C8AC-FE30-4A63-B6EF-8671196F818F}" srcOrd="0" destOrd="0" parTransId="{F0E98877-3F5B-48A4-A7AB-F6A25A853535}" sibTransId="{731C1D97-E787-42CF-8D9C-22F5C5C52097}"/>
    <dgm:cxn modelId="{6C9D8D40-EC12-4406-9FD7-A7435232FAA9}" srcId="{C93B15CB-770D-4B6C-9863-43C80693A9E4}" destId="{28DCC61D-FD51-405F-804E-63EE484F3CEC}" srcOrd="1" destOrd="0" parTransId="{700DCB95-017C-435B-83F7-14852DBD570A}" sibTransId="{A4C110AA-13C0-49EA-A136-CD769781E6B3}"/>
    <dgm:cxn modelId="{FFE3725C-3CAC-40F4-959C-3B4A2C08BC29}" type="presOf" srcId="{AE097FD1-5AF3-48FB-8177-0EF175DE3EA5}" destId="{9100FD0F-C8A9-434E-A0A1-1E514DA02E9C}" srcOrd="1" destOrd="0" presId="urn:microsoft.com/office/officeart/2005/8/layout/hProcess4"/>
    <dgm:cxn modelId="{F543B95C-15B1-4436-A7F2-FB0A534E245A}" srcId="{30E97C26-040D-4019-A767-1C5602D9E604}" destId="{AE99AA53-D1BB-4EAB-80A9-0EDDD5BAB24C}" srcOrd="0" destOrd="0" parTransId="{EDBD42AF-F665-4044-B780-5200D74C8F77}" sibTransId="{2E4F1F59-830F-41AD-820F-1A22C7895F26}"/>
    <dgm:cxn modelId="{65C39342-A191-4281-B590-0B389E27FEDD}" srcId="{C93B15CB-770D-4B6C-9863-43C80693A9E4}" destId="{7C1BC2EE-02F1-422E-8BBE-4E1F84F0489D}" srcOrd="6" destOrd="0" parTransId="{2411A95C-29C1-4B4F-9B77-1A17C181774B}" sibTransId="{09A3158B-CDE5-417C-AEC7-5303A5AF4488}"/>
    <dgm:cxn modelId="{FE2F9043-B229-4A70-BC8C-DAF815F11525}" srcId="{C93B15CB-770D-4B6C-9863-43C80693A9E4}" destId="{30E97C26-040D-4019-A767-1C5602D9E604}" srcOrd="0" destOrd="0" parTransId="{AE2BB470-2C56-456D-883B-70E1A3AF5475}" sibTransId="{2C612CCC-BB06-4F45-8BDC-05CC104A52ED}"/>
    <dgm:cxn modelId="{698EE469-3163-40EA-9DF9-84D09496E916}" type="presOf" srcId="{DF3210A2-E080-4AFD-AB16-5E19F4FFDC89}" destId="{CF8A6BF2-7B46-4A28-819A-ECC71C23849E}" srcOrd="0" destOrd="0" presId="urn:microsoft.com/office/officeart/2005/8/layout/hProcess4"/>
    <dgm:cxn modelId="{DBCE156B-761B-4640-842F-5653435D0326}" type="presOf" srcId="{2C612CCC-BB06-4F45-8BDC-05CC104A52ED}" destId="{DBDFE74E-0B23-4E00-A0F5-CD1DE28D08A0}" srcOrd="0" destOrd="0" presId="urn:microsoft.com/office/officeart/2005/8/layout/hProcess4"/>
    <dgm:cxn modelId="{61AF5B6F-C5A6-485C-8CA3-B42859028BA0}" type="presOf" srcId="{4F322314-9843-48AD-AB97-E59392641AF5}" destId="{BF4A07B4-2338-4769-96F7-9ECFD7CEFEAF}" srcOrd="1" destOrd="0" presId="urn:microsoft.com/office/officeart/2005/8/layout/hProcess4"/>
    <dgm:cxn modelId="{76FD6970-5B8B-4257-9DA9-EF0D8AE658D1}" type="presOf" srcId="{71C8ED58-3540-4168-B352-214DD6063C90}" destId="{848B8F45-B4FB-4564-B40B-2367AB76D991}" srcOrd="1" destOrd="0" presId="urn:microsoft.com/office/officeart/2005/8/layout/hProcess4"/>
    <dgm:cxn modelId="{1BB20852-AC48-4AD7-8DA9-315B96BB70D9}" type="presOf" srcId="{E52C20B3-B87E-41C1-9686-2FF9F887490B}" destId="{EA0437AC-2381-4CBC-BB6D-414F1368C294}" srcOrd="0" destOrd="0" presId="urn:microsoft.com/office/officeart/2005/8/layout/hProcess4"/>
    <dgm:cxn modelId="{FAFB8B74-2771-43DE-A629-BC170A869F65}" type="presOf" srcId="{09F3CA3D-D21A-499D-956D-0DA9C1A39639}" destId="{FE2332FB-AF76-40D6-BA2E-80D7D8D3546A}" srcOrd="0" destOrd="0" presId="urn:microsoft.com/office/officeart/2005/8/layout/hProcess4"/>
    <dgm:cxn modelId="{0FC5BD54-4A24-4AD3-8771-B4E6E3FA6B00}" type="presOf" srcId="{E9FB5CF8-EF94-4F5B-934A-50BB8ABFADAD}" destId="{C1113F2F-1606-4085-A8CF-0B167151D0FB}" srcOrd="0" destOrd="0" presId="urn:microsoft.com/office/officeart/2005/8/layout/hProcess4"/>
    <dgm:cxn modelId="{F44FAB75-EF0C-4443-A243-691D240DEA51}" srcId="{28DCC61D-FD51-405F-804E-63EE484F3CEC}" destId="{A2777C9B-39F3-4CF9-9C49-7F8B6C0864EF}" srcOrd="0" destOrd="0" parTransId="{C7B0F980-A867-4F2B-B97D-C8194788A120}" sibTransId="{8B82A97B-2E89-42C4-8919-2BC3A4485392}"/>
    <dgm:cxn modelId="{8AE4CF5A-4BE3-4C55-92DD-CF9B2AB51DB6}" type="presOf" srcId="{53206D9A-CAD7-473C-8945-9021C8812181}" destId="{1526DF6A-CF33-425C-A4E1-3FA10D3F03BB}" srcOrd="0" destOrd="0" presId="urn:microsoft.com/office/officeart/2005/8/layout/hProcess4"/>
    <dgm:cxn modelId="{C560657E-DC59-44D2-9991-14E0D2205AF8}" type="presOf" srcId="{80700BF2-CBBD-41DD-AE34-86F0B2D8C7CF}" destId="{84E89204-3351-4328-A4DC-5E449E271F04}" srcOrd="0" destOrd="0" presId="urn:microsoft.com/office/officeart/2005/8/layout/hProcess4"/>
    <dgm:cxn modelId="{5C3F8689-3661-4A8B-BECC-8D65F79DA5A9}" type="presOf" srcId="{DC6B066D-ABF4-4E6E-A9C5-E2B74AAF4800}" destId="{07384B8A-5460-4375-B7FA-8368439AF0C7}" srcOrd="1" destOrd="1" presId="urn:microsoft.com/office/officeart/2005/8/layout/hProcess4"/>
    <dgm:cxn modelId="{DA7CAD8C-3E70-4F28-8484-78179512413E}" type="presOf" srcId="{9854C8AC-FE30-4A63-B6EF-8671196F818F}" destId="{14FD55D1-5B55-4444-A460-3771ECBBBBA7}" srcOrd="0" destOrd="0" presId="urn:microsoft.com/office/officeart/2005/8/layout/hProcess4"/>
    <dgm:cxn modelId="{953F0A8D-B958-4754-920A-DB2B0042E1A8}" type="presOf" srcId="{A4C110AA-13C0-49EA-A136-CD769781E6B3}" destId="{3D9B303E-2D4C-4CD2-92A8-B91DDFA8AE0F}" srcOrd="0" destOrd="0" presId="urn:microsoft.com/office/officeart/2005/8/layout/hProcess4"/>
    <dgm:cxn modelId="{14F54C8E-B4DA-4BDF-B031-15E4EC72C2E1}" srcId="{C93B15CB-770D-4B6C-9863-43C80693A9E4}" destId="{E9FB5CF8-EF94-4F5B-934A-50BB8ABFADAD}" srcOrd="4" destOrd="0" parTransId="{920F34D1-F7BA-467D-AE62-C62091E15701}" sibTransId="{80700BF2-CBBD-41DD-AE34-86F0B2D8C7CF}"/>
    <dgm:cxn modelId="{62E34393-00F2-4F6A-A285-AE65CD91AB29}" type="presOf" srcId="{7C1BC2EE-02F1-422E-8BBE-4E1F84F0489D}" destId="{46D17997-B73E-4884-A3E5-8DCA41E8D5D1}" srcOrd="0" destOrd="0" presId="urn:microsoft.com/office/officeart/2005/8/layout/hProcess4"/>
    <dgm:cxn modelId="{D8EA2794-2687-4473-93AB-E3AD8873405C}" srcId="{E52C20B3-B87E-41C1-9686-2FF9F887490B}" destId="{4F322314-9843-48AD-AB97-E59392641AF5}" srcOrd="0" destOrd="0" parTransId="{8D384D41-F11D-4039-AB12-F4D3922A7E02}" sibTransId="{A8F23B67-E8FD-4346-9DBF-26FC3F725B42}"/>
    <dgm:cxn modelId="{6870F798-EC96-40D1-B492-7CC764E325E4}" type="presOf" srcId="{02C0AD42-D0C9-443C-9154-D4DD98AA5068}" destId="{5EA7E950-BC58-4A9D-A1D6-90682CF5DF99}" srcOrd="1" destOrd="1" presId="urn:microsoft.com/office/officeart/2005/8/layout/hProcess4"/>
    <dgm:cxn modelId="{3DAA82A0-40A2-4E93-AF5C-9E721DF1C39A}" type="presOf" srcId="{ED7A8616-DD98-4ADB-87C7-C7F17396EF18}" destId="{E7B269EE-DB77-4FAA-8134-48F4B441A5D8}" srcOrd="1" destOrd="1" presId="urn:microsoft.com/office/officeart/2005/8/layout/hProcess4"/>
    <dgm:cxn modelId="{81341DAA-1817-4B91-99D5-415113AB7111}" type="presOf" srcId="{A18A64AE-6B27-466A-9019-DA4884883593}" destId="{5456468B-977D-4879-9800-C348840C7F96}" srcOrd="0" destOrd="0" presId="urn:microsoft.com/office/officeart/2005/8/layout/hProcess4"/>
    <dgm:cxn modelId="{2AFE52B1-12F0-4825-B723-AFD41CB23099}" type="presOf" srcId="{28DCC61D-FD51-405F-804E-63EE484F3CEC}" destId="{08FF9C32-2FC0-43EA-B8CA-18EA030A54A1}" srcOrd="0" destOrd="0" presId="urn:microsoft.com/office/officeart/2005/8/layout/hProcess4"/>
    <dgm:cxn modelId="{CAC56CC6-02C2-4792-A4C6-0D0C0CFD43C1}" type="presOf" srcId="{61F4CEE4-954B-4C14-A522-289F5ADD14AC}" destId="{4F6CEE6C-12F4-4E6A-9183-966B41C6249E}" srcOrd="0" destOrd="0" presId="urn:microsoft.com/office/officeart/2005/8/layout/hProcess4"/>
    <dgm:cxn modelId="{CEBC71C6-1D96-48B8-A793-5A211A0036AD}" srcId="{61F4CEE4-954B-4C14-A522-289F5ADD14AC}" destId="{AE097FD1-5AF3-48FB-8177-0EF175DE3EA5}" srcOrd="0" destOrd="0" parTransId="{0CD1EDB1-281B-467C-9A5E-96A49A5F065B}" sibTransId="{D3E5D925-59CA-4AA6-A6A9-B1A92A6E64A5}"/>
    <dgm:cxn modelId="{B04D02CA-E237-49D1-BFF3-E406B1F4DD1E}" type="presOf" srcId="{0CC05E16-0DF2-4182-94AF-431DDB34ED59}" destId="{ED3CE76D-6346-4782-9925-E7ECDF8207B4}" srcOrd="0" destOrd="0" presId="urn:microsoft.com/office/officeart/2005/8/layout/hProcess4"/>
    <dgm:cxn modelId="{85D227D5-487B-4663-84BC-A9E0C0122A6A}" srcId="{E9FB5CF8-EF94-4F5B-934A-50BB8ABFADAD}" destId="{ED7A8616-DD98-4ADB-87C7-C7F17396EF18}" srcOrd="1" destOrd="0" parTransId="{3C9B0029-AA28-443C-8C48-8E1D95A079EE}" sibTransId="{CE963CB0-B23B-473D-A607-2B2424C48D42}"/>
    <dgm:cxn modelId="{0DE2F8D6-3942-4D2E-A2E2-2F9439680B46}" srcId="{DF3210A2-E080-4AFD-AB16-5E19F4FFDC89}" destId="{71C8ED58-3540-4168-B352-214DD6063C90}" srcOrd="0" destOrd="0" parTransId="{3BFAD315-6197-400F-88B3-D21F458D3E6C}" sibTransId="{97306673-2200-431F-9FC0-BB5CBD23AE35}"/>
    <dgm:cxn modelId="{8E45A3D7-DDDF-4E3F-877A-F1E0A3FCAAA9}" type="presOf" srcId="{9854C8AC-FE30-4A63-B6EF-8671196F818F}" destId="{41EF4302-B014-43CF-A18D-DA60FDBD6480}" srcOrd="1" destOrd="0" presId="urn:microsoft.com/office/officeart/2005/8/layout/hProcess4"/>
    <dgm:cxn modelId="{C85B16DE-F0C3-47F9-B12C-F113D9972EE5}" srcId="{28DCC61D-FD51-405F-804E-63EE484F3CEC}" destId="{DC6B066D-ABF4-4E6E-A9C5-E2B74AAF4800}" srcOrd="1" destOrd="0" parTransId="{2518B137-290D-4393-9516-20E5901CB283}" sibTransId="{D1BCD1D3-5FFB-488F-BD2A-59E069D00ACA}"/>
    <dgm:cxn modelId="{F13984E1-AEDE-49DA-9DAA-685011047561}" type="presOf" srcId="{A2777C9B-39F3-4CF9-9C49-7F8B6C0864EF}" destId="{07384B8A-5460-4375-B7FA-8368439AF0C7}" srcOrd="1" destOrd="0" presId="urn:microsoft.com/office/officeart/2005/8/layout/hProcess4"/>
    <dgm:cxn modelId="{2ECE90E3-68A9-491A-84B3-238A82CA4897}" type="presOf" srcId="{A2777C9B-39F3-4CF9-9C49-7F8B6C0864EF}" destId="{CE935D75-8790-4DCA-B285-C3C45E8275BD}" srcOrd="0" destOrd="0" presId="urn:microsoft.com/office/officeart/2005/8/layout/hProcess4"/>
    <dgm:cxn modelId="{925C2DE7-FB7D-429F-8F84-6E8252CD73D8}" type="presOf" srcId="{30E97C26-040D-4019-A767-1C5602D9E604}" destId="{6E3F0776-9A68-46C1-8380-8024692F6A7C}" srcOrd="0" destOrd="0" presId="urn:microsoft.com/office/officeart/2005/8/layout/hProcess4"/>
    <dgm:cxn modelId="{44DAA2E9-7C2F-45AD-ADFF-01EFCC30D780}" srcId="{C93B15CB-770D-4B6C-9863-43C80693A9E4}" destId="{E52C20B3-B87E-41C1-9686-2FF9F887490B}" srcOrd="5" destOrd="0" parTransId="{532568FD-2470-45E3-80CC-ABA9567792C5}" sibTransId="{0CC05E16-0DF2-4182-94AF-431DDB34ED59}"/>
    <dgm:cxn modelId="{03AD1EEA-B69D-4F7B-B847-576AC4464037}" srcId="{C93B15CB-770D-4B6C-9863-43C80693A9E4}" destId="{DF3210A2-E080-4AFD-AB16-5E19F4FFDC89}" srcOrd="2" destOrd="0" parTransId="{8D8BF833-DF4D-48F3-975F-554A29663D12}" sibTransId="{09F3CA3D-D21A-499D-956D-0DA9C1A39639}"/>
    <dgm:cxn modelId="{9378B9EB-5B90-44AE-B02D-6A8562269D03}" srcId="{30E97C26-040D-4019-A767-1C5602D9E604}" destId="{02C0AD42-D0C9-443C-9154-D4DD98AA5068}" srcOrd="1" destOrd="0" parTransId="{7671B414-C29B-41C1-9B8E-B8ED1D60023F}" sibTransId="{01285403-85C7-49D8-B68A-E48CBA3182B8}"/>
    <dgm:cxn modelId="{32A426F9-005F-4F04-BE86-4B80F95E89CF}" type="presOf" srcId="{AE097FD1-5AF3-48FB-8177-0EF175DE3EA5}" destId="{D3E0D9FB-2AF7-455E-95F7-0F6D8B2A4FE6}" srcOrd="0" destOrd="0" presId="urn:microsoft.com/office/officeart/2005/8/layout/hProcess4"/>
    <dgm:cxn modelId="{0A3F6B2B-B539-4545-851F-1393720F069F}" type="presParOf" srcId="{538B9C34-3DA1-429B-954D-5D41B0560608}" destId="{89CCF9C3-1715-4855-88F6-BC1D86D236DE}" srcOrd="0" destOrd="0" presId="urn:microsoft.com/office/officeart/2005/8/layout/hProcess4"/>
    <dgm:cxn modelId="{F20EF90A-C728-4EEF-8D98-3D1846FF3915}" type="presParOf" srcId="{538B9C34-3DA1-429B-954D-5D41B0560608}" destId="{AE163ADB-E33C-4630-ABEE-A4B33E3C1A45}" srcOrd="1" destOrd="0" presId="urn:microsoft.com/office/officeart/2005/8/layout/hProcess4"/>
    <dgm:cxn modelId="{FEA93D70-575F-441E-94C9-CE56314089AA}" type="presParOf" srcId="{538B9C34-3DA1-429B-954D-5D41B0560608}" destId="{792F2B77-71BF-4FBF-97C1-B1DD01AFCF5E}" srcOrd="2" destOrd="0" presId="urn:microsoft.com/office/officeart/2005/8/layout/hProcess4"/>
    <dgm:cxn modelId="{5D1821BE-926B-4238-8869-BAF205722DCB}" type="presParOf" srcId="{792F2B77-71BF-4FBF-97C1-B1DD01AFCF5E}" destId="{F9B758D3-C810-425D-88EE-9335358815B4}" srcOrd="0" destOrd="0" presId="urn:microsoft.com/office/officeart/2005/8/layout/hProcess4"/>
    <dgm:cxn modelId="{EDBF3748-8B46-46AC-AACF-8300BBED4C36}" type="presParOf" srcId="{F9B758D3-C810-425D-88EE-9335358815B4}" destId="{1CC28AB4-516C-440C-820D-F84AA192658F}" srcOrd="0" destOrd="0" presId="urn:microsoft.com/office/officeart/2005/8/layout/hProcess4"/>
    <dgm:cxn modelId="{4729AFC6-5018-4EEF-AEDB-AFA84560AE88}" type="presParOf" srcId="{F9B758D3-C810-425D-88EE-9335358815B4}" destId="{BFECFBE7-9447-4EC2-BC87-033108495660}" srcOrd="1" destOrd="0" presId="urn:microsoft.com/office/officeart/2005/8/layout/hProcess4"/>
    <dgm:cxn modelId="{D45B7E52-98DF-4BD3-8E5F-8C51B2C38ED6}" type="presParOf" srcId="{F9B758D3-C810-425D-88EE-9335358815B4}" destId="{5EA7E950-BC58-4A9D-A1D6-90682CF5DF99}" srcOrd="2" destOrd="0" presId="urn:microsoft.com/office/officeart/2005/8/layout/hProcess4"/>
    <dgm:cxn modelId="{F15415E2-D44C-4571-891E-6332B9F3BBB1}" type="presParOf" srcId="{F9B758D3-C810-425D-88EE-9335358815B4}" destId="{6E3F0776-9A68-46C1-8380-8024692F6A7C}" srcOrd="3" destOrd="0" presId="urn:microsoft.com/office/officeart/2005/8/layout/hProcess4"/>
    <dgm:cxn modelId="{ADF03164-F875-4D09-A861-FDE1749A867F}" type="presParOf" srcId="{F9B758D3-C810-425D-88EE-9335358815B4}" destId="{D195ABA9-F606-4A5F-AB18-EF8BAD1B4DE4}" srcOrd="4" destOrd="0" presId="urn:microsoft.com/office/officeart/2005/8/layout/hProcess4"/>
    <dgm:cxn modelId="{045DA122-C2A6-439E-9DA6-A9C834F03363}" type="presParOf" srcId="{792F2B77-71BF-4FBF-97C1-B1DD01AFCF5E}" destId="{DBDFE74E-0B23-4E00-A0F5-CD1DE28D08A0}" srcOrd="1" destOrd="0" presId="urn:microsoft.com/office/officeart/2005/8/layout/hProcess4"/>
    <dgm:cxn modelId="{FB2B3C44-64BD-4C6E-9E8C-C6D93C30514A}" type="presParOf" srcId="{792F2B77-71BF-4FBF-97C1-B1DD01AFCF5E}" destId="{C5173B4A-5B2C-46F9-B5C6-E392829F56A0}" srcOrd="2" destOrd="0" presId="urn:microsoft.com/office/officeart/2005/8/layout/hProcess4"/>
    <dgm:cxn modelId="{2841F2A2-5F98-49F6-9AAC-4F27BB2C8C01}" type="presParOf" srcId="{C5173B4A-5B2C-46F9-B5C6-E392829F56A0}" destId="{76179509-CF11-4376-8B27-8615DEEC610B}" srcOrd="0" destOrd="0" presId="urn:microsoft.com/office/officeart/2005/8/layout/hProcess4"/>
    <dgm:cxn modelId="{46B20E9A-6E3F-4DAF-A0E5-803F34394CC4}" type="presParOf" srcId="{C5173B4A-5B2C-46F9-B5C6-E392829F56A0}" destId="{CE935D75-8790-4DCA-B285-C3C45E8275BD}" srcOrd="1" destOrd="0" presId="urn:microsoft.com/office/officeart/2005/8/layout/hProcess4"/>
    <dgm:cxn modelId="{172C98E7-661B-4CE9-8C03-D1B419B862D5}" type="presParOf" srcId="{C5173B4A-5B2C-46F9-B5C6-E392829F56A0}" destId="{07384B8A-5460-4375-B7FA-8368439AF0C7}" srcOrd="2" destOrd="0" presId="urn:microsoft.com/office/officeart/2005/8/layout/hProcess4"/>
    <dgm:cxn modelId="{81908813-D8AD-4458-A03B-0C5960002BC8}" type="presParOf" srcId="{C5173B4A-5B2C-46F9-B5C6-E392829F56A0}" destId="{08FF9C32-2FC0-43EA-B8CA-18EA030A54A1}" srcOrd="3" destOrd="0" presId="urn:microsoft.com/office/officeart/2005/8/layout/hProcess4"/>
    <dgm:cxn modelId="{4CD0795C-3DBE-4776-942A-2F793073E5D9}" type="presParOf" srcId="{C5173B4A-5B2C-46F9-B5C6-E392829F56A0}" destId="{4C8A565D-A903-4484-A58A-4351DBFFB324}" srcOrd="4" destOrd="0" presId="urn:microsoft.com/office/officeart/2005/8/layout/hProcess4"/>
    <dgm:cxn modelId="{294A0223-8D86-40F0-8586-AE260232F443}" type="presParOf" srcId="{792F2B77-71BF-4FBF-97C1-B1DD01AFCF5E}" destId="{3D9B303E-2D4C-4CD2-92A8-B91DDFA8AE0F}" srcOrd="3" destOrd="0" presId="urn:microsoft.com/office/officeart/2005/8/layout/hProcess4"/>
    <dgm:cxn modelId="{ABCC400E-18CD-4813-A205-DB6A19DCA645}" type="presParOf" srcId="{792F2B77-71BF-4FBF-97C1-B1DD01AFCF5E}" destId="{7CCBF952-93C8-4808-84CE-A9CC63EC5FD4}" srcOrd="4" destOrd="0" presId="urn:microsoft.com/office/officeart/2005/8/layout/hProcess4"/>
    <dgm:cxn modelId="{074665CE-2601-4E16-B84F-530D65A7110E}" type="presParOf" srcId="{7CCBF952-93C8-4808-84CE-A9CC63EC5FD4}" destId="{E4D13879-CD7C-4BA9-A759-6DEDB203DA9D}" srcOrd="0" destOrd="0" presId="urn:microsoft.com/office/officeart/2005/8/layout/hProcess4"/>
    <dgm:cxn modelId="{B244E0B0-A171-4581-B2F3-5D9CE31BAF67}" type="presParOf" srcId="{7CCBF952-93C8-4808-84CE-A9CC63EC5FD4}" destId="{335BCEF9-D0F4-4996-872D-7ACA59998931}" srcOrd="1" destOrd="0" presId="urn:microsoft.com/office/officeart/2005/8/layout/hProcess4"/>
    <dgm:cxn modelId="{14F09F52-2A43-4160-A99E-04F640F84A1B}" type="presParOf" srcId="{7CCBF952-93C8-4808-84CE-A9CC63EC5FD4}" destId="{848B8F45-B4FB-4564-B40B-2367AB76D991}" srcOrd="2" destOrd="0" presId="urn:microsoft.com/office/officeart/2005/8/layout/hProcess4"/>
    <dgm:cxn modelId="{3F4F0191-CB0F-474D-8E9A-F5FC935B1A34}" type="presParOf" srcId="{7CCBF952-93C8-4808-84CE-A9CC63EC5FD4}" destId="{CF8A6BF2-7B46-4A28-819A-ECC71C23849E}" srcOrd="3" destOrd="0" presId="urn:microsoft.com/office/officeart/2005/8/layout/hProcess4"/>
    <dgm:cxn modelId="{D77D718A-6399-4548-B307-BBC2B49B4905}" type="presParOf" srcId="{7CCBF952-93C8-4808-84CE-A9CC63EC5FD4}" destId="{0FAF8CA8-B96C-4F0D-B220-983DE03353F9}" srcOrd="4" destOrd="0" presId="urn:microsoft.com/office/officeart/2005/8/layout/hProcess4"/>
    <dgm:cxn modelId="{BEE2D90D-05AD-4F46-B5C7-F10B54B774BF}" type="presParOf" srcId="{792F2B77-71BF-4FBF-97C1-B1DD01AFCF5E}" destId="{FE2332FB-AF76-40D6-BA2E-80D7D8D3546A}" srcOrd="5" destOrd="0" presId="urn:microsoft.com/office/officeart/2005/8/layout/hProcess4"/>
    <dgm:cxn modelId="{C1A482CE-69AC-488E-A2C5-15276EE71E6B}" type="presParOf" srcId="{792F2B77-71BF-4FBF-97C1-B1DD01AFCF5E}" destId="{1DEFC4DC-028A-4DBC-9F3B-01D22D554CF4}" srcOrd="6" destOrd="0" presId="urn:microsoft.com/office/officeart/2005/8/layout/hProcess4"/>
    <dgm:cxn modelId="{A3F97CBC-DABE-4BB6-A3AF-4265F2EB62A5}" type="presParOf" srcId="{1DEFC4DC-028A-4DBC-9F3B-01D22D554CF4}" destId="{AEEEE20C-C5E5-473F-B2B6-476710E0DD20}" srcOrd="0" destOrd="0" presId="urn:microsoft.com/office/officeart/2005/8/layout/hProcess4"/>
    <dgm:cxn modelId="{CECDF64A-9C6B-4E7B-AD3B-FD18C1BE7548}" type="presParOf" srcId="{1DEFC4DC-028A-4DBC-9F3B-01D22D554CF4}" destId="{D3E0D9FB-2AF7-455E-95F7-0F6D8B2A4FE6}" srcOrd="1" destOrd="0" presId="urn:microsoft.com/office/officeart/2005/8/layout/hProcess4"/>
    <dgm:cxn modelId="{D4B232EB-AB4F-4A18-8616-A37FE678FF32}" type="presParOf" srcId="{1DEFC4DC-028A-4DBC-9F3B-01D22D554CF4}" destId="{9100FD0F-C8A9-434E-A0A1-1E514DA02E9C}" srcOrd="2" destOrd="0" presId="urn:microsoft.com/office/officeart/2005/8/layout/hProcess4"/>
    <dgm:cxn modelId="{DDC66280-ED5B-4302-A8CF-380BF256F38F}" type="presParOf" srcId="{1DEFC4DC-028A-4DBC-9F3B-01D22D554CF4}" destId="{4F6CEE6C-12F4-4E6A-9183-966B41C6249E}" srcOrd="3" destOrd="0" presId="urn:microsoft.com/office/officeart/2005/8/layout/hProcess4"/>
    <dgm:cxn modelId="{B57C79DF-B586-40CA-9FD5-C801E4368ADB}" type="presParOf" srcId="{1DEFC4DC-028A-4DBC-9F3B-01D22D554CF4}" destId="{09D13AFA-4D4C-443B-B9B2-741D46793F84}" srcOrd="4" destOrd="0" presId="urn:microsoft.com/office/officeart/2005/8/layout/hProcess4"/>
    <dgm:cxn modelId="{D847AF54-9D3C-435D-8AF9-16B7F9AAF8D5}" type="presParOf" srcId="{792F2B77-71BF-4FBF-97C1-B1DD01AFCF5E}" destId="{5456468B-977D-4879-9800-C348840C7F96}" srcOrd="7" destOrd="0" presId="urn:microsoft.com/office/officeart/2005/8/layout/hProcess4"/>
    <dgm:cxn modelId="{311678F0-1DAB-4D59-AA07-F6DAE46FFD91}" type="presParOf" srcId="{792F2B77-71BF-4FBF-97C1-B1DD01AFCF5E}" destId="{477D888F-F4B4-48A1-A72B-A72E46F6B397}" srcOrd="8" destOrd="0" presId="urn:microsoft.com/office/officeart/2005/8/layout/hProcess4"/>
    <dgm:cxn modelId="{942A7D5D-ED8C-45E3-8296-21F15CACADEB}" type="presParOf" srcId="{477D888F-F4B4-48A1-A72B-A72E46F6B397}" destId="{0FB551AB-239C-43DD-9DDF-9FA23D177058}" srcOrd="0" destOrd="0" presId="urn:microsoft.com/office/officeart/2005/8/layout/hProcess4"/>
    <dgm:cxn modelId="{245D796B-6FF4-4369-A5E5-B844A46D7698}" type="presParOf" srcId="{477D888F-F4B4-48A1-A72B-A72E46F6B397}" destId="{1526DF6A-CF33-425C-A4E1-3FA10D3F03BB}" srcOrd="1" destOrd="0" presId="urn:microsoft.com/office/officeart/2005/8/layout/hProcess4"/>
    <dgm:cxn modelId="{90C2DDE2-2A51-4266-8A5A-6D762B37017B}" type="presParOf" srcId="{477D888F-F4B4-48A1-A72B-A72E46F6B397}" destId="{E7B269EE-DB77-4FAA-8134-48F4B441A5D8}" srcOrd="2" destOrd="0" presId="urn:microsoft.com/office/officeart/2005/8/layout/hProcess4"/>
    <dgm:cxn modelId="{BB4616FF-9B2D-49CE-84A9-F87E4DE9C347}" type="presParOf" srcId="{477D888F-F4B4-48A1-A72B-A72E46F6B397}" destId="{C1113F2F-1606-4085-A8CF-0B167151D0FB}" srcOrd="3" destOrd="0" presId="urn:microsoft.com/office/officeart/2005/8/layout/hProcess4"/>
    <dgm:cxn modelId="{CE444DDF-F627-40C5-A9D8-C7A0ED2B44E2}" type="presParOf" srcId="{477D888F-F4B4-48A1-A72B-A72E46F6B397}" destId="{22558B68-8252-4BAF-AA10-3CA0167821EE}" srcOrd="4" destOrd="0" presId="urn:microsoft.com/office/officeart/2005/8/layout/hProcess4"/>
    <dgm:cxn modelId="{C4B383A0-9987-4BF3-82B7-537D3E9CA047}" type="presParOf" srcId="{792F2B77-71BF-4FBF-97C1-B1DD01AFCF5E}" destId="{84E89204-3351-4328-A4DC-5E449E271F04}" srcOrd="9" destOrd="0" presId="urn:microsoft.com/office/officeart/2005/8/layout/hProcess4"/>
    <dgm:cxn modelId="{BD4D8787-161B-432C-884B-DC48293D9651}" type="presParOf" srcId="{792F2B77-71BF-4FBF-97C1-B1DD01AFCF5E}" destId="{F9D08E8F-F310-4258-9A96-4CDF72BCFBC5}" srcOrd="10" destOrd="0" presId="urn:microsoft.com/office/officeart/2005/8/layout/hProcess4"/>
    <dgm:cxn modelId="{AFF49314-7649-44EC-8005-F9EE52EBEDE1}" type="presParOf" srcId="{F9D08E8F-F310-4258-9A96-4CDF72BCFBC5}" destId="{8FE18AB4-8483-4723-81A9-8932D32F7C67}" srcOrd="0" destOrd="0" presId="urn:microsoft.com/office/officeart/2005/8/layout/hProcess4"/>
    <dgm:cxn modelId="{2C2D3B5B-74A1-4C10-BEE3-BFD4E5D7593D}" type="presParOf" srcId="{F9D08E8F-F310-4258-9A96-4CDF72BCFBC5}" destId="{0FE3B4A8-F242-430C-8410-66B68AAD7F76}" srcOrd="1" destOrd="0" presId="urn:microsoft.com/office/officeart/2005/8/layout/hProcess4"/>
    <dgm:cxn modelId="{AC626214-90A1-4511-8CA8-0FBFD5585B21}" type="presParOf" srcId="{F9D08E8F-F310-4258-9A96-4CDF72BCFBC5}" destId="{BF4A07B4-2338-4769-96F7-9ECFD7CEFEAF}" srcOrd="2" destOrd="0" presId="urn:microsoft.com/office/officeart/2005/8/layout/hProcess4"/>
    <dgm:cxn modelId="{F6928DF6-CA5D-44EF-A06D-A06CB950D3CB}" type="presParOf" srcId="{F9D08E8F-F310-4258-9A96-4CDF72BCFBC5}" destId="{EA0437AC-2381-4CBC-BB6D-414F1368C294}" srcOrd="3" destOrd="0" presId="urn:microsoft.com/office/officeart/2005/8/layout/hProcess4"/>
    <dgm:cxn modelId="{C9DABB6A-116E-4709-9716-D8DCA1D3EFF0}" type="presParOf" srcId="{F9D08E8F-F310-4258-9A96-4CDF72BCFBC5}" destId="{1645BA38-0BCD-44DD-B303-489B53BF6B71}" srcOrd="4" destOrd="0" presId="urn:microsoft.com/office/officeart/2005/8/layout/hProcess4"/>
    <dgm:cxn modelId="{30EE3246-9EDD-4375-9C6E-AC5A4BA99EA7}" type="presParOf" srcId="{792F2B77-71BF-4FBF-97C1-B1DD01AFCF5E}" destId="{ED3CE76D-6346-4782-9925-E7ECDF8207B4}" srcOrd="11" destOrd="0" presId="urn:microsoft.com/office/officeart/2005/8/layout/hProcess4"/>
    <dgm:cxn modelId="{30CD66E2-6125-4B5E-A7E3-9A1505C7B544}" type="presParOf" srcId="{792F2B77-71BF-4FBF-97C1-B1DD01AFCF5E}" destId="{159C234D-1FC1-40D9-8841-A0AEFB906023}" srcOrd="12" destOrd="0" presId="urn:microsoft.com/office/officeart/2005/8/layout/hProcess4"/>
    <dgm:cxn modelId="{FE7D5903-E03E-4A5F-9E38-AF2130EE06D4}" type="presParOf" srcId="{159C234D-1FC1-40D9-8841-A0AEFB906023}" destId="{6ECDD1FB-D503-4A77-9DEF-06B48918D284}" srcOrd="0" destOrd="0" presId="urn:microsoft.com/office/officeart/2005/8/layout/hProcess4"/>
    <dgm:cxn modelId="{5689458F-1118-41A5-BDA4-F8023D9063CE}" type="presParOf" srcId="{159C234D-1FC1-40D9-8841-A0AEFB906023}" destId="{14FD55D1-5B55-4444-A460-3771ECBBBBA7}" srcOrd="1" destOrd="0" presId="urn:microsoft.com/office/officeart/2005/8/layout/hProcess4"/>
    <dgm:cxn modelId="{74E0B1ED-A27C-4599-ACC1-6841716FF7B7}" type="presParOf" srcId="{159C234D-1FC1-40D9-8841-A0AEFB906023}" destId="{41EF4302-B014-43CF-A18D-DA60FDBD6480}" srcOrd="2" destOrd="0" presId="urn:microsoft.com/office/officeart/2005/8/layout/hProcess4"/>
    <dgm:cxn modelId="{013EF030-A437-45DB-B3E1-018B16120C14}" type="presParOf" srcId="{159C234D-1FC1-40D9-8841-A0AEFB906023}" destId="{46D17997-B73E-4884-A3E5-8DCA41E8D5D1}" srcOrd="3" destOrd="0" presId="urn:microsoft.com/office/officeart/2005/8/layout/hProcess4"/>
    <dgm:cxn modelId="{84619CF7-3A66-47BA-ADE8-7C508E48CA13}" type="presParOf" srcId="{159C234D-1FC1-40D9-8841-A0AEFB906023}" destId="{220A6EBD-F70F-4F04-88E4-E15CCACA4826}" srcOrd="4" destOrd="0" presId="urn:microsoft.com/office/officeart/2005/8/layout/hProcess4"/>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50" dirty="0" err="1">
              <a:solidFill>
                <a:sysClr val="windowText" lastClr="000000">
                  <a:hueOff val="0"/>
                  <a:satOff val="0"/>
                  <a:lumOff val="0"/>
                  <a:alphaOff val="0"/>
                </a:sysClr>
              </a:solidFill>
              <a:latin typeface="Calibri" panose="020F0502020204030204"/>
              <a:ea typeface="+mn-ea"/>
              <a:cs typeface="+mn-cs"/>
            </a:rPr>
            <a:t>Priprava</a:t>
          </a:r>
          <a:r>
            <a:rPr lang="en-US" sz="650" dirty="0">
              <a:solidFill>
                <a:sysClr val="windowText" lastClr="000000">
                  <a:hueOff val="0"/>
                  <a:satOff val="0"/>
                  <a:lumOff val="0"/>
                  <a:alphaOff val="0"/>
                </a:sysClr>
              </a:solidFill>
              <a:latin typeface="Calibri" panose="020F0502020204030204"/>
              <a:ea typeface="+mn-ea"/>
              <a:cs typeface="+mn-cs"/>
            </a:rPr>
            <a:t> in </a:t>
          </a:r>
          <a:r>
            <a:rPr lang="en-US" sz="650" dirty="0" err="1">
              <a:solidFill>
                <a:sysClr val="windowText" lastClr="000000">
                  <a:hueOff val="0"/>
                  <a:satOff val="0"/>
                  <a:lumOff val="0"/>
                  <a:alphaOff val="0"/>
                </a:sysClr>
              </a:solidFill>
              <a:latin typeface="Calibri" panose="020F0502020204030204"/>
              <a:ea typeface="+mn-ea"/>
              <a:cs typeface="+mn-cs"/>
            </a:rPr>
            <a:t>oddaja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zahtevka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za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izplačilo</a:t>
          </a:r>
          <a:r>
            <a:rPr lang="sl-SI" sz="650" dirty="0" err="1">
              <a:solidFill>
                <a:sysClr val="windowText" lastClr="000000">
                  <a:hueOff val="0"/>
                  <a:satOff val="0"/>
                  <a:lumOff val="0"/>
                  <a:alphaOff val="0"/>
                </a:sysClr>
              </a:solidFill>
              <a:latin typeface="Calibri" panose="020F0502020204030204"/>
              <a:ea typeface="+mn-ea"/>
              <a:cs typeface="+mn-cs"/>
            </a:rPr>
            <a:t> (ZZI) </a:t>
          </a:r>
          <a:r>
            <a:rPr lang="en-US" sz="650" dirty="0">
              <a:solidFill>
                <a:sysClr val="windowText" lastClr="000000">
                  <a:hueOff val="0"/>
                  <a:satOff val="0"/>
                  <a:lumOff val="0"/>
                  <a:alphaOff val="0"/>
                </a:sysClr>
              </a:solidFill>
              <a:latin typeface="Calibri" panose="020F0502020204030204"/>
              <a:ea typeface="+mn-ea"/>
              <a:cs typeface="+mn-cs"/>
            </a:rPr>
            <a:t> v IS OU</a:t>
          </a:r>
          <a:endParaRPr lang="sl-SI" sz="65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 </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V</a:t>
          </a:r>
          <a:r>
            <a:rPr lang="en-US" sz="650" dirty="0">
              <a:solidFill>
                <a:sysClr val="windowText" lastClr="000000">
                  <a:hueOff val="0"/>
                  <a:satOff val="0"/>
                  <a:lumOff val="0"/>
                  <a:alphaOff val="0"/>
                </a:sysClr>
              </a:solidFill>
              <a:latin typeface="Calibri" panose="020F0502020204030204"/>
              <a:ea typeface="+mn-ea"/>
              <a:cs typeface="+mn-cs"/>
            </a:rPr>
            <a:t> IS OU </a:t>
          </a:r>
          <a:r>
            <a:rPr lang="en-US" sz="650" dirty="0" err="1">
              <a:solidFill>
                <a:sysClr val="windowText" lastClr="000000">
                  <a:hueOff val="0"/>
                  <a:satOff val="0"/>
                  <a:lumOff val="0"/>
                  <a:alphaOff val="0"/>
                </a:sysClr>
              </a:solidFill>
              <a:latin typeface="Calibri" panose="020F0502020204030204"/>
              <a:ea typeface="+mn-ea"/>
              <a:cs typeface="+mn-cs"/>
            </a:rPr>
            <a:t>zaključi</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kontrolo</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po</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74</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členu</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Uredbe</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2021/1060</a:t>
          </a:r>
          <a:r>
            <a:rPr lang="en-US" sz="650" dirty="0">
              <a:solidFill>
                <a:sysClr val="windowText" lastClr="000000">
                  <a:hueOff val="0"/>
                  <a:satOff val="0"/>
                  <a:lumOff val="0"/>
                  <a:alphaOff val="0"/>
                </a:sysClr>
              </a:solidFill>
              <a:latin typeface="Calibri" panose="020F0502020204030204"/>
              <a:ea typeface="+mn-ea"/>
              <a:cs typeface="+mn-cs"/>
            </a:rPr>
            <a:t>/EU</a:t>
          </a:r>
          <a:r>
            <a:rPr lang="sl-SI" sz="65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FBF7A449-49C3-4AA0-BB7E-041A406EA842}">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 in MINISTRSTVO  ZA FINANCE</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F9D8703D-EBE8-4D39-BD31-E1973E9EE828}">
      <dgm:prSet custT="1"/>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err="1">
              <a:solidFill>
                <a:sysClr val="windowText" lastClr="000000">
                  <a:hueOff val="0"/>
                  <a:satOff val="0"/>
                  <a:lumOff val="0"/>
                  <a:alphaOff val="0"/>
                </a:sysClr>
              </a:solidFill>
              <a:latin typeface="Calibri" panose="020F0502020204030204"/>
              <a:ea typeface="+mn-ea"/>
              <a:cs typeface="+mn-cs"/>
            </a:rPr>
            <a:t>Certifikacija</a:t>
          </a:r>
          <a:r>
            <a:rPr lang="sl-SI" sz="65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4F254C5B-CB02-47C0-9ADA-C4FA0DDDBF15}">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err="1">
              <a:solidFill>
                <a:sysClr val="windowText" lastClr="000000">
                  <a:hueOff val="0"/>
                  <a:satOff val="0"/>
                  <a:lumOff val="0"/>
                  <a:alphaOff val="0"/>
                </a:sysClr>
              </a:solidFill>
              <a:latin typeface="Calibri" panose="020F0502020204030204"/>
              <a:ea typeface="+mn-ea"/>
              <a:cs typeface="+mn-cs"/>
            </a:rPr>
            <a:t>Izplačilo ZZI (odredba)</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B73E7697-EC16-4ED5-9D0E-9E3DFEF1F7DD}" type="parTrans" cxnId="{96887D27-8CF7-4CD9-88CB-44BE149C9EB0}">
      <dgm:prSet/>
      <dgm:spPr/>
      <dgm:t>
        <a:bodyPr/>
        <a:lstStyle/>
        <a:p>
          <a:endParaRPr lang="sl-SI"/>
        </a:p>
      </dgm:t>
    </dgm:pt>
    <dgm:pt modelId="{F03F7642-3FDB-493A-9DFB-808DFFC65184}" type="sibTrans" cxnId="{96887D27-8CF7-4CD9-88CB-44BE149C9EB0}">
      <dgm:prSet/>
      <dgm:spPr/>
      <dgm:t>
        <a:bodyPr/>
        <a:lstStyle/>
        <a:p>
          <a:endParaRPr lang="sl-SI"/>
        </a:p>
      </dgm:t>
    </dgm:pt>
    <dgm:pt modelId="{F0E00D96-AA6A-4E80-84DD-305F924FFA00}">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a:t>
          </a: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E332587-CB6C-49AB-A41C-B12E41A89B02}" type="parTrans" cxnId="{1914CACC-7A07-46C9-9A1E-C01C443A0C13}">
      <dgm:prSet/>
      <dgm:spPr/>
      <dgm:t>
        <a:bodyPr/>
        <a:lstStyle/>
        <a:p>
          <a:endParaRPr lang="sl-SI"/>
        </a:p>
      </dgm:t>
    </dgm:pt>
    <dgm:pt modelId="{FA8ECF01-C0DB-4F45-AE0A-BA4F669A1348}" type="sibTrans" cxnId="{1914CACC-7A07-46C9-9A1E-C01C443A0C13}">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Y="139054" custLinFactNeighborX="15388" custLinFactNeighborY="2152">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LinFactNeighborX="3869" custLinFactNeighborY="97224">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702201" custScaleX="98851" custScaleY="101776" custLinFactNeighborX="-15693" custLinFactNeighborY="1961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1881" custScaleY="393846" custLinFactNeighborX="6768" custLinFactNeighborY="22126">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100000" custLinFactNeighborX="-9785" custLinFactNeighborY="-16598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737290" custScaleY="100084" custLinFactNeighborX="24334" custLinFactNeighborY="-2511"/>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21065" custScaleY="184850" custLinFactNeighborX="9238">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LinFactY="52731"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7699" custLinFactNeighborY="1411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25052" custScaleY="207778"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10473" custLinFactNeighborY="-9807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1417071"/>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NeighborX="7302" custLinFactNeighborY="-1107">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23885" custScaleY="137226" custLinFactNeighborX="-9178" custLinFactNeighborY="28208">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1095698"/>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19597" custScaleY="114247">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12268" custScaleY="120869" custLinFactNeighborX="-19697" custLinFactNeighborY="-32195">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D1E26E08-30D4-4F2D-8616-B919A99FCEAC}" type="presOf" srcId="{F0E00D96-AA6A-4E80-84DD-305F924FFA00}" destId="{323C9DC3-FC27-47F1-A7A6-264921FAFBB9}" srcOrd="0" destOrd="0"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1D156119-4936-4ECE-BDC5-21DA26008560}" srcId="{8F58A25F-5FA5-4A66-8D64-AF6D5B649691}" destId="{BF886F31-C0F3-44E6-9BA2-3BF158883F31}" srcOrd="2"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2" presId="urn:microsoft.com/office/officeart/2005/8/layout/hProcess4"/>
    <dgm:cxn modelId="{96887D27-8CF7-4CD9-88CB-44BE149C9EB0}" srcId="{7EA1BF68-0F90-4552-A8D8-CC3B07783F89}" destId="{4F254C5B-CB02-47C0-9ADA-C4FA0DDDBF15}" srcOrd="0" destOrd="0" parTransId="{B73E7697-EC16-4ED5-9D0E-9E3DFEF1F7DD}" sibTransId="{F03F7642-3FDB-493A-9DFB-808DFFC6518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5FA575D-8F23-4328-B09D-88CA264EC141}" type="presOf" srcId="{F0E00D96-AA6A-4E80-84DD-305F924FFA00}" destId="{0A40254A-84A3-4FE1-B10C-CE5649898CFB}" srcOrd="1"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F5490144-EBF9-49A2-AEEB-C3B79AFF63FA}" type="presOf" srcId="{4F254C5B-CB02-47C0-9ADA-C4FA0DDDBF15}" destId="{A19EC3FA-1145-4CF2-8EDD-5562FD6BBF74}" srcOrd="0" destOrd="0"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2"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EB4EA6E-175F-41C1-B145-782D8F87F4AC}" type="presOf" srcId="{4F254C5B-CB02-47C0-9ADA-C4FA0DDDBF15}" destId="{C30E8C67-412A-419D-9216-D083E3DA3EE7}" srcOrd="1"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1914CACC-7A07-46C9-9A1E-C01C443A0C13}" srcId="{8F58A25F-5FA5-4A66-8D64-AF6D5B649691}" destId="{F0E00D96-AA6A-4E80-84DD-305F924FFA00}" srcOrd="0" destOrd="0" parTransId="{6E332587-CB6C-49AB-A41C-B12E41A89B02}" sibTransId="{FA8ECF01-C0DB-4F45-AE0A-BA4F669A1348}"/>
    <dgm:cxn modelId="{023BB1CD-1342-4A26-8229-6ADBF218A231}" type="presOf" srcId="{7EA1BF68-0F90-4552-A8D8-CC3B07783F89}" destId="{DA62205C-3FBD-4B04-8A1D-6E62EDAD6795}"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(ZZI) v IS OU</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plačil v IS OU (dopolnitev datuma plačila in dopolnitev dokazila na neplačanih listinah oz. dopolnitev potrdila o izvedenih nakazilih konzorcijskim partnerjem)</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0EC23FBD-6BAC-4430-9BE0-03F3984DA67D}">
      <dgm:prSet phldrT="[besedilo]" custT="1"/>
      <dgm:spPr>
        <a:xfrm>
          <a:off x="5279994" y="1425345"/>
          <a:ext cx="848724" cy="1082235"/>
        </a:xfr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endParaRPr lang="sl-SI" sz="650">
            <a:solidFill>
              <a:sysClr val="windowText" lastClr="000000">
                <a:hueOff val="0"/>
                <a:satOff val="0"/>
                <a:lumOff val="0"/>
                <a:alphaOff val="0"/>
              </a:sysClr>
            </a:solidFill>
            <a:latin typeface="Calibri" panose="020F0502020204030204"/>
            <a:ea typeface="+mn-ea"/>
            <a:cs typeface="+mn-cs"/>
          </a:endParaRPr>
        </a:p>
      </dgm:t>
    </dgm:pt>
    <dgm:pt modelId="{423B2A24-4E27-4AEA-BB77-939DDC72B75A}" type="parTrans" cxnId="{EF1800A6-E7E6-497C-BE4D-68D93199DEFB}">
      <dgm:prSet/>
      <dgm:spPr/>
      <dgm:t>
        <a:bodyPr/>
        <a:lstStyle/>
        <a:p>
          <a:endParaRPr lang="sl-SI"/>
        </a:p>
      </dgm:t>
    </dgm:pt>
    <dgm:pt modelId="{35A42AEF-F8B0-47EC-830A-E92954F5B4CA}" type="sibTrans" cxnId="{EF1800A6-E7E6-497C-BE4D-68D93199DEFB}">
      <dgm:prSet/>
      <dgm:spPr/>
      <dgm:t>
        <a:bodyPr/>
        <a:lstStyle/>
        <a:p>
          <a:endParaRPr lang="sl-SI"/>
        </a:p>
      </dgm:t>
    </dgm:pt>
    <dgm:pt modelId="{5A1968A8-021E-4BC2-A23A-0A7A1A6A46CE}">
      <dgm:prSet phldrT="[besedilo]" custT="1"/>
      <dgm:spPr>
        <a:xfrm>
          <a:off x="5279994" y="1425345"/>
          <a:ext cx="848724" cy="1082235"/>
        </a:xfr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V</a:t>
          </a:r>
          <a:r>
            <a:rPr lang="en-US" sz="650" dirty="0">
              <a:solidFill>
                <a:sysClr val="windowText" lastClr="000000">
                  <a:hueOff val="0"/>
                  <a:satOff val="0"/>
                  <a:lumOff val="0"/>
                  <a:alphaOff val="0"/>
                </a:sysClr>
              </a:solidFill>
              <a:latin typeface="Calibri" panose="020F0502020204030204"/>
              <a:ea typeface="+mn-ea"/>
              <a:cs typeface="+mn-cs"/>
            </a:rPr>
            <a:t> IS OU </a:t>
          </a:r>
          <a:r>
            <a:rPr lang="en-US" sz="650" dirty="0" err="1">
              <a:solidFill>
                <a:sysClr val="windowText" lastClr="000000">
                  <a:hueOff val="0"/>
                  <a:satOff val="0"/>
                  <a:lumOff val="0"/>
                  <a:alphaOff val="0"/>
                </a:sysClr>
              </a:solidFill>
              <a:latin typeface="Calibri" panose="020F0502020204030204"/>
              <a:ea typeface="+mn-ea"/>
              <a:cs typeface="+mn-cs"/>
            </a:rPr>
            <a:t>zaključi</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kontrolo</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po</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74</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členu</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Uredbe</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2021/1060</a:t>
          </a:r>
          <a:r>
            <a:rPr lang="en-US" sz="650" dirty="0">
              <a:solidFill>
                <a:sysClr val="windowText" lastClr="000000">
                  <a:hueOff val="0"/>
                  <a:satOff val="0"/>
                  <a:lumOff val="0"/>
                  <a:alphaOff val="0"/>
                </a:sysClr>
              </a:solidFill>
              <a:latin typeface="Calibri" panose="020F0502020204030204"/>
              <a:ea typeface="+mn-ea"/>
              <a:cs typeface="+mn-cs"/>
            </a:rPr>
            <a:t>/EU</a:t>
          </a:r>
          <a:r>
            <a:rPr lang="sl-SI" sz="650" dirty="0">
              <a:solidFill>
                <a:sysClr val="windowText" lastClr="000000">
                  <a:hueOff val="0"/>
                  <a:satOff val="0"/>
                  <a:lumOff val="0"/>
                  <a:alphaOff val="0"/>
                </a:sysClr>
              </a:solidFill>
              <a:latin typeface="Calibri" panose="020F0502020204030204"/>
              <a:ea typeface="+mn-ea"/>
              <a:cs typeface="+mn-cs"/>
            </a:rPr>
            <a:t> (kontrolni list)</a:t>
          </a:r>
          <a:endParaRPr lang="sl-SI" sz="650">
            <a:solidFill>
              <a:sysClr val="windowText" lastClr="000000">
                <a:hueOff val="0"/>
                <a:satOff val="0"/>
                <a:lumOff val="0"/>
                <a:alphaOff val="0"/>
              </a:sysClr>
            </a:solidFill>
            <a:latin typeface="Calibri" panose="020F0502020204030204"/>
            <a:ea typeface="+mn-ea"/>
            <a:cs typeface="+mn-cs"/>
          </a:endParaRPr>
        </a:p>
      </dgm:t>
    </dgm:pt>
    <dgm:pt modelId="{8DA21E29-21C3-4A11-BFF8-7DA5D9A6A974}" type="parTrans" cxnId="{896982C7-14DD-4802-9CDE-764B12B0F977}">
      <dgm:prSet/>
      <dgm:spPr/>
      <dgm:t>
        <a:bodyPr/>
        <a:lstStyle/>
        <a:p>
          <a:endParaRPr lang="sl-SI"/>
        </a:p>
      </dgm:t>
    </dgm:pt>
    <dgm:pt modelId="{756B9F4F-C253-49B4-8B77-97E7B92503F6}" type="sibTrans" cxnId="{896982C7-14DD-4802-9CDE-764B12B0F977}">
      <dgm:prSet/>
      <dgm:spPr/>
      <dgm:t>
        <a:bodyPr/>
        <a:lstStyle/>
        <a:p>
          <a:endParaRPr lang="sl-SI"/>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181719">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2021394" custScaleX="111342" custScaleY="111225" custLinFactNeighborX="21507" custLinFactNeighborY="27888"/>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49770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243116" custLinFactNeighborX="-15216" custLinFactNeighborY="-300000">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6921" custLinFactNeighborY="-78925">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329363" custLinFactNeighborX="2063" custLinFactNeighborY="-3601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411892">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200000" custLinFactNeighborX="-7688" custLinFactNeighborY="224432">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14187" custLinFactNeighborY="25761"/>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528596">
        <dgm:presLayoutVars>
          <dgm:bulletEnabled val="1"/>
        </dgm:presLayoutVars>
      </dgm:prSet>
      <dgm:spPr>
        <a:prstGeom prst="roundRect">
          <a:avLst>
            <a:gd name="adj" fmla="val 10000"/>
          </a:avLst>
        </a:prstGeom>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212818" custLinFactNeighborX="-29377" custLinFactNeighborY="-300000">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243370" custLinFactNeighborX="18593" custLinFactNeighborY="-6183"/>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98FA1434-4BBA-4B65-A268-F515979CF73F}" type="presOf" srcId="{5A1968A8-021E-4BC2-A23A-0A7A1A6A46CE}" destId="{BC5C467A-2EC2-49EE-8CC4-04498683B200}" srcOrd="0" destOrd="1"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6F181E87-23FF-42A1-9A54-25064AC4A16A}" type="presOf" srcId="{5A1968A8-021E-4BC2-A23A-0A7A1A6A46CE}" destId="{37EB6045-5711-4067-AE95-EFB9A362BCA2}" srcOrd="1" destOrd="1" presId="urn:microsoft.com/office/officeart/2005/8/layout/hProcess4"/>
    <dgm:cxn modelId="{0BA83AA2-16D3-4D38-A873-698228477124}" type="presOf" srcId="{B51130D4-2038-4678-AB5B-D7A462FA9986}" destId="{8F67AC57-22EC-4726-B13B-AB8E017471B5}" srcOrd="0" destOrd="0" presId="urn:microsoft.com/office/officeart/2005/8/layout/hProcess4"/>
    <dgm:cxn modelId="{6A92D5A4-DE1B-4A1F-A96C-14AB674281B3}" type="presOf" srcId="{0EC23FBD-6BAC-4430-9BE0-03F3984DA67D}" destId="{BC5C467A-2EC2-49EE-8CC4-04498683B200}" srcOrd="0" destOrd="2" presId="urn:microsoft.com/office/officeart/2005/8/layout/hProcess4"/>
    <dgm:cxn modelId="{EF1800A6-E7E6-497C-BE4D-68D93199DEFB}" srcId="{CB5541B8-A610-42C0-BF3B-0CE9E03E4C92}" destId="{0EC23FBD-6BAC-4430-9BE0-03F3984DA67D}" srcOrd="2" destOrd="0" parTransId="{423B2A24-4E27-4AEA-BB77-939DDC72B75A}" sibTransId="{35A42AEF-F8B0-47EC-830A-E92954F5B4CA}"/>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896982C7-14DD-4802-9CDE-764B12B0F977}" srcId="{CB5541B8-A610-42C0-BF3B-0CE9E03E4C92}" destId="{5A1968A8-021E-4BC2-A23A-0A7A1A6A46CE}" srcOrd="1" destOrd="0" parTransId="{8DA21E29-21C3-4A11-BFF8-7DA5D9A6A974}" sibTransId="{756B9F4F-C253-49B4-8B77-97E7B92503F6}"/>
    <dgm:cxn modelId="{3370F6CB-C25A-4344-BA97-BF0558F77E8A}" type="presOf" srcId="{0EC23FBD-6BAC-4430-9BE0-03F3984DA67D}" destId="{37EB6045-5711-4067-AE95-EFB9A362BCA2}" srcOrd="1" destOrd="2" presId="urn:microsoft.com/office/officeart/2005/8/layout/hProcess4"/>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50" dirty="0" err="1">
              <a:solidFill>
                <a:sysClr val="windowText" lastClr="000000">
                  <a:hueOff val="0"/>
                  <a:satOff val="0"/>
                  <a:lumOff val="0"/>
                  <a:alphaOff val="0"/>
                </a:sysClr>
              </a:solidFill>
              <a:latin typeface="Calibri" panose="020F0502020204030204"/>
              <a:ea typeface="+mn-ea"/>
              <a:cs typeface="+mn-cs"/>
            </a:rPr>
            <a:t>Priprava</a:t>
          </a:r>
          <a:r>
            <a:rPr lang="en-US" sz="650" dirty="0">
              <a:solidFill>
                <a:sysClr val="windowText" lastClr="000000">
                  <a:hueOff val="0"/>
                  <a:satOff val="0"/>
                  <a:lumOff val="0"/>
                  <a:alphaOff val="0"/>
                </a:sysClr>
              </a:solidFill>
              <a:latin typeface="Calibri" panose="020F0502020204030204"/>
              <a:ea typeface="+mn-ea"/>
              <a:cs typeface="+mn-cs"/>
            </a:rPr>
            <a:t> in </a:t>
          </a:r>
          <a:r>
            <a:rPr lang="en-US" sz="650" dirty="0" err="1">
              <a:solidFill>
                <a:sysClr val="windowText" lastClr="000000">
                  <a:hueOff val="0"/>
                  <a:satOff val="0"/>
                  <a:lumOff val="0"/>
                  <a:alphaOff val="0"/>
                </a:sysClr>
              </a:solidFill>
              <a:latin typeface="Calibri" panose="020F0502020204030204"/>
              <a:ea typeface="+mn-ea"/>
              <a:cs typeface="+mn-cs"/>
            </a:rPr>
            <a:t>oddaja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zahtevka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za</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izplačilo</a:t>
          </a:r>
          <a:r>
            <a:rPr lang="sl-SI" sz="650" dirty="0" err="1">
              <a:solidFill>
                <a:sysClr val="windowText" lastClr="000000">
                  <a:hueOff val="0"/>
                  <a:satOff val="0"/>
                  <a:lumOff val="0"/>
                  <a:alphaOff val="0"/>
                </a:sysClr>
              </a:solidFill>
              <a:latin typeface="Calibri" panose="020F0502020204030204"/>
              <a:ea typeface="+mn-ea"/>
              <a:cs typeface="+mn-cs"/>
            </a:rPr>
            <a:t> (ZZI) </a:t>
          </a:r>
          <a:r>
            <a:rPr lang="en-US" sz="650" dirty="0">
              <a:solidFill>
                <a:sysClr val="windowText" lastClr="000000">
                  <a:hueOff val="0"/>
                  <a:satOff val="0"/>
                  <a:lumOff val="0"/>
                  <a:alphaOff val="0"/>
                </a:sysClr>
              </a:solidFill>
              <a:latin typeface="Calibri" panose="020F0502020204030204"/>
              <a:ea typeface="+mn-ea"/>
              <a:cs typeface="+mn-cs"/>
            </a:rPr>
            <a:t> v IS OU</a:t>
          </a:r>
          <a:endParaRPr lang="sl-SI" sz="65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 </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V</a:t>
          </a:r>
          <a:r>
            <a:rPr lang="en-US" sz="650" dirty="0">
              <a:solidFill>
                <a:sysClr val="windowText" lastClr="000000">
                  <a:hueOff val="0"/>
                  <a:satOff val="0"/>
                  <a:lumOff val="0"/>
                  <a:alphaOff val="0"/>
                </a:sysClr>
              </a:solidFill>
              <a:latin typeface="Calibri" panose="020F0502020204030204"/>
              <a:ea typeface="+mn-ea"/>
              <a:cs typeface="+mn-cs"/>
            </a:rPr>
            <a:t> IS OU </a:t>
          </a:r>
          <a:r>
            <a:rPr lang="en-US" sz="650" dirty="0" err="1">
              <a:solidFill>
                <a:sysClr val="windowText" lastClr="000000">
                  <a:hueOff val="0"/>
                  <a:satOff val="0"/>
                  <a:lumOff val="0"/>
                  <a:alphaOff val="0"/>
                </a:sysClr>
              </a:solidFill>
              <a:latin typeface="Calibri" panose="020F0502020204030204"/>
              <a:ea typeface="+mn-ea"/>
              <a:cs typeface="+mn-cs"/>
            </a:rPr>
            <a:t>zaključi</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kontrolo</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po</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74</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členu</a:t>
          </a:r>
          <a:r>
            <a:rPr lang="en-US" sz="650" dirty="0">
              <a:solidFill>
                <a:sysClr val="windowText" lastClr="000000">
                  <a:hueOff val="0"/>
                  <a:satOff val="0"/>
                  <a:lumOff val="0"/>
                  <a:alphaOff val="0"/>
                </a:sysClr>
              </a:solidFill>
              <a:latin typeface="Calibri" panose="020F0502020204030204"/>
              <a:ea typeface="+mn-ea"/>
              <a:cs typeface="+mn-cs"/>
            </a:rPr>
            <a:t> </a:t>
          </a:r>
          <a:r>
            <a:rPr lang="en-US" sz="650" dirty="0" err="1">
              <a:solidFill>
                <a:sysClr val="windowText" lastClr="000000">
                  <a:hueOff val="0"/>
                  <a:satOff val="0"/>
                  <a:lumOff val="0"/>
                  <a:alphaOff val="0"/>
                </a:sysClr>
              </a:solidFill>
              <a:latin typeface="Calibri" panose="020F0502020204030204"/>
              <a:ea typeface="+mn-ea"/>
              <a:cs typeface="+mn-cs"/>
            </a:rPr>
            <a:t>Uredbe</a:t>
          </a:r>
          <a:r>
            <a:rPr lang="en-US" sz="650" dirty="0">
              <a:solidFill>
                <a:sysClr val="windowText" lastClr="000000">
                  <a:hueOff val="0"/>
                  <a:satOff val="0"/>
                  <a:lumOff val="0"/>
                  <a:alphaOff val="0"/>
                </a:sysClr>
              </a:solidFill>
              <a:latin typeface="Calibri" panose="020F0502020204030204"/>
              <a:ea typeface="+mn-ea"/>
              <a:cs typeface="+mn-cs"/>
            </a:rPr>
            <a:t> </a:t>
          </a:r>
          <a:r>
            <a:rPr lang="sl-SI" sz="650" dirty="0">
              <a:solidFill>
                <a:sysClr val="windowText" lastClr="000000">
                  <a:hueOff val="0"/>
                  <a:satOff val="0"/>
                  <a:lumOff val="0"/>
                  <a:alphaOff val="0"/>
                </a:sysClr>
              </a:solidFill>
              <a:latin typeface="Calibri" panose="020F0502020204030204"/>
              <a:ea typeface="+mn-ea"/>
              <a:cs typeface="+mn-cs"/>
            </a:rPr>
            <a:t>2021/1060</a:t>
          </a:r>
          <a:r>
            <a:rPr lang="en-US" sz="650" dirty="0">
              <a:solidFill>
                <a:sysClr val="windowText" lastClr="000000">
                  <a:hueOff val="0"/>
                  <a:satOff val="0"/>
                  <a:lumOff val="0"/>
                  <a:alphaOff val="0"/>
                </a:sysClr>
              </a:solidFill>
              <a:latin typeface="Calibri" panose="020F0502020204030204"/>
              <a:ea typeface="+mn-ea"/>
              <a:cs typeface="+mn-cs"/>
            </a:rPr>
            <a:t>/EU</a:t>
          </a:r>
          <a:r>
            <a:rPr lang="sl-SI" sz="65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FBF7A449-49C3-4AA0-BB7E-041A406EA842}">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 in MINISTRSTVO  ZA FINANCE</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F9D8703D-EBE8-4D39-BD31-E1973E9EE828}">
      <dgm:prSet custT="1"/>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dirty="0" err="1">
              <a:solidFill>
                <a:sysClr val="windowText" lastClr="000000">
                  <a:hueOff val="0"/>
                  <a:satOff val="0"/>
                  <a:lumOff val="0"/>
                  <a:alphaOff val="0"/>
                </a:sysClr>
              </a:solidFill>
              <a:latin typeface="Calibri" panose="020F0502020204030204"/>
              <a:ea typeface="+mn-ea"/>
              <a:cs typeface="+mn-cs"/>
            </a:rPr>
            <a:t>Certifikacija</a:t>
          </a:r>
          <a:r>
            <a:rPr lang="sl-SI" sz="65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4F254C5B-CB02-47C0-9ADA-C4FA0DDDBF15}">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err="1">
              <a:solidFill>
                <a:sysClr val="windowText" lastClr="000000">
                  <a:hueOff val="0"/>
                  <a:satOff val="0"/>
                  <a:lumOff val="0"/>
                  <a:alphaOff val="0"/>
                </a:sysClr>
              </a:solidFill>
              <a:latin typeface="Calibri" panose="020F0502020204030204"/>
              <a:ea typeface="+mn-ea"/>
              <a:cs typeface="+mn-cs"/>
            </a:rPr>
            <a:t>Izplačilo ZZI (odredba)</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B73E7697-EC16-4ED5-9D0E-9E3DFEF1F7DD}" type="parTrans" cxnId="{96887D27-8CF7-4CD9-88CB-44BE149C9EB0}">
      <dgm:prSet/>
      <dgm:spPr/>
      <dgm:t>
        <a:bodyPr/>
        <a:lstStyle/>
        <a:p>
          <a:endParaRPr lang="sl-SI"/>
        </a:p>
      </dgm:t>
    </dgm:pt>
    <dgm:pt modelId="{F03F7642-3FDB-493A-9DFB-808DFFC65184}" type="sibTrans" cxnId="{96887D27-8CF7-4CD9-88CB-44BE149C9EB0}">
      <dgm:prSet/>
      <dgm:spPr/>
      <dgm:t>
        <a:bodyPr/>
        <a:lstStyle/>
        <a:p>
          <a:endParaRPr lang="sl-SI"/>
        </a:p>
      </dgm:t>
    </dgm:pt>
    <dgm:pt modelId="{F0E00D96-AA6A-4E80-84DD-305F924FFA00}">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a:t>
          </a: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E332587-CB6C-49AB-A41C-B12E41A89B02}" type="parTrans" cxnId="{1914CACC-7A07-46C9-9A1E-C01C443A0C13}">
      <dgm:prSet/>
      <dgm:spPr/>
      <dgm:t>
        <a:bodyPr/>
        <a:lstStyle/>
        <a:p>
          <a:endParaRPr lang="sl-SI"/>
        </a:p>
      </dgm:t>
    </dgm:pt>
    <dgm:pt modelId="{FA8ECF01-C0DB-4F45-AE0A-BA4F669A1348}" type="sibTrans" cxnId="{1914CACC-7A07-46C9-9A1E-C01C443A0C13}">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Y="139054" custLinFactNeighborX="15388" custLinFactNeighborY="2152">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LinFactNeighborX="3869" custLinFactNeighborY="97224">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702201" custScaleX="98851" custScaleY="101776" custLinFactNeighborX="-15693" custLinFactNeighborY="1961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1881" custScaleY="393846" custLinFactNeighborX="6768" custLinFactNeighborY="22126">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100000" custLinFactNeighborX="-9785" custLinFactNeighborY="-16598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737290" custScaleY="100084" custLinFactNeighborX="24334" custLinFactNeighborY="-2511"/>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21065" custScaleY="184850" custLinFactNeighborX="9238">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LinFactY="52731"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7699" custLinFactNeighborY="1411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25052" custScaleY="207778"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10473" custLinFactNeighborY="-9807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1417071"/>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NeighborX="7302" custLinFactNeighborY="-1107">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23885" custScaleY="137226" custLinFactNeighborX="-9178" custLinFactNeighborY="28208">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1095698"/>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19597" custScaleY="114247">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12268" custScaleY="120869" custLinFactNeighborX="-19697" custLinFactNeighborY="-32195">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D1E26E08-30D4-4F2D-8616-B919A99FCEAC}" type="presOf" srcId="{F0E00D96-AA6A-4E80-84DD-305F924FFA00}" destId="{323C9DC3-FC27-47F1-A7A6-264921FAFBB9}" srcOrd="0" destOrd="0"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1D156119-4936-4ECE-BDC5-21DA26008560}" srcId="{8F58A25F-5FA5-4A66-8D64-AF6D5B649691}" destId="{BF886F31-C0F3-44E6-9BA2-3BF158883F31}" srcOrd="2"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2" presId="urn:microsoft.com/office/officeart/2005/8/layout/hProcess4"/>
    <dgm:cxn modelId="{96887D27-8CF7-4CD9-88CB-44BE149C9EB0}" srcId="{7EA1BF68-0F90-4552-A8D8-CC3B07783F89}" destId="{4F254C5B-CB02-47C0-9ADA-C4FA0DDDBF15}" srcOrd="0" destOrd="0" parTransId="{B73E7697-EC16-4ED5-9D0E-9E3DFEF1F7DD}" sibTransId="{F03F7642-3FDB-493A-9DFB-808DFFC6518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5FA575D-8F23-4328-B09D-88CA264EC141}" type="presOf" srcId="{F0E00D96-AA6A-4E80-84DD-305F924FFA00}" destId="{0A40254A-84A3-4FE1-B10C-CE5649898CFB}" srcOrd="1"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F5490144-EBF9-49A2-AEEB-C3B79AFF63FA}" type="presOf" srcId="{4F254C5B-CB02-47C0-9ADA-C4FA0DDDBF15}" destId="{A19EC3FA-1145-4CF2-8EDD-5562FD6BBF74}" srcOrd="0" destOrd="0"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2"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EB4EA6E-175F-41C1-B145-782D8F87F4AC}" type="presOf" srcId="{4F254C5B-CB02-47C0-9ADA-C4FA0DDDBF15}" destId="{C30E8C67-412A-419D-9216-D083E3DA3EE7}" srcOrd="1"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1914CACC-7A07-46C9-9A1E-C01C443A0C13}" srcId="{8F58A25F-5FA5-4A66-8D64-AF6D5B649691}" destId="{F0E00D96-AA6A-4E80-84DD-305F924FFA00}" srcOrd="0" destOrd="0" parTransId="{6E332587-CB6C-49AB-A41C-B12E41A89B02}" sibTransId="{FA8ECF01-C0DB-4F45-AE0A-BA4F669A1348}"/>
    <dgm:cxn modelId="{023BB1CD-1342-4A26-8229-6ADBF218A231}" type="presOf" srcId="{7EA1BF68-0F90-4552-A8D8-CC3B07783F89}" destId="{DA62205C-3FBD-4B04-8A1D-6E62EDAD6795}"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BCBB85-2362-463E-A26B-BD67E64D8C8D}">
      <dsp:nvSpPr>
        <dsp:cNvPr id="0" name=""/>
        <dsp:cNvSpPr/>
      </dsp:nvSpPr>
      <dsp:spPr>
        <a:xfrm>
          <a:off x="3828" y="470498"/>
          <a:ext cx="1676040" cy="1063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p>
        <a:p>
          <a:pPr marL="57150" lvl="1" indent="-57150" algn="l" defTabSz="355600">
            <a:lnSpc>
              <a:spcPct val="90000"/>
            </a:lnSpc>
            <a:spcBef>
              <a:spcPct val="0"/>
            </a:spcBef>
            <a:spcAft>
              <a:spcPct val="15000"/>
            </a:spcAft>
            <a:buChar char="•"/>
          </a:pPr>
          <a:r>
            <a:rPr lang="sl-SI" sz="800" kern="1200" dirty="0"/>
            <a:t>Vnese listino v IS OU (plačano) navezano na operacijo in pripravi ZZI.</a:t>
          </a:r>
        </a:p>
        <a:p>
          <a:pPr marL="57150" lvl="1" indent="-57150" algn="l" defTabSz="355600">
            <a:lnSpc>
              <a:spcPct val="90000"/>
            </a:lnSpc>
            <a:spcBef>
              <a:spcPct val="0"/>
            </a:spcBef>
            <a:spcAft>
              <a:spcPct val="15000"/>
            </a:spcAft>
            <a:buChar char="•"/>
          </a:pPr>
          <a:r>
            <a:rPr lang="sl-SI" sz="800" kern="1200" dirty="0"/>
            <a:t>U posreduje vso dokumentacijo vključno z ZZI v administrativno preverjanje preko IS OU.</a:t>
          </a:r>
        </a:p>
      </dsp:txBody>
      <dsp:txXfrm>
        <a:off x="28311" y="494981"/>
        <a:ext cx="1627074" cy="786933"/>
      </dsp:txXfrm>
    </dsp:sp>
    <dsp:sp modelId="{57F0F3E3-0075-4840-AF44-0158849171AE}">
      <dsp:nvSpPr>
        <dsp:cNvPr id="0" name=""/>
        <dsp:cNvSpPr/>
      </dsp:nvSpPr>
      <dsp:spPr>
        <a:xfrm>
          <a:off x="785301" y="314981"/>
          <a:ext cx="1996498" cy="1996498"/>
        </a:xfrm>
        <a:prstGeom prst="leftCircularArrow">
          <a:avLst>
            <a:gd name="adj1" fmla="val 4505"/>
            <a:gd name="adj2" fmla="val 572790"/>
            <a:gd name="adj3" fmla="val 1954634"/>
            <a:gd name="adj4" fmla="val 8630823"/>
            <a:gd name="adj5" fmla="val 525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1F8171-BDD7-49EA-91CD-53D35CD051AD}">
      <dsp:nvSpPr>
        <dsp:cNvPr id="0" name=""/>
        <dsp:cNvSpPr/>
      </dsp:nvSpPr>
      <dsp:spPr>
        <a:xfrm>
          <a:off x="556545" y="1447259"/>
          <a:ext cx="999311" cy="3973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UPRAVIČENEC</a:t>
          </a:r>
        </a:p>
      </dsp:txBody>
      <dsp:txXfrm>
        <a:off x="568184" y="1458898"/>
        <a:ext cx="976033" cy="374115"/>
      </dsp:txXfrm>
    </dsp:sp>
    <dsp:sp modelId="{55772834-CBA0-4060-8B7B-3C8DB5613989}">
      <dsp:nvSpPr>
        <dsp:cNvPr id="0" name=""/>
        <dsp:cNvSpPr/>
      </dsp:nvSpPr>
      <dsp:spPr>
        <a:xfrm>
          <a:off x="2108201" y="344010"/>
          <a:ext cx="1495872" cy="13131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Izvede </a:t>
          </a:r>
          <a:r>
            <a:rPr lang="sl-SI" sz="800" kern="1200" dirty="0" err="1">
              <a:solidFill>
                <a:sysClr val="windowText" lastClr="000000">
                  <a:hueOff val="0"/>
                  <a:satOff val="0"/>
                  <a:lumOff val="0"/>
                  <a:alphaOff val="0"/>
                </a:sysClr>
              </a:solidFill>
              <a:latin typeface="Calibri" panose="020F0502020204030204"/>
              <a:ea typeface="+mn-ea"/>
              <a:cs typeface="+mn-cs"/>
            </a:rPr>
            <a:t>admi</a:t>
          </a:r>
          <a:r>
            <a:rPr lang="pt-BR" sz="800" kern="1200" dirty="0">
              <a:solidFill>
                <a:sysClr val="windowText" lastClr="000000">
                  <a:hueOff val="0"/>
                  <a:satOff val="0"/>
                  <a:lumOff val="0"/>
                  <a:alphaOff val="0"/>
                </a:sysClr>
              </a:solidFill>
              <a:latin typeface="Calibri" panose="020F0502020204030204"/>
              <a:ea typeface="+mn-ea"/>
              <a:cs typeface="+mn-cs"/>
            </a:rPr>
            <a:t>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(EU) št. 2021/1060, skladno s potrjeno metodologijo za izvedbo administrativnega preverjanja.</a:t>
          </a:r>
          <a:endParaRPr lang="sl-SI" sz="800" kern="1200" dirty="0"/>
        </a:p>
        <a:p>
          <a:pPr marL="57150" lvl="1" indent="-57150" algn="l" defTabSz="266700">
            <a:lnSpc>
              <a:spcPct val="90000"/>
            </a:lnSpc>
            <a:spcBef>
              <a:spcPct val="0"/>
            </a:spcBef>
            <a:spcAft>
              <a:spcPct val="15000"/>
            </a:spcAft>
            <a:buChar char="•"/>
          </a:pPr>
          <a:endParaRPr lang="sl-SI" sz="600" kern="1200" dirty="0"/>
        </a:p>
      </dsp:txBody>
      <dsp:txXfrm>
        <a:off x="2138419" y="655610"/>
        <a:ext cx="1435436" cy="971299"/>
      </dsp:txXfrm>
    </dsp:sp>
    <dsp:sp modelId="{D2DE289E-DE82-4DB6-8CEC-AD04355B4737}">
      <dsp:nvSpPr>
        <dsp:cNvPr id="0" name=""/>
        <dsp:cNvSpPr/>
      </dsp:nvSpPr>
      <dsp:spPr>
        <a:xfrm rot="508489">
          <a:off x="2816400" y="-241368"/>
          <a:ext cx="1930556" cy="1930556"/>
        </a:xfrm>
        <a:prstGeom prst="circularArrow">
          <a:avLst>
            <a:gd name="adj1" fmla="val 4659"/>
            <a:gd name="adj2" fmla="val 594605"/>
            <a:gd name="adj3" fmla="val 19428395"/>
            <a:gd name="adj4" fmla="val 12774021"/>
            <a:gd name="adj5" fmla="val 54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04A55A-608B-43AD-8B71-420096AA8C9A}">
      <dsp:nvSpPr>
        <dsp:cNvPr id="0" name=""/>
        <dsp:cNvSpPr/>
      </dsp:nvSpPr>
      <dsp:spPr>
        <a:xfrm>
          <a:off x="2553376" y="252521"/>
          <a:ext cx="999311" cy="3973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2565015" y="264160"/>
        <a:ext cx="976033" cy="374115"/>
      </dsp:txXfrm>
    </dsp:sp>
    <dsp:sp modelId="{226E121A-875C-4F79-BF34-5F1A591E402B}">
      <dsp:nvSpPr>
        <dsp:cNvPr id="0" name=""/>
        <dsp:cNvSpPr/>
      </dsp:nvSpPr>
      <dsp:spPr>
        <a:xfrm>
          <a:off x="4032406" y="538321"/>
          <a:ext cx="1292106" cy="9272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4053745" y="559660"/>
        <a:ext cx="1249428" cy="685876"/>
      </dsp:txXfrm>
    </dsp:sp>
    <dsp:sp modelId="{DC6E5126-270D-4BF4-9639-758349EC409F}">
      <dsp:nvSpPr>
        <dsp:cNvPr id="0" name=""/>
        <dsp:cNvSpPr/>
      </dsp:nvSpPr>
      <dsp:spPr>
        <a:xfrm rot="21353777">
          <a:off x="4659222" y="397876"/>
          <a:ext cx="1909891" cy="1909891"/>
        </a:xfrm>
        <a:prstGeom prst="leftCircularArrow">
          <a:avLst>
            <a:gd name="adj1" fmla="val 4710"/>
            <a:gd name="adj2" fmla="val 601788"/>
            <a:gd name="adj3" fmla="val 2322548"/>
            <a:gd name="adj4" fmla="val 8969739"/>
            <a:gd name="adj5" fmla="val 54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EBA9BE-0999-435F-AC83-2C0ABE46F3E1}">
      <dsp:nvSpPr>
        <dsp:cNvPr id="0" name=""/>
        <dsp:cNvSpPr/>
      </dsp:nvSpPr>
      <dsp:spPr>
        <a:xfrm>
          <a:off x="4375698" y="1390699"/>
          <a:ext cx="999311" cy="3973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UPRAVIČENEC</a:t>
          </a:r>
        </a:p>
      </dsp:txBody>
      <dsp:txXfrm>
        <a:off x="4387337" y="1402338"/>
        <a:ext cx="976033" cy="374115"/>
      </dsp:txXfrm>
    </dsp:sp>
    <dsp:sp modelId="{2EB10597-88FA-4530-9F23-14AC65BDDDE2}">
      <dsp:nvSpPr>
        <dsp:cNvPr id="0" name=""/>
        <dsp:cNvSpPr/>
      </dsp:nvSpPr>
      <dsp:spPr>
        <a:xfrm>
          <a:off x="5811806" y="478383"/>
          <a:ext cx="1596490" cy="12427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po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2021/1060</a:t>
          </a:r>
          <a:r>
            <a:rPr lang="en-US" sz="800" kern="1200" dirty="0">
              <a:solidFill>
                <a:sysClr val="windowText" lastClr="000000">
                  <a:hueOff val="0"/>
                  <a:satOff val="0"/>
                  <a:lumOff val="0"/>
                  <a:alphaOff val="0"/>
                </a:sysClr>
              </a:solidFill>
              <a:latin typeface="Calibri" panose="020F0502020204030204"/>
              <a:ea typeface="+mn-ea"/>
              <a:cs typeface="+mn-cs"/>
            </a:rPr>
            <a:t>/EU</a:t>
          </a:r>
          <a:r>
            <a:rPr lang="sl-SI" sz="800" kern="1200" dirty="0">
              <a:solidFill>
                <a:sysClr val="windowText" lastClr="000000">
                  <a:hueOff val="0"/>
                  <a:satOff val="0"/>
                  <a:lumOff val="0"/>
                  <a:alphaOff val="0"/>
                </a:sysClr>
              </a:solidFill>
              <a:latin typeface="Calibri" panose="020F0502020204030204"/>
              <a:ea typeface="+mn-ea"/>
              <a:cs typeface="+mn-cs"/>
            </a:rPr>
            <a:t> (podpiše kontrolni list v IS OU).</a:t>
          </a:r>
          <a:endParaRPr lang="sl-SI" sz="800" kern="1200" dirty="0"/>
        </a:p>
        <a:p>
          <a:pPr marL="57150" lvl="1" indent="-57150" algn="l" defTabSz="355600">
            <a:lnSpc>
              <a:spcPct val="90000"/>
            </a:lnSpc>
            <a:spcBef>
              <a:spcPct val="0"/>
            </a:spcBef>
            <a:spcAft>
              <a:spcPct val="15000"/>
            </a:spcAft>
            <a:buChar char="•"/>
          </a:pPr>
          <a:r>
            <a:rPr lang="sl-SI" sz="800" kern="1200" dirty="0"/>
            <a:t>PT izvede izplačilo U.</a:t>
          </a:r>
        </a:p>
        <a:p>
          <a:pPr marL="57150" lvl="1" indent="-57150" algn="l" defTabSz="355600">
            <a:lnSpc>
              <a:spcPct val="90000"/>
            </a:lnSpc>
            <a:spcBef>
              <a:spcPct val="0"/>
            </a:spcBef>
            <a:spcAft>
              <a:spcPct val="15000"/>
            </a:spcAft>
            <a:buChar char="•"/>
          </a:pPr>
          <a:r>
            <a:rPr lang="sl-SI" sz="800" kern="1200" dirty="0"/>
            <a:t>PT vzpostavi terjatev do Organa za </a:t>
          </a:r>
          <a:r>
            <a:rPr lang="sl-SI" sz="800" kern="1200" dirty="0" err="1"/>
            <a:t>računovodenje</a:t>
          </a:r>
          <a:r>
            <a:rPr lang="sl-SI" sz="800" kern="1200" dirty="0"/>
            <a:t>.</a:t>
          </a:r>
        </a:p>
        <a:p>
          <a:pPr marL="57150" lvl="1" indent="-57150" algn="l" defTabSz="266700">
            <a:lnSpc>
              <a:spcPct val="90000"/>
            </a:lnSpc>
            <a:spcBef>
              <a:spcPct val="0"/>
            </a:spcBef>
            <a:spcAft>
              <a:spcPct val="15000"/>
            </a:spcAft>
            <a:buChar char="•"/>
          </a:pPr>
          <a:endParaRPr lang="sl-SI" sz="600" kern="1200" dirty="0"/>
        </a:p>
      </dsp:txBody>
      <dsp:txXfrm>
        <a:off x="5840406" y="773290"/>
        <a:ext cx="1539290" cy="919259"/>
      </dsp:txXfrm>
    </dsp:sp>
    <dsp:sp modelId="{BBAA0695-623F-4359-A5C6-79CF4D375942}">
      <dsp:nvSpPr>
        <dsp:cNvPr id="0" name=""/>
        <dsp:cNvSpPr/>
      </dsp:nvSpPr>
      <dsp:spPr>
        <a:xfrm rot="1284839">
          <a:off x="6481331" y="-58381"/>
          <a:ext cx="1842818" cy="1842818"/>
        </a:xfrm>
        <a:prstGeom prst="circularArrow">
          <a:avLst>
            <a:gd name="adj1" fmla="val 4881"/>
            <a:gd name="adj2" fmla="val 626348"/>
            <a:gd name="adj3" fmla="val 19260158"/>
            <a:gd name="adj4" fmla="val 12637528"/>
            <a:gd name="adj5" fmla="val 56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6435A9-1AC7-4FED-868C-2866F69CFA5D}">
      <dsp:nvSpPr>
        <dsp:cNvPr id="0" name=""/>
        <dsp:cNvSpPr/>
      </dsp:nvSpPr>
      <dsp:spPr>
        <a:xfrm>
          <a:off x="6279779" y="338497"/>
          <a:ext cx="999311" cy="3973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6291418" y="350136"/>
        <a:ext cx="976033" cy="374115"/>
      </dsp:txXfrm>
    </dsp:sp>
    <dsp:sp modelId="{704A2BE5-F765-42DB-87E2-33BB41C46A12}">
      <dsp:nvSpPr>
        <dsp:cNvPr id="0" name=""/>
        <dsp:cNvSpPr/>
      </dsp:nvSpPr>
      <dsp:spPr>
        <a:xfrm>
          <a:off x="7795004" y="793519"/>
          <a:ext cx="1071690" cy="4596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Certificira izdatke.</a:t>
          </a:r>
          <a:endParaRPr lang="sl-SI" sz="1500" kern="1200" dirty="0"/>
        </a:p>
      </dsp:txBody>
      <dsp:txXfrm>
        <a:off x="7805581" y="804096"/>
        <a:ext cx="1050536" cy="339975"/>
      </dsp:txXfrm>
    </dsp:sp>
    <dsp:sp modelId="{370C672A-0B51-473F-A300-4E421472D141}">
      <dsp:nvSpPr>
        <dsp:cNvPr id="0" name=""/>
        <dsp:cNvSpPr/>
      </dsp:nvSpPr>
      <dsp:spPr>
        <a:xfrm>
          <a:off x="8059475" y="1140949"/>
          <a:ext cx="999311" cy="3973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ORGAN ZA RAČUNOVODENJE</a:t>
          </a:r>
        </a:p>
      </dsp:txBody>
      <dsp:txXfrm>
        <a:off x="8071114" y="1152588"/>
        <a:ext cx="976033" cy="37411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346570"/>
          <a:ext cx="738630" cy="67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(ZZI) v IS OU</a:t>
          </a:r>
        </a:p>
      </dsp:txBody>
      <dsp:txXfrm>
        <a:off x="17181" y="1362043"/>
        <a:ext cx="707684" cy="497336"/>
      </dsp:txXfrm>
    </dsp:sp>
    <dsp:sp modelId="{2ACA3BE0-2BAA-4FB4-BD84-49A1D7BC38BF}">
      <dsp:nvSpPr>
        <dsp:cNvPr id="0" name=""/>
        <dsp:cNvSpPr/>
      </dsp:nvSpPr>
      <dsp:spPr>
        <a:xfrm rot="2021394">
          <a:off x="327340" y="1521360"/>
          <a:ext cx="1230097" cy="1228804"/>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761998"/>
          <a:ext cx="908769" cy="18415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a:t>
          </a:r>
        </a:p>
      </dsp:txBody>
      <dsp:txXfrm>
        <a:off x="894780" y="1183223"/>
        <a:ext cx="855535" cy="1393661"/>
      </dsp:txXfrm>
    </dsp:sp>
    <dsp:sp modelId="{87CD8103-DADB-42A8-8B29-DB5074C0A7D8}">
      <dsp:nvSpPr>
        <dsp:cNvPr id="0" name=""/>
        <dsp:cNvSpPr/>
      </dsp:nvSpPr>
      <dsp:spPr>
        <a:xfrm>
          <a:off x="1220998" y="548590"/>
          <a:ext cx="1442130" cy="1404133"/>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550340"/>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555388"/>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52705" y="1453690"/>
          <a:ext cx="796048" cy="796048"/>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570631"/>
          <a:ext cx="692639" cy="4371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07404" y="1674377"/>
        <a:ext cx="672517" cy="323388"/>
      </dsp:txXfrm>
    </dsp:sp>
    <dsp:sp modelId="{67AAB331-9224-4877-A816-4AA0E9652634}">
      <dsp:nvSpPr>
        <dsp:cNvPr id="0" name=""/>
        <dsp:cNvSpPr/>
      </dsp:nvSpPr>
      <dsp:spPr>
        <a:xfrm rot="19329363">
          <a:off x="3030163" y="721491"/>
          <a:ext cx="966791" cy="966791"/>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5980" y="124387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6388" y="1254281"/>
        <a:ext cx="553022" cy="334551"/>
      </dsp:txXfrm>
    </dsp:sp>
    <dsp:sp modelId="{703DD572-842C-47FD-A40F-3C7EBD901482}">
      <dsp:nvSpPr>
        <dsp:cNvPr id="0" name=""/>
        <dsp:cNvSpPr/>
      </dsp:nvSpPr>
      <dsp:spPr>
        <a:xfrm>
          <a:off x="3527156" y="920750"/>
          <a:ext cx="917984" cy="15239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plačil v IS OU (dopolnitev datuma plačila in dopolnitev dokazila na neplačanih listinah oz. dopolnitev potrdila o izvedenih nakazilih konzorcijskim partnerjem)</a:t>
          </a:r>
        </a:p>
      </dsp:txBody>
      <dsp:txXfrm>
        <a:off x="3554043" y="947637"/>
        <a:ext cx="864210" cy="1143653"/>
      </dsp:txXfrm>
    </dsp:sp>
    <dsp:sp modelId="{F8310912-DCEE-4ADC-89E9-E7F66CE3B6B4}">
      <dsp:nvSpPr>
        <dsp:cNvPr id="0" name=""/>
        <dsp:cNvSpPr/>
      </dsp:nvSpPr>
      <dsp:spPr>
        <a:xfrm rot="1153757">
          <a:off x="3794641" y="1764753"/>
          <a:ext cx="1253039" cy="1253039"/>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701883" y="2440824"/>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3707738" y="2446679"/>
        <a:ext cx="645041" cy="188194"/>
      </dsp:txXfrm>
    </dsp:sp>
    <dsp:sp modelId="{BC5C467A-2EC2-49EE-8CC4-04498683B200}">
      <dsp:nvSpPr>
        <dsp:cNvPr id="0" name=""/>
        <dsp:cNvSpPr/>
      </dsp:nvSpPr>
      <dsp:spPr>
        <a:xfrm>
          <a:off x="4514880" y="704848"/>
          <a:ext cx="852704" cy="19558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a:t>
          </a:r>
        </a:p>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V</a:t>
          </a:r>
          <a:r>
            <a:rPr lang="en-US" sz="650" kern="1200" dirty="0">
              <a:solidFill>
                <a:sysClr val="windowText" lastClr="000000">
                  <a:hueOff val="0"/>
                  <a:satOff val="0"/>
                  <a:lumOff val="0"/>
                  <a:alphaOff val="0"/>
                </a:sysClr>
              </a:solidFill>
              <a:latin typeface="Calibri" panose="020F0502020204030204"/>
              <a:ea typeface="+mn-ea"/>
              <a:cs typeface="+mn-cs"/>
            </a:rPr>
            <a:t> IS OU </a:t>
          </a:r>
          <a:r>
            <a:rPr lang="en-US" sz="650" kern="1200" dirty="0" err="1">
              <a:solidFill>
                <a:sysClr val="windowText" lastClr="000000">
                  <a:hueOff val="0"/>
                  <a:satOff val="0"/>
                  <a:lumOff val="0"/>
                  <a:alphaOff val="0"/>
                </a:sysClr>
              </a:solidFill>
              <a:latin typeface="Calibri" panose="020F0502020204030204"/>
              <a:ea typeface="+mn-ea"/>
              <a:cs typeface="+mn-cs"/>
            </a:rPr>
            <a:t>zaključi</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kontrolo</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po</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74</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členu</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Uredbe</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2021/1060</a:t>
          </a:r>
          <a:r>
            <a:rPr lang="en-US" sz="650" kern="1200" dirty="0">
              <a:solidFill>
                <a:sysClr val="windowText" lastClr="000000">
                  <a:hueOff val="0"/>
                  <a:satOff val="0"/>
                  <a:lumOff val="0"/>
                  <a:alphaOff val="0"/>
                </a:sysClr>
              </a:solidFill>
              <a:latin typeface="Calibri" panose="020F0502020204030204"/>
              <a:ea typeface="+mn-ea"/>
              <a:cs typeface="+mn-cs"/>
            </a:rPr>
            <a:t>/EU</a:t>
          </a:r>
          <a:r>
            <a:rPr lang="sl-SI" sz="650" kern="1200" dirty="0">
              <a:solidFill>
                <a:sysClr val="windowText" lastClr="000000">
                  <a:hueOff val="0"/>
                  <a:satOff val="0"/>
                  <a:lumOff val="0"/>
                  <a:alphaOff val="0"/>
                </a:sysClr>
              </a:solidFill>
              <a:latin typeface="Calibri" panose="020F0502020204030204"/>
              <a:ea typeface="+mn-ea"/>
              <a:cs typeface="+mn-cs"/>
            </a:rPr>
            <a:t> (kontrolni list)</a:t>
          </a:r>
          <a:endParaRPr lang="sl-SI" sz="6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88925">
            <a:lnSpc>
              <a:spcPct val="90000"/>
            </a:lnSpc>
            <a:spcBef>
              <a:spcPct val="0"/>
            </a:spcBef>
            <a:spcAft>
              <a:spcPct val="15000"/>
            </a:spcAft>
            <a:buChar char="•"/>
          </a:pPr>
          <a:endParaRPr lang="sl-SI" sz="650" kern="1200">
            <a:solidFill>
              <a:sysClr val="windowText" lastClr="000000">
                <a:hueOff val="0"/>
                <a:satOff val="0"/>
                <a:lumOff val="0"/>
                <a:alphaOff val="0"/>
              </a:sysClr>
            </a:solidFill>
            <a:latin typeface="Calibri" panose="020F0502020204030204"/>
            <a:ea typeface="+mn-ea"/>
            <a:cs typeface="+mn-cs"/>
          </a:endParaRPr>
        </a:p>
      </dsp:txBody>
      <dsp:txXfrm>
        <a:off x="4539855" y="1148924"/>
        <a:ext cx="802754" cy="1486752"/>
      </dsp:txXfrm>
    </dsp:sp>
    <dsp:sp modelId="{6D348C97-BB3D-4BE4-8A79-7699E2DD3AD1}">
      <dsp:nvSpPr>
        <dsp:cNvPr id="0" name=""/>
        <dsp:cNvSpPr/>
      </dsp:nvSpPr>
      <dsp:spPr>
        <a:xfrm rot="1243370">
          <a:off x="4664721" y="456258"/>
          <a:ext cx="1388466" cy="1388466"/>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555400" y="58872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561014" y="59434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01417" y="1064073"/>
          <a:ext cx="741254" cy="74107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en-US" sz="650" kern="1200" dirty="0" err="1">
              <a:solidFill>
                <a:sysClr val="windowText" lastClr="000000">
                  <a:hueOff val="0"/>
                  <a:satOff val="0"/>
                  <a:lumOff val="0"/>
                  <a:alphaOff val="0"/>
                </a:sysClr>
              </a:solidFill>
              <a:latin typeface="Calibri" panose="020F0502020204030204"/>
              <a:ea typeface="+mn-ea"/>
              <a:cs typeface="+mn-cs"/>
            </a:rPr>
            <a:t>Priprava</a:t>
          </a:r>
          <a:r>
            <a:rPr lang="en-US" sz="650" kern="1200" dirty="0">
              <a:solidFill>
                <a:sysClr val="windowText" lastClr="000000">
                  <a:hueOff val="0"/>
                  <a:satOff val="0"/>
                  <a:lumOff val="0"/>
                  <a:alphaOff val="0"/>
                </a:sysClr>
              </a:solidFill>
              <a:latin typeface="Calibri" panose="020F0502020204030204"/>
              <a:ea typeface="+mn-ea"/>
              <a:cs typeface="+mn-cs"/>
            </a:rPr>
            <a:t> in </a:t>
          </a:r>
          <a:r>
            <a:rPr lang="en-US" sz="650" kern="1200" dirty="0" err="1">
              <a:solidFill>
                <a:sysClr val="windowText" lastClr="000000">
                  <a:hueOff val="0"/>
                  <a:satOff val="0"/>
                  <a:lumOff val="0"/>
                  <a:alphaOff val="0"/>
                </a:sysClr>
              </a:solidFill>
              <a:latin typeface="Calibri" panose="020F0502020204030204"/>
              <a:ea typeface="+mn-ea"/>
              <a:cs typeface="+mn-cs"/>
            </a:rPr>
            <a:t>oddaja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zahtevka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za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izplačilo</a:t>
          </a:r>
          <a:r>
            <a:rPr lang="sl-SI" sz="650" kern="1200" dirty="0" err="1">
              <a:solidFill>
                <a:sysClr val="windowText" lastClr="000000">
                  <a:hueOff val="0"/>
                  <a:satOff val="0"/>
                  <a:lumOff val="0"/>
                  <a:alphaOff val="0"/>
                </a:sysClr>
              </a:solidFill>
              <a:latin typeface="Calibri" panose="020F0502020204030204"/>
              <a:ea typeface="+mn-ea"/>
              <a:cs typeface="+mn-cs"/>
            </a:rPr>
            <a:t> (ZZI) </a:t>
          </a:r>
          <a:r>
            <a:rPr lang="en-US" sz="650" kern="1200" dirty="0">
              <a:solidFill>
                <a:sysClr val="windowText" lastClr="000000">
                  <a:hueOff val="0"/>
                  <a:satOff val="0"/>
                  <a:lumOff val="0"/>
                  <a:alphaOff val="0"/>
                </a:sysClr>
              </a:solidFill>
              <a:latin typeface="Calibri" panose="020F0502020204030204"/>
              <a:ea typeface="+mn-ea"/>
              <a:cs typeface="+mn-cs"/>
            </a:rPr>
            <a:t> v IS OU</a:t>
          </a:r>
          <a:endParaRPr lang="sl-SI" sz="650" kern="1200" dirty="0">
            <a:solidFill>
              <a:sysClr val="windowText" lastClr="000000">
                <a:hueOff val="0"/>
                <a:satOff val="0"/>
                <a:lumOff val="0"/>
                <a:alphaOff val="0"/>
              </a:sysClr>
            </a:solidFill>
            <a:latin typeface="Calibri" panose="020F0502020204030204"/>
            <a:ea typeface="+mn-ea"/>
            <a:cs typeface="+mn-cs"/>
          </a:endParaRPr>
        </a:p>
      </dsp:txBody>
      <dsp:txXfrm>
        <a:off x="118471" y="1081127"/>
        <a:ext cx="707146" cy="548166"/>
      </dsp:txXfrm>
    </dsp:sp>
    <dsp:sp modelId="{5E135B2A-2FCA-493C-803D-5A8AC1B13A20}">
      <dsp:nvSpPr>
        <dsp:cNvPr id="0" name=""/>
        <dsp:cNvSpPr/>
      </dsp:nvSpPr>
      <dsp:spPr>
        <a:xfrm rot="1702201">
          <a:off x="250021" y="1470286"/>
          <a:ext cx="922621" cy="94992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15349" y="1797475"/>
          <a:ext cx="574358" cy="2284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UPRAVIČENEC</a:t>
          </a:r>
        </a:p>
      </dsp:txBody>
      <dsp:txXfrm>
        <a:off x="222039" y="1804165"/>
        <a:ext cx="560978" cy="215023"/>
      </dsp:txXfrm>
    </dsp:sp>
    <dsp:sp modelId="{323C9DC3-FC27-47F1-A7A6-264921FAFBB9}">
      <dsp:nvSpPr>
        <dsp:cNvPr id="0" name=""/>
        <dsp:cNvSpPr/>
      </dsp:nvSpPr>
      <dsp:spPr>
        <a:xfrm>
          <a:off x="917675" y="490834"/>
          <a:ext cx="977223" cy="20989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a:t>
          </a: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46297" y="969235"/>
        <a:ext cx="919979" cy="1591946"/>
      </dsp:txXfrm>
    </dsp:sp>
    <dsp:sp modelId="{AE5B5294-4A20-4C6E-9108-8CA6538DD18B}">
      <dsp:nvSpPr>
        <dsp:cNvPr id="0" name=""/>
        <dsp:cNvSpPr/>
      </dsp:nvSpPr>
      <dsp:spPr>
        <a:xfrm rot="1737290">
          <a:off x="1378836" y="294605"/>
          <a:ext cx="1367107" cy="1368256"/>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26867" y="434205"/>
          <a:ext cx="574358" cy="2284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IZVAJALSKO TELO</a:t>
          </a:r>
        </a:p>
      </dsp:txBody>
      <dsp:txXfrm>
        <a:off x="1133557" y="440895"/>
        <a:ext cx="560978" cy="215023"/>
      </dsp:txXfrm>
    </dsp:sp>
    <dsp:sp modelId="{E93F532D-3C4E-47EB-85F6-D4842A8B2CCB}">
      <dsp:nvSpPr>
        <dsp:cNvPr id="0" name=""/>
        <dsp:cNvSpPr/>
      </dsp:nvSpPr>
      <dsp:spPr>
        <a:xfrm>
          <a:off x="2017315" y="929828"/>
          <a:ext cx="878904" cy="9851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039986" y="952499"/>
        <a:ext cx="833562" cy="728698"/>
      </dsp:txXfrm>
    </dsp:sp>
    <dsp:sp modelId="{6EAC3B45-D361-473A-B5F7-E91438FEA96E}">
      <dsp:nvSpPr>
        <dsp:cNvPr id="0" name=""/>
        <dsp:cNvSpPr/>
      </dsp:nvSpPr>
      <dsp:spPr>
        <a:xfrm>
          <a:off x="2370077" y="1420989"/>
          <a:ext cx="990391" cy="99039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17589" y="1923512"/>
          <a:ext cx="574358" cy="2284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UPRAVIČENEC</a:t>
          </a:r>
        </a:p>
      </dsp:txBody>
      <dsp:txXfrm>
        <a:off x="2224279" y="1930202"/>
        <a:ext cx="560978" cy="215023"/>
      </dsp:txXfrm>
    </dsp:sp>
    <dsp:sp modelId="{AFC32CBA-FF4A-42EE-AEC5-DCDF125A981A}">
      <dsp:nvSpPr>
        <dsp:cNvPr id="0" name=""/>
        <dsp:cNvSpPr/>
      </dsp:nvSpPr>
      <dsp:spPr>
        <a:xfrm>
          <a:off x="2993133" y="889692"/>
          <a:ext cx="808028" cy="11073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V</a:t>
          </a:r>
          <a:r>
            <a:rPr lang="en-US" sz="650" kern="1200" dirty="0">
              <a:solidFill>
                <a:sysClr val="windowText" lastClr="000000">
                  <a:hueOff val="0"/>
                  <a:satOff val="0"/>
                  <a:lumOff val="0"/>
                  <a:alphaOff val="0"/>
                </a:sysClr>
              </a:solidFill>
              <a:latin typeface="Calibri" panose="020F0502020204030204"/>
              <a:ea typeface="+mn-ea"/>
              <a:cs typeface="+mn-cs"/>
            </a:rPr>
            <a:t> IS OU </a:t>
          </a:r>
          <a:r>
            <a:rPr lang="en-US" sz="650" kern="1200" dirty="0" err="1">
              <a:solidFill>
                <a:sysClr val="windowText" lastClr="000000">
                  <a:hueOff val="0"/>
                  <a:satOff val="0"/>
                  <a:lumOff val="0"/>
                  <a:alphaOff val="0"/>
                </a:sysClr>
              </a:solidFill>
              <a:latin typeface="Calibri" panose="020F0502020204030204"/>
              <a:ea typeface="+mn-ea"/>
              <a:cs typeface="+mn-cs"/>
            </a:rPr>
            <a:t>zaključi</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kontrolo</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po</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74</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členu</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Uredbe</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2021/1060</a:t>
          </a:r>
          <a:r>
            <a:rPr lang="en-US" sz="650" kern="1200" dirty="0">
              <a:solidFill>
                <a:sysClr val="windowText" lastClr="000000">
                  <a:hueOff val="0"/>
                  <a:satOff val="0"/>
                  <a:lumOff val="0"/>
                  <a:alphaOff val="0"/>
                </a:sysClr>
              </a:solidFill>
              <a:latin typeface="Calibri" panose="020F0502020204030204"/>
              <a:ea typeface="+mn-ea"/>
              <a:cs typeface="+mn-cs"/>
            </a:rPr>
            <a:t>/EU</a:t>
          </a:r>
          <a:r>
            <a:rPr lang="sl-SI" sz="65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016799" y="1150645"/>
        <a:ext cx="760696" cy="822717"/>
      </dsp:txXfrm>
    </dsp:sp>
    <dsp:sp modelId="{B26733D7-748C-44D4-80AD-69DEE7F5100E}">
      <dsp:nvSpPr>
        <dsp:cNvPr id="0" name=""/>
        <dsp:cNvSpPr/>
      </dsp:nvSpPr>
      <dsp:spPr>
        <a:xfrm rot="1417071">
          <a:off x="3256565" y="642692"/>
          <a:ext cx="948053" cy="94805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107360" y="817727"/>
          <a:ext cx="574358" cy="2284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IZVAJALSKO TELO </a:t>
          </a:r>
        </a:p>
      </dsp:txBody>
      <dsp:txXfrm>
        <a:off x="3114050" y="824417"/>
        <a:ext cx="560978" cy="215023"/>
      </dsp:txXfrm>
    </dsp:sp>
    <dsp:sp modelId="{A19EC3FA-1145-4CF2-8EDD-5562FD6BBF74}">
      <dsp:nvSpPr>
        <dsp:cNvPr id="0" name=""/>
        <dsp:cNvSpPr/>
      </dsp:nvSpPr>
      <dsp:spPr>
        <a:xfrm>
          <a:off x="3904653" y="1095483"/>
          <a:ext cx="646153" cy="5329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Izplačilo ZZI (odredba)</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3916917" y="1107747"/>
        <a:ext cx="621625" cy="394211"/>
      </dsp:txXfrm>
    </dsp:sp>
    <dsp:sp modelId="{39FD87BC-A303-45F5-ABBE-2DF7CEB16ABD}">
      <dsp:nvSpPr>
        <dsp:cNvPr id="0" name=""/>
        <dsp:cNvSpPr/>
      </dsp:nvSpPr>
      <dsp:spPr>
        <a:xfrm rot="21095698">
          <a:off x="4086790" y="1229250"/>
          <a:ext cx="948400" cy="948400"/>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885904" y="1573914"/>
          <a:ext cx="711544" cy="4465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IZVAJALSKO TELO, POSREDNIŠKO TELO in MINISTRSTVO  ZA FINANCE</a:t>
          </a:r>
        </a:p>
      </dsp:txBody>
      <dsp:txXfrm>
        <a:off x="3898984" y="1586994"/>
        <a:ext cx="685384" cy="420428"/>
      </dsp:txXfrm>
    </dsp:sp>
    <dsp:sp modelId="{C6431022-D0E9-4297-972C-57C69C889AFA}">
      <dsp:nvSpPr>
        <dsp:cNvPr id="0" name=""/>
        <dsp:cNvSpPr/>
      </dsp:nvSpPr>
      <dsp:spPr>
        <a:xfrm>
          <a:off x="4750469" y="1129610"/>
          <a:ext cx="772780" cy="6088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err="1">
              <a:solidFill>
                <a:sysClr val="windowText" lastClr="000000">
                  <a:hueOff val="0"/>
                  <a:satOff val="0"/>
                  <a:lumOff val="0"/>
                  <a:alphaOff val="0"/>
                </a:sysClr>
              </a:solidFill>
              <a:latin typeface="Calibri" panose="020F0502020204030204"/>
              <a:ea typeface="+mn-ea"/>
              <a:cs typeface="+mn-cs"/>
            </a:rPr>
            <a:t>Certifikacija</a:t>
          </a:r>
          <a:r>
            <a:rPr lang="sl-SI" sz="650" kern="1200" dirty="0">
              <a:solidFill>
                <a:sysClr val="windowText" lastClr="000000">
                  <a:hueOff val="0"/>
                  <a:satOff val="0"/>
                  <a:lumOff val="0"/>
                  <a:alphaOff val="0"/>
                </a:sysClr>
              </a:solidFill>
              <a:latin typeface="Calibri" panose="020F0502020204030204"/>
              <a:ea typeface="+mn-ea"/>
              <a:cs typeface="+mn-cs"/>
            </a:rPr>
            <a:t> izdatkov</a:t>
          </a:r>
        </a:p>
      </dsp:txBody>
      <dsp:txXfrm>
        <a:off x="4764481" y="1274094"/>
        <a:ext cx="744756" cy="450373"/>
      </dsp:txXfrm>
    </dsp:sp>
    <dsp:sp modelId="{5D7D2460-10ED-4C42-9C94-274F24A9C699}">
      <dsp:nvSpPr>
        <dsp:cNvPr id="0" name=""/>
        <dsp:cNvSpPr/>
      </dsp:nvSpPr>
      <dsp:spPr>
        <a:xfrm>
          <a:off x="4809010" y="956005"/>
          <a:ext cx="644821" cy="27606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ORGAN ZA RAČUNOVODENJE</a:t>
          </a:r>
        </a:p>
      </dsp:txBody>
      <dsp:txXfrm>
        <a:off x="4817096" y="964091"/>
        <a:ext cx="628649" cy="25989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346570"/>
          <a:ext cx="738630" cy="67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(ZZI) v IS OU</a:t>
          </a:r>
        </a:p>
      </dsp:txBody>
      <dsp:txXfrm>
        <a:off x="17181" y="1362043"/>
        <a:ext cx="707684" cy="497336"/>
      </dsp:txXfrm>
    </dsp:sp>
    <dsp:sp modelId="{2ACA3BE0-2BAA-4FB4-BD84-49A1D7BC38BF}">
      <dsp:nvSpPr>
        <dsp:cNvPr id="0" name=""/>
        <dsp:cNvSpPr/>
      </dsp:nvSpPr>
      <dsp:spPr>
        <a:xfrm rot="2021394">
          <a:off x="327340" y="1521360"/>
          <a:ext cx="1230097" cy="1228804"/>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761998"/>
          <a:ext cx="908769" cy="18415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a:t>
          </a:r>
        </a:p>
      </dsp:txBody>
      <dsp:txXfrm>
        <a:off x="894780" y="1183223"/>
        <a:ext cx="855535" cy="1393661"/>
      </dsp:txXfrm>
    </dsp:sp>
    <dsp:sp modelId="{87CD8103-DADB-42A8-8B29-DB5074C0A7D8}">
      <dsp:nvSpPr>
        <dsp:cNvPr id="0" name=""/>
        <dsp:cNvSpPr/>
      </dsp:nvSpPr>
      <dsp:spPr>
        <a:xfrm rot="21259904">
          <a:off x="1225478" y="549396"/>
          <a:ext cx="1436519" cy="1398670"/>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50537" y="550340"/>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IZVAJALSKO TELO</a:t>
          </a:r>
        </a:p>
      </dsp:txBody>
      <dsp:txXfrm>
        <a:off x="955585" y="555388"/>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69397" y="1481318"/>
          <a:ext cx="791783" cy="791783"/>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621068"/>
          <a:ext cx="692639" cy="4371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07404" y="1724813"/>
        <a:ext cx="672517" cy="323388"/>
      </dsp:txXfrm>
    </dsp:sp>
    <dsp:sp modelId="{67AAB331-9224-4877-A816-4AA0E9652634}">
      <dsp:nvSpPr>
        <dsp:cNvPr id="0" name=""/>
        <dsp:cNvSpPr/>
      </dsp:nvSpPr>
      <dsp:spPr>
        <a:xfrm rot="20340893">
          <a:off x="2898951" y="560834"/>
          <a:ext cx="1107521" cy="1022313"/>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49631" y="1034686"/>
          <a:ext cx="573838" cy="55711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IZVAJALKSO TELO, POSREDNIŠKO TELO in MINISTRSTVO ZA FINANCE</a:t>
          </a:r>
        </a:p>
      </dsp:txBody>
      <dsp:txXfrm>
        <a:off x="2865948" y="1051003"/>
        <a:ext cx="541204" cy="524479"/>
      </dsp:txXfrm>
    </dsp:sp>
    <dsp:sp modelId="{703DD572-842C-47FD-A40F-3C7EBD901482}">
      <dsp:nvSpPr>
        <dsp:cNvPr id="0" name=""/>
        <dsp:cNvSpPr/>
      </dsp:nvSpPr>
      <dsp:spPr>
        <a:xfrm>
          <a:off x="3527156" y="920750"/>
          <a:ext cx="917984" cy="15239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plačil v IS OU (dopolnitev datuma plačila in dopolnitev dokazila na neplačanih listinah oz. dopolnitev potrdila o izvedenih nakazilih konzorcijskim partnerjem</a:t>
          </a:r>
        </a:p>
      </dsp:txBody>
      <dsp:txXfrm>
        <a:off x="3554043" y="947637"/>
        <a:ext cx="864210" cy="1143653"/>
      </dsp:txXfrm>
    </dsp:sp>
    <dsp:sp modelId="{F8310912-DCEE-4ADC-89E9-E7F66CE3B6B4}">
      <dsp:nvSpPr>
        <dsp:cNvPr id="0" name=""/>
        <dsp:cNvSpPr/>
      </dsp:nvSpPr>
      <dsp:spPr>
        <a:xfrm rot="1153757">
          <a:off x="3794641" y="1764753"/>
          <a:ext cx="1253039" cy="1253039"/>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701883" y="2440824"/>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3707738" y="2446679"/>
        <a:ext cx="645041" cy="188194"/>
      </dsp:txXfrm>
    </dsp:sp>
    <dsp:sp modelId="{BC5C467A-2EC2-49EE-8CC4-04498683B200}">
      <dsp:nvSpPr>
        <dsp:cNvPr id="0" name=""/>
        <dsp:cNvSpPr/>
      </dsp:nvSpPr>
      <dsp:spPr>
        <a:xfrm>
          <a:off x="4514880" y="704848"/>
          <a:ext cx="852704" cy="19558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a:t>
          </a:r>
        </a:p>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V</a:t>
          </a:r>
          <a:r>
            <a:rPr lang="en-US" sz="650" kern="1200" dirty="0">
              <a:solidFill>
                <a:sysClr val="windowText" lastClr="000000">
                  <a:hueOff val="0"/>
                  <a:satOff val="0"/>
                  <a:lumOff val="0"/>
                  <a:alphaOff val="0"/>
                </a:sysClr>
              </a:solidFill>
              <a:latin typeface="Calibri" panose="020F0502020204030204"/>
              <a:ea typeface="+mn-ea"/>
              <a:cs typeface="+mn-cs"/>
            </a:rPr>
            <a:t> IS OU </a:t>
          </a:r>
          <a:r>
            <a:rPr lang="en-US" sz="650" kern="1200" dirty="0" err="1">
              <a:solidFill>
                <a:sysClr val="windowText" lastClr="000000">
                  <a:hueOff val="0"/>
                  <a:satOff val="0"/>
                  <a:lumOff val="0"/>
                  <a:alphaOff val="0"/>
                </a:sysClr>
              </a:solidFill>
              <a:latin typeface="Calibri" panose="020F0502020204030204"/>
              <a:ea typeface="+mn-ea"/>
              <a:cs typeface="+mn-cs"/>
            </a:rPr>
            <a:t>zaključi</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kontrolo</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po</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74</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členu</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Uredbe</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2021/1060</a:t>
          </a:r>
          <a:r>
            <a:rPr lang="en-US" sz="650" kern="1200" dirty="0">
              <a:solidFill>
                <a:sysClr val="windowText" lastClr="000000">
                  <a:hueOff val="0"/>
                  <a:satOff val="0"/>
                  <a:lumOff val="0"/>
                  <a:alphaOff val="0"/>
                </a:sysClr>
              </a:solidFill>
              <a:latin typeface="Calibri" panose="020F0502020204030204"/>
              <a:ea typeface="+mn-ea"/>
              <a:cs typeface="+mn-cs"/>
            </a:rPr>
            <a:t>/EU</a:t>
          </a:r>
          <a:r>
            <a:rPr lang="sl-SI" sz="650" kern="1200" dirty="0">
              <a:solidFill>
                <a:sysClr val="windowText" lastClr="000000">
                  <a:hueOff val="0"/>
                  <a:satOff val="0"/>
                  <a:lumOff val="0"/>
                  <a:alphaOff val="0"/>
                </a:sysClr>
              </a:solidFill>
              <a:latin typeface="Calibri" panose="020F0502020204030204"/>
              <a:ea typeface="+mn-ea"/>
              <a:cs typeface="+mn-cs"/>
            </a:rPr>
            <a:t> (kontrolni list)</a:t>
          </a:r>
          <a:endParaRPr lang="sl-SI" sz="6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88925">
            <a:lnSpc>
              <a:spcPct val="90000"/>
            </a:lnSpc>
            <a:spcBef>
              <a:spcPct val="0"/>
            </a:spcBef>
            <a:spcAft>
              <a:spcPct val="15000"/>
            </a:spcAft>
            <a:buChar char="•"/>
          </a:pPr>
          <a:endParaRPr lang="sl-SI" sz="650" kern="1200">
            <a:solidFill>
              <a:sysClr val="windowText" lastClr="000000">
                <a:hueOff val="0"/>
                <a:satOff val="0"/>
                <a:lumOff val="0"/>
                <a:alphaOff val="0"/>
              </a:sysClr>
            </a:solidFill>
            <a:latin typeface="Calibri" panose="020F0502020204030204"/>
            <a:ea typeface="+mn-ea"/>
            <a:cs typeface="+mn-cs"/>
          </a:endParaRPr>
        </a:p>
      </dsp:txBody>
      <dsp:txXfrm>
        <a:off x="4539855" y="1148924"/>
        <a:ext cx="802754" cy="1486752"/>
      </dsp:txXfrm>
    </dsp:sp>
    <dsp:sp modelId="{6D348C97-BB3D-4BE4-8A79-7699E2DD3AD1}">
      <dsp:nvSpPr>
        <dsp:cNvPr id="0" name=""/>
        <dsp:cNvSpPr/>
      </dsp:nvSpPr>
      <dsp:spPr>
        <a:xfrm rot="1243370">
          <a:off x="4664721" y="456258"/>
          <a:ext cx="1388466" cy="1388466"/>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555400" y="58872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IZVAJALSKO TELO</a:t>
          </a:r>
        </a:p>
      </dsp:txBody>
      <dsp:txXfrm>
        <a:off x="4561014" y="59434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07151" y="1046226"/>
          <a:ext cx="678337" cy="7779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en-US" sz="650" kern="1200" dirty="0" err="1">
              <a:solidFill>
                <a:sysClr val="windowText" lastClr="000000">
                  <a:hueOff val="0"/>
                  <a:satOff val="0"/>
                  <a:lumOff val="0"/>
                  <a:alphaOff val="0"/>
                </a:sysClr>
              </a:solidFill>
              <a:latin typeface="Calibri" panose="020F0502020204030204"/>
              <a:ea typeface="+mn-ea"/>
              <a:cs typeface="+mn-cs"/>
            </a:rPr>
            <a:t>Priprava</a:t>
          </a:r>
          <a:r>
            <a:rPr lang="en-US" sz="650" kern="1200" dirty="0">
              <a:solidFill>
                <a:sysClr val="windowText" lastClr="000000">
                  <a:hueOff val="0"/>
                  <a:satOff val="0"/>
                  <a:lumOff val="0"/>
                  <a:alphaOff val="0"/>
                </a:sysClr>
              </a:solidFill>
              <a:latin typeface="Calibri" panose="020F0502020204030204"/>
              <a:ea typeface="+mn-ea"/>
              <a:cs typeface="+mn-cs"/>
            </a:rPr>
            <a:t> in </a:t>
          </a:r>
          <a:r>
            <a:rPr lang="en-US" sz="650" kern="1200" dirty="0" err="1">
              <a:solidFill>
                <a:sysClr val="windowText" lastClr="000000">
                  <a:hueOff val="0"/>
                  <a:satOff val="0"/>
                  <a:lumOff val="0"/>
                  <a:alphaOff val="0"/>
                </a:sysClr>
              </a:solidFill>
              <a:latin typeface="Calibri" panose="020F0502020204030204"/>
              <a:ea typeface="+mn-ea"/>
              <a:cs typeface="+mn-cs"/>
            </a:rPr>
            <a:t>oddaja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zahtevka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za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izplačilo</a:t>
          </a:r>
          <a:r>
            <a:rPr lang="sl-SI" sz="650" kern="1200" dirty="0" err="1">
              <a:solidFill>
                <a:sysClr val="windowText" lastClr="000000">
                  <a:hueOff val="0"/>
                  <a:satOff val="0"/>
                  <a:lumOff val="0"/>
                  <a:alphaOff val="0"/>
                </a:sysClr>
              </a:solidFill>
              <a:latin typeface="Calibri" panose="020F0502020204030204"/>
              <a:ea typeface="+mn-ea"/>
              <a:cs typeface="+mn-cs"/>
            </a:rPr>
            <a:t> (ZZI) </a:t>
          </a:r>
          <a:r>
            <a:rPr lang="en-US" sz="650" kern="1200" dirty="0">
              <a:solidFill>
                <a:sysClr val="windowText" lastClr="000000">
                  <a:hueOff val="0"/>
                  <a:satOff val="0"/>
                  <a:lumOff val="0"/>
                  <a:alphaOff val="0"/>
                </a:sysClr>
              </a:solidFill>
              <a:latin typeface="Calibri" panose="020F0502020204030204"/>
              <a:ea typeface="+mn-ea"/>
              <a:cs typeface="+mn-cs"/>
            </a:rPr>
            <a:t> v IS OU</a:t>
          </a:r>
          <a:endParaRPr lang="sl-SI" sz="650" kern="1200" dirty="0">
            <a:solidFill>
              <a:sysClr val="windowText" lastClr="000000">
                <a:hueOff val="0"/>
                <a:satOff val="0"/>
                <a:lumOff val="0"/>
                <a:alphaOff val="0"/>
              </a:sysClr>
            </a:solidFill>
            <a:latin typeface="Calibri" panose="020F0502020204030204"/>
            <a:ea typeface="+mn-ea"/>
            <a:cs typeface="+mn-cs"/>
          </a:endParaRPr>
        </a:p>
      </dsp:txBody>
      <dsp:txXfrm>
        <a:off x="125055" y="1064130"/>
        <a:ext cx="642529" cy="575468"/>
      </dsp:txXfrm>
    </dsp:sp>
    <dsp:sp modelId="{5E135B2A-2FCA-493C-803D-5A8AC1B13A20}">
      <dsp:nvSpPr>
        <dsp:cNvPr id="0" name=""/>
        <dsp:cNvSpPr/>
      </dsp:nvSpPr>
      <dsp:spPr>
        <a:xfrm rot="1702201">
          <a:off x="229177" y="1514730"/>
          <a:ext cx="894550" cy="921019"/>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6838" y="1816157"/>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UPRAVIČENEC</a:t>
          </a:r>
        </a:p>
      </dsp:txBody>
      <dsp:txXfrm>
        <a:off x="183861" y="1823180"/>
        <a:ext cx="588920" cy="225733"/>
      </dsp:txXfrm>
    </dsp:sp>
    <dsp:sp modelId="{323C9DC3-FC27-47F1-A7A6-264921FAFBB9}">
      <dsp:nvSpPr>
        <dsp:cNvPr id="0" name=""/>
        <dsp:cNvSpPr/>
      </dsp:nvSpPr>
      <dsp:spPr>
        <a:xfrm>
          <a:off x="914146" y="444434"/>
          <a:ext cx="894598" cy="22035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a:t>
          </a: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40348" y="942818"/>
        <a:ext cx="842194" cy="1678929"/>
      </dsp:txXfrm>
    </dsp:sp>
    <dsp:sp modelId="{AE5B5294-4A20-4C6E-9108-8CA6538DD18B}">
      <dsp:nvSpPr>
        <dsp:cNvPr id="0" name=""/>
        <dsp:cNvSpPr/>
      </dsp:nvSpPr>
      <dsp:spPr>
        <a:xfrm rot="1737290">
          <a:off x="1303131" y="264132"/>
          <a:ext cx="1323417" cy="132452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068108" y="384985"/>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a:t>
          </a:r>
        </a:p>
      </dsp:txBody>
      <dsp:txXfrm>
        <a:off x="1075131" y="392008"/>
        <a:ext cx="588920" cy="225733"/>
      </dsp:txXfrm>
    </dsp:sp>
    <dsp:sp modelId="{E93F532D-3C4E-47EB-85F6-D4842A8B2CCB}">
      <dsp:nvSpPr>
        <dsp:cNvPr id="0" name=""/>
        <dsp:cNvSpPr/>
      </dsp:nvSpPr>
      <dsp:spPr>
        <a:xfrm>
          <a:off x="1937259" y="905294"/>
          <a:ext cx="821229" cy="10342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61059" y="929094"/>
        <a:ext cx="773629" cy="764994"/>
      </dsp:txXfrm>
    </dsp:sp>
    <dsp:sp modelId="{6EAC3B45-D361-473A-B5F7-E91438FEA96E}">
      <dsp:nvSpPr>
        <dsp:cNvPr id="0" name=""/>
        <dsp:cNvSpPr/>
      </dsp:nvSpPr>
      <dsp:spPr>
        <a:xfrm>
          <a:off x="2254275" y="1451862"/>
          <a:ext cx="990523" cy="99052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096782" y="1948471"/>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UPRAVIČENEC</a:t>
          </a:r>
        </a:p>
      </dsp:txBody>
      <dsp:txXfrm>
        <a:off x="2103805" y="1955494"/>
        <a:ext cx="588920" cy="225733"/>
      </dsp:txXfrm>
    </dsp:sp>
    <dsp:sp modelId="{AFC32CBA-FF4A-42EE-AEC5-DCDF125A981A}">
      <dsp:nvSpPr>
        <dsp:cNvPr id="0" name=""/>
        <dsp:cNvSpPr/>
      </dsp:nvSpPr>
      <dsp:spPr>
        <a:xfrm>
          <a:off x="2864154" y="863159"/>
          <a:ext cx="848274" cy="11624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V</a:t>
          </a:r>
          <a:r>
            <a:rPr lang="en-US" sz="650" kern="1200" dirty="0">
              <a:solidFill>
                <a:sysClr val="windowText" lastClr="000000">
                  <a:hueOff val="0"/>
                  <a:satOff val="0"/>
                  <a:lumOff val="0"/>
                  <a:alphaOff val="0"/>
                </a:sysClr>
              </a:solidFill>
              <a:latin typeface="Calibri" panose="020F0502020204030204"/>
              <a:ea typeface="+mn-ea"/>
              <a:cs typeface="+mn-cs"/>
            </a:rPr>
            <a:t> IS OU </a:t>
          </a:r>
          <a:r>
            <a:rPr lang="en-US" sz="650" kern="1200" dirty="0" err="1">
              <a:solidFill>
                <a:sysClr val="windowText" lastClr="000000">
                  <a:hueOff val="0"/>
                  <a:satOff val="0"/>
                  <a:lumOff val="0"/>
                  <a:alphaOff val="0"/>
                </a:sysClr>
              </a:solidFill>
              <a:latin typeface="Calibri" panose="020F0502020204030204"/>
              <a:ea typeface="+mn-ea"/>
              <a:cs typeface="+mn-cs"/>
            </a:rPr>
            <a:t>zaključi</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kontrolo</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po</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74</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členu</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Uredbe</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2021/1060</a:t>
          </a:r>
          <a:r>
            <a:rPr lang="en-US" sz="650" kern="1200" dirty="0">
              <a:solidFill>
                <a:sysClr val="windowText" lastClr="000000">
                  <a:hueOff val="0"/>
                  <a:satOff val="0"/>
                  <a:lumOff val="0"/>
                  <a:alphaOff val="0"/>
                </a:sysClr>
              </a:solidFill>
              <a:latin typeface="Calibri" panose="020F0502020204030204"/>
              <a:ea typeface="+mn-ea"/>
              <a:cs typeface="+mn-cs"/>
            </a:rPr>
            <a:t>/EU</a:t>
          </a:r>
          <a:r>
            <a:rPr lang="sl-SI" sz="65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2888999" y="1137109"/>
        <a:ext cx="798584" cy="863695"/>
      </dsp:txXfrm>
    </dsp:sp>
    <dsp:sp modelId="{B26733D7-748C-44D4-80AD-69DEE7F5100E}">
      <dsp:nvSpPr>
        <dsp:cNvPr id="0" name=""/>
        <dsp:cNvSpPr/>
      </dsp:nvSpPr>
      <dsp:spPr>
        <a:xfrm rot="1417071">
          <a:off x="3126177" y="616723"/>
          <a:ext cx="1004487" cy="1004487"/>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2984070" y="787609"/>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 </a:t>
          </a:r>
        </a:p>
      </dsp:txBody>
      <dsp:txXfrm>
        <a:off x="2991093" y="794632"/>
        <a:ext cx="588920" cy="225733"/>
      </dsp:txXfrm>
    </dsp:sp>
    <dsp:sp modelId="{A19EC3FA-1145-4CF2-8EDD-5562FD6BBF74}">
      <dsp:nvSpPr>
        <dsp:cNvPr id="0" name=""/>
        <dsp:cNvSpPr/>
      </dsp:nvSpPr>
      <dsp:spPr>
        <a:xfrm>
          <a:off x="3821075" y="1114148"/>
          <a:ext cx="678337" cy="5594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Izplačilo ZZI (odredba)</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3833950" y="1127023"/>
        <a:ext cx="652587" cy="413846"/>
      </dsp:txXfrm>
    </dsp:sp>
    <dsp:sp modelId="{39FD87BC-A303-45F5-ABBE-2DF7CEB16ABD}">
      <dsp:nvSpPr>
        <dsp:cNvPr id="0" name=""/>
        <dsp:cNvSpPr/>
      </dsp:nvSpPr>
      <dsp:spPr>
        <a:xfrm rot="21095698">
          <a:off x="4059013" y="1159328"/>
          <a:ext cx="974267" cy="97426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794934" y="1582945"/>
          <a:ext cx="746985" cy="3290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 in MINISTRSTVO  ZA FINANCE</a:t>
          </a:r>
        </a:p>
      </dsp:txBody>
      <dsp:txXfrm>
        <a:off x="3804571" y="1592582"/>
        <a:ext cx="727711" cy="309766"/>
      </dsp:txXfrm>
    </dsp:sp>
    <dsp:sp modelId="{C6431022-D0E9-4297-972C-57C69C889AFA}">
      <dsp:nvSpPr>
        <dsp:cNvPr id="0" name=""/>
        <dsp:cNvSpPr/>
      </dsp:nvSpPr>
      <dsp:spPr>
        <a:xfrm>
          <a:off x="4709020" y="1115026"/>
          <a:ext cx="811271" cy="6391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err="1">
              <a:solidFill>
                <a:sysClr val="windowText" lastClr="000000">
                  <a:hueOff val="0"/>
                  <a:satOff val="0"/>
                  <a:lumOff val="0"/>
                  <a:alphaOff val="0"/>
                </a:sysClr>
              </a:solidFill>
              <a:latin typeface="Calibri" panose="020F0502020204030204"/>
              <a:ea typeface="+mn-ea"/>
              <a:cs typeface="+mn-cs"/>
            </a:rPr>
            <a:t>Certifikacija</a:t>
          </a:r>
          <a:r>
            <a:rPr lang="sl-SI" sz="650" kern="1200" dirty="0">
              <a:solidFill>
                <a:sysClr val="windowText" lastClr="000000">
                  <a:hueOff val="0"/>
                  <a:satOff val="0"/>
                  <a:lumOff val="0"/>
                  <a:alphaOff val="0"/>
                </a:sysClr>
              </a:solidFill>
              <a:latin typeface="Calibri" panose="020F0502020204030204"/>
              <a:ea typeface="+mn-ea"/>
              <a:cs typeface="+mn-cs"/>
            </a:rPr>
            <a:t> izdatkov</a:t>
          </a:r>
        </a:p>
      </dsp:txBody>
      <dsp:txXfrm>
        <a:off x="4723730" y="1266707"/>
        <a:ext cx="781851" cy="472805"/>
      </dsp:txXfrm>
    </dsp:sp>
    <dsp:sp modelId="{5D7D2460-10ED-4C42-9C94-274F24A9C699}">
      <dsp:nvSpPr>
        <dsp:cNvPr id="0" name=""/>
        <dsp:cNvSpPr/>
      </dsp:nvSpPr>
      <dsp:spPr>
        <a:xfrm>
          <a:off x="4770476" y="932774"/>
          <a:ext cx="676938" cy="28981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ORGAN ZA RAČUNOVODENJE</a:t>
          </a:r>
        </a:p>
      </dsp:txBody>
      <dsp:txXfrm>
        <a:off x="4778965" y="941263"/>
        <a:ext cx="659960" cy="27284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346570"/>
          <a:ext cx="738630" cy="67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(ZZI) v IS OU</a:t>
          </a:r>
        </a:p>
      </dsp:txBody>
      <dsp:txXfrm>
        <a:off x="17181" y="1362043"/>
        <a:ext cx="707684" cy="497336"/>
      </dsp:txXfrm>
    </dsp:sp>
    <dsp:sp modelId="{2ACA3BE0-2BAA-4FB4-BD84-49A1D7BC38BF}">
      <dsp:nvSpPr>
        <dsp:cNvPr id="0" name=""/>
        <dsp:cNvSpPr/>
      </dsp:nvSpPr>
      <dsp:spPr>
        <a:xfrm rot="2021394">
          <a:off x="327340" y="1521360"/>
          <a:ext cx="1230097" cy="1228804"/>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761998"/>
          <a:ext cx="908769" cy="18415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a:t>
          </a:r>
        </a:p>
      </dsp:txBody>
      <dsp:txXfrm>
        <a:off x="894780" y="1183223"/>
        <a:ext cx="855535" cy="1393661"/>
      </dsp:txXfrm>
    </dsp:sp>
    <dsp:sp modelId="{87CD8103-DADB-42A8-8B29-DB5074C0A7D8}">
      <dsp:nvSpPr>
        <dsp:cNvPr id="0" name=""/>
        <dsp:cNvSpPr/>
      </dsp:nvSpPr>
      <dsp:spPr>
        <a:xfrm>
          <a:off x="1220998" y="548590"/>
          <a:ext cx="1442130" cy="1404133"/>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550340"/>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555388"/>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52705" y="1453690"/>
          <a:ext cx="796048" cy="796048"/>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570631"/>
          <a:ext cx="692639" cy="4371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07404" y="1674377"/>
        <a:ext cx="672517" cy="323388"/>
      </dsp:txXfrm>
    </dsp:sp>
    <dsp:sp modelId="{67AAB331-9224-4877-A816-4AA0E9652634}">
      <dsp:nvSpPr>
        <dsp:cNvPr id="0" name=""/>
        <dsp:cNvSpPr/>
      </dsp:nvSpPr>
      <dsp:spPr>
        <a:xfrm rot="19329363">
          <a:off x="3030163" y="721491"/>
          <a:ext cx="966791" cy="966791"/>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5980" y="124387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6388" y="1254281"/>
        <a:ext cx="553022" cy="334551"/>
      </dsp:txXfrm>
    </dsp:sp>
    <dsp:sp modelId="{703DD572-842C-47FD-A40F-3C7EBD901482}">
      <dsp:nvSpPr>
        <dsp:cNvPr id="0" name=""/>
        <dsp:cNvSpPr/>
      </dsp:nvSpPr>
      <dsp:spPr>
        <a:xfrm>
          <a:off x="3527156" y="920750"/>
          <a:ext cx="917984" cy="15239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plačil v IS OU (dopolnitev datuma plačila in dopolnitev dokazila na neplačanih listinah oz. dopolnitev potrdila o izvedenih nakazilih konzorcijskim partnerjem</a:t>
          </a:r>
        </a:p>
      </dsp:txBody>
      <dsp:txXfrm>
        <a:off x="3554043" y="947637"/>
        <a:ext cx="864210" cy="1143653"/>
      </dsp:txXfrm>
    </dsp:sp>
    <dsp:sp modelId="{F8310912-DCEE-4ADC-89E9-E7F66CE3B6B4}">
      <dsp:nvSpPr>
        <dsp:cNvPr id="0" name=""/>
        <dsp:cNvSpPr/>
      </dsp:nvSpPr>
      <dsp:spPr>
        <a:xfrm rot="1153757">
          <a:off x="3794641" y="1764753"/>
          <a:ext cx="1253039" cy="1253039"/>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701883" y="2440824"/>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3707738" y="2446679"/>
        <a:ext cx="645041" cy="188194"/>
      </dsp:txXfrm>
    </dsp:sp>
    <dsp:sp modelId="{BC5C467A-2EC2-49EE-8CC4-04498683B200}">
      <dsp:nvSpPr>
        <dsp:cNvPr id="0" name=""/>
        <dsp:cNvSpPr/>
      </dsp:nvSpPr>
      <dsp:spPr>
        <a:xfrm>
          <a:off x="4514880" y="704848"/>
          <a:ext cx="852704" cy="19558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a:t>
          </a:r>
        </a:p>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V</a:t>
          </a:r>
          <a:r>
            <a:rPr lang="en-US" sz="650" kern="1200" dirty="0">
              <a:solidFill>
                <a:sysClr val="windowText" lastClr="000000">
                  <a:hueOff val="0"/>
                  <a:satOff val="0"/>
                  <a:lumOff val="0"/>
                  <a:alphaOff val="0"/>
                </a:sysClr>
              </a:solidFill>
              <a:latin typeface="Calibri" panose="020F0502020204030204"/>
              <a:ea typeface="+mn-ea"/>
              <a:cs typeface="+mn-cs"/>
            </a:rPr>
            <a:t> IS OU </a:t>
          </a:r>
          <a:r>
            <a:rPr lang="en-US" sz="650" kern="1200" dirty="0" err="1">
              <a:solidFill>
                <a:sysClr val="windowText" lastClr="000000">
                  <a:hueOff val="0"/>
                  <a:satOff val="0"/>
                  <a:lumOff val="0"/>
                  <a:alphaOff val="0"/>
                </a:sysClr>
              </a:solidFill>
              <a:latin typeface="Calibri" panose="020F0502020204030204"/>
              <a:ea typeface="+mn-ea"/>
              <a:cs typeface="+mn-cs"/>
            </a:rPr>
            <a:t>zaključi</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kontrolo</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po</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74</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členu</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Uredbe</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2021/1060</a:t>
          </a:r>
          <a:r>
            <a:rPr lang="en-US" sz="650" kern="1200" dirty="0">
              <a:solidFill>
                <a:sysClr val="windowText" lastClr="000000">
                  <a:hueOff val="0"/>
                  <a:satOff val="0"/>
                  <a:lumOff val="0"/>
                  <a:alphaOff val="0"/>
                </a:sysClr>
              </a:solidFill>
              <a:latin typeface="Calibri" panose="020F0502020204030204"/>
              <a:ea typeface="+mn-ea"/>
              <a:cs typeface="+mn-cs"/>
            </a:rPr>
            <a:t>/EU</a:t>
          </a:r>
          <a:r>
            <a:rPr lang="sl-SI" sz="650" kern="1200" dirty="0">
              <a:solidFill>
                <a:sysClr val="windowText" lastClr="000000">
                  <a:hueOff val="0"/>
                  <a:satOff val="0"/>
                  <a:lumOff val="0"/>
                  <a:alphaOff val="0"/>
                </a:sysClr>
              </a:solidFill>
              <a:latin typeface="Calibri" panose="020F0502020204030204"/>
              <a:ea typeface="+mn-ea"/>
              <a:cs typeface="+mn-cs"/>
            </a:rPr>
            <a:t> (kontrolni list)</a:t>
          </a:r>
          <a:endParaRPr lang="sl-SI" sz="6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88925">
            <a:lnSpc>
              <a:spcPct val="90000"/>
            </a:lnSpc>
            <a:spcBef>
              <a:spcPct val="0"/>
            </a:spcBef>
            <a:spcAft>
              <a:spcPct val="15000"/>
            </a:spcAft>
            <a:buChar char="•"/>
          </a:pPr>
          <a:endParaRPr lang="sl-SI" sz="650" kern="1200">
            <a:solidFill>
              <a:sysClr val="windowText" lastClr="000000">
                <a:hueOff val="0"/>
                <a:satOff val="0"/>
                <a:lumOff val="0"/>
                <a:alphaOff val="0"/>
              </a:sysClr>
            </a:solidFill>
            <a:latin typeface="Calibri" panose="020F0502020204030204"/>
            <a:ea typeface="+mn-ea"/>
            <a:cs typeface="+mn-cs"/>
          </a:endParaRPr>
        </a:p>
      </dsp:txBody>
      <dsp:txXfrm>
        <a:off x="4539855" y="1148924"/>
        <a:ext cx="802754" cy="1486752"/>
      </dsp:txXfrm>
    </dsp:sp>
    <dsp:sp modelId="{6D348C97-BB3D-4BE4-8A79-7699E2DD3AD1}">
      <dsp:nvSpPr>
        <dsp:cNvPr id="0" name=""/>
        <dsp:cNvSpPr/>
      </dsp:nvSpPr>
      <dsp:spPr>
        <a:xfrm rot="1243370">
          <a:off x="4664721" y="456258"/>
          <a:ext cx="1388466" cy="1388466"/>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555400" y="58872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561014" y="59434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89" y="850437"/>
          <a:ext cx="1827578" cy="20680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a:solidFill>
                <a:sysClr val="windowText" lastClr="000000"/>
              </a:solidFill>
              <a:latin typeface="Republika" panose="02000506040000020004" pitchFamily="2" charset="-18"/>
            </a:rPr>
            <a:t>Kreiranje četrtletnega poročila v IS OU e-MA2,</a:t>
          </a:r>
          <a:br>
            <a:rPr lang="sl-SI" sz="1000" kern="1200">
              <a:solidFill>
                <a:sysClr val="windowText" lastClr="000000"/>
              </a:solidFill>
              <a:latin typeface="Republika" panose="02000506040000020004" pitchFamily="2" charset="-18"/>
            </a:rPr>
          </a:br>
          <a:r>
            <a:rPr lang="sl-SI" sz="1000" kern="1200">
              <a:solidFill>
                <a:sysClr val="windowText" lastClr="000000"/>
              </a:solidFill>
              <a:latin typeface="Republika" panose="02000506040000020004" pitchFamily="2" charset="-18"/>
            </a:rPr>
            <a:t>(v modulu za poročanje o nepravilnostih »Četrtletna poročila«) </a:t>
          </a:r>
          <a:endParaRPr lang="sl-SI" sz="1000" kern="1200" dirty="0">
            <a:solidFill>
              <a:sysClr val="windowText" lastClr="000000"/>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err="1">
              <a:solidFill>
                <a:sysClr val="windowText" lastClr="000000"/>
              </a:solidFill>
              <a:latin typeface="Republika" panose="02000506040000020004" pitchFamily="2" charset="-18"/>
              <a:ea typeface="+mn-ea"/>
              <a:cs typeface="+mn-cs"/>
            </a:rPr>
            <a:t>Poziv skrbnikom pogodb v direktoratih (in IT) k vnosu  </a:t>
          </a:r>
          <a:r>
            <a:rPr lang="sl-SI" sz="1000" kern="1200">
              <a:solidFill>
                <a:sysClr val="windowText" lastClr="000000"/>
              </a:solidFill>
              <a:latin typeface="Republika" panose="02000506040000020004" pitchFamily="2" charset="-18"/>
            </a:rPr>
            <a:t>podatkov/predložitvi izpolnjenih obrazcev </a:t>
          </a:r>
          <a:r>
            <a:rPr lang="sl-SI" sz="1000" kern="1200">
              <a:latin typeface="Republika" panose="02000506040000020004" pitchFamily="2" charset="-18"/>
            </a:rPr>
            <a:t>o ugotovljenih nepravilnostih v IS OU e-MA2.</a:t>
          </a:r>
          <a:endParaRPr lang="sl-SI" sz="10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7981" y="898029"/>
        <a:ext cx="1732394" cy="1529717"/>
      </dsp:txXfrm>
    </dsp:sp>
    <dsp:sp modelId="{5E135B2A-2FCA-493C-803D-5A8AC1B13A20}">
      <dsp:nvSpPr>
        <dsp:cNvPr id="0" name=""/>
        <dsp:cNvSpPr/>
      </dsp:nvSpPr>
      <dsp:spPr>
        <a:xfrm rot="204078">
          <a:off x="1013443" y="2033614"/>
          <a:ext cx="1660200" cy="167295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94976" y="2809565"/>
          <a:ext cx="1175557" cy="4674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DRS - SK</a:t>
          </a:r>
          <a:endParaRPr lang="sl-SI" sz="1100" kern="1200" dirty="0">
            <a:solidFill>
              <a:srgbClr val="FF0000"/>
            </a:solidFill>
            <a:latin typeface="Republika" panose="02000506040000020004" pitchFamily="2" charset="-18"/>
            <a:ea typeface="+mn-ea"/>
            <a:cs typeface="+mn-cs"/>
          </a:endParaRPr>
        </a:p>
      </dsp:txBody>
      <dsp:txXfrm>
        <a:off x="508668" y="2823257"/>
        <a:ext cx="1148173" cy="440096"/>
      </dsp:txXfrm>
    </dsp:sp>
    <dsp:sp modelId="{323C9DC3-FC27-47F1-A7A6-264921FAFBB9}">
      <dsp:nvSpPr>
        <dsp:cNvPr id="0" name=""/>
        <dsp:cNvSpPr/>
      </dsp:nvSpPr>
      <dsp:spPr>
        <a:xfrm>
          <a:off x="1984404" y="567906"/>
          <a:ext cx="1946550" cy="25650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endParaRPr lang="sl-SI" sz="10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a:solidFill>
                <a:sysClr val="windowText" lastClr="000000"/>
              </a:solidFill>
              <a:latin typeface="Republika" panose="02000506040000020004" pitchFamily="2" charset="-18"/>
              <a:ea typeface="+mn-ea"/>
              <a:cs typeface="+mn-cs"/>
            </a:rPr>
            <a:t>Obvesti v primeru</a:t>
          </a:r>
          <a:r>
            <a:rPr lang="sl-SI" sz="1000" kern="1200" dirty="0">
              <a:solidFill>
                <a:sysClr val="windowText" lastClr="000000">
                  <a:hueOff val="0"/>
                  <a:satOff val="0"/>
                  <a:lumOff val="0"/>
                  <a:alphaOff val="0"/>
                </a:sysClr>
              </a:solidFill>
              <a:latin typeface="Republika" panose="02000506040000020004" pitchFamily="2" charset="-18"/>
              <a:ea typeface="+mn-ea"/>
              <a:cs typeface="+mn-cs"/>
            </a:rPr>
            <a:t>, ko nepravilnosti ni bilo,</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2041417" y="1174578"/>
        <a:ext cx="1832524" cy="1901389"/>
      </dsp:txXfrm>
    </dsp:sp>
    <dsp:sp modelId="{AE5B5294-4A20-4C6E-9108-8CA6538DD18B}">
      <dsp:nvSpPr>
        <dsp:cNvPr id="0" name=""/>
        <dsp:cNvSpPr/>
      </dsp:nvSpPr>
      <dsp:spPr>
        <a:xfrm rot="762900">
          <a:off x="3105907" y="101788"/>
          <a:ext cx="1729975" cy="202046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216983" y="522201"/>
          <a:ext cx="1175557" cy="4674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SKRBNIK POGODBE</a:t>
          </a:r>
        </a:p>
      </dsp:txBody>
      <dsp:txXfrm>
        <a:off x="2230675" y="535893"/>
        <a:ext cx="1148173" cy="440096"/>
      </dsp:txXfrm>
    </dsp:sp>
    <dsp:sp modelId="{CEA71A4A-E771-4469-9296-D62EB1049E47}">
      <dsp:nvSpPr>
        <dsp:cNvPr id="0" name=""/>
        <dsp:cNvSpPr/>
      </dsp:nvSpPr>
      <dsp:spPr>
        <a:xfrm>
          <a:off x="4094309" y="935562"/>
          <a:ext cx="1634665" cy="16281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r>
            <a:rPr lang="sl-SI" sz="1000" kern="1200">
              <a:solidFill>
                <a:sysClr val="windowText" lastClr="000000"/>
              </a:solidFill>
            </a:rPr>
            <a:t>  </a:t>
          </a:r>
          <a:r>
            <a:rPr lang="sl-SI" sz="1000" kern="1200">
              <a:solidFill>
                <a:sysClr val="windowText" lastClr="000000"/>
              </a:solidFill>
              <a:latin typeface="Republika" panose="02000506040000020004" pitchFamily="2" charset="-18"/>
            </a:rPr>
            <a:t>Poročilo z usklajenimi podatki, vnesenimi v IS OU e-MA2 (v modul za poročanje o nepravilnostih »Četrtletna poročila«), prestavi v status »Oddano«, kar pomeni, da se poročilo posreduje na OU. </a:t>
          </a:r>
          <a:endParaRPr lang="sl-SI" sz="500" kern="1200" dirty="0">
            <a:solidFill>
              <a:sysClr val="windowText" lastClr="000000"/>
            </a:solidFill>
            <a:latin typeface="Republika" panose="02000506040000020004" pitchFamily="2" charset="-18"/>
            <a:ea typeface="+mn-ea"/>
            <a:cs typeface="+mn-cs"/>
          </a:endParaRPr>
        </a:p>
      </dsp:txBody>
      <dsp:txXfrm>
        <a:off x="4131777" y="973030"/>
        <a:ext cx="1559729" cy="1204318"/>
      </dsp:txXfrm>
    </dsp:sp>
    <dsp:sp modelId="{B0BF265A-D046-4DA3-B78B-FF3D7CFC4E6A}">
      <dsp:nvSpPr>
        <dsp:cNvPr id="0" name=""/>
        <dsp:cNvSpPr/>
      </dsp:nvSpPr>
      <dsp:spPr>
        <a:xfrm>
          <a:off x="4403592" y="2499205"/>
          <a:ext cx="1175557" cy="4674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DRS - SK</a:t>
          </a:r>
          <a:endParaRPr lang="sl-SI" sz="1100" kern="1200" dirty="0">
            <a:solidFill>
              <a:srgbClr val="FF0000"/>
            </a:solidFill>
            <a:latin typeface="Republika" panose="02000506040000020004" pitchFamily="2" charset="-18"/>
            <a:ea typeface="+mn-ea"/>
            <a:cs typeface="+mn-cs"/>
          </a:endParaRPr>
        </a:p>
      </dsp:txBody>
      <dsp:txXfrm>
        <a:off x="4417284" y="2512897"/>
        <a:ext cx="1148173" cy="44009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CC7C20-D69F-4188-857D-97934EF3B437}">
      <dsp:nvSpPr>
        <dsp:cNvPr id="0" name=""/>
        <dsp:cNvSpPr/>
      </dsp:nvSpPr>
      <dsp:spPr>
        <a:xfrm>
          <a:off x="5409" y="1352404"/>
          <a:ext cx="1790350" cy="14766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b="0" kern="1200" dirty="0">
              <a:solidFill>
                <a:sysClr val="windowText" lastClr="000000">
                  <a:hueOff val="0"/>
                  <a:satOff val="0"/>
                  <a:lumOff val="0"/>
                  <a:alphaOff val="0"/>
                </a:sysClr>
              </a:solidFill>
              <a:latin typeface="Republika" panose="02000506040000020004" pitchFamily="2" charset="-18"/>
              <a:ea typeface="+mn-ea"/>
              <a:cs typeface="+mn-cs"/>
            </a:rPr>
            <a:t>kreiranje ZZI v IS OU e-MA2</a:t>
          </a:r>
        </a:p>
      </dsp:txBody>
      <dsp:txXfrm>
        <a:off x="39391" y="1386386"/>
        <a:ext cx="1722386" cy="1092272"/>
      </dsp:txXfrm>
    </dsp:sp>
    <dsp:sp modelId="{2514BC78-5EEB-4793-B012-723CFB7AA852}">
      <dsp:nvSpPr>
        <dsp:cNvPr id="0" name=""/>
        <dsp:cNvSpPr/>
      </dsp:nvSpPr>
      <dsp:spPr>
        <a:xfrm rot="1038616">
          <a:off x="557373" y="1942841"/>
          <a:ext cx="1999577" cy="1999577"/>
        </a:xfrm>
        <a:prstGeom prst="leftCircularArrow">
          <a:avLst>
            <a:gd name="adj1" fmla="val 3385"/>
            <a:gd name="adj2" fmla="val 418830"/>
            <a:gd name="adj3" fmla="val 1892627"/>
            <a:gd name="adj4" fmla="val 8722775"/>
            <a:gd name="adj5" fmla="val 394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51449A5-BE08-46E2-86DC-362DA07C1859}">
      <dsp:nvSpPr>
        <dsp:cNvPr id="0" name=""/>
        <dsp:cNvSpPr/>
      </dsp:nvSpPr>
      <dsp:spPr>
        <a:xfrm>
          <a:off x="403265" y="2512641"/>
          <a:ext cx="1591422" cy="6328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Koordinator e-MA2 (NOE, ki izvaja operacijo)</a:t>
          </a:r>
        </a:p>
      </dsp:txBody>
      <dsp:txXfrm>
        <a:off x="421801" y="2531177"/>
        <a:ext cx="1554350" cy="595784"/>
      </dsp:txXfrm>
    </dsp:sp>
    <dsp:sp modelId="{A8B3A38D-E06A-469E-9D52-9969E4CD14F2}">
      <dsp:nvSpPr>
        <dsp:cNvPr id="0" name=""/>
        <dsp:cNvSpPr/>
      </dsp:nvSpPr>
      <dsp:spPr>
        <a:xfrm>
          <a:off x="2287605" y="116702"/>
          <a:ext cx="1808648" cy="3634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preveri popolnost in pravilnost ZZI (KL v IS OU e-MA2);</a:t>
          </a:r>
          <a:endParaRPr lang="sl-SI" sz="800" b="1" kern="1200" dirty="0">
            <a:solidFill>
              <a:sysClr val="windowText" lastClr="000000">
                <a:hueOff val="0"/>
                <a:satOff val="0"/>
                <a:lumOff val="0"/>
                <a:alphaOff val="0"/>
              </a:sysClr>
            </a:solidFill>
            <a:latin typeface="Republika" panose="02000506040000020004" pitchFamily="2" charset="-18"/>
            <a:ea typeface="+mn-ea"/>
            <a:cs typeface="+mn-cs"/>
          </a:endParaRP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pozove upravičenca k morebitni dopolnitvi dokumentacije;</a:t>
          </a: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ZZI zavrne v primeru ugotovljene finančne napake ali nepravilnosti, ob tem se izpolni KL in se ga digitalno podpiše;</a:t>
          </a: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ZZI odobri in kontrolni list digitalno podpiše;</a:t>
          </a:r>
        </a:p>
        <a:p>
          <a:pPr marL="57150" lvl="1" indent="-57150" algn="l" defTabSz="355600">
            <a:lnSpc>
              <a:spcPct val="90000"/>
            </a:lnSpc>
            <a:spcBef>
              <a:spcPct val="0"/>
            </a:spcBef>
            <a:spcAft>
              <a:spcPct val="15000"/>
            </a:spcAft>
            <a:buFont typeface="Symbol" panose="05050102010706020507" pitchFamily="18" charset="2"/>
            <a:buChar char=""/>
          </a:pPr>
          <a:r>
            <a:rPr lang="sl-SI" sz="800" kern="1200">
              <a:latin typeface="Republika" panose="02000506040000020004" pitchFamily="2" charset="-18"/>
            </a:rPr>
            <a:t>ustrezno arhivira dokumentacijo opravljenega administrativnega preverjanja v IS OU e-MA2</a:t>
          </a:r>
        </a:p>
      </dsp:txBody>
      <dsp:txXfrm>
        <a:off x="2340578" y="948556"/>
        <a:ext cx="1702702" cy="2749953"/>
      </dsp:txXfrm>
    </dsp:sp>
    <dsp:sp modelId="{23070F7C-B9D1-4751-920D-298D529A9125}">
      <dsp:nvSpPr>
        <dsp:cNvPr id="0" name=""/>
        <dsp:cNvSpPr/>
      </dsp:nvSpPr>
      <dsp:spPr>
        <a:xfrm rot="3288266">
          <a:off x="3792594" y="734684"/>
          <a:ext cx="2703734" cy="1815035"/>
        </a:xfrm>
        <a:prstGeom prst="circularArrow">
          <a:avLst>
            <a:gd name="adj1" fmla="val 1942"/>
            <a:gd name="adj2" fmla="val 232372"/>
            <a:gd name="adj3" fmla="val 15666659"/>
            <a:gd name="adj4" fmla="val 8650053"/>
            <a:gd name="adj5" fmla="val 226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2F625E-46EE-4244-B973-1E270C072294}">
      <dsp:nvSpPr>
        <dsp:cNvPr id="0" name=""/>
        <dsp:cNvSpPr/>
      </dsp:nvSpPr>
      <dsp:spPr>
        <a:xfrm>
          <a:off x="3251865" y="3548618"/>
          <a:ext cx="1591422" cy="6328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PT - SPES</a:t>
          </a:r>
        </a:p>
      </dsp:txBody>
      <dsp:txXfrm>
        <a:off x="3270401" y="3567154"/>
        <a:ext cx="1554350" cy="595784"/>
      </dsp:txXfrm>
    </dsp:sp>
    <dsp:sp modelId="{5F3CE677-2241-4406-A76F-43EDBE76A7E0}">
      <dsp:nvSpPr>
        <dsp:cNvPr id="0" name=""/>
        <dsp:cNvSpPr/>
      </dsp:nvSpPr>
      <dsp:spPr>
        <a:xfrm>
          <a:off x="4548676" y="1225131"/>
          <a:ext cx="1790350" cy="14766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b="0" kern="1200" dirty="0">
              <a:solidFill>
                <a:sysClr val="windowText" lastClr="000000">
                  <a:hueOff val="0"/>
                  <a:satOff val="0"/>
                  <a:lumOff val="0"/>
                  <a:alphaOff val="0"/>
                </a:sysClr>
              </a:solidFill>
              <a:latin typeface="Republika" panose="02000506040000020004" pitchFamily="2" charset="-18"/>
              <a:ea typeface="+mn-ea"/>
              <a:cs typeface="+mn-cs"/>
            </a:rPr>
            <a:t>po izplačilu se kreira in odda terjatev</a:t>
          </a:r>
        </a:p>
      </dsp:txBody>
      <dsp:txXfrm>
        <a:off x="4582658" y="1259113"/>
        <a:ext cx="1722386" cy="1092272"/>
      </dsp:txXfrm>
    </dsp:sp>
    <dsp:sp modelId="{1038859F-6B78-4000-BA15-381147A32C39}">
      <dsp:nvSpPr>
        <dsp:cNvPr id="0" name=""/>
        <dsp:cNvSpPr/>
      </dsp:nvSpPr>
      <dsp:spPr>
        <a:xfrm rot="20575081">
          <a:off x="5987460" y="1558506"/>
          <a:ext cx="1990409" cy="1969727"/>
        </a:xfrm>
        <a:prstGeom prst="leftCircularArrow">
          <a:avLst>
            <a:gd name="adj1" fmla="val 3436"/>
            <a:gd name="adj2" fmla="val 425697"/>
            <a:gd name="adj3" fmla="val 2636463"/>
            <a:gd name="adj4" fmla="val 9459745"/>
            <a:gd name="adj5" fmla="val 400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72DD253-62D7-4057-B055-1A1EC30F9249}">
      <dsp:nvSpPr>
        <dsp:cNvPr id="0" name=""/>
        <dsp:cNvSpPr/>
      </dsp:nvSpPr>
      <dsp:spPr>
        <a:xfrm>
          <a:off x="5088242" y="2312462"/>
          <a:ext cx="1591422" cy="6328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PT - SPES in MINISTRSTVO  ZA FINANCE</a:t>
          </a:r>
        </a:p>
      </dsp:txBody>
      <dsp:txXfrm>
        <a:off x="5106778" y="2330998"/>
        <a:ext cx="1554350" cy="595784"/>
      </dsp:txXfrm>
    </dsp:sp>
    <dsp:sp modelId="{F832B8E3-4DC0-4C93-B65C-28BBF916B8B7}">
      <dsp:nvSpPr>
        <dsp:cNvPr id="0" name=""/>
        <dsp:cNvSpPr/>
      </dsp:nvSpPr>
      <dsp:spPr>
        <a:xfrm>
          <a:off x="6949286" y="1352404"/>
          <a:ext cx="1790350" cy="14766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b="0" kern="1200">
              <a:solidFill>
                <a:sysClr val="windowText" lastClr="000000">
                  <a:hueOff val="0"/>
                  <a:satOff val="0"/>
                  <a:lumOff val="0"/>
                  <a:alphaOff val="0"/>
                </a:sysClr>
              </a:solidFill>
              <a:latin typeface="Republika" panose="02000506040000020004" pitchFamily="2" charset="-18"/>
              <a:ea typeface="+mn-ea"/>
              <a:cs typeface="+mn-cs"/>
            </a:rPr>
            <a:t>Certifikacija izdatkov</a:t>
          </a:r>
        </a:p>
      </dsp:txBody>
      <dsp:txXfrm>
        <a:off x="6983268" y="1702815"/>
        <a:ext cx="1722386" cy="1092272"/>
      </dsp:txXfrm>
    </dsp:sp>
    <dsp:sp modelId="{C3A6C09B-74A3-41C8-8316-BD0A6835CA6A}">
      <dsp:nvSpPr>
        <dsp:cNvPr id="0" name=""/>
        <dsp:cNvSpPr/>
      </dsp:nvSpPr>
      <dsp:spPr>
        <a:xfrm>
          <a:off x="7347142" y="1035976"/>
          <a:ext cx="1591422" cy="6328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ORGAN ZA RAČUNOVODENJE</a:t>
          </a:r>
        </a:p>
      </dsp:txBody>
      <dsp:txXfrm>
        <a:off x="7365678" y="1054512"/>
        <a:ext cx="1554350" cy="59578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E3257-A52D-42F9-A95D-319BD982B5F7}">
      <dsp:nvSpPr>
        <dsp:cNvPr id="0" name=""/>
        <dsp:cNvSpPr/>
      </dsp:nvSpPr>
      <dsp:spPr>
        <a:xfrm>
          <a:off x="2492" y="1508078"/>
          <a:ext cx="1112607" cy="9176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b="0" kern="1200" dirty="0">
              <a:solidFill>
                <a:sysClr val="windowText" lastClr="000000">
                  <a:hueOff val="0"/>
                  <a:satOff val="0"/>
                  <a:lumOff val="0"/>
                  <a:alphaOff val="0"/>
                </a:sysClr>
              </a:solidFill>
              <a:latin typeface="Republika" panose="02000506040000020004" pitchFamily="2" charset="-18"/>
              <a:ea typeface="+mn-ea"/>
              <a:cs typeface="+mn-cs"/>
            </a:rPr>
            <a:t>Izstavi račun in obvezne priloge v skladu s pogodbo oz. drugimi ustreznimi knjigovodskimi listinami na MJU</a:t>
          </a:r>
        </a:p>
      </dsp:txBody>
      <dsp:txXfrm>
        <a:off x="23610" y="1529196"/>
        <a:ext cx="1070371" cy="678789"/>
      </dsp:txXfrm>
    </dsp:sp>
    <dsp:sp modelId="{0F95E14E-9F83-4A81-8FCA-4931C5D22A56}">
      <dsp:nvSpPr>
        <dsp:cNvPr id="0" name=""/>
        <dsp:cNvSpPr/>
      </dsp:nvSpPr>
      <dsp:spPr>
        <a:xfrm rot="182761">
          <a:off x="798964" y="1829657"/>
          <a:ext cx="1272144" cy="1272144"/>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4668924-B666-475D-88B5-62FACF94A12E}">
      <dsp:nvSpPr>
        <dsp:cNvPr id="0" name=""/>
        <dsp:cNvSpPr/>
      </dsp:nvSpPr>
      <dsp:spPr>
        <a:xfrm>
          <a:off x="249738" y="2229103"/>
          <a:ext cx="988984" cy="3932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IZVAJALEC/ DOBAVITELJ</a:t>
          </a:r>
        </a:p>
      </dsp:txBody>
      <dsp:txXfrm>
        <a:off x="261257" y="2240622"/>
        <a:ext cx="965946" cy="370248"/>
      </dsp:txXfrm>
    </dsp:sp>
    <dsp:sp modelId="{6927653D-05B9-4550-A6D2-3310AD9BBFE9}">
      <dsp:nvSpPr>
        <dsp:cNvPr id="0" name=""/>
        <dsp:cNvSpPr/>
      </dsp:nvSpPr>
      <dsp:spPr>
        <a:xfrm>
          <a:off x="1436005" y="1531157"/>
          <a:ext cx="1112607" cy="11921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b="0" kern="1200" dirty="0">
              <a:solidFill>
                <a:sysClr val="windowText" lastClr="000000">
                  <a:hueOff val="0"/>
                  <a:satOff val="0"/>
                  <a:lumOff val="0"/>
                  <a:alphaOff val="0"/>
                </a:sysClr>
              </a:solidFill>
              <a:latin typeface="Republika" panose="02000506040000020004" pitchFamily="2" charset="-18"/>
              <a:ea typeface="+mn-ea"/>
              <a:cs typeface="+mn-cs"/>
            </a:rPr>
            <a:t>Kontrola računa v skladu z internimi akti oziroma navodili MJU</a:t>
          </a:r>
        </a:p>
        <a:p>
          <a:pPr marL="57150" lvl="1" indent="-57150" algn="l" defTabSz="355600">
            <a:lnSpc>
              <a:spcPct val="90000"/>
            </a:lnSpc>
            <a:spcBef>
              <a:spcPct val="0"/>
            </a:spcBef>
            <a:spcAft>
              <a:spcPct val="15000"/>
            </a:spcAft>
            <a:buChar char="•"/>
          </a:pPr>
          <a:r>
            <a:rPr lang="sl-SI" sz="800" b="0" kern="1200" dirty="0">
              <a:solidFill>
                <a:sysClr val="windowText" lastClr="000000">
                  <a:hueOff val="0"/>
                  <a:satOff val="0"/>
                  <a:lumOff val="0"/>
                  <a:alphaOff val="0"/>
                </a:sysClr>
              </a:solidFill>
              <a:latin typeface="Republika" panose="02000506040000020004" pitchFamily="2" charset="-18"/>
              <a:ea typeface="+mn-ea"/>
              <a:cs typeface="+mn-cs"/>
            </a:rPr>
            <a:t>potrditev računa v Krpanu in obvestilo koordinatorju o potrjenem računu </a:t>
          </a:r>
        </a:p>
      </dsp:txBody>
      <dsp:txXfrm>
        <a:off x="1463440" y="1814051"/>
        <a:ext cx="1057737" cy="881813"/>
      </dsp:txXfrm>
    </dsp:sp>
    <dsp:sp modelId="{5C7BA027-687C-4B98-A663-A56D331A2B9F}">
      <dsp:nvSpPr>
        <dsp:cNvPr id="0" name=""/>
        <dsp:cNvSpPr/>
      </dsp:nvSpPr>
      <dsp:spPr>
        <a:xfrm>
          <a:off x="2104933" y="748629"/>
          <a:ext cx="894500" cy="862799"/>
        </a:xfrm>
        <a:prstGeom prst="circularArrow">
          <a:avLst>
            <a:gd name="adj1" fmla="val 4402"/>
            <a:gd name="adj2" fmla="val 558214"/>
            <a:gd name="adj3" fmla="val 19266275"/>
            <a:gd name="adj4" fmla="val 12575511"/>
            <a:gd name="adj5" fmla="val 513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4C25D43-C600-41BE-A22C-2247586D3657}">
      <dsp:nvSpPr>
        <dsp:cNvPr id="0" name=""/>
        <dsp:cNvSpPr/>
      </dsp:nvSpPr>
      <dsp:spPr>
        <a:xfrm>
          <a:off x="1617934" y="1070051"/>
          <a:ext cx="988984" cy="6675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SKRBNIK POGODBE (NOE, ki izvaja operacijo)</a:t>
          </a:r>
        </a:p>
      </dsp:txBody>
      <dsp:txXfrm>
        <a:off x="1637485" y="1089602"/>
        <a:ext cx="949882" cy="628411"/>
      </dsp:txXfrm>
    </dsp:sp>
    <dsp:sp modelId="{72AFB484-03FE-4F44-9755-DB4A5A2F6E5B}">
      <dsp:nvSpPr>
        <dsp:cNvPr id="0" name=""/>
        <dsp:cNvSpPr/>
      </dsp:nvSpPr>
      <dsp:spPr>
        <a:xfrm>
          <a:off x="2770819" y="1028376"/>
          <a:ext cx="1112607" cy="9176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b="0" kern="1200" dirty="0">
              <a:solidFill>
                <a:sysClr val="windowText" lastClr="000000">
                  <a:hueOff val="0"/>
                  <a:satOff val="0"/>
                  <a:lumOff val="0"/>
                  <a:alphaOff val="0"/>
                </a:sysClr>
              </a:solidFill>
              <a:latin typeface="Republika" panose="02000506040000020004" pitchFamily="2" charset="-18"/>
              <a:ea typeface="+mn-ea"/>
              <a:cs typeface="+mn-cs"/>
            </a:rPr>
            <a:t>kreiranje ZZI v IS OU e-MA2</a:t>
          </a:r>
        </a:p>
      </dsp:txBody>
      <dsp:txXfrm>
        <a:off x="2791937" y="1049494"/>
        <a:ext cx="1070371" cy="678789"/>
      </dsp:txXfrm>
    </dsp:sp>
    <dsp:sp modelId="{6372A46C-C9E3-4F52-9A49-77DAC3E93DD8}">
      <dsp:nvSpPr>
        <dsp:cNvPr id="0" name=""/>
        <dsp:cNvSpPr/>
      </dsp:nvSpPr>
      <dsp:spPr>
        <a:xfrm rot="941308">
          <a:off x="3186657" y="1784745"/>
          <a:ext cx="879875" cy="674882"/>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77430A-6E82-4280-9F17-227194136421}">
      <dsp:nvSpPr>
        <dsp:cNvPr id="0" name=""/>
        <dsp:cNvSpPr/>
      </dsp:nvSpPr>
      <dsp:spPr>
        <a:xfrm>
          <a:off x="2918127" y="1759397"/>
          <a:ext cx="988984" cy="3932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Koordinator e-MA2 (NOE, ki izvaja operacijo)</a:t>
          </a:r>
        </a:p>
      </dsp:txBody>
      <dsp:txXfrm>
        <a:off x="2929646" y="1770916"/>
        <a:ext cx="965946" cy="370248"/>
      </dsp:txXfrm>
    </dsp:sp>
    <dsp:sp modelId="{48EE4EE9-5D3E-4F77-992B-9AEDF3B03AA9}">
      <dsp:nvSpPr>
        <dsp:cNvPr id="0" name=""/>
        <dsp:cNvSpPr/>
      </dsp:nvSpPr>
      <dsp:spPr>
        <a:xfrm>
          <a:off x="4054419" y="207076"/>
          <a:ext cx="1877947" cy="32219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preveri popolnost in pravilnost ZZI pred izplačilom sredstev iz proračuna (KL v IS OU e-MA2);</a:t>
          </a:r>
          <a:endParaRPr lang="sl-SI" sz="800" b="1" kern="1200" dirty="0">
            <a:solidFill>
              <a:sysClr val="windowText" lastClr="000000">
                <a:hueOff val="0"/>
                <a:satOff val="0"/>
                <a:lumOff val="0"/>
                <a:alphaOff val="0"/>
              </a:sysClr>
            </a:solidFill>
            <a:latin typeface="Republika" panose="02000506040000020004" pitchFamily="2" charset="-18"/>
            <a:ea typeface="+mn-ea"/>
            <a:cs typeface="+mn-cs"/>
          </a:endParaRP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pozove upravičenca k morebitni dopolnitvi dokumentacije;</a:t>
          </a: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ZZI zavrne v primeru ugotovljene finančne napake ali nepravilnosti, ob tem se izpolni KL in se ga digitalno podpiše;</a:t>
          </a: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v IS OU e-MA2 se izpolni kontrolni list in ZZI prestavi v kontrolno pregledan;</a:t>
          </a:r>
        </a:p>
        <a:p>
          <a:pPr marL="57150" lvl="1" indent="-57150" algn="l" defTabSz="355600">
            <a:lnSpc>
              <a:spcPct val="90000"/>
            </a:lnSpc>
            <a:spcBef>
              <a:spcPct val="0"/>
            </a:spcBef>
            <a:spcAft>
              <a:spcPct val="15000"/>
            </a:spcAft>
            <a:buFont typeface="Symbol" panose="05050102010706020507" pitchFamily="18" charset="2"/>
            <a:buChar char=""/>
          </a:pPr>
          <a:r>
            <a:rPr lang="sl-SI" sz="800" kern="1200">
              <a:latin typeface="Republika" panose="02000506040000020004" pitchFamily="2" charset="-18"/>
            </a:rPr>
            <a:t>datum plačila se avtomatsko prenese iz MFERACa;</a:t>
          </a:r>
        </a:p>
        <a:p>
          <a:pPr marL="57150" lvl="1" indent="-57150" algn="l" defTabSz="355600">
            <a:lnSpc>
              <a:spcPct val="90000"/>
            </a:lnSpc>
            <a:spcBef>
              <a:spcPct val="0"/>
            </a:spcBef>
            <a:spcAft>
              <a:spcPct val="15000"/>
            </a:spcAft>
            <a:buFont typeface="Symbol" panose="05050102010706020507" pitchFamily="18" charset="2"/>
            <a:buChar char=""/>
          </a:pPr>
          <a:r>
            <a:rPr lang="sl-SI" sz="800" kern="1200">
              <a:latin typeface="Republika" panose="02000506040000020004" pitchFamily="2" charset="-18"/>
            </a:rPr>
            <a:t>po spremembi statusa listine v »plačan« se v IS OU e-MA2 odobri ZZI (ob odobritvi se kontrolni list digitalno podpiše);</a:t>
          </a:r>
        </a:p>
        <a:p>
          <a:pPr marL="57150" lvl="1" indent="-57150" algn="l" defTabSz="355600">
            <a:lnSpc>
              <a:spcPct val="90000"/>
            </a:lnSpc>
            <a:spcBef>
              <a:spcPct val="0"/>
            </a:spcBef>
            <a:spcAft>
              <a:spcPct val="15000"/>
            </a:spcAft>
            <a:buFont typeface="Symbol" panose="05050102010706020507" pitchFamily="18" charset="2"/>
            <a:buChar char=""/>
          </a:pPr>
          <a:r>
            <a:rPr lang="sl-SI" sz="800" kern="1200">
              <a:latin typeface="Republika" panose="02000506040000020004" pitchFamily="2" charset="-18"/>
            </a:rPr>
            <a:t>ustrezno arhivira dokumentacijo opravljenega administrativnega preverjanja v IS OU e-MA2</a:t>
          </a:r>
        </a:p>
      </dsp:txBody>
      <dsp:txXfrm>
        <a:off x="4109422" y="952492"/>
        <a:ext cx="1767941" cy="2421506"/>
      </dsp:txXfrm>
    </dsp:sp>
    <dsp:sp modelId="{687F39A5-8677-4086-8904-66834941B123}">
      <dsp:nvSpPr>
        <dsp:cNvPr id="0" name=""/>
        <dsp:cNvSpPr/>
      </dsp:nvSpPr>
      <dsp:spPr>
        <a:xfrm rot="333393">
          <a:off x="5025371" y="404312"/>
          <a:ext cx="1833212" cy="1834721"/>
        </a:xfrm>
        <a:prstGeom prst="circularArrow">
          <a:avLst>
            <a:gd name="adj1" fmla="val 3439"/>
            <a:gd name="adj2" fmla="val 426077"/>
            <a:gd name="adj3" fmla="val 19975149"/>
            <a:gd name="adj4" fmla="val 13152248"/>
            <a:gd name="adj5" fmla="val 401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301C211-91F8-4C5C-8130-0DD0589B7A0F}">
      <dsp:nvSpPr>
        <dsp:cNvPr id="0" name=""/>
        <dsp:cNvSpPr/>
      </dsp:nvSpPr>
      <dsp:spPr>
        <a:xfrm>
          <a:off x="5257863" y="3317176"/>
          <a:ext cx="988984" cy="3932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PT - SPES</a:t>
          </a:r>
        </a:p>
      </dsp:txBody>
      <dsp:txXfrm>
        <a:off x="5269382" y="3328695"/>
        <a:ext cx="965946" cy="370248"/>
      </dsp:txXfrm>
    </dsp:sp>
    <dsp:sp modelId="{D4089D27-5D01-4102-BFE6-0892437AFC51}">
      <dsp:nvSpPr>
        <dsp:cNvPr id="0" name=""/>
        <dsp:cNvSpPr/>
      </dsp:nvSpPr>
      <dsp:spPr>
        <a:xfrm>
          <a:off x="6129649" y="1164251"/>
          <a:ext cx="1112607" cy="9176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11150">
            <a:lnSpc>
              <a:spcPct val="90000"/>
            </a:lnSpc>
            <a:spcBef>
              <a:spcPct val="0"/>
            </a:spcBef>
            <a:spcAft>
              <a:spcPct val="15000"/>
            </a:spcAft>
            <a:buChar char="•"/>
          </a:pPr>
          <a:r>
            <a:rPr lang="sl-SI" sz="700" b="0" kern="1200" dirty="0">
              <a:solidFill>
                <a:sysClr val="windowText" lastClr="000000">
                  <a:hueOff val="0"/>
                  <a:satOff val="0"/>
                  <a:lumOff val="0"/>
                  <a:alphaOff val="0"/>
                </a:sysClr>
              </a:solidFill>
              <a:latin typeface="Republika" panose="02000506040000020004" pitchFamily="2" charset="-18"/>
              <a:ea typeface="+mn-ea"/>
              <a:cs typeface="+mn-cs"/>
            </a:rPr>
            <a:t>po izplačilu se kreira in odda terjatev</a:t>
          </a:r>
        </a:p>
      </dsp:txBody>
      <dsp:txXfrm>
        <a:off x="6150767" y="1185369"/>
        <a:ext cx="1070371" cy="678789"/>
      </dsp:txXfrm>
    </dsp:sp>
    <dsp:sp modelId="{769745CC-E63F-4E4E-9A78-726BBCE13C87}">
      <dsp:nvSpPr>
        <dsp:cNvPr id="0" name=""/>
        <dsp:cNvSpPr/>
      </dsp:nvSpPr>
      <dsp:spPr>
        <a:xfrm rot="21022656">
          <a:off x="7049509" y="1730795"/>
          <a:ext cx="1284970" cy="1284970"/>
        </a:xfrm>
        <a:prstGeom prst="leftCircularArrow">
          <a:avLst>
            <a:gd name="adj1" fmla="val 4772"/>
            <a:gd name="adj2" fmla="val 610641"/>
            <a:gd name="adj3" fmla="val 2130148"/>
            <a:gd name="adj4" fmla="val 8768485"/>
            <a:gd name="adj5" fmla="val 556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3DF83DC-71ED-49E5-8816-EC4F701E9803}">
      <dsp:nvSpPr>
        <dsp:cNvPr id="0" name=""/>
        <dsp:cNvSpPr/>
      </dsp:nvSpPr>
      <dsp:spPr>
        <a:xfrm>
          <a:off x="6707929" y="1973035"/>
          <a:ext cx="988984" cy="73471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POSREDNIŠKO TELO in MINISTRSTVO  ZA FINANCE</a:t>
          </a:r>
        </a:p>
      </dsp:txBody>
      <dsp:txXfrm>
        <a:off x="6729448" y="1994554"/>
        <a:ext cx="945946" cy="691672"/>
      </dsp:txXfrm>
    </dsp:sp>
    <dsp:sp modelId="{EBF05933-FFF7-4BE1-B40A-D84D80BA8F08}">
      <dsp:nvSpPr>
        <dsp:cNvPr id="0" name=""/>
        <dsp:cNvSpPr/>
      </dsp:nvSpPr>
      <dsp:spPr>
        <a:xfrm>
          <a:off x="7914801" y="1508078"/>
          <a:ext cx="1112607" cy="9176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b="0" kern="1200">
              <a:solidFill>
                <a:sysClr val="windowText" lastClr="000000">
                  <a:hueOff val="0"/>
                  <a:satOff val="0"/>
                  <a:lumOff val="0"/>
                  <a:alphaOff val="0"/>
                </a:sysClr>
              </a:solidFill>
              <a:latin typeface="Calibri" panose="020F0502020204030204"/>
              <a:ea typeface="+mn-ea"/>
              <a:cs typeface="+mn-cs"/>
            </a:rPr>
            <a:t>Certifikacija izdatkov</a:t>
          </a:r>
        </a:p>
      </dsp:txBody>
      <dsp:txXfrm>
        <a:off x="7935919" y="1725839"/>
        <a:ext cx="1070371" cy="678789"/>
      </dsp:txXfrm>
    </dsp:sp>
    <dsp:sp modelId="{80561757-63F9-41EF-8713-999D73400C9A}">
      <dsp:nvSpPr>
        <dsp:cNvPr id="0" name=""/>
        <dsp:cNvSpPr/>
      </dsp:nvSpPr>
      <dsp:spPr>
        <a:xfrm>
          <a:off x="8162047" y="1311435"/>
          <a:ext cx="988984" cy="3932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Calibri" panose="020F0502020204030204"/>
              <a:ea typeface="+mn-ea"/>
              <a:cs typeface="+mn-cs"/>
            </a:rPr>
            <a:t>ORGAN ZA RAČUNOVODENJE</a:t>
          </a:r>
        </a:p>
      </dsp:txBody>
      <dsp:txXfrm>
        <a:off x="8173566" y="1322954"/>
        <a:ext cx="965946" cy="37024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26898" y="903379"/>
          <a:ext cx="1582262" cy="10683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44500">
            <a:lnSpc>
              <a:spcPct val="90000"/>
            </a:lnSpc>
            <a:spcBef>
              <a:spcPct val="0"/>
            </a:spcBef>
            <a:spcAft>
              <a:spcPct val="15000"/>
            </a:spcAft>
            <a:buChar char="•"/>
          </a:pPr>
          <a:r>
            <a:rPr lang="sl-SI" sz="1000" kern="1200">
              <a:solidFill>
                <a:sysClr val="windowText" lastClr="000000">
                  <a:hueOff val="0"/>
                  <a:satOff val="0"/>
                  <a:lumOff val="0"/>
                  <a:alphaOff val="0"/>
                </a:sysClr>
              </a:solidFill>
              <a:latin typeface="Republika" panose="02000506040000020004" pitchFamily="2" charset="-18"/>
              <a:ea typeface="+mn-ea"/>
              <a:cs typeface="+mn-cs"/>
            </a:rPr>
            <a:t> </a:t>
          </a:r>
          <a:r>
            <a:rPr lang="sl-SI" sz="900" kern="1200">
              <a:solidFill>
                <a:sysClr val="windowText" lastClr="000000">
                  <a:hueOff val="0"/>
                  <a:satOff val="0"/>
                  <a:lumOff val="0"/>
                  <a:alphaOff val="0"/>
                </a:sysClr>
              </a:solidFill>
              <a:latin typeface="Republika" panose="02000506040000020004" pitchFamily="2" charset="-18"/>
              <a:ea typeface="+mn-ea"/>
              <a:cs typeface="+mn-cs"/>
            </a:rPr>
            <a:t>oseba zadolžena za poročanje o nepravilnostih posreduje poziv kontrolorjem za poročanje o ugotovljenih nepravilnostih</a:t>
          </a:r>
          <a:endParaRPr lang="sl-SI" sz="900" strike="sngStrike"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51483" y="927964"/>
        <a:ext cx="1533092" cy="790236"/>
      </dsp:txXfrm>
    </dsp:sp>
    <dsp:sp modelId="{5E135B2A-2FCA-493C-803D-5A8AC1B13A20}">
      <dsp:nvSpPr>
        <dsp:cNvPr id="0" name=""/>
        <dsp:cNvSpPr/>
      </dsp:nvSpPr>
      <dsp:spPr>
        <a:xfrm rot="20834573">
          <a:off x="767289" y="1076534"/>
          <a:ext cx="1701425" cy="17014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33856" y="1834027"/>
          <a:ext cx="1151360" cy="4578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chemeClr val="bg1"/>
              </a:solidFill>
              <a:latin typeface="Calibri" panose="020F0502020204030204"/>
              <a:ea typeface="+mn-ea"/>
              <a:cs typeface="+mn-cs"/>
            </a:rPr>
            <a:t>SPES</a:t>
          </a:r>
        </a:p>
      </dsp:txBody>
      <dsp:txXfrm>
        <a:off x="447266" y="1847437"/>
        <a:ext cx="1124540" cy="431038"/>
      </dsp:txXfrm>
    </dsp:sp>
    <dsp:sp modelId="{323C9DC3-FC27-47F1-A7A6-264921FAFBB9}">
      <dsp:nvSpPr>
        <dsp:cNvPr id="0" name=""/>
        <dsp:cNvSpPr/>
      </dsp:nvSpPr>
      <dsp:spPr>
        <a:xfrm>
          <a:off x="1784852" y="1018407"/>
          <a:ext cx="1811281" cy="10683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sl-SI" sz="900" kern="1200" dirty="0">
              <a:solidFill>
                <a:sysClr val="windowText" lastClr="000000">
                  <a:hueOff val="0"/>
                  <a:satOff val="0"/>
                  <a:lumOff val="0"/>
                  <a:alphaOff val="0"/>
                </a:sysClr>
              </a:solidFill>
              <a:latin typeface="Calibri" panose="020F0502020204030204"/>
              <a:ea typeface="+mn-ea"/>
              <a:cs typeface="+mn-cs"/>
            </a:rPr>
            <a:t> </a:t>
          </a:r>
          <a:r>
            <a:rPr lang="sl-SI" sz="900" kern="1200" dirty="0">
              <a:solidFill>
                <a:sysClr val="windowText" lastClr="000000">
                  <a:hueOff val="0"/>
                  <a:satOff val="0"/>
                  <a:lumOff val="0"/>
                  <a:alphaOff val="0"/>
                </a:sysClr>
              </a:solidFill>
              <a:latin typeface="Republika" panose="02000506040000020004" pitchFamily="2" charset="-18"/>
              <a:ea typeface="+mn-ea"/>
              <a:cs typeface="+mn-cs"/>
            </a:rPr>
            <a:t>kontrolorji posredujejo podatke o morebitnih ugotovljenih nepravilnostih osebi zadolženi za poročanje o nepravilnostih</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1809437" y="1271921"/>
        <a:ext cx="1762111" cy="790236"/>
      </dsp:txXfrm>
    </dsp:sp>
    <dsp:sp modelId="{AE5B5294-4A20-4C6E-9108-8CA6538DD18B}">
      <dsp:nvSpPr>
        <dsp:cNvPr id="0" name=""/>
        <dsp:cNvSpPr/>
      </dsp:nvSpPr>
      <dsp:spPr>
        <a:xfrm rot="20162085">
          <a:off x="2594353" y="-202871"/>
          <a:ext cx="2055536" cy="2055536"/>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235556" y="773622"/>
          <a:ext cx="1151360" cy="4578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solidFill>
                <a:schemeClr val="bg1"/>
              </a:solidFill>
              <a:latin typeface="Calibri" panose="020F0502020204030204"/>
              <a:ea typeface="+mn-ea"/>
              <a:cs typeface="+mn-cs"/>
            </a:rPr>
            <a:t>KONTROLORJI (PT)</a:t>
          </a:r>
        </a:p>
      </dsp:txBody>
      <dsp:txXfrm>
        <a:off x="2248966" y="787032"/>
        <a:ext cx="1124540" cy="431038"/>
      </dsp:txXfrm>
    </dsp:sp>
    <dsp:sp modelId="{E93F532D-3C4E-47EB-85F6-D4842A8B2CCB}">
      <dsp:nvSpPr>
        <dsp:cNvPr id="0" name=""/>
        <dsp:cNvSpPr/>
      </dsp:nvSpPr>
      <dsp:spPr>
        <a:xfrm>
          <a:off x="3712314" y="110087"/>
          <a:ext cx="1888130" cy="28948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00050">
            <a:lnSpc>
              <a:spcPct val="90000"/>
            </a:lnSpc>
            <a:spcBef>
              <a:spcPct val="0"/>
            </a:spcBef>
            <a:spcAft>
              <a:spcPct val="15000"/>
            </a:spcAft>
            <a:buChar char="•"/>
          </a:pPr>
          <a:r>
            <a:rPr lang="sl-SI" sz="900" kern="1200" dirty="0">
              <a:solidFill>
                <a:sysClr val="windowText" lastClr="000000"/>
              </a:solidFill>
              <a:latin typeface="Republika" panose="02000506040000020004" pitchFamily="2" charset="-18"/>
              <a:ea typeface="+mn-ea"/>
              <a:cs typeface="+mn-cs"/>
            </a:rPr>
            <a:t> oseba zadolžena za poročanje o nepravilnostih do 15-tega v mesecu novega kvartala zbere podatke in jih vnese v modul za poročanje o nepravilnostih v IS OU e-MA2 (pripravi in odda četrtletno poročilo)</a:t>
          </a:r>
        </a:p>
        <a:p>
          <a:pPr marL="57150" lvl="1" indent="-57150" algn="just" defTabSz="400050">
            <a:lnSpc>
              <a:spcPct val="90000"/>
            </a:lnSpc>
            <a:spcBef>
              <a:spcPct val="0"/>
            </a:spcBef>
            <a:spcAft>
              <a:spcPct val="15000"/>
            </a:spcAft>
            <a:buChar char="•"/>
          </a:pPr>
          <a:endParaRPr lang="sl-SI" sz="900" kern="1200" dirty="0">
            <a:solidFill>
              <a:sysClr val="windowText" lastClr="000000"/>
            </a:solidFill>
            <a:latin typeface="Republika" panose="02000506040000020004" pitchFamily="2" charset="-18"/>
            <a:ea typeface="+mn-ea"/>
            <a:cs typeface="+mn-cs"/>
          </a:endParaRPr>
        </a:p>
        <a:p>
          <a:pPr marL="57150" lvl="1" indent="-57150" algn="just" defTabSz="400050">
            <a:lnSpc>
              <a:spcPct val="90000"/>
            </a:lnSpc>
            <a:spcBef>
              <a:spcPct val="0"/>
            </a:spcBef>
            <a:spcAft>
              <a:spcPct val="15000"/>
            </a:spcAft>
            <a:buChar char="•"/>
          </a:pPr>
          <a:r>
            <a:rPr lang="sl-SI" sz="900" kern="1200" dirty="0">
              <a:solidFill>
                <a:sysClr val="windowText" lastClr="000000"/>
              </a:solidFill>
              <a:latin typeface="Republika" panose="02000506040000020004" pitchFamily="2" charset="-18"/>
              <a:ea typeface="+mn-ea"/>
              <a:cs typeface="+mn-cs"/>
            </a:rPr>
            <a:t> PT v primeru ugotovljenih nepravilnosti nad 10.000 EUR z OU uskladi in izpolni Prilogo 1, ki jo doda četrtletnemu poročilu.</a:t>
          </a:r>
        </a:p>
        <a:p>
          <a:pPr marL="57150" lvl="1" indent="-57150" algn="l" defTabSz="400050">
            <a:lnSpc>
              <a:spcPct val="90000"/>
            </a:lnSpc>
            <a:spcBef>
              <a:spcPct val="0"/>
            </a:spcBef>
            <a:spcAft>
              <a:spcPct val="15000"/>
            </a:spcAft>
            <a:buNone/>
          </a:pPr>
          <a:endParaRPr lang="sl-SI" sz="900" kern="1200" dirty="0">
            <a:solidFill>
              <a:sysClr val="windowText" lastClr="000000"/>
            </a:solidFill>
            <a:latin typeface="Republika" panose="02000506040000020004" pitchFamily="2" charset="-18"/>
            <a:ea typeface="+mn-ea"/>
            <a:cs typeface="+mn-cs"/>
          </a:endParaRPr>
        </a:p>
        <a:p>
          <a:pPr marL="57150" lvl="1" indent="-57150" algn="l" defTabSz="400050">
            <a:lnSpc>
              <a:spcPct val="90000"/>
            </a:lnSpc>
            <a:spcBef>
              <a:spcPct val="0"/>
            </a:spcBef>
            <a:spcAft>
              <a:spcPct val="15000"/>
            </a:spcAft>
            <a:buChar char="•"/>
          </a:pPr>
          <a:r>
            <a:rPr lang="sl-SI" sz="900" kern="1200" dirty="0">
              <a:solidFill>
                <a:sysClr val="windowText" lastClr="000000">
                  <a:hueOff val="0"/>
                  <a:satOff val="0"/>
                  <a:lumOff val="0"/>
                  <a:alphaOff val="0"/>
                </a:sysClr>
              </a:solidFill>
              <a:latin typeface="Republika" panose="02000506040000020004" pitchFamily="2" charset="-18"/>
              <a:ea typeface="+mn-ea"/>
              <a:cs typeface="+mn-cs"/>
            </a:rPr>
            <a:t> vodenje evidence o ugotovljenih nepravilnostih ter spremljanje izvajanja ukrepov za odpravo le-teh</a:t>
          </a:r>
          <a:endParaRPr lang="sl-SI" sz="900" kern="1200" dirty="0">
            <a:solidFill>
              <a:sysClr val="windowText" lastClr="000000"/>
            </a:solidFill>
            <a:latin typeface="Republika" panose="02000506040000020004" pitchFamily="2" charset="-18"/>
            <a:ea typeface="+mn-ea"/>
            <a:cs typeface="+mn-cs"/>
          </a:endParaRPr>
        </a:p>
        <a:p>
          <a:pPr marL="57150" lvl="1" indent="-57150" algn="l" defTabSz="400050">
            <a:lnSpc>
              <a:spcPct val="90000"/>
            </a:lnSpc>
            <a:spcBef>
              <a:spcPct val="0"/>
            </a:spcBef>
            <a:spcAft>
              <a:spcPct val="15000"/>
            </a:spcAft>
            <a:buNone/>
          </a:pPr>
          <a:endParaRPr lang="sl-SI" sz="900" kern="1200" dirty="0">
            <a:solidFill>
              <a:sysClr val="windowText" lastClr="000000"/>
            </a:solidFill>
            <a:latin typeface="Republika" panose="02000506040000020004" pitchFamily="2" charset="-18"/>
            <a:ea typeface="+mn-ea"/>
            <a:cs typeface="+mn-cs"/>
          </a:endParaRPr>
        </a:p>
        <a:p>
          <a:pPr marL="57150" lvl="1" indent="-57150" algn="l" defTabSz="400050">
            <a:lnSpc>
              <a:spcPct val="90000"/>
            </a:lnSpc>
            <a:spcBef>
              <a:spcPct val="0"/>
            </a:spcBef>
            <a:spcAft>
              <a:spcPct val="15000"/>
            </a:spcAft>
            <a:buNone/>
          </a:pPr>
          <a:endParaRPr lang="sl-SI" sz="900" kern="1200" dirty="0">
            <a:solidFill>
              <a:sysClr val="windowText" lastClr="000000"/>
            </a:solidFill>
            <a:latin typeface="Republika" panose="02000506040000020004" pitchFamily="2" charset="-18"/>
            <a:ea typeface="+mn-ea"/>
            <a:cs typeface="+mn-cs"/>
          </a:endParaRPr>
        </a:p>
      </dsp:txBody>
      <dsp:txXfrm>
        <a:off x="3767615" y="165388"/>
        <a:ext cx="1777528" cy="2163887"/>
      </dsp:txXfrm>
    </dsp:sp>
    <dsp:sp modelId="{63346364-64CE-4C85-94A6-399D3691D1C9}">
      <dsp:nvSpPr>
        <dsp:cNvPr id="0" name=""/>
        <dsp:cNvSpPr/>
      </dsp:nvSpPr>
      <dsp:spPr>
        <a:xfrm>
          <a:off x="4505026" y="2637765"/>
          <a:ext cx="1151360" cy="4578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chemeClr val="bg1"/>
              </a:solidFill>
              <a:latin typeface="Calibri" panose="020F0502020204030204"/>
              <a:ea typeface="+mn-ea"/>
              <a:cs typeface="+mn-cs"/>
            </a:rPr>
            <a:t>SPES</a:t>
          </a:r>
        </a:p>
      </dsp:txBody>
      <dsp:txXfrm>
        <a:off x="4518436" y="2651175"/>
        <a:ext cx="1124540" cy="43103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4157" y="909386"/>
          <a:ext cx="829708" cy="75084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36000" bIns="12382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r>
            <a:rPr lang="sl-SI" sz="800" kern="1200" dirty="0">
              <a:solidFill>
                <a:sysClr val="windowText" lastClr="000000">
                  <a:hueOff val="0"/>
                  <a:satOff val="0"/>
                  <a:lumOff val="0"/>
                  <a:alphaOff val="0"/>
                </a:sysClr>
              </a:solidFill>
              <a:latin typeface="Calibri" panose="020F0502020204030204"/>
              <a:ea typeface="+mn-ea"/>
              <a:cs typeface="+mn-cs"/>
            </a:rPr>
            <a:t> eMA2</a:t>
          </a:r>
        </a:p>
      </dsp:txBody>
      <dsp:txXfrm>
        <a:off x="41436" y="926665"/>
        <a:ext cx="795150" cy="555391"/>
      </dsp:txXfrm>
    </dsp:sp>
    <dsp:sp modelId="{5E135B2A-2FCA-493C-803D-5A8AC1B13A20}">
      <dsp:nvSpPr>
        <dsp:cNvPr id="0" name=""/>
        <dsp:cNvSpPr/>
      </dsp:nvSpPr>
      <dsp:spPr>
        <a:xfrm rot="1294902">
          <a:off x="422576" y="1305952"/>
          <a:ext cx="1020089" cy="1020089"/>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4075" y="1624439"/>
          <a:ext cx="668091" cy="2066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170127" y="1630491"/>
        <a:ext cx="655987" cy="194520"/>
      </dsp:txXfrm>
    </dsp:sp>
    <dsp:sp modelId="{323C9DC3-FC27-47F1-A7A6-264921FAFBB9}">
      <dsp:nvSpPr>
        <dsp:cNvPr id="0" name=""/>
        <dsp:cNvSpPr/>
      </dsp:nvSpPr>
      <dsp:spPr>
        <a:xfrm>
          <a:off x="964201" y="590849"/>
          <a:ext cx="995046" cy="15660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000" tIns="0"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sp:txBody>
      <dsp:txXfrm>
        <a:off x="993345" y="955584"/>
        <a:ext cx="936758" cy="1172213"/>
      </dsp:txXfrm>
    </dsp:sp>
    <dsp:sp modelId="{AE5B5294-4A20-4C6E-9108-8CA6538DD18B}">
      <dsp:nvSpPr>
        <dsp:cNvPr id="0" name=""/>
        <dsp:cNvSpPr/>
      </dsp:nvSpPr>
      <dsp:spPr>
        <a:xfrm rot="814399">
          <a:off x="1407362" y="220519"/>
          <a:ext cx="1305169" cy="130516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93760" y="564031"/>
          <a:ext cx="519591" cy="2066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a:t>
          </a:r>
        </a:p>
      </dsp:txBody>
      <dsp:txXfrm>
        <a:off x="1199812" y="570083"/>
        <a:ext cx="507487" cy="194520"/>
      </dsp:txXfrm>
    </dsp:sp>
    <dsp:sp modelId="{82C28A65-88C5-4FF0-A0CC-57C993DA3736}">
      <dsp:nvSpPr>
        <dsp:cNvPr id="0" name=""/>
        <dsp:cNvSpPr/>
      </dsp:nvSpPr>
      <dsp:spPr>
        <a:xfrm>
          <a:off x="2054692" y="727948"/>
          <a:ext cx="912205" cy="12667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081410" y="754666"/>
        <a:ext cx="858769" cy="941872"/>
      </dsp:txXfrm>
    </dsp:sp>
    <dsp:sp modelId="{FA0B0FBF-6B34-4E0B-A765-8AA1EE71CD10}">
      <dsp:nvSpPr>
        <dsp:cNvPr id="0" name=""/>
        <dsp:cNvSpPr/>
      </dsp:nvSpPr>
      <dsp:spPr>
        <a:xfrm rot="1508438">
          <a:off x="2191777" y="1392117"/>
          <a:ext cx="961818" cy="961818"/>
        </a:xfrm>
        <a:prstGeom prst="leftCircularArrow">
          <a:avLst>
            <a:gd name="adj1" fmla="val 2401"/>
            <a:gd name="adj2" fmla="val 290360"/>
            <a:gd name="adj3" fmla="val 535993"/>
            <a:gd name="adj4" fmla="val 7494612"/>
            <a:gd name="adj5" fmla="val 280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0B10C9-B5C9-4576-B74E-036084F19219}">
      <dsp:nvSpPr>
        <dsp:cNvPr id="0" name=""/>
        <dsp:cNvSpPr/>
      </dsp:nvSpPr>
      <dsp:spPr>
        <a:xfrm>
          <a:off x="2261122" y="1776099"/>
          <a:ext cx="691363" cy="2066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267174" y="1782151"/>
        <a:ext cx="679259" cy="194520"/>
      </dsp:txXfrm>
    </dsp:sp>
    <dsp:sp modelId="{3002AAF2-8886-4B83-B0A1-801EE59476C3}">
      <dsp:nvSpPr>
        <dsp:cNvPr id="0" name=""/>
        <dsp:cNvSpPr/>
      </dsp:nvSpPr>
      <dsp:spPr>
        <a:xfrm>
          <a:off x="3083649" y="443230"/>
          <a:ext cx="730863" cy="16903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000" tIns="123825"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a:t>
          </a:r>
          <a:r>
            <a:rPr lang="sl-SI" sz="800" kern="1200" dirty="0">
              <a:solidFill>
                <a:sysClr val="windowText" lastClr="000000">
                  <a:hueOff val="0"/>
                  <a:satOff val="0"/>
                  <a:lumOff val="0"/>
                  <a:alphaOff val="0"/>
                </a:sysClr>
              </a:solidFill>
              <a:latin typeface="Calibri" panose="020F0502020204030204"/>
              <a:ea typeface="+mn-ea"/>
              <a:cs typeface="+mn-cs"/>
            </a:rPr>
            <a:t> eMA2</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po</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2021/1060</a:t>
          </a:r>
          <a:r>
            <a:rPr lang="en-US" sz="800" kern="1200" dirty="0">
              <a:solidFill>
                <a:sysClr val="windowText" lastClr="000000">
                  <a:hueOff val="0"/>
                  <a:satOff val="0"/>
                  <a:lumOff val="0"/>
                  <a:alphaOff val="0"/>
                </a:sysClr>
              </a:solidFill>
              <a:latin typeface="Calibri" panose="020F0502020204030204"/>
              <a:ea typeface="+mn-ea"/>
              <a:cs typeface="+mn-cs"/>
            </a:rPr>
            <a:t>/EU</a:t>
          </a:r>
          <a:r>
            <a:rPr lang="sl-SI" sz="8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3105055" y="826858"/>
        <a:ext cx="688051" cy="1285335"/>
      </dsp:txXfrm>
    </dsp:sp>
    <dsp:sp modelId="{7969B4F3-B043-4B99-A0D6-BF5A685B52B6}">
      <dsp:nvSpPr>
        <dsp:cNvPr id="0" name=""/>
        <dsp:cNvSpPr/>
      </dsp:nvSpPr>
      <dsp:spPr>
        <a:xfrm>
          <a:off x="3419513" y="144850"/>
          <a:ext cx="1047830" cy="1349806"/>
        </a:xfrm>
        <a:prstGeom prst="circularArrow">
          <a:avLst>
            <a:gd name="adj1" fmla="val 2234"/>
            <a:gd name="adj2" fmla="val 269100"/>
            <a:gd name="adj3" fmla="val 21470336"/>
            <a:gd name="adj4" fmla="val 14490457"/>
            <a:gd name="adj5" fmla="val 260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800F4C-42F7-4116-A6F0-006B9165C539}">
      <dsp:nvSpPr>
        <dsp:cNvPr id="0" name=""/>
        <dsp:cNvSpPr/>
      </dsp:nvSpPr>
      <dsp:spPr>
        <a:xfrm>
          <a:off x="3277184" y="477180"/>
          <a:ext cx="519591" cy="2078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a:t>
          </a:r>
        </a:p>
      </dsp:txBody>
      <dsp:txXfrm>
        <a:off x="3283273" y="483269"/>
        <a:ext cx="507413" cy="195711"/>
      </dsp:txXfrm>
    </dsp:sp>
    <dsp:sp modelId="{5E5D2F84-746B-4BC4-A370-693CE9E41A83}">
      <dsp:nvSpPr>
        <dsp:cNvPr id="0" name=""/>
        <dsp:cNvSpPr/>
      </dsp:nvSpPr>
      <dsp:spPr>
        <a:xfrm>
          <a:off x="3924494" y="963031"/>
          <a:ext cx="800633" cy="6235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938844" y="977381"/>
        <a:ext cx="771933" cy="461251"/>
      </dsp:txXfrm>
    </dsp:sp>
    <dsp:sp modelId="{3E220402-B920-47A1-8081-B55913F64230}">
      <dsp:nvSpPr>
        <dsp:cNvPr id="0" name=""/>
        <dsp:cNvSpPr/>
      </dsp:nvSpPr>
      <dsp:spPr>
        <a:xfrm>
          <a:off x="4563158" y="1063742"/>
          <a:ext cx="847880" cy="847880"/>
        </a:xfrm>
        <a:prstGeom prst="leftCircularArrow">
          <a:avLst>
            <a:gd name="adj1" fmla="val 2724"/>
            <a:gd name="adj2" fmla="val 331856"/>
            <a:gd name="adj3" fmla="val 2156122"/>
            <a:gd name="adj4" fmla="val 9073245"/>
            <a:gd name="adj5" fmla="val 3178"/>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3C9565-6010-46F2-806B-8DBDA911A0FE}">
      <dsp:nvSpPr>
        <dsp:cNvPr id="0" name=""/>
        <dsp:cNvSpPr/>
      </dsp:nvSpPr>
      <dsp:spPr>
        <a:xfrm>
          <a:off x="4133851" y="1389745"/>
          <a:ext cx="568578" cy="2630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 in MF</a:t>
          </a:r>
        </a:p>
      </dsp:txBody>
      <dsp:txXfrm>
        <a:off x="4141555" y="1397449"/>
        <a:ext cx="553170" cy="247620"/>
      </dsp:txXfrm>
    </dsp:sp>
    <dsp:sp modelId="{CE2D20BA-864D-43DE-9BDF-83D84992C7D1}">
      <dsp:nvSpPr>
        <dsp:cNvPr id="0" name=""/>
        <dsp:cNvSpPr/>
      </dsp:nvSpPr>
      <dsp:spPr>
        <a:xfrm>
          <a:off x="4835111" y="983132"/>
          <a:ext cx="806765" cy="6675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Certifikacija</a:t>
          </a:r>
          <a:r>
            <a:rPr lang="sl-SI" sz="800" kern="1200" dirty="0">
              <a:solidFill>
                <a:sysClr val="windowText" lastClr="000000">
                  <a:hueOff val="0"/>
                  <a:satOff val="0"/>
                  <a:lumOff val="0"/>
                  <a:alphaOff val="0"/>
                </a:sysClr>
              </a:solidFill>
              <a:latin typeface="Calibri" panose="020F0502020204030204"/>
              <a:ea typeface="+mn-ea"/>
              <a:cs typeface="+mn-cs"/>
            </a:rPr>
            <a:t> izdatkov</a:t>
          </a:r>
        </a:p>
      </dsp:txBody>
      <dsp:txXfrm>
        <a:off x="4850473" y="1141543"/>
        <a:ext cx="776041" cy="493789"/>
      </dsp:txXfrm>
    </dsp:sp>
    <dsp:sp modelId="{C4AB2E05-919C-4D8B-8005-F0F66C005561}">
      <dsp:nvSpPr>
        <dsp:cNvPr id="0" name=""/>
        <dsp:cNvSpPr/>
      </dsp:nvSpPr>
      <dsp:spPr>
        <a:xfrm>
          <a:off x="4911369" y="870080"/>
          <a:ext cx="849350" cy="3232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ORGAN ZA RAČUNOVODENJE</a:t>
          </a:r>
        </a:p>
      </dsp:txBody>
      <dsp:txXfrm>
        <a:off x="4920837" y="879548"/>
        <a:ext cx="830414" cy="3043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BCBB85-2362-463E-A26B-BD67E64D8C8D}">
      <dsp:nvSpPr>
        <dsp:cNvPr id="0" name=""/>
        <dsp:cNvSpPr/>
      </dsp:nvSpPr>
      <dsp:spPr>
        <a:xfrm>
          <a:off x="1566" y="916240"/>
          <a:ext cx="855807" cy="6085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p>
        <a:p>
          <a:pPr marL="57150" lvl="1" indent="-57150" algn="l" defTabSz="355600">
            <a:lnSpc>
              <a:spcPct val="90000"/>
            </a:lnSpc>
            <a:spcBef>
              <a:spcPct val="0"/>
            </a:spcBef>
            <a:spcAft>
              <a:spcPct val="15000"/>
            </a:spcAft>
            <a:buChar char="•"/>
          </a:pPr>
          <a:r>
            <a:rPr lang="sl-SI" sz="800" kern="1200" dirty="0"/>
            <a:t>Pripravi in odda ZZI.</a:t>
          </a:r>
        </a:p>
      </dsp:txBody>
      <dsp:txXfrm>
        <a:off x="15571" y="930245"/>
        <a:ext cx="827797" cy="450152"/>
      </dsp:txXfrm>
    </dsp:sp>
    <dsp:sp modelId="{57F0F3E3-0075-4840-AF44-0158849171AE}">
      <dsp:nvSpPr>
        <dsp:cNvPr id="0" name=""/>
        <dsp:cNvSpPr/>
      </dsp:nvSpPr>
      <dsp:spPr>
        <a:xfrm rot="1128120">
          <a:off x="391276" y="1005565"/>
          <a:ext cx="1220825" cy="1220825"/>
        </a:xfrm>
        <a:prstGeom prst="leftCircularArrow">
          <a:avLst>
            <a:gd name="adj1" fmla="val 3970"/>
            <a:gd name="adj2" fmla="val 498137"/>
            <a:gd name="adj3" fmla="val 2198877"/>
            <a:gd name="adj4" fmla="val 8949718"/>
            <a:gd name="adj5" fmla="val 463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1F8171-BDD7-49EA-91CD-53D35CD051AD}">
      <dsp:nvSpPr>
        <dsp:cNvPr id="0" name=""/>
        <dsp:cNvSpPr/>
      </dsp:nvSpPr>
      <dsp:spPr>
        <a:xfrm>
          <a:off x="231562" y="1422077"/>
          <a:ext cx="715548" cy="260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UPRAVIČENEC</a:t>
          </a:r>
        </a:p>
      </dsp:txBody>
      <dsp:txXfrm>
        <a:off x="239201" y="1429716"/>
        <a:ext cx="700270" cy="245537"/>
      </dsp:txXfrm>
    </dsp:sp>
    <dsp:sp modelId="{55772834-CBA0-4060-8B7B-3C8DB5613989}">
      <dsp:nvSpPr>
        <dsp:cNvPr id="0" name=""/>
        <dsp:cNvSpPr/>
      </dsp:nvSpPr>
      <dsp:spPr>
        <a:xfrm>
          <a:off x="1140995" y="456124"/>
          <a:ext cx="1156517" cy="15288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Izvede a</a:t>
          </a:r>
          <a:r>
            <a:rPr lang="pt-BR" sz="800" kern="1200" dirty="0">
              <a:solidFill>
                <a:sysClr val="windowText" lastClr="000000">
                  <a:hueOff val="0"/>
                  <a:satOff val="0"/>
                  <a:lumOff val="0"/>
                  <a:alphaOff val="0"/>
                </a:sysClr>
              </a:solidFill>
              <a:latin typeface="Calibri" panose="020F0502020204030204"/>
              <a:ea typeface="+mn-ea"/>
              <a:cs typeface="+mn-cs"/>
            </a:rPr>
            <a:t>dministrativno</a:t>
          </a:r>
          <a:r>
            <a:rPr lang="sl-SI" sz="800" kern="1200" dirty="0">
              <a:solidFill>
                <a:sysClr val="windowText" lastClr="000000">
                  <a:hueOff val="0"/>
                  <a:satOff val="0"/>
                  <a:lumOff val="0"/>
                  <a:alphaOff val="0"/>
                </a:sysClr>
              </a:solidFill>
              <a:latin typeface="Calibri" panose="020F0502020204030204"/>
              <a:ea typeface="+mn-ea"/>
              <a:cs typeface="+mn-cs"/>
            </a:rPr>
            <a:t> prevejanje skladno s potrjeno metodologijo za izvedbo administrativnega preverjanja.</a:t>
          </a:r>
          <a:endParaRPr lang="sl-SI" sz="800" kern="1200" dirty="0"/>
        </a:p>
        <a:p>
          <a:pPr marL="57150" lvl="1" indent="-57150" algn="l" defTabSz="266700">
            <a:lnSpc>
              <a:spcPct val="90000"/>
            </a:lnSpc>
            <a:spcBef>
              <a:spcPct val="0"/>
            </a:spcBef>
            <a:spcAft>
              <a:spcPct val="15000"/>
            </a:spcAft>
            <a:buChar char="•"/>
          </a:pPr>
          <a:endParaRPr lang="sl-SI" sz="600" kern="1200" dirty="0"/>
        </a:p>
      </dsp:txBody>
      <dsp:txXfrm>
        <a:off x="1174868" y="817598"/>
        <a:ext cx="1088771" cy="1133455"/>
      </dsp:txXfrm>
    </dsp:sp>
    <dsp:sp modelId="{D2DE289E-DE82-4DB6-8CEC-AD04355B4737}">
      <dsp:nvSpPr>
        <dsp:cNvPr id="0" name=""/>
        <dsp:cNvSpPr/>
      </dsp:nvSpPr>
      <dsp:spPr>
        <a:xfrm rot="20965260">
          <a:off x="1691030" y="346607"/>
          <a:ext cx="1367747" cy="1367747"/>
        </a:xfrm>
        <a:prstGeom prst="circularArrow">
          <a:avLst>
            <a:gd name="adj1" fmla="val 3543"/>
            <a:gd name="adj2" fmla="val 440094"/>
            <a:gd name="adj3" fmla="val 19774184"/>
            <a:gd name="adj4" fmla="val 12965299"/>
            <a:gd name="adj5" fmla="val 41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04A55A-608B-43AD-8B71-420096AA8C9A}">
      <dsp:nvSpPr>
        <dsp:cNvPr id="0" name=""/>
        <dsp:cNvSpPr/>
      </dsp:nvSpPr>
      <dsp:spPr>
        <a:xfrm>
          <a:off x="1536753" y="658583"/>
          <a:ext cx="655864" cy="260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1544392" y="666222"/>
        <a:ext cx="640586" cy="245537"/>
      </dsp:txXfrm>
    </dsp:sp>
    <dsp:sp modelId="{226E121A-875C-4F79-BF34-5F1A591E402B}">
      <dsp:nvSpPr>
        <dsp:cNvPr id="0" name=""/>
        <dsp:cNvSpPr/>
      </dsp:nvSpPr>
      <dsp:spPr>
        <a:xfrm>
          <a:off x="2528289" y="705185"/>
          <a:ext cx="1010534" cy="10306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a:t>
          </a:r>
        </a:p>
      </dsp:txBody>
      <dsp:txXfrm>
        <a:off x="2552008" y="728904"/>
        <a:ext cx="963096" cy="762382"/>
      </dsp:txXfrm>
    </dsp:sp>
    <dsp:sp modelId="{DC6E5126-270D-4BF4-9639-758349EC409F}">
      <dsp:nvSpPr>
        <dsp:cNvPr id="0" name=""/>
        <dsp:cNvSpPr/>
      </dsp:nvSpPr>
      <dsp:spPr>
        <a:xfrm rot="1460563">
          <a:off x="3121341" y="996765"/>
          <a:ext cx="1242552" cy="1242552"/>
        </a:xfrm>
        <a:prstGeom prst="leftCircularArrow">
          <a:avLst>
            <a:gd name="adj1" fmla="val 3900"/>
            <a:gd name="adj2" fmla="val 488607"/>
            <a:gd name="adj3" fmla="val 1268273"/>
            <a:gd name="adj4" fmla="val 8028644"/>
            <a:gd name="adj5" fmla="val 45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EBA9BE-0999-435F-AC83-2C0ABE46F3E1}">
      <dsp:nvSpPr>
        <dsp:cNvPr id="0" name=""/>
        <dsp:cNvSpPr/>
      </dsp:nvSpPr>
      <dsp:spPr>
        <a:xfrm>
          <a:off x="2851620" y="1681946"/>
          <a:ext cx="784925" cy="260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UPRAVIČENEC</a:t>
          </a:r>
        </a:p>
      </dsp:txBody>
      <dsp:txXfrm>
        <a:off x="2859259" y="1689585"/>
        <a:ext cx="769647" cy="245537"/>
      </dsp:txXfrm>
    </dsp:sp>
    <dsp:sp modelId="{2EB10597-88FA-4530-9F23-14AC65BDDDE2}">
      <dsp:nvSpPr>
        <dsp:cNvPr id="0" name=""/>
        <dsp:cNvSpPr/>
      </dsp:nvSpPr>
      <dsp:spPr>
        <a:xfrm>
          <a:off x="3779771" y="566817"/>
          <a:ext cx="1144276" cy="13074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Odobri izplačilo.</a:t>
          </a:r>
          <a:endParaRPr lang="sl-SI" sz="800" kern="1200" dirty="0"/>
        </a:p>
        <a:p>
          <a:pPr marL="57150" lvl="1" indent="-57150" algn="l" defTabSz="355600">
            <a:lnSpc>
              <a:spcPct val="90000"/>
            </a:lnSpc>
            <a:spcBef>
              <a:spcPct val="0"/>
            </a:spcBef>
            <a:spcAft>
              <a:spcPct val="15000"/>
            </a:spcAft>
            <a:buChar char="•"/>
          </a:pPr>
          <a:r>
            <a:rPr lang="sl-SI" sz="800" kern="1200" dirty="0"/>
            <a:t>Izplača ZZI U.</a:t>
          </a:r>
        </a:p>
        <a:p>
          <a:pPr marL="57150" lvl="1" indent="-57150" algn="l" defTabSz="355600">
            <a:lnSpc>
              <a:spcPct val="90000"/>
            </a:lnSpc>
            <a:spcBef>
              <a:spcPct val="0"/>
            </a:spcBef>
            <a:spcAft>
              <a:spcPct val="15000"/>
            </a:spcAft>
            <a:buChar char="•"/>
          </a:pPr>
          <a:r>
            <a:rPr lang="sl-SI" sz="800" kern="1200" dirty="0"/>
            <a:t>Pozove U, da v IS OU priloži potrdilo o nakazilu poslovnim partnerjem.</a:t>
          </a:r>
        </a:p>
        <a:p>
          <a:pPr marL="57150" lvl="1" indent="-57150" algn="l" defTabSz="222250">
            <a:lnSpc>
              <a:spcPct val="90000"/>
            </a:lnSpc>
            <a:spcBef>
              <a:spcPct val="0"/>
            </a:spcBef>
            <a:spcAft>
              <a:spcPct val="15000"/>
            </a:spcAft>
            <a:buChar char="•"/>
          </a:pPr>
          <a:endParaRPr lang="sl-SI" sz="500" kern="1200" dirty="0"/>
        </a:p>
      </dsp:txBody>
      <dsp:txXfrm>
        <a:off x="3809858" y="877065"/>
        <a:ext cx="1084102" cy="967081"/>
      </dsp:txXfrm>
    </dsp:sp>
    <dsp:sp modelId="{BBAA0695-623F-4359-A5C6-79CF4D375942}">
      <dsp:nvSpPr>
        <dsp:cNvPr id="0" name=""/>
        <dsp:cNvSpPr/>
      </dsp:nvSpPr>
      <dsp:spPr>
        <a:xfrm rot="303691">
          <a:off x="4326455" y="293737"/>
          <a:ext cx="1310254" cy="1310254"/>
        </a:xfrm>
        <a:prstGeom prst="circularArrow">
          <a:avLst>
            <a:gd name="adj1" fmla="val 3699"/>
            <a:gd name="adj2" fmla="val 461118"/>
            <a:gd name="adj3" fmla="val 20277916"/>
            <a:gd name="adj4" fmla="val 13490055"/>
            <a:gd name="adj5" fmla="val 431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6435A9-1AC7-4FED-868C-2866F69CFA5D}">
      <dsp:nvSpPr>
        <dsp:cNvPr id="0" name=""/>
        <dsp:cNvSpPr/>
      </dsp:nvSpPr>
      <dsp:spPr>
        <a:xfrm>
          <a:off x="4226298" y="523978"/>
          <a:ext cx="655864" cy="260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4233937" y="531617"/>
        <a:ext cx="640586" cy="245537"/>
      </dsp:txXfrm>
    </dsp:sp>
    <dsp:sp modelId="{704A2BE5-F765-42DB-87E2-33BB41C46A12}">
      <dsp:nvSpPr>
        <dsp:cNvPr id="0" name=""/>
        <dsp:cNvSpPr/>
      </dsp:nvSpPr>
      <dsp:spPr>
        <a:xfrm>
          <a:off x="5111321" y="881195"/>
          <a:ext cx="1063939" cy="707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p>
        <a:p>
          <a:pPr marL="57150" lvl="1" indent="-57150" algn="l" defTabSz="355600">
            <a:lnSpc>
              <a:spcPct val="90000"/>
            </a:lnSpc>
            <a:spcBef>
              <a:spcPct val="0"/>
            </a:spcBef>
            <a:spcAft>
              <a:spcPct val="15000"/>
            </a:spcAft>
            <a:buChar char="•"/>
          </a:pPr>
          <a:r>
            <a:rPr lang="sl-SI" sz="800" kern="1200" dirty="0"/>
            <a:t>V IS OU priloži potrdilo o nakazilu plačila partnerjem.</a:t>
          </a:r>
        </a:p>
      </dsp:txBody>
      <dsp:txXfrm>
        <a:off x="5127601" y="897475"/>
        <a:ext cx="1031379" cy="523279"/>
      </dsp:txXfrm>
    </dsp:sp>
    <dsp:sp modelId="{B5FA8C82-1A26-441D-B040-08E51BEE12D0}">
      <dsp:nvSpPr>
        <dsp:cNvPr id="0" name=""/>
        <dsp:cNvSpPr/>
      </dsp:nvSpPr>
      <dsp:spPr>
        <a:xfrm rot="1080118">
          <a:off x="5668316" y="826846"/>
          <a:ext cx="1431384" cy="1431384"/>
        </a:xfrm>
        <a:prstGeom prst="leftCircularArrow">
          <a:avLst>
            <a:gd name="adj1" fmla="val 3386"/>
            <a:gd name="adj2" fmla="val 418952"/>
            <a:gd name="adj3" fmla="val 1649312"/>
            <a:gd name="adj4" fmla="val 8479338"/>
            <a:gd name="adj5" fmla="val 39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0C672A-0B51-473F-A300-4E421472D141}">
      <dsp:nvSpPr>
        <dsp:cNvPr id="0" name=""/>
        <dsp:cNvSpPr/>
      </dsp:nvSpPr>
      <dsp:spPr>
        <a:xfrm>
          <a:off x="5455960" y="1581265"/>
          <a:ext cx="763170" cy="260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UPRAVIČENEC</a:t>
          </a:r>
        </a:p>
      </dsp:txBody>
      <dsp:txXfrm>
        <a:off x="5463599" y="1588904"/>
        <a:ext cx="747892" cy="245537"/>
      </dsp:txXfrm>
    </dsp:sp>
    <dsp:sp modelId="{AB944F8F-5FFE-43B1-B29E-8293B6646099}">
      <dsp:nvSpPr>
        <dsp:cNvPr id="0" name=""/>
        <dsp:cNvSpPr/>
      </dsp:nvSpPr>
      <dsp:spPr>
        <a:xfrm>
          <a:off x="6449541" y="585266"/>
          <a:ext cx="1373548" cy="12705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V IS OU zaključi kontrolo po 74. členu Uredbe (EU) št. 2021/1061 in podpiše kontrolni list.</a:t>
          </a:r>
        </a:p>
        <a:p>
          <a:pPr marL="57150" lvl="1" indent="-57150" algn="l" defTabSz="355600">
            <a:lnSpc>
              <a:spcPct val="90000"/>
            </a:lnSpc>
            <a:spcBef>
              <a:spcPct val="0"/>
            </a:spcBef>
            <a:spcAft>
              <a:spcPct val="15000"/>
            </a:spcAft>
            <a:buChar char="•"/>
          </a:pPr>
          <a:r>
            <a:rPr lang="sl-SI" sz="800" kern="1200" dirty="0"/>
            <a:t>Vzpostavi terjatev do organa za </a:t>
          </a:r>
          <a:r>
            <a:rPr lang="sl-SI" sz="800" kern="1200" dirty="0" err="1"/>
            <a:t>računovodenje</a:t>
          </a:r>
          <a:r>
            <a:rPr lang="sl-SI" sz="800" kern="1200" dirty="0"/>
            <a:t>.</a:t>
          </a:r>
        </a:p>
      </dsp:txBody>
      <dsp:txXfrm>
        <a:off x="6478779" y="886758"/>
        <a:ext cx="1315072" cy="939788"/>
      </dsp:txXfrm>
    </dsp:sp>
    <dsp:sp modelId="{E5DD5780-E029-4A3D-94AE-81B6A0DD4E9D}">
      <dsp:nvSpPr>
        <dsp:cNvPr id="0" name=""/>
        <dsp:cNvSpPr/>
      </dsp:nvSpPr>
      <dsp:spPr>
        <a:xfrm rot="501945">
          <a:off x="7078936" y="311455"/>
          <a:ext cx="1376072" cy="1376072"/>
        </a:xfrm>
        <a:prstGeom prst="circularArrow">
          <a:avLst>
            <a:gd name="adj1" fmla="val 3522"/>
            <a:gd name="adj2" fmla="val 437207"/>
            <a:gd name="adj3" fmla="val 19914948"/>
            <a:gd name="adj4" fmla="val 13103177"/>
            <a:gd name="adj5" fmla="val 41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EE546E-7455-4F6E-80AD-DB2A6CDFB710}">
      <dsp:nvSpPr>
        <dsp:cNvPr id="0" name=""/>
        <dsp:cNvSpPr/>
      </dsp:nvSpPr>
      <dsp:spPr>
        <a:xfrm>
          <a:off x="6940881" y="604849"/>
          <a:ext cx="655864" cy="260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6948520" y="612488"/>
        <a:ext cx="640586" cy="245537"/>
      </dsp:txXfrm>
    </dsp:sp>
    <dsp:sp modelId="{F447E8C8-4E9B-4543-BA35-3E6F85921FC1}">
      <dsp:nvSpPr>
        <dsp:cNvPr id="0" name=""/>
        <dsp:cNvSpPr/>
      </dsp:nvSpPr>
      <dsp:spPr>
        <a:xfrm>
          <a:off x="8070056" y="904243"/>
          <a:ext cx="737847" cy="6085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Certificira izdatke.</a:t>
          </a:r>
        </a:p>
      </dsp:txBody>
      <dsp:txXfrm>
        <a:off x="8084061" y="918248"/>
        <a:ext cx="709837" cy="450152"/>
      </dsp:txXfrm>
    </dsp:sp>
    <dsp:sp modelId="{C1A8C7E0-22A3-497D-9FC8-A22C9EBE36F3}">
      <dsp:nvSpPr>
        <dsp:cNvPr id="0" name=""/>
        <dsp:cNvSpPr/>
      </dsp:nvSpPr>
      <dsp:spPr>
        <a:xfrm>
          <a:off x="8053866" y="1358412"/>
          <a:ext cx="1016177" cy="3088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ORGAN ZA RAČUNOVODENJE</a:t>
          </a:r>
        </a:p>
      </dsp:txBody>
      <dsp:txXfrm>
        <a:off x="8062911" y="1367457"/>
        <a:ext cx="998087" cy="29071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108" y="574617"/>
          <a:ext cx="978062" cy="10562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36000" bIns="15240"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Izvedba javnega naročila</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r>
            <a:rPr lang="sl-SI" sz="800" kern="1200" dirty="0">
              <a:solidFill>
                <a:sysClr val="windowText" lastClr="000000">
                  <a:hueOff val="0"/>
                  <a:satOff val="0"/>
                  <a:lumOff val="0"/>
                  <a:alphaOff val="0"/>
                </a:sysClr>
              </a:solidFill>
              <a:latin typeface="Calibri" panose="020F0502020204030204"/>
              <a:ea typeface="+mn-ea"/>
              <a:cs typeface="+mn-cs"/>
            </a:rPr>
            <a:t> eMA2</a:t>
          </a:r>
        </a:p>
      </dsp:txBody>
      <dsp:txXfrm>
        <a:off x="26415" y="598924"/>
        <a:ext cx="929448" cy="781275"/>
      </dsp:txXfrm>
    </dsp:sp>
    <dsp:sp modelId="{5E135B2A-2FCA-493C-803D-5A8AC1B13A20}">
      <dsp:nvSpPr>
        <dsp:cNvPr id="0" name=""/>
        <dsp:cNvSpPr/>
      </dsp:nvSpPr>
      <dsp:spPr>
        <a:xfrm rot="1343966">
          <a:off x="431288" y="1132579"/>
          <a:ext cx="1003884" cy="100388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41809" y="1448743"/>
          <a:ext cx="736179" cy="2192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48231" y="1455165"/>
        <a:ext cx="723335" cy="206424"/>
      </dsp:txXfrm>
    </dsp:sp>
    <dsp:sp modelId="{323C9DC3-FC27-47F1-A7A6-264921FAFBB9}">
      <dsp:nvSpPr>
        <dsp:cNvPr id="0" name=""/>
        <dsp:cNvSpPr/>
      </dsp:nvSpPr>
      <dsp:spPr>
        <a:xfrm>
          <a:off x="1130409" y="438893"/>
          <a:ext cx="842828" cy="14658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sp:txBody>
      <dsp:txXfrm>
        <a:off x="1155095" y="777681"/>
        <a:ext cx="793456" cy="1102336"/>
      </dsp:txXfrm>
    </dsp:sp>
    <dsp:sp modelId="{AE5B5294-4A20-4C6E-9108-8CA6538DD18B}">
      <dsp:nvSpPr>
        <dsp:cNvPr id="0" name=""/>
        <dsp:cNvSpPr/>
      </dsp:nvSpPr>
      <dsp:spPr>
        <a:xfrm rot="944828">
          <a:off x="1489350" y="205444"/>
          <a:ext cx="1056167" cy="105616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361120" y="441992"/>
          <a:ext cx="551387" cy="2192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a:t>
          </a:r>
        </a:p>
      </dsp:txBody>
      <dsp:txXfrm>
        <a:off x="1367542" y="448414"/>
        <a:ext cx="538543" cy="206424"/>
      </dsp:txXfrm>
    </dsp:sp>
    <dsp:sp modelId="{82C28A65-88C5-4FF0-A0CC-57C993DA3736}">
      <dsp:nvSpPr>
        <dsp:cNvPr id="0" name=""/>
        <dsp:cNvSpPr/>
      </dsp:nvSpPr>
      <dsp:spPr>
        <a:xfrm>
          <a:off x="2106435" y="599508"/>
          <a:ext cx="829616" cy="9631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28600" y="621673"/>
        <a:ext cx="785286" cy="712436"/>
      </dsp:txXfrm>
    </dsp:sp>
    <dsp:sp modelId="{FA0B0FBF-6B34-4E0B-A765-8AA1EE71CD10}">
      <dsp:nvSpPr>
        <dsp:cNvPr id="0" name=""/>
        <dsp:cNvSpPr/>
      </dsp:nvSpPr>
      <dsp:spPr>
        <a:xfrm rot="939416">
          <a:off x="2426948" y="1050033"/>
          <a:ext cx="948609" cy="948609"/>
        </a:xfrm>
        <a:prstGeom prst="leftCircularArrow">
          <a:avLst>
            <a:gd name="adj1" fmla="val 3131"/>
            <a:gd name="adj2" fmla="val 385122"/>
            <a:gd name="adj3" fmla="val 1311330"/>
            <a:gd name="adj4" fmla="val 8175186"/>
            <a:gd name="adj5" fmla="val 3653"/>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0B10C9-B5C9-4576-B74E-036084F19219}">
      <dsp:nvSpPr>
        <dsp:cNvPr id="0" name=""/>
        <dsp:cNvSpPr/>
      </dsp:nvSpPr>
      <dsp:spPr>
        <a:xfrm>
          <a:off x="2255317" y="1420288"/>
          <a:ext cx="767393" cy="2192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261739" y="1426710"/>
        <a:ext cx="754549" cy="206424"/>
      </dsp:txXfrm>
    </dsp:sp>
    <dsp:sp modelId="{3002AAF2-8886-4B83-B0A1-801EE59476C3}">
      <dsp:nvSpPr>
        <dsp:cNvPr id="0" name=""/>
        <dsp:cNvSpPr/>
      </dsp:nvSpPr>
      <dsp:spPr>
        <a:xfrm>
          <a:off x="3149766" y="476247"/>
          <a:ext cx="738436" cy="120968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 </a:t>
          </a:r>
        </a:p>
      </dsp:txBody>
      <dsp:txXfrm>
        <a:off x="3171394" y="757092"/>
        <a:ext cx="695180" cy="907206"/>
      </dsp:txXfrm>
    </dsp:sp>
    <dsp:sp modelId="{7969B4F3-B043-4B99-A0D6-BF5A685B52B6}">
      <dsp:nvSpPr>
        <dsp:cNvPr id="0" name=""/>
        <dsp:cNvSpPr/>
      </dsp:nvSpPr>
      <dsp:spPr>
        <a:xfrm rot="21427332">
          <a:off x="3283007" y="115032"/>
          <a:ext cx="1195930" cy="1171541"/>
        </a:xfrm>
        <a:prstGeom prst="circularArrow">
          <a:avLst>
            <a:gd name="adj1" fmla="val 3015"/>
            <a:gd name="adj2" fmla="val 369870"/>
            <a:gd name="adj3" fmla="val 21033757"/>
            <a:gd name="adj4" fmla="val 14154649"/>
            <a:gd name="adj5" fmla="val 3518"/>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800F4C-42F7-4116-A6F0-006B9165C539}">
      <dsp:nvSpPr>
        <dsp:cNvPr id="0" name=""/>
        <dsp:cNvSpPr/>
      </dsp:nvSpPr>
      <dsp:spPr>
        <a:xfrm>
          <a:off x="3328216" y="339098"/>
          <a:ext cx="551387" cy="2192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a:t>
          </a:r>
        </a:p>
      </dsp:txBody>
      <dsp:txXfrm>
        <a:off x="3334638" y="345520"/>
        <a:ext cx="538543" cy="206424"/>
      </dsp:txXfrm>
    </dsp:sp>
    <dsp:sp modelId="{5E5D2F84-746B-4BC4-A370-693CE9E41A83}">
      <dsp:nvSpPr>
        <dsp:cNvPr id="0" name=""/>
        <dsp:cNvSpPr/>
      </dsp:nvSpPr>
      <dsp:spPr>
        <a:xfrm>
          <a:off x="4039505" y="733233"/>
          <a:ext cx="694965" cy="65458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4054569" y="748297"/>
        <a:ext cx="664837" cy="484185"/>
      </dsp:txXfrm>
    </dsp:sp>
    <dsp:sp modelId="{3E220402-B920-47A1-8081-B55913F64230}">
      <dsp:nvSpPr>
        <dsp:cNvPr id="0" name=""/>
        <dsp:cNvSpPr/>
      </dsp:nvSpPr>
      <dsp:spPr>
        <a:xfrm rot="21051873">
          <a:off x="4550299" y="884077"/>
          <a:ext cx="922254" cy="922254"/>
        </a:xfrm>
        <a:prstGeom prst="leftCircularArrow">
          <a:avLst>
            <a:gd name="adj1" fmla="val 3221"/>
            <a:gd name="adj2" fmla="val 396966"/>
            <a:gd name="adj3" fmla="val 2673586"/>
            <a:gd name="adj4" fmla="val 9525598"/>
            <a:gd name="adj5" fmla="val 375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3C9565-6010-46F2-806B-8DBDA911A0FE}">
      <dsp:nvSpPr>
        <dsp:cNvPr id="0" name=""/>
        <dsp:cNvSpPr/>
      </dsp:nvSpPr>
      <dsp:spPr>
        <a:xfrm>
          <a:off x="4175974" y="1169202"/>
          <a:ext cx="611538" cy="3035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 in MF</a:t>
          </a:r>
        </a:p>
      </dsp:txBody>
      <dsp:txXfrm>
        <a:off x="4184865" y="1178093"/>
        <a:ext cx="593756" cy="285784"/>
      </dsp:txXfrm>
    </dsp:sp>
    <dsp:sp modelId="{CE2D20BA-864D-43DE-9BDF-83D84992C7D1}">
      <dsp:nvSpPr>
        <dsp:cNvPr id="0" name=""/>
        <dsp:cNvSpPr/>
      </dsp:nvSpPr>
      <dsp:spPr>
        <a:xfrm>
          <a:off x="5044076" y="959864"/>
          <a:ext cx="620310" cy="5116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Certifikacija</a:t>
          </a:r>
          <a:r>
            <a:rPr lang="sl-SI" sz="800" kern="1200" dirty="0">
              <a:solidFill>
                <a:sysClr val="windowText" lastClr="000000">
                  <a:hueOff val="0"/>
                  <a:satOff val="0"/>
                  <a:lumOff val="0"/>
                  <a:alphaOff val="0"/>
                </a:sysClr>
              </a:solidFill>
              <a:latin typeface="Calibri" panose="020F0502020204030204"/>
              <a:ea typeface="+mn-ea"/>
              <a:cs typeface="+mn-cs"/>
            </a:rPr>
            <a:t> izdatkov</a:t>
          </a:r>
        </a:p>
      </dsp:txBody>
      <dsp:txXfrm>
        <a:off x="5055850" y="1081272"/>
        <a:ext cx="596762" cy="378444"/>
      </dsp:txXfrm>
    </dsp:sp>
    <dsp:sp modelId="{C4AB2E05-919C-4D8B-8005-F0F66C005561}">
      <dsp:nvSpPr>
        <dsp:cNvPr id="0" name=""/>
        <dsp:cNvSpPr/>
      </dsp:nvSpPr>
      <dsp:spPr>
        <a:xfrm>
          <a:off x="4937583" y="675234"/>
          <a:ext cx="917630" cy="3808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ORGAN ZA RAČUNOVODENJE</a:t>
          </a:r>
        </a:p>
      </dsp:txBody>
      <dsp:txXfrm>
        <a:off x="4948739" y="686390"/>
        <a:ext cx="895318" cy="35857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9905" y="1212027"/>
          <a:ext cx="1510874" cy="6558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54997" y="1227119"/>
        <a:ext cx="1480690" cy="485098"/>
      </dsp:txXfrm>
    </dsp:sp>
    <dsp:sp modelId="{5E135B2A-2FCA-493C-803D-5A8AC1B13A20}">
      <dsp:nvSpPr>
        <dsp:cNvPr id="0" name=""/>
        <dsp:cNvSpPr/>
      </dsp:nvSpPr>
      <dsp:spPr>
        <a:xfrm rot="412190">
          <a:off x="1061486" y="1014182"/>
          <a:ext cx="1724165" cy="172416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16934" y="1718183"/>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Republika" panose="02000506040000020004" pitchFamily="2" charset="-18"/>
              <a:ea typeface="+mn-ea"/>
              <a:cs typeface="+mn-cs"/>
            </a:rPr>
            <a:t>SKP</a:t>
          </a:r>
        </a:p>
      </dsp:txBody>
      <dsp:txXfrm>
        <a:off x="432576" y="1733825"/>
        <a:ext cx="1311715" cy="502782"/>
      </dsp:txXfrm>
    </dsp:sp>
    <dsp:sp modelId="{323C9DC3-FC27-47F1-A7A6-264921FAFBB9}">
      <dsp:nvSpPr>
        <dsp:cNvPr id="0" name=""/>
        <dsp:cNvSpPr/>
      </dsp:nvSpPr>
      <dsp:spPr>
        <a:xfrm>
          <a:off x="2009701" y="494995"/>
          <a:ext cx="1582596" cy="18213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2051615" y="927200"/>
        <a:ext cx="1498768" cy="1347237"/>
      </dsp:txXfrm>
    </dsp:sp>
    <dsp:sp modelId="{AE5B5294-4A20-4C6E-9108-8CA6538DD18B}">
      <dsp:nvSpPr>
        <dsp:cNvPr id="0" name=""/>
        <dsp:cNvSpPr/>
      </dsp:nvSpPr>
      <dsp:spPr>
        <a:xfrm rot="797702">
          <a:off x="3117430" y="-66501"/>
          <a:ext cx="1928171" cy="192817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67207" y="297830"/>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Republika" panose="02000506040000020004" pitchFamily="2" charset="-18"/>
              <a:ea typeface="+mn-ea"/>
              <a:cs typeface="+mn-cs"/>
            </a:rPr>
            <a:t>SKRBNIK POGODBE</a:t>
          </a:r>
        </a:p>
      </dsp:txBody>
      <dsp:txXfrm>
        <a:off x="2382849" y="313472"/>
        <a:ext cx="1311715" cy="502782"/>
      </dsp:txXfrm>
    </dsp:sp>
    <dsp:sp modelId="{CEA71A4A-E771-4469-9296-D62EB1049E47}">
      <dsp:nvSpPr>
        <dsp:cNvPr id="0" name=""/>
        <dsp:cNvSpPr/>
      </dsp:nvSpPr>
      <dsp:spPr>
        <a:xfrm>
          <a:off x="4005793" y="737092"/>
          <a:ext cx="1510874" cy="9668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SKP poroča v IS OU e-MA2 in, če potrebno, izpolni in uskladi obrazec za poročanje nad 10.000 eur</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028042" y="759341"/>
        <a:ext cx="1466376" cy="715154"/>
      </dsp:txXfrm>
    </dsp:sp>
    <dsp:sp modelId="{B0BF265A-D046-4DA3-B78B-FF3D7CFC4E6A}">
      <dsp:nvSpPr>
        <dsp:cNvPr id="0" name=""/>
        <dsp:cNvSpPr/>
      </dsp:nvSpPr>
      <dsp:spPr>
        <a:xfrm>
          <a:off x="4194270" y="1637645"/>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Republika" panose="02000506040000020004" pitchFamily="2" charset="-18"/>
              <a:ea typeface="+mn-ea"/>
              <a:cs typeface="+mn-cs"/>
            </a:rPr>
            <a:t>SKP</a:t>
          </a:r>
        </a:p>
      </dsp:txBody>
      <dsp:txXfrm>
        <a:off x="4209912" y="1653287"/>
        <a:ext cx="1311715" cy="50278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887" y="832984"/>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v IS </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e-MA2</a:t>
          </a:r>
        </a:p>
      </dsp:txBody>
      <dsp:txXfrm>
        <a:off x="16517" y="847614"/>
        <a:ext cx="741495" cy="470228"/>
      </dsp:txXfrm>
    </dsp:sp>
    <dsp:sp modelId="{5E135B2A-2FCA-493C-803D-5A8AC1B13A20}">
      <dsp:nvSpPr>
        <dsp:cNvPr id="0" name=""/>
        <dsp:cNvSpPr/>
      </dsp:nvSpPr>
      <dsp:spPr>
        <a:xfrm>
          <a:off x="391160" y="860699"/>
          <a:ext cx="974811" cy="97481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3852" y="1305582"/>
          <a:ext cx="685116" cy="272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UPRAVIČENEC</a:t>
          </a:r>
        </a:p>
      </dsp:txBody>
      <dsp:txXfrm>
        <a:off x="181832" y="1313562"/>
        <a:ext cx="669156" cy="256488"/>
      </dsp:txXfrm>
    </dsp:sp>
    <dsp:sp modelId="{323C9DC3-FC27-47F1-A7A6-264921FAFBB9}">
      <dsp:nvSpPr>
        <dsp:cNvPr id="0" name=""/>
        <dsp:cNvSpPr/>
      </dsp:nvSpPr>
      <dsp:spPr>
        <a:xfrm>
          <a:off x="1047600" y="455088"/>
          <a:ext cx="807343" cy="15631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66700">
            <a:lnSpc>
              <a:spcPct val="90000"/>
            </a:lnSpc>
            <a:spcBef>
              <a:spcPct val="0"/>
            </a:spcBef>
            <a:spcAft>
              <a:spcPct val="15000"/>
            </a:spcAft>
            <a:buChar char="•"/>
          </a:pPr>
          <a:r>
            <a:rPr lang="sl-SI" sz="600" kern="1200">
              <a:solidFill>
                <a:sysClr val="windowText" lastClr="000000">
                  <a:hueOff val="0"/>
                  <a:satOff val="0"/>
                  <a:lumOff val="0"/>
                  <a:alphaOff val="0"/>
                </a:sysClr>
              </a:solidFill>
              <a:latin typeface="Republika" panose="02000506040000020004" pitchFamily="2" charset="-18"/>
              <a:ea typeface="+mn-ea"/>
              <a:cs typeface="+mn-cs"/>
            </a:rPr>
            <a:t>A</a:t>
          </a:r>
          <a:r>
            <a:rPr lang="pt-BR" sz="600" kern="120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600" kern="1200">
              <a:solidFill>
                <a:sysClr val="windowText" lastClr="000000">
                  <a:hueOff val="0"/>
                  <a:satOff val="0"/>
                  <a:lumOff val="0"/>
                  <a:alphaOff val="0"/>
                </a:sysClr>
              </a:solidFill>
              <a:latin typeface="Republika" panose="02000506040000020004" pitchFamily="2" charset="-18"/>
              <a:ea typeface="+mn-ea"/>
              <a:cs typeface="+mn-cs"/>
            </a:rPr>
            <a:t> po 74. čl. Uredbe 2021/1060/EU na podlagi potrjene metodologije za izvajanje administrativnega preverjanja, ki bo določala način preverjanja in velikost vzorca (kontrolni list)</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071246" y="813694"/>
        <a:ext cx="760051" cy="1180894"/>
      </dsp:txXfrm>
    </dsp:sp>
    <dsp:sp modelId="{AE5B5294-4A20-4C6E-9108-8CA6538DD18B}">
      <dsp:nvSpPr>
        <dsp:cNvPr id="0" name=""/>
        <dsp:cNvSpPr/>
      </dsp:nvSpPr>
      <dsp:spPr>
        <a:xfrm rot="802653">
          <a:off x="1532839" y="367540"/>
          <a:ext cx="1133258" cy="113325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42599" y="569123"/>
          <a:ext cx="685116" cy="272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1150579" y="577103"/>
        <a:ext cx="669156" cy="256488"/>
      </dsp:txXfrm>
    </dsp:sp>
    <dsp:sp modelId="{E93F532D-3C4E-47EB-85F6-D4842A8B2CCB}">
      <dsp:nvSpPr>
        <dsp:cNvPr id="0" name=""/>
        <dsp:cNvSpPr/>
      </dsp:nvSpPr>
      <dsp:spPr>
        <a:xfrm>
          <a:off x="2090435" y="806093"/>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sp:txBody>
      <dsp:txXfrm>
        <a:off x="2105065" y="820723"/>
        <a:ext cx="741495" cy="470228"/>
      </dsp:txXfrm>
    </dsp:sp>
    <dsp:sp modelId="{6EAC3B45-D361-473A-B5F7-E91438FEA96E}">
      <dsp:nvSpPr>
        <dsp:cNvPr id="0" name=""/>
        <dsp:cNvSpPr/>
      </dsp:nvSpPr>
      <dsp:spPr>
        <a:xfrm>
          <a:off x="2567712" y="787579"/>
          <a:ext cx="1039079" cy="1136469"/>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61714" y="1305582"/>
          <a:ext cx="685116" cy="272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UPRAVIČENEC</a:t>
          </a:r>
        </a:p>
      </dsp:txBody>
      <dsp:txXfrm>
        <a:off x="2269694" y="1313562"/>
        <a:ext cx="669156" cy="256488"/>
      </dsp:txXfrm>
    </dsp:sp>
    <dsp:sp modelId="{AFC32CBA-FF4A-42EE-AEC5-DCDF125A981A}">
      <dsp:nvSpPr>
        <dsp:cNvPr id="0" name=""/>
        <dsp:cNvSpPr/>
      </dsp:nvSpPr>
      <dsp:spPr>
        <a:xfrm>
          <a:off x="4239346" y="652238"/>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4253976" y="803092"/>
        <a:ext cx="741495" cy="470228"/>
      </dsp:txXfrm>
    </dsp:sp>
    <dsp:sp modelId="{B26733D7-748C-44D4-80AD-69DEE7F5100E}">
      <dsp:nvSpPr>
        <dsp:cNvPr id="0" name=""/>
        <dsp:cNvSpPr/>
      </dsp:nvSpPr>
      <dsp:spPr>
        <a:xfrm>
          <a:off x="3606802" y="370758"/>
          <a:ext cx="1225543" cy="101989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4341594" y="1158110"/>
          <a:ext cx="827825" cy="2562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4349100" y="1165616"/>
        <a:ext cx="812813" cy="241247"/>
      </dsp:txXfrm>
    </dsp:sp>
    <dsp:sp modelId="{A19EC3FA-1145-4CF2-8EDD-5562FD6BBF74}">
      <dsp:nvSpPr>
        <dsp:cNvPr id="0" name=""/>
        <dsp:cNvSpPr/>
      </dsp:nvSpPr>
      <dsp:spPr>
        <a:xfrm>
          <a:off x="3248174" y="889283"/>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Republika" panose="02000506040000020004" pitchFamily="2" charset="-18"/>
              <a:ea typeface="+mn-ea"/>
              <a:cs typeface="+mn-cs"/>
            </a:rPr>
            <a:t>V</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IS </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e-MA2</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po</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74</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2021/1060</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/EU</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 (kontrolni list)</a:t>
          </a:r>
        </a:p>
      </dsp:txBody>
      <dsp:txXfrm>
        <a:off x="3262804" y="903913"/>
        <a:ext cx="741495" cy="470228"/>
      </dsp:txXfrm>
    </dsp:sp>
    <dsp:sp modelId="{39FD87BC-A303-45F5-ABBE-2DF7CEB16ABD}">
      <dsp:nvSpPr>
        <dsp:cNvPr id="0" name=""/>
        <dsp:cNvSpPr/>
      </dsp:nvSpPr>
      <dsp:spPr>
        <a:xfrm>
          <a:off x="4603898" y="487417"/>
          <a:ext cx="1366738" cy="122088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374472" y="638830"/>
          <a:ext cx="798345" cy="272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3382452" y="646810"/>
        <a:ext cx="782385" cy="256488"/>
      </dsp:txXfrm>
    </dsp:sp>
    <dsp:sp modelId="{C6431022-D0E9-4297-972C-57C69C889AFA}">
      <dsp:nvSpPr>
        <dsp:cNvPr id="0" name=""/>
        <dsp:cNvSpPr/>
      </dsp:nvSpPr>
      <dsp:spPr>
        <a:xfrm>
          <a:off x="5322756" y="806093"/>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5337386" y="956947"/>
        <a:ext cx="741495" cy="470228"/>
      </dsp:txXfrm>
    </dsp:sp>
    <dsp:sp modelId="{5D7D2460-10ED-4C42-9C94-274F24A9C699}">
      <dsp:nvSpPr>
        <dsp:cNvPr id="0" name=""/>
        <dsp:cNvSpPr/>
      </dsp:nvSpPr>
      <dsp:spPr>
        <a:xfrm>
          <a:off x="5554719" y="685865"/>
          <a:ext cx="563747" cy="2404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ORGAN ZA RAČUNOVODENJE</a:t>
          </a:r>
        </a:p>
      </dsp:txBody>
      <dsp:txXfrm>
        <a:off x="5561762" y="692908"/>
        <a:ext cx="549661" cy="22637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948" y="1015258"/>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v IS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e-MA2</a:t>
          </a:r>
        </a:p>
      </dsp:txBody>
      <dsp:txXfrm>
        <a:off x="19231" y="1030541"/>
        <a:ext cx="774595" cy="491218"/>
      </dsp:txXfrm>
    </dsp:sp>
    <dsp:sp modelId="{5E135B2A-2FCA-493C-803D-5A8AC1B13A20}">
      <dsp:nvSpPr>
        <dsp:cNvPr id="0" name=""/>
        <dsp:cNvSpPr/>
      </dsp:nvSpPr>
      <dsp:spPr>
        <a:xfrm rot="1449179">
          <a:off x="293612" y="1303772"/>
          <a:ext cx="974590" cy="97459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83590" y="1508952"/>
          <a:ext cx="715698" cy="284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VODILNI PARTNER LAS</a:t>
          </a:r>
        </a:p>
      </dsp:txBody>
      <dsp:txXfrm>
        <a:off x="191926" y="1517288"/>
        <a:ext cx="699026" cy="267937"/>
      </dsp:txXfrm>
    </dsp:sp>
    <dsp:sp modelId="{323C9DC3-FC27-47F1-A7A6-264921FAFBB9}">
      <dsp:nvSpPr>
        <dsp:cNvPr id="0" name=""/>
        <dsp:cNvSpPr/>
      </dsp:nvSpPr>
      <dsp:spPr>
        <a:xfrm>
          <a:off x="1069003" y="714436"/>
          <a:ext cx="843382" cy="14450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A</a:t>
          </a:r>
          <a:r>
            <a:rPr lang="pt-BR" sz="500" kern="12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5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(kontrolni list)</a:t>
          </a: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093705" y="1048789"/>
        <a:ext cx="793978" cy="1085983"/>
      </dsp:txXfrm>
    </dsp:sp>
    <dsp:sp modelId="{AE5B5294-4A20-4C6E-9108-8CA6538DD18B}">
      <dsp:nvSpPr>
        <dsp:cNvPr id="0" name=""/>
        <dsp:cNvSpPr/>
      </dsp:nvSpPr>
      <dsp:spPr>
        <a:xfrm rot="955925">
          <a:off x="1652340" y="422142"/>
          <a:ext cx="1051223" cy="105122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56337" y="676886"/>
          <a:ext cx="715698" cy="284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1264673" y="685222"/>
        <a:ext cx="699026" cy="267937"/>
      </dsp:txXfrm>
    </dsp:sp>
    <dsp:sp modelId="{E93F532D-3C4E-47EB-85F6-D4842A8B2CCB}">
      <dsp:nvSpPr>
        <dsp:cNvPr id="0" name=""/>
        <dsp:cNvSpPr/>
      </dsp:nvSpPr>
      <dsp:spPr>
        <a:xfrm>
          <a:off x="2131050" y="987167"/>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sp:txBody>
      <dsp:txXfrm>
        <a:off x="2146333" y="1002450"/>
        <a:ext cx="774595" cy="491218"/>
      </dsp:txXfrm>
    </dsp:sp>
    <dsp:sp modelId="{6EAC3B45-D361-473A-B5F7-E91438FEA96E}">
      <dsp:nvSpPr>
        <dsp:cNvPr id="0" name=""/>
        <dsp:cNvSpPr/>
      </dsp:nvSpPr>
      <dsp:spPr>
        <a:xfrm>
          <a:off x="2655406" y="1125541"/>
          <a:ext cx="972018" cy="95895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09974" y="1508952"/>
          <a:ext cx="715698" cy="284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VODILNI PARTNER LAS</a:t>
          </a:r>
        </a:p>
      </dsp:txBody>
      <dsp:txXfrm>
        <a:off x="2318310" y="1517288"/>
        <a:ext cx="699026" cy="267937"/>
      </dsp:txXfrm>
    </dsp:sp>
    <dsp:sp modelId="{AFC32CBA-FF4A-42EE-AEC5-DCDF125A981A}">
      <dsp:nvSpPr>
        <dsp:cNvPr id="0" name=""/>
        <dsp:cNvSpPr/>
      </dsp:nvSpPr>
      <dsp:spPr>
        <a:xfrm>
          <a:off x="4319255" y="980856"/>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4334538" y="1138444"/>
        <a:ext cx="774595" cy="491218"/>
      </dsp:txXfrm>
    </dsp:sp>
    <dsp:sp modelId="{B26733D7-748C-44D4-80AD-69DEE7F5100E}">
      <dsp:nvSpPr>
        <dsp:cNvPr id="0" name=""/>
        <dsp:cNvSpPr/>
      </dsp:nvSpPr>
      <dsp:spPr>
        <a:xfrm rot="867691">
          <a:off x="3928198" y="385654"/>
          <a:ext cx="1019538" cy="1133455"/>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10820" y="752958"/>
          <a:ext cx="672978" cy="3198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3520187" y="762325"/>
        <a:ext cx="654244" cy="301090"/>
      </dsp:txXfrm>
    </dsp:sp>
    <dsp:sp modelId="{A19EC3FA-1145-4CF2-8EDD-5562FD6BBF74}">
      <dsp:nvSpPr>
        <dsp:cNvPr id="0" name=""/>
        <dsp:cNvSpPr/>
      </dsp:nvSpPr>
      <dsp:spPr>
        <a:xfrm>
          <a:off x="3269328" y="1062767"/>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V</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IS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e-MA2</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po</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74</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2021/1060</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/EU</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 (kontrolni list)</a:t>
          </a:r>
        </a:p>
      </dsp:txBody>
      <dsp:txXfrm>
        <a:off x="3284611" y="1078050"/>
        <a:ext cx="774595" cy="491218"/>
      </dsp:txXfrm>
    </dsp:sp>
    <dsp:sp modelId="{39FD87BC-A303-45F5-ABBE-2DF7CEB16ABD}">
      <dsp:nvSpPr>
        <dsp:cNvPr id="0" name=""/>
        <dsp:cNvSpPr/>
      </dsp:nvSpPr>
      <dsp:spPr>
        <a:xfrm>
          <a:off x="4683048" y="1117479"/>
          <a:ext cx="929091" cy="92909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17248" y="1508952"/>
          <a:ext cx="715698" cy="284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4425584" y="1517288"/>
        <a:ext cx="699026" cy="267937"/>
      </dsp:txXfrm>
    </dsp:sp>
    <dsp:sp modelId="{C6431022-D0E9-4297-972C-57C69C889AFA}">
      <dsp:nvSpPr>
        <dsp:cNvPr id="0" name=""/>
        <dsp:cNvSpPr/>
      </dsp:nvSpPr>
      <dsp:spPr>
        <a:xfrm>
          <a:off x="5291961" y="987167"/>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5307244" y="1144755"/>
        <a:ext cx="774595" cy="491218"/>
      </dsp:txXfrm>
    </dsp:sp>
    <dsp:sp modelId="{5D7D2460-10ED-4C42-9C94-274F24A9C699}">
      <dsp:nvSpPr>
        <dsp:cNvPr id="0" name=""/>
        <dsp:cNvSpPr/>
      </dsp:nvSpPr>
      <dsp:spPr>
        <a:xfrm>
          <a:off x="5534278" y="861572"/>
          <a:ext cx="588912" cy="2511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ORGAN ZA RAČUNOVODENJE</a:t>
          </a:r>
        </a:p>
      </dsp:txBody>
      <dsp:txXfrm>
        <a:off x="5541635" y="868929"/>
        <a:ext cx="574198" cy="23647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9905" y="1212027"/>
          <a:ext cx="1510874" cy="6558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54997" y="1227119"/>
        <a:ext cx="1480690" cy="485098"/>
      </dsp:txXfrm>
    </dsp:sp>
    <dsp:sp modelId="{5E135B2A-2FCA-493C-803D-5A8AC1B13A20}">
      <dsp:nvSpPr>
        <dsp:cNvPr id="0" name=""/>
        <dsp:cNvSpPr/>
      </dsp:nvSpPr>
      <dsp:spPr>
        <a:xfrm rot="412190">
          <a:off x="1061486" y="1014182"/>
          <a:ext cx="1724165" cy="172416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16934" y="1718183"/>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SUN</a:t>
          </a:r>
        </a:p>
      </dsp:txBody>
      <dsp:txXfrm>
        <a:off x="432576" y="1733825"/>
        <a:ext cx="1311715" cy="502782"/>
      </dsp:txXfrm>
    </dsp:sp>
    <dsp:sp modelId="{323C9DC3-FC27-47F1-A7A6-264921FAFBB9}">
      <dsp:nvSpPr>
        <dsp:cNvPr id="0" name=""/>
        <dsp:cNvSpPr/>
      </dsp:nvSpPr>
      <dsp:spPr>
        <a:xfrm>
          <a:off x="2009701" y="494995"/>
          <a:ext cx="1582596" cy="18213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2051615" y="927200"/>
        <a:ext cx="1498768" cy="1347237"/>
      </dsp:txXfrm>
    </dsp:sp>
    <dsp:sp modelId="{AE5B5294-4A20-4C6E-9108-8CA6538DD18B}">
      <dsp:nvSpPr>
        <dsp:cNvPr id="0" name=""/>
        <dsp:cNvSpPr/>
      </dsp:nvSpPr>
      <dsp:spPr>
        <a:xfrm rot="797702">
          <a:off x="3117430" y="-66501"/>
          <a:ext cx="1928171" cy="192817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67207" y="297830"/>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SKRBNIK POGODBE</a:t>
          </a:r>
        </a:p>
      </dsp:txBody>
      <dsp:txXfrm>
        <a:off x="2382849" y="313472"/>
        <a:ext cx="1311715" cy="502782"/>
      </dsp:txXfrm>
    </dsp:sp>
    <dsp:sp modelId="{CEA71A4A-E771-4469-9296-D62EB1049E47}">
      <dsp:nvSpPr>
        <dsp:cNvPr id="0" name=""/>
        <dsp:cNvSpPr/>
      </dsp:nvSpPr>
      <dsp:spPr>
        <a:xfrm>
          <a:off x="4005793" y="737092"/>
          <a:ext cx="1510874" cy="9668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SUN poroča v IS e-MA2 in, če potrebno, izpolni in z OU uskladi obrazec za poročanje nad 10.000 eur</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028042" y="759341"/>
        <a:ext cx="1466376" cy="715154"/>
      </dsp:txXfrm>
    </dsp:sp>
    <dsp:sp modelId="{B0BF265A-D046-4DA3-B78B-FF3D7CFC4E6A}">
      <dsp:nvSpPr>
        <dsp:cNvPr id="0" name=""/>
        <dsp:cNvSpPr/>
      </dsp:nvSpPr>
      <dsp:spPr>
        <a:xfrm>
          <a:off x="4186320" y="1709205"/>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SUN</a:t>
          </a:r>
        </a:p>
      </dsp:txBody>
      <dsp:txXfrm>
        <a:off x="4201962" y="1724847"/>
        <a:ext cx="1311715" cy="50278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930" y="1036256"/>
          <a:ext cx="850463" cy="70145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v IS OU</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8072" y="1052398"/>
        <a:ext cx="818179" cy="518859"/>
      </dsp:txXfrm>
    </dsp:sp>
    <dsp:sp modelId="{5E135B2A-2FCA-493C-803D-5A8AC1B13A20}">
      <dsp:nvSpPr>
        <dsp:cNvPr id="0" name=""/>
        <dsp:cNvSpPr/>
      </dsp:nvSpPr>
      <dsp:spPr>
        <a:xfrm rot="1139288">
          <a:off x="277682" y="1249770"/>
          <a:ext cx="1085896" cy="10858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44408" y="1725446"/>
          <a:ext cx="755967" cy="3006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UPRAVIČENEC</a:t>
          </a:r>
        </a:p>
      </dsp:txBody>
      <dsp:txXfrm>
        <a:off x="253213" y="1734251"/>
        <a:ext cx="738357" cy="283013"/>
      </dsp:txXfrm>
    </dsp:sp>
    <dsp:sp modelId="{323C9DC3-FC27-47F1-A7A6-264921FAFBB9}">
      <dsp:nvSpPr>
        <dsp:cNvPr id="0" name=""/>
        <dsp:cNvSpPr/>
      </dsp:nvSpPr>
      <dsp:spPr>
        <a:xfrm>
          <a:off x="1110810" y="330403"/>
          <a:ext cx="1158893" cy="230255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Vzorčno a</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p>
        <a:p>
          <a:pPr marL="114300" lvl="2"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potrditev/</a:t>
          </a:r>
        </a:p>
        <a:p>
          <a:pPr marL="114300" lvl="2"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posredovanje v dopolnitev/</a:t>
          </a:r>
        </a:p>
        <a:p>
          <a:pPr marL="114300" lvl="2"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zavrnitev</a:t>
          </a:r>
        </a:p>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144753" y="857750"/>
        <a:ext cx="1091007" cy="1741263"/>
      </dsp:txXfrm>
    </dsp:sp>
    <dsp:sp modelId="{AE5B5294-4A20-4C6E-9108-8CA6538DD18B}">
      <dsp:nvSpPr>
        <dsp:cNvPr id="0" name=""/>
        <dsp:cNvSpPr/>
      </dsp:nvSpPr>
      <dsp:spPr>
        <a:xfrm rot="1140075">
          <a:off x="1787592" y="85966"/>
          <a:ext cx="1330637" cy="133063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484648" y="532129"/>
          <a:ext cx="755967" cy="3006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MNVP</a:t>
          </a:r>
        </a:p>
      </dsp:txBody>
      <dsp:txXfrm>
        <a:off x="1493453" y="540934"/>
        <a:ext cx="738357" cy="283013"/>
      </dsp:txXfrm>
    </dsp:sp>
    <dsp:sp modelId="{E93F532D-3C4E-47EB-85F6-D4842A8B2CCB}">
      <dsp:nvSpPr>
        <dsp:cNvPr id="0" name=""/>
        <dsp:cNvSpPr/>
      </dsp:nvSpPr>
      <dsp:spPr>
        <a:xfrm>
          <a:off x="2454528" y="635010"/>
          <a:ext cx="1099386" cy="142984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Dopolnitev zahtevka za izplačilo v primeru pomanjkljivosti</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 primeru zavrnitve priprava novega ZZI</a:t>
          </a:r>
        </a:p>
      </dsp:txBody>
      <dsp:txXfrm>
        <a:off x="2486728" y="667210"/>
        <a:ext cx="1034986" cy="1059050"/>
      </dsp:txXfrm>
    </dsp:sp>
    <dsp:sp modelId="{6EAC3B45-D361-473A-B5F7-E91438FEA96E}">
      <dsp:nvSpPr>
        <dsp:cNvPr id="0" name=""/>
        <dsp:cNvSpPr/>
      </dsp:nvSpPr>
      <dsp:spPr>
        <a:xfrm rot="20459619">
          <a:off x="3087073" y="1318337"/>
          <a:ext cx="1226415" cy="112162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788939" y="1892036"/>
          <a:ext cx="755967" cy="3006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UPRAVIČENEC</a:t>
          </a:r>
        </a:p>
      </dsp:txBody>
      <dsp:txXfrm>
        <a:off x="2797744" y="1900841"/>
        <a:ext cx="738357" cy="283013"/>
      </dsp:txXfrm>
    </dsp:sp>
    <dsp:sp modelId="{AFC32CBA-FF4A-42EE-AEC5-DCDF125A981A}">
      <dsp:nvSpPr>
        <dsp:cNvPr id="0" name=""/>
        <dsp:cNvSpPr/>
      </dsp:nvSpPr>
      <dsp:spPr>
        <a:xfrm>
          <a:off x="3727513" y="1039411"/>
          <a:ext cx="850463" cy="70145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3743655" y="1205865"/>
        <a:ext cx="818179" cy="518859"/>
      </dsp:txXfrm>
    </dsp:sp>
    <dsp:sp modelId="{B26733D7-748C-44D4-80AD-69DEE7F5100E}">
      <dsp:nvSpPr>
        <dsp:cNvPr id="0" name=""/>
        <dsp:cNvSpPr/>
      </dsp:nvSpPr>
      <dsp:spPr>
        <a:xfrm rot="779980">
          <a:off x="4219527" y="599517"/>
          <a:ext cx="925790" cy="925790"/>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970865" y="852246"/>
          <a:ext cx="755967" cy="3215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MNVP in MF</a:t>
          </a:r>
        </a:p>
      </dsp:txBody>
      <dsp:txXfrm>
        <a:off x="3980284" y="861665"/>
        <a:ext cx="737129" cy="302738"/>
      </dsp:txXfrm>
    </dsp:sp>
    <dsp:sp modelId="{E600D355-09A5-42AC-A3D3-01535D47B593}">
      <dsp:nvSpPr>
        <dsp:cNvPr id="0" name=""/>
        <dsp:cNvSpPr/>
      </dsp:nvSpPr>
      <dsp:spPr>
        <a:xfrm>
          <a:off x="4758328" y="1006585"/>
          <a:ext cx="850463" cy="70145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4774470" y="1022727"/>
        <a:ext cx="818179" cy="518859"/>
      </dsp:txXfrm>
    </dsp:sp>
    <dsp:sp modelId="{3772CC40-D80A-40BC-85AE-CBEC3A1F8D03}">
      <dsp:nvSpPr>
        <dsp:cNvPr id="0" name=""/>
        <dsp:cNvSpPr/>
      </dsp:nvSpPr>
      <dsp:spPr>
        <a:xfrm>
          <a:off x="4893847" y="1557728"/>
          <a:ext cx="862914" cy="3006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ORGAN ZA RAČUNOVODENJE</a:t>
          </a:r>
        </a:p>
      </dsp:txBody>
      <dsp:txXfrm>
        <a:off x="4902652" y="1566533"/>
        <a:ext cx="845304" cy="283013"/>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0D4C0-F1C5-4EA6-933A-437B4C6420D9}">
      <dsp:nvSpPr>
        <dsp:cNvPr id="0" name=""/>
        <dsp:cNvSpPr/>
      </dsp:nvSpPr>
      <dsp:spPr>
        <a:xfrm>
          <a:off x="93" y="619342"/>
          <a:ext cx="903024" cy="7888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Priprava in oddaja plana zahtevka za izplačilo v IS OU</a:t>
          </a:r>
        </a:p>
      </dsp:txBody>
      <dsp:txXfrm>
        <a:off x="18247" y="637496"/>
        <a:ext cx="866716" cy="583508"/>
      </dsp:txXfrm>
    </dsp:sp>
    <dsp:sp modelId="{871AD649-6221-4ADC-998C-499C4FDEC95C}">
      <dsp:nvSpPr>
        <dsp:cNvPr id="0" name=""/>
        <dsp:cNvSpPr/>
      </dsp:nvSpPr>
      <dsp:spPr>
        <a:xfrm>
          <a:off x="319152" y="569135"/>
          <a:ext cx="1422072" cy="1422072"/>
        </a:xfrm>
        <a:prstGeom prst="leftCircularArrow">
          <a:avLst>
            <a:gd name="adj1" fmla="val 3552"/>
            <a:gd name="adj2" fmla="val 441264"/>
            <a:gd name="adj3" fmla="val 1302097"/>
            <a:gd name="adj4" fmla="val 8109811"/>
            <a:gd name="adj5" fmla="val 41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52BA3A-DD83-4782-B10B-DE8D3ECA6FF0}">
      <dsp:nvSpPr>
        <dsp:cNvPr id="0" name=""/>
        <dsp:cNvSpPr/>
      </dsp:nvSpPr>
      <dsp:spPr>
        <a:xfrm>
          <a:off x="209932" y="1400856"/>
          <a:ext cx="709695" cy="3420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baseline="0" dirty="0">
              <a:latin typeface="Republika" panose="02000506040000020004" pitchFamily="2" charset="-18"/>
            </a:rPr>
            <a:t>UPRAVIČENEC =  NPU</a:t>
          </a:r>
        </a:p>
      </dsp:txBody>
      <dsp:txXfrm>
        <a:off x="219951" y="1410875"/>
        <a:ext cx="689657" cy="322035"/>
      </dsp:txXfrm>
    </dsp:sp>
    <dsp:sp modelId="{F015D319-9B30-49B4-80D5-A9CBBB5C8F8D}">
      <dsp:nvSpPr>
        <dsp:cNvPr id="0" name=""/>
        <dsp:cNvSpPr/>
      </dsp:nvSpPr>
      <dsp:spPr>
        <a:xfrm>
          <a:off x="1160626" y="555712"/>
          <a:ext cx="1306285" cy="9650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latin typeface="Republika" panose="02000506040000020004" pitchFamily="2" charset="-18"/>
            </a:rPr>
            <a:t>Vzorčno a</a:t>
          </a:r>
          <a:r>
            <a:rPr lang="pt-BR" sz="800" kern="1200" dirty="0">
              <a:latin typeface="Republika" panose="02000506040000020004" pitchFamily="2" charset="-18"/>
            </a:rPr>
            <a:t>dministrativn</a:t>
          </a:r>
          <a:r>
            <a:rPr lang="sl-SI" sz="800" kern="1200" dirty="0">
              <a:latin typeface="Republika" panose="02000506040000020004" pitchFamily="2" charset="-18"/>
            </a:rPr>
            <a:t>o</a:t>
          </a:r>
          <a:r>
            <a:rPr lang="pt-BR" sz="800" kern="1200" dirty="0">
              <a:latin typeface="Republika" panose="02000506040000020004" pitchFamily="2" charset="-18"/>
            </a:rPr>
            <a:t> preverjanje</a:t>
          </a:r>
          <a:r>
            <a:rPr lang="sl-SI" sz="800" kern="1200" dirty="0">
              <a:latin typeface="Republika" panose="02000506040000020004" pitchFamily="2" charset="-18"/>
            </a:rPr>
            <a:t> plana ZZI po 74. čl. Uredbe 2021/1060/EU</a:t>
          </a:r>
        </a:p>
      </dsp:txBody>
      <dsp:txXfrm>
        <a:off x="1182834" y="784711"/>
        <a:ext cx="1261869" cy="713818"/>
      </dsp:txXfrm>
    </dsp:sp>
    <dsp:sp modelId="{3994B19D-ED8C-4672-B467-5817A97E9CC1}">
      <dsp:nvSpPr>
        <dsp:cNvPr id="0" name=""/>
        <dsp:cNvSpPr/>
      </dsp:nvSpPr>
      <dsp:spPr>
        <a:xfrm>
          <a:off x="1787589" y="248393"/>
          <a:ext cx="1422887" cy="1422887"/>
        </a:xfrm>
        <a:prstGeom prst="circularArrow">
          <a:avLst>
            <a:gd name="adj1" fmla="val 3550"/>
            <a:gd name="adj2" fmla="val 440990"/>
            <a:gd name="adj3" fmla="val 19377568"/>
            <a:gd name="adj4" fmla="val 12569579"/>
            <a:gd name="adj5" fmla="val 41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92BBEE-593A-48EA-BECB-27B0676E5229}">
      <dsp:nvSpPr>
        <dsp:cNvPr id="0" name=""/>
        <dsp:cNvSpPr/>
      </dsp:nvSpPr>
      <dsp:spPr>
        <a:xfrm>
          <a:off x="1552692" y="636521"/>
          <a:ext cx="749437" cy="241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POSREDNIŠKO TELO</a:t>
          </a:r>
          <a:endParaRPr lang="sl-SI" sz="800" kern="1200">
            <a:latin typeface="Republika" panose="02000506040000020004" pitchFamily="2" charset="-18"/>
          </a:endParaRPr>
        </a:p>
      </dsp:txBody>
      <dsp:txXfrm>
        <a:off x="1559751" y="643580"/>
        <a:ext cx="735319" cy="226904"/>
      </dsp:txXfrm>
    </dsp:sp>
    <dsp:sp modelId="{77191754-43E3-4501-8E7B-88E2AC19160B}">
      <dsp:nvSpPr>
        <dsp:cNvPr id="0" name=""/>
        <dsp:cNvSpPr/>
      </dsp:nvSpPr>
      <dsp:spPr>
        <a:xfrm>
          <a:off x="2707442" y="619084"/>
          <a:ext cx="868134" cy="8382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latin typeface="Republika" panose="02000506040000020004" pitchFamily="2" charset="-18"/>
            </a:rPr>
            <a:t>Priprava in oddaja zahtevka za izplačilo v IS OU </a:t>
          </a:r>
          <a:endParaRPr lang="sl-SI" sz="800" kern="1200">
            <a:latin typeface="Republika" panose="02000506040000020004" pitchFamily="2" charset="-18"/>
          </a:endParaRPr>
        </a:p>
      </dsp:txBody>
      <dsp:txXfrm>
        <a:off x="2726733" y="638375"/>
        <a:ext cx="829552" cy="620066"/>
      </dsp:txXfrm>
    </dsp:sp>
    <dsp:sp modelId="{AB3F72C5-1C22-476D-8381-821B84B6611E}">
      <dsp:nvSpPr>
        <dsp:cNvPr id="0" name=""/>
        <dsp:cNvSpPr/>
      </dsp:nvSpPr>
      <dsp:spPr>
        <a:xfrm rot="677246">
          <a:off x="3063512" y="684799"/>
          <a:ext cx="1386926" cy="1386926"/>
        </a:xfrm>
        <a:prstGeom prst="leftCircularArrow">
          <a:avLst>
            <a:gd name="adj1" fmla="val 3642"/>
            <a:gd name="adj2" fmla="val 453421"/>
            <a:gd name="adj3" fmla="val 1741822"/>
            <a:gd name="adj4" fmla="val 8537380"/>
            <a:gd name="adj5" fmla="val 42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B49D6D-1794-4076-A7BC-8559E534623C}">
      <dsp:nvSpPr>
        <dsp:cNvPr id="0" name=""/>
        <dsp:cNvSpPr/>
      </dsp:nvSpPr>
      <dsp:spPr>
        <a:xfrm>
          <a:off x="2823993" y="1360912"/>
          <a:ext cx="799657" cy="241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UPRAVIČENEC = NPU  </a:t>
          </a:r>
        </a:p>
      </dsp:txBody>
      <dsp:txXfrm>
        <a:off x="2831052" y="1367971"/>
        <a:ext cx="785539" cy="226904"/>
      </dsp:txXfrm>
    </dsp:sp>
    <dsp:sp modelId="{7DB3D315-13F8-4664-B4C9-DB5ECFD0C0FE}">
      <dsp:nvSpPr>
        <dsp:cNvPr id="0" name=""/>
        <dsp:cNvSpPr/>
      </dsp:nvSpPr>
      <dsp:spPr>
        <a:xfrm>
          <a:off x="3895511" y="397966"/>
          <a:ext cx="1151539" cy="12805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latin typeface="Republika" panose="02000506040000020004" pitchFamily="2" charset="-18"/>
          </a:endParaRPr>
        </a:p>
        <a:p>
          <a:pPr marL="57150" lvl="1" indent="-57150" algn="l" defTabSz="355600">
            <a:lnSpc>
              <a:spcPct val="90000"/>
            </a:lnSpc>
            <a:spcBef>
              <a:spcPct val="0"/>
            </a:spcBef>
            <a:spcAft>
              <a:spcPct val="15000"/>
            </a:spcAft>
            <a:buChar char="•"/>
          </a:pPr>
          <a:r>
            <a:rPr lang="sl-SI" sz="800" kern="1200" dirty="0">
              <a:latin typeface="Republika" panose="02000506040000020004" pitchFamily="2" charset="-18"/>
            </a:rPr>
            <a:t>Vzorčno a</a:t>
          </a:r>
          <a:r>
            <a:rPr lang="pt-BR" sz="800" kern="1200" dirty="0">
              <a:latin typeface="Republika" panose="02000506040000020004" pitchFamily="2" charset="-18"/>
            </a:rPr>
            <a:t>dministrativn</a:t>
          </a:r>
          <a:r>
            <a:rPr lang="sl-SI" sz="800" kern="1200" dirty="0">
              <a:latin typeface="Republika" panose="02000506040000020004" pitchFamily="2" charset="-18"/>
            </a:rPr>
            <a:t>o</a:t>
          </a:r>
          <a:r>
            <a:rPr lang="pt-BR" sz="800" kern="1200" dirty="0">
              <a:latin typeface="Republika" panose="02000506040000020004" pitchFamily="2" charset="-18"/>
            </a:rPr>
            <a:t> preverjanje</a:t>
          </a:r>
          <a:r>
            <a:rPr lang="sl-SI" sz="800" kern="1200" dirty="0">
              <a:latin typeface="Republika" panose="02000506040000020004" pitchFamily="2" charset="-18"/>
            </a:rPr>
            <a:t> plana ZZI po 74. čl. Uredbe 2021/1060/EU</a:t>
          </a:r>
          <a:r>
            <a:rPr lang="pt-BR" sz="800" kern="1200" dirty="0">
              <a:latin typeface="Republika" panose="02000506040000020004" pitchFamily="2" charset="-18"/>
            </a:rPr>
            <a:t> </a:t>
          </a:r>
          <a:r>
            <a:rPr lang="sl-SI" sz="800" kern="1200" dirty="0">
              <a:latin typeface="Republika" panose="02000506040000020004" pitchFamily="2" charset="-18"/>
            </a:rPr>
            <a:t>(kontrolni list</a:t>
          </a:r>
          <a:r>
            <a:rPr lang="sl-SI" sz="500" kern="1200" dirty="0">
              <a:latin typeface="Republika" panose="02000506040000020004" pitchFamily="2" charset="-18"/>
            </a:rPr>
            <a:t> </a:t>
          </a:r>
        </a:p>
      </dsp:txBody>
      <dsp:txXfrm>
        <a:off x="3924979" y="701830"/>
        <a:ext cx="1092603" cy="947185"/>
      </dsp:txXfrm>
    </dsp:sp>
    <dsp:sp modelId="{5F0D4D8C-0313-4413-BCBE-E455B44147F0}">
      <dsp:nvSpPr>
        <dsp:cNvPr id="0" name=""/>
        <dsp:cNvSpPr/>
      </dsp:nvSpPr>
      <dsp:spPr>
        <a:xfrm rot="307558">
          <a:off x="4391261" y="161302"/>
          <a:ext cx="1428840" cy="1428840"/>
        </a:xfrm>
        <a:prstGeom prst="circularArrow">
          <a:avLst>
            <a:gd name="adj1" fmla="val 3535"/>
            <a:gd name="adj2" fmla="val 438997"/>
            <a:gd name="adj3" fmla="val 19882282"/>
            <a:gd name="adj4" fmla="val 13072301"/>
            <a:gd name="adj5" fmla="val 41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706508-1CC8-48CB-921C-0507F28A04BB}">
      <dsp:nvSpPr>
        <dsp:cNvPr id="0" name=""/>
        <dsp:cNvSpPr/>
      </dsp:nvSpPr>
      <dsp:spPr>
        <a:xfrm>
          <a:off x="4218698" y="470736"/>
          <a:ext cx="732448" cy="2802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POSREDNIŠKO TELO</a:t>
          </a:r>
        </a:p>
      </dsp:txBody>
      <dsp:txXfrm>
        <a:off x="4226906" y="478944"/>
        <a:ext cx="716032" cy="263835"/>
      </dsp:txXfrm>
    </dsp:sp>
    <dsp:sp modelId="{789CAECE-EA0D-47C6-8741-BB82201C9F42}">
      <dsp:nvSpPr>
        <dsp:cNvPr id="0" name=""/>
        <dsp:cNvSpPr/>
      </dsp:nvSpPr>
      <dsp:spPr>
        <a:xfrm>
          <a:off x="5287581" y="678654"/>
          <a:ext cx="1009318" cy="7202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Dopolnitev zahtevka za izplačilo v primeru pomanjkljivosti</a:t>
          </a:r>
        </a:p>
        <a:p>
          <a:pPr marL="57150" lvl="1" indent="-57150" algn="l" defTabSz="266700">
            <a:lnSpc>
              <a:spcPct val="90000"/>
            </a:lnSpc>
            <a:spcBef>
              <a:spcPct val="0"/>
            </a:spcBef>
            <a:spcAft>
              <a:spcPct val="15000"/>
            </a:spcAft>
            <a:buChar char="•"/>
          </a:pPr>
          <a:endParaRPr lang="sl-SI" sz="600" kern="1200">
            <a:latin typeface="Republika" panose="02000506040000020004" pitchFamily="2" charset="-18"/>
          </a:endParaRPr>
        </a:p>
      </dsp:txBody>
      <dsp:txXfrm>
        <a:off x="5304156" y="695229"/>
        <a:ext cx="976168" cy="532776"/>
      </dsp:txXfrm>
    </dsp:sp>
    <dsp:sp modelId="{BB34EE95-9960-4DDA-855A-47D079BFA3EB}">
      <dsp:nvSpPr>
        <dsp:cNvPr id="0" name=""/>
        <dsp:cNvSpPr/>
      </dsp:nvSpPr>
      <dsp:spPr>
        <a:xfrm rot="21020465">
          <a:off x="5790090" y="746368"/>
          <a:ext cx="1094914" cy="1094914"/>
        </a:xfrm>
        <a:prstGeom prst="leftCircularArrow">
          <a:avLst>
            <a:gd name="adj1" fmla="val 4613"/>
            <a:gd name="adj2" fmla="val 588068"/>
            <a:gd name="adj3" fmla="val 1625695"/>
            <a:gd name="adj4" fmla="val 8286605"/>
            <a:gd name="adj5" fmla="val 538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B4280F-D815-4968-B245-98B92945E838}">
      <dsp:nvSpPr>
        <dsp:cNvPr id="0" name=""/>
        <dsp:cNvSpPr/>
      </dsp:nvSpPr>
      <dsp:spPr>
        <a:xfrm>
          <a:off x="5614332" y="1381803"/>
          <a:ext cx="712817" cy="241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UPRAVIČENEC = NPU </a:t>
          </a:r>
          <a:endParaRPr lang="sl-SI" sz="800" kern="1200">
            <a:latin typeface="Republika" panose="02000506040000020004" pitchFamily="2" charset="-18"/>
          </a:endParaRPr>
        </a:p>
      </dsp:txBody>
      <dsp:txXfrm>
        <a:off x="5621391" y="1388862"/>
        <a:ext cx="698699" cy="226904"/>
      </dsp:txXfrm>
    </dsp:sp>
    <dsp:sp modelId="{B2250010-411E-48C0-80B0-0930238CCE37}">
      <dsp:nvSpPr>
        <dsp:cNvPr id="0" name=""/>
        <dsp:cNvSpPr/>
      </dsp:nvSpPr>
      <dsp:spPr>
        <a:xfrm>
          <a:off x="6537431" y="704475"/>
          <a:ext cx="836625" cy="666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Izplačilo ZZI (odredba)</a:t>
          </a:r>
        </a:p>
      </dsp:txBody>
      <dsp:txXfrm>
        <a:off x="6552775" y="862695"/>
        <a:ext cx="805937" cy="493189"/>
      </dsp:txXfrm>
    </dsp:sp>
    <dsp:sp modelId="{C156E9D1-15FA-4A38-BB61-792BC082EA17}">
      <dsp:nvSpPr>
        <dsp:cNvPr id="0" name=""/>
        <dsp:cNvSpPr/>
      </dsp:nvSpPr>
      <dsp:spPr>
        <a:xfrm rot="795656">
          <a:off x="6927049" y="281933"/>
          <a:ext cx="1251507" cy="1251507"/>
        </a:xfrm>
        <a:prstGeom prst="circularArrow">
          <a:avLst>
            <a:gd name="adj1" fmla="val 4036"/>
            <a:gd name="adj2" fmla="val 507278"/>
            <a:gd name="adj3" fmla="val 19245303"/>
            <a:gd name="adj4" fmla="val 12503602"/>
            <a:gd name="adj5" fmla="val 47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24352A-673F-452F-B183-3EA0D32D37CF}">
      <dsp:nvSpPr>
        <dsp:cNvPr id="0" name=""/>
        <dsp:cNvSpPr/>
      </dsp:nvSpPr>
      <dsp:spPr>
        <a:xfrm>
          <a:off x="6681421" y="636148"/>
          <a:ext cx="738085" cy="241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UPRAVIČENEC = NPU in MF</a:t>
          </a:r>
        </a:p>
      </dsp:txBody>
      <dsp:txXfrm>
        <a:off x="6688480" y="643207"/>
        <a:ext cx="723967" cy="226904"/>
      </dsp:txXfrm>
    </dsp:sp>
    <dsp:sp modelId="{697581AF-AF8F-4AAE-A0C7-5CF2CB41EFBA}">
      <dsp:nvSpPr>
        <dsp:cNvPr id="0" name=""/>
        <dsp:cNvSpPr/>
      </dsp:nvSpPr>
      <dsp:spPr>
        <a:xfrm>
          <a:off x="7678959" y="735888"/>
          <a:ext cx="872722" cy="5623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latin typeface="Republika" panose="02000506040000020004" pitchFamily="2" charset="-18"/>
            </a:rPr>
            <a:t>Certifikacija</a:t>
          </a:r>
          <a:r>
            <a:rPr lang="sl-SI" sz="800" kern="1200" dirty="0">
              <a:latin typeface="Republika" panose="02000506040000020004" pitchFamily="2" charset="-18"/>
            </a:rPr>
            <a:t> izdatkov</a:t>
          </a:r>
        </a:p>
      </dsp:txBody>
      <dsp:txXfrm>
        <a:off x="7691901" y="748830"/>
        <a:ext cx="846838" cy="415990"/>
      </dsp:txXfrm>
    </dsp:sp>
    <dsp:sp modelId="{42E462B1-323F-43B8-BA8B-4760C5F310AE}">
      <dsp:nvSpPr>
        <dsp:cNvPr id="0" name=""/>
        <dsp:cNvSpPr/>
      </dsp:nvSpPr>
      <dsp:spPr>
        <a:xfrm>
          <a:off x="7737290" y="1248696"/>
          <a:ext cx="948507" cy="3255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ORGAN ZA RAČUNOVODENJE</a:t>
          </a:r>
        </a:p>
      </dsp:txBody>
      <dsp:txXfrm>
        <a:off x="7746826" y="1258232"/>
        <a:ext cx="929435" cy="306527"/>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0" y="131064"/>
          <a:ext cx="1553872" cy="26676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Ob sumu nepravilnosti ali goljufije priprava obvestila, predložitev nadrejenemu, vodji PT ter namestnikoma in poročevalcu o nepravilnosti</a:t>
          </a: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vodja PT lahko zahteva dopolnitev in/ali izreče pisni ukrep oz. sledi postopku za odpravo nepravilnosti skladno s priročnikom</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skrbnik pogodbe in kontrolor skrbi za ustrezno dokumentiranje</a:t>
          </a:r>
        </a:p>
      </dsp:txBody>
      <dsp:txXfrm>
        <a:off x="45511" y="176575"/>
        <a:ext cx="1462850" cy="2004950"/>
      </dsp:txXfrm>
    </dsp:sp>
    <dsp:sp modelId="{5E135B2A-2FCA-493C-803D-5A8AC1B13A20}">
      <dsp:nvSpPr>
        <dsp:cNvPr id="0" name=""/>
        <dsp:cNvSpPr/>
      </dsp:nvSpPr>
      <dsp:spPr>
        <a:xfrm rot="20967089">
          <a:off x="616453" y="1356826"/>
          <a:ext cx="2127413" cy="210293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29266" y="2364637"/>
          <a:ext cx="1312448" cy="3409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kern="1200" dirty="0">
              <a:solidFill>
                <a:sysClr val="window" lastClr="FFFFFF"/>
              </a:solidFill>
              <a:latin typeface="Republika" panose="02000506040000020004" pitchFamily="2" charset="-18"/>
              <a:ea typeface="+mn-ea"/>
              <a:cs typeface="+mn-cs"/>
            </a:rPr>
            <a:t>Vse NOE</a:t>
          </a:r>
        </a:p>
      </dsp:txBody>
      <dsp:txXfrm>
        <a:off x="139253" y="2374624"/>
        <a:ext cx="1292474" cy="321021"/>
      </dsp:txXfrm>
    </dsp:sp>
    <dsp:sp modelId="{323C9DC3-FC27-47F1-A7A6-264921FAFBB9}">
      <dsp:nvSpPr>
        <dsp:cNvPr id="0" name=""/>
        <dsp:cNvSpPr/>
      </dsp:nvSpPr>
      <dsp:spPr>
        <a:xfrm>
          <a:off x="2012473" y="587888"/>
          <a:ext cx="1627634" cy="18986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O ugotovitvah postopkov obvesti poročevalca o nepravilnostih in mu dostavi vso relevantno dokumentacijo.</a:t>
          </a:r>
        </a:p>
      </dsp:txBody>
      <dsp:txXfrm>
        <a:off x="2056167" y="1038445"/>
        <a:ext cx="1540246" cy="1404442"/>
      </dsp:txXfrm>
    </dsp:sp>
    <dsp:sp modelId="{AE5B5294-4A20-4C6E-9108-8CA6538DD18B}">
      <dsp:nvSpPr>
        <dsp:cNvPr id="0" name=""/>
        <dsp:cNvSpPr/>
      </dsp:nvSpPr>
      <dsp:spPr>
        <a:xfrm rot="20896263">
          <a:off x="2636565" y="-288885"/>
          <a:ext cx="1804346" cy="1603966"/>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164779" y="676276"/>
          <a:ext cx="1381219" cy="5492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kern="1200" dirty="0">
              <a:solidFill>
                <a:sysClr val="window" lastClr="FFFFFF"/>
              </a:solidFill>
              <a:latin typeface="Republika" panose="02000506040000020004" pitchFamily="2" charset="-18"/>
              <a:ea typeface="+mn-ea"/>
              <a:cs typeface="+mn-cs"/>
            </a:rPr>
            <a:t>SKRBNIK POGODBE IN KONTOLOR</a:t>
          </a:r>
        </a:p>
      </dsp:txBody>
      <dsp:txXfrm>
        <a:off x="2180866" y="692363"/>
        <a:ext cx="1349045" cy="517091"/>
      </dsp:txXfrm>
    </dsp:sp>
    <dsp:sp modelId="{CEA71A4A-E771-4469-9296-D62EB1049E47}">
      <dsp:nvSpPr>
        <dsp:cNvPr id="0" name=""/>
        <dsp:cNvSpPr/>
      </dsp:nvSpPr>
      <dsp:spPr>
        <a:xfrm>
          <a:off x="4030558" y="65532"/>
          <a:ext cx="1553872" cy="26676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in kontrolorjev vodi evidenco ter o tem poroča v skladu z  Navodili OU za poročanje in spremljanje nepravilnosti pri porabi sredstev EKP v okviru PEKP za obdobje 2021-2027</a:t>
          </a:r>
          <a:r>
            <a:rPr lang="sl-SI" sz="800" kern="1200">
              <a:latin typeface="Republika" panose="02000506040000020004" pitchFamily="2" charset="-18"/>
            </a:rPr>
            <a:t>.</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076069" y="111043"/>
        <a:ext cx="1462850" cy="2004950"/>
      </dsp:txXfrm>
    </dsp:sp>
    <dsp:sp modelId="{B0BF265A-D046-4DA3-B78B-FF3D7CFC4E6A}">
      <dsp:nvSpPr>
        <dsp:cNvPr id="0" name=""/>
        <dsp:cNvSpPr/>
      </dsp:nvSpPr>
      <dsp:spPr>
        <a:xfrm>
          <a:off x="4153348" y="1790605"/>
          <a:ext cx="1381219" cy="4034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b="0" kern="1200" dirty="0">
              <a:solidFill>
                <a:sysClr val="window" lastClr="FFFFFF"/>
              </a:solidFill>
              <a:latin typeface="Republika" panose="02000506040000020004" pitchFamily="2" charset="-18"/>
              <a:ea typeface="+mn-ea"/>
              <a:cs typeface="+mn-cs"/>
            </a:rPr>
            <a:t>Poročevalec</a:t>
          </a:r>
          <a:r>
            <a:rPr lang="sl-SI" sz="1200" kern="1200" dirty="0">
              <a:solidFill>
                <a:sysClr val="window" lastClr="FFFFFF"/>
              </a:solidFill>
              <a:latin typeface="Republika" panose="02000506040000020004" pitchFamily="2" charset="-18"/>
              <a:ea typeface="+mn-ea"/>
              <a:cs typeface="+mn-cs"/>
            </a:rPr>
            <a:t> o nepravilnostih</a:t>
          </a:r>
        </a:p>
      </dsp:txBody>
      <dsp:txXfrm>
        <a:off x="4165165" y="1802422"/>
        <a:ext cx="1357585" cy="37981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4841" y="1049572"/>
          <a:ext cx="730460" cy="8250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v IS OU e-MA2</a:t>
          </a:r>
        </a:p>
      </dsp:txBody>
      <dsp:txXfrm>
        <a:off x="23827" y="1068558"/>
        <a:ext cx="692488" cy="610265"/>
      </dsp:txXfrm>
    </dsp:sp>
    <dsp:sp modelId="{2ACA3BE0-2BAA-4FB4-BD84-49A1D7BC38BF}">
      <dsp:nvSpPr>
        <dsp:cNvPr id="0" name=""/>
        <dsp:cNvSpPr/>
      </dsp:nvSpPr>
      <dsp:spPr>
        <a:xfrm rot="3000666">
          <a:off x="239806" y="1468543"/>
          <a:ext cx="1219120" cy="1217839"/>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1281" y="1688123"/>
          <a:ext cx="553717" cy="20613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47318" y="1694160"/>
        <a:ext cx="541643" cy="194056"/>
      </dsp:txXfrm>
    </dsp:sp>
    <dsp:sp modelId="{384C6864-1AED-4993-AB1E-AC2959A8613B}">
      <dsp:nvSpPr>
        <dsp:cNvPr id="0" name=""/>
        <dsp:cNvSpPr/>
      </dsp:nvSpPr>
      <dsp:spPr>
        <a:xfrm>
          <a:off x="872121" y="315216"/>
          <a:ext cx="898718" cy="22937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sp:txBody>
      <dsp:txXfrm>
        <a:off x="898444" y="833055"/>
        <a:ext cx="846072" cy="1749579"/>
      </dsp:txXfrm>
    </dsp:sp>
    <dsp:sp modelId="{87CD8103-DADB-42A8-8B29-DB5074C0A7D8}">
      <dsp:nvSpPr>
        <dsp:cNvPr id="0" name=""/>
        <dsp:cNvSpPr/>
      </dsp:nvSpPr>
      <dsp:spPr>
        <a:xfrm>
          <a:off x="1134577" y="173356"/>
          <a:ext cx="1582620" cy="1540921"/>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7306" y="147528"/>
          <a:ext cx="661337" cy="170462"/>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52299" y="152521"/>
        <a:ext cx="651351" cy="160476"/>
      </dsp:txXfrm>
    </dsp:sp>
    <dsp:sp modelId="{DFC84B17-0D74-45DE-9BAE-39A877221172}">
      <dsp:nvSpPr>
        <dsp:cNvPr id="0" name=""/>
        <dsp:cNvSpPr/>
      </dsp:nvSpPr>
      <dsp:spPr>
        <a:xfrm>
          <a:off x="1878407" y="972375"/>
          <a:ext cx="881226" cy="7965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6737" y="990705"/>
        <a:ext cx="844566" cy="589184"/>
      </dsp:txXfrm>
    </dsp:sp>
    <dsp:sp modelId="{D97895B4-D666-47BF-95FA-7E908317035A}">
      <dsp:nvSpPr>
        <dsp:cNvPr id="0" name=""/>
        <dsp:cNvSpPr/>
      </dsp:nvSpPr>
      <dsp:spPr>
        <a:xfrm rot="969511">
          <a:off x="2247718" y="1223208"/>
          <a:ext cx="803876" cy="803876"/>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4357" y="1728172"/>
          <a:ext cx="518388" cy="17418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459" y="1733274"/>
        <a:ext cx="508184" cy="163984"/>
      </dsp:txXfrm>
    </dsp:sp>
    <dsp:sp modelId="{2E2982CA-2BD3-400E-93F5-BA6F8FD7099A}">
      <dsp:nvSpPr>
        <dsp:cNvPr id="0" name=""/>
        <dsp:cNvSpPr/>
      </dsp:nvSpPr>
      <dsp:spPr>
        <a:xfrm>
          <a:off x="2800783" y="1351209"/>
          <a:ext cx="684979" cy="43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10733" y="1453807"/>
        <a:ext cx="665079" cy="319811"/>
      </dsp:txXfrm>
    </dsp:sp>
    <dsp:sp modelId="{67AAB331-9224-4877-A816-4AA0E9652634}">
      <dsp:nvSpPr>
        <dsp:cNvPr id="0" name=""/>
        <dsp:cNvSpPr/>
      </dsp:nvSpPr>
      <dsp:spPr>
        <a:xfrm rot="19763542">
          <a:off x="3110322" y="641739"/>
          <a:ext cx="973219" cy="973219"/>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8771" y="1028064"/>
          <a:ext cx="567492" cy="35143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9064" y="1038357"/>
        <a:ext cx="546906" cy="330851"/>
      </dsp:txXfrm>
    </dsp:sp>
    <dsp:sp modelId="{703DD572-842C-47FD-A40F-3C7EBD901482}">
      <dsp:nvSpPr>
        <dsp:cNvPr id="0" name=""/>
        <dsp:cNvSpPr/>
      </dsp:nvSpPr>
      <dsp:spPr>
        <a:xfrm>
          <a:off x="3532933" y="907154"/>
          <a:ext cx="907831" cy="11098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8474" y="932695"/>
        <a:ext cx="856749" cy="820956"/>
      </dsp:txXfrm>
    </dsp:sp>
    <dsp:sp modelId="{F8310912-DCEE-4ADC-89E9-E7F66CE3B6B4}">
      <dsp:nvSpPr>
        <dsp:cNvPr id="0" name=""/>
        <dsp:cNvSpPr/>
      </dsp:nvSpPr>
      <dsp:spPr>
        <a:xfrm rot="1153757">
          <a:off x="3854149" y="1306302"/>
          <a:ext cx="1077607" cy="1077607"/>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93167" y="1897790"/>
          <a:ext cx="649487" cy="1976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8957" y="1903580"/>
        <a:ext cx="637907" cy="186113"/>
      </dsp:txXfrm>
    </dsp:sp>
    <dsp:sp modelId="{BC5C467A-2EC2-49EE-8CC4-04498683B200}">
      <dsp:nvSpPr>
        <dsp:cNvPr id="0" name=""/>
        <dsp:cNvSpPr/>
      </dsp:nvSpPr>
      <dsp:spPr>
        <a:xfrm>
          <a:off x="4520142" y="958972"/>
          <a:ext cx="843273" cy="10062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sp:txBody>
      <dsp:txXfrm>
        <a:off x="4543298" y="1197749"/>
        <a:ext cx="796961" cy="744297"/>
      </dsp:txXfrm>
    </dsp:sp>
    <dsp:sp modelId="{6D348C97-BB3D-4BE4-8A79-7699E2DD3AD1}">
      <dsp:nvSpPr>
        <dsp:cNvPr id="0" name=""/>
        <dsp:cNvSpPr/>
      </dsp:nvSpPr>
      <dsp:spPr>
        <a:xfrm rot="166281">
          <a:off x="4750565" y="727591"/>
          <a:ext cx="1059543" cy="1059543"/>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10453" y="813469"/>
          <a:ext cx="679316" cy="18956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6005" y="819021"/>
        <a:ext cx="668212" cy="178456"/>
      </dsp:txXfrm>
    </dsp:sp>
    <dsp:sp modelId="{B505EFF8-CB9D-4337-9217-18BAF81B4AE2}">
      <dsp:nvSpPr>
        <dsp:cNvPr id="0" name=""/>
        <dsp:cNvSpPr/>
      </dsp:nvSpPr>
      <dsp:spPr>
        <a:xfrm>
          <a:off x="5442793" y="1255608"/>
          <a:ext cx="732714" cy="3659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51214" y="1264029"/>
        <a:ext cx="715872" cy="270656"/>
      </dsp:txXfrm>
    </dsp:sp>
    <dsp:sp modelId="{86496771-86E8-497E-8DE5-5D1FFD884FD9}">
      <dsp:nvSpPr>
        <dsp:cNvPr id="0" name=""/>
        <dsp:cNvSpPr/>
      </dsp:nvSpPr>
      <dsp:spPr>
        <a:xfrm>
          <a:off x="5512507" y="1629363"/>
          <a:ext cx="657437" cy="25091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9856" y="1636712"/>
        <a:ext cx="642739" cy="23622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156915"/>
          <a:ext cx="738630" cy="10516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a:t>
          </a:r>
          <a:r>
            <a:rPr lang="sl-SI" sz="650" kern="1200">
              <a:solidFill>
                <a:sysClr val="windowText" lastClr="000000">
                  <a:hueOff val="0"/>
                  <a:satOff val="0"/>
                  <a:lumOff val="0"/>
                  <a:alphaOff val="0"/>
                </a:sysClr>
              </a:solidFill>
              <a:latin typeface="+mn-lt"/>
              <a:ea typeface="+mn-ea"/>
              <a:cs typeface="+mn-cs"/>
            </a:rPr>
            <a:t>zahtevka za izplačilo (v primeru </a:t>
          </a:r>
          <a:r>
            <a:rPr lang="sl-SI" sz="650" kern="1200">
              <a:latin typeface="+mn-lt"/>
            </a:rPr>
            <a:t>predplačil ZZIA) </a:t>
          </a:r>
          <a:r>
            <a:rPr lang="sl-SI" sz="650" kern="1200">
              <a:solidFill>
                <a:sysClr val="windowText" lastClr="000000">
                  <a:hueOff val="0"/>
                  <a:satOff val="0"/>
                  <a:lumOff val="0"/>
                  <a:alphaOff val="0"/>
                </a:sysClr>
              </a:solidFill>
              <a:latin typeface="+mn-lt"/>
              <a:ea typeface="+mn-ea"/>
              <a:cs typeface="+mn-cs"/>
            </a:rPr>
            <a:t>v IS OU e-MA2</a:t>
          </a:r>
        </a:p>
      </dsp:txBody>
      <dsp:txXfrm>
        <a:off x="23342" y="1178549"/>
        <a:ext cx="695362" cy="783042"/>
      </dsp:txXfrm>
    </dsp:sp>
    <dsp:sp modelId="{2ACA3BE0-2BAA-4FB4-BD84-49A1D7BC38BF}">
      <dsp:nvSpPr>
        <dsp:cNvPr id="0" name=""/>
        <dsp:cNvSpPr/>
      </dsp:nvSpPr>
      <dsp:spPr>
        <a:xfrm rot="3000666">
          <a:off x="214474" y="1739051"/>
          <a:ext cx="1228930" cy="1227639"/>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523052"/>
          <a:ext cx="908769" cy="23193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sp:txBody>
      <dsp:txXfrm>
        <a:off x="894780" y="1046682"/>
        <a:ext cx="855535" cy="1769147"/>
      </dsp:txXfrm>
    </dsp:sp>
    <dsp:sp modelId="{87CD8103-DADB-42A8-8B29-DB5074C0A7D8}">
      <dsp:nvSpPr>
        <dsp:cNvPr id="0" name=""/>
        <dsp:cNvSpPr/>
      </dsp:nvSpPr>
      <dsp:spPr>
        <a:xfrm>
          <a:off x="1131347" y="382723"/>
          <a:ext cx="1587186" cy="1545367"/>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353489"/>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358537"/>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35666" y="1426802"/>
          <a:ext cx="803576" cy="803576"/>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263377"/>
          <a:ext cx="692639" cy="9537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 oz. zapiranje ZZIA</a:t>
          </a:r>
        </a:p>
      </dsp:txBody>
      <dsp:txXfrm>
        <a:off x="2817630" y="1488047"/>
        <a:ext cx="652065" cy="708828"/>
      </dsp:txXfrm>
    </dsp:sp>
    <dsp:sp modelId="{67AAB331-9224-4877-A816-4AA0E9652634}">
      <dsp:nvSpPr>
        <dsp:cNvPr id="0" name=""/>
        <dsp:cNvSpPr/>
      </dsp:nvSpPr>
      <dsp:spPr>
        <a:xfrm rot="19763542">
          <a:off x="3037207" y="734342"/>
          <a:ext cx="1030093" cy="1030093"/>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2004" y="107564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2412" y="1086051"/>
        <a:ext cx="553022" cy="334551"/>
      </dsp:txXfrm>
    </dsp:sp>
    <dsp:sp modelId="{703DD572-842C-47FD-A40F-3C7EBD901482}">
      <dsp:nvSpPr>
        <dsp:cNvPr id="0" name=""/>
        <dsp:cNvSpPr/>
      </dsp:nvSpPr>
      <dsp:spPr>
        <a:xfrm>
          <a:off x="3527156" y="1121610"/>
          <a:ext cx="917984" cy="11222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2983" y="1147437"/>
        <a:ext cx="866330" cy="830136"/>
      </dsp:txXfrm>
    </dsp:sp>
    <dsp:sp modelId="{F8310912-DCEE-4ADC-89E9-E7F66CE3B6B4}">
      <dsp:nvSpPr>
        <dsp:cNvPr id="0" name=""/>
        <dsp:cNvSpPr/>
      </dsp:nvSpPr>
      <dsp:spPr>
        <a:xfrm rot="1153757">
          <a:off x="3853660" y="1533656"/>
          <a:ext cx="1073818" cy="1073818"/>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89182" y="2123325"/>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5037" y="2129180"/>
        <a:ext cx="645041" cy="188194"/>
      </dsp:txXfrm>
    </dsp:sp>
    <dsp:sp modelId="{BC5C467A-2EC2-49EE-8CC4-04498683B200}">
      <dsp:nvSpPr>
        <dsp:cNvPr id="0" name=""/>
        <dsp:cNvSpPr/>
      </dsp:nvSpPr>
      <dsp:spPr>
        <a:xfrm>
          <a:off x="4514880" y="1174007"/>
          <a:ext cx="852704" cy="1017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sp:txBody>
      <dsp:txXfrm>
        <a:off x="4538295" y="1415455"/>
        <a:ext cx="805874" cy="752621"/>
      </dsp:txXfrm>
    </dsp:sp>
    <dsp:sp modelId="{6D348C97-BB3D-4BE4-8A79-7699E2DD3AD1}">
      <dsp:nvSpPr>
        <dsp:cNvPr id="0" name=""/>
        <dsp:cNvSpPr/>
      </dsp:nvSpPr>
      <dsp:spPr>
        <a:xfrm rot="166281">
          <a:off x="4750120" y="944493"/>
          <a:ext cx="1055568" cy="1055568"/>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06201" y="102687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1815" y="103249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BCBB85-2362-463E-A26B-BD67E64D8C8D}">
      <dsp:nvSpPr>
        <dsp:cNvPr id="0" name=""/>
        <dsp:cNvSpPr/>
      </dsp:nvSpPr>
      <dsp:spPr>
        <a:xfrm>
          <a:off x="534427" y="506937"/>
          <a:ext cx="1181045" cy="9741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U zagotovi uvoz že plačane listine v IS-OU  navezano na operacijo in pripravi ZZI.</a:t>
          </a:r>
        </a:p>
      </dsp:txBody>
      <dsp:txXfrm>
        <a:off x="556844" y="529354"/>
        <a:ext cx="1136211" cy="720542"/>
      </dsp:txXfrm>
    </dsp:sp>
    <dsp:sp modelId="{57F0F3E3-0075-4840-AF44-0158849171AE}">
      <dsp:nvSpPr>
        <dsp:cNvPr id="0" name=""/>
        <dsp:cNvSpPr/>
      </dsp:nvSpPr>
      <dsp:spPr>
        <a:xfrm rot="21197041">
          <a:off x="1148852" y="217498"/>
          <a:ext cx="1864401" cy="1864401"/>
        </a:xfrm>
        <a:prstGeom prst="leftCircularArrow">
          <a:avLst>
            <a:gd name="adj1" fmla="val 3466"/>
            <a:gd name="adj2" fmla="val 429703"/>
            <a:gd name="adj3" fmla="val 2205214"/>
            <a:gd name="adj4" fmla="val 9024489"/>
            <a:gd name="adj5" fmla="val 40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1F8171-BDD7-49EA-91CD-53D35CD051AD}">
      <dsp:nvSpPr>
        <dsp:cNvPr id="0" name=""/>
        <dsp:cNvSpPr/>
      </dsp:nvSpPr>
      <dsp:spPr>
        <a:xfrm>
          <a:off x="796882" y="1272314"/>
          <a:ext cx="1049818" cy="4174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sl-SI" sz="1000" kern="1200" dirty="0"/>
            <a:t>UPRAVIČENEC</a:t>
          </a:r>
        </a:p>
      </dsp:txBody>
      <dsp:txXfrm>
        <a:off x="809110" y="1284542"/>
        <a:ext cx="1025362" cy="393022"/>
      </dsp:txXfrm>
    </dsp:sp>
    <dsp:sp modelId="{C7D73F58-F2A0-41E5-8E34-A33D065E48A0}">
      <dsp:nvSpPr>
        <dsp:cNvPr id="0" name=""/>
        <dsp:cNvSpPr/>
      </dsp:nvSpPr>
      <dsp:spPr>
        <a:xfrm>
          <a:off x="2154415" y="506937"/>
          <a:ext cx="1845478" cy="9741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PT izvede administrativno preverjanje, zaključi kontrolni list  in ga digitalno podpiše. </a:t>
          </a:r>
        </a:p>
        <a:p>
          <a:pPr marL="57150" lvl="1" indent="-57150" algn="l" defTabSz="355600">
            <a:lnSpc>
              <a:spcPct val="90000"/>
            </a:lnSpc>
            <a:spcBef>
              <a:spcPct val="0"/>
            </a:spcBef>
            <a:spcAft>
              <a:spcPct val="15000"/>
            </a:spcAft>
            <a:buChar char="•"/>
          </a:pPr>
          <a:r>
            <a:rPr lang="sl-SI" sz="800" kern="1200" dirty="0"/>
            <a:t>Vzpostavi terjatev do organa za </a:t>
          </a:r>
          <a:r>
            <a:rPr lang="sl-SI" sz="800" kern="1200" dirty="0" err="1"/>
            <a:t>računovodenje</a:t>
          </a:r>
          <a:r>
            <a:rPr lang="sl-SI" sz="800" kern="1200" dirty="0"/>
            <a:t>.</a:t>
          </a:r>
        </a:p>
      </dsp:txBody>
      <dsp:txXfrm>
        <a:off x="2176832" y="738093"/>
        <a:ext cx="1800644" cy="720542"/>
      </dsp:txXfrm>
    </dsp:sp>
    <dsp:sp modelId="{D089D70D-9D0C-4C62-8A74-0A0E84CF0E69}">
      <dsp:nvSpPr>
        <dsp:cNvPr id="0" name=""/>
        <dsp:cNvSpPr/>
      </dsp:nvSpPr>
      <dsp:spPr>
        <a:xfrm rot="701198">
          <a:off x="3214900" y="-35899"/>
          <a:ext cx="1864402" cy="1864402"/>
        </a:xfrm>
        <a:prstGeom prst="circularArrow">
          <a:avLst>
            <a:gd name="adj1" fmla="val 3466"/>
            <a:gd name="adj2" fmla="val 429703"/>
            <a:gd name="adj3" fmla="val 19398674"/>
            <a:gd name="adj4" fmla="val 12579398"/>
            <a:gd name="adj5" fmla="val 40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5B6B4A-86D6-4230-94D5-86F836971D9F}">
      <dsp:nvSpPr>
        <dsp:cNvPr id="0" name=""/>
        <dsp:cNvSpPr/>
      </dsp:nvSpPr>
      <dsp:spPr>
        <a:xfrm>
          <a:off x="2749086" y="298198"/>
          <a:ext cx="1049818" cy="4174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sl-SI" sz="1000" kern="1200" dirty="0"/>
            <a:t>PT</a:t>
          </a:r>
        </a:p>
      </dsp:txBody>
      <dsp:txXfrm>
        <a:off x="2761314" y="310426"/>
        <a:ext cx="1025362" cy="393022"/>
      </dsp:txXfrm>
    </dsp:sp>
    <dsp:sp modelId="{252B4A38-8115-4D4C-805B-F22FB6871926}">
      <dsp:nvSpPr>
        <dsp:cNvPr id="0" name=""/>
        <dsp:cNvSpPr/>
      </dsp:nvSpPr>
      <dsp:spPr>
        <a:xfrm>
          <a:off x="4307609" y="625614"/>
          <a:ext cx="1181045" cy="7367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 certificira izdatke.</a:t>
          </a:r>
          <a:endParaRPr lang="sl-SI" sz="1500" kern="1200" dirty="0"/>
        </a:p>
      </dsp:txBody>
      <dsp:txXfrm>
        <a:off x="4324564" y="642569"/>
        <a:ext cx="1147135" cy="544974"/>
      </dsp:txXfrm>
    </dsp:sp>
    <dsp:sp modelId="{ECE52DF4-61F3-4FD0-928D-887C967FC3B4}">
      <dsp:nvSpPr>
        <dsp:cNvPr id="0" name=""/>
        <dsp:cNvSpPr/>
      </dsp:nvSpPr>
      <dsp:spPr>
        <a:xfrm>
          <a:off x="4665335" y="1072246"/>
          <a:ext cx="1049818" cy="4174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sl-SI" sz="1000" kern="1200" dirty="0"/>
            <a:t>ORGAN ZA RAČUNOVODENJE</a:t>
          </a:r>
        </a:p>
      </dsp:txBody>
      <dsp:txXfrm>
        <a:off x="4677563" y="1084474"/>
        <a:ext cx="1025362" cy="39302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311" y="993858"/>
          <a:ext cx="733531" cy="10444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Plana ZzI </a:t>
          </a:r>
          <a:r>
            <a:rPr lang="sl-SI" sz="650" kern="1200">
              <a:solidFill>
                <a:sysClr val="windowText" lastClr="000000">
                  <a:hueOff val="0"/>
                  <a:satOff val="0"/>
                  <a:lumOff val="0"/>
                  <a:alphaOff val="0"/>
                </a:sysClr>
              </a:solidFill>
              <a:latin typeface="+mn-lt"/>
              <a:ea typeface="+mn-ea"/>
              <a:cs typeface="+mn-cs"/>
            </a:rPr>
            <a:t>(za plačane in neplačane listine</a:t>
          </a:r>
          <a:r>
            <a:rPr lang="sl-SI" sz="650" kern="1200">
              <a:latin typeface="+mn-lt"/>
            </a:rPr>
            <a:t>) </a:t>
          </a:r>
          <a:r>
            <a:rPr lang="sl-SI" sz="650" kern="1200">
              <a:solidFill>
                <a:sysClr val="windowText" lastClr="000000">
                  <a:hueOff val="0"/>
                  <a:satOff val="0"/>
                  <a:lumOff val="0"/>
                  <a:alphaOff val="0"/>
                </a:sysClr>
              </a:solidFill>
              <a:latin typeface="+mn-lt"/>
              <a:ea typeface="+mn-ea"/>
              <a:cs typeface="+mn-cs"/>
            </a:rPr>
            <a:t>v IS OU e-MA2</a:t>
          </a:r>
        </a:p>
      </dsp:txBody>
      <dsp:txXfrm>
        <a:off x="21795" y="1015342"/>
        <a:ext cx="690563" cy="777638"/>
      </dsp:txXfrm>
    </dsp:sp>
    <dsp:sp modelId="{2ACA3BE0-2BAA-4FB4-BD84-49A1D7BC38BF}">
      <dsp:nvSpPr>
        <dsp:cNvPr id="0" name=""/>
        <dsp:cNvSpPr/>
      </dsp:nvSpPr>
      <dsp:spPr>
        <a:xfrm rot="3000666">
          <a:off x="210113" y="1568838"/>
          <a:ext cx="1233708" cy="1232411"/>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4888" y="1830881"/>
          <a:ext cx="556044" cy="20699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0951" y="1836944"/>
        <a:ext cx="543918" cy="194870"/>
      </dsp:txXfrm>
    </dsp:sp>
    <dsp:sp modelId="{384C6864-1AED-4993-AB1E-AC2959A8613B}">
      <dsp:nvSpPr>
        <dsp:cNvPr id="0" name=""/>
        <dsp:cNvSpPr/>
      </dsp:nvSpPr>
      <dsp:spPr>
        <a:xfrm>
          <a:off x="868399" y="364371"/>
          <a:ext cx="902496" cy="2303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(plačane listine) in dvostopenjska kontrola (neplačane listine)</a:t>
          </a:r>
        </a:p>
      </dsp:txBody>
      <dsp:txXfrm>
        <a:off x="894832" y="884386"/>
        <a:ext cx="849630" cy="1756934"/>
      </dsp:txXfrm>
    </dsp:sp>
    <dsp:sp modelId="{87CD8103-DADB-42A8-8B29-DB5074C0A7D8}">
      <dsp:nvSpPr>
        <dsp:cNvPr id="0" name=""/>
        <dsp:cNvSpPr/>
      </dsp:nvSpPr>
      <dsp:spPr>
        <a:xfrm>
          <a:off x="1131363" y="222757"/>
          <a:ext cx="1585726" cy="1543945"/>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3899" y="195978"/>
          <a:ext cx="664117" cy="17117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8913" y="200992"/>
        <a:ext cx="654089" cy="161150"/>
      </dsp:txXfrm>
    </dsp:sp>
    <dsp:sp modelId="{DFC84B17-0D74-45DE-9BAE-39A877221172}">
      <dsp:nvSpPr>
        <dsp:cNvPr id="0" name=""/>
        <dsp:cNvSpPr/>
      </dsp:nvSpPr>
      <dsp:spPr>
        <a:xfrm>
          <a:off x="1876075" y="1024292"/>
          <a:ext cx="884930" cy="79987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ZZI oz. Planu ZZI v primeru pomanjkljivosti </a:t>
          </a:r>
        </a:p>
      </dsp:txBody>
      <dsp:txXfrm>
        <a:off x="1894482" y="1042699"/>
        <a:ext cx="848116" cy="591660"/>
      </dsp:txXfrm>
    </dsp:sp>
    <dsp:sp modelId="{D97895B4-D666-47BF-95FA-7E908317035A}">
      <dsp:nvSpPr>
        <dsp:cNvPr id="0" name=""/>
        <dsp:cNvSpPr/>
      </dsp:nvSpPr>
      <dsp:spPr>
        <a:xfrm rot="969511">
          <a:off x="2243110" y="1271646"/>
          <a:ext cx="804608" cy="804608"/>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059" y="1783265"/>
          <a:ext cx="520567" cy="17492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8182" y="1788388"/>
        <a:ext cx="510321" cy="164674"/>
      </dsp:txXfrm>
    </dsp:sp>
    <dsp:sp modelId="{2E2982CA-2BD3-400E-93F5-BA6F8FD7099A}">
      <dsp:nvSpPr>
        <dsp:cNvPr id="0" name=""/>
        <dsp:cNvSpPr/>
      </dsp:nvSpPr>
      <dsp:spPr>
        <a:xfrm>
          <a:off x="2799490" y="1314633"/>
          <a:ext cx="687858" cy="5848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Plana ZZI (odredba)</a:t>
          </a:r>
        </a:p>
      </dsp:txBody>
      <dsp:txXfrm>
        <a:off x="2812949" y="1453419"/>
        <a:ext cx="660940" cy="432611"/>
      </dsp:txXfrm>
    </dsp:sp>
    <dsp:sp modelId="{67AAB331-9224-4877-A816-4AA0E9652634}">
      <dsp:nvSpPr>
        <dsp:cNvPr id="0" name=""/>
        <dsp:cNvSpPr/>
      </dsp:nvSpPr>
      <dsp:spPr>
        <a:xfrm rot="19763542">
          <a:off x="3090510" y="663411"/>
          <a:ext cx="988459" cy="988459"/>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3774" y="1037831"/>
          <a:ext cx="569877" cy="35291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4110" y="1048167"/>
        <a:ext cx="549205" cy="332242"/>
      </dsp:txXfrm>
    </dsp:sp>
    <dsp:sp modelId="{703DD572-842C-47FD-A40F-3C7EBD901482}">
      <dsp:nvSpPr>
        <dsp:cNvPr id="0" name=""/>
        <dsp:cNvSpPr/>
      </dsp:nvSpPr>
      <dsp:spPr>
        <a:xfrm>
          <a:off x="3531879" y="958796"/>
          <a:ext cx="911646" cy="11145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in končna odobritev ZZI (samo v primeru dvostopenjske kontrole)</a:t>
          </a:r>
        </a:p>
      </dsp:txBody>
      <dsp:txXfrm>
        <a:off x="3557527" y="984444"/>
        <a:ext cx="860350" cy="824407"/>
      </dsp:txXfrm>
    </dsp:sp>
    <dsp:sp modelId="{F8310912-DCEE-4ADC-89E9-E7F66CE3B6B4}">
      <dsp:nvSpPr>
        <dsp:cNvPr id="0" name=""/>
        <dsp:cNvSpPr/>
      </dsp:nvSpPr>
      <dsp:spPr>
        <a:xfrm rot="1153757">
          <a:off x="3854904" y="1361897"/>
          <a:ext cx="1077863" cy="1077863"/>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92787" y="1953596"/>
          <a:ext cx="652217" cy="19852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8602" y="1959411"/>
        <a:ext cx="640587" cy="186894"/>
      </dsp:txXfrm>
    </dsp:sp>
    <dsp:sp modelId="{BC5C467A-2EC2-49EE-8CC4-04498683B200}">
      <dsp:nvSpPr>
        <dsp:cNvPr id="0" name=""/>
        <dsp:cNvSpPr/>
      </dsp:nvSpPr>
      <dsp:spPr>
        <a:xfrm>
          <a:off x="4520400" y="1010832"/>
          <a:ext cx="846817" cy="10104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sp:txBody>
      <dsp:txXfrm>
        <a:off x="4543653" y="1250612"/>
        <a:ext cx="800311" cy="747426"/>
      </dsp:txXfrm>
    </dsp:sp>
    <dsp:sp modelId="{6D348C97-BB3D-4BE4-8A79-7699E2DD3AD1}">
      <dsp:nvSpPr>
        <dsp:cNvPr id="0" name=""/>
        <dsp:cNvSpPr/>
      </dsp:nvSpPr>
      <dsp:spPr>
        <a:xfrm rot="166281">
          <a:off x="4752396" y="779681"/>
          <a:ext cx="1059727" cy="1059727"/>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11090" y="864717"/>
          <a:ext cx="682171" cy="19035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6665" y="870292"/>
        <a:ext cx="671021" cy="179207"/>
      </dsp:txXfrm>
    </dsp:sp>
    <dsp:sp modelId="{B505EFF8-CB9D-4337-9217-18BAF81B4AE2}">
      <dsp:nvSpPr>
        <dsp:cNvPr id="0" name=""/>
        <dsp:cNvSpPr/>
      </dsp:nvSpPr>
      <dsp:spPr>
        <a:xfrm>
          <a:off x="5444091" y="1308715"/>
          <a:ext cx="735794" cy="36744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52547" y="1317171"/>
        <a:ext cx="718882" cy="271795"/>
      </dsp:txXfrm>
    </dsp:sp>
    <dsp:sp modelId="{86496771-86E8-497E-8DE5-5D1FFD884FD9}">
      <dsp:nvSpPr>
        <dsp:cNvPr id="0" name=""/>
        <dsp:cNvSpPr/>
      </dsp:nvSpPr>
      <dsp:spPr>
        <a:xfrm>
          <a:off x="5514098" y="1684041"/>
          <a:ext cx="660201" cy="25197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21478" y="1691421"/>
        <a:ext cx="645441" cy="237213"/>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156915"/>
          <a:ext cx="738630" cy="10516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a:t>
          </a:r>
          <a:r>
            <a:rPr lang="sl-SI" sz="650" kern="1200">
              <a:solidFill>
                <a:sysClr val="windowText" lastClr="000000">
                  <a:hueOff val="0"/>
                  <a:satOff val="0"/>
                  <a:lumOff val="0"/>
                  <a:alphaOff val="0"/>
                </a:sysClr>
              </a:solidFill>
              <a:latin typeface="+mn-lt"/>
              <a:ea typeface="+mn-ea"/>
              <a:cs typeface="+mn-cs"/>
            </a:rPr>
            <a:t>zahtevka za izplačilo (v primeru </a:t>
          </a:r>
          <a:r>
            <a:rPr lang="sl-SI" sz="650" kern="1200">
              <a:latin typeface="+mn-lt"/>
            </a:rPr>
            <a:t>predplačil ZZIA) </a:t>
          </a:r>
          <a:r>
            <a:rPr lang="sl-SI" sz="650" kern="1200">
              <a:solidFill>
                <a:sysClr val="windowText" lastClr="000000">
                  <a:hueOff val="0"/>
                  <a:satOff val="0"/>
                  <a:lumOff val="0"/>
                  <a:alphaOff val="0"/>
                </a:sysClr>
              </a:solidFill>
              <a:latin typeface="+mn-lt"/>
              <a:ea typeface="+mn-ea"/>
              <a:cs typeface="+mn-cs"/>
            </a:rPr>
            <a:t>v IS OU e-MA2</a:t>
          </a:r>
        </a:p>
      </dsp:txBody>
      <dsp:txXfrm>
        <a:off x="23342" y="1178549"/>
        <a:ext cx="695362" cy="783042"/>
      </dsp:txXfrm>
    </dsp:sp>
    <dsp:sp modelId="{2ACA3BE0-2BAA-4FB4-BD84-49A1D7BC38BF}">
      <dsp:nvSpPr>
        <dsp:cNvPr id="0" name=""/>
        <dsp:cNvSpPr/>
      </dsp:nvSpPr>
      <dsp:spPr>
        <a:xfrm rot="3000666">
          <a:off x="214474" y="1739051"/>
          <a:ext cx="1228930" cy="1227639"/>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523052"/>
          <a:ext cx="908769" cy="23193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sp:txBody>
      <dsp:txXfrm>
        <a:off x="894780" y="1046682"/>
        <a:ext cx="855535" cy="1769147"/>
      </dsp:txXfrm>
    </dsp:sp>
    <dsp:sp modelId="{87CD8103-DADB-42A8-8B29-DB5074C0A7D8}">
      <dsp:nvSpPr>
        <dsp:cNvPr id="0" name=""/>
        <dsp:cNvSpPr/>
      </dsp:nvSpPr>
      <dsp:spPr>
        <a:xfrm>
          <a:off x="1131347" y="382723"/>
          <a:ext cx="1587186" cy="1545367"/>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353489"/>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358537"/>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35666" y="1426802"/>
          <a:ext cx="803576" cy="803576"/>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263377"/>
          <a:ext cx="692639" cy="9537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 oz. zapiranje ZZIA</a:t>
          </a:r>
        </a:p>
      </dsp:txBody>
      <dsp:txXfrm>
        <a:off x="2817630" y="1488047"/>
        <a:ext cx="652065" cy="708828"/>
      </dsp:txXfrm>
    </dsp:sp>
    <dsp:sp modelId="{67AAB331-9224-4877-A816-4AA0E9652634}">
      <dsp:nvSpPr>
        <dsp:cNvPr id="0" name=""/>
        <dsp:cNvSpPr/>
      </dsp:nvSpPr>
      <dsp:spPr>
        <a:xfrm rot="19763542">
          <a:off x="3037207" y="734342"/>
          <a:ext cx="1030093" cy="1030093"/>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2004" y="107564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2412" y="1086051"/>
        <a:ext cx="553022" cy="334551"/>
      </dsp:txXfrm>
    </dsp:sp>
    <dsp:sp modelId="{703DD572-842C-47FD-A40F-3C7EBD901482}">
      <dsp:nvSpPr>
        <dsp:cNvPr id="0" name=""/>
        <dsp:cNvSpPr/>
      </dsp:nvSpPr>
      <dsp:spPr>
        <a:xfrm>
          <a:off x="3527156" y="1121610"/>
          <a:ext cx="917984" cy="11222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2983" y="1147437"/>
        <a:ext cx="866330" cy="830136"/>
      </dsp:txXfrm>
    </dsp:sp>
    <dsp:sp modelId="{F8310912-DCEE-4ADC-89E9-E7F66CE3B6B4}">
      <dsp:nvSpPr>
        <dsp:cNvPr id="0" name=""/>
        <dsp:cNvSpPr/>
      </dsp:nvSpPr>
      <dsp:spPr>
        <a:xfrm rot="1153757">
          <a:off x="3853660" y="1533656"/>
          <a:ext cx="1073818" cy="1073818"/>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89182" y="2123325"/>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5037" y="2129180"/>
        <a:ext cx="645041" cy="188194"/>
      </dsp:txXfrm>
    </dsp:sp>
    <dsp:sp modelId="{BC5C467A-2EC2-49EE-8CC4-04498683B200}">
      <dsp:nvSpPr>
        <dsp:cNvPr id="0" name=""/>
        <dsp:cNvSpPr/>
      </dsp:nvSpPr>
      <dsp:spPr>
        <a:xfrm>
          <a:off x="4514880" y="1174007"/>
          <a:ext cx="852704" cy="1017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sp:txBody>
      <dsp:txXfrm>
        <a:off x="4538295" y="1415455"/>
        <a:ext cx="805874" cy="752621"/>
      </dsp:txXfrm>
    </dsp:sp>
    <dsp:sp modelId="{6D348C97-BB3D-4BE4-8A79-7699E2DD3AD1}">
      <dsp:nvSpPr>
        <dsp:cNvPr id="0" name=""/>
        <dsp:cNvSpPr/>
      </dsp:nvSpPr>
      <dsp:spPr>
        <a:xfrm rot="166281">
          <a:off x="4750120" y="944493"/>
          <a:ext cx="1055568" cy="1055568"/>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06201" y="102687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1815" y="103249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89" y="850249"/>
          <a:ext cx="1827175" cy="20676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sl-SI" sz="1000" kern="1200">
              <a:solidFill>
                <a:sysClr val="windowText" lastClr="000000"/>
              </a:solidFill>
              <a:latin typeface="Republika" panose="02000506040000020004" pitchFamily="2" charset="-18"/>
            </a:rPr>
            <a:t>MOPE-USZP-SS: Kreiranje četrtletnega poročila v IS OU e-MA2 (v modulu za poročanje o nepravilnostih »Četrtletna poročila«) </a:t>
          </a:r>
          <a:endParaRPr lang="sl-SI" sz="1000" kern="1200" dirty="0">
            <a:solidFill>
              <a:sysClr val="windowText" lastClr="000000"/>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err="1">
              <a:solidFill>
                <a:sysClr val="windowText" lastClr="000000"/>
              </a:solidFill>
              <a:latin typeface="Republika" panose="02000506040000020004" pitchFamily="2" charset="-18"/>
              <a:ea typeface="+mn-ea"/>
              <a:cs typeface="+mn-cs"/>
            </a:rPr>
            <a:t>Poziv skrbnikom pogodb  k vnosu  </a:t>
          </a:r>
          <a:r>
            <a:rPr lang="sl-SI" sz="1000" kern="1200">
              <a:solidFill>
                <a:sysClr val="windowText" lastClr="000000"/>
              </a:solidFill>
              <a:latin typeface="Republika" panose="02000506040000020004" pitchFamily="2" charset="-18"/>
            </a:rPr>
            <a:t>podatkov/predložitvi izpolnjenih obrazcev </a:t>
          </a:r>
          <a:r>
            <a:rPr lang="sl-SI" sz="1000" kern="1200">
              <a:latin typeface="Republika" panose="02000506040000020004" pitchFamily="2" charset="-18"/>
            </a:rPr>
            <a:t>o ugotovljenih nepravilnostih v IS OU e-MA2.</a:t>
          </a:r>
          <a:endParaRPr lang="sl-SI" sz="10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7970" y="897830"/>
        <a:ext cx="1732013" cy="1529381"/>
      </dsp:txXfrm>
    </dsp:sp>
    <dsp:sp modelId="{5E135B2A-2FCA-493C-803D-5A8AC1B13A20}">
      <dsp:nvSpPr>
        <dsp:cNvPr id="0" name=""/>
        <dsp:cNvSpPr/>
      </dsp:nvSpPr>
      <dsp:spPr>
        <a:xfrm rot="21231161">
          <a:off x="1043412" y="1954116"/>
          <a:ext cx="1780223" cy="179390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71084" y="2847046"/>
          <a:ext cx="1175297" cy="4673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chemeClr val="bg1"/>
              </a:solidFill>
              <a:latin typeface="Calibri" panose="020F0502020204030204"/>
              <a:ea typeface="+mn-ea"/>
              <a:cs typeface="+mn-cs"/>
            </a:rPr>
            <a:t>MOPE-USZP-SS</a:t>
          </a:r>
        </a:p>
      </dsp:txBody>
      <dsp:txXfrm>
        <a:off x="384773" y="2860735"/>
        <a:ext cx="1147919" cy="439999"/>
      </dsp:txXfrm>
    </dsp:sp>
    <dsp:sp modelId="{323C9DC3-FC27-47F1-A7A6-264921FAFBB9}">
      <dsp:nvSpPr>
        <dsp:cNvPr id="0" name=""/>
        <dsp:cNvSpPr/>
      </dsp:nvSpPr>
      <dsp:spPr>
        <a:xfrm>
          <a:off x="1983967" y="567781"/>
          <a:ext cx="1946121" cy="25645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r>
            <a:rPr lang="sl-SI" sz="1000" kern="1200" dirty="0">
              <a:solidFill>
                <a:sysClr val="windowText" lastClr="000000"/>
              </a:solidFill>
              <a:latin typeface="Republika" panose="02000506040000020004" pitchFamily="2" charset="-18"/>
              <a:ea typeface="+mn-ea"/>
              <a:cs typeface="+mn-cs"/>
            </a:rPr>
            <a:t>Obvesti v primeru</a:t>
          </a:r>
          <a:r>
            <a:rPr lang="sl-SI" sz="1000" kern="1200" dirty="0">
              <a:solidFill>
                <a:sysClr val="windowText" lastClr="000000">
                  <a:hueOff val="0"/>
                  <a:satOff val="0"/>
                  <a:lumOff val="0"/>
                  <a:alphaOff val="0"/>
                </a:sysClr>
              </a:solidFill>
              <a:latin typeface="Republika" panose="02000506040000020004" pitchFamily="2" charset="-18"/>
              <a:ea typeface="+mn-ea"/>
              <a:cs typeface="+mn-cs"/>
            </a:rPr>
            <a:t>, ko nepravilnosti ni bilo,</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2040967" y="1174318"/>
        <a:ext cx="1832121" cy="1900970"/>
      </dsp:txXfrm>
    </dsp:sp>
    <dsp:sp modelId="{AE5B5294-4A20-4C6E-9108-8CA6538DD18B}">
      <dsp:nvSpPr>
        <dsp:cNvPr id="0" name=""/>
        <dsp:cNvSpPr/>
      </dsp:nvSpPr>
      <dsp:spPr>
        <a:xfrm rot="762900">
          <a:off x="3104187" y="102891"/>
          <a:ext cx="1730147" cy="202066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216494" y="522086"/>
          <a:ext cx="1175297" cy="4673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SKRBNIK POGODBE</a:t>
          </a:r>
        </a:p>
      </dsp:txBody>
      <dsp:txXfrm>
        <a:off x="2230183" y="535775"/>
        <a:ext cx="1147919" cy="439999"/>
      </dsp:txXfrm>
    </dsp:sp>
    <dsp:sp modelId="{CEA71A4A-E771-4469-9296-D62EB1049E47}">
      <dsp:nvSpPr>
        <dsp:cNvPr id="0" name=""/>
        <dsp:cNvSpPr/>
      </dsp:nvSpPr>
      <dsp:spPr>
        <a:xfrm>
          <a:off x="4093406" y="1090284"/>
          <a:ext cx="1634304" cy="131956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r>
            <a:rPr lang="sl-SI" sz="1000" kern="1200">
              <a:solidFill>
                <a:sysClr val="windowText" lastClr="000000"/>
              </a:solidFill>
            </a:rPr>
            <a:t>  </a:t>
          </a:r>
          <a:r>
            <a:rPr lang="sl-SI" sz="1000" kern="1200">
              <a:solidFill>
                <a:sysClr val="windowText" lastClr="000000"/>
              </a:solidFill>
              <a:latin typeface="Republika" panose="02000506040000020004" pitchFamily="2" charset="-18"/>
            </a:rPr>
            <a:t>Poročilo z usklajenimi podatki, vnesenimi v IS OU e-MA2, prestavi v status »Oddano«, kar pomeni, da se poročilo posreduje na OU. </a:t>
          </a:r>
          <a:endParaRPr lang="sl-SI" sz="500" kern="1200" dirty="0">
            <a:solidFill>
              <a:sysClr val="windowText" lastClr="000000"/>
            </a:solidFill>
            <a:latin typeface="Republika" panose="02000506040000020004" pitchFamily="2" charset="-18"/>
            <a:ea typeface="+mn-ea"/>
            <a:cs typeface="+mn-cs"/>
          </a:endParaRPr>
        </a:p>
      </dsp:txBody>
      <dsp:txXfrm>
        <a:off x="4123773" y="1120651"/>
        <a:ext cx="1573570" cy="976064"/>
      </dsp:txXfrm>
    </dsp:sp>
    <dsp:sp modelId="{B0BF265A-D046-4DA3-B78B-FF3D7CFC4E6A}">
      <dsp:nvSpPr>
        <dsp:cNvPr id="0" name=""/>
        <dsp:cNvSpPr/>
      </dsp:nvSpPr>
      <dsp:spPr>
        <a:xfrm>
          <a:off x="4354916" y="2149611"/>
          <a:ext cx="1175297" cy="4673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MOPE-USZP-SS</a:t>
          </a:r>
          <a:endParaRPr lang="sl-SI" sz="1100" kern="1200" dirty="0">
            <a:solidFill>
              <a:srgbClr val="FF0000"/>
            </a:solidFill>
            <a:latin typeface="Calibri" panose="020F0502020204030204"/>
            <a:ea typeface="+mn-ea"/>
            <a:cs typeface="+mn-cs"/>
          </a:endParaRPr>
        </a:p>
      </dsp:txBody>
      <dsp:txXfrm>
        <a:off x="4368605" y="2163300"/>
        <a:ext cx="1147919" cy="439999"/>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7C02-E862-4985-AAEF-C7E8C442FDA5}">
      <dsp:nvSpPr>
        <dsp:cNvPr id="0" name=""/>
        <dsp:cNvSpPr/>
      </dsp:nvSpPr>
      <dsp:spPr>
        <a:xfrm>
          <a:off x="1162" y="1196494"/>
          <a:ext cx="1152154" cy="9502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a:solidFill>
                <a:sysClr val="windowText" lastClr="000000">
                  <a:hueOff val="0"/>
                  <a:satOff val="0"/>
                  <a:lumOff val="0"/>
                  <a:alphaOff val="0"/>
                </a:sysClr>
              </a:solidFill>
              <a:latin typeface="Republika" panose="02000506040000020004" pitchFamily="2" charset="-18"/>
              <a:ea typeface="+mn-ea"/>
              <a:cs typeface="+mn-cs"/>
            </a:rPr>
            <a:t>U v IS OU e-MA2 posreduje dokumentacijo zaključenega postopka. PT postopek administrativno pregleda. </a:t>
          </a:r>
        </a:p>
      </dsp:txBody>
      <dsp:txXfrm>
        <a:off x="23031" y="1218363"/>
        <a:ext cx="1108416" cy="702915"/>
      </dsp:txXfrm>
    </dsp:sp>
    <dsp:sp modelId="{9D223C6B-3667-47BD-B221-DF21B33A6AD3}">
      <dsp:nvSpPr>
        <dsp:cNvPr id="0" name=""/>
        <dsp:cNvSpPr/>
      </dsp:nvSpPr>
      <dsp:spPr>
        <a:xfrm>
          <a:off x="651166" y="1367233"/>
          <a:ext cx="1393115" cy="1393115"/>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503AF1-E38D-4567-8386-E4D12E75A849}">
      <dsp:nvSpPr>
        <dsp:cNvPr id="0" name=""/>
        <dsp:cNvSpPr/>
      </dsp:nvSpPr>
      <dsp:spPr>
        <a:xfrm>
          <a:off x="296298" y="1995278"/>
          <a:ext cx="1024137" cy="4072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UPRAVIČENEC</a:t>
          </a:r>
        </a:p>
      </dsp:txBody>
      <dsp:txXfrm>
        <a:off x="308226" y="2007206"/>
        <a:ext cx="1000281" cy="383409"/>
      </dsp:txXfrm>
    </dsp:sp>
    <dsp:sp modelId="{F738949E-AEB8-4BFC-A005-AC4E91388623}">
      <dsp:nvSpPr>
        <dsp:cNvPr id="0" name=""/>
        <dsp:cNvSpPr/>
      </dsp:nvSpPr>
      <dsp:spPr>
        <a:xfrm>
          <a:off x="1543507" y="983330"/>
          <a:ext cx="1242161" cy="13766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solidFill>
              <a:latin typeface="Republika" panose="02000506040000020004" pitchFamily="2" charset="-18"/>
              <a:ea typeface="+mn-ea"/>
              <a:cs typeface="+mn-cs"/>
            </a:rPr>
            <a:t>Že plačana listina (plača ali NOSD) se iz MFERAC prenese v  IS OU e-MA2. U pripravi plan ZzI in ga pošlje v potrditev PT. Po potrditvi plana ZzI se v IS OU e-MA2 kreira ZzI, ki je v statusu v pripravi.</a:t>
          </a:r>
          <a:endParaRPr lang="sl-SI" sz="700" kern="1200">
            <a:solidFill>
              <a:sysClr val="windowText" lastClr="000000"/>
            </a:solidFill>
            <a:latin typeface="Republika" panose="02000506040000020004" pitchFamily="2" charset="-18"/>
            <a:ea typeface="+mn-ea"/>
            <a:cs typeface="+mn-cs"/>
          </a:endParaRPr>
        </a:p>
      </dsp:txBody>
      <dsp:txXfrm>
        <a:off x="1575187" y="1309999"/>
        <a:ext cx="1178801" cy="1018265"/>
      </dsp:txXfrm>
    </dsp:sp>
    <dsp:sp modelId="{E4BDBC08-E0EF-4BF9-8EEB-6CFB33A3CC55}">
      <dsp:nvSpPr>
        <dsp:cNvPr id="0" name=""/>
        <dsp:cNvSpPr/>
      </dsp:nvSpPr>
      <dsp:spPr>
        <a:xfrm rot="392432">
          <a:off x="2161371" y="502448"/>
          <a:ext cx="1541114" cy="1541114"/>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68C4864-0FDE-469B-A130-24B180FB90A9}">
      <dsp:nvSpPr>
        <dsp:cNvPr id="0" name=""/>
        <dsp:cNvSpPr/>
      </dsp:nvSpPr>
      <dsp:spPr>
        <a:xfrm>
          <a:off x="1844545" y="855380"/>
          <a:ext cx="1024137" cy="4072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UPRAVIČENEC</a:t>
          </a:r>
        </a:p>
      </dsp:txBody>
      <dsp:txXfrm>
        <a:off x="1856473" y="867308"/>
        <a:ext cx="1000281" cy="383409"/>
      </dsp:txXfrm>
    </dsp:sp>
    <dsp:sp modelId="{82D51F82-3C23-4A67-B014-4B9E7CECEF9B}">
      <dsp:nvSpPr>
        <dsp:cNvPr id="0" name=""/>
        <dsp:cNvSpPr/>
      </dsp:nvSpPr>
      <dsp:spPr>
        <a:xfrm>
          <a:off x="3130855" y="1196494"/>
          <a:ext cx="1152154" cy="9502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Republika" panose="02000506040000020004" pitchFamily="2" charset="-18"/>
              <a:ea typeface="+mn-ea"/>
              <a:cs typeface="+mn-cs"/>
            </a:rPr>
            <a:t>U ZzI dopolni in ga  pošlje v IS OU e-MA2 v administrativno preverjanje PT.</a:t>
          </a:r>
          <a:endParaRPr lang="sl-SI" sz="700" kern="1200">
            <a:solidFill>
              <a:sysClr val="windowText" lastClr="000000">
                <a:hueOff val="0"/>
                <a:satOff val="0"/>
                <a:lumOff val="0"/>
                <a:alphaOff val="0"/>
              </a:sysClr>
            </a:solidFill>
            <a:latin typeface="Republika" panose="02000506040000020004" pitchFamily="2" charset="-18"/>
            <a:ea typeface="+mn-ea"/>
            <a:cs typeface="+mn-cs"/>
          </a:endParaRPr>
        </a:p>
      </dsp:txBody>
      <dsp:txXfrm>
        <a:off x="3152724" y="1218363"/>
        <a:ext cx="1108416" cy="702915"/>
      </dsp:txXfrm>
    </dsp:sp>
    <dsp:sp modelId="{693AECF1-46CB-4B9D-AC7B-F354BDDE99F0}">
      <dsp:nvSpPr>
        <dsp:cNvPr id="0" name=""/>
        <dsp:cNvSpPr/>
      </dsp:nvSpPr>
      <dsp:spPr>
        <a:xfrm rot="21080231">
          <a:off x="3730168" y="1410754"/>
          <a:ext cx="1380530" cy="1380530"/>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72FB30E-EBD8-40D6-9E11-7ABCFFD273C1}">
      <dsp:nvSpPr>
        <dsp:cNvPr id="0" name=""/>
        <dsp:cNvSpPr/>
      </dsp:nvSpPr>
      <dsp:spPr>
        <a:xfrm>
          <a:off x="3397459" y="2076678"/>
          <a:ext cx="1024137" cy="3940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PT</a:t>
          </a:r>
        </a:p>
      </dsp:txBody>
      <dsp:txXfrm>
        <a:off x="3408999" y="2088218"/>
        <a:ext cx="1001057" cy="370933"/>
      </dsp:txXfrm>
    </dsp:sp>
    <dsp:sp modelId="{DD155516-621F-4036-92D8-5A39C62AA6A1}">
      <dsp:nvSpPr>
        <dsp:cNvPr id="0" name=""/>
        <dsp:cNvSpPr/>
      </dsp:nvSpPr>
      <dsp:spPr>
        <a:xfrm>
          <a:off x="4673200" y="1196494"/>
          <a:ext cx="1152154" cy="9502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Republika" panose="02000506040000020004" pitchFamily="2" charset="-18"/>
              <a:ea typeface="+mn-ea"/>
              <a:cs typeface="+mn-cs"/>
            </a:rPr>
            <a:t>PT izvede administrativno preverjanje in izpolni kontrolne liste, jih zaključi in digitalno podpiše v IS OU e-MA2.</a:t>
          </a:r>
          <a:endParaRPr lang="sl-SI" sz="700" kern="1200">
            <a:solidFill>
              <a:sysClr val="windowText" lastClr="000000">
                <a:hueOff val="0"/>
                <a:satOff val="0"/>
                <a:lumOff val="0"/>
                <a:alphaOff val="0"/>
              </a:sysClr>
            </a:solidFill>
            <a:latin typeface="Republika" panose="02000506040000020004" pitchFamily="2" charset="-18"/>
            <a:ea typeface="+mn-ea"/>
            <a:cs typeface="+mn-cs"/>
          </a:endParaRPr>
        </a:p>
      </dsp:txBody>
      <dsp:txXfrm>
        <a:off x="4695069" y="1421996"/>
        <a:ext cx="1108416" cy="702915"/>
      </dsp:txXfrm>
    </dsp:sp>
    <dsp:sp modelId="{DC8E4822-6F30-45EA-8E1C-76306D93B9BA}">
      <dsp:nvSpPr>
        <dsp:cNvPr id="0" name=""/>
        <dsp:cNvSpPr/>
      </dsp:nvSpPr>
      <dsp:spPr>
        <a:xfrm rot="406925">
          <a:off x="5289506" y="575597"/>
          <a:ext cx="1532296" cy="1532296"/>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1BB7D7-C937-4C5F-A05D-F23609C672C9}">
      <dsp:nvSpPr>
        <dsp:cNvPr id="0" name=""/>
        <dsp:cNvSpPr/>
      </dsp:nvSpPr>
      <dsp:spPr>
        <a:xfrm>
          <a:off x="4929234" y="992861"/>
          <a:ext cx="1024137" cy="4072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PT</a:t>
          </a:r>
        </a:p>
      </dsp:txBody>
      <dsp:txXfrm>
        <a:off x="4941162" y="1004789"/>
        <a:ext cx="1000281" cy="383409"/>
      </dsp:txXfrm>
    </dsp:sp>
    <dsp:sp modelId="{9508C774-4DF0-4233-87C2-939303E3DC73}">
      <dsp:nvSpPr>
        <dsp:cNvPr id="0" name=""/>
        <dsp:cNvSpPr/>
      </dsp:nvSpPr>
      <dsp:spPr>
        <a:xfrm>
          <a:off x="6215545" y="1196494"/>
          <a:ext cx="1152154" cy="9502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solidFill>
              <a:latin typeface="Republika" panose="02000506040000020004" pitchFamily="2" charset="-18"/>
              <a:ea typeface="+mn-ea"/>
              <a:cs typeface="+mn-cs"/>
            </a:rPr>
            <a:t>Na podlagi odobrenega ZzI služba, pristojna za finance pri upravičencu, vzpostavi terjatev.</a:t>
          </a:r>
          <a:endParaRPr lang="sl-SI" sz="700" kern="1200">
            <a:solidFill>
              <a:sysClr val="windowText" lastClr="000000"/>
            </a:solidFill>
            <a:latin typeface="Republika" panose="02000506040000020004" pitchFamily="2" charset="-18"/>
            <a:ea typeface="+mn-ea"/>
            <a:cs typeface="+mn-cs"/>
          </a:endParaRPr>
        </a:p>
      </dsp:txBody>
      <dsp:txXfrm>
        <a:off x="6237414" y="1218363"/>
        <a:ext cx="1108416" cy="702915"/>
      </dsp:txXfrm>
    </dsp:sp>
    <dsp:sp modelId="{3AEB4819-47D8-4AB4-AA5F-09EF7C533F82}">
      <dsp:nvSpPr>
        <dsp:cNvPr id="0" name=""/>
        <dsp:cNvSpPr/>
      </dsp:nvSpPr>
      <dsp:spPr>
        <a:xfrm rot="21171267">
          <a:off x="6841452" y="1345340"/>
          <a:ext cx="1385076" cy="1385076"/>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A80FA47-1E9E-4514-AF21-BA2C5324402E}">
      <dsp:nvSpPr>
        <dsp:cNvPr id="0" name=""/>
        <dsp:cNvSpPr/>
      </dsp:nvSpPr>
      <dsp:spPr>
        <a:xfrm>
          <a:off x="6471579" y="1943147"/>
          <a:ext cx="1024137" cy="4072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PT</a:t>
          </a:r>
        </a:p>
      </dsp:txBody>
      <dsp:txXfrm>
        <a:off x="6483507" y="1955075"/>
        <a:ext cx="1000281" cy="383409"/>
      </dsp:txXfrm>
    </dsp:sp>
    <dsp:sp modelId="{CBF7F42F-798E-446B-A503-A9BE722A58F5}">
      <dsp:nvSpPr>
        <dsp:cNvPr id="0" name=""/>
        <dsp:cNvSpPr/>
      </dsp:nvSpPr>
      <dsp:spPr>
        <a:xfrm>
          <a:off x="7757890" y="1196494"/>
          <a:ext cx="1152154" cy="9502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solidFill>
              <a:latin typeface="Republika" panose="02000506040000020004" pitchFamily="2" charset="-18"/>
              <a:ea typeface="+mn-ea"/>
              <a:cs typeface="+mn-cs"/>
            </a:rPr>
            <a:t>OR certificira izdatke.</a:t>
          </a:r>
          <a:endParaRPr lang="sl-SI" sz="700" kern="1200">
            <a:solidFill>
              <a:sysClr val="windowText" lastClr="000000"/>
            </a:solidFill>
            <a:latin typeface="Republika" panose="02000506040000020004" pitchFamily="2" charset="-18"/>
            <a:ea typeface="+mn-ea"/>
            <a:cs typeface="+mn-cs"/>
          </a:endParaRPr>
        </a:p>
      </dsp:txBody>
      <dsp:txXfrm>
        <a:off x="7779759" y="1421996"/>
        <a:ext cx="1108416" cy="702915"/>
      </dsp:txXfrm>
    </dsp:sp>
    <dsp:sp modelId="{93C5F51F-045D-428D-AAEF-1CA72506FFA5}">
      <dsp:nvSpPr>
        <dsp:cNvPr id="0" name=""/>
        <dsp:cNvSpPr/>
      </dsp:nvSpPr>
      <dsp:spPr>
        <a:xfrm>
          <a:off x="8013924" y="992861"/>
          <a:ext cx="1024137" cy="4072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OR</a:t>
          </a:r>
        </a:p>
      </dsp:txBody>
      <dsp:txXfrm>
        <a:off x="8025852" y="1004789"/>
        <a:ext cx="1000281" cy="383409"/>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7C02-E862-4985-AAEF-C7E8C442FDA5}">
      <dsp:nvSpPr>
        <dsp:cNvPr id="0" name=""/>
        <dsp:cNvSpPr/>
      </dsp:nvSpPr>
      <dsp:spPr>
        <a:xfrm>
          <a:off x="3781" y="1056545"/>
          <a:ext cx="1133509" cy="9349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66700">
            <a:lnSpc>
              <a:spcPct val="90000"/>
            </a:lnSpc>
            <a:spcBef>
              <a:spcPct val="0"/>
            </a:spcBef>
            <a:spcAft>
              <a:spcPct val="15000"/>
            </a:spcAft>
            <a:buChar char="•"/>
          </a:pPr>
          <a:r>
            <a:rPr lang="sl-SI" sz="600" kern="1200">
              <a:solidFill>
                <a:sysClr val="windowText" lastClr="000000">
                  <a:hueOff val="0"/>
                  <a:satOff val="0"/>
                  <a:lumOff val="0"/>
                  <a:alphaOff val="0"/>
                </a:sysClr>
              </a:solidFill>
              <a:latin typeface="Republika" panose="02000506040000020004" pitchFamily="2" charset="-18"/>
              <a:ea typeface="+mn-ea"/>
              <a:cs typeface="+mn-cs"/>
            </a:rPr>
            <a:t>U v IS OU e-MA2 posreduje dokumentacijo zaključenega postopka. PT postopek administrativno pregleda. </a:t>
          </a:r>
        </a:p>
      </dsp:txBody>
      <dsp:txXfrm>
        <a:off x="25296" y="1078060"/>
        <a:ext cx="1090479" cy="691540"/>
      </dsp:txXfrm>
    </dsp:sp>
    <dsp:sp modelId="{9D223C6B-3667-47BD-B221-DF21B33A6AD3}">
      <dsp:nvSpPr>
        <dsp:cNvPr id="0" name=""/>
        <dsp:cNvSpPr/>
      </dsp:nvSpPr>
      <dsp:spPr>
        <a:xfrm>
          <a:off x="609560" y="1181722"/>
          <a:ext cx="1435139" cy="1435139"/>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503AF1-E38D-4567-8386-E4D12E75A849}">
      <dsp:nvSpPr>
        <dsp:cNvPr id="0" name=""/>
        <dsp:cNvSpPr/>
      </dsp:nvSpPr>
      <dsp:spPr>
        <a:xfrm>
          <a:off x="272448" y="1849851"/>
          <a:ext cx="1007564" cy="400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UPRAVIČENEC</a:t>
          </a:r>
        </a:p>
      </dsp:txBody>
      <dsp:txXfrm>
        <a:off x="284183" y="1861586"/>
        <a:ext cx="984094" cy="377205"/>
      </dsp:txXfrm>
    </dsp:sp>
    <dsp:sp modelId="{F738949E-AEB8-4BFC-A005-AC4E91388623}">
      <dsp:nvSpPr>
        <dsp:cNvPr id="0" name=""/>
        <dsp:cNvSpPr/>
      </dsp:nvSpPr>
      <dsp:spPr>
        <a:xfrm>
          <a:off x="1545558" y="959519"/>
          <a:ext cx="1222059" cy="11275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solidFill>
              <a:latin typeface="Republika" panose="02000506040000020004" pitchFamily="2" charset="-18"/>
              <a:ea typeface="+mn-ea"/>
              <a:cs typeface="+mn-cs"/>
            </a:rPr>
            <a:t>Neplačana listina se iz MFERAC prenese v  IS OU e-MA2. U pripravi plan ZzI in ga pošlje v potrditev PT. Po potrditvi plana ZzI se v IS OU e-MA2 samodejno kreira ZzI, ki je v statusu v pripravi.</a:t>
          </a:r>
          <a:endParaRPr lang="sl-SI" sz="600" kern="1200">
            <a:solidFill>
              <a:sysClr val="windowText" lastClr="000000"/>
            </a:solidFill>
            <a:latin typeface="Republika" panose="02000506040000020004" pitchFamily="2" charset="-18"/>
            <a:ea typeface="+mn-ea"/>
            <a:cs typeface="+mn-cs"/>
          </a:endParaRPr>
        </a:p>
      </dsp:txBody>
      <dsp:txXfrm>
        <a:off x="1571507" y="1227094"/>
        <a:ext cx="1170161" cy="834060"/>
      </dsp:txXfrm>
    </dsp:sp>
    <dsp:sp modelId="{E4BDBC08-E0EF-4BF9-8EEB-6CFB33A3CC55}">
      <dsp:nvSpPr>
        <dsp:cNvPr id="0" name=""/>
        <dsp:cNvSpPr/>
      </dsp:nvSpPr>
      <dsp:spPr>
        <a:xfrm rot="392432">
          <a:off x="2145891" y="360781"/>
          <a:ext cx="1555238" cy="1555238"/>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68C4864-0FDE-469B-A130-24B180FB90A9}">
      <dsp:nvSpPr>
        <dsp:cNvPr id="0" name=""/>
        <dsp:cNvSpPr/>
      </dsp:nvSpPr>
      <dsp:spPr>
        <a:xfrm>
          <a:off x="1841723" y="720264"/>
          <a:ext cx="1007564" cy="400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UPRAVIČENEC</a:t>
          </a:r>
        </a:p>
      </dsp:txBody>
      <dsp:txXfrm>
        <a:off x="1853458" y="731999"/>
        <a:ext cx="984094" cy="377205"/>
      </dsp:txXfrm>
    </dsp:sp>
    <dsp:sp modelId="{82D51F82-3C23-4A67-B014-4B9E7CECEF9B}">
      <dsp:nvSpPr>
        <dsp:cNvPr id="0" name=""/>
        <dsp:cNvSpPr/>
      </dsp:nvSpPr>
      <dsp:spPr>
        <a:xfrm>
          <a:off x="3131609" y="1056545"/>
          <a:ext cx="1133509" cy="9349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Republika" panose="02000506040000020004" pitchFamily="2" charset="-18"/>
              <a:ea typeface="+mn-ea"/>
              <a:cs typeface="+mn-cs"/>
            </a:rPr>
            <a:t>U ZzI dopolni in ga  pošlje v IS OU e-MA2 v administrativno preverjanje PT.</a:t>
          </a:r>
          <a:endParaRPr lang="sl-SI" sz="600" kern="1200">
            <a:solidFill>
              <a:sysClr val="windowText" lastClr="000000">
                <a:hueOff val="0"/>
                <a:satOff val="0"/>
                <a:lumOff val="0"/>
                <a:alphaOff val="0"/>
              </a:sysClr>
            </a:solidFill>
            <a:latin typeface="Republika" panose="02000506040000020004" pitchFamily="2" charset="-18"/>
            <a:ea typeface="+mn-ea"/>
            <a:cs typeface="+mn-cs"/>
          </a:endParaRPr>
        </a:p>
      </dsp:txBody>
      <dsp:txXfrm>
        <a:off x="3153124" y="1078060"/>
        <a:ext cx="1090479" cy="691540"/>
      </dsp:txXfrm>
    </dsp:sp>
    <dsp:sp modelId="{693AECF1-46CB-4B9D-AC7B-F354BDDE99F0}">
      <dsp:nvSpPr>
        <dsp:cNvPr id="0" name=""/>
        <dsp:cNvSpPr/>
      </dsp:nvSpPr>
      <dsp:spPr>
        <a:xfrm rot="21080231">
          <a:off x="3713928" y="1240921"/>
          <a:ext cx="1397171" cy="1397171"/>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72FB30E-EBD8-40D6-9E11-7ABCFFD273C1}">
      <dsp:nvSpPr>
        <dsp:cNvPr id="0" name=""/>
        <dsp:cNvSpPr/>
      </dsp:nvSpPr>
      <dsp:spPr>
        <a:xfrm>
          <a:off x="3393898" y="1922486"/>
          <a:ext cx="1007564" cy="38763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PT</a:t>
          </a:r>
        </a:p>
      </dsp:txBody>
      <dsp:txXfrm>
        <a:off x="3405252" y="1933840"/>
        <a:ext cx="984856" cy="364929"/>
      </dsp:txXfrm>
    </dsp:sp>
    <dsp:sp modelId="{DD155516-621F-4036-92D8-5A39C62AA6A1}">
      <dsp:nvSpPr>
        <dsp:cNvPr id="0" name=""/>
        <dsp:cNvSpPr/>
      </dsp:nvSpPr>
      <dsp:spPr>
        <a:xfrm>
          <a:off x="4673385" y="1056545"/>
          <a:ext cx="1133509" cy="9349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Republika" panose="02000506040000020004" pitchFamily="2" charset="-18"/>
              <a:ea typeface="+mn-ea"/>
              <a:cs typeface="+mn-cs"/>
            </a:rPr>
            <a:t>PT izvede administrativno preverjanje in izpolni kontrolne liste.</a:t>
          </a:r>
          <a:endParaRPr lang="sl-SI" sz="600" kern="1200">
            <a:solidFill>
              <a:sysClr val="windowText" lastClr="000000">
                <a:hueOff val="0"/>
                <a:satOff val="0"/>
                <a:lumOff val="0"/>
                <a:alphaOff val="0"/>
              </a:sysClr>
            </a:solidFill>
            <a:latin typeface="Republika" panose="02000506040000020004" pitchFamily="2" charset="-18"/>
            <a:ea typeface="+mn-ea"/>
            <a:cs typeface="+mn-cs"/>
          </a:endParaRPr>
        </a:p>
      </dsp:txBody>
      <dsp:txXfrm>
        <a:off x="4694900" y="1278398"/>
        <a:ext cx="1090479" cy="691540"/>
      </dsp:txXfrm>
    </dsp:sp>
    <dsp:sp modelId="{DC8E4822-6F30-45EA-8E1C-76306D93B9BA}">
      <dsp:nvSpPr>
        <dsp:cNvPr id="0" name=""/>
        <dsp:cNvSpPr/>
      </dsp:nvSpPr>
      <dsp:spPr>
        <a:xfrm rot="20952267">
          <a:off x="5273568" y="345141"/>
          <a:ext cx="1546655" cy="1546655"/>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1BB7D7-C937-4C5F-A05D-F23609C672C9}">
      <dsp:nvSpPr>
        <dsp:cNvPr id="0" name=""/>
        <dsp:cNvSpPr/>
      </dsp:nvSpPr>
      <dsp:spPr>
        <a:xfrm>
          <a:off x="4925276" y="856208"/>
          <a:ext cx="1007564" cy="400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PT</a:t>
          </a:r>
        </a:p>
      </dsp:txBody>
      <dsp:txXfrm>
        <a:off x="4937011" y="867943"/>
        <a:ext cx="984094" cy="377205"/>
      </dsp:txXfrm>
    </dsp:sp>
    <dsp:sp modelId="{9508C774-4DF0-4233-87C2-939303E3DC73}">
      <dsp:nvSpPr>
        <dsp:cNvPr id="0" name=""/>
        <dsp:cNvSpPr/>
      </dsp:nvSpPr>
      <dsp:spPr>
        <a:xfrm>
          <a:off x="6215161" y="752476"/>
          <a:ext cx="1133509" cy="154304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solidFill>
              <a:latin typeface="Republika" panose="02000506040000020004" pitchFamily="2" charset="-18"/>
              <a:ea typeface="+mn-ea"/>
              <a:cs typeface="+mn-cs"/>
            </a:rPr>
            <a:t>Na podlagi kontrolno pregledanega ZzI se v MF-erac pripravljene odredbe pošljejo v izplačilo. Po izplačilu se zaključi in digitalno podpiše kontrolne liste v e-MA2. ZzI se prestavi v status odobren in na podlagi odobrenega ZzI služba, pristojna za finance, vzpostavi terjatev.</a:t>
          </a:r>
          <a:endParaRPr lang="sl-SI" sz="600" kern="1200">
            <a:solidFill>
              <a:sysClr val="windowText" lastClr="000000"/>
            </a:solidFill>
            <a:latin typeface="Republika" panose="02000506040000020004" pitchFamily="2" charset="-18"/>
            <a:ea typeface="+mn-ea"/>
            <a:cs typeface="+mn-cs"/>
          </a:endParaRPr>
        </a:p>
      </dsp:txBody>
      <dsp:txXfrm>
        <a:off x="6248360" y="785675"/>
        <a:ext cx="1067111" cy="1145996"/>
      </dsp:txXfrm>
    </dsp:sp>
    <dsp:sp modelId="{3AEB4819-47D8-4AB4-AA5F-09EF7C533F82}">
      <dsp:nvSpPr>
        <dsp:cNvPr id="0" name=""/>
        <dsp:cNvSpPr/>
      </dsp:nvSpPr>
      <dsp:spPr>
        <a:xfrm rot="20623006">
          <a:off x="6790589" y="1286680"/>
          <a:ext cx="1388145" cy="1388145"/>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A80FA47-1E9E-4514-AF21-BA2C5324402E}">
      <dsp:nvSpPr>
        <dsp:cNvPr id="0" name=""/>
        <dsp:cNvSpPr/>
      </dsp:nvSpPr>
      <dsp:spPr>
        <a:xfrm>
          <a:off x="6495627" y="1981617"/>
          <a:ext cx="1007564" cy="400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PT</a:t>
          </a:r>
        </a:p>
      </dsp:txBody>
      <dsp:txXfrm>
        <a:off x="6507362" y="1993352"/>
        <a:ext cx="984094" cy="377205"/>
      </dsp:txXfrm>
    </dsp:sp>
    <dsp:sp modelId="{CBF7F42F-798E-446B-A503-A9BE722A58F5}">
      <dsp:nvSpPr>
        <dsp:cNvPr id="0" name=""/>
        <dsp:cNvSpPr/>
      </dsp:nvSpPr>
      <dsp:spPr>
        <a:xfrm>
          <a:off x="7756937" y="1056545"/>
          <a:ext cx="1133509" cy="9349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a:solidFill>
              <a:sysClr val="windowText" lastClr="000000"/>
            </a:solidFill>
            <a:latin typeface="Republika" panose="02000506040000020004" pitchFamily="2" charset="-18"/>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solidFill>
              <a:latin typeface="Republika" panose="02000506040000020004" pitchFamily="2" charset="-18"/>
              <a:ea typeface="+mn-ea"/>
              <a:cs typeface="+mn-cs"/>
            </a:rPr>
            <a:t>OR certificira izdatke.</a:t>
          </a:r>
          <a:endParaRPr lang="sl-SI" sz="600" kern="1200">
            <a:solidFill>
              <a:sysClr val="windowText" lastClr="000000"/>
            </a:solidFill>
            <a:latin typeface="Republika" panose="02000506040000020004" pitchFamily="2" charset="-18"/>
            <a:ea typeface="+mn-ea"/>
            <a:cs typeface="+mn-cs"/>
          </a:endParaRPr>
        </a:p>
      </dsp:txBody>
      <dsp:txXfrm>
        <a:off x="7778452" y="1278398"/>
        <a:ext cx="1090479" cy="691540"/>
      </dsp:txXfrm>
    </dsp:sp>
    <dsp:sp modelId="{93C5F51F-045D-428D-AAEF-1CA72506FFA5}">
      <dsp:nvSpPr>
        <dsp:cNvPr id="0" name=""/>
        <dsp:cNvSpPr/>
      </dsp:nvSpPr>
      <dsp:spPr>
        <a:xfrm>
          <a:off x="8008828" y="856208"/>
          <a:ext cx="1007564" cy="400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OR</a:t>
          </a:r>
        </a:p>
      </dsp:txBody>
      <dsp:txXfrm>
        <a:off x="8020563" y="867943"/>
        <a:ext cx="984094" cy="37720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7C02-E862-4985-AAEF-C7E8C442FDA5}">
      <dsp:nvSpPr>
        <dsp:cNvPr id="0" name=""/>
        <dsp:cNvSpPr/>
      </dsp:nvSpPr>
      <dsp:spPr>
        <a:xfrm>
          <a:off x="2994" y="1388240"/>
          <a:ext cx="1186297" cy="12545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a:solidFill>
                <a:sysClr val="windowText" lastClr="000000"/>
              </a:solidFill>
              <a:latin typeface="Republika" panose="02000506040000020004" pitchFamily="2" charset="-18"/>
              <a:ea typeface="+mn-ea"/>
              <a:cs typeface="+mn-cs"/>
            </a:rPr>
            <a:t>U v IS OU e-MA2 posreduje dokumentacijo zaključenega postopka. PT postopek administrativno pregleda. </a:t>
          </a:r>
        </a:p>
      </dsp:txBody>
      <dsp:txXfrm>
        <a:off x="31865" y="1417111"/>
        <a:ext cx="1128555" cy="927987"/>
      </dsp:txXfrm>
    </dsp:sp>
    <dsp:sp modelId="{9D223C6B-3667-47BD-B221-DF21B33A6AD3}">
      <dsp:nvSpPr>
        <dsp:cNvPr id="0" name=""/>
        <dsp:cNvSpPr/>
      </dsp:nvSpPr>
      <dsp:spPr>
        <a:xfrm>
          <a:off x="684716" y="1748916"/>
          <a:ext cx="1362785" cy="1362785"/>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503AF1-E38D-4567-8386-E4D12E75A849}">
      <dsp:nvSpPr>
        <dsp:cNvPr id="0" name=""/>
        <dsp:cNvSpPr/>
      </dsp:nvSpPr>
      <dsp:spPr>
        <a:xfrm>
          <a:off x="306876" y="2348754"/>
          <a:ext cx="1054486" cy="41933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UPRAVIČENEC</a:t>
          </a:r>
        </a:p>
      </dsp:txBody>
      <dsp:txXfrm>
        <a:off x="319158" y="2361036"/>
        <a:ext cx="1029922" cy="394770"/>
      </dsp:txXfrm>
    </dsp:sp>
    <dsp:sp modelId="{F738949E-AEB8-4BFC-A005-AC4E91388623}">
      <dsp:nvSpPr>
        <dsp:cNvPr id="0" name=""/>
        <dsp:cNvSpPr/>
      </dsp:nvSpPr>
      <dsp:spPr>
        <a:xfrm>
          <a:off x="1546277" y="1423769"/>
          <a:ext cx="1278971" cy="11800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solidFill>
              <a:latin typeface="Republika" panose="02000506040000020004" pitchFamily="2" charset="-18"/>
              <a:ea typeface="+mn-ea"/>
              <a:cs typeface="+mn-cs"/>
            </a:rPr>
            <a:t>U  v  IS OU e-MA2 kreira ZzI in nanj kot dokazila priloži že plačane listine s prilogami.  </a:t>
          </a:r>
          <a:endParaRPr lang="sl-SI" sz="700" kern="1200">
            <a:solidFill>
              <a:sysClr val="windowText" lastClr="000000"/>
            </a:solidFill>
            <a:latin typeface="Republika" panose="02000506040000020004" pitchFamily="2" charset="-18"/>
            <a:ea typeface="+mn-ea"/>
            <a:cs typeface="+mn-cs"/>
          </a:endParaRPr>
        </a:p>
      </dsp:txBody>
      <dsp:txXfrm>
        <a:off x="1573434" y="1703804"/>
        <a:ext cx="1224657" cy="872904"/>
      </dsp:txXfrm>
    </dsp:sp>
    <dsp:sp modelId="{E4BDBC08-E0EF-4BF9-8EEB-6CFB33A3CC55}">
      <dsp:nvSpPr>
        <dsp:cNvPr id="0" name=""/>
        <dsp:cNvSpPr/>
      </dsp:nvSpPr>
      <dsp:spPr>
        <a:xfrm rot="392432">
          <a:off x="2195575" y="833341"/>
          <a:ext cx="1515358" cy="1515358"/>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68C4864-0FDE-469B-A130-24B180FB90A9}">
      <dsp:nvSpPr>
        <dsp:cNvPr id="0" name=""/>
        <dsp:cNvSpPr/>
      </dsp:nvSpPr>
      <dsp:spPr>
        <a:xfrm>
          <a:off x="1856236" y="1173371"/>
          <a:ext cx="1054486" cy="41933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UPRAVIČENEC</a:t>
          </a:r>
        </a:p>
      </dsp:txBody>
      <dsp:txXfrm>
        <a:off x="1868518" y="1185653"/>
        <a:ext cx="1029922" cy="394770"/>
      </dsp:txXfrm>
    </dsp:sp>
    <dsp:sp modelId="{82D51F82-3C23-4A67-B014-4B9E7CECEF9B}">
      <dsp:nvSpPr>
        <dsp:cNvPr id="0" name=""/>
        <dsp:cNvSpPr/>
      </dsp:nvSpPr>
      <dsp:spPr>
        <a:xfrm>
          <a:off x="3135897" y="1525313"/>
          <a:ext cx="1186297" cy="97844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solidFill>
              <a:latin typeface="Republika" panose="02000506040000020004" pitchFamily="2" charset="-18"/>
              <a:ea typeface="+mn-ea"/>
              <a:cs typeface="+mn-cs"/>
            </a:rPr>
            <a:t>Odgovorna oseba U odda ZzI v administrativno preverjanje skrbniku  na PT.  </a:t>
          </a:r>
          <a:endParaRPr lang="sl-SI" sz="700" kern="1200">
            <a:solidFill>
              <a:sysClr val="windowText" lastClr="000000"/>
            </a:solidFill>
            <a:latin typeface="Republika" panose="02000506040000020004" pitchFamily="2" charset="-18"/>
            <a:ea typeface="+mn-ea"/>
            <a:cs typeface="+mn-cs"/>
          </a:endParaRPr>
        </a:p>
      </dsp:txBody>
      <dsp:txXfrm>
        <a:off x="3158414" y="1547830"/>
        <a:ext cx="1141263" cy="723746"/>
      </dsp:txXfrm>
    </dsp:sp>
    <dsp:sp modelId="{693AECF1-46CB-4B9D-AC7B-F354BDDE99F0}">
      <dsp:nvSpPr>
        <dsp:cNvPr id="0" name=""/>
        <dsp:cNvSpPr/>
      </dsp:nvSpPr>
      <dsp:spPr>
        <a:xfrm rot="21080231">
          <a:off x="3766535" y="1794697"/>
          <a:ext cx="1349843" cy="1349843"/>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72FB30E-EBD8-40D6-9E11-7ABCFFD273C1}">
      <dsp:nvSpPr>
        <dsp:cNvPr id="0" name=""/>
        <dsp:cNvSpPr/>
      </dsp:nvSpPr>
      <dsp:spPr>
        <a:xfrm>
          <a:off x="3410401" y="2431581"/>
          <a:ext cx="1054486" cy="4056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UPRAVIČENEC</a:t>
          </a:r>
        </a:p>
      </dsp:txBody>
      <dsp:txXfrm>
        <a:off x="3422283" y="2443463"/>
        <a:ext cx="1030722" cy="381925"/>
      </dsp:txXfrm>
    </dsp:sp>
    <dsp:sp modelId="{DD155516-621F-4036-92D8-5A39C62AA6A1}">
      <dsp:nvSpPr>
        <dsp:cNvPr id="0" name=""/>
        <dsp:cNvSpPr/>
      </dsp:nvSpPr>
      <dsp:spPr>
        <a:xfrm>
          <a:off x="4679180" y="1450898"/>
          <a:ext cx="1186297" cy="11262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endParaRPr lang="sl-SI" sz="700" kern="1200">
            <a:solidFill>
              <a:sysClr val="windowText" lastClr="000000"/>
            </a:solidFill>
            <a:latin typeface="Republika" panose="02000506040000020004" pitchFamily="2" charset="-18"/>
            <a:ea typeface="+mn-ea"/>
            <a:cs typeface="+mn-cs"/>
          </a:endParaRPr>
        </a:p>
        <a:p>
          <a:pPr marL="57150" lvl="1" indent="-57150" algn="l" defTabSz="311150">
            <a:lnSpc>
              <a:spcPct val="90000"/>
            </a:lnSpc>
            <a:spcBef>
              <a:spcPct val="0"/>
            </a:spcBef>
            <a:spcAft>
              <a:spcPct val="15000"/>
            </a:spcAft>
            <a:buChar char="•"/>
          </a:pPr>
          <a:r>
            <a:rPr lang="sl-SI" sz="700" kern="1200" dirty="0">
              <a:solidFill>
                <a:sysClr val="windowText" lastClr="000000"/>
              </a:solidFill>
              <a:latin typeface="Republika" panose="02000506040000020004" pitchFamily="2" charset="-18"/>
              <a:ea typeface="+mn-ea"/>
              <a:cs typeface="+mn-cs"/>
            </a:rPr>
            <a:t>PT izvede administrativno preverjanje in izpolni kontrolne liste.</a:t>
          </a:r>
          <a:endParaRPr lang="sl-SI" sz="700" kern="1200">
            <a:solidFill>
              <a:sysClr val="windowText" lastClr="000000"/>
            </a:solidFill>
            <a:latin typeface="Republika" panose="02000506040000020004" pitchFamily="2" charset="-18"/>
            <a:ea typeface="+mn-ea"/>
            <a:cs typeface="+mn-cs"/>
          </a:endParaRPr>
        </a:p>
      </dsp:txBody>
      <dsp:txXfrm>
        <a:off x="4705098" y="1718149"/>
        <a:ext cx="1134461" cy="833053"/>
      </dsp:txXfrm>
    </dsp:sp>
    <dsp:sp modelId="{DC8E4822-6F30-45EA-8E1C-76306D93B9BA}">
      <dsp:nvSpPr>
        <dsp:cNvPr id="0" name=""/>
        <dsp:cNvSpPr/>
      </dsp:nvSpPr>
      <dsp:spPr>
        <a:xfrm rot="20968123">
          <a:off x="5309868" y="753427"/>
          <a:ext cx="1505868" cy="1505868"/>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1BB7D7-C937-4C5F-A05D-F23609C672C9}">
      <dsp:nvSpPr>
        <dsp:cNvPr id="0" name=""/>
        <dsp:cNvSpPr/>
      </dsp:nvSpPr>
      <dsp:spPr>
        <a:xfrm>
          <a:off x="4942802" y="1315118"/>
          <a:ext cx="1054486" cy="41933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PT</a:t>
          </a:r>
        </a:p>
      </dsp:txBody>
      <dsp:txXfrm>
        <a:off x="4955084" y="1327400"/>
        <a:ext cx="1029922" cy="394770"/>
      </dsp:txXfrm>
    </dsp:sp>
    <dsp:sp modelId="{9508C774-4DF0-4233-87C2-939303E3DC73}">
      <dsp:nvSpPr>
        <dsp:cNvPr id="0" name=""/>
        <dsp:cNvSpPr/>
      </dsp:nvSpPr>
      <dsp:spPr>
        <a:xfrm>
          <a:off x="6222463" y="1085848"/>
          <a:ext cx="1186297" cy="18573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solidFill>
              <a:latin typeface="Republika" panose="02000506040000020004" pitchFamily="2" charset="-18"/>
              <a:ea typeface="+mn-ea"/>
              <a:cs typeface="+mn-cs"/>
            </a:rPr>
            <a:t>Na podlagi kontrolno pregledanega ZzI se v MF-erac pripravljene odredbe pošljejo v izplačilo. Po izplačilu se zaključi in digitalno podpiše kontrolne liste v e-MA2. ZzI se prestavi v status odobren in na podlagi odobrenega ZzI služba, pristojna za finance pri upravičencu, vzpostavi terjatev.</a:t>
          </a:r>
          <a:endParaRPr lang="sl-SI" sz="700" kern="1200">
            <a:solidFill>
              <a:sysClr val="windowText" lastClr="000000"/>
            </a:solidFill>
            <a:latin typeface="Republika" panose="02000506040000020004" pitchFamily="2" charset="-18"/>
            <a:ea typeface="+mn-ea"/>
            <a:cs typeface="+mn-cs"/>
          </a:endParaRPr>
        </a:p>
      </dsp:txBody>
      <dsp:txXfrm>
        <a:off x="6257208" y="1120593"/>
        <a:ext cx="1116807" cy="1389877"/>
      </dsp:txXfrm>
    </dsp:sp>
    <dsp:sp modelId="{3AEB4819-47D8-4AB4-AA5F-09EF7C533F82}">
      <dsp:nvSpPr>
        <dsp:cNvPr id="0" name=""/>
        <dsp:cNvSpPr/>
      </dsp:nvSpPr>
      <dsp:spPr>
        <a:xfrm rot="20230762">
          <a:off x="6742521" y="1829316"/>
          <a:ext cx="1432155" cy="1432155"/>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A80FA47-1E9E-4514-AF21-BA2C5324402E}">
      <dsp:nvSpPr>
        <dsp:cNvPr id="0" name=""/>
        <dsp:cNvSpPr/>
      </dsp:nvSpPr>
      <dsp:spPr>
        <a:xfrm>
          <a:off x="6457508" y="2624414"/>
          <a:ext cx="1054486" cy="3873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PT</a:t>
          </a:r>
        </a:p>
      </dsp:txBody>
      <dsp:txXfrm>
        <a:off x="6468853" y="2635759"/>
        <a:ext cx="1031796" cy="364653"/>
      </dsp:txXfrm>
    </dsp:sp>
    <dsp:sp modelId="{CBF7F42F-798E-446B-A503-A9BE722A58F5}">
      <dsp:nvSpPr>
        <dsp:cNvPr id="0" name=""/>
        <dsp:cNvSpPr/>
      </dsp:nvSpPr>
      <dsp:spPr>
        <a:xfrm>
          <a:off x="7765747" y="1525313"/>
          <a:ext cx="1186297" cy="97844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endParaRPr lang="sl-SI" sz="700" kern="1200">
            <a:solidFill>
              <a:sysClr val="windowText" lastClr="000000"/>
            </a:solidFill>
            <a:latin typeface="Republika" panose="02000506040000020004" pitchFamily="2" charset="-18"/>
            <a:ea typeface="+mn-ea"/>
            <a:cs typeface="+mn-cs"/>
          </a:endParaRPr>
        </a:p>
        <a:p>
          <a:pPr marL="57150" lvl="1" indent="-57150" algn="l" defTabSz="311150">
            <a:lnSpc>
              <a:spcPct val="90000"/>
            </a:lnSpc>
            <a:spcBef>
              <a:spcPct val="0"/>
            </a:spcBef>
            <a:spcAft>
              <a:spcPct val="15000"/>
            </a:spcAft>
            <a:buChar char="•"/>
          </a:pPr>
          <a:r>
            <a:rPr lang="sl-SI" sz="700" kern="1200" dirty="0">
              <a:solidFill>
                <a:sysClr val="windowText" lastClr="000000"/>
              </a:solidFill>
              <a:latin typeface="Republika" panose="02000506040000020004" pitchFamily="2" charset="-18"/>
              <a:ea typeface="+mn-ea"/>
              <a:cs typeface="+mn-cs"/>
            </a:rPr>
            <a:t>OR certificira izdatke.</a:t>
          </a:r>
          <a:endParaRPr lang="sl-SI" sz="700" kern="1200">
            <a:solidFill>
              <a:sysClr val="windowText" lastClr="000000"/>
            </a:solidFill>
            <a:latin typeface="Republika" panose="02000506040000020004" pitchFamily="2" charset="-18"/>
            <a:ea typeface="+mn-ea"/>
            <a:cs typeface="+mn-cs"/>
          </a:endParaRPr>
        </a:p>
      </dsp:txBody>
      <dsp:txXfrm>
        <a:off x="7788264" y="1757498"/>
        <a:ext cx="1141263" cy="723746"/>
      </dsp:txXfrm>
    </dsp:sp>
    <dsp:sp modelId="{93C5F51F-045D-428D-AAEF-1CA72506FFA5}">
      <dsp:nvSpPr>
        <dsp:cNvPr id="0" name=""/>
        <dsp:cNvSpPr/>
      </dsp:nvSpPr>
      <dsp:spPr>
        <a:xfrm>
          <a:off x="8029368" y="1315646"/>
          <a:ext cx="1054486" cy="41933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 lastClr="FFFFFF"/>
              </a:solidFill>
              <a:latin typeface="Republika" panose="02000506040000020004" pitchFamily="2" charset="-18"/>
              <a:ea typeface="+mn-ea"/>
              <a:cs typeface="+mn-cs"/>
            </a:rPr>
            <a:t>OR</a:t>
          </a:r>
        </a:p>
      </dsp:txBody>
      <dsp:txXfrm>
        <a:off x="8041650" y="1327928"/>
        <a:ext cx="1029922" cy="39477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2FB8-38C0-48B1-90A6-566BF7B3ED33}">
      <dsp:nvSpPr>
        <dsp:cNvPr id="0" name=""/>
        <dsp:cNvSpPr/>
      </dsp:nvSpPr>
      <dsp:spPr>
        <a:xfrm>
          <a:off x="2922" y="87402"/>
          <a:ext cx="1329022" cy="4752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sl-SI" sz="1100" kern="1200" dirty="0">
              <a:solidFill>
                <a:sysClr val="windowText" lastClr="000000"/>
              </a:solidFill>
              <a:latin typeface="Calibri" panose="020F0502020204030204"/>
              <a:ea typeface="+mn-ea"/>
              <a:cs typeface="+mn-cs"/>
            </a:rPr>
            <a:t>PT</a:t>
          </a:r>
        </a:p>
      </dsp:txBody>
      <dsp:txXfrm>
        <a:off x="12201" y="96681"/>
        <a:ext cx="1310464" cy="298242"/>
      </dsp:txXfrm>
    </dsp:sp>
    <dsp:sp modelId="{DCFC21F6-50E8-4449-8F43-A23AF318CB1A}">
      <dsp:nvSpPr>
        <dsp:cNvPr id="0" name=""/>
        <dsp:cNvSpPr/>
      </dsp:nvSpPr>
      <dsp:spPr>
        <a:xfrm>
          <a:off x="243860" y="380820"/>
          <a:ext cx="1329022" cy="1544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sl-SI" sz="900" kern="1200" dirty="0">
              <a:solidFill>
                <a:sysClr val="windowText" lastClr="000000"/>
              </a:solidFill>
              <a:latin typeface="Republika" panose="02000506040000020004" pitchFamily="2" charset="-18"/>
              <a:ea typeface="+mn-ea"/>
              <a:cs typeface="+mn-cs"/>
            </a:rPr>
            <a:t>Oseba, zadolžena za poročanje o nepravilnostih PT praviloma v 1. tednu novega kvartala posreduje poziv za poročanje o ugotovljenih nepravilnostih za pretekli kvartal U in kontrolorjem</a:t>
          </a:r>
          <a:r>
            <a:rPr lang="sl-SI" sz="900" kern="1200" dirty="0">
              <a:solidFill>
                <a:sysClr val="windowText" lastClr="000000"/>
              </a:solidFill>
              <a:latin typeface="Calibri" panose="020F0502020204030204"/>
              <a:ea typeface="+mn-ea"/>
              <a:cs typeface="+mn-cs"/>
            </a:rPr>
            <a:t>.</a:t>
          </a:r>
        </a:p>
      </dsp:txBody>
      <dsp:txXfrm>
        <a:off x="282786" y="419746"/>
        <a:ext cx="1251170" cy="1466548"/>
      </dsp:txXfrm>
    </dsp:sp>
    <dsp:sp modelId="{FF83DBCB-6EEB-4A62-8D13-29A5A1964AEA}">
      <dsp:nvSpPr>
        <dsp:cNvPr id="0" name=""/>
        <dsp:cNvSpPr/>
      </dsp:nvSpPr>
      <dsp:spPr>
        <a:xfrm rot="21567448">
          <a:off x="1526603" y="70268"/>
          <a:ext cx="412712" cy="33088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solidFill>
              <a:sysClr val="window" lastClr="FFFFFF"/>
            </a:solidFill>
            <a:latin typeface="Calibri" panose="020F0502020204030204"/>
            <a:ea typeface="+mn-ea"/>
            <a:cs typeface="+mn-cs"/>
          </a:endParaRPr>
        </a:p>
      </dsp:txBody>
      <dsp:txXfrm>
        <a:off x="1526605" y="136916"/>
        <a:ext cx="313446" cy="198532"/>
      </dsp:txXfrm>
    </dsp:sp>
    <dsp:sp modelId="{982C8CBF-B415-4350-BC0F-07C7009A9B16}">
      <dsp:nvSpPr>
        <dsp:cNvPr id="0" name=""/>
        <dsp:cNvSpPr/>
      </dsp:nvSpPr>
      <dsp:spPr>
        <a:xfrm>
          <a:off x="2110614" y="67444"/>
          <a:ext cx="1329022" cy="4752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sl-SI" sz="1100" kern="1200" dirty="0">
              <a:solidFill>
                <a:sysClr val="windowText" lastClr="000000"/>
              </a:solidFill>
              <a:latin typeface="Calibri" panose="020F0502020204030204"/>
              <a:ea typeface="+mn-ea"/>
              <a:cs typeface="+mn-cs"/>
            </a:rPr>
            <a:t>U in PT (kontrolorji)</a:t>
          </a:r>
        </a:p>
      </dsp:txBody>
      <dsp:txXfrm>
        <a:off x="2119893" y="76723"/>
        <a:ext cx="1310464" cy="298242"/>
      </dsp:txXfrm>
    </dsp:sp>
    <dsp:sp modelId="{DDC33980-C07B-429D-AFAE-2BAF019E11C9}">
      <dsp:nvSpPr>
        <dsp:cNvPr id="0" name=""/>
        <dsp:cNvSpPr/>
      </dsp:nvSpPr>
      <dsp:spPr>
        <a:xfrm>
          <a:off x="2410055" y="404202"/>
          <a:ext cx="1329022" cy="1544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sl-SI" sz="900" kern="1200" dirty="0">
              <a:solidFill>
                <a:sysClr val="windowText" lastClr="000000"/>
              </a:solidFill>
              <a:latin typeface="Republika" panose="02000506040000020004" pitchFamily="2" charset="-18"/>
              <a:ea typeface="+mn-ea"/>
              <a:cs typeface="+mn-cs"/>
            </a:rPr>
            <a:t>U in PT (kontrolorji) posredujejo podatke o morebitnih ugotovljenih nepravilnostih osebi, zadolženi za poročanje o nepravilnostih na PT.</a:t>
          </a:r>
        </a:p>
      </dsp:txBody>
      <dsp:txXfrm>
        <a:off x="2448981" y="443128"/>
        <a:ext cx="1251170" cy="1466548"/>
      </dsp:txXfrm>
    </dsp:sp>
    <dsp:sp modelId="{DB31FB00-9920-40EE-8639-79EFB158DFD5}">
      <dsp:nvSpPr>
        <dsp:cNvPr id="0" name=""/>
        <dsp:cNvSpPr/>
      </dsp:nvSpPr>
      <dsp:spPr>
        <a:xfrm rot="31732">
          <a:off x="3647911" y="70494"/>
          <a:ext cx="441578" cy="33088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solidFill>
              <a:sysClr val="window" lastClr="FFFFFF"/>
            </a:solidFill>
            <a:latin typeface="Calibri" panose="020F0502020204030204"/>
            <a:ea typeface="+mn-ea"/>
            <a:cs typeface="+mn-cs"/>
          </a:endParaRPr>
        </a:p>
      </dsp:txBody>
      <dsp:txXfrm>
        <a:off x="3647913" y="136214"/>
        <a:ext cx="342312" cy="198532"/>
      </dsp:txXfrm>
    </dsp:sp>
    <dsp:sp modelId="{5B4F4DA1-1162-44CB-8A26-B1DCAC38DECA}">
      <dsp:nvSpPr>
        <dsp:cNvPr id="0" name=""/>
        <dsp:cNvSpPr/>
      </dsp:nvSpPr>
      <dsp:spPr>
        <a:xfrm>
          <a:off x="4272769" y="87402"/>
          <a:ext cx="1329022" cy="4752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sl-SI" sz="1100" kern="1200" dirty="0">
              <a:solidFill>
                <a:sysClr val="windowText" lastClr="000000"/>
              </a:solidFill>
              <a:latin typeface="Calibri" panose="020F0502020204030204"/>
              <a:ea typeface="+mn-ea"/>
              <a:cs typeface="+mn-cs"/>
            </a:rPr>
            <a:t>PT</a:t>
          </a:r>
        </a:p>
      </dsp:txBody>
      <dsp:txXfrm>
        <a:off x="4282048" y="96681"/>
        <a:ext cx="1310464" cy="298242"/>
      </dsp:txXfrm>
    </dsp:sp>
    <dsp:sp modelId="{530B8E35-DA1B-4B8A-9050-A536822437BB}">
      <dsp:nvSpPr>
        <dsp:cNvPr id="0" name=""/>
        <dsp:cNvSpPr/>
      </dsp:nvSpPr>
      <dsp:spPr>
        <a:xfrm>
          <a:off x="4544979" y="404202"/>
          <a:ext cx="1329022" cy="1544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sl-SI" sz="900" kern="1200" dirty="0">
              <a:solidFill>
                <a:sysClr val="windowText" lastClr="000000"/>
              </a:solidFill>
              <a:latin typeface="Republika" panose="02000506040000020004" pitchFamily="2" charset="-18"/>
              <a:ea typeface="+mn-ea"/>
              <a:cs typeface="+mn-cs"/>
            </a:rPr>
            <a:t>PT do 15. v mesecu novega kvartala te podatke zbere in jih vnese v modul za poročanje o nepravilnostih v IS OU e-MA2</a:t>
          </a:r>
          <a:r>
            <a:rPr lang="sl-SI" sz="500" kern="1200" dirty="0">
              <a:solidFill>
                <a:sysClr val="windowText" lastClr="000000"/>
              </a:solidFill>
              <a:latin typeface="Republika" panose="02000506040000020004" pitchFamily="2" charset="-18"/>
              <a:ea typeface="+mn-ea"/>
              <a:cs typeface="+mn-cs"/>
            </a:rPr>
            <a:t>.</a:t>
          </a:r>
          <a:endParaRPr lang="sl-SI" sz="900" kern="1200" dirty="0">
            <a:solidFill>
              <a:sysClr val="windowText" lastClr="000000"/>
            </a:solidFill>
            <a:latin typeface="Republika" panose="02000506040000020004" pitchFamily="2" charset="-18"/>
            <a:ea typeface="+mn-ea"/>
            <a:cs typeface="+mn-cs"/>
          </a:endParaRPr>
        </a:p>
      </dsp:txBody>
      <dsp:txXfrm>
        <a:off x="4583905" y="443128"/>
        <a:ext cx="1251170" cy="1466548"/>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3070" y="679772"/>
          <a:ext cx="589838" cy="9992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r>
            <a:rPr lang="sl-SI" sz="800" kern="1200" dirty="0">
              <a:solidFill>
                <a:sysClr val="windowText" lastClr="000000">
                  <a:hueOff val="0"/>
                  <a:satOff val="0"/>
                  <a:lumOff val="0"/>
                  <a:alphaOff val="0"/>
                </a:sysClr>
              </a:solidFill>
              <a:latin typeface="Calibri" panose="020F0502020204030204"/>
              <a:ea typeface="+mn-ea"/>
              <a:cs typeface="+mn-cs"/>
            </a:rPr>
            <a:t> e-MA2</a:t>
          </a:r>
        </a:p>
      </dsp:txBody>
      <dsp:txXfrm>
        <a:off x="40346" y="697048"/>
        <a:ext cx="555286" cy="750577"/>
      </dsp:txXfrm>
    </dsp:sp>
    <dsp:sp modelId="{5E135B2A-2FCA-493C-803D-5A8AC1B13A20}">
      <dsp:nvSpPr>
        <dsp:cNvPr id="0" name=""/>
        <dsp:cNvSpPr/>
      </dsp:nvSpPr>
      <dsp:spPr>
        <a:xfrm rot="1694554">
          <a:off x="92062" y="1319727"/>
          <a:ext cx="982113" cy="98211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87531" y="1634250"/>
          <a:ext cx="657374" cy="2240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94093" y="1640812"/>
        <a:ext cx="644250" cy="210919"/>
      </dsp:txXfrm>
    </dsp:sp>
    <dsp:sp modelId="{323C9DC3-FC27-47F1-A7A6-264921FAFBB9}">
      <dsp:nvSpPr>
        <dsp:cNvPr id="0" name=""/>
        <dsp:cNvSpPr/>
      </dsp:nvSpPr>
      <dsp:spPr>
        <a:xfrm>
          <a:off x="820589" y="361700"/>
          <a:ext cx="1045447" cy="19528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33375">
            <a:lnSpc>
              <a:spcPct val="90000"/>
            </a:lnSpc>
            <a:spcBef>
              <a:spcPct val="0"/>
            </a:spcBef>
            <a:spcAft>
              <a:spcPct val="15000"/>
            </a:spcAft>
            <a:buChar char="•"/>
          </a:pPr>
          <a:r>
            <a:rPr lang="sl-SI" sz="750" kern="1200"/>
            <a:t>Administrativno preverjanje po 74. čl. Uredbe 2021/1060/EU na podlagi potrjene metodologije za izvajanje administrativnega preverjanja, ki bo določala način preverjanja in velikost vzorca (kontrolni list). </a:t>
          </a:r>
          <a:endParaRPr lang="sl-SI" sz="750" strike="sngStrike" kern="1200">
            <a:solidFill>
              <a:srgbClr val="FF0000"/>
            </a:solidFill>
          </a:endParaRPr>
        </a:p>
      </dsp:txBody>
      <dsp:txXfrm>
        <a:off x="851209" y="810793"/>
        <a:ext cx="984207" cy="1473161"/>
      </dsp:txXfrm>
    </dsp:sp>
    <dsp:sp modelId="{AE5B5294-4A20-4C6E-9108-8CA6538DD18B}">
      <dsp:nvSpPr>
        <dsp:cNvPr id="0" name=""/>
        <dsp:cNvSpPr/>
      </dsp:nvSpPr>
      <dsp:spPr>
        <a:xfrm rot="916181">
          <a:off x="1208360" y="121081"/>
          <a:ext cx="1225014" cy="122501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47017" y="381900"/>
          <a:ext cx="685894" cy="2769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a:t>
          </a:r>
        </a:p>
      </dsp:txBody>
      <dsp:txXfrm>
        <a:off x="1155130" y="390013"/>
        <a:ext cx="669668" cy="260768"/>
      </dsp:txXfrm>
    </dsp:sp>
    <dsp:sp modelId="{E93F532D-3C4E-47EB-85F6-D4842A8B2CCB}">
      <dsp:nvSpPr>
        <dsp:cNvPr id="0" name=""/>
        <dsp:cNvSpPr/>
      </dsp:nvSpPr>
      <dsp:spPr>
        <a:xfrm>
          <a:off x="2063858" y="582618"/>
          <a:ext cx="848868" cy="11493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Dopolnitev oz. odprava napak pri zahtevku za izplačilo v primeru pomanjkljivosti </a:t>
          </a:r>
        </a:p>
      </dsp:txBody>
      <dsp:txXfrm>
        <a:off x="2088720" y="607480"/>
        <a:ext cx="799144" cy="853327"/>
      </dsp:txXfrm>
    </dsp:sp>
    <dsp:sp modelId="{6EAC3B45-D361-473A-B5F7-E91438FEA96E}">
      <dsp:nvSpPr>
        <dsp:cNvPr id="0" name=""/>
        <dsp:cNvSpPr/>
      </dsp:nvSpPr>
      <dsp:spPr>
        <a:xfrm rot="998383">
          <a:off x="2624736" y="1416831"/>
          <a:ext cx="1010588" cy="1010588"/>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35542" y="1664904"/>
          <a:ext cx="781316" cy="21243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241764" y="1671126"/>
        <a:ext cx="768872" cy="199989"/>
      </dsp:txXfrm>
    </dsp:sp>
    <dsp:sp modelId="{AFC32CBA-FF4A-42EE-AEC5-DCDF125A981A}">
      <dsp:nvSpPr>
        <dsp:cNvPr id="0" name=""/>
        <dsp:cNvSpPr/>
      </dsp:nvSpPr>
      <dsp:spPr>
        <a:xfrm>
          <a:off x="3157481" y="509718"/>
          <a:ext cx="831691" cy="16443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solidFill>
              <a:latin typeface="Calibri" panose="020F0502020204030204"/>
              <a:ea typeface="+mn-ea"/>
              <a:cs typeface="+mn-cs"/>
            </a:rPr>
            <a:t>V IS OU e-MA2 zaključi kontrolo po 74. čl. Uredbe 2021/1060/EU (kontrolni list). KL se podpiše ob odobritvi ZZI.</a:t>
          </a:r>
        </a:p>
      </dsp:txBody>
      <dsp:txXfrm>
        <a:off x="3181840" y="886439"/>
        <a:ext cx="782973" cy="1243277"/>
      </dsp:txXfrm>
    </dsp:sp>
    <dsp:sp modelId="{B26733D7-748C-44D4-80AD-69DEE7F5100E}">
      <dsp:nvSpPr>
        <dsp:cNvPr id="0" name=""/>
        <dsp:cNvSpPr/>
      </dsp:nvSpPr>
      <dsp:spPr>
        <a:xfrm rot="1183663">
          <a:off x="3365677" y="255867"/>
          <a:ext cx="1098908" cy="1047057"/>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339414" y="464714"/>
          <a:ext cx="563395" cy="2842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a:t>
          </a:r>
        </a:p>
      </dsp:txBody>
      <dsp:txXfrm>
        <a:off x="3347741" y="473041"/>
        <a:ext cx="546741" cy="267641"/>
      </dsp:txXfrm>
    </dsp:sp>
    <dsp:sp modelId="{A5038E32-CE82-4F3C-BFAF-4C2C683F5045}">
      <dsp:nvSpPr>
        <dsp:cNvPr id="0" name=""/>
        <dsp:cNvSpPr/>
      </dsp:nvSpPr>
      <dsp:spPr>
        <a:xfrm>
          <a:off x="4081812" y="856993"/>
          <a:ext cx="633819" cy="522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Izplačilo ZZI (odredba)</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4093842" y="869023"/>
        <a:ext cx="609759" cy="386686"/>
      </dsp:txXfrm>
    </dsp:sp>
    <dsp:sp modelId="{4D861888-F733-48A0-8821-5097B87EE501}">
      <dsp:nvSpPr>
        <dsp:cNvPr id="0" name=""/>
        <dsp:cNvSpPr/>
      </dsp:nvSpPr>
      <dsp:spPr>
        <a:xfrm rot="325251">
          <a:off x="4292776" y="1053853"/>
          <a:ext cx="901714" cy="901714"/>
        </a:xfrm>
        <a:prstGeom prst="leftCircularArrow">
          <a:avLst>
            <a:gd name="adj1" fmla="val 3092"/>
            <a:gd name="adj2" fmla="val 379951"/>
            <a:gd name="adj3" fmla="val 1693563"/>
            <a:gd name="adj4" fmla="val 8562591"/>
            <a:gd name="adj5" fmla="val 36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46129-3442-4A69-921D-8A396AE64A61}">
      <dsp:nvSpPr>
        <dsp:cNvPr id="0" name=""/>
        <dsp:cNvSpPr/>
      </dsp:nvSpPr>
      <dsp:spPr>
        <a:xfrm>
          <a:off x="4091730" y="1268177"/>
          <a:ext cx="653093" cy="3796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PT MSP in MF</a:t>
          </a:r>
        </a:p>
      </dsp:txBody>
      <dsp:txXfrm>
        <a:off x="4102851" y="1279298"/>
        <a:ext cx="630851" cy="357440"/>
      </dsp:txXfrm>
    </dsp:sp>
    <dsp:sp modelId="{52BE7399-89A8-4C4B-8285-D0802B382E42}">
      <dsp:nvSpPr>
        <dsp:cNvPr id="0" name=""/>
        <dsp:cNvSpPr/>
      </dsp:nvSpPr>
      <dsp:spPr>
        <a:xfrm>
          <a:off x="4963671" y="915070"/>
          <a:ext cx="633819" cy="522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a:t>Certifikacija izdatkov</a:t>
          </a:r>
        </a:p>
      </dsp:txBody>
      <dsp:txXfrm>
        <a:off x="4975701" y="1039122"/>
        <a:ext cx="609759" cy="386686"/>
      </dsp:txXfrm>
    </dsp:sp>
    <dsp:sp modelId="{4E93DAF3-AD65-40AF-A132-5F58CF45B830}">
      <dsp:nvSpPr>
        <dsp:cNvPr id="0" name=""/>
        <dsp:cNvSpPr/>
      </dsp:nvSpPr>
      <dsp:spPr>
        <a:xfrm>
          <a:off x="4972271" y="1304545"/>
          <a:ext cx="745715" cy="300711"/>
        </a:xfrm>
        <a:prstGeom prst="roundRect">
          <a:avLst>
            <a:gd name="adj" fmla="val 10000"/>
          </a:avLst>
        </a:prstGeom>
        <a:solidFill>
          <a:schemeClr val="accent1">
            <a:alpha val="90000"/>
          </a:scheme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8890" rIns="36000" bIns="8890" numCol="1" spcCol="1270" anchor="ctr" anchorCtr="0">
          <a:noAutofit/>
        </a:bodyPr>
        <a:lstStyle/>
        <a:p>
          <a:pPr marL="0" lvl="0" indent="0" algn="ctr" defTabSz="288925">
            <a:lnSpc>
              <a:spcPct val="90000"/>
            </a:lnSpc>
            <a:spcBef>
              <a:spcPct val="0"/>
            </a:spcBef>
            <a:spcAft>
              <a:spcPct val="35000"/>
            </a:spcAft>
            <a:buNone/>
          </a:pPr>
          <a:r>
            <a:rPr lang="sl-SI" sz="650" kern="1200" dirty="0">
              <a:solidFill>
                <a:schemeClr val="bg1"/>
              </a:solidFill>
              <a:latin typeface="Calibri" panose="020F0502020204030204"/>
              <a:ea typeface="+mn-ea"/>
              <a:cs typeface="+mn-cs"/>
            </a:rPr>
            <a:t>ORGAN ZA RAČUNOVODENJE</a:t>
          </a:r>
        </a:p>
      </dsp:txBody>
      <dsp:txXfrm>
        <a:off x="4981079" y="1313353"/>
        <a:ext cx="728099" cy="28309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41" y="934362"/>
          <a:ext cx="727021" cy="10060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r>
            <a:rPr lang="sl-SI" sz="800" kern="1200" dirty="0">
              <a:solidFill>
                <a:sysClr val="windowText" lastClr="000000">
                  <a:hueOff val="0"/>
                  <a:satOff val="0"/>
                  <a:lumOff val="0"/>
                  <a:alphaOff val="0"/>
                </a:sysClr>
              </a:solidFill>
              <a:latin typeface="Calibri" panose="020F0502020204030204"/>
              <a:ea typeface="+mn-ea"/>
              <a:cs typeface="+mn-cs"/>
            </a:rPr>
            <a:t> e-MA2</a:t>
          </a:r>
        </a:p>
      </dsp:txBody>
      <dsp:txXfrm>
        <a:off x="21335" y="955656"/>
        <a:ext cx="684433" cy="747874"/>
      </dsp:txXfrm>
    </dsp:sp>
    <dsp:sp modelId="{5E135B2A-2FCA-493C-803D-5A8AC1B13A20}">
      <dsp:nvSpPr>
        <dsp:cNvPr id="0" name=""/>
        <dsp:cNvSpPr/>
      </dsp:nvSpPr>
      <dsp:spPr>
        <a:xfrm rot="3073447">
          <a:off x="263074" y="1763960"/>
          <a:ext cx="1086134" cy="108613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8849" y="1760034"/>
          <a:ext cx="827196" cy="4961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 </a:t>
          </a:r>
        </a:p>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a) NOE MSP</a:t>
          </a:r>
        </a:p>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  b) upravičenec </a:t>
          </a:r>
        </a:p>
      </dsp:txBody>
      <dsp:txXfrm>
        <a:off x="63381" y="1774566"/>
        <a:ext cx="798132" cy="467078"/>
      </dsp:txXfrm>
    </dsp:sp>
    <dsp:sp modelId="{323C9DC3-FC27-47F1-A7A6-264921FAFBB9}">
      <dsp:nvSpPr>
        <dsp:cNvPr id="0" name=""/>
        <dsp:cNvSpPr/>
      </dsp:nvSpPr>
      <dsp:spPr>
        <a:xfrm>
          <a:off x="973174" y="762831"/>
          <a:ext cx="1052547" cy="207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a:t>Administrativno preverjanje po 74. čl. Uredbe 2021/1060/EU na podlagi potrjene metodologije za izvajanje administrativnega preverjanja, ki bo določala način preverjanja in velikost vzorca (kontrolni list).</a:t>
          </a:r>
        </a:p>
      </dsp:txBody>
      <dsp:txXfrm>
        <a:off x="1004002" y="1238435"/>
        <a:ext cx="990891" cy="1569186"/>
      </dsp:txXfrm>
    </dsp:sp>
    <dsp:sp modelId="{AE5B5294-4A20-4C6E-9108-8CA6538DD18B}">
      <dsp:nvSpPr>
        <dsp:cNvPr id="0" name=""/>
        <dsp:cNvSpPr/>
      </dsp:nvSpPr>
      <dsp:spPr>
        <a:xfrm rot="424772">
          <a:off x="1353379" y="444859"/>
          <a:ext cx="1173861" cy="117386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308539" y="714754"/>
          <a:ext cx="567221" cy="3875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 </a:t>
          </a:r>
        </a:p>
      </dsp:txBody>
      <dsp:txXfrm>
        <a:off x="1319889" y="726104"/>
        <a:ext cx="544521" cy="364823"/>
      </dsp:txXfrm>
    </dsp:sp>
    <dsp:sp modelId="{E93F532D-3C4E-47EB-85F6-D4842A8B2CCB}">
      <dsp:nvSpPr>
        <dsp:cNvPr id="0" name=""/>
        <dsp:cNvSpPr/>
      </dsp:nvSpPr>
      <dsp:spPr>
        <a:xfrm>
          <a:off x="2154567" y="840653"/>
          <a:ext cx="854633" cy="11571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Dopolnitev oz. odprava napak pri zahtevku za izplačilo v primeru pomanjkljivosti. </a:t>
          </a:r>
        </a:p>
      </dsp:txBody>
      <dsp:txXfrm>
        <a:off x="2179598" y="865684"/>
        <a:ext cx="804571" cy="859122"/>
      </dsp:txXfrm>
    </dsp:sp>
    <dsp:sp modelId="{6EAC3B45-D361-473A-B5F7-E91438FEA96E}">
      <dsp:nvSpPr>
        <dsp:cNvPr id="0" name=""/>
        <dsp:cNvSpPr/>
      </dsp:nvSpPr>
      <dsp:spPr>
        <a:xfrm rot="20770970">
          <a:off x="2477680" y="1491311"/>
          <a:ext cx="1125058" cy="1125058"/>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59566" y="1734721"/>
          <a:ext cx="755868" cy="5887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a) NOE MSP </a:t>
          </a:r>
        </a:p>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B) Upravičenec </a:t>
          </a:r>
        </a:p>
      </dsp:txBody>
      <dsp:txXfrm>
        <a:off x="2276809" y="1751964"/>
        <a:ext cx="721382" cy="554250"/>
      </dsp:txXfrm>
    </dsp:sp>
    <dsp:sp modelId="{AFC32CBA-FF4A-42EE-AEC5-DCDF125A981A}">
      <dsp:nvSpPr>
        <dsp:cNvPr id="0" name=""/>
        <dsp:cNvSpPr/>
      </dsp:nvSpPr>
      <dsp:spPr>
        <a:xfrm>
          <a:off x="3145868" y="658451"/>
          <a:ext cx="799639" cy="15024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solidFill>
              <a:latin typeface="Calibri" panose="020F0502020204030204"/>
              <a:ea typeface="+mn-ea"/>
              <a:cs typeface="+mn-cs"/>
            </a:rPr>
            <a:t>V IS OU e-MA2 zaključi kontrolo po 74. čl. Uredbe 2021/1060/EU (kontrolni list).</a:t>
          </a:r>
        </a:p>
      </dsp:txBody>
      <dsp:txXfrm>
        <a:off x="3169289" y="1003833"/>
        <a:ext cx="752797" cy="1133680"/>
      </dsp:txXfrm>
    </dsp:sp>
    <dsp:sp modelId="{B26733D7-748C-44D4-80AD-69DEE7F5100E}">
      <dsp:nvSpPr>
        <dsp:cNvPr id="0" name=""/>
        <dsp:cNvSpPr/>
      </dsp:nvSpPr>
      <dsp:spPr>
        <a:xfrm rot="1183663">
          <a:off x="3384311" y="482738"/>
          <a:ext cx="1255333" cy="119610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343482" y="456178"/>
          <a:ext cx="567221" cy="4503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PT MSP</a:t>
          </a:r>
        </a:p>
      </dsp:txBody>
      <dsp:txXfrm>
        <a:off x="3356672" y="469368"/>
        <a:ext cx="540841" cy="423958"/>
      </dsp:txXfrm>
    </dsp:sp>
    <dsp:sp modelId="{A5038E32-CE82-4F3C-BFAF-4C2C683F5045}">
      <dsp:nvSpPr>
        <dsp:cNvPr id="0" name=""/>
        <dsp:cNvSpPr/>
      </dsp:nvSpPr>
      <dsp:spPr>
        <a:xfrm>
          <a:off x="4083759" y="1004454"/>
          <a:ext cx="638124" cy="7346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Izplačilo ZZI (odredba)</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4100665" y="1021360"/>
        <a:ext cx="604312" cy="543389"/>
      </dsp:txXfrm>
    </dsp:sp>
    <dsp:sp modelId="{CF410F5D-A976-413F-99B8-5C60F6E9DBB7}">
      <dsp:nvSpPr>
        <dsp:cNvPr id="0" name=""/>
        <dsp:cNvSpPr/>
      </dsp:nvSpPr>
      <dsp:spPr>
        <a:xfrm>
          <a:off x="4322438" y="1294849"/>
          <a:ext cx="803915" cy="803915"/>
        </a:xfrm>
        <a:prstGeom prst="leftCircularArrow">
          <a:avLst>
            <a:gd name="adj1" fmla="val 2847"/>
            <a:gd name="adj2" fmla="val 347790"/>
            <a:gd name="adj3" fmla="val 1688938"/>
            <a:gd name="adj4" fmla="val 8590126"/>
            <a:gd name="adj5" fmla="val 33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46129-3442-4A69-921D-8A396AE64A61}">
      <dsp:nvSpPr>
        <dsp:cNvPr id="0" name=""/>
        <dsp:cNvSpPr/>
      </dsp:nvSpPr>
      <dsp:spPr>
        <a:xfrm>
          <a:off x="4045699" y="1504520"/>
          <a:ext cx="753621" cy="41838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PT MSP in MF</a:t>
          </a:r>
        </a:p>
      </dsp:txBody>
      <dsp:txXfrm>
        <a:off x="4057953" y="1516774"/>
        <a:ext cx="729113" cy="393875"/>
      </dsp:txXfrm>
    </dsp:sp>
    <dsp:sp modelId="{DA1DAFEC-45D3-4837-8FC4-6C87F71C04AF}">
      <dsp:nvSpPr>
        <dsp:cNvPr id="0" name=""/>
        <dsp:cNvSpPr/>
      </dsp:nvSpPr>
      <dsp:spPr>
        <a:xfrm>
          <a:off x="4892420" y="1201143"/>
          <a:ext cx="638124" cy="5263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a:t>Certifikacija izdatkov</a:t>
          </a:r>
        </a:p>
      </dsp:txBody>
      <dsp:txXfrm>
        <a:off x="4904532" y="1326037"/>
        <a:ext cx="613900" cy="389312"/>
      </dsp:txXfrm>
    </dsp:sp>
    <dsp:sp modelId="{9AEE5C47-8BBB-4FF8-B343-D3637A8FC5C7}">
      <dsp:nvSpPr>
        <dsp:cNvPr id="0" name=""/>
        <dsp:cNvSpPr/>
      </dsp:nvSpPr>
      <dsp:spPr>
        <a:xfrm>
          <a:off x="4951406" y="932951"/>
          <a:ext cx="676927" cy="4058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err="1">
              <a:solidFill>
                <a:schemeClr val="bg1"/>
              </a:solidFill>
              <a:latin typeface="Calibri" panose="020F0502020204030204"/>
              <a:ea typeface="+mn-ea"/>
              <a:cs typeface="+mn-cs"/>
            </a:rPr>
            <a:t>ORGAN ZA RAČUNOVODENJE</a:t>
          </a:r>
          <a:endParaRPr lang="sl-SI" sz="600" kern="1200">
            <a:solidFill>
              <a:schemeClr val="bg1"/>
            </a:solidFill>
          </a:endParaRPr>
        </a:p>
      </dsp:txBody>
      <dsp:txXfrm>
        <a:off x="4963294" y="944839"/>
        <a:ext cx="653151" cy="382099"/>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123" y="1204520"/>
          <a:ext cx="893645" cy="123661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r>
            <a:rPr lang="sl-SI" sz="800" kern="1200" dirty="0">
              <a:solidFill>
                <a:sysClr val="windowText" lastClr="000000">
                  <a:hueOff val="0"/>
                  <a:satOff val="0"/>
                  <a:lumOff val="0"/>
                  <a:alphaOff val="0"/>
                </a:sysClr>
              </a:solidFill>
              <a:latin typeface="Calibri" panose="020F0502020204030204"/>
              <a:ea typeface="+mn-ea"/>
              <a:cs typeface="+mn-cs"/>
            </a:rPr>
            <a:t> e-MA2</a:t>
          </a:r>
        </a:p>
      </dsp:txBody>
      <dsp:txXfrm>
        <a:off x="27297" y="1230694"/>
        <a:ext cx="841297" cy="919278"/>
      </dsp:txXfrm>
    </dsp:sp>
    <dsp:sp modelId="{5E135B2A-2FCA-493C-803D-5A8AC1B13A20}">
      <dsp:nvSpPr>
        <dsp:cNvPr id="0" name=""/>
        <dsp:cNvSpPr/>
      </dsp:nvSpPr>
      <dsp:spPr>
        <a:xfrm rot="3421705">
          <a:off x="414857" y="2191126"/>
          <a:ext cx="1204541" cy="12045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42024" y="2274919"/>
          <a:ext cx="854968" cy="4988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 </a:t>
          </a:r>
        </a:p>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a) NOE MSP </a:t>
          </a:r>
        </a:p>
      </dsp:txBody>
      <dsp:txXfrm>
        <a:off x="156635" y="2289530"/>
        <a:ext cx="825746" cy="469644"/>
      </dsp:txXfrm>
    </dsp:sp>
    <dsp:sp modelId="{323C9DC3-FC27-47F1-A7A6-264921FAFBB9}">
      <dsp:nvSpPr>
        <dsp:cNvPr id="0" name=""/>
        <dsp:cNvSpPr/>
      </dsp:nvSpPr>
      <dsp:spPr>
        <a:xfrm>
          <a:off x="1059871" y="223918"/>
          <a:ext cx="1217129" cy="33670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a:t>Izplačilo ZZI (odredba). </a:t>
          </a:r>
        </a:p>
        <a:p>
          <a:pPr marL="57150" lvl="1" indent="-57150" algn="l" defTabSz="355600">
            <a:lnSpc>
              <a:spcPct val="90000"/>
            </a:lnSpc>
            <a:spcBef>
              <a:spcPct val="0"/>
            </a:spcBef>
            <a:spcAft>
              <a:spcPct val="15000"/>
            </a:spcAft>
            <a:buNone/>
          </a:pPr>
          <a:r>
            <a:rPr lang="sl-SI" sz="800" kern="1200">
              <a:solidFill>
                <a:sysClr val="windowText" lastClr="000000"/>
              </a:solidFill>
            </a:rPr>
            <a:t>Administrativno preverjanje po 74. čl. Uredbe 2021/1060/EU na podlagi potrjene metodologije za izvajanje administrativnega preverjanja, ki bo določala način preverjanja in velikost vzorca.</a:t>
          </a:r>
        </a:p>
        <a:p>
          <a:pPr marL="57150" lvl="1" indent="-57150" algn="l" defTabSz="355600">
            <a:lnSpc>
              <a:spcPct val="90000"/>
            </a:lnSpc>
            <a:spcBef>
              <a:spcPct val="0"/>
            </a:spcBef>
            <a:spcAft>
              <a:spcPct val="15000"/>
            </a:spcAft>
            <a:buNone/>
          </a:pPr>
          <a:r>
            <a:rPr lang="sl-SI" sz="800" kern="1200"/>
            <a:t>Kontrolor najprej ZZI prestavi v status »Kontrolno pregledan«. Ob tem se v MFERAC pošljejo podatki za pripravo odredb.</a:t>
          </a:r>
        </a:p>
        <a:p>
          <a:pPr marL="57150" lvl="1" indent="-57150" algn="l" defTabSz="355600">
            <a:lnSpc>
              <a:spcPct val="90000"/>
            </a:lnSpc>
            <a:spcBef>
              <a:spcPct val="0"/>
            </a:spcBef>
            <a:spcAft>
              <a:spcPct val="15000"/>
            </a:spcAft>
            <a:buNone/>
          </a:pPr>
          <a:endParaRPr lang="sl-SI" sz="800" kern="1200"/>
        </a:p>
      </dsp:txBody>
      <dsp:txXfrm>
        <a:off x="1095519" y="981067"/>
        <a:ext cx="1145833" cy="2574209"/>
      </dsp:txXfrm>
    </dsp:sp>
    <dsp:sp modelId="{AE5B5294-4A20-4C6E-9108-8CA6538DD18B}">
      <dsp:nvSpPr>
        <dsp:cNvPr id="0" name=""/>
        <dsp:cNvSpPr/>
      </dsp:nvSpPr>
      <dsp:spPr>
        <a:xfrm rot="916181">
          <a:off x="1517908" y="23326"/>
          <a:ext cx="1429100" cy="166180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39708" y="362676"/>
          <a:ext cx="948828" cy="478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 IN MF </a:t>
          </a:r>
        </a:p>
      </dsp:txBody>
      <dsp:txXfrm>
        <a:off x="1253716" y="376684"/>
        <a:ext cx="920812" cy="450247"/>
      </dsp:txXfrm>
    </dsp:sp>
    <dsp:sp modelId="{E93F532D-3C4E-47EB-85F6-D4842A8B2CCB}">
      <dsp:nvSpPr>
        <dsp:cNvPr id="0" name=""/>
        <dsp:cNvSpPr/>
      </dsp:nvSpPr>
      <dsp:spPr>
        <a:xfrm>
          <a:off x="2431348" y="944606"/>
          <a:ext cx="1050505" cy="142234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Dopolnitev plačil. Datum plačila in dokazila o plačilu  se avtomatsko prenesejo iz MFERAC.</a:t>
          </a:r>
        </a:p>
      </dsp:txBody>
      <dsp:txXfrm>
        <a:off x="2462116" y="975374"/>
        <a:ext cx="988969" cy="1056022"/>
      </dsp:txXfrm>
    </dsp:sp>
    <dsp:sp modelId="{6EAC3B45-D361-473A-B5F7-E91438FEA96E}">
      <dsp:nvSpPr>
        <dsp:cNvPr id="0" name=""/>
        <dsp:cNvSpPr/>
      </dsp:nvSpPr>
      <dsp:spPr>
        <a:xfrm rot="403162">
          <a:off x="2826580" y="1788820"/>
          <a:ext cx="1415147" cy="111329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661126" y="1986366"/>
          <a:ext cx="929104" cy="5540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a) NOE MSP </a:t>
          </a:r>
        </a:p>
      </dsp:txBody>
      <dsp:txXfrm>
        <a:off x="2677354" y="2002594"/>
        <a:ext cx="896648" cy="521621"/>
      </dsp:txXfrm>
    </dsp:sp>
    <dsp:sp modelId="{AFC32CBA-FF4A-42EE-AEC5-DCDF125A981A}">
      <dsp:nvSpPr>
        <dsp:cNvPr id="0" name=""/>
        <dsp:cNvSpPr/>
      </dsp:nvSpPr>
      <dsp:spPr>
        <a:xfrm>
          <a:off x="3687036" y="944309"/>
          <a:ext cx="982907" cy="16932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solidFill>
              <a:latin typeface="Calibri" panose="020F0502020204030204"/>
              <a:ea typeface="+mn-ea"/>
              <a:cs typeface="+mn-cs"/>
            </a:rPr>
            <a:t>V IS OU e-MA2 zaključi kontrolo po 74. čl. Uredbe 2021/1060/EU (kontrolni list). </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solidFill>
              <a:latin typeface="Calibri" panose="020F0502020204030204"/>
              <a:ea typeface="+mn-ea"/>
              <a:cs typeface="+mn-cs"/>
            </a:rPr>
            <a:t>KL se podpiše ob odobritvi ZZI.</a:t>
          </a:r>
        </a:p>
      </dsp:txBody>
      <dsp:txXfrm>
        <a:off x="3715824" y="1335928"/>
        <a:ext cx="925331" cy="1272803"/>
      </dsp:txXfrm>
    </dsp:sp>
    <dsp:sp modelId="{B26733D7-748C-44D4-80AD-69DEE7F5100E}">
      <dsp:nvSpPr>
        <dsp:cNvPr id="0" name=""/>
        <dsp:cNvSpPr/>
      </dsp:nvSpPr>
      <dsp:spPr>
        <a:xfrm rot="1183663">
          <a:off x="3899690" y="707519"/>
          <a:ext cx="1384776" cy="1319438"/>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851078" y="891432"/>
          <a:ext cx="697221" cy="35182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PT MSP </a:t>
          </a:r>
        </a:p>
      </dsp:txBody>
      <dsp:txXfrm>
        <a:off x="3861383" y="901737"/>
        <a:ext cx="676611" cy="331216"/>
      </dsp:txXfrm>
    </dsp:sp>
    <dsp:sp modelId="{A5038E32-CE82-4F3C-BFAF-4C2C683F5045}">
      <dsp:nvSpPr>
        <dsp:cNvPr id="0" name=""/>
        <dsp:cNvSpPr/>
      </dsp:nvSpPr>
      <dsp:spPr>
        <a:xfrm>
          <a:off x="4750951" y="1486766"/>
          <a:ext cx="872397" cy="5210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Certifikacija</a:t>
          </a:r>
          <a:r>
            <a:rPr lang="sl-SI" sz="800" kern="1200" dirty="0">
              <a:solidFill>
                <a:sysClr val="windowText" lastClr="000000">
                  <a:hueOff val="0"/>
                  <a:satOff val="0"/>
                  <a:lumOff val="0"/>
                  <a:alphaOff val="0"/>
                </a:sysClr>
              </a:solidFill>
              <a:latin typeface="Calibri" panose="020F0502020204030204"/>
              <a:ea typeface="+mn-ea"/>
              <a:cs typeface="+mn-cs"/>
            </a:rPr>
            <a:t> izdatkov</a:t>
          </a:r>
        </a:p>
      </dsp:txBody>
      <dsp:txXfrm>
        <a:off x="4762943" y="1498758"/>
        <a:ext cx="848413" cy="385442"/>
      </dsp:txXfrm>
    </dsp:sp>
    <dsp:sp modelId="{48846129-3442-4A69-921D-8A396AE64A61}">
      <dsp:nvSpPr>
        <dsp:cNvPr id="0" name=""/>
        <dsp:cNvSpPr/>
      </dsp:nvSpPr>
      <dsp:spPr>
        <a:xfrm>
          <a:off x="4771602" y="1932692"/>
          <a:ext cx="879496" cy="4698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ORGAN ZA RAČUNOVODENJE</a:t>
          </a:r>
        </a:p>
      </dsp:txBody>
      <dsp:txXfrm>
        <a:off x="4785364" y="1946454"/>
        <a:ext cx="851972" cy="4423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BCBB85-2362-463E-A26B-BD67E64D8C8D}">
      <dsp:nvSpPr>
        <dsp:cNvPr id="0" name=""/>
        <dsp:cNvSpPr/>
      </dsp:nvSpPr>
      <dsp:spPr>
        <a:xfrm>
          <a:off x="400025" y="558049"/>
          <a:ext cx="1300124" cy="10723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Zagotovi uvoz listine v IS-OU  navezano na operacijo in pripravi ZZI.</a:t>
          </a:r>
        </a:p>
      </dsp:txBody>
      <dsp:txXfrm>
        <a:off x="424702" y="582726"/>
        <a:ext cx="1250770" cy="793191"/>
      </dsp:txXfrm>
    </dsp:sp>
    <dsp:sp modelId="{57F0F3E3-0075-4840-AF44-0158849171AE}">
      <dsp:nvSpPr>
        <dsp:cNvPr id="0" name=""/>
        <dsp:cNvSpPr/>
      </dsp:nvSpPr>
      <dsp:spPr>
        <a:xfrm rot="21017124">
          <a:off x="1058452" y="387955"/>
          <a:ext cx="1931655" cy="1931655"/>
        </a:xfrm>
        <a:prstGeom prst="leftCircularArrow">
          <a:avLst>
            <a:gd name="adj1" fmla="val 4525"/>
            <a:gd name="adj2" fmla="val 575601"/>
            <a:gd name="adj3" fmla="val 2351111"/>
            <a:gd name="adj4" fmla="val 9024489"/>
            <a:gd name="adj5" fmla="val 527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1F8171-BDD7-49EA-91CD-53D35CD051AD}">
      <dsp:nvSpPr>
        <dsp:cNvPr id="0" name=""/>
        <dsp:cNvSpPr/>
      </dsp:nvSpPr>
      <dsp:spPr>
        <a:xfrm>
          <a:off x="688941" y="1400595"/>
          <a:ext cx="1155666" cy="4595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t>UPRAVIČENEC</a:t>
          </a:r>
        </a:p>
      </dsp:txBody>
      <dsp:txXfrm>
        <a:off x="702401" y="1414055"/>
        <a:ext cx="1128746" cy="432650"/>
      </dsp:txXfrm>
    </dsp:sp>
    <dsp:sp modelId="{AC4460F0-976A-49CD-9918-E921A71BAA49}">
      <dsp:nvSpPr>
        <dsp:cNvPr id="0" name=""/>
        <dsp:cNvSpPr/>
      </dsp:nvSpPr>
      <dsp:spPr>
        <a:xfrm>
          <a:off x="2260859" y="558049"/>
          <a:ext cx="1605238" cy="10723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PT izvede administrativno preverjanje in izpolni kontrolni list. U pošlje obvestilo z dovoljenjem za izvedbo izplačila.</a:t>
          </a:r>
        </a:p>
      </dsp:txBody>
      <dsp:txXfrm>
        <a:off x="2285536" y="812512"/>
        <a:ext cx="1555884" cy="793191"/>
      </dsp:txXfrm>
    </dsp:sp>
    <dsp:sp modelId="{E562658E-CFA8-45B5-8BE7-3E81D6F1E9B5}">
      <dsp:nvSpPr>
        <dsp:cNvPr id="0" name=""/>
        <dsp:cNvSpPr/>
      </dsp:nvSpPr>
      <dsp:spPr>
        <a:xfrm>
          <a:off x="3015681" y="-96484"/>
          <a:ext cx="2208622" cy="2208622"/>
        </a:xfrm>
        <a:prstGeom prst="circularArrow">
          <a:avLst>
            <a:gd name="adj1" fmla="val 3958"/>
            <a:gd name="adj2" fmla="val 496500"/>
            <a:gd name="adj3" fmla="val 19327990"/>
            <a:gd name="adj4" fmla="val 12575511"/>
            <a:gd name="adj5" fmla="val 46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83FD31-FC78-4A1F-83AD-6B36E777AC18}">
      <dsp:nvSpPr>
        <dsp:cNvPr id="0" name=""/>
        <dsp:cNvSpPr/>
      </dsp:nvSpPr>
      <dsp:spPr>
        <a:xfrm>
          <a:off x="2702332" y="328264"/>
          <a:ext cx="1155666" cy="4595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t>PT</a:t>
          </a:r>
        </a:p>
      </dsp:txBody>
      <dsp:txXfrm>
        <a:off x="2715792" y="341724"/>
        <a:ext cx="1128746" cy="432650"/>
      </dsp:txXfrm>
    </dsp:sp>
    <dsp:sp modelId="{99E7D75B-698F-4AFB-A4B5-DE924E7040D1}">
      <dsp:nvSpPr>
        <dsp:cNvPr id="0" name=""/>
        <dsp:cNvSpPr/>
      </dsp:nvSpPr>
      <dsp:spPr>
        <a:xfrm>
          <a:off x="4282348" y="558049"/>
          <a:ext cx="1781808" cy="10723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PT po izvedenem izplačilu iz proračuna s strani U zaključi kontrolni list in ga digitalno podpiše.</a:t>
          </a:r>
        </a:p>
        <a:p>
          <a:pPr marL="57150" lvl="1" indent="-57150" algn="l" defTabSz="355600">
            <a:lnSpc>
              <a:spcPct val="90000"/>
            </a:lnSpc>
            <a:spcBef>
              <a:spcPct val="0"/>
            </a:spcBef>
            <a:spcAft>
              <a:spcPct val="15000"/>
            </a:spcAft>
            <a:buChar char="•"/>
          </a:pPr>
          <a:r>
            <a:rPr lang="sl-SI" sz="800" kern="1200" dirty="0"/>
            <a:t>Vzpostavi terjatev do organa za </a:t>
          </a:r>
          <a:r>
            <a:rPr lang="sl-SI" sz="800" kern="1200" dirty="0" err="1"/>
            <a:t>računovodenje</a:t>
          </a:r>
          <a:endParaRPr lang="sl-SI" sz="800" kern="1200" dirty="0"/>
        </a:p>
        <a:p>
          <a:pPr marL="57150" lvl="1" indent="-57150" algn="l" defTabSz="311150">
            <a:lnSpc>
              <a:spcPct val="90000"/>
            </a:lnSpc>
            <a:spcBef>
              <a:spcPct val="0"/>
            </a:spcBef>
            <a:spcAft>
              <a:spcPct val="15000"/>
            </a:spcAft>
            <a:buChar char="•"/>
          </a:pPr>
          <a:endParaRPr lang="sl-SI" sz="700" kern="1200" dirty="0"/>
        </a:p>
      </dsp:txBody>
      <dsp:txXfrm>
        <a:off x="4307025" y="582726"/>
        <a:ext cx="1732454" cy="793191"/>
      </dsp:txXfrm>
    </dsp:sp>
    <dsp:sp modelId="{7FAD1A61-FB0A-43D3-B864-3F07E2FBE642}">
      <dsp:nvSpPr>
        <dsp:cNvPr id="0" name=""/>
        <dsp:cNvSpPr/>
      </dsp:nvSpPr>
      <dsp:spPr>
        <a:xfrm rot="20699450">
          <a:off x="5122100" y="408694"/>
          <a:ext cx="1802376" cy="1802376"/>
        </a:xfrm>
        <a:prstGeom prst="leftCircularArrow">
          <a:avLst>
            <a:gd name="adj1" fmla="val 4850"/>
            <a:gd name="adj2" fmla="val 621856"/>
            <a:gd name="adj3" fmla="val 2273890"/>
            <a:gd name="adj4" fmla="val 8901012"/>
            <a:gd name="adj5" fmla="val 565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F09B4F-573E-4971-B7DB-4F39F85B9808}">
      <dsp:nvSpPr>
        <dsp:cNvPr id="0" name=""/>
        <dsp:cNvSpPr/>
      </dsp:nvSpPr>
      <dsp:spPr>
        <a:xfrm>
          <a:off x="4869254" y="1448221"/>
          <a:ext cx="1155666" cy="4595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t>PT</a:t>
          </a:r>
        </a:p>
      </dsp:txBody>
      <dsp:txXfrm>
        <a:off x="4882714" y="1461681"/>
        <a:ext cx="1128746" cy="432650"/>
      </dsp:txXfrm>
    </dsp:sp>
    <dsp:sp modelId="{7A81D43C-D2A0-4C67-B131-680C73FA4DB4}">
      <dsp:nvSpPr>
        <dsp:cNvPr id="0" name=""/>
        <dsp:cNvSpPr/>
      </dsp:nvSpPr>
      <dsp:spPr>
        <a:xfrm>
          <a:off x="6480407" y="750007"/>
          <a:ext cx="1300124" cy="6884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 certificira izdatke.</a:t>
          </a:r>
          <a:endParaRPr lang="sl-SI" sz="1600" kern="1200" dirty="0"/>
        </a:p>
      </dsp:txBody>
      <dsp:txXfrm>
        <a:off x="6496249" y="913367"/>
        <a:ext cx="1268440" cy="509213"/>
      </dsp:txXfrm>
    </dsp:sp>
    <dsp:sp modelId="{02A6FF7E-EA75-4B70-91FD-7B0FED579B07}">
      <dsp:nvSpPr>
        <dsp:cNvPr id="0" name=""/>
        <dsp:cNvSpPr/>
      </dsp:nvSpPr>
      <dsp:spPr>
        <a:xfrm>
          <a:off x="6855051" y="471158"/>
          <a:ext cx="1155666" cy="4595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t>ORGAN ZA RAČUNOVODENJE</a:t>
          </a:r>
        </a:p>
      </dsp:txBody>
      <dsp:txXfrm>
        <a:off x="6868511" y="484618"/>
        <a:ext cx="1128746" cy="43265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9905" y="1212027"/>
          <a:ext cx="1510874" cy="6558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poročanju o zaznanih nepravilnostih (predložitev poročil / obrazcev).</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54997" y="1227119"/>
        <a:ext cx="1480690" cy="485098"/>
      </dsp:txXfrm>
    </dsp:sp>
    <dsp:sp modelId="{5E135B2A-2FCA-493C-803D-5A8AC1B13A20}">
      <dsp:nvSpPr>
        <dsp:cNvPr id="0" name=""/>
        <dsp:cNvSpPr/>
      </dsp:nvSpPr>
      <dsp:spPr>
        <a:xfrm rot="412190">
          <a:off x="1028648" y="1070879"/>
          <a:ext cx="1725066" cy="172506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16934" y="1832483"/>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Služba za črpanje sredstev</a:t>
          </a:r>
        </a:p>
      </dsp:txBody>
      <dsp:txXfrm>
        <a:off x="432576" y="1848125"/>
        <a:ext cx="1311715" cy="502782"/>
      </dsp:txXfrm>
    </dsp:sp>
    <dsp:sp modelId="{323C9DC3-FC27-47F1-A7A6-264921FAFBB9}">
      <dsp:nvSpPr>
        <dsp:cNvPr id="0" name=""/>
        <dsp:cNvSpPr/>
      </dsp:nvSpPr>
      <dsp:spPr>
        <a:xfrm>
          <a:off x="2009701" y="494995"/>
          <a:ext cx="1582596" cy="18213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Poroča v primeru, ko nepravilnosti ni bilo.</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Poroča o ugotovljenih nepravilnostih, katere se nanašajo na zneske, manjše od 10.000 EUR.</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Poroča o ugotovljenih nepravilnostih, ki se nanašajo na zneske, kjer EU del presega 10.000 EUR.</a:t>
          </a:r>
        </a:p>
      </dsp:txBody>
      <dsp:txXfrm>
        <a:off x="2051615" y="927200"/>
        <a:ext cx="1498768" cy="1347237"/>
      </dsp:txXfrm>
    </dsp:sp>
    <dsp:sp modelId="{AE5B5294-4A20-4C6E-9108-8CA6538DD18B}">
      <dsp:nvSpPr>
        <dsp:cNvPr id="0" name=""/>
        <dsp:cNvSpPr/>
      </dsp:nvSpPr>
      <dsp:spPr>
        <a:xfrm rot="156442">
          <a:off x="3118202" y="-67792"/>
          <a:ext cx="1928107" cy="192810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67207" y="297830"/>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SKRBNIK POGODBE</a:t>
          </a:r>
        </a:p>
      </dsp:txBody>
      <dsp:txXfrm>
        <a:off x="2382849" y="313472"/>
        <a:ext cx="1311715" cy="502782"/>
      </dsp:txXfrm>
    </dsp:sp>
    <dsp:sp modelId="{CEA71A4A-E771-4469-9296-D62EB1049E47}">
      <dsp:nvSpPr>
        <dsp:cNvPr id="0" name=""/>
        <dsp:cNvSpPr/>
      </dsp:nvSpPr>
      <dsp:spPr>
        <a:xfrm>
          <a:off x="4005793" y="508081"/>
          <a:ext cx="1510874" cy="14261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Na podlagi pridobljenih poročil s strani skrbnikov pogodb, SČS poroča v IS OU e-MA2 (pripravi in odda četrtletno poročilo)</a:t>
          </a: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V primeru ugotovljenih nepravilnosti nad 10.000 EUR z OU uskladi in izpolni Prilogo 1, ki jo doda četrtletnemu poročilu.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4038612" y="540900"/>
        <a:ext cx="1445236" cy="1054899"/>
      </dsp:txXfrm>
    </dsp:sp>
    <dsp:sp modelId="{B0BF265A-D046-4DA3-B78B-FF3D7CFC4E6A}">
      <dsp:nvSpPr>
        <dsp:cNvPr id="0" name=""/>
        <dsp:cNvSpPr/>
      </dsp:nvSpPr>
      <dsp:spPr>
        <a:xfrm>
          <a:off x="4232371" y="1837655"/>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Služba za črpanje sredstev</a:t>
          </a:r>
        </a:p>
      </dsp:txBody>
      <dsp:txXfrm>
        <a:off x="4248013" y="1853297"/>
        <a:ext cx="1311715" cy="502782"/>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6923" y="736595"/>
          <a:ext cx="680561" cy="3247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t>Priprava</a:t>
          </a:r>
          <a:r>
            <a:rPr lang="en-US" sz="600" kern="1200" dirty="0"/>
            <a:t> in </a:t>
          </a:r>
          <a:r>
            <a:rPr lang="en-US" sz="600" kern="1200" dirty="0" err="1"/>
            <a:t>oddaja</a:t>
          </a:r>
          <a:r>
            <a:rPr lang="en-US" sz="600" kern="1200" dirty="0"/>
            <a:t> </a:t>
          </a:r>
          <a:r>
            <a:rPr lang="en-US" sz="600" kern="1200" dirty="0" err="1"/>
            <a:t>zahtevka</a:t>
          </a:r>
          <a:r>
            <a:rPr lang="en-US" sz="600" kern="1200" dirty="0"/>
            <a:t> </a:t>
          </a:r>
          <a:r>
            <a:rPr lang="en-US" sz="600" kern="1200" dirty="0" err="1"/>
            <a:t>za</a:t>
          </a:r>
          <a:r>
            <a:rPr lang="en-US" sz="600" kern="1200" dirty="0"/>
            <a:t> </a:t>
          </a:r>
          <a:r>
            <a:rPr lang="en-US" sz="600" kern="1200" dirty="0" err="1"/>
            <a:t>izplačilo</a:t>
          </a:r>
          <a:r>
            <a:rPr lang="en-US" sz="600" kern="1200" dirty="0"/>
            <a:t> v IS OU</a:t>
          </a:r>
          <a:endParaRPr lang="sl-SI" sz="600" kern="1200" dirty="0"/>
        </a:p>
      </dsp:txBody>
      <dsp:txXfrm>
        <a:off x="14396" y="744068"/>
        <a:ext cx="665615" cy="240211"/>
      </dsp:txXfrm>
    </dsp:sp>
    <dsp:sp modelId="{5E135B2A-2FCA-493C-803D-5A8AC1B13A20}">
      <dsp:nvSpPr>
        <dsp:cNvPr id="0" name=""/>
        <dsp:cNvSpPr/>
      </dsp:nvSpPr>
      <dsp:spPr>
        <a:xfrm>
          <a:off x="323504" y="738281"/>
          <a:ext cx="1068554" cy="1068554"/>
        </a:xfrm>
        <a:prstGeom prst="leftCircularArrow">
          <a:avLst>
            <a:gd name="adj1" fmla="val 3803"/>
            <a:gd name="adj2" fmla="val 475242"/>
            <a:gd name="adj3" fmla="val 2251202"/>
            <a:gd name="adj4" fmla="val 9024938"/>
            <a:gd name="adj5" fmla="val 44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2EF0BBA8-FE53-41CC-90F5-7521F1CAC7C7}">
      <dsp:nvSpPr>
        <dsp:cNvPr id="0" name=""/>
        <dsp:cNvSpPr/>
      </dsp:nvSpPr>
      <dsp:spPr>
        <a:xfrm>
          <a:off x="154699"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161897" y="1045748"/>
        <a:ext cx="603599" cy="231360"/>
      </dsp:txXfrm>
    </dsp:sp>
    <dsp:sp modelId="{323C9DC3-FC27-47F1-A7A6-264921FAFBB9}">
      <dsp:nvSpPr>
        <dsp:cNvPr id="0" name=""/>
        <dsp:cNvSpPr/>
      </dsp:nvSpPr>
      <dsp:spPr>
        <a:xfrm>
          <a:off x="989688" y="231688"/>
          <a:ext cx="954537" cy="12762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sl-SI" sz="600" kern="1200" dirty="0"/>
            <a:t>A</a:t>
          </a:r>
          <a:r>
            <a:rPr lang="pt-BR" sz="600" u="none" kern="1200" dirty="0"/>
            <a:t>dministrativno preverjanje po </a:t>
          </a:r>
          <a:r>
            <a:rPr lang="sl-SI" sz="600" u="none" kern="1200" dirty="0"/>
            <a:t>74</a:t>
          </a:r>
          <a:r>
            <a:rPr lang="pt-BR" sz="600" u="none" kern="1200" dirty="0"/>
            <a:t>.členu Uredbe </a:t>
          </a:r>
          <a:r>
            <a:rPr lang="sl-SI" sz="600" u="none" kern="1200" dirty="0"/>
            <a:t>št. 2021/1060/EU, skladno  s potrjeno metodologijo za izvajanje administrativnega preverjanja, ki določa način preverjanja in velikost vzorca</a:t>
          </a:r>
          <a:endParaRPr lang="sl-SI" sz="500" kern="1200" dirty="0"/>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1017645" y="533123"/>
        <a:ext cx="898623" cy="946838"/>
      </dsp:txXfrm>
    </dsp:sp>
    <dsp:sp modelId="{AE5B5294-4A20-4C6E-9108-8CA6538DD18B}">
      <dsp:nvSpPr>
        <dsp:cNvPr id="0" name=""/>
        <dsp:cNvSpPr/>
      </dsp:nvSpPr>
      <dsp:spPr>
        <a:xfrm>
          <a:off x="1454973" y="39906"/>
          <a:ext cx="982382" cy="982382"/>
        </a:xfrm>
        <a:prstGeom prst="circularArrow">
          <a:avLst>
            <a:gd name="adj1" fmla="val 4136"/>
            <a:gd name="adj2" fmla="val 521117"/>
            <a:gd name="adj3" fmla="val 20569788"/>
            <a:gd name="adj4" fmla="val 13841927"/>
            <a:gd name="adj5" fmla="val 48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2DC0101-6FA9-4B29-8052-62C91C360AAC}">
      <dsp:nvSpPr>
        <dsp:cNvPr id="0" name=""/>
        <dsp:cNvSpPr/>
      </dsp:nvSpPr>
      <dsp:spPr>
        <a:xfrm>
          <a:off x="1353928" y="185063"/>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1361126" y="192261"/>
        <a:ext cx="603599" cy="231360"/>
      </dsp:txXfrm>
    </dsp:sp>
    <dsp:sp modelId="{E93F532D-3C4E-47EB-85F6-D4842A8B2CCB}">
      <dsp:nvSpPr>
        <dsp:cNvPr id="0" name=""/>
        <dsp:cNvSpPr/>
      </dsp:nvSpPr>
      <dsp:spPr>
        <a:xfrm>
          <a:off x="2114207"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dsp:txBody>
      <dsp:txXfrm>
        <a:off x="2127403" y="601192"/>
        <a:ext cx="668853" cy="424161"/>
      </dsp:txXfrm>
    </dsp:sp>
    <dsp:sp modelId="{6EAC3B45-D361-473A-B5F7-E91438FEA96E}">
      <dsp:nvSpPr>
        <dsp:cNvPr id="0" name=""/>
        <dsp:cNvSpPr/>
      </dsp:nvSpPr>
      <dsp:spPr>
        <a:xfrm>
          <a:off x="2567586" y="677064"/>
          <a:ext cx="896396" cy="896396"/>
        </a:xfrm>
        <a:prstGeom prst="leftCircularArrow">
          <a:avLst>
            <a:gd name="adj1" fmla="val 4533"/>
            <a:gd name="adj2" fmla="val 576673"/>
            <a:gd name="adj3" fmla="val 2314126"/>
            <a:gd name="adj4" fmla="val 8986432"/>
            <a:gd name="adj5" fmla="val 52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3346364-64CE-4C85-94A6-399D3691D1C9}">
      <dsp:nvSpPr>
        <dsp:cNvPr id="0" name=""/>
        <dsp:cNvSpPr/>
      </dsp:nvSpPr>
      <dsp:spPr>
        <a:xfrm>
          <a:off x="2268706"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2275904" y="1045748"/>
        <a:ext cx="603599" cy="231360"/>
      </dsp:txXfrm>
    </dsp:sp>
    <dsp:sp modelId="{AFC32CBA-FF4A-42EE-AEC5-DCDF125A981A}">
      <dsp:nvSpPr>
        <dsp:cNvPr id="0" name=""/>
        <dsp:cNvSpPr/>
      </dsp:nvSpPr>
      <dsp:spPr>
        <a:xfrm>
          <a:off x="3083596" y="580214"/>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Izplačilo zahtevka za izplačilo</a:t>
          </a:r>
        </a:p>
      </dsp:txBody>
      <dsp:txXfrm>
        <a:off x="3096792" y="716289"/>
        <a:ext cx="668853" cy="424161"/>
      </dsp:txXfrm>
    </dsp:sp>
    <dsp:sp modelId="{B26733D7-748C-44D4-80AD-69DEE7F5100E}">
      <dsp:nvSpPr>
        <dsp:cNvPr id="0" name=""/>
        <dsp:cNvSpPr/>
      </dsp:nvSpPr>
      <dsp:spPr>
        <a:xfrm>
          <a:off x="3447259" y="176039"/>
          <a:ext cx="961468" cy="961468"/>
        </a:xfrm>
        <a:prstGeom prst="circularArrow">
          <a:avLst>
            <a:gd name="adj1" fmla="val 4226"/>
            <a:gd name="adj2" fmla="val 533620"/>
            <a:gd name="adj3" fmla="val 19504526"/>
            <a:gd name="adj4" fmla="val 12789167"/>
            <a:gd name="adj5" fmla="val 49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FB3C5DDE-3609-4F0A-AA14-7D89F9B1EB30}">
      <dsp:nvSpPr>
        <dsp:cNvPr id="0" name=""/>
        <dsp:cNvSpPr/>
      </dsp:nvSpPr>
      <dsp:spPr>
        <a:xfrm>
          <a:off x="3253370" y="417945"/>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60568" y="425143"/>
        <a:ext cx="603599" cy="231360"/>
      </dsp:txXfrm>
    </dsp:sp>
    <dsp:sp modelId="{A19EC3FA-1145-4CF2-8EDD-5562FD6BBF74}">
      <dsp:nvSpPr>
        <dsp:cNvPr id="0" name=""/>
        <dsp:cNvSpPr/>
      </dsp:nvSpPr>
      <dsp:spPr>
        <a:xfrm>
          <a:off x="4046172"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V</a:t>
          </a: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dsp:txBody>
      <dsp:txXfrm>
        <a:off x="4059368" y="601192"/>
        <a:ext cx="668853" cy="424161"/>
      </dsp:txXfrm>
    </dsp:sp>
    <dsp:sp modelId="{39FD87BC-A303-45F5-ABBE-2DF7CEB16ABD}">
      <dsp:nvSpPr>
        <dsp:cNvPr id="0" name=""/>
        <dsp:cNvSpPr/>
      </dsp:nvSpPr>
      <dsp:spPr>
        <a:xfrm>
          <a:off x="4438580" y="671215"/>
          <a:ext cx="892429" cy="892429"/>
        </a:xfrm>
        <a:prstGeom prst="leftCircularArrow">
          <a:avLst>
            <a:gd name="adj1" fmla="val 4553"/>
            <a:gd name="adj2" fmla="val 579524"/>
            <a:gd name="adj3" fmla="val 2355034"/>
            <a:gd name="adj4" fmla="val 9024489"/>
            <a:gd name="adj5" fmla="val 53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DA62205C-3FBD-4B04-8A1D-6E62EDAD6795}">
      <dsp:nvSpPr>
        <dsp:cNvPr id="0" name=""/>
        <dsp:cNvSpPr/>
      </dsp:nvSpPr>
      <dsp:spPr>
        <a:xfrm>
          <a:off x="4200671"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4207869" y="1045748"/>
        <a:ext cx="603599" cy="231360"/>
      </dsp:txXfrm>
    </dsp:sp>
    <dsp:sp modelId="{C6431022-D0E9-4297-972C-57C69C889AFA}">
      <dsp:nvSpPr>
        <dsp:cNvPr id="0" name=""/>
        <dsp:cNvSpPr/>
      </dsp:nvSpPr>
      <dsp:spPr>
        <a:xfrm>
          <a:off x="5012154"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t>Certifikacija</a:t>
          </a:r>
          <a:r>
            <a:rPr lang="sl-SI" sz="500" kern="1200" dirty="0"/>
            <a:t> izdatkov</a:t>
          </a:r>
        </a:p>
      </dsp:txBody>
      <dsp:txXfrm>
        <a:off x="5025350" y="724070"/>
        <a:ext cx="668853" cy="424161"/>
      </dsp:txXfrm>
    </dsp:sp>
    <dsp:sp modelId="{5D7D2460-10ED-4C42-9C94-274F24A9C699}">
      <dsp:nvSpPr>
        <dsp:cNvPr id="0" name=""/>
        <dsp:cNvSpPr/>
      </dsp:nvSpPr>
      <dsp:spPr>
        <a:xfrm>
          <a:off x="5166653" y="465118"/>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73851" y="472316"/>
        <a:ext cx="603599" cy="231360"/>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E3257-A52D-42F9-A95D-319BD982B5F7}">
      <dsp:nvSpPr>
        <dsp:cNvPr id="0" name=""/>
        <dsp:cNvSpPr/>
      </dsp:nvSpPr>
      <dsp:spPr>
        <a:xfrm>
          <a:off x="3234"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t>Priprava</a:t>
          </a:r>
          <a:r>
            <a:rPr lang="en-US" sz="500" kern="1200" dirty="0"/>
            <a:t> in </a:t>
          </a:r>
          <a:r>
            <a:rPr lang="en-US" sz="500" kern="1200" dirty="0" err="1"/>
            <a:t>oddaja</a:t>
          </a:r>
          <a:r>
            <a:rPr lang="en-US" sz="500" kern="1200" dirty="0"/>
            <a:t> </a:t>
          </a:r>
          <a:r>
            <a:rPr lang="en-US" sz="500" kern="1200" dirty="0" err="1"/>
            <a:t>zahtevka</a:t>
          </a:r>
          <a:r>
            <a:rPr lang="en-US" sz="500" kern="1200" dirty="0"/>
            <a:t> </a:t>
          </a:r>
          <a:r>
            <a:rPr lang="en-US" sz="500" kern="1200" dirty="0" err="1"/>
            <a:t>za</a:t>
          </a:r>
          <a:r>
            <a:rPr lang="en-US" sz="500" kern="1200" dirty="0"/>
            <a:t> </a:t>
          </a:r>
          <a:r>
            <a:rPr lang="en-US" sz="500" kern="1200" dirty="0" err="1"/>
            <a:t>izplačilo</a:t>
          </a:r>
          <a:r>
            <a:rPr lang="en-US" sz="500" kern="1200" dirty="0"/>
            <a:t> v IS OU</a:t>
          </a:r>
          <a:endParaRPr lang="sl-SI" sz="500" kern="1200" dirty="0"/>
        </a:p>
      </dsp:txBody>
      <dsp:txXfrm>
        <a:off x="17079" y="903651"/>
        <a:ext cx="701752" cy="445025"/>
      </dsp:txXfrm>
    </dsp:sp>
    <dsp:sp modelId="{0F95E14E-9F83-4A81-8FCA-4931C5D22A56}">
      <dsp:nvSpPr>
        <dsp:cNvPr id="0" name=""/>
        <dsp:cNvSpPr/>
      </dsp:nvSpPr>
      <dsp:spPr>
        <a:xfrm>
          <a:off x="358247" y="1082839"/>
          <a:ext cx="992360" cy="992360"/>
        </a:xfrm>
        <a:prstGeom prst="leftCircularArrow">
          <a:avLst>
            <a:gd name="adj1" fmla="val 3154"/>
            <a:gd name="adj2" fmla="val 388182"/>
            <a:gd name="adj3" fmla="val 2181400"/>
            <a:gd name="adj4" fmla="val 9042197"/>
            <a:gd name="adj5" fmla="val 368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668924-B666-475D-88B5-62FACF94A12E}">
      <dsp:nvSpPr>
        <dsp:cNvPr id="0" name=""/>
        <dsp:cNvSpPr/>
      </dsp:nvSpPr>
      <dsp:spPr>
        <a:xfrm>
          <a:off x="165332"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UPRAVIČENCA</a:t>
          </a:r>
        </a:p>
      </dsp:txBody>
      <dsp:txXfrm>
        <a:off x="172884" y="1370073"/>
        <a:ext cx="633289" cy="242740"/>
      </dsp:txXfrm>
    </dsp:sp>
    <dsp:sp modelId="{D0BCFF5E-1A48-43E2-85B4-82B79540748A}">
      <dsp:nvSpPr>
        <dsp:cNvPr id="0" name=""/>
        <dsp:cNvSpPr/>
      </dsp:nvSpPr>
      <dsp:spPr>
        <a:xfrm>
          <a:off x="962784" y="599931"/>
          <a:ext cx="977453" cy="11813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A</a:t>
          </a:r>
          <a:r>
            <a:rPr lang="pt-BR" sz="500" u="none" kern="1200" dirty="0"/>
            <a:t>dministrativno preverjanje po </a:t>
          </a:r>
          <a:r>
            <a:rPr lang="sl-SI" sz="500" u="none" kern="1200" dirty="0"/>
            <a:t>74</a:t>
          </a:r>
          <a:r>
            <a:rPr lang="pt-BR" sz="500" u="none" kern="1200" dirty="0"/>
            <a:t>.členu Uredbe </a:t>
          </a:r>
          <a:r>
            <a:rPr lang="sl-SI" sz="500" u="none" kern="1200" dirty="0"/>
            <a:t>št. 2021/1060/EU, skladno  s potrjeno metodologijo za izvajanje administrativnega preverjanja, ki določa način preverjanja in velikost vzorca</a:t>
          </a: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989971" y="880272"/>
        <a:ext cx="923079" cy="873859"/>
      </dsp:txXfrm>
    </dsp:sp>
    <dsp:sp modelId="{2935F419-F518-4E3D-8ACF-F8D6967B708E}">
      <dsp:nvSpPr>
        <dsp:cNvPr id="0" name=""/>
        <dsp:cNvSpPr/>
      </dsp:nvSpPr>
      <dsp:spPr>
        <a:xfrm>
          <a:off x="1514926" y="378689"/>
          <a:ext cx="1056012" cy="1056012"/>
        </a:xfrm>
        <a:prstGeom prst="circularArrow">
          <a:avLst>
            <a:gd name="adj1" fmla="val 2964"/>
            <a:gd name="adj2" fmla="val 363154"/>
            <a:gd name="adj3" fmla="val 20069002"/>
            <a:gd name="adj4" fmla="val 13183178"/>
            <a:gd name="adj5" fmla="val 345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96AE1B-B944-44F6-8E70-4D1CF3996263}">
      <dsp:nvSpPr>
        <dsp:cNvPr id="0" name=""/>
        <dsp:cNvSpPr/>
      </dsp:nvSpPr>
      <dsp:spPr>
        <a:xfrm>
          <a:off x="1206917" y="60978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PT (Služba za evropska sredstva)</a:t>
          </a:r>
        </a:p>
      </dsp:txBody>
      <dsp:txXfrm>
        <a:off x="1214469" y="617333"/>
        <a:ext cx="633289" cy="242740"/>
      </dsp:txXfrm>
    </dsp:sp>
    <dsp:sp modelId="{6C94DEC3-BFCD-4944-B344-23B0907E8837}">
      <dsp:nvSpPr>
        <dsp:cNvPr id="0" name=""/>
        <dsp:cNvSpPr/>
      </dsp:nvSpPr>
      <dsp:spPr>
        <a:xfrm>
          <a:off x="2089296"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2103141" y="903651"/>
        <a:ext cx="701752" cy="445025"/>
      </dsp:txXfrm>
    </dsp:sp>
    <dsp:sp modelId="{BB83BB82-23F8-4108-AF06-95F5DEE3CD67}">
      <dsp:nvSpPr>
        <dsp:cNvPr id="0" name=""/>
        <dsp:cNvSpPr/>
      </dsp:nvSpPr>
      <dsp:spPr>
        <a:xfrm rot="21292922">
          <a:off x="2490686" y="1040967"/>
          <a:ext cx="849742" cy="849742"/>
        </a:xfrm>
        <a:prstGeom prst="leftCircularArrow">
          <a:avLst>
            <a:gd name="adj1" fmla="val 3684"/>
            <a:gd name="adj2" fmla="val 459081"/>
            <a:gd name="adj3" fmla="val 2234592"/>
            <a:gd name="adj4" fmla="val 9024489"/>
            <a:gd name="adj5" fmla="val 429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70DD83-DC9F-4893-8F08-F5A34DC79C37}">
      <dsp:nvSpPr>
        <dsp:cNvPr id="0" name=""/>
        <dsp:cNvSpPr/>
      </dsp:nvSpPr>
      <dsp:spPr>
        <a:xfrm>
          <a:off x="2251395"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UPRAVIČENCA</a:t>
          </a:r>
        </a:p>
      </dsp:txBody>
      <dsp:txXfrm>
        <a:off x="2258947" y="1370073"/>
        <a:ext cx="633289" cy="242740"/>
      </dsp:txXfrm>
    </dsp:sp>
    <dsp:sp modelId="{4207A11E-CF9C-4425-9CED-04C81A29204C}">
      <dsp:nvSpPr>
        <dsp:cNvPr id="0" name=""/>
        <dsp:cNvSpPr/>
      </dsp:nvSpPr>
      <dsp:spPr>
        <a:xfrm>
          <a:off x="3048847"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 izplačilo zahtevka za izplačilo</a:t>
          </a:r>
        </a:p>
      </dsp:txBody>
      <dsp:txXfrm>
        <a:off x="3062692" y="1032573"/>
        <a:ext cx="701752" cy="445025"/>
      </dsp:txXfrm>
    </dsp:sp>
    <dsp:sp modelId="{6754F0E1-995A-4622-B5C3-8DE95297D948}">
      <dsp:nvSpPr>
        <dsp:cNvPr id="0" name=""/>
        <dsp:cNvSpPr/>
      </dsp:nvSpPr>
      <dsp:spPr>
        <a:xfrm rot="299656">
          <a:off x="3444158" y="505486"/>
          <a:ext cx="942949" cy="942949"/>
        </a:xfrm>
        <a:prstGeom prst="circularArrow">
          <a:avLst>
            <a:gd name="adj1" fmla="val 3320"/>
            <a:gd name="adj2" fmla="val 410125"/>
            <a:gd name="adj3" fmla="val 19414365"/>
            <a:gd name="adj4" fmla="val 12575511"/>
            <a:gd name="adj5" fmla="val 38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DA7953-02F8-4C82-838D-147928BF7E3C}">
      <dsp:nvSpPr>
        <dsp:cNvPr id="0" name=""/>
        <dsp:cNvSpPr/>
      </dsp:nvSpPr>
      <dsp:spPr>
        <a:xfrm>
          <a:off x="3210945" y="760883"/>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18497" y="768435"/>
        <a:ext cx="633289" cy="242740"/>
      </dsp:txXfrm>
    </dsp:sp>
    <dsp:sp modelId="{CA99F145-BDFD-4749-A8B8-191AF0C3F7D2}">
      <dsp:nvSpPr>
        <dsp:cNvPr id="0" name=""/>
        <dsp:cNvSpPr/>
      </dsp:nvSpPr>
      <dsp:spPr>
        <a:xfrm>
          <a:off x="4008398"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V</a:t>
          </a: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a:p>
          <a:pPr marL="57150" lvl="1" indent="-57150" algn="l" defTabSz="222250">
            <a:lnSpc>
              <a:spcPct val="90000"/>
            </a:lnSpc>
            <a:spcBef>
              <a:spcPct val="0"/>
            </a:spcBef>
            <a:spcAft>
              <a:spcPct val="15000"/>
            </a:spcAft>
            <a:buChar char="•"/>
          </a:pPr>
          <a:endParaRPr lang="en-US" sz="500" kern="1200" dirty="0"/>
        </a:p>
      </dsp:txBody>
      <dsp:txXfrm>
        <a:off x="4022243" y="903651"/>
        <a:ext cx="701752" cy="445025"/>
      </dsp:txXfrm>
    </dsp:sp>
    <dsp:sp modelId="{2BA3A930-0B5B-4995-88BA-8C88DC90B6A3}">
      <dsp:nvSpPr>
        <dsp:cNvPr id="0" name=""/>
        <dsp:cNvSpPr/>
      </dsp:nvSpPr>
      <dsp:spPr>
        <a:xfrm rot="21386287">
          <a:off x="4491142" y="1019562"/>
          <a:ext cx="849742" cy="849742"/>
        </a:xfrm>
        <a:prstGeom prst="leftCircularArrow">
          <a:avLst>
            <a:gd name="adj1" fmla="val 3684"/>
            <a:gd name="adj2" fmla="val 459081"/>
            <a:gd name="adj3" fmla="val 2234592"/>
            <a:gd name="adj4" fmla="val 9024489"/>
            <a:gd name="adj5" fmla="val 429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562E63-F396-4D9B-938B-676CDCA58CD1}">
      <dsp:nvSpPr>
        <dsp:cNvPr id="0" name=""/>
        <dsp:cNvSpPr/>
      </dsp:nvSpPr>
      <dsp:spPr>
        <a:xfrm>
          <a:off x="4170496"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PT (Služba za evropska sredstva)</a:t>
          </a:r>
        </a:p>
      </dsp:txBody>
      <dsp:txXfrm>
        <a:off x="4178048" y="1370073"/>
        <a:ext cx="633289" cy="242740"/>
      </dsp:txXfrm>
    </dsp:sp>
    <dsp:sp modelId="{A162CBBB-32B8-4548-8242-7154A231F9DB}">
      <dsp:nvSpPr>
        <dsp:cNvPr id="0" name=""/>
        <dsp:cNvSpPr/>
      </dsp:nvSpPr>
      <dsp:spPr>
        <a:xfrm>
          <a:off x="4967949"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Certifikacija izdatkov</a:t>
          </a:r>
        </a:p>
        <a:p>
          <a:pPr marL="57150" lvl="1" indent="-57150" algn="l" defTabSz="222250">
            <a:lnSpc>
              <a:spcPct val="90000"/>
            </a:lnSpc>
            <a:spcBef>
              <a:spcPct val="0"/>
            </a:spcBef>
            <a:spcAft>
              <a:spcPct val="15000"/>
            </a:spcAft>
            <a:buChar char="•"/>
          </a:pPr>
          <a:endParaRPr lang="sl-SI" sz="500" kern="1200"/>
        </a:p>
      </dsp:txBody>
      <dsp:txXfrm>
        <a:off x="4981794" y="1032573"/>
        <a:ext cx="701752" cy="445025"/>
      </dsp:txXfrm>
    </dsp:sp>
    <dsp:sp modelId="{A449591C-43A0-4790-BA17-C18D00384B55}">
      <dsp:nvSpPr>
        <dsp:cNvPr id="0" name=""/>
        <dsp:cNvSpPr/>
      </dsp:nvSpPr>
      <dsp:spPr>
        <a:xfrm>
          <a:off x="5130047" y="760883"/>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37599" y="768435"/>
        <a:ext cx="633289" cy="24274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1574" y="888084"/>
          <a:ext cx="692875" cy="3306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t>Priprava</a:t>
          </a:r>
          <a:r>
            <a:rPr lang="en-US" sz="600" kern="1200" dirty="0"/>
            <a:t> in </a:t>
          </a:r>
          <a:r>
            <a:rPr lang="en-US" sz="600" kern="1200" dirty="0" err="1"/>
            <a:t>oddaja</a:t>
          </a:r>
          <a:r>
            <a:rPr lang="en-US" sz="600" kern="1200" dirty="0"/>
            <a:t> </a:t>
          </a:r>
          <a:r>
            <a:rPr lang="en-US" sz="600" kern="1200" dirty="0" err="1"/>
            <a:t>zahtevka</a:t>
          </a:r>
          <a:r>
            <a:rPr lang="en-US" sz="600" kern="1200" dirty="0"/>
            <a:t> </a:t>
          </a:r>
          <a:r>
            <a:rPr lang="en-US" sz="600" kern="1200" dirty="0" err="1"/>
            <a:t>za</a:t>
          </a:r>
          <a:r>
            <a:rPr lang="en-US" sz="600" kern="1200" dirty="0"/>
            <a:t> </a:t>
          </a:r>
          <a:r>
            <a:rPr lang="en-US" sz="600" kern="1200" dirty="0" err="1"/>
            <a:t>izplačilo</a:t>
          </a:r>
          <a:r>
            <a:rPr lang="en-US" sz="600" kern="1200" dirty="0"/>
            <a:t> v IS OU</a:t>
          </a:r>
          <a:endParaRPr lang="sl-SI" sz="600" kern="1200" dirty="0"/>
        </a:p>
      </dsp:txBody>
      <dsp:txXfrm>
        <a:off x="19183" y="895693"/>
        <a:ext cx="677657" cy="244556"/>
      </dsp:txXfrm>
    </dsp:sp>
    <dsp:sp modelId="{5E135B2A-2FCA-493C-803D-5A8AC1B13A20}">
      <dsp:nvSpPr>
        <dsp:cNvPr id="0" name=""/>
        <dsp:cNvSpPr/>
      </dsp:nvSpPr>
      <dsp:spPr>
        <a:xfrm>
          <a:off x="372035" y="841768"/>
          <a:ext cx="1058288" cy="1058288"/>
        </a:xfrm>
        <a:prstGeom prst="leftCircularArrow">
          <a:avLst>
            <a:gd name="adj1" fmla="val 3322"/>
            <a:gd name="adj2" fmla="val 410436"/>
            <a:gd name="adj3" fmla="val 2151633"/>
            <a:gd name="adj4" fmla="val 8990176"/>
            <a:gd name="adj5" fmla="val 387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2024" y="119550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169352" y="1202830"/>
        <a:ext cx="614521" cy="235547"/>
      </dsp:txXfrm>
    </dsp:sp>
    <dsp:sp modelId="{323C9DC3-FC27-47F1-A7A6-264921FAFBB9}">
      <dsp:nvSpPr>
        <dsp:cNvPr id="0" name=""/>
        <dsp:cNvSpPr/>
      </dsp:nvSpPr>
      <dsp:spPr>
        <a:xfrm>
          <a:off x="982542" y="423644"/>
          <a:ext cx="1002810" cy="11844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p>
        <a:p>
          <a:pPr marL="57150" lvl="1" indent="-57150" algn="l" defTabSz="266700">
            <a:lnSpc>
              <a:spcPct val="90000"/>
            </a:lnSpc>
            <a:spcBef>
              <a:spcPct val="0"/>
            </a:spcBef>
            <a:spcAft>
              <a:spcPct val="15000"/>
            </a:spcAft>
            <a:buChar char="•"/>
          </a:pPr>
          <a:r>
            <a:rPr lang="sl-SI" sz="600" kern="1200" dirty="0"/>
            <a:t>A</a:t>
          </a:r>
          <a:r>
            <a:rPr lang="pt-BR" sz="600" u="none" kern="1200" dirty="0"/>
            <a:t>dministrativno preverjanje po </a:t>
          </a:r>
          <a:r>
            <a:rPr lang="sl-SI" sz="600" u="none" kern="1200" dirty="0"/>
            <a:t>74</a:t>
          </a:r>
          <a:r>
            <a:rPr lang="pt-BR" sz="600" u="none" kern="1200" dirty="0"/>
            <a:t>.členu Uredbe </a:t>
          </a:r>
          <a:r>
            <a:rPr lang="sl-SI" sz="600" u="none" kern="1200" dirty="0"/>
            <a:t>št. 2021/1060/EU, skladno  s potrjeno metodologijo za izvajanje administrativnega preverjanja, ki določa način preverjanja in velikost vzorca</a:t>
          </a:r>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1009800" y="704720"/>
        <a:ext cx="948294" cy="876147"/>
      </dsp:txXfrm>
    </dsp:sp>
    <dsp:sp modelId="{AE5B5294-4A20-4C6E-9108-8CA6538DD18B}">
      <dsp:nvSpPr>
        <dsp:cNvPr id="0" name=""/>
        <dsp:cNvSpPr/>
      </dsp:nvSpPr>
      <dsp:spPr>
        <a:xfrm>
          <a:off x="1457854" y="214180"/>
          <a:ext cx="999746" cy="999746"/>
        </a:xfrm>
        <a:prstGeom prst="circularArrow">
          <a:avLst>
            <a:gd name="adj1" fmla="val 3516"/>
            <a:gd name="adj2" fmla="val 436485"/>
            <a:gd name="adj3" fmla="val 20395129"/>
            <a:gd name="adj4" fmla="val 13582635"/>
            <a:gd name="adj5" fmla="val 41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324548" y="379766"/>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1331876" y="387094"/>
        <a:ext cx="614521" cy="235547"/>
      </dsp:txXfrm>
    </dsp:sp>
    <dsp:sp modelId="{E93F532D-3C4E-47EB-85F6-D4842A8B2CCB}">
      <dsp:nvSpPr>
        <dsp:cNvPr id="0" name=""/>
        <dsp:cNvSpPr/>
      </dsp:nvSpPr>
      <dsp:spPr>
        <a:xfrm>
          <a:off x="2128830"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dsp:txBody>
      <dsp:txXfrm>
        <a:off x="2142265" y="750231"/>
        <a:ext cx="680954" cy="431835"/>
      </dsp:txXfrm>
    </dsp:sp>
    <dsp:sp modelId="{6EAC3B45-D361-473A-B5F7-E91438FEA96E}">
      <dsp:nvSpPr>
        <dsp:cNvPr id="0" name=""/>
        <dsp:cNvSpPr/>
      </dsp:nvSpPr>
      <dsp:spPr>
        <a:xfrm>
          <a:off x="2585345" y="852603"/>
          <a:ext cx="865142" cy="865142"/>
        </a:xfrm>
        <a:prstGeom prst="leftCircularArrow">
          <a:avLst>
            <a:gd name="adj1" fmla="val 4064"/>
            <a:gd name="adj2" fmla="val 511080"/>
            <a:gd name="adj3" fmla="val 2246893"/>
            <a:gd name="adj4" fmla="val 8984791"/>
            <a:gd name="adj5" fmla="val 47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86124" y="119550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2293452" y="1202830"/>
        <a:ext cx="614521" cy="235547"/>
      </dsp:txXfrm>
    </dsp:sp>
    <dsp:sp modelId="{AFC32CBA-FF4A-42EE-AEC5-DCDF125A981A}">
      <dsp:nvSpPr>
        <dsp:cNvPr id="0" name=""/>
        <dsp:cNvSpPr/>
      </dsp:nvSpPr>
      <dsp:spPr>
        <a:xfrm>
          <a:off x="3086179" y="728874"/>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Izplačilo zahtevka za izplačilo </a:t>
          </a:r>
        </a:p>
      </dsp:txBody>
      <dsp:txXfrm>
        <a:off x="3099614" y="867410"/>
        <a:ext cx="680954" cy="431835"/>
      </dsp:txXfrm>
    </dsp:sp>
    <dsp:sp modelId="{B26733D7-748C-44D4-80AD-69DEE7F5100E}">
      <dsp:nvSpPr>
        <dsp:cNvPr id="0" name=""/>
        <dsp:cNvSpPr/>
      </dsp:nvSpPr>
      <dsp:spPr>
        <a:xfrm>
          <a:off x="3468152" y="337421"/>
          <a:ext cx="930859" cy="930859"/>
        </a:xfrm>
        <a:prstGeom prst="circularArrow">
          <a:avLst>
            <a:gd name="adj1" fmla="val 3777"/>
            <a:gd name="adj2" fmla="val 471719"/>
            <a:gd name="adj3" fmla="val 19533999"/>
            <a:gd name="adj4" fmla="val 12756740"/>
            <a:gd name="adj5" fmla="val 440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59025" y="57253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66353" y="579860"/>
        <a:ext cx="614521" cy="235547"/>
      </dsp:txXfrm>
    </dsp:sp>
    <dsp:sp modelId="{A19EC3FA-1145-4CF2-8EDD-5562FD6BBF74}">
      <dsp:nvSpPr>
        <dsp:cNvPr id="0" name=""/>
        <dsp:cNvSpPr/>
      </dsp:nvSpPr>
      <dsp:spPr>
        <a:xfrm>
          <a:off x="4036592"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V</a:t>
          </a: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dsp:txBody>
      <dsp:txXfrm>
        <a:off x="4050027" y="750231"/>
        <a:ext cx="680954" cy="431835"/>
      </dsp:txXfrm>
    </dsp:sp>
    <dsp:sp modelId="{39FD87BC-A303-45F5-ABBE-2DF7CEB16ABD}">
      <dsp:nvSpPr>
        <dsp:cNvPr id="0" name=""/>
        <dsp:cNvSpPr/>
      </dsp:nvSpPr>
      <dsp:spPr>
        <a:xfrm>
          <a:off x="4463794" y="853200"/>
          <a:ext cx="861101" cy="861101"/>
        </a:xfrm>
        <a:prstGeom prst="leftCircularArrow">
          <a:avLst>
            <a:gd name="adj1" fmla="val 4083"/>
            <a:gd name="adj2" fmla="val 513716"/>
            <a:gd name="adj3" fmla="val 2289227"/>
            <a:gd name="adj4" fmla="val 9024489"/>
            <a:gd name="adj5" fmla="val 476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204142" y="1195502"/>
          <a:ext cx="608666"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a:t>
          </a:r>
        </a:p>
      </dsp:txBody>
      <dsp:txXfrm>
        <a:off x="4211470" y="1202830"/>
        <a:ext cx="594010" cy="235547"/>
      </dsp:txXfrm>
    </dsp:sp>
    <dsp:sp modelId="{C6431022-D0E9-4297-972C-57C69C889AFA}">
      <dsp:nvSpPr>
        <dsp:cNvPr id="0" name=""/>
        <dsp:cNvSpPr/>
      </dsp:nvSpPr>
      <dsp:spPr>
        <a:xfrm>
          <a:off x="4990472"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t>Certifikacija</a:t>
          </a:r>
          <a:r>
            <a:rPr lang="sl-SI" sz="500" kern="1200" dirty="0"/>
            <a:t> izdatkov</a:t>
          </a:r>
        </a:p>
      </dsp:txBody>
      <dsp:txXfrm>
        <a:off x="5003907" y="875332"/>
        <a:ext cx="680954" cy="431835"/>
      </dsp:txXfrm>
    </dsp:sp>
    <dsp:sp modelId="{5D7D2460-10ED-4C42-9C94-274F24A9C699}">
      <dsp:nvSpPr>
        <dsp:cNvPr id="0" name=""/>
        <dsp:cNvSpPr/>
      </dsp:nvSpPr>
      <dsp:spPr>
        <a:xfrm>
          <a:off x="5147767" y="611694"/>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55095" y="619022"/>
        <a:ext cx="614521" cy="235547"/>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47639" y="865297"/>
          <a:ext cx="747273" cy="6623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r>
            <a:rPr lang="sl-SI" sz="600" kern="1200" dirty="0">
              <a:solidFill>
                <a:sysClr val="windowText" lastClr="000000">
                  <a:hueOff val="0"/>
                  <a:satOff val="0"/>
                  <a:lumOff val="0"/>
                  <a:alphaOff val="0"/>
                </a:sysClr>
              </a:solidFill>
              <a:latin typeface="Calibri" panose="020F0502020204030204"/>
              <a:ea typeface="+mn-ea"/>
              <a:cs typeface="+mn-cs"/>
            </a:rPr>
            <a:t> e-MA2</a:t>
          </a:r>
        </a:p>
      </dsp:txBody>
      <dsp:txXfrm>
        <a:off x="62881" y="880539"/>
        <a:ext cx="716789" cy="489915"/>
      </dsp:txXfrm>
    </dsp:sp>
    <dsp:sp modelId="{5E135B2A-2FCA-493C-803D-5A8AC1B13A20}">
      <dsp:nvSpPr>
        <dsp:cNvPr id="0" name=""/>
        <dsp:cNvSpPr/>
      </dsp:nvSpPr>
      <dsp:spPr>
        <a:xfrm rot="270393">
          <a:off x="306172" y="991853"/>
          <a:ext cx="1001657" cy="1001657"/>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04921" y="1415916"/>
          <a:ext cx="592033" cy="2127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11151" y="1422146"/>
        <a:ext cx="579573" cy="200262"/>
      </dsp:txXfrm>
    </dsp:sp>
    <dsp:sp modelId="{323C9DC3-FC27-47F1-A7A6-264921FAFBB9}">
      <dsp:nvSpPr>
        <dsp:cNvPr id="0" name=""/>
        <dsp:cNvSpPr/>
      </dsp:nvSpPr>
      <dsp:spPr>
        <a:xfrm>
          <a:off x="944058" y="605197"/>
          <a:ext cx="1010544" cy="11720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členu 74 Uredbe  2021/1060/EU, skladno s potrjeno metodologijo za izvedbo administrativnega preverjenja</a:t>
          </a: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71030" y="883318"/>
        <a:ext cx="956600" cy="866936"/>
      </dsp:txXfrm>
    </dsp:sp>
    <dsp:sp modelId="{AE5B5294-4A20-4C6E-9108-8CA6538DD18B}">
      <dsp:nvSpPr>
        <dsp:cNvPr id="0" name=""/>
        <dsp:cNvSpPr/>
      </dsp:nvSpPr>
      <dsp:spPr>
        <a:xfrm rot="1059359">
          <a:off x="1360013" y="396862"/>
          <a:ext cx="1168289" cy="116828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46009" y="591667"/>
          <a:ext cx="602988" cy="2127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1252239" y="597897"/>
        <a:ext cx="590528" cy="200262"/>
      </dsp:txXfrm>
    </dsp:sp>
    <dsp:sp modelId="{E93F532D-3C4E-47EB-85F6-D4842A8B2CCB}">
      <dsp:nvSpPr>
        <dsp:cNvPr id="0" name=""/>
        <dsp:cNvSpPr/>
      </dsp:nvSpPr>
      <dsp:spPr>
        <a:xfrm>
          <a:off x="2061891" y="889429"/>
          <a:ext cx="966722" cy="6114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075963" y="903501"/>
        <a:ext cx="938578" cy="452300"/>
      </dsp:txXfrm>
    </dsp:sp>
    <dsp:sp modelId="{6EAC3B45-D361-473A-B5F7-E91438FEA96E}">
      <dsp:nvSpPr>
        <dsp:cNvPr id="0" name=""/>
        <dsp:cNvSpPr/>
      </dsp:nvSpPr>
      <dsp:spPr>
        <a:xfrm>
          <a:off x="2482491" y="846751"/>
          <a:ext cx="1177629" cy="109641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15315" y="1441195"/>
          <a:ext cx="654079" cy="2127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321545" y="1447425"/>
        <a:ext cx="641619" cy="200262"/>
      </dsp:txXfrm>
    </dsp:sp>
    <dsp:sp modelId="{AFC32CBA-FF4A-42EE-AEC5-DCDF125A981A}">
      <dsp:nvSpPr>
        <dsp:cNvPr id="0" name=""/>
        <dsp:cNvSpPr/>
      </dsp:nvSpPr>
      <dsp:spPr>
        <a:xfrm>
          <a:off x="4139851" y="920223"/>
          <a:ext cx="692053" cy="61764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4154065" y="1066789"/>
        <a:ext cx="663625" cy="456864"/>
      </dsp:txXfrm>
    </dsp:sp>
    <dsp:sp modelId="{B26733D7-748C-44D4-80AD-69DEE7F5100E}">
      <dsp:nvSpPr>
        <dsp:cNvPr id="0" name=""/>
        <dsp:cNvSpPr/>
      </dsp:nvSpPr>
      <dsp:spPr>
        <a:xfrm>
          <a:off x="3781916" y="508984"/>
          <a:ext cx="897167" cy="1210654"/>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4173128" y="1370040"/>
          <a:ext cx="745054" cy="3365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 in MINISTRSTVO  ZA FINANCE</a:t>
          </a:r>
        </a:p>
      </dsp:txBody>
      <dsp:txXfrm>
        <a:off x="4182984" y="1379896"/>
        <a:ext cx="725342" cy="316810"/>
      </dsp:txXfrm>
    </dsp:sp>
    <dsp:sp modelId="{A19EC3FA-1145-4CF2-8EDD-5562FD6BBF74}">
      <dsp:nvSpPr>
        <dsp:cNvPr id="0" name=""/>
        <dsp:cNvSpPr/>
      </dsp:nvSpPr>
      <dsp:spPr>
        <a:xfrm>
          <a:off x="3330276" y="747868"/>
          <a:ext cx="836573" cy="9275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sl-SI" sz="600" kern="1200" dirty="0" err="1">
              <a:solidFill>
                <a:sysClr val="windowText" lastClr="000000">
                  <a:hueOff val="0"/>
                  <a:satOff val="0"/>
                  <a:lumOff val="0"/>
                  <a:alphaOff val="0"/>
                </a:sysClr>
              </a:solidFill>
              <a:latin typeface="Calibri" panose="020F0502020204030204"/>
              <a:ea typeface="+mn-ea"/>
              <a:cs typeface="+mn-cs"/>
            </a:rPr>
            <a:t> 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(podpiše kontrolni list v IS OU)</a:t>
          </a:r>
        </a:p>
      </dsp:txBody>
      <dsp:txXfrm>
        <a:off x="3351621" y="769213"/>
        <a:ext cx="793883" cy="686096"/>
      </dsp:txXfrm>
    </dsp:sp>
    <dsp:sp modelId="{39FD87BC-A303-45F5-ABBE-2DF7CEB16ABD}">
      <dsp:nvSpPr>
        <dsp:cNvPr id="0" name=""/>
        <dsp:cNvSpPr/>
      </dsp:nvSpPr>
      <dsp:spPr>
        <a:xfrm rot="20102588">
          <a:off x="4626527" y="942155"/>
          <a:ext cx="865035" cy="944668"/>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511883" y="789059"/>
          <a:ext cx="582174" cy="2127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3518113" y="795289"/>
        <a:ext cx="569714" cy="200262"/>
      </dsp:txXfrm>
    </dsp:sp>
    <dsp:sp modelId="{C6431022-D0E9-4297-972C-57C69C889AFA}">
      <dsp:nvSpPr>
        <dsp:cNvPr id="0" name=""/>
        <dsp:cNvSpPr/>
      </dsp:nvSpPr>
      <dsp:spPr>
        <a:xfrm>
          <a:off x="5027911" y="933228"/>
          <a:ext cx="742994" cy="49635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izdatkov</a:t>
          </a:r>
        </a:p>
      </dsp:txBody>
      <dsp:txXfrm>
        <a:off x="5039333" y="1051011"/>
        <a:ext cx="720150" cy="367146"/>
      </dsp:txXfrm>
    </dsp:sp>
    <dsp:sp modelId="{5D7D2460-10ED-4C42-9C94-274F24A9C699}">
      <dsp:nvSpPr>
        <dsp:cNvPr id="0" name=""/>
        <dsp:cNvSpPr/>
      </dsp:nvSpPr>
      <dsp:spPr>
        <a:xfrm>
          <a:off x="5190688" y="839356"/>
          <a:ext cx="618036" cy="18774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ORGAN ZA RAČUNOVODENJE</a:t>
          </a:r>
        </a:p>
      </dsp:txBody>
      <dsp:txXfrm>
        <a:off x="5196187" y="844855"/>
        <a:ext cx="607038" cy="176746"/>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824" y="954978"/>
          <a:ext cx="746168" cy="61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Calibri" panose="020F0502020204030204"/>
              <a:ea typeface="+mn-ea"/>
              <a:cs typeface="+mn-cs"/>
            </a:rPr>
            <a:t>Priprava</a:t>
          </a:r>
          <a:r>
            <a:rPr lang="en-US" sz="500" kern="1200" dirty="0">
              <a:solidFill>
                <a:sysClr val="windowText" lastClr="000000">
                  <a:hueOff val="0"/>
                  <a:satOff val="0"/>
                  <a:lumOff val="0"/>
                  <a:alphaOff val="0"/>
                </a:sysClr>
              </a:solidFill>
              <a:latin typeface="Calibri" panose="020F0502020204030204"/>
              <a:ea typeface="+mn-ea"/>
              <a:cs typeface="+mn-cs"/>
            </a:rPr>
            <a:t> in </a:t>
          </a:r>
          <a:r>
            <a:rPr lang="en-US" sz="500" kern="1200" dirty="0" err="1">
              <a:solidFill>
                <a:sysClr val="windowText" lastClr="000000">
                  <a:hueOff val="0"/>
                  <a:satOff val="0"/>
                  <a:lumOff val="0"/>
                  <a:alphaOff val="0"/>
                </a:sysClr>
              </a:solidFill>
              <a:latin typeface="Calibri" panose="020F0502020204030204"/>
              <a:ea typeface="+mn-ea"/>
              <a:cs typeface="+mn-cs"/>
            </a:rPr>
            <a:t>oddaja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zahtevka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izplačilo</a:t>
          </a:r>
          <a:r>
            <a:rPr lang="en-US" sz="500" kern="1200" dirty="0">
              <a:solidFill>
                <a:sysClr val="windowText" lastClr="000000">
                  <a:hueOff val="0"/>
                  <a:satOff val="0"/>
                  <a:lumOff val="0"/>
                  <a:alphaOff val="0"/>
                </a:sysClr>
              </a:solidFill>
              <a:latin typeface="Calibri" panose="020F0502020204030204"/>
              <a:ea typeface="+mn-ea"/>
              <a:cs typeface="+mn-cs"/>
            </a:rPr>
            <a:t> v IS OU</a:t>
          </a: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6987" y="969141"/>
        <a:ext cx="717842" cy="455228"/>
      </dsp:txXfrm>
    </dsp:sp>
    <dsp:sp modelId="{5E135B2A-2FCA-493C-803D-5A8AC1B13A20}">
      <dsp:nvSpPr>
        <dsp:cNvPr id="0" name=""/>
        <dsp:cNvSpPr/>
      </dsp:nvSpPr>
      <dsp:spPr>
        <a:xfrm>
          <a:off x="330643" y="1041001"/>
          <a:ext cx="946945" cy="94694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9304" y="1412500"/>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77029" y="1420225"/>
        <a:ext cx="647810" cy="248306"/>
      </dsp:txXfrm>
    </dsp:sp>
    <dsp:sp modelId="{323C9DC3-FC27-47F1-A7A6-264921FAFBB9}">
      <dsp:nvSpPr>
        <dsp:cNvPr id="0" name=""/>
        <dsp:cNvSpPr/>
      </dsp:nvSpPr>
      <dsp:spPr>
        <a:xfrm>
          <a:off x="1037235" y="790261"/>
          <a:ext cx="781588" cy="9171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A</a:t>
          </a:r>
          <a:r>
            <a:rPr lang="pt-BR" sz="5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500" kern="1200" dirty="0">
              <a:solidFill>
                <a:sysClr val="windowText" lastClr="000000">
                  <a:hueOff val="0"/>
                  <a:satOff val="0"/>
                  <a:lumOff val="0"/>
                  <a:alphaOff val="0"/>
                </a:sysClr>
              </a:solidFill>
              <a:latin typeface="Calibri" panose="020F0502020204030204"/>
              <a:ea typeface="+mn-ea"/>
              <a:cs typeface="+mn-cs"/>
            </a:rPr>
            <a:t> po členu 74 Uredbe 2021/1060/EU, skladno s potrjeno metodologijo za izvedbo administrativnega preverjenja</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58341" y="1007893"/>
        <a:ext cx="739376" cy="678385"/>
      </dsp:txXfrm>
    </dsp:sp>
    <dsp:sp modelId="{AE5B5294-4A20-4C6E-9108-8CA6538DD18B}">
      <dsp:nvSpPr>
        <dsp:cNvPr id="0" name=""/>
        <dsp:cNvSpPr/>
      </dsp:nvSpPr>
      <dsp:spPr>
        <a:xfrm>
          <a:off x="1392664" y="521522"/>
          <a:ext cx="955473" cy="95547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62358" y="762913"/>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a:t>
          </a:r>
        </a:p>
      </dsp:txBody>
      <dsp:txXfrm>
        <a:off x="1170083" y="770638"/>
        <a:ext cx="647810" cy="248306"/>
      </dsp:txXfrm>
    </dsp:sp>
    <dsp:sp modelId="{E93F532D-3C4E-47EB-85F6-D4842A8B2CCB}">
      <dsp:nvSpPr>
        <dsp:cNvPr id="0" name=""/>
        <dsp:cNvSpPr/>
      </dsp:nvSpPr>
      <dsp:spPr>
        <a:xfrm>
          <a:off x="1971887" y="928946"/>
          <a:ext cx="746168" cy="61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86050" y="943109"/>
        <a:ext cx="717842" cy="455228"/>
      </dsp:txXfrm>
    </dsp:sp>
    <dsp:sp modelId="{6EAC3B45-D361-473A-B5F7-E91438FEA96E}">
      <dsp:nvSpPr>
        <dsp:cNvPr id="0" name=""/>
        <dsp:cNvSpPr/>
      </dsp:nvSpPr>
      <dsp:spPr>
        <a:xfrm>
          <a:off x="2341623" y="798841"/>
          <a:ext cx="1231416" cy="1146489"/>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37702" y="1412500"/>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145427" y="1420225"/>
        <a:ext cx="647810" cy="248306"/>
      </dsp:txXfrm>
    </dsp:sp>
    <dsp:sp modelId="{AFC32CBA-FF4A-42EE-AEC5-DCDF125A981A}">
      <dsp:nvSpPr>
        <dsp:cNvPr id="0" name=""/>
        <dsp:cNvSpPr/>
      </dsp:nvSpPr>
      <dsp:spPr>
        <a:xfrm>
          <a:off x="4014192" y="1089644"/>
          <a:ext cx="806637" cy="2878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Izplačilo ZZI </a:t>
          </a:r>
        </a:p>
      </dsp:txBody>
      <dsp:txXfrm>
        <a:off x="4020817" y="1157961"/>
        <a:ext cx="793387" cy="212951"/>
      </dsp:txXfrm>
    </dsp:sp>
    <dsp:sp modelId="{B26733D7-748C-44D4-80AD-69DEE7F5100E}">
      <dsp:nvSpPr>
        <dsp:cNvPr id="0" name=""/>
        <dsp:cNvSpPr/>
      </dsp:nvSpPr>
      <dsp:spPr>
        <a:xfrm>
          <a:off x="3453134" y="248162"/>
          <a:ext cx="1130862" cy="152420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4174705" y="1290013"/>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4182430" y="1297738"/>
        <a:ext cx="647810" cy="248306"/>
      </dsp:txXfrm>
    </dsp:sp>
    <dsp:sp modelId="{A19EC3FA-1145-4CF2-8EDD-5562FD6BBF74}">
      <dsp:nvSpPr>
        <dsp:cNvPr id="0" name=""/>
        <dsp:cNvSpPr/>
      </dsp:nvSpPr>
      <dsp:spPr>
        <a:xfrm>
          <a:off x="3039620" y="936005"/>
          <a:ext cx="746168" cy="61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V</a:t>
          </a:r>
          <a:r>
            <a:rPr lang="en-US" sz="500" kern="1200" dirty="0">
              <a:solidFill>
                <a:sysClr val="windowText" lastClr="000000">
                  <a:hueOff val="0"/>
                  <a:satOff val="0"/>
                  <a:lumOff val="0"/>
                  <a:alphaOff val="0"/>
                </a:sysClr>
              </a:solidFill>
              <a:latin typeface="Calibri" panose="020F0502020204030204"/>
              <a:ea typeface="+mn-ea"/>
              <a:cs typeface="+mn-cs"/>
            </a:rPr>
            <a:t> IS OU </a:t>
          </a:r>
          <a:r>
            <a:rPr lang="en-US" sz="500" kern="1200" dirty="0" err="1">
              <a:solidFill>
                <a:sysClr val="windowText" lastClr="000000">
                  <a:hueOff val="0"/>
                  <a:satOff val="0"/>
                  <a:lumOff val="0"/>
                  <a:alphaOff val="0"/>
                </a:sysClr>
              </a:solidFill>
              <a:latin typeface="Calibri" panose="020F0502020204030204"/>
              <a:ea typeface="+mn-ea"/>
              <a:cs typeface="+mn-cs"/>
            </a:rPr>
            <a:t>zaključi</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kontrolo</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po</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členu</a:t>
          </a:r>
          <a:r>
            <a:rPr lang="sl-SI" sz="500" kern="1200" dirty="0" err="1">
              <a:solidFill>
                <a:sysClr val="windowText" lastClr="000000">
                  <a:hueOff val="0"/>
                  <a:satOff val="0"/>
                  <a:lumOff val="0"/>
                  <a:alphaOff val="0"/>
                </a:sysClr>
              </a:solidFill>
              <a:latin typeface="Calibri" panose="020F0502020204030204"/>
              <a:ea typeface="+mn-ea"/>
              <a:cs typeface="+mn-cs"/>
            </a:rPr>
            <a:t> 74</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Uredbe</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2021/1060</a:t>
          </a:r>
          <a:r>
            <a:rPr lang="en-US" sz="500" kern="1200" dirty="0">
              <a:solidFill>
                <a:sysClr val="windowText" lastClr="000000">
                  <a:hueOff val="0"/>
                  <a:satOff val="0"/>
                  <a:lumOff val="0"/>
                  <a:alphaOff val="0"/>
                </a:sysClr>
              </a:solidFill>
              <a:latin typeface="Calibri" panose="020F0502020204030204"/>
              <a:ea typeface="+mn-ea"/>
              <a:cs typeface="+mn-cs"/>
            </a:rPr>
            <a:t>/EU</a:t>
          </a:r>
          <a:r>
            <a:rPr lang="sl-SI" sz="500" kern="1200" dirty="0">
              <a:solidFill>
                <a:sysClr val="windowText" lastClr="000000">
                  <a:hueOff val="0"/>
                  <a:satOff val="0"/>
                  <a:lumOff val="0"/>
                  <a:alphaOff val="0"/>
                </a:sysClr>
              </a:solidFill>
              <a:latin typeface="Calibri" panose="020F0502020204030204"/>
              <a:ea typeface="+mn-ea"/>
              <a:cs typeface="+mn-cs"/>
            </a:rPr>
            <a:t> (podpiše kontrolni list v IS OU)</a:t>
          </a: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Pripravi odredbe in jih posreduje skrbniku PP in odredbodajalcu na PT</a:t>
          </a:r>
        </a:p>
      </dsp:txBody>
      <dsp:txXfrm>
        <a:off x="3053783" y="950168"/>
        <a:ext cx="717842" cy="455228"/>
      </dsp:txXfrm>
    </dsp:sp>
    <dsp:sp modelId="{39FD87BC-A303-45F5-ABBE-2DF7CEB16ABD}">
      <dsp:nvSpPr>
        <dsp:cNvPr id="0" name=""/>
        <dsp:cNvSpPr/>
      </dsp:nvSpPr>
      <dsp:spPr>
        <a:xfrm>
          <a:off x="4391992" y="798796"/>
          <a:ext cx="991303" cy="125656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148534" y="750188"/>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a:t>
          </a:r>
        </a:p>
      </dsp:txBody>
      <dsp:txXfrm>
        <a:off x="3156259" y="757913"/>
        <a:ext cx="647810" cy="248306"/>
      </dsp:txXfrm>
    </dsp:sp>
    <dsp:sp modelId="{C6431022-D0E9-4297-972C-57C69C889AFA}">
      <dsp:nvSpPr>
        <dsp:cNvPr id="0" name=""/>
        <dsp:cNvSpPr/>
      </dsp:nvSpPr>
      <dsp:spPr>
        <a:xfrm>
          <a:off x="4928155" y="928946"/>
          <a:ext cx="746168" cy="61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solidFill>
                <a:sysClr val="windowText" lastClr="000000">
                  <a:hueOff val="0"/>
                  <a:satOff val="0"/>
                  <a:lumOff val="0"/>
                  <a:alphaOff val="0"/>
                </a:sysClr>
              </a:solidFill>
              <a:latin typeface="Calibri" panose="020F0502020204030204"/>
              <a:ea typeface="+mn-ea"/>
              <a:cs typeface="+mn-cs"/>
            </a:rPr>
            <a:t>Certifikacija</a:t>
          </a:r>
          <a:r>
            <a:rPr lang="sl-SI" sz="500" kern="1200" dirty="0">
              <a:solidFill>
                <a:sysClr val="windowText" lastClr="000000">
                  <a:hueOff val="0"/>
                  <a:satOff val="0"/>
                  <a:lumOff val="0"/>
                  <a:alphaOff val="0"/>
                </a:sysClr>
              </a:solidFill>
              <a:latin typeface="Calibri" panose="020F0502020204030204"/>
              <a:ea typeface="+mn-ea"/>
              <a:cs typeface="+mn-cs"/>
            </a:rPr>
            <a:t> izdatkov</a:t>
          </a:r>
        </a:p>
      </dsp:txBody>
      <dsp:txXfrm>
        <a:off x="4942318" y="1074987"/>
        <a:ext cx="717842" cy="455228"/>
      </dsp:txXfrm>
    </dsp:sp>
    <dsp:sp modelId="{5D7D2460-10ED-4C42-9C94-274F24A9C699}">
      <dsp:nvSpPr>
        <dsp:cNvPr id="0" name=""/>
        <dsp:cNvSpPr/>
      </dsp:nvSpPr>
      <dsp:spPr>
        <a:xfrm>
          <a:off x="5152718" y="812552"/>
          <a:ext cx="545764" cy="2327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159536" y="819370"/>
        <a:ext cx="532128" cy="21915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569" y="903153"/>
          <a:ext cx="1379669" cy="11379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err="1">
              <a:solidFill>
                <a:sysClr val="windowText" lastClr="000000">
                  <a:hueOff val="0"/>
                  <a:satOff val="0"/>
                  <a:lumOff val="0"/>
                  <a:alphaOff val="0"/>
                </a:sysClr>
              </a:solidFill>
              <a:latin typeface="Republika" panose="02000506040000020004" pitchFamily="2" charset="-18"/>
              <a:ea typeface="+mn-ea"/>
              <a:cs typeface="+mn-cs"/>
            </a:rPr>
            <a:t>Poziv skrbnikom </a:t>
          </a:r>
          <a:r>
            <a:rPr lang="sl-SI" sz="1000" kern="1200" dirty="0" err="1">
              <a:solidFill>
                <a:sysClr val="windowText" lastClr="000000"/>
              </a:solidFill>
              <a:latin typeface="Republika" panose="02000506040000020004" pitchFamily="2" charset="-18"/>
              <a:ea typeface="+mn-ea"/>
              <a:cs typeface="+mn-cs"/>
            </a:rPr>
            <a:t>pogodb (in IT) </a:t>
          </a:r>
          <a:r>
            <a:rPr lang="sl-SI" sz="1000" kern="1200" dirty="0" err="1">
              <a:solidFill>
                <a:sysClr val="windowText" lastClr="000000">
                  <a:hueOff val="0"/>
                  <a:satOff val="0"/>
                  <a:lumOff val="0"/>
                  <a:alphaOff val="0"/>
                </a:sysClr>
              </a:solidFill>
              <a:latin typeface="Republika" panose="02000506040000020004" pitchFamily="2" charset="-18"/>
              <a:ea typeface="+mn-ea"/>
              <a:cs typeface="+mn-cs"/>
            </a:rPr>
            <a:t>k predložitvi izpolnjenih poročil/obrazcev.</a:t>
          </a:r>
          <a:endParaRPr lang="sl-SI" sz="10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26756" y="929340"/>
        <a:ext cx="1327295" cy="841720"/>
      </dsp:txXfrm>
    </dsp:sp>
    <dsp:sp modelId="{5E135B2A-2FCA-493C-803D-5A8AC1B13A20}">
      <dsp:nvSpPr>
        <dsp:cNvPr id="0" name=""/>
        <dsp:cNvSpPr/>
      </dsp:nvSpPr>
      <dsp:spPr>
        <a:xfrm rot="204078">
          <a:off x="864079" y="1326585"/>
          <a:ext cx="1686348" cy="169930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9945" y="1963480"/>
          <a:ext cx="1226372" cy="4876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Služba za evropska sredstva</a:t>
          </a:r>
        </a:p>
      </dsp:txBody>
      <dsp:txXfrm>
        <a:off x="184229" y="1977764"/>
        <a:ext cx="1197804" cy="459119"/>
      </dsp:txXfrm>
    </dsp:sp>
    <dsp:sp modelId="{323C9DC3-FC27-47F1-A7A6-264921FAFBB9}">
      <dsp:nvSpPr>
        <dsp:cNvPr id="0" name=""/>
        <dsp:cNvSpPr/>
      </dsp:nvSpPr>
      <dsp:spPr>
        <a:xfrm>
          <a:off x="1778317" y="503998"/>
          <a:ext cx="2030693" cy="208486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1826295" y="998732"/>
        <a:ext cx="1934737" cy="1542150"/>
      </dsp:txXfrm>
    </dsp:sp>
    <dsp:sp modelId="{AE5B5294-4A20-4C6E-9108-8CA6538DD18B}">
      <dsp:nvSpPr>
        <dsp:cNvPr id="0" name=""/>
        <dsp:cNvSpPr/>
      </dsp:nvSpPr>
      <dsp:spPr>
        <a:xfrm rot="622128">
          <a:off x="3573820" y="21208"/>
          <a:ext cx="1538472" cy="179680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453355" y="360590"/>
          <a:ext cx="1226372" cy="4876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SKRBNIK POGODBE</a:t>
          </a:r>
        </a:p>
      </dsp:txBody>
      <dsp:txXfrm>
        <a:off x="2467639" y="374874"/>
        <a:ext cx="1197804" cy="459119"/>
      </dsp:txXfrm>
    </dsp:sp>
    <dsp:sp modelId="{CEA71A4A-E771-4469-9296-D62EB1049E47}">
      <dsp:nvSpPr>
        <dsp:cNvPr id="0" name=""/>
        <dsp:cNvSpPr/>
      </dsp:nvSpPr>
      <dsp:spPr>
        <a:xfrm>
          <a:off x="4043901" y="672491"/>
          <a:ext cx="1821701" cy="15056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 V IS OU pripravi in odda četrtletno poročilo</a:t>
          </a:r>
          <a:endParaRPr lang="sl-SI" sz="1000" strike="noStrike"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strike="noStrike" kern="1200" dirty="0">
              <a:solidFill>
                <a:sysClr val="windowText" lastClr="000000">
                  <a:hueOff val="0"/>
                  <a:satOff val="0"/>
                  <a:lumOff val="0"/>
                  <a:alphaOff val="0"/>
                </a:sysClr>
              </a:solidFill>
              <a:latin typeface="Republika" panose="02000506040000020004" pitchFamily="2" charset="-18"/>
              <a:ea typeface="+mn-ea"/>
              <a:cs typeface="+mn-cs"/>
            </a:rPr>
            <a:t> V primeru   ugotovljenih nepravilnosti nad 10.000 eur, z OU uskladi in izpolni Prilogo 1, ki jo doda četrtletnem poročilu </a:t>
          </a:r>
        </a:p>
      </dsp:txBody>
      <dsp:txXfrm>
        <a:off x="4078549" y="707139"/>
        <a:ext cx="1752405" cy="1113689"/>
      </dsp:txXfrm>
    </dsp:sp>
    <dsp:sp modelId="{B0BF265A-D046-4DA3-B78B-FF3D7CFC4E6A}">
      <dsp:nvSpPr>
        <dsp:cNvPr id="0" name=""/>
        <dsp:cNvSpPr/>
      </dsp:nvSpPr>
      <dsp:spPr>
        <a:xfrm>
          <a:off x="4626157" y="2014533"/>
          <a:ext cx="1226372" cy="4876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Služba za evropska sredstva</a:t>
          </a:r>
        </a:p>
      </dsp:txBody>
      <dsp:txXfrm>
        <a:off x="4640441" y="2028817"/>
        <a:ext cx="1197804" cy="459119"/>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716" y="883768"/>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r>
            <a:rPr lang="sl-SI" sz="600" kern="1200" dirty="0">
              <a:solidFill>
                <a:sysClr val="windowText" lastClr="000000"/>
              </a:solidFill>
              <a:latin typeface="Calibri" panose="020F0502020204030204"/>
              <a:ea typeface="+mn-ea"/>
              <a:cs typeface="+mn-cs"/>
            </a:rPr>
            <a:t> e-MA2</a:t>
          </a:r>
        </a:p>
      </dsp:txBody>
      <dsp:txXfrm>
        <a:off x="15433" y="898485"/>
        <a:ext cx="745946" cy="473051"/>
      </dsp:txXfrm>
    </dsp:sp>
    <dsp:sp modelId="{5E135B2A-2FCA-493C-803D-5A8AC1B13A20}">
      <dsp:nvSpPr>
        <dsp:cNvPr id="0" name=""/>
        <dsp:cNvSpPr/>
      </dsp:nvSpPr>
      <dsp:spPr>
        <a:xfrm rot="1783150">
          <a:off x="233613" y="1129330"/>
          <a:ext cx="1159220" cy="115922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3713" y="1359201"/>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1741" y="1367229"/>
        <a:ext cx="673171" cy="258026"/>
      </dsp:txXfrm>
    </dsp:sp>
    <dsp:sp modelId="{323C9DC3-FC27-47F1-A7A6-264921FAFBB9}">
      <dsp:nvSpPr>
        <dsp:cNvPr id="0" name=""/>
        <dsp:cNvSpPr/>
      </dsp:nvSpPr>
      <dsp:spPr>
        <a:xfrm>
          <a:off x="1048654" y="480268"/>
          <a:ext cx="1137072" cy="16191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81958" y="860543"/>
        <a:ext cx="1070464" cy="1205619"/>
      </dsp:txXfrm>
    </dsp:sp>
    <dsp:sp modelId="{AE5B5294-4A20-4C6E-9108-8CA6538DD18B}">
      <dsp:nvSpPr>
        <dsp:cNvPr id="0" name=""/>
        <dsp:cNvSpPr/>
      </dsp:nvSpPr>
      <dsp:spPr>
        <a:xfrm>
          <a:off x="1243858" y="187887"/>
          <a:ext cx="1485074" cy="148507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17410" y="462743"/>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125438" y="470771"/>
        <a:ext cx="673171" cy="258026"/>
      </dsp:txXfrm>
    </dsp:sp>
    <dsp:sp modelId="{E93F532D-3C4E-47EB-85F6-D4842A8B2CCB}">
      <dsp:nvSpPr>
        <dsp:cNvPr id="0" name=""/>
        <dsp:cNvSpPr/>
      </dsp:nvSpPr>
      <dsp:spPr>
        <a:xfrm>
          <a:off x="2350830" y="856716"/>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365547" y="871433"/>
        <a:ext cx="745946" cy="473051"/>
      </dsp:txXfrm>
    </dsp:sp>
    <dsp:sp modelId="{6EAC3B45-D361-473A-B5F7-E91438FEA96E}">
      <dsp:nvSpPr>
        <dsp:cNvPr id="0" name=""/>
        <dsp:cNvSpPr/>
      </dsp:nvSpPr>
      <dsp:spPr>
        <a:xfrm>
          <a:off x="2774768" y="918665"/>
          <a:ext cx="1000140" cy="100014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523137" y="1359201"/>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531165" y="1367229"/>
        <a:ext cx="673171" cy="258026"/>
      </dsp:txXfrm>
    </dsp:sp>
    <dsp:sp modelId="{AFC32CBA-FF4A-42EE-AEC5-DCDF125A981A}">
      <dsp:nvSpPr>
        <dsp:cNvPr id="0" name=""/>
        <dsp:cNvSpPr/>
      </dsp:nvSpPr>
      <dsp:spPr>
        <a:xfrm>
          <a:off x="3447950" y="881868"/>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462667" y="1033627"/>
        <a:ext cx="745946" cy="473051"/>
      </dsp:txXfrm>
    </dsp:sp>
    <dsp:sp modelId="{B26733D7-748C-44D4-80AD-69DEE7F5100E}">
      <dsp:nvSpPr>
        <dsp:cNvPr id="0" name=""/>
        <dsp:cNvSpPr/>
      </dsp:nvSpPr>
      <dsp:spPr>
        <a:xfrm>
          <a:off x="3812408" y="423354"/>
          <a:ext cx="1006911" cy="100691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80915" y="676775"/>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588943" y="684803"/>
        <a:ext cx="673171" cy="258026"/>
      </dsp:txXfrm>
    </dsp:sp>
    <dsp:sp modelId="{A19EC3FA-1145-4CF2-8EDD-5562FD6BBF74}">
      <dsp:nvSpPr>
        <dsp:cNvPr id="0" name=""/>
        <dsp:cNvSpPr/>
      </dsp:nvSpPr>
      <dsp:spPr>
        <a:xfrm>
          <a:off x="4424716" y="856716"/>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439433" y="871433"/>
        <a:ext cx="745946" cy="473051"/>
      </dsp:txXfrm>
    </dsp:sp>
    <dsp:sp modelId="{39FD87BC-A303-45F5-ABBE-2DF7CEB16ABD}">
      <dsp:nvSpPr>
        <dsp:cNvPr id="0" name=""/>
        <dsp:cNvSpPr/>
      </dsp:nvSpPr>
      <dsp:spPr>
        <a:xfrm>
          <a:off x="4846252" y="958005"/>
          <a:ext cx="930481" cy="93048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597023" y="1359201"/>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605051" y="1367229"/>
        <a:ext cx="673171" cy="258026"/>
      </dsp:txXfrm>
    </dsp:sp>
    <dsp:sp modelId="{C6431022-D0E9-4297-972C-57C69C889AFA}">
      <dsp:nvSpPr>
        <dsp:cNvPr id="0" name=""/>
        <dsp:cNvSpPr/>
      </dsp:nvSpPr>
      <dsp:spPr>
        <a:xfrm>
          <a:off x="5461659" y="856716"/>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476376" y="1008474"/>
        <a:ext cx="745946" cy="473051"/>
      </dsp:txXfrm>
    </dsp:sp>
    <dsp:sp modelId="{5D7D2460-10ED-4C42-9C94-274F24A9C699}">
      <dsp:nvSpPr>
        <dsp:cNvPr id="0" name=""/>
        <dsp:cNvSpPr/>
      </dsp:nvSpPr>
      <dsp:spPr>
        <a:xfrm>
          <a:off x="5695014" y="735765"/>
          <a:ext cx="567130" cy="2419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702099" y="742850"/>
        <a:ext cx="552960" cy="227730"/>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539" y="815104"/>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a:t>
          </a:r>
          <a:r>
            <a:rPr lang="en-US" sz="600" kern="1200" dirty="0">
              <a:solidFill>
                <a:sysClr val="windowText" lastClr="000000"/>
              </a:solidFill>
              <a:latin typeface="Calibri" panose="020F0502020204030204"/>
              <a:ea typeface="+mn-ea"/>
              <a:cs typeface="+mn-cs"/>
            </a:rPr>
            <a:t>OU</a:t>
          </a:r>
          <a:r>
            <a:rPr lang="sl-SI" sz="600" kern="1200" dirty="0">
              <a:solidFill>
                <a:sysClr val="windowText" lastClr="000000"/>
              </a:solidFill>
              <a:latin typeface="Calibri" panose="020F0502020204030204"/>
              <a:ea typeface="+mn-ea"/>
              <a:cs typeface="+mn-cs"/>
            </a:rPr>
            <a:t> e-MA2</a:t>
          </a:r>
        </a:p>
      </dsp:txBody>
      <dsp:txXfrm>
        <a:off x="16349" y="829914"/>
        <a:ext cx="750651" cy="476034"/>
      </dsp:txXfrm>
    </dsp:sp>
    <dsp:sp modelId="{5E135B2A-2FCA-493C-803D-5A8AC1B13A20}">
      <dsp:nvSpPr>
        <dsp:cNvPr id="0" name=""/>
        <dsp:cNvSpPr/>
      </dsp:nvSpPr>
      <dsp:spPr>
        <a:xfrm rot="1143746">
          <a:off x="185655" y="931461"/>
          <a:ext cx="1109086" cy="110908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5627" y="1293537"/>
          <a:ext cx="693574" cy="27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3705" y="1301615"/>
        <a:ext cx="677418" cy="259655"/>
      </dsp:txXfrm>
    </dsp:sp>
    <dsp:sp modelId="{323C9DC3-FC27-47F1-A7A6-264921FAFBB9}">
      <dsp:nvSpPr>
        <dsp:cNvPr id="0" name=""/>
        <dsp:cNvSpPr/>
      </dsp:nvSpPr>
      <dsp:spPr>
        <a:xfrm>
          <a:off x="1065870" y="141852"/>
          <a:ext cx="1025222" cy="20774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95898" y="617053"/>
        <a:ext cx="965166" cy="1572243"/>
      </dsp:txXfrm>
    </dsp:sp>
    <dsp:sp modelId="{AE5B5294-4A20-4C6E-9108-8CA6538DD18B}">
      <dsp:nvSpPr>
        <dsp:cNvPr id="0" name=""/>
        <dsp:cNvSpPr/>
      </dsp:nvSpPr>
      <dsp:spPr>
        <a:xfrm>
          <a:off x="1315501" y="172235"/>
          <a:ext cx="1330582" cy="13305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68633" y="423468"/>
          <a:ext cx="693574" cy="27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SES</a:t>
          </a:r>
        </a:p>
      </dsp:txBody>
      <dsp:txXfrm>
        <a:off x="1176711" y="431546"/>
        <a:ext cx="677418" cy="259655"/>
      </dsp:txXfrm>
    </dsp:sp>
    <dsp:sp modelId="{E93F532D-3C4E-47EB-85F6-D4842A8B2CCB}">
      <dsp:nvSpPr>
        <dsp:cNvPr id="0" name=""/>
        <dsp:cNvSpPr/>
      </dsp:nvSpPr>
      <dsp:spPr>
        <a:xfrm>
          <a:off x="2267021" y="787882"/>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281831" y="802692"/>
        <a:ext cx="750651" cy="476034"/>
      </dsp:txXfrm>
    </dsp:sp>
    <dsp:sp modelId="{6EAC3B45-D361-473A-B5F7-E91438FEA96E}">
      <dsp:nvSpPr>
        <dsp:cNvPr id="0" name=""/>
        <dsp:cNvSpPr/>
      </dsp:nvSpPr>
      <dsp:spPr>
        <a:xfrm>
          <a:off x="2697543" y="852242"/>
          <a:ext cx="1023604" cy="102360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40415" y="1293537"/>
          <a:ext cx="693574" cy="27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448493" y="1301615"/>
        <a:ext cx="677418" cy="259655"/>
      </dsp:txXfrm>
    </dsp:sp>
    <dsp:sp modelId="{AFC32CBA-FF4A-42EE-AEC5-DCDF125A981A}">
      <dsp:nvSpPr>
        <dsp:cNvPr id="0" name=""/>
        <dsp:cNvSpPr/>
      </dsp:nvSpPr>
      <dsp:spPr>
        <a:xfrm>
          <a:off x="3380845" y="839944"/>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395655" y="992660"/>
        <a:ext cx="750651" cy="476034"/>
      </dsp:txXfrm>
    </dsp:sp>
    <dsp:sp modelId="{B26733D7-748C-44D4-80AD-69DEE7F5100E}">
      <dsp:nvSpPr>
        <dsp:cNvPr id="0" name=""/>
        <dsp:cNvSpPr/>
      </dsp:nvSpPr>
      <dsp:spPr>
        <a:xfrm>
          <a:off x="3735996" y="332287"/>
          <a:ext cx="1031065" cy="1031065"/>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14649" y="580054"/>
          <a:ext cx="693574" cy="3828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(FINANČNA SLUŽBA)  in MINISTRSTVO  ZA FINANCE</a:t>
          </a:r>
        </a:p>
      </dsp:txBody>
      <dsp:txXfrm>
        <a:off x="3525861" y="591266"/>
        <a:ext cx="671150" cy="360394"/>
      </dsp:txXfrm>
    </dsp:sp>
    <dsp:sp modelId="{A19EC3FA-1145-4CF2-8EDD-5562FD6BBF74}">
      <dsp:nvSpPr>
        <dsp:cNvPr id="0" name=""/>
        <dsp:cNvSpPr/>
      </dsp:nvSpPr>
      <dsp:spPr>
        <a:xfrm>
          <a:off x="4373555" y="787882"/>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388365" y="802692"/>
        <a:ext cx="750651" cy="476034"/>
      </dsp:txXfrm>
    </dsp:sp>
    <dsp:sp modelId="{39FD87BC-A303-45F5-ABBE-2DF7CEB16ABD}">
      <dsp:nvSpPr>
        <dsp:cNvPr id="0" name=""/>
        <dsp:cNvSpPr/>
      </dsp:nvSpPr>
      <dsp:spPr>
        <a:xfrm>
          <a:off x="4794791" y="879181"/>
          <a:ext cx="952052" cy="95205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546949" y="1293537"/>
          <a:ext cx="693574" cy="27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SES</a:t>
          </a:r>
        </a:p>
      </dsp:txBody>
      <dsp:txXfrm>
        <a:off x="4555027" y="1301615"/>
        <a:ext cx="677418" cy="259655"/>
      </dsp:txXfrm>
    </dsp:sp>
    <dsp:sp modelId="{C6431022-D0E9-4297-972C-57C69C889AFA}">
      <dsp:nvSpPr>
        <dsp:cNvPr id="0" name=""/>
        <dsp:cNvSpPr/>
      </dsp:nvSpPr>
      <dsp:spPr>
        <a:xfrm>
          <a:off x="5426822" y="787882"/>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441632" y="940597"/>
        <a:ext cx="750651" cy="476034"/>
      </dsp:txXfrm>
    </dsp:sp>
    <dsp:sp modelId="{5D7D2460-10ED-4C42-9C94-274F24A9C699}">
      <dsp:nvSpPr>
        <dsp:cNvPr id="0" name=""/>
        <dsp:cNvSpPr/>
      </dsp:nvSpPr>
      <dsp:spPr>
        <a:xfrm>
          <a:off x="5661649" y="666169"/>
          <a:ext cx="570708" cy="2434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668779" y="673299"/>
        <a:ext cx="556448" cy="229165"/>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7407" y="979715"/>
          <a:ext cx="1539168" cy="738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24408" y="996716"/>
        <a:ext cx="1505166" cy="546458"/>
      </dsp:txXfrm>
    </dsp:sp>
    <dsp:sp modelId="{5E135B2A-2FCA-493C-803D-5A8AC1B13A20}">
      <dsp:nvSpPr>
        <dsp:cNvPr id="0" name=""/>
        <dsp:cNvSpPr/>
      </dsp:nvSpPr>
      <dsp:spPr>
        <a:xfrm rot="643461">
          <a:off x="905045" y="923969"/>
          <a:ext cx="1827587" cy="1827587"/>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33452" y="1642720"/>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SES</a:t>
          </a:r>
        </a:p>
      </dsp:txBody>
      <dsp:txXfrm>
        <a:off x="349387" y="1658655"/>
        <a:ext cx="1336279" cy="512198"/>
      </dsp:txXfrm>
    </dsp:sp>
    <dsp:sp modelId="{323C9DC3-FC27-47F1-A7A6-264921FAFBB9}">
      <dsp:nvSpPr>
        <dsp:cNvPr id="0" name=""/>
        <dsp:cNvSpPr/>
      </dsp:nvSpPr>
      <dsp:spPr>
        <a:xfrm>
          <a:off x="2011833" y="491633"/>
          <a:ext cx="1612232" cy="18807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 </a:t>
          </a:r>
        </a:p>
      </dsp:txBody>
      <dsp:txXfrm>
        <a:off x="2055114" y="937927"/>
        <a:ext cx="1525670" cy="1391152"/>
      </dsp:txXfrm>
    </dsp:sp>
    <dsp:sp modelId="{AE5B5294-4A20-4C6E-9108-8CA6538DD18B}">
      <dsp:nvSpPr>
        <dsp:cNvPr id="0" name=""/>
        <dsp:cNvSpPr/>
      </dsp:nvSpPr>
      <dsp:spPr>
        <a:xfrm rot="292218">
          <a:off x="3340603" y="-11030"/>
          <a:ext cx="1628998" cy="144809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58658" y="337221"/>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SKRBNIK POGODBE</a:t>
          </a:r>
        </a:p>
      </dsp:txBody>
      <dsp:txXfrm>
        <a:off x="2374593" y="353156"/>
        <a:ext cx="1336279" cy="512198"/>
      </dsp:txXfrm>
    </dsp:sp>
    <dsp:sp modelId="{CEA71A4A-E771-4469-9296-D62EB1049E47}">
      <dsp:nvSpPr>
        <dsp:cNvPr id="0" name=""/>
        <dsp:cNvSpPr/>
      </dsp:nvSpPr>
      <dsp:spPr>
        <a:xfrm>
          <a:off x="4041755" y="257019"/>
          <a:ext cx="1539168" cy="207676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SES:</a:t>
          </a:r>
        </a:p>
        <a:p>
          <a:pPr marL="57150" lvl="1" indent="-57150" algn="l" defTabSz="355600">
            <a:lnSpc>
              <a:spcPct val="90000"/>
            </a:lnSpc>
            <a:spcBef>
              <a:spcPct val="0"/>
            </a:spcBef>
            <a:spcAft>
              <a:spcPct val="15000"/>
            </a:spcAft>
            <a:buNone/>
          </a:pPr>
          <a:r>
            <a:rPr lang="sl-SI" sz="800" kern="1200">
              <a:latin typeface="Republika" panose="02000506040000020004" pitchFamily="2" charset="-18"/>
            </a:rPr>
            <a:t>- podatke o nepravilnostih vnese v informacijski sistem e-MA2. </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a:latin typeface="Republika" panose="02000506040000020004" pitchFamily="2" charset="-18"/>
            </a:rPr>
            <a:t>- V primeru, da v posameznem četrtletju ni bila evidentirana nobena nepravilnost, o kateri bi bilo potrebno poročati, SES tudi to informacijo vnese v informacijski sistem e-MA2</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086836" y="302100"/>
        <a:ext cx="1449006" cy="1541579"/>
      </dsp:txXfrm>
    </dsp:sp>
    <dsp:sp modelId="{B0BF265A-D046-4DA3-B78B-FF3D7CFC4E6A}">
      <dsp:nvSpPr>
        <dsp:cNvPr id="0" name=""/>
        <dsp:cNvSpPr/>
      </dsp:nvSpPr>
      <dsp:spPr>
        <a:xfrm>
          <a:off x="4392570" y="2046732"/>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SES</a:t>
          </a:r>
        </a:p>
      </dsp:txBody>
      <dsp:txXfrm>
        <a:off x="4408505" y="2062667"/>
        <a:ext cx="1336279" cy="5121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CFBE7-9447-4EC2-BC87-033108495660}">
      <dsp:nvSpPr>
        <dsp:cNvPr id="0" name=""/>
        <dsp:cNvSpPr/>
      </dsp:nvSpPr>
      <dsp:spPr>
        <a:xfrm>
          <a:off x="4388" y="623921"/>
          <a:ext cx="790060" cy="17294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t>Vnese listino v IS OU (plačano) navezano na operacijo in pripravi ZZI.</a:t>
          </a:r>
        </a:p>
        <a:p>
          <a:pPr marL="57150" lvl="1" indent="-57150" algn="l" defTabSz="355600">
            <a:lnSpc>
              <a:spcPct val="90000"/>
            </a:lnSpc>
            <a:spcBef>
              <a:spcPct val="0"/>
            </a:spcBef>
            <a:spcAft>
              <a:spcPct val="15000"/>
            </a:spcAft>
            <a:buChar char="•"/>
          </a:pPr>
          <a:r>
            <a:rPr lang="sl-SI" sz="800" kern="1200" dirty="0"/>
            <a:t>U posreduje vso dokumentacijo vključno z ZZI v administrativno preverjanje na IT preko IS OU, s potrditvijo ZZI v status oddan.</a:t>
          </a:r>
        </a:p>
      </dsp:txBody>
      <dsp:txXfrm>
        <a:off x="27528" y="647061"/>
        <a:ext cx="743780" cy="1312568"/>
      </dsp:txXfrm>
    </dsp:sp>
    <dsp:sp modelId="{DBDFE74E-0B23-4E00-A0F5-CD1DE28D08A0}">
      <dsp:nvSpPr>
        <dsp:cNvPr id="0" name=""/>
        <dsp:cNvSpPr/>
      </dsp:nvSpPr>
      <dsp:spPr>
        <a:xfrm rot="2472671">
          <a:off x="153027" y="1385146"/>
          <a:ext cx="1261002" cy="1261002"/>
        </a:xfrm>
        <a:prstGeom prst="leftCircularArrow">
          <a:avLst>
            <a:gd name="adj1" fmla="val 2534"/>
            <a:gd name="adj2" fmla="val 307329"/>
            <a:gd name="adj3" fmla="val 21461520"/>
            <a:gd name="adj4" fmla="val 6803169"/>
            <a:gd name="adj5" fmla="val 295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3F0776-9A68-46C1-8380-8024692F6A7C}">
      <dsp:nvSpPr>
        <dsp:cNvPr id="0" name=""/>
        <dsp:cNvSpPr/>
      </dsp:nvSpPr>
      <dsp:spPr>
        <a:xfrm>
          <a:off x="153704" y="2260948"/>
          <a:ext cx="718583"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UPRAVIČENEC</a:t>
          </a:r>
        </a:p>
      </dsp:txBody>
      <dsp:txXfrm>
        <a:off x="159847" y="2267091"/>
        <a:ext cx="706297" cy="197446"/>
      </dsp:txXfrm>
    </dsp:sp>
    <dsp:sp modelId="{CE935D75-8790-4DCA-B285-C3C45E8275BD}">
      <dsp:nvSpPr>
        <dsp:cNvPr id="0" name=""/>
        <dsp:cNvSpPr/>
      </dsp:nvSpPr>
      <dsp:spPr>
        <a:xfrm>
          <a:off x="1009753" y="649667"/>
          <a:ext cx="918410" cy="16779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Izvede 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skladno s potrjeno metodologijo za izvedbo administrativnega preverjanja.</a:t>
          </a:r>
          <a:endParaRPr lang="sl-SI" sz="800" kern="1200" dirty="0"/>
        </a:p>
        <a:p>
          <a:pPr marL="57150" lvl="1" indent="-57150" algn="l" defTabSz="222250">
            <a:lnSpc>
              <a:spcPct val="90000"/>
            </a:lnSpc>
            <a:spcBef>
              <a:spcPct val="0"/>
            </a:spcBef>
            <a:spcAft>
              <a:spcPct val="15000"/>
            </a:spcAft>
            <a:buChar char="•"/>
          </a:pPr>
          <a:endParaRPr lang="sl-SI" sz="500" kern="1200"/>
        </a:p>
      </dsp:txBody>
      <dsp:txXfrm>
        <a:off x="1036652" y="1036127"/>
        <a:ext cx="864612" cy="1264591"/>
      </dsp:txXfrm>
    </dsp:sp>
    <dsp:sp modelId="{3D9B303E-2D4C-4CD2-92A8-B91DDFA8AE0F}">
      <dsp:nvSpPr>
        <dsp:cNvPr id="0" name=""/>
        <dsp:cNvSpPr/>
      </dsp:nvSpPr>
      <dsp:spPr>
        <a:xfrm rot="21120799">
          <a:off x="1314105" y="488033"/>
          <a:ext cx="1175457" cy="1175457"/>
        </a:xfrm>
        <a:prstGeom prst="circularArrow">
          <a:avLst>
            <a:gd name="adj1" fmla="val 2718"/>
            <a:gd name="adj2" fmla="val 331113"/>
            <a:gd name="adj3" fmla="val 21125166"/>
            <a:gd name="adj4" fmla="val 14207301"/>
            <a:gd name="adj5" fmla="val 317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FF9C32-2FC0-43EA-B8CA-18EA030A54A1}">
      <dsp:nvSpPr>
        <dsp:cNvPr id="0" name=""/>
        <dsp:cNvSpPr/>
      </dsp:nvSpPr>
      <dsp:spPr>
        <a:xfrm>
          <a:off x="1312507" y="696079"/>
          <a:ext cx="527408"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t>IT</a:t>
          </a:r>
        </a:p>
      </dsp:txBody>
      <dsp:txXfrm>
        <a:off x="1318650" y="702222"/>
        <a:ext cx="515122" cy="197446"/>
      </dsp:txXfrm>
    </dsp:sp>
    <dsp:sp modelId="{335BCEF9-D0F4-4996-872D-7ACA59998931}">
      <dsp:nvSpPr>
        <dsp:cNvPr id="0" name=""/>
        <dsp:cNvSpPr/>
      </dsp:nvSpPr>
      <dsp:spPr>
        <a:xfrm>
          <a:off x="2080316" y="1008684"/>
          <a:ext cx="828229" cy="9599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ctr"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a:t>
          </a:r>
          <a:endParaRPr lang="sl-SI" sz="800" kern="1200" dirty="0"/>
        </a:p>
      </dsp:txBody>
      <dsp:txXfrm>
        <a:off x="2102406" y="1030774"/>
        <a:ext cx="784049" cy="710040"/>
      </dsp:txXfrm>
    </dsp:sp>
    <dsp:sp modelId="{FE2332FB-AF76-40D6-BA2E-80D7D8D3546A}">
      <dsp:nvSpPr>
        <dsp:cNvPr id="0" name=""/>
        <dsp:cNvSpPr/>
      </dsp:nvSpPr>
      <dsp:spPr>
        <a:xfrm rot="1172414">
          <a:off x="2495229" y="1516243"/>
          <a:ext cx="803295" cy="803295"/>
        </a:xfrm>
        <a:prstGeom prst="leftCircularArrow">
          <a:avLst>
            <a:gd name="adj1" fmla="val 3978"/>
            <a:gd name="adj2" fmla="val 499229"/>
            <a:gd name="adj3" fmla="val 1277762"/>
            <a:gd name="adj4" fmla="val 8027512"/>
            <a:gd name="adj5"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8A6BF2-7B46-4A28-819A-ECC71C23849E}">
      <dsp:nvSpPr>
        <dsp:cNvPr id="0" name=""/>
        <dsp:cNvSpPr/>
      </dsp:nvSpPr>
      <dsp:spPr>
        <a:xfrm>
          <a:off x="2301922" y="1816276"/>
          <a:ext cx="695546"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377825">
            <a:lnSpc>
              <a:spcPct val="90000"/>
            </a:lnSpc>
            <a:spcBef>
              <a:spcPct val="0"/>
            </a:spcBef>
            <a:spcAft>
              <a:spcPct val="35000"/>
            </a:spcAft>
            <a:buNone/>
          </a:pPr>
          <a:r>
            <a:rPr lang="sl-SI" sz="850" kern="1200" dirty="0"/>
            <a:t>UPRAVIČENEC</a:t>
          </a:r>
        </a:p>
      </dsp:txBody>
      <dsp:txXfrm>
        <a:off x="2308065" y="1822419"/>
        <a:ext cx="683260" cy="197446"/>
      </dsp:txXfrm>
    </dsp:sp>
    <dsp:sp modelId="{D3E0D9FB-2AF7-455E-95F7-0F6D8B2A4FE6}">
      <dsp:nvSpPr>
        <dsp:cNvPr id="0" name=""/>
        <dsp:cNvSpPr/>
      </dsp:nvSpPr>
      <dsp:spPr>
        <a:xfrm>
          <a:off x="3093247" y="874526"/>
          <a:ext cx="593334" cy="12282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a:t>
          </a:r>
          <a:r>
            <a:rPr lang="sl-SI" sz="800" kern="1200" dirty="0">
              <a:solidFill>
                <a:sysClr val="windowText" lastClr="000000">
                  <a:hueOff val="0"/>
                  <a:satOff val="0"/>
                  <a:lumOff val="0"/>
                  <a:alphaOff val="0"/>
                </a:sysClr>
              </a:solidFill>
              <a:latin typeface="Calibri" panose="020F0502020204030204"/>
              <a:ea typeface="+mn-ea"/>
              <a:cs typeface="+mn-cs"/>
            </a:rPr>
            <a:t> odobri izplačilo s prestavitvijo ZZI v status kontrolno pregledan.</a:t>
          </a:r>
          <a:endParaRPr lang="sl-SI" sz="800" kern="1200" dirty="0"/>
        </a:p>
      </dsp:txBody>
      <dsp:txXfrm>
        <a:off x="3110625" y="1155097"/>
        <a:ext cx="558578" cy="930284"/>
      </dsp:txXfrm>
    </dsp:sp>
    <dsp:sp modelId="{5456468B-977D-4879-9800-C348840C7F96}">
      <dsp:nvSpPr>
        <dsp:cNvPr id="0" name=""/>
        <dsp:cNvSpPr/>
      </dsp:nvSpPr>
      <dsp:spPr>
        <a:xfrm rot="20140279">
          <a:off x="3280102" y="604253"/>
          <a:ext cx="920135" cy="920135"/>
        </a:xfrm>
        <a:prstGeom prst="circularArrow">
          <a:avLst>
            <a:gd name="adj1" fmla="val 3473"/>
            <a:gd name="adj2" fmla="val 430582"/>
            <a:gd name="adj3" fmla="val 20450030"/>
            <a:gd name="adj4" fmla="val 13631634"/>
            <a:gd name="adj5" fmla="val 4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6CEE6C-12F4-4E6A-9183-966B41C6249E}">
      <dsp:nvSpPr>
        <dsp:cNvPr id="0" name=""/>
        <dsp:cNvSpPr/>
      </dsp:nvSpPr>
      <dsp:spPr>
        <a:xfrm>
          <a:off x="3218343" y="909426"/>
          <a:ext cx="527408"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IT</a:t>
          </a:r>
        </a:p>
      </dsp:txBody>
      <dsp:txXfrm>
        <a:off x="3224486" y="915569"/>
        <a:ext cx="515122" cy="197446"/>
      </dsp:txXfrm>
    </dsp:sp>
    <dsp:sp modelId="{1526DF6A-CF33-425C-A4E1-3FA10D3F03BB}">
      <dsp:nvSpPr>
        <dsp:cNvPr id="0" name=""/>
        <dsp:cNvSpPr/>
      </dsp:nvSpPr>
      <dsp:spPr>
        <a:xfrm>
          <a:off x="3904660" y="830418"/>
          <a:ext cx="690581" cy="13164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p>
        <a:p>
          <a:pPr marL="57150" lvl="1" indent="-57150" algn="l" defTabSz="355600">
            <a:lnSpc>
              <a:spcPct val="90000"/>
            </a:lnSpc>
            <a:spcBef>
              <a:spcPct val="0"/>
            </a:spcBef>
            <a:spcAft>
              <a:spcPct val="15000"/>
            </a:spcAft>
            <a:buChar char="•"/>
          </a:pPr>
          <a:r>
            <a:rPr lang="sl-SI" sz="800" kern="1200" dirty="0"/>
            <a:t>Po prejemu ZZI  preko UJP kot račun  in izvedenem preverjanju s strani IT v IS OU  izvede izplačilo iz Proračuna RS.</a:t>
          </a:r>
        </a:p>
      </dsp:txBody>
      <dsp:txXfrm>
        <a:off x="3924886" y="850644"/>
        <a:ext cx="650129" cy="993900"/>
      </dsp:txXfrm>
    </dsp:sp>
    <dsp:sp modelId="{84E89204-3351-4328-A4DC-5E449E271F04}">
      <dsp:nvSpPr>
        <dsp:cNvPr id="0" name=""/>
        <dsp:cNvSpPr/>
      </dsp:nvSpPr>
      <dsp:spPr>
        <a:xfrm rot="2029551">
          <a:off x="4153139" y="1629767"/>
          <a:ext cx="912931" cy="912931"/>
        </a:xfrm>
        <a:prstGeom prst="leftCircularArrow">
          <a:avLst>
            <a:gd name="adj1" fmla="val 3500"/>
            <a:gd name="adj2" fmla="val 434263"/>
            <a:gd name="adj3" fmla="val 21498669"/>
            <a:gd name="adj4" fmla="val 6713385"/>
            <a:gd name="adj5" fmla="val 408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113F2F-1606-4085-A8CF-0B167151D0FB}">
      <dsp:nvSpPr>
        <dsp:cNvPr id="0" name=""/>
        <dsp:cNvSpPr/>
      </dsp:nvSpPr>
      <dsp:spPr>
        <a:xfrm>
          <a:off x="4139090" y="2092836"/>
          <a:ext cx="527408"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4145233" y="2098979"/>
        <a:ext cx="515122" cy="197446"/>
      </dsp:txXfrm>
    </dsp:sp>
    <dsp:sp modelId="{DFBA6CE2-59DA-4EE6-8708-A4596670EE21}">
      <dsp:nvSpPr>
        <dsp:cNvPr id="0" name=""/>
        <dsp:cNvSpPr/>
      </dsp:nvSpPr>
      <dsp:spPr>
        <a:xfrm>
          <a:off x="4764698" y="720558"/>
          <a:ext cx="681337" cy="15361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t>Po izvedenem izplačilu pozove U, da v IS OU priloži potrdilo o nakazilu poslovnim partnerjem.</a:t>
          </a:r>
        </a:p>
      </dsp:txBody>
      <dsp:txXfrm>
        <a:off x="4784654" y="1069693"/>
        <a:ext cx="641425" cy="1167077"/>
      </dsp:txXfrm>
    </dsp:sp>
    <dsp:sp modelId="{899D156A-D827-4283-9A4E-A310CBA1C7FD}">
      <dsp:nvSpPr>
        <dsp:cNvPr id="0" name=""/>
        <dsp:cNvSpPr/>
      </dsp:nvSpPr>
      <dsp:spPr>
        <a:xfrm rot="21149172">
          <a:off x="4999356" y="520414"/>
          <a:ext cx="931871" cy="931871"/>
        </a:xfrm>
        <a:prstGeom prst="circularArrow">
          <a:avLst>
            <a:gd name="adj1" fmla="val 3429"/>
            <a:gd name="adj2" fmla="val 424716"/>
            <a:gd name="adj3" fmla="val 21516373"/>
            <a:gd name="adj4" fmla="val 14692111"/>
            <a:gd name="adj5" fmla="val 4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780294-A861-421D-A0E5-CA32D9537491}">
      <dsp:nvSpPr>
        <dsp:cNvPr id="0" name=""/>
        <dsp:cNvSpPr/>
      </dsp:nvSpPr>
      <dsp:spPr>
        <a:xfrm>
          <a:off x="4978066" y="703435"/>
          <a:ext cx="527408"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IT</a:t>
          </a:r>
        </a:p>
      </dsp:txBody>
      <dsp:txXfrm>
        <a:off x="4984209" y="709578"/>
        <a:ext cx="515122" cy="197446"/>
      </dsp:txXfrm>
    </dsp:sp>
    <dsp:sp modelId="{498344CB-4FDC-48B0-847D-07B621AC84F4}">
      <dsp:nvSpPr>
        <dsp:cNvPr id="0" name=""/>
        <dsp:cNvSpPr/>
      </dsp:nvSpPr>
      <dsp:spPr>
        <a:xfrm>
          <a:off x="5620113" y="1073301"/>
          <a:ext cx="593334" cy="8306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t>V IS OU priloži potrdilo o nakazilu plačila partnerjem</a:t>
          </a:r>
        </a:p>
      </dsp:txBody>
      <dsp:txXfrm>
        <a:off x="5637491" y="1090679"/>
        <a:ext cx="558578" cy="617923"/>
      </dsp:txXfrm>
    </dsp:sp>
    <dsp:sp modelId="{09FBD827-89A6-4267-A65B-280C2506A8D8}">
      <dsp:nvSpPr>
        <dsp:cNvPr id="0" name=""/>
        <dsp:cNvSpPr/>
      </dsp:nvSpPr>
      <dsp:spPr>
        <a:xfrm rot="1817495">
          <a:off x="5753678" y="1351095"/>
          <a:ext cx="1011922" cy="1011922"/>
        </a:xfrm>
        <a:prstGeom prst="leftCircularArrow">
          <a:avLst>
            <a:gd name="adj1" fmla="val 3158"/>
            <a:gd name="adj2" fmla="val 388610"/>
            <a:gd name="adj3" fmla="val 1411644"/>
            <a:gd name="adj4" fmla="val 8272012"/>
            <a:gd name="adj5" fmla="val 368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61FD0B-8581-4650-8962-71551D672B50}">
      <dsp:nvSpPr>
        <dsp:cNvPr id="0" name=""/>
        <dsp:cNvSpPr/>
      </dsp:nvSpPr>
      <dsp:spPr>
        <a:xfrm>
          <a:off x="5598316" y="1813086"/>
          <a:ext cx="728878"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377825">
            <a:lnSpc>
              <a:spcPct val="90000"/>
            </a:lnSpc>
            <a:spcBef>
              <a:spcPct val="0"/>
            </a:spcBef>
            <a:spcAft>
              <a:spcPct val="35000"/>
            </a:spcAft>
            <a:buNone/>
          </a:pPr>
          <a:r>
            <a:rPr lang="sl-SI" sz="850" kern="1200" dirty="0"/>
            <a:t>UPRAVIČENEC</a:t>
          </a:r>
        </a:p>
      </dsp:txBody>
      <dsp:txXfrm>
        <a:off x="5604459" y="1819229"/>
        <a:ext cx="716592" cy="197446"/>
      </dsp:txXfrm>
    </dsp:sp>
    <dsp:sp modelId="{C5CC47B5-CC34-4AF9-89B8-CF1ABFCC7E34}">
      <dsp:nvSpPr>
        <dsp:cNvPr id="0" name=""/>
        <dsp:cNvSpPr/>
      </dsp:nvSpPr>
      <dsp:spPr>
        <a:xfrm>
          <a:off x="6532262" y="780397"/>
          <a:ext cx="718444" cy="1416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t>V IS OU zaključi kontrolo po 74. členu Uredbe (EU) št. 2021/1061 in podpiše kontrolni list.</a:t>
          </a:r>
        </a:p>
      </dsp:txBody>
      <dsp:txXfrm>
        <a:off x="6553305" y="1104974"/>
        <a:ext cx="676358" cy="1070871"/>
      </dsp:txXfrm>
    </dsp:sp>
    <dsp:sp modelId="{907A145A-5153-4A3E-AA63-50E54A4D8EE7}">
      <dsp:nvSpPr>
        <dsp:cNvPr id="0" name=""/>
        <dsp:cNvSpPr/>
      </dsp:nvSpPr>
      <dsp:spPr>
        <a:xfrm rot="21323804">
          <a:off x="6805784" y="612855"/>
          <a:ext cx="916786" cy="916786"/>
        </a:xfrm>
        <a:prstGeom prst="circularArrow">
          <a:avLst>
            <a:gd name="adj1" fmla="val 3485"/>
            <a:gd name="adj2" fmla="val 432285"/>
            <a:gd name="adj3" fmla="val 21204176"/>
            <a:gd name="adj4" fmla="val 14387482"/>
            <a:gd name="adj5" fmla="val 406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465D05-217A-47C9-AA19-1200CA521C3E}">
      <dsp:nvSpPr>
        <dsp:cNvPr id="0" name=""/>
        <dsp:cNvSpPr/>
      </dsp:nvSpPr>
      <dsp:spPr>
        <a:xfrm>
          <a:off x="6739586" y="766306"/>
          <a:ext cx="527408"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IT</a:t>
          </a:r>
        </a:p>
      </dsp:txBody>
      <dsp:txXfrm>
        <a:off x="6745729" y="772449"/>
        <a:ext cx="515122" cy="197446"/>
      </dsp:txXfrm>
    </dsp:sp>
    <dsp:sp modelId="{D8423642-8687-4AB7-ADEE-E35130153FF1}">
      <dsp:nvSpPr>
        <dsp:cNvPr id="0" name=""/>
        <dsp:cNvSpPr/>
      </dsp:nvSpPr>
      <dsp:spPr>
        <a:xfrm>
          <a:off x="7406231" y="1099894"/>
          <a:ext cx="593334" cy="7774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t>Vzpostavi terjatev do Organa za </a:t>
          </a:r>
          <a:r>
            <a:rPr lang="sl-SI" sz="800" kern="1200" dirty="0" err="1"/>
            <a:t>računovodenje</a:t>
          </a:r>
          <a:r>
            <a:rPr lang="sl-SI" sz="800" kern="1200" dirty="0"/>
            <a:t>.</a:t>
          </a:r>
        </a:p>
      </dsp:txBody>
      <dsp:txXfrm>
        <a:off x="7423609" y="1117272"/>
        <a:ext cx="558578" cy="576134"/>
      </dsp:txXfrm>
    </dsp:sp>
    <dsp:sp modelId="{1F0D7848-04EA-4B8A-8EEC-3D0D11D5C92E}">
      <dsp:nvSpPr>
        <dsp:cNvPr id="0" name=""/>
        <dsp:cNvSpPr/>
      </dsp:nvSpPr>
      <dsp:spPr>
        <a:xfrm rot="20780713">
          <a:off x="7848751" y="1391787"/>
          <a:ext cx="745489" cy="745489"/>
        </a:xfrm>
        <a:prstGeom prst="leftCircularArrow">
          <a:avLst>
            <a:gd name="adj1" fmla="val 4286"/>
            <a:gd name="adj2" fmla="val 541988"/>
            <a:gd name="adj3" fmla="val 2027421"/>
            <a:gd name="adj4" fmla="val 8734412"/>
            <a:gd name="adj5" fmla="val 5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44AAE7-AAA5-424C-BE12-624C5D7707BC}">
      <dsp:nvSpPr>
        <dsp:cNvPr id="0" name=""/>
        <dsp:cNvSpPr/>
      </dsp:nvSpPr>
      <dsp:spPr>
        <a:xfrm>
          <a:off x="7565324" y="1703371"/>
          <a:ext cx="527408" cy="20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7571467" y="1709514"/>
        <a:ext cx="515122" cy="197446"/>
      </dsp:txXfrm>
    </dsp:sp>
    <dsp:sp modelId="{9ADF1FD7-8C11-4865-B081-12D924A8B92F}">
      <dsp:nvSpPr>
        <dsp:cNvPr id="0" name=""/>
        <dsp:cNvSpPr/>
      </dsp:nvSpPr>
      <dsp:spPr>
        <a:xfrm>
          <a:off x="8246876" y="1269299"/>
          <a:ext cx="593334" cy="4893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endParaRPr lang="sl-SI" sz="700" kern="1200" dirty="0"/>
        </a:p>
        <a:p>
          <a:pPr marL="57150" lvl="1" indent="-57150" algn="l" defTabSz="311150">
            <a:lnSpc>
              <a:spcPct val="90000"/>
            </a:lnSpc>
            <a:spcBef>
              <a:spcPct val="0"/>
            </a:spcBef>
            <a:spcAft>
              <a:spcPct val="15000"/>
            </a:spcAft>
            <a:buChar char="•"/>
          </a:pPr>
          <a:r>
            <a:rPr lang="sl-SI" sz="700" kern="1200" dirty="0"/>
            <a:t>Certificira izdatke.</a:t>
          </a:r>
        </a:p>
      </dsp:txBody>
      <dsp:txXfrm>
        <a:off x="8258138" y="1385428"/>
        <a:ext cx="570810" cy="361986"/>
      </dsp:txXfrm>
    </dsp:sp>
    <dsp:sp modelId="{1D0DDD7A-BBA7-4BD1-9729-5BFF3E812581}">
      <dsp:nvSpPr>
        <dsp:cNvPr id="0" name=""/>
        <dsp:cNvSpPr/>
      </dsp:nvSpPr>
      <dsp:spPr>
        <a:xfrm>
          <a:off x="8219053" y="1084269"/>
          <a:ext cx="849575" cy="3111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t>ORGAN ZA RAČUNOVODENJE</a:t>
          </a:r>
        </a:p>
      </dsp:txBody>
      <dsp:txXfrm>
        <a:off x="8228165" y="1093381"/>
        <a:ext cx="831351" cy="292889"/>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332" y="865127"/>
          <a:ext cx="736074" cy="6071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v IS OU</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7303" y="879098"/>
        <a:ext cx="708132" cy="449070"/>
      </dsp:txXfrm>
    </dsp:sp>
    <dsp:sp modelId="{5E135B2A-2FCA-493C-803D-5A8AC1B13A20}">
      <dsp:nvSpPr>
        <dsp:cNvPr id="0" name=""/>
        <dsp:cNvSpPr/>
      </dsp:nvSpPr>
      <dsp:spPr>
        <a:xfrm rot="1139288">
          <a:off x="258719" y="1090934"/>
          <a:ext cx="862086" cy="86208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04952" y="1428642"/>
          <a:ext cx="654288" cy="2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Republika" panose="02000506040000020004" pitchFamily="2" charset="-18"/>
              <a:ea typeface="+mn-ea"/>
              <a:cs typeface="+mn-cs"/>
            </a:rPr>
            <a:t>UPRAVIČENEC</a:t>
          </a:r>
        </a:p>
      </dsp:txBody>
      <dsp:txXfrm>
        <a:off x="212573" y="1436263"/>
        <a:ext cx="639046" cy="244946"/>
      </dsp:txXfrm>
    </dsp:sp>
    <dsp:sp modelId="{323C9DC3-FC27-47F1-A7A6-264921FAFBB9}">
      <dsp:nvSpPr>
        <dsp:cNvPr id="0" name=""/>
        <dsp:cNvSpPr/>
      </dsp:nvSpPr>
      <dsp:spPr>
        <a:xfrm>
          <a:off x="992183" y="437380"/>
          <a:ext cx="771015" cy="16265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A</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014765" y="808502"/>
        <a:ext cx="725851" cy="1232815"/>
      </dsp:txXfrm>
    </dsp:sp>
    <dsp:sp modelId="{AE5B5294-4A20-4C6E-9108-8CA6538DD18B}">
      <dsp:nvSpPr>
        <dsp:cNvPr id="0" name=""/>
        <dsp:cNvSpPr/>
      </dsp:nvSpPr>
      <dsp:spPr>
        <a:xfrm rot="1568106">
          <a:off x="1625547" y="162182"/>
          <a:ext cx="1019990" cy="101999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99737" y="428806"/>
          <a:ext cx="654288" cy="2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MZI</a:t>
          </a:r>
        </a:p>
      </dsp:txBody>
      <dsp:txXfrm>
        <a:off x="1207358" y="436427"/>
        <a:ext cx="639046" cy="244946"/>
      </dsp:txXfrm>
    </dsp:sp>
    <dsp:sp modelId="{E93F532D-3C4E-47EB-85F6-D4842A8B2CCB}">
      <dsp:nvSpPr>
        <dsp:cNvPr id="0" name=""/>
        <dsp:cNvSpPr/>
      </dsp:nvSpPr>
      <dsp:spPr>
        <a:xfrm>
          <a:off x="1978284" y="766996"/>
          <a:ext cx="801282" cy="7530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sp:txBody>
      <dsp:txXfrm>
        <a:off x="1995614" y="784326"/>
        <a:ext cx="766622" cy="557021"/>
      </dsp:txXfrm>
    </dsp:sp>
    <dsp:sp modelId="{6EAC3B45-D361-473A-B5F7-E91438FEA96E}">
      <dsp:nvSpPr>
        <dsp:cNvPr id="0" name=""/>
        <dsp:cNvSpPr/>
      </dsp:nvSpPr>
      <dsp:spPr>
        <a:xfrm rot="20459619">
          <a:off x="2316890" y="956763"/>
          <a:ext cx="1079502" cy="98726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92604" y="1453074"/>
          <a:ext cx="654288" cy="2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Republika" panose="02000506040000020004" pitchFamily="2" charset="-18"/>
              <a:ea typeface="+mn-ea"/>
              <a:cs typeface="+mn-cs"/>
            </a:rPr>
            <a:t>UPRAVIČENEC</a:t>
          </a:r>
        </a:p>
      </dsp:txBody>
      <dsp:txXfrm>
        <a:off x="2200225" y="1460695"/>
        <a:ext cx="639046" cy="244946"/>
      </dsp:txXfrm>
    </dsp:sp>
    <dsp:sp modelId="{AFC32CBA-FF4A-42EE-AEC5-DCDF125A981A}">
      <dsp:nvSpPr>
        <dsp:cNvPr id="0" name=""/>
        <dsp:cNvSpPr/>
      </dsp:nvSpPr>
      <dsp:spPr>
        <a:xfrm>
          <a:off x="3046428" y="867857"/>
          <a:ext cx="736074" cy="6071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3060399" y="1011923"/>
        <a:ext cx="708132" cy="449070"/>
      </dsp:txXfrm>
    </dsp:sp>
    <dsp:sp modelId="{B26733D7-748C-44D4-80AD-69DEE7F5100E}">
      <dsp:nvSpPr>
        <dsp:cNvPr id="0" name=""/>
        <dsp:cNvSpPr/>
      </dsp:nvSpPr>
      <dsp:spPr>
        <a:xfrm>
          <a:off x="3396249" y="388829"/>
          <a:ext cx="947780" cy="947780"/>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199871" y="591511"/>
          <a:ext cx="654288" cy="2783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MZI in MF</a:t>
          </a:r>
        </a:p>
      </dsp:txBody>
      <dsp:txXfrm>
        <a:off x="3208023" y="599663"/>
        <a:ext cx="637984" cy="262019"/>
      </dsp:txXfrm>
    </dsp:sp>
    <dsp:sp modelId="{A19EC3FA-1145-4CF2-8EDD-5562FD6BBF74}">
      <dsp:nvSpPr>
        <dsp:cNvPr id="0" name=""/>
        <dsp:cNvSpPr/>
      </dsp:nvSpPr>
      <dsp:spPr>
        <a:xfrm>
          <a:off x="3967715" y="673159"/>
          <a:ext cx="777632" cy="93968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IS OU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74</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2021/1060</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/EU</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(kontrolni list)</a:t>
          </a:r>
        </a:p>
      </dsp:txBody>
      <dsp:txXfrm>
        <a:off x="3989340" y="694784"/>
        <a:ext cx="734382" cy="695070"/>
      </dsp:txXfrm>
    </dsp:sp>
    <dsp:sp modelId="{39FD87BC-A303-45F5-ABBE-2DF7CEB16ABD}">
      <dsp:nvSpPr>
        <dsp:cNvPr id="0" name=""/>
        <dsp:cNvSpPr/>
      </dsp:nvSpPr>
      <dsp:spPr>
        <a:xfrm rot="19779759">
          <a:off x="4779471" y="1192537"/>
          <a:ext cx="769073" cy="769073"/>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254907" y="1435518"/>
          <a:ext cx="654288" cy="2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MZI</a:t>
          </a:r>
        </a:p>
      </dsp:txBody>
      <dsp:txXfrm>
        <a:off x="4262528" y="1443139"/>
        <a:ext cx="639046" cy="244946"/>
      </dsp:txXfrm>
    </dsp:sp>
    <dsp:sp modelId="{C6431022-D0E9-4297-972C-57C69C889AFA}">
      <dsp:nvSpPr>
        <dsp:cNvPr id="0" name=""/>
        <dsp:cNvSpPr/>
      </dsp:nvSpPr>
      <dsp:spPr>
        <a:xfrm>
          <a:off x="4966907" y="839446"/>
          <a:ext cx="736074" cy="6071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sl-SI" sz="9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9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4980878" y="983511"/>
        <a:ext cx="708132" cy="449070"/>
      </dsp:txXfrm>
    </dsp:sp>
    <dsp:sp modelId="{5D7D2460-10ED-4C42-9C94-274F24A9C699}">
      <dsp:nvSpPr>
        <dsp:cNvPr id="0" name=""/>
        <dsp:cNvSpPr/>
      </dsp:nvSpPr>
      <dsp:spPr>
        <a:xfrm>
          <a:off x="4998673" y="590863"/>
          <a:ext cx="925876" cy="2555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ORGAN ZA RAČUNOVODENJE</a:t>
          </a:r>
        </a:p>
      </dsp:txBody>
      <dsp:txXfrm>
        <a:off x="5006158" y="598348"/>
        <a:ext cx="910906" cy="2406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CFBE7-9447-4EC2-BC87-033108495660}">
      <dsp:nvSpPr>
        <dsp:cNvPr id="0" name=""/>
        <dsp:cNvSpPr/>
      </dsp:nvSpPr>
      <dsp:spPr>
        <a:xfrm>
          <a:off x="46573" y="725155"/>
          <a:ext cx="1381644" cy="15310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Vnese listino v IS OU (plačano) navezano na operacijo in pripravi ZZI.</a:t>
          </a:r>
        </a:p>
        <a:p>
          <a:pPr marL="57150" lvl="1" indent="-57150" algn="l" defTabSz="355600">
            <a:lnSpc>
              <a:spcPct val="90000"/>
            </a:lnSpc>
            <a:spcBef>
              <a:spcPct val="0"/>
            </a:spcBef>
            <a:spcAft>
              <a:spcPct val="15000"/>
            </a:spcAft>
            <a:buChar char="•"/>
          </a:pPr>
          <a:r>
            <a:rPr lang="sl-SI" sz="800" kern="1200" dirty="0"/>
            <a:t>U posreduje vso dokumentacijo vključno z ZZI v administrativno preverjanje na IT preko IS OU, s potrditvijo ZZI v status oddan.</a:t>
          </a:r>
        </a:p>
      </dsp:txBody>
      <dsp:txXfrm>
        <a:off x="81806" y="760388"/>
        <a:ext cx="1311178" cy="1132474"/>
      </dsp:txXfrm>
    </dsp:sp>
    <dsp:sp modelId="{DBDFE74E-0B23-4E00-A0F5-CD1DE28D08A0}">
      <dsp:nvSpPr>
        <dsp:cNvPr id="0" name=""/>
        <dsp:cNvSpPr/>
      </dsp:nvSpPr>
      <dsp:spPr>
        <a:xfrm rot="1633729">
          <a:off x="646416" y="1332166"/>
          <a:ext cx="1448584" cy="1448584"/>
        </a:xfrm>
        <a:prstGeom prst="leftCircularArrow">
          <a:avLst>
            <a:gd name="adj1" fmla="val 2944"/>
            <a:gd name="adj2" fmla="val 360536"/>
            <a:gd name="adj3" fmla="val 635610"/>
            <a:gd name="adj4" fmla="val 7524053"/>
            <a:gd name="adj5" fmla="val 34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3F0776-9A68-46C1-8380-8024692F6A7C}">
      <dsp:nvSpPr>
        <dsp:cNvPr id="0" name=""/>
        <dsp:cNvSpPr/>
      </dsp:nvSpPr>
      <dsp:spPr>
        <a:xfrm>
          <a:off x="574581" y="2184052"/>
          <a:ext cx="794721" cy="28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UPRAVIČENEC</a:t>
          </a:r>
        </a:p>
      </dsp:txBody>
      <dsp:txXfrm>
        <a:off x="582792" y="2192263"/>
        <a:ext cx="778299" cy="263906"/>
      </dsp:txXfrm>
    </dsp:sp>
    <dsp:sp modelId="{CE935D75-8790-4DCA-B285-C3C45E8275BD}">
      <dsp:nvSpPr>
        <dsp:cNvPr id="0" name=""/>
        <dsp:cNvSpPr/>
      </dsp:nvSpPr>
      <dsp:spPr>
        <a:xfrm>
          <a:off x="1587479" y="604931"/>
          <a:ext cx="1250046" cy="17714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Izvede 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(EU) št. 2021/1060, skladno s potrjeno metodologijo za izvedbo administrativnega preverjanja.</a:t>
          </a:r>
          <a:endParaRPr lang="sl-SI" sz="500" kern="1200" dirty="0"/>
        </a:p>
        <a:p>
          <a:pPr marL="57150" lvl="1" indent="-57150" algn="l" defTabSz="222250">
            <a:lnSpc>
              <a:spcPct val="90000"/>
            </a:lnSpc>
            <a:spcBef>
              <a:spcPct val="0"/>
            </a:spcBef>
            <a:spcAft>
              <a:spcPct val="15000"/>
            </a:spcAft>
            <a:buChar char="•"/>
          </a:pPr>
          <a:endParaRPr lang="sl-SI" sz="500" kern="1200"/>
        </a:p>
      </dsp:txBody>
      <dsp:txXfrm>
        <a:off x="1624092" y="1021143"/>
        <a:ext cx="1176820" cy="1318637"/>
      </dsp:txXfrm>
    </dsp:sp>
    <dsp:sp modelId="{3D9B303E-2D4C-4CD2-92A8-B91DDFA8AE0F}">
      <dsp:nvSpPr>
        <dsp:cNvPr id="0" name=""/>
        <dsp:cNvSpPr/>
      </dsp:nvSpPr>
      <dsp:spPr>
        <a:xfrm>
          <a:off x="2091637" y="455641"/>
          <a:ext cx="1497296" cy="1497296"/>
        </a:xfrm>
        <a:prstGeom prst="circularArrow">
          <a:avLst>
            <a:gd name="adj1" fmla="val 2848"/>
            <a:gd name="adj2" fmla="val 348024"/>
            <a:gd name="adj3" fmla="val 20351978"/>
            <a:gd name="adj4" fmla="val 13451023"/>
            <a:gd name="adj5" fmla="val 33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FF9C32-2FC0-43EA-B8CA-18EA030A54A1}">
      <dsp:nvSpPr>
        <dsp:cNvPr id="0" name=""/>
        <dsp:cNvSpPr/>
      </dsp:nvSpPr>
      <dsp:spPr>
        <a:xfrm>
          <a:off x="1984089" y="714712"/>
          <a:ext cx="704933" cy="28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IT</a:t>
          </a:r>
        </a:p>
      </dsp:txBody>
      <dsp:txXfrm>
        <a:off x="1992300" y="722923"/>
        <a:ext cx="688511" cy="263906"/>
      </dsp:txXfrm>
    </dsp:sp>
    <dsp:sp modelId="{335BCEF9-D0F4-4996-872D-7ACA59998931}">
      <dsp:nvSpPr>
        <dsp:cNvPr id="0" name=""/>
        <dsp:cNvSpPr/>
      </dsp:nvSpPr>
      <dsp:spPr>
        <a:xfrm>
          <a:off x="3040617" y="1029664"/>
          <a:ext cx="1123776" cy="9239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ctr"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a:t>
          </a:r>
          <a:endParaRPr lang="sl-SI" sz="800" kern="1200" dirty="0"/>
        </a:p>
      </dsp:txBody>
      <dsp:txXfrm>
        <a:off x="3061879" y="1050926"/>
        <a:ext cx="1081252" cy="683416"/>
      </dsp:txXfrm>
    </dsp:sp>
    <dsp:sp modelId="{FE2332FB-AF76-40D6-BA2E-80D7D8D3546A}">
      <dsp:nvSpPr>
        <dsp:cNvPr id="0" name=""/>
        <dsp:cNvSpPr/>
      </dsp:nvSpPr>
      <dsp:spPr>
        <a:xfrm rot="572154">
          <a:off x="3560810" y="1318746"/>
          <a:ext cx="1158404" cy="1158404"/>
        </a:xfrm>
        <a:prstGeom prst="leftCircularArrow">
          <a:avLst>
            <a:gd name="adj1" fmla="val 3682"/>
            <a:gd name="adj2" fmla="val 458809"/>
            <a:gd name="adj3" fmla="val 1680407"/>
            <a:gd name="adj4" fmla="val 8470577"/>
            <a:gd name="adj5" fmla="val 42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8A6BF2-7B46-4A28-819A-ECC71C23849E}">
      <dsp:nvSpPr>
        <dsp:cNvPr id="0" name=""/>
        <dsp:cNvSpPr/>
      </dsp:nvSpPr>
      <dsp:spPr>
        <a:xfrm>
          <a:off x="3342544" y="1832802"/>
          <a:ext cx="784274" cy="28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UPRAVIČENEC</a:t>
          </a:r>
        </a:p>
      </dsp:txBody>
      <dsp:txXfrm>
        <a:off x="3350755" y="1841013"/>
        <a:ext cx="767852" cy="263906"/>
      </dsp:txXfrm>
    </dsp:sp>
    <dsp:sp modelId="{D3E0D9FB-2AF7-455E-95F7-0F6D8B2A4FE6}">
      <dsp:nvSpPr>
        <dsp:cNvPr id="0" name=""/>
        <dsp:cNvSpPr/>
      </dsp:nvSpPr>
      <dsp:spPr>
        <a:xfrm>
          <a:off x="4367486" y="705653"/>
          <a:ext cx="907939" cy="15700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a:t>
          </a:r>
          <a:r>
            <a:rPr lang="sl-SI" sz="800" kern="1200" dirty="0">
              <a:solidFill>
                <a:sysClr val="windowText" lastClr="000000">
                  <a:hueOff val="0"/>
                  <a:satOff val="0"/>
                  <a:lumOff val="0"/>
                  <a:alphaOff val="0"/>
                </a:sysClr>
              </a:solidFill>
              <a:latin typeface="Calibri" panose="020F0502020204030204"/>
              <a:ea typeface="+mn-ea"/>
              <a:cs typeface="+mn-cs"/>
            </a:rPr>
            <a:t> odobri izplačilo s prestavitvijo ZZI v status odobren in podpiše kontrolni list.</a:t>
          </a:r>
          <a:endParaRPr lang="sl-SI" sz="800" kern="1200" dirty="0"/>
        </a:p>
      </dsp:txBody>
      <dsp:txXfrm>
        <a:off x="4394079" y="1068678"/>
        <a:ext cx="854753" cy="1180400"/>
      </dsp:txXfrm>
    </dsp:sp>
    <dsp:sp modelId="{5456468B-977D-4879-9800-C348840C7F96}">
      <dsp:nvSpPr>
        <dsp:cNvPr id="0" name=""/>
        <dsp:cNvSpPr/>
      </dsp:nvSpPr>
      <dsp:spPr>
        <a:xfrm rot="21084994">
          <a:off x="4767685" y="570952"/>
          <a:ext cx="1289731" cy="1289731"/>
        </a:xfrm>
        <a:prstGeom prst="circularArrow">
          <a:avLst>
            <a:gd name="adj1" fmla="val 3307"/>
            <a:gd name="adj2" fmla="val 408422"/>
            <a:gd name="adj3" fmla="val 20032295"/>
            <a:gd name="adj4" fmla="val 13191738"/>
            <a:gd name="adj5" fmla="val 385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6CEE6C-12F4-4E6A-9183-966B41C6249E}">
      <dsp:nvSpPr>
        <dsp:cNvPr id="0" name=""/>
        <dsp:cNvSpPr/>
      </dsp:nvSpPr>
      <dsp:spPr>
        <a:xfrm>
          <a:off x="4600558" y="832108"/>
          <a:ext cx="704933" cy="28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IT</a:t>
          </a:r>
        </a:p>
      </dsp:txBody>
      <dsp:txXfrm>
        <a:off x="4608769" y="840319"/>
        <a:ext cx="688511" cy="263906"/>
      </dsp:txXfrm>
    </dsp:sp>
    <dsp:sp modelId="{1526DF6A-CF33-425C-A4E1-3FA10D3F03BB}">
      <dsp:nvSpPr>
        <dsp:cNvPr id="0" name=""/>
        <dsp:cNvSpPr/>
      </dsp:nvSpPr>
      <dsp:spPr>
        <a:xfrm>
          <a:off x="5509191" y="764162"/>
          <a:ext cx="1104029" cy="1453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p>
        <a:p>
          <a:pPr marL="57150" lvl="1" indent="-57150" algn="l" defTabSz="355600">
            <a:lnSpc>
              <a:spcPct val="90000"/>
            </a:lnSpc>
            <a:spcBef>
              <a:spcPct val="0"/>
            </a:spcBef>
            <a:spcAft>
              <a:spcPct val="15000"/>
            </a:spcAft>
            <a:buChar char="•"/>
          </a:pPr>
          <a:r>
            <a:rPr lang="sl-SI" sz="800" kern="1200" dirty="0"/>
            <a:t>Po prejemu ZZI  preko UJP kot račun in izvedenem preverjanju s strani IT v IS OU  izvede izplačilo iz Proračuna RS.</a:t>
          </a:r>
        </a:p>
      </dsp:txBody>
      <dsp:txXfrm>
        <a:off x="5541527" y="796498"/>
        <a:ext cx="1039357" cy="1076971"/>
      </dsp:txXfrm>
    </dsp:sp>
    <dsp:sp modelId="{84E89204-3351-4328-A4DC-5E449E271F04}">
      <dsp:nvSpPr>
        <dsp:cNvPr id="0" name=""/>
        <dsp:cNvSpPr/>
      </dsp:nvSpPr>
      <dsp:spPr>
        <a:xfrm rot="21260397">
          <a:off x="6138074" y="1231758"/>
          <a:ext cx="1188709" cy="1188709"/>
        </a:xfrm>
        <a:prstGeom prst="leftCircularArrow">
          <a:avLst>
            <a:gd name="adj1" fmla="val 3588"/>
            <a:gd name="adj2" fmla="val 446108"/>
            <a:gd name="adj3" fmla="val 1157156"/>
            <a:gd name="adj4" fmla="val 7960027"/>
            <a:gd name="adj5" fmla="val 418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113F2F-1606-4085-A8CF-0B167151D0FB}">
      <dsp:nvSpPr>
        <dsp:cNvPr id="0" name=""/>
        <dsp:cNvSpPr/>
      </dsp:nvSpPr>
      <dsp:spPr>
        <a:xfrm>
          <a:off x="5909321" y="1968670"/>
          <a:ext cx="704933" cy="28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5917532" y="1976881"/>
        <a:ext cx="688511" cy="263906"/>
      </dsp:txXfrm>
    </dsp:sp>
    <dsp:sp modelId="{0FE3B4A8-F242-430C-8410-66B68AAD7F76}">
      <dsp:nvSpPr>
        <dsp:cNvPr id="0" name=""/>
        <dsp:cNvSpPr/>
      </dsp:nvSpPr>
      <dsp:spPr>
        <a:xfrm>
          <a:off x="6816313" y="1074153"/>
          <a:ext cx="1050546" cy="831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Vzpostavi terjatev do Organa za </a:t>
          </a:r>
          <a:r>
            <a:rPr lang="sl-SI" sz="800" kern="1200" dirty="0" err="1"/>
            <a:t>računovodenje</a:t>
          </a:r>
          <a:r>
            <a:rPr lang="sl-SI" sz="800" kern="1200" dirty="0"/>
            <a:t>.</a:t>
          </a:r>
        </a:p>
      </dsp:txBody>
      <dsp:txXfrm>
        <a:off x="6835454" y="1271526"/>
        <a:ext cx="1012264" cy="615234"/>
      </dsp:txXfrm>
    </dsp:sp>
    <dsp:sp modelId="{ED3CE76D-6346-4782-9925-E7ECDF8207B4}">
      <dsp:nvSpPr>
        <dsp:cNvPr id="0" name=""/>
        <dsp:cNvSpPr/>
      </dsp:nvSpPr>
      <dsp:spPr>
        <a:xfrm rot="555875">
          <a:off x="7359202" y="712356"/>
          <a:ext cx="1137762" cy="1137762"/>
        </a:xfrm>
        <a:prstGeom prst="circularArrow">
          <a:avLst>
            <a:gd name="adj1" fmla="val 3749"/>
            <a:gd name="adj2" fmla="val 467882"/>
            <a:gd name="adj3" fmla="val 19359006"/>
            <a:gd name="adj4" fmla="val 12577910"/>
            <a:gd name="adj5" fmla="val 43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0437AC-2381-4CBC-BB6D-414F1368C294}">
      <dsp:nvSpPr>
        <dsp:cNvPr id="0" name=""/>
        <dsp:cNvSpPr/>
      </dsp:nvSpPr>
      <dsp:spPr>
        <a:xfrm>
          <a:off x="7121294" y="1022813"/>
          <a:ext cx="704933" cy="28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PT</a:t>
          </a:r>
        </a:p>
      </dsp:txBody>
      <dsp:txXfrm>
        <a:off x="7129505" y="1031024"/>
        <a:ext cx="688511" cy="263906"/>
      </dsp:txXfrm>
    </dsp:sp>
    <dsp:sp modelId="{14FD55D1-5B55-4444-A460-3771ECBBBBA7}">
      <dsp:nvSpPr>
        <dsp:cNvPr id="0" name=""/>
        <dsp:cNvSpPr/>
      </dsp:nvSpPr>
      <dsp:spPr>
        <a:xfrm>
          <a:off x="8069952" y="1163612"/>
          <a:ext cx="793050" cy="654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t>Certificira izdatke.</a:t>
          </a:r>
          <a:endParaRPr lang="sl-SI" sz="1200" kern="1200" dirty="0"/>
        </a:p>
      </dsp:txBody>
      <dsp:txXfrm>
        <a:off x="8085005" y="1178665"/>
        <a:ext cx="762944" cy="483830"/>
      </dsp:txXfrm>
    </dsp:sp>
    <dsp:sp modelId="{46D17997-B73E-4884-A3E5-8DCA41E8D5D1}">
      <dsp:nvSpPr>
        <dsp:cNvPr id="0" name=""/>
        <dsp:cNvSpPr/>
      </dsp:nvSpPr>
      <dsp:spPr>
        <a:xfrm>
          <a:off x="8128437" y="1677548"/>
          <a:ext cx="940431" cy="28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sl-SI" sz="900" kern="1200" dirty="0"/>
            <a:t>ORGAN ZA RAČUNOVODENJE</a:t>
          </a:r>
        </a:p>
      </dsp:txBody>
      <dsp:txXfrm>
        <a:off x="8136648" y="1685759"/>
        <a:ext cx="924009" cy="26390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07151" y="1046226"/>
          <a:ext cx="678337" cy="7779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en-US" sz="650" kern="1200" dirty="0" err="1">
              <a:solidFill>
                <a:sysClr val="windowText" lastClr="000000">
                  <a:hueOff val="0"/>
                  <a:satOff val="0"/>
                  <a:lumOff val="0"/>
                  <a:alphaOff val="0"/>
                </a:sysClr>
              </a:solidFill>
              <a:latin typeface="Calibri" panose="020F0502020204030204"/>
              <a:ea typeface="+mn-ea"/>
              <a:cs typeface="+mn-cs"/>
            </a:rPr>
            <a:t>Priprava</a:t>
          </a:r>
          <a:r>
            <a:rPr lang="en-US" sz="650" kern="1200" dirty="0">
              <a:solidFill>
                <a:sysClr val="windowText" lastClr="000000">
                  <a:hueOff val="0"/>
                  <a:satOff val="0"/>
                  <a:lumOff val="0"/>
                  <a:alphaOff val="0"/>
                </a:sysClr>
              </a:solidFill>
              <a:latin typeface="Calibri" panose="020F0502020204030204"/>
              <a:ea typeface="+mn-ea"/>
              <a:cs typeface="+mn-cs"/>
            </a:rPr>
            <a:t> in </a:t>
          </a:r>
          <a:r>
            <a:rPr lang="en-US" sz="650" kern="1200" dirty="0" err="1">
              <a:solidFill>
                <a:sysClr val="windowText" lastClr="000000">
                  <a:hueOff val="0"/>
                  <a:satOff val="0"/>
                  <a:lumOff val="0"/>
                  <a:alphaOff val="0"/>
                </a:sysClr>
              </a:solidFill>
              <a:latin typeface="Calibri" panose="020F0502020204030204"/>
              <a:ea typeface="+mn-ea"/>
              <a:cs typeface="+mn-cs"/>
            </a:rPr>
            <a:t>oddaja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zahtevka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za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izplačilo</a:t>
          </a:r>
          <a:r>
            <a:rPr lang="sl-SI" sz="650" kern="1200" dirty="0" err="1">
              <a:solidFill>
                <a:sysClr val="windowText" lastClr="000000">
                  <a:hueOff val="0"/>
                  <a:satOff val="0"/>
                  <a:lumOff val="0"/>
                  <a:alphaOff val="0"/>
                </a:sysClr>
              </a:solidFill>
              <a:latin typeface="Calibri" panose="020F0502020204030204"/>
              <a:ea typeface="+mn-ea"/>
              <a:cs typeface="+mn-cs"/>
            </a:rPr>
            <a:t> (ZZI) </a:t>
          </a:r>
          <a:r>
            <a:rPr lang="en-US" sz="650" kern="1200" dirty="0">
              <a:solidFill>
                <a:sysClr val="windowText" lastClr="000000">
                  <a:hueOff val="0"/>
                  <a:satOff val="0"/>
                  <a:lumOff val="0"/>
                  <a:alphaOff val="0"/>
                </a:sysClr>
              </a:solidFill>
              <a:latin typeface="Calibri" panose="020F0502020204030204"/>
              <a:ea typeface="+mn-ea"/>
              <a:cs typeface="+mn-cs"/>
            </a:rPr>
            <a:t> v IS OU</a:t>
          </a:r>
          <a:endParaRPr lang="sl-SI" sz="650" kern="1200" dirty="0">
            <a:solidFill>
              <a:sysClr val="windowText" lastClr="000000">
                <a:hueOff val="0"/>
                <a:satOff val="0"/>
                <a:lumOff val="0"/>
                <a:alphaOff val="0"/>
              </a:sysClr>
            </a:solidFill>
            <a:latin typeface="Calibri" panose="020F0502020204030204"/>
            <a:ea typeface="+mn-ea"/>
            <a:cs typeface="+mn-cs"/>
          </a:endParaRPr>
        </a:p>
      </dsp:txBody>
      <dsp:txXfrm>
        <a:off x="125055" y="1064130"/>
        <a:ext cx="642529" cy="575468"/>
      </dsp:txXfrm>
    </dsp:sp>
    <dsp:sp modelId="{5E135B2A-2FCA-493C-803D-5A8AC1B13A20}">
      <dsp:nvSpPr>
        <dsp:cNvPr id="0" name=""/>
        <dsp:cNvSpPr/>
      </dsp:nvSpPr>
      <dsp:spPr>
        <a:xfrm rot="1702201">
          <a:off x="229177" y="1514730"/>
          <a:ext cx="894550" cy="921019"/>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6838" y="1816157"/>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UPRAVIČENEC</a:t>
          </a:r>
        </a:p>
      </dsp:txBody>
      <dsp:txXfrm>
        <a:off x="183861" y="1823180"/>
        <a:ext cx="588920" cy="225733"/>
      </dsp:txXfrm>
    </dsp:sp>
    <dsp:sp modelId="{323C9DC3-FC27-47F1-A7A6-264921FAFBB9}">
      <dsp:nvSpPr>
        <dsp:cNvPr id="0" name=""/>
        <dsp:cNvSpPr/>
      </dsp:nvSpPr>
      <dsp:spPr>
        <a:xfrm>
          <a:off x="914146" y="444434"/>
          <a:ext cx="894598" cy="22035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a:t>
          </a: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40348" y="942818"/>
        <a:ext cx="842194" cy="1678929"/>
      </dsp:txXfrm>
    </dsp:sp>
    <dsp:sp modelId="{AE5B5294-4A20-4C6E-9108-8CA6538DD18B}">
      <dsp:nvSpPr>
        <dsp:cNvPr id="0" name=""/>
        <dsp:cNvSpPr/>
      </dsp:nvSpPr>
      <dsp:spPr>
        <a:xfrm rot="1737290">
          <a:off x="1303131" y="264132"/>
          <a:ext cx="1323417" cy="132452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068108" y="384985"/>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a:t>
          </a:r>
        </a:p>
      </dsp:txBody>
      <dsp:txXfrm>
        <a:off x="1075131" y="392008"/>
        <a:ext cx="588920" cy="225733"/>
      </dsp:txXfrm>
    </dsp:sp>
    <dsp:sp modelId="{E93F532D-3C4E-47EB-85F6-D4842A8B2CCB}">
      <dsp:nvSpPr>
        <dsp:cNvPr id="0" name=""/>
        <dsp:cNvSpPr/>
      </dsp:nvSpPr>
      <dsp:spPr>
        <a:xfrm>
          <a:off x="1937259" y="905294"/>
          <a:ext cx="821229" cy="10342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61059" y="929094"/>
        <a:ext cx="773629" cy="764994"/>
      </dsp:txXfrm>
    </dsp:sp>
    <dsp:sp modelId="{6EAC3B45-D361-473A-B5F7-E91438FEA96E}">
      <dsp:nvSpPr>
        <dsp:cNvPr id="0" name=""/>
        <dsp:cNvSpPr/>
      </dsp:nvSpPr>
      <dsp:spPr>
        <a:xfrm>
          <a:off x="2254275" y="1451862"/>
          <a:ext cx="990523" cy="99052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096782" y="1948471"/>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UPRAVIČENEC</a:t>
          </a:r>
        </a:p>
      </dsp:txBody>
      <dsp:txXfrm>
        <a:off x="2103805" y="1955494"/>
        <a:ext cx="588920" cy="225733"/>
      </dsp:txXfrm>
    </dsp:sp>
    <dsp:sp modelId="{AFC32CBA-FF4A-42EE-AEC5-DCDF125A981A}">
      <dsp:nvSpPr>
        <dsp:cNvPr id="0" name=""/>
        <dsp:cNvSpPr/>
      </dsp:nvSpPr>
      <dsp:spPr>
        <a:xfrm>
          <a:off x="2864154" y="863159"/>
          <a:ext cx="848274" cy="11624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V</a:t>
          </a:r>
          <a:r>
            <a:rPr lang="en-US" sz="650" kern="1200" dirty="0">
              <a:solidFill>
                <a:sysClr val="windowText" lastClr="000000">
                  <a:hueOff val="0"/>
                  <a:satOff val="0"/>
                  <a:lumOff val="0"/>
                  <a:alphaOff val="0"/>
                </a:sysClr>
              </a:solidFill>
              <a:latin typeface="Calibri" panose="020F0502020204030204"/>
              <a:ea typeface="+mn-ea"/>
              <a:cs typeface="+mn-cs"/>
            </a:rPr>
            <a:t> IS OU </a:t>
          </a:r>
          <a:r>
            <a:rPr lang="en-US" sz="650" kern="1200" dirty="0" err="1">
              <a:solidFill>
                <a:sysClr val="windowText" lastClr="000000">
                  <a:hueOff val="0"/>
                  <a:satOff val="0"/>
                  <a:lumOff val="0"/>
                  <a:alphaOff val="0"/>
                </a:sysClr>
              </a:solidFill>
              <a:latin typeface="Calibri" panose="020F0502020204030204"/>
              <a:ea typeface="+mn-ea"/>
              <a:cs typeface="+mn-cs"/>
            </a:rPr>
            <a:t>zaključi</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kontrolo</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po</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74</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členu</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Uredbe</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2021/1060</a:t>
          </a:r>
          <a:r>
            <a:rPr lang="en-US" sz="650" kern="1200" dirty="0">
              <a:solidFill>
                <a:sysClr val="windowText" lastClr="000000">
                  <a:hueOff val="0"/>
                  <a:satOff val="0"/>
                  <a:lumOff val="0"/>
                  <a:alphaOff val="0"/>
                </a:sysClr>
              </a:solidFill>
              <a:latin typeface="Calibri" panose="020F0502020204030204"/>
              <a:ea typeface="+mn-ea"/>
              <a:cs typeface="+mn-cs"/>
            </a:rPr>
            <a:t>/EU</a:t>
          </a:r>
          <a:r>
            <a:rPr lang="sl-SI" sz="65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2888999" y="1137109"/>
        <a:ext cx="798584" cy="863695"/>
      </dsp:txXfrm>
    </dsp:sp>
    <dsp:sp modelId="{B26733D7-748C-44D4-80AD-69DEE7F5100E}">
      <dsp:nvSpPr>
        <dsp:cNvPr id="0" name=""/>
        <dsp:cNvSpPr/>
      </dsp:nvSpPr>
      <dsp:spPr>
        <a:xfrm rot="1417071">
          <a:off x="3126177" y="616723"/>
          <a:ext cx="1004487" cy="1004487"/>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2984070" y="787609"/>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 </a:t>
          </a:r>
        </a:p>
      </dsp:txBody>
      <dsp:txXfrm>
        <a:off x="2991093" y="794632"/>
        <a:ext cx="588920" cy="225733"/>
      </dsp:txXfrm>
    </dsp:sp>
    <dsp:sp modelId="{A19EC3FA-1145-4CF2-8EDD-5562FD6BBF74}">
      <dsp:nvSpPr>
        <dsp:cNvPr id="0" name=""/>
        <dsp:cNvSpPr/>
      </dsp:nvSpPr>
      <dsp:spPr>
        <a:xfrm>
          <a:off x="3821075" y="1114148"/>
          <a:ext cx="678337" cy="5594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Izplačilo ZZI (odredba)</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3833950" y="1127023"/>
        <a:ext cx="652587" cy="413846"/>
      </dsp:txXfrm>
    </dsp:sp>
    <dsp:sp modelId="{39FD87BC-A303-45F5-ABBE-2DF7CEB16ABD}">
      <dsp:nvSpPr>
        <dsp:cNvPr id="0" name=""/>
        <dsp:cNvSpPr/>
      </dsp:nvSpPr>
      <dsp:spPr>
        <a:xfrm rot="21095698">
          <a:off x="4059013" y="1159328"/>
          <a:ext cx="974267" cy="97426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794934" y="1582945"/>
          <a:ext cx="746985" cy="3290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 in MINISTRSTVO  ZA FINANCE</a:t>
          </a:r>
        </a:p>
      </dsp:txBody>
      <dsp:txXfrm>
        <a:off x="3804571" y="1592582"/>
        <a:ext cx="727711" cy="309766"/>
      </dsp:txXfrm>
    </dsp:sp>
    <dsp:sp modelId="{C6431022-D0E9-4297-972C-57C69C889AFA}">
      <dsp:nvSpPr>
        <dsp:cNvPr id="0" name=""/>
        <dsp:cNvSpPr/>
      </dsp:nvSpPr>
      <dsp:spPr>
        <a:xfrm>
          <a:off x="4709020" y="1115026"/>
          <a:ext cx="811271" cy="6391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err="1">
              <a:solidFill>
                <a:sysClr val="windowText" lastClr="000000">
                  <a:hueOff val="0"/>
                  <a:satOff val="0"/>
                  <a:lumOff val="0"/>
                  <a:alphaOff val="0"/>
                </a:sysClr>
              </a:solidFill>
              <a:latin typeface="Calibri" panose="020F0502020204030204"/>
              <a:ea typeface="+mn-ea"/>
              <a:cs typeface="+mn-cs"/>
            </a:rPr>
            <a:t>Certifikacija</a:t>
          </a:r>
          <a:r>
            <a:rPr lang="sl-SI" sz="650" kern="1200" dirty="0">
              <a:solidFill>
                <a:sysClr val="windowText" lastClr="000000">
                  <a:hueOff val="0"/>
                  <a:satOff val="0"/>
                  <a:lumOff val="0"/>
                  <a:alphaOff val="0"/>
                </a:sysClr>
              </a:solidFill>
              <a:latin typeface="Calibri" panose="020F0502020204030204"/>
              <a:ea typeface="+mn-ea"/>
              <a:cs typeface="+mn-cs"/>
            </a:rPr>
            <a:t> izdatkov</a:t>
          </a:r>
        </a:p>
      </dsp:txBody>
      <dsp:txXfrm>
        <a:off x="4723730" y="1266707"/>
        <a:ext cx="781851" cy="472805"/>
      </dsp:txXfrm>
    </dsp:sp>
    <dsp:sp modelId="{5D7D2460-10ED-4C42-9C94-274F24A9C699}">
      <dsp:nvSpPr>
        <dsp:cNvPr id="0" name=""/>
        <dsp:cNvSpPr/>
      </dsp:nvSpPr>
      <dsp:spPr>
        <a:xfrm>
          <a:off x="4770476" y="932774"/>
          <a:ext cx="676938" cy="28981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ORGAN ZA RAČUNOVODENJE</a:t>
          </a:r>
        </a:p>
      </dsp:txBody>
      <dsp:txXfrm>
        <a:off x="4778965" y="941263"/>
        <a:ext cx="659960" cy="27284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346570"/>
          <a:ext cx="738630" cy="67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(ZZI) v IS OU</a:t>
          </a:r>
        </a:p>
      </dsp:txBody>
      <dsp:txXfrm>
        <a:off x="17181" y="1362043"/>
        <a:ext cx="707684" cy="497336"/>
      </dsp:txXfrm>
    </dsp:sp>
    <dsp:sp modelId="{2ACA3BE0-2BAA-4FB4-BD84-49A1D7BC38BF}">
      <dsp:nvSpPr>
        <dsp:cNvPr id="0" name=""/>
        <dsp:cNvSpPr/>
      </dsp:nvSpPr>
      <dsp:spPr>
        <a:xfrm rot="2021394">
          <a:off x="327340" y="1521360"/>
          <a:ext cx="1230097" cy="1228804"/>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761998"/>
          <a:ext cx="908769" cy="18415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a:t>
          </a:r>
        </a:p>
      </dsp:txBody>
      <dsp:txXfrm>
        <a:off x="894780" y="1183223"/>
        <a:ext cx="855535" cy="1393661"/>
      </dsp:txXfrm>
    </dsp:sp>
    <dsp:sp modelId="{87CD8103-DADB-42A8-8B29-DB5074C0A7D8}">
      <dsp:nvSpPr>
        <dsp:cNvPr id="0" name=""/>
        <dsp:cNvSpPr/>
      </dsp:nvSpPr>
      <dsp:spPr>
        <a:xfrm>
          <a:off x="1220998" y="548590"/>
          <a:ext cx="1442130" cy="1404133"/>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550340"/>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555388"/>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52705" y="1453690"/>
          <a:ext cx="796048" cy="796048"/>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570631"/>
          <a:ext cx="692639" cy="4371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07404" y="1674377"/>
        <a:ext cx="672517" cy="323388"/>
      </dsp:txXfrm>
    </dsp:sp>
    <dsp:sp modelId="{67AAB331-9224-4877-A816-4AA0E9652634}">
      <dsp:nvSpPr>
        <dsp:cNvPr id="0" name=""/>
        <dsp:cNvSpPr/>
      </dsp:nvSpPr>
      <dsp:spPr>
        <a:xfrm rot="19329363">
          <a:off x="3030163" y="721491"/>
          <a:ext cx="966791" cy="966791"/>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5980" y="124387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6388" y="1254281"/>
        <a:ext cx="553022" cy="334551"/>
      </dsp:txXfrm>
    </dsp:sp>
    <dsp:sp modelId="{703DD572-842C-47FD-A40F-3C7EBD901482}">
      <dsp:nvSpPr>
        <dsp:cNvPr id="0" name=""/>
        <dsp:cNvSpPr/>
      </dsp:nvSpPr>
      <dsp:spPr>
        <a:xfrm>
          <a:off x="3527156" y="920750"/>
          <a:ext cx="917984" cy="15239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plačil v IS OU (dopolnitev datuma plačila in dopolnitev dokazila na neplačanih listinah oz. dopolnitev potrdila o izvedenih nakazilih konzorcijskim partnerjem)</a:t>
          </a:r>
        </a:p>
      </dsp:txBody>
      <dsp:txXfrm>
        <a:off x="3554043" y="947637"/>
        <a:ext cx="864210" cy="1143653"/>
      </dsp:txXfrm>
    </dsp:sp>
    <dsp:sp modelId="{F8310912-DCEE-4ADC-89E9-E7F66CE3B6B4}">
      <dsp:nvSpPr>
        <dsp:cNvPr id="0" name=""/>
        <dsp:cNvSpPr/>
      </dsp:nvSpPr>
      <dsp:spPr>
        <a:xfrm rot="1153757">
          <a:off x="3794641" y="1764753"/>
          <a:ext cx="1253039" cy="1253039"/>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701883" y="2440824"/>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3707738" y="2446679"/>
        <a:ext cx="645041" cy="188194"/>
      </dsp:txXfrm>
    </dsp:sp>
    <dsp:sp modelId="{BC5C467A-2EC2-49EE-8CC4-04498683B200}">
      <dsp:nvSpPr>
        <dsp:cNvPr id="0" name=""/>
        <dsp:cNvSpPr/>
      </dsp:nvSpPr>
      <dsp:spPr>
        <a:xfrm>
          <a:off x="4514880" y="704848"/>
          <a:ext cx="852704" cy="19558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a:t>
          </a:r>
        </a:p>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V</a:t>
          </a:r>
          <a:r>
            <a:rPr lang="en-US" sz="650" kern="1200" dirty="0">
              <a:solidFill>
                <a:sysClr val="windowText" lastClr="000000">
                  <a:hueOff val="0"/>
                  <a:satOff val="0"/>
                  <a:lumOff val="0"/>
                  <a:alphaOff val="0"/>
                </a:sysClr>
              </a:solidFill>
              <a:latin typeface="Calibri" panose="020F0502020204030204"/>
              <a:ea typeface="+mn-ea"/>
              <a:cs typeface="+mn-cs"/>
            </a:rPr>
            <a:t> IS OU </a:t>
          </a:r>
          <a:r>
            <a:rPr lang="en-US" sz="650" kern="1200" dirty="0" err="1">
              <a:solidFill>
                <a:sysClr val="windowText" lastClr="000000">
                  <a:hueOff val="0"/>
                  <a:satOff val="0"/>
                  <a:lumOff val="0"/>
                  <a:alphaOff val="0"/>
                </a:sysClr>
              </a:solidFill>
              <a:latin typeface="Calibri" panose="020F0502020204030204"/>
              <a:ea typeface="+mn-ea"/>
              <a:cs typeface="+mn-cs"/>
            </a:rPr>
            <a:t>zaključi</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kontrolo</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po</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74</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členu</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Uredbe</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2021/1060</a:t>
          </a:r>
          <a:r>
            <a:rPr lang="en-US" sz="650" kern="1200" dirty="0">
              <a:solidFill>
                <a:sysClr val="windowText" lastClr="000000">
                  <a:hueOff val="0"/>
                  <a:satOff val="0"/>
                  <a:lumOff val="0"/>
                  <a:alphaOff val="0"/>
                </a:sysClr>
              </a:solidFill>
              <a:latin typeface="Calibri" panose="020F0502020204030204"/>
              <a:ea typeface="+mn-ea"/>
              <a:cs typeface="+mn-cs"/>
            </a:rPr>
            <a:t>/EU</a:t>
          </a:r>
          <a:r>
            <a:rPr lang="sl-SI" sz="650" kern="1200" dirty="0">
              <a:solidFill>
                <a:sysClr val="windowText" lastClr="000000">
                  <a:hueOff val="0"/>
                  <a:satOff val="0"/>
                  <a:lumOff val="0"/>
                  <a:alphaOff val="0"/>
                </a:sysClr>
              </a:solidFill>
              <a:latin typeface="Calibri" panose="020F0502020204030204"/>
              <a:ea typeface="+mn-ea"/>
              <a:cs typeface="+mn-cs"/>
            </a:rPr>
            <a:t> (kontrolni list)</a:t>
          </a:r>
          <a:endParaRPr lang="sl-SI" sz="6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88925">
            <a:lnSpc>
              <a:spcPct val="90000"/>
            </a:lnSpc>
            <a:spcBef>
              <a:spcPct val="0"/>
            </a:spcBef>
            <a:spcAft>
              <a:spcPct val="15000"/>
            </a:spcAft>
            <a:buChar char="•"/>
          </a:pPr>
          <a:endParaRPr lang="sl-SI" sz="650" kern="1200">
            <a:solidFill>
              <a:sysClr val="windowText" lastClr="000000">
                <a:hueOff val="0"/>
                <a:satOff val="0"/>
                <a:lumOff val="0"/>
                <a:alphaOff val="0"/>
              </a:sysClr>
            </a:solidFill>
            <a:latin typeface="Calibri" panose="020F0502020204030204"/>
            <a:ea typeface="+mn-ea"/>
            <a:cs typeface="+mn-cs"/>
          </a:endParaRPr>
        </a:p>
      </dsp:txBody>
      <dsp:txXfrm>
        <a:off x="4539855" y="1148924"/>
        <a:ext cx="802754" cy="1486752"/>
      </dsp:txXfrm>
    </dsp:sp>
    <dsp:sp modelId="{6D348C97-BB3D-4BE4-8A79-7699E2DD3AD1}">
      <dsp:nvSpPr>
        <dsp:cNvPr id="0" name=""/>
        <dsp:cNvSpPr/>
      </dsp:nvSpPr>
      <dsp:spPr>
        <a:xfrm rot="1243370">
          <a:off x="4664721" y="456258"/>
          <a:ext cx="1388466" cy="1388466"/>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555400" y="58872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561014" y="59434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07151" y="1046226"/>
          <a:ext cx="678337" cy="7779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en-US" sz="650" kern="1200" dirty="0" err="1">
              <a:solidFill>
                <a:sysClr val="windowText" lastClr="000000">
                  <a:hueOff val="0"/>
                  <a:satOff val="0"/>
                  <a:lumOff val="0"/>
                  <a:alphaOff val="0"/>
                </a:sysClr>
              </a:solidFill>
              <a:latin typeface="Calibri" panose="020F0502020204030204"/>
              <a:ea typeface="+mn-ea"/>
              <a:cs typeface="+mn-cs"/>
            </a:rPr>
            <a:t>Priprava</a:t>
          </a:r>
          <a:r>
            <a:rPr lang="en-US" sz="650" kern="1200" dirty="0">
              <a:solidFill>
                <a:sysClr val="windowText" lastClr="000000">
                  <a:hueOff val="0"/>
                  <a:satOff val="0"/>
                  <a:lumOff val="0"/>
                  <a:alphaOff val="0"/>
                </a:sysClr>
              </a:solidFill>
              <a:latin typeface="Calibri" panose="020F0502020204030204"/>
              <a:ea typeface="+mn-ea"/>
              <a:cs typeface="+mn-cs"/>
            </a:rPr>
            <a:t> in </a:t>
          </a:r>
          <a:r>
            <a:rPr lang="en-US" sz="650" kern="1200" dirty="0" err="1">
              <a:solidFill>
                <a:sysClr val="windowText" lastClr="000000">
                  <a:hueOff val="0"/>
                  <a:satOff val="0"/>
                  <a:lumOff val="0"/>
                  <a:alphaOff val="0"/>
                </a:sysClr>
              </a:solidFill>
              <a:latin typeface="Calibri" panose="020F0502020204030204"/>
              <a:ea typeface="+mn-ea"/>
              <a:cs typeface="+mn-cs"/>
            </a:rPr>
            <a:t>oddaja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zahtevka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za</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izplačilo</a:t>
          </a:r>
          <a:r>
            <a:rPr lang="sl-SI" sz="650" kern="1200" dirty="0" err="1">
              <a:solidFill>
                <a:sysClr val="windowText" lastClr="000000">
                  <a:hueOff val="0"/>
                  <a:satOff val="0"/>
                  <a:lumOff val="0"/>
                  <a:alphaOff val="0"/>
                </a:sysClr>
              </a:solidFill>
              <a:latin typeface="Calibri" panose="020F0502020204030204"/>
              <a:ea typeface="+mn-ea"/>
              <a:cs typeface="+mn-cs"/>
            </a:rPr>
            <a:t> (ZZI) </a:t>
          </a:r>
          <a:r>
            <a:rPr lang="en-US" sz="650" kern="1200" dirty="0">
              <a:solidFill>
                <a:sysClr val="windowText" lastClr="000000">
                  <a:hueOff val="0"/>
                  <a:satOff val="0"/>
                  <a:lumOff val="0"/>
                  <a:alphaOff val="0"/>
                </a:sysClr>
              </a:solidFill>
              <a:latin typeface="Calibri" panose="020F0502020204030204"/>
              <a:ea typeface="+mn-ea"/>
              <a:cs typeface="+mn-cs"/>
            </a:rPr>
            <a:t> v IS OU</a:t>
          </a:r>
          <a:endParaRPr lang="sl-SI" sz="650" kern="1200" dirty="0">
            <a:solidFill>
              <a:sysClr val="windowText" lastClr="000000">
                <a:hueOff val="0"/>
                <a:satOff val="0"/>
                <a:lumOff val="0"/>
                <a:alphaOff val="0"/>
              </a:sysClr>
            </a:solidFill>
            <a:latin typeface="Calibri" panose="020F0502020204030204"/>
            <a:ea typeface="+mn-ea"/>
            <a:cs typeface="+mn-cs"/>
          </a:endParaRPr>
        </a:p>
      </dsp:txBody>
      <dsp:txXfrm>
        <a:off x="125055" y="1064130"/>
        <a:ext cx="642529" cy="575468"/>
      </dsp:txXfrm>
    </dsp:sp>
    <dsp:sp modelId="{5E135B2A-2FCA-493C-803D-5A8AC1B13A20}">
      <dsp:nvSpPr>
        <dsp:cNvPr id="0" name=""/>
        <dsp:cNvSpPr/>
      </dsp:nvSpPr>
      <dsp:spPr>
        <a:xfrm rot="1702201">
          <a:off x="229177" y="1514730"/>
          <a:ext cx="894550" cy="921019"/>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6838" y="1816157"/>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UPRAVIČENEC</a:t>
          </a:r>
        </a:p>
      </dsp:txBody>
      <dsp:txXfrm>
        <a:off x="183861" y="1823180"/>
        <a:ext cx="588920" cy="225733"/>
      </dsp:txXfrm>
    </dsp:sp>
    <dsp:sp modelId="{323C9DC3-FC27-47F1-A7A6-264921FAFBB9}">
      <dsp:nvSpPr>
        <dsp:cNvPr id="0" name=""/>
        <dsp:cNvSpPr/>
      </dsp:nvSpPr>
      <dsp:spPr>
        <a:xfrm>
          <a:off x="914146" y="444434"/>
          <a:ext cx="894598" cy="22035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a:t>
          </a: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40348" y="942818"/>
        <a:ext cx="842194" cy="1678929"/>
      </dsp:txXfrm>
    </dsp:sp>
    <dsp:sp modelId="{AE5B5294-4A20-4C6E-9108-8CA6538DD18B}">
      <dsp:nvSpPr>
        <dsp:cNvPr id="0" name=""/>
        <dsp:cNvSpPr/>
      </dsp:nvSpPr>
      <dsp:spPr>
        <a:xfrm rot="1737290">
          <a:off x="1303131" y="264132"/>
          <a:ext cx="1323417" cy="132452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068108" y="384985"/>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a:t>
          </a:r>
        </a:p>
      </dsp:txBody>
      <dsp:txXfrm>
        <a:off x="1075131" y="392008"/>
        <a:ext cx="588920" cy="225733"/>
      </dsp:txXfrm>
    </dsp:sp>
    <dsp:sp modelId="{E93F532D-3C4E-47EB-85F6-D4842A8B2CCB}">
      <dsp:nvSpPr>
        <dsp:cNvPr id="0" name=""/>
        <dsp:cNvSpPr/>
      </dsp:nvSpPr>
      <dsp:spPr>
        <a:xfrm>
          <a:off x="1937259" y="905294"/>
          <a:ext cx="821229" cy="10342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61059" y="929094"/>
        <a:ext cx="773629" cy="764994"/>
      </dsp:txXfrm>
    </dsp:sp>
    <dsp:sp modelId="{6EAC3B45-D361-473A-B5F7-E91438FEA96E}">
      <dsp:nvSpPr>
        <dsp:cNvPr id="0" name=""/>
        <dsp:cNvSpPr/>
      </dsp:nvSpPr>
      <dsp:spPr>
        <a:xfrm>
          <a:off x="2254275" y="1451862"/>
          <a:ext cx="990523" cy="99052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096782" y="1948471"/>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UPRAVIČENEC</a:t>
          </a:r>
        </a:p>
      </dsp:txBody>
      <dsp:txXfrm>
        <a:off x="2103805" y="1955494"/>
        <a:ext cx="588920" cy="225733"/>
      </dsp:txXfrm>
    </dsp:sp>
    <dsp:sp modelId="{AFC32CBA-FF4A-42EE-AEC5-DCDF125A981A}">
      <dsp:nvSpPr>
        <dsp:cNvPr id="0" name=""/>
        <dsp:cNvSpPr/>
      </dsp:nvSpPr>
      <dsp:spPr>
        <a:xfrm>
          <a:off x="2864154" y="863159"/>
          <a:ext cx="848274" cy="11624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a:solidFill>
                <a:sysClr val="windowText" lastClr="000000">
                  <a:hueOff val="0"/>
                  <a:satOff val="0"/>
                  <a:lumOff val="0"/>
                  <a:alphaOff val="0"/>
                </a:sysClr>
              </a:solidFill>
              <a:latin typeface="Calibri" panose="020F0502020204030204"/>
              <a:ea typeface="+mn-ea"/>
              <a:cs typeface="+mn-cs"/>
            </a:rPr>
            <a:t>V</a:t>
          </a:r>
          <a:r>
            <a:rPr lang="en-US" sz="650" kern="1200" dirty="0">
              <a:solidFill>
                <a:sysClr val="windowText" lastClr="000000">
                  <a:hueOff val="0"/>
                  <a:satOff val="0"/>
                  <a:lumOff val="0"/>
                  <a:alphaOff val="0"/>
                </a:sysClr>
              </a:solidFill>
              <a:latin typeface="Calibri" panose="020F0502020204030204"/>
              <a:ea typeface="+mn-ea"/>
              <a:cs typeface="+mn-cs"/>
            </a:rPr>
            <a:t> IS OU </a:t>
          </a:r>
          <a:r>
            <a:rPr lang="en-US" sz="650" kern="1200" dirty="0" err="1">
              <a:solidFill>
                <a:sysClr val="windowText" lastClr="000000">
                  <a:hueOff val="0"/>
                  <a:satOff val="0"/>
                  <a:lumOff val="0"/>
                  <a:alphaOff val="0"/>
                </a:sysClr>
              </a:solidFill>
              <a:latin typeface="Calibri" panose="020F0502020204030204"/>
              <a:ea typeface="+mn-ea"/>
              <a:cs typeface="+mn-cs"/>
            </a:rPr>
            <a:t>zaključi</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kontrolo</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po</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74</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členu</a:t>
          </a:r>
          <a:r>
            <a:rPr lang="en-US" sz="650" kern="1200" dirty="0">
              <a:solidFill>
                <a:sysClr val="windowText" lastClr="000000">
                  <a:hueOff val="0"/>
                  <a:satOff val="0"/>
                  <a:lumOff val="0"/>
                  <a:alphaOff val="0"/>
                </a:sysClr>
              </a:solidFill>
              <a:latin typeface="Calibri" panose="020F0502020204030204"/>
              <a:ea typeface="+mn-ea"/>
              <a:cs typeface="+mn-cs"/>
            </a:rPr>
            <a:t> </a:t>
          </a:r>
          <a:r>
            <a:rPr lang="en-US" sz="650" kern="1200" dirty="0" err="1">
              <a:solidFill>
                <a:sysClr val="windowText" lastClr="000000">
                  <a:hueOff val="0"/>
                  <a:satOff val="0"/>
                  <a:lumOff val="0"/>
                  <a:alphaOff val="0"/>
                </a:sysClr>
              </a:solidFill>
              <a:latin typeface="Calibri" panose="020F0502020204030204"/>
              <a:ea typeface="+mn-ea"/>
              <a:cs typeface="+mn-cs"/>
            </a:rPr>
            <a:t>Uredbe</a:t>
          </a:r>
          <a:r>
            <a:rPr lang="en-US" sz="650" kern="1200" dirty="0">
              <a:solidFill>
                <a:sysClr val="windowText" lastClr="000000">
                  <a:hueOff val="0"/>
                  <a:satOff val="0"/>
                  <a:lumOff val="0"/>
                  <a:alphaOff val="0"/>
                </a:sysClr>
              </a:solidFill>
              <a:latin typeface="Calibri" panose="020F0502020204030204"/>
              <a:ea typeface="+mn-ea"/>
              <a:cs typeface="+mn-cs"/>
            </a:rPr>
            <a:t> </a:t>
          </a:r>
          <a:r>
            <a:rPr lang="sl-SI" sz="650" kern="1200" dirty="0">
              <a:solidFill>
                <a:sysClr val="windowText" lastClr="000000">
                  <a:hueOff val="0"/>
                  <a:satOff val="0"/>
                  <a:lumOff val="0"/>
                  <a:alphaOff val="0"/>
                </a:sysClr>
              </a:solidFill>
              <a:latin typeface="Calibri" panose="020F0502020204030204"/>
              <a:ea typeface="+mn-ea"/>
              <a:cs typeface="+mn-cs"/>
            </a:rPr>
            <a:t>2021/1060</a:t>
          </a:r>
          <a:r>
            <a:rPr lang="en-US" sz="650" kern="1200" dirty="0">
              <a:solidFill>
                <a:sysClr val="windowText" lastClr="000000">
                  <a:hueOff val="0"/>
                  <a:satOff val="0"/>
                  <a:lumOff val="0"/>
                  <a:alphaOff val="0"/>
                </a:sysClr>
              </a:solidFill>
              <a:latin typeface="Calibri" panose="020F0502020204030204"/>
              <a:ea typeface="+mn-ea"/>
              <a:cs typeface="+mn-cs"/>
            </a:rPr>
            <a:t>/EU</a:t>
          </a:r>
          <a:r>
            <a:rPr lang="sl-SI" sz="65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2888999" y="1137109"/>
        <a:ext cx="798584" cy="863695"/>
      </dsp:txXfrm>
    </dsp:sp>
    <dsp:sp modelId="{B26733D7-748C-44D4-80AD-69DEE7F5100E}">
      <dsp:nvSpPr>
        <dsp:cNvPr id="0" name=""/>
        <dsp:cNvSpPr/>
      </dsp:nvSpPr>
      <dsp:spPr>
        <a:xfrm rot="1417071">
          <a:off x="3126177" y="616723"/>
          <a:ext cx="1004487" cy="1004487"/>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2984070" y="787609"/>
          <a:ext cx="602966" cy="2397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 </a:t>
          </a:r>
        </a:p>
      </dsp:txBody>
      <dsp:txXfrm>
        <a:off x="2991093" y="794632"/>
        <a:ext cx="588920" cy="225733"/>
      </dsp:txXfrm>
    </dsp:sp>
    <dsp:sp modelId="{A19EC3FA-1145-4CF2-8EDD-5562FD6BBF74}">
      <dsp:nvSpPr>
        <dsp:cNvPr id="0" name=""/>
        <dsp:cNvSpPr/>
      </dsp:nvSpPr>
      <dsp:spPr>
        <a:xfrm>
          <a:off x="3821075" y="1114148"/>
          <a:ext cx="678337" cy="5594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Izplačilo ZZI (odredba)</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3833950" y="1127023"/>
        <a:ext cx="652587" cy="413846"/>
      </dsp:txXfrm>
    </dsp:sp>
    <dsp:sp modelId="{39FD87BC-A303-45F5-ABBE-2DF7CEB16ABD}">
      <dsp:nvSpPr>
        <dsp:cNvPr id="0" name=""/>
        <dsp:cNvSpPr/>
      </dsp:nvSpPr>
      <dsp:spPr>
        <a:xfrm rot="21095698">
          <a:off x="4059013" y="1159328"/>
          <a:ext cx="974267" cy="97426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794934" y="1582945"/>
          <a:ext cx="746985" cy="3290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 in MINISTRSTVO  ZA FINANCE</a:t>
          </a:r>
        </a:p>
      </dsp:txBody>
      <dsp:txXfrm>
        <a:off x="3804571" y="1592582"/>
        <a:ext cx="727711" cy="309766"/>
      </dsp:txXfrm>
    </dsp:sp>
    <dsp:sp modelId="{C6431022-D0E9-4297-972C-57C69C889AFA}">
      <dsp:nvSpPr>
        <dsp:cNvPr id="0" name=""/>
        <dsp:cNvSpPr/>
      </dsp:nvSpPr>
      <dsp:spPr>
        <a:xfrm>
          <a:off x="4709020" y="1115026"/>
          <a:ext cx="811271" cy="6391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88925">
            <a:lnSpc>
              <a:spcPct val="90000"/>
            </a:lnSpc>
            <a:spcBef>
              <a:spcPct val="0"/>
            </a:spcBef>
            <a:spcAft>
              <a:spcPct val="15000"/>
            </a:spcAft>
            <a:buChar char="•"/>
          </a:pPr>
          <a:r>
            <a:rPr lang="sl-SI" sz="650" kern="1200" dirty="0" err="1">
              <a:solidFill>
                <a:sysClr val="windowText" lastClr="000000">
                  <a:hueOff val="0"/>
                  <a:satOff val="0"/>
                  <a:lumOff val="0"/>
                  <a:alphaOff val="0"/>
                </a:sysClr>
              </a:solidFill>
              <a:latin typeface="Calibri" panose="020F0502020204030204"/>
              <a:ea typeface="+mn-ea"/>
              <a:cs typeface="+mn-cs"/>
            </a:rPr>
            <a:t>Certifikacija</a:t>
          </a:r>
          <a:r>
            <a:rPr lang="sl-SI" sz="650" kern="1200" dirty="0">
              <a:solidFill>
                <a:sysClr val="windowText" lastClr="000000">
                  <a:hueOff val="0"/>
                  <a:satOff val="0"/>
                  <a:lumOff val="0"/>
                  <a:alphaOff val="0"/>
                </a:sysClr>
              </a:solidFill>
              <a:latin typeface="Calibri" panose="020F0502020204030204"/>
              <a:ea typeface="+mn-ea"/>
              <a:cs typeface="+mn-cs"/>
            </a:rPr>
            <a:t> izdatkov</a:t>
          </a:r>
        </a:p>
      </dsp:txBody>
      <dsp:txXfrm>
        <a:off x="4723730" y="1266707"/>
        <a:ext cx="781851" cy="472805"/>
      </dsp:txXfrm>
    </dsp:sp>
    <dsp:sp modelId="{5D7D2460-10ED-4C42-9C94-274F24A9C699}">
      <dsp:nvSpPr>
        <dsp:cNvPr id="0" name=""/>
        <dsp:cNvSpPr/>
      </dsp:nvSpPr>
      <dsp:spPr>
        <a:xfrm>
          <a:off x="4770476" y="932774"/>
          <a:ext cx="676938" cy="28981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ORGAN ZA RAČUNOVODENJE</a:t>
          </a:r>
        </a:p>
      </dsp:txBody>
      <dsp:txXfrm>
        <a:off x="4778965" y="941263"/>
        <a:ext cx="659960" cy="2728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75C3D3-6B4A-42D5-BA10-581D464B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528</Pages>
  <Words>153230</Words>
  <Characters>873411</Characters>
  <Application>Microsoft Office Word</Application>
  <DocSecurity>0</DocSecurity>
  <Lines>7278</Lines>
  <Paragraphs>2049</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1024592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c:creator>
  <cp:keywords/>
  <dc:description/>
  <cp:lastModifiedBy>AK</cp:lastModifiedBy>
  <cp:revision>157</cp:revision>
  <cp:lastPrinted>2025-12-12T08:19:00Z</cp:lastPrinted>
  <dcterms:created xsi:type="dcterms:W3CDTF">2025-09-03T13:13:00Z</dcterms:created>
  <dcterms:modified xsi:type="dcterms:W3CDTF">2025-12-12T08:23:00Z</dcterms:modified>
</cp:coreProperties>
</file>